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BCB30" w14:textId="77777777" w:rsidR="00344EFE" w:rsidRPr="00BA51D6" w:rsidRDefault="00344EFE" w:rsidP="008842EE">
      <w:pPr>
        <w:tabs>
          <w:tab w:val="left" w:pos="142"/>
        </w:tabs>
        <w:spacing w:line="720" w:lineRule="auto"/>
        <w:jc w:val="both"/>
        <w:rPr>
          <w:rFonts w:ascii="ITC Avant Garde" w:hAnsi="ITC Avant Garde"/>
          <w:b/>
        </w:rPr>
      </w:pPr>
    </w:p>
    <w:p w14:paraId="122B45F4" w14:textId="77777777" w:rsidR="0070426F" w:rsidRPr="00BA51D6" w:rsidRDefault="0070426F" w:rsidP="008842EE">
      <w:pPr>
        <w:tabs>
          <w:tab w:val="left" w:pos="142"/>
        </w:tabs>
        <w:spacing w:line="480" w:lineRule="auto"/>
        <w:rPr>
          <w:rFonts w:ascii="ITC Avant Garde" w:hAnsi="ITC Avant Garde"/>
          <w:b/>
          <w:lang w:val="es-ES_tradnl"/>
        </w:rPr>
      </w:pPr>
    </w:p>
    <w:p w14:paraId="21275CC3" w14:textId="77777777" w:rsidR="0070426F" w:rsidRPr="00BA51D6" w:rsidRDefault="0070426F" w:rsidP="007E1960">
      <w:pPr>
        <w:spacing w:line="720" w:lineRule="auto"/>
        <w:contextualSpacing/>
        <w:jc w:val="both"/>
        <w:rPr>
          <w:rFonts w:ascii="ITC Avant Garde" w:eastAsia="MS Mincho" w:hAnsi="ITC Avant Garde" w:cs="Arial"/>
          <w:b/>
          <w:lang w:val="es-ES_tradnl" w:eastAsia="en-US"/>
        </w:rPr>
      </w:pPr>
    </w:p>
    <w:p w14:paraId="7E1E6460" w14:textId="23329D94" w:rsidR="0070426F" w:rsidRPr="00BA51D6" w:rsidRDefault="00CD6134" w:rsidP="00FC7E63">
      <w:pPr>
        <w:contextualSpacing/>
        <w:jc w:val="both"/>
        <w:rPr>
          <w:rFonts w:ascii="ITC Avant Garde" w:eastAsia="MS Mincho" w:hAnsi="ITC Avant Garde" w:cs="Arial"/>
          <w:b/>
          <w:lang w:val="es-ES_tradnl" w:eastAsia="en-US"/>
        </w:rPr>
      </w:pPr>
      <w:r w:rsidRPr="00BA51D6">
        <w:rPr>
          <w:rFonts w:ascii="ITC Avant Garde" w:eastAsia="MS Mincho" w:hAnsi="ITC Avant Garde" w:cs="Arial"/>
          <w:b/>
          <w:lang w:val="es-ES_tradnl" w:eastAsia="en-US"/>
        </w:rPr>
        <w:t>BASES DE LICITACIÓN PÚBLICA PARA CONCESIONAR EL USO, APROVECHAMIENTO Y EXPLOTACIÓN COMERCIAL DE 10 MHZ DE ESPECTRO RADIOELÉCTRICO DISPONIBLES EN LA BANDA 440-450 MHZ PARA PRESTAR EL SERVICIO DE PROVISIÓN DE CAPACIDAD PARA SISTEMAS DE RADIOCOMUNICACIÓN PRIVADA (LICITACIÓN N</w:t>
      </w:r>
      <w:r w:rsidR="006F56F3">
        <w:rPr>
          <w:rFonts w:ascii="ITC Avant Garde" w:eastAsia="MS Mincho" w:hAnsi="ITC Avant Garde" w:cs="Arial"/>
          <w:b/>
          <w:lang w:val="es-ES_tradnl" w:eastAsia="en-US"/>
        </w:rPr>
        <w:t>o</w:t>
      </w:r>
      <w:r w:rsidRPr="00BA51D6">
        <w:rPr>
          <w:rFonts w:ascii="ITC Avant Garde" w:eastAsia="MS Mincho" w:hAnsi="ITC Avant Garde" w:cs="Arial"/>
          <w:b/>
          <w:lang w:val="es-ES_tradnl" w:eastAsia="en-US"/>
        </w:rPr>
        <w:t>. IFT-5)</w:t>
      </w:r>
    </w:p>
    <w:p w14:paraId="6EFDB846" w14:textId="77777777" w:rsidR="0070426F" w:rsidRPr="00BA51D6" w:rsidRDefault="0070426F" w:rsidP="007E1960">
      <w:pPr>
        <w:tabs>
          <w:tab w:val="left" w:pos="142"/>
        </w:tabs>
        <w:spacing w:line="720" w:lineRule="auto"/>
        <w:jc w:val="both"/>
        <w:rPr>
          <w:rFonts w:ascii="ITC Avant Garde" w:hAnsi="ITC Avant Garde"/>
          <w:b/>
          <w:lang w:val="es-ES_tradnl"/>
        </w:rPr>
      </w:pPr>
    </w:p>
    <w:p w14:paraId="169349F2" w14:textId="77777777" w:rsidR="0070426F" w:rsidRPr="00BA51D6" w:rsidRDefault="0070426F" w:rsidP="007E1960">
      <w:pPr>
        <w:tabs>
          <w:tab w:val="left" w:pos="142"/>
        </w:tabs>
        <w:spacing w:line="720" w:lineRule="auto"/>
        <w:jc w:val="both"/>
        <w:rPr>
          <w:rFonts w:ascii="ITC Avant Garde" w:hAnsi="ITC Avant Garde"/>
          <w:b/>
          <w:lang w:val="es-ES_tradnl"/>
        </w:rPr>
      </w:pPr>
    </w:p>
    <w:p w14:paraId="0FEB21EC" w14:textId="47BD4E16" w:rsidR="007C3179" w:rsidRPr="00576A99" w:rsidRDefault="007C3179" w:rsidP="007C3179">
      <w:pPr>
        <w:spacing w:before="4320"/>
        <w:jc w:val="both"/>
        <w:rPr>
          <w:rFonts w:ascii="ITC Avant Garde" w:hAnsi="ITC Avant Garde" w:cs="Arial"/>
          <w:b/>
        </w:rPr>
      </w:pPr>
      <w:r w:rsidRPr="00576A99">
        <w:rPr>
          <w:rFonts w:ascii="ITC Avant Garde" w:hAnsi="ITC Avant Garde" w:cs="Arial"/>
          <w:b/>
        </w:rPr>
        <w:t xml:space="preserve">NOTA: La Unidad de Espectro Radioeléctrico del Instituto Federal de Telecomunicaciones somete a opinión del público en general este proyecto de </w:t>
      </w:r>
      <w:r w:rsidR="00621808" w:rsidRPr="00576A99">
        <w:rPr>
          <w:rFonts w:ascii="ITC Avant Garde" w:hAnsi="ITC Avant Garde" w:cs="Arial"/>
          <w:b/>
        </w:rPr>
        <w:t xml:space="preserve">Bases </w:t>
      </w:r>
      <w:r w:rsidRPr="00576A99">
        <w:rPr>
          <w:rFonts w:ascii="ITC Avant Garde" w:hAnsi="ITC Avant Garde" w:cs="Arial"/>
          <w:b/>
        </w:rPr>
        <w:t xml:space="preserve">de </w:t>
      </w:r>
      <w:r w:rsidR="00621808" w:rsidRPr="00576A99">
        <w:rPr>
          <w:rFonts w:ascii="ITC Avant Garde" w:hAnsi="ITC Avant Garde" w:cs="Arial"/>
          <w:b/>
        </w:rPr>
        <w:t>Licitación</w:t>
      </w:r>
      <w:r w:rsidRPr="00576A99">
        <w:rPr>
          <w:rFonts w:ascii="ITC Avant Garde" w:hAnsi="ITC Avant Garde" w:cs="Arial"/>
          <w:b/>
        </w:rPr>
        <w:t xml:space="preserve">, con la finalidad de </w:t>
      </w:r>
      <w:r>
        <w:rPr>
          <w:rFonts w:ascii="ITC Avant Garde" w:hAnsi="ITC Avant Garde" w:cs="Arial"/>
          <w:b/>
        </w:rPr>
        <w:t>obtener</w:t>
      </w:r>
      <w:r w:rsidRPr="00576A99">
        <w:rPr>
          <w:rFonts w:ascii="ITC Avant Garde" w:hAnsi="ITC Avant Garde" w:cs="Arial"/>
          <w:b/>
        </w:rPr>
        <w:t xml:space="preserve"> </w:t>
      </w:r>
      <w:r>
        <w:rPr>
          <w:rFonts w:ascii="ITC Avant Garde" w:hAnsi="ITC Avant Garde" w:cs="Arial"/>
          <w:b/>
        </w:rPr>
        <w:t>la</w:t>
      </w:r>
      <w:r w:rsidRPr="00576A99">
        <w:rPr>
          <w:rFonts w:ascii="ITC Avant Garde" w:hAnsi="ITC Avant Garde" w:cs="Arial"/>
          <w:b/>
        </w:rPr>
        <w:t xml:space="preserve"> retroalimentación </w:t>
      </w:r>
      <w:r>
        <w:rPr>
          <w:rFonts w:ascii="ITC Avant Garde" w:hAnsi="ITC Avant Garde" w:cs="Arial"/>
          <w:b/>
        </w:rPr>
        <w:t>necesaria para fortalecerlo y enriquecerlo previo a su</w:t>
      </w:r>
      <w:r w:rsidRPr="00576A99">
        <w:rPr>
          <w:rFonts w:ascii="ITC Avant Garde" w:hAnsi="ITC Avant Garde" w:cs="Arial"/>
          <w:b/>
        </w:rPr>
        <w:t xml:space="preserve"> aprobación </w:t>
      </w:r>
      <w:r>
        <w:rPr>
          <w:rFonts w:ascii="ITC Avant Garde" w:hAnsi="ITC Avant Garde" w:cs="Arial"/>
          <w:b/>
        </w:rPr>
        <w:t xml:space="preserve">por </w:t>
      </w:r>
      <w:r w:rsidRPr="00576A99">
        <w:rPr>
          <w:rFonts w:ascii="ITC Avant Garde" w:hAnsi="ITC Avant Garde" w:cs="Arial"/>
          <w:b/>
        </w:rPr>
        <w:t>el Pleno del Instituto.</w:t>
      </w:r>
    </w:p>
    <w:p w14:paraId="024BC80A" w14:textId="77777777" w:rsidR="00344EFE" w:rsidRPr="00344EFE" w:rsidRDefault="00344EFE" w:rsidP="00EC719D">
      <w:pPr>
        <w:tabs>
          <w:tab w:val="left" w:pos="142"/>
        </w:tabs>
        <w:jc w:val="both"/>
        <w:rPr>
          <w:rFonts w:ascii="ITC Avant Garde" w:hAnsi="ITC Avant Garde"/>
          <w:b/>
        </w:rPr>
      </w:pPr>
      <w:r w:rsidRPr="00344EFE">
        <w:rPr>
          <w:rFonts w:ascii="ITC Avant Garde" w:hAnsi="ITC Avant Garde"/>
          <w:b/>
        </w:rPr>
        <w:br w:type="page"/>
      </w:r>
    </w:p>
    <w:p w14:paraId="3045E839" w14:textId="77777777" w:rsidR="00344EFE" w:rsidRPr="00BA51D6" w:rsidRDefault="00344EFE" w:rsidP="00EC719D">
      <w:pPr>
        <w:tabs>
          <w:tab w:val="left" w:pos="142"/>
        </w:tabs>
        <w:jc w:val="both"/>
        <w:rPr>
          <w:rFonts w:ascii="ITC Avant Garde" w:hAnsi="ITC Avant Garde"/>
          <w:b/>
          <w:sz w:val="22"/>
          <w:szCs w:val="22"/>
        </w:rPr>
      </w:pPr>
    </w:p>
    <w:p w14:paraId="04EA9C38" w14:textId="77777777" w:rsidR="00344EFE" w:rsidRPr="00BA51D6" w:rsidRDefault="00344EFE" w:rsidP="00EC719D">
      <w:pPr>
        <w:tabs>
          <w:tab w:val="left" w:pos="142"/>
        </w:tabs>
        <w:jc w:val="both"/>
        <w:rPr>
          <w:rFonts w:ascii="ITC Avant Garde" w:hAnsi="ITC Avant Garde"/>
          <w:b/>
          <w:bCs/>
          <w:sz w:val="22"/>
          <w:szCs w:val="22"/>
          <w:lang w:val="es-ES"/>
        </w:rPr>
      </w:pPr>
      <w:r w:rsidRPr="00BA51D6">
        <w:rPr>
          <w:rFonts w:ascii="ITC Avant Garde" w:hAnsi="ITC Avant Garde"/>
          <w:b/>
          <w:bCs/>
          <w:sz w:val="22"/>
          <w:szCs w:val="22"/>
          <w:lang w:val="es-ES"/>
        </w:rPr>
        <w:t xml:space="preserve">CONTENIDO. </w:t>
      </w:r>
    </w:p>
    <w:p w14:paraId="3777BBBA" w14:textId="77777777" w:rsidR="00344EFE" w:rsidRPr="00BA51D6" w:rsidRDefault="00344EFE" w:rsidP="00EC719D">
      <w:pPr>
        <w:tabs>
          <w:tab w:val="left" w:pos="142"/>
        </w:tabs>
        <w:jc w:val="both"/>
        <w:rPr>
          <w:rFonts w:ascii="ITC Avant Garde" w:hAnsi="ITC Avant Garde"/>
          <w:sz w:val="22"/>
          <w:szCs w:val="22"/>
        </w:rPr>
      </w:pPr>
    </w:p>
    <w:sdt>
      <w:sdtPr>
        <w:rPr>
          <w:rFonts w:ascii="Times New Roman" w:eastAsia="Times New Roman" w:hAnsi="Times New Roman" w:cs="Times New Roman"/>
          <w:color w:val="auto"/>
          <w:sz w:val="22"/>
          <w:szCs w:val="22"/>
          <w:lang w:val="es-ES"/>
        </w:rPr>
        <w:id w:val="280080431"/>
        <w:docPartObj>
          <w:docPartGallery w:val="Table of Contents"/>
          <w:docPartUnique/>
        </w:docPartObj>
      </w:sdtPr>
      <w:sdtEndPr>
        <w:rPr>
          <w:b/>
          <w:highlight w:val="yellow"/>
        </w:rPr>
      </w:sdtEndPr>
      <w:sdtContent>
        <w:p w14:paraId="03EF6710" w14:textId="7AC6D5EF" w:rsidR="00C41137" w:rsidRPr="00BA51D6" w:rsidRDefault="00C41137" w:rsidP="008B4705">
          <w:pPr>
            <w:pStyle w:val="TtulodeTDC"/>
            <w:spacing w:before="0" w:line="240" w:lineRule="auto"/>
            <w:rPr>
              <w:b/>
              <w:sz w:val="22"/>
              <w:szCs w:val="22"/>
            </w:rPr>
          </w:pPr>
        </w:p>
        <w:p w14:paraId="48411F3E" w14:textId="567CFA0B" w:rsidR="006941A0" w:rsidRPr="006E3E4A" w:rsidRDefault="00C41137">
          <w:pPr>
            <w:pStyle w:val="TDC2"/>
            <w:rPr>
              <w:rFonts w:ascii="ITC Avant Garde" w:eastAsiaTheme="minorEastAsia" w:hAnsi="ITC Avant Garde" w:cstheme="minorBidi"/>
              <w:noProof/>
              <w:sz w:val="22"/>
              <w:szCs w:val="22"/>
              <w:lang w:eastAsia="es-MX"/>
            </w:rPr>
          </w:pPr>
          <w:r w:rsidRPr="006E3E4A">
            <w:rPr>
              <w:rFonts w:ascii="ITC Avant Garde" w:hAnsi="ITC Avant Garde"/>
              <w:b/>
              <w:bCs/>
              <w:sz w:val="22"/>
              <w:szCs w:val="22"/>
              <w:lang w:val="es-ES" w:eastAsia="es-MX"/>
            </w:rPr>
            <w:fldChar w:fldCharType="begin"/>
          </w:r>
          <w:r w:rsidRPr="006E3E4A">
            <w:rPr>
              <w:rFonts w:ascii="ITC Avant Garde" w:hAnsi="ITC Avant Garde"/>
              <w:sz w:val="22"/>
              <w:szCs w:val="22"/>
            </w:rPr>
            <w:instrText xml:space="preserve"> TOC \o "1-3" \h \z \u </w:instrText>
          </w:r>
          <w:r w:rsidRPr="006E3E4A">
            <w:rPr>
              <w:rFonts w:ascii="ITC Avant Garde" w:hAnsi="ITC Avant Garde"/>
              <w:b/>
              <w:bCs/>
              <w:sz w:val="22"/>
              <w:szCs w:val="22"/>
              <w:lang w:val="es-ES" w:eastAsia="es-MX"/>
            </w:rPr>
            <w:fldChar w:fldCharType="separate"/>
          </w:r>
          <w:hyperlink w:anchor="_Toc467146075" w:history="1">
            <w:r w:rsidR="006941A0" w:rsidRPr="006E3E4A">
              <w:rPr>
                <w:rStyle w:val="Hipervnculo"/>
                <w:rFonts w:ascii="ITC Avant Garde" w:hAnsi="ITC Avant Garde"/>
                <w:noProof/>
                <w:sz w:val="22"/>
                <w:szCs w:val="22"/>
              </w:rPr>
              <w:t>1.</w:t>
            </w:r>
            <w:r w:rsidR="006941A0" w:rsidRPr="006E3E4A">
              <w:rPr>
                <w:rFonts w:ascii="ITC Avant Garde" w:eastAsiaTheme="minorEastAsia" w:hAnsi="ITC Avant Garde" w:cstheme="minorBidi"/>
                <w:noProof/>
                <w:sz w:val="22"/>
                <w:szCs w:val="22"/>
                <w:lang w:eastAsia="es-MX"/>
              </w:rPr>
              <w:tab/>
            </w:r>
            <w:r w:rsidR="006941A0" w:rsidRPr="006E3E4A">
              <w:rPr>
                <w:rStyle w:val="Hipervnculo"/>
                <w:rFonts w:ascii="ITC Avant Garde" w:hAnsi="ITC Avant Garde"/>
                <w:noProof/>
                <w:sz w:val="22"/>
                <w:szCs w:val="22"/>
              </w:rPr>
              <w:t>Definiciones.</w:t>
            </w:r>
            <w:r w:rsidR="006941A0" w:rsidRPr="006E3E4A">
              <w:rPr>
                <w:rFonts w:ascii="ITC Avant Garde" w:hAnsi="ITC Avant Garde"/>
                <w:noProof/>
                <w:webHidden/>
                <w:sz w:val="22"/>
                <w:szCs w:val="22"/>
              </w:rPr>
              <w:tab/>
            </w:r>
            <w:r w:rsidR="006941A0" w:rsidRPr="006E3E4A">
              <w:rPr>
                <w:rFonts w:ascii="ITC Avant Garde" w:hAnsi="ITC Avant Garde"/>
                <w:noProof/>
                <w:webHidden/>
                <w:sz w:val="22"/>
                <w:szCs w:val="22"/>
              </w:rPr>
              <w:fldChar w:fldCharType="begin"/>
            </w:r>
            <w:r w:rsidR="006941A0" w:rsidRPr="006E3E4A">
              <w:rPr>
                <w:rFonts w:ascii="ITC Avant Garde" w:hAnsi="ITC Avant Garde"/>
                <w:noProof/>
                <w:webHidden/>
                <w:sz w:val="22"/>
                <w:szCs w:val="22"/>
              </w:rPr>
              <w:instrText xml:space="preserve"> PAGEREF _Toc467146075 \h </w:instrText>
            </w:r>
            <w:r w:rsidR="006941A0" w:rsidRPr="006E3E4A">
              <w:rPr>
                <w:rFonts w:ascii="ITC Avant Garde" w:hAnsi="ITC Avant Garde"/>
                <w:noProof/>
                <w:webHidden/>
                <w:sz w:val="22"/>
                <w:szCs w:val="22"/>
              </w:rPr>
            </w:r>
            <w:r w:rsidR="006941A0" w:rsidRPr="006E3E4A">
              <w:rPr>
                <w:rFonts w:ascii="ITC Avant Garde" w:hAnsi="ITC Avant Garde"/>
                <w:noProof/>
                <w:webHidden/>
                <w:sz w:val="22"/>
                <w:szCs w:val="22"/>
              </w:rPr>
              <w:fldChar w:fldCharType="separate"/>
            </w:r>
            <w:r w:rsidR="006941A0" w:rsidRPr="006E3E4A">
              <w:rPr>
                <w:rFonts w:ascii="ITC Avant Garde" w:hAnsi="ITC Avant Garde"/>
                <w:noProof/>
                <w:webHidden/>
                <w:sz w:val="22"/>
                <w:szCs w:val="22"/>
              </w:rPr>
              <w:t>3</w:t>
            </w:r>
            <w:r w:rsidR="006941A0" w:rsidRPr="006E3E4A">
              <w:rPr>
                <w:rFonts w:ascii="ITC Avant Garde" w:hAnsi="ITC Avant Garde"/>
                <w:noProof/>
                <w:webHidden/>
                <w:sz w:val="22"/>
                <w:szCs w:val="22"/>
              </w:rPr>
              <w:fldChar w:fldCharType="end"/>
            </w:r>
          </w:hyperlink>
        </w:p>
        <w:p w14:paraId="05587BBF" w14:textId="154F67CE" w:rsidR="006941A0" w:rsidRPr="006E3E4A" w:rsidRDefault="005E151F">
          <w:pPr>
            <w:pStyle w:val="TDC2"/>
            <w:rPr>
              <w:rFonts w:ascii="ITC Avant Garde" w:eastAsiaTheme="minorEastAsia" w:hAnsi="ITC Avant Garde" w:cstheme="minorBidi"/>
              <w:noProof/>
              <w:sz w:val="22"/>
              <w:szCs w:val="22"/>
              <w:lang w:eastAsia="es-MX"/>
            </w:rPr>
          </w:pPr>
          <w:hyperlink w:anchor="_Toc467146076" w:history="1">
            <w:r w:rsidR="006941A0" w:rsidRPr="006E3E4A">
              <w:rPr>
                <w:rStyle w:val="Hipervnculo"/>
                <w:rFonts w:ascii="ITC Avant Garde" w:hAnsi="ITC Avant Garde"/>
                <w:noProof/>
                <w:sz w:val="22"/>
                <w:szCs w:val="22"/>
              </w:rPr>
              <w:t>2.</w:t>
            </w:r>
            <w:r w:rsidR="006941A0" w:rsidRPr="006E3E4A">
              <w:rPr>
                <w:rFonts w:ascii="ITC Avant Garde" w:eastAsiaTheme="minorEastAsia" w:hAnsi="ITC Avant Garde" w:cstheme="minorBidi"/>
                <w:noProof/>
                <w:sz w:val="22"/>
                <w:szCs w:val="22"/>
                <w:lang w:eastAsia="es-MX"/>
              </w:rPr>
              <w:tab/>
            </w:r>
            <w:r w:rsidR="006941A0" w:rsidRPr="006E3E4A">
              <w:rPr>
                <w:rStyle w:val="Hipervnculo"/>
                <w:rFonts w:ascii="ITC Avant Garde" w:hAnsi="ITC Avant Garde"/>
                <w:noProof/>
                <w:sz w:val="22"/>
                <w:szCs w:val="22"/>
              </w:rPr>
              <w:t>Modificaciones a las Bases.</w:t>
            </w:r>
            <w:r w:rsidR="006941A0" w:rsidRPr="006E3E4A">
              <w:rPr>
                <w:rFonts w:ascii="ITC Avant Garde" w:hAnsi="ITC Avant Garde"/>
                <w:noProof/>
                <w:webHidden/>
                <w:sz w:val="22"/>
                <w:szCs w:val="22"/>
              </w:rPr>
              <w:tab/>
            </w:r>
            <w:r w:rsidR="006941A0" w:rsidRPr="006E3E4A">
              <w:rPr>
                <w:rFonts w:ascii="ITC Avant Garde" w:hAnsi="ITC Avant Garde"/>
                <w:noProof/>
                <w:webHidden/>
                <w:sz w:val="22"/>
                <w:szCs w:val="22"/>
              </w:rPr>
              <w:fldChar w:fldCharType="begin"/>
            </w:r>
            <w:r w:rsidR="006941A0" w:rsidRPr="006E3E4A">
              <w:rPr>
                <w:rFonts w:ascii="ITC Avant Garde" w:hAnsi="ITC Avant Garde"/>
                <w:noProof/>
                <w:webHidden/>
                <w:sz w:val="22"/>
                <w:szCs w:val="22"/>
              </w:rPr>
              <w:instrText xml:space="preserve"> PAGEREF _Toc467146076 \h </w:instrText>
            </w:r>
            <w:r w:rsidR="006941A0" w:rsidRPr="006E3E4A">
              <w:rPr>
                <w:rFonts w:ascii="ITC Avant Garde" w:hAnsi="ITC Avant Garde"/>
                <w:noProof/>
                <w:webHidden/>
                <w:sz w:val="22"/>
                <w:szCs w:val="22"/>
              </w:rPr>
            </w:r>
            <w:r w:rsidR="006941A0" w:rsidRPr="006E3E4A">
              <w:rPr>
                <w:rFonts w:ascii="ITC Avant Garde" w:hAnsi="ITC Avant Garde"/>
                <w:noProof/>
                <w:webHidden/>
                <w:sz w:val="22"/>
                <w:szCs w:val="22"/>
              </w:rPr>
              <w:fldChar w:fldCharType="separate"/>
            </w:r>
            <w:r w:rsidR="006941A0" w:rsidRPr="006E3E4A">
              <w:rPr>
                <w:rFonts w:ascii="ITC Avant Garde" w:hAnsi="ITC Avant Garde"/>
                <w:noProof/>
                <w:webHidden/>
                <w:sz w:val="22"/>
                <w:szCs w:val="22"/>
              </w:rPr>
              <w:t>13</w:t>
            </w:r>
            <w:r w:rsidR="006941A0" w:rsidRPr="006E3E4A">
              <w:rPr>
                <w:rFonts w:ascii="ITC Avant Garde" w:hAnsi="ITC Avant Garde"/>
                <w:noProof/>
                <w:webHidden/>
                <w:sz w:val="22"/>
                <w:szCs w:val="22"/>
              </w:rPr>
              <w:fldChar w:fldCharType="end"/>
            </w:r>
          </w:hyperlink>
        </w:p>
        <w:p w14:paraId="2E900948" w14:textId="224E1331" w:rsidR="006941A0" w:rsidRPr="006E3E4A" w:rsidRDefault="005E151F">
          <w:pPr>
            <w:pStyle w:val="TDC2"/>
            <w:rPr>
              <w:rFonts w:ascii="ITC Avant Garde" w:eastAsiaTheme="minorEastAsia" w:hAnsi="ITC Avant Garde" w:cstheme="minorBidi"/>
              <w:noProof/>
              <w:sz w:val="22"/>
              <w:szCs w:val="22"/>
              <w:lang w:eastAsia="es-MX"/>
            </w:rPr>
          </w:pPr>
          <w:hyperlink w:anchor="_Toc467146077" w:history="1">
            <w:r w:rsidR="006941A0" w:rsidRPr="006E3E4A">
              <w:rPr>
                <w:rStyle w:val="Hipervnculo"/>
                <w:rFonts w:ascii="ITC Avant Garde" w:hAnsi="ITC Avant Garde"/>
                <w:noProof/>
                <w:sz w:val="22"/>
                <w:szCs w:val="22"/>
              </w:rPr>
              <w:t>3.</w:t>
            </w:r>
            <w:r w:rsidR="006941A0" w:rsidRPr="006E3E4A">
              <w:rPr>
                <w:rFonts w:ascii="ITC Avant Garde" w:eastAsiaTheme="minorEastAsia" w:hAnsi="ITC Avant Garde" w:cstheme="minorBidi"/>
                <w:noProof/>
                <w:sz w:val="22"/>
                <w:szCs w:val="22"/>
                <w:lang w:eastAsia="es-MX"/>
              </w:rPr>
              <w:tab/>
            </w:r>
            <w:r w:rsidR="006941A0" w:rsidRPr="006E3E4A">
              <w:rPr>
                <w:rStyle w:val="Hipervnculo"/>
                <w:rFonts w:ascii="ITC Avant Garde" w:hAnsi="ITC Avant Garde"/>
                <w:noProof/>
                <w:sz w:val="22"/>
                <w:szCs w:val="22"/>
              </w:rPr>
              <w:t>Objeto de la Licitación.</w:t>
            </w:r>
            <w:r w:rsidR="006941A0" w:rsidRPr="006E3E4A">
              <w:rPr>
                <w:rFonts w:ascii="ITC Avant Garde" w:hAnsi="ITC Avant Garde"/>
                <w:noProof/>
                <w:webHidden/>
                <w:sz w:val="22"/>
                <w:szCs w:val="22"/>
              </w:rPr>
              <w:tab/>
            </w:r>
            <w:r w:rsidR="006941A0" w:rsidRPr="006E3E4A">
              <w:rPr>
                <w:rFonts w:ascii="ITC Avant Garde" w:hAnsi="ITC Avant Garde"/>
                <w:noProof/>
                <w:webHidden/>
                <w:sz w:val="22"/>
                <w:szCs w:val="22"/>
              </w:rPr>
              <w:fldChar w:fldCharType="begin"/>
            </w:r>
            <w:r w:rsidR="006941A0" w:rsidRPr="006E3E4A">
              <w:rPr>
                <w:rFonts w:ascii="ITC Avant Garde" w:hAnsi="ITC Avant Garde"/>
                <w:noProof/>
                <w:webHidden/>
                <w:sz w:val="22"/>
                <w:szCs w:val="22"/>
              </w:rPr>
              <w:instrText xml:space="preserve"> PAGEREF _Toc467146077 \h </w:instrText>
            </w:r>
            <w:r w:rsidR="006941A0" w:rsidRPr="006E3E4A">
              <w:rPr>
                <w:rFonts w:ascii="ITC Avant Garde" w:hAnsi="ITC Avant Garde"/>
                <w:noProof/>
                <w:webHidden/>
                <w:sz w:val="22"/>
                <w:szCs w:val="22"/>
              </w:rPr>
            </w:r>
            <w:r w:rsidR="006941A0" w:rsidRPr="006E3E4A">
              <w:rPr>
                <w:rFonts w:ascii="ITC Avant Garde" w:hAnsi="ITC Avant Garde"/>
                <w:noProof/>
                <w:webHidden/>
                <w:sz w:val="22"/>
                <w:szCs w:val="22"/>
              </w:rPr>
              <w:fldChar w:fldCharType="separate"/>
            </w:r>
            <w:r w:rsidR="006941A0" w:rsidRPr="006E3E4A">
              <w:rPr>
                <w:rFonts w:ascii="ITC Avant Garde" w:hAnsi="ITC Avant Garde"/>
                <w:noProof/>
                <w:webHidden/>
                <w:sz w:val="22"/>
                <w:szCs w:val="22"/>
              </w:rPr>
              <w:t>15</w:t>
            </w:r>
            <w:r w:rsidR="006941A0" w:rsidRPr="006E3E4A">
              <w:rPr>
                <w:rFonts w:ascii="ITC Avant Garde" w:hAnsi="ITC Avant Garde"/>
                <w:noProof/>
                <w:webHidden/>
                <w:sz w:val="22"/>
                <w:szCs w:val="22"/>
              </w:rPr>
              <w:fldChar w:fldCharType="end"/>
            </w:r>
          </w:hyperlink>
        </w:p>
        <w:p w14:paraId="66C0E027" w14:textId="284311F9" w:rsidR="006941A0" w:rsidRPr="006E3E4A" w:rsidRDefault="005E151F">
          <w:pPr>
            <w:pStyle w:val="TDC2"/>
            <w:rPr>
              <w:rFonts w:ascii="ITC Avant Garde" w:eastAsiaTheme="minorEastAsia" w:hAnsi="ITC Avant Garde" w:cstheme="minorBidi"/>
              <w:noProof/>
              <w:sz w:val="22"/>
              <w:szCs w:val="22"/>
              <w:lang w:eastAsia="es-MX"/>
            </w:rPr>
          </w:pPr>
          <w:hyperlink w:anchor="_Toc467146078" w:history="1">
            <w:r w:rsidR="006941A0" w:rsidRPr="006E3E4A">
              <w:rPr>
                <w:rStyle w:val="Hipervnculo"/>
                <w:rFonts w:ascii="ITC Avant Garde" w:hAnsi="ITC Avant Garde"/>
                <w:noProof/>
                <w:sz w:val="22"/>
                <w:szCs w:val="22"/>
              </w:rPr>
              <w:t>4.</w:t>
            </w:r>
            <w:r w:rsidR="006941A0" w:rsidRPr="006E3E4A">
              <w:rPr>
                <w:rFonts w:ascii="ITC Avant Garde" w:eastAsiaTheme="minorEastAsia" w:hAnsi="ITC Avant Garde" w:cstheme="minorBidi"/>
                <w:noProof/>
                <w:sz w:val="22"/>
                <w:szCs w:val="22"/>
                <w:lang w:eastAsia="es-MX"/>
              </w:rPr>
              <w:tab/>
            </w:r>
            <w:r w:rsidR="006941A0" w:rsidRPr="006E3E4A">
              <w:rPr>
                <w:rStyle w:val="Hipervnculo"/>
                <w:rFonts w:ascii="ITC Avant Garde" w:hAnsi="ITC Avant Garde"/>
                <w:noProof/>
                <w:sz w:val="22"/>
                <w:szCs w:val="22"/>
              </w:rPr>
              <w:t>Calendario de Actividades de la Licitación.</w:t>
            </w:r>
            <w:r w:rsidR="006941A0" w:rsidRPr="006E3E4A">
              <w:rPr>
                <w:rFonts w:ascii="ITC Avant Garde" w:hAnsi="ITC Avant Garde"/>
                <w:noProof/>
                <w:webHidden/>
                <w:sz w:val="22"/>
                <w:szCs w:val="22"/>
              </w:rPr>
              <w:tab/>
            </w:r>
            <w:r w:rsidR="006941A0" w:rsidRPr="006E3E4A">
              <w:rPr>
                <w:rFonts w:ascii="ITC Avant Garde" w:hAnsi="ITC Avant Garde"/>
                <w:noProof/>
                <w:webHidden/>
                <w:sz w:val="22"/>
                <w:szCs w:val="22"/>
              </w:rPr>
              <w:fldChar w:fldCharType="begin"/>
            </w:r>
            <w:r w:rsidR="006941A0" w:rsidRPr="006E3E4A">
              <w:rPr>
                <w:rFonts w:ascii="ITC Avant Garde" w:hAnsi="ITC Avant Garde"/>
                <w:noProof/>
                <w:webHidden/>
                <w:sz w:val="22"/>
                <w:szCs w:val="22"/>
              </w:rPr>
              <w:instrText xml:space="preserve"> PAGEREF _Toc467146078 \h </w:instrText>
            </w:r>
            <w:r w:rsidR="006941A0" w:rsidRPr="006E3E4A">
              <w:rPr>
                <w:rFonts w:ascii="ITC Avant Garde" w:hAnsi="ITC Avant Garde"/>
                <w:noProof/>
                <w:webHidden/>
                <w:sz w:val="22"/>
                <w:szCs w:val="22"/>
              </w:rPr>
            </w:r>
            <w:r w:rsidR="006941A0" w:rsidRPr="006E3E4A">
              <w:rPr>
                <w:rFonts w:ascii="ITC Avant Garde" w:hAnsi="ITC Avant Garde"/>
                <w:noProof/>
                <w:webHidden/>
                <w:sz w:val="22"/>
                <w:szCs w:val="22"/>
              </w:rPr>
              <w:fldChar w:fldCharType="separate"/>
            </w:r>
            <w:r w:rsidR="006941A0" w:rsidRPr="006E3E4A">
              <w:rPr>
                <w:rFonts w:ascii="ITC Avant Garde" w:hAnsi="ITC Avant Garde"/>
                <w:noProof/>
                <w:webHidden/>
                <w:sz w:val="22"/>
                <w:szCs w:val="22"/>
              </w:rPr>
              <w:t>25</w:t>
            </w:r>
            <w:r w:rsidR="006941A0" w:rsidRPr="006E3E4A">
              <w:rPr>
                <w:rFonts w:ascii="ITC Avant Garde" w:hAnsi="ITC Avant Garde"/>
                <w:noProof/>
                <w:webHidden/>
                <w:sz w:val="22"/>
                <w:szCs w:val="22"/>
              </w:rPr>
              <w:fldChar w:fldCharType="end"/>
            </w:r>
          </w:hyperlink>
        </w:p>
        <w:p w14:paraId="10641F92" w14:textId="301548C3" w:rsidR="006941A0" w:rsidRPr="006E3E4A" w:rsidRDefault="005E151F">
          <w:pPr>
            <w:pStyle w:val="TDC2"/>
            <w:rPr>
              <w:rFonts w:ascii="ITC Avant Garde" w:eastAsiaTheme="minorEastAsia" w:hAnsi="ITC Avant Garde" w:cstheme="minorBidi"/>
              <w:noProof/>
              <w:sz w:val="22"/>
              <w:szCs w:val="22"/>
              <w:lang w:eastAsia="es-MX"/>
            </w:rPr>
          </w:pPr>
          <w:hyperlink w:anchor="_Toc467146079" w:history="1">
            <w:r w:rsidR="006941A0" w:rsidRPr="006E3E4A">
              <w:rPr>
                <w:rStyle w:val="Hipervnculo"/>
                <w:rFonts w:ascii="ITC Avant Garde" w:hAnsi="ITC Avant Garde"/>
                <w:noProof/>
                <w:sz w:val="22"/>
                <w:szCs w:val="22"/>
              </w:rPr>
              <w:t>5.</w:t>
            </w:r>
            <w:r w:rsidR="006941A0" w:rsidRPr="006E3E4A">
              <w:rPr>
                <w:rFonts w:ascii="ITC Avant Garde" w:eastAsiaTheme="minorEastAsia" w:hAnsi="ITC Avant Garde" w:cstheme="minorBidi"/>
                <w:noProof/>
                <w:sz w:val="22"/>
                <w:szCs w:val="22"/>
                <w:lang w:eastAsia="es-MX"/>
              </w:rPr>
              <w:tab/>
            </w:r>
            <w:r w:rsidR="006941A0" w:rsidRPr="006E3E4A">
              <w:rPr>
                <w:rStyle w:val="Hipervnculo"/>
                <w:rFonts w:ascii="ITC Avant Garde" w:hAnsi="ITC Avant Garde"/>
                <w:noProof/>
                <w:sz w:val="22"/>
                <w:szCs w:val="22"/>
              </w:rPr>
              <w:t>Desarrollo de las Etapas de la Licitación.</w:t>
            </w:r>
            <w:r w:rsidR="006941A0" w:rsidRPr="006E3E4A">
              <w:rPr>
                <w:rFonts w:ascii="ITC Avant Garde" w:hAnsi="ITC Avant Garde"/>
                <w:noProof/>
                <w:webHidden/>
                <w:sz w:val="22"/>
                <w:szCs w:val="22"/>
              </w:rPr>
              <w:tab/>
            </w:r>
            <w:r w:rsidR="006941A0" w:rsidRPr="006E3E4A">
              <w:rPr>
                <w:rFonts w:ascii="ITC Avant Garde" w:hAnsi="ITC Avant Garde"/>
                <w:noProof/>
                <w:webHidden/>
                <w:sz w:val="22"/>
                <w:szCs w:val="22"/>
              </w:rPr>
              <w:fldChar w:fldCharType="begin"/>
            </w:r>
            <w:r w:rsidR="006941A0" w:rsidRPr="006E3E4A">
              <w:rPr>
                <w:rFonts w:ascii="ITC Avant Garde" w:hAnsi="ITC Avant Garde"/>
                <w:noProof/>
                <w:webHidden/>
                <w:sz w:val="22"/>
                <w:szCs w:val="22"/>
              </w:rPr>
              <w:instrText xml:space="preserve"> PAGEREF _Toc467146079 \h </w:instrText>
            </w:r>
            <w:r w:rsidR="006941A0" w:rsidRPr="006E3E4A">
              <w:rPr>
                <w:rFonts w:ascii="ITC Avant Garde" w:hAnsi="ITC Avant Garde"/>
                <w:noProof/>
                <w:webHidden/>
                <w:sz w:val="22"/>
                <w:szCs w:val="22"/>
              </w:rPr>
            </w:r>
            <w:r w:rsidR="006941A0" w:rsidRPr="006E3E4A">
              <w:rPr>
                <w:rFonts w:ascii="ITC Avant Garde" w:hAnsi="ITC Avant Garde"/>
                <w:noProof/>
                <w:webHidden/>
                <w:sz w:val="22"/>
                <w:szCs w:val="22"/>
              </w:rPr>
              <w:fldChar w:fldCharType="separate"/>
            </w:r>
            <w:r w:rsidR="006941A0" w:rsidRPr="006E3E4A">
              <w:rPr>
                <w:rFonts w:ascii="ITC Avant Garde" w:hAnsi="ITC Avant Garde"/>
                <w:noProof/>
                <w:webHidden/>
                <w:sz w:val="22"/>
                <w:szCs w:val="22"/>
              </w:rPr>
              <w:t>28</w:t>
            </w:r>
            <w:r w:rsidR="006941A0" w:rsidRPr="006E3E4A">
              <w:rPr>
                <w:rFonts w:ascii="ITC Avant Garde" w:hAnsi="ITC Avant Garde"/>
                <w:noProof/>
                <w:webHidden/>
                <w:sz w:val="22"/>
                <w:szCs w:val="22"/>
              </w:rPr>
              <w:fldChar w:fldCharType="end"/>
            </w:r>
          </w:hyperlink>
        </w:p>
        <w:p w14:paraId="6C1BF0FD" w14:textId="3B95295F" w:rsidR="006941A0" w:rsidRPr="006E3E4A" w:rsidRDefault="005E151F">
          <w:pPr>
            <w:pStyle w:val="TDC2"/>
            <w:rPr>
              <w:rFonts w:ascii="ITC Avant Garde" w:eastAsiaTheme="minorEastAsia" w:hAnsi="ITC Avant Garde" w:cstheme="minorBidi"/>
              <w:noProof/>
              <w:sz w:val="22"/>
              <w:szCs w:val="22"/>
              <w:lang w:eastAsia="es-MX"/>
            </w:rPr>
          </w:pPr>
          <w:hyperlink w:anchor="_Toc467146080" w:history="1">
            <w:r w:rsidR="006941A0" w:rsidRPr="006E3E4A">
              <w:rPr>
                <w:rStyle w:val="Hipervnculo"/>
                <w:rFonts w:ascii="ITC Avant Garde" w:hAnsi="ITC Avant Garde"/>
                <w:noProof/>
                <w:sz w:val="22"/>
                <w:szCs w:val="22"/>
              </w:rPr>
              <w:t>6.</w:t>
            </w:r>
            <w:r w:rsidR="006941A0" w:rsidRPr="006E3E4A">
              <w:rPr>
                <w:rFonts w:ascii="ITC Avant Garde" w:eastAsiaTheme="minorEastAsia" w:hAnsi="ITC Avant Garde" w:cstheme="minorBidi"/>
                <w:noProof/>
                <w:sz w:val="22"/>
                <w:szCs w:val="22"/>
                <w:lang w:eastAsia="es-MX"/>
              </w:rPr>
              <w:tab/>
            </w:r>
            <w:r w:rsidR="006941A0" w:rsidRPr="006E3E4A">
              <w:rPr>
                <w:rStyle w:val="Hipervnculo"/>
                <w:rFonts w:ascii="ITC Avant Garde" w:hAnsi="ITC Avant Garde"/>
                <w:noProof/>
                <w:sz w:val="22"/>
                <w:szCs w:val="22"/>
              </w:rPr>
              <w:t>Limitantes de participación en la Licitación.</w:t>
            </w:r>
            <w:r w:rsidR="006941A0" w:rsidRPr="006E3E4A">
              <w:rPr>
                <w:rFonts w:ascii="ITC Avant Garde" w:hAnsi="ITC Avant Garde"/>
                <w:noProof/>
                <w:webHidden/>
                <w:sz w:val="22"/>
                <w:szCs w:val="22"/>
              </w:rPr>
              <w:tab/>
            </w:r>
            <w:r w:rsidR="006941A0" w:rsidRPr="006E3E4A">
              <w:rPr>
                <w:rFonts w:ascii="ITC Avant Garde" w:hAnsi="ITC Avant Garde"/>
                <w:noProof/>
                <w:webHidden/>
                <w:sz w:val="22"/>
                <w:szCs w:val="22"/>
              </w:rPr>
              <w:fldChar w:fldCharType="begin"/>
            </w:r>
            <w:r w:rsidR="006941A0" w:rsidRPr="006E3E4A">
              <w:rPr>
                <w:rFonts w:ascii="ITC Avant Garde" w:hAnsi="ITC Avant Garde"/>
                <w:noProof/>
                <w:webHidden/>
                <w:sz w:val="22"/>
                <w:szCs w:val="22"/>
              </w:rPr>
              <w:instrText xml:space="preserve"> PAGEREF _Toc467146080 \h </w:instrText>
            </w:r>
            <w:r w:rsidR="006941A0" w:rsidRPr="006E3E4A">
              <w:rPr>
                <w:rFonts w:ascii="ITC Avant Garde" w:hAnsi="ITC Avant Garde"/>
                <w:noProof/>
                <w:webHidden/>
                <w:sz w:val="22"/>
                <w:szCs w:val="22"/>
              </w:rPr>
            </w:r>
            <w:r w:rsidR="006941A0" w:rsidRPr="006E3E4A">
              <w:rPr>
                <w:rFonts w:ascii="ITC Avant Garde" w:hAnsi="ITC Avant Garde"/>
                <w:noProof/>
                <w:webHidden/>
                <w:sz w:val="22"/>
                <w:szCs w:val="22"/>
              </w:rPr>
              <w:fldChar w:fldCharType="separate"/>
            </w:r>
            <w:r w:rsidR="006941A0" w:rsidRPr="006E3E4A">
              <w:rPr>
                <w:rFonts w:ascii="ITC Avant Garde" w:hAnsi="ITC Avant Garde"/>
                <w:noProof/>
                <w:webHidden/>
                <w:sz w:val="22"/>
                <w:szCs w:val="22"/>
              </w:rPr>
              <w:t>41</w:t>
            </w:r>
            <w:r w:rsidR="006941A0" w:rsidRPr="006E3E4A">
              <w:rPr>
                <w:rFonts w:ascii="ITC Avant Garde" w:hAnsi="ITC Avant Garde"/>
                <w:noProof/>
                <w:webHidden/>
                <w:sz w:val="22"/>
                <w:szCs w:val="22"/>
              </w:rPr>
              <w:fldChar w:fldCharType="end"/>
            </w:r>
          </w:hyperlink>
        </w:p>
        <w:p w14:paraId="06F908A8" w14:textId="6460F4C1" w:rsidR="006941A0" w:rsidRPr="006E3E4A" w:rsidRDefault="005E151F">
          <w:pPr>
            <w:pStyle w:val="TDC2"/>
            <w:rPr>
              <w:rFonts w:ascii="ITC Avant Garde" w:eastAsiaTheme="minorEastAsia" w:hAnsi="ITC Avant Garde" w:cstheme="minorBidi"/>
              <w:noProof/>
              <w:sz w:val="22"/>
              <w:szCs w:val="22"/>
              <w:lang w:eastAsia="es-MX"/>
            </w:rPr>
          </w:pPr>
          <w:hyperlink w:anchor="_Toc467146081" w:history="1">
            <w:r w:rsidR="006941A0" w:rsidRPr="006E3E4A">
              <w:rPr>
                <w:rStyle w:val="Hipervnculo"/>
                <w:rFonts w:ascii="ITC Avant Garde" w:hAnsi="ITC Avant Garde"/>
                <w:noProof/>
                <w:sz w:val="22"/>
                <w:szCs w:val="22"/>
              </w:rPr>
              <w:t>7.</w:t>
            </w:r>
            <w:r w:rsidR="006941A0" w:rsidRPr="006E3E4A">
              <w:rPr>
                <w:rFonts w:ascii="ITC Avant Garde" w:eastAsiaTheme="minorEastAsia" w:hAnsi="ITC Avant Garde" w:cstheme="minorBidi"/>
                <w:noProof/>
                <w:sz w:val="22"/>
                <w:szCs w:val="22"/>
                <w:lang w:eastAsia="es-MX"/>
              </w:rPr>
              <w:tab/>
            </w:r>
            <w:r w:rsidR="006941A0" w:rsidRPr="006E3E4A">
              <w:rPr>
                <w:rStyle w:val="Hipervnculo"/>
                <w:rFonts w:ascii="ITC Avant Garde" w:hAnsi="ITC Avant Garde"/>
                <w:noProof/>
                <w:sz w:val="22"/>
                <w:szCs w:val="22"/>
              </w:rPr>
              <w:t>Valor Mínimo de Referencia.</w:t>
            </w:r>
            <w:r w:rsidR="006941A0" w:rsidRPr="006E3E4A">
              <w:rPr>
                <w:rFonts w:ascii="ITC Avant Garde" w:hAnsi="ITC Avant Garde"/>
                <w:noProof/>
                <w:webHidden/>
                <w:sz w:val="22"/>
                <w:szCs w:val="22"/>
              </w:rPr>
              <w:tab/>
            </w:r>
            <w:r w:rsidR="006941A0" w:rsidRPr="006E3E4A">
              <w:rPr>
                <w:rFonts w:ascii="ITC Avant Garde" w:hAnsi="ITC Avant Garde"/>
                <w:noProof/>
                <w:webHidden/>
                <w:sz w:val="22"/>
                <w:szCs w:val="22"/>
              </w:rPr>
              <w:fldChar w:fldCharType="begin"/>
            </w:r>
            <w:r w:rsidR="006941A0" w:rsidRPr="006E3E4A">
              <w:rPr>
                <w:rFonts w:ascii="ITC Avant Garde" w:hAnsi="ITC Avant Garde"/>
                <w:noProof/>
                <w:webHidden/>
                <w:sz w:val="22"/>
                <w:szCs w:val="22"/>
              </w:rPr>
              <w:instrText xml:space="preserve"> PAGEREF _Toc467146081 \h </w:instrText>
            </w:r>
            <w:r w:rsidR="006941A0" w:rsidRPr="006E3E4A">
              <w:rPr>
                <w:rFonts w:ascii="ITC Avant Garde" w:hAnsi="ITC Avant Garde"/>
                <w:noProof/>
                <w:webHidden/>
                <w:sz w:val="22"/>
                <w:szCs w:val="22"/>
              </w:rPr>
            </w:r>
            <w:r w:rsidR="006941A0" w:rsidRPr="006E3E4A">
              <w:rPr>
                <w:rFonts w:ascii="ITC Avant Garde" w:hAnsi="ITC Avant Garde"/>
                <w:noProof/>
                <w:webHidden/>
                <w:sz w:val="22"/>
                <w:szCs w:val="22"/>
              </w:rPr>
              <w:fldChar w:fldCharType="separate"/>
            </w:r>
            <w:r w:rsidR="006941A0" w:rsidRPr="006E3E4A">
              <w:rPr>
                <w:rFonts w:ascii="ITC Avant Garde" w:hAnsi="ITC Avant Garde"/>
                <w:noProof/>
                <w:webHidden/>
                <w:sz w:val="22"/>
                <w:szCs w:val="22"/>
              </w:rPr>
              <w:t>42</w:t>
            </w:r>
            <w:r w:rsidR="006941A0" w:rsidRPr="006E3E4A">
              <w:rPr>
                <w:rFonts w:ascii="ITC Avant Garde" w:hAnsi="ITC Avant Garde"/>
                <w:noProof/>
                <w:webHidden/>
                <w:sz w:val="22"/>
                <w:szCs w:val="22"/>
              </w:rPr>
              <w:fldChar w:fldCharType="end"/>
            </w:r>
          </w:hyperlink>
        </w:p>
        <w:p w14:paraId="1ACDDA7E" w14:textId="769A88BF" w:rsidR="006941A0" w:rsidRPr="006E3E4A" w:rsidRDefault="005E151F">
          <w:pPr>
            <w:pStyle w:val="TDC2"/>
            <w:rPr>
              <w:rFonts w:ascii="ITC Avant Garde" w:eastAsiaTheme="minorEastAsia" w:hAnsi="ITC Avant Garde" w:cstheme="minorBidi"/>
              <w:noProof/>
              <w:sz w:val="22"/>
              <w:szCs w:val="22"/>
              <w:lang w:eastAsia="es-MX"/>
            </w:rPr>
          </w:pPr>
          <w:hyperlink w:anchor="_Toc467146082" w:history="1">
            <w:r w:rsidR="006941A0" w:rsidRPr="006E3E4A">
              <w:rPr>
                <w:rStyle w:val="Hipervnculo"/>
                <w:rFonts w:ascii="ITC Avant Garde" w:hAnsi="ITC Avant Garde"/>
                <w:noProof/>
                <w:sz w:val="22"/>
                <w:szCs w:val="22"/>
              </w:rPr>
              <w:t>8.</w:t>
            </w:r>
            <w:r w:rsidR="006941A0" w:rsidRPr="006E3E4A">
              <w:rPr>
                <w:rFonts w:ascii="ITC Avant Garde" w:eastAsiaTheme="minorEastAsia" w:hAnsi="ITC Avant Garde" w:cstheme="minorBidi"/>
                <w:noProof/>
                <w:sz w:val="22"/>
                <w:szCs w:val="22"/>
                <w:lang w:eastAsia="es-MX"/>
              </w:rPr>
              <w:tab/>
            </w:r>
            <w:r w:rsidR="006941A0" w:rsidRPr="006E3E4A">
              <w:rPr>
                <w:rStyle w:val="Hipervnculo"/>
                <w:rFonts w:ascii="ITC Avant Garde" w:hAnsi="ITC Avant Garde"/>
                <w:noProof/>
                <w:sz w:val="22"/>
                <w:szCs w:val="22"/>
              </w:rPr>
              <w:t>Garantía de Seriedad.</w:t>
            </w:r>
            <w:r w:rsidR="006941A0" w:rsidRPr="006E3E4A">
              <w:rPr>
                <w:rFonts w:ascii="ITC Avant Garde" w:hAnsi="ITC Avant Garde"/>
                <w:noProof/>
                <w:webHidden/>
                <w:sz w:val="22"/>
                <w:szCs w:val="22"/>
              </w:rPr>
              <w:tab/>
            </w:r>
            <w:r w:rsidR="006941A0" w:rsidRPr="006E3E4A">
              <w:rPr>
                <w:rFonts w:ascii="ITC Avant Garde" w:hAnsi="ITC Avant Garde"/>
                <w:noProof/>
                <w:webHidden/>
                <w:sz w:val="22"/>
                <w:szCs w:val="22"/>
              </w:rPr>
              <w:fldChar w:fldCharType="begin"/>
            </w:r>
            <w:r w:rsidR="006941A0" w:rsidRPr="006E3E4A">
              <w:rPr>
                <w:rFonts w:ascii="ITC Avant Garde" w:hAnsi="ITC Avant Garde"/>
                <w:noProof/>
                <w:webHidden/>
                <w:sz w:val="22"/>
                <w:szCs w:val="22"/>
              </w:rPr>
              <w:instrText xml:space="preserve"> PAGEREF _Toc467146082 \h </w:instrText>
            </w:r>
            <w:r w:rsidR="006941A0" w:rsidRPr="006E3E4A">
              <w:rPr>
                <w:rFonts w:ascii="ITC Avant Garde" w:hAnsi="ITC Avant Garde"/>
                <w:noProof/>
                <w:webHidden/>
                <w:sz w:val="22"/>
                <w:szCs w:val="22"/>
              </w:rPr>
            </w:r>
            <w:r w:rsidR="006941A0" w:rsidRPr="006E3E4A">
              <w:rPr>
                <w:rFonts w:ascii="ITC Avant Garde" w:hAnsi="ITC Avant Garde"/>
                <w:noProof/>
                <w:webHidden/>
                <w:sz w:val="22"/>
                <w:szCs w:val="22"/>
              </w:rPr>
              <w:fldChar w:fldCharType="separate"/>
            </w:r>
            <w:r w:rsidR="006941A0" w:rsidRPr="006E3E4A">
              <w:rPr>
                <w:rFonts w:ascii="ITC Avant Garde" w:hAnsi="ITC Avant Garde"/>
                <w:noProof/>
                <w:webHidden/>
                <w:sz w:val="22"/>
                <w:szCs w:val="22"/>
              </w:rPr>
              <w:t>43</w:t>
            </w:r>
            <w:r w:rsidR="006941A0" w:rsidRPr="006E3E4A">
              <w:rPr>
                <w:rFonts w:ascii="ITC Avant Garde" w:hAnsi="ITC Avant Garde"/>
                <w:noProof/>
                <w:webHidden/>
                <w:sz w:val="22"/>
                <w:szCs w:val="22"/>
              </w:rPr>
              <w:fldChar w:fldCharType="end"/>
            </w:r>
          </w:hyperlink>
        </w:p>
        <w:p w14:paraId="6643D5DC" w14:textId="217CF229" w:rsidR="006941A0" w:rsidRPr="006E3E4A" w:rsidRDefault="005E151F">
          <w:pPr>
            <w:pStyle w:val="TDC2"/>
            <w:rPr>
              <w:rFonts w:ascii="ITC Avant Garde" w:eastAsiaTheme="minorEastAsia" w:hAnsi="ITC Avant Garde" w:cstheme="minorBidi"/>
              <w:noProof/>
              <w:sz w:val="22"/>
              <w:szCs w:val="22"/>
              <w:lang w:eastAsia="es-MX"/>
            </w:rPr>
          </w:pPr>
          <w:hyperlink w:anchor="_Toc467146083" w:history="1">
            <w:r w:rsidR="006941A0" w:rsidRPr="006E3E4A">
              <w:rPr>
                <w:rStyle w:val="Hipervnculo"/>
                <w:rFonts w:ascii="ITC Avant Garde" w:hAnsi="ITC Avant Garde"/>
                <w:noProof/>
                <w:sz w:val="22"/>
                <w:szCs w:val="22"/>
              </w:rPr>
              <w:t>9.</w:t>
            </w:r>
            <w:r w:rsidR="006941A0" w:rsidRPr="006E3E4A">
              <w:rPr>
                <w:rFonts w:ascii="ITC Avant Garde" w:eastAsiaTheme="minorEastAsia" w:hAnsi="ITC Avant Garde" w:cstheme="minorBidi"/>
                <w:noProof/>
                <w:sz w:val="22"/>
                <w:szCs w:val="22"/>
                <w:lang w:eastAsia="es-MX"/>
              </w:rPr>
              <w:tab/>
            </w:r>
            <w:r w:rsidR="006941A0" w:rsidRPr="006E3E4A">
              <w:rPr>
                <w:rStyle w:val="Hipervnculo"/>
                <w:rFonts w:ascii="ITC Avant Garde" w:hAnsi="ITC Avant Garde"/>
                <w:noProof/>
                <w:sz w:val="22"/>
                <w:szCs w:val="22"/>
              </w:rPr>
              <w:t>Ejecución de la Garantía de Seriedad.</w:t>
            </w:r>
            <w:r w:rsidR="006941A0" w:rsidRPr="006E3E4A">
              <w:rPr>
                <w:rFonts w:ascii="ITC Avant Garde" w:hAnsi="ITC Avant Garde"/>
                <w:noProof/>
                <w:webHidden/>
                <w:sz w:val="22"/>
                <w:szCs w:val="22"/>
              </w:rPr>
              <w:tab/>
            </w:r>
            <w:r w:rsidR="006941A0" w:rsidRPr="006E3E4A">
              <w:rPr>
                <w:rFonts w:ascii="ITC Avant Garde" w:hAnsi="ITC Avant Garde"/>
                <w:noProof/>
                <w:webHidden/>
                <w:sz w:val="22"/>
                <w:szCs w:val="22"/>
              </w:rPr>
              <w:fldChar w:fldCharType="begin"/>
            </w:r>
            <w:r w:rsidR="006941A0" w:rsidRPr="006E3E4A">
              <w:rPr>
                <w:rFonts w:ascii="ITC Avant Garde" w:hAnsi="ITC Avant Garde"/>
                <w:noProof/>
                <w:webHidden/>
                <w:sz w:val="22"/>
                <w:szCs w:val="22"/>
              </w:rPr>
              <w:instrText xml:space="preserve"> PAGEREF _Toc467146083 \h </w:instrText>
            </w:r>
            <w:r w:rsidR="006941A0" w:rsidRPr="006E3E4A">
              <w:rPr>
                <w:rFonts w:ascii="ITC Avant Garde" w:hAnsi="ITC Avant Garde"/>
                <w:noProof/>
                <w:webHidden/>
                <w:sz w:val="22"/>
                <w:szCs w:val="22"/>
              </w:rPr>
            </w:r>
            <w:r w:rsidR="006941A0" w:rsidRPr="006E3E4A">
              <w:rPr>
                <w:rFonts w:ascii="ITC Avant Garde" w:hAnsi="ITC Avant Garde"/>
                <w:noProof/>
                <w:webHidden/>
                <w:sz w:val="22"/>
                <w:szCs w:val="22"/>
              </w:rPr>
              <w:fldChar w:fldCharType="separate"/>
            </w:r>
            <w:r w:rsidR="006941A0" w:rsidRPr="006E3E4A">
              <w:rPr>
                <w:rFonts w:ascii="ITC Avant Garde" w:hAnsi="ITC Avant Garde"/>
                <w:noProof/>
                <w:webHidden/>
                <w:sz w:val="22"/>
                <w:szCs w:val="22"/>
              </w:rPr>
              <w:t>46</w:t>
            </w:r>
            <w:r w:rsidR="006941A0" w:rsidRPr="006E3E4A">
              <w:rPr>
                <w:rFonts w:ascii="ITC Avant Garde" w:hAnsi="ITC Avant Garde"/>
                <w:noProof/>
                <w:webHidden/>
                <w:sz w:val="22"/>
                <w:szCs w:val="22"/>
              </w:rPr>
              <w:fldChar w:fldCharType="end"/>
            </w:r>
          </w:hyperlink>
        </w:p>
        <w:p w14:paraId="53703AB4" w14:textId="5162E297" w:rsidR="006941A0" w:rsidRPr="006E3E4A" w:rsidRDefault="005E151F">
          <w:pPr>
            <w:pStyle w:val="TDC2"/>
            <w:rPr>
              <w:rFonts w:ascii="ITC Avant Garde" w:eastAsiaTheme="minorEastAsia" w:hAnsi="ITC Avant Garde" w:cstheme="minorBidi"/>
              <w:noProof/>
              <w:sz w:val="22"/>
              <w:szCs w:val="22"/>
              <w:lang w:eastAsia="es-MX"/>
            </w:rPr>
          </w:pPr>
          <w:hyperlink w:anchor="_Toc467146084" w:history="1">
            <w:r w:rsidR="006941A0" w:rsidRPr="006E3E4A">
              <w:rPr>
                <w:rStyle w:val="Hipervnculo"/>
                <w:rFonts w:ascii="ITC Avant Garde" w:hAnsi="ITC Avant Garde"/>
                <w:noProof/>
                <w:sz w:val="22"/>
                <w:szCs w:val="22"/>
              </w:rPr>
              <w:t>10.</w:t>
            </w:r>
            <w:r w:rsidR="006941A0" w:rsidRPr="006E3E4A">
              <w:rPr>
                <w:rFonts w:ascii="ITC Avant Garde" w:eastAsiaTheme="minorEastAsia" w:hAnsi="ITC Avant Garde" w:cstheme="minorBidi"/>
                <w:noProof/>
                <w:sz w:val="22"/>
                <w:szCs w:val="22"/>
                <w:lang w:eastAsia="es-MX"/>
              </w:rPr>
              <w:tab/>
            </w:r>
            <w:r w:rsidR="006941A0" w:rsidRPr="006E3E4A">
              <w:rPr>
                <w:rStyle w:val="Hipervnculo"/>
                <w:rFonts w:ascii="ITC Avant Garde" w:hAnsi="ITC Avant Garde"/>
                <w:noProof/>
                <w:sz w:val="22"/>
                <w:szCs w:val="22"/>
              </w:rPr>
              <w:t>Causales de descalificación.</w:t>
            </w:r>
            <w:r w:rsidR="006941A0" w:rsidRPr="006E3E4A">
              <w:rPr>
                <w:rFonts w:ascii="ITC Avant Garde" w:hAnsi="ITC Avant Garde"/>
                <w:noProof/>
                <w:webHidden/>
                <w:sz w:val="22"/>
                <w:szCs w:val="22"/>
              </w:rPr>
              <w:tab/>
            </w:r>
            <w:r w:rsidR="006941A0" w:rsidRPr="006E3E4A">
              <w:rPr>
                <w:rFonts w:ascii="ITC Avant Garde" w:hAnsi="ITC Avant Garde"/>
                <w:noProof/>
                <w:webHidden/>
                <w:sz w:val="22"/>
                <w:szCs w:val="22"/>
              </w:rPr>
              <w:fldChar w:fldCharType="begin"/>
            </w:r>
            <w:r w:rsidR="006941A0" w:rsidRPr="006E3E4A">
              <w:rPr>
                <w:rFonts w:ascii="ITC Avant Garde" w:hAnsi="ITC Avant Garde"/>
                <w:noProof/>
                <w:webHidden/>
                <w:sz w:val="22"/>
                <w:szCs w:val="22"/>
              </w:rPr>
              <w:instrText xml:space="preserve"> PAGEREF _Toc467146084 \h </w:instrText>
            </w:r>
            <w:r w:rsidR="006941A0" w:rsidRPr="006E3E4A">
              <w:rPr>
                <w:rFonts w:ascii="ITC Avant Garde" w:hAnsi="ITC Avant Garde"/>
                <w:noProof/>
                <w:webHidden/>
                <w:sz w:val="22"/>
                <w:szCs w:val="22"/>
              </w:rPr>
            </w:r>
            <w:r w:rsidR="006941A0" w:rsidRPr="006E3E4A">
              <w:rPr>
                <w:rFonts w:ascii="ITC Avant Garde" w:hAnsi="ITC Avant Garde"/>
                <w:noProof/>
                <w:webHidden/>
                <w:sz w:val="22"/>
                <w:szCs w:val="22"/>
              </w:rPr>
              <w:fldChar w:fldCharType="separate"/>
            </w:r>
            <w:r w:rsidR="006941A0" w:rsidRPr="006E3E4A">
              <w:rPr>
                <w:rFonts w:ascii="ITC Avant Garde" w:hAnsi="ITC Avant Garde"/>
                <w:noProof/>
                <w:webHidden/>
                <w:sz w:val="22"/>
                <w:szCs w:val="22"/>
              </w:rPr>
              <w:t>46</w:t>
            </w:r>
            <w:r w:rsidR="006941A0" w:rsidRPr="006E3E4A">
              <w:rPr>
                <w:rFonts w:ascii="ITC Avant Garde" w:hAnsi="ITC Avant Garde"/>
                <w:noProof/>
                <w:webHidden/>
                <w:sz w:val="22"/>
                <w:szCs w:val="22"/>
              </w:rPr>
              <w:fldChar w:fldCharType="end"/>
            </w:r>
          </w:hyperlink>
        </w:p>
        <w:p w14:paraId="1388E6CE" w14:textId="599B9092" w:rsidR="006941A0" w:rsidRPr="006E3E4A" w:rsidRDefault="005E151F">
          <w:pPr>
            <w:pStyle w:val="TDC2"/>
            <w:rPr>
              <w:rFonts w:ascii="ITC Avant Garde" w:eastAsiaTheme="minorEastAsia" w:hAnsi="ITC Avant Garde" w:cstheme="minorBidi"/>
              <w:noProof/>
              <w:sz w:val="22"/>
              <w:szCs w:val="22"/>
              <w:lang w:eastAsia="es-MX"/>
            </w:rPr>
          </w:pPr>
          <w:hyperlink w:anchor="_Toc467146085" w:history="1">
            <w:r w:rsidR="006941A0" w:rsidRPr="006E3E4A">
              <w:rPr>
                <w:rStyle w:val="Hipervnculo"/>
                <w:rFonts w:ascii="ITC Avant Garde" w:hAnsi="ITC Avant Garde"/>
                <w:noProof/>
                <w:sz w:val="22"/>
                <w:szCs w:val="22"/>
              </w:rPr>
              <w:t>11.</w:t>
            </w:r>
            <w:r w:rsidR="006941A0" w:rsidRPr="006E3E4A">
              <w:rPr>
                <w:rFonts w:ascii="ITC Avant Garde" w:eastAsiaTheme="minorEastAsia" w:hAnsi="ITC Avant Garde" w:cstheme="minorBidi"/>
                <w:noProof/>
                <w:sz w:val="22"/>
                <w:szCs w:val="22"/>
                <w:lang w:eastAsia="es-MX"/>
              </w:rPr>
              <w:tab/>
            </w:r>
            <w:r w:rsidR="006941A0" w:rsidRPr="006E3E4A">
              <w:rPr>
                <w:rStyle w:val="Hipervnculo"/>
                <w:rFonts w:ascii="ITC Avant Garde" w:hAnsi="ITC Avant Garde"/>
                <w:noProof/>
                <w:sz w:val="22"/>
                <w:szCs w:val="22"/>
              </w:rPr>
              <w:t>Prácticas monopólicas.</w:t>
            </w:r>
            <w:r w:rsidR="006941A0" w:rsidRPr="006E3E4A">
              <w:rPr>
                <w:rFonts w:ascii="ITC Avant Garde" w:hAnsi="ITC Avant Garde"/>
                <w:noProof/>
                <w:webHidden/>
                <w:sz w:val="22"/>
                <w:szCs w:val="22"/>
              </w:rPr>
              <w:tab/>
            </w:r>
            <w:r w:rsidR="006941A0" w:rsidRPr="006E3E4A">
              <w:rPr>
                <w:rFonts w:ascii="ITC Avant Garde" w:hAnsi="ITC Avant Garde"/>
                <w:noProof/>
                <w:webHidden/>
                <w:sz w:val="22"/>
                <w:szCs w:val="22"/>
              </w:rPr>
              <w:fldChar w:fldCharType="begin"/>
            </w:r>
            <w:r w:rsidR="006941A0" w:rsidRPr="006E3E4A">
              <w:rPr>
                <w:rFonts w:ascii="ITC Avant Garde" w:hAnsi="ITC Avant Garde"/>
                <w:noProof/>
                <w:webHidden/>
                <w:sz w:val="22"/>
                <w:szCs w:val="22"/>
              </w:rPr>
              <w:instrText xml:space="preserve"> PAGEREF _Toc467146085 \h </w:instrText>
            </w:r>
            <w:r w:rsidR="006941A0" w:rsidRPr="006E3E4A">
              <w:rPr>
                <w:rFonts w:ascii="ITC Avant Garde" w:hAnsi="ITC Avant Garde"/>
                <w:noProof/>
                <w:webHidden/>
                <w:sz w:val="22"/>
                <w:szCs w:val="22"/>
              </w:rPr>
            </w:r>
            <w:r w:rsidR="006941A0" w:rsidRPr="006E3E4A">
              <w:rPr>
                <w:rFonts w:ascii="ITC Avant Garde" w:hAnsi="ITC Avant Garde"/>
                <w:noProof/>
                <w:webHidden/>
                <w:sz w:val="22"/>
                <w:szCs w:val="22"/>
              </w:rPr>
              <w:fldChar w:fldCharType="separate"/>
            </w:r>
            <w:r w:rsidR="006941A0" w:rsidRPr="006E3E4A">
              <w:rPr>
                <w:rFonts w:ascii="ITC Avant Garde" w:hAnsi="ITC Avant Garde"/>
                <w:noProof/>
                <w:webHidden/>
                <w:sz w:val="22"/>
                <w:szCs w:val="22"/>
              </w:rPr>
              <w:t>48</w:t>
            </w:r>
            <w:r w:rsidR="006941A0" w:rsidRPr="006E3E4A">
              <w:rPr>
                <w:rFonts w:ascii="ITC Avant Garde" w:hAnsi="ITC Avant Garde"/>
                <w:noProof/>
                <w:webHidden/>
                <w:sz w:val="22"/>
                <w:szCs w:val="22"/>
              </w:rPr>
              <w:fldChar w:fldCharType="end"/>
            </w:r>
          </w:hyperlink>
        </w:p>
        <w:p w14:paraId="060B3765" w14:textId="40062973" w:rsidR="006941A0" w:rsidRPr="006E3E4A" w:rsidRDefault="005E151F">
          <w:pPr>
            <w:pStyle w:val="TDC2"/>
            <w:rPr>
              <w:rFonts w:ascii="ITC Avant Garde" w:eastAsiaTheme="minorEastAsia" w:hAnsi="ITC Avant Garde" w:cstheme="minorBidi"/>
              <w:noProof/>
              <w:sz w:val="22"/>
              <w:szCs w:val="22"/>
              <w:lang w:eastAsia="es-MX"/>
            </w:rPr>
          </w:pPr>
          <w:hyperlink w:anchor="_Toc467146086" w:history="1">
            <w:r w:rsidR="006941A0" w:rsidRPr="006E3E4A">
              <w:rPr>
                <w:rStyle w:val="Hipervnculo"/>
                <w:rFonts w:ascii="ITC Avant Garde" w:hAnsi="ITC Avant Garde"/>
                <w:noProof/>
                <w:sz w:val="22"/>
                <w:szCs w:val="22"/>
              </w:rPr>
              <w:t>12.</w:t>
            </w:r>
            <w:r w:rsidR="006941A0" w:rsidRPr="006E3E4A">
              <w:rPr>
                <w:rFonts w:ascii="ITC Avant Garde" w:eastAsiaTheme="minorEastAsia" w:hAnsi="ITC Avant Garde" w:cstheme="minorBidi"/>
                <w:noProof/>
                <w:sz w:val="22"/>
                <w:szCs w:val="22"/>
                <w:lang w:eastAsia="es-MX"/>
              </w:rPr>
              <w:tab/>
            </w:r>
            <w:r w:rsidR="006941A0" w:rsidRPr="006E3E4A">
              <w:rPr>
                <w:rStyle w:val="Hipervnculo"/>
                <w:rFonts w:ascii="ITC Avant Garde" w:hAnsi="ITC Avant Garde"/>
                <w:noProof/>
                <w:sz w:val="22"/>
                <w:szCs w:val="22"/>
              </w:rPr>
              <w:t>Motivos por los que se podrá declarar desierta la Licitación.</w:t>
            </w:r>
            <w:r w:rsidR="006941A0" w:rsidRPr="006E3E4A">
              <w:rPr>
                <w:rFonts w:ascii="ITC Avant Garde" w:hAnsi="ITC Avant Garde"/>
                <w:noProof/>
                <w:webHidden/>
                <w:sz w:val="22"/>
                <w:szCs w:val="22"/>
              </w:rPr>
              <w:tab/>
            </w:r>
            <w:r w:rsidR="006941A0" w:rsidRPr="006E3E4A">
              <w:rPr>
                <w:rFonts w:ascii="ITC Avant Garde" w:hAnsi="ITC Avant Garde"/>
                <w:noProof/>
                <w:webHidden/>
                <w:sz w:val="22"/>
                <w:szCs w:val="22"/>
              </w:rPr>
              <w:fldChar w:fldCharType="begin"/>
            </w:r>
            <w:r w:rsidR="006941A0" w:rsidRPr="006E3E4A">
              <w:rPr>
                <w:rFonts w:ascii="ITC Avant Garde" w:hAnsi="ITC Avant Garde"/>
                <w:noProof/>
                <w:webHidden/>
                <w:sz w:val="22"/>
                <w:szCs w:val="22"/>
              </w:rPr>
              <w:instrText xml:space="preserve"> PAGEREF _Toc467146086 \h </w:instrText>
            </w:r>
            <w:r w:rsidR="006941A0" w:rsidRPr="006E3E4A">
              <w:rPr>
                <w:rFonts w:ascii="ITC Avant Garde" w:hAnsi="ITC Avant Garde"/>
                <w:noProof/>
                <w:webHidden/>
                <w:sz w:val="22"/>
                <w:szCs w:val="22"/>
              </w:rPr>
            </w:r>
            <w:r w:rsidR="006941A0" w:rsidRPr="006E3E4A">
              <w:rPr>
                <w:rFonts w:ascii="ITC Avant Garde" w:hAnsi="ITC Avant Garde"/>
                <w:noProof/>
                <w:webHidden/>
                <w:sz w:val="22"/>
                <w:szCs w:val="22"/>
              </w:rPr>
              <w:fldChar w:fldCharType="separate"/>
            </w:r>
            <w:r w:rsidR="006941A0" w:rsidRPr="006E3E4A">
              <w:rPr>
                <w:rFonts w:ascii="ITC Avant Garde" w:hAnsi="ITC Avant Garde"/>
                <w:noProof/>
                <w:webHidden/>
                <w:sz w:val="22"/>
                <w:szCs w:val="22"/>
              </w:rPr>
              <w:t>48</w:t>
            </w:r>
            <w:r w:rsidR="006941A0" w:rsidRPr="006E3E4A">
              <w:rPr>
                <w:rFonts w:ascii="ITC Avant Garde" w:hAnsi="ITC Avant Garde"/>
                <w:noProof/>
                <w:webHidden/>
                <w:sz w:val="22"/>
                <w:szCs w:val="22"/>
              </w:rPr>
              <w:fldChar w:fldCharType="end"/>
            </w:r>
          </w:hyperlink>
        </w:p>
        <w:p w14:paraId="7758C6E6" w14:textId="4770F6A5" w:rsidR="006941A0" w:rsidRPr="006E3E4A" w:rsidRDefault="005E151F">
          <w:pPr>
            <w:pStyle w:val="TDC2"/>
            <w:rPr>
              <w:rFonts w:ascii="ITC Avant Garde" w:eastAsiaTheme="minorEastAsia" w:hAnsi="ITC Avant Garde" w:cstheme="minorBidi"/>
              <w:noProof/>
              <w:sz w:val="22"/>
              <w:szCs w:val="22"/>
              <w:lang w:eastAsia="es-MX"/>
            </w:rPr>
          </w:pPr>
          <w:hyperlink w:anchor="_Toc467146087" w:history="1">
            <w:r w:rsidR="006941A0" w:rsidRPr="006E3E4A">
              <w:rPr>
                <w:rStyle w:val="Hipervnculo"/>
                <w:rFonts w:ascii="ITC Avant Garde" w:hAnsi="ITC Avant Garde"/>
                <w:noProof/>
                <w:sz w:val="22"/>
                <w:szCs w:val="22"/>
              </w:rPr>
              <w:t>13.</w:t>
            </w:r>
            <w:r w:rsidR="006941A0" w:rsidRPr="006E3E4A">
              <w:rPr>
                <w:rFonts w:ascii="ITC Avant Garde" w:eastAsiaTheme="minorEastAsia" w:hAnsi="ITC Avant Garde" w:cstheme="minorBidi"/>
                <w:noProof/>
                <w:sz w:val="22"/>
                <w:szCs w:val="22"/>
                <w:lang w:eastAsia="es-MX"/>
              </w:rPr>
              <w:tab/>
            </w:r>
            <w:r w:rsidR="006941A0" w:rsidRPr="006E3E4A">
              <w:rPr>
                <w:rStyle w:val="Hipervnculo"/>
                <w:rFonts w:ascii="ITC Avant Garde" w:hAnsi="ITC Avant Garde"/>
                <w:noProof/>
                <w:sz w:val="22"/>
                <w:szCs w:val="22"/>
              </w:rPr>
              <w:t>Vigencia del título de concesión.</w:t>
            </w:r>
            <w:r w:rsidR="006941A0" w:rsidRPr="006E3E4A">
              <w:rPr>
                <w:rFonts w:ascii="ITC Avant Garde" w:hAnsi="ITC Avant Garde"/>
                <w:noProof/>
                <w:webHidden/>
                <w:sz w:val="22"/>
                <w:szCs w:val="22"/>
              </w:rPr>
              <w:tab/>
            </w:r>
            <w:r w:rsidR="006941A0" w:rsidRPr="006E3E4A">
              <w:rPr>
                <w:rFonts w:ascii="ITC Avant Garde" w:hAnsi="ITC Avant Garde"/>
                <w:noProof/>
                <w:webHidden/>
                <w:sz w:val="22"/>
                <w:szCs w:val="22"/>
              </w:rPr>
              <w:fldChar w:fldCharType="begin"/>
            </w:r>
            <w:r w:rsidR="006941A0" w:rsidRPr="006E3E4A">
              <w:rPr>
                <w:rFonts w:ascii="ITC Avant Garde" w:hAnsi="ITC Avant Garde"/>
                <w:noProof/>
                <w:webHidden/>
                <w:sz w:val="22"/>
                <w:szCs w:val="22"/>
              </w:rPr>
              <w:instrText xml:space="preserve"> PAGEREF _Toc467146087 \h </w:instrText>
            </w:r>
            <w:r w:rsidR="006941A0" w:rsidRPr="006E3E4A">
              <w:rPr>
                <w:rFonts w:ascii="ITC Avant Garde" w:hAnsi="ITC Avant Garde"/>
                <w:noProof/>
                <w:webHidden/>
                <w:sz w:val="22"/>
                <w:szCs w:val="22"/>
              </w:rPr>
            </w:r>
            <w:r w:rsidR="006941A0" w:rsidRPr="006E3E4A">
              <w:rPr>
                <w:rFonts w:ascii="ITC Avant Garde" w:hAnsi="ITC Avant Garde"/>
                <w:noProof/>
                <w:webHidden/>
                <w:sz w:val="22"/>
                <w:szCs w:val="22"/>
              </w:rPr>
              <w:fldChar w:fldCharType="separate"/>
            </w:r>
            <w:r w:rsidR="006941A0" w:rsidRPr="006E3E4A">
              <w:rPr>
                <w:rFonts w:ascii="ITC Avant Garde" w:hAnsi="ITC Avant Garde"/>
                <w:noProof/>
                <w:webHidden/>
                <w:sz w:val="22"/>
                <w:szCs w:val="22"/>
              </w:rPr>
              <w:t>49</w:t>
            </w:r>
            <w:r w:rsidR="006941A0" w:rsidRPr="006E3E4A">
              <w:rPr>
                <w:rFonts w:ascii="ITC Avant Garde" w:hAnsi="ITC Avant Garde"/>
                <w:noProof/>
                <w:webHidden/>
                <w:sz w:val="22"/>
                <w:szCs w:val="22"/>
              </w:rPr>
              <w:fldChar w:fldCharType="end"/>
            </w:r>
          </w:hyperlink>
        </w:p>
        <w:p w14:paraId="23D36203" w14:textId="53B2F7EC" w:rsidR="006941A0" w:rsidRPr="006E3E4A" w:rsidRDefault="005E151F">
          <w:pPr>
            <w:pStyle w:val="TDC2"/>
            <w:rPr>
              <w:rFonts w:ascii="ITC Avant Garde" w:eastAsiaTheme="minorEastAsia" w:hAnsi="ITC Avant Garde" w:cstheme="minorBidi"/>
              <w:noProof/>
              <w:sz w:val="22"/>
              <w:szCs w:val="22"/>
              <w:lang w:eastAsia="es-MX"/>
            </w:rPr>
          </w:pPr>
          <w:hyperlink w:anchor="_Toc467146088" w:history="1">
            <w:r w:rsidR="006941A0" w:rsidRPr="006E3E4A">
              <w:rPr>
                <w:rStyle w:val="Hipervnculo"/>
                <w:rFonts w:ascii="ITC Avant Garde" w:hAnsi="ITC Avant Garde"/>
                <w:noProof/>
                <w:sz w:val="22"/>
                <w:szCs w:val="22"/>
              </w:rPr>
              <w:t>14.</w:t>
            </w:r>
            <w:r w:rsidR="006941A0" w:rsidRPr="006E3E4A">
              <w:rPr>
                <w:rFonts w:ascii="ITC Avant Garde" w:eastAsiaTheme="minorEastAsia" w:hAnsi="ITC Avant Garde" w:cstheme="minorBidi"/>
                <w:noProof/>
                <w:sz w:val="22"/>
                <w:szCs w:val="22"/>
                <w:lang w:eastAsia="es-MX"/>
              </w:rPr>
              <w:tab/>
            </w:r>
            <w:r w:rsidR="006941A0" w:rsidRPr="006E3E4A">
              <w:rPr>
                <w:rStyle w:val="Hipervnculo"/>
                <w:rFonts w:ascii="ITC Avant Garde" w:hAnsi="ITC Avant Garde"/>
                <w:noProof/>
                <w:sz w:val="22"/>
                <w:szCs w:val="22"/>
              </w:rPr>
              <w:t>Mesa de Ayuda.</w:t>
            </w:r>
            <w:r w:rsidR="006941A0" w:rsidRPr="006E3E4A">
              <w:rPr>
                <w:rFonts w:ascii="ITC Avant Garde" w:hAnsi="ITC Avant Garde"/>
                <w:noProof/>
                <w:webHidden/>
                <w:sz w:val="22"/>
                <w:szCs w:val="22"/>
              </w:rPr>
              <w:tab/>
            </w:r>
            <w:r w:rsidR="006941A0" w:rsidRPr="006E3E4A">
              <w:rPr>
                <w:rFonts w:ascii="ITC Avant Garde" w:hAnsi="ITC Avant Garde"/>
                <w:noProof/>
                <w:webHidden/>
                <w:sz w:val="22"/>
                <w:szCs w:val="22"/>
              </w:rPr>
              <w:fldChar w:fldCharType="begin"/>
            </w:r>
            <w:r w:rsidR="006941A0" w:rsidRPr="006E3E4A">
              <w:rPr>
                <w:rFonts w:ascii="ITC Avant Garde" w:hAnsi="ITC Avant Garde"/>
                <w:noProof/>
                <w:webHidden/>
                <w:sz w:val="22"/>
                <w:szCs w:val="22"/>
              </w:rPr>
              <w:instrText xml:space="preserve"> PAGEREF _Toc467146088 \h </w:instrText>
            </w:r>
            <w:r w:rsidR="006941A0" w:rsidRPr="006E3E4A">
              <w:rPr>
                <w:rFonts w:ascii="ITC Avant Garde" w:hAnsi="ITC Avant Garde"/>
                <w:noProof/>
                <w:webHidden/>
                <w:sz w:val="22"/>
                <w:szCs w:val="22"/>
              </w:rPr>
            </w:r>
            <w:r w:rsidR="006941A0" w:rsidRPr="006E3E4A">
              <w:rPr>
                <w:rFonts w:ascii="ITC Avant Garde" w:hAnsi="ITC Avant Garde"/>
                <w:noProof/>
                <w:webHidden/>
                <w:sz w:val="22"/>
                <w:szCs w:val="22"/>
              </w:rPr>
              <w:fldChar w:fldCharType="separate"/>
            </w:r>
            <w:r w:rsidR="006941A0" w:rsidRPr="006E3E4A">
              <w:rPr>
                <w:rFonts w:ascii="ITC Avant Garde" w:hAnsi="ITC Avant Garde"/>
                <w:noProof/>
                <w:webHidden/>
                <w:sz w:val="22"/>
                <w:szCs w:val="22"/>
              </w:rPr>
              <w:t>49</w:t>
            </w:r>
            <w:r w:rsidR="006941A0" w:rsidRPr="006E3E4A">
              <w:rPr>
                <w:rFonts w:ascii="ITC Avant Garde" w:hAnsi="ITC Avant Garde"/>
                <w:noProof/>
                <w:webHidden/>
                <w:sz w:val="22"/>
                <w:szCs w:val="22"/>
              </w:rPr>
              <w:fldChar w:fldCharType="end"/>
            </w:r>
          </w:hyperlink>
        </w:p>
        <w:p w14:paraId="7F63DBB0" w14:textId="13DE0CBA" w:rsidR="006941A0" w:rsidRPr="006E3E4A" w:rsidRDefault="005E151F">
          <w:pPr>
            <w:pStyle w:val="TDC2"/>
            <w:rPr>
              <w:rFonts w:ascii="ITC Avant Garde" w:eastAsiaTheme="minorEastAsia" w:hAnsi="ITC Avant Garde" w:cstheme="minorBidi"/>
              <w:noProof/>
              <w:sz w:val="22"/>
              <w:szCs w:val="22"/>
              <w:lang w:eastAsia="es-MX"/>
            </w:rPr>
          </w:pPr>
          <w:hyperlink w:anchor="_Toc467146089" w:history="1">
            <w:r w:rsidR="006941A0" w:rsidRPr="006E3E4A">
              <w:rPr>
                <w:rStyle w:val="Hipervnculo"/>
                <w:rFonts w:ascii="ITC Avant Garde" w:hAnsi="ITC Avant Garde"/>
                <w:noProof/>
                <w:sz w:val="22"/>
                <w:szCs w:val="22"/>
              </w:rPr>
              <w:t>15.</w:t>
            </w:r>
            <w:r w:rsidR="006941A0" w:rsidRPr="006E3E4A">
              <w:rPr>
                <w:rFonts w:ascii="ITC Avant Garde" w:eastAsiaTheme="minorEastAsia" w:hAnsi="ITC Avant Garde" w:cstheme="minorBidi"/>
                <w:noProof/>
                <w:sz w:val="22"/>
                <w:szCs w:val="22"/>
                <w:lang w:eastAsia="es-MX"/>
              </w:rPr>
              <w:tab/>
            </w:r>
            <w:r w:rsidR="006941A0" w:rsidRPr="006E3E4A">
              <w:rPr>
                <w:rStyle w:val="Hipervnculo"/>
                <w:rFonts w:ascii="ITC Avant Garde" w:hAnsi="ITC Avant Garde"/>
                <w:noProof/>
                <w:sz w:val="22"/>
                <w:szCs w:val="22"/>
              </w:rPr>
              <w:t>Participación del Testigo Social.</w:t>
            </w:r>
            <w:r w:rsidR="006941A0" w:rsidRPr="006E3E4A">
              <w:rPr>
                <w:rFonts w:ascii="ITC Avant Garde" w:hAnsi="ITC Avant Garde"/>
                <w:noProof/>
                <w:webHidden/>
                <w:sz w:val="22"/>
                <w:szCs w:val="22"/>
              </w:rPr>
              <w:tab/>
            </w:r>
            <w:r w:rsidR="006941A0" w:rsidRPr="006E3E4A">
              <w:rPr>
                <w:rFonts w:ascii="ITC Avant Garde" w:hAnsi="ITC Avant Garde"/>
                <w:noProof/>
                <w:webHidden/>
                <w:sz w:val="22"/>
                <w:szCs w:val="22"/>
              </w:rPr>
              <w:fldChar w:fldCharType="begin"/>
            </w:r>
            <w:r w:rsidR="006941A0" w:rsidRPr="006E3E4A">
              <w:rPr>
                <w:rFonts w:ascii="ITC Avant Garde" w:hAnsi="ITC Avant Garde"/>
                <w:noProof/>
                <w:webHidden/>
                <w:sz w:val="22"/>
                <w:szCs w:val="22"/>
              </w:rPr>
              <w:instrText xml:space="preserve"> PAGEREF _Toc467146089 \h </w:instrText>
            </w:r>
            <w:r w:rsidR="006941A0" w:rsidRPr="006E3E4A">
              <w:rPr>
                <w:rFonts w:ascii="ITC Avant Garde" w:hAnsi="ITC Avant Garde"/>
                <w:noProof/>
                <w:webHidden/>
                <w:sz w:val="22"/>
                <w:szCs w:val="22"/>
              </w:rPr>
            </w:r>
            <w:r w:rsidR="006941A0" w:rsidRPr="006E3E4A">
              <w:rPr>
                <w:rFonts w:ascii="ITC Avant Garde" w:hAnsi="ITC Avant Garde"/>
                <w:noProof/>
                <w:webHidden/>
                <w:sz w:val="22"/>
                <w:szCs w:val="22"/>
              </w:rPr>
              <w:fldChar w:fldCharType="separate"/>
            </w:r>
            <w:r w:rsidR="006941A0" w:rsidRPr="006E3E4A">
              <w:rPr>
                <w:rFonts w:ascii="ITC Avant Garde" w:hAnsi="ITC Avant Garde"/>
                <w:noProof/>
                <w:webHidden/>
                <w:sz w:val="22"/>
                <w:szCs w:val="22"/>
              </w:rPr>
              <w:t>50</w:t>
            </w:r>
            <w:r w:rsidR="006941A0" w:rsidRPr="006E3E4A">
              <w:rPr>
                <w:rFonts w:ascii="ITC Avant Garde" w:hAnsi="ITC Avant Garde"/>
                <w:noProof/>
                <w:webHidden/>
                <w:sz w:val="22"/>
                <w:szCs w:val="22"/>
              </w:rPr>
              <w:fldChar w:fldCharType="end"/>
            </w:r>
          </w:hyperlink>
        </w:p>
        <w:p w14:paraId="34EFDD88" w14:textId="489AF5F0" w:rsidR="006941A0" w:rsidRPr="006E3E4A" w:rsidRDefault="005E151F">
          <w:pPr>
            <w:pStyle w:val="TDC2"/>
            <w:rPr>
              <w:rFonts w:ascii="ITC Avant Garde" w:eastAsiaTheme="minorEastAsia" w:hAnsi="ITC Avant Garde" w:cstheme="minorBidi"/>
              <w:noProof/>
              <w:sz w:val="22"/>
              <w:szCs w:val="22"/>
              <w:lang w:eastAsia="es-MX"/>
            </w:rPr>
          </w:pPr>
          <w:hyperlink w:anchor="_Toc467146090" w:history="1">
            <w:r w:rsidR="006941A0" w:rsidRPr="006E3E4A">
              <w:rPr>
                <w:rStyle w:val="Hipervnculo"/>
                <w:rFonts w:ascii="ITC Avant Garde" w:hAnsi="ITC Avant Garde"/>
                <w:noProof/>
                <w:sz w:val="22"/>
                <w:szCs w:val="22"/>
              </w:rPr>
              <w:t>16.</w:t>
            </w:r>
            <w:r w:rsidR="006941A0" w:rsidRPr="006E3E4A">
              <w:rPr>
                <w:rFonts w:ascii="ITC Avant Garde" w:eastAsiaTheme="minorEastAsia" w:hAnsi="ITC Avant Garde" w:cstheme="minorBidi"/>
                <w:noProof/>
                <w:sz w:val="22"/>
                <w:szCs w:val="22"/>
                <w:lang w:eastAsia="es-MX"/>
              </w:rPr>
              <w:tab/>
            </w:r>
            <w:r w:rsidR="006941A0" w:rsidRPr="006E3E4A">
              <w:rPr>
                <w:rStyle w:val="Hipervnculo"/>
                <w:rFonts w:ascii="ITC Avant Garde" w:hAnsi="ITC Avant Garde"/>
                <w:noProof/>
                <w:sz w:val="22"/>
                <w:szCs w:val="22"/>
              </w:rPr>
              <w:t>Disposiciones Generales.</w:t>
            </w:r>
            <w:r w:rsidR="006941A0" w:rsidRPr="006E3E4A">
              <w:rPr>
                <w:rFonts w:ascii="ITC Avant Garde" w:hAnsi="ITC Avant Garde"/>
                <w:noProof/>
                <w:webHidden/>
                <w:sz w:val="22"/>
                <w:szCs w:val="22"/>
              </w:rPr>
              <w:tab/>
            </w:r>
            <w:r w:rsidR="006941A0" w:rsidRPr="006E3E4A">
              <w:rPr>
                <w:rFonts w:ascii="ITC Avant Garde" w:hAnsi="ITC Avant Garde"/>
                <w:noProof/>
                <w:webHidden/>
                <w:sz w:val="22"/>
                <w:szCs w:val="22"/>
              </w:rPr>
              <w:fldChar w:fldCharType="begin"/>
            </w:r>
            <w:r w:rsidR="006941A0" w:rsidRPr="006E3E4A">
              <w:rPr>
                <w:rFonts w:ascii="ITC Avant Garde" w:hAnsi="ITC Avant Garde"/>
                <w:noProof/>
                <w:webHidden/>
                <w:sz w:val="22"/>
                <w:szCs w:val="22"/>
              </w:rPr>
              <w:instrText xml:space="preserve"> PAGEREF _Toc467146090 \h </w:instrText>
            </w:r>
            <w:r w:rsidR="006941A0" w:rsidRPr="006E3E4A">
              <w:rPr>
                <w:rFonts w:ascii="ITC Avant Garde" w:hAnsi="ITC Avant Garde"/>
                <w:noProof/>
                <w:webHidden/>
                <w:sz w:val="22"/>
                <w:szCs w:val="22"/>
              </w:rPr>
            </w:r>
            <w:r w:rsidR="006941A0" w:rsidRPr="006E3E4A">
              <w:rPr>
                <w:rFonts w:ascii="ITC Avant Garde" w:hAnsi="ITC Avant Garde"/>
                <w:noProof/>
                <w:webHidden/>
                <w:sz w:val="22"/>
                <w:szCs w:val="22"/>
              </w:rPr>
              <w:fldChar w:fldCharType="separate"/>
            </w:r>
            <w:r w:rsidR="006941A0" w:rsidRPr="006E3E4A">
              <w:rPr>
                <w:rFonts w:ascii="ITC Avant Garde" w:hAnsi="ITC Avant Garde"/>
                <w:noProof/>
                <w:webHidden/>
                <w:sz w:val="22"/>
                <w:szCs w:val="22"/>
              </w:rPr>
              <w:t>50</w:t>
            </w:r>
            <w:r w:rsidR="006941A0" w:rsidRPr="006E3E4A">
              <w:rPr>
                <w:rFonts w:ascii="ITC Avant Garde" w:hAnsi="ITC Avant Garde"/>
                <w:noProof/>
                <w:webHidden/>
                <w:sz w:val="22"/>
                <w:szCs w:val="22"/>
              </w:rPr>
              <w:fldChar w:fldCharType="end"/>
            </w:r>
          </w:hyperlink>
        </w:p>
        <w:p w14:paraId="71128824" w14:textId="7BD9E521" w:rsidR="006941A0" w:rsidRPr="006E3E4A" w:rsidRDefault="005E151F">
          <w:pPr>
            <w:pStyle w:val="TDC2"/>
            <w:rPr>
              <w:rFonts w:asciiTheme="minorHAnsi" w:eastAsiaTheme="minorEastAsia" w:hAnsiTheme="minorHAnsi" w:cstheme="minorBidi"/>
              <w:noProof/>
              <w:sz w:val="22"/>
              <w:szCs w:val="22"/>
              <w:lang w:eastAsia="es-MX"/>
            </w:rPr>
          </w:pPr>
          <w:hyperlink w:anchor="_Toc467146091" w:history="1">
            <w:r w:rsidR="006941A0" w:rsidRPr="006E3E4A">
              <w:rPr>
                <w:rStyle w:val="Hipervnculo"/>
                <w:rFonts w:ascii="ITC Avant Garde" w:hAnsi="ITC Avant Garde"/>
                <w:noProof/>
                <w:sz w:val="22"/>
                <w:szCs w:val="22"/>
              </w:rPr>
              <w:t>17.</w:t>
            </w:r>
            <w:r w:rsidR="006941A0" w:rsidRPr="006E3E4A">
              <w:rPr>
                <w:rFonts w:ascii="ITC Avant Garde" w:eastAsiaTheme="minorEastAsia" w:hAnsi="ITC Avant Garde" w:cstheme="minorBidi"/>
                <w:noProof/>
                <w:sz w:val="22"/>
                <w:szCs w:val="22"/>
                <w:lang w:eastAsia="es-MX"/>
              </w:rPr>
              <w:tab/>
            </w:r>
            <w:r w:rsidR="006941A0" w:rsidRPr="006E3E4A">
              <w:rPr>
                <w:rStyle w:val="Hipervnculo"/>
                <w:rFonts w:ascii="ITC Avant Garde" w:hAnsi="ITC Avant Garde"/>
                <w:noProof/>
                <w:sz w:val="22"/>
                <w:szCs w:val="22"/>
              </w:rPr>
              <w:t>Medio de impugnación</w:t>
            </w:r>
            <w:r w:rsidR="006941A0" w:rsidRPr="006E3E4A">
              <w:rPr>
                <w:rFonts w:ascii="ITC Avant Garde" w:hAnsi="ITC Avant Garde"/>
                <w:noProof/>
                <w:webHidden/>
                <w:sz w:val="22"/>
                <w:szCs w:val="22"/>
              </w:rPr>
              <w:tab/>
            </w:r>
            <w:r w:rsidR="006941A0" w:rsidRPr="006E3E4A">
              <w:rPr>
                <w:rFonts w:ascii="ITC Avant Garde" w:hAnsi="ITC Avant Garde"/>
                <w:noProof/>
                <w:webHidden/>
                <w:sz w:val="22"/>
                <w:szCs w:val="22"/>
              </w:rPr>
              <w:fldChar w:fldCharType="begin"/>
            </w:r>
            <w:r w:rsidR="006941A0" w:rsidRPr="006E3E4A">
              <w:rPr>
                <w:rFonts w:ascii="ITC Avant Garde" w:hAnsi="ITC Avant Garde"/>
                <w:noProof/>
                <w:webHidden/>
                <w:sz w:val="22"/>
                <w:szCs w:val="22"/>
              </w:rPr>
              <w:instrText xml:space="preserve"> PAGEREF _Toc467146091 \h </w:instrText>
            </w:r>
            <w:r w:rsidR="006941A0" w:rsidRPr="006E3E4A">
              <w:rPr>
                <w:rFonts w:ascii="ITC Avant Garde" w:hAnsi="ITC Avant Garde"/>
                <w:noProof/>
                <w:webHidden/>
                <w:sz w:val="22"/>
                <w:szCs w:val="22"/>
              </w:rPr>
            </w:r>
            <w:r w:rsidR="006941A0" w:rsidRPr="006E3E4A">
              <w:rPr>
                <w:rFonts w:ascii="ITC Avant Garde" w:hAnsi="ITC Avant Garde"/>
                <w:noProof/>
                <w:webHidden/>
                <w:sz w:val="22"/>
                <w:szCs w:val="22"/>
              </w:rPr>
              <w:fldChar w:fldCharType="separate"/>
            </w:r>
            <w:r w:rsidR="006941A0" w:rsidRPr="006E3E4A">
              <w:rPr>
                <w:rFonts w:ascii="ITC Avant Garde" w:hAnsi="ITC Avant Garde"/>
                <w:noProof/>
                <w:webHidden/>
                <w:sz w:val="22"/>
                <w:szCs w:val="22"/>
              </w:rPr>
              <w:t>53</w:t>
            </w:r>
            <w:r w:rsidR="006941A0" w:rsidRPr="006E3E4A">
              <w:rPr>
                <w:rFonts w:ascii="ITC Avant Garde" w:hAnsi="ITC Avant Garde"/>
                <w:noProof/>
                <w:webHidden/>
                <w:sz w:val="22"/>
                <w:szCs w:val="22"/>
              </w:rPr>
              <w:fldChar w:fldCharType="end"/>
            </w:r>
          </w:hyperlink>
        </w:p>
        <w:p w14:paraId="03B203D0" w14:textId="13916099" w:rsidR="00C41137" w:rsidRPr="006E3E4A" w:rsidRDefault="00C41137">
          <w:pPr>
            <w:rPr>
              <w:sz w:val="22"/>
              <w:szCs w:val="22"/>
            </w:rPr>
          </w:pPr>
          <w:r w:rsidRPr="006E3E4A">
            <w:rPr>
              <w:rFonts w:ascii="ITC Avant Garde" w:hAnsi="ITC Avant Garde"/>
              <w:b/>
              <w:bCs/>
              <w:sz w:val="22"/>
              <w:szCs w:val="22"/>
              <w:lang w:val="es-ES"/>
            </w:rPr>
            <w:fldChar w:fldCharType="end"/>
          </w:r>
        </w:p>
      </w:sdtContent>
    </w:sdt>
    <w:p w14:paraId="05EB1B1C" w14:textId="77777777" w:rsidR="00C41137" w:rsidRPr="006E3E4A" w:rsidRDefault="00C41137" w:rsidP="00EC719D">
      <w:pPr>
        <w:tabs>
          <w:tab w:val="left" w:pos="142"/>
        </w:tabs>
        <w:jc w:val="both"/>
        <w:rPr>
          <w:rFonts w:ascii="ITC Avant Garde" w:hAnsi="ITC Avant Garde"/>
          <w:sz w:val="22"/>
          <w:szCs w:val="22"/>
        </w:rPr>
      </w:pPr>
    </w:p>
    <w:p w14:paraId="5ED7A3AF" w14:textId="45D2B965" w:rsidR="00DE308F" w:rsidRPr="006E3E4A" w:rsidRDefault="004D1382" w:rsidP="009F3818">
      <w:pPr>
        <w:pStyle w:val="Prrafodelista"/>
        <w:numPr>
          <w:ilvl w:val="0"/>
          <w:numId w:val="20"/>
        </w:numPr>
        <w:ind w:left="1560" w:hanging="1571"/>
        <w:jc w:val="both"/>
        <w:rPr>
          <w:rFonts w:ascii="ITC Avant Garde" w:hAnsi="ITC Avant Garde"/>
          <w:b/>
          <w:sz w:val="22"/>
          <w:szCs w:val="22"/>
        </w:rPr>
      </w:pPr>
      <w:r w:rsidRPr="006E3E4A">
        <w:rPr>
          <w:rFonts w:ascii="ITC Avant Garde" w:hAnsi="ITC Avant Garde"/>
          <w:b/>
          <w:sz w:val="22"/>
          <w:szCs w:val="22"/>
        </w:rPr>
        <w:t>Formulario de Requisitos</w:t>
      </w:r>
      <w:r w:rsidR="00DE308F" w:rsidRPr="006E3E4A">
        <w:rPr>
          <w:rFonts w:ascii="ITC Avant Garde" w:hAnsi="ITC Avant Garde"/>
          <w:b/>
          <w:sz w:val="22"/>
          <w:szCs w:val="22"/>
        </w:rPr>
        <w:t>.</w:t>
      </w:r>
    </w:p>
    <w:p w14:paraId="11AF4F96" w14:textId="2A12F8DD" w:rsidR="00DE308F" w:rsidRPr="006E3E4A" w:rsidRDefault="004D1382" w:rsidP="009F3818">
      <w:pPr>
        <w:pStyle w:val="Prrafodelista"/>
        <w:numPr>
          <w:ilvl w:val="0"/>
          <w:numId w:val="20"/>
        </w:numPr>
        <w:ind w:left="1560" w:hanging="1571"/>
        <w:jc w:val="both"/>
        <w:rPr>
          <w:rFonts w:ascii="ITC Avant Garde" w:hAnsi="ITC Avant Garde"/>
          <w:b/>
          <w:sz w:val="22"/>
          <w:szCs w:val="22"/>
        </w:rPr>
      </w:pPr>
      <w:r w:rsidRPr="006E3E4A">
        <w:rPr>
          <w:rFonts w:ascii="ITC Avant Garde" w:hAnsi="ITC Avant Garde"/>
          <w:b/>
          <w:sz w:val="22"/>
          <w:szCs w:val="22"/>
        </w:rPr>
        <w:t xml:space="preserve">Procedimiento de Presentación de </w:t>
      </w:r>
      <w:r w:rsidR="00726AB1" w:rsidRPr="006E3E4A">
        <w:rPr>
          <w:rFonts w:ascii="ITC Avant Garde" w:hAnsi="ITC Avant Garde"/>
          <w:b/>
          <w:sz w:val="22"/>
          <w:szCs w:val="22"/>
        </w:rPr>
        <w:t>Ofertas</w:t>
      </w:r>
      <w:r w:rsidR="00DE308F" w:rsidRPr="006E3E4A">
        <w:rPr>
          <w:rFonts w:ascii="ITC Avant Garde" w:hAnsi="ITC Avant Garde"/>
          <w:b/>
          <w:sz w:val="22"/>
          <w:szCs w:val="22"/>
        </w:rPr>
        <w:t>.</w:t>
      </w:r>
    </w:p>
    <w:p w14:paraId="4D89701A" w14:textId="084BB99E" w:rsidR="00DE308F" w:rsidRPr="006E3E4A" w:rsidRDefault="00DE308F" w:rsidP="009F3818">
      <w:pPr>
        <w:pStyle w:val="Prrafodelista"/>
        <w:numPr>
          <w:ilvl w:val="0"/>
          <w:numId w:val="20"/>
        </w:numPr>
        <w:ind w:left="1560" w:hanging="1571"/>
        <w:jc w:val="both"/>
        <w:rPr>
          <w:rFonts w:ascii="ITC Avant Garde" w:hAnsi="ITC Avant Garde"/>
          <w:b/>
          <w:sz w:val="22"/>
          <w:szCs w:val="22"/>
        </w:rPr>
      </w:pPr>
      <w:r w:rsidRPr="006E3E4A">
        <w:rPr>
          <w:rFonts w:ascii="ITC Avant Garde" w:hAnsi="ITC Avant Garde"/>
          <w:b/>
          <w:sz w:val="22"/>
          <w:szCs w:val="22"/>
        </w:rPr>
        <w:t xml:space="preserve">Modelo de </w:t>
      </w:r>
      <w:r w:rsidR="004D1382" w:rsidRPr="006E3E4A">
        <w:rPr>
          <w:rFonts w:ascii="ITC Avant Garde" w:hAnsi="ITC Avant Garde"/>
          <w:b/>
          <w:sz w:val="22"/>
          <w:szCs w:val="22"/>
        </w:rPr>
        <w:t>título de C</w:t>
      </w:r>
      <w:r w:rsidRPr="006E3E4A">
        <w:rPr>
          <w:rFonts w:ascii="ITC Avant Garde" w:hAnsi="ITC Avant Garde"/>
          <w:b/>
          <w:sz w:val="22"/>
          <w:szCs w:val="22"/>
        </w:rPr>
        <w:t xml:space="preserve">oncesión </w:t>
      </w:r>
      <w:r w:rsidR="004D1382" w:rsidRPr="006E3E4A">
        <w:rPr>
          <w:rFonts w:ascii="ITC Avant Garde" w:hAnsi="ITC Avant Garde"/>
          <w:b/>
          <w:sz w:val="22"/>
          <w:szCs w:val="22"/>
        </w:rPr>
        <w:t>de Espectro Radioeléctrico</w:t>
      </w:r>
      <w:r w:rsidRPr="006E3E4A">
        <w:rPr>
          <w:rFonts w:ascii="ITC Avant Garde" w:hAnsi="ITC Avant Garde"/>
          <w:b/>
          <w:sz w:val="22"/>
          <w:szCs w:val="22"/>
        </w:rPr>
        <w:t xml:space="preserve"> para Uso Comercial.</w:t>
      </w:r>
    </w:p>
    <w:p w14:paraId="0663FF5F" w14:textId="5C1C8730" w:rsidR="00344EFE" w:rsidRPr="006E3E4A" w:rsidRDefault="00344EFE" w:rsidP="009F3818">
      <w:pPr>
        <w:pStyle w:val="Prrafodelista"/>
        <w:numPr>
          <w:ilvl w:val="0"/>
          <w:numId w:val="20"/>
        </w:numPr>
        <w:ind w:left="1560" w:hanging="1571"/>
        <w:jc w:val="both"/>
        <w:rPr>
          <w:rFonts w:ascii="ITC Avant Garde" w:hAnsi="ITC Avant Garde"/>
          <w:b/>
          <w:sz w:val="22"/>
          <w:szCs w:val="22"/>
        </w:rPr>
      </w:pPr>
      <w:r w:rsidRPr="006E3E4A">
        <w:rPr>
          <w:rFonts w:ascii="ITC Avant Garde" w:hAnsi="ITC Avant Garde"/>
          <w:b/>
          <w:sz w:val="22"/>
          <w:szCs w:val="22"/>
        </w:rPr>
        <w:t xml:space="preserve">Modelo de </w:t>
      </w:r>
      <w:r w:rsidR="004D1382" w:rsidRPr="006E3E4A">
        <w:rPr>
          <w:rFonts w:ascii="ITC Avant Garde" w:hAnsi="ITC Avant Garde"/>
          <w:b/>
          <w:sz w:val="22"/>
          <w:szCs w:val="22"/>
        </w:rPr>
        <w:t>título de C</w:t>
      </w:r>
      <w:r w:rsidR="000C6A22" w:rsidRPr="006E3E4A">
        <w:rPr>
          <w:rFonts w:ascii="ITC Avant Garde" w:hAnsi="ITC Avant Garde"/>
          <w:b/>
          <w:sz w:val="22"/>
          <w:szCs w:val="22"/>
        </w:rPr>
        <w:t>oncesión</w:t>
      </w:r>
      <w:r w:rsidRPr="006E3E4A">
        <w:rPr>
          <w:rFonts w:ascii="ITC Avant Garde" w:hAnsi="ITC Avant Garde"/>
          <w:b/>
          <w:sz w:val="22"/>
          <w:szCs w:val="22"/>
        </w:rPr>
        <w:t xml:space="preserve"> Única para Uso Comercial.</w:t>
      </w:r>
    </w:p>
    <w:p w14:paraId="4548A1C0" w14:textId="7905C13B" w:rsidR="00344EFE" w:rsidRPr="00343725" w:rsidRDefault="00344EFE" w:rsidP="009F3818">
      <w:pPr>
        <w:pStyle w:val="Prrafodelista"/>
        <w:numPr>
          <w:ilvl w:val="0"/>
          <w:numId w:val="20"/>
        </w:numPr>
        <w:ind w:left="1560" w:hanging="1571"/>
        <w:jc w:val="both"/>
        <w:rPr>
          <w:rFonts w:ascii="ITC Avant Garde" w:hAnsi="ITC Avant Garde"/>
          <w:b/>
          <w:sz w:val="22"/>
          <w:szCs w:val="22"/>
        </w:rPr>
      </w:pPr>
      <w:r w:rsidRPr="00343725">
        <w:rPr>
          <w:rFonts w:ascii="ITC Avant Garde" w:hAnsi="ITC Avant Garde"/>
          <w:b/>
          <w:sz w:val="22"/>
          <w:szCs w:val="22"/>
        </w:rPr>
        <w:t>Formulario de Competencia.</w:t>
      </w:r>
    </w:p>
    <w:p w14:paraId="18F1DA65" w14:textId="260F6876" w:rsidR="00525F20" w:rsidRPr="00343725" w:rsidRDefault="007B7E13" w:rsidP="009F3818">
      <w:pPr>
        <w:pStyle w:val="Prrafodelista"/>
        <w:numPr>
          <w:ilvl w:val="0"/>
          <w:numId w:val="20"/>
        </w:numPr>
        <w:ind w:left="1560" w:hanging="1571"/>
        <w:jc w:val="both"/>
        <w:rPr>
          <w:rFonts w:ascii="ITC Avant Garde" w:hAnsi="ITC Avant Garde"/>
          <w:b/>
          <w:sz w:val="22"/>
          <w:szCs w:val="22"/>
        </w:rPr>
      </w:pPr>
      <w:r w:rsidRPr="00343725">
        <w:rPr>
          <w:rFonts w:ascii="ITC Avant Garde" w:hAnsi="ITC Avant Garde"/>
          <w:b/>
          <w:sz w:val="22"/>
          <w:szCs w:val="22"/>
        </w:rPr>
        <w:t>Valor</w:t>
      </w:r>
      <w:r w:rsidR="00D77BDA" w:rsidRPr="00343725">
        <w:rPr>
          <w:rFonts w:ascii="ITC Avant Garde" w:hAnsi="ITC Avant Garde"/>
          <w:b/>
          <w:sz w:val="22"/>
          <w:szCs w:val="22"/>
        </w:rPr>
        <w:t>es</w:t>
      </w:r>
      <w:r w:rsidRPr="00343725">
        <w:rPr>
          <w:rFonts w:ascii="ITC Avant Garde" w:hAnsi="ITC Avant Garde"/>
          <w:b/>
          <w:sz w:val="22"/>
          <w:szCs w:val="22"/>
        </w:rPr>
        <w:t xml:space="preserve"> Mínimo</w:t>
      </w:r>
      <w:r w:rsidR="00D77BDA" w:rsidRPr="00343725">
        <w:rPr>
          <w:rFonts w:ascii="ITC Avant Garde" w:hAnsi="ITC Avant Garde"/>
          <w:b/>
          <w:sz w:val="22"/>
          <w:szCs w:val="22"/>
        </w:rPr>
        <w:t>s</w:t>
      </w:r>
      <w:r w:rsidRPr="00343725">
        <w:rPr>
          <w:rFonts w:ascii="ITC Avant Garde" w:hAnsi="ITC Avant Garde"/>
          <w:b/>
          <w:sz w:val="22"/>
          <w:szCs w:val="22"/>
        </w:rPr>
        <w:t xml:space="preserve"> de Referencia y Garantía de Seriedad.</w:t>
      </w:r>
    </w:p>
    <w:p w14:paraId="4CD3296A" w14:textId="6AA7C492" w:rsidR="00525F20" w:rsidRPr="00343725" w:rsidRDefault="00833073" w:rsidP="009F3818">
      <w:pPr>
        <w:pStyle w:val="Prrafodelista"/>
        <w:numPr>
          <w:ilvl w:val="0"/>
          <w:numId w:val="20"/>
        </w:numPr>
        <w:ind w:left="1560" w:hanging="1571"/>
        <w:jc w:val="both"/>
        <w:rPr>
          <w:rFonts w:ascii="ITC Avant Garde" w:hAnsi="ITC Avant Garde"/>
          <w:b/>
          <w:sz w:val="22"/>
          <w:szCs w:val="22"/>
        </w:rPr>
      </w:pPr>
      <w:r w:rsidRPr="00343725">
        <w:rPr>
          <w:rFonts w:ascii="ITC Avant Garde" w:hAnsi="ITC Avant Garde"/>
          <w:b/>
          <w:sz w:val="22"/>
          <w:szCs w:val="22"/>
        </w:rPr>
        <w:t>Uso de Medios Electrónicos y Firma Electrónica Avanzada del Sistema de Administración Tributaria</w:t>
      </w:r>
      <w:r w:rsidR="003223BF" w:rsidRPr="00343725">
        <w:rPr>
          <w:rFonts w:ascii="ITC Avant Garde" w:hAnsi="ITC Avant Garde"/>
          <w:b/>
          <w:sz w:val="22"/>
          <w:szCs w:val="22"/>
        </w:rPr>
        <w:t>.</w:t>
      </w:r>
    </w:p>
    <w:p w14:paraId="43B73A84" w14:textId="18C15395" w:rsidR="00FE3D0F" w:rsidRPr="00343725" w:rsidRDefault="00343725" w:rsidP="009F3818">
      <w:pPr>
        <w:pStyle w:val="Prrafodelista"/>
        <w:numPr>
          <w:ilvl w:val="0"/>
          <w:numId w:val="20"/>
        </w:numPr>
        <w:ind w:left="1560" w:hanging="1636"/>
        <w:jc w:val="both"/>
        <w:rPr>
          <w:rFonts w:ascii="ITC Avant Garde" w:hAnsi="ITC Avant Garde"/>
          <w:b/>
          <w:sz w:val="22"/>
          <w:szCs w:val="22"/>
        </w:rPr>
      </w:pPr>
      <w:r w:rsidRPr="00343725">
        <w:rPr>
          <w:rFonts w:ascii="ITC Avant Garde" w:hAnsi="ITC Avant Garde"/>
          <w:b/>
          <w:sz w:val="22"/>
          <w:szCs w:val="22"/>
        </w:rPr>
        <w:t xml:space="preserve">Formato de aceptación de </w:t>
      </w:r>
      <w:r w:rsidR="00FE3D0F" w:rsidRPr="00343725">
        <w:rPr>
          <w:rFonts w:ascii="ITC Avant Garde" w:hAnsi="ITC Avant Garde"/>
          <w:b/>
          <w:sz w:val="22"/>
          <w:szCs w:val="22"/>
        </w:rPr>
        <w:t xml:space="preserve">mantener </w:t>
      </w:r>
      <w:r w:rsidRPr="00343725">
        <w:rPr>
          <w:rFonts w:ascii="ITC Avant Garde" w:hAnsi="ITC Avant Garde"/>
          <w:b/>
          <w:sz w:val="22"/>
          <w:szCs w:val="22"/>
        </w:rPr>
        <w:t xml:space="preserve">la </w:t>
      </w:r>
      <w:r w:rsidR="00FE3D0F" w:rsidRPr="00343725">
        <w:rPr>
          <w:rFonts w:ascii="ITC Avant Garde" w:hAnsi="ITC Avant Garde"/>
          <w:b/>
          <w:sz w:val="22"/>
          <w:szCs w:val="22"/>
        </w:rPr>
        <w:t xml:space="preserve">Garantía de Seriedad hasta </w:t>
      </w:r>
      <w:r w:rsidRPr="00343725">
        <w:rPr>
          <w:rFonts w:ascii="ITC Avant Garde" w:hAnsi="ITC Avant Garde"/>
          <w:b/>
          <w:sz w:val="22"/>
          <w:szCs w:val="22"/>
        </w:rPr>
        <w:t>la conclusión del proceso.</w:t>
      </w:r>
    </w:p>
    <w:p w14:paraId="48473AFB" w14:textId="50BDCC9F" w:rsidR="00344EFE" w:rsidRPr="00BA51D6" w:rsidRDefault="00344EFE" w:rsidP="00525F20">
      <w:pPr>
        <w:tabs>
          <w:tab w:val="left" w:pos="142"/>
        </w:tabs>
        <w:jc w:val="both"/>
        <w:rPr>
          <w:rFonts w:ascii="ITC Avant Garde" w:hAnsi="ITC Avant Garde"/>
          <w:sz w:val="22"/>
          <w:szCs w:val="22"/>
        </w:rPr>
      </w:pPr>
      <w:r w:rsidRPr="00BA51D6">
        <w:rPr>
          <w:rFonts w:ascii="ITC Avant Garde" w:hAnsi="ITC Avant Garde"/>
          <w:b/>
          <w:sz w:val="22"/>
          <w:szCs w:val="22"/>
        </w:rPr>
        <w:br w:type="page"/>
      </w:r>
    </w:p>
    <w:p w14:paraId="6FAE7A7C" w14:textId="3543B0D3" w:rsidR="00344EFE" w:rsidRPr="00A944CF" w:rsidRDefault="008C53C6" w:rsidP="00EC719D">
      <w:pPr>
        <w:tabs>
          <w:tab w:val="left" w:pos="142"/>
        </w:tabs>
        <w:jc w:val="both"/>
        <w:rPr>
          <w:rFonts w:ascii="ITC Avant Garde" w:hAnsi="ITC Avant Garde"/>
          <w:b/>
          <w:sz w:val="22"/>
          <w:szCs w:val="22"/>
        </w:rPr>
      </w:pPr>
      <w:r w:rsidRPr="00A944CF">
        <w:rPr>
          <w:rFonts w:ascii="ITC Avant Garde" w:hAnsi="ITC Avant Garde"/>
          <w:b/>
          <w:sz w:val="22"/>
          <w:szCs w:val="22"/>
        </w:rPr>
        <w:lastRenderedPageBreak/>
        <w:t>B</w:t>
      </w:r>
      <w:r w:rsidR="00344EFE" w:rsidRPr="00A944CF">
        <w:rPr>
          <w:rFonts w:ascii="ITC Avant Garde" w:hAnsi="ITC Avant Garde"/>
          <w:b/>
          <w:sz w:val="22"/>
          <w:szCs w:val="22"/>
        </w:rPr>
        <w:t xml:space="preserve">ases de Licitación Pública para Concesionar el Uso, Aprovechamiento y Explotación Comercial </w:t>
      </w:r>
      <w:r w:rsidR="00FC7E63" w:rsidRPr="00A944CF">
        <w:rPr>
          <w:rFonts w:ascii="ITC Avant Garde" w:eastAsia="MS Mincho" w:hAnsi="ITC Avant Garde"/>
          <w:b/>
          <w:sz w:val="22"/>
          <w:szCs w:val="22"/>
        </w:rPr>
        <w:t xml:space="preserve">de </w:t>
      </w:r>
      <w:r w:rsidR="00504FDB" w:rsidRPr="00A944CF">
        <w:rPr>
          <w:rFonts w:ascii="ITC Avant Garde" w:eastAsia="MS Mincho" w:hAnsi="ITC Avant Garde"/>
          <w:b/>
          <w:sz w:val="22"/>
          <w:szCs w:val="22"/>
        </w:rPr>
        <w:t xml:space="preserve">10 MHz </w:t>
      </w:r>
      <w:r w:rsidR="00942637" w:rsidRPr="00A944CF">
        <w:rPr>
          <w:rFonts w:ascii="ITC Avant Garde" w:eastAsia="MS Mincho" w:hAnsi="ITC Avant Garde"/>
          <w:b/>
          <w:sz w:val="22"/>
          <w:szCs w:val="22"/>
        </w:rPr>
        <w:t>de espectro radioeléctrico disponibles en la Banda</w:t>
      </w:r>
      <w:r w:rsidR="00504FDB" w:rsidRPr="00A944CF">
        <w:rPr>
          <w:rFonts w:ascii="ITC Avant Garde" w:eastAsia="MS Mincho" w:hAnsi="ITC Avant Garde"/>
          <w:b/>
          <w:sz w:val="22"/>
          <w:szCs w:val="22"/>
        </w:rPr>
        <w:t xml:space="preserve"> 440-450 MHz </w:t>
      </w:r>
      <w:r w:rsidR="00DB5298" w:rsidRPr="00A944CF">
        <w:rPr>
          <w:rFonts w:ascii="ITC Avant Garde" w:eastAsia="MS Mincho" w:hAnsi="ITC Avant Garde"/>
          <w:b/>
          <w:sz w:val="22"/>
          <w:szCs w:val="22"/>
        </w:rPr>
        <w:t xml:space="preserve">para </w:t>
      </w:r>
      <w:r w:rsidR="00221462" w:rsidRPr="00A944CF">
        <w:rPr>
          <w:rFonts w:ascii="ITC Avant Garde" w:eastAsia="MS Mincho" w:hAnsi="ITC Avant Garde"/>
          <w:b/>
          <w:sz w:val="22"/>
          <w:szCs w:val="22"/>
        </w:rPr>
        <w:t xml:space="preserve">prestar el servicio de provisión de capacidad para sistemas de radiocomunicación privada </w:t>
      </w:r>
      <w:r w:rsidR="00647048" w:rsidRPr="00A944CF">
        <w:rPr>
          <w:rFonts w:ascii="ITC Avant Garde" w:eastAsia="MS Mincho" w:hAnsi="ITC Avant Garde"/>
          <w:b/>
          <w:sz w:val="22"/>
          <w:szCs w:val="22"/>
        </w:rPr>
        <w:t xml:space="preserve">(Licitación </w:t>
      </w:r>
      <w:r w:rsidR="00FC7E63" w:rsidRPr="00A944CF">
        <w:rPr>
          <w:rFonts w:ascii="ITC Avant Garde" w:eastAsia="MS Mincho" w:hAnsi="ITC Avant Garde"/>
          <w:b/>
          <w:sz w:val="22"/>
          <w:szCs w:val="22"/>
        </w:rPr>
        <w:t xml:space="preserve">No. </w:t>
      </w:r>
      <w:r w:rsidR="004636E2" w:rsidRPr="00A944CF">
        <w:rPr>
          <w:rFonts w:ascii="ITC Avant Garde" w:eastAsia="MS Mincho" w:hAnsi="ITC Avant Garde"/>
          <w:b/>
          <w:sz w:val="22"/>
          <w:szCs w:val="22"/>
        </w:rPr>
        <w:t>IFT-5</w:t>
      </w:r>
      <w:r w:rsidR="00647048" w:rsidRPr="00A944CF">
        <w:rPr>
          <w:rFonts w:ascii="ITC Avant Garde" w:eastAsia="MS Mincho" w:hAnsi="ITC Avant Garde"/>
          <w:b/>
          <w:sz w:val="22"/>
          <w:szCs w:val="22"/>
        </w:rPr>
        <w:t>).</w:t>
      </w:r>
    </w:p>
    <w:p w14:paraId="139DD5F2" w14:textId="77777777" w:rsidR="00344EFE" w:rsidRPr="005E151F" w:rsidRDefault="00344EFE" w:rsidP="00BE3878">
      <w:pPr>
        <w:ind w:left="-426"/>
        <w:jc w:val="both"/>
        <w:rPr>
          <w:rFonts w:ascii="ITC Avant Garde" w:hAnsi="ITC Avant Garde"/>
          <w:sz w:val="16"/>
          <w:szCs w:val="22"/>
        </w:rPr>
      </w:pPr>
    </w:p>
    <w:p w14:paraId="34D06103" w14:textId="3ACE99FF" w:rsidR="00C66364" w:rsidRPr="00A944CF" w:rsidRDefault="00C40DBC" w:rsidP="00C40DBC">
      <w:pPr>
        <w:tabs>
          <w:tab w:val="left" w:pos="142"/>
        </w:tabs>
        <w:jc w:val="both"/>
        <w:rPr>
          <w:rFonts w:ascii="ITC Avant Garde" w:hAnsi="ITC Avant Garde"/>
          <w:sz w:val="22"/>
          <w:szCs w:val="22"/>
        </w:rPr>
      </w:pPr>
      <w:r w:rsidRPr="00A944CF">
        <w:rPr>
          <w:rFonts w:ascii="ITC Avant Garde" w:hAnsi="ITC Avant Garde"/>
          <w:sz w:val="22"/>
          <w:szCs w:val="22"/>
        </w:rPr>
        <w:t xml:space="preserve">El presente documento constituye </w:t>
      </w:r>
      <w:r w:rsidR="001B07FF" w:rsidRPr="00A944CF">
        <w:rPr>
          <w:rFonts w:ascii="ITC Avant Garde" w:hAnsi="ITC Avant Garde"/>
          <w:sz w:val="22"/>
          <w:szCs w:val="22"/>
        </w:rPr>
        <w:t>las</w:t>
      </w:r>
      <w:r w:rsidRPr="00A944CF">
        <w:rPr>
          <w:rFonts w:ascii="ITC Avant Garde" w:hAnsi="ITC Avant Garde"/>
          <w:sz w:val="22"/>
          <w:szCs w:val="22"/>
        </w:rPr>
        <w:t xml:space="preserve"> Bases de la Licitación, </w:t>
      </w:r>
      <w:r w:rsidR="00225E52" w:rsidRPr="00A944CF">
        <w:rPr>
          <w:rFonts w:ascii="ITC Avant Garde" w:hAnsi="ITC Avant Garde"/>
          <w:sz w:val="22"/>
          <w:szCs w:val="22"/>
        </w:rPr>
        <w:t>así como sus</w:t>
      </w:r>
      <w:r w:rsidR="00C66364" w:rsidRPr="00A944CF">
        <w:rPr>
          <w:rFonts w:ascii="ITC Avant Garde" w:hAnsi="ITC Avant Garde"/>
          <w:sz w:val="22"/>
          <w:szCs w:val="22"/>
        </w:rPr>
        <w:t xml:space="preserve"> </w:t>
      </w:r>
      <w:r w:rsidR="001749D4" w:rsidRPr="00A944CF">
        <w:rPr>
          <w:rFonts w:ascii="ITC Avant Garde" w:hAnsi="ITC Avant Garde"/>
          <w:sz w:val="22"/>
          <w:szCs w:val="22"/>
        </w:rPr>
        <w:t>A</w:t>
      </w:r>
      <w:r w:rsidR="00C66364" w:rsidRPr="00A944CF">
        <w:rPr>
          <w:rFonts w:ascii="ITC Avant Garde" w:hAnsi="ITC Avant Garde"/>
          <w:sz w:val="22"/>
          <w:szCs w:val="22"/>
        </w:rPr>
        <w:t>péndices</w:t>
      </w:r>
      <w:r w:rsidR="0016031B" w:rsidRPr="00A944CF">
        <w:rPr>
          <w:rFonts w:ascii="ITC Avant Garde" w:hAnsi="ITC Avant Garde"/>
          <w:sz w:val="22"/>
          <w:szCs w:val="22"/>
        </w:rPr>
        <w:t xml:space="preserve"> A, B, C, D, </w:t>
      </w:r>
      <w:r w:rsidR="004A1C74" w:rsidRPr="00A944CF">
        <w:rPr>
          <w:rFonts w:ascii="ITC Avant Garde" w:hAnsi="ITC Avant Garde"/>
          <w:sz w:val="22"/>
          <w:szCs w:val="22"/>
        </w:rPr>
        <w:t>E</w:t>
      </w:r>
      <w:r w:rsidR="005C53CA" w:rsidRPr="00A944CF">
        <w:rPr>
          <w:rFonts w:ascii="ITC Avant Garde" w:hAnsi="ITC Avant Garde"/>
          <w:sz w:val="22"/>
          <w:szCs w:val="22"/>
        </w:rPr>
        <w:t>,</w:t>
      </w:r>
      <w:r w:rsidR="0016031B" w:rsidRPr="00A944CF">
        <w:rPr>
          <w:rFonts w:ascii="ITC Avant Garde" w:hAnsi="ITC Avant Garde"/>
          <w:sz w:val="22"/>
          <w:szCs w:val="22"/>
        </w:rPr>
        <w:t xml:space="preserve"> </w:t>
      </w:r>
      <w:r w:rsidR="00D64413" w:rsidRPr="00A944CF">
        <w:rPr>
          <w:rFonts w:ascii="ITC Avant Garde" w:hAnsi="ITC Avant Garde"/>
          <w:sz w:val="22"/>
          <w:szCs w:val="22"/>
        </w:rPr>
        <w:t>F</w:t>
      </w:r>
      <w:r w:rsidR="00FE3D0F" w:rsidRPr="00A944CF">
        <w:rPr>
          <w:rFonts w:ascii="ITC Avant Garde" w:hAnsi="ITC Avant Garde"/>
          <w:sz w:val="22"/>
          <w:szCs w:val="22"/>
        </w:rPr>
        <w:t>,</w:t>
      </w:r>
      <w:r w:rsidR="008430A2" w:rsidRPr="00A944CF" w:rsidDel="00892244">
        <w:rPr>
          <w:rFonts w:ascii="ITC Avant Garde" w:hAnsi="ITC Avant Garde"/>
          <w:sz w:val="22"/>
          <w:szCs w:val="22"/>
        </w:rPr>
        <w:t xml:space="preserve"> </w:t>
      </w:r>
      <w:r w:rsidR="008430A2" w:rsidRPr="00A944CF">
        <w:rPr>
          <w:rFonts w:ascii="ITC Avant Garde" w:hAnsi="ITC Avant Garde"/>
          <w:sz w:val="22"/>
          <w:szCs w:val="22"/>
        </w:rPr>
        <w:t>G</w:t>
      </w:r>
      <w:r w:rsidR="00892244" w:rsidRPr="00A944CF">
        <w:rPr>
          <w:rFonts w:ascii="ITC Avant Garde" w:hAnsi="ITC Avant Garde"/>
          <w:sz w:val="22"/>
          <w:szCs w:val="22"/>
        </w:rPr>
        <w:t xml:space="preserve"> </w:t>
      </w:r>
      <w:r w:rsidR="00FE3D0F" w:rsidRPr="00A944CF">
        <w:rPr>
          <w:rFonts w:ascii="ITC Avant Garde" w:hAnsi="ITC Avant Garde"/>
          <w:sz w:val="22"/>
          <w:szCs w:val="22"/>
        </w:rPr>
        <w:t xml:space="preserve">y H </w:t>
      </w:r>
      <w:r w:rsidR="00C66364" w:rsidRPr="00A944CF">
        <w:rPr>
          <w:rFonts w:ascii="ITC Avant Garde" w:hAnsi="ITC Avant Garde"/>
          <w:sz w:val="22"/>
          <w:szCs w:val="22"/>
        </w:rPr>
        <w:t xml:space="preserve">y sus </w:t>
      </w:r>
      <w:r w:rsidR="001749D4" w:rsidRPr="00A944CF">
        <w:rPr>
          <w:rFonts w:ascii="ITC Avant Garde" w:hAnsi="ITC Avant Garde"/>
          <w:sz w:val="22"/>
          <w:szCs w:val="22"/>
        </w:rPr>
        <w:t>A</w:t>
      </w:r>
      <w:r w:rsidR="00C66364" w:rsidRPr="00A944CF">
        <w:rPr>
          <w:rFonts w:ascii="ITC Avant Garde" w:hAnsi="ITC Avant Garde"/>
          <w:sz w:val="22"/>
          <w:szCs w:val="22"/>
        </w:rPr>
        <w:t xml:space="preserve">nexos, </w:t>
      </w:r>
      <w:r w:rsidRPr="00A944CF">
        <w:rPr>
          <w:rFonts w:ascii="ITC Avant Garde" w:hAnsi="ITC Avant Garde"/>
          <w:sz w:val="22"/>
          <w:szCs w:val="22"/>
        </w:rPr>
        <w:t xml:space="preserve">mismas que son de carácter público y estarán disponibles para su </w:t>
      </w:r>
      <w:r w:rsidR="001B07FF" w:rsidRPr="00A944CF">
        <w:rPr>
          <w:rFonts w:ascii="ITC Avant Garde" w:hAnsi="ITC Avant Garde"/>
          <w:sz w:val="22"/>
          <w:szCs w:val="22"/>
        </w:rPr>
        <w:t>consulta</w:t>
      </w:r>
      <w:r w:rsidRPr="00A944CF">
        <w:rPr>
          <w:rFonts w:ascii="ITC Avant Garde" w:hAnsi="ITC Avant Garde"/>
          <w:sz w:val="22"/>
          <w:szCs w:val="22"/>
        </w:rPr>
        <w:t xml:space="preserve"> </w:t>
      </w:r>
      <w:r w:rsidR="00D55189" w:rsidRPr="00A944CF">
        <w:rPr>
          <w:rFonts w:ascii="ITC Avant Garde" w:hAnsi="ITC Avant Garde"/>
          <w:sz w:val="22"/>
          <w:szCs w:val="22"/>
        </w:rPr>
        <w:t xml:space="preserve">en el Portal de Internet del Instituto </w:t>
      </w:r>
      <w:r w:rsidRPr="00A944CF">
        <w:rPr>
          <w:rFonts w:ascii="ITC Avant Garde" w:hAnsi="ITC Avant Garde"/>
          <w:sz w:val="22"/>
          <w:szCs w:val="22"/>
        </w:rPr>
        <w:t xml:space="preserve">a partir </w:t>
      </w:r>
      <w:r w:rsidR="00C66364" w:rsidRPr="00A944CF">
        <w:rPr>
          <w:rFonts w:ascii="ITC Avant Garde" w:hAnsi="ITC Avant Garde"/>
          <w:sz w:val="22"/>
          <w:szCs w:val="22"/>
        </w:rPr>
        <w:t xml:space="preserve">de </w:t>
      </w:r>
      <w:r w:rsidR="001B07FF" w:rsidRPr="00A944CF">
        <w:rPr>
          <w:rFonts w:ascii="ITC Avant Garde" w:hAnsi="ITC Avant Garde"/>
          <w:sz w:val="22"/>
          <w:szCs w:val="22"/>
        </w:rPr>
        <w:t>la publicación de la Convocatoria correspondiente en el DOF</w:t>
      </w:r>
      <w:r w:rsidR="00C66364" w:rsidRPr="00A944CF">
        <w:rPr>
          <w:rFonts w:ascii="ITC Avant Garde" w:hAnsi="ITC Avant Garde"/>
          <w:sz w:val="22"/>
          <w:szCs w:val="22"/>
        </w:rPr>
        <w:t>.</w:t>
      </w:r>
    </w:p>
    <w:p w14:paraId="392683B6" w14:textId="77777777" w:rsidR="00C40DBC" w:rsidRPr="005E151F" w:rsidRDefault="00C40DBC" w:rsidP="00C40DBC">
      <w:pPr>
        <w:tabs>
          <w:tab w:val="left" w:pos="142"/>
        </w:tabs>
        <w:jc w:val="both"/>
        <w:rPr>
          <w:rFonts w:ascii="ITC Avant Garde" w:hAnsi="ITC Avant Garde"/>
          <w:sz w:val="16"/>
          <w:szCs w:val="22"/>
        </w:rPr>
      </w:pPr>
    </w:p>
    <w:p w14:paraId="1597ABDF" w14:textId="25A313B0" w:rsidR="00266DED" w:rsidRPr="00A944CF" w:rsidRDefault="00C40DBC" w:rsidP="006B7D11">
      <w:pPr>
        <w:tabs>
          <w:tab w:val="left" w:pos="142"/>
        </w:tabs>
        <w:jc w:val="both"/>
        <w:rPr>
          <w:rFonts w:ascii="ITC Avant Garde" w:hAnsi="ITC Avant Garde"/>
          <w:sz w:val="22"/>
          <w:szCs w:val="22"/>
        </w:rPr>
      </w:pPr>
      <w:r w:rsidRPr="00A944CF">
        <w:rPr>
          <w:rFonts w:ascii="ITC Avant Garde" w:hAnsi="ITC Avant Garde"/>
          <w:sz w:val="22"/>
          <w:szCs w:val="22"/>
        </w:rPr>
        <w:t xml:space="preserve">Esta Licitación se llevará a cabo </w:t>
      </w:r>
      <w:r w:rsidR="00191968" w:rsidRPr="00A944CF">
        <w:rPr>
          <w:rFonts w:ascii="ITC Avant Garde" w:hAnsi="ITC Avant Garde"/>
          <w:sz w:val="22"/>
          <w:szCs w:val="22"/>
        </w:rPr>
        <w:t xml:space="preserve">esencialmente en </w:t>
      </w:r>
      <w:r w:rsidRPr="00A944CF">
        <w:rPr>
          <w:rFonts w:ascii="ITC Avant Garde" w:hAnsi="ITC Avant Garde"/>
          <w:sz w:val="22"/>
          <w:szCs w:val="22"/>
        </w:rPr>
        <w:t xml:space="preserve">forma </w:t>
      </w:r>
      <w:r w:rsidR="0016031B" w:rsidRPr="00A944CF">
        <w:rPr>
          <w:rFonts w:ascii="ITC Avant Garde" w:hAnsi="ITC Avant Garde"/>
          <w:sz w:val="22"/>
          <w:szCs w:val="22"/>
        </w:rPr>
        <w:t>electrónica, no obstante</w:t>
      </w:r>
      <w:r w:rsidRPr="00A944CF">
        <w:rPr>
          <w:rFonts w:ascii="ITC Avant Garde" w:hAnsi="ITC Avant Garde"/>
          <w:sz w:val="22"/>
          <w:szCs w:val="22"/>
        </w:rPr>
        <w:t xml:space="preserve"> </w:t>
      </w:r>
      <w:r w:rsidR="00191968" w:rsidRPr="00A944CF">
        <w:rPr>
          <w:rFonts w:ascii="ITC Avant Garde" w:hAnsi="ITC Avant Garde"/>
          <w:sz w:val="22"/>
          <w:szCs w:val="22"/>
        </w:rPr>
        <w:t xml:space="preserve">ello, </w:t>
      </w:r>
      <w:r w:rsidRPr="00A944CF">
        <w:rPr>
          <w:rFonts w:ascii="ITC Avant Garde" w:hAnsi="ITC Avant Garde"/>
          <w:sz w:val="22"/>
          <w:szCs w:val="22"/>
        </w:rPr>
        <w:t>los Interesados</w:t>
      </w:r>
      <w:r w:rsidR="005C53CA" w:rsidRPr="00A944CF">
        <w:rPr>
          <w:rFonts w:ascii="ITC Avant Garde" w:hAnsi="ITC Avant Garde"/>
          <w:sz w:val="22"/>
          <w:szCs w:val="22"/>
        </w:rPr>
        <w:t>,</w:t>
      </w:r>
      <w:r w:rsidRPr="00A944CF">
        <w:rPr>
          <w:rFonts w:ascii="ITC Avant Garde" w:hAnsi="ITC Avant Garde"/>
          <w:sz w:val="22"/>
          <w:szCs w:val="22"/>
        </w:rPr>
        <w:t xml:space="preserve"> </w:t>
      </w:r>
      <w:r w:rsidR="00123275" w:rsidRPr="00A944CF">
        <w:rPr>
          <w:rFonts w:ascii="ITC Avant Garde" w:hAnsi="ITC Avant Garde"/>
          <w:sz w:val="22"/>
          <w:szCs w:val="22"/>
        </w:rPr>
        <w:t>P</w:t>
      </w:r>
      <w:r w:rsidR="00B66916" w:rsidRPr="00A944CF">
        <w:rPr>
          <w:rFonts w:ascii="ITC Avant Garde" w:hAnsi="ITC Avant Garde"/>
          <w:sz w:val="22"/>
          <w:szCs w:val="22"/>
        </w:rPr>
        <w:t>articipantes</w:t>
      </w:r>
      <w:r w:rsidR="005C53CA" w:rsidRPr="00A944CF">
        <w:rPr>
          <w:rFonts w:ascii="ITC Avant Garde" w:hAnsi="ITC Avant Garde"/>
          <w:sz w:val="22"/>
          <w:szCs w:val="22"/>
        </w:rPr>
        <w:t xml:space="preserve"> y Participantes Ganadores</w:t>
      </w:r>
      <w:r w:rsidR="00B66916" w:rsidRPr="00A944CF">
        <w:rPr>
          <w:rFonts w:ascii="ITC Avant Garde" w:hAnsi="ITC Avant Garde"/>
          <w:sz w:val="22"/>
          <w:szCs w:val="22"/>
        </w:rPr>
        <w:t xml:space="preserve">, en algunas etapas de la </w:t>
      </w:r>
      <w:r w:rsidR="00E44248" w:rsidRPr="00A944CF">
        <w:rPr>
          <w:rFonts w:ascii="ITC Avant Garde" w:hAnsi="ITC Avant Garde"/>
          <w:sz w:val="22"/>
          <w:szCs w:val="22"/>
        </w:rPr>
        <w:t>L</w:t>
      </w:r>
      <w:r w:rsidR="00515F52" w:rsidRPr="00A944CF">
        <w:rPr>
          <w:rFonts w:ascii="ITC Avant Garde" w:hAnsi="ITC Avant Garde"/>
          <w:sz w:val="22"/>
          <w:szCs w:val="22"/>
        </w:rPr>
        <w:t>icitación</w:t>
      </w:r>
      <w:r w:rsidR="001749D4" w:rsidRPr="00A944CF">
        <w:rPr>
          <w:rFonts w:ascii="ITC Avant Garde" w:hAnsi="ITC Avant Garde"/>
          <w:sz w:val="22"/>
          <w:szCs w:val="22"/>
        </w:rPr>
        <w:t xml:space="preserve">, </w:t>
      </w:r>
      <w:r w:rsidR="00515F52" w:rsidRPr="00A944CF">
        <w:rPr>
          <w:rFonts w:ascii="ITC Avant Garde" w:hAnsi="ITC Avant Garde"/>
          <w:sz w:val="22"/>
          <w:szCs w:val="22"/>
        </w:rPr>
        <w:t>deberán</w:t>
      </w:r>
      <w:r w:rsidRPr="00A944CF">
        <w:rPr>
          <w:rFonts w:ascii="ITC Avant Garde" w:hAnsi="ITC Avant Garde"/>
          <w:sz w:val="22"/>
          <w:szCs w:val="22"/>
        </w:rPr>
        <w:t xml:space="preserve"> presentar</w:t>
      </w:r>
      <w:r w:rsidR="0016031B" w:rsidRPr="00A944CF">
        <w:rPr>
          <w:rFonts w:ascii="ITC Avant Garde" w:hAnsi="ITC Avant Garde"/>
          <w:sz w:val="22"/>
          <w:szCs w:val="22"/>
        </w:rPr>
        <w:t xml:space="preserve"> los documentos indicados en las presentes Bases,</w:t>
      </w:r>
      <w:r w:rsidRPr="00A944CF">
        <w:rPr>
          <w:rFonts w:ascii="ITC Avant Garde" w:hAnsi="ITC Avant Garde"/>
          <w:sz w:val="22"/>
          <w:szCs w:val="22"/>
        </w:rPr>
        <w:t xml:space="preserve"> </w:t>
      </w:r>
      <w:r w:rsidR="00123275" w:rsidRPr="00A944CF">
        <w:rPr>
          <w:rFonts w:ascii="ITC Avant Garde" w:hAnsi="ITC Avant Garde"/>
          <w:sz w:val="22"/>
          <w:szCs w:val="22"/>
        </w:rPr>
        <w:t>en</w:t>
      </w:r>
      <w:r w:rsidR="00333FD8" w:rsidRPr="00A944CF">
        <w:rPr>
          <w:rFonts w:ascii="ITC Avant Garde" w:hAnsi="ITC Avant Garde"/>
          <w:sz w:val="22"/>
          <w:szCs w:val="22"/>
        </w:rPr>
        <w:t xml:space="preserve"> el </w:t>
      </w:r>
      <w:r w:rsidR="005C53CA" w:rsidRPr="00A944CF" w:rsidDel="00DB2B56">
        <w:rPr>
          <w:rFonts w:ascii="ITC Avant Garde" w:hAnsi="ITC Avant Garde"/>
          <w:sz w:val="22"/>
          <w:szCs w:val="22"/>
        </w:rPr>
        <w:t>D</w:t>
      </w:r>
      <w:r w:rsidR="00333FD8" w:rsidRPr="00A944CF">
        <w:rPr>
          <w:rFonts w:ascii="ITC Avant Garde" w:hAnsi="ITC Avant Garde"/>
          <w:sz w:val="22"/>
          <w:szCs w:val="22"/>
        </w:rPr>
        <w:t>omicilio</w:t>
      </w:r>
      <w:r w:rsidR="00123275" w:rsidRPr="00A944CF">
        <w:rPr>
          <w:rFonts w:ascii="ITC Avant Garde" w:hAnsi="ITC Avant Garde"/>
          <w:sz w:val="22"/>
          <w:szCs w:val="22"/>
        </w:rPr>
        <w:t xml:space="preserve"> del Instituto </w:t>
      </w:r>
      <w:r w:rsidRPr="00A944CF">
        <w:rPr>
          <w:rFonts w:ascii="ITC Avant Garde" w:hAnsi="ITC Avant Garde"/>
          <w:sz w:val="22"/>
          <w:szCs w:val="22"/>
        </w:rPr>
        <w:t xml:space="preserve">y no podrán remitirlas de ninguna otra forma. </w:t>
      </w:r>
    </w:p>
    <w:p w14:paraId="76A939D0" w14:textId="77777777" w:rsidR="00B66916" w:rsidRPr="005E151F" w:rsidRDefault="00B66916" w:rsidP="006B7D11">
      <w:pPr>
        <w:tabs>
          <w:tab w:val="left" w:pos="142"/>
        </w:tabs>
        <w:jc w:val="both"/>
        <w:rPr>
          <w:rFonts w:ascii="ITC Avant Garde" w:hAnsi="ITC Avant Garde"/>
          <w:sz w:val="16"/>
          <w:szCs w:val="22"/>
        </w:rPr>
      </w:pPr>
    </w:p>
    <w:p w14:paraId="551BDC6B" w14:textId="6EACAE5E" w:rsidR="00B66916" w:rsidRPr="00A944CF" w:rsidRDefault="00B66916" w:rsidP="006B7D11">
      <w:pPr>
        <w:tabs>
          <w:tab w:val="left" w:pos="142"/>
        </w:tabs>
        <w:jc w:val="both"/>
        <w:rPr>
          <w:rFonts w:ascii="ITC Avant Garde" w:hAnsi="ITC Avant Garde"/>
          <w:sz w:val="22"/>
          <w:szCs w:val="22"/>
        </w:rPr>
      </w:pPr>
      <w:r w:rsidRPr="00A944CF">
        <w:rPr>
          <w:rFonts w:ascii="ITC Avant Garde" w:hAnsi="ITC Avant Garde"/>
          <w:sz w:val="22"/>
          <w:szCs w:val="22"/>
        </w:rPr>
        <w:t xml:space="preserve">Salvo disposición en contrario, los Interesados y los </w:t>
      </w:r>
      <w:r w:rsidR="007D2B67" w:rsidRPr="00A944CF">
        <w:rPr>
          <w:rFonts w:ascii="ITC Avant Garde" w:hAnsi="ITC Avant Garde"/>
          <w:sz w:val="22"/>
          <w:szCs w:val="22"/>
        </w:rPr>
        <w:t xml:space="preserve">Participantes </w:t>
      </w:r>
      <w:r w:rsidRPr="00A944CF">
        <w:rPr>
          <w:rFonts w:ascii="ITC Avant Garde" w:hAnsi="ITC Avant Garde"/>
          <w:sz w:val="22"/>
          <w:szCs w:val="22"/>
        </w:rPr>
        <w:t>se abstendrán de entrar en contacto con cualquier servidor público del I</w:t>
      </w:r>
      <w:r w:rsidR="009E30F3" w:rsidRPr="00A944CF">
        <w:rPr>
          <w:rFonts w:ascii="ITC Avant Garde" w:hAnsi="ITC Avant Garde"/>
          <w:sz w:val="22"/>
          <w:szCs w:val="22"/>
        </w:rPr>
        <w:t>nstituto</w:t>
      </w:r>
      <w:r w:rsidR="009A1AEE" w:rsidRPr="00A944CF">
        <w:rPr>
          <w:rFonts w:ascii="ITC Avant Garde" w:hAnsi="ITC Avant Garde"/>
          <w:sz w:val="22"/>
          <w:szCs w:val="22"/>
        </w:rPr>
        <w:t xml:space="preserve"> con respecto a la presente Licitación</w:t>
      </w:r>
      <w:r w:rsidRPr="00A944CF">
        <w:rPr>
          <w:rFonts w:ascii="ITC Avant Garde" w:hAnsi="ITC Avant Garde"/>
          <w:sz w:val="22"/>
          <w:szCs w:val="22"/>
        </w:rPr>
        <w:t xml:space="preserve">. Queda establecido que ni los preceptos contenidos en estas Bases, ni el contenido de las </w:t>
      </w:r>
      <w:r w:rsidR="00D42B6A" w:rsidRPr="00A944CF">
        <w:rPr>
          <w:rFonts w:ascii="ITC Avant Garde" w:hAnsi="ITC Avant Garde"/>
          <w:sz w:val="22"/>
          <w:szCs w:val="22"/>
        </w:rPr>
        <w:t xml:space="preserve">propuestas </w:t>
      </w:r>
      <w:r w:rsidRPr="00A944CF">
        <w:rPr>
          <w:rFonts w:ascii="ITC Avant Garde" w:hAnsi="ITC Avant Garde"/>
          <w:sz w:val="22"/>
          <w:szCs w:val="22"/>
        </w:rPr>
        <w:t>estarán sujetos a ningún tipo de</w:t>
      </w:r>
      <w:r w:rsidR="004A1C74" w:rsidRPr="00A944CF">
        <w:rPr>
          <w:rFonts w:ascii="ITC Avant Garde" w:hAnsi="ITC Avant Garde"/>
          <w:sz w:val="22"/>
          <w:szCs w:val="22"/>
        </w:rPr>
        <w:t xml:space="preserve"> </w:t>
      </w:r>
      <w:r w:rsidRPr="00A944CF">
        <w:rPr>
          <w:rFonts w:ascii="ITC Avant Garde" w:hAnsi="ITC Avant Garde"/>
          <w:sz w:val="22"/>
          <w:szCs w:val="22"/>
        </w:rPr>
        <w:t>negociación.</w:t>
      </w:r>
    </w:p>
    <w:p w14:paraId="28E3D874" w14:textId="77777777" w:rsidR="00062EB8" w:rsidRPr="005E151F" w:rsidRDefault="00062EB8" w:rsidP="006B7D11">
      <w:pPr>
        <w:tabs>
          <w:tab w:val="left" w:pos="142"/>
        </w:tabs>
        <w:jc w:val="both"/>
        <w:rPr>
          <w:rFonts w:ascii="ITC Avant Garde" w:hAnsi="ITC Avant Garde"/>
          <w:sz w:val="16"/>
          <w:szCs w:val="22"/>
        </w:rPr>
      </w:pPr>
    </w:p>
    <w:p w14:paraId="47F39CFA" w14:textId="77777777" w:rsidR="00344EFE" w:rsidRPr="00A944CF" w:rsidRDefault="00344EFE" w:rsidP="009F3818">
      <w:pPr>
        <w:pStyle w:val="Ttulo2"/>
        <w:numPr>
          <w:ilvl w:val="0"/>
          <w:numId w:val="21"/>
        </w:numPr>
        <w:ind w:left="0" w:firstLine="0"/>
        <w:rPr>
          <w:sz w:val="22"/>
          <w:szCs w:val="22"/>
        </w:rPr>
      </w:pPr>
      <w:bookmarkStart w:id="0" w:name="_Toc467146023"/>
      <w:bookmarkStart w:id="1" w:name="_Toc467146075"/>
      <w:bookmarkStart w:id="2" w:name="_Toc451123864"/>
      <w:r w:rsidRPr="00A944CF">
        <w:rPr>
          <w:sz w:val="22"/>
          <w:szCs w:val="22"/>
        </w:rPr>
        <w:t>Definiciones.</w:t>
      </w:r>
      <w:bookmarkEnd w:id="0"/>
      <w:bookmarkEnd w:id="1"/>
      <w:bookmarkEnd w:id="2"/>
    </w:p>
    <w:p w14:paraId="65D3519C" w14:textId="77777777" w:rsidR="00D57C1D" w:rsidRPr="005E151F" w:rsidRDefault="00D57C1D" w:rsidP="00D85EBA">
      <w:pPr>
        <w:pStyle w:val="Ttulo2"/>
        <w:rPr>
          <w:b w:val="0"/>
          <w:sz w:val="16"/>
        </w:rPr>
      </w:pPr>
    </w:p>
    <w:p w14:paraId="30E12F84" w14:textId="659694ED" w:rsidR="00B66916" w:rsidRPr="00D85EBA" w:rsidRDefault="00B21C2A" w:rsidP="00D85EBA">
      <w:pPr>
        <w:pStyle w:val="Ttulo2"/>
        <w:rPr>
          <w:b w:val="0"/>
          <w:sz w:val="22"/>
        </w:rPr>
      </w:pPr>
      <w:r w:rsidRPr="00D85EBA">
        <w:rPr>
          <w:b w:val="0"/>
          <w:sz w:val="22"/>
        </w:rPr>
        <w:t xml:space="preserve">Los términos definidos en este apartado pueden ser utilizados indistintamente en singular o en plural. Los términos no definidos en las presentes Bases tendrán el significado que les dé la Ley o la normatividad aplicable en la materia. </w:t>
      </w:r>
      <w:r w:rsidR="00B66916" w:rsidRPr="00D85EBA">
        <w:rPr>
          <w:b w:val="0"/>
          <w:sz w:val="22"/>
        </w:rPr>
        <w:t xml:space="preserve">Cuando el contexto así lo requiera, cualquier pronombre incluirá la forma masculina, femenina </w:t>
      </w:r>
      <w:r w:rsidRPr="00D85EBA">
        <w:rPr>
          <w:b w:val="0"/>
          <w:sz w:val="22"/>
        </w:rPr>
        <w:t>o</w:t>
      </w:r>
      <w:r w:rsidR="00B66916" w:rsidRPr="00D85EBA">
        <w:rPr>
          <w:b w:val="0"/>
          <w:sz w:val="22"/>
        </w:rPr>
        <w:t xml:space="preserve"> neutral correspondiente.</w:t>
      </w:r>
      <w:r w:rsidR="003D6316" w:rsidRPr="00D85EBA">
        <w:rPr>
          <w:b w:val="0"/>
          <w:sz w:val="22"/>
        </w:rPr>
        <w:t xml:space="preserve"> </w:t>
      </w:r>
    </w:p>
    <w:p w14:paraId="49E8A941" w14:textId="77777777" w:rsidR="00B66916" w:rsidRPr="00D85EBA" w:rsidRDefault="00B66916" w:rsidP="00D85EBA">
      <w:pPr>
        <w:pStyle w:val="Ttulo2"/>
        <w:rPr>
          <w:b w:val="0"/>
          <w:sz w:val="22"/>
        </w:rPr>
      </w:pPr>
    </w:p>
    <w:p w14:paraId="20601C6B" w14:textId="2A5E3313" w:rsidR="00344EFE" w:rsidRPr="00D85EBA" w:rsidRDefault="00344EFE" w:rsidP="00D85EBA">
      <w:pPr>
        <w:pStyle w:val="Ttulo2"/>
        <w:rPr>
          <w:b w:val="0"/>
          <w:sz w:val="22"/>
        </w:rPr>
      </w:pPr>
      <w:r w:rsidRPr="00D85EBA">
        <w:rPr>
          <w:b w:val="0"/>
          <w:sz w:val="22"/>
        </w:rPr>
        <w:t>Para los efectos de las Bases, sus Apénd</w:t>
      </w:r>
      <w:r w:rsidR="005E151F">
        <w:rPr>
          <w:b w:val="0"/>
          <w:sz w:val="22"/>
        </w:rPr>
        <w:t>ices y Anexos se entenderá por:</w:t>
      </w:r>
    </w:p>
    <w:p w14:paraId="222EE67A" w14:textId="77777777" w:rsidR="00344EFE" w:rsidRPr="005E151F" w:rsidRDefault="00344EFE" w:rsidP="00D85EBA">
      <w:pPr>
        <w:pStyle w:val="Ttulo2"/>
        <w:ind w:left="426"/>
        <w:rPr>
          <w:b w:val="0"/>
          <w:sz w:val="16"/>
          <w:szCs w:val="22"/>
        </w:rPr>
      </w:pPr>
    </w:p>
    <w:p w14:paraId="7C4C933C" w14:textId="6805F6A7" w:rsidR="00344EFE" w:rsidRPr="00D85EBA" w:rsidRDefault="00344EFE" w:rsidP="009F3818">
      <w:pPr>
        <w:pStyle w:val="Ttulo2"/>
        <w:numPr>
          <w:ilvl w:val="0"/>
          <w:numId w:val="40"/>
        </w:numPr>
        <w:ind w:left="426" w:hanging="426"/>
        <w:rPr>
          <w:b w:val="0"/>
          <w:sz w:val="22"/>
          <w:szCs w:val="22"/>
        </w:rPr>
      </w:pPr>
      <w:r w:rsidRPr="00D85EBA">
        <w:rPr>
          <w:sz w:val="22"/>
          <w:szCs w:val="22"/>
          <w:u w:val="single"/>
        </w:rPr>
        <w:t>Acta de Fallo</w:t>
      </w:r>
      <w:r w:rsidRPr="00D85EBA">
        <w:rPr>
          <w:sz w:val="22"/>
          <w:szCs w:val="22"/>
        </w:rPr>
        <w:t>:</w:t>
      </w:r>
      <w:r w:rsidRPr="00D85EBA">
        <w:rPr>
          <w:b w:val="0"/>
          <w:sz w:val="22"/>
          <w:szCs w:val="22"/>
        </w:rPr>
        <w:t xml:space="preserve"> Resolución emitida por el Pleno del Instituto por medio de la cual determina y hace constar quién resultó Participante Ganador </w:t>
      </w:r>
      <w:r w:rsidR="00A30D45" w:rsidRPr="00D85EBA">
        <w:rPr>
          <w:b w:val="0"/>
          <w:sz w:val="22"/>
          <w:szCs w:val="22"/>
        </w:rPr>
        <w:t>en la</w:t>
      </w:r>
      <w:r w:rsidRPr="00D85EBA">
        <w:rPr>
          <w:b w:val="0"/>
          <w:sz w:val="22"/>
          <w:szCs w:val="22"/>
        </w:rPr>
        <w:t xml:space="preserve"> Licitación, en términos de las presentes Bases</w:t>
      </w:r>
      <w:r w:rsidR="005574F2" w:rsidRPr="00D85EBA">
        <w:rPr>
          <w:b w:val="0"/>
          <w:sz w:val="22"/>
          <w:szCs w:val="22"/>
        </w:rPr>
        <w:t>, en lo que respecta a un</w:t>
      </w:r>
      <w:r w:rsidR="00945664" w:rsidRPr="00D85EBA">
        <w:rPr>
          <w:b w:val="0"/>
          <w:sz w:val="22"/>
          <w:szCs w:val="22"/>
        </w:rPr>
        <w:t>o o más</w:t>
      </w:r>
      <w:r w:rsidR="005574F2" w:rsidRPr="00D85EBA">
        <w:rPr>
          <w:b w:val="0"/>
          <w:sz w:val="22"/>
          <w:szCs w:val="22"/>
        </w:rPr>
        <w:t xml:space="preserve"> </w:t>
      </w:r>
      <w:r w:rsidR="0027435E" w:rsidRPr="00D85EBA">
        <w:rPr>
          <w:b w:val="0"/>
          <w:sz w:val="22"/>
          <w:szCs w:val="22"/>
        </w:rPr>
        <w:t>Bloque</w:t>
      </w:r>
      <w:r w:rsidR="00945664" w:rsidRPr="00D85EBA">
        <w:rPr>
          <w:b w:val="0"/>
          <w:sz w:val="22"/>
          <w:szCs w:val="22"/>
        </w:rPr>
        <w:t>s en</w:t>
      </w:r>
      <w:r w:rsidR="005574F2" w:rsidRPr="00D85EBA">
        <w:rPr>
          <w:b w:val="0"/>
          <w:sz w:val="22"/>
          <w:szCs w:val="22"/>
        </w:rPr>
        <w:t xml:space="preserve"> específico</w:t>
      </w:r>
      <w:r w:rsidRPr="00D85EBA">
        <w:rPr>
          <w:b w:val="0"/>
          <w:sz w:val="22"/>
          <w:szCs w:val="22"/>
        </w:rPr>
        <w:t>.</w:t>
      </w:r>
    </w:p>
    <w:p w14:paraId="3EE32660" w14:textId="77777777" w:rsidR="008D5F34" w:rsidRPr="005E151F" w:rsidRDefault="008D5F34" w:rsidP="005E151F">
      <w:pPr>
        <w:pStyle w:val="Ttulo2"/>
        <w:ind w:left="426" w:hanging="426"/>
        <w:rPr>
          <w:b w:val="0"/>
          <w:sz w:val="16"/>
          <w:szCs w:val="22"/>
        </w:rPr>
      </w:pPr>
    </w:p>
    <w:p w14:paraId="23B46BDA" w14:textId="4F489418" w:rsidR="004B0530" w:rsidRPr="00D85EBA" w:rsidRDefault="00344EFE" w:rsidP="009F3818">
      <w:pPr>
        <w:pStyle w:val="Ttulo2"/>
        <w:numPr>
          <w:ilvl w:val="0"/>
          <w:numId w:val="40"/>
        </w:numPr>
        <w:ind w:left="426" w:hanging="426"/>
        <w:rPr>
          <w:b w:val="0"/>
          <w:sz w:val="22"/>
          <w:szCs w:val="22"/>
        </w:rPr>
      </w:pPr>
      <w:r w:rsidRPr="00D85EBA">
        <w:rPr>
          <w:sz w:val="22"/>
          <w:szCs w:val="22"/>
          <w:u w:val="single"/>
        </w:rPr>
        <w:t>Agente Económico</w:t>
      </w:r>
      <w:r w:rsidRPr="00D85EBA">
        <w:rPr>
          <w:b w:val="0"/>
          <w:sz w:val="22"/>
          <w:szCs w:val="22"/>
        </w:rPr>
        <w:t xml:space="preserve">: </w:t>
      </w:r>
      <w:r w:rsidR="00525612" w:rsidRPr="00D85EBA">
        <w:rPr>
          <w:b w:val="0"/>
          <w:sz w:val="22"/>
          <w:szCs w:val="22"/>
        </w:rPr>
        <w:t xml:space="preserve">Toda persona física o moral, con o sin fines de lucro, dependencias y entidades de la administración pública federal, estatal o municipal, asociaciones, cámaras empresariales, agrupaciones de </w:t>
      </w:r>
      <w:r w:rsidR="00525612" w:rsidRPr="00D85EBA">
        <w:rPr>
          <w:b w:val="0"/>
          <w:sz w:val="22"/>
          <w:szCs w:val="22"/>
        </w:rPr>
        <w:lastRenderedPageBreak/>
        <w:t>profesionistas, fideicomisos, o cualquier otra forma de participación en la actividad económica.</w:t>
      </w:r>
    </w:p>
    <w:p w14:paraId="1E259805" w14:textId="77777777" w:rsidR="00512AC5" w:rsidRPr="00D85EBA" w:rsidRDefault="00512AC5" w:rsidP="005E151F">
      <w:pPr>
        <w:pStyle w:val="Ttulo2"/>
        <w:ind w:left="426" w:hanging="426"/>
        <w:rPr>
          <w:b w:val="0"/>
          <w:sz w:val="22"/>
          <w:szCs w:val="22"/>
          <w:u w:val="single"/>
        </w:rPr>
      </w:pPr>
    </w:p>
    <w:p w14:paraId="712E2178" w14:textId="6B71CDCF" w:rsidR="00512AC5" w:rsidRPr="00D85EBA" w:rsidRDefault="00512AC5" w:rsidP="009F3818">
      <w:pPr>
        <w:pStyle w:val="Ttulo2"/>
        <w:numPr>
          <w:ilvl w:val="0"/>
          <w:numId w:val="40"/>
        </w:numPr>
        <w:ind w:left="426" w:hanging="426"/>
        <w:rPr>
          <w:b w:val="0"/>
          <w:sz w:val="22"/>
          <w:szCs w:val="22"/>
        </w:rPr>
      </w:pPr>
      <w:r w:rsidRPr="005E151F">
        <w:rPr>
          <w:sz w:val="22"/>
          <w:szCs w:val="22"/>
          <w:u w:val="single"/>
        </w:rPr>
        <w:t>Banda</w:t>
      </w:r>
      <w:r w:rsidRPr="005E151F">
        <w:rPr>
          <w:sz w:val="22"/>
          <w:szCs w:val="22"/>
        </w:rPr>
        <w:t>:</w:t>
      </w:r>
      <w:r w:rsidRPr="00D85EBA">
        <w:rPr>
          <w:b w:val="0"/>
          <w:sz w:val="22"/>
          <w:szCs w:val="22"/>
        </w:rPr>
        <w:t xml:space="preserve"> </w:t>
      </w:r>
      <w:r w:rsidR="00FE3D0F" w:rsidRPr="00D85EBA">
        <w:rPr>
          <w:b w:val="0"/>
          <w:sz w:val="22"/>
          <w:szCs w:val="22"/>
        </w:rPr>
        <w:t>Banda del espectro radioeléctrico que comprende los rangos de frecuencias 440-450 MHz; dicho rango contiene 5 MHz de subida (</w:t>
      </w:r>
      <w:proofErr w:type="spellStart"/>
      <w:r w:rsidR="00FE3D0F" w:rsidRPr="00D85EBA">
        <w:rPr>
          <w:b w:val="0"/>
          <w:sz w:val="22"/>
          <w:szCs w:val="22"/>
        </w:rPr>
        <w:t>uplink</w:t>
      </w:r>
      <w:proofErr w:type="spellEnd"/>
      <w:r w:rsidR="00FE3D0F" w:rsidRPr="00D85EBA">
        <w:rPr>
          <w:b w:val="0"/>
          <w:sz w:val="22"/>
          <w:szCs w:val="22"/>
        </w:rPr>
        <w:t>) y 5 MHz de bajada (</w:t>
      </w:r>
      <w:proofErr w:type="spellStart"/>
      <w:r w:rsidR="00FE3D0F" w:rsidRPr="00D85EBA">
        <w:rPr>
          <w:b w:val="0"/>
          <w:sz w:val="22"/>
          <w:szCs w:val="22"/>
        </w:rPr>
        <w:t>downlink</w:t>
      </w:r>
      <w:proofErr w:type="spellEnd"/>
      <w:r w:rsidR="00FE3D0F" w:rsidRPr="00D85EBA">
        <w:rPr>
          <w:b w:val="0"/>
          <w:sz w:val="22"/>
          <w:szCs w:val="22"/>
        </w:rPr>
        <w:t>).</w:t>
      </w:r>
    </w:p>
    <w:p w14:paraId="09A96369" w14:textId="77777777" w:rsidR="00EA5F1C" w:rsidRPr="00D85EBA" w:rsidRDefault="00EA5F1C" w:rsidP="005E151F">
      <w:pPr>
        <w:pStyle w:val="Ttulo2"/>
        <w:ind w:left="426" w:hanging="426"/>
        <w:rPr>
          <w:b w:val="0"/>
          <w:sz w:val="22"/>
          <w:szCs w:val="22"/>
        </w:rPr>
      </w:pPr>
    </w:p>
    <w:p w14:paraId="52703008" w14:textId="77777777" w:rsidR="00EA5F1C" w:rsidRPr="00D85EBA" w:rsidRDefault="00EA5F1C" w:rsidP="009F3818">
      <w:pPr>
        <w:pStyle w:val="Ttulo2"/>
        <w:numPr>
          <w:ilvl w:val="0"/>
          <w:numId w:val="40"/>
        </w:numPr>
        <w:ind w:left="426" w:hanging="426"/>
        <w:rPr>
          <w:b w:val="0"/>
          <w:sz w:val="22"/>
          <w:szCs w:val="22"/>
        </w:rPr>
      </w:pPr>
      <w:r w:rsidRPr="005E151F">
        <w:rPr>
          <w:sz w:val="22"/>
          <w:szCs w:val="22"/>
          <w:u w:val="single"/>
        </w:rPr>
        <w:t>Banda de Frecuencia:</w:t>
      </w:r>
      <w:r w:rsidRPr="00D85EBA">
        <w:rPr>
          <w:b w:val="0"/>
          <w:sz w:val="22"/>
          <w:szCs w:val="22"/>
          <w:u w:val="single"/>
        </w:rPr>
        <w:t xml:space="preserve"> </w:t>
      </w:r>
      <w:r w:rsidRPr="00D85EBA">
        <w:rPr>
          <w:b w:val="0"/>
          <w:sz w:val="22"/>
          <w:szCs w:val="22"/>
        </w:rPr>
        <w:t>Porción del espectro radioeléctrico comprendida entre dos frecuencias determinadas.</w:t>
      </w:r>
    </w:p>
    <w:p w14:paraId="18BE009F" w14:textId="77777777" w:rsidR="00EA5F1C" w:rsidRPr="00D85EBA" w:rsidRDefault="00EA5F1C" w:rsidP="005E151F">
      <w:pPr>
        <w:pStyle w:val="Ttulo2"/>
        <w:ind w:left="426" w:hanging="426"/>
        <w:rPr>
          <w:b w:val="0"/>
          <w:sz w:val="22"/>
          <w:szCs w:val="22"/>
        </w:rPr>
      </w:pPr>
    </w:p>
    <w:p w14:paraId="5D9F433E" w14:textId="77777777" w:rsidR="00EA5F1C" w:rsidRPr="00D85EBA" w:rsidRDefault="00EA5F1C" w:rsidP="009F3818">
      <w:pPr>
        <w:pStyle w:val="Ttulo2"/>
        <w:numPr>
          <w:ilvl w:val="0"/>
          <w:numId w:val="40"/>
        </w:numPr>
        <w:ind w:left="426" w:hanging="426"/>
        <w:rPr>
          <w:b w:val="0"/>
          <w:sz w:val="22"/>
          <w:szCs w:val="22"/>
        </w:rPr>
      </w:pPr>
      <w:r w:rsidRPr="005E151F">
        <w:rPr>
          <w:sz w:val="22"/>
          <w:szCs w:val="22"/>
          <w:u w:val="single"/>
        </w:rPr>
        <w:t>Bases</w:t>
      </w:r>
      <w:r w:rsidRPr="005E151F">
        <w:rPr>
          <w:sz w:val="22"/>
          <w:szCs w:val="22"/>
        </w:rPr>
        <w:t>:</w:t>
      </w:r>
      <w:r w:rsidRPr="00D85EBA">
        <w:rPr>
          <w:b w:val="0"/>
          <w:sz w:val="22"/>
          <w:szCs w:val="22"/>
        </w:rPr>
        <w:t xml:space="preserve"> Las presentes disposiciones </w:t>
      </w:r>
      <w:r w:rsidRPr="00D85EBA">
        <w:rPr>
          <w:b w:val="0"/>
          <w:sz w:val="22"/>
          <w:szCs w:val="22"/>
          <w:lang w:val="es-ES_tradnl"/>
        </w:rPr>
        <w:t>que tienen por objeto establecer los términos y condiciones para llevar a cabo la Licitación</w:t>
      </w:r>
      <w:r w:rsidRPr="00D85EBA">
        <w:rPr>
          <w:b w:val="0"/>
          <w:sz w:val="22"/>
          <w:szCs w:val="22"/>
        </w:rPr>
        <w:t xml:space="preserve">, las cuales </w:t>
      </w:r>
      <w:r w:rsidRPr="00D85EBA">
        <w:rPr>
          <w:b w:val="0"/>
          <w:sz w:val="22"/>
          <w:szCs w:val="22"/>
          <w:lang w:val="es-ES_tradnl"/>
        </w:rPr>
        <w:t>incluyen sus</w:t>
      </w:r>
      <w:r w:rsidRPr="00D85EBA">
        <w:rPr>
          <w:b w:val="0"/>
          <w:sz w:val="22"/>
          <w:szCs w:val="22"/>
        </w:rPr>
        <w:t xml:space="preserve"> Apéndices y Anexos.</w:t>
      </w:r>
    </w:p>
    <w:p w14:paraId="37AE2A77" w14:textId="77777777" w:rsidR="00EA5F1C" w:rsidRPr="00D85EBA" w:rsidRDefault="00EA5F1C" w:rsidP="005E151F">
      <w:pPr>
        <w:pStyle w:val="Ttulo2"/>
        <w:ind w:left="426" w:hanging="426"/>
        <w:rPr>
          <w:b w:val="0"/>
          <w:sz w:val="22"/>
          <w:szCs w:val="22"/>
        </w:rPr>
      </w:pPr>
    </w:p>
    <w:p w14:paraId="745A62CB" w14:textId="4934806D" w:rsidR="00EA5F1C" w:rsidRPr="00D85EBA" w:rsidRDefault="00EA5F1C" w:rsidP="009F3818">
      <w:pPr>
        <w:pStyle w:val="Ttulo2"/>
        <w:numPr>
          <w:ilvl w:val="0"/>
          <w:numId w:val="40"/>
        </w:numPr>
        <w:ind w:left="426" w:hanging="426"/>
        <w:rPr>
          <w:b w:val="0"/>
          <w:sz w:val="22"/>
          <w:szCs w:val="22"/>
        </w:rPr>
      </w:pPr>
      <w:r w:rsidRPr="005E151F">
        <w:rPr>
          <w:sz w:val="22"/>
          <w:szCs w:val="22"/>
          <w:u w:val="single"/>
        </w:rPr>
        <w:t>Bloque</w:t>
      </w:r>
      <w:r w:rsidRPr="005E151F">
        <w:rPr>
          <w:sz w:val="22"/>
          <w:szCs w:val="22"/>
        </w:rPr>
        <w:t>:</w:t>
      </w:r>
      <w:r w:rsidRPr="00D85EBA">
        <w:rPr>
          <w:b w:val="0"/>
          <w:sz w:val="22"/>
          <w:szCs w:val="22"/>
        </w:rPr>
        <w:t xml:space="preserve"> </w:t>
      </w:r>
      <w:r w:rsidRPr="00D85EBA">
        <w:rPr>
          <w:rFonts w:eastAsia="Calibri" w:cs="Arial"/>
          <w:b w:val="0"/>
          <w:color w:val="000000" w:themeColor="text1"/>
          <w:sz w:val="22"/>
          <w:szCs w:val="22"/>
        </w:rPr>
        <w:t xml:space="preserve">Unidad mínima a licitar compuesta de dos segmentos pareados de 1 MHz (1 + 1 MHz) contenidos en la Banda, la cual podrá </w:t>
      </w:r>
      <w:r w:rsidR="00A339CC" w:rsidRPr="00D85EBA">
        <w:rPr>
          <w:rFonts w:eastAsia="Calibri" w:cs="Arial"/>
          <w:b w:val="0"/>
          <w:color w:val="000000" w:themeColor="text1"/>
          <w:sz w:val="22"/>
          <w:szCs w:val="22"/>
        </w:rPr>
        <w:t xml:space="preserve">tener cobertura </w:t>
      </w:r>
      <w:r w:rsidRPr="00D85EBA">
        <w:rPr>
          <w:rFonts w:eastAsia="Calibri" w:cs="Arial"/>
          <w:b w:val="0"/>
          <w:color w:val="000000" w:themeColor="text1"/>
          <w:sz w:val="22"/>
          <w:szCs w:val="22"/>
        </w:rPr>
        <w:t xml:space="preserve">Nacional o Regional según </w:t>
      </w:r>
      <w:r w:rsidR="00B77A79">
        <w:rPr>
          <w:rFonts w:eastAsia="Calibri" w:cs="Arial"/>
          <w:b w:val="0"/>
          <w:color w:val="000000" w:themeColor="text1"/>
          <w:sz w:val="22"/>
          <w:szCs w:val="22"/>
        </w:rPr>
        <w:t>el Lote en el que se encuentre.</w:t>
      </w:r>
    </w:p>
    <w:p w14:paraId="1B80F730" w14:textId="77777777" w:rsidR="00EA5F1C" w:rsidRPr="00D85EBA" w:rsidRDefault="00EA5F1C" w:rsidP="005E151F">
      <w:pPr>
        <w:pStyle w:val="Ttulo2"/>
        <w:ind w:left="426" w:hanging="426"/>
        <w:rPr>
          <w:b w:val="0"/>
          <w:sz w:val="22"/>
          <w:szCs w:val="22"/>
          <w:u w:val="single"/>
        </w:rPr>
      </w:pPr>
    </w:p>
    <w:p w14:paraId="6E288809" w14:textId="4A8CED85" w:rsidR="00945A23" w:rsidRPr="00D85EBA" w:rsidRDefault="00EA5F1C" w:rsidP="009F3818">
      <w:pPr>
        <w:pStyle w:val="Ttulo2"/>
        <w:numPr>
          <w:ilvl w:val="0"/>
          <w:numId w:val="40"/>
        </w:numPr>
        <w:ind w:left="426" w:hanging="426"/>
        <w:rPr>
          <w:b w:val="0"/>
          <w:sz w:val="22"/>
          <w:szCs w:val="22"/>
        </w:rPr>
      </w:pPr>
      <w:r w:rsidRPr="005E151F">
        <w:rPr>
          <w:sz w:val="22"/>
          <w:szCs w:val="22"/>
          <w:u w:val="single"/>
        </w:rPr>
        <w:t>Bloque Desierto</w:t>
      </w:r>
      <w:r w:rsidRPr="005E151F">
        <w:rPr>
          <w:sz w:val="22"/>
          <w:szCs w:val="22"/>
        </w:rPr>
        <w:t>:</w:t>
      </w:r>
      <w:r w:rsidRPr="00D85EBA">
        <w:rPr>
          <w:b w:val="0"/>
          <w:sz w:val="22"/>
          <w:szCs w:val="22"/>
        </w:rPr>
        <w:t xml:space="preserve"> </w:t>
      </w:r>
      <w:r w:rsidR="00945A23" w:rsidRPr="00D85EBA">
        <w:rPr>
          <w:rFonts w:eastAsia="Calibri" w:cs="Arial"/>
          <w:b w:val="0"/>
          <w:color w:val="000000" w:themeColor="text1"/>
          <w:sz w:val="22"/>
          <w:szCs w:val="22"/>
        </w:rPr>
        <w:t>Para efectos de la Fase Primaria será un Bloque por el cual: i) ningún Interesado manifestó interés (Apéndice E); ii) ningún Participante aceptó el Puntaje ofertado por el SERPO en la Ronda Inicial o; iii) algún Participante con el Puntaje más Alto haya sido descalificado en la Fase de Asignación y no haya Participantes con Puntaje Subsecuente más Alto.</w:t>
      </w:r>
    </w:p>
    <w:p w14:paraId="23F7AE5E" w14:textId="77777777" w:rsidR="00945A23" w:rsidRPr="00D85EBA" w:rsidRDefault="00945A23" w:rsidP="005E151F">
      <w:pPr>
        <w:pStyle w:val="Ttulo2"/>
        <w:ind w:left="426" w:hanging="426"/>
        <w:rPr>
          <w:b w:val="0"/>
          <w:sz w:val="22"/>
          <w:szCs w:val="22"/>
        </w:rPr>
      </w:pPr>
    </w:p>
    <w:p w14:paraId="6FE9119B" w14:textId="77777777" w:rsidR="00945A23" w:rsidRPr="00D85EBA" w:rsidRDefault="00945A23" w:rsidP="00B77A79">
      <w:pPr>
        <w:pStyle w:val="Ttulo2"/>
        <w:ind w:left="426"/>
        <w:rPr>
          <w:rFonts w:eastAsia="Calibri" w:cs="Arial"/>
          <w:b w:val="0"/>
          <w:color w:val="000000" w:themeColor="text1"/>
          <w:sz w:val="22"/>
          <w:szCs w:val="22"/>
        </w:rPr>
      </w:pPr>
      <w:r w:rsidRPr="00D85EBA">
        <w:rPr>
          <w:rFonts w:eastAsia="Calibri" w:cs="Arial"/>
          <w:b w:val="0"/>
          <w:color w:val="000000" w:themeColor="text1"/>
          <w:sz w:val="22"/>
          <w:szCs w:val="22"/>
        </w:rPr>
        <w:t xml:space="preserve">Un Bloque Desierto definitivo se presentará porque: i) existe una descalificación y no hayan Participantes con Puntaje Subsecuente más Alto posterior a la Fase de Asignación de la Fase Secundaria; ii) ningún participante manifestó interés en ese Bloque durante la Fase Secundaria; iii) no se cumplió con las condiciones previstas en el numeral 5.4.1 de las Bases. </w:t>
      </w:r>
    </w:p>
    <w:p w14:paraId="4402DCBC" w14:textId="04C75585" w:rsidR="00EA5F1C" w:rsidRPr="00D85EBA" w:rsidRDefault="00EA5F1C" w:rsidP="005E151F">
      <w:pPr>
        <w:pStyle w:val="Ttulo2"/>
        <w:ind w:left="426" w:hanging="426"/>
        <w:rPr>
          <w:b w:val="0"/>
          <w:sz w:val="22"/>
          <w:szCs w:val="22"/>
        </w:rPr>
      </w:pPr>
    </w:p>
    <w:p w14:paraId="5A10DC63" w14:textId="41865F17" w:rsidR="00EA5F1C" w:rsidRPr="00D85EBA" w:rsidRDefault="00EA5F1C" w:rsidP="009F3818">
      <w:pPr>
        <w:pStyle w:val="Ttulo2"/>
        <w:numPr>
          <w:ilvl w:val="0"/>
          <w:numId w:val="40"/>
        </w:numPr>
        <w:ind w:left="426" w:hanging="426"/>
        <w:rPr>
          <w:b w:val="0"/>
          <w:sz w:val="22"/>
          <w:szCs w:val="22"/>
        </w:rPr>
      </w:pPr>
      <w:r w:rsidRPr="005E151F">
        <w:rPr>
          <w:sz w:val="22"/>
          <w:szCs w:val="22"/>
          <w:u w:val="single"/>
        </w:rPr>
        <w:t>Bloque Nacional</w:t>
      </w:r>
      <w:r w:rsidRPr="005E151F">
        <w:rPr>
          <w:sz w:val="22"/>
          <w:szCs w:val="22"/>
        </w:rPr>
        <w:t>:</w:t>
      </w:r>
      <w:r w:rsidRPr="00D85EBA">
        <w:rPr>
          <w:b w:val="0"/>
          <w:sz w:val="22"/>
          <w:szCs w:val="22"/>
        </w:rPr>
        <w:t xml:space="preserve"> </w:t>
      </w:r>
      <w:r w:rsidRPr="00D85EBA">
        <w:rPr>
          <w:rFonts w:eastAsia="Calibri" w:cs="Arial"/>
          <w:b w:val="0"/>
          <w:color w:val="000000" w:themeColor="text1"/>
          <w:sz w:val="22"/>
          <w:szCs w:val="22"/>
        </w:rPr>
        <w:t>Bloque con cobertura nacional.</w:t>
      </w:r>
    </w:p>
    <w:p w14:paraId="314957CA" w14:textId="77777777" w:rsidR="00927DA0" w:rsidRPr="00D85EBA" w:rsidRDefault="00927DA0" w:rsidP="005E151F">
      <w:pPr>
        <w:pStyle w:val="Ttulo2"/>
        <w:ind w:left="426" w:hanging="426"/>
        <w:rPr>
          <w:b w:val="0"/>
          <w:sz w:val="22"/>
          <w:szCs w:val="22"/>
        </w:rPr>
      </w:pPr>
    </w:p>
    <w:p w14:paraId="51FB506D" w14:textId="77777777" w:rsidR="00927DA0" w:rsidRPr="00D85EBA" w:rsidRDefault="00927DA0" w:rsidP="009F3818">
      <w:pPr>
        <w:pStyle w:val="Ttulo2"/>
        <w:numPr>
          <w:ilvl w:val="0"/>
          <w:numId w:val="40"/>
        </w:numPr>
        <w:ind w:left="426" w:hanging="426"/>
        <w:rPr>
          <w:b w:val="0"/>
          <w:sz w:val="22"/>
          <w:szCs w:val="22"/>
        </w:rPr>
      </w:pPr>
      <w:r w:rsidRPr="005E151F">
        <w:rPr>
          <w:sz w:val="22"/>
          <w:szCs w:val="22"/>
          <w:u w:val="single"/>
        </w:rPr>
        <w:t>Bloque Regional:</w:t>
      </w:r>
      <w:r w:rsidRPr="00D85EBA">
        <w:rPr>
          <w:b w:val="0"/>
          <w:sz w:val="22"/>
          <w:szCs w:val="22"/>
        </w:rPr>
        <w:t xml:space="preserve"> </w:t>
      </w:r>
      <w:r w:rsidRPr="00D85EBA">
        <w:rPr>
          <w:rFonts w:eastAsia="Calibri" w:cs="Arial"/>
          <w:b w:val="0"/>
          <w:color w:val="000000" w:themeColor="text1"/>
          <w:sz w:val="22"/>
          <w:szCs w:val="22"/>
        </w:rPr>
        <w:t>Bloque con cobertura en una de las 9 Regiones Celulares.</w:t>
      </w:r>
    </w:p>
    <w:p w14:paraId="760D2C61" w14:textId="77777777" w:rsidR="00927DA0" w:rsidRPr="00D85EBA" w:rsidRDefault="00927DA0" w:rsidP="005E151F">
      <w:pPr>
        <w:pStyle w:val="Ttulo2"/>
        <w:ind w:left="426" w:hanging="426"/>
        <w:rPr>
          <w:b w:val="0"/>
          <w:sz w:val="22"/>
          <w:szCs w:val="22"/>
        </w:rPr>
      </w:pPr>
    </w:p>
    <w:p w14:paraId="215A24BB" w14:textId="77777777" w:rsidR="00927DA0" w:rsidRPr="00D85EBA" w:rsidRDefault="00927DA0" w:rsidP="009F3818">
      <w:pPr>
        <w:pStyle w:val="Ttulo2"/>
        <w:numPr>
          <w:ilvl w:val="0"/>
          <w:numId w:val="40"/>
        </w:numPr>
        <w:ind w:left="426" w:hanging="426"/>
        <w:rPr>
          <w:b w:val="0"/>
          <w:sz w:val="22"/>
          <w:szCs w:val="22"/>
        </w:rPr>
      </w:pPr>
      <w:r w:rsidRPr="005E151F">
        <w:rPr>
          <w:sz w:val="22"/>
          <w:szCs w:val="22"/>
          <w:u w:val="single"/>
        </w:rPr>
        <w:t>Calendario de Actividades</w:t>
      </w:r>
      <w:r w:rsidRPr="005E151F">
        <w:rPr>
          <w:sz w:val="22"/>
          <w:szCs w:val="22"/>
        </w:rPr>
        <w:t>:</w:t>
      </w:r>
      <w:r w:rsidRPr="00D85EBA">
        <w:rPr>
          <w:b w:val="0"/>
          <w:sz w:val="22"/>
          <w:szCs w:val="22"/>
        </w:rPr>
        <w:t xml:space="preserve"> Calendario al que hace referencia el numeral 4 de las presentes Bases, el cual contiene una breve descripción de las etapas de la Licitación, así como las fechas y plazos en que cada una tendrá verificativo.</w:t>
      </w:r>
    </w:p>
    <w:p w14:paraId="40B4E049" w14:textId="77777777" w:rsidR="00927DA0" w:rsidRPr="00D85EBA" w:rsidRDefault="00927DA0" w:rsidP="00B77A79">
      <w:pPr>
        <w:pStyle w:val="Ttulo2"/>
        <w:rPr>
          <w:b w:val="0"/>
          <w:sz w:val="22"/>
          <w:szCs w:val="22"/>
        </w:rPr>
      </w:pPr>
    </w:p>
    <w:p w14:paraId="34EF8FA1" w14:textId="1BC2D68A" w:rsidR="00EA5F1C" w:rsidRPr="00D85EBA" w:rsidRDefault="00927DA0" w:rsidP="009F3818">
      <w:pPr>
        <w:pStyle w:val="Ttulo2"/>
        <w:numPr>
          <w:ilvl w:val="0"/>
          <w:numId w:val="40"/>
        </w:numPr>
        <w:ind w:left="426" w:hanging="426"/>
        <w:rPr>
          <w:b w:val="0"/>
          <w:sz w:val="22"/>
          <w:szCs w:val="22"/>
        </w:rPr>
      </w:pPr>
      <w:r w:rsidRPr="005E151F">
        <w:rPr>
          <w:rFonts w:cs="Arial"/>
          <w:color w:val="000000" w:themeColor="text1"/>
          <w:sz w:val="22"/>
          <w:szCs w:val="22"/>
          <w:u w:val="single"/>
        </w:rPr>
        <w:t>Componente Económico</w:t>
      </w:r>
      <w:r w:rsidRPr="005E151F">
        <w:rPr>
          <w:sz w:val="22"/>
          <w:szCs w:val="22"/>
        </w:rPr>
        <w:t>:</w:t>
      </w:r>
      <w:r w:rsidRPr="00D85EBA">
        <w:rPr>
          <w:b w:val="0"/>
          <w:sz w:val="22"/>
          <w:szCs w:val="22"/>
        </w:rPr>
        <w:t xml:space="preserve"> </w:t>
      </w:r>
      <w:r w:rsidRPr="00D85EBA" w:rsidDel="00F82433">
        <w:rPr>
          <w:b w:val="0"/>
          <w:sz w:val="22"/>
          <w:szCs w:val="22"/>
        </w:rPr>
        <w:t xml:space="preserve">Monto en numerario, en pesos mexicanos, que </w:t>
      </w:r>
      <w:r w:rsidRPr="00D85EBA">
        <w:rPr>
          <w:b w:val="0"/>
          <w:sz w:val="22"/>
          <w:szCs w:val="22"/>
        </w:rPr>
        <w:t>determina los puntos que cada Participante acepta pagar por un Bloque en cada Ronda, y cuyo valor forma parte de la Fórmula de Evaluación.</w:t>
      </w:r>
    </w:p>
    <w:p w14:paraId="25C34B02" w14:textId="77777777" w:rsidR="00927DA0" w:rsidRPr="00D85EBA" w:rsidRDefault="00927DA0" w:rsidP="005E151F">
      <w:pPr>
        <w:pStyle w:val="Ttulo2"/>
        <w:ind w:left="426" w:hanging="426"/>
        <w:rPr>
          <w:b w:val="0"/>
          <w:sz w:val="22"/>
          <w:szCs w:val="22"/>
        </w:rPr>
      </w:pPr>
    </w:p>
    <w:p w14:paraId="278AA78D" w14:textId="2E64F591" w:rsidR="00927DA0" w:rsidRPr="00D85EBA" w:rsidRDefault="00927DA0" w:rsidP="009F3818">
      <w:pPr>
        <w:pStyle w:val="Ttulo2"/>
        <w:numPr>
          <w:ilvl w:val="0"/>
          <w:numId w:val="40"/>
        </w:numPr>
        <w:ind w:left="426" w:hanging="426"/>
        <w:rPr>
          <w:b w:val="0"/>
          <w:sz w:val="22"/>
          <w:szCs w:val="22"/>
        </w:rPr>
      </w:pPr>
      <w:r w:rsidRPr="005E151F">
        <w:rPr>
          <w:sz w:val="22"/>
          <w:szCs w:val="22"/>
          <w:u w:val="single"/>
        </w:rPr>
        <w:t>Concesión de Espectro Radioeléctrico para Uso Comercial</w:t>
      </w:r>
      <w:r w:rsidRPr="00D85EBA">
        <w:rPr>
          <w:b w:val="0"/>
          <w:sz w:val="22"/>
          <w:szCs w:val="22"/>
        </w:rPr>
        <w:t xml:space="preserve">: Acto administrativo mediante el cual el Instituto, en términos de lo dispuesto en los artículos 3 fracción XIII y 76 fracción I, de la Ley, confiere el derecho a personas físicas o </w:t>
      </w:r>
      <w:r w:rsidRPr="00D85EBA">
        <w:rPr>
          <w:b w:val="0"/>
          <w:sz w:val="22"/>
          <w:szCs w:val="22"/>
        </w:rPr>
        <w:lastRenderedPageBreak/>
        <w:t>morales para usar, aprovechar y explotar bandas de frecuencias del espectro radioeléctrico de uso determinado, con fines de lucro.</w:t>
      </w:r>
    </w:p>
    <w:p w14:paraId="645EF7D4" w14:textId="77777777" w:rsidR="00927DA0" w:rsidRPr="00D85EBA" w:rsidRDefault="00927DA0" w:rsidP="00B77A79">
      <w:pPr>
        <w:pStyle w:val="Ttulo2"/>
        <w:ind w:left="426"/>
        <w:rPr>
          <w:b w:val="0"/>
          <w:sz w:val="22"/>
          <w:szCs w:val="22"/>
        </w:rPr>
      </w:pPr>
    </w:p>
    <w:p w14:paraId="2D9A3FF0" w14:textId="77777777" w:rsidR="00927DA0" w:rsidRPr="00D85EBA" w:rsidRDefault="00927DA0" w:rsidP="009F3818">
      <w:pPr>
        <w:pStyle w:val="Ttulo2"/>
        <w:numPr>
          <w:ilvl w:val="0"/>
          <w:numId w:val="40"/>
        </w:numPr>
        <w:ind w:left="426" w:hanging="426"/>
        <w:rPr>
          <w:b w:val="0"/>
          <w:sz w:val="22"/>
          <w:szCs w:val="22"/>
        </w:rPr>
      </w:pPr>
      <w:r w:rsidRPr="00B77A79">
        <w:rPr>
          <w:sz w:val="22"/>
          <w:szCs w:val="22"/>
          <w:u w:val="single"/>
        </w:rPr>
        <w:t>Concesión Única para Uso Comercial</w:t>
      </w:r>
      <w:r w:rsidRPr="00B77A79">
        <w:rPr>
          <w:sz w:val="22"/>
          <w:szCs w:val="22"/>
        </w:rPr>
        <w:t>:</w:t>
      </w:r>
      <w:r w:rsidRPr="00D85EBA">
        <w:rPr>
          <w:b w:val="0"/>
          <w:sz w:val="22"/>
          <w:szCs w:val="22"/>
        </w:rPr>
        <w:t xml:space="preserve"> Acto administrativo mediante el cual el Instituto, en términos de lo dispuesto en los artículos 3 fracción XII y 67 fracción I, de la Ley, confiere el derecho a personas físicas o morales para prestar de manera convergente, todo tipo de servicios públicos de telecomunicaciones y radiodifusión, con fines de lucro a través de una red pública de telecomunicaciones.</w:t>
      </w:r>
    </w:p>
    <w:p w14:paraId="7C7F8706" w14:textId="77777777" w:rsidR="00927DA0" w:rsidRPr="00D85EBA" w:rsidRDefault="00927DA0" w:rsidP="00B77A79">
      <w:pPr>
        <w:pStyle w:val="Ttulo2"/>
        <w:ind w:left="426"/>
        <w:rPr>
          <w:b w:val="0"/>
          <w:sz w:val="22"/>
          <w:szCs w:val="22"/>
        </w:rPr>
      </w:pPr>
    </w:p>
    <w:p w14:paraId="1648A8C7" w14:textId="56C7C45E" w:rsidR="00927DA0" w:rsidRPr="00D85EBA" w:rsidRDefault="00927DA0" w:rsidP="009F3818">
      <w:pPr>
        <w:pStyle w:val="Ttulo2"/>
        <w:numPr>
          <w:ilvl w:val="0"/>
          <w:numId w:val="40"/>
        </w:numPr>
        <w:ind w:left="426" w:hanging="426"/>
        <w:rPr>
          <w:rFonts w:cs="Arial"/>
          <w:b w:val="0"/>
          <w:color w:val="000000" w:themeColor="text1"/>
          <w:sz w:val="22"/>
          <w:szCs w:val="22"/>
          <w:u w:val="single"/>
        </w:rPr>
      </w:pPr>
      <w:r w:rsidRPr="00B77A79">
        <w:rPr>
          <w:sz w:val="22"/>
          <w:szCs w:val="22"/>
          <w:u w:val="single"/>
        </w:rPr>
        <w:t>Concurso</w:t>
      </w:r>
      <w:r w:rsidRPr="00B77A79">
        <w:rPr>
          <w:sz w:val="22"/>
          <w:szCs w:val="22"/>
        </w:rPr>
        <w:t>:</w:t>
      </w:r>
      <w:r w:rsidRPr="00D85EBA">
        <w:rPr>
          <w:b w:val="0"/>
          <w:sz w:val="22"/>
          <w:szCs w:val="22"/>
        </w:rPr>
        <w:t xml:space="preserve"> Procedimiento de Presentación de Ofertas que se lleva a cabo de manera simultánea para los Lotes que se encuentran disponibles en la Banda</w:t>
      </w:r>
      <w:r w:rsidRPr="00D85EBA" w:rsidDel="00F34737">
        <w:rPr>
          <w:b w:val="0"/>
          <w:sz w:val="22"/>
          <w:szCs w:val="22"/>
        </w:rPr>
        <w:t xml:space="preserve"> </w:t>
      </w:r>
      <w:r w:rsidRPr="00D85EBA">
        <w:rPr>
          <w:b w:val="0"/>
          <w:sz w:val="22"/>
          <w:szCs w:val="22"/>
        </w:rPr>
        <w:t>objeto de la presente Licitación.</w:t>
      </w:r>
    </w:p>
    <w:p w14:paraId="232E0266" w14:textId="77777777" w:rsidR="00927DA0" w:rsidRPr="00D85EBA" w:rsidRDefault="00927DA0" w:rsidP="00B77A79">
      <w:pPr>
        <w:pStyle w:val="Ttulo2"/>
        <w:ind w:left="426"/>
        <w:rPr>
          <w:rFonts w:cs="Arial"/>
          <w:b w:val="0"/>
          <w:color w:val="000000" w:themeColor="text1"/>
          <w:sz w:val="22"/>
          <w:szCs w:val="22"/>
          <w:u w:val="single"/>
        </w:rPr>
      </w:pPr>
    </w:p>
    <w:p w14:paraId="69F9C712" w14:textId="6B05E42F" w:rsidR="004353E8" w:rsidRPr="00D85EBA" w:rsidRDefault="00927DA0" w:rsidP="009F3818">
      <w:pPr>
        <w:pStyle w:val="Ttulo2"/>
        <w:numPr>
          <w:ilvl w:val="0"/>
          <w:numId w:val="40"/>
        </w:numPr>
        <w:ind w:left="426" w:hanging="426"/>
        <w:rPr>
          <w:b w:val="0"/>
          <w:sz w:val="22"/>
          <w:szCs w:val="22"/>
        </w:rPr>
      </w:pPr>
      <w:r w:rsidRPr="00B77A79">
        <w:rPr>
          <w:sz w:val="22"/>
          <w:szCs w:val="22"/>
          <w:u w:val="single"/>
        </w:rPr>
        <w:t>Consorcio</w:t>
      </w:r>
      <w:r w:rsidRPr="00B77A79">
        <w:rPr>
          <w:sz w:val="22"/>
          <w:szCs w:val="22"/>
        </w:rPr>
        <w:t>:</w:t>
      </w:r>
      <w:r w:rsidRPr="00D85EBA">
        <w:rPr>
          <w:b w:val="0"/>
          <w:sz w:val="22"/>
          <w:szCs w:val="22"/>
        </w:rPr>
        <w:t xml:space="preserve"> Conjunto de dos o más personas físicas y/o morales que tengan el propósito de participar en la Licitación como un mismo Interesado/Participante mediante cualquier esquema de asociación jurídicamente válido conforme a la legislación mexicana y atendiendo a lo establecido en los Anexos 3 y 3a del Apéndice A de las presentes Bases.</w:t>
      </w:r>
    </w:p>
    <w:p w14:paraId="3E4CC6AD" w14:textId="77777777" w:rsidR="004353E8" w:rsidRPr="00D85EBA" w:rsidRDefault="004353E8" w:rsidP="00B77A79">
      <w:pPr>
        <w:pStyle w:val="Ttulo2"/>
        <w:ind w:left="426"/>
        <w:rPr>
          <w:b w:val="0"/>
          <w:sz w:val="22"/>
          <w:szCs w:val="22"/>
        </w:rPr>
      </w:pPr>
    </w:p>
    <w:p w14:paraId="6BF148CC" w14:textId="77777777" w:rsidR="004353E8" w:rsidRPr="00D85EBA" w:rsidRDefault="004353E8" w:rsidP="009F3818">
      <w:pPr>
        <w:pStyle w:val="Ttulo2"/>
        <w:numPr>
          <w:ilvl w:val="0"/>
          <w:numId w:val="40"/>
        </w:numPr>
        <w:ind w:left="426" w:hanging="426"/>
        <w:rPr>
          <w:b w:val="0"/>
          <w:sz w:val="22"/>
          <w:szCs w:val="22"/>
        </w:rPr>
      </w:pPr>
      <w:r w:rsidRPr="00B77A79">
        <w:rPr>
          <w:sz w:val="22"/>
          <w:szCs w:val="22"/>
          <w:u w:val="single"/>
        </w:rPr>
        <w:t>Constancia de Participación</w:t>
      </w:r>
      <w:r w:rsidRPr="00B77A79">
        <w:rPr>
          <w:sz w:val="22"/>
          <w:szCs w:val="22"/>
        </w:rPr>
        <w:t>:</w:t>
      </w:r>
      <w:r w:rsidRPr="00D85EBA">
        <w:rPr>
          <w:b w:val="0"/>
          <w:sz w:val="22"/>
          <w:szCs w:val="22"/>
        </w:rPr>
        <w:t xml:space="preserve"> </w:t>
      </w:r>
      <w:r w:rsidRPr="00D85EBA">
        <w:rPr>
          <w:rFonts w:cs="Arial"/>
          <w:b w:val="0"/>
          <w:color w:val="000000" w:themeColor="text1"/>
          <w:sz w:val="22"/>
          <w:szCs w:val="22"/>
        </w:rPr>
        <w:t>Oficio mediante el cual se otorga formalmente al Interesado la calidad de Participante en la Licitación.</w:t>
      </w:r>
    </w:p>
    <w:p w14:paraId="4DBE5DAB" w14:textId="77777777" w:rsidR="004353E8" w:rsidRPr="00D85EBA" w:rsidRDefault="004353E8" w:rsidP="00B77A79">
      <w:pPr>
        <w:pStyle w:val="Ttulo2"/>
        <w:ind w:left="426"/>
        <w:rPr>
          <w:b w:val="0"/>
          <w:sz w:val="22"/>
          <w:szCs w:val="22"/>
        </w:rPr>
      </w:pPr>
    </w:p>
    <w:p w14:paraId="11E6FBC0" w14:textId="03ACD489" w:rsidR="004353E8" w:rsidRPr="00D85EBA" w:rsidRDefault="004353E8" w:rsidP="009F3818">
      <w:pPr>
        <w:pStyle w:val="Ttulo2"/>
        <w:numPr>
          <w:ilvl w:val="0"/>
          <w:numId w:val="40"/>
        </w:numPr>
        <w:ind w:left="426" w:hanging="426"/>
        <w:rPr>
          <w:b w:val="0"/>
          <w:sz w:val="22"/>
          <w:szCs w:val="22"/>
        </w:rPr>
      </w:pPr>
      <w:r w:rsidRPr="00B77A79">
        <w:rPr>
          <w:sz w:val="22"/>
          <w:szCs w:val="22"/>
          <w:u w:val="single"/>
        </w:rPr>
        <w:t>Constitución</w:t>
      </w:r>
      <w:r w:rsidRPr="00B77A79">
        <w:rPr>
          <w:sz w:val="22"/>
          <w:szCs w:val="22"/>
        </w:rPr>
        <w:t>:</w:t>
      </w:r>
      <w:r w:rsidRPr="00D85EBA">
        <w:rPr>
          <w:b w:val="0"/>
          <w:sz w:val="22"/>
          <w:szCs w:val="22"/>
        </w:rPr>
        <w:t xml:space="preserve"> Constitución Política de los Estados Unidos Mexicanos.</w:t>
      </w:r>
    </w:p>
    <w:p w14:paraId="2935D944" w14:textId="77777777" w:rsidR="004353E8" w:rsidRPr="00D85EBA" w:rsidRDefault="004353E8" w:rsidP="00B77A79">
      <w:pPr>
        <w:pStyle w:val="Ttulo2"/>
        <w:ind w:left="426"/>
        <w:rPr>
          <w:b w:val="0"/>
          <w:sz w:val="22"/>
          <w:szCs w:val="22"/>
        </w:rPr>
      </w:pPr>
    </w:p>
    <w:p w14:paraId="69AA8507" w14:textId="77777777" w:rsidR="004353E8" w:rsidRPr="00D85EBA" w:rsidRDefault="004353E8" w:rsidP="009F3818">
      <w:pPr>
        <w:pStyle w:val="Ttulo2"/>
        <w:numPr>
          <w:ilvl w:val="0"/>
          <w:numId w:val="40"/>
        </w:numPr>
        <w:ind w:left="426" w:hanging="426"/>
        <w:rPr>
          <w:rFonts w:cs="Arial"/>
          <w:b w:val="0"/>
          <w:color w:val="000000" w:themeColor="text1"/>
          <w:sz w:val="22"/>
          <w:szCs w:val="22"/>
        </w:rPr>
      </w:pPr>
      <w:r w:rsidRPr="00B77A79">
        <w:rPr>
          <w:rFonts w:cs="Arial"/>
          <w:color w:val="000000" w:themeColor="text1"/>
          <w:sz w:val="22"/>
          <w:szCs w:val="22"/>
          <w:u w:val="single"/>
        </w:rPr>
        <w:t>Contraprestación</w:t>
      </w:r>
      <w:r w:rsidRPr="00B77A79">
        <w:rPr>
          <w:rFonts w:cs="Arial"/>
          <w:color w:val="000000" w:themeColor="text1"/>
          <w:sz w:val="22"/>
          <w:szCs w:val="22"/>
        </w:rPr>
        <w:t>:</w:t>
      </w:r>
      <w:r w:rsidRPr="00D85EBA">
        <w:rPr>
          <w:rFonts w:cs="Arial"/>
          <w:b w:val="0"/>
          <w:color w:val="000000" w:themeColor="text1"/>
          <w:sz w:val="22"/>
          <w:szCs w:val="22"/>
        </w:rPr>
        <w:t xml:space="preserve"> </w:t>
      </w:r>
      <w:r w:rsidRPr="00D85EBA">
        <w:rPr>
          <w:b w:val="0"/>
          <w:sz w:val="22"/>
          <w:szCs w:val="22"/>
        </w:rPr>
        <w:t xml:space="preserve">Monto en numerario, expresada en pesos mexicanos, que deberá enterarse a la Tesorería de la Federación por parte del Participante Ganador por el otorgamiento de cada Concesión por el uso, aprovechamiento o explotación del espectro radioeléctrico </w:t>
      </w:r>
      <w:r w:rsidRPr="00D85EBA" w:rsidDel="0083540E">
        <w:rPr>
          <w:b w:val="0"/>
          <w:sz w:val="22"/>
          <w:szCs w:val="22"/>
        </w:rPr>
        <w:t>para</w:t>
      </w:r>
      <w:r w:rsidRPr="00D85EBA">
        <w:rPr>
          <w:b w:val="0"/>
          <w:sz w:val="22"/>
          <w:szCs w:val="22"/>
        </w:rPr>
        <w:t xml:space="preserve"> </w:t>
      </w:r>
      <w:r w:rsidRPr="00D85EBA" w:rsidDel="0083540E">
        <w:rPr>
          <w:b w:val="0"/>
          <w:sz w:val="22"/>
          <w:szCs w:val="22"/>
        </w:rPr>
        <w:t>e</w:t>
      </w:r>
      <w:r w:rsidRPr="00D85EBA">
        <w:rPr>
          <w:b w:val="0"/>
          <w:sz w:val="22"/>
          <w:szCs w:val="22"/>
        </w:rPr>
        <w:t>l uso comercial del(los) Bloque(s) correspondiente(s), en términos de la Ley; dicha cantidad será cubierta conforme al numeral 5.4.3 de las Bases, y no podrá ser menor al Valor Mínimo de Referencia correspondiente estipulado en el Apéndice F de las Bases.</w:t>
      </w:r>
    </w:p>
    <w:p w14:paraId="06D2B0FB" w14:textId="77777777" w:rsidR="004353E8" w:rsidRPr="00D85EBA" w:rsidRDefault="004353E8" w:rsidP="00B77A79">
      <w:pPr>
        <w:pStyle w:val="Ttulo2"/>
        <w:ind w:left="426"/>
        <w:rPr>
          <w:rFonts w:cs="Arial"/>
          <w:b w:val="0"/>
          <w:color w:val="000000" w:themeColor="text1"/>
          <w:sz w:val="22"/>
          <w:szCs w:val="22"/>
        </w:rPr>
      </w:pPr>
    </w:p>
    <w:p w14:paraId="5FDADF90" w14:textId="6D19B150" w:rsidR="004353E8" w:rsidRPr="00D85EBA" w:rsidRDefault="004353E8" w:rsidP="009F3818">
      <w:pPr>
        <w:pStyle w:val="Ttulo2"/>
        <w:numPr>
          <w:ilvl w:val="0"/>
          <w:numId w:val="40"/>
        </w:numPr>
        <w:ind w:left="426" w:hanging="426"/>
        <w:rPr>
          <w:b w:val="0"/>
          <w:sz w:val="22"/>
          <w:szCs w:val="22"/>
        </w:rPr>
      </w:pPr>
      <w:r w:rsidRPr="00B77A79">
        <w:rPr>
          <w:sz w:val="22"/>
          <w:szCs w:val="22"/>
          <w:u w:val="single"/>
        </w:rPr>
        <w:t>Convenio Privado de Participación Conjunta</w:t>
      </w:r>
      <w:r w:rsidRPr="00B77A79">
        <w:rPr>
          <w:sz w:val="22"/>
          <w:szCs w:val="22"/>
        </w:rPr>
        <w:t>:</w:t>
      </w:r>
      <w:r w:rsidRPr="00D85EBA">
        <w:rPr>
          <w:b w:val="0"/>
          <w:sz w:val="22"/>
          <w:szCs w:val="22"/>
        </w:rPr>
        <w:t xml:space="preserve"> Convenio celebrado de conformidad con lo establecido en el Anexo 3a del Apéndice A, por el cual dos o más personas físicas y/o morales manifiestan su interés de formar un </w:t>
      </w:r>
      <w:r w:rsidRPr="00D85EBA">
        <w:rPr>
          <w:b w:val="0"/>
          <w:sz w:val="22"/>
          <w:szCs w:val="22"/>
        </w:rPr>
        <w:lastRenderedPageBreak/>
        <w:t>Consorcio con el objeto de aceptar Puntajes de manera conjunta, en términos de lo previsto en la fracción XV del presente numeral.</w:t>
      </w:r>
    </w:p>
    <w:p w14:paraId="68F6D1C8" w14:textId="77777777" w:rsidR="004353E8" w:rsidRPr="00D85EBA" w:rsidRDefault="004353E8" w:rsidP="00B77A79">
      <w:pPr>
        <w:pStyle w:val="Ttulo2"/>
        <w:ind w:left="426"/>
        <w:rPr>
          <w:b w:val="0"/>
          <w:sz w:val="22"/>
          <w:szCs w:val="22"/>
        </w:rPr>
      </w:pPr>
    </w:p>
    <w:p w14:paraId="759497F0" w14:textId="77777777" w:rsidR="004353E8" w:rsidRPr="00D85EBA" w:rsidRDefault="004353E8" w:rsidP="009F3818">
      <w:pPr>
        <w:pStyle w:val="Ttulo2"/>
        <w:numPr>
          <w:ilvl w:val="0"/>
          <w:numId w:val="40"/>
        </w:numPr>
        <w:ind w:left="426" w:hanging="426"/>
        <w:rPr>
          <w:b w:val="0"/>
          <w:sz w:val="22"/>
          <w:szCs w:val="22"/>
        </w:rPr>
      </w:pPr>
      <w:r w:rsidRPr="00B77A79">
        <w:rPr>
          <w:sz w:val="22"/>
          <w:szCs w:val="22"/>
          <w:u w:val="single"/>
        </w:rPr>
        <w:t>Convocatoria</w:t>
      </w:r>
      <w:r w:rsidRPr="00B77A79">
        <w:rPr>
          <w:sz w:val="22"/>
          <w:szCs w:val="22"/>
        </w:rPr>
        <w:t>:</w:t>
      </w:r>
      <w:r w:rsidRPr="00D85EBA">
        <w:rPr>
          <w:b w:val="0"/>
          <w:sz w:val="22"/>
          <w:szCs w:val="22"/>
        </w:rPr>
        <w:t xml:space="preserve"> Documento emitido por el Instituto para hacer del conocimiento del público en general la </w:t>
      </w:r>
      <w:r w:rsidRPr="00D85EBA">
        <w:rPr>
          <w:b w:val="0"/>
          <w:bCs/>
          <w:sz w:val="22"/>
          <w:szCs w:val="22"/>
        </w:rPr>
        <w:t>Licitación, publicado en el DOF y en el Portal de Internet del Instituto.</w:t>
      </w:r>
    </w:p>
    <w:p w14:paraId="0DB42B9F" w14:textId="77777777" w:rsidR="004353E8" w:rsidRPr="00D85EBA" w:rsidRDefault="004353E8" w:rsidP="00B77A79">
      <w:pPr>
        <w:pStyle w:val="Ttulo2"/>
        <w:ind w:left="426"/>
        <w:rPr>
          <w:b w:val="0"/>
          <w:sz w:val="22"/>
          <w:szCs w:val="22"/>
        </w:rPr>
      </w:pPr>
    </w:p>
    <w:p w14:paraId="72EF5786" w14:textId="6AAB165F" w:rsidR="004353E8" w:rsidRPr="00D85EBA" w:rsidRDefault="004353E8" w:rsidP="009F3818">
      <w:pPr>
        <w:pStyle w:val="Ttulo2"/>
        <w:numPr>
          <w:ilvl w:val="0"/>
          <w:numId w:val="40"/>
        </w:numPr>
        <w:ind w:left="426" w:hanging="426"/>
        <w:rPr>
          <w:b w:val="0"/>
          <w:sz w:val="22"/>
          <w:szCs w:val="22"/>
        </w:rPr>
      </w:pPr>
      <w:r w:rsidRPr="00B77A79">
        <w:rPr>
          <w:sz w:val="22"/>
          <w:szCs w:val="22"/>
          <w:u w:val="single"/>
        </w:rPr>
        <w:t>Dictámenes Técnico-Jurídico y de Competencia Económica:</w:t>
      </w:r>
      <w:r w:rsidRPr="00D85EBA">
        <w:rPr>
          <w:b w:val="0"/>
          <w:sz w:val="22"/>
          <w:szCs w:val="22"/>
          <w:u w:val="single"/>
        </w:rPr>
        <w:t xml:space="preserve"> </w:t>
      </w:r>
      <w:r w:rsidRPr="00D85EBA">
        <w:rPr>
          <w:b w:val="0"/>
          <w:sz w:val="22"/>
          <w:szCs w:val="22"/>
        </w:rPr>
        <w:t>Documentos que elaboran las unidades competentes del Instituto, con base en la normatividad aplicable, que incorporarán los elementos que permitan al Pleno del Instituto identificar si los Interesados acreditan su capacidad administrativa, jurídica, financiera y técnica, así como si el Agente Económico Interesado, bajo su dimensión de Grupo de Interés Económico, y considerando a los Agentes Económicos con los que tiene vínculos de tipo comercial, organizativo, económico o jurídico, cumple con los criterios para prevenir fenómenos de concentración o</w:t>
      </w:r>
      <w:r w:rsidR="00FA37F7" w:rsidRPr="00D85EBA">
        <w:rPr>
          <w:b w:val="0"/>
          <w:sz w:val="22"/>
          <w:szCs w:val="22"/>
        </w:rPr>
        <w:t xml:space="preserve"> </w:t>
      </w:r>
      <w:r w:rsidRPr="00D85EBA">
        <w:rPr>
          <w:b w:val="0"/>
          <w:sz w:val="22"/>
          <w:szCs w:val="22"/>
        </w:rPr>
        <w:t>propiedad cruzada contrarios al interés público, o acaparamiento, de conformidad con la Ley y la LFCE, u otras prácticas anticompetitivas previstas en dichos ordenamientos.</w:t>
      </w:r>
    </w:p>
    <w:p w14:paraId="4D0FFDD6" w14:textId="77777777" w:rsidR="004353E8" w:rsidRPr="00D85EBA" w:rsidRDefault="004353E8" w:rsidP="00B77A79">
      <w:pPr>
        <w:pStyle w:val="Ttulo2"/>
        <w:ind w:left="426"/>
        <w:rPr>
          <w:b w:val="0"/>
          <w:sz w:val="22"/>
          <w:szCs w:val="22"/>
        </w:rPr>
      </w:pPr>
    </w:p>
    <w:p w14:paraId="35B31AFE" w14:textId="5F1101AA" w:rsidR="004353E8" w:rsidRPr="00D85EBA" w:rsidRDefault="004353E8" w:rsidP="009F3818">
      <w:pPr>
        <w:pStyle w:val="Ttulo2"/>
        <w:numPr>
          <w:ilvl w:val="0"/>
          <w:numId w:val="40"/>
        </w:numPr>
        <w:ind w:left="426" w:hanging="426"/>
        <w:rPr>
          <w:b w:val="0"/>
          <w:sz w:val="22"/>
          <w:szCs w:val="22"/>
        </w:rPr>
      </w:pPr>
      <w:r w:rsidRPr="00B77A79">
        <w:rPr>
          <w:sz w:val="22"/>
          <w:szCs w:val="22"/>
          <w:u w:val="single"/>
        </w:rPr>
        <w:t>DOF</w:t>
      </w:r>
      <w:r w:rsidRPr="00B77A79">
        <w:rPr>
          <w:sz w:val="22"/>
          <w:szCs w:val="22"/>
        </w:rPr>
        <w:t>:</w:t>
      </w:r>
      <w:r w:rsidRPr="00D85EBA">
        <w:rPr>
          <w:b w:val="0"/>
          <w:sz w:val="22"/>
          <w:szCs w:val="22"/>
        </w:rPr>
        <w:t xml:space="preserve"> Diario Oficial de la Federación.</w:t>
      </w:r>
    </w:p>
    <w:p w14:paraId="7DFD13BE" w14:textId="77777777" w:rsidR="004353E8" w:rsidRPr="00D85EBA" w:rsidRDefault="004353E8" w:rsidP="00B77A79">
      <w:pPr>
        <w:pStyle w:val="Ttulo2"/>
        <w:ind w:left="426"/>
        <w:rPr>
          <w:b w:val="0"/>
          <w:sz w:val="22"/>
          <w:szCs w:val="22"/>
        </w:rPr>
      </w:pPr>
    </w:p>
    <w:p w14:paraId="48177D43" w14:textId="3F49ACBB" w:rsidR="004353E8" w:rsidRPr="00D85EBA" w:rsidRDefault="004353E8" w:rsidP="009F3818">
      <w:pPr>
        <w:pStyle w:val="Ttulo2"/>
        <w:numPr>
          <w:ilvl w:val="0"/>
          <w:numId w:val="40"/>
        </w:numPr>
        <w:ind w:left="426" w:hanging="426"/>
        <w:rPr>
          <w:b w:val="0"/>
          <w:sz w:val="22"/>
          <w:szCs w:val="22"/>
        </w:rPr>
      </w:pPr>
      <w:r w:rsidRPr="00B77A79">
        <w:rPr>
          <w:sz w:val="22"/>
          <w:szCs w:val="22"/>
          <w:u w:val="single"/>
        </w:rPr>
        <w:t>Domicilio del Instituto:</w:t>
      </w:r>
      <w:r w:rsidRPr="00D85EBA">
        <w:rPr>
          <w:b w:val="0"/>
          <w:sz w:val="22"/>
          <w:szCs w:val="22"/>
        </w:rPr>
        <w:t xml:space="preserve"> Insurgentes Sur número 1143, colonia Nochebuena, delegación Benito Juárez, C.P. 03720, Ciudad de México.</w:t>
      </w:r>
    </w:p>
    <w:p w14:paraId="2A79C162" w14:textId="77777777" w:rsidR="004353E8" w:rsidRPr="00D85EBA" w:rsidRDefault="004353E8" w:rsidP="00B77A79">
      <w:pPr>
        <w:pStyle w:val="Ttulo2"/>
        <w:ind w:left="426"/>
        <w:rPr>
          <w:b w:val="0"/>
          <w:sz w:val="22"/>
          <w:szCs w:val="22"/>
        </w:rPr>
      </w:pPr>
    </w:p>
    <w:p w14:paraId="0989A016" w14:textId="308EEB99" w:rsidR="004353E8" w:rsidRPr="00D85EBA" w:rsidRDefault="004353E8" w:rsidP="009F3818">
      <w:pPr>
        <w:pStyle w:val="Ttulo2"/>
        <w:numPr>
          <w:ilvl w:val="0"/>
          <w:numId w:val="40"/>
        </w:numPr>
        <w:ind w:left="426" w:hanging="426"/>
        <w:rPr>
          <w:rFonts w:cs="Arial"/>
          <w:b w:val="0"/>
          <w:color w:val="000000" w:themeColor="text1"/>
          <w:sz w:val="22"/>
          <w:szCs w:val="22"/>
        </w:rPr>
      </w:pPr>
      <w:r w:rsidRPr="00B77A79">
        <w:rPr>
          <w:rFonts w:cs="Arial"/>
          <w:color w:val="000000" w:themeColor="text1"/>
          <w:sz w:val="22"/>
          <w:szCs w:val="22"/>
          <w:u w:val="single"/>
        </w:rPr>
        <w:t>Fase de Asignación</w:t>
      </w:r>
      <w:r w:rsidRPr="00B77A79">
        <w:rPr>
          <w:rFonts w:cs="Arial"/>
          <w:color w:val="000000" w:themeColor="text1"/>
          <w:sz w:val="22"/>
          <w:szCs w:val="22"/>
        </w:rPr>
        <w:t>:</w:t>
      </w:r>
      <w:r w:rsidRPr="00D85EBA">
        <w:rPr>
          <w:rFonts w:cs="Arial"/>
          <w:b w:val="0"/>
          <w:color w:val="000000" w:themeColor="text1"/>
          <w:sz w:val="22"/>
          <w:szCs w:val="22"/>
        </w:rPr>
        <w:t xml:space="preserve"> Parte del Procedimiento de Presentación de Ofertas que se llevará a cabo una vez terminada la Fase Primaria o Fase Secundaria, según sea el caso. La Fase de Asignación se compone de una o más Rondas de Asignación, en las cuales los Participantes podrán presentar una oferta libre en puntos.</w:t>
      </w:r>
    </w:p>
    <w:p w14:paraId="087450FD" w14:textId="77777777" w:rsidR="004353E8" w:rsidRPr="00D85EBA" w:rsidRDefault="004353E8" w:rsidP="00B77A79">
      <w:pPr>
        <w:pStyle w:val="Ttulo2"/>
        <w:ind w:left="426"/>
        <w:rPr>
          <w:rFonts w:cs="Arial"/>
          <w:b w:val="0"/>
          <w:color w:val="000000" w:themeColor="text1"/>
          <w:sz w:val="22"/>
          <w:szCs w:val="22"/>
        </w:rPr>
      </w:pPr>
    </w:p>
    <w:p w14:paraId="633864E2" w14:textId="2F228556" w:rsidR="004353E8" w:rsidRPr="00D85EBA" w:rsidRDefault="004353E8" w:rsidP="009F3818">
      <w:pPr>
        <w:pStyle w:val="Ttulo2"/>
        <w:numPr>
          <w:ilvl w:val="0"/>
          <w:numId w:val="40"/>
        </w:numPr>
        <w:ind w:left="426" w:hanging="426"/>
        <w:rPr>
          <w:rFonts w:cs="Arial"/>
          <w:b w:val="0"/>
          <w:color w:val="000000" w:themeColor="text1"/>
          <w:sz w:val="22"/>
          <w:szCs w:val="22"/>
        </w:rPr>
      </w:pPr>
      <w:r w:rsidRPr="00B77A79">
        <w:rPr>
          <w:rFonts w:cs="Arial"/>
          <w:color w:val="000000" w:themeColor="text1"/>
          <w:sz w:val="22"/>
          <w:szCs w:val="22"/>
          <w:u w:val="single"/>
        </w:rPr>
        <w:t>Fase Primaria:</w:t>
      </w:r>
      <w:r w:rsidRPr="00D85EBA">
        <w:rPr>
          <w:rFonts w:cs="Arial"/>
          <w:b w:val="0"/>
          <w:color w:val="000000" w:themeColor="text1"/>
          <w:sz w:val="22"/>
          <w:szCs w:val="22"/>
        </w:rPr>
        <w:t xml:space="preserve"> Parte del Procedimiento de Presentación de Ofertas mediante la cual se determina el Puntaje más Alto; dicha fase se compone de dos tipos de Rondas: la Ronda Inicial y, de darse el caso, las Rondas Subsecuentes, y toma en cuenta el Límite de Acumulación de Espectro.</w:t>
      </w:r>
    </w:p>
    <w:p w14:paraId="75F10D78" w14:textId="77777777" w:rsidR="004353E8" w:rsidRPr="00D85EBA" w:rsidRDefault="004353E8" w:rsidP="00B77A79">
      <w:pPr>
        <w:pStyle w:val="Ttulo2"/>
        <w:ind w:left="426"/>
        <w:rPr>
          <w:rFonts w:cs="Arial"/>
          <w:b w:val="0"/>
          <w:color w:val="000000" w:themeColor="text1"/>
          <w:sz w:val="22"/>
          <w:szCs w:val="22"/>
        </w:rPr>
      </w:pPr>
    </w:p>
    <w:p w14:paraId="754A4030" w14:textId="51314F84" w:rsidR="004353E8" w:rsidRPr="00D85EBA" w:rsidRDefault="004353E8" w:rsidP="009F3818">
      <w:pPr>
        <w:pStyle w:val="Ttulo2"/>
        <w:numPr>
          <w:ilvl w:val="0"/>
          <w:numId w:val="40"/>
        </w:numPr>
        <w:ind w:left="426" w:hanging="426"/>
        <w:rPr>
          <w:rFonts w:cs="Arial"/>
          <w:b w:val="0"/>
          <w:color w:val="000000" w:themeColor="text1"/>
          <w:sz w:val="22"/>
          <w:szCs w:val="22"/>
          <w:u w:val="single"/>
        </w:rPr>
      </w:pPr>
      <w:r w:rsidRPr="00B77A79">
        <w:rPr>
          <w:rFonts w:cs="Arial"/>
          <w:color w:val="000000" w:themeColor="text1"/>
          <w:sz w:val="22"/>
          <w:szCs w:val="22"/>
          <w:u w:val="single"/>
        </w:rPr>
        <w:t>Fase Secundaria</w:t>
      </w:r>
      <w:r w:rsidRPr="00B77A79">
        <w:rPr>
          <w:rFonts w:cs="Arial"/>
          <w:color w:val="000000" w:themeColor="text1"/>
          <w:sz w:val="22"/>
          <w:szCs w:val="22"/>
        </w:rPr>
        <w:t>:</w:t>
      </w:r>
      <w:r w:rsidRPr="00D85EBA">
        <w:rPr>
          <w:rFonts w:cs="Arial"/>
          <w:b w:val="0"/>
          <w:color w:val="000000" w:themeColor="text1"/>
          <w:sz w:val="22"/>
          <w:szCs w:val="22"/>
        </w:rPr>
        <w:t xml:space="preserve"> Parte del Procedimiento de Presentación de Ofertas, la cual se llevará a cabo en caso de que existan Bloques Desiertos. Al igual que la Fase Primaria, la Fase Secundaria se compone de Ronda Inicial y de Rondas Subsecuentes, y toma en cuenta el Límite de Acumulación de Espectro</w:t>
      </w:r>
      <w:r w:rsidR="00FA37F7" w:rsidRPr="00D85EBA">
        <w:rPr>
          <w:rFonts w:cs="Arial"/>
          <w:b w:val="0"/>
          <w:color w:val="000000" w:themeColor="text1"/>
          <w:sz w:val="22"/>
          <w:szCs w:val="22"/>
        </w:rPr>
        <w:t xml:space="preserve"> específico para esta Fase</w:t>
      </w:r>
      <w:r w:rsidRPr="00D85EBA">
        <w:rPr>
          <w:rFonts w:cs="Arial"/>
          <w:b w:val="0"/>
          <w:color w:val="000000" w:themeColor="text1"/>
          <w:sz w:val="22"/>
          <w:szCs w:val="22"/>
        </w:rPr>
        <w:t>.</w:t>
      </w:r>
    </w:p>
    <w:p w14:paraId="4194FC4A" w14:textId="77777777" w:rsidR="004353E8" w:rsidRPr="00D85EBA" w:rsidRDefault="004353E8" w:rsidP="00B77A79">
      <w:pPr>
        <w:pStyle w:val="Ttulo2"/>
        <w:ind w:left="426"/>
        <w:rPr>
          <w:rFonts w:cs="Arial"/>
          <w:b w:val="0"/>
          <w:color w:val="000000" w:themeColor="text1"/>
          <w:sz w:val="22"/>
          <w:szCs w:val="22"/>
          <w:u w:val="single"/>
        </w:rPr>
      </w:pPr>
    </w:p>
    <w:p w14:paraId="5FF9C78B" w14:textId="47DA0E69" w:rsidR="004353E8" w:rsidRPr="00D85EBA" w:rsidRDefault="004353E8" w:rsidP="009F3818">
      <w:pPr>
        <w:pStyle w:val="Ttulo2"/>
        <w:numPr>
          <w:ilvl w:val="0"/>
          <w:numId w:val="40"/>
        </w:numPr>
        <w:ind w:left="426" w:hanging="426"/>
        <w:rPr>
          <w:b w:val="0"/>
          <w:sz w:val="22"/>
          <w:szCs w:val="22"/>
        </w:rPr>
      </w:pPr>
      <w:r w:rsidRPr="00B77A79">
        <w:rPr>
          <w:sz w:val="22"/>
          <w:szCs w:val="22"/>
          <w:u w:val="single"/>
        </w:rPr>
        <w:t>FIEL:</w:t>
      </w:r>
      <w:r w:rsidRPr="00D85EBA">
        <w:rPr>
          <w:b w:val="0"/>
          <w:sz w:val="22"/>
          <w:szCs w:val="22"/>
        </w:rPr>
        <w:t xml:space="preserve"> Firma Electrónica Avanzada del Servicio de Administración Tributaria, actualmente también denominada como e-firma. Es un conjunto de datos y caracteres que permiten la identificación del firmante, que ha sido creada por medios electrónicos bajo su exclusivo control, de manera que está vinculada </w:t>
      </w:r>
      <w:r w:rsidRPr="00D85EBA">
        <w:rPr>
          <w:b w:val="0"/>
          <w:sz w:val="22"/>
          <w:szCs w:val="22"/>
        </w:rPr>
        <w:lastRenderedPageBreak/>
        <w:t>al mismo y a los datos a los que se refiere, lo que permite que sea detectable cualquier modificación ulterior de éstos, la cual produce los mismos efectos jurídicos que la firma autógrafa.</w:t>
      </w:r>
    </w:p>
    <w:p w14:paraId="63E0E98C" w14:textId="77777777" w:rsidR="004353E8" w:rsidRPr="00D85EBA" w:rsidRDefault="004353E8" w:rsidP="00B77A79">
      <w:pPr>
        <w:pStyle w:val="Ttulo2"/>
        <w:ind w:left="426"/>
        <w:rPr>
          <w:b w:val="0"/>
          <w:sz w:val="22"/>
          <w:szCs w:val="22"/>
        </w:rPr>
      </w:pPr>
    </w:p>
    <w:p w14:paraId="00640002" w14:textId="354CA3A5" w:rsidR="004353E8" w:rsidRPr="00D85EBA" w:rsidRDefault="004353E8" w:rsidP="009F3818">
      <w:pPr>
        <w:pStyle w:val="Ttulo2"/>
        <w:numPr>
          <w:ilvl w:val="0"/>
          <w:numId w:val="40"/>
        </w:numPr>
        <w:ind w:left="426" w:hanging="426"/>
        <w:rPr>
          <w:b w:val="0"/>
          <w:sz w:val="22"/>
          <w:szCs w:val="22"/>
          <w:u w:val="single"/>
        </w:rPr>
      </w:pPr>
      <w:r w:rsidRPr="00B77A79">
        <w:rPr>
          <w:sz w:val="22"/>
          <w:szCs w:val="22"/>
          <w:u w:val="single"/>
        </w:rPr>
        <w:t>Folio Único</w:t>
      </w:r>
      <w:r w:rsidRPr="00B77A79">
        <w:rPr>
          <w:sz w:val="22"/>
          <w:szCs w:val="22"/>
        </w:rPr>
        <w:t>:</w:t>
      </w:r>
      <w:r w:rsidRPr="00D85EBA">
        <w:rPr>
          <w:b w:val="0"/>
          <w:sz w:val="22"/>
          <w:szCs w:val="22"/>
        </w:rPr>
        <w:t xml:space="preserve"> Número que identifica y diferencia a cada uno de los Interesados/Participantes/Participantes Ganadores. Éste se generará una vez que los Interesados hayan completado adecuadamente el procedimiento de Manifestación de Interés en el SERPO.</w:t>
      </w:r>
    </w:p>
    <w:p w14:paraId="1367BF65" w14:textId="77777777" w:rsidR="004353E8" w:rsidRPr="00D85EBA" w:rsidRDefault="004353E8" w:rsidP="00B77A79">
      <w:pPr>
        <w:pStyle w:val="Ttulo2"/>
        <w:ind w:left="426"/>
        <w:rPr>
          <w:b w:val="0"/>
          <w:sz w:val="22"/>
          <w:szCs w:val="22"/>
          <w:u w:val="single"/>
        </w:rPr>
      </w:pPr>
    </w:p>
    <w:p w14:paraId="35E7645C" w14:textId="2B54434D" w:rsidR="004353E8" w:rsidRPr="00D85EBA" w:rsidRDefault="004353E8" w:rsidP="009F3818">
      <w:pPr>
        <w:pStyle w:val="Ttulo2"/>
        <w:numPr>
          <w:ilvl w:val="0"/>
          <w:numId w:val="40"/>
        </w:numPr>
        <w:ind w:left="426" w:hanging="426"/>
        <w:rPr>
          <w:b w:val="0"/>
          <w:sz w:val="22"/>
          <w:szCs w:val="22"/>
        </w:rPr>
      </w:pPr>
      <w:r w:rsidRPr="00B77A79">
        <w:rPr>
          <w:sz w:val="22"/>
          <w:szCs w:val="22"/>
          <w:u w:val="single"/>
        </w:rPr>
        <w:t>Fórmula de Evaluación</w:t>
      </w:r>
      <w:r w:rsidRPr="00B77A79">
        <w:rPr>
          <w:sz w:val="22"/>
          <w:szCs w:val="22"/>
        </w:rPr>
        <w:t>:</w:t>
      </w:r>
      <w:r w:rsidRPr="00D85EBA">
        <w:rPr>
          <w:b w:val="0"/>
          <w:sz w:val="22"/>
          <w:szCs w:val="22"/>
        </w:rPr>
        <w:t xml:space="preserve"> Representación matemática que se utilizará para determinar el Puntaje con base en el Componente Económico </w:t>
      </w:r>
      <w:r w:rsidRPr="00D85EBA" w:rsidDel="004032B7">
        <w:rPr>
          <w:b w:val="0"/>
          <w:sz w:val="22"/>
          <w:szCs w:val="22"/>
        </w:rPr>
        <w:t xml:space="preserve">que </w:t>
      </w:r>
      <w:r w:rsidRPr="00D85EBA">
        <w:rPr>
          <w:b w:val="0"/>
          <w:sz w:val="22"/>
          <w:szCs w:val="22"/>
        </w:rPr>
        <w:t xml:space="preserve">cada Participante </w:t>
      </w:r>
      <w:r w:rsidRPr="00D85EBA" w:rsidDel="004032B7">
        <w:rPr>
          <w:b w:val="0"/>
          <w:sz w:val="22"/>
          <w:szCs w:val="22"/>
        </w:rPr>
        <w:t xml:space="preserve">acepte </w:t>
      </w:r>
      <w:r w:rsidRPr="00D85EBA">
        <w:rPr>
          <w:b w:val="0"/>
          <w:sz w:val="22"/>
          <w:szCs w:val="22"/>
        </w:rPr>
        <w:t xml:space="preserve">por Bloque en cada una de las Rondas. La Fórmula de Evaluación está compuesta por </w:t>
      </w:r>
      <w:r w:rsidRPr="00D85EBA" w:rsidDel="00E22AEE">
        <w:rPr>
          <w:b w:val="0"/>
          <w:sz w:val="22"/>
          <w:szCs w:val="22"/>
        </w:rPr>
        <w:t>el</w:t>
      </w:r>
      <w:r w:rsidRPr="00D85EBA">
        <w:rPr>
          <w:b w:val="0"/>
          <w:sz w:val="22"/>
          <w:szCs w:val="22"/>
        </w:rPr>
        <w:t xml:space="preserve"> Componente Económico y un factor de escalamiento.</w:t>
      </w:r>
    </w:p>
    <w:p w14:paraId="3858CC35" w14:textId="77777777" w:rsidR="004353E8" w:rsidRPr="00D85EBA" w:rsidRDefault="004353E8" w:rsidP="00B77A79">
      <w:pPr>
        <w:pStyle w:val="Ttulo2"/>
        <w:ind w:left="426"/>
        <w:rPr>
          <w:b w:val="0"/>
          <w:sz w:val="22"/>
          <w:szCs w:val="22"/>
        </w:rPr>
      </w:pPr>
    </w:p>
    <w:p w14:paraId="77688980" w14:textId="7DB63852" w:rsidR="004353E8" w:rsidRPr="00D85EBA" w:rsidRDefault="004353E8" w:rsidP="009F3818">
      <w:pPr>
        <w:pStyle w:val="Ttulo2"/>
        <w:numPr>
          <w:ilvl w:val="0"/>
          <w:numId w:val="40"/>
        </w:numPr>
        <w:ind w:left="426" w:hanging="426"/>
        <w:rPr>
          <w:b w:val="0"/>
          <w:sz w:val="22"/>
          <w:szCs w:val="22"/>
        </w:rPr>
      </w:pPr>
      <w:r w:rsidRPr="00B77A79">
        <w:rPr>
          <w:sz w:val="22"/>
          <w:szCs w:val="22"/>
          <w:u w:val="single"/>
        </w:rPr>
        <w:t>Formulario de Competencia</w:t>
      </w:r>
      <w:r w:rsidRPr="00B77A79">
        <w:rPr>
          <w:sz w:val="22"/>
          <w:szCs w:val="22"/>
        </w:rPr>
        <w:t>:</w:t>
      </w:r>
      <w:r w:rsidRPr="00D85EBA">
        <w:rPr>
          <w:b w:val="0"/>
          <w:sz w:val="22"/>
          <w:szCs w:val="22"/>
        </w:rPr>
        <w:t xml:space="preserve"> Formulario que se encuentra contenido en el Apéndice E de las Bases, disponible en el SERPO, a efecto de que los Interesados capturen la información y carguen la documentación que permita evaluar su calidad en materia de competencia económica. </w:t>
      </w:r>
    </w:p>
    <w:p w14:paraId="5AA6A515" w14:textId="77777777" w:rsidR="004353E8" w:rsidRPr="00D85EBA" w:rsidRDefault="004353E8" w:rsidP="00B77A79">
      <w:pPr>
        <w:pStyle w:val="Ttulo2"/>
        <w:ind w:left="426"/>
        <w:rPr>
          <w:b w:val="0"/>
          <w:sz w:val="22"/>
          <w:szCs w:val="22"/>
        </w:rPr>
      </w:pPr>
    </w:p>
    <w:p w14:paraId="365D877E" w14:textId="75CD6191" w:rsidR="004353E8" w:rsidRPr="00D85EBA" w:rsidRDefault="004353E8" w:rsidP="009F3818">
      <w:pPr>
        <w:pStyle w:val="Ttulo2"/>
        <w:numPr>
          <w:ilvl w:val="0"/>
          <w:numId w:val="40"/>
        </w:numPr>
        <w:ind w:left="426" w:hanging="426"/>
        <w:rPr>
          <w:b w:val="0"/>
          <w:color w:val="000000"/>
          <w:sz w:val="22"/>
          <w:szCs w:val="22"/>
        </w:rPr>
      </w:pPr>
      <w:r w:rsidRPr="00B77A79">
        <w:rPr>
          <w:sz w:val="22"/>
          <w:szCs w:val="22"/>
          <w:u w:val="single"/>
        </w:rPr>
        <w:t>Garantía de Seriedad</w:t>
      </w:r>
      <w:r w:rsidRPr="00B77A79">
        <w:rPr>
          <w:sz w:val="22"/>
          <w:szCs w:val="22"/>
        </w:rPr>
        <w:t>:</w:t>
      </w:r>
      <w:r w:rsidRPr="00D85EBA">
        <w:rPr>
          <w:b w:val="0"/>
          <w:sz w:val="22"/>
          <w:szCs w:val="22"/>
        </w:rPr>
        <w:t xml:space="preserve"> </w:t>
      </w:r>
      <w:r w:rsidR="00564807" w:rsidRPr="00D85EBA">
        <w:rPr>
          <w:b w:val="0"/>
          <w:color w:val="000000"/>
          <w:sz w:val="22"/>
          <w:szCs w:val="22"/>
        </w:rPr>
        <w:t xml:space="preserve">Carta de crédito stand-by a favor de la Tesorería de la Federación que deberá ser presentada por el Interesado/Participante </w:t>
      </w:r>
      <w:r w:rsidR="004254F0" w:rsidRPr="00D85EBA">
        <w:rPr>
          <w:b w:val="0"/>
          <w:color w:val="000000"/>
          <w:sz w:val="22"/>
          <w:szCs w:val="22"/>
        </w:rPr>
        <w:t xml:space="preserve">por los Bloques en que desee participar, </w:t>
      </w:r>
      <w:r w:rsidR="00564807" w:rsidRPr="00D85EBA">
        <w:rPr>
          <w:b w:val="0"/>
          <w:color w:val="000000"/>
          <w:sz w:val="22"/>
          <w:szCs w:val="22"/>
        </w:rPr>
        <w:t>en las fechas establecidas en el Calendario de Actividades, por un monto de $500,000.00 (Quinientos mil pesos 00/100 M.N.) para un Bloque Nacional; $</w:t>
      </w:r>
      <w:r w:rsidR="005A44D7" w:rsidRPr="00D85EBA">
        <w:rPr>
          <w:b w:val="0"/>
          <w:color w:val="000000"/>
          <w:sz w:val="22"/>
          <w:szCs w:val="22"/>
        </w:rPr>
        <w:t>55</w:t>
      </w:r>
      <w:r w:rsidR="00564807" w:rsidRPr="00D85EBA">
        <w:rPr>
          <w:b w:val="0"/>
          <w:color w:val="000000"/>
          <w:sz w:val="22"/>
          <w:szCs w:val="22"/>
        </w:rPr>
        <w:t>,000 (</w:t>
      </w:r>
      <w:r w:rsidR="005A44D7" w:rsidRPr="00D85EBA">
        <w:rPr>
          <w:b w:val="0"/>
          <w:color w:val="000000"/>
          <w:sz w:val="22"/>
          <w:szCs w:val="22"/>
        </w:rPr>
        <w:t>Ci</w:t>
      </w:r>
      <w:r w:rsidR="00564807" w:rsidRPr="00D85EBA">
        <w:rPr>
          <w:b w:val="0"/>
          <w:color w:val="000000"/>
          <w:sz w:val="22"/>
          <w:szCs w:val="22"/>
        </w:rPr>
        <w:t>n</w:t>
      </w:r>
      <w:r w:rsidR="005A44D7" w:rsidRPr="00D85EBA">
        <w:rPr>
          <w:b w:val="0"/>
          <w:color w:val="000000"/>
          <w:sz w:val="22"/>
          <w:szCs w:val="22"/>
        </w:rPr>
        <w:t>cuenta y cinco</w:t>
      </w:r>
      <w:r w:rsidR="00564807" w:rsidRPr="00D85EBA">
        <w:rPr>
          <w:b w:val="0"/>
          <w:color w:val="000000"/>
          <w:sz w:val="22"/>
          <w:szCs w:val="22"/>
        </w:rPr>
        <w:t xml:space="preserve"> mil pesos 00/100 M.N.) para </w:t>
      </w:r>
      <w:r w:rsidR="005A44D7" w:rsidRPr="00D85EBA">
        <w:rPr>
          <w:b w:val="0"/>
          <w:color w:val="000000"/>
          <w:sz w:val="22"/>
          <w:szCs w:val="22"/>
        </w:rPr>
        <w:t>un</w:t>
      </w:r>
      <w:r w:rsidR="00564807" w:rsidRPr="00D85EBA">
        <w:rPr>
          <w:b w:val="0"/>
          <w:color w:val="000000"/>
          <w:sz w:val="22"/>
          <w:szCs w:val="22"/>
        </w:rPr>
        <w:t xml:space="preserve"> Bloque Regional; y $200,000 (Doscientos mil pesos 00/100 M.N.) para participar en la Fase Secundaria. Dichas cartas, que deberán apegarse al formato del Anexo 6 del Apéndice A de las Bases, respaldan la seriedad de participación en la Licitación, así como el cumplimiento de las condiciones establecidas en las Bases, sus Apéndices y Anexos. Las cartas de crédito estarán vigentes conforme al Calendario de Actividades. En caso de resultar Participante Ganador, estas Garantías de Seriedad deberán estar vigentes al menos hasta la fecha máxima prevista en el Calendario de Actividades para la firma del (los) título(s) de concesión.</w:t>
      </w:r>
    </w:p>
    <w:p w14:paraId="529B94E1" w14:textId="77777777" w:rsidR="004353E8" w:rsidRPr="00D85EBA" w:rsidRDefault="004353E8" w:rsidP="00B77A79">
      <w:pPr>
        <w:pStyle w:val="Ttulo2"/>
        <w:ind w:left="426"/>
        <w:rPr>
          <w:b w:val="0"/>
          <w:sz w:val="22"/>
          <w:szCs w:val="22"/>
        </w:rPr>
      </w:pPr>
    </w:p>
    <w:p w14:paraId="16D35D35" w14:textId="5FC9D045" w:rsidR="004353E8" w:rsidRPr="00D85EBA" w:rsidRDefault="004353E8" w:rsidP="009F3818">
      <w:pPr>
        <w:pStyle w:val="Ttulo2"/>
        <w:numPr>
          <w:ilvl w:val="0"/>
          <w:numId w:val="40"/>
        </w:numPr>
        <w:ind w:left="426" w:hanging="426"/>
        <w:rPr>
          <w:b w:val="0"/>
          <w:sz w:val="22"/>
          <w:szCs w:val="22"/>
        </w:rPr>
      </w:pPr>
      <w:r w:rsidRPr="00B77A79">
        <w:rPr>
          <w:sz w:val="22"/>
          <w:szCs w:val="22"/>
          <w:u w:val="single"/>
        </w:rPr>
        <w:t xml:space="preserve">Grupo de Interés Económico o </w:t>
      </w:r>
      <w:proofErr w:type="spellStart"/>
      <w:r w:rsidRPr="00B77A79">
        <w:rPr>
          <w:sz w:val="22"/>
          <w:szCs w:val="22"/>
          <w:u w:val="single"/>
        </w:rPr>
        <w:t>GIE</w:t>
      </w:r>
      <w:proofErr w:type="spellEnd"/>
      <w:r w:rsidRPr="00D85EBA">
        <w:rPr>
          <w:b w:val="0"/>
          <w:sz w:val="22"/>
          <w:szCs w:val="22"/>
          <w:u w:val="single"/>
        </w:rPr>
        <w:t>:</w:t>
      </w:r>
      <w:r w:rsidRPr="00D85EBA">
        <w:rPr>
          <w:b w:val="0"/>
          <w:sz w:val="22"/>
          <w:szCs w:val="22"/>
        </w:rPr>
        <w:t xml:space="preserve"> Conjunto de sujetos de derecho con intereses comerciales y financieros afines que coordinan sus actividades para participar en los mercados y actividades económicas, a través del control o influencia decisiva, directa o indirecta, que uno de sus integrantes ejerce sobre los demás.</w:t>
      </w:r>
    </w:p>
    <w:p w14:paraId="4CDB0494" w14:textId="77777777" w:rsidR="004353E8" w:rsidRPr="00D85EBA" w:rsidRDefault="004353E8" w:rsidP="00B77A79">
      <w:pPr>
        <w:pStyle w:val="Ttulo2"/>
        <w:ind w:left="426"/>
        <w:rPr>
          <w:b w:val="0"/>
          <w:sz w:val="22"/>
          <w:szCs w:val="22"/>
        </w:rPr>
      </w:pPr>
    </w:p>
    <w:p w14:paraId="3A68AA36" w14:textId="263815D2" w:rsidR="004353E8" w:rsidRPr="00D85EBA" w:rsidRDefault="004353E8" w:rsidP="009F3818">
      <w:pPr>
        <w:pStyle w:val="Ttulo2"/>
        <w:numPr>
          <w:ilvl w:val="0"/>
          <w:numId w:val="40"/>
        </w:numPr>
        <w:ind w:left="426" w:hanging="426"/>
        <w:rPr>
          <w:b w:val="0"/>
          <w:sz w:val="22"/>
          <w:szCs w:val="22"/>
        </w:rPr>
      </w:pPr>
      <w:r w:rsidRPr="00B77A79">
        <w:rPr>
          <w:sz w:val="22"/>
          <w:szCs w:val="22"/>
          <w:u w:val="single"/>
        </w:rPr>
        <w:t>Instituto</w:t>
      </w:r>
      <w:r w:rsidRPr="00B77A79">
        <w:rPr>
          <w:sz w:val="22"/>
          <w:szCs w:val="22"/>
        </w:rPr>
        <w:t>:</w:t>
      </w:r>
      <w:r w:rsidRPr="00D85EBA">
        <w:rPr>
          <w:b w:val="0"/>
          <w:sz w:val="22"/>
          <w:szCs w:val="22"/>
        </w:rPr>
        <w:t xml:space="preserve"> Instituto Federal de Telecomunicaciones.</w:t>
      </w:r>
    </w:p>
    <w:p w14:paraId="5C47C121" w14:textId="77777777" w:rsidR="004353E8" w:rsidRPr="00D85EBA" w:rsidRDefault="004353E8" w:rsidP="00B77A79">
      <w:pPr>
        <w:pStyle w:val="Ttulo2"/>
        <w:ind w:left="426"/>
        <w:rPr>
          <w:b w:val="0"/>
          <w:sz w:val="22"/>
          <w:szCs w:val="22"/>
        </w:rPr>
      </w:pPr>
    </w:p>
    <w:p w14:paraId="02DB2E56" w14:textId="08C5F53E" w:rsidR="00344EFE" w:rsidRPr="00D85EBA" w:rsidRDefault="004353E8" w:rsidP="009F3818">
      <w:pPr>
        <w:pStyle w:val="Ttulo2"/>
        <w:numPr>
          <w:ilvl w:val="0"/>
          <w:numId w:val="40"/>
        </w:numPr>
        <w:ind w:left="426" w:hanging="426"/>
        <w:rPr>
          <w:b w:val="0"/>
          <w:sz w:val="22"/>
          <w:szCs w:val="22"/>
        </w:rPr>
      </w:pPr>
      <w:r w:rsidRPr="00B77A79">
        <w:rPr>
          <w:sz w:val="22"/>
          <w:szCs w:val="22"/>
          <w:u w:val="single"/>
        </w:rPr>
        <w:t>Interesado:</w:t>
      </w:r>
      <w:r w:rsidRPr="00D85EBA">
        <w:rPr>
          <w:b w:val="0"/>
          <w:sz w:val="22"/>
          <w:szCs w:val="22"/>
        </w:rPr>
        <w:t xml:space="preserve"> Persona física, moral o Consorcio que, en términos de lo establecido en las Bases, haya registrado sus datos generales dentro del SERPO en la fase </w:t>
      </w:r>
      <w:r w:rsidRPr="00D85EBA">
        <w:rPr>
          <w:b w:val="0"/>
          <w:sz w:val="22"/>
          <w:szCs w:val="22"/>
        </w:rPr>
        <w:lastRenderedPageBreak/>
        <w:t>de Manifestación de Interés, con la finalidad de participar en el proceso y que podrá realizar preguntas sobre las Bases, sus Apéndices y Anexos.</w:t>
      </w:r>
    </w:p>
    <w:p w14:paraId="22EA07D2" w14:textId="77777777" w:rsidR="00344EFE" w:rsidRPr="00D85EBA" w:rsidRDefault="00344EFE" w:rsidP="003A0404">
      <w:pPr>
        <w:pStyle w:val="Ttulo2"/>
        <w:ind w:left="426"/>
        <w:rPr>
          <w:b w:val="0"/>
          <w:sz w:val="22"/>
          <w:szCs w:val="22"/>
        </w:rPr>
      </w:pPr>
    </w:p>
    <w:p w14:paraId="073AB977" w14:textId="77777777" w:rsidR="00344EFE" w:rsidRPr="00D85EBA" w:rsidRDefault="00344EFE" w:rsidP="009F3818">
      <w:pPr>
        <w:pStyle w:val="Ttulo2"/>
        <w:numPr>
          <w:ilvl w:val="0"/>
          <w:numId w:val="40"/>
        </w:numPr>
        <w:ind w:left="426" w:hanging="426"/>
        <w:rPr>
          <w:b w:val="0"/>
          <w:sz w:val="22"/>
          <w:szCs w:val="22"/>
        </w:rPr>
      </w:pPr>
      <w:r w:rsidRPr="003A0404">
        <w:rPr>
          <w:sz w:val="22"/>
          <w:szCs w:val="22"/>
          <w:u w:val="single"/>
        </w:rPr>
        <w:t>Ley</w:t>
      </w:r>
      <w:r w:rsidRPr="003A0404">
        <w:rPr>
          <w:sz w:val="22"/>
          <w:szCs w:val="22"/>
        </w:rPr>
        <w:t>:</w:t>
      </w:r>
      <w:r w:rsidRPr="00D85EBA">
        <w:rPr>
          <w:b w:val="0"/>
          <w:sz w:val="22"/>
          <w:szCs w:val="22"/>
        </w:rPr>
        <w:t xml:space="preserve"> Ley Federal de Telecomunicaciones y Radiodifusión.</w:t>
      </w:r>
    </w:p>
    <w:p w14:paraId="72E9CA37" w14:textId="77777777" w:rsidR="00344EFE" w:rsidRPr="00D85EBA" w:rsidRDefault="00344EFE" w:rsidP="003A0404">
      <w:pPr>
        <w:pStyle w:val="Ttulo2"/>
        <w:ind w:left="426"/>
        <w:rPr>
          <w:b w:val="0"/>
          <w:sz w:val="22"/>
          <w:szCs w:val="22"/>
        </w:rPr>
      </w:pPr>
    </w:p>
    <w:p w14:paraId="1F6B024B" w14:textId="6771CB5F" w:rsidR="00BE3D94" w:rsidRPr="00D85EBA" w:rsidRDefault="00BE3D94" w:rsidP="009F3818">
      <w:pPr>
        <w:pStyle w:val="Ttulo2"/>
        <w:numPr>
          <w:ilvl w:val="0"/>
          <w:numId w:val="40"/>
        </w:numPr>
        <w:ind w:left="426" w:hanging="426"/>
        <w:rPr>
          <w:b w:val="0"/>
          <w:sz w:val="22"/>
          <w:szCs w:val="22"/>
        </w:rPr>
      </w:pPr>
      <w:proofErr w:type="spellStart"/>
      <w:r w:rsidRPr="003A0404">
        <w:rPr>
          <w:sz w:val="22"/>
          <w:szCs w:val="22"/>
          <w:u w:val="single"/>
        </w:rPr>
        <w:t>LFACP</w:t>
      </w:r>
      <w:proofErr w:type="spellEnd"/>
      <w:r w:rsidRPr="003A0404">
        <w:rPr>
          <w:sz w:val="22"/>
          <w:szCs w:val="22"/>
          <w:u w:val="single"/>
        </w:rPr>
        <w:t>:</w:t>
      </w:r>
      <w:r w:rsidRPr="00D85EBA">
        <w:rPr>
          <w:b w:val="0"/>
          <w:sz w:val="22"/>
          <w:szCs w:val="22"/>
        </w:rPr>
        <w:t xml:space="preserve"> Ley Federal Anticorrupción en Contrataciones Públicas.</w:t>
      </w:r>
    </w:p>
    <w:p w14:paraId="13B11A9C" w14:textId="77777777" w:rsidR="00BE3D94" w:rsidRPr="00D85EBA" w:rsidRDefault="00BE3D94" w:rsidP="003A0404">
      <w:pPr>
        <w:pStyle w:val="Ttulo2"/>
        <w:ind w:left="426"/>
        <w:rPr>
          <w:b w:val="0"/>
          <w:sz w:val="22"/>
          <w:szCs w:val="22"/>
        </w:rPr>
      </w:pPr>
    </w:p>
    <w:p w14:paraId="0DFFA4D5" w14:textId="77777777" w:rsidR="00344EFE" w:rsidRPr="00D85EBA" w:rsidRDefault="00344EFE" w:rsidP="009F3818">
      <w:pPr>
        <w:pStyle w:val="Ttulo2"/>
        <w:numPr>
          <w:ilvl w:val="0"/>
          <w:numId w:val="40"/>
        </w:numPr>
        <w:ind w:left="426" w:hanging="426"/>
        <w:rPr>
          <w:b w:val="0"/>
          <w:sz w:val="22"/>
          <w:szCs w:val="22"/>
        </w:rPr>
      </w:pPr>
      <w:r w:rsidRPr="003A0404">
        <w:rPr>
          <w:sz w:val="22"/>
          <w:szCs w:val="22"/>
          <w:u w:val="single"/>
        </w:rPr>
        <w:t>LFCE</w:t>
      </w:r>
      <w:r w:rsidRPr="003A0404">
        <w:rPr>
          <w:sz w:val="22"/>
          <w:szCs w:val="22"/>
        </w:rPr>
        <w:t>:</w:t>
      </w:r>
      <w:r w:rsidRPr="00D85EBA">
        <w:rPr>
          <w:b w:val="0"/>
          <w:sz w:val="22"/>
          <w:szCs w:val="22"/>
        </w:rPr>
        <w:t xml:space="preserve"> Ley Federal de Competencia Económica.</w:t>
      </w:r>
    </w:p>
    <w:p w14:paraId="46CEEAFB" w14:textId="77777777" w:rsidR="004363FD" w:rsidRPr="00D85EBA" w:rsidRDefault="004363FD" w:rsidP="003A0404">
      <w:pPr>
        <w:pStyle w:val="Ttulo2"/>
        <w:ind w:left="426"/>
        <w:rPr>
          <w:b w:val="0"/>
          <w:sz w:val="22"/>
          <w:szCs w:val="22"/>
        </w:rPr>
      </w:pPr>
    </w:p>
    <w:p w14:paraId="3BAB24C3" w14:textId="2825A64A" w:rsidR="00BE3D94" w:rsidRPr="00D85EBA" w:rsidRDefault="00BE3D94" w:rsidP="009F3818">
      <w:pPr>
        <w:pStyle w:val="Ttulo2"/>
        <w:numPr>
          <w:ilvl w:val="0"/>
          <w:numId w:val="40"/>
        </w:numPr>
        <w:ind w:left="426" w:hanging="426"/>
        <w:rPr>
          <w:b w:val="0"/>
          <w:sz w:val="22"/>
          <w:szCs w:val="22"/>
        </w:rPr>
      </w:pPr>
      <w:r w:rsidRPr="003A0404">
        <w:rPr>
          <w:sz w:val="22"/>
          <w:szCs w:val="22"/>
          <w:u w:val="single"/>
        </w:rPr>
        <w:t>Licitación</w:t>
      </w:r>
      <w:r w:rsidRPr="003A0404">
        <w:rPr>
          <w:sz w:val="22"/>
          <w:szCs w:val="22"/>
        </w:rPr>
        <w:t>:</w:t>
      </w:r>
      <w:r w:rsidRPr="00D85EBA">
        <w:rPr>
          <w:b w:val="0"/>
          <w:sz w:val="22"/>
          <w:szCs w:val="22"/>
        </w:rPr>
        <w:t xml:space="preserve"> El presente </w:t>
      </w:r>
      <w:r w:rsidR="00274616" w:rsidRPr="00D85EBA">
        <w:rPr>
          <w:b w:val="0"/>
          <w:sz w:val="22"/>
          <w:szCs w:val="22"/>
        </w:rPr>
        <w:t xml:space="preserve">proceso </w:t>
      </w:r>
      <w:r w:rsidRPr="00D85EBA">
        <w:rPr>
          <w:b w:val="0"/>
          <w:sz w:val="22"/>
          <w:szCs w:val="22"/>
        </w:rPr>
        <w:t xml:space="preserve">para el otorgamiento de concesiones para el uso, aprovechamiento y explotación comercial </w:t>
      </w:r>
      <w:r w:rsidR="00A35BA4" w:rsidRPr="00D85EBA">
        <w:rPr>
          <w:rFonts w:eastAsia="MS Mincho" w:cs="Arial"/>
          <w:b w:val="0"/>
          <w:sz w:val="22"/>
          <w:szCs w:val="22"/>
          <w:lang w:val="es-ES_tradnl"/>
        </w:rPr>
        <w:t xml:space="preserve">de espectro radioeléctrico en la </w:t>
      </w:r>
      <w:r w:rsidR="00270DCD" w:rsidRPr="00D85EBA">
        <w:rPr>
          <w:rFonts w:eastAsia="MS Mincho" w:cs="Arial"/>
          <w:b w:val="0"/>
          <w:sz w:val="22"/>
          <w:szCs w:val="22"/>
          <w:lang w:val="es-ES_tradnl"/>
        </w:rPr>
        <w:t>Banda</w:t>
      </w:r>
      <w:r w:rsidR="00A35BA4" w:rsidRPr="00D85EBA">
        <w:rPr>
          <w:rFonts w:eastAsia="MS Mincho" w:cs="Arial"/>
          <w:b w:val="0"/>
          <w:sz w:val="22"/>
          <w:szCs w:val="22"/>
          <w:lang w:val="es-ES_tradnl"/>
        </w:rPr>
        <w:t>.</w:t>
      </w:r>
    </w:p>
    <w:p w14:paraId="2114FA18" w14:textId="77777777" w:rsidR="00A35BA4" w:rsidRPr="00D85EBA" w:rsidRDefault="00A35BA4" w:rsidP="003A0404">
      <w:pPr>
        <w:pStyle w:val="Ttulo2"/>
        <w:ind w:left="426"/>
        <w:rPr>
          <w:b w:val="0"/>
          <w:sz w:val="22"/>
          <w:szCs w:val="22"/>
        </w:rPr>
      </w:pPr>
    </w:p>
    <w:p w14:paraId="2A5105F7" w14:textId="77777777" w:rsidR="00344EFE" w:rsidRPr="00D85EBA" w:rsidRDefault="004363FD" w:rsidP="009F3818">
      <w:pPr>
        <w:pStyle w:val="Ttulo2"/>
        <w:numPr>
          <w:ilvl w:val="0"/>
          <w:numId w:val="40"/>
        </w:numPr>
        <w:ind w:left="426" w:hanging="426"/>
        <w:rPr>
          <w:b w:val="0"/>
          <w:sz w:val="22"/>
          <w:szCs w:val="22"/>
        </w:rPr>
      </w:pPr>
      <w:r w:rsidRPr="003A0404">
        <w:rPr>
          <w:sz w:val="22"/>
          <w:szCs w:val="22"/>
          <w:u w:val="single"/>
        </w:rPr>
        <w:t>LIE:</w:t>
      </w:r>
      <w:r w:rsidRPr="00D85EBA">
        <w:rPr>
          <w:b w:val="0"/>
          <w:sz w:val="22"/>
          <w:szCs w:val="22"/>
        </w:rPr>
        <w:t xml:space="preserve"> Ley de Inversión Extranjera</w:t>
      </w:r>
      <w:r w:rsidR="007D23FE" w:rsidRPr="00D85EBA">
        <w:rPr>
          <w:b w:val="0"/>
          <w:sz w:val="22"/>
          <w:szCs w:val="22"/>
        </w:rPr>
        <w:t>.</w:t>
      </w:r>
    </w:p>
    <w:p w14:paraId="6A7795E2" w14:textId="77777777" w:rsidR="00A54C43" w:rsidRPr="00D85EBA" w:rsidRDefault="00A54C43" w:rsidP="003A0404">
      <w:pPr>
        <w:pStyle w:val="Ttulo2"/>
        <w:ind w:left="426"/>
        <w:rPr>
          <w:b w:val="0"/>
          <w:sz w:val="22"/>
          <w:szCs w:val="22"/>
        </w:rPr>
      </w:pPr>
    </w:p>
    <w:p w14:paraId="5B55179C" w14:textId="77777777" w:rsidR="00A54C43" w:rsidRPr="00D85EBA" w:rsidRDefault="00A54C43" w:rsidP="009F3818">
      <w:pPr>
        <w:pStyle w:val="Ttulo2"/>
        <w:numPr>
          <w:ilvl w:val="0"/>
          <w:numId w:val="40"/>
        </w:numPr>
        <w:ind w:left="426" w:hanging="426"/>
        <w:rPr>
          <w:b w:val="0"/>
          <w:sz w:val="22"/>
          <w:szCs w:val="22"/>
        </w:rPr>
      </w:pPr>
      <w:r w:rsidRPr="003A0404">
        <w:rPr>
          <w:sz w:val="22"/>
          <w:szCs w:val="22"/>
          <w:u w:val="single"/>
        </w:rPr>
        <w:t>Lote:</w:t>
      </w:r>
      <w:r w:rsidRPr="00D85EBA">
        <w:rPr>
          <w:b w:val="0"/>
          <w:sz w:val="22"/>
          <w:szCs w:val="22"/>
        </w:rPr>
        <w:t xml:space="preserve"> Conjunto de Bloques nacionales o regionales, según sea el caso.</w:t>
      </w:r>
    </w:p>
    <w:p w14:paraId="1E804209" w14:textId="676F6DA6" w:rsidR="005B704B" w:rsidRPr="00D85EBA" w:rsidRDefault="005B704B" w:rsidP="003A0404">
      <w:pPr>
        <w:pStyle w:val="Ttulo2"/>
        <w:ind w:left="426"/>
        <w:rPr>
          <w:b w:val="0"/>
          <w:sz w:val="22"/>
          <w:szCs w:val="22"/>
        </w:rPr>
      </w:pPr>
    </w:p>
    <w:p w14:paraId="39720DB7" w14:textId="2A745E53" w:rsidR="005B704B" w:rsidRPr="00D85EBA" w:rsidRDefault="005B704B" w:rsidP="009F3818">
      <w:pPr>
        <w:pStyle w:val="Ttulo2"/>
        <w:numPr>
          <w:ilvl w:val="0"/>
          <w:numId w:val="40"/>
        </w:numPr>
        <w:ind w:left="426" w:hanging="426"/>
        <w:rPr>
          <w:b w:val="0"/>
          <w:sz w:val="22"/>
          <w:szCs w:val="22"/>
        </w:rPr>
      </w:pPr>
      <w:r w:rsidRPr="003A0404">
        <w:rPr>
          <w:sz w:val="22"/>
          <w:szCs w:val="22"/>
          <w:u w:val="single"/>
        </w:rPr>
        <w:t>Lote Nacional</w:t>
      </w:r>
      <w:r w:rsidRPr="003A0404">
        <w:rPr>
          <w:sz w:val="22"/>
          <w:szCs w:val="22"/>
        </w:rPr>
        <w:t>:</w:t>
      </w:r>
      <w:r w:rsidRPr="00D85EBA">
        <w:rPr>
          <w:b w:val="0"/>
          <w:sz w:val="22"/>
          <w:szCs w:val="22"/>
        </w:rPr>
        <w:t xml:space="preserve"> Lote compuesto por 3 </w:t>
      </w:r>
      <w:r w:rsidR="00A54C43" w:rsidRPr="00D85EBA">
        <w:rPr>
          <w:b w:val="0"/>
          <w:sz w:val="22"/>
          <w:szCs w:val="22"/>
        </w:rPr>
        <w:t xml:space="preserve">(tres) </w:t>
      </w:r>
      <w:r w:rsidRPr="00D85EBA">
        <w:rPr>
          <w:b w:val="0"/>
          <w:sz w:val="22"/>
          <w:szCs w:val="22"/>
        </w:rPr>
        <w:t>Bloques Nacionales.</w:t>
      </w:r>
    </w:p>
    <w:p w14:paraId="6784F307" w14:textId="77777777" w:rsidR="005B704B" w:rsidRPr="00D85EBA" w:rsidRDefault="005B704B" w:rsidP="003A0404">
      <w:pPr>
        <w:pStyle w:val="Ttulo2"/>
        <w:ind w:left="426"/>
        <w:rPr>
          <w:b w:val="0"/>
          <w:sz w:val="22"/>
          <w:szCs w:val="22"/>
        </w:rPr>
      </w:pPr>
    </w:p>
    <w:p w14:paraId="0FE1AB6B" w14:textId="015219B8" w:rsidR="005B704B" w:rsidRPr="00D85EBA" w:rsidRDefault="005B704B" w:rsidP="009F3818">
      <w:pPr>
        <w:pStyle w:val="Ttulo2"/>
        <w:numPr>
          <w:ilvl w:val="0"/>
          <w:numId w:val="40"/>
        </w:numPr>
        <w:ind w:left="426" w:hanging="426"/>
        <w:rPr>
          <w:b w:val="0"/>
          <w:sz w:val="22"/>
          <w:szCs w:val="22"/>
        </w:rPr>
      </w:pPr>
      <w:r w:rsidRPr="003A0404">
        <w:rPr>
          <w:sz w:val="22"/>
          <w:szCs w:val="22"/>
          <w:u w:val="single"/>
        </w:rPr>
        <w:t>Lote Regional:</w:t>
      </w:r>
      <w:r w:rsidRPr="00D85EBA">
        <w:rPr>
          <w:b w:val="0"/>
          <w:sz w:val="22"/>
          <w:szCs w:val="22"/>
        </w:rPr>
        <w:t xml:space="preserve"> Lote compuesto por 18 </w:t>
      </w:r>
      <w:r w:rsidR="00A54C43" w:rsidRPr="00D85EBA">
        <w:rPr>
          <w:b w:val="0"/>
          <w:sz w:val="22"/>
          <w:szCs w:val="22"/>
        </w:rPr>
        <w:t xml:space="preserve">(dieciocho) </w:t>
      </w:r>
      <w:r w:rsidRPr="00D85EBA">
        <w:rPr>
          <w:b w:val="0"/>
          <w:sz w:val="22"/>
          <w:szCs w:val="22"/>
        </w:rPr>
        <w:t>Bloques Regionales</w:t>
      </w:r>
      <w:r w:rsidR="00A54C43" w:rsidRPr="00D85EBA">
        <w:rPr>
          <w:b w:val="0"/>
          <w:sz w:val="22"/>
          <w:szCs w:val="22"/>
        </w:rPr>
        <w:t>, 2 (dos) en cada</w:t>
      </w:r>
      <w:r w:rsidRPr="00D85EBA">
        <w:rPr>
          <w:b w:val="0"/>
          <w:sz w:val="22"/>
          <w:szCs w:val="22"/>
        </w:rPr>
        <w:t xml:space="preserve"> Región Celular</w:t>
      </w:r>
      <w:r w:rsidR="00A54C43" w:rsidRPr="00D85EBA">
        <w:rPr>
          <w:b w:val="0"/>
          <w:sz w:val="22"/>
          <w:szCs w:val="22"/>
        </w:rPr>
        <w:t xml:space="preserve"> en específico</w:t>
      </w:r>
      <w:r w:rsidRPr="00D85EBA">
        <w:rPr>
          <w:b w:val="0"/>
          <w:sz w:val="22"/>
          <w:szCs w:val="22"/>
        </w:rPr>
        <w:t>.</w:t>
      </w:r>
    </w:p>
    <w:p w14:paraId="0AA3DEE4" w14:textId="77777777" w:rsidR="00BB332A" w:rsidRPr="00D85EBA" w:rsidRDefault="00BB332A" w:rsidP="003A0404">
      <w:pPr>
        <w:pStyle w:val="Ttulo2"/>
        <w:ind w:left="426"/>
        <w:rPr>
          <w:rFonts w:cs="Arial"/>
          <w:b w:val="0"/>
          <w:color w:val="000000" w:themeColor="text1"/>
          <w:sz w:val="22"/>
          <w:szCs w:val="22"/>
        </w:rPr>
      </w:pPr>
    </w:p>
    <w:p w14:paraId="55B3E808" w14:textId="6357124A" w:rsidR="007B56A2" w:rsidRPr="00D85EBA" w:rsidRDefault="009B4F34" w:rsidP="009F3818">
      <w:pPr>
        <w:pStyle w:val="Ttulo2"/>
        <w:numPr>
          <w:ilvl w:val="0"/>
          <w:numId w:val="40"/>
        </w:numPr>
        <w:ind w:left="426" w:hanging="426"/>
        <w:rPr>
          <w:b w:val="0"/>
          <w:sz w:val="22"/>
          <w:szCs w:val="22"/>
        </w:rPr>
      </w:pPr>
      <w:r w:rsidRPr="003A0404">
        <w:rPr>
          <w:sz w:val="22"/>
          <w:szCs w:val="22"/>
          <w:u w:val="single"/>
        </w:rPr>
        <w:t>Manifestación de Interés</w:t>
      </w:r>
      <w:r w:rsidR="005A7BC7" w:rsidRPr="003A0404">
        <w:rPr>
          <w:sz w:val="22"/>
          <w:szCs w:val="22"/>
        </w:rPr>
        <w:t>:</w:t>
      </w:r>
      <w:r w:rsidR="00333FD8" w:rsidRPr="00D85EBA">
        <w:rPr>
          <w:b w:val="0"/>
          <w:sz w:val="22"/>
          <w:szCs w:val="22"/>
        </w:rPr>
        <w:t xml:space="preserve"> </w:t>
      </w:r>
      <w:r w:rsidR="006611EF" w:rsidRPr="00D85EBA">
        <w:rPr>
          <w:b w:val="0"/>
          <w:sz w:val="22"/>
          <w:szCs w:val="22"/>
        </w:rPr>
        <w:t xml:space="preserve">Registro </w:t>
      </w:r>
      <w:r w:rsidR="00940D65" w:rsidRPr="00D85EBA">
        <w:rPr>
          <w:b w:val="0"/>
          <w:sz w:val="22"/>
          <w:szCs w:val="22"/>
        </w:rPr>
        <w:t>para adquirir la calidad de Interesado, a través del i</w:t>
      </w:r>
      <w:r w:rsidR="00E6064C" w:rsidRPr="00D85EBA">
        <w:rPr>
          <w:b w:val="0"/>
          <w:sz w:val="22"/>
          <w:szCs w:val="22"/>
        </w:rPr>
        <w:t>ngreso de datos generales</w:t>
      </w:r>
      <w:r w:rsidR="00940D65" w:rsidRPr="00D85EBA">
        <w:rPr>
          <w:b w:val="0"/>
          <w:sz w:val="22"/>
          <w:szCs w:val="22"/>
        </w:rPr>
        <w:t xml:space="preserve"> en el SERPO</w:t>
      </w:r>
      <w:r w:rsidR="00E6064C" w:rsidRPr="00D85EBA">
        <w:rPr>
          <w:b w:val="0"/>
          <w:sz w:val="22"/>
          <w:szCs w:val="22"/>
        </w:rPr>
        <w:t xml:space="preserve">, mediante el uso de </w:t>
      </w:r>
      <w:r w:rsidR="00940D65" w:rsidRPr="00D85EBA">
        <w:rPr>
          <w:b w:val="0"/>
          <w:sz w:val="22"/>
          <w:szCs w:val="22"/>
        </w:rPr>
        <w:t>la</w:t>
      </w:r>
      <w:r w:rsidR="00E6064C" w:rsidRPr="00D85EBA">
        <w:rPr>
          <w:b w:val="0"/>
          <w:sz w:val="22"/>
          <w:szCs w:val="22"/>
        </w:rPr>
        <w:t xml:space="preserve"> FIEL</w:t>
      </w:r>
      <w:r w:rsidR="00940D65" w:rsidRPr="00D85EBA">
        <w:rPr>
          <w:b w:val="0"/>
          <w:sz w:val="22"/>
          <w:szCs w:val="22"/>
        </w:rPr>
        <w:t>.</w:t>
      </w:r>
    </w:p>
    <w:p w14:paraId="6174A52C" w14:textId="1BC8C43B" w:rsidR="009E26F6" w:rsidRPr="00D85EBA" w:rsidRDefault="009E26F6" w:rsidP="003A0404">
      <w:pPr>
        <w:pStyle w:val="Ttulo2"/>
        <w:ind w:left="426"/>
        <w:rPr>
          <w:b w:val="0"/>
          <w:sz w:val="22"/>
          <w:szCs w:val="22"/>
        </w:rPr>
      </w:pPr>
    </w:p>
    <w:p w14:paraId="3AF96506" w14:textId="16E07C35" w:rsidR="00344EFE" w:rsidRPr="00D85EBA" w:rsidRDefault="004167B0" w:rsidP="009F3818">
      <w:pPr>
        <w:pStyle w:val="Ttulo2"/>
        <w:numPr>
          <w:ilvl w:val="0"/>
          <w:numId w:val="40"/>
        </w:numPr>
        <w:ind w:left="426" w:hanging="426"/>
        <w:rPr>
          <w:b w:val="0"/>
          <w:sz w:val="22"/>
          <w:szCs w:val="22"/>
        </w:rPr>
      </w:pPr>
      <w:r w:rsidRPr="003A0404">
        <w:rPr>
          <w:sz w:val="22"/>
          <w:szCs w:val="22"/>
          <w:u w:val="single"/>
        </w:rPr>
        <w:t>Manual del Procedimiento de Registro</w:t>
      </w:r>
      <w:r w:rsidR="002E7FDB" w:rsidRPr="003A0404">
        <w:rPr>
          <w:sz w:val="22"/>
          <w:szCs w:val="22"/>
          <w:u w:val="single"/>
        </w:rPr>
        <w:t xml:space="preserve"> y Entrega de Información</w:t>
      </w:r>
      <w:r w:rsidR="00F97F9A" w:rsidRPr="003A0404">
        <w:rPr>
          <w:sz w:val="22"/>
          <w:szCs w:val="22"/>
          <w:u w:val="single"/>
        </w:rPr>
        <w:t xml:space="preserve"> y </w:t>
      </w:r>
      <w:r w:rsidR="002E7FDB" w:rsidRPr="003A0404">
        <w:rPr>
          <w:sz w:val="22"/>
          <w:szCs w:val="22"/>
          <w:u w:val="single"/>
        </w:rPr>
        <w:t>Documentación</w:t>
      </w:r>
      <w:r w:rsidRPr="003A0404">
        <w:rPr>
          <w:sz w:val="22"/>
          <w:szCs w:val="22"/>
        </w:rPr>
        <w:t>:</w:t>
      </w:r>
      <w:r w:rsidRPr="00D85EBA">
        <w:rPr>
          <w:b w:val="0"/>
          <w:sz w:val="22"/>
          <w:szCs w:val="22"/>
        </w:rPr>
        <w:t xml:space="preserve"> </w:t>
      </w:r>
      <w:r w:rsidR="00AA16B3" w:rsidRPr="00D85EBA">
        <w:rPr>
          <w:b w:val="0"/>
          <w:sz w:val="22"/>
          <w:szCs w:val="22"/>
        </w:rPr>
        <w:t>Documento</w:t>
      </w:r>
      <w:r w:rsidRPr="00D85EBA">
        <w:rPr>
          <w:b w:val="0"/>
          <w:sz w:val="22"/>
          <w:szCs w:val="22"/>
        </w:rPr>
        <w:t xml:space="preserve"> que describe el proce</w:t>
      </w:r>
      <w:r w:rsidR="005A7BC7" w:rsidRPr="00D85EBA">
        <w:rPr>
          <w:b w:val="0"/>
          <w:sz w:val="22"/>
          <w:szCs w:val="22"/>
        </w:rPr>
        <w:t>dimiento</w:t>
      </w:r>
      <w:r w:rsidRPr="00D85EBA">
        <w:rPr>
          <w:b w:val="0"/>
          <w:sz w:val="22"/>
          <w:szCs w:val="22"/>
        </w:rPr>
        <w:t xml:space="preserve"> mediante el cual </w:t>
      </w:r>
      <w:r w:rsidR="00706C15" w:rsidRPr="00D85EBA">
        <w:rPr>
          <w:b w:val="0"/>
          <w:sz w:val="22"/>
          <w:szCs w:val="22"/>
        </w:rPr>
        <w:t>se</w:t>
      </w:r>
      <w:r w:rsidRPr="00D85EBA">
        <w:rPr>
          <w:b w:val="0"/>
          <w:sz w:val="22"/>
          <w:szCs w:val="22"/>
        </w:rPr>
        <w:t xml:space="preserve"> podr</w:t>
      </w:r>
      <w:r w:rsidR="00706C15" w:rsidRPr="00D85EBA">
        <w:rPr>
          <w:b w:val="0"/>
          <w:sz w:val="22"/>
          <w:szCs w:val="22"/>
        </w:rPr>
        <w:t>á</w:t>
      </w:r>
      <w:r w:rsidRPr="00D85EBA">
        <w:rPr>
          <w:b w:val="0"/>
          <w:sz w:val="22"/>
          <w:szCs w:val="22"/>
        </w:rPr>
        <w:t xml:space="preserve"> enviar electrónicamente al Instituto, a través del </w:t>
      </w:r>
      <w:r w:rsidR="00F36CDB" w:rsidRPr="00D85EBA">
        <w:rPr>
          <w:b w:val="0"/>
          <w:sz w:val="22"/>
          <w:szCs w:val="22"/>
        </w:rPr>
        <w:t>SERPO</w:t>
      </w:r>
      <w:r w:rsidRPr="00D85EBA">
        <w:rPr>
          <w:b w:val="0"/>
          <w:sz w:val="22"/>
          <w:szCs w:val="22"/>
        </w:rPr>
        <w:t xml:space="preserve">, la información necesaria para </w:t>
      </w:r>
      <w:r w:rsidR="009B4F34" w:rsidRPr="00D85EBA">
        <w:rPr>
          <w:b w:val="0"/>
          <w:sz w:val="22"/>
          <w:szCs w:val="22"/>
        </w:rPr>
        <w:t>completar la Manifestación de Interés</w:t>
      </w:r>
      <w:r w:rsidR="00E46830" w:rsidRPr="00D85EBA">
        <w:rPr>
          <w:b w:val="0"/>
          <w:sz w:val="22"/>
          <w:szCs w:val="22"/>
        </w:rPr>
        <w:t xml:space="preserve">, así como para presentar la información y documentos correspondientes al Apéndice A y </w:t>
      </w:r>
      <w:r w:rsidR="00102563" w:rsidRPr="00D85EBA">
        <w:rPr>
          <w:b w:val="0"/>
          <w:sz w:val="22"/>
          <w:szCs w:val="22"/>
        </w:rPr>
        <w:t>sus Anexos</w:t>
      </w:r>
      <w:r w:rsidR="00305BEB" w:rsidRPr="00D85EBA">
        <w:rPr>
          <w:b w:val="0"/>
          <w:sz w:val="22"/>
          <w:szCs w:val="22"/>
        </w:rPr>
        <w:t xml:space="preserve"> y </w:t>
      </w:r>
      <w:r w:rsidR="00102563" w:rsidRPr="00D85EBA">
        <w:rPr>
          <w:b w:val="0"/>
          <w:sz w:val="22"/>
          <w:szCs w:val="22"/>
        </w:rPr>
        <w:t>el Apéndice</w:t>
      </w:r>
      <w:r w:rsidR="00E46830" w:rsidRPr="00D85EBA">
        <w:rPr>
          <w:b w:val="0"/>
          <w:sz w:val="22"/>
          <w:szCs w:val="22"/>
        </w:rPr>
        <w:t xml:space="preserve"> E</w:t>
      </w:r>
      <w:r w:rsidR="00305BEB" w:rsidRPr="00D85EBA">
        <w:rPr>
          <w:b w:val="0"/>
          <w:sz w:val="22"/>
          <w:szCs w:val="22"/>
        </w:rPr>
        <w:t xml:space="preserve"> </w:t>
      </w:r>
      <w:r w:rsidR="00694427" w:rsidRPr="00D85EBA">
        <w:rPr>
          <w:b w:val="0"/>
          <w:sz w:val="22"/>
          <w:szCs w:val="22"/>
        </w:rPr>
        <w:t>de las presentes Bases</w:t>
      </w:r>
      <w:r w:rsidRPr="00D85EBA">
        <w:rPr>
          <w:b w:val="0"/>
          <w:sz w:val="22"/>
          <w:szCs w:val="22"/>
        </w:rPr>
        <w:t>.</w:t>
      </w:r>
    </w:p>
    <w:p w14:paraId="7AA5BB9A" w14:textId="77777777" w:rsidR="005A7BC7" w:rsidRPr="00D85EBA" w:rsidRDefault="005A7BC7" w:rsidP="003A0404">
      <w:pPr>
        <w:pStyle w:val="Ttulo2"/>
        <w:ind w:left="426"/>
        <w:rPr>
          <w:b w:val="0"/>
          <w:sz w:val="22"/>
          <w:szCs w:val="22"/>
        </w:rPr>
      </w:pPr>
    </w:p>
    <w:p w14:paraId="1C8FC91B" w14:textId="12F773F1" w:rsidR="00A32FFB" w:rsidRPr="00D85EBA" w:rsidRDefault="00344EFE" w:rsidP="009F3818">
      <w:pPr>
        <w:pStyle w:val="Ttulo2"/>
        <w:numPr>
          <w:ilvl w:val="0"/>
          <w:numId w:val="40"/>
        </w:numPr>
        <w:ind w:left="426" w:hanging="426"/>
        <w:rPr>
          <w:b w:val="0"/>
          <w:sz w:val="22"/>
          <w:szCs w:val="22"/>
        </w:rPr>
      </w:pPr>
      <w:r w:rsidRPr="003A0404">
        <w:rPr>
          <w:sz w:val="22"/>
          <w:szCs w:val="22"/>
          <w:u w:val="single"/>
        </w:rPr>
        <w:t>Mesa de Ayuda:</w:t>
      </w:r>
      <w:r w:rsidRPr="00D85EBA">
        <w:rPr>
          <w:b w:val="0"/>
          <w:sz w:val="22"/>
          <w:szCs w:val="22"/>
        </w:rPr>
        <w:t xml:space="preserve"> </w:t>
      </w:r>
      <w:r w:rsidR="00BB0DE5" w:rsidRPr="00D85EBA">
        <w:rPr>
          <w:b w:val="0"/>
          <w:sz w:val="22"/>
          <w:szCs w:val="22"/>
        </w:rPr>
        <w:t>C</w:t>
      </w:r>
      <w:r w:rsidRPr="00D85EBA">
        <w:rPr>
          <w:b w:val="0"/>
          <w:sz w:val="22"/>
          <w:szCs w:val="22"/>
        </w:rPr>
        <w:t>onjunto de recursos tecnológicos y humanos</w:t>
      </w:r>
      <w:r w:rsidR="00231179" w:rsidRPr="00D85EBA">
        <w:rPr>
          <w:b w:val="0"/>
          <w:sz w:val="22"/>
          <w:szCs w:val="22"/>
        </w:rPr>
        <w:t xml:space="preserve"> que permitirá brindar soporte técnico y solucionar las posibles dudas de carácter técnico en</w:t>
      </w:r>
      <w:r w:rsidR="003A0404">
        <w:rPr>
          <w:b w:val="0"/>
          <w:sz w:val="22"/>
          <w:szCs w:val="22"/>
        </w:rPr>
        <w:t xml:space="preserve"> </w:t>
      </w:r>
      <w:r w:rsidR="005B3E65" w:rsidRPr="00D85EBA">
        <w:rPr>
          <w:b w:val="0"/>
          <w:sz w:val="22"/>
          <w:szCs w:val="22"/>
        </w:rPr>
        <w:lastRenderedPageBreak/>
        <w:t>cuanto al</w:t>
      </w:r>
      <w:r w:rsidR="00231179" w:rsidRPr="00D85EBA">
        <w:rPr>
          <w:b w:val="0"/>
          <w:sz w:val="22"/>
          <w:szCs w:val="22"/>
        </w:rPr>
        <w:t xml:space="preserve"> uso del SERPO</w:t>
      </w:r>
      <w:r w:rsidR="00DB71BB" w:rsidRPr="00D85EBA">
        <w:rPr>
          <w:b w:val="0"/>
          <w:sz w:val="22"/>
          <w:szCs w:val="22"/>
        </w:rPr>
        <w:t xml:space="preserve"> y las demás que se señalen en las Bases, sus Apéndices y Anexos</w:t>
      </w:r>
      <w:r w:rsidR="005A7BC7" w:rsidRPr="00D85EBA">
        <w:rPr>
          <w:b w:val="0"/>
          <w:sz w:val="22"/>
          <w:szCs w:val="22"/>
        </w:rPr>
        <w:t>.</w:t>
      </w:r>
    </w:p>
    <w:p w14:paraId="295456DF" w14:textId="77777777" w:rsidR="005D1A29" w:rsidRPr="00D85EBA" w:rsidRDefault="005D1A29" w:rsidP="003A0404">
      <w:pPr>
        <w:pStyle w:val="Ttulo2"/>
        <w:ind w:left="426"/>
        <w:rPr>
          <w:rFonts w:cs="Arial"/>
          <w:b w:val="0"/>
          <w:color w:val="000000" w:themeColor="text1"/>
          <w:sz w:val="22"/>
          <w:szCs w:val="22"/>
        </w:rPr>
      </w:pPr>
    </w:p>
    <w:p w14:paraId="2122D0F2" w14:textId="6F3E3660" w:rsidR="00A32FFB" w:rsidRPr="00D85EBA" w:rsidRDefault="008444E1" w:rsidP="009F3818">
      <w:pPr>
        <w:pStyle w:val="Ttulo2"/>
        <w:numPr>
          <w:ilvl w:val="0"/>
          <w:numId w:val="40"/>
        </w:numPr>
        <w:ind w:left="426" w:hanging="426"/>
        <w:rPr>
          <w:rFonts w:cs="Arial"/>
          <w:b w:val="0"/>
          <w:color w:val="000000" w:themeColor="text1"/>
          <w:sz w:val="22"/>
          <w:szCs w:val="22"/>
        </w:rPr>
      </w:pPr>
      <w:r w:rsidRPr="003A0404">
        <w:rPr>
          <w:sz w:val="22"/>
          <w:szCs w:val="22"/>
          <w:u w:val="single"/>
        </w:rPr>
        <w:t>Participante</w:t>
      </w:r>
      <w:r w:rsidRPr="003A0404">
        <w:rPr>
          <w:sz w:val="22"/>
          <w:szCs w:val="22"/>
        </w:rPr>
        <w:t>:</w:t>
      </w:r>
      <w:r w:rsidRPr="00D85EBA">
        <w:rPr>
          <w:b w:val="0"/>
          <w:sz w:val="22"/>
          <w:szCs w:val="22"/>
        </w:rPr>
        <w:t xml:space="preserve"> </w:t>
      </w:r>
      <w:r w:rsidRPr="00D85EBA">
        <w:rPr>
          <w:rFonts w:cs="Arial"/>
          <w:b w:val="0"/>
          <w:color w:val="000000" w:themeColor="text1"/>
          <w:sz w:val="22"/>
          <w:szCs w:val="22"/>
        </w:rPr>
        <w:t>Interesado al que se le otorga la Constancia de Participación correspondiente.</w:t>
      </w:r>
    </w:p>
    <w:p w14:paraId="2B6BB6DC" w14:textId="77777777" w:rsidR="00A32FFB" w:rsidRPr="00D85EBA" w:rsidRDefault="00A32FFB" w:rsidP="003A0404">
      <w:pPr>
        <w:pStyle w:val="Ttulo2"/>
        <w:ind w:left="426"/>
        <w:rPr>
          <w:rFonts w:cs="Arial"/>
          <w:b w:val="0"/>
          <w:color w:val="000000" w:themeColor="text1"/>
          <w:sz w:val="22"/>
          <w:szCs w:val="22"/>
          <w:u w:val="single"/>
        </w:rPr>
      </w:pPr>
    </w:p>
    <w:p w14:paraId="399A3DF1" w14:textId="338DFD67" w:rsidR="00A32FFB" w:rsidRPr="00D85EBA" w:rsidRDefault="00224713" w:rsidP="009F3818">
      <w:pPr>
        <w:pStyle w:val="Ttulo2"/>
        <w:numPr>
          <w:ilvl w:val="0"/>
          <w:numId w:val="40"/>
        </w:numPr>
        <w:ind w:left="426" w:hanging="426"/>
        <w:rPr>
          <w:rFonts w:cs="Arial"/>
          <w:b w:val="0"/>
          <w:color w:val="000000" w:themeColor="text1"/>
          <w:sz w:val="22"/>
          <w:szCs w:val="22"/>
        </w:rPr>
      </w:pPr>
      <w:r w:rsidRPr="003A0404">
        <w:rPr>
          <w:rFonts w:cs="Arial"/>
          <w:color w:val="000000" w:themeColor="text1"/>
          <w:sz w:val="22"/>
          <w:szCs w:val="22"/>
          <w:u w:val="single"/>
        </w:rPr>
        <w:t>Participante Ganador</w:t>
      </w:r>
      <w:r w:rsidRPr="003A0404">
        <w:rPr>
          <w:rFonts w:cs="Arial"/>
          <w:color w:val="000000" w:themeColor="text1"/>
          <w:sz w:val="22"/>
          <w:szCs w:val="22"/>
        </w:rPr>
        <w:t>:</w:t>
      </w:r>
      <w:r w:rsidRPr="00D85EBA">
        <w:rPr>
          <w:rFonts w:cs="Arial"/>
          <w:b w:val="0"/>
          <w:color w:val="000000" w:themeColor="text1"/>
          <w:sz w:val="22"/>
          <w:szCs w:val="22"/>
        </w:rPr>
        <w:t xml:space="preserve"> Participante en favor de quien el Instituto emite el Acta de Fallo </w:t>
      </w:r>
      <w:r w:rsidRPr="00D85EBA">
        <w:rPr>
          <w:rFonts w:cs="Arial"/>
          <w:b w:val="0"/>
          <w:sz w:val="22"/>
          <w:szCs w:val="22"/>
        </w:rPr>
        <w:t xml:space="preserve">correspondiente, misma que lo determina y hace constar como ganador </w:t>
      </w:r>
      <w:r w:rsidR="009741DB" w:rsidRPr="00D85EBA">
        <w:rPr>
          <w:rFonts w:cs="Arial"/>
          <w:b w:val="0"/>
          <w:sz w:val="22"/>
          <w:szCs w:val="22"/>
        </w:rPr>
        <w:t>de uno o más Bloques</w:t>
      </w:r>
      <w:r w:rsidRPr="00D85EBA">
        <w:rPr>
          <w:rFonts w:cs="Arial"/>
          <w:b w:val="0"/>
          <w:sz w:val="22"/>
          <w:szCs w:val="22"/>
        </w:rPr>
        <w:t>, materia de la Licitación.</w:t>
      </w:r>
    </w:p>
    <w:p w14:paraId="65B09BDC" w14:textId="77777777" w:rsidR="00F44150" w:rsidRPr="00D85EBA" w:rsidRDefault="00F44150" w:rsidP="003A0404">
      <w:pPr>
        <w:pStyle w:val="Ttulo2"/>
        <w:ind w:left="426"/>
        <w:rPr>
          <w:rFonts w:cs="Arial"/>
          <w:b w:val="0"/>
          <w:color w:val="000000" w:themeColor="text1"/>
          <w:sz w:val="22"/>
          <w:szCs w:val="22"/>
        </w:rPr>
      </w:pPr>
    </w:p>
    <w:p w14:paraId="43583152" w14:textId="20502AFE" w:rsidR="00F44150" w:rsidRPr="00D85EBA" w:rsidRDefault="00F44150" w:rsidP="009F3818">
      <w:pPr>
        <w:pStyle w:val="Ttulo2"/>
        <w:numPr>
          <w:ilvl w:val="0"/>
          <w:numId w:val="40"/>
        </w:numPr>
        <w:ind w:left="426" w:hanging="426"/>
        <w:rPr>
          <w:rFonts w:cs="Arial"/>
          <w:b w:val="0"/>
          <w:color w:val="000000" w:themeColor="text1"/>
          <w:sz w:val="22"/>
          <w:szCs w:val="22"/>
        </w:rPr>
      </w:pPr>
      <w:r w:rsidRPr="003A0404">
        <w:rPr>
          <w:rFonts w:cs="Arial"/>
          <w:color w:val="000000" w:themeColor="text1"/>
          <w:sz w:val="22"/>
          <w:szCs w:val="22"/>
          <w:u w:val="single"/>
        </w:rPr>
        <w:t>Periodo de Reporte</w:t>
      </w:r>
      <w:r w:rsidRPr="003A0404">
        <w:rPr>
          <w:rFonts w:cs="Arial"/>
          <w:color w:val="000000" w:themeColor="text1"/>
          <w:sz w:val="22"/>
          <w:szCs w:val="22"/>
        </w:rPr>
        <w:t>:</w:t>
      </w:r>
      <w:r w:rsidRPr="00D85EBA">
        <w:rPr>
          <w:rFonts w:cs="Arial"/>
          <w:b w:val="0"/>
          <w:color w:val="000000" w:themeColor="text1"/>
          <w:sz w:val="22"/>
          <w:szCs w:val="22"/>
        </w:rPr>
        <w:t xml:space="preserve"> Lapso de </w:t>
      </w:r>
      <w:r w:rsidR="00A54C43" w:rsidRPr="00D85EBA">
        <w:rPr>
          <w:rFonts w:cs="Arial"/>
          <w:b w:val="0"/>
          <w:color w:val="000000" w:themeColor="text1"/>
          <w:sz w:val="22"/>
          <w:szCs w:val="22"/>
        </w:rPr>
        <w:t>10 (diez</w:t>
      </w:r>
      <w:r w:rsidRPr="00D85EBA">
        <w:rPr>
          <w:rFonts w:cs="Arial"/>
          <w:b w:val="0"/>
          <w:color w:val="000000" w:themeColor="text1"/>
          <w:sz w:val="22"/>
          <w:szCs w:val="22"/>
        </w:rPr>
        <w:t xml:space="preserve">) minutos en </w:t>
      </w:r>
      <w:r w:rsidR="00A54C43" w:rsidRPr="00D85EBA">
        <w:rPr>
          <w:rFonts w:cs="Arial"/>
          <w:b w:val="0"/>
          <w:color w:val="000000" w:themeColor="text1"/>
          <w:sz w:val="22"/>
          <w:szCs w:val="22"/>
        </w:rPr>
        <w:t>el</w:t>
      </w:r>
      <w:r w:rsidRPr="00D85EBA">
        <w:rPr>
          <w:rFonts w:cs="Arial"/>
          <w:b w:val="0"/>
          <w:color w:val="000000" w:themeColor="text1"/>
          <w:sz w:val="22"/>
          <w:szCs w:val="22"/>
        </w:rPr>
        <w:t xml:space="preserve"> cual los Participantes podrán consultar los resultados correspondientes al término de la Ronda Inicial</w:t>
      </w:r>
      <w:r w:rsidR="00A54C43" w:rsidRPr="00D85EBA">
        <w:rPr>
          <w:rFonts w:cs="Arial"/>
          <w:b w:val="0"/>
          <w:color w:val="000000" w:themeColor="text1"/>
          <w:sz w:val="22"/>
          <w:szCs w:val="22"/>
        </w:rPr>
        <w:t>,</w:t>
      </w:r>
      <w:r w:rsidRPr="00D85EBA">
        <w:rPr>
          <w:rFonts w:cs="Arial"/>
          <w:b w:val="0"/>
          <w:color w:val="000000" w:themeColor="text1"/>
          <w:sz w:val="22"/>
          <w:szCs w:val="22"/>
        </w:rPr>
        <w:t xml:space="preserve"> de </w:t>
      </w:r>
      <w:r w:rsidR="00A54C43" w:rsidRPr="00D85EBA">
        <w:rPr>
          <w:rFonts w:cs="Arial"/>
          <w:b w:val="0"/>
          <w:color w:val="000000" w:themeColor="text1"/>
          <w:sz w:val="22"/>
          <w:szCs w:val="22"/>
        </w:rPr>
        <w:t>una</w:t>
      </w:r>
      <w:r w:rsidRPr="00D85EBA">
        <w:rPr>
          <w:rFonts w:cs="Arial"/>
          <w:b w:val="0"/>
          <w:color w:val="000000" w:themeColor="text1"/>
          <w:sz w:val="22"/>
          <w:szCs w:val="22"/>
        </w:rPr>
        <w:t xml:space="preserve"> Ronda Subsecuente</w:t>
      </w:r>
      <w:r w:rsidR="009741DB" w:rsidRPr="00D85EBA">
        <w:rPr>
          <w:rFonts w:cs="Arial"/>
          <w:b w:val="0"/>
          <w:color w:val="000000" w:themeColor="text1"/>
          <w:sz w:val="22"/>
          <w:szCs w:val="22"/>
        </w:rPr>
        <w:t xml:space="preserve"> o de una Ronda de Asignación</w:t>
      </w:r>
      <w:r w:rsidRPr="00D85EBA">
        <w:rPr>
          <w:rFonts w:cs="Arial"/>
          <w:b w:val="0"/>
          <w:color w:val="000000" w:themeColor="text1"/>
          <w:sz w:val="22"/>
          <w:szCs w:val="22"/>
        </w:rPr>
        <w:t>, según sea el caso.</w:t>
      </w:r>
    </w:p>
    <w:p w14:paraId="5D05CA40" w14:textId="77777777" w:rsidR="00A32FFB" w:rsidRPr="00D85EBA" w:rsidRDefault="00A32FFB" w:rsidP="003A0404">
      <w:pPr>
        <w:pStyle w:val="Ttulo2"/>
        <w:ind w:left="426"/>
        <w:rPr>
          <w:b w:val="0"/>
          <w:sz w:val="22"/>
          <w:szCs w:val="22"/>
          <w:u w:val="single"/>
        </w:rPr>
      </w:pPr>
    </w:p>
    <w:p w14:paraId="6DCC0C50" w14:textId="3C507425" w:rsidR="00E95A1C" w:rsidRPr="00D85EBA" w:rsidRDefault="00224713" w:rsidP="009F3818">
      <w:pPr>
        <w:pStyle w:val="Ttulo2"/>
        <w:numPr>
          <w:ilvl w:val="0"/>
          <w:numId w:val="40"/>
        </w:numPr>
        <w:ind w:left="426" w:hanging="426"/>
        <w:rPr>
          <w:rFonts w:cs="Arial"/>
          <w:b w:val="0"/>
          <w:color w:val="000000" w:themeColor="text1"/>
          <w:sz w:val="22"/>
          <w:szCs w:val="22"/>
        </w:rPr>
      </w:pPr>
      <w:r w:rsidRPr="003A0404">
        <w:rPr>
          <w:sz w:val="22"/>
          <w:szCs w:val="22"/>
          <w:u w:val="single"/>
        </w:rPr>
        <w:t>Portal de Internet del Instituto:</w:t>
      </w:r>
      <w:r w:rsidRPr="00D85EBA">
        <w:rPr>
          <w:b w:val="0"/>
          <w:sz w:val="22"/>
          <w:szCs w:val="22"/>
        </w:rPr>
        <w:t xml:space="preserve"> Página electrónica del Instituto localizada en la dirección electrónica </w:t>
      </w:r>
      <w:r w:rsidR="00305D1B">
        <w:rPr>
          <w:b w:val="0"/>
          <w:sz w:val="22"/>
          <w:szCs w:val="22"/>
        </w:rPr>
        <w:t>www.ift.org.mx</w:t>
      </w:r>
    </w:p>
    <w:p w14:paraId="76D8B6BA" w14:textId="77777777" w:rsidR="00E95A1C" w:rsidRPr="00D85EBA" w:rsidRDefault="00E95A1C" w:rsidP="003A0404">
      <w:pPr>
        <w:pStyle w:val="Ttulo2"/>
        <w:ind w:left="426"/>
        <w:rPr>
          <w:b w:val="0"/>
          <w:sz w:val="22"/>
          <w:szCs w:val="22"/>
        </w:rPr>
      </w:pPr>
    </w:p>
    <w:p w14:paraId="7ECAF132" w14:textId="19364BF8" w:rsidR="00C27DE7" w:rsidRPr="00D85EBA" w:rsidRDefault="00C27DE7" w:rsidP="009F3818">
      <w:pPr>
        <w:pStyle w:val="Ttulo2"/>
        <w:numPr>
          <w:ilvl w:val="0"/>
          <w:numId w:val="40"/>
        </w:numPr>
        <w:ind w:left="425" w:hanging="425"/>
        <w:contextualSpacing/>
        <w:rPr>
          <w:rFonts w:cs="Arial"/>
          <w:b w:val="0"/>
          <w:color w:val="000000" w:themeColor="text1"/>
          <w:sz w:val="22"/>
          <w:szCs w:val="22"/>
        </w:rPr>
      </w:pPr>
      <w:r w:rsidRPr="003A0404">
        <w:rPr>
          <w:sz w:val="22"/>
          <w:szCs w:val="22"/>
          <w:u w:val="single"/>
        </w:rPr>
        <w:t>Procedimiento de Registro y Entrega de Información y Documentación:</w:t>
      </w:r>
      <w:r w:rsidRPr="00D85EBA">
        <w:rPr>
          <w:b w:val="0"/>
          <w:sz w:val="22"/>
          <w:szCs w:val="22"/>
        </w:rPr>
        <w:t xml:space="preserve"> Procedimiento que está compuesto por la fase de Manifestación de Interés</w:t>
      </w:r>
      <w:r w:rsidR="00E95A1C" w:rsidRPr="00D85EBA">
        <w:rPr>
          <w:b w:val="0"/>
          <w:sz w:val="22"/>
          <w:szCs w:val="22"/>
        </w:rPr>
        <w:t xml:space="preserve">, así como </w:t>
      </w:r>
      <w:r w:rsidRPr="00D85EBA">
        <w:rPr>
          <w:b w:val="0"/>
          <w:sz w:val="22"/>
          <w:szCs w:val="22"/>
        </w:rPr>
        <w:t>la fase de entrega</w:t>
      </w:r>
      <w:r w:rsidR="00E95A1C" w:rsidRPr="00D85EBA">
        <w:rPr>
          <w:b w:val="0"/>
          <w:sz w:val="22"/>
          <w:szCs w:val="22"/>
        </w:rPr>
        <w:t xml:space="preserve"> de la información y documentación necesaria correspondientes al Apéndice A y </w:t>
      </w:r>
      <w:r w:rsidR="00B8106C" w:rsidRPr="00D85EBA">
        <w:rPr>
          <w:b w:val="0"/>
          <w:sz w:val="22"/>
          <w:szCs w:val="22"/>
        </w:rPr>
        <w:t xml:space="preserve">sus Anexos </w:t>
      </w:r>
      <w:r w:rsidR="00E95A1C" w:rsidRPr="00D85EBA">
        <w:rPr>
          <w:b w:val="0"/>
          <w:sz w:val="22"/>
          <w:szCs w:val="22"/>
        </w:rPr>
        <w:t>y</w:t>
      </w:r>
      <w:r w:rsidR="00B8106C" w:rsidRPr="00D85EBA">
        <w:rPr>
          <w:b w:val="0"/>
          <w:sz w:val="22"/>
          <w:szCs w:val="22"/>
        </w:rPr>
        <w:t xml:space="preserve"> el Apéndice</w:t>
      </w:r>
      <w:r w:rsidR="00E95A1C" w:rsidRPr="00D85EBA">
        <w:rPr>
          <w:b w:val="0"/>
          <w:sz w:val="22"/>
          <w:szCs w:val="22"/>
        </w:rPr>
        <w:t xml:space="preserve"> E </w:t>
      </w:r>
      <w:r w:rsidR="00694427" w:rsidRPr="00D85EBA">
        <w:rPr>
          <w:b w:val="0"/>
          <w:sz w:val="22"/>
          <w:szCs w:val="22"/>
        </w:rPr>
        <w:t>de las presentes Bases</w:t>
      </w:r>
      <w:r w:rsidR="00E95A1C" w:rsidRPr="00D85EBA">
        <w:rPr>
          <w:b w:val="0"/>
          <w:sz w:val="22"/>
          <w:szCs w:val="22"/>
        </w:rPr>
        <w:t>, a través del SERPO.</w:t>
      </w:r>
    </w:p>
    <w:p w14:paraId="3D83ED2D" w14:textId="77777777" w:rsidR="00A32FFB" w:rsidRPr="003A0404" w:rsidRDefault="00A32FFB" w:rsidP="003A0404">
      <w:pPr>
        <w:pStyle w:val="Ttulo2"/>
        <w:ind w:left="426"/>
        <w:rPr>
          <w:sz w:val="22"/>
          <w:szCs w:val="22"/>
          <w:u w:val="single"/>
        </w:rPr>
      </w:pPr>
    </w:p>
    <w:p w14:paraId="1B3298DC" w14:textId="7CA3AEC0" w:rsidR="00A32FFB" w:rsidRPr="00D85EBA" w:rsidRDefault="00224713" w:rsidP="009F3818">
      <w:pPr>
        <w:pStyle w:val="Ttulo2"/>
        <w:numPr>
          <w:ilvl w:val="0"/>
          <w:numId w:val="40"/>
        </w:numPr>
        <w:ind w:left="426" w:hanging="426"/>
        <w:rPr>
          <w:rFonts w:cs="Arial"/>
          <w:b w:val="0"/>
          <w:color w:val="000000" w:themeColor="text1"/>
          <w:sz w:val="22"/>
          <w:szCs w:val="22"/>
        </w:rPr>
      </w:pPr>
      <w:r w:rsidRPr="003A0404">
        <w:rPr>
          <w:sz w:val="22"/>
          <w:szCs w:val="22"/>
          <w:u w:val="single"/>
        </w:rPr>
        <w:t xml:space="preserve">Procedimiento de </w:t>
      </w:r>
      <w:r w:rsidR="007D0C04" w:rsidRPr="003A0404">
        <w:rPr>
          <w:sz w:val="22"/>
          <w:szCs w:val="22"/>
          <w:u w:val="single"/>
        </w:rPr>
        <w:t>Presentación</w:t>
      </w:r>
      <w:r w:rsidR="00AE39F8" w:rsidRPr="003A0404">
        <w:rPr>
          <w:sz w:val="22"/>
          <w:szCs w:val="22"/>
          <w:u w:val="single"/>
          <w:lang w:val="es-ES"/>
        </w:rPr>
        <w:t xml:space="preserve"> </w:t>
      </w:r>
      <w:r w:rsidRPr="003A0404">
        <w:rPr>
          <w:sz w:val="22"/>
          <w:szCs w:val="22"/>
          <w:u w:val="single"/>
          <w:lang w:val="es-ES"/>
        </w:rPr>
        <w:t xml:space="preserve">de </w:t>
      </w:r>
      <w:r w:rsidR="00FB5007" w:rsidRPr="003A0404">
        <w:rPr>
          <w:sz w:val="22"/>
          <w:szCs w:val="22"/>
          <w:u w:val="single"/>
          <w:lang w:val="es-ES"/>
        </w:rPr>
        <w:t>Ofertas</w:t>
      </w:r>
      <w:r w:rsidRPr="003A0404">
        <w:rPr>
          <w:sz w:val="22"/>
          <w:szCs w:val="22"/>
          <w:lang w:val="es-ES"/>
        </w:rPr>
        <w:t>:</w:t>
      </w:r>
      <w:r w:rsidRPr="00D85EBA">
        <w:rPr>
          <w:b w:val="0"/>
          <w:sz w:val="22"/>
          <w:szCs w:val="22"/>
          <w:lang w:val="es-ES"/>
        </w:rPr>
        <w:t xml:space="preserve"> </w:t>
      </w:r>
      <w:r w:rsidRPr="00D85EBA">
        <w:rPr>
          <w:b w:val="0"/>
          <w:sz w:val="22"/>
          <w:szCs w:val="22"/>
        </w:rPr>
        <w:t xml:space="preserve">Procedimiento que está determinado por las </w:t>
      </w:r>
      <w:r w:rsidRPr="00D85EBA">
        <w:rPr>
          <w:rFonts w:cs="Arial"/>
          <w:b w:val="0"/>
          <w:color w:val="000000" w:themeColor="text1"/>
          <w:sz w:val="22"/>
          <w:szCs w:val="22"/>
        </w:rPr>
        <w:t xml:space="preserve">fechas y horas del periodo de tiempo establecido por el SERPO </w:t>
      </w:r>
      <w:r w:rsidR="009741DB" w:rsidRPr="00D85EBA">
        <w:rPr>
          <w:rFonts w:cs="Arial"/>
          <w:b w:val="0"/>
          <w:color w:val="000000" w:themeColor="text1"/>
          <w:sz w:val="22"/>
          <w:szCs w:val="22"/>
        </w:rPr>
        <w:t xml:space="preserve">para cada </w:t>
      </w:r>
      <w:r w:rsidR="00A54C43" w:rsidRPr="00D85EBA">
        <w:rPr>
          <w:rFonts w:cs="Arial"/>
          <w:b w:val="0"/>
          <w:color w:val="000000" w:themeColor="text1"/>
          <w:sz w:val="22"/>
          <w:szCs w:val="22"/>
        </w:rPr>
        <w:t>Bloque</w:t>
      </w:r>
      <w:r w:rsidR="009741DB" w:rsidRPr="00D85EBA">
        <w:rPr>
          <w:rFonts w:cs="Arial"/>
          <w:b w:val="0"/>
          <w:color w:val="000000" w:themeColor="text1"/>
          <w:sz w:val="22"/>
          <w:szCs w:val="22"/>
        </w:rPr>
        <w:t xml:space="preserve">, </w:t>
      </w:r>
      <w:r w:rsidRPr="00D85EBA">
        <w:rPr>
          <w:rFonts w:cs="Arial"/>
          <w:b w:val="0"/>
          <w:color w:val="000000" w:themeColor="text1"/>
          <w:sz w:val="22"/>
          <w:szCs w:val="22"/>
        </w:rPr>
        <w:t xml:space="preserve">en el que los Participantes pueden </w:t>
      </w:r>
      <w:r w:rsidR="00AE39F8" w:rsidRPr="00D85EBA">
        <w:rPr>
          <w:rFonts w:cs="Arial"/>
          <w:b w:val="0"/>
          <w:color w:val="000000" w:themeColor="text1"/>
          <w:sz w:val="22"/>
          <w:szCs w:val="22"/>
        </w:rPr>
        <w:t>aceptar</w:t>
      </w:r>
      <w:r w:rsidR="005E3918" w:rsidRPr="00D85EBA">
        <w:rPr>
          <w:rFonts w:cs="Arial"/>
          <w:b w:val="0"/>
          <w:color w:val="000000" w:themeColor="text1"/>
          <w:sz w:val="22"/>
          <w:szCs w:val="22"/>
        </w:rPr>
        <w:t xml:space="preserve"> </w:t>
      </w:r>
      <w:r w:rsidR="009741DB" w:rsidRPr="00D85EBA">
        <w:rPr>
          <w:rFonts w:cs="Arial"/>
          <w:b w:val="0"/>
          <w:color w:val="000000" w:themeColor="text1"/>
          <w:sz w:val="22"/>
          <w:szCs w:val="22"/>
        </w:rPr>
        <w:t xml:space="preserve">para dicho </w:t>
      </w:r>
      <w:r w:rsidR="00A54C43" w:rsidRPr="00D85EBA">
        <w:rPr>
          <w:rFonts w:cs="Arial"/>
          <w:b w:val="0"/>
          <w:color w:val="000000" w:themeColor="text1"/>
          <w:sz w:val="22"/>
          <w:szCs w:val="22"/>
        </w:rPr>
        <w:t>Bloque</w:t>
      </w:r>
      <w:r w:rsidR="009741DB" w:rsidRPr="00D85EBA">
        <w:rPr>
          <w:rFonts w:cs="Arial"/>
          <w:b w:val="0"/>
          <w:color w:val="000000" w:themeColor="text1"/>
          <w:sz w:val="22"/>
          <w:szCs w:val="22"/>
        </w:rPr>
        <w:t xml:space="preserve"> </w:t>
      </w:r>
      <w:r w:rsidR="00A557C7" w:rsidRPr="00D85EBA">
        <w:rPr>
          <w:rFonts w:cs="Arial"/>
          <w:b w:val="0"/>
          <w:color w:val="000000" w:themeColor="text1"/>
          <w:sz w:val="22"/>
          <w:szCs w:val="22"/>
        </w:rPr>
        <w:t xml:space="preserve">un </w:t>
      </w:r>
      <w:r w:rsidRPr="00D85EBA">
        <w:rPr>
          <w:rFonts w:cs="Arial"/>
          <w:b w:val="0"/>
          <w:color w:val="000000" w:themeColor="text1"/>
          <w:sz w:val="22"/>
          <w:szCs w:val="22"/>
        </w:rPr>
        <w:t>Puntaje</w:t>
      </w:r>
      <w:r w:rsidR="005E3918" w:rsidRPr="00D85EBA">
        <w:rPr>
          <w:rFonts w:cs="Arial"/>
          <w:b w:val="0"/>
          <w:color w:val="000000" w:themeColor="text1"/>
          <w:sz w:val="22"/>
          <w:szCs w:val="22"/>
        </w:rPr>
        <w:t xml:space="preserve"> asociado</w:t>
      </w:r>
      <w:r w:rsidR="001610AB" w:rsidRPr="00D85EBA">
        <w:rPr>
          <w:rFonts w:cs="Arial"/>
          <w:b w:val="0"/>
          <w:color w:val="000000" w:themeColor="text1"/>
          <w:sz w:val="22"/>
          <w:szCs w:val="22"/>
        </w:rPr>
        <w:t xml:space="preserve"> o establecer una postura </w:t>
      </w:r>
      <w:r w:rsidR="009741DB" w:rsidRPr="00D85EBA">
        <w:rPr>
          <w:rFonts w:cs="Arial"/>
          <w:b w:val="0"/>
          <w:color w:val="000000" w:themeColor="text1"/>
          <w:sz w:val="22"/>
          <w:szCs w:val="22"/>
        </w:rPr>
        <w:t xml:space="preserve">libre </w:t>
      </w:r>
      <w:r w:rsidR="001610AB" w:rsidRPr="00D85EBA">
        <w:rPr>
          <w:rFonts w:cs="Arial"/>
          <w:b w:val="0"/>
          <w:color w:val="000000" w:themeColor="text1"/>
          <w:sz w:val="22"/>
          <w:szCs w:val="22"/>
        </w:rPr>
        <w:t xml:space="preserve">para </w:t>
      </w:r>
      <w:r w:rsidR="009741DB" w:rsidRPr="00D85EBA">
        <w:rPr>
          <w:rFonts w:cs="Arial"/>
          <w:b w:val="0"/>
          <w:color w:val="000000" w:themeColor="text1"/>
          <w:sz w:val="22"/>
          <w:szCs w:val="22"/>
        </w:rPr>
        <w:t xml:space="preserve">la asignación de un Bloque </w:t>
      </w:r>
      <w:r w:rsidR="00A54C43" w:rsidRPr="00D85EBA">
        <w:rPr>
          <w:rFonts w:cs="Arial"/>
          <w:b w:val="0"/>
          <w:color w:val="000000" w:themeColor="text1"/>
          <w:sz w:val="22"/>
          <w:szCs w:val="22"/>
        </w:rPr>
        <w:t>específico</w:t>
      </w:r>
      <w:r w:rsidR="001610AB" w:rsidRPr="00D85EBA">
        <w:rPr>
          <w:rFonts w:cs="Arial"/>
          <w:b w:val="0"/>
          <w:color w:val="000000" w:themeColor="text1"/>
          <w:sz w:val="22"/>
          <w:szCs w:val="22"/>
        </w:rPr>
        <w:t>, según corresponda</w:t>
      </w:r>
      <w:r w:rsidR="00D12C76" w:rsidRPr="00D85EBA">
        <w:rPr>
          <w:rFonts w:cs="Arial"/>
          <w:b w:val="0"/>
          <w:color w:val="000000" w:themeColor="text1"/>
          <w:sz w:val="22"/>
          <w:szCs w:val="22"/>
        </w:rPr>
        <w:t>;</w:t>
      </w:r>
      <w:r w:rsidR="007D0C04" w:rsidRPr="00D85EBA">
        <w:rPr>
          <w:rFonts w:cs="Arial"/>
          <w:b w:val="0"/>
          <w:color w:val="000000" w:themeColor="text1"/>
          <w:sz w:val="22"/>
          <w:szCs w:val="22"/>
        </w:rPr>
        <w:t xml:space="preserve"> </w:t>
      </w:r>
      <w:r w:rsidR="00D12C76" w:rsidRPr="00D85EBA">
        <w:rPr>
          <w:rFonts w:cs="Arial"/>
          <w:b w:val="0"/>
          <w:color w:val="000000" w:themeColor="text1"/>
          <w:sz w:val="22"/>
          <w:szCs w:val="22"/>
        </w:rPr>
        <w:t xml:space="preserve">dicho </w:t>
      </w:r>
      <w:r w:rsidR="00A54C43" w:rsidRPr="00D85EBA">
        <w:rPr>
          <w:rFonts w:cs="Arial"/>
          <w:b w:val="0"/>
          <w:color w:val="000000" w:themeColor="text1"/>
          <w:sz w:val="22"/>
          <w:szCs w:val="22"/>
        </w:rPr>
        <w:t>Procedimiento</w:t>
      </w:r>
      <w:r w:rsidR="007D0C04" w:rsidRPr="00D85EBA">
        <w:rPr>
          <w:rFonts w:cs="Arial"/>
          <w:b w:val="0"/>
          <w:color w:val="000000" w:themeColor="text1"/>
          <w:sz w:val="22"/>
          <w:szCs w:val="22"/>
        </w:rPr>
        <w:t xml:space="preserve"> se encuentra integrado por la Ronda Inicial, Rondas Subsecuentes y</w:t>
      </w:r>
      <w:r w:rsidR="00505D27" w:rsidRPr="00D85EBA">
        <w:rPr>
          <w:rFonts w:cs="Arial"/>
          <w:b w:val="0"/>
          <w:color w:val="000000" w:themeColor="text1"/>
          <w:sz w:val="22"/>
          <w:szCs w:val="22"/>
        </w:rPr>
        <w:t>, en su caso,</w:t>
      </w:r>
      <w:r w:rsidR="007D0C04" w:rsidRPr="00D85EBA">
        <w:rPr>
          <w:rFonts w:cs="Arial"/>
          <w:b w:val="0"/>
          <w:color w:val="000000" w:themeColor="text1"/>
          <w:sz w:val="22"/>
          <w:szCs w:val="22"/>
        </w:rPr>
        <w:t xml:space="preserve"> Ronda</w:t>
      </w:r>
      <w:r w:rsidR="00505D27" w:rsidRPr="00D85EBA">
        <w:rPr>
          <w:rFonts w:cs="Arial"/>
          <w:b w:val="0"/>
          <w:color w:val="000000" w:themeColor="text1"/>
          <w:sz w:val="22"/>
          <w:szCs w:val="22"/>
        </w:rPr>
        <w:t>(s)</w:t>
      </w:r>
      <w:r w:rsidR="007D0C04" w:rsidRPr="00D85EBA">
        <w:rPr>
          <w:rFonts w:cs="Arial"/>
          <w:b w:val="0"/>
          <w:color w:val="000000" w:themeColor="text1"/>
          <w:sz w:val="22"/>
          <w:szCs w:val="22"/>
        </w:rPr>
        <w:t xml:space="preserve"> de </w:t>
      </w:r>
      <w:r w:rsidR="00A54C43" w:rsidRPr="00D85EBA">
        <w:rPr>
          <w:rFonts w:cs="Arial"/>
          <w:b w:val="0"/>
          <w:color w:val="000000" w:themeColor="text1"/>
          <w:sz w:val="22"/>
          <w:szCs w:val="22"/>
        </w:rPr>
        <w:t>Asignación</w:t>
      </w:r>
      <w:r w:rsidR="007D0C04" w:rsidRPr="00D85EBA">
        <w:rPr>
          <w:rFonts w:cs="Arial"/>
          <w:b w:val="0"/>
          <w:color w:val="000000" w:themeColor="text1"/>
          <w:sz w:val="22"/>
          <w:szCs w:val="22"/>
        </w:rPr>
        <w:t>.</w:t>
      </w:r>
    </w:p>
    <w:p w14:paraId="5FDE2807" w14:textId="77777777" w:rsidR="00A32FFB" w:rsidRPr="00D85EBA" w:rsidRDefault="00A32FFB" w:rsidP="003A0404">
      <w:pPr>
        <w:pStyle w:val="Ttulo2"/>
        <w:ind w:left="426"/>
        <w:rPr>
          <w:b w:val="0"/>
          <w:sz w:val="22"/>
          <w:szCs w:val="22"/>
          <w:u w:val="single"/>
        </w:rPr>
      </w:pPr>
    </w:p>
    <w:p w14:paraId="1506F5D4" w14:textId="692AF9DF" w:rsidR="00A32FFB" w:rsidRPr="00D85EBA" w:rsidRDefault="00224713" w:rsidP="009F3818">
      <w:pPr>
        <w:pStyle w:val="Ttulo2"/>
        <w:numPr>
          <w:ilvl w:val="0"/>
          <w:numId w:val="40"/>
        </w:numPr>
        <w:ind w:left="426" w:hanging="426"/>
        <w:rPr>
          <w:rFonts w:cs="Arial"/>
          <w:b w:val="0"/>
          <w:color w:val="000000" w:themeColor="text1"/>
          <w:sz w:val="22"/>
          <w:szCs w:val="22"/>
        </w:rPr>
      </w:pPr>
      <w:r w:rsidRPr="003A0404">
        <w:rPr>
          <w:sz w:val="22"/>
          <w:szCs w:val="22"/>
          <w:u w:val="single"/>
        </w:rPr>
        <w:t xml:space="preserve">Programa Anual de Uso y Aprovechamiento de Bandas de </w:t>
      </w:r>
      <w:r w:rsidR="0027435E" w:rsidRPr="003A0404">
        <w:rPr>
          <w:sz w:val="22"/>
          <w:szCs w:val="22"/>
          <w:u w:val="single"/>
        </w:rPr>
        <w:t>Frecuencias 2015 o Programa 2015</w:t>
      </w:r>
      <w:r w:rsidRPr="003A0404">
        <w:rPr>
          <w:sz w:val="22"/>
          <w:szCs w:val="22"/>
          <w:u w:val="single"/>
        </w:rPr>
        <w:t>:</w:t>
      </w:r>
      <w:r w:rsidRPr="00D85EBA">
        <w:rPr>
          <w:b w:val="0"/>
          <w:sz w:val="22"/>
          <w:szCs w:val="22"/>
        </w:rPr>
        <w:t xml:space="preserve"> Documento programático, así como su modificación, publicados en el DOF </w:t>
      </w:r>
      <w:r w:rsidRPr="00D85EBA" w:rsidDel="005D3CBD">
        <w:rPr>
          <w:b w:val="0"/>
          <w:sz w:val="22"/>
          <w:szCs w:val="22"/>
        </w:rPr>
        <w:t xml:space="preserve">el </w:t>
      </w:r>
      <w:r w:rsidR="0027435E" w:rsidRPr="00D85EBA">
        <w:rPr>
          <w:b w:val="0"/>
          <w:sz w:val="22"/>
          <w:szCs w:val="22"/>
        </w:rPr>
        <w:t>30</w:t>
      </w:r>
      <w:r w:rsidRPr="00D85EBA">
        <w:rPr>
          <w:b w:val="0"/>
          <w:sz w:val="22"/>
          <w:szCs w:val="22"/>
        </w:rPr>
        <w:t xml:space="preserve"> de </w:t>
      </w:r>
      <w:r w:rsidR="0027435E" w:rsidRPr="00D85EBA">
        <w:rPr>
          <w:b w:val="0"/>
          <w:sz w:val="22"/>
          <w:szCs w:val="22"/>
        </w:rPr>
        <w:t>diciembre de 2014 y el 6</w:t>
      </w:r>
      <w:r w:rsidRPr="00D85EBA">
        <w:rPr>
          <w:b w:val="0"/>
          <w:sz w:val="22"/>
          <w:szCs w:val="22"/>
        </w:rPr>
        <w:t xml:space="preserve"> de </w:t>
      </w:r>
      <w:r w:rsidR="0027435E" w:rsidRPr="00D85EBA">
        <w:rPr>
          <w:b w:val="0"/>
          <w:sz w:val="22"/>
          <w:szCs w:val="22"/>
        </w:rPr>
        <w:t>abril de 2015</w:t>
      </w:r>
      <w:r w:rsidR="00B74FBA" w:rsidRPr="00D85EBA">
        <w:rPr>
          <w:b w:val="0"/>
          <w:sz w:val="22"/>
          <w:szCs w:val="22"/>
        </w:rPr>
        <w:t>,</w:t>
      </w:r>
      <w:r w:rsidRPr="00D85EBA">
        <w:rPr>
          <w:b w:val="0"/>
          <w:sz w:val="22"/>
          <w:szCs w:val="22"/>
        </w:rPr>
        <w:t xml:space="preserve"> respectivamente, </w:t>
      </w:r>
      <w:r w:rsidR="0010793F" w:rsidRPr="00D85EBA">
        <w:rPr>
          <w:b w:val="0"/>
          <w:sz w:val="22"/>
          <w:szCs w:val="22"/>
        </w:rPr>
        <w:t xml:space="preserve">y </w:t>
      </w:r>
      <w:r w:rsidRPr="00D85EBA">
        <w:rPr>
          <w:b w:val="0"/>
          <w:sz w:val="22"/>
          <w:szCs w:val="22"/>
        </w:rPr>
        <w:t xml:space="preserve">en el </w:t>
      </w:r>
      <w:r w:rsidR="00A32FFB" w:rsidRPr="00D85EBA">
        <w:rPr>
          <w:b w:val="0"/>
          <w:sz w:val="22"/>
          <w:szCs w:val="22"/>
        </w:rPr>
        <w:t>P</w:t>
      </w:r>
      <w:r w:rsidRPr="00D85EBA">
        <w:rPr>
          <w:b w:val="0"/>
          <w:sz w:val="22"/>
          <w:szCs w:val="22"/>
        </w:rPr>
        <w:t>ortal de Internet del Instituto, que tiene por objeto</w:t>
      </w:r>
      <w:r w:rsidRPr="00D85EBA" w:rsidDel="007863B5">
        <w:rPr>
          <w:b w:val="0"/>
          <w:sz w:val="22"/>
          <w:szCs w:val="22"/>
        </w:rPr>
        <w:t xml:space="preserve"> </w:t>
      </w:r>
      <w:r w:rsidRPr="00D85EBA">
        <w:rPr>
          <w:b w:val="0"/>
          <w:sz w:val="22"/>
          <w:szCs w:val="22"/>
        </w:rPr>
        <w:t xml:space="preserve">señalar las </w:t>
      </w:r>
      <w:r w:rsidR="00B74FBA" w:rsidRPr="00D85EBA">
        <w:rPr>
          <w:b w:val="0"/>
          <w:sz w:val="22"/>
          <w:szCs w:val="22"/>
        </w:rPr>
        <w:t>B</w:t>
      </w:r>
      <w:r w:rsidRPr="00D85EBA">
        <w:rPr>
          <w:b w:val="0"/>
          <w:sz w:val="22"/>
          <w:szCs w:val="22"/>
        </w:rPr>
        <w:t xml:space="preserve">andas de Frecuencias de espectro determinado que serán objeto de licitación, y se integra con los servicios que pueden prestarse a través de dichas </w:t>
      </w:r>
      <w:r w:rsidR="00C92BD7" w:rsidRPr="00D85EBA">
        <w:rPr>
          <w:b w:val="0"/>
          <w:sz w:val="22"/>
          <w:szCs w:val="22"/>
        </w:rPr>
        <w:t>f</w:t>
      </w:r>
      <w:r w:rsidRPr="00D85EBA">
        <w:rPr>
          <w:b w:val="0"/>
          <w:sz w:val="22"/>
          <w:szCs w:val="22"/>
        </w:rPr>
        <w:t xml:space="preserve">recuencias o </w:t>
      </w:r>
      <w:r w:rsidR="00B74FBA" w:rsidRPr="00D85EBA">
        <w:rPr>
          <w:b w:val="0"/>
          <w:sz w:val="22"/>
          <w:szCs w:val="22"/>
        </w:rPr>
        <w:t>B</w:t>
      </w:r>
      <w:r w:rsidRPr="00D85EBA">
        <w:rPr>
          <w:b w:val="0"/>
          <w:sz w:val="22"/>
          <w:szCs w:val="22"/>
        </w:rPr>
        <w:t>andas de Frecuencias, su categoría, modalidades de uso y coberturas geográficas.</w:t>
      </w:r>
    </w:p>
    <w:p w14:paraId="0BCA2D7A" w14:textId="77777777" w:rsidR="004353E8" w:rsidRPr="00D85EBA" w:rsidRDefault="004353E8" w:rsidP="003A0404">
      <w:pPr>
        <w:pStyle w:val="Ttulo2"/>
        <w:ind w:left="426"/>
        <w:rPr>
          <w:rFonts w:cs="Arial"/>
          <w:b w:val="0"/>
          <w:color w:val="000000" w:themeColor="text1"/>
          <w:sz w:val="22"/>
          <w:szCs w:val="22"/>
        </w:rPr>
      </w:pPr>
    </w:p>
    <w:p w14:paraId="57B54445" w14:textId="79F958C5" w:rsidR="004353E8" w:rsidRPr="00D85EBA" w:rsidRDefault="004353E8" w:rsidP="009F3818">
      <w:pPr>
        <w:pStyle w:val="Ttulo2"/>
        <w:numPr>
          <w:ilvl w:val="0"/>
          <w:numId w:val="40"/>
        </w:numPr>
        <w:ind w:left="426" w:hanging="426"/>
        <w:rPr>
          <w:b w:val="0"/>
          <w:sz w:val="22"/>
          <w:szCs w:val="22"/>
        </w:rPr>
      </w:pPr>
      <w:r w:rsidRPr="003A0404">
        <w:rPr>
          <w:sz w:val="22"/>
          <w:szCs w:val="22"/>
          <w:u w:val="single"/>
        </w:rPr>
        <w:t>Puntaje:</w:t>
      </w:r>
      <w:r w:rsidRPr="00D85EBA">
        <w:rPr>
          <w:b w:val="0"/>
          <w:sz w:val="22"/>
          <w:szCs w:val="22"/>
        </w:rPr>
        <w:t xml:space="preserve"> Valor en puntos determinado por los Valores Mínimos de Referencia (Apéndice F de las Bases) y la Tabla 1 de </w:t>
      </w:r>
      <w:r w:rsidRPr="00D85EBA">
        <w:rPr>
          <w:b w:val="0"/>
          <w:sz w:val="22"/>
          <w:szCs w:val="22"/>
          <w:lang w:val="es-ES"/>
        </w:rPr>
        <w:t xml:space="preserve">Incrementos determinados del Puntaje del Apéndice B, </w:t>
      </w:r>
      <w:r w:rsidRPr="00D85EBA">
        <w:rPr>
          <w:b w:val="0"/>
          <w:sz w:val="22"/>
          <w:szCs w:val="22"/>
        </w:rPr>
        <w:t xml:space="preserve">al inicio de cada Ronda Inicial y, en su caso, de las Ronda(s) </w:t>
      </w:r>
      <w:r w:rsidRPr="00D85EBA">
        <w:rPr>
          <w:b w:val="0"/>
          <w:sz w:val="22"/>
          <w:szCs w:val="22"/>
        </w:rPr>
        <w:lastRenderedPageBreak/>
        <w:t xml:space="preserve">Subsecuente(s) para un Bloque en particular, el cual podrá ser aceptado por los </w:t>
      </w:r>
      <w:r w:rsidRPr="00D85EBA">
        <w:rPr>
          <w:b w:val="0"/>
          <w:color w:val="000000" w:themeColor="text1"/>
          <w:sz w:val="22"/>
          <w:szCs w:val="22"/>
        </w:rPr>
        <w:t xml:space="preserve">Participantes durante el periodo de cualquier Ronda. </w:t>
      </w:r>
    </w:p>
    <w:p w14:paraId="6008EF8B" w14:textId="5FD46CB9" w:rsidR="004353E8" w:rsidRPr="00D85EBA" w:rsidRDefault="004353E8" w:rsidP="003A0404">
      <w:pPr>
        <w:pStyle w:val="Ttulo2"/>
        <w:ind w:left="426"/>
        <w:rPr>
          <w:b w:val="0"/>
          <w:sz w:val="22"/>
          <w:szCs w:val="22"/>
        </w:rPr>
      </w:pPr>
      <w:r w:rsidRPr="00D85EBA">
        <w:rPr>
          <w:b w:val="0"/>
          <w:sz w:val="22"/>
          <w:szCs w:val="22"/>
        </w:rPr>
        <w:t xml:space="preserve">En el caso de Ronda(s) de Asignación, el Puntaje será el Valor en puntos que el Participante ofertará de manera libre por un Bloque en particular. </w:t>
      </w:r>
    </w:p>
    <w:p w14:paraId="74020015" w14:textId="6842BFAE" w:rsidR="004353E8" w:rsidRPr="003A0404" w:rsidRDefault="004353E8" w:rsidP="003A0404">
      <w:pPr>
        <w:pStyle w:val="Ttulo2"/>
        <w:ind w:left="426"/>
        <w:rPr>
          <w:rFonts w:cs="Arial"/>
          <w:color w:val="000000" w:themeColor="text1"/>
          <w:sz w:val="22"/>
          <w:szCs w:val="22"/>
        </w:rPr>
      </w:pPr>
    </w:p>
    <w:p w14:paraId="2BE44A2C" w14:textId="77777777" w:rsidR="00E278AE" w:rsidRPr="00D85EBA" w:rsidRDefault="00E278AE" w:rsidP="009F3818">
      <w:pPr>
        <w:pStyle w:val="Ttulo2"/>
        <w:numPr>
          <w:ilvl w:val="0"/>
          <w:numId w:val="40"/>
        </w:numPr>
        <w:ind w:left="426" w:hanging="426"/>
        <w:rPr>
          <w:rFonts w:cs="Arial"/>
          <w:b w:val="0"/>
          <w:color w:val="000000" w:themeColor="text1"/>
          <w:sz w:val="22"/>
          <w:szCs w:val="22"/>
        </w:rPr>
      </w:pPr>
      <w:r w:rsidRPr="003A0404">
        <w:rPr>
          <w:sz w:val="22"/>
          <w:szCs w:val="22"/>
          <w:u w:val="single"/>
        </w:rPr>
        <w:t>Puntaje más Alto</w:t>
      </w:r>
      <w:r w:rsidRPr="003A0404">
        <w:rPr>
          <w:sz w:val="22"/>
          <w:szCs w:val="22"/>
        </w:rPr>
        <w:t>:</w:t>
      </w:r>
      <w:r w:rsidRPr="00D85EBA">
        <w:rPr>
          <w:b w:val="0"/>
          <w:sz w:val="22"/>
          <w:szCs w:val="22"/>
        </w:rPr>
        <w:t xml:space="preserve"> Puntaje de un Bloque con el mayor valor aceptado por el o los Participante(s) a través del SERPO y definido como el Puntaje ganador de la Fase Primaria o Secundaria.</w:t>
      </w:r>
    </w:p>
    <w:p w14:paraId="6FFE540C" w14:textId="2CFC7814" w:rsidR="00E278AE" w:rsidRPr="00D85EBA" w:rsidRDefault="00E278AE" w:rsidP="003A0404">
      <w:pPr>
        <w:pStyle w:val="Ttulo2"/>
        <w:ind w:left="426"/>
        <w:rPr>
          <w:rFonts w:cs="Arial"/>
          <w:b w:val="0"/>
          <w:color w:val="000000" w:themeColor="text1"/>
          <w:sz w:val="22"/>
          <w:szCs w:val="22"/>
        </w:rPr>
      </w:pPr>
      <w:r w:rsidRPr="00D85EBA">
        <w:rPr>
          <w:rFonts w:cs="Arial"/>
          <w:b w:val="0"/>
          <w:color w:val="000000" w:themeColor="text1"/>
          <w:sz w:val="22"/>
          <w:szCs w:val="22"/>
        </w:rPr>
        <w:t xml:space="preserve">En el caso de Ronda(s) de Asignación, el Puntaje más Alto será el Puntaje de un Bloque con el mayor valor que haya sido ofertado por un Participante a través del SERPO, mismo que define la prioridad </w:t>
      </w:r>
      <w:r w:rsidRPr="00D85EBA">
        <w:rPr>
          <w:b w:val="0"/>
          <w:sz w:val="22"/>
          <w:szCs w:val="22"/>
        </w:rPr>
        <w:t>en la selección de ubicación de los Bloques</w:t>
      </w:r>
      <w:r w:rsidRPr="00D85EBA">
        <w:rPr>
          <w:rFonts w:cs="Arial"/>
          <w:b w:val="0"/>
          <w:color w:val="000000" w:themeColor="text1"/>
          <w:sz w:val="22"/>
          <w:szCs w:val="22"/>
        </w:rPr>
        <w:t xml:space="preserve">. </w:t>
      </w:r>
    </w:p>
    <w:p w14:paraId="4DAAE27A" w14:textId="77777777" w:rsidR="004353E8" w:rsidRPr="00D85EBA" w:rsidRDefault="004353E8" w:rsidP="003A0404">
      <w:pPr>
        <w:pStyle w:val="Ttulo2"/>
        <w:ind w:left="426"/>
        <w:rPr>
          <w:b w:val="0"/>
          <w:sz w:val="22"/>
          <w:szCs w:val="22"/>
          <w:u w:val="single"/>
        </w:rPr>
      </w:pPr>
    </w:p>
    <w:p w14:paraId="11A23D22" w14:textId="3B4F5ABA" w:rsidR="00396CEA" w:rsidRPr="00D85EBA" w:rsidRDefault="00780E3A" w:rsidP="009F3818">
      <w:pPr>
        <w:pStyle w:val="Ttulo2"/>
        <w:numPr>
          <w:ilvl w:val="0"/>
          <w:numId w:val="40"/>
        </w:numPr>
        <w:ind w:left="426" w:hanging="426"/>
        <w:rPr>
          <w:rFonts w:cs="Arial"/>
          <w:b w:val="0"/>
          <w:color w:val="000000" w:themeColor="text1"/>
          <w:sz w:val="22"/>
          <w:szCs w:val="22"/>
        </w:rPr>
      </w:pPr>
      <w:r w:rsidRPr="003A0404">
        <w:rPr>
          <w:sz w:val="22"/>
          <w:szCs w:val="22"/>
          <w:u w:val="single"/>
        </w:rPr>
        <w:t>Puntaje</w:t>
      </w:r>
      <w:r w:rsidR="00163982" w:rsidRPr="003A0404">
        <w:rPr>
          <w:sz w:val="22"/>
          <w:szCs w:val="22"/>
          <w:u w:val="single"/>
        </w:rPr>
        <w:t xml:space="preserve"> Subsecuente</w:t>
      </w:r>
      <w:r w:rsidRPr="003A0404">
        <w:rPr>
          <w:sz w:val="22"/>
          <w:szCs w:val="22"/>
          <w:u w:val="single"/>
        </w:rPr>
        <w:t xml:space="preserve"> más Alto</w:t>
      </w:r>
      <w:r w:rsidRPr="003A0404">
        <w:rPr>
          <w:sz w:val="22"/>
          <w:szCs w:val="22"/>
        </w:rPr>
        <w:t>:</w:t>
      </w:r>
      <w:r w:rsidRPr="00D85EBA">
        <w:rPr>
          <w:b w:val="0"/>
          <w:sz w:val="22"/>
          <w:szCs w:val="22"/>
        </w:rPr>
        <w:t xml:space="preserve"> Puntaje</w:t>
      </w:r>
      <w:r w:rsidR="00163982" w:rsidRPr="00D85EBA">
        <w:rPr>
          <w:b w:val="0"/>
          <w:sz w:val="22"/>
          <w:szCs w:val="22"/>
        </w:rPr>
        <w:t>(s)</w:t>
      </w:r>
      <w:r w:rsidRPr="00D85EBA">
        <w:rPr>
          <w:b w:val="0"/>
          <w:sz w:val="22"/>
          <w:szCs w:val="22"/>
        </w:rPr>
        <w:t xml:space="preserve"> con el siguiente </w:t>
      </w:r>
      <w:r w:rsidR="00A03B26" w:rsidRPr="00D85EBA">
        <w:rPr>
          <w:b w:val="0"/>
          <w:sz w:val="22"/>
          <w:szCs w:val="22"/>
        </w:rPr>
        <w:t xml:space="preserve">valor </w:t>
      </w:r>
      <w:r w:rsidR="00596FE8" w:rsidRPr="00D85EBA">
        <w:rPr>
          <w:b w:val="0"/>
          <w:sz w:val="22"/>
          <w:szCs w:val="22"/>
        </w:rPr>
        <w:t xml:space="preserve">inferior </w:t>
      </w:r>
      <w:r w:rsidR="00FD261B" w:rsidRPr="00D85EBA">
        <w:rPr>
          <w:b w:val="0"/>
          <w:sz w:val="22"/>
          <w:szCs w:val="22"/>
        </w:rPr>
        <w:t xml:space="preserve">al Puntaje más Alto </w:t>
      </w:r>
      <w:r w:rsidRPr="00D85EBA">
        <w:rPr>
          <w:b w:val="0"/>
          <w:sz w:val="22"/>
          <w:szCs w:val="22"/>
        </w:rPr>
        <w:t>que no haya</w:t>
      </w:r>
      <w:r w:rsidR="00163982" w:rsidRPr="00D85EBA">
        <w:rPr>
          <w:b w:val="0"/>
          <w:sz w:val="22"/>
          <w:szCs w:val="22"/>
        </w:rPr>
        <w:t>(n)</w:t>
      </w:r>
      <w:r w:rsidRPr="00D85EBA">
        <w:rPr>
          <w:b w:val="0"/>
          <w:sz w:val="22"/>
          <w:szCs w:val="22"/>
        </w:rPr>
        <w:t xml:space="preserve"> sido descartado</w:t>
      </w:r>
      <w:r w:rsidR="00163982" w:rsidRPr="00D85EBA">
        <w:rPr>
          <w:b w:val="0"/>
          <w:sz w:val="22"/>
          <w:szCs w:val="22"/>
        </w:rPr>
        <w:t>(s)</w:t>
      </w:r>
      <w:r w:rsidRPr="00D85EBA">
        <w:rPr>
          <w:b w:val="0"/>
          <w:sz w:val="22"/>
          <w:szCs w:val="22"/>
        </w:rPr>
        <w:t xml:space="preserve"> en términos de las Bases. </w:t>
      </w:r>
    </w:p>
    <w:p w14:paraId="1937FBB8" w14:textId="77777777" w:rsidR="002F440D" w:rsidRPr="00D85EBA" w:rsidRDefault="002F440D" w:rsidP="003A0404">
      <w:pPr>
        <w:pStyle w:val="Ttulo2"/>
        <w:ind w:left="426"/>
        <w:rPr>
          <w:rFonts w:cs="Arial"/>
          <w:b w:val="0"/>
          <w:color w:val="000000" w:themeColor="text1"/>
          <w:sz w:val="22"/>
          <w:szCs w:val="22"/>
        </w:rPr>
      </w:pPr>
    </w:p>
    <w:p w14:paraId="6BEE5D0C" w14:textId="690DFDC6" w:rsidR="00295D8C" w:rsidRPr="00D85EBA" w:rsidRDefault="002F440D" w:rsidP="009F3818">
      <w:pPr>
        <w:pStyle w:val="Ttulo2"/>
        <w:numPr>
          <w:ilvl w:val="0"/>
          <w:numId w:val="40"/>
        </w:numPr>
        <w:ind w:left="426" w:hanging="426"/>
        <w:rPr>
          <w:rFonts w:cs="Arial"/>
          <w:b w:val="0"/>
          <w:color w:val="000000" w:themeColor="text1"/>
          <w:sz w:val="22"/>
          <w:szCs w:val="22"/>
        </w:rPr>
      </w:pPr>
      <w:r w:rsidRPr="003A0404">
        <w:rPr>
          <w:rFonts w:cs="Arial"/>
          <w:color w:val="000000" w:themeColor="text1"/>
          <w:sz w:val="22"/>
          <w:szCs w:val="22"/>
        </w:rPr>
        <w:t>Región Celular</w:t>
      </w:r>
      <w:r w:rsidR="00AF4495" w:rsidRPr="00D85EBA">
        <w:rPr>
          <w:rFonts w:cs="Arial"/>
          <w:b w:val="0"/>
          <w:color w:val="000000" w:themeColor="text1"/>
          <w:sz w:val="22"/>
          <w:szCs w:val="22"/>
        </w:rPr>
        <w:t xml:space="preserve">: </w:t>
      </w:r>
      <w:r w:rsidR="00295D8C" w:rsidRPr="00D85EBA">
        <w:rPr>
          <w:rFonts w:cs="Arial"/>
          <w:b w:val="0"/>
          <w:color w:val="000000" w:themeColor="text1"/>
          <w:sz w:val="22"/>
          <w:szCs w:val="22"/>
        </w:rPr>
        <w:t>Aquellas en las que se divide el territorio nacional:</w:t>
      </w:r>
    </w:p>
    <w:p w14:paraId="73CF5341" w14:textId="77777777" w:rsidR="00295D8C" w:rsidRPr="00D85EBA" w:rsidRDefault="00295D8C" w:rsidP="003A0404">
      <w:pPr>
        <w:pStyle w:val="Ttulo2"/>
        <w:ind w:left="426"/>
        <w:rPr>
          <w:rFonts w:cs="Arial"/>
          <w:b w:val="0"/>
          <w:color w:val="000000" w:themeColor="text1"/>
          <w:sz w:val="22"/>
          <w:szCs w:val="22"/>
        </w:rPr>
      </w:pPr>
    </w:p>
    <w:p w14:paraId="4A2F7835" w14:textId="5598ECC2" w:rsidR="00295D8C" w:rsidRPr="00295D8C" w:rsidRDefault="00295D8C" w:rsidP="009F3818">
      <w:pPr>
        <w:pStyle w:val="Prrafodelista"/>
        <w:numPr>
          <w:ilvl w:val="0"/>
          <w:numId w:val="39"/>
        </w:numPr>
        <w:tabs>
          <w:tab w:val="left" w:pos="284"/>
          <w:tab w:val="left" w:pos="426"/>
        </w:tabs>
        <w:ind w:hanging="720"/>
        <w:contextualSpacing/>
        <w:jc w:val="both"/>
        <w:rPr>
          <w:rFonts w:ascii="ITC Avant Garde" w:hAnsi="ITC Avant Garde" w:cs="Arial"/>
          <w:b/>
          <w:color w:val="000000" w:themeColor="text1"/>
          <w:sz w:val="22"/>
          <w:szCs w:val="22"/>
        </w:rPr>
      </w:pPr>
      <w:r w:rsidRPr="00295D8C">
        <w:rPr>
          <w:rFonts w:ascii="ITC Avant Garde" w:hAnsi="ITC Avant Garde" w:cs="Arial"/>
          <w:b/>
          <w:color w:val="000000" w:themeColor="text1"/>
          <w:sz w:val="22"/>
          <w:szCs w:val="22"/>
        </w:rPr>
        <w:t xml:space="preserve">Región 1: </w:t>
      </w:r>
      <w:r w:rsidRPr="00295D8C">
        <w:rPr>
          <w:rFonts w:ascii="ITC Avant Garde" w:hAnsi="ITC Avant Garde" w:cs="Arial"/>
          <w:sz w:val="22"/>
          <w:szCs w:val="22"/>
        </w:rPr>
        <w:t>Todos los municipios de Baja California, Baja California Sur y el municipio de San Luis Río Colorado del estado de Sonora.</w:t>
      </w:r>
    </w:p>
    <w:p w14:paraId="26BDACBF" w14:textId="1737EA17" w:rsidR="00295D8C" w:rsidRPr="00295D8C" w:rsidRDefault="00295D8C" w:rsidP="009F3818">
      <w:pPr>
        <w:pStyle w:val="Prrafodelista"/>
        <w:numPr>
          <w:ilvl w:val="0"/>
          <w:numId w:val="39"/>
        </w:numPr>
        <w:tabs>
          <w:tab w:val="left" w:pos="284"/>
          <w:tab w:val="left" w:pos="426"/>
        </w:tabs>
        <w:ind w:hanging="720"/>
        <w:contextualSpacing/>
        <w:jc w:val="both"/>
        <w:rPr>
          <w:rFonts w:ascii="ITC Avant Garde" w:hAnsi="ITC Avant Garde" w:cs="Arial"/>
          <w:b/>
          <w:color w:val="000000" w:themeColor="text1"/>
          <w:sz w:val="22"/>
          <w:szCs w:val="22"/>
        </w:rPr>
      </w:pPr>
      <w:r w:rsidRPr="00295D8C">
        <w:rPr>
          <w:rFonts w:ascii="ITC Avant Garde" w:hAnsi="ITC Avant Garde" w:cs="Arial"/>
          <w:b/>
          <w:color w:val="000000" w:themeColor="text1"/>
          <w:sz w:val="22"/>
          <w:szCs w:val="22"/>
        </w:rPr>
        <w:t>Región 2:</w:t>
      </w:r>
      <w:r w:rsidRPr="00295D8C">
        <w:rPr>
          <w:rFonts w:ascii="ITC Avant Garde" w:hAnsi="ITC Avant Garde" w:cs="Arial"/>
          <w:color w:val="000000" w:themeColor="text1"/>
          <w:sz w:val="22"/>
          <w:szCs w:val="22"/>
        </w:rPr>
        <w:t xml:space="preserve"> </w:t>
      </w:r>
      <w:r w:rsidRPr="00295D8C">
        <w:rPr>
          <w:rFonts w:ascii="ITC Avant Garde" w:hAnsi="ITC Avant Garde" w:cs="Arial"/>
          <w:sz w:val="22"/>
          <w:szCs w:val="22"/>
        </w:rPr>
        <w:t>Todos los municipios de Sinaloa y todos los de Sonora, excepto el municipio de San Luis Río Colorado</w:t>
      </w:r>
    </w:p>
    <w:p w14:paraId="02732AA7" w14:textId="4A202C5E" w:rsidR="00295D8C" w:rsidRPr="00295D8C" w:rsidRDefault="00295D8C" w:rsidP="009F3818">
      <w:pPr>
        <w:pStyle w:val="Prrafodelista"/>
        <w:numPr>
          <w:ilvl w:val="0"/>
          <w:numId w:val="39"/>
        </w:numPr>
        <w:tabs>
          <w:tab w:val="left" w:pos="284"/>
          <w:tab w:val="left" w:pos="426"/>
        </w:tabs>
        <w:ind w:hanging="720"/>
        <w:contextualSpacing/>
        <w:jc w:val="both"/>
        <w:rPr>
          <w:rFonts w:ascii="ITC Avant Garde" w:hAnsi="ITC Avant Garde" w:cs="Arial"/>
          <w:b/>
          <w:color w:val="000000" w:themeColor="text1"/>
          <w:sz w:val="22"/>
          <w:szCs w:val="22"/>
        </w:rPr>
      </w:pPr>
      <w:r w:rsidRPr="00295D8C">
        <w:rPr>
          <w:rFonts w:ascii="ITC Avant Garde" w:hAnsi="ITC Avant Garde" w:cs="Arial"/>
          <w:b/>
          <w:color w:val="000000" w:themeColor="text1"/>
          <w:sz w:val="22"/>
          <w:szCs w:val="22"/>
        </w:rPr>
        <w:t>Región 3:</w:t>
      </w:r>
      <w:r w:rsidRPr="00295D8C">
        <w:rPr>
          <w:rFonts w:ascii="ITC Avant Garde" w:hAnsi="ITC Avant Garde" w:cs="Arial"/>
          <w:color w:val="000000" w:themeColor="text1"/>
          <w:sz w:val="22"/>
          <w:szCs w:val="22"/>
        </w:rPr>
        <w:t xml:space="preserve"> </w:t>
      </w:r>
      <w:r w:rsidRPr="00295D8C">
        <w:rPr>
          <w:rFonts w:ascii="ITC Avant Garde" w:hAnsi="ITC Avant Garde" w:cs="Arial"/>
          <w:sz w:val="22"/>
          <w:szCs w:val="22"/>
        </w:rPr>
        <w:t>Todos los municipios de los estados de Chihuahua y Durango y los municipios Francisco I. Madero, Matamoros, San Pedro, Torreón y Viesca del estado de Coahuila.</w:t>
      </w:r>
    </w:p>
    <w:p w14:paraId="26ACB172" w14:textId="4ACF26EA" w:rsidR="00295D8C" w:rsidRPr="00295D8C" w:rsidRDefault="00295D8C" w:rsidP="009F3818">
      <w:pPr>
        <w:pStyle w:val="Prrafodelista"/>
        <w:numPr>
          <w:ilvl w:val="0"/>
          <w:numId w:val="39"/>
        </w:numPr>
        <w:tabs>
          <w:tab w:val="left" w:pos="284"/>
          <w:tab w:val="left" w:pos="426"/>
        </w:tabs>
        <w:ind w:hanging="720"/>
        <w:contextualSpacing/>
        <w:jc w:val="both"/>
        <w:rPr>
          <w:rFonts w:ascii="ITC Avant Garde" w:hAnsi="ITC Avant Garde" w:cs="Arial"/>
          <w:b/>
          <w:color w:val="000000" w:themeColor="text1"/>
          <w:sz w:val="22"/>
          <w:szCs w:val="22"/>
        </w:rPr>
      </w:pPr>
      <w:r w:rsidRPr="00295D8C">
        <w:rPr>
          <w:rFonts w:ascii="ITC Avant Garde" w:hAnsi="ITC Avant Garde" w:cs="Arial"/>
          <w:b/>
          <w:color w:val="000000" w:themeColor="text1"/>
          <w:sz w:val="22"/>
          <w:szCs w:val="22"/>
        </w:rPr>
        <w:t>Región 4:</w:t>
      </w:r>
      <w:r w:rsidRPr="00295D8C">
        <w:rPr>
          <w:rFonts w:ascii="ITC Avant Garde" w:hAnsi="ITC Avant Garde" w:cs="Arial"/>
          <w:color w:val="000000" w:themeColor="text1"/>
          <w:sz w:val="22"/>
          <w:szCs w:val="22"/>
        </w:rPr>
        <w:t xml:space="preserve"> </w:t>
      </w:r>
      <w:r w:rsidRPr="00295D8C">
        <w:rPr>
          <w:rFonts w:ascii="ITC Avant Garde" w:hAnsi="ITC Avant Garde" w:cs="Arial"/>
          <w:sz w:val="22"/>
          <w:szCs w:val="22"/>
        </w:rPr>
        <w:t>Todos los municipios de los estados de Nuevo León, Tamaulipas y Coahuila, con excepción de los municipios de Francisco I. Madero, Matamoros, San Pedro, Torreón y Viesca.</w:t>
      </w:r>
    </w:p>
    <w:p w14:paraId="7DF8BF48" w14:textId="294EBB66" w:rsidR="00295D8C" w:rsidRPr="00295D8C" w:rsidRDefault="00295D8C" w:rsidP="009F3818">
      <w:pPr>
        <w:pStyle w:val="Prrafodelista"/>
        <w:numPr>
          <w:ilvl w:val="0"/>
          <w:numId w:val="39"/>
        </w:numPr>
        <w:tabs>
          <w:tab w:val="left" w:pos="284"/>
          <w:tab w:val="left" w:pos="426"/>
        </w:tabs>
        <w:ind w:hanging="720"/>
        <w:contextualSpacing/>
        <w:jc w:val="both"/>
        <w:rPr>
          <w:rFonts w:ascii="ITC Avant Garde" w:hAnsi="ITC Avant Garde" w:cs="Arial"/>
          <w:b/>
          <w:color w:val="000000" w:themeColor="text1"/>
          <w:sz w:val="22"/>
          <w:szCs w:val="22"/>
        </w:rPr>
      </w:pPr>
      <w:r w:rsidRPr="00295D8C">
        <w:rPr>
          <w:rFonts w:ascii="ITC Avant Garde" w:hAnsi="ITC Avant Garde" w:cs="Arial"/>
          <w:b/>
          <w:color w:val="000000" w:themeColor="text1"/>
          <w:sz w:val="22"/>
          <w:szCs w:val="22"/>
        </w:rPr>
        <w:t>Región 5:</w:t>
      </w:r>
      <w:r w:rsidRPr="00295D8C">
        <w:rPr>
          <w:rFonts w:ascii="ITC Avant Garde" w:hAnsi="ITC Avant Garde" w:cs="Arial"/>
          <w:color w:val="000000" w:themeColor="text1"/>
          <w:sz w:val="22"/>
          <w:szCs w:val="22"/>
        </w:rPr>
        <w:t xml:space="preserve"> </w:t>
      </w:r>
      <w:r w:rsidRPr="00295D8C">
        <w:rPr>
          <w:rFonts w:ascii="ITC Avant Garde" w:hAnsi="ITC Avant Garde" w:cs="Arial"/>
          <w:sz w:val="22"/>
          <w:szCs w:val="22"/>
        </w:rPr>
        <w:t xml:space="preserve">Todos los municipios de los estados de Colima, Michoacán, Nayarit y Jalisco, excepto los municipios de Bolaños, </w:t>
      </w:r>
      <w:proofErr w:type="spellStart"/>
      <w:r w:rsidRPr="00295D8C">
        <w:rPr>
          <w:rFonts w:ascii="ITC Avant Garde" w:hAnsi="ITC Avant Garde" w:cs="Arial"/>
          <w:sz w:val="22"/>
          <w:szCs w:val="22"/>
        </w:rPr>
        <w:t>Colotlán</w:t>
      </w:r>
      <w:proofErr w:type="spellEnd"/>
      <w:r w:rsidRPr="00295D8C">
        <w:rPr>
          <w:rFonts w:ascii="ITC Avant Garde" w:hAnsi="ITC Avant Garde" w:cs="Arial"/>
          <w:sz w:val="22"/>
          <w:szCs w:val="22"/>
        </w:rPr>
        <w:t xml:space="preserve">, Encarnación de Díaz, </w:t>
      </w:r>
      <w:proofErr w:type="spellStart"/>
      <w:r w:rsidRPr="00295D8C">
        <w:rPr>
          <w:rFonts w:ascii="ITC Avant Garde" w:hAnsi="ITC Avant Garde" w:cs="Arial"/>
          <w:sz w:val="22"/>
          <w:szCs w:val="22"/>
        </w:rPr>
        <w:t>Huejúcar</w:t>
      </w:r>
      <w:proofErr w:type="spellEnd"/>
      <w:r w:rsidRPr="00295D8C">
        <w:rPr>
          <w:rFonts w:ascii="ITC Avant Garde" w:hAnsi="ITC Avant Garde" w:cs="Arial"/>
          <w:sz w:val="22"/>
          <w:szCs w:val="22"/>
        </w:rPr>
        <w:t xml:space="preserve">, </w:t>
      </w:r>
      <w:proofErr w:type="spellStart"/>
      <w:r w:rsidRPr="00295D8C">
        <w:rPr>
          <w:rFonts w:ascii="ITC Avant Garde" w:hAnsi="ITC Avant Garde" w:cs="Arial"/>
          <w:sz w:val="22"/>
          <w:szCs w:val="22"/>
        </w:rPr>
        <w:t>Huejuquilla</w:t>
      </w:r>
      <w:proofErr w:type="spellEnd"/>
      <w:r w:rsidRPr="00295D8C">
        <w:rPr>
          <w:rFonts w:ascii="ITC Avant Garde" w:hAnsi="ITC Avant Garde" w:cs="Arial"/>
          <w:sz w:val="22"/>
          <w:szCs w:val="22"/>
        </w:rPr>
        <w:t xml:space="preserve">, Lagos de Moreno, Mezquitic, Ojuelos de Jalisco, Santa María de los Ángeles, </w:t>
      </w:r>
      <w:proofErr w:type="spellStart"/>
      <w:r w:rsidRPr="00295D8C">
        <w:rPr>
          <w:rFonts w:ascii="ITC Avant Garde" w:hAnsi="ITC Avant Garde" w:cs="Arial"/>
          <w:sz w:val="22"/>
          <w:szCs w:val="22"/>
        </w:rPr>
        <w:t>Teocaltiche</w:t>
      </w:r>
      <w:proofErr w:type="spellEnd"/>
      <w:r w:rsidRPr="00295D8C">
        <w:rPr>
          <w:rFonts w:ascii="ITC Avant Garde" w:hAnsi="ITC Avant Garde" w:cs="Arial"/>
          <w:sz w:val="22"/>
          <w:szCs w:val="22"/>
        </w:rPr>
        <w:t>, Villa Guerrero y Villa Hidalgo.</w:t>
      </w:r>
    </w:p>
    <w:p w14:paraId="17F4E700" w14:textId="2D4066C5" w:rsidR="00295D8C" w:rsidRPr="00295D8C" w:rsidRDefault="00295D8C" w:rsidP="009F3818">
      <w:pPr>
        <w:pStyle w:val="Prrafodelista"/>
        <w:numPr>
          <w:ilvl w:val="0"/>
          <w:numId w:val="39"/>
        </w:numPr>
        <w:tabs>
          <w:tab w:val="left" w:pos="284"/>
          <w:tab w:val="left" w:pos="426"/>
        </w:tabs>
        <w:ind w:hanging="720"/>
        <w:contextualSpacing/>
        <w:jc w:val="both"/>
        <w:rPr>
          <w:rFonts w:ascii="ITC Avant Garde" w:hAnsi="ITC Avant Garde" w:cs="Arial"/>
          <w:b/>
          <w:color w:val="000000" w:themeColor="text1"/>
          <w:sz w:val="22"/>
          <w:szCs w:val="22"/>
        </w:rPr>
      </w:pPr>
      <w:r w:rsidRPr="00295D8C">
        <w:rPr>
          <w:rFonts w:ascii="ITC Avant Garde" w:hAnsi="ITC Avant Garde" w:cs="Arial"/>
          <w:b/>
          <w:color w:val="000000" w:themeColor="text1"/>
          <w:sz w:val="22"/>
          <w:szCs w:val="22"/>
        </w:rPr>
        <w:t>Región 6:</w:t>
      </w:r>
      <w:r w:rsidRPr="00295D8C">
        <w:rPr>
          <w:rFonts w:ascii="ITC Avant Garde" w:hAnsi="ITC Avant Garde" w:cs="Arial"/>
          <w:color w:val="000000" w:themeColor="text1"/>
          <w:sz w:val="22"/>
          <w:szCs w:val="22"/>
        </w:rPr>
        <w:t xml:space="preserve"> </w:t>
      </w:r>
      <w:r w:rsidRPr="00295D8C">
        <w:rPr>
          <w:rFonts w:ascii="ITC Avant Garde" w:hAnsi="ITC Avant Garde" w:cs="Arial"/>
          <w:sz w:val="22"/>
          <w:szCs w:val="22"/>
        </w:rPr>
        <w:t xml:space="preserve">Todos los municipios de Aguascalientes, Guanajuato, Querétaro, San Luis Potosí, Zacatecas y los municipios de Bolaños, </w:t>
      </w:r>
      <w:proofErr w:type="spellStart"/>
      <w:r w:rsidRPr="00295D8C">
        <w:rPr>
          <w:rFonts w:ascii="ITC Avant Garde" w:hAnsi="ITC Avant Garde" w:cs="Arial"/>
          <w:sz w:val="22"/>
          <w:szCs w:val="22"/>
        </w:rPr>
        <w:t>Colotlán</w:t>
      </w:r>
      <w:proofErr w:type="spellEnd"/>
      <w:r w:rsidRPr="00295D8C">
        <w:rPr>
          <w:rFonts w:ascii="ITC Avant Garde" w:hAnsi="ITC Avant Garde" w:cs="Arial"/>
          <w:sz w:val="22"/>
          <w:szCs w:val="22"/>
        </w:rPr>
        <w:t xml:space="preserve">, Encarnación de Díaz, </w:t>
      </w:r>
      <w:proofErr w:type="spellStart"/>
      <w:r w:rsidRPr="00295D8C">
        <w:rPr>
          <w:rFonts w:ascii="ITC Avant Garde" w:hAnsi="ITC Avant Garde" w:cs="Arial"/>
          <w:sz w:val="22"/>
          <w:szCs w:val="22"/>
        </w:rPr>
        <w:t>Huejúcar</w:t>
      </w:r>
      <w:proofErr w:type="spellEnd"/>
      <w:r w:rsidRPr="00295D8C">
        <w:rPr>
          <w:rFonts w:ascii="ITC Avant Garde" w:hAnsi="ITC Avant Garde" w:cs="Arial"/>
          <w:sz w:val="22"/>
          <w:szCs w:val="22"/>
        </w:rPr>
        <w:t xml:space="preserve">, </w:t>
      </w:r>
      <w:proofErr w:type="spellStart"/>
      <w:r w:rsidRPr="00295D8C">
        <w:rPr>
          <w:rFonts w:ascii="ITC Avant Garde" w:hAnsi="ITC Avant Garde" w:cs="Arial"/>
          <w:sz w:val="22"/>
          <w:szCs w:val="22"/>
        </w:rPr>
        <w:t>Huejuquilla</w:t>
      </w:r>
      <w:proofErr w:type="spellEnd"/>
      <w:r w:rsidRPr="00295D8C">
        <w:rPr>
          <w:rFonts w:ascii="ITC Avant Garde" w:hAnsi="ITC Avant Garde" w:cs="Arial"/>
          <w:sz w:val="22"/>
          <w:szCs w:val="22"/>
        </w:rPr>
        <w:t xml:space="preserve">, Lagos de Moreno, Mezquitic, Ojuelos de Jalisco, Santa María de los Ángeles, </w:t>
      </w:r>
      <w:proofErr w:type="spellStart"/>
      <w:r w:rsidRPr="00295D8C">
        <w:rPr>
          <w:rFonts w:ascii="ITC Avant Garde" w:hAnsi="ITC Avant Garde" w:cs="Arial"/>
          <w:sz w:val="22"/>
          <w:szCs w:val="22"/>
        </w:rPr>
        <w:t>Teocaltiche</w:t>
      </w:r>
      <w:proofErr w:type="spellEnd"/>
      <w:r w:rsidRPr="00295D8C">
        <w:rPr>
          <w:rFonts w:ascii="ITC Avant Garde" w:hAnsi="ITC Avant Garde" w:cs="Arial"/>
          <w:sz w:val="22"/>
          <w:szCs w:val="22"/>
        </w:rPr>
        <w:t>, Villa Guerrero y Villa Hidalgo del estado de Jalisco.</w:t>
      </w:r>
    </w:p>
    <w:p w14:paraId="276D7579" w14:textId="551A7360" w:rsidR="00295D8C" w:rsidRPr="00295D8C" w:rsidRDefault="00295D8C" w:rsidP="009F3818">
      <w:pPr>
        <w:pStyle w:val="Prrafodelista"/>
        <w:numPr>
          <w:ilvl w:val="0"/>
          <w:numId w:val="39"/>
        </w:numPr>
        <w:tabs>
          <w:tab w:val="left" w:pos="284"/>
          <w:tab w:val="left" w:pos="426"/>
        </w:tabs>
        <w:ind w:hanging="720"/>
        <w:contextualSpacing/>
        <w:jc w:val="both"/>
        <w:rPr>
          <w:rFonts w:ascii="ITC Avant Garde" w:hAnsi="ITC Avant Garde" w:cs="Arial"/>
          <w:b/>
          <w:color w:val="000000" w:themeColor="text1"/>
          <w:sz w:val="22"/>
          <w:szCs w:val="22"/>
        </w:rPr>
      </w:pPr>
      <w:r w:rsidRPr="00295D8C">
        <w:rPr>
          <w:rFonts w:ascii="ITC Avant Garde" w:hAnsi="ITC Avant Garde" w:cs="Arial"/>
          <w:b/>
          <w:color w:val="000000" w:themeColor="text1"/>
          <w:sz w:val="22"/>
          <w:szCs w:val="22"/>
        </w:rPr>
        <w:t>Región 7:</w:t>
      </w:r>
      <w:r w:rsidRPr="00295D8C">
        <w:rPr>
          <w:rFonts w:ascii="ITC Avant Garde" w:hAnsi="ITC Avant Garde" w:cs="Arial"/>
          <w:color w:val="000000" w:themeColor="text1"/>
          <w:sz w:val="22"/>
          <w:szCs w:val="22"/>
        </w:rPr>
        <w:t xml:space="preserve"> </w:t>
      </w:r>
      <w:r w:rsidRPr="00295D8C">
        <w:rPr>
          <w:rFonts w:ascii="ITC Avant Garde" w:hAnsi="ITC Avant Garde" w:cs="Arial"/>
          <w:sz w:val="22"/>
          <w:szCs w:val="22"/>
        </w:rPr>
        <w:t>Todos los municipios de los estados de Guerrero, Oaxaca, Puebla, Tlaxcala y Veracruz.</w:t>
      </w:r>
    </w:p>
    <w:p w14:paraId="40A6ABD2" w14:textId="4784868C" w:rsidR="00295D8C" w:rsidRPr="00295D8C" w:rsidRDefault="00295D8C" w:rsidP="009F3818">
      <w:pPr>
        <w:pStyle w:val="Prrafodelista"/>
        <w:numPr>
          <w:ilvl w:val="0"/>
          <w:numId w:val="39"/>
        </w:numPr>
        <w:tabs>
          <w:tab w:val="left" w:pos="284"/>
          <w:tab w:val="left" w:pos="426"/>
        </w:tabs>
        <w:ind w:hanging="720"/>
        <w:contextualSpacing/>
        <w:jc w:val="both"/>
        <w:rPr>
          <w:rFonts w:ascii="ITC Avant Garde" w:hAnsi="ITC Avant Garde" w:cs="Arial"/>
          <w:b/>
          <w:color w:val="000000" w:themeColor="text1"/>
          <w:sz w:val="22"/>
          <w:szCs w:val="22"/>
        </w:rPr>
      </w:pPr>
      <w:r w:rsidRPr="00295D8C">
        <w:rPr>
          <w:rFonts w:ascii="ITC Avant Garde" w:hAnsi="ITC Avant Garde" w:cs="Arial"/>
          <w:b/>
          <w:color w:val="000000" w:themeColor="text1"/>
          <w:sz w:val="22"/>
          <w:szCs w:val="22"/>
        </w:rPr>
        <w:t>Región 8:</w:t>
      </w:r>
      <w:r w:rsidRPr="00295D8C">
        <w:rPr>
          <w:rFonts w:ascii="ITC Avant Garde" w:hAnsi="ITC Avant Garde" w:cs="Arial"/>
          <w:color w:val="000000" w:themeColor="text1"/>
          <w:sz w:val="22"/>
          <w:szCs w:val="22"/>
        </w:rPr>
        <w:t xml:space="preserve"> </w:t>
      </w:r>
      <w:r w:rsidRPr="00295D8C">
        <w:rPr>
          <w:rFonts w:ascii="ITC Avant Garde" w:hAnsi="ITC Avant Garde" w:cs="Arial"/>
          <w:sz w:val="22"/>
          <w:szCs w:val="22"/>
        </w:rPr>
        <w:t>Todos los municipios de los estados de Campeche, Chiapas, Quintana Roo, Tabasco y Yucatán.</w:t>
      </w:r>
    </w:p>
    <w:p w14:paraId="0007D50A" w14:textId="2783DC6C" w:rsidR="00295D8C" w:rsidRPr="00295D8C" w:rsidRDefault="00295D8C" w:rsidP="009F3818">
      <w:pPr>
        <w:pStyle w:val="Prrafodelista"/>
        <w:numPr>
          <w:ilvl w:val="0"/>
          <w:numId w:val="39"/>
        </w:numPr>
        <w:tabs>
          <w:tab w:val="left" w:pos="284"/>
          <w:tab w:val="left" w:pos="426"/>
        </w:tabs>
        <w:ind w:hanging="720"/>
        <w:contextualSpacing/>
        <w:jc w:val="both"/>
        <w:rPr>
          <w:rFonts w:ascii="ITC Avant Garde" w:hAnsi="ITC Avant Garde" w:cs="Arial"/>
          <w:b/>
          <w:color w:val="000000" w:themeColor="text1"/>
          <w:sz w:val="22"/>
          <w:szCs w:val="22"/>
        </w:rPr>
      </w:pPr>
      <w:r w:rsidRPr="00295D8C">
        <w:rPr>
          <w:rFonts w:ascii="ITC Avant Garde" w:hAnsi="ITC Avant Garde" w:cs="Arial"/>
          <w:b/>
          <w:color w:val="000000" w:themeColor="text1"/>
          <w:sz w:val="22"/>
          <w:szCs w:val="22"/>
        </w:rPr>
        <w:t>Región 9:</w:t>
      </w:r>
      <w:r w:rsidRPr="00295D8C">
        <w:rPr>
          <w:rFonts w:ascii="ITC Avant Garde" w:hAnsi="ITC Avant Garde" w:cs="Arial"/>
          <w:color w:val="000000" w:themeColor="text1"/>
          <w:sz w:val="22"/>
          <w:szCs w:val="22"/>
        </w:rPr>
        <w:t xml:space="preserve"> </w:t>
      </w:r>
      <w:r w:rsidRPr="00295D8C">
        <w:rPr>
          <w:rFonts w:ascii="ITC Avant Garde" w:hAnsi="ITC Avant Garde" w:cs="Arial"/>
          <w:sz w:val="22"/>
          <w:szCs w:val="22"/>
        </w:rPr>
        <w:t>Todos los municipios de los estados de Hidalgo, Morelos y Estado de México, y todas las delegaciones del Distrito Federal.</w:t>
      </w:r>
    </w:p>
    <w:p w14:paraId="1E2FDBBB" w14:textId="5F78F92B" w:rsidR="00283F30" w:rsidRPr="00E278AE" w:rsidRDefault="00283F30" w:rsidP="0066395B">
      <w:pPr>
        <w:pStyle w:val="Prrafodelista"/>
        <w:tabs>
          <w:tab w:val="left" w:pos="284"/>
          <w:tab w:val="left" w:pos="426"/>
        </w:tabs>
        <w:ind w:left="284" w:hanging="284"/>
        <w:contextualSpacing/>
        <w:jc w:val="both"/>
        <w:rPr>
          <w:rFonts w:ascii="ITC Avant Garde" w:hAnsi="ITC Avant Garde" w:cs="Arial"/>
          <w:color w:val="000000" w:themeColor="text1"/>
          <w:sz w:val="22"/>
          <w:szCs w:val="22"/>
        </w:rPr>
      </w:pPr>
    </w:p>
    <w:p w14:paraId="69B7A398" w14:textId="2809CB0C" w:rsidR="00C86EC8" w:rsidRPr="00E278AE" w:rsidRDefault="00C86EC8" w:rsidP="009F3818">
      <w:pPr>
        <w:pStyle w:val="Prrafodelista"/>
        <w:numPr>
          <w:ilvl w:val="0"/>
          <w:numId w:val="16"/>
        </w:numPr>
        <w:tabs>
          <w:tab w:val="left" w:pos="284"/>
          <w:tab w:val="left" w:pos="426"/>
        </w:tabs>
        <w:ind w:left="284" w:hanging="284"/>
        <w:contextualSpacing/>
        <w:jc w:val="both"/>
        <w:rPr>
          <w:rFonts w:ascii="ITC Avant Garde" w:hAnsi="ITC Avant Garde" w:cs="Arial"/>
          <w:color w:val="000000" w:themeColor="text1"/>
          <w:sz w:val="22"/>
          <w:szCs w:val="22"/>
        </w:rPr>
      </w:pPr>
      <w:r w:rsidRPr="00E278AE">
        <w:rPr>
          <w:rFonts w:ascii="ITC Avant Garde" w:hAnsi="ITC Avant Garde" w:cs="Arial"/>
          <w:b/>
          <w:color w:val="000000" w:themeColor="text1"/>
          <w:sz w:val="22"/>
          <w:szCs w:val="22"/>
          <w:u w:val="single"/>
        </w:rPr>
        <w:lastRenderedPageBreak/>
        <w:t>Ronda</w:t>
      </w:r>
      <w:r w:rsidRPr="00E278AE">
        <w:rPr>
          <w:rFonts w:ascii="ITC Avant Garde" w:hAnsi="ITC Avant Garde" w:cs="Arial"/>
          <w:b/>
          <w:color w:val="000000" w:themeColor="text1"/>
          <w:sz w:val="22"/>
          <w:szCs w:val="22"/>
        </w:rPr>
        <w:t>:</w:t>
      </w:r>
      <w:r w:rsidRPr="00E278AE">
        <w:rPr>
          <w:rFonts w:ascii="ITC Avant Garde" w:hAnsi="ITC Avant Garde" w:cs="Arial"/>
          <w:color w:val="000000" w:themeColor="text1"/>
          <w:sz w:val="22"/>
          <w:szCs w:val="22"/>
        </w:rPr>
        <w:t xml:space="preserve"> Periodo asociado a un </w:t>
      </w:r>
      <w:r w:rsidR="0027435E" w:rsidRPr="00E278AE">
        <w:rPr>
          <w:rFonts w:ascii="ITC Avant Garde" w:hAnsi="ITC Avant Garde" w:cs="Arial"/>
          <w:color w:val="000000" w:themeColor="text1"/>
          <w:sz w:val="22"/>
          <w:szCs w:val="22"/>
        </w:rPr>
        <w:t>Bloque</w:t>
      </w:r>
      <w:r w:rsidRPr="00E278AE">
        <w:rPr>
          <w:rFonts w:ascii="ITC Avant Garde" w:hAnsi="ITC Avant Garde" w:cs="Arial"/>
          <w:color w:val="000000" w:themeColor="text1"/>
          <w:sz w:val="22"/>
          <w:szCs w:val="22"/>
        </w:rPr>
        <w:t xml:space="preserve"> </w:t>
      </w:r>
      <w:r w:rsidR="00A03B26" w:rsidRPr="00E278AE">
        <w:rPr>
          <w:rFonts w:ascii="ITC Avant Garde" w:hAnsi="ITC Avant Garde" w:cs="Arial"/>
          <w:color w:val="000000" w:themeColor="text1"/>
          <w:sz w:val="22"/>
          <w:szCs w:val="22"/>
        </w:rPr>
        <w:t>durante el cual</w:t>
      </w:r>
      <w:r w:rsidRPr="00E278AE">
        <w:rPr>
          <w:rFonts w:ascii="ITC Avant Garde" w:hAnsi="ITC Avant Garde" w:cs="Arial"/>
          <w:color w:val="000000" w:themeColor="text1"/>
          <w:sz w:val="22"/>
          <w:szCs w:val="22"/>
        </w:rPr>
        <w:t xml:space="preserve"> un Participante puede </w:t>
      </w:r>
      <w:r w:rsidR="00A03B26" w:rsidRPr="00E278AE">
        <w:rPr>
          <w:rFonts w:ascii="ITC Avant Garde" w:hAnsi="ITC Avant Garde" w:cs="Arial"/>
          <w:color w:val="000000" w:themeColor="text1"/>
          <w:sz w:val="22"/>
          <w:szCs w:val="22"/>
        </w:rPr>
        <w:t>aceptar</w:t>
      </w:r>
      <w:r w:rsidRPr="00E278AE">
        <w:rPr>
          <w:rFonts w:ascii="ITC Avant Garde" w:hAnsi="ITC Avant Garde" w:cs="Arial"/>
          <w:color w:val="000000" w:themeColor="text1"/>
          <w:sz w:val="22"/>
          <w:szCs w:val="22"/>
        </w:rPr>
        <w:t xml:space="preserve"> un</w:t>
      </w:r>
      <w:r w:rsidR="00A03B26" w:rsidRPr="00E278AE" w:rsidDel="008009FE">
        <w:rPr>
          <w:rFonts w:ascii="ITC Avant Garde" w:hAnsi="ITC Avant Garde" w:cs="Arial"/>
          <w:color w:val="000000" w:themeColor="text1"/>
          <w:sz w:val="22"/>
          <w:szCs w:val="22"/>
        </w:rPr>
        <w:t xml:space="preserve"> </w:t>
      </w:r>
      <w:r w:rsidR="008009FE" w:rsidRPr="00E278AE">
        <w:rPr>
          <w:rFonts w:ascii="ITC Avant Garde" w:hAnsi="ITC Avant Garde" w:cs="Arial"/>
          <w:color w:val="000000" w:themeColor="text1"/>
          <w:sz w:val="22"/>
          <w:szCs w:val="22"/>
        </w:rPr>
        <w:t xml:space="preserve">Puntaje </w:t>
      </w:r>
      <w:r w:rsidR="00A54C43" w:rsidRPr="00E278AE">
        <w:rPr>
          <w:rFonts w:ascii="ITC Avant Garde" w:hAnsi="ITC Avant Garde" w:cs="Arial"/>
          <w:color w:val="000000" w:themeColor="text1"/>
          <w:sz w:val="22"/>
          <w:szCs w:val="22"/>
        </w:rPr>
        <w:t xml:space="preserve">propuesto por el SERPO u ofertar un </w:t>
      </w:r>
      <w:r w:rsidR="00270DCD" w:rsidRPr="00270DCD">
        <w:rPr>
          <w:rFonts w:ascii="ITC Avant Garde" w:hAnsi="ITC Avant Garde" w:cs="Arial"/>
          <w:color w:val="000000" w:themeColor="text1"/>
          <w:sz w:val="22"/>
          <w:szCs w:val="22"/>
        </w:rPr>
        <w:t xml:space="preserve">Puntaje </w:t>
      </w:r>
      <w:r w:rsidR="00A54C43" w:rsidRPr="00E278AE">
        <w:rPr>
          <w:rFonts w:ascii="ITC Avant Garde" w:hAnsi="ITC Avant Garde" w:cs="Arial"/>
          <w:color w:val="000000" w:themeColor="text1"/>
          <w:sz w:val="22"/>
          <w:szCs w:val="22"/>
        </w:rPr>
        <w:t>libre, según la fase.</w:t>
      </w:r>
    </w:p>
    <w:p w14:paraId="0AD956DD" w14:textId="77777777" w:rsidR="00283F30" w:rsidRPr="00E278AE" w:rsidRDefault="00283F30" w:rsidP="0066395B">
      <w:pPr>
        <w:pStyle w:val="Prrafodelista"/>
        <w:tabs>
          <w:tab w:val="left" w:pos="284"/>
          <w:tab w:val="left" w:pos="426"/>
        </w:tabs>
        <w:ind w:left="284" w:hanging="284"/>
        <w:contextualSpacing/>
        <w:jc w:val="both"/>
        <w:rPr>
          <w:rFonts w:ascii="ITC Avant Garde" w:hAnsi="ITC Avant Garde" w:cs="Arial"/>
          <w:color w:val="000000" w:themeColor="text1"/>
          <w:sz w:val="22"/>
          <w:szCs w:val="22"/>
        </w:rPr>
      </w:pPr>
    </w:p>
    <w:p w14:paraId="161A4B55" w14:textId="5C94E4AF" w:rsidR="00ED0CA6" w:rsidRPr="00E278AE" w:rsidRDefault="00780E3A" w:rsidP="009F3818">
      <w:pPr>
        <w:pStyle w:val="Prrafodelista"/>
        <w:numPr>
          <w:ilvl w:val="0"/>
          <w:numId w:val="16"/>
        </w:numPr>
        <w:tabs>
          <w:tab w:val="left" w:pos="284"/>
          <w:tab w:val="left" w:pos="426"/>
        </w:tabs>
        <w:ind w:left="284" w:hanging="284"/>
        <w:contextualSpacing/>
        <w:jc w:val="both"/>
        <w:rPr>
          <w:rFonts w:ascii="ITC Avant Garde" w:hAnsi="ITC Avant Garde"/>
          <w:sz w:val="22"/>
          <w:szCs w:val="22"/>
        </w:rPr>
      </w:pPr>
      <w:r w:rsidRPr="00E278AE">
        <w:rPr>
          <w:rFonts w:ascii="ITC Avant Garde" w:hAnsi="ITC Avant Garde"/>
          <w:b/>
          <w:sz w:val="22"/>
          <w:szCs w:val="22"/>
          <w:u w:val="single"/>
        </w:rPr>
        <w:t>Ronda Inicial:</w:t>
      </w:r>
      <w:r w:rsidRPr="00E278AE">
        <w:rPr>
          <w:rFonts w:ascii="ITC Avant Garde" w:hAnsi="ITC Avant Garde"/>
          <w:sz w:val="22"/>
          <w:szCs w:val="22"/>
        </w:rPr>
        <w:t xml:space="preserve"> </w:t>
      </w:r>
      <w:r w:rsidR="00ED0CA6" w:rsidRPr="00E278AE">
        <w:rPr>
          <w:rFonts w:ascii="ITC Avant Garde" w:hAnsi="ITC Avant Garde"/>
          <w:sz w:val="22"/>
          <w:szCs w:val="22"/>
        </w:rPr>
        <w:t xml:space="preserve">Primera Ronda de </w:t>
      </w:r>
      <w:r w:rsidR="00AE104A" w:rsidRPr="00E278AE">
        <w:rPr>
          <w:rFonts w:ascii="ITC Avant Garde" w:hAnsi="ITC Avant Garde"/>
          <w:sz w:val="22"/>
          <w:szCs w:val="22"/>
        </w:rPr>
        <w:t>20 (veinte</w:t>
      </w:r>
      <w:r w:rsidR="00ED0CA6" w:rsidRPr="00E278AE">
        <w:rPr>
          <w:rFonts w:ascii="ITC Avant Garde" w:hAnsi="ITC Avant Garde"/>
          <w:sz w:val="22"/>
          <w:szCs w:val="22"/>
        </w:rPr>
        <w:t>) minutos, dentro del Procedimiento de Presentación de Ofertas, donde los Participantes podrán aceptar el Puntaje propuesto a través del SERPO y definido conforme a lo establecido en el Apéndice B de las Bases.</w:t>
      </w:r>
    </w:p>
    <w:p w14:paraId="346024B8" w14:textId="77777777" w:rsidR="006C4F26" w:rsidRPr="00E278AE" w:rsidRDefault="006C4F26" w:rsidP="0066395B">
      <w:pPr>
        <w:pStyle w:val="Prrafodelista"/>
        <w:tabs>
          <w:tab w:val="left" w:pos="284"/>
        </w:tabs>
        <w:ind w:left="284" w:hanging="284"/>
        <w:rPr>
          <w:rFonts w:ascii="ITC Avant Garde" w:hAnsi="ITC Avant Garde"/>
          <w:sz w:val="22"/>
          <w:szCs w:val="22"/>
        </w:rPr>
      </w:pPr>
    </w:p>
    <w:p w14:paraId="7C2BC253" w14:textId="64C3BD9A" w:rsidR="00A32FFB" w:rsidRPr="00E278AE" w:rsidDel="00D054BC" w:rsidRDefault="006C4F26" w:rsidP="009F3818">
      <w:pPr>
        <w:numPr>
          <w:ilvl w:val="0"/>
          <w:numId w:val="16"/>
        </w:numPr>
        <w:tabs>
          <w:tab w:val="left" w:pos="284"/>
          <w:tab w:val="left" w:pos="426"/>
        </w:tabs>
        <w:ind w:left="284" w:hanging="284"/>
        <w:jc w:val="both"/>
        <w:rPr>
          <w:rFonts w:ascii="ITC Avant Garde" w:hAnsi="ITC Avant Garde"/>
          <w:sz w:val="22"/>
          <w:szCs w:val="22"/>
        </w:rPr>
      </w:pPr>
      <w:r w:rsidRPr="00E278AE">
        <w:rPr>
          <w:rFonts w:ascii="ITC Avant Garde" w:hAnsi="ITC Avant Garde"/>
          <w:b/>
          <w:sz w:val="22"/>
          <w:szCs w:val="22"/>
          <w:u w:val="single"/>
        </w:rPr>
        <w:t>Ronda de Asignación:</w:t>
      </w:r>
      <w:r w:rsidRPr="00E278AE">
        <w:rPr>
          <w:rFonts w:ascii="ITC Avant Garde" w:hAnsi="ITC Avant Garde"/>
          <w:sz w:val="22"/>
          <w:szCs w:val="22"/>
        </w:rPr>
        <w:t xml:space="preserve"> Ronda adicional de 20 (veinte) minutos en la que los Participantes que hayan obtenido los</w:t>
      </w:r>
      <w:r w:rsidR="00A54C43" w:rsidRPr="00E278AE">
        <w:rPr>
          <w:rFonts w:ascii="ITC Avant Garde" w:hAnsi="ITC Avant Garde"/>
          <w:sz w:val="22"/>
          <w:szCs w:val="22"/>
        </w:rPr>
        <w:t xml:space="preserve"> Puntajes</w:t>
      </w:r>
      <w:r w:rsidRPr="00E278AE">
        <w:rPr>
          <w:rFonts w:ascii="ITC Avant Garde" w:hAnsi="ITC Avant Garde"/>
          <w:sz w:val="22"/>
          <w:szCs w:val="22"/>
        </w:rPr>
        <w:t xml:space="preserve"> más </w:t>
      </w:r>
      <w:r w:rsidR="00A54C43" w:rsidRPr="00E278AE">
        <w:rPr>
          <w:rFonts w:ascii="ITC Avant Garde" w:hAnsi="ITC Avant Garde"/>
          <w:sz w:val="22"/>
          <w:szCs w:val="22"/>
        </w:rPr>
        <w:t>Altos</w:t>
      </w:r>
      <w:r w:rsidRPr="00E278AE">
        <w:rPr>
          <w:rFonts w:ascii="ITC Avant Garde" w:hAnsi="ITC Avant Garde"/>
          <w:sz w:val="22"/>
          <w:szCs w:val="22"/>
        </w:rPr>
        <w:t xml:space="preserve"> al término de la Fase Primaria </w:t>
      </w:r>
      <w:r w:rsidR="003F6B8F">
        <w:rPr>
          <w:rFonts w:ascii="ITC Avant Garde" w:hAnsi="ITC Avant Garde"/>
          <w:sz w:val="22"/>
          <w:szCs w:val="22"/>
        </w:rPr>
        <w:t>o</w:t>
      </w:r>
      <w:r w:rsidRPr="00E278AE">
        <w:rPr>
          <w:rFonts w:ascii="ITC Avant Garde" w:hAnsi="ITC Avant Garde"/>
          <w:sz w:val="22"/>
          <w:szCs w:val="22"/>
        </w:rPr>
        <w:t xml:space="preserve"> Secundaria podrán presentar una oferta libre en puntos, con la finalidad de establecer la prioridad en la asignación de los </w:t>
      </w:r>
      <w:r w:rsidR="00A54C43" w:rsidRPr="00E278AE">
        <w:rPr>
          <w:rFonts w:ascii="ITC Avant Garde" w:hAnsi="ITC Avant Garde"/>
          <w:sz w:val="22"/>
          <w:szCs w:val="22"/>
        </w:rPr>
        <w:t>Bloques</w:t>
      </w:r>
      <w:r w:rsidRPr="00E278AE">
        <w:rPr>
          <w:rFonts w:ascii="ITC Avant Garde" w:hAnsi="ITC Avant Garde"/>
          <w:sz w:val="22"/>
          <w:szCs w:val="22"/>
        </w:rPr>
        <w:t xml:space="preserve"> de la Fase Primaria </w:t>
      </w:r>
      <w:r w:rsidR="003F6B8F">
        <w:rPr>
          <w:rFonts w:ascii="ITC Avant Garde" w:hAnsi="ITC Avant Garde"/>
          <w:sz w:val="22"/>
          <w:szCs w:val="22"/>
        </w:rPr>
        <w:t>o</w:t>
      </w:r>
      <w:r w:rsidRPr="00E278AE">
        <w:rPr>
          <w:rFonts w:ascii="ITC Avant Garde" w:hAnsi="ITC Avant Garde"/>
          <w:sz w:val="22"/>
          <w:szCs w:val="22"/>
        </w:rPr>
        <w:t xml:space="preserve"> Secundaria</w:t>
      </w:r>
      <w:r w:rsidR="003F6B8F">
        <w:rPr>
          <w:rFonts w:ascii="ITC Avant Garde" w:hAnsi="ITC Avant Garde"/>
          <w:sz w:val="22"/>
          <w:szCs w:val="22"/>
        </w:rPr>
        <w:t>, según sea el caso</w:t>
      </w:r>
      <w:r w:rsidRPr="00E278AE">
        <w:rPr>
          <w:rFonts w:ascii="ITC Avant Garde" w:hAnsi="ITC Avant Garde"/>
          <w:sz w:val="22"/>
          <w:szCs w:val="22"/>
        </w:rPr>
        <w:t>.</w:t>
      </w:r>
    </w:p>
    <w:p w14:paraId="31379230" w14:textId="77777777" w:rsidR="00D80A89" w:rsidRPr="00E278AE" w:rsidRDefault="00D80A89" w:rsidP="0066395B">
      <w:pPr>
        <w:pStyle w:val="Prrafodelista"/>
        <w:tabs>
          <w:tab w:val="left" w:pos="284"/>
        </w:tabs>
        <w:ind w:left="284" w:hanging="284"/>
        <w:rPr>
          <w:rFonts w:ascii="ITC Avant Garde" w:hAnsi="ITC Avant Garde" w:cs="Arial"/>
          <w:color w:val="000000" w:themeColor="text1"/>
          <w:sz w:val="22"/>
          <w:szCs w:val="22"/>
          <w:highlight w:val="yellow"/>
        </w:rPr>
      </w:pPr>
    </w:p>
    <w:p w14:paraId="616DB699" w14:textId="446091C4" w:rsidR="00DE0DB1" w:rsidRPr="00E278AE" w:rsidRDefault="00780E3A" w:rsidP="009F3818">
      <w:pPr>
        <w:pStyle w:val="Prrafodelista"/>
        <w:numPr>
          <w:ilvl w:val="0"/>
          <w:numId w:val="16"/>
        </w:numPr>
        <w:tabs>
          <w:tab w:val="left" w:pos="284"/>
          <w:tab w:val="left" w:pos="426"/>
        </w:tabs>
        <w:ind w:left="284" w:hanging="284"/>
        <w:contextualSpacing/>
        <w:jc w:val="both"/>
        <w:rPr>
          <w:rFonts w:ascii="ITC Avant Garde" w:hAnsi="ITC Avant Garde" w:cs="Arial"/>
          <w:color w:val="000000" w:themeColor="text1"/>
          <w:sz w:val="22"/>
          <w:szCs w:val="22"/>
        </w:rPr>
      </w:pPr>
      <w:r w:rsidRPr="00E278AE">
        <w:rPr>
          <w:rFonts w:ascii="ITC Avant Garde" w:hAnsi="ITC Avant Garde"/>
          <w:b/>
          <w:sz w:val="22"/>
          <w:szCs w:val="22"/>
          <w:u w:val="single"/>
        </w:rPr>
        <w:t>Ronda Subsecuente:</w:t>
      </w:r>
      <w:r w:rsidRPr="00E278AE">
        <w:rPr>
          <w:rFonts w:ascii="ITC Avant Garde" w:hAnsi="ITC Avant Garde"/>
          <w:sz w:val="22"/>
          <w:szCs w:val="22"/>
        </w:rPr>
        <w:t xml:space="preserve"> </w:t>
      </w:r>
      <w:r w:rsidR="00631A38" w:rsidRPr="00E278AE">
        <w:rPr>
          <w:rFonts w:ascii="ITC Avant Garde" w:hAnsi="ITC Avant Garde"/>
          <w:sz w:val="22"/>
          <w:szCs w:val="22"/>
        </w:rPr>
        <w:t>Ronda adicional de 20 (veinte) minutos que se agrega cuando la demanda de Bloques es mayor a la oferta disponible.</w:t>
      </w:r>
    </w:p>
    <w:p w14:paraId="16526155" w14:textId="77777777" w:rsidR="009E26F6" w:rsidRPr="00E278AE" w:rsidRDefault="009E26F6" w:rsidP="00E278AE">
      <w:pPr>
        <w:tabs>
          <w:tab w:val="left" w:pos="284"/>
        </w:tabs>
        <w:rPr>
          <w:rFonts w:ascii="ITC Avant Garde" w:hAnsi="ITC Avant Garde" w:cs="Arial"/>
          <w:b/>
          <w:color w:val="000000" w:themeColor="text1"/>
          <w:sz w:val="22"/>
          <w:szCs w:val="22"/>
          <w:u w:val="single"/>
        </w:rPr>
      </w:pPr>
    </w:p>
    <w:p w14:paraId="45CD9A28" w14:textId="0068D6A2" w:rsidR="009E26F6" w:rsidRPr="00E278AE" w:rsidRDefault="00780E3A" w:rsidP="009F3818">
      <w:pPr>
        <w:pStyle w:val="Prrafodelista"/>
        <w:numPr>
          <w:ilvl w:val="0"/>
          <w:numId w:val="16"/>
        </w:numPr>
        <w:tabs>
          <w:tab w:val="left" w:pos="284"/>
          <w:tab w:val="left" w:pos="426"/>
        </w:tabs>
        <w:ind w:left="426" w:hanging="426"/>
        <w:contextualSpacing/>
        <w:jc w:val="both"/>
        <w:rPr>
          <w:rFonts w:ascii="ITC Avant Garde" w:hAnsi="ITC Avant Garde"/>
          <w:b/>
          <w:sz w:val="22"/>
          <w:szCs w:val="22"/>
          <w:u w:val="single"/>
        </w:rPr>
      </w:pPr>
      <w:r w:rsidRPr="00E278AE">
        <w:rPr>
          <w:rFonts w:ascii="ITC Avant Garde" w:hAnsi="ITC Avant Garde"/>
          <w:b/>
          <w:sz w:val="22"/>
          <w:szCs w:val="22"/>
          <w:u w:val="single"/>
        </w:rPr>
        <w:t xml:space="preserve">Sistema Electrónico de Registro y Presentación de </w:t>
      </w:r>
      <w:r w:rsidR="009E26F6" w:rsidRPr="00E278AE">
        <w:rPr>
          <w:rFonts w:ascii="ITC Avant Garde" w:hAnsi="ITC Avant Garde"/>
          <w:b/>
          <w:sz w:val="22"/>
          <w:szCs w:val="22"/>
          <w:u w:val="single"/>
        </w:rPr>
        <w:t>Ofertas</w:t>
      </w:r>
      <w:r w:rsidRPr="00E278AE">
        <w:rPr>
          <w:rFonts w:ascii="ITC Avant Garde" w:hAnsi="ITC Avant Garde"/>
          <w:b/>
          <w:sz w:val="22"/>
          <w:szCs w:val="22"/>
          <w:u w:val="single"/>
        </w:rPr>
        <w:t xml:space="preserve"> </w:t>
      </w:r>
      <w:r w:rsidR="00EB36BD" w:rsidRPr="00E278AE">
        <w:rPr>
          <w:rFonts w:ascii="ITC Avant Garde" w:hAnsi="ITC Avant Garde"/>
          <w:b/>
          <w:sz w:val="22"/>
          <w:szCs w:val="22"/>
          <w:u w:val="single"/>
        </w:rPr>
        <w:t xml:space="preserve">o </w:t>
      </w:r>
      <w:r w:rsidRPr="00E278AE">
        <w:rPr>
          <w:rFonts w:ascii="ITC Avant Garde" w:hAnsi="ITC Avant Garde"/>
          <w:b/>
          <w:sz w:val="22"/>
          <w:szCs w:val="22"/>
          <w:u w:val="single"/>
        </w:rPr>
        <w:t xml:space="preserve">SERPO: </w:t>
      </w:r>
      <w:r w:rsidRPr="00E278AE">
        <w:rPr>
          <w:rFonts w:ascii="ITC Avant Garde" w:hAnsi="ITC Avant Garde"/>
          <w:sz w:val="22"/>
          <w:szCs w:val="22"/>
        </w:rPr>
        <w:t xml:space="preserve">Plataforma informática administrada por el Instituto que permite desarrollar de una manera ágil el mecanismo de registro en línea de los Interesados, presentación de preguntas, entrega de información y documentación, así como el Procedimiento de Presentación de </w:t>
      </w:r>
      <w:r w:rsidR="00726AB1" w:rsidRPr="00E278AE">
        <w:rPr>
          <w:rFonts w:ascii="ITC Avant Garde" w:hAnsi="ITC Avant Garde"/>
          <w:sz w:val="22"/>
          <w:szCs w:val="22"/>
        </w:rPr>
        <w:t>Ofertas</w:t>
      </w:r>
      <w:r w:rsidRPr="00E278AE">
        <w:rPr>
          <w:rFonts w:ascii="ITC Avant Garde" w:hAnsi="ITC Avant Garde"/>
          <w:sz w:val="22"/>
          <w:szCs w:val="22"/>
        </w:rPr>
        <w:t>.</w:t>
      </w:r>
      <w:r w:rsidRPr="00E278AE">
        <w:rPr>
          <w:rFonts w:ascii="ITC Avant Garde" w:hAnsi="ITC Avant Garde"/>
          <w:b/>
          <w:sz w:val="22"/>
          <w:szCs w:val="22"/>
          <w:u w:val="single"/>
        </w:rPr>
        <w:t xml:space="preserve"> </w:t>
      </w:r>
    </w:p>
    <w:p w14:paraId="52218EBF" w14:textId="77777777" w:rsidR="009E26F6" w:rsidRPr="00E278AE" w:rsidRDefault="009E26F6" w:rsidP="0066395B">
      <w:pPr>
        <w:tabs>
          <w:tab w:val="left" w:pos="284"/>
          <w:tab w:val="left" w:pos="426"/>
        </w:tabs>
        <w:ind w:left="284" w:hanging="284"/>
        <w:contextualSpacing/>
        <w:jc w:val="both"/>
        <w:rPr>
          <w:rFonts w:ascii="ITC Avant Garde" w:hAnsi="ITC Avant Garde"/>
          <w:b/>
          <w:sz w:val="22"/>
          <w:szCs w:val="22"/>
          <w:u w:val="single"/>
        </w:rPr>
      </w:pPr>
    </w:p>
    <w:p w14:paraId="334BA864" w14:textId="77777777" w:rsidR="009E26F6" w:rsidRPr="00E278AE" w:rsidRDefault="00344EFE" w:rsidP="009F3818">
      <w:pPr>
        <w:pStyle w:val="Prrafodelista"/>
        <w:numPr>
          <w:ilvl w:val="0"/>
          <w:numId w:val="16"/>
        </w:numPr>
        <w:tabs>
          <w:tab w:val="left" w:pos="284"/>
          <w:tab w:val="left" w:pos="426"/>
        </w:tabs>
        <w:ind w:left="284" w:hanging="284"/>
        <w:contextualSpacing/>
        <w:jc w:val="both"/>
        <w:rPr>
          <w:rFonts w:ascii="ITC Avant Garde" w:hAnsi="ITC Avant Garde"/>
          <w:b/>
          <w:sz w:val="22"/>
          <w:szCs w:val="22"/>
          <w:u w:val="single"/>
        </w:rPr>
      </w:pPr>
      <w:r w:rsidRPr="00E278AE">
        <w:rPr>
          <w:rFonts w:ascii="ITC Avant Garde" w:hAnsi="ITC Avant Garde"/>
          <w:b/>
          <w:sz w:val="22"/>
          <w:szCs w:val="22"/>
          <w:u w:val="single"/>
        </w:rPr>
        <w:t>Testigo Social:</w:t>
      </w:r>
      <w:r w:rsidRPr="00E278AE">
        <w:rPr>
          <w:rFonts w:ascii="ITC Avant Garde" w:hAnsi="ITC Avant Garde"/>
          <w:b/>
          <w:sz w:val="22"/>
          <w:szCs w:val="22"/>
        </w:rPr>
        <w:t xml:space="preserve"> </w:t>
      </w:r>
      <w:r w:rsidRPr="00E278AE">
        <w:rPr>
          <w:rFonts w:ascii="ITC Avant Garde" w:hAnsi="ITC Avant Garde"/>
          <w:sz w:val="22"/>
          <w:szCs w:val="22"/>
        </w:rPr>
        <w:t>Institución Académica de Educación Superior, o persona u organización no gubernamental que cuente con el registro correspondiente ante la Secretaría de la Función Pública que, a solicitud del Instituto, participe con derech</w:t>
      </w:r>
      <w:r w:rsidR="0001115D" w:rsidRPr="00E278AE">
        <w:rPr>
          <w:rFonts w:ascii="ITC Avant Garde" w:hAnsi="ITC Avant Garde"/>
          <w:sz w:val="22"/>
          <w:szCs w:val="22"/>
        </w:rPr>
        <w:t xml:space="preserve">o a opinión en la Licitación, </w:t>
      </w:r>
      <w:r w:rsidRPr="00E278AE">
        <w:rPr>
          <w:rFonts w:ascii="ITC Avant Garde" w:hAnsi="ITC Avant Garde"/>
          <w:sz w:val="22"/>
          <w:szCs w:val="22"/>
        </w:rPr>
        <w:t>respecto de la transparencia del proceso y su apego a las Bases</w:t>
      </w:r>
      <w:r w:rsidR="009F3549" w:rsidRPr="00E278AE">
        <w:rPr>
          <w:rFonts w:ascii="ITC Avant Garde" w:hAnsi="ITC Avant Garde"/>
          <w:sz w:val="22"/>
          <w:szCs w:val="22"/>
        </w:rPr>
        <w:t>, sus Apéndices y Anexos</w:t>
      </w:r>
      <w:r w:rsidRPr="00E278AE">
        <w:rPr>
          <w:rFonts w:ascii="ITC Avant Garde" w:hAnsi="ITC Avant Garde"/>
          <w:sz w:val="22"/>
          <w:szCs w:val="22"/>
        </w:rPr>
        <w:t xml:space="preserve"> y demás disposiciones aplicables.</w:t>
      </w:r>
    </w:p>
    <w:p w14:paraId="23860B27" w14:textId="77777777" w:rsidR="009E26F6" w:rsidRPr="00E278AE" w:rsidRDefault="009E26F6" w:rsidP="0066395B">
      <w:pPr>
        <w:tabs>
          <w:tab w:val="left" w:pos="284"/>
          <w:tab w:val="left" w:pos="426"/>
        </w:tabs>
        <w:ind w:left="284" w:hanging="284"/>
        <w:contextualSpacing/>
        <w:jc w:val="both"/>
        <w:rPr>
          <w:rFonts w:ascii="ITC Avant Garde" w:hAnsi="ITC Avant Garde"/>
          <w:b/>
          <w:sz w:val="22"/>
          <w:szCs w:val="22"/>
          <w:u w:val="single"/>
        </w:rPr>
      </w:pPr>
    </w:p>
    <w:p w14:paraId="29118488" w14:textId="77777777" w:rsidR="009E26F6" w:rsidRPr="00E278AE" w:rsidRDefault="00C34758" w:rsidP="009F3818">
      <w:pPr>
        <w:pStyle w:val="Prrafodelista"/>
        <w:numPr>
          <w:ilvl w:val="0"/>
          <w:numId w:val="16"/>
        </w:numPr>
        <w:tabs>
          <w:tab w:val="left" w:pos="284"/>
          <w:tab w:val="left" w:pos="426"/>
        </w:tabs>
        <w:ind w:left="284" w:hanging="284"/>
        <w:contextualSpacing/>
        <w:jc w:val="both"/>
        <w:rPr>
          <w:rFonts w:ascii="ITC Avant Garde" w:hAnsi="ITC Avant Garde"/>
          <w:sz w:val="22"/>
          <w:szCs w:val="22"/>
        </w:rPr>
      </w:pPr>
      <w:r w:rsidRPr="00E278AE">
        <w:rPr>
          <w:rFonts w:ascii="ITC Avant Garde" w:hAnsi="ITC Avant Garde"/>
          <w:b/>
          <w:sz w:val="22"/>
          <w:szCs w:val="22"/>
          <w:u w:val="single"/>
        </w:rPr>
        <w:t>UCE:</w:t>
      </w:r>
      <w:r w:rsidRPr="00E278AE">
        <w:rPr>
          <w:rFonts w:ascii="ITC Avant Garde" w:hAnsi="ITC Avant Garde"/>
          <w:sz w:val="22"/>
          <w:szCs w:val="22"/>
        </w:rPr>
        <w:t xml:space="preserve"> Unidad de Competencia Económica del Instituto.</w:t>
      </w:r>
    </w:p>
    <w:p w14:paraId="0BACB1C1" w14:textId="77777777" w:rsidR="009E26F6" w:rsidRPr="00E278AE" w:rsidRDefault="009E26F6" w:rsidP="0066395B">
      <w:pPr>
        <w:tabs>
          <w:tab w:val="left" w:pos="284"/>
          <w:tab w:val="left" w:pos="426"/>
        </w:tabs>
        <w:ind w:left="284" w:hanging="284"/>
        <w:contextualSpacing/>
        <w:jc w:val="both"/>
        <w:rPr>
          <w:rFonts w:ascii="ITC Avant Garde" w:hAnsi="ITC Avant Garde"/>
          <w:sz w:val="22"/>
          <w:szCs w:val="22"/>
        </w:rPr>
      </w:pPr>
    </w:p>
    <w:p w14:paraId="649D7F1B" w14:textId="77777777" w:rsidR="009E26F6" w:rsidRPr="00E278AE" w:rsidRDefault="0062109C" w:rsidP="009F3818">
      <w:pPr>
        <w:pStyle w:val="Prrafodelista"/>
        <w:numPr>
          <w:ilvl w:val="0"/>
          <w:numId w:val="16"/>
        </w:numPr>
        <w:tabs>
          <w:tab w:val="left" w:pos="284"/>
          <w:tab w:val="left" w:pos="426"/>
        </w:tabs>
        <w:ind w:left="284" w:hanging="284"/>
        <w:contextualSpacing/>
        <w:jc w:val="both"/>
        <w:rPr>
          <w:rFonts w:ascii="ITC Avant Garde" w:hAnsi="ITC Avant Garde"/>
          <w:sz w:val="22"/>
          <w:szCs w:val="22"/>
        </w:rPr>
      </w:pPr>
      <w:r w:rsidRPr="00E278AE">
        <w:rPr>
          <w:rFonts w:ascii="ITC Avant Garde" w:hAnsi="ITC Avant Garde"/>
          <w:b/>
          <w:sz w:val="22"/>
          <w:szCs w:val="22"/>
          <w:u w:val="single"/>
        </w:rPr>
        <w:t>UER:</w:t>
      </w:r>
      <w:r w:rsidRPr="00E278AE">
        <w:rPr>
          <w:rFonts w:ascii="ITC Avant Garde" w:hAnsi="ITC Avant Garde"/>
          <w:sz w:val="22"/>
          <w:szCs w:val="22"/>
        </w:rPr>
        <w:t xml:space="preserve"> Unidad de Espectro Radioeléctrico del Instituto.</w:t>
      </w:r>
    </w:p>
    <w:p w14:paraId="7BAF6315" w14:textId="77777777" w:rsidR="009E26F6" w:rsidRPr="00E278AE" w:rsidRDefault="009E26F6" w:rsidP="0066395B">
      <w:pPr>
        <w:tabs>
          <w:tab w:val="left" w:pos="284"/>
          <w:tab w:val="left" w:pos="426"/>
        </w:tabs>
        <w:ind w:left="284" w:hanging="284"/>
        <w:contextualSpacing/>
        <w:jc w:val="both"/>
        <w:rPr>
          <w:rFonts w:ascii="ITC Avant Garde" w:hAnsi="ITC Avant Garde"/>
          <w:sz w:val="22"/>
          <w:szCs w:val="22"/>
        </w:rPr>
      </w:pPr>
    </w:p>
    <w:p w14:paraId="37BC208A" w14:textId="5719FE20" w:rsidR="009E26F6" w:rsidRPr="00E278AE" w:rsidRDefault="00780E3A" w:rsidP="009F3818">
      <w:pPr>
        <w:pStyle w:val="Prrafodelista"/>
        <w:numPr>
          <w:ilvl w:val="0"/>
          <w:numId w:val="16"/>
        </w:numPr>
        <w:tabs>
          <w:tab w:val="left" w:pos="284"/>
          <w:tab w:val="left" w:pos="426"/>
        </w:tabs>
        <w:ind w:left="284" w:hanging="284"/>
        <w:contextualSpacing/>
        <w:jc w:val="both"/>
        <w:rPr>
          <w:rFonts w:ascii="ITC Avant Garde" w:hAnsi="ITC Avant Garde"/>
          <w:sz w:val="22"/>
          <w:szCs w:val="22"/>
        </w:rPr>
      </w:pPr>
      <w:r w:rsidRPr="00E278AE">
        <w:rPr>
          <w:rFonts w:ascii="ITC Avant Garde" w:hAnsi="ITC Avant Garde"/>
          <w:b/>
          <w:sz w:val="22"/>
          <w:szCs w:val="22"/>
          <w:u w:val="single"/>
        </w:rPr>
        <w:t>Valor Mínimo de Referencia</w:t>
      </w:r>
      <w:r w:rsidR="00E10D24" w:rsidRPr="00E278AE">
        <w:rPr>
          <w:rFonts w:ascii="ITC Avant Garde" w:hAnsi="ITC Avant Garde"/>
          <w:b/>
          <w:sz w:val="22"/>
          <w:szCs w:val="22"/>
          <w:u w:val="single"/>
        </w:rPr>
        <w:t xml:space="preserve"> (VMR)</w:t>
      </w:r>
      <w:r w:rsidRPr="00E278AE">
        <w:rPr>
          <w:rFonts w:ascii="ITC Avant Garde" w:hAnsi="ITC Avant Garde"/>
          <w:b/>
          <w:sz w:val="22"/>
          <w:szCs w:val="22"/>
          <w:u w:val="single"/>
        </w:rPr>
        <w:t>:</w:t>
      </w:r>
      <w:r w:rsidRPr="00E278AE">
        <w:rPr>
          <w:rFonts w:ascii="ITC Avant Garde" w:hAnsi="ITC Avant Garde"/>
          <w:sz w:val="22"/>
          <w:szCs w:val="22"/>
        </w:rPr>
        <w:t xml:space="preserve"> </w:t>
      </w:r>
      <w:r w:rsidR="00E10D24" w:rsidRPr="00E278AE">
        <w:rPr>
          <w:rFonts w:ascii="ITC Avant Garde" w:hAnsi="ITC Avant Garde" w:cs="Arial"/>
          <w:color w:val="000000" w:themeColor="text1"/>
          <w:sz w:val="22"/>
          <w:szCs w:val="22"/>
        </w:rPr>
        <w:t xml:space="preserve">Cantidad </w:t>
      </w:r>
      <w:r w:rsidR="00631A38" w:rsidRPr="00E278AE">
        <w:rPr>
          <w:rFonts w:ascii="ITC Avant Garde" w:hAnsi="ITC Avant Garde" w:cs="Arial"/>
          <w:color w:val="000000" w:themeColor="text1"/>
          <w:sz w:val="22"/>
          <w:szCs w:val="22"/>
        </w:rPr>
        <w:t>en numerario</w:t>
      </w:r>
      <w:r w:rsidR="00E10D24" w:rsidRPr="00E278AE">
        <w:rPr>
          <w:rFonts w:ascii="ITC Avant Garde" w:hAnsi="ITC Avant Garde" w:cs="Arial"/>
          <w:color w:val="000000" w:themeColor="text1"/>
          <w:sz w:val="22"/>
          <w:szCs w:val="22"/>
        </w:rPr>
        <w:t>, expresada en pesos mexicanos, misma que será consid</w:t>
      </w:r>
      <w:r w:rsidR="00E10D24" w:rsidRPr="00E278AE">
        <w:rPr>
          <w:rFonts w:ascii="ITC Avant Garde" w:hAnsi="ITC Avant Garde" w:cs="Arial"/>
          <w:sz w:val="22"/>
          <w:szCs w:val="22"/>
        </w:rPr>
        <w:t xml:space="preserve">erada como el monto mínimo que se deberá pagar como Contraprestación por la adjudicación de </w:t>
      </w:r>
      <w:r w:rsidR="00E10D24" w:rsidRPr="00E278AE" w:rsidDel="00E86C32">
        <w:rPr>
          <w:rFonts w:ascii="ITC Avant Garde" w:hAnsi="ITC Avant Garde" w:cs="Arial"/>
          <w:sz w:val="22"/>
          <w:szCs w:val="22"/>
        </w:rPr>
        <w:t xml:space="preserve">un </w:t>
      </w:r>
      <w:r w:rsidR="00E10D24" w:rsidRPr="00E278AE">
        <w:rPr>
          <w:rFonts w:ascii="ITC Avant Garde" w:hAnsi="ITC Avant Garde" w:cs="Arial"/>
          <w:sz w:val="22"/>
          <w:szCs w:val="22"/>
        </w:rPr>
        <w:t>Bloque determinado</w:t>
      </w:r>
      <w:r w:rsidR="00E10D24" w:rsidRPr="00E278AE">
        <w:rPr>
          <w:rFonts w:ascii="ITC Avant Garde" w:hAnsi="ITC Avant Garde" w:cs="Arial"/>
          <w:color w:val="000000" w:themeColor="text1"/>
          <w:sz w:val="22"/>
          <w:szCs w:val="22"/>
        </w:rPr>
        <w:t xml:space="preserve">. </w:t>
      </w:r>
      <w:r w:rsidR="00E10D24" w:rsidRPr="00E278AE">
        <w:rPr>
          <w:rFonts w:ascii="ITC Avant Garde" w:hAnsi="ITC Avant Garde"/>
          <w:sz w:val="22"/>
          <w:szCs w:val="22"/>
        </w:rPr>
        <w:t>Dichas cantidades se encuentran especificadas en el Apéndice F de las Bases.</w:t>
      </w:r>
    </w:p>
    <w:p w14:paraId="18089D7F" w14:textId="65C8BC0A" w:rsidR="007C6B2F" w:rsidRDefault="007C6B2F" w:rsidP="009E26F6">
      <w:pPr>
        <w:pStyle w:val="Prrafodelista"/>
        <w:ind w:left="0"/>
        <w:contextualSpacing/>
        <w:jc w:val="both"/>
        <w:rPr>
          <w:rFonts w:ascii="ITC Avant Garde" w:hAnsi="ITC Avant Garde" w:cs="Arial"/>
          <w:b/>
          <w:color w:val="000000" w:themeColor="text1"/>
          <w:u w:val="single"/>
        </w:rPr>
      </w:pPr>
    </w:p>
    <w:p w14:paraId="47C4D914" w14:textId="77777777" w:rsidR="00E278AE" w:rsidRPr="009E26F6" w:rsidRDefault="00E278AE" w:rsidP="009E26F6">
      <w:pPr>
        <w:pStyle w:val="Prrafodelista"/>
        <w:ind w:left="0"/>
        <w:contextualSpacing/>
        <w:jc w:val="both"/>
        <w:rPr>
          <w:rFonts w:ascii="ITC Avant Garde" w:hAnsi="ITC Avant Garde" w:cs="Arial"/>
          <w:b/>
          <w:color w:val="000000" w:themeColor="text1"/>
          <w:u w:val="single"/>
        </w:rPr>
      </w:pPr>
    </w:p>
    <w:p w14:paraId="1AC5BB92" w14:textId="77777777" w:rsidR="007D2B67" w:rsidRPr="004E6FCD" w:rsidRDefault="007D2B67" w:rsidP="009F3818">
      <w:pPr>
        <w:pStyle w:val="Ttulo2"/>
        <w:numPr>
          <w:ilvl w:val="0"/>
          <w:numId w:val="21"/>
        </w:numPr>
        <w:ind w:left="0" w:firstLine="0"/>
        <w:rPr>
          <w:sz w:val="22"/>
          <w:szCs w:val="22"/>
        </w:rPr>
      </w:pPr>
      <w:bookmarkStart w:id="3" w:name="_Toc467146024"/>
      <w:bookmarkStart w:id="4" w:name="_Toc467146076"/>
      <w:bookmarkStart w:id="5" w:name="_Toc451123865"/>
      <w:r w:rsidRPr="004E6FCD">
        <w:rPr>
          <w:sz w:val="22"/>
          <w:szCs w:val="22"/>
        </w:rPr>
        <w:t>Modificaciones a la</w:t>
      </w:r>
      <w:r w:rsidR="008707C1" w:rsidRPr="004E6FCD">
        <w:rPr>
          <w:sz w:val="22"/>
          <w:szCs w:val="22"/>
        </w:rPr>
        <w:t>s</w:t>
      </w:r>
      <w:r w:rsidRPr="004E6FCD">
        <w:rPr>
          <w:sz w:val="22"/>
          <w:szCs w:val="22"/>
        </w:rPr>
        <w:t xml:space="preserve"> Bases</w:t>
      </w:r>
      <w:r w:rsidR="00BA7E1B" w:rsidRPr="004E6FCD">
        <w:rPr>
          <w:sz w:val="22"/>
          <w:szCs w:val="22"/>
        </w:rPr>
        <w:t>.</w:t>
      </w:r>
      <w:bookmarkEnd w:id="3"/>
      <w:bookmarkEnd w:id="4"/>
      <w:bookmarkEnd w:id="5"/>
    </w:p>
    <w:p w14:paraId="2EB997F9" w14:textId="77777777" w:rsidR="00427728" w:rsidRPr="004E6FCD" w:rsidRDefault="00427728" w:rsidP="00427728">
      <w:pPr>
        <w:tabs>
          <w:tab w:val="left" w:pos="142"/>
        </w:tabs>
        <w:ind w:left="360"/>
        <w:jc w:val="both"/>
        <w:rPr>
          <w:rFonts w:ascii="ITC Avant Garde" w:hAnsi="ITC Avant Garde"/>
          <w:b/>
          <w:sz w:val="22"/>
          <w:szCs w:val="22"/>
        </w:rPr>
      </w:pPr>
    </w:p>
    <w:p w14:paraId="21080453" w14:textId="795256C9" w:rsidR="00206476" w:rsidRPr="004E6FCD" w:rsidRDefault="007D2B67" w:rsidP="006B7D11">
      <w:pPr>
        <w:tabs>
          <w:tab w:val="left" w:pos="142"/>
        </w:tabs>
        <w:jc w:val="both"/>
        <w:rPr>
          <w:rFonts w:ascii="ITC Avant Garde" w:hAnsi="ITC Avant Garde"/>
          <w:sz w:val="22"/>
          <w:szCs w:val="22"/>
        </w:rPr>
      </w:pPr>
      <w:r w:rsidRPr="004E6FCD">
        <w:rPr>
          <w:rFonts w:ascii="ITC Avant Garde" w:hAnsi="ITC Avant Garde"/>
          <w:sz w:val="22"/>
          <w:szCs w:val="22"/>
        </w:rPr>
        <w:t xml:space="preserve">El Instituto </w:t>
      </w:r>
      <w:r w:rsidR="00F074A9" w:rsidRPr="004E6FCD">
        <w:rPr>
          <w:rFonts w:ascii="ITC Avant Garde" w:hAnsi="ITC Avant Garde"/>
          <w:sz w:val="22"/>
          <w:szCs w:val="22"/>
        </w:rPr>
        <w:t>podrá</w:t>
      </w:r>
      <w:r w:rsidRPr="004E6FCD">
        <w:rPr>
          <w:rFonts w:ascii="ITC Avant Garde" w:hAnsi="ITC Avant Garde"/>
          <w:sz w:val="22"/>
          <w:szCs w:val="22"/>
        </w:rPr>
        <w:t xml:space="preserve"> </w:t>
      </w:r>
      <w:r w:rsidR="00E62FA5" w:rsidRPr="004E6FCD">
        <w:rPr>
          <w:rFonts w:ascii="ITC Avant Garde" w:hAnsi="ITC Avant Garde"/>
          <w:sz w:val="22"/>
          <w:szCs w:val="22"/>
        </w:rPr>
        <w:t>modificar los términos y condiciones establecidos en</w:t>
      </w:r>
      <w:r w:rsidRPr="004E6FCD">
        <w:rPr>
          <w:rFonts w:ascii="ITC Avant Garde" w:hAnsi="ITC Avant Garde"/>
          <w:sz w:val="22"/>
          <w:szCs w:val="22"/>
        </w:rPr>
        <w:t xml:space="preserve"> las Bases, sus </w:t>
      </w:r>
      <w:r w:rsidR="009C3577" w:rsidRPr="004E6FCD">
        <w:rPr>
          <w:rFonts w:ascii="ITC Avant Garde" w:hAnsi="ITC Avant Garde"/>
          <w:sz w:val="22"/>
          <w:szCs w:val="22"/>
        </w:rPr>
        <w:t xml:space="preserve">Apéndices y </w:t>
      </w:r>
      <w:r w:rsidR="002524A4" w:rsidRPr="004E6FCD">
        <w:rPr>
          <w:rFonts w:ascii="ITC Avant Garde" w:hAnsi="ITC Avant Garde"/>
          <w:sz w:val="22"/>
          <w:szCs w:val="22"/>
        </w:rPr>
        <w:t>A</w:t>
      </w:r>
      <w:r w:rsidRPr="004E6FCD">
        <w:rPr>
          <w:rFonts w:ascii="ITC Avant Garde" w:hAnsi="ITC Avant Garde"/>
          <w:sz w:val="22"/>
          <w:szCs w:val="22"/>
        </w:rPr>
        <w:t xml:space="preserve">nexos, con posterioridad a la fecha de publicación de </w:t>
      </w:r>
      <w:r w:rsidR="001A21B5" w:rsidRPr="004E6FCD">
        <w:rPr>
          <w:rFonts w:ascii="ITC Avant Garde" w:hAnsi="ITC Avant Garde"/>
          <w:sz w:val="22"/>
          <w:szCs w:val="22"/>
        </w:rPr>
        <w:t>las</w:t>
      </w:r>
      <w:r w:rsidRPr="004E6FCD">
        <w:rPr>
          <w:rFonts w:ascii="ITC Avant Garde" w:hAnsi="ITC Avant Garde"/>
          <w:sz w:val="22"/>
          <w:szCs w:val="22"/>
        </w:rPr>
        <w:t xml:space="preserve"> mism</w:t>
      </w:r>
      <w:r w:rsidR="002524A4" w:rsidRPr="004E6FCD">
        <w:rPr>
          <w:rFonts w:ascii="ITC Avant Garde" w:hAnsi="ITC Avant Garde"/>
          <w:sz w:val="22"/>
          <w:szCs w:val="22"/>
        </w:rPr>
        <w:t>a</w:t>
      </w:r>
      <w:r w:rsidRPr="004E6FCD">
        <w:rPr>
          <w:rFonts w:ascii="ITC Avant Garde" w:hAnsi="ITC Avant Garde"/>
          <w:sz w:val="22"/>
          <w:szCs w:val="22"/>
        </w:rPr>
        <w:t>s,</w:t>
      </w:r>
      <w:r w:rsidR="00E62FA5" w:rsidRPr="004E6FCD">
        <w:rPr>
          <w:rFonts w:ascii="ITC Avant Garde" w:hAnsi="ITC Avant Garde"/>
          <w:sz w:val="22"/>
          <w:szCs w:val="22"/>
        </w:rPr>
        <w:t xml:space="preserve"> y hasta antes </w:t>
      </w:r>
      <w:r w:rsidR="00A03C7A" w:rsidRPr="004E6FCD">
        <w:rPr>
          <w:rFonts w:ascii="ITC Avant Garde" w:hAnsi="ITC Avant Garde"/>
          <w:sz w:val="22"/>
          <w:szCs w:val="22"/>
        </w:rPr>
        <w:t>de la</w:t>
      </w:r>
      <w:r w:rsidR="00EB36BD" w:rsidRPr="004E6FCD">
        <w:rPr>
          <w:rFonts w:ascii="ITC Avant Garde" w:hAnsi="ITC Avant Garde"/>
          <w:sz w:val="22"/>
          <w:szCs w:val="22"/>
        </w:rPr>
        <w:t xml:space="preserve"> </w:t>
      </w:r>
      <w:r w:rsidR="00E62FA5" w:rsidRPr="004E6FCD">
        <w:rPr>
          <w:rFonts w:ascii="ITC Avant Garde" w:hAnsi="ITC Avant Garde"/>
          <w:sz w:val="22"/>
          <w:szCs w:val="22"/>
        </w:rPr>
        <w:t xml:space="preserve">fecha fijada en el </w:t>
      </w:r>
      <w:r w:rsidR="00A4566C" w:rsidRPr="004E6FCD">
        <w:rPr>
          <w:rFonts w:ascii="ITC Avant Garde" w:hAnsi="ITC Avant Garde"/>
          <w:sz w:val="22"/>
          <w:szCs w:val="22"/>
        </w:rPr>
        <w:t>C</w:t>
      </w:r>
      <w:r w:rsidR="00E62FA5" w:rsidRPr="004E6FCD">
        <w:rPr>
          <w:rFonts w:ascii="ITC Avant Garde" w:hAnsi="ITC Avant Garde"/>
          <w:sz w:val="22"/>
          <w:szCs w:val="22"/>
        </w:rPr>
        <w:t xml:space="preserve">alendario de </w:t>
      </w:r>
      <w:r w:rsidR="00A4566C" w:rsidRPr="004E6FCD">
        <w:rPr>
          <w:rFonts w:ascii="ITC Avant Garde" w:hAnsi="ITC Avant Garde"/>
          <w:sz w:val="22"/>
          <w:szCs w:val="22"/>
        </w:rPr>
        <w:t>A</w:t>
      </w:r>
      <w:r w:rsidR="00E62FA5" w:rsidRPr="004E6FCD">
        <w:rPr>
          <w:rFonts w:ascii="ITC Avant Garde" w:hAnsi="ITC Avant Garde"/>
          <w:sz w:val="22"/>
          <w:szCs w:val="22"/>
        </w:rPr>
        <w:t>ctividades para la entrega</w:t>
      </w:r>
      <w:r w:rsidR="00932D7E" w:rsidRPr="004E6FCD">
        <w:rPr>
          <w:rFonts w:ascii="ITC Avant Garde" w:hAnsi="ITC Avant Garde"/>
          <w:sz w:val="22"/>
          <w:szCs w:val="22"/>
        </w:rPr>
        <w:t>,</w:t>
      </w:r>
      <w:r w:rsidR="00E62FA5" w:rsidRPr="004E6FCD">
        <w:rPr>
          <w:rFonts w:ascii="ITC Avant Garde" w:hAnsi="ITC Avant Garde"/>
          <w:sz w:val="22"/>
          <w:szCs w:val="22"/>
        </w:rPr>
        <w:t xml:space="preserve"> </w:t>
      </w:r>
      <w:r w:rsidR="00932D7E" w:rsidRPr="004E6FCD">
        <w:rPr>
          <w:rFonts w:ascii="ITC Avant Garde" w:hAnsi="ITC Avant Garde"/>
          <w:sz w:val="22"/>
          <w:szCs w:val="22"/>
        </w:rPr>
        <w:t xml:space="preserve">a </w:t>
      </w:r>
      <w:r w:rsidR="00932D7E" w:rsidRPr="004E6FCD">
        <w:rPr>
          <w:rFonts w:ascii="ITC Avant Garde" w:hAnsi="ITC Avant Garde"/>
          <w:sz w:val="22"/>
          <w:szCs w:val="22"/>
        </w:rPr>
        <w:lastRenderedPageBreak/>
        <w:t>través del SERPO,</w:t>
      </w:r>
      <w:r w:rsidR="00E62FA5" w:rsidRPr="004E6FCD">
        <w:rPr>
          <w:rFonts w:ascii="ITC Avant Garde" w:hAnsi="ITC Avant Garde"/>
          <w:sz w:val="22"/>
          <w:szCs w:val="22"/>
        </w:rPr>
        <w:t xml:space="preserve"> de la información </w:t>
      </w:r>
      <w:r w:rsidR="00932D7E" w:rsidRPr="004E6FCD">
        <w:rPr>
          <w:rFonts w:ascii="ITC Avant Garde" w:hAnsi="ITC Avant Garde"/>
          <w:sz w:val="22"/>
          <w:szCs w:val="22"/>
        </w:rPr>
        <w:t xml:space="preserve">y </w:t>
      </w:r>
      <w:r w:rsidR="00812BE5" w:rsidRPr="004E6FCD">
        <w:rPr>
          <w:rFonts w:ascii="ITC Avant Garde" w:hAnsi="ITC Avant Garde"/>
          <w:sz w:val="22"/>
          <w:szCs w:val="22"/>
        </w:rPr>
        <w:t xml:space="preserve">documentación </w:t>
      </w:r>
      <w:r w:rsidR="00932D7E" w:rsidRPr="004E6FCD">
        <w:rPr>
          <w:rFonts w:ascii="ITC Avant Garde" w:hAnsi="ITC Avant Garde"/>
          <w:sz w:val="22"/>
          <w:szCs w:val="22"/>
        </w:rPr>
        <w:t>correspondientes a</w:t>
      </w:r>
      <w:r w:rsidR="00EB36BD" w:rsidRPr="004E6FCD">
        <w:rPr>
          <w:rFonts w:ascii="ITC Avant Garde" w:hAnsi="ITC Avant Garde"/>
          <w:sz w:val="22"/>
          <w:szCs w:val="22"/>
        </w:rPr>
        <w:t xml:space="preserve"> </w:t>
      </w:r>
      <w:r w:rsidR="00932D7E" w:rsidRPr="004E6FCD">
        <w:rPr>
          <w:rFonts w:ascii="ITC Avant Garde" w:hAnsi="ITC Avant Garde"/>
          <w:sz w:val="22"/>
          <w:szCs w:val="22"/>
        </w:rPr>
        <w:t>l</w:t>
      </w:r>
      <w:r w:rsidR="00EB36BD" w:rsidRPr="004E6FCD">
        <w:rPr>
          <w:rFonts w:ascii="ITC Avant Garde" w:hAnsi="ITC Avant Garde"/>
          <w:sz w:val="22"/>
          <w:szCs w:val="22"/>
        </w:rPr>
        <w:t>os</w:t>
      </w:r>
      <w:r w:rsidR="00932D7E" w:rsidRPr="004E6FCD">
        <w:rPr>
          <w:rFonts w:ascii="ITC Avant Garde" w:hAnsi="ITC Avant Garde"/>
          <w:sz w:val="22"/>
          <w:szCs w:val="22"/>
        </w:rPr>
        <w:t xml:space="preserve"> Apéndice</w:t>
      </w:r>
      <w:r w:rsidR="00EB36BD" w:rsidRPr="004E6FCD">
        <w:rPr>
          <w:rFonts w:ascii="ITC Avant Garde" w:hAnsi="ITC Avant Garde"/>
          <w:sz w:val="22"/>
          <w:szCs w:val="22"/>
        </w:rPr>
        <w:t>s</w:t>
      </w:r>
      <w:r w:rsidR="00932D7E" w:rsidRPr="004E6FCD">
        <w:rPr>
          <w:rFonts w:ascii="ITC Avant Garde" w:hAnsi="ITC Avant Garde"/>
          <w:sz w:val="22"/>
          <w:szCs w:val="22"/>
        </w:rPr>
        <w:t xml:space="preserve"> A y </w:t>
      </w:r>
      <w:r w:rsidR="00EB36BD" w:rsidRPr="004E6FCD">
        <w:rPr>
          <w:rFonts w:ascii="ITC Avant Garde" w:hAnsi="ITC Avant Garde"/>
          <w:sz w:val="22"/>
          <w:szCs w:val="22"/>
        </w:rPr>
        <w:t xml:space="preserve">E, y </w:t>
      </w:r>
      <w:r w:rsidR="00932D7E" w:rsidRPr="004E6FCD">
        <w:rPr>
          <w:rFonts w:ascii="ITC Avant Garde" w:hAnsi="ITC Avant Garde"/>
          <w:sz w:val="22"/>
          <w:szCs w:val="22"/>
        </w:rPr>
        <w:t>sus Anexos</w:t>
      </w:r>
      <w:r w:rsidR="004C6253" w:rsidRPr="004E6FCD">
        <w:rPr>
          <w:rFonts w:ascii="ITC Avant Garde" w:hAnsi="ITC Avant Garde"/>
          <w:sz w:val="22"/>
          <w:szCs w:val="22"/>
        </w:rPr>
        <w:t xml:space="preserve"> de las presentes Bases</w:t>
      </w:r>
      <w:r w:rsidRPr="004E6FCD">
        <w:rPr>
          <w:rFonts w:ascii="ITC Avant Garde" w:hAnsi="ITC Avant Garde"/>
          <w:sz w:val="22"/>
          <w:szCs w:val="22"/>
        </w:rPr>
        <w:t xml:space="preserve">. Bastará que cualquier modificación se publique en </w:t>
      </w:r>
      <w:r w:rsidR="006F31D4" w:rsidRPr="004E6FCD">
        <w:rPr>
          <w:rFonts w:ascii="ITC Avant Garde" w:hAnsi="ITC Avant Garde"/>
          <w:sz w:val="22"/>
          <w:szCs w:val="22"/>
        </w:rPr>
        <w:t xml:space="preserve">el </w:t>
      </w:r>
      <w:r w:rsidR="00747BC7" w:rsidRPr="004E6FCD">
        <w:rPr>
          <w:rFonts w:ascii="ITC Avant Garde" w:hAnsi="ITC Avant Garde"/>
          <w:sz w:val="22"/>
          <w:szCs w:val="22"/>
        </w:rPr>
        <w:t>Portal de Internet</w:t>
      </w:r>
      <w:r w:rsidR="006F31D4" w:rsidRPr="004E6FCD">
        <w:rPr>
          <w:rFonts w:ascii="ITC Avant Garde" w:hAnsi="ITC Avant Garde"/>
          <w:sz w:val="22"/>
          <w:szCs w:val="22"/>
        </w:rPr>
        <w:t xml:space="preserve"> </w:t>
      </w:r>
      <w:r w:rsidR="00CA1ECD" w:rsidRPr="004E6FCD">
        <w:rPr>
          <w:rFonts w:ascii="ITC Avant Garde" w:hAnsi="ITC Avant Garde"/>
          <w:sz w:val="22"/>
          <w:szCs w:val="22"/>
        </w:rPr>
        <w:t>del Instituto para que</w:t>
      </w:r>
      <w:r w:rsidRPr="004E6FCD">
        <w:rPr>
          <w:rFonts w:ascii="ITC Avant Garde" w:hAnsi="ITC Avant Garde"/>
          <w:sz w:val="22"/>
          <w:szCs w:val="22"/>
        </w:rPr>
        <w:t xml:space="preserve"> se considere parte integrante de </w:t>
      </w:r>
      <w:r w:rsidR="00EB36BD" w:rsidRPr="004E6FCD">
        <w:rPr>
          <w:rFonts w:ascii="ITC Avant Garde" w:hAnsi="ITC Avant Garde"/>
          <w:sz w:val="22"/>
          <w:szCs w:val="22"/>
        </w:rPr>
        <w:t>las Bases</w:t>
      </w:r>
      <w:r w:rsidRPr="004E6FCD">
        <w:rPr>
          <w:rFonts w:ascii="ITC Avant Garde" w:hAnsi="ITC Avant Garde"/>
          <w:sz w:val="22"/>
          <w:szCs w:val="22"/>
        </w:rPr>
        <w:t xml:space="preserve"> y deberá ser considerada </w:t>
      </w:r>
      <w:r w:rsidR="00EB36BD" w:rsidRPr="004E6FCD">
        <w:rPr>
          <w:rFonts w:ascii="ITC Avant Garde" w:hAnsi="ITC Avant Garde"/>
          <w:sz w:val="22"/>
          <w:szCs w:val="22"/>
        </w:rPr>
        <w:t xml:space="preserve">y observada </w:t>
      </w:r>
      <w:r w:rsidRPr="004E6FCD">
        <w:rPr>
          <w:rFonts w:ascii="ITC Avant Garde" w:hAnsi="ITC Avant Garde"/>
          <w:sz w:val="22"/>
          <w:szCs w:val="22"/>
        </w:rPr>
        <w:t>por los Interesados</w:t>
      </w:r>
      <w:r w:rsidR="00A4566C" w:rsidRPr="004E6FCD">
        <w:rPr>
          <w:rFonts w:ascii="ITC Avant Garde" w:hAnsi="ITC Avant Garde"/>
          <w:sz w:val="22"/>
          <w:szCs w:val="22"/>
        </w:rPr>
        <w:t>,</w:t>
      </w:r>
      <w:r w:rsidRPr="004E6FCD">
        <w:rPr>
          <w:rFonts w:ascii="ITC Avant Garde" w:hAnsi="ITC Avant Garde"/>
          <w:sz w:val="22"/>
          <w:szCs w:val="22"/>
        </w:rPr>
        <w:t xml:space="preserve"> </w:t>
      </w:r>
      <w:r w:rsidR="002524A4" w:rsidRPr="004E6FCD">
        <w:rPr>
          <w:rFonts w:ascii="ITC Avant Garde" w:hAnsi="ITC Avant Garde"/>
          <w:sz w:val="22"/>
          <w:szCs w:val="22"/>
        </w:rPr>
        <w:t>P</w:t>
      </w:r>
      <w:r w:rsidRPr="004E6FCD">
        <w:rPr>
          <w:rFonts w:ascii="ITC Avant Garde" w:hAnsi="ITC Avant Garde"/>
          <w:sz w:val="22"/>
          <w:szCs w:val="22"/>
        </w:rPr>
        <w:t>articipantes</w:t>
      </w:r>
      <w:r w:rsidR="00A4566C" w:rsidRPr="004E6FCD">
        <w:rPr>
          <w:rFonts w:ascii="ITC Avant Garde" w:hAnsi="ITC Avant Garde"/>
          <w:sz w:val="22"/>
          <w:szCs w:val="22"/>
        </w:rPr>
        <w:t xml:space="preserve"> y Participantes Ganadores</w:t>
      </w:r>
      <w:r w:rsidRPr="004E6FCD">
        <w:rPr>
          <w:rFonts w:ascii="ITC Avant Garde" w:hAnsi="ITC Avant Garde"/>
          <w:sz w:val="22"/>
          <w:szCs w:val="22"/>
        </w:rPr>
        <w:t xml:space="preserve">. </w:t>
      </w:r>
    </w:p>
    <w:p w14:paraId="6B5745F2" w14:textId="730DB5B2" w:rsidR="00900505" w:rsidRPr="004E6FCD" w:rsidRDefault="00900505" w:rsidP="006B7D11">
      <w:pPr>
        <w:tabs>
          <w:tab w:val="left" w:pos="142"/>
        </w:tabs>
        <w:jc w:val="both"/>
        <w:rPr>
          <w:rFonts w:ascii="ITC Avant Garde" w:hAnsi="ITC Avant Garde"/>
          <w:sz w:val="22"/>
          <w:szCs w:val="22"/>
        </w:rPr>
      </w:pPr>
    </w:p>
    <w:p w14:paraId="078450FC" w14:textId="3319CE91" w:rsidR="009E18B2" w:rsidRPr="004E6FCD" w:rsidRDefault="009E18B2" w:rsidP="009E18B2">
      <w:pPr>
        <w:tabs>
          <w:tab w:val="left" w:pos="142"/>
        </w:tabs>
        <w:jc w:val="both"/>
        <w:rPr>
          <w:rFonts w:ascii="ITC Avant Garde" w:hAnsi="ITC Avant Garde"/>
          <w:sz w:val="22"/>
          <w:szCs w:val="22"/>
        </w:rPr>
      </w:pPr>
      <w:r w:rsidRPr="004E6FCD">
        <w:rPr>
          <w:rFonts w:ascii="ITC Avant Garde" w:hAnsi="ITC Avant Garde"/>
          <w:sz w:val="22"/>
          <w:szCs w:val="22"/>
        </w:rPr>
        <w:t xml:space="preserve">En casos excepcionales y debidamente justificados, el Instituto podrá modificar las Bases, sus Apéndices y Anexos, con posterioridad </w:t>
      </w:r>
      <w:r w:rsidR="00C441A2" w:rsidRPr="004E6FCD">
        <w:rPr>
          <w:rFonts w:ascii="ITC Avant Garde" w:hAnsi="ITC Avant Garde"/>
          <w:sz w:val="22"/>
          <w:szCs w:val="22"/>
        </w:rPr>
        <w:t xml:space="preserve">a la fecha </w:t>
      </w:r>
      <w:r w:rsidR="0032306B" w:rsidRPr="004E6FCD">
        <w:rPr>
          <w:rFonts w:ascii="ITC Avant Garde" w:hAnsi="ITC Avant Garde"/>
          <w:sz w:val="22"/>
          <w:szCs w:val="22"/>
        </w:rPr>
        <w:t>a que se refiere el párrafo anterior</w:t>
      </w:r>
      <w:r w:rsidRPr="004E6FCD">
        <w:rPr>
          <w:rFonts w:ascii="ITC Avant Garde" w:hAnsi="ITC Avant Garde"/>
          <w:sz w:val="22"/>
          <w:szCs w:val="22"/>
        </w:rPr>
        <w:t xml:space="preserve">, en cuyo caso los </w:t>
      </w:r>
      <w:r w:rsidR="009370C1" w:rsidRPr="004E6FCD">
        <w:rPr>
          <w:rFonts w:ascii="ITC Avant Garde" w:hAnsi="ITC Avant Garde"/>
          <w:sz w:val="22"/>
          <w:szCs w:val="22"/>
        </w:rPr>
        <w:t>Interesados</w:t>
      </w:r>
      <w:r w:rsidR="009552A3" w:rsidRPr="004E6FCD">
        <w:rPr>
          <w:rFonts w:ascii="ITC Avant Garde" w:hAnsi="ITC Avant Garde"/>
          <w:sz w:val="22"/>
          <w:szCs w:val="22"/>
        </w:rPr>
        <w:t xml:space="preserve"> y</w:t>
      </w:r>
      <w:r w:rsidR="009370C1" w:rsidRPr="004E6FCD">
        <w:rPr>
          <w:rFonts w:ascii="ITC Avant Garde" w:hAnsi="ITC Avant Garde"/>
          <w:sz w:val="22"/>
          <w:szCs w:val="22"/>
        </w:rPr>
        <w:t xml:space="preserve"> </w:t>
      </w:r>
      <w:r w:rsidRPr="004E6FCD">
        <w:rPr>
          <w:rFonts w:ascii="ITC Avant Garde" w:hAnsi="ITC Avant Garde"/>
          <w:sz w:val="22"/>
          <w:szCs w:val="22"/>
        </w:rPr>
        <w:t>Participantes</w:t>
      </w:r>
      <w:r w:rsidR="009370C1" w:rsidRPr="004E6FCD">
        <w:rPr>
          <w:rFonts w:ascii="ITC Avant Garde" w:hAnsi="ITC Avant Garde"/>
          <w:sz w:val="22"/>
          <w:szCs w:val="22"/>
        </w:rPr>
        <w:t xml:space="preserve"> </w:t>
      </w:r>
      <w:r w:rsidRPr="004E6FCD">
        <w:rPr>
          <w:rFonts w:ascii="ITC Avant Garde" w:hAnsi="ITC Avant Garde"/>
          <w:sz w:val="22"/>
          <w:szCs w:val="22"/>
        </w:rPr>
        <w:t>podrán retirarse de</w:t>
      </w:r>
      <w:r w:rsidR="00FC5A46" w:rsidRPr="004E6FCD">
        <w:rPr>
          <w:rFonts w:ascii="ITC Avant Garde" w:hAnsi="ITC Avant Garde"/>
          <w:sz w:val="22"/>
          <w:szCs w:val="22"/>
        </w:rPr>
        <w:t xml:space="preserve"> </w:t>
      </w:r>
      <w:r w:rsidRPr="004E6FCD">
        <w:rPr>
          <w:rFonts w:ascii="ITC Avant Garde" w:hAnsi="ITC Avant Garde"/>
          <w:sz w:val="22"/>
          <w:szCs w:val="22"/>
        </w:rPr>
        <w:t>l</w:t>
      </w:r>
      <w:r w:rsidR="00FC5A46" w:rsidRPr="004E6FCD">
        <w:rPr>
          <w:rFonts w:ascii="ITC Avant Garde" w:hAnsi="ITC Avant Garde"/>
          <w:sz w:val="22"/>
          <w:szCs w:val="22"/>
        </w:rPr>
        <w:t>a</w:t>
      </w:r>
      <w:r w:rsidRPr="004E6FCD">
        <w:rPr>
          <w:rFonts w:ascii="ITC Avant Garde" w:hAnsi="ITC Avant Garde"/>
          <w:sz w:val="22"/>
          <w:szCs w:val="22"/>
        </w:rPr>
        <w:t xml:space="preserve"> Licitación y solicitar la </w:t>
      </w:r>
      <w:r w:rsidRPr="001F4453">
        <w:rPr>
          <w:rFonts w:ascii="ITC Avant Garde" w:hAnsi="ITC Avant Garde"/>
          <w:sz w:val="22"/>
          <w:szCs w:val="22"/>
        </w:rPr>
        <w:t xml:space="preserve">devolución de la </w:t>
      </w:r>
      <w:r w:rsidR="001F4453" w:rsidRPr="001F4453">
        <w:rPr>
          <w:rFonts w:ascii="ITC Avant Garde" w:hAnsi="ITC Avant Garde"/>
          <w:sz w:val="22"/>
          <w:szCs w:val="22"/>
        </w:rPr>
        <w:t xml:space="preserve">Garantía </w:t>
      </w:r>
      <w:r w:rsidRPr="001F4453">
        <w:rPr>
          <w:rFonts w:ascii="ITC Avant Garde" w:hAnsi="ITC Avant Garde"/>
          <w:sz w:val="22"/>
          <w:szCs w:val="22"/>
        </w:rPr>
        <w:t xml:space="preserve">de </w:t>
      </w:r>
      <w:r w:rsidR="001F4453" w:rsidRPr="001F4453">
        <w:rPr>
          <w:rFonts w:ascii="ITC Avant Garde" w:hAnsi="ITC Avant Garde"/>
          <w:sz w:val="22"/>
          <w:szCs w:val="22"/>
        </w:rPr>
        <w:t xml:space="preserve">Seriedad </w:t>
      </w:r>
      <w:r w:rsidRPr="001F4453">
        <w:rPr>
          <w:rFonts w:ascii="ITC Avant Garde" w:hAnsi="ITC Avant Garde"/>
          <w:sz w:val="22"/>
          <w:szCs w:val="22"/>
        </w:rPr>
        <w:t xml:space="preserve">en términos de la fracción III del numeral </w:t>
      </w:r>
      <w:r w:rsidR="005751BA" w:rsidRPr="001F4453">
        <w:rPr>
          <w:rFonts w:ascii="ITC Avant Garde" w:hAnsi="ITC Avant Garde"/>
          <w:sz w:val="22"/>
          <w:szCs w:val="22"/>
        </w:rPr>
        <w:t>8.</w:t>
      </w:r>
      <w:r w:rsidR="001F4453">
        <w:rPr>
          <w:rFonts w:ascii="ITC Avant Garde" w:hAnsi="ITC Avant Garde"/>
          <w:sz w:val="22"/>
          <w:szCs w:val="22"/>
        </w:rPr>
        <w:t>8</w:t>
      </w:r>
      <w:r w:rsidRPr="001F4453">
        <w:rPr>
          <w:rFonts w:ascii="ITC Avant Garde" w:hAnsi="ITC Avant Garde"/>
          <w:sz w:val="22"/>
          <w:szCs w:val="22"/>
        </w:rPr>
        <w:t xml:space="preserve"> de las Bases.</w:t>
      </w:r>
    </w:p>
    <w:p w14:paraId="0B21D9A7" w14:textId="77777777" w:rsidR="009E18B2" w:rsidRPr="004E6FCD" w:rsidRDefault="009E18B2" w:rsidP="006B7D11">
      <w:pPr>
        <w:tabs>
          <w:tab w:val="left" w:pos="142"/>
        </w:tabs>
        <w:jc w:val="both"/>
        <w:rPr>
          <w:rFonts w:ascii="ITC Avant Garde" w:hAnsi="ITC Avant Garde"/>
          <w:sz w:val="22"/>
          <w:szCs w:val="22"/>
        </w:rPr>
      </w:pPr>
    </w:p>
    <w:p w14:paraId="0E234696" w14:textId="24C1F827" w:rsidR="00900505" w:rsidRPr="004E6FCD" w:rsidRDefault="00900505" w:rsidP="009F3818">
      <w:pPr>
        <w:pStyle w:val="Prrafodelista"/>
        <w:numPr>
          <w:ilvl w:val="1"/>
          <w:numId w:val="22"/>
        </w:numPr>
        <w:tabs>
          <w:tab w:val="left" w:pos="142"/>
        </w:tabs>
        <w:jc w:val="both"/>
        <w:rPr>
          <w:rFonts w:ascii="ITC Avant Garde" w:hAnsi="ITC Avant Garde"/>
          <w:b/>
          <w:sz w:val="22"/>
          <w:szCs w:val="22"/>
        </w:rPr>
      </w:pPr>
      <w:r w:rsidRPr="004E6FCD">
        <w:rPr>
          <w:rFonts w:ascii="ITC Avant Garde" w:hAnsi="ITC Avant Garde"/>
          <w:b/>
          <w:sz w:val="22"/>
          <w:szCs w:val="22"/>
        </w:rPr>
        <w:t>Reglas de actuación.</w:t>
      </w:r>
    </w:p>
    <w:p w14:paraId="7A57A1A9" w14:textId="77777777" w:rsidR="00900505" w:rsidRPr="004E6FCD" w:rsidRDefault="00900505" w:rsidP="00900505">
      <w:pPr>
        <w:tabs>
          <w:tab w:val="left" w:pos="142"/>
        </w:tabs>
        <w:jc w:val="both"/>
        <w:rPr>
          <w:rFonts w:ascii="ITC Avant Garde" w:hAnsi="ITC Avant Garde"/>
          <w:b/>
          <w:sz w:val="22"/>
          <w:szCs w:val="22"/>
        </w:rPr>
      </w:pPr>
    </w:p>
    <w:p w14:paraId="014F1B9F" w14:textId="17B0DA72" w:rsidR="00C20A5E" w:rsidRPr="004E6FCD" w:rsidRDefault="00C20A5E" w:rsidP="00900505">
      <w:pPr>
        <w:pStyle w:val="Prrafodelista"/>
        <w:tabs>
          <w:tab w:val="left" w:pos="142"/>
        </w:tabs>
        <w:ind w:left="0"/>
        <w:jc w:val="both"/>
        <w:rPr>
          <w:rFonts w:ascii="ITC Avant Garde" w:hAnsi="ITC Avant Garde"/>
          <w:sz w:val="22"/>
          <w:szCs w:val="22"/>
        </w:rPr>
      </w:pPr>
      <w:r w:rsidRPr="004E6FCD">
        <w:rPr>
          <w:rFonts w:ascii="ITC Avant Garde" w:hAnsi="ITC Avant Garde"/>
          <w:sz w:val="22"/>
          <w:szCs w:val="22"/>
        </w:rPr>
        <w:t>Los Interesados</w:t>
      </w:r>
      <w:r w:rsidR="00812BE5" w:rsidRPr="004E6FCD">
        <w:rPr>
          <w:rFonts w:ascii="ITC Avant Garde" w:hAnsi="ITC Avant Garde"/>
          <w:sz w:val="22"/>
          <w:szCs w:val="22"/>
        </w:rPr>
        <w:t>,</w:t>
      </w:r>
      <w:r w:rsidRPr="004E6FCD">
        <w:rPr>
          <w:rFonts w:ascii="ITC Avant Garde" w:hAnsi="ITC Avant Garde"/>
          <w:sz w:val="22"/>
          <w:szCs w:val="22"/>
        </w:rPr>
        <w:t xml:space="preserve"> Participantes</w:t>
      </w:r>
      <w:r w:rsidR="00812BE5" w:rsidRPr="004E6FCD">
        <w:rPr>
          <w:rFonts w:ascii="ITC Avant Garde" w:hAnsi="ITC Avant Garde"/>
          <w:sz w:val="22"/>
          <w:szCs w:val="22"/>
        </w:rPr>
        <w:t xml:space="preserve"> y Participantes Ganadores</w:t>
      </w:r>
      <w:r w:rsidRPr="004E6FCD">
        <w:rPr>
          <w:rFonts w:ascii="ITC Avant Garde" w:hAnsi="ITC Avant Garde"/>
          <w:sz w:val="22"/>
          <w:szCs w:val="22"/>
        </w:rPr>
        <w:t>, desde el momento en que adquieran tal carácter, aceptan sujetarse a todos los términos y condiciones establecidos en las presentes Bases, sus Apéndices y Anexos.</w:t>
      </w:r>
    </w:p>
    <w:p w14:paraId="166158F8" w14:textId="77777777" w:rsidR="00C20A5E" w:rsidRPr="004E6FCD" w:rsidRDefault="00C20A5E" w:rsidP="00900505">
      <w:pPr>
        <w:pStyle w:val="Prrafodelista"/>
        <w:tabs>
          <w:tab w:val="left" w:pos="142"/>
        </w:tabs>
        <w:ind w:left="0"/>
        <w:jc w:val="both"/>
        <w:rPr>
          <w:rFonts w:ascii="ITC Avant Garde" w:hAnsi="ITC Avant Garde"/>
          <w:sz w:val="22"/>
          <w:szCs w:val="22"/>
        </w:rPr>
      </w:pPr>
    </w:p>
    <w:p w14:paraId="53D29698" w14:textId="77777777" w:rsidR="00900505" w:rsidRPr="004E6FCD" w:rsidRDefault="00900505" w:rsidP="00900505">
      <w:pPr>
        <w:tabs>
          <w:tab w:val="left" w:pos="142"/>
        </w:tabs>
        <w:jc w:val="both"/>
        <w:rPr>
          <w:rFonts w:ascii="ITC Avant Garde" w:hAnsi="ITC Avant Garde"/>
          <w:sz w:val="22"/>
          <w:szCs w:val="22"/>
        </w:rPr>
      </w:pPr>
      <w:r w:rsidRPr="004E6FCD">
        <w:rPr>
          <w:rFonts w:ascii="ITC Avant Garde" w:hAnsi="ITC Avant Garde"/>
          <w:sz w:val="22"/>
          <w:szCs w:val="22"/>
        </w:rPr>
        <w:t xml:space="preserve">Los Participantes no deberán involucrarse en conductas que sean contrarias al desarrollo efectivo de la Licitación. En particular, es responsabilidad de los </w:t>
      </w:r>
      <w:r w:rsidR="00982E3B" w:rsidRPr="004E6FCD">
        <w:rPr>
          <w:rFonts w:ascii="ITC Avant Garde" w:hAnsi="ITC Avant Garde"/>
          <w:sz w:val="22"/>
          <w:szCs w:val="22"/>
        </w:rPr>
        <w:t xml:space="preserve">Interesados y/o </w:t>
      </w:r>
      <w:r w:rsidRPr="004E6FCD">
        <w:rPr>
          <w:rFonts w:ascii="ITC Avant Garde" w:hAnsi="ITC Avant Garde"/>
          <w:sz w:val="22"/>
          <w:szCs w:val="22"/>
        </w:rPr>
        <w:t>Participantes asegurarse que:</w:t>
      </w:r>
    </w:p>
    <w:p w14:paraId="50E82FFE" w14:textId="77777777" w:rsidR="00900505" w:rsidRPr="004E6FCD" w:rsidRDefault="00900505" w:rsidP="00900505">
      <w:pPr>
        <w:tabs>
          <w:tab w:val="left" w:pos="142"/>
        </w:tabs>
        <w:jc w:val="both"/>
        <w:rPr>
          <w:rFonts w:ascii="ITC Avant Garde" w:hAnsi="ITC Avant Garde"/>
          <w:sz w:val="22"/>
          <w:szCs w:val="22"/>
        </w:rPr>
      </w:pPr>
    </w:p>
    <w:p w14:paraId="7685F6E4" w14:textId="124E0705" w:rsidR="00900505" w:rsidRPr="004E6FCD" w:rsidRDefault="00C20A5E" w:rsidP="009F3818">
      <w:pPr>
        <w:numPr>
          <w:ilvl w:val="0"/>
          <w:numId w:val="17"/>
        </w:numPr>
        <w:tabs>
          <w:tab w:val="left" w:pos="142"/>
        </w:tabs>
        <w:ind w:left="0" w:firstLine="0"/>
        <w:jc w:val="both"/>
        <w:rPr>
          <w:rFonts w:ascii="ITC Avant Garde" w:hAnsi="ITC Avant Garde"/>
          <w:sz w:val="22"/>
          <w:szCs w:val="22"/>
        </w:rPr>
      </w:pPr>
      <w:r w:rsidRPr="004E6FCD">
        <w:rPr>
          <w:rFonts w:ascii="ITC Avant Garde" w:hAnsi="ITC Avant Garde"/>
          <w:sz w:val="22"/>
          <w:szCs w:val="22"/>
        </w:rPr>
        <w:t>Declaren cualquier asociación</w:t>
      </w:r>
      <w:r w:rsidRPr="00B66F66">
        <w:rPr>
          <w:rFonts w:ascii="ITC Avant Garde" w:hAnsi="ITC Avant Garde"/>
          <w:sz w:val="22"/>
          <w:szCs w:val="22"/>
        </w:rPr>
        <w:t>, directa o indirecta,</w:t>
      </w:r>
      <w:r w:rsidR="007D0C04" w:rsidRPr="00B66F66">
        <w:rPr>
          <w:rFonts w:ascii="ITC Avant Garde" w:hAnsi="ITC Avant Garde"/>
          <w:sz w:val="22"/>
          <w:szCs w:val="22"/>
        </w:rPr>
        <w:t xml:space="preserve"> </w:t>
      </w:r>
      <w:r w:rsidR="00900505" w:rsidRPr="00B66F66">
        <w:rPr>
          <w:rFonts w:ascii="ITC Avant Garde" w:hAnsi="ITC Avant Garde"/>
          <w:sz w:val="22"/>
          <w:szCs w:val="22"/>
        </w:rPr>
        <w:t xml:space="preserve">con algún concesionario de espectro radioeléctrico para servicios de </w:t>
      </w:r>
      <w:r w:rsidR="00B66F66" w:rsidRPr="00B66F66">
        <w:rPr>
          <w:rFonts w:ascii="ITC Avant Garde" w:hAnsi="ITC Avant Garde"/>
          <w:sz w:val="22"/>
          <w:szCs w:val="22"/>
        </w:rPr>
        <w:t>telecomunicaciones</w:t>
      </w:r>
      <w:r w:rsidR="00900505" w:rsidRPr="00B66F66">
        <w:rPr>
          <w:rFonts w:ascii="ITC Avant Garde" w:hAnsi="ITC Avant Garde"/>
          <w:sz w:val="22"/>
          <w:szCs w:val="22"/>
        </w:rPr>
        <w:t xml:space="preserve"> en México</w:t>
      </w:r>
      <w:r w:rsidR="00800C69" w:rsidRPr="00B66F66">
        <w:rPr>
          <w:rFonts w:ascii="ITC Avant Garde" w:hAnsi="ITC Avant Garde"/>
          <w:sz w:val="22"/>
          <w:szCs w:val="22"/>
        </w:rPr>
        <w:t>,</w:t>
      </w:r>
      <w:r w:rsidR="00900505" w:rsidRPr="00B66F66">
        <w:rPr>
          <w:rFonts w:ascii="ITC Avant Garde" w:hAnsi="ITC Avant Garde"/>
          <w:sz w:val="22"/>
          <w:szCs w:val="22"/>
        </w:rPr>
        <w:t xml:space="preserve"> a través del Formulario de Competencia y que por lo tanto se consideran como parte de su Grupo de Interés Económico</w:t>
      </w:r>
      <w:r w:rsidRPr="00B66F66">
        <w:rPr>
          <w:rFonts w:ascii="ITC Avant Garde" w:hAnsi="ITC Avant Garde"/>
          <w:sz w:val="22"/>
          <w:szCs w:val="22"/>
        </w:rPr>
        <w:t xml:space="preserve"> o como Agente</w:t>
      </w:r>
      <w:r w:rsidRPr="004E6FCD">
        <w:rPr>
          <w:rFonts w:ascii="ITC Avant Garde" w:hAnsi="ITC Avant Garde"/>
          <w:sz w:val="22"/>
          <w:szCs w:val="22"/>
        </w:rPr>
        <w:t xml:space="preserve"> Económico con</w:t>
      </w:r>
      <w:r w:rsidR="004D3DFB" w:rsidRPr="004E6FCD">
        <w:rPr>
          <w:rFonts w:ascii="ITC Avant Garde" w:hAnsi="ITC Avant Garde"/>
          <w:sz w:val="22"/>
          <w:szCs w:val="22"/>
        </w:rPr>
        <w:t xml:space="preserve"> las que el G</w:t>
      </w:r>
      <w:r w:rsidR="00677A5A" w:rsidRPr="004E6FCD">
        <w:rPr>
          <w:rFonts w:ascii="ITC Avant Garde" w:hAnsi="ITC Avant Garde"/>
          <w:sz w:val="22"/>
          <w:szCs w:val="22"/>
        </w:rPr>
        <w:t>rupo de Interés Económico tiene</w:t>
      </w:r>
      <w:r w:rsidRPr="004E6FCD">
        <w:rPr>
          <w:rFonts w:ascii="ITC Avant Garde" w:hAnsi="ITC Avant Garde"/>
          <w:sz w:val="22"/>
          <w:szCs w:val="22"/>
        </w:rPr>
        <w:t xml:space="preserve"> vínculo</w:t>
      </w:r>
      <w:r w:rsidR="004D3DFB" w:rsidRPr="004E6FCD">
        <w:rPr>
          <w:rFonts w:ascii="ITC Avant Garde" w:hAnsi="ITC Avant Garde"/>
          <w:sz w:val="22"/>
          <w:szCs w:val="22"/>
        </w:rPr>
        <w:t>s</w:t>
      </w:r>
      <w:r w:rsidRPr="004E6FCD">
        <w:rPr>
          <w:rFonts w:ascii="ITC Avant Garde" w:hAnsi="ITC Avant Garde"/>
          <w:sz w:val="22"/>
          <w:szCs w:val="22"/>
        </w:rPr>
        <w:t xml:space="preserve"> de tipo comercial, organizativo, económico o jurídico</w:t>
      </w:r>
      <w:r w:rsidR="00900505" w:rsidRPr="004E6FCD">
        <w:rPr>
          <w:rFonts w:ascii="ITC Avant Garde" w:hAnsi="ITC Avant Garde"/>
          <w:sz w:val="22"/>
          <w:szCs w:val="22"/>
        </w:rPr>
        <w:t>.</w:t>
      </w:r>
      <w:r w:rsidRPr="004E6FCD">
        <w:rPr>
          <w:rFonts w:ascii="ITC Avant Garde" w:hAnsi="ITC Avant Garde"/>
          <w:sz w:val="22"/>
          <w:szCs w:val="22"/>
        </w:rPr>
        <w:t xml:space="preserve"> </w:t>
      </w:r>
    </w:p>
    <w:p w14:paraId="7ED0C0C0" w14:textId="77777777" w:rsidR="00F739CA" w:rsidRPr="004E6FCD" w:rsidRDefault="00F739CA" w:rsidP="00F739CA">
      <w:pPr>
        <w:tabs>
          <w:tab w:val="left" w:pos="142"/>
        </w:tabs>
        <w:jc w:val="both"/>
        <w:rPr>
          <w:rFonts w:ascii="ITC Avant Garde" w:hAnsi="ITC Avant Garde"/>
          <w:sz w:val="22"/>
          <w:szCs w:val="22"/>
        </w:rPr>
      </w:pPr>
    </w:p>
    <w:p w14:paraId="0C5D7DF2" w14:textId="3B7F5947" w:rsidR="00900505" w:rsidRPr="004E6FCD" w:rsidRDefault="00900505" w:rsidP="009F3818">
      <w:pPr>
        <w:numPr>
          <w:ilvl w:val="0"/>
          <w:numId w:val="17"/>
        </w:numPr>
        <w:tabs>
          <w:tab w:val="left" w:pos="142"/>
        </w:tabs>
        <w:ind w:left="0" w:firstLine="0"/>
        <w:jc w:val="both"/>
        <w:rPr>
          <w:rFonts w:ascii="ITC Avant Garde" w:hAnsi="ITC Avant Garde"/>
          <w:sz w:val="22"/>
          <w:szCs w:val="22"/>
        </w:rPr>
      </w:pPr>
      <w:r w:rsidRPr="004E6FCD">
        <w:rPr>
          <w:rFonts w:ascii="ITC Avant Garde" w:hAnsi="ITC Avant Garde"/>
          <w:sz w:val="22"/>
          <w:szCs w:val="22"/>
        </w:rPr>
        <w:t>No se encuentr</w:t>
      </w:r>
      <w:r w:rsidR="00C20A5E" w:rsidRPr="004E6FCD">
        <w:rPr>
          <w:rFonts w:ascii="ITC Avant Garde" w:hAnsi="ITC Avant Garde"/>
          <w:sz w:val="22"/>
          <w:szCs w:val="22"/>
        </w:rPr>
        <w:t>e</w:t>
      </w:r>
      <w:r w:rsidRPr="004E6FCD">
        <w:rPr>
          <w:rFonts w:ascii="ITC Avant Garde" w:hAnsi="ITC Avant Garde"/>
          <w:sz w:val="22"/>
          <w:szCs w:val="22"/>
        </w:rPr>
        <w:t xml:space="preserve">n asociados con cualquier otro Participante, en términos de la estrategia </w:t>
      </w:r>
      <w:r w:rsidR="00C27DE7" w:rsidRPr="004E6FCD">
        <w:rPr>
          <w:rFonts w:ascii="ITC Avant Garde" w:hAnsi="ITC Avant Garde"/>
          <w:sz w:val="22"/>
          <w:szCs w:val="22"/>
        </w:rPr>
        <w:t>en cualquiera de los Procedimientos de</w:t>
      </w:r>
      <w:r w:rsidR="00C20A5E" w:rsidRPr="004E6FCD">
        <w:rPr>
          <w:rFonts w:ascii="ITC Avant Garde" w:hAnsi="ITC Avant Garde"/>
          <w:sz w:val="22"/>
          <w:szCs w:val="22"/>
        </w:rPr>
        <w:t xml:space="preserve"> </w:t>
      </w:r>
      <w:r w:rsidR="00E510E4" w:rsidRPr="004E6FCD">
        <w:rPr>
          <w:rFonts w:ascii="ITC Avant Garde" w:hAnsi="ITC Avant Garde"/>
          <w:sz w:val="22"/>
          <w:szCs w:val="22"/>
        </w:rPr>
        <w:t xml:space="preserve">Presentación </w:t>
      </w:r>
      <w:r w:rsidR="003C09B1" w:rsidRPr="004E6FCD">
        <w:rPr>
          <w:rFonts w:ascii="ITC Avant Garde" w:hAnsi="ITC Avant Garde"/>
          <w:sz w:val="22"/>
          <w:szCs w:val="22"/>
        </w:rPr>
        <w:t xml:space="preserve">de </w:t>
      </w:r>
      <w:r w:rsidR="00726AB1" w:rsidRPr="004E6FCD">
        <w:rPr>
          <w:rFonts w:ascii="ITC Avant Garde" w:hAnsi="ITC Avant Garde"/>
          <w:sz w:val="22"/>
          <w:szCs w:val="22"/>
        </w:rPr>
        <w:t>Ofertas</w:t>
      </w:r>
      <w:r w:rsidR="003C09B1" w:rsidRPr="004E6FCD">
        <w:rPr>
          <w:rFonts w:ascii="ITC Avant Garde" w:hAnsi="ITC Avant Garde"/>
          <w:sz w:val="22"/>
          <w:szCs w:val="22"/>
        </w:rPr>
        <w:t xml:space="preserve"> </w:t>
      </w:r>
      <w:r w:rsidRPr="004E6FCD">
        <w:rPr>
          <w:rFonts w:ascii="ITC Avant Garde" w:hAnsi="ITC Avant Garde"/>
          <w:sz w:val="22"/>
          <w:szCs w:val="22"/>
        </w:rPr>
        <w:t>relacionad</w:t>
      </w:r>
      <w:r w:rsidR="00C27DE7" w:rsidRPr="004E6FCD">
        <w:rPr>
          <w:rFonts w:ascii="ITC Avant Garde" w:hAnsi="ITC Avant Garde"/>
          <w:sz w:val="22"/>
          <w:szCs w:val="22"/>
        </w:rPr>
        <w:t>os</w:t>
      </w:r>
      <w:r w:rsidRPr="004E6FCD">
        <w:rPr>
          <w:rFonts w:ascii="ITC Avant Garde" w:hAnsi="ITC Avant Garde"/>
          <w:sz w:val="22"/>
          <w:szCs w:val="22"/>
        </w:rPr>
        <w:t xml:space="preserve"> con la presente Licitación.</w:t>
      </w:r>
    </w:p>
    <w:p w14:paraId="1283C1F4" w14:textId="77777777" w:rsidR="00F739CA" w:rsidRPr="004E6FCD" w:rsidRDefault="00F739CA" w:rsidP="00F739CA">
      <w:pPr>
        <w:tabs>
          <w:tab w:val="left" w:pos="142"/>
        </w:tabs>
        <w:jc w:val="both"/>
        <w:rPr>
          <w:rFonts w:ascii="ITC Avant Garde" w:hAnsi="ITC Avant Garde"/>
          <w:sz w:val="22"/>
          <w:szCs w:val="22"/>
        </w:rPr>
      </w:pPr>
    </w:p>
    <w:p w14:paraId="79B55CCA" w14:textId="01A3CFBE" w:rsidR="00900505" w:rsidRPr="004E6FCD" w:rsidRDefault="008B2AAF" w:rsidP="009F3818">
      <w:pPr>
        <w:numPr>
          <w:ilvl w:val="0"/>
          <w:numId w:val="17"/>
        </w:numPr>
        <w:tabs>
          <w:tab w:val="left" w:pos="142"/>
        </w:tabs>
        <w:ind w:left="0" w:firstLine="0"/>
        <w:jc w:val="both"/>
        <w:rPr>
          <w:rFonts w:ascii="ITC Avant Garde" w:hAnsi="ITC Avant Garde"/>
          <w:sz w:val="22"/>
          <w:szCs w:val="22"/>
        </w:rPr>
      </w:pPr>
      <w:r>
        <w:rPr>
          <w:rFonts w:ascii="ITC Avant Garde" w:hAnsi="ITC Avant Garde"/>
          <w:sz w:val="22"/>
          <w:szCs w:val="22"/>
        </w:rPr>
        <w:t xml:space="preserve">Los </w:t>
      </w:r>
      <w:r w:rsidR="006F7BEF" w:rsidRPr="004E6FCD">
        <w:rPr>
          <w:rFonts w:ascii="ITC Avant Garde" w:hAnsi="ITC Avant Garde"/>
          <w:sz w:val="22"/>
          <w:szCs w:val="22"/>
        </w:rPr>
        <w:t>I</w:t>
      </w:r>
      <w:r w:rsidR="002D7381" w:rsidRPr="004E6FCD">
        <w:rPr>
          <w:rFonts w:ascii="ITC Avant Garde" w:hAnsi="ITC Avant Garde"/>
          <w:sz w:val="22"/>
          <w:szCs w:val="22"/>
        </w:rPr>
        <w:t>nteresados</w:t>
      </w:r>
      <w:r>
        <w:rPr>
          <w:rFonts w:ascii="ITC Avant Garde" w:hAnsi="ITC Avant Garde"/>
          <w:sz w:val="22"/>
          <w:szCs w:val="22"/>
        </w:rPr>
        <w:t>/Participantes</w:t>
      </w:r>
      <w:r w:rsidR="002D7381" w:rsidRPr="004E6FCD">
        <w:rPr>
          <w:rFonts w:ascii="ITC Avant Garde" w:hAnsi="ITC Avant Garde"/>
          <w:sz w:val="22"/>
          <w:szCs w:val="22"/>
        </w:rPr>
        <w:t xml:space="preserve"> n</w:t>
      </w:r>
      <w:r w:rsidR="001F4453">
        <w:rPr>
          <w:rFonts w:ascii="ITC Avant Garde" w:hAnsi="ITC Avant Garde"/>
          <w:sz w:val="22"/>
          <w:szCs w:val="22"/>
        </w:rPr>
        <w:t>o</w:t>
      </w:r>
      <w:r w:rsidR="002D7381" w:rsidRPr="004E6FCD">
        <w:rPr>
          <w:rFonts w:ascii="ITC Avant Garde" w:hAnsi="ITC Avant Garde"/>
          <w:sz w:val="22"/>
          <w:szCs w:val="22"/>
        </w:rPr>
        <w:t xml:space="preserve"> puede</w:t>
      </w:r>
      <w:r>
        <w:rPr>
          <w:rFonts w:ascii="ITC Avant Garde" w:hAnsi="ITC Avant Garde"/>
          <w:sz w:val="22"/>
          <w:szCs w:val="22"/>
        </w:rPr>
        <w:t>n</w:t>
      </w:r>
      <w:r w:rsidR="002D7381" w:rsidRPr="004E6FCD">
        <w:rPr>
          <w:rFonts w:ascii="ITC Avant Garde" w:hAnsi="ITC Avant Garde"/>
          <w:sz w:val="22"/>
          <w:szCs w:val="22"/>
        </w:rPr>
        <w:t xml:space="preserve"> </w:t>
      </w:r>
      <w:r w:rsidR="00900505" w:rsidRPr="004E6FCD">
        <w:rPr>
          <w:rFonts w:ascii="ITC Avant Garde" w:hAnsi="ITC Avant Garde"/>
          <w:sz w:val="22"/>
          <w:szCs w:val="22"/>
        </w:rPr>
        <w:t>compart</w:t>
      </w:r>
      <w:r w:rsidR="002D7381" w:rsidRPr="004E6FCD">
        <w:rPr>
          <w:rFonts w:ascii="ITC Avant Garde" w:hAnsi="ITC Avant Garde"/>
          <w:sz w:val="22"/>
          <w:szCs w:val="22"/>
        </w:rPr>
        <w:t>ir</w:t>
      </w:r>
      <w:r w:rsidR="00900505" w:rsidRPr="004E6FCD">
        <w:rPr>
          <w:rFonts w:ascii="ITC Avant Garde" w:hAnsi="ITC Avant Garde"/>
          <w:sz w:val="22"/>
          <w:szCs w:val="22"/>
        </w:rPr>
        <w:t xml:space="preserve"> información confidencial </w:t>
      </w:r>
      <w:r w:rsidR="006F7BEF" w:rsidRPr="004E6FCD">
        <w:rPr>
          <w:rFonts w:ascii="ITC Avant Garde" w:hAnsi="ITC Avant Garde"/>
          <w:sz w:val="22"/>
          <w:szCs w:val="22"/>
        </w:rPr>
        <w:t xml:space="preserve">entre </w:t>
      </w:r>
      <w:r>
        <w:rPr>
          <w:rFonts w:ascii="ITC Avant Garde" w:hAnsi="ITC Avant Garde"/>
          <w:sz w:val="22"/>
          <w:szCs w:val="22"/>
        </w:rPr>
        <w:t>ellos</w:t>
      </w:r>
      <w:r w:rsidRPr="004E6FCD">
        <w:rPr>
          <w:rFonts w:ascii="ITC Avant Garde" w:hAnsi="ITC Avant Garde"/>
          <w:sz w:val="22"/>
          <w:szCs w:val="22"/>
        </w:rPr>
        <w:t xml:space="preserve"> </w:t>
      </w:r>
      <w:r w:rsidR="00987CBE" w:rsidRPr="004E6FCD">
        <w:rPr>
          <w:rFonts w:ascii="ITC Avant Garde" w:hAnsi="ITC Avant Garde"/>
          <w:sz w:val="22"/>
          <w:szCs w:val="22"/>
        </w:rPr>
        <w:t xml:space="preserve">en relación con el </w:t>
      </w:r>
      <w:r w:rsidR="00C27DE7" w:rsidRPr="004E6FCD">
        <w:rPr>
          <w:rFonts w:ascii="ITC Avant Garde" w:hAnsi="ITC Avant Garde"/>
          <w:sz w:val="22"/>
          <w:szCs w:val="22"/>
        </w:rPr>
        <w:t xml:space="preserve">Procedimiento </w:t>
      </w:r>
      <w:r w:rsidR="00987CBE" w:rsidRPr="004E6FCD">
        <w:rPr>
          <w:rFonts w:ascii="ITC Avant Garde" w:hAnsi="ITC Avant Garde"/>
          <w:sz w:val="22"/>
          <w:szCs w:val="22"/>
        </w:rPr>
        <w:t xml:space="preserve">de </w:t>
      </w:r>
      <w:r w:rsidR="00C27DE7" w:rsidRPr="004E6FCD">
        <w:rPr>
          <w:rFonts w:ascii="ITC Avant Garde" w:hAnsi="ITC Avant Garde"/>
          <w:sz w:val="22"/>
          <w:szCs w:val="22"/>
        </w:rPr>
        <w:t xml:space="preserve">Registro </w:t>
      </w:r>
      <w:r w:rsidR="00987CBE" w:rsidRPr="004E6FCD">
        <w:rPr>
          <w:rFonts w:ascii="ITC Avant Garde" w:hAnsi="ITC Avant Garde"/>
          <w:sz w:val="22"/>
          <w:szCs w:val="22"/>
        </w:rPr>
        <w:t xml:space="preserve">y </w:t>
      </w:r>
      <w:r w:rsidR="00C27DE7" w:rsidRPr="004E6FCD">
        <w:rPr>
          <w:rFonts w:ascii="ITC Avant Garde" w:hAnsi="ITC Avant Garde"/>
          <w:sz w:val="22"/>
          <w:szCs w:val="22"/>
        </w:rPr>
        <w:t xml:space="preserve">Entrega </w:t>
      </w:r>
      <w:r w:rsidR="00987CBE" w:rsidRPr="004E6FCD">
        <w:rPr>
          <w:rFonts w:ascii="ITC Avant Garde" w:hAnsi="ITC Avant Garde"/>
          <w:sz w:val="22"/>
          <w:szCs w:val="22"/>
        </w:rPr>
        <w:t xml:space="preserve">de </w:t>
      </w:r>
      <w:r w:rsidR="00C27DE7" w:rsidRPr="004E6FCD">
        <w:rPr>
          <w:rFonts w:ascii="ITC Avant Garde" w:hAnsi="ITC Avant Garde"/>
          <w:sz w:val="22"/>
          <w:szCs w:val="22"/>
        </w:rPr>
        <w:t xml:space="preserve">Información </w:t>
      </w:r>
      <w:r w:rsidR="00987CBE" w:rsidRPr="004E6FCD">
        <w:rPr>
          <w:rFonts w:ascii="ITC Avant Garde" w:hAnsi="ITC Avant Garde"/>
          <w:sz w:val="22"/>
          <w:szCs w:val="22"/>
        </w:rPr>
        <w:t xml:space="preserve">y </w:t>
      </w:r>
      <w:r w:rsidR="00C27DE7" w:rsidRPr="004E6FCD">
        <w:rPr>
          <w:rFonts w:ascii="ITC Avant Garde" w:hAnsi="ITC Avant Garde"/>
          <w:sz w:val="22"/>
          <w:szCs w:val="22"/>
        </w:rPr>
        <w:t xml:space="preserve">Documentación </w:t>
      </w:r>
      <w:r w:rsidR="00987CBE" w:rsidRPr="004E6FCD">
        <w:rPr>
          <w:rFonts w:ascii="ITC Avant Garde" w:hAnsi="ITC Avant Garde"/>
          <w:sz w:val="22"/>
          <w:szCs w:val="22"/>
        </w:rPr>
        <w:t xml:space="preserve">o con otros </w:t>
      </w:r>
      <w:r>
        <w:rPr>
          <w:rFonts w:ascii="ITC Avant Garde" w:hAnsi="ITC Avant Garde"/>
          <w:sz w:val="22"/>
          <w:szCs w:val="22"/>
        </w:rPr>
        <w:t>Interesados/</w:t>
      </w:r>
      <w:r w:rsidR="00900505" w:rsidRPr="004E6FCD">
        <w:rPr>
          <w:rFonts w:ascii="ITC Avant Garde" w:hAnsi="ITC Avant Garde"/>
          <w:sz w:val="22"/>
          <w:szCs w:val="22"/>
        </w:rPr>
        <w:t xml:space="preserve">Participantes en relación con </w:t>
      </w:r>
      <w:r w:rsidR="00987CBE" w:rsidRPr="004E6FCD">
        <w:rPr>
          <w:rFonts w:ascii="ITC Avant Garde" w:hAnsi="ITC Avant Garde"/>
          <w:sz w:val="22"/>
          <w:szCs w:val="22"/>
        </w:rPr>
        <w:t xml:space="preserve">el </w:t>
      </w:r>
      <w:r w:rsidR="00F739CA" w:rsidRPr="004E6FCD">
        <w:rPr>
          <w:rFonts w:ascii="ITC Avant Garde" w:hAnsi="ITC Avant Garde"/>
          <w:sz w:val="22"/>
          <w:szCs w:val="22"/>
        </w:rPr>
        <w:t xml:space="preserve">Procedimiento de </w:t>
      </w:r>
      <w:r w:rsidR="00B209D1" w:rsidRPr="004E6FCD">
        <w:rPr>
          <w:rFonts w:ascii="ITC Avant Garde" w:hAnsi="ITC Avant Garde" w:cs="Arial"/>
          <w:bCs/>
          <w:color w:val="000000"/>
          <w:sz w:val="22"/>
          <w:szCs w:val="22"/>
        </w:rPr>
        <w:t>Pr</w:t>
      </w:r>
      <w:r w:rsidR="00810ADA" w:rsidRPr="004E6FCD">
        <w:rPr>
          <w:rFonts w:ascii="ITC Avant Garde" w:hAnsi="ITC Avant Garde" w:cs="Arial"/>
          <w:bCs/>
          <w:color w:val="000000"/>
          <w:sz w:val="22"/>
          <w:szCs w:val="22"/>
        </w:rPr>
        <w:t xml:space="preserve">esentación de </w:t>
      </w:r>
      <w:r w:rsidR="00B209D1" w:rsidRPr="004E6FCD">
        <w:rPr>
          <w:rFonts w:ascii="ITC Avant Garde" w:hAnsi="ITC Avant Garde" w:cs="Arial"/>
          <w:bCs/>
          <w:color w:val="000000"/>
          <w:sz w:val="22"/>
          <w:szCs w:val="22"/>
        </w:rPr>
        <w:t>O</w:t>
      </w:r>
      <w:r w:rsidR="00726AB1" w:rsidRPr="004E6FCD">
        <w:rPr>
          <w:rFonts w:ascii="ITC Avant Garde" w:hAnsi="ITC Avant Garde" w:cs="Arial"/>
          <w:bCs/>
          <w:color w:val="000000"/>
          <w:sz w:val="22"/>
          <w:szCs w:val="22"/>
        </w:rPr>
        <w:t>fertas</w:t>
      </w:r>
      <w:r w:rsidR="001A6AC3" w:rsidRPr="004E6FCD">
        <w:rPr>
          <w:rFonts w:ascii="ITC Avant Garde" w:hAnsi="ITC Avant Garde"/>
          <w:sz w:val="22"/>
          <w:szCs w:val="22"/>
        </w:rPr>
        <w:t>;</w:t>
      </w:r>
      <w:r w:rsidR="00900505" w:rsidRPr="004E6FCD">
        <w:rPr>
          <w:rFonts w:ascii="ITC Avant Garde" w:hAnsi="ITC Avant Garde"/>
          <w:sz w:val="22"/>
          <w:szCs w:val="22"/>
        </w:rPr>
        <w:t xml:space="preserve"> incluyendo, </w:t>
      </w:r>
      <w:r w:rsidR="00C20A5E" w:rsidRPr="004E6FCD">
        <w:rPr>
          <w:rFonts w:ascii="ITC Avant Garde" w:hAnsi="ITC Avant Garde"/>
          <w:sz w:val="22"/>
          <w:szCs w:val="22"/>
        </w:rPr>
        <w:t>de manera enunciativa más no limitativa</w:t>
      </w:r>
      <w:r w:rsidR="00D02676" w:rsidRPr="004E6FCD">
        <w:rPr>
          <w:rFonts w:ascii="ITC Avant Garde" w:hAnsi="ITC Avant Garde"/>
          <w:sz w:val="22"/>
          <w:szCs w:val="22"/>
        </w:rPr>
        <w:t>,</w:t>
      </w:r>
      <w:r w:rsidR="00C20A5E" w:rsidRPr="004E6FCD">
        <w:rPr>
          <w:rFonts w:ascii="ITC Avant Garde" w:hAnsi="ITC Avant Garde"/>
          <w:sz w:val="22"/>
          <w:szCs w:val="22"/>
        </w:rPr>
        <w:t xml:space="preserve"> </w:t>
      </w:r>
      <w:r w:rsidR="00C27DE7" w:rsidRPr="004E6FCD">
        <w:rPr>
          <w:rFonts w:ascii="ITC Avant Garde" w:hAnsi="ITC Avant Garde"/>
          <w:sz w:val="22"/>
          <w:szCs w:val="22"/>
        </w:rPr>
        <w:t xml:space="preserve">la </w:t>
      </w:r>
      <w:r w:rsidR="00900505" w:rsidRPr="004E6FCD">
        <w:rPr>
          <w:rFonts w:ascii="ITC Avant Garde" w:hAnsi="ITC Avant Garde"/>
          <w:sz w:val="22"/>
          <w:szCs w:val="22"/>
        </w:rPr>
        <w:t xml:space="preserve">información sobre las </w:t>
      </w:r>
      <w:r w:rsidR="00AF3306" w:rsidRPr="004E6FCD">
        <w:rPr>
          <w:rFonts w:ascii="ITC Avant Garde" w:hAnsi="ITC Avant Garde"/>
          <w:sz w:val="22"/>
          <w:szCs w:val="22"/>
        </w:rPr>
        <w:t>e</w:t>
      </w:r>
      <w:r w:rsidR="00900505" w:rsidRPr="004E6FCD">
        <w:rPr>
          <w:rFonts w:ascii="ITC Avant Garde" w:hAnsi="ITC Avant Garde"/>
          <w:sz w:val="22"/>
          <w:szCs w:val="22"/>
        </w:rPr>
        <w:t xml:space="preserve">valuaciones de cada Participante, estrategia </w:t>
      </w:r>
      <w:r w:rsidR="00C20A5E" w:rsidRPr="004E6FCD">
        <w:rPr>
          <w:rFonts w:ascii="ITC Avant Garde" w:hAnsi="ITC Avant Garde"/>
          <w:sz w:val="22"/>
          <w:szCs w:val="22"/>
        </w:rPr>
        <w:t xml:space="preserve">de </w:t>
      </w:r>
      <w:r w:rsidR="00C27DE7" w:rsidRPr="004E6FCD">
        <w:rPr>
          <w:rFonts w:ascii="ITC Avant Garde" w:hAnsi="ITC Avant Garde"/>
          <w:sz w:val="22"/>
          <w:szCs w:val="22"/>
        </w:rPr>
        <w:t xml:space="preserve">ofertas </w:t>
      </w:r>
      <w:r w:rsidR="00900505" w:rsidRPr="004E6FCD">
        <w:rPr>
          <w:rFonts w:ascii="ITC Avant Garde" w:hAnsi="ITC Avant Garde"/>
          <w:sz w:val="22"/>
          <w:szCs w:val="22"/>
        </w:rPr>
        <w:t xml:space="preserve">o decisiones respecto al nivel o cantidad de </w:t>
      </w:r>
      <w:r w:rsidR="009552A3" w:rsidRPr="004E6FCD">
        <w:rPr>
          <w:rFonts w:ascii="ITC Avant Garde" w:hAnsi="ITC Avant Garde"/>
          <w:sz w:val="22"/>
          <w:szCs w:val="22"/>
        </w:rPr>
        <w:t xml:space="preserve">los </w:t>
      </w:r>
      <w:r w:rsidR="00CD43C6" w:rsidRPr="004E6FCD">
        <w:rPr>
          <w:rFonts w:ascii="ITC Avant Garde" w:hAnsi="ITC Avant Garde"/>
          <w:sz w:val="22"/>
          <w:szCs w:val="22"/>
        </w:rPr>
        <w:t>Puntaje</w:t>
      </w:r>
      <w:r w:rsidR="00900505" w:rsidRPr="004E6FCD">
        <w:rPr>
          <w:rFonts w:ascii="ITC Avant Garde" w:hAnsi="ITC Avant Garde"/>
          <w:sz w:val="22"/>
          <w:szCs w:val="22"/>
        </w:rPr>
        <w:t>s</w:t>
      </w:r>
      <w:r w:rsidR="009552A3" w:rsidRPr="004E6FCD">
        <w:rPr>
          <w:rFonts w:ascii="ITC Avant Garde" w:hAnsi="ITC Avant Garde"/>
          <w:sz w:val="22"/>
          <w:szCs w:val="22"/>
        </w:rPr>
        <w:t xml:space="preserve"> correspondientes.</w:t>
      </w:r>
    </w:p>
    <w:p w14:paraId="73AFCD1A" w14:textId="77777777" w:rsidR="00F739CA" w:rsidRPr="004E6FCD" w:rsidRDefault="00F739CA" w:rsidP="00F739CA">
      <w:pPr>
        <w:tabs>
          <w:tab w:val="left" w:pos="142"/>
        </w:tabs>
        <w:jc w:val="both"/>
        <w:rPr>
          <w:rFonts w:ascii="ITC Avant Garde" w:hAnsi="ITC Avant Garde"/>
          <w:sz w:val="22"/>
          <w:szCs w:val="22"/>
        </w:rPr>
      </w:pPr>
    </w:p>
    <w:p w14:paraId="3DB5B435" w14:textId="5C1D7C76" w:rsidR="00900505" w:rsidRPr="004E6FCD" w:rsidRDefault="008B2AAF" w:rsidP="009F3818">
      <w:pPr>
        <w:numPr>
          <w:ilvl w:val="0"/>
          <w:numId w:val="17"/>
        </w:numPr>
        <w:tabs>
          <w:tab w:val="left" w:pos="142"/>
        </w:tabs>
        <w:ind w:left="0" w:firstLine="0"/>
        <w:jc w:val="both"/>
        <w:rPr>
          <w:rFonts w:ascii="ITC Avant Garde" w:hAnsi="ITC Avant Garde"/>
          <w:sz w:val="22"/>
          <w:szCs w:val="22"/>
        </w:rPr>
      </w:pPr>
      <w:r>
        <w:rPr>
          <w:rFonts w:ascii="ITC Avant Garde" w:hAnsi="ITC Avant Garde"/>
          <w:sz w:val="22"/>
          <w:szCs w:val="22"/>
        </w:rPr>
        <w:t>L</w:t>
      </w:r>
      <w:r w:rsidR="00C20A5E" w:rsidRPr="004E6FCD">
        <w:rPr>
          <w:rFonts w:ascii="ITC Avant Garde" w:hAnsi="ITC Avant Garde"/>
          <w:sz w:val="22"/>
          <w:szCs w:val="22"/>
        </w:rPr>
        <w:t xml:space="preserve">as </w:t>
      </w:r>
      <w:r w:rsidR="00900505" w:rsidRPr="004E6FCD">
        <w:rPr>
          <w:rFonts w:ascii="ITC Avant Garde" w:hAnsi="ITC Avant Garde"/>
          <w:sz w:val="22"/>
          <w:szCs w:val="22"/>
        </w:rPr>
        <w:t>persona</w:t>
      </w:r>
      <w:r w:rsidR="00C20A5E" w:rsidRPr="004E6FCD">
        <w:rPr>
          <w:rFonts w:ascii="ITC Avant Garde" w:hAnsi="ITC Avant Garde"/>
          <w:sz w:val="22"/>
          <w:szCs w:val="22"/>
        </w:rPr>
        <w:t>s</w:t>
      </w:r>
      <w:r w:rsidR="00900505" w:rsidRPr="004E6FCD">
        <w:rPr>
          <w:rFonts w:ascii="ITC Avant Garde" w:hAnsi="ITC Avant Garde"/>
          <w:sz w:val="22"/>
          <w:szCs w:val="22"/>
        </w:rPr>
        <w:t xml:space="preserve"> con acceso a información confidencial</w:t>
      </w:r>
      <w:r>
        <w:rPr>
          <w:rFonts w:ascii="ITC Avant Garde" w:hAnsi="ITC Avant Garde"/>
          <w:sz w:val="22"/>
          <w:szCs w:val="22"/>
        </w:rPr>
        <w:t xml:space="preserve"> del Interesado/Participante</w:t>
      </w:r>
      <w:r w:rsidR="00900505" w:rsidRPr="004E6FCD">
        <w:rPr>
          <w:rFonts w:ascii="ITC Avant Garde" w:hAnsi="ITC Avant Garde"/>
          <w:sz w:val="22"/>
          <w:szCs w:val="22"/>
        </w:rPr>
        <w:t xml:space="preserve"> </w:t>
      </w:r>
      <w:r w:rsidR="00C20A5E" w:rsidRPr="004E6FCD">
        <w:rPr>
          <w:rFonts w:ascii="ITC Avant Garde" w:hAnsi="ITC Avant Garde"/>
          <w:sz w:val="22"/>
          <w:szCs w:val="22"/>
        </w:rPr>
        <w:t xml:space="preserve">no </w:t>
      </w:r>
      <w:r w:rsidR="006F7BEF" w:rsidRPr="004E6FCD">
        <w:rPr>
          <w:rFonts w:ascii="ITC Avant Garde" w:hAnsi="ITC Avant Garde"/>
          <w:sz w:val="22"/>
          <w:szCs w:val="22"/>
        </w:rPr>
        <w:t xml:space="preserve">podrán tener </w:t>
      </w:r>
      <w:r w:rsidR="00C20A5E" w:rsidRPr="004E6FCD">
        <w:rPr>
          <w:rFonts w:ascii="ITC Avant Garde" w:hAnsi="ITC Avant Garde"/>
          <w:sz w:val="22"/>
          <w:szCs w:val="22"/>
        </w:rPr>
        <w:t xml:space="preserve">acceso a la información confidencial de otro </w:t>
      </w:r>
      <w:r w:rsidR="00A31444" w:rsidRPr="004E6FCD">
        <w:rPr>
          <w:rFonts w:ascii="ITC Avant Garde" w:hAnsi="ITC Avant Garde"/>
          <w:sz w:val="22"/>
          <w:szCs w:val="22"/>
        </w:rPr>
        <w:t>Interesado</w:t>
      </w:r>
      <w:r>
        <w:rPr>
          <w:rFonts w:ascii="ITC Avant Garde" w:hAnsi="ITC Avant Garde"/>
          <w:sz w:val="22"/>
          <w:szCs w:val="22"/>
        </w:rPr>
        <w:t>/</w:t>
      </w:r>
      <w:r w:rsidRPr="001F4453">
        <w:rPr>
          <w:rFonts w:ascii="ITC Avant Garde" w:hAnsi="ITC Avant Garde"/>
          <w:sz w:val="22"/>
          <w:szCs w:val="22"/>
        </w:rPr>
        <w:t>Participante</w:t>
      </w:r>
      <w:r w:rsidR="00A31444" w:rsidRPr="001F4453">
        <w:rPr>
          <w:rFonts w:ascii="ITC Avant Garde" w:hAnsi="ITC Avant Garde"/>
          <w:sz w:val="22"/>
          <w:szCs w:val="22"/>
        </w:rPr>
        <w:t xml:space="preserve"> </w:t>
      </w:r>
      <w:r w:rsidR="00761568" w:rsidRPr="001F4453">
        <w:rPr>
          <w:rFonts w:ascii="ITC Avant Garde" w:hAnsi="ITC Avant Garde"/>
          <w:sz w:val="22"/>
          <w:szCs w:val="22"/>
        </w:rPr>
        <w:t xml:space="preserve">que concurse por el mismo </w:t>
      </w:r>
      <w:r w:rsidR="0027435E" w:rsidRPr="001F4453">
        <w:rPr>
          <w:rFonts w:ascii="ITC Avant Garde" w:hAnsi="ITC Avant Garde"/>
          <w:sz w:val="22"/>
          <w:szCs w:val="22"/>
        </w:rPr>
        <w:t>Bloque</w:t>
      </w:r>
      <w:r w:rsidR="00761568" w:rsidRPr="001F4453">
        <w:rPr>
          <w:rFonts w:ascii="ITC Avant Garde" w:hAnsi="ITC Avant Garde"/>
          <w:sz w:val="22"/>
          <w:szCs w:val="22"/>
        </w:rPr>
        <w:t xml:space="preserve">, </w:t>
      </w:r>
      <w:r w:rsidR="00900505" w:rsidRPr="001F4453">
        <w:rPr>
          <w:rFonts w:ascii="ITC Avant Garde" w:hAnsi="ITC Avant Garde"/>
          <w:sz w:val="22"/>
          <w:szCs w:val="22"/>
        </w:rPr>
        <w:t>relacionad</w:t>
      </w:r>
      <w:r w:rsidR="00512B62" w:rsidRPr="001F4453">
        <w:rPr>
          <w:rFonts w:ascii="ITC Avant Garde" w:hAnsi="ITC Avant Garde"/>
          <w:sz w:val="22"/>
          <w:szCs w:val="22"/>
        </w:rPr>
        <w:t>o</w:t>
      </w:r>
      <w:r w:rsidR="00900505" w:rsidRPr="004E6FCD">
        <w:rPr>
          <w:rFonts w:ascii="ITC Avant Garde" w:hAnsi="ITC Avant Garde"/>
          <w:sz w:val="22"/>
          <w:szCs w:val="22"/>
        </w:rPr>
        <w:t xml:space="preserve"> con </w:t>
      </w:r>
      <w:r w:rsidR="00900505" w:rsidRPr="004E6FCD">
        <w:rPr>
          <w:rFonts w:ascii="ITC Avant Garde" w:hAnsi="ITC Avant Garde"/>
          <w:sz w:val="22"/>
          <w:szCs w:val="22"/>
        </w:rPr>
        <w:lastRenderedPageBreak/>
        <w:t xml:space="preserve">el </w:t>
      </w:r>
      <w:r w:rsidR="00352122" w:rsidRPr="004E6FCD">
        <w:rPr>
          <w:rFonts w:ascii="ITC Avant Garde" w:hAnsi="ITC Avant Garde"/>
          <w:sz w:val="22"/>
          <w:szCs w:val="22"/>
        </w:rPr>
        <w:t>P</w:t>
      </w:r>
      <w:r w:rsidR="00B81BC8" w:rsidRPr="004E6FCD">
        <w:rPr>
          <w:rFonts w:ascii="ITC Avant Garde" w:hAnsi="ITC Avant Garde"/>
          <w:sz w:val="22"/>
          <w:szCs w:val="22"/>
        </w:rPr>
        <w:t>rocedimiento</w:t>
      </w:r>
      <w:r w:rsidR="00900505" w:rsidRPr="004E6FCD">
        <w:rPr>
          <w:rFonts w:ascii="ITC Avant Garde" w:hAnsi="ITC Avant Garde"/>
          <w:sz w:val="22"/>
          <w:szCs w:val="22"/>
        </w:rPr>
        <w:t xml:space="preserve"> de </w:t>
      </w:r>
      <w:r w:rsidR="00A31444" w:rsidRPr="004E6FCD">
        <w:rPr>
          <w:rFonts w:ascii="ITC Avant Garde" w:hAnsi="ITC Avant Garde"/>
          <w:sz w:val="22"/>
          <w:szCs w:val="22"/>
        </w:rPr>
        <w:t xml:space="preserve">Registro y Entrega de Información y Documentación o con el </w:t>
      </w:r>
      <w:r w:rsidR="00352122" w:rsidRPr="004E6FCD">
        <w:rPr>
          <w:rFonts w:ascii="ITC Avant Garde" w:hAnsi="ITC Avant Garde"/>
          <w:sz w:val="22"/>
          <w:szCs w:val="22"/>
        </w:rPr>
        <w:t>P</w:t>
      </w:r>
      <w:r w:rsidR="00B81BC8" w:rsidRPr="004E6FCD">
        <w:rPr>
          <w:rFonts w:ascii="ITC Avant Garde" w:hAnsi="ITC Avant Garde"/>
          <w:sz w:val="22"/>
          <w:szCs w:val="22"/>
        </w:rPr>
        <w:t>rocedimiento</w:t>
      </w:r>
      <w:r w:rsidR="00900505" w:rsidRPr="004E6FCD">
        <w:rPr>
          <w:rFonts w:ascii="ITC Avant Garde" w:hAnsi="ITC Avant Garde"/>
          <w:sz w:val="22"/>
          <w:szCs w:val="22"/>
        </w:rPr>
        <w:t xml:space="preserve"> de </w:t>
      </w:r>
      <w:r w:rsidR="00810ADA" w:rsidRPr="004E6FCD">
        <w:rPr>
          <w:rFonts w:ascii="ITC Avant Garde" w:hAnsi="ITC Avant Garde" w:cs="Arial"/>
          <w:bCs/>
          <w:color w:val="000000"/>
          <w:sz w:val="22"/>
          <w:szCs w:val="22"/>
        </w:rPr>
        <w:t xml:space="preserve">Presentación de </w:t>
      </w:r>
      <w:r w:rsidR="00726AB1" w:rsidRPr="004E6FCD">
        <w:rPr>
          <w:rFonts w:ascii="ITC Avant Garde" w:hAnsi="ITC Avant Garde" w:cs="Arial"/>
          <w:bCs/>
          <w:color w:val="000000"/>
          <w:sz w:val="22"/>
          <w:szCs w:val="22"/>
        </w:rPr>
        <w:t>Ofertas</w:t>
      </w:r>
      <w:r w:rsidR="00900505" w:rsidRPr="004E6FCD">
        <w:rPr>
          <w:rFonts w:ascii="ITC Avant Garde" w:hAnsi="ITC Avant Garde"/>
          <w:sz w:val="22"/>
          <w:szCs w:val="22"/>
        </w:rPr>
        <w:t>.</w:t>
      </w:r>
    </w:p>
    <w:p w14:paraId="53612A31" w14:textId="77777777" w:rsidR="00F739CA" w:rsidRPr="004E6FCD" w:rsidRDefault="00F739CA" w:rsidP="00F739CA">
      <w:pPr>
        <w:tabs>
          <w:tab w:val="left" w:pos="142"/>
        </w:tabs>
        <w:jc w:val="both"/>
        <w:rPr>
          <w:rFonts w:ascii="ITC Avant Garde" w:hAnsi="ITC Avant Garde"/>
          <w:sz w:val="22"/>
          <w:szCs w:val="22"/>
        </w:rPr>
      </w:pPr>
    </w:p>
    <w:p w14:paraId="28A6BFE6" w14:textId="5AFACEAB" w:rsidR="00311CB4" w:rsidRPr="004E6FCD" w:rsidRDefault="00900505" w:rsidP="009F3818">
      <w:pPr>
        <w:numPr>
          <w:ilvl w:val="0"/>
          <w:numId w:val="17"/>
        </w:numPr>
        <w:tabs>
          <w:tab w:val="left" w:pos="142"/>
        </w:tabs>
        <w:ind w:left="0" w:firstLine="0"/>
        <w:jc w:val="both"/>
        <w:rPr>
          <w:rFonts w:ascii="ITC Avant Garde" w:hAnsi="ITC Avant Garde"/>
          <w:sz w:val="22"/>
          <w:szCs w:val="22"/>
        </w:rPr>
      </w:pPr>
      <w:r w:rsidRPr="004E6FCD">
        <w:rPr>
          <w:rFonts w:ascii="ITC Avant Garde" w:hAnsi="ITC Avant Garde"/>
          <w:sz w:val="22"/>
          <w:szCs w:val="22"/>
        </w:rPr>
        <w:t xml:space="preserve">No se involucren en cualquier actividad que pudiera identificarse como precursora de colusión o que pudiera considerarse como perjudicial para que el Instituto lleve a cabo una </w:t>
      </w:r>
      <w:r w:rsidR="003C09B1" w:rsidRPr="004E6FCD">
        <w:rPr>
          <w:rFonts w:ascii="ITC Avant Garde" w:hAnsi="ITC Avant Garde"/>
          <w:sz w:val="22"/>
          <w:szCs w:val="22"/>
        </w:rPr>
        <w:t>l</w:t>
      </w:r>
      <w:r w:rsidRPr="004E6FCD">
        <w:rPr>
          <w:rFonts w:ascii="ITC Avant Garde" w:hAnsi="ITC Avant Garde"/>
          <w:sz w:val="22"/>
          <w:szCs w:val="22"/>
        </w:rPr>
        <w:t>icitación efectiva.</w:t>
      </w:r>
    </w:p>
    <w:p w14:paraId="05D4744D" w14:textId="77777777" w:rsidR="00311CB4" w:rsidRPr="004E6FCD" w:rsidRDefault="00311CB4" w:rsidP="00311CB4">
      <w:pPr>
        <w:pStyle w:val="Prrafodelista"/>
        <w:rPr>
          <w:rFonts w:ascii="ITC Avant Garde" w:hAnsi="ITC Avant Garde"/>
          <w:sz w:val="22"/>
          <w:szCs w:val="22"/>
        </w:rPr>
      </w:pPr>
    </w:p>
    <w:p w14:paraId="02835D34" w14:textId="02F647A2" w:rsidR="007C7EBD" w:rsidRPr="004E6FCD" w:rsidRDefault="00311CB4" w:rsidP="009F3818">
      <w:pPr>
        <w:numPr>
          <w:ilvl w:val="0"/>
          <w:numId w:val="17"/>
        </w:numPr>
        <w:tabs>
          <w:tab w:val="left" w:pos="142"/>
        </w:tabs>
        <w:ind w:left="0" w:firstLine="0"/>
        <w:jc w:val="both"/>
        <w:rPr>
          <w:rFonts w:ascii="ITC Avant Garde" w:hAnsi="ITC Avant Garde"/>
          <w:sz w:val="22"/>
          <w:szCs w:val="22"/>
        </w:rPr>
      </w:pPr>
      <w:r w:rsidRPr="004E6FCD">
        <w:rPr>
          <w:rFonts w:ascii="ITC Avant Garde" w:hAnsi="ITC Avant Garde"/>
          <w:sz w:val="22"/>
          <w:szCs w:val="22"/>
        </w:rPr>
        <w:t xml:space="preserve"> </w:t>
      </w:r>
      <w:r w:rsidR="007C7EBD" w:rsidRPr="004E6FCD">
        <w:rPr>
          <w:rFonts w:ascii="ITC Avant Garde" w:hAnsi="ITC Avant Garde"/>
          <w:sz w:val="22"/>
          <w:szCs w:val="22"/>
        </w:rPr>
        <w:t xml:space="preserve">Abstenerse de contar con </w:t>
      </w:r>
      <w:r w:rsidRPr="004E6FCD">
        <w:rPr>
          <w:rFonts w:ascii="ITC Avant Garde" w:hAnsi="ITC Avant Garde"/>
          <w:sz w:val="22"/>
          <w:szCs w:val="22"/>
        </w:rPr>
        <w:t xml:space="preserve">personas autorizadas/representantes legales/domicilio </w:t>
      </w:r>
      <w:r w:rsidR="007C7EBD" w:rsidRPr="004E6FCD">
        <w:rPr>
          <w:rFonts w:ascii="ITC Avant Garde" w:hAnsi="ITC Avant Garde"/>
          <w:sz w:val="22"/>
          <w:szCs w:val="22"/>
        </w:rPr>
        <w:t>común</w:t>
      </w:r>
      <w:r w:rsidR="001A6AC3" w:rsidRPr="004E6FCD">
        <w:rPr>
          <w:rFonts w:ascii="ITC Avant Garde" w:hAnsi="ITC Avant Garde"/>
          <w:sz w:val="22"/>
          <w:szCs w:val="22"/>
        </w:rPr>
        <w:t>/correo electrónico</w:t>
      </w:r>
      <w:r w:rsidR="007C7EBD" w:rsidRPr="004E6FCD">
        <w:rPr>
          <w:rFonts w:ascii="ITC Avant Garde" w:hAnsi="ITC Avant Garde"/>
          <w:sz w:val="22"/>
          <w:szCs w:val="22"/>
        </w:rPr>
        <w:t xml:space="preserve"> al de otro I</w:t>
      </w:r>
      <w:r w:rsidRPr="004E6FCD">
        <w:rPr>
          <w:rFonts w:ascii="ITC Avant Garde" w:hAnsi="ITC Avant Garde"/>
          <w:sz w:val="22"/>
          <w:szCs w:val="22"/>
        </w:rPr>
        <w:t>nteresado</w:t>
      </w:r>
      <w:r w:rsidR="008E1E81" w:rsidRPr="004E6FCD">
        <w:rPr>
          <w:rFonts w:ascii="ITC Avant Garde" w:hAnsi="ITC Avant Garde"/>
          <w:sz w:val="22"/>
          <w:szCs w:val="22"/>
        </w:rPr>
        <w:t xml:space="preserve"> y/o Participante</w:t>
      </w:r>
      <w:r w:rsidRPr="004E6FCD">
        <w:rPr>
          <w:rFonts w:ascii="ITC Avant Garde" w:hAnsi="ITC Avant Garde"/>
          <w:sz w:val="22"/>
          <w:szCs w:val="22"/>
        </w:rPr>
        <w:t xml:space="preserve"> que concursa por el mismo </w:t>
      </w:r>
      <w:r w:rsidR="0027435E" w:rsidRPr="004E6FCD">
        <w:rPr>
          <w:rFonts w:ascii="ITC Avant Garde" w:hAnsi="ITC Avant Garde"/>
          <w:sz w:val="22"/>
          <w:szCs w:val="22"/>
        </w:rPr>
        <w:t>Bloque</w:t>
      </w:r>
      <w:r w:rsidR="007C7EBD" w:rsidRPr="004E6FCD">
        <w:rPr>
          <w:rFonts w:ascii="ITC Avant Garde" w:hAnsi="ITC Avant Garde"/>
          <w:sz w:val="22"/>
          <w:szCs w:val="22"/>
        </w:rPr>
        <w:t>.</w:t>
      </w:r>
    </w:p>
    <w:p w14:paraId="5469AEAF" w14:textId="77777777" w:rsidR="007C7EBD" w:rsidRPr="004E6FCD" w:rsidRDefault="007C7EBD" w:rsidP="007C7EBD">
      <w:pPr>
        <w:pStyle w:val="Prrafodelista"/>
        <w:rPr>
          <w:rFonts w:ascii="ITC Avant Garde" w:hAnsi="ITC Avant Garde"/>
          <w:sz w:val="22"/>
          <w:szCs w:val="22"/>
        </w:rPr>
      </w:pPr>
    </w:p>
    <w:p w14:paraId="3414AE8F" w14:textId="595AD4EC" w:rsidR="00900505" w:rsidRPr="004E6FCD" w:rsidRDefault="00900505" w:rsidP="00900505">
      <w:pPr>
        <w:pStyle w:val="Prrafodelista"/>
        <w:tabs>
          <w:tab w:val="left" w:pos="142"/>
        </w:tabs>
        <w:ind w:left="0"/>
        <w:jc w:val="both"/>
        <w:rPr>
          <w:rFonts w:ascii="ITC Avant Garde" w:hAnsi="ITC Avant Garde"/>
          <w:sz w:val="22"/>
          <w:szCs w:val="22"/>
        </w:rPr>
      </w:pPr>
      <w:r w:rsidRPr="004E6FCD">
        <w:rPr>
          <w:rFonts w:ascii="ITC Avant Garde" w:hAnsi="ITC Avant Garde"/>
          <w:sz w:val="22"/>
          <w:szCs w:val="22"/>
        </w:rPr>
        <w:t>Al respecto, se señala que la fracción IV del artículo 53 de la LFCE, considera ilícito cualquier tipo de contrato, convenio, arregl</w:t>
      </w:r>
      <w:r w:rsidR="00B751F2" w:rsidRPr="004E6FCD">
        <w:rPr>
          <w:rFonts w:ascii="ITC Avant Garde" w:hAnsi="ITC Avant Garde"/>
          <w:sz w:val="22"/>
          <w:szCs w:val="22"/>
        </w:rPr>
        <w:t>o o combinación entre A</w:t>
      </w:r>
      <w:r w:rsidRPr="004E6FCD">
        <w:rPr>
          <w:rFonts w:ascii="ITC Avant Garde" w:hAnsi="ITC Avant Garde"/>
          <w:sz w:val="22"/>
          <w:szCs w:val="22"/>
        </w:rPr>
        <w:t>gentes Económicos competidores entre sí, cuyo objeto o efecto sea establecer, concertar o coordinar posturas o la abstención</w:t>
      </w:r>
      <w:r w:rsidR="00F739CA" w:rsidRPr="004E6FCD">
        <w:rPr>
          <w:rFonts w:ascii="ITC Avant Garde" w:hAnsi="ITC Avant Garde"/>
          <w:sz w:val="22"/>
          <w:szCs w:val="22"/>
        </w:rPr>
        <w:t xml:space="preserve"> en las licitaciones, concursos </w:t>
      </w:r>
      <w:r w:rsidR="00C20A5E" w:rsidRPr="004E6FCD">
        <w:rPr>
          <w:rFonts w:ascii="ITC Avant Garde" w:hAnsi="ITC Avant Garde"/>
          <w:sz w:val="22"/>
          <w:szCs w:val="22"/>
        </w:rPr>
        <w:t>que para el caso que nos ocupa se traduce en el</w:t>
      </w:r>
      <w:r w:rsidR="00C20A5E" w:rsidRPr="004E6FCD" w:rsidDel="00C20A5E">
        <w:rPr>
          <w:rFonts w:ascii="ITC Avant Garde" w:hAnsi="ITC Avant Garde"/>
          <w:sz w:val="22"/>
          <w:szCs w:val="22"/>
        </w:rPr>
        <w:t xml:space="preserve"> </w:t>
      </w:r>
      <w:r w:rsidR="00352122" w:rsidRPr="004E6FCD">
        <w:rPr>
          <w:rFonts w:ascii="ITC Avant Garde" w:hAnsi="ITC Avant Garde"/>
          <w:sz w:val="22"/>
          <w:szCs w:val="22"/>
        </w:rPr>
        <w:t>Proce</w:t>
      </w:r>
      <w:r w:rsidR="00B81BC8" w:rsidRPr="004E6FCD">
        <w:rPr>
          <w:rFonts w:ascii="ITC Avant Garde" w:hAnsi="ITC Avant Garde"/>
          <w:sz w:val="22"/>
          <w:szCs w:val="22"/>
        </w:rPr>
        <w:t>dimiento</w:t>
      </w:r>
      <w:r w:rsidR="00352122" w:rsidRPr="004E6FCD">
        <w:rPr>
          <w:rFonts w:ascii="ITC Avant Garde" w:hAnsi="ITC Avant Garde"/>
          <w:sz w:val="22"/>
          <w:szCs w:val="22"/>
        </w:rPr>
        <w:t xml:space="preserve"> de </w:t>
      </w:r>
      <w:r w:rsidR="00D80336" w:rsidRPr="004E6FCD">
        <w:rPr>
          <w:rFonts w:ascii="ITC Avant Garde" w:hAnsi="ITC Avant Garde" w:cs="Arial"/>
          <w:bCs/>
          <w:color w:val="000000"/>
          <w:sz w:val="22"/>
          <w:szCs w:val="22"/>
          <w:lang w:eastAsia="es-MX"/>
        </w:rPr>
        <w:t>Presentación</w:t>
      </w:r>
      <w:r w:rsidR="00AF317B" w:rsidRPr="004E6FCD">
        <w:rPr>
          <w:rFonts w:ascii="ITC Avant Garde" w:hAnsi="ITC Avant Garde" w:cs="Arial"/>
          <w:bCs/>
          <w:color w:val="000000"/>
          <w:sz w:val="22"/>
          <w:szCs w:val="22"/>
          <w:lang w:eastAsia="es-MX"/>
        </w:rPr>
        <w:t xml:space="preserve"> </w:t>
      </w:r>
      <w:r w:rsidR="00810ADA" w:rsidRPr="004E6FCD">
        <w:rPr>
          <w:rFonts w:ascii="ITC Avant Garde" w:hAnsi="ITC Avant Garde" w:cs="Arial"/>
          <w:bCs/>
          <w:color w:val="000000"/>
          <w:sz w:val="22"/>
          <w:szCs w:val="22"/>
          <w:lang w:eastAsia="es-MX"/>
        </w:rPr>
        <w:t xml:space="preserve">de </w:t>
      </w:r>
      <w:r w:rsidR="00726AB1" w:rsidRPr="004E6FCD">
        <w:rPr>
          <w:rFonts w:ascii="ITC Avant Garde" w:hAnsi="ITC Avant Garde" w:cs="Arial"/>
          <w:bCs/>
          <w:color w:val="000000"/>
          <w:sz w:val="22"/>
          <w:szCs w:val="22"/>
          <w:lang w:eastAsia="es-MX"/>
        </w:rPr>
        <w:t>Ofertas</w:t>
      </w:r>
      <w:r w:rsidR="003C09B1" w:rsidRPr="004E6FCD">
        <w:rPr>
          <w:rFonts w:ascii="ITC Avant Garde" w:hAnsi="ITC Avant Garde"/>
          <w:sz w:val="22"/>
          <w:szCs w:val="22"/>
        </w:rPr>
        <w:t>.</w:t>
      </w:r>
      <w:r w:rsidRPr="004E6FCD">
        <w:rPr>
          <w:rFonts w:ascii="ITC Avant Garde" w:hAnsi="ITC Avant Garde"/>
          <w:sz w:val="22"/>
          <w:szCs w:val="22"/>
        </w:rPr>
        <w:t xml:space="preserve"> </w:t>
      </w:r>
      <w:r w:rsidR="003C09B1" w:rsidRPr="004E6FCD">
        <w:rPr>
          <w:rFonts w:ascii="ITC Avant Garde" w:hAnsi="ITC Avant Garde"/>
          <w:sz w:val="22"/>
          <w:szCs w:val="22"/>
        </w:rPr>
        <w:t>L</w:t>
      </w:r>
      <w:r w:rsidRPr="004E6FCD">
        <w:rPr>
          <w:rFonts w:ascii="ITC Avant Garde" w:hAnsi="ITC Avant Garde"/>
          <w:sz w:val="22"/>
          <w:szCs w:val="22"/>
        </w:rPr>
        <w:t xml:space="preserve">os Agentes Económicos que incurran en estas prácticas se harán acreedores a las sanciones establecidas en dicha ley, sin perjuicio de la responsabilidad civil y penal que pudiere resultar. </w:t>
      </w:r>
    </w:p>
    <w:p w14:paraId="1879764C" w14:textId="77777777" w:rsidR="00900505" w:rsidRPr="004E6FCD" w:rsidRDefault="00900505" w:rsidP="00900505">
      <w:pPr>
        <w:tabs>
          <w:tab w:val="left" w:pos="142"/>
        </w:tabs>
        <w:jc w:val="both"/>
        <w:rPr>
          <w:rFonts w:ascii="ITC Avant Garde" w:hAnsi="ITC Avant Garde"/>
          <w:b/>
          <w:sz w:val="22"/>
          <w:szCs w:val="22"/>
        </w:rPr>
      </w:pPr>
    </w:p>
    <w:p w14:paraId="06BC0CFE" w14:textId="77777777" w:rsidR="00900505" w:rsidRPr="004E6FCD" w:rsidRDefault="00900505" w:rsidP="009F3818">
      <w:pPr>
        <w:pStyle w:val="Prrafodelista"/>
        <w:numPr>
          <w:ilvl w:val="1"/>
          <w:numId w:val="22"/>
        </w:numPr>
        <w:tabs>
          <w:tab w:val="left" w:pos="142"/>
        </w:tabs>
        <w:jc w:val="both"/>
        <w:rPr>
          <w:rFonts w:ascii="ITC Avant Garde" w:hAnsi="ITC Avant Garde"/>
          <w:b/>
          <w:sz w:val="22"/>
          <w:szCs w:val="22"/>
        </w:rPr>
      </w:pPr>
      <w:r w:rsidRPr="004E6FCD">
        <w:rPr>
          <w:rFonts w:ascii="ITC Avant Garde" w:hAnsi="ITC Avant Garde"/>
          <w:b/>
          <w:sz w:val="22"/>
          <w:szCs w:val="22"/>
        </w:rPr>
        <w:t>Circunstancias excepcionales.</w:t>
      </w:r>
    </w:p>
    <w:p w14:paraId="774B1568" w14:textId="77777777" w:rsidR="00900505" w:rsidRPr="004E6FCD" w:rsidRDefault="00900505" w:rsidP="00900505">
      <w:pPr>
        <w:tabs>
          <w:tab w:val="left" w:pos="142"/>
        </w:tabs>
        <w:jc w:val="both"/>
        <w:rPr>
          <w:rFonts w:ascii="ITC Avant Garde" w:hAnsi="ITC Avant Garde"/>
          <w:b/>
          <w:sz w:val="22"/>
          <w:szCs w:val="22"/>
        </w:rPr>
      </w:pPr>
    </w:p>
    <w:p w14:paraId="16812C46" w14:textId="4F8A85DF" w:rsidR="00900505" w:rsidRPr="004E6FCD" w:rsidRDefault="00900505" w:rsidP="00900505">
      <w:pPr>
        <w:tabs>
          <w:tab w:val="left" w:pos="142"/>
        </w:tabs>
        <w:jc w:val="both"/>
        <w:rPr>
          <w:rFonts w:ascii="ITC Avant Garde" w:hAnsi="ITC Avant Garde"/>
          <w:sz w:val="22"/>
          <w:szCs w:val="22"/>
        </w:rPr>
      </w:pPr>
      <w:r w:rsidRPr="004E6FCD">
        <w:rPr>
          <w:rFonts w:ascii="ITC Avant Garde" w:hAnsi="ITC Avant Garde"/>
          <w:sz w:val="22"/>
          <w:szCs w:val="22"/>
        </w:rPr>
        <w:t xml:space="preserve">La UER determinará si se tiene una situación de circunstancias excepcionales, a que se refiere </w:t>
      </w:r>
      <w:r w:rsidRPr="001F4453">
        <w:rPr>
          <w:rFonts w:ascii="ITC Avant Garde" w:hAnsi="ITC Avant Garde"/>
          <w:sz w:val="22"/>
          <w:szCs w:val="22"/>
        </w:rPr>
        <w:t>el</w:t>
      </w:r>
      <w:r w:rsidR="008D7435" w:rsidRPr="001F4453">
        <w:rPr>
          <w:rFonts w:ascii="ITC Avant Garde" w:hAnsi="ITC Avant Garde"/>
          <w:sz w:val="22"/>
          <w:szCs w:val="22"/>
        </w:rPr>
        <w:t xml:space="preserve"> numeral </w:t>
      </w:r>
      <w:r w:rsidR="00A323E3" w:rsidRPr="001F4453">
        <w:rPr>
          <w:rFonts w:ascii="ITC Avant Garde" w:hAnsi="ITC Avant Garde"/>
          <w:sz w:val="22"/>
          <w:szCs w:val="22"/>
        </w:rPr>
        <w:t xml:space="preserve">7 </w:t>
      </w:r>
      <w:r w:rsidR="008D7435" w:rsidRPr="001F4453">
        <w:rPr>
          <w:rFonts w:ascii="ITC Avant Garde" w:hAnsi="ITC Avant Garde"/>
          <w:sz w:val="22"/>
          <w:szCs w:val="22"/>
        </w:rPr>
        <w:t>del</w:t>
      </w:r>
      <w:r w:rsidRPr="001F4453">
        <w:rPr>
          <w:rFonts w:ascii="ITC Avant Garde" w:hAnsi="ITC Avant Garde"/>
          <w:sz w:val="22"/>
          <w:szCs w:val="22"/>
        </w:rPr>
        <w:t xml:space="preserve"> Apéndice B de las</w:t>
      </w:r>
      <w:r w:rsidRPr="004E6FCD">
        <w:rPr>
          <w:rFonts w:ascii="ITC Avant Garde" w:hAnsi="ITC Avant Garde"/>
          <w:sz w:val="22"/>
          <w:szCs w:val="22"/>
        </w:rPr>
        <w:t xml:space="preserve"> presentes Bases, para efectos de</w:t>
      </w:r>
      <w:r w:rsidR="00C410F4" w:rsidRPr="004E6FCD">
        <w:rPr>
          <w:rFonts w:ascii="ITC Avant Garde" w:hAnsi="ITC Avant Garde"/>
          <w:sz w:val="22"/>
          <w:szCs w:val="22"/>
        </w:rPr>
        <w:t xml:space="preserve"> que esa Unidad determine:</w:t>
      </w:r>
    </w:p>
    <w:p w14:paraId="748C25B6" w14:textId="77777777" w:rsidR="00900505" w:rsidRPr="004E6FCD" w:rsidRDefault="00900505" w:rsidP="00900505">
      <w:pPr>
        <w:tabs>
          <w:tab w:val="left" w:pos="142"/>
        </w:tabs>
        <w:jc w:val="both"/>
        <w:rPr>
          <w:rFonts w:ascii="ITC Avant Garde" w:hAnsi="ITC Avant Garde"/>
          <w:sz w:val="22"/>
          <w:szCs w:val="22"/>
        </w:rPr>
      </w:pPr>
    </w:p>
    <w:p w14:paraId="148EFDEC" w14:textId="1175EFD3" w:rsidR="00CE1CF3" w:rsidRPr="004E6FCD" w:rsidRDefault="00CE1CF3" w:rsidP="009F3818">
      <w:pPr>
        <w:pStyle w:val="Prrafodelista"/>
        <w:numPr>
          <w:ilvl w:val="0"/>
          <w:numId w:val="30"/>
        </w:numPr>
        <w:contextualSpacing/>
        <w:jc w:val="both"/>
        <w:rPr>
          <w:rFonts w:ascii="ITC Avant Garde" w:hAnsi="ITC Avant Garde"/>
          <w:sz w:val="22"/>
          <w:szCs w:val="22"/>
        </w:rPr>
      </w:pPr>
      <w:r w:rsidRPr="004E6FCD">
        <w:rPr>
          <w:rFonts w:ascii="ITC Avant Garde" w:hAnsi="ITC Avant Garde"/>
          <w:sz w:val="22"/>
          <w:szCs w:val="22"/>
        </w:rPr>
        <w:t xml:space="preserve">Posponer </w:t>
      </w:r>
      <w:r w:rsidR="00F739CA" w:rsidRPr="004E6FCD">
        <w:rPr>
          <w:rFonts w:ascii="ITC Avant Garde" w:hAnsi="ITC Avant Garde"/>
          <w:sz w:val="22"/>
          <w:szCs w:val="22"/>
        </w:rPr>
        <w:t xml:space="preserve">la terminación del Procedimiento de </w:t>
      </w:r>
      <w:r w:rsidR="00F739CA" w:rsidRPr="004E6FCD">
        <w:rPr>
          <w:rFonts w:ascii="ITC Avant Garde" w:hAnsi="ITC Avant Garde"/>
          <w:sz w:val="22"/>
          <w:szCs w:val="22"/>
          <w:lang w:val="es-ES"/>
        </w:rPr>
        <w:t xml:space="preserve">Presentación de </w:t>
      </w:r>
      <w:r w:rsidR="00726AB1" w:rsidRPr="004E6FCD">
        <w:rPr>
          <w:rFonts w:ascii="ITC Avant Garde" w:hAnsi="ITC Avant Garde"/>
          <w:sz w:val="22"/>
          <w:szCs w:val="22"/>
          <w:lang w:val="es-ES"/>
        </w:rPr>
        <w:t>Ofertas</w:t>
      </w:r>
      <w:r w:rsidR="00F739CA" w:rsidRPr="004E6FCD">
        <w:rPr>
          <w:rFonts w:ascii="ITC Avant Garde" w:hAnsi="ITC Avant Garde"/>
          <w:sz w:val="22"/>
          <w:szCs w:val="22"/>
        </w:rPr>
        <w:t xml:space="preserve"> de determinado(s) </w:t>
      </w:r>
      <w:r w:rsidR="0027435E" w:rsidRPr="004E6FCD">
        <w:rPr>
          <w:rFonts w:ascii="ITC Avant Garde" w:hAnsi="ITC Avant Garde"/>
          <w:sz w:val="22"/>
          <w:szCs w:val="22"/>
        </w:rPr>
        <w:t>Bloque</w:t>
      </w:r>
      <w:r w:rsidR="00F739CA" w:rsidRPr="004E6FCD">
        <w:rPr>
          <w:rFonts w:ascii="ITC Avant Garde" w:hAnsi="ITC Avant Garde"/>
          <w:sz w:val="22"/>
          <w:szCs w:val="22"/>
        </w:rPr>
        <w:t>(s), aun cuando no se hayan aceptado Puntajes en el periodo de tiempo establecido para el cierre programado.</w:t>
      </w:r>
    </w:p>
    <w:p w14:paraId="1CDDFD77" w14:textId="77777777" w:rsidR="00F739CA" w:rsidRPr="004E6FCD" w:rsidRDefault="00F739CA" w:rsidP="00F739CA">
      <w:pPr>
        <w:pStyle w:val="Prrafodelista"/>
        <w:ind w:left="720"/>
        <w:contextualSpacing/>
        <w:jc w:val="both"/>
        <w:rPr>
          <w:rFonts w:ascii="ITC Avant Garde" w:hAnsi="ITC Avant Garde"/>
          <w:sz w:val="22"/>
          <w:szCs w:val="22"/>
        </w:rPr>
      </w:pPr>
    </w:p>
    <w:p w14:paraId="4BD76960" w14:textId="39340F59" w:rsidR="00CA1267" w:rsidRPr="004E6FCD" w:rsidRDefault="00CA1267" w:rsidP="009F3818">
      <w:pPr>
        <w:pStyle w:val="Prrafodelista"/>
        <w:numPr>
          <w:ilvl w:val="0"/>
          <w:numId w:val="30"/>
        </w:numPr>
        <w:contextualSpacing/>
        <w:jc w:val="both"/>
        <w:rPr>
          <w:rFonts w:ascii="ITC Avant Garde" w:hAnsi="ITC Avant Garde"/>
          <w:sz w:val="22"/>
          <w:szCs w:val="22"/>
        </w:rPr>
      </w:pPr>
      <w:r w:rsidRPr="004E6FCD">
        <w:rPr>
          <w:rFonts w:ascii="ITC Avant Garde" w:hAnsi="ITC Avant Garde"/>
          <w:sz w:val="22"/>
          <w:szCs w:val="22"/>
        </w:rPr>
        <w:t xml:space="preserve">Suspender y reanudar el Procedimiento de </w:t>
      </w:r>
      <w:r w:rsidRPr="004E6FCD">
        <w:rPr>
          <w:rFonts w:ascii="ITC Avant Garde" w:hAnsi="ITC Avant Garde"/>
          <w:sz w:val="22"/>
          <w:szCs w:val="22"/>
          <w:lang w:val="es-ES"/>
        </w:rPr>
        <w:t>Presentación de Ofertas</w:t>
      </w:r>
      <w:r w:rsidRPr="004E6FCD">
        <w:rPr>
          <w:rFonts w:ascii="ITC Avant Garde" w:hAnsi="ITC Avant Garde"/>
          <w:sz w:val="22"/>
          <w:szCs w:val="22"/>
        </w:rPr>
        <w:t xml:space="preserve"> de determinado(s) Bloque(s), aun cuando no se hayan aceptado Puntajes en el periodo de tiempo establecido para el cierre programado;</w:t>
      </w:r>
    </w:p>
    <w:p w14:paraId="77209D00" w14:textId="77777777" w:rsidR="00CA1267" w:rsidRPr="004E6FCD" w:rsidRDefault="00CA1267" w:rsidP="00CA1267">
      <w:pPr>
        <w:contextualSpacing/>
        <w:jc w:val="both"/>
        <w:rPr>
          <w:rFonts w:ascii="ITC Avant Garde" w:hAnsi="ITC Avant Garde"/>
          <w:sz w:val="22"/>
          <w:szCs w:val="22"/>
        </w:rPr>
      </w:pPr>
    </w:p>
    <w:p w14:paraId="4CB01077" w14:textId="289C5B0E" w:rsidR="00CE1CF3" w:rsidRPr="004E6FCD" w:rsidRDefault="00CE1CF3" w:rsidP="009F3818">
      <w:pPr>
        <w:pStyle w:val="Prrafodelista"/>
        <w:numPr>
          <w:ilvl w:val="0"/>
          <w:numId w:val="30"/>
        </w:numPr>
        <w:contextualSpacing/>
        <w:jc w:val="both"/>
        <w:rPr>
          <w:rFonts w:ascii="ITC Avant Garde" w:hAnsi="ITC Avant Garde"/>
          <w:sz w:val="22"/>
          <w:szCs w:val="22"/>
        </w:rPr>
      </w:pPr>
      <w:r w:rsidRPr="004E6FCD">
        <w:rPr>
          <w:rFonts w:ascii="ITC Avant Garde" w:hAnsi="ITC Avant Garde"/>
          <w:sz w:val="22"/>
          <w:szCs w:val="22"/>
        </w:rPr>
        <w:t>Anticipar la terminación del Procedimiento de</w:t>
      </w:r>
      <w:r w:rsidRPr="004E6FCD">
        <w:rPr>
          <w:rFonts w:ascii="ITC Avant Garde" w:hAnsi="ITC Avant Garde"/>
          <w:color w:val="FF0000"/>
          <w:sz w:val="22"/>
          <w:szCs w:val="22"/>
        </w:rPr>
        <w:t xml:space="preserve"> </w:t>
      </w:r>
      <w:r w:rsidR="00C43573" w:rsidRPr="004E6FCD">
        <w:rPr>
          <w:rFonts w:ascii="ITC Avant Garde" w:hAnsi="ITC Avant Garde"/>
          <w:sz w:val="22"/>
          <w:szCs w:val="22"/>
        </w:rPr>
        <w:t>Presentación</w:t>
      </w:r>
      <w:r w:rsidR="00932B87" w:rsidRPr="004E6FCD">
        <w:rPr>
          <w:rFonts w:ascii="ITC Avant Garde" w:hAnsi="ITC Avant Garde"/>
          <w:sz w:val="22"/>
          <w:szCs w:val="22"/>
        </w:rPr>
        <w:t xml:space="preserve"> </w:t>
      </w:r>
      <w:r w:rsidRPr="004E6FCD">
        <w:rPr>
          <w:rFonts w:ascii="ITC Avant Garde" w:hAnsi="ITC Avant Garde"/>
          <w:sz w:val="22"/>
          <w:szCs w:val="22"/>
        </w:rPr>
        <w:t xml:space="preserve">de </w:t>
      </w:r>
      <w:r w:rsidR="00726AB1" w:rsidRPr="004E6FCD">
        <w:rPr>
          <w:rFonts w:ascii="ITC Avant Garde" w:hAnsi="ITC Avant Garde"/>
          <w:sz w:val="22"/>
          <w:szCs w:val="22"/>
        </w:rPr>
        <w:t>Ofertas</w:t>
      </w:r>
      <w:r w:rsidRPr="004E6FCD">
        <w:rPr>
          <w:rFonts w:ascii="ITC Avant Garde" w:hAnsi="ITC Avant Garde"/>
          <w:sz w:val="22"/>
          <w:szCs w:val="22"/>
        </w:rPr>
        <w:t xml:space="preserve"> de determinado(s) </w:t>
      </w:r>
      <w:r w:rsidR="0027435E" w:rsidRPr="004E6FCD">
        <w:rPr>
          <w:rFonts w:ascii="ITC Avant Garde" w:hAnsi="ITC Avant Garde"/>
          <w:sz w:val="22"/>
          <w:szCs w:val="22"/>
        </w:rPr>
        <w:t>Bloque</w:t>
      </w:r>
      <w:r w:rsidRPr="004E6FCD">
        <w:rPr>
          <w:rFonts w:ascii="ITC Avant Garde" w:hAnsi="ITC Avant Garde"/>
          <w:sz w:val="22"/>
          <w:szCs w:val="22"/>
        </w:rPr>
        <w:t>(s</w:t>
      </w:r>
      <w:r w:rsidRPr="004E6FCD" w:rsidDel="00B71DED">
        <w:rPr>
          <w:rFonts w:ascii="ITC Avant Garde" w:hAnsi="ITC Avant Garde"/>
          <w:sz w:val="22"/>
          <w:szCs w:val="22"/>
        </w:rPr>
        <w:t>)</w:t>
      </w:r>
      <w:r w:rsidRPr="004E6FCD">
        <w:rPr>
          <w:rFonts w:ascii="ITC Avant Garde" w:hAnsi="ITC Avant Garde"/>
          <w:sz w:val="22"/>
          <w:szCs w:val="22"/>
        </w:rPr>
        <w:t>.</w:t>
      </w:r>
    </w:p>
    <w:p w14:paraId="48D6D8D8" w14:textId="77777777" w:rsidR="00F739CA" w:rsidRPr="004E6FCD" w:rsidRDefault="00F739CA" w:rsidP="00F739CA">
      <w:pPr>
        <w:pStyle w:val="Prrafodelista"/>
        <w:rPr>
          <w:rFonts w:ascii="ITC Avant Garde" w:hAnsi="ITC Avant Garde"/>
          <w:sz w:val="22"/>
          <w:szCs w:val="22"/>
        </w:rPr>
      </w:pPr>
    </w:p>
    <w:p w14:paraId="6D3C8493" w14:textId="4BE9046B" w:rsidR="00CB2412" w:rsidRPr="004E6FCD" w:rsidRDefault="00CB2412" w:rsidP="00CB2412">
      <w:pPr>
        <w:contextualSpacing/>
        <w:jc w:val="both"/>
        <w:rPr>
          <w:rFonts w:ascii="ITC Avant Garde" w:hAnsi="ITC Avant Garde"/>
          <w:sz w:val="22"/>
          <w:szCs w:val="22"/>
        </w:rPr>
      </w:pPr>
      <w:r w:rsidRPr="004E6FCD">
        <w:rPr>
          <w:rFonts w:ascii="ITC Avant Garde" w:hAnsi="ITC Avant Garde"/>
          <w:sz w:val="22"/>
          <w:szCs w:val="22"/>
        </w:rPr>
        <w:t xml:space="preserve">Asimismo, la UER establecerá si se tiene una situación de circunstancias excepcionales, a que se </w:t>
      </w:r>
      <w:r w:rsidRPr="001F4453">
        <w:rPr>
          <w:rFonts w:ascii="ITC Avant Garde" w:hAnsi="ITC Avant Garde"/>
          <w:sz w:val="22"/>
          <w:szCs w:val="22"/>
        </w:rPr>
        <w:t>refiere el numeral 7 del Apéndice B de las</w:t>
      </w:r>
      <w:r w:rsidRPr="004E6FCD">
        <w:rPr>
          <w:rFonts w:ascii="ITC Avant Garde" w:hAnsi="ITC Avant Garde"/>
          <w:sz w:val="22"/>
          <w:szCs w:val="22"/>
        </w:rPr>
        <w:t xml:space="preserve"> presentes Bases, para efectos de que el Pleno del Instituto determine:</w:t>
      </w:r>
    </w:p>
    <w:p w14:paraId="72D2570B" w14:textId="77777777" w:rsidR="00F739CA" w:rsidRPr="004E6FCD" w:rsidRDefault="00F739CA" w:rsidP="00CB2412">
      <w:pPr>
        <w:contextualSpacing/>
        <w:jc w:val="both"/>
        <w:rPr>
          <w:rFonts w:ascii="ITC Avant Garde" w:hAnsi="ITC Avant Garde"/>
          <w:sz w:val="22"/>
          <w:szCs w:val="22"/>
        </w:rPr>
      </w:pPr>
    </w:p>
    <w:p w14:paraId="197474E2" w14:textId="5CDEC564" w:rsidR="00CA1267" w:rsidRPr="004E6FCD" w:rsidRDefault="00CE1CF3" w:rsidP="009F3818">
      <w:pPr>
        <w:pStyle w:val="Prrafodelista"/>
        <w:numPr>
          <w:ilvl w:val="0"/>
          <w:numId w:val="35"/>
        </w:numPr>
        <w:contextualSpacing/>
        <w:jc w:val="both"/>
        <w:rPr>
          <w:rFonts w:ascii="ITC Avant Garde" w:hAnsi="ITC Avant Garde"/>
          <w:sz w:val="22"/>
          <w:szCs w:val="22"/>
        </w:rPr>
      </w:pPr>
      <w:r w:rsidRPr="004E6FCD">
        <w:rPr>
          <w:rFonts w:ascii="ITC Avant Garde" w:hAnsi="ITC Avant Garde"/>
          <w:sz w:val="22"/>
          <w:szCs w:val="22"/>
        </w:rPr>
        <w:t xml:space="preserve">Cancelar y reprogramar el Procedimiento de Presentación de </w:t>
      </w:r>
      <w:r w:rsidR="00726AB1" w:rsidRPr="004E6FCD">
        <w:rPr>
          <w:rFonts w:ascii="ITC Avant Garde" w:hAnsi="ITC Avant Garde"/>
          <w:sz w:val="22"/>
          <w:szCs w:val="22"/>
        </w:rPr>
        <w:t>Ofertas</w:t>
      </w:r>
      <w:r w:rsidRPr="004E6FCD">
        <w:rPr>
          <w:rFonts w:ascii="ITC Avant Garde" w:hAnsi="ITC Avant Garde"/>
          <w:sz w:val="22"/>
          <w:szCs w:val="22"/>
        </w:rPr>
        <w:t xml:space="preserve"> de determinado(s) </w:t>
      </w:r>
      <w:r w:rsidR="0027435E" w:rsidRPr="004E6FCD">
        <w:rPr>
          <w:rFonts w:ascii="ITC Avant Garde" w:hAnsi="ITC Avant Garde"/>
          <w:sz w:val="22"/>
          <w:szCs w:val="22"/>
        </w:rPr>
        <w:t>Bloque</w:t>
      </w:r>
      <w:r w:rsidRPr="004E6FCD">
        <w:rPr>
          <w:rFonts w:ascii="ITC Avant Garde" w:hAnsi="ITC Avant Garde"/>
          <w:sz w:val="22"/>
          <w:szCs w:val="22"/>
        </w:rPr>
        <w:t>(s).</w:t>
      </w:r>
    </w:p>
    <w:p w14:paraId="33EE2096" w14:textId="77777777" w:rsidR="00CA1267" w:rsidRPr="004E6FCD" w:rsidRDefault="00CA1267" w:rsidP="00CA1267">
      <w:pPr>
        <w:pStyle w:val="Prrafodelista"/>
        <w:ind w:left="720"/>
        <w:contextualSpacing/>
        <w:jc w:val="both"/>
        <w:rPr>
          <w:rFonts w:ascii="ITC Avant Garde" w:hAnsi="ITC Avant Garde"/>
          <w:sz w:val="22"/>
          <w:szCs w:val="22"/>
        </w:rPr>
      </w:pPr>
    </w:p>
    <w:p w14:paraId="0FE8BAE0" w14:textId="29F86C9D" w:rsidR="00CA1267" w:rsidRPr="004E6FCD" w:rsidRDefault="00CA1267" w:rsidP="009F3818">
      <w:pPr>
        <w:pStyle w:val="Prrafodelista"/>
        <w:numPr>
          <w:ilvl w:val="0"/>
          <w:numId w:val="35"/>
        </w:numPr>
        <w:contextualSpacing/>
        <w:jc w:val="both"/>
        <w:rPr>
          <w:rFonts w:ascii="ITC Avant Garde" w:hAnsi="ITC Avant Garde"/>
          <w:sz w:val="22"/>
          <w:szCs w:val="22"/>
        </w:rPr>
      </w:pPr>
      <w:r w:rsidRPr="004E6FCD">
        <w:rPr>
          <w:rFonts w:ascii="ITC Avant Garde" w:eastAsiaTheme="minorHAnsi" w:hAnsi="ITC Avant Garde" w:cstheme="minorBidi"/>
          <w:sz w:val="22"/>
          <w:szCs w:val="22"/>
        </w:rPr>
        <w:lastRenderedPageBreak/>
        <w:t xml:space="preserve">Anular uno o más </w:t>
      </w:r>
      <w:r w:rsidRPr="004E6FCD">
        <w:rPr>
          <w:rFonts w:ascii="ITC Avant Garde" w:eastAsiaTheme="minorHAnsi" w:hAnsi="ITC Avant Garde" w:cstheme="minorBidi"/>
          <w:color w:val="000000" w:themeColor="text1"/>
          <w:sz w:val="22"/>
          <w:szCs w:val="22"/>
        </w:rPr>
        <w:t>Puntajes</w:t>
      </w:r>
      <w:r w:rsidRPr="004E6FCD">
        <w:rPr>
          <w:rFonts w:ascii="ITC Avant Garde" w:eastAsiaTheme="minorHAnsi" w:hAnsi="ITC Avant Garde" w:cstheme="minorBidi"/>
          <w:sz w:val="22"/>
          <w:szCs w:val="22"/>
        </w:rPr>
        <w:t xml:space="preserve"> de determinado(s) Bloque(s) y reiniciar el Procedimiento de </w:t>
      </w:r>
      <w:r w:rsidRPr="004E6FCD">
        <w:rPr>
          <w:rFonts w:ascii="ITC Avant Garde" w:eastAsiaTheme="minorHAnsi" w:hAnsi="ITC Avant Garde" w:cstheme="minorBidi"/>
          <w:sz w:val="22"/>
          <w:szCs w:val="22"/>
          <w:lang w:val="es-ES"/>
        </w:rPr>
        <w:t>Presentación de Ofertas</w:t>
      </w:r>
      <w:r w:rsidRPr="004E6FCD">
        <w:rPr>
          <w:rFonts w:ascii="ITC Avant Garde" w:eastAsiaTheme="minorHAnsi" w:hAnsi="ITC Avant Garde" w:cstheme="minorBidi"/>
          <w:sz w:val="22"/>
          <w:szCs w:val="22"/>
        </w:rPr>
        <w:t xml:space="preserve"> para dicho(s) Bloque(s);</w:t>
      </w:r>
    </w:p>
    <w:p w14:paraId="1611779C" w14:textId="77777777" w:rsidR="00F739CA" w:rsidRPr="004E6FCD" w:rsidRDefault="00F739CA" w:rsidP="00F739CA">
      <w:pPr>
        <w:contextualSpacing/>
        <w:jc w:val="both"/>
        <w:rPr>
          <w:rFonts w:ascii="ITC Avant Garde" w:hAnsi="ITC Avant Garde"/>
          <w:sz w:val="22"/>
          <w:szCs w:val="22"/>
        </w:rPr>
      </w:pPr>
    </w:p>
    <w:p w14:paraId="2C052B61" w14:textId="1F53E413" w:rsidR="00CE1CF3" w:rsidRPr="004E6FCD" w:rsidRDefault="00D02676" w:rsidP="009F3818">
      <w:pPr>
        <w:pStyle w:val="Prrafodelista"/>
        <w:numPr>
          <w:ilvl w:val="0"/>
          <w:numId w:val="35"/>
        </w:numPr>
        <w:contextualSpacing/>
        <w:jc w:val="both"/>
        <w:rPr>
          <w:rFonts w:ascii="ITC Avant Garde" w:hAnsi="ITC Avant Garde"/>
          <w:sz w:val="22"/>
          <w:szCs w:val="22"/>
        </w:rPr>
      </w:pPr>
      <w:r w:rsidRPr="004E6FCD">
        <w:rPr>
          <w:rFonts w:ascii="ITC Avant Garde" w:hAnsi="ITC Avant Garde"/>
          <w:sz w:val="22"/>
          <w:szCs w:val="22"/>
        </w:rPr>
        <w:t>Cancelar</w:t>
      </w:r>
      <w:r w:rsidR="00CE1CF3" w:rsidRPr="004E6FCD">
        <w:rPr>
          <w:rFonts w:ascii="ITC Avant Garde" w:hAnsi="ITC Avant Garde"/>
          <w:sz w:val="22"/>
          <w:szCs w:val="22"/>
        </w:rPr>
        <w:t xml:space="preserve"> el Procedimiento de Presentación de </w:t>
      </w:r>
      <w:r w:rsidR="00726AB1" w:rsidRPr="004E6FCD">
        <w:rPr>
          <w:rFonts w:ascii="ITC Avant Garde" w:hAnsi="ITC Avant Garde"/>
          <w:sz w:val="22"/>
          <w:szCs w:val="22"/>
        </w:rPr>
        <w:t>Ofertas</w:t>
      </w:r>
      <w:r w:rsidR="003D6316" w:rsidRPr="004E6FCD">
        <w:rPr>
          <w:rFonts w:ascii="ITC Avant Garde" w:hAnsi="ITC Avant Garde"/>
          <w:sz w:val="22"/>
          <w:szCs w:val="22"/>
        </w:rPr>
        <w:t xml:space="preserve"> </w:t>
      </w:r>
      <w:r w:rsidR="00CE1CF3" w:rsidRPr="004E6FCD">
        <w:rPr>
          <w:rFonts w:ascii="ITC Avant Garde" w:hAnsi="ITC Avant Garde"/>
          <w:sz w:val="22"/>
          <w:szCs w:val="22"/>
        </w:rPr>
        <w:t xml:space="preserve">de determinado(s) </w:t>
      </w:r>
      <w:r w:rsidR="0027435E" w:rsidRPr="004E6FCD">
        <w:rPr>
          <w:rFonts w:ascii="ITC Avant Garde" w:hAnsi="ITC Avant Garde"/>
          <w:sz w:val="22"/>
          <w:szCs w:val="22"/>
        </w:rPr>
        <w:t>Bloque</w:t>
      </w:r>
      <w:r w:rsidR="00CE1CF3" w:rsidRPr="004E6FCD">
        <w:rPr>
          <w:rFonts w:ascii="ITC Avant Garde" w:hAnsi="ITC Avant Garde"/>
          <w:sz w:val="22"/>
          <w:szCs w:val="22"/>
        </w:rPr>
        <w:t>(s).</w:t>
      </w:r>
    </w:p>
    <w:p w14:paraId="020B712D" w14:textId="49D3366B" w:rsidR="00963B5F" w:rsidRPr="004A5D54" w:rsidRDefault="00963B5F" w:rsidP="006B7D11">
      <w:pPr>
        <w:tabs>
          <w:tab w:val="left" w:pos="142"/>
        </w:tabs>
        <w:jc w:val="both"/>
        <w:rPr>
          <w:rFonts w:ascii="ITC Avant Garde" w:hAnsi="ITC Avant Garde"/>
        </w:rPr>
      </w:pPr>
    </w:p>
    <w:p w14:paraId="0C018AD1" w14:textId="77777777" w:rsidR="00344EFE" w:rsidRPr="00B66F66" w:rsidRDefault="00344EFE" w:rsidP="009F3818">
      <w:pPr>
        <w:pStyle w:val="Ttulo2"/>
        <w:numPr>
          <w:ilvl w:val="0"/>
          <w:numId w:val="21"/>
        </w:numPr>
        <w:ind w:left="0" w:firstLine="0"/>
        <w:rPr>
          <w:sz w:val="22"/>
          <w:szCs w:val="22"/>
        </w:rPr>
      </w:pPr>
      <w:bookmarkStart w:id="6" w:name="_Toc467146025"/>
      <w:bookmarkStart w:id="7" w:name="_Toc467146077"/>
      <w:bookmarkStart w:id="8" w:name="_Toc451123866"/>
      <w:r w:rsidRPr="00B66F66">
        <w:rPr>
          <w:sz w:val="22"/>
          <w:szCs w:val="22"/>
        </w:rPr>
        <w:t>Objeto de la Licitación.</w:t>
      </w:r>
      <w:bookmarkEnd w:id="6"/>
      <w:bookmarkEnd w:id="7"/>
      <w:bookmarkEnd w:id="8"/>
    </w:p>
    <w:p w14:paraId="323721A3" w14:textId="77777777" w:rsidR="00344EFE" w:rsidRPr="00B66F66" w:rsidRDefault="00344EFE" w:rsidP="00EC719D">
      <w:pPr>
        <w:tabs>
          <w:tab w:val="left" w:pos="142"/>
        </w:tabs>
        <w:jc w:val="both"/>
        <w:rPr>
          <w:rFonts w:ascii="ITC Avant Garde" w:hAnsi="ITC Avant Garde"/>
          <w:sz w:val="22"/>
          <w:szCs w:val="22"/>
        </w:rPr>
      </w:pPr>
    </w:p>
    <w:p w14:paraId="08122D0C" w14:textId="257C3263" w:rsidR="00344EFE" w:rsidRDefault="00344EFE" w:rsidP="00EC719D">
      <w:pPr>
        <w:tabs>
          <w:tab w:val="left" w:pos="142"/>
        </w:tabs>
        <w:jc w:val="both"/>
        <w:rPr>
          <w:rFonts w:ascii="ITC Avant Garde" w:hAnsi="ITC Avant Garde"/>
          <w:sz w:val="22"/>
          <w:szCs w:val="22"/>
        </w:rPr>
      </w:pPr>
      <w:r w:rsidRPr="00B66F66">
        <w:rPr>
          <w:rFonts w:ascii="ITC Avant Garde" w:hAnsi="ITC Avant Garde"/>
          <w:sz w:val="22"/>
          <w:szCs w:val="22"/>
        </w:rPr>
        <w:t>La Licitación</w:t>
      </w:r>
      <w:r w:rsidRPr="00B66F66" w:rsidDel="00CB2412">
        <w:rPr>
          <w:rFonts w:ascii="ITC Avant Garde" w:hAnsi="ITC Avant Garde"/>
          <w:sz w:val="22"/>
          <w:szCs w:val="22"/>
        </w:rPr>
        <w:t xml:space="preserve"> </w:t>
      </w:r>
      <w:r w:rsidRPr="00B66F66">
        <w:rPr>
          <w:rFonts w:ascii="ITC Avant Garde" w:hAnsi="ITC Avant Garde"/>
          <w:sz w:val="22"/>
          <w:szCs w:val="22"/>
        </w:rPr>
        <w:t>tiene por objeto concesionar el uso, aprovechamiento y explotación comercial de</w:t>
      </w:r>
      <w:r w:rsidRPr="00B66F66">
        <w:rPr>
          <w:rFonts w:ascii="ITC Avant Garde" w:eastAsia="MS Mincho" w:hAnsi="ITC Avant Garde" w:cs="Arial"/>
          <w:sz w:val="22"/>
          <w:szCs w:val="22"/>
          <w:lang w:val="es-ES_tradnl" w:eastAsia="en-US"/>
        </w:rPr>
        <w:t xml:space="preserve"> </w:t>
      </w:r>
      <w:r w:rsidR="0047348F" w:rsidRPr="00B66F66">
        <w:rPr>
          <w:rFonts w:ascii="ITC Avant Garde" w:eastAsia="MS Mincho" w:hAnsi="ITC Avant Garde" w:cs="Arial"/>
          <w:sz w:val="22"/>
          <w:szCs w:val="22"/>
          <w:lang w:val="es-ES_tradnl" w:eastAsia="en-US"/>
        </w:rPr>
        <w:t xml:space="preserve">hasta 10 MHz de espectro radioeléctrico disponibles en la </w:t>
      </w:r>
      <w:r w:rsidR="000B58E4">
        <w:rPr>
          <w:rFonts w:ascii="ITC Avant Garde" w:eastAsia="MS Mincho" w:hAnsi="ITC Avant Garde" w:cs="Arial"/>
          <w:sz w:val="22"/>
          <w:szCs w:val="22"/>
          <w:lang w:val="es-ES_tradnl" w:eastAsia="en-US"/>
        </w:rPr>
        <w:t>Banda</w:t>
      </w:r>
      <w:r w:rsidR="0047348F" w:rsidRPr="00B66F66">
        <w:rPr>
          <w:rFonts w:ascii="ITC Avant Garde" w:eastAsia="MS Mincho" w:hAnsi="ITC Avant Garde" w:cs="Arial"/>
          <w:sz w:val="22"/>
          <w:szCs w:val="22"/>
          <w:lang w:val="es-ES_tradnl" w:eastAsia="en-US"/>
        </w:rPr>
        <w:t xml:space="preserve"> </w:t>
      </w:r>
      <w:r w:rsidR="0025091D" w:rsidRPr="00B66F66">
        <w:rPr>
          <w:rFonts w:ascii="ITC Avant Garde" w:eastAsia="MS Mincho" w:hAnsi="ITC Avant Garde" w:cs="Arial"/>
          <w:sz w:val="22"/>
          <w:szCs w:val="22"/>
          <w:lang w:val="es-ES_tradnl" w:eastAsia="en-US"/>
        </w:rPr>
        <w:t xml:space="preserve">para la prestación del servicio de provisión de capacidad para sistemas de radiocomunicación privada, </w:t>
      </w:r>
      <w:r w:rsidR="0047348F" w:rsidRPr="00B66F66">
        <w:rPr>
          <w:rFonts w:ascii="ITC Avant Garde" w:hAnsi="ITC Avant Garde"/>
          <w:sz w:val="22"/>
          <w:szCs w:val="22"/>
        </w:rPr>
        <w:t>por un plazo de 20 (veinte) años</w:t>
      </w:r>
      <w:r w:rsidR="0047348F" w:rsidRPr="00B66F66">
        <w:rPr>
          <w:rFonts w:ascii="ITC Avant Garde" w:eastAsia="MS Mincho" w:hAnsi="ITC Avant Garde" w:cs="Arial"/>
          <w:sz w:val="22"/>
          <w:szCs w:val="22"/>
          <w:lang w:val="es-ES_tradnl" w:eastAsia="en-US"/>
        </w:rPr>
        <w:t xml:space="preserve">, </w:t>
      </w:r>
      <w:r w:rsidR="00283889">
        <w:rPr>
          <w:rFonts w:ascii="ITC Avant Garde" w:eastAsia="MS Mincho" w:hAnsi="ITC Avant Garde" w:cs="Arial"/>
          <w:sz w:val="22"/>
          <w:szCs w:val="22"/>
          <w:lang w:val="es-ES_tradnl" w:eastAsia="en-US"/>
        </w:rPr>
        <w:t>con una cobertura geográfica nacional y para cada una de las 9 Regiones Celulares</w:t>
      </w:r>
      <w:r w:rsidR="004A1172">
        <w:rPr>
          <w:rFonts w:ascii="ITC Avant Garde" w:eastAsia="MS Mincho" w:hAnsi="ITC Avant Garde" w:cs="Arial"/>
          <w:sz w:val="22"/>
          <w:szCs w:val="22"/>
          <w:lang w:val="es-ES_tradnl" w:eastAsia="en-US"/>
        </w:rPr>
        <w:t>. La categoría de la atribución es MÓVIL salvo móvil aeronáutico a título Primario y su atribución en el C</w:t>
      </w:r>
      <w:r w:rsidR="005C3BCA">
        <w:rPr>
          <w:rFonts w:ascii="ITC Avant Garde" w:eastAsia="MS Mincho" w:hAnsi="ITC Avant Garde" w:cs="Arial"/>
          <w:sz w:val="22"/>
          <w:szCs w:val="22"/>
          <w:lang w:val="es-ES_tradnl" w:eastAsia="en-US"/>
        </w:rPr>
        <w:t xml:space="preserve">uadro </w:t>
      </w:r>
      <w:r w:rsidR="004A1172">
        <w:rPr>
          <w:rFonts w:ascii="ITC Avant Garde" w:eastAsia="MS Mincho" w:hAnsi="ITC Avant Garde" w:cs="Arial"/>
          <w:sz w:val="22"/>
          <w:szCs w:val="22"/>
          <w:lang w:val="es-ES_tradnl" w:eastAsia="en-US"/>
        </w:rPr>
        <w:t>N</w:t>
      </w:r>
      <w:r w:rsidR="005C3BCA">
        <w:rPr>
          <w:rFonts w:ascii="ITC Avant Garde" w:eastAsia="MS Mincho" w:hAnsi="ITC Avant Garde" w:cs="Arial"/>
          <w:sz w:val="22"/>
          <w:szCs w:val="22"/>
          <w:lang w:val="es-ES_tradnl" w:eastAsia="en-US"/>
        </w:rPr>
        <w:t xml:space="preserve">acional de </w:t>
      </w:r>
      <w:r w:rsidR="004A1172">
        <w:rPr>
          <w:rFonts w:ascii="ITC Avant Garde" w:eastAsia="MS Mincho" w:hAnsi="ITC Avant Garde" w:cs="Arial"/>
          <w:sz w:val="22"/>
          <w:szCs w:val="22"/>
          <w:lang w:val="es-ES_tradnl" w:eastAsia="en-US"/>
        </w:rPr>
        <w:t>A</w:t>
      </w:r>
      <w:r w:rsidR="005C3BCA">
        <w:rPr>
          <w:rFonts w:ascii="ITC Avant Garde" w:eastAsia="MS Mincho" w:hAnsi="ITC Avant Garde" w:cs="Arial"/>
          <w:sz w:val="22"/>
          <w:szCs w:val="22"/>
          <w:lang w:val="es-ES_tradnl" w:eastAsia="en-US"/>
        </w:rPr>
        <w:t xml:space="preserve">tribución de </w:t>
      </w:r>
      <w:r w:rsidR="004A1172">
        <w:rPr>
          <w:rFonts w:ascii="ITC Avant Garde" w:eastAsia="MS Mincho" w:hAnsi="ITC Avant Garde" w:cs="Arial"/>
          <w:sz w:val="22"/>
          <w:szCs w:val="22"/>
          <w:lang w:val="es-ES_tradnl" w:eastAsia="en-US"/>
        </w:rPr>
        <w:t>F</w:t>
      </w:r>
      <w:r w:rsidR="005C3BCA">
        <w:rPr>
          <w:rFonts w:ascii="ITC Avant Garde" w:eastAsia="MS Mincho" w:hAnsi="ITC Avant Garde" w:cs="Arial"/>
          <w:sz w:val="22"/>
          <w:szCs w:val="22"/>
          <w:lang w:val="es-ES_tradnl" w:eastAsia="en-US"/>
        </w:rPr>
        <w:t>recuencias (CNAF) es fijo, móvil salvo móvil aeronáutico y radiolocalización.</w:t>
      </w:r>
      <w:r w:rsidR="004A1172">
        <w:rPr>
          <w:rFonts w:ascii="ITC Avant Garde" w:eastAsia="MS Mincho" w:hAnsi="ITC Avant Garde" w:cs="Arial"/>
          <w:sz w:val="22"/>
          <w:szCs w:val="22"/>
          <w:lang w:val="es-ES_tradnl" w:eastAsia="en-US"/>
        </w:rPr>
        <w:t xml:space="preserve"> </w:t>
      </w:r>
    </w:p>
    <w:p w14:paraId="17F05D1F" w14:textId="7EE1D13B" w:rsidR="00283889" w:rsidRDefault="00283889" w:rsidP="00EC719D">
      <w:pPr>
        <w:tabs>
          <w:tab w:val="left" w:pos="142"/>
        </w:tabs>
        <w:jc w:val="both"/>
        <w:rPr>
          <w:rFonts w:ascii="ITC Avant Garde" w:hAnsi="ITC Avant Garde"/>
          <w:sz w:val="22"/>
          <w:szCs w:val="22"/>
        </w:rPr>
      </w:pPr>
    </w:p>
    <w:p w14:paraId="226E5C90" w14:textId="17F6E703" w:rsidR="00283889" w:rsidRPr="005B0764" w:rsidRDefault="005B0764" w:rsidP="00EC719D">
      <w:pPr>
        <w:tabs>
          <w:tab w:val="left" w:pos="142"/>
        </w:tabs>
        <w:jc w:val="both"/>
        <w:rPr>
          <w:rFonts w:ascii="ITC Avant Garde" w:hAnsi="ITC Avant Garde"/>
          <w:sz w:val="22"/>
          <w:szCs w:val="22"/>
        </w:rPr>
      </w:pPr>
      <w:r w:rsidRPr="005B0764">
        <w:rPr>
          <w:rFonts w:ascii="ITC Avant Garde" w:hAnsi="ITC Avant Garde"/>
          <w:sz w:val="22"/>
          <w:szCs w:val="22"/>
        </w:rPr>
        <w:t>Asimismo, se deberá tomar en consideración lo siguiente:</w:t>
      </w:r>
    </w:p>
    <w:p w14:paraId="26BC1178" w14:textId="77777777" w:rsidR="005B0764" w:rsidRPr="005B0764" w:rsidRDefault="005B0764" w:rsidP="00EC719D">
      <w:pPr>
        <w:tabs>
          <w:tab w:val="left" w:pos="142"/>
        </w:tabs>
        <w:jc w:val="both"/>
        <w:rPr>
          <w:rFonts w:ascii="ITC Avant Garde" w:hAnsi="ITC Avant Garde"/>
          <w:sz w:val="22"/>
          <w:szCs w:val="22"/>
        </w:rPr>
      </w:pPr>
    </w:p>
    <w:p w14:paraId="17AE9C10" w14:textId="1575D0B9" w:rsidR="005B0764" w:rsidRPr="005B0764" w:rsidRDefault="005B0764" w:rsidP="009F3818">
      <w:pPr>
        <w:pStyle w:val="Prrafodelista"/>
        <w:numPr>
          <w:ilvl w:val="0"/>
          <w:numId w:val="38"/>
        </w:numPr>
        <w:jc w:val="both"/>
        <w:rPr>
          <w:rFonts w:ascii="ITC Avant Garde" w:hAnsi="ITC Avant Garde" w:cs="Arial"/>
          <w:color w:val="000000"/>
          <w:sz w:val="22"/>
          <w:szCs w:val="22"/>
        </w:rPr>
      </w:pPr>
      <w:r w:rsidRPr="005B0764">
        <w:rPr>
          <w:rFonts w:ascii="ITC Avant Garde" w:hAnsi="ITC Avant Garde" w:cs="Arial"/>
          <w:color w:val="000000"/>
          <w:sz w:val="22"/>
          <w:szCs w:val="22"/>
        </w:rPr>
        <w:t>Uso exclusivo para proveer capacidad espectral a terceros que pretendan</w:t>
      </w:r>
      <w:r w:rsidR="00D14B63">
        <w:rPr>
          <w:rFonts w:ascii="ITC Avant Garde" w:hAnsi="ITC Avant Garde" w:cs="Arial"/>
          <w:color w:val="000000"/>
          <w:sz w:val="22"/>
          <w:szCs w:val="22"/>
        </w:rPr>
        <w:t xml:space="preserve"> </w:t>
      </w:r>
      <w:r w:rsidRPr="005B0764">
        <w:rPr>
          <w:rFonts w:ascii="ITC Avant Garde" w:hAnsi="ITC Avant Garde" w:cs="Arial"/>
          <w:color w:val="000000"/>
          <w:sz w:val="22"/>
          <w:szCs w:val="22"/>
        </w:rPr>
        <w:t>implementar un sistema de radiocomunicación privada.</w:t>
      </w:r>
    </w:p>
    <w:p w14:paraId="48492F01" w14:textId="2AE24EC8" w:rsidR="005B0764" w:rsidRPr="005B0764" w:rsidRDefault="005B0764" w:rsidP="009F3818">
      <w:pPr>
        <w:pStyle w:val="Prrafodelista"/>
        <w:numPr>
          <w:ilvl w:val="0"/>
          <w:numId w:val="38"/>
        </w:numPr>
        <w:jc w:val="both"/>
        <w:rPr>
          <w:rFonts w:ascii="ITC Avant Garde" w:hAnsi="ITC Avant Garde"/>
          <w:sz w:val="22"/>
          <w:szCs w:val="22"/>
        </w:rPr>
      </w:pPr>
      <w:r w:rsidRPr="005B0764">
        <w:rPr>
          <w:rFonts w:ascii="ITC Avant Garde" w:hAnsi="ITC Avant Garde"/>
          <w:sz w:val="22"/>
          <w:szCs w:val="22"/>
        </w:rPr>
        <w:t>El proveedor de capacidad será un concesionario de bandas de frecuencias del espectro radioeléctrico que ofrecerá en el mercado la posibilidad de usar y aprovechar frecuencias específicas del espectro radioeléctrico y/o las capacidades y servicios de una red de radiocomunicaciones a los contratantes del servicio de radiocomunicación privada a un precio determinado.</w:t>
      </w:r>
    </w:p>
    <w:p w14:paraId="0C1D97AD" w14:textId="7BDAA3A8" w:rsidR="005B0764" w:rsidRPr="00F3066D" w:rsidRDefault="005B0764" w:rsidP="009F3818">
      <w:pPr>
        <w:pStyle w:val="Prrafodelista"/>
        <w:numPr>
          <w:ilvl w:val="0"/>
          <w:numId w:val="38"/>
        </w:numPr>
        <w:rPr>
          <w:rFonts w:ascii="ITC Avant Garde" w:hAnsi="ITC Avant Garde"/>
          <w:sz w:val="22"/>
          <w:szCs w:val="22"/>
        </w:rPr>
      </w:pPr>
      <w:r w:rsidRPr="00F3066D">
        <w:rPr>
          <w:rFonts w:ascii="ITC Avant Garde" w:hAnsi="ITC Avant Garde"/>
          <w:sz w:val="22"/>
          <w:szCs w:val="22"/>
        </w:rPr>
        <w:t xml:space="preserve">No se permitirá la venta atada, forzosa o condicionada de equipos de radiocomunicación privada con los servicios que el proveedor de capacidad estará habilitado a proveer en esta banda de frecuencias que puedan dar lugar a distorsiones en el mercado y que puedan constituir conductas </w:t>
      </w:r>
      <w:r w:rsidR="00F3066D" w:rsidRPr="00F3066D">
        <w:rPr>
          <w:rFonts w:ascii="ITC Avant Garde" w:hAnsi="ITC Avant Garde"/>
          <w:sz w:val="22"/>
          <w:szCs w:val="22"/>
        </w:rPr>
        <w:t>que impidan o</w:t>
      </w:r>
      <w:r w:rsidR="00F3066D">
        <w:rPr>
          <w:rFonts w:ascii="ITC Avant Garde" w:hAnsi="ITC Avant Garde"/>
          <w:sz w:val="22"/>
          <w:szCs w:val="22"/>
        </w:rPr>
        <w:t xml:space="preserve"> </w:t>
      </w:r>
      <w:r w:rsidR="00F3066D" w:rsidRPr="00F3066D">
        <w:rPr>
          <w:rFonts w:ascii="ITC Avant Garde" w:hAnsi="ITC Avant Garde"/>
          <w:sz w:val="22"/>
          <w:szCs w:val="22"/>
        </w:rPr>
        <w:t xml:space="preserve">distorsionen el </w:t>
      </w:r>
      <w:r w:rsidRPr="00F3066D">
        <w:rPr>
          <w:rFonts w:ascii="ITC Avant Garde" w:hAnsi="ITC Avant Garde"/>
          <w:sz w:val="22"/>
          <w:szCs w:val="22"/>
        </w:rPr>
        <w:t xml:space="preserve">proceso de competencia económica. </w:t>
      </w:r>
    </w:p>
    <w:p w14:paraId="294FDD80" w14:textId="3E740E96" w:rsidR="005B0764" w:rsidRPr="005B0764" w:rsidRDefault="005B0764" w:rsidP="009F3818">
      <w:pPr>
        <w:pStyle w:val="Prrafodelista"/>
        <w:numPr>
          <w:ilvl w:val="0"/>
          <w:numId w:val="38"/>
        </w:numPr>
        <w:jc w:val="both"/>
        <w:rPr>
          <w:rFonts w:ascii="ITC Avant Garde" w:hAnsi="ITC Avant Garde"/>
          <w:sz w:val="22"/>
          <w:szCs w:val="22"/>
        </w:rPr>
      </w:pPr>
      <w:r w:rsidRPr="005B0764">
        <w:rPr>
          <w:rFonts w:ascii="ITC Avant Garde" w:hAnsi="ITC Avant Garde"/>
          <w:sz w:val="22"/>
          <w:szCs w:val="22"/>
        </w:rPr>
        <w:t>Con el fin de garantizar la</w:t>
      </w:r>
      <w:r w:rsidR="005F5CC7">
        <w:rPr>
          <w:rFonts w:ascii="ITC Avant Garde" w:hAnsi="ITC Avant Garde"/>
          <w:sz w:val="22"/>
          <w:szCs w:val="22"/>
        </w:rPr>
        <w:t xml:space="preserve"> neutralidad tecnológica en la B</w:t>
      </w:r>
      <w:r w:rsidRPr="005B0764">
        <w:rPr>
          <w:rFonts w:ascii="ITC Avant Garde" w:hAnsi="ITC Avant Garde"/>
          <w:sz w:val="22"/>
          <w:szCs w:val="22"/>
        </w:rPr>
        <w:t xml:space="preserve">anda, los concesionarios de provisión de capacidad no deberán restringir el uso de las diversas tecnologías disponibles en el mercado que son propicias para brindar servicios de radiocomunicación privada. Así mismo, cualquier elección de tecnología para la provisión de servicios de radiocomunicación privada deberá ser compatible con el plan de segmentación de la </w:t>
      </w:r>
      <w:r w:rsidR="005F5CC7">
        <w:rPr>
          <w:rFonts w:ascii="ITC Avant Garde" w:hAnsi="ITC Avant Garde"/>
          <w:sz w:val="22"/>
          <w:szCs w:val="22"/>
        </w:rPr>
        <w:t>Banda</w:t>
      </w:r>
      <w:r w:rsidRPr="005B0764">
        <w:rPr>
          <w:rFonts w:ascii="ITC Avant Garde" w:hAnsi="ITC Avant Garde"/>
          <w:sz w:val="22"/>
          <w:szCs w:val="22"/>
        </w:rPr>
        <w:t xml:space="preserve"> y deberá atender las condiciones de operación que al efecto se establezcan en los títulos de concesión con el fin de garantizar la compatibilidad electromagnética y la operación libre de interferencias perjudiciales en la </w:t>
      </w:r>
      <w:r w:rsidR="005F5CC7">
        <w:rPr>
          <w:rFonts w:ascii="ITC Avant Garde" w:hAnsi="ITC Avant Garde"/>
          <w:sz w:val="22"/>
          <w:szCs w:val="22"/>
        </w:rPr>
        <w:t>Banda</w:t>
      </w:r>
      <w:r w:rsidRPr="005B0764">
        <w:rPr>
          <w:rFonts w:ascii="ITC Avant Garde" w:hAnsi="ITC Avant Garde"/>
          <w:sz w:val="22"/>
          <w:szCs w:val="22"/>
        </w:rPr>
        <w:t xml:space="preserve"> objeto de </w:t>
      </w:r>
      <w:r w:rsidR="005F5CC7">
        <w:rPr>
          <w:rFonts w:ascii="ITC Avant Garde" w:hAnsi="ITC Avant Garde"/>
          <w:sz w:val="22"/>
          <w:szCs w:val="22"/>
        </w:rPr>
        <w:t xml:space="preserve">la presente </w:t>
      </w:r>
      <w:r w:rsidR="005F5CC7" w:rsidRPr="005B0764">
        <w:rPr>
          <w:rFonts w:ascii="ITC Avant Garde" w:hAnsi="ITC Avant Garde"/>
          <w:sz w:val="22"/>
          <w:szCs w:val="22"/>
        </w:rPr>
        <w:t>Licitación</w:t>
      </w:r>
      <w:r w:rsidRPr="005B0764">
        <w:rPr>
          <w:rFonts w:ascii="ITC Avant Garde" w:hAnsi="ITC Avant Garde"/>
          <w:sz w:val="22"/>
          <w:szCs w:val="22"/>
        </w:rPr>
        <w:t xml:space="preserve">. </w:t>
      </w:r>
    </w:p>
    <w:p w14:paraId="6EB05C1D" w14:textId="42CE5C26" w:rsidR="0047348F" w:rsidRPr="005B0764" w:rsidRDefault="005B0764" w:rsidP="009F3818">
      <w:pPr>
        <w:pStyle w:val="Prrafodelista"/>
        <w:numPr>
          <w:ilvl w:val="0"/>
          <w:numId w:val="38"/>
        </w:numPr>
        <w:jc w:val="both"/>
        <w:rPr>
          <w:rFonts w:ascii="ITC Avant Garde" w:hAnsi="ITC Avant Garde"/>
          <w:sz w:val="22"/>
          <w:szCs w:val="22"/>
        </w:rPr>
      </w:pPr>
      <w:r w:rsidRPr="005B0764">
        <w:rPr>
          <w:rFonts w:ascii="ITC Avant Garde" w:hAnsi="ITC Avant Garde"/>
          <w:sz w:val="22"/>
          <w:szCs w:val="22"/>
        </w:rPr>
        <w:lastRenderedPageBreak/>
        <w:t xml:space="preserve">Los Participantes Ganadores de esta Licitación deberán sujetarse a los procesos de coordinación técnica a que haya lugar con los poseedores de un título habilitante en la </w:t>
      </w:r>
      <w:r w:rsidR="005F5CC7">
        <w:rPr>
          <w:rFonts w:ascii="ITC Avant Garde" w:hAnsi="ITC Avant Garde"/>
          <w:sz w:val="22"/>
          <w:szCs w:val="22"/>
        </w:rPr>
        <w:t>Banda</w:t>
      </w:r>
      <w:r w:rsidRPr="005B0764">
        <w:rPr>
          <w:rFonts w:ascii="ITC Avant Garde" w:hAnsi="ITC Avant Garde"/>
          <w:sz w:val="22"/>
          <w:szCs w:val="22"/>
        </w:rPr>
        <w:t>, o en bandas de frecuencias adyacentes a esta, para evitar potenciales interferencias perjudiciales.</w:t>
      </w:r>
    </w:p>
    <w:p w14:paraId="3EFFFD12" w14:textId="77777777" w:rsidR="006E0936" w:rsidRPr="00B66F66" w:rsidRDefault="006E0936" w:rsidP="0083413A">
      <w:pPr>
        <w:tabs>
          <w:tab w:val="left" w:pos="142"/>
        </w:tabs>
        <w:jc w:val="both"/>
        <w:rPr>
          <w:rFonts w:ascii="ITC Avant Garde" w:hAnsi="ITC Avant Garde"/>
          <w:sz w:val="22"/>
          <w:szCs w:val="22"/>
          <w:lang w:val="es-ES"/>
        </w:rPr>
      </w:pPr>
    </w:p>
    <w:p w14:paraId="59A78CCB" w14:textId="5C4A7C4D" w:rsidR="00ED28EA" w:rsidRPr="002F09C6" w:rsidRDefault="006E0936" w:rsidP="009F3818">
      <w:pPr>
        <w:pStyle w:val="Prrafodelista"/>
        <w:numPr>
          <w:ilvl w:val="1"/>
          <w:numId w:val="35"/>
        </w:numPr>
        <w:tabs>
          <w:tab w:val="left" w:pos="142"/>
        </w:tabs>
        <w:jc w:val="both"/>
        <w:rPr>
          <w:rFonts w:ascii="ITC Avant Garde" w:hAnsi="ITC Avant Garde"/>
          <w:b/>
          <w:sz w:val="22"/>
          <w:szCs w:val="22"/>
          <w:lang w:val="es-ES"/>
        </w:rPr>
      </w:pPr>
      <w:r w:rsidRPr="002F09C6">
        <w:rPr>
          <w:rFonts w:ascii="ITC Avant Garde" w:hAnsi="ITC Avant Garde"/>
          <w:b/>
          <w:sz w:val="22"/>
          <w:szCs w:val="22"/>
          <w:lang w:val="es-ES"/>
        </w:rPr>
        <w:t>Bloques a licitar.</w:t>
      </w:r>
      <w:r w:rsidR="007D1036" w:rsidRPr="002F09C6">
        <w:rPr>
          <w:rFonts w:ascii="ITC Avant Garde" w:hAnsi="ITC Avant Garde"/>
          <w:b/>
          <w:sz w:val="22"/>
          <w:szCs w:val="22"/>
          <w:lang w:val="es-ES"/>
        </w:rPr>
        <w:t xml:space="preserve"> </w:t>
      </w:r>
    </w:p>
    <w:p w14:paraId="1FE849EA" w14:textId="77777777" w:rsidR="006E0936" w:rsidRPr="00B66F66" w:rsidRDefault="006E0936" w:rsidP="006E0936">
      <w:pPr>
        <w:tabs>
          <w:tab w:val="left" w:pos="142"/>
        </w:tabs>
        <w:jc w:val="both"/>
        <w:rPr>
          <w:rFonts w:ascii="ITC Avant Garde" w:hAnsi="ITC Avant Garde"/>
          <w:sz w:val="22"/>
          <w:szCs w:val="22"/>
          <w:lang w:val="es-ES"/>
        </w:rPr>
      </w:pPr>
    </w:p>
    <w:p w14:paraId="3E6ABE67" w14:textId="77777777" w:rsidR="000743A6" w:rsidRPr="00566F3D" w:rsidRDefault="000743A6" w:rsidP="000743A6">
      <w:pPr>
        <w:contextualSpacing/>
        <w:jc w:val="both"/>
        <w:rPr>
          <w:rFonts w:ascii="ITC Avant Garde" w:hAnsi="ITC Avant Garde" w:cs="Arial"/>
          <w:color w:val="000000" w:themeColor="text1"/>
          <w:sz w:val="22"/>
          <w:szCs w:val="22"/>
        </w:rPr>
      </w:pPr>
      <w:r w:rsidRPr="00566F3D">
        <w:rPr>
          <w:rFonts w:ascii="ITC Avant Garde" w:hAnsi="ITC Avant Garde" w:cs="Arial"/>
          <w:color w:val="000000" w:themeColor="text1"/>
          <w:sz w:val="22"/>
          <w:szCs w:val="22"/>
        </w:rPr>
        <w:t xml:space="preserve">Las frecuencias disponibles para la presente Licitación se encuentran localizadas en </w:t>
      </w:r>
      <w:r>
        <w:rPr>
          <w:rFonts w:ascii="ITC Avant Garde" w:hAnsi="ITC Avant Garde" w:cs="Arial"/>
          <w:color w:val="000000" w:themeColor="text1"/>
          <w:sz w:val="22"/>
          <w:szCs w:val="22"/>
        </w:rPr>
        <w:t>la Banda y clasificadas por Bloques de la siguiente manera</w:t>
      </w:r>
      <w:r w:rsidRPr="00566F3D">
        <w:rPr>
          <w:rFonts w:ascii="ITC Avant Garde" w:hAnsi="ITC Avant Garde" w:cs="Arial"/>
          <w:color w:val="000000" w:themeColor="text1"/>
          <w:sz w:val="22"/>
          <w:szCs w:val="22"/>
        </w:rPr>
        <w:t>:</w:t>
      </w:r>
    </w:p>
    <w:p w14:paraId="20174033" w14:textId="77777777" w:rsidR="000743A6" w:rsidRPr="00566F3D" w:rsidRDefault="000743A6" w:rsidP="000743A6">
      <w:pPr>
        <w:contextualSpacing/>
        <w:jc w:val="both"/>
        <w:rPr>
          <w:rFonts w:ascii="ITC Avant Garde" w:hAnsi="ITC Avant Garde" w:cs="Arial"/>
          <w:color w:val="000000" w:themeColor="text1"/>
          <w:sz w:val="22"/>
          <w:szCs w:val="22"/>
        </w:rPr>
      </w:pPr>
    </w:p>
    <w:p w14:paraId="3706A2A5" w14:textId="07301930" w:rsidR="000743A6" w:rsidRPr="00566F3D" w:rsidRDefault="000743A6" w:rsidP="009F3818">
      <w:pPr>
        <w:pStyle w:val="Prrafodelista"/>
        <w:numPr>
          <w:ilvl w:val="0"/>
          <w:numId w:val="37"/>
        </w:numPr>
        <w:ind w:left="709" w:hanging="425"/>
        <w:contextualSpacing/>
        <w:jc w:val="both"/>
        <w:rPr>
          <w:rFonts w:ascii="ITC Avant Garde" w:hAnsi="ITC Avant Garde" w:cs="Arial"/>
          <w:color w:val="000000" w:themeColor="text1"/>
          <w:sz w:val="22"/>
          <w:szCs w:val="22"/>
        </w:rPr>
      </w:pPr>
      <w:r>
        <w:rPr>
          <w:rFonts w:ascii="ITC Avant Garde" w:hAnsi="ITC Avant Garde" w:cs="Arial"/>
          <w:b/>
          <w:color w:val="000000" w:themeColor="text1"/>
          <w:sz w:val="22"/>
          <w:szCs w:val="22"/>
        </w:rPr>
        <w:t>Bloques Nacionales</w:t>
      </w:r>
      <w:r w:rsidRPr="00566F3D">
        <w:rPr>
          <w:rFonts w:ascii="ITC Avant Garde" w:hAnsi="ITC Avant Garde" w:cs="Arial"/>
          <w:b/>
          <w:color w:val="000000" w:themeColor="text1"/>
          <w:sz w:val="22"/>
          <w:szCs w:val="22"/>
        </w:rPr>
        <w:t>:</w:t>
      </w:r>
      <w:r w:rsidRPr="00566F3D">
        <w:rPr>
          <w:rFonts w:ascii="ITC Avant Garde" w:hAnsi="ITC Avant Garde" w:cs="Arial"/>
          <w:color w:val="000000" w:themeColor="text1"/>
          <w:sz w:val="22"/>
          <w:szCs w:val="22"/>
        </w:rPr>
        <w:t xml:space="preserve"> Se encuentran disponibles 3 (tres) Bloques de</w:t>
      </w:r>
      <w:r>
        <w:rPr>
          <w:rFonts w:ascii="ITC Avant Garde" w:hAnsi="ITC Avant Garde" w:cs="Arial"/>
          <w:color w:val="000000" w:themeColor="text1"/>
          <w:sz w:val="22"/>
          <w:szCs w:val="22"/>
        </w:rPr>
        <w:t xml:space="preserve"> 2 MHz (1+1 </w:t>
      </w:r>
      <w:r w:rsidRPr="00566F3D">
        <w:rPr>
          <w:rFonts w:ascii="ITC Avant Garde" w:hAnsi="ITC Avant Garde" w:cs="Arial"/>
          <w:color w:val="000000" w:themeColor="text1"/>
          <w:sz w:val="22"/>
          <w:szCs w:val="22"/>
        </w:rPr>
        <w:t>MHz</w:t>
      </w:r>
      <w:r>
        <w:rPr>
          <w:rFonts w:ascii="ITC Avant Garde" w:hAnsi="ITC Avant Garde" w:cs="Arial"/>
          <w:color w:val="000000" w:themeColor="text1"/>
          <w:sz w:val="22"/>
          <w:szCs w:val="22"/>
        </w:rPr>
        <w:t>)</w:t>
      </w:r>
      <w:r w:rsidRPr="00566F3D">
        <w:rPr>
          <w:rFonts w:ascii="ITC Avant Garde" w:hAnsi="ITC Avant Garde" w:cs="Arial"/>
          <w:color w:val="000000" w:themeColor="text1"/>
          <w:sz w:val="22"/>
          <w:szCs w:val="22"/>
        </w:rPr>
        <w:t>.</w:t>
      </w:r>
    </w:p>
    <w:p w14:paraId="149A5DAC" w14:textId="77777777" w:rsidR="000743A6" w:rsidRPr="00566F3D" w:rsidRDefault="000743A6" w:rsidP="009F3818">
      <w:pPr>
        <w:pStyle w:val="Prrafodelista"/>
        <w:numPr>
          <w:ilvl w:val="0"/>
          <w:numId w:val="37"/>
        </w:numPr>
        <w:ind w:left="709" w:hanging="425"/>
        <w:contextualSpacing/>
        <w:jc w:val="both"/>
        <w:rPr>
          <w:rFonts w:ascii="ITC Avant Garde" w:hAnsi="ITC Avant Garde" w:cs="Arial"/>
          <w:color w:val="000000" w:themeColor="text1"/>
          <w:sz w:val="22"/>
          <w:szCs w:val="22"/>
        </w:rPr>
      </w:pPr>
      <w:r>
        <w:rPr>
          <w:rFonts w:ascii="ITC Avant Garde" w:hAnsi="ITC Avant Garde" w:cs="Arial"/>
          <w:b/>
          <w:color w:val="000000" w:themeColor="text1"/>
          <w:sz w:val="22"/>
          <w:szCs w:val="22"/>
        </w:rPr>
        <w:t>Bloques Regionales</w:t>
      </w:r>
      <w:r w:rsidRPr="00566F3D">
        <w:rPr>
          <w:rFonts w:ascii="ITC Avant Garde" w:hAnsi="ITC Avant Garde" w:cs="Arial"/>
          <w:b/>
          <w:color w:val="000000" w:themeColor="text1"/>
          <w:sz w:val="22"/>
          <w:szCs w:val="22"/>
        </w:rPr>
        <w:t xml:space="preserve">: </w:t>
      </w:r>
      <w:r w:rsidRPr="00566F3D">
        <w:rPr>
          <w:rFonts w:ascii="ITC Avant Garde" w:hAnsi="ITC Avant Garde" w:cs="Arial"/>
          <w:color w:val="000000" w:themeColor="text1"/>
          <w:sz w:val="22"/>
          <w:szCs w:val="22"/>
        </w:rPr>
        <w:t xml:space="preserve">Se encuentran disponibles </w:t>
      </w:r>
      <w:r>
        <w:rPr>
          <w:rFonts w:ascii="ITC Avant Garde" w:hAnsi="ITC Avant Garde" w:cs="Arial"/>
          <w:color w:val="000000" w:themeColor="text1"/>
          <w:sz w:val="22"/>
          <w:szCs w:val="22"/>
        </w:rPr>
        <w:t>18</w:t>
      </w:r>
      <w:r w:rsidRPr="00566F3D">
        <w:rPr>
          <w:rFonts w:ascii="ITC Avant Garde" w:hAnsi="ITC Avant Garde" w:cs="Arial"/>
          <w:color w:val="000000" w:themeColor="text1"/>
          <w:sz w:val="22"/>
          <w:szCs w:val="22"/>
        </w:rPr>
        <w:t xml:space="preserve"> (</w:t>
      </w:r>
      <w:r>
        <w:rPr>
          <w:rFonts w:ascii="ITC Avant Garde" w:hAnsi="ITC Avant Garde" w:cs="Arial"/>
          <w:color w:val="000000" w:themeColor="text1"/>
          <w:sz w:val="22"/>
          <w:szCs w:val="22"/>
        </w:rPr>
        <w:t>dieciocho</w:t>
      </w:r>
      <w:r w:rsidRPr="00566F3D">
        <w:rPr>
          <w:rFonts w:ascii="ITC Avant Garde" w:hAnsi="ITC Avant Garde" w:cs="Arial"/>
          <w:color w:val="000000" w:themeColor="text1"/>
          <w:sz w:val="22"/>
          <w:szCs w:val="22"/>
        </w:rPr>
        <w:t xml:space="preserve">) Bloques </w:t>
      </w:r>
      <w:r>
        <w:rPr>
          <w:rFonts w:ascii="ITC Avant Garde" w:hAnsi="ITC Avant Garde" w:cs="Arial"/>
          <w:color w:val="000000" w:themeColor="text1"/>
          <w:sz w:val="22"/>
          <w:szCs w:val="22"/>
        </w:rPr>
        <w:t>de 2 MHz (1+1 MHz) distribuidos en conjuntos de 2 (dos) Bloques por cada una de las 9 Regiones Celulares.</w:t>
      </w:r>
      <w:r w:rsidRPr="00566F3D">
        <w:rPr>
          <w:rFonts w:ascii="ITC Avant Garde" w:hAnsi="ITC Avant Garde" w:cs="Arial"/>
          <w:color w:val="000000" w:themeColor="text1"/>
          <w:sz w:val="22"/>
          <w:szCs w:val="22"/>
        </w:rPr>
        <w:t xml:space="preserve"> </w:t>
      </w:r>
    </w:p>
    <w:p w14:paraId="4F66C305" w14:textId="7FBD8D71" w:rsidR="006E0936" w:rsidRPr="00B66F66" w:rsidRDefault="006E0936" w:rsidP="00EC719D">
      <w:pPr>
        <w:tabs>
          <w:tab w:val="left" w:pos="142"/>
        </w:tabs>
        <w:jc w:val="both"/>
        <w:rPr>
          <w:rFonts w:ascii="ITC Avant Garde" w:hAnsi="ITC Avant Garde"/>
          <w:sz w:val="22"/>
          <w:szCs w:val="22"/>
          <w:lang w:val="es-ES"/>
        </w:rPr>
      </w:pPr>
    </w:p>
    <w:p w14:paraId="03099E7B" w14:textId="680A9511" w:rsidR="00C839FE" w:rsidRPr="00B66F66" w:rsidRDefault="00D50652" w:rsidP="00EC719D">
      <w:pPr>
        <w:tabs>
          <w:tab w:val="left" w:pos="142"/>
        </w:tabs>
        <w:jc w:val="both"/>
        <w:rPr>
          <w:rFonts w:ascii="ITC Avant Garde" w:hAnsi="ITC Avant Garde"/>
          <w:sz w:val="22"/>
          <w:szCs w:val="22"/>
        </w:rPr>
      </w:pPr>
      <w:r w:rsidRPr="00B66F66">
        <w:rPr>
          <w:rFonts w:ascii="ITC Avant Garde" w:hAnsi="ITC Avant Garde"/>
          <w:sz w:val="22"/>
          <w:szCs w:val="22"/>
          <w:lang w:val="es-ES"/>
        </w:rPr>
        <w:t>El Instituto</w:t>
      </w:r>
      <w:r w:rsidR="0001115D" w:rsidRPr="00B66F66">
        <w:rPr>
          <w:rFonts w:ascii="ITC Avant Garde" w:hAnsi="ITC Avant Garde"/>
          <w:sz w:val="22"/>
          <w:szCs w:val="22"/>
          <w:lang w:val="es-ES"/>
        </w:rPr>
        <w:t>,</w:t>
      </w:r>
      <w:r w:rsidRPr="00B66F66">
        <w:rPr>
          <w:rFonts w:ascii="ITC Avant Garde" w:hAnsi="ITC Avant Garde"/>
          <w:sz w:val="22"/>
          <w:szCs w:val="22"/>
          <w:lang w:val="es-ES"/>
        </w:rPr>
        <w:t xml:space="preserve"> en el desarrollo del </w:t>
      </w:r>
      <w:r w:rsidR="00AB04EC" w:rsidRPr="00B66F66">
        <w:rPr>
          <w:rFonts w:ascii="ITC Avant Garde" w:hAnsi="ITC Avant Garde"/>
          <w:sz w:val="22"/>
          <w:szCs w:val="22"/>
          <w:lang w:val="es-ES"/>
        </w:rPr>
        <w:t xml:space="preserve">proceso </w:t>
      </w:r>
      <w:r w:rsidRPr="00B66F66">
        <w:rPr>
          <w:rFonts w:ascii="ITC Avant Garde" w:hAnsi="ITC Avant Garde"/>
          <w:sz w:val="22"/>
          <w:szCs w:val="22"/>
          <w:lang w:val="es-ES"/>
        </w:rPr>
        <w:t>de Licitación</w:t>
      </w:r>
      <w:r w:rsidR="0001115D" w:rsidRPr="00B66F66">
        <w:rPr>
          <w:rFonts w:ascii="ITC Avant Garde" w:hAnsi="ITC Avant Garde"/>
          <w:sz w:val="22"/>
          <w:szCs w:val="22"/>
          <w:lang w:val="es-ES"/>
        </w:rPr>
        <w:t>,</w:t>
      </w:r>
      <w:r w:rsidRPr="00B66F66">
        <w:rPr>
          <w:rFonts w:ascii="ITC Avant Garde" w:hAnsi="ITC Avant Garde"/>
          <w:sz w:val="22"/>
          <w:szCs w:val="22"/>
          <w:lang w:val="es-ES"/>
        </w:rPr>
        <w:t xml:space="preserve"> verificará el cumplimiento de lo previsto en los artículos 6o.,</w:t>
      </w:r>
      <w:r w:rsidR="00F33D02" w:rsidRPr="00B66F66">
        <w:rPr>
          <w:sz w:val="22"/>
          <w:szCs w:val="22"/>
        </w:rPr>
        <w:t xml:space="preserve"> </w:t>
      </w:r>
      <w:r w:rsidR="0063028C" w:rsidRPr="00B66F66">
        <w:rPr>
          <w:rFonts w:ascii="ITC Avant Garde" w:hAnsi="ITC Avant Garde"/>
          <w:sz w:val="22"/>
          <w:szCs w:val="22"/>
          <w:lang w:val="es-ES"/>
        </w:rPr>
        <w:t>Apartado B, fracción III,</w:t>
      </w:r>
      <w:r w:rsidRPr="00B66F66">
        <w:rPr>
          <w:rFonts w:ascii="ITC Avant Garde" w:hAnsi="ITC Avant Garde"/>
          <w:sz w:val="22"/>
          <w:szCs w:val="22"/>
          <w:lang w:val="es-ES"/>
        </w:rPr>
        <w:t xml:space="preserve"> 7o., 28 y 134 de la Constitución.</w:t>
      </w:r>
    </w:p>
    <w:p w14:paraId="650A0A40" w14:textId="77777777" w:rsidR="00344EFE" w:rsidRPr="00B66F66" w:rsidRDefault="00344EFE" w:rsidP="00EC719D">
      <w:pPr>
        <w:tabs>
          <w:tab w:val="left" w:pos="142"/>
        </w:tabs>
        <w:jc w:val="both"/>
        <w:rPr>
          <w:rFonts w:ascii="ITC Avant Garde" w:hAnsi="ITC Avant Garde"/>
          <w:sz w:val="22"/>
          <w:szCs w:val="22"/>
        </w:rPr>
      </w:pPr>
    </w:p>
    <w:p w14:paraId="3AA63336" w14:textId="0D61E74B" w:rsidR="000743A6" w:rsidRPr="000743A6" w:rsidRDefault="000743A6" w:rsidP="009F3818">
      <w:pPr>
        <w:pStyle w:val="Prrafodelista"/>
        <w:numPr>
          <w:ilvl w:val="1"/>
          <w:numId w:val="35"/>
        </w:numPr>
        <w:tabs>
          <w:tab w:val="left" w:pos="142"/>
        </w:tabs>
        <w:jc w:val="both"/>
        <w:rPr>
          <w:rFonts w:ascii="ITC Avant Garde" w:hAnsi="ITC Avant Garde"/>
          <w:b/>
          <w:sz w:val="22"/>
          <w:szCs w:val="22"/>
          <w:lang w:val="es-ES"/>
        </w:rPr>
      </w:pPr>
      <w:r>
        <w:rPr>
          <w:rFonts w:ascii="ITC Avant Garde" w:hAnsi="ITC Avant Garde"/>
          <w:b/>
          <w:sz w:val="22"/>
          <w:szCs w:val="22"/>
          <w:lang w:val="es-ES"/>
        </w:rPr>
        <w:t>Nacionalidad.</w:t>
      </w:r>
    </w:p>
    <w:p w14:paraId="7D4F335B" w14:textId="77777777" w:rsidR="001170A5" w:rsidRPr="00B66F66" w:rsidRDefault="001170A5" w:rsidP="00EC719D">
      <w:pPr>
        <w:tabs>
          <w:tab w:val="left" w:pos="142"/>
        </w:tabs>
        <w:jc w:val="both"/>
        <w:rPr>
          <w:rFonts w:ascii="ITC Avant Garde" w:hAnsi="ITC Avant Garde"/>
          <w:sz w:val="22"/>
          <w:szCs w:val="22"/>
        </w:rPr>
      </w:pPr>
    </w:p>
    <w:p w14:paraId="7C2C18D3" w14:textId="77777777" w:rsidR="009F7F8F" w:rsidRPr="009F7F8F" w:rsidRDefault="009F7F8F" w:rsidP="009F7F8F">
      <w:pPr>
        <w:contextualSpacing/>
        <w:jc w:val="both"/>
        <w:rPr>
          <w:rFonts w:ascii="ITC Avant Garde" w:hAnsi="ITC Avant Garde"/>
          <w:sz w:val="22"/>
          <w:szCs w:val="22"/>
        </w:rPr>
      </w:pPr>
      <w:r w:rsidRPr="009F7F8F">
        <w:rPr>
          <w:rFonts w:ascii="ITC Avant Garde" w:hAnsi="ITC Avant Garde"/>
          <w:sz w:val="22"/>
          <w:szCs w:val="22"/>
        </w:rPr>
        <w:t xml:space="preserve">Conforme al artículo 77 de la Ley, las concesiones sólo se otorgarán a personas físicas o morales de nacionalidad mexicana. Asimismo, el artículo Quinto Transitorio del “Decreto por el que se reforman y adicionan diversas disposiciones de los artículos 6o., 7o., 27, 28, 73, 78, 94 y 105 de la Constitución Política de los Estados Unidos Mexicanos, en materia de telecomunicaciones”, publicado en el DOF el 11 de junio de 2013, señala que a la entrada en vigor del Decreto de referencia, se permitirá la inversión extranjera directa hasta en un cien por ciento en telecomunicaciones y comunicación vía satélite. </w:t>
      </w:r>
    </w:p>
    <w:p w14:paraId="60227438" w14:textId="77777777" w:rsidR="00344EFE" w:rsidRPr="00B66F66" w:rsidRDefault="00344EFE" w:rsidP="00EC719D">
      <w:pPr>
        <w:tabs>
          <w:tab w:val="left" w:pos="142"/>
        </w:tabs>
        <w:jc w:val="both"/>
        <w:rPr>
          <w:rFonts w:ascii="ITC Avant Garde" w:hAnsi="ITC Avant Garde"/>
          <w:sz w:val="22"/>
          <w:szCs w:val="22"/>
        </w:rPr>
      </w:pPr>
    </w:p>
    <w:p w14:paraId="6B1B94EA" w14:textId="09689D29" w:rsidR="000743A6" w:rsidRPr="000743A6" w:rsidRDefault="000743A6" w:rsidP="009F3818">
      <w:pPr>
        <w:pStyle w:val="Prrafodelista"/>
        <w:numPr>
          <w:ilvl w:val="1"/>
          <w:numId w:val="35"/>
        </w:numPr>
        <w:tabs>
          <w:tab w:val="left" w:pos="142"/>
        </w:tabs>
        <w:jc w:val="both"/>
        <w:rPr>
          <w:rFonts w:ascii="ITC Avant Garde" w:hAnsi="ITC Avant Garde"/>
          <w:b/>
          <w:sz w:val="22"/>
          <w:szCs w:val="22"/>
          <w:lang w:val="es-ES"/>
        </w:rPr>
      </w:pPr>
      <w:r>
        <w:rPr>
          <w:rFonts w:ascii="ITC Avant Garde" w:hAnsi="ITC Avant Garde"/>
          <w:b/>
          <w:sz w:val="22"/>
          <w:szCs w:val="22"/>
          <w:lang w:val="es-ES"/>
        </w:rPr>
        <w:t>Elementos de Evaluación.</w:t>
      </w:r>
    </w:p>
    <w:p w14:paraId="12318560" w14:textId="77777777" w:rsidR="00DC600A" w:rsidRPr="00B66F66" w:rsidRDefault="00DC600A" w:rsidP="00EC719D">
      <w:pPr>
        <w:tabs>
          <w:tab w:val="left" w:pos="142"/>
        </w:tabs>
        <w:jc w:val="both"/>
        <w:rPr>
          <w:rFonts w:ascii="ITC Avant Garde" w:hAnsi="ITC Avant Garde"/>
          <w:b/>
          <w:sz w:val="22"/>
          <w:szCs w:val="22"/>
        </w:rPr>
      </w:pPr>
    </w:p>
    <w:p w14:paraId="10D6609C" w14:textId="47E41157" w:rsidR="00086580" w:rsidRPr="00B66F66" w:rsidRDefault="00672DFE" w:rsidP="00EC719D">
      <w:pPr>
        <w:tabs>
          <w:tab w:val="left" w:pos="142"/>
        </w:tabs>
        <w:jc w:val="both"/>
        <w:rPr>
          <w:rFonts w:ascii="ITC Avant Garde" w:hAnsi="ITC Avant Garde"/>
          <w:sz w:val="22"/>
          <w:szCs w:val="22"/>
          <w:lang w:val="es-ES"/>
        </w:rPr>
      </w:pPr>
      <w:r w:rsidRPr="00B66F66">
        <w:rPr>
          <w:rFonts w:ascii="ITC Avant Garde" w:hAnsi="ITC Avant Garde"/>
          <w:sz w:val="22"/>
          <w:szCs w:val="22"/>
          <w:lang w:val="es-ES"/>
        </w:rPr>
        <w:t>L</w:t>
      </w:r>
      <w:r w:rsidR="00344EFE" w:rsidRPr="00B66F66">
        <w:rPr>
          <w:rFonts w:ascii="ITC Avant Garde" w:hAnsi="ITC Avant Garde"/>
          <w:sz w:val="22"/>
          <w:szCs w:val="22"/>
          <w:lang w:val="es-ES"/>
        </w:rPr>
        <w:t xml:space="preserve">os Interesados, Participantes y </w:t>
      </w:r>
      <w:r w:rsidR="002333B5" w:rsidRPr="00B66F66">
        <w:rPr>
          <w:rFonts w:ascii="ITC Avant Garde" w:hAnsi="ITC Avant Garde"/>
          <w:sz w:val="22"/>
          <w:szCs w:val="22"/>
          <w:lang w:val="es-ES"/>
        </w:rPr>
        <w:t>Participante</w:t>
      </w:r>
      <w:r w:rsidR="00344EFE" w:rsidRPr="00B66F66">
        <w:rPr>
          <w:rFonts w:ascii="ITC Avant Garde" w:hAnsi="ITC Avant Garde"/>
          <w:sz w:val="22"/>
          <w:szCs w:val="22"/>
          <w:lang w:val="es-ES"/>
        </w:rPr>
        <w:t xml:space="preserve">s </w:t>
      </w:r>
      <w:r w:rsidR="002333B5" w:rsidRPr="00B66F66">
        <w:rPr>
          <w:rFonts w:ascii="ITC Avant Garde" w:hAnsi="ITC Avant Garde"/>
          <w:sz w:val="22"/>
          <w:szCs w:val="22"/>
          <w:lang w:val="es-ES"/>
        </w:rPr>
        <w:t>Ganador</w:t>
      </w:r>
      <w:r w:rsidR="00344EFE" w:rsidRPr="00B66F66">
        <w:rPr>
          <w:rFonts w:ascii="ITC Avant Garde" w:hAnsi="ITC Avant Garde"/>
          <w:sz w:val="22"/>
          <w:szCs w:val="22"/>
          <w:lang w:val="es-ES"/>
        </w:rPr>
        <w:t>es quedarán sujetos a la Constitución, a los tratados internacionales suscritos por el Estado Mexicano, así como a las leyes, reglamentos, normas oficiales mexicanas, acuerdos interinstitucionales y disposiciones técnic</w:t>
      </w:r>
      <w:r w:rsidR="00DD320F" w:rsidRPr="00B66F66">
        <w:rPr>
          <w:rFonts w:ascii="ITC Avant Garde" w:hAnsi="ITC Avant Garde"/>
          <w:sz w:val="22"/>
          <w:szCs w:val="22"/>
          <w:lang w:val="es-ES"/>
        </w:rPr>
        <w:t xml:space="preserve">as y administrativas </w:t>
      </w:r>
      <w:r w:rsidR="002F41B4" w:rsidRPr="00B66F66">
        <w:rPr>
          <w:rFonts w:ascii="ITC Avant Garde" w:hAnsi="ITC Avant Garde"/>
          <w:sz w:val="22"/>
          <w:szCs w:val="22"/>
        </w:rPr>
        <w:t>y a toda aquella normatividad que resulte aplicable, así como a los términos y condiciones del(los) título(s) de Concesión respectivo(s).</w:t>
      </w:r>
    </w:p>
    <w:p w14:paraId="0B450503" w14:textId="77777777" w:rsidR="00344EFE" w:rsidRPr="00B66F66" w:rsidRDefault="00344EFE" w:rsidP="00EC719D">
      <w:pPr>
        <w:tabs>
          <w:tab w:val="left" w:pos="142"/>
        </w:tabs>
        <w:jc w:val="both"/>
        <w:rPr>
          <w:rFonts w:ascii="ITC Avant Garde" w:hAnsi="ITC Avant Garde"/>
          <w:sz w:val="22"/>
          <w:szCs w:val="22"/>
          <w:lang w:val="es-ES"/>
        </w:rPr>
      </w:pPr>
    </w:p>
    <w:p w14:paraId="71DDEA60" w14:textId="782C8B9B" w:rsidR="00344EFE" w:rsidRDefault="00766E6E" w:rsidP="00EC719D">
      <w:pPr>
        <w:tabs>
          <w:tab w:val="left" w:pos="142"/>
        </w:tabs>
        <w:jc w:val="both"/>
        <w:rPr>
          <w:rFonts w:ascii="ITC Avant Garde" w:hAnsi="ITC Avant Garde"/>
          <w:sz w:val="22"/>
          <w:szCs w:val="22"/>
          <w:lang w:val="es-ES"/>
        </w:rPr>
      </w:pPr>
      <w:r w:rsidRPr="00B66F66">
        <w:rPr>
          <w:rFonts w:ascii="ITC Avant Garde" w:hAnsi="ITC Avant Garde"/>
          <w:sz w:val="22"/>
          <w:szCs w:val="22"/>
          <w:lang w:val="es-ES"/>
        </w:rPr>
        <w:t xml:space="preserve">Para la determinación de los </w:t>
      </w:r>
      <w:r w:rsidR="00996E7B" w:rsidRPr="00B66F66">
        <w:rPr>
          <w:rFonts w:ascii="ITC Avant Garde" w:hAnsi="ITC Avant Garde"/>
          <w:sz w:val="22"/>
          <w:szCs w:val="22"/>
          <w:lang w:val="es-ES"/>
        </w:rPr>
        <w:t xml:space="preserve">Interesados que podrán adquirir el carácter de </w:t>
      </w:r>
      <w:r w:rsidRPr="00B66F66">
        <w:rPr>
          <w:rFonts w:ascii="ITC Avant Garde" w:hAnsi="ITC Avant Garde"/>
          <w:sz w:val="22"/>
          <w:szCs w:val="22"/>
          <w:lang w:val="es-ES"/>
        </w:rPr>
        <w:t>Participantes en la Licitación, e</w:t>
      </w:r>
      <w:r w:rsidR="00344EFE" w:rsidRPr="00B66F66">
        <w:rPr>
          <w:rFonts w:ascii="ITC Avant Garde" w:hAnsi="ITC Avant Garde"/>
          <w:sz w:val="22"/>
          <w:szCs w:val="22"/>
          <w:lang w:val="es-ES"/>
        </w:rPr>
        <w:t xml:space="preserve">l Instituto </w:t>
      </w:r>
      <w:r w:rsidR="00BF0DD9" w:rsidRPr="00B66F66">
        <w:rPr>
          <w:rFonts w:ascii="ITC Avant Garde" w:hAnsi="ITC Avant Garde"/>
          <w:sz w:val="22"/>
          <w:szCs w:val="22"/>
          <w:lang w:val="es-ES"/>
        </w:rPr>
        <w:t xml:space="preserve">revisará </w:t>
      </w:r>
      <w:r w:rsidR="00344EFE" w:rsidRPr="00B66F66">
        <w:rPr>
          <w:rFonts w:ascii="ITC Avant Garde" w:hAnsi="ITC Avant Garde"/>
          <w:sz w:val="22"/>
          <w:szCs w:val="22"/>
          <w:lang w:val="es-ES"/>
        </w:rPr>
        <w:t xml:space="preserve">el cumplimiento de las capacidades administrativa, técnica, jurídica y </w:t>
      </w:r>
      <w:r w:rsidR="00B630F6" w:rsidRPr="00B66F66">
        <w:rPr>
          <w:rFonts w:ascii="ITC Avant Garde" w:hAnsi="ITC Avant Garde"/>
          <w:sz w:val="22"/>
          <w:szCs w:val="22"/>
          <w:lang w:val="es-ES"/>
        </w:rPr>
        <w:t xml:space="preserve">financiera </w:t>
      </w:r>
      <w:r w:rsidR="00344EFE" w:rsidRPr="00B66F66">
        <w:rPr>
          <w:rFonts w:ascii="ITC Avant Garde" w:hAnsi="ITC Avant Garde"/>
          <w:sz w:val="22"/>
          <w:szCs w:val="22"/>
          <w:lang w:val="es-ES"/>
        </w:rPr>
        <w:t xml:space="preserve">de los Interesados, </w:t>
      </w:r>
      <w:r w:rsidR="00AA1648" w:rsidRPr="00B66F66">
        <w:rPr>
          <w:rFonts w:ascii="ITC Avant Garde" w:hAnsi="ITC Avant Garde"/>
          <w:sz w:val="22"/>
          <w:szCs w:val="22"/>
          <w:lang w:val="es-ES"/>
        </w:rPr>
        <w:t>con</w:t>
      </w:r>
      <w:r w:rsidR="00BF0DD9" w:rsidRPr="00B66F66">
        <w:rPr>
          <w:rFonts w:ascii="ITC Avant Garde" w:hAnsi="ITC Avant Garde"/>
          <w:sz w:val="22"/>
          <w:szCs w:val="22"/>
          <w:lang w:val="es-ES"/>
        </w:rPr>
        <w:t xml:space="preserve"> la información y documentación correspondientes a los</w:t>
      </w:r>
      <w:r w:rsidR="00344EFE" w:rsidRPr="00B66F66">
        <w:rPr>
          <w:rFonts w:ascii="ITC Avant Garde" w:hAnsi="ITC Avant Garde"/>
          <w:sz w:val="22"/>
          <w:szCs w:val="22"/>
          <w:lang w:val="es-ES"/>
        </w:rPr>
        <w:t xml:space="preserve"> requisitos establecidos en </w:t>
      </w:r>
      <w:r w:rsidR="00344EFE" w:rsidRPr="00B66F66">
        <w:rPr>
          <w:rFonts w:ascii="ITC Avant Garde" w:hAnsi="ITC Avant Garde"/>
          <w:sz w:val="22"/>
          <w:szCs w:val="22"/>
          <w:lang w:val="es-ES"/>
        </w:rPr>
        <w:lastRenderedPageBreak/>
        <w:t>el Apéndice A</w:t>
      </w:r>
      <w:r w:rsidR="00F33778" w:rsidRPr="00B66F66">
        <w:rPr>
          <w:rFonts w:ascii="ITC Avant Garde" w:hAnsi="ITC Avant Garde"/>
          <w:sz w:val="22"/>
          <w:szCs w:val="22"/>
          <w:lang w:val="es-ES"/>
        </w:rPr>
        <w:t xml:space="preserve"> y sus Anexos,</w:t>
      </w:r>
      <w:r w:rsidR="00344EFE" w:rsidRPr="00B66F66">
        <w:rPr>
          <w:rFonts w:ascii="ITC Avant Garde" w:hAnsi="ITC Avant Garde"/>
          <w:sz w:val="22"/>
          <w:szCs w:val="22"/>
          <w:lang w:val="es-ES"/>
        </w:rPr>
        <w:t xml:space="preserve"> y </w:t>
      </w:r>
      <w:r w:rsidR="001E7722" w:rsidRPr="00B66F66">
        <w:rPr>
          <w:rFonts w:ascii="ITC Avant Garde" w:hAnsi="ITC Avant Garde"/>
          <w:sz w:val="22"/>
          <w:szCs w:val="22"/>
          <w:lang w:val="es-ES"/>
        </w:rPr>
        <w:t xml:space="preserve">el Apéndice E, </w:t>
      </w:r>
      <w:r w:rsidRPr="00B66F66">
        <w:rPr>
          <w:rFonts w:ascii="ITC Avant Garde" w:hAnsi="ITC Avant Garde"/>
          <w:sz w:val="22"/>
          <w:szCs w:val="22"/>
          <w:lang w:val="es-ES"/>
        </w:rPr>
        <w:t>conforme a los elementos incorporados en</w:t>
      </w:r>
      <w:r w:rsidR="000159DC" w:rsidRPr="00B66F66">
        <w:rPr>
          <w:rFonts w:ascii="ITC Avant Garde" w:hAnsi="ITC Avant Garde"/>
          <w:sz w:val="22"/>
          <w:szCs w:val="22"/>
          <w:lang w:val="es-ES"/>
        </w:rPr>
        <w:t xml:space="preserve"> </w:t>
      </w:r>
      <w:r w:rsidR="00344EFE" w:rsidRPr="00B66F66">
        <w:rPr>
          <w:rFonts w:ascii="ITC Avant Garde" w:hAnsi="ITC Avant Garde"/>
          <w:sz w:val="22"/>
          <w:szCs w:val="22"/>
          <w:lang w:val="es-ES"/>
        </w:rPr>
        <w:t>l</w:t>
      </w:r>
      <w:r w:rsidR="000159DC" w:rsidRPr="00B66F66">
        <w:rPr>
          <w:rFonts w:ascii="ITC Avant Garde" w:hAnsi="ITC Avant Garde"/>
          <w:sz w:val="22"/>
          <w:szCs w:val="22"/>
          <w:lang w:val="es-ES"/>
        </w:rPr>
        <w:t>os</w:t>
      </w:r>
      <w:r w:rsidR="00344EFE" w:rsidRPr="00B66F66">
        <w:rPr>
          <w:rFonts w:ascii="ITC Avant Garde" w:hAnsi="ITC Avant Garde"/>
          <w:sz w:val="22"/>
          <w:szCs w:val="22"/>
          <w:lang w:val="es-ES"/>
        </w:rPr>
        <w:t xml:space="preserve"> Dict</w:t>
      </w:r>
      <w:r w:rsidR="000159DC" w:rsidRPr="00B66F66">
        <w:rPr>
          <w:rFonts w:ascii="ITC Avant Garde" w:hAnsi="ITC Avant Garde"/>
          <w:sz w:val="22"/>
          <w:szCs w:val="22"/>
          <w:lang w:val="es-ES"/>
        </w:rPr>
        <w:t>á</w:t>
      </w:r>
      <w:r w:rsidR="00344EFE" w:rsidRPr="00B66F66">
        <w:rPr>
          <w:rFonts w:ascii="ITC Avant Garde" w:hAnsi="ITC Avant Garde"/>
          <w:sz w:val="22"/>
          <w:szCs w:val="22"/>
          <w:lang w:val="es-ES"/>
        </w:rPr>
        <w:t>men</w:t>
      </w:r>
      <w:r w:rsidR="000159DC" w:rsidRPr="00B66F66">
        <w:rPr>
          <w:rFonts w:ascii="ITC Avant Garde" w:hAnsi="ITC Avant Garde"/>
          <w:sz w:val="22"/>
          <w:szCs w:val="22"/>
          <w:lang w:val="es-ES"/>
        </w:rPr>
        <w:t>es</w:t>
      </w:r>
      <w:r w:rsidR="00344EFE" w:rsidRPr="00B66F66">
        <w:rPr>
          <w:rFonts w:ascii="ITC Avant Garde" w:hAnsi="ITC Avant Garde"/>
          <w:sz w:val="22"/>
          <w:szCs w:val="22"/>
          <w:lang w:val="es-ES"/>
        </w:rPr>
        <w:t xml:space="preserve"> </w:t>
      </w:r>
      <w:r w:rsidR="001E7722" w:rsidRPr="00B66F66">
        <w:rPr>
          <w:rFonts w:ascii="ITC Avant Garde" w:hAnsi="ITC Avant Garde"/>
          <w:sz w:val="22"/>
          <w:szCs w:val="22"/>
          <w:lang w:val="es-ES"/>
        </w:rPr>
        <w:t>Técnico</w:t>
      </w:r>
      <w:r w:rsidR="00E53802" w:rsidRPr="00B66F66">
        <w:rPr>
          <w:rFonts w:ascii="ITC Avant Garde" w:hAnsi="ITC Avant Garde"/>
          <w:sz w:val="22"/>
          <w:szCs w:val="22"/>
          <w:lang w:val="es-ES"/>
        </w:rPr>
        <w:t>-J</w:t>
      </w:r>
      <w:r w:rsidR="001E7722" w:rsidRPr="00B66F66">
        <w:rPr>
          <w:rFonts w:ascii="ITC Avant Garde" w:hAnsi="ITC Avant Garde"/>
          <w:sz w:val="22"/>
          <w:szCs w:val="22"/>
          <w:lang w:val="es-ES"/>
        </w:rPr>
        <w:t xml:space="preserve">urídico y </w:t>
      </w:r>
      <w:r w:rsidR="00344EFE" w:rsidRPr="00B66F66">
        <w:rPr>
          <w:rFonts w:ascii="ITC Avant Garde" w:hAnsi="ITC Avant Garde"/>
          <w:sz w:val="22"/>
          <w:szCs w:val="22"/>
          <w:lang w:val="es-ES"/>
        </w:rPr>
        <w:t xml:space="preserve">de Competencia </w:t>
      </w:r>
      <w:r w:rsidR="001E7722" w:rsidRPr="00B66F66">
        <w:rPr>
          <w:rFonts w:ascii="ITC Avant Garde" w:hAnsi="ITC Avant Garde"/>
          <w:sz w:val="22"/>
          <w:szCs w:val="22"/>
          <w:lang w:val="es-ES"/>
        </w:rPr>
        <w:t>Económica</w:t>
      </w:r>
      <w:r w:rsidR="00344EFE" w:rsidRPr="00B66F66">
        <w:rPr>
          <w:rFonts w:ascii="ITC Avant Garde" w:hAnsi="ITC Avant Garde"/>
          <w:sz w:val="22"/>
          <w:szCs w:val="22"/>
          <w:lang w:val="es-ES"/>
        </w:rPr>
        <w:t xml:space="preserve">. </w:t>
      </w:r>
    </w:p>
    <w:p w14:paraId="69755E1B" w14:textId="77777777" w:rsidR="00FE4D52" w:rsidRPr="009F7F8F" w:rsidRDefault="00FE4D52" w:rsidP="00EC719D">
      <w:pPr>
        <w:tabs>
          <w:tab w:val="left" w:pos="142"/>
        </w:tabs>
        <w:jc w:val="both"/>
        <w:rPr>
          <w:rFonts w:ascii="ITC Avant Garde" w:hAnsi="ITC Avant Garde"/>
          <w:sz w:val="22"/>
          <w:szCs w:val="22"/>
          <w:lang w:val="es-ES"/>
        </w:rPr>
      </w:pPr>
    </w:p>
    <w:p w14:paraId="56A82E1D" w14:textId="77777777" w:rsidR="00344EFE" w:rsidRPr="009F7F8F" w:rsidRDefault="00344EFE" w:rsidP="009F3818">
      <w:pPr>
        <w:pStyle w:val="Ttulo2"/>
        <w:numPr>
          <w:ilvl w:val="0"/>
          <w:numId w:val="21"/>
        </w:numPr>
        <w:ind w:left="0" w:firstLine="0"/>
        <w:rPr>
          <w:sz w:val="22"/>
          <w:szCs w:val="22"/>
        </w:rPr>
      </w:pPr>
      <w:bookmarkStart w:id="9" w:name="_Toc467146026"/>
      <w:bookmarkStart w:id="10" w:name="_Toc467146078"/>
      <w:bookmarkStart w:id="11" w:name="_Toc451123867"/>
      <w:r w:rsidRPr="009F7F8F">
        <w:rPr>
          <w:sz w:val="22"/>
          <w:szCs w:val="22"/>
        </w:rPr>
        <w:t>Calendario de Actividades de la Licitación.</w:t>
      </w:r>
      <w:bookmarkEnd w:id="9"/>
      <w:bookmarkEnd w:id="10"/>
      <w:bookmarkEnd w:id="11"/>
    </w:p>
    <w:p w14:paraId="5D1A1A98" w14:textId="77777777" w:rsidR="003C377C" w:rsidRPr="009F7F8F" w:rsidRDefault="003C377C" w:rsidP="00EC719D">
      <w:pPr>
        <w:tabs>
          <w:tab w:val="left" w:pos="142"/>
        </w:tabs>
        <w:jc w:val="both"/>
        <w:rPr>
          <w:rFonts w:ascii="ITC Avant Garde" w:hAnsi="ITC Avant Garde"/>
          <w:sz w:val="22"/>
          <w:szCs w:val="22"/>
        </w:rPr>
      </w:pPr>
    </w:p>
    <w:tbl>
      <w:tblPr>
        <w:tblStyle w:val="Tabladelista3-nfasis6"/>
        <w:tblW w:w="0" w:type="auto"/>
        <w:tblLayout w:type="fixed"/>
        <w:tblLook w:val="01E0" w:firstRow="1" w:lastRow="1" w:firstColumn="1" w:lastColumn="1" w:noHBand="0" w:noVBand="0"/>
        <w:tblCaption w:val="CALENDARIO DE ACTIVIDADES DE LA LICITACIÓN"/>
        <w:tblDescription w:val="NUMERAL DE LAS BASES, ACTIVIDAD A DESARROLLAR, FECHAS Y PLAZOS."/>
      </w:tblPr>
      <w:tblGrid>
        <w:gridCol w:w="1523"/>
        <w:gridCol w:w="4252"/>
        <w:gridCol w:w="3009"/>
      </w:tblGrid>
      <w:tr w:rsidR="00344EFE" w:rsidRPr="009F7F8F" w14:paraId="2810DEA6" w14:textId="77777777" w:rsidTr="00305D1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23" w:type="dxa"/>
            <w:tcBorders>
              <w:top w:val="single" w:sz="4" w:space="0" w:color="70AD47" w:themeColor="accent6"/>
              <w:bottom w:val="single" w:sz="4" w:space="0" w:color="92D050"/>
            </w:tcBorders>
            <w:vAlign w:val="center"/>
          </w:tcPr>
          <w:p w14:paraId="05BF85EB" w14:textId="77777777" w:rsidR="00344EFE" w:rsidRPr="009F7F8F" w:rsidRDefault="00344EFE" w:rsidP="003D6316">
            <w:pPr>
              <w:tabs>
                <w:tab w:val="left" w:pos="142"/>
              </w:tabs>
              <w:jc w:val="center"/>
              <w:rPr>
                <w:rFonts w:ascii="ITC Avant Garde" w:hAnsi="ITC Avant Garde"/>
                <w:b w:val="0"/>
                <w:sz w:val="20"/>
                <w:szCs w:val="20"/>
              </w:rPr>
            </w:pPr>
            <w:r w:rsidRPr="009F7F8F">
              <w:rPr>
                <w:rFonts w:ascii="ITC Avant Garde" w:hAnsi="ITC Avant Garde"/>
                <w:sz w:val="20"/>
                <w:szCs w:val="20"/>
              </w:rPr>
              <w:t>Numeral de las Bases</w:t>
            </w:r>
          </w:p>
        </w:tc>
        <w:tc>
          <w:tcPr>
            <w:cnfStyle w:val="000010000000" w:firstRow="0" w:lastRow="0" w:firstColumn="0" w:lastColumn="0" w:oddVBand="1" w:evenVBand="0" w:oddHBand="0" w:evenHBand="0" w:firstRowFirstColumn="0" w:firstRowLastColumn="0" w:lastRowFirstColumn="0" w:lastRowLastColumn="0"/>
            <w:tcW w:w="4252" w:type="dxa"/>
            <w:tcBorders>
              <w:top w:val="single" w:sz="4" w:space="0" w:color="70AD47" w:themeColor="accent6"/>
              <w:bottom w:val="single" w:sz="4" w:space="0" w:color="92D050"/>
            </w:tcBorders>
            <w:vAlign w:val="center"/>
          </w:tcPr>
          <w:p w14:paraId="1F81431E" w14:textId="77777777" w:rsidR="00344EFE" w:rsidRPr="0016336C" w:rsidRDefault="00624675" w:rsidP="003D6316">
            <w:pPr>
              <w:tabs>
                <w:tab w:val="left" w:pos="142"/>
              </w:tabs>
              <w:jc w:val="center"/>
              <w:rPr>
                <w:rFonts w:ascii="ITC Avant Garde" w:hAnsi="ITC Avant Garde"/>
                <w:b w:val="0"/>
                <w:sz w:val="20"/>
                <w:szCs w:val="20"/>
              </w:rPr>
            </w:pPr>
            <w:r w:rsidRPr="0016336C">
              <w:rPr>
                <w:rFonts w:ascii="ITC Avant Garde" w:hAnsi="ITC Avant Garde"/>
                <w:sz w:val="20"/>
                <w:szCs w:val="20"/>
              </w:rPr>
              <w:t>Actividad</w:t>
            </w:r>
          </w:p>
        </w:tc>
        <w:tc>
          <w:tcPr>
            <w:cnfStyle w:val="000100001000" w:firstRow="0" w:lastRow="0" w:firstColumn="0" w:lastColumn="1" w:oddVBand="0" w:evenVBand="0" w:oddHBand="0" w:evenHBand="0" w:firstRowFirstColumn="0" w:firstRowLastColumn="1" w:lastRowFirstColumn="0" w:lastRowLastColumn="0"/>
            <w:tcW w:w="3009" w:type="dxa"/>
            <w:tcBorders>
              <w:top w:val="single" w:sz="4" w:space="0" w:color="70AD47" w:themeColor="accent6"/>
              <w:bottom w:val="single" w:sz="4" w:space="0" w:color="92D050"/>
            </w:tcBorders>
            <w:vAlign w:val="center"/>
          </w:tcPr>
          <w:p w14:paraId="3CF898F6" w14:textId="77777777" w:rsidR="00344EFE" w:rsidRPr="00E34EC3" w:rsidRDefault="00624675" w:rsidP="003D6316">
            <w:pPr>
              <w:tabs>
                <w:tab w:val="left" w:pos="142"/>
              </w:tabs>
              <w:jc w:val="center"/>
              <w:rPr>
                <w:rFonts w:ascii="ITC Avant Garde" w:hAnsi="ITC Avant Garde"/>
                <w:b w:val="0"/>
                <w:sz w:val="20"/>
                <w:szCs w:val="20"/>
              </w:rPr>
            </w:pPr>
            <w:r w:rsidRPr="00E34EC3">
              <w:rPr>
                <w:rFonts w:ascii="ITC Avant Garde" w:hAnsi="ITC Avant Garde"/>
                <w:sz w:val="20"/>
                <w:szCs w:val="20"/>
              </w:rPr>
              <w:t xml:space="preserve">Fechas </w:t>
            </w:r>
            <w:r w:rsidR="00344EFE" w:rsidRPr="00E34EC3">
              <w:rPr>
                <w:rFonts w:ascii="ITC Avant Garde" w:hAnsi="ITC Avant Garde"/>
                <w:sz w:val="20"/>
                <w:szCs w:val="20"/>
              </w:rPr>
              <w:t xml:space="preserve">/ </w:t>
            </w:r>
            <w:r w:rsidRPr="00E34EC3">
              <w:rPr>
                <w:rFonts w:ascii="ITC Avant Garde" w:hAnsi="ITC Avant Garde"/>
                <w:sz w:val="20"/>
                <w:szCs w:val="20"/>
              </w:rPr>
              <w:t>Plazos</w:t>
            </w:r>
          </w:p>
        </w:tc>
      </w:tr>
      <w:tr w:rsidR="00344EFE" w:rsidRPr="009F7F8F" w14:paraId="1A7C14A7" w14:textId="77777777" w:rsidTr="00305D1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784" w:type="dxa"/>
            <w:gridSpan w:val="3"/>
            <w:tcBorders>
              <w:top w:val="single" w:sz="4" w:space="0" w:color="92D050"/>
              <w:left w:val="single" w:sz="4" w:space="0" w:color="92D050"/>
              <w:bottom w:val="single" w:sz="4" w:space="0" w:color="92D050"/>
              <w:right w:val="single" w:sz="4" w:space="0" w:color="70AD47" w:themeColor="accent6"/>
            </w:tcBorders>
            <w:vAlign w:val="center"/>
          </w:tcPr>
          <w:p w14:paraId="2A3A5282" w14:textId="611BC97E" w:rsidR="00344EFE" w:rsidRPr="0016336C" w:rsidRDefault="00344EFE" w:rsidP="003846EA">
            <w:pPr>
              <w:tabs>
                <w:tab w:val="left" w:pos="142"/>
              </w:tabs>
              <w:jc w:val="center"/>
              <w:rPr>
                <w:rFonts w:ascii="ITC Avant Garde" w:hAnsi="ITC Avant Garde"/>
                <w:b w:val="0"/>
                <w:sz w:val="20"/>
                <w:szCs w:val="20"/>
              </w:rPr>
            </w:pPr>
            <w:r w:rsidRPr="009F7F8F">
              <w:rPr>
                <w:rFonts w:ascii="ITC Avant Garde" w:hAnsi="ITC Avant Garde"/>
                <w:sz w:val="20"/>
                <w:szCs w:val="20"/>
              </w:rPr>
              <w:t>Primera Etapa:</w:t>
            </w:r>
            <w:r w:rsidR="00ED72D0" w:rsidRPr="009F7F8F">
              <w:rPr>
                <w:rFonts w:ascii="ITC Avant Garde" w:hAnsi="ITC Avant Garde"/>
                <w:sz w:val="20"/>
                <w:szCs w:val="20"/>
              </w:rPr>
              <w:t xml:space="preserve"> Manifestación de Interés</w:t>
            </w:r>
            <w:r w:rsidR="003846EA" w:rsidRPr="009F7F8F">
              <w:rPr>
                <w:rFonts w:ascii="ITC Avant Garde" w:hAnsi="ITC Avant Garde"/>
                <w:sz w:val="20"/>
                <w:szCs w:val="20"/>
              </w:rPr>
              <w:t>,</w:t>
            </w:r>
            <w:r w:rsidR="00ED72D0" w:rsidRPr="009F7F8F">
              <w:rPr>
                <w:rFonts w:ascii="ITC Avant Garde" w:hAnsi="ITC Avant Garde"/>
                <w:sz w:val="20"/>
                <w:szCs w:val="20"/>
              </w:rPr>
              <w:t xml:space="preserve"> </w:t>
            </w:r>
            <w:r w:rsidR="00E14FC2" w:rsidRPr="009F7F8F">
              <w:rPr>
                <w:rFonts w:ascii="ITC Avant Garde" w:hAnsi="ITC Avant Garde"/>
                <w:sz w:val="20"/>
                <w:szCs w:val="20"/>
              </w:rPr>
              <w:t xml:space="preserve">y </w:t>
            </w:r>
            <w:r w:rsidR="005A1EB9" w:rsidRPr="009F7F8F">
              <w:rPr>
                <w:rFonts w:ascii="ITC Avant Garde" w:hAnsi="ITC Avant Garde"/>
                <w:sz w:val="20"/>
                <w:szCs w:val="20"/>
              </w:rPr>
              <w:t>Entrega de Información</w:t>
            </w:r>
            <w:r w:rsidR="00E14FC2" w:rsidRPr="009F7F8F">
              <w:rPr>
                <w:rFonts w:ascii="ITC Avant Garde" w:hAnsi="ITC Avant Garde"/>
                <w:sz w:val="20"/>
                <w:szCs w:val="20"/>
              </w:rPr>
              <w:t xml:space="preserve"> y Documentación</w:t>
            </w:r>
            <w:r w:rsidR="003D6316" w:rsidRPr="0016336C">
              <w:rPr>
                <w:rFonts w:ascii="ITC Avant Garde" w:hAnsi="ITC Avant Garde"/>
                <w:sz w:val="20"/>
                <w:szCs w:val="20"/>
              </w:rPr>
              <w:t>.</w:t>
            </w:r>
          </w:p>
        </w:tc>
      </w:tr>
      <w:tr w:rsidR="00344EFE" w:rsidRPr="009F7F8F" w14:paraId="2EA37D9E" w14:textId="77777777" w:rsidTr="00980389">
        <w:trPr>
          <w:cnfStyle w:val="000000100000" w:firstRow="0" w:lastRow="0" w:firstColumn="0" w:lastColumn="0" w:oddVBand="0" w:evenVBand="0" w:oddHBand="1" w:evenHBand="0" w:firstRowFirstColumn="0" w:firstRowLastColumn="0" w:lastRowFirstColumn="0" w:lastRowLastColumn="0"/>
          <w:trHeight w:val="2241"/>
        </w:trPr>
        <w:tc>
          <w:tcPr>
            <w:cnfStyle w:val="001000000000" w:firstRow="0" w:lastRow="0" w:firstColumn="1" w:lastColumn="0" w:oddVBand="0" w:evenVBand="0" w:oddHBand="0" w:evenHBand="0" w:firstRowFirstColumn="0" w:firstRowLastColumn="0" w:lastRowFirstColumn="0" w:lastRowLastColumn="0"/>
            <w:tcW w:w="1523" w:type="dxa"/>
            <w:vAlign w:val="center"/>
          </w:tcPr>
          <w:p w14:paraId="498641D9" w14:textId="522ECC7A" w:rsidR="00344EFE" w:rsidRPr="009F7F8F" w:rsidRDefault="003D6316" w:rsidP="003D6316">
            <w:pPr>
              <w:tabs>
                <w:tab w:val="left" w:pos="142"/>
              </w:tabs>
              <w:jc w:val="center"/>
              <w:rPr>
                <w:rFonts w:ascii="ITC Avant Garde" w:hAnsi="ITC Avant Garde"/>
                <w:sz w:val="20"/>
                <w:szCs w:val="20"/>
              </w:rPr>
            </w:pPr>
            <w:r w:rsidRPr="009F7F8F">
              <w:rPr>
                <w:rFonts w:ascii="ITC Avant Garde" w:hAnsi="ITC Avant Garde"/>
                <w:sz w:val="20"/>
                <w:szCs w:val="20"/>
              </w:rPr>
              <w:t>5.1.1</w:t>
            </w:r>
          </w:p>
        </w:tc>
        <w:tc>
          <w:tcPr>
            <w:cnfStyle w:val="000010000000" w:firstRow="0" w:lastRow="0" w:firstColumn="0" w:lastColumn="0" w:oddVBand="1" w:evenVBand="0" w:oddHBand="0" w:evenHBand="0" w:firstRowFirstColumn="0" w:firstRowLastColumn="0" w:lastRowFirstColumn="0" w:lastRowLastColumn="0"/>
            <w:tcW w:w="4252" w:type="dxa"/>
            <w:vAlign w:val="center"/>
          </w:tcPr>
          <w:p w14:paraId="3E98ECE9" w14:textId="77777777" w:rsidR="005A1EB9" w:rsidRPr="009F7F8F" w:rsidRDefault="00ED72D0" w:rsidP="003D6316">
            <w:pPr>
              <w:tabs>
                <w:tab w:val="left" w:pos="142"/>
              </w:tabs>
              <w:jc w:val="both"/>
              <w:rPr>
                <w:rFonts w:ascii="ITC Avant Garde" w:hAnsi="ITC Avant Garde"/>
                <w:sz w:val="20"/>
                <w:szCs w:val="20"/>
              </w:rPr>
            </w:pPr>
            <w:r w:rsidRPr="009F7F8F">
              <w:rPr>
                <w:rFonts w:ascii="ITC Avant Garde" w:hAnsi="ITC Avant Garde"/>
                <w:sz w:val="20"/>
                <w:szCs w:val="20"/>
              </w:rPr>
              <w:t>Manifestación de Interés para participar en la Licitación</w:t>
            </w:r>
            <w:r w:rsidR="005A1EB9" w:rsidRPr="009F7F8F">
              <w:rPr>
                <w:rFonts w:ascii="ITC Avant Garde" w:hAnsi="ITC Avant Garde"/>
                <w:sz w:val="20"/>
                <w:szCs w:val="20"/>
              </w:rPr>
              <w:t>:</w:t>
            </w:r>
          </w:p>
          <w:p w14:paraId="0BC580A3" w14:textId="058D36E6" w:rsidR="005A1EB9" w:rsidRPr="009F7F8F" w:rsidRDefault="00ED72D0" w:rsidP="009F3818">
            <w:pPr>
              <w:pStyle w:val="Prrafodelista"/>
              <w:numPr>
                <w:ilvl w:val="0"/>
                <w:numId w:val="19"/>
              </w:numPr>
              <w:tabs>
                <w:tab w:val="left" w:pos="142"/>
              </w:tabs>
              <w:jc w:val="both"/>
              <w:rPr>
                <w:rFonts w:ascii="ITC Avant Garde" w:hAnsi="ITC Avant Garde"/>
                <w:sz w:val="20"/>
              </w:rPr>
            </w:pPr>
            <w:r w:rsidRPr="009F7F8F">
              <w:rPr>
                <w:rFonts w:ascii="ITC Avant Garde" w:hAnsi="ITC Avant Garde"/>
                <w:sz w:val="20"/>
              </w:rPr>
              <w:t xml:space="preserve">Entrega de </w:t>
            </w:r>
            <w:r w:rsidR="00AA1648" w:rsidRPr="009F7F8F">
              <w:rPr>
                <w:rFonts w:ascii="ITC Avant Garde" w:hAnsi="ITC Avant Garde"/>
                <w:sz w:val="20"/>
              </w:rPr>
              <w:t>datos generales</w:t>
            </w:r>
            <w:r w:rsidRPr="009F7F8F">
              <w:rPr>
                <w:rFonts w:ascii="ITC Avant Garde" w:hAnsi="ITC Avant Garde"/>
                <w:sz w:val="20"/>
              </w:rPr>
              <w:t xml:space="preserve"> a través del SERPO</w:t>
            </w:r>
            <w:r w:rsidR="00AB4EAB" w:rsidRPr="009F7F8F">
              <w:rPr>
                <w:rFonts w:ascii="ITC Avant Garde" w:hAnsi="ITC Avant Garde"/>
                <w:sz w:val="20"/>
              </w:rPr>
              <w:t>.</w:t>
            </w:r>
          </w:p>
          <w:p w14:paraId="7664054E" w14:textId="77777777" w:rsidR="00B630F6" w:rsidRPr="009F7F8F" w:rsidRDefault="00B630F6" w:rsidP="003D6316">
            <w:pPr>
              <w:pStyle w:val="Prrafodelista"/>
              <w:tabs>
                <w:tab w:val="left" w:pos="142"/>
              </w:tabs>
              <w:ind w:left="720"/>
              <w:jc w:val="both"/>
              <w:rPr>
                <w:rFonts w:ascii="ITC Avant Garde" w:hAnsi="ITC Avant Garde"/>
                <w:sz w:val="20"/>
              </w:rPr>
            </w:pPr>
          </w:p>
          <w:p w14:paraId="08D2CE05" w14:textId="6AA9876D" w:rsidR="00066C3E" w:rsidRPr="009F7F8F" w:rsidRDefault="00B630F6" w:rsidP="005A161D">
            <w:pPr>
              <w:tabs>
                <w:tab w:val="left" w:pos="142"/>
              </w:tabs>
              <w:jc w:val="both"/>
              <w:rPr>
                <w:rFonts w:ascii="ITC Avant Garde" w:hAnsi="ITC Avant Garde"/>
                <w:sz w:val="20"/>
                <w:szCs w:val="20"/>
              </w:rPr>
            </w:pPr>
            <w:r w:rsidRPr="009F7F8F">
              <w:rPr>
                <w:rFonts w:ascii="ITC Avant Garde" w:hAnsi="ITC Avant Garde"/>
                <w:sz w:val="20"/>
                <w:szCs w:val="20"/>
              </w:rPr>
              <w:t xml:space="preserve">Entrega </w:t>
            </w:r>
            <w:r w:rsidR="00AB4EAB" w:rsidRPr="009F7F8F">
              <w:rPr>
                <w:rFonts w:ascii="ITC Avant Garde" w:hAnsi="ITC Avant Garde"/>
                <w:sz w:val="20"/>
                <w:szCs w:val="20"/>
              </w:rPr>
              <w:t xml:space="preserve">por parte del Instituto </w:t>
            </w:r>
            <w:r w:rsidRPr="009F7F8F">
              <w:rPr>
                <w:rFonts w:ascii="ITC Avant Garde" w:hAnsi="ITC Avant Garde"/>
                <w:sz w:val="20"/>
                <w:szCs w:val="20"/>
              </w:rPr>
              <w:t>del</w:t>
            </w:r>
            <w:r w:rsidR="005A1EB9" w:rsidRPr="009F7F8F">
              <w:rPr>
                <w:rFonts w:ascii="ITC Avant Garde" w:hAnsi="ITC Avant Garde"/>
                <w:sz w:val="20"/>
                <w:szCs w:val="20"/>
              </w:rPr>
              <w:t xml:space="preserve"> Folio Único </w:t>
            </w:r>
            <w:r w:rsidR="00ED72D0" w:rsidRPr="009F7F8F">
              <w:rPr>
                <w:rFonts w:ascii="ITC Avant Garde" w:hAnsi="ITC Avant Garde"/>
                <w:sz w:val="20"/>
                <w:szCs w:val="20"/>
              </w:rPr>
              <w:t>p</w:t>
            </w:r>
            <w:r w:rsidR="005A1EB9" w:rsidRPr="009F7F8F">
              <w:rPr>
                <w:rFonts w:ascii="ITC Avant Garde" w:hAnsi="ITC Avant Garde"/>
                <w:sz w:val="20"/>
                <w:szCs w:val="20"/>
              </w:rPr>
              <w:t>ara</w:t>
            </w:r>
            <w:r w:rsidR="00ED72D0" w:rsidRPr="009F7F8F">
              <w:rPr>
                <w:rFonts w:ascii="ITC Avant Garde" w:hAnsi="ITC Avant Garde"/>
                <w:sz w:val="20"/>
                <w:szCs w:val="20"/>
              </w:rPr>
              <w:t xml:space="preserve"> cada Interesado</w:t>
            </w:r>
            <w:r w:rsidRPr="009F7F8F">
              <w:rPr>
                <w:rFonts w:ascii="ITC Avant Garde" w:hAnsi="ITC Avant Garde"/>
                <w:sz w:val="20"/>
                <w:szCs w:val="20"/>
              </w:rPr>
              <w:t>, a través del SERPO.</w:t>
            </w:r>
          </w:p>
        </w:tc>
        <w:tc>
          <w:tcPr>
            <w:cnfStyle w:val="000100000000" w:firstRow="0" w:lastRow="0" w:firstColumn="0" w:lastColumn="1" w:oddVBand="0" w:evenVBand="0" w:oddHBand="0" w:evenHBand="0" w:firstRowFirstColumn="0" w:firstRowLastColumn="0" w:lastRowFirstColumn="0" w:lastRowLastColumn="0"/>
            <w:tcW w:w="3009" w:type="dxa"/>
            <w:vAlign w:val="center"/>
          </w:tcPr>
          <w:p w14:paraId="2E05C6AC" w14:textId="66CFC6A9" w:rsidR="00344EFE" w:rsidRPr="009F7F8F" w:rsidRDefault="00261C20" w:rsidP="000F3F39">
            <w:pPr>
              <w:tabs>
                <w:tab w:val="left" w:pos="142"/>
              </w:tabs>
              <w:jc w:val="center"/>
              <w:rPr>
                <w:rFonts w:ascii="ITC Avant Garde" w:hAnsi="ITC Avant Garde"/>
                <w:sz w:val="20"/>
                <w:szCs w:val="20"/>
              </w:rPr>
            </w:pPr>
            <w:r w:rsidRPr="009F7F8F">
              <w:rPr>
                <w:rFonts w:ascii="ITC Avant Garde" w:hAnsi="ITC Avant Garde"/>
                <w:sz w:val="20"/>
                <w:szCs w:val="20"/>
              </w:rPr>
              <w:t xml:space="preserve">Del </w:t>
            </w:r>
            <w:r w:rsidR="000F3F39">
              <w:rPr>
                <w:rFonts w:ascii="ITC Avant Garde" w:hAnsi="ITC Avant Garde"/>
                <w:sz w:val="20"/>
                <w:szCs w:val="20"/>
              </w:rPr>
              <w:t>19</w:t>
            </w:r>
            <w:r w:rsidR="00E450A0">
              <w:rPr>
                <w:rFonts w:ascii="ITC Avant Garde" w:hAnsi="ITC Avant Garde"/>
                <w:sz w:val="20"/>
                <w:szCs w:val="20"/>
              </w:rPr>
              <w:t xml:space="preserve"> al </w:t>
            </w:r>
            <w:r w:rsidR="000F3F39">
              <w:rPr>
                <w:rFonts w:ascii="ITC Avant Garde" w:hAnsi="ITC Avant Garde"/>
                <w:sz w:val="20"/>
                <w:szCs w:val="20"/>
              </w:rPr>
              <w:t>23</w:t>
            </w:r>
            <w:r w:rsidR="00E450A0">
              <w:rPr>
                <w:rFonts w:ascii="ITC Avant Garde" w:hAnsi="ITC Avant Garde"/>
                <w:sz w:val="20"/>
                <w:szCs w:val="20"/>
              </w:rPr>
              <w:t xml:space="preserve"> de junio de </w:t>
            </w:r>
            <w:r w:rsidR="00F75F66" w:rsidRPr="009F7F8F">
              <w:rPr>
                <w:rFonts w:ascii="ITC Avant Garde" w:hAnsi="ITC Avant Garde"/>
                <w:sz w:val="20"/>
                <w:szCs w:val="20"/>
              </w:rPr>
              <w:t>2017</w:t>
            </w:r>
          </w:p>
        </w:tc>
      </w:tr>
      <w:tr w:rsidR="00344EFE" w:rsidRPr="009F7F8F" w14:paraId="77E34A3F" w14:textId="77777777" w:rsidTr="00980389">
        <w:trPr>
          <w:trHeight w:val="849"/>
        </w:trPr>
        <w:tc>
          <w:tcPr>
            <w:cnfStyle w:val="001000000000" w:firstRow="0" w:lastRow="0" w:firstColumn="1" w:lastColumn="0" w:oddVBand="0" w:evenVBand="0" w:oddHBand="0" w:evenHBand="0" w:firstRowFirstColumn="0" w:firstRowLastColumn="0" w:lastRowFirstColumn="0" w:lastRowLastColumn="0"/>
            <w:tcW w:w="1523" w:type="dxa"/>
            <w:vAlign w:val="center"/>
          </w:tcPr>
          <w:p w14:paraId="5116D4AA" w14:textId="3421AF2B" w:rsidR="00344EFE" w:rsidRPr="009F7F8F" w:rsidRDefault="004071CB" w:rsidP="003D6316">
            <w:pPr>
              <w:tabs>
                <w:tab w:val="left" w:pos="142"/>
              </w:tabs>
              <w:jc w:val="center"/>
              <w:rPr>
                <w:rFonts w:ascii="ITC Avant Garde" w:hAnsi="ITC Avant Garde"/>
                <w:color w:val="FF0000"/>
                <w:sz w:val="20"/>
                <w:szCs w:val="20"/>
              </w:rPr>
            </w:pPr>
            <w:r w:rsidRPr="009F7F8F">
              <w:rPr>
                <w:rFonts w:ascii="ITC Avant Garde" w:hAnsi="ITC Avant Garde"/>
                <w:sz w:val="20"/>
                <w:szCs w:val="20"/>
              </w:rPr>
              <w:t>5.1.</w:t>
            </w:r>
            <w:r w:rsidR="00B80A86" w:rsidRPr="009F7F8F">
              <w:rPr>
                <w:rFonts w:ascii="ITC Avant Garde" w:hAnsi="ITC Avant Garde"/>
                <w:sz w:val="20"/>
                <w:szCs w:val="20"/>
              </w:rPr>
              <w:t>2</w:t>
            </w:r>
          </w:p>
        </w:tc>
        <w:tc>
          <w:tcPr>
            <w:cnfStyle w:val="000010000000" w:firstRow="0" w:lastRow="0" w:firstColumn="0" w:lastColumn="0" w:oddVBand="1" w:evenVBand="0" w:oddHBand="0" w:evenHBand="0" w:firstRowFirstColumn="0" w:firstRowLastColumn="0" w:lastRowFirstColumn="0" w:lastRowLastColumn="0"/>
            <w:tcW w:w="4252" w:type="dxa"/>
            <w:vAlign w:val="center"/>
          </w:tcPr>
          <w:p w14:paraId="73E9556C" w14:textId="0BEF0762" w:rsidR="00344EFE" w:rsidRPr="0016336C" w:rsidRDefault="005A1EB9" w:rsidP="003D6316">
            <w:pPr>
              <w:tabs>
                <w:tab w:val="left" w:pos="142"/>
              </w:tabs>
              <w:jc w:val="both"/>
              <w:rPr>
                <w:rFonts w:ascii="ITC Avant Garde" w:hAnsi="ITC Avant Garde"/>
                <w:sz w:val="20"/>
                <w:szCs w:val="20"/>
              </w:rPr>
            </w:pPr>
            <w:r w:rsidRPr="009F7F8F">
              <w:rPr>
                <w:rFonts w:ascii="ITC Avant Garde" w:hAnsi="ITC Avant Garde"/>
                <w:sz w:val="20"/>
                <w:szCs w:val="20"/>
              </w:rPr>
              <w:t>Envío</w:t>
            </w:r>
            <w:r w:rsidR="0008214A" w:rsidRPr="009F7F8F">
              <w:rPr>
                <w:rFonts w:ascii="ITC Avant Garde" w:hAnsi="ITC Avant Garde"/>
                <w:sz w:val="20"/>
                <w:szCs w:val="20"/>
              </w:rPr>
              <w:t xml:space="preserve"> por parte del </w:t>
            </w:r>
            <w:r w:rsidR="007769F2" w:rsidRPr="009F7F8F">
              <w:rPr>
                <w:rFonts w:ascii="ITC Avant Garde" w:hAnsi="ITC Avant Garde"/>
                <w:sz w:val="20"/>
                <w:szCs w:val="20"/>
              </w:rPr>
              <w:t>I</w:t>
            </w:r>
            <w:r w:rsidR="000B58E4">
              <w:rPr>
                <w:rFonts w:ascii="ITC Avant Garde" w:hAnsi="ITC Avant Garde"/>
                <w:sz w:val="20"/>
                <w:szCs w:val="20"/>
              </w:rPr>
              <w:t>nteresado</w:t>
            </w:r>
            <w:r w:rsidR="00ED72D0" w:rsidRPr="009F7F8F">
              <w:rPr>
                <w:rFonts w:ascii="ITC Avant Garde" w:hAnsi="ITC Avant Garde"/>
                <w:sz w:val="20"/>
                <w:szCs w:val="20"/>
              </w:rPr>
              <w:t xml:space="preserve"> </w:t>
            </w:r>
            <w:r w:rsidRPr="009F7F8F">
              <w:rPr>
                <w:rFonts w:ascii="ITC Avant Garde" w:hAnsi="ITC Avant Garde"/>
                <w:sz w:val="20"/>
                <w:szCs w:val="20"/>
              </w:rPr>
              <w:t xml:space="preserve">de preguntas </w:t>
            </w:r>
            <w:r w:rsidR="00ED72D0" w:rsidRPr="009F7F8F">
              <w:rPr>
                <w:rFonts w:ascii="ITC Avant Garde" w:hAnsi="ITC Avant Garde"/>
                <w:sz w:val="20"/>
                <w:szCs w:val="20"/>
              </w:rPr>
              <w:t>a través del SERPO</w:t>
            </w:r>
            <w:r w:rsidR="000B58E4">
              <w:rPr>
                <w:rFonts w:ascii="ITC Avant Garde" w:hAnsi="ITC Avant Garde"/>
                <w:sz w:val="20"/>
                <w:szCs w:val="20"/>
              </w:rPr>
              <w:t>,</w:t>
            </w:r>
            <w:r w:rsidR="00ED72D0" w:rsidRPr="009F7F8F">
              <w:rPr>
                <w:rFonts w:ascii="ITC Avant Garde" w:hAnsi="ITC Avant Garde"/>
                <w:sz w:val="20"/>
                <w:szCs w:val="20"/>
              </w:rPr>
              <w:t xml:space="preserve"> </w:t>
            </w:r>
            <w:r w:rsidR="00ED72D0" w:rsidRPr="009F7F8F">
              <w:rPr>
                <w:rFonts w:ascii="ITC Avant Garde" w:hAnsi="ITC Avant Garde"/>
                <w:color w:val="000000" w:themeColor="text1"/>
                <w:sz w:val="20"/>
                <w:szCs w:val="20"/>
              </w:rPr>
              <w:t>respecto de las Bases, sus Apéndices y Anexos.</w:t>
            </w:r>
          </w:p>
        </w:tc>
        <w:tc>
          <w:tcPr>
            <w:cnfStyle w:val="000100000000" w:firstRow="0" w:lastRow="0" w:firstColumn="0" w:lastColumn="1" w:oddVBand="0" w:evenVBand="0" w:oddHBand="0" w:evenHBand="0" w:firstRowFirstColumn="0" w:firstRowLastColumn="0" w:lastRowFirstColumn="0" w:lastRowLastColumn="0"/>
            <w:tcW w:w="3009" w:type="dxa"/>
            <w:vAlign w:val="center"/>
          </w:tcPr>
          <w:p w14:paraId="597EFE01" w14:textId="0D66448F" w:rsidR="00344EFE" w:rsidRPr="00E34EC3" w:rsidRDefault="00261C20" w:rsidP="000F3F39">
            <w:pPr>
              <w:tabs>
                <w:tab w:val="left" w:pos="142"/>
              </w:tabs>
              <w:jc w:val="center"/>
              <w:rPr>
                <w:rFonts w:ascii="ITC Avant Garde" w:hAnsi="ITC Avant Garde"/>
                <w:sz w:val="20"/>
                <w:szCs w:val="20"/>
              </w:rPr>
            </w:pPr>
            <w:r w:rsidRPr="00E34EC3">
              <w:rPr>
                <w:rFonts w:ascii="ITC Avant Garde" w:hAnsi="ITC Avant Garde"/>
                <w:sz w:val="20"/>
                <w:szCs w:val="20"/>
              </w:rPr>
              <w:t xml:space="preserve">Del </w:t>
            </w:r>
            <w:r w:rsidR="000F3F39">
              <w:rPr>
                <w:rFonts w:ascii="ITC Avant Garde" w:hAnsi="ITC Avant Garde"/>
                <w:sz w:val="20"/>
                <w:szCs w:val="20"/>
              </w:rPr>
              <w:t>26</w:t>
            </w:r>
            <w:r w:rsidR="00E450A0">
              <w:rPr>
                <w:rFonts w:ascii="ITC Avant Garde" w:hAnsi="ITC Avant Garde"/>
                <w:sz w:val="20"/>
                <w:szCs w:val="20"/>
              </w:rPr>
              <w:t xml:space="preserve"> al </w:t>
            </w:r>
            <w:r w:rsidR="000F3F39">
              <w:rPr>
                <w:rFonts w:ascii="ITC Avant Garde" w:hAnsi="ITC Avant Garde"/>
                <w:sz w:val="20"/>
                <w:szCs w:val="20"/>
              </w:rPr>
              <w:t>30</w:t>
            </w:r>
            <w:r w:rsidR="00E450A0">
              <w:rPr>
                <w:rFonts w:ascii="ITC Avant Garde" w:hAnsi="ITC Avant Garde"/>
                <w:sz w:val="20"/>
                <w:szCs w:val="20"/>
              </w:rPr>
              <w:t xml:space="preserve"> </w:t>
            </w:r>
            <w:r w:rsidR="00F75F66" w:rsidRPr="00E34EC3">
              <w:rPr>
                <w:rFonts w:ascii="ITC Avant Garde" w:hAnsi="ITC Avant Garde"/>
                <w:sz w:val="20"/>
                <w:szCs w:val="20"/>
              </w:rPr>
              <w:t>de juni</w:t>
            </w:r>
            <w:r w:rsidR="0086609B" w:rsidRPr="00E34EC3">
              <w:rPr>
                <w:rFonts w:ascii="ITC Avant Garde" w:hAnsi="ITC Avant Garde"/>
                <w:sz w:val="20"/>
                <w:szCs w:val="20"/>
              </w:rPr>
              <w:t xml:space="preserve">o </w:t>
            </w:r>
            <w:r w:rsidR="003D6316" w:rsidRPr="00E34EC3">
              <w:rPr>
                <w:rFonts w:ascii="ITC Avant Garde" w:hAnsi="ITC Avant Garde"/>
                <w:sz w:val="20"/>
                <w:szCs w:val="20"/>
              </w:rPr>
              <w:t xml:space="preserve">de </w:t>
            </w:r>
            <w:r w:rsidRPr="00E34EC3">
              <w:rPr>
                <w:rFonts w:ascii="ITC Avant Garde" w:hAnsi="ITC Avant Garde"/>
                <w:sz w:val="20"/>
                <w:szCs w:val="20"/>
              </w:rPr>
              <w:t>2017</w:t>
            </w:r>
          </w:p>
        </w:tc>
      </w:tr>
      <w:tr w:rsidR="001701E2" w:rsidRPr="009F7F8F" w14:paraId="6973ABAA" w14:textId="77777777" w:rsidTr="00980389">
        <w:trPr>
          <w:cnfStyle w:val="000000100000" w:firstRow="0" w:lastRow="0" w:firstColumn="0" w:lastColumn="0" w:oddVBand="0" w:evenVBand="0" w:oddHBand="1"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1523" w:type="dxa"/>
            <w:vAlign w:val="center"/>
          </w:tcPr>
          <w:p w14:paraId="65A44394" w14:textId="136EA7A0" w:rsidR="001701E2" w:rsidRPr="009F7F8F" w:rsidRDefault="003D6316" w:rsidP="003D6316">
            <w:pPr>
              <w:tabs>
                <w:tab w:val="left" w:pos="142"/>
              </w:tabs>
              <w:jc w:val="center"/>
              <w:rPr>
                <w:rFonts w:ascii="ITC Avant Garde" w:hAnsi="ITC Avant Garde"/>
                <w:sz w:val="20"/>
                <w:szCs w:val="20"/>
              </w:rPr>
            </w:pPr>
            <w:r w:rsidRPr="009F7F8F">
              <w:rPr>
                <w:rFonts w:ascii="ITC Avant Garde" w:hAnsi="ITC Avant Garde"/>
                <w:sz w:val="20"/>
                <w:szCs w:val="20"/>
              </w:rPr>
              <w:t>5.1.2</w:t>
            </w:r>
          </w:p>
        </w:tc>
        <w:tc>
          <w:tcPr>
            <w:cnfStyle w:val="000010000000" w:firstRow="0" w:lastRow="0" w:firstColumn="0" w:lastColumn="0" w:oddVBand="1" w:evenVBand="0" w:oddHBand="0" w:evenHBand="0" w:firstRowFirstColumn="0" w:firstRowLastColumn="0" w:lastRowFirstColumn="0" w:lastRowLastColumn="0"/>
            <w:tcW w:w="4252" w:type="dxa"/>
            <w:vAlign w:val="center"/>
          </w:tcPr>
          <w:p w14:paraId="69C165CC" w14:textId="77777777" w:rsidR="001701E2" w:rsidRPr="0016336C" w:rsidRDefault="00ED72D0" w:rsidP="003D6316">
            <w:pPr>
              <w:tabs>
                <w:tab w:val="left" w:pos="142"/>
              </w:tabs>
              <w:jc w:val="both"/>
              <w:rPr>
                <w:rFonts w:ascii="ITC Avant Garde" w:hAnsi="ITC Avant Garde"/>
                <w:sz w:val="20"/>
                <w:szCs w:val="20"/>
              </w:rPr>
            </w:pPr>
            <w:r w:rsidRPr="009F7F8F">
              <w:rPr>
                <w:rFonts w:ascii="ITC Avant Garde" w:hAnsi="ITC Avant Garde"/>
                <w:sz w:val="20"/>
                <w:szCs w:val="20"/>
              </w:rPr>
              <w:t>Publicación en el Portal de Internet del Instituto de las preguntas recibidas y las respuestas correspondientes, respecto de las Bases, sus Apéndices y Anexos.</w:t>
            </w:r>
          </w:p>
        </w:tc>
        <w:tc>
          <w:tcPr>
            <w:cnfStyle w:val="000100000000" w:firstRow="0" w:lastRow="0" w:firstColumn="0" w:lastColumn="1" w:oddVBand="0" w:evenVBand="0" w:oddHBand="0" w:evenHBand="0" w:firstRowFirstColumn="0" w:firstRowLastColumn="0" w:lastRowFirstColumn="0" w:lastRowLastColumn="0"/>
            <w:tcW w:w="3009" w:type="dxa"/>
            <w:vAlign w:val="center"/>
          </w:tcPr>
          <w:p w14:paraId="733C4017" w14:textId="3A28FC85" w:rsidR="001701E2" w:rsidRPr="00E34EC3" w:rsidRDefault="0088683A" w:rsidP="00AD7D28">
            <w:pPr>
              <w:tabs>
                <w:tab w:val="left" w:pos="142"/>
              </w:tabs>
              <w:jc w:val="center"/>
              <w:rPr>
                <w:rFonts w:ascii="ITC Avant Garde" w:hAnsi="ITC Avant Garde"/>
                <w:sz w:val="20"/>
                <w:szCs w:val="20"/>
              </w:rPr>
            </w:pPr>
            <w:r>
              <w:rPr>
                <w:rFonts w:ascii="ITC Avant Garde" w:hAnsi="ITC Avant Garde"/>
                <w:sz w:val="20"/>
                <w:szCs w:val="20"/>
              </w:rPr>
              <w:t xml:space="preserve">Del 6 al </w:t>
            </w:r>
            <w:r w:rsidR="000F3F39">
              <w:rPr>
                <w:rFonts w:ascii="ITC Avant Garde" w:hAnsi="ITC Avant Garde"/>
                <w:sz w:val="20"/>
                <w:szCs w:val="20"/>
              </w:rPr>
              <w:t>7</w:t>
            </w:r>
            <w:r w:rsidR="00E450A0">
              <w:rPr>
                <w:rFonts w:ascii="ITC Avant Garde" w:hAnsi="ITC Avant Garde"/>
                <w:sz w:val="20"/>
                <w:szCs w:val="20"/>
              </w:rPr>
              <w:t xml:space="preserve"> de </w:t>
            </w:r>
            <w:r w:rsidR="004B745F">
              <w:rPr>
                <w:rFonts w:ascii="ITC Avant Garde" w:hAnsi="ITC Avant Garde"/>
                <w:sz w:val="20"/>
                <w:szCs w:val="20"/>
              </w:rPr>
              <w:t>ju</w:t>
            </w:r>
            <w:r w:rsidR="000F3F39">
              <w:rPr>
                <w:rFonts w:ascii="ITC Avant Garde" w:hAnsi="ITC Avant Garde"/>
                <w:sz w:val="20"/>
                <w:szCs w:val="20"/>
              </w:rPr>
              <w:t>l</w:t>
            </w:r>
            <w:r w:rsidR="004B745F">
              <w:rPr>
                <w:rFonts w:ascii="ITC Avant Garde" w:hAnsi="ITC Avant Garde"/>
                <w:sz w:val="20"/>
                <w:szCs w:val="20"/>
              </w:rPr>
              <w:t>io</w:t>
            </w:r>
            <w:r w:rsidR="00E450A0">
              <w:rPr>
                <w:rFonts w:ascii="ITC Avant Garde" w:hAnsi="ITC Avant Garde"/>
                <w:sz w:val="20"/>
                <w:szCs w:val="20"/>
              </w:rPr>
              <w:t xml:space="preserve"> </w:t>
            </w:r>
            <w:r w:rsidR="003D6316" w:rsidRPr="00E34EC3">
              <w:rPr>
                <w:rFonts w:ascii="ITC Avant Garde" w:hAnsi="ITC Avant Garde"/>
                <w:sz w:val="20"/>
                <w:szCs w:val="20"/>
              </w:rPr>
              <w:t>de 201</w:t>
            </w:r>
            <w:r w:rsidR="00AD7D28" w:rsidRPr="00E34EC3">
              <w:rPr>
                <w:rFonts w:ascii="ITC Avant Garde" w:hAnsi="ITC Avant Garde"/>
                <w:sz w:val="20"/>
                <w:szCs w:val="20"/>
              </w:rPr>
              <w:t>7</w:t>
            </w:r>
          </w:p>
        </w:tc>
      </w:tr>
      <w:tr w:rsidR="001701E2" w:rsidRPr="009F7F8F" w14:paraId="2CB646CD" w14:textId="77777777" w:rsidTr="00980389">
        <w:trPr>
          <w:trHeight w:val="1132"/>
        </w:trPr>
        <w:tc>
          <w:tcPr>
            <w:cnfStyle w:val="001000000000" w:firstRow="0" w:lastRow="0" w:firstColumn="1" w:lastColumn="0" w:oddVBand="0" w:evenVBand="0" w:oddHBand="0" w:evenHBand="0" w:firstRowFirstColumn="0" w:firstRowLastColumn="0" w:lastRowFirstColumn="0" w:lastRowLastColumn="0"/>
            <w:tcW w:w="1523" w:type="dxa"/>
            <w:vAlign w:val="center"/>
          </w:tcPr>
          <w:p w14:paraId="158D7599" w14:textId="2A1C601D" w:rsidR="001701E2" w:rsidRPr="009F7F8F" w:rsidRDefault="003D6316" w:rsidP="003D6316">
            <w:pPr>
              <w:tabs>
                <w:tab w:val="left" w:pos="142"/>
              </w:tabs>
              <w:jc w:val="center"/>
              <w:rPr>
                <w:rFonts w:ascii="ITC Avant Garde" w:hAnsi="ITC Avant Garde"/>
                <w:sz w:val="20"/>
                <w:szCs w:val="20"/>
              </w:rPr>
            </w:pPr>
            <w:r w:rsidRPr="009F7F8F">
              <w:rPr>
                <w:rFonts w:ascii="ITC Avant Garde" w:hAnsi="ITC Avant Garde"/>
                <w:sz w:val="20"/>
                <w:szCs w:val="20"/>
              </w:rPr>
              <w:t>5.1.3</w:t>
            </w:r>
          </w:p>
        </w:tc>
        <w:tc>
          <w:tcPr>
            <w:cnfStyle w:val="000010000000" w:firstRow="0" w:lastRow="0" w:firstColumn="0" w:lastColumn="0" w:oddVBand="1" w:evenVBand="0" w:oddHBand="0" w:evenHBand="0" w:firstRowFirstColumn="0" w:firstRowLastColumn="0" w:lastRowFirstColumn="0" w:lastRowLastColumn="0"/>
            <w:tcW w:w="4252" w:type="dxa"/>
            <w:vAlign w:val="center"/>
          </w:tcPr>
          <w:p w14:paraId="3A252AA2" w14:textId="02979C6E" w:rsidR="00B630F6" w:rsidRDefault="000B58E4" w:rsidP="003D6316">
            <w:pPr>
              <w:tabs>
                <w:tab w:val="left" w:pos="142"/>
              </w:tabs>
              <w:jc w:val="both"/>
              <w:rPr>
                <w:rFonts w:ascii="ITC Avant Garde" w:hAnsi="ITC Avant Garde"/>
                <w:sz w:val="20"/>
                <w:szCs w:val="20"/>
              </w:rPr>
            </w:pPr>
            <w:r>
              <w:rPr>
                <w:rFonts w:ascii="ITC Avant Garde" w:hAnsi="ITC Avant Garde"/>
                <w:sz w:val="20"/>
                <w:szCs w:val="20"/>
              </w:rPr>
              <w:t>Entrega a través del SERPO</w:t>
            </w:r>
            <w:r w:rsidR="00ED72D0" w:rsidRPr="009F7F8F">
              <w:rPr>
                <w:rFonts w:ascii="ITC Avant Garde" w:hAnsi="ITC Avant Garde"/>
                <w:sz w:val="20"/>
                <w:szCs w:val="20"/>
              </w:rPr>
              <w:t xml:space="preserve"> de la información y document</w:t>
            </w:r>
            <w:r w:rsidR="00F11F66" w:rsidRPr="0016336C">
              <w:rPr>
                <w:rFonts w:ascii="ITC Avant Garde" w:hAnsi="ITC Avant Garde"/>
                <w:sz w:val="20"/>
                <w:szCs w:val="20"/>
              </w:rPr>
              <w:t>ación</w:t>
            </w:r>
            <w:r w:rsidR="00ED72D0" w:rsidRPr="0016336C">
              <w:rPr>
                <w:rFonts w:ascii="ITC Avant Garde" w:hAnsi="ITC Avant Garde"/>
                <w:sz w:val="20"/>
                <w:szCs w:val="20"/>
              </w:rPr>
              <w:t xml:space="preserve"> correspondiente a</w:t>
            </w:r>
            <w:r w:rsidR="004847EF" w:rsidRPr="0016336C">
              <w:rPr>
                <w:rFonts w:ascii="ITC Avant Garde" w:hAnsi="ITC Avant Garde"/>
                <w:sz w:val="20"/>
                <w:szCs w:val="20"/>
              </w:rPr>
              <w:t xml:space="preserve"> los</w:t>
            </w:r>
            <w:r w:rsidR="00ED72D0" w:rsidRPr="00E34EC3">
              <w:rPr>
                <w:rFonts w:ascii="ITC Avant Garde" w:hAnsi="ITC Avant Garde"/>
                <w:sz w:val="20"/>
                <w:szCs w:val="20"/>
              </w:rPr>
              <w:t xml:space="preserve"> Apéndice</w:t>
            </w:r>
            <w:r w:rsidR="004847EF" w:rsidRPr="00E34EC3">
              <w:rPr>
                <w:rFonts w:ascii="ITC Avant Garde" w:hAnsi="ITC Avant Garde"/>
                <w:sz w:val="20"/>
                <w:szCs w:val="20"/>
              </w:rPr>
              <w:t>s</w:t>
            </w:r>
            <w:r w:rsidR="00ED72D0" w:rsidRPr="00E34EC3">
              <w:rPr>
                <w:rFonts w:ascii="ITC Avant Garde" w:hAnsi="ITC Avant Garde"/>
                <w:sz w:val="20"/>
                <w:szCs w:val="20"/>
              </w:rPr>
              <w:t xml:space="preserve"> A y </w:t>
            </w:r>
            <w:r w:rsidR="00F11F66" w:rsidRPr="00E34EC3">
              <w:rPr>
                <w:rFonts w:ascii="ITC Avant Garde" w:hAnsi="ITC Avant Garde"/>
                <w:sz w:val="20"/>
                <w:szCs w:val="20"/>
              </w:rPr>
              <w:t>E</w:t>
            </w:r>
            <w:r w:rsidR="00606FF9" w:rsidRPr="00E34EC3">
              <w:rPr>
                <w:rFonts w:ascii="ITC Avant Garde" w:hAnsi="ITC Avant Garde"/>
                <w:sz w:val="20"/>
                <w:szCs w:val="20"/>
              </w:rPr>
              <w:t>,</w:t>
            </w:r>
            <w:r w:rsidR="00F11F66" w:rsidRPr="00E34EC3">
              <w:rPr>
                <w:rFonts w:ascii="ITC Avant Garde" w:hAnsi="ITC Avant Garde"/>
                <w:sz w:val="20"/>
                <w:szCs w:val="20"/>
              </w:rPr>
              <w:t xml:space="preserve"> y</w:t>
            </w:r>
            <w:r w:rsidR="00ED72D0" w:rsidRPr="00E34EC3">
              <w:rPr>
                <w:rFonts w:ascii="ITC Avant Garde" w:hAnsi="ITC Avant Garde"/>
                <w:sz w:val="20"/>
                <w:szCs w:val="20"/>
              </w:rPr>
              <w:t xml:space="preserve"> Anexos</w:t>
            </w:r>
            <w:r w:rsidR="00F11F66" w:rsidRPr="00E34EC3">
              <w:rPr>
                <w:rFonts w:ascii="ITC Avant Garde" w:hAnsi="ITC Avant Garde"/>
                <w:sz w:val="20"/>
                <w:szCs w:val="20"/>
              </w:rPr>
              <w:t>.</w:t>
            </w:r>
            <w:r w:rsidR="00ED72D0" w:rsidRPr="00E34EC3">
              <w:rPr>
                <w:rFonts w:ascii="ITC Avant Garde" w:hAnsi="ITC Avant Garde"/>
                <w:sz w:val="20"/>
                <w:szCs w:val="20"/>
              </w:rPr>
              <w:t xml:space="preserve"> </w:t>
            </w:r>
          </w:p>
          <w:p w14:paraId="6BFAE349" w14:textId="77777777" w:rsidR="000B58E4" w:rsidRPr="00E34EC3" w:rsidRDefault="000B58E4" w:rsidP="003D6316">
            <w:pPr>
              <w:tabs>
                <w:tab w:val="left" w:pos="142"/>
              </w:tabs>
              <w:jc w:val="both"/>
              <w:rPr>
                <w:rFonts w:ascii="ITC Avant Garde" w:hAnsi="ITC Avant Garde"/>
                <w:sz w:val="20"/>
                <w:szCs w:val="20"/>
              </w:rPr>
            </w:pPr>
          </w:p>
          <w:p w14:paraId="206FAAC4" w14:textId="7FF42E58" w:rsidR="00B31FEA" w:rsidRPr="00DB2904" w:rsidRDefault="00F24FE2" w:rsidP="00B31FEA">
            <w:pPr>
              <w:tabs>
                <w:tab w:val="left" w:pos="142"/>
              </w:tabs>
              <w:jc w:val="both"/>
              <w:rPr>
                <w:rFonts w:ascii="ITC Avant Garde" w:hAnsi="ITC Avant Garde"/>
                <w:sz w:val="20"/>
                <w:szCs w:val="20"/>
              </w:rPr>
            </w:pPr>
            <w:r w:rsidRPr="00E34EC3">
              <w:rPr>
                <w:rFonts w:ascii="ITC Avant Garde" w:hAnsi="ITC Avant Garde"/>
                <w:sz w:val="20"/>
                <w:szCs w:val="20"/>
              </w:rPr>
              <w:t>En el caso de Consorcio, entrega a través del SERPO</w:t>
            </w:r>
            <w:r w:rsidRPr="002E46B6">
              <w:rPr>
                <w:rFonts w:ascii="ITC Avant Garde" w:hAnsi="ITC Avant Garde"/>
                <w:sz w:val="20"/>
                <w:szCs w:val="20"/>
              </w:rPr>
              <w:t xml:space="preserve"> del Convenio Privado de Participación Conjunta.</w:t>
            </w:r>
          </w:p>
        </w:tc>
        <w:tc>
          <w:tcPr>
            <w:cnfStyle w:val="000100000000" w:firstRow="0" w:lastRow="0" w:firstColumn="0" w:lastColumn="1" w:oddVBand="0" w:evenVBand="0" w:oddHBand="0" w:evenHBand="0" w:firstRowFirstColumn="0" w:firstRowLastColumn="0" w:lastRowFirstColumn="0" w:lastRowLastColumn="0"/>
            <w:tcW w:w="3009" w:type="dxa"/>
            <w:vAlign w:val="center"/>
          </w:tcPr>
          <w:p w14:paraId="22AEF33E" w14:textId="6F6CF3E7" w:rsidR="001701E2" w:rsidRPr="00980389" w:rsidRDefault="0055701B" w:rsidP="00E450A0">
            <w:pPr>
              <w:tabs>
                <w:tab w:val="left" w:pos="142"/>
              </w:tabs>
              <w:jc w:val="center"/>
              <w:rPr>
                <w:rFonts w:ascii="ITC Avant Garde" w:hAnsi="ITC Avant Garde"/>
                <w:sz w:val="20"/>
                <w:szCs w:val="20"/>
              </w:rPr>
            </w:pPr>
            <w:r w:rsidRPr="0058167F">
              <w:rPr>
                <w:rFonts w:ascii="ITC Avant Garde" w:hAnsi="ITC Avant Garde"/>
                <w:sz w:val="20"/>
                <w:szCs w:val="20"/>
              </w:rPr>
              <w:t xml:space="preserve">Del </w:t>
            </w:r>
            <w:r w:rsidR="000F3F39">
              <w:rPr>
                <w:rFonts w:ascii="ITC Avant Garde" w:hAnsi="ITC Avant Garde"/>
                <w:sz w:val="20"/>
                <w:szCs w:val="20"/>
              </w:rPr>
              <w:t>10</w:t>
            </w:r>
            <w:r w:rsidR="00E450A0">
              <w:rPr>
                <w:rFonts w:ascii="ITC Avant Garde" w:hAnsi="ITC Avant Garde"/>
                <w:sz w:val="20"/>
                <w:szCs w:val="20"/>
              </w:rPr>
              <w:t xml:space="preserve"> </w:t>
            </w:r>
            <w:r w:rsidR="000F3F39">
              <w:rPr>
                <w:rFonts w:ascii="ITC Avant Garde" w:hAnsi="ITC Avant Garde"/>
                <w:sz w:val="20"/>
                <w:szCs w:val="20"/>
              </w:rPr>
              <w:t>al 21</w:t>
            </w:r>
            <w:r w:rsidR="00F75F66" w:rsidRPr="0058167F">
              <w:rPr>
                <w:rFonts w:ascii="ITC Avant Garde" w:hAnsi="ITC Avant Garde"/>
                <w:sz w:val="20"/>
                <w:szCs w:val="20"/>
              </w:rPr>
              <w:t xml:space="preserve"> de julio de 2017</w:t>
            </w:r>
          </w:p>
        </w:tc>
      </w:tr>
      <w:tr w:rsidR="00ED72D0" w:rsidRPr="009F7F8F" w14:paraId="4C5C1BC2" w14:textId="77777777" w:rsidTr="00980389">
        <w:trPr>
          <w:cnfStyle w:val="000000100000" w:firstRow="0" w:lastRow="0" w:firstColumn="0" w:lastColumn="0" w:oddVBand="0" w:evenVBand="0" w:oddHBand="1" w:evenHBand="0" w:firstRowFirstColumn="0" w:firstRowLastColumn="0" w:lastRowFirstColumn="0" w:lastRowLastColumn="0"/>
          <w:trHeight w:val="1622"/>
        </w:trPr>
        <w:tc>
          <w:tcPr>
            <w:cnfStyle w:val="001000000000" w:firstRow="0" w:lastRow="0" w:firstColumn="1" w:lastColumn="0" w:oddVBand="0" w:evenVBand="0" w:oddHBand="0" w:evenHBand="0" w:firstRowFirstColumn="0" w:firstRowLastColumn="0" w:lastRowFirstColumn="0" w:lastRowLastColumn="0"/>
            <w:tcW w:w="1523" w:type="dxa"/>
            <w:vAlign w:val="center"/>
          </w:tcPr>
          <w:p w14:paraId="67C6DF91" w14:textId="43036828" w:rsidR="00ED72D0" w:rsidRPr="009F7F8F" w:rsidRDefault="004071CB" w:rsidP="003D6316">
            <w:pPr>
              <w:tabs>
                <w:tab w:val="left" w:pos="142"/>
              </w:tabs>
              <w:jc w:val="center"/>
              <w:rPr>
                <w:rFonts w:ascii="ITC Avant Garde" w:hAnsi="ITC Avant Garde"/>
                <w:sz w:val="20"/>
                <w:szCs w:val="20"/>
              </w:rPr>
            </w:pPr>
            <w:r w:rsidRPr="009F7F8F">
              <w:rPr>
                <w:rFonts w:ascii="ITC Avant Garde" w:hAnsi="ITC Avant Garde"/>
                <w:sz w:val="20"/>
                <w:szCs w:val="20"/>
              </w:rPr>
              <w:t>5.</w:t>
            </w:r>
            <w:r w:rsidR="00B91C8B" w:rsidRPr="009F7F8F">
              <w:rPr>
                <w:rFonts w:ascii="ITC Avant Garde" w:hAnsi="ITC Avant Garde"/>
                <w:sz w:val="20"/>
                <w:szCs w:val="20"/>
              </w:rPr>
              <w:t>1.5</w:t>
            </w:r>
          </w:p>
        </w:tc>
        <w:tc>
          <w:tcPr>
            <w:cnfStyle w:val="000010000000" w:firstRow="0" w:lastRow="0" w:firstColumn="0" w:lastColumn="0" w:oddVBand="1" w:evenVBand="0" w:oddHBand="0" w:evenHBand="0" w:firstRowFirstColumn="0" w:firstRowLastColumn="0" w:lastRowFirstColumn="0" w:lastRowLastColumn="0"/>
            <w:tcW w:w="4252" w:type="dxa"/>
            <w:vAlign w:val="center"/>
          </w:tcPr>
          <w:p w14:paraId="537BA740" w14:textId="16392ADB" w:rsidR="00ED72D0" w:rsidRPr="000B58E4" w:rsidDel="00ED72D0" w:rsidRDefault="00AF0BCA" w:rsidP="003D6316">
            <w:pPr>
              <w:tabs>
                <w:tab w:val="left" w:pos="142"/>
              </w:tabs>
              <w:jc w:val="both"/>
              <w:rPr>
                <w:rStyle w:val="Refdecomentario"/>
                <w:rFonts w:ascii="Arial" w:hAnsi="Arial"/>
                <w:sz w:val="20"/>
                <w:szCs w:val="20"/>
                <w:lang w:eastAsia="en-US"/>
              </w:rPr>
            </w:pPr>
            <w:r w:rsidRPr="0016336C">
              <w:rPr>
                <w:rFonts w:ascii="ITC Avant Garde" w:hAnsi="ITC Avant Garde"/>
                <w:sz w:val="20"/>
                <w:szCs w:val="20"/>
              </w:rPr>
              <w:t>P</w:t>
            </w:r>
            <w:r w:rsidR="000B58E4">
              <w:rPr>
                <w:rFonts w:ascii="ITC Avant Garde" w:hAnsi="ITC Avant Garde"/>
                <w:sz w:val="20"/>
                <w:szCs w:val="20"/>
              </w:rPr>
              <w:t>revención a los Interesados a través del SERPO</w:t>
            </w:r>
            <w:r w:rsidR="00ED72D0" w:rsidRPr="0016336C">
              <w:rPr>
                <w:rFonts w:ascii="ITC Avant Garde" w:hAnsi="ITC Avant Garde"/>
                <w:sz w:val="20"/>
                <w:szCs w:val="20"/>
              </w:rPr>
              <w:t xml:space="preserve"> respecto de información y/o documentación faltante o que no hubiera cumplido con los requisitos contemplados en las Bases, </w:t>
            </w:r>
            <w:r w:rsidR="004847EF" w:rsidRPr="00E34EC3">
              <w:rPr>
                <w:rFonts w:ascii="ITC Avant Garde" w:hAnsi="ITC Avant Garde"/>
                <w:sz w:val="20"/>
                <w:szCs w:val="20"/>
              </w:rPr>
              <w:t xml:space="preserve">los </w:t>
            </w:r>
            <w:r w:rsidR="00ED72D0" w:rsidRPr="00E34EC3">
              <w:rPr>
                <w:rFonts w:ascii="ITC Avant Garde" w:hAnsi="ITC Avant Garde"/>
                <w:sz w:val="20"/>
                <w:szCs w:val="20"/>
              </w:rPr>
              <w:t xml:space="preserve">Apéndices </w:t>
            </w:r>
            <w:r w:rsidR="004847EF" w:rsidRPr="00E34EC3">
              <w:rPr>
                <w:rFonts w:ascii="ITC Avant Garde" w:hAnsi="ITC Avant Garde"/>
                <w:sz w:val="20"/>
                <w:szCs w:val="20"/>
              </w:rPr>
              <w:t>A y E</w:t>
            </w:r>
            <w:r w:rsidR="00606FF9" w:rsidRPr="00E34EC3">
              <w:rPr>
                <w:rFonts w:ascii="ITC Avant Garde" w:hAnsi="ITC Avant Garde"/>
                <w:sz w:val="20"/>
                <w:szCs w:val="20"/>
              </w:rPr>
              <w:t>,</w:t>
            </w:r>
            <w:r w:rsidR="004847EF" w:rsidRPr="00E34EC3">
              <w:rPr>
                <w:rFonts w:ascii="ITC Avant Garde" w:hAnsi="ITC Avant Garde"/>
                <w:sz w:val="20"/>
                <w:szCs w:val="20"/>
              </w:rPr>
              <w:t xml:space="preserve"> </w:t>
            </w:r>
            <w:r w:rsidR="00ED72D0" w:rsidRPr="00E34EC3">
              <w:rPr>
                <w:rFonts w:ascii="ITC Avant Garde" w:hAnsi="ITC Avant Garde"/>
                <w:sz w:val="20"/>
                <w:szCs w:val="20"/>
              </w:rPr>
              <w:t>y Anexos.</w:t>
            </w:r>
          </w:p>
        </w:tc>
        <w:tc>
          <w:tcPr>
            <w:cnfStyle w:val="000100000000" w:firstRow="0" w:lastRow="0" w:firstColumn="0" w:lastColumn="1" w:oddVBand="0" w:evenVBand="0" w:oddHBand="0" w:evenHBand="0" w:firstRowFirstColumn="0" w:firstRowLastColumn="0" w:lastRowFirstColumn="0" w:lastRowLastColumn="0"/>
            <w:tcW w:w="3009" w:type="dxa"/>
            <w:vAlign w:val="center"/>
          </w:tcPr>
          <w:p w14:paraId="49CC1977" w14:textId="77777777" w:rsidR="00ED72D0" w:rsidRPr="009F7F8F" w:rsidRDefault="00ED72D0" w:rsidP="003D6316">
            <w:pPr>
              <w:tabs>
                <w:tab w:val="left" w:pos="142"/>
              </w:tabs>
              <w:jc w:val="center"/>
              <w:rPr>
                <w:rFonts w:ascii="ITC Avant Garde" w:hAnsi="ITC Avant Garde"/>
                <w:sz w:val="20"/>
                <w:szCs w:val="20"/>
              </w:rPr>
            </w:pPr>
          </w:p>
          <w:p w14:paraId="35F9D48E" w14:textId="40D2A51D" w:rsidR="00ED72D0" w:rsidRPr="00E34EC3" w:rsidRDefault="00261C20" w:rsidP="0088683A">
            <w:pPr>
              <w:tabs>
                <w:tab w:val="left" w:pos="142"/>
              </w:tabs>
              <w:jc w:val="center"/>
              <w:rPr>
                <w:rFonts w:ascii="ITC Avant Garde" w:hAnsi="ITC Avant Garde"/>
                <w:sz w:val="20"/>
                <w:szCs w:val="20"/>
              </w:rPr>
            </w:pPr>
            <w:r w:rsidRPr="009F7F8F">
              <w:rPr>
                <w:rFonts w:ascii="ITC Avant Garde" w:hAnsi="ITC Avant Garde"/>
                <w:sz w:val="20"/>
                <w:szCs w:val="20"/>
              </w:rPr>
              <w:t xml:space="preserve">Del </w:t>
            </w:r>
            <w:r w:rsidR="0088683A">
              <w:rPr>
                <w:rFonts w:ascii="ITC Avant Garde" w:hAnsi="ITC Avant Garde"/>
                <w:sz w:val="20"/>
                <w:szCs w:val="20"/>
              </w:rPr>
              <w:t>10</w:t>
            </w:r>
            <w:r w:rsidR="00734AB3" w:rsidRPr="009F7F8F">
              <w:rPr>
                <w:rFonts w:ascii="ITC Avant Garde" w:hAnsi="ITC Avant Garde"/>
                <w:sz w:val="20"/>
                <w:szCs w:val="20"/>
              </w:rPr>
              <w:t xml:space="preserve"> </w:t>
            </w:r>
            <w:r w:rsidR="001D71AA" w:rsidRPr="009F7F8F">
              <w:rPr>
                <w:rFonts w:ascii="ITC Avant Garde" w:hAnsi="ITC Avant Garde"/>
                <w:sz w:val="20"/>
                <w:szCs w:val="20"/>
              </w:rPr>
              <w:t xml:space="preserve">al </w:t>
            </w:r>
            <w:r w:rsidR="0088683A">
              <w:rPr>
                <w:rFonts w:ascii="ITC Avant Garde" w:hAnsi="ITC Avant Garde"/>
                <w:sz w:val="20"/>
                <w:szCs w:val="20"/>
              </w:rPr>
              <w:t>11</w:t>
            </w:r>
            <w:r w:rsidR="001D71AA" w:rsidRPr="009F7F8F">
              <w:rPr>
                <w:rFonts w:ascii="ITC Avant Garde" w:hAnsi="ITC Avant Garde"/>
                <w:sz w:val="20"/>
                <w:szCs w:val="20"/>
              </w:rPr>
              <w:t xml:space="preserve"> </w:t>
            </w:r>
            <w:r w:rsidR="004E6C76" w:rsidRPr="009F7F8F">
              <w:rPr>
                <w:rFonts w:ascii="ITC Avant Garde" w:hAnsi="ITC Avant Garde"/>
                <w:sz w:val="20"/>
                <w:szCs w:val="20"/>
              </w:rPr>
              <w:t xml:space="preserve">de </w:t>
            </w:r>
            <w:r w:rsidR="00F75F66" w:rsidRPr="002D6A68">
              <w:rPr>
                <w:rFonts w:ascii="ITC Avant Garde" w:hAnsi="ITC Avant Garde"/>
                <w:sz w:val="20"/>
                <w:szCs w:val="20"/>
              </w:rPr>
              <w:t>agosto</w:t>
            </w:r>
            <w:r w:rsidR="004E6C76" w:rsidRPr="0016336C">
              <w:rPr>
                <w:rFonts w:ascii="ITC Avant Garde" w:hAnsi="ITC Avant Garde"/>
                <w:sz w:val="20"/>
                <w:szCs w:val="20"/>
              </w:rPr>
              <w:t xml:space="preserve"> de </w:t>
            </w:r>
            <w:r w:rsidR="00014B11" w:rsidRPr="0016336C">
              <w:rPr>
                <w:rFonts w:ascii="ITC Avant Garde" w:hAnsi="ITC Avant Garde"/>
                <w:sz w:val="20"/>
                <w:szCs w:val="20"/>
              </w:rPr>
              <w:t>2017</w:t>
            </w:r>
          </w:p>
        </w:tc>
      </w:tr>
      <w:tr w:rsidR="00ED72D0" w:rsidRPr="009F7F8F" w14:paraId="4FB13116" w14:textId="77777777" w:rsidTr="00980389">
        <w:trPr>
          <w:trHeight w:val="1338"/>
        </w:trPr>
        <w:tc>
          <w:tcPr>
            <w:cnfStyle w:val="001000000000" w:firstRow="0" w:lastRow="0" w:firstColumn="1" w:lastColumn="0" w:oddVBand="0" w:evenVBand="0" w:oddHBand="0" w:evenHBand="0" w:firstRowFirstColumn="0" w:firstRowLastColumn="0" w:lastRowFirstColumn="0" w:lastRowLastColumn="0"/>
            <w:tcW w:w="1523" w:type="dxa"/>
            <w:vAlign w:val="center"/>
          </w:tcPr>
          <w:p w14:paraId="6DCDCD64" w14:textId="0280E0E8" w:rsidR="008516AD" w:rsidRPr="009F7F8F" w:rsidRDefault="003D6316" w:rsidP="003D6316">
            <w:pPr>
              <w:tabs>
                <w:tab w:val="left" w:pos="142"/>
              </w:tabs>
              <w:jc w:val="center"/>
              <w:rPr>
                <w:rFonts w:ascii="ITC Avant Garde" w:hAnsi="ITC Avant Garde"/>
                <w:sz w:val="20"/>
                <w:szCs w:val="20"/>
              </w:rPr>
            </w:pPr>
            <w:r w:rsidRPr="009F7F8F">
              <w:rPr>
                <w:rFonts w:ascii="ITC Avant Garde" w:hAnsi="ITC Avant Garde"/>
                <w:sz w:val="20"/>
                <w:szCs w:val="20"/>
              </w:rPr>
              <w:t>5.1.3</w:t>
            </w:r>
          </w:p>
          <w:p w14:paraId="04A1C8F5" w14:textId="46B62DB5" w:rsidR="008516AD" w:rsidRPr="009F7F8F" w:rsidRDefault="008516AD" w:rsidP="003D6316">
            <w:pPr>
              <w:tabs>
                <w:tab w:val="left" w:pos="142"/>
              </w:tabs>
              <w:jc w:val="center"/>
              <w:rPr>
                <w:rFonts w:ascii="ITC Avant Garde" w:hAnsi="ITC Avant Garde"/>
                <w:sz w:val="20"/>
                <w:szCs w:val="20"/>
              </w:rPr>
            </w:pPr>
            <w:r w:rsidRPr="009F7F8F">
              <w:rPr>
                <w:rFonts w:ascii="ITC Avant Garde" w:hAnsi="ITC Avant Garde"/>
                <w:sz w:val="20"/>
                <w:szCs w:val="20"/>
              </w:rPr>
              <w:t xml:space="preserve"> </w:t>
            </w:r>
            <w:r w:rsidR="004071CB" w:rsidRPr="009F7F8F">
              <w:rPr>
                <w:rFonts w:ascii="ITC Avant Garde" w:hAnsi="ITC Avant Garde"/>
                <w:sz w:val="20"/>
                <w:szCs w:val="20"/>
              </w:rPr>
              <w:t>5</w:t>
            </w:r>
            <w:r w:rsidR="00B91C8B" w:rsidRPr="009F7F8F">
              <w:rPr>
                <w:rFonts w:ascii="ITC Avant Garde" w:hAnsi="ITC Avant Garde"/>
                <w:sz w:val="20"/>
                <w:szCs w:val="20"/>
              </w:rPr>
              <w:t>.1.5</w:t>
            </w:r>
          </w:p>
        </w:tc>
        <w:tc>
          <w:tcPr>
            <w:cnfStyle w:val="000010000000" w:firstRow="0" w:lastRow="0" w:firstColumn="0" w:lastColumn="0" w:oddVBand="1" w:evenVBand="0" w:oddHBand="0" w:evenHBand="0" w:firstRowFirstColumn="0" w:firstRowLastColumn="0" w:lastRowFirstColumn="0" w:lastRowLastColumn="0"/>
            <w:tcW w:w="4252" w:type="dxa"/>
            <w:vAlign w:val="center"/>
          </w:tcPr>
          <w:p w14:paraId="4DA70C8F" w14:textId="05B45034" w:rsidR="00B31FEA" w:rsidRPr="000B58E4" w:rsidDel="00ED72D0" w:rsidRDefault="00ED72D0" w:rsidP="00B90E05">
            <w:pPr>
              <w:tabs>
                <w:tab w:val="left" w:pos="142"/>
              </w:tabs>
              <w:jc w:val="both"/>
              <w:rPr>
                <w:rStyle w:val="Refdecomentario"/>
                <w:rFonts w:ascii="ITC Avant Garde" w:hAnsi="ITC Avant Garde"/>
                <w:sz w:val="20"/>
                <w:szCs w:val="20"/>
              </w:rPr>
            </w:pPr>
            <w:r w:rsidRPr="0016336C">
              <w:rPr>
                <w:rFonts w:ascii="ITC Avant Garde" w:hAnsi="ITC Avant Garde"/>
                <w:sz w:val="20"/>
                <w:szCs w:val="20"/>
              </w:rPr>
              <w:t xml:space="preserve">En su caso, </w:t>
            </w:r>
            <w:r w:rsidR="00DD349B" w:rsidRPr="0016336C">
              <w:rPr>
                <w:rFonts w:ascii="ITC Avant Garde" w:hAnsi="ITC Avant Garde"/>
                <w:sz w:val="20"/>
                <w:szCs w:val="20"/>
              </w:rPr>
              <w:t>complementar la</w:t>
            </w:r>
            <w:r w:rsidRPr="0016336C">
              <w:rPr>
                <w:rFonts w:ascii="ITC Avant Garde" w:hAnsi="ITC Avant Garde"/>
                <w:sz w:val="20"/>
                <w:szCs w:val="20"/>
              </w:rPr>
              <w:t xml:space="preserve"> entrega por parte de los Interesados </w:t>
            </w:r>
            <w:r w:rsidR="00333FD8" w:rsidRPr="00E34EC3">
              <w:rPr>
                <w:rFonts w:ascii="ITC Avant Garde" w:hAnsi="ITC Avant Garde"/>
                <w:sz w:val="20"/>
                <w:szCs w:val="20"/>
              </w:rPr>
              <w:t xml:space="preserve">de la </w:t>
            </w:r>
            <w:r w:rsidRPr="00E34EC3">
              <w:rPr>
                <w:rFonts w:ascii="ITC Avant Garde" w:hAnsi="ITC Avant Garde"/>
                <w:sz w:val="20"/>
                <w:szCs w:val="20"/>
              </w:rPr>
              <w:t>información y/o documentación requerida</w:t>
            </w:r>
            <w:r w:rsidR="00895995" w:rsidRPr="00E34EC3">
              <w:rPr>
                <w:rFonts w:ascii="ITC Avant Garde" w:hAnsi="ITC Avant Garde"/>
                <w:sz w:val="20"/>
                <w:szCs w:val="20"/>
              </w:rPr>
              <w:t>, a través del SERPO,</w:t>
            </w:r>
            <w:r w:rsidR="00333FD8" w:rsidRPr="00E34EC3">
              <w:rPr>
                <w:rFonts w:ascii="ITC Avant Garde" w:hAnsi="ITC Avant Garde"/>
                <w:sz w:val="20"/>
                <w:szCs w:val="20"/>
              </w:rPr>
              <w:t xml:space="preserve"> </w:t>
            </w:r>
            <w:r w:rsidRPr="00E34EC3">
              <w:rPr>
                <w:rFonts w:ascii="ITC Avant Garde" w:hAnsi="ITC Avant Garde"/>
                <w:sz w:val="20"/>
                <w:szCs w:val="20"/>
              </w:rPr>
              <w:t>conforme a la actividad anterior.</w:t>
            </w:r>
          </w:p>
        </w:tc>
        <w:tc>
          <w:tcPr>
            <w:cnfStyle w:val="000100000000" w:firstRow="0" w:lastRow="0" w:firstColumn="0" w:lastColumn="1" w:oddVBand="0" w:evenVBand="0" w:oddHBand="0" w:evenHBand="0" w:firstRowFirstColumn="0" w:firstRowLastColumn="0" w:lastRowFirstColumn="0" w:lastRowLastColumn="0"/>
            <w:tcW w:w="3009" w:type="dxa"/>
            <w:vAlign w:val="center"/>
          </w:tcPr>
          <w:p w14:paraId="1C99B493" w14:textId="3A452A7F" w:rsidR="00ED72D0" w:rsidRPr="009F7F8F" w:rsidRDefault="006252C6" w:rsidP="00DF6F32">
            <w:pPr>
              <w:tabs>
                <w:tab w:val="left" w:pos="142"/>
              </w:tabs>
              <w:jc w:val="center"/>
              <w:rPr>
                <w:rFonts w:ascii="ITC Avant Garde" w:hAnsi="ITC Avant Garde"/>
                <w:sz w:val="20"/>
                <w:szCs w:val="20"/>
              </w:rPr>
            </w:pPr>
            <w:r w:rsidRPr="009F7F8F">
              <w:rPr>
                <w:rFonts w:ascii="ITC Avant Garde" w:hAnsi="ITC Avant Garde"/>
                <w:sz w:val="20"/>
                <w:szCs w:val="20"/>
              </w:rPr>
              <w:t xml:space="preserve">Del </w:t>
            </w:r>
            <w:r w:rsidR="00DF6F32">
              <w:rPr>
                <w:rFonts w:ascii="ITC Avant Garde" w:hAnsi="ITC Avant Garde"/>
                <w:sz w:val="20"/>
                <w:szCs w:val="20"/>
              </w:rPr>
              <w:t>14</w:t>
            </w:r>
            <w:r w:rsidR="00F75F66" w:rsidRPr="009F7F8F">
              <w:rPr>
                <w:rFonts w:ascii="ITC Avant Garde" w:hAnsi="ITC Avant Garde"/>
                <w:sz w:val="20"/>
                <w:szCs w:val="20"/>
              </w:rPr>
              <w:t xml:space="preserve"> al </w:t>
            </w:r>
            <w:r w:rsidR="00DF6F32">
              <w:rPr>
                <w:rFonts w:ascii="ITC Avant Garde" w:hAnsi="ITC Avant Garde"/>
                <w:sz w:val="20"/>
                <w:szCs w:val="20"/>
              </w:rPr>
              <w:t>25</w:t>
            </w:r>
            <w:r w:rsidR="00F75F66" w:rsidRPr="009F7F8F">
              <w:rPr>
                <w:rFonts w:ascii="ITC Avant Garde" w:hAnsi="ITC Avant Garde"/>
                <w:sz w:val="20"/>
                <w:szCs w:val="20"/>
              </w:rPr>
              <w:t xml:space="preserve"> de agosto</w:t>
            </w:r>
            <w:r w:rsidR="00F154E7" w:rsidRPr="009F7F8F">
              <w:rPr>
                <w:rFonts w:ascii="ITC Avant Garde" w:hAnsi="ITC Avant Garde"/>
                <w:sz w:val="20"/>
                <w:szCs w:val="20"/>
              </w:rPr>
              <w:t xml:space="preserve"> </w:t>
            </w:r>
            <w:r w:rsidR="00014B11" w:rsidRPr="009F7F8F">
              <w:rPr>
                <w:rFonts w:ascii="ITC Avant Garde" w:hAnsi="ITC Avant Garde"/>
                <w:sz w:val="20"/>
                <w:szCs w:val="20"/>
              </w:rPr>
              <w:t>de 2017</w:t>
            </w:r>
          </w:p>
        </w:tc>
      </w:tr>
      <w:tr w:rsidR="001701E2" w:rsidRPr="009F7F8F" w14:paraId="08CD41C1" w14:textId="77777777" w:rsidTr="0098038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8784" w:type="dxa"/>
            <w:gridSpan w:val="3"/>
            <w:tcBorders>
              <w:right w:val="single" w:sz="4" w:space="0" w:color="70AD47" w:themeColor="accent6"/>
            </w:tcBorders>
            <w:vAlign w:val="center"/>
          </w:tcPr>
          <w:p w14:paraId="0E024993" w14:textId="77777777" w:rsidR="001701E2" w:rsidRPr="0016336C" w:rsidRDefault="001701E2" w:rsidP="003D6316">
            <w:pPr>
              <w:tabs>
                <w:tab w:val="left" w:pos="142"/>
              </w:tabs>
              <w:jc w:val="center"/>
              <w:rPr>
                <w:rFonts w:ascii="ITC Avant Garde" w:hAnsi="ITC Avant Garde"/>
                <w:sz w:val="20"/>
                <w:szCs w:val="20"/>
              </w:rPr>
            </w:pPr>
            <w:r w:rsidRPr="009F7F8F">
              <w:rPr>
                <w:rFonts w:ascii="ITC Avant Garde" w:hAnsi="ITC Avant Garde"/>
                <w:sz w:val="20"/>
                <w:szCs w:val="20"/>
              </w:rPr>
              <w:t xml:space="preserve">Segunda Etapa: </w:t>
            </w:r>
            <w:r w:rsidR="003B1E5E" w:rsidRPr="009F7F8F">
              <w:rPr>
                <w:rFonts w:ascii="ITC Avant Garde" w:hAnsi="ITC Avant Garde"/>
                <w:sz w:val="20"/>
                <w:szCs w:val="20"/>
              </w:rPr>
              <w:t>Evaluación, Dictaminación</w:t>
            </w:r>
            <w:r w:rsidR="00786066" w:rsidRPr="009F7F8F">
              <w:rPr>
                <w:rFonts w:ascii="ITC Avant Garde" w:hAnsi="ITC Avant Garde"/>
                <w:sz w:val="20"/>
                <w:szCs w:val="20"/>
              </w:rPr>
              <w:t xml:space="preserve"> </w:t>
            </w:r>
            <w:r w:rsidR="003B1E5E" w:rsidRPr="009F7F8F">
              <w:rPr>
                <w:rFonts w:ascii="ITC Avant Garde" w:hAnsi="ITC Avant Garde"/>
                <w:sz w:val="20"/>
                <w:szCs w:val="20"/>
              </w:rPr>
              <w:t>y Emisión de Constancias de Participación</w:t>
            </w:r>
            <w:r w:rsidRPr="0016336C">
              <w:rPr>
                <w:rFonts w:ascii="ITC Avant Garde" w:hAnsi="ITC Avant Garde"/>
                <w:sz w:val="20"/>
                <w:szCs w:val="20"/>
              </w:rPr>
              <w:t>.</w:t>
            </w:r>
          </w:p>
        </w:tc>
      </w:tr>
      <w:tr w:rsidR="00BB5261" w:rsidRPr="009F7F8F" w:rsidDel="009B79B8" w14:paraId="6B04EA6C" w14:textId="77777777" w:rsidTr="00980389">
        <w:trPr>
          <w:trHeight w:val="913"/>
        </w:trPr>
        <w:tc>
          <w:tcPr>
            <w:cnfStyle w:val="001000000000" w:firstRow="0" w:lastRow="0" w:firstColumn="1" w:lastColumn="0" w:oddVBand="0" w:evenVBand="0" w:oddHBand="0" w:evenHBand="0" w:firstRowFirstColumn="0" w:firstRowLastColumn="0" w:lastRowFirstColumn="0" w:lastRowLastColumn="0"/>
            <w:tcW w:w="1523" w:type="dxa"/>
            <w:tcBorders>
              <w:top w:val="single" w:sz="4" w:space="0" w:color="92D050"/>
            </w:tcBorders>
            <w:vAlign w:val="center"/>
          </w:tcPr>
          <w:p w14:paraId="7F40FBCD" w14:textId="1BCAA8E8" w:rsidR="00BB5261" w:rsidRPr="009F7F8F" w:rsidRDefault="00BB5261" w:rsidP="00BB5261">
            <w:pPr>
              <w:tabs>
                <w:tab w:val="left" w:pos="142"/>
              </w:tabs>
              <w:jc w:val="center"/>
              <w:rPr>
                <w:rFonts w:ascii="ITC Avant Garde" w:hAnsi="ITC Avant Garde"/>
                <w:sz w:val="20"/>
                <w:szCs w:val="20"/>
              </w:rPr>
            </w:pPr>
            <w:r w:rsidRPr="009F7F8F">
              <w:rPr>
                <w:rFonts w:ascii="ITC Avant Garde" w:hAnsi="ITC Avant Garde"/>
                <w:sz w:val="20"/>
                <w:szCs w:val="20"/>
              </w:rPr>
              <w:lastRenderedPageBreak/>
              <w:t>5.2.2</w:t>
            </w:r>
          </w:p>
        </w:tc>
        <w:tc>
          <w:tcPr>
            <w:cnfStyle w:val="000010000000" w:firstRow="0" w:lastRow="0" w:firstColumn="0" w:lastColumn="0" w:oddVBand="1" w:evenVBand="0" w:oddHBand="0" w:evenHBand="0" w:firstRowFirstColumn="0" w:firstRowLastColumn="0" w:lastRowFirstColumn="0" w:lastRowLastColumn="0"/>
            <w:tcW w:w="4252" w:type="dxa"/>
            <w:tcBorders>
              <w:top w:val="single" w:sz="4" w:space="0" w:color="92D050"/>
            </w:tcBorders>
            <w:vAlign w:val="center"/>
          </w:tcPr>
          <w:p w14:paraId="7B08F023" w14:textId="18D8CC3B" w:rsidR="00BB5261" w:rsidRPr="0016336C" w:rsidRDefault="00BB5261" w:rsidP="00BB5261">
            <w:pPr>
              <w:tabs>
                <w:tab w:val="left" w:pos="142"/>
              </w:tabs>
              <w:jc w:val="both"/>
              <w:rPr>
                <w:rFonts w:ascii="ITC Avant Garde" w:hAnsi="ITC Avant Garde"/>
                <w:sz w:val="20"/>
                <w:szCs w:val="20"/>
              </w:rPr>
            </w:pPr>
            <w:r w:rsidRPr="009F7F8F">
              <w:rPr>
                <w:rFonts w:ascii="ITC Avant Garde" w:hAnsi="ITC Avant Garde"/>
                <w:sz w:val="20"/>
                <w:szCs w:val="20"/>
              </w:rPr>
              <w:t>Publicación del calendario de entrega de Constancia</w:t>
            </w:r>
            <w:r w:rsidRPr="0016336C">
              <w:rPr>
                <w:rFonts w:ascii="ITC Avant Garde" w:hAnsi="ITC Avant Garde"/>
                <w:sz w:val="20"/>
                <w:szCs w:val="20"/>
              </w:rPr>
              <w:t>s de Participación.</w:t>
            </w:r>
          </w:p>
        </w:tc>
        <w:tc>
          <w:tcPr>
            <w:cnfStyle w:val="000100000000" w:firstRow="0" w:lastRow="0" w:firstColumn="0" w:lastColumn="1" w:oddVBand="0" w:evenVBand="0" w:oddHBand="0" w:evenHBand="0" w:firstRowFirstColumn="0" w:firstRowLastColumn="0" w:lastRowFirstColumn="0" w:lastRowLastColumn="0"/>
            <w:tcW w:w="3009" w:type="dxa"/>
            <w:tcBorders>
              <w:top w:val="single" w:sz="4" w:space="0" w:color="92D050"/>
            </w:tcBorders>
            <w:vAlign w:val="center"/>
          </w:tcPr>
          <w:p w14:paraId="20F17AE8" w14:textId="3D183671" w:rsidR="00BB5261" w:rsidRPr="00E34EC3" w:rsidRDefault="008D32FA" w:rsidP="00BB0EC9">
            <w:pPr>
              <w:tabs>
                <w:tab w:val="left" w:pos="142"/>
              </w:tabs>
              <w:jc w:val="center"/>
              <w:rPr>
                <w:rFonts w:ascii="ITC Avant Garde" w:hAnsi="ITC Avant Garde"/>
                <w:sz w:val="20"/>
                <w:szCs w:val="20"/>
              </w:rPr>
            </w:pPr>
            <w:r w:rsidRPr="00E34EC3">
              <w:rPr>
                <w:rFonts w:ascii="ITC Avant Garde" w:hAnsi="ITC Avant Garde"/>
                <w:sz w:val="20"/>
                <w:szCs w:val="20"/>
              </w:rPr>
              <w:t xml:space="preserve">Del </w:t>
            </w:r>
            <w:r w:rsidR="00DF6F32">
              <w:rPr>
                <w:rFonts w:ascii="ITC Avant Garde" w:hAnsi="ITC Avant Garde"/>
                <w:sz w:val="20"/>
                <w:szCs w:val="20"/>
              </w:rPr>
              <w:t>21</w:t>
            </w:r>
            <w:r w:rsidR="00B516AB" w:rsidRPr="00E34EC3">
              <w:rPr>
                <w:rFonts w:ascii="ITC Avant Garde" w:hAnsi="ITC Avant Garde"/>
                <w:sz w:val="20"/>
                <w:szCs w:val="20"/>
              </w:rPr>
              <w:t xml:space="preserve"> </w:t>
            </w:r>
            <w:r w:rsidRPr="00E34EC3">
              <w:rPr>
                <w:rFonts w:ascii="ITC Avant Garde" w:hAnsi="ITC Avant Garde"/>
                <w:sz w:val="20"/>
                <w:szCs w:val="20"/>
              </w:rPr>
              <w:t xml:space="preserve">al 22 </w:t>
            </w:r>
            <w:r w:rsidR="00B516AB" w:rsidRPr="00E34EC3">
              <w:rPr>
                <w:rFonts w:ascii="ITC Avant Garde" w:hAnsi="ITC Avant Garde"/>
                <w:sz w:val="20"/>
                <w:szCs w:val="20"/>
              </w:rPr>
              <w:t xml:space="preserve">de </w:t>
            </w:r>
            <w:r w:rsidR="00BB0EC9" w:rsidRPr="00E34EC3">
              <w:rPr>
                <w:rFonts w:ascii="ITC Avant Garde" w:hAnsi="ITC Avant Garde"/>
                <w:sz w:val="20"/>
                <w:szCs w:val="20"/>
              </w:rPr>
              <w:t>septiembre</w:t>
            </w:r>
            <w:r w:rsidR="00B516AB" w:rsidRPr="00E34EC3">
              <w:rPr>
                <w:rFonts w:ascii="ITC Avant Garde" w:hAnsi="ITC Avant Garde"/>
                <w:sz w:val="20"/>
                <w:szCs w:val="20"/>
              </w:rPr>
              <w:t xml:space="preserve"> </w:t>
            </w:r>
            <w:r w:rsidR="00BB5261" w:rsidRPr="00E34EC3">
              <w:rPr>
                <w:rFonts w:ascii="ITC Avant Garde" w:hAnsi="ITC Avant Garde"/>
                <w:sz w:val="20"/>
                <w:szCs w:val="20"/>
              </w:rPr>
              <w:t>de 2017</w:t>
            </w:r>
          </w:p>
        </w:tc>
      </w:tr>
      <w:tr w:rsidR="00BB5261" w:rsidRPr="009F7F8F" w:rsidDel="009B79B8" w14:paraId="4F2DBB9E" w14:textId="77777777" w:rsidTr="00980389">
        <w:trPr>
          <w:cnfStyle w:val="000000100000" w:firstRow="0" w:lastRow="0" w:firstColumn="0" w:lastColumn="0" w:oddVBand="0" w:evenVBand="0" w:oddHBand="1" w:evenHBand="0" w:firstRowFirstColumn="0" w:firstRowLastColumn="0" w:lastRowFirstColumn="0" w:lastRowLastColumn="0"/>
          <w:trHeight w:val="4620"/>
        </w:trPr>
        <w:tc>
          <w:tcPr>
            <w:cnfStyle w:val="001000000000" w:firstRow="0" w:lastRow="0" w:firstColumn="1" w:lastColumn="0" w:oddVBand="0" w:evenVBand="0" w:oddHBand="0" w:evenHBand="0" w:firstRowFirstColumn="0" w:firstRowLastColumn="0" w:lastRowFirstColumn="0" w:lastRowLastColumn="0"/>
            <w:tcW w:w="1523" w:type="dxa"/>
            <w:tcBorders>
              <w:top w:val="single" w:sz="4" w:space="0" w:color="92D050"/>
            </w:tcBorders>
            <w:vAlign w:val="center"/>
          </w:tcPr>
          <w:p w14:paraId="01645595" w14:textId="77777777" w:rsidR="00BB5261" w:rsidRPr="009F7F8F" w:rsidRDefault="00BB5261" w:rsidP="00BB5261">
            <w:pPr>
              <w:tabs>
                <w:tab w:val="left" w:pos="142"/>
              </w:tabs>
              <w:jc w:val="center"/>
              <w:rPr>
                <w:rFonts w:ascii="ITC Avant Garde" w:hAnsi="ITC Avant Garde"/>
                <w:sz w:val="20"/>
                <w:szCs w:val="20"/>
              </w:rPr>
            </w:pPr>
            <w:r w:rsidRPr="009F7F8F">
              <w:rPr>
                <w:rFonts w:ascii="ITC Avant Garde" w:hAnsi="ITC Avant Garde"/>
                <w:sz w:val="20"/>
                <w:szCs w:val="20"/>
              </w:rPr>
              <w:t>5.1.3</w:t>
            </w:r>
          </w:p>
          <w:p w14:paraId="58E7F9DA" w14:textId="5668FA55" w:rsidR="00BB5261" w:rsidRPr="009F7F8F" w:rsidRDefault="00BB5261" w:rsidP="00BB5261">
            <w:pPr>
              <w:tabs>
                <w:tab w:val="left" w:pos="142"/>
              </w:tabs>
              <w:jc w:val="center"/>
              <w:rPr>
                <w:rFonts w:ascii="ITC Avant Garde" w:hAnsi="ITC Avant Garde"/>
                <w:sz w:val="20"/>
                <w:szCs w:val="20"/>
              </w:rPr>
            </w:pPr>
            <w:r w:rsidRPr="009F7F8F">
              <w:rPr>
                <w:rFonts w:ascii="ITC Avant Garde" w:hAnsi="ITC Avant Garde"/>
                <w:sz w:val="20"/>
                <w:szCs w:val="20"/>
              </w:rPr>
              <w:t>5.2.1</w:t>
            </w:r>
          </w:p>
          <w:p w14:paraId="6976BB5C" w14:textId="77777777" w:rsidR="00BB5261" w:rsidRPr="0016336C" w:rsidRDefault="00BB5261" w:rsidP="004E36D2">
            <w:pPr>
              <w:tabs>
                <w:tab w:val="left" w:pos="142"/>
              </w:tabs>
              <w:jc w:val="center"/>
              <w:rPr>
                <w:rFonts w:ascii="ITC Avant Garde" w:hAnsi="ITC Avant Garde"/>
                <w:sz w:val="20"/>
                <w:szCs w:val="20"/>
              </w:rPr>
            </w:pPr>
            <w:r w:rsidRPr="0016336C">
              <w:rPr>
                <w:rFonts w:ascii="ITC Avant Garde" w:hAnsi="ITC Avant Garde"/>
                <w:sz w:val="20"/>
                <w:szCs w:val="20"/>
              </w:rPr>
              <w:t>5.2.2</w:t>
            </w:r>
          </w:p>
          <w:p w14:paraId="5AC54625" w14:textId="02AD8443" w:rsidR="00BB5261" w:rsidRPr="00E34EC3" w:rsidRDefault="0008421E" w:rsidP="004E36D2">
            <w:pPr>
              <w:tabs>
                <w:tab w:val="left" w:pos="142"/>
              </w:tabs>
              <w:jc w:val="center"/>
              <w:rPr>
                <w:rFonts w:ascii="ITC Avant Garde" w:hAnsi="ITC Avant Garde"/>
                <w:sz w:val="20"/>
                <w:szCs w:val="20"/>
              </w:rPr>
            </w:pPr>
            <w:r w:rsidRPr="00E34EC3">
              <w:rPr>
                <w:rFonts w:ascii="ITC Avant Garde" w:hAnsi="ITC Avant Garde"/>
                <w:sz w:val="20"/>
                <w:szCs w:val="20"/>
              </w:rPr>
              <w:t>8.4</w:t>
            </w:r>
          </w:p>
        </w:tc>
        <w:tc>
          <w:tcPr>
            <w:cnfStyle w:val="000010000000" w:firstRow="0" w:lastRow="0" w:firstColumn="0" w:lastColumn="0" w:oddVBand="1" w:evenVBand="0" w:oddHBand="0" w:evenHBand="0" w:firstRowFirstColumn="0" w:firstRowLastColumn="0" w:lastRowFirstColumn="0" w:lastRowLastColumn="0"/>
            <w:tcW w:w="4252" w:type="dxa"/>
            <w:tcBorders>
              <w:top w:val="single" w:sz="4" w:space="0" w:color="92D050"/>
            </w:tcBorders>
            <w:vAlign w:val="center"/>
          </w:tcPr>
          <w:p w14:paraId="07FDCCD1" w14:textId="7A108E55" w:rsidR="00BB5261" w:rsidRPr="00E34EC3" w:rsidRDefault="00BB5261" w:rsidP="00BB5261">
            <w:pPr>
              <w:tabs>
                <w:tab w:val="left" w:pos="142"/>
              </w:tabs>
              <w:jc w:val="both"/>
              <w:rPr>
                <w:rFonts w:ascii="ITC Avant Garde" w:hAnsi="ITC Avant Garde"/>
                <w:sz w:val="20"/>
                <w:szCs w:val="20"/>
              </w:rPr>
            </w:pPr>
            <w:r w:rsidRPr="009F7F8F">
              <w:rPr>
                <w:rFonts w:ascii="ITC Avant Garde" w:hAnsi="ITC Avant Garde"/>
                <w:color w:val="000000" w:themeColor="text1"/>
                <w:sz w:val="20"/>
                <w:szCs w:val="20"/>
              </w:rPr>
              <w:t xml:space="preserve">Entrega </w:t>
            </w:r>
            <w:r w:rsidRPr="0016336C">
              <w:rPr>
                <w:rFonts w:ascii="ITC Avant Garde" w:hAnsi="ITC Avant Garde"/>
                <w:sz w:val="20"/>
                <w:szCs w:val="20"/>
              </w:rPr>
              <w:t>en el Domicilio del Instituto de la(s) Garantía(s) de Seriedad.</w:t>
            </w:r>
          </w:p>
          <w:p w14:paraId="2E8AD8C9" w14:textId="44825EEC" w:rsidR="00BB5261" w:rsidRPr="00E34EC3" w:rsidRDefault="00BB5261" w:rsidP="00BB5261">
            <w:pPr>
              <w:tabs>
                <w:tab w:val="left" w:pos="142"/>
              </w:tabs>
              <w:jc w:val="both"/>
              <w:rPr>
                <w:rFonts w:ascii="ITC Avant Garde" w:hAnsi="ITC Avant Garde"/>
                <w:sz w:val="20"/>
                <w:szCs w:val="20"/>
              </w:rPr>
            </w:pPr>
          </w:p>
          <w:p w14:paraId="6689D9FF" w14:textId="1F6A0003" w:rsidR="001E3629" w:rsidRPr="00E34EC3" w:rsidRDefault="001E3629" w:rsidP="00BB5261">
            <w:pPr>
              <w:tabs>
                <w:tab w:val="left" w:pos="142"/>
              </w:tabs>
              <w:jc w:val="both"/>
              <w:rPr>
                <w:rFonts w:ascii="ITC Avant Garde" w:hAnsi="ITC Avant Garde"/>
                <w:sz w:val="20"/>
                <w:szCs w:val="20"/>
              </w:rPr>
            </w:pPr>
            <w:r w:rsidRPr="00E34EC3">
              <w:rPr>
                <w:rFonts w:ascii="ITC Avant Garde" w:hAnsi="ITC Avant Garde"/>
                <w:sz w:val="20"/>
                <w:szCs w:val="20"/>
              </w:rPr>
              <w:t>Entrega en el Domicilio del Instituto del Convenio Privado de Participación Conjunta, en caso de que el Interesado sea un Consorcio.</w:t>
            </w:r>
          </w:p>
          <w:p w14:paraId="0186EA1F" w14:textId="77777777" w:rsidR="001E3629" w:rsidRPr="00E34EC3" w:rsidRDefault="001E3629" w:rsidP="00BB5261">
            <w:pPr>
              <w:tabs>
                <w:tab w:val="left" w:pos="142"/>
              </w:tabs>
              <w:jc w:val="both"/>
              <w:rPr>
                <w:rFonts w:ascii="ITC Avant Garde" w:hAnsi="ITC Avant Garde"/>
                <w:sz w:val="20"/>
                <w:szCs w:val="20"/>
              </w:rPr>
            </w:pPr>
          </w:p>
          <w:p w14:paraId="0EDCB7C3" w14:textId="683141FF" w:rsidR="00BB5261" w:rsidRPr="002E46B6" w:rsidRDefault="00BB5261" w:rsidP="00BB5261">
            <w:pPr>
              <w:tabs>
                <w:tab w:val="left" w:pos="142"/>
              </w:tabs>
              <w:jc w:val="both"/>
              <w:rPr>
                <w:rFonts w:ascii="ITC Avant Garde" w:hAnsi="ITC Avant Garde"/>
                <w:sz w:val="20"/>
                <w:szCs w:val="20"/>
              </w:rPr>
            </w:pPr>
            <w:r w:rsidRPr="002E46B6">
              <w:rPr>
                <w:rFonts w:ascii="ITC Avant Garde" w:hAnsi="ITC Avant Garde"/>
                <w:sz w:val="20"/>
                <w:szCs w:val="20"/>
              </w:rPr>
              <w:t>Entrega de comprobante(s) de pago de derechos por el estudio de la solicitud, y en su caso expedición del título de Concesión de Espectro Radioeléctrico para Uso Comercial.</w:t>
            </w:r>
          </w:p>
          <w:p w14:paraId="6D05E2F0" w14:textId="77777777" w:rsidR="00BB5261" w:rsidRPr="00566F3D" w:rsidRDefault="00BB5261" w:rsidP="00BB5261">
            <w:pPr>
              <w:tabs>
                <w:tab w:val="left" w:pos="142"/>
              </w:tabs>
              <w:jc w:val="both"/>
              <w:rPr>
                <w:rFonts w:ascii="ITC Avant Garde" w:hAnsi="ITC Avant Garde"/>
                <w:sz w:val="20"/>
                <w:szCs w:val="20"/>
              </w:rPr>
            </w:pPr>
          </w:p>
          <w:p w14:paraId="7972D4BF" w14:textId="68BEE287" w:rsidR="00BB5261" w:rsidRPr="00DF3CCE" w:rsidRDefault="00BB5261" w:rsidP="00BB5261">
            <w:pPr>
              <w:tabs>
                <w:tab w:val="left" w:pos="142"/>
              </w:tabs>
              <w:jc w:val="both"/>
              <w:rPr>
                <w:rFonts w:ascii="ITC Avant Garde" w:hAnsi="ITC Avant Garde"/>
                <w:sz w:val="20"/>
                <w:szCs w:val="20"/>
              </w:rPr>
            </w:pPr>
            <w:r w:rsidRPr="005441B7">
              <w:rPr>
                <w:rFonts w:ascii="ITC Avant Garde" w:hAnsi="ITC Avant Garde"/>
                <w:sz w:val="20"/>
                <w:szCs w:val="20"/>
              </w:rPr>
              <w:t>Notificación de las Constancias de Participación</w:t>
            </w:r>
            <w:r w:rsidRPr="00DF3CCE">
              <w:rPr>
                <w:rFonts w:ascii="ITC Avant Garde" w:hAnsi="ITC Avant Garde"/>
                <w:sz w:val="20"/>
                <w:szCs w:val="20"/>
              </w:rPr>
              <w:t>.</w:t>
            </w:r>
          </w:p>
          <w:p w14:paraId="06D4603B" w14:textId="77777777" w:rsidR="00BB5261" w:rsidRPr="00DB2904" w:rsidRDefault="00BB5261" w:rsidP="00BB5261">
            <w:pPr>
              <w:tabs>
                <w:tab w:val="left" w:pos="142"/>
              </w:tabs>
              <w:jc w:val="both"/>
              <w:rPr>
                <w:rFonts w:ascii="ITC Avant Garde" w:hAnsi="ITC Avant Garde"/>
                <w:sz w:val="20"/>
                <w:szCs w:val="20"/>
              </w:rPr>
            </w:pPr>
          </w:p>
          <w:p w14:paraId="54370B25" w14:textId="21F6D651" w:rsidR="00BB5261" w:rsidRPr="00980389" w:rsidRDefault="00BB5261" w:rsidP="00BB5261">
            <w:pPr>
              <w:tabs>
                <w:tab w:val="left" w:pos="142"/>
              </w:tabs>
              <w:jc w:val="both"/>
              <w:rPr>
                <w:rFonts w:ascii="ITC Avant Garde" w:hAnsi="ITC Avant Garde"/>
                <w:sz w:val="20"/>
                <w:szCs w:val="20"/>
              </w:rPr>
            </w:pPr>
            <w:r w:rsidRPr="0058167F">
              <w:rPr>
                <w:rFonts w:ascii="ITC Avant Garde" w:hAnsi="ITC Avant Garde"/>
                <w:sz w:val="20"/>
                <w:szCs w:val="20"/>
              </w:rPr>
              <w:t>Entrega de las claves de acceso para ingresar al SERPO para las sesiones de práctica y Procedimie</w:t>
            </w:r>
            <w:r w:rsidRPr="00980389">
              <w:rPr>
                <w:rFonts w:ascii="ITC Avant Garde" w:hAnsi="ITC Avant Garde"/>
                <w:sz w:val="20"/>
                <w:szCs w:val="20"/>
              </w:rPr>
              <w:t>nto de Presentación de Ofertas.</w:t>
            </w:r>
          </w:p>
          <w:p w14:paraId="1E67645C" w14:textId="55DACDE2" w:rsidR="00BB5261" w:rsidRPr="001411DC" w:rsidRDefault="00BB5261" w:rsidP="00BB5261">
            <w:pPr>
              <w:tabs>
                <w:tab w:val="left" w:pos="142"/>
              </w:tabs>
              <w:jc w:val="both"/>
              <w:rPr>
                <w:rFonts w:ascii="ITC Avant Garde" w:hAnsi="ITC Avant Garde"/>
                <w:sz w:val="20"/>
                <w:szCs w:val="20"/>
              </w:rPr>
            </w:pPr>
          </w:p>
          <w:p w14:paraId="503398DF" w14:textId="5083E5D6" w:rsidR="006252C6" w:rsidRPr="00B33BDD" w:rsidRDefault="00BB5261" w:rsidP="00BB5261">
            <w:pPr>
              <w:tabs>
                <w:tab w:val="left" w:pos="142"/>
              </w:tabs>
              <w:jc w:val="both"/>
              <w:rPr>
                <w:rFonts w:ascii="ITC Avant Garde" w:hAnsi="ITC Avant Garde"/>
                <w:sz w:val="20"/>
                <w:szCs w:val="20"/>
              </w:rPr>
            </w:pPr>
            <w:r w:rsidRPr="001C785D">
              <w:rPr>
                <w:rFonts w:ascii="ITC Avant Garde" w:hAnsi="ITC Avant Garde"/>
                <w:sz w:val="20"/>
                <w:szCs w:val="20"/>
              </w:rPr>
              <w:t>En su caso, entrega de la opinión favorable de la Comisión Nacional de Inversiones Extranjeras.</w:t>
            </w:r>
          </w:p>
        </w:tc>
        <w:tc>
          <w:tcPr>
            <w:cnfStyle w:val="000100000000" w:firstRow="0" w:lastRow="0" w:firstColumn="0" w:lastColumn="1" w:oddVBand="0" w:evenVBand="0" w:oddHBand="0" w:evenHBand="0" w:firstRowFirstColumn="0" w:firstRowLastColumn="0" w:lastRowFirstColumn="0" w:lastRowLastColumn="0"/>
            <w:tcW w:w="3009" w:type="dxa"/>
            <w:tcBorders>
              <w:top w:val="single" w:sz="4" w:space="0" w:color="92D050"/>
            </w:tcBorders>
            <w:vAlign w:val="center"/>
          </w:tcPr>
          <w:p w14:paraId="667C71FC" w14:textId="3FDC7229" w:rsidR="00BB5261" w:rsidRPr="009F7F8F" w:rsidRDefault="006252C6" w:rsidP="00BB5261">
            <w:pPr>
              <w:tabs>
                <w:tab w:val="left" w:pos="142"/>
              </w:tabs>
              <w:jc w:val="center"/>
              <w:rPr>
                <w:rFonts w:ascii="ITC Avant Garde" w:hAnsi="ITC Avant Garde"/>
                <w:sz w:val="20"/>
                <w:szCs w:val="20"/>
              </w:rPr>
            </w:pPr>
            <w:r w:rsidRPr="00965908">
              <w:rPr>
                <w:rFonts w:ascii="ITC Avant Garde" w:hAnsi="ITC Avant Garde"/>
                <w:sz w:val="20"/>
                <w:szCs w:val="20"/>
              </w:rPr>
              <w:t xml:space="preserve">Del </w:t>
            </w:r>
            <w:r w:rsidR="00B516AB" w:rsidRPr="00965908">
              <w:rPr>
                <w:rFonts w:ascii="ITC Avant Garde" w:hAnsi="ITC Avant Garde"/>
                <w:sz w:val="20"/>
                <w:szCs w:val="20"/>
              </w:rPr>
              <w:t>2</w:t>
            </w:r>
            <w:r w:rsidR="00BB0EC9" w:rsidRPr="00965908">
              <w:rPr>
                <w:rFonts w:ascii="ITC Avant Garde" w:hAnsi="ITC Avant Garde"/>
                <w:sz w:val="20"/>
                <w:szCs w:val="20"/>
              </w:rPr>
              <w:t>5</w:t>
            </w:r>
            <w:r w:rsidR="00BB5261" w:rsidRPr="00050005">
              <w:rPr>
                <w:rFonts w:ascii="ITC Avant Garde" w:hAnsi="ITC Avant Garde"/>
                <w:sz w:val="20"/>
                <w:szCs w:val="20"/>
              </w:rPr>
              <w:t xml:space="preserve"> al </w:t>
            </w:r>
            <w:r w:rsidR="00BB0EC9" w:rsidRPr="00760D97">
              <w:rPr>
                <w:rFonts w:ascii="ITC Avant Garde" w:hAnsi="ITC Avant Garde"/>
                <w:sz w:val="20"/>
                <w:szCs w:val="20"/>
              </w:rPr>
              <w:t>29</w:t>
            </w:r>
            <w:r w:rsidR="00BB5261" w:rsidRPr="009F7F8F">
              <w:rPr>
                <w:rFonts w:ascii="ITC Avant Garde" w:hAnsi="ITC Avant Garde"/>
                <w:sz w:val="20"/>
                <w:szCs w:val="20"/>
              </w:rPr>
              <w:t xml:space="preserve"> </w:t>
            </w:r>
            <w:r w:rsidR="00BB0EC9" w:rsidRPr="009F7F8F">
              <w:rPr>
                <w:rFonts w:ascii="ITC Avant Garde" w:hAnsi="ITC Avant Garde"/>
                <w:sz w:val="20"/>
                <w:szCs w:val="20"/>
              </w:rPr>
              <w:t xml:space="preserve">de septiembre </w:t>
            </w:r>
            <w:r w:rsidR="00BB5261" w:rsidRPr="009F7F8F">
              <w:rPr>
                <w:rFonts w:ascii="ITC Avant Garde" w:hAnsi="ITC Avant Garde"/>
                <w:sz w:val="20"/>
                <w:szCs w:val="20"/>
              </w:rPr>
              <w:t>de 2017</w:t>
            </w:r>
          </w:p>
        </w:tc>
      </w:tr>
      <w:tr w:rsidR="00BB5261" w:rsidRPr="009F7F8F" w:rsidDel="009B79B8" w14:paraId="1957F62C" w14:textId="77777777" w:rsidTr="00980389">
        <w:trPr>
          <w:trHeight w:val="627"/>
        </w:trPr>
        <w:tc>
          <w:tcPr>
            <w:cnfStyle w:val="001000000000" w:firstRow="0" w:lastRow="0" w:firstColumn="1" w:lastColumn="0" w:oddVBand="0" w:evenVBand="0" w:oddHBand="0" w:evenHBand="0" w:firstRowFirstColumn="0" w:firstRowLastColumn="0" w:lastRowFirstColumn="0" w:lastRowLastColumn="0"/>
            <w:tcW w:w="8784" w:type="dxa"/>
            <w:gridSpan w:val="3"/>
            <w:tcBorders>
              <w:top w:val="single" w:sz="4" w:space="0" w:color="92D050"/>
              <w:left w:val="single" w:sz="4" w:space="0" w:color="92D050"/>
              <w:bottom w:val="single" w:sz="4" w:space="0" w:color="92D050"/>
              <w:right w:val="single" w:sz="4" w:space="0" w:color="70AD47" w:themeColor="accent6"/>
            </w:tcBorders>
            <w:vAlign w:val="center"/>
          </w:tcPr>
          <w:p w14:paraId="599A8E75" w14:textId="753DBA34" w:rsidR="00BB5261" w:rsidRPr="00EA4DCD" w:rsidRDefault="00BB5261" w:rsidP="00F82119">
            <w:pPr>
              <w:tabs>
                <w:tab w:val="left" w:pos="142"/>
              </w:tabs>
              <w:jc w:val="center"/>
              <w:rPr>
                <w:rFonts w:ascii="ITC Avant Garde" w:hAnsi="ITC Avant Garde"/>
                <w:b w:val="0"/>
                <w:color w:val="FF0000"/>
                <w:sz w:val="20"/>
                <w:szCs w:val="20"/>
              </w:rPr>
            </w:pPr>
            <w:r w:rsidRPr="009F7F8F">
              <w:rPr>
                <w:rFonts w:ascii="ITC Avant Garde" w:hAnsi="ITC Avant Garde"/>
                <w:sz w:val="20"/>
                <w:szCs w:val="20"/>
              </w:rPr>
              <w:t xml:space="preserve">Tercera Etapa: Sesión de Práctica y Procedimiento de </w:t>
            </w:r>
            <w:r w:rsidR="00F82119" w:rsidRPr="009F7F8F">
              <w:rPr>
                <w:rFonts w:ascii="ITC Avant Garde" w:hAnsi="ITC Avant Garde"/>
                <w:sz w:val="20"/>
                <w:szCs w:val="20"/>
              </w:rPr>
              <w:t>Presentación</w:t>
            </w:r>
            <w:r w:rsidR="00D521EA" w:rsidRPr="009F7F8F">
              <w:rPr>
                <w:rFonts w:ascii="ITC Avant Garde" w:hAnsi="ITC Avant Garde"/>
                <w:sz w:val="20"/>
                <w:szCs w:val="20"/>
              </w:rPr>
              <w:t xml:space="preserve"> </w:t>
            </w:r>
            <w:r w:rsidR="00CD10B7" w:rsidRPr="009F7F8F">
              <w:rPr>
                <w:rFonts w:ascii="ITC Avant Garde" w:hAnsi="ITC Avant Garde"/>
                <w:sz w:val="20"/>
                <w:szCs w:val="20"/>
              </w:rPr>
              <w:t>de Ofertas</w:t>
            </w:r>
            <w:r w:rsidRPr="009F7F8F">
              <w:rPr>
                <w:rFonts w:ascii="ITC Avant Garde" w:hAnsi="ITC Avant Garde"/>
                <w:sz w:val="20"/>
                <w:szCs w:val="20"/>
              </w:rPr>
              <w:t>.</w:t>
            </w:r>
          </w:p>
        </w:tc>
      </w:tr>
      <w:tr w:rsidR="00BB5261" w:rsidRPr="009F7F8F" w:rsidDel="009B79B8" w14:paraId="5395C42D" w14:textId="77777777" w:rsidTr="00980389">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1523" w:type="dxa"/>
            <w:tcBorders>
              <w:top w:val="single" w:sz="4" w:space="0" w:color="92D050"/>
            </w:tcBorders>
            <w:vAlign w:val="center"/>
          </w:tcPr>
          <w:p w14:paraId="5E8BBD64" w14:textId="60F6036A" w:rsidR="00BB5261" w:rsidRPr="009F7F8F" w:rsidRDefault="00BB5261" w:rsidP="00BB5261">
            <w:pPr>
              <w:tabs>
                <w:tab w:val="left" w:pos="142"/>
              </w:tabs>
              <w:jc w:val="center"/>
              <w:rPr>
                <w:rFonts w:ascii="ITC Avant Garde" w:hAnsi="ITC Avant Garde"/>
                <w:sz w:val="20"/>
                <w:szCs w:val="20"/>
              </w:rPr>
            </w:pPr>
            <w:r w:rsidRPr="009F7F8F">
              <w:rPr>
                <w:rFonts w:ascii="ITC Avant Garde" w:hAnsi="ITC Avant Garde"/>
                <w:sz w:val="20"/>
                <w:szCs w:val="20"/>
              </w:rPr>
              <w:t>5.3</w:t>
            </w:r>
          </w:p>
        </w:tc>
        <w:tc>
          <w:tcPr>
            <w:cnfStyle w:val="000010000000" w:firstRow="0" w:lastRow="0" w:firstColumn="0" w:lastColumn="0" w:oddVBand="1" w:evenVBand="0" w:oddHBand="0" w:evenHBand="0" w:firstRowFirstColumn="0" w:firstRowLastColumn="0" w:lastRowFirstColumn="0" w:lastRowLastColumn="0"/>
            <w:tcW w:w="4252" w:type="dxa"/>
            <w:tcBorders>
              <w:top w:val="single" w:sz="4" w:space="0" w:color="92D050"/>
            </w:tcBorders>
            <w:vAlign w:val="center"/>
          </w:tcPr>
          <w:p w14:paraId="6CD910D7" w14:textId="61C79558" w:rsidR="00BB5261" w:rsidRPr="0016336C" w:rsidRDefault="00BB5261" w:rsidP="00BB5261">
            <w:pPr>
              <w:tabs>
                <w:tab w:val="left" w:pos="142"/>
              </w:tabs>
              <w:jc w:val="both"/>
              <w:rPr>
                <w:rFonts w:ascii="ITC Avant Garde" w:hAnsi="ITC Avant Garde"/>
                <w:sz w:val="20"/>
                <w:szCs w:val="20"/>
              </w:rPr>
            </w:pPr>
            <w:r w:rsidRPr="009F7F8F">
              <w:rPr>
                <w:rFonts w:ascii="ITC Avant Garde" w:hAnsi="ITC Avant Garde"/>
                <w:sz w:val="20"/>
                <w:szCs w:val="20"/>
              </w:rPr>
              <w:t xml:space="preserve">Sesiones de práctica </w:t>
            </w:r>
            <w:r w:rsidRPr="00EA4DCD">
              <w:rPr>
                <w:rFonts w:ascii="ITC Avant Garde" w:hAnsi="ITC Avant Garde"/>
                <w:sz w:val="20"/>
                <w:szCs w:val="20"/>
              </w:rPr>
              <w:t>del Procedimiento de Presentación de Ofertas.</w:t>
            </w:r>
          </w:p>
        </w:tc>
        <w:tc>
          <w:tcPr>
            <w:cnfStyle w:val="000100000000" w:firstRow="0" w:lastRow="0" w:firstColumn="0" w:lastColumn="1" w:oddVBand="0" w:evenVBand="0" w:oddHBand="0" w:evenHBand="0" w:firstRowFirstColumn="0" w:firstRowLastColumn="0" w:lastRowFirstColumn="0" w:lastRowLastColumn="0"/>
            <w:tcW w:w="3009" w:type="dxa"/>
            <w:tcBorders>
              <w:top w:val="single" w:sz="4" w:space="0" w:color="92D050"/>
            </w:tcBorders>
            <w:vAlign w:val="center"/>
          </w:tcPr>
          <w:p w14:paraId="5E67EA56" w14:textId="7F68B900" w:rsidR="00BB5261" w:rsidRPr="00E34EC3" w:rsidDel="00156F71" w:rsidRDefault="006252C6" w:rsidP="00BB0EC9">
            <w:pPr>
              <w:tabs>
                <w:tab w:val="left" w:pos="142"/>
              </w:tabs>
              <w:jc w:val="center"/>
              <w:rPr>
                <w:rFonts w:ascii="ITC Avant Garde" w:hAnsi="ITC Avant Garde"/>
                <w:sz w:val="20"/>
                <w:szCs w:val="20"/>
              </w:rPr>
            </w:pPr>
            <w:r w:rsidRPr="00E34EC3">
              <w:rPr>
                <w:rFonts w:ascii="ITC Avant Garde" w:hAnsi="ITC Avant Garde"/>
                <w:sz w:val="20"/>
                <w:szCs w:val="20"/>
              </w:rPr>
              <w:t xml:space="preserve">Del </w:t>
            </w:r>
            <w:r w:rsidR="00BB0EC9" w:rsidRPr="00E34EC3">
              <w:rPr>
                <w:rFonts w:ascii="ITC Avant Garde" w:hAnsi="ITC Avant Garde"/>
                <w:sz w:val="20"/>
                <w:szCs w:val="20"/>
              </w:rPr>
              <w:t>2 al 6</w:t>
            </w:r>
            <w:r w:rsidR="00956210" w:rsidRPr="00E34EC3">
              <w:rPr>
                <w:rFonts w:ascii="ITC Avant Garde" w:hAnsi="ITC Avant Garde"/>
                <w:sz w:val="20"/>
                <w:szCs w:val="20"/>
              </w:rPr>
              <w:t xml:space="preserve"> de </w:t>
            </w:r>
            <w:r w:rsidR="00BB0EC9" w:rsidRPr="00E34EC3">
              <w:rPr>
                <w:rFonts w:ascii="ITC Avant Garde" w:hAnsi="ITC Avant Garde"/>
                <w:sz w:val="20"/>
                <w:szCs w:val="20"/>
              </w:rPr>
              <w:t>octubre</w:t>
            </w:r>
            <w:r w:rsidR="00956210" w:rsidRPr="00E34EC3">
              <w:rPr>
                <w:rFonts w:ascii="ITC Avant Garde" w:hAnsi="ITC Avant Garde"/>
                <w:sz w:val="20"/>
                <w:szCs w:val="20"/>
              </w:rPr>
              <w:t xml:space="preserve"> de </w:t>
            </w:r>
            <w:r w:rsidR="00BB5261" w:rsidRPr="00E34EC3">
              <w:rPr>
                <w:rFonts w:ascii="ITC Avant Garde" w:hAnsi="ITC Avant Garde"/>
                <w:sz w:val="20"/>
                <w:szCs w:val="20"/>
              </w:rPr>
              <w:t>2017</w:t>
            </w:r>
          </w:p>
        </w:tc>
      </w:tr>
      <w:tr w:rsidR="00BB5261" w:rsidRPr="009F7F8F" w:rsidDel="009B79B8" w14:paraId="341FCBCD" w14:textId="77777777" w:rsidTr="00980389">
        <w:trPr>
          <w:trHeight w:val="832"/>
        </w:trPr>
        <w:tc>
          <w:tcPr>
            <w:cnfStyle w:val="001000000000" w:firstRow="0" w:lastRow="0" w:firstColumn="1" w:lastColumn="0" w:oddVBand="0" w:evenVBand="0" w:oddHBand="0" w:evenHBand="0" w:firstRowFirstColumn="0" w:firstRowLastColumn="0" w:lastRowFirstColumn="0" w:lastRowLastColumn="0"/>
            <w:tcW w:w="1523" w:type="dxa"/>
            <w:tcBorders>
              <w:top w:val="single" w:sz="4" w:space="0" w:color="92D050"/>
            </w:tcBorders>
            <w:vAlign w:val="center"/>
          </w:tcPr>
          <w:p w14:paraId="3393D182" w14:textId="77777777" w:rsidR="00BB5261" w:rsidRPr="009F7F8F" w:rsidRDefault="00BB5261" w:rsidP="00BB5261">
            <w:pPr>
              <w:tabs>
                <w:tab w:val="left" w:pos="142"/>
              </w:tabs>
              <w:jc w:val="center"/>
              <w:rPr>
                <w:rFonts w:ascii="ITC Avant Garde" w:hAnsi="ITC Avant Garde"/>
                <w:sz w:val="20"/>
                <w:szCs w:val="20"/>
              </w:rPr>
            </w:pPr>
          </w:p>
          <w:p w14:paraId="42EEBA3F" w14:textId="5B790B90" w:rsidR="00BB5261" w:rsidRPr="009F7F8F" w:rsidRDefault="00BB5261" w:rsidP="00BB5261">
            <w:pPr>
              <w:tabs>
                <w:tab w:val="left" w:pos="142"/>
              </w:tabs>
              <w:jc w:val="center"/>
              <w:rPr>
                <w:rFonts w:ascii="ITC Avant Garde" w:hAnsi="ITC Avant Garde"/>
                <w:sz w:val="20"/>
                <w:szCs w:val="20"/>
              </w:rPr>
            </w:pPr>
            <w:r w:rsidRPr="009F7F8F">
              <w:rPr>
                <w:rFonts w:ascii="ITC Avant Garde" w:hAnsi="ITC Avant Garde"/>
                <w:sz w:val="20"/>
                <w:szCs w:val="20"/>
              </w:rPr>
              <w:t>5.3.1</w:t>
            </w:r>
          </w:p>
          <w:p w14:paraId="4FF6ACCC" w14:textId="77777777" w:rsidR="00BB5261" w:rsidRPr="0016336C" w:rsidRDefault="00BB5261" w:rsidP="00BB5261">
            <w:pPr>
              <w:tabs>
                <w:tab w:val="left" w:pos="142"/>
              </w:tabs>
              <w:jc w:val="center"/>
              <w:rPr>
                <w:rFonts w:ascii="ITC Avant Garde" w:hAnsi="ITC Avant Garde"/>
                <w:color w:val="FF0000"/>
                <w:sz w:val="20"/>
                <w:szCs w:val="20"/>
              </w:rPr>
            </w:pPr>
          </w:p>
        </w:tc>
        <w:tc>
          <w:tcPr>
            <w:cnfStyle w:val="000010000000" w:firstRow="0" w:lastRow="0" w:firstColumn="0" w:lastColumn="0" w:oddVBand="1" w:evenVBand="0" w:oddHBand="0" w:evenHBand="0" w:firstRowFirstColumn="0" w:firstRowLastColumn="0" w:lastRowFirstColumn="0" w:lastRowLastColumn="0"/>
            <w:tcW w:w="4252" w:type="dxa"/>
            <w:tcBorders>
              <w:top w:val="single" w:sz="4" w:space="0" w:color="92D050"/>
            </w:tcBorders>
            <w:vAlign w:val="center"/>
          </w:tcPr>
          <w:p w14:paraId="454FF6EF" w14:textId="019D4333" w:rsidR="00BB5261" w:rsidRPr="00E34EC3" w:rsidRDefault="00BB5261" w:rsidP="00BB5261">
            <w:pPr>
              <w:tabs>
                <w:tab w:val="left" w:pos="142"/>
              </w:tabs>
              <w:jc w:val="both"/>
              <w:rPr>
                <w:rFonts w:ascii="ITC Avant Garde" w:hAnsi="ITC Avant Garde"/>
                <w:sz w:val="20"/>
                <w:szCs w:val="20"/>
              </w:rPr>
            </w:pPr>
            <w:r w:rsidRPr="00E34EC3">
              <w:rPr>
                <w:rFonts w:ascii="ITC Avant Garde" w:hAnsi="ITC Avant Garde"/>
                <w:sz w:val="20"/>
                <w:szCs w:val="20"/>
              </w:rPr>
              <w:t>Inicio de los Procedimientos de Presentación de Ofertas.</w:t>
            </w:r>
          </w:p>
        </w:tc>
        <w:tc>
          <w:tcPr>
            <w:cnfStyle w:val="000100000000" w:firstRow="0" w:lastRow="0" w:firstColumn="0" w:lastColumn="1" w:oddVBand="0" w:evenVBand="0" w:oddHBand="0" w:evenHBand="0" w:firstRowFirstColumn="0" w:firstRowLastColumn="0" w:lastRowFirstColumn="0" w:lastRowLastColumn="0"/>
            <w:tcW w:w="3009" w:type="dxa"/>
            <w:tcBorders>
              <w:top w:val="single" w:sz="4" w:space="0" w:color="92D050"/>
            </w:tcBorders>
            <w:vAlign w:val="center"/>
          </w:tcPr>
          <w:p w14:paraId="27C10D16" w14:textId="02280BAC" w:rsidR="00BB5261" w:rsidRPr="002E46B6" w:rsidRDefault="00BB0EC9" w:rsidP="00BB0EC9">
            <w:pPr>
              <w:tabs>
                <w:tab w:val="left" w:pos="142"/>
              </w:tabs>
              <w:jc w:val="center"/>
              <w:rPr>
                <w:rFonts w:ascii="ITC Avant Garde" w:hAnsi="ITC Avant Garde"/>
                <w:sz w:val="20"/>
                <w:szCs w:val="20"/>
              </w:rPr>
            </w:pPr>
            <w:r w:rsidRPr="00E34EC3">
              <w:rPr>
                <w:rFonts w:ascii="ITC Avant Garde" w:hAnsi="ITC Avant Garde"/>
                <w:sz w:val="20"/>
                <w:szCs w:val="20"/>
              </w:rPr>
              <w:t>9</w:t>
            </w:r>
            <w:r w:rsidR="00956210" w:rsidRPr="00E34EC3">
              <w:rPr>
                <w:rFonts w:ascii="ITC Avant Garde" w:hAnsi="ITC Avant Garde"/>
                <w:sz w:val="20"/>
                <w:szCs w:val="20"/>
              </w:rPr>
              <w:t xml:space="preserve"> de </w:t>
            </w:r>
            <w:r w:rsidRPr="00E34EC3">
              <w:rPr>
                <w:rFonts w:ascii="ITC Avant Garde" w:hAnsi="ITC Avant Garde"/>
                <w:sz w:val="20"/>
                <w:szCs w:val="20"/>
              </w:rPr>
              <w:t>octubre</w:t>
            </w:r>
            <w:r w:rsidR="00956210" w:rsidRPr="00E34EC3">
              <w:rPr>
                <w:rFonts w:ascii="ITC Avant Garde" w:hAnsi="ITC Avant Garde"/>
                <w:sz w:val="20"/>
                <w:szCs w:val="20"/>
              </w:rPr>
              <w:t xml:space="preserve"> </w:t>
            </w:r>
            <w:r w:rsidR="00BB5261" w:rsidRPr="002E46B6">
              <w:rPr>
                <w:rFonts w:ascii="ITC Avant Garde" w:hAnsi="ITC Avant Garde"/>
                <w:sz w:val="20"/>
                <w:szCs w:val="20"/>
              </w:rPr>
              <w:t>de 2017</w:t>
            </w:r>
          </w:p>
        </w:tc>
      </w:tr>
      <w:tr w:rsidR="00BB5261" w:rsidRPr="009F7F8F" w:rsidDel="009B79B8" w14:paraId="32AFE820" w14:textId="77777777" w:rsidTr="009803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Borders>
              <w:bottom w:val="single" w:sz="4" w:space="0" w:color="92D050"/>
            </w:tcBorders>
            <w:vAlign w:val="center"/>
          </w:tcPr>
          <w:p w14:paraId="19CEB9EE" w14:textId="7F229D8F" w:rsidR="00BB5261" w:rsidRPr="009F7F8F" w:rsidRDefault="00BB5261" w:rsidP="00BB5261">
            <w:pPr>
              <w:tabs>
                <w:tab w:val="left" w:pos="142"/>
              </w:tabs>
              <w:jc w:val="center"/>
              <w:rPr>
                <w:rFonts w:ascii="ITC Avant Garde" w:hAnsi="ITC Avant Garde"/>
                <w:sz w:val="20"/>
                <w:szCs w:val="20"/>
              </w:rPr>
            </w:pPr>
            <w:r w:rsidRPr="009F7F8F">
              <w:rPr>
                <w:rFonts w:ascii="ITC Avant Garde" w:hAnsi="ITC Avant Garde"/>
                <w:sz w:val="20"/>
                <w:szCs w:val="20"/>
              </w:rPr>
              <w:t>5.3.1</w:t>
            </w:r>
          </w:p>
        </w:tc>
        <w:tc>
          <w:tcPr>
            <w:cnfStyle w:val="000010000000" w:firstRow="0" w:lastRow="0" w:firstColumn="0" w:lastColumn="0" w:oddVBand="1" w:evenVBand="0" w:oddHBand="0" w:evenHBand="0" w:firstRowFirstColumn="0" w:firstRowLastColumn="0" w:lastRowFirstColumn="0" w:lastRowLastColumn="0"/>
            <w:tcW w:w="4252" w:type="dxa"/>
            <w:tcBorders>
              <w:bottom w:val="single" w:sz="4" w:space="0" w:color="92D050"/>
            </w:tcBorders>
            <w:vAlign w:val="center"/>
          </w:tcPr>
          <w:p w14:paraId="2ABF8FA4" w14:textId="65CC0E9B" w:rsidR="00BB5261" w:rsidRPr="0016336C" w:rsidRDefault="00BB5261" w:rsidP="00BB5261">
            <w:pPr>
              <w:tabs>
                <w:tab w:val="left" w:pos="142"/>
              </w:tabs>
              <w:jc w:val="both"/>
              <w:rPr>
                <w:rFonts w:ascii="ITC Avant Garde" w:hAnsi="ITC Avant Garde"/>
                <w:sz w:val="20"/>
                <w:szCs w:val="20"/>
              </w:rPr>
            </w:pPr>
            <w:r w:rsidRPr="009F7F8F">
              <w:rPr>
                <w:rFonts w:ascii="ITC Avant Garde" w:hAnsi="ITC Avant Garde"/>
                <w:sz w:val="20"/>
                <w:szCs w:val="20"/>
              </w:rPr>
              <w:t xml:space="preserve">Publicación de los resultados de cada </w:t>
            </w:r>
            <w:r w:rsidR="0027435E" w:rsidRPr="0016336C">
              <w:rPr>
                <w:rFonts w:ascii="ITC Avant Garde" w:hAnsi="ITC Avant Garde"/>
                <w:sz w:val="20"/>
                <w:szCs w:val="20"/>
              </w:rPr>
              <w:t>Bloque</w:t>
            </w:r>
            <w:r w:rsidRPr="0016336C">
              <w:rPr>
                <w:rFonts w:ascii="ITC Avant Garde" w:hAnsi="ITC Avant Garde"/>
                <w:sz w:val="20"/>
                <w:szCs w:val="20"/>
              </w:rPr>
              <w:t xml:space="preserve"> en el Portal de Internet del Instituto.</w:t>
            </w:r>
          </w:p>
        </w:tc>
        <w:tc>
          <w:tcPr>
            <w:cnfStyle w:val="000100000000" w:firstRow="0" w:lastRow="0" w:firstColumn="0" w:lastColumn="1" w:oddVBand="0" w:evenVBand="0" w:oddHBand="0" w:evenHBand="0" w:firstRowFirstColumn="0" w:firstRowLastColumn="0" w:lastRowFirstColumn="0" w:lastRowLastColumn="0"/>
            <w:tcW w:w="3009" w:type="dxa"/>
            <w:tcBorders>
              <w:bottom w:val="single" w:sz="4" w:space="0" w:color="92D050"/>
            </w:tcBorders>
            <w:vAlign w:val="center"/>
          </w:tcPr>
          <w:p w14:paraId="11F6588E" w14:textId="5A2B2906" w:rsidR="00BB5261" w:rsidRPr="00E34EC3" w:rsidRDefault="00BB5261" w:rsidP="00BB5261">
            <w:pPr>
              <w:tabs>
                <w:tab w:val="left" w:pos="142"/>
              </w:tabs>
              <w:jc w:val="center"/>
              <w:rPr>
                <w:rFonts w:ascii="ITC Avant Garde" w:hAnsi="ITC Avant Garde"/>
                <w:sz w:val="20"/>
                <w:szCs w:val="20"/>
              </w:rPr>
            </w:pPr>
            <w:r w:rsidRPr="00E34EC3">
              <w:rPr>
                <w:rFonts w:ascii="ITC Avant Garde" w:hAnsi="ITC Avant Garde"/>
                <w:sz w:val="20"/>
                <w:szCs w:val="20"/>
              </w:rPr>
              <w:t xml:space="preserve">Al siguiente día hábil de finalizado cada </w:t>
            </w:r>
            <w:r w:rsidR="0027435E" w:rsidRPr="00E34EC3">
              <w:rPr>
                <w:rFonts w:ascii="ITC Avant Garde" w:hAnsi="ITC Avant Garde"/>
                <w:sz w:val="20"/>
                <w:szCs w:val="20"/>
              </w:rPr>
              <w:t>Bloque</w:t>
            </w:r>
          </w:p>
        </w:tc>
      </w:tr>
      <w:tr w:rsidR="007D051A" w:rsidRPr="009F7F8F" w:rsidDel="009B79B8" w14:paraId="05B57C1C" w14:textId="77777777" w:rsidTr="00980389">
        <w:tc>
          <w:tcPr>
            <w:cnfStyle w:val="001000000000" w:firstRow="0" w:lastRow="0" w:firstColumn="1" w:lastColumn="0" w:oddVBand="0" w:evenVBand="0" w:oddHBand="0" w:evenHBand="0" w:firstRowFirstColumn="0" w:firstRowLastColumn="0" w:lastRowFirstColumn="0" w:lastRowLastColumn="0"/>
            <w:tcW w:w="1523" w:type="dxa"/>
            <w:tcBorders>
              <w:bottom w:val="single" w:sz="4" w:space="0" w:color="92D050"/>
            </w:tcBorders>
            <w:vAlign w:val="center"/>
          </w:tcPr>
          <w:p w14:paraId="649F0D3B" w14:textId="1CDA027C" w:rsidR="007D051A" w:rsidRPr="00521502" w:rsidRDefault="007D051A" w:rsidP="00BB5261">
            <w:pPr>
              <w:tabs>
                <w:tab w:val="left" w:pos="142"/>
              </w:tabs>
              <w:jc w:val="center"/>
              <w:rPr>
                <w:rFonts w:ascii="ITC Avant Garde" w:hAnsi="ITC Avant Garde"/>
                <w:sz w:val="20"/>
                <w:szCs w:val="20"/>
              </w:rPr>
            </w:pPr>
            <w:r w:rsidRPr="00521502">
              <w:rPr>
                <w:rFonts w:ascii="ITC Avant Garde" w:hAnsi="ITC Avant Garde"/>
                <w:sz w:val="20"/>
                <w:szCs w:val="20"/>
              </w:rPr>
              <w:t>5.3.1</w:t>
            </w:r>
          </w:p>
        </w:tc>
        <w:tc>
          <w:tcPr>
            <w:cnfStyle w:val="000010000000" w:firstRow="0" w:lastRow="0" w:firstColumn="0" w:lastColumn="0" w:oddVBand="1" w:evenVBand="0" w:oddHBand="0" w:evenHBand="0" w:firstRowFirstColumn="0" w:firstRowLastColumn="0" w:lastRowFirstColumn="0" w:lastRowLastColumn="0"/>
            <w:tcW w:w="4252" w:type="dxa"/>
            <w:tcBorders>
              <w:bottom w:val="single" w:sz="4" w:space="0" w:color="92D050"/>
            </w:tcBorders>
            <w:vAlign w:val="center"/>
          </w:tcPr>
          <w:p w14:paraId="44CB70F1" w14:textId="47FAA45C" w:rsidR="007D051A" w:rsidRPr="00521502" w:rsidRDefault="00553AD8" w:rsidP="00BB5261">
            <w:pPr>
              <w:tabs>
                <w:tab w:val="left" w:pos="142"/>
              </w:tabs>
              <w:jc w:val="both"/>
              <w:rPr>
                <w:rFonts w:ascii="ITC Avant Garde" w:hAnsi="ITC Avant Garde"/>
                <w:sz w:val="20"/>
                <w:szCs w:val="20"/>
              </w:rPr>
            </w:pPr>
            <w:r w:rsidRPr="00521502">
              <w:rPr>
                <w:rFonts w:ascii="ITC Avant Garde" w:hAnsi="ITC Avant Garde"/>
                <w:sz w:val="20"/>
                <w:szCs w:val="20"/>
              </w:rPr>
              <w:t xml:space="preserve">Publicación del calendario para realizar </w:t>
            </w:r>
            <w:r w:rsidR="007D051A" w:rsidRPr="00521502">
              <w:rPr>
                <w:rFonts w:ascii="ITC Avant Garde" w:hAnsi="ITC Avant Garde"/>
                <w:sz w:val="20"/>
                <w:szCs w:val="20"/>
              </w:rPr>
              <w:t>elec</w:t>
            </w:r>
            <w:r w:rsidRPr="00521502">
              <w:rPr>
                <w:rFonts w:ascii="ITC Avant Garde" w:hAnsi="ITC Avant Garde"/>
                <w:sz w:val="20"/>
                <w:szCs w:val="20"/>
              </w:rPr>
              <w:t>ción de ubicación de Bloques para</w:t>
            </w:r>
            <w:r w:rsidR="007D051A" w:rsidRPr="00521502">
              <w:rPr>
                <w:rFonts w:ascii="ITC Avant Garde" w:hAnsi="ITC Avant Garde"/>
                <w:sz w:val="20"/>
                <w:szCs w:val="20"/>
              </w:rPr>
              <w:t xml:space="preserve"> Participantes </w:t>
            </w:r>
            <w:r w:rsidRPr="00521502">
              <w:rPr>
                <w:rFonts w:ascii="ITC Avant Garde" w:hAnsi="ITC Avant Garde"/>
                <w:sz w:val="20"/>
                <w:szCs w:val="20"/>
              </w:rPr>
              <w:t xml:space="preserve">con Puntajes más Altos </w:t>
            </w:r>
            <w:r w:rsidR="007D051A" w:rsidRPr="00521502">
              <w:rPr>
                <w:rFonts w:ascii="ITC Avant Garde" w:hAnsi="ITC Avant Garde"/>
                <w:sz w:val="20"/>
                <w:szCs w:val="20"/>
              </w:rPr>
              <w:t>.</w:t>
            </w:r>
            <w:r w:rsidRPr="00521502">
              <w:rPr>
                <w:rFonts w:ascii="ITC Avant Garde" w:hAnsi="ITC Avant Garde"/>
                <w:sz w:val="20"/>
                <w:szCs w:val="20"/>
              </w:rPr>
              <w:t>de las Rondas de Asignación.</w:t>
            </w:r>
          </w:p>
        </w:tc>
        <w:tc>
          <w:tcPr>
            <w:cnfStyle w:val="000100000000" w:firstRow="0" w:lastRow="0" w:firstColumn="0" w:lastColumn="1" w:oddVBand="0" w:evenVBand="0" w:oddHBand="0" w:evenHBand="0" w:firstRowFirstColumn="0" w:firstRowLastColumn="0" w:lastRowFirstColumn="0" w:lastRowLastColumn="0"/>
            <w:tcW w:w="3009" w:type="dxa"/>
            <w:tcBorders>
              <w:bottom w:val="single" w:sz="4" w:space="0" w:color="92D050"/>
            </w:tcBorders>
            <w:vAlign w:val="center"/>
          </w:tcPr>
          <w:p w14:paraId="4BB8A597" w14:textId="4A7D4ECD" w:rsidR="007D051A" w:rsidRPr="00B844AC" w:rsidRDefault="00553AD8" w:rsidP="00521502">
            <w:pPr>
              <w:tabs>
                <w:tab w:val="left" w:pos="142"/>
              </w:tabs>
              <w:jc w:val="center"/>
              <w:rPr>
                <w:rFonts w:ascii="ITC Avant Garde" w:hAnsi="ITC Avant Garde"/>
                <w:sz w:val="20"/>
                <w:szCs w:val="20"/>
              </w:rPr>
            </w:pPr>
            <w:r w:rsidRPr="00521502">
              <w:rPr>
                <w:rFonts w:ascii="ITC Avant Garde" w:hAnsi="ITC Avant Garde"/>
                <w:sz w:val="20"/>
                <w:szCs w:val="20"/>
              </w:rPr>
              <w:t>A</w:t>
            </w:r>
            <w:r w:rsidR="00521502">
              <w:rPr>
                <w:rFonts w:ascii="ITC Avant Garde" w:hAnsi="ITC Avant Garde"/>
                <w:sz w:val="20"/>
                <w:szCs w:val="20"/>
              </w:rPr>
              <w:t>l segundo</w:t>
            </w:r>
            <w:r w:rsidRPr="00521502">
              <w:rPr>
                <w:rFonts w:ascii="ITC Avant Garde" w:hAnsi="ITC Avant Garde"/>
                <w:sz w:val="20"/>
                <w:szCs w:val="20"/>
              </w:rPr>
              <w:t xml:space="preserve"> día hábil siguiente de finalizado </w:t>
            </w:r>
            <w:r w:rsidR="00B844AC" w:rsidRPr="00521502">
              <w:rPr>
                <w:rFonts w:ascii="ITC Avant Garde" w:hAnsi="ITC Avant Garde"/>
                <w:sz w:val="20"/>
                <w:szCs w:val="20"/>
              </w:rPr>
              <w:t>el Procedimiento de Presentación de Ofertas</w:t>
            </w:r>
            <w:r w:rsidR="00B844AC">
              <w:rPr>
                <w:rFonts w:ascii="ITC Avant Garde" w:hAnsi="ITC Avant Garde"/>
                <w:strike/>
                <w:sz w:val="20"/>
                <w:szCs w:val="20"/>
              </w:rPr>
              <w:t>.</w:t>
            </w:r>
          </w:p>
        </w:tc>
      </w:tr>
      <w:tr w:rsidR="00BB5261" w:rsidRPr="009F7F8F" w14:paraId="4D34D066" w14:textId="77777777" w:rsidTr="00980389">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8784" w:type="dxa"/>
            <w:gridSpan w:val="3"/>
            <w:tcBorders>
              <w:top w:val="single" w:sz="4" w:space="0" w:color="92D050"/>
              <w:left w:val="single" w:sz="4" w:space="0" w:color="92D050"/>
              <w:bottom w:val="single" w:sz="4" w:space="0" w:color="92D050"/>
              <w:right w:val="single" w:sz="4" w:space="0" w:color="70AD47" w:themeColor="accent6"/>
            </w:tcBorders>
            <w:vAlign w:val="center"/>
          </w:tcPr>
          <w:p w14:paraId="2168D15E" w14:textId="5F518231" w:rsidR="00BB5261" w:rsidRPr="009F7F8F" w:rsidRDefault="00BB5261" w:rsidP="00BB5261">
            <w:pPr>
              <w:tabs>
                <w:tab w:val="left" w:pos="142"/>
              </w:tabs>
              <w:jc w:val="center"/>
              <w:rPr>
                <w:rFonts w:ascii="ITC Avant Garde" w:hAnsi="ITC Avant Garde"/>
                <w:b w:val="0"/>
                <w:color w:val="FF0000"/>
                <w:sz w:val="20"/>
                <w:szCs w:val="20"/>
              </w:rPr>
            </w:pPr>
            <w:r w:rsidRPr="009F7F8F">
              <w:rPr>
                <w:rFonts w:ascii="ITC Avant Garde" w:hAnsi="ITC Avant Garde"/>
                <w:sz w:val="20"/>
                <w:szCs w:val="20"/>
              </w:rPr>
              <w:t>Cuarta Etapa: Emisión de Acta de Fallo, Pago de Contraprestación y Otorgamiento de Títulos de Concesión.</w:t>
            </w:r>
          </w:p>
        </w:tc>
      </w:tr>
      <w:tr w:rsidR="00BB5261" w:rsidRPr="009F7F8F" w14:paraId="05B9B8C9" w14:textId="77777777" w:rsidTr="00980389">
        <w:trPr>
          <w:trHeight w:val="647"/>
        </w:trPr>
        <w:tc>
          <w:tcPr>
            <w:cnfStyle w:val="001000000000" w:firstRow="0" w:lastRow="0" w:firstColumn="1" w:lastColumn="0" w:oddVBand="0" w:evenVBand="0" w:oddHBand="0" w:evenHBand="0" w:firstRowFirstColumn="0" w:firstRowLastColumn="0" w:lastRowFirstColumn="0" w:lastRowLastColumn="0"/>
            <w:tcW w:w="1523" w:type="dxa"/>
            <w:tcBorders>
              <w:top w:val="single" w:sz="4" w:space="0" w:color="92D050"/>
            </w:tcBorders>
            <w:vAlign w:val="center"/>
          </w:tcPr>
          <w:p w14:paraId="6F0A5AE2" w14:textId="1F15F7F9" w:rsidR="00BB5261" w:rsidRPr="009F7F8F" w:rsidRDefault="00BB5261" w:rsidP="00BB5261">
            <w:pPr>
              <w:tabs>
                <w:tab w:val="left" w:pos="142"/>
              </w:tabs>
              <w:jc w:val="center"/>
              <w:rPr>
                <w:rFonts w:ascii="ITC Avant Garde" w:hAnsi="ITC Avant Garde"/>
                <w:sz w:val="20"/>
                <w:szCs w:val="20"/>
              </w:rPr>
            </w:pPr>
            <w:r w:rsidRPr="009F7F8F">
              <w:rPr>
                <w:rFonts w:ascii="ITC Avant Garde" w:hAnsi="ITC Avant Garde"/>
                <w:sz w:val="20"/>
                <w:szCs w:val="20"/>
              </w:rPr>
              <w:lastRenderedPageBreak/>
              <w:t>5.4.1</w:t>
            </w:r>
          </w:p>
        </w:tc>
        <w:tc>
          <w:tcPr>
            <w:cnfStyle w:val="000010000000" w:firstRow="0" w:lastRow="0" w:firstColumn="0" w:lastColumn="0" w:oddVBand="1" w:evenVBand="0" w:oddHBand="0" w:evenHBand="0" w:firstRowFirstColumn="0" w:firstRowLastColumn="0" w:lastRowFirstColumn="0" w:lastRowLastColumn="0"/>
            <w:tcW w:w="4252" w:type="dxa"/>
            <w:tcBorders>
              <w:top w:val="single" w:sz="4" w:space="0" w:color="92D050"/>
            </w:tcBorders>
            <w:vAlign w:val="center"/>
          </w:tcPr>
          <w:p w14:paraId="7B4D928C" w14:textId="77777777" w:rsidR="00BB5261" w:rsidRPr="0016336C" w:rsidRDefault="00BB5261" w:rsidP="00BB5261">
            <w:pPr>
              <w:tabs>
                <w:tab w:val="left" w:pos="142"/>
              </w:tabs>
              <w:jc w:val="both"/>
              <w:rPr>
                <w:rFonts w:ascii="ITC Avant Garde" w:hAnsi="ITC Avant Garde"/>
                <w:color w:val="FF0000"/>
                <w:sz w:val="20"/>
                <w:szCs w:val="20"/>
              </w:rPr>
            </w:pPr>
            <w:r w:rsidRPr="009F7F8F">
              <w:rPr>
                <w:rFonts w:ascii="ITC Avant Garde" w:hAnsi="ITC Avant Garde"/>
                <w:sz w:val="20"/>
                <w:szCs w:val="20"/>
              </w:rPr>
              <w:t xml:space="preserve">Emisión por parte del Pleno del Instituto </w:t>
            </w:r>
            <w:r w:rsidRPr="0016336C">
              <w:rPr>
                <w:rFonts w:ascii="ITC Avant Garde" w:hAnsi="ITC Avant Garde"/>
                <w:sz w:val="20"/>
                <w:szCs w:val="20"/>
              </w:rPr>
              <w:t>del Acta de Fallo.</w:t>
            </w:r>
          </w:p>
        </w:tc>
        <w:tc>
          <w:tcPr>
            <w:cnfStyle w:val="000100000000" w:firstRow="0" w:lastRow="0" w:firstColumn="0" w:lastColumn="1" w:oddVBand="0" w:evenVBand="0" w:oddHBand="0" w:evenHBand="0" w:firstRowFirstColumn="0" w:firstRowLastColumn="0" w:lastRowFirstColumn="0" w:lastRowLastColumn="0"/>
            <w:tcW w:w="3009" w:type="dxa"/>
            <w:tcBorders>
              <w:top w:val="single" w:sz="4" w:space="0" w:color="92D050"/>
            </w:tcBorders>
            <w:vAlign w:val="center"/>
          </w:tcPr>
          <w:p w14:paraId="69FC0E33" w14:textId="0C5E40E5" w:rsidR="00BB5261" w:rsidRPr="00E34EC3" w:rsidRDefault="00EC76D4" w:rsidP="001D71AA">
            <w:pPr>
              <w:tabs>
                <w:tab w:val="left" w:pos="142"/>
              </w:tabs>
              <w:jc w:val="center"/>
              <w:rPr>
                <w:rFonts w:ascii="ITC Avant Garde" w:hAnsi="ITC Avant Garde"/>
                <w:color w:val="FF0000"/>
                <w:sz w:val="20"/>
                <w:szCs w:val="20"/>
              </w:rPr>
            </w:pPr>
            <w:r>
              <w:rPr>
                <w:rFonts w:ascii="ITC Avant Garde" w:hAnsi="ITC Avant Garde"/>
                <w:color w:val="000000" w:themeColor="text1"/>
                <w:sz w:val="20"/>
                <w:szCs w:val="20"/>
              </w:rPr>
              <w:t xml:space="preserve">A más tardar el </w:t>
            </w:r>
            <w:r w:rsidR="001D71AA" w:rsidRPr="00E34EC3">
              <w:rPr>
                <w:rFonts w:ascii="ITC Avant Garde" w:hAnsi="ITC Avant Garde"/>
                <w:color w:val="000000" w:themeColor="text1"/>
                <w:sz w:val="20"/>
                <w:szCs w:val="20"/>
              </w:rPr>
              <w:t>8</w:t>
            </w:r>
            <w:r w:rsidR="00BB5261" w:rsidRPr="00E34EC3">
              <w:rPr>
                <w:rFonts w:ascii="ITC Avant Garde" w:hAnsi="ITC Avant Garde"/>
                <w:color w:val="000000" w:themeColor="text1"/>
                <w:sz w:val="20"/>
                <w:szCs w:val="20"/>
              </w:rPr>
              <w:t xml:space="preserve"> de </w:t>
            </w:r>
            <w:r w:rsidR="001D71AA" w:rsidRPr="00E34EC3">
              <w:rPr>
                <w:rFonts w:ascii="ITC Avant Garde" w:hAnsi="ITC Avant Garde"/>
                <w:color w:val="000000" w:themeColor="text1"/>
                <w:sz w:val="20"/>
                <w:szCs w:val="20"/>
              </w:rPr>
              <w:t>noviem</w:t>
            </w:r>
            <w:r w:rsidR="00B516AB" w:rsidRPr="00E34EC3">
              <w:rPr>
                <w:rFonts w:ascii="ITC Avant Garde" w:hAnsi="ITC Avant Garde"/>
                <w:color w:val="000000" w:themeColor="text1"/>
                <w:sz w:val="20"/>
                <w:szCs w:val="20"/>
              </w:rPr>
              <w:t>bre</w:t>
            </w:r>
            <w:r w:rsidR="00BB5261" w:rsidRPr="00E34EC3">
              <w:rPr>
                <w:rFonts w:ascii="ITC Avant Garde" w:hAnsi="ITC Avant Garde"/>
                <w:color w:val="000000" w:themeColor="text1"/>
                <w:sz w:val="20"/>
                <w:szCs w:val="20"/>
              </w:rPr>
              <w:t xml:space="preserve"> de 2017</w:t>
            </w:r>
          </w:p>
        </w:tc>
      </w:tr>
      <w:tr w:rsidR="00BB5261" w:rsidRPr="009F7F8F" w14:paraId="29B9B07E" w14:textId="77777777" w:rsidTr="00980389">
        <w:trPr>
          <w:cnfStyle w:val="000000100000" w:firstRow="0" w:lastRow="0" w:firstColumn="0" w:lastColumn="0" w:oddVBand="0" w:evenVBand="0" w:oddHBand="1" w:evenHBand="0" w:firstRowFirstColumn="0" w:firstRowLastColumn="0" w:lastRowFirstColumn="0" w:lastRowLastColumn="0"/>
          <w:trHeight w:val="2047"/>
        </w:trPr>
        <w:tc>
          <w:tcPr>
            <w:cnfStyle w:val="001000000000" w:firstRow="0" w:lastRow="0" w:firstColumn="1" w:lastColumn="0" w:oddVBand="0" w:evenVBand="0" w:oddHBand="0" w:evenHBand="0" w:firstRowFirstColumn="0" w:firstRowLastColumn="0" w:lastRowFirstColumn="0" w:lastRowLastColumn="0"/>
            <w:tcW w:w="1523" w:type="dxa"/>
            <w:vAlign w:val="center"/>
          </w:tcPr>
          <w:p w14:paraId="38E2778B" w14:textId="025FBE7E" w:rsidR="00BB5261" w:rsidRPr="009F7F8F" w:rsidRDefault="00BB5261" w:rsidP="00BB5261">
            <w:pPr>
              <w:tabs>
                <w:tab w:val="left" w:pos="142"/>
              </w:tabs>
              <w:jc w:val="center"/>
              <w:rPr>
                <w:rFonts w:ascii="ITC Avant Garde" w:hAnsi="ITC Avant Garde"/>
                <w:color w:val="FF0000"/>
                <w:sz w:val="20"/>
                <w:szCs w:val="20"/>
              </w:rPr>
            </w:pPr>
            <w:r w:rsidRPr="009F7F8F">
              <w:rPr>
                <w:rFonts w:ascii="ITC Avant Garde" w:hAnsi="ITC Avant Garde"/>
                <w:sz w:val="20"/>
                <w:szCs w:val="20"/>
              </w:rPr>
              <w:t>5.4.1</w:t>
            </w:r>
          </w:p>
        </w:tc>
        <w:tc>
          <w:tcPr>
            <w:cnfStyle w:val="000010000000" w:firstRow="0" w:lastRow="0" w:firstColumn="0" w:lastColumn="0" w:oddVBand="1" w:evenVBand="0" w:oddHBand="0" w:evenHBand="0" w:firstRowFirstColumn="0" w:firstRowLastColumn="0" w:lastRowFirstColumn="0" w:lastRowLastColumn="0"/>
            <w:tcW w:w="4252" w:type="dxa"/>
            <w:vAlign w:val="center"/>
          </w:tcPr>
          <w:p w14:paraId="6310D3FB" w14:textId="5AD85296" w:rsidR="00BB5261" w:rsidRPr="0016336C" w:rsidRDefault="00BB5261" w:rsidP="00BB5261">
            <w:pPr>
              <w:tabs>
                <w:tab w:val="left" w:pos="142"/>
              </w:tabs>
              <w:jc w:val="both"/>
              <w:rPr>
                <w:rFonts w:ascii="ITC Avant Garde" w:hAnsi="ITC Avant Garde"/>
                <w:sz w:val="20"/>
                <w:szCs w:val="20"/>
              </w:rPr>
            </w:pPr>
            <w:r w:rsidRPr="009F7F8F">
              <w:rPr>
                <w:rFonts w:ascii="ITC Avant Garde" w:hAnsi="ITC Avant Garde"/>
                <w:sz w:val="20"/>
                <w:szCs w:val="20"/>
              </w:rPr>
              <w:t xml:space="preserve">Notificación electrónica del Acta de </w:t>
            </w:r>
            <w:r w:rsidRPr="00EA4DCD">
              <w:rPr>
                <w:rFonts w:ascii="ITC Avant Garde" w:hAnsi="ITC Avant Garde"/>
                <w:sz w:val="20"/>
                <w:szCs w:val="20"/>
              </w:rPr>
              <w:t xml:space="preserve">Fallo a través del </w:t>
            </w:r>
            <w:r w:rsidRPr="0016336C">
              <w:rPr>
                <w:rFonts w:ascii="ITC Avant Garde" w:hAnsi="ITC Avant Garde"/>
                <w:sz w:val="20"/>
                <w:szCs w:val="20"/>
              </w:rPr>
              <w:t>SERPO.</w:t>
            </w:r>
          </w:p>
          <w:p w14:paraId="457C2E46" w14:textId="1DA76D32" w:rsidR="00BB5261" w:rsidRPr="00E34EC3" w:rsidRDefault="00BB5261" w:rsidP="00BB5261">
            <w:pPr>
              <w:tabs>
                <w:tab w:val="left" w:pos="142"/>
              </w:tabs>
              <w:jc w:val="both"/>
              <w:rPr>
                <w:rFonts w:ascii="ITC Avant Garde" w:hAnsi="ITC Avant Garde"/>
                <w:sz w:val="20"/>
                <w:szCs w:val="20"/>
              </w:rPr>
            </w:pPr>
          </w:p>
          <w:p w14:paraId="17A11EC6" w14:textId="4E9F6A90" w:rsidR="00BB5261" w:rsidRPr="00E34EC3" w:rsidRDefault="00BB5261" w:rsidP="00BB5261">
            <w:pPr>
              <w:tabs>
                <w:tab w:val="left" w:pos="142"/>
              </w:tabs>
              <w:jc w:val="both"/>
              <w:rPr>
                <w:rFonts w:ascii="ITC Avant Garde" w:hAnsi="ITC Avant Garde"/>
                <w:color w:val="FF0000"/>
                <w:sz w:val="20"/>
                <w:szCs w:val="20"/>
              </w:rPr>
            </w:pPr>
            <w:r w:rsidRPr="00E34EC3">
              <w:rPr>
                <w:rFonts w:ascii="ITC Avant Garde" w:hAnsi="ITC Avant Garde"/>
                <w:sz w:val="20"/>
                <w:szCs w:val="20"/>
              </w:rPr>
              <w:t>Publicación en el Portal de Internet del Instituto del calendario con las fechas de entrega de documentación física y de los números de referencia para el pago de las Contraprestaciones.</w:t>
            </w:r>
          </w:p>
        </w:tc>
        <w:tc>
          <w:tcPr>
            <w:cnfStyle w:val="000100000000" w:firstRow="0" w:lastRow="0" w:firstColumn="0" w:lastColumn="1" w:oddVBand="0" w:evenVBand="0" w:oddHBand="0" w:evenHBand="0" w:firstRowFirstColumn="0" w:firstRowLastColumn="0" w:lastRowFirstColumn="0" w:lastRowLastColumn="0"/>
            <w:tcW w:w="3009" w:type="dxa"/>
            <w:vAlign w:val="center"/>
          </w:tcPr>
          <w:p w14:paraId="1B265C90" w14:textId="1D42A6F9" w:rsidR="00BB5261" w:rsidRPr="005441B7" w:rsidRDefault="001D71AA" w:rsidP="001D71AA">
            <w:pPr>
              <w:tabs>
                <w:tab w:val="left" w:pos="142"/>
              </w:tabs>
              <w:jc w:val="center"/>
              <w:rPr>
                <w:rFonts w:ascii="ITC Avant Garde" w:hAnsi="ITC Avant Garde"/>
                <w:color w:val="FF0000"/>
                <w:sz w:val="20"/>
                <w:szCs w:val="20"/>
              </w:rPr>
            </w:pPr>
            <w:r w:rsidRPr="00E34EC3">
              <w:rPr>
                <w:rFonts w:ascii="ITC Avant Garde" w:hAnsi="ITC Avant Garde"/>
                <w:color w:val="000000" w:themeColor="text1"/>
                <w:sz w:val="20"/>
                <w:szCs w:val="20"/>
              </w:rPr>
              <w:t>13</w:t>
            </w:r>
            <w:r w:rsidR="00BB5261" w:rsidRPr="00E34EC3">
              <w:rPr>
                <w:rFonts w:ascii="ITC Avant Garde" w:hAnsi="ITC Avant Garde"/>
                <w:color w:val="000000" w:themeColor="text1"/>
                <w:sz w:val="20"/>
                <w:szCs w:val="20"/>
              </w:rPr>
              <w:t xml:space="preserve"> </w:t>
            </w:r>
            <w:r w:rsidR="008E2CF2" w:rsidRPr="002E46B6">
              <w:rPr>
                <w:rFonts w:ascii="ITC Avant Garde" w:hAnsi="ITC Avant Garde"/>
                <w:color w:val="000000" w:themeColor="text1"/>
                <w:sz w:val="20"/>
                <w:szCs w:val="20"/>
              </w:rPr>
              <w:t>y</w:t>
            </w:r>
            <w:r w:rsidR="00BB5261" w:rsidRPr="002E46B6">
              <w:rPr>
                <w:rFonts w:ascii="ITC Avant Garde" w:hAnsi="ITC Avant Garde"/>
                <w:color w:val="000000" w:themeColor="text1"/>
                <w:sz w:val="20"/>
                <w:szCs w:val="20"/>
              </w:rPr>
              <w:t xml:space="preserve"> </w:t>
            </w:r>
            <w:r w:rsidRPr="002E46B6">
              <w:rPr>
                <w:rFonts w:ascii="ITC Avant Garde" w:hAnsi="ITC Avant Garde"/>
                <w:color w:val="000000" w:themeColor="text1"/>
                <w:sz w:val="20"/>
                <w:szCs w:val="20"/>
              </w:rPr>
              <w:t>14</w:t>
            </w:r>
            <w:r w:rsidR="00BB5261" w:rsidRPr="00566F3D">
              <w:rPr>
                <w:rFonts w:ascii="ITC Avant Garde" w:hAnsi="ITC Avant Garde"/>
                <w:color w:val="000000" w:themeColor="text1"/>
                <w:sz w:val="20"/>
                <w:szCs w:val="20"/>
              </w:rPr>
              <w:t xml:space="preserve"> de</w:t>
            </w:r>
            <w:r w:rsidR="00B516AB" w:rsidRPr="00566F3D">
              <w:rPr>
                <w:rFonts w:ascii="ITC Avant Garde" w:hAnsi="ITC Avant Garde"/>
                <w:color w:val="000000" w:themeColor="text1"/>
                <w:sz w:val="20"/>
                <w:szCs w:val="20"/>
              </w:rPr>
              <w:t xml:space="preserve"> </w:t>
            </w:r>
            <w:r w:rsidRPr="00566F3D">
              <w:rPr>
                <w:rFonts w:ascii="ITC Avant Garde" w:hAnsi="ITC Avant Garde"/>
                <w:color w:val="000000" w:themeColor="text1"/>
                <w:sz w:val="20"/>
                <w:szCs w:val="20"/>
              </w:rPr>
              <w:t>noviem</w:t>
            </w:r>
            <w:r w:rsidR="00B516AB" w:rsidRPr="00566F3D">
              <w:rPr>
                <w:rFonts w:ascii="ITC Avant Garde" w:hAnsi="ITC Avant Garde"/>
                <w:color w:val="000000" w:themeColor="text1"/>
                <w:sz w:val="20"/>
                <w:szCs w:val="20"/>
              </w:rPr>
              <w:t>bre</w:t>
            </w:r>
            <w:r w:rsidR="00BB5261" w:rsidRPr="00566F3D">
              <w:rPr>
                <w:rFonts w:ascii="ITC Avant Garde" w:hAnsi="ITC Avant Garde"/>
                <w:color w:val="000000" w:themeColor="text1"/>
                <w:sz w:val="20"/>
                <w:szCs w:val="20"/>
              </w:rPr>
              <w:t xml:space="preserve"> de 2017</w:t>
            </w:r>
          </w:p>
        </w:tc>
      </w:tr>
      <w:tr w:rsidR="00BB5261" w:rsidRPr="009F7F8F" w14:paraId="48AB0260" w14:textId="77777777" w:rsidTr="00980389">
        <w:trPr>
          <w:trHeight w:val="845"/>
        </w:trPr>
        <w:tc>
          <w:tcPr>
            <w:cnfStyle w:val="001000000000" w:firstRow="0" w:lastRow="0" w:firstColumn="1" w:lastColumn="0" w:oddVBand="0" w:evenVBand="0" w:oddHBand="0" w:evenHBand="0" w:firstRowFirstColumn="0" w:firstRowLastColumn="0" w:lastRowFirstColumn="0" w:lastRowLastColumn="0"/>
            <w:tcW w:w="1523" w:type="dxa"/>
            <w:tcBorders>
              <w:bottom w:val="single" w:sz="4" w:space="0" w:color="92D050"/>
            </w:tcBorders>
            <w:vAlign w:val="center"/>
          </w:tcPr>
          <w:p w14:paraId="7A50FDBE" w14:textId="77777777" w:rsidR="008E2CF2" w:rsidRPr="009F7F8F" w:rsidRDefault="00BB5261" w:rsidP="008E2CF2">
            <w:pPr>
              <w:tabs>
                <w:tab w:val="left" w:pos="142"/>
              </w:tabs>
              <w:jc w:val="center"/>
              <w:rPr>
                <w:rFonts w:ascii="ITC Avant Garde" w:hAnsi="ITC Avant Garde"/>
                <w:sz w:val="20"/>
                <w:szCs w:val="20"/>
              </w:rPr>
            </w:pPr>
            <w:r w:rsidRPr="009F7F8F">
              <w:rPr>
                <w:rFonts w:ascii="ITC Avant Garde" w:hAnsi="ITC Avant Garde"/>
                <w:sz w:val="20"/>
                <w:szCs w:val="20"/>
              </w:rPr>
              <w:t>5.4.1</w:t>
            </w:r>
          </w:p>
          <w:p w14:paraId="28442F2D" w14:textId="10235FFB" w:rsidR="008E2CF2" w:rsidRPr="009F7F8F" w:rsidRDefault="008E2CF2" w:rsidP="008E2CF2">
            <w:pPr>
              <w:tabs>
                <w:tab w:val="left" w:pos="142"/>
              </w:tabs>
              <w:jc w:val="center"/>
              <w:rPr>
                <w:rFonts w:ascii="ITC Avant Garde" w:hAnsi="ITC Avant Garde"/>
                <w:sz w:val="20"/>
                <w:szCs w:val="20"/>
              </w:rPr>
            </w:pPr>
            <w:r w:rsidRPr="009F7F8F">
              <w:rPr>
                <w:rFonts w:ascii="ITC Avant Garde" w:hAnsi="ITC Avant Garde"/>
                <w:sz w:val="20"/>
                <w:szCs w:val="20"/>
              </w:rPr>
              <w:t>8.7</w:t>
            </w:r>
          </w:p>
          <w:p w14:paraId="63B8EDB4" w14:textId="5AD2A857" w:rsidR="00BB5261" w:rsidRPr="0016336C" w:rsidRDefault="008E2CF2" w:rsidP="00BB5261">
            <w:pPr>
              <w:tabs>
                <w:tab w:val="left" w:pos="142"/>
              </w:tabs>
              <w:jc w:val="center"/>
              <w:rPr>
                <w:rFonts w:ascii="ITC Avant Garde" w:hAnsi="ITC Avant Garde"/>
                <w:color w:val="FF0000"/>
                <w:sz w:val="20"/>
                <w:szCs w:val="20"/>
                <w:highlight w:val="yellow"/>
              </w:rPr>
            </w:pPr>
            <w:r w:rsidRPr="0016336C">
              <w:rPr>
                <w:rFonts w:ascii="ITC Avant Garde" w:hAnsi="ITC Avant Garde"/>
                <w:sz w:val="20"/>
                <w:szCs w:val="20"/>
              </w:rPr>
              <w:t>8.11</w:t>
            </w:r>
          </w:p>
        </w:tc>
        <w:tc>
          <w:tcPr>
            <w:cnfStyle w:val="000010000000" w:firstRow="0" w:lastRow="0" w:firstColumn="0" w:lastColumn="0" w:oddVBand="1" w:evenVBand="0" w:oddHBand="0" w:evenHBand="0" w:firstRowFirstColumn="0" w:firstRowLastColumn="0" w:lastRowFirstColumn="0" w:lastRowLastColumn="0"/>
            <w:tcW w:w="4252" w:type="dxa"/>
            <w:tcBorders>
              <w:bottom w:val="single" w:sz="4" w:space="0" w:color="92D050"/>
            </w:tcBorders>
            <w:vAlign w:val="center"/>
          </w:tcPr>
          <w:p w14:paraId="7A0A8B48" w14:textId="08F761D3" w:rsidR="008E2CF2" w:rsidRDefault="008E2CF2" w:rsidP="008E2CF2">
            <w:pPr>
              <w:tabs>
                <w:tab w:val="left" w:pos="142"/>
              </w:tabs>
              <w:jc w:val="both"/>
              <w:rPr>
                <w:rFonts w:ascii="ITC Avant Garde" w:hAnsi="ITC Avant Garde"/>
                <w:sz w:val="20"/>
                <w:szCs w:val="20"/>
              </w:rPr>
            </w:pPr>
            <w:r w:rsidRPr="00E34EC3">
              <w:rPr>
                <w:rFonts w:ascii="ITC Avant Garde" w:hAnsi="ITC Avant Garde"/>
                <w:sz w:val="20"/>
                <w:szCs w:val="20"/>
              </w:rPr>
              <w:t xml:space="preserve">Entrega al Instituto de la manifestación de aceptación para continuar en el proceso hasta en tanto no finalice </w:t>
            </w:r>
            <w:r w:rsidR="000B58E4">
              <w:rPr>
                <w:rFonts w:ascii="ITC Avant Garde" w:hAnsi="ITC Avant Garde"/>
                <w:sz w:val="20"/>
                <w:szCs w:val="20"/>
              </w:rPr>
              <w:t>éste</w:t>
            </w:r>
            <w:r w:rsidRPr="00E34EC3">
              <w:rPr>
                <w:rFonts w:ascii="ITC Avant Garde" w:hAnsi="ITC Avant Garde"/>
                <w:sz w:val="20"/>
                <w:szCs w:val="20"/>
              </w:rPr>
              <w:t>.</w:t>
            </w:r>
          </w:p>
          <w:p w14:paraId="18FC0F79" w14:textId="23B6156D" w:rsidR="00BF5716" w:rsidRDefault="00BF5716" w:rsidP="008E2CF2">
            <w:pPr>
              <w:tabs>
                <w:tab w:val="left" w:pos="142"/>
              </w:tabs>
              <w:jc w:val="both"/>
              <w:rPr>
                <w:rFonts w:ascii="ITC Avant Garde" w:hAnsi="ITC Avant Garde"/>
                <w:sz w:val="20"/>
                <w:szCs w:val="20"/>
              </w:rPr>
            </w:pPr>
          </w:p>
          <w:p w14:paraId="1497EEEF" w14:textId="676E5D71" w:rsidR="00BF5716" w:rsidRPr="00E34EC3" w:rsidRDefault="00BF5716" w:rsidP="008E2CF2">
            <w:pPr>
              <w:tabs>
                <w:tab w:val="left" w:pos="142"/>
              </w:tabs>
              <w:jc w:val="both"/>
              <w:rPr>
                <w:rFonts w:ascii="ITC Avant Garde" w:hAnsi="ITC Avant Garde"/>
                <w:sz w:val="20"/>
                <w:szCs w:val="20"/>
              </w:rPr>
            </w:pPr>
            <w:r w:rsidRPr="00E34EC3">
              <w:rPr>
                <w:rFonts w:ascii="ITC Avant Garde" w:hAnsi="ITC Avant Garde"/>
                <w:sz w:val="20"/>
                <w:szCs w:val="20"/>
              </w:rPr>
              <w:t>Entrega al Instituto</w:t>
            </w:r>
            <w:r w:rsidR="00534844">
              <w:rPr>
                <w:rFonts w:ascii="ITC Avant Garde" w:hAnsi="ITC Avant Garde"/>
                <w:sz w:val="20"/>
                <w:szCs w:val="20"/>
              </w:rPr>
              <w:t xml:space="preserve"> </w:t>
            </w:r>
            <w:r w:rsidR="00534844" w:rsidRPr="00E34EC3">
              <w:rPr>
                <w:rFonts w:ascii="ITC Avant Garde" w:hAnsi="ITC Avant Garde"/>
                <w:sz w:val="20"/>
                <w:szCs w:val="20"/>
              </w:rPr>
              <w:t>de entrega de documentación física</w:t>
            </w:r>
            <w:r w:rsidR="00534844">
              <w:rPr>
                <w:rFonts w:ascii="ITC Avant Garde" w:hAnsi="ITC Avant Garde"/>
                <w:sz w:val="20"/>
                <w:szCs w:val="20"/>
              </w:rPr>
              <w:t xml:space="preserve"> que guarde plena identidad con la presentada en el numeral 5.1.3, con excepción de la información y documentación presentada conforme al numeral 5.2.1 de las Bases.</w:t>
            </w:r>
          </w:p>
          <w:p w14:paraId="018E337C" w14:textId="77777777" w:rsidR="008E2CF2" w:rsidRPr="00E34EC3" w:rsidRDefault="008E2CF2" w:rsidP="008E2CF2">
            <w:pPr>
              <w:tabs>
                <w:tab w:val="left" w:pos="142"/>
              </w:tabs>
              <w:jc w:val="both"/>
              <w:rPr>
                <w:rFonts w:ascii="ITC Avant Garde" w:hAnsi="ITC Avant Garde"/>
                <w:sz w:val="20"/>
                <w:szCs w:val="20"/>
              </w:rPr>
            </w:pPr>
          </w:p>
          <w:p w14:paraId="4883F871" w14:textId="4759C5EF" w:rsidR="00BB5261" w:rsidRPr="009F7F8F" w:rsidRDefault="008E2CF2" w:rsidP="00BB5261">
            <w:pPr>
              <w:tabs>
                <w:tab w:val="left" w:pos="142"/>
              </w:tabs>
              <w:jc w:val="both"/>
              <w:rPr>
                <w:rFonts w:ascii="ITC Avant Garde" w:hAnsi="ITC Avant Garde"/>
                <w:sz w:val="20"/>
                <w:szCs w:val="20"/>
              </w:rPr>
            </w:pPr>
            <w:r w:rsidRPr="00175A85">
              <w:rPr>
                <w:rFonts w:ascii="ITC Avant Garde" w:hAnsi="ITC Avant Garde"/>
                <w:sz w:val="20"/>
                <w:szCs w:val="20"/>
              </w:rPr>
              <w:t>Actualización y/o</w:t>
            </w:r>
            <w:r w:rsidRPr="00E34EC3">
              <w:rPr>
                <w:rFonts w:ascii="ITC Avant Garde" w:hAnsi="ITC Avant Garde"/>
                <w:sz w:val="20"/>
                <w:szCs w:val="20"/>
              </w:rPr>
              <w:t xml:space="preserve"> liberación de las Garantías de Seriedad según sea el caso.</w:t>
            </w:r>
          </w:p>
        </w:tc>
        <w:tc>
          <w:tcPr>
            <w:cnfStyle w:val="000100000000" w:firstRow="0" w:lastRow="0" w:firstColumn="0" w:lastColumn="1" w:oddVBand="0" w:evenVBand="0" w:oddHBand="0" w:evenHBand="0" w:firstRowFirstColumn="0" w:firstRowLastColumn="0" w:lastRowFirstColumn="0" w:lastRowLastColumn="0"/>
            <w:tcW w:w="3009" w:type="dxa"/>
            <w:tcBorders>
              <w:bottom w:val="single" w:sz="4" w:space="0" w:color="92D050"/>
            </w:tcBorders>
            <w:vAlign w:val="center"/>
          </w:tcPr>
          <w:p w14:paraId="09DEF007" w14:textId="271F2E85" w:rsidR="00BB5261" w:rsidRPr="002F09C6" w:rsidRDefault="000A23CA" w:rsidP="00BF5716">
            <w:pPr>
              <w:tabs>
                <w:tab w:val="left" w:pos="142"/>
              </w:tabs>
              <w:jc w:val="center"/>
              <w:rPr>
                <w:rFonts w:ascii="ITC Avant Garde" w:hAnsi="ITC Avant Garde"/>
                <w:sz w:val="20"/>
                <w:szCs w:val="20"/>
              </w:rPr>
            </w:pPr>
            <w:r w:rsidRPr="002F09C6">
              <w:rPr>
                <w:rFonts w:ascii="ITC Avant Garde" w:hAnsi="ITC Avant Garde"/>
                <w:color w:val="000000" w:themeColor="text1"/>
                <w:sz w:val="20"/>
                <w:szCs w:val="20"/>
              </w:rPr>
              <w:t xml:space="preserve">Del </w:t>
            </w:r>
            <w:r w:rsidR="00BF5716">
              <w:rPr>
                <w:rFonts w:ascii="ITC Avant Garde" w:hAnsi="ITC Avant Garde"/>
                <w:color w:val="000000" w:themeColor="text1"/>
                <w:sz w:val="20"/>
                <w:szCs w:val="20"/>
              </w:rPr>
              <w:t>20</w:t>
            </w:r>
            <w:r w:rsidR="00BB5261" w:rsidRPr="002F09C6">
              <w:rPr>
                <w:rFonts w:ascii="ITC Avant Garde" w:hAnsi="ITC Avant Garde"/>
                <w:color w:val="000000" w:themeColor="text1"/>
                <w:sz w:val="20"/>
                <w:szCs w:val="20"/>
              </w:rPr>
              <w:t xml:space="preserve"> de</w:t>
            </w:r>
            <w:r w:rsidR="00B516AB" w:rsidRPr="002F09C6">
              <w:rPr>
                <w:rFonts w:ascii="ITC Avant Garde" w:hAnsi="ITC Avant Garde"/>
                <w:color w:val="000000" w:themeColor="text1"/>
                <w:sz w:val="20"/>
                <w:szCs w:val="20"/>
              </w:rPr>
              <w:t xml:space="preserve"> </w:t>
            </w:r>
            <w:r w:rsidR="00F425BA" w:rsidRPr="002F09C6">
              <w:rPr>
                <w:rFonts w:ascii="ITC Avant Garde" w:hAnsi="ITC Avant Garde"/>
                <w:color w:val="000000" w:themeColor="text1"/>
                <w:sz w:val="20"/>
                <w:szCs w:val="20"/>
              </w:rPr>
              <w:t>noviembre</w:t>
            </w:r>
            <w:r w:rsidR="00BB5261" w:rsidRPr="002F09C6">
              <w:rPr>
                <w:rFonts w:ascii="ITC Avant Garde" w:hAnsi="ITC Avant Garde"/>
                <w:color w:val="000000" w:themeColor="text1"/>
                <w:sz w:val="20"/>
                <w:szCs w:val="20"/>
              </w:rPr>
              <w:t xml:space="preserve"> </w:t>
            </w:r>
            <w:r w:rsidR="00BF5716">
              <w:rPr>
                <w:rFonts w:ascii="ITC Avant Garde" w:hAnsi="ITC Avant Garde"/>
                <w:color w:val="000000" w:themeColor="text1"/>
                <w:sz w:val="20"/>
                <w:szCs w:val="20"/>
              </w:rPr>
              <w:t xml:space="preserve">al 1 de diciembre </w:t>
            </w:r>
            <w:r w:rsidR="00BB5261" w:rsidRPr="002F09C6">
              <w:rPr>
                <w:rFonts w:ascii="ITC Avant Garde" w:hAnsi="ITC Avant Garde"/>
                <w:color w:val="000000" w:themeColor="text1"/>
                <w:sz w:val="20"/>
                <w:szCs w:val="20"/>
              </w:rPr>
              <w:t>de 2017</w:t>
            </w:r>
          </w:p>
        </w:tc>
      </w:tr>
      <w:tr w:rsidR="00BB5261" w:rsidRPr="009F7F8F" w14:paraId="0DF95CED" w14:textId="77777777" w:rsidTr="00980389">
        <w:trPr>
          <w:cnfStyle w:val="000000100000" w:firstRow="0" w:lastRow="0" w:firstColumn="0" w:lastColumn="0" w:oddVBand="0" w:evenVBand="0" w:oddHBand="1" w:evenHBand="0" w:firstRowFirstColumn="0" w:firstRowLastColumn="0" w:lastRowFirstColumn="0" w:lastRowLastColumn="0"/>
          <w:trHeight w:val="2119"/>
        </w:trPr>
        <w:tc>
          <w:tcPr>
            <w:cnfStyle w:val="001000000000" w:firstRow="0" w:lastRow="0" w:firstColumn="1" w:lastColumn="0" w:oddVBand="0" w:evenVBand="0" w:oddHBand="0" w:evenHBand="0" w:firstRowFirstColumn="0" w:firstRowLastColumn="0" w:lastRowFirstColumn="0" w:lastRowLastColumn="0"/>
            <w:tcW w:w="1523" w:type="dxa"/>
            <w:tcBorders>
              <w:bottom w:val="single" w:sz="4" w:space="0" w:color="92D050"/>
            </w:tcBorders>
            <w:vAlign w:val="center"/>
          </w:tcPr>
          <w:p w14:paraId="475EF0C8" w14:textId="67F6BB3C" w:rsidR="00BB5261" w:rsidRPr="009F7F8F" w:rsidRDefault="00BB5261" w:rsidP="00BB5261">
            <w:pPr>
              <w:tabs>
                <w:tab w:val="left" w:pos="142"/>
              </w:tabs>
              <w:jc w:val="center"/>
              <w:rPr>
                <w:rFonts w:ascii="ITC Avant Garde" w:hAnsi="ITC Avant Garde"/>
                <w:sz w:val="20"/>
                <w:szCs w:val="20"/>
              </w:rPr>
            </w:pPr>
            <w:r w:rsidRPr="009F7F8F">
              <w:rPr>
                <w:rFonts w:ascii="ITC Avant Garde" w:hAnsi="ITC Avant Garde"/>
                <w:sz w:val="20"/>
                <w:szCs w:val="20"/>
              </w:rPr>
              <w:t>5.4.2</w:t>
            </w:r>
          </w:p>
          <w:p w14:paraId="20480306" w14:textId="077DA555" w:rsidR="00BB5261" w:rsidRPr="00EA4DCD" w:rsidRDefault="00BB5261" w:rsidP="00BB5261">
            <w:pPr>
              <w:tabs>
                <w:tab w:val="left" w:pos="142"/>
              </w:tabs>
              <w:jc w:val="center"/>
              <w:rPr>
                <w:rFonts w:ascii="ITC Avant Garde" w:hAnsi="ITC Avant Garde"/>
                <w:color w:val="FF0000"/>
                <w:sz w:val="20"/>
                <w:szCs w:val="20"/>
              </w:rPr>
            </w:pPr>
            <w:r w:rsidRPr="009F7F8F">
              <w:rPr>
                <w:rFonts w:ascii="ITC Avant Garde" w:hAnsi="ITC Avant Garde"/>
                <w:sz w:val="20"/>
                <w:szCs w:val="20"/>
              </w:rPr>
              <w:t>5.4.3</w:t>
            </w:r>
          </w:p>
        </w:tc>
        <w:tc>
          <w:tcPr>
            <w:cnfStyle w:val="000010000000" w:firstRow="0" w:lastRow="0" w:firstColumn="0" w:lastColumn="0" w:oddVBand="1" w:evenVBand="0" w:oddHBand="0" w:evenHBand="0" w:firstRowFirstColumn="0" w:firstRowLastColumn="0" w:lastRowFirstColumn="0" w:lastRowLastColumn="0"/>
            <w:tcW w:w="4252" w:type="dxa"/>
            <w:tcBorders>
              <w:bottom w:val="single" w:sz="4" w:space="0" w:color="92D050"/>
            </w:tcBorders>
            <w:vAlign w:val="center"/>
          </w:tcPr>
          <w:p w14:paraId="05A8B2E8" w14:textId="77CAD03C" w:rsidR="00BB5261" w:rsidRPr="0016336C" w:rsidRDefault="00BB5261" w:rsidP="00BB5261">
            <w:pPr>
              <w:tabs>
                <w:tab w:val="left" w:pos="142"/>
              </w:tabs>
              <w:jc w:val="both"/>
              <w:rPr>
                <w:rFonts w:ascii="ITC Avant Garde" w:hAnsi="ITC Avant Garde"/>
                <w:sz w:val="20"/>
                <w:szCs w:val="20"/>
              </w:rPr>
            </w:pPr>
            <w:r w:rsidRPr="0016336C">
              <w:rPr>
                <w:rFonts w:ascii="ITC Avant Garde" w:hAnsi="ITC Avant Garde"/>
                <w:sz w:val="20"/>
                <w:szCs w:val="20"/>
              </w:rPr>
              <w:t>Pago de la(s) Contraprestación(es).</w:t>
            </w:r>
          </w:p>
          <w:p w14:paraId="33E42AD3" w14:textId="77777777" w:rsidR="00BB5261" w:rsidRPr="00E34EC3" w:rsidRDefault="00BB5261" w:rsidP="00BB5261">
            <w:pPr>
              <w:tabs>
                <w:tab w:val="left" w:pos="142"/>
              </w:tabs>
              <w:jc w:val="both"/>
              <w:rPr>
                <w:rFonts w:ascii="ITC Avant Garde" w:hAnsi="ITC Avant Garde"/>
                <w:sz w:val="20"/>
                <w:szCs w:val="20"/>
              </w:rPr>
            </w:pPr>
          </w:p>
          <w:p w14:paraId="534BB180" w14:textId="7C463262" w:rsidR="00BB5261" w:rsidRPr="00E34EC3" w:rsidRDefault="00BB5261" w:rsidP="00BB5261">
            <w:pPr>
              <w:tabs>
                <w:tab w:val="left" w:pos="142"/>
              </w:tabs>
              <w:jc w:val="both"/>
              <w:rPr>
                <w:rFonts w:ascii="ITC Avant Garde" w:hAnsi="ITC Avant Garde"/>
                <w:sz w:val="20"/>
                <w:szCs w:val="20"/>
              </w:rPr>
            </w:pPr>
            <w:r w:rsidRPr="00E34EC3">
              <w:rPr>
                <w:rFonts w:ascii="ITC Avant Garde" w:hAnsi="ITC Avant Garde"/>
                <w:sz w:val="20"/>
                <w:szCs w:val="20"/>
              </w:rPr>
              <w:t>En el caso de Consorcios, acreditación ante el Instituto de la constitución de sociedades mercantiles y presentación del pago de derechos por el estudio de la documentación relacionada con la constitución de la sociedad mercantil.</w:t>
            </w:r>
          </w:p>
        </w:tc>
        <w:tc>
          <w:tcPr>
            <w:cnfStyle w:val="000100000000" w:firstRow="0" w:lastRow="0" w:firstColumn="0" w:lastColumn="1" w:oddVBand="0" w:evenVBand="0" w:oddHBand="0" w:evenHBand="0" w:firstRowFirstColumn="0" w:firstRowLastColumn="0" w:lastRowFirstColumn="0" w:lastRowLastColumn="0"/>
            <w:tcW w:w="3009" w:type="dxa"/>
            <w:tcBorders>
              <w:bottom w:val="single" w:sz="4" w:space="0" w:color="92D050"/>
            </w:tcBorders>
            <w:vAlign w:val="center"/>
          </w:tcPr>
          <w:p w14:paraId="19E554F8" w14:textId="7F21FF0E" w:rsidR="00BB5261" w:rsidRPr="00BF5716" w:rsidRDefault="000A23CA" w:rsidP="002F09C6">
            <w:pPr>
              <w:tabs>
                <w:tab w:val="left" w:pos="142"/>
              </w:tabs>
              <w:jc w:val="center"/>
              <w:rPr>
                <w:rFonts w:ascii="ITC Avant Garde" w:hAnsi="ITC Avant Garde"/>
                <w:sz w:val="20"/>
                <w:szCs w:val="20"/>
              </w:rPr>
            </w:pPr>
            <w:r w:rsidRPr="00BF5716">
              <w:rPr>
                <w:rFonts w:ascii="ITC Avant Garde" w:hAnsi="ITC Avant Garde"/>
                <w:sz w:val="20"/>
                <w:szCs w:val="20"/>
              </w:rPr>
              <w:t xml:space="preserve">Del </w:t>
            </w:r>
            <w:r w:rsidR="00BF5716" w:rsidRPr="00BF5716">
              <w:rPr>
                <w:rFonts w:ascii="ITC Avant Garde" w:hAnsi="ITC Avant Garde"/>
                <w:sz w:val="20"/>
                <w:szCs w:val="20"/>
              </w:rPr>
              <w:t>15</w:t>
            </w:r>
            <w:r w:rsidR="00376AB4" w:rsidRPr="00BF5716">
              <w:rPr>
                <w:rFonts w:ascii="ITC Avant Garde" w:hAnsi="ITC Avant Garde"/>
                <w:sz w:val="20"/>
                <w:szCs w:val="20"/>
              </w:rPr>
              <w:t xml:space="preserve"> </w:t>
            </w:r>
            <w:r w:rsidR="002F09C6" w:rsidRPr="00BF5716">
              <w:rPr>
                <w:rFonts w:ascii="ITC Avant Garde" w:hAnsi="ITC Avant Garde"/>
                <w:sz w:val="20"/>
                <w:szCs w:val="20"/>
              </w:rPr>
              <w:t xml:space="preserve">de noviembre de 2017 </w:t>
            </w:r>
            <w:r w:rsidR="006F6EA4" w:rsidRPr="00BF5716">
              <w:rPr>
                <w:rFonts w:ascii="ITC Avant Garde" w:hAnsi="ITC Avant Garde"/>
                <w:sz w:val="20"/>
                <w:szCs w:val="20"/>
              </w:rPr>
              <w:t xml:space="preserve">al </w:t>
            </w:r>
            <w:r w:rsidR="00BF5716" w:rsidRPr="00BF5716">
              <w:rPr>
                <w:rFonts w:ascii="ITC Avant Garde" w:hAnsi="ITC Avant Garde"/>
                <w:sz w:val="20"/>
                <w:szCs w:val="20"/>
              </w:rPr>
              <w:t>12</w:t>
            </w:r>
            <w:r w:rsidR="006F6EA4" w:rsidRPr="00BF5716">
              <w:rPr>
                <w:rFonts w:ascii="ITC Avant Garde" w:hAnsi="ITC Avant Garde"/>
                <w:sz w:val="20"/>
                <w:szCs w:val="20"/>
              </w:rPr>
              <w:t xml:space="preserve"> de </w:t>
            </w:r>
            <w:r w:rsidR="002F09C6" w:rsidRPr="00BF5716">
              <w:rPr>
                <w:rFonts w:ascii="ITC Avant Garde" w:hAnsi="ITC Avant Garde"/>
                <w:sz w:val="20"/>
                <w:szCs w:val="20"/>
              </w:rPr>
              <w:t>enero</w:t>
            </w:r>
            <w:r w:rsidR="006F6EA4" w:rsidRPr="00BF5716">
              <w:rPr>
                <w:rFonts w:ascii="ITC Avant Garde" w:hAnsi="ITC Avant Garde"/>
                <w:sz w:val="20"/>
                <w:szCs w:val="20"/>
              </w:rPr>
              <w:t xml:space="preserve"> </w:t>
            </w:r>
            <w:r w:rsidR="002F09C6" w:rsidRPr="00BF5716">
              <w:rPr>
                <w:rFonts w:ascii="ITC Avant Garde" w:hAnsi="ITC Avant Garde"/>
                <w:sz w:val="20"/>
                <w:szCs w:val="20"/>
              </w:rPr>
              <w:t>de 2018</w:t>
            </w:r>
          </w:p>
        </w:tc>
      </w:tr>
      <w:tr w:rsidR="00BB5261" w:rsidRPr="009F7F8F" w14:paraId="64CBDBAC" w14:textId="77777777" w:rsidTr="00980389">
        <w:trPr>
          <w:trHeight w:val="633"/>
        </w:trPr>
        <w:tc>
          <w:tcPr>
            <w:cnfStyle w:val="001000000000" w:firstRow="0" w:lastRow="0" w:firstColumn="1" w:lastColumn="0" w:oddVBand="0" w:evenVBand="0" w:oddHBand="0" w:evenHBand="0" w:firstRowFirstColumn="0" w:firstRowLastColumn="0" w:lastRowFirstColumn="0" w:lastRowLastColumn="0"/>
            <w:tcW w:w="1523" w:type="dxa"/>
            <w:tcBorders>
              <w:top w:val="single" w:sz="4" w:space="0" w:color="92D050"/>
            </w:tcBorders>
            <w:vAlign w:val="center"/>
          </w:tcPr>
          <w:p w14:paraId="5576A9C7" w14:textId="6132AAC2" w:rsidR="00BB5261" w:rsidRPr="009F7F8F" w:rsidRDefault="00BB5261" w:rsidP="00BB5261">
            <w:pPr>
              <w:tabs>
                <w:tab w:val="left" w:pos="142"/>
              </w:tabs>
              <w:jc w:val="center"/>
              <w:rPr>
                <w:rFonts w:ascii="ITC Avant Garde" w:hAnsi="ITC Avant Garde"/>
                <w:sz w:val="20"/>
                <w:szCs w:val="20"/>
              </w:rPr>
            </w:pPr>
            <w:r w:rsidRPr="009F7F8F">
              <w:rPr>
                <w:rFonts w:ascii="ITC Avant Garde" w:hAnsi="ITC Avant Garde"/>
                <w:sz w:val="20"/>
                <w:szCs w:val="20"/>
              </w:rPr>
              <w:t>5.4.4</w:t>
            </w:r>
          </w:p>
        </w:tc>
        <w:tc>
          <w:tcPr>
            <w:cnfStyle w:val="000010000000" w:firstRow="0" w:lastRow="0" w:firstColumn="0" w:lastColumn="0" w:oddVBand="1" w:evenVBand="0" w:oddHBand="0" w:evenHBand="0" w:firstRowFirstColumn="0" w:firstRowLastColumn="0" w:lastRowFirstColumn="0" w:lastRowLastColumn="0"/>
            <w:tcW w:w="4252" w:type="dxa"/>
            <w:tcBorders>
              <w:top w:val="single" w:sz="4" w:space="0" w:color="92D050"/>
            </w:tcBorders>
            <w:vAlign w:val="center"/>
          </w:tcPr>
          <w:p w14:paraId="445C2390" w14:textId="77777777" w:rsidR="00BB5261" w:rsidRPr="009F7F8F" w:rsidRDefault="00BB5261" w:rsidP="00BB5261">
            <w:pPr>
              <w:tabs>
                <w:tab w:val="left" w:pos="142"/>
              </w:tabs>
              <w:jc w:val="both"/>
              <w:rPr>
                <w:rFonts w:ascii="ITC Avant Garde" w:hAnsi="ITC Avant Garde"/>
                <w:sz w:val="20"/>
                <w:szCs w:val="20"/>
              </w:rPr>
            </w:pPr>
            <w:r w:rsidRPr="009F7F8F">
              <w:rPr>
                <w:rFonts w:ascii="ITC Avant Garde" w:hAnsi="ITC Avant Garde"/>
                <w:sz w:val="20"/>
                <w:szCs w:val="20"/>
              </w:rPr>
              <w:t>Otorgamiento y firma del (los) título(s) de concesión.</w:t>
            </w:r>
          </w:p>
        </w:tc>
        <w:tc>
          <w:tcPr>
            <w:cnfStyle w:val="000100000000" w:firstRow="0" w:lastRow="0" w:firstColumn="0" w:lastColumn="1" w:oddVBand="0" w:evenVBand="0" w:oddHBand="0" w:evenHBand="0" w:firstRowFirstColumn="0" w:firstRowLastColumn="0" w:lastRowFirstColumn="0" w:lastRowLastColumn="0"/>
            <w:tcW w:w="3009" w:type="dxa"/>
            <w:tcBorders>
              <w:top w:val="single" w:sz="4" w:space="0" w:color="92D050"/>
            </w:tcBorders>
            <w:vAlign w:val="center"/>
          </w:tcPr>
          <w:p w14:paraId="1DCD3736" w14:textId="2CE11184" w:rsidR="00BB5261" w:rsidRPr="00E34EC3" w:rsidRDefault="00175A85" w:rsidP="00175A85">
            <w:pPr>
              <w:tabs>
                <w:tab w:val="left" w:pos="142"/>
              </w:tabs>
              <w:jc w:val="center"/>
              <w:rPr>
                <w:rFonts w:ascii="ITC Avant Garde" w:hAnsi="ITC Avant Garde"/>
                <w:sz w:val="20"/>
                <w:szCs w:val="20"/>
              </w:rPr>
            </w:pPr>
            <w:r>
              <w:rPr>
                <w:rFonts w:ascii="ITC Avant Garde" w:hAnsi="ITC Avant Garde"/>
                <w:sz w:val="20"/>
                <w:szCs w:val="20"/>
              </w:rPr>
              <w:t xml:space="preserve">A partir del </w:t>
            </w:r>
            <w:r w:rsidR="00BB5261" w:rsidRPr="0016336C">
              <w:rPr>
                <w:rFonts w:ascii="ITC Avant Garde" w:hAnsi="ITC Avant Garde"/>
                <w:sz w:val="20"/>
                <w:szCs w:val="20"/>
              </w:rPr>
              <w:t>1</w:t>
            </w:r>
            <w:r w:rsidR="00E105A6" w:rsidRPr="0016336C">
              <w:rPr>
                <w:rFonts w:ascii="ITC Avant Garde" w:hAnsi="ITC Avant Garde"/>
                <w:sz w:val="20"/>
                <w:szCs w:val="20"/>
              </w:rPr>
              <w:t>9</w:t>
            </w:r>
            <w:r w:rsidR="00BB5261" w:rsidRPr="00E34EC3">
              <w:rPr>
                <w:rFonts w:ascii="ITC Avant Garde" w:hAnsi="ITC Avant Garde"/>
                <w:sz w:val="20"/>
                <w:szCs w:val="20"/>
              </w:rPr>
              <w:t xml:space="preserve"> </w:t>
            </w:r>
            <w:r w:rsidR="00E105A6" w:rsidRPr="00E34EC3">
              <w:rPr>
                <w:rFonts w:ascii="ITC Avant Garde" w:hAnsi="ITC Avant Garde"/>
                <w:sz w:val="20"/>
                <w:szCs w:val="20"/>
              </w:rPr>
              <w:t>febrero</w:t>
            </w:r>
            <w:r w:rsidR="00B516AB" w:rsidRPr="00E34EC3">
              <w:rPr>
                <w:rFonts w:ascii="ITC Avant Garde" w:hAnsi="ITC Avant Garde"/>
                <w:sz w:val="20"/>
                <w:szCs w:val="20"/>
              </w:rPr>
              <w:t xml:space="preserve"> </w:t>
            </w:r>
            <w:r w:rsidR="00E105A6" w:rsidRPr="00E34EC3">
              <w:rPr>
                <w:rFonts w:ascii="ITC Avant Garde" w:hAnsi="ITC Avant Garde"/>
                <w:sz w:val="20"/>
                <w:szCs w:val="20"/>
              </w:rPr>
              <w:t>de 2018</w:t>
            </w:r>
          </w:p>
        </w:tc>
      </w:tr>
      <w:tr w:rsidR="00BB5261" w:rsidRPr="009F7F8F" w14:paraId="24C3164A" w14:textId="77777777" w:rsidTr="00980389">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1523" w:type="dxa"/>
            <w:tcBorders>
              <w:top w:val="single" w:sz="4" w:space="0" w:color="92D050"/>
            </w:tcBorders>
            <w:vAlign w:val="center"/>
          </w:tcPr>
          <w:p w14:paraId="1E501DD2" w14:textId="6B0072E1" w:rsidR="00BB5261" w:rsidRPr="009F7F8F" w:rsidRDefault="00BB5261" w:rsidP="00BB5261">
            <w:pPr>
              <w:tabs>
                <w:tab w:val="left" w:pos="142"/>
              </w:tabs>
              <w:jc w:val="center"/>
              <w:rPr>
                <w:rFonts w:ascii="ITC Avant Garde" w:hAnsi="ITC Avant Garde"/>
                <w:sz w:val="20"/>
                <w:szCs w:val="20"/>
              </w:rPr>
            </w:pPr>
            <w:r w:rsidRPr="009F7F8F">
              <w:rPr>
                <w:rFonts w:ascii="ITC Avant Garde" w:hAnsi="ITC Avant Garde"/>
                <w:sz w:val="20"/>
                <w:szCs w:val="20"/>
              </w:rPr>
              <w:t>15.1 y 15.2</w:t>
            </w:r>
          </w:p>
        </w:tc>
        <w:tc>
          <w:tcPr>
            <w:cnfStyle w:val="000010000000" w:firstRow="0" w:lastRow="0" w:firstColumn="0" w:lastColumn="0" w:oddVBand="1" w:evenVBand="0" w:oddHBand="0" w:evenHBand="0" w:firstRowFirstColumn="0" w:firstRowLastColumn="0" w:lastRowFirstColumn="0" w:lastRowLastColumn="0"/>
            <w:tcW w:w="4252" w:type="dxa"/>
            <w:tcBorders>
              <w:top w:val="single" w:sz="4" w:space="0" w:color="92D050"/>
            </w:tcBorders>
            <w:vAlign w:val="center"/>
          </w:tcPr>
          <w:p w14:paraId="0294C16F" w14:textId="5256BAA5" w:rsidR="00BB5261" w:rsidRPr="009F7F8F" w:rsidRDefault="00BB5261" w:rsidP="00BB5261">
            <w:pPr>
              <w:tabs>
                <w:tab w:val="left" w:pos="142"/>
              </w:tabs>
              <w:jc w:val="both"/>
              <w:rPr>
                <w:rFonts w:ascii="ITC Avant Garde" w:hAnsi="ITC Avant Garde"/>
                <w:sz w:val="20"/>
                <w:szCs w:val="20"/>
              </w:rPr>
            </w:pPr>
            <w:r w:rsidRPr="009F7F8F">
              <w:rPr>
                <w:rFonts w:ascii="ITC Avant Garde" w:hAnsi="ITC Avant Garde"/>
                <w:sz w:val="20"/>
                <w:szCs w:val="20"/>
              </w:rPr>
              <w:t>Presentación al Instituto del informe del Testigo Social.</w:t>
            </w:r>
          </w:p>
        </w:tc>
        <w:tc>
          <w:tcPr>
            <w:cnfStyle w:val="000100000000" w:firstRow="0" w:lastRow="0" w:firstColumn="0" w:lastColumn="1" w:oddVBand="0" w:evenVBand="0" w:oddHBand="0" w:evenHBand="0" w:firstRowFirstColumn="0" w:firstRowLastColumn="0" w:lastRowFirstColumn="0" w:lastRowLastColumn="0"/>
            <w:tcW w:w="3009" w:type="dxa"/>
            <w:tcBorders>
              <w:top w:val="single" w:sz="4" w:space="0" w:color="92D050"/>
            </w:tcBorders>
            <w:vAlign w:val="center"/>
          </w:tcPr>
          <w:p w14:paraId="1FCD5F05" w14:textId="45CAC19D" w:rsidR="00BB5261" w:rsidRPr="00E34EC3" w:rsidRDefault="00BB5261" w:rsidP="00BB5261">
            <w:pPr>
              <w:tabs>
                <w:tab w:val="left" w:pos="142"/>
              </w:tabs>
              <w:jc w:val="center"/>
              <w:rPr>
                <w:rFonts w:ascii="ITC Avant Garde" w:hAnsi="ITC Avant Garde"/>
                <w:sz w:val="20"/>
                <w:szCs w:val="20"/>
              </w:rPr>
            </w:pPr>
            <w:r w:rsidRPr="0016336C">
              <w:rPr>
                <w:rFonts w:ascii="ITC Avant Garde" w:hAnsi="ITC Avant Garde"/>
                <w:sz w:val="20"/>
                <w:szCs w:val="20"/>
              </w:rPr>
              <w:t xml:space="preserve">En un plazo no mayor a 7 (siete) días naturales </w:t>
            </w:r>
            <w:r w:rsidRPr="00E34EC3">
              <w:rPr>
                <w:rFonts w:ascii="ITC Avant Garde" w:hAnsi="ITC Avant Garde"/>
                <w:sz w:val="20"/>
                <w:szCs w:val="20"/>
              </w:rPr>
              <w:t>contados a partir de la conclusión de su participación</w:t>
            </w:r>
          </w:p>
        </w:tc>
      </w:tr>
      <w:tr w:rsidR="00BB5261" w:rsidRPr="009F7F8F" w14:paraId="19C95D5A" w14:textId="77777777" w:rsidTr="00980389">
        <w:trPr>
          <w:cnfStyle w:val="010000000000" w:firstRow="0" w:lastRow="1" w:firstColumn="0" w:lastColumn="0" w:oddVBand="0" w:evenVBand="0" w:oddHBand="0" w:evenHBand="0" w:firstRowFirstColumn="0" w:firstRowLastColumn="0" w:lastRowFirstColumn="0" w:lastRowLastColumn="0"/>
          <w:trHeight w:val="1335"/>
        </w:trPr>
        <w:tc>
          <w:tcPr>
            <w:cnfStyle w:val="001000000001" w:firstRow="0" w:lastRow="0" w:firstColumn="1" w:lastColumn="0" w:oddVBand="0" w:evenVBand="0" w:oddHBand="0" w:evenHBand="0" w:firstRowFirstColumn="0" w:firstRowLastColumn="0" w:lastRowFirstColumn="1" w:lastRowLastColumn="0"/>
            <w:tcW w:w="1523" w:type="dxa"/>
            <w:vAlign w:val="center"/>
          </w:tcPr>
          <w:p w14:paraId="1C8D148B" w14:textId="0065061E" w:rsidR="00BB5261" w:rsidRPr="009F7F8F" w:rsidRDefault="00BB5261" w:rsidP="00BB5261">
            <w:pPr>
              <w:tabs>
                <w:tab w:val="left" w:pos="142"/>
              </w:tabs>
              <w:jc w:val="center"/>
              <w:rPr>
                <w:rFonts w:ascii="ITC Avant Garde" w:hAnsi="ITC Avant Garde"/>
                <w:color w:val="FF0000"/>
                <w:sz w:val="20"/>
                <w:szCs w:val="20"/>
              </w:rPr>
            </w:pPr>
            <w:r w:rsidRPr="009F7F8F">
              <w:rPr>
                <w:rFonts w:ascii="ITC Avant Garde" w:hAnsi="ITC Avant Garde"/>
                <w:sz w:val="20"/>
                <w:szCs w:val="20"/>
              </w:rPr>
              <w:t>15.2</w:t>
            </w:r>
          </w:p>
        </w:tc>
        <w:tc>
          <w:tcPr>
            <w:cnfStyle w:val="000010000000" w:firstRow="0" w:lastRow="0" w:firstColumn="0" w:lastColumn="0" w:oddVBand="1" w:evenVBand="0" w:oddHBand="0" w:evenHBand="0" w:firstRowFirstColumn="0" w:firstRowLastColumn="0" w:lastRowFirstColumn="0" w:lastRowLastColumn="0"/>
            <w:tcW w:w="4252" w:type="dxa"/>
            <w:vAlign w:val="center"/>
          </w:tcPr>
          <w:p w14:paraId="6B59DA6E" w14:textId="25C119A2" w:rsidR="00BB5261" w:rsidRPr="0016336C" w:rsidRDefault="00BB5261" w:rsidP="00BB5261">
            <w:pPr>
              <w:tabs>
                <w:tab w:val="left" w:pos="142"/>
              </w:tabs>
              <w:jc w:val="both"/>
              <w:rPr>
                <w:rFonts w:ascii="ITC Avant Garde" w:hAnsi="ITC Avant Garde"/>
                <w:sz w:val="20"/>
                <w:szCs w:val="20"/>
              </w:rPr>
            </w:pPr>
            <w:r w:rsidRPr="009F7F8F">
              <w:rPr>
                <w:rFonts w:ascii="ITC Avant Garde" w:hAnsi="ITC Avant Garde"/>
                <w:b w:val="0"/>
                <w:sz w:val="20"/>
                <w:szCs w:val="20"/>
              </w:rPr>
              <w:t>Publicación en el portal de Internet del Instituto del informe presentado por el Testigo Social.</w:t>
            </w:r>
          </w:p>
        </w:tc>
        <w:tc>
          <w:tcPr>
            <w:cnfStyle w:val="000100000010" w:firstRow="0" w:lastRow="0" w:firstColumn="0" w:lastColumn="1" w:oddVBand="0" w:evenVBand="0" w:oddHBand="0" w:evenHBand="0" w:firstRowFirstColumn="0" w:firstRowLastColumn="0" w:lastRowFirstColumn="0" w:lastRowLastColumn="1"/>
            <w:tcW w:w="3009" w:type="dxa"/>
            <w:vAlign w:val="center"/>
          </w:tcPr>
          <w:p w14:paraId="711DA82B" w14:textId="51736724" w:rsidR="00BB5261" w:rsidRPr="00E34EC3" w:rsidRDefault="00BB5261" w:rsidP="00BB5261">
            <w:pPr>
              <w:tabs>
                <w:tab w:val="left" w:pos="142"/>
              </w:tabs>
              <w:jc w:val="center"/>
              <w:rPr>
                <w:rFonts w:ascii="ITC Avant Garde" w:hAnsi="ITC Avant Garde"/>
                <w:sz w:val="20"/>
                <w:szCs w:val="20"/>
              </w:rPr>
            </w:pPr>
            <w:r w:rsidRPr="00E34EC3">
              <w:rPr>
                <w:rFonts w:ascii="ITC Avant Garde" w:hAnsi="ITC Avant Garde"/>
                <w:sz w:val="20"/>
                <w:szCs w:val="20"/>
              </w:rPr>
              <w:t>Dentro de los 3 (tres) días hábiles posteriores a la actividad anterior</w:t>
            </w:r>
          </w:p>
        </w:tc>
      </w:tr>
    </w:tbl>
    <w:p w14:paraId="67B36610" w14:textId="77777777" w:rsidR="00344EFE" w:rsidRPr="00344EFE" w:rsidRDefault="00344EFE" w:rsidP="00EC719D">
      <w:pPr>
        <w:tabs>
          <w:tab w:val="left" w:pos="142"/>
        </w:tabs>
        <w:jc w:val="both"/>
        <w:rPr>
          <w:rFonts w:ascii="ITC Avant Garde" w:hAnsi="ITC Avant Garde"/>
          <w:lang w:val="es-ES"/>
        </w:rPr>
      </w:pPr>
    </w:p>
    <w:p w14:paraId="685F5A16" w14:textId="77777777" w:rsidR="00344EFE" w:rsidRPr="00EA4DCD" w:rsidRDefault="00344EFE" w:rsidP="009F3818">
      <w:pPr>
        <w:pStyle w:val="Ttulo2"/>
        <w:numPr>
          <w:ilvl w:val="0"/>
          <w:numId w:val="21"/>
        </w:numPr>
        <w:ind w:left="0" w:firstLine="0"/>
        <w:rPr>
          <w:sz w:val="22"/>
          <w:szCs w:val="22"/>
        </w:rPr>
      </w:pPr>
      <w:bookmarkStart w:id="12" w:name="_Toc467146027"/>
      <w:bookmarkStart w:id="13" w:name="_Toc467146079"/>
      <w:bookmarkStart w:id="14" w:name="_Toc451123868"/>
      <w:r w:rsidRPr="00EA4DCD">
        <w:rPr>
          <w:sz w:val="22"/>
          <w:szCs w:val="22"/>
        </w:rPr>
        <w:t>Desarrollo de las Etapas de la Licitación.</w:t>
      </w:r>
      <w:bookmarkEnd w:id="12"/>
      <w:bookmarkEnd w:id="13"/>
      <w:bookmarkEnd w:id="14"/>
      <w:r w:rsidRPr="00EA4DCD">
        <w:rPr>
          <w:sz w:val="22"/>
          <w:szCs w:val="22"/>
        </w:rPr>
        <w:t xml:space="preserve"> </w:t>
      </w:r>
    </w:p>
    <w:p w14:paraId="2D0FFBE0" w14:textId="77777777" w:rsidR="00DC600A" w:rsidRPr="003A0404" w:rsidRDefault="00DC600A" w:rsidP="003A0404">
      <w:pPr>
        <w:pStyle w:val="Ttulo2"/>
        <w:rPr>
          <w:b w:val="0"/>
          <w:sz w:val="22"/>
        </w:rPr>
      </w:pPr>
    </w:p>
    <w:p w14:paraId="593E79D8" w14:textId="61E5974B" w:rsidR="00DC600A" w:rsidRPr="003A0404" w:rsidRDefault="00F04B55" w:rsidP="003A0404">
      <w:pPr>
        <w:pStyle w:val="Ttulo2"/>
        <w:rPr>
          <w:sz w:val="22"/>
        </w:rPr>
      </w:pPr>
      <w:bookmarkStart w:id="15" w:name="_Toc381289073"/>
      <w:bookmarkStart w:id="16" w:name="_Toc381312060"/>
      <w:bookmarkStart w:id="17" w:name="_Toc381321635"/>
      <w:r w:rsidRPr="003A0404">
        <w:rPr>
          <w:sz w:val="22"/>
        </w:rPr>
        <w:t xml:space="preserve">5.1 </w:t>
      </w:r>
      <w:r w:rsidR="00344EFE" w:rsidRPr="003A0404">
        <w:rPr>
          <w:sz w:val="22"/>
        </w:rPr>
        <w:t>Primera Etapa:</w:t>
      </w:r>
      <w:r w:rsidR="00205069" w:rsidRPr="003A0404">
        <w:rPr>
          <w:sz w:val="22"/>
        </w:rPr>
        <w:t xml:space="preserve"> Manifestación de Interés</w:t>
      </w:r>
      <w:r w:rsidR="00E14FC2" w:rsidRPr="003A0404">
        <w:rPr>
          <w:sz w:val="22"/>
        </w:rPr>
        <w:t xml:space="preserve"> y Entrega de Información y Documentación</w:t>
      </w:r>
    </w:p>
    <w:p w14:paraId="4CD53985" w14:textId="77777777" w:rsidR="00205069" w:rsidRPr="003A0404" w:rsidRDefault="00205069" w:rsidP="003A0404">
      <w:pPr>
        <w:pStyle w:val="Ttulo2"/>
        <w:rPr>
          <w:b w:val="0"/>
          <w:sz w:val="22"/>
        </w:rPr>
      </w:pPr>
    </w:p>
    <w:p w14:paraId="2B0C8C4B" w14:textId="408BB9D7" w:rsidR="00344EFE" w:rsidRPr="003A0404" w:rsidRDefault="00344EFE" w:rsidP="003A0404">
      <w:pPr>
        <w:pStyle w:val="Ttulo2"/>
        <w:rPr>
          <w:b w:val="0"/>
          <w:sz w:val="22"/>
          <w:lang w:val="es-ES_tradnl"/>
        </w:rPr>
      </w:pPr>
      <w:r w:rsidRPr="003A0404">
        <w:rPr>
          <w:b w:val="0"/>
          <w:sz w:val="22"/>
        </w:rPr>
        <w:t xml:space="preserve">A partir de la publicación </w:t>
      </w:r>
      <w:r w:rsidRPr="003A0404">
        <w:rPr>
          <w:b w:val="0"/>
          <w:sz w:val="22"/>
          <w:lang w:val="es-ES_tradnl"/>
        </w:rPr>
        <w:t>de la Convocatoria</w:t>
      </w:r>
      <w:r w:rsidRPr="003A0404">
        <w:rPr>
          <w:b w:val="0"/>
          <w:sz w:val="22"/>
        </w:rPr>
        <w:t xml:space="preserve"> en el DOF</w:t>
      </w:r>
      <w:r w:rsidRPr="003A0404">
        <w:rPr>
          <w:b w:val="0"/>
          <w:sz w:val="22"/>
          <w:lang w:val="es-ES_tradnl"/>
        </w:rPr>
        <w:t xml:space="preserve">, así como </w:t>
      </w:r>
      <w:r w:rsidR="00A43473" w:rsidRPr="003A0404">
        <w:rPr>
          <w:b w:val="0"/>
          <w:sz w:val="22"/>
          <w:lang w:val="es-ES_tradnl"/>
        </w:rPr>
        <w:t xml:space="preserve">de la publicación </w:t>
      </w:r>
      <w:r w:rsidRPr="003A0404">
        <w:rPr>
          <w:b w:val="0"/>
          <w:sz w:val="22"/>
          <w:lang w:val="es-ES_tradnl"/>
        </w:rPr>
        <w:t xml:space="preserve">en </w:t>
      </w:r>
      <w:r w:rsidRPr="003A0404">
        <w:rPr>
          <w:b w:val="0"/>
          <w:sz w:val="22"/>
        </w:rPr>
        <w:t xml:space="preserve">el </w:t>
      </w:r>
      <w:r w:rsidR="00E560FF" w:rsidRPr="003A0404">
        <w:rPr>
          <w:b w:val="0"/>
          <w:sz w:val="22"/>
        </w:rPr>
        <w:t>Portal</w:t>
      </w:r>
      <w:r w:rsidRPr="003A0404">
        <w:rPr>
          <w:b w:val="0"/>
          <w:sz w:val="22"/>
        </w:rPr>
        <w:t xml:space="preserve"> de Internet </w:t>
      </w:r>
      <w:r w:rsidRPr="003A0404">
        <w:rPr>
          <w:b w:val="0"/>
          <w:sz w:val="22"/>
          <w:lang w:val="es-ES_tradnl"/>
        </w:rPr>
        <w:t>del Instituto de las Bases</w:t>
      </w:r>
      <w:r w:rsidR="00F32F04" w:rsidRPr="003A0404">
        <w:rPr>
          <w:b w:val="0"/>
          <w:sz w:val="22"/>
          <w:lang w:val="es-ES_tradnl"/>
        </w:rPr>
        <w:t>,</w:t>
      </w:r>
      <w:r w:rsidR="003D6316" w:rsidRPr="003A0404">
        <w:rPr>
          <w:b w:val="0"/>
          <w:sz w:val="22"/>
          <w:lang w:val="es-ES_tradnl"/>
        </w:rPr>
        <w:t xml:space="preserve"> </w:t>
      </w:r>
      <w:r w:rsidRPr="003A0404">
        <w:rPr>
          <w:b w:val="0"/>
          <w:sz w:val="22"/>
          <w:lang w:val="es-ES_tradnl"/>
        </w:rPr>
        <w:t>comienza el proce</w:t>
      </w:r>
      <w:r w:rsidR="00DF3CCE" w:rsidRPr="003A0404">
        <w:rPr>
          <w:b w:val="0"/>
          <w:sz w:val="22"/>
          <w:lang w:val="es-ES_tradnl"/>
        </w:rPr>
        <w:t>so</w:t>
      </w:r>
      <w:r w:rsidRPr="003A0404">
        <w:rPr>
          <w:b w:val="0"/>
          <w:sz w:val="22"/>
          <w:lang w:val="es-ES_tradnl"/>
        </w:rPr>
        <w:t xml:space="preserve"> de Licitación</w:t>
      </w:r>
      <w:r w:rsidR="00E14FC2" w:rsidRPr="003A0404">
        <w:rPr>
          <w:b w:val="0"/>
          <w:sz w:val="22"/>
          <w:lang w:val="es-ES_tradnl"/>
        </w:rPr>
        <w:t>.</w:t>
      </w:r>
    </w:p>
    <w:p w14:paraId="1B6EDF15" w14:textId="77777777" w:rsidR="004D44FF" w:rsidRPr="003A0404" w:rsidRDefault="004D44FF" w:rsidP="003A0404">
      <w:pPr>
        <w:pStyle w:val="Ttulo2"/>
        <w:rPr>
          <w:b w:val="0"/>
          <w:sz w:val="22"/>
          <w:lang w:val="es-ES_tradnl"/>
        </w:rPr>
      </w:pPr>
    </w:p>
    <w:p w14:paraId="73AEA931" w14:textId="4D4F3D02" w:rsidR="00721B95" w:rsidRPr="003A0404" w:rsidRDefault="00721B95" w:rsidP="003A0404">
      <w:pPr>
        <w:pStyle w:val="Ttulo2"/>
        <w:rPr>
          <w:b w:val="0"/>
          <w:sz w:val="22"/>
          <w:lang w:val="es-ES_tradnl"/>
        </w:rPr>
      </w:pPr>
      <w:r w:rsidRPr="003A0404">
        <w:rPr>
          <w:b w:val="0"/>
          <w:sz w:val="22"/>
          <w:lang w:val="es-ES_tradnl"/>
        </w:rPr>
        <w:t>La validación y estatus de la FIEL se realizará</w:t>
      </w:r>
      <w:r w:rsidR="00D73B8C" w:rsidRPr="003A0404">
        <w:rPr>
          <w:b w:val="0"/>
          <w:sz w:val="22"/>
          <w:lang w:val="es-ES_tradnl"/>
        </w:rPr>
        <w:t xml:space="preserve"> </w:t>
      </w:r>
      <w:r w:rsidRPr="003A0404">
        <w:rPr>
          <w:b w:val="0"/>
          <w:sz w:val="22"/>
          <w:lang w:val="es-ES_tradnl"/>
        </w:rPr>
        <w:t>por el Instituto conforme a la verificación de la validez y vigencia de la información que provee de manera electrónica y automática el S</w:t>
      </w:r>
      <w:r w:rsidR="000A116A" w:rsidRPr="003A0404">
        <w:rPr>
          <w:b w:val="0"/>
          <w:sz w:val="22"/>
          <w:lang w:val="es-ES_tradnl"/>
        </w:rPr>
        <w:t xml:space="preserve">istema de </w:t>
      </w:r>
      <w:r w:rsidRPr="003A0404">
        <w:rPr>
          <w:b w:val="0"/>
          <w:sz w:val="22"/>
          <w:lang w:val="es-ES_tradnl"/>
        </w:rPr>
        <w:t>A</w:t>
      </w:r>
      <w:r w:rsidR="000A116A" w:rsidRPr="003A0404">
        <w:rPr>
          <w:b w:val="0"/>
          <w:sz w:val="22"/>
          <w:lang w:val="es-ES_tradnl"/>
        </w:rPr>
        <w:t xml:space="preserve">dministración </w:t>
      </w:r>
      <w:r w:rsidRPr="003A0404">
        <w:rPr>
          <w:b w:val="0"/>
          <w:sz w:val="22"/>
          <w:lang w:val="es-ES_tradnl"/>
        </w:rPr>
        <w:t>T</w:t>
      </w:r>
      <w:r w:rsidR="000A116A" w:rsidRPr="003A0404">
        <w:rPr>
          <w:b w:val="0"/>
          <w:sz w:val="22"/>
          <w:lang w:val="es-ES_tradnl"/>
        </w:rPr>
        <w:t>ributaria (</w:t>
      </w:r>
      <w:proofErr w:type="spellStart"/>
      <w:r w:rsidR="000A116A" w:rsidRPr="003A0404">
        <w:rPr>
          <w:b w:val="0"/>
          <w:sz w:val="22"/>
          <w:lang w:val="es-ES_tradnl"/>
        </w:rPr>
        <w:t>SAT</w:t>
      </w:r>
      <w:proofErr w:type="spellEnd"/>
      <w:r w:rsidR="000A116A" w:rsidRPr="003A0404">
        <w:rPr>
          <w:b w:val="0"/>
          <w:sz w:val="22"/>
          <w:lang w:val="es-ES_tradnl"/>
        </w:rPr>
        <w:t>)</w:t>
      </w:r>
      <w:r w:rsidRPr="003A0404">
        <w:rPr>
          <w:b w:val="0"/>
          <w:sz w:val="22"/>
          <w:lang w:val="es-ES_tradnl"/>
        </w:rPr>
        <w:t xml:space="preserve">. La actualización </w:t>
      </w:r>
      <w:r w:rsidR="002C7E43" w:rsidRPr="003A0404">
        <w:rPr>
          <w:b w:val="0"/>
          <w:sz w:val="22"/>
          <w:lang w:val="es-ES_tradnl"/>
        </w:rPr>
        <w:t xml:space="preserve">y validación </w:t>
      </w:r>
      <w:r w:rsidRPr="003A0404">
        <w:rPr>
          <w:b w:val="0"/>
          <w:sz w:val="22"/>
          <w:lang w:val="es-ES_tradnl"/>
        </w:rPr>
        <w:t xml:space="preserve">de la información de la FIEL que realiza el </w:t>
      </w:r>
      <w:proofErr w:type="spellStart"/>
      <w:r w:rsidRPr="003A0404">
        <w:rPr>
          <w:b w:val="0"/>
          <w:sz w:val="22"/>
          <w:lang w:val="es-ES_tradnl"/>
        </w:rPr>
        <w:t>SAT</w:t>
      </w:r>
      <w:proofErr w:type="spellEnd"/>
      <w:r w:rsidRPr="003A0404">
        <w:rPr>
          <w:b w:val="0"/>
          <w:sz w:val="22"/>
          <w:lang w:val="es-ES_tradnl"/>
        </w:rPr>
        <w:t xml:space="preserve"> no es responsabilidad del Instituto.</w:t>
      </w:r>
    </w:p>
    <w:p w14:paraId="215D72CA" w14:textId="77777777" w:rsidR="00721B95" w:rsidRPr="003A0404" w:rsidRDefault="00721B95" w:rsidP="003A0404">
      <w:pPr>
        <w:pStyle w:val="Ttulo2"/>
        <w:rPr>
          <w:b w:val="0"/>
          <w:sz w:val="22"/>
          <w:lang w:val="es-ES_tradnl"/>
        </w:rPr>
      </w:pPr>
    </w:p>
    <w:p w14:paraId="0770E733" w14:textId="179ACEC0" w:rsidR="004D44FF" w:rsidRPr="003A0404" w:rsidRDefault="004D44FF" w:rsidP="003A0404">
      <w:pPr>
        <w:pStyle w:val="Ttulo2"/>
        <w:rPr>
          <w:b w:val="0"/>
          <w:sz w:val="22"/>
        </w:rPr>
      </w:pPr>
      <w:r w:rsidRPr="003A0404">
        <w:rPr>
          <w:b w:val="0"/>
          <w:sz w:val="22"/>
        </w:rPr>
        <w:t>D</w:t>
      </w:r>
      <w:r w:rsidR="007B1427" w:rsidRPr="003A0404">
        <w:rPr>
          <w:b w:val="0"/>
          <w:sz w:val="22"/>
        </w:rPr>
        <w:t>esde el inicio de este</w:t>
      </w:r>
      <w:r w:rsidR="00E14FC2" w:rsidRPr="003A0404">
        <w:rPr>
          <w:b w:val="0"/>
          <w:sz w:val="22"/>
        </w:rPr>
        <w:t xml:space="preserve"> proce</w:t>
      </w:r>
      <w:r w:rsidR="00971624" w:rsidRPr="003A0404">
        <w:rPr>
          <w:b w:val="0"/>
          <w:sz w:val="22"/>
        </w:rPr>
        <w:t>dimiento</w:t>
      </w:r>
      <w:r w:rsidRPr="003A0404">
        <w:rPr>
          <w:b w:val="0"/>
          <w:sz w:val="22"/>
        </w:rPr>
        <w:t xml:space="preserve"> estará habilitado </w:t>
      </w:r>
      <w:r w:rsidR="009600E3" w:rsidRPr="003A0404">
        <w:rPr>
          <w:b w:val="0"/>
          <w:sz w:val="22"/>
        </w:rPr>
        <w:t>un servicio de Mesa de Ayuda</w:t>
      </w:r>
      <w:r w:rsidR="002D7381" w:rsidRPr="003A0404">
        <w:rPr>
          <w:b w:val="0"/>
          <w:sz w:val="22"/>
        </w:rPr>
        <w:t xml:space="preserve"> </w:t>
      </w:r>
      <w:r w:rsidR="009600E3" w:rsidRPr="003A0404">
        <w:rPr>
          <w:b w:val="0"/>
          <w:sz w:val="22"/>
        </w:rPr>
        <w:t>al que hace referencia el numeral 14 de las Bases</w:t>
      </w:r>
      <w:r w:rsidRPr="003A0404">
        <w:rPr>
          <w:b w:val="0"/>
          <w:sz w:val="22"/>
        </w:rPr>
        <w:t>, el cual tiene como objetivo</w:t>
      </w:r>
      <w:r w:rsidR="00D73B8C" w:rsidRPr="003A0404">
        <w:rPr>
          <w:b w:val="0"/>
          <w:sz w:val="22"/>
        </w:rPr>
        <w:t xml:space="preserve"> principal</w:t>
      </w:r>
      <w:r w:rsidRPr="003A0404">
        <w:rPr>
          <w:b w:val="0"/>
          <w:sz w:val="22"/>
        </w:rPr>
        <w:t xml:space="preserve"> </w:t>
      </w:r>
      <w:r w:rsidR="00097886" w:rsidRPr="003A0404">
        <w:rPr>
          <w:b w:val="0"/>
          <w:sz w:val="22"/>
        </w:rPr>
        <w:t>brindar soporte técnico y solucionar las posibles dudas en el uso del SERPO</w:t>
      </w:r>
      <w:r w:rsidR="00F403B6" w:rsidRPr="003A0404">
        <w:rPr>
          <w:b w:val="0"/>
          <w:sz w:val="22"/>
        </w:rPr>
        <w:t xml:space="preserve">, </w:t>
      </w:r>
      <w:r w:rsidR="00D73B8C" w:rsidRPr="003A0404">
        <w:rPr>
          <w:b w:val="0"/>
          <w:sz w:val="22"/>
        </w:rPr>
        <w:t>salvo disposición en contrario</w:t>
      </w:r>
      <w:r w:rsidRPr="003A0404" w:rsidDel="00D73B8C">
        <w:rPr>
          <w:b w:val="0"/>
          <w:sz w:val="22"/>
        </w:rPr>
        <w:t>.</w:t>
      </w:r>
    </w:p>
    <w:p w14:paraId="11623658" w14:textId="77777777" w:rsidR="00344EFE" w:rsidRPr="003A0404" w:rsidRDefault="00344EFE" w:rsidP="003A0404">
      <w:pPr>
        <w:pStyle w:val="Ttulo2"/>
        <w:rPr>
          <w:b w:val="0"/>
          <w:sz w:val="18"/>
          <w:lang w:val="es-ES_tradnl"/>
        </w:rPr>
      </w:pPr>
    </w:p>
    <w:p w14:paraId="7FCB84E3" w14:textId="023557DA" w:rsidR="00344EFE" w:rsidRPr="003A0404" w:rsidRDefault="003A0404" w:rsidP="003A0404">
      <w:pPr>
        <w:pStyle w:val="Ttulo2"/>
        <w:spacing w:after="240"/>
        <w:rPr>
          <w:sz w:val="22"/>
        </w:rPr>
      </w:pPr>
      <w:r>
        <w:rPr>
          <w:sz w:val="22"/>
        </w:rPr>
        <w:t>5.1.1</w:t>
      </w:r>
      <w:r>
        <w:rPr>
          <w:sz w:val="22"/>
        </w:rPr>
        <w:tab/>
      </w:r>
      <w:r w:rsidR="00344EFE" w:rsidRPr="003A0404">
        <w:rPr>
          <w:sz w:val="22"/>
        </w:rPr>
        <w:t xml:space="preserve">Inicio de </w:t>
      </w:r>
      <w:r w:rsidR="005F5BB0" w:rsidRPr="003A0404">
        <w:rPr>
          <w:sz w:val="22"/>
        </w:rPr>
        <w:t xml:space="preserve">la </w:t>
      </w:r>
      <w:r w:rsidR="00344EFE" w:rsidRPr="003A0404">
        <w:rPr>
          <w:sz w:val="22"/>
        </w:rPr>
        <w:t>actividad de</w:t>
      </w:r>
      <w:r w:rsidR="00BE5F8E" w:rsidRPr="003A0404">
        <w:rPr>
          <w:sz w:val="22"/>
        </w:rPr>
        <w:t xml:space="preserve"> Manifestación de Interés en la Licitación</w:t>
      </w:r>
      <w:r w:rsidR="00344EFE" w:rsidRPr="003A0404">
        <w:rPr>
          <w:sz w:val="22"/>
        </w:rPr>
        <w:t>.</w:t>
      </w:r>
    </w:p>
    <w:p w14:paraId="09E3605B" w14:textId="1A90470D" w:rsidR="00344EFE" w:rsidRPr="003A0404" w:rsidRDefault="00AA16B3" w:rsidP="003A0404">
      <w:pPr>
        <w:pStyle w:val="Ttulo2"/>
        <w:rPr>
          <w:b w:val="0"/>
          <w:sz w:val="22"/>
        </w:rPr>
      </w:pPr>
      <w:r w:rsidRPr="003A0404">
        <w:rPr>
          <w:b w:val="0"/>
          <w:sz w:val="22"/>
        </w:rPr>
        <w:t>La</w:t>
      </w:r>
      <w:r w:rsidR="00A43473" w:rsidRPr="003A0404">
        <w:rPr>
          <w:b w:val="0"/>
          <w:sz w:val="22"/>
        </w:rPr>
        <w:t xml:space="preserve">s </w:t>
      </w:r>
      <w:r w:rsidRPr="003A0404">
        <w:rPr>
          <w:b w:val="0"/>
          <w:sz w:val="22"/>
        </w:rPr>
        <w:t>personas que deseen</w:t>
      </w:r>
      <w:r w:rsidR="00A43473" w:rsidRPr="003A0404">
        <w:rPr>
          <w:b w:val="0"/>
          <w:sz w:val="22"/>
        </w:rPr>
        <w:t xml:space="preserve"> participar en la Licitación deberán </w:t>
      </w:r>
      <w:r w:rsidR="00363E71" w:rsidRPr="003A0404">
        <w:rPr>
          <w:b w:val="0"/>
          <w:sz w:val="22"/>
        </w:rPr>
        <w:t xml:space="preserve">realizar </w:t>
      </w:r>
      <w:r w:rsidR="002141B4" w:rsidRPr="003A0404">
        <w:rPr>
          <w:b w:val="0"/>
          <w:sz w:val="22"/>
        </w:rPr>
        <w:t>la Manifestación de Interés</w:t>
      </w:r>
      <w:r w:rsidR="00344EFE" w:rsidRPr="003A0404">
        <w:rPr>
          <w:b w:val="0"/>
          <w:sz w:val="22"/>
        </w:rPr>
        <w:t xml:space="preserve"> </w:t>
      </w:r>
      <w:r w:rsidR="0072487F" w:rsidRPr="003A0404">
        <w:rPr>
          <w:b w:val="0"/>
          <w:sz w:val="22"/>
        </w:rPr>
        <w:t>dentro del periodo establecido en el</w:t>
      </w:r>
      <w:r w:rsidR="001B1328" w:rsidRPr="003A0404">
        <w:rPr>
          <w:b w:val="0"/>
          <w:sz w:val="22"/>
        </w:rPr>
        <w:t xml:space="preserve"> Calendario de Actividades</w:t>
      </w:r>
      <w:r w:rsidR="002D3360" w:rsidRPr="003A0404">
        <w:rPr>
          <w:b w:val="0"/>
          <w:sz w:val="22"/>
        </w:rPr>
        <w:t xml:space="preserve"> y </w:t>
      </w:r>
      <w:r w:rsidR="00363E71" w:rsidRPr="003A0404">
        <w:rPr>
          <w:b w:val="0"/>
          <w:sz w:val="22"/>
        </w:rPr>
        <w:t xml:space="preserve">se </w:t>
      </w:r>
      <w:r w:rsidR="005069B1" w:rsidRPr="003A0404">
        <w:rPr>
          <w:b w:val="0"/>
          <w:sz w:val="22"/>
        </w:rPr>
        <w:t>autentificará</w:t>
      </w:r>
      <w:r w:rsidR="00363E71" w:rsidRPr="003A0404">
        <w:rPr>
          <w:b w:val="0"/>
          <w:sz w:val="22"/>
        </w:rPr>
        <w:t>n</w:t>
      </w:r>
      <w:r w:rsidR="005069B1" w:rsidRPr="003A0404">
        <w:rPr>
          <w:b w:val="0"/>
          <w:sz w:val="22"/>
        </w:rPr>
        <w:t xml:space="preserve"> </w:t>
      </w:r>
      <w:r w:rsidR="002D3360" w:rsidRPr="003A0404">
        <w:rPr>
          <w:b w:val="0"/>
          <w:sz w:val="22"/>
        </w:rPr>
        <w:t>con la FIEL</w:t>
      </w:r>
      <w:r w:rsidR="00344EFE" w:rsidRPr="003A0404">
        <w:rPr>
          <w:b w:val="0"/>
          <w:sz w:val="22"/>
        </w:rPr>
        <w:t>.</w:t>
      </w:r>
      <w:r w:rsidR="004167B0" w:rsidRPr="003A0404">
        <w:rPr>
          <w:b w:val="0"/>
          <w:sz w:val="22"/>
        </w:rPr>
        <w:t xml:space="preserve"> A este efecto, </w:t>
      </w:r>
      <w:r w:rsidR="008017C9" w:rsidRPr="003A0404">
        <w:rPr>
          <w:b w:val="0"/>
          <w:sz w:val="22"/>
        </w:rPr>
        <w:t>se</w:t>
      </w:r>
      <w:r w:rsidR="004167B0" w:rsidRPr="003A0404">
        <w:rPr>
          <w:b w:val="0"/>
          <w:sz w:val="22"/>
        </w:rPr>
        <w:t xml:space="preserve"> publicará en </w:t>
      </w:r>
      <w:r w:rsidR="00397972" w:rsidRPr="003A0404">
        <w:rPr>
          <w:b w:val="0"/>
          <w:sz w:val="22"/>
        </w:rPr>
        <w:t>el</w:t>
      </w:r>
      <w:r w:rsidR="004167B0" w:rsidRPr="003A0404">
        <w:rPr>
          <w:b w:val="0"/>
          <w:sz w:val="22"/>
        </w:rPr>
        <w:t xml:space="preserve"> </w:t>
      </w:r>
      <w:r w:rsidR="00747BC7" w:rsidRPr="003A0404">
        <w:rPr>
          <w:b w:val="0"/>
          <w:sz w:val="22"/>
        </w:rPr>
        <w:t>Portal</w:t>
      </w:r>
      <w:r w:rsidR="004167B0" w:rsidRPr="003A0404">
        <w:rPr>
          <w:b w:val="0"/>
          <w:sz w:val="22"/>
        </w:rPr>
        <w:t xml:space="preserve"> de Internet</w:t>
      </w:r>
      <w:r w:rsidR="00BE5F8E" w:rsidRPr="003A0404">
        <w:rPr>
          <w:b w:val="0"/>
          <w:sz w:val="22"/>
        </w:rPr>
        <w:t xml:space="preserve"> del </w:t>
      </w:r>
      <w:r w:rsidR="0078476A" w:rsidRPr="003A0404">
        <w:rPr>
          <w:b w:val="0"/>
          <w:sz w:val="22"/>
        </w:rPr>
        <w:t>Instituto el</w:t>
      </w:r>
      <w:r w:rsidR="004167B0" w:rsidRPr="003A0404">
        <w:rPr>
          <w:b w:val="0"/>
          <w:sz w:val="22"/>
        </w:rPr>
        <w:t xml:space="preserve"> </w:t>
      </w:r>
      <w:r w:rsidRPr="003A0404">
        <w:rPr>
          <w:b w:val="0"/>
          <w:sz w:val="22"/>
        </w:rPr>
        <w:t>M</w:t>
      </w:r>
      <w:r w:rsidR="004167B0" w:rsidRPr="003A0404">
        <w:rPr>
          <w:b w:val="0"/>
          <w:sz w:val="22"/>
        </w:rPr>
        <w:t>anual</w:t>
      </w:r>
      <w:r w:rsidR="008352E1" w:rsidRPr="003A0404">
        <w:rPr>
          <w:b w:val="0"/>
          <w:sz w:val="22"/>
        </w:rPr>
        <w:t xml:space="preserve"> del Procedimiento</w:t>
      </w:r>
      <w:r w:rsidRPr="003A0404">
        <w:rPr>
          <w:b w:val="0"/>
          <w:sz w:val="22"/>
        </w:rPr>
        <w:t xml:space="preserve"> </w:t>
      </w:r>
      <w:r w:rsidR="008017C9" w:rsidRPr="003A0404">
        <w:rPr>
          <w:b w:val="0"/>
          <w:sz w:val="22"/>
        </w:rPr>
        <w:t>del Registro</w:t>
      </w:r>
      <w:r w:rsidR="00AE5524" w:rsidRPr="003A0404">
        <w:rPr>
          <w:b w:val="0"/>
          <w:sz w:val="22"/>
        </w:rPr>
        <w:t xml:space="preserve"> y Entrega de Información y Documentación</w:t>
      </w:r>
      <w:r w:rsidRPr="003A0404">
        <w:rPr>
          <w:b w:val="0"/>
          <w:sz w:val="22"/>
        </w:rPr>
        <w:t>.</w:t>
      </w:r>
    </w:p>
    <w:p w14:paraId="72F43C27" w14:textId="77777777" w:rsidR="008352E1" w:rsidRPr="003A0404" w:rsidRDefault="008352E1" w:rsidP="003A0404">
      <w:pPr>
        <w:pStyle w:val="Ttulo2"/>
        <w:rPr>
          <w:b w:val="0"/>
          <w:sz w:val="16"/>
          <w:szCs w:val="16"/>
        </w:rPr>
      </w:pPr>
    </w:p>
    <w:p w14:paraId="1EB48DBF" w14:textId="2285ECCB" w:rsidR="001B1328" w:rsidRPr="003A0404" w:rsidRDefault="00CE43F8" w:rsidP="003A0404">
      <w:pPr>
        <w:pStyle w:val="Ttulo2"/>
        <w:rPr>
          <w:b w:val="0"/>
          <w:sz w:val="22"/>
        </w:rPr>
      </w:pPr>
      <w:r w:rsidRPr="003A0404">
        <w:rPr>
          <w:b w:val="0"/>
          <w:sz w:val="22"/>
        </w:rPr>
        <w:t xml:space="preserve">Una vez </w:t>
      </w:r>
      <w:r w:rsidR="00363E71" w:rsidRPr="003A0404">
        <w:rPr>
          <w:b w:val="0"/>
          <w:sz w:val="22"/>
        </w:rPr>
        <w:t xml:space="preserve">realizada </w:t>
      </w:r>
      <w:r w:rsidRPr="003A0404">
        <w:rPr>
          <w:b w:val="0"/>
          <w:sz w:val="22"/>
        </w:rPr>
        <w:t>l</w:t>
      </w:r>
      <w:r w:rsidR="00BE5F8E" w:rsidRPr="003A0404">
        <w:rPr>
          <w:b w:val="0"/>
          <w:sz w:val="22"/>
        </w:rPr>
        <w:t>a Manifestación de Interés</w:t>
      </w:r>
      <w:r w:rsidR="00397972" w:rsidRPr="003A0404">
        <w:rPr>
          <w:b w:val="0"/>
          <w:sz w:val="22"/>
        </w:rPr>
        <w:t xml:space="preserve">, </w:t>
      </w:r>
      <w:r w:rsidR="001B1328" w:rsidRPr="003A0404">
        <w:rPr>
          <w:b w:val="0"/>
          <w:sz w:val="22"/>
        </w:rPr>
        <w:t xml:space="preserve">el </w:t>
      </w:r>
      <w:r w:rsidR="00F36CDB" w:rsidRPr="003A0404">
        <w:rPr>
          <w:b w:val="0"/>
          <w:sz w:val="22"/>
        </w:rPr>
        <w:t>SERPO</w:t>
      </w:r>
      <w:r w:rsidR="001B1328" w:rsidRPr="003A0404">
        <w:rPr>
          <w:b w:val="0"/>
          <w:sz w:val="22"/>
        </w:rPr>
        <w:t xml:space="preserve"> </w:t>
      </w:r>
      <w:r w:rsidR="00E6795F" w:rsidRPr="003A0404">
        <w:rPr>
          <w:b w:val="0"/>
          <w:sz w:val="22"/>
        </w:rPr>
        <w:t xml:space="preserve">registrará </w:t>
      </w:r>
      <w:r w:rsidR="001B1328" w:rsidRPr="003A0404">
        <w:rPr>
          <w:b w:val="0"/>
          <w:sz w:val="22"/>
        </w:rPr>
        <w:t xml:space="preserve">un </w:t>
      </w:r>
      <w:r w:rsidR="00D525BA" w:rsidRPr="003A0404">
        <w:rPr>
          <w:b w:val="0"/>
          <w:sz w:val="22"/>
        </w:rPr>
        <w:t xml:space="preserve">nombre de </w:t>
      </w:r>
      <w:r w:rsidR="004D44FF" w:rsidRPr="003A0404">
        <w:rPr>
          <w:b w:val="0"/>
          <w:sz w:val="22"/>
        </w:rPr>
        <w:t>usuario</w:t>
      </w:r>
      <w:r w:rsidR="008017C9" w:rsidRPr="003A0404">
        <w:rPr>
          <w:b w:val="0"/>
          <w:sz w:val="22"/>
        </w:rPr>
        <w:t>,</w:t>
      </w:r>
      <w:r w:rsidR="00B14D55" w:rsidRPr="003A0404">
        <w:rPr>
          <w:b w:val="0"/>
          <w:sz w:val="22"/>
        </w:rPr>
        <w:t xml:space="preserve"> contraseña</w:t>
      </w:r>
      <w:r w:rsidR="008017C9" w:rsidRPr="003A0404">
        <w:rPr>
          <w:b w:val="0"/>
          <w:sz w:val="22"/>
        </w:rPr>
        <w:t xml:space="preserve"> y </w:t>
      </w:r>
      <w:r w:rsidR="00E749E6" w:rsidRPr="003A0404">
        <w:rPr>
          <w:b w:val="0"/>
          <w:sz w:val="22"/>
        </w:rPr>
        <w:t>se asignará un</w:t>
      </w:r>
      <w:r w:rsidR="007838C2" w:rsidRPr="003A0404">
        <w:rPr>
          <w:b w:val="0"/>
          <w:sz w:val="22"/>
        </w:rPr>
        <w:t xml:space="preserve"> </w:t>
      </w:r>
      <w:r w:rsidR="008017C9" w:rsidRPr="003A0404">
        <w:rPr>
          <w:b w:val="0"/>
          <w:sz w:val="22"/>
        </w:rPr>
        <w:t>Folio Único</w:t>
      </w:r>
      <w:r w:rsidR="00B14D55" w:rsidRPr="003A0404">
        <w:rPr>
          <w:b w:val="0"/>
          <w:sz w:val="22"/>
        </w:rPr>
        <w:t>, mismos que serán necesarios</w:t>
      </w:r>
      <w:r w:rsidR="00363E71" w:rsidRPr="003A0404">
        <w:rPr>
          <w:b w:val="0"/>
          <w:sz w:val="22"/>
        </w:rPr>
        <w:t xml:space="preserve"> durante</w:t>
      </w:r>
      <w:r w:rsidRPr="003A0404">
        <w:rPr>
          <w:b w:val="0"/>
          <w:sz w:val="22"/>
        </w:rPr>
        <w:t xml:space="preserve"> </w:t>
      </w:r>
      <w:r w:rsidR="0034624C" w:rsidRPr="003A0404">
        <w:rPr>
          <w:b w:val="0"/>
          <w:sz w:val="22"/>
        </w:rPr>
        <w:t>la</w:t>
      </w:r>
      <w:r w:rsidR="0093435A" w:rsidRPr="003A0404">
        <w:rPr>
          <w:b w:val="0"/>
          <w:sz w:val="22"/>
        </w:rPr>
        <w:t xml:space="preserve"> licitación</w:t>
      </w:r>
      <w:r w:rsidR="00B14D55" w:rsidRPr="003A0404">
        <w:rPr>
          <w:b w:val="0"/>
          <w:sz w:val="22"/>
        </w:rPr>
        <w:t>.</w:t>
      </w:r>
      <w:r w:rsidR="00652EFE" w:rsidRPr="003A0404">
        <w:rPr>
          <w:b w:val="0"/>
          <w:sz w:val="22"/>
        </w:rPr>
        <w:t xml:space="preserve"> La </w:t>
      </w:r>
      <w:r w:rsidR="00601D83" w:rsidRPr="003A0404">
        <w:rPr>
          <w:b w:val="0"/>
          <w:sz w:val="22"/>
        </w:rPr>
        <w:t xml:space="preserve">asignación </w:t>
      </w:r>
      <w:r w:rsidR="00652EFE" w:rsidRPr="003A0404">
        <w:rPr>
          <w:b w:val="0"/>
          <w:sz w:val="22"/>
        </w:rPr>
        <w:t xml:space="preserve">del </w:t>
      </w:r>
      <w:r w:rsidRPr="003A0404">
        <w:rPr>
          <w:b w:val="0"/>
          <w:sz w:val="22"/>
        </w:rPr>
        <w:t xml:space="preserve">Folio Único </w:t>
      </w:r>
      <w:r w:rsidR="00652EFE" w:rsidRPr="003A0404">
        <w:rPr>
          <w:b w:val="0"/>
          <w:sz w:val="22"/>
        </w:rPr>
        <w:t xml:space="preserve">dará el carácter de Interesado a quien </w:t>
      </w:r>
      <w:r w:rsidR="008A183C" w:rsidRPr="003A0404">
        <w:rPr>
          <w:b w:val="0"/>
          <w:sz w:val="22"/>
        </w:rPr>
        <w:t>haya realizado su Manifestación de Interés</w:t>
      </w:r>
      <w:r w:rsidR="00652EFE" w:rsidRPr="003A0404">
        <w:rPr>
          <w:b w:val="0"/>
          <w:sz w:val="22"/>
        </w:rPr>
        <w:t>.</w:t>
      </w:r>
      <w:r w:rsidR="00B14D55" w:rsidRPr="003A0404">
        <w:rPr>
          <w:b w:val="0"/>
          <w:sz w:val="22"/>
        </w:rPr>
        <w:t xml:space="preserve"> </w:t>
      </w:r>
    </w:p>
    <w:p w14:paraId="27C07CCC" w14:textId="76F942F4" w:rsidR="00884AD0" w:rsidRPr="003A0404" w:rsidRDefault="00884AD0" w:rsidP="003A0404">
      <w:pPr>
        <w:pStyle w:val="Ttulo2"/>
        <w:rPr>
          <w:b w:val="0"/>
          <w:sz w:val="16"/>
          <w:szCs w:val="16"/>
        </w:rPr>
      </w:pPr>
    </w:p>
    <w:p w14:paraId="089479A7" w14:textId="105AF64C" w:rsidR="00884AD0" w:rsidRPr="003A0404" w:rsidRDefault="00884AD0" w:rsidP="003A0404">
      <w:pPr>
        <w:pStyle w:val="Ttulo2"/>
        <w:rPr>
          <w:b w:val="0"/>
          <w:sz w:val="22"/>
        </w:rPr>
      </w:pPr>
      <w:r w:rsidRPr="003A0404">
        <w:rPr>
          <w:b w:val="0"/>
          <w:sz w:val="22"/>
        </w:rPr>
        <w:t>No será posible modificar los datos de</w:t>
      </w:r>
      <w:r w:rsidR="00AC284F" w:rsidRPr="003A0404">
        <w:rPr>
          <w:b w:val="0"/>
          <w:sz w:val="22"/>
        </w:rPr>
        <w:t>l</w:t>
      </w:r>
      <w:r w:rsidRPr="003A0404">
        <w:rPr>
          <w:b w:val="0"/>
          <w:sz w:val="22"/>
        </w:rPr>
        <w:t xml:space="preserve"> nombre</w:t>
      </w:r>
      <w:r w:rsidR="0068451F" w:rsidRPr="003A0404">
        <w:rPr>
          <w:b w:val="0"/>
          <w:sz w:val="22"/>
        </w:rPr>
        <w:t xml:space="preserve"> (persona física, moral o </w:t>
      </w:r>
      <w:r w:rsidR="00DF3CCE" w:rsidRPr="003A0404">
        <w:rPr>
          <w:b w:val="0"/>
          <w:sz w:val="22"/>
        </w:rPr>
        <w:t>Consorcio</w:t>
      </w:r>
      <w:r w:rsidR="0068451F" w:rsidRPr="003A0404">
        <w:rPr>
          <w:b w:val="0"/>
          <w:sz w:val="22"/>
        </w:rPr>
        <w:t>)</w:t>
      </w:r>
      <w:r w:rsidR="00EC45A8" w:rsidRPr="003A0404">
        <w:rPr>
          <w:b w:val="0"/>
          <w:sz w:val="22"/>
        </w:rPr>
        <w:t>,</w:t>
      </w:r>
      <w:r w:rsidR="00AC284F" w:rsidRPr="003A0404">
        <w:rPr>
          <w:b w:val="0"/>
          <w:sz w:val="22"/>
        </w:rPr>
        <w:t xml:space="preserve"> del</w:t>
      </w:r>
      <w:r w:rsidRPr="003A0404">
        <w:rPr>
          <w:b w:val="0"/>
          <w:sz w:val="22"/>
        </w:rPr>
        <w:t xml:space="preserve"> </w:t>
      </w:r>
      <w:r w:rsidR="00DF3CCE" w:rsidRPr="003A0404">
        <w:rPr>
          <w:b w:val="0"/>
          <w:sz w:val="22"/>
        </w:rPr>
        <w:t xml:space="preserve">Registro Federal </w:t>
      </w:r>
      <w:r w:rsidRPr="003A0404">
        <w:rPr>
          <w:b w:val="0"/>
          <w:sz w:val="22"/>
        </w:rPr>
        <w:t xml:space="preserve">de </w:t>
      </w:r>
      <w:r w:rsidR="00DF3CCE" w:rsidRPr="003A0404">
        <w:rPr>
          <w:b w:val="0"/>
          <w:sz w:val="22"/>
        </w:rPr>
        <w:t xml:space="preserve">Contribuyente </w:t>
      </w:r>
      <w:r w:rsidRPr="003A0404">
        <w:rPr>
          <w:b w:val="0"/>
          <w:sz w:val="22"/>
        </w:rPr>
        <w:t xml:space="preserve">(RFC) y </w:t>
      </w:r>
      <w:r w:rsidR="00EC45A8" w:rsidRPr="003A0404">
        <w:rPr>
          <w:b w:val="0"/>
          <w:sz w:val="22"/>
        </w:rPr>
        <w:t>la nacionalidad</w:t>
      </w:r>
      <w:r w:rsidRPr="003A0404">
        <w:rPr>
          <w:b w:val="0"/>
          <w:sz w:val="22"/>
        </w:rPr>
        <w:t xml:space="preserve">, por parte de los </w:t>
      </w:r>
      <w:r w:rsidR="00AE5524" w:rsidRPr="003A0404">
        <w:rPr>
          <w:b w:val="0"/>
          <w:sz w:val="22"/>
        </w:rPr>
        <w:t>I</w:t>
      </w:r>
      <w:r w:rsidRPr="003A0404">
        <w:rPr>
          <w:b w:val="0"/>
          <w:sz w:val="22"/>
        </w:rPr>
        <w:t>nteresados en etapas subsecuentes del proce</w:t>
      </w:r>
      <w:r w:rsidR="00DF3CCE" w:rsidRPr="003A0404">
        <w:rPr>
          <w:b w:val="0"/>
          <w:sz w:val="22"/>
        </w:rPr>
        <w:t>so</w:t>
      </w:r>
      <w:r w:rsidRPr="003A0404">
        <w:rPr>
          <w:b w:val="0"/>
          <w:sz w:val="22"/>
        </w:rPr>
        <w:t>.</w:t>
      </w:r>
    </w:p>
    <w:p w14:paraId="3B7BBE5A" w14:textId="71612380" w:rsidR="008638E0" w:rsidRPr="003A0404" w:rsidRDefault="008638E0" w:rsidP="003A0404">
      <w:pPr>
        <w:pStyle w:val="Ttulo2"/>
        <w:rPr>
          <w:sz w:val="22"/>
        </w:rPr>
      </w:pPr>
    </w:p>
    <w:p w14:paraId="08AB761D" w14:textId="21F2CC0F" w:rsidR="00344EFE" w:rsidRPr="003A0404" w:rsidRDefault="00344EFE" w:rsidP="009F3818">
      <w:pPr>
        <w:pStyle w:val="Ttulo2"/>
        <w:numPr>
          <w:ilvl w:val="2"/>
          <w:numId w:val="38"/>
        </w:numPr>
        <w:ind w:left="567" w:hanging="567"/>
        <w:rPr>
          <w:sz w:val="22"/>
        </w:rPr>
      </w:pPr>
      <w:r w:rsidRPr="003A0404">
        <w:rPr>
          <w:sz w:val="22"/>
        </w:rPr>
        <w:t xml:space="preserve">Preguntas y </w:t>
      </w:r>
      <w:r w:rsidR="004E39CD" w:rsidRPr="003A0404">
        <w:rPr>
          <w:sz w:val="22"/>
        </w:rPr>
        <w:t>r</w:t>
      </w:r>
      <w:r w:rsidRPr="003A0404">
        <w:rPr>
          <w:sz w:val="22"/>
        </w:rPr>
        <w:t xml:space="preserve">espuestas sobre las Bases, </w:t>
      </w:r>
      <w:r w:rsidR="00652EFE" w:rsidRPr="003A0404">
        <w:rPr>
          <w:sz w:val="22"/>
        </w:rPr>
        <w:t xml:space="preserve">sus </w:t>
      </w:r>
      <w:r w:rsidRPr="003A0404">
        <w:rPr>
          <w:sz w:val="22"/>
        </w:rPr>
        <w:t>Apéndices y Anexos.</w:t>
      </w:r>
    </w:p>
    <w:p w14:paraId="34DEF806" w14:textId="77777777" w:rsidR="00823CAC" w:rsidRPr="003A0404" w:rsidRDefault="00823CAC" w:rsidP="003A0404">
      <w:pPr>
        <w:pStyle w:val="Ttulo2"/>
        <w:rPr>
          <w:b w:val="0"/>
          <w:sz w:val="22"/>
        </w:rPr>
      </w:pPr>
    </w:p>
    <w:p w14:paraId="68DDCE93" w14:textId="10E89207" w:rsidR="003A31CA" w:rsidRPr="003A0404" w:rsidRDefault="00652EFE" w:rsidP="003A0404">
      <w:pPr>
        <w:pStyle w:val="Ttulo2"/>
        <w:rPr>
          <w:b w:val="0"/>
          <w:sz w:val="22"/>
        </w:rPr>
      </w:pPr>
      <w:r w:rsidRPr="003A0404">
        <w:rPr>
          <w:b w:val="0"/>
          <w:sz w:val="22"/>
        </w:rPr>
        <w:t>Únicamente</w:t>
      </w:r>
      <w:r w:rsidR="00883CE6" w:rsidRPr="003A0404">
        <w:rPr>
          <w:b w:val="0"/>
          <w:sz w:val="22"/>
        </w:rPr>
        <w:t xml:space="preserve"> los Interesados </w:t>
      </w:r>
      <w:r w:rsidRPr="003A0404">
        <w:rPr>
          <w:b w:val="0"/>
          <w:sz w:val="22"/>
        </w:rPr>
        <w:t xml:space="preserve">podrán </w:t>
      </w:r>
      <w:r w:rsidR="002141B4" w:rsidRPr="003A0404">
        <w:rPr>
          <w:b w:val="0"/>
          <w:sz w:val="22"/>
        </w:rPr>
        <w:t xml:space="preserve">formular </w:t>
      </w:r>
      <w:r w:rsidR="00883CE6" w:rsidRPr="003A0404">
        <w:rPr>
          <w:b w:val="0"/>
          <w:sz w:val="22"/>
        </w:rPr>
        <w:t xml:space="preserve">preguntas </w:t>
      </w:r>
      <w:r w:rsidR="00544552" w:rsidRPr="003A0404">
        <w:rPr>
          <w:b w:val="0"/>
          <w:sz w:val="22"/>
        </w:rPr>
        <w:t xml:space="preserve">a través del </w:t>
      </w:r>
      <w:r w:rsidR="00F36CDB" w:rsidRPr="003A0404">
        <w:rPr>
          <w:b w:val="0"/>
          <w:sz w:val="22"/>
        </w:rPr>
        <w:t>SERPO</w:t>
      </w:r>
      <w:r w:rsidR="00544552" w:rsidRPr="003A0404">
        <w:rPr>
          <w:b w:val="0"/>
          <w:sz w:val="22"/>
        </w:rPr>
        <w:t xml:space="preserve"> </w:t>
      </w:r>
      <w:r w:rsidRPr="003A0404">
        <w:rPr>
          <w:b w:val="0"/>
          <w:sz w:val="22"/>
        </w:rPr>
        <w:t>sobre las Bases, sus Apéndices y Anexos</w:t>
      </w:r>
      <w:r w:rsidR="00883CE6" w:rsidRPr="003A0404">
        <w:rPr>
          <w:b w:val="0"/>
          <w:sz w:val="22"/>
        </w:rPr>
        <w:t xml:space="preserve">, </w:t>
      </w:r>
      <w:r w:rsidR="002141B4" w:rsidRPr="003A0404">
        <w:rPr>
          <w:b w:val="0"/>
          <w:sz w:val="22"/>
        </w:rPr>
        <w:t>dentro del plazo</w:t>
      </w:r>
      <w:r w:rsidRPr="003A0404">
        <w:rPr>
          <w:b w:val="0"/>
          <w:sz w:val="22"/>
        </w:rPr>
        <w:t xml:space="preserve"> </w:t>
      </w:r>
      <w:r w:rsidR="00B14D55" w:rsidRPr="003A0404">
        <w:rPr>
          <w:b w:val="0"/>
          <w:sz w:val="22"/>
        </w:rPr>
        <w:t>establecid</w:t>
      </w:r>
      <w:r w:rsidR="002141B4" w:rsidRPr="003A0404">
        <w:rPr>
          <w:b w:val="0"/>
          <w:sz w:val="22"/>
        </w:rPr>
        <w:t>o</w:t>
      </w:r>
      <w:r w:rsidR="00B14D55" w:rsidRPr="003A0404">
        <w:rPr>
          <w:b w:val="0"/>
          <w:sz w:val="22"/>
        </w:rPr>
        <w:t xml:space="preserve"> en el </w:t>
      </w:r>
      <w:r w:rsidR="00344EFE" w:rsidRPr="003A0404">
        <w:rPr>
          <w:b w:val="0"/>
          <w:sz w:val="22"/>
        </w:rPr>
        <w:t>Cale</w:t>
      </w:r>
      <w:r w:rsidR="00883CE6" w:rsidRPr="003A0404">
        <w:rPr>
          <w:b w:val="0"/>
          <w:sz w:val="22"/>
        </w:rPr>
        <w:t>ndario de Actividades.</w:t>
      </w:r>
      <w:r w:rsidR="003A31CA" w:rsidRPr="003A0404">
        <w:rPr>
          <w:b w:val="0"/>
          <w:sz w:val="22"/>
        </w:rPr>
        <w:t xml:space="preserve"> Dichas preguntas deberán formularse en idioma español.</w:t>
      </w:r>
    </w:p>
    <w:p w14:paraId="204AD9C9" w14:textId="77777777" w:rsidR="0051206A" w:rsidRPr="003A0404" w:rsidRDefault="0051206A" w:rsidP="003A0404">
      <w:pPr>
        <w:pStyle w:val="Ttulo2"/>
        <w:rPr>
          <w:b w:val="0"/>
          <w:sz w:val="22"/>
        </w:rPr>
      </w:pPr>
    </w:p>
    <w:p w14:paraId="7291BB93" w14:textId="5472F900" w:rsidR="00344EFE" w:rsidRPr="003A0404" w:rsidRDefault="00344EFE" w:rsidP="003A0404">
      <w:pPr>
        <w:pStyle w:val="Ttulo2"/>
        <w:rPr>
          <w:b w:val="0"/>
          <w:sz w:val="22"/>
        </w:rPr>
      </w:pPr>
      <w:r w:rsidRPr="003A0404">
        <w:rPr>
          <w:b w:val="0"/>
          <w:sz w:val="22"/>
        </w:rPr>
        <w:t xml:space="preserve">El Instituto </w:t>
      </w:r>
      <w:r w:rsidR="000A116A" w:rsidRPr="003A0404">
        <w:rPr>
          <w:b w:val="0"/>
          <w:sz w:val="22"/>
        </w:rPr>
        <w:t>únicamente</w:t>
      </w:r>
      <w:r w:rsidR="00A52FF0" w:rsidRPr="003A0404">
        <w:rPr>
          <w:b w:val="0"/>
          <w:sz w:val="22"/>
        </w:rPr>
        <w:t xml:space="preserve"> </w:t>
      </w:r>
      <w:r w:rsidRPr="003A0404">
        <w:rPr>
          <w:b w:val="0"/>
          <w:sz w:val="22"/>
        </w:rPr>
        <w:t xml:space="preserve">dará respuesta a las preguntas formuladas y presentadas a través del </w:t>
      </w:r>
      <w:r w:rsidR="00F36CDB" w:rsidRPr="003A0404">
        <w:rPr>
          <w:b w:val="0"/>
          <w:sz w:val="22"/>
        </w:rPr>
        <w:t>SERPO</w:t>
      </w:r>
      <w:r w:rsidR="004C0D6E" w:rsidRPr="003A0404">
        <w:rPr>
          <w:b w:val="0"/>
          <w:sz w:val="22"/>
        </w:rPr>
        <w:t>,</w:t>
      </w:r>
      <w:r w:rsidR="002A5251" w:rsidRPr="003A0404">
        <w:rPr>
          <w:b w:val="0"/>
          <w:sz w:val="22"/>
        </w:rPr>
        <w:t xml:space="preserve"> dentro del periodo establecido en el Calendario de Actividades</w:t>
      </w:r>
      <w:r w:rsidRPr="003A0404">
        <w:rPr>
          <w:b w:val="0"/>
          <w:sz w:val="22"/>
        </w:rPr>
        <w:t xml:space="preserve">, </w:t>
      </w:r>
      <w:r w:rsidR="00E77D11" w:rsidRPr="003A0404">
        <w:rPr>
          <w:b w:val="0"/>
          <w:sz w:val="22"/>
        </w:rPr>
        <w:t>y s</w:t>
      </w:r>
      <w:r w:rsidR="003C05BC" w:rsidRPr="003A0404">
        <w:rPr>
          <w:b w:val="0"/>
          <w:sz w:val="22"/>
        </w:rPr>
        <w:t>ó</w:t>
      </w:r>
      <w:r w:rsidR="008364D5" w:rsidRPr="003A0404">
        <w:rPr>
          <w:b w:val="0"/>
          <w:sz w:val="22"/>
        </w:rPr>
        <w:t xml:space="preserve">lo dará respuesta a planteamientos concretos que versen sobre el contenido </w:t>
      </w:r>
      <w:r w:rsidR="008364D5" w:rsidRPr="003A0404">
        <w:rPr>
          <w:b w:val="0"/>
          <w:sz w:val="22"/>
        </w:rPr>
        <w:lastRenderedPageBreak/>
        <w:t xml:space="preserve">de las Bases, </w:t>
      </w:r>
      <w:r w:rsidR="00652EFE" w:rsidRPr="003A0404">
        <w:rPr>
          <w:b w:val="0"/>
          <w:sz w:val="22"/>
        </w:rPr>
        <w:t xml:space="preserve">sus </w:t>
      </w:r>
      <w:r w:rsidR="008364D5" w:rsidRPr="003A0404">
        <w:rPr>
          <w:b w:val="0"/>
          <w:sz w:val="22"/>
        </w:rPr>
        <w:t>Apéndices y Anexos.</w:t>
      </w:r>
      <w:r w:rsidR="00AE05B2" w:rsidRPr="003A0404">
        <w:rPr>
          <w:b w:val="0"/>
          <w:sz w:val="22"/>
        </w:rPr>
        <w:t xml:space="preserve"> El </w:t>
      </w:r>
      <w:r w:rsidR="00344366" w:rsidRPr="003A0404">
        <w:rPr>
          <w:b w:val="0"/>
          <w:sz w:val="22"/>
        </w:rPr>
        <w:t>Instituto no dará respuesta a</w:t>
      </w:r>
      <w:r w:rsidR="00AE05B2" w:rsidRPr="003A0404">
        <w:rPr>
          <w:b w:val="0"/>
          <w:sz w:val="22"/>
        </w:rPr>
        <w:t xml:space="preserve"> preguntas </w:t>
      </w:r>
      <w:r w:rsidR="0070222F" w:rsidRPr="003A0404">
        <w:rPr>
          <w:b w:val="0"/>
          <w:sz w:val="22"/>
        </w:rPr>
        <w:t xml:space="preserve">presentadas </w:t>
      </w:r>
      <w:r w:rsidR="00AE05B2" w:rsidRPr="003A0404">
        <w:rPr>
          <w:b w:val="0"/>
          <w:sz w:val="22"/>
        </w:rPr>
        <w:t>fuera de este periodo</w:t>
      </w:r>
      <w:r w:rsidR="00344366" w:rsidRPr="003A0404">
        <w:rPr>
          <w:b w:val="0"/>
          <w:sz w:val="22"/>
        </w:rPr>
        <w:t>, formuladas en idioma distinto al español</w:t>
      </w:r>
      <w:r w:rsidR="00FD0974" w:rsidRPr="003A0404">
        <w:rPr>
          <w:b w:val="0"/>
          <w:sz w:val="22"/>
        </w:rPr>
        <w:t>,</w:t>
      </w:r>
      <w:r w:rsidR="00555E2A" w:rsidRPr="003A0404">
        <w:rPr>
          <w:b w:val="0"/>
          <w:sz w:val="22"/>
        </w:rPr>
        <w:t xml:space="preserve"> </w:t>
      </w:r>
      <w:r w:rsidR="00AE05B2" w:rsidRPr="003A0404">
        <w:rPr>
          <w:b w:val="0"/>
          <w:sz w:val="22"/>
        </w:rPr>
        <w:t xml:space="preserve">que </w:t>
      </w:r>
      <w:r w:rsidR="00BF271E" w:rsidRPr="003A0404">
        <w:rPr>
          <w:b w:val="0"/>
          <w:sz w:val="22"/>
        </w:rPr>
        <w:t>no versen sobre el contenido de</w:t>
      </w:r>
      <w:r w:rsidR="00AE05B2" w:rsidRPr="003A0404">
        <w:rPr>
          <w:b w:val="0"/>
          <w:sz w:val="22"/>
        </w:rPr>
        <w:t xml:space="preserve"> las </w:t>
      </w:r>
      <w:r w:rsidR="0070222F" w:rsidRPr="003A0404">
        <w:rPr>
          <w:b w:val="0"/>
          <w:sz w:val="22"/>
        </w:rPr>
        <w:t>B</w:t>
      </w:r>
      <w:r w:rsidR="00AE05B2" w:rsidRPr="003A0404">
        <w:rPr>
          <w:b w:val="0"/>
          <w:sz w:val="22"/>
        </w:rPr>
        <w:t>ases, sus Apéndices y Anexos</w:t>
      </w:r>
      <w:r w:rsidR="00A52FF0" w:rsidRPr="003A0404">
        <w:rPr>
          <w:b w:val="0"/>
          <w:sz w:val="22"/>
        </w:rPr>
        <w:t xml:space="preserve">, </w:t>
      </w:r>
      <w:r w:rsidR="00BF271E" w:rsidRPr="003A0404">
        <w:rPr>
          <w:b w:val="0"/>
          <w:sz w:val="22"/>
        </w:rPr>
        <w:t xml:space="preserve">que pretendan o propongan la modificación de éstas, </w:t>
      </w:r>
      <w:r w:rsidR="00A52FF0" w:rsidRPr="003A0404">
        <w:rPr>
          <w:b w:val="0"/>
          <w:sz w:val="22"/>
        </w:rPr>
        <w:t>o que hayan sido presentados por un medio distinto al SERPO</w:t>
      </w:r>
      <w:r w:rsidR="00AE05B2" w:rsidRPr="003A0404">
        <w:rPr>
          <w:b w:val="0"/>
          <w:sz w:val="22"/>
        </w:rPr>
        <w:t>.</w:t>
      </w:r>
      <w:r w:rsidR="003A31CA" w:rsidRPr="003A0404">
        <w:rPr>
          <w:b w:val="0"/>
          <w:sz w:val="22"/>
        </w:rPr>
        <w:t xml:space="preserve"> </w:t>
      </w:r>
    </w:p>
    <w:p w14:paraId="5BD5E226" w14:textId="77777777" w:rsidR="00E77D11" w:rsidRPr="003A0404" w:rsidRDefault="00E77D11" w:rsidP="003A0404">
      <w:pPr>
        <w:pStyle w:val="Ttulo2"/>
        <w:rPr>
          <w:b w:val="0"/>
          <w:sz w:val="22"/>
        </w:rPr>
      </w:pPr>
    </w:p>
    <w:p w14:paraId="3751AD70" w14:textId="2F3F6EFE" w:rsidR="008364D5" w:rsidRPr="00175844" w:rsidRDefault="00344EFE" w:rsidP="00175844">
      <w:pPr>
        <w:pStyle w:val="Ttulo2"/>
        <w:contextualSpacing/>
        <w:rPr>
          <w:b w:val="0"/>
          <w:sz w:val="22"/>
        </w:rPr>
      </w:pPr>
      <w:r w:rsidRPr="00175844">
        <w:rPr>
          <w:b w:val="0"/>
          <w:sz w:val="22"/>
        </w:rPr>
        <w:t xml:space="preserve">La publicación de las preguntas y respuestas sobre las Bases, </w:t>
      </w:r>
      <w:r w:rsidR="00652EFE" w:rsidRPr="00175844">
        <w:rPr>
          <w:b w:val="0"/>
          <w:sz w:val="22"/>
        </w:rPr>
        <w:t xml:space="preserve">sus </w:t>
      </w:r>
      <w:r w:rsidRPr="00175844">
        <w:rPr>
          <w:b w:val="0"/>
          <w:sz w:val="22"/>
        </w:rPr>
        <w:t xml:space="preserve">Apéndices y Anexos se realizará en el </w:t>
      </w:r>
      <w:r w:rsidR="00177DBF" w:rsidRPr="00175844">
        <w:rPr>
          <w:b w:val="0"/>
          <w:sz w:val="22"/>
        </w:rPr>
        <w:t>P</w:t>
      </w:r>
      <w:r w:rsidRPr="00175844">
        <w:rPr>
          <w:b w:val="0"/>
          <w:sz w:val="22"/>
        </w:rPr>
        <w:t xml:space="preserve">ortal de Internet del </w:t>
      </w:r>
      <w:r w:rsidRPr="00175844" w:rsidDel="00555E2A">
        <w:rPr>
          <w:b w:val="0"/>
          <w:sz w:val="22"/>
        </w:rPr>
        <w:t>Instituto,</w:t>
      </w:r>
      <w:r w:rsidR="00A52FF0" w:rsidRPr="00175844" w:rsidDel="00555E2A">
        <w:rPr>
          <w:b w:val="0"/>
          <w:sz w:val="22"/>
        </w:rPr>
        <w:t xml:space="preserve"> así</w:t>
      </w:r>
      <w:r w:rsidR="00A52FF0" w:rsidRPr="00175844">
        <w:rPr>
          <w:b w:val="0"/>
          <w:sz w:val="22"/>
        </w:rPr>
        <w:t xml:space="preserve"> como en el SERPO,</w:t>
      </w:r>
      <w:r w:rsidR="007D1428" w:rsidRPr="00175844">
        <w:rPr>
          <w:b w:val="0"/>
          <w:sz w:val="22"/>
        </w:rPr>
        <w:t xml:space="preserve"> en la fecha indicada en el Calendario de Actividades,</w:t>
      </w:r>
      <w:r w:rsidRPr="00175844">
        <w:rPr>
          <w:b w:val="0"/>
          <w:sz w:val="22"/>
        </w:rPr>
        <w:t xml:space="preserve"> sin revelar los nombres de los Interesados que las hayan formulado. </w:t>
      </w:r>
    </w:p>
    <w:p w14:paraId="53776F2A" w14:textId="77777777" w:rsidR="003A31CA" w:rsidRPr="00175844" w:rsidRDefault="003A31CA" w:rsidP="00175844">
      <w:pPr>
        <w:pStyle w:val="Ttulo2"/>
        <w:contextualSpacing/>
        <w:rPr>
          <w:b w:val="0"/>
          <w:sz w:val="22"/>
        </w:rPr>
      </w:pPr>
    </w:p>
    <w:p w14:paraId="3AD8166F" w14:textId="738CCD57" w:rsidR="002D7381" w:rsidRPr="00175844" w:rsidRDefault="00344EFE" w:rsidP="00175844">
      <w:pPr>
        <w:pStyle w:val="Ttulo2"/>
        <w:contextualSpacing/>
        <w:rPr>
          <w:b w:val="0"/>
          <w:sz w:val="22"/>
        </w:rPr>
      </w:pPr>
      <w:r w:rsidRPr="00175844">
        <w:rPr>
          <w:b w:val="0"/>
          <w:sz w:val="22"/>
        </w:rPr>
        <w:t xml:space="preserve">Las respuestas que al efecto emita la </w:t>
      </w:r>
      <w:r w:rsidR="00602075" w:rsidRPr="00175844">
        <w:rPr>
          <w:b w:val="0"/>
          <w:sz w:val="22"/>
        </w:rPr>
        <w:t>UER</w:t>
      </w:r>
      <w:r w:rsidRPr="00175844">
        <w:rPr>
          <w:b w:val="0"/>
          <w:sz w:val="22"/>
        </w:rPr>
        <w:t xml:space="preserve"> serán consideradas como parte integrante de las Bases, </w:t>
      </w:r>
      <w:r w:rsidR="00652EFE" w:rsidRPr="00175844">
        <w:rPr>
          <w:b w:val="0"/>
          <w:sz w:val="22"/>
        </w:rPr>
        <w:t xml:space="preserve">sus </w:t>
      </w:r>
      <w:r w:rsidRPr="00175844">
        <w:rPr>
          <w:b w:val="0"/>
          <w:sz w:val="22"/>
        </w:rPr>
        <w:t>Apéndices y Anexos</w:t>
      </w:r>
      <w:r w:rsidR="00652EFE" w:rsidRPr="00175844">
        <w:rPr>
          <w:b w:val="0"/>
          <w:sz w:val="22"/>
        </w:rPr>
        <w:t>.</w:t>
      </w:r>
      <w:r w:rsidRPr="00175844">
        <w:rPr>
          <w:b w:val="0"/>
          <w:sz w:val="22"/>
        </w:rPr>
        <w:t xml:space="preserve"> </w:t>
      </w:r>
      <w:r w:rsidR="002C3098" w:rsidRPr="00175844">
        <w:rPr>
          <w:b w:val="0"/>
          <w:sz w:val="22"/>
        </w:rPr>
        <w:t>Dichas respuestas podrán interpretar el contenido de la Bases, pero no ir en contra de éstas</w:t>
      </w:r>
      <w:r w:rsidR="002D7381" w:rsidRPr="00175844">
        <w:rPr>
          <w:b w:val="0"/>
          <w:sz w:val="22"/>
        </w:rPr>
        <w:t>.</w:t>
      </w:r>
    </w:p>
    <w:p w14:paraId="4E2DF4E9" w14:textId="77777777" w:rsidR="00D525BA" w:rsidRPr="00175844" w:rsidRDefault="00D525BA" w:rsidP="00175844">
      <w:pPr>
        <w:pStyle w:val="Ttulo2"/>
        <w:contextualSpacing/>
        <w:rPr>
          <w:b w:val="0"/>
          <w:sz w:val="22"/>
        </w:rPr>
      </w:pPr>
    </w:p>
    <w:p w14:paraId="54196BC8" w14:textId="5F17B59E" w:rsidR="0087070B" w:rsidRPr="00175844" w:rsidRDefault="0087070B" w:rsidP="00175844">
      <w:pPr>
        <w:pStyle w:val="Ttulo2"/>
        <w:contextualSpacing/>
        <w:rPr>
          <w:b w:val="0"/>
          <w:sz w:val="22"/>
        </w:rPr>
      </w:pPr>
      <w:r w:rsidRPr="00175844">
        <w:rPr>
          <w:b w:val="0"/>
          <w:sz w:val="22"/>
        </w:rPr>
        <w:t xml:space="preserve">Toda la información que se genere como consecuencia de las respuestas dadas por el Instituto formará parte de las </w:t>
      </w:r>
      <w:r w:rsidRPr="00175844" w:rsidDel="00CD10B7">
        <w:rPr>
          <w:b w:val="0"/>
          <w:sz w:val="22"/>
        </w:rPr>
        <w:t>Bases</w:t>
      </w:r>
      <w:r w:rsidR="00172D5F" w:rsidRPr="00175844" w:rsidDel="00CD10B7">
        <w:rPr>
          <w:b w:val="0"/>
          <w:sz w:val="22"/>
        </w:rPr>
        <w:t xml:space="preserve">, </w:t>
      </w:r>
      <w:r w:rsidR="00575970" w:rsidRPr="00175844" w:rsidDel="00CD10B7">
        <w:rPr>
          <w:b w:val="0"/>
          <w:sz w:val="22"/>
        </w:rPr>
        <w:t>y</w:t>
      </w:r>
      <w:r w:rsidR="00575970" w:rsidRPr="00175844">
        <w:rPr>
          <w:b w:val="0"/>
          <w:sz w:val="22"/>
        </w:rPr>
        <w:t xml:space="preserve"> será obligatoria su consideración</w:t>
      </w:r>
      <w:r w:rsidRPr="00175844">
        <w:rPr>
          <w:b w:val="0"/>
          <w:sz w:val="22"/>
        </w:rPr>
        <w:t>, por lo que será responsabilidad de los Interesados revisar, conocer</w:t>
      </w:r>
      <w:r w:rsidR="00941977" w:rsidRPr="00175844">
        <w:rPr>
          <w:b w:val="0"/>
          <w:sz w:val="22"/>
        </w:rPr>
        <w:t xml:space="preserve"> y</w:t>
      </w:r>
      <w:r w:rsidRPr="00175844">
        <w:rPr>
          <w:b w:val="0"/>
          <w:sz w:val="22"/>
        </w:rPr>
        <w:t xml:space="preserve"> analizar dicha información durante todas las etapas de la Licitación.</w:t>
      </w:r>
    </w:p>
    <w:p w14:paraId="6E48A907" w14:textId="77777777" w:rsidR="003A31CA" w:rsidRPr="00175844" w:rsidRDefault="003A31CA" w:rsidP="00175844">
      <w:pPr>
        <w:pStyle w:val="Ttulo2"/>
        <w:contextualSpacing/>
        <w:rPr>
          <w:b w:val="0"/>
          <w:sz w:val="22"/>
        </w:rPr>
      </w:pPr>
    </w:p>
    <w:p w14:paraId="7489556B" w14:textId="2D20FEC5" w:rsidR="00344EFE" w:rsidRPr="00175844" w:rsidRDefault="00344EFE" w:rsidP="009F3818">
      <w:pPr>
        <w:pStyle w:val="Ttulo2"/>
        <w:numPr>
          <w:ilvl w:val="2"/>
          <w:numId w:val="38"/>
        </w:numPr>
        <w:ind w:left="0" w:firstLine="0"/>
        <w:rPr>
          <w:sz w:val="22"/>
        </w:rPr>
      </w:pPr>
      <w:r w:rsidRPr="00175844">
        <w:rPr>
          <w:sz w:val="22"/>
        </w:rPr>
        <w:t xml:space="preserve">Entrega </w:t>
      </w:r>
      <w:r w:rsidR="001E463E" w:rsidRPr="00175844">
        <w:rPr>
          <w:sz w:val="22"/>
        </w:rPr>
        <w:t xml:space="preserve">al Instituto </w:t>
      </w:r>
      <w:r w:rsidRPr="00175844">
        <w:rPr>
          <w:sz w:val="22"/>
        </w:rPr>
        <w:t>de i</w:t>
      </w:r>
      <w:r w:rsidR="00550E9A" w:rsidRPr="00175844">
        <w:rPr>
          <w:sz w:val="22"/>
        </w:rPr>
        <w:t>n</w:t>
      </w:r>
      <w:r w:rsidRPr="00175844">
        <w:rPr>
          <w:sz w:val="22"/>
        </w:rPr>
        <w:t xml:space="preserve">formación </w:t>
      </w:r>
      <w:r w:rsidR="00686A8F" w:rsidRPr="00175844">
        <w:rPr>
          <w:sz w:val="22"/>
        </w:rPr>
        <w:t xml:space="preserve">y documentación </w:t>
      </w:r>
      <w:r w:rsidRPr="00175844">
        <w:rPr>
          <w:sz w:val="22"/>
        </w:rPr>
        <w:t>vía electrónica de</w:t>
      </w:r>
      <w:r w:rsidR="00CA1CDF" w:rsidRPr="00175844">
        <w:rPr>
          <w:sz w:val="22"/>
        </w:rPr>
        <w:t xml:space="preserve"> </w:t>
      </w:r>
      <w:r w:rsidRPr="00175844">
        <w:rPr>
          <w:sz w:val="22"/>
        </w:rPr>
        <w:t>l</w:t>
      </w:r>
      <w:r w:rsidR="00CA1CDF" w:rsidRPr="00175844">
        <w:rPr>
          <w:sz w:val="22"/>
        </w:rPr>
        <w:t>os</w:t>
      </w:r>
      <w:r w:rsidRPr="00175844">
        <w:rPr>
          <w:sz w:val="22"/>
        </w:rPr>
        <w:t xml:space="preserve"> Apéndice</w:t>
      </w:r>
      <w:r w:rsidR="00CA1CDF" w:rsidRPr="00175844">
        <w:rPr>
          <w:sz w:val="22"/>
        </w:rPr>
        <w:t>s</w:t>
      </w:r>
      <w:r w:rsidRPr="00175844">
        <w:rPr>
          <w:sz w:val="22"/>
        </w:rPr>
        <w:t xml:space="preserve"> A y E</w:t>
      </w:r>
      <w:r w:rsidR="00F4104C" w:rsidRPr="00175844">
        <w:rPr>
          <w:sz w:val="22"/>
        </w:rPr>
        <w:t>,</w:t>
      </w:r>
      <w:r w:rsidR="00CA1CDF" w:rsidRPr="00175844">
        <w:rPr>
          <w:sz w:val="22"/>
        </w:rPr>
        <w:t xml:space="preserve"> y sus Anexos</w:t>
      </w:r>
      <w:r w:rsidRPr="00175844">
        <w:rPr>
          <w:sz w:val="22"/>
        </w:rPr>
        <w:t>.</w:t>
      </w:r>
    </w:p>
    <w:p w14:paraId="539EEF05" w14:textId="77777777" w:rsidR="00EC719D" w:rsidRPr="00175844" w:rsidRDefault="00EC719D" w:rsidP="00175844">
      <w:pPr>
        <w:pStyle w:val="Ttulo2"/>
        <w:rPr>
          <w:b w:val="0"/>
          <w:sz w:val="22"/>
        </w:rPr>
      </w:pPr>
    </w:p>
    <w:p w14:paraId="02DBA63D" w14:textId="6008E2B7" w:rsidR="00371894" w:rsidRPr="00175844" w:rsidRDefault="006F5426" w:rsidP="00175844">
      <w:pPr>
        <w:pStyle w:val="Ttulo2"/>
        <w:rPr>
          <w:b w:val="0"/>
          <w:sz w:val="22"/>
        </w:rPr>
      </w:pPr>
      <w:r w:rsidRPr="00175844">
        <w:rPr>
          <w:b w:val="0"/>
          <w:sz w:val="22"/>
        </w:rPr>
        <w:t xml:space="preserve">La entrega de información </w:t>
      </w:r>
      <w:r w:rsidR="00686A8F" w:rsidRPr="00175844">
        <w:rPr>
          <w:b w:val="0"/>
          <w:sz w:val="22"/>
        </w:rPr>
        <w:t>y documentación</w:t>
      </w:r>
      <w:r w:rsidRPr="00175844">
        <w:rPr>
          <w:b w:val="0"/>
          <w:sz w:val="22"/>
        </w:rPr>
        <w:t xml:space="preserve"> </w:t>
      </w:r>
      <w:r w:rsidR="00941977" w:rsidRPr="00175844">
        <w:rPr>
          <w:b w:val="0"/>
          <w:sz w:val="22"/>
        </w:rPr>
        <w:t xml:space="preserve">correspondiente a esta etapa </w:t>
      </w:r>
      <w:r w:rsidRPr="00175844">
        <w:rPr>
          <w:b w:val="0"/>
          <w:sz w:val="22"/>
        </w:rPr>
        <w:t xml:space="preserve">por parte de </w:t>
      </w:r>
      <w:r w:rsidR="00F61BCE" w:rsidRPr="00175844">
        <w:rPr>
          <w:b w:val="0"/>
          <w:sz w:val="22"/>
        </w:rPr>
        <w:t>l</w:t>
      </w:r>
      <w:r w:rsidR="00344EFE" w:rsidRPr="00175844">
        <w:rPr>
          <w:b w:val="0"/>
          <w:sz w:val="22"/>
        </w:rPr>
        <w:t>os Interesados</w:t>
      </w:r>
      <w:r w:rsidR="00884F47" w:rsidRPr="00175844">
        <w:rPr>
          <w:b w:val="0"/>
          <w:sz w:val="22"/>
        </w:rPr>
        <w:t xml:space="preserve"> </w:t>
      </w:r>
      <w:r w:rsidRPr="00175844">
        <w:rPr>
          <w:b w:val="0"/>
          <w:sz w:val="22"/>
        </w:rPr>
        <w:t xml:space="preserve">será a través del </w:t>
      </w:r>
      <w:r w:rsidR="00F36CDB" w:rsidRPr="00175844">
        <w:rPr>
          <w:b w:val="0"/>
          <w:sz w:val="22"/>
        </w:rPr>
        <w:t>SERPO</w:t>
      </w:r>
      <w:r w:rsidR="007705E6" w:rsidRPr="00175844">
        <w:rPr>
          <w:b w:val="0"/>
          <w:sz w:val="22"/>
        </w:rPr>
        <w:t xml:space="preserve"> en las fechas estipuladas en el Calendario de Actividades en un horario de 9:00 a 18:30 </w:t>
      </w:r>
      <w:r w:rsidR="00B92DAB" w:rsidRPr="00175844">
        <w:rPr>
          <w:b w:val="0"/>
          <w:sz w:val="22"/>
        </w:rPr>
        <w:t>horas</w:t>
      </w:r>
      <w:r w:rsidR="007705E6" w:rsidRPr="00175844">
        <w:rPr>
          <w:b w:val="0"/>
          <w:sz w:val="22"/>
        </w:rPr>
        <w:t xml:space="preserve"> de lunes a jueves, y de 9:00 a 15:00 </w:t>
      </w:r>
      <w:r w:rsidR="00B92DAB" w:rsidRPr="00175844">
        <w:rPr>
          <w:b w:val="0"/>
          <w:sz w:val="22"/>
        </w:rPr>
        <w:t xml:space="preserve">horas </w:t>
      </w:r>
      <w:r w:rsidR="007705E6" w:rsidRPr="00175844">
        <w:rPr>
          <w:b w:val="0"/>
          <w:sz w:val="22"/>
        </w:rPr>
        <w:t>en viernes, con la salvedad de que en los últimos dos días de</w:t>
      </w:r>
      <w:r w:rsidR="00B92DAB" w:rsidRPr="00175844">
        <w:rPr>
          <w:b w:val="0"/>
          <w:sz w:val="22"/>
        </w:rPr>
        <w:t>l periodo</w:t>
      </w:r>
      <w:r w:rsidR="007705E6" w:rsidRPr="00175844">
        <w:rPr>
          <w:b w:val="0"/>
          <w:sz w:val="22"/>
        </w:rPr>
        <w:t xml:space="preserve">, se extenderá el </w:t>
      </w:r>
      <w:r w:rsidR="00B92DAB" w:rsidRPr="00175844">
        <w:rPr>
          <w:b w:val="0"/>
          <w:sz w:val="22"/>
        </w:rPr>
        <w:t xml:space="preserve">horario hasta las </w:t>
      </w:r>
      <w:r w:rsidR="004178A7" w:rsidRPr="00175844">
        <w:rPr>
          <w:b w:val="0"/>
          <w:sz w:val="22"/>
        </w:rPr>
        <w:t>24</w:t>
      </w:r>
      <w:r w:rsidR="007705E6" w:rsidRPr="00175844">
        <w:rPr>
          <w:b w:val="0"/>
          <w:sz w:val="22"/>
        </w:rPr>
        <w:t xml:space="preserve">:00 </w:t>
      </w:r>
      <w:r w:rsidR="004178A7" w:rsidRPr="00175844">
        <w:rPr>
          <w:b w:val="0"/>
          <w:sz w:val="22"/>
        </w:rPr>
        <w:t>horas</w:t>
      </w:r>
      <w:r w:rsidR="00B92DAB" w:rsidRPr="00175844">
        <w:rPr>
          <w:b w:val="0"/>
          <w:sz w:val="22"/>
        </w:rPr>
        <w:t xml:space="preserve"> de cada día</w:t>
      </w:r>
      <w:r w:rsidR="00544552" w:rsidRPr="00175844">
        <w:rPr>
          <w:b w:val="0"/>
          <w:sz w:val="22"/>
        </w:rPr>
        <w:t>.</w:t>
      </w:r>
      <w:r w:rsidRPr="00175844">
        <w:rPr>
          <w:b w:val="0"/>
          <w:sz w:val="22"/>
        </w:rPr>
        <w:t xml:space="preserve"> </w:t>
      </w:r>
      <w:r w:rsidR="00544552" w:rsidRPr="00175844">
        <w:rPr>
          <w:b w:val="0"/>
          <w:sz w:val="22"/>
        </w:rPr>
        <w:t>C</w:t>
      </w:r>
      <w:r w:rsidRPr="00175844">
        <w:rPr>
          <w:b w:val="0"/>
          <w:sz w:val="22"/>
        </w:rPr>
        <w:t>onsistirá en</w:t>
      </w:r>
      <w:r w:rsidR="00550E9A" w:rsidRPr="00175844">
        <w:rPr>
          <w:b w:val="0"/>
          <w:sz w:val="22"/>
        </w:rPr>
        <w:t xml:space="preserve"> el ingreso de toda la información y carga de documentación vía electrónica</w:t>
      </w:r>
      <w:r w:rsidR="00907380" w:rsidRPr="00175844">
        <w:rPr>
          <w:b w:val="0"/>
          <w:sz w:val="22"/>
        </w:rPr>
        <w:t xml:space="preserve"> de</w:t>
      </w:r>
      <w:r w:rsidR="00550E9A" w:rsidRPr="00175844">
        <w:rPr>
          <w:b w:val="0"/>
          <w:sz w:val="22"/>
        </w:rPr>
        <w:t xml:space="preserve"> los formularios correspondientes a</w:t>
      </w:r>
      <w:r w:rsidR="00CA1CDF" w:rsidRPr="00175844">
        <w:rPr>
          <w:b w:val="0"/>
          <w:sz w:val="22"/>
        </w:rPr>
        <w:t xml:space="preserve"> </w:t>
      </w:r>
      <w:r w:rsidR="009277F8" w:rsidRPr="00175844">
        <w:rPr>
          <w:b w:val="0"/>
          <w:sz w:val="22"/>
        </w:rPr>
        <w:t>l</w:t>
      </w:r>
      <w:r w:rsidR="00CA1CDF" w:rsidRPr="00175844">
        <w:rPr>
          <w:b w:val="0"/>
          <w:sz w:val="22"/>
        </w:rPr>
        <w:t>os</w:t>
      </w:r>
      <w:r w:rsidR="00550E9A" w:rsidRPr="00175844">
        <w:rPr>
          <w:b w:val="0"/>
          <w:sz w:val="22"/>
        </w:rPr>
        <w:t xml:space="preserve"> Apéndi</w:t>
      </w:r>
      <w:r w:rsidR="009277F8" w:rsidRPr="00175844">
        <w:rPr>
          <w:b w:val="0"/>
          <w:sz w:val="22"/>
        </w:rPr>
        <w:t>ce</w:t>
      </w:r>
      <w:r w:rsidR="00CA1CDF" w:rsidRPr="00175844">
        <w:rPr>
          <w:b w:val="0"/>
          <w:sz w:val="22"/>
        </w:rPr>
        <w:t>s</w:t>
      </w:r>
      <w:r w:rsidR="009277F8" w:rsidRPr="00175844">
        <w:rPr>
          <w:b w:val="0"/>
          <w:sz w:val="22"/>
        </w:rPr>
        <w:t xml:space="preserve"> A y E</w:t>
      </w:r>
      <w:r w:rsidR="00A91442" w:rsidRPr="00175844">
        <w:rPr>
          <w:b w:val="0"/>
          <w:sz w:val="22"/>
        </w:rPr>
        <w:t>,</w:t>
      </w:r>
      <w:r w:rsidR="006548B2" w:rsidRPr="00175844">
        <w:rPr>
          <w:b w:val="0"/>
          <w:sz w:val="22"/>
        </w:rPr>
        <w:t xml:space="preserve"> </w:t>
      </w:r>
      <w:r w:rsidR="00CA1CDF" w:rsidRPr="00175844">
        <w:rPr>
          <w:b w:val="0"/>
          <w:sz w:val="22"/>
        </w:rPr>
        <w:t xml:space="preserve">y sus Anexos </w:t>
      </w:r>
      <w:r w:rsidR="006548B2" w:rsidRPr="00175844">
        <w:rPr>
          <w:b w:val="0"/>
          <w:sz w:val="22"/>
        </w:rPr>
        <w:t>de las Bases</w:t>
      </w:r>
      <w:r w:rsidR="00322820" w:rsidRPr="00175844">
        <w:rPr>
          <w:b w:val="0"/>
          <w:sz w:val="22"/>
        </w:rPr>
        <w:t>,</w:t>
      </w:r>
      <w:r w:rsidR="009E5439" w:rsidRPr="00175844">
        <w:rPr>
          <w:b w:val="0"/>
          <w:sz w:val="22"/>
        </w:rPr>
        <w:t xml:space="preserve"> </w:t>
      </w:r>
      <w:r w:rsidR="00322820" w:rsidRPr="00175844">
        <w:rPr>
          <w:b w:val="0"/>
          <w:sz w:val="22"/>
        </w:rPr>
        <w:t>conforme al Manual del Procedimiento de Registro</w:t>
      </w:r>
      <w:r w:rsidR="00686A8F" w:rsidRPr="00175844">
        <w:rPr>
          <w:b w:val="0"/>
          <w:sz w:val="22"/>
        </w:rPr>
        <w:t xml:space="preserve"> y Entrega de Información y Documentación</w:t>
      </w:r>
      <w:r w:rsidR="00322820" w:rsidRPr="00175844">
        <w:rPr>
          <w:b w:val="0"/>
          <w:sz w:val="22"/>
        </w:rPr>
        <w:t xml:space="preserve">, </w:t>
      </w:r>
      <w:r w:rsidR="00C87153" w:rsidRPr="00175844">
        <w:rPr>
          <w:b w:val="0"/>
          <w:sz w:val="22"/>
        </w:rPr>
        <w:t xml:space="preserve">los cuales deberán ser </w:t>
      </w:r>
      <w:r w:rsidR="00322820" w:rsidRPr="00175844">
        <w:rPr>
          <w:b w:val="0"/>
          <w:sz w:val="22"/>
        </w:rPr>
        <w:t xml:space="preserve">debidamente rubricados </w:t>
      </w:r>
      <w:r w:rsidR="00B92DAB" w:rsidRPr="00175844">
        <w:rPr>
          <w:b w:val="0"/>
          <w:sz w:val="22"/>
        </w:rPr>
        <w:t>(</w:t>
      </w:r>
      <w:r w:rsidR="00555E2A" w:rsidRPr="00175844">
        <w:rPr>
          <w:b w:val="0"/>
          <w:sz w:val="22"/>
        </w:rPr>
        <w:t>con excepción de las cartas de crédito stand-by</w:t>
      </w:r>
      <w:r w:rsidR="00B92DAB" w:rsidRPr="00175844">
        <w:rPr>
          <w:b w:val="0"/>
          <w:sz w:val="22"/>
        </w:rPr>
        <w:t>)</w:t>
      </w:r>
      <w:r w:rsidR="00555E2A" w:rsidRPr="00175844">
        <w:rPr>
          <w:b w:val="0"/>
          <w:sz w:val="22"/>
        </w:rPr>
        <w:t xml:space="preserve">, </w:t>
      </w:r>
      <w:r w:rsidR="00322820" w:rsidRPr="00175844">
        <w:rPr>
          <w:b w:val="0"/>
          <w:sz w:val="22"/>
        </w:rPr>
        <w:t>por el Interesado o su Representante Legal</w:t>
      </w:r>
      <w:r w:rsidR="00B04F80" w:rsidRPr="00175844">
        <w:rPr>
          <w:b w:val="0"/>
          <w:sz w:val="22"/>
        </w:rPr>
        <w:t xml:space="preserve"> o su representante común (para el caso de Consorcio)</w:t>
      </w:r>
      <w:r w:rsidR="00322820" w:rsidRPr="00175844">
        <w:rPr>
          <w:b w:val="0"/>
          <w:sz w:val="22"/>
        </w:rPr>
        <w:t xml:space="preserve">. </w:t>
      </w:r>
      <w:r w:rsidR="009E5439" w:rsidRPr="00175844">
        <w:rPr>
          <w:b w:val="0"/>
          <w:sz w:val="22"/>
        </w:rPr>
        <w:t xml:space="preserve">Los Interesados </w:t>
      </w:r>
      <w:r w:rsidR="00B92DAB" w:rsidRPr="00175844">
        <w:rPr>
          <w:b w:val="0"/>
          <w:sz w:val="22"/>
        </w:rPr>
        <w:t xml:space="preserve">deberán </w:t>
      </w:r>
      <w:r w:rsidR="009E5439" w:rsidRPr="00175844">
        <w:rPr>
          <w:b w:val="0"/>
          <w:sz w:val="22"/>
        </w:rPr>
        <w:t xml:space="preserve">autentificar </w:t>
      </w:r>
      <w:r w:rsidR="00484A97" w:rsidRPr="00175844">
        <w:rPr>
          <w:b w:val="0"/>
          <w:sz w:val="22"/>
        </w:rPr>
        <w:t xml:space="preserve">la información y documentación presentada </w:t>
      </w:r>
      <w:r w:rsidR="00941977" w:rsidRPr="00175844">
        <w:rPr>
          <w:b w:val="0"/>
          <w:sz w:val="22"/>
        </w:rPr>
        <w:t>utilizando</w:t>
      </w:r>
      <w:r w:rsidR="00484A97" w:rsidRPr="00175844">
        <w:rPr>
          <w:b w:val="0"/>
          <w:sz w:val="22"/>
        </w:rPr>
        <w:t xml:space="preserve"> su</w:t>
      </w:r>
      <w:r w:rsidR="00550E9A" w:rsidRPr="00175844">
        <w:rPr>
          <w:b w:val="0"/>
          <w:sz w:val="22"/>
        </w:rPr>
        <w:t xml:space="preserve"> FIEL</w:t>
      </w:r>
      <w:r w:rsidR="005B0B83" w:rsidRPr="00175844">
        <w:rPr>
          <w:b w:val="0"/>
          <w:sz w:val="22"/>
        </w:rPr>
        <w:t>.</w:t>
      </w:r>
      <w:r w:rsidR="00322820" w:rsidRPr="00175844">
        <w:rPr>
          <w:b w:val="0"/>
          <w:sz w:val="22"/>
        </w:rPr>
        <w:t xml:space="preserve"> </w:t>
      </w:r>
    </w:p>
    <w:p w14:paraId="41C18972" w14:textId="77777777" w:rsidR="003A00D9" w:rsidRPr="00175844" w:rsidRDefault="003A00D9" w:rsidP="00175844">
      <w:pPr>
        <w:pStyle w:val="Ttulo2"/>
        <w:rPr>
          <w:b w:val="0"/>
          <w:sz w:val="22"/>
        </w:rPr>
      </w:pPr>
    </w:p>
    <w:p w14:paraId="09861E3D" w14:textId="041146D4" w:rsidR="00555E2A" w:rsidRPr="00175844" w:rsidRDefault="00AA4AA6" w:rsidP="00175844">
      <w:pPr>
        <w:pStyle w:val="Ttulo2"/>
        <w:rPr>
          <w:b w:val="0"/>
          <w:sz w:val="22"/>
        </w:rPr>
      </w:pPr>
      <w:r w:rsidRPr="00175844">
        <w:rPr>
          <w:b w:val="0"/>
          <w:sz w:val="22"/>
        </w:rPr>
        <w:t xml:space="preserve">Conforme a lo previsto en el Apéndice A de las Bases, </w:t>
      </w:r>
      <w:r w:rsidR="00B04F80" w:rsidRPr="00175844">
        <w:rPr>
          <w:b w:val="0"/>
          <w:sz w:val="22"/>
        </w:rPr>
        <w:t xml:space="preserve">el(los) original(es) de </w:t>
      </w:r>
      <w:r w:rsidR="00555E2A" w:rsidRPr="00175844">
        <w:rPr>
          <w:b w:val="0"/>
          <w:sz w:val="22"/>
        </w:rPr>
        <w:t xml:space="preserve">la(s) carta(s) de crédito stand-by </w:t>
      </w:r>
      <w:r w:rsidR="00B04F80" w:rsidRPr="00175844">
        <w:rPr>
          <w:b w:val="0"/>
          <w:sz w:val="22"/>
        </w:rPr>
        <w:t>no debe</w:t>
      </w:r>
      <w:r w:rsidR="007058EB" w:rsidRPr="00175844">
        <w:rPr>
          <w:b w:val="0"/>
          <w:sz w:val="22"/>
        </w:rPr>
        <w:t>(</w:t>
      </w:r>
      <w:r w:rsidR="00B04F80" w:rsidRPr="00175844">
        <w:rPr>
          <w:b w:val="0"/>
          <w:sz w:val="22"/>
        </w:rPr>
        <w:t>n</w:t>
      </w:r>
      <w:r w:rsidR="007058EB" w:rsidRPr="00175844">
        <w:rPr>
          <w:b w:val="0"/>
          <w:sz w:val="22"/>
        </w:rPr>
        <w:t>)</w:t>
      </w:r>
      <w:r w:rsidR="00555E2A" w:rsidRPr="00175844">
        <w:rPr>
          <w:b w:val="0"/>
          <w:sz w:val="22"/>
        </w:rPr>
        <w:t xml:space="preserve"> perforarse, foliarse</w:t>
      </w:r>
      <w:r w:rsidR="00B04F80" w:rsidRPr="00175844">
        <w:rPr>
          <w:b w:val="0"/>
          <w:sz w:val="22"/>
        </w:rPr>
        <w:t xml:space="preserve"> ni</w:t>
      </w:r>
      <w:r w:rsidR="00555E2A" w:rsidRPr="00175844">
        <w:rPr>
          <w:b w:val="0"/>
          <w:sz w:val="22"/>
        </w:rPr>
        <w:t xml:space="preserve"> rubricarse</w:t>
      </w:r>
      <w:r w:rsidR="00B04F80" w:rsidRPr="00175844">
        <w:rPr>
          <w:b w:val="0"/>
          <w:sz w:val="22"/>
        </w:rPr>
        <w:t xml:space="preserve">. Para cargarla en el SERPO en la etapa de presentación de documentación, deberá </w:t>
      </w:r>
      <w:r w:rsidR="00B04F80" w:rsidRPr="00175844">
        <w:rPr>
          <w:b w:val="0"/>
          <w:sz w:val="22"/>
        </w:rPr>
        <w:lastRenderedPageBreak/>
        <w:t>utilizarse fotocopia(s) de dicho(s) instrumento(s). Dicha(s) copia(s) deberán estar debidamente rubricada(s).</w:t>
      </w:r>
    </w:p>
    <w:p w14:paraId="33901814" w14:textId="77777777" w:rsidR="00555E2A" w:rsidRPr="00175844" w:rsidRDefault="00555E2A" w:rsidP="00175844">
      <w:pPr>
        <w:pStyle w:val="Ttulo2"/>
        <w:rPr>
          <w:b w:val="0"/>
          <w:sz w:val="22"/>
        </w:rPr>
      </w:pPr>
    </w:p>
    <w:p w14:paraId="50621482" w14:textId="430E16E7" w:rsidR="00EB35DB" w:rsidRPr="00175844" w:rsidRDefault="00AF6791" w:rsidP="00175844">
      <w:pPr>
        <w:pStyle w:val="Ttulo2"/>
        <w:rPr>
          <w:b w:val="0"/>
          <w:sz w:val="22"/>
        </w:rPr>
      </w:pPr>
      <w:r w:rsidRPr="00175844">
        <w:rPr>
          <w:b w:val="0"/>
          <w:sz w:val="22"/>
        </w:rPr>
        <w:t>Asimismo</w:t>
      </w:r>
      <w:r w:rsidR="000F4C8B" w:rsidRPr="00175844">
        <w:rPr>
          <w:b w:val="0"/>
          <w:sz w:val="22"/>
        </w:rPr>
        <w:t>, dentro del Apéndice E</w:t>
      </w:r>
      <w:r w:rsidR="0093007F" w:rsidRPr="00175844">
        <w:rPr>
          <w:b w:val="0"/>
          <w:sz w:val="22"/>
        </w:rPr>
        <w:t>,</w:t>
      </w:r>
      <w:r w:rsidR="000F4C8B" w:rsidRPr="00175844">
        <w:rPr>
          <w:b w:val="0"/>
          <w:sz w:val="22"/>
        </w:rPr>
        <w:t xml:space="preserve"> los Interesados deberán seleccionar aquellos </w:t>
      </w:r>
      <w:r w:rsidR="0027435E" w:rsidRPr="00175844">
        <w:rPr>
          <w:b w:val="0"/>
          <w:sz w:val="22"/>
        </w:rPr>
        <w:t>Bloque</w:t>
      </w:r>
      <w:r w:rsidR="000F4C8B" w:rsidRPr="00175844">
        <w:rPr>
          <w:b w:val="0"/>
          <w:sz w:val="22"/>
        </w:rPr>
        <w:t xml:space="preserve">s en los que desean participar, los cuales estarán sujetos a la aprobación por parte </w:t>
      </w:r>
      <w:r w:rsidR="005F404F" w:rsidRPr="00175844">
        <w:rPr>
          <w:b w:val="0"/>
          <w:sz w:val="22"/>
        </w:rPr>
        <w:t>del Instituto</w:t>
      </w:r>
      <w:r w:rsidR="003B4C75" w:rsidRPr="00175844">
        <w:rPr>
          <w:b w:val="0"/>
          <w:sz w:val="22"/>
        </w:rPr>
        <w:t>,</w:t>
      </w:r>
      <w:r w:rsidR="005F404F" w:rsidRPr="00175844">
        <w:rPr>
          <w:b w:val="0"/>
          <w:sz w:val="22"/>
        </w:rPr>
        <w:t xml:space="preserve"> </w:t>
      </w:r>
      <w:r w:rsidR="000F4C8B" w:rsidRPr="00175844">
        <w:rPr>
          <w:b w:val="0"/>
          <w:sz w:val="22"/>
        </w:rPr>
        <w:t xml:space="preserve">de acuerdo a lo dispuesto en el numeral 6 de las presentes Bases. </w:t>
      </w:r>
    </w:p>
    <w:p w14:paraId="0231A290" w14:textId="77777777" w:rsidR="00CD610D" w:rsidRPr="00175844" w:rsidRDefault="00CD610D" w:rsidP="00175844">
      <w:pPr>
        <w:pStyle w:val="Ttulo2"/>
        <w:rPr>
          <w:b w:val="0"/>
          <w:sz w:val="22"/>
          <w:highlight w:val="yellow"/>
        </w:rPr>
      </w:pPr>
    </w:p>
    <w:p w14:paraId="740C9D67" w14:textId="527F4524" w:rsidR="00F65C50" w:rsidRPr="00175844" w:rsidRDefault="00F65C50" w:rsidP="00175844">
      <w:pPr>
        <w:pStyle w:val="Ttulo2"/>
        <w:rPr>
          <w:b w:val="0"/>
          <w:sz w:val="22"/>
        </w:rPr>
      </w:pPr>
      <w:r w:rsidRPr="00175844">
        <w:rPr>
          <w:b w:val="0"/>
          <w:sz w:val="22"/>
        </w:rPr>
        <w:t>S</w:t>
      </w:r>
      <w:r w:rsidR="0086520C" w:rsidRPr="00175844">
        <w:rPr>
          <w:b w:val="0"/>
          <w:sz w:val="22"/>
        </w:rPr>
        <w:t>ó</w:t>
      </w:r>
      <w:r w:rsidRPr="00175844">
        <w:rPr>
          <w:b w:val="0"/>
          <w:sz w:val="22"/>
        </w:rPr>
        <w:t>lo se considerará como entregada la información que haya sido autentificada</w:t>
      </w:r>
      <w:r w:rsidR="0002586D" w:rsidRPr="00175844">
        <w:rPr>
          <w:b w:val="0"/>
          <w:sz w:val="22"/>
        </w:rPr>
        <w:t xml:space="preserve"> con la FIEL conforme al procedimiento</w:t>
      </w:r>
      <w:r w:rsidRPr="00175844">
        <w:rPr>
          <w:b w:val="0"/>
          <w:sz w:val="22"/>
        </w:rPr>
        <w:t xml:space="preserve"> establecido en el SERPO. </w:t>
      </w:r>
      <w:r w:rsidR="002404CE" w:rsidRPr="00175844">
        <w:rPr>
          <w:b w:val="0"/>
          <w:sz w:val="22"/>
        </w:rPr>
        <w:t>En caso de que</w:t>
      </w:r>
      <w:r w:rsidR="00DC09A6" w:rsidRPr="00175844">
        <w:rPr>
          <w:b w:val="0"/>
          <w:sz w:val="22"/>
        </w:rPr>
        <w:t xml:space="preserve"> e</w:t>
      </w:r>
      <w:r w:rsidR="007D201B" w:rsidRPr="00175844">
        <w:rPr>
          <w:b w:val="0"/>
          <w:sz w:val="22"/>
        </w:rPr>
        <w:t>l Interesado</w:t>
      </w:r>
      <w:r w:rsidRPr="00175844">
        <w:rPr>
          <w:b w:val="0"/>
          <w:sz w:val="22"/>
        </w:rPr>
        <w:t xml:space="preserve"> no c</w:t>
      </w:r>
      <w:r w:rsidR="007D201B" w:rsidRPr="00175844">
        <w:rPr>
          <w:b w:val="0"/>
          <w:sz w:val="22"/>
        </w:rPr>
        <w:t>umpla</w:t>
      </w:r>
      <w:r w:rsidRPr="00175844">
        <w:rPr>
          <w:b w:val="0"/>
          <w:sz w:val="22"/>
        </w:rPr>
        <w:t xml:space="preserve"> con la formalidad anterior</w:t>
      </w:r>
      <w:r w:rsidR="002404CE" w:rsidRPr="00175844">
        <w:rPr>
          <w:b w:val="0"/>
          <w:sz w:val="22"/>
        </w:rPr>
        <w:t>,</w:t>
      </w:r>
      <w:r w:rsidRPr="00175844">
        <w:rPr>
          <w:b w:val="0"/>
          <w:sz w:val="22"/>
        </w:rPr>
        <w:t xml:space="preserve"> </w:t>
      </w:r>
      <w:r w:rsidR="00DC09A6" w:rsidRPr="00175844">
        <w:rPr>
          <w:b w:val="0"/>
          <w:sz w:val="22"/>
        </w:rPr>
        <w:t>el Instituto</w:t>
      </w:r>
      <w:r w:rsidRPr="00175844">
        <w:rPr>
          <w:b w:val="0"/>
          <w:sz w:val="22"/>
        </w:rPr>
        <w:t xml:space="preserve"> </w:t>
      </w:r>
      <w:r w:rsidR="007D201B" w:rsidRPr="00175844">
        <w:rPr>
          <w:b w:val="0"/>
          <w:sz w:val="22"/>
        </w:rPr>
        <w:t>considerará</w:t>
      </w:r>
      <w:r w:rsidRPr="00175844">
        <w:rPr>
          <w:b w:val="0"/>
          <w:sz w:val="22"/>
        </w:rPr>
        <w:t xml:space="preserve"> como no present</w:t>
      </w:r>
      <w:r w:rsidR="00D86BF3" w:rsidRPr="00175844">
        <w:rPr>
          <w:b w:val="0"/>
          <w:sz w:val="22"/>
        </w:rPr>
        <w:t>ada</w:t>
      </w:r>
      <w:r w:rsidRPr="00175844">
        <w:rPr>
          <w:b w:val="0"/>
          <w:sz w:val="22"/>
        </w:rPr>
        <w:t xml:space="preserve"> </w:t>
      </w:r>
      <w:r w:rsidR="00D86BF3" w:rsidRPr="00175844">
        <w:rPr>
          <w:b w:val="0"/>
          <w:sz w:val="22"/>
        </w:rPr>
        <w:t xml:space="preserve">su </w:t>
      </w:r>
      <w:r w:rsidRPr="00175844">
        <w:rPr>
          <w:b w:val="0"/>
          <w:sz w:val="22"/>
        </w:rPr>
        <w:t xml:space="preserve">información y </w:t>
      </w:r>
      <w:r w:rsidR="00D86BF3" w:rsidRPr="00175844">
        <w:rPr>
          <w:b w:val="0"/>
          <w:sz w:val="22"/>
        </w:rPr>
        <w:t>documentación por lo que</w:t>
      </w:r>
      <w:r w:rsidR="0086520C" w:rsidRPr="00175844">
        <w:rPr>
          <w:b w:val="0"/>
          <w:sz w:val="22"/>
        </w:rPr>
        <w:t>,</w:t>
      </w:r>
      <w:r w:rsidRPr="00175844">
        <w:rPr>
          <w:b w:val="0"/>
          <w:sz w:val="22"/>
        </w:rPr>
        <w:t xml:space="preserve"> automáticamente</w:t>
      </w:r>
      <w:r w:rsidR="00D86BF3" w:rsidRPr="00175844">
        <w:rPr>
          <w:b w:val="0"/>
          <w:sz w:val="22"/>
        </w:rPr>
        <w:t>, sin necesidad de prevención o determinación del Instituto,</w:t>
      </w:r>
      <w:r w:rsidRPr="00175844">
        <w:rPr>
          <w:b w:val="0"/>
          <w:sz w:val="22"/>
        </w:rPr>
        <w:t xml:space="preserve"> perder</w:t>
      </w:r>
      <w:r w:rsidR="007D201B" w:rsidRPr="00175844">
        <w:rPr>
          <w:b w:val="0"/>
          <w:sz w:val="22"/>
        </w:rPr>
        <w:t>á su calidad de Interesado,</w:t>
      </w:r>
      <w:r w:rsidRPr="00175844">
        <w:rPr>
          <w:b w:val="0"/>
          <w:sz w:val="22"/>
        </w:rPr>
        <w:t xml:space="preserve"> queda</w:t>
      </w:r>
      <w:r w:rsidR="007D201B" w:rsidRPr="00175844">
        <w:rPr>
          <w:b w:val="0"/>
          <w:sz w:val="22"/>
        </w:rPr>
        <w:t>ndo impedido</w:t>
      </w:r>
      <w:r w:rsidRPr="00175844">
        <w:rPr>
          <w:b w:val="0"/>
          <w:sz w:val="22"/>
        </w:rPr>
        <w:t xml:space="preserve"> de continuar en el proceso</w:t>
      </w:r>
      <w:r w:rsidR="007D201B" w:rsidRPr="00175844">
        <w:rPr>
          <w:b w:val="0"/>
          <w:sz w:val="22"/>
        </w:rPr>
        <w:t xml:space="preserve"> de Licitación</w:t>
      </w:r>
      <w:r w:rsidRPr="00175844">
        <w:rPr>
          <w:b w:val="0"/>
          <w:sz w:val="22"/>
        </w:rPr>
        <w:t>.</w:t>
      </w:r>
    </w:p>
    <w:p w14:paraId="24F03ADA" w14:textId="77777777" w:rsidR="009E6F0A" w:rsidRPr="00175844" w:rsidRDefault="009E6F0A" w:rsidP="00175844">
      <w:pPr>
        <w:pStyle w:val="Ttulo2"/>
        <w:rPr>
          <w:b w:val="0"/>
          <w:sz w:val="22"/>
        </w:rPr>
      </w:pPr>
    </w:p>
    <w:p w14:paraId="5DB9B10B" w14:textId="77777777" w:rsidR="003B7299" w:rsidRPr="00175844" w:rsidRDefault="00CE68FD" w:rsidP="009F3818">
      <w:pPr>
        <w:pStyle w:val="Ttulo2"/>
        <w:numPr>
          <w:ilvl w:val="2"/>
          <w:numId w:val="38"/>
        </w:numPr>
        <w:ind w:left="0" w:firstLine="0"/>
        <w:rPr>
          <w:sz w:val="22"/>
        </w:rPr>
      </w:pPr>
      <w:r w:rsidRPr="00175844">
        <w:rPr>
          <w:sz w:val="22"/>
        </w:rPr>
        <w:t xml:space="preserve">Revisión </w:t>
      </w:r>
      <w:r w:rsidR="003B7299" w:rsidRPr="00175844">
        <w:rPr>
          <w:sz w:val="22"/>
        </w:rPr>
        <w:t>de los elementos contenidos en los Apéndices y Anexos.</w:t>
      </w:r>
    </w:p>
    <w:p w14:paraId="37C9C977" w14:textId="56821EAB" w:rsidR="003B7299" w:rsidRPr="00175844" w:rsidRDefault="003B7299" w:rsidP="00175844">
      <w:pPr>
        <w:pStyle w:val="Ttulo2"/>
        <w:rPr>
          <w:b w:val="0"/>
          <w:sz w:val="22"/>
        </w:rPr>
      </w:pPr>
    </w:p>
    <w:p w14:paraId="5342A53C" w14:textId="57F19383" w:rsidR="003B7299" w:rsidRPr="00175844" w:rsidRDefault="0046092E" w:rsidP="00175844">
      <w:pPr>
        <w:pStyle w:val="Ttulo2"/>
        <w:rPr>
          <w:b w:val="0"/>
          <w:sz w:val="22"/>
        </w:rPr>
      </w:pPr>
      <w:r w:rsidRPr="00175844">
        <w:rPr>
          <w:b w:val="0"/>
          <w:sz w:val="22"/>
        </w:rPr>
        <w:t>El Instituto revisará y analizará la información y los documentos entregados vía electrónica y en formato digital por los Interesados</w:t>
      </w:r>
      <w:r w:rsidR="002D7381" w:rsidRPr="00175844">
        <w:rPr>
          <w:b w:val="0"/>
          <w:sz w:val="22"/>
        </w:rPr>
        <w:t>,</w:t>
      </w:r>
      <w:r w:rsidRPr="00175844">
        <w:rPr>
          <w:b w:val="0"/>
          <w:sz w:val="22"/>
        </w:rPr>
        <w:t xml:space="preserve"> </w:t>
      </w:r>
      <w:r w:rsidR="00C665D1" w:rsidRPr="00175844">
        <w:rPr>
          <w:b w:val="0"/>
          <w:sz w:val="22"/>
        </w:rPr>
        <w:t>considerando únicamente aquellos autentificados con la FIEL</w:t>
      </w:r>
      <w:r w:rsidR="003B7299" w:rsidRPr="00175844">
        <w:rPr>
          <w:b w:val="0"/>
          <w:sz w:val="22"/>
        </w:rPr>
        <w:t>, indicados en los Apéndice</w:t>
      </w:r>
      <w:r w:rsidR="00941977" w:rsidRPr="00175844">
        <w:rPr>
          <w:b w:val="0"/>
          <w:sz w:val="22"/>
        </w:rPr>
        <w:t>s</w:t>
      </w:r>
      <w:r w:rsidR="003B7299" w:rsidRPr="00175844">
        <w:rPr>
          <w:b w:val="0"/>
          <w:sz w:val="22"/>
        </w:rPr>
        <w:t xml:space="preserve"> A </w:t>
      </w:r>
      <w:r w:rsidR="00941977" w:rsidRPr="00175844">
        <w:rPr>
          <w:b w:val="0"/>
          <w:sz w:val="22"/>
        </w:rPr>
        <w:t>y</w:t>
      </w:r>
      <w:r w:rsidR="003B7299" w:rsidRPr="00175844">
        <w:rPr>
          <w:b w:val="0"/>
          <w:sz w:val="22"/>
        </w:rPr>
        <w:t xml:space="preserve"> E</w:t>
      </w:r>
      <w:r w:rsidR="003F78F6" w:rsidRPr="00175844">
        <w:rPr>
          <w:b w:val="0"/>
          <w:sz w:val="22"/>
        </w:rPr>
        <w:t>,</w:t>
      </w:r>
      <w:r w:rsidR="00941977" w:rsidRPr="00175844">
        <w:rPr>
          <w:b w:val="0"/>
          <w:sz w:val="22"/>
        </w:rPr>
        <w:t xml:space="preserve"> y Anexos</w:t>
      </w:r>
      <w:r w:rsidR="003B7299" w:rsidRPr="00175844">
        <w:rPr>
          <w:b w:val="0"/>
          <w:sz w:val="22"/>
        </w:rPr>
        <w:t>, incluidos la totalidad de requisitos administrativos, técnicos,</w:t>
      </w:r>
      <w:r w:rsidR="00941977" w:rsidRPr="00175844">
        <w:rPr>
          <w:b w:val="0"/>
          <w:sz w:val="22"/>
        </w:rPr>
        <w:t xml:space="preserve"> financieros</w:t>
      </w:r>
      <w:r w:rsidR="003B7299" w:rsidRPr="00175844">
        <w:rPr>
          <w:b w:val="0"/>
          <w:sz w:val="22"/>
        </w:rPr>
        <w:t>, jurídicos y en materia de competencia económica.</w:t>
      </w:r>
    </w:p>
    <w:p w14:paraId="3EC9C1D1" w14:textId="521F43F5" w:rsidR="003A00D9" w:rsidRPr="00175844" w:rsidRDefault="008F61AD" w:rsidP="00175844">
      <w:pPr>
        <w:pStyle w:val="Ttulo2"/>
        <w:rPr>
          <w:b w:val="0"/>
          <w:sz w:val="22"/>
        </w:rPr>
      </w:pPr>
      <w:r w:rsidRPr="00175844">
        <w:rPr>
          <w:b w:val="0"/>
          <w:sz w:val="22"/>
        </w:rPr>
        <w:tab/>
      </w:r>
    </w:p>
    <w:p w14:paraId="5D1D52A7" w14:textId="77777777" w:rsidR="00CE68FD" w:rsidRPr="00175844" w:rsidRDefault="00CE68FD" w:rsidP="009F3818">
      <w:pPr>
        <w:pStyle w:val="Ttulo2"/>
        <w:numPr>
          <w:ilvl w:val="2"/>
          <w:numId w:val="38"/>
        </w:numPr>
        <w:ind w:left="0" w:firstLine="0"/>
        <w:rPr>
          <w:sz w:val="22"/>
        </w:rPr>
      </w:pPr>
      <w:r w:rsidRPr="00175844">
        <w:rPr>
          <w:sz w:val="22"/>
        </w:rPr>
        <w:t xml:space="preserve">En su caso, formulación de prevención por parte del Instituto ante información faltante o deficiente. </w:t>
      </w:r>
    </w:p>
    <w:p w14:paraId="00A6EE68" w14:textId="77777777" w:rsidR="00300BED" w:rsidRPr="00175844" w:rsidRDefault="00300BED" w:rsidP="00175844">
      <w:pPr>
        <w:pStyle w:val="Ttulo2"/>
        <w:rPr>
          <w:b w:val="0"/>
          <w:sz w:val="22"/>
        </w:rPr>
      </w:pPr>
    </w:p>
    <w:p w14:paraId="51EB7ED9" w14:textId="2F79E514" w:rsidR="00A56D19" w:rsidRPr="00175844" w:rsidRDefault="00CE68FD" w:rsidP="00175844">
      <w:pPr>
        <w:pStyle w:val="Ttulo2"/>
        <w:rPr>
          <w:b w:val="0"/>
          <w:sz w:val="22"/>
        </w:rPr>
      </w:pPr>
      <w:r w:rsidRPr="00175844">
        <w:rPr>
          <w:b w:val="0"/>
          <w:sz w:val="22"/>
        </w:rPr>
        <w:t xml:space="preserve">El Instituto podrá prevenir al </w:t>
      </w:r>
      <w:r w:rsidR="003B4C75" w:rsidRPr="00175844">
        <w:rPr>
          <w:b w:val="0"/>
          <w:sz w:val="22"/>
        </w:rPr>
        <w:t>Interesado</w:t>
      </w:r>
      <w:r w:rsidRPr="00175844">
        <w:rPr>
          <w:b w:val="0"/>
          <w:sz w:val="22"/>
        </w:rPr>
        <w:t xml:space="preserve"> a través del </w:t>
      </w:r>
      <w:r w:rsidR="00F36CDB" w:rsidRPr="00175844">
        <w:rPr>
          <w:b w:val="0"/>
          <w:sz w:val="22"/>
        </w:rPr>
        <w:t>SERPO</w:t>
      </w:r>
      <w:r w:rsidRPr="00175844">
        <w:rPr>
          <w:b w:val="0"/>
          <w:sz w:val="22"/>
        </w:rPr>
        <w:t xml:space="preserve">, con posterioridad a la presentación de la </w:t>
      </w:r>
      <w:r w:rsidR="00096DFF" w:rsidRPr="00175844">
        <w:rPr>
          <w:b w:val="0"/>
          <w:sz w:val="22"/>
        </w:rPr>
        <w:t xml:space="preserve">información y </w:t>
      </w:r>
      <w:r w:rsidRPr="00175844">
        <w:rPr>
          <w:b w:val="0"/>
          <w:sz w:val="22"/>
        </w:rPr>
        <w:t>documentación, en caso de la falta de alguno de los documentos o presentación deficiente de la información correspondiente a lo</w:t>
      </w:r>
      <w:r w:rsidR="00300BED" w:rsidRPr="00175844">
        <w:rPr>
          <w:b w:val="0"/>
          <w:sz w:val="22"/>
        </w:rPr>
        <w:t xml:space="preserve">s </w:t>
      </w:r>
      <w:r w:rsidRPr="00175844">
        <w:rPr>
          <w:b w:val="0"/>
          <w:sz w:val="22"/>
        </w:rPr>
        <w:t>Apéndice</w:t>
      </w:r>
      <w:r w:rsidR="00300BED" w:rsidRPr="00175844">
        <w:rPr>
          <w:b w:val="0"/>
          <w:sz w:val="22"/>
        </w:rPr>
        <w:t>s</w:t>
      </w:r>
      <w:r w:rsidRPr="00175844">
        <w:rPr>
          <w:b w:val="0"/>
          <w:sz w:val="22"/>
        </w:rPr>
        <w:t xml:space="preserve"> A y E</w:t>
      </w:r>
      <w:r w:rsidR="003F78F6" w:rsidRPr="00175844">
        <w:rPr>
          <w:b w:val="0"/>
          <w:sz w:val="22"/>
        </w:rPr>
        <w:t>,</w:t>
      </w:r>
      <w:r w:rsidR="00300BED" w:rsidRPr="00175844">
        <w:rPr>
          <w:b w:val="0"/>
          <w:sz w:val="22"/>
        </w:rPr>
        <w:t xml:space="preserve"> y Anexos</w:t>
      </w:r>
      <w:r w:rsidRPr="00175844">
        <w:rPr>
          <w:b w:val="0"/>
          <w:sz w:val="22"/>
        </w:rPr>
        <w:t xml:space="preserve">, mismos que fueron ingresados en el </w:t>
      </w:r>
      <w:r w:rsidR="00F36CDB" w:rsidRPr="00175844">
        <w:rPr>
          <w:b w:val="0"/>
          <w:sz w:val="22"/>
        </w:rPr>
        <w:t>SERPO</w:t>
      </w:r>
      <w:r w:rsidR="00575970" w:rsidRPr="00175844">
        <w:rPr>
          <w:b w:val="0"/>
          <w:sz w:val="22"/>
        </w:rPr>
        <w:t>, a efecto de que dichas deficiencias sean subsanadas</w:t>
      </w:r>
      <w:r w:rsidR="00300BED" w:rsidRPr="00175844">
        <w:rPr>
          <w:b w:val="0"/>
          <w:sz w:val="22"/>
        </w:rPr>
        <w:t xml:space="preserve"> a través del mismo</w:t>
      </w:r>
      <w:r w:rsidR="00A56D19" w:rsidRPr="00175844">
        <w:rPr>
          <w:b w:val="0"/>
          <w:sz w:val="22"/>
        </w:rPr>
        <w:t xml:space="preserve">, sin que </w:t>
      </w:r>
      <w:r w:rsidR="00534CFC" w:rsidRPr="00175844">
        <w:rPr>
          <w:b w:val="0"/>
          <w:sz w:val="22"/>
        </w:rPr>
        <w:t>la prevención o la falta de ésta</w:t>
      </w:r>
      <w:r w:rsidR="00A56D19" w:rsidRPr="00175844">
        <w:rPr>
          <w:b w:val="0"/>
          <w:sz w:val="22"/>
        </w:rPr>
        <w:t xml:space="preserve"> signifique una validación o aceptación de cumplimiento de los requisitos establecidos en las Bases. </w:t>
      </w:r>
      <w:r w:rsidR="00300BED" w:rsidRPr="00175844">
        <w:rPr>
          <w:b w:val="0"/>
          <w:sz w:val="22"/>
        </w:rPr>
        <w:t xml:space="preserve">Los Interesados autentificarán la información y documentación presentada </w:t>
      </w:r>
      <w:r w:rsidR="00AA1202" w:rsidRPr="00175844">
        <w:rPr>
          <w:b w:val="0"/>
          <w:sz w:val="22"/>
        </w:rPr>
        <w:t xml:space="preserve">con motivo de la prevención </w:t>
      </w:r>
      <w:r w:rsidR="00300BED" w:rsidRPr="00175844">
        <w:rPr>
          <w:b w:val="0"/>
          <w:sz w:val="22"/>
        </w:rPr>
        <w:t>utilizando su FIEL</w:t>
      </w:r>
      <w:r w:rsidR="00D04DA6" w:rsidRPr="00175844">
        <w:rPr>
          <w:b w:val="0"/>
          <w:sz w:val="22"/>
        </w:rPr>
        <w:t>, só</w:t>
      </w:r>
      <w:r w:rsidR="00A56D19" w:rsidRPr="00175844">
        <w:rPr>
          <w:b w:val="0"/>
          <w:sz w:val="22"/>
        </w:rPr>
        <w:t>lo entonces se entenderá como entregada al Instituto.</w:t>
      </w:r>
    </w:p>
    <w:p w14:paraId="0B15FC56" w14:textId="77777777" w:rsidR="005E110E" w:rsidRPr="00175844" w:rsidRDefault="005E110E" w:rsidP="00175844">
      <w:pPr>
        <w:pStyle w:val="Ttulo2"/>
        <w:rPr>
          <w:b w:val="0"/>
          <w:sz w:val="22"/>
        </w:rPr>
      </w:pPr>
    </w:p>
    <w:p w14:paraId="0164CE09" w14:textId="2781C1D6" w:rsidR="00BF7DE1" w:rsidRPr="00175844" w:rsidRDefault="00BF7DE1" w:rsidP="00175844">
      <w:pPr>
        <w:pStyle w:val="Ttulo2"/>
        <w:rPr>
          <w:b w:val="0"/>
          <w:sz w:val="22"/>
        </w:rPr>
      </w:pPr>
      <w:r w:rsidRPr="00175844">
        <w:rPr>
          <w:b w:val="0"/>
          <w:sz w:val="22"/>
        </w:rPr>
        <w:t>Lo anterior se llevar</w:t>
      </w:r>
      <w:r w:rsidR="00220CA7" w:rsidRPr="00175844">
        <w:rPr>
          <w:b w:val="0"/>
          <w:sz w:val="22"/>
        </w:rPr>
        <w:t>á</w:t>
      </w:r>
      <w:r w:rsidRPr="00175844">
        <w:rPr>
          <w:b w:val="0"/>
          <w:sz w:val="22"/>
        </w:rPr>
        <w:t xml:space="preserve"> a cabo en las fechas establecidas en el Calendario de Actividades</w:t>
      </w:r>
      <w:r w:rsidR="00822211" w:rsidRPr="00175844">
        <w:rPr>
          <w:b w:val="0"/>
          <w:sz w:val="22"/>
        </w:rPr>
        <w:t>.</w:t>
      </w:r>
    </w:p>
    <w:p w14:paraId="657E2231" w14:textId="77777777" w:rsidR="003A00D9" w:rsidRPr="00175844" w:rsidRDefault="003A00D9" w:rsidP="00175844">
      <w:pPr>
        <w:pStyle w:val="Ttulo2"/>
        <w:rPr>
          <w:b w:val="0"/>
          <w:sz w:val="22"/>
        </w:rPr>
      </w:pPr>
    </w:p>
    <w:p w14:paraId="32F29F6C" w14:textId="77777777" w:rsidR="00D30FF4" w:rsidRPr="00175844" w:rsidRDefault="00D30FF4" w:rsidP="009F3818">
      <w:pPr>
        <w:pStyle w:val="Ttulo2"/>
        <w:numPr>
          <w:ilvl w:val="2"/>
          <w:numId w:val="38"/>
        </w:numPr>
        <w:ind w:left="0" w:firstLine="0"/>
        <w:rPr>
          <w:sz w:val="22"/>
        </w:rPr>
      </w:pPr>
      <w:r w:rsidRPr="00175844">
        <w:rPr>
          <w:sz w:val="22"/>
        </w:rPr>
        <w:t>Determinación del Instituto respecto del análisis de cumplimiento de los elementos contenidos en los Apéndices y Anexos.</w:t>
      </w:r>
    </w:p>
    <w:p w14:paraId="20DAC21C" w14:textId="77777777" w:rsidR="00D30FF4" w:rsidRPr="00175844" w:rsidRDefault="00D30FF4" w:rsidP="00175844">
      <w:pPr>
        <w:pStyle w:val="Ttulo2"/>
        <w:rPr>
          <w:b w:val="0"/>
          <w:sz w:val="22"/>
        </w:rPr>
      </w:pPr>
    </w:p>
    <w:p w14:paraId="5D719241" w14:textId="5920163E" w:rsidR="00BE61FD" w:rsidRPr="00175844" w:rsidRDefault="00BE61FD" w:rsidP="00175844">
      <w:pPr>
        <w:pStyle w:val="Ttulo2"/>
        <w:rPr>
          <w:b w:val="0"/>
          <w:sz w:val="22"/>
        </w:rPr>
      </w:pPr>
      <w:r w:rsidRPr="00175844">
        <w:rPr>
          <w:b w:val="0"/>
          <w:sz w:val="22"/>
        </w:rPr>
        <w:t xml:space="preserve">Una vez que el Instituto haya analizado la documentación presentada y autentificada con la FIEL por los Interesados, en caso de </w:t>
      </w:r>
      <w:r w:rsidRPr="00175844">
        <w:rPr>
          <w:rFonts w:cs="Arial"/>
          <w:b w:val="0"/>
          <w:color w:val="000000" w:themeColor="text1"/>
          <w:sz w:val="22"/>
        </w:rPr>
        <w:t>cumplir con los requisitos especificados en los Apéndices A y E, y sus Anexos de las presentes Bases</w:t>
      </w:r>
      <w:r w:rsidR="006F577B" w:rsidRPr="00175844">
        <w:rPr>
          <w:rFonts w:cs="Arial"/>
          <w:b w:val="0"/>
          <w:color w:val="000000" w:themeColor="text1"/>
          <w:sz w:val="22"/>
        </w:rPr>
        <w:t>,</w:t>
      </w:r>
      <w:r w:rsidRPr="00175844">
        <w:rPr>
          <w:b w:val="0"/>
          <w:sz w:val="22"/>
        </w:rPr>
        <w:t xml:space="preserve"> el Instituto </w:t>
      </w:r>
      <w:r w:rsidRPr="00175844">
        <w:rPr>
          <w:b w:val="0"/>
          <w:sz w:val="22"/>
        </w:rPr>
        <w:lastRenderedPageBreak/>
        <w:t>podrá otorgar la Constancia de Participación respectiva, una vez que se hubiere satisfecho lo previsto en el numeral 5.2.1 de las Bases.</w:t>
      </w:r>
    </w:p>
    <w:p w14:paraId="3060C486" w14:textId="40D8EFBA" w:rsidR="00BE61FD" w:rsidRPr="00175844" w:rsidRDefault="00BE61FD" w:rsidP="00175844">
      <w:pPr>
        <w:pStyle w:val="Ttulo2"/>
        <w:rPr>
          <w:b w:val="0"/>
          <w:sz w:val="22"/>
        </w:rPr>
      </w:pPr>
    </w:p>
    <w:p w14:paraId="035577C7" w14:textId="5DA1A33F" w:rsidR="00FE0286" w:rsidRPr="00175844" w:rsidRDefault="00BE61FD" w:rsidP="00175844">
      <w:pPr>
        <w:pStyle w:val="Ttulo2"/>
        <w:rPr>
          <w:b w:val="0"/>
          <w:sz w:val="22"/>
        </w:rPr>
      </w:pPr>
      <w:r w:rsidRPr="00175844">
        <w:rPr>
          <w:rFonts w:cs="Arial"/>
          <w:b w:val="0"/>
          <w:color w:val="000000" w:themeColor="text1"/>
          <w:sz w:val="22"/>
        </w:rPr>
        <w:t>E</w:t>
      </w:r>
      <w:r w:rsidR="00CA41D0" w:rsidRPr="00175844">
        <w:rPr>
          <w:rFonts w:cs="Arial"/>
          <w:b w:val="0"/>
          <w:color w:val="000000" w:themeColor="text1"/>
          <w:sz w:val="22"/>
        </w:rPr>
        <w:t xml:space="preserve">n caso de que alguno de los Interesados no cumpla con alguno de los requisitos especificados en los Apéndices y sus Anexos de las presentes Bases, el Instituto estará impedido para entregarle la Constancia de Participación respectiva, y hará de su conocimiento </w:t>
      </w:r>
      <w:r w:rsidR="00322820" w:rsidRPr="00175844">
        <w:rPr>
          <w:rFonts w:cs="Arial"/>
          <w:b w:val="0"/>
          <w:color w:val="000000" w:themeColor="text1"/>
          <w:sz w:val="22"/>
        </w:rPr>
        <w:t>por medio del SERPO,</w:t>
      </w:r>
      <w:r w:rsidR="00CA41D0" w:rsidRPr="00175844">
        <w:rPr>
          <w:rFonts w:cs="Arial"/>
          <w:b w:val="0"/>
          <w:color w:val="000000" w:themeColor="text1"/>
          <w:sz w:val="22"/>
        </w:rPr>
        <w:t xml:space="preserve"> las causas por las cuales no cumplió, </w:t>
      </w:r>
      <w:r w:rsidR="00322820" w:rsidRPr="00175844">
        <w:rPr>
          <w:rFonts w:cs="Arial"/>
          <w:b w:val="0"/>
          <w:color w:val="000000" w:themeColor="text1"/>
          <w:sz w:val="22"/>
        </w:rPr>
        <w:t xml:space="preserve">conforme a </w:t>
      </w:r>
      <w:r w:rsidR="00CA41D0" w:rsidRPr="00175844">
        <w:rPr>
          <w:rFonts w:cs="Arial"/>
          <w:b w:val="0"/>
          <w:color w:val="000000" w:themeColor="text1"/>
          <w:sz w:val="22"/>
        </w:rPr>
        <w:t>la</w:t>
      </w:r>
      <w:r w:rsidR="00322820" w:rsidRPr="00175844">
        <w:rPr>
          <w:rFonts w:cs="Arial"/>
          <w:b w:val="0"/>
          <w:color w:val="000000" w:themeColor="text1"/>
          <w:sz w:val="22"/>
        </w:rPr>
        <w:t>s</w:t>
      </w:r>
      <w:r w:rsidR="00CA41D0" w:rsidRPr="00175844">
        <w:rPr>
          <w:rFonts w:cs="Arial"/>
          <w:b w:val="0"/>
          <w:color w:val="000000" w:themeColor="text1"/>
          <w:sz w:val="22"/>
        </w:rPr>
        <w:t xml:space="preserve"> fecha</w:t>
      </w:r>
      <w:r w:rsidR="00322820" w:rsidRPr="00175844">
        <w:rPr>
          <w:rFonts w:cs="Arial"/>
          <w:b w:val="0"/>
          <w:color w:val="000000" w:themeColor="text1"/>
          <w:sz w:val="22"/>
        </w:rPr>
        <w:t>s</w:t>
      </w:r>
      <w:r w:rsidR="00CA41D0" w:rsidRPr="00175844">
        <w:rPr>
          <w:rFonts w:cs="Arial"/>
          <w:b w:val="0"/>
          <w:color w:val="000000" w:themeColor="text1"/>
          <w:sz w:val="22"/>
        </w:rPr>
        <w:t xml:space="preserve"> establecida</w:t>
      </w:r>
      <w:r w:rsidR="00322820" w:rsidRPr="00175844">
        <w:rPr>
          <w:rFonts w:cs="Arial"/>
          <w:b w:val="0"/>
          <w:color w:val="000000" w:themeColor="text1"/>
          <w:sz w:val="22"/>
        </w:rPr>
        <w:t>s</w:t>
      </w:r>
      <w:r w:rsidR="00CA41D0" w:rsidRPr="00175844">
        <w:rPr>
          <w:rFonts w:cs="Arial"/>
          <w:b w:val="0"/>
          <w:color w:val="000000" w:themeColor="text1"/>
          <w:sz w:val="22"/>
        </w:rPr>
        <w:t xml:space="preserve"> en el Calendario de Actividades</w:t>
      </w:r>
      <w:r w:rsidR="00EA34B5" w:rsidRPr="00175844">
        <w:rPr>
          <w:b w:val="0"/>
          <w:sz w:val="22"/>
        </w:rPr>
        <w:t>.</w:t>
      </w:r>
      <w:r w:rsidR="00AB50E1" w:rsidRPr="00175844">
        <w:rPr>
          <w:b w:val="0"/>
          <w:sz w:val="22"/>
        </w:rPr>
        <w:t xml:space="preserve"> </w:t>
      </w:r>
    </w:p>
    <w:p w14:paraId="00E0CB56" w14:textId="77777777" w:rsidR="00AB50E1" w:rsidRPr="00175844" w:rsidRDefault="00AB50E1" w:rsidP="00175844">
      <w:pPr>
        <w:pStyle w:val="Ttulo2"/>
        <w:rPr>
          <w:b w:val="0"/>
          <w:sz w:val="22"/>
        </w:rPr>
      </w:pPr>
    </w:p>
    <w:p w14:paraId="4AE56501" w14:textId="5E9152C5" w:rsidR="00FE0286" w:rsidRPr="00175844" w:rsidRDefault="00FE0286" w:rsidP="00175844">
      <w:pPr>
        <w:pStyle w:val="Ttulo2"/>
        <w:rPr>
          <w:b w:val="0"/>
          <w:sz w:val="22"/>
        </w:rPr>
      </w:pPr>
      <w:r w:rsidRPr="00175844">
        <w:rPr>
          <w:b w:val="0"/>
          <w:sz w:val="22"/>
        </w:rPr>
        <w:t xml:space="preserve">Lo anterior, no impondrá al Instituto obligación alguna de reembolsar a los </w:t>
      </w:r>
      <w:r w:rsidR="006E1932" w:rsidRPr="00175844">
        <w:rPr>
          <w:b w:val="0"/>
          <w:sz w:val="22"/>
        </w:rPr>
        <w:t>I</w:t>
      </w:r>
      <w:r w:rsidR="00A273AF" w:rsidRPr="00175844">
        <w:rPr>
          <w:b w:val="0"/>
          <w:sz w:val="22"/>
        </w:rPr>
        <w:t>nteresados</w:t>
      </w:r>
      <w:r w:rsidR="00A56D19" w:rsidRPr="00175844">
        <w:rPr>
          <w:b w:val="0"/>
          <w:sz w:val="22"/>
        </w:rPr>
        <w:t xml:space="preserve"> cualquier tipo de </w:t>
      </w:r>
      <w:r w:rsidRPr="00175844">
        <w:rPr>
          <w:b w:val="0"/>
          <w:sz w:val="22"/>
        </w:rPr>
        <w:t>gasto</w:t>
      </w:r>
      <w:r w:rsidR="00A56D19" w:rsidRPr="00175844">
        <w:rPr>
          <w:b w:val="0"/>
          <w:sz w:val="22"/>
        </w:rPr>
        <w:t xml:space="preserve"> directo o indirecto</w:t>
      </w:r>
      <w:r w:rsidRPr="00175844">
        <w:rPr>
          <w:b w:val="0"/>
          <w:sz w:val="22"/>
        </w:rPr>
        <w:t xml:space="preserve"> en los que hayan incurrido a causa de participar en la Licitación.</w:t>
      </w:r>
    </w:p>
    <w:p w14:paraId="4D5A8298" w14:textId="243784AF" w:rsidR="001E709C" w:rsidRPr="00175844" w:rsidRDefault="001E709C" w:rsidP="00175844">
      <w:pPr>
        <w:pStyle w:val="Ttulo2"/>
        <w:rPr>
          <w:b w:val="0"/>
          <w:sz w:val="22"/>
        </w:rPr>
      </w:pPr>
    </w:p>
    <w:p w14:paraId="60921F80" w14:textId="77777777" w:rsidR="00CD0652" w:rsidRPr="00175844" w:rsidRDefault="00CD0652" w:rsidP="009F3818">
      <w:pPr>
        <w:pStyle w:val="Ttulo2"/>
        <w:numPr>
          <w:ilvl w:val="2"/>
          <w:numId w:val="38"/>
        </w:numPr>
        <w:ind w:left="0" w:firstLine="0"/>
        <w:rPr>
          <w:sz w:val="22"/>
        </w:rPr>
      </w:pPr>
      <w:r w:rsidRPr="00175844">
        <w:rPr>
          <w:sz w:val="22"/>
        </w:rPr>
        <w:t>Análisis en materia de Competencia Económica.</w:t>
      </w:r>
    </w:p>
    <w:p w14:paraId="60CF5DC5" w14:textId="77777777" w:rsidR="00CD0652" w:rsidRPr="00175844" w:rsidRDefault="00CD0652" w:rsidP="00175844">
      <w:pPr>
        <w:pStyle w:val="Ttulo2"/>
        <w:contextualSpacing/>
        <w:rPr>
          <w:b w:val="0"/>
          <w:sz w:val="22"/>
        </w:rPr>
      </w:pPr>
    </w:p>
    <w:p w14:paraId="0E4D3A77" w14:textId="7D53BDDF" w:rsidR="00CD0652" w:rsidRPr="00175844" w:rsidRDefault="00CD0652" w:rsidP="00175844">
      <w:pPr>
        <w:pStyle w:val="Ttulo2"/>
        <w:contextualSpacing/>
        <w:rPr>
          <w:b w:val="0"/>
          <w:sz w:val="22"/>
        </w:rPr>
      </w:pPr>
      <w:r w:rsidRPr="00175844">
        <w:rPr>
          <w:b w:val="0"/>
          <w:sz w:val="22"/>
        </w:rPr>
        <w:t xml:space="preserve">En la determinación del Instituto para otorgar a los </w:t>
      </w:r>
      <w:r w:rsidR="006F3ADE" w:rsidRPr="00175844">
        <w:rPr>
          <w:b w:val="0"/>
          <w:sz w:val="22"/>
        </w:rPr>
        <w:t xml:space="preserve">Interesados la calidad de Participantes, </w:t>
      </w:r>
      <w:r w:rsidR="00515F85" w:rsidRPr="00175844">
        <w:rPr>
          <w:b w:val="0"/>
          <w:sz w:val="22"/>
        </w:rPr>
        <w:t>é</w:t>
      </w:r>
      <w:r w:rsidRPr="00175844">
        <w:rPr>
          <w:b w:val="0"/>
          <w:sz w:val="22"/>
        </w:rPr>
        <w:t xml:space="preserve">ste requerirá identificar si el Agente Económico Interesado, </w:t>
      </w:r>
      <w:r w:rsidR="00D343C4" w:rsidRPr="00175844">
        <w:rPr>
          <w:b w:val="0"/>
          <w:sz w:val="22"/>
        </w:rPr>
        <w:t>y bajo</w:t>
      </w:r>
      <w:r w:rsidR="00D54680" w:rsidRPr="00175844">
        <w:rPr>
          <w:b w:val="0"/>
          <w:sz w:val="22"/>
        </w:rPr>
        <w:t xml:space="preserve"> su</w:t>
      </w:r>
      <w:r w:rsidRPr="00175844">
        <w:rPr>
          <w:b w:val="0"/>
          <w:sz w:val="22"/>
        </w:rPr>
        <w:t xml:space="preserve"> </w:t>
      </w:r>
      <w:r w:rsidR="004D3DFB" w:rsidRPr="00175844">
        <w:rPr>
          <w:b w:val="0"/>
          <w:sz w:val="22"/>
        </w:rPr>
        <w:t xml:space="preserve">dimensión de </w:t>
      </w:r>
      <w:r w:rsidRPr="00175844">
        <w:rPr>
          <w:b w:val="0"/>
          <w:sz w:val="22"/>
        </w:rPr>
        <w:t xml:space="preserve">Grupo de Interés Económico, </w:t>
      </w:r>
      <w:r w:rsidR="00D343C4" w:rsidRPr="00175844">
        <w:rPr>
          <w:b w:val="0"/>
          <w:sz w:val="22"/>
        </w:rPr>
        <w:t xml:space="preserve">y considerando a los Agentes Económicos </w:t>
      </w:r>
      <w:r w:rsidR="004D3DFB" w:rsidRPr="00175844">
        <w:rPr>
          <w:b w:val="0"/>
          <w:sz w:val="22"/>
        </w:rPr>
        <w:t>con los que tiene</w:t>
      </w:r>
      <w:r w:rsidR="00D54680" w:rsidRPr="00175844" w:rsidDel="004D3DFB">
        <w:rPr>
          <w:b w:val="0"/>
          <w:sz w:val="22"/>
        </w:rPr>
        <w:t xml:space="preserve"> </w:t>
      </w:r>
      <w:r w:rsidR="00D54680" w:rsidRPr="00175844">
        <w:rPr>
          <w:b w:val="0"/>
          <w:sz w:val="22"/>
        </w:rPr>
        <w:t xml:space="preserve">vínculos de tipo comercial, organizativo, económico o jurídico </w:t>
      </w:r>
      <w:r w:rsidRPr="00175844">
        <w:rPr>
          <w:b w:val="0"/>
          <w:sz w:val="22"/>
        </w:rPr>
        <w:t xml:space="preserve">cumple con los criterios </w:t>
      </w:r>
      <w:r w:rsidR="00D54680" w:rsidRPr="00175844">
        <w:rPr>
          <w:b w:val="0"/>
          <w:sz w:val="22"/>
        </w:rPr>
        <w:t xml:space="preserve">que se incorporan en las Bases </w:t>
      </w:r>
      <w:r w:rsidRPr="00175844">
        <w:rPr>
          <w:b w:val="0"/>
          <w:sz w:val="22"/>
        </w:rPr>
        <w:t>para prevenir fenómenos de concentración contrarios al interés público. Para estos efectos, se incorpora a las Bases</w:t>
      </w:r>
      <w:r w:rsidR="00220CA7" w:rsidRPr="00175844">
        <w:rPr>
          <w:b w:val="0"/>
          <w:sz w:val="22"/>
        </w:rPr>
        <w:t>,</w:t>
      </w:r>
      <w:r w:rsidRPr="00175844">
        <w:rPr>
          <w:b w:val="0"/>
          <w:sz w:val="22"/>
        </w:rPr>
        <w:t xml:space="preserve"> el Formulario de Competencia (Apéndice E), el cual contiene la información y documentación que </w:t>
      </w:r>
      <w:r w:rsidR="00B437F0" w:rsidRPr="00175844">
        <w:rPr>
          <w:b w:val="0"/>
          <w:sz w:val="22"/>
        </w:rPr>
        <w:t xml:space="preserve">deberán aportar los Interesados con el objeto de que el Instituto pueda otorgarles </w:t>
      </w:r>
      <w:r w:rsidR="00853473" w:rsidRPr="00175844">
        <w:rPr>
          <w:b w:val="0"/>
          <w:sz w:val="22"/>
        </w:rPr>
        <w:t>la calidad de Participante</w:t>
      </w:r>
      <w:r w:rsidRPr="00175844">
        <w:rPr>
          <w:b w:val="0"/>
          <w:sz w:val="22"/>
        </w:rPr>
        <w:t xml:space="preserve">. </w:t>
      </w:r>
    </w:p>
    <w:p w14:paraId="2E7AD9B8" w14:textId="77777777" w:rsidR="00F82520" w:rsidRPr="00175844" w:rsidRDefault="00F82520" w:rsidP="00175844">
      <w:pPr>
        <w:pStyle w:val="Ttulo2"/>
        <w:contextualSpacing/>
        <w:rPr>
          <w:b w:val="0"/>
          <w:sz w:val="22"/>
        </w:rPr>
      </w:pPr>
    </w:p>
    <w:p w14:paraId="39FF21EA" w14:textId="79BAEC3A" w:rsidR="00F82520" w:rsidRPr="00175844" w:rsidRDefault="00F82520" w:rsidP="00175844">
      <w:pPr>
        <w:pStyle w:val="Ttulo2"/>
        <w:contextualSpacing/>
        <w:rPr>
          <w:b w:val="0"/>
          <w:sz w:val="22"/>
        </w:rPr>
      </w:pPr>
      <w:r w:rsidRPr="00175844">
        <w:rPr>
          <w:b w:val="0"/>
          <w:sz w:val="22"/>
        </w:rPr>
        <w:t xml:space="preserve">La UCE evaluará la información y documentación aportada por el Interesado como parte del Dictamen de Competencia Económica que se emita y, en su caso, el Pleno del Instituto resolverá sobre el otorgamiento de la </w:t>
      </w:r>
      <w:r w:rsidR="00A013DD" w:rsidRPr="00175844">
        <w:rPr>
          <w:b w:val="0"/>
          <w:sz w:val="22"/>
        </w:rPr>
        <w:t xml:space="preserve">calidad </w:t>
      </w:r>
      <w:r w:rsidRPr="00175844">
        <w:rPr>
          <w:b w:val="0"/>
          <w:sz w:val="22"/>
        </w:rPr>
        <w:t>de Participante.</w:t>
      </w:r>
      <w:r w:rsidR="009A798E" w:rsidRPr="00175844">
        <w:rPr>
          <w:b w:val="0"/>
          <w:sz w:val="22"/>
        </w:rPr>
        <w:t xml:space="preserve"> En el dictamen que al efecto se emita, se establecerán específicamente los </w:t>
      </w:r>
      <w:r w:rsidR="0027435E" w:rsidRPr="00175844">
        <w:rPr>
          <w:b w:val="0"/>
          <w:sz w:val="22"/>
        </w:rPr>
        <w:t>Bloque</w:t>
      </w:r>
      <w:r w:rsidR="009A798E" w:rsidRPr="00175844">
        <w:rPr>
          <w:b w:val="0"/>
          <w:sz w:val="22"/>
        </w:rPr>
        <w:t xml:space="preserve">s en los cuales el Interesado no esté impedido </w:t>
      </w:r>
      <w:r w:rsidR="0086520C" w:rsidRPr="00175844">
        <w:rPr>
          <w:b w:val="0"/>
          <w:sz w:val="22"/>
        </w:rPr>
        <w:t>de</w:t>
      </w:r>
      <w:r w:rsidR="009A798E" w:rsidRPr="00175844">
        <w:rPr>
          <w:b w:val="0"/>
          <w:sz w:val="22"/>
        </w:rPr>
        <w:t xml:space="preserve"> participar en materia de Competencia Económica.</w:t>
      </w:r>
    </w:p>
    <w:p w14:paraId="5CE1732C" w14:textId="042DC40F" w:rsidR="001215E3" w:rsidRPr="00175844" w:rsidRDefault="001215E3" w:rsidP="00175844">
      <w:pPr>
        <w:pStyle w:val="Ttulo2"/>
        <w:contextualSpacing/>
        <w:rPr>
          <w:b w:val="0"/>
          <w:sz w:val="22"/>
        </w:rPr>
      </w:pPr>
    </w:p>
    <w:p w14:paraId="349F76BF" w14:textId="64C5601C" w:rsidR="001215E3" w:rsidRPr="00175844" w:rsidRDefault="001215E3" w:rsidP="00175844">
      <w:pPr>
        <w:pStyle w:val="Ttulo2"/>
        <w:contextualSpacing/>
        <w:rPr>
          <w:b w:val="0"/>
          <w:sz w:val="22"/>
        </w:rPr>
      </w:pPr>
      <w:r w:rsidRPr="00175844">
        <w:rPr>
          <w:b w:val="0"/>
          <w:sz w:val="22"/>
        </w:rPr>
        <w:t xml:space="preserve">En caso que el Dictamen Técnico-Jurídico determine que el Interesado no cumple con lo previsto en las Bases, sus Apéndices y Anexos, y por tanto no cumpliría con los requisitos para recibir Constancia de Participación, no se procederá a la emisión del Dictamen de Competencia Económica, respecto de la solicitud presentada por el Interesado. </w:t>
      </w:r>
    </w:p>
    <w:p w14:paraId="647F56B2" w14:textId="77777777" w:rsidR="001215E3" w:rsidRPr="00175844" w:rsidRDefault="001215E3" w:rsidP="00175844">
      <w:pPr>
        <w:pStyle w:val="Ttulo2"/>
        <w:contextualSpacing/>
        <w:rPr>
          <w:b w:val="0"/>
          <w:sz w:val="22"/>
        </w:rPr>
      </w:pPr>
    </w:p>
    <w:p w14:paraId="7980C401" w14:textId="150415D6" w:rsidR="005C01B1" w:rsidRPr="00175844" w:rsidRDefault="005C01B1" w:rsidP="00175844">
      <w:pPr>
        <w:pStyle w:val="Ttulo2"/>
        <w:contextualSpacing/>
        <w:rPr>
          <w:b w:val="0"/>
          <w:sz w:val="22"/>
        </w:rPr>
      </w:pPr>
      <w:r w:rsidRPr="00175844">
        <w:rPr>
          <w:b w:val="0"/>
          <w:sz w:val="22"/>
        </w:rPr>
        <w:t xml:space="preserve">Las dudas, orientaciones y consultas referentes a este numeral de las Bases serán atendidas en el </w:t>
      </w:r>
      <w:r w:rsidR="00320661" w:rsidRPr="00175844">
        <w:rPr>
          <w:b w:val="0"/>
          <w:sz w:val="22"/>
        </w:rPr>
        <w:t>Domicilio</w:t>
      </w:r>
      <w:r w:rsidRPr="00175844">
        <w:rPr>
          <w:b w:val="0"/>
          <w:sz w:val="22"/>
        </w:rPr>
        <w:t xml:space="preserve"> del Instituto, por la Dirección General de Concentraciones y Concesiones, adscrita a la </w:t>
      </w:r>
      <w:r w:rsidR="00320661" w:rsidRPr="00175844">
        <w:rPr>
          <w:b w:val="0"/>
          <w:sz w:val="22"/>
        </w:rPr>
        <w:t>UCE</w:t>
      </w:r>
      <w:r w:rsidRPr="00175844">
        <w:rPr>
          <w:b w:val="0"/>
          <w:sz w:val="22"/>
        </w:rPr>
        <w:t xml:space="preserve">, previa cita que se podrá solicitar a través del número telefónico (55) 5015-4047 y/o el correo electrónico </w:t>
      </w:r>
      <w:r w:rsidRPr="00175844">
        <w:rPr>
          <w:b w:val="0"/>
          <w:sz w:val="22"/>
        </w:rPr>
        <w:lastRenderedPageBreak/>
        <w:t>manuel.hernandez</w:t>
      </w:r>
      <w:r w:rsidR="00286E80" w:rsidRPr="00175844">
        <w:rPr>
          <w:b w:val="0"/>
          <w:sz w:val="22"/>
        </w:rPr>
        <w:t>@i</w:t>
      </w:r>
      <w:r w:rsidRPr="00175844">
        <w:rPr>
          <w:b w:val="0"/>
          <w:sz w:val="22"/>
        </w:rPr>
        <w:t>ft.org.mx, en días y horas hábiles de lunes a jueves en horario de 9:00 a 18:30 horas y viernes de 9:00 a 15:00 horas</w:t>
      </w:r>
      <w:r w:rsidR="00320661" w:rsidRPr="00175844">
        <w:rPr>
          <w:b w:val="0"/>
          <w:sz w:val="22"/>
        </w:rPr>
        <w:t>.</w:t>
      </w:r>
    </w:p>
    <w:p w14:paraId="64ECF39A" w14:textId="77777777" w:rsidR="005C01B1" w:rsidRPr="00175844" w:rsidRDefault="005C01B1" w:rsidP="00175844">
      <w:pPr>
        <w:pStyle w:val="Ttulo2"/>
        <w:rPr>
          <w:b w:val="0"/>
          <w:sz w:val="22"/>
          <w:szCs w:val="22"/>
        </w:rPr>
      </w:pPr>
    </w:p>
    <w:p w14:paraId="16FEE389" w14:textId="7E195870" w:rsidR="00344EFE" w:rsidRPr="00175844" w:rsidRDefault="00175844" w:rsidP="00175844">
      <w:pPr>
        <w:pStyle w:val="Ttulo2"/>
        <w:spacing w:after="240"/>
        <w:rPr>
          <w:sz w:val="22"/>
          <w:szCs w:val="22"/>
        </w:rPr>
      </w:pPr>
      <w:r w:rsidRPr="00175844">
        <w:rPr>
          <w:sz w:val="22"/>
          <w:szCs w:val="22"/>
        </w:rPr>
        <w:t>5.2</w:t>
      </w:r>
      <w:r w:rsidRPr="00175844">
        <w:rPr>
          <w:sz w:val="22"/>
          <w:szCs w:val="22"/>
        </w:rPr>
        <w:tab/>
      </w:r>
      <w:r w:rsidR="00F24DE5" w:rsidRPr="00175844">
        <w:rPr>
          <w:sz w:val="22"/>
          <w:szCs w:val="22"/>
        </w:rPr>
        <w:t>Segunda</w:t>
      </w:r>
      <w:r w:rsidR="001A2ABC" w:rsidRPr="00175844">
        <w:rPr>
          <w:sz w:val="22"/>
          <w:szCs w:val="22"/>
        </w:rPr>
        <w:t xml:space="preserve"> Etapa:</w:t>
      </w:r>
      <w:r w:rsidR="00F24DE5" w:rsidRPr="00175844">
        <w:rPr>
          <w:sz w:val="22"/>
          <w:szCs w:val="22"/>
        </w:rPr>
        <w:t xml:space="preserve"> Evaluación, Dictaminación y Emisión de Constancias de Participación.</w:t>
      </w:r>
    </w:p>
    <w:bookmarkEnd w:id="15"/>
    <w:bookmarkEnd w:id="16"/>
    <w:bookmarkEnd w:id="17"/>
    <w:p w14:paraId="1E64E679" w14:textId="6F5F5430" w:rsidR="009257FC" w:rsidRPr="00175844" w:rsidRDefault="009257FC" w:rsidP="00175844">
      <w:pPr>
        <w:pStyle w:val="Ttulo2"/>
        <w:rPr>
          <w:b w:val="0"/>
          <w:sz w:val="22"/>
          <w:szCs w:val="22"/>
        </w:rPr>
      </w:pPr>
      <w:r w:rsidRPr="00175844">
        <w:rPr>
          <w:rFonts w:eastAsia="Calibri"/>
          <w:b w:val="0"/>
          <w:sz w:val="22"/>
          <w:szCs w:val="22"/>
        </w:rPr>
        <w:t>La entrega de Constancias de Participación se realizará en el Instituto de acuerdo a las fechas establecidas en el Calendario de Actividades, en</w:t>
      </w:r>
      <w:r w:rsidR="00012F3D" w:rsidRPr="00175844">
        <w:rPr>
          <w:rFonts w:eastAsia="Calibri"/>
          <w:b w:val="0"/>
          <w:sz w:val="22"/>
          <w:szCs w:val="22"/>
        </w:rPr>
        <w:t xml:space="preserve"> un </w:t>
      </w:r>
      <w:r w:rsidRPr="00175844">
        <w:rPr>
          <w:rFonts w:eastAsia="Calibri"/>
          <w:b w:val="0"/>
          <w:sz w:val="22"/>
          <w:szCs w:val="22"/>
        </w:rPr>
        <w:t xml:space="preserve">horario </w:t>
      </w:r>
      <w:r w:rsidRPr="00175844">
        <w:rPr>
          <w:b w:val="0"/>
          <w:sz w:val="22"/>
          <w:szCs w:val="22"/>
        </w:rPr>
        <w:t>de lunes a jueves de las 10:00 horas a las 18:00 horas y en viernes de las 10:00 horas a las 14:30 horas. Las Constancias de Participación se notificarán y entregarán</w:t>
      </w:r>
      <w:r w:rsidRPr="00175844">
        <w:rPr>
          <w:rFonts w:eastAsia="Calibri"/>
          <w:b w:val="0"/>
          <w:sz w:val="22"/>
          <w:szCs w:val="22"/>
        </w:rPr>
        <w:t xml:space="preserve"> a los Interesados que determine el Pleno del Instituto, conforme a los elementos aportados en los Dictámenes Técnico</w:t>
      </w:r>
      <w:r w:rsidR="004B0530" w:rsidRPr="00175844">
        <w:rPr>
          <w:rFonts w:eastAsia="Calibri"/>
          <w:b w:val="0"/>
          <w:sz w:val="22"/>
          <w:szCs w:val="22"/>
        </w:rPr>
        <w:t>-</w:t>
      </w:r>
      <w:r w:rsidRPr="00175844">
        <w:rPr>
          <w:rFonts w:eastAsia="Calibri"/>
          <w:b w:val="0"/>
          <w:sz w:val="22"/>
          <w:szCs w:val="22"/>
        </w:rPr>
        <w:t>Jurídico y</w:t>
      </w:r>
      <w:r w:rsidR="004573D8" w:rsidRPr="00175844">
        <w:rPr>
          <w:rFonts w:eastAsia="Calibri"/>
          <w:b w:val="0"/>
          <w:sz w:val="22"/>
          <w:szCs w:val="22"/>
        </w:rPr>
        <w:t>, en su caso,</w:t>
      </w:r>
      <w:r w:rsidRPr="00175844">
        <w:rPr>
          <w:rFonts w:eastAsia="Calibri"/>
          <w:b w:val="0"/>
          <w:sz w:val="22"/>
          <w:szCs w:val="22"/>
        </w:rPr>
        <w:t xml:space="preserve"> de Competencia Económica, y hayan realizado correctamente la entrega física en original debidamente rubricada </w:t>
      </w:r>
      <w:r w:rsidR="00710592" w:rsidRPr="00175844">
        <w:rPr>
          <w:rFonts w:eastAsia="Calibri"/>
          <w:b w:val="0"/>
          <w:sz w:val="22"/>
          <w:szCs w:val="22"/>
        </w:rPr>
        <w:t>(excepto la Garantía de Seriedad</w:t>
      </w:r>
      <w:r w:rsidR="00CC51E9" w:rsidRPr="00175844">
        <w:rPr>
          <w:rStyle w:val="Refdenotaalpie"/>
          <w:rFonts w:eastAsia="Calibri"/>
          <w:b w:val="0"/>
          <w:sz w:val="22"/>
          <w:szCs w:val="22"/>
        </w:rPr>
        <w:footnoteReference w:id="2"/>
      </w:r>
      <w:r w:rsidR="00710592" w:rsidRPr="00175844">
        <w:rPr>
          <w:rFonts w:eastAsia="Calibri"/>
          <w:b w:val="0"/>
          <w:sz w:val="22"/>
          <w:szCs w:val="22"/>
        </w:rPr>
        <w:t xml:space="preserve">) </w:t>
      </w:r>
      <w:r w:rsidRPr="00175844">
        <w:rPr>
          <w:rFonts w:eastAsia="Calibri"/>
          <w:b w:val="0"/>
          <w:sz w:val="22"/>
          <w:szCs w:val="22"/>
        </w:rPr>
        <w:t xml:space="preserve">y firmada de la documentación siguiente: </w:t>
      </w:r>
    </w:p>
    <w:p w14:paraId="1FEA617D" w14:textId="77777777" w:rsidR="009257FC" w:rsidRPr="00175844" w:rsidRDefault="009257FC" w:rsidP="00175844">
      <w:pPr>
        <w:pStyle w:val="Ttulo2"/>
        <w:rPr>
          <w:b w:val="0"/>
          <w:sz w:val="22"/>
          <w:szCs w:val="22"/>
        </w:rPr>
      </w:pPr>
    </w:p>
    <w:p w14:paraId="7DAAAE5B" w14:textId="2AB4B705" w:rsidR="009257FC" w:rsidRPr="00175844" w:rsidRDefault="009257FC" w:rsidP="009F3818">
      <w:pPr>
        <w:pStyle w:val="Ttulo2"/>
        <w:numPr>
          <w:ilvl w:val="0"/>
          <w:numId w:val="42"/>
        </w:numPr>
        <w:rPr>
          <w:b w:val="0"/>
          <w:sz w:val="22"/>
        </w:rPr>
      </w:pPr>
      <w:r w:rsidRPr="00175844">
        <w:rPr>
          <w:b w:val="0"/>
          <w:sz w:val="22"/>
        </w:rPr>
        <w:t xml:space="preserve">Garantía de Seriedad </w:t>
      </w:r>
      <w:r w:rsidR="00B33BDD" w:rsidRPr="00175844">
        <w:rPr>
          <w:b w:val="0"/>
          <w:sz w:val="22"/>
        </w:rPr>
        <w:t>por un monto de $500,000.00 (Quinientos mil pesos 00/100 M.N.)</w:t>
      </w:r>
      <w:r w:rsidR="00D172C6" w:rsidRPr="00175844">
        <w:rPr>
          <w:b w:val="0"/>
          <w:sz w:val="22"/>
        </w:rPr>
        <w:t xml:space="preserve"> para un Bloque Nacional; $</w:t>
      </w:r>
      <w:r w:rsidR="00FF7F6F" w:rsidRPr="00175844">
        <w:rPr>
          <w:b w:val="0"/>
          <w:sz w:val="22"/>
        </w:rPr>
        <w:t>55</w:t>
      </w:r>
      <w:r w:rsidR="00D172C6" w:rsidRPr="00175844">
        <w:rPr>
          <w:b w:val="0"/>
          <w:sz w:val="22"/>
        </w:rPr>
        <w:t>,000</w:t>
      </w:r>
      <w:r w:rsidR="0088683A" w:rsidRPr="00175844">
        <w:rPr>
          <w:b w:val="0"/>
          <w:sz w:val="22"/>
        </w:rPr>
        <w:t>.00</w:t>
      </w:r>
      <w:r w:rsidR="00D172C6" w:rsidRPr="00175844">
        <w:rPr>
          <w:b w:val="0"/>
          <w:sz w:val="22"/>
        </w:rPr>
        <w:t xml:space="preserve"> (Cin</w:t>
      </w:r>
      <w:r w:rsidR="00FF7F6F" w:rsidRPr="00175844">
        <w:rPr>
          <w:b w:val="0"/>
          <w:sz w:val="22"/>
        </w:rPr>
        <w:t>cuenta y cinco</w:t>
      </w:r>
      <w:r w:rsidR="00D172C6" w:rsidRPr="00175844">
        <w:rPr>
          <w:b w:val="0"/>
          <w:sz w:val="22"/>
        </w:rPr>
        <w:t xml:space="preserve"> mil pesos 00/100 M.N.) para </w:t>
      </w:r>
      <w:r w:rsidR="00FF7F6F" w:rsidRPr="00175844">
        <w:rPr>
          <w:b w:val="0"/>
          <w:sz w:val="22"/>
        </w:rPr>
        <w:t>un</w:t>
      </w:r>
      <w:r w:rsidR="00D172C6" w:rsidRPr="00175844">
        <w:rPr>
          <w:b w:val="0"/>
          <w:sz w:val="22"/>
        </w:rPr>
        <w:t xml:space="preserve"> Bloque Regional; y $200,000</w:t>
      </w:r>
      <w:r w:rsidR="0088683A" w:rsidRPr="00175844">
        <w:rPr>
          <w:b w:val="0"/>
          <w:sz w:val="22"/>
        </w:rPr>
        <w:t>.00</w:t>
      </w:r>
      <w:r w:rsidR="00D172C6" w:rsidRPr="00175844">
        <w:rPr>
          <w:b w:val="0"/>
          <w:sz w:val="22"/>
        </w:rPr>
        <w:t xml:space="preserve"> (Doscientos mil pesos 00/100 M.N.) para participar en la Fase Secundaria</w:t>
      </w:r>
      <w:r w:rsidRPr="00175844">
        <w:rPr>
          <w:b w:val="0"/>
          <w:sz w:val="22"/>
        </w:rPr>
        <w:t xml:space="preserve">, de conformidad con la resolución del Instituto respecto al otorgamiento de la calidad de Participante. </w:t>
      </w:r>
      <w:r w:rsidR="00694367" w:rsidRPr="00175844">
        <w:rPr>
          <w:b w:val="0"/>
          <w:sz w:val="22"/>
        </w:rPr>
        <w:t>En caso de que el Interesado</w:t>
      </w:r>
      <w:r w:rsidR="00D60F52" w:rsidRPr="00175844">
        <w:rPr>
          <w:b w:val="0"/>
          <w:sz w:val="22"/>
        </w:rPr>
        <w:t xml:space="preserve"> </w:t>
      </w:r>
      <w:r w:rsidRPr="00175844">
        <w:rPr>
          <w:b w:val="0"/>
          <w:sz w:val="22"/>
        </w:rPr>
        <w:t xml:space="preserve">no </w:t>
      </w:r>
      <w:r w:rsidR="00694367" w:rsidRPr="00175844">
        <w:rPr>
          <w:b w:val="0"/>
          <w:sz w:val="22"/>
        </w:rPr>
        <w:t xml:space="preserve">haga </w:t>
      </w:r>
      <w:r w:rsidRPr="00175844">
        <w:rPr>
          <w:b w:val="0"/>
          <w:sz w:val="22"/>
        </w:rPr>
        <w:t>entreg</w:t>
      </w:r>
      <w:r w:rsidR="00694367" w:rsidRPr="00175844">
        <w:rPr>
          <w:b w:val="0"/>
          <w:sz w:val="22"/>
        </w:rPr>
        <w:t>a</w:t>
      </w:r>
      <w:r w:rsidRPr="00175844">
        <w:rPr>
          <w:b w:val="0"/>
          <w:sz w:val="22"/>
        </w:rPr>
        <w:t xml:space="preserve"> </w:t>
      </w:r>
      <w:r w:rsidR="00694367" w:rsidRPr="00175844">
        <w:rPr>
          <w:b w:val="0"/>
          <w:sz w:val="22"/>
        </w:rPr>
        <w:t>de</w:t>
      </w:r>
      <w:r w:rsidRPr="00175844">
        <w:rPr>
          <w:b w:val="0"/>
          <w:sz w:val="22"/>
        </w:rPr>
        <w:t xml:space="preserve"> la Garantía de Seriedad aplicable</w:t>
      </w:r>
      <w:r w:rsidR="002C11E2" w:rsidRPr="00175844">
        <w:rPr>
          <w:b w:val="0"/>
          <w:sz w:val="22"/>
        </w:rPr>
        <w:t xml:space="preserve"> en original</w:t>
      </w:r>
      <w:r w:rsidR="004573D8" w:rsidRPr="00175844">
        <w:rPr>
          <w:b w:val="0"/>
          <w:sz w:val="22"/>
        </w:rPr>
        <w:t>,</w:t>
      </w:r>
      <w:r w:rsidR="002C11E2" w:rsidRPr="00175844">
        <w:rPr>
          <w:b w:val="0"/>
          <w:sz w:val="22"/>
        </w:rPr>
        <w:t xml:space="preserve"> y conforme a lo establecido en las presentes Bases</w:t>
      </w:r>
      <w:r w:rsidR="00694367" w:rsidRPr="00175844">
        <w:rPr>
          <w:b w:val="0"/>
          <w:sz w:val="22"/>
        </w:rPr>
        <w:t xml:space="preserve">, </w:t>
      </w:r>
      <w:r w:rsidR="00B33BDD" w:rsidRPr="00175844">
        <w:rPr>
          <w:b w:val="0"/>
          <w:sz w:val="22"/>
        </w:rPr>
        <w:t xml:space="preserve">no </w:t>
      </w:r>
      <w:r w:rsidR="00694367" w:rsidRPr="00175844">
        <w:rPr>
          <w:b w:val="0"/>
          <w:sz w:val="22"/>
        </w:rPr>
        <w:t xml:space="preserve">podrá participar por aquellos </w:t>
      </w:r>
      <w:r w:rsidR="0027435E" w:rsidRPr="00175844">
        <w:rPr>
          <w:b w:val="0"/>
          <w:sz w:val="22"/>
        </w:rPr>
        <w:t>Bloque</w:t>
      </w:r>
      <w:r w:rsidR="00694367" w:rsidRPr="00175844">
        <w:rPr>
          <w:b w:val="0"/>
          <w:sz w:val="22"/>
        </w:rPr>
        <w:t>s que estén previstos en la Constancia de Participación conforme a la determinación del Pleno del Instituto</w:t>
      </w:r>
      <w:r w:rsidRPr="00175844">
        <w:rPr>
          <w:b w:val="0"/>
          <w:sz w:val="22"/>
        </w:rPr>
        <w:t>.</w:t>
      </w:r>
    </w:p>
    <w:p w14:paraId="662CBF92" w14:textId="77777777" w:rsidR="009257FC" w:rsidRPr="00175844" w:rsidRDefault="009257FC" w:rsidP="009F3818">
      <w:pPr>
        <w:pStyle w:val="Ttulo2"/>
        <w:numPr>
          <w:ilvl w:val="0"/>
          <w:numId w:val="42"/>
        </w:numPr>
        <w:rPr>
          <w:b w:val="0"/>
          <w:sz w:val="22"/>
        </w:rPr>
      </w:pPr>
      <w:r w:rsidRPr="00175844">
        <w:rPr>
          <w:rFonts w:eastAsia="Calibri"/>
          <w:b w:val="0"/>
          <w:sz w:val="22"/>
        </w:rPr>
        <w:t>En su caso, la entrega de la opinión favorable emitida por la Comisión Nacional de Inversiones Extranjeras.</w:t>
      </w:r>
    </w:p>
    <w:p w14:paraId="5DBE2598" w14:textId="1086A297" w:rsidR="009257FC" w:rsidRPr="00175844" w:rsidRDefault="00B33BDD" w:rsidP="009F3818">
      <w:pPr>
        <w:pStyle w:val="Ttulo2"/>
        <w:numPr>
          <w:ilvl w:val="0"/>
          <w:numId w:val="42"/>
        </w:numPr>
        <w:rPr>
          <w:b w:val="0"/>
          <w:sz w:val="22"/>
        </w:rPr>
      </w:pPr>
      <w:r w:rsidRPr="00175844">
        <w:rPr>
          <w:b w:val="0"/>
          <w:sz w:val="22"/>
        </w:rPr>
        <w:t xml:space="preserve">Un comprobante </w:t>
      </w:r>
      <w:r w:rsidR="009257FC" w:rsidRPr="00175844">
        <w:rPr>
          <w:b w:val="0"/>
          <w:sz w:val="22"/>
        </w:rPr>
        <w:t xml:space="preserve">del pago de derechos por el estudio de la solicitud y, en su caso, expedición del título para el uso, aprovechamiento o explotación de bandas de Frecuencias del espectro radioeléctrico de uso determinado para uso comercial. </w:t>
      </w:r>
    </w:p>
    <w:p w14:paraId="408F3494" w14:textId="34987BEF" w:rsidR="001E3629" w:rsidRPr="00175844" w:rsidRDefault="001E3629" w:rsidP="009F3818">
      <w:pPr>
        <w:pStyle w:val="Ttulo2"/>
        <w:numPr>
          <w:ilvl w:val="0"/>
          <w:numId w:val="42"/>
        </w:numPr>
        <w:rPr>
          <w:b w:val="0"/>
          <w:sz w:val="22"/>
        </w:rPr>
      </w:pPr>
      <w:r w:rsidRPr="00175844">
        <w:rPr>
          <w:b w:val="0"/>
          <w:sz w:val="22"/>
        </w:rPr>
        <w:t xml:space="preserve">Convenio Privado de Participación Conjunta, </w:t>
      </w:r>
      <w:r w:rsidR="00587928" w:rsidRPr="00175844">
        <w:rPr>
          <w:b w:val="0"/>
          <w:sz w:val="22"/>
        </w:rPr>
        <w:t>si</w:t>
      </w:r>
      <w:r w:rsidRPr="00175844">
        <w:rPr>
          <w:b w:val="0"/>
          <w:sz w:val="22"/>
        </w:rPr>
        <w:t xml:space="preserve"> el Interesado </w:t>
      </w:r>
      <w:r w:rsidR="00587928" w:rsidRPr="00175844">
        <w:rPr>
          <w:b w:val="0"/>
          <w:sz w:val="22"/>
        </w:rPr>
        <w:t xml:space="preserve">es </w:t>
      </w:r>
      <w:r w:rsidRPr="00175844">
        <w:rPr>
          <w:b w:val="0"/>
          <w:sz w:val="22"/>
        </w:rPr>
        <w:t xml:space="preserve">un Consorcio. </w:t>
      </w:r>
    </w:p>
    <w:p w14:paraId="54617ECB" w14:textId="268A77B7" w:rsidR="009257FC" w:rsidRPr="00175844" w:rsidRDefault="009257FC" w:rsidP="00175844">
      <w:pPr>
        <w:pStyle w:val="Ttulo2"/>
        <w:rPr>
          <w:b w:val="0"/>
          <w:sz w:val="22"/>
        </w:rPr>
      </w:pPr>
    </w:p>
    <w:p w14:paraId="7B9ECC99" w14:textId="07FB79B6" w:rsidR="00B05CC4" w:rsidRPr="00175844" w:rsidRDefault="00561064" w:rsidP="00175844">
      <w:pPr>
        <w:pStyle w:val="Ttulo2"/>
        <w:rPr>
          <w:b w:val="0"/>
          <w:sz w:val="22"/>
        </w:rPr>
      </w:pPr>
      <w:r w:rsidRPr="00175844">
        <w:rPr>
          <w:b w:val="0"/>
          <w:sz w:val="22"/>
        </w:rPr>
        <w:t>A la entrega de la documentación señalada en el párrafo anterior, el Instituto cotejará que se trate de la misma</w:t>
      </w:r>
      <w:r w:rsidR="00B05CC4" w:rsidRPr="00175844">
        <w:rPr>
          <w:b w:val="0"/>
          <w:sz w:val="22"/>
        </w:rPr>
        <w:t xml:space="preserve"> que fue previamente cargada en el SERPO conforme la etapa anterior,</w:t>
      </w:r>
      <w:r w:rsidRPr="00175844">
        <w:rPr>
          <w:b w:val="0"/>
          <w:sz w:val="22"/>
        </w:rPr>
        <w:t xml:space="preserve"> </w:t>
      </w:r>
      <w:r w:rsidR="009257FC" w:rsidRPr="00175844">
        <w:rPr>
          <w:b w:val="0"/>
          <w:sz w:val="22"/>
        </w:rPr>
        <w:t xml:space="preserve">con excepción de los comprobantes del pago de derechos por el estudio de la solicitud y, en su caso, expedición del título para el uso, aprovechamiento o explotación de bandas de </w:t>
      </w:r>
      <w:r w:rsidR="00365FFD" w:rsidRPr="00175844">
        <w:rPr>
          <w:b w:val="0"/>
          <w:sz w:val="22"/>
        </w:rPr>
        <w:t>frecuencias</w:t>
      </w:r>
      <w:r w:rsidR="009257FC" w:rsidRPr="00175844">
        <w:rPr>
          <w:b w:val="0"/>
          <w:sz w:val="22"/>
        </w:rPr>
        <w:t xml:space="preserve"> del espectro </w:t>
      </w:r>
      <w:r w:rsidR="009257FC" w:rsidRPr="00175844">
        <w:rPr>
          <w:b w:val="0"/>
          <w:sz w:val="22"/>
        </w:rPr>
        <w:lastRenderedPageBreak/>
        <w:t>radioeléctrico de uso determinado para uso comercial, así como</w:t>
      </w:r>
      <w:r w:rsidR="00365FFD" w:rsidRPr="00175844">
        <w:rPr>
          <w:b w:val="0"/>
          <w:sz w:val="22"/>
        </w:rPr>
        <w:t>,</w:t>
      </w:r>
      <w:r w:rsidR="009257FC" w:rsidRPr="00175844">
        <w:rPr>
          <w:b w:val="0"/>
          <w:sz w:val="22"/>
        </w:rPr>
        <w:t xml:space="preserve"> </w:t>
      </w:r>
      <w:r w:rsidR="00412767" w:rsidRPr="00175844">
        <w:rPr>
          <w:b w:val="0"/>
          <w:sz w:val="22"/>
        </w:rPr>
        <w:t xml:space="preserve">en su caso, </w:t>
      </w:r>
      <w:r w:rsidR="009257FC" w:rsidRPr="00175844">
        <w:rPr>
          <w:b w:val="0"/>
          <w:sz w:val="22"/>
        </w:rPr>
        <w:t>la opinión favorable emitida por la Comisión Nacional de Inversiones Extranjeras.</w:t>
      </w:r>
    </w:p>
    <w:p w14:paraId="4796119C" w14:textId="77777777" w:rsidR="00883E20" w:rsidRPr="00175844" w:rsidRDefault="00883E20" w:rsidP="00175844">
      <w:pPr>
        <w:pStyle w:val="Ttulo2"/>
        <w:rPr>
          <w:b w:val="0"/>
          <w:sz w:val="22"/>
        </w:rPr>
      </w:pPr>
    </w:p>
    <w:p w14:paraId="7EC15F9F" w14:textId="06F0BD33" w:rsidR="0099130D" w:rsidRPr="00175844" w:rsidRDefault="009257FC" w:rsidP="00175844">
      <w:pPr>
        <w:pStyle w:val="Ttulo2"/>
        <w:rPr>
          <w:rFonts w:eastAsia="Calibri"/>
          <w:b w:val="0"/>
          <w:sz w:val="22"/>
        </w:rPr>
      </w:pPr>
      <w:r w:rsidRPr="00175844">
        <w:rPr>
          <w:rFonts w:eastAsia="Calibri"/>
          <w:b w:val="0"/>
          <w:sz w:val="22"/>
        </w:rPr>
        <w:t>La notificación y entrega de l</w:t>
      </w:r>
      <w:r w:rsidR="0020073F" w:rsidRPr="00175844">
        <w:rPr>
          <w:rFonts w:eastAsia="Calibri"/>
          <w:b w:val="0"/>
          <w:sz w:val="22"/>
        </w:rPr>
        <w:t>a referida Constancia de Participación permitirá a los Interesados obtener la calidad de Participante y avanzar a la siguiente etapa de la Licitación.</w:t>
      </w:r>
    </w:p>
    <w:p w14:paraId="19B3FA2A" w14:textId="71987B09" w:rsidR="00587928" w:rsidRPr="00175844" w:rsidRDefault="00587928" w:rsidP="00175844">
      <w:pPr>
        <w:pStyle w:val="Ttulo2"/>
        <w:rPr>
          <w:b w:val="0"/>
          <w:sz w:val="22"/>
        </w:rPr>
      </w:pPr>
    </w:p>
    <w:p w14:paraId="2D0CEA92" w14:textId="65CDA334" w:rsidR="000820B7" w:rsidRPr="00175844" w:rsidRDefault="000820B7" w:rsidP="00175844">
      <w:pPr>
        <w:pStyle w:val="Ttulo2"/>
        <w:rPr>
          <w:b w:val="0"/>
          <w:sz w:val="22"/>
        </w:rPr>
      </w:pPr>
      <w:r w:rsidRPr="00175844">
        <w:rPr>
          <w:b w:val="0"/>
          <w:sz w:val="22"/>
        </w:rPr>
        <w:t xml:space="preserve">La falta de entrega al Instituto de la documentación señalada en el presente numeral impedirá a los Interesados el obtener la </w:t>
      </w:r>
      <w:r w:rsidR="00B33BDD" w:rsidRPr="00175844">
        <w:rPr>
          <w:b w:val="0"/>
          <w:sz w:val="22"/>
        </w:rPr>
        <w:t xml:space="preserve">calidad </w:t>
      </w:r>
      <w:r w:rsidRPr="00175844">
        <w:rPr>
          <w:b w:val="0"/>
          <w:sz w:val="22"/>
        </w:rPr>
        <w:t xml:space="preserve">de Participante, por lo que el otorgamiento de que haya sido objeto por parte del Pleno del Instituto quedará sin efectos, al igual que </w:t>
      </w:r>
      <w:r w:rsidR="00FA2616" w:rsidRPr="00175844">
        <w:rPr>
          <w:b w:val="0"/>
          <w:sz w:val="22"/>
        </w:rPr>
        <w:t xml:space="preserve">la </w:t>
      </w:r>
      <w:r w:rsidRPr="00175844">
        <w:rPr>
          <w:b w:val="0"/>
          <w:sz w:val="22"/>
        </w:rPr>
        <w:t>Constancia de Participación respectiva.</w:t>
      </w:r>
    </w:p>
    <w:p w14:paraId="638FB8FB" w14:textId="77777777" w:rsidR="00556440" w:rsidRPr="00175844" w:rsidRDefault="00556440" w:rsidP="00175844">
      <w:pPr>
        <w:pStyle w:val="Ttulo2"/>
        <w:rPr>
          <w:b w:val="0"/>
        </w:rPr>
      </w:pPr>
    </w:p>
    <w:p w14:paraId="66CB37A5" w14:textId="540600C1" w:rsidR="00556440" w:rsidRPr="00175844" w:rsidRDefault="009257FC" w:rsidP="00175844">
      <w:pPr>
        <w:pStyle w:val="Ttulo2"/>
        <w:rPr>
          <w:b w:val="0"/>
          <w:sz w:val="22"/>
        </w:rPr>
      </w:pPr>
      <w:r w:rsidRPr="00175844">
        <w:rPr>
          <w:sz w:val="22"/>
        </w:rPr>
        <w:t>5.2.2.</w:t>
      </w:r>
      <w:r w:rsidRPr="00175844">
        <w:rPr>
          <w:b w:val="0"/>
          <w:sz w:val="22"/>
        </w:rPr>
        <w:t xml:space="preserve"> </w:t>
      </w:r>
      <w:r w:rsidR="00556440" w:rsidRPr="00175844">
        <w:rPr>
          <w:b w:val="0"/>
          <w:sz w:val="22"/>
        </w:rPr>
        <w:t>En el Portal de Internet del Instituto se publicar</w:t>
      </w:r>
      <w:r w:rsidR="00561064" w:rsidRPr="00175844">
        <w:rPr>
          <w:b w:val="0"/>
          <w:sz w:val="22"/>
        </w:rPr>
        <w:t>á</w:t>
      </w:r>
      <w:r w:rsidR="00556440" w:rsidRPr="00175844">
        <w:rPr>
          <w:b w:val="0"/>
          <w:sz w:val="22"/>
        </w:rPr>
        <w:t xml:space="preserve"> el calendario con las fechas correspondientes para la entrega d</w:t>
      </w:r>
      <w:r w:rsidR="00B53D56" w:rsidRPr="00175844">
        <w:rPr>
          <w:b w:val="0"/>
          <w:sz w:val="22"/>
        </w:rPr>
        <w:t>e Constancias de P</w:t>
      </w:r>
      <w:r w:rsidR="00556440" w:rsidRPr="00175844">
        <w:rPr>
          <w:b w:val="0"/>
          <w:sz w:val="22"/>
        </w:rPr>
        <w:t>articipación</w:t>
      </w:r>
      <w:r w:rsidR="00B53D56" w:rsidRPr="00175844">
        <w:rPr>
          <w:b w:val="0"/>
          <w:sz w:val="22"/>
        </w:rPr>
        <w:t>,</w:t>
      </w:r>
      <w:r w:rsidR="00561064" w:rsidRPr="00175844">
        <w:rPr>
          <w:b w:val="0"/>
          <w:sz w:val="22"/>
        </w:rPr>
        <w:t xml:space="preserve"> de conformidad con el Calendario de Actividades.</w:t>
      </w:r>
      <w:r w:rsidR="009A407B" w:rsidRPr="00175844">
        <w:rPr>
          <w:b w:val="0"/>
          <w:sz w:val="22"/>
        </w:rPr>
        <w:t xml:space="preserve"> En dicha publicación se establecerá el número de </w:t>
      </w:r>
      <w:r w:rsidR="00845ACD" w:rsidRPr="00175844">
        <w:rPr>
          <w:b w:val="0"/>
          <w:sz w:val="22"/>
        </w:rPr>
        <w:t>Folio Único</w:t>
      </w:r>
      <w:r w:rsidR="009A407B" w:rsidRPr="00175844">
        <w:rPr>
          <w:b w:val="0"/>
          <w:sz w:val="22"/>
        </w:rPr>
        <w:t xml:space="preserve"> de cada Interesado, así como el número de </w:t>
      </w:r>
      <w:r w:rsidR="0027435E" w:rsidRPr="00175844">
        <w:rPr>
          <w:b w:val="0"/>
          <w:sz w:val="22"/>
        </w:rPr>
        <w:t>Bloque</w:t>
      </w:r>
      <w:r w:rsidR="009A407B" w:rsidRPr="00175844">
        <w:rPr>
          <w:b w:val="0"/>
          <w:sz w:val="22"/>
        </w:rPr>
        <w:t>s por los cuales podrá participar. Adicionalmente,</w:t>
      </w:r>
      <w:r w:rsidR="009A407B" w:rsidRPr="00175844" w:rsidDel="00770F28">
        <w:rPr>
          <w:b w:val="0"/>
          <w:sz w:val="22"/>
        </w:rPr>
        <w:t xml:space="preserve"> </w:t>
      </w:r>
      <w:r w:rsidR="009A407B" w:rsidRPr="00175844">
        <w:rPr>
          <w:b w:val="0"/>
          <w:sz w:val="22"/>
        </w:rPr>
        <w:t>a través del SERPO</w:t>
      </w:r>
      <w:r w:rsidR="00845ACD" w:rsidRPr="00175844">
        <w:rPr>
          <w:b w:val="0"/>
          <w:sz w:val="22"/>
        </w:rPr>
        <w:t>,</w:t>
      </w:r>
      <w:r w:rsidR="009A407B" w:rsidRPr="00175844">
        <w:rPr>
          <w:b w:val="0"/>
          <w:sz w:val="22"/>
        </w:rPr>
        <w:t xml:space="preserve"> les serán proporcionadas a los Interesados las referencias necesarias para que puedan realizar el pago de derechos por el estudio de la solicitud y, en su caso, expedición del título para el uso, aprovechamiento o explotación de bandas de </w:t>
      </w:r>
      <w:r w:rsidR="00845ACD" w:rsidRPr="00175844">
        <w:rPr>
          <w:b w:val="0"/>
          <w:sz w:val="22"/>
        </w:rPr>
        <w:t>frecuencias</w:t>
      </w:r>
      <w:r w:rsidR="009A407B" w:rsidRPr="00175844">
        <w:rPr>
          <w:b w:val="0"/>
          <w:sz w:val="22"/>
        </w:rPr>
        <w:t xml:space="preserve"> del espectro radioeléctrico de uso determinado para uso comercial, conforme a lo previsto por el Artículo 173, inciso A, fracción I de la Ley Federal de Derechos.</w:t>
      </w:r>
    </w:p>
    <w:p w14:paraId="6E2F2DE6" w14:textId="1B696023" w:rsidR="001D253E" w:rsidRPr="00175844" w:rsidRDefault="001D253E" w:rsidP="00175844">
      <w:pPr>
        <w:pStyle w:val="Ttulo2"/>
        <w:rPr>
          <w:b w:val="0"/>
          <w:sz w:val="22"/>
        </w:rPr>
      </w:pPr>
    </w:p>
    <w:p w14:paraId="704D001E" w14:textId="53796420" w:rsidR="001D253E" w:rsidRPr="00175844" w:rsidRDefault="00344EFE" w:rsidP="00175844">
      <w:pPr>
        <w:pStyle w:val="Ttulo2"/>
        <w:rPr>
          <w:b w:val="0"/>
          <w:sz w:val="22"/>
        </w:rPr>
      </w:pPr>
      <w:r w:rsidRPr="00175844">
        <w:rPr>
          <w:rFonts w:eastAsia="Calibri"/>
          <w:b w:val="0"/>
          <w:sz w:val="22"/>
        </w:rPr>
        <w:t xml:space="preserve">El Instituto </w:t>
      </w:r>
      <w:r w:rsidR="009E32D9" w:rsidRPr="00175844">
        <w:rPr>
          <w:rFonts w:eastAsia="Calibri"/>
          <w:b w:val="0"/>
          <w:sz w:val="22"/>
        </w:rPr>
        <w:t>entregará junto con las Constancias de Participación correspondientes</w:t>
      </w:r>
      <w:r w:rsidR="0020073F" w:rsidRPr="00175844">
        <w:rPr>
          <w:rFonts w:eastAsia="Calibri"/>
          <w:b w:val="0"/>
          <w:sz w:val="22"/>
        </w:rPr>
        <w:t xml:space="preserve"> </w:t>
      </w:r>
      <w:r w:rsidR="00BC5797" w:rsidRPr="00175844">
        <w:rPr>
          <w:rFonts w:eastAsia="Calibri"/>
          <w:b w:val="0"/>
          <w:sz w:val="22"/>
        </w:rPr>
        <w:t xml:space="preserve">a </w:t>
      </w:r>
      <w:r w:rsidR="0020073F" w:rsidRPr="00175844">
        <w:rPr>
          <w:rFonts w:eastAsia="Calibri"/>
          <w:b w:val="0"/>
          <w:sz w:val="22"/>
        </w:rPr>
        <w:t xml:space="preserve">cada </w:t>
      </w:r>
      <w:r w:rsidR="00BC5797" w:rsidRPr="00175844">
        <w:rPr>
          <w:rFonts w:eastAsia="Calibri"/>
          <w:b w:val="0"/>
          <w:sz w:val="22"/>
        </w:rPr>
        <w:t>P</w:t>
      </w:r>
      <w:r w:rsidR="0020073F" w:rsidRPr="00175844">
        <w:rPr>
          <w:rFonts w:eastAsia="Calibri"/>
          <w:b w:val="0"/>
          <w:sz w:val="22"/>
        </w:rPr>
        <w:t>articipante</w:t>
      </w:r>
      <w:r w:rsidR="00BC5797" w:rsidRPr="00175844">
        <w:rPr>
          <w:rFonts w:eastAsia="Calibri"/>
          <w:b w:val="0"/>
          <w:sz w:val="22"/>
        </w:rPr>
        <w:t xml:space="preserve"> </w:t>
      </w:r>
      <w:r w:rsidR="00561064" w:rsidRPr="00175844">
        <w:rPr>
          <w:rFonts w:eastAsia="Calibri"/>
          <w:b w:val="0"/>
          <w:sz w:val="22"/>
        </w:rPr>
        <w:t xml:space="preserve">las claves de </w:t>
      </w:r>
      <w:proofErr w:type="gramStart"/>
      <w:r w:rsidR="00561064" w:rsidRPr="00175844">
        <w:rPr>
          <w:rFonts w:eastAsia="Calibri"/>
          <w:b w:val="0"/>
          <w:sz w:val="22"/>
        </w:rPr>
        <w:t xml:space="preserve">acceso </w:t>
      </w:r>
      <w:r w:rsidR="00161B0A" w:rsidRPr="00175844">
        <w:rPr>
          <w:rFonts w:eastAsia="Calibri"/>
          <w:b w:val="0"/>
          <w:sz w:val="22"/>
        </w:rPr>
        <w:t>necesari</w:t>
      </w:r>
      <w:r w:rsidR="00561064" w:rsidRPr="00175844">
        <w:rPr>
          <w:rFonts w:eastAsia="Calibri"/>
          <w:b w:val="0"/>
          <w:sz w:val="22"/>
        </w:rPr>
        <w:t>a</w:t>
      </w:r>
      <w:r w:rsidR="00161B0A" w:rsidRPr="00175844">
        <w:rPr>
          <w:rFonts w:eastAsia="Calibri"/>
          <w:b w:val="0"/>
          <w:sz w:val="22"/>
        </w:rPr>
        <w:t>s</w:t>
      </w:r>
      <w:proofErr w:type="gramEnd"/>
      <w:r w:rsidR="00161B0A" w:rsidRPr="00175844">
        <w:rPr>
          <w:rFonts w:eastAsia="Calibri"/>
          <w:b w:val="0"/>
          <w:sz w:val="22"/>
        </w:rPr>
        <w:t xml:space="preserve"> para </w:t>
      </w:r>
      <w:r w:rsidR="00003756" w:rsidRPr="00175844">
        <w:rPr>
          <w:rFonts w:eastAsia="Calibri"/>
          <w:b w:val="0"/>
          <w:sz w:val="22"/>
        </w:rPr>
        <w:t>ingresar</w:t>
      </w:r>
      <w:r w:rsidR="00161B0A" w:rsidRPr="00175844">
        <w:rPr>
          <w:rFonts w:eastAsia="Calibri"/>
          <w:b w:val="0"/>
          <w:sz w:val="22"/>
        </w:rPr>
        <w:t xml:space="preserve"> al </w:t>
      </w:r>
      <w:r w:rsidR="00F36CDB" w:rsidRPr="00175844">
        <w:rPr>
          <w:rFonts w:eastAsia="Calibri"/>
          <w:b w:val="0"/>
          <w:sz w:val="22"/>
        </w:rPr>
        <w:t>SERPO</w:t>
      </w:r>
      <w:r w:rsidR="00BC5797" w:rsidRPr="00175844">
        <w:rPr>
          <w:rFonts w:eastAsia="Calibri"/>
          <w:b w:val="0"/>
          <w:sz w:val="22"/>
        </w:rPr>
        <w:t>, mism</w:t>
      </w:r>
      <w:r w:rsidR="00561064" w:rsidRPr="00175844">
        <w:rPr>
          <w:rFonts w:eastAsia="Calibri"/>
          <w:b w:val="0"/>
          <w:sz w:val="22"/>
        </w:rPr>
        <w:t>as</w:t>
      </w:r>
      <w:r w:rsidR="00BC5797" w:rsidRPr="00175844">
        <w:rPr>
          <w:rFonts w:eastAsia="Calibri"/>
          <w:b w:val="0"/>
          <w:sz w:val="22"/>
        </w:rPr>
        <w:t xml:space="preserve"> que </w:t>
      </w:r>
      <w:r w:rsidR="00310A8F" w:rsidRPr="00175844">
        <w:rPr>
          <w:rFonts w:eastAsia="Calibri"/>
          <w:b w:val="0"/>
          <w:sz w:val="22"/>
        </w:rPr>
        <w:t xml:space="preserve">se </w:t>
      </w:r>
      <w:r w:rsidR="00BC5797" w:rsidRPr="00175844">
        <w:rPr>
          <w:rFonts w:eastAsia="Calibri"/>
          <w:b w:val="0"/>
          <w:sz w:val="22"/>
        </w:rPr>
        <w:t>utilizará</w:t>
      </w:r>
      <w:r w:rsidR="00561064" w:rsidRPr="00175844">
        <w:rPr>
          <w:rFonts w:eastAsia="Calibri"/>
          <w:b w:val="0"/>
          <w:sz w:val="22"/>
        </w:rPr>
        <w:t>n</w:t>
      </w:r>
      <w:r w:rsidR="00161B0A" w:rsidRPr="00175844">
        <w:rPr>
          <w:rFonts w:eastAsia="Calibri"/>
          <w:b w:val="0"/>
          <w:sz w:val="22"/>
        </w:rPr>
        <w:t xml:space="preserve"> durante el periodo</w:t>
      </w:r>
      <w:r w:rsidRPr="00175844">
        <w:rPr>
          <w:rFonts w:eastAsia="Calibri"/>
          <w:b w:val="0"/>
          <w:sz w:val="22"/>
        </w:rPr>
        <w:t xml:space="preserve"> de </w:t>
      </w:r>
      <w:r w:rsidR="00161B0A" w:rsidRPr="00175844">
        <w:rPr>
          <w:rFonts w:eastAsia="Calibri"/>
          <w:b w:val="0"/>
          <w:sz w:val="22"/>
        </w:rPr>
        <w:t>sesiones de práctica y</w:t>
      </w:r>
      <w:r w:rsidR="0020073F" w:rsidRPr="00175844">
        <w:rPr>
          <w:rFonts w:eastAsia="Calibri"/>
          <w:b w:val="0"/>
          <w:sz w:val="22"/>
        </w:rPr>
        <w:t xml:space="preserve"> </w:t>
      </w:r>
      <w:r w:rsidR="000A7B15" w:rsidRPr="00175844">
        <w:rPr>
          <w:rFonts w:eastAsia="Calibri"/>
          <w:b w:val="0"/>
          <w:sz w:val="22"/>
        </w:rPr>
        <w:t>para</w:t>
      </w:r>
      <w:r w:rsidR="0020073F" w:rsidRPr="00175844">
        <w:rPr>
          <w:rFonts w:eastAsia="Calibri"/>
          <w:b w:val="0"/>
          <w:sz w:val="22"/>
        </w:rPr>
        <w:t xml:space="preserve"> </w:t>
      </w:r>
      <w:r w:rsidR="00561064" w:rsidRPr="00175844">
        <w:rPr>
          <w:rFonts w:eastAsia="Calibri"/>
          <w:b w:val="0"/>
          <w:sz w:val="22"/>
        </w:rPr>
        <w:t xml:space="preserve">ingresar </w:t>
      </w:r>
      <w:r w:rsidR="0020073F" w:rsidRPr="00175844">
        <w:rPr>
          <w:rFonts w:eastAsia="Calibri"/>
          <w:b w:val="0"/>
          <w:sz w:val="22"/>
        </w:rPr>
        <w:t>a</w:t>
      </w:r>
      <w:r w:rsidR="002E6336" w:rsidRPr="00175844">
        <w:rPr>
          <w:rFonts w:eastAsia="Calibri"/>
          <w:b w:val="0"/>
          <w:sz w:val="22"/>
        </w:rPr>
        <w:t>l</w:t>
      </w:r>
      <w:r w:rsidR="00161B0A" w:rsidRPr="00175844">
        <w:rPr>
          <w:rFonts w:eastAsia="Calibri"/>
          <w:b w:val="0"/>
          <w:sz w:val="22"/>
        </w:rPr>
        <w:t xml:space="preserve"> Concurso de l</w:t>
      </w:r>
      <w:r w:rsidR="00D46977" w:rsidRPr="00175844">
        <w:rPr>
          <w:rFonts w:eastAsia="Calibri"/>
          <w:b w:val="0"/>
          <w:sz w:val="22"/>
        </w:rPr>
        <w:t xml:space="preserve">os </w:t>
      </w:r>
      <w:r w:rsidR="00D13274" w:rsidRPr="00175844">
        <w:rPr>
          <w:rFonts w:eastAsia="Calibri"/>
          <w:b w:val="0"/>
          <w:sz w:val="22"/>
        </w:rPr>
        <w:t>Bloques</w:t>
      </w:r>
      <w:r w:rsidR="00161B0A" w:rsidRPr="00175844">
        <w:rPr>
          <w:rFonts w:eastAsia="Calibri"/>
          <w:b w:val="0"/>
          <w:sz w:val="22"/>
        </w:rPr>
        <w:t>.</w:t>
      </w:r>
      <w:r w:rsidRPr="00175844">
        <w:rPr>
          <w:rFonts w:eastAsia="Calibri"/>
          <w:b w:val="0"/>
          <w:sz w:val="22"/>
        </w:rPr>
        <w:t xml:space="preserve"> </w:t>
      </w:r>
    </w:p>
    <w:p w14:paraId="550A811F" w14:textId="77777777" w:rsidR="00D965A3" w:rsidRPr="00564CB6" w:rsidRDefault="00D965A3" w:rsidP="00175844">
      <w:pPr>
        <w:pStyle w:val="Ttulo2"/>
        <w:rPr>
          <w:u w:val="single"/>
        </w:rPr>
      </w:pPr>
    </w:p>
    <w:p w14:paraId="0F0876C7" w14:textId="7FC248A4" w:rsidR="00344EFE" w:rsidRPr="00564CB6" w:rsidRDefault="00564CB6" w:rsidP="00564CB6">
      <w:pPr>
        <w:pStyle w:val="Ttulo2"/>
        <w:rPr>
          <w:sz w:val="22"/>
        </w:rPr>
      </w:pPr>
      <w:bookmarkStart w:id="18" w:name="_Toc381041574"/>
      <w:bookmarkStart w:id="19" w:name="_Toc381289075"/>
      <w:bookmarkStart w:id="20" w:name="_Toc381312062"/>
      <w:bookmarkStart w:id="21" w:name="_Toc381321637"/>
      <w:r w:rsidRPr="00564CB6">
        <w:rPr>
          <w:sz w:val="22"/>
        </w:rPr>
        <w:t>5.3</w:t>
      </w:r>
      <w:r w:rsidRPr="00564CB6">
        <w:rPr>
          <w:sz w:val="22"/>
        </w:rPr>
        <w:tab/>
      </w:r>
      <w:r w:rsidR="00344EFE" w:rsidRPr="00564CB6">
        <w:rPr>
          <w:sz w:val="22"/>
        </w:rPr>
        <w:t xml:space="preserve">Tercera Etapa: </w:t>
      </w:r>
      <w:r w:rsidR="002113DD" w:rsidRPr="00564CB6">
        <w:rPr>
          <w:sz w:val="22"/>
        </w:rPr>
        <w:t xml:space="preserve">Sesiones de Práctica y </w:t>
      </w:r>
      <w:r w:rsidR="00FF3A2B" w:rsidRPr="00564CB6">
        <w:rPr>
          <w:sz w:val="22"/>
        </w:rPr>
        <w:t xml:space="preserve">Procedimiento de </w:t>
      </w:r>
      <w:r w:rsidR="00344EFE" w:rsidRPr="00564CB6">
        <w:rPr>
          <w:sz w:val="22"/>
        </w:rPr>
        <w:t>Presentación de l</w:t>
      </w:r>
      <w:r w:rsidR="00AF7F9A" w:rsidRPr="00564CB6">
        <w:rPr>
          <w:sz w:val="22"/>
        </w:rPr>
        <w:t>o</w:t>
      </w:r>
      <w:r w:rsidR="00344EFE" w:rsidRPr="00564CB6">
        <w:rPr>
          <w:sz w:val="22"/>
        </w:rPr>
        <w:t xml:space="preserve">s </w:t>
      </w:r>
      <w:r w:rsidR="00726AB1" w:rsidRPr="00564CB6">
        <w:rPr>
          <w:sz w:val="22"/>
        </w:rPr>
        <w:t>Ofertas</w:t>
      </w:r>
      <w:r w:rsidR="00EC719D" w:rsidRPr="00564CB6">
        <w:rPr>
          <w:sz w:val="22"/>
        </w:rPr>
        <w:t>.</w:t>
      </w:r>
    </w:p>
    <w:p w14:paraId="52C17514" w14:textId="77777777" w:rsidR="00EC719D" w:rsidRPr="00564CB6" w:rsidRDefault="00EC719D" w:rsidP="00564CB6">
      <w:pPr>
        <w:pStyle w:val="Ttulo2"/>
        <w:rPr>
          <w:b w:val="0"/>
          <w:sz w:val="22"/>
        </w:rPr>
      </w:pPr>
    </w:p>
    <w:p w14:paraId="62B5505D" w14:textId="4A8EFBBB" w:rsidR="00490E26" w:rsidRPr="00564CB6" w:rsidRDefault="00F06F7B" w:rsidP="00564CB6">
      <w:pPr>
        <w:pStyle w:val="Ttulo2"/>
        <w:rPr>
          <w:b w:val="0"/>
          <w:sz w:val="22"/>
        </w:rPr>
      </w:pPr>
      <w:r w:rsidRPr="00564CB6">
        <w:rPr>
          <w:b w:val="0"/>
          <w:sz w:val="22"/>
        </w:rPr>
        <w:t>E</w:t>
      </w:r>
      <w:r w:rsidR="00344EFE" w:rsidRPr="00564CB6">
        <w:rPr>
          <w:b w:val="0"/>
          <w:sz w:val="22"/>
        </w:rPr>
        <w:t xml:space="preserve">n las fechas indicadas en el Calendario de Actividades, el Instituto llevará a cabo, únicamente para los Participantes, sesiones de práctica, a fin de que se familiaricen con el </w:t>
      </w:r>
      <w:r w:rsidR="00EB394B" w:rsidRPr="00564CB6">
        <w:rPr>
          <w:b w:val="0"/>
          <w:sz w:val="22"/>
        </w:rPr>
        <w:t>Procedimiento</w:t>
      </w:r>
      <w:r w:rsidR="00BC32F4" w:rsidRPr="00564CB6">
        <w:rPr>
          <w:b w:val="0"/>
          <w:sz w:val="22"/>
        </w:rPr>
        <w:t xml:space="preserve"> de Presentación de </w:t>
      </w:r>
      <w:r w:rsidR="00726AB1" w:rsidRPr="00564CB6">
        <w:rPr>
          <w:b w:val="0"/>
          <w:sz w:val="22"/>
        </w:rPr>
        <w:t>Ofertas</w:t>
      </w:r>
      <w:r w:rsidR="00BC32F4" w:rsidRPr="00564CB6">
        <w:rPr>
          <w:b w:val="0"/>
          <w:sz w:val="22"/>
        </w:rPr>
        <w:t>.</w:t>
      </w:r>
      <w:r w:rsidR="00B14D55" w:rsidRPr="00564CB6">
        <w:rPr>
          <w:b w:val="0"/>
          <w:sz w:val="22"/>
        </w:rPr>
        <w:t xml:space="preserve"> Dichas sesiones de práctica se realizarán a través del propio </w:t>
      </w:r>
      <w:r w:rsidR="00F36CDB" w:rsidRPr="00564CB6">
        <w:rPr>
          <w:b w:val="0"/>
          <w:sz w:val="22"/>
        </w:rPr>
        <w:t>SERPO</w:t>
      </w:r>
      <w:r w:rsidR="00B14D55" w:rsidRPr="00564CB6">
        <w:rPr>
          <w:b w:val="0"/>
          <w:sz w:val="22"/>
        </w:rPr>
        <w:t xml:space="preserve"> vía Internet.</w:t>
      </w:r>
      <w:r w:rsidR="007C1C7F" w:rsidRPr="00564CB6">
        <w:rPr>
          <w:b w:val="0"/>
          <w:sz w:val="22"/>
        </w:rPr>
        <w:t xml:space="preserve"> </w:t>
      </w:r>
    </w:p>
    <w:p w14:paraId="60D8E04B" w14:textId="77777777" w:rsidR="00EC719D" w:rsidRPr="00564CB6" w:rsidRDefault="00EC719D" w:rsidP="00564CB6">
      <w:pPr>
        <w:pStyle w:val="Ttulo2"/>
        <w:rPr>
          <w:b w:val="0"/>
          <w:sz w:val="22"/>
        </w:rPr>
      </w:pPr>
    </w:p>
    <w:p w14:paraId="7B217549" w14:textId="2610F066" w:rsidR="00344EFE" w:rsidRPr="00564CB6" w:rsidDel="008A45E5" w:rsidRDefault="00490E26" w:rsidP="00564CB6">
      <w:pPr>
        <w:pStyle w:val="Ttulo2"/>
        <w:rPr>
          <w:b w:val="0"/>
          <w:sz w:val="22"/>
        </w:rPr>
      </w:pPr>
      <w:r w:rsidRPr="00564CB6">
        <w:rPr>
          <w:b w:val="0"/>
          <w:sz w:val="22"/>
        </w:rPr>
        <w:t xml:space="preserve">El periodo de sesiones de práctica </w:t>
      </w:r>
      <w:r w:rsidR="008A45E5" w:rsidRPr="00564CB6">
        <w:rPr>
          <w:b w:val="0"/>
          <w:sz w:val="22"/>
        </w:rPr>
        <w:t>se llevará a cabo de lunes a jueves de las 10:00 horas a las 18:00 horas y en viernes de las 10:00 horas a las 14:30 horas, en las fechas previstas en el Calendario de Actividades</w:t>
      </w:r>
      <w:r w:rsidR="00845ACD" w:rsidRPr="00564CB6">
        <w:rPr>
          <w:b w:val="0"/>
          <w:sz w:val="22"/>
        </w:rPr>
        <w:t>.</w:t>
      </w:r>
      <w:r w:rsidR="00E765C4" w:rsidRPr="00564CB6" w:rsidDel="008A45E5">
        <w:rPr>
          <w:b w:val="0"/>
          <w:sz w:val="22"/>
        </w:rPr>
        <w:t xml:space="preserve"> Lo anterior</w:t>
      </w:r>
      <w:r w:rsidR="002E6336" w:rsidRPr="00564CB6" w:rsidDel="008A45E5">
        <w:rPr>
          <w:b w:val="0"/>
          <w:sz w:val="22"/>
        </w:rPr>
        <w:t>, de acuerdo a la hora oficial del centro de la República Mexicana.</w:t>
      </w:r>
    </w:p>
    <w:p w14:paraId="4D9D5BC4" w14:textId="77777777" w:rsidR="00EC719D" w:rsidRPr="00564CB6" w:rsidRDefault="00EC719D" w:rsidP="00564CB6">
      <w:pPr>
        <w:pStyle w:val="Ttulo2"/>
        <w:rPr>
          <w:b w:val="0"/>
          <w:sz w:val="22"/>
        </w:rPr>
      </w:pPr>
    </w:p>
    <w:p w14:paraId="42DDF9E8" w14:textId="55D8D6D7" w:rsidR="002113DD" w:rsidRPr="00564CB6" w:rsidRDefault="008D7B54" w:rsidP="00564CB6">
      <w:pPr>
        <w:pStyle w:val="Ttulo2"/>
        <w:rPr>
          <w:b w:val="0"/>
          <w:sz w:val="22"/>
        </w:rPr>
      </w:pPr>
      <w:r w:rsidRPr="00564CB6">
        <w:rPr>
          <w:b w:val="0"/>
          <w:sz w:val="22"/>
        </w:rPr>
        <w:t xml:space="preserve">Sólo los Participantes podrán </w:t>
      </w:r>
      <w:r w:rsidR="00161B0A" w:rsidRPr="00564CB6">
        <w:rPr>
          <w:b w:val="0"/>
          <w:sz w:val="22"/>
        </w:rPr>
        <w:t xml:space="preserve">acceder a las sesiones de práctica que </w:t>
      </w:r>
      <w:r w:rsidRPr="00564CB6">
        <w:rPr>
          <w:b w:val="0"/>
          <w:sz w:val="22"/>
        </w:rPr>
        <w:t>habilitará el Instituto a través d</w:t>
      </w:r>
      <w:r w:rsidR="00161B0A" w:rsidRPr="00564CB6">
        <w:rPr>
          <w:b w:val="0"/>
          <w:sz w:val="22"/>
        </w:rPr>
        <w:t xml:space="preserve">el </w:t>
      </w:r>
      <w:r w:rsidR="00F36CDB" w:rsidRPr="00564CB6">
        <w:rPr>
          <w:b w:val="0"/>
          <w:sz w:val="22"/>
        </w:rPr>
        <w:t>SERPO</w:t>
      </w:r>
      <w:r w:rsidR="00161B0A" w:rsidRPr="00564CB6">
        <w:rPr>
          <w:b w:val="0"/>
          <w:sz w:val="22"/>
        </w:rPr>
        <w:t xml:space="preserve">, </w:t>
      </w:r>
      <w:r w:rsidRPr="00564CB6">
        <w:rPr>
          <w:b w:val="0"/>
          <w:sz w:val="22"/>
        </w:rPr>
        <w:t>utilizando</w:t>
      </w:r>
      <w:r w:rsidR="00161B0A" w:rsidRPr="00564CB6">
        <w:rPr>
          <w:b w:val="0"/>
          <w:sz w:val="22"/>
        </w:rPr>
        <w:t xml:space="preserve"> el </w:t>
      </w:r>
      <w:r w:rsidR="00EF554A" w:rsidRPr="00564CB6">
        <w:rPr>
          <w:b w:val="0"/>
          <w:sz w:val="22"/>
        </w:rPr>
        <w:t>Folio Único</w:t>
      </w:r>
      <w:r w:rsidR="000A7B15" w:rsidRPr="00564CB6">
        <w:rPr>
          <w:b w:val="0"/>
          <w:sz w:val="22"/>
        </w:rPr>
        <w:t xml:space="preserve"> y</w:t>
      </w:r>
      <w:r w:rsidR="00EF554A" w:rsidRPr="00564CB6">
        <w:rPr>
          <w:b w:val="0"/>
          <w:sz w:val="22"/>
        </w:rPr>
        <w:t xml:space="preserve"> </w:t>
      </w:r>
      <w:r w:rsidR="000A7B15" w:rsidRPr="00564CB6">
        <w:rPr>
          <w:b w:val="0"/>
          <w:sz w:val="22"/>
        </w:rPr>
        <w:t>las claves de acceso</w:t>
      </w:r>
      <w:r w:rsidR="00161B0A" w:rsidRPr="00564CB6">
        <w:rPr>
          <w:b w:val="0"/>
          <w:sz w:val="22"/>
        </w:rPr>
        <w:t xml:space="preserve"> de acuerdo con el numeral </w:t>
      </w:r>
      <w:r w:rsidR="001D253E" w:rsidRPr="00564CB6">
        <w:rPr>
          <w:b w:val="0"/>
          <w:sz w:val="22"/>
        </w:rPr>
        <w:t>5.</w:t>
      </w:r>
      <w:r w:rsidR="000A7B15" w:rsidRPr="00564CB6">
        <w:rPr>
          <w:b w:val="0"/>
          <w:sz w:val="22"/>
        </w:rPr>
        <w:t>2.2</w:t>
      </w:r>
      <w:r w:rsidR="00DD4323" w:rsidRPr="00564CB6">
        <w:rPr>
          <w:b w:val="0"/>
          <w:sz w:val="22"/>
        </w:rPr>
        <w:t xml:space="preserve"> de las Bases</w:t>
      </w:r>
      <w:r w:rsidR="000A7B15" w:rsidRPr="00564CB6">
        <w:rPr>
          <w:b w:val="0"/>
          <w:sz w:val="22"/>
        </w:rPr>
        <w:t>.</w:t>
      </w:r>
      <w:r w:rsidR="008A45E5" w:rsidRPr="00564CB6">
        <w:rPr>
          <w:b w:val="0"/>
          <w:sz w:val="22"/>
        </w:rPr>
        <w:t xml:space="preserve"> Es responsabilidad exclusiva de los Participantes ingresar y realizar las sesiones de práctica habilitadas a través del </w:t>
      </w:r>
      <w:r w:rsidR="008A45E5" w:rsidRPr="00564CB6">
        <w:rPr>
          <w:b w:val="0"/>
          <w:sz w:val="22"/>
        </w:rPr>
        <w:lastRenderedPageBreak/>
        <w:t>SERPO, por lo que en caso de no llevarlas a cabo no se asignarán nuevas fechas para tal efecto.</w:t>
      </w:r>
    </w:p>
    <w:p w14:paraId="58C90495" w14:textId="77777777" w:rsidR="002113DD" w:rsidRPr="00564CB6" w:rsidRDefault="002113DD" w:rsidP="00564CB6">
      <w:pPr>
        <w:pStyle w:val="Ttulo2"/>
        <w:rPr>
          <w:b w:val="0"/>
          <w:sz w:val="22"/>
        </w:rPr>
      </w:pPr>
    </w:p>
    <w:p w14:paraId="32C1B706" w14:textId="744265C3" w:rsidR="00344EFE" w:rsidRPr="00564CB6" w:rsidRDefault="00564CB6" w:rsidP="00564CB6">
      <w:pPr>
        <w:pStyle w:val="Ttulo2"/>
        <w:rPr>
          <w:sz w:val="22"/>
        </w:rPr>
      </w:pPr>
      <w:r w:rsidRPr="00564CB6">
        <w:rPr>
          <w:sz w:val="22"/>
        </w:rPr>
        <w:t>5.3.1</w:t>
      </w:r>
      <w:r w:rsidRPr="00564CB6">
        <w:rPr>
          <w:sz w:val="22"/>
        </w:rPr>
        <w:tab/>
      </w:r>
      <w:r w:rsidR="00F82119" w:rsidRPr="00564CB6">
        <w:rPr>
          <w:sz w:val="22"/>
        </w:rPr>
        <w:t>Presentación</w:t>
      </w:r>
      <w:r w:rsidR="00B37AFF" w:rsidRPr="00564CB6">
        <w:rPr>
          <w:sz w:val="22"/>
        </w:rPr>
        <w:t xml:space="preserve"> </w:t>
      </w:r>
      <w:r w:rsidR="00236E0A" w:rsidRPr="00564CB6">
        <w:rPr>
          <w:sz w:val="22"/>
        </w:rPr>
        <w:t xml:space="preserve">de </w:t>
      </w:r>
      <w:r w:rsidR="00726AB1" w:rsidRPr="00564CB6">
        <w:rPr>
          <w:sz w:val="22"/>
        </w:rPr>
        <w:t>Ofertas</w:t>
      </w:r>
      <w:r w:rsidR="00344EFE" w:rsidRPr="00564CB6">
        <w:rPr>
          <w:sz w:val="22"/>
        </w:rPr>
        <w:t>.</w:t>
      </w:r>
    </w:p>
    <w:p w14:paraId="4C97346D" w14:textId="77777777" w:rsidR="00EC719D" w:rsidRPr="00564CB6" w:rsidRDefault="00EC719D" w:rsidP="00564CB6">
      <w:pPr>
        <w:pStyle w:val="Ttulo2"/>
        <w:rPr>
          <w:b w:val="0"/>
          <w:sz w:val="22"/>
        </w:rPr>
      </w:pPr>
    </w:p>
    <w:p w14:paraId="7283F32B" w14:textId="77777777" w:rsidR="00BE75AA" w:rsidRPr="00564CB6" w:rsidRDefault="00BE75AA" w:rsidP="00564CB6">
      <w:pPr>
        <w:pStyle w:val="Ttulo2"/>
        <w:rPr>
          <w:rFonts w:eastAsiaTheme="minorHAnsi" w:cstheme="minorBidi"/>
          <w:b w:val="0"/>
          <w:sz w:val="22"/>
          <w:lang w:val="es-ES"/>
        </w:rPr>
      </w:pPr>
      <w:r w:rsidRPr="00564CB6">
        <w:rPr>
          <w:rFonts w:eastAsiaTheme="minorHAnsi" w:cstheme="minorBidi"/>
          <w:b w:val="0"/>
          <w:sz w:val="22"/>
          <w:lang w:val="es-ES"/>
        </w:rPr>
        <w:t>El Procedimiento de Presentación de Ofertas se realizará mediante un mecanismo de aceptación de Puntajes</w:t>
      </w:r>
      <w:r w:rsidRPr="00564CB6" w:rsidDel="00AF19F2">
        <w:rPr>
          <w:rFonts w:eastAsiaTheme="minorHAnsi" w:cstheme="minorBidi"/>
          <w:b w:val="0"/>
          <w:sz w:val="22"/>
          <w:lang w:val="es-ES"/>
        </w:rPr>
        <w:t xml:space="preserve"> </w:t>
      </w:r>
      <w:r w:rsidRPr="00564CB6">
        <w:rPr>
          <w:rFonts w:eastAsiaTheme="minorHAnsi" w:cstheme="minorBidi"/>
          <w:b w:val="0"/>
          <w:sz w:val="22"/>
          <w:lang w:val="es-ES"/>
        </w:rPr>
        <w:t>en formato de reloj de puntos ascendentes vía SERPO, de conformidad con las Bases. El mecanismo se realizará en tres fases:</w:t>
      </w:r>
    </w:p>
    <w:p w14:paraId="4B14A9B0" w14:textId="77777777" w:rsidR="00BE75AA" w:rsidRPr="00564CB6" w:rsidRDefault="00BE75AA" w:rsidP="00564CB6">
      <w:pPr>
        <w:pStyle w:val="Ttulo2"/>
        <w:rPr>
          <w:rFonts w:eastAsiaTheme="minorHAnsi" w:cstheme="minorBidi"/>
          <w:b w:val="0"/>
          <w:sz w:val="22"/>
          <w:lang w:val="es-ES"/>
        </w:rPr>
      </w:pPr>
    </w:p>
    <w:p w14:paraId="72BEA285" w14:textId="1DA0AA4E" w:rsidR="00BE75AA" w:rsidRPr="00564CB6" w:rsidRDefault="00BE75AA" w:rsidP="009F3818">
      <w:pPr>
        <w:pStyle w:val="Ttulo2"/>
        <w:numPr>
          <w:ilvl w:val="0"/>
          <w:numId w:val="43"/>
        </w:numPr>
        <w:rPr>
          <w:rFonts w:eastAsiaTheme="minorHAnsi"/>
          <w:b w:val="0"/>
          <w:sz w:val="22"/>
          <w:lang w:val="es-ES"/>
        </w:rPr>
      </w:pPr>
      <w:r w:rsidRPr="00564CB6">
        <w:rPr>
          <w:rFonts w:eastAsiaTheme="minorHAnsi"/>
          <w:b w:val="0"/>
          <w:sz w:val="22"/>
          <w:lang w:val="es-ES"/>
        </w:rPr>
        <w:t>Fase Primaria: se iniciará el mecanismo de aceptación de Puntajes para cada Bloque con un Puntaje en función del Valor Mínimo de Referencia (VMR) definido en la Tabla 1 del Apéndice F</w:t>
      </w:r>
      <w:r w:rsidR="00A67227" w:rsidRPr="00564CB6">
        <w:rPr>
          <w:rFonts w:eastAsiaTheme="minorHAnsi"/>
          <w:b w:val="0"/>
          <w:sz w:val="22"/>
          <w:lang w:val="es-ES"/>
        </w:rPr>
        <w:t xml:space="preserve"> de las Bases</w:t>
      </w:r>
      <w:r w:rsidRPr="00564CB6">
        <w:rPr>
          <w:rFonts w:eastAsiaTheme="minorHAnsi"/>
          <w:b w:val="0"/>
          <w:sz w:val="22"/>
          <w:lang w:val="es-ES"/>
        </w:rPr>
        <w:t xml:space="preserve">; en este sentido, los Participantes expresarán quiénes están dispuestos a aceptar dicho Puntaje de la Ronda Inicial en un plazo de 20 (veinte) minutos. Si se presenta una demanda por Bloques mayor a la oferta disponible, se procederá a una(s) Ronda(s) Subsecuente(s) (de 20 minutos), en la (s) cual (es) se incrementará el Puntaje conforme a la Tabla 1 del Apéndice B de las Bases, y solamente los Participantes que presentaron actividad en la ronda anterior podrán manifestar la aceptación del nuevo Puntaje. </w:t>
      </w:r>
    </w:p>
    <w:p w14:paraId="166DC380" w14:textId="77777777" w:rsidR="00BE75AA" w:rsidRPr="00564CB6" w:rsidRDefault="00BE75AA" w:rsidP="00564CB6">
      <w:pPr>
        <w:pStyle w:val="Ttulo2"/>
        <w:rPr>
          <w:rFonts w:eastAsiaTheme="minorHAnsi"/>
          <w:b w:val="0"/>
          <w:sz w:val="22"/>
          <w:lang w:val="es-ES"/>
        </w:rPr>
      </w:pPr>
    </w:p>
    <w:p w14:paraId="0BF1D0A8" w14:textId="77777777" w:rsidR="00BE75AA" w:rsidRPr="00564CB6" w:rsidRDefault="00BE75AA" w:rsidP="009F3818">
      <w:pPr>
        <w:pStyle w:val="Ttulo2"/>
        <w:numPr>
          <w:ilvl w:val="0"/>
          <w:numId w:val="43"/>
        </w:numPr>
        <w:rPr>
          <w:rFonts w:eastAsiaTheme="minorHAnsi"/>
          <w:b w:val="0"/>
          <w:sz w:val="22"/>
          <w:lang w:val="es-ES"/>
        </w:rPr>
      </w:pPr>
      <w:r w:rsidRPr="00564CB6">
        <w:rPr>
          <w:rFonts w:eastAsiaTheme="minorHAnsi"/>
          <w:b w:val="0"/>
          <w:sz w:val="22"/>
          <w:lang w:val="es-ES"/>
        </w:rPr>
        <w:t xml:space="preserve">La Fase Primaria concluye cuando la oferta es igual o mayor a la demanda por un Bloque en particular; cuando transcurre el periodo asignado a la Ronda Inicial y no se registra ninguna actividad; cuando sólo un participante </w:t>
      </w:r>
      <w:r w:rsidRPr="00564CB6">
        <w:rPr>
          <w:rFonts w:eastAsiaTheme="minorHAnsi"/>
          <w:b w:val="0"/>
          <w:sz w:val="22"/>
          <w:lang w:val="es-ES"/>
        </w:rPr>
        <w:lastRenderedPageBreak/>
        <w:t xml:space="preserve">haya aceptado el puntaje durante una ronda; o cuando no se haya aceptado ningún Puntaje en cualquier otra Ronda Subsecuente. </w:t>
      </w:r>
    </w:p>
    <w:p w14:paraId="56DE77A0" w14:textId="77777777" w:rsidR="00BE75AA" w:rsidRPr="00564CB6" w:rsidRDefault="00BE75AA" w:rsidP="00564CB6">
      <w:pPr>
        <w:pStyle w:val="Ttulo2"/>
        <w:rPr>
          <w:rFonts w:eastAsiaTheme="minorHAnsi"/>
          <w:b w:val="0"/>
          <w:sz w:val="22"/>
          <w:lang w:val="es-ES"/>
        </w:rPr>
      </w:pPr>
    </w:p>
    <w:p w14:paraId="2FA0109D" w14:textId="77777777" w:rsidR="00BE75AA" w:rsidRPr="00564CB6" w:rsidRDefault="00BE75AA" w:rsidP="009F3818">
      <w:pPr>
        <w:pStyle w:val="Ttulo2"/>
        <w:numPr>
          <w:ilvl w:val="0"/>
          <w:numId w:val="43"/>
        </w:numPr>
        <w:rPr>
          <w:rFonts w:eastAsiaTheme="minorHAnsi"/>
          <w:b w:val="0"/>
          <w:sz w:val="22"/>
          <w:lang w:val="es-ES"/>
        </w:rPr>
      </w:pPr>
      <w:r w:rsidRPr="00564CB6">
        <w:rPr>
          <w:rFonts w:eastAsiaTheme="minorHAnsi"/>
          <w:b w:val="0"/>
          <w:sz w:val="22"/>
          <w:lang w:val="es-ES"/>
        </w:rPr>
        <w:t>Fase de Asignación: Para la asignación de los Bloques que componen un Lote en particular, se llevará a cabo una o más Rondas de Asignación en los casos siguientes:</w:t>
      </w:r>
    </w:p>
    <w:p w14:paraId="2AAA288F" w14:textId="77777777" w:rsidR="00BE75AA" w:rsidRPr="00564CB6" w:rsidRDefault="00BE75AA" w:rsidP="00564CB6">
      <w:pPr>
        <w:pStyle w:val="Ttulo2"/>
        <w:rPr>
          <w:rFonts w:eastAsiaTheme="minorHAnsi"/>
          <w:b w:val="0"/>
          <w:sz w:val="22"/>
          <w:lang w:val="es-ES"/>
        </w:rPr>
      </w:pPr>
    </w:p>
    <w:p w14:paraId="5CE2C167" w14:textId="77777777" w:rsidR="00BE75AA" w:rsidRPr="00564CB6" w:rsidRDefault="00BE75AA" w:rsidP="009F3818">
      <w:pPr>
        <w:pStyle w:val="Ttulo2"/>
        <w:numPr>
          <w:ilvl w:val="0"/>
          <w:numId w:val="44"/>
        </w:numPr>
        <w:rPr>
          <w:rFonts w:eastAsiaTheme="minorHAnsi"/>
          <w:b w:val="0"/>
          <w:sz w:val="22"/>
          <w:lang w:val="es-ES"/>
        </w:rPr>
      </w:pPr>
      <w:r w:rsidRPr="00564CB6">
        <w:rPr>
          <w:rFonts w:eastAsiaTheme="minorHAnsi"/>
          <w:b w:val="0"/>
          <w:sz w:val="22"/>
          <w:lang w:val="es-ES"/>
        </w:rPr>
        <w:t>Si en la última Ronda de la Fase Primaria no existen aceptaciones del Puntaje por parte de ningún Participante y en la penúltima Ronda dos o más Participantes aceptaron el Puntaje.</w:t>
      </w:r>
    </w:p>
    <w:p w14:paraId="022262E4" w14:textId="77777777" w:rsidR="00BE75AA" w:rsidRPr="00564CB6" w:rsidRDefault="00BE75AA" w:rsidP="009F3818">
      <w:pPr>
        <w:pStyle w:val="Ttulo2"/>
        <w:numPr>
          <w:ilvl w:val="0"/>
          <w:numId w:val="44"/>
        </w:numPr>
        <w:rPr>
          <w:rFonts w:eastAsiaTheme="minorHAnsi"/>
          <w:b w:val="0"/>
          <w:sz w:val="22"/>
          <w:lang w:val="es-ES"/>
        </w:rPr>
      </w:pPr>
      <w:r w:rsidRPr="00564CB6">
        <w:rPr>
          <w:rFonts w:eastAsiaTheme="minorHAnsi"/>
          <w:b w:val="0"/>
          <w:sz w:val="22"/>
          <w:lang w:val="es-ES"/>
        </w:rPr>
        <w:t xml:space="preserve">Si un Participante Ganador es descalificado y existen dos o más Participantes con Puntaje Subsecuente más Alto, de acuerdo a lo especificado en el numeral 8.1.2 del presente Apéndice B. </w:t>
      </w:r>
    </w:p>
    <w:p w14:paraId="7C386977" w14:textId="77777777" w:rsidR="00BE75AA" w:rsidRPr="00564CB6" w:rsidRDefault="00BE75AA" w:rsidP="009F3818">
      <w:pPr>
        <w:pStyle w:val="Ttulo2"/>
        <w:numPr>
          <w:ilvl w:val="0"/>
          <w:numId w:val="44"/>
        </w:numPr>
        <w:rPr>
          <w:rFonts w:eastAsiaTheme="minorHAnsi"/>
          <w:b w:val="0"/>
          <w:sz w:val="22"/>
          <w:lang w:val="es-ES"/>
        </w:rPr>
      </w:pPr>
      <w:r w:rsidRPr="00564CB6">
        <w:rPr>
          <w:rFonts w:eastAsiaTheme="minorHAnsi"/>
          <w:b w:val="0"/>
          <w:sz w:val="22"/>
        </w:rPr>
        <w:t>En caso de que existan dos o más Puntajes Subsecuentes más Altos para declarar a un Participante Ganador.</w:t>
      </w:r>
    </w:p>
    <w:p w14:paraId="1B32F39F" w14:textId="77777777" w:rsidR="00BE75AA" w:rsidRPr="00564CB6" w:rsidRDefault="00BE75AA" w:rsidP="00564CB6">
      <w:pPr>
        <w:pStyle w:val="Ttulo2"/>
        <w:rPr>
          <w:rFonts w:eastAsiaTheme="minorHAnsi"/>
          <w:b w:val="0"/>
          <w:sz w:val="22"/>
          <w:lang w:val="es-ES"/>
        </w:rPr>
      </w:pPr>
    </w:p>
    <w:p w14:paraId="0CB8C8D9" w14:textId="77777777" w:rsidR="00BE75AA" w:rsidRPr="00564CB6" w:rsidRDefault="00BE75AA" w:rsidP="00564CB6">
      <w:pPr>
        <w:pStyle w:val="Ttulo2"/>
        <w:rPr>
          <w:rFonts w:eastAsiaTheme="minorHAnsi"/>
          <w:b w:val="0"/>
          <w:sz w:val="22"/>
          <w:lang w:val="es-ES"/>
        </w:rPr>
      </w:pPr>
      <w:r w:rsidRPr="00564CB6">
        <w:rPr>
          <w:rFonts w:eastAsiaTheme="minorHAnsi"/>
          <w:b w:val="0"/>
          <w:sz w:val="22"/>
          <w:lang w:val="es-ES"/>
        </w:rPr>
        <w:t>El mecanismo de la Fase de Asignación se describe a continuación:</w:t>
      </w:r>
    </w:p>
    <w:p w14:paraId="27FDD525" w14:textId="77777777" w:rsidR="00BE75AA" w:rsidRPr="00564CB6" w:rsidRDefault="00BE75AA" w:rsidP="00564CB6">
      <w:pPr>
        <w:pStyle w:val="Ttulo2"/>
        <w:rPr>
          <w:rFonts w:eastAsiaTheme="minorHAnsi"/>
          <w:b w:val="0"/>
          <w:sz w:val="22"/>
          <w:lang w:val="es-ES"/>
        </w:rPr>
      </w:pPr>
    </w:p>
    <w:p w14:paraId="4FE6BBA4" w14:textId="6B5E1788" w:rsidR="00BE75AA" w:rsidRPr="00564CB6" w:rsidRDefault="00BE75AA" w:rsidP="009F3818">
      <w:pPr>
        <w:pStyle w:val="Ttulo2"/>
        <w:numPr>
          <w:ilvl w:val="0"/>
          <w:numId w:val="45"/>
        </w:numPr>
        <w:rPr>
          <w:rFonts w:eastAsiaTheme="minorHAnsi"/>
          <w:b w:val="0"/>
          <w:sz w:val="22"/>
          <w:lang w:val="es-ES"/>
        </w:rPr>
      </w:pPr>
      <w:r w:rsidRPr="00564CB6">
        <w:rPr>
          <w:rFonts w:eastAsiaTheme="minorHAnsi"/>
          <w:b w:val="0"/>
          <w:sz w:val="22"/>
          <w:lang w:val="es-ES"/>
        </w:rPr>
        <w:t>L</w:t>
      </w:r>
      <w:r w:rsidR="00991B49" w:rsidRPr="00564CB6">
        <w:rPr>
          <w:rFonts w:eastAsiaTheme="minorHAnsi"/>
          <w:b w:val="0"/>
          <w:sz w:val="22"/>
          <w:lang w:val="es-ES"/>
        </w:rPr>
        <w:t>a</w:t>
      </w:r>
      <w:r w:rsidRPr="00564CB6">
        <w:rPr>
          <w:rFonts w:eastAsiaTheme="minorHAnsi"/>
          <w:b w:val="0"/>
          <w:sz w:val="22"/>
          <w:lang w:val="es-ES"/>
        </w:rPr>
        <w:t xml:space="preserve"> </w:t>
      </w:r>
      <w:r w:rsidR="003E2D1B" w:rsidRPr="00564CB6">
        <w:rPr>
          <w:rFonts w:eastAsiaTheme="minorHAnsi"/>
          <w:b w:val="0"/>
          <w:sz w:val="22"/>
          <w:lang w:val="es-ES"/>
        </w:rPr>
        <w:t xml:space="preserve">Oferta en Puntos </w:t>
      </w:r>
      <w:r w:rsidRPr="00564CB6">
        <w:rPr>
          <w:rFonts w:eastAsiaTheme="minorHAnsi"/>
          <w:b w:val="0"/>
          <w:sz w:val="22"/>
          <w:lang w:val="es-ES"/>
        </w:rPr>
        <w:t xml:space="preserve">para la Fase de Asignación será libre (sin incluir decimales) para cada Participante, </w:t>
      </w:r>
      <w:r w:rsidR="003E2D1B" w:rsidRPr="00564CB6">
        <w:rPr>
          <w:b w:val="0"/>
          <w:sz w:val="22"/>
        </w:rPr>
        <w:t>y deberá ser mayo</w:t>
      </w:r>
      <w:r w:rsidR="00991B49" w:rsidRPr="00564CB6">
        <w:rPr>
          <w:b w:val="0"/>
          <w:sz w:val="22"/>
        </w:rPr>
        <w:t>r</w:t>
      </w:r>
      <w:r w:rsidR="003E2D1B" w:rsidRPr="00564CB6">
        <w:rPr>
          <w:b w:val="0"/>
          <w:sz w:val="22"/>
        </w:rPr>
        <w:t xml:space="preserve"> al </w:t>
      </w:r>
      <w:r w:rsidRPr="00564CB6">
        <w:rPr>
          <w:b w:val="0"/>
          <w:sz w:val="22"/>
        </w:rPr>
        <w:t>Puntaje de la última Ronda en la que los Participantes mostraron actividad</w:t>
      </w:r>
      <w:r w:rsidRPr="00564CB6">
        <w:rPr>
          <w:rFonts w:eastAsiaTheme="minorHAnsi"/>
          <w:b w:val="0"/>
          <w:sz w:val="22"/>
          <w:lang w:val="es-ES"/>
        </w:rPr>
        <w:t>.</w:t>
      </w:r>
    </w:p>
    <w:p w14:paraId="61B95C31" w14:textId="77777777" w:rsidR="00BE75AA" w:rsidRPr="00564CB6" w:rsidRDefault="00BE75AA" w:rsidP="00564CB6">
      <w:pPr>
        <w:pStyle w:val="Ttulo2"/>
        <w:rPr>
          <w:rFonts w:eastAsiaTheme="minorEastAsia"/>
          <w:b w:val="0"/>
          <w:sz w:val="22"/>
          <w:lang w:val="es-ES" w:eastAsia="ja-JP"/>
        </w:rPr>
      </w:pPr>
    </w:p>
    <w:p w14:paraId="2B7BFE29" w14:textId="13B99AE5" w:rsidR="002D0F32" w:rsidRPr="00564CB6" w:rsidRDefault="00BE75AA" w:rsidP="009F3818">
      <w:pPr>
        <w:pStyle w:val="Ttulo2"/>
        <w:numPr>
          <w:ilvl w:val="0"/>
          <w:numId w:val="45"/>
        </w:numPr>
        <w:rPr>
          <w:rFonts w:eastAsiaTheme="minorEastAsia"/>
          <w:b w:val="0"/>
          <w:sz w:val="22"/>
          <w:lang w:val="es-ES" w:eastAsia="ja-JP"/>
        </w:rPr>
      </w:pPr>
      <w:r w:rsidRPr="00564CB6">
        <w:rPr>
          <w:rFonts w:eastAsiaTheme="minorEastAsia"/>
          <w:b w:val="0"/>
          <w:sz w:val="22"/>
          <w:lang w:val="es-ES" w:eastAsia="ja-JP"/>
        </w:rPr>
        <w:t>Cada Ronda de Asignación tendrá una duración de 20 (veinte) minutos</w:t>
      </w:r>
      <w:r w:rsidR="002D0F32" w:rsidRPr="00564CB6">
        <w:rPr>
          <w:rFonts w:eastAsiaTheme="minorEastAsia"/>
          <w:b w:val="0"/>
          <w:sz w:val="22"/>
          <w:lang w:val="es-ES" w:eastAsia="ja-JP"/>
        </w:rPr>
        <w:t>.</w:t>
      </w:r>
    </w:p>
    <w:p w14:paraId="625660EC" w14:textId="54658726" w:rsidR="00930F14" w:rsidRPr="00564CB6" w:rsidRDefault="002D0F32" w:rsidP="00564CB6">
      <w:pPr>
        <w:pStyle w:val="Ttulo2"/>
        <w:ind w:left="720"/>
        <w:rPr>
          <w:rFonts w:eastAsiaTheme="minorEastAsia"/>
          <w:b w:val="0"/>
          <w:sz w:val="22"/>
          <w:lang w:val="es-ES" w:eastAsia="ja-JP"/>
        </w:rPr>
      </w:pPr>
      <w:r w:rsidRPr="00564CB6">
        <w:rPr>
          <w:rFonts w:eastAsiaTheme="minorEastAsia"/>
          <w:b w:val="0"/>
          <w:sz w:val="22"/>
          <w:lang w:val="es-ES" w:eastAsia="ja-JP"/>
        </w:rPr>
        <w:t xml:space="preserve">El Participante con el </w:t>
      </w:r>
      <w:r w:rsidR="00BE75AA" w:rsidRPr="00564CB6">
        <w:rPr>
          <w:rFonts w:eastAsiaTheme="minorEastAsia"/>
          <w:b w:val="0"/>
          <w:sz w:val="22"/>
          <w:lang w:val="es-ES" w:eastAsia="ja-JP"/>
        </w:rPr>
        <w:t>Puntaje más Alto</w:t>
      </w:r>
      <w:r w:rsidRPr="00564CB6">
        <w:rPr>
          <w:rFonts w:eastAsiaTheme="minorEastAsia"/>
          <w:b w:val="0"/>
          <w:sz w:val="22"/>
          <w:lang w:val="es-ES" w:eastAsia="ja-JP"/>
        </w:rPr>
        <w:t xml:space="preserve"> podrá elegir en primer lugar la ubicación del(los) Bloque(s) que haya obtenido en la Fase Primaria o Secundaria; en forma sucesiva</w:t>
      </w:r>
      <w:r w:rsidR="00930F14" w:rsidRPr="00564CB6">
        <w:rPr>
          <w:rFonts w:eastAsiaTheme="minorEastAsia"/>
          <w:b w:val="0"/>
          <w:sz w:val="22"/>
          <w:lang w:val="es-ES" w:eastAsia="ja-JP"/>
        </w:rPr>
        <w:t>,</w:t>
      </w:r>
      <w:r w:rsidRPr="00564CB6">
        <w:rPr>
          <w:rFonts w:eastAsiaTheme="minorEastAsia"/>
          <w:b w:val="0"/>
          <w:sz w:val="22"/>
          <w:lang w:val="es-ES" w:eastAsia="ja-JP"/>
        </w:rPr>
        <w:t xml:space="preserve"> los Puntajes Subsecuentes más Altos escogerán la ubicación del(los) Bloque(s).</w:t>
      </w:r>
      <w:r w:rsidR="00BB6123" w:rsidRPr="00564CB6">
        <w:rPr>
          <w:rFonts w:eastAsiaTheme="minorEastAsia"/>
          <w:b w:val="0"/>
          <w:sz w:val="22"/>
          <w:lang w:val="es-ES" w:eastAsia="ja-JP"/>
        </w:rPr>
        <w:t xml:space="preserve"> </w:t>
      </w:r>
    </w:p>
    <w:p w14:paraId="1F12A6EF" w14:textId="2652C22C" w:rsidR="00BE75AA" w:rsidRPr="00564CB6" w:rsidRDefault="00930F14" w:rsidP="00564CB6">
      <w:pPr>
        <w:pStyle w:val="Ttulo2"/>
        <w:ind w:left="720"/>
        <w:rPr>
          <w:rFonts w:eastAsiaTheme="minorEastAsia"/>
          <w:b w:val="0"/>
          <w:sz w:val="22"/>
          <w:lang w:val="es-ES" w:eastAsia="ja-JP"/>
        </w:rPr>
      </w:pPr>
      <w:r w:rsidRPr="00564CB6">
        <w:rPr>
          <w:b w:val="0"/>
          <w:sz w:val="22"/>
          <w:lang w:val="es-ES"/>
        </w:rPr>
        <w:t>E</w:t>
      </w:r>
      <w:r w:rsidR="00BB6123" w:rsidRPr="00564CB6">
        <w:rPr>
          <w:b w:val="0"/>
          <w:sz w:val="22"/>
          <w:lang w:val="es-ES"/>
        </w:rPr>
        <w:t>n su momento y de acuerdo al Calendario de Actividades</w:t>
      </w:r>
      <w:r w:rsidRPr="00564CB6">
        <w:rPr>
          <w:b w:val="0"/>
          <w:sz w:val="22"/>
          <w:lang w:val="es-ES"/>
        </w:rPr>
        <w:t xml:space="preserve"> los Participante con derecho a elegir la ubicación del(los) Bloques deberán asistir al Instituto en las fechas establecidas para realizar la elección, que en su caso les corresponda.</w:t>
      </w:r>
    </w:p>
    <w:p w14:paraId="299ADE37" w14:textId="77777777" w:rsidR="00BE75AA" w:rsidRPr="00564CB6" w:rsidRDefault="00BE75AA" w:rsidP="00564CB6">
      <w:pPr>
        <w:pStyle w:val="Ttulo2"/>
        <w:rPr>
          <w:rFonts w:eastAsiaTheme="minorEastAsia"/>
          <w:b w:val="0"/>
          <w:sz w:val="22"/>
          <w:lang w:val="es-ES" w:eastAsia="ja-JP"/>
        </w:rPr>
      </w:pPr>
    </w:p>
    <w:p w14:paraId="354BB115" w14:textId="77777777" w:rsidR="00BE75AA" w:rsidRPr="00564CB6" w:rsidRDefault="00BE75AA" w:rsidP="009F3818">
      <w:pPr>
        <w:pStyle w:val="Ttulo2"/>
        <w:numPr>
          <w:ilvl w:val="0"/>
          <w:numId w:val="45"/>
        </w:numPr>
        <w:rPr>
          <w:rFonts w:eastAsiaTheme="minorEastAsia"/>
          <w:b w:val="0"/>
          <w:sz w:val="22"/>
          <w:lang w:val="es-ES" w:eastAsia="ja-JP"/>
        </w:rPr>
      </w:pPr>
      <w:r w:rsidRPr="00564CB6">
        <w:rPr>
          <w:rFonts w:eastAsiaTheme="minorEastAsia"/>
          <w:b w:val="0"/>
          <w:sz w:val="22"/>
          <w:lang w:val="es-ES" w:eastAsia="ja-JP"/>
        </w:rPr>
        <w:t>En caso de que los Participantes ofrezcan el mismo Puntaje, se repetirá la Ronda de Asignación las veces que sea necesario hasta que exista un Participante con el Puntaje más Alto. Este mismo procedimiento aplica para los Puntajes libres Subsecuentes más Altos.</w:t>
      </w:r>
    </w:p>
    <w:p w14:paraId="33D548F3" w14:textId="77777777" w:rsidR="00BE75AA" w:rsidRPr="00564CB6" w:rsidRDefault="00BE75AA" w:rsidP="00564CB6">
      <w:pPr>
        <w:pStyle w:val="Ttulo2"/>
        <w:rPr>
          <w:rFonts w:eastAsiaTheme="minorHAnsi"/>
          <w:b w:val="0"/>
          <w:sz w:val="22"/>
          <w:lang w:val="es-ES"/>
        </w:rPr>
      </w:pPr>
    </w:p>
    <w:p w14:paraId="185C4F59" w14:textId="36C4E9CC" w:rsidR="00BE75AA" w:rsidRPr="006605D8" w:rsidRDefault="00BE75AA" w:rsidP="006605D8">
      <w:pPr>
        <w:pStyle w:val="Ttulo2"/>
        <w:rPr>
          <w:rFonts w:eastAsiaTheme="minorHAnsi"/>
          <w:b w:val="0"/>
          <w:sz w:val="22"/>
          <w:lang w:val="es-ES"/>
        </w:rPr>
      </w:pPr>
      <w:r w:rsidRPr="006605D8">
        <w:rPr>
          <w:rFonts w:eastAsiaTheme="minorHAnsi"/>
          <w:b w:val="0"/>
          <w:sz w:val="22"/>
          <w:lang w:val="es-ES"/>
        </w:rPr>
        <w:t>En caso de que uno o todos los Participantes de una Ronda de Asignación no presenten ningún Puntaje, quedarán descalificados</w:t>
      </w:r>
      <w:r w:rsidR="00392718" w:rsidRPr="006605D8">
        <w:rPr>
          <w:rFonts w:eastAsiaTheme="minorHAnsi"/>
          <w:b w:val="0"/>
          <w:sz w:val="22"/>
          <w:lang w:val="es-ES"/>
        </w:rPr>
        <w:t xml:space="preserve"> de ese Bloque en cualquier Fase</w:t>
      </w:r>
      <w:r w:rsidRPr="006605D8">
        <w:rPr>
          <w:rFonts w:eastAsiaTheme="minorHAnsi"/>
          <w:b w:val="0"/>
          <w:sz w:val="22"/>
          <w:lang w:val="es-ES"/>
        </w:rPr>
        <w:t xml:space="preserve"> y no podrá</w:t>
      </w:r>
      <w:r w:rsidR="0041390F" w:rsidRPr="006605D8">
        <w:rPr>
          <w:rFonts w:eastAsiaTheme="minorHAnsi"/>
          <w:b w:val="0"/>
          <w:sz w:val="22"/>
          <w:lang w:val="es-ES"/>
        </w:rPr>
        <w:t>(</w:t>
      </w:r>
      <w:r w:rsidRPr="006605D8">
        <w:rPr>
          <w:rFonts w:eastAsiaTheme="minorHAnsi"/>
          <w:b w:val="0"/>
          <w:sz w:val="22"/>
          <w:lang w:val="es-ES"/>
        </w:rPr>
        <w:t>n</w:t>
      </w:r>
      <w:r w:rsidR="0041390F" w:rsidRPr="006605D8">
        <w:rPr>
          <w:rFonts w:eastAsiaTheme="minorHAnsi"/>
          <w:b w:val="0"/>
          <w:sz w:val="22"/>
          <w:lang w:val="es-ES"/>
        </w:rPr>
        <w:t>)</w:t>
      </w:r>
      <w:r w:rsidRPr="006605D8">
        <w:rPr>
          <w:rFonts w:eastAsiaTheme="minorHAnsi"/>
          <w:b w:val="0"/>
          <w:sz w:val="22"/>
          <w:lang w:val="es-ES"/>
        </w:rPr>
        <w:t xml:space="preserve"> ser declarado</w:t>
      </w:r>
      <w:r w:rsidR="0041390F" w:rsidRPr="006605D8">
        <w:rPr>
          <w:rFonts w:eastAsiaTheme="minorHAnsi"/>
          <w:b w:val="0"/>
          <w:sz w:val="22"/>
          <w:lang w:val="es-ES"/>
        </w:rPr>
        <w:t>(</w:t>
      </w:r>
      <w:r w:rsidRPr="006605D8">
        <w:rPr>
          <w:rFonts w:eastAsiaTheme="minorHAnsi"/>
          <w:b w:val="0"/>
          <w:sz w:val="22"/>
          <w:lang w:val="es-ES"/>
        </w:rPr>
        <w:t>s</w:t>
      </w:r>
      <w:r w:rsidR="0041390F" w:rsidRPr="006605D8">
        <w:rPr>
          <w:rFonts w:eastAsiaTheme="minorHAnsi"/>
          <w:b w:val="0"/>
          <w:sz w:val="22"/>
          <w:lang w:val="es-ES"/>
        </w:rPr>
        <w:t>)</w:t>
      </w:r>
      <w:r w:rsidRPr="006605D8">
        <w:rPr>
          <w:rFonts w:eastAsiaTheme="minorHAnsi"/>
          <w:b w:val="0"/>
          <w:sz w:val="22"/>
          <w:lang w:val="es-ES"/>
        </w:rPr>
        <w:t xml:space="preserve"> Participante</w:t>
      </w:r>
      <w:r w:rsidR="0041390F" w:rsidRPr="006605D8">
        <w:rPr>
          <w:rFonts w:eastAsiaTheme="minorHAnsi"/>
          <w:b w:val="0"/>
          <w:sz w:val="22"/>
          <w:lang w:val="es-ES"/>
        </w:rPr>
        <w:t>(</w:t>
      </w:r>
      <w:r w:rsidRPr="006605D8">
        <w:rPr>
          <w:rFonts w:eastAsiaTheme="minorHAnsi"/>
          <w:b w:val="0"/>
          <w:sz w:val="22"/>
          <w:lang w:val="es-ES"/>
        </w:rPr>
        <w:t>s</w:t>
      </w:r>
      <w:r w:rsidR="0041390F" w:rsidRPr="006605D8">
        <w:rPr>
          <w:rFonts w:eastAsiaTheme="minorHAnsi"/>
          <w:b w:val="0"/>
          <w:sz w:val="22"/>
          <w:lang w:val="es-ES"/>
        </w:rPr>
        <w:t>)</w:t>
      </w:r>
      <w:r w:rsidRPr="006605D8">
        <w:rPr>
          <w:rFonts w:eastAsiaTheme="minorHAnsi"/>
          <w:b w:val="0"/>
          <w:sz w:val="22"/>
          <w:lang w:val="es-ES"/>
        </w:rPr>
        <w:t xml:space="preserve"> Ganadores, además de que aplicará lo establecido en el numeral 9 de las </w:t>
      </w:r>
      <w:r w:rsidR="00E80AFA" w:rsidRPr="006605D8">
        <w:rPr>
          <w:rFonts w:eastAsiaTheme="minorHAnsi"/>
          <w:b w:val="0"/>
          <w:sz w:val="22"/>
          <w:lang w:val="es-ES"/>
        </w:rPr>
        <w:t xml:space="preserve">presentes </w:t>
      </w:r>
      <w:r w:rsidRPr="006605D8">
        <w:rPr>
          <w:rFonts w:eastAsiaTheme="minorHAnsi"/>
          <w:b w:val="0"/>
          <w:sz w:val="22"/>
          <w:lang w:val="es-ES"/>
        </w:rPr>
        <w:t xml:space="preserve">Bases. Si ningún Participante en la Ronda de Asignación presenta una oferta en puntos, dicho </w:t>
      </w:r>
      <w:r w:rsidRPr="006605D8">
        <w:rPr>
          <w:rFonts w:eastAsiaTheme="minorHAnsi"/>
          <w:b w:val="0"/>
          <w:sz w:val="22"/>
          <w:lang w:val="es-ES"/>
        </w:rPr>
        <w:lastRenderedPageBreak/>
        <w:t>Bloque será asignado al(los) Participante(s) con el Puntaje Subsecuente más Alto de la fase anterior correspondiente.</w:t>
      </w:r>
    </w:p>
    <w:p w14:paraId="285CBE3C" w14:textId="77777777" w:rsidR="00BE75AA" w:rsidRPr="006605D8" w:rsidRDefault="00BE75AA" w:rsidP="006605D8">
      <w:pPr>
        <w:pStyle w:val="Ttulo2"/>
        <w:rPr>
          <w:rFonts w:eastAsiaTheme="minorHAnsi"/>
          <w:b w:val="0"/>
          <w:sz w:val="22"/>
          <w:lang w:val="es-ES"/>
        </w:rPr>
      </w:pPr>
    </w:p>
    <w:p w14:paraId="08FAC06B" w14:textId="1D8F22A5" w:rsidR="00BE75AA" w:rsidRPr="006605D8" w:rsidRDefault="00BE75AA" w:rsidP="006605D8">
      <w:pPr>
        <w:pStyle w:val="Ttulo2"/>
        <w:rPr>
          <w:rFonts w:eastAsiaTheme="minorHAnsi"/>
          <w:b w:val="0"/>
          <w:sz w:val="22"/>
          <w:lang w:val="es-ES"/>
        </w:rPr>
      </w:pPr>
      <w:r w:rsidRPr="006605D8">
        <w:rPr>
          <w:rFonts w:eastAsiaTheme="minorHAnsi"/>
          <w:b w:val="0"/>
          <w:sz w:val="22"/>
          <w:lang w:val="es-ES"/>
        </w:rPr>
        <w:t>Tratándose de descalificaciones de Participantes Ganadores, el mecanismo de la Fase de Asignación se detalla en el numeral 8.1</w:t>
      </w:r>
      <w:r w:rsidR="000F27D3" w:rsidRPr="006605D8">
        <w:rPr>
          <w:rFonts w:eastAsiaTheme="minorHAnsi"/>
          <w:b w:val="0"/>
          <w:sz w:val="22"/>
          <w:lang w:val="es-ES"/>
        </w:rPr>
        <w:t>.2</w:t>
      </w:r>
      <w:r w:rsidRPr="006605D8">
        <w:rPr>
          <w:rFonts w:eastAsiaTheme="minorHAnsi"/>
          <w:b w:val="0"/>
          <w:sz w:val="22"/>
          <w:lang w:val="es-ES"/>
        </w:rPr>
        <w:t xml:space="preserve"> del Apéndice B</w:t>
      </w:r>
      <w:r w:rsidR="00E80AFA" w:rsidRPr="006605D8">
        <w:rPr>
          <w:rFonts w:eastAsiaTheme="minorHAnsi"/>
          <w:b w:val="0"/>
          <w:sz w:val="22"/>
          <w:lang w:val="es-ES"/>
        </w:rPr>
        <w:t xml:space="preserve"> de las Bases</w:t>
      </w:r>
      <w:r w:rsidRPr="006605D8">
        <w:rPr>
          <w:rFonts w:eastAsiaTheme="minorHAnsi"/>
          <w:b w:val="0"/>
          <w:sz w:val="22"/>
          <w:lang w:val="es-ES"/>
        </w:rPr>
        <w:t xml:space="preserve">. </w:t>
      </w:r>
    </w:p>
    <w:p w14:paraId="16B47A54" w14:textId="77777777" w:rsidR="00BE75AA" w:rsidRPr="006605D8" w:rsidRDefault="00BE75AA" w:rsidP="006605D8">
      <w:pPr>
        <w:pStyle w:val="Ttulo2"/>
        <w:rPr>
          <w:rFonts w:eastAsiaTheme="minorHAnsi"/>
          <w:b w:val="0"/>
          <w:sz w:val="22"/>
          <w:lang w:val="es-ES"/>
        </w:rPr>
      </w:pPr>
    </w:p>
    <w:p w14:paraId="24C5977F" w14:textId="77777777" w:rsidR="00BE75AA" w:rsidRPr="006605D8" w:rsidRDefault="00BE75AA" w:rsidP="006605D8">
      <w:pPr>
        <w:pStyle w:val="Ttulo2"/>
        <w:rPr>
          <w:rFonts w:eastAsiaTheme="minorHAnsi"/>
          <w:b w:val="0"/>
          <w:sz w:val="22"/>
          <w:lang w:val="es-ES"/>
        </w:rPr>
      </w:pPr>
      <w:r w:rsidRPr="006605D8">
        <w:rPr>
          <w:rFonts w:eastAsiaTheme="minorHAnsi"/>
          <w:b w:val="0"/>
          <w:sz w:val="22"/>
          <w:lang w:val="es-ES"/>
        </w:rPr>
        <w:t xml:space="preserve">En caso de que los Interesados hayan manifestado en el Apéndice E indiferencia sobre la ubicación del (los) Bloque (s) por los que desea participar, no participarán en la Fase de Asignación y el Instituto elegirá la ubicación del Bloque que le corresponda. </w:t>
      </w:r>
    </w:p>
    <w:p w14:paraId="4B51B8B4" w14:textId="77777777" w:rsidR="00BE75AA" w:rsidRPr="006605D8" w:rsidRDefault="00BE75AA" w:rsidP="006605D8">
      <w:pPr>
        <w:pStyle w:val="Ttulo2"/>
        <w:rPr>
          <w:rFonts w:eastAsiaTheme="minorEastAsia"/>
          <w:b w:val="0"/>
          <w:sz w:val="22"/>
          <w:lang w:val="es-ES" w:eastAsia="ja-JP"/>
        </w:rPr>
      </w:pPr>
    </w:p>
    <w:p w14:paraId="1927BBDE" w14:textId="199C8277" w:rsidR="00BE75AA" w:rsidRPr="006605D8" w:rsidRDefault="00BE75AA" w:rsidP="009F3818">
      <w:pPr>
        <w:pStyle w:val="Ttulo2"/>
        <w:numPr>
          <w:ilvl w:val="0"/>
          <w:numId w:val="46"/>
        </w:numPr>
        <w:rPr>
          <w:rFonts w:eastAsiaTheme="minorHAnsi"/>
          <w:b w:val="0"/>
          <w:sz w:val="22"/>
          <w:lang w:val="es-ES"/>
        </w:rPr>
      </w:pPr>
      <w:r w:rsidRPr="006605D8">
        <w:rPr>
          <w:rFonts w:eastAsiaTheme="minorHAnsi"/>
          <w:b w:val="0"/>
          <w:sz w:val="22"/>
          <w:lang w:val="es-ES"/>
        </w:rPr>
        <w:t xml:space="preserve">Fase Secundaria: se iniciará el mecanismo de aceptación de Puntajes para cada Bloque Desierto </w:t>
      </w:r>
      <w:r w:rsidR="00D35FA5" w:rsidRPr="006605D8">
        <w:rPr>
          <w:rFonts w:eastAsiaTheme="minorHAnsi"/>
          <w:b w:val="0"/>
          <w:sz w:val="22"/>
          <w:lang w:val="es-ES"/>
        </w:rPr>
        <w:t>al segundo día hábil siguiente de</w:t>
      </w:r>
      <w:r w:rsidRPr="006605D8">
        <w:rPr>
          <w:rFonts w:eastAsiaTheme="minorHAnsi"/>
          <w:b w:val="0"/>
          <w:sz w:val="22"/>
          <w:lang w:val="es-ES"/>
        </w:rPr>
        <w:t xml:space="preserve"> terminada la Fase Primaria y la de Asignación, con un Puntaje en función del Valor Mínimo de Referencia (VMR) definido en la Tabla 1 del Apéndice F; en este sentido, los Participantes expresarán quiénes están dispuestos a aceptar dicho Puntaje de la Ronda Inicial en un plazo de 20 (veinte) minutos. En esta Fase, la actividad que se deberá presentar para que se incremente el Puntaje y puedan manifestar su aceptación del mismo en nuevos plazos de 20 (veinte) minutos (Rondas Subsecuentes), dependerá de los Bloques Desiertos disponibles una vez finalizada la Fase Primaria. </w:t>
      </w:r>
    </w:p>
    <w:p w14:paraId="245EEB66" w14:textId="77777777" w:rsidR="00BE75AA" w:rsidRPr="006605D8" w:rsidRDefault="00BE75AA" w:rsidP="006605D8">
      <w:pPr>
        <w:pStyle w:val="Ttulo2"/>
        <w:rPr>
          <w:rFonts w:eastAsiaTheme="minorHAnsi"/>
          <w:b w:val="0"/>
          <w:sz w:val="22"/>
          <w:lang w:val="es-ES"/>
        </w:rPr>
      </w:pPr>
    </w:p>
    <w:p w14:paraId="08ACA1BA" w14:textId="14071D29" w:rsidR="00344EFE" w:rsidRDefault="00BE75AA" w:rsidP="006605D8">
      <w:pPr>
        <w:pStyle w:val="Ttulo2"/>
      </w:pPr>
      <w:r w:rsidRPr="006605D8">
        <w:rPr>
          <w:rFonts w:eastAsiaTheme="minorHAnsi"/>
          <w:b w:val="0"/>
          <w:sz w:val="22"/>
          <w:lang w:val="es-ES"/>
        </w:rPr>
        <w:t>La Fase de Asignación posterior a la Fase Secundaria (en caso de ser necesaria), así como su mecanismo, se rigen bajo las mismas reglas establecidas en la Fase Primaria, con la excepción de que la asignación de los Bloques Desiertos se realizará con base en la disponibilidad de Bloques que determinaron los Participantes con los Puntajes más Altos de la Fase Primaria o su correspondiente Fase de Asignación.</w:t>
      </w:r>
    </w:p>
    <w:p w14:paraId="6FF66617" w14:textId="77777777" w:rsidR="006605D8" w:rsidRPr="006605D8" w:rsidRDefault="006605D8" w:rsidP="006605D8">
      <w:pPr>
        <w:pStyle w:val="Ttulo2"/>
      </w:pPr>
    </w:p>
    <w:p w14:paraId="61C5093A" w14:textId="0726F71B" w:rsidR="00EC719D" w:rsidRPr="00EA4DCD" w:rsidRDefault="006605D8" w:rsidP="006605D8">
      <w:pPr>
        <w:pStyle w:val="Ttulo2"/>
        <w:rPr>
          <w:sz w:val="22"/>
          <w:szCs w:val="22"/>
        </w:rPr>
      </w:pPr>
      <w:r>
        <w:rPr>
          <w:sz w:val="22"/>
          <w:szCs w:val="22"/>
        </w:rPr>
        <w:t>5.4</w:t>
      </w:r>
      <w:r>
        <w:rPr>
          <w:sz w:val="22"/>
          <w:szCs w:val="22"/>
        </w:rPr>
        <w:tab/>
      </w:r>
      <w:r w:rsidR="00287334" w:rsidRPr="00EA4DCD">
        <w:rPr>
          <w:sz w:val="22"/>
          <w:szCs w:val="22"/>
        </w:rPr>
        <w:t>Cuarta Etapa:</w:t>
      </w:r>
      <w:r w:rsidR="00344EFE" w:rsidRPr="00EA4DCD">
        <w:rPr>
          <w:sz w:val="22"/>
          <w:szCs w:val="22"/>
        </w:rPr>
        <w:t xml:space="preserve"> </w:t>
      </w:r>
      <w:r w:rsidR="00B535E6" w:rsidRPr="00EA4DCD">
        <w:rPr>
          <w:sz w:val="22"/>
          <w:szCs w:val="22"/>
        </w:rPr>
        <w:t xml:space="preserve">Emisión de Acta de Fallo, </w:t>
      </w:r>
      <w:r w:rsidR="00287334" w:rsidRPr="00EA4DCD">
        <w:rPr>
          <w:sz w:val="22"/>
          <w:szCs w:val="22"/>
        </w:rPr>
        <w:t xml:space="preserve">Pago de </w:t>
      </w:r>
      <w:r w:rsidR="00EA64D0" w:rsidRPr="00EA4DCD">
        <w:rPr>
          <w:sz w:val="22"/>
          <w:szCs w:val="22"/>
        </w:rPr>
        <w:t>Contraprestación</w:t>
      </w:r>
      <w:r w:rsidR="00287334" w:rsidRPr="00EA4DCD">
        <w:rPr>
          <w:sz w:val="22"/>
          <w:szCs w:val="22"/>
        </w:rPr>
        <w:t xml:space="preserve"> y Otorgamiento de Títulos de Concesión.</w:t>
      </w:r>
    </w:p>
    <w:p w14:paraId="5EFFD9CC" w14:textId="77777777" w:rsidR="00287334" w:rsidRPr="00EA4DCD" w:rsidRDefault="00287334" w:rsidP="006605D8">
      <w:pPr>
        <w:pStyle w:val="Ttulo2"/>
        <w:rPr>
          <w:sz w:val="22"/>
          <w:szCs w:val="22"/>
        </w:rPr>
      </w:pPr>
    </w:p>
    <w:p w14:paraId="18535E40" w14:textId="7CE27064" w:rsidR="00344EFE" w:rsidRPr="00EA4DCD" w:rsidRDefault="006605D8" w:rsidP="006605D8">
      <w:pPr>
        <w:pStyle w:val="Ttulo2"/>
        <w:rPr>
          <w:sz w:val="22"/>
          <w:szCs w:val="22"/>
        </w:rPr>
      </w:pPr>
      <w:r>
        <w:rPr>
          <w:sz w:val="22"/>
          <w:szCs w:val="22"/>
        </w:rPr>
        <w:t>5.4.1</w:t>
      </w:r>
      <w:r>
        <w:rPr>
          <w:sz w:val="22"/>
          <w:szCs w:val="22"/>
        </w:rPr>
        <w:tab/>
      </w:r>
      <w:r w:rsidR="00344EFE" w:rsidRPr="00EA4DCD">
        <w:rPr>
          <w:sz w:val="22"/>
          <w:szCs w:val="22"/>
        </w:rPr>
        <w:t>Acta de Fallo</w:t>
      </w:r>
      <w:r w:rsidR="00EC719D" w:rsidRPr="00EA4DCD">
        <w:rPr>
          <w:sz w:val="22"/>
          <w:szCs w:val="22"/>
        </w:rPr>
        <w:t>.</w:t>
      </w:r>
    </w:p>
    <w:p w14:paraId="51536962" w14:textId="77777777" w:rsidR="00EC719D" w:rsidRPr="00EA4DCD" w:rsidRDefault="00EC719D" w:rsidP="006605D8">
      <w:pPr>
        <w:pStyle w:val="Ttulo2"/>
        <w:rPr>
          <w:sz w:val="22"/>
          <w:szCs w:val="22"/>
        </w:rPr>
      </w:pPr>
    </w:p>
    <w:p w14:paraId="07FEADEB" w14:textId="2D84056F" w:rsidR="00676C67" w:rsidRPr="006605D8" w:rsidRDefault="00344EFE" w:rsidP="006605D8">
      <w:pPr>
        <w:pStyle w:val="Ttulo2"/>
        <w:rPr>
          <w:b w:val="0"/>
          <w:sz w:val="22"/>
          <w:szCs w:val="22"/>
        </w:rPr>
      </w:pPr>
      <w:r w:rsidRPr="006605D8">
        <w:rPr>
          <w:b w:val="0"/>
          <w:sz w:val="22"/>
          <w:szCs w:val="22"/>
        </w:rPr>
        <w:t xml:space="preserve">El Acta de Fallo será notificada </w:t>
      </w:r>
      <w:r w:rsidR="00C911DF" w:rsidRPr="006605D8">
        <w:rPr>
          <w:b w:val="0"/>
          <w:sz w:val="22"/>
          <w:szCs w:val="22"/>
        </w:rPr>
        <w:t>vía correo electrónico a</w:t>
      </w:r>
      <w:r w:rsidR="0019620C" w:rsidRPr="006605D8">
        <w:rPr>
          <w:b w:val="0"/>
          <w:sz w:val="22"/>
          <w:szCs w:val="22"/>
        </w:rPr>
        <w:t xml:space="preserve"> cada </w:t>
      </w:r>
      <w:r w:rsidRPr="006605D8">
        <w:rPr>
          <w:b w:val="0"/>
          <w:sz w:val="22"/>
          <w:szCs w:val="22"/>
        </w:rPr>
        <w:t>Participante Ganador dentro del plazo establecido en el Calenda</w:t>
      </w:r>
      <w:r w:rsidR="00721DFA" w:rsidRPr="006605D8">
        <w:rPr>
          <w:b w:val="0"/>
          <w:sz w:val="22"/>
          <w:szCs w:val="22"/>
        </w:rPr>
        <w:t>rio de Actividades.</w:t>
      </w:r>
      <w:r w:rsidR="001D253E" w:rsidRPr="006605D8">
        <w:rPr>
          <w:b w:val="0"/>
          <w:sz w:val="22"/>
          <w:szCs w:val="22"/>
        </w:rPr>
        <w:t xml:space="preserve"> </w:t>
      </w:r>
    </w:p>
    <w:p w14:paraId="5062D7A1" w14:textId="77777777" w:rsidR="00676C67" w:rsidRPr="006605D8" w:rsidRDefault="00676C67" w:rsidP="006605D8">
      <w:pPr>
        <w:pStyle w:val="Ttulo2"/>
        <w:rPr>
          <w:b w:val="0"/>
          <w:sz w:val="22"/>
          <w:szCs w:val="22"/>
        </w:rPr>
      </w:pPr>
    </w:p>
    <w:p w14:paraId="2513B36F" w14:textId="4A39F509" w:rsidR="00316B9D" w:rsidRPr="006605D8" w:rsidRDefault="00630816" w:rsidP="006605D8">
      <w:pPr>
        <w:pStyle w:val="Ttulo2"/>
        <w:rPr>
          <w:b w:val="0"/>
          <w:sz w:val="22"/>
          <w:szCs w:val="22"/>
        </w:rPr>
      </w:pPr>
      <w:r w:rsidRPr="006605D8">
        <w:rPr>
          <w:b w:val="0"/>
          <w:sz w:val="22"/>
          <w:szCs w:val="22"/>
        </w:rPr>
        <w:t>Asimismo, s</w:t>
      </w:r>
      <w:r w:rsidR="00316B9D" w:rsidRPr="006605D8">
        <w:rPr>
          <w:b w:val="0"/>
          <w:sz w:val="22"/>
          <w:szCs w:val="22"/>
        </w:rPr>
        <w:t>e publicar</w:t>
      </w:r>
      <w:r w:rsidRPr="006605D8">
        <w:rPr>
          <w:b w:val="0"/>
          <w:sz w:val="22"/>
          <w:szCs w:val="22"/>
        </w:rPr>
        <w:t>á</w:t>
      </w:r>
      <w:r w:rsidR="00816C81" w:rsidRPr="006605D8">
        <w:rPr>
          <w:b w:val="0"/>
          <w:sz w:val="22"/>
          <w:szCs w:val="22"/>
        </w:rPr>
        <w:t>n</w:t>
      </w:r>
      <w:r w:rsidR="00316B9D" w:rsidRPr="006605D8">
        <w:rPr>
          <w:b w:val="0"/>
          <w:sz w:val="22"/>
          <w:szCs w:val="22"/>
        </w:rPr>
        <w:t xml:space="preserve"> en el Portal de Internet del Instituto los números de referencia para el pago de las Contraprestaciones</w:t>
      </w:r>
      <w:r w:rsidRPr="006605D8">
        <w:rPr>
          <w:b w:val="0"/>
          <w:sz w:val="22"/>
          <w:szCs w:val="22"/>
        </w:rPr>
        <w:t xml:space="preserve"> en las fechas establecidas en el Calendario de Actividades.</w:t>
      </w:r>
    </w:p>
    <w:p w14:paraId="2B500ED1" w14:textId="77777777" w:rsidR="00316B9D" w:rsidRPr="006605D8" w:rsidRDefault="00316B9D" w:rsidP="006605D8">
      <w:pPr>
        <w:pStyle w:val="Ttulo2"/>
        <w:rPr>
          <w:b w:val="0"/>
          <w:sz w:val="22"/>
          <w:szCs w:val="22"/>
        </w:rPr>
      </w:pPr>
    </w:p>
    <w:p w14:paraId="06C69B93" w14:textId="795D35BD" w:rsidR="00EC4870" w:rsidRPr="006605D8" w:rsidRDefault="00EC4870" w:rsidP="006605D8">
      <w:pPr>
        <w:pStyle w:val="Ttulo2"/>
        <w:rPr>
          <w:b w:val="0"/>
          <w:sz w:val="22"/>
          <w:szCs w:val="22"/>
        </w:rPr>
      </w:pPr>
      <w:r w:rsidRPr="006605D8">
        <w:rPr>
          <w:b w:val="0"/>
          <w:sz w:val="22"/>
          <w:szCs w:val="22"/>
        </w:rPr>
        <w:t xml:space="preserve">El Instituto se </w:t>
      </w:r>
      <w:r w:rsidR="0054233B" w:rsidRPr="006605D8">
        <w:rPr>
          <w:b w:val="0"/>
          <w:sz w:val="22"/>
          <w:szCs w:val="22"/>
        </w:rPr>
        <w:t xml:space="preserve">reserva el derecho de solicitar </w:t>
      </w:r>
      <w:r w:rsidRPr="006605D8">
        <w:rPr>
          <w:b w:val="0"/>
          <w:sz w:val="22"/>
          <w:szCs w:val="22"/>
        </w:rPr>
        <w:t>en cualquier momento a los Participantes</w:t>
      </w:r>
      <w:r w:rsidR="00906675" w:rsidRPr="006605D8">
        <w:rPr>
          <w:b w:val="0"/>
          <w:sz w:val="22"/>
          <w:szCs w:val="22"/>
        </w:rPr>
        <w:t>/</w:t>
      </w:r>
      <w:r w:rsidRPr="006605D8">
        <w:rPr>
          <w:b w:val="0"/>
          <w:sz w:val="22"/>
          <w:szCs w:val="22"/>
        </w:rPr>
        <w:t>Participantes Ganadores la documentación presentada a través del SERPO conforme a los Apéndices A y E, y sus Anexos</w:t>
      </w:r>
      <w:r w:rsidR="00906675" w:rsidRPr="006605D8">
        <w:rPr>
          <w:b w:val="0"/>
          <w:sz w:val="22"/>
          <w:szCs w:val="22"/>
        </w:rPr>
        <w:t xml:space="preserve">, </w:t>
      </w:r>
      <w:r w:rsidR="00445AC8" w:rsidRPr="006605D8">
        <w:rPr>
          <w:b w:val="0"/>
          <w:sz w:val="22"/>
          <w:szCs w:val="22"/>
        </w:rPr>
        <w:t xml:space="preserve">y éstos estarán obligados a </w:t>
      </w:r>
      <w:r w:rsidR="00445AC8" w:rsidRPr="006605D8">
        <w:rPr>
          <w:b w:val="0"/>
          <w:sz w:val="22"/>
          <w:szCs w:val="22"/>
        </w:rPr>
        <w:lastRenderedPageBreak/>
        <w:t>presentarla</w:t>
      </w:r>
      <w:r w:rsidR="00906675" w:rsidRPr="006605D8">
        <w:rPr>
          <w:b w:val="0"/>
          <w:sz w:val="22"/>
          <w:szCs w:val="22"/>
        </w:rPr>
        <w:t xml:space="preserve"> en el Domicilio del Instituto dentro de los 5 </w:t>
      </w:r>
      <w:r w:rsidR="006C5F9E" w:rsidRPr="006605D8">
        <w:rPr>
          <w:b w:val="0"/>
          <w:sz w:val="22"/>
          <w:szCs w:val="22"/>
        </w:rPr>
        <w:t>(cinco)</w:t>
      </w:r>
      <w:r w:rsidR="00906675" w:rsidRPr="006605D8">
        <w:rPr>
          <w:b w:val="0"/>
          <w:sz w:val="22"/>
          <w:szCs w:val="22"/>
        </w:rPr>
        <w:t xml:space="preserve"> días </w:t>
      </w:r>
      <w:r w:rsidR="008F574C" w:rsidRPr="006605D8">
        <w:rPr>
          <w:b w:val="0"/>
          <w:sz w:val="22"/>
          <w:szCs w:val="22"/>
        </w:rPr>
        <w:t>hábiles</w:t>
      </w:r>
      <w:r w:rsidR="00906675" w:rsidRPr="006605D8">
        <w:rPr>
          <w:b w:val="0"/>
          <w:sz w:val="22"/>
          <w:szCs w:val="22"/>
        </w:rPr>
        <w:t xml:space="preserve"> siguientes a la notificación de dicho requerimiento</w:t>
      </w:r>
      <w:r w:rsidRPr="006605D8">
        <w:rPr>
          <w:b w:val="0"/>
          <w:sz w:val="22"/>
          <w:szCs w:val="22"/>
        </w:rPr>
        <w:t>.</w:t>
      </w:r>
    </w:p>
    <w:p w14:paraId="3496FF4E" w14:textId="77777777" w:rsidR="00EC4870" w:rsidRPr="006605D8" w:rsidRDefault="00EC4870" w:rsidP="006605D8">
      <w:pPr>
        <w:pStyle w:val="Ttulo2"/>
        <w:rPr>
          <w:b w:val="0"/>
          <w:sz w:val="22"/>
          <w:szCs w:val="22"/>
        </w:rPr>
      </w:pPr>
    </w:p>
    <w:p w14:paraId="7AF70B5C" w14:textId="4DB04E85" w:rsidR="00287334" w:rsidRPr="006605D8" w:rsidRDefault="005959E8" w:rsidP="006605D8">
      <w:pPr>
        <w:pStyle w:val="Ttulo2"/>
        <w:rPr>
          <w:b w:val="0"/>
          <w:sz w:val="22"/>
          <w:szCs w:val="22"/>
        </w:rPr>
      </w:pPr>
      <w:r w:rsidRPr="006605D8">
        <w:rPr>
          <w:b w:val="0"/>
          <w:sz w:val="22"/>
          <w:szCs w:val="22"/>
        </w:rPr>
        <w:t xml:space="preserve">Los </w:t>
      </w:r>
      <w:r w:rsidR="00AA7ED9" w:rsidRPr="006605D8">
        <w:rPr>
          <w:b w:val="0"/>
          <w:sz w:val="22"/>
          <w:szCs w:val="22"/>
        </w:rPr>
        <w:t>P</w:t>
      </w:r>
      <w:r w:rsidRPr="006605D8">
        <w:rPr>
          <w:b w:val="0"/>
          <w:sz w:val="22"/>
          <w:szCs w:val="22"/>
        </w:rPr>
        <w:t xml:space="preserve">articipantes que no obtuvieron </w:t>
      </w:r>
      <w:r w:rsidR="00806BFE" w:rsidRPr="006605D8" w:rsidDel="00FE48FB">
        <w:rPr>
          <w:b w:val="0"/>
          <w:sz w:val="22"/>
          <w:szCs w:val="22"/>
        </w:rPr>
        <w:t>el Puntaje Más Alto</w:t>
      </w:r>
      <w:r w:rsidRPr="006605D8" w:rsidDel="00FE48FB">
        <w:rPr>
          <w:b w:val="0"/>
          <w:sz w:val="22"/>
          <w:szCs w:val="22"/>
        </w:rPr>
        <w:t xml:space="preserve"> </w:t>
      </w:r>
      <w:r w:rsidRPr="006605D8">
        <w:rPr>
          <w:b w:val="0"/>
          <w:sz w:val="22"/>
          <w:szCs w:val="22"/>
        </w:rPr>
        <w:t xml:space="preserve">en el (los) </w:t>
      </w:r>
      <w:r w:rsidR="0027435E" w:rsidRPr="006605D8">
        <w:rPr>
          <w:b w:val="0"/>
          <w:sz w:val="22"/>
          <w:szCs w:val="22"/>
        </w:rPr>
        <w:t>Bloque</w:t>
      </w:r>
      <w:r w:rsidRPr="006605D8">
        <w:rPr>
          <w:b w:val="0"/>
          <w:sz w:val="22"/>
          <w:szCs w:val="22"/>
        </w:rPr>
        <w:t xml:space="preserve">(s) de su interés, podrán manifestar su aceptación de continuar en el proceso hasta en tanto no se realice </w:t>
      </w:r>
      <w:r w:rsidR="00FE48FB" w:rsidRPr="006605D8">
        <w:rPr>
          <w:b w:val="0"/>
          <w:sz w:val="22"/>
          <w:szCs w:val="22"/>
        </w:rPr>
        <w:t xml:space="preserve">la entrega de los títulos de concesión respectivos al </w:t>
      </w:r>
      <w:r w:rsidR="00D03227" w:rsidRPr="006605D8">
        <w:rPr>
          <w:b w:val="0"/>
          <w:sz w:val="22"/>
          <w:szCs w:val="22"/>
        </w:rPr>
        <w:t>Participante</w:t>
      </w:r>
      <w:r w:rsidR="00FE48FB" w:rsidRPr="006605D8">
        <w:rPr>
          <w:b w:val="0"/>
          <w:sz w:val="22"/>
          <w:szCs w:val="22"/>
        </w:rPr>
        <w:t xml:space="preserve"> Ganador.</w:t>
      </w:r>
      <w:r w:rsidR="00676C67" w:rsidRPr="006605D8">
        <w:rPr>
          <w:b w:val="0"/>
          <w:sz w:val="22"/>
          <w:szCs w:val="22"/>
        </w:rPr>
        <w:t xml:space="preserve"> Dicha manifestación deberá </w:t>
      </w:r>
      <w:r w:rsidR="00C124F6" w:rsidRPr="006605D8">
        <w:rPr>
          <w:b w:val="0"/>
          <w:sz w:val="22"/>
          <w:szCs w:val="22"/>
        </w:rPr>
        <w:t>ser entregada al Instituto</w:t>
      </w:r>
      <w:r w:rsidR="00BD0D1C" w:rsidRPr="006605D8">
        <w:rPr>
          <w:b w:val="0"/>
          <w:sz w:val="22"/>
          <w:szCs w:val="22"/>
        </w:rPr>
        <w:t xml:space="preserve"> conforme al Calendario de Actividades</w:t>
      </w:r>
      <w:r w:rsidRPr="006605D8">
        <w:rPr>
          <w:b w:val="0"/>
          <w:sz w:val="22"/>
          <w:szCs w:val="22"/>
        </w:rPr>
        <w:t xml:space="preserve">, </w:t>
      </w:r>
      <w:r w:rsidR="00C124F6" w:rsidRPr="006605D8">
        <w:rPr>
          <w:b w:val="0"/>
          <w:sz w:val="22"/>
          <w:szCs w:val="22"/>
        </w:rPr>
        <w:t>apegada al</w:t>
      </w:r>
      <w:r w:rsidRPr="006605D8">
        <w:rPr>
          <w:b w:val="0"/>
          <w:sz w:val="22"/>
          <w:szCs w:val="22"/>
        </w:rPr>
        <w:t xml:space="preserve"> </w:t>
      </w:r>
      <w:r w:rsidR="00676C67" w:rsidRPr="006605D8">
        <w:rPr>
          <w:b w:val="0"/>
          <w:sz w:val="22"/>
          <w:szCs w:val="22"/>
        </w:rPr>
        <w:t>Apéndice</w:t>
      </w:r>
      <w:r w:rsidRPr="006605D8">
        <w:rPr>
          <w:b w:val="0"/>
          <w:sz w:val="22"/>
          <w:szCs w:val="22"/>
        </w:rPr>
        <w:t xml:space="preserve"> </w:t>
      </w:r>
      <w:r w:rsidR="007C391B" w:rsidRPr="006605D8">
        <w:rPr>
          <w:rStyle w:val="TtuloIFT-4Car"/>
          <w:b/>
          <w:sz w:val="22"/>
          <w:szCs w:val="22"/>
        </w:rPr>
        <w:t>H</w:t>
      </w:r>
      <w:r w:rsidR="00484419" w:rsidRPr="006605D8">
        <w:rPr>
          <w:b w:val="0"/>
          <w:sz w:val="22"/>
          <w:szCs w:val="22"/>
        </w:rPr>
        <w:t xml:space="preserve"> </w:t>
      </w:r>
      <w:r w:rsidRPr="006605D8">
        <w:rPr>
          <w:b w:val="0"/>
          <w:sz w:val="22"/>
          <w:szCs w:val="22"/>
        </w:rPr>
        <w:t>de las presentes Bases</w:t>
      </w:r>
      <w:r w:rsidR="00FE5ED4" w:rsidRPr="006605D8">
        <w:rPr>
          <w:b w:val="0"/>
          <w:sz w:val="22"/>
          <w:szCs w:val="22"/>
        </w:rPr>
        <w:t>,</w:t>
      </w:r>
      <w:r w:rsidR="00DF79CE" w:rsidRPr="006605D8">
        <w:rPr>
          <w:b w:val="0"/>
          <w:sz w:val="22"/>
          <w:szCs w:val="22"/>
        </w:rPr>
        <w:t xml:space="preserve"> correspondiente al Formato de aceptación de mantener la Garantía de Seriedad hasta l</w:t>
      </w:r>
      <w:r w:rsidR="00FE5ED4" w:rsidRPr="006605D8">
        <w:rPr>
          <w:b w:val="0"/>
          <w:sz w:val="22"/>
          <w:szCs w:val="22"/>
        </w:rPr>
        <w:t>a conclusión del proceso</w:t>
      </w:r>
      <w:r w:rsidR="00DF79CE" w:rsidRPr="006605D8">
        <w:rPr>
          <w:b w:val="0"/>
          <w:sz w:val="22"/>
          <w:szCs w:val="22"/>
        </w:rPr>
        <w:t>.</w:t>
      </w:r>
      <w:r w:rsidR="00FE48FB" w:rsidRPr="006605D8">
        <w:rPr>
          <w:b w:val="0"/>
          <w:sz w:val="22"/>
          <w:szCs w:val="22"/>
        </w:rPr>
        <w:t xml:space="preserve"> </w:t>
      </w:r>
    </w:p>
    <w:p w14:paraId="727BBA63" w14:textId="77777777" w:rsidR="00676C67" w:rsidRPr="006605D8" w:rsidRDefault="00676C67" w:rsidP="006605D8">
      <w:pPr>
        <w:pStyle w:val="Ttulo2"/>
        <w:rPr>
          <w:b w:val="0"/>
          <w:sz w:val="22"/>
          <w:szCs w:val="22"/>
        </w:rPr>
      </w:pPr>
    </w:p>
    <w:p w14:paraId="4D77F8E4" w14:textId="67DA6299" w:rsidR="00C124F6" w:rsidRPr="006605D8" w:rsidRDefault="00C124F6" w:rsidP="006605D8">
      <w:pPr>
        <w:pStyle w:val="Ttulo2"/>
        <w:rPr>
          <w:b w:val="0"/>
          <w:sz w:val="22"/>
          <w:szCs w:val="22"/>
        </w:rPr>
      </w:pPr>
      <w:r w:rsidRPr="006605D8">
        <w:rPr>
          <w:b w:val="0"/>
          <w:sz w:val="22"/>
          <w:szCs w:val="22"/>
        </w:rPr>
        <w:t>Para los casos del párrafo anteri</w:t>
      </w:r>
      <w:r w:rsidR="00FE5ED4" w:rsidRPr="006605D8">
        <w:rPr>
          <w:b w:val="0"/>
          <w:sz w:val="22"/>
          <w:szCs w:val="22"/>
        </w:rPr>
        <w:t>or, los Participantes deberán</w:t>
      </w:r>
      <w:r w:rsidRPr="006605D8">
        <w:rPr>
          <w:b w:val="0"/>
          <w:sz w:val="22"/>
          <w:szCs w:val="22"/>
        </w:rPr>
        <w:t xml:space="preserve"> llevar a</w:t>
      </w:r>
      <w:r w:rsidR="00B11730" w:rsidRPr="006605D8">
        <w:rPr>
          <w:b w:val="0"/>
          <w:sz w:val="22"/>
          <w:szCs w:val="22"/>
        </w:rPr>
        <w:t xml:space="preserve"> </w:t>
      </w:r>
      <w:r w:rsidRPr="006605D8">
        <w:rPr>
          <w:b w:val="0"/>
          <w:sz w:val="22"/>
          <w:szCs w:val="22"/>
        </w:rPr>
        <w:t>cabo, en su caso</w:t>
      </w:r>
      <w:r w:rsidR="00FE5ED4" w:rsidRPr="006605D8">
        <w:rPr>
          <w:b w:val="0"/>
          <w:sz w:val="22"/>
          <w:szCs w:val="22"/>
        </w:rPr>
        <w:t>,</w:t>
      </w:r>
      <w:r w:rsidRPr="006605D8">
        <w:rPr>
          <w:b w:val="0"/>
          <w:sz w:val="22"/>
          <w:szCs w:val="22"/>
        </w:rPr>
        <w:t xml:space="preserve"> la </w:t>
      </w:r>
      <w:r w:rsidR="006875A9" w:rsidRPr="006605D8">
        <w:rPr>
          <w:b w:val="0"/>
          <w:sz w:val="22"/>
          <w:szCs w:val="22"/>
        </w:rPr>
        <w:t>a</w:t>
      </w:r>
      <w:r w:rsidRPr="006605D8">
        <w:rPr>
          <w:b w:val="0"/>
          <w:sz w:val="22"/>
          <w:szCs w:val="22"/>
        </w:rPr>
        <w:t>ctualización de la Garantía de Seriedad correspondiente</w:t>
      </w:r>
      <w:r w:rsidR="00FE48FB" w:rsidRPr="006605D8">
        <w:rPr>
          <w:b w:val="0"/>
          <w:sz w:val="22"/>
          <w:szCs w:val="22"/>
        </w:rPr>
        <w:t>, de acuerdo con lo establecido en el numeral 8.9 de las Bases</w:t>
      </w:r>
      <w:r w:rsidRPr="006605D8">
        <w:rPr>
          <w:b w:val="0"/>
          <w:sz w:val="22"/>
          <w:szCs w:val="22"/>
        </w:rPr>
        <w:t>.</w:t>
      </w:r>
      <w:r w:rsidR="004A5363" w:rsidRPr="006605D8">
        <w:rPr>
          <w:b w:val="0"/>
          <w:sz w:val="22"/>
          <w:szCs w:val="22"/>
        </w:rPr>
        <w:t xml:space="preserve"> En este caso, será responsabilidad de cada Participante mantener en todo momento su Garantía de Seriedad </w:t>
      </w:r>
      <w:r w:rsidR="00E80AFA" w:rsidRPr="006605D8">
        <w:rPr>
          <w:b w:val="0"/>
          <w:sz w:val="22"/>
          <w:szCs w:val="22"/>
        </w:rPr>
        <w:t>actualizada</w:t>
      </w:r>
      <w:r w:rsidR="004A5363" w:rsidRPr="006605D8">
        <w:rPr>
          <w:b w:val="0"/>
          <w:sz w:val="22"/>
          <w:szCs w:val="22"/>
        </w:rPr>
        <w:t xml:space="preserve">, </w:t>
      </w:r>
      <w:r w:rsidR="004C5526" w:rsidRPr="006605D8">
        <w:rPr>
          <w:b w:val="0"/>
          <w:sz w:val="22"/>
          <w:szCs w:val="22"/>
        </w:rPr>
        <w:t>en tanto no se firme el título correspondiente.</w:t>
      </w:r>
    </w:p>
    <w:p w14:paraId="33239F3B" w14:textId="77777777" w:rsidR="00C124F6" w:rsidRPr="006605D8" w:rsidRDefault="00C124F6" w:rsidP="006605D8">
      <w:pPr>
        <w:pStyle w:val="Ttulo2"/>
        <w:rPr>
          <w:b w:val="0"/>
          <w:sz w:val="22"/>
          <w:szCs w:val="22"/>
        </w:rPr>
      </w:pPr>
    </w:p>
    <w:p w14:paraId="0FAA4C72" w14:textId="530E405F" w:rsidR="00676C67" w:rsidRPr="006605D8" w:rsidRDefault="00676C67" w:rsidP="006605D8">
      <w:pPr>
        <w:pStyle w:val="Ttulo2"/>
        <w:rPr>
          <w:b w:val="0"/>
          <w:sz w:val="22"/>
          <w:szCs w:val="22"/>
        </w:rPr>
      </w:pPr>
      <w:r w:rsidRPr="006605D8">
        <w:rPr>
          <w:b w:val="0"/>
          <w:sz w:val="22"/>
          <w:szCs w:val="22"/>
        </w:rPr>
        <w:t>El Instituto, dentro del periodo establecido en el Calendario de Actividades, liberar</w:t>
      </w:r>
      <w:r w:rsidR="00AA7ED9" w:rsidRPr="006605D8">
        <w:rPr>
          <w:b w:val="0"/>
          <w:sz w:val="22"/>
          <w:szCs w:val="22"/>
        </w:rPr>
        <w:t>á</w:t>
      </w:r>
      <w:r w:rsidRPr="006605D8">
        <w:rPr>
          <w:b w:val="0"/>
          <w:sz w:val="22"/>
          <w:szCs w:val="22"/>
        </w:rPr>
        <w:t xml:space="preserve"> la(s) Garantía(s) de Seriedad a</w:t>
      </w:r>
      <w:r w:rsidR="00E80AFA" w:rsidRPr="006605D8">
        <w:rPr>
          <w:b w:val="0"/>
          <w:sz w:val="22"/>
          <w:szCs w:val="22"/>
        </w:rPr>
        <w:t>l(</w:t>
      </w:r>
      <w:r w:rsidRPr="006605D8">
        <w:rPr>
          <w:b w:val="0"/>
          <w:sz w:val="22"/>
          <w:szCs w:val="22"/>
        </w:rPr>
        <w:t>los</w:t>
      </w:r>
      <w:r w:rsidR="00E80AFA" w:rsidRPr="006605D8">
        <w:rPr>
          <w:b w:val="0"/>
          <w:sz w:val="22"/>
          <w:szCs w:val="22"/>
        </w:rPr>
        <w:t>)</w:t>
      </w:r>
      <w:r w:rsidRPr="006605D8">
        <w:rPr>
          <w:b w:val="0"/>
          <w:sz w:val="22"/>
          <w:szCs w:val="22"/>
        </w:rPr>
        <w:t xml:space="preserve"> Participante</w:t>
      </w:r>
      <w:r w:rsidR="00E80AFA" w:rsidRPr="006605D8">
        <w:rPr>
          <w:b w:val="0"/>
          <w:sz w:val="22"/>
          <w:szCs w:val="22"/>
        </w:rPr>
        <w:t>(</w:t>
      </w:r>
      <w:r w:rsidRPr="006605D8">
        <w:rPr>
          <w:b w:val="0"/>
          <w:sz w:val="22"/>
          <w:szCs w:val="22"/>
        </w:rPr>
        <w:t>s</w:t>
      </w:r>
      <w:r w:rsidR="00E80AFA" w:rsidRPr="006605D8">
        <w:rPr>
          <w:b w:val="0"/>
          <w:sz w:val="22"/>
          <w:szCs w:val="22"/>
        </w:rPr>
        <w:t>)</w:t>
      </w:r>
      <w:r w:rsidRPr="006605D8">
        <w:rPr>
          <w:b w:val="0"/>
          <w:sz w:val="22"/>
          <w:szCs w:val="22"/>
        </w:rPr>
        <w:t xml:space="preserve"> que no manifieste</w:t>
      </w:r>
      <w:r w:rsidR="00E80AFA" w:rsidRPr="006605D8">
        <w:rPr>
          <w:b w:val="0"/>
          <w:sz w:val="22"/>
          <w:szCs w:val="22"/>
        </w:rPr>
        <w:t>(</w:t>
      </w:r>
      <w:r w:rsidRPr="006605D8">
        <w:rPr>
          <w:b w:val="0"/>
          <w:sz w:val="22"/>
          <w:szCs w:val="22"/>
        </w:rPr>
        <w:t>n</w:t>
      </w:r>
      <w:r w:rsidR="00E80AFA" w:rsidRPr="006605D8">
        <w:rPr>
          <w:b w:val="0"/>
          <w:sz w:val="22"/>
          <w:szCs w:val="22"/>
        </w:rPr>
        <w:t>)</w:t>
      </w:r>
      <w:r w:rsidRPr="006605D8">
        <w:rPr>
          <w:b w:val="0"/>
          <w:sz w:val="22"/>
          <w:szCs w:val="22"/>
        </w:rPr>
        <w:t xml:space="preserve"> su interés </w:t>
      </w:r>
      <w:r w:rsidR="00FE5ED4" w:rsidRPr="006605D8">
        <w:rPr>
          <w:b w:val="0"/>
          <w:sz w:val="22"/>
          <w:szCs w:val="22"/>
        </w:rPr>
        <w:t xml:space="preserve">de continuar, </w:t>
      </w:r>
      <w:r w:rsidRPr="006605D8">
        <w:rPr>
          <w:b w:val="0"/>
          <w:sz w:val="22"/>
          <w:szCs w:val="22"/>
        </w:rPr>
        <w:t xml:space="preserve">conforme al </w:t>
      </w:r>
      <w:r w:rsidR="00DF79CE" w:rsidRPr="006605D8">
        <w:rPr>
          <w:b w:val="0"/>
          <w:sz w:val="22"/>
          <w:szCs w:val="22"/>
        </w:rPr>
        <w:t>Calendario de Actividades.</w:t>
      </w:r>
    </w:p>
    <w:p w14:paraId="13437B39" w14:textId="77777777" w:rsidR="00287334" w:rsidRPr="006605D8" w:rsidRDefault="00287334" w:rsidP="006605D8">
      <w:pPr>
        <w:pStyle w:val="Ttulo2"/>
        <w:rPr>
          <w:b w:val="0"/>
          <w:sz w:val="22"/>
          <w:szCs w:val="22"/>
        </w:rPr>
      </w:pPr>
    </w:p>
    <w:p w14:paraId="1EDAE9F7" w14:textId="77777777" w:rsidR="00344EFE" w:rsidRPr="006605D8" w:rsidRDefault="00344EFE" w:rsidP="006605D8">
      <w:pPr>
        <w:pStyle w:val="Ttulo2"/>
        <w:rPr>
          <w:b w:val="0"/>
          <w:sz w:val="22"/>
          <w:szCs w:val="22"/>
        </w:rPr>
      </w:pPr>
      <w:r w:rsidRPr="006605D8">
        <w:rPr>
          <w:b w:val="0"/>
          <w:sz w:val="22"/>
          <w:szCs w:val="22"/>
        </w:rPr>
        <w:t>En el Acta de Fallo deberán incorporarse como condiciones para la entrega de</w:t>
      </w:r>
      <w:r w:rsidR="00B84FDE" w:rsidRPr="006605D8">
        <w:rPr>
          <w:b w:val="0"/>
          <w:sz w:val="22"/>
          <w:szCs w:val="22"/>
        </w:rPr>
        <w:t xml:space="preserve"> </w:t>
      </w:r>
      <w:r w:rsidRPr="006605D8">
        <w:rPr>
          <w:b w:val="0"/>
          <w:sz w:val="22"/>
          <w:szCs w:val="22"/>
        </w:rPr>
        <w:t xml:space="preserve">los </w:t>
      </w:r>
      <w:r w:rsidR="00272228" w:rsidRPr="006605D8">
        <w:rPr>
          <w:b w:val="0"/>
          <w:sz w:val="22"/>
          <w:szCs w:val="22"/>
        </w:rPr>
        <w:t>t</w:t>
      </w:r>
      <w:r w:rsidRPr="006605D8">
        <w:rPr>
          <w:b w:val="0"/>
          <w:sz w:val="22"/>
          <w:szCs w:val="22"/>
        </w:rPr>
        <w:t>ítulos</w:t>
      </w:r>
      <w:r w:rsidR="003D2C40" w:rsidRPr="006605D8">
        <w:rPr>
          <w:b w:val="0"/>
          <w:sz w:val="22"/>
          <w:szCs w:val="22"/>
        </w:rPr>
        <w:t xml:space="preserve"> de </w:t>
      </w:r>
      <w:r w:rsidR="00272228" w:rsidRPr="006605D8">
        <w:rPr>
          <w:b w:val="0"/>
          <w:sz w:val="22"/>
          <w:szCs w:val="22"/>
        </w:rPr>
        <w:t>c</w:t>
      </w:r>
      <w:r w:rsidR="003D2C40" w:rsidRPr="006605D8">
        <w:rPr>
          <w:b w:val="0"/>
          <w:sz w:val="22"/>
          <w:szCs w:val="22"/>
        </w:rPr>
        <w:t>oncesión, las siguientes:</w:t>
      </w:r>
    </w:p>
    <w:p w14:paraId="4F4E5B4E" w14:textId="77777777" w:rsidR="00833477" w:rsidRPr="006605D8" w:rsidRDefault="00833477" w:rsidP="006605D8">
      <w:pPr>
        <w:pStyle w:val="Ttulo2"/>
        <w:rPr>
          <w:b w:val="0"/>
          <w:sz w:val="22"/>
          <w:szCs w:val="22"/>
        </w:rPr>
      </w:pPr>
    </w:p>
    <w:p w14:paraId="0C11B07B" w14:textId="79A210C2" w:rsidR="00344EFE" w:rsidRPr="006605D8" w:rsidRDefault="00344EFE" w:rsidP="009F3818">
      <w:pPr>
        <w:pStyle w:val="Ttulo2"/>
        <w:numPr>
          <w:ilvl w:val="0"/>
          <w:numId w:val="47"/>
        </w:numPr>
        <w:rPr>
          <w:b w:val="0"/>
          <w:sz w:val="22"/>
        </w:rPr>
      </w:pPr>
      <w:r w:rsidRPr="006605D8">
        <w:rPr>
          <w:b w:val="0"/>
          <w:sz w:val="22"/>
        </w:rPr>
        <w:t xml:space="preserve">El pago de la </w:t>
      </w:r>
      <w:r w:rsidR="00EA64D0" w:rsidRPr="006605D8">
        <w:rPr>
          <w:b w:val="0"/>
          <w:sz w:val="22"/>
        </w:rPr>
        <w:t>Contraprestación</w:t>
      </w:r>
      <w:r w:rsidRPr="006605D8">
        <w:rPr>
          <w:b w:val="0"/>
          <w:sz w:val="22"/>
        </w:rPr>
        <w:t xml:space="preserve"> en los términos y condiciones </w:t>
      </w:r>
      <w:r w:rsidR="00272228" w:rsidRPr="006605D8">
        <w:rPr>
          <w:b w:val="0"/>
          <w:sz w:val="22"/>
        </w:rPr>
        <w:t>establecidos en</w:t>
      </w:r>
      <w:r w:rsidRPr="006605D8">
        <w:rPr>
          <w:b w:val="0"/>
          <w:sz w:val="22"/>
        </w:rPr>
        <w:t xml:space="preserve"> las Bases;</w:t>
      </w:r>
    </w:p>
    <w:p w14:paraId="1DAC1CCD" w14:textId="077BE390" w:rsidR="00344EFE" w:rsidRPr="006605D8" w:rsidRDefault="00344EFE" w:rsidP="009F3818">
      <w:pPr>
        <w:pStyle w:val="Ttulo2"/>
        <w:numPr>
          <w:ilvl w:val="0"/>
          <w:numId w:val="47"/>
        </w:numPr>
        <w:rPr>
          <w:b w:val="0"/>
          <w:sz w:val="22"/>
        </w:rPr>
      </w:pPr>
      <w:r w:rsidRPr="006605D8">
        <w:rPr>
          <w:b w:val="0"/>
          <w:sz w:val="22"/>
        </w:rPr>
        <w:t>En caso de Consorcios, deberá acreditar haber constituido una sociedad mercantil en términos de la legislación mexicana y conforme a la información presentada ante el Instituto</w:t>
      </w:r>
      <w:r w:rsidR="00FE48FB" w:rsidRPr="006605D8">
        <w:rPr>
          <w:b w:val="0"/>
          <w:sz w:val="22"/>
        </w:rPr>
        <w:t xml:space="preserve"> y presentar el comprobante de pago de derechos por el estudio de la documentación relacionada con la constitución de la sociedad mercantil</w:t>
      </w:r>
      <w:r w:rsidR="00320D85" w:rsidRPr="006605D8">
        <w:rPr>
          <w:b w:val="0"/>
          <w:sz w:val="22"/>
        </w:rPr>
        <w:t>.</w:t>
      </w:r>
      <w:r w:rsidRPr="006605D8">
        <w:rPr>
          <w:b w:val="0"/>
          <w:sz w:val="22"/>
        </w:rPr>
        <w:t xml:space="preserve"> </w:t>
      </w:r>
    </w:p>
    <w:p w14:paraId="68062960" w14:textId="02521689" w:rsidR="00AC6AF4" w:rsidRPr="006605D8" w:rsidRDefault="005862E9" w:rsidP="009F3818">
      <w:pPr>
        <w:pStyle w:val="Ttulo2"/>
        <w:numPr>
          <w:ilvl w:val="0"/>
          <w:numId w:val="47"/>
        </w:numPr>
        <w:rPr>
          <w:b w:val="0"/>
          <w:sz w:val="22"/>
        </w:rPr>
      </w:pPr>
      <w:r w:rsidRPr="006605D8">
        <w:rPr>
          <w:b w:val="0"/>
          <w:sz w:val="22"/>
        </w:rPr>
        <w:t>L</w:t>
      </w:r>
      <w:r w:rsidR="00AC6AF4" w:rsidRPr="006605D8">
        <w:rPr>
          <w:b w:val="0"/>
          <w:sz w:val="22"/>
        </w:rPr>
        <w:t xml:space="preserve">a entrega física de </w:t>
      </w:r>
      <w:r w:rsidR="006C5F9E" w:rsidRPr="006605D8">
        <w:rPr>
          <w:b w:val="0"/>
          <w:sz w:val="22"/>
        </w:rPr>
        <w:t xml:space="preserve">todos y cada uno de </w:t>
      </w:r>
      <w:r w:rsidR="00AC6AF4" w:rsidRPr="006605D8">
        <w:rPr>
          <w:b w:val="0"/>
          <w:sz w:val="22"/>
        </w:rPr>
        <w:t>los documentos previstos en las presentes Bases, que conforman los Anexos del Apéndice A y el Apéndice E</w:t>
      </w:r>
      <w:r w:rsidR="006C5F9E" w:rsidRPr="006605D8">
        <w:rPr>
          <w:b w:val="0"/>
          <w:sz w:val="22"/>
        </w:rPr>
        <w:t>,</w:t>
      </w:r>
      <w:r w:rsidRPr="006605D8">
        <w:rPr>
          <w:b w:val="0"/>
          <w:sz w:val="22"/>
        </w:rPr>
        <w:t xml:space="preserve"> en caso de que le sean requeridos por el Instituto.</w:t>
      </w:r>
    </w:p>
    <w:p w14:paraId="2FFCD08A" w14:textId="77777777" w:rsidR="00344EFE" w:rsidRPr="006605D8" w:rsidRDefault="00344EFE" w:rsidP="006605D8">
      <w:pPr>
        <w:pStyle w:val="Ttulo2"/>
        <w:rPr>
          <w:b w:val="0"/>
          <w:sz w:val="22"/>
        </w:rPr>
      </w:pPr>
    </w:p>
    <w:p w14:paraId="10D91B46" w14:textId="2E137D30" w:rsidR="00344EFE" w:rsidRPr="006605D8" w:rsidRDefault="00344EFE" w:rsidP="006605D8">
      <w:pPr>
        <w:pStyle w:val="Ttulo2"/>
        <w:rPr>
          <w:b w:val="0"/>
          <w:sz w:val="22"/>
        </w:rPr>
      </w:pPr>
      <w:r w:rsidRPr="006605D8">
        <w:rPr>
          <w:b w:val="0"/>
          <w:sz w:val="22"/>
        </w:rPr>
        <w:t xml:space="preserve">De no </w:t>
      </w:r>
      <w:r w:rsidRPr="006605D8" w:rsidDel="00FE48FB">
        <w:rPr>
          <w:b w:val="0"/>
          <w:sz w:val="22"/>
        </w:rPr>
        <w:t>verificarse</w:t>
      </w:r>
      <w:r w:rsidRPr="006605D8">
        <w:rPr>
          <w:b w:val="0"/>
          <w:sz w:val="22"/>
        </w:rPr>
        <w:t xml:space="preserve"> </w:t>
      </w:r>
      <w:r w:rsidR="00320D85" w:rsidRPr="006605D8">
        <w:rPr>
          <w:b w:val="0"/>
          <w:sz w:val="22"/>
        </w:rPr>
        <w:t xml:space="preserve">dichas </w:t>
      </w:r>
      <w:r w:rsidRPr="006605D8">
        <w:rPr>
          <w:b w:val="0"/>
          <w:sz w:val="22"/>
        </w:rPr>
        <w:t>condiciones dentro de los plazos establecidos en el Calendario de Actividades, quedará sin efecto el Acta de Fallo para el(los) Participante(s) Ganador(es)</w:t>
      </w:r>
      <w:r w:rsidR="00243BC3" w:rsidRPr="006605D8">
        <w:rPr>
          <w:b w:val="0"/>
          <w:sz w:val="22"/>
        </w:rPr>
        <w:t xml:space="preserve"> respecto del</w:t>
      </w:r>
      <w:r w:rsidR="00FE5ED4" w:rsidRPr="006605D8">
        <w:rPr>
          <w:b w:val="0"/>
          <w:sz w:val="22"/>
        </w:rPr>
        <w:t>(los)</w:t>
      </w:r>
      <w:r w:rsidR="00243BC3" w:rsidRPr="006605D8">
        <w:rPr>
          <w:b w:val="0"/>
          <w:sz w:val="22"/>
        </w:rPr>
        <w:t xml:space="preserve"> </w:t>
      </w:r>
      <w:r w:rsidR="0027435E" w:rsidRPr="006605D8">
        <w:rPr>
          <w:b w:val="0"/>
          <w:sz w:val="22"/>
        </w:rPr>
        <w:t>Bloque</w:t>
      </w:r>
      <w:r w:rsidR="00FE5ED4" w:rsidRPr="006605D8">
        <w:rPr>
          <w:b w:val="0"/>
          <w:sz w:val="22"/>
        </w:rPr>
        <w:t>(s)</w:t>
      </w:r>
      <w:r w:rsidR="00243BC3" w:rsidRPr="006605D8">
        <w:rPr>
          <w:b w:val="0"/>
          <w:sz w:val="22"/>
        </w:rPr>
        <w:t xml:space="preserve"> de que se trate</w:t>
      </w:r>
      <w:r w:rsidRPr="006605D8">
        <w:rPr>
          <w:b w:val="0"/>
          <w:sz w:val="22"/>
        </w:rPr>
        <w:t xml:space="preserve">, por lo que el Instituto </w:t>
      </w:r>
      <w:r w:rsidR="00243BC3" w:rsidRPr="006605D8">
        <w:rPr>
          <w:b w:val="0"/>
          <w:sz w:val="22"/>
        </w:rPr>
        <w:t>procederá a declarar la descalificación del Participante Ganador</w:t>
      </w:r>
      <w:r w:rsidR="00FE5ED4" w:rsidRPr="006605D8">
        <w:rPr>
          <w:b w:val="0"/>
          <w:sz w:val="22"/>
        </w:rPr>
        <w:t xml:space="preserve"> correspondiente</w:t>
      </w:r>
      <w:r w:rsidR="00243BC3" w:rsidRPr="006605D8">
        <w:rPr>
          <w:b w:val="0"/>
          <w:sz w:val="22"/>
        </w:rPr>
        <w:t xml:space="preserve">, en términos del numeral </w:t>
      </w:r>
      <w:r w:rsidR="00686A81" w:rsidRPr="006605D8">
        <w:rPr>
          <w:b w:val="0"/>
          <w:sz w:val="22"/>
        </w:rPr>
        <w:t>10</w:t>
      </w:r>
      <w:r w:rsidR="002A566B" w:rsidRPr="006605D8">
        <w:rPr>
          <w:b w:val="0"/>
          <w:sz w:val="22"/>
        </w:rPr>
        <w:t>.</w:t>
      </w:r>
      <w:r w:rsidR="00862CE4" w:rsidRPr="006605D8">
        <w:rPr>
          <w:b w:val="0"/>
          <w:sz w:val="22"/>
        </w:rPr>
        <w:t>3</w:t>
      </w:r>
      <w:r w:rsidR="00243BC3" w:rsidRPr="006605D8">
        <w:rPr>
          <w:b w:val="0"/>
          <w:sz w:val="22"/>
        </w:rPr>
        <w:t xml:space="preserve"> de las presentes Bases </w:t>
      </w:r>
      <w:r w:rsidR="008E422B" w:rsidRPr="006605D8">
        <w:rPr>
          <w:b w:val="0"/>
          <w:sz w:val="22"/>
        </w:rPr>
        <w:t xml:space="preserve">y </w:t>
      </w:r>
      <w:r w:rsidRPr="006605D8">
        <w:rPr>
          <w:b w:val="0"/>
          <w:sz w:val="22"/>
        </w:rPr>
        <w:t>realizará las gestiones necesarias para la ejecución de la(s) Garantía(s) de Seriedad respectiva(s).</w:t>
      </w:r>
    </w:p>
    <w:p w14:paraId="73F7F770" w14:textId="77777777" w:rsidR="00344EFE" w:rsidRPr="006605D8" w:rsidRDefault="00344EFE" w:rsidP="006605D8">
      <w:pPr>
        <w:pStyle w:val="Ttulo2"/>
        <w:rPr>
          <w:b w:val="0"/>
          <w:sz w:val="22"/>
        </w:rPr>
      </w:pPr>
    </w:p>
    <w:p w14:paraId="0ADC6792" w14:textId="186550F5" w:rsidR="008D2556" w:rsidRPr="006605D8" w:rsidRDefault="00C343F9" w:rsidP="006605D8">
      <w:pPr>
        <w:pStyle w:val="Ttulo2"/>
        <w:rPr>
          <w:b w:val="0"/>
          <w:sz w:val="22"/>
        </w:rPr>
      </w:pPr>
      <w:r w:rsidRPr="006605D8">
        <w:rPr>
          <w:b w:val="0"/>
          <w:sz w:val="22"/>
        </w:rPr>
        <w:t>T</w:t>
      </w:r>
      <w:r w:rsidR="000069C2" w:rsidRPr="006605D8">
        <w:rPr>
          <w:b w:val="0"/>
          <w:sz w:val="22"/>
        </w:rPr>
        <w:t>erminado el periodo de</w:t>
      </w:r>
      <w:r w:rsidR="007A2341" w:rsidRPr="006605D8">
        <w:rPr>
          <w:b w:val="0"/>
          <w:sz w:val="22"/>
        </w:rPr>
        <w:t xml:space="preserve"> pago de C</w:t>
      </w:r>
      <w:r w:rsidR="000069C2" w:rsidRPr="006605D8">
        <w:rPr>
          <w:b w:val="0"/>
          <w:sz w:val="22"/>
        </w:rPr>
        <w:t>ontraprestaciones</w:t>
      </w:r>
      <w:r w:rsidR="007A2341" w:rsidRPr="006605D8">
        <w:rPr>
          <w:b w:val="0"/>
          <w:sz w:val="22"/>
        </w:rPr>
        <w:t xml:space="preserve"> por parte de los Participantes G</w:t>
      </w:r>
      <w:r w:rsidR="000069C2" w:rsidRPr="006605D8">
        <w:rPr>
          <w:b w:val="0"/>
          <w:sz w:val="22"/>
        </w:rPr>
        <w:t>anadores, s</w:t>
      </w:r>
      <w:r w:rsidR="008D2556" w:rsidRPr="006605D8">
        <w:rPr>
          <w:b w:val="0"/>
          <w:sz w:val="22"/>
        </w:rPr>
        <w:t xml:space="preserve">e </w:t>
      </w:r>
      <w:r w:rsidR="000C6A22" w:rsidRPr="006605D8">
        <w:rPr>
          <w:b w:val="0"/>
          <w:sz w:val="22"/>
        </w:rPr>
        <w:t>publicará</w:t>
      </w:r>
      <w:r w:rsidR="00D03227" w:rsidRPr="006605D8">
        <w:rPr>
          <w:b w:val="0"/>
          <w:sz w:val="22"/>
        </w:rPr>
        <w:t>,</w:t>
      </w:r>
      <w:r w:rsidR="000C6A22" w:rsidRPr="006605D8">
        <w:rPr>
          <w:b w:val="0"/>
          <w:sz w:val="22"/>
        </w:rPr>
        <w:t xml:space="preserve"> </w:t>
      </w:r>
      <w:r w:rsidR="00E80AFA" w:rsidRPr="006605D8">
        <w:rPr>
          <w:b w:val="0"/>
          <w:sz w:val="22"/>
        </w:rPr>
        <w:t>en el Portal de Internet del Instituto</w:t>
      </w:r>
      <w:r w:rsidR="00D03227" w:rsidRPr="006605D8">
        <w:rPr>
          <w:b w:val="0"/>
          <w:sz w:val="22"/>
        </w:rPr>
        <w:t>,</w:t>
      </w:r>
      <w:r w:rsidR="008D2556" w:rsidRPr="006605D8">
        <w:rPr>
          <w:b w:val="0"/>
          <w:sz w:val="22"/>
        </w:rPr>
        <w:t xml:space="preserve"> el </w:t>
      </w:r>
      <w:r w:rsidR="008D2556" w:rsidRPr="006605D8">
        <w:rPr>
          <w:b w:val="0"/>
          <w:sz w:val="22"/>
        </w:rPr>
        <w:lastRenderedPageBreak/>
        <w:t xml:space="preserve">estado de </w:t>
      </w:r>
      <w:r w:rsidR="000069C2" w:rsidRPr="006605D8">
        <w:rPr>
          <w:b w:val="0"/>
          <w:sz w:val="22"/>
        </w:rPr>
        <w:t>dichos pagos</w:t>
      </w:r>
      <w:r w:rsidR="00BD0F37" w:rsidRPr="006605D8">
        <w:rPr>
          <w:b w:val="0"/>
          <w:sz w:val="22"/>
        </w:rPr>
        <w:t xml:space="preserve">, con el fin de que </w:t>
      </w:r>
      <w:r w:rsidR="008D2556" w:rsidRPr="006605D8">
        <w:rPr>
          <w:b w:val="0"/>
          <w:sz w:val="22"/>
        </w:rPr>
        <w:t>los Participantes que manifestaron su aceptación para continuar en el proceso</w:t>
      </w:r>
      <w:r w:rsidR="000C6A22" w:rsidRPr="006605D8">
        <w:rPr>
          <w:b w:val="0"/>
          <w:sz w:val="22"/>
        </w:rPr>
        <w:t xml:space="preserve"> con apego al Apéndice </w:t>
      </w:r>
      <w:r w:rsidR="00844423" w:rsidRPr="006605D8">
        <w:rPr>
          <w:b w:val="0"/>
          <w:sz w:val="22"/>
        </w:rPr>
        <w:t>H</w:t>
      </w:r>
      <w:r w:rsidR="00BD0F37" w:rsidRPr="006605D8">
        <w:rPr>
          <w:b w:val="0"/>
          <w:sz w:val="22"/>
        </w:rPr>
        <w:t xml:space="preserve"> de las Bases, tengan conocimiento</w:t>
      </w:r>
      <w:r w:rsidR="000069C2" w:rsidRPr="006605D8">
        <w:rPr>
          <w:b w:val="0"/>
          <w:sz w:val="22"/>
        </w:rPr>
        <w:t>.</w:t>
      </w:r>
    </w:p>
    <w:p w14:paraId="447E0476" w14:textId="77777777" w:rsidR="00384AA0" w:rsidRPr="006605D8" w:rsidRDefault="00384AA0" w:rsidP="006605D8">
      <w:pPr>
        <w:pStyle w:val="Ttulo2"/>
        <w:rPr>
          <w:b w:val="0"/>
          <w:sz w:val="22"/>
        </w:rPr>
      </w:pPr>
    </w:p>
    <w:p w14:paraId="32A56186" w14:textId="391FC145" w:rsidR="00BB4FD5" w:rsidRPr="006605D8" w:rsidRDefault="00384AA0" w:rsidP="006605D8">
      <w:pPr>
        <w:pStyle w:val="Ttulo2"/>
        <w:rPr>
          <w:b w:val="0"/>
          <w:sz w:val="22"/>
        </w:rPr>
      </w:pPr>
      <w:r w:rsidRPr="006605D8">
        <w:rPr>
          <w:b w:val="0"/>
          <w:sz w:val="22"/>
        </w:rPr>
        <w:t xml:space="preserve">En caso de que </w:t>
      </w:r>
      <w:r w:rsidR="002D649A" w:rsidRPr="006605D8">
        <w:rPr>
          <w:b w:val="0"/>
          <w:sz w:val="22"/>
        </w:rPr>
        <w:t>un</w:t>
      </w:r>
      <w:r w:rsidRPr="006605D8">
        <w:rPr>
          <w:b w:val="0"/>
          <w:sz w:val="22"/>
        </w:rPr>
        <w:t xml:space="preserve"> </w:t>
      </w:r>
      <w:r w:rsidR="0098716C" w:rsidRPr="006605D8">
        <w:rPr>
          <w:b w:val="0"/>
          <w:sz w:val="22"/>
        </w:rPr>
        <w:t>P</w:t>
      </w:r>
      <w:r w:rsidRPr="006605D8">
        <w:rPr>
          <w:b w:val="0"/>
          <w:sz w:val="22"/>
        </w:rPr>
        <w:t xml:space="preserve">articipante </w:t>
      </w:r>
      <w:r w:rsidR="0098716C" w:rsidRPr="006605D8">
        <w:rPr>
          <w:b w:val="0"/>
          <w:sz w:val="22"/>
        </w:rPr>
        <w:t>G</w:t>
      </w:r>
      <w:r w:rsidRPr="006605D8">
        <w:rPr>
          <w:b w:val="0"/>
          <w:sz w:val="22"/>
        </w:rPr>
        <w:t xml:space="preserve">anador </w:t>
      </w:r>
      <w:r w:rsidR="00FE48FB" w:rsidRPr="006605D8">
        <w:rPr>
          <w:b w:val="0"/>
          <w:sz w:val="22"/>
        </w:rPr>
        <w:t>no cumpla con las condiciones establecidas</w:t>
      </w:r>
      <w:r w:rsidRPr="006605D8">
        <w:rPr>
          <w:b w:val="0"/>
          <w:sz w:val="22"/>
        </w:rPr>
        <w:t xml:space="preserve"> para el otorgamiento del </w:t>
      </w:r>
      <w:r w:rsidR="000C6A22" w:rsidRPr="006605D8">
        <w:rPr>
          <w:b w:val="0"/>
          <w:sz w:val="22"/>
        </w:rPr>
        <w:t>título de concesión</w:t>
      </w:r>
      <w:r w:rsidRPr="006605D8">
        <w:rPr>
          <w:b w:val="0"/>
          <w:sz w:val="22"/>
        </w:rPr>
        <w:t xml:space="preserve"> dentro del periodo establecido para tal efecto</w:t>
      </w:r>
      <w:r w:rsidR="00F75365" w:rsidRPr="006605D8">
        <w:rPr>
          <w:b w:val="0"/>
          <w:sz w:val="22"/>
        </w:rPr>
        <w:t>,</w:t>
      </w:r>
      <w:r w:rsidR="00FE5ED4" w:rsidRPr="006605D8">
        <w:rPr>
          <w:b w:val="0"/>
          <w:sz w:val="22"/>
        </w:rPr>
        <w:t xml:space="preserve"> </w:t>
      </w:r>
      <w:r w:rsidR="00FE48FB" w:rsidRPr="006605D8">
        <w:rPr>
          <w:b w:val="0"/>
          <w:sz w:val="22"/>
        </w:rPr>
        <w:t xml:space="preserve">el Instituto procederá a asignar, a través de una nueva Acta de Fallo, </w:t>
      </w:r>
      <w:r w:rsidR="002D649A" w:rsidRPr="006605D8">
        <w:rPr>
          <w:b w:val="0"/>
          <w:sz w:val="22"/>
        </w:rPr>
        <w:t>cada</w:t>
      </w:r>
      <w:r w:rsidR="00FE48FB" w:rsidRPr="006605D8">
        <w:rPr>
          <w:b w:val="0"/>
          <w:sz w:val="22"/>
        </w:rPr>
        <w:t xml:space="preserve"> </w:t>
      </w:r>
      <w:r w:rsidR="0027435E" w:rsidRPr="006605D8">
        <w:rPr>
          <w:b w:val="0"/>
          <w:sz w:val="22"/>
        </w:rPr>
        <w:t>Bloque</w:t>
      </w:r>
      <w:r w:rsidR="00FE48FB" w:rsidRPr="006605D8">
        <w:rPr>
          <w:b w:val="0"/>
          <w:sz w:val="22"/>
        </w:rPr>
        <w:t xml:space="preserve"> al</w:t>
      </w:r>
      <w:r w:rsidR="002D649A" w:rsidRPr="006605D8">
        <w:rPr>
          <w:b w:val="0"/>
          <w:sz w:val="22"/>
        </w:rPr>
        <w:t>(los)</w:t>
      </w:r>
      <w:r w:rsidR="00FE48FB" w:rsidRPr="006605D8">
        <w:rPr>
          <w:b w:val="0"/>
          <w:sz w:val="22"/>
        </w:rPr>
        <w:t xml:space="preserve"> Participante</w:t>
      </w:r>
      <w:r w:rsidR="002D649A" w:rsidRPr="006605D8">
        <w:rPr>
          <w:b w:val="0"/>
          <w:sz w:val="22"/>
        </w:rPr>
        <w:t>(s)</w:t>
      </w:r>
      <w:r w:rsidR="00FE48FB" w:rsidRPr="006605D8">
        <w:rPr>
          <w:b w:val="0"/>
          <w:sz w:val="22"/>
        </w:rPr>
        <w:t xml:space="preserve"> con </w:t>
      </w:r>
      <w:r w:rsidR="00BD0F37" w:rsidRPr="006605D8">
        <w:rPr>
          <w:b w:val="0"/>
          <w:sz w:val="22"/>
        </w:rPr>
        <w:t>el</w:t>
      </w:r>
      <w:r w:rsidR="002D649A" w:rsidRPr="006605D8">
        <w:rPr>
          <w:b w:val="0"/>
          <w:sz w:val="22"/>
        </w:rPr>
        <w:t>(los)</w:t>
      </w:r>
      <w:r w:rsidR="00BD0F37" w:rsidRPr="006605D8">
        <w:rPr>
          <w:b w:val="0"/>
          <w:sz w:val="22"/>
        </w:rPr>
        <w:t xml:space="preserve"> Puntaje</w:t>
      </w:r>
      <w:r w:rsidR="002D649A" w:rsidRPr="006605D8">
        <w:rPr>
          <w:b w:val="0"/>
          <w:sz w:val="22"/>
        </w:rPr>
        <w:t>(s)</w:t>
      </w:r>
      <w:r w:rsidR="00FE48FB" w:rsidRPr="006605D8">
        <w:rPr>
          <w:b w:val="0"/>
          <w:sz w:val="22"/>
        </w:rPr>
        <w:t xml:space="preserve"> Subsecuente</w:t>
      </w:r>
      <w:r w:rsidR="002D649A" w:rsidRPr="006605D8">
        <w:rPr>
          <w:b w:val="0"/>
          <w:sz w:val="22"/>
        </w:rPr>
        <w:t>(s)</w:t>
      </w:r>
      <w:r w:rsidR="00FE48FB" w:rsidRPr="006605D8">
        <w:rPr>
          <w:b w:val="0"/>
          <w:sz w:val="22"/>
        </w:rPr>
        <w:t xml:space="preserve"> más Alt</w:t>
      </w:r>
      <w:r w:rsidR="00BD0F37" w:rsidRPr="006605D8">
        <w:rPr>
          <w:b w:val="0"/>
          <w:sz w:val="22"/>
        </w:rPr>
        <w:t>o</w:t>
      </w:r>
      <w:r w:rsidR="002D649A" w:rsidRPr="006605D8">
        <w:rPr>
          <w:b w:val="0"/>
          <w:sz w:val="22"/>
        </w:rPr>
        <w:t xml:space="preserve"> correspondientes</w:t>
      </w:r>
      <w:r w:rsidR="00BB4FD5" w:rsidRPr="006605D8">
        <w:rPr>
          <w:b w:val="0"/>
          <w:sz w:val="22"/>
        </w:rPr>
        <w:t>, sólo en el caso de que sea</w:t>
      </w:r>
      <w:r w:rsidR="002D649A" w:rsidRPr="006605D8">
        <w:rPr>
          <w:b w:val="0"/>
          <w:sz w:val="22"/>
        </w:rPr>
        <w:t>n</w:t>
      </w:r>
      <w:r w:rsidR="00BB4FD5" w:rsidRPr="006605D8">
        <w:rPr>
          <w:b w:val="0"/>
          <w:sz w:val="22"/>
        </w:rPr>
        <w:t xml:space="preserve"> </w:t>
      </w:r>
      <w:r w:rsidR="002D649A" w:rsidRPr="006605D8">
        <w:rPr>
          <w:b w:val="0"/>
          <w:sz w:val="22"/>
        </w:rPr>
        <w:t>los</w:t>
      </w:r>
      <w:r w:rsidR="00BD0F37" w:rsidRPr="006605D8">
        <w:rPr>
          <w:b w:val="0"/>
          <w:sz w:val="22"/>
        </w:rPr>
        <w:t xml:space="preserve"> </w:t>
      </w:r>
      <w:r w:rsidR="00BB4FD5" w:rsidRPr="006605D8">
        <w:rPr>
          <w:b w:val="0"/>
          <w:sz w:val="22"/>
        </w:rPr>
        <w:t>únic</w:t>
      </w:r>
      <w:r w:rsidR="00BD0F37" w:rsidRPr="006605D8">
        <w:rPr>
          <w:b w:val="0"/>
          <w:sz w:val="22"/>
        </w:rPr>
        <w:t>o</w:t>
      </w:r>
      <w:r w:rsidR="002D649A" w:rsidRPr="006605D8">
        <w:rPr>
          <w:b w:val="0"/>
          <w:sz w:val="22"/>
        </w:rPr>
        <w:t>s para ese cada Bloque en específico</w:t>
      </w:r>
      <w:r w:rsidR="00BB4FD5" w:rsidRPr="006605D8">
        <w:rPr>
          <w:b w:val="0"/>
          <w:sz w:val="22"/>
        </w:rPr>
        <w:t>,</w:t>
      </w:r>
      <w:r w:rsidR="00FE48FB" w:rsidRPr="006605D8">
        <w:rPr>
          <w:b w:val="0"/>
          <w:sz w:val="22"/>
        </w:rPr>
        <w:t xml:space="preserve"> </w:t>
      </w:r>
      <w:r w:rsidR="00BB4FD5" w:rsidRPr="006605D8">
        <w:rPr>
          <w:b w:val="0"/>
          <w:sz w:val="22"/>
        </w:rPr>
        <w:t xml:space="preserve">y </w:t>
      </w:r>
      <w:r w:rsidR="00FE48FB" w:rsidRPr="006605D8">
        <w:rPr>
          <w:b w:val="0"/>
          <w:sz w:val="22"/>
        </w:rPr>
        <w:t>que haya</w:t>
      </w:r>
      <w:r w:rsidR="002D649A" w:rsidRPr="006605D8">
        <w:rPr>
          <w:b w:val="0"/>
          <w:sz w:val="22"/>
        </w:rPr>
        <w:t>(m)</w:t>
      </w:r>
      <w:r w:rsidR="00FE48FB" w:rsidRPr="006605D8">
        <w:rPr>
          <w:b w:val="0"/>
          <w:sz w:val="22"/>
        </w:rPr>
        <w:t xml:space="preserve"> manifestado su interés en continuar en el proceso, previa descalificación del anterior Participante Ganador</w:t>
      </w:r>
      <w:r w:rsidR="00BB4FD5" w:rsidRPr="006605D8">
        <w:rPr>
          <w:b w:val="0"/>
          <w:sz w:val="22"/>
        </w:rPr>
        <w:t>.</w:t>
      </w:r>
    </w:p>
    <w:p w14:paraId="492A5FCB" w14:textId="77777777" w:rsidR="00345B96" w:rsidRPr="006605D8" w:rsidRDefault="00345B96" w:rsidP="006605D8">
      <w:pPr>
        <w:pStyle w:val="Ttulo2"/>
        <w:rPr>
          <w:b w:val="0"/>
          <w:sz w:val="22"/>
        </w:rPr>
      </w:pPr>
    </w:p>
    <w:p w14:paraId="33904059" w14:textId="224947DA" w:rsidR="00C546B4" w:rsidRPr="006605D8" w:rsidRDefault="00C546B4" w:rsidP="006605D8">
      <w:pPr>
        <w:pStyle w:val="Ttulo2"/>
        <w:rPr>
          <w:b w:val="0"/>
          <w:sz w:val="22"/>
        </w:rPr>
      </w:pPr>
      <w:r w:rsidRPr="006605D8" w:rsidDel="00FE48FB">
        <w:rPr>
          <w:b w:val="0"/>
          <w:sz w:val="22"/>
        </w:rPr>
        <w:t xml:space="preserve">En este caso, </w:t>
      </w:r>
      <w:r w:rsidR="002D649A" w:rsidRPr="006605D8">
        <w:rPr>
          <w:b w:val="0"/>
          <w:sz w:val="22"/>
        </w:rPr>
        <w:t xml:space="preserve">para cada Bloque específico, </w:t>
      </w:r>
      <w:r w:rsidRPr="006605D8" w:rsidDel="00FE48FB">
        <w:rPr>
          <w:b w:val="0"/>
          <w:sz w:val="22"/>
        </w:rPr>
        <w:t>el Participante con el Puntaje Subsecuente más Alto pagará el Componente Económico correspondiente a su Puntaje de acuerdo a la Fórmula de Evaluación definida e</w:t>
      </w:r>
      <w:r w:rsidRPr="006605D8">
        <w:rPr>
          <w:b w:val="0"/>
          <w:sz w:val="22"/>
        </w:rPr>
        <w:t>n el Apéndice B de estas Bases.</w:t>
      </w:r>
    </w:p>
    <w:p w14:paraId="24939E00" w14:textId="77777777" w:rsidR="00C546B4" w:rsidRPr="006605D8" w:rsidRDefault="00C546B4" w:rsidP="006605D8">
      <w:pPr>
        <w:pStyle w:val="Ttulo2"/>
        <w:rPr>
          <w:b w:val="0"/>
          <w:sz w:val="22"/>
        </w:rPr>
      </w:pPr>
    </w:p>
    <w:p w14:paraId="616D38E5" w14:textId="6EF04323" w:rsidR="00671CD6" w:rsidRPr="006605D8" w:rsidRDefault="00FB0F7E" w:rsidP="006605D8">
      <w:pPr>
        <w:pStyle w:val="Ttulo2"/>
        <w:rPr>
          <w:b w:val="0"/>
          <w:sz w:val="22"/>
        </w:rPr>
      </w:pPr>
      <w:r w:rsidRPr="006605D8">
        <w:rPr>
          <w:b w:val="0"/>
          <w:sz w:val="22"/>
        </w:rPr>
        <w:t>Por otra parte, e</w:t>
      </w:r>
      <w:r w:rsidR="00FC6513" w:rsidRPr="006605D8">
        <w:rPr>
          <w:b w:val="0"/>
          <w:sz w:val="22"/>
        </w:rPr>
        <w:t xml:space="preserve">n caso de que exista más de un </w:t>
      </w:r>
      <w:r w:rsidR="00D03227" w:rsidRPr="006605D8">
        <w:rPr>
          <w:b w:val="0"/>
          <w:sz w:val="22"/>
        </w:rPr>
        <w:t>Participante</w:t>
      </w:r>
      <w:r w:rsidR="00FC6513" w:rsidRPr="006605D8">
        <w:rPr>
          <w:b w:val="0"/>
          <w:sz w:val="22"/>
        </w:rPr>
        <w:t xml:space="preserve"> que </w:t>
      </w:r>
      <w:r w:rsidR="00BD0F37" w:rsidRPr="006605D8">
        <w:rPr>
          <w:b w:val="0"/>
          <w:sz w:val="22"/>
        </w:rPr>
        <w:t>tenga</w:t>
      </w:r>
      <w:r w:rsidR="00FC6513" w:rsidRPr="006605D8">
        <w:rPr>
          <w:b w:val="0"/>
          <w:sz w:val="22"/>
        </w:rPr>
        <w:t xml:space="preserve"> </w:t>
      </w:r>
      <w:r w:rsidR="00BD0F37" w:rsidRPr="006605D8">
        <w:rPr>
          <w:b w:val="0"/>
          <w:sz w:val="22"/>
        </w:rPr>
        <w:t xml:space="preserve">el Puntaje </w:t>
      </w:r>
      <w:r w:rsidR="00FC6513" w:rsidRPr="006605D8">
        <w:rPr>
          <w:b w:val="0"/>
          <w:sz w:val="22"/>
        </w:rPr>
        <w:t>Subsecuente más Alt</w:t>
      </w:r>
      <w:r w:rsidR="00BD0F37" w:rsidRPr="006605D8">
        <w:rPr>
          <w:b w:val="0"/>
          <w:sz w:val="22"/>
        </w:rPr>
        <w:t>o</w:t>
      </w:r>
      <w:r w:rsidR="002D649A" w:rsidRPr="006605D8">
        <w:rPr>
          <w:b w:val="0"/>
          <w:sz w:val="22"/>
        </w:rPr>
        <w:t xml:space="preserve"> para un Bloque específico</w:t>
      </w:r>
      <w:r w:rsidR="00FC6513" w:rsidRPr="006605D8">
        <w:rPr>
          <w:b w:val="0"/>
          <w:sz w:val="22"/>
        </w:rPr>
        <w:t xml:space="preserve">, </w:t>
      </w:r>
      <w:r w:rsidR="00671CD6" w:rsidRPr="006605D8">
        <w:rPr>
          <w:b w:val="0"/>
          <w:sz w:val="22"/>
        </w:rPr>
        <w:t xml:space="preserve">y hayan manifestado su interés de continuar con el proceso, </w:t>
      </w:r>
      <w:r w:rsidR="00FC6513" w:rsidRPr="006605D8">
        <w:rPr>
          <w:b w:val="0"/>
          <w:sz w:val="22"/>
        </w:rPr>
        <w:t xml:space="preserve">se llevará a cabo una Ronda de </w:t>
      </w:r>
      <w:r w:rsidR="009D5023" w:rsidRPr="006605D8">
        <w:rPr>
          <w:b w:val="0"/>
          <w:sz w:val="22"/>
        </w:rPr>
        <w:t xml:space="preserve">Asignación </w:t>
      </w:r>
      <w:r w:rsidR="00FC6513" w:rsidRPr="006605D8">
        <w:rPr>
          <w:b w:val="0"/>
          <w:sz w:val="22"/>
        </w:rPr>
        <w:t>con dichos Participantes</w:t>
      </w:r>
      <w:r w:rsidR="008F01DC" w:rsidRPr="006605D8">
        <w:rPr>
          <w:b w:val="0"/>
          <w:sz w:val="22"/>
        </w:rPr>
        <w:t>,</w:t>
      </w:r>
      <w:r w:rsidR="00FC6513" w:rsidRPr="006605D8">
        <w:rPr>
          <w:b w:val="0"/>
          <w:sz w:val="22"/>
        </w:rPr>
        <w:t xml:space="preserve"> </w:t>
      </w:r>
      <w:r w:rsidR="00855197" w:rsidRPr="006605D8">
        <w:rPr>
          <w:b w:val="0"/>
          <w:sz w:val="22"/>
        </w:rPr>
        <w:t xml:space="preserve">la cual consistirá en un procedimiento de presentación </w:t>
      </w:r>
      <w:r w:rsidR="002E3BB8" w:rsidRPr="006605D8">
        <w:rPr>
          <w:b w:val="0"/>
          <w:sz w:val="22"/>
        </w:rPr>
        <w:t xml:space="preserve">de ofertas </w:t>
      </w:r>
      <w:r w:rsidR="00357FF8" w:rsidRPr="006605D8">
        <w:rPr>
          <w:b w:val="0"/>
          <w:sz w:val="22"/>
        </w:rPr>
        <w:t>en</w:t>
      </w:r>
      <w:r w:rsidR="00357FF8" w:rsidRPr="006605D8" w:rsidDel="009A1698">
        <w:rPr>
          <w:b w:val="0"/>
          <w:sz w:val="22"/>
        </w:rPr>
        <w:t xml:space="preserve"> </w:t>
      </w:r>
      <w:r w:rsidR="00357FF8" w:rsidRPr="006605D8">
        <w:rPr>
          <w:b w:val="0"/>
          <w:sz w:val="22"/>
        </w:rPr>
        <w:t xml:space="preserve">sobre cerrado </w:t>
      </w:r>
      <w:r w:rsidR="009D5023" w:rsidRPr="006605D8">
        <w:rPr>
          <w:b w:val="0"/>
          <w:sz w:val="22"/>
        </w:rPr>
        <w:t>presencial (en las Oficinas del Instituto)</w:t>
      </w:r>
      <w:r w:rsidR="00357FF8" w:rsidRPr="006605D8">
        <w:rPr>
          <w:b w:val="0"/>
          <w:sz w:val="22"/>
        </w:rPr>
        <w:t>.</w:t>
      </w:r>
      <w:r w:rsidR="009D5023" w:rsidRPr="006605D8">
        <w:rPr>
          <w:b w:val="0"/>
          <w:sz w:val="22"/>
        </w:rPr>
        <w:t xml:space="preserve"> </w:t>
      </w:r>
      <w:r w:rsidR="00357FF8" w:rsidRPr="006605D8">
        <w:rPr>
          <w:b w:val="0"/>
          <w:sz w:val="22"/>
        </w:rPr>
        <w:t>.</w:t>
      </w:r>
      <w:r w:rsidR="00FC6513" w:rsidRPr="006605D8">
        <w:rPr>
          <w:b w:val="0"/>
          <w:sz w:val="22"/>
        </w:rPr>
        <w:t xml:space="preserve"> </w:t>
      </w:r>
      <w:r w:rsidR="00357FF8" w:rsidRPr="006605D8">
        <w:rPr>
          <w:b w:val="0"/>
          <w:sz w:val="22"/>
        </w:rPr>
        <w:t xml:space="preserve">Previo al procedimiento anterior, se </w:t>
      </w:r>
      <w:r w:rsidR="00FC6513" w:rsidRPr="006605D8">
        <w:rPr>
          <w:b w:val="0"/>
          <w:sz w:val="22"/>
        </w:rPr>
        <w:t>informará</w:t>
      </w:r>
      <w:r w:rsidR="009D5023" w:rsidRPr="006605D8">
        <w:rPr>
          <w:b w:val="0"/>
          <w:sz w:val="22"/>
        </w:rPr>
        <w:t xml:space="preserve"> vía correo electrónico</w:t>
      </w:r>
      <w:r w:rsidR="00FC6513" w:rsidRPr="006605D8">
        <w:rPr>
          <w:b w:val="0"/>
          <w:sz w:val="22"/>
        </w:rPr>
        <w:t xml:space="preserve"> a los </w:t>
      </w:r>
      <w:r w:rsidR="00D03227" w:rsidRPr="006605D8">
        <w:rPr>
          <w:b w:val="0"/>
          <w:sz w:val="22"/>
        </w:rPr>
        <w:t>Participantes</w:t>
      </w:r>
      <w:r w:rsidR="00FC6513" w:rsidRPr="006605D8">
        <w:rPr>
          <w:b w:val="0"/>
          <w:sz w:val="22"/>
        </w:rPr>
        <w:t xml:space="preserve"> la fecha y la hora en la que se llevará a cabo</w:t>
      </w:r>
      <w:r w:rsidR="00D7157F" w:rsidRPr="006605D8">
        <w:rPr>
          <w:b w:val="0"/>
          <w:sz w:val="22"/>
        </w:rPr>
        <w:t xml:space="preserve"> dicho procedimiento.</w:t>
      </w:r>
      <w:r w:rsidR="00FC6513" w:rsidRPr="006605D8">
        <w:rPr>
          <w:b w:val="0"/>
          <w:sz w:val="22"/>
        </w:rPr>
        <w:t xml:space="preserve"> El Participante Ganador será aquel que tenga el Puntaje más Alto de la Ronda de </w:t>
      </w:r>
      <w:r w:rsidR="003E28DF" w:rsidRPr="006605D8">
        <w:rPr>
          <w:b w:val="0"/>
          <w:sz w:val="22"/>
        </w:rPr>
        <w:t xml:space="preserve">Asignación </w:t>
      </w:r>
      <w:r w:rsidR="00357FF8" w:rsidRPr="006605D8">
        <w:rPr>
          <w:b w:val="0"/>
          <w:sz w:val="22"/>
        </w:rPr>
        <w:t xml:space="preserve">presencial </w:t>
      </w:r>
      <w:r w:rsidR="00FC6513" w:rsidRPr="006605D8">
        <w:rPr>
          <w:b w:val="0"/>
          <w:sz w:val="22"/>
        </w:rPr>
        <w:t xml:space="preserve">y </w:t>
      </w:r>
      <w:r w:rsidR="00351368" w:rsidRPr="006605D8">
        <w:rPr>
          <w:b w:val="0"/>
          <w:sz w:val="22"/>
        </w:rPr>
        <w:t xml:space="preserve">deberá cumplir </w:t>
      </w:r>
      <w:r w:rsidR="00FC6513" w:rsidRPr="006605D8">
        <w:rPr>
          <w:b w:val="0"/>
          <w:sz w:val="22"/>
        </w:rPr>
        <w:t xml:space="preserve">con </w:t>
      </w:r>
      <w:r w:rsidR="00351368" w:rsidRPr="006605D8">
        <w:rPr>
          <w:b w:val="0"/>
          <w:sz w:val="22"/>
        </w:rPr>
        <w:t>los</w:t>
      </w:r>
      <w:r w:rsidR="00FC6513" w:rsidRPr="006605D8">
        <w:rPr>
          <w:b w:val="0"/>
          <w:sz w:val="22"/>
        </w:rPr>
        <w:t xml:space="preserve"> criterio</w:t>
      </w:r>
      <w:r w:rsidR="00351368" w:rsidRPr="006605D8">
        <w:rPr>
          <w:b w:val="0"/>
          <w:sz w:val="22"/>
        </w:rPr>
        <w:t>s</w:t>
      </w:r>
      <w:r w:rsidR="00FC6513" w:rsidRPr="006605D8">
        <w:rPr>
          <w:b w:val="0"/>
          <w:sz w:val="22"/>
        </w:rPr>
        <w:t xml:space="preserve"> </w:t>
      </w:r>
      <w:r w:rsidR="00351368" w:rsidRPr="006605D8">
        <w:rPr>
          <w:b w:val="0"/>
          <w:sz w:val="22"/>
        </w:rPr>
        <w:t xml:space="preserve">citados en </w:t>
      </w:r>
      <w:r w:rsidR="00FC6513" w:rsidRPr="006605D8">
        <w:rPr>
          <w:b w:val="0"/>
          <w:sz w:val="22"/>
        </w:rPr>
        <w:t>el párrafo anterior</w:t>
      </w:r>
      <w:r w:rsidR="00671CD6" w:rsidRPr="006605D8">
        <w:rPr>
          <w:b w:val="0"/>
          <w:sz w:val="22"/>
        </w:rPr>
        <w:t xml:space="preserve">, para tal efecto el Instituto procederá a asignar, a través de una nueva Acta de Fallo, el </w:t>
      </w:r>
      <w:r w:rsidR="0027435E" w:rsidRPr="006605D8">
        <w:rPr>
          <w:b w:val="0"/>
          <w:sz w:val="22"/>
        </w:rPr>
        <w:t>Bloque</w:t>
      </w:r>
      <w:r w:rsidR="00671CD6" w:rsidRPr="006605D8">
        <w:rPr>
          <w:b w:val="0"/>
          <w:sz w:val="22"/>
        </w:rPr>
        <w:t xml:space="preserve"> </w:t>
      </w:r>
      <w:r w:rsidR="002E3BB8" w:rsidRPr="006605D8">
        <w:rPr>
          <w:b w:val="0"/>
          <w:sz w:val="22"/>
        </w:rPr>
        <w:t xml:space="preserve">a </w:t>
      </w:r>
      <w:r w:rsidR="00671CD6" w:rsidRPr="006605D8">
        <w:rPr>
          <w:b w:val="0"/>
          <w:sz w:val="22"/>
        </w:rPr>
        <w:t>dicho Participante, previa descalificación del anterior Participante Ganador.</w:t>
      </w:r>
    </w:p>
    <w:p w14:paraId="612ED639" w14:textId="77777777" w:rsidR="0021193F" w:rsidRPr="006605D8" w:rsidRDefault="0021193F" w:rsidP="006605D8">
      <w:pPr>
        <w:pStyle w:val="Ttulo2"/>
        <w:rPr>
          <w:b w:val="0"/>
          <w:sz w:val="22"/>
        </w:rPr>
      </w:pPr>
    </w:p>
    <w:p w14:paraId="251DFD9A" w14:textId="7FD9F9A8" w:rsidR="002458FC" w:rsidRPr="006605D8" w:rsidRDefault="008639DF" w:rsidP="006605D8">
      <w:pPr>
        <w:pStyle w:val="Ttulo2"/>
        <w:rPr>
          <w:b w:val="0"/>
          <w:sz w:val="22"/>
        </w:rPr>
      </w:pPr>
      <w:r w:rsidRPr="006605D8" w:rsidDel="00FE48FB">
        <w:rPr>
          <w:b w:val="0"/>
          <w:sz w:val="22"/>
        </w:rPr>
        <w:t xml:space="preserve">En caso de </w:t>
      </w:r>
      <w:r w:rsidR="00F75365" w:rsidRPr="006605D8" w:rsidDel="00FE48FB">
        <w:rPr>
          <w:b w:val="0"/>
          <w:sz w:val="22"/>
        </w:rPr>
        <w:t xml:space="preserve">que </w:t>
      </w:r>
      <w:r w:rsidR="000C3660" w:rsidRPr="006605D8">
        <w:rPr>
          <w:b w:val="0"/>
          <w:sz w:val="22"/>
        </w:rPr>
        <w:t xml:space="preserve">exista descalificación y que </w:t>
      </w:r>
      <w:r w:rsidR="00F75365" w:rsidRPr="006605D8" w:rsidDel="00FE48FB">
        <w:rPr>
          <w:b w:val="0"/>
          <w:sz w:val="22"/>
        </w:rPr>
        <w:t>ningún Participante</w:t>
      </w:r>
      <w:r w:rsidR="00EA64D0" w:rsidRPr="006605D8" w:rsidDel="00FE48FB">
        <w:rPr>
          <w:b w:val="0"/>
          <w:sz w:val="22"/>
        </w:rPr>
        <w:t xml:space="preserve"> haya manifestado</w:t>
      </w:r>
      <w:r w:rsidRPr="006605D8" w:rsidDel="00FE48FB">
        <w:rPr>
          <w:b w:val="0"/>
          <w:sz w:val="22"/>
        </w:rPr>
        <w:t xml:space="preserve"> </w:t>
      </w:r>
      <w:r w:rsidR="00B84FDE" w:rsidRPr="006605D8" w:rsidDel="00FE48FB">
        <w:rPr>
          <w:b w:val="0"/>
          <w:sz w:val="22"/>
        </w:rPr>
        <w:t xml:space="preserve">interés </w:t>
      </w:r>
      <w:r w:rsidRPr="006605D8" w:rsidDel="00FE48FB">
        <w:rPr>
          <w:b w:val="0"/>
          <w:sz w:val="22"/>
        </w:rPr>
        <w:t xml:space="preserve">en ese </w:t>
      </w:r>
      <w:r w:rsidR="0027435E" w:rsidRPr="006605D8">
        <w:rPr>
          <w:b w:val="0"/>
          <w:sz w:val="22"/>
        </w:rPr>
        <w:t>Bloque</w:t>
      </w:r>
      <w:r w:rsidR="00384AA0" w:rsidRPr="006605D8" w:rsidDel="00FE48FB">
        <w:rPr>
          <w:b w:val="0"/>
          <w:sz w:val="22"/>
        </w:rPr>
        <w:t xml:space="preserve">, </w:t>
      </w:r>
      <w:r w:rsidR="00EA64D0" w:rsidRPr="006605D8" w:rsidDel="00FE48FB">
        <w:rPr>
          <w:b w:val="0"/>
          <w:sz w:val="22"/>
        </w:rPr>
        <w:t>o que los</w:t>
      </w:r>
      <w:r w:rsidR="003D6316" w:rsidRPr="006605D8" w:rsidDel="00FE48FB">
        <w:rPr>
          <w:b w:val="0"/>
          <w:sz w:val="22"/>
        </w:rPr>
        <w:t xml:space="preserve"> </w:t>
      </w:r>
      <w:r w:rsidR="00EA64D0" w:rsidRPr="006605D8" w:rsidDel="00FE48FB">
        <w:rPr>
          <w:b w:val="0"/>
          <w:sz w:val="22"/>
        </w:rPr>
        <w:t xml:space="preserve">Participantes no </w:t>
      </w:r>
      <w:r w:rsidR="00724C64" w:rsidRPr="006605D8" w:rsidDel="00FE48FB">
        <w:rPr>
          <w:b w:val="0"/>
          <w:sz w:val="22"/>
        </w:rPr>
        <w:t xml:space="preserve">cumplan con </w:t>
      </w:r>
      <w:r w:rsidR="00EA64D0" w:rsidRPr="006605D8" w:rsidDel="00FE48FB">
        <w:rPr>
          <w:b w:val="0"/>
          <w:sz w:val="22"/>
        </w:rPr>
        <w:t>las condiciones previstas en este numeral</w:t>
      </w:r>
      <w:r w:rsidR="00724C64" w:rsidRPr="006605D8" w:rsidDel="00FE48FB">
        <w:rPr>
          <w:b w:val="0"/>
          <w:sz w:val="22"/>
        </w:rPr>
        <w:t xml:space="preserve">, </w:t>
      </w:r>
      <w:r w:rsidR="00384AA0" w:rsidRPr="006605D8" w:rsidDel="00FE48FB">
        <w:rPr>
          <w:b w:val="0"/>
          <w:sz w:val="22"/>
        </w:rPr>
        <w:t xml:space="preserve">se declarará desierto </w:t>
      </w:r>
      <w:r w:rsidR="00102C49" w:rsidRPr="006605D8">
        <w:rPr>
          <w:b w:val="0"/>
          <w:sz w:val="22"/>
        </w:rPr>
        <w:t xml:space="preserve">definitivamente </w:t>
      </w:r>
      <w:r w:rsidR="00384AA0" w:rsidRPr="006605D8" w:rsidDel="00FE48FB">
        <w:rPr>
          <w:b w:val="0"/>
          <w:sz w:val="22"/>
        </w:rPr>
        <w:t xml:space="preserve">el </w:t>
      </w:r>
      <w:r w:rsidR="004F5C73" w:rsidRPr="006605D8" w:rsidDel="00FE48FB">
        <w:rPr>
          <w:b w:val="0"/>
          <w:sz w:val="22"/>
        </w:rPr>
        <w:t xml:space="preserve">proceso licitatorio para </w:t>
      </w:r>
      <w:r w:rsidR="006C2EA8" w:rsidRPr="006605D8" w:rsidDel="00FE48FB">
        <w:rPr>
          <w:b w:val="0"/>
          <w:sz w:val="22"/>
        </w:rPr>
        <w:t xml:space="preserve">el </w:t>
      </w:r>
      <w:r w:rsidR="0027435E" w:rsidRPr="006605D8">
        <w:rPr>
          <w:b w:val="0"/>
          <w:sz w:val="22"/>
        </w:rPr>
        <w:t>Bloque</w:t>
      </w:r>
      <w:r w:rsidR="006C2EA8" w:rsidRPr="006605D8" w:rsidDel="00FE48FB">
        <w:rPr>
          <w:b w:val="0"/>
          <w:sz w:val="22"/>
        </w:rPr>
        <w:t xml:space="preserve"> de que se trate</w:t>
      </w:r>
      <w:r w:rsidR="002458FC" w:rsidRPr="006605D8">
        <w:rPr>
          <w:b w:val="0"/>
          <w:sz w:val="22"/>
        </w:rPr>
        <w:t>.</w:t>
      </w:r>
    </w:p>
    <w:p w14:paraId="1A2A7429" w14:textId="77777777" w:rsidR="00AD626B" w:rsidRPr="006605D8" w:rsidRDefault="00AD626B" w:rsidP="006605D8">
      <w:pPr>
        <w:pStyle w:val="Ttulo2"/>
        <w:rPr>
          <w:b w:val="0"/>
          <w:sz w:val="22"/>
        </w:rPr>
      </w:pPr>
    </w:p>
    <w:p w14:paraId="69B71518" w14:textId="77777777" w:rsidR="00344EFE" w:rsidRPr="00EA4DCD" w:rsidRDefault="00344EFE" w:rsidP="009F3818">
      <w:pPr>
        <w:numPr>
          <w:ilvl w:val="2"/>
          <w:numId w:val="41"/>
        </w:numPr>
        <w:tabs>
          <w:tab w:val="left" w:pos="142"/>
        </w:tabs>
        <w:ind w:left="0" w:firstLine="0"/>
        <w:jc w:val="both"/>
        <w:rPr>
          <w:rFonts w:ascii="ITC Avant Garde" w:hAnsi="ITC Avant Garde"/>
          <w:b/>
          <w:sz w:val="22"/>
          <w:szCs w:val="22"/>
        </w:rPr>
      </w:pPr>
      <w:r w:rsidRPr="00EA4DCD">
        <w:rPr>
          <w:rFonts w:ascii="ITC Avant Garde" w:hAnsi="ITC Avant Garde"/>
          <w:b/>
          <w:sz w:val="22"/>
          <w:szCs w:val="22"/>
        </w:rPr>
        <w:t>Constitución de una sociedad mercantil</w:t>
      </w:r>
      <w:r w:rsidR="00EC719D" w:rsidRPr="00EA4DCD">
        <w:rPr>
          <w:rFonts w:ascii="ITC Avant Garde" w:hAnsi="ITC Avant Garde"/>
          <w:b/>
          <w:sz w:val="22"/>
          <w:szCs w:val="22"/>
        </w:rPr>
        <w:t>.</w:t>
      </w:r>
    </w:p>
    <w:p w14:paraId="2FB12F82" w14:textId="77777777" w:rsidR="00EC719D" w:rsidRPr="00EA4DCD" w:rsidRDefault="00EC719D" w:rsidP="00EC719D">
      <w:pPr>
        <w:tabs>
          <w:tab w:val="left" w:pos="142"/>
        </w:tabs>
        <w:jc w:val="both"/>
        <w:rPr>
          <w:rFonts w:ascii="ITC Avant Garde" w:hAnsi="ITC Avant Garde"/>
          <w:b/>
          <w:sz w:val="22"/>
          <w:szCs w:val="22"/>
        </w:rPr>
      </w:pPr>
    </w:p>
    <w:p w14:paraId="3B785662" w14:textId="77777777" w:rsidR="00344EFE" w:rsidRPr="00EA4DCD" w:rsidRDefault="00344EFE" w:rsidP="00EC719D">
      <w:pPr>
        <w:tabs>
          <w:tab w:val="left" w:pos="142"/>
        </w:tabs>
        <w:jc w:val="both"/>
        <w:rPr>
          <w:rFonts w:ascii="ITC Avant Garde" w:hAnsi="ITC Avant Garde"/>
          <w:sz w:val="22"/>
          <w:szCs w:val="22"/>
        </w:rPr>
      </w:pPr>
      <w:r w:rsidRPr="00EA4DCD">
        <w:rPr>
          <w:rFonts w:ascii="ITC Avant Garde" w:hAnsi="ITC Avant Garde"/>
          <w:sz w:val="22"/>
          <w:szCs w:val="22"/>
        </w:rPr>
        <w:t>En el supuesto de que un Consorcio sea declarado como Participante Ganador, deberá constituir una sociedad mercantil, de conformidad con las disposiciones legales aplicables</w:t>
      </w:r>
      <w:r w:rsidR="00272228" w:rsidRPr="00EA4DCD">
        <w:rPr>
          <w:rFonts w:ascii="ITC Avant Garde" w:hAnsi="ITC Avant Garde"/>
          <w:sz w:val="22"/>
          <w:szCs w:val="22"/>
        </w:rPr>
        <w:t>,</w:t>
      </w:r>
      <w:r w:rsidRPr="00EA4DCD">
        <w:rPr>
          <w:rFonts w:ascii="ITC Avant Garde" w:hAnsi="ITC Avant Garde"/>
          <w:sz w:val="22"/>
          <w:szCs w:val="22"/>
        </w:rPr>
        <w:t xml:space="preserve"> y acreditar su constitución ante el Instituto, conform</w:t>
      </w:r>
      <w:r w:rsidR="00105965" w:rsidRPr="00EA4DCD">
        <w:rPr>
          <w:rFonts w:ascii="ITC Avant Garde" w:hAnsi="ITC Avant Garde"/>
          <w:sz w:val="22"/>
          <w:szCs w:val="22"/>
        </w:rPr>
        <w:t>e al Calendario de Actividades.</w:t>
      </w:r>
    </w:p>
    <w:p w14:paraId="1296C45F" w14:textId="77777777" w:rsidR="00EC719D" w:rsidRPr="00EA4DCD" w:rsidRDefault="00EC719D" w:rsidP="00EC719D">
      <w:pPr>
        <w:tabs>
          <w:tab w:val="left" w:pos="142"/>
        </w:tabs>
        <w:jc w:val="both"/>
        <w:rPr>
          <w:rFonts w:ascii="ITC Avant Garde" w:hAnsi="ITC Avant Garde"/>
          <w:sz w:val="22"/>
          <w:szCs w:val="22"/>
        </w:rPr>
      </w:pPr>
    </w:p>
    <w:p w14:paraId="3CF83107" w14:textId="47C4AE6C" w:rsidR="00344EFE" w:rsidRPr="00EA4DCD" w:rsidRDefault="00344EFE" w:rsidP="00EC719D">
      <w:pPr>
        <w:tabs>
          <w:tab w:val="left" w:pos="142"/>
        </w:tabs>
        <w:jc w:val="both"/>
        <w:rPr>
          <w:rFonts w:ascii="ITC Avant Garde" w:hAnsi="ITC Avant Garde"/>
          <w:sz w:val="22"/>
          <w:szCs w:val="22"/>
          <w:highlight w:val="yellow"/>
        </w:rPr>
      </w:pPr>
      <w:r w:rsidRPr="00EA4DCD">
        <w:rPr>
          <w:rFonts w:ascii="ITC Avant Garde" w:hAnsi="ITC Avant Garde"/>
          <w:sz w:val="22"/>
          <w:szCs w:val="22"/>
        </w:rPr>
        <w:t xml:space="preserve">Las personas físicas y/o morales que constituyan la sociedad mercantil referida deberán ser las mismas que hayan sido consideradas </w:t>
      </w:r>
      <w:r w:rsidR="00B85995" w:rsidRPr="00EA4DCD">
        <w:rPr>
          <w:rFonts w:ascii="ITC Avant Garde" w:hAnsi="ITC Avant Garde"/>
          <w:sz w:val="22"/>
          <w:szCs w:val="22"/>
        </w:rPr>
        <w:t>en el Convenio Privado</w:t>
      </w:r>
      <w:r w:rsidR="003954AF" w:rsidRPr="00EA4DCD">
        <w:rPr>
          <w:rFonts w:ascii="ITC Avant Garde" w:hAnsi="ITC Avant Garde"/>
          <w:sz w:val="22"/>
          <w:szCs w:val="22"/>
        </w:rPr>
        <w:t xml:space="preserve"> de </w:t>
      </w:r>
      <w:r w:rsidR="00B85995" w:rsidRPr="00EA4DCD">
        <w:rPr>
          <w:rFonts w:ascii="ITC Avant Garde" w:hAnsi="ITC Avant Garde"/>
          <w:sz w:val="22"/>
          <w:szCs w:val="22"/>
        </w:rPr>
        <w:t>Participación Conjunta</w:t>
      </w:r>
      <w:r w:rsidR="005E15F8" w:rsidRPr="00EA4DCD">
        <w:rPr>
          <w:rFonts w:ascii="ITC Avant Garde" w:hAnsi="ITC Avant Garde"/>
          <w:sz w:val="22"/>
          <w:szCs w:val="22"/>
        </w:rPr>
        <w:t>, bajo la misma estructura accionaria propuesta en éste.</w:t>
      </w:r>
    </w:p>
    <w:p w14:paraId="187D9C15" w14:textId="77777777" w:rsidR="00EC719D" w:rsidRPr="00EA4DCD" w:rsidRDefault="00EC719D" w:rsidP="00EC719D">
      <w:pPr>
        <w:tabs>
          <w:tab w:val="left" w:pos="142"/>
        </w:tabs>
        <w:jc w:val="both"/>
        <w:rPr>
          <w:rFonts w:ascii="ITC Avant Garde" w:hAnsi="ITC Avant Garde"/>
          <w:sz w:val="22"/>
          <w:szCs w:val="22"/>
        </w:rPr>
      </w:pPr>
    </w:p>
    <w:p w14:paraId="25D9907F" w14:textId="156D8DD3" w:rsidR="00344EFE" w:rsidRPr="00EA4DCD" w:rsidRDefault="00344EFE" w:rsidP="00EC719D">
      <w:pPr>
        <w:tabs>
          <w:tab w:val="left" w:pos="142"/>
        </w:tabs>
        <w:jc w:val="both"/>
        <w:rPr>
          <w:rFonts w:ascii="ITC Avant Garde" w:hAnsi="ITC Avant Garde"/>
          <w:sz w:val="22"/>
          <w:szCs w:val="22"/>
        </w:rPr>
      </w:pPr>
      <w:r w:rsidRPr="00EA4DCD">
        <w:rPr>
          <w:rFonts w:ascii="ITC Avant Garde" w:hAnsi="ITC Avant Garde"/>
          <w:sz w:val="22"/>
          <w:szCs w:val="22"/>
        </w:rPr>
        <w:t xml:space="preserve">En términos de lo mencionado en el </w:t>
      </w:r>
      <w:r w:rsidR="00272228" w:rsidRPr="00EA4DCD">
        <w:rPr>
          <w:rFonts w:ascii="ITC Avant Garde" w:hAnsi="ITC Avant Garde"/>
          <w:sz w:val="22"/>
          <w:szCs w:val="22"/>
        </w:rPr>
        <w:t xml:space="preserve">párrafo </w:t>
      </w:r>
      <w:r w:rsidRPr="00EA4DCD">
        <w:rPr>
          <w:rFonts w:ascii="ITC Avant Garde" w:hAnsi="ITC Avant Garde"/>
          <w:sz w:val="22"/>
          <w:szCs w:val="22"/>
        </w:rPr>
        <w:t xml:space="preserve">que antecede y a más tardar </w:t>
      </w:r>
      <w:r w:rsidR="003954AF" w:rsidRPr="00EA4DCD">
        <w:rPr>
          <w:rFonts w:ascii="ITC Avant Garde" w:hAnsi="ITC Avant Garde"/>
          <w:sz w:val="22"/>
          <w:szCs w:val="22"/>
        </w:rPr>
        <w:t xml:space="preserve">antes de </w:t>
      </w:r>
      <w:r w:rsidRPr="00EA4DCD">
        <w:rPr>
          <w:rFonts w:ascii="ITC Avant Garde" w:hAnsi="ITC Avant Garde"/>
          <w:sz w:val="22"/>
          <w:szCs w:val="22"/>
        </w:rPr>
        <w:t xml:space="preserve">la fecha establecida en el Calendario de Actividades, el o los Participantes Ganadores deberán presentar </w:t>
      </w:r>
      <w:r w:rsidR="0071319D" w:rsidRPr="00EA4DCD">
        <w:rPr>
          <w:rFonts w:ascii="ITC Avant Garde" w:hAnsi="ITC Avant Garde"/>
          <w:sz w:val="22"/>
          <w:szCs w:val="22"/>
        </w:rPr>
        <w:t>ante el Instituto</w:t>
      </w:r>
      <w:r w:rsidRPr="00EA4DCD">
        <w:rPr>
          <w:rFonts w:ascii="ITC Avant Garde" w:hAnsi="ITC Avant Garde"/>
          <w:sz w:val="22"/>
          <w:szCs w:val="22"/>
        </w:rPr>
        <w:t xml:space="preserve"> testimonio o copia certificada del instrumento público en el que conste el acta constitutiva y los estatutos sociales de la sociedad, con datos de inscripción en el Registro Público de Comercio</w:t>
      </w:r>
      <w:r w:rsidR="003954AF" w:rsidRPr="00EA4DCD">
        <w:rPr>
          <w:sz w:val="22"/>
          <w:szCs w:val="22"/>
        </w:rPr>
        <w:t xml:space="preserve"> </w:t>
      </w:r>
      <w:r w:rsidR="003954AF" w:rsidRPr="00EA4DCD">
        <w:rPr>
          <w:rFonts w:ascii="ITC Avant Garde" w:hAnsi="ITC Avant Garde"/>
          <w:sz w:val="22"/>
          <w:szCs w:val="22"/>
        </w:rPr>
        <w:t xml:space="preserve">y deberán presentar el comprobante de pago de derechos por el estudio de la documentación relacionada con la constitución de la sociedad mercantil. </w:t>
      </w:r>
      <w:r w:rsidRPr="00EA4DCD">
        <w:rPr>
          <w:rFonts w:ascii="ITC Avant Garde" w:hAnsi="ITC Avant Garde"/>
          <w:sz w:val="22"/>
          <w:szCs w:val="22"/>
        </w:rPr>
        <w:t>En caso de que no se cuente con dicha inscripción, por la reciente creación de la sociedad mercantil, deberá acompañarse carta de fedatario público en que se haga constar que la inscripción está en trámite, debiendo informar al Instituto los datos del registro.</w:t>
      </w:r>
    </w:p>
    <w:p w14:paraId="26891AD3" w14:textId="726CB071" w:rsidR="00344EFE" w:rsidRPr="00EA4DCD" w:rsidRDefault="003954AF" w:rsidP="00EC719D">
      <w:pPr>
        <w:tabs>
          <w:tab w:val="left" w:pos="142"/>
        </w:tabs>
        <w:jc w:val="both"/>
        <w:rPr>
          <w:rFonts w:ascii="ITC Avant Garde" w:hAnsi="ITC Avant Garde"/>
          <w:b/>
          <w:sz w:val="22"/>
          <w:szCs w:val="22"/>
        </w:rPr>
      </w:pPr>
      <w:r w:rsidRPr="00EA4DCD">
        <w:rPr>
          <w:rFonts w:ascii="ITC Avant Garde" w:hAnsi="ITC Avant Garde"/>
          <w:b/>
          <w:sz w:val="22"/>
          <w:szCs w:val="22"/>
        </w:rPr>
        <w:t xml:space="preserve"> </w:t>
      </w:r>
    </w:p>
    <w:p w14:paraId="63AC7AD1" w14:textId="77777777" w:rsidR="00A10FA1" w:rsidRPr="00EA4DCD" w:rsidRDefault="00A10FA1" w:rsidP="009F3818">
      <w:pPr>
        <w:numPr>
          <w:ilvl w:val="2"/>
          <w:numId w:val="41"/>
        </w:numPr>
        <w:tabs>
          <w:tab w:val="left" w:pos="142"/>
        </w:tabs>
        <w:ind w:left="0" w:firstLine="0"/>
        <w:jc w:val="both"/>
        <w:rPr>
          <w:rFonts w:ascii="ITC Avant Garde" w:hAnsi="ITC Avant Garde"/>
          <w:b/>
          <w:sz w:val="22"/>
          <w:szCs w:val="22"/>
        </w:rPr>
      </w:pPr>
      <w:r w:rsidRPr="00EA4DCD">
        <w:rPr>
          <w:rFonts w:ascii="ITC Avant Garde" w:hAnsi="ITC Avant Garde"/>
          <w:b/>
          <w:sz w:val="22"/>
          <w:szCs w:val="22"/>
        </w:rPr>
        <w:t>Pagos de la Contraprestación.</w:t>
      </w:r>
    </w:p>
    <w:p w14:paraId="6AF08B1A" w14:textId="77777777" w:rsidR="00A10FA1" w:rsidRPr="00EA4DCD" w:rsidRDefault="00A10FA1" w:rsidP="00A10FA1">
      <w:pPr>
        <w:tabs>
          <w:tab w:val="left" w:pos="142"/>
        </w:tabs>
        <w:jc w:val="both"/>
        <w:rPr>
          <w:rFonts w:ascii="ITC Avant Garde" w:hAnsi="ITC Avant Garde"/>
          <w:sz w:val="22"/>
          <w:szCs w:val="22"/>
        </w:rPr>
      </w:pPr>
    </w:p>
    <w:p w14:paraId="72BC9485" w14:textId="57FE09B5" w:rsidR="00A10FA1" w:rsidRPr="00EA4DCD" w:rsidRDefault="00A10FA1" w:rsidP="00A10FA1">
      <w:pPr>
        <w:tabs>
          <w:tab w:val="left" w:pos="142"/>
        </w:tabs>
        <w:jc w:val="both"/>
        <w:rPr>
          <w:rFonts w:ascii="ITC Avant Garde" w:hAnsi="ITC Avant Garde"/>
          <w:sz w:val="22"/>
          <w:szCs w:val="22"/>
        </w:rPr>
      </w:pPr>
      <w:r w:rsidRPr="00EA4DCD">
        <w:rPr>
          <w:rFonts w:ascii="ITC Avant Garde" w:hAnsi="ITC Avant Garde"/>
          <w:sz w:val="22"/>
          <w:szCs w:val="22"/>
        </w:rPr>
        <w:t>El pago de las Contraprestaciones que establece la Ley y que deberán acreditar los Participa</w:t>
      </w:r>
      <w:r w:rsidR="0071319D" w:rsidRPr="00EA4DCD">
        <w:rPr>
          <w:rFonts w:ascii="ITC Avant Garde" w:hAnsi="ITC Avant Garde"/>
          <w:sz w:val="22"/>
          <w:szCs w:val="22"/>
        </w:rPr>
        <w:t>ntes Ganadores de la Licitación</w:t>
      </w:r>
      <w:r w:rsidRPr="00EA4DCD">
        <w:rPr>
          <w:rFonts w:ascii="ITC Avant Garde" w:hAnsi="ITC Avant Garde"/>
          <w:sz w:val="22"/>
          <w:szCs w:val="22"/>
        </w:rPr>
        <w:t xml:space="preserve"> se hará a favor de la Tesorería de la Federación. Dich</w:t>
      </w:r>
      <w:r w:rsidR="00DD4440" w:rsidRPr="00EA4DCD">
        <w:rPr>
          <w:rFonts w:ascii="ITC Avant Garde" w:hAnsi="ITC Avant Garde"/>
          <w:sz w:val="22"/>
          <w:szCs w:val="22"/>
        </w:rPr>
        <w:t xml:space="preserve">a </w:t>
      </w:r>
      <w:r w:rsidR="00BD0F37" w:rsidRPr="00EA4DCD">
        <w:rPr>
          <w:rFonts w:ascii="ITC Avant Garde" w:hAnsi="ITC Avant Garde"/>
          <w:sz w:val="22"/>
          <w:szCs w:val="22"/>
        </w:rPr>
        <w:t xml:space="preserve">Contraprestación </w:t>
      </w:r>
      <w:r w:rsidRPr="00EA4DCD">
        <w:rPr>
          <w:rFonts w:ascii="ITC Avant Garde" w:hAnsi="ITC Avant Garde"/>
          <w:sz w:val="22"/>
          <w:szCs w:val="22"/>
        </w:rPr>
        <w:t xml:space="preserve">será equivalente al Componente Económico del </w:t>
      </w:r>
      <w:r w:rsidR="00CD43C6" w:rsidRPr="00EA4DCD">
        <w:rPr>
          <w:rFonts w:ascii="ITC Avant Garde" w:hAnsi="ITC Avant Garde"/>
          <w:sz w:val="22"/>
          <w:szCs w:val="22"/>
        </w:rPr>
        <w:t>Puntaje</w:t>
      </w:r>
      <w:r w:rsidRPr="00EA4DCD">
        <w:rPr>
          <w:rFonts w:ascii="ITC Avant Garde" w:hAnsi="ITC Avant Garde"/>
          <w:sz w:val="22"/>
          <w:szCs w:val="22"/>
        </w:rPr>
        <w:t xml:space="preserve"> más Alt</w:t>
      </w:r>
      <w:r w:rsidR="001C6831" w:rsidRPr="00EA4DCD">
        <w:rPr>
          <w:rFonts w:ascii="ITC Avant Garde" w:hAnsi="ITC Avant Garde"/>
          <w:sz w:val="22"/>
          <w:szCs w:val="22"/>
        </w:rPr>
        <w:t>o</w:t>
      </w:r>
      <w:r w:rsidRPr="00EA4DCD">
        <w:rPr>
          <w:rFonts w:ascii="ITC Avant Garde" w:hAnsi="ITC Avant Garde"/>
          <w:sz w:val="22"/>
          <w:szCs w:val="22"/>
        </w:rPr>
        <w:t xml:space="preserve"> del Partici</w:t>
      </w:r>
      <w:r w:rsidR="0071319D" w:rsidRPr="00EA4DCD">
        <w:rPr>
          <w:rFonts w:ascii="ITC Avant Garde" w:hAnsi="ITC Avant Garde"/>
          <w:sz w:val="22"/>
          <w:szCs w:val="22"/>
        </w:rPr>
        <w:t>pante Ganador. El pago</w:t>
      </w:r>
      <w:r w:rsidRPr="00EA4DCD">
        <w:rPr>
          <w:rFonts w:ascii="ITC Avant Garde" w:hAnsi="ITC Avant Garde"/>
          <w:sz w:val="22"/>
          <w:szCs w:val="22"/>
        </w:rPr>
        <w:t xml:space="preserve"> deberá realizarse en términos de la Ley, como límite máximo dentro de los 30 (treinta) días hábiles siguientes a la notificación del Acta de Fallo que declare al Participante Ganador de que se trate.</w:t>
      </w:r>
    </w:p>
    <w:p w14:paraId="479A9765" w14:textId="77777777" w:rsidR="00A10FA1" w:rsidRPr="00EA4DCD" w:rsidRDefault="00A10FA1" w:rsidP="00A10FA1">
      <w:pPr>
        <w:tabs>
          <w:tab w:val="left" w:pos="142"/>
        </w:tabs>
        <w:jc w:val="both"/>
        <w:rPr>
          <w:rFonts w:ascii="ITC Avant Garde" w:hAnsi="ITC Avant Garde"/>
          <w:sz w:val="22"/>
          <w:szCs w:val="22"/>
        </w:rPr>
      </w:pPr>
    </w:p>
    <w:p w14:paraId="24C749A1" w14:textId="73DB239E" w:rsidR="005E15F8" w:rsidRPr="00EA4DCD" w:rsidRDefault="005E15F8" w:rsidP="00A10FA1">
      <w:pPr>
        <w:tabs>
          <w:tab w:val="left" w:pos="142"/>
        </w:tabs>
        <w:jc w:val="both"/>
        <w:rPr>
          <w:rFonts w:ascii="ITC Avant Garde" w:hAnsi="ITC Avant Garde"/>
          <w:sz w:val="22"/>
          <w:szCs w:val="22"/>
        </w:rPr>
      </w:pPr>
      <w:r w:rsidRPr="00EA4DCD">
        <w:rPr>
          <w:rFonts w:ascii="ITC Avant Garde" w:hAnsi="ITC Avant Garde"/>
          <w:sz w:val="22"/>
          <w:szCs w:val="22"/>
        </w:rPr>
        <w:t xml:space="preserve">En el caso de que el Participante Ganador haya sido descalificado en </w:t>
      </w:r>
      <w:r w:rsidR="00FE044A" w:rsidRPr="00EA4DCD">
        <w:rPr>
          <w:rFonts w:ascii="ITC Avant Garde" w:hAnsi="ITC Avant Garde"/>
          <w:sz w:val="22"/>
          <w:szCs w:val="22"/>
        </w:rPr>
        <w:t xml:space="preserve">los </w:t>
      </w:r>
      <w:r w:rsidRPr="00EA4DCD">
        <w:rPr>
          <w:rFonts w:ascii="ITC Avant Garde" w:hAnsi="ITC Avant Garde"/>
          <w:sz w:val="22"/>
          <w:szCs w:val="22"/>
        </w:rPr>
        <w:t>término</w:t>
      </w:r>
      <w:r w:rsidR="00FE044A" w:rsidRPr="00EA4DCD">
        <w:rPr>
          <w:rFonts w:ascii="ITC Avant Garde" w:hAnsi="ITC Avant Garde"/>
          <w:sz w:val="22"/>
          <w:szCs w:val="22"/>
        </w:rPr>
        <w:t xml:space="preserve">s de las presentes Bases, el Participante </w:t>
      </w:r>
      <w:r w:rsidR="00FE044A" w:rsidRPr="00EA4DCD" w:rsidDel="00FE48FB">
        <w:rPr>
          <w:rFonts w:ascii="ITC Avant Garde" w:hAnsi="ITC Avant Garde"/>
          <w:sz w:val="22"/>
          <w:szCs w:val="22"/>
        </w:rPr>
        <w:t>con el Puntaje Subsecuente más Alto</w:t>
      </w:r>
      <w:r w:rsidR="003374B8">
        <w:rPr>
          <w:rFonts w:ascii="ITC Avant Garde" w:hAnsi="ITC Avant Garde"/>
          <w:sz w:val="22"/>
          <w:szCs w:val="22"/>
        </w:rPr>
        <w:t xml:space="preserve"> que haya </w:t>
      </w:r>
      <w:r w:rsidR="003374B8" w:rsidRPr="00EA4DCD">
        <w:rPr>
          <w:rFonts w:ascii="ITC Avant Garde" w:hAnsi="ITC Avant Garde"/>
          <w:sz w:val="22"/>
          <w:szCs w:val="22"/>
        </w:rPr>
        <w:t>manifestado su interés en continuar en el proceso</w:t>
      </w:r>
      <w:r w:rsidR="00FE044A" w:rsidRPr="00EA4DCD">
        <w:rPr>
          <w:rFonts w:ascii="ITC Avant Garde" w:hAnsi="ITC Avant Garde"/>
          <w:sz w:val="22"/>
          <w:szCs w:val="22"/>
        </w:rPr>
        <w:t xml:space="preserve">, </w:t>
      </w:r>
      <w:r w:rsidR="0071693E" w:rsidRPr="00EA4DCD">
        <w:rPr>
          <w:rFonts w:ascii="ITC Avant Garde" w:hAnsi="ITC Avant Garde"/>
          <w:sz w:val="22"/>
          <w:szCs w:val="22"/>
        </w:rPr>
        <w:t>se convertirá en</w:t>
      </w:r>
      <w:r w:rsidR="00377F7E" w:rsidRPr="00EA4DCD">
        <w:rPr>
          <w:rFonts w:ascii="ITC Avant Garde" w:hAnsi="ITC Avant Garde"/>
          <w:sz w:val="22"/>
          <w:szCs w:val="22"/>
        </w:rPr>
        <w:t xml:space="preserve"> Participante Ganador y </w:t>
      </w:r>
      <w:r w:rsidR="00FE044A" w:rsidRPr="00EA4DCD">
        <w:rPr>
          <w:rFonts w:ascii="ITC Avant Garde" w:hAnsi="ITC Avant Garde"/>
          <w:sz w:val="22"/>
          <w:szCs w:val="22"/>
        </w:rPr>
        <w:t>deberá realizar</w:t>
      </w:r>
      <w:r w:rsidR="00FE044A" w:rsidRPr="00EA4DCD" w:rsidDel="00FE48FB">
        <w:rPr>
          <w:rFonts w:ascii="ITC Avant Garde" w:hAnsi="ITC Avant Garde"/>
          <w:sz w:val="22"/>
          <w:szCs w:val="22"/>
        </w:rPr>
        <w:t xml:space="preserve"> </w:t>
      </w:r>
      <w:r w:rsidR="00FE044A" w:rsidRPr="00EA4DCD">
        <w:rPr>
          <w:rFonts w:ascii="ITC Avant Garde" w:hAnsi="ITC Avant Garde"/>
          <w:sz w:val="22"/>
          <w:szCs w:val="22"/>
        </w:rPr>
        <w:t xml:space="preserve">el </w:t>
      </w:r>
      <w:r w:rsidRPr="00EA4DCD">
        <w:rPr>
          <w:rFonts w:ascii="ITC Avant Garde" w:hAnsi="ITC Avant Garde"/>
          <w:sz w:val="22"/>
          <w:szCs w:val="22"/>
        </w:rPr>
        <w:t>pago equivalente al Componente Económico d</w:t>
      </w:r>
      <w:r w:rsidR="00B107ED" w:rsidRPr="00EA4DCD">
        <w:rPr>
          <w:rFonts w:ascii="ITC Avant Garde" w:hAnsi="ITC Avant Garde"/>
          <w:sz w:val="22"/>
          <w:szCs w:val="22"/>
        </w:rPr>
        <w:t xml:space="preserve">e su </w:t>
      </w:r>
      <w:r w:rsidRPr="00EA4DCD">
        <w:rPr>
          <w:rFonts w:ascii="ITC Avant Garde" w:hAnsi="ITC Avant Garde"/>
          <w:sz w:val="22"/>
          <w:szCs w:val="22"/>
        </w:rPr>
        <w:t>Puntaje más Alto</w:t>
      </w:r>
      <w:r w:rsidR="00377F7E" w:rsidRPr="00EA4DCD">
        <w:rPr>
          <w:rFonts w:ascii="ITC Avant Garde" w:hAnsi="ITC Avant Garde"/>
          <w:sz w:val="22"/>
          <w:szCs w:val="22"/>
        </w:rPr>
        <w:t>, dentro de los 30 días hábiles siguientes a la notificación del Acta de Fallo correspondiente</w:t>
      </w:r>
      <w:r w:rsidR="00FE044A" w:rsidRPr="00EA4DCD">
        <w:rPr>
          <w:rFonts w:ascii="ITC Avant Garde" w:hAnsi="ITC Avant Garde"/>
          <w:sz w:val="22"/>
          <w:szCs w:val="22"/>
        </w:rPr>
        <w:t>.</w:t>
      </w:r>
    </w:p>
    <w:p w14:paraId="7AEBB301" w14:textId="77777777" w:rsidR="005E15F8" w:rsidRPr="00EA4DCD" w:rsidRDefault="005E15F8" w:rsidP="00A10FA1">
      <w:pPr>
        <w:tabs>
          <w:tab w:val="left" w:pos="142"/>
        </w:tabs>
        <w:jc w:val="both"/>
        <w:rPr>
          <w:rFonts w:ascii="ITC Avant Garde" w:hAnsi="ITC Avant Garde"/>
          <w:sz w:val="22"/>
          <w:szCs w:val="22"/>
        </w:rPr>
      </w:pPr>
    </w:p>
    <w:p w14:paraId="10AED8E2" w14:textId="239B6420" w:rsidR="00A10FA1" w:rsidRPr="00EA4DCD" w:rsidRDefault="00A10FA1" w:rsidP="00A10FA1">
      <w:pPr>
        <w:tabs>
          <w:tab w:val="left" w:pos="142"/>
        </w:tabs>
        <w:jc w:val="both"/>
        <w:rPr>
          <w:rFonts w:ascii="ITC Avant Garde" w:hAnsi="ITC Avant Garde"/>
          <w:sz w:val="22"/>
          <w:szCs w:val="22"/>
        </w:rPr>
      </w:pPr>
      <w:r w:rsidRPr="00EA4DCD">
        <w:rPr>
          <w:rFonts w:ascii="ITC Avant Garde" w:hAnsi="ITC Avant Garde"/>
          <w:sz w:val="22"/>
          <w:szCs w:val="22"/>
        </w:rPr>
        <w:t>Los Participantes Ganadores deberán acreditar el pago de las Contraprestacio</w:t>
      </w:r>
      <w:r w:rsidR="0071319D" w:rsidRPr="00EA4DCD">
        <w:rPr>
          <w:rFonts w:ascii="ITC Avant Garde" w:hAnsi="ITC Avant Garde"/>
          <w:sz w:val="22"/>
          <w:szCs w:val="22"/>
        </w:rPr>
        <w:t>nes</w:t>
      </w:r>
      <w:r w:rsidRPr="00EA4DCD">
        <w:rPr>
          <w:rFonts w:ascii="ITC Avant Garde" w:hAnsi="ITC Avant Garde"/>
          <w:sz w:val="22"/>
          <w:szCs w:val="22"/>
        </w:rPr>
        <w:t xml:space="preserve"> mediante la entrega de los comprobantes</w:t>
      </w:r>
      <w:r w:rsidR="003374B8">
        <w:rPr>
          <w:rFonts w:ascii="ITC Avant Garde" w:hAnsi="ITC Avant Garde"/>
          <w:sz w:val="22"/>
          <w:szCs w:val="22"/>
        </w:rPr>
        <w:t xml:space="preserve"> y, en su caso facturas,</w:t>
      </w:r>
      <w:r w:rsidRPr="00EA4DCD">
        <w:rPr>
          <w:rFonts w:ascii="ITC Avant Garde" w:hAnsi="ITC Avant Garde"/>
          <w:sz w:val="22"/>
          <w:szCs w:val="22"/>
        </w:rPr>
        <w:t xml:space="preserve"> respectivos ante la UER en el Domicilio del Instituto, dentro del plazo señalado con anterioridad.</w:t>
      </w:r>
    </w:p>
    <w:p w14:paraId="1EC30BC1" w14:textId="77777777" w:rsidR="00A10FA1" w:rsidRPr="00EA4DCD" w:rsidRDefault="00A10FA1" w:rsidP="00A10FA1">
      <w:pPr>
        <w:tabs>
          <w:tab w:val="left" w:pos="142"/>
        </w:tabs>
        <w:jc w:val="both"/>
        <w:rPr>
          <w:rFonts w:ascii="ITC Avant Garde" w:hAnsi="ITC Avant Garde"/>
          <w:sz w:val="22"/>
          <w:szCs w:val="22"/>
        </w:rPr>
      </w:pPr>
    </w:p>
    <w:p w14:paraId="3BA6A0B0" w14:textId="77777777" w:rsidR="00A10FA1" w:rsidRPr="00EA4DCD" w:rsidRDefault="00A10FA1" w:rsidP="00A10FA1">
      <w:pPr>
        <w:tabs>
          <w:tab w:val="left" w:pos="142"/>
        </w:tabs>
        <w:jc w:val="both"/>
        <w:rPr>
          <w:rFonts w:ascii="ITC Avant Garde" w:hAnsi="ITC Avant Garde"/>
          <w:sz w:val="22"/>
          <w:szCs w:val="22"/>
        </w:rPr>
      </w:pPr>
      <w:r w:rsidRPr="00EA4DCD">
        <w:rPr>
          <w:rFonts w:ascii="ITC Avant Garde" w:hAnsi="ITC Avant Garde"/>
          <w:sz w:val="22"/>
          <w:szCs w:val="22"/>
        </w:rPr>
        <w:t>El pago de la Contraprestación deberá realizarse en moneda de curso legal en los Estados Unidos Mexicanos. Para efectos del pago de la Contraprestación, el Instituto no otorgará prórroga alguna.</w:t>
      </w:r>
    </w:p>
    <w:p w14:paraId="60BCB219" w14:textId="77777777" w:rsidR="00A10FA1" w:rsidRPr="00EA4DCD" w:rsidRDefault="00A10FA1" w:rsidP="00A10FA1">
      <w:pPr>
        <w:tabs>
          <w:tab w:val="left" w:pos="142"/>
        </w:tabs>
        <w:jc w:val="both"/>
        <w:rPr>
          <w:rFonts w:ascii="ITC Avant Garde" w:hAnsi="ITC Avant Garde"/>
          <w:sz w:val="22"/>
          <w:szCs w:val="22"/>
        </w:rPr>
      </w:pPr>
    </w:p>
    <w:p w14:paraId="74D6DD73" w14:textId="1F2159E2" w:rsidR="00344EFE" w:rsidRPr="00EA4DCD" w:rsidRDefault="00344EFE" w:rsidP="009F3818">
      <w:pPr>
        <w:numPr>
          <w:ilvl w:val="2"/>
          <w:numId w:val="41"/>
        </w:numPr>
        <w:tabs>
          <w:tab w:val="left" w:pos="142"/>
        </w:tabs>
        <w:ind w:left="0" w:firstLine="0"/>
        <w:jc w:val="both"/>
        <w:rPr>
          <w:rFonts w:ascii="ITC Avant Garde" w:hAnsi="ITC Avant Garde"/>
          <w:b/>
          <w:sz w:val="22"/>
          <w:szCs w:val="22"/>
        </w:rPr>
      </w:pPr>
      <w:r w:rsidRPr="00EA4DCD">
        <w:rPr>
          <w:rFonts w:ascii="ITC Avant Garde" w:hAnsi="ITC Avant Garde"/>
          <w:b/>
          <w:sz w:val="22"/>
          <w:szCs w:val="22"/>
        </w:rPr>
        <w:t xml:space="preserve">Entrega de títulos de </w:t>
      </w:r>
      <w:r w:rsidR="004E39CD" w:rsidRPr="00EA4DCD">
        <w:rPr>
          <w:rFonts w:ascii="ITC Avant Garde" w:hAnsi="ITC Avant Garde"/>
          <w:b/>
          <w:sz w:val="22"/>
          <w:szCs w:val="22"/>
        </w:rPr>
        <w:t>c</w:t>
      </w:r>
      <w:r w:rsidRPr="00EA4DCD">
        <w:rPr>
          <w:rFonts w:ascii="ITC Avant Garde" w:hAnsi="ITC Avant Garde"/>
          <w:b/>
          <w:sz w:val="22"/>
          <w:szCs w:val="22"/>
        </w:rPr>
        <w:t>oncesión</w:t>
      </w:r>
      <w:r w:rsidR="00D80521" w:rsidRPr="00EA4DCD">
        <w:rPr>
          <w:rFonts w:ascii="ITC Avant Garde" w:hAnsi="ITC Avant Garde"/>
          <w:b/>
          <w:sz w:val="22"/>
          <w:szCs w:val="22"/>
        </w:rPr>
        <w:t>.</w:t>
      </w:r>
    </w:p>
    <w:p w14:paraId="71FA8BF2" w14:textId="77777777" w:rsidR="00344EFE" w:rsidRPr="00EA4DCD" w:rsidRDefault="00344EFE" w:rsidP="00EC719D">
      <w:pPr>
        <w:tabs>
          <w:tab w:val="left" w:pos="142"/>
        </w:tabs>
        <w:jc w:val="both"/>
        <w:rPr>
          <w:rFonts w:ascii="ITC Avant Garde" w:hAnsi="ITC Avant Garde"/>
          <w:b/>
          <w:sz w:val="22"/>
          <w:szCs w:val="22"/>
        </w:rPr>
      </w:pPr>
    </w:p>
    <w:p w14:paraId="0BCC395C" w14:textId="77777777" w:rsidR="00975282" w:rsidRPr="00EA4DCD" w:rsidRDefault="00975282" w:rsidP="00975282">
      <w:pPr>
        <w:tabs>
          <w:tab w:val="left" w:pos="142"/>
        </w:tabs>
        <w:jc w:val="both"/>
        <w:rPr>
          <w:rFonts w:ascii="ITC Avant Garde" w:hAnsi="ITC Avant Garde"/>
          <w:sz w:val="22"/>
          <w:szCs w:val="22"/>
        </w:rPr>
      </w:pPr>
      <w:r w:rsidRPr="00EA4DCD">
        <w:rPr>
          <w:rFonts w:ascii="ITC Avant Garde" w:hAnsi="ITC Avant Garde"/>
          <w:sz w:val="22"/>
          <w:szCs w:val="22"/>
        </w:rPr>
        <w:t>Los Participantes Ganadores que cuenten con título de Concesión Única para Uso Comercial vigente no requerirán de uno nuevo. En caso que algún Participante Ganador ostente el carácter de agente económico preponderante, el Instituto, en el Acta de Fallo, hará constar tal circunstancia, y en la resolución que emita resolverá sobre el otorgamiento de la concesión que corresponda.</w:t>
      </w:r>
    </w:p>
    <w:p w14:paraId="34C138A4" w14:textId="77777777" w:rsidR="00975282" w:rsidRPr="00EA4DCD" w:rsidRDefault="00975282" w:rsidP="00975282">
      <w:pPr>
        <w:tabs>
          <w:tab w:val="left" w:pos="142"/>
        </w:tabs>
        <w:jc w:val="both"/>
        <w:rPr>
          <w:rFonts w:ascii="ITC Avant Garde" w:hAnsi="ITC Avant Garde"/>
          <w:sz w:val="22"/>
          <w:szCs w:val="22"/>
        </w:rPr>
      </w:pPr>
    </w:p>
    <w:p w14:paraId="73A6CA96" w14:textId="77777777" w:rsidR="00975282" w:rsidRPr="00EA4DCD" w:rsidRDefault="00975282" w:rsidP="00975282">
      <w:pPr>
        <w:tabs>
          <w:tab w:val="left" w:pos="142"/>
        </w:tabs>
        <w:jc w:val="both"/>
        <w:rPr>
          <w:rFonts w:ascii="ITC Avant Garde" w:hAnsi="ITC Avant Garde"/>
          <w:sz w:val="22"/>
          <w:szCs w:val="22"/>
        </w:rPr>
      </w:pPr>
      <w:r w:rsidRPr="00EA4DCD">
        <w:rPr>
          <w:rFonts w:ascii="ITC Avant Garde" w:hAnsi="ITC Avant Garde"/>
          <w:sz w:val="22"/>
          <w:szCs w:val="22"/>
        </w:rPr>
        <w:t xml:space="preserve">Una vez acreditadas las condiciones señaladas con anterioridad, el Instituto, dentro del plazo establecido en el Calendario de Actividades, otorgará el correspondiente título de Concesión de Espectro Radioeléctrico para Uso Comercial al Participante Ganador, considerando el modelo de título del Apéndice C de las Bases. En caso de que sea necesario el otorgamiento de un título de Concesión Única para Uso Comercial para algún Participante Ganador, en el mismo acto el Instituto le otorgará dicho título de concesión, considerando el modelo de título del Apéndice D de las Bases. </w:t>
      </w:r>
    </w:p>
    <w:p w14:paraId="60B6C29E" w14:textId="77777777" w:rsidR="00975282" w:rsidRPr="00EA4DCD" w:rsidRDefault="00975282" w:rsidP="00975282">
      <w:pPr>
        <w:tabs>
          <w:tab w:val="left" w:pos="142"/>
        </w:tabs>
        <w:jc w:val="both"/>
        <w:rPr>
          <w:rFonts w:ascii="ITC Avant Garde" w:hAnsi="ITC Avant Garde"/>
          <w:sz w:val="22"/>
          <w:szCs w:val="22"/>
        </w:rPr>
      </w:pPr>
    </w:p>
    <w:p w14:paraId="5E55176A" w14:textId="77777777" w:rsidR="00975282" w:rsidRPr="00EA4DCD" w:rsidRDefault="00975282" w:rsidP="00975282">
      <w:pPr>
        <w:tabs>
          <w:tab w:val="left" w:pos="142"/>
        </w:tabs>
        <w:jc w:val="both"/>
        <w:rPr>
          <w:rFonts w:ascii="ITC Avant Garde" w:hAnsi="ITC Avant Garde"/>
          <w:sz w:val="22"/>
          <w:szCs w:val="22"/>
        </w:rPr>
      </w:pPr>
      <w:r w:rsidRPr="00EA4DCD">
        <w:rPr>
          <w:rFonts w:ascii="ITC Avant Garde" w:hAnsi="ITC Avant Garde"/>
          <w:sz w:val="22"/>
          <w:szCs w:val="22"/>
        </w:rPr>
        <w:t>El Instituto, en su caso, podrá realizar las adecuaciones necesarias a los modelos de títulos de concesión, a fin de ajustarlos a la normatividad vigente en la materia.</w:t>
      </w:r>
    </w:p>
    <w:p w14:paraId="6EDDCB89" w14:textId="01702C8E" w:rsidR="00975282" w:rsidRPr="00EA4DCD" w:rsidRDefault="00975282" w:rsidP="00975282">
      <w:pPr>
        <w:tabs>
          <w:tab w:val="left" w:pos="142"/>
        </w:tabs>
        <w:jc w:val="both"/>
        <w:rPr>
          <w:rFonts w:ascii="ITC Avant Garde" w:hAnsi="ITC Avant Garde"/>
          <w:b/>
          <w:sz w:val="22"/>
          <w:szCs w:val="22"/>
        </w:rPr>
      </w:pPr>
    </w:p>
    <w:p w14:paraId="33D7B6D4" w14:textId="3C23117C" w:rsidR="0099753E" w:rsidRPr="0088683A" w:rsidRDefault="0099753E" w:rsidP="00EC719D">
      <w:pPr>
        <w:tabs>
          <w:tab w:val="left" w:pos="142"/>
        </w:tabs>
        <w:jc w:val="both"/>
        <w:rPr>
          <w:rFonts w:ascii="ITC Avant Garde" w:hAnsi="ITC Avant Garde"/>
          <w:sz w:val="22"/>
          <w:szCs w:val="22"/>
        </w:rPr>
      </w:pPr>
      <w:r w:rsidRPr="00EA4DCD">
        <w:rPr>
          <w:rFonts w:ascii="ITC Avant Garde" w:hAnsi="ITC Avant Garde"/>
          <w:sz w:val="22"/>
          <w:szCs w:val="22"/>
        </w:rPr>
        <w:t xml:space="preserve">El(los) título(s) de Concesión de Espectro Radioeléctrico </w:t>
      </w:r>
      <w:r w:rsidR="00881371" w:rsidRPr="00EA4DCD">
        <w:rPr>
          <w:rFonts w:ascii="ITC Avant Garde" w:hAnsi="ITC Avant Garde"/>
          <w:sz w:val="22"/>
          <w:szCs w:val="22"/>
        </w:rPr>
        <w:t>para</w:t>
      </w:r>
      <w:r w:rsidR="00D60F52" w:rsidRPr="00EA4DCD">
        <w:rPr>
          <w:rFonts w:ascii="ITC Avant Garde" w:hAnsi="ITC Avant Garde"/>
          <w:sz w:val="22"/>
          <w:szCs w:val="22"/>
        </w:rPr>
        <w:t xml:space="preserve"> </w:t>
      </w:r>
      <w:r w:rsidRPr="00EA4DCD">
        <w:rPr>
          <w:rFonts w:ascii="ITC Avant Garde" w:hAnsi="ITC Avant Garde"/>
          <w:sz w:val="22"/>
          <w:szCs w:val="22"/>
        </w:rPr>
        <w:t>Uso Comercial será</w:t>
      </w:r>
      <w:r w:rsidR="00A622EB" w:rsidRPr="00EA4DCD">
        <w:rPr>
          <w:rFonts w:ascii="ITC Avant Garde" w:hAnsi="ITC Avant Garde"/>
          <w:sz w:val="22"/>
          <w:szCs w:val="22"/>
        </w:rPr>
        <w:t>(</w:t>
      </w:r>
      <w:r w:rsidRPr="00EA4DCD">
        <w:rPr>
          <w:rFonts w:ascii="ITC Avant Garde" w:hAnsi="ITC Avant Garde"/>
          <w:sz w:val="22"/>
          <w:szCs w:val="22"/>
        </w:rPr>
        <w:t>n</w:t>
      </w:r>
      <w:r w:rsidR="00A622EB" w:rsidRPr="00EA4DCD">
        <w:rPr>
          <w:rFonts w:ascii="ITC Avant Garde" w:hAnsi="ITC Avant Garde"/>
          <w:sz w:val="22"/>
          <w:szCs w:val="22"/>
        </w:rPr>
        <w:t>)</w:t>
      </w:r>
      <w:r w:rsidRPr="00EA4DCD">
        <w:rPr>
          <w:rFonts w:ascii="ITC Avant Garde" w:hAnsi="ITC Avant Garde"/>
          <w:sz w:val="22"/>
          <w:szCs w:val="22"/>
        </w:rPr>
        <w:t xml:space="preserve"> otorgado</w:t>
      </w:r>
      <w:r w:rsidR="00A622EB" w:rsidRPr="00EA4DCD">
        <w:rPr>
          <w:rFonts w:ascii="ITC Avant Garde" w:hAnsi="ITC Avant Garde"/>
          <w:sz w:val="22"/>
          <w:szCs w:val="22"/>
        </w:rPr>
        <w:t>(</w:t>
      </w:r>
      <w:r w:rsidRPr="00EA4DCD">
        <w:rPr>
          <w:rFonts w:ascii="ITC Avant Garde" w:hAnsi="ITC Avant Garde"/>
          <w:sz w:val="22"/>
          <w:szCs w:val="22"/>
        </w:rPr>
        <w:t>s</w:t>
      </w:r>
      <w:r w:rsidR="00A622EB" w:rsidRPr="00EA4DCD">
        <w:rPr>
          <w:rFonts w:ascii="ITC Avant Garde" w:hAnsi="ITC Avant Garde"/>
          <w:sz w:val="22"/>
          <w:szCs w:val="22"/>
        </w:rPr>
        <w:t>)</w:t>
      </w:r>
      <w:r w:rsidRPr="00EA4DCD">
        <w:rPr>
          <w:rFonts w:ascii="ITC Avant Garde" w:hAnsi="ITC Avant Garde"/>
          <w:sz w:val="22"/>
          <w:szCs w:val="22"/>
        </w:rPr>
        <w:t xml:space="preserve"> a los Partic</w:t>
      </w:r>
      <w:r w:rsidR="0071319D" w:rsidRPr="00EA4DCD">
        <w:rPr>
          <w:rFonts w:ascii="ITC Avant Garde" w:hAnsi="ITC Avant Garde"/>
          <w:sz w:val="22"/>
          <w:szCs w:val="22"/>
        </w:rPr>
        <w:t>ipantes Ganadores</w:t>
      </w:r>
      <w:r w:rsidRPr="00EA4DCD">
        <w:rPr>
          <w:rFonts w:ascii="ITC Avant Garde" w:hAnsi="ITC Avant Garde"/>
          <w:sz w:val="22"/>
          <w:szCs w:val="22"/>
        </w:rPr>
        <w:t xml:space="preserve"> en los plazos previstos en el Calendario de Actividades, </w:t>
      </w:r>
      <w:r w:rsidR="00B14440" w:rsidRPr="00EA4DCD">
        <w:rPr>
          <w:rFonts w:ascii="ITC Avant Garde" w:hAnsi="ITC Avant Garde"/>
          <w:sz w:val="22"/>
          <w:szCs w:val="22"/>
        </w:rPr>
        <w:t>una vez</w:t>
      </w:r>
      <w:r w:rsidRPr="00EA4DCD">
        <w:rPr>
          <w:rFonts w:ascii="ITC Avant Garde" w:hAnsi="ITC Avant Garde"/>
          <w:sz w:val="22"/>
          <w:szCs w:val="22"/>
        </w:rPr>
        <w:t xml:space="preserve"> que hayan dado </w:t>
      </w:r>
      <w:r w:rsidRPr="0088683A">
        <w:rPr>
          <w:rFonts w:ascii="ITC Avant Garde" w:hAnsi="ITC Avant Garde"/>
          <w:sz w:val="22"/>
          <w:szCs w:val="22"/>
        </w:rPr>
        <w:t>debido cumplimiento a las condiciones establecidas en el Acta de Fallo, de conformidad con el numeral anterior.</w:t>
      </w:r>
    </w:p>
    <w:p w14:paraId="758DBCDA" w14:textId="77777777" w:rsidR="00B14440" w:rsidRPr="0088683A" w:rsidRDefault="00B14440" w:rsidP="00EC719D">
      <w:pPr>
        <w:tabs>
          <w:tab w:val="left" w:pos="142"/>
        </w:tabs>
        <w:jc w:val="both"/>
        <w:rPr>
          <w:rFonts w:ascii="ITC Avant Garde" w:hAnsi="ITC Avant Garde"/>
          <w:sz w:val="22"/>
          <w:szCs w:val="22"/>
        </w:rPr>
      </w:pPr>
    </w:p>
    <w:p w14:paraId="5992EF3B" w14:textId="0AD20014" w:rsidR="00344EFE" w:rsidRPr="00EA4DCD" w:rsidRDefault="00344EFE" w:rsidP="00EC719D">
      <w:pPr>
        <w:tabs>
          <w:tab w:val="left" w:pos="142"/>
        </w:tabs>
        <w:jc w:val="both"/>
        <w:rPr>
          <w:rFonts w:ascii="ITC Avant Garde" w:hAnsi="ITC Avant Garde"/>
          <w:sz w:val="22"/>
          <w:szCs w:val="22"/>
        </w:rPr>
      </w:pPr>
      <w:r w:rsidRPr="0088683A">
        <w:rPr>
          <w:rFonts w:ascii="ITC Avant Garde" w:hAnsi="ITC Avant Garde"/>
          <w:sz w:val="22"/>
          <w:szCs w:val="22"/>
        </w:rPr>
        <w:t xml:space="preserve">Si derivado de la aplicación de las reglas previstas en el numeral </w:t>
      </w:r>
      <w:r w:rsidR="0037685E" w:rsidRPr="0088683A">
        <w:rPr>
          <w:rFonts w:ascii="ITC Avant Garde" w:hAnsi="ITC Avant Garde"/>
          <w:sz w:val="22"/>
          <w:szCs w:val="22"/>
        </w:rPr>
        <w:t>5.4</w:t>
      </w:r>
      <w:r w:rsidR="00FF4E88" w:rsidRPr="0088683A">
        <w:rPr>
          <w:rFonts w:ascii="ITC Avant Garde" w:hAnsi="ITC Avant Garde"/>
          <w:sz w:val="22"/>
          <w:szCs w:val="22"/>
        </w:rPr>
        <w:t>.1</w:t>
      </w:r>
      <w:r w:rsidRPr="0088683A">
        <w:rPr>
          <w:rFonts w:ascii="ITC Avant Garde" w:hAnsi="ITC Avant Garde"/>
          <w:sz w:val="22"/>
          <w:szCs w:val="22"/>
        </w:rPr>
        <w:t xml:space="preserve"> no es factible otorgar el(los) título(s) de </w:t>
      </w:r>
      <w:r w:rsidR="0099753E" w:rsidRPr="0088683A">
        <w:rPr>
          <w:rFonts w:ascii="ITC Avant Garde" w:hAnsi="ITC Avant Garde"/>
          <w:sz w:val="22"/>
          <w:szCs w:val="22"/>
        </w:rPr>
        <w:t>c</w:t>
      </w:r>
      <w:r w:rsidRPr="0088683A">
        <w:rPr>
          <w:rFonts w:ascii="ITC Avant Garde" w:hAnsi="ITC Avant Garde"/>
          <w:sz w:val="22"/>
          <w:szCs w:val="22"/>
        </w:rPr>
        <w:t>oncesión</w:t>
      </w:r>
      <w:r w:rsidR="0099753E" w:rsidRPr="0088683A">
        <w:rPr>
          <w:rFonts w:ascii="ITC Avant Garde" w:hAnsi="ITC Avant Garde"/>
          <w:sz w:val="22"/>
          <w:szCs w:val="22"/>
        </w:rPr>
        <w:t xml:space="preserve"> a uno o más Participantes Ganadores</w:t>
      </w:r>
      <w:r w:rsidRPr="0088683A">
        <w:rPr>
          <w:rFonts w:ascii="ITC Avant Garde" w:hAnsi="ITC Avant Garde"/>
          <w:sz w:val="22"/>
          <w:szCs w:val="22"/>
        </w:rPr>
        <w:t>, la Licitación será declarada desierta respecto de</w:t>
      </w:r>
      <w:r w:rsidR="0099753E" w:rsidRPr="0088683A">
        <w:rPr>
          <w:rFonts w:ascii="ITC Avant Garde" w:hAnsi="ITC Avant Garde"/>
          <w:sz w:val="22"/>
          <w:szCs w:val="22"/>
        </w:rPr>
        <w:t>l(</w:t>
      </w:r>
      <w:r w:rsidRPr="0088683A">
        <w:rPr>
          <w:rFonts w:ascii="ITC Avant Garde" w:hAnsi="ITC Avant Garde"/>
          <w:sz w:val="22"/>
          <w:szCs w:val="22"/>
        </w:rPr>
        <w:t>l</w:t>
      </w:r>
      <w:r w:rsidR="0099753E" w:rsidRPr="0088683A">
        <w:rPr>
          <w:rFonts w:ascii="ITC Avant Garde" w:hAnsi="ITC Avant Garde"/>
          <w:sz w:val="22"/>
          <w:szCs w:val="22"/>
        </w:rPr>
        <w:t>o</w:t>
      </w:r>
      <w:r w:rsidRPr="0088683A">
        <w:rPr>
          <w:rFonts w:ascii="ITC Avant Garde" w:hAnsi="ITC Avant Garde"/>
          <w:sz w:val="22"/>
          <w:szCs w:val="22"/>
        </w:rPr>
        <w:t xml:space="preserve">s) </w:t>
      </w:r>
      <w:r w:rsidR="0027435E" w:rsidRPr="0088683A">
        <w:rPr>
          <w:rFonts w:ascii="ITC Avant Garde" w:hAnsi="ITC Avant Garde"/>
          <w:sz w:val="22"/>
          <w:szCs w:val="22"/>
        </w:rPr>
        <w:t>Bloque</w:t>
      </w:r>
      <w:r w:rsidR="00E476E4" w:rsidRPr="0088683A">
        <w:rPr>
          <w:rFonts w:ascii="ITC Avant Garde" w:hAnsi="ITC Avant Garde"/>
          <w:sz w:val="22"/>
          <w:szCs w:val="22"/>
        </w:rPr>
        <w:t>(s)</w:t>
      </w:r>
      <w:r w:rsidRPr="0088683A">
        <w:rPr>
          <w:rFonts w:ascii="ITC Avant Garde" w:hAnsi="ITC Avant Garde"/>
          <w:sz w:val="22"/>
          <w:szCs w:val="22"/>
        </w:rPr>
        <w:t>, correspo</w:t>
      </w:r>
      <w:r w:rsidR="003D2C40" w:rsidRPr="0088683A">
        <w:rPr>
          <w:rFonts w:ascii="ITC Avant Garde" w:hAnsi="ITC Avant Garde"/>
          <w:sz w:val="22"/>
          <w:szCs w:val="22"/>
        </w:rPr>
        <w:t>ndiente(s).</w:t>
      </w:r>
    </w:p>
    <w:p w14:paraId="74F083F8" w14:textId="77777777" w:rsidR="00724C64" w:rsidRPr="00EA4DCD" w:rsidRDefault="00724C64" w:rsidP="00EC719D">
      <w:pPr>
        <w:tabs>
          <w:tab w:val="left" w:pos="142"/>
        </w:tabs>
        <w:jc w:val="both"/>
        <w:rPr>
          <w:rFonts w:ascii="ITC Avant Garde" w:hAnsi="ITC Avant Garde"/>
          <w:sz w:val="22"/>
          <w:szCs w:val="22"/>
        </w:rPr>
      </w:pPr>
    </w:p>
    <w:p w14:paraId="4A03C39E" w14:textId="4D61923D" w:rsidR="00344EFE" w:rsidRPr="00EA4DCD" w:rsidRDefault="00237DEC" w:rsidP="00EC719D">
      <w:pPr>
        <w:tabs>
          <w:tab w:val="left" w:pos="142"/>
        </w:tabs>
        <w:jc w:val="both"/>
        <w:rPr>
          <w:rFonts w:ascii="ITC Avant Garde" w:hAnsi="ITC Avant Garde"/>
          <w:b/>
          <w:sz w:val="22"/>
          <w:szCs w:val="22"/>
        </w:rPr>
      </w:pPr>
      <w:r w:rsidRPr="00EA4DCD">
        <w:rPr>
          <w:rFonts w:ascii="ITC Avant Garde" w:hAnsi="ITC Avant Garde"/>
          <w:sz w:val="22"/>
          <w:szCs w:val="22"/>
        </w:rPr>
        <w:t xml:space="preserve">En su caso, el Instituto </w:t>
      </w:r>
      <w:r w:rsidR="00B84FDE" w:rsidRPr="00EA4DCD">
        <w:rPr>
          <w:rFonts w:ascii="ITC Avant Garde" w:hAnsi="ITC Avant Garde"/>
          <w:sz w:val="22"/>
          <w:szCs w:val="22"/>
        </w:rPr>
        <w:t xml:space="preserve">hará constar </w:t>
      </w:r>
      <w:r w:rsidRPr="00EA4DCD">
        <w:rPr>
          <w:rFonts w:ascii="ITC Avant Garde" w:hAnsi="ITC Avant Garde"/>
          <w:sz w:val="22"/>
          <w:szCs w:val="22"/>
        </w:rPr>
        <w:t>la razón o razones por las que</w:t>
      </w:r>
      <w:r w:rsidR="006D2712" w:rsidRPr="00EA4DCD">
        <w:rPr>
          <w:rFonts w:ascii="ITC Avant Garde" w:hAnsi="ITC Avant Garde"/>
          <w:sz w:val="22"/>
          <w:szCs w:val="22"/>
        </w:rPr>
        <w:t xml:space="preserve"> el(los) </w:t>
      </w:r>
      <w:r w:rsidR="0027435E" w:rsidRPr="00EA4DCD">
        <w:rPr>
          <w:rFonts w:ascii="ITC Avant Garde" w:hAnsi="ITC Avant Garde"/>
          <w:sz w:val="22"/>
          <w:szCs w:val="22"/>
        </w:rPr>
        <w:t>Bloque</w:t>
      </w:r>
      <w:r w:rsidR="006D2712" w:rsidRPr="00EA4DCD">
        <w:rPr>
          <w:rFonts w:ascii="ITC Avant Garde" w:hAnsi="ITC Avant Garde"/>
          <w:sz w:val="22"/>
          <w:szCs w:val="22"/>
        </w:rPr>
        <w:t xml:space="preserve">(s) correspondientes </w:t>
      </w:r>
      <w:proofErr w:type="gramStart"/>
      <w:r w:rsidRPr="00EA4DCD">
        <w:rPr>
          <w:rFonts w:ascii="ITC Avant Garde" w:hAnsi="ITC Avant Garde"/>
          <w:sz w:val="22"/>
          <w:szCs w:val="22"/>
        </w:rPr>
        <w:t>fue</w:t>
      </w:r>
      <w:r w:rsidR="006D2712" w:rsidRPr="00EA4DCD">
        <w:rPr>
          <w:rFonts w:ascii="ITC Avant Garde" w:hAnsi="ITC Avant Garde"/>
          <w:sz w:val="22"/>
          <w:szCs w:val="22"/>
        </w:rPr>
        <w:t>(</w:t>
      </w:r>
      <w:proofErr w:type="gramEnd"/>
      <w:r w:rsidR="006D2712" w:rsidRPr="00EA4DCD">
        <w:rPr>
          <w:rFonts w:ascii="ITC Avant Garde" w:hAnsi="ITC Avant Garde"/>
          <w:sz w:val="22"/>
          <w:szCs w:val="22"/>
        </w:rPr>
        <w:t>ron)</w:t>
      </w:r>
      <w:r w:rsidRPr="00EA4DCD">
        <w:rPr>
          <w:rFonts w:ascii="ITC Avant Garde" w:hAnsi="ITC Avant Garde"/>
          <w:sz w:val="22"/>
          <w:szCs w:val="22"/>
        </w:rPr>
        <w:t xml:space="preserve"> declarad</w:t>
      </w:r>
      <w:r w:rsidR="006D2712" w:rsidRPr="00EA4DCD">
        <w:rPr>
          <w:rFonts w:ascii="ITC Avant Garde" w:hAnsi="ITC Avant Garde"/>
          <w:sz w:val="22"/>
          <w:szCs w:val="22"/>
        </w:rPr>
        <w:t>o(s)</w:t>
      </w:r>
      <w:r w:rsidRPr="00EA4DCD">
        <w:rPr>
          <w:rFonts w:ascii="ITC Avant Garde" w:hAnsi="ITC Avant Garde"/>
          <w:sz w:val="22"/>
          <w:szCs w:val="22"/>
        </w:rPr>
        <w:t xml:space="preserve"> desiert</w:t>
      </w:r>
      <w:r w:rsidR="006D2712" w:rsidRPr="00EA4DCD">
        <w:rPr>
          <w:rFonts w:ascii="ITC Avant Garde" w:hAnsi="ITC Avant Garde"/>
          <w:sz w:val="22"/>
          <w:szCs w:val="22"/>
        </w:rPr>
        <w:t>o(s)</w:t>
      </w:r>
      <w:r w:rsidRPr="00EA4DCD">
        <w:rPr>
          <w:rFonts w:ascii="ITC Avant Garde" w:hAnsi="ITC Avant Garde"/>
          <w:sz w:val="22"/>
          <w:szCs w:val="22"/>
        </w:rPr>
        <w:t xml:space="preserve">, lo cual </w:t>
      </w:r>
      <w:r w:rsidR="00724C64" w:rsidRPr="00EA4DCD">
        <w:rPr>
          <w:rFonts w:ascii="ITC Avant Garde" w:hAnsi="ITC Avant Garde"/>
          <w:sz w:val="22"/>
          <w:szCs w:val="22"/>
        </w:rPr>
        <w:t>bajo ninguna circunstancia</w:t>
      </w:r>
      <w:r w:rsidRPr="00EA4DCD">
        <w:rPr>
          <w:rFonts w:ascii="ITC Avant Garde" w:hAnsi="ITC Avant Garde"/>
          <w:sz w:val="22"/>
          <w:szCs w:val="22"/>
        </w:rPr>
        <w:t xml:space="preserve"> impondrá al Instituto obligación alguna de reembolsar a los </w:t>
      </w:r>
      <w:r w:rsidR="00EA6CBB" w:rsidRPr="00EA4DCD">
        <w:rPr>
          <w:rFonts w:ascii="ITC Avant Garde" w:hAnsi="ITC Avant Garde"/>
          <w:sz w:val="22"/>
          <w:szCs w:val="22"/>
        </w:rPr>
        <w:t>P</w:t>
      </w:r>
      <w:r w:rsidRPr="00EA4DCD">
        <w:rPr>
          <w:rFonts w:ascii="ITC Avant Garde" w:hAnsi="ITC Avant Garde"/>
          <w:sz w:val="22"/>
          <w:szCs w:val="22"/>
        </w:rPr>
        <w:t xml:space="preserve">articipantes los gastos en los que </w:t>
      </w:r>
      <w:r w:rsidR="00DD4440" w:rsidRPr="00EA4DCD">
        <w:rPr>
          <w:rFonts w:ascii="ITC Avant Garde" w:hAnsi="ITC Avant Garde"/>
          <w:sz w:val="22"/>
          <w:szCs w:val="22"/>
        </w:rPr>
        <w:t xml:space="preserve">hubiesen </w:t>
      </w:r>
      <w:r w:rsidRPr="00EA4DCD">
        <w:rPr>
          <w:rFonts w:ascii="ITC Avant Garde" w:hAnsi="ITC Avant Garde"/>
          <w:sz w:val="22"/>
          <w:szCs w:val="22"/>
        </w:rPr>
        <w:t>incurrido a causa de participar en la Licitación</w:t>
      </w:r>
      <w:r w:rsidRPr="00EA4DCD">
        <w:rPr>
          <w:rFonts w:ascii="ITC Avant Garde" w:hAnsi="ITC Avant Garde"/>
          <w:b/>
          <w:sz w:val="22"/>
          <w:szCs w:val="22"/>
        </w:rPr>
        <w:t>.</w:t>
      </w:r>
    </w:p>
    <w:p w14:paraId="69CDD548" w14:textId="77777777" w:rsidR="003F32CE" w:rsidRPr="00EA4DCD" w:rsidRDefault="003F32CE" w:rsidP="00EC719D">
      <w:pPr>
        <w:tabs>
          <w:tab w:val="left" w:pos="142"/>
        </w:tabs>
        <w:jc w:val="both"/>
        <w:rPr>
          <w:rFonts w:ascii="ITC Avant Garde" w:hAnsi="ITC Avant Garde"/>
          <w:b/>
          <w:sz w:val="22"/>
          <w:szCs w:val="22"/>
        </w:rPr>
      </w:pPr>
      <w:bookmarkStart w:id="22" w:name="_Toc451123869"/>
      <w:bookmarkEnd w:id="18"/>
      <w:bookmarkEnd w:id="19"/>
      <w:bookmarkEnd w:id="20"/>
      <w:bookmarkEnd w:id="21"/>
    </w:p>
    <w:p w14:paraId="4891AC9C" w14:textId="27D5C73B" w:rsidR="00344EFE" w:rsidRPr="00EA4DCD" w:rsidRDefault="00344EFE" w:rsidP="009F3818">
      <w:pPr>
        <w:pStyle w:val="Ttulo2"/>
        <w:numPr>
          <w:ilvl w:val="0"/>
          <w:numId w:val="41"/>
        </w:numPr>
        <w:ind w:left="0" w:firstLine="0"/>
        <w:rPr>
          <w:sz w:val="22"/>
          <w:szCs w:val="22"/>
        </w:rPr>
      </w:pPr>
      <w:bookmarkStart w:id="23" w:name="_Toc467146028"/>
      <w:bookmarkStart w:id="24" w:name="_Toc467146080"/>
      <w:r w:rsidRPr="00EA4DCD">
        <w:rPr>
          <w:sz w:val="22"/>
          <w:szCs w:val="22"/>
        </w:rPr>
        <w:t>Limitantes de participación en la Licitación.</w:t>
      </w:r>
      <w:bookmarkEnd w:id="22"/>
      <w:bookmarkEnd w:id="23"/>
      <w:bookmarkEnd w:id="24"/>
    </w:p>
    <w:p w14:paraId="1797BB62" w14:textId="77777777" w:rsidR="008D6056" w:rsidRPr="00EA4DCD" w:rsidRDefault="008D6056" w:rsidP="008D6056">
      <w:pPr>
        <w:tabs>
          <w:tab w:val="left" w:pos="142"/>
        </w:tabs>
        <w:jc w:val="both"/>
        <w:rPr>
          <w:rFonts w:ascii="ITC Avant Garde" w:hAnsi="ITC Avant Garde"/>
          <w:b/>
          <w:sz w:val="22"/>
          <w:szCs w:val="22"/>
        </w:rPr>
      </w:pPr>
    </w:p>
    <w:p w14:paraId="32FC68DB" w14:textId="77777777" w:rsidR="00344EFE" w:rsidRPr="00EA4DCD" w:rsidRDefault="00344EFE" w:rsidP="00EC719D">
      <w:pPr>
        <w:tabs>
          <w:tab w:val="left" w:pos="142"/>
        </w:tabs>
        <w:jc w:val="both"/>
        <w:rPr>
          <w:rFonts w:ascii="ITC Avant Garde" w:hAnsi="ITC Avant Garde"/>
          <w:vanish/>
          <w:sz w:val="22"/>
          <w:szCs w:val="22"/>
        </w:rPr>
      </w:pPr>
    </w:p>
    <w:p w14:paraId="184F73A0" w14:textId="329F4D92" w:rsidR="00B9538A" w:rsidRPr="00EA4DCD" w:rsidRDefault="00B9538A" w:rsidP="009F3818">
      <w:pPr>
        <w:pStyle w:val="Prrafodelista"/>
        <w:numPr>
          <w:ilvl w:val="1"/>
          <w:numId w:val="23"/>
        </w:numPr>
        <w:tabs>
          <w:tab w:val="left" w:pos="142"/>
        </w:tabs>
        <w:ind w:left="0" w:firstLine="0"/>
        <w:jc w:val="both"/>
        <w:rPr>
          <w:rFonts w:ascii="ITC Avant Garde" w:hAnsi="ITC Avant Garde"/>
          <w:sz w:val="22"/>
          <w:szCs w:val="22"/>
        </w:rPr>
      </w:pPr>
      <w:r w:rsidRPr="00EA4DCD">
        <w:rPr>
          <w:rFonts w:ascii="ITC Avant Garde" w:hAnsi="ITC Avant Garde"/>
          <w:sz w:val="22"/>
          <w:szCs w:val="22"/>
        </w:rPr>
        <w:t>A</w:t>
      </w:r>
      <w:r w:rsidR="00344EFE" w:rsidRPr="00EA4DCD">
        <w:rPr>
          <w:rFonts w:ascii="ITC Avant Garde" w:hAnsi="ITC Avant Garde"/>
          <w:sz w:val="22"/>
          <w:szCs w:val="22"/>
        </w:rPr>
        <w:t xml:space="preserve"> </w:t>
      </w:r>
      <w:r w:rsidRPr="00EA4DCD">
        <w:rPr>
          <w:rFonts w:ascii="ITC Avant Garde" w:hAnsi="ITC Avant Garde"/>
          <w:sz w:val="22"/>
          <w:szCs w:val="22"/>
        </w:rPr>
        <w:t xml:space="preserve">fin de prevenir </w:t>
      </w:r>
      <w:r w:rsidRPr="00352D66">
        <w:rPr>
          <w:rFonts w:ascii="ITC Avant Garde" w:hAnsi="ITC Avant Garde"/>
          <w:sz w:val="22"/>
          <w:szCs w:val="22"/>
        </w:rPr>
        <w:t xml:space="preserve">concentraciones de espectro radioeléctrico contrarias al interés público, los Participantes en la </w:t>
      </w:r>
      <w:r w:rsidR="00B5430A" w:rsidRPr="00352D66">
        <w:rPr>
          <w:rFonts w:ascii="ITC Avant Garde" w:hAnsi="ITC Avant Garde"/>
          <w:sz w:val="22"/>
          <w:szCs w:val="22"/>
        </w:rPr>
        <w:t>L</w:t>
      </w:r>
      <w:r w:rsidRPr="00352D66">
        <w:rPr>
          <w:rFonts w:ascii="ITC Avant Garde" w:hAnsi="ITC Avant Garde"/>
          <w:sz w:val="22"/>
          <w:szCs w:val="22"/>
        </w:rPr>
        <w:t xml:space="preserve">icitación deberán sujetarse a un </w:t>
      </w:r>
      <w:r w:rsidR="00BD0F37" w:rsidRPr="00352D66">
        <w:rPr>
          <w:rFonts w:ascii="ITC Avant Garde" w:hAnsi="ITC Avant Garde"/>
          <w:sz w:val="22"/>
          <w:szCs w:val="22"/>
        </w:rPr>
        <w:t xml:space="preserve">Límite de Acumulación </w:t>
      </w:r>
      <w:r w:rsidRPr="00352D66">
        <w:rPr>
          <w:rFonts w:ascii="ITC Avant Garde" w:hAnsi="ITC Avant Garde"/>
          <w:sz w:val="22"/>
          <w:szCs w:val="22"/>
        </w:rPr>
        <w:t xml:space="preserve">de </w:t>
      </w:r>
      <w:r w:rsidR="00BD0F37" w:rsidRPr="00352D66">
        <w:rPr>
          <w:rFonts w:ascii="ITC Avant Garde" w:hAnsi="ITC Avant Garde"/>
          <w:sz w:val="22"/>
          <w:szCs w:val="22"/>
        </w:rPr>
        <w:t>Espectro.</w:t>
      </w:r>
    </w:p>
    <w:p w14:paraId="270101F9" w14:textId="77777777" w:rsidR="00A62A41" w:rsidRPr="00EA4DCD" w:rsidRDefault="00A62A41" w:rsidP="008D6056">
      <w:pPr>
        <w:pStyle w:val="Prrafodelista"/>
        <w:tabs>
          <w:tab w:val="left" w:pos="142"/>
        </w:tabs>
        <w:ind w:left="0"/>
        <w:jc w:val="both"/>
        <w:rPr>
          <w:rFonts w:ascii="ITC Avant Garde" w:hAnsi="ITC Avant Garde"/>
          <w:sz w:val="22"/>
          <w:szCs w:val="22"/>
        </w:rPr>
      </w:pPr>
    </w:p>
    <w:p w14:paraId="1A005D29" w14:textId="73D22D56" w:rsidR="00A62A41" w:rsidRPr="00EA4DCD" w:rsidRDefault="00A62A41" w:rsidP="00A62A41">
      <w:pPr>
        <w:pStyle w:val="Prrafodelista"/>
        <w:ind w:left="0"/>
        <w:jc w:val="both"/>
        <w:rPr>
          <w:rFonts w:ascii="ITC Avant Garde" w:hAnsi="ITC Avant Garde"/>
          <w:sz w:val="22"/>
          <w:szCs w:val="22"/>
        </w:rPr>
      </w:pPr>
      <w:r w:rsidRPr="00EA4DCD">
        <w:rPr>
          <w:rFonts w:ascii="ITC Avant Garde" w:hAnsi="ITC Avant Garde"/>
          <w:sz w:val="22"/>
          <w:szCs w:val="22"/>
        </w:rPr>
        <w:t>El Instituto podrá restringir la participación de un Interesado cuando</w:t>
      </w:r>
      <w:r w:rsidR="0071319D" w:rsidRPr="00EA4DCD">
        <w:rPr>
          <w:rFonts w:ascii="ITC Avant Garde" w:hAnsi="ITC Avant Garde"/>
          <w:sz w:val="22"/>
          <w:szCs w:val="22"/>
        </w:rPr>
        <w:t>,</w:t>
      </w:r>
      <w:r w:rsidRPr="00EA4DCD">
        <w:rPr>
          <w:rFonts w:ascii="ITC Avant Garde" w:hAnsi="ITC Avant Garde"/>
          <w:sz w:val="22"/>
          <w:szCs w:val="22"/>
        </w:rPr>
        <w:t xml:space="preserve"> de acuerdo al marco jurídico y </w:t>
      </w:r>
      <w:r w:rsidR="0071319D" w:rsidRPr="00EA4DCD">
        <w:rPr>
          <w:rFonts w:ascii="ITC Avant Garde" w:hAnsi="ITC Avant Garde"/>
          <w:sz w:val="22"/>
          <w:szCs w:val="22"/>
        </w:rPr>
        <w:t>a</w:t>
      </w:r>
      <w:r w:rsidRPr="00EA4DCD">
        <w:rPr>
          <w:rFonts w:ascii="ITC Avant Garde" w:hAnsi="ITC Avant Garde"/>
          <w:sz w:val="22"/>
          <w:szCs w:val="22"/>
        </w:rPr>
        <w:t xml:space="preserve"> las determinaciones jurídico-económicas aplicables, su participación pueda significar un efecto adverso a la competencia y libre concurrencia o generar concentraciones de espectro radioeléctrico contrarias al interés público.</w:t>
      </w:r>
    </w:p>
    <w:p w14:paraId="1B02A964" w14:textId="77777777" w:rsidR="00A62A41" w:rsidRPr="00EA4DCD" w:rsidRDefault="00A62A41" w:rsidP="00A62A41">
      <w:pPr>
        <w:pStyle w:val="Prrafodelista"/>
        <w:ind w:left="0"/>
        <w:jc w:val="both"/>
        <w:rPr>
          <w:rFonts w:ascii="ITC Avant Garde" w:hAnsi="ITC Avant Garde"/>
          <w:sz w:val="22"/>
          <w:szCs w:val="22"/>
        </w:rPr>
      </w:pPr>
    </w:p>
    <w:p w14:paraId="50291D58" w14:textId="01E0FAF7" w:rsidR="00A62A41" w:rsidRPr="00EA4DCD" w:rsidRDefault="0071319D" w:rsidP="00A62A41">
      <w:pPr>
        <w:pStyle w:val="Prrafodelista"/>
        <w:ind w:left="0"/>
        <w:jc w:val="both"/>
        <w:rPr>
          <w:rFonts w:ascii="ITC Avant Garde" w:hAnsi="ITC Avant Garde"/>
          <w:sz w:val="22"/>
          <w:szCs w:val="22"/>
        </w:rPr>
      </w:pPr>
      <w:r w:rsidRPr="00EA4DCD">
        <w:rPr>
          <w:rFonts w:ascii="ITC Avant Garde" w:hAnsi="ITC Avant Garde"/>
          <w:sz w:val="22"/>
          <w:szCs w:val="22"/>
        </w:rPr>
        <w:t xml:space="preserve">El </w:t>
      </w:r>
      <w:r w:rsidR="00BD0F37" w:rsidRPr="00EA4DCD">
        <w:rPr>
          <w:rFonts w:ascii="ITC Avant Garde" w:hAnsi="ITC Avant Garde"/>
          <w:sz w:val="22"/>
          <w:szCs w:val="22"/>
        </w:rPr>
        <w:t xml:space="preserve">Límite </w:t>
      </w:r>
      <w:r w:rsidRPr="00EA4DCD">
        <w:rPr>
          <w:rFonts w:ascii="ITC Avant Garde" w:hAnsi="ITC Avant Garde"/>
          <w:sz w:val="22"/>
          <w:szCs w:val="22"/>
        </w:rPr>
        <w:t xml:space="preserve">de </w:t>
      </w:r>
      <w:r w:rsidR="00BD0F37" w:rsidRPr="00EA4DCD">
        <w:rPr>
          <w:rFonts w:ascii="ITC Avant Garde" w:hAnsi="ITC Avant Garde"/>
          <w:sz w:val="22"/>
          <w:szCs w:val="22"/>
        </w:rPr>
        <w:t xml:space="preserve">Acumulación </w:t>
      </w:r>
      <w:r w:rsidRPr="00EA4DCD">
        <w:rPr>
          <w:rFonts w:ascii="ITC Avant Garde" w:hAnsi="ITC Avant Garde"/>
          <w:sz w:val="22"/>
          <w:szCs w:val="22"/>
        </w:rPr>
        <w:t xml:space="preserve">de </w:t>
      </w:r>
      <w:r w:rsidR="00BD0F37" w:rsidRPr="00EA4DCD">
        <w:rPr>
          <w:rFonts w:ascii="ITC Avant Garde" w:hAnsi="ITC Avant Garde"/>
          <w:sz w:val="22"/>
          <w:szCs w:val="22"/>
        </w:rPr>
        <w:t xml:space="preserve">Espectro </w:t>
      </w:r>
      <w:r w:rsidR="00A62A41" w:rsidRPr="00EA4DCD">
        <w:rPr>
          <w:rFonts w:ascii="ITC Avant Garde" w:hAnsi="ITC Avant Garde"/>
          <w:sz w:val="22"/>
          <w:szCs w:val="22"/>
        </w:rPr>
        <w:t xml:space="preserve">en el presente numeral se aplicará a los Interesados evaluados bajo su dimensión de </w:t>
      </w:r>
      <w:proofErr w:type="spellStart"/>
      <w:r w:rsidR="00A62A41" w:rsidRPr="00EA4DCD">
        <w:rPr>
          <w:rFonts w:ascii="ITC Avant Garde" w:hAnsi="ITC Avant Garde"/>
          <w:sz w:val="22"/>
          <w:szCs w:val="22"/>
        </w:rPr>
        <w:t>GIE</w:t>
      </w:r>
      <w:proofErr w:type="spellEnd"/>
      <w:r w:rsidR="00A62A41" w:rsidRPr="00EA4DCD">
        <w:rPr>
          <w:rFonts w:ascii="ITC Avant Garde" w:hAnsi="ITC Avant Garde"/>
          <w:sz w:val="22"/>
          <w:szCs w:val="22"/>
        </w:rPr>
        <w:t xml:space="preserve"> y considerando las personas con las que el </w:t>
      </w:r>
      <w:proofErr w:type="spellStart"/>
      <w:r w:rsidR="00A62A41" w:rsidRPr="00EA4DCD">
        <w:rPr>
          <w:rFonts w:ascii="ITC Avant Garde" w:hAnsi="ITC Avant Garde"/>
          <w:sz w:val="22"/>
          <w:szCs w:val="22"/>
        </w:rPr>
        <w:t>GIE</w:t>
      </w:r>
      <w:proofErr w:type="spellEnd"/>
      <w:r w:rsidR="00A62A41" w:rsidRPr="00EA4DCD">
        <w:rPr>
          <w:rFonts w:ascii="ITC Avant Garde" w:hAnsi="ITC Avant Garde"/>
          <w:sz w:val="22"/>
          <w:szCs w:val="22"/>
        </w:rPr>
        <w:t xml:space="preserve"> tiene vínculos de tipo comercial, organizativo, económico y jurídico</w:t>
      </w:r>
      <w:r w:rsidR="006E7FDE" w:rsidRPr="00EA4DCD">
        <w:rPr>
          <w:rFonts w:ascii="ITC Avant Garde" w:hAnsi="ITC Avant Garde"/>
          <w:sz w:val="22"/>
          <w:szCs w:val="22"/>
        </w:rPr>
        <w:t>, bajo los siguientes términos:</w:t>
      </w:r>
    </w:p>
    <w:p w14:paraId="23C8D029" w14:textId="0273BF1A" w:rsidR="006E7FDE" w:rsidRPr="00EA4DCD" w:rsidRDefault="006E7FDE" w:rsidP="00A62A41">
      <w:pPr>
        <w:pStyle w:val="Prrafodelista"/>
        <w:ind w:left="0"/>
        <w:jc w:val="both"/>
        <w:rPr>
          <w:rFonts w:ascii="ITC Avant Garde" w:hAnsi="ITC Avant Garde"/>
          <w:sz w:val="22"/>
          <w:szCs w:val="22"/>
        </w:rPr>
      </w:pPr>
    </w:p>
    <w:p w14:paraId="5C4AF560" w14:textId="62D763BD" w:rsidR="004F4E94" w:rsidRPr="00EA4DCD" w:rsidRDefault="004F4E94" w:rsidP="009F3818">
      <w:pPr>
        <w:pStyle w:val="Prrafodelista"/>
        <w:numPr>
          <w:ilvl w:val="0"/>
          <w:numId w:val="36"/>
        </w:numPr>
        <w:jc w:val="both"/>
        <w:rPr>
          <w:rFonts w:ascii="ITC Avant Garde" w:hAnsi="ITC Avant Garde"/>
          <w:sz w:val="22"/>
          <w:szCs w:val="22"/>
        </w:rPr>
      </w:pPr>
      <w:r w:rsidRPr="00EA4DCD">
        <w:rPr>
          <w:rFonts w:ascii="ITC Avant Garde" w:hAnsi="ITC Avant Garde"/>
          <w:sz w:val="22"/>
          <w:szCs w:val="22"/>
        </w:rPr>
        <w:t xml:space="preserve">El </w:t>
      </w:r>
      <w:r w:rsidR="00BD0F37" w:rsidRPr="00EA4DCD">
        <w:rPr>
          <w:rFonts w:ascii="ITC Avant Garde" w:hAnsi="ITC Avant Garde"/>
          <w:sz w:val="22"/>
          <w:szCs w:val="22"/>
        </w:rPr>
        <w:t xml:space="preserve">Límite </w:t>
      </w:r>
      <w:r w:rsidRPr="00EA4DCD">
        <w:rPr>
          <w:rFonts w:ascii="ITC Avant Garde" w:hAnsi="ITC Avant Garde"/>
          <w:sz w:val="22"/>
          <w:szCs w:val="22"/>
        </w:rPr>
        <w:t xml:space="preserve">de </w:t>
      </w:r>
      <w:r w:rsidR="00BD0F37" w:rsidRPr="00EA4DCD">
        <w:rPr>
          <w:rFonts w:ascii="ITC Avant Garde" w:hAnsi="ITC Avant Garde"/>
          <w:sz w:val="22"/>
          <w:szCs w:val="22"/>
        </w:rPr>
        <w:t xml:space="preserve">Acumulación </w:t>
      </w:r>
      <w:r w:rsidR="00BD0F37">
        <w:rPr>
          <w:rFonts w:ascii="ITC Avant Garde" w:hAnsi="ITC Avant Garde"/>
          <w:sz w:val="22"/>
          <w:szCs w:val="22"/>
        </w:rPr>
        <w:t xml:space="preserve">de </w:t>
      </w:r>
      <w:r w:rsidR="00BD0F37" w:rsidRPr="00EA4DCD">
        <w:rPr>
          <w:rFonts w:ascii="ITC Avant Garde" w:hAnsi="ITC Avant Garde"/>
          <w:sz w:val="22"/>
          <w:szCs w:val="22"/>
        </w:rPr>
        <w:t>Espectr</w:t>
      </w:r>
      <w:r w:rsidR="00BD0F37">
        <w:rPr>
          <w:rFonts w:ascii="ITC Avant Garde" w:hAnsi="ITC Avant Garde"/>
          <w:sz w:val="22"/>
          <w:szCs w:val="22"/>
        </w:rPr>
        <w:t>o</w:t>
      </w:r>
      <w:r w:rsidR="00BD0F37" w:rsidRPr="00EA4DCD">
        <w:rPr>
          <w:rFonts w:ascii="ITC Avant Garde" w:hAnsi="ITC Avant Garde"/>
          <w:sz w:val="22"/>
          <w:szCs w:val="22"/>
        </w:rPr>
        <w:t xml:space="preserve"> </w:t>
      </w:r>
      <w:r w:rsidRPr="00EA4DCD">
        <w:rPr>
          <w:rFonts w:ascii="ITC Avant Garde" w:hAnsi="ITC Avant Garde"/>
          <w:sz w:val="22"/>
          <w:szCs w:val="22"/>
        </w:rPr>
        <w:t xml:space="preserve">en la </w:t>
      </w:r>
      <w:r w:rsidR="00BD0F37" w:rsidRPr="00EA4DCD">
        <w:rPr>
          <w:rFonts w:ascii="ITC Avant Garde" w:hAnsi="ITC Avant Garde"/>
          <w:sz w:val="22"/>
          <w:szCs w:val="22"/>
        </w:rPr>
        <w:t xml:space="preserve">Banda </w:t>
      </w:r>
      <w:r w:rsidRPr="00EA4DCD">
        <w:rPr>
          <w:rFonts w:ascii="ITC Avant Garde" w:hAnsi="ITC Avant Garde"/>
          <w:sz w:val="22"/>
          <w:szCs w:val="22"/>
        </w:rPr>
        <w:t xml:space="preserve">es de 4 MHz (2+2 MHz) </w:t>
      </w:r>
      <w:r w:rsidR="006D7827">
        <w:rPr>
          <w:rFonts w:ascii="ITC Avant Garde" w:hAnsi="ITC Avant Garde"/>
          <w:sz w:val="22"/>
          <w:szCs w:val="22"/>
        </w:rPr>
        <w:t>en cualquier Región Celular</w:t>
      </w:r>
      <w:r w:rsidRPr="00EA4DCD">
        <w:rPr>
          <w:rFonts w:ascii="ITC Avant Garde" w:hAnsi="ITC Avant Garde"/>
          <w:sz w:val="22"/>
          <w:szCs w:val="22"/>
        </w:rPr>
        <w:t xml:space="preserve">, mismo que aplica en la Fase </w:t>
      </w:r>
      <w:r w:rsidR="00BD0F37">
        <w:rPr>
          <w:rFonts w:ascii="ITC Avant Garde" w:hAnsi="ITC Avant Garde"/>
          <w:sz w:val="22"/>
          <w:szCs w:val="22"/>
        </w:rPr>
        <w:t xml:space="preserve">Primaria </w:t>
      </w:r>
      <w:r w:rsidR="001B174A">
        <w:rPr>
          <w:rFonts w:ascii="ITC Avant Garde" w:hAnsi="ITC Avant Garde"/>
          <w:sz w:val="22"/>
          <w:szCs w:val="22"/>
        </w:rPr>
        <w:t xml:space="preserve">y Secundaria </w:t>
      </w:r>
      <w:r w:rsidRPr="00EA4DCD">
        <w:rPr>
          <w:rFonts w:ascii="ITC Avant Garde" w:hAnsi="ITC Avant Garde"/>
          <w:sz w:val="22"/>
          <w:szCs w:val="22"/>
        </w:rPr>
        <w:t>descrita</w:t>
      </w:r>
      <w:r w:rsidR="001B174A">
        <w:rPr>
          <w:rFonts w:ascii="ITC Avant Garde" w:hAnsi="ITC Avant Garde"/>
          <w:sz w:val="22"/>
          <w:szCs w:val="22"/>
        </w:rPr>
        <w:t>s</w:t>
      </w:r>
      <w:r w:rsidRPr="00EA4DCD">
        <w:rPr>
          <w:rFonts w:ascii="ITC Avant Garde" w:hAnsi="ITC Avant Garde"/>
          <w:sz w:val="22"/>
          <w:szCs w:val="22"/>
        </w:rPr>
        <w:t xml:space="preserve"> en el Apéndice B de las presentes Bases.</w:t>
      </w:r>
    </w:p>
    <w:p w14:paraId="31F4C8C4" w14:textId="6F87156D" w:rsidR="006E7FDE" w:rsidRPr="00EA4DCD" w:rsidRDefault="006E7FDE" w:rsidP="0088683A">
      <w:pPr>
        <w:pStyle w:val="Prrafodelista"/>
        <w:ind w:left="720"/>
        <w:jc w:val="both"/>
        <w:rPr>
          <w:rFonts w:ascii="ITC Avant Garde" w:hAnsi="ITC Avant Garde"/>
          <w:sz w:val="22"/>
          <w:szCs w:val="22"/>
        </w:rPr>
      </w:pPr>
    </w:p>
    <w:p w14:paraId="0C49493E" w14:textId="77777777" w:rsidR="00B80FA4" w:rsidRPr="00EA4DCD" w:rsidRDefault="00B80FA4" w:rsidP="00CA413C">
      <w:pPr>
        <w:jc w:val="both"/>
        <w:rPr>
          <w:rFonts w:ascii="ITC Avant Garde" w:hAnsi="ITC Avant Garde"/>
          <w:bCs/>
          <w:color w:val="000000"/>
          <w:sz w:val="22"/>
          <w:szCs w:val="22"/>
        </w:rPr>
      </w:pPr>
    </w:p>
    <w:p w14:paraId="728B8E89" w14:textId="16B1E8F1" w:rsidR="00344EFE" w:rsidRPr="0088683A" w:rsidRDefault="00A03939" w:rsidP="009F3818">
      <w:pPr>
        <w:numPr>
          <w:ilvl w:val="1"/>
          <w:numId w:val="23"/>
        </w:numPr>
        <w:tabs>
          <w:tab w:val="left" w:pos="142"/>
        </w:tabs>
        <w:ind w:left="0" w:firstLine="0"/>
        <w:jc w:val="both"/>
        <w:rPr>
          <w:rFonts w:ascii="ITC Avant Garde" w:hAnsi="ITC Avant Garde"/>
          <w:sz w:val="22"/>
          <w:szCs w:val="22"/>
        </w:rPr>
      </w:pPr>
      <w:r w:rsidRPr="00EA4DCD">
        <w:rPr>
          <w:rFonts w:ascii="ITC Avant Garde" w:hAnsi="ITC Avant Garde"/>
          <w:sz w:val="22"/>
          <w:szCs w:val="22"/>
        </w:rPr>
        <w:t>Únicamente</w:t>
      </w:r>
      <w:r w:rsidR="00344EFE" w:rsidRPr="00EA4DCD">
        <w:rPr>
          <w:rFonts w:ascii="ITC Avant Garde" w:hAnsi="ITC Avant Garde"/>
          <w:sz w:val="22"/>
          <w:szCs w:val="22"/>
        </w:rPr>
        <w:t xml:space="preserve"> podrán participar en la Licitación los Interesados que se sitúen </w:t>
      </w:r>
      <w:r w:rsidR="00344EFE" w:rsidRPr="00BD0F37">
        <w:rPr>
          <w:rFonts w:ascii="ITC Avant Garde" w:hAnsi="ITC Avant Garde"/>
          <w:sz w:val="22"/>
          <w:szCs w:val="22"/>
        </w:rPr>
        <w:t xml:space="preserve">en el supuesto </w:t>
      </w:r>
      <w:r w:rsidR="00344EFE" w:rsidRPr="0088683A">
        <w:rPr>
          <w:rFonts w:ascii="ITC Avant Garde" w:hAnsi="ITC Avant Garde"/>
          <w:sz w:val="22"/>
          <w:szCs w:val="22"/>
        </w:rPr>
        <w:t>del numeral 1</w:t>
      </w:r>
      <w:r w:rsidR="00692809" w:rsidRPr="0088683A">
        <w:rPr>
          <w:rFonts w:ascii="ITC Avant Garde" w:hAnsi="ITC Avant Garde"/>
          <w:sz w:val="22"/>
          <w:szCs w:val="22"/>
        </w:rPr>
        <w:t>6.3</w:t>
      </w:r>
      <w:r w:rsidR="00344EFE" w:rsidRPr="0088683A">
        <w:rPr>
          <w:rFonts w:ascii="ITC Avant Garde" w:hAnsi="ITC Avant Garde"/>
          <w:sz w:val="22"/>
          <w:szCs w:val="22"/>
        </w:rPr>
        <w:t xml:space="preserve"> de las Bases.</w:t>
      </w:r>
    </w:p>
    <w:p w14:paraId="6EE814C1" w14:textId="77777777" w:rsidR="008D6056" w:rsidRPr="0088683A" w:rsidRDefault="008D6056" w:rsidP="008D6056">
      <w:pPr>
        <w:tabs>
          <w:tab w:val="left" w:pos="142"/>
        </w:tabs>
        <w:jc w:val="both"/>
        <w:rPr>
          <w:rFonts w:ascii="ITC Avant Garde" w:hAnsi="ITC Avant Garde"/>
          <w:sz w:val="22"/>
          <w:szCs w:val="22"/>
        </w:rPr>
      </w:pPr>
    </w:p>
    <w:p w14:paraId="76CEEE32" w14:textId="0883555A" w:rsidR="003A5953" w:rsidRPr="0088683A" w:rsidRDefault="003A5953" w:rsidP="009F3818">
      <w:pPr>
        <w:numPr>
          <w:ilvl w:val="1"/>
          <w:numId w:val="23"/>
        </w:numPr>
        <w:tabs>
          <w:tab w:val="left" w:pos="142"/>
        </w:tabs>
        <w:ind w:left="0" w:firstLine="0"/>
        <w:jc w:val="both"/>
        <w:rPr>
          <w:rFonts w:ascii="ITC Avant Garde" w:hAnsi="ITC Avant Garde"/>
          <w:sz w:val="22"/>
          <w:szCs w:val="22"/>
        </w:rPr>
      </w:pPr>
      <w:r w:rsidRPr="0088683A">
        <w:rPr>
          <w:rFonts w:ascii="ITC Avant Garde" w:hAnsi="ITC Avant Garde"/>
          <w:sz w:val="22"/>
          <w:szCs w:val="22"/>
        </w:rPr>
        <w:t xml:space="preserve">No podrán adquirir la calidad de Participantes en la Licitación aquellos Interesados con inversión extranjera que no cuenten con opinión de la Comisión Nacional de Inversiones Extranjeras, en sentido favorable, al que se refiere el numeral 3.1 de las Bases. </w:t>
      </w:r>
    </w:p>
    <w:p w14:paraId="062709E8" w14:textId="77777777" w:rsidR="008D6056" w:rsidRPr="00BD0F37" w:rsidRDefault="008D6056" w:rsidP="003A5953">
      <w:pPr>
        <w:tabs>
          <w:tab w:val="left" w:pos="142"/>
        </w:tabs>
        <w:jc w:val="both"/>
        <w:rPr>
          <w:rFonts w:ascii="ITC Avant Garde" w:hAnsi="ITC Avant Garde"/>
          <w:sz w:val="22"/>
          <w:szCs w:val="22"/>
        </w:rPr>
      </w:pPr>
    </w:p>
    <w:p w14:paraId="22B3B065" w14:textId="77777777" w:rsidR="00344EFE" w:rsidRPr="00BD0F37" w:rsidRDefault="00344EFE" w:rsidP="009F3818">
      <w:pPr>
        <w:pStyle w:val="Ttulo2"/>
        <w:numPr>
          <w:ilvl w:val="0"/>
          <w:numId w:val="41"/>
        </w:numPr>
        <w:ind w:left="0" w:firstLine="0"/>
        <w:rPr>
          <w:sz w:val="22"/>
          <w:szCs w:val="22"/>
        </w:rPr>
      </w:pPr>
      <w:bookmarkStart w:id="25" w:name="_Toc430288676"/>
      <w:bookmarkStart w:id="26" w:name="_Toc430290288"/>
      <w:bookmarkStart w:id="27" w:name="_Toc430337071"/>
      <w:bookmarkStart w:id="28" w:name="_Toc430337428"/>
      <w:bookmarkStart w:id="29" w:name="_Toc430339360"/>
      <w:bookmarkStart w:id="30" w:name="_Toc430345226"/>
      <w:bookmarkStart w:id="31" w:name="_Toc433726048"/>
      <w:bookmarkStart w:id="32" w:name="_Toc433728804"/>
      <w:bookmarkStart w:id="33" w:name="_Toc433736040"/>
      <w:bookmarkStart w:id="34" w:name="_Toc433736094"/>
      <w:bookmarkStart w:id="35" w:name="_Toc433741066"/>
      <w:bookmarkStart w:id="36" w:name="_Toc433808371"/>
      <w:bookmarkStart w:id="37" w:name="_Toc435116646"/>
      <w:bookmarkStart w:id="38" w:name="_Toc435118685"/>
      <w:bookmarkStart w:id="39" w:name="_Toc435207741"/>
      <w:bookmarkStart w:id="40" w:name="_Toc467146029"/>
      <w:bookmarkStart w:id="41" w:name="_Toc467146081"/>
      <w:bookmarkStart w:id="42" w:name="_Toc451123870"/>
      <w:r w:rsidRPr="00BD0F37">
        <w:rPr>
          <w:sz w:val="22"/>
          <w:szCs w:val="22"/>
        </w:rPr>
        <w:t>Valor Mínimo de Referencia</w:t>
      </w:r>
      <w:bookmarkEnd w:id="25"/>
      <w:bookmarkEnd w:id="26"/>
      <w:bookmarkEnd w:id="27"/>
      <w:bookmarkEnd w:id="28"/>
      <w:bookmarkEnd w:id="29"/>
      <w:bookmarkEnd w:id="30"/>
      <w:r w:rsidRPr="00BD0F37">
        <w:rPr>
          <w:sz w:val="22"/>
          <w:szCs w:val="22"/>
        </w:rPr>
        <w:t>.</w:t>
      </w:r>
      <w:bookmarkEnd w:id="31"/>
      <w:bookmarkEnd w:id="32"/>
      <w:bookmarkEnd w:id="33"/>
      <w:bookmarkEnd w:id="34"/>
      <w:bookmarkEnd w:id="35"/>
      <w:bookmarkEnd w:id="36"/>
      <w:bookmarkEnd w:id="37"/>
      <w:bookmarkEnd w:id="38"/>
      <w:bookmarkEnd w:id="39"/>
      <w:bookmarkEnd w:id="40"/>
      <w:bookmarkEnd w:id="41"/>
      <w:bookmarkEnd w:id="42"/>
    </w:p>
    <w:p w14:paraId="6282E57C" w14:textId="77777777" w:rsidR="008D6056" w:rsidRPr="00EA4DCD" w:rsidRDefault="008D6056" w:rsidP="008D6056">
      <w:pPr>
        <w:tabs>
          <w:tab w:val="left" w:pos="142"/>
        </w:tabs>
        <w:jc w:val="both"/>
        <w:rPr>
          <w:rFonts w:ascii="ITC Avant Garde" w:hAnsi="ITC Avant Garde"/>
          <w:b/>
          <w:sz w:val="22"/>
          <w:szCs w:val="22"/>
        </w:rPr>
      </w:pPr>
    </w:p>
    <w:p w14:paraId="70C411E7" w14:textId="25D02C7C" w:rsidR="001C6831" w:rsidRPr="00EA4DCD" w:rsidRDefault="00696E2B" w:rsidP="001C6831">
      <w:pPr>
        <w:jc w:val="both"/>
        <w:rPr>
          <w:rFonts w:ascii="ITC Avant Garde" w:eastAsiaTheme="minorHAnsi" w:hAnsi="ITC Avant Garde" w:cstheme="minorBidi"/>
          <w:sz w:val="22"/>
          <w:szCs w:val="22"/>
          <w:lang w:val="es-ES" w:eastAsia="en-US"/>
        </w:rPr>
      </w:pPr>
      <w:bookmarkStart w:id="43" w:name="_Toc429731532"/>
      <w:bookmarkStart w:id="44" w:name="_Toc430288682"/>
      <w:bookmarkStart w:id="45" w:name="_Toc430290292"/>
      <w:bookmarkStart w:id="46" w:name="_Toc430337075"/>
      <w:bookmarkStart w:id="47" w:name="_Toc430337429"/>
      <w:bookmarkStart w:id="48" w:name="_Toc430339361"/>
      <w:bookmarkStart w:id="49" w:name="_Toc430345227"/>
      <w:bookmarkStart w:id="50" w:name="_Toc430350009"/>
      <w:bookmarkStart w:id="51" w:name="_Toc433726049"/>
      <w:bookmarkStart w:id="52" w:name="_Toc433728805"/>
      <w:bookmarkStart w:id="53" w:name="_Toc433736041"/>
      <w:bookmarkStart w:id="54" w:name="_Toc433736095"/>
      <w:bookmarkStart w:id="55" w:name="_Toc433741067"/>
      <w:r w:rsidRPr="00EA4DCD">
        <w:rPr>
          <w:rFonts w:ascii="ITC Avant Garde" w:eastAsiaTheme="minorHAnsi" w:hAnsi="ITC Avant Garde" w:cstheme="minorBidi"/>
          <w:b/>
          <w:sz w:val="22"/>
          <w:szCs w:val="22"/>
          <w:lang w:val="es-ES" w:eastAsia="en-US"/>
        </w:rPr>
        <w:t>7.1.</w:t>
      </w:r>
      <w:r w:rsidRPr="00EA4DCD">
        <w:rPr>
          <w:rFonts w:ascii="ITC Avant Garde" w:eastAsiaTheme="minorHAnsi" w:hAnsi="ITC Avant Garde" w:cstheme="minorBidi"/>
          <w:sz w:val="22"/>
          <w:szCs w:val="22"/>
          <w:lang w:val="es-ES" w:eastAsia="en-US"/>
        </w:rPr>
        <w:tab/>
        <w:t xml:space="preserve">Para cada uno de los </w:t>
      </w:r>
      <w:r w:rsidR="0027435E" w:rsidRPr="00EA4DCD">
        <w:rPr>
          <w:rFonts w:ascii="ITC Avant Garde" w:eastAsiaTheme="minorHAnsi" w:hAnsi="ITC Avant Garde" w:cstheme="minorBidi"/>
          <w:sz w:val="22"/>
          <w:szCs w:val="22"/>
          <w:lang w:val="es-ES" w:eastAsia="en-US"/>
        </w:rPr>
        <w:t>Bloque</w:t>
      </w:r>
      <w:r w:rsidRPr="00EA4DCD">
        <w:rPr>
          <w:rFonts w:ascii="ITC Avant Garde" w:eastAsiaTheme="minorHAnsi" w:hAnsi="ITC Avant Garde" w:cstheme="minorBidi"/>
          <w:sz w:val="22"/>
          <w:szCs w:val="22"/>
          <w:lang w:val="es-ES" w:eastAsia="en-US"/>
        </w:rPr>
        <w:t xml:space="preserve">s a licitar se establece un Valor Mínimo de Referencia, mismo que será el monto mínimo permisible </w:t>
      </w:r>
      <w:r w:rsidR="00E217B5" w:rsidRPr="00EA4DCD">
        <w:rPr>
          <w:rFonts w:ascii="ITC Avant Garde" w:eastAsiaTheme="minorHAnsi" w:hAnsi="ITC Avant Garde" w:cstheme="minorBidi"/>
          <w:sz w:val="22"/>
          <w:szCs w:val="22"/>
          <w:lang w:val="es-ES" w:eastAsia="en-US"/>
        </w:rPr>
        <w:t>a pagar como Contraprestación</w:t>
      </w:r>
      <w:r w:rsidRPr="00EA4DCD">
        <w:rPr>
          <w:rFonts w:ascii="ITC Avant Garde" w:eastAsiaTheme="minorHAnsi" w:hAnsi="ITC Avant Garde" w:cstheme="minorBidi"/>
          <w:sz w:val="22"/>
          <w:szCs w:val="22"/>
          <w:lang w:val="es-ES" w:eastAsia="en-US"/>
        </w:rPr>
        <w:t xml:space="preserve"> para su adjudicación.</w:t>
      </w:r>
    </w:p>
    <w:p w14:paraId="40A48B07" w14:textId="77777777" w:rsidR="00D90B98" w:rsidRPr="00EA4DCD" w:rsidRDefault="00D90B98" w:rsidP="001C6831">
      <w:pPr>
        <w:jc w:val="both"/>
        <w:rPr>
          <w:rFonts w:ascii="ITC Avant Garde" w:eastAsiaTheme="minorHAnsi" w:hAnsi="ITC Avant Garde" w:cstheme="minorBidi"/>
          <w:sz w:val="22"/>
          <w:szCs w:val="22"/>
          <w:lang w:val="es-ES" w:eastAsia="en-US"/>
        </w:rPr>
      </w:pPr>
    </w:p>
    <w:p w14:paraId="2065F5F2" w14:textId="3CA81C38" w:rsidR="002F09C6" w:rsidDel="005632AD" w:rsidRDefault="001C6831" w:rsidP="00201741">
      <w:pPr>
        <w:contextualSpacing/>
        <w:jc w:val="both"/>
        <w:rPr>
          <w:rFonts w:ascii="ITC Avant Garde" w:eastAsiaTheme="minorHAnsi" w:hAnsi="ITC Avant Garde" w:cstheme="minorBidi"/>
          <w:sz w:val="22"/>
          <w:szCs w:val="22"/>
          <w:lang w:val="es-ES" w:eastAsia="en-US"/>
        </w:rPr>
      </w:pPr>
      <w:r w:rsidRPr="00EA4DCD" w:rsidDel="005632AD">
        <w:rPr>
          <w:rFonts w:ascii="ITC Avant Garde" w:eastAsiaTheme="minorHAnsi" w:hAnsi="ITC Avant Garde" w:cstheme="minorBidi"/>
          <w:b/>
          <w:sz w:val="22"/>
          <w:szCs w:val="22"/>
          <w:lang w:val="es-ES" w:eastAsia="en-US"/>
        </w:rPr>
        <w:t>7.2.</w:t>
      </w:r>
      <w:r w:rsidRPr="00EA4DCD" w:rsidDel="005632AD">
        <w:rPr>
          <w:rFonts w:ascii="ITC Avant Garde" w:eastAsiaTheme="minorHAnsi" w:hAnsi="ITC Avant Garde" w:cstheme="minorBidi"/>
          <w:sz w:val="22"/>
          <w:szCs w:val="22"/>
          <w:lang w:val="es-ES" w:eastAsia="en-US"/>
        </w:rPr>
        <w:t xml:space="preserve"> </w:t>
      </w:r>
      <w:r w:rsidR="00201741" w:rsidRPr="00EA4DCD" w:rsidDel="005632AD">
        <w:rPr>
          <w:rFonts w:ascii="ITC Avant Garde" w:eastAsiaTheme="minorHAnsi" w:hAnsi="ITC Avant Garde" w:cstheme="minorBidi"/>
          <w:sz w:val="22"/>
          <w:szCs w:val="22"/>
          <w:lang w:val="es-ES" w:eastAsia="en-US"/>
        </w:rPr>
        <w:t xml:space="preserve">El Instituto estima que </w:t>
      </w:r>
      <w:r w:rsidR="00637D76" w:rsidDel="005632AD">
        <w:rPr>
          <w:rFonts w:ascii="ITC Avant Garde" w:eastAsiaTheme="minorHAnsi" w:hAnsi="ITC Avant Garde" w:cstheme="minorBidi"/>
          <w:sz w:val="22"/>
          <w:szCs w:val="22"/>
          <w:lang w:val="es-ES" w:eastAsia="en-US"/>
        </w:rPr>
        <w:t>el</w:t>
      </w:r>
      <w:r w:rsidR="00201741" w:rsidRPr="00EA4DCD" w:rsidDel="005632AD">
        <w:rPr>
          <w:rFonts w:ascii="ITC Avant Garde" w:eastAsiaTheme="minorHAnsi" w:hAnsi="ITC Avant Garde" w:cstheme="minorBidi"/>
          <w:sz w:val="22"/>
          <w:szCs w:val="22"/>
          <w:lang w:val="es-ES" w:eastAsia="en-US"/>
        </w:rPr>
        <w:t xml:space="preserve"> </w:t>
      </w:r>
      <w:r w:rsidR="00637D76" w:rsidDel="005632AD">
        <w:rPr>
          <w:rFonts w:ascii="ITC Avant Garde" w:eastAsiaTheme="minorHAnsi" w:hAnsi="ITC Avant Garde" w:cstheme="minorBidi"/>
          <w:sz w:val="22"/>
          <w:szCs w:val="22"/>
          <w:lang w:val="es-ES" w:eastAsia="en-US"/>
        </w:rPr>
        <w:t>VMR</w:t>
      </w:r>
      <w:r w:rsidR="00201741" w:rsidRPr="00EA4DCD" w:rsidDel="005632AD">
        <w:rPr>
          <w:rFonts w:ascii="ITC Avant Garde" w:eastAsiaTheme="minorHAnsi" w:hAnsi="ITC Avant Garde" w:cstheme="minorBidi"/>
          <w:sz w:val="22"/>
          <w:szCs w:val="22"/>
          <w:lang w:val="es-ES" w:eastAsia="en-US"/>
        </w:rPr>
        <w:t xml:space="preserve"> para un Bloque Nacional se ubicará en el rango de </w:t>
      </w:r>
      <w:r w:rsidR="00637D76" w:rsidDel="005632AD">
        <w:rPr>
          <w:rFonts w:ascii="ITC Avant Garde" w:eastAsiaTheme="minorHAnsi" w:hAnsi="ITC Avant Garde" w:cstheme="minorBidi"/>
          <w:sz w:val="22"/>
          <w:szCs w:val="22"/>
          <w:lang w:val="es-ES" w:eastAsia="en-US"/>
        </w:rPr>
        <w:t>$</w:t>
      </w:r>
      <w:r w:rsidR="00201741" w:rsidRPr="00EA4DCD" w:rsidDel="005632AD">
        <w:rPr>
          <w:rFonts w:ascii="ITC Avant Garde" w:eastAsiaTheme="minorHAnsi" w:hAnsi="ITC Avant Garde" w:cstheme="minorBidi"/>
          <w:sz w:val="22"/>
          <w:szCs w:val="22"/>
          <w:lang w:val="es-ES" w:eastAsia="en-US"/>
        </w:rPr>
        <w:t>500,000</w:t>
      </w:r>
      <w:r w:rsidR="00637D76" w:rsidDel="005632AD">
        <w:rPr>
          <w:rFonts w:ascii="ITC Avant Garde" w:eastAsiaTheme="minorHAnsi" w:hAnsi="ITC Avant Garde" w:cstheme="minorBidi"/>
          <w:sz w:val="22"/>
          <w:szCs w:val="22"/>
          <w:lang w:val="es-ES" w:eastAsia="en-US"/>
        </w:rPr>
        <w:t>.00 (Quinientos mil</w:t>
      </w:r>
      <w:r w:rsidR="00201741" w:rsidRPr="00EA4DCD" w:rsidDel="005632AD">
        <w:rPr>
          <w:rFonts w:ascii="ITC Avant Garde" w:eastAsiaTheme="minorHAnsi" w:hAnsi="ITC Avant Garde" w:cstheme="minorBidi"/>
          <w:sz w:val="22"/>
          <w:szCs w:val="22"/>
          <w:lang w:val="es-ES" w:eastAsia="en-US"/>
        </w:rPr>
        <w:t xml:space="preserve"> pesos </w:t>
      </w:r>
      <w:r w:rsidR="00637D76" w:rsidDel="005632AD">
        <w:rPr>
          <w:rFonts w:ascii="ITC Avant Garde" w:eastAsiaTheme="minorHAnsi" w:hAnsi="ITC Avant Garde" w:cstheme="minorBidi"/>
          <w:sz w:val="22"/>
          <w:szCs w:val="22"/>
          <w:lang w:val="es-ES" w:eastAsia="en-US"/>
        </w:rPr>
        <w:t xml:space="preserve">00/100 M.N.) </w:t>
      </w:r>
      <w:r w:rsidR="00201741" w:rsidRPr="00EA4DCD" w:rsidDel="005632AD">
        <w:rPr>
          <w:rFonts w:ascii="ITC Avant Garde" w:eastAsiaTheme="minorHAnsi" w:hAnsi="ITC Avant Garde" w:cstheme="minorBidi"/>
          <w:sz w:val="22"/>
          <w:szCs w:val="22"/>
          <w:lang w:val="es-ES" w:eastAsia="en-US"/>
        </w:rPr>
        <w:t xml:space="preserve">y </w:t>
      </w:r>
      <w:r w:rsidR="00637D76" w:rsidDel="005632AD">
        <w:rPr>
          <w:rFonts w:ascii="ITC Avant Garde" w:eastAsiaTheme="minorHAnsi" w:hAnsi="ITC Avant Garde" w:cstheme="minorBidi"/>
          <w:sz w:val="22"/>
          <w:szCs w:val="22"/>
          <w:lang w:val="es-ES" w:eastAsia="en-US"/>
        </w:rPr>
        <w:t>$</w:t>
      </w:r>
      <w:r w:rsidR="00201741" w:rsidRPr="00EA4DCD" w:rsidDel="005632AD">
        <w:rPr>
          <w:rFonts w:ascii="ITC Avant Garde" w:eastAsiaTheme="minorHAnsi" w:hAnsi="ITC Avant Garde" w:cstheme="minorBidi"/>
          <w:sz w:val="22"/>
          <w:szCs w:val="22"/>
          <w:lang w:val="es-ES" w:eastAsia="en-US"/>
        </w:rPr>
        <w:t>1</w:t>
      </w:r>
      <w:proofErr w:type="gramStart"/>
      <w:r w:rsidR="00637D76" w:rsidDel="005632AD">
        <w:rPr>
          <w:rFonts w:ascii="ITC Avant Garde" w:eastAsiaTheme="minorHAnsi" w:hAnsi="ITC Avant Garde" w:cstheme="minorBidi"/>
          <w:sz w:val="22"/>
          <w:szCs w:val="22"/>
          <w:lang w:val="es-ES" w:eastAsia="en-US"/>
        </w:rPr>
        <w:t>,000,000.00</w:t>
      </w:r>
      <w:proofErr w:type="gramEnd"/>
      <w:r w:rsidR="00201741" w:rsidRPr="00EA4DCD" w:rsidDel="005632AD">
        <w:rPr>
          <w:rFonts w:ascii="ITC Avant Garde" w:eastAsiaTheme="minorHAnsi" w:hAnsi="ITC Avant Garde" w:cstheme="minorBidi"/>
          <w:sz w:val="22"/>
          <w:szCs w:val="22"/>
          <w:lang w:val="es-ES" w:eastAsia="en-US"/>
        </w:rPr>
        <w:t xml:space="preserve"> </w:t>
      </w:r>
      <w:r w:rsidR="00637D76" w:rsidDel="005632AD">
        <w:rPr>
          <w:rFonts w:ascii="ITC Avant Garde" w:eastAsiaTheme="minorHAnsi" w:hAnsi="ITC Avant Garde" w:cstheme="minorBidi"/>
          <w:sz w:val="22"/>
          <w:szCs w:val="22"/>
          <w:lang w:val="es-ES" w:eastAsia="en-US"/>
        </w:rPr>
        <w:t>(Un millón</w:t>
      </w:r>
      <w:r w:rsidR="00201741" w:rsidRPr="00EA4DCD" w:rsidDel="005632AD">
        <w:rPr>
          <w:rFonts w:ascii="ITC Avant Garde" w:eastAsiaTheme="minorHAnsi" w:hAnsi="ITC Avant Garde" w:cstheme="minorBidi"/>
          <w:sz w:val="22"/>
          <w:szCs w:val="22"/>
          <w:lang w:val="es-ES" w:eastAsia="en-US"/>
        </w:rPr>
        <w:t xml:space="preserve"> de pesos</w:t>
      </w:r>
      <w:r w:rsidR="00637D76" w:rsidDel="005632AD">
        <w:rPr>
          <w:rFonts w:ascii="ITC Avant Garde" w:eastAsiaTheme="minorHAnsi" w:hAnsi="ITC Avant Garde" w:cstheme="minorBidi"/>
          <w:sz w:val="22"/>
          <w:szCs w:val="22"/>
          <w:lang w:val="es-ES" w:eastAsia="en-US"/>
        </w:rPr>
        <w:t xml:space="preserve"> 00/100 M.N.)</w:t>
      </w:r>
      <w:r w:rsidR="00201741" w:rsidRPr="00EA4DCD" w:rsidDel="005632AD">
        <w:rPr>
          <w:rFonts w:ascii="ITC Avant Garde" w:eastAsiaTheme="minorHAnsi" w:hAnsi="ITC Avant Garde" w:cstheme="minorBidi"/>
          <w:sz w:val="22"/>
          <w:szCs w:val="22"/>
          <w:lang w:val="es-ES" w:eastAsia="en-US"/>
        </w:rPr>
        <w:t>.</w:t>
      </w:r>
    </w:p>
    <w:bookmarkEnd w:id="43"/>
    <w:bookmarkEnd w:id="44"/>
    <w:bookmarkEnd w:id="45"/>
    <w:bookmarkEnd w:id="46"/>
    <w:bookmarkEnd w:id="47"/>
    <w:bookmarkEnd w:id="48"/>
    <w:bookmarkEnd w:id="49"/>
    <w:bookmarkEnd w:id="50"/>
    <w:bookmarkEnd w:id="51"/>
    <w:bookmarkEnd w:id="52"/>
    <w:bookmarkEnd w:id="53"/>
    <w:bookmarkEnd w:id="54"/>
    <w:bookmarkEnd w:id="55"/>
    <w:p w14:paraId="60530D31" w14:textId="77777777" w:rsidR="002B73A3" w:rsidRPr="00EA4DCD" w:rsidRDefault="002B73A3" w:rsidP="00201741">
      <w:pPr>
        <w:contextualSpacing/>
        <w:jc w:val="both"/>
        <w:rPr>
          <w:rFonts w:ascii="ITC Avant Garde" w:hAnsi="ITC Avant Garde"/>
          <w:b/>
          <w:sz w:val="22"/>
          <w:szCs w:val="22"/>
        </w:rPr>
      </w:pPr>
    </w:p>
    <w:p w14:paraId="28647392" w14:textId="77777777" w:rsidR="00344EFE" w:rsidRPr="00EA4DCD" w:rsidRDefault="00344EFE" w:rsidP="009F3818">
      <w:pPr>
        <w:pStyle w:val="Ttulo2"/>
        <w:numPr>
          <w:ilvl w:val="0"/>
          <w:numId w:val="41"/>
        </w:numPr>
        <w:ind w:left="0" w:firstLine="0"/>
        <w:rPr>
          <w:sz w:val="22"/>
          <w:szCs w:val="22"/>
        </w:rPr>
      </w:pPr>
      <w:bookmarkStart w:id="56" w:name="_Toc467146030"/>
      <w:bookmarkStart w:id="57" w:name="_Toc467146082"/>
      <w:bookmarkStart w:id="58" w:name="_Toc451123871"/>
      <w:r w:rsidRPr="00EA4DCD">
        <w:rPr>
          <w:sz w:val="22"/>
          <w:szCs w:val="22"/>
        </w:rPr>
        <w:t>Garantía de Seriedad.</w:t>
      </w:r>
      <w:bookmarkEnd w:id="56"/>
      <w:bookmarkEnd w:id="57"/>
      <w:bookmarkEnd w:id="58"/>
    </w:p>
    <w:p w14:paraId="30B26E19" w14:textId="77777777" w:rsidR="008D6056" w:rsidRPr="00EA4DCD" w:rsidRDefault="008D6056" w:rsidP="008D6056">
      <w:pPr>
        <w:tabs>
          <w:tab w:val="left" w:pos="142"/>
        </w:tabs>
        <w:jc w:val="both"/>
        <w:rPr>
          <w:rFonts w:ascii="ITC Avant Garde" w:hAnsi="ITC Avant Garde"/>
          <w:b/>
          <w:sz w:val="22"/>
          <w:szCs w:val="22"/>
        </w:rPr>
      </w:pPr>
    </w:p>
    <w:p w14:paraId="4836888D" w14:textId="46366271" w:rsidR="00344EFE" w:rsidRPr="00EA4DCD" w:rsidRDefault="00344EFE" w:rsidP="009F3818">
      <w:pPr>
        <w:pStyle w:val="Prrafodelista"/>
        <w:numPr>
          <w:ilvl w:val="1"/>
          <w:numId w:val="24"/>
        </w:numPr>
        <w:tabs>
          <w:tab w:val="left" w:pos="142"/>
        </w:tabs>
        <w:ind w:left="0" w:firstLine="0"/>
        <w:jc w:val="both"/>
        <w:rPr>
          <w:rFonts w:ascii="ITC Avant Garde" w:hAnsi="ITC Avant Garde"/>
          <w:sz w:val="22"/>
          <w:szCs w:val="22"/>
        </w:rPr>
      </w:pPr>
      <w:r w:rsidRPr="00EA4DCD">
        <w:rPr>
          <w:rFonts w:ascii="ITC Avant Garde" w:hAnsi="ITC Avant Garde"/>
          <w:sz w:val="22"/>
          <w:szCs w:val="22"/>
        </w:rPr>
        <w:t>A efecto de garantizar la seriedad de su participación en la Licitación, los Interesados deberán constituir y presentar ante el Instituto Garantía</w:t>
      </w:r>
      <w:r w:rsidR="00AB4161">
        <w:rPr>
          <w:rFonts w:ascii="ITC Avant Garde" w:hAnsi="ITC Avant Garde"/>
          <w:sz w:val="22"/>
          <w:szCs w:val="22"/>
        </w:rPr>
        <w:t>s</w:t>
      </w:r>
      <w:r w:rsidRPr="00EA4DCD">
        <w:rPr>
          <w:rFonts w:ascii="ITC Avant Garde" w:hAnsi="ITC Avant Garde"/>
          <w:sz w:val="22"/>
          <w:szCs w:val="22"/>
        </w:rPr>
        <w:t xml:space="preserve"> de Seriedad, misma</w:t>
      </w:r>
      <w:r w:rsidR="00AB4161">
        <w:rPr>
          <w:rFonts w:ascii="ITC Avant Garde" w:hAnsi="ITC Avant Garde"/>
          <w:sz w:val="22"/>
          <w:szCs w:val="22"/>
        </w:rPr>
        <w:t>s</w:t>
      </w:r>
      <w:r w:rsidRPr="00EA4DCD">
        <w:rPr>
          <w:rFonts w:ascii="ITC Avant Garde" w:hAnsi="ITC Avant Garde"/>
          <w:sz w:val="22"/>
          <w:szCs w:val="22"/>
        </w:rPr>
        <w:t xml:space="preserve"> que, en su caso, se hará</w:t>
      </w:r>
      <w:r w:rsidR="00AB4161">
        <w:rPr>
          <w:rFonts w:ascii="ITC Avant Garde" w:hAnsi="ITC Avant Garde"/>
          <w:sz w:val="22"/>
          <w:szCs w:val="22"/>
        </w:rPr>
        <w:t>n</w:t>
      </w:r>
      <w:r w:rsidRPr="00EA4DCD">
        <w:rPr>
          <w:rFonts w:ascii="ITC Avant Garde" w:hAnsi="ITC Avant Garde"/>
          <w:sz w:val="22"/>
          <w:szCs w:val="22"/>
        </w:rPr>
        <w:t xml:space="preserve"> efectiva</w:t>
      </w:r>
      <w:r w:rsidR="001F0ABB">
        <w:rPr>
          <w:rFonts w:ascii="ITC Avant Garde" w:hAnsi="ITC Avant Garde"/>
          <w:sz w:val="22"/>
          <w:szCs w:val="22"/>
        </w:rPr>
        <w:t>s</w:t>
      </w:r>
      <w:r w:rsidRPr="00EA4DCD">
        <w:rPr>
          <w:rFonts w:ascii="ITC Avant Garde" w:hAnsi="ITC Avant Garde"/>
          <w:sz w:val="22"/>
          <w:szCs w:val="22"/>
        </w:rPr>
        <w:t xml:space="preserve"> </w:t>
      </w:r>
      <w:r w:rsidR="00BA238B" w:rsidRPr="00EA4DCD">
        <w:rPr>
          <w:rFonts w:ascii="ITC Avant Garde" w:hAnsi="ITC Avant Garde"/>
          <w:sz w:val="22"/>
          <w:szCs w:val="22"/>
        </w:rPr>
        <w:t xml:space="preserve">a los Participantes/Participantes Ganadores que incurran </w:t>
      </w:r>
      <w:r w:rsidRPr="00EA4DCD">
        <w:rPr>
          <w:rFonts w:ascii="ITC Avant Garde" w:hAnsi="ITC Avant Garde"/>
          <w:sz w:val="22"/>
          <w:szCs w:val="22"/>
        </w:rPr>
        <w:t>en alguno de los supuestos de descalificación especificados en las presentes Bases.</w:t>
      </w:r>
      <w:r w:rsidR="00D620F9" w:rsidRPr="00EA4DCD">
        <w:rPr>
          <w:rFonts w:ascii="ITC Avant Garde" w:hAnsi="ITC Avant Garde"/>
          <w:sz w:val="22"/>
          <w:szCs w:val="22"/>
        </w:rPr>
        <w:t xml:space="preserve"> </w:t>
      </w:r>
    </w:p>
    <w:p w14:paraId="6F217065" w14:textId="77777777" w:rsidR="008D6056" w:rsidRPr="00EA4DCD" w:rsidRDefault="008D6056" w:rsidP="008D6056">
      <w:pPr>
        <w:tabs>
          <w:tab w:val="left" w:pos="142"/>
        </w:tabs>
        <w:jc w:val="both"/>
        <w:rPr>
          <w:rFonts w:ascii="ITC Avant Garde" w:hAnsi="ITC Avant Garde"/>
          <w:sz w:val="22"/>
          <w:szCs w:val="22"/>
        </w:rPr>
      </w:pPr>
    </w:p>
    <w:p w14:paraId="1ADEB78C" w14:textId="4AD8E381" w:rsidR="00637D76" w:rsidRDefault="00E967CA" w:rsidP="00637D76">
      <w:pPr>
        <w:tabs>
          <w:tab w:val="left" w:pos="142"/>
        </w:tabs>
        <w:jc w:val="both"/>
        <w:rPr>
          <w:rFonts w:ascii="ITC Avant Garde" w:hAnsi="ITC Avant Garde"/>
          <w:color w:val="000000"/>
          <w:sz w:val="22"/>
          <w:szCs w:val="22"/>
        </w:rPr>
      </w:pPr>
      <w:r w:rsidRPr="00CF7BC1">
        <w:rPr>
          <w:rFonts w:ascii="ITC Avant Garde" w:hAnsi="ITC Avant Garde"/>
          <w:color w:val="000000"/>
          <w:sz w:val="22"/>
          <w:szCs w:val="22"/>
        </w:rPr>
        <w:t xml:space="preserve">Para la Fase Primaria, </w:t>
      </w:r>
      <w:r w:rsidRPr="00CF7BC1">
        <w:rPr>
          <w:rFonts w:ascii="ITC Avant Garde" w:hAnsi="ITC Avant Garde"/>
          <w:sz w:val="22"/>
          <w:szCs w:val="22"/>
          <w:lang w:eastAsia="en-US"/>
        </w:rPr>
        <w:t>l</w:t>
      </w:r>
      <w:r w:rsidR="00637D76" w:rsidRPr="00CF7BC1">
        <w:rPr>
          <w:rFonts w:ascii="ITC Avant Garde" w:hAnsi="ITC Avant Garde"/>
          <w:sz w:val="22"/>
          <w:szCs w:val="22"/>
          <w:lang w:eastAsia="en-US"/>
        </w:rPr>
        <w:t>a Garantía de Seriedad que deberá ser presentada por el Interesado/Participante será por un monto de $500,000.00 (Quinientos mil pesos 00/100 M.N.)</w:t>
      </w:r>
      <w:r w:rsidR="000629C6">
        <w:rPr>
          <w:rFonts w:ascii="ITC Avant Garde" w:hAnsi="ITC Avant Garde"/>
          <w:sz w:val="22"/>
          <w:szCs w:val="22"/>
          <w:lang w:eastAsia="en-US"/>
        </w:rPr>
        <w:t xml:space="preserve"> </w:t>
      </w:r>
      <w:r w:rsidR="000629C6" w:rsidRPr="00564807">
        <w:rPr>
          <w:rFonts w:ascii="ITC Avant Garde" w:hAnsi="ITC Avant Garde"/>
          <w:color w:val="000000"/>
          <w:sz w:val="22"/>
          <w:szCs w:val="22"/>
        </w:rPr>
        <w:t>para un Bloque Nacional; $</w:t>
      </w:r>
      <w:r w:rsidR="00366FA7">
        <w:rPr>
          <w:rFonts w:ascii="ITC Avant Garde" w:hAnsi="ITC Avant Garde"/>
          <w:color w:val="000000"/>
          <w:sz w:val="22"/>
          <w:szCs w:val="22"/>
        </w:rPr>
        <w:t>55</w:t>
      </w:r>
      <w:r w:rsidR="000629C6" w:rsidRPr="00564807">
        <w:rPr>
          <w:rFonts w:ascii="ITC Avant Garde" w:hAnsi="ITC Avant Garde"/>
          <w:color w:val="000000"/>
          <w:sz w:val="22"/>
          <w:szCs w:val="22"/>
        </w:rPr>
        <w:t>,000</w:t>
      </w:r>
      <w:r w:rsidR="00BF5716">
        <w:rPr>
          <w:rFonts w:ascii="ITC Avant Garde" w:hAnsi="ITC Avant Garde"/>
          <w:color w:val="000000"/>
          <w:sz w:val="22"/>
          <w:szCs w:val="22"/>
        </w:rPr>
        <w:t>.00</w:t>
      </w:r>
      <w:r w:rsidR="000629C6" w:rsidRPr="00564807">
        <w:rPr>
          <w:rFonts w:ascii="ITC Avant Garde" w:hAnsi="ITC Avant Garde"/>
          <w:color w:val="000000"/>
          <w:sz w:val="22"/>
          <w:szCs w:val="22"/>
        </w:rPr>
        <w:t xml:space="preserve"> (</w:t>
      </w:r>
      <w:r w:rsidR="00366FA7">
        <w:rPr>
          <w:rFonts w:ascii="ITC Avant Garde" w:hAnsi="ITC Avant Garde"/>
          <w:color w:val="000000"/>
          <w:sz w:val="22"/>
          <w:szCs w:val="22"/>
        </w:rPr>
        <w:t>Ci</w:t>
      </w:r>
      <w:r w:rsidR="000629C6" w:rsidRPr="00564807">
        <w:rPr>
          <w:rFonts w:ascii="ITC Avant Garde" w:hAnsi="ITC Avant Garde"/>
          <w:color w:val="000000"/>
          <w:sz w:val="22"/>
          <w:szCs w:val="22"/>
        </w:rPr>
        <w:t>n</w:t>
      </w:r>
      <w:r w:rsidR="00366FA7">
        <w:rPr>
          <w:rFonts w:ascii="ITC Avant Garde" w:hAnsi="ITC Avant Garde"/>
          <w:color w:val="000000"/>
          <w:sz w:val="22"/>
          <w:szCs w:val="22"/>
        </w:rPr>
        <w:t>cuenta</w:t>
      </w:r>
      <w:r w:rsidR="000629C6" w:rsidRPr="00564807">
        <w:rPr>
          <w:rFonts w:ascii="ITC Avant Garde" w:hAnsi="ITC Avant Garde"/>
          <w:color w:val="000000"/>
          <w:sz w:val="22"/>
          <w:szCs w:val="22"/>
        </w:rPr>
        <w:t xml:space="preserve"> </w:t>
      </w:r>
      <w:r w:rsidR="00366FA7">
        <w:rPr>
          <w:rFonts w:ascii="ITC Avant Garde" w:hAnsi="ITC Avant Garde"/>
          <w:color w:val="000000"/>
          <w:sz w:val="22"/>
          <w:szCs w:val="22"/>
        </w:rPr>
        <w:t>y cinco</w:t>
      </w:r>
      <w:r w:rsidR="000629C6" w:rsidRPr="00564807">
        <w:rPr>
          <w:rFonts w:ascii="ITC Avant Garde" w:hAnsi="ITC Avant Garde"/>
          <w:color w:val="000000"/>
          <w:sz w:val="22"/>
          <w:szCs w:val="22"/>
        </w:rPr>
        <w:t xml:space="preserve"> mil pesos 00/100 M.N.) para </w:t>
      </w:r>
      <w:r w:rsidR="00366FA7">
        <w:rPr>
          <w:rFonts w:ascii="ITC Avant Garde" w:hAnsi="ITC Avant Garde"/>
          <w:color w:val="000000"/>
          <w:sz w:val="22"/>
          <w:szCs w:val="22"/>
        </w:rPr>
        <w:t>un</w:t>
      </w:r>
      <w:r w:rsidR="000629C6" w:rsidRPr="00564807">
        <w:rPr>
          <w:rFonts w:ascii="ITC Avant Garde" w:hAnsi="ITC Avant Garde"/>
          <w:color w:val="000000"/>
          <w:sz w:val="22"/>
          <w:szCs w:val="22"/>
        </w:rPr>
        <w:t xml:space="preserve"> Bloque Regional</w:t>
      </w:r>
      <w:r w:rsidR="000629C6">
        <w:rPr>
          <w:rFonts w:ascii="ITC Avant Garde" w:hAnsi="ITC Avant Garde"/>
          <w:color w:val="000000"/>
          <w:sz w:val="22"/>
          <w:szCs w:val="22"/>
        </w:rPr>
        <w:t xml:space="preserve">. </w:t>
      </w:r>
      <w:r w:rsidR="008601B3" w:rsidRPr="00CF7BC1">
        <w:rPr>
          <w:rFonts w:ascii="ITC Avant Garde" w:hAnsi="ITC Avant Garde"/>
          <w:sz w:val="22"/>
          <w:szCs w:val="22"/>
          <w:lang w:eastAsia="en-US"/>
        </w:rPr>
        <w:t>En caso de haber obtenido la calidad de Participante, esta le permitirá participar en el Procedimiento de Presentación de Ofertas por los Bloques manifestados en su Constancia de Participación</w:t>
      </w:r>
      <w:r w:rsidR="008601B3">
        <w:rPr>
          <w:rFonts w:ascii="ITC Avant Garde" w:hAnsi="ITC Avant Garde"/>
          <w:color w:val="000000"/>
          <w:sz w:val="22"/>
          <w:szCs w:val="22"/>
        </w:rPr>
        <w:t>.</w:t>
      </w:r>
    </w:p>
    <w:p w14:paraId="086D9EB4" w14:textId="656BF78D" w:rsidR="00715C68" w:rsidRDefault="00715C68" w:rsidP="00637D76">
      <w:pPr>
        <w:tabs>
          <w:tab w:val="left" w:pos="142"/>
        </w:tabs>
        <w:jc w:val="both"/>
        <w:rPr>
          <w:rFonts w:ascii="ITC Avant Garde" w:hAnsi="ITC Avant Garde"/>
          <w:sz w:val="22"/>
          <w:szCs w:val="22"/>
        </w:rPr>
      </w:pPr>
    </w:p>
    <w:p w14:paraId="7A9FF44C" w14:textId="7C1A3FE5" w:rsidR="00715C68" w:rsidRPr="00186646" w:rsidRDefault="00715C68" w:rsidP="00186646">
      <w:pPr>
        <w:jc w:val="both"/>
        <w:rPr>
          <w:rFonts w:ascii="ITC Avant Garde" w:hAnsi="ITC Avant Garde"/>
          <w:sz w:val="22"/>
          <w:szCs w:val="22"/>
          <w:lang w:eastAsia="en-US"/>
        </w:rPr>
      </w:pPr>
      <w:r w:rsidRPr="00186646">
        <w:rPr>
          <w:rFonts w:ascii="ITC Avant Garde" w:hAnsi="ITC Avant Garde"/>
          <w:sz w:val="22"/>
          <w:szCs w:val="22"/>
          <w:lang w:eastAsia="en-US"/>
        </w:rPr>
        <w:t>Es importante mencionar, que para participar en la Fase Secundaria los Interesados</w:t>
      </w:r>
      <w:r w:rsidR="00070E21">
        <w:rPr>
          <w:rFonts w:ascii="ITC Avant Garde" w:hAnsi="ITC Avant Garde"/>
          <w:sz w:val="22"/>
          <w:szCs w:val="22"/>
          <w:lang w:eastAsia="en-US"/>
        </w:rPr>
        <w:t>/Participantes</w:t>
      </w:r>
      <w:r w:rsidRPr="00186646">
        <w:rPr>
          <w:rFonts w:ascii="ITC Avant Garde" w:hAnsi="ITC Avant Garde"/>
          <w:sz w:val="22"/>
          <w:szCs w:val="22"/>
          <w:lang w:eastAsia="en-US"/>
        </w:rPr>
        <w:t xml:space="preserve"> deberán presentar al mismo tiempo que las Garantías de Seriedad de la Fase Primaria una Garantía de Seriedad por un monto de $200,000</w:t>
      </w:r>
      <w:r w:rsidR="00BF5716">
        <w:rPr>
          <w:rFonts w:ascii="ITC Avant Garde" w:hAnsi="ITC Avant Garde"/>
          <w:sz w:val="22"/>
          <w:szCs w:val="22"/>
          <w:lang w:eastAsia="en-US"/>
        </w:rPr>
        <w:t>.00</w:t>
      </w:r>
      <w:r w:rsidRPr="00186646">
        <w:rPr>
          <w:rFonts w:ascii="ITC Avant Garde" w:hAnsi="ITC Avant Garde"/>
          <w:sz w:val="22"/>
          <w:szCs w:val="22"/>
          <w:lang w:eastAsia="en-US"/>
        </w:rPr>
        <w:t xml:space="preserve"> (Doscientos mil pesos 00/100 M.N.), misma que cubre su participación en todos los Bloques disponibles en dicha Fase.</w:t>
      </w:r>
    </w:p>
    <w:p w14:paraId="2313C4FA" w14:textId="553D7A07" w:rsidR="008D6056" w:rsidRPr="00EA4DCD" w:rsidRDefault="008D6056" w:rsidP="008D6056">
      <w:pPr>
        <w:tabs>
          <w:tab w:val="left" w:pos="142"/>
        </w:tabs>
        <w:jc w:val="both"/>
        <w:rPr>
          <w:rFonts w:ascii="ITC Avant Garde" w:hAnsi="ITC Avant Garde"/>
          <w:sz w:val="22"/>
          <w:szCs w:val="22"/>
        </w:rPr>
      </w:pPr>
    </w:p>
    <w:p w14:paraId="48786F14" w14:textId="62FDCFDE" w:rsidR="00E7193F" w:rsidRPr="00EA4DCD" w:rsidRDefault="00344EFE" w:rsidP="009F3818">
      <w:pPr>
        <w:numPr>
          <w:ilvl w:val="1"/>
          <w:numId w:val="24"/>
        </w:numPr>
        <w:tabs>
          <w:tab w:val="left" w:pos="142"/>
        </w:tabs>
        <w:ind w:left="0" w:firstLine="0"/>
        <w:jc w:val="both"/>
        <w:rPr>
          <w:rFonts w:ascii="ITC Avant Garde" w:hAnsi="ITC Avant Garde"/>
          <w:sz w:val="22"/>
          <w:szCs w:val="22"/>
        </w:rPr>
      </w:pPr>
      <w:r w:rsidRPr="00EA4DCD">
        <w:rPr>
          <w:rFonts w:ascii="ITC Avant Garde" w:hAnsi="ITC Avant Garde"/>
          <w:sz w:val="22"/>
          <w:szCs w:val="22"/>
          <w:lang w:val="es-ES"/>
        </w:rPr>
        <w:lastRenderedPageBreak/>
        <w:t>Los Interesados tendrán la o</w:t>
      </w:r>
      <w:r w:rsidR="00086319" w:rsidRPr="00EA4DCD">
        <w:rPr>
          <w:rFonts w:ascii="ITC Avant Garde" w:hAnsi="ITC Avant Garde"/>
          <w:sz w:val="22"/>
          <w:szCs w:val="22"/>
          <w:lang w:val="es-ES"/>
        </w:rPr>
        <w:t>bligación</w:t>
      </w:r>
      <w:r w:rsidRPr="00EA4DCD">
        <w:rPr>
          <w:rFonts w:ascii="ITC Avant Garde" w:hAnsi="ITC Avant Garde"/>
          <w:sz w:val="22"/>
          <w:szCs w:val="22"/>
          <w:lang w:val="es-ES"/>
        </w:rPr>
        <w:t xml:space="preserve"> de presentar</w:t>
      </w:r>
      <w:r w:rsidR="00086319" w:rsidRPr="00EA4DCD">
        <w:rPr>
          <w:rFonts w:ascii="ITC Avant Garde" w:hAnsi="ITC Avant Garde"/>
          <w:sz w:val="22"/>
          <w:szCs w:val="22"/>
          <w:lang w:val="es-ES"/>
        </w:rPr>
        <w:t>, en estricto apego al formato establecido para tales efectos</w:t>
      </w:r>
      <w:r w:rsidR="00BA769F">
        <w:rPr>
          <w:rFonts w:ascii="ITC Avant Garde" w:hAnsi="ITC Avant Garde"/>
          <w:sz w:val="22"/>
          <w:szCs w:val="22"/>
          <w:lang w:val="es-ES"/>
        </w:rPr>
        <w:t xml:space="preserve"> y en los plazos establecidos en el Calendario de Actividades</w:t>
      </w:r>
      <w:r w:rsidR="00086319" w:rsidRPr="00EA4DCD">
        <w:rPr>
          <w:rFonts w:ascii="ITC Avant Garde" w:hAnsi="ITC Avant Garde"/>
          <w:sz w:val="22"/>
          <w:szCs w:val="22"/>
          <w:lang w:val="es-ES"/>
        </w:rPr>
        <w:t>,</w:t>
      </w:r>
      <w:r w:rsidRPr="00EA4DCD">
        <w:rPr>
          <w:rFonts w:ascii="ITC Avant Garde" w:hAnsi="ITC Avant Garde"/>
          <w:sz w:val="22"/>
          <w:szCs w:val="22"/>
          <w:lang w:val="es-ES"/>
        </w:rPr>
        <w:t xml:space="preserve"> la Garantía de Seriedad mediante una </w:t>
      </w:r>
      <w:r w:rsidR="00181178" w:rsidRPr="00EA4DCD">
        <w:rPr>
          <w:rFonts w:ascii="ITC Avant Garde" w:hAnsi="ITC Avant Garde"/>
          <w:sz w:val="22"/>
          <w:szCs w:val="22"/>
          <w:lang w:val="es-ES"/>
        </w:rPr>
        <w:t>c</w:t>
      </w:r>
      <w:r w:rsidRPr="00EA4DCD">
        <w:rPr>
          <w:rFonts w:ascii="ITC Avant Garde" w:hAnsi="ITC Avant Garde"/>
          <w:sz w:val="22"/>
          <w:szCs w:val="22"/>
          <w:lang w:val="es-ES"/>
        </w:rPr>
        <w:t xml:space="preserve">arta de </w:t>
      </w:r>
      <w:r w:rsidR="00181178" w:rsidRPr="00EA4DCD">
        <w:rPr>
          <w:rFonts w:ascii="ITC Avant Garde" w:hAnsi="ITC Avant Garde"/>
          <w:sz w:val="22"/>
          <w:szCs w:val="22"/>
          <w:lang w:val="es-ES"/>
        </w:rPr>
        <w:t>c</w:t>
      </w:r>
      <w:r w:rsidRPr="00EA4DCD">
        <w:rPr>
          <w:rFonts w:ascii="ITC Avant Garde" w:hAnsi="ITC Avant Garde"/>
          <w:sz w:val="22"/>
          <w:szCs w:val="22"/>
          <w:lang w:val="es-ES"/>
        </w:rPr>
        <w:t xml:space="preserve">rédito </w:t>
      </w:r>
      <w:r w:rsidR="00181178" w:rsidRPr="00EA4DCD">
        <w:rPr>
          <w:rFonts w:ascii="ITC Avant Garde" w:hAnsi="ITC Avant Garde"/>
          <w:sz w:val="22"/>
          <w:szCs w:val="22"/>
          <w:lang w:val="es-ES"/>
        </w:rPr>
        <w:t>s</w:t>
      </w:r>
      <w:r w:rsidRPr="00EA4DCD">
        <w:rPr>
          <w:rFonts w:ascii="ITC Avant Garde" w:hAnsi="ITC Avant Garde"/>
          <w:sz w:val="22"/>
          <w:szCs w:val="22"/>
          <w:lang w:val="es-ES"/>
        </w:rPr>
        <w:t>tand-</w:t>
      </w:r>
      <w:r w:rsidR="00181178" w:rsidRPr="00EA4DCD">
        <w:rPr>
          <w:rFonts w:ascii="ITC Avant Garde" w:hAnsi="ITC Avant Garde"/>
          <w:sz w:val="22"/>
          <w:szCs w:val="22"/>
          <w:lang w:val="es-ES"/>
        </w:rPr>
        <w:t>b</w:t>
      </w:r>
      <w:r w:rsidRPr="00EA4DCD">
        <w:rPr>
          <w:rFonts w:ascii="ITC Avant Garde" w:hAnsi="ITC Avant Garde"/>
          <w:sz w:val="22"/>
          <w:szCs w:val="22"/>
          <w:lang w:val="es-ES"/>
        </w:rPr>
        <w:t>y a favor de la Teso</w:t>
      </w:r>
      <w:r w:rsidR="00E7193F" w:rsidRPr="00EA4DCD">
        <w:rPr>
          <w:rFonts w:ascii="ITC Avant Garde" w:hAnsi="ITC Avant Garde"/>
          <w:sz w:val="22"/>
          <w:szCs w:val="22"/>
          <w:lang w:val="es-ES"/>
        </w:rPr>
        <w:t>rería de la Federación</w:t>
      </w:r>
      <w:r w:rsidR="00030C71" w:rsidRPr="00EA4DCD">
        <w:rPr>
          <w:rFonts w:ascii="ITC Avant Garde" w:hAnsi="ITC Avant Garde"/>
          <w:sz w:val="22"/>
          <w:szCs w:val="22"/>
          <w:lang w:val="es-ES"/>
        </w:rPr>
        <w:t>.</w:t>
      </w:r>
    </w:p>
    <w:p w14:paraId="4F4A3E50" w14:textId="77777777" w:rsidR="008D6056" w:rsidRPr="00EA4DCD" w:rsidRDefault="008D6056" w:rsidP="008D6056">
      <w:pPr>
        <w:tabs>
          <w:tab w:val="left" w:pos="142"/>
        </w:tabs>
        <w:jc w:val="both"/>
        <w:rPr>
          <w:rFonts w:ascii="ITC Avant Garde" w:hAnsi="ITC Avant Garde"/>
          <w:sz w:val="22"/>
          <w:szCs w:val="22"/>
          <w:lang w:val="es-ES"/>
        </w:rPr>
      </w:pPr>
    </w:p>
    <w:p w14:paraId="6E455A0D" w14:textId="27584330" w:rsidR="00E7193F" w:rsidRPr="00EA4DCD" w:rsidRDefault="0092638D" w:rsidP="008D6056">
      <w:pPr>
        <w:tabs>
          <w:tab w:val="left" w:pos="142"/>
        </w:tabs>
        <w:jc w:val="both"/>
        <w:rPr>
          <w:rFonts w:ascii="ITC Avant Garde" w:hAnsi="ITC Avant Garde"/>
          <w:sz w:val="22"/>
          <w:szCs w:val="22"/>
        </w:rPr>
      </w:pPr>
      <w:r w:rsidRPr="00EA4DCD">
        <w:rPr>
          <w:rFonts w:ascii="ITC Avant Garde" w:hAnsi="ITC Avant Garde"/>
          <w:sz w:val="22"/>
          <w:szCs w:val="22"/>
          <w:lang w:val="es-ES"/>
        </w:rPr>
        <w:t>Ésta deberá ser</w:t>
      </w:r>
      <w:r w:rsidR="00E7193F" w:rsidRPr="00EA4DCD">
        <w:rPr>
          <w:rFonts w:ascii="ITC Avant Garde" w:hAnsi="ITC Avant Garde"/>
          <w:sz w:val="22"/>
          <w:szCs w:val="22"/>
        </w:rPr>
        <w:t xml:space="preserve"> expedida por una institución de crédito nacional, o extranjera debidamente </w:t>
      </w:r>
      <w:r w:rsidR="00BA769F" w:rsidRPr="00EA4DCD">
        <w:rPr>
          <w:rFonts w:ascii="ITC Avant Garde" w:hAnsi="ITC Avant Garde"/>
          <w:sz w:val="22"/>
          <w:szCs w:val="22"/>
        </w:rPr>
        <w:t>conf</w:t>
      </w:r>
      <w:r w:rsidR="00BA769F">
        <w:rPr>
          <w:rFonts w:ascii="ITC Avant Garde" w:hAnsi="ITC Avant Garde"/>
          <w:sz w:val="22"/>
          <w:szCs w:val="22"/>
        </w:rPr>
        <w:t>i</w:t>
      </w:r>
      <w:r w:rsidR="00BA769F" w:rsidRPr="00EA4DCD">
        <w:rPr>
          <w:rFonts w:ascii="ITC Avant Garde" w:hAnsi="ITC Avant Garde"/>
          <w:sz w:val="22"/>
          <w:szCs w:val="22"/>
        </w:rPr>
        <w:t xml:space="preserve">rmada </w:t>
      </w:r>
      <w:r w:rsidR="00E7193F" w:rsidRPr="00EA4DCD">
        <w:rPr>
          <w:rFonts w:ascii="ITC Avant Garde" w:hAnsi="ITC Avant Garde"/>
          <w:sz w:val="22"/>
          <w:szCs w:val="22"/>
        </w:rPr>
        <w:t xml:space="preserve">por una institución de crédito autorizada para operar legalmente en el </w:t>
      </w:r>
      <w:r w:rsidR="00A50667" w:rsidRPr="00EA4DCD">
        <w:rPr>
          <w:rFonts w:ascii="ITC Avant Garde" w:hAnsi="ITC Avant Garde"/>
          <w:sz w:val="22"/>
          <w:szCs w:val="22"/>
        </w:rPr>
        <w:t>país, en apego a</w:t>
      </w:r>
      <w:r w:rsidR="008F2620" w:rsidRPr="00EA4DCD">
        <w:rPr>
          <w:rFonts w:ascii="ITC Avant Garde" w:hAnsi="ITC Avant Garde"/>
          <w:sz w:val="22"/>
          <w:szCs w:val="22"/>
        </w:rPr>
        <w:t>l Anexo 6</w:t>
      </w:r>
      <w:r w:rsidR="00A50667" w:rsidRPr="00EA4DCD">
        <w:rPr>
          <w:rFonts w:ascii="ITC Avant Garde" w:hAnsi="ITC Avant Garde"/>
          <w:sz w:val="22"/>
          <w:szCs w:val="22"/>
        </w:rPr>
        <w:t xml:space="preserve"> </w:t>
      </w:r>
      <w:r w:rsidR="00034BEF" w:rsidRPr="00EA4DCD">
        <w:rPr>
          <w:rFonts w:ascii="ITC Avant Garde" w:hAnsi="ITC Avant Garde"/>
          <w:sz w:val="22"/>
          <w:szCs w:val="22"/>
        </w:rPr>
        <w:t xml:space="preserve">del Apéndice A </w:t>
      </w:r>
      <w:r w:rsidR="00A50667" w:rsidRPr="00EA4DCD">
        <w:rPr>
          <w:rFonts w:ascii="ITC Avant Garde" w:hAnsi="ITC Avant Garde"/>
          <w:sz w:val="22"/>
          <w:szCs w:val="22"/>
        </w:rPr>
        <w:t>de las presentes Bases.</w:t>
      </w:r>
    </w:p>
    <w:p w14:paraId="759CA080" w14:textId="77777777" w:rsidR="008D6056" w:rsidRPr="00EA4DCD" w:rsidRDefault="008D6056" w:rsidP="008D6056">
      <w:pPr>
        <w:tabs>
          <w:tab w:val="left" w:pos="142"/>
        </w:tabs>
        <w:jc w:val="both"/>
        <w:rPr>
          <w:rFonts w:ascii="ITC Avant Garde" w:hAnsi="ITC Avant Garde"/>
          <w:sz w:val="22"/>
          <w:szCs w:val="22"/>
        </w:rPr>
      </w:pPr>
    </w:p>
    <w:p w14:paraId="53EF2618" w14:textId="2DA36CA8" w:rsidR="00BA238B" w:rsidRPr="00EA4DCD" w:rsidRDefault="00637D76" w:rsidP="009F3818">
      <w:pPr>
        <w:numPr>
          <w:ilvl w:val="1"/>
          <w:numId w:val="24"/>
        </w:numPr>
        <w:tabs>
          <w:tab w:val="left" w:pos="142"/>
        </w:tabs>
        <w:ind w:left="0" w:firstLine="0"/>
        <w:jc w:val="both"/>
        <w:rPr>
          <w:rFonts w:ascii="ITC Avant Garde" w:hAnsi="ITC Avant Garde"/>
          <w:sz w:val="22"/>
          <w:szCs w:val="22"/>
        </w:rPr>
      </w:pPr>
      <w:r>
        <w:rPr>
          <w:rFonts w:ascii="ITC Avant Garde" w:hAnsi="ITC Avant Garde"/>
          <w:sz w:val="22"/>
          <w:szCs w:val="22"/>
        </w:rPr>
        <w:t>E</w:t>
      </w:r>
      <w:r w:rsidR="00086319" w:rsidRPr="00EA4DCD">
        <w:rPr>
          <w:rFonts w:ascii="ITC Avant Garde" w:hAnsi="ITC Avant Garde"/>
          <w:sz w:val="22"/>
          <w:szCs w:val="22"/>
        </w:rPr>
        <w:t xml:space="preserve">l Interesado deberá cargar en el </w:t>
      </w:r>
      <w:r w:rsidR="00F36CDB" w:rsidRPr="00EA4DCD">
        <w:rPr>
          <w:rFonts w:ascii="ITC Avant Garde" w:hAnsi="ITC Avant Garde"/>
          <w:sz w:val="22"/>
          <w:szCs w:val="22"/>
        </w:rPr>
        <w:t>SERPO</w:t>
      </w:r>
      <w:r w:rsidR="00086319" w:rsidRPr="00EA4DCD">
        <w:rPr>
          <w:rFonts w:ascii="ITC Avant Garde" w:hAnsi="ITC Avant Garde"/>
          <w:sz w:val="22"/>
          <w:szCs w:val="22"/>
        </w:rPr>
        <w:t xml:space="preserve"> </w:t>
      </w:r>
      <w:r w:rsidR="00086319" w:rsidRPr="00BF5716">
        <w:rPr>
          <w:rFonts w:ascii="ITC Avant Garde" w:hAnsi="ITC Avant Garde"/>
          <w:sz w:val="22"/>
          <w:szCs w:val="22"/>
        </w:rPr>
        <w:t xml:space="preserve">una copia digital de la carta de crédito </w:t>
      </w:r>
      <w:r w:rsidR="00446E94" w:rsidRPr="00BF5716">
        <w:rPr>
          <w:rFonts w:ascii="ITC Avant Garde" w:hAnsi="ITC Avant Garde"/>
          <w:sz w:val="22"/>
          <w:szCs w:val="22"/>
        </w:rPr>
        <w:t>s</w:t>
      </w:r>
      <w:r w:rsidR="00086319" w:rsidRPr="00BF5716">
        <w:rPr>
          <w:rFonts w:ascii="ITC Avant Garde" w:hAnsi="ITC Avant Garde"/>
          <w:sz w:val="22"/>
          <w:szCs w:val="22"/>
        </w:rPr>
        <w:t>tand-by</w:t>
      </w:r>
      <w:r w:rsidR="00BA238B" w:rsidRPr="00BF5716">
        <w:rPr>
          <w:rFonts w:ascii="ITC Avant Garde" w:hAnsi="ITC Avant Garde"/>
          <w:sz w:val="22"/>
          <w:szCs w:val="22"/>
        </w:rPr>
        <w:t>, de conformidad con lo establecido en el numeral 5.3.1 de las Bases</w:t>
      </w:r>
      <w:r w:rsidR="00D620F9" w:rsidRPr="00BF5716">
        <w:rPr>
          <w:rFonts w:ascii="ITC Avant Garde" w:hAnsi="ITC Avant Garde"/>
          <w:sz w:val="22"/>
          <w:szCs w:val="22"/>
        </w:rPr>
        <w:t xml:space="preserve"> y conforme al Calendario de Actividades</w:t>
      </w:r>
      <w:r w:rsidR="005362C6" w:rsidRPr="00BF5716">
        <w:rPr>
          <w:rFonts w:ascii="ITC Avant Garde" w:hAnsi="ITC Avant Garde"/>
          <w:sz w:val="22"/>
          <w:szCs w:val="22"/>
        </w:rPr>
        <w:t>, misma que no</w:t>
      </w:r>
      <w:r w:rsidR="003F1C8F" w:rsidRPr="00BF5716">
        <w:rPr>
          <w:rFonts w:ascii="ITC Avant Garde" w:hAnsi="ITC Avant Garde"/>
          <w:sz w:val="22"/>
          <w:szCs w:val="22"/>
        </w:rPr>
        <w:t xml:space="preserve"> deberá presentar</w:t>
      </w:r>
      <w:r w:rsidR="003F1C8F" w:rsidRPr="00EA4DCD">
        <w:rPr>
          <w:rFonts w:ascii="ITC Avant Garde" w:hAnsi="ITC Avant Garde"/>
          <w:sz w:val="22"/>
          <w:szCs w:val="22"/>
        </w:rPr>
        <w:t xml:space="preserve"> ningún cambio</w:t>
      </w:r>
      <w:r w:rsidR="008F26AA" w:rsidRPr="00EA4DCD">
        <w:rPr>
          <w:rFonts w:ascii="ITC Avant Garde" w:hAnsi="ITC Avant Garde"/>
          <w:sz w:val="22"/>
          <w:szCs w:val="22"/>
        </w:rPr>
        <w:t xml:space="preserve"> o</w:t>
      </w:r>
      <w:r w:rsidR="005362C6" w:rsidRPr="00EA4DCD">
        <w:rPr>
          <w:rFonts w:ascii="ITC Avant Garde" w:hAnsi="ITC Avant Garde"/>
          <w:sz w:val="22"/>
          <w:szCs w:val="22"/>
        </w:rPr>
        <w:t xml:space="preserve"> modificación con respecto a la original emitida por la institución de crédito</w:t>
      </w:r>
      <w:r w:rsidR="008F26AA" w:rsidRPr="00EA4DCD">
        <w:rPr>
          <w:rFonts w:ascii="ITC Avant Garde" w:hAnsi="ITC Avant Garde"/>
          <w:sz w:val="22"/>
          <w:szCs w:val="22"/>
        </w:rPr>
        <w:t xml:space="preserve">. En ningún caso la carta de crédito stand-by </w:t>
      </w:r>
      <w:r w:rsidR="00BA769F">
        <w:rPr>
          <w:rFonts w:ascii="ITC Avant Garde" w:hAnsi="ITC Avant Garde"/>
          <w:sz w:val="22"/>
          <w:szCs w:val="22"/>
        </w:rPr>
        <w:t xml:space="preserve">original </w:t>
      </w:r>
      <w:r w:rsidR="008F26AA" w:rsidRPr="00EA4DCD">
        <w:rPr>
          <w:rFonts w:ascii="ITC Avant Garde" w:hAnsi="ITC Avant Garde"/>
          <w:sz w:val="22"/>
          <w:szCs w:val="22"/>
        </w:rPr>
        <w:t>debe perforarse, foliarse, rubricarse ni alterarse de forma alguna.</w:t>
      </w:r>
    </w:p>
    <w:p w14:paraId="5EE7164E" w14:textId="77777777" w:rsidR="00CA03FD" w:rsidRPr="00EA4DCD" w:rsidRDefault="00CA03FD" w:rsidP="0051206A">
      <w:pPr>
        <w:tabs>
          <w:tab w:val="left" w:pos="142"/>
        </w:tabs>
        <w:jc w:val="both"/>
        <w:rPr>
          <w:rFonts w:ascii="ITC Avant Garde" w:hAnsi="ITC Avant Garde"/>
          <w:sz w:val="22"/>
          <w:szCs w:val="22"/>
        </w:rPr>
      </w:pPr>
    </w:p>
    <w:p w14:paraId="70952719" w14:textId="77777777" w:rsidR="00B6376D" w:rsidRPr="00EA4DCD" w:rsidRDefault="00086319" w:rsidP="00B6376D">
      <w:pPr>
        <w:tabs>
          <w:tab w:val="left" w:pos="142"/>
        </w:tabs>
        <w:jc w:val="both"/>
        <w:rPr>
          <w:rFonts w:ascii="ITC Avant Garde" w:hAnsi="ITC Avant Garde"/>
          <w:sz w:val="22"/>
          <w:szCs w:val="22"/>
          <w:lang w:val="es-ES"/>
        </w:rPr>
      </w:pPr>
      <w:r w:rsidRPr="00EA4DCD">
        <w:rPr>
          <w:rFonts w:ascii="ITC Avant Garde" w:hAnsi="ITC Avant Garde"/>
          <w:sz w:val="22"/>
          <w:szCs w:val="22"/>
          <w:lang w:val="es-ES"/>
        </w:rPr>
        <w:t xml:space="preserve">Con independencia de lo anterior, </w:t>
      </w:r>
      <w:r w:rsidR="00B6376D" w:rsidRPr="00EA4DCD">
        <w:rPr>
          <w:rFonts w:ascii="ITC Avant Garde" w:hAnsi="ITC Avant Garde"/>
          <w:sz w:val="22"/>
          <w:szCs w:val="22"/>
          <w:lang w:val="es-ES"/>
        </w:rPr>
        <w:t>la carta de crédito stand-by deberá ser entregada físicamente en original, conforme al Calendario de Actividades, en el Domicilio del Instituto.</w:t>
      </w:r>
    </w:p>
    <w:p w14:paraId="221941A6" w14:textId="63A81A28" w:rsidR="008D6056" w:rsidRPr="00EA4DCD" w:rsidRDefault="008D6056" w:rsidP="00EC719D">
      <w:pPr>
        <w:tabs>
          <w:tab w:val="left" w:pos="142"/>
        </w:tabs>
        <w:jc w:val="both"/>
        <w:rPr>
          <w:rFonts w:ascii="ITC Avant Garde" w:hAnsi="ITC Avant Garde"/>
          <w:sz w:val="22"/>
          <w:szCs w:val="22"/>
          <w:lang w:val="es-ES"/>
        </w:rPr>
      </w:pPr>
    </w:p>
    <w:p w14:paraId="31DE2146" w14:textId="1FEBAEB7" w:rsidR="00344EFE" w:rsidRPr="00EA4DCD" w:rsidRDefault="00344EFE" w:rsidP="009F3818">
      <w:pPr>
        <w:numPr>
          <w:ilvl w:val="1"/>
          <w:numId w:val="24"/>
        </w:numPr>
        <w:tabs>
          <w:tab w:val="left" w:pos="142"/>
        </w:tabs>
        <w:ind w:left="0" w:firstLine="0"/>
        <w:jc w:val="both"/>
        <w:rPr>
          <w:rFonts w:ascii="ITC Avant Garde" w:hAnsi="ITC Avant Garde"/>
          <w:sz w:val="22"/>
          <w:szCs w:val="22"/>
        </w:rPr>
      </w:pPr>
      <w:r w:rsidRPr="00EA4DCD">
        <w:rPr>
          <w:rFonts w:ascii="ITC Avant Garde" w:hAnsi="ITC Avant Garde"/>
          <w:sz w:val="22"/>
          <w:szCs w:val="22"/>
        </w:rPr>
        <w:t>Lo</w:t>
      </w:r>
      <w:r w:rsidR="008F7D25" w:rsidRPr="00EA4DCD">
        <w:rPr>
          <w:rFonts w:ascii="ITC Avant Garde" w:hAnsi="ITC Avant Garde"/>
          <w:sz w:val="22"/>
          <w:szCs w:val="22"/>
        </w:rPr>
        <w:t xml:space="preserve">s términos y condiciones de la </w:t>
      </w:r>
      <w:r w:rsidR="00181178" w:rsidRPr="00EA4DCD">
        <w:rPr>
          <w:rFonts w:ascii="ITC Avant Garde" w:hAnsi="ITC Avant Garde"/>
          <w:sz w:val="22"/>
          <w:szCs w:val="22"/>
        </w:rPr>
        <w:t>carta de crédito</w:t>
      </w:r>
      <w:r w:rsidRPr="00EA4DCD">
        <w:rPr>
          <w:rFonts w:ascii="ITC Avant Garde" w:hAnsi="ITC Avant Garde"/>
          <w:sz w:val="22"/>
          <w:szCs w:val="22"/>
        </w:rPr>
        <w:t xml:space="preserve"> </w:t>
      </w:r>
      <w:r w:rsidR="00F60956" w:rsidRPr="00EA4DCD">
        <w:rPr>
          <w:rFonts w:ascii="ITC Avant Garde" w:hAnsi="ITC Avant Garde"/>
          <w:sz w:val="22"/>
          <w:szCs w:val="22"/>
        </w:rPr>
        <w:t xml:space="preserve">stand-by </w:t>
      </w:r>
      <w:r w:rsidRPr="00EA4DCD">
        <w:rPr>
          <w:rFonts w:ascii="ITC Avant Garde" w:hAnsi="ITC Avant Garde"/>
          <w:sz w:val="22"/>
          <w:szCs w:val="22"/>
        </w:rPr>
        <w:t xml:space="preserve">deberán cumplir los requisitos del modelo que forma parte de las Bases como Anexo </w:t>
      </w:r>
      <w:r w:rsidR="00D21B7A" w:rsidRPr="00EA4DCD">
        <w:rPr>
          <w:rFonts w:ascii="ITC Avant Garde" w:hAnsi="ITC Avant Garde"/>
          <w:sz w:val="22"/>
          <w:szCs w:val="22"/>
        </w:rPr>
        <w:t>6</w:t>
      </w:r>
      <w:r w:rsidRPr="00EA4DCD">
        <w:rPr>
          <w:rFonts w:ascii="ITC Avant Garde" w:hAnsi="ITC Avant Garde"/>
          <w:sz w:val="22"/>
          <w:szCs w:val="22"/>
        </w:rPr>
        <w:t xml:space="preserve"> del Apéndice A</w:t>
      </w:r>
      <w:r w:rsidRPr="00EA4DCD">
        <w:rPr>
          <w:rFonts w:ascii="ITC Avant Garde" w:hAnsi="ITC Avant Garde"/>
          <w:b/>
          <w:sz w:val="22"/>
          <w:szCs w:val="22"/>
        </w:rPr>
        <w:t xml:space="preserve">. </w:t>
      </w:r>
      <w:r w:rsidRPr="00EA4DCD">
        <w:rPr>
          <w:rFonts w:ascii="ITC Avant Garde" w:hAnsi="ITC Avant Garde"/>
          <w:sz w:val="22"/>
          <w:szCs w:val="22"/>
        </w:rPr>
        <w:t>Dicho modelo no podrá ser objeto de modificación alguna por parte de los Interesados/Participantes</w:t>
      </w:r>
      <w:r w:rsidR="00F60956" w:rsidRPr="00EA4DCD">
        <w:rPr>
          <w:rFonts w:ascii="ITC Avant Garde" w:hAnsi="ITC Avant Garde"/>
          <w:sz w:val="22"/>
          <w:szCs w:val="22"/>
        </w:rPr>
        <w:t>/</w:t>
      </w:r>
      <w:r w:rsidR="00E62136" w:rsidRPr="00EA4DCD">
        <w:rPr>
          <w:rFonts w:ascii="ITC Avant Garde" w:hAnsi="ITC Avant Garde"/>
          <w:sz w:val="22"/>
          <w:szCs w:val="22"/>
        </w:rPr>
        <w:t>Participantes Ganadores</w:t>
      </w:r>
      <w:r w:rsidRPr="00EA4DCD">
        <w:rPr>
          <w:rFonts w:ascii="ITC Avant Garde" w:hAnsi="ITC Avant Garde"/>
          <w:sz w:val="22"/>
          <w:szCs w:val="22"/>
        </w:rPr>
        <w:t>.</w:t>
      </w:r>
    </w:p>
    <w:p w14:paraId="1E61ABC0" w14:textId="77777777" w:rsidR="008D6056" w:rsidRPr="00EA4DCD" w:rsidRDefault="008D6056" w:rsidP="008D6056">
      <w:pPr>
        <w:tabs>
          <w:tab w:val="left" w:pos="142"/>
        </w:tabs>
        <w:jc w:val="both"/>
        <w:rPr>
          <w:rFonts w:ascii="ITC Avant Garde" w:hAnsi="ITC Avant Garde"/>
          <w:sz w:val="22"/>
          <w:szCs w:val="22"/>
        </w:rPr>
      </w:pPr>
    </w:p>
    <w:p w14:paraId="2406B8E6" w14:textId="34F1BBD7" w:rsidR="00344EFE" w:rsidRPr="00EA4DCD" w:rsidRDefault="00B10607" w:rsidP="009F3818">
      <w:pPr>
        <w:numPr>
          <w:ilvl w:val="1"/>
          <w:numId w:val="24"/>
        </w:numPr>
        <w:tabs>
          <w:tab w:val="left" w:pos="142"/>
        </w:tabs>
        <w:ind w:left="0" w:firstLine="0"/>
        <w:jc w:val="both"/>
        <w:rPr>
          <w:rFonts w:ascii="ITC Avant Garde" w:hAnsi="ITC Avant Garde"/>
          <w:sz w:val="22"/>
          <w:szCs w:val="22"/>
        </w:rPr>
      </w:pPr>
      <w:r w:rsidRPr="00EA4DCD">
        <w:rPr>
          <w:rFonts w:ascii="ITC Avant Garde" w:hAnsi="ITC Avant Garde"/>
          <w:sz w:val="22"/>
          <w:szCs w:val="22"/>
        </w:rPr>
        <w:t xml:space="preserve">El </w:t>
      </w:r>
      <w:r w:rsidRPr="00EA4DCD" w:rsidDel="00B73F78">
        <w:rPr>
          <w:rFonts w:ascii="ITC Avant Garde" w:hAnsi="ITC Avant Garde"/>
          <w:sz w:val="22"/>
          <w:szCs w:val="22"/>
        </w:rPr>
        <w:t>Interesado/</w:t>
      </w:r>
      <w:r w:rsidR="00344EFE" w:rsidRPr="00EA4DCD">
        <w:rPr>
          <w:rFonts w:ascii="ITC Avant Garde" w:hAnsi="ITC Avant Garde"/>
          <w:sz w:val="22"/>
          <w:szCs w:val="22"/>
        </w:rPr>
        <w:t>Participante</w:t>
      </w:r>
      <w:r w:rsidR="00E62136" w:rsidRPr="00EA4DCD">
        <w:rPr>
          <w:rFonts w:ascii="ITC Avant Garde" w:hAnsi="ITC Avant Garde"/>
          <w:sz w:val="22"/>
          <w:szCs w:val="22"/>
        </w:rPr>
        <w:t>/Participante Ganador</w:t>
      </w:r>
      <w:r w:rsidR="00344EFE" w:rsidRPr="00EA4DCD">
        <w:rPr>
          <w:rFonts w:ascii="ITC Avant Garde" w:hAnsi="ITC Avant Garde"/>
          <w:sz w:val="22"/>
          <w:szCs w:val="22"/>
        </w:rPr>
        <w:t xml:space="preserve"> deberá mantener vigente en todo momento la Garantía de Seriedad durante su participación en </w:t>
      </w:r>
      <w:r w:rsidR="00344EFE" w:rsidRPr="00EA4DCD" w:rsidDel="00B73F78">
        <w:rPr>
          <w:rFonts w:ascii="ITC Avant Garde" w:hAnsi="ITC Avant Garde"/>
          <w:sz w:val="22"/>
          <w:szCs w:val="22"/>
        </w:rPr>
        <w:t xml:space="preserve">el proceso de </w:t>
      </w:r>
      <w:r w:rsidR="00344EFE" w:rsidRPr="00EA4DCD">
        <w:rPr>
          <w:rFonts w:ascii="ITC Avant Garde" w:hAnsi="ITC Avant Garde"/>
          <w:sz w:val="22"/>
          <w:szCs w:val="22"/>
        </w:rPr>
        <w:t xml:space="preserve">la Licitación, </w:t>
      </w:r>
      <w:r w:rsidR="00DF5071" w:rsidRPr="00EA4DCD">
        <w:rPr>
          <w:rFonts w:ascii="ITC Avant Garde" w:hAnsi="ITC Avant Garde"/>
          <w:sz w:val="22"/>
          <w:szCs w:val="22"/>
        </w:rPr>
        <w:t xml:space="preserve">al menos </w:t>
      </w:r>
      <w:r w:rsidR="00344EFE" w:rsidRPr="00EA4DCD">
        <w:rPr>
          <w:rFonts w:ascii="ITC Avant Garde" w:hAnsi="ITC Avant Garde"/>
          <w:sz w:val="22"/>
          <w:szCs w:val="22"/>
        </w:rPr>
        <w:t xml:space="preserve">hasta </w:t>
      </w:r>
      <w:r w:rsidR="00DF5071" w:rsidRPr="00EA4DCD">
        <w:rPr>
          <w:rFonts w:ascii="ITC Avant Garde" w:hAnsi="ITC Avant Garde"/>
          <w:sz w:val="22"/>
          <w:szCs w:val="22"/>
        </w:rPr>
        <w:t xml:space="preserve">el día siguiente a aquel </w:t>
      </w:r>
      <w:r w:rsidR="00344EFE" w:rsidRPr="00EA4DCD">
        <w:rPr>
          <w:rFonts w:ascii="ITC Avant Garde" w:hAnsi="ITC Avant Garde"/>
          <w:sz w:val="22"/>
          <w:szCs w:val="22"/>
        </w:rPr>
        <w:t xml:space="preserve">que se entregue el </w:t>
      </w:r>
      <w:r w:rsidR="000C6A22" w:rsidRPr="00EA4DCD">
        <w:rPr>
          <w:rFonts w:ascii="ITC Avant Garde" w:hAnsi="ITC Avant Garde"/>
          <w:sz w:val="22"/>
          <w:szCs w:val="22"/>
        </w:rPr>
        <w:t>título de concesión</w:t>
      </w:r>
      <w:r w:rsidR="00344EFE" w:rsidRPr="00EA4DCD">
        <w:rPr>
          <w:rFonts w:ascii="ITC Avant Garde" w:hAnsi="ITC Avant Garde"/>
          <w:sz w:val="22"/>
          <w:szCs w:val="22"/>
        </w:rPr>
        <w:t xml:space="preserve"> correspondiente o, en su caso, sea declarada desierta la Licitación</w:t>
      </w:r>
      <w:r w:rsidR="00B0567A" w:rsidRPr="00EA4DCD">
        <w:rPr>
          <w:rFonts w:ascii="ITC Avant Garde" w:hAnsi="ITC Avant Garde"/>
          <w:sz w:val="22"/>
          <w:szCs w:val="22"/>
        </w:rPr>
        <w:t xml:space="preserve"> para </w:t>
      </w:r>
      <w:r w:rsidR="00E24999" w:rsidRPr="00EA4DCD">
        <w:rPr>
          <w:rFonts w:ascii="ITC Avant Garde" w:hAnsi="ITC Avant Garde"/>
          <w:sz w:val="22"/>
          <w:szCs w:val="22"/>
        </w:rPr>
        <w:t xml:space="preserve">el </w:t>
      </w:r>
      <w:r w:rsidR="0027435E" w:rsidRPr="00EA4DCD">
        <w:rPr>
          <w:rFonts w:ascii="ITC Avant Garde" w:hAnsi="ITC Avant Garde"/>
          <w:sz w:val="22"/>
          <w:szCs w:val="22"/>
        </w:rPr>
        <w:t>Bloque</w:t>
      </w:r>
      <w:r w:rsidR="00E24999" w:rsidRPr="00EA4DCD">
        <w:rPr>
          <w:rFonts w:ascii="ITC Avant Garde" w:hAnsi="ITC Avant Garde"/>
          <w:sz w:val="22"/>
          <w:szCs w:val="22"/>
        </w:rPr>
        <w:t xml:space="preserve"> correspondiente</w:t>
      </w:r>
      <w:r w:rsidR="00344EFE" w:rsidRPr="00EA4DCD">
        <w:rPr>
          <w:rFonts w:ascii="ITC Avant Garde" w:hAnsi="ITC Avant Garde"/>
          <w:sz w:val="22"/>
          <w:szCs w:val="22"/>
        </w:rPr>
        <w:t>.</w:t>
      </w:r>
    </w:p>
    <w:p w14:paraId="30F0025B" w14:textId="77777777" w:rsidR="003C5042" w:rsidRPr="00EA4DCD" w:rsidRDefault="003C5042" w:rsidP="00EC719D">
      <w:pPr>
        <w:tabs>
          <w:tab w:val="left" w:pos="142"/>
        </w:tabs>
        <w:jc w:val="both"/>
        <w:rPr>
          <w:rFonts w:ascii="ITC Avant Garde" w:hAnsi="ITC Avant Garde"/>
          <w:sz w:val="22"/>
          <w:szCs w:val="22"/>
          <w:lang w:val="es-ES"/>
        </w:rPr>
      </w:pPr>
    </w:p>
    <w:p w14:paraId="02973CBF" w14:textId="2E8FB786" w:rsidR="00E62136" w:rsidRPr="00EA4DCD" w:rsidRDefault="00344EFE" w:rsidP="009F3818">
      <w:pPr>
        <w:numPr>
          <w:ilvl w:val="1"/>
          <w:numId w:val="24"/>
        </w:numPr>
        <w:tabs>
          <w:tab w:val="left" w:pos="142"/>
        </w:tabs>
        <w:ind w:left="0" w:firstLine="0"/>
        <w:jc w:val="both"/>
        <w:rPr>
          <w:rFonts w:ascii="ITC Avant Garde" w:hAnsi="ITC Avant Garde"/>
          <w:sz w:val="22"/>
          <w:szCs w:val="22"/>
        </w:rPr>
      </w:pPr>
      <w:r w:rsidRPr="00EA4DCD">
        <w:rPr>
          <w:rFonts w:ascii="ITC Avant Garde" w:hAnsi="ITC Avant Garde"/>
          <w:sz w:val="22"/>
          <w:szCs w:val="22"/>
        </w:rPr>
        <w:t>La presentación de la Garantía de Seriedad por parte de los Interesados implicará la aceptación de los términos y condiciones establecidas en las Bases, sus Apéndices y Anexos, así como los demás documentos que emanen de la Licitación. El Instituto revisará</w:t>
      </w:r>
      <w:r w:rsidR="00A57ADB" w:rsidRPr="00EA4DCD">
        <w:rPr>
          <w:rFonts w:ascii="ITC Avant Garde" w:hAnsi="ITC Avant Garde"/>
          <w:sz w:val="22"/>
          <w:szCs w:val="22"/>
        </w:rPr>
        <w:t>,</w:t>
      </w:r>
      <w:r w:rsidRPr="00EA4DCD">
        <w:rPr>
          <w:rFonts w:ascii="ITC Avant Garde" w:hAnsi="ITC Avant Garde"/>
          <w:sz w:val="22"/>
          <w:szCs w:val="22"/>
        </w:rPr>
        <w:t xml:space="preserve"> </w:t>
      </w:r>
      <w:r w:rsidR="00BA4BFC" w:rsidRPr="00EA4DCD">
        <w:rPr>
          <w:rFonts w:ascii="ITC Avant Garde" w:hAnsi="ITC Avant Garde"/>
          <w:sz w:val="22"/>
          <w:szCs w:val="22"/>
        </w:rPr>
        <w:t>en su caso,</w:t>
      </w:r>
      <w:r w:rsidRPr="00EA4DCD">
        <w:rPr>
          <w:rFonts w:ascii="ITC Avant Garde" w:hAnsi="ITC Avant Garde"/>
          <w:sz w:val="22"/>
          <w:szCs w:val="22"/>
        </w:rPr>
        <w:t xml:space="preserve"> que el contenido de la Garantía de Seriedad </w:t>
      </w:r>
      <w:r w:rsidR="007C2139" w:rsidRPr="00EA4DCD">
        <w:rPr>
          <w:rFonts w:ascii="ITC Avant Garde" w:hAnsi="ITC Avant Garde"/>
          <w:sz w:val="22"/>
          <w:szCs w:val="22"/>
        </w:rPr>
        <w:t xml:space="preserve">presentada a través de carta de crédito </w:t>
      </w:r>
      <w:r w:rsidR="00A57ADB" w:rsidRPr="00EA4DCD">
        <w:rPr>
          <w:rFonts w:ascii="ITC Avant Garde" w:hAnsi="ITC Avant Garde"/>
          <w:sz w:val="22"/>
          <w:szCs w:val="22"/>
        </w:rPr>
        <w:t>s</w:t>
      </w:r>
      <w:r w:rsidR="007C2139" w:rsidRPr="00EA4DCD">
        <w:rPr>
          <w:rFonts w:ascii="ITC Avant Garde" w:hAnsi="ITC Avant Garde"/>
          <w:sz w:val="22"/>
          <w:szCs w:val="22"/>
        </w:rPr>
        <w:t xml:space="preserve">tand-by </w:t>
      </w:r>
      <w:r w:rsidRPr="00EA4DCD">
        <w:rPr>
          <w:rFonts w:ascii="ITC Avant Garde" w:hAnsi="ITC Avant Garde"/>
          <w:sz w:val="22"/>
          <w:szCs w:val="22"/>
        </w:rPr>
        <w:t xml:space="preserve">se apegue al formato establecido en </w:t>
      </w:r>
      <w:r w:rsidR="00A57ADB" w:rsidRPr="00EA4DCD">
        <w:rPr>
          <w:rFonts w:ascii="ITC Avant Garde" w:hAnsi="ITC Avant Garde"/>
          <w:sz w:val="22"/>
          <w:szCs w:val="22"/>
        </w:rPr>
        <w:t xml:space="preserve">el Anexo 6 de </w:t>
      </w:r>
      <w:r w:rsidRPr="00EA4DCD">
        <w:rPr>
          <w:rFonts w:ascii="ITC Avant Garde" w:hAnsi="ITC Avant Garde"/>
          <w:sz w:val="22"/>
          <w:szCs w:val="22"/>
        </w:rPr>
        <w:t>las Bases; en caso de no ajustarse a dicho formato, no se otorgará la Constancia de Participación</w:t>
      </w:r>
      <w:r w:rsidR="004B21D6" w:rsidRPr="00EA4DCD">
        <w:rPr>
          <w:rFonts w:ascii="ITC Avant Garde" w:hAnsi="ITC Avant Garde"/>
          <w:sz w:val="22"/>
          <w:szCs w:val="22"/>
        </w:rPr>
        <w:t>.</w:t>
      </w:r>
      <w:r w:rsidR="00033370" w:rsidRPr="00EA4DCD">
        <w:rPr>
          <w:rFonts w:ascii="ITC Avant Garde" w:hAnsi="ITC Avant Garde"/>
          <w:sz w:val="22"/>
          <w:szCs w:val="22"/>
        </w:rPr>
        <w:t xml:space="preserve"> Adicionalmente, la aceptación de cada Garantía de Seriedad está sujeta a confirmación por parte de la institución de crédito, para lo cual es indispensable ingresar copia de la misma en el SERPO en los</w:t>
      </w:r>
      <w:r w:rsidR="004D5CDA" w:rsidRPr="00EA4DCD">
        <w:rPr>
          <w:rFonts w:ascii="ITC Avant Garde" w:hAnsi="ITC Avant Garde"/>
          <w:sz w:val="22"/>
          <w:szCs w:val="22"/>
        </w:rPr>
        <w:t xml:space="preserve"> plazos establecidos en el Calendario de Actividades</w:t>
      </w:r>
      <w:r w:rsidR="00D36CF9" w:rsidRPr="00EA4DCD">
        <w:rPr>
          <w:rFonts w:ascii="ITC Avant Garde" w:hAnsi="ITC Avant Garde"/>
          <w:sz w:val="22"/>
          <w:szCs w:val="22"/>
        </w:rPr>
        <w:t>; en caso de no cumplirse lo anterior, no se otorgará la Constancia de Participación</w:t>
      </w:r>
      <w:r w:rsidR="004D5CDA" w:rsidRPr="00EA4DCD">
        <w:rPr>
          <w:rFonts w:ascii="ITC Avant Garde" w:hAnsi="ITC Avant Garde"/>
          <w:sz w:val="22"/>
          <w:szCs w:val="22"/>
        </w:rPr>
        <w:t>.</w:t>
      </w:r>
    </w:p>
    <w:p w14:paraId="0ED784EA" w14:textId="7C633009" w:rsidR="008D6056" w:rsidRPr="00EA4DCD" w:rsidRDefault="008D6056" w:rsidP="008D6056">
      <w:pPr>
        <w:tabs>
          <w:tab w:val="left" w:pos="142"/>
        </w:tabs>
        <w:jc w:val="both"/>
        <w:rPr>
          <w:rFonts w:ascii="ITC Avant Garde" w:hAnsi="ITC Avant Garde"/>
          <w:sz w:val="22"/>
          <w:szCs w:val="22"/>
        </w:rPr>
      </w:pPr>
    </w:p>
    <w:p w14:paraId="7D12C18C" w14:textId="438D0288" w:rsidR="00344EFE" w:rsidRPr="00BF5716" w:rsidRDefault="00145E13" w:rsidP="009F3818">
      <w:pPr>
        <w:numPr>
          <w:ilvl w:val="1"/>
          <w:numId w:val="24"/>
        </w:numPr>
        <w:tabs>
          <w:tab w:val="left" w:pos="142"/>
        </w:tabs>
        <w:ind w:left="0" w:firstLine="0"/>
        <w:jc w:val="both"/>
        <w:rPr>
          <w:rFonts w:ascii="ITC Avant Garde" w:hAnsi="ITC Avant Garde"/>
          <w:sz w:val="22"/>
          <w:szCs w:val="22"/>
        </w:rPr>
      </w:pPr>
      <w:r w:rsidRPr="00BF5716">
        <w:rPr>
          <w:rFonts w:ascii="ITC Avant Garde" w:hAnsi="ITC Avant Garde"/>
          <w:sz w:val="22"/>
          <w:szCs w:val="22"/>
        </w:rPr>
        <w:t>L</w:t>
      </w:r>
      <w:r w:rsidR="00344EFE" w:rsidRPr="00BF5716">
        <w:rPr>
          <w:rFonts w:ascii="ITC Avant Garde" w:hAnsi="ITC Avant Garde"/>
          <w:sz w:val="22"/>
          <w:szCs w:val="22"/>
        </w:rPr>
        <w:t>a Garantía de Seriedad deber</w:t>
      </w:r>
      <w:r w:rsidR="00D4757E" w:rsidRPr="00BF5716">
        <w:rPr>
          <w:rFonts w:ascii="ITC Avant Garde" w:hAnsi="ITC Avant Garde"/>
          <w:sz w:val="22"/>
          <w:szCs w:val="22"/>
        </w:rPr>
        <w:t xml:space="preserve">á tener una vigencia </w:t>
      </w:r>
      <w:r w:rsidR="00446E94" w:rsidRPr="00BF5716">
        <w:rPr>
          <w:rFonts w:ascii="ITC Avant Garde" w:hAnsi="ITC Avant Garde"/>
          <w:sz w:val="22"/>
          <w:szCs w:val="22"/>
        </w:rPr>
        <w:t xml:space="preserve">al </w:t>
      </w:r>
      <w:r w:rsidR="00637D76" w:rsidRPr="00BF5716">
        <w:rPr>
          <w:rFonts w:ascii="ITC Avant Garde" w:hAnsi="ITC Avant Garde"/>
          <w:sz w:val="22"/>
          <w:szCs w:val="22"/>
        </w:rPr>
        <w:t xml:space="preserve">28 </w:t>
      </w:r>
      <w:r w:rsidR="00446E94" w:rsidRPr="00BF5716">
        <w:rPr>
          <w:rFonts w:ascii="ITC Avant Garde" w:hAnsi="ITC Avant Garde"/>
          <w:sz w:val="22"/>
          <w:szCs w:val="22"/>
        </w:rPr>
        <w:t xml:space="preserve">de </w:t>
      </w:r>
      <w:r w:rsidR="00637D76" w:rsidRPr="00BF5716">
        <w:rPr>
          <w:rFonts w:ascii="ITC Avant Garde" w:hAnsi="ITC Avant Garde"/>
          <w:sz w:val="22"/>
          <w:szCs w:val="22"/>
        </w:rPr>
        <w:t xml:space="preserve">febrero </w:t>
      </w:r>
      <w:r w:rsidR="00446E94" w:rsidRPr="00BF5716">
        <w:rPr>
          <w:rFonts w:ascii="ITC Avant Garde" w:hAnsi="ITC Avant Garde"/>
          <w:sz w:val="22"/>
          <w:szCs w:val="22"/>
        </w:rPr>
        <w:t>de 201</w:t>
      </w:r>
      <w:r w:rsidR="00637D76" w:rsidRPr="00BF5716">
        <w:rPr>
          <w:rFonts w:ascii="ITC Avant Garde" w:hAnsi="ITC Avant Garde"/>
          <w:sz w:val="22"/>
          <w:szCs w:val="22"/>
        </w:rPr>
        <w:t>8</w:t>
      </w:r>
      <w:r w:rsidR="00446E94" w:rsidRPr="00BF5716">
        <w:rPr>
          <w:rFonts w:ascii="ITC Avant Garde" w:hAnsi="ITC Avant Garde"/>
          <w:sz w:val="22"/>
          <w:szCs w:val="22"/>
        </w:rPr>
        <w:t>.</w:t>
      </w:r>
      <w:r w:rsidR="00B73F78" w:rsidRPr="00BF5716">
        <w:rPr>
          <w:rFonts w:ascii="ITC Avant Garde" w:hAnsi="ITC Avant Garde"/>
          <w:sz w:val="22"/>
          <w:szCs w:val="22"/>
        </w:rPr>
        <w:t xml:space="preserve"> Asimismo, la vigencia de la Garantía de Seriedad deberá ser renovada por lo </w:t>
      </w:r>
      <w:r w:rsidR="00B73F78" w:rsidRPr="00BF5716">
        <w:rPr>
          <w:rFonts w:ascii="ITC Avant Garde" w:hAnsi="ITC Avant Garde"/>
          <w:sz w:val="22"/>
          <w:szCs w:val="22"/>
        </w:rPr>
        <w:lastRenderedPageBreak/>
        <w:t>menos con 5 (cinco) días hábiles de antelación a su vencimiento, lo cual deberá hacerse del conocimiento del Instituto dentro de los 2 (dos) días hábiles siguientes, presentando la versión actualizada de la misma, en los casos previstos en el numeral 5.4.1 de las Bases.</w:t>
      </w:r>
    </w:p>
    <w:p w14:paraId="53980F12" w14:textId="77777777" w:rsidR="008D6056" w:rsidRPr="00BF5716" w:rsidRDefault="008D6056" w:rsidP="008D6056">
      <w:pPr>
        <w:tabs>
          <w:tab w:val="left" w:pos="142"/>
        </w:tabs>
        <w:jc w:val="both"/>
        <w:rPr>
          <w:rFonts w:ascii="ITC Avant Garde" w:hAnsi="ITC Avant Garde"/>
          <w:sz w:val="22"/>
          <w:szCs w:val="22"/>
        </w:rPr>
      </w:pPr>
    </w:p>
    <w:p w14:paraId="0B86FF15" w14:textId="468CB575" w:rsidR="00344EFE" w:rsidRPr="00BF5716" w:rsidRDefault="00344EFE" w:rsidP="009F3818">
      <w:pPr>
        <w:numPr>
          <w:ilvl w:val="1"/>
          <w:numId w:val="24"/>
        </w:numPr>
        <w:tabs>
          <w:tab w:val="left" w:pos="142"/>
        </w:tabs>
        <w:ind w:left="0" w:firstLine="0"/>
        <w:jc w:val="both"/>
        <w:rPr>
          <w:rFonts w:ascii="ITC Avant Garde" w:hAnsi="ITC Avant Garde"/>
          <w:sz w:val="22"/>
          <w:szCs w:val="22"/>
        </w:rPr>
      </w:pPr>
      <w:r w:rsidRPr="00BF5716">
        <w:rPr>
          <w:rFonts w:ascii="ITC Avant Garde" w:hAnsi="ITC Avant Garde"/>
          <w:sz w:val="22"/>
          <w:szCs w:val="22"/>
        </w:rPr>
        <w:t>La Garantía de Seriedad será liberada por el Instituto</w:t>
      </w:r>
      <w:r w:rsidR="00B73F78" w:rsidRPr="00BF5716">
        <w:rPr>
          <w:rFonts w:ascii="ITC Avant Garde" w:hAnsi="ITC Avant Garde"/>
          <w:sz w:val="22"/>
          <w:szCs w:val="22"/>
        </w:rPr>
        <w:t xml:space="preserve"> en los casos</w:t>
      </w:r>
      <w:r w:rsidR="00B16852" w:rsidRPr="00BF5716">
        <w:rPr>
          <w:rFonts w:ascii="ITC Avant Garde" w:hAnsi="ITC Avant Garde"/>
          <w:sz w:val="22"/>
          <w:szCs w:val="22"/>
        </w:rPr>
        <w:t xml:space="preserve"> </w:t>
      </w:r>
      <w:r w:rsidR="00B73F78" w:rsidRPr="00BF5716">
        <w:rPr>
          <w:rFonts w:ascii="ITC Avant Garde" w:hAnsi="ITC Avant Garde"/>
          <w:sz w:val="22"/>
          <w:szCs w:val="22"/>
        </w:rPr>
        <w:t>siguientes</w:t>
      </w:r>
      <w:r w:rsidRPr="00BF5716">
        <w:rPr>
          <w:rFonts w:ascii="ITC Avant Garde" w:hAnsi="ITC Avant Garde"/>
          <w:sz w:val="22"/>
          <w:szCs w:val="22"/>
        </w:rPr>
        <w:t>:</w:t>
      </w:r>
    </w:p>
    <w:p w14:paraId="54F47E6D" w14:textId="77777777" w:rsidR="008D6056" w:rsidRPr="00BF5716" w:rsidRDefault="008D6056" w:rsidP="008D6056">
      <w:pPr>
        <w:tabs>
          <w:tab w:val="left" w:pos="142"/>
        </w:tabs>
        <w:jc w:val="both"/>
        <w:rPr>
          <w:rFonts w:ascii="ITC Avant Garde" w:hAnsi="ITC Avant Garde"/>
          <w:sz w:val="22"/>
          <w:szCs w:val="22"/>
        </w:rPr>
      </w:pPr>
    </w:p>
    <w:p w14:paraId="74677669" w14:textId="1239644C" w:rsidR="00344EFE" w:rsidRPr="00BF5716" w:rsidRDefault="0048129B" w:rsidP="00A83718">
      <w:pPr>
        <w:numPr>
          <w:ilvl w:val="0"/>
          <w:numId w:val="3"/>
        </w:numPr>
        <w:tabs>
          <w:tab w:val="left" w:pos="142"/>
        </w:tabs>
        <w:ind w:left="0" w:firstLine="0"/>
        <w:jc w:val="both"/>
        <w:rPr>
          <w:rFonts w:ascii="ITC Avant Garde" w:hAnsi="ITC Avant Garde"/>
          <w:sz w:val="22"/>
          <w:szCs w:val="22"/>
        </w:rPr>
      </w:pPr>
      <w:r w:rsidRPr="00BF5716">
        <w:rPr>
          <w:rFonts w:ascii="ITC Avant Garde" w:hAnsi="ITC Avant Garde"/>
          <w:sz w:val="22"/>
          <w:szCs w:val="22"/>
        </w:rPr>
        <w:t xml:space="preserve"> </w:t>
      </w:r>
      <w:r w:rsidR="00344EFE" w:rsidRPr="00BF5716">
        <w:rPr>
          <w:rFonts w:ascii="ITC Avant Garde" w:hAnsi="ITC Avant Garde"/>
          <w:sz w:val="22"/>
          <w:szCs w:val="22"/>
        </w:rPr>
        <w:t xml:space="preserve">Cuando no se haya incurrido en una causal de descalificación de las previstas en el numeral </w:t>
      </w:r>
      <w:r w:rsidR="005D7DEA" w:rsidRPr="00BF5716">
        <w:rPr>
          <w:rFonts w:ascii="ITC Avant Garde" w:hAnsi="ITC Avant Garde"/>
          <w:sz w:val="22"/>
          <w:szCs w:val="22"/>
        </w:rPr>
        <w:t xml:space="preserve">10 </w:t>
      </w:r>
      <w:r w:rsidR="00344EFE" w:rsidRPr="00BF5716">
        <w:rPr>
          <w:rFonts w:ascii="ITC Avant Garde" w:hAnsi="ITC Avant Garde"/>
          <w:sz w:val="22"/>
          <w:szCs w:val="22"/>
        </w:rPr>
        <w:t xml:space="preserve">de las Bases, y el o los Participantes Ganadores realicen el pago de la </w:t>
      </w:r>
      <w:r w:rsidR="00EA64D0" w:rsidRPr="00BF5716">
        <w:rPr>
          <w:rFonts w:ascii="ITC Avant Garde" w:hAnsi="ITC Avant Garde"/>
          <w:sz w:val="22"/>
          <w:szCs w:val="22"/>
        </w:rPr>
        <w:t>Contraprestación</w:t>
      </w:r>
      <w:r w:rsidR="00344EFE" w:rsidRPr="00BF5716">
        <w:rPr>
          <w:rFonts w:ascii="ITC Avant Garde" w:hAnsi="ITC Avant Garde"/>
          <w:sz w:val="22"/>
          <w:szCs w:val="22"/>
        </w:rPr>
        <w:t xml:space="preserve">. En este caso, el Instituto devolverá al Participante Ganador su Garantía de Seriedad, conforme al Calendario de Actividades, una vez que </w:t>
      </w:r>
      <w:r w:rsidR="00D617D7" w:rsidRPr="00BF5716">
        <w:rPr>
          <w:rFonts w:ascii="ITC Avant Garde" w:hAnsi="ITC Avant Garde"/>
          <w:sz w:val="22"/>
          <w:szCs w:val="22"/>
        </w:rPr>
        <w:t>é</w:t>
      </w:r>
      <w:r w:rsidR="00344EFE" w:rsidRPr="00BF5716">
        <w:rPr>
          <w:rFonts w:ascii="ITC Avant Garde" w:hAnsi="ITC Avant Garde"/>
          <w:sz w:val="22"/>
          <w:szCs w:val="22"/>
        </w:rPr>
        <w:t xml:space="preserve">ste haya realizado el </w:t>
      </w:r>
      <w:r w:rsidR="00D21B7A" w:rsidRPr="00BF5716">
        <w:rPr>
          <w:rFonts w:ascii="ITC Avant Garde" w:hAnsi="ITC Avant Garde"/>
          <w:sz w:val="22"/>
          <w:szCs w:val="22"/>
        </w:rPr>
        <w:t>otorgamiento y firma de los respectivos títulos de concesión.</w:t>
      </w:r>
      <w:r w:rsidR="00344EFE" w:rsidRPr="00BF5716">
        <w:rPr>
          <w:rFonts w:ascii="ITC Avant Garde" w:hAnsi="ITC Avant Garde"/>
          <w:sz w:val="22"/>
          <w:szCs w:val="22"/>
        </w:rPr>
        <w:t xml:space="preserve"> </w:t>
      </w:r>
    </w:p>
    <w:p w14:paraId="4036922F" w14:textId="6645C64F" w:rsidR="00344EFE" w:rsidRPr="00BF5716" w:rsidRDefault="00344EFE" w:rsidP="00A83718">
      <w:pPr>
        <w:numPr>
          <w:ilvl w:val="0"/>
          <w:numId w:val="3"/>
        </w:numPr>
        <w:tabs>
          <w:tab w:val="left" w:pos="142"/>
        </w:tabs>
        <w:ind w:left="0" w:firstLine="0"/>
        <w:jc w:val="both"/>
        <w:rPr>
          <w:rFonts w:ascii="ITC Avant Garde" w:hAnsi="ITC Avant Garde"/>
          <w:sz w:val="22"/>
          <w:szCs w:val="22"/>
        </w:rPr>
      </w:pPr>
      <w:r w:rsidRPr="00BF5716">
        <w:rPr>
          <w:rFonts w:ascii="ITC Avant Garde" w:hAnsi="ITC Avant Garde"/>
          <w:sz w:val="22"/>
          <w:szCs w:val="22"/>
        </w:rPr>
        <w:t>Cuando el Participante no resulte ganador de la Licitación y no haya incurrido en ninguna causal de descalificación</w:t>
      </w:r>
      <w:r w:rsidR="00CA09CE" w:rsidRPr="00BF5716">
        <w:rPr>
          <w:rFonts w:ascii="ITC Avant Garde" w:hAnsi="ITC Avant Garde"/>
          <w:sz w:val="22"/>
          <w:szCs w:val="22"/>
        </w:rPr>
        <w:t>;</w:t>
      </w:r>
    </w:p>
    <w:p w14:paraId="0892DF2F" w14:textId="033BE2E9" w:rsidR="00344EFE" w:rsidRPr="00EA4DCD" w:rsidRDefault="00D4757E" w:rsidP="00A83718">
      <w:pPr>
        <w:numPr>
          <w:ilvl w:val="0"/>
          <w:numId w:val="3"/>
        </w:numPr>
        <w:tabs>
          <w:tab w:val="left" w:pos="142"/>
        </w:tabs>
        <w:ind w:left="0" w:firstLine="0"/>
        <w:jc w:val="both"/>
        <w:rPr>
          <w:rFonts w:ascii="ITC Avant Garde" w:hAnsi="ITC Avant Garde"/>
          <w:sz w:val="22"/>
          <w:szCs w:val="22"/>
        </w:rPr>
      </w:pPr>
      <w:r w:rsidRPr="00BF5716">
        <w:rPr>
          <w:rFonts w:ascii="ITC Avant Garde" w:hAnsi="ITC Avant Garde"/>
          <w:sz w:val="22"/>
          <w:szCs w:val="22"/>
        </w:rPr>
        <w:t xml:space="preserve">Cuando el </w:t>
      </w:r>
      <w:r w:rsidR="00344EFE" w:rsidRPr="00BF5716">
        <w:rPr>
          <w:rFonts w:ascii="ITC Avant Garde" w:hAnsi="ITC Avant Garde"/>
          <w:sz w:val="22"/>
          <w:szCs w:val="22"/>
        </w:rPr>
        <w:t xml:space="preserve">Participante solicite su retiro de la Licitación </w:t>
      </w:r>
      <w:r w:rsidR="00DD1931" w:rsidRPr="00BF5716">
        <w:rPr>
          <w:rFonts w:ascii="ITC Avant Garde" w:hAnsi="ITC Avant Garde"/>
          <w:sz w:val="22"/>
          <w:szCs w:val="22"/>
        </w:rPr>
        <w:t xml:space="preserve">únicamente </w:t>
      </w:r>
      <w:r w:rsidR="00344EFE" w:rsidRPr="00BF5716">
        <w:rPr>
          <w:rFonts w:ascii="ITC Avant Garde" w:hAnsi="ITC Avant Garde"/>
          <w:sz w:val="22"/>
          <w:szCs w:val="22"/>
        </w:rPr>
        <w:t>en caso de que los términos de las Bases,</w:t>
      </w:r>
      <w:r w:rsidR="00DF7EDB" w:rsidRPr="00BF5716">
        <w:rPr>
          <w:rFonts w:ascii="ITC Avant Garde" w:hAnsi="ITC Avant Garde"/>
          <w:sz w:val="22"/>
          <w:szCs w:val="22"/>
        </w:rPr>
        <w:t xml:space="preserve"> sus</w:t>
      </w:r>
      <w:r w:rsidR="00344EFE" w:rsidRPr="00BF5716">
        <w:rPr>
          <w:rFonts w:ascii="ITC Avant Garde" w:hAnsi="ITC Avant Garde"/>
          <w:sz w:val="22"/>
          <w:szCs w:val="22"/>
        </w:rPr>
        <w:t xml:space="preserve"> Apéndices y</w:t>
      </w:r>
      <w:r w:rsidR="003D6316" w:rsidRPr="00BF5716">
        <w:rPr>
          <w:rFonts w:ascii="ITC Avant Garde" w:hAnsi="ITC Avant Garde"/>
          <w:sz w:val="22"/>
          <w:szCs w:val="22"/>
        </w:rPr>
        <w:t xml:space="preserve"> </w:t>
      </w:r>
      <w:r w:rsidR="00344EFE" w:rsidRPr="00BF5716">
        <w:rPr>
          <w:rFonts w:ascii="ITC Avant Garde" w:hAnsi="ITC Avant Garde"/>
          <w:sz w:val="22"/>
          <w:szCs w:val="22"/>
        </w:rPr>
        <w:t>Anexos se modifiquen, dentro de los 10 (diez) días hábiles contados a partir</w:t>
      </w:r>
      <w:r w:rsidR="00344EFE" w:rsidRPr="00EA4DCD">
        <w:rPr>
          <w:rFonts w:ascii="ITC Avant Garde" w:hAnsi="ITC Avant Garde"/>
          <w:sz w:val="22"/>
          <w:szCs w:val="22"/>
        </w:rPr>
        <w:t xml:space="preserve"> de la fecha de su solicitud</w:t>
      </w:r>
      <w:r w:rsidR="00145E13" w:rsidRPr="00EA4DCD">
        <w:rPr>
          <w:rFonts w:ascii="ITC Avant Garde" w:hAnsi="ITC Avant Garde"/>
          <w:sz w:val="22"/>
          <w:szCs w:val="22"/>
        </w:rPr>
        <w:t xml:space="preserve"> de retiro</w:t>
      </w:r>
      <w:r w:rsidR="00344EFE" w:rsidRPr="00EA4DCD">
        <w:rPr>
          <w:rFonts w:ascii="ITC Avant Garde" w:hAnsi="ITC Avant Garde"/>
          <w:sz w:val="22"/>
          <w:szCs w:val="22"/>
        </w:rPr>
        <w:t xml:space="preserve"> y en tanto el Participante no haya sido descalific</w:t>
      </w:r>
      <w:r w:rsidR="00CA09CE" w:rsidRPr="00EA4DCD">
        <w:rPr>
          <w:rFonts w:ascii="ITC Avant Garde" w:hAnsi="ITC Avant Garde"/>
          <w:sz w:val="22"/>
          <w:szCs w:val="22"/>
        </w:rPr>
        <w:t>ado;</w:t>
      </w:r>
      <w:r w:rsidR="00344EFE" w:rsidRPr="00EA4DCD">
        <w:rPr>
          <w:rFonts w:ascii="ITC Avant Garde" w:hAnsi="ITC Avant Garde"/>
          <w:sz w:val="22"/>
          <w:szCs w:val="22"/>
        </w:rPr>
        <w:t xml:space="preserve"> </w:t>
      </w:r>
    </w:p>
    <w:p w14:paraId="0588B3D8" w14:textId="6284ADC6" w:rsidR="00344EFE" w:rsidRPr="00EA4DCD" w:rsidRDefault="00344EFE" w:rsidP="00A83718">
      <w:pPr>
        <w:numPr>
          <w:ilvl w:val="0"/>
          <w:numId w:val="3"/>
        </w:numPr>
        <w:tabs>
          <w:tab w:val="left" w:pos="142"/>
        </w:tabs>
        <w:ind w:left="0" w:firstLine="0"/>
        <w:jc w:val="both"/>
        <w:rPr>
          <w:rFonts w:ascii="ITC Avant Garde" w:hAnsi="ITC Avant Garde"/>
          <w:sz w:val="22"/>
          <w:szCs w:val="22"/>
        </w:rPr>
      </w:pPr>
      <w:r w:rsidRPr="00EA4DCD">
        <w:rPr>
          <w:rFonts w:ascii="ITC Avant Garde" w:hAnsi="ITC Avant Garde"/>
          <w:sz w:val="22"/>
          <w:szCs w:val="22"/>
        </w:rPr>
        <w:t xml:space="preserve">Cuando se declare desierto el proceso </w:t>
      </w:r>
      <w:r w:rsidR="00174E63" w:rsidRPr="00EA4DCD">
        <w:rPr>
          <w:rFonts w:ascii="ITC Avant Garde" w:hAnsi="ITC Avant Garde"/>
          <w:sz w:val="22"/>
          <w:szCs w:val="22"/>
        </w:rPr>
        <w:t>licitatorio</w:t>
      </w:r>
      <w:r w:rsidR="00D617D7" w:rsidRPr="00EA4DCD">
        <w:rPr>
          <w:rFonts w:ascii="ITC Avant Garde" w:hAnsi="ITC Avant Garde"/>
          <w:sz w:val="22"/>
          <w:szCs w:val="22"/>
        </w:rPr>
        <w:t xml:space="preserve"> para el </w:t>
      </w:r>
      <w:r w:rsidR="0027435E" w:rsidRPr="00EA4DCD">
        <w:rPr>
          <w:rFonts w:ascii="ITC Avant Garde" w:hAnsi="ITC Avant Garde"/>
          <w:sz w:val="22"/>
          <w:szCs w:val="22"/>
        </w:rPr>
        <w:t>Bloque</w:t>
      </w:r>
      <w:r w:rsidR="00D617D7" w:rsidRPr="00EA4DCD">
        <w:rPr>
          <w:rFonts w:ascii="ITC Avant Garde" w:hAnsi="ITC Avant Garde"/>
          <w:sz w:val="22"/>
          <w:szCs w:val="22"/>
        </w:rPr>
        <w:t xml:space="preserve"> correspondiente</w:t>
      </w:r>
      <w:r w:rsidRPr="00EA4DCD">
        <w:rPr>
          <w:rFonts w:ascii="ITC Avant Garde" w:hAnsi="ITC Avant Garde"/>
          <w:sz w:val="22"/>
          <w:szCs w:val="22"/>
        </w:rPr>
        <w:t>, dentro de los 10 (diez) días hábiles siguientes a la declaración al</w:t>
      </w:r>
      <w:r w:rsidR="00D4757E" w:rsidRPr="00EA4DCD">
        <w:rPr>
          <w:rFonts w:ascii="ITC Avant Garde" w:hAnsi="ITC Avant Garde"/>
          <w:sz w:val="22"/>
          <w:szCs w:val="22"/>
        </w:rPr>
        <w:t>udida, en tanto los</w:t>
      </w:r>
      <w:r w:rsidR="00A2292C" w:rsidRPr="00EA4DCD">
        <w:rPr>
          <w:rFonts w:ascii="ITC Avant Garde" w:hAnsi="ITC Avant Garde"/>
          <w:sz w:val="22"/>
          <w:szCs w:val="22"/>
        </w:rPr>
        <w:t xml:space="preserve"> </w:t>
      </w:r>
      <w:r w:rsidRPr="00EA4DCD">
        <w:rPr>
          <w:rFonts w:ascii="ITC Avant Garde" w:hAnsi="ITC Avant Garde"/>
          <w:sz w:val="22"/>
          <w:szCs w:val="22"/>
        </w:rPr>
        <w:t>Participantes no hayan incurrido en a</w:t>
      </w:r>
      <w:r w:rsidR="00CA09CE" w:rsidRPr="00EA4DCD">
        <w:rPr>
          <w:rFonts w:ascii="ITC Avant Garde" w:hAnsi="ITC Avant Garde"/>
          <w:sz w:val="22"/>
          <w:szCs w:val="22"/>
        </w:rPr>
        <w:t>lguna causal de descalificación;</w:t>
      </w:r>
    </w:p>
    <w:p w14:paraId="6868078F" w14:textId="4B03BCE8" w:rsidR="00344EFE" w:rsidRPr="00EA4DCD" w:rsidRDefault="00344EFE" w:rsidP="00A83718">
      <w:pPr>
        <w:numPr>
          <w:ilvl w:val="0"/>
          <w:numId w:val="3"/>
        </w:numPr>
        <w:tabs>
          <w:tab w:val="left" w:pos="142"/>
        </w:tabs>
        <w:ind w:left="0" w:firstLine="0"/>
        <w:jc w:val="both"/>
        <w:rPr>
          <w:rFonts w:ascii="ITC Avant Garde" w:hAnsi="ITC Avant Garde"/>
          <w:sz w:val="22"/>
          <w:szCs w:val="22"/>
        </w:rPr>
      </w:pPr>
      <w:r w:rsidRPr="00EA4DCD">
        <w:rPr>
          <w:rFonts w:ascii="ITC Avant Garde" w:hAnsi="ITC Avant Garde"/>
          <w:sz w:val="22"/>
          <w:szCs w:val="22"/>
        </w:rPr>
        <w:t>Cuando se cancele la Licitación, de conformidad con las Bases, dentro de los 10 (diez) días hábiles siguientes a la cancelación al</w:t>
      </w:r>
      <w:r w:rsidR="00D4757E" w:rsidRPr="00EA4DCD">
        <w:rPr>
          <w:rFonts w:ascii="ITC Avant Garde" w:hAnsi="ITC Avant Garde"/>
          <w:sz w:val="22"/>
          <w:szCs w:val="22"/>
        </w:rPr>
        <w:t xml:space="preserve">udida, en tanto los </w:t>
      </w:r>
      <w:r w:rsidRPr="00EA4DCD">
        <w:rPr>
          <w:rFonts w:ascii="ITC Avant Garde" w:hAnsi="ITC Avant Garde"/>
          <w:sz w:val="22"/>
          <w:szCs w:val="22"/>
        </w:rPr>
        <w:t>Participantes no hayan incurrido en alguna causal d</w:t>
      </w:r>
      <w:r w:rsidR="00CA09CE" w:rsidRPr="00EA4DCD">
        <w:rPr>
          <w:rFonts w:ascii="ITC Avant Garde" w:hAnsi="ITC Avant Garde"/>
          <w:sz w:val="22"/>
          <w:szCs w:val="22"/>
        </w:rPr>
        <w:t>e descalificación, y</w:t>
      </w:r>
    </w:p>
    <w:p w14:paraId="79F6EB96" w14:textId="77777777" w:rsidR="00E90DAB" w:rsidRPr="00EA4DCD" w:rsidRDefault="00E90DAB" w:rsidP="001A21B5">
      <w:pPr>
        <w:tabs>
          <w:tab w:val="left" w:pos="142"/>
        </w:tabs>
        <w:jc w:val="both"/>
        <w:rPr>
          <w:rFonts w:ascii="ITC Avant Garde" w:hAnsi="ITC Avant Garde"/>
          <w:sz w:val="22"/>
          <w:szCs w:val="22"/>
        </w:rPr>
      </w:pPr>
    </w:p>
    <w:p w14:paraId="10B8D640" w14:textId="0DF358EA" w:rsidR="00E90DAB" w:rsidRPr="00EA4DCD" w:rsidRDefault="00E90DAB" w:rsidP="001A21B5">
      <w:pPr>
        <w:tabs>
          <w:tab w:val="left" w:pos="142"/>
        </w:tabs>
        <w:jc w:val="both"/>
        <w:rPr>
          <w:rFonts w:ascii="ITC Avant Garde" w:hAnsi="ITC Avant Garde"/>
          <w:b/>
          <w:sz w:val="22"/>
          <w:szCs w:val="22"/>
        </w:rPr>
      </w:pPr>
      <w:r w:rsidRPr="00EA4DCD">
        <w:rPr>
          <w:rFonts w:ascii="ITC Avant Garde" w:hAnsi="ITC Avant Garde"/>
          <w:sz w:val="22"/>
          <w:szCs w:val="22"/>
        </w:rPr>
        <w:t xml:space="preserve">En ninguno de los </w:t>
      </w:r>
      <w:r w:rsidR="00773C3B" w:rsidRPr="00EA4DCD">
        <w:rPr>
          <w:rFonts w:ascii="ITC Avant Garde" w:hAnsi="ITC Avant Garde"/>
          <w:sz w:val="22"/>
          <w:szCs w:val="22"/>
        </w:rPr>
        <w:t>supuestos</w:t>
      </w:r>
      <w:r w:rsidRPr="00EA4DCD">
        <w:rPr>
          <w:rFonts w:ascii="ITC Avant Garde" w:hAnsi="ITC Avant Garde"/>
          <w:sz w:val="22"/>
          <w:szCs w:val="22"/>
        </w:rPr>
        <w:t xml:space="preserve"> anteriores</w:t>
      </w:r>
      <w:r w:rsidR="00773C3B" w:rsidRPr="00EA4DCD">
        <w:rPr>
          <w:rFonts w:ascii="ITC Avant Garde" w:hAnsi="ITC Avant Garde"/>
          <w:sz w:val="22"/>
          <w:szCs w:val="22"/>
        </w:rPr>
        <w:t>, se</w:t>
      </w:r>
      <w:r w:rsidRPr="00EA4DCD">
        <w:rPr>
          <w:rFonts w:ascii="ITC Avant Garde" w:hAnsi="ITC Avant Garde"/>
          <w:sz w:val="22"/>
          <w:szCs w:val="22"/>
        </w:rPr>
        <w:t xml:space="preserve"> impondrá al Instituto obligación alguna de reembolsar a los </w:t>
      </w:r>
      <w:r w:rsidR="00145E13" w:rsidRPr="00EA4DCD">
        <w:rPr>
          <w:rFonts w:ascii="ITC Avant Garde" w:hAnsi="ITC Avant Garde"/>
          <w:sz w:val="22"/>
          <w:szCs w:val="22"/>
        </w:rPr>
        <w:t>Interesados/P</w:t>
      </w:r>
      <w:r w:rsidRPr="00EA4DCD">
        <w:rPr>
          <w:rFonts w:ascii="ITC Avant Garde" w:hAnsi="ITC Avant Garde"/>
          <w:sz w:val="22"/>
          <w:szCs w:val="22"/>
        </w:rPr>
        <w:t>articipantes</w:t>
      </w:r>
      <w:r w:rsidR="00145E13" w:rsidRPr="00EA4DCD">
        <w:rPr>
          <w:rFonts w:ascii="ITC Avant Garde" w:hAnsi="ITC Avant Garde"/>
          <w:sz w:val="22"/>
          <w:szCs w:val="22"/>
        </w:rPr>
        <w:t>/Participantes Ganadores</w:t>
      </w:r>
      <w:r w:rsidRPr="00EA4DCD">
        <w:rPr>
          <w:rFonts w:ascii="ITC Avant Garde" w:hAnsi="ITC Avant Garde"/>
          <w:sz w:val="22"/>
          <w:szCs w:val="22"/>
        </w:rPr>
        <w:t xml:space="preserve"> los gastos en los que hayan incurrido a causa de participar en la Licitación</w:t>
      </w:r>
      <w:r w:rsidRPr="00EA4DCD">
        <w:rPr>
          <w:rFonts w:ascii="ITC Avant Garde" w:hAnsi="ITC Avant Garde"/>
          <w:b/>
          <w:sz w:val="22"/>
          <w:szCs w:val="22"/>
        </w:rPr>
        <w:t>.</w:t>
      </w:r>
    </w:p>
    <w:p w14:paraId="1E00195D" w14:textId="77777777" w:rsidR="00E90DAB" w:rsidRPr="00EA4DCD" w:rsidRDefault="00E90DAB" w:rsidP="001A21B5">
      <w:pPr>
        <w:tabs>
          <w:tab w:val="left" w:pos="142"/>
        </w:tabs>
        <w:jc w:val="both"/>
        <w:rPr>
          <w:rFonts w:ascii="ITC Avant Garde" w:hAnsi="ITC Avant Garde"/>
          <w:sz w:val="22"/>
          <w:szCs w:val="22"/>
        </w:rPr>
      </w:pPr>
    </w:p>
    <w:p w14:paraId="04D9BC89" w14:textId="77777777" w:rsidR="00344EFE" w:rsidRPr="00EA4DCD" w:rsidRDefault="00344EFE" w:rsidP="009F3818">
      <w:pPr>
        <w:pStyle w:val="Ttulo2"/>
        <w:numPr>
          <w:ilvl w:val="0"/>
          <w:numId w:val="41"/>
        </w:numPr>
        <w:ind w:left="0" w:firstLine="0"/>
        <w:rPr>
          <w:sz w:val="22"/>
          <w:szCs w:val="22"/>
        </w:rPr>
      </w:pPr>
      <w:bookmarkStart w:id="59" w:name="_Toc467146031"/>
      <w:bookmarkStart w:id="60" w:name="_Toc467146083"/>
      <w:bookmarkStart w:id="61" w:name="_Toc451123872"/>
      <w:r w:rsidRPr="00EA4DCD">
        <w:rPr>
          <w:sz w:val="22"/>
          <w:szCs w:val="22"/>
        </w:rPr>
        <w:t>Ejecución de la Garantía</w:t>
      </w:r>
      <w:r w:rsidR="00733C2D" w:rsidRPr="00EA4DCD">
        <w:rPr>
          <w:sz w:val="22"/>
          <w:szCs w:val="22"/>
        </w:rPr>
        <w:t xml:space="preserve"> de Seriedad</w:t>
      </w:r>
      <w:r w:rsidRPr="00EA4DCD">
        <w:rPr>
          <w:sz w:val="22"/>
          <w:szCs w:val="22"/>
        </w:rPr>
        <w:t>.</w:t>
      </w:r>
      <w:bookmarkEnd w:id="59"/>
      <w:bookmarkEnd w:id="60"/>
      <w:bookmarkEnd w:id="61"/>
    </w:p>
    <w:p w14:paraId="30228CA4" w14:textId="77777777" w:rsidR="008D6056" w:rsidRPr="00EA4DCD" w:rsidRDefault="008D6056" w:rsidP="008D6056">
      <w:pPr>
        <w:tabs>
          <w:tab w:val="left" w:pos="142"/>
        </w:tabs>
        <w:jc w:val="both"/>
        <w:rPr>
          <w:rFonts w:ascii="ITC Avant Garde" w:hAnsi="ITC Avant Garde"/>
          <w:sz w:val="22"/>
          <w:szCs w:val="22"/>
        </w:rPr>
      </w:pPr>
    </w:p>
    <w:p w14:paraId="387A443F" w14:textId="0CFAECA4" w:rsidR="00344EFE" w:rsidRPr="00EA4DCD" w:rsidRDefault="00344EFE" w:rsidP="009F3818">
      <w:pPr>
        <w:pStyle w:val="Prrafodelista"/>
        <w:numPr>
          <w:ilvl w:val="1"/>
          <w:numId w:val="25"/>
        </w:numPr>
        <w:tabs>
          <w:tab w:val="left" w:pos="142"/>
        </w:tabs>
        <w:ind w:left="0" w:firstLine="0"/>
        <w:jc w:val="both"/>
        <w:rPr>
          <w:rFonts w:ascii="ITC Avant Garde" w:hAnsi="ITC Avant Garde"/>
          <w:sz w:val="22"/>
          <w:szCs w:val="22"/>
        </w:rPr>
      </w:pPr>
      <w:r w:rsidRPr="00EA4DCD">
        <w:rPr>
          <w:rFonts w:ascii="ITC Avant Garde" w:hAnsi="ITC Avant Garde"/>
          <w:sz w:val="22"/>
          <w:szCs w:val="22"/>
        </w:rPr>
        <w:t>En caso de que algún Participante</w:t>
      </w:r>
      <w:r w:rsidR="001B0164" w:rsidRPr="00EA4DCD">
        <w:rPr>
          <w:rFonts w:ascii="ITC Avant Garde" w:hAnsi="ITC Avant Garde"/>
          <w:sz w:val="22"/>
          <w:szCs w:val="22"/>
        </w:rPr>
        <w:t>/</w:t>
      </w:r>
      <w:r w:rsidRPr="00EA4DCD">
        <w:rPr>
          <w:rFonts w:ascii="ITC Avant Garde" w:hAnsi="ITC Avant Garde"/>
          <w:sz w:val="22"/>
          <w:szCs w:val="22"/>
        </w:rPr>
        <w:t>Participante Ganador incurra en alguna de las causales de descalificación establecidas en las Bases, el Instituto, en coordinación con la Tesorería de la Federación, realizará</w:t>
      </w:r>
      <w:r w:rsidRPr="00EA4DCD" w:rsidDel="0032628B">
        <w:rPr>
          <w:rFonts w:ascii="ITC Avant Garde" w:hAnsi="ITC Avant Garde"/>
          <w:sz w:val="22"/>
          <w:szCs w:val="22"/>
        </w:rPr>
        <w:t xml:space="preserve"> </w:t>
      </w:r>
      <w:r w:rsidRPr="00EA4DCD">
        <w:rPr>
          <w:rFonts w:ascii="ITC Avant Garde" w:hAnsi="ITC Avant Garde"/>
          <w:sz w:val="22"/>
          <w:szCs w:val="22"/>
        </w:rPr>
        <w:t>los actos necesarios para ejecutar la</w:t>
      </w:r>
      <w:r w:rsidR="00AB582B" w:rsidRPr="00EA4DCD">
        <w:rPr>
          <w:rFonts w:ascii="ITC Avant Garde" w:hAnsi="ITC Avant Garde"/>
          <w:sz w:val="22"/>
          <w:szCs w:val="22"/>
        </w:rPr>
        <w:t>(s)</w:t>
      </w:r>
      <w:r w:rsidRPr="00EA4DCD">
        <w:rPr>
          <w:rFonts w:ascii="ITC Avant Garde" w:hAnsi="ITC Avant Garde"/>
          <w:sz w:val="22"/>
          <w:szCs w:val="22"/>
        </w:rPr>
        <w:t xml:space="preserve"> Garantía</w:t>
      </w:r>
      <w:r w:rsidR="00AB582B" w:rsidRPr="00EA4DCD">
        <w:rPr>
          <w:rFonts w:ascii="ITC Avant Garde" w:hAnsi="ITC Avant Garde"/>
          <w:sz w:val="22"/>
          <w:szCs w:val="22"/>
        </w:rPr>
        <w:t>(s)</w:t>
      </w:r>
      <w:r w:rsidRPr="00EA4DCD">
        <w:rPr>
          <w:rFonts w:ascii="ITC Avant Garde" w:hAnsi="ITC Avant Garde"/>
          <w:sz w:val="22"/>
          <w:szCs w:val="22"/>
        </w:rPr>
        <w:t xml:space="preserve"> de Seriedad</w:t>
      </w:r>
      <w:r w:rsidR="00DF7EDB" w:rsidRPr="00EA4DCD">
        <w:rPr>
          <w:rFonts w:ascii="ITC Avant Garde" w:hAnsi="ITC Avant Garde"/>
          <w:sz w:val="22"/>
          <w:szCs w:val="22"/>
        </w:rPr>
        <w:t>.</w:t>
      </w:r>
    </w:p>
    <w:p w14:paraId="2EACB2D0" w14:textId="77777777" w:rsidR="00975D0E" w:rsidRPr="00EA4DCD" w:rsidRDefault="00975D0E" w:rsidP="00EC719D">
      <w:pPr>
        <w:tabs>
          <w:tab w:val="left" w:pos="142"/>
        </w:tabs>
        <w:jc w:val="both"/>
        <w:rPr>
          <w:rFonts w:ascii="ITC Avant Garde" w:hAnsi="ITC Avant Garde"/>
          <w:sz w:val="22"/>
          <w:szCs w:val="22"/>
        </w:rPr>
      </w:pPr>
      <w:bookmarkStart w:id="62" w:name="_Toc467146032"/>
      <w:bookmarkStart w:id="63" w:name="_Toc467146084"/>
    </w:p>
    <w:p w14:paraId="338890D7" w14:textId="5953D558" w:rsidR="0062370B" w:rsidRPr="00EA4DCD" w:rsidRDefault="0062370B" w:rsidP="00EC719D">
      <w:pPr>
        <w:tabs>
          <w:tab w:val="left" w:pos="142"/>
        </w:tabs>
        <w:jc w:val="both"/>
        <w:rPr>
          <w:rFonts w:ascii="ITC Avant Garde" w:hAnsi="ITC Avant Garde"/>
          <w:sz w:val="22"/>
          <w:szCs w:val="22"/>
        </w:rPr>
      </w:pPr>
      <w:r w:rsidRPr="00BF5716">
        <w:rPr>
          <w:rFonts w:ascii="ITC Avant Garde" w:hAnsi="ITC Avant Garde"/>
          <w:sz w:val="22"/>
          <w:szCs w:val="22"/>
        </w:rPr>
        <w:t xml:space="preserve">Tratándose de causales de descalificación asociadas a un </w:t>
      </w:r>
      <w:r w:rsidR="0027435E" w:rsidRPr="00BF5716">
        <w:rPr>
          <w:rFonts w:ascii="ITC Avant Garde" w:hAnsi="ITC Avant Garde"/>
          <w:sz w:val="22"/>
          <w:szCs w:val="22"/>
        </w:rPr>
        <w:t>Bloque</w:t>
      </w:r>
      <w:r w:rsidRPr="00BF5716">
        <w:rPr>
          <w:rFonts w:ascii="ITC Avant Garde" w:hAnsi="ITC Avant Garde"/>
          <w:sz w:val="22"/>
          <w:szCs w:val="22"/>
        </w:rPr>
        <w:t xml:space="preserve"> específico </w:t>
      </w:r>
      <w:r w:rsidR="001A5F03" w:rsidRPr="00BF5716">
        <w:rPr>
          <w:rFonts w:ascii="ITC Avant Garde" w:hAnsi="ITC Avant Garde"/>
          <w:sz w:val="22"/>
          <w:szCs w:val="22"/>
        </w:rPr>
        <w:t xml:space="preserve">(causal XI del numeral 10.1 del presente documento) </w:t>
      </w:r>
      <w:r w:rsidRPr="00BF5716">
        <w:rPr>
          <w:rFonts w:ascii="ITC Avant Garde" w:hAnsi="ITC Avant Garde"/>
          <w:sz w:val="22"/>
          <w:szCs w:val="22"/>
        </w:rPr>
        <w:t xml:space="preserve">el Instituto descalificará al Participante/Participante Ganador en el proceso del </w:t>
      </w:r>
      <w:r w:rsidR="0027435E" w:rsidRPr="00BF5716">
        <w:rPr>
          <w:rFonts w:ascii="ITC Avant Garde" w:hAnsi="ITC Avant Garde"/>
          <w:sz w:val="22"/>
          <w:szCs w:val="22"/>
        </w:rPr>
        <w:t>Bloque</w:t>
      </w:r>
      <w:r w:rsidRPr="00BF5716">
        <w:rPr>
          <w:rFonts w:ascii="ITC Avant Garde" w:hAnsi="ITC Avant Garde"/>
          <w:sz w:val="22"/>
          <w:szCs w:val="22"/>
        </w:rPr>
        <w:t xml:space="preserve"> de que se trate y ejecutará la Garantía de Seriedad correspondiente a ese </w:t>
      </w:r>
      <w:r w:rsidR="0027435E" w:rsidRPr="00BF5716">
        <w:rPr>
          <w:rFonts w:ascii="ITC Avant Garde" w:hAnsi="ITC Avant Garde"/>
          <w:sz w:val="22"/>
          <w:szCs w:val="22"/>
        </w:rPr>
        <w:t>Bloque</w:t>
      </w:r>
      <w:r w:rsidR="00AA1E86" w:rsidRPr="00BF5716">
        <w:rPr>
          <w:rFonts w:ascii="ITC Avant Garde" w:hAnsi="ITC Avant Garde"/>
          <w:sz w:val="22"/>
          <w:szCs w:val="22"/>
        </w:rPr>
        <w:t xml:space="preserve">, con excepción de la Fase Secundaria en donde dicha causal de descalificación implica la ejecución de la Garantía de Seriedad para todos los Bloques, </w:t>
      </w:r>
      <w:r w:rsidR="002C2AF3" w:rsidRPr="00BF5716">
        <w:rPr>
          <w:rFonts w:ascii="ITC Avant Garde" w:hAnsi="ITC Avant Garde"/>
          <w:sz w:val="22"/>
          <w:szCs w:val="22"/>
        </w:rPr>
        <w:t xml:space="preserve">ya que la Garantía en esta Fase es genérica, </w:t>
      </w:r>
      <w:r w:rsidR="00AA1E86" w:rsidRPr="00BF5716">
        <w:rPr>
          <w:rFonts w:ascii="ITC Avant Garde" w:hAnsi="ITC Avant Garde"/>
          <w:sz w:val="22"/>
          <w:szCs w:val="22"/>
        </w:rPr>
        <w:t>lo que a su vez significa la descalificación del Participante en todos los Bloques de la citada Fase</w:t>
      </w:r>
      <w:r w:rsidRPr="00BF5716">
        <w:rPr>
          <w:rFonts w:ascii="ITC Avant Garde" w:hAnsi="ITC Avant Garde"/>
          <w:sz w:val="22"/>
          <w:szCs w:val="22"/>
        </w:rPr>
        <w:t xml:space="preserve">; en las demás causales de descalificación </w:t>
      </w:r>
      <w:r w:rsidRPr="00BF5716">
        <w:rPr>
          <w:rFonts w:ascii="ITC Avant Garde" w:hAnsi="ITC Avant Garde"/>
          <w:sz w:val="22"/>
          <w:szCs w:val="22"/>
        </w:rPr>
        <w:lastRenderedPageBreak/>
        <w:t>se descalificará al Participante/Participante</w:t>
      </w:r>
      <w:r w:rsidRPr="00EA4DCD">
        <w:rPr>
          <w:rFonts w:ascii="ITC Avant Garde" w:hAnsi="ITC Avant Garde"/>
          <w:sz w:val="22"/>
          <w:szCs w:val="22"/>
        </w:rPr>
        <w:t xml:space="preserve"> Ganador en todos los procesos y se ejecutarán todas las Garantías de Seriedad aportadas.</w:t>
      </w:r>
    </w:p>
    <w:p w14:paraId="38641882" w14:textId="77777777" w:rsidR="00344EFE" w:rsidRPr="00EA4DCD" w:rsidRDefault="00344EFE" w:rsidP="00EC719D">
      <w:pPr>
        <w:tabs>
          <w:tab w:val="left" w:pos="142"/>
        </w:tabs>
        <w:jc w:val="both"/>
        <w:rPr>
          <w:rFonts w:ascii="ITC Avant Garde" w:hAnsi="ITC Avant Garde"/>
          <w:sz w:val="22"/>
          <w:szCs w:val="22"/>
        </w:rPr>
      </w:pPr>
    </w:p>
    <w:p w14:paraId="1AE6A66F" w14:textId="77777777" w:rsidR="00344EFE" w:rsidRPr="00EA4DCD" w:rsidRDefault="00344EFE" w:rsidP="009F3818">
      <w:pPr>
        <w:pStyle w:val="Ttulo2"/>
        <w:numPr>
          <w:ilvl w:val="0"/>
          <w:numId w:val="41"/>
        </w:numPr>
        <w:ind w:left="0" w:firstLine="0"/>
        <w:rPr>
          <w:sz w:val="22"/>
          <w:szCs w:val="22"/>
        </w:rPr>
      </w:pPr>
      <w:bookmarkStart w:id="64" w:name="_Toc451123873"/>
      <w:r w:rsidRPr="00EA4DCD">
        <w:rPr>
          <w:sz w:val="22"/>
          <w:szCs w:val="22"/>
        </w:rPr>
        <w:t>Causales de descalificación.</w:t>
      </w:r>
      <w:bookmarkEnd w:id="62"/>
      <w:bookmarkEnd w:id="63"/>
      <w:bookmarkEnd w:id="64"/>
    </w:p>
    <w:p w14:paraId="1D8BA4B4" w14:textId="77777777" w:rsidR="008D6056" w:rsidRPr="00EA4DCD" w:rsidRDefault="008D6056" w:rsidP="008D6056">
      <w:pPr>
        <w:tabs>
          <w:tab w:val="left" w:pos="142"/>
        </w:tabs>
        <w:jc w:val="both"/>
        <w:rPr>
          <w:rFonts w:ascii="ITC Avant Garde" w:hAnsi="ITC Avant Garde"/>
          <w:b/>
          <w:sz w:val="22"/>
          <w:szCs w:val="22"/>
        </w:rPr>
      </w:pPr>
    </w:p>
    <w:p w14:paraId="113A3F99" w14:textId="131E6885" w:rsidR="00344EFE" w:rsidRPr="00EA4DCD" w:rsidRDefault="00344EFE" w:rsidP="009F3818">
      <w:pPr>
        <w:numPr>
          <w:ilvl w:val="1"/>
          <w:numId w:val="41"/>
        </w:numPr>
        <w:tabs>
          <w:tab w:val="left" w:pos="142"/>
        </w:tabs>
        <w:ind w:left="0" w:firstLine="0"/>
        <w:jc w:val="both"/>
        <w:rPr>
          <w:rFonts w:ascii="ITC Avant Garde" w:hAnsi="ITC Avant Garde"/>
          <w:vanish/>
          <w:sz w:val="22"/>
          <w:szCs w:val="22"/>
        </w:rPr>
      </w:pPr>
      <w:r w:rsidRPr="00EA4DCD">
        <w:rPr>
          <w:rFonts w:ascii="ITC Avant Garde" w:hAnsi="ITC Avant Garde"/>
          <w:sz w:val="22"/>
          <w:szCs w:val="22"/>
        </w:rPr>
        <w:t>Serán causales de descalificación de los Participantes</w:t>
      </w:r>
      <w:r w:rsidR="001B0164" w:rsidRPr="00EA4DCD">
        <w:rPr>
          <w:rFonts w:ascii="ITC Avant Garde" w:hAnsi="ITC Avant Garde"/>
          <w:sz w:val="22"/>
          <w:szCs w:val="22"/>
        </w:rPr>
        <w:t>/</w:t>
      </w:r>
      <w:r w:rsidRPr="00EA4DCD">
        <w:rPr>
          <w:rFonts w:ascii="ITC Avant Garde" w:hAnsi="ITC Avant Garde"/>
          <w:sz w:val="22"/>
          <w:szCs w:val="22"/>
        </w:rPr>
        <w:t>Participantes Ganadores, las siguientes:</w:t>
      </w:r>
    </w:p>
    <w:p w14:paraId="02A67886" w14:textId="77777777" w:rsidR="00344EFE" w:rsidRPr="00EA4DCD" w:rsidRDefault="00344EFE" w:rsidP="00EC719D">
      <w:pPr>
        <w:tabs>
          <w:tab w:val="left" w:pos="142"/>
        </w:tabs>
        <w:jc w:val="both"/>
        <w:rPr>
          <w:rFonts w:ascii="ITC Avant Garde" w:hAnsi="ITC Avant Garde"/>
          <w:vanish/>
          <w:sz w:val="22"/>
          <w:szCs w:val="22"/>
        </w:rPr>
      </w:pPr>
    </w:p>
    <w:p w14:paraId="0BF93F81" w14:textId="77777777" w:rsidR="00E03139" w:rsidRPr="00EA4DCD" w:rsidRDefault="00E03139" w:rsidP="00C25C97">
      <w:pPr>
        <w:tabs>
          <w:tab w:val="left" w:pos="142"/>
        </w:tabs>
        <w:jc w:val="both"/>
        <w:rPr>
          <w:rFonts w:ascii="ITC Avant Garde" w:hAnsi="ITC Avant Garde"/>
          <w:sz w:val="22"/>
          <w:szCs w:val="22"/>
        </w:rPr>
      </w:pPr>
    </w:p>
    <w:p w14:paraId="0B0E5FAC" w14:textId="55AFC542" w:rsidR="00344EFE" w:rsidRPr="00BF5716" w:rsidRDefault="00344EFE" w:rsidP="009F3818">
      <w:pPr>
        <w:pStyle w:val="Prrafodelista"/>
        <w:numPr>
          <w:ilvl w:val="0"/>
          <w:numId w:val="31"/>
        </w:numPr>
        <w:jc w:val="both"/>
        <w:rPr>
          <w:rFonts w:ascii="ITC Avant Garde" w:hAnsi="ITC Avant Garde"/>
          <w:sz w:val="22"/>
          <w:szCs w:val="22"/>
        </w:rPr>
      </w:pPr>
      <w:r w:rsidRPr="00EA4DCD">
        <w:rPr>
          <w:rFonts w:ascii="ITC Avant Garde" w:hAnsi="ITC Avant Garde"/>
          <w:sz w:val="22"/>
          <w:szCs w:val="22"/>
        </w:rPr>
        <w:t xml:space="preserve">La invalidez, nulidad, falta de autenticidad en los documentos, así como la entrega </w:t>
      </w:r>
      <w:r w:rsidR="00DE7F0A" w:rsidRPr="00EA4DCD">
        <w:rPr>
          <w:rFonts w:ascii="ITC Avant Garde" w:hAnsi="ITC Avant Garde"/>
          <w:sz w:val="22"/>
          <w:szCs w:val="22"/>
        </w:rPr>
        <w:t xml:space="preserve">física o a través del SERPO </w:t>
      </w:r>
      <w:r w:rsidRPr="00EA4DCD">
        <w:rPr>
          <w:rFonts w:ascii="ITC Avant Garde" w:hAnsi="ITC Avant Garde"/>
          <w:sz w:val="22"/>
          <w:szCs w:val="22"/>
        </w:rPr>
        <w:t xml:space="preserve">de información falsa, incluyendo las manifestaciones </w:t>
      </w:r>
      <w:r w:rsidRPr="00BF5716">
        <w:rPr>
          <w:rFonts w:ascii="ITC Avant Garde" w:hAnsi="ITC Avant Garde"/>
          <w:sz w:val="22"/>
          <w:szCs w:val="22"/>
        </w:rPr>
        <w:t>bajo protesta de decir verdad o documentación proporcionada por los Interesados/Participantes, conforme a las Bases</w:t>
      </w:r>
      <w:r w:rsidR="0096027D" w:rsidRPr="00BF5716">
        <w:rPr>
          <w:rFonts w:ascii="ITC Avant Garde" w:hAnsi="ITC Avant Garde"/>
          <w:sz w:val="22"/>
          <w:szCs w:val="22"/>
        </w:rPr>
        <w:t>,</w:t>
      </w:r>
      <w:r w:rsidRPr="00BF5716">
        <w:rPr>
          <w:rFonts w:ascii="ITC Avant Garde" w:hAnsi="ITC Avant Garde"/>
          <w:sz w:val="22"/>
          <w:szCs w:val="22"/>
        </w:rPr>
        <w:t xml:space="preserve"> sus Apéndices</w:t>
      </w:r>
      <w:r w:rsidR="0096027D" w:rsidRPr="00BF5716">
        <w:rPr>
          <w:rFonts w:ascii="ITC Avant Garde" w:hAnsi="ITC Avant Garde"/>
          <w:sz w:val="22"/>
          <w:szCs w:val="22"/>
        </w:rPr>
        <w:t xml:space="preserve"> y Anexos</w:t>
      </w:r>
      <w:r w:rsidR="0062175E" w:rsidRPr="00BF5716">
        <w:rPr>
          <w:rFonts w:ascii="ITC Avant Garde" w:hAnsi="ITC Avant Garde"/>
          <w:sz w:val="22"/>
          <w:szCs w:val="22"/>
        </w:rPr>
        <w:t>;</w:t>
      </w:r>
    </w:p>
    <w:p w14:paraId="4179116A" w14:textId="6ABC5B07" w:rsidR="00344EFE" w:rsidRPr="00BF5716" w:rsidRDefault="00344EFE" w:rsidP="009F3818">
      <w:pPr>
        <w:pStyle w:val="Prrafodelista"/>
        <w:numPr>
          <w:ilvl w:val="0"/>
          <w:numId w:val="31"/>
        </w:numPr>
        <w:jc w:val="both"/>
        <w:rPr>
          <w:rFonts w:ascii="ITC Avant Garde" w:hAnsi="ITC Avant Garde"/>
          <w:sz w:val="22"/>
          <w:szCs w:val="22"/>
        </w:rPr>
      </w:pPr>
      <w:r w:rsidRPr="00BF5716">
        <w:rPr>
          <w:rFonts w:ascii="ITC Avant Garde" w:hAnsi="ITC Avant Garde"/>
          <w:sz w:val="22"/>
          <w:szCs w:val="22"/>
        </w:rPr>
        <w:t xml:space="preserve">Toda modificación a la información o documentación </w:t>
      </w:r>
      <w:r w:rsidR="00CD13E8" w:rsidRPr="00BF5716">
        <w:rPr>
          <w:rFonts w:ascii="ITC Avant Garde" w:hAnsi="ITC Avant Garde"/>
          <w:sz w:val="22"/>
          <w:szCs w:val="22"/>
        </w:rPr>
        <w:t xml:space="preserve">presentada </w:t>
      </w:r>
      <w:r w:rsidR="00A2292C" w:rsidRPr="00BF5716">
        <w:rPr>
          <w:rFonts w:ascii="ITC Avant Garde" w:hAnsi="ITC Avant Garde"/>
          <w:sz w:val="22"/>
          <w:szCs w:val="22"/>
        </w:rPr>
        <w:t>a trav</w:t>
      </w:r>
      <w:r w:rsidR="00A2292C" w:rsidRPr="00BF5716">
        <w:rPr>
          <w:rFonts w:ascii="ITC Avant Garde" w:hAnsi="ITC Avant Garde" w:hint="eastAsia"/>
          <w:sz w:val="22"/>
          <w:szCs w:val="22"/>
        </w:rPr>
        <w:t>é</w:t>
      </w:r>
      <w:r w:rsidR="00A2292C" w:rsidRPr="00BF5716">
        <w:rPr>
          <w:rFonts w:ascii="ITC Avant Garde" w:hAnsi="ITC Avant Garde"/>
          <w:sz w:val="22"/>
          <w:szCs w:val="22"/>
        </w:rPr>
        <w:t xml:space="preserve">s del SERPO </w:t>
      </w:r>
      <w:r w:rsidR="00CD13E8" w:rsidRPr="00BF5716">
        <w:rPr>
          <w:rFonts w:ascii="ITC Avant Garde" w:hAnsi="ITC Avant Garde"/>
          <w:sz w:val="22"/>
          <w:szCs w:val="22"/>
        </w:rPr>
        <w:t>ante</w:t>
      </w:r>
      <w:r w:rsidRPr="00BF5716">
        <w:rPr>
          <w:rFonts w:ascii="ITC Avant Garde" w:hAnsi="ITC Avant Garde"/>
          <w:sz w:val="22"/>
          <w:szCs w:val="22"/>
        </w:rPr>
        <w:t xml:space="preserve"> el Instituto para acreditar la capacidad del Participante, en cualquier etapa de la misma, </w:t>
      </w:r>
      <w:r w:rsidR="00BA5AF8" w:rsidRPr="00BF5716">
        <w:rPr>
          <w:rFonts w:ascii="ITC Avant Garde" w:hAnsi="ITC Avant Garde"/>
          <w:sz w:val="22"/>
          <w:szCs w:val="22"/>
        </w:rPr>
        <w:t xml:space="preserve">que no esté contemplada en la prevención emitida conforme al numeral </w:t>
      </w:r>
      <w:r w:rsidR="00446E94" w:rsidRPr="00BF5716">
        <w:rPr>
          <w:rFonts w:ascii="ITC Avant Garde" w:hAnsi="ITC Avant Garde"/>
          <w:sz w:val="22"/>
          <w:szCs w:val="22"/>
        </w:rPr>
        <w:t>5.1.5</w:t>
      </w:r>
      <w:r w:rsidR="0062175E" w:rsidRPr="00BF5716">
        <w:rPr>
          <w:rFonts w:ascii="ITC Avant Garde" w:hAnsi="ITC Avant Garde"/>
          <w:sz w:val="22"/>
          <w:szCs w:val="22"/>
        </w:rPr>
        <w:t>;</w:t>
      </w:r>
    </w:p>
    <w:p w14:paraId="5C9DF7BB" w14:textId="21E45D9F" w:rsidR="00344EFE" w:rsidRPr="00BF5716" w:rsidRDefault="00344EFE" w:rsidP="009F3818">
      <w:pPr>
        <w:pStyle w:val="Prrafodelista"/>
        <w:numPr>
          <w:ilvl w:val="0"/>
          <w:numId w:val="31"/>
        </w:numPr>
        <w:jc w:val="both"/>
        <w:rPr>
          <w:rFonts w:ascii="ITC Avant Garde" w:hAnsi="ITC Avant Garde"/>
          <w:sz w:val="22"/>
          <w:szCs w:val="22"/>
        </w:rPr>
      </w:pPr>
      <w:r w:rsidRPr="00BF5716">
        <w:rPr>
          <w:rFonts w:ascii="ITC Avant Garde" w:hAnsi="ITC Avant Garde"/>
          <w:sz w:val="22"/>
          <w:szCs w:val="22"/>
        </w:rPr>
        <w:t>Incurrir en las prácticas a las que se hace referencia en el numeral 1</w:t>
      </w:r>
      <w:r w:rsidR="00FA18B4" w:rsidRPr="00BF5716">
        <w:rPr>
          <w:rFonts w:ascii="ITC Avant Garde" w:hAnsi="ITC Avant Garde"/>
          <w:sz w:val="22"/>
          <w:szCs w:val="22"/>
        </w:rPr>
        <w:t>1</w:t>
      </w:r>
      <w:r w:rsidR="0062175E" w:rsidRPr="00BF5716">
        <w:rPr>
          <w:rFonts w:ascii="ITC Avant Garde" w:hAnsi="ITC Avant Garde"/>
          <w:sz w:val="22"/>
          <w:szCs w:val="22"/>
        </w:rPr>
        <w:t xml:space="preserve"> de las Bases;</w:t>
      </w:r>
    </w:p>
    <w:p w14:paraId="3335B42D" w14:textId="66C0D7C0" w:rsidR="00344EFE" w:rsidRPr="00BF5716" w:rsidRDefault="00344EFE" w:rsidP="009F3818">
      <w:pPr>
        <w:pStyle w:val="Prrafodelista"/>
        <w:numPr>
          <w:ilvl w:val="0"/>
          <w:numId w:val="31"/>
        </w:numPr>
        <w:jc w:val="both"/>
        <w:rPr>
          <w:rFonts w:ascii="ITC Avant Garde" w:hAnsi="ITC Avant Garde"/>
          <w:sz w:val="22"/>
          <w:szCs w:val="22"/>
        </w:rPr>
      </w:pPr>
      <w:r w:rsidRPr="00BF5716">
        <w:rPr>
          <w:rFonts w:ascii="ITC Avant Garde" w:hAnsi="ITC Avant Garde"/>
          <w:sz w:val="22"/>
          <w:szCs w:val="22"/>
        </w:rPr>
        <w:t xml:space="preserve">El incumplimiento del Participante de cualquier requisito u obligación contemplado en las Bases, </w:t>
      </w:r>
      <w:r w:rsidR="007C2139" w:rsidRPr="00BF5716">
        <w:rPr>
          <w:rFonts w:ascii="ITC Avant Garde" w:hAnsi="ITC Avant Garde"/>
          <w:sz w:val="22"/>
          <w:szCs w:val="22"/>
        </w:rPr>
        <w:t xml:space="preserve">sus </w:t>
      </w:r>
      <w:r w:rsidRPr="00BF5716">
        <w:rPr>
          <w:rFonts w:ascii="ITC Avant Garde" w:hAnsi="ITC Avant Garde"/>
          <w:sz w:val="22"/>
          <w:szCs w:val="22"/>
        </w:rPr>
        <w:t>Apéndices y Anexos, o en cualquier otro documento que forme pa</w:t>
      </w:r>
      <w:r w:rsidR="0062175E" w:rsidRPr="00BF5716">
        <w:rPr>
          <w:rFonts w:ascii="ITC Avant Garde" w:hAnsi="ITC Avant Garde"/>
          <w:sz w:val="22"/>
          <w:szCs w:val="22"/>
        </w:rPr>
        <w:t>rte integrante de la Licitación;</w:t>
      </w:r>
    </w:p>
    <w:p w14:paraId="2E4DE3C3" w14:textId="5B6FF120" w:rsidR="008D6056" w:rsidRPr="00EA4DCD" w:rsidRDefault="00344EFE" w:rsidP="009F3818">
      <w:pPr>
        <w:pStyle w:val="Prrafodelista"/>
        <w:numPr>
          <w:ilvl w:val="0"/>
          <w:numId w:val="31"/>
        </w:numPr>
        <w:jc w:val="both"/>
        <w:rPr>
          <w:rFonts w:ascii="ITC Avant Garde" w:hAnsi="ITC Avant Garde"/>
          <w:sz w:val="22"/>
          <w:szCs w:val="22"/>
        </w:rPr>
      </w:pPr>
      <w:r w:rsidRPr="00BF5716">
        <w:rPr>
          <w:rFonts w:ascii="ITC Avant Garde" w:hAnsi="ITC Avant Garde"/>
          <w:sz w:val="22"/>
          <w:szCs w:val="22"/>
        </w:rPr>
        <w:t>La modificación a la estructura, participación o tenencia accionaria de los miembros del Consorcio, del Participante, o de cualquiera de sus socios directos o indirectos, declarada mediante el Formulario</w:t>
      </w:r>
      <w:r w:rsidRPr="00EA4DCD">
        <w:rPr>
          <w:rFonts w:ascii="ITC Avant Garde" w:hAnsi="ITC Avant Garde"/>
          <w:sz w:val="22"/>
          <w:szCs w:val="22"/>
        </w:rPr>
        <w:t xml:space="preserve"> de Competencia</w:t>
      </w:r>
      <w:r w:rsidR="00C22CD8" w:rsidRPr="00EA4DCD">
        <w:rPr>
          <w:rFonts w:ascii="ITC Avant Garde" w:hAnsi="ITC Avant Garde"/>
          <w:sz w:val="22"/>
          <w:szCs w:val="22"/>
        </w:rPr>
        <w:t xml:space="preserve">, en cualquier etapa del </w:t>
      </w:r>
      <w:r w:rsidR="00323CDC">
        <w:rPr>
          <w:rFonts w:ascii="ITC Avant Garde" w:hAnsi="ITC Avant Garde"/>
          <w:sz w:val="22"/>
          <w:szCs w:val="22"/>
        </w:rPr>
        <w:t>proceso</w:t>
      </w:r>
      <w:r w:rsidR="00323CDC" w:rsidRPr="00EA4DCD">
        <w:rPr>
          <w:rFonts w:ascii="ITC Avant Garde" w:hAnsi="ITC Avant Garde"/>
          <w:sz w:val="22"/>
          <w:szCs w:val="22"/>
        </w:rPr>
        <w:t xml:space="preserve"> </w:t>
      </w:r>
      <w:r w:rsidR="00C22CD8" w:rsidRPr="00EA4DCD">
        <w:rPr>
          <w:rFonts w:ascii="ITC Avant Garde" w:hAnsi="ITC Avant Garde"/>
          <w:sz w:val="22"/>
          <w:szCs w:val="22"/>
        </w:rPr>
        <w:t>de Licitación</w:t>
      </w:r>
      <w:r w:rsidR="0062175E" w:rsidRPr="00EA4DCD">
        <w:rPr>
          <w:rFonts w:ascii="ITC Avant Garde" w:hAnsi="ITC Avant Garde"/>
          <w:sz w:val="22"/>
          <w:szCs w:val="22"/>
        </w:rPr>
        <w:t>;</w:t>
      </w:r>
    </w:p>
    <w:p w14:paraId="3A329943" w14:textId="45274694" w:rsidR="00C22CD8" w:rsidRPr="00EA4DCD" w:rsidRDefault="00C22CD8" w:rsidP="009F3818">
      <w:pPr>
        <w:pStyle w:val="Prrafodelista"/>
        <w:numPr>
          <w:ilvl w:val="0"/>
          <w:numId w:val="31"/>
        </w:numPr>
        <w:jc w:val="both"/>
        <w:rPr>
          <w:rFonts w:ascii="ITC Avant Garde" w:hAnsi="ITC Avant Garde"/>
          <w:sz w:val="22"/>
          <w:szCs w:val="22"/>
        </w:rPr>
      </w:pPr>
      <w:r w:rsidRPr="00EA4DCD">
        <w:rPr>
          <w:rFonts w:ascii="ITC Avant Garde" w:hAnsi="ITC Avant Garde"/>
          <w:sz w:val="22"/>
          <w:szCs w:val="22"/>
        </w:rPr>
        <w:t xml:space="preserve">Presenten documentación con información </w:t>
      </w:r>
      <w:r w:rsidR="00076DE1">
        <w:rPr>
          <w:rFonts w:ascii="ITC Avant Garde" w:hAnsi="ITC Avant Garde"/>
          <w:sz w:val="22"/>
          <w:szCs w:val="22"/>
        </w:rPr>
        <w:t>que de manera injustificada sea distinta o contraria</w:t>
      </w:r>
      <w:r w:rsidR="00076DE1" w:rsidRPr="00EA4DCD">
        <w:rPr>
          <w:rFonts w:ascii="ITC Avant Garde" w:hAnsi="ITC Avant Garde"/>
          <w:sz w:val="22"/>
          <w:szCs w:val="22"/>
        </w:rPr>
        <w:t xml:space="preserve"> </w:t>
      </w:r>
      <w:r w:rsidRPr="00EA4DCD">
        <w:rPr>
          <w:rFonts w:ascii="ITC Avant Garde" w:hAnsi="ITC Avant Garde"/>
          <w:sz w:val="22"/>
          <w:szCs w:val="22"/>
        </w:rPr>
        <w:t>a la que fue cargada en el SERPO durante la primera etapa</w:t>
      </w:r>
      <w:r w:rsidR="0062175E" w:rsidRPr="00EA4DCD">
        <w:rPr>
          <w:rFonts w:ascii="ITC Avant Garde" w:hAnsi="ITC Avant Garde"/>
          <w:sz w:val="22"/>
          <w:szCs w:val="22"/>
        </w:rPr>
        <w:t>;</w:t>
      </w:r>
    </w:p>
    <w:p w14:paraId="422E835F" w14:textId="70822EF1" w:rsidR="00C22CD8" w:rsidRPr="00BF5716" w:rsidRDefault="00C22CD8" w:rsidP="009F3818">
      <w:pPr>
        <w:pStyle w:val="Prrafodelista"/>
        <w:numPr>
          <w:ilvl w:val="0"/>
          <w:numId w:val="31"/>
        </w:numPr>
        <w:jc w:val="both"/>
        <w:rPr>
          <w:rFonts w:ascii="ITC Avant Garde" w:hAnsi="ITC Avant Garde"/>
          <w:sz w:val="22"/>
          <w:szCs w:val="22"/>
        </w:rPr>
      </w:pPr>
      <w:r w:rsidRPr="00EA4DCD">
        <w:rPr>
          <w:rFonts w:ascii="ITC Avant Garde" w:hAnsi="ITC Avant Garde"/>
          <w:sz w:val="22"/>
          <w:szCs w:val="22"/>
        </w:rPr>
        <w:t xml:space="preserve">Se advierta que comuniquen o intercambien cualquier información relacionada </w:t>
      </w:r>
      <w:r w:rsidR="00323CDC">
        <w:rPr>
          <w:rFonts w:ascii="ITC Avant Garde" w:hAnsi="ITC Avant Garde"/>
          <w:sz w:val="22"/>
          <w:szCs w:val="22"/>
        </w:rPr>
        <w:t>con su participación en el Procedimiento de Presentación de Ofertas</w:t>
      </w:r>
      <w:r w:rsidRPr="00EA4DCD">
        <w:rPr>
          <w:rFonts w:ascii="ITC Avant Garde" w:hAnsi="ITC Avant Garde"/>
          <w:sz w:val="22"/>
          <w:szCs w:val="22"/>
        </w:rPr>
        <w:t xml:space="preserve">, o sus estrategias de participación en la Licitación, para presentar de forma ventajosa propuesta para un mismo </w:t>
      </w:r>
      <w:r w:rsidR="0027435E" w:rsidRPr="00EA4DCD">
        <w:rPr>
          <w:rFonts w:ascii="ITC Avant Garde" w:hAnsi="ITC Avant Garde"/>
          <w:sz w:val="22"/>
          <w:szCs w:val="22"/>
        </w:rPr>
        <w:t>Bloque</w:t>
      </w:r>
      <w:r w:rsidRPr="00EA4DCD">
        <w:rPr>
          <w:rFonts w:ascii="ITC Avant Garde" w:hAnsi="ITC Avant Garde"/>
          <w:sz w:val="22"/>
          <w:szCs w:val="22"/>
        </w:rPr>
        <w:t xml:space="preserve">, ya sea (i) de manera individual; (ii) mediante la participación directa o indirecta en uno o más de un Consorcio. </w:t>
      </w:r>
      <w:r w:rsidRPr="00BF5716">
        <w:rPr>
          <w:rFonts w:ascii="ITC Avant Garde" w:hAnsi="ITC Avant Garde"/>
          <w:sz w:val="22"/>
          <w:szCs w:val="22"/>
        </w:rPr>
        <w:t>Ello con independencia de que se inicien las investigaciones por prácticas monopólicas que</w:t>
      </w:r>
      <w:r w:rsidR="0062175E" w:rsidRPr="00BF5716">
        <w:rPr>
          <w:rFonts w:ascii="ITC Avant Garde" w:hAnsi="ITC Avant Garde"/>
          <w:sz w:val="22"/>
          <w:szCs w:val="22"/>
        </w:rPr>
        <w:t xml:space="preserve"> correspondan</w:t>
      </w:r>
      <w:r w:rsidR="004677BE" w:rsidRPr="00BF5716">
        <w:rPr>
          <w:rFonts w:ascii="ITC Avant Garde" w:hAnsi="ITC Avant Garde"/>
          <w:sz w:val="22"/>
          <w:szCs w:val="22"/>
        </w:rPr>
        <w:t>;</w:t>
      </w:r>
      <w:r w:rsidR="003F63C1" w:rsidRPr="00BF5716">
        <w:rPr>
          <w:rFonts w:ascii="ITC Avant Garde" w:hAnsi="ITC Avant Garde"/>
          <w:sz w:val="22"/>
          <w:szCs w:val="22"/>
        </w:rPr>
        <w:t xml:space="preserve"> </w:t>
      </w:r>
    </w:p>
    <w:p w14:paraId="37409BFA" w14:textId="440B9541" w:rsidR="0061077A" w:rsidRPr="00BF5716" w:rsidRDefault="0061077A" w:rsidP="009F3818">
      <w:pPr>
        <w:pStyle w:val="Prrafodelista"/>
        <w:numPr>
          <w:ilvl w:val="0"/>
          <w:numId w:val="31"/>
        </w:numPr>
        <w:jc w:val="both"/>
        <w:rPr>
          <w:rFonts w:ascii="ITC Avant Garde" w:hAnsi="ITC Avant Garde"/>
          <w:sz w:val="22"/>
          <w:szCs w:val="22"/>
        </w:rPr>
      </w:pPr>
      <w:r w:rsidRPr="00BF5716">
        <w:rPr>
          <w:rFonts w:ascii="ITC Avant Garde" w:hAnsi="ITC Avant Garde"/>
          <w:sz w:val="22"/>
          <w:szCs w:val="22"/>
        </w:rPr>
        <w:t xml:space="preserve">Incurrir en las conductas contrarias al desarrollo efectivo de la Licitación, </w:t>
      </w:r>
      <w:r w:rsidR="00CF0DEE" w:rsidRPr="00BF5716">
        <w:rPr>
          <w:rFonts w:ascii="ITC Avant Garde" w:hAnsi="ITC Avant Garde"/>
          <w:sz w:val="22"/>
          <w:szCs w:val="22"/>
        </w:rPr>
        <w:t xml:space="preserve">mediante la transgresión a las responsabilidades </w:t>
      </w:r>
      <w:r w:rsidRPr="00BF5716">
        <w:rPr>
          <w:rFonts w:ascii="ITC Avant Garde" w:hAnsi="ITC Avant Garde"/>
          <w:sz w:val="22"/>
          <w:szCs w:val="22"/>
        </w:rPr>
        <w:t>dispuestas en el nume</w:t>
      </w:r>
      <w:r w:rsidR="0062175E" w:rsidRPr="00BF5716">
        <w:rPr>
          <w:rFonts w:ascii="ITC Avant Garde" w:hAnsi="ITC Avant Garde"/>
          <w:sz w:val="22"/>
          <w:szCs w:val="22"/>
        </w:rPr>
        <w:t>ral 2.1. de las presentes Bases.</w:t>
      </w:r>
    </w:p>
    <w:p w14:paraId="08015212" w14:textId="5AB0D164" w:rsidR="0027428C" w:rsidRPr="00BF5716" w:rsidRDefault="0027428C" w:rsidP="009F3818">
      <w:pPr>
        <w:numPr>
          <w:ilvl w:val="0"/>
          <w:numId w:val="31"/>
        </w:numPr>
        <w:tabs>
          <w:tab w:val="left" w:pos="142"/>
        </w:tabs>
        <w:ind w:hanging="218"/>
        <w:jc w:val="both"/>
        <w:rPr>
          <w:rFonts w:ascii="ITC Avant Garde" w:hAnsi="ITC Avant Garde"/>
          <w:sz w:val="22"/>
          <w:szCs w:val="22"/>
        </w:rPr>
      </w:pPr>
      <w:r w:rsidRPr="00EA4DCD">
        <w:rPr>
          <w:rFonts w:ascii="ITC Avant Garde" w:hAnsi="ITC Avant Garde"/>
          <w:sz w:val="22"/>
          <w:szCs w:val="22"/>
        </w:rPr>
        <w:t xml:space="preserve">El </w:t>
      </w:r>
      <w:r w:rsidRPr="00BF5716">
        <w:rPr>
          <w:rFonts w:ascii="ITC Avant Garde" w:hAnsi="ITC Avant Garde"/>
          <w:sz w:val="22"/>
          <w:szCs w:val="22"/>
        </w:rPr>
        <w:t xml:space="preserve">incumplimiento por parte del Participante Ganador del pago de la Contraprestación de un determinado </w:t>
      </w:r>
      <w:r w:rsidR="0027435E" w:rsidRPr="00BF5716">
        <w:rPr>
          <w:rFonts w:ascii="ITC Avant Garde" w:hAnsi="ITC Avant Garde"/>
          <w:sz w:val="22"/>
          <w:szCs w:val="22"/>
        </w:rPr>
        <w:t>Bloque</w:t>
      </w:r>
      <w:r w:rsidRPr="00BF5716">
        <w:rPr>
          <w:rFonts w:ascii="ITC Avant Garde" w:hAnsi="ITC Avant Garde"/>
          <w:sz w:val="22"/>
          <w:szCs w:val="22"/>
        </w:rPr>
        <w:t xml:space="preserve"> a que se refiere el numeral 5.4.3 de las Bases, y</w:t>
      </w:r>
    </w:p>
    <w:p w14:paraId="76358116" w14:textId="1F6015DC" w:rsidR="0027428C" w:rsidRPr="00BF5716" w:rsidRDefault="0027428C" w:rsidP="009F3818">
      <w:pPr>
        <w:numPr>
          <w:ilvl w:val="0"/>
          <w:numId w:val="31"/>
        </w:numPr>
        <w:tabs>
          <w:tab w:val="left" w:pos="142"/>
        </w:tabs>
        <w:ind w:hanging="218"/>
        <w:jc w:val="both"/>
        <w:rPr>
          <w:rFonts w:ascii="ITC Avant Garde" w:hAnsi="ITC Avant Garde"/>
          <w:sz w:val="22"/>
          <w:szCs w:val="22"/>
        </w:rPr>
      </w:pPr>
      <w:r w:rsidRPr="00BF5716">
        <w:rPr>
          <w:rFonts w:ascii="ITC Avant Garde" w:hAnsi="ITC Avant Garde"/>
          <w:sz w:val="22"/>
          <w:szCs w:val="22"/>
        </w:rPr>
        <w:t>C</w:t>
      </w:r>
      <w:r w:rsidR="00D76A79" w:rsidRPr="00BF5716">
        <w:rPr>
          <w:rFonts w:ascii="ITC Avant Garde" w:hAnsi="ITC Avant Garde"/>
          <w:sz w:val="22"/>
          <w:szCs w:val="22"/>
        </w:rPr>
        <w:t>uando el Participante/</w:t>
      </w:r>
      <w:r w:rsidRPr="00BF5716">
        <w:rPr>
          <w:rFonts w:ascii="ITC Avant Garde" w:hAnsi="ITC Avant Garde"/>
          <w:sz w:val="22"/>
          <w:szCs w:val="22"/>
        </w:rPr>
        <w:t xml:space="preserve"> Participante Ganador</w:t>
      </w:r>
      <w:r w:rsidR="00D76A79" w:rsidRPr="00BF5716">
        <w:rPr>
          <w:rFonts w:ascii="ITC Avant Garde" w:hAnsi="ITC Avant Garde"/>
          <w:sz w:val="22"/>
          <w:szCs w:val="22"/>
        </w:rPr>
        <w:t xml:space="preserve"> </w:t>
      </w:r>
      <w:r w:rsidRPr="00BF5716">
        <w:rPr>
          <w:rFonts w:ascii="ITC Avant Garde" w:hAnsi="ITC Avant Garde"/>
          <w:sz w:val="22"/>
          <w:szCs w:val="22"/>
        </w:rPr>
        <w:t xml:space="preserve">por sí o a través de su representante legal, manifieste expresamente su deseo por no continuar en la </w:t>
      </w:r>
      <w:r w:rsidRPr="00BF5716">
        <w:rPr>
          <w:rFonts w:ascii="ITC Avant Garde" w:hAnsi="ITC Avant Garde"/>
          <w:sz w:val="22"/>
          <w:szCs w:val="22"/>
        </w:rPr>
        <w:lastRenderedPageBreak/>
        <w:t>Licitación o realice u omita actos que, de conformidad con las Bases, sus Apéndices y Anexos, le impidan continuar en el proceso.</w:t>
      </w:r>
    </w:p>
    <w:p w14:paraId="56557ECF" w14:textId="7A9FF14C" w:rsidR="00EC220C" w:rsidRPr="00BF5716" w:rsidRDefault="001E46A0" w:rsidP="009F3818">
      <w:pPr>
        <w:numPr>
          <w:ilvl w:val="0"/>
          <w:numId w:val="31"/>
        </w:numPr>
        <w:tabs>
          <w:tab w:val="left" w:pos="142"/>
        </w:tabs>
        <w:ind w:hanging="218"/>
        <w:jc w:val="both"/>
        <w:rPr>
          <w:rFonts w:ascii="ITC Avant Garde" w:hAnsi="ITC Avant Garde"/>
          <w:sz w:val="22"/>
          <w:szCs w:val="22"/>
        </w:rPr>
      </w:pPr>
      <w:r w:rsidRPr="00BF5716">
        <w:rPr>
          <w:rFonts w:ascii="ITC Avant Garde" w:hAnsi="ITC Avant Garde"/>
          <w:sz w:val="22"/>
          <w:szCs w:val="22"/>
        </w:rPr>
        <w:t xml:space="preserve">El incumplimiento de hacer una </w:t>
      </w:r>
      <w:r w:rsidR="005C1B76" w:rsidRPr="00BF5716">
        <w:rPr>
          <w:rFonts w:ascii="ITC Avant Garde" w:hAnsi="ITC Avant Garde"/>
          <w:sz w:val="22"/>
          <w:szCs w:val="22"/>
        </w:rPr>
        <w:t xml:space="preserve">oferta </w:t>
      </w:r>
      <w:r w:rsidRPr="00BF5716">
        <w:rPr>
          <w:rFonts w:ascii="ITC Avant Garde" w:hAnsi="ITC Avant Garde"/>
          <w:sz w:val="22"/>
          <w:szCs w:val="22"/>
        </w:rPr>
        <w:t>libre en puntos durante cualquier Ronda de la Fase de Asignación de este proceso licitatorio</w:t>
      </w:r>
      <w:r w:rsidR="00A45628" w:rsidRPr="00BF5716">
        <w:rPr>
          <w:rFonts w:ascii="ITC Avant Garde" w:hAnsi="ITC Avant Garde"/>
          <w:sz w:val="22"/>
          <w:szCs w:val="22"/>
        </w:rPr>
        <w:t>, con excepción de lo señalado en el último párrafo de la fracción II del numeral 2 del Apéndice B de las presentes Bases</w:t>
      </w:r>
      <w:r w:rsidRPr="00BF5716">
        <w:rPr>
          <w:rFonts w:ascii="ITC Avant Garde" w:hAnsi="ITC Avant Garde"/>
          <w:sz w:val="22"/>
          <w:szCs w:val="22"/>
        </w:rPr>
        <w:t>.</w:t>
      </w:r>
    </w:p>
    <w:p w14:paraId="2B62494B" w14:textId="6C85584E" w:rsidR="00FA18B4" w:rsidRPr="00BF5716" w:rsidRDefault="00FA18B4" w:rsidP="00FA18B4">
      <w:pPr>
        <w:tabs>
          <w:tab w:val="left" w:pos="142"/>
        </w:tabs>
        <w:jc w:val="both"/>
        <w:rPr>
          <w:rFonts w:ascii="ITC Avant Garde" w:hAnsi="ITC Avant Garde"/>
          <w:sz w:val="22"/>
          <w:szCs w:val="22"/>
        </w:rPr>
      </w:pPr>
    </w:p>
    <w:p w14:paraId="7BA71F89" w14:textId="022E78A8" w:rsidR="00370DFE" w:rsidRPr="00EA4DCD" w:rsidRDefault="00370DFE" w:rsidP="009F3818">
      <w:pPr>
        <w:numPr>
          <w:ilvl w:val="1"/>
          <w:numId w:val="41"/>
        </w:numPr>
        <w:tabs>
          <w:tab w:val="left" w:pos="142"/>
        </w:tabs>
        <w:ind w:left="0" w:firstLine="0"/>
        <w:jc w:val="both"/>
        <w:rPr>
          <w:rFonts w:ascii="ITC Avant Garde" w:hAnsi="ITC Avant Garde"/>
          <w:sz w:val="22"/>
          <w:szCs w:val="22"/>
        </w:rPr>
      </w:pPr>
      <w:r w:rsidRPr="00BF5716">
        <w:rPr>
          <w:rFonts w:ascii="ITC Avant Garde" w:hAnsi="ITC Avant Garde"/>
          <w:sz w:val="22"/>
          <w:szCs w:val="22"/>
        </w:rPr>
        <w:t xml:space="preserve">El Instituto se abstendrá de considerar </w:t>
      </w:r>
      <w:r w:rsidR="008F1C57" w:rsidRPr="00BF5716">
        <w:rPr>
          <w:rFonts w:ascii="ITC Avant Garde" w:hAnsi="ITC Avant Garde"/>
          <w:sz w:val="22"/>
          <w:szCs w:val="22"/>
        </w:rPr>
        <w:t xml:space="preserve">las </w:t>
      </w:r>
      <w:r w:rsidR="00EB02F8" w:rsidRPr="00BF5716">
        <w:rPr>
          <w:rFonts w:ascii="ITC Avant Garde" w:hAnsi="ITC Avant Garde"/>
          <w:sz w:val="22"/>
          <w:szCs w:val="22"/>
        </w:rPr>
        <w:t>p</w:t>
      </w:r>
      <w:r w:rsidR="008F1C57" w:rsidRPr="00BF5716">
        <w:rPr>
          <w:rFonts w:ascii="ITC Avant Garde" w:hAnsi="ITC Avant Garde"/>
          <w:sz w:val="22"/>
          <w:szCs w:val="22"/>
        </w:rPr>
        <w:t>ropuestas de</w:t>
      </w:r>
      <w:r w:rsidRPr="00BF5716">
        <w:rPr>
          <w:rFonts w:ascii="ITC Avant Garde" w:hAnsi="ITC Avant Garde"/>
          <w:sz w:val="22"/>
          <w:szCs w:val="22"/>
        </w:rPr>
        <w:t xml:space="preserve"> aquellos Interesados que</w:t>
      </w:r>
      <w:r w:rsidR="003702D7" w:rsidRPr="00BF5716">
        <w:rPr>
          <w:rFonts w:ascii="ITC Avant Garde" w:hAnsi="ITC Avant Garde"/>
          <w:sz w:val="22"/>
          <w:szCs w:val="22"/>
        </w:rPr>
        <w:t>, por sí o a través de terceros</w:t>
      </w:r>
      <w:r w:rsidR="003702D7" w:rsidRPr="00EA4DCD">
        <w:rPr>
          <w:rFonts w:ascii="ITC Avant Garde" w:hAnsi="ITC Avant Garde"/>
          <w:sz w:val="22"/>
          <w:szCs w:val="22"/>
        </w:rPr>
        <w:t xml:space="preserve">, </w:t>
      </w:r>
      <w:r w:rsidRPr="00EA4DCD">
        <w:rPr>
          <w:rFonts w:ascii="ITC Avant Garde" w:hAnsi="ITC Avant Garde"/>
          <w:sz w:val="22"/>
          <w:szCs w:val="22"/>
        </w:rPr>
        <w:t>se encuentren en cualquiera de los supuestos</w:t>
      </w:r>
      <w:r w:rsidR="004677BE" w:rsidRPr="00EA4DCD">
        <w:rPr>
          <w:rFonts w:ascii="ITC Avant Garde" w:hAnsi="ITC Avant Garde"/>
          <w:sz w:val="22"/>
          <w:szCs w:val="22"/>
        </w:rPr>
        <w:t xml:space="preserve"> siguientes</w:t>
      </w:r>
      <w:r w:rsidRPr="00EA4DCD">
        <w:rPr>
          <w:rFonts w:ascii="ITC Avant Garde" w:hAnsi="ITC Avant Garde"/>
          <w:sz w:val="22"/>
          <w:szCs w:val="22"/>
        </w:rPr>
        <w:t xml:space="preserve">: </w:t>
      </w:r>
    </w:p>
    <w:p w14:paraId="5571C3B4" w14:textId="77777777" w:rsidR="00370DFE" w:rsidRPr="00EA4DCD" w:rsidRDefault="00370DFE" w:rsidP="00370DFE">
      <w:pPr>
        <w:tabs>
          <w:tab w:val="left" w:pos="142"/>
        </w:tabs>
        <w:jc w:val="both"/>
        <w:rPr>
          <w:rFonts w:ascii="ITC Avant Garde" w:hAnsi="ITC Avant Garde"/>
          <w:sz w:val="22"/>
          <w:szCs w:val="22"/>
        </w:rPr>
      </w:pPr>
    </w:p>
    <w:p w14:paraId="73255FB9" w14:textId="1EF0F99B" w:rsidR="00672EB9" w:rsidRPr="00EA4DCD" w:rsidRDefault="00B6376D" w:rsidP="009F3818">
      <w:pPr>
        <w:pStyle w:val="Prrafodelista"/>
        <w:numPr>
          <w:ilvl w:val="0"/>
          <w:numId w:val="32"/>
        </w:numPr>
        <w:jc w:val="both"/>
        <w:rPr>
          <w:rFonts w:ascii="ITC Avant Garde" w:hAnsi="ITC Avant Garde"/>
          <w:sz w:val="22"/>
          <w:szCs w:val="22"/>
        </w:rPr>
      </w:pPr>
      <w:r w:rsidRPr="00EA4DCD">
        <w:rPr>
          <w:rFonts w:ascii="ITC Avant Garde" w:hAnsi="ITC Avant Garde"/>
          <w:sz w:val="22"/>
          <w:szCs w:val="22"/>
        </w:rPr>
        <w:t xml:space="preserve">Presenten información </w:t>
      </w:r>
      <w:r w:rsidR="00370DFE" w:rsidRPr="00EA4DCD">
        <w:rPr>
          <w:rFonts w:ascii="ITC Avant Garde" w:hAnsi="ITC Avant Garde"/>
          <w:sz w:val="22"/>
          <w:szCs w:val="22"/>
        </w:rPr>
        <w:t>falsa o incompleta. En el caso de información incompleta el Instituto, de acuerdo al Calendario de Actividades, prevendrá a los Interesados, por una sola vez, para que subsanen la omisión durante el plazo que para tal efecto se establec</w:t>
      </w:r>
      <w:r w:rsidR="00A47739" w:rsidRPr="00EA4DCD">
        <w:rPr>
          <w:rFonts w:ascii="ITC Avant Garde" w:hAnsi="ITC Avant Garde"/>
          <w:sz w:val="22"/>
          <w:szCs w:val="22"/>
        </w:rPr>
        <w:t>e en el Calendario de Actividades</w:t>
      </w:r>
      <w:r w:rsidR="00370DFE" w:rsidRPr="00EA4DCD">
        <w:rPr>
          <w:rFonts w:ascii="ITC Avant Garde" w:hAnsi="ITC Avant Garde"/>
          <w:sz w:val="22"/>
          <w:szCs w:val="22"/>
        </w:rPr>
        <w:t>;</w:t>
      </w:r>
    </w:p>
    <w:p w14:paraId="7BD62A93" w14:textId="110DD11E" w:rsidR="00FA18B4" w:rsidRPr="00EA4DCD" w:rsidRDefault="00370DFE" w:rsidP="009F3818">
      <w:pPr>
        <w:pStyle w:val="Prrafodelista"/>
        <w:numPr>
          <w:ilvl w:val="0"/>
          <w:numId w:val="32"/>
        </w:numPr>
        <w:jc w:val="both"/>
        <w:rPr>
          <w:rFonts w:ascii="ITC Avant Garde" w:hAnsi="ITC Avant Garde"/>
          <w:sz w:val="22"/>
          <w:szCs w:val="22"/>
        </w:rPr>
      </w:pPr>
      <w:r w:rsidRPr="00EA4DCD">
        <w:rPr>
          <w:rFonts w:ascii="ITC Avant Garde" w:hAnsi="ITC Avant Garde"/>
          <w:sz w:val="22"/>
          <w:szCs w:val="22"/>
        </w:rPr>
        <w:t>No presenten Garantía de Seriedad</w:t>
      </w:r>
      <w:r w:rsidR="000E4D2C" w:rsidRPr="00EA4DCD">
        <w:rPr>
          <w:rFonts w:ascii="ITC Avant Garde" w:hAnsi="ITC Avant Garde"/>
          <w:sz w:val="22"/>
          <w:szCs w:val="22"/>
        </w:rPr>
        <w:t xml:space="preserve"> válida o no sea confirmada por la institución de crédito emisora</w:t>
      </w:r>
      <w:r w:rsidRPr="00EA4DCD">
        <w:rPr>
          <w:rFonts w:ascii="ITC Avant Garde" w:hAnsi="ITC Avant Garde"/>
          <w:sz w:val="22"/>
          <w:szCs w:val="22"/>
        </w:rPr>
        <w:t>;</w:t>
      </w:r>
    </w:p>
    <w:p w14:paraId="622C38AB" w14:textId="46961D74" w:rsidR="00370DFE" w:rsidRPr="00EA4DCD" w:rsidDel="003702D7" w:rsidRDefault="00FA18B4" w:rsidP="009F3818">
      <w:pPr>
        <w:pStyle w:val="Prrafodelista"/>
        <w:numPr>
          <w:ilvl w:val="0"/>
          <w:numId w:val="32"/>
        </w:numPr>
        <w:jc w:val="both"/>
        <w:rPr>
          <w:rFonts w:ascii="ITC Avant Garde" w:hAnsi="ITC Avant Garde"/>
          <w:sz w:val="22"/>
          <w:szCs w:val="22"/>
        </w:rPr>
      </w:pPr>
      <w:r w:rsidRPr="00EA4DCD" w:rsidDel="003702D7">
        <w:rPr>
          <w:rFonts w:ascii="ITC Avant Garde" w:hAnsi="ITC Avant Garde"/>
          <w:sz w:val="22"/>
          <w:szCs w:val="22"/>
        </w:rPr>
        <w:t xml:space="preserve">Se advierta que </w:t>
      </w:r>
      <w:r w:rsidR="00BA5AF8" w:rsidRPr="00EA4DCD" w:rsidDel="003702D7">
        <w:rPr>
          <w:rFonts w:ascii="ITC Avant Garde" w:hAnsi="ITC Avant Garde"/>
          <w:sz w:val="22"/>
          <w:szCs w:val="22"/>
        </w:rPr>
        <w:t xml:space="preserve">comuniquen </w:t>
      </w:r>
      <w:r w:rsidRPr="00EA4DCD" w:rsidDel="003702D7">
        <w:rPr>
          <w:rFonts w:ascii="ITC Avant Garde" w:hAnsi="ITC Avant Garde"/>
          <w:sz w:val="22"/>
          <w:szCs w:val="22"/>
        </w:rPr>
        <w:t xml:space="preserve">o intercambien cualquier información relacionada con sus </w:t>
      </w:r>
      <w:r w:rsidR="00CD43C6" w:rsidRPr="00EA4DCD" w:rsidDel="003702D7">
        <w:rPr>
          <w:rFonts w:ascii="ITC Avant Garde" w:hAnsi="ITC Avant Garde"/>
          <w:sz w:val="22"/>
          <w:szCs w:val="22"/>
        </w:rPr>
        <w:t>Puntaje</w:t>
      </w:r>
      <w:r w:rsidRPr="00EA4DCD" w:rsidDel="003702D7">
        <w:rPr>
          <w:rFonts w:ascii="ITC Avant Garde" w:hAnsi="ITC Avant Garde"/>
          <w:sz w:val="22"/>
          <w:szCs w:val="22"/>
        </w:rPr>
        <w:t>s, o sus estrategias de participación en la Licitación, para presentar de forma ventajosa p</w:t>
      </w:r>
      <w:r w:rsidR="00370DFE" w:rsidRPr="00EA4DCD" w:rsidDel="003702D7">
        <w:rPr>
          <w:rFonts w:ascii="ITC Avant Garde" w:hAnsi="ITC Avant Garde"/>
          <w:sz w:val="22"/>
          <w:szCs w:val="22"/>
        </w:rPr>
        <w:t xml:space="preserve">ropuesta para un mismo </w:t>
      </w:r>
      <w:r w:rsidR="0027435E" w:rsidRPr="00EA4DCD">
        <w:rPr>
          <w:rFonts w:ascii="ITC Avant Garde" w:hAnsi="ITC Avant Garde"/>
          <w:sz w:val="22"/>
          <w:szCs w:val="22"/>
        </w:rPr>
        <w:t>Bloque</w:t>
      </w:r>
      <w:r w:rsidR="00370DFE" w:rsidRPr="00EA4DCD" w:rsidDel="003702D7">
        <w:rPr>
          <w:rFonts w:ascii="ITC Avant Garde" w:hAnsi="ITC Avant Garde"/>
          <w:sz w:val="22"/>
          <w:szCs w:val="22"/>
        </w:rPr>
        <w:t xml:space="preserve">, ya sea (i) de manera individual; (ii) mediante la participación directa o indirecta en uno o más de un Consorcio; </w:t>
      </w:r>
    </w:p>
    <w:p w14:paraId="5586EE48" w14:textId="03A1498C" w:rsidR="00370DFE" w:rsidRPr="00EA4DCD" w:rsidRDefault="00370DFE" w:rsidP="009F3818">
      <w:pPr>
        <w:pStyle w:val="Prrafodelista"/>
        <w:numPr>
          <w:ilvl w:val="0"/>
          <w:numId w:val="32"/>
        </w:numPr>
        <w:jc w:val="both"/>
        <w:rPr>
          <w:rFonts w:ascii="ITC Avant Garde" w:hAnsi="ITC Avant Garde"/>
          <w:sz w:val="22"/>
          <w:szCs w:val="22"/>
        </w:rPr>
      </w:pPr>
      <w:r w:rsidRPr="00EA4DCD">
        <w:rPr>
          <w:rFonts w:ascii="ITC Avant Garde" w:hAnsi="ITC Avant Garde"/>
          <w:sz w:val="22"/>
          <w:szCs w:val="22"/>
        </w:rPr>
        <w:t xml:space="preserve">Hayan obtenido información privilegiada relacionada con la Licitación; </w:t>
      </w:r>
    </w:p>
    <w:p w14:paraId="4E345FB1" w14:textId="596E9203" w:rsidR="00370DFE" w:rsidRPr="00EA4DCD" w:rsidRDefault="00BA5AF8" w:rsidP="009F3818">
      <w:pPr>
        <w:pStyle w:val="Prrafodelista"/>
        <w:numPr>
          <w:ilvl w:val="0"/>
          <w:numId w:val="32"/>
        </w:numPr>
        <w:jc w:val="both"/>
        <w:rPr>
          <w:rFonts w:ascii="ITC Avant Garde" w:hAnsi="ITC Avant Garde"/>
          <w:sz w:val="22"/>
          <w:szCs w:val="22"/>
        </w:rPr>
      </w:pPr>
      <w:r w:rsidRPr="00EA4DCD">
        <w:rPr>
          <w:rFonts w:ascii="ITC Avant Garde" w:hAnsi="ITC Avant Garde"/>
          <w:sz w:val="22"/>
          <w:szCs w:val="22"/>
        </w:rPr>
        <w:t>C</w:t>
      </w:r>
      <w:r w:rsidR="00370DFE" w:rsidRPr="00EA4DCD">
        <w:rPr>
          <w:rFonts w:ascii="ITC Avant Garde" w:hAnsi="ITC Avant Garde"/>
          <w:sz w:val="22"/>
          <w:szCs w:val="22"/>
        </w:rPr>
        <w:t>ontravengan cualquier disposición de la normatividad a</w:t>
      </w:r>
      <w:r w:rsidR="00CA09CE" w:rsidRPr="00EA4DCD">
        <w:rPr>
          <w:rFonts w:ascii="ITC Avant Garde" w:hAnsi="ITC Avant Garde"/>
          <w:sz w:val="22"/>
          <w:szCs w:val="22"/>
        </w:rPr>
        <w:t>plicable, y</w:t>
      </w:r>
    </w:p>
    <w:p w14:paraId="5299A29E" w14:textId="5496EDA7" w:rsidR="00975D0E" w:rsidRPr="00BF5716" w:rsidRDefault="003B21CE" w:rsidP="009F3818">
      <w:pPr>
        <w:pStyle w:val="Prrafodelista"/>
        <w:numPr>
          <w:ilvl w:val="0"/>
          <w:numId w:val="32"/>
        </w:numPr>
        <w:jc w:val="both"/>
        <w:rPr>
          <w:rFonts w:ascii="ITC Avant Garde" w:hAnsi="ITC Avant Garde"/>
          <w:sz w:val="22"/>
          <w:szCs w:val="22"/>
        </w:rPr>
      </w:pPr>
      <w:r w:rsidRPr="00EA4DCD">
        <w:rPr>
          <w:rFonts w:ascii="ITC Avant Garde" w:hAnsi="ITC Avant Garde"/>
          <w:sz w:val="22"/>
          <w:szCs w:val="22"/>
        </w:rPr>
        <w:t xml:space="preserve">No autentifiquen </w:t>
      </w:r>
      <w:r w:rsidRPr="00BF5716">
        <w:rPr>
          <w:rFonts w:ascii="ITC Avant Garde" w:hAnsi="ITC Avant Garde"/>
          <w:sz w:val="22"/>
          <w:szCs w:val="22"/>
        </w:rPr>
        <w:t>la información o documentación cargada en el SERPO mediante el uso de su FIEL.</w:t>
      </w:r>
    </w:p>
    <w:p w14:paraId="3AADAFB7" w14:textId="77777777" w:rsidR="008D6056" w:rsidRPr="00BF5716" w:rsidRDefault="008D6056" w:rsidP="009A1760">
      <w:pPr>
        <w:tabs>
          <w:tab w:val="left" w:pos="142"/>
        </w:tabs>
        <w:jc w:val="both"/>
        <w:rPr>
          <w:rFonts w:ascii="ITC Avant Garde" w:hAnsi="ITC Avant Garde"/>
          <w:sz w:val="22"/>
          <w:szCs w:val="22"/>
        </w:rPr>
      </w:pPr>
    </w:p>
    <w:p w14:paraId="053C0EF3" w14:textId="139C8475" w:rsidR="004B745F" w:rsidRPr="00BF5716" w:rsidRDefault="00344EFE" w:rsidP="009F3818">
      <w:pPr>
        <w:numPr>
          <w:ilvl w:val="1"/>
          <w:numId w:val="41"/>
        </w:numPr>
        <w:tabs>
          <w:tab w:val="left" w:pos="142"/>
        </w:tabs>
        <w:ind w:left="0" w:firstLine="0"/>
        <w:jc w:val="both"/>
        <w:rPr>
          <w:rFonts w:ascii="ITC Avant Garde" w:hAnsi="ITC Avant Garde"/>
          <w:sz w:val="22"/>
          <w:szCs w:val="22"/>
        </w:rPr>
      </w:pPr>
      <w:r w:rsidRPr="00BF5716">
        <w:rPr>
          <w:rFonts w:ascii="ITC Avant Garde" w:hAnsi="ITC Avant Garde"/>
          <w:sz w:val="22"/>
          <w:szCs w:val="22"/>
        </w:rPr>
        <w:t>En los supuestos antes mencionados, el Instituto</w:t>
      </w:r>
      <w:r w:rsidR="00182803" w:rsidRPr="00BF5716">
        <w:rPr>
          <w:rFonts w:ascii="ITC Avant Garde" w:hAnsi="ITC Avant Garde"/>
          <w:sz w:val="22"/>
          <w:szCs w:val="22"/>
        </w:rPr>
        <w:t xml:space="preserve"> no </w:t>
      </w:r>
      <w:r w:rsidR="00864D9C" w:rsidRPr="00BF5716">
        <w:rPr>
          <w:rFonts w:ascii="ITC Avant Garde" w:hAnsi="ITC Avant Garde"/>
          <w:sz w:val="22"/>
          <w:szCs w:val="22"/>
        </w:rPr>
        <w:t>otorgará</w:t>
      </w:r>
      <w:r w:rsidR="00182803" w:rsidRPr="00BF5716">
        <w:rPr>
          <w:rFonts w:ascii="ITC Avant Garde" w:hAnsi="ITC Avant Garde"/>
          <w:sz w:val="22"/>
          <w:szCs w:val="22"/>
        </w:rPr>
        <w:t xml:space="preserve"> la Constancia de </w:t>
      </w:r>
      <w:r w:rsidR="00495294" w:rsidRPr="00BF5716">
        <w:rPr>
          <w:rFonts w:ascii="ITC Avant Garde" w:hAnsi="ITC Avant Garde"/>
          <w:sz w:val="22"/>
          <w:szCs w:val="22"/>
        </w:rPr>
        <w:t>Participación</w:t>
      </w:r>
      <w:r w:rsidR="00182803" w:rsidRPr="00BF5716">
        <w:rPr>
          <w:rFonts w:ascii="ITC Avant Garde" w:hAnsi="ITC Avant Garde"/>
          <w:sz w:val="22"/>
          <w:szCs w:val="22"/>
        </w:rPr>
        <w:t xml:space="preserve"> y, en su caso,</w:t>
      </w:r>
      <w:r w:rsidRPr="00BF5716">
        <w:rPr>
          <w:rFonts w:ascii="ITC Avant Garde" w:hAnsi="ITC Avant Garde"/>
          <w:sz w:val="22"/>
          <w:szCs w:val="22"/>
        </w:rPr>
        <w:t xml:space="preserve"> descalificará al Participante respectivo</w:t>
      </w:r>
      <w:r w:rsidR="004C72A7" w:rsidRPr="00BF5716">
        <w:rPr>
          <w:rFonts w:ascii="ITC Avant Garde" w:hAnsi="ITC Avant Garde"/>
          <w:sz w:val="22"/>
          <w:szCs w:val="22"/>
        </w:rPr>
        <w:t xml:space="preserve"> </w:t>
      </w:r>
      <w:r w:rsidR="002A566B" w:rsidRPr="00BF5716">
        <w:rPr>
          <w:rFonts w:ascii="ITC Avant Garde" w:hAnsi="ITC Avant Garde"/>
          <w:sz w:val="22"/>
          <w:szCs w:val="22"/>
        </w:rPr>
        <w:t>en el Concurso</w:t>
      </w:r>
      <w:r w:rsidR="00EC1352" w:rsidRPr="00BF5716">
        <w:rPr>
          <w:rFonts w:ascii="ITC Avant Garde" w:hAnsi="ITC Avant Garde"/>
          <w:sz w:val="22"/>
          <w:szCs w:val="22"/>
        </w:rPr>
        <w:t xml:space="preserve"> </w:t>
      </w:r>
      <w:r w:rsidRPr="00BF5716">
        <w:rPr>
          <w:rFonts w:ascii="ITC Avant Garde" w:hAnsi="ITC Avant Garde"/>
          <w:sz w:val="22"/>
          <w:szCs w:val="22"/>
        </w:rPr>
        <w:t xml:space="preserve">y hará efectiva la Garantía de Seriedad </w:t>
      </w:r>
      <w:r w:rsidR="00A71A4D" w:rsidRPr="00BF5716">
        <w:rPr>
          <w:rFonts w:ascii="ITC Avant Garde" w:hAnsi="ITC Avant Garde"/>
          <w:sz w:val="22"/>
          <w:szCs w:val="22"/>
        </w:rPr>
        <w:t>correspondiente</w:t>
      </w:r>
      <w:r w:rsidR="004B745F" w:rsidRPr="00BF5716">
        <w:rPr>
          <w:rFonts w:ascii="ITC Avant Garde" w:hAnsi="ITC Avant Garde"/>
          <w:sz w:val="22"/>
          <w:szCs w:val="22"/>
        </w:rPr>
        <w:t>, a excepción de lo establecido en el antepenúltimo párrafo de la fracción II del numeral 2 del Apéndice B de las presentes Bases.</w:t>
      </w:r>
    </w:p>
    <w:p w14:paraId="17540F86" w14:textId="77777777" w:rsidR="00E76433" w:rsidRPr="00BF5716" w:rsidRDefault="00E76433" w:rsidP="009A1760">
      <w:pPr>
        <w:tabs>
          <w:tab w:val="left" w:pos="142"/>
        </w:tabs>
        <w:jc w:val="both"/>
        <w:rPr>
          <w:rFonts w:ascii="ITC Avant Garde" w:hAnsi="ITC Avant Garde"/>
          <w:sz w:val="22"/>
          <w:szCs w:val="22"/>
        </w:rPr>
      </w:pPr>
    </w:p>
    <w:p w14:paraId="695F9CA7" w14:textId="5E79CCFB" w:rsidR="00954C07" w:rsidRPr="00BF5716" w:rsidRDefault="00344EFE" w:rsidP="009F3818">
      <w:pPr>
        <w:pStyle w:val="Ttulo2"/>
        <w:numPr>
          <w:ilvl w:val="0"/>
          <w:numId w:val="41"/>
        </w:numPr>
        <w:ind w:left="0" w:firstLine="0"/>
        <w:rPr>
          <w:sz w:val="22"/>
          <w:szCs w:val="22"/>
        </w:rPr>
      </w:pPr>
      <w:bookmarkStart w:id="65" w:name="_Toc467146033"/>
      <w:bookmarkStart w:id="66" w:name="_Toc467146085"/>
      <w:bookmarkStart w:id="67" w:name="_Toc451123874"/>
      <w:r w:rsidRPr="00BF5716">
        <w:rPr>
          <w:sz w:val="22"/>
          <w:szCs w:val="22"/>
        </w:rPr>
        <w:t>Prácticas monopólicas.</w:t>
      </w:r>
      <w:bookmarkEnd w:id="65"/>
      <w:bookmarkEnd w:id="66"/>
      <w:bookmarkEnd w:id="67"/>
    </w:p>
    <w:p w14:paraId="237D8FDD" w14:textId="77777777" w:rsidR="008D6056" w:rsidRPr="00BF5716" w:rsidRDefault="008D6056" w:rsidP="009A1760">
      <w:pPr>
        <w:tabs>
          <w:tab w:val="left" w:pos="142"/>
        </w:tabs>
        <w:jc w:val="both"/>
        <w:rPr>
          <w:rFonts w:ascii="ITC Avant Garde" w:hAnsi="ITC Avant Garde"/>
          <w:b/>
          <w:sz w:val="22"/>
          <w:szCs w:val="22"/>
        </w:rPr>
      </w:pPr>
    </w:p>
    <w:p w14:paraId="2304D0D4" w14:textId="384C3918" w:rsidR="00B80FA4" w:rsidRPr="00EA4DCD" w:rsidRDefault="00A821B1" w:rsidP="009F3818">
      <w:pPr>
        <w:numPr>
          <w:ilvl w:val="1"/>
          <w:numId w:val="41"/>
        </w:numPr>
        <w:tabs>
          <w:tab w:val="left" w:pos="142"/>
        </w:tabs>
        <w:ind w:left="0" w:firstLine="0"/>
        <w:jc w:val="both"/>
        <w:rPr>
          <w:rFonts w:ascii="ITC Avant Garde" w:hAnsi="ITC Avant Garde"/>
          <w:sz w:val="22"/>
          <w:szCs w:val="22"/>
        </w:rPr>
      </w:pPr>
      <w:r w:rsidRPr="00BF5716">
        <w:rPr>
          <w:rFonts w:ascii="ITC Avant Garde" w:hAnsi="ITC Avant Garde"/>
          <w:sz w:val="22"/>
          <w:szCs w:val="22"/>
        </w:rPr>
        <w:t>En términos de la fracción</w:t>
      </w:r>
      <w:r w:rsidRPr="00EA4DCD">
        <w:rPr>
          <w:rFonts w:ascii="ITC Avant Garde" w:hAnsi="ITC Avant Garde"/>
          <w:sz w:val="22"/>
          <w:szCs w:val="22"/>
        </w:rPr>
        <w:t xml:space="preserve"> IV y V del artículo 53 de la LFCE, q</w:t>
      </w:r>
      <w:r w:rsidR="00B80FA4" w:rsidRPr="00EA4DCD">
        <w:rPr>
          <w:rFonts w:ascii="ITC Avant Garde" w:hAnsi="ITC Avant Garde"/>
          <w:sz w:val="22"/>
          <w:szCs w:val="22"/>
        </w:rPr>
        <w:t>ueda prohibido que antes o durante la Licitación los Interesados/Participantes cooperen, colaboren, discutan, establezcan, concierten o coordinen posturas o la abstención en su participación o intercambien cualquier</w:t>
      </w:r>
      <w:r w:rsidR="00065B97" w:rsidRPr="00EA4DCD">
        <w:rPr>
          <w:rFonts w:ascii="ITC Avant Garde" w:hAnsi="ITC Avant Garde"/>
          <w:sz w:val="22"/>
          <w:szCs w:val="22"/>
        </w:rPr>
        <w:t xml:space="preserve"> información relacionada con </w:t>
      </w:r>
      <w:r w:rsidR="00094102">
        <w:rPr>
          <w:rFonts w:ascii="ITC Avant Garde" w:hAnsi="ITC Avant Garde"/>
          <w:sz w:val="22"/>
          <w:szCs w:val="22"/>
        </w:rPr>
        <w:t>el Procedimiento de</w:t>
      </w:r>
      <w:r w:rsidR="00094102" w:rsidRPr="00EA4DCD">
        <w:rPr>
          <w:rFonts w:ascii="ITC Avant Garde" w:hAnsi="ITC Avant Garde"/>
          <w:sz w:val="22"/>
          <w:szCs w:val="22"/>
        </w:rPr>
        <w:t xml:space="preserve"> </w:t>
      </w:r>
      <w:r w:rsidR="00065B97" w:rsidRPr="00EA4DCD">
        <w:rPr>
          <w:rFonts w:ascii="ITC Avant Garde" w:hAnsi="ITC Avant Garde"/>
          <w:sz w:val="22"/>
          <w:szCs w:val="22"/>
        </w:rPr>
        <w:t>Presentación de Ofertas</w:t>
      </w:r>
      <w:r w:rsidR="00B80FA4" w:rsidRPr="00EA4DCD">
        <w:rPr>
          <w:rFonts w:ascii="ITC Avant Garde" w:hAnsi="ITC Avant Garde"/>
          <w:sz w:val="22"/>
          <w:szCs w:val="22"/>
        </w:rPr>
        <w:t>, o sus estrategias de participación en la Licitación o con alguno de los objetos o efectos referidos.</w:t>
      </w:r>
    </w:p>
    <w:p w14:paraId="42CC2507" w14:textId="655FFEE4" w:rsidR="00124CDF" w:rsidRPr="00EA4DCD" w:rsidRDefault="00124CDF" w:rsidP="009A1760">
      <w:pPr>
        <w:tabs>
          <w:tab w:val="left" w:pos="142"/>
        </w:tabs>
        <w:jc w:val="both"/>
        <w:rPr>
          <w:rFonts w:ascii="ITC Avant Garde" w:hAnsi="ITC Avant Garde"/>
          <w:sz w:val="22"/>
          <w:szCs w:val="22"/>
        </w:rPr>
      </w:pPr>
    </w:p>
    <w:p w14:paraId="0ED7B030" w14:textId="77777777" w:rsidR="00124CDF" w:rsidRPr="00EA4DCD" w:rsidRDefault="00124CDF" w:rsidP="009A1760">
      <w:pPr>
        <w:pStyle w:val="estilo30"/>
        <w:tabs>
          <w:tab w:val="left" w:pos="8505"/>
        </w:tabs>
        <w:spacing w:before="0" w:beforeAutospacing="0" w:after="0" w:afterAutospacing="0"/>
        <w:jc w:val="both"/>
        <w:rPr>
          <w:rFonts w:ascii="ITC Avant Garde" w:hAnsi="ITC Avant Garde"/>
          <w:sz w:val="22"/>
          <w:szCs w:val="22"/>
        </w:rPr>
      </w:pPr>
      <w:r w:rsidRPr="00EA4DCD">
        <w:rPr>
          <w:rFonts w:ascii="ITC Avant Garde" w:hAnsi="ITC Avant Garde"/>
          <w:sz w:val="22"/>
          <w:szCs w:val="22"/>
        </w:rPr>
        <w:t xml:space="preserve">Las prácticas monopólicas absolutas serán nulas de pleno derecho, y en consecuencia, no producirán efecto jurídico alguno y los Agentes Económicos que </w:t>
      </w:r>
      <w:r w:rsidRPr="00EA4DCD">
        <w:rPr>
          <w:rFonts w:ascii="ITC Avant Garde" w:hAnsi="ITC Avant Garde"/>
          <w:sz w:val="22"/>
          <w:szCs w:val="22"/>
        </w:rPr>
        <w:lastRenderedPageBreak/>
        <w:t>incurran en ellas se harán acreedores a las sanciones establecidas en la LFCE, sin perjuicio de la responsabilidad civil y penal que, en su caso, pudiere resultar.</w:t>
      </w:r>
    </w:p>
    <w:p w14:paraId="0ACC09B2" w14:textId="77777777" w:rsidR="00B80FA4" w:rsidRPr="00EA4DCD" w:rsidRDefault="00B80FA4" w:rsidP="00B80FA4">
      <w:pPr>
        <w:tabs>
          <w:tab w:val="left" w:pos="142"/>
        </w:tabs>
        <w:jc w:val="both"/>
        <w:rPr>
          <w:rFonts w:ascii="ITC Avant Garde" w:hAnsi="ITC Avant Garde"/>
          <w:sz w:val="22"/>
          <w:szCs w:val="22"/>
        </w:rPr>
      </w:pPr>
    </w:p>
    <w:p w14:paraId="509C9960" w14:textId="283C40AD" w:rsidR="00B80FA4" w:rsidRPr="00EA4DCD" w:rsidRDefault="00B80FA4" w:rsidP="009F3818">
      <w:pPr>
        <w:numPr>
          <w:ilvl w:val="1"/>
          <w:numId w:val="41"/>
        </w:numPr>
        <w:tabs>
          <w:tab w:val="left" w:pos="142"/>
        </w:tabs>
        <w:ind w:left="0" w:firstLine="0"/>
        <w:jc w:val="both"/>
        <w:rPr>
          <w:rFonts w:ascii="ITC Avant Garde" w:hAnsi="ITC Avant Garde"/>
          <w:sz w:val="22"/>
          <w:szCs w:val="22"/>
        </w:rPr>
      </w:pPr>
      <w:r w:rsidRPr="00EA4DCD">
        <w:rPr>
          <w:rFonts w:ascii="ITC Avant Garde" w:hAnsi="ITC Avant Garde"/>
          <w:sz w:val="22"/>
          <w:szCs w:val="22"/>
        </w:rPr>
        <w:t>Asimismo, los Interesados/Participantes</w:t>
      </w:r>
      <w:r w:rsidR="00BA5AF8" w:rsidRPr="00EA4DCD">
        <w:rPr>
          <w:rFonts w:ascii="ITC Avant Garde" w:hAnsi="ITC Avant Garde"/>
          <w:sz w:val="22"/>
          <w:szCs w:val="22"/>
        </w:rPr>
        <w:t>/Participantes Ganadores</w:t>
      </w:r>
      <w:r w:rsidRPr="00EA4DCD">
        <w:rPr>
          <w:rFonts w:ascii="ITC Avant Garde" w:hAnsi="ITC Avant Garde"/>
          <w:sz w:val="22"/>
          <w:szCs w:val="22"/>
        </w:rPr>
        <w:t xml:space="preserve"> que tengan conocimiento de prácticas anticompetitivas, respecto de la presente </w:t>
      </w:r>
      <w:r w:rsidR="00A47739" w:rsidRPr="00EA4DCD">
        <w:rPr>
          <w:rFonts w:ascii="ITC Avant Garde" w:hAnsi="ITC Avant Garde"/>
          <w:sz w:val="22"/>
          <w:szCs w:val="22"/>
        </w:rPr>
        <w:t>L</w:t>
      </w:r>
      <w:r w:rsidRPr="00EA4DCD">
        <w:rPr>
          <w:rFonts w:ascii="ITC Avant Garde" w:hAnsi="ITC Avant Garde"/>
          <w:sz w:val="22"/>
          <w:szCs w:val="22"/>
        </w:rPr>
        <w:t>icitación, en que hayan incurrido otros Interesados/Participantes</w:t>
      </w:r>
      <w:r w:rsidR="00BA5AF8" w:rsidRPr="00EA4DCD">
        <w:rPr>
          <w:rFonts w:ascii="ITC Avant Garde" w:hAnsi="ITC Avant Garde"/>
          <w:sz w:val="22"/>
          <w:szCs w:val="22"/>
        </w:rPr>
        <w:t>/Participantes Ganadores</w:t>
      </w:r>
      <w:r w:rsidRPr="00EA4DCD">
        <w:rPr>
          <w:rFonts w:ascii="ITC Avant Garde" w:hAnsi="ITC Avant Garde"/>
          <w:sz w:val="22"/>
          <w:szCs w:val="22"/>
        </w:rPr>
        <w:t xml:space="preserve"> deberán informarlo al Instituto.</w:t>
      </w:r>
    </w:p>
    <w:p w14:paraId="22B4DC0E" w14:textId="77777777" w:rsidR="00B80FA4" w:rsidRPr="00EA4DCD" w:rsidRDefault="00B80FA4" w:rsidP="00B80FA4">
      <w:pPr>
        <w:pStyle w:val="Prrafodelista"/>
        <w:rPr>
          <w:rFonts w:ascii="ITC Avant Garde" w:hAnsi="ITC Avant Garde"/>
          <w:sz w:val="22"/>
          <w:szCs w:val="22"/>
        </w:rPr>
      </w:pPr>
    </w:p>
    <w:p w14:paraId="0F6AD94F" w14:textId="4CB44B34" w:rsidR="00B80FA4" w:rsidRPr="00EA4DCD" w:rsidRDefault="00B80FA4" w:rsidP="009F3818">
      <w:pPr>
        <w:numPr>
          <w:ilvl w:val="1"/>
          <w:numId w:val="41"/>
        </w:numPr>
        <w:tabs>
          <w:tab w:val="left" w:pos="142"/>
        </w:tabs>
        <w:ind w:left="0" w:firstLine="0"/>
        <w:jc w:val="both"/>
        <w:rPr>
          <w:rFonts w:ascii="ITC Avant Garde" w:hAnsi="ITC Avant Garde"/>
          <w:sz w:val="22"/>
          <w:szCs w:val="22"/>
        </w:rPr>
      </w:pPr>
      <w:r w:rsidRPr="00EA4DCD">
        <w:rPr>
          <w:rFonts w:ascii="ITC Avant Garde" w:hAnsi="ITC Avant Garde"/>
          <w:sz w:val="22"/>
          <w:szCs w:val="22"/>
        </w:rPr>
        <w:t>En caso de que se acredite una práctica anticompetitiva por algún Interesado/Participante</w:t>
      </w:r>
      <w:r w:rsidR="00BA5AF8" w:rsidRPr="00EA4DCD">
        <w:rPr>
          <w:rFonts w:ascii="ITC Avant Garde" w:hAnsi="ITC Avant Garde"/>
          <w:sz w:val="22"/>
          <w:szCs w:val="22"/>
        </w:rPr>
        <w:t>/Participante Ganador</w:t>
      </w:r>
      <w:r w:rsidRPr="00EA4DCD">
        <w:rPr>
          <w:rFonts w:ascii="ITC Avant Garde" w:hAnsi="ITC Avant Garde"/>
          <w:sz w:val="22"/>
          <w:szCs w:val="22"/>
        </w:rPr>
        <w:t xml:space="preserve">, se estará a lo establecido en la LFCE </w:t>
      </w:r>
      <w:r w:rsidRPr="00EA4DCD" w:rsidDel="00AA26FD">
        <w:rPr>
          <w:rFonts w:ascii="ITC Avant Garde" w:hAnsi="ITC Avant Garde"/>
          <w:sz w:val="22"/>
          <w:szCs w:val="22"/>
        </w:rPr>
        <w:t xml:space="preserve">o </w:t>
      </w:r>
      <w:r w:rsidR="00A47739" w:rsidRPr="00EA4DCD" w:rsidDel="00AA26FD">
        <w:rPr>
          <w:rFonts w:ascii="ITC Avant Garde" w:hAnsi="ITC Avant Garde"/>
          <w:sz w:val="22"/>
          <w:szCs w:val="22"/>
        </w:rPr>
        <w:t xml:space="preserve">en </w:t>
      </w:r>
      <w:r w:rsidRPr="00EA4DCD">
        <w:rPr>
          <w:rFonts w:ascii="ITC Avant Garde" w:hAnsi="ITC Avant Garde"/>
          <w:sz w:val="22"/>
          <w:szCs w:val="22"/>
        </w:rPr>
        <w:t>el Código Penal Federal, según corresponda.</w:t>
      </w:r>
    </w:p>
    <w:p w14:paraId="111F6579" w14:textId="77777777" w:rsidR="00344EFE" w:rsidRPr="00EA4DCD" w:rsidRDefault="00344EFE" w:rsidP="00EC719D">
      <w:pPr>
        <w:tabs>
          <w:tab w:val="left" w:pos="142"/>
        </w:tabs>
        <w:jc w:val="both"/>
        <w:rPr>
          <w:rFonts w:ascii="ITC Avant Garde" w:hAnsi="ITC Avant Garde"/>
          <w:sz w:val="22"/>
          <w:szCs w:val="22"/>
        </w:rPr>
      </w:pPr>
    </w:p>
    <w:p w14:paraId="386B1751" w14:textId="30D05B0E" w:rsidR="00FC2314" w:rsidRPr="00EA4DCD" w:rsidRDefault="003D6316" w:rsidP="009F3818">
      <w:pPr>
        <w:pStyle w:val="Ttulo2"/>
        <w:numPr>
          <w:ilvl w:val="0"/>
          <w:numId w:val="41"/>
        </w:numPr>
        <w:ind w:left="0" w:firstLine="0"/>
        <w:rPr>
          <w:sz w:val="22"/>
          <w:szCs w:val="22"/>
        </w:rPr>
      </w:pPr>
      <w:bookmarkStart w:id="68" w:name="_Toc430288717"/>
      <w:bookmarkStart w:id="69" w:name="_Toc430290302"/>
      <w:bookmarkStart w:id="70" w:name="_Toc430337085"/>
      <w:bookmarkStart w:id="71" w:name="_Toc430337439"/>
      <w:bookmarkStart w:id="72" w:name="_Toc430339371"/>
      <w:bookmarkStart w:id="73" w:name="_Toc430345237"/>
      <w:bookmarkStart w:id="74" w:name="_Toc433726059"/>
      <w:bookmarkStart w:id="75" w:name="_Toc433728815"/>
      <w:bookmarkStart w:id="76" w:name="_Toc433736051"/>
      <w:bookmarkStart w:id="77" w:name="_Toc433736105"/>
      <w:bookmarkStart w:id="78" w:name="_Toc433741077"/>
      <w:bookmarkStart w:id="79" w:name="_Toc433808375"/>
      <w:bookmarkStart w:id="80" w:name="_Toc435116650"/>
      <w:bookmarkStart w:id="81" w:name="_Toc435118689"/>
      <w:bookmarkStart w:id="82" w:name="_Toc435207745"/>
      <w:r w:rsidRPr="00EA4DCD">
        <w:rPr>
          <w:sz w:val="22"/>
          <w:szCs w:val="22"/>
        </w:rPr>
        <w:t xml:space="preserve"> </w:t>
      </w:r>
      <w:bookmarkStart w:id="83" w:name="_Toc467146034"/>
      <w:bookmarkStart w:id="84" w:name="_Toc467146086"/>
      <w:bookmarkStart w:id="85" w:name="_Toc451123875"/>
      <w:r w:rsidR="00344EFE" w:rsidRPr="00EA4DCD">
        <w:rPr>
          <w:sz w:val="22"/>
          <w:szCs w:val="22"/>
        </w:rPr>
        <w:t>Motivos por los que se podrá declarar desierta la Licitación</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00FC2314" w:rsidRPr="00EA4DCD">
        <w:rPr>
          <w:sz w:val="22"/>
          <w:szCs w:val="22"/>
        </w:rPr>
        <w:t>.</w:t>
      </w:r>
      <w:bookmarkEnd w:id="83"/>
      <w:bookmarkEnd w:id="84"/>
      <w:bookmarkEnd w:id="85"/>
    </w:p>
    <w:p w14:paraId="7D9E6ACC" w14:textId="77777777" w:rsidR="00696E66" w:rsidRPr="00EA4DCD" w:rsidRDefault="00696E66" w:rsidP="002B73A3">
      <w:pPr>
        <w:tabs>
          <w:tab w:val="left" w:pos="142"/>
        </w:tabs>
        <w:jc w:val="both"/>
        <w:rPr>
          <w:rFonts w:ascii="ITC Avant Garde" w:hAnsi="ITC Avant Garde"/>
          <w:sz w:val="22"/>
          <w:szCs w:val="22"/>
        </w:rPr>
      </w:pPr>
    </w:p>
    <w:p w14:paraId="51469096" w14:textId="0ECB7FF4" w:rsidR="00344EFE" w:rsidRPr="00EA4DCD" w:rsidRDefault="00344EFE" w:rsidP="002B73A3">
      <w:pPr>
        <w:tabs>
          <w:tab w:val="left" w:pos="142"/>
        </w:tabs>
        <w:jc w:val="both"/>
        <w:rPr>
          <w:rFonts w:ascii="ITC Avant Garde" w:hAnsi="ITC Avant Garde"/>
          <w:sz w:val="22"/>
          <w:szCs w:val="22"/>
        </w:rPr>
      </w:pPr>
      <w:r w:rsidRPr="00EA4DCD">
        <w:rPr>
          <w:rFonts w:ascii="ITC Avant Garde" w:hAnsi="ITC Avant Garde"/>
          <w:sz w:val="22"/>
          <w:szCs w:val="22"/>
        </w:rPr>
        <w:t>Serán motivos para declarar desierta la Licitación o bien, el proceso licitatorio para algun</w:t>
      </w:r>
      <w:r w:rsidR="00F445CC" w:rsidRPr="00EA4DCD">
        <w:rPr>
          <w:rFonts w:ascii="ITC Avant Garde" w:hAnsi="ITC Avant Garde"/>
          <w:sz w:val="22"/>
          <w:szCs w:val="22"/>
        </w:rPr>
        <w:t>o</w:t>
      </w:r>
      <w:r w:rsidRPr="00EA4DCD">
        <w:rPr>
          <w:rFonts w:ascii="ITC Avant Garde" w:hAnsi="ITC Avant Garde"/>
          <w:sz w:val="22"/>
          <w:szCs w:val="22"/>
        </w:rPr>
        <w:t xml:space="preserve">s </w:t>
      </w:r>
      <w:r w:rsidR="0027435E" w:rsidRPr="00EA4DCD">
        <w:rPr>
          <w:rFonts w:ascii="ITC Avant Garde" w:hAnsi="ITC Avant Garde"/>
          <w:sz w:val="22"/>
          <w:szCs w:val="22"/>
        </w:rPr>
        <w:t>Bloque</w:t>
      </w:r>
      <w:r w:rsidR="00F445CC" w:rsidRPr="00EA4DCD">
        <w:rPr>
          <w:rFonts w:ascii="ITC Avant Garde" w:hAnsi="ITC Avant Garde"/>
          <w:sz w:val="22"/>
          <w:szCs w:val="22"/>
        </w:rPr>
        <w:t>s en particular</w:t>
      </w:r>
      <w:r w:rsidRPr="00EA4DCD">
        <w:rPr>
          <w:rFonts w:ascii="ITC Avant Garde" w:hAnsi="ITC Avant Garde"/>
          <w:sz w:val="22"/>
          <w:szCs w:val="22"/>
        </w:rPr>
        <w:t>, los siguientes:</w:t>
      </w:r>
    </w:p>
    <w:p w14:paraId="1B25A84E" w14:textId="77777777" w:rsidR="008D6056" w:rsidRPr="00EA4DCD" w:rsidRDefault="008D6056" w:rsidP="008D6056">
      <w:pPr>
        <w:tabs>
          <w:tab w:val="left" w:pos="142"/>
        </w:tabs>
        <w:jc w:val="both"/>
        <w:rPr>
          <w:rFonts w:ascii="ITC Avant Garde" w:hAnsi="ITC Avant Garde"/>
          <w:b/>
          <w:sz w:val="22"/>
          <w:szCs w:val="22"/>
        </w:rPr>
      </w:pPr>
    </w:p>
    <w:p w14:paraId="0EB67BB3" w14:textId="1F3849DF" w:rsidR="00344EFE" w:rsidRPr="00BF5716" w:rsidRDefault="00344EFE" w:rsidP="009F3818">
      <w:pPr>
        <w:numPr>
          <w:ilvl w:val="0"/>
          <w:numId w:val="33"/>
        </w:numPr>
        <w:tabs>
          <w:tab w:val="left" w:pos="142"/>
        </w:tabs>
        <w:jc w:val="both"/>
        <w:rPr>
          <w:rFonts w:ascii="ITC Avant Garde" w:hAnsi="ITC Avant Garde"/>
          <w:sz w:val="22"/>
          <w:szCs w:val="22"/>
        </w:rPr>
      </w:pPr>
      <w:r w:rsidRPr="00EA4DCD">
        <w:rPr>
          <w:rFonts w:ascii="ITC Avant Garde" w:hAnsi="ITC Avant Garde"/>
          <w:sz w:val="22"/>
          <w:szCs w:val="22"/>
        </w:rPr>
        <w:t xml:space="preserve">Cuando no existan </w:t>
      </w:r>
      <w:r w:rsidRPr="00BF5716">
        <w:rPr>
          <w:rFonts w:ascii="ITC Avant Garde" w:hAnsi="ITC Avant Garde"/>
          <w:sz w:val="22"/>
          <w:szCs w:val="22"/>
        </w:rPr>
        <w:t xml:space="preserve">Interesados o </w:t>
      </w:r>
      <w:r w:rsidR="00AA26FD" w:rsidRPr="00BF5716">
        <w:rPr>
          <w:rFonts w:ascii="ITC Avant Garde" w:hAnsi="ITC Avant Garde"/>
          <w:sz w:val="22"/>
          <w:szCs w:val="22"/>
        </w:rPr>
        <w:t xml:space="preserve">habiéndolos, </w:t>
      </w:r>
      <w:r w:rsidRPr="00BF5716">
        <w:rPr>
          <w:rFonts w:ascii="ITC Avant Garde" w:hAnsi="ITC Avant Garde"/>
          <w:sz w:val="22"/>
          <w:szCs w:val="22"/>
        </w:rPr>
        <w:t xml:space="preserve">ninguno de </w:t>
      </w:r>
      <w:r w:rsidR="00A47739" w:rsidRPr="00BF5716">
        <w:rPr>
          <w:rFonts w:ascii="ITC Avant Garde" w:hAnsi="ITC Avant Garde"/>
          <w:sz w:val="22"/>
          <w:szCs w:val="22"/>
        </w:rPr>
        <w:t>é</w:t>
      </w:r>
      <w:r w:rsidRPr="00BF5716">
        <w:rPr>
          <w:rFonts w:ascii="ITC Avant Garde" w:hAnsi="ITC Avant Garde"/>
          <w:sz w:val="22"/>
          <w:szCs w:val="22"/>
        </w:rPr>
        <w:t>stos haya adqui</w:t>
      </w:r>
      <w:r w:rsidR="00CA09CE" w:rsidRPr="00BF5716">
        <w:rPr>
          <w:rFonts w:ascii="ITC Avant Garde" w:hAnsi="ITC Avant Garde"/>
          <w:sz w:val="22"/>
          <w:szCs w:val="22"/>
        </w:rPr>
        <w:t>rido la calidad de Participante;</w:t>
      </w:r>
    </w:p>
    <w:p w14:paraId="09B440D2" w14:textId="17567A8C" w:rsidR="00AC5195" w:rsidRPr="00BF5716" w:rsidRDefault="00344EFE" w:rsidP="009F3818">
      <w:pPr>
        <w:numPr>
          <w:ilvl w:val="0"/>
          <w:numId w:val="33"/>
        </w:numPr>
        <w:tabs>
          <w:tab w:val="left" w:pos="142"/>
        </w:tabs>
        <w:jc w:val="both"/>
        <w:rPr>
          <w:rFonts w:ascii="ITC Avant Garde" w:hAnsi="ITC Avant Garde"/>
          <w:sz w:val="22"/>
          <w:szCs w:val="22"/>
        </w:rPr>
      </w:pPr>
      <w:r w:rsidRPr="00BF5716">
        <w:rPr>
          <w:rFonts w:ascii="ITC Avant Garde" w:hAnsi="ITC Avant Garde"/>
          <w:sz w:val="22"/>
          <w:szCs w:val="22"/>
        </w:rPr>
        <w:t xml:space="preserve">Cuando todos los Participantes incurran en alguna de las causales de descalificación mencionadas en el numeral </w:t>
      </w:r>
      <w:r w:rsidR="00DE308F" w:rsidRPr="00BF5716">
        <w:rPr>
          <w:rFonts w:ascii="ITC Avant Garde" w:hAnsi="ITC Avant Garde"/>
          <w:sz w:val="22"/>
          <w:szCs w:val="22"/>
        </w:rPr>
        <w:t>10</w:t>
      </w:r>
      <w:r w:rsidR="00CA09CE" w:rsidRPr="00BF5716">
        <w:rPr>
          <w:rFonts w:ascii="ITC Avant Garde" w:hAnsi="ITC Avant Garde"/>
          <w:sz w:val="22"/>
          <w:szCs w:val="22"/>
        </w:rPr>
        <w:t>, y</w:t>
      </w:r>
    </w:p>
    <w:p w14:paraId="63277401" w14:textId="1D228720" w:rsidR="00344EFE" w:rsidRPr="00BF5716" w:rsidRDefault="009A5C25" w:rsidP="009F3818">
      <w:pPr>
        <w:numPr>
          <w:ilvl w:val="0"/>
          <w:numId w:val="33"/>
        </w:numPr>
        <w:tabs>
          <w:tab w:val="left" w:pos="142"/>
        </w:tabs>
        <w:jc w:val="both"/>
        <w:rPr>
          <w:rFonts w:ascii="ITC Avant Garde" w:hAnsi="ITC Avant Garde"/>
          <w:sz w:val="22"/>
          <w:szCs w:val="22"/>
        </w:rPr>
      </w:pPr>
      <w:r w:rsidRPr="00BF5716">
        <w:rPr>
          <w:rFonts w:ascii="ITC Avant Garde" w:hAnsi="ITC Avant Garde"/>
          <w:sz w:val="22"/>
          <w:szCs w:val="22"/>
        </w:rPr>
        <w:t>En el caso previsto en el numeral 5.4.1 de las presentes Bases.</w:t>
      </w:r>
    </w:p>
    <w:p w14:paraId="7B9A41A5" w14:textId="77777777" w:rsidR="00344EFE" w:rsidRPr="00BF5716" w:rsidRDefault="00344EFE" w:rsidP="00EC719D">
      <w:pPr>
        <w:tabs>
          <w:tab w:val="left" w:pos="142"/>
        </w:tabs>
        <w:jc w:val="both"/>
        <w:rPr>
          <w:rFonts w:ascii="ITC Avant Garde" w:hAnsi="ITC Avant Garde"/>
          <w:b/>
          <w:sz w:val="22"/>
          <w:szCs w:val="22"/>
        </w:rPr>
      </w:pPr>
    </w:p>
    <w:p w14:paraId="67D55DBC" w14:textId="5F250903" w:rsidR="00344EFE" w:rsidRPr="00BF5716" w:rsidRDefault="00344EFE" w:rsidP="009F3818">
      <w:pPr>
        <w:pStyle w:val="Ttulo2"/>
        <w:numPr>
          <w:ilvl w:val="0"/>
          <w:numId w:val="41"/>
        </w:numPr>
        <w:ind w:left="0" w:firstLine="0"/>
        <w:rPr>
          <w:sz w:val="22"/>
          <w:szCs w:val="22"/>
        </w:rPr>
      </w:pPr>
      <w:bookmarkStart w:id="86" w:name="_Toc467146035"/>
      <w:bookmarkStart w:id="87" w:name="_Toc467146087"/>
      <w:bookmarkStart w:id="88" w:name="_Toc451123876"/>
      <w:r w:rsidRPr="00BF5716">
        <w:rPr>
          <w:sz w:val="22"/>
          <w:szCs w:val="22"/>
        </w:rPr>
        <w:t xml:space="preserve">Vigencia del </w:t>
      </w:r>
      <w:r w:rsidR="009A5C25" w:rsidRPr="00BF5716">
        <w:rPr>
          <w:sz w:val="22"/>
          <w:szCs w:val="22"/>
        </w:rPr>
        <w:t>t</w:t>
      </w:r>
      <w:r w:rsidR="000C6A22" w:rsidRPr="00BF5716">
        <w:rPr>
          <w:sz w:val="22"/>
          <w:szCs w:val="22"/>
        </w:rPr>
        <w:t>ítulo de concesión</w:t>
      </w:r>
      <w:r w:rsidRPr="00BF5716">
        <w:rPr>
          <w:sz w:val="22"/>
          <w:szCs w:val="22"/>
        </w:rPr>
        <w:t>.</w:t>
      </w:r>
      <w:bookmarkEnd w:id="86"/>
      <w:bookmarkEnd w:id="87"/>
      <w:bookmarkEnd w:id="88"/>
    </w:p>
    <w:p w14:paraId="7F79ECCE" w14:textId="77777777" w:rsidR="008D6056" w:rsidRPr="00BF5716" w:rsidRDefault="008D6056" w:rsidP="008D6056">
      <w:pPr>
        <w:tabs>
          <w:tab w:val="left" w:pos="142"/>
        </w:tabs>
        <w:jc w:val="both"/>
        <w:rPr>
          <w:rFonts w:ascii="ITC Avant Garde" w:hAnsi="ITC Avant Garde"/>
          <w:b/>
          <w:sz w:val="22"/>
          <w:szCs w:val="22"/>
        </w:rPr>
      </w:pPr>
    </w:p>
    <w:p w14:paraId="037E902D" w14:textId="6A2DE5E3" w:rsidR="00344EFE" w:rsidRPr="00EA4DCD" w:rsidRDefault="00AC5195" w:rsidP="009F3818">
      <w:pPr>
        <w:pStyle w:val="Prrafodelista"/>
        <w:numPr>
          <w:ilvl w:val="1"/>
          <w:numId w:val="26"/>
        </w:numPr>
        <w:tabs>
          <w:tab w:val="left" w:pos="142"/>
        </w:tabs>
        <w:ind w:left="0" w:firstLine="0"/>
        <w:jc w:val="both"/>
        <w:rPr>
          <w:rFonts w:ascii="ITC Avant Garde" w:hAnsi="ITC Avant Garde"/>
          <w:sz w:val="22"/>
          <w:szCs w:val="22"/>
        </w:rPr>
      </w:pPr>
      <w:r w:rsidRPr="00BF5716">
        <w:rPr>
          <w:rFonts w:ascii="ITC Avant Garde" w:hAnsi="ITC Avant Garde"/>
          <w:sz w:val="22"/>
          <w:szCs w:val="22"/>
        </w:rPr>
        <w:t>L</w:t>
      </w:r>
      <w:r w:rsidR="00344EFE" w:rsidRPr="00BF5716">
        <w:rPr>
          <w:rFonts w:ascii="ITC Avant Garde" w:hAnsi="ITC Avant Garde"/>
          <w:sz w:val="22"/>
          <w:szCs w:val="22"/>
        </w:rPr>
        <w:t xml:space="preserve">os títulos de Concesión de Espectro Radioeléctrico para Uso Comercial </w:t>
      </w:r>
      <w:r w:rsidR="00766ADC" w:rsidRPr="00BF5716">
        <w:rPr>
          <w:rFonts w:ascii="ITC Avant Garde" w:eastAsia="MS Mincho" w:hAnsi="ITC Avant Garde" w:cs="Arial"/>
          <w:sz w:val="22"/>
          <w:szCs w:val="22"/>
          <w:lang w:val="es-ES_tradnl"/>
        </w:rPr>
        <w:t xml:space="preserve"> </w:t>
      </w:r>
      <w:r w:rsidR="0070171D" w:rsidRPr="00BF5716">
        <w:rPr>
          <w:rFonts w:ascii="ITC Avant Garde" w:eastAsia="MS Mincho" w:hAnsi="ITC Avant Garde" w:cs="Arial"/>
          <w:sz w:val="22"/>
          <w:szCs w:val="22"/>
          <w:lang w:val="es-ES_tradnl"/>
        </w:rPr>
        <w:t>para la</w:t>
      </w:r>
      <w:r w:rsidR="00170981" w:rsidRPr="00BF5716">
        <w:rPr>
          <w:rFonts w:ascii="ITC Avant Garde" w:eastAsia="MS Mincho" w:hAnsi="ITC Avant Garde" w:cs="Arial"/>
          <w:sz w:val="22"/>
          <w:szCs w:val="22"/>
          <w:lang w:val="es-ES_tradnl"/>
        </w:rPr>
        <w:t xml:space="preserve"> prestación del servicio</w:t>
      </w:r>
      <w:r w:rsidR="0070171D" w:rsidRPr="00BF5716">
        <w:rPr>
          <w:rFonts w:ascii="ITC Avant Garde" w:eastAsia="MS Mincho" w:hAnsi="ITC Avant Garde" w:cs="Arial"/>
          <w:sz w:val="22"/>
          <w:szCs w:val="22"/>
          <w:lang w:val="es-ES_tradnl"/>
        </w:rPr>
        <w:t xml:space="preserve"> de </w:t>
      </w:r>
      <w:r w:rsidR="00170981" w:rsidRPr="00BF5716">
        <w:rPr>
          <w:rFonts w:ascii="ITC Avant Garde" w:eastAsia="MS Mincho" w:hAnsi="ITC Avant Garde" w:cs="Arial"/>
          <w:sz w:val="22"/>
          <w:szCs w:val="22"/>
        </w:rPr>
        <w:t>provisión de capacidad para sistemas de radiocomunicación privada</w:t>
      </w:r>
      <w:r w:rsidR="00344EFE" w:rsidRPr="00BF5716">
        <w:rPr>
          <w:rFonts w:ascii="ITC Avant Garde" w:hAnsi="ITC Avant Garde"/>
          <w:sz w:val="22"/>
          <w:szCs w:val="22"/>
        </w:rPr>
        <w:t>, objeto de la Licitación, tendrán una vigencia de 20 (veinte) años contados a partir de la fecha de</w:t>
      </w:r>
      <w:r w:rsidR="00344EFE" w:rsidRPr="00EA4DCD">
        <w:rPr>
          <w:rFonts w:ascii="ITC Avant Garde" w:hAnsi="ITC Avant Garde"/>
          <w:sz w:val="22"/>
          <w:szCs w:val="22"/>
        </w:rPr>
        <w:t xml:space="preserve"> su otorgamiento, misma que podrá ser prorrogada en los términos que establezca la Ley.</w:t>
      </w:r>
    </w:p>
    <w:p w14:paraId="296DD335" w14:textId="77777777" w:rsidR="008D6056" w:rsidRPr="00EA4DCD" w:rsidRDefault="008D6056" w:rsidP="008D6056">
      <w:pPr>
        <w:tabs>
          <w:tab w:val="left" w:pos="142"/>
        </w:tabs>
        <w:jc w:val="both"/>
        <w:rPr>
          <w:rFonts w:ascii="ITC Avant Garde" w:hAnsi="ITC Avant Garde"/>
          <w:sz w:val="22"/>
          <w:szCs w:val="22"/>
        </w:rPr>
      </w:pPr>
    </w:p>
    <w:p w14:paraId="754C6F51" w14:textId="4E80956D" w:rsidR="00344EFE" w:rsidRPr="00EA4DCD" w:rsidRDefault="0026180B" w:rsidP="009F3818">
      <w:pPr>
        <w:pStyle w:val="Prrafodelista"/>
        <w:numPr>
          <w:ilvl w:val="1"/>
          <w:numId w:val="26"/>
        </w:numPr>
        <w:tabs>
          <w:tab w:val="left" w:pos="142"/>
        </w:tabs>
        <w:ind w:left="0" w:firstLine="0"/>
        <w:jc w:val="both"/>
        <w:rPr>
          <w:rFonts w:ascii="ITC Avant Garde" w:hAnsi="ITC Avant Garde"/>
          <w:sz w:val="22"/>
          <w:szCs w:val="22"/>
        </w:rPr>
      </w:pPr>
      <w:r w:rsidRPr="00EA4DCD">
        <w:rPr>
          <w:rFonts w:ascii="ITC Avant Garde" w:hAnsi="ITC Avant Garde"/>
          <w:sz w:val="22"/>
          <w:szCs w:val="22"/>
        </w:rPr>
        <w:t>L</w:t>
      </w:r>
      <w:r w:rsidR="00344EFE" w:rsidRPr="00EA4DCD">
        <w:rPr>
          <w:rFonts w:ascii="ITC Avant Garde" w:hAnsi="ITC Avant Garde"/>
          <w:sz w:val="22"/>
          <w:szCs w:val="22"/>
        </w:rPr>
        <w:t>os título</w:t>
      </w:r>
      <w:r w:rsidR="00807DED" w:rsidRPr="00EA4DCD">
        <w:rPr>
          <w:rFonts w:ascii="ITC Avant Garde" w:hAnsi="ITC Avant Garde"/>
          <w:sz w:val="22"/>
          <w:szCs w:val="22"/>
        </w:rPr>
        <w:t>s</w:t>
      </w:r>
      <w:r w:rsidR="00344EFE" w:rsidRPr="00EA4DCD">
        <w:rPr>
          <w:rFonts w:ascii="ITC Avant Garde" w:hAnsi="ITC Avant Garde"/>
          <w:sz w:val="22"/>
          <w:szCs w:val="22"/>
        </w:rPr>
        <w:t xml:space="preserve"> de Concesión Única para Uso Comercial </w:t>
      </w:r>
      <w:r w:rsidR="00AE79EF" w:rsidRPr="00EA4DCD">
        <w:rPr>
          <w:rFonts w:ascii="ITC Avant Garde" w:hAnsi="ITC Avant Garde"/>
          <w:sz w:val="22"/>
          <w:szCs w:val="22"/>
        </w:rPr>
        <w:t xml:space="preserve">que, en su caso, se otorguen, </w:t>
      </w:r>
      <w:r w:rsidR="00C96263" w:rsidRPr="00EA4DCD">
        <w:rPr>
          <w:rFonts w:ascii="ITC Avant Garde" w:hAnsi="ITC Avant Garde"/>
          <w:sz w:val="22"/>
          <w:szCs w:val="22"/>
        </w:rPr>
        <w:t xml:space="preserve">tendrán una vigencia de </w:t>
      </w:r>
      <w:r w:rsidR="00A72973" w:rsidRPr="00EA4DCD">
        <w:rPr>
          <w:rFonts w:ascii="ITC Avant Garde" w:hAnsi="ITC Avant Garde"/>
          <w:sz w:val="22"/>
          <w:szCs w:val="22"/>
        </w:rPr>
        <w:t>30</w:t>
      </w:r>
      <w:r w:rsidR="00344EFE" w:rsidRPr="00EA4DCD">
        <w:rPr>
          <w:rFonts w:ascii="ITC Avant Garde" w:hAnsi="ITC Avant Garde"/>
          <w:sz w:val="22"/>
          <w:szCs w:val="22"/>
        </w:rPr>
        <w:t xml:space="preserve"> (</w:t>
      </w:r>
      <w:r w:rsidR="00A72973" w:rsidRPr="00EA4DCD">
        <w:rPr>
          <w:rFonts w:ascii="ITC Avant Garde" w:hAnsi="ITC Avant Garde"/>
          <w:sz w:val="22"/>
          <w:szCs w:val="22"/>
        </w:rPr>
        <w:t>treinta</w:t>
      </w:r>
      <w:r w:rsidR="00344EFE" w:rsidRPr="00EA4DCD">
        <w:rPr>
          <w:rFonts w:ascii="ITC Avant Garde" w:hAnsi="ITC Avant Garde"/>
          <w:sz w:val="22"/>
          <w:szCs w:val="22"/>
        </w:rPr>
        <w:t>) años contados a partir de la fecha de su otorgamiento, misma que podrá ser prorrogada en los términos que establezca la Ley.</w:t>
      </w:r>
    </w:p>
    <w:p w14:paraId="1057792E" w14:textId="77777777" w:rsidR="00344EFE" w:rsidRPr="00EA4DCD" w:rsidRDefault="00344EFE" w:rsidP="00EC719D">
      <w:pPr>
        <w:tabs>
          <w:tab w:val="left" w:pos="142"/>
        </w:tabs>
        <w:jc w:val="both"/>
        <w:rPr>
          <w:rFonts w:ascii="ITC Avant Garde" w:hAnsi="ITC Avant Garde"/>
          <w:sz w:val="22"/>
          <w:szCs w:val="22"/>
        </w:rPr>
      </w:pPr>
    </w:p>
    <w:p w14:paraId="06D08BD7" w14:textId="77777777" w:rsidR="00076128" w:rsidRPr="00EA4DCD" w:rsidRDefault="00076128" w:rsidP="009F3818">
      <w:pPr>
        <w:pStyle w:val="Ttulo2"/>
        <w:numPr>
          <w:ilvl w:val="0"/>
          <w:numId w:val="41"/>
        </w:numPr>
        <w:ind w:left="0" w:firstLine="0"/>
        <w:rPr>
          <w:sz w:val="22"/>
          <w:szCs w:val="22"/>
        </w:rPr>
      </w:pPr>
      <w:bookmarkStart w:id="89" w:name="_Toc467146036"/>
      <w:bookmarkStart w:id="90" w:name="_Toc467146088"/>
      <w:bookmarkStart w:id="91" w:name="_Toc451123877"/>
      <w:r w:rsidRPr="00EA4DCD">
        <w:rPr>
          <w:sz w:val="22"/>
          <w:szCs w:val="22"/>
        </w:rPr>
        <w:t xml:space="preserve">Mesa de </w:t>
      </w:r>
      <w:r w:rsidR="002119D8" w:rsidRPr="00EA4DCD">
        <w:rPr>
          <w:sz w:val="22"/>
          <w:szCs w:val="22"/>
        </w:rPr>
        <w:t>A</w:t>
      </w:r>
      <w:r w:rsidRPr="00EA4DCD">
        <w:rPr>
          <w:sz w:val="22"/>
          <w:szCs w:val="22"/>
        </w:rPr>
        <w:t>yuda</w:t>
      </w:r>
      <w:r w:rsidR="008D6056" w:rsidRPr="00EA4DCD">
        <w:rPr>
          <w:sz w:val="22"/>
          <w:szCs w:val="22"/>
        </w:rPr>
        <w:t>.</w:t>
      </w:r>
      <w:bookmarkEnd w:id="89"/>
      <w:bookmarkEnd w:id="90"/>
      <w:bookmarkEnd w:id="91"/>
    </w:p>
    <w:p w14:paraId="09917E71" w14:textId="77777777" w:rsidR="008D6056" w:rsidRPr="00EA4DCD" w:rsidRDefault="008D6056" w:rsidP="008D6056">
      <w:pPr>
        <w:tabs>
          <w:tab w:val="left" w:pos="142"/>
        </w:tabs>
        <w:jc w:val="both"/>
        <w:rPr>
          <w:rFonts w:ascii="ITC Avant Garde" w:hAnsi="ITC Avant Garde"/>
          <w:b/>
          <w:sz w:val="22"/>
          <w:szCs w:val="22"/>
        </w:rPr>
      </w:pPr>
    </w:p>
    <w:p w14:paraId="2DAC6588" w14:textId="28CC293C" w:rsidR="00076128" w:rsidRPr="00EA4DCD" w:rsidRDefault="00076128" w:rsidP="00333FD8">
      <w:pPr>
        <w:tabs>
          <w:tab w:val="left" w:pos="142"/>
        </w:tabs>
        <w:jc w:val="both"/>
        <w:rPr>
          <w:rFonts w:ascii="ITC Avant Garde" w:hAnsi="ITC Avant Garde"/>
          <w:sz w:val="22"/>
          <w:szCs w:val="22"/>
        </w:rPr>
      </w:pPr>
      <w:r w:rsidRPr="00EA4DCD">
        <w:rPr>
          <w:rFonts w:ascii="ITC Avant Garde" w:hAnsi="ITC Avant Garde"/>
          <w:sz w:val="22"/>
          <w:szCs w:val="22"/>
        </w:rPr>
        <w:t>Se habilitar</w:t>
      </w:r>
      <w:r w:rsidR="00883CE6" w:rsidRPr="00EA4DCD">
        <w:rPr>
          <w:rFonts w:ascii="ITC Avant Garde" w:hAnsi="ITC Avant Garde"/>
          <w:sz w:val="22"/>
          <w:szCs w:val="22"/>
        </w:rPr>
        <w:t>á</w:t>
      </w:r>
      <w:r w:rsidRPr="00EA4DCD">
        <w:rPr>
          <w:rFonts w:ascii="ITC Avant Garde" w:hAnsi="ITC Avant Garde"/>
          <w:sz w:val="22"/>
          <w:szCs w:val="22"/>
        </w:rPr>
        <w:t xml:space="preserve"> una Mesa de Ayuda (centro de atención telefónic</w:t>
      </w:r>
      <w:r w:rsidR="00F413ED" w:rsidRPr="00EA4DCD">
        <w:rPr>
          <w:rFonts w:ascii="ITC Avant Garde" w:hAnsi="ITC Avant Garde"/>
          <w:sz w:val="22"/>
          <w:szCs w:val="22"/>
        </w:rPr>
        <w:t>o</w:t>
      </w:r>
      <w:r w:rsidRPr="00EA4DCD">
        <w:rPr>
          <w:rFonts w:ascii="ITC Avant Garde" w:hAnsi="ITC Avant Garde"/>
          <w:sz w:val="22"/>
          <w:szCs w:val="22"/>
        </w:rPr>
        <w:t xml:space="preserve"> y electrónic</w:t>
      </w:r>
      <w:r w:rsidR="00F413ED" w:rsidRPr="00EA4DCD">
        <w:rPr>
          <w:rFonts w:ascii="ITC Avant Garde" w:hAnsi="ITC Avant Garde"/>
          <w:sz w:val="22"/>
          <w:szCs w:val="22"/>
        </w:rPr>
        <w:t>o</w:t>
      </w:r>
      <w:r w:rsidRPr="00EA4DCD">
        <w:rPr>
          <w:rFonts w:ascii="ITC Avant Garde" w:hAnsi="ITC Avant Garde"/>
          <w:sz w:val="22"/>
          <w:szCs w:val="22"/>
        </w:rPr>
        <w:t xml:space="preserve">) con un horario de atención de </w:t>
      </w:r>
      <w:r w:rsidR="00417243" w:rsidRPr="00EA4DCD">
        <w:rPr>
          <w:rFonts w:ascii="ITC Avant Garde" w:hAnsi="ITC Avant Garde"/>
          <w:sz w:val="22"/>
          <w:szCs w:val="22"/>
        </w:rPr>
        <w:t>lunes a jueves</w:t>
      </w:r>
      <w:r w:rsidRPr="00EA4DCD">
        <w:rPr>
          <w:rFonts w:ascii="ITC Avant Garde" w:hAnsi="ITC Avant Garde"/>
          <w:sz w:val="22"/>
          <w:szCs w:val="22"/>
        </w:rPr>
        <w:t xml:space="preserve"> de 9:00 a 18:</w:t>
      </w:r>
      <w:r w:rsidR="00D013F2" w:rsidRPr="00EA4DCD">
        <w:rPr>
          <w:rFonts w:ascii="ITC Avant Garde" w:hAnsi="ITC Avant Garde"/>
          <w:sz w:val="22"/>
          <w:szCs w:val="22"/>
        </w:rPr>
        <w:t>3</w:t>
      </w:r>
      <w:r w:rsidRPr="00EA4DCD" w:rsidDel="00D013F2">
        <w:rPr>
          <w:rFonts w:ascii="ITC Avant Garde" w:hAnsi="ITC Avant Garde"/>
          <w:sz w:val="22"/>
          <w:szCs w:val="22"/>
        </w:rPr>
        <w:t>0</w:t>
      </w:r>
      <w:r w:rsidRPr="00EA4DCD">
        <w:rPr>
          <w:rFonts w:ascii="ITC Avant Garde" w:hAnsi="ITC Avant Garde"/>
          <w:sz w:val="22"/>
          <w:szCs w:val="22"/>
        </w:rPr>
        <w:t xml:space="preserve"> horas y viernes de </w:t>
      </w:r>
      <w:r w:rsidR="00FC35FC" w:rsidRPr="00EA4DCD">
        <w:rPr>
          <w:rFonts w:ascii="ITC Avant Garde" w:hAnsi="ITC Avant Garde"/>
          <w:sz w:val="22"/>
          <w:szCs w:val="22"/>
        </w:rPr>
        <w:t>9</w:t>
      </w:r>
      <w:r w:rsidRPr="00EA4DCD">
        <w:rPr>
          <w:rFonts w:ascii="ITC Avant Garde" w:hAnsi="ITC Avant Garde"/>
          <w:sz w:val="22"/>
          <w:szCs w:val="22"/>
        </w:rPr>
        <w:t>:</w:t>
      </w:r>
      <w:r w:rsidR="00FC35FC" w:rsidRPr="00EA4DCD">
        <w:rPr>
          <w:rFonts w:ascii="ITC Avant Garde" w:hAnsi="ITC Avant Garde"/>
          <w:sz w:val="22"/>
          <w:szCs w:val="22"/>
        </w:rPr>
        <w:t>0</w:t>
      </w:r>
      <w:r w:rsidRPr="00EA4DCD">
        <w:rPr>
          <w:rFonts w:ascii="ITC Avant Garde" w:hAnsi="ITC Avant Garde"/>
          <w:sz w:val="22"/>
          <w:szCs w:val="22"/>
        </w:rPr>
        <w:t>0 a 1</w:t>
      </w:r>
      <w:r w:rsidR="00FC35FC" w:rsidRPr="00EA4DCD">
        <w:rPr>
          <w:rFonts w:ascii="ITC Avant Garde" w:hAnsi="ITC Avant Garde"/>
          <w:sz w:val="22"/>
          <w:szCs w:val="22"/>
        </w:rPr>
        <w:t>5</w:t>
      </w:r>
      <w:r w:rsidRPr="00EA4DCD">
        <w:rPr>
          <w:rFonts w:ascii="ITC Avant Garde" w:hAnsi="ITC Avant Garde"/>
          <w:sz w:val="22"/>
          <w:szCs w:val="22"/>
        </w:rPr>
        <w:t>:</w:t>
      </w:r>
      <w:r w:rsidR="00FC35FC" w:rsidRPr="00EA4DCD">
        <w:rPr>
          <w:rFonts w:ascii="ITC Avant Garde" w:hAnsi="ITC Avant Garde"/>
          <w:sz w:val="22"/>
          <w:szCs w:val="22"/>
        </w:rPr>
        <w:t>0</w:t>
      </w:r>
      <w:r w:rsidRPr="00EA4DCD">
        <w:rPr>
          <w:rFonts w:ascii="ITC Avant Garde" w:hAnsi="ITC Avant Garde"/>
          <w:sz w:val="22"/>
          <w:szCs w:val="22"/>
        </w:rPr>
        <w:t>0 horas</w:t>
      </w:r>
      <w:r w:rsidR="00807DED" w:rsidRPr="00EA4DCD">
        <w:rPr>
          <w:rFonts w:ascii="ITC Avant Garde" w:hAnsi="ITC Avant Garde"/>
          <w:sz w:val="22"/>
          <w:szCs w:val="22"/>
        </w:rPr>
        <w:t xml:space="preserve"> (zona centro</w:t>
      </w:r>
      <w:r w:rsidR="00AE79EF" w:rsidRPr="00EA4DCD">
        <w:rPr>
          <w:rFonts w:ascii="ITC Avant Garde" w:hAnsi="ITC Avant Garde"/>
          <w:sz w:val="22"/>
          <w:szCs w:val="22"/>
        </w:rPr>
        <w:t xml:space="preserve"> de la República Mexicana</w:t>
      </w:r>
      <w:r w:rsidR="00807DED" w:rsidRPr="00EA4DCD">
        <w:rPr>
          <w:rFonts w:ascii="ITC Avant Garde" w:hAnsi="ITC Avant Garde"/>
          <w:sz w:val="22"/>
          <w:szCs w:val="22"/>
        </w:rPr>
        <w:t>)</w:t>
      </w:r>
      <w:r w:rsidRPr="00EA4DCD">
        <w:rPr>
          <w:rFonts w:ascii="ITC Avant Garde" w:hAnsi="ITC Avant Garde"/>
          <w:sz w:val="22"/>
          <w:szCs w:val="22"/>
        </w:rPr>
        <w:t xml:space="preserve"> que permitirá </w:t>
      </w:r>
      <w:r w:rsidR="00097886" w:rsidRPr="00EA4DCD">
        <w:rPr>
          <w:rFonts w:ascii="ITC Avant Garde" w:hAnsi="ITC Avant Garde"/>
          <w:sz w:val="22"/>
          <w:szCs w:val="22"/>
        </w:rPr>
        <w:t xml:space="preserve">brindar soporte técnico y solucionar </w:t>
      </w:r>
      <w:r w:rsidR="00EB7099" w:rsidRPr="00EA4DCD">
        <w:rPr>
          <w:rFonts w:ascii="ITC Avant Garde" w:hAnsi="ITC Avant Garde"/>
          <w:sz w:val="22"/>
          <w:szCs w:val="22"/>
        </w:rPr>
        <w:t xml:space="preserve">únicamente </w:t>
      </w:r>
      <w:r w:rsidR="00097886" w:rsidRPr="00EA4DCD">
        <w:rPr>
          <w:rFonts w:ascii="ITC Avant Garde" w:hAnsi="ITC Avant Garde"/>
          <w:sz w:val="22"/>
          <w:szCs w:val="22"/>
        </w:rPr>
        <w:t xml:space="preserve">las posibles dudas </w:t>
      </w:r>
      <w:r w:rsidR="00147797" w:rsidRPr="00EA4DCD">
        <w:rPr>
          <w:rFonts w:ascii="ITC Avant Garde" w:hAnsi="ITC Avant Garde"/>
          <w:sz w:val="22"/>
          <w:szCs w:val="22"/>
        </w:rPr>
        <w:t xml:space="preserve">de carácter técnico </w:t>
      </w:r>
      <w:r w:rsidR="00097886" w:rsidRPr="00EA4DCD">
        <w:rPr>
          <w:rFonts w:ascii="ITC Avant Garde" w:hAnsi="ITC Avant Garde"/>
          <w:sz w:val="22"/>
          <w:szCs w:val="22"/>
        </w:rPr>
        <w:t>en el uso del SERPO</w:t>
      </w:r>
      <w:r w:rsidR="00F413ED" w:rsidRPr="00EA4DCD">
        <w:rPr>
          <w:rFonts w:ascii="ITC Avant Garde" w:hAnsi="ITC Avant Garde"/>
          <w:sz w:val="22"/>
          <w:szCs w:val="22"/>
        </w:rPr>
        <w:t>, salvo disposición en contrario</w:t>
      </w:r>
      <w:r w:rsidRPr="00EA4DCD">
        <w:rPr>
          <w:rFonts w:ascii="ITC Avant Garde" w:hAnsi="ITC Avant Garde"/>
          <w:sz w:val="22"/>
          <w:szCs w:val="22"/>
        </w:rPr>
        <w:t xml:space="preserve">. </w:t>
      </w:r>
    </w:p>
    <w:p w14:paraId="3CB090BD" w14:textId="0B07D984" w:rsidR="0053624C" w:rsidRPr="00EA4DCD" w:rsidRDefault="0053624C" w:rsidP="00333FD8">
      <w:pPr>
        <w:tabs>
          <w:tab w:val="left" w:pos="142"/>
        </w:tabs>
        <w:jc w:val="both"/>
        <w:rPr>
          <w:rFonts w:ascii="ITC Avant Garde" w:hAnsi="ITC Avant Garde"/>
          <w:sz w:val="22"/>
          <w:szCs w:val="22"/>
        </w:rPr>
      </w:pPr>
    </w:p>
    <w:p w14:paraId="63609382" w14:textId="7C9BB38E" w:rsidR="0053624C" w:rsidRPr="00EA4DCD" w:rsidRDefault="0053624C" w:rsidP="00333FD8">
      <w:pPr>
        <w:tabs>
          <w:tab w:val="left" w:pos="142"/>
        </w:tabs>
        <w:jc w:val="both"/>
        <w:rPr>
          <w:rFonts w:ascii="ITC Avant Garde" w:hAnsi="ITC Avant Garde"/>
          <w:sz w:val="22"/>
          <w:szCs w:val="22"/>
        </w:rPr>
      </w:pPr>
      <w:r w:rsidRPr="00EA4DCD">
        <w:rPr>
          <w:rFonts w:ascii="ITC Avant Garde" w:hAnsi="ITC Avant Garde"/>
          <w:sz w:val="22"/>
          <w:szCs w:val="22"/>
        </w:rPr>
        <w:lastRenderedPageBreak/>
        <w:t xml:space="preserve">Durante el </w:t>
      </w:r>
      <w:r w:rsidR="00DE308F" w:rsidRPr="00EA4DCD">
        <w:rPr>
          <w:rFonts w:ascii="ITC Avant Garde" w:hAnsi="ITC Avant Garde"/>
          <w:sz w:val="22"/>
          <w:szCs w:val="22"/>
        </w:rPr>
        <w:t>P</w:t>
      </w:r>
      <w:r w:rsidRPr="00EA4DCD">
        <w:rPr>
          <w:rFonts w:ascii="ITC Avant Garde" w:hAnsi="ITC Avant Garde"/>
          <w:sz w:val="22"/>
          <w:szCs w:val="22"/>
        </w:rPr>
        <w:t xml:space="preserve">rocedimiento de </w:t>
      </w:r>
      <w:r w:rsidR="00DE308F" w:rsidRPr="00EA4DCD">
        <w:rPr>
          <w:rFonts w:ascii="ITC Avant Garde" w:hAnsi="ITC Avant Garde"/>
          <w:sz w:val="22"/>
          <w:szCs w:val="22"/>
        </w:rPr>
        <w:t>P</w:t>
      </w:r>
      <w:r w:rsidRPr="00EA4DCD">
        <w:rPr>
          <w:rFonts w:ascii="ITC Avant Garde" w:hAnsi="ITC Avant Garde"/>
          <w:sz w:val="22"/>
          <w:szCs w:val="22"/>
        </w:rPr>
        <w:t xml:space="preserve">resentación de </w:t>
      </w:r>
      <w:r w:rsidR="00726AB1" w:rsidRPr="00EA4DCD">
        <w:rPr>
          <w:rFonts w:ascii="ITC Avant Garde" w:hAnsi="ITC Avant Garde"/>
          <w:sz w:val="22"/>
          <w:szCs w:val="22"/>
        </w:rPr>
        <w:t>Ofertas</w:t>
      </w:r>
      <w:r w:rsidR="00AE79EF" w:rsidRPr="00EA4DCD">
        <w:rPr>
          <w:rFonts w:ascii="ITC Avant Garde" w:hAnsi="ITC Avant Garde"/>
          <w:sz w:val="22"/>
          <w:szCs w:val="22"/>
        </w:rPr>
        <w:t>,</w:t>
      </w:r>
      <w:r w:rsidRPr="00EA4DCD">
        <w:rPr>
          <w:rFonts w:ascii="ITC Avant Garde" w:hAnsi="ITC Avant Garde"/>
          <w:sz w:val="22"/>
          <w:szCs w:val="22"/>
        </w:rPr>
        <w:t xml:space="preserve"> el servicio de </w:t>
      </w:r>
      <w:r w:rsidR="00DE308F" w:rsidRPr="00EA4DCD">
        <w:rPr>
          <w:rFonts w:ascii="ITC Avant Garde" w:hAnsi="ITC Avant Garde"/>
          <w:sz w:val="22"/>
          <w:szCs w:val="22"/>
        </w:rPr>
        <w:t>M</w:t>
      </w:r>
      <w:r w:rsidRPr="00EA4DCD">
        <w:rPr>
          <w:rFonts w:ascii="ITC Avant Garde" w:hAnsi="ITC Avant Garde"/>
          <w:sz w:val="22"/>
          <w:szCs w:val="22"/>
        </w:rPr>
        <w:t xml:space="preserve">esa de </w:t>
      </w:r>
      <w:r w:rsidR="00DE308F" w:rsidRPr="00EA4DCD">
        <w:rPr>
          <w:rFonts w:ascii="ITC Avant Garde" w:hAnsi="ITC Avant Garde"/>
          <w:sz w:val="22"/>
          <w:szCs w:val="22"/>
        </w:rPr>
        <w:t>A</w:t>
      </w:r>
      <w:r w:rsidRPr="00EA4DCD">
        <w:rPr>
          <w:rFonts w:ascii="ITC Avant Garde" w:hAnsi="ITC Avant Garde"/>
          <w:sz w:val="22"/>
          <w:szCs w:val="22"/>
        </w:rPr>
        <w:t>yuda estará operando de manera in</w:t>
      </w:r>
      <w:r w:rsidR="008A30C4" w:rsidRPr="00EA4DCD">
        <w:rPr>
          <w:rFonts w:ascii="ITC Avant Garde" w:hAnsi="ITC Avant Garde"/>
          <w:sz w:val="22"/>
          <w:szCs w:val="22"/>
        </w:rPr>
        <w:t>interrumpida hasta la</w:t>
      </w:r>
      <w:r w:rsidRPr="00EA4DCD">
        <w:rPr>
          <w:rFonts w:ascii="ITC Avant Garde" w:hAnsi="ITC Avant Garde"/>
          <w:sz w:val="22"/>
          <w:szCs w:val="22"/>
        </w:rPr>
        <w:t xml:space="preserve"> conclusión</w:t>
      </w:r>
      <w:r w:rsidR="00827187" w:rsidRPr="00EA4DCD">
        <w:rPr>
          <w:rFonts w:ascii="ITC Avant Garde" w:hAnsi="ITC Avant Garde"/>
          <w:sz w:val="22"/>
          <w:szCs w:val="22"/>
        </w:rPr>
        <w:t xml:space="preserve"> del Concurso</w:t>
      </w:r>
      <w:r w:rsidRPr="00EA4DCD">
        <w:rPr>
          <w:rFonts w:ascii="ITC Avant Garde" w:hAnsi="ITC Avant Garde"/>
          <w:sz w:val="22"/>
          <w:szCs w:val="22"/>
        </w:rPr>
        <w:t>.</w:t>
      </w:r>
    </w:p>
    <w:p w14:paraId="49BFD9E3" w14:textId="77777777" w:rsidR="00417243" w:rsidRPr="00EA4DCD" w:rsidRDefault="00417243" w:rsidP="00EC719D">
      <w:pPr>
        <w:pStyle w:val="Prrafodelista"/>
        <w:tabs>
          <w:tab w:val="left" w:pos="142"/>
        </w:tabs>
        <w:ind w:left="0"/>
        <w:jc w:val="both"/>
        <w:rPr>
          <w:rFonts w:ascii="ITC Avant Garde" w:hAnsi="ITC Avant Garde"/>
          <w:sz w:val="22"/>
          <w:szCs w:val="22"/>
          <w:lang w:eastAsia="es-MX"/>
        </w:rPr>
      </w:pPr>
    </w:p>
    <w:p w14:paraId="6016BE3E" w14:textId="7D658A00" w:rsidR="00417243" w:rsidRPr="00EA4DCD" w:rsidRDefault="00417243" w:rsidP="009F3818">
      <w:pPr>
        <w:pStyle w:val="Prrafodelista"/>
        <w:numPr>
          <w:ilvl w:val="1"/>
          <w:numId w:val="27"/>
        </w:numPr>
        <w:tabs>
          <w:tab w:val="left" w:pos="142"/>
        </w:tabs>
        <w:ind w:left="0" w:firstLine="0"/>
        <w:jc w:val="both"/>
        <w:rPr>
          <w:rFonts w:ascii="ITC Avant Garde" w:hAnsi="ITC Avant Garde"/>
          <w:sz w:val="22"/>
          <w:szCs w:val="22"/>
          <w:lang w:eastAsia="es-MX"/>
        </w:rPr>
      </w:pPr>
      <w:r w:rsidRPr="00EA4DCD">
        <w:rPr>
          <w:rFonts w:ascii="ITC Avant Garde" w:hAnsi="ITC Avant Garde"/>
          <w:sz w:val="22"/>
          <w:szCs w:val="22"/>
          <w:lang w:eastAsia="es-MX"/>
        </w:rPr>
        <w:t xml:space="preserve">El servicio estará activo desde el día de comienzo de </w:t>
      </w:r>
      <w:r w:rsidR="00AE79EF" w:rsidRPr="00EA4DCD">
        <w:rPr>
          <w:rFonts w:ascii="ITC Avant Garde" w:hAnsi="ITC Avant Garde"/>
          <w:sz w:val="22"/>
          <w:szCs w:val="22"/>
          <w:lang w:eastAsia="es-MX"/>
        </w:rPr>
        <w:t xml:space="preserve">Manifestaciones de Interés </w:t>
      </w:r>
      <w:r w:rsidR="00D013F2" w:rsidRPr="00EA4DCD">
        <w:rPr>
          <w:rFonts w:ascii="ITC Avant Garde" w:hAnsi="ITC Avant Garde"/>
          <w:sz w:val="22"/>
          <w:szCs w:val="22"/>
          <w:lang w:eastAsia="es-MX"/>
        </w:rPr>
        <w:t xml:space="preserve">hasta </w:t>
      </w:r>
      <w:r w:rsidR="00766ADC">
        <w:rPr>
          <w:rFonts w:ascii="ITC Avant Garde" w:hAnsi="ITC Avant Garde"/>
          <w:sz w:val="22"/>
          <w:szCs w:val="22"/>
          <w:lang w:eastAsia="es-MX"/>
        </w:rPr>
        <w:t xml:space="preserve">el fin de </w:t>
      </w:r>
      <w:r w:rsidR="0082335B" w:rsidRPr="00EA4DCD">
        <w:rPr>
          <w:rFonts w:ascii="ITC Avant Garde" w:hAnsi="ITC Avant Garde"/>
          <w:sz w:val="22"/>
          <w:szCs w:val="22"/>
          <w:lang w:eastAsia="es-MX"/>
        </w:rPr>
        <w:t xml:space="preserve">la actividad de </w:t>
      </w:r>
      <w:r w:rsidR="00766ADC">
        <w:rPr>
          <w:rFonts w:ascii="ITC Avant Garde" w:hAnsi="ITC Avant Garde"/>
          <w:sz w:val="22"/>
          <w:szCs w:val="22"/>
          <w:lang w:eastAsia="es-MX"/>
        </w:rPr>
        <w:t>Procedimiento de Presentación de Ofertas</w:t>
      </w:r>
      <w:r w:rsidR="0082335B" w:rsidRPr="00EA4DCD">
        <w:rPr>
          <w:rFonts w:ascii="ITC Avant Garde" w:hAnsi="ITC Avant Garde"/>
          <w:sz w:val="22"/>
          <w:szCs w:val="22"/>
          <w:lang w:eastAsia="es-MX"/>
        </w:rPr>
        <w:t xml:space="preserve"> a través del SERPO</w:t>
      </w:r>
      <w:r w:rsidR="002119D8" w:rsidRPr="00EA4DCD">
        <w:rPr>
          <w:rFonts w:ascii="ITC Avant Garde" w:hAnsi="ITC Avant Garde"/>
          <w:sz w:val="22"/>
          <w:szCs w:val="22"/>
          <w:lang w:eastAsia="es-MX"/>
        </w:rPr>
        <w:t>.</w:t>
      </w:r>
      <w:r w:rsidRPr="00EA4DCD">
        <w:rPr>
          <w:rFonts w:ascii="ITC Avant Garde" w:hAnsi="ITC Avant Garde"/>
          <w:sz w:val="22"/>
          <w:szCs w:val="22"/>
          <w:lang w:eastAsia="es-MX"/>
        </w:rPr>
        <w:t xml:space="preserve"> </w:t>
      </w:r>
    </w:p>
    <w:p w14:paraId="638D3620" w14:textId="77777777" w:rsidR="00417243" w:rsidRPr="00EA4DCD" w:rsidRDefault="00417243" w:rsidP="00EC719D">
      <w:pPr>
        <w:pStyle w:val="Prrafodelista"/>
        <w:tabs>
          <w:tab w:val="left" w:pos="142"/>
        </w:tabs>
        <w:ind w:left="0"/>
        <w:jc w:val="both"/>
        <w:rPr>
          <w:rFonts w:ascii="ITC Avant Garde" w:hAnsi="ITC Avant Garde"/>
          <w:sz w:val="22"/>
          <w:szCs w:val="22"/>
          <w:lang w:eastAsia="es-MX"/>
        </w:rPr>
      </w:pPr>
    </w:p>
    <w:p w14:paraId="3B624F27" w14:textId="08E5DB04" w:rsidR="00417243" w:rsidRPr="00EA4DCD" w:rsidRDefault="00417243" w:rsidP="009F3818">
      <w:pPr>
        <w:pStyle w:val="Prrafodelista"/>
        <w:numPr>
          <w:ilvl w:val="1"/>
          <w:numId w:val="27"/>
        </w:numPr>
        <w:tabs>
          <w:tab w:val="left" w:pos="142"/>
        </w:tabs>
        <w:ind w:left="0" w:firstLine="0"/>
        <w:jc w:val="both"/>
        <w:rPr>
          <w:rFonts w:ascii="ITC Avant Garde" w:hAnsi="ITC Avant Garde"/>
          <w:sz w:val="22"/>
          <w:szCs w:val="22"/>
          <w:lang w:eastAsia="es-MX"/>
        </w:rPr>
      </w:pPr>
      <w:r w:rsidRPr="00EA4DCD">
        <w:rPr>
          <w:rFonts w:ascii="ITC Avant Garde" w:hAnsi="ITC Avant Garde"/>
          <w:sz w:val="22"/>
          <w:szCs w:val="22"/>
          <w:lang w:eastAsia="es-MX"/>
        </w:rPr>
        <w:t xml:space="preserve">El número telefónico de servicio </w:t>
      </w:r>
      <w:r w:rsidR="00587C83" w:rsidRPr="00EA4DCD">
        <w:rPr>
          <w:rFonts w:ascii="ITC Avant Garde" w:hAnsi="ITC Avant Garde"/>
          <w:sz w:val="22"/>
          <w:szCs w:val="22"/>
          <w:lang w:eastAsia="es-MX"/>
        </w:rPr>
        <w:t>y</w:t>
      </w:r>
      <w:r w:rsidRPr="00EA4DCD">
        <w:rPr>
          <w:rFonts w:ascii="ITC Avant Garde" w:hAnsi="ITC Avant Garde"/>
          <w:sz w:val="22"/>
          <w:szCs w:val="22"/>
          <w:lang w:eastAsia="es-MX"/>
        </w:rPr>
        <w:t xml:space="preserve"> soporte técnico</w:t>
      </w:r>
      <w:r w:rsidR="00587C83" w:rsidRPr="00EA4DCD">
        <w:rPr>
          <w:rFonts w:ascii="ITC Avant Garde" w:hAnsi="ITC Avant Garde"/>
          <w:sz w:val="22"/>
          <w:szCs w:val="22"/>
          <w:lang w:eastAsia="es-MX"/>
        </w:rPr>
        <w:t>, así como la dirección de correo electrónico para dicho fin, será publicado en el Portal de Internet del Instituto el mismo día que la publicación de las presentes Bases</w:t>
      </w:r>
      <w:r w:rsidRPr="00EA4DCD">
        <w:rPr>
          <w:rFonts w:ascii="ITC Avant Garde" w:hAnsi="ITC Avant Garde"/>
          <w:sz w:val="22"/>
          <w:szCs w:val="22"/>
          <w:lang w:eastAsia="es-MX"/>
        </w:rPr>
        <w:t>.</w:t>
      </w:r>
    </w:p>
    <w:p w14:paraId="5ED541D0" w14:textId="77777777" w:rsidR="0043237F" w:rsidRPr="00EA4DCD" w:rsidRDefault="0043237F" w:rsidP="0043237F">
      <w:pPr>
        <w:pStyle w:val="Prrafodelista"/>
        <w:rPr>
          <w:rFonts w:ascii="ITC Avant Garde" w:hAnsi="ITC Avant Garde"/>
          <w:sz w:val="22"/>
          <w:szCs w:val="22"/>
          <w:lang w:eastAsia="es-MX"/>
        </w:rPr>
      </w:pPr>
    </w:p>
    <w:p w14:paraId="311293A7" w14:textId="319F0C85" w:rsidR="00344EFE" w:rsidRPr="00EA4DCD" w:rsidRDefault="00344EFE" w:rsidP="009F3818">
      <w:pPr>
        <w:pStyle w:val="Ttulo2"/>
        <w:numPr>
          <w:ilvl w:val="0"/>
          <w:numId w:val="41"/>
        </w:numPr>
        <w:ind w:left="0" w:firstLine="0"/>
        <w:rPr>
          <w:sz w:val="22"/>
          <w:szCs w:val="22"/>
        </w:rPr>
      </w:pPr>
      <w:bookmarkStart w:id="92" w:name="_Toc467146037"/>
      <w:bookmarkStart w:id="93" w:name="_Toc467146089"/>
      <w:bookmarkStart w:id="94" w:name="_Toc451123878"/>
      <w:r w:rsidRPr="00EA4DCD">
        <w:rPr>
          <w:sz w:val="22"/>
          <w:szCs w:val="22"/>
        </w:rPr>
        <w:t>Participación del Testigo Social.</w:t>
      </w:r>
      <w:bookmarkEnd w:id="92"/>
      <w:bookmarkEnd w:id="93"/>
      <w:bookmarkEnd w:id="94"/>
    </w:p>
    <w:p w14:paraId="30B746D6" w14:textId="77777777" w:rsidR="008D6056" w:rsidRPr="00EA4DCD" w:rsidRDefault="008D6056" w:rsidP="008D6056">
      <w:pPr>
        <w:tabs>
          <w:tab w:val="left" w:pos="142"/>
        </w:tabs>
        <w:jc w:val="both"/>
        <w:rPr>
          <w:rFonts w:ascii="ITC Avant Garde" w:hAnsi="ITC Avant Garde"/>
          <w:b/>
          <w:sz w:val="22"/>
          <w:szCs w:val="22"/>
        </w:rPr>
      </w:pPr>
    </w:p>
    <w:p w14:paraId="039599AE" w14:textId="22434334" w:rsidR="008D6056" w:rsidRPr="00EA4DCD" w:rsidRDefault="009A5600" w:rsidP="009F3818">
      <w:pPr>
        <w:pStyle w:val="Prrafodelista"/>
        <w:numPr>
          <w:ilvl w:val="1"/>
          <w:numId w:val="28"/>
        </w:numPr>
        <w:tabs>
          <w:tab w:val="left" w:pos="142"/>
        </w:tabs>
        <w:ind w:left="0" w:firstLine="0"/>
        <w:jc w:val="both"/>
        <w:rPr>
          <w:rFonts w:ascii="ITC Avant Garde" w:hAnsi="ITC Avant Garde"/>
          <w:sz w:val="22"/>
          <w:szCs w:val="22"/>
        </w:rPr>
      </w:pPr>
      <w:r w:rsidRPr="00EA4DCD">
        <w:rPr>
          <w:rFonts w:ascii="ITC Avant Garde" w:hAnsi="ITC Avant Garde"/>
          <w:sz w:val="22"/>
          <w:szCs w:val="22"/>
        </w:rPr>
        <w:t>Para garantizar la transparencia y legalidad de los procesos, e</w:t>
      </w:r>
      <w:r w:rsidR="00344EFE" w:rsidRPr="00EA4DCD">
        <w:rPr>
          <w:rFonts w:ascii="ITC Avant Garde" w:hAnsi="ITC Avant Garde"/>
          <w:sz w:val="22"/>
          <w:szCs w:val="22"/>
        </w:rPr>
        <w:t>l Instituto contratará a un Testigo Social para que rinda un informe respecto del desarrollo de la Licitación, tomando en consideración la integridad, equidad, honestidad, transparencia y ética del proceso.</w:t>
      </w:r>
    </w:p>
    <w:p w14:paraId="5AB2BC07" w14:textId="77777777" w:rsidR="0043237F" w:rsidRPr="00EA4DCD" w:rsidRDefault="0043237F" w:rsidP="0043237F">
      <w:pPr>
        <w:pStyle w:val="Prrafodelista"/>
        <w:tabs>
          <w:tab w:val="left" w:pos="142"/>
        </w:tabs>
        <w:ind w:left="0"/>
        <w:jc w:val="both"/>
        <w:rPr>
          <w:rFonts w:ascii="ITC Avant Garde" w:hAnsi="ITC Avant Garde"/>
          <w:sz w:val="22"/>
          <w:szCs w:val="22"/>
        </w:rPr>
      </w:pPr>
    </w:p>
    <w:p w14:paraId="1D355193" w14:textId="32343E14" w:rsidR="00344EFE" w:rsidRPr="00EA4DCD" w:rsidRDefault="00344EFE" w:rsidP="009F3818">
      <w:pPr>
        <w:pStyle w:val="Prrafodelista"/>
        <w:numPr>
          <w:ilvl w:val="1"/>
          <w:numId w:val="28"/>
        </w:numPr>
        <w:tabs>
          <w:tab w:val="left" w:pos="142"/>
        </w:tabs>
        <w:ind w:left="0" w:firstLine="0"/>
        <w:jc w:val="both"/>
        <w:rPr>
          <w:rFonts w:ascii="ITC Avant Garde" w:hAnsi="ITC Avant Garde"/>
          <w:sz w:val="22"/>
          <w:szCs w:val="22"/>
        </w:rPr>
      </w:pPr>
      <w:r w:rsidRPr="00EA4DCD">
        <w:rPr>
          <w:rFonts w:ascii="ITC Avant Garde" w:hAnsi="ITC Avant Garde"/>
          <w:sz w:val="22"/>
          <w:szCs w:val="22"/>
        </w:rPr>
        <w:t>El Testigo Social tendrá el papel de atestiguar el desarrollo de la Licitación en materia de transparencia e imparcialidad y en estricto apego a las Bases,</w:t>
      </w:r>
      <w:r w:rsidR="002119D8" w:rsidRPr="00EA4DCD">
        <w:rPr>
          <w:rFonts w:ascii="ITC Avant Garde" w:hAnsi="ITC Avant Garde"/>
          <w:sz w:val="22"/>
          <w:szCs w:val="22"/>
        </w:rPr>
        <w:t xml:space="preserve"> sus</w:t>
      </w:r>
      <w:r w:rsidRPr="00EA4DCD">
        <w:rPr>
          <w:rFonts w:ascii="ITC Avant Garde" w:hAnsi="ITC Avant Garde"/>
          <w:sz w:val="22"/>
          <w:szCs w:val="22"/>
        </w:rPr>
        <w:t xml:space="preserve"> Apéndices y Anexos, para lo cual entregará un informe detallado de las observaciones realizadas durante cada etapa de </w:t>
      </w:r>
      <w:r w:rsidR="00AE79EF" w:rsidRPr="00EA4DCD">
        <w:rPr>
          <w:rFonts w:ascii="ITC Avant Garde" w:hAnsi="ITC Avant Garde"/>
          <w:sz w:val="22"/>
          <w:szCs w:val="22"/>
        </w:rPr>
        <w:t>é</w:t>
      </w:r>
      <w:r w:rsidR="0026180B" w:rsidRPr="00EA4DCD">
        <w:rPr>
          <w:rFonts w:ascii="ITC Avant Garde" w:hAnsi="ITC Avant Garde"/>
          <w:sz w:val="22"/>
          <w:szCs w:val="22"/>
        </w:rPr>
        <w:t>sta</w:t>
      </w:r>
      <w:r w:rsidRPr="00EA4DCD">
        <w:rPr>
          <w:rFonts w:ascii="ITC Avant Garde" w:hAnsi="ITC Avant Garde"/>
          <w:sz w:val="22"/>
          <w:szCs w:val="22"/>
        </w:rPr>
        <w:t xml:space="preserve">. El Instituto publicará en su </w:t>
      </w:r>
      <w:r w:rsidR="00DE308F" w:rsidRPr="00EA4DCD">
        <w:rPr>
          <w:rFonts w:ascii="ITC Avant Garde" w:hAnsi="ITC Avant Garde"/>
          <w:sz w:val="22"/>
          <w:szCs w:val="22"/>
        </w:rPr>
        <w:t>P</w:t>
      </w:r>
      <w:r w:rsidRPr="00EA4DCD">
        <w:rPr>
          <w:rFonts w:ascii="ITC Avant Garde" w:hAnsi="ITC Avant Garde"/>
          <w:sz w:val="22"/>
          <w:szCs w:val="22"/>
        </w:rPr>
        <w:t>ortal de Internet dicho informe en la fecha señalada en el Calendario de Actividades.</w:t>
      </w:r>
    </w:p>
    <w:p w14:paraId="5CA01FDA" w14:textId="77777777" w:rsidR="0043237F" w:rsidRPr="00EA4DCD" w:rsidRDefault="0043237F" w:rsidP="00C62A7D">
      <w:pPr>
        <w:pStyle w:val="Prrafodelista"/>
        <w:tabs>
          <w:tab w:val="left" w:pos="142"/>
        </w:tabs>
        <w:ind w:left="0"/>
        <w:jc w:val="both"/>
        <w:rPr>
          <w:rFonts w:ascii="ITC Avant Garde" w:hAnsi="ITC Avant Garde"/>
          <w:sz w:val="22"/>
          <w:szCs w:val="22"/>
        </w:rPr>
      </w:pPr>
    </w:p>
    <w:p w14:paraId="5E0ABF25" w14:textId="78F29DF1" w:rsidR="00062EB8" w:rsidRPr="00EA4DCD" w:rsidRDefault="00062EB8" w:rsidP="009F3818">
      <w:pPr>
        <w:pStyle w:val="Prrafodelista"/>
        <w:numPr>
          <w:ilvl w:val="1"/>
          <w:numId w:val="28"/>
        </w:numPr>
        <w:tabs>
          <w:tab w:val="left" w:pos="142"/>
        </w:tabs>
        <w:ind w:left="0" w:firstLine="0"/>
        <w:jc w:val="both"/>
        <w:rPr>
          <w:rFonts w:ascii="ITC Avant Garde" w:hAnsi="ITC Avant Garde"/>
          <w:sz w:val="22"/>
          <w:szCs w:val="22"/>
        </w:rPr>
      </w:pPr>
      <w:r w:rsidRPr="00EA4DCD">
        <w:rPr>
          <w:rFonts w:ascii="ITC Avant Garde" w:hAnsi="ITC Avant Garde"/>
          <w:sz w:val="22"/>
          <w:szCs w:val="22"/>
        </w:rPr>
        <w:t xml:space="preserve">En caso </w:t>
      </w:r>
      <w:r w:rsidR="008008A1" w:rsidRPr="00EA4DCD">
        <w:rPr>
          <w:rFonts w:ascii="ITC Avant Garde" w:hAnsi="ITC Avant Garde"/>
          <w:sz w:val="22"/>
          <w:szCs w:val="22"/>
        </w:rPr>
        <w:t xml:space="preserve">de </w:t>
      </w:r>
      <w:r w:rsidRPr="00EA4DCD">
        <w:rPr>
          <w:rFonts w:ascii="ITC Avant Garde" w:hAnsi="ITC Avant Garde"/>
          <w:sz w:val="22"/>
          <w:szCs w:val="22"/>
        </w:rPr>
        <w:t xml:space="preserve">que de dicho </w:t>
      </w:r>
      <w:r w:rsidR="00FB00C2" w:rsidRPr="00EA4DCD">
        <w:rPr>
          <w:rFonts w:ascii="ITC Avant Garde" w:hAnsi="ITC Avant Garde"/>
          <w:sz w:val="22"/>
          <w:szCs w:val="22"/>
        </w:rPr>
        <w:t>informe</w:t>
      </w:r>
      <w:r w:rsidRPr="00EA4DCD">
        <w:rPr>
          <w:rFonts w:ascii="ITC Avant Garde" w:hAnsi="ITC Avant Garde"/>
          <w:sz w:val="22"/>
          <w:szCs w:val="22"/>
        </w:rPr>
        <w:t xml:space="preserve"> se detecten irregularidades, </w:t>
      </w:r>
      <w:r w:rsidR="008008A1" w:rsidRPr="00EA4DCD">
        <w:rPr>
          <w:rFonts w:ascii="ITC Avant Garde" w:hAnsi="ITC Avant Garde"/>
          <w:sz w:val="22"/>
          <w:szCs w:val="22"/>
        </w:rPr>
        <w:t xml:space="preserve">se </w:t>
      </w:r>
      <w:r w:rsidRPr="00EA4DCD">
        <w:rPr>
          <w:rFonts w:ascii="ITC Avant Garde" w:hAnsi="ITC Avant Garde"/>
          <w:sz w:val="22"/>
          <w:szCs w:val="22"/>
        </w:rPr>
        <w:t>remitir</w:t>
      </w:r>
      <w:r w:rsidR="0005295B" w:rsidRPr="00EA4DCD">
        <w:rPr>
          <w:rFonts w:ascii="ITC Avant Garde" w:hAnsi="ITC Avant Garde"/>
          <w:sz w:val="22"/>
          <w:szCs w:val="22"/>
        </w:rPr>
        <w:t xml:space="preserve">á dicho informe a la Secretaría Técnica del Pleno y al </w:t>
      </w:r>
      <w:r w:rsidR="008F382F" w:rsidRPr="00EA4DCD">
        <w:rPr>
          <w:rFonts w:ascii="ITC Avant Garde" w:hAnsi="ITC Avant Garde"/>
          <w:sz w:val="22"/>
          <w:szCs w:val="22"/>
        </w:rPr>
        <w:t>Ó</w:t>
      </w:r>
      <w:r w:rsidRPr="00EA4DCD">
        <w:rPr>
          <w:rFonts w:ascii="ITC Avant Garde" w:hAnsi="ITC Avant Garde"/>
          <w:sz w:val="22"/>
          <w:szCs w:val="22"/>
        </w:rPr>
        <w:t>rgano Interno de Control del Instituto</w:t>
      </w:r>
      <w:r w:rsidR="008008A1" w:rsidRPr="00EA4DCD">
        <w:rPr>
          <w:rFonts w:ascii="ITC Avant Garde" w:hAnsi="ITC Avant Garde"/>
          <w:sz w:val="22"/>
          <w:szCs w:val="22"/>
        </w:rPr>
        <w:t>, para los efectos legales a que haya lugar</w:t>
      </w:r>
      <w:r w:rsidRPr="00EA4DCD">
        <w:rPr>
          <w:rFonts w:ascii="ITC Avant Garde" w:hAnsi="ITC Avant Garde"/>
          <w:sz w:val="22"/>
          <w:szCs w:val="22"/>
        </w:rPr>
        <w:t>.</w:t>
      </w:r>
    </w:p>
    <w:p w14:paraId="5D53C5D8" w14:textId="77777777" w:rsidR="00344EFE" w:rsidRPr="00EA4DCD" w:rsidRDefault="00344EFE" w:rsidP="008E3E7A">
      <w:pPr>
        <w:tabs>
          <w:tab w:val="left" w:pos="142"/>
        </w:tabs>
        <w:jc w:val="both"/>
        <w:rPr>
          <w:rFonts w:ascii="ITC Avant Garde" w:hAnsi="ITC Avant Garde"/>
          <w:sz w:val="22"/>
          <w:szCs w:val="22"/>
        </w:rPr>
      </w:pPr>
    </w:p>
    <w:p w14:paraId="71D9D811" w14:textId="65078284" w:rsidR="00344EFE" w:rsidRPr="00EA4DCD" w:rsidRDefault="00344EFE" w:rsidP="009F3818">
      <w:pPr>
        <w:pStyle w:val="Ttulo2"/>
        <w:numPr>
          <w:ilvl w:val="0"/>
          <w:numId w:val="41"/>
        </w:numPr>
        <w:ind w:left="0" w:firstLine="0"/>
        <w:rPr>
          <w:sz w:val="22"/>
          <w:szCs w:val="22"/>
        </w:rPr>
      </w:pPr>
      <w:bookmarkStart w:id="95" w:name="_Toc467146038"/>
      <w:bookmarkStart w:id="96" w:name="_Toc467146090"/>
      <w:bookmarkStart w:id="97" w:name="_Toc451123879"/>
      <w:r w:rsidRPr="00EA4DCD">
        <w:rPr>
          <w:sz w:val="22"/>
          <w:szCs w:val="22"/>
        </w:rPr>
        <w:t>Disposiciones Generales.</w:t>
      </w:r>
      <w:bookmarkEnd w:id="95"/>
      <w:bookmarkEnd w:id="96"/>
      <w:bookmarkEnd w:id="97"/>
    </w:p>
    <w:p w14:paraId="4D42F3E5" w14:textId="77777777" w:rsidR="008D6056" w:rsidRPr="006605D8" w:rsidRDefault="008D6056" w:rsidP="006605D8">
      <w:pPr>
        <w:pStyle w:val="Ttulo2"/>
        <w:rPr>
          <w:b w:val="0"/>
          <w:sz w:val="22"/>
        </w:rPr>
      </w:pPr>
    </w:p>
    <w:p w14:paraId="748C96C6" w14:textId="51D44FB8" w:rsidR="00344EFE" w:rsidRPr="006605D8" w:rsidRDefault="007E649E" w:rsidP="006605D8">
      <w:pPr>
        <w:pStyle w:val="Ttulo2"/>
        <w:rPr>
          <w:b w:val="0"/>
          <w:sz w:val="22"/>
        </w:rPr>
      </w:pPr>
      <w:r w:rsidRPr="007E649E">
        <w:rPr>
          <w:sz w:val="22"/>
        </w:rPr>
        <w:t>16.1</w:t>
      </w:r>
      <w:r w:rsidRPr="007E649E">
        <w:rPr>
          <w:sz w:val="22"/>
        </w:rPr>
        <w:tab/>
      </w:r>
      <w:r w:rsidR="00344EFE" w:rsidRPr="006605D8">
        <w:rPr>
          <w:b w:val="0"/>
          <w:sz w:val="22"/>
        </w:rPr>
        <w:t xml:space="preserve">El Instituto podrá cancelar la Licitación en cualquier momento antes de la </w:t>
      </w:r>
      <w:r w:rsidR="00C10BD9" w:rsidRPr="006605D8">
        <w:rPr>
          <w:b w:val="0"/>
          <w:sz w:val="22"/>
        </w:rPr>
        <w:t xml:space="preserve">entrega de información y documentación que forma parte de la </w:t>
      </w:r>
      <w:r w:rsidR="00E7273C" w:rsidRPr="006605D8">
        <w:rPr>
          <w:b w:val="0"/>
          <w:sz w:val="22"/>
        </w:rPr>
        <w:t>Primera E</w:t>
      </w:r>
      <w:r w:rsidR="00C10BD9" w:rsidRPr="006605D8">
        <w:rPr>
          <w:b w:val="0"/>
          <w:sz w:val="22"/>
        </w:rPr>
        <w:t>tapa</w:t>
      </w:r>
      <w:r w:rsidR="00344EFE" w:rsidRPr="006605D8" w:rsidDel="00E7273C">
        <w:rPr>
          <w:b w:val="0"/>
          <w:sz w:val="22"/>
        </w:rPr>
        <w:t xml:space="preserve"> </w:t>
      </w:r>
      <w:r w:rsidR="00344EFE" w:rsidRPr="006605D8">
        <w:rPr>
          <w:b w:val="0"/>
          <w:sz w:val="22"/>
        </w:rPr>
        <w:t xml:space="preserve">a que se refiere el Calendario de Actividades. Al efecto, el Instituto notificará </w:t>
      </w:r>
      <w:r w:rsidR="00B066B9" w:rsidRPr="006605D8">
        <w:rPr>
          <w:b w:val="0"/>
          <w:sz w:val="22"/>
        </w:rPr>
        <w:t xml:space="preserve">vía correo electrónico y/o a través del SERPO </w:t>
      </w:r>
      <w:r w:rsidR="00344EFE" w:rsidRPr="006605D8">
        <w:rPr>
          <w:b w:val="0"/>
          <w:sz w:val="22"/>
        </w:rPr>
        <w:t xml:space="preserve">lo anterior a los Interesados a la brevedad posible, sin que proceda reclamación alguna por parte de </w:t>
      </w:r>
      <w:r w:rsidR="0026180B" w:rsidRPr="006605D8">
        <w:rPr>
          <w:b w:val="0"/>
          <w:sz w:val="22"/>
        </w:rPr>
        <w:t>e</w:t>
      </w:r>
      <w:r w:rsidR="00344EFE" w:rsidRPr="006605D8">
        <w:rPr>
          <w:b w:val="0"/>
          <w:sz w:val="22"/>
        </w:rPr>
        <w:t>stos.</w:t>
      </w:r>
    </w:p>
    <w:p w14:paraId="508123EA" w14:textId="77777777" w:rsidR="008D6056" w:rsidRPr="006605D8" w:rsidRDefault="008D6056" w:rsidP="006605D8">
      <w:pPr>
        <w:pStyle w:val="Ttulo2"/>
        <w:rPr>
          <w:b w:val="0"/>
          <w:sz w:val="22"/>
        </w:rPr>
      </w:pPr>
    </w:p>
    <w:p w14:paraId="054B96C3" w14:textId="59033975" w:rsidR="00344EFE" w:rsidRPr="006605D8" w:rsidRDefault="007E649E" w:rsidP="006605D8">
      <w:pPr>
        <w:pStyle w:val="Ttulo2"/>
        <w:rPr>
          <w:b w:val="0"/>
          <w:sz w:val="22"/>
        </w:rPr>
      </w:pPr>
      <w:r w:rsidRPr="007E649E">
        <w:rPr>
          <w:sz w:val="22"/>
        </w:rPr>
        <w:t>16.2</w:t>
      </w:r>
      <w:r w:rsidRPr="007E649E">
        <w:rPr>
          <w:sz w:val="22"/>
        </w:rPr>
        <w:tab/>
      </w:r>
      <w:r w:rsidR="00344EFE" w:rsidRPr="006605D8">
        <w:rPr>
          <w:b w:val="0"/>
          <w:sz w:val="22"/>
        </w:rPr>
        <w:t xml:space="preserve">El Instituto podrá interrumpir la Licitación por causas de fuerza mayor o caso fortuito. En este caso, lo notificará </w:t>
      </w:r>
      <w:r w:rsidR="00B066B9" w:rsidRPr="006605D8">
        <w:rPr>
          <w:b w:val="0"/>
          <w:sz w:val="22"/>
        </w:rPr>
        <w:t xml:space="preserve">vía correo electrónico y/o a través del SERPO </w:t>
      </w:r>
      <w:r w:rsidR="00344EFE" w:rsidRPr="006605D8">
        <w:rPr>
          <w:b w:val="0"/>
          <w:sz w:val="22"/>
        </w:rPr>
        <w:t>a los Interesados/Participantes</w:t>
      </w:r>
      <w:r w:rsidR="008A30C4" w:rsidRPr="006605D8">
        <w:rPr>
          <w:b w:val="0"/>
          <w:sz w:val="22"/>
        </w:rPr>
        <w:t xml:space="preserve">/Participantes Ganadores </w:t>
      </w:r>
      <w:r w:rsidR="00344EFE" w:rsidRPr="006605D8">
        <w:rPr>
          <w:b w:val="0"/>
          <w:sz w:val="22"/>
        </w:rPr>
        <w:t>a la brevedad posible. En el supuesto que la interrupción sea mayor a 20 (veinte) días naturales, los Interesados/Participantes</w:t>
      </w:r>
      <w:r w:rsidR="008A30C4" w:rsidRPr="006605D8">
        <w:rPr>
          <w:b w:val="0"/>
          <w:sz w:val="22"/>
        </w:rPr>
        <w:t xml:space="preserve">/Participantes Ganadores </w:t>
      </w:r>
      <w:r w:rsidR="00344EFE" w:rsidRPr="006605D8">
        <w:rPr>
          <w:b w:val="0"/>
          <w:sz w:val="22"/>
        </w:rPr>
        <w:t xml:space="preserve">que no deseen continuar en </w:t>
      </w:r>
      <w:r w:rsidR="00C67941" w:rsidRPr="006605D8">
        <w:rPr>
          <w:b w:val="0"/>
          <w:sz w:val="22"/>
        </w:rPr>
        <w:t>la</w:t>
      </w:r>
      <w:r w:rsidR="00344EFE" w:rsidRPr="006605D8">
        <w:rPr>
          <w:b w:val="0"/>
          <w:sz w:val="22"/>
        </w:rPr>
        <w:t xml:space="preserve"> Licitación, podrán retirarse de la misma sin que proceda reclamación alguna, debiendo comunicar su decisión por escrito al Instituto, o bien, dentro de un plazo </w:t>
      </w:r>
      <w:r w:rsidR="00344EFE" w:rsidRPr="006605D8">
        <w:rPr>
          <w:b w:val="0"/>
          <w:sz w:val="22"/>
        </w:rPr>
        <w:lastRenderedPageBreak/>
        <w:t xml:space="preserve">de 3 (tres) días hábiles, contados a partir de la notificación </w:t>
      </w:r>
      <w:r w:rsidR="0026180B" w:rsidRPr="006605D8">
        <w:rPr>
          <w:b w:val="0"/>
          <w:sz w:val="22"/>
        </w:rPr>
        <w:t>de la reanudación</w:t>
      </w:r>
      <w:r w:rsidR="00344EFE" w:rsidRPr="006605D8">
        <w:rPr>
          <w:b w:val="0"/>
          <w:sz w:val="22"/>
        </w:rPr>
        <w:t xml:space="preserve"> de la Licitación, teniendo en ambos casos el derecho a la devolución de la</w:t>
      </w:r>
      <w:r w:rsidR="00C67941" w:rsidRPr="006605D8">
        <w:rPr>
          <w:b w:val="0"/>
          <w:sz w:val="22"/>
        </w:rPr>
        <w:t>(s)</w:t>
      </w:r>
      <w:r w:rsidR="00344EFE" w:rsidRPr="006605D8">
        <w:rPr>
          <w:b w:val="0"/>
          <w:sz w:val="22"/>
        </w:rPr>
        <w:t xml:space="preserve"> Garantía</w:t>
      </w:r>
      <w:r w:rsidR="00C67941" w:rsidRPr="006605D8">
        <w:rPr>
          <w:b w:val="0"/>
          <w:sz w:val="22"/>
        </w:rPr>
        <w:t>(s)</w:t>
      </w:r>
      <w:r w:rsidR="00344EFE" w:rsidRPr="006605D8">
        <w:rPr>
          <w:b w:val="0"/>
          <w:sz w:val="22"/>
        </w:rPr>
        <w:t xml:space="preserve"> de Seriedad dentro de los 5 (cinco) días hábiles siguientes a la recepción de la comunicación por escrito de los Participantes de ya no </w:t>
      </w:r>
      <w:r w:rsidR="00AE79EF" w:rsidRPr="006605D8">
        <w:rPr>
          <w:b w:val="0"/>
          <w:sz w:val="22"/>
        </w:rPr>
        <w:t xml:space="preserve">desear </w:t>
      </w:r>
      <w:r w:rsidR="00344EFE" w:rsidRPr="006605D8">
        <w:rPr>
          <w:b w:val="0"/>
          <w:sz w:val="22"/>
        </w:rPr>
        <w:t xml:space="preserve">continuar en el proceso. </w:t>
      </w:r>
    </w:p>
    <w:p w14:paraId="3FE366A5" w14:textId="77777777" w:rsidR="00833477" w:rsidRPr="006605D8" w:rsidRDefault="00833477" w:rsidP="006605D8">
      <w:pPr>
        <w:pStyle w:val="Ttulo2"/>
        <w:rPr>
          <w:b w:val="0"/>
          <w:sz w:val="22"/>
        </w:rPr>
      </w:pPr>
    </w:p>
    <w:p w14:paraId="11E59D70" w14:textId="00DB6C53" w:rsidR="00344EFE" w:rsidRPr="00EA4DCD" w:rsidRDefault="00344EFE" w:rsidP="009F3818">
      <w:pPr>
        <w:pStyle w:val="Prrafodelista"/>
        <w:numPr>
          <w:ilvl w:val="1"/>
          <w:numId w:val="29"/>
        </w:numPr>
        <w:tabs>
          <w:tab w:val="left" w:pos="142"/>
        </w:tabs>
        <w:ind w:left="0" w:firstLine="0"/>
        <w:jc w:val="both"/>
        <w:rPr>
          <w:rFonts w:ascii="ITC Avant Garde" w:hAnsi="ITC Avant Garde"/>
          <w:sz w:val="22"/>
          <w:szCs w:val="22"/>
        </w:rPr>
      </w:pPr>
      <w:r w:rsidRPr="00EA4DCD">
        <w:rPr>
          <w:rFonts w:ascii="ITC Avant Garde" w:hAnsi="ITC Avant Garde"/>
          <w:sz w:val="22"/>
          <w:szCs w:val="22"/>
        </w:rPr>
        <w:t xml:space="preserve">Únicamente podrán participar en la Licitación ciudadanos mexicanos o sociedades mexicanas </w:t>
      </w:r>
      <w:r w:rsidR="00C67941" w:rsidRPr="00EA4DCD">
        <w:rPr>
          <w:rFonts w:ascii="ITC Avant Garde" w:hAnsi="ITC Avant Garde"/>
          <w:sz w:val="22"/>
          <w:szCs w:val="22"/>
        </w:rPr>
        <w:t xml:space="preserve">debidamente constituidas </w:t>
      </w:r>
      <w:r w:rsidRPr="00EA4DCD">
        <w:rPr>
          <w:rFonts w:ascii="ITC Avant Garde" w:hAnsi="ITC Avant Garde"/>
          <w:sz w:val="22"/>
          <w:szCs w:val="22"/>
        </w:rPr>
        <w:t>que no se encuentren impedidas conforme a las disposiciones normativas vigentes en materia de inversión extranjera y/o a las Bases.</w:t>
      </w:r>
    </w:p>
    <w:p w14:paraId="30D58ED5" w14:textId="1AC9B185" w:rsidR="008D6056" w:rsidRPr="00EA4DCD" w:rsidRDefault="00C67941" w:rsidP="008D6056">
      <w:pPr>
        <w:tabs>
          <w:tab w:val="left" w:pos="142"/>
        </w:tabs>
        <w:jc w:val="both"/>
        <w:rPr>
          <w:rFonts w:ascii="ITC Avant Garde" w:hAnsi="ITC Avant Garde"/>
          <w:b/>
          <w:sz w:val="22"/>
          <w:szCs w:val="22"/>
        </w:rPr>
      </w:pPr>
      <w:r w:rsidRPr="00EA4DCD">
        <w:rPr>
          <w:rFonts w:ascii="ITC Avant Garde" w:hAnsi="ITC Avant Garde"/>
          <w:b/>
          <w:sz w:val="22"/>
          <w:szCs w:val="22"/>
        </w:rPr>
        <w:t xml:space="preserve"> </w:t>
      </w:r>
    </w:p>
    <w:p w14:paraId="0BD53D40" w14:textId="77777777" w:rsidR="00344EFE" w:rsidRPr="00EA4DCD" w:rsidRDefault="00344EFE" w:rsidP="009F3818">
      <w:pPr>
        <w:pStyle w:val="Prrafodelista"/>
        <w:numPr>
          <w:ilvl w:val="1"/>
          <w:numId w:val="29"/>
        </w:numPr>
        <w:tabs>
          <w:tab w:val="left" w:pos="142"/>
        </w:tabs>
        <w:ind w:left="0" w:firstLine="0"/>
        <w:jc w:val="both"/>
        <w:rPr>
          <w:rFonts w:ascii="ITC Avant Garde" w:hAnsi="ITC Avant Garde"/>
          <w:sz w:val="22"/>
          <w:szCs w:val="22"/>
        </w:rPr>
      </w:pPr>
      <w:r w:rsidRPr="00EA4DCD">
        <w:rPr>
          <w:rFonts w:ascii="ITC Avant Garde" w:hAnsi="ITC Avant Garde"/>
          <w:sz w:val="22"/>
          <w:szCs w:val="22"/>
        </w:rPr>
        <w:t xml:space="preserve">El Pleno del Instituto, con el apoyo de sus unidades administrativas competentes, será el órgano facultado en la esfera administrativa para aplicar e interpretar las Bases, </w:t>
      </w:r>
      <w:r w:rsidR="002119D8" w:rsidRPr="00EA4DCD">
        <w:rPr>
          <w:rFonts w:ascii="ITC Avant Garde" w:hAnsi="ITC Avant Garde"/>
          <w:sz w:val="22"/>
          <w:szCs w:val="22"/>
        </w:rPr>
        <w:t xml:space="preserve">sus </w:t>
      </w:r>
      <w:r w:rsidRPr="00EA4DCD">
        <w:rPr>
          <w:rFonts w:ascii="ITC Avant Garde" w:hAnsi="ITC Avant Garde"/>
          <w:sz w:val="22"/>
          <w:szCs w:val="22"/>
        </w:rPr>
        <w:t>Apéndices y Anexos y demás documentos que emanen de ellos, así como para resolver cualquier asunto relacionado con éstos y la Licitación.</w:t>
      </w:r>
    </w:p>
    <w:p w14:paraId="0E9B78C0" w14:textId="77777777" w:rsidR="008D6056" w:rsidRPr="00EA4DCD" w:rsidRDefault="008D6056" w:rsidP="008D6056">
      <w:pPr>
        <w:tabs>
          <w:tab w:val="left" w:pos="142"/>
        </w:tabs>
        <w:jc w:val="both"/>
        <w:rPr>
          <w:rFonts w:ascii="ITC Avant Garde" w:hAnsi="ITC Avant Garde"/>
          <w:b/>
          <w:sz w:val="22"/>
          <w:szCs w:val="22"/>
        </w:rPr>
      </w:pPr>
    </w:p>
    <w:p w14:paraId="7D740F93" w14:textId="7945F5E5" w:rsidR="00344EFE" w:rsidRPr="00EA4DCD" w:rsidRDefault="00344EFE" w:rsidP="009F3818">
      <w:pPr>
        <w:pStyle w:val="Prrafodelista"/>
        <w:numPr>
          <w:ilvl w:val="1"/>
          <w:numId w:val="29"/>
        </w:numPr>
        <w:tabs>
          <w:tab w:val="left" w:pos="142"/>
        </w:tabs>
        <w:ind w:left="0" w:firstLine="0"/>
        <w:jc w:val="both"/>
        <w:rPr>
          <w:rFonts w:ascii="ITC Avant Garde" w:hAnsi="ITC Avant Garde"/>
          <w:sz w:val="22"/>
          <w:szCs w:val="22"/>
        </w:rPr>
      </w:pPr>
      <w:r w:rsidRPr="00EA4DCD">
        <w:rPr>
          <w:rFonts w:ascii="ITC Avant Garde" w:hAnsi="ITC Avant Garde"/>
          <w:sz w:val="22"/>
          <w:szCs w:val="22"/>
        </w:rPr>
        <w:t xml:space="preserve">La </w:t>
      </w:r>
      <w:r w:rsidR="00602075" w:rsidRPr="00EA4DCD">
        <w:rPr>
          <w:rFonts w:ascii="ITC Avant Garde" w:hAnsi="ITC Avant Garde"/>
          <w:sz w:val="22"/>
          <w:szCs w:val="22"/>
        </w:rPr>
        <w:t>UER</w:t>
      </w:r>
      <w:r w:rsidRPr="00EA4DCD">
        <w:rPr>
          <w:rFonts w:ascii="ITC Avant Garde" w:hAnsi="ITC Avant Garde"/>
          <w:sz w:val="22"/>
          <w:szCs w:val="22"/>
        </w:rPr>
        <w:t xml:space="preserve"> sustanciará todo lo relativo al </w:t>
      </w:r>
      <w:r w:rsidR="006D0650">
        <w:rPr>
          <w:rFonts w:ascii="ITC Avant Garde" w:hAnsi="ITC Avant Garde"/>
          <w:sz w:val="22"/>
          <w:szCs w:val="22"/>
        </w:rPr>
        <w:t>proceso</w:t>
      </w:r>
      <w:r w:rsidR="006D0650" w:rsidRPr="00EA4DCD">
        <w:rPr>
          <w:rFonts w:ascii="ITC Avant Garde" w:hAnsi="ITC Avant Garde"/>
          <w:sz w:val="22"/>
          <w:szCs w:val="22"/>
        </w:rPr>
        <w:t xml:space="preserve"> </w:t>
      </w:r>
      <w:r w:rsidRPr="00EA4DCD">
        <w:rPr>
          <w:rFonts w:ascii="ITC Avant Garde" w:hAnsi="ITC Avant Garde"/>
          <w:sz w:val="22"/>
          <w:szCs w:val="22"/>
        </w:rPr>
        <w:t>de Licitación y realizará los actos necesarios para verificar el cumplimiento de las Bases, con excepción de aquellos que expresamente estén conferidos al Pleno del Instituto o a otra unidad administrativa.</w:t>
      </w:r>
    </w:p>
    <w:p w14:paraId="68867296" w14:textId="77777777" w:rsidR="008D6056" w:rsidRPr="00EA4DCD" w:rsidRDefault="008D6056" w:rsidP="00305790">
      <w:pPr>
        <w:pStyle w:val="Prrafodelista"/>
        <w:tabs>
          <w:tab w:val="left" w:pos="142"/>
        </w:tabs>
        <w:ind w:left="0"/>
        <w:jc w:val="both"/>
        <w:rPr>
          <w:rFonts w:ascii="ITC Avant Garde" w:hAnsi="ITC Avant Garde"/>
          <w:sz w:val="22"/>
          <w:szCs w:val="22"/>
        </w:rPr>
      </w:pPr>
    </w:p>
    <w:p w14:paraId="08E6CBD2" w14:textId="2372C1F7" w:rsidR="00344EFE" w:rsidRPr="00EA4DCD" w:rsidRDefault="00344EFE" w:rsidP="009F3818">
      <w:pPr>
        <w:pStyle w:val="Prrafodelista"/>
        <w:numPr>
          <w:ilvl w:val="1"/>
          <w:numId w:val="29"/>
        </w:numPr>
        <w:tabs>
          <w:tab w:val="left" w:pos="142"/>
        </w:tabs>
        <w:ind w:left="0" w:firstLine="0"/>
        <w:jc w:val="both"/>
        <w:rPr>
          <w:rFonts w:ascii="ITC Avant Garde" w:hAnsi="ITC Avant Garde"/>
          <w:sz w:val="22"/>
          <w:szCs w:val="22"/>
        </w:rPr>
      </w:pPr>
      <w:r w:rsidRPr="00EA4DCD">
        <w:rPr>
          <w:rFonts w:ascii="ITC Avant Garde" w:hAnsi="ITC Avant Garde"/>
          <w:sz w:val="22"/>
          <w:szCs w:val="22"/>
        </w:rPr>
        <w:t>Los actos de trámite dentro de la Licitación, la recepción de documentación, la guarda y custodia de la información y documentación presentada por los Interesados/Participantes</w:t>
      </w:r>
      <w:r w:rsidR="00E976AA" w:rsidRPr="00EA4DCD">
        <w:rPr>
          <w:rFonts w:ascii="ITC Avant Garde" w:hAnsi="ITC Avant Garde"/>
          <w:sz w:val="22"/>
          <w:szCs w:val="22"/>
        </w:rPr>
        <w:t>/Participantes Ganadores</w:t>
      </w:r>
      <w:r w:rsidRPr="00EA4DCD">
        <w:rPr>
          <w:rFonts w:ascii="ITC Avant Garde" w:hAnsi="ITC Avant Garde"/>
          <w:sz w:val="22"/>
          <w:szCs w:val="22"/>
        </w:rPr>
        <w:t xml:space="preserve"> y las notificaciones de cualquier info</w:t>
      </w:r>
      <w:r w:rsidR="004E6821" w:rsidRPr="00EA4DCD">
        <w:rPr>
          <w:rFonts w:ascii="ITC Avant Garde" w:hAnsi="ITC Avant Garde"/>
          <w:sz w:val="22"/>
          <w:szCs w:val="22"/>
        </w:rPr>
        <w:t xml:space="preserve">rmación, serán realizados por </w:t>
      </w:r>
      <w:r w:rsidR="00453E66" w:rsidRPr="00EA4DCD">
        <w:rPr>
          <w:rFonts w:ascii="ITC Avant Garde" w:hAnsi="ITC Avant Garde"/>
          <w:sz w:val="22"/>
          <w:szCs w:val="22"/>
        </w:rPr>
        <w:t>la UER, sin perjuicio del apoyo que requiera de otras unidades administrativas del Instituto</w:t>
      </w:r>
      <w:r w:rsidRPr="00EA4DCD" w:rsidDel="00841311">
        <w:rPr>
          <w:rFonts w:ascii="ITC Avant Garde" w:hAnsi="ITC Avant Garde"/>
          <w:sz w:val="22"/>
          <w:szCs w:val="22"/>
        </w:rPr>
        <w:t>.</w:t>
      </w:r>
    </w:p>
    <w:p w14:paraId="1925FD46" w14:textId="77777777" w:rsidR="008D6056" w:rsidRPr="00EA4DCD" w:rsidRDefault="008D6056" w:rsidP="008D6056">
      <w:pPr>
        <w:tabs>
          <w:tab w:val="left" w:pos="142"/>
        </w:tabs>
        <w:jc w:val="both"/>
        <w:rPr>
          <w:rFonts w:ascii="ITC Avant Garde" w:hAnsi="ITC Avant Garde"/>
          <w:b/>
          <w:sz w:val="22"/>
          <w:szCs w:val="22"/>
        </w:rPr>
      </w:pPr>
    </w:p>
    <w:p w14:paraId="617232EE" w14:textId="77777777" w:rsidR="00344EFE" w:rsidRPr="00EA4DCD" w:rsidRDefault="00344EFE" w:rsidP="009F3818">
      <w:pPr>
        <w:pStyle w:val="Prrafodelista"/>
        <w:numPr>
          <w:ilvl w:val="1"/>
          <w:numId w:val="29"/>
        </w:numPr>
        <w:tabs>
          <w:tab w:val="left" w:pos="142"/>
        </w:tabs>
        <w:ind w:left="0" w:firstLine="0"/>
        <w:jc w:val="both"/>
        <w:rPr>
          <w:rFonts w:ascii="ITC Avant Garde" w:hAnsi="ITC Avant Garde"/>
          <w:sz w:val="22"/>
          <w:szCs w:val="22"/>
        </w:rPr>
      </w:pPr>
      <w:r w:rsidRPr="00EA4DCD">
        <w:rPr>
          <w:rFonts w:ascii="ITC Avant Garde" w:hAnsi="ITC Avant Garde"/>
          <w:sz w:val="22"/>
          <w:szCs w:val="22"/>
        </w:rPr>
        <w:t>Los trámites relacionados con la Licitación se llevarán a cabo en días y horas hábiles, de conformidad con el calendario de labores del Instituto, salvo determinación en contrario.</w:t>
      </w:r>
    </w:p>
    <w:p w14:paraId="7518BFC1" w14:textId="77777777" w:rsidR="008D6056" w:rsidRPr="00EA4DCD" w:rsidRDefault="008D6056" w:rsidP="00305790">
      <w:pPr>
        <w:pStyle w:val="Prrafodelista"/>
        <w:tabs>
          <w:tab w:val="left" w:pos="142"/>
        </w:tabs>
        <w:ind w:left="0"/>
        <w:jc w:val="both"/>
        <w:rPr>
          <w:rFonts w:ascii="ITC Avant Garde" w:hAnsi="ITC Avant Garde"/>
          <w:sz w:val="22"/>
          <w:szCs w:val="22"/>
        </w:rPr>
      </w:pPr>
    </w:p>
    <w:p w14:paraId="51815383" w14:textId="25AA0359" w:rsidR="00344EFE" w:rsidRPr="00EA4DCD" w:rsidRDefault="00344EFE" w:rsidP="009F3818">
      <w:pPr>
        <w:pStyle w:val="Prrafodelista"/>
        <w:numPr>
          <w:ilvl w:val="1"/>
          <w:numId w:val="29"/>
        </w:numPr>
        <w:tabs>
          <w:tab w:val="left" w:pos="142"/>
        </w:tabs>
        <w:ind w:left="0" w:firstLine="0"/>
        <w:jc w:val="both"/>
        <w:rPr>
          <w:rFonts w:ascii="ITC Avant Garde" w:hAnsi="ITC Avant Garde"/>
          <w:sz w:val="22"/>
          <w:szCs w:val="22"/>
        </w:rPr>
      </w:pPr>
      <w:r w:rsidRPr="00EA4DCD">
        <w:rPr>
          <w:rFonts w:ascii="ITC Avant Garde" w:hAnsi="ITC Avant Garde"/>
          <w:sz w:val="22"/>
          <w:szCs w:val="22"/>
        </w:rPr>
        <w:t xml:space="preserve">La información y los documentos que se requieren para integrar </w:t>
      </w:r>
      <w:r w:rsidR="00096233" w:rsidRPr="00EA4DCD">
        <w:rPr>
          <w:rFonts w:ascii="ITC Avant Garde" w:hAnsi="ITC Avant Garde"/>
          <w:sz w:val="22"/>
          <w:szCs w:val="22"/>
        </w:rPr>
        <w:t xml:space="preserve">el Apéndice A y Anexos y el Apéndice E de las presentes Bases </w:t>
      </w:r>
      <w:r w:rsidRPr="00EA4DCD">
        <w:rPr>
          <w:rFonts w:ascii="ITC Avant Garde" w:hAnsi="ITC Avant Garde"/>
          <w:sz w:val="22"/>
          <w:szCs w:val="22"/>
        </w:rPr>
        <w:t xml:space="preserve">deberán ser presentados en idioma español. Asimismo, la información relativa a cantidades monetarias deberá expresarse en pesos mexicanos. </w:t>
      </w:r>
    </w:p>
    <w:p w14:paraId="7DD77C78" w14:textId="77777777" w:rsidR="002840CF" w:rsidRPr="00EA4DCD" w:rsidRDefault="002840CF" w:rsidP="00305790">
      <w:pPr>
        <w:pStyle w:val="Prrafodelista"/>
        <w:tabs>
          <w:tab w:val="left" w:pos="142"/>
        </w:tabs>
        <w:ind w:left="0"/>
        <w:jc w:val="both"/>
        <w:rPr>
          <w:rFonts w:ascii="ITC Avant Garde" w:hAnsi="ITC Avant Garde"/>
          <w:sz w:val="22"/>
          <w:szCs w:val="22"/>
        </w:rPr>
      </w:pPr>
    </w:p>
    <w:p w14:paraId="62840598" w14:textId="6F20C6B9" w:rsidR="002840CF" w:rsidRPr="00EA4DCD" w:rsidRDefault="002840CF" w:rsidP="009F3818">
      <w:pPr>
        <w:pStyle w:val="Prrafodelista"/>
        <w:numPr>
          <w:ilvl w:val="1"/>
          <w:numId w:val="29"/>
        </w:numPr>
        <w:tabs>
          <w:tab w:val="left" w:pos="142"/>
        </w:tabs>
        <w:ind w:left="0" w:firstLine="0"/>
        <w:jc w:val="both"/>
        <w:rPr>
          <w:rFonts w:ascii="ITC Avant Garde" w:hAnsi="ITC Avant Garde"/>
          <w:sz w:val="22"/>
          <w:szCs w:val="22"/>
        </w:rPr>
      </w:pPr>
      <w:r w:rsidRPr="00EA4DCD">
        <w:rPr>
          <w:rFonts w:ascii="ITC Avant Garde" w:hAnsi="ITC Avant Garde"/>
          <w:sz w:val="22"/>
          <w:szCs w:val="22"/>
        </w:rPr>
        <w:t xml:space="preserve">Los </w:t>
      </w:r>
      <w:r w:rsidR="00DE308F" w:rsidRPr="00EA4DCD">
        <w:rPr>
          <w:rFonts w:ascii="ITC Avant Garde" w:hAnsi="ITC Avant Garde"/>
          <w:sz w:val="22"/>
          <w:szCs w:val="22"/>
        </w:rPr>
        <w:t>I</w:t>
      </w:r>
      <w:r w:rsidRPr="00EA4DCD">
        <w:rPr>
          <w:rFonts w:ascii="ITC Avant Garde" w:hAnsi="ITC Avant Garde"/>
          <w:sz w:val="22"/>
          <w:szCs w:val="22"/>
        </w:rPr>
        <w:t xml:space="preserve">nteresados o </w:t>
      </w:r>
      <w:r w:rsidRPr="00BF5716">
        <w:rPr>
          <w:rFonts w:ascii="ITC Avant Garde" w:hAnsi="ITC Avant Garde"/>
          <w:sz w:val="22"/>
          <w:szCs w:val="22"/>
        </w:rPr>
        <w:t xml:space="preserve">sus representantes legales, </w:t>
      </w:r>
      <w:r w:rsidR="009B161A" w:rsidRPr="00BF5716">
        <w:rPr>
          <w:rFonts w:ascii="ITC Avant Garde" w:hAnsi="ITC Avant Garde"/>
          <w:sz w:val="22"/>
          <w:szCs w:val="22"/>
        </w:rPr>
        <w:t xml:space="preserve">conforme al </w:t>
      </w:r>
      <w:r w:rsidR="00B96E93" w:rsidRPr="00BF5716">
        <w:rPr>
          <w:rFonts w:ascii="ITC Avant Garde" w:hAnsi="ITC Avant Garde"/>
          <w:sz w:val="22"/>
          <w:szCs w:val="22"/>
        </w:rPr>
        <w:t xml:space="preserve">Anexo </w:t>
      </w:r>
      <w:r w:rsidR="004E6821" w:rsidRPr="00BF5716">
        <w:rPr>
          <w:rFonts w:ascii="ITC Avant Garde" w:hAnsi="ITC Avant Garde"/>
          <w:sz w:val="22"/>
          <w:szCs w:val="22"/>
        </w:rPr>
        <w:t>4</w:t>
      </w:r>
      <w:r w:rsidRPr="00BF5716">
        <w:rPr>
          <w:rFonts w:ascii="ITC Avant Garde" w:hAnsi="ITC Avant Garde"/>
          <w:sz w:val="22"/>
          <w:szCs w:val="22"/>
        </w:rPr>
        <w:t xml:space="preserve"> del Apéndice A</w:t>
      </w:r>
      <w:r w:rsidR="00096233" w:rsidRPr="00BF5716">
        <w:rPr>
          <w:rFonts w:ascii="ITC Avant Garde" w:hAnsi="ITC Avant Garde"/>
          <w:sz w:val="22"/>
          <w:szCs w:val="22"/>
          <w:lang w:eastAsia="es-MX"/>
        </w:rPr>
        <w:t xml:space="preserve"> </w:t>
      </w:r>
      <w:r w:rsidR="00096233" w:rsidRPr="00BF5716">
        <w:rPr>
          <w:rFonts w:ascii="ITC Avant Garde" w:hAnsi="ITC Avant Garde"/>
          <w:sz w:val="22"/>
          <w:szCs w:val="22"/>
        </w:rPr>
        <w:t>de las pres</w:t>
      </w:r>
      <w:r w:rsidR="00096233" w:rsidRPr="00EA4DCD">
        <w:rPr>
          <w:rFonts w:ascii="ITC Avant Garde" w:hAnsi="ITC Avant Garde"/>
          <w:sz w:val="22"/>
          <w:szCs w:val="22"/>
        </w:rPr>
        <w:t>entes Bases</w:t>
      </w:r>
      <w:r w:rsidRPr="00EA4DCD">
        <w:rPr>
          <w:rFonts w:ascii="ITC Avant Garde" w:hAnsi="ITC Avant Garde"/>
          <w:sz w:val="22"/>
          <w:szCs w:val="22"/>
        </w:rPr>
        <w:t>, podrán</w:t>
      </w:r>
      <w:r w:rsidR="009B161A" w:rsidRPr="00EA4DCD">
        <w:rPr>
          <w:rFonts w:ascii="ITC Avant Garde" w:hAnsi="ITC Avant Garde"/>
          <w:sz w:val="22"/>
          <w:szCs w:val="22"/>
        </w:rPr>
        <w:t>, bajo su estricta responsabilidad,</w:t>
      </w:r>
      <w:r w:rsidRPr="00EA4DCD">
        <w:rPr>
          <w:rFonts w:ascii="ITC Avant Garde" w:hAnsi="ITC Avant Garde"/>
          <w:sz w:val="22"/>
          <w:szCs w:val="22"/>
        </w:rPr>
        <w:t xml:space="preserve"> autorizar a la persona o personas que estimen pertinentes para entregar </w:t>
      </w:r>
      <w:r w:rsidR="009B161A" w:rsidRPr="00EA4DCD">
        <w:rPr>
          <w:rFonts w:ascii="ITC Avant Garde" w:hAnsi="ITC Avant Garde"/>
          <w:sz w:val="22"/>
          <w:szCs w:val="22"/>
        </w:rPr>
        <w:t>y/</w:t>
      </w:r>
      <w:r w:rsidRPr="00EA4DCD">
        <w:rPr>
          <w:rFonts w:ascii="ITC Avant Garde" w:hAnsi="ITC Avant Garde"/>
          <w:sz w:val="22"/>
          <w:szCs w:val="22"/>
        </w:rPr>
        <w:t>o recibir</w:t>
      </w:r>
      <w:r w:rsidR="009B161A" w:rsidRPr="00EA4DCD">
        <w:rPr>
          <w:rFonts w:ascii="ITC Avant Garde" w:hAnsi="ITC Avant Garde"/>
          <w:sz w:val="22"/>
          <w:szCs w:val="22"/>
        </w:rPr>
        <w:t xml:space="preserve"> físicamente la</w:t>
      </w:r>
      <w:r w:rsidRPr="00EA4DCD">
        <w:rPr>
          <w:rFonts w:ascii="ITC Avant Garde" w:hAnsi="ITC Avant Garde"/>
          <w:sz w:val="22"/>
          <w:szCs w:val="22"/>
        </w:rPr>
        <w:t xml:space="preserve"> documentación señalada en las presentes Bases</w:t>
      </w:r>
      <w:r w:rsidR="008E50DA">
        <w:rPr>
          <w:rFonts w:ascii="ITC Avant Garde" w:hAnsi="ITC Avant Garde"/>
          <w:sz w:val="22"/>
          <w:szCs w:val="22"/>
        </w:rPr>
        <w:t>. Dicha autorización no es aplicable para el caso de la entrega de las cartas de crédito stand-by que realicé el Instituto de acuerdo a los plazos señalados en las presentes Bases</w:t>
      </w:r>
      <w:r w:rsidRPr="00EA4DCD">
        <w:rPr>
          <w:rFonts w:ascii="ITC Avant Garde" w:hAnsi="ITC Avant Garde"/>
          <w:sz w:val="22"/>
          <w:szCs w:val="22"/>
        </w:rPr>
        <w:t xml:space="preserve">. </w:t>
      </w:r>
    </w:p>
    <w:p w14:paraId="696DA0EE" w14:textId="77777777" w:rsidR="008D6056" w:rsidRPr="00EA4DCD" w:rsidRDefault="008D6056" w:rsidP="00305790">
      <w:pPr>
        <w:pStyle w:val="Prrafodelista"/>
        <w:tabs>
          <w:tab w:val="left" w:pos="142"/>
        </w:tabs>
        <w:ind w:left="0"/>
        <w:jc w:val="both"/>
        <w:rPr>
          <w:rFonts w:ascii="ITC Avant Garde" w:hAnsi="ITC Avant Garde"/>
          <w:sz w:val="22"/>
          <w:szCs w:val="22"/>
        </w:rPr>
      </w:pPr>
    </w:p>
    <w:p w14:paraId="2DC3AA39" w14:textId="619AE0FC" w:rsidR="00344EFE" w:rsidRPr="00EA4DCD" w:rsidRDefault="00344EFE" w:rsidP="009F3818">
      <w:pPr>
        <w:pStyle w:val="Prrafodelista"/>
        <w:numPr>
          <w:ilvl w:val="1"/>
          <w:numId w:val="29"/>
        </w:numPr>
        <w:tabs>
          <w:tab w:val="left" w:pos="142"/>
        </w:tabs>
        <w:ind w:left="0" w:firstLine="0"/>
        <w:jc w:val="both"/>
        <w:rPr>
          <w:rFonts w:ascii="ITC Avant Garde" w:hAnsi="ITC Avant Garde"/>
          <w:sz w:val="22"/>
          <w:szCs w:val="22"/>
        </w:rPr>
      </w:pPr>
      <w:r w:rsidRPr="00EA4DCD">
        <w:rPr>
          <w:rFonts w:ascii="ITC Avant Garde" w:hAnsi="ITC Avant Garde"/>
          <w:sz w:val="22"/>
          <w:szCs w:val="22"/>
        </w:rPr>
        <w:lastRenderedPageBreak/>
        <w:t xml:space="preserve">De conformidad con lo establecido por la Ley Federal de Transparencia y Acceso a la Información Pública y </w:t>
      </w:r>
      <w:r w:rsidR="009B161A" w:rsidRPr="00EA4DCD">
        <w:rPr>
          <w:rFonts w:ascii="ITC Avant Garde" w:hAnsi="ITC Avant Garde"/>
          <w:sz w:val="22"/>
          <w:szCs w:val="22"/>
        </w:rPr>
        <w:t xml:space="preserve">la </w:t>
      </w:r>
      <w:r w:rsidRPr="00EA4DCD">
        <w:rPr>
          <w:rFonts w:ascii="ITC Avant Garde" w:hAnsi="ITC Avant Garde"/>
          <w:sz w:val="22"/>
          <w:szCs w:val="22"/>
        </w:rPr>
        <w:t xml:space="preserve">Ley General de Transparencia y Acceso a la Información </w:t>
      </w:r>
      <w:r w:rsidR="00D22D8F" w:rsidRPr="00EA4DCD">
        <w:rPr>
          <w:rFonts w:ascii="ITC Avant Garde" w:hAnsi="ITC Avant Garde"/>
          <w:sz w:val="22"/>
          <w:szCs w:val="22"/>
        </w:rPr>
        <w:t>Pública, cuando los Interesados/Participantes/</w:t>
      </w:r>
      <w:r w:rsidR="009B161A" w:rsidRPr="00EA4DCD">
        <w:rPr>
          <w:rFonts w:ascii="ITC Avant Garde" w:hAnsi="ITC Avant Garde"/>
          <w:sz w:val="22"/>
          <w:szCs w:val="22"/>
        </w:rPr>
        <w:t xml:space="preserve">Participantes Ganadores </w:t>
      </w:r>
      <w:r w:rsidRPr="00EA4DCD">
        <w:rPr>
          <w:rFonts w:ascii="ITC Avant Garde" w:hAnsi="ITC Avant Garde"/>
          <w:sz w:val="22"/>
          <w:szCs w:val="22"/>
        </w:rPr>
        <w:t>entreguen</w:t>
      </w:r>
      <w:r w:rsidR="009B161A" w:rsidRPr="00EA4DCD">
        <w:rPr>
          <w:rFonts w:ascii="ITC Avant Garde" w:hAnsi="ITC Avant Garde"/>
          <w:sz w:val="22"/>
          <w:szCs w:val="22"/>
        </w:rPr>
        <w:t xml:space="preserve"> física o electrónica</w:t>
      </w:r>
      <w:r w:rsidRPr="00EA4DCD">
        <w:rPr>
          <w:rFonts w:ascii="ITC Avant Garde" w:hAnsi="ITC Avant Garde"/>
          <w:sz w:val="22"/>
          <w:szCs w:val="22"/>
        </w:rPr>
        <w:t xml:space="preserve"> la documentación a que se hace referencia en las Bases, deberán señalar de manera expresa, clara y precisa la información confidencial que contengan los documentos presentados</w:t>
      </w:r>
      <w:r w:rsidR="007C5156" w:rsidRPr="00EA4DCD">
        <w:rPr>
          <w:rFonts w:ascii="ITC Avant Garde" w:hAnsi="ITC Avant Garde"/>
          <w:sz w:val="22"/>
          <w:szCs w:val="22"/>
        </w:rPr>
        <w:t>, con independencia de la clasificación que haga el Instituto de ésta</w:t>
      </w:r>
      <w:r w:rsidRPr="00EA4DCD">
        <w:rPr>
          <w:rFonts w:ascii="ITC Avant Garde" w:hAnsi="ITC Avant Garde"/>
          <w:sz w:val="22"/>
          <w:szCs w:val="22"/>
        </w:rPr>
        <w:t>.</w:t>
      </w:r>
    </w:p>
    <w:p w14:paraId="4666056D" w14:textId="77777777" w:rsidR="008D6056" w:rsidRPr="00EA4DCD" w:rsidRDefault="008D6056" w:rsidP="00305790">
      <w:pPr>
        <w:pStyle w:val="Prrafodelista"/>
        <w:tabs>
          <w:tab w:val="left" w:pos="142"/>
        </w:tabs>
        <w:ind w:left="0"/>
        <w:jc w:val="both"/>
        <w:rPr>
          <w:rFonts w:ascii="ITC Avant Garde" w:hAnsi="ITC Avant Garde"/>
          <w:sz w:val="22"/>
          <w:szCs w:val="22"/>
        </w:rPr>
      </w:pPr>
    </w:p>
    <w:p w14:paraId="52EB13B1" w14:textId="77777777" w:rsidR="00344EFE" w:rsidRPr="00EA4DCD" w:rsidRDefault="00344EFE" w:rsidP="009F3818">
      <w:pPr>
        <w:pStyle w:val="Prrafodelista"/>
        <w:numPr>
          <w:ilvl w:val="1"/>
          <w:numId w:val="29"/>
        </w:numPr>
        <w:tabs>
          <w:tab w:val="left" w:pos="142"/>
        </w:tabs>
        <w:ind w:left="0" w:firstLine="0"/>
        <w:jc w:val="both"/>
        <w:rPr>
          <w:rFonts w:ascii="ITC Avant Garde" w:hAnsi="ITC Avant Garde"/>
          <w:sz w:val="22"/>
          <w:szCs w:val="22"/>
        </w:rPr>
      </w:pPr>
      <w:r w:rsidRPr="00EA4DCD">
        <w:rPr>
          <w:rFonts w:ascii="ITC Avant Garde" w:hAnsi="ITC Avant Garde"/>
          <w:sz w:val="22"/>
          <w:szCs w:val="22"/>
        </w:rPr>
        <w:t>Las siguientes reglas serán aplicables en el supuesto de existir discrepancias en los documentos de la Licitación.</w:t>
      </w:r>
    </w:p>
    <w:p w14:paraId="1F5F5920" w14:textId="77777777" w:rsidR="008D6056" w:rsidRPr="00EA4DCD" w:rsidRDefault="008D6056" w:rsidP="008D6056">
      <w:pPr>
        <w:tabs>
          <w:tab w:val="left" w:pos="142"/>
        </w:tabs>
        <w:jc w:val="both"/>
        <w:rPr>
          <w:rFonts w:ascii="ITC Avant Garde" w:hAnsi="ITC Avant Garde"/>
          <w:b/>
          <w:sz w:val="22"/>
          <w:szCs w:val="22"/>
        </w:rPr>
      </w:pPr>
    </w:p>
    <w:p w14:paraId="27EAE2B7" w14:textId="77777777" w:rsidR="00344EFE" w:rsidRPr="002F09C6" w:rsidRDefault="00344EFE" w:rsidP="00145131">
      <w:pPr>
        <w:numPr>
          <w:ilvl w:val="0"/>
          <w:numId w:val="2"/>
        </w:numPr>
        <w:tabs>
          <w:tab w:val="left" w:pos="142"/>
        </w:tabs>
        <w:ind w:left="0" w:firstLine="0"/>
        <w:jc w:val="both"/>
        <w:rPr>
          <w:rFonts w:ascii="ITC Avant Garde" w:hAnsi="ITC Avant Garde"/>
          <w:sz w:val="22"/>
          <w:szCs w:val="22"/>
        </w:rPr>
      </w:pPr>
      <w:r w:rsidRPr="002F09C6">
        <w:rPr>
          <w:rFonts w:ascii="ITC Avant Garde" w:hAnsi="ITC Avant Garde"/>
          <w:sz w:val="22"/>
          <w:szCs w:val="22"/>
        </w:rPr>
        <w:t>Si la discrepancia se da entre las Bases y los demás documentos de la Licitación:</w:t>
      </w:r>
    </w:p>
    <w:p w14:paraId="790841E5" w14:textId="77777777" w:rsidR="00344EFE" w:rsidRPr="002F09C6" w:rsidRDefault="00344EFE" w:rsidP="00EC719D">
      <w:pPr>
        <w:tabs>
          <w:tab w:val="left" w:pos="142"/>
        </w:tabs>
        <w:jc w:val="both"/>
        <w:rPr>
          <w:rFonts w:ascii="ITC Avant Garde" w:hAnsi="ITC Avant Garde"/>
          <w:sz w:val="22"/>
          <w:szCs w:val="22"/>
        </w:rPr>
      </w:pPr>
    </w:p>
    <w:p w14:paraId="4CD4EFF7" w14:textId="58FC2DD9" w:rsidR="00344EFE" w:rsidRPr="002F09C6" w:rsidRDefault="00344EFE" w:rsidP="009F3818">
      <w:pPr>
        <w:numPr>
          <w:ilvl w:val="2"/>
          <w:numId w:val="34"/>
        </w:numPr>
        <w:tabs>
          <w:tab w:val="left" w:pos="142"/>
        </w:tabs>
        <w:jc w:val="both"/>
        <w:rPr>
          <w:rFonts w:ascii="ITC Avant Garde" w:hAnsi="ITC Avant Garde"/>
          <w:sz w:val="22"/>
          <w:szCs w:val="22"/>
        </w:rPr>
      </w:pPr>
      <w:r w:rsidRPr="002F09C6">
        <w:rPr>
          <w:rFonts w:ascii="ITC Avant Garde" w:hAnsi="ITC Avant Garde"/>
          <w:sz w:val="22"/>
          <w:szCs w:val="22"/>
        </w:rPr>
        <w:t>Entre la información de la Convocatoria y la</w:t>
      </w:r>
      <w:r w:rsidR="001C40E3" w:rsidRPr="002F09C6">
        <w:rPr>
          <w:rFonts w:ascii="ITC Avant Garde" w:hAnsi="ITC Avant Garde"/>
          <w:sz w:val="22"/>
          <w:szCs w:val="22"/>
        </w:rPr>
        <w:t>s Bases, prevalecerán las Bases.</w:t>
      </w:r>
    </w:p>
    <w:p w14:paraId="2006C7A6" w14:textId="15D31BB2" w:rsidR="00344EFE" w:rsidRPr="002F09C6" w:rsidRDefault="00344EFE" w:rsidP="009F3818">
      <w:pPr>
        <w:numPr>
          <w:ilvl w:val="2"/>
          <w:numId w:val="34"/>
        </w:numPr>
        <w:tabs>
          <w:tab w:val="left" w:pos="142"/>
        </w:tabs>
        <w:jc w:val="both"/>
        <w:rPr>
          <w:rFonts w:ascii="ITC Avant Garde" w:hAnsi="ITC Avant Garde"/>
          <w:sz w:val="22"/>
          <w:szCs w:val="22"/>
        </w:rPr>
      </w:pPr>
      <w:r w:rsidRPr="002F09C6">
        <w:rPr>
          <w:rFonts w:ascii="ITC Avant Garde" w:hAnsi="ITC Avant Garde"/>
          <w:sz w:val="22"/>
          <w:szCs w:val="22"/>
        </w:rPr>
        <w:t>Entre las Bases</w:t>
      </w:r>
      <w:r w:rsidR="007C5156" w:rsidRPr="002F09C6" w:rsidDel="00D07D40">
        <w:rPr>
          <w:rFonts w:ascii="ITC Avant Garde" w:hAnsi="ITC Avant Garde"/>
          <w:sz w:val="22"/>
          <w:szCs w:val="22"/>
        </w:rPr>
        <w:t xml:space="preserve"> y</w:t>
      </w:r>
      <w:r w:rsidRPr="002F09C6">
        <w:rPr>
          <w:rFonts w:ascii="ITC Avant Garde" w:hAnsi="ITC Avant Garde"/>
          <w:sz w:val="22"/>
          <w:szCs w:val="22"/>
        </w:rPr>
        <w:t xml:space="preserve"> </w:t>
      </w:r>
      <w:r w:rsidR="00E61FA5" w:rsidRPr="002F09C6">
        <w:rPr>
          <w:rFonts w:ascii="ITC Avant Garde" w:hAnsi="ITC Avant Garde"/>
          <w:sz w:val="22"/>
          <w:szCs w:val="22"/>
        </w:rPr>
        <w:t xml:space="preserve">sus </w:t>
      </w:r>
      <w:r w:rsidRPr="002F09C6">
        <w:rPr>
          <w:rFonts w:ascii="ITC Avant Garde" w:hAnsi="ITC Avant Garde"/>
          <w:sz w:val="22"/>
          <w:szCs w:val="22"/>
        </w:rPr>
        <w:t>Apéndices y</w:t>
      </w:r>
      <w:r w:rsidR="001C40E3" w:rsidRPr="002F09C6">
        <w:rPr>
          <w:rFonts w:ascii="ITC Avant Garde" w:hAnsi="ITC Avant Garde"/>
          <w:sz w:val="22"/>
          <w:szCs w:val="22"/>
        </w:rPr>
        <w:t xml:space="preserve"> Anexos, prevalecerán las Bases</w:t>
      </w:r>
      <w:r w:rsidR="002E3730" w:rsidRPr="002F09C6">
        <w:rPr>
          <w:rFonts w:ascii="ITC Avant Garde" w:hAnsi="ITC Avant Garde"/>
          <w:sz w:val="22"/>
          <w:szCs w:val="22"/>
        </w:rPr>
        <w:t>,</w:t>
      </w:r>
      <w:r w:rsidR="00D07D40" w:rsidRPr="002F09C6">
        <w:rPr>
          <w:rFonts w:ascii="ITC Avant Garde" w:hAnsi="ITC Avant Garde"/>
          <w:sz w:val="22"/>
          <w:szCs w:val="22"/>
        </w:rPr>
        <w:t xml:space="preserve"> y</w:t>
      </w:r>
    </w:p>
    <w:p w14:paraId="2F165FD5" w14:textId="5331A4E8" w:rsidR="00344EFE" w:rsidRPr="002F09C6" w:rsidRDefault="00344EFE" w:rsidP="009F3818">
      <w:pPr>
        <w:numPr>
          <w:ilvl w:val="2"/>
          <w:numId w:val="34"/>
        </w:numPr>
        <w:tabs>
          <w:tab w:val="left" w:pos="142"/>
        </w:tabs>
        <w:jc w:val="both"/>
        <w:rPr>
          <w:rFonts w:ascii="ITC Avant Garde" w:hAnsi="ITC Avant Garde"/>
          <w:sz w:val="22"/>
          <w:szCs w:val="22"/>
        </w:rPr>
      </w:pPr>
      <w:r w:rsidRPr="002F09C6">
        <w:rPr>
          <w:rFonts w:ascii="ITC Avant Garde" w:hAnsi="ITC Avant Garde"/>
          <w:sz w:val="22"/>
          <w:szCs w:val="22"/>
        </w:rPr>
        <w:t xml:space="preserve">Entre las versiones </w:t>
      </w:r>
      <w:r w:rsidR="00703914" w:rsidRPr="002F09C6">
        <w:rPr>
          <w:rFonts w:ascii="ITC Avant Garde" w:hAnsi="ITC Avant Garde"/>
          <w:sz w:val="22"/>
          <w:szCs w:val="22"/>
        </w:rPr>
        <w:t xml:space="preserve">accesibles de las Bases, sus Apéndices y Anexos </w:t>
      </w:r>
      <w:r w:rsidRPr="002F09C6">
        <w:rPr>
          <w:rFonts w:ascii="ITC Avant Garde" w:hAnsi="ITC Avant Garde"/>
          <w:sz w:val="22"/>
          <w:szCs w:val="22"/>
        </w:rPr>
        <w:t xml:space="preserve">y las </w:t>
      </w:r>
      <w:r w:rsidR="00703914" w:rsidRPr="002F09C6">
        <w:rPr>
          <w:rFonts w:ascii="ITC Avant Garde" w:hAnsi="ITC Avant Garde"/>
          <w:sz w:val="22"/>
          <w:szCs w:val="22"/>
        </w:rPr>
        <w:t>originales firmadas y/o r</w:t>
      </w:r>
      <w:r w:rsidR="009B1B0B" w:rsidRPr="002F09C6">
        <w:rPr>
          <w:rFonts w:ascii="ITC Avant Garde" w:hAnsi="ITC Avant Garde"/>
          <w:sz w:val="22"/>
          <w:szCs w:val="22"/>
        </w:rPr>
        <w:t>u</w:t>
      </w:r>
      <w:r w:rsidR="00703914" w:rsidRPr="002F09C6">
        <w:rPr>
          <w:rFonts w:ascii="ITC Avant Garde" w:hAnsi="ITC Avant Garde"/>
          <w:sz w:val="22"/>
          <w:szCs w:val="22"/>
        </w:rPr>
        <w:t>bricadas</w:t>
      </w:r>
      <w:r w:rsidRPr="002F09C6">
        <w:rPr>
          <w:rFonts w:ascii="ITC Avant Garde" w:hAnsi="ITC Avant Garde"/>
          <w:sz w:val="22"/>
          <w:szCs w:val="22"/>
        </w:rPr>
        <w:t xml:space="preserve">, prevalecerán </w:t>
      </w:r>
      <w:r w:rsidR="00703914" w:rsidRPr="002F09C6">
        <w:rPr>
          <w:rFonts w:ascii="ITC Avant Garde" w:hAnsi="ITC Avant Garde"/>
          <w:sz w:val="22"/>
          <w:szCs w:val="22"/>
        </w:rPr>
        <w:t>éstas últimas</w:t>
      </w:r>
      <w:r w:rsidRPr="002F09C6">
        <w:rPr>
          <w:rFonts w:ascii="ITC Avant Garde" w:hAnsi="ITC Avant Garde"/>
          <w:sz w:val="22"/>
          <w:szCs w:val="22"/>
        </w:rPr>
        <w:t>.</w:t>
      </w:r>
    </w:p>
    <w:p w14:paraId="1D7D235B" w14:textId="77777777" w:rsidR="008D6056" w:rsidRPr="00EA4DCD" w:rsidRDefault="008D6056" w:rsidP="008D6056">
      <w:pPr>
        <w:tabs>
          <w:tab w:val="left" w:pos="142"/>
        </w:tabs>
        <w:jc w:val="both"/>
        <w:rPr>
          <w:rFonts w:ascii="ITC Avant Garde" w:hAnsi="ITC Avant Garde"/>
          <w:sz w:val="22"/>
          <w:szCs w:val="22"/>
        </w:rPr>
      </w:pPr>
    </w:p>
    <w:p w14:paraId="64C21639" w14:textId="5EDA2E50" w:rsidR="00344EFE" w:rsidRPr="00EA4DCD" w:rsidRDefault="008D0FC6" w:rsidP="009F3818">
      <w:pPr>
        <w:pStyle w:val="Prrafodelista"/>
        <w:numPr>
          <w:ilvl w:val="1"/>
          <w:numId w:val="29"/>
        </w:numPr>
        <w:tabs>
          <w:tab w:val="left" w:pos="142"/>
        </w:tabs>
        <w:ind w:left="0" w:firstLine="0"/>
        <w:jc w:val="both"/>
        <w:rPr>
          <w:rFonts w:ascii="ITC Avant Garde" w:hAnsi="ITC Avant Garde"/>
          <w:sz w:val="22"/>
          <w:szCs w:val="22"/>
        </w:rPr>
      </w:pPr>
      <w:r w:rsidRPr="00EA4DCD">
        <w:rPr>
          <w:rFonts w:ascii="ITC Avant Garde" w:hAnsi="ITC Avant Garde"/>
          <w:sz w:val="22"/>
          <w:szCs w:val="22"/>
        </w:rPr>
        <w:t>En el P</w:t>
      </w:r>
      <w:r w:rsidR="00344EFE" w:rsidRPr="00EA4DCD">
        <w:rPr>
          <w:rFonts w:ascii="ITC Avant Garde" w:hAnsi="ITC Avant Garde"/>
          <w:sz w:val="22"/>
          <w:szCs w:val="22"/>
        </w:rPr>
        <w:t xml:space="preserve">ortal de Internet </w:t>
      </w:r>
      <w:r w:rsidRPr="00EA4DCD">
        <w:rPr>
          <w:rFonts w:ascii="ITC Avant Garde" w:hAnsi="ITC Avant Garde"/>
          <w:sz w:val="22"/>
          <w:szCs w:val="22"/>
        </w:rPr>
        <w:t xml:space="preserve">del Instituto se publicará </w:t>
      </w:r>
      <w:r w:rsidR="00344EFE" w:rsidRPr="00EA4DCD">
        <w:rPr>
          <w:rFonts w:ascii="ITC Avant Garde" w:hAnsi="ITC Avant Garde"/>
          <w:sz w:val="22"/>
          <w:szCs w:val="22"/>
        </w:rPr>
        <w:t xml:space="preserve">la información de </w:t>
      </w:r>
      <w:r w:rsidR="00D07D40" w:rsidRPr="00EA4DCD">
        <w:rPr>
          <w:rFonts w:ascii="ITC Avant Garde" w:hAnsi="ITC Avant Garde"/>
          <w:sz w:val="22"/>
          <w:szCs w:val="22"/>
        </w:rPr>
        <w:t xml:space="preserve">la </w:t>
      </w:r>
      <w:r w:rsidR="00344EFE" w:rsidRPr="00EA4DCD">
        <w:rPr>
          <w:rFonts w:ascii="ITC Avant Garde" w:hAnsi="ITC Avant Garde"/>
          <w:sz w:val="22"/>
          <w:szCs w:val="22"/>
        </w:rPr>
        <w:t>Licitación que tenga carácter público y que no afecte el desarrollo de la misma. Al finalizar la Licitación, el Instituto publicará toda la información derivada del proceso, excepto aqu</w:t>
      </w:r>
      <w:r w:rsidR="00D622F1" w:rsidRPr="00EA4DCD">
        <w:rPr>
          <w:rFonts w:ascii="ITC Avant Garde" w:hAnsi="ITC Avant Garde"/>
          <w:sz w:val="22"/>
          <w:szCs w:val="22"/>
        </w:rPr>
        <w:t>e</w:t>
      </w:r>
      <w:r w:rsidR="00344EFE" w:rsidRPr="00EA4DCD">
        <w:rPr>
          <w:rFonts w:ascii="ITC Avant Garde" w:hAnsi="ITC Avant Garde"/>
          <w:sz w:val="22"/>
          <w:szCs w:val="22"/>
        </w:rPr>
        <w:t xml:space="preserve">lla que, por su propia naturaleza, sea considerada como confidencial o reservada en términos de la Ley Federal de Transparencia y Acceso a la Información Pública y </w:t>
      </w:r>
      <w:r w:rsidRPr="00EA4DCD">
        <w:rPr>
          <w:rFonts w:ascii="ITC Avant Garde" w:hAnsi="ITC Avant Garde"/>
          <w:sz w:val="22"/>
          <w:szCs w:val="22"/>
        </w:rPr>
        <w:t xml:space="preserve">la </w:t>
      </w:r>
      <w:r w:rsidR="00344EFE" w:rsidRPr="00EA4DCD">
        <w:rPr>
          <w:rFonts w:ascii="ITC Avant Garde" w:hAnsi="ITC Avant Garde"/>
          <w:sz w:val="22"/>
          <w:szCs w:val="22"/>
        </w:rPr>
        <w:t xml:space="preserve">Ley General de Transparencia y Acceso a la Información Pública. </w:t>
      </w:r>
    </w:p>
    <w:p w14:paraId="04DB8372" w14:textId="77777777" w:rsidR="008D6056" w:rsidRPr="00EA4DCD" w:rsidRDefault="008D6056" w:rsidP="00305790">
      <w:pPr>
        <w:pStyle w:val="Prrafodelista"/>
        <w:tabs>
          <w:tab w:val="left" w:pos="142"/>
        </w:tabs>
        <w:ind w:left="0"/>
        <w:jc w:val="both"/>
        <w:rPr>
          <w:rFonts w:ascii="ITC Avant Garde" w:hAnsi="ITC Avant Garde"/>
          <w:sz w:val="22"/>
          <w:szCs w:val="22"/>
        </w:rPr>
      </w:pPr>
    </w:p>
    <w:p w14:paraId="744E4DC1" w14:textId="59253CB2" w:rsidR="00344EFE" w:rsidRPr="00EA4DCD" w:rsidRDefault="00344EFE" w:rsidP="009F3818">
      <w:pPr>
        <w:pStyle w:val="Prrafodelista"/>
        <w:numPr>
          <w:ilvl w:val="1"/>
          <w:numId w:val="29"/>
        </w:numPr>
        <w:tabs>
          <w:tab w:val="left" w:pos="142"/>
        </w:tabs>
        <w:ind w:left="0" w:firstLine="0"/>
        <w:jc w:val="both"/>
        <w:rPr>
          <w:rFonts w:ascii="ITC Avant Garde" w:hAnsi="ITC Avant Garde"/>
          <w:sz w:val="22"/>
          <w:szCs w:val="22"/>
        </w:rPr>
      </w:pPr>
      <w:r w:rsidRPr="00EA4DCD">
        <w:rPr>
          <w:rFonts w:ascii="ITC Avant Garde" w:hAnsi="ITC Avant Garde"/>
          <w:sz w:val="22"/>
          <w:szCs w:val="22"/>
        </w:rPr>
        <w:t xml:space="preserve">Los actos relativos a la Licitación se llevarán a cabo en el </w:t>
      </w:r>
      <w:r w:rsidR="005D7DEA" w:rsidRPr="00EA4DCD">
        <w:rPr>
          <w:rFonts w:ascii="ITC Avant Garde" w:hAnsi="ITC Avant Garde"/>
          <w:sz w:val="22"/>
          <w:szCs w:val="22"/>
        </w:rPr>
        <w:t>D</w:t>
      </w:r>
      <w:r w:rsidRPr="00EA4DCD">
        <w:rPr>
          <w:rFonts w:ascii="ITC Avant Garde" w:hAnsi="ITC Avant Garde"/>
          <w:sz w:val="22"/>
          <w:szCs w:val="22"/>
        </w:rPr>
        <w:t xml:space="preserve">omicilio del Instituto, salvo aquellos en los que se determine otro </w:t>
      </w:r>
      <w:r w:rsidR="00FB00C2" w:rsidRPr="00EA4DCD">
        <w:rPr>
          <w:rFonts w:ascii="ITC Avant Garde" w:hAnsi="ITC Avant Garde"/>
          <w:sz w:val="22"/>
          <w:szCs w:val="22"/>
        </w:rPr>
        <w:t>medio</w:t>
      </w:r>
      <w:r w:rsidRPr="00EA4DCD">
        <w:rPr>
          <w:rFonts w:ascii="ITC Avant Garde" w:hAnsi="ITC Avant Garde"/>
          <w:sz w:val="22"/>
          <w:szCs w:val="22"/>
        </w:rPr>
        <w:t xml:space="preserve"> para su realización, lo cual se hará del conoc</w:t>
      </w:r>
      <w:r w:rsidR="00D22D8F" w:rsidRPr="00EA4DCD">
        <w:rPr>
          <w:rFonts w:ascii="ITC Avant Garde" w:hAnsi="ITC Avant Garde"/>
          <w:sz w:val="22"/>
          <w:szCs w:val="22"/>
        </w:rPr>
        <w:t>imiento de los Interesados/Participantes/</w:t>
      </w:r>
      <w:r w:rsidR="008D0FC6" w:rsidRPr="00EA4DCD">
        <w:rPr>
          <w:rFonts w:ascii="ITC Avant Garde" w:hAnsi="ITC Avant Garde"/>
          <w:sz w:val="22"/>
          <w:szCs w:val="22"/>
        </w:rPr>
        <w:t xml:space="preserve">Participantes Ganadores </w:t>
      </w:r>
      <w:r w:rsidRPr="00EA4DCD">
        <w:rPr>
          <w:rFonts w:ascii="ITC Avant Garde" w:hAnsi="ITC Avant Garde"/>
          <w:sz w:val="22"/>
          <w:szCs w:val="22"/>
        </w:rPr>
        <w:t xml:space="preserve">a través del </w:t>
      </w:r>
      <w:r w:rsidR="008D0FC6" w:rsidRPr="00EA4DCD">
        <w:rPr>
          <w:rFonts w:ascii="ITC Avant Garde" w:hAnsi="ITC Avant Garde"/>
          <w:sz w:val="22"/>
          <w:szCs w:val="22"/>
        </w:rPr>
        <w:t>P</w:t>
      </w:r>
      <w:r w:rsidRPr="00EA4DCD">
        <w:rPr>
          <w:rFonts w:ascii="ITC Avant Garde" w:hAnsi="ITC Avant Garde"/>
          <w:sz w:val="22"/>
          <w:szCs w:val="22"/>
        </w:rPr>
        <w:t>o</w:t>
      </w:r>
      <w:r w:rsidR="00833477" w:rsidRPr="00EA4DCD">
        <w:rPr>
          <w:rFonts w:ascii="ITC Avant Garde" w:hAnsi="ITC Avant Garde"/>
          <w:sz w:val="22"/>
          <w:szCs w:val="22"/>
        </w:rPr>
        <w:t>rtal de Internet del Instituto.</w:t>
      </w:r>
    </w:p>
    <w:p w14:paraId="7B09DECB" w14:textId="77777777" w:rsidR="00565C40" w:rsidRPr="00EA4DCD" w:rsidRDefault="00565C40" w:rsidP="00333FD8">
      <w:pPr>
        <w:pStyle w:val="Prrafodelista"/>
        <w:rPr>
          <w:rFonts w:ascii="ITC Avant Garde" w:hAnsi="ITC Avant Garde"/>
          <w:sz w:val="22"/>
          <w:szCs w:val="22"/>
        </w:rPr>
      </w:pPr>
    </w:p>
    <w:p w14:paraId="44B51159" w14:textId="3E37666F" w:rsidR="00565C40" w:rsidRPr="00EA4DCD" w:rsidRDefault="00565C40" w:rsidP="00565C40">
      <w:pPr>
        <w:tabs>
          <w:tab w:val="left" w:pos="142"/>
        </w:tabs>
        <w:jc w:val="both"/>
        <w:rPr>
          <w:rFonts w:ascii="ITC Avant Garde" w:hAnsi="ITC Avant Garde"/>
          <w:sz w:val="22"/>
          <w:szCs w:val="22"/>
        </w:rPr>
      </w:pPr>
      <w:r w:rsidRPr="00EA4DCD">
        <w:rPr>
          <w:rFonts w:ascii="ITC Avant Garde" w:hAnsi="ITC Avant Garde"/>
          <w:sz w:val="22"/>
          <w:szCs w:val="22"/>
        </w:rPr>
        <w:t xml:space="preserve">En cuanto </w:t>
      </w:r>
      <w:r w:rsidR="00FB3B27" w:rsidRPr="00EA4DCD">
        <w:rPr>
          <w:rFonts w:ascii="ITC Avant Garde" w:hAnsi="ITC Avant Garde"/>
          <w:sz w:val="22"/>
          <w:szCs w:val="22"/>
        </w:rPr>
        <w:t xml:space="preserve">a </w:t>
      </w:r>
      <w:r w:rsidRPr="00EA4DCD">
        <w:rPr>
          <w:rFonts w:ascii="ITC Avant Garde" w:hAnsi="ITC Avant Garde"/>
          <w:sz w:val="22"/>
          <w:szCs w:val="22"/>
        </w:rPr>
        <w:t xml:space="preserve">las notificaciones relativas a la </w:t>
      </w:r>
      <w:r w:rsidR="008D0FC6" w:rsidRPr="00EA4DCD">
        <w:rPr>
          <w:rFonts w:ascii="ITC Avant Garde" w:hAnsi="ITC Avant Garde"/>
          <w:sz w:val="22"/>
          <w:szCs w:val="22"/>
        </w:rPr>
        <w:t>L</w:t>
      </w:r>
      <w:r w:rsidRPr="00EA4DCD">
        <w:rPr>
          <w:rFonts w:ascii="ITC Avant Garde" w:hAnsi="ITC Avant Garde"/>
          <w:sz w:val="22"/>
          <w:szCs w:val="22"/>
        </w:rPr>
        <w:t xml:space="preserve">icitación, dirigidas a Interesados/Participantes/Participantes Ganadores, se </w:t>
      </w:r>
      <w:r w:rsidR="00742209" w:rsidRPr="00EA4DCD">
        <w:rPr>
          <w:rFonts w:ascii="ITC Avant Garde" w:hAnsi="ITC Avant Garde"/>
          <w:sz w:val="22"/>
          <w:szCs w:val="22"/>
        </w:rPr>
        <w:t>realizarán</w:t>
      </w:r>
      <w:r w:rsidRPr="00EA4DCD">
        <w:rPr>
          <w:rFonts w:ascii="ITC Avant Garde" w:hAnsi="ITC Avant Garde"/>
          <w:sz w:val="22"/>
          <w:szCs w:val="22"/>
        </w:rPr>
        <w:t xml:space="preserve"> vía correo electrónico y/o a través del SERPO, por lo </w:t>
      </w:r>
      <w:r w:rsidR="00210FF3" w:rsidRPr="00EA4DCD">
        <w:rPr>
          <w:rFonts w:ascii="ITC Avant Garde" w:hAnsi="ITC Avant Garde"/>
          <w:sz w:val="22"/>
          <w:szCs w:val="22"/>
        </w:rPr>
        <w:t xml:space="preserve">que será responsabilidad de éstos </w:t>
      </w:r>
      <w:r w:rsidRPr="00EA4DCD">
        <w:rPr>
          <w:rFonts w:ascii="ITC Avant Garde" w:hAnsi="ITC Avant Garde"/>
          <w:sz w:val="22"/>
          <w:szCs w:val="22"/>
        </w:rPr>
        <w:t xml:space="preserve">revisar, conocer, analizar y considerar </w:t>
      </w:r>
      <w:r w:rsidR="00210FF3" w:rsidRPr="00EA4DCD">
        <w:rPr>
          <w:rFonts w:ascii="ITC Avant Garde" w:hAnsi="ITC Avant Garde"/>
          <w:sz w:val="22"/>
          <w:szCs w:val="22"/>
        </w:rPr>
        <w:t>los contenidos de dichas notificaciones</w:t>
      </w:r>
      <w:r w:rsidRPr="00EA4DCD">
        <w:rPr>
          <w:rFonts w:ascii="ITC Avant Garde" w:hAnsi="ITC Avant Garde"/>
          <w:sz w:val="22"/>
          <w:szCs w:val="22"/>
        </w:rPr>
        <w:t xml:space="preserve"> durante todas las etapas de la Licitación.</w:t>
      </w:r>
    </w:p>
    <w:p w14:paraId="275C9C6A" w14:textId="77777777" w:rsidR="00351058" w:rsidRPr="00EA4DCD" w:rsidRDefault="00351058" w:rsidP="00EC719D">
      <w:pPr>
        <w:tabs>
          <w:tab w:val="left" w:pos="142"/>
        </w:tabs>
        <w:rPr>
          <w:sz w:val="22"/>
          <w:szCs w:val="22"/>
        </w:rPr>
      </w:pPr>
    </w:p>
    <w:p w14:paraId="26E955C4" w14:textId="13894078" w:rsidR="00BD5A96" w:rsidRPr="00EA4DCD" w:rsidRDefault="00BD5A96" w:rsidP="009F3818">
      <w:pPr>
        <w:pStyle w:val="Prrafodelista"/>
        <w:numPr>
          <w:ilvl w:val="1"/>
          <w:numId w:val="29"/>
        </w:numPr>
        <w:tabs>
          <w:tab w:val="left" w:pos="142"/>
        </w:tabs>
        <w:ind w:left="0" w:firstLine="0"/>
        <w:jc w:val="both"/>
        <w:rPr>
          <w:rFonts w:ascii="ITC Avant Garde" w:hAnsi="ITC Avant Garde"/>
          <w:sz w:val="22"/>
          <w:szCs w:val="22"/>
        </w:rPr>
      </w:pPr>
      <w:r w:rsidRPr="00EA4DCD">
        <w:rPr>
          <w:rFonts w:ascii="ITC Avant Garde" w:hAnsi="ITC Avant Garde"/>
          <w:sz w:val="22"/>
          <w:szCs w:val="22"/>
        </w:rPr>
        <w:t xml:space="preserve">Los </w:t>
      </w:r>
      <w:r w:rsidR="00D22D8F" w:rsidRPr="00EA4DCD">
        <w:rPr>
          <w:rFonts w:ascii="ITC Avant Garde" w:hAnsi="ITC Avant Garde"/>
          <w:sz w:val="22"/>
          <w:szCs w:val="22"/>
        </w:rPr>
        <w:t>Interesados</w:t>
      </w:r>
      <w:r w:rsidR="008D0FC6" w:rsidRPr="00EA4DCD">
        <w:rPr>
          <w:rFonts w:ascii="ITC Avant Garde" w:hAnsi="ITC Avant Garde"/>
          <w:sz w:val="22"/>
          <w:szCs w:val="22"/>
        </w:rPr>
        <w:t>/</w:t>
      </w:r>
      <w:r w:rsidRPr="00EA4DCD">
        <w:rPr>
          <w:rFonts w:ascii="ITC Avant Garde" w:hAnsi="ITC Avant Garde"/>
          <w:sz w:val="22"/>
          <w:szCs w:val="22"/>
        </w:rPr>
        <w:t>Participantes</w:t>
      </w:r>
      <w:r w:rsidR="00D22D8F" w:rsidRPr="00EA4DCD">
        <w:rPr>
          <w:rFonts w:ascii="ITC Avant Garde" w:hAnsi="ITC Avant Garde"/>
          <w:sz w:val="22"/>
          <w:szCs w:val="22"/>
        </w:rPr>
        <w:t>/</w:t>
      </w:r>
      <w:r w:rsidR="008D0FC6" w:rsidRPr="00EA4DCD">
        <w:rPr>
          <w:rFonts w:ascii="ITC Avant Garde" w:hAnsi="ITC Avant Garde"/>
          <w:sz w:val="22"/>
          <w:szCs w:val="22"/>
        </w:rPr>
        <w:t>Participantes Ganadores</w:t>
      </w:r>
      <w:r w:rsidRPr="00EA4DCD">
        <w:rPr>
          <w:rFonts w:ascii="ITC Avant Garde" w:hAnsi="ITC Avant Garde"/>
          <w:sz w:val="22"/>
          <w:szCs w:val="22"/>
        </w:rPr>
        <w:t xml:space="preserve"> estarán sujetos a las disposiciones establecidas en la LFCE, entre otras, a la prohibición de celebrar contrato, convenio, arreglo o combinación entre Agentes Económicos competidores entre sí, cuyo objeto o efecto sea establecer, concertar o coordinar posturas en las licitaciones públicas, </w:t>
      </w:r>
      <w:r w:rsidR="00D07D40" w:rsidRPr="00EA4DCD">
        <w:rPr>
          <w:rFonts w:ascii="ITC Avant Garde" w:hAnsi="ITC Avant Garde"/>
          <w:sz w:val="22"/>
          <w:szCs w:val="22"/>
        </w:rPr>
        <w:t xml:space="preserve">o intercambiar información con dicho objeto </w:t>
      </w:r>
      <w:r w:rsidR="00D07D40" w:rsidRPr="00EA4DCD">
        <w:rPr>
          <w:rFonts w:ascii="ITC Avant Garde" w:hAnsi="ITC Avant Garde"/>
          <w:sz w:val="22"/>
          <w:szCs w:val="22"/>
        </w:rPr>
        <w:lastRenderedPageBreak/>
        <w:t xml:space="preserve">o efecto, </w:t>
      </w:r>
      <w:r w:rsidRPr="00EA4DCD">
        <w:rPr>
          <w:rFonts w:ascii="ITC Avant Garde" w:hAnsi="ITC Avant Garde"/>
          <w:sz w:val="22"/>
          <w:szCs w:val="22"/>
        </w:rPr>
        <w:t>para lo cual firm</w:t>
      </w:r>
      <w:r w:rsidR="004E6821" w:rsidRPr="00EA4DCD">
        <w:rPr>
          <w:rFonts w:ascii="ITC Avant Garde" w:hAnsi="ITC Avant Garde"/>
          <w:sz w:val="22"/>
          <w:szCs w:val="22"/>
        </w:rPr>
        <w:t>arán la declaratoria del Anexo 16</w:t>
      </w:r>
      <w:r w:rsidRPr="00EA4DCD">
        <w:rPr>
          <w:rFonts w:ascii="ITC Avant Garde" w:hAnsi="ITC Avant Garde"/>
          <w:sz w:val="22"/>
          <w:szCs w:val="22"/>
        </w:rPr>
        <w:t xml:space="preserve"> del Apéndice A de las presentes Bases.</w:t>
      </w:r>
    </w:p>
    <w:p w14:paraId="49D36CE0" w14:textId="38C3C4A3" w:rsidR="00124CDF" w:rsidRPr="00EA4DCD" w:rsidRDefault="00124CDF" w:rsidP="00124CDF">
      <w:pPr>
        <w:pStyle w:val="Prrafodelista"/>
        <w:tabs>
          <w:tab w:val="left" w:pos="142"/>
        </w:tabs>
        <w:ind w:left="0"/>
        <w:jc w:val="both"/>
        <w:rPr>
          <w:rFonts w:ascii="ITC Avant Garde" w:hAnsi="ITC Avant Garde"/>
          <w:sz w:val="22"/>
          <w:szCs w:val="22"/>
        </w:rPr>
      </w:pPr>
    </w:p>
    <w:p w14:paraId="111AD571" w14:textId="77777777" w:rsidR="00124CDF" w:rsidRPr="00EA4DCD" w:rsidRDefault="00124CDF" w:rsidP="008B4705">
      <w:pPr>
        <w:pStyle w:val="estilo30"/>
        <w:spacing w:before="0" w:beforeAutospacing="0" w:after="0" w:afterAutospacing="0"/>
        <w:ind w:right="49"/>
        <w:jc w:val="both"/>
        <w:rPr>
          <w:rFonts w:ascii="ITC Avant Garde" w:hAnsi="ITC Avant Garde"/>
          <w:sz w:val="22"/>
          <w:szCs w:val="22"/>
          <w:lang w:eastAsia="en-US"/>
        </w:rPr>
      </w:pPr>
      <w:r w:rsidRPr="00EA4DCD">
        <w:rPr>
          <w:rFonts w:ascii="ITC Avant Garde" w:hAnsi="ITC Avant Garde"/>
          <w:sz w:val="22"/>
          <w:szCs w:val="22"/>
          <w:lang w:eastAsia="en-US"/>
        </w:rPr>
        <w:t>Al respecto, se señala que la fracción IV del artículo 53 de la LFCE, considera ilícito cualquier tipo de contrato, convenio, arreglo o combinación entre Agentes Económicos competidores entre sí, cuyo objeto o efecto sea establecer, concertar o coordinar posturas o la abstención en las licitaciones, concursos y/o Procedimiento de Presentación de Ofertas. Los Agentes Económicos que incurran en estas prácticas se harán acreedores a las sanciones establecidas en dicha ley, sin perjuicio de la responsabilidad civil y penal que pudiere resultar.</w:t>
      </w:r>
    </w:p>
    <w:p w14:paraId="608C1013" w14:textId="77777777" w:rsidR="00BD5A96" w:rsidRPr="00EA4DCD" w:rsidRDefault="00BD5A96" w:rsidP="00EC719D">
      <w:pPr>
        <w:tabs>
          <w:tab w:val="left" w:pos="142"/>
        </w:tabs>
        <w:rPr>
          <w:sz w:val="22"/>
          <w:szCs w:val="22"/>
        </w:rPr>
      </w:pPr>
    </w:p>
    <w:p w14:paraId="78519ADD" w14:textId="0C07A1BE" w:rsidR="00F4397D" w:rsidRPr="00EA4DCD" w:rsidRDefault="00F4397D" w:rsidP="009F3818">
      <w:pPr>
        <w:pStyle w:val="Ttulo2"/>
        <w:numPr>
          <w:ilvl w:val="0"/>
          <w:numId w:val="41"/>
        </w:numPr>
        <w:ind w:left="0" w:firstLine="0"/>
        <w:rPr>
          <w:sz w:val="22"/>
          <w:szCs w:val="22"/>
        </w:rPr>
      </w:pPr>
      <w:bookmarkStart w:id="98" w:name="_Toc467146039"/>
      <w:bookmarkStart w:id="99" w:name="_Toc467146091"/>
      <w:bookmarkStart w:id="100" w:name="_Toc451123880"/>
      <w:r w:rsidRPr="00EA4DCD">
        <w:rPr>
          <w:sz w:val="22"/>
          <w:szCs w:val="22"/>
        </w:rPr>
        <w:t>Medio de impugnaci</w:t>
      </w:r>
      <w:r w:rsidRPr="00EA4DCD">
        <w:rPr>
          <w:rFonts w:hint="eastAsia"/>
          <w:sz w:val="22"/>
          <w:szCs w:val="22"/>
        </w:rPr>
        <w:t>ó</w:t>
      </w:r>
      <w:r w:rsidRPr="00EA4DCD">
        <w:rPr>
          <w:sz w:val="22"/>
          <w:szCs w:val="22"/>
        </w:rPr>
        <w:t>n</w:t>
      </w:r>
      <w:bookmarkEnd w:id="98"/>
      <w:bookmarkEnd w:id="99"/>
      <w:bookmarkEnd w:id="100"/>
      <w:r w:rsidR="003D6316" w:rsidRPr="00EA4DCD">
        <w:rPr>
          <w:sz w:val="22"/>
          <w:szCs w:val="22"/>
        </w:rPr>
        <w:t xml:space="preserve"> </w:t>
      </w:r>
    </w:p>
    <w:p w14:paraId="6DAF1B0D" w14:textId="77777777" w:rsidR="00F4397D" w:rsidRPr="00EA4DCD" w:rsidRDefault="00F4397D" w:rsidP="00F4397D">
      <w:pPr>
        <w:pStyle w:val="Prrafodelista"/>
        <w:ind w:left="480"/>
        <w:jc w:val="both"/>
        <w:rPr>
          <w:rFonts w:ascii="ITC Avant Garde" w:hAnsi="ITC Avant Garde"/>
          <w:b/>
          <w:sz w:val="22"/>
          <w:szCs w:val="22"/>
        </w:rPr>
      </w:pPr>
    </w:p>
    <w:p w14:paraId="384C27B4" w14:textId="128080ED" w:rsidR="00A25DCB" w:rsidRPr="00EA4DCD" w:rsidRDefault="00F4397D" w:rsidP="00A25DCB">
      <w:pPr>
        <w:jc w:val="both"/>
        <w:rPr>
          <w:rFonts w:ascii="ITC Avant Garde" w:hAnsi="ITC Avant Garde"/>
          <w:sz w:val="22"/>
          <w:szCs w:val="22"/>
        </w:rPr>
      </w:pPr>
      <w:r w:rsidRPr="00EA4DCD">
        <w:rPr>
          <w:rFonts w:ascii="ITC Avant Garde" w:hAnsi="ITC Avant Garde"/>
          <w:sz w:val="22"/>
          <w:szCs w:val="22"/>
        </w:rPr>
        <w:t xml:space="preserve">Contra las resoluciones mediante las cuales se asigne al </w:t>
      </w:r>
      <w:r w:rsidR="008D0FC6" w:rsidRPr="00EA4DCD">
        <w:rPr>
          <w:rFonts w:ascii="ITC Avant Garde" w:hAnsi="ITC Avant Garde"/>
          <w:sz w:val="22"/>
          <w:szCs w:val="22"/>
        </w:rPr>
        <w:t xml:space="preserve">Participante </w:t>
      </w:r>
      <w:r w:rsidRPr="00EA4DCD">
        <w:rPr>
          <w:rFonts w:ascii="ITC Avant Garde" w:hAnsi="ITC Avant Garde"/>
          <w:sz w:val="22"/>
          <w:szCs w:val="22"/>
        </w:rPr>
        <w:t>Ganador o se declare desierta la Licitaci</w:t>
      </w:r>
      <w:r w:rsidRPr="00EA4DCD">
        <w:rPr>
          <w:rFonts w:ascii="ITC Avant Garde" w:hAnsi="ITC Avant Garde" w:hint="eastAsia"/>
          <w:sz w:val="22"/>
          <w:szCs w:val="22"/>
        </w:rPr>
        <w:t>ó</w:t>
      </w:r>
      <w:r w:rsidRPr="00EA4DCD">
        <w:rPr>
          <w:rFonts w:ascii="ITC Avant Garde" w:hAnsi="ITC Avant Garde"/>
          <w:sz w:val="22"/>
          <w:szCs w:val="22"/>
        </w:rPr>
        <w:t xml:space="preserve">n, </w:t>
      </w:r>
      <w:r w:rsidRPr="00EA4DCD">
        <w:rPr>
          <w:rFonts w:ascii="ITC Avant Garde" w:hAnsi="ITC Avant Garde" w:hint="eastAsia"/>
          <w:sz w:val="22"/>
          <w:szCs w:val="22"/>
        </w:rPr>
        <w:t>ú</w:t>
      </w:r>
      <w:r w:rsidRPr="00EA4DCD">
        <w:rPr>
          <w:rFonts w:ascii="ITC Avant Garde" w:hAnsi="ITC Avant Garde"/>
          <w:sz w:val="22"/>
          <w:szCs w:val="22"/>
        </w:rPr>
        <w:t>nicamente proceder</w:t>
      </w:r>
      <w:r w:rsidRPr="00EA4DCD">
        <w:rPr>
          <w:rFonts w:ascii="ITC Avant Garde" w:hAnsi="ITC Avant Garde" w:hint="eastAsia"/>
          <w:sz w:val="22"/>
          <w:szCs w:val="22"/>
        </w:rPr>
        <w:t>á</w:t>
      </w:r>
      <w:r w:rsidRPr="00EA4DCD">
        <w:rPr>
          <w:rFonts w:ascii="ITC Avant Garde" w:hAnsi="ITC Avant Garde"/>
          <w:sz w:val="22"/>
          <w:szCs w:val="22"/>
        </w:rPr>
        <w:t xml:space="preserve"> el juicio de amparo indirecto</w:t>
      </w:r>
      <w:r w:rsidR="00D07D40" w:rsidRPr="00EA4DCD">
        <w:rPr>
          <w:rFonts w:ascii="ITC Avant Garde" w:hAnsi="ITC Avant Garde"/>
          <w:sz w:val="22"/>
          <w:szCs w:val="22"/>
        </w:rPr>
        <w:t xml:space="preserve"> en los términos establecidos en el artículo 312 de la Ley</w:t>
      </w:r>
      <w:r w:rsidRPr="00EA4DCD">
        <w:rPr>
          <w:rFonts w:ascii="ITC Avant Garde" w:hAnsi="ITC Avant Garde"/>
          <w:sz w:val="22"/>
          <w:szCs w:val="22"/>
        </w:rPr>
        <w:t>. Los actos relacionados con la Licitaci</w:t>
      </w:r>
      <w:r w:rsidRPr="00EA4DCD">
        <w:rPr>
          <w:rFonts w:ascii="ITC Avant Garde" w:hAnsi="ITC Avant Garde" w:hint="eastAsia"/>
          <w:sz w:val="22"/>
          <w:szCs w:val="22"/>
        </w:rPr>
        <w:t>ó</w:t>
      </w:r>
      <w:r w:rsidRPr="00EA4DCD">
        <w:rPr>
          <w:rFonts w:ascii="ITC Avant Garde" w:hAnsi="ITC Avant Garde"/>
          <w:sz w:val="22"/>
          <w:szCs w:val="22"/>
        </w:rPr>
        <w:t>n se consideran de orden p</w:t>
      </w:r>
      <w:r w:rsidRPr="00EA4DCD">
        <w:rPr>
          <w:rFonts w:ascii="ITC Avant Garde" w:hAnsi="ITC Avant Garde" w:hint="eastAsia"/>
          <w:sz w:val="22"/>
          <w:szCs w:val="22"/>
        </w:rPr>
        <w:t>ú</w:t>
      </w:r>
      <w:r w:rsidRPr="00EA4DCD">
        <w:rPr>
          <w:rFonts w:ascii="ITC Avant Garde" w:hAnsi="ITC Avant Garde"/>
          <w:sz w:val="22"/>
          <w:szCs w:val="22"/>
        </w:rPr>
        <w:t>blico e inter</w:t>
      </w:r>
      <w:r w:rsidRPr="00EA4DCD">
        <w:rPr>
          <w:rFonts w:ascii="ITC Avant Garde" w:hAnsi="ITC Avant Garde" w:hint="eastAsia"/>
          <w:sz w:val="22"/>
          <w:szCs w:val="22"/>
        </w:rPr>
        <w:t>é</w:t>
      </w:r>
      <w:r w:rsidRPr="00EA4DCD">
        <w:rPr>
          <w:rFonts w:ascii="ITC Avant Garde" w:hAnsi="ITC Avant Garde"/>
          <w:sz w:val="22"/>
          <w:szCs w:val="22"/>
        </w:rPr>
        <w:t>s social.</w:t>
      </w:r>
    </w:p>
    <w:sectPr w:rsidR="00A25DCB" w:rsidRPr="00EA4DCD" w:rsidSect="005E151F">
      <w:headerReference w:type="default" r:id="rId11"/>
      <w:footerReference w:type="even" r:id="rId12"/>
      <w:footerReference w:type="default" r:id="rId13"/>
      <w:pgSz w:w="12240" w:h="15840" w:code="1"/>
      <w:pgMar w:top="1134" w:right="1701" w:bottom="1417" w:left="1701" w:header="1440" w:footer="49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27255" w14:textId="77777777" w:rsidR="009F3818" w:rsidRDefault="009F3818" w:rsidP="00344EFE">
      <w:r>
        <w:separator/>
      </w:r>
    </w:p>
  </w:endnote>
  <w:endnote w:type="continuationSeparator" w:id="0">
    <w:p w14:paraId="3C0AF69F" w14:textId="77777777" w:rsidR="009F3818" w:rsidRDefault="009F3818" w:rsidP="00344EFE">
      <w:r>
        <w:continuationSeparator/>
      </w:r>
    </w:p>
  </w:endnote>
  <w:endnote w:type="continuationNotice" w:id="1">
    <w:p w14:paraId="2F8BE28D" w14:textId="77777777" w:rsidR="009F3818" w:rsidRDefault="009F3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ITC Avant Garde">
    <w:panose1 w:val="020B0402020203020304"/>
    <w:charset w:val="00"/>
    <w:family w:val="swiss"/>
    <w:pitch w:val="variable"/>
    <w:sig w:usb0="00000007" w:usb1="00000000" w:usb2="00000000" w:usb3="00000000" w:csb0="00000093" w:csb1="00000000"/>
  </w:font>
  <w:font w:name="Helvetica Neue">
    <w:charset w:val="00"/>
    <w:family w:val="auto"/>
    <w:pitch w:val="variable"/>
    <w:sig w:usb0="8000006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A5845" w14:textId="77777777" w:rsidR="005E151F" w:rsidRDefault="005E151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bookmarkStart w:id="101" w:name="_GoBack"/>
    <w:bookmarkEnd w:id="101"/>
  </w:p>
  <w:p w14:paraId="5378FD4C" w14:textId="77777777" w:rsidR="005E151F" w:rsidRDefault="005E151F">
    <w:pPr>
      <w:pStyle w:val="Piedepgina"/>
    </w:pPr>
  </w:p>
  <w:p w14:paraId="639A2938" w14:textId="77777777" w:rsidR="005E151F" w:rsidRDefault="005E151F"/>
  <w:p w14:paraId="2C2C4221" w14:textId="77777777" w:rsidR="005E151F" w:rsidRDefault="005E151F"/>
  <w:p w14:paraId="38F1BE56" w14:textId="77777777" w:rsidR="005E151F" w:rsidRDefault="005E15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10743" w14:textId="10FF600C" w:rsidR="005E151F" w:rsidRPr="00BF63BB" w:rsidRDefault="005E151F" w:rsidP="00E7193F">
    <w:pPr>
      <w:pStyle w:val="Piedepgina"/>
      <w:jc w:val="right"/>
      <w:rPr>
        <w:rFonts w:ascii="ITC Avant Garde" w:hAnsi="ITC Avant Garde"/>
        <w:sz w:val="16"/>
        <w:szCs w:val="16"/>
      </w:rPr>
    </w:pPr>
    <w:r w:rsidRPr="00BF63BB">
      <w:rPr>
        <w:rStyle w:val="Nmerodepgina"/>
        <w:rFonts w:ascii="ITC Avant Garde" w:hAnsi="ITC Avant Garde"/>
        <w:sz w:val="16"/>
        <w:szCs w:val="16"/>
      </w:rPr>
      <w:fldChar w:fldCharType="begin"/>
    </w:r>
    <w:r w:rsidRPr="00BF63BB">
      <w:rPr>
        <w:rStyle w:val="Nmerodepgina"/>
        <w:rFonts w:ascii="ITC Avant Garde" w:hAnsi="ITC Avant Garde"/>
        <w:sz w:val="16"/>
        <w:szCs w:val="16"/>
      </w:rPr>
      <w:instrText xml:space="preserve"> PAGE </w:instrText>
    </w:r>
    <w:r w:rsidRPr="00BF63BB">
      <w:rPr>
        <w:rStyle w:val="Nmerodepgina"/>
        <w:rFonts w:ascii="ITC Avant Garde" w:hAnsi="ITC Avant Garde"/>
        <w:sz w:val="16"/>
        <w:szCs w:val="16"/>
      </w:rPr>
      <w:fldChar w:fldCharType="separate"/>
    </w:r>
    <w:r w:rsidR="007E1960">
      <w:rPr>
        <w:rStyle w:val="Nmerodepgina"/>
        <w:rFonts w:ascii="ITC Avant Garde" w:hAnsi="ITC Avant Garde"/>
        <w:noProof/>
        <w:sz w:val="16"/>
        <w:szCs w:val="16"/>
      </w:rPr>
      <w:t>39</w:t>
    </w:r>
    <w:r w:rsidRPr="00BF63BB">
      <w:rPr>
        <w:rStyle w:val="Nmerodepgina"/>
        <w:rFonts w:ascii="ITC Avant Garde" w:hAnsi="ITC Avant Garde"/>
        <w:sz w:val="16"/>
        <w:szCs w:val="16"/>
      </w:rPr>
      <w:fldChar w:fldCharType="end"/>
    </w:r>
    <w:r w:rsidRPr="00BF63BB">
      <w:rPr>
        <w:rStyle w:val="Nmerodepgina"/>
        <w:rFonts w:ascii="ITC Avant Garde" w:hAnsi="ITC Avant Garde"/>
        <w:sz w:val="16"/>
        <w:szCs w:val="16"/>
      </w:rPr>
      <w:t>/</w:t>
    </w:r>
    <w:r w:rsidRPr="00BF63BB">
      <w:rPr>
        <w:rStyle w:val="Nmerodepgina"/>
        <w:rFonts w:ascii="ITC Avant Garde" w:hAnsi="ITC Avant Garde"/>
        <w:sz w:val="16"/>
        <w:szCs w:val="16"/>
      </w:rPr>
      <w:fldChar w:fldCharType="begin"/>
    </w:r>
    <w:r w:rsidRPr="00BF63BB">
      <w:rPr>
        <w:rStyle w:val="Nmerodepgina"/>
        <w:rFonts w:ascii="ITC Avant Garde" w:hAnsi="ITC Avant Garde"/>
        <w:sz w:val="16"/>
        <w:szCs w:val="16"/>
      </w:rPr>
      <w:instrText xml:space="preserve"> NUMPAGES </w:instrText>
    </w:r>
    <w:r w:rsidRPr="00BF63BB">
      <w:rPr>
        <w:rStyle w:val="Nmerodepgina"/>
        <w:rFonts w:ascii="ITC Avant Garde" w:hAnsi="ITC Avant Garde"/>
        <w:sz w:val="16"/>
        <w:szCs w:val="16"/>
      </w:rPr>
      <w:fldChar w:fldCharType="separate"/>
    </w:r>
    <w:r w:rsidR="007E1960">
      <w:rPr>
        <w:rStyle w:val="Nmerodepgina"/>
        <w:rFonts w:ascii="ITC Avant Garde" w:hAnsi="ITC Avant Garde"/>
        <w:noProof/>
        <w:sz w:val="16"/>
        <w:szCs w:val="16"/>
      </w:rPr>
      <w:t>41</w:t>
    </w:r>
    <w:r w:rsidRPr="00BF63BB">
      <w:rPr>
        <w:rStyle w:val="Nmerodepgina"/>
        <w:rFonts w:ascii="ITC Avant Garde" w:hAnsi="ITC Avant Garde"/>
        <w:sz w:val="16"/>
        <w:szCs w:val="16"/>
      </w:rPr>
      <w:fldChar w:fldCharType="end"/>
    </w:r>
  </w:p>
  <w:p w14:paraId="09606478" w14:textId="77777777" w:rsidR="005E151F" w:rsidRDefault="005E15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04F4B" w14:textId="77777777" w:rsidR="009F3818" w:rsidRDefault="009F3818" w:rsidP="00344EFE">
      <w:r>
        <w:separator/>
      </w:r>
    </w:p>
  </w:footnote>
  <w:footnote w:type="continuationSeparator" w:id="0">
    <w:p w14:paraId="00AD9CB2" w14:textId="77777777" w:rsidR="009F3818" w:rsidRDefault="009F3818" w:rsidP="00344EFE">
      <w:r>
        <w:continuationSeparator/>
      </w:r>
    </w:p>
  </w:footnote>
  <w:footnote w:type="continuationNotice" w:id="1">
    <w:p w14:paraId="665592B1" w14:textId="77777777" w:rsidR="009F3818" w:rsidRDefault="009F3818"/>
  </w:footnote>
  <w:footnote w:id="2">
    <w:p w14:paraId="0590F7A4" w14:textId="0CAEDBB9" w:rsidR="005E151F" w:rsidRPr="00CC51E9" w:rsidRDefault="005E151F">
      <w:pPr>
        <w:pStyle w:val="Textonotapie"/>
        <w:rPr>
          <w:rFonts w:ascii="ITC Avant Garde" w:hAnsi="ITC Avant Garde"/>
          <w:b w:val="0"/>
          <w:sz w:val="18"/>
          <w:szCs w:val="18"/>
        </w:rPr>
      </w:pPr>
      <w:r w:rsidRPr="0088683A">
        <w:rPr>
          <w:rStyle w:val="Refdenotaalpie"/>
          <w:rFonts w:ascii="ITC Avant Garde" w:hAnsi="ITC Avant Garde"/>
          <w:b w:val="0"/>
          <w:sz w:val="18"/>
          <w:szCs w:val="18"/>
        </w:rPr>
        <w:footnoteRef/>
      </w:r>
      <w:r w:rsidRPr="0088683A">
        <w:rPr>
          <w:rFonts w:ascii="ITC Avant Garde" w:hAnsi="ITC Avant Garde"/>
          <w:b w:val="0"/>
          <w:sz w:val="18"/>
          <w:szCs w:val="18"/>
        </w:rPr>
        <w:t xml:space="preserve"> Cabe señalar que la presente excepción se limita a la rúbrica de la Garantía de Seriedad.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BF47D" w14:textId="77777777" w:rsidR="005E151F" w:rsidRPr="00427150" w:rsidRDefault="005E151F" w:rsidP="00E7193F">
    <w:pPr>
      <w:tabs>
        <w:tab w:val="center" w:pos="4419"/>
        <w:tab w:val="right" w:pos="8838"/>
      </w:tabs>
      <w:ind w:left="5103"/>
      <w:jc w:val="both"/>
      <w:rPr>
        <w:b/>
        <w:bCs/>
      </w:rPr>
    </w:pPr>
  </w:p>
  <w:p w14:paraId="217F447E" w14:textId="77777777" w:rsidR="005E151F" w:rsidRDefault="005E15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33C2"/>
    <w:multiLevelType w:val="multilevel"/>
    <w:tmpl w:val="CD0CFA08"/>
    <w:lvl w:ilvl="0">
      <w:start w:val="16"/>
      <w:numFmt w:val="decimal"/>
      <w:lvlText w:val="%1."/>
      <w:lvlJc w:val="left"/>
      <w:pPr>
        <w:ind w:left="525" w:hanging="525"/>
      </w:pPr>
      <w:rPr>
        <w:rFonts w:hint="default"/>
        <w:b w:val="0"/>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9750C3B"/>
    <w:multiLevelType w:val="multilevel"/>
    <w:tmpl w:val="F0EABFB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0438EA"/>
    <w:multiLevelType w:val="hybridMultilevel"/>
    <w:tmpl w:val="60F4D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C13AFD"/>
    <w:multiLevelType w:val="multilevel"/>
    <w:tmpl w:val="71788D20"/>
    <w:styleLink w:val="Guin"/>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4" w15:restartNumberingAfterBreak="0">
    <w:nsid w:val="11EF2F99"/>
    <w:multiLevelType w:val="multilevel"/>
    <w:tmpl w:val="8CAAFB70"/>
    <w:lvl w:ilvl="0">
      <w:start w:val="6"/>
      <w:numFmt w:val="decimal"/>
      <w:lvlText w:val="%1."/>
      <w:lvlJc w:val="left"/>
      <w:pPr>
        <w:ind w:left="390" w:hanging="390"/>
      </w:pPr>
      <w:rPr>
        <w:rFonts w:hint="default"/>
      </w:rPr>
    </w:lvl>
    <w:lvl w:ilvl="1">
      <w:start w:val="1"/>
      <w:numFmt w:val="decimal"/>
      <w:lvlText w:val="%1.%2."/>
      <w:lvlJc w:val="left"/>
      <w:pPr>
        <w:ind w:left="2139" w:hanging="720"/>
      </w:pPr>
      <w:rPr>
        <w:rFonts w:hint="default"/>
        <w:b/>
      </w:rPr>
    </w:lvl>
    <w:lvl w:ilvl="2">
      <w:start w:val="1"/>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152" w:hanging="1800"/>
      </w:pPr>
      <w:rPr>
        <w:rFonts w:hint="default"/>
      </w:rPr>
    </w:lvl>
  </w:abstractNum>
  <w:abstractNum w:abstractNumId="5" w15:restartNumberingAfterBreak="0">
    <w:nsid w:val="13F66E54"/>
    <w:multiLevelType w:val="hybridMultilevel"/>
    <w:tmpl w:val="986E20E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223FE0"/>
    <w:multiLevelType w:val="hybridMultilevel"/>
    <w:tmpl w:val="4C70FC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B54618"/>
    <w:multiLevelType w:val="multilevel"/>
    <w:tmpl w:val="AA620FE4"/>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CB2F05"/>
    <w:multiLevelType w:val="hybridMultilevel"/>
    <w:tmpl w:val="A1DE5290"/>
    <w:lvl w:ilvl="0" w:tplc="E46CB0E0">
      <w:start w:val="1"/>
      <w:numFmt w:val="upperRoman"/>
      <w:lvlText w:val="%1."/>
      <w:lvlJc w:val="center"/>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75560E"/>
    <w:multiLevelType w:val="multilevel"/>
    <w:tmpl w:val="1D546C5E"/>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0" w15:restartNumberingAfterBreak="0">
    <w:nsid w:val="1C8541B6"/>
    <w:multiLevelType w:val="hybridMultilevel"/>
    <w:tmpl w:val="6FC445EE"/>
    <w:lvl w:ilvl="0" w:tplc="5D644D36">
      <w:start w:val="1"/>
      <w:numFmt w:val="lowerLetter"/>
      <w:lvlText w:val="%1)"/>
      <w:lvlJc w:val="left"/>
      <w:pPr>
        <w:ind w:left="927" w:hanging="360"/>
      </w:pPr>
      <w:rPr>
        <w:rFonts w:hint="default"/>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1E69482D"/>
    <w:multiLevelType w:val="hybridMultilevel"/>
    <w:tmpl w:val="F7E0D292"/>
    <w:lvl w:ilvl="0" w:tplc="B6100A5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A92FA0"/>
    <w:multiLevelType w:val="multilevel"/>
    <w:tmpl w:val="A552CFF0"/>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3" w15:restartNumberingAfterBreak="0">
    <w:nsid w:val="258F109E"/>
    <w:multiLevelType w:val="hybridMultilevel"/>
    <w:tmpl w:val="0DA03876"/>
    <w:styleLink w:val="List0"/>
    <w:lvl w:ilvl="0" w:tplc="080A000F">
      <w:start w:val="9"/>
      <w:numFmt w:val="decimal"/>
      <w:lvlText w:val="%1."/>
      <w:lvlJc w:val="left"/>
      <w:pPr>
        <w:ind w:left="720" w:hanging="360"/>
      </w:pPr>
      <w:rPr>
        <w:rFonts w:hint="default"/>
      </w:rPr>
    </w:lvl>
    <w:lvl w:ilvl="1" w:tplc="080A0019">
      <w:start w:val="1"/>
      <w:numFmt w:val="lowerLetter"/>
      <w:lvlText w:val="%2."/>
      <w:lvlJc w:val="left"/>
      <w:pPr>
        <w:ind w:left="1440" w:hanging="360"/>
      </w:pPr>
    </w:lvl>
    <w:lvl w:ilvl="2" w:tplc="C4DA6D72">
      <w:start w:val="1"/>
      <w:numFmt w:val="upperRoman"/>
      <w:suff w:val="space"/>
      <w:lvlText w:val="%3."/>
      <w:lvlJc w:val="left"/>
      <w:pPr>
        <w:ind w:left="927"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F7F23"/>
    <w:multiLevelType w:val="multilevel"/>
    <w:tmpl w:val="06925F48"/>
    <w:lvl w:ilvl="0">
      <w:start w:val="1"/>
      <w:numFmt w:val="upperRoman"/>
      <w:suff w:val="space"/>
      <w:lvlText w:val="%1."/>
      <w:lvlJc w:val="left"/>
      <w:pPr>
        <w:ind w:left="1779" w:hanging="360"/>
      </w:pPr>
      <w:rPr>
        <w:rFonts w:hint="default"/>
        <w:b/>
      </w:rPr>
    </w:lvl>
    <w:lvl w:ilvl="1">
      <w:start w:val="1"/>
      <w:numFmt w:val="decimal"/>
      <w:isLgl/>
      <w:lvlText w:val="%1.%2."/>
      <w:lvlJc w:val="left"/>
      <w:pPr>
        <w:ind w:left="2139" w:hanging="720"/>
      </w:pPr>
      <w:rPr>
        <w:rFonts w:hint="default"/>
        <w:b/>
      </w:rPr>
    </w:lvl>
    <w:lvl w:ilvl="2">
      <w:start w:val="1"/>
      <w:numFmt w:val="decimal"/>
      <w:isLgl/>
      <w:lvlText w:val="%1.%2.%3."/>
      <w:lvlJc w:val="left"/>
      <w:pPr>
        <w:ind w:left="2139" w:hanging="720"/>
      </w:pPr>
      <w:rPr>
        <w:rFonts w:hint="default"/>
        <w:b/>
      </w:rPr>
    </w:lvl>
    <w:lvl w:ilvl="3">
      <w:start w:val="1"/>
      <w:numFmt w:val="decimal"/>
      <w:isLgl/>
      <w:lvlText w:val="%1.%2.%3.%4."/>
      <w:lvlJc w:val="left"/>
      <w:pPr>
        <w:ind w:left="2499"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219" w:hanging="1800"/>
      </w:pPr>
      <w:rPr>
        <w:rFonts w:hint="default"/>
      </w:rPr>
    </w:lvl>
    <w:lvl w:ilvl="8">
      <w:start w:val="1"/>
      <w:numFmt w:val="decimal"/>
      <w:isLgl/>
      <w:lvlText w:val="%1.%2.%3.%4.%5.%6.%7.%8.%9."/>
      <w:lvlJc w:val="left"/>
      <w:pPr>
        <w:ind w:left="3219" w:hanging="1800"/>
      </w:pPr>
      <w:rPr>
        <w:rFonts w:hint="default"/>
      </w:rPr>
    </w:lvl>
  </w:abstractNum>
  <w:abstractNum w:abstractNumId="15" w15:restartNumberingAfterBreak="0">
    <w:nsid w:val="29357EB8"/>
    <w:multiLevelType w:val="hybridMultilevel"/>
    <w:tmpl w:val="2878E242"/>
    <w:lvl w:ilvl="0" w:tplc="080A0013">
      <w:start w:val="1"/>
      <w:numFmt w:val="upperRoman"/>
      <w:lvlText w:val="%1."/>
      <w:lvlJc w:val="right"/>
      <w:pPr>
        <w:ind w:left="315" w:hanging="315"/>
      </w:pPr>
      <w:rPr>
        <w:rFonts w:hint="default"/>
        <w:b/>
      </w:rPr>
    </w:lvl>
    <w:lvl w:ilvl="1" w:tplc="080A0019">
      <w:start w:val="1"/>
      <w:numFmt w:val="lowerLetter"/>
      <w:lvlText w:val="%2."/>
      <w:lvlJc w:val="left"/>
      <w:pPr>
        <w:ind w:left="1602" w:hanging="360"/>
      </w:pPr>
    </w:lvl>
    <w:lvl w:ilvl="2" w:tplc="080A001B" w:tentative="1">
      <w:start w:val="1"/>
      <w:numFmt w:val="lowerRoman"/>
      <w:lvlText w:val="%3."/>
      <w:lvlJc w:val="right"/>
      <w:pPr>
        <w:ind w:left="2322" w:hanging="180"/>
      </w:pPr>
    </w:lvl>
    <w:lvl w:ilvl="3" w:tplc="080A000F" w:tentative="1">
      <w:start w:val="1"/>
      <w:numFmt w:val="decimal"/>
      <w:lvlText w:val="%4."/>
      <w:lvlJc w:val="left"/>
      <w:pPr>
        <w:ind w:left="3042" w:hanging="360"/>
      </w:pPr>
    </w:lvl>
    <w:lvl w:ilvl="4" w:tplc="080A0019" w:tentative="1">
      <w:start w:val="1"/>
      <w:numFmt w:val="lowerLetter"/>
      <w:lvlText w:val="%5."/>
      <w:lvlJc w:val="left"/>
      <w:pPr>
        <w:ind w:left="3762" w:hanging="360"/>
      </w:pPr>
    </w:lvl>
    <w:lvl w:ilvl="5" w:tplc="080A001B" w:tentative="1">
      <w:start w:val="1"/>
      <w:numFmt w:val="lowerRoman"/>
      <w:lvlText w:val="%6."/>
      <w:lvlJc w:val="right"/>
      <w:pPr>
        <w:ind w:left="4482" w:hanging="180"/>
      </w:pPr>
    </w:lvl>
    <w:lvl w:ilvl="6" w:tplc="080A000F" w:tentative="1">
      <w:start w:val="1"/>
      <w:numFmt w:val="decimal"/>
      <w:lvlText w:val="%7."/>
      <w:lvlJc w:val="left"/>
      <w:pPr>
        <w:ind w:left="5202" w:hanging="360"/>
      </w:pPr>
    </w:lvl>
    <w:lvl w:ilvl="7" w:tplc="080A0019" w:tentative="1">
      <w:start w:val="1"/>
      <w:numFmt w:val="lowerLetter"/>
      <w:lvlText w:val="%8."/>
      <w:lvlJc w:val="left"/>
      <w:pPr>
        <w:ind w:left="5922" w:hanging="360"/>
      </w:pPr>
    </w:lvl>
    <w:lvl w:ilvl="8" w:tplc="080A001B" w:tentative="1">
      <w:start w:val="1"/>
      <w:numFmt w:val="lowerRoman"/>
      <w:lvlText w:val="%9."/>
      <w:lvlJc w:val="right"/>
      <w:pPr>
        <w:ind w:left="6642" w:hanging="180"/>
      </w:pPr>
    </w:lvl>
  </w:abstractNum>
  <w:abstractNum w:abstractNumId="16" w15:restartNumberingAfterBreak="0">
    <w:nsid w:val="2CA03E22"/>
    <w:multiLevelType w:val="multilevel"/>
    <w:tmpl w:val="11A2C0F6"/>
    <w:lvl w:ilvl="0">
      <w:start w:val="5"/>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3"/>
      <w:numFmt w:val="decimal"/>
      <w:isLgl/>
      <w:lvlText w:val="%1.%2.%3"/>
      <w:lvlJc w:val="left"/>
      <w:pPr>
        <w:ind w:left="1713"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FC4EB2"/>
    <w:multiLevelType w:val="hybridMultilevel"/>
    <w:tmpl w:val="9C3E9F16"/>
    <w:lvl w:ilvl="0" w:tplc="080A0013">
      <w:start w:val="1"/>
      <w:numFmt w:val="upperRoman"/>
      <w:lvlText w:val="%1."/>
      <w:lvlJc w:val="righ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2B3D2E"/>
    <w:multiLevelType w:val="multilevel"/>
    <w:tmpl w:val="A65829DA"/>
    <w:styleLink w:val="List2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9" w15:restartNumberingAfterBreak="0">
    <w:nsid w:val="35B21CE4"/>
    <w:multiLevelType w:val="multilevel"/>
    <w:tmpl w:val="BCA2189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AF33A14"/>
    <w:multiLevelType w:val="multilevel"/>
    <w:tmpl w:val="588ED2E2"/>
    <w:styleLink w:val="List1"/>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21" w15:restartNumberingAfterBreak="0">
    <w:nsid w:val="3B3B79C0"/>
    <w:multiLevelType w:val="multilevel"/>
    <w:tmpl w:val="D5AE0D50"/>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2" w15:restartNumberingAfterBreak="0">
    <w:nsid w:val="3B5D19E5"/>
    <w:multiLevelType w:val="hybridMultilevel"/>
    <w:tmpl w:val="51D0F1EE"/>
    <w:lvl w:ilvl="0" w:tplc="1B68B9B4">
      <w:start w:val="5"/>
      <w:numFmt w:val="bullet"/>
      <w:lvlText w:val="-"/>
      <w:lvlJc w:val="left"/>
      <w:pPr>
        <w:ind w:left="1004" w:hanging="360"/>
      </w:pPr>
      <w:rPr>
        <w:rFonts w:ascii="ITC Avant Garde" w:eastAsia="Times New Roman" w:hAnsi="ITC Avant Garde" w:cs="Times New Roman"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F597CE2"/>
    <w:multiLevelType w:val="multilevel"/>
    <w:tmpl w:val="E2042ED6"/>
    <w:styleLink w:val="List41"/>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24" w15:restartNumberingAfterBreak="0">
    <w:nsid w:val="40594D73"/>
    <w:multiLevelType w:val="multilevel"/>
    <w:tmpl w:val="F4169DE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9D1C68"/>
    <w:multiLevelType w:val="hybridMultilevel"/>
    <w:tmpl w:val="DC7E6420"/>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8A5C96"/>
    <w:multiLevelType w:val="hybridMultilevel"/>
    <w:tmpl w:val="6E4013AC"/>
    <w:lvl w:ilvl="0" w:tplc="33FA6F2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6AB456B"/>
    <w:multiLevelType w:val="hybridMultilevel"/>
    <w:tmpl w:val="9B188410"/>
    <w:lvl w:ilvl="0" w:tplc="080A000F">
      <w:start w:val="9"/>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3">
      <w:start w:val="1"/>
      <w:numFmt w:val="upperRoman"/>
      <w:lvlText w:val="%3."/>
      <w:lvlJc w:val="right"/>
      <w:pPr>
        <w:ind w:left="927"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8CC74C0"/>
    <w:multiLevelType w:val="hybridMultilevel"/>
    <w:tmpl w:val="5278594C"/>
    <w:lvl w:ilvl="0" w:tplc="4E26891A">
      <w:start w:val="1"/>
      <w:numFmt w:val="upperLetter"/>
      <w:lvlText w:val="APÉNDICE %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BA52FA6"/>
    <w:multiLevelType w:val="multilevel"/>
    <w:tmpl w:val="E6D66038"/>
    <w:lvl w:ilvl="0">
      <w:start w:val="1"/>
      <w:numFmt w:val="upperRoman"/>
      <w:lvlText w:val="%1."/>
      <w:lvlJc w:val="left"/>
      <w:pPr>
        <w:ind w:left="1856" w:hanging="360"/>
      </w:pPr>
      <w:rPr>
        <w:rFonts w:hint="default"/>
        <w:b/>
      </w:rPr>
    </w:lvl>
    <w:lvl w:ilvl="1">
      <w:start w:val="7"/>
      <w:numFmt w:val="decimal"/>
      <w:isLgl/>
      <w:lvlText w:val="%1.%2."/>
      <w:lvlJc w:val="left"/>
      <w:pPr>
        <w:ind w:left="2321" w:hanging="825"/>
      </w:pPr>
      <w:rPr>
        <w:rFonts w:hint="default"/>
      </w:rPr>
    </w:lvl>
    <w:lvl w:ilvl="2">
      <w:start w:val="1"/>
      <w:numFmt w:val="decimal"/>
      <w:isLgl/>
      <w:lvlText w:val="%1.%2.%3."/>
      <w:lvlJc w:val="left"/>
      <w:pPr>
        <w:ind w:left="2321" w:hanging="825"/>
      </w:pPr>
      <w:rPr>
        <w:rFonts w:hint="default"/>
      </w:rPr>
    </w:lvl>
    <w:lvl w:ilvl="3">
      <w:start w:val="1"/>
      <w:numFmt w:val="decimal"/>
      <w:isLgl/>
      <w:lvlText w:val="%1.%2.%3.%4."/>
      <w:lvlJc w:val="left"/>
      <w:pPr>
        <w:ind w:left="2576"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936" w:hanging="144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3296" w:hanging="1800"/>
      </w:pPr>
      <w:rPr>
        <w:rFonts w:hint="default"/>
      </w:rPr>
    </w:lvl>
    <w:lvl w:ilvl="8">
      <w:start w:val="1"/>
      <w:numFmt w:val="decimal"/>
      <w:isLgl/>
      <w:lvlText w:val="%1.%2.%3.%4.%5.%6.%7.%8.%9."/>
      <w:lvlJc w:val="left"/>
      <w:pPr>
        <w:ind w:left="3296" w:hanging="1800"/>
      </w:pPr>
      <w:rPr>
        <w:rFonts w:hint="default"/>
      </w:rPr>
    </w:lvl>
  </w:abstractNum>
  <w:abstractNum w:abstractNumId="30" w15:restartNumberingAfterBreak="0">
    <w:nsid w:val="4D322E6B"/>
    <w:multiLevelType w:val="multilevel"/>
    <w:tmpl w:val="EB8E4BC4"/>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31" w15:restartNumberingAfterBreak="0">
    <w:nsid w:val="4DB157E5"/>
    <w:multiLevelType w:val="multilevel"/>
    <w:tmpl w:val="F9724840"/>
    <w:lvl w:ilvl="0">
      <w:start w:val="1"/>
      <w:numFmt w:val="decimal"/>
      <w:pStyle w:val="TtuloIFT-4"/>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1072" w:hanging="504"/>
      </w:pPr>
      <w:rPr>
        <w:rFonts w:hint="default"/>
        <w:b/>
        <w:sz w:val="24"/>
        <w:szCs w:val="22"/>
      </w:rPr>
    </w:lvl>
    <w:lvl w:ilvl="3">
      <w:start w:val="1"/>
      <w:numFmt w:val="decimal"/>
      <w:lvlText w:val="%1.%2.%3.%4."/>
      <w:lvlJc w:val="left"/>
      <w:pPr>
        <w:ind w:left="790" w:hanging="648"/>
      </w:pPr>
      <w:rPr>
        <w:rFonts w:ascii="ITC Avant Garde" w:hAnsi="ITC Avant Garde"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F2D3CF6"/>
    <w:multiLevelType w:val="multilevel"/>
    <w:tmpl w:val="611E1A44"/>
    <w:lvl w:ilvl="0">
      <w:start w:val="1"/>
      <w:numFmt w:val="upperRoman"/>
      <w:lvlText w:val="%1."/>
      <w:lvlJc w:val="righ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42C6EF8"/>
    <w:multiLevelType w:val="multilevel"/>
    <w:tmpl w:val="6D7A6C12"/>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34" w15:restartNumberingAfterBreak="0">
    <w:nsid w:val="549D5301"/>
    <w:multiLevelType w:val="hybridMultilevel"/>
    <w:tmpl w:val="3CB0AC2A"/>
    <w:lvl w:ilvl="0" w:tplc="080A0013">
      <w:start w:val="1"/>
      <w:numFmt w:val="upperRoman"/>
      <w:lvlText w:val="%1."/>
      <w:lvlJc w:val="right"/>
      <w:pPr>
        <w:ind w:left="1287" w:hanging="720"/>
      </w:pPr>
      <w:rPr>
        <w:rFonts w:hint="default"/>
        <w:b/>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5" w15:restartNumberingAfterBreak="0">
    <w:nsid w:val="5666598E"/>
    <w:multiLevelType w:val="multilevel"/>
    <w:tmpl w:val="321490EA"/>
    <w:styleLink w:val="List10"/>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36" w15:restartNumberingAfterBreak="0">
    <w:nsid w:val="56BC2F4A"/>
    <w:multiLevelType w:val="multilevel"/>
    <w:tmpl w:val="F514890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BB46023"/>
    <w:multiLevelType w:val="multilevel"/>
    <w:tmpl w:val="70DC32BA"/>
    <w:lvl w:ilvl="0">
      <w:start w:val="13"/>
      <w:numFmt w:val="decimal"/>
      <w:lvlText w:val="%1."/>
      <w:lvlJc w:val="left"/>
      <w:pPr>
        <w:ind w:left="525" w:hanging="52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0737478"/>
    <w:multiLevelType w:val="multilevel"/>
    <w:tmpl w:val="66286366"/>
    <w:styleLink w:val="List9"/>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9" w15:restartNumberingAfterBreak="0">
    <w:nsid w:val="615D07FF"/>
    <w:multiLevelType w:val="hybridMultilevel"/>
    <w:tmpl w:val="AB80CD8C"/>
    <w:lvl w:ilvl="0" w:tplc="1B68B9B4">
      <w:start w:val="5"/>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692356F"/>
    <w:multiLevelType w:val="hybridMultilevel"/>
    <w:tmpl w:val="22D6DA62"/>
    <w:lvl w:ilvl="0" w:tplc="8976108A">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ED4F52"/>
    <w:multiLevelType w:val="hybridMultilevel"/>
    <w:tmpl w:val="6AD03B64"/>
    <w:lvl w:ilvl="0" w:tplc="7D96770E">
      <w:start w:val="3"/>
      <w:numFmt w:val="upperRoman"/>
      <w:lvlText w:val="%1."/>
      <w:lvlJc w:val="center"/>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FFF6BCE"/>
    <w:multiLevelType w:val="hybridMultilevel"/>
    <w:tmpl w:val="FE42C9C6"/>
    <w:styleLink w:val="Estilo1"/>
    <w:lvl w:ilvl="0" w:tplc="57A25B9C">
      <w:start w:val="1"/>
      <w:numFmt w:val="upperRoman"/>
      <w:suff w:val="space"/>
      <w:lvlText w:val="%1."/>
      <w:lvlJc w:val="left"/>
      <w:pPr>
        <w:ind w:left="747" w:hanging="180"/>
      </w:pPr>
      <w:rPr>
        <w:rFonts w:hint="default"/>
        <w:b/>
      </w:rPr>
    </w:lvl>
    <w:lvl w:ilvl="1" w:tplc="080A0019" w:tentative="1">
      <w:start w:val="1"/>
      <w:numFmt w:val="lowerLetter"/>
      <w:lvlText w:val="%2."/>
      <w:lvlJc w:val="left"/>
      <w:pPr>
        <w:ind w:left="5153" w:hanging="360"/>
      </w:pPr>
    </w:lvl>
    <w:lvl w:ilvl="2" w:tplc="080A001B" w:tentative="1">
      <w:start w:val="1"/>
      <w:numFmt w:val="lowerRoman"/>
      <w:lvlText w:val="%3."/>
      <w:lvlJc w:val="right"/>
      <w:pPr>
        <w:ind w:left="5873" w:hanging="180"/>
      </w:pPr>
    </w:lvl>
    <w:lvl w:ilvl="3" w:tplc="080A000F" w:tentative="1">
      <w:start w:val="1"/>
      <w:numFmt w:val="decimal"/>
      <w:lvlText w:val="%4."/>
      <w:lvlJc w:val="left"/>
      <w:pPr>
        <w:ind w:left="6593" w:hanging="360"/>
      </w:pPr>
    </w:lvl>
    <w:lvl w:ilvl="4" w:tplc="080A0019" w:tentative="1">
      <w:start w:val="1"/>
      <w:numFmt w:val="lowerLetter"/>
      <w:lvlText w:val="%5."/>
      <w:lvlJc w:val="left"/>
      <w:pPr>
        <w:ind w:left="7313" w:hanging="360"/>
      </w:pPr>
    </w:lvl>
    <w:lvl w:ilvl="5" w:tplc="080A001B" w:tentative="1">
      <w:start w:val="1"/>
      <w:numFmt w:val="lowerRoman"/>
      <w:lvlText w:val="%6."/>
      <w:lvlJc w:val="right"/>
      <w:pPr>
        <w:ind w:left="8033" w:hanging="180"/>
      </w:pPr>
    </w:lvl>
    <w:lvl w:ilvl="6" w:tplc="080A000F" w:tentative="1">
      <w:start w:val="1"/>
      <w:numFmt w:val="decimal"/>
      <w:lvlText w:val="%7."/>
      <w:lvlJc w:val="left"/>
      <w:pPr>
        <w:ind w:left="8753" w:hanging="360"/>
      </w:pPr>
    </w:lvl>
    <w:lvl w:ilvl="7" w:tplc="080A0019" w:tentative="1">
      <w:start w:val="1"/>
      <w:numFmt w:val="lowerLetter"/>
      <w:lvlText w:val="%8."/>
      <w:lvlJc w:val="left"/>
      <w:pPr>
        <w:ind w:left="9473" w:hanging="360"/>
      </w:pPr>
    </w:lvl>
    <w:lvl w:ilvl="8" w:tplc="080A001B" w:tentative="1">
      <w:start w:val="1"/>
      <w:numFmt w:val="lowerRoman"/>
      <w:lvlText w:val="%9."/>
      <w:lvlJc w:val="right"/>
      <w:pPr>
        <w:ind w:left="10193" w:hanging="180"/>
      </w:pPr>
    </w:lvl>
  </w:abstractNum>
  <w:abstractNum w:abstractNumId="43" w15:restartNumberingAfterBreak="0">
    <w:nsid w:val="7298009C"/>
    <w:multiLevelType w:val="hybridMultilevel"/>
    <w:tmpl w:val="3D4CE3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3961E1C"/>
    <w:multiLevelType w:val="multilevel"/>
    <w:tmpl w:val="9C5629F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796F49"/>
    <w:multiLevelType w:val="hybridMultilevel"/>
    <w:tmpl w:val="2D72C3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CD3015B"/>
    <w:multiLevelType w:val="multilevel"/>
    <w:tmpl w:val="9BEA0950"/>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10"/>
  </w:num>
  <w:num w:numId="3">
    <w:abstractNumId w:val="29"/>
  </w:num>
  <w:num w:numId="4">
    <w:abstractNumId w:val="13"/>
  </w:num>
  <w:num w:numId="5">
    <w:abstractNumId w:val="3"/>
  </w:num>
  <w:num w:numId="6">
    <w:abstractNumId w:val="20"/>
  </w:num>
  <w:num w:numId="7">
    <w:abstractNumId w:val="18"/>
  </w:num>
  <w:num w:numId="8">
    <w:abstractNumId w:val="12"/>
  </w:num>
  <w:num w:numId="9">
    <w:abstractNumId w:val="33"/>
  </w:num>
  <w:num w:numId="10">
    <w:abstractNumId w:val="30"/>
  </w:num>
  <w:num w:numId="11">
    <w:abstractNumId w:val="21"/>
  </w:num>
  <w:num w:numId="12">
    <w:abstractNumId w:val="9"/>
  </w:num>
  <w:num w:numId="13">
    <w:abstractNumId w:val="35"/>
  </w:num>
  <w:num w:numId="14">
    <w:abstractNumId w:val="23"/>
  </w:num>
  <w:num w:numId="15">
    <w:abstractNumId w:val="38"/>
  </w:num>
  <w:num w:numId="16">
    <w:abstractNumId w:val="15"/>
  </w:num>
  <w:num w:numId="17">
    <w:abstractNumId w:val="14"/>
  </w:num>
  <w:num w:numId="18">
    <w:abstractNumId w:val="42"/>
  </w:num>
  <w:num w:numId="19">
    <w:abstractNumId w:val="39"/>
  </w:num>
  <w:num w:numId="20">
    <w:abstractNumId w:val="28"/>
  </w:num>
  <w:num w:numId="21">
    <w:abstractNumId w:val="19"/>
  </w:num>
  <w:num w:numId="22">
    <w:abstractNumId w:val="24"/>
  </w:num>
  <w:num w:numId="23">
    <w:abstractNumId w:val="4"/>
  </w:num>
  <w:num w:numId="24">
    <w:abstractNumId w:val="7"/>
  </w:num>
  <w:num w:numId="25">
    <w:abstractNumId w:val="44"/>
  </w:num>
  <w:num w:numId="26">
    <w:abstractNumId w:val="37"/>
  </w:num>
  <w:num w:numId="27">
    <w:abstractNumId w:val="46"/>
  </w:num>
  <w:num w:numId="28">
    <w:abstractNumId w:val="1"/>
  </w:num>
  <w:num w:numId="29">
    <w:abstractNumId w:val="0"/>
  </w:num>
  <w:num w:numId="30">
    <w:abstractNumId w:val="11"/>
  </w:num>
  <w:num w:numId="31">
    <w:abstractNumId w:val="17"/>
  </w:num>
  <w:num w:numId="32">
    <w:abstractNumId w:val="25"/>
  </w:num>
  <w:num w:numId="33">
    <w:abstractNumId w:val="34"/>
  </w:num>
  <w:num w:numId="34">
    <w:abstractNumId w:val="27"/>
  </w:num>
  <w:num w:numId="35">
    <w:abstractNumId w:val="32"/>
  </w:num>
  <w:num w:numId="36">
    <w:abstractNumId w:val="2"/>
  </w:num>
  <w:num w:numId="37">
    <w:abstractNumId w:val="45"/>
  </w:num>
  <w:num w:numId="38">
    <w:abstractNumId w:val="36"/>
  </w:num>
  <w:num w:numId="39">
    <w:abstractNumId w:val="22"/>
  </w:num>
  <w:num w:numId="40">
    <w:abstractNumId w:val="40"/>
  </w:num>
  <w:num w:numId="41">
    <w:abstractNumId w:val="16"/>
  </w:num>
  <w:num w:numId="42">
    <w:abstractNumId w:val="26"/>
  </w:num>
  <w:num w:numId="43">
    <w:abstractNumId w:val="8"/>
  </w:num>
  <w:num w:numId="44">
    <w:abstractNumId w:val="43"/>
  </w:num>
  <w:num w:numId="45">
    <w:abstractNumId w:val="5"/>
  </w:num>
  <w:num w:numId="46">
    <w:abstractNumId w:val="41"/>
  </w:num>
  <w:num w:numId="47">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FE"/>
    <w:rsid w:val="000001F9"/>
    <w:rsid w:val="000006B1"/>
    <w:rsid w:val="00000905"/>
    <w:rsid w:val="00000F3B"/>
    <w:rsid w:val="00001340"/>
    <w:rsid w:val="00002285"/>
    <w:rsid w:val="00003756"/>
    <w:rsid w:val="00003873"/>
    <w:rsid w:val="00003E26"/>
    <w:rsid w:val="00004028"/>
    <w:rsid w:val="00004942"/>
    <w:rsid w:val="00005A2E"/>
    <w:rsid w:val="000063AE"/>
    <w:rsid w:val="000069C2"/>
    <w:rsid w:val="000079BF"/>
    <w:rsid w:val="00010D26"/>
    <w:rsid w:val="00010E25"/>
    <w:rsid w:val="000110AB"/>
    <w:rsid w:val="0001115D"/>
    <w:rsid w:val="00012119"/>
    <w:rsid w:val="00012321"/>
    <w:rsid w:val="00012F3D"/>
    <w:rsid w:val="00013B35"/>
    <w:rsid w:val="00013D68"/>
    <w:rsid w:val="00014492"/>
    <w:rsid w:val="00014A2D"/>
    <w:rsid w:val="00014B11"/>
    <w:rsid w:val="00014CF2"/>
    <w:rsid w:val="00015065"/>
    <w:rsid w:val="0001534C"/>
    <w:rsid w:val="000159DC"/>
    <w:rsid w:val="00015FDD"/>
    <w:rsid w:val="000167B4"/>
    <w:rsid w:val="00017348"/>
    <w:rsid w:val="00017D71"/>
    <w:rsid w:val="00017E2B"/>
    <w:rsid w:val="00020168"/>
    <w:rsid w:val="000201F7"/>
    <w:rsid w:val="000203DA"/>
    <w:rsid w:val="0002107B"/>
    <w:rsid w:val="00021FF4"/>
    <w:rsid w:val="0002291B"/>
    <w:rsid w:val="00022B60"/>
    <w:rsid w:val="000232EF"/>
    <w:rsid w:val="00023699"/>
    <w:rsid w:val="000239F9"/>
    <w:rsid w:val="00025087"/>
    <w:rsid w:val="0002586D"/>
    <w:rsid w:val="00025BB8"/>
    <w:rsid w:val="00025BE1"/>
    <w:rsid w:val="00027599"/>
    <w:rsid w:val="00027DC7"/>
    <w:rsid w:val="00030C71"/>
    <w:rsid w:val="00031955"/>
    <w:rsid w:val="00031C93"/>
    <w:rsid w:val="00031E8B"/>
    <w:rsid w:val="00032AD0"/>
    <w:rsid w:val="00033370"/>
    <w:rsid w:val="000339E9"/>
    <w:rsid w:val="000340AA"/>
    <w:rsid w:val="000348C9"/>
    <w:rsid w:val="00034BEF"/>
    <w:rsid w:val="00035B1F"/>
    <w:rsid w:val="00036005"/>
    <w:rsid w:val="0003639B"/>
    <w:rsid w:val="00037411"/>
    <w:rsid w:val="00040066"/>
    <w:rsid w:val="00041AA7"/>
    <w:rsid w:val="00042A9E"/>
    <w:rsid w:val="000432CD"/>
    <w:rsid w:val="000437AE"/>
    <w:rsid w:val="00047031"/>
    <w:rsid w:val="00047610"/>
    <w:rsid w:val="00047870"/>
    <w:rsid w:val="00047AED"/>
    <w:rsid w:val="00047D66"/>
    <w:rsid w:val="00050005"/>
    <w:rsid w:val="00050745"/>
    <w:rsid w:val="00050C30"/>
    <w:rsid w:val="00050D19"/>
    <w:rsid w:val="00050F58"/>
    <w:rsid w:val="00051683"/>
    <w:rsid w:val="00052232"/>
    <w:rsid w:val="0005295B"/>
    <w:rsid w:val="00052DB7"/>
    <w:rsid w:val="000532E2"/>
    <w:rsid w:val="000549A7"/>
    <w:rsid w:val="00054FAE"/>
    <w:rsid w:val="00055177"/>
    <w:rsid w:val="00056248"/>
    <w:rsid w:val="000563C7"/>
    <w:rsid w:val="00056FD2"/>
    <w:rsid w:val="000574CD"/>
    <w:rsid w:val="00060D96"/>
    <w:rsid w:val="000614C8"/>
    <w:rsid w:val="00061671"/>
    <w:rsid w:val="000629C6"/>
    <w:rsid w:val="00062EB8"/>
    <w:rsid w:val="00063CBF"/>
    <w:rsid w:val="0006401C"/>
    <w:rsid w:val="00064333"/>
    <w:rsid w:val="00064A58"/>
    <w:rsid w:val="00064C1E"/>
    <w:rsid w:val="0006548C"/>
    <w:rsid w:val="0006577C"/>
    <w:rsid w:val="00065B97"/>
    <w:rsid w:val="00065F65"/>
    <w:rsid w:val="00066084"/>
    <w:rsid w:val="00066C39"/>
    <w:rsid w:val="00066C3E"/>
    <w:rsid w:val="00066CE9"/>
    <w:rsid w:val="00066FEC"/>
    <w:rsid w:val="00067136"/>
    <w:rsid w:val="00067893"/>
    <w:rsid w:val="00070E21"/>
    <w:rsid w:val="00070F3E"/>
    <w:rsid w:val="0007190B"/>
    <w:rsid w:val="00071F9E"/>
    <w:rsid w:val="000720F9"/>
    <w:rsid w:val="000723A4"/>
    <w:rsid w:val="000728A5"/>
    <w:rsid w:val="00072E8E"/>
    <w:rsid w:val="00072F6F"/>
    <w:rsid w:val="000737B0"/>
    <w:rsid w:val="00073B57"/>
    <w:rsid w:val="000743A6"/>
    <w:rsid w:val="00076128"/>
    <w:rsid w:val="00076DE1"/>
    <w:rsid w:val="00077368"/>
    <w:rsid w:val="0007743A"/>
    <w:rsid w:val="00080C53"/>
    <w:rsid w:val="000816E3"/>
    <w:rsid w:val="00081C08"/>
    <w:rsid w:val="000820B7"/>
    <w:rsid w:val="0008214A"/>
    <w:rsid w:val="000836A5"/>
    <w:rsid w:val="0008421E"/>
    <w:rsid w:val="000846AE"/>
    <w:rsid w:val="00086319"/>
    <w:rsid w:val="00086580"/>
    <w:rsid w:val="00086FEB"/>
    <w:rsid w:val="00087832"/>
    <w:rsid w:val="000901E5"/>
    <w:rsid w:val="00090590"/>
    <w:rsid w:val="000905FB"/>
    <w:rsid w:val="00090A9B"/>
    <w:rsid w:val="00091966"/>
    <w:rsid w:val="00091E72"/>
    <w:rsid w:val="00092381"/>
    <w:rsid w:val="00092DAB"/>
    <w:rsid w:val="000932D8"/>
    <w:rsid w:val="000935BA"/>
    <w:rsid w:val="00094102"/>
    <w:rsid w:val="000945A5"/>
    <w:rsid w:val="00094FD9"/>
    <w:rsid w:val="00095441"/>
    <w:rsid w:val="00095B49"/>
    <w:rsid w:val="00096233"/>
    <w:rsid w:val="000968EB"/>
    <w:rsid w:val="0009691A"/>
    <w:rsid w:val="00096DFF"/>
    <w:rsid w:val="00097886"/>
    <w:rsid w:val="00097BB1"/>
    <w:rsid w:val="000A0712"/>
    <w:rsid w:val="000A116A"/>
    <w:rsid w:val="000A15B1"/>
    <w:rsid w:val="000A2393"/>
    <w:rsid w:val="000A23CA"/>
    <w:rsid w:val="000A3B1C"/>
    <w:rsid w:val="000A42DF"/>
    <w:rsid w:val="000A492C"/>
    <w:rsid w:val="000A4A7F"/>
    <w:rsid w:val="000A4BF8"/>
    <w:rsid w:val="000A4D13"/>
    <w:rsid w:val="000A4DEF"/>
    <w:rsid w:val="000A4FDA"/>
    <w:rsid w:val="000A50C4"/>
    <w:rsid w:val="000A5349"/>
    <w:rsid w:val="000A56BC"/>
    <w:rsid w:val="000A5FE4"/>
    <w:rsid w:val="000A64E5"/>
    <w:rsid w:val="000A6AE8"/>
    <w:rsid w:val="000A7727"/>
    <w:rsid w:val="000A7B15"/>
    <w:rsid w:val="000A7C09"/>
    <w:rsid w:val="000A7FFB"/>
    <w:rsid w:val="000B2C31"/>
    <w:rsid w:val="000B2C8E"/>
    <w:rsid w:val="000B3408"/>
    <w:rsid w:val="000B346F"/>
    <w:rsid w:val="000B3B8B"/>
    <w:rsid w:val="000B4E49"/>
    <w:rsid w:val="000B5033"/>
    <w:rsid w:val="000B534A"/>
    <w:rsid w:val="000B58E4"/>
    <w:rsid w:val="000C029E"/>
    <w:rsid w:val="000C05A6"/>
    <w:rsid w:val="000C2F55"/>
    <w:rsid w:val="000C3079"/>
    <w:rsid w:val="000C3312"/>
    <w:rsid w:val="000C3660"/>
    <w:rsid w:val="000C4775"/>
    <w:rsid w:val="000C540C"/>
    <w:rsid w:val="000C64FF"/>
    <w:rsid w:val="000C6A22"/>
    <w:rsid w:val="000D006E"/>
    <w:rsid w:val="000D0576"/>
    <w:rsid w:val="000D06E9"/>
    <w:rsid w:val="000D0A32"/>
    <w:rsid w:val="000D165D"/>
    <w:rsid w:val="000D26EC"/>
    <w:rsid w:val="000D2F70"/>
    <w:rsid w:val="000D40DD"/>
    <w:rsid w:val="000D453A"/>
    <w:rsid w:val="000D45B7"/>
    <w:rsid w:val="000D4818"/>
    <w:rsid w:val="000D60CC"/>
    <w:rsid w:val="000D6194"/>
    <w:rsid w:val="000D6339"/>
    <w:rsid w:val="000D6944"/>
    <w:rsid w:val="000D77B6"/>
    <w:rsid w:val="000E24A9"/>
    <w:rsid w:val="000E29E7"/>
    <w:rsid w:val="000E29F4"/>
    <w:rsid w:val="000E3FD0"/>
    <w:rsid w:val="000E4401"/>
    <w:rsid w:val="000E46B7"/>
    <w:rsid w:val="000E4787"/>
    <w:rsid w:val="000E4BC1"/>
    <w:rsid w:val="000E4D2C"/>
    <w:rsid w:val="000E7179"/>
    <w:rsid w:val="000E774C"/>
    <w:rsid w:val="000E790F"/>
    <w:rsid w:val="000F01C8"/>
    <w:rsid w:val="000F0499"/>
    <w:rsid w:val="000F0932"/>
    <w:rsid w:val="000F1A0D"/>
    <w:rsid w:val="000F1E82"/>
    <w:rsid w:val="000F27D3"/>
    <w:rsid w:val="000F291B"/>
    <w:rsid w:val="000F2AFC"/>
    <w:rsid w:val="000F3F39"/>
    <w:rsid w:val="000F48E1"/>
    <w:rsid w:val="000F4C8B"/>
    <w:rsid w:val="000F522D"/>
    <w:rsid w:val="000F53DD"/>
    <w:rsid w:val="000F557A"/>
    <w:rsid w:val="000F5724"/>
    <w:rsid w:val="000F67EF"/>
    <w:rsid w:val="000F7416"/>
    <w:rsid w:val="00100A83"/>
    <w:rsid w:val="001019DB"/>
    <w:rsid w:val="00101BEE"/>
    <w:rsid w:val="00101EAB"/>
    <w:rsid w:val="0010208A"/>
    <w:rsid w:val="00102563"/>
    <w:rsid w:val="001025E6"/>
    <w:rsid w:val="001028FB"/>
    <w:rsid w:val="00102C49"/>
    <w:rsid w:val="00104406"/>
    <w:rsid w:val="001045CC"/>
    <w:rsid w:val="001047E7"/>
    <w:rsid w:val="00104C83"/>
    <w:rsid w:val="00104E3F"/>
    <w:rsid w:val="001052A1"/>
    <w:rsid w:val="001053B9"/>
    <w:rsid w:val="00105965"/>
    <w:rsid w:val="001069A1"/>
    <w:rsid w:val="001074D0"/>
    <w:rsid w:val="0010793F"/>
    <w:rsid w:val="00107D28"/>
    <w:rsid w:val="0011016C"/>
    <w:rsid w:val="00110336"/>
    <w:rsid w:val="0011065E"/>
    <w:rsid w:val="0011142E"/>
    <w:rsid w:val="00112110"/>
    <w:rsid w:val="0011221D"/>
    <w:rsid w:val="00112C71"/>
    <w:rsid w:val="001131CD"/>
    <w:rsid w:val="0011338D"/>
    <w:rsid w:val="00113B80"/>
    <w:rsid w:val="00114002"/>
    <w:rsid w:val="001148B4"/>
    <w:rsid w:val="00115031"/>
    <w:rsid w:val="00115A18"/>
    <w:rsid w:val="00115D8E"/>
    <w:rsid w:val="00115F21"/>
    <w:rsid w:val="0011644B"/>
    <w:rsid w:val="001165A1"/>
    <w:rsid w:val="00117057"/>
    <w:rsid w:val="001170A5"/>
    <w:rsid w:val="001170F0"/>
    <w:rsid w:val="001175CB"/>
    <w:rsid w:val="00117A12"/>
    <w:rsid w:val="00117A22"/>
    <w:rsid w:val="00117C5B"/>
    <w:rsid w:val="001205DB"/>
    <w:rsid w:val="00121385"/>
    <w:rsid w:val="001215E3"/>
    <w:rsid w:val="00121A47"/>
    <w:rsid w:val="00121CD9"/>
    <w:rsid w:val="0012202E"/>
    <w:rsid w:val="0012273E"/>
    <w:rsid w:val="00122BB4"/>
    <w:rsid w:val="00122F16"/>
    <w:rsid w:val="0012302A"/>
    <w:rsid w:val="00123222"/>
    <w:rsid w:val="00123275"/>
    <w:rsid w:val="00123494"/>
    <w:rsid w:val="00124CDF"/>
    <w:rsid w:val="00124E80"/>
    <w:rsid w:val="001256A6"/>
    <w:rsid w:val="001275B6"/>
    <w:rsid w:val="00130627"/>
    <w:rsid w:val="00131A82"/>
    <w:rsid w:val="00131E17"/>
    <w:rsid w:val="0013229E"/>
    <w:rsid w:val="00132E53"/>
    <w:rsid w:val="00134231"/>
    <w:rsid w:val="00134EE1"/>
    <w:rsid w:val="00136075"/>
    <w:rsid w:val="00136347"/>
    <w:rsid w:val="001365D7"/>
    <w:rsid w:val="001373F3"/>
    <w:rsid w:val="00137723"/>
    <w:rsid w:val="00137FF1"/>
    <w:rsid w:val="001411DC"/>
    <w:rsid w:val="00141B4C"/>
    <w:rsid w:val="00141C07"/>
    <w:rsid w:val="00141CFD"/>
    <w:rsid w:val="00143C42"/>
    <w:rsid w:val="00143DBC"/>
    <w:rsid w:val="00144D7A"/>
    <w:rsid w:val="00145131"/>
    <w:rsid w:val="00145DB8"/>
    <w:rsid w:val="00145E13"/>
    <w:rsid w:val="00145FEC"/>
    <w:rsid w:val="00146285"/>
    <w:rsid w:val="001465F9"/>
    <w:rsid w:val="0014688B"/>
    <w:rsid w:val="00147797"/>
    <w:rsid w:val="00147C48"/>
    <w:rsid w:val="00147C7B"/>
    <w:rsid w:val="001505BA"/>
    <w:rsid w:val="00150681"/>
    <w:rsid w:val="001508DB"/>
    <w:rsid w:val="00151268"/>
    <w:rsid w:val="0015127D"/>
    <w:rsid w:val="0015250A"/>
    <w:rsid w:val="0015256A"/>
    <w:rsid w:val="001534D3"/>
    <w:rsid w:val="00154341"/>
    <w:rsid w:val="00154B2A"/>
    <w:rsid w:val="001559C5"/>
    <w:rsid w:val="00155A3D"/>
    <w:rsid w:val="00155A4B"/>
    <w:rsid w:val="00156F4E"/>
    <w:rsid w:val="00156F71"/>
    <w:rsid w:val="00157083"/>
    <w:rsid w:val="00157722"/>
    <w:rsid w:val="00157E08"/>
    <w:rsid w:val="0016031B"/>
    <w:rsid w:val="001606D2"/>
    <w:rsid w:val="00160A66"/>
    <w:rsid w:val="001610AB"/>
    <w:rsid w:val="0016159A"/>
    <w:rsid w:val="00161B0A"/>
    <w:rsid w:val="00162282"/>
    <w:rsid w:val="00162716"/>
    <w:rsid w:val="00162CD6"/>
    <w:rsid w:val="0016336C"/>
    <w:rsid w:val="00163982"/>
    <w:rsid w:val="00164331"/>
    <w:rsid w:val="0016556F"/>
    <w:rsid w:val="001658EC"/>
    <w:rsid w:val="00167A5C"/>
    <w:rsid w:val="001701E2"/>
    <w:rsid w:val="001704FE"/>
    <w:rsid w:val="00170981"/>
    <w:rsid w:val="0017121F"/>
    <w:rsid w:val="00171745"/>
    <w:rsid w:val="00171772"/>
    <w:rsid w:val="0017190F"/>
    <w:rsid w:val="00172A14"/>
    <w:rsid w:val="00172D5F"/>
    <w:rsid w:val="001749D4"/>
    <w:rsid w:val="00174B93"/>
    <w:rsid w:val="00174E63"/>
    <w:rsid w:val="00175324"/>
    <w:rsid w:val="00175844"/>
    <w:rsid w:val="00175A85"/>
    <w:rsid w:val="00175FEA"/>
    <w:rsid w:val="001772A6"/>
    <w:rsid w:val="001779A3"/>
    <w:rsid w:val="00177DBF"/>
    <w:rsid w:val="00180785"/>
    <w:rsid w:val="00181178"/>
    <w:rsid w:val="001817E3"/>
    <w:rsid w:val="00182803"/>
    <w:rsid w:val="00182B1F"/>
    <w:rsid w:val="00182CE3"/>
    <w:rsid w:val="00183043"/>
    <w:rsid w:val="001830C6"/>
    <w:rsid w:val="001835C1"/>
    <w:rsid w:val="0018370D"/>
    <w:rsid w:val="00185274"/>
    <w:rsid w:val="0018551A"/>
    <w:rsid w:val="0018588F"/>
    <w:rsid w:val="00186646"/>
    <w:rsid w:val="0019134E"/>
    <w:rsid w:val="001917F3"/>
    <w:rsid w:val="00191968"/>
    <w:rsid w:val="00191997"/>
    <w:rsid w:val="00192207"/>
    <w:rsid w:val="00192243"/>
    <w:rsid w:val="00192CA8"/>
    <w:rsid w:val="0019305D"/>
    <w:rsid w:val="001931A2"/>
    <w:rsid w:val="001938F0"/>
    <w:rsid w:val="0019394C"/>
    <w:rsid w:val="001943B6"/>
    <w:rsid w:val="00194A1B"/>
    <w:rsid w:val="00194B84"/>
    <w:rsid w:val="00194BB1"/>
    <w:rsid w:val="001954AD"/>
    <w:rsid w:val="00195728"/>
    <w:rsid w:val="00195A5C"/>
    <w:rsid w:val="00195CDB"/>
    <w:rsid w:val="00196029"/>
    <w:rsid w:val="0019620C"/>
    <w:rsid w:val="00196E67"/>
    <w:rsid w:val="001A0802"/>
    <w:rsid w:val="001A0DE9"/>
    <w:rsid w:val="001A1441"/>
    <w:rsid w:val="001A1521"/>
    <w:rsid w:val="001A21B5"/>
    <w:rsid w:val="001A2ABC"/>
    <w:rsid w:val="001A390A"/>
    <w:rsid w:val="001A43B3"/>
    <w:rsid w:val="001A5F03"/>
    <w:rsid w:val="001A6AC3"/>
    <w:rsid w:val="001A6CD7"/>
    <w:rsid w:val="001A7E1A"/>
    <w:rsid w:val="001A7E4A"/>
    <w:rsid w:val="001A7E53"/>
    <w:rsid w:val="001B00FF"/>
    <w:rsid w:val="001B0164"/>
    <w:rsid w:val="001B07FF"/>
    <w:rsid w:val="001B0E8D"/>
    <w:rsid w:val="001B0F3D"/>
    <w:rsid w:val="001B1328"/>
    <w:rsid w:val="001B1471"/>
    <w:rsid w:val="001B174A"/>
    <w:rsid w:val="001B2A00"/>
    <w:rsid w:val="001B4B0E"/>
    <w:rsid w:val="001B4B54"/>
    <w:rsid w:val="001B522D"/>
    <w:rsid w:val="001B5AF8"/>
    <w:rsid w:val="001B776E"/>
    <w:rsid w:val="001C0494"/>
    <w:rsid w:val="001C0BB8"/>
    <w:rsid w:val="001C0CAB"/>
    <w:rsid w:val="001C1463"/>
    <w:rsid w:val="001C1552"/>
    <w:rsid w:val="001C159C"/>
    <w:rsid w:val="001C17AD"/>
    <w:rsid w:val="001C1C39"/>
    <w:rsid w:val="001C1C86"/>
    <w:rsid w:val="001C2450"/>
    <w:rsid w:val="001C2770"/>
    <w:rsid w:val="001C2AF8"/>
    <w:rsid w:val="001C30F5"/>
    <w:rsid w:val="001C3516"/>
    <w:rsid w:val="001C40E3"/>
    <w:rsid w:val="001C429B"/>
    <w:rsid w:val="001C47EC"/>
    <w:rsid w:val="001C4912"/>
    <w:rsid w:val="001C492F"/>
    <w:rsid w:val="001C49FD"/>
    <w:rsid w:val="001C5662"/>
    <w:rsid w:val="001C5AF3"/>
    <w:rsid w:val="001C6831"/>
    <w:rsid w:val="001C6A1D"/>
    <w:rsid w:val="001C74DD"/>
    <w:rsid w:val="001C7831"/>
    <w:rsid w:val="001C785D"/>
    <w:rsid w:val="001D03A8"/>
    <w:rsid w:val="001D0469"/>
    <w:rsid w:val="001D055E"/>
    <w:rsid w:val="001D1637"/>
    <w:rsid w:val="001D253E"/>
    <w:rsid w:val="001D3310"/>
    <w:rsid w:val="001D373F"/>
    <w:rsid w:val="001D45E5"/>
    <w:rsid w:val="001D4705"/>
    <w:rsid w:val="001D4AF3"/>
    <w:rsid w:val="001D57D7"/>
    <w:rsid w:val="001D601B"/>
    <w:rsid w:val="001D6965"/>
    <w:rsid w:val="001D71AA"/>
    <w:rsid w:val="001D73B3"/>
    <w:rsid w:val="001D79FE"/>
    <w:rsid w:val="001E0084"/>
    <w:rsid w:val="001E051C"/>
    <w:rsid w:val="001E196F"/>
    <w:rsid w:val="001E1B76"/>
    <w:rsid w:val="001E1CB3"/>
    <w:rsid w:val="001E2710"/>
    <w:rsid w:val="001E340A"/>
    <w:rsid w:val="001E3629"/>
    <w:rsid w:val="001E441E"/>
    <w:rsid w:val="001E455B"/>
    <w:rsid w:val="001E463E"/>
    <w:rsid w:val="001E46A0"/>
    <w:rsid w:val="001E4A74"/>
    <w:rsid w:val="001E4EA2"/>
    <w:rsid w:val="001E503F"/>
    <w:rsid w:val="001E515F"/>
    <w:rsid w:val="001E572C"/>
    <w:rsid w:val="001E6C3A"/>
    <w:rsid w:val="001E709C"/>
    <w:rsid w:val="001E749D"/>
    <w:rsid w:val="001E7722"/>
    <w:rsid w:val="001F01D2"/>
    <w:rsid w:val="001F0917"/>
    <w:rsid w:val="001F0ABB"/>
    <w:rsid w:val="001F16E6"/>
    <w:rsid w:val="001F24BC"/>
    <w:rsid w:val="001F2577"/>
    <w:rsid w:val="001F3760"/>
    <w:rsid w:val="001F3B74"/>
    <w:rsid w:val="001F3D0B"/>
    <w:rsid w:val="001F4453"/>
    <w:rsid w:val="001F45CA"/>
    <w:rsid w:val="001F46D2"/>
    <w:rsid w:val="001F68B0"/>
    <w:rsid w:val="001F6AAC"/>
    <w:rsid w:val="001F6C3B"/>
    <w:rsid w:val="001F7552"/>
    <w:rsid w:val="002006B3"/>
    <w:rsid w:val="0020073F"/>
    <w:rsid w:val="002014DF"/>
    <w:rsid w:val="00201741"/>
    <w:rsid w:val="002018DA"/>
    <w:rsid w:val="00201900"/>
    <w:rsid w:val="002028F7"/>
    <w:rsid w:val="00203BFC"/>
    <w:rsid w:val="00203C63"/>
    <w:rsid w:val="0020442B"/>
    <w:rsid w:val="00204BF2"/>
    <w:rsid w:val="00204D05"/>
    <w:rsid w:val="00205069"/>
    <w:rsid w:val="00205352"/>
    <w:rsid w:val="002063F8"/>
    <w:rsid w:val="00206476"/>
    <w:rsid w:val="0020701B"/>
    <w:rsid w:val="002077CB"/>
    <w:rsid w:val="002104A3"/>
    <w:rsid w:val="00210CA8"/>
    <w:rsid w:val="00210FF3"/>
    <w:rsid w:val="002113DD"/>
    <w:rsid w:val="002117B8"/>
    <w:rsid w:val="0021193F"/>
    <w:rsid w:val="00211942"/>
    <w:rsid w:val="002119D8"/>
    <w:rsid w:val="0021348B"/>
    <w:rsid w:val="002141B4"/>
    <w:rsid w:val="002157F9"/>
    <w:rsid w:val="00216441"/>
    <w:rsid w:val="00216884"/>
    <w:rsid w:val="00216BFC"/>
    <w:rsid w:val="00217520"/>
    <w:rsid w:val="002179F8"/>
    <w:rsid w:val="00217E2E"/>
    <w:rsid w:val="00220B61"/>
    <w:rsid w:val="00220CA7"/>
    <w:rsid w:val="00221462"/>
    <w:rsid w:val="002221B8"/>
    <w:rsid w:val="002224AE"/>
    <w:rsid w:val="0022259F"/>
    <w:rsid w:val="00222989"/>
    <w:rsid w:val="00222DF5"/>
    <w:rsid w:val="002239BF"/>
    <w:rsid w:val="002240C6"/>
    <w:rsid w:val="002246AD"/>
    <w:rsid w:val="00224713"/>
    <w:rsid w:val="002256B9"/>
    <w:rsid w:val="00225E52"/>
    <w:rsid w:val="00225EAB"/>
    <w:rsid w:val="00226043"/>
    <w:rsid w:val="00226D6D"/>
    <w:rsid w:val="00227064"/>
    <w:rsid w:val="002275B3"/>
    <w:rsid w:val="00227CCA"/>
    <w:rsid w:val="00227CF6"/>
    <w:rsid w:val="002305A2"/>
    <w:rsid w:val="00230C81"/>
    <w:rsid w:val="00231179"/>
    <w:rsid w:val="0023232F"/>
    <w:rsid w:val="002333B5"/>
    <w:rsid w:val="00233D46"/>
    <w:rsid w:val="00233DBE"/>
    <w:rsid w:val="00234462"/>
    <w:rsid w:val="002345CD"/>
    <w:rsid w:val="00235585"/>
    <w:rsid w:val="00235630"/>
    <w:rsid w:val="002356AA"/>
    <w:rsid w:val="002366A4"/>
    <w:rsid w:val="00236734"/>
    <w:rsid w:val="00236E0A"/>
    <w:rsid w:val="00237150"/>
    <w:rsid w:val="002379EE"/>
    <w:rsid w:val="00237BA3"/>
    <w:rsid w:val="00237DEC"/>
    <w:rsid w:val="0024012E"/>
    <w:rsid w:val="002404CE"/>
    <w:rsid w:val="0024069E"/>
    <w:rsid w:val="00240BF2"/>
    <w:rsid w:val="0024137F"/>
    <w:rsid w:val="002413EF"/>
    <w:rsid w:val="00241517"/>
    <w:rsid w:val="00242153"/>
    <w:rsid w:val="00243BC3"/>
    <w:rsid w:val="00244804"/>
    <w:rsid w:val="00244F1C"/>
    <w:rsid w:val="002450C7"/>
    <w:rsid w:val="0024524F"/>
    <w:rsid w:val="00245362"/>
    <w:rsid w:val="002458FC"/>
    <w:rsid w:val="00245C4B"/>
    <w:rsid w:val="0024680F"/>
    <w:rsid w:val="002468D8"/>
    <w:rsid w:val="00246A35"/>
    <w:rsid w:val="00246A52"/>
    <w:rsid w:val="00247133"/>
    <w:rsid w:val="00247592"/>
    <w:rsid w:val="0025091D"/>
    <w:rsid w:val="00250AA9"/>
    <w:rsid w:val="002524A4"/>
    <w:rsid w:val="00252947"/>
    <w:rsid w:val="00252A33"/>
    <w:rsid w:val="0025433B"/>
    <w:rsid w:val="002548A7"/>
    <w:rsid w:val="00255DEA"/>
    <w:rsid w:val="00256229"/>
    <w:rsid w:val="00256649"/>
    <w:rsid w:val="002579C1"/>
    <w:rsid w:val="00257C71"/>
    <w:rsid w:val="00260E26"/>
    <w:rsid w:val="002615D3"/>
    <w:rsid w:val="0026180B"/>
    <w:rsid w:val="00261AA8"/>
    <w:rsid w:val="00261B08"/>
    <w:rsid w:val="00261C20"/>
    <w:rsid w:val="00262050"/>
    <w:rsid w:val="00262099"/>
    <w:rsid w:val="00263294"/>
    <w:rsid w:val="00263AFA"/>
    <w:rsid w:val="00263C91"/>
    <w:rsid w:val="00263D8B"/>
    <w:rsid w:val="0026531D"/>
    <w:rsid w:val="00265B19"/>
    <w:rsid w:val="002666E5"/>
    <w:rsid w:val="00266C3E"/>
    <w:rsid w:val="00266DED"/>
    <w:rsid w:val="002675FC"/>
    <w:rsid w:val="00270526"/>
    <w:rsid w:val="002705E4"/>
    <w:rsid w:val="00270DCD"/>
    <w:rsid w:val="00272228"/>
    <w:rsid w:val="00272649"/>
    <w:rsid w:val="002728A4"/>
    <w:rsid w:val="00273305"/>
    <w:rsid w:val="0027428C"/>
    <w:rsid w:val="0027435E"/>
    <w:rsid w:val="00274616"/>
    <w:rsid w:val="00274719"/>
    <w:rsid w:val="00274E2A"/>
    <w:rsid w:val="00274F20"/>
    <w:rsid w:val="002751DB"/>
    <w:rsid w:val="00275612"/>
    <w:rsid w:val="00276D88"/>
    <w:rsid w:val="00277812"/>
    <w:rsid w:val="00280DFC"/>
    <w:rsid w:val="002824AF"/>
    <w:rsid w:val="00283889"/>
    <w:rsid w:val="00283E76"/>
    <w:rsid w:val="00283F30"/>
    <w:rsid w:val="002840CF"/>
    <w:rsid w:val="00284D69"/>
    <w:rsid w:val="0028517B"/>
    <w:rsid w:val="002851E0"/>
    <w:rsid w:val="00285AB1"/>
    <w:rsid w:val="0028658A"/>
    <w:rsid w:val="00286D35"/>
    <w:rsid w:val="00286E25"/>
    <w:rsid w:val="00286E80"/>
    <w:rsid w:val="00287334"/>
    <w:rsid w:val="002877C8"/>
    <w:rsid w:val="00290094"/>
    <w:rsid w:val="002902B3"/>
    <w:rsid w:val="00290557"/>
    <w:rsid w:val="00290DF6"/>
    <w:rsid w:val="00291227"/>
    <w:rsid w:val="00292387"/>
    <w:rsid w:val="002928D4"/>
    <w:rsid w:val="002930A9"/>
    <w:rsid w:val="00293228"/>
    <w:rsid w:val="00293369"/>
    <w:rsid w:val="0029390A"/>
    <w:rsid w:val="00293D2C"/>
    <w:rsid w:val="00294052"/>
    <w:rsid w:val="00294456"/>
    <w:rsid w:val="002951AC"/>
    <w:rsid w:val="00295802"/>
    <w:rsid w:val="00295D8C"/>
    <w:rsid w:val="002961EC"/>
    <w:rsid w:val="00296C1A"/>
    <w:rsid w:val="002A024D"/>
    <w:rsid w:val="002A0C24"/>
    <w:rsid w:val="002A2675"/>
    <w:rsid w:val="002A2B8B"/>
    <w:rsid w:val="002A3F83"/>
    <w:rsid w:val="002A43EC"/>
    <w:rsid w:val="002A5251"/>
    <w:rsid w:val="002A566B"/>
    <w:rsid w:val="002A6994"/>
    <w:rsid w:val="002A754D"/>
    <w:rsid w:val="002A7D65"/>
    <w:rsid w:val="002B11B4"/>
    <w:rsid w:val="002B1706"/>
    <w:rsid w:val="002B17E3"/>
    <w:rsid w:val="002B18E3"/>
    <w:rsid w:val="002B1CF2"/>
    <w:rsid w:val="002B1E01"/>
    <w:rsid w:val="002B1FA6"/>
    <w:rsid w:val="002B2C4A"/>
    <w:rsid w:val="002B3AA3"/>
    <w:rsid w:val="002B4AD1"/>
    <w:rsid w:val="002B51CD"/>
    <w:rsid w:val="002B5906"/>
    <w:rsid w:val="002B5E69"/>
    <w:rsid w:val="002B6581"/>
    <w:rsid w:val="002B70B7"/>
    <w:rsid w:val="002B7119"/>
    <w:rsid w:val="002B71DF"/>
    <w:rsid w:val="002B73A3"/>
    <w:rsid w:val="002C0F64"/>
    <w:rsid w:val="002C11E2"/>
    <w:rsid w:val="002C14B1"/>
    <w:rsid w:val="002C1620"/>
    <w:rsid w:val="002C2AF3"/>
    <w:rsid w:val="002C3098"/>
    <w:rsid w:val="002C3160"/>
    <w:rsid w:val="002C3E9E"/>
    <w:rsid w:val="002C3F52"/>
    <w:rsid w:val="002C46AB"/>
    <w:rsid w:val="002C490C"/>
    <w:rsid w:val="002C5278"/>
    <w:rsid w:val="002C677E"/>
    <w:rsid w:val="002C6A12"/>
    <w:rsid w:val="002C7E43"/>
    <w:rsid w:val="002D0A09"/>
    <w:rsid w:val="002D0B3A"/>
    <w:rsid w:val="002D0F32"/>
    <w:rsid w:val="002D1D9D"/>
    <w:rsid w:val="002D23AA"/>
    <w:rsid w:val="002D2DD4"/>
    <w:rsid w:val="002D328C"/>
    <w:rsid w:val="002D3360"/>
    <w:rsid w:val="002D37E4"/>
    <w:rsid w:val="002D3875"/>
    <w:rsid w:val="002D4512"/>
    <w:rsid w:val="002D49D1"/>
    <w:rsid w:val="002D4ADA"/>
    <w:rsid w:val="002D5B7B"/>
    <w:rsid w:val="002D6209"/>
    <w:rsid w:val="002D649A"/>
    <w:rsid w:val="002D64E3"/>
    <w:rsid w:val="002D6A68"/>
    <w:rsid w:val="002D6CA1"/>
    <w:rsid w:val="002D7115"/>
    <w:rsid w:val="002D7381"/>
    <w:rsid w:val="002D7531"/>
    <w:rsid w:val="002E0295"/>
    <w:rsid w:val="002E0A95"/>
    <w:rsid w:val="002E1C34"/>
    <w:rsid w:val="002E21D1"/>
    <w:rsid w:val="002E2B6B"/>
    <w:rsid w:val="002E2FFC"/>
    <w:rsid w:val="002E3730"/>
    <w:rsid w:val="002E3958"/>
    <w:rsid w:val="002E3A78"/>
    <w:rsid w:val="002E3BB8"/>
    <w:rsid w:val="002E45ED"/>
    <w:rsid w:val="002E4606"/>
    <w:rsid w:val="002E46B6"/>
    <w:rsid w:val="002E478F"/>
    <w:rsid w:val="002E486D"/>
    <w:rsid w:val="002E4AF2"/>
    <w:rsid w:val="002E4BB7"/>
    <w:rsid w:val="002E4DF8"/>
    <w:rsid w:val="002E5277"/>
    <w:rsid w:val="002E5B15"/>
    <w:rsid w:val="002E6336"/>
    <w:rsid w:val="002E68C1"/>
    <w:rsid w:val="002E6994"/>
    <w:rsid w:val="002E6A66"/>
    <w:rsid w:val="002E72DC"/>
    <w:rsid w:val="002E7598"/>
    <w:rsid w:val="002E7FDB"/>
    <w:rsid w:val="002F09C6"/>
    <w:rsid w:val="002F0A57"/>
    <w:rsid w:val="002F0B26"/>
    <w:rsid w:val="002F16DF"/>
    <w:rsid w:val="002F17CF"/>
    <w:rsid w:val="002F2227"/>
    <w:rsid w:val="002F2410"/>
    <w:rsid w:val="002F24A5"/>
    <w:rsid w:val="002F3CBA"/>
    <w:rsid w:val="002F41B4"/>
    <w:rsid w:val="002F440D"/>
    <w:rsid w:val="002F46CB"/>
    <w:rsid w:val="002F47DB"/>
    <w:rsid w:val="002F50B4"/>
    <w:rsid w:val="002F7567"/>
    <w:rsid w:val="002F7AC1"/>
    <w:rsid w:val="00300BED"/>
    <w:rsid w:val="00300DA6"/>
    <w:rsid w:val="003015F5"/>
    <w:rsid w:val="00301C46"/>
    <w:rsid w:val="00302498"/>
    <w:rsid w:val="00302589"/>
    <w:rsid w:val="0030279F"/>
    <w:rsid w:val="00302E54"/>
    <w:rsid w:val="0030323D"/>
    <w:rsid w:val="00303D3D"/>
    <w:rsid w:val="0030490A"/>
    <w:rsid w:val="00305790"/>
    <w:rsid w:val="003057EE"/>
    <w:rsid w:val="00305887"/>
    <w:rsid w:val="00305BEB"/>
    <w:rsid w:val="00305D1B"/>
    <w:rsid w:val="00305D70"/>
    <w:rsid w:val="003063B4"/>
    <w:rsid w:val="00307C03"/>
    <w:rsid w:val="003102DE"/>
    <w:rsid w:val="00310491"/>
    <w:rsid w:val="00310A50"/>
    <w:rsid w:val="00310A8F"/>
    <w:rsid w:val="00310CAD"/>
    <w:rsid w:val="00311C68"/>
    <w:rsid w:val="00311CB4"/>
    <w:rsid w:val="0031220E"/>
    <w:rsid w:val="00312E5C"/>
    <w:rsid w:val="00312F4E"/>
    <w:rsid w:val="00313342"/>
    <w:rsid w:val="00313B71"/>
    <w:rsid w:val="00314721"/>
    <w:rsid w:val="00314A26"/>
    <w:rsid w:val="003169A8"/>
    <w:rsid w:val="00316B9D"/>
    <w:rsid w:val="003172ED"/>
    <w:rsid w:val="00317A29"/>
    <w:rsid w:val="00317ED8"/>
    <w:rsid w:val="00317FB4"/>
    <w:rsid w:val="00320074"/>
    <w:rsid w:val="00320661"/>
    <w:rsid w:val="00320D85"/>
    <w:rsid w:val="003222FC"/>
    <w:rsid w:val="003223BF"/>
    <w:rsid w:val="00322820"/>
    <w:rsid w:val="0032306B"/>
    <w:rsid w:val="0032382C"/>
    <w:rsid w:val="00323CDC"/>
    <w:rsid w:val="00324B30"/>
    <w:rsid w:val="003255C6"/>
    <w:rsid w:val="0032702B"/>
    <w:rsid w:val="00330707"/>
    <w:rsid w:val="003309AA"/>
    <w:rsid w:val="00330D2D"/>
    <w:rsid w:val="0033196C"/>
    <w:rsid w:val="00331F6C"/>
    <w:rsid w:val="00332168"/>
    <w:rsid w:val="003322FA"/>
    <w:rsid w:val="00332535"/>
    <w:rsid w:val="003327EE"/>
    <w:rsid w:val="00332815"/>
    <w:rsid w:val="00332AD7"/>
    <w:rsid w:val="00333FD8"/>
    <w:rsid w:val="003340D1"/>
    <w:rsid w:val="003342C3"/>
    <w:rsid w:val="00334A3E"/>
    <w:rsid w:val="00334D00"/>
    <w:rsid w:val="003352DB"/>
    <w:rsid w:val="0033679B"/>
    <w:rsid w:val="003374B8"/>
    <w:rsid w:val="0033761B"/>
    <w:rsid w:val="00341535"/>
    <w:rsid w:val="0034246A"/>
    <w:rsid w:val="003426C5"/>
    <w:rsid w:val="003432C5"/>
    <w:rsid w:val="003433CB"/>
    <w:rsid w:val="00343725"/>
    <w:rsid w:val="0034396E"/>
    <w:rsid w:val="00344366"/>
    <w:rsid w:val="00344367"/>
    <w:rsid w:val="003449DC"/>
    <w:rsid w:val="00344EFE"/>
    <w:rsid w:val="00345B96"/>
    <w:rsid w:val="00345EB3"/>
    <w:rsid w:val="0034624C"/>
    <w:rsid w:val="0034652E"/>
    <w:rsid w:val="0034684F"/>
    <w:rsid w:val="00346B39"/>
    <w:rsid w:val="00347DB6"/>
    <w:rsid w:val="00350B88"/>
    <w:rsid w:val="00350DCE"/>
    <w:rsid w:val="00351058"/>
    <w:rsid w:val="0035124A"/>
    <w:rsid w:val="00351368"/>
    <w:rsid w:val="003514AF"/>
    <w:rsid w:val="00351550"/>
    <w:rsid w:val="00351731"/>
    <w:rsid w:val="003518B2"/>
    <w:rsid w:val="00351B64"/>
    <w:rsid w:val="00351C32"/>
    <w:rsid w:val="0035205A"/>
    <w:rsid w:val="00352122"/>
    <w:rsid w:val="00352841"/>
    <w:rsid w:val="00352D66"/>
    <w:rsid w:val="00352F5A"/>
    <w:rsid w:val="00353024"/>
    <w:rsid w:val="003542AA"/>
    <w:rsid w:val="003543A6"/>
    <w:rsid w:val="00354631"/>
    <w:rsid w:val="003547AB"/>
    <w:rsid w:val="00354872"/>
    <w:rsid w:val="00357614"/>
    <w:rsid w:val="00357FF8"/>
    <w:rsid w:val="003600F0"/>
    <w:rsid w:val="00360BBB"/>
    <w:rsid w:val="00361862"/>
    <w:rsid w:val="00361EE7"/>
    <w:rsid w:val="00363740"/>
    <w:rsid w:val="00363CC0"/>
    <w:rsid w:val="00363E71"/>
    <w:rsid w:val="00364218"/>
    <w:rsid w:val="00364A42"/>
    <w:rsid w:val="0036588A"/>
    <w:rsid w:val="00365FFD"/>
    <w:rsid w:val="00366618"/>
    <w:rsid w:val="00366E87"/>
    <w:rsid w:val="00366FA7"/>
    <w:rsid w:val="00367798"/>
    <w:rsid w:val="00367CB8"/>
    <w:rsid w:val="003702D7"/>
    <w:rsid w:val="0037095F"/>
    <w:rsid w:val="00370D7A"/>
    <w:rsid w:val="00370DFE"/>
    <w:rsid w:val="00371418"/>
    <w:rsid w:val="00371757"/>
    <w:rsid w:val="00371894"/>
    <w:rsid w:val="00371CB5"/>
    <w:rsid w:val="003720E1"/>
    <w:rsid w:val="00372525"/>
    <w:rsid w:val="003726A4"/>
    <w:rsid w:val="00372D49"/>
    <w:rsid w:val="003733F5"/>
    <w:rsid w:val="00373CBA"/>
    <w:rsid w:val="003740BC"/>
    <w:rsid w:val="003748DC"/>
    <w:rsid w:val="0037637F"/>
    <w:rsid w:val="0037685E"/>
    <w:rsid w:val="00376AB4"/>
    <w:rsid w:val="00377F7E"/>
    <w:rsid w:val="003828DA"/>
    <w:rsid w:val="00382A10"/>
    <w:rsid w:val="00383125"/>
    <w:rsid w:val="00383D11"/>
    <w:rsid w:val="003846B5"/>
    <w:rsid w:val="003846EA"/>
    <w:rsid w:val="00384AA0"/>
    <w:rsid w:val="00385CFD"/>
    <w:rsid w:val="00386652"/>
    <w:rsid w:val="00387636"/>
    <w:rsid w:val="00387BB5"/>
    <w:rsid w:val="0039049C"/>
    <w:rsid w:val="00390848"/>
    <w:rsid w:val="00390A7C"/>
    <w:rsid w:val="00390CCD"/>
    <w:rsid w:val="00391B36"/>
    <w:rsid w:val="0039201D"/>
    <w:rsid w:val="003925D3"/>
    <w:rsid w:val="00392718"/>
    <w:rsid w:val="00393563"/>
    <w:rsid w:val="00394B46"/>
    <w:rsid w:val="003954AF"/>
    <w:rsid w:val="00395A58"/>
    <w:rsid w:val="00395B7C"/>
    <w:rsid w:val="00396474"/>
    <w:rsid w:val="00396CEA"/>
    <w:rsid w:val="00397179"/>
    <w:rsid w:val="00397972"/>
    <w:rsid w:val="00397D9E"/>
    <w:rsid w:val="003A00D9"/>
    <w:rsid w:val="003A017F"/>
    <w:rsid w:val="003A0180"/>
    <w:rsid w:val="003A0404"/>
    <w:rsid w:val="003A1835"/>
    <w:rsid w:val="003A1A3F"/>
    <w:rsid w:val="003A1CF4"/>
    <w:rsid w:val="003A2DDB"/>
    <w:rsid w:val="003A2ED6"/>
    <w:rsid w:val="003A31CA"/>
    <w:rsid w:val="003A3376"/>
    <w:rsid w:val="003A33A9"/>
    <w:rsid w:val="003A4924"/>
    <w:rsid w:val="003A4D63"/>
    <w:rsid w:val="003A558B"/>
    <w:rsid w:val="003A561D"/>
    <w:rsid w:val="003A58B2"/>
    <w:rsid w:val="003A5953"/>
    <w:rsid w:val="003A6CEE"/>
    <w:rsid w:val="003A779D"/>
    <w:rsid w:val="003A7C12"/>
    <w:rsid w:val="003B07A4"/>
    <w:rsid w:val="003B0E92"/>
    <w:rsid w:val="003B18C4"/>
    <w:rsid w:val="003B1A58"/>
    <w:rsid w:val="003B1E5E"/>
    <w:rsid w:val="003B21CE"/>
    <w:rsid w:val="003B28C5"/>
    <w:rsid w:val="003B334B"/>
    <w:rsid w:val="003B3630"/>
    <w:rsid w:val="003B4951"/>
    <w:rsid w:val="003B4C75"/>
    <w:rsid w:val="003B69F3"/>
    <w:rsid w:val="003B6B84"/>
    <w:rsid w:val="003B7299"/>
    <w:rsid w:val="003B74A7"/>
    <w:rsid w:val="003B799C"/>
    <w:rsid w:val="003C05BC"/>
    <w:rsid w:val="003C09B1"/>
    <w:rsid w:val="003C1278"/>
    <w:rsid w:val="003C173D"/>
    <w:rsid w:val="003C1E22"/>
    <w:rsid w:val="003C2815"/>
    <w:rsid w:val="003C2A77"/>
    <w:rsid w:val="003C2CDA"/>
    <w:rsid w:val="003C2CE0"/>
    <w:rsid w:val="003C377C"/>
    <w:rsid w:val="003C5042"/>
    <w:rsid w:val="003C5A5E"/>
    <w:rsid w:val="003C6889"/>
    <w:rsid w:val="003C75CD"/>
    <w:rsid w:val="003D0587"/>
    <w:rsid w:val="003D05FE"/>
    <w:rsid w:val="003D10E8"/>
    <w:rsid w:val="003D17F5"/>
    <w:rsid w:val="003D19B8"/>
    <w:rsid w:val="003D1ADC"/>
    <w:rsid w:val="003D231E"/>
    <w:rsid w:val="003D2C40"/>
    <w:rsid w:val="003D2F1F"/>
    <w:rsid w:val="003D4362"/>
    <w:rsid w:val="003D4482"/>
    <w:rsid w:val="003D470D"/>
    <w:rsid w:val="003D4D63"/>
    <w:rsid w:val="003D6316"/>
    <w:rsid w:val="003E06A7"/>
    <w:rsid w:val="003E17C4"/>
    <w:rsid w:val="003E1F0C"/>
    <w:rsid w:val="003E2148"/>
    <w:rsid w:val="003E2840"/>
    <w:rsid w:val="003E28DF"/>
    <w:rsid w:val="003E2D1B"/>
    <w:rsid w:val="003E3DDE"/>
    <w:rsid w:val="003E4318"/>
    <w:rsid w:val="003E493C"/>
    <w:rsid w:val="003E55F1"/>
    <w:rsid w:val="003E5E7B"/>
    <w:rsid w:val="003E6283"/>
    <w:rsid w:val="003E71CE"/>
    <w:rsid w:val="003E7E79"/>
    <w:rsid w:val="003F0154"/>
    <w:rsid w:val="003F02C1"/>
    <w:rsid w:val="003F092B"/>
    <w:rsid w:val="003F1C8F"/>
    <w:rsid w:val="003F22D5"/>
    <w:rsid w:val="003F279F"/>
    <w:rsid w:val="003F2982"/>
    <w:rsid w:val="003F3024"/>
    <w:rsid w:val="003F32CE"/>
    <w:rsid w:val="003F3C8A"/>
    <w:rsid w:val="003F4BA9"/>
    <w:rsid w:val="003F4CBC"/>
    <w:rsid w:val="003F51BB"/>
    <w:rsid w:val="003F5290"/>
    <w:rsid w:val="003F54B9"/>
    <w:rsid w:val="003F589E"/>
    <w:rsid w:val="003F61E0"/>
    <w:rsid w:val="003F63C1"/>
    <w:rsid w:val="003F6B8F"/>
    <w:rsid w:val="003F6BE9"/>
    <w:rsid w:val="003F761F"/>
    <w:rsid w:val="003F78F6"/>
    <w:rsid w:val="003F7A15"/>
    <w:rsid w:val="003F7D09"/>
    <w:rsid w:val="00400A2E"/>
    <w:rsid w:val="0040124C"/>
    <w:rsid w:val="004016E4"/>
    <w:rsid w:val="00402167"/>
    <w:rsid w:val="00402E45"/>
    <w:rsid w:val="004032B7"/>
    <w:rsid w:val="0040331C"/>
    <w:rsid w:val="00404556"/>
    <w:rsid w:val="00404E27"/>
    <w:rsid w:val="004055D3"/>
    <w:rsid w:val="0040564F"/>
    <w:rsid w:val="00407101"/>
    <w:rsid w:val="004071CB"/>
    <w:rsid w:val="0040726E"/>
    <w:rsid w:val="00407B03"/>
    <w:rsid w:val="00410121"/>
    <w:rsid w:val="0041126E"/>
    <w:rsid w:val="00412202"/>
    <w:rsid w:val="00412574"/>
    <w:rsid w:val="00412767"/>
    <w:rsid w:val="00412D31"/>
    <w:rsid w:val="00413180"/>
    <w:rsid w:val="0041375B"/>
    <w:rsid w:val="0041390F"/>
    <w:rsid w:val="00414181"/>
    <w:rsid w:val="00414596"/>
    <w:rsid w:val="00414639"/>
    <w:rsid w:val="004167B0"/>
    <w:rsid w:val="00416899"/>
    <w:rsid w:val="00416D75"/>
    <w:rsid w:val="00417243"/>
    <w:rsid w:val="00417292"/>
    <w:rsid w:val="0041740E"/>
    <w:rsid w:val="00417477"/>
    <w:rsid w:val="0041761C"/>
    <w:rsid w:val="004178A7"/>
    <w:rsid w:val="004238B6"/>
    <w:rsid w:val="004238CE"/>
    <w:rsid w:val="00423DD2"/>
    <w:rsid w:val="00424C81"/>
    <w:rsid w:val="00424D1F"/>
    <w:rsid w:val="004254F0"/>
    <w:rsid w:val="00425A34"/>
    <w:rsid w:val="00426411"/>
    <w:rsid w:val="00426448"/>
    <w:rsid w:val="00426483"/>
    <w:rsid w:val="00426CED"/>
    <w:rsid w:val="00427204"/>
    <w:rsid w:val="00427728"/>
    <w:rsid w:val="004277BC"/>
    <w:rsid w:val="004302E2"/>
    <w:rsid w:val="0043082B"/>
    <w:rsid w:val="00430C8F"/>
    <w:rsid w:val="00431A14"/>
    <w:rsid w:val="0043237F"/>
    <w:rsid w:val="004323D8"/>
    <w:rsid w:val="00432AE2"/>
    <w:rsid w:val="00432B92"/>
    <w:rsid w:val="00432D4A"/>
    <w:rsid w:val="00433118"/>
    <w:rsid w:val="0043350B"/>
    <w:rsid w:val="00433B04"/>
    <w:rsid w:val="004344CB"/>
    <w:rsid w:val="00434537"/>
    <w:rsid w:val="00434E3E"/>
    <w:rsid w:val="004353E8"/>
    <w:rsid w:val="00435543"/>
    <w:rsid w:val="004363FD"/>
    <w:rsid w:val="0043702D"/>
    <w:rsid w:val="00437522"/>
    <w:rsid w:val="00437908"/>
    <w:rsid w:val="00440377"/>
    <w:rsid w:val="00440906"/>
    <w:rsid w:val="00440AAF"/>
    <w:rsid w:val="004414D3"/>
    <w:rsid w:val="00441998"/>
    <w:rsid w:val="00441C78"/>
    <w:rsid w:val="0044209C"/>
    <w:rsid w:val="004424C3"/>
    <w:rsid w:val="00445AC8"/>
    <w:rsid w:val="00445C8B"/>
    <w:rsid w:val="004461AD"/>
    <w:rsid w:val="004468CC"/>
    <w:rsid w:val="00446E94"/>
    <w:rsid w:val="00446F30"/>
    <w:rsid w:val="004470B5"/>
    <w:rsid w:val="00450616"/>
    <w:rsid w:val="00452FE6"/>
    <w:rsid w:val="004534EF"/>
    <w:rsid w:val="00453E66"/>
    <w:rsid w:val="00455796"/>
    <w:rsid w:val="00455FE2"/>
    <w:rsid w:val="004569D6"/>
    <w:rsid w:val="00456E79"/>
    <w:rsid w:val="004573D8"/>
    <w:rsid w:val="00457C5C"/>
    <w:rsid w:val="00457CD3"/>
    <w:rsid w:val="00460045"/>
    <w:rsid w:val="0046025E"/>
    <w:rsid w:val="0046092E"/>
    <w:rsid w:val="00460D4B"/>
    <w:rsid w:val="00460E8B"/>
    <w:rsid w:val="004610D9"/>
    <w:rsid w:val="00461297"/>
    <w:rsid w:val="004619E5"/>
    <w:rsid w:val="0046245D"/>
    <w:rsid w:val="00462B89"/>
    <w:rsid w:val="004636E2"/>
    <w:rsid w:val="0046408A"/>
    <w:rsid w:val="00465011"/>
    <w:rsid w:val="00465CE1"/>
    <w:rsid w:val="0046617F"/>
    <w:rsid w:val="004677BE"/>
    <w:rsid w:val="004707C5"/>
    <w:rsid w:val="00470E4B"/>
    <w:rsid w:val="004712AD"/>
    <w:rsid w:val="00471696"/>
    <w:rsid w:val="00471A73"/>
    <w:rsid w:val="00472FAC"/>
    <w:rsid w:val="0047348F"/>
    <w:rsid w:val="004747C3"/>
    <w:rsid w:val="00474C01"/>
    <w:rsid w:val="00475024"/>
    <w:rsid w:val="00475653"/>
    <w:rsid w:val="00475DA7"/>
    <w:rsid w:val="00476806"/>
    <w:rsid w:val="004779AA"/>
    <w:rsid w:val="0048129B"/>
    <w:rsid w:val="004815AD"/>
    <w:rsid w:val="0048440A"/>
    <w:rsid w:val="00484419"/>
    <w:rsid w:val="004845E3"/>
    <w:rsid w:val="004847EF"/>
    <w:rsid w:val="00484A97"/>
    <w:rsid w:val="004861A7"/>
    <w:rsid w:val="004862BD"/>
    <w:rsid w:val="00486E60"/>
    <w:rsid w:val="004871E3"/>
    <w:rsid w:val="0049033A"/>
    <w:rsid w:val="004903FB"/>
    <w:rsid w:val="00490E26"/>
    <w:rsid w:val="0049144C"/>
    <w:rsid w:val="00491D73"/>
    <w:rsid w:val="0049347D"/>
    <w:rsid w:val="0049354C"/>
    <w:rsid w:val="00493A30"/>
    <w:rsid w:val="00493C29"/>
    <w:rsid w:val="00495294"/>
    <w:rsid w:val="004963F8"/>
    <w:rsid w:val="00496F63"/>
    <w:rsid w:val="00497B03"/>
    <w:rsid w:val="004A0DBA"/>
    <w:rsid w:val="004A1172"/>
    <w:rsid w:val="004A1952"/>
    <w:rsid w:val="004A1C74"/>
    <w:rsid w:val="004A2E2B"/>
    <w:rsid w:val="004A35EC"/>
    <w:rsid w:val="004A42A6"/>
    <w:rsid w:val="004A4B53"/>
    <w:rsid w:val="004A4DF0"/>
    <w:rsid w:val="004A5363"/>
    <w:rsid w:val="004A5403"/>
    <w:rsid w:val="004A5A78"/>
    <w:rsid w:val="004A5D54"/>
    <w:rsid w:val="004A5DC9"/>
    <w:rsid w:val="004A6053"/>
    <w:rsid w:val="004A7DE3"/>
    <w:rsid w:val="004B00E7"/>
    <w:rsid w:val="004B0365"/>
    <w:rsid w:val="004B0530"/>
    <w:rsid w:val="004B1B11"/>
    <w:rsid w:val="004B21D6"/>
    <w:rsid w:val="004B39C3"/>
    <w:rsid w:val="004B39F9"/>
    <w:rsid w:val="004B3CDE"/>
    <w:rsid w:val="004B3CE3"/>
    <w:rsid w:val="004B444A"/>
    <w:rsid w:val="004B454B"/>
    <w:rsid w:val="004B55B6"/>
    <w:rsid w:val="004B5E0A"/>
    <w:rsid w:val="004B666E"/>
    <w:rsid w:val="004B745F"/>
    <w:rsid w:val="004B74F8"/>
    <w:rsid w:val="004B7A24"/>
    <w:rsid w:val="004B7BF1"/>
    <w:rsid w:val="004C057E"/>
    <w:rsid w:val="004C06D2"/>
    <w:rsid w:val="004C0D6E"/>
    <w:rsid w:val="004C16F8"/>
    <w:rsid w:val="004C189F"/>
    <w:rsid w:val="004C18D4"/>
    <w:rsid w:val="004C1F81"/>
    <w:rsid w:val="004C2080"/>
    <w:rsid w:val="004C218D"/>
    <w:rsid w:val="004C24AF"/>
    <w:rsid w:val="004C26E4"/>
    <w:rsid w:val="004C3002"/>
    <w:rsid w:val="004C3302"/>
    <w:rsid w:val="004C4984"/>
    <w:rsid w:val="004C5526"/>
    <w:rsid w:val="004C5673"/>
    <w:rsid w:val="004C5ADE"/>
    <w:rsid w:val="004C603F"/>
    <w:rsid w:val="004C6253"/>
    <w:rsid w:val="004C72A7"/>
    <w:rsid w:val="004C7A63"/>
    <w:rsid w:val="004D0429"/>
    <w:rsid w:val="004D0DD1"/>
    <w:rsid w:val="004D1382"/>
    <w:rsid w:val="004D2E7A"/>
    <w:rsid w:val="004D3DFB"/>
    <w:rsid w:val="004D3F73"/>
    <w:rsid w:val="004D44FF"/>
    <w:rsid w:val="004D47C0"/>
    <w:rsid w:val="004D4E6B"/>
    <w:rsid w:val="004D57FB"/>
    <w:rsid w:val="004D5CDA"/>
    <w:rsid w:val="004D5D86"/>
    <w:rsid w:val="004D6854"/>
    <w:rsid w:val="004D6AA9"/>
    <w:rsid w:val="004D6DB4"/>
    <w:rsid w:val="004D71EB"/>
    <w:rsid w:val="004D7A6C"/>
    <w:rsid w:val="004D7ED4"/>
    <w:rsid w:val="004E13DF"/>
    <w:rsid w:val="004E1D4C"/>
    <w:rsid w:val="004E36D2"/>
    <w:rsid w:val="004E37F0"/>
    <w:rsid w:val="004E39CD"/>
    <w:rsid w:val="004E3CC5"/>
    <w:rsid w:val="004E433B"/>
    <w:rsid w:val="004E4F71"/>
    <w:rsid w:val="004E5525"/>
    <w:rsid w:val="004E5FB2"/>
    <w:rsid w:val="004E60B2"/>
    <w:rsid w:val="004E645D"/>
    <w:rsid w:val="004E66EE"/>
    <w:rsid w:val="004E6821"/>
    <w:rsid w:val="004E6C76"/>
    <w:rsid w:val="004E6FCD"/>
    <w:rsid w:val="004E778B"/>
    <w:rsid w:val="004E7CE0"/>
    <w:rsid w:val="004E7E2D"/>
    <w:rsid w:val="004F06B0"/>
    <w:rsid w:val="004F0702"/>
    <w:rsid w:val="004F09CE"/>
    <w:rsid w:val="004F2005"/>
    <w:rsid w:val="004F29A7"/>
    <w:rsid w:val="004F2E54"/>
    <w:rsid w:val="004F47E8"/>
    <w:rsid w:val="004F4E94"/>
    <w:rsid w:val="004F54D6"/>
    <w:rsid w:val="004F569F"/>
    <w:rsid w:val="004F5C73"/>
    <w:rsid w:val="004F6EB1"/>
    <w:rsid w:val="004F797D"/>
    <w:rsid w:val="004F7D20"/>
    <w:rsid w:val="0050040B"/>
    <w:rsid w:val="00500518"/>
    <w:rsid w:val="00500525"/>
    <w:rsid w:val="005011D8"/>
    <w:rsid w:val="00501763"/>
    <w:rsid w:val="00501D7E"/>
    <w:rsid w:val="0050308D"/>
    <w:rsid w:val="00503507"/>
    <w:rsid w:val="005037CF"/>
    <w:rsid w:val="00503C64"/>
    <w:rsid w:val="00504FDB"/>
    <w:rsid w:val="00505D27"/>
    <w:rsid w:val="005069B1"/>
    <w:rsid w:val="00507073"/>
    <w:rsid w:val="00510261"/>
    <w:rsid w:val="0051035C"/>
    <w:rsid w:val="00510846"/>
    <w:rsid w:val="00511188"/>
    <w:rsid w:val="0051146E"/>
    <w:rsid w:val="005117C6"/>
    <w:rsid w:val="005119FB"/>
    <w:rsid w:val="00511F31"/>
    <w:rsid w:val="0051206A"/>
    <w:rsid w:val="00512430"/>
    <w:rsid w:val="00512AC5"/>
    <w:rsid w:val="00512B62"/>
    <w:rsid w:val="005140FD"/>
    <w:rsid w:val="00514306"/>
    <w:rsid w:val="00515143"/>
    <w:rsid w:val="005153B9"/>
    <w:rsid w:val="00515F52"/>
    <w:rsid w:val="00515F85"/>
    <w:rsid w:val="0051654B"/>
    <w:rsid w:val="005165AF"/>
    <w:rsid w:val="00516FB6"/>
    <w:rsid w:val="00517116"/>
    <w:rsid w:val="005175FD"/>
    <w:rsid w:val="0052069D"/>
    <w:rsid w:val="00520B33"/>
    <w:rsid w:val="00520CFB"/>
    <w:rsid w:val="00521260"/>
    <w:rsid w:val="00521502"/>
    <w:rsid w:val="005220E1"/>
    <w:rsid w:val="0052321D"/>
    <w:rsid w:val="00523981"/>
    <w:rsid w:val="00523B6D"/>
    <w:rsid w:val="005246FD"/>
    <w:rsid w:val="00525612"/>
    <w:rsid w:val="00525B92"/>
    <w:rsid w:val="00525F20"/>
    <w:rsid w:val="005263C9"/>
    <w:rsid w:val="005266DE"/>
    <w:rsid w:val="00526E92"/>
    <w:rsid w:val="00527854"/>
    <w:rsid w:val="00527D6F"/>
    <w:rsid w:val="005313CC"/>
    <w:rsid w:val="00532CC0"/>
    <w:rsid w:val="0053320A"/>
    <w:rsid w:val="005347EB"/>
    <w:rsid w:val="00534844"/>
    <w:rsid w:val="00534CFC"/>
    <w:rsid w:val="005350A9"/>
    <w:rsid w:val="0053624C"/>
    <w:rsid w:val="005362C6"/>
    <w:rsid w:val="005368B4"/>
    <w:rsid w:val="005374F0"/>
    <w:rsid w:val="00537B5C"/>
    <w:rsid w:val="00540491"/>
    <w:rsid w:val="0054092C"/>
    <w:rsid w:val="0054233B"/>
    <w:rsid w:val="00542440"/>
    <w:rsid w:val="0054271F"/>
    <w:rsid w:val="00542C35"/>
    <w:rsid w:val="005441B7"/>
    <w:rsid w:val="00544552"/>
    <w:rsid w:val="0054469D"/>
    <w:rsid w:val="005449DE"/>
    <w:rsid w:val="00544C53"/>
    <w:rsid w:val="00544FFD"/>
    <w:rsid w:val="00545671"/>
    <w:rsid w:val="005459C1"/>
    <w:rsid w:val="0054621C"/>
    <w:rsid w:val="005467AE"/>
    <w:rsid w:val="00546CC0"/>
    <w:rsid w:val="00547BFB"/>
    <w:rsid w:val="0055077E"/>
    <w:rsid w:val="00550E9A"/>
    <w:rsid w:val="0055144A"/>
    <w:rsid w:val="005517C5"/>
    <w:rsid w:val="00551ED2"/>
    <w:rsid w:val="00553AD8"/>
    <w:rsid w:val="00554379"/>
    <w:rsid w:val="0055536A"/>
    <w:rsid w:val="0055543B"/>
    <w:rsid w:val="00555E2A"/>
    <w:rsid w:val="00556440"/>
    <w:rsid w:val="0055699E"/>
    <w:rsid w:val="0055701B"/>
    <w:rsid w:val="005574F2"/>
    <w:rsid w:val="00557903"/>
    <w:rsid w:val="00560AFE"/>
    <w:rsid w:val="00561064"/>
    <w:rsid w:val="0056212E"/>
    <w:rsid w:val="0056317B"/>
    <w:rsid w:val="005632AD"/>
    <w:rsid w:val="00563D1C"/>
    <w:rsid w:val="005640D7"/>
    <w:rsid w:val="00564807"/>
    <w:rsid w:val="00564CB6"/>
    <w:rsid w:val="00565C40"/>
    <w:rsid w:val="00565DE5"/>
    <w:rsid w:val="005662CB"/>
    <w:rsid w:val="00566A95"/>
    <w:rsid w:val="00566F3D"/>
    <w:rsid w:val="005715AA"/>
    <w:rsid w:val="005717F0"/>
    <w:rsid w:val="00572428"/>
    <w:rsid w:val="0057290C"/>
    <w:rsid w:val="00572DB4"/>
    <w:rsid w:val="0057302F"/>
    <w:rsid w:val="00573614"/>
    <w:rsid w:val="00573A20"/>
    <w:rsid w:val="00574190"/>
    <w:rsid w:val="005744DF"/>
    <w:rsid w:val="00574B36"/>
    <w:rsid w:val="00574BFF"/>
    <w:rsid w:val="00574C30"/>
    <w:rsid w:val="00575027"/>
    <w:rsid w:val="005751BA"/>
    <w:rsid w:val="005756FD"/>
    <w:rsid w:val="005758B2"/>
    <w:rsid w:val="00575970"/>
    <w:rsid w:val="005760B6"/>
    <w:rsid w:val="00576984"/>
    <w:rsid w:val="00576D2B"/>
    <w:rsid w:val="005804CB"/>
    <w:rsid w:val="0058133B"/>
    <w:rsid w:val="00581467"/>
    <w:rsid w:val="0058167F"/>
    <w:rsid w:val="00581FA4"/>
    <w:rsid w:val="0058231D"/>
    <w:rsid w:val="005824EC"/>
    <w:rsid w:val="00582620"/>
    <w:rsid w:val="0058306E"/>
    <w:rsid w:val="00583260"/>
    <w:rsid w:val="00583DE5"/>
    <w:rsid w:val="00583F10"/>
    <w:rsid w:val="00583F7C"/>
    <w:rsid w:val="00585093"/>
    <w:rsid w:val="005862E9"/>
    <w:rsid w:val="00587928"/>
    <w:rsid w:val="00587C83"/>
    <w:rsid w:val="00591467"/>
    <w:rsid w:val="005915B4"/>
    <w:rsid w:val="00592377"/>
    <w:rsid w:val="005932C5"/>
    <w:rsid w:val="005936EE"/>
    <w:rsid w:val="00594E2A"/>
    <w:rsid w:val="00594ED9"/>
    <w:rsid w:val="005952A5"/>
    <w:rsid w:val="005959E8"/>
    <w:rsid w:val="00596069"/>
    <w:rsid w:val="00596BF0"/>
    <w:rsid w:val="00596FE8"/>
    <w:rsid w:val="005973B6"/>
    <w:rsid w:val="005A0265"/>
    <w:rsid w:val="005A08A2"/>
    <w:rsid w:val="005A161D"/>
    <w:rsid w:val="005A1EB9"/>
    <w:rsid w:val="005A2CC8"/>
    <w:rsid w:val="005A3AD8"/>
    <w:rsid w:val="005A44D7"/>
    <w:rsid w:val="005A4B14"/>
    <w:rsid w:val="005A6A97"/>
    <w:rsid w:val="005A7706"/>
    <w:rsid w:val="005A7BC7"/>
    <w:rsid w:val="005B0218"/>
    <w:rsid w:val="005B0764"/>
    <w:rsid w:val="005B0A57"/>
    <w:rsid w:val="005B0B83"/>
    <w:rsid w:val="005B2084"/>
    <w:rsid w:val="005B2681"/>
    <w:rsid w:val="005B2B86"/>
    <w:rsid w:val="005B2C16"/>
    <w:rsid w:val="005B2FD8"/>
    <w:rsid w:val="005B36F5"/>
    <w:rsid w:val="005B3E65"/>
    <w:rsid w:val="005B50EC"/>
    <w:rsid w:val="005B5A65"/>
    <w:rsid w:val="005B69A5"/>
    <w:rsid w:val="005B6B80"/>
    <w:rsid w:val="005B704B"/>
    <w:rsid w:val="005B7A0B"/>
    <w:rsid w:val="005B7D00"/>
    <w:rsid w:val="005C01B1"/>
    <w:rsid w:val="005C0496"/>
    <w:rsid w:val="005C06E5"/>
    <w:rsid w:val="005C07DF"/>
    <w:rsid w:val="005C0AD3"/>
    <w:rsid w:val="005C0F78"/>
    <w:rsid w:val="005C1436"/>
    <w:rsid w:val="005C1B76"/>
    <w:rsid w:val="005C1DEC"/>
    <w:rsid w:val="005C3891"/>
    <w:rsid w:val="005C3BCA"/>
    <w:rsid w:val="005C4995"/>
    <w:rsid w:val="005C4D13"/>
    <w:rsid w:val="005C4F32"/>
    <w:rsid w:val="005C53CA"/>
    <w:rsid w:val="005C65DD"/>
    <w:rsid w:val="005C6789"/>
    <w:rsid w:val="005C7AFF"/>
    <w:rsid w:val="005D07DC"/>
    <w:rsid w:val="005D102E"/>
    <w:rsid w:val="005D14A1"/>
    <w:rsid w:val="005D1A29"/>
    <w:rsid w:val="005D21C9"/>
    <w:rsid w:val="005D2665"/>
    <w:rsid w:val="005D2F63"/>
    <w:rsid w:val="005D3E65"/>
    <w:rsid w:val="005D4AA9"/>
    <w:rsid w:val="005D501B"/>
    <w:rsid w:val="005D552D"/>
    <w:rsid w:val="005D600E"/>
    <w:rsid w:val="005D6471"/>
    <w:rsid w:val="005D6CA4"/>
    <w:rsid w:val="005D741B"/>
    <w:rsid w:val="005D7779"/>
    <w:rsid w:val="005D7A26"/>
    <w:rsid w:val="005D7DEA"/>
    <w:rsid w:val="005E01EF"/>
    <w:rsid w:val="005E110E"/>
    <w:rsid w:val="005E151F"/>
    <w:rsid w:val="005E15F8"/>
    <w:rsid w:val="005E1BD2"/>
    <w:rsid w:val="005E27E4"/>
    <w:rsid w:val="005E3918"/>
    <w:rsid w:val="005E4E7C"/>
    <w:rsid w:val="005E4F2A"/>
    <w:rsid w:val="005E526C"/>
    <w:rsid w:val="005E539B"/>
    <w:rsid w:val="005E5913"/>
    <w:rsid w:val="005E5AE5"/>
    <w:rsid w:val="005E6818"/>
    <w:rsid w:val="005E6E70"/>
    <w:rsid w:val="005E7055"/>
    <w:rsid w:val="005E754E"/>
    <w:rsid w:val="005E7819"/>
    <w:rsid w:val="005E7ECD"/>
    <w:rsid w:val="005F0133"/>
    <w:rsid w:val="005F097C"/>
    <w:rsid w:val="005F1F8C"/>
    <w:rsid w:val="005F1FCA"/>
    <w:rsid w:val="005F1FFC"/>
    <w:rsid w:val="005F210C"/>
    <w:rsid w:val="005F2AAA"/>
    <w:rsid w:val="005F311C"/>
    <w:rsid w:val="005F375C"/>
    <w:rsid w:val="005F3AE4"/>
    <w:rsid w:val="005F404F"/>
    <w:rsid w:val="005F4063"/>
    <w:rsid w:val="005F4634"/>
    <w:rsid w:val="005F4BB9"/>
    <w:rsid w:val="005F5BB0"/>
    <w:rsid w:val="005F5CC7"/>
    <w:rsid w:val="005F5FD5"/>
    <w:rsid w:val="005F6CF7"/>
    <w:rsid w:val="005F6ED1"/>
    <w:rsid w:val="005F7213"/>
    <w:rsid w:val="005F796D"/>
    <w:rsid w:val="005F7C80"/>
    <w:rsid w:val="00600391"/>
    <w:rsid w:val="00600677"/>
    <w:rsid w:val="00601D83"/>
    <w:rsid w:val="00602075"/>
    <w:rsid w:val="0060209C"/>
    <w:rsid w:val="00602A9F"/>
    <w:rsid w:val="00603DF6"/>
    <w:rsid w:val="00603E87"/>
    <w:rsid w:val="00603FFF"/>
    <w:rsid w:val="006047B9"/>
    <w:rsid w:val="00605256"/>
    <w:rsid w:val="00606FF9"/>
    <w:rsid w:val="006074BA"/>
    <w:rsid w:val="006075BE"/>
    <w:rsid w:val="00607D09"/>
    <w:rsid w:val="006106C7"/>
    <w:rsid w:val="00610719"/>
    <w:rsid w:val="0061077A"/>
    <w:rsid w:val="00610AE9"/>
    <w:rsid w:val="006124E5"/>
    <w:rsid w:val="00612A82"/>
    <w:rsid w:val="006149DD"/>
    <w:rsid w:val="00616465"/>
    <w:rsid w:val="0062109C"/>
    <w:rsid w:val="00621757"/>
    <w:rsid w:val="0062175E"/>
    <w:rsid w:val="00621808"/>
    <w:rsid w:val="00622A0B"/>
    <w:rsid w:val="00622DF9"/>
    <w:rsid w:val="0062316B"/>
    <w:rsid w:val="006231D5"/>
    <w:rsid w:val="0062370B"/>
    <w:rsid w:val="00623D34"/>
    <w:rsid w:val="00623D59"/>
    <w:rsid w:val="00624675"/>
    <w:rsid w:val="00624DBC"/>
    <w:rsid w:val="006252C6"/>
    <w:rsid w:val="006253FD"/>
    <w:rsid w:val="00625969"/>
    <w:rsid w:val="00626913"/>
    <w:rsid w:val="0062705B"/>
    <w:rsid w:val="006301E4"/>
    <w:rsid w:val="0063028C"/>
    <w:rsid w:val="006304A9"/>
    <w:rsid w:val="00630816"/>
    <w:rsid w:val="006309CD"/>
    <w:rsid w:val="00631251"/>
    <w:rsid w:val="00631A38"/>
    <w:rsid w:val="00632B13"/>
    <w:rsid w:val="00632CB7"/>
    <w:rsid w:val="00634925"/>
    <w:rsid w:val="00634BB8"/>
    <w:rsid w:val="00635723"/>
    <w:rsid w:val="00635924"/>
    <w:rsid w:val="00635A46"/>
    <w:rsid w:val="00637304"/>
    <w:rsid w:val="00637629"/>
    <w:rsid w:val="00637D76"/>
    <w:rsid w:val="006408A3"/>
    <w:rsid w:val="00640F67"/>
    <w:rsid w:val="006410D5"/>
    <w:rsid w:val="006423A7"/>
    <w:rsid w:val="00642BA7"/>
    <w:rsid w:val="006431B0"/>
    <w:rsid w:val="006431EA"/>
    <w:rsid w:val="00643311"/>
    <w:rsid w:val="00644AED"/>
    <w:rsid w:val="00644BC4"/>
    <w:rsid w:val="006463D8"/>
    <w:rsid w:val="00647048"/>
    <w:rsid w:val="00647C9F"/>
    <w:rsid w:val="00647FA9"/>
    <w:rsid w:val="00651933"/>
    <w:rsid w:val="00652A90"/>
    <w:rsid w:val="00652EFE"/>
    <w:rsid w:val="006548B2"/>
    <w:rsid w:val="00654BCA"/>
    <w:rsid w:val="00656A60"/>
    <w:rsid w:val="0066032A"/>
    <w:rsid w:val="006605D8"/>
    <w:rsid w:val="00661095"/>
    <w:rsid w:val="006611EF"/>
    <w:rsid w:val="0066128F"/>
    <w:rsid w:val="0066228B"/>
    <w:rsid w:val="00663577"/>
    <w:rsid w:val="0066395B"/>
    <w:rsid w:val="006639B2"/>
    <w:rsid w:val="00663D66"/>
    <w:rsid w:val="00664482"/>
    <w:rsid w:val="00664C6C"/>
    <w:rsid w:val="00664DF5"/>
    <w:rsid w:val="00664F43"/>
    <w:rsid w:val="006651EC"/>
    <w:rsid w:val="006656F0"/>
    <w:rsid w:val="0066596F"/>
    <w:rsid w:val="00666958"/>
    <w:rsid w:val="006674D9"/>
    <w:rsid w:val="00667884"/>
    <w:rsid w:val="006700D6"/>
    <w:rsid w:val="0067010B"/>
    <w:rsid w:val="00670CFC"/>
    <w:rsid w:val="00670D44"/>
    <w:rsid w:val="00670FD5"/>
    <w:rsid w:val="006714DF"/>
    <w:rsid w:val="00671C59"/>
    <w:rsid w:val="00671CD6"/>
    <w:rsid w:val="006729F8"/>
    <w:rsid w:val="00672B90"/>
    <w:rsid w:val="00672DFE"/>
    <w:rsid w:val="00672EB9"/>
    <w:rsid w:val="00673297"/>
    <w:rsid w:val="00674B29"/>
    <w:rsid w:val="00674FB4"/>
    <w:rsid w:val="00675552"/>
    <w:rsid w:val="0067569C"/>
    <w:rsid w:val="006764D1"/>
    <w:rsid w:val="00676C67"/>
    <w:rsid w:val="00676F29"/>
    <w:rsid w:val="00677607"/>
    <w:rsid w:val="00677A3D"/>
    <w:rsid w:val="00677A5A"/>
    <w:rsid w:val="00680587"/>
    <w:rsid w:val="00680EEE"/>
    <w:rsid w:val="0068162D"/>
    <w:rsid w:val="00681E49"/>
    <w:rsid w:val="006822C2"/>
    <w:rsid w:val="006830A3"/>
    <w:rsid w:val="006830F7"/>
    <w:rsid w:val="00683461"/>
    <w:rsid w:val="006844A6"/>
    <w:rsid w:val="0068451F"/>
    <w:rsid w:val="00686460"/>
    <w:rsid w:val="00686A81"/>
    <w:rsid w:val="00686A8F"/>
    <w:rsid w:val="006873EF"/>
    <w:rsid w:val="006875A9"/>
    <w:rsid w:val="0069040E"/>
    <w:rsid w:val="00692809"/>
    <w:rsid w:val="00692C8D"/>
    <w:rsid w:val="00693F0D"/>
    <w:rsid w:val="006941A0"/>
    <w:rsid w:val="00694367"/>
    <w:rsid w:val="00694427"/>
    <w:rsid w:val="00694CED"/>
    <w:rsid w:val="00695383"/>
    <w:rsid w:val="0069553F"/>
    <w:rsid w:val="00695D43"/>
    <w:rsid w:val="006962AC"/>
    <w:rsid w:val="00696B93"/>
    <w:rsid w:val="00696E2B"/>
    <w:rsid w:val="00696E66"/>
    <w:rsid w:val="0069736F"/>
    <w:rsid w:val="00697B19"/>
    <w:rsid w:val="006A0CDF"/>
    <w:rsid w:val="006A1604"/>
    <w:rsid w:val="006A199C"/>
    <w:rsid w:val="006A2047"/>
    <w:rsid w:val="006A4A9B"/>
    <w:rsid w:val="006A5389"/>
    <w:rsid w:val="006A592D"/>
    <w:rsid w:val="006A5B1F"/>
    <w:rsid w:val="006A5B5E"/>
    <w:rsid w:val="006A63B8"/>
    <w:rsid w:val="006A7BD0"/>
    <w:rsid w:val="006B01FA"/>
    <w:rsid w:val="006B05B9"/>
    <w:rsid w:val="006B23CA"/>
    <w:rsid w:val="006B291E"/>
    <w:rsid w:val="006B3830"/>
    <w:rsid w:val="006B3D73"/>
    <w:rsid w:val="006B404D"/>
    <w:rsid w:val="006B408C"/>
    <w:rsid w:val="006B59D1"/>
    <w:rsid w:val="006B6360"/>
    <w:rsid w:val="006B67E5"/>
    <w:rsid w:val="006B692A"/>
    <w:rsid w:val="006B6B43"/>
    <w:rsid w:val="006B799C"/>
    <w:rsid w:val="006B7D11"/>
    <w:rsid w:val="006B7D36"/>
    <w:rsid w:val="006B7EE2"/>
    <w:rsid w:val="006C02CA"/>
    <w:rsid w:val="006C038E"/>
    <w:rsid w:val="006C0D0B"/>
    <w:rsid w:val="006C0E68"/>
    <w:rsid w:val="006C1203"/>
    <w:rsid w:val="006C1406"/>
    <w:rsid w:val="006C1426"/>
    <w:rsid w:val="006C2842"/>
    <w:rsid w:val="006C2EA8"/>
    <w:rsid w:val="006C2F6D"/>
    <w:rsid w:val="006C37DA"/>
    <w:rsid w:val="006C3A89"/>
    <w:rsid w:val="006C4155"/>
    <w:rsid w:val="006C4F26"/>
    <w:rsid w:val="006C5F67"/>
    <w:rsid w:val="006C5F9E"/>
    <w:rsid w:val="006C6346"/>
    <w:rsid w:val="006C659E"/>
    <w:rsid w:val="006C6AB7"/>
    <w:rsid w:val="006C79EE"/>
    <w:rsid w:val="006C7BE7"/>
    <w:rsid w:val="006D0650"/>
    <w:rsid w:val="006D069A"/>
    <w:rsid w:val="006D13CF"/>
    <w:rsid w:val="006D20B0"/>
    <w:rsid w:val="006D2712"/>
    <w:rsid w:val="006D368A"/>
    <w:rsid w:val="006D42C3"/>
    <w:rsid w:val="006D4499"/>
    <w:rsid w:val="006D5A1B"/>
    <w:rsid w:val="006D648D"/>
    <w:rsid w:val="006D6525"/>
    <w:rsid w:val="006D6D7B"/>
    <w:rsid w:val="006D6E0B"/>
    <w:rsid w:val="006D7827"/>
    <w:rsid w:val="006D7B3F"/>
    <w:rsid w:val="006D7CE4"/>
    <w:rsid w:val="006E0317"/>
    <w:rsid w:val="006E0327"/>
    <w:rsid w:val="006E0936"/>
    <w:rsid w:val="006E0E30"/>
    <w:rsid w:val="006E1006"/>
    <w:rsid w:val="006E1932"/>
    <w:rsid w:val="006E1F6F"/>
    <w:rsid w:val="006E259C"/>
    <w:rsid w:val="006E29A7"/>
    <w:rsid w:val="006E3437"/>
    <w:rsid w:val="006E396C"/>
    <w:rsid w:val="006E3E4A"/>
    <w:rsid w:val="006E3F7B"/>
    <w:rsid w:val="006E4390"/>
    <w:rsid w:val="006E4BF8"/>
    <w:rsid w:val="006E4C46"/>
    <w:rsid w:val="006E5A9F"/>
    <w:rsid w:val="006E61E1"/>
    <w:rsid w:val="006E6318"/>
    <w:rsid w:val="006E661B"/>
    <w:rsid w:val="006E68C2"/>
    <w:rsid w:val="006E6AE6"/>
    <w:rsid w:val="006E7820"/>
    <w:rsid w:val="006E7BBE"/>
    <w:rsid w:val="006E7FDE"/>
    <w:rsid w:val="006F0427"/>
    <w:rsid w:val="006F0588"/>
    <w:rsid w:val="006F091E"/>
    <w:rsid w:val="006F2A32"/>
    <w:rsid w:val="006F2E0D"/>
    <w:rsid w:val="006F31D4"/>
    <w:rsid w:val="006F3224"/>
    <w:rsid w:val="006F3772"/>
    <w:rsid w:val="006F38BD"/>
    <w:rsid w:val="006F3ADE"/>
    <w:rsid w:val="006F3C46"/>
    <w:rsid w:val="006F5426"/>
    <w:rsid w:val="006F56F3"/>
    <w:rsid w:val="006F577B"/>
    <w:rsid w:val="006F5E88"/>
    <w:rsid w:val="006F668A"/>
    <w:rsid w:val="006F6EA4"/>
    <w:rsid w:val="006F6FCB"/>
    <w:rsid w:val="006F7BEF"/>
    <w:rsid w:val="00700086"/>
    <w:rsid w:val="0070025A"/>
    <w:rsid w:val="00700E06"/>
    <w:rsid w:val="0070162D"/>
    <w:rsid w:val="0070171D"/>
    <w:rsid w:val="00701916"/>
    <w:rsid w:val="0070222F"/>
    <w:rsid w:val="00702A36"/>
    <w:rsid w:val="00702C83"/>
    <w:rsid w:val="0070356D"/>
    <w:rsid w:val="00703914"/>
    <w:rsid w:val="00703B9C"/>
    <w:rsid w:val="0070426F"/>
    <w:rsid w:val="007058EB"/>
    <w:rsid w:val="00705D58"/>
    <w:rsid w:val="00706091"/>
    <w:rsid w:val="007063E1"/>
    <w:rsid w:val="007063E7"/>
    <w:rsid w:val="00706745"/>
    <w:rsid w:val="00706C15"/>
    <w:rsid w:val="00706CF2"/>
    <w:rsid w:val="00706ED0"/>
    <w:rsid w:val="007074CB"/>
    <w:rsid w:val="007102AA"/>
    <w:rsid w:val="00710592"/>
    <w:rsid w:val="00710725"/>
    <w:rsid w:val="00710B31"/>
    <w:rsid w:val="00711B35"/>
    <w:rsid w:val="00711DC5"/>
    <w:rsid w:val="007128A0"/>
    <w:rsid w:val="0071319D"/>
    <w:rsid w:val="007136A2"/>
    <w:rsid w:val="007140DF"/>
    <w:rsid w:val="00714CD1"/>
    <w:rsid w:val="007152EF"/>
    <w:rsid w:val="007159C6"/>
    <w:rsid w:val="00715BFC"/>
    <w:rsid w:val="00715C68"/>
    <w:rsid w:val="0071693E"/>
    <w:rsid w:val="00716E1B"/>
    <w:rsid w:val="00717186"/>
    <w:rsid w:val="00717302"/>
    <w:rsid w:val="00717AD1"/>
    <w:rsid w:val="00717E48"/>
    <w:rsid w:val="00721B95"/>
    <w:rsid w:val="00721DFA"/>
    <w:rsid w:val="0072211D"/>
    <w:rsid w:val="00722D45"/>
    <w:rsid w:val="00723646"/>
    <w:rsid w:val="00723E99"/>
    <w:rsid w:val="00723F99"/>
    <w:rsid w:val="00724027"/>
    <w:rsid w:val="0072487F"/>
    <w:rsid w:val="00724B11"/>
    <w:rsid w:val="00724C64"/>
    <w:rsid w:val="00725B07"/>
    <w:rsid w:val="00725E91"/>
    <w:rsid w:val="00726AB1"/>
    <w:rsid w:val="007270EE"/>
    <w:rsid w:val="00727A7A"/>
    <w:rsid w:val="00727E30"/>
    <w:rsid w:val="007309AE"/>
    <w:rsid w:val="00731B71"/>
    <w:rsid w:val="00731C82"/>
    <w:rsid w:val="007328E7"/>
    <w:rsid w:val="00733470"/>
    <w:rsid w:val="00733C2D"/>
    <w:rsid w:val="00733C44"/>
    <w:rsid w:val="00734AB3"/>
    <w:rsid w:val="00734EA7"/>
    <w:rsid w:val="0073610C"/>
    <w:rsid w:val="0073618A"/>
    <w:rsid w:val="00736279"/>
    <w:rsid w:val="0073695F"/>
    <w:rsid w:val="00737A18"/>
    <w:rsid w:val="00737D50"/>
    <w:rsid w:val="007405EF"/>
    <w:rsid w:val="00741BCA"/>
    <w:rsid w:val="00741C03"/>
    <w:rsid w:val="00742209"/>
    <w:rsid w:val="007435EF"/>
    <w:rsid w:val="007441E9"/>
    <w:rsid w:val="007444C0"/>
    <w:rsid w:val="00745297"/>
    <w:rsid w:val="0074559A"/>
    <w:rsid w:val="007463FA"/>
    <w:rsid w:val="00746854"/>
    <w:rsid w:val="00746ADF"/>
    <w:rsid w:val="00747BC7"/>
    <w:rsid w:val="0075001C"/>
    <w:rsid w:val="007505E0"/>
    <w:rsid w:val="00750CD3"/>
    <w:rsid w:val="0075102F"/>
    <w:rsid w:val="007524E4"/>
    <w:rsid w:val="00755674"/>
    <w:rsid w:val="007558C0"/>
    <w:rsid w:val="00755DC8"/>
    <w:rsid w:val="007562D2"/>
    <w:rsid w:val="007566C5"/>
    <w:rsid w:val="00756FA2"/>
    <w:rsid w:val="0075779F"/>
    <w:rsid w:val="00757B99"/>
    <w:rsid w:val="00760D97"/>
    <w:rsid w:val="00761568"/>
    <w:rsid w:val="00761BE4"/>
    <w:rsid w:val="00761CFF"/>
    <w:rsid w:val="007625F1"/>
    <w:rsid w:val="0076294E"/>
    <w:rsid w:val="00762A4F"/>
    <w:rsid w:val="00763144"/>
    <w:rsid w:val="0076331F"/>
    <w:rsid w:val="00763A5E"/>
    <w:rsid w:val="00764BD2"/>
    <w:rsid w:val="00765D27"/>
    <w:rsid w:val="00766882"/>
    <w:rsid w:val="00766ADC"/>
    <w:rsid w:val="00766E6E"/>
    <w:rsid w:val="007678F9"/>
    <w:rsid w:val="00767DF7"/>
    <w:rsid w:val="0077018E"/>
    <w:rsid w:val="007705E6"/>
    <w:rsid w:val="00770F28"/>
    <w:rsid w:val="00773B38"/>
    <w:rsid w:val="00773C3B"/>
    <w:rsid w:val="007742E9"/>
    <w:rsid w:val="0077432C"/>
    <w:rsid w:val="007747C4"/>
    <w:rsid w:val="00774A2F"/>
    <w:rsid w:val="00775F52"/>
    <w:rsid w:val="007769F2"/>
    <w:rsid w:val="00777CDE"/>
    <w:rsid w:val="007801F2"/>
    <w:rsid w:val="0078025A"/>
    <w:rsid w:val="00780D69"/>
    <w:rsid w:val="00780E3A"/>
    <w:rsid w:val="00781192"/>
    <w:rsid w:val="00781F8B"/>
    <w:rsid w:val="007838C2"/>
    <w:rsid w:val="0078476A"/>
    <w:rsid w:val="00784790"/>
    <w:rsid w:val="00784F81"/>
    <w:rsid w:val="0078534C"/>
    <w:rsid w:val="00785A1B"/>
    <w:rsid w:val="00785DB4"/>
    <w:rsid w:val="00786066"/>
    <w:rsid w:val="007862AC"/>
    <w:rsid w:val="007863B5"/>
    <w:rsid w:val="007905DE"/>
    <w:rsid w:val="00790621"/>
    <w:rsid w:val="0079093B"/>
    <w:rsid w:val="0079174A"/>
    <w:rsid w:val="007925ED"/>
    <w:rsid w:val="007928B9"/>
    <w:rsid w:val="0079309A"/>
    <w:rsid w:val="007931D6"/>
    <w:rsid w:val="00794A5C"/>
    <w:rsid w:val="0079779F"/>
    <w:rsid w:val="007A040F"/>
    <w:rsid w:val="007A0768"/>
    <w:rsid w:val="007A1D33"/>
    <w:rsid w:val="007A2341"/>
    <w:rsid w:val="007A24C5"/>
    <w:rsid w:val="007A29C9"/>
    <w:rsid w:val="007A313D"/>
    <w:rsid w:val="007A3399"/>
    <w:rsid w:val="007A3D60"/>
    <w:rsid w:val="007A4C1F"/>
    <w:rsid w:val="007A4CBB"/>
    <w:rsid w:val="007A5480"/>
    <w:rsid w:val="007A582E"/>
    <w:rsid w:val="007A586D"/>
    <w:rsid w:val="007A5A82"/>
    <w:rsid w:val="007A6826"/>
    <w:rsid w:val="007A6A54"/>
    <w:rsid w:val="007A6BEB"/>
    <w:rsid w:val="007A7435"/>
    <w:rsid w:val="007A7520"/>
    <w:rsid w:val="007B0036"/>
    <w:rsid w:val="007B02F4"/>
    <w:rsid w:val="007B065C"/>
    <w:rsid w:val="007B0AD1"/>
    <w:rsid w:val="007B1207"/>
    <w:rsid w:val="007B1427"/>
    <w:rsid w:val="007B1888"/>
    <w:rsid w:val="007B4D42"/>
    <w:rsid w:val="007B56A2"/>
    <w:rsid w:val="007B5DA0"/>
    <w:rsid w:val="007B6F02"/>
    <w:rsid w:val="007B7757"/>
    <w:rsid w:val="007B795E"/>
    <w:rsid w:val="007B7E13"/>
    <w:rsid w:val="007B7ED2"/>
    <w:rsid w:val="007C0D9A"/>
    <w:rsid w:val="007C12EA"/>
    <w:rsid w:val="007C1A3D"/>
    <w:rsid w:val="007C1BF6"/>
    <w:rsid w:val="007C1C7F"/>
    <w:rsid w:val="007C1E59"/>
    <w:rsid w:val="007C1F22"/>
    <w:rsid w:val="007C2139"/>
    <w:rsid w:val="007C26A7"/>
    <w:rsid w:val="007C2A43"/>
    <w:rsid w:val="007C2E84"/>
    <w:rsid w:val="007C3179"/>
    <w:rsid w:val="007C31D3"/>
    <w:rsid w:val="007C391B"/>
    <w:rsid w:val="007C4282"/>
    <w:rsid w:val="007C4BF2"/>
    <w:rsid w:val="007C5156"/>
    <w:rsid w:val="007C5207"/>
    <w:rsid w:val="007C53EC"/>
    <w:rsid w:val="007C5B55"/>
    <w:rsid w:val="007C62B4"/>
    <w:rsid w:val="007C6434"/>
    <w:rsid w:val="007C6B2F"/>
    <w:rsid w:val="007C71B7"/>
    <w:rsid w:val="007C77BB"/>
    <w:rsid w:val="007C7DD7"/>
    <w:rsid w:val="007C7EBD"/>
    <w:rsid w:val="007D051A"/>
    <w:rsid w:val="007D092F"/>
    <w:rsid w:val="007D0A91"/>
    <w:rsid w:val="007D0C04"/>
    <w:rsid w:val="007D1036"/>
    <w:rsid w:val="007D1428"/>
    <w:rsid w:val="007D154B"/>
    <w:rsid w:val="007D1F6F"/>
    <w:rsid w:val="007D201B"/>
    <w:rsid w:val="007D23FE"/>
    <w:rsid w:val="007D2537"/>
    <w:rsid w:val="007D2993"/>
    <w:rsid w:val="007D29E7"/>
    <w:rsid w:val="007D2B67"/>
    <w:rsid w:val="007D2E21"/>
    <w:rsid w:val="007D3920"/>
    <w:rsid w:val="007D55F5"/>
    <w:rsid w:val="007D5891"/>
    <w:rsid w:val="007D5893"/>
    <w:rsid w:val="007D6ED6"/>
    <w:rsid w:val="007D7531"/>
    <w:rsid w:val="007D75BD"/>
    <w:rsid w:val="007E06A1"/>
    <w:rsid w:val="007E08BD"/>
    <w:rsid w:val="007E1960"/>
    <w:rsid w:val="007E1AFC"/>
    <w:rsid w:val="007E2DA3"/>
    <w:rsid w:val="007E354B"/>
    <w:rsid w:val="007E398B"/>
    <w:rsid w:val="007E649E"/>
    <w:rsid w:val="007E67EA"/>
    <w:rsid w:val="007F0486"/>
    <w:rsid w:val="007F061B"/>
    <w:rsid w:val="007F122C"/>
    <w:rsid w:val="007F2D5E"/>
    <w:rsid w:val="007F334E"/>
    <w:rsid w:val="007F3A72"/>
    <w:rsid w:val="007F4159"/>
    <w:rsid w:val="007F4DF3"/>
    <w:rsid w:val="007F51CD"/>
    <w:rsid w:val="007F6160"/>
    <w:rsid w:val="007F628F"/>
    <w:rsid w:val="007F6C09"/>
    <w:rsid w:val="007F6F1B"/>
    <w:rsid w:val="007F7DEA"/>
    <w:rsid w:val="008008A1"/>
    <w:rsid w:val="008009DE"/>
    <w:rsid w:val="008009FE"/>
    <w:rsid w:val="00800C69"/>
    <w:rsid w:val="008017C9"/>
    <w:rsid w:val="00802C6F"/>
    <w:rsid w:val="008033EA"/>
    <w:rsid w:val="00803652"/>
    <w:rsid w:val="00805169"/>
    <w:rsid w:val="0080598F"/>
    <w:rsid w:val="00806BFE"/>
    <w:rsid w:val="00807647"/>
    <w:rsid w:val="00807DED"/>
    <w:rsid w:val="00807E9C"/>
    <w:rsid w:val="0081068B"/>
    <w:rsid w:val="008106BA"/>
    <w:rsid w:val="0081081E"/>
    <w:rsid w:val="00810ADA"/>
    <w:rsid w:val="00810D17"/>
    <w:rsid w:val="00811F41"/>
    <w:rsid w:val="00812BE5"/>
    <w:rsid w:val="008137F8"/>
    <w:rsid w:val="00813A97"/>
    <w:rsid w:val="00813BAC"/>
    <w:rsid w:val="00813EF6"/>
    <w:rsid w:val="00814946"/>
    <w:rsid w:val="00814DD7"/>
    <w:rsid w:val="00814F98"/>
    <w:rsid w:val="00816060"/>
    <w:rsid w:val="0081612B"/>
    <w:rsid w:val="00816226"/>
    <w:rsid w:val="00816C81"/>
    <w:rsid w:val="00817D9E"/>
    <w:rsid w:val="00820144"/>
    <w:rsid w:val="008201A4"/>
    <w:rsid w:val="0082212E"/>
    <w:rsid w:val="00822211"/>
    <w:rsid w:val="00822666"/>
    <w:rsid w:val="00822F84"/>
    <w:rsid w:val="0082335B"/>
    <w:rsid w:val="008238A4"/>
    <w:rsid w:val="00823CAC"/>
    <w:rsid w:val="0082413A"/>
    <w:rsid w:val="0082433F"/>
    <w:rsid w:val="00826BB5"/>
    <w:rsid w:val="00826BD7"/>
    <w:rsid w:val="00827187"/>
    <w:rsid w:val="008272AC"/>
    <w:rsid w:val="00827467"/>
    <w:rsid w:val="008307F5"/>
    <w:rsid w:val="0083085C"/>
    <w:rsid w:val="0083288C"/>
    <w:rsid w:val="0083294D"/>
    <w:rsid w:val="00832F32"/>
    <w:rsid w:val="00833073"/>
    <w:rsid w:val="00833477"/>
    <w:rsid w:val="00833493"/>
    <w:rsid w:val="0083413A"/>
    <w:rsid w:val="008347FF"/>
    <w:rsid w:val="008348F9"/>
    <w:rsid w:val="00834EF1"/>
    <w:rsid w:val="008352E1"/>
    <w:rsid w:val="008357EC"/>
    <w:rsid w:val="00835E7E"/>
    <w:rsid w:val="008364D5"/>
    <w:rsid w:val="008400CA"/>
    <w:rsid w:val="00840244"/>
    <w:rsid w:val="008408C6"/>
    <w:rsid w:val="00842771"/>
    <w:rsid w:val="00842A64"/>
    <w:rsid w:val="008430A2"/>
    <w:rsid w:val="0084345A"/>
    <w:rsid w:val="0084372F"/>
    <w:rsid w:val="00843FC1"/>
    <w:rsid w:val="00844423"/>
    <w:rsid w:val="008444E1"/>
    <w:rsid w:val="0084470D"/>
    <w:rsid w:val="00844B40"/>
    <w:rsid w:val="00845ACD"/>
    <w:rsid w:val="00846012"/>
    <w:rsid w:val="0084622A"/>
    <w:rsid w:val="00846758"/>
    <w:rsid w:val="00846A27"/>
    <w:rsid w:val="00846BF2"/>
    <w:rsid w:val="00846CA7"/>
    <w:rsid w:val="00846E71"/>
    <w:rsid w:val="0084784B"/>
    <w:rsid w:val="00847C8C"/>
    <w:rsid w:val="00847D11"/>
    <w:rsid w:val="008501C0"/>
    <w:rsid w:val="008503BE"/>
    <w:rsid w:val="00850484"/>
    <w:rsid w:val="0085125A"/>
    <w:rsid w:val="008516AD"/>
    <w:rsid w:val="008520FC"/>
    <w:rsid w:val="00852407"/>
    <w:rsid w:val="00852F2B"/>
    <w:rsid w:val="00852F2D"/>
    <w:rsid w:val="00853473"/>
    <w:rsid w:val="00855197"/>
    <w:rsid w:val="00855C09"/>
    <w:rsid w:val="0085693D"/>
    <w:rsid w:val="0085735D"/>
    <w:rsid w:val="00857DBE"/>
    <w:rsid w:val="008601B3"/>
    <w:rsid w:val="0086029E"/>
    <w:rsid w:val="00860F33"/>
    <w:rsid w:val="00861B71"/>
    <w:rsid w:val="00862728"/>
    <w:rsid w:val="008629B8"/>
    <w:rsid w:val="00862CE4"/>
    <w:rsid w:val="00862F67"/>
    <w:rsid w:val="008633E1"/>
    <w:rsid w:val="008635FC"/>
    <w:rsid w:val="008638E0"/>
    <w:rsid w:val="008639DF"/>
    <w:rsid w:val="008639FB"/>
    <w:rsid w:val="00863DFE"/>
    <w:rsid w:val="0086434D"/>
    <w:rsid w:val="008643D7"/>
    <w:rsid w:val="00864BD2"/>
    <w:rsid w:val="00864D9C"/>
    <w:rsid w:val="00864F1C"/>
    <w:rsid w:val="0086520C"/>
    <w:rsid w:val="00865305"/>
    <w:rsid w:val="00865453"/>
    <w:rsid w:val="008657EB"/>
    <w:rsid w:val="0086609B"/>
    <w:rsid w:val="00866254"/>
    <w:rsid w:val="008669CB"/>
    <w:rsid w:val="00866C14"/>
    <w:rsid w:val="00867188"/>
    <w:rsid w:val="00867217"/>
    <w:rsid w:val="00867798"/>
    <w:rsid w:val="0086789D"/>
    <w:rsid w:val="00867BE4"/>
    <w:rsid w:val="0087070B"/>
    <w:rsid w:val="008707C1"/>
    <w:rsid w:val="00871A9C"/>
    <w:rsid w:val="00871ACE"/>
    <w:rsid w:val="008732BD"/>
    <w:rsid w:val="00873D0C"/>
    <w:rsid w:val="008744ED"/>
    <w:rsid w:val="008758EA"/>
    <w:rsid w:val="008766BE"/>
    <w:rsid w:val="00876CA1"/>
    <w:rsid w:val="00880AF0"/>
    <w:rsid w:val="0088102D"/>
    <w:rsid w:val="00881270"/>
    <w:rsid w:val="00881371"/>
    <w:rsid w:val="008817E6"/>
    <w:rsid w:val="00881D3F"/>
    <w:rsid w:val="00881F5F"/>
    <w:rsid w:val="00882422"/>
    <w:rsid w:val="0088272F"/>
    <w:rsid w:val="00882835"/>
    <w:rsid w:val="00883477"/>
    <w:rsid w:val="00883CE6"/>
    <w:rsid w:val="00883E20"/>
    <w:rsid w:val="00884146"/>
    <w:rsid w:val="008842EE"/>
    <w:rsid w:val="00884AD0"/>
    <w:rsid w:val="00884F47"/>
    <w:rsid w:val="00885A16"/>
    <w:rsid w:val="00885E0E"/>
    <w:rsid w:val="0088603B"/>
    <w:rsid w:val="00886174"/>
    <w:rsid w:val="0088683A"/>
    <w:rsid w:val="00887482"/>
    <w:rsid w:val="008876E9"/>
    <w:rsid w:val="00887FA6"/>
    <w:rsid w:val="0089175E"/>
    <w:rsid w:val="00892244"/>
    <w:rsid w:val="008925E3"/>
    <w:rsid w:val="008933D2"/>
    <w:rsid w:val="008934A6"/>
    <w:rsid w:val="00894C6B"/>
    <w:rsid w:val="00895995"/>
    <w:rsid w:val="00895AED"/>
    <w:rsid w:val="008963B4"/>
    <w:rsid w:val="008964EF"/>
    <w:rsid w:val="00896973"/>
    <w:rsid w:val="00897590"/>
    <w:rsid w:val="00897A33"/>
    <w:rsid w:val="008A00FB"/>
    <w:rsid w:val="008A014D"/>
    <w:rsid w:val="008A0962"/>
    <w:rsid w:val="008A0A48"/>
    <w:rsid w:val="008A0E3B"/>
    <w:rsid w:val="008A1188"/>
    <w:rsid w:val="008A183C"/>
    <w:rsid w:val="008A30C4"/>
    <w:rsid w:val="008A31F8"/>
    <w:rsid w:val="008A3823"/>
    <w:rsid w:val="008A3E8E"/>
    <w:rsid w:val="008A3FDF"/>
    <w:rsid w:val="008A45E5"/>
    <w:rsid w:val="008A4A10"/>
    <w:rsid w:val="008A4BA9"/>
    <w:rsid w:val="008A5439"/>
    <w:rsid w:val="008A5B4F"/>
    <w:rsid w:val="008A5BF1"/>
    <w:rsid w:val="008A7037"/>
    <w:rsid w:val="008B1598"/>
    <w:rsid w:val="008B2AAF"/>
    <w:rsid w:val="008B2EC8"/>
    <w:rsid w:val="008B2ED1"/>
    <w:rsid w:val="008B2F1A"/>
    <w:rsid w:val="008B318B"/>
    <w:rsid w:val="008B34D8"/>
    <w:rsid w:val="008B36C1"/>
    <w:rsid w:val="008B4314"/>
    <w:rsid w:val="008B43B9"/>
    <w:rsid w:val="008B4705"/>
    <w:rsid w:val="008B5382"/>
    <w:rsid w:val="008B627B"/>
    <w:rsid w:val="008B779B"/>
    <w:rsid w:val="008B7C5E"/>
    <w:rsid w:val="008B7D79"/>
    <w:rsid w:val="008C059E"/>
    <w:rsid w:val="008C0814"/>
    <w:rsid w:val="008C12FC"/>
    <w:rsid w:val="008C2D11"/>
    <w:rsid w:val="008C32D2"/>
    <w:rsid w:val="008C3AAB"/>
    <w:rsid w:val="008C3E84"/>
    <w:rsid w:val="008C4907"/>
    <w:rsid w:val="008C4955"/>
    <w:rsid w:val="008C4EE3"/>
    <w:rsid w:val="008C4F30"/>
    <w:rsid w:val="008C51A3"/>
    <w:rsid w:val="008C53C6"/>
    <w:rsid w:val="008C67D7"/>
    <w:rsid w:val="008C7707"/>
    <w:rsid w:val="008C7CE9"/>
    <w:rsid w:val="008D0FC4"/>
    <w:rsid w:val="008D0FC6"/>
    <w:rsid w:val="008D1F0E"/>
    <w:rsid w:val="008D2556"/>
    <w:rsid w:val="008D2C8E"/>
    <w:rsid w:val="008D32FA"/>
    <w:rsid w:val="008D3521"/>
    <w:rsid w:val="008D3607"/>
    <w:rsid w:val="008D3957"/>
    <w:rsid w:val="008D4009"/>
    <w:rsid w:val="008D4213"/>
    <w:rsid w:val="008D45D5"/>
    <w:rsid w:val="008D4E64"/>
    <w:rsid w:val="008D5735"/>
    <w:rsid w:val="008D5B61"/>
    <w:rsid w:val="008D5F34"/>
    <w:rsid w:val="008D6056"/>
    <w:rsid w:val="008D7435"/>
    <w:rsid w:val="008D7B54"/>
    <w:rsid w:val="008E08C9"/>
    <w:rsid w:val="008E0D50"/>
    <w:rsid w:val="008E0FCC"/>
    <w:rsid w:val="008E134F"/>
    <w:rsid w:val="008E1E81"/>
    <w:rsid w:val="008E1EB0"/>
    <w:rsid w:val="008E2CF2"/>
    <w:rsid w:val="008E3355"/>
    <w:rsid w:val="008E361B"/>
    <w:rsid w:val="008E3E7A"/>
    <w:rsid w:val="008E422B"/>
    <w:rsid w:val="008E46E8"/>
    <w:rsid w:val="008E4D7B"/>
    <w:rsid w:val="008E50DA"/>
    <w:rsid w:val="008E520E"/>
    <w:rsid w:val="008E5820"/>
    <w:rsid w:val="008E5DF6"/>
    <w:rsid w:val="008E73E3"/>
    <w:rsid w:val="008E7508"/>
    <w:rsid w:val="008F01DC"/>
    <w:rsid w:val="008F0208"/>
    <w:rsid w:val="008F0562"/>
    <w:rsid w:val="008F0FBA"/>
    <w:rsid w:val="008F1423"/>
    <w:rsid w:val="008F17DD"/>
    <w:rsid w:val="008F1C57"/>
    <w:rsid w:val="008F2620"/>
    <w:rsid w:val="008F26AA"/>
    <w:rsid w:val="008F35E4"/>
    <w:rsid w:val="008F382F"/>
    <w:rsid w:val="008F3EFA"/>
    <w:rsid w:val="008F4861"/>
    <w:rsid w:val="008F4BF7"/>
    <w:rsid w:val="008F5610"/>
    <w:rsid w:val="008F574C"/>
    <w:rsid w:val="008F5FF9"/>
    <w:rsid w:val="008F61AD"/>
    <w:rsid w:val="008F6A81"/>
    <w:rsid w:val="008F6E67"/>
    <w:rsid w:val="008F7407"/>
    <w:rsid w:val="008F7D25"/>
    <w:rsid w:val="0090023F"/>
    <w:rsid w:val="00900505"/>
    <w:rsid w:val="00900614"/>
    <w:rsid w:val="0090061D"/>
    <w:rsid w:val="00900735"/>
    <w:rsid w:val="00901BAC"/>
    <w:rsid w:val="00903355"/>
    <w:rsid w:val="009033B1"/>
    <w:rsid w:val="009050D2"/>
    <w:rsid w:val="00905233"/>
    <w:rsid w:val="00906675"/>
    <w:rsid w:val="00906ABC"/>
    <w:rsid w:val="00907380"/>
    <w:rsid w:val="0090748E"/>
    <w:rsid w:val="0090798E"/>
    <w:rsid w:val="009114A6"/>
    <w:rsid w:val="009114D7"/>
    <w:rsid w:val="009120D8"/>
    <w:rsid w:val="0091213F"/>
    <w:rsid w:val="00912D69"/>
    <w:rsid w:val="00912FAA"/>
    <w:rsid w:val="0091352E"/>
    <w:rsid w:val="0091376B"/>
    <w:rsid w:val="009141A1"/>
    <w:rsid w:val="00914C29"/>
    <w:rsid w:val="00914EB1"/>
    <w:rsid w:val="009159CC"/>
    <w:rsid w:val="00916740"/>
    <w:rsid w:val="00916EF0"/>
    <w:rsid w:val="00917197"/>
    <w:rsid w:val="009172FC"/>
    <w:rsid w:val="00917A93"/>
    <w:rsid w:val="009200E6"/>
    <w:rsid w:val="009207A9"/>
    <w:rsid w:val="00920CD4"/>
    <w:rsid w:val="009214DA"/>
    <w:rsid w:val="00923136"/>
    <w:rsid w:val="009245BA"/>
    <w:rsid w:val="0092513D"/>
    <w:rsid w:val="00925350"/>
    <w:rsid w:val="009257FC"/>
    <w:rsid w:val="00925909"/>
    <w:rsid w:val="00925AC9"/>
    <w:rsid w:val="00926040"/>
    <w:rsid w:val="00926132"/>
    <w:rsid w:val="0092637E"/>
    <w:rsid w:val="0092638D"/>
    <w:rsid w:val="00926B98"/>
    <w:rsid w:val="00926CE2"/>
    <w:rsid w:val="009277F8"/>
    <w:rsid w:val="00927A57"/>
    <w:rsid w:val="00927DA0"/>
    <w:rsid w:val="0093007F"/>
    <w:rsid w:val="009302D2"/>
    <w:rsid w:val="0093041D"/>
    <w:rsid w:val="00930531"/>
    <w:rsid w:val="00930754"/>
    <w:rsid w:val="00930F14"/>
    <w:rsid w:val="0093102E"/>
    <w:rsid w:val="009312B6"/>
    <w:rsid w:val="00932A83"/>
    <w:rsid w:val="00932B87"/>
    <w:rsid w:val="00932D7E"/>
    <w:rsid w:val="00932DCF"/>
    <w:rsid w:val="00932F1E"/>
    <w:rsid w:val="0093423B"/>
    <w:rsid w:val="0093435A"/>
    <w:rsid w:val="00934409"/>
    <w:rsid w:val="00935493"/>
    <w:rsid w:val="009354A5"/>
    <w:rsid w:val="00935636"/>
    <w:rsid w:val="009360F2"/>
    <w:rsid w:val="00936779"/>
    <w:rsid w:val="009367DE"/>
    <w:rsid w:val="00936CE4"/>
    <w:rsid w:val="009370C1"/>
    <w:rsid w:val="00940536"/>
    <w:rsid w:val="009405C0"/>
    <w:rsid w:val="00940D65"/>
    <w:rsid w:val="00941977"/>
    <w:rsid w:val="00941FB6"/>
    <w:rsid w:val="00942637"/>
    <w:rsid w:val="00942E29"/>
    <w:rsid w:val="0094415E"/>
    <w:rsid w:val="00944CDF"/>
    <w:rsid w:val="009455FA"/>
    <w:rsid w:val="00945664"/>
    <w:rsid w:val="00945A23"/>
    <w:rsid w:val="00946295"/>
    <w:rsid w:val="0094786D"/>
    <w:rsid w:val="00947EB8"/>
    <w:rsid w:val="009501EB"/>
    <w:rsid w:val="0095028B"/>
    <w:rsid w:val="0095034C"/>
    <w:rsid w:val="00950A21"/>
    <w:rsid w:val="00950F6A"/>
    <w:rsid w:val="009516C4"/>
    <w:rsid w:val="009518CD"/>
    <w:rsid w:val="009531E8"/>
    <w:rsid w:val="00953D5E"/>
    <w:rsid w:val="00954C07"/>
    <w:rsid w:val="009552A3"/>
    <w:rsid w:val="0095541F"/>
    <w:rsid w:val="00955805"/>
    <w:rsid w:val="00955BD6"/>
    <w:rsid w:val="00956210"/>
    <w:rsid w:val="00957011"/>
    <w:rsid w:val="009600E3"/>
    <w:rsid w:val="0096010F"/>
    <w:rsid w:val="00960151"/>
    <w:rsid w:val="0096027D"/>
    <w:rsid w:val="00962319"/>
    <w:rsid w:val="009628FD"/>
    <w:rsid w:val="00962BCC"/>
    <w:rsid w:val="00962CDA"/>
    <w:rsid w:val="00963B5F"/>
    <w:rsid w:val="00963E09"/>
    <w:rsid w:val="0096485D"/>
    <w:rsid w:val="00964927"/>
    <w:rsid w:val="00965190"/>
    <w:rsid w:val="0096576B"/>
    <w:rsid w:val="009657F4"/>
    <w:rsid w:val="00965908"/>
    <w:rsid w:val="00965F66"/>
    <w:rsid w:val="00966030"/>
    <w:rsid w:val="0096620B"/>
    <w:rsid w:val="00966B79"/>
    <w:rsid w:val="00967F96"/>
    <w:rsid w:val="00971624"/>
    <w:rsid w:val="00971BB9"/>
    <w:rsid w:val="00971EEB"/>
    <w:rsid w:val="009730B7"/>
    <w:rsid w:val="0097323B"/>
    <w:rsid w:val="00973FE3"/>
    <w:rsid w:val="009741DB"/>
    <w:rsid w:val="00974364"/>
    <w:rsid w:val="00975282"/>
    <w:rsid w:val="00975D0E"/>
    <w:rsid w:val="00976394"/>
    <w:rsid w:val="00977272"/>
    <w:rsid w:val="00977A26"/>
    <w:rsid w:val="00980389"/>
    <w:rsid w:val="00981331"/>
    <w:rsid w:val="00982E3B"/>
    <w:rsid w:val="00983295"/>
    <w:rsid w:val="009849C2"/>
    <w:rsid w:val="00984A4E"/>
    <w:rsid w:val="00984B48"/>
    <w:rsid w:val="00985234"/>
    <w:rsid w:val="009852CA"/>
    <w:rsid w:val="00985690"/>
    <w:rsid w:val="009868B5"/>
    <w:rsid w:val="00986D8D"/>
    <w:rsid w:val="00986E38"/>
    <w:rsid w:val="0098716C"/>
    <w:rsid w:val="0098767B"/>
    <w:rsid w:val="00987CBE"/>
    <w:rsid w:val="009903E7"/>
    <w:rsid w:val="00990E1B"/>
    <w:rsid w:val="009910D2"/>
    <w:rsid w:val="0099130D"/>
    <w:rsid w:val="00991B49"/>
    <w:rsid w:val="00992019"/>
    <w:rsid w:val="0099258C"/>
    <w:rsid w:val="00992F7D"/>
    <w:rsid w:val="009930EB"/>
    <w:rsid w:val="009932EB"/>
    <w:rsid w:val="00994276"/>
    <w:rsid w:val="00994C60"/>
    <w:rsid w:val="00995819"/>
    <w:rsid w:val="009958DF"/>
    <w:rsid w:val="00995DC6"/>
    <w:rsid w:val="00996832"/>
    <w:rsid w:val="00996853"/>
    <w:rsid w:val="0099685D"/>
    <w:rsid w:val="00996E7B"/>
    <w:rsid w:val="00996EC3"/>
    <w:rsid w:val="0099753E"/>
    <w:rsid w:val="00997C2F"/>
    <w:rsid w:val="009A0CE8"/>
    <w:rsid w:val="009A1232"/>
    <w:rsid w:val="009A1698"/>
    <w:rsid w:val="009A1760"/>
    <w:rsid w:val="009A1AEE"/>
    <w:rsid w:val="009A1C47"/>
    <w:rsid w:val="009A1D3F"/>
    <w:rsid w:val="009A3092"/>
    <w:rsid w:val="009A3CEC"/>
    <w:rsid w:val="009A3DAA"/>
    <w:rsid w:val="009A4007"/>
    <w:rsid w:val="009A407B"/>
    <w:rsid w:val="009A500B"/>
    <w:rsid w:val="009A5224"/>
    <w:rsid w:val="009A5488"/>
    <w:rsid w:val="009A5600"/>
    <w:rsid w:val="009A5A88"/>
    <w:rsid w:val="009A5C25"/>
    <w:rsid w:val="009A61E5"/>
    <w:rsid w:val="009A7936"/>
    <w:rsid w:val="009A798E"/>
    <w:rsid w:val="009A7D3A"/>
    <w:rsid w:val="009A7F00"/>
    <w:rsid w:val="009B161A"/>
    <w:rsid w:val="009B1B0B"/>
    <w:rsid w:val="009B1BD2"/>
    <w:rsid w:val="009B1F31"/>
    <w:rsid w:val="009B4F34"/>
    <w:rsid w:val="009B5183"/>
    <w:rsid w:val="009B5F34"/>
    <w:rsid w:val="009B6A6D"/>
    <w:rsid w:val="009B6BA0"/>
    <w:rsid w:val="009B722C"/>
    <w:rsid w:val="009B7732"/>
    <w:rsid w:val="009B7A59"/>
    <w:rsid w:val="009C00FF"/>
    <w:rsid w:val="009C0578"/>
    <w:rsid w:val="009C08EC"/>
    <w:rsid w:val="009C0FE5"/>
    <w:rsid w:val="009C13DB"/>
    <w:rsid w:val="009C18B2"/>
    <w:rsid w:val="009C2C4C"/>
    <w:rsid w:val="009C3577"/>
    <w:rsid w:val="009C3BEF"/>
    <w:rsid w:val="009C4669"/>
    <w:rsid w:val="009C4DDA"/>
    <w:rsid w:val="009C6290"/>
    <w:rsid w:val="009C7E00"/>
    <w:rsid w:val="009D058A"/>
    <w:rsid w:val="009D0950"/>
    <w:rsid w:val="009D0B0E"/>
    <w:rsid w:val="009D11BD"/>
    <w:rsid w:val="009D1932"/>
    <w:rsid w:val="009D1A54"/>
    <w:rsid w:val="009D1FD9"/>
    <w:rsid w:val="009D2541"/>
    <w:rsid w:val="009D2A27"/>
    <w:rsid w:val="009D30DA"/>
    <w:rsid w:val="009D4373"/>
    <w:rsid w:val="009D4887"/>
    <w:rsid w:val="009D4EFF"/>
    <w:rsid w:val="009D5023"/>
    <w:rsid w:val="009D5247"/>
    <w:rsid w:val="009D549D"/>
    <w:rsid w:val="009D5B07"/>
    <w:rsid w:val="009D6C27"/>
    <w:rsid w:val="009D729C"/>
    <w:rsid w:val="009E0169"/>
    <w:rsid w:val="009E156E"/>
    <w:rsid w:val="009E15F1"/>
    <w:rsid w:val="009E1638"/>
    <w:rsid w:val="009E18B2"/>
    <w:rsid w:val="009E26F6"/>
    <w:rsid w:val="009E30F3"/>
    <w:rsid w:val="009E32D9"/>
    <w:rsid w:val="009E4AC2"/>
    <w:rsid w:val="009E4CA5"/>
    <w:rsid w:val="009E4D97"/>
    <w:rsid w:val="009E4E69"/>
    <w:rsid w:val="009E5439"/>
    <w:rsid w:val="009E5815"/>
    <w:rsid w:val="009E5A0C"/>
    <w:rsid w:val="009E5E3E"/>
    <w:rsid w:val="009E664E"/>
    <w:rsid w:val="009E67D6"/>
    <w:rsid w:val="009E6880"/>
    <w:rsid w:val="009E6F0A"/>
    <w:rsid w:val="009F00AF"/>
    <w:rsid w:val="009F3549"/>
    <w:rsid w:val="009F3818"/>
    <w:rsid w:val="009F46F9"/>
    <w:rsid w:val="009F48DA"/>
    <w:rsid w:val="009F4D41"/>
    <w:rsid w:val="009F4DF6"/>
    <w:rsid w:val="009F5FB0"/>
    <w:rsid w:val="009F681E"/>
    <w:rsid w:val="009F7317"/>
    <w:rsid w:val="009F7639"/>
    <w:rsid w:val="009F77C0"/>
    <w:rsid w:val="009F783C"/>
    <w:rsid w:val="009F78ED"/>
    <w:rsid w:val="009F7F8F"/>
    <w:rsid w:val="00A003BD"/>
    <w:rsid w:val="00A007AD"/>
    <w:rsid w:val="00A00A20"/>
    <w:rsid w:val="00A013DD"/>
    <w:rsid w:val="00A03939"/>
    <w:rsid w:val="00A03B26"/>
    <w:rsid w:val="00A03C7A"/>
    <w:rsid w:val="00A03E93"/>
    <w:rsid w:val="00A0423E"/>
    <w:rsid w:val="00A04B22"/>
    <w:rsid w:val="00A0565D"/>
    <w:rsid w:val="00A06527"/>
    <w:rsid w:val="00A06AD9"/>
    <w:rsid w:val="00A06AE4"/>
    <w:rsid w:val="00A07963"/>
    <w:rsid w:val="00A07A80"/>
    <w:rsid w:val="00A07BF4"/>
    <w:rsid w:val="00A1066F"/>
    <w:rsid w:val="00A10FA1"/>
    <w:rsid w:val="00A11175"/>
    <w:rsid w:val="00A113EE"/>
    <w:rsid w:val="00A11492"/>
    <w:rsid w:val="00A11901"/>
    <w:rsid w:val="00A12041"/>
    <w:rsid w:val="00A12064"/>
    <w:rsid w:val="00A1342D"/>
    <w:rsid w:val="00A143A2"/>
    <w:rsid w:val="00A14B20"/>
    <w:rsid w:val="00A14B56"/>
    <w:rsid w:val="00A14EEA"/>
    <w:rsid w:val="00A16941"/>
    <w:rsid w:val="00A177B2"/>
    <w:rsid w:val="00A21150"/>
    <w:rsid w:val="00A214E3"/>
    <w:rsid w:val="00A21D28"/>
    <w:rsid w:val="00A2292C"/>
    <w:rsid w:val="00A236DC"/>
    <w:rsid w:val="00A247CC"/>
    <w:rsid w:val="00A248BB"/>
    <w:rsid w:val="00A248F6"/>
    <w:rsid w:val="00A24D99"/>
    <w:rsid w:val="00A25980"/>
    <w:rsid w:val="00A25BF3"/>
    <w:rsid w:val="00A25DCB"/>
    <w:rsid w:val="00A273AF"/>
    <w:rsid w:val="00A27B46"/>
    <w:rsid w:val="00A27F7E"/>
    <w:rsid w:val="00A304CD"/>
    <w:rsid w:val="00A30D45"/>
    <w:rsid w:val="00A30EE8"/>
    <w:rsid w:val="00A30F52"/>
    <w:rsid w:val="00A3106F"/>
    <w:rsid w:val="00A313D4"/>
    <w:rsid w:val="00A31444"/>
    <w:rsid w:val="00A31669"/>
    <w:rsid w:val="00A31785"/>
    <w:rsid w:val="00A31CAB"/>
    <w:rsid w:val="00A31D09"/>
    <w:rsid w:val="00A31E72"/>
    <w:rsid w:val="00A323E3"/>
    <w:rsid w:val="00A32CE6"/>
    <w:rsid w:val="00A32FFB"/>
    <w:rsid w:val="00A339CC"/>
    <w:rsid w:val="00A33EC0"/>
    <w:rsid w:val="00A34D1C"/>
    <w:rsid w:val="00A3549E"/>
    <w:rsid w:val="00A35A6A"/>
    <w:rsid w:val="00A35BA4"/>
    <w:rsid w:val="00A35BF7"/>
    <w:rsid w:val="00A35F86"/>
    <w:rsid w:val="00A37430"/>
    <w:rsid w:val="00A37A36"/>
    <w:rsid w:val="00A408FE"/>
    <w:rsid w:val="00A4094B"/>
    <w:rsid w:val="00A418F0"/>
    <w:rsid w:val="00A4263C"/>
    <w:rsid w:val="00A43473"/>
    <w:rsid w:val="00A43D56"/>
    <w:rsid w:val="00A43EE9"/>
    <w:rsid w:val="00A44202"/>
    <w:rsid w:val="00A454FC"/>
    <w:rsid w:val="00A45519"/>
    <w:rsid w:val="00A45628"/>
    <w:rsid w:val="00A4566C"/>
    <w:rsid w:val="00A456DD"/>
    <w:rsid w:val="00A4597A"/>
    <w:rsid w:val="00A45E79"/>
    <w:rsid w:val="00A45EBA"/>
    <w:rsid w:val="00A46976"/>
    <w:rsid w:val="00A4721D"/>
    <w:rsid w:val="00A4749F"/>
    <w:rsid w:val="00A47739"/>
    <w:rsid w:val="00A50667"/>
    <w:rsid w:val="00A50F85"/>
    <w:rsid w:val="00A527BA"/>
    <w:rsid w:val="00A52EED"/>
    <w:rsid w:val="00A52FF0"/>
    <w:rsid w:val="00A534C6"/>
    <w:rsid w:val="00A53FC8"/>
    <w:rsid w:val="00A54ADE"/>
    <w:rsid w:val="00A54C43"/>
    <w:rsid w:val="00A54EC3"/>
    <w:rsid w:val="00A557C7"/>
    <w:rsid w:val="00A56868"/>
    <w:rsid w:val="00A56D19"/>
    <w:rsid w:val="00A57ADB"/>
    <w:rsid w:val="00A57E31"/>
    <w:rsid w:val="00A61809"/>
    <w:rsid w:val="00A61C43"/>
    <w:rsid w:val="00A62083"/>
    <w:rsid w:val="00A622EB"/>
    <w:rsid w:val="00A62329"/>
    <w:rsid w:val="00A62A41"/>
    <w:rsid w:val="00A63CDE"/>
    <w:rsid w:val="00A66234"/>
    <w:rsid w:val="00A66E61"/>
    <w:rsid w:val="00A67205"/>
    <w:rsid w:val="00A67227"/>
    <w:rsid w:val="00A67E88"/>
    <w:rsid w:val="00A700E8"/>
    <w:rsid w:val="00A70142"/>
    <w:rsid w:val="00A704F2"/>
    <w:rsid w:val="00A711FB"/>
    <w:rsid w:val="00A7194D"/>
    <w:rsid w:val="00A71A4D"/>
    <w:rsid w:val="00A72973"/>
    <w:rsid w:val="00A7367C"/>
    <w:rsid w:val="00A73AA5"/>
    <w:rsid w:val="00A741BE"/>
    <w:rsid w:val="00A7431B"/>
    <w:rsid w:val="00A745EB"/>
    <w:rsid w:val="00A747E2"/>
    <w:rsid w:val="00A74B40"/>
    <w:rsid w:val="00A75104"/>
    <w:rsid w:val="00A7574D"/>
    <w:rsid w:val="00A76194"/>
    <w:rsid w:val="00A7676C"/>
    <w:rsid w:val="00A779FE"/>
    <w:rsid w:val="00A77ABF"/>
    <w:rsid w:val="00A77B40"/>
    <w:rsid w:val="00A80762"/>
    <w:rsid w:val="00A811F2"/>
    <w:rsid w:val="00A821B1"/>
    <w:rsid w:val="00A8243B"/>
    <w:rsid w:val="00A8282E"/>
    <w:rsid w:val="00A82CA3"/>
    <w:rsid w:val="00A83718"/>
    <w:rsid w:val="00A8378F"/>
    <w:rsid w:val="00A83BA3"/>
    <w:rsid w:val="00A83E51"/>
    <w:rsid w:val="00A84033"/>
    <w:rsid w:val="00A8481C"/>
    <w:rsid w:val="00A84B8F"/>
    <w:rsid w:val="00A857E5"/>
    <w:rsid w:val="00A8669E"/>
    <w:rsid w:val="00A872DE"/>
    <w:rsid w:val="00A875EB"/>
    <w:rsid w:val="00A8773C"/>
    <w:rsid w:val="00A8797D"/>
    <w:rsid w:val="00A87B16"/>
    <w:rsid w:val="00A907C3"/>
    <w:rsid w:val="00A9080A"/>
    <w:rsid w:val="00A90A33"/>
    <w:rsid w:val="00A91442"/>
    <w:rsid w:val="00A9178E"/>
    <w:rsid w:val="00A91CBF"/>
    <w:rsid w:val="00A926DC"/>
    <w:rsid w:val="00A930CC"/>
    <w:rsid w:val="00A93826"/>
    <w:rsid w:val="00A944CF"/>
    <w:rsid w:val="00A94ABE"/>
    <w:rsid w:val="00A95034"/>
    <w:rsid w:val="00A950AA"/>
    <w:rsid w:val="00A952B1"/>
    <w:rsid w:val="00A96D14"/>
    <w:rsid w:val="00A97321"/>
    <w:rsid w:val="00AA06D3"/>
    <w:rsid w:val="00AA0A62"/>
    <w:rsid w:val="00AA1202"/>
    <w:rsid w:val="00AA1648"/>
    <w:rsid w:val="00AA16B3"/>
    <w:rsid w:val="00AA17D3"/>
    <w:rsid w:val="00AA1E53"/>
    <w:rsid w:val="00AA1E86"/>
    <w:rsid w:val="00AA24B1"/>
    <w:rsid w:val="00AA258E"/>
    <w:rsid w:val="00AA25D4"/>
    <w:rsid w:val="00AA25EC"/>
    <w:rsid w:val="00AA26B4"/>
    <w:rsid w:val="00AA26FD"/>
    <w:rsid w:val="00AA2D0C"/>
    <w:rsid w:val="00AA34F9"/>
    <w:rsid w:val="00AA3D02"/>
    <w:rsid w:val="00AA4AA6"/>
    <w:rsid w:val="00AA4DA8"/>
    <w:rsid w:val="00AA503D"/>
    <w:rsid w:val="00AA5081"/>
    <w:rsid w:val="00AA516A"/>
    <w:rsid w:val="00AA68B0"/>
    <w:rsid w:val="00AA70A6"/>
    <w:rsid w:val="00AA74FC"/>
    <w:rsid w:val="00AA7ED9"/>
    <w:rsid w:val="00AB01E9"/>
    <w:rsid w:val="00AB04EC"/>
    <w:rsid w:val="00AB0E1C"/>
    <w:rsid w:val="00AB0F42"/>
    <w:rsid w:val="00AB11CF"/>
    <w:rsid w:val="00AB11D1"/>
    <w:rsid w:val="00AB14D5"/>
    <w:rsid w:val="00AB1999"/>
    <w:rsid w:val="00AB1DAB"/>
    <w:rsid w:val="00AB206E"/>
    <w:rsid w:val="00AB2282"/>
    <w:rsid w:val="00AB2B22"/>
    <w:rsid w:val="00AB4161"/>
    <w:rsid w:val="00AB45E0"/>
    <w:rsid w:val="00AB48B1"/>
    <w:rsid w:val="00AB4EAB"/>
    <w:rsid w:val="00AB50E1"/>
    <w:rsid w:val="00AB5118"/>
    <w:rsid w:val="00AB582B"/>
    <w:rsid w:val="00AB587A"/>
    <w:rsid w:val="00AB58DF"/>
    <w:rsid w:val="00AB59C3"/>
    <w:rsid w:val="00AB63F7"/>
    <w:rsid w:val="00AB6A11"/>
    <w:rsid w:val="00AB6F36"/>
    <w:rsid w:val="00AB7347"/>
    <w:rsid w:val="00AB7567"/>
    <w:rsid w:val="00AB78AF"/>
    <w:rsid w:val="00AB7EA4"/>
    <w:rsid w:val="00AC0225"/>
    <w:rsid w:val="00AC0963"/>
    <w:rsid w:val="00AC0AE9"/>
    <w:rsid w:val="00AC0DFE"/>
    <w:rsid w:val="00AC2332"/>
    <w:rsid w:val="00AC284F"/>
    <w:rsid w:val="00AC2A18"/>
    <w:rsid w:val="00AC310F"/>
    <w:rsid w:val="00AC344E"/>
    <w:rsid w:val="00AC3E72"/>
    <w:rsid w:val="00AC420E"/>
    <w:rsid w:val="00AC45AE"/>
    <w:rsid w:val="00AC498E"/>
    <w:rsid w:val="00AC4A35"/>
    <w:rsid w:val="00AC4D89"/>
    <w:rsid w:val="00AC5195"/>
    <w:rsid w:val="00AC5564"/>
    <w:rsid w:val="00AC55E6"/>
    <w:rsid w:val="00AC5BCE"/>
    <w:rsid w:val="00AC5FFD"/>
    <w:rsid w:val="00AC6992"/>
    <w:rsid w:val="00AC6AF4"/>
    <w:rsid w:val="00AC7282"/>
    <w:rsid w:val="00AC7DE8"/>
    <w:rsid w:val="00AD092F"/>
    <w:rsid w:val="00AD0AB2"/>
    <w:rsid w:val="00AD0EA2"/>
    <w:rsid w:val="00AD1763"/>
    <w:rsid w:val="00AD1821"/>
    <w:rsid w:val="00AD21E5"/>
    <w:rsid w:val="00AD2D0B"/>
    <w:rsid w:val="00AD3E55"/>
    <w:rsid w:val="00AD4267"/>
    <w:rsid w:val="00AD485B"/>
    <w:rsid w:val="00AD48A2"/>
    <w:rsid w:val="00AD530B"/>
    <w:rsid w:val="00AD56F3"/>
    <w:rsid w:val="00AD590F"/>
    <w:rsid w:val="00AD626B"/>
    <w:rsid w:val="00AD6CAA"/>
    <w:rsid w:val="00AD77B1"/>
    <w:rsid w:val="00AD7D28"/>
    <w:rsid w:val="00AE05B2"/>
    <w:rsid w:val="00AE0937"/>
    <w:rsid w:val="00AE104A"/>
    <w:rsid w:val="00AE1395"/>
    <w:rsid w:val="00AE13D1"/>
    <w:rsid w:val="00AE1A0B"/>
    <w:rsid w:val="00AE1EE3"/>
    <w:rsid w:val="00AE1F69"/>
    <w:rsid w:val="00AE25BA"/>
    <w:rsid w:val="00AE2A6B"/>
    <w:rsid w:val="00AE34F1"/>
    <w:rsid w:val="00AE39F8"/>
    <w:rsid w:val="00AE3D5E"/>
    <w:rsid w:val="00AE4EF6"/>
    <w:rsid w:val="00AE4FB8"/>
    <w:rsid w:val="00AE5524"/>
    <w:rsid w:val="00AE66F3"/>
    <w:rsid w:val="00AE79EF"/>
    <w:rsid w:val="00AF09FC"/>
    <w:rsid w:val="00AF0BCA"/>
    <w:rsid w:val="00AF0D4A"/>
    <w:rsid w:val="00AF0EC2"/>
    <w:rsid w:val="00AF1080"/>
    <w:rsid w:val="00AF117E"/>
    <w:rsid w:val="00AF13EB"/>
    <w:rsid w:val="00AF1A2B"/>
    <w:rsid w:val="00AF1EA3"/>
    <w:rsid w:val="00AF2004"/>
    <w:rsid w:val="00AF2839"/>
    <w:rsid w:val="00AF30BB"/>
    <w:rsid w:val="00AF317B"/>
    <w:rsid w:val="00AF3306"/>
    <w:rsid w:val="00AF37DD"/>
    <w:rsid w:val="00AF4495"/>
    <w:rsid w:val="00AF49BE"/>
    <w:rsid w:val="00AF6791"/>
    <w:rsid w:val="00AF6C4B"/>
    <w:rsid w:val="00AF6E54"/>
    <w:rsid w:val="00AF7153"/>
    <w:rsid w:val="00AF72C1"/>
    <w:rsid w:val="00AF796A"/>
    <w:rsid w:val="00AF7F9A"/>
    <w:rsid w:val="00B004ED"/>
    <w:rsid w:val="00B0050C"/>
    <w:rsid w:val="00B0062F"/>
    <w:rsid w:val="00B00C8C"/>
    <w:rsid w:val="00B0102A"/>
    <w:rsid w:val="00B0257E"/>
    <w:rsid w:val="00B02A1A"/>
    <w:rsid w:val="00B0371D"/>
    <w:rsid w:val="00B04058"/>
    <w:rsid w:val="00B04F5D"/>
    <w:rsid w:val="00B04F80"/>
    <w:rsid w:val="00B055B4"/>
    <w:rsid w:val="00B0562B"/>
    <w:rsid w:val="00B0567A"/>
    <w:rsid w:val="00B056F4"/>
    <w:rsid w:val="00B05CC4"/>
    <w:rsid w:val="00B066B9"/>
    <w:rsid w:val="00B078B7"/>
    <w:rsid w:val="00B07D88"/>
    <w:rsid w:val="00B07F83"/>
    <w:rsid w:val="00B100ED"/>
    <w:rsid w:val="00B10607"/>
    <w:rsid w:val="00B107ED"/>
    <w:rsid w:val="00B11730"/>
    <w:rsid w:val="00B12C1B"/>
    <w:rsid w:val="00B12C53"/>
    <w:rsid w:val="00B131FE"/>
    <w:rsid w:val="00B136E9"/>
    <w:rsid w:val="00B14440"/>
    <w:rsid w:val="00B14D55"/>
    <w:rsid w:val="00B14D90"/>
    <w:rsid w:val="00B15121"/>
    <w:rsid w:val="00B15CD4"/>
    <w:rsid w:val="00B16090"/>
    <w:rsid w:val="00B16852"/>
    <w:rsid w:val="00B1737D"/>
    <w:rsid w:val="00B179DD"/>
    <w:rsid w:val="00B17BCD"/>
    <w:rsid w:val="00B209D1"/>
    <w:rsid w:val="00B21C2A"/>
    <w:rsid w:val="00B22279"/>
    <w:rsid w:val="00B2260E"/>
    <w:rsid w:val="00B22AB4"/>
    <w:rsid w:val="00B2339A"/>
    <w:rsid w:val="00B234F9"/>
    <w:rsid w:val="00B23809"/>
    <w:rsid w:val="00B23B39"/>
    <w:rsid w:val="00B23C79"/>
    <w:rsid w:val="00B248BB"/>
    <w:rsid w:val="00B24E15"/>
    <w:rsid w:val="00B255EE"/>
    <w:rsid w:val="00B25E55"/>
    <w:rsid w:val="00B26B38"/>
    <w:rsid w:val="00B26EE6"/>
    <w:rsid w:val="00B27721"/>
    <w:rsid w:val="00B27A63"/>
    <w:rsid w:val="00B30305"/>
    <w:rsid w:val="00B316DD"/>
    <w:rsid w:val="00B31F69"/>
    <w:rsid w:val="00B31FEA"/>
    <w:rsid w:val="00B32C99"/>
    <w:rsid w:val="00B333BC"/>
    <w:rsid w:val="00B33595"/>
    <w:rsid w:val="00B33BDD"/>
    <w:rsid w:val="00B349B3"/>
    <w:rsid w:val="00B3532F"/>
    <w:rsid w:val="00B35E68"/>
    <w:rsid w:val="00B360DC"/>
    <w:rsid w:val="00B3643C"/>
    <w:rsid w:val="00B36563"/>
    <w:rsid w:val="00B36857"/>
    <w:rsid w:val="00B37AFF"/>
    <w:rsid w:val="00B40170"/>
    <w:rsid w:val="00B4182A"/>
    <w:rsid w:val="00B4336A"/>
    <w:rsid w:val="00B4346D"/>
    <w:rsid w:val="00B437F0"/>
    <w:rsid w:val="00B4392B"/>
    <w:rsid w:val="00B45C34"/>
    <w:rsid w:val="00B4637D"/>
    <w:rsid w:val="00B464DC"/>
    <w:rsid w:val="00B467D3"/>
    <w:rsid w:val="00B46BCB"/>
    <w:rsid w:val="00B474CE"/>
    <w:rsid w:val="00B474E9"/>
    <w:rsid w:val="00B47A99"/>
    <w:rsid w:val="00B47CA1"/>
    <w:rsid w:val="00B47F40"/>
    <w:rsid w:val="00B50766"/>
    <w:rsid w:val="00B50A82"/>
    <w:rsid w:val="00B50B52"/>
    <w:rsid w:val="00B516AB"/>
    <w:rsid w:val="00B535E6"/>
    <w:rsid w:val="00B53D56"/>
    <w:rsid w:val="00B5430A"/>
    <w:rsid w:val="00B5489A"/>
    <w:rsid w:val="00B56908"/>
    <w:rsid w:val="00B569A0"/>
    <w:rsid w:val="00B5737F"/>
    <w:rsid w:val="00B6023A"/>
    <w:rsid w:val="00B60799"/>
    <w:rsid w:val="00B608DB"/>
    <w:rsid w:val="00B60A9D"/>
    <w:rsid w:val="00B60BBA"/>
    <w:rsid w:val="00B6150B"/>
    <w:rsid w:val="00B6190B"/>
    <w:rsid w:val="00B62A47"/>
    <w:rsid w:val="00B630F6"/>
    <w:rsid w:val="00B6376D"/>
    <w:rsid w:val="00B63D0A"/>
    <w:rsid w:val="00B63EAD"/>
    <w:rsid w:val="00B6481D"/>
    <w:rsid w:val="00B64E0A"/>
    <w:rsid w:val="00B65423"/>
    <w:rsid w:val="00B656CA"/>
    <w:rsid w:val="00B66916"/>
    <w:rsid w:val="00B66F66"/>
    <w:rsid w:val="00B70199"/>
    <w:rsid w:val="00B7031F"/>
    <w:rsid w:val="00B710AC"/>
    <w:rsid w:val="00B71174"/>
    <w:rsid w:val="00B719B7"/>
    <w:rsid w:val="00B71AFD"/>
    <w:rsid w:val="00B72397"/>
    <w:rsid w:val="00B73C52"/>
    <w:rsid w:val="00B73CA6"/>
    <w:rsid w:val="00B73E66"/>
    <w:rsid w:val="00B73F78"/>
    <w:rsid w:val="00B7422E"/>
    <w:rsid w:val="00B7435A"/>
    <w:rsid w:val="00B745EF"/>
    <w:rsid w:val="00B749C5"/>
    <w:rsid w:val="00B74FBA"/>
    <w:rsid w:val="00B751F2"/>
    <w:rsid w:val="00B758AA"/>
    <w:rsid w:val="00B76DEA"/>
    <w:rsid w:val="00B774E8"/>
    <w:rsid w:val="00B7778F"/>
    <w:rsid w:val="00B77A79"/>
    <w:rsid w:val="00B77F4F"/>
    <w:rsid w:val="00B809C6"/>
    <w:rsid w:val="00B80A86"/>
    <w:rsid w:val="00B80BA7"/>
    <w:rsid w:val="00B80FA4"/>
    <w:rsid w:val="00B8106C"/>
    <w:rsid w:val="00B811F5"/>
    <w:rsid w:val="00B81490"/>
    <w:rsid w:val="00B81B1D"/>
    <w:rsid w:val="00B81BC8"/>
    <w:rsid w:val="00B81C91"/>
    <w:rsid w:val="00B81CDB"/>
    <w:rsid w:val="00B81EE8"/>
    <w:rsid w:val="00B81EFB"/>
    <w:rsid w:val="00B8276E"/>
    <w:rsid w:val="00B831B5"/>
    <w:rsid w:val="00B8374A"/>
    <w:rsid w:val="00B83AB5"/>
    <w:rsid w:val="00B83C45"/>
    <w:rsid w:val="00B83E8E"/>
    <w:rsid w:val="00B844AC"/>
    <w:rsid w:val="00B84756"/>
    <w:rsid w:val="00B84FDE"/>
    <w:rsid w:val="00B85076"/>
    <w:rsid w:val="00B8537B"/>
    <w:rsid w:val="00B85995"/>
    <w:rsid w:val="00B85A6C"/>
    <w:rsid w:val="00B86337"/>
    <w:rsid w:val="00B86DEA"/>
    <w:rsid w:val="00B87F75"/>
    <w:rsid w:val="00B9053B"/>
    <w:rsid w:val="00B90671"/>
    <w:rsid w:val="00B9088E"/>
    <w:rsid w:val="00B90E05"/>
    <w:rsid w:val="00B91148"/>
    <w:rsid w:val="00B91C8B"/>
    <w:rsid w:val="00B92121"/>
    <w:rsid w:val="00B92DAB"/>
    <w:rsid w:val="00B948B5"/>
    <w:rsid w:val="00B94A02"/>
    <w:rsid w:val="00B9538A"/>
    <w:rsid w:val="00B96521"/>
    <w:rsid w:val="00B965B9"/>
    <w:rsid w:val="00B967AD"/>
    <w:rsid w:val="00B96E93"/>
    <w:rsid w:val="00B97C05"/>
    <w:rsid w:val="00BA0A16"/>
    <w:rsid w:val="00BA1671"/>
    <w:rsid w:val="00BA1930"/>
    <w:rsid w:val="00BA21A9"/>
    <w:rsid w:val="00BA238B"/>
    <w:rsid w:val="00BA40E7"/>
    <w:rsid w:val="00BA4810"/>
    <w:rsid w:val="00BA4BFC"/>
    <w:rsid w:val="00BA4E8A"/>
    <w:rsid w:val="00BA5188"/>
    <w:rsid w:val="00BA51D6"/>
    <w:rsid w:val="00BA5AF8"/>
    <w:rsid w:val="00BA69B1"/>
    <w:rsid w:val="00BA769F"/>
    <w:rsid w:val="00BA7E1B"/>
    <w:rsid w:val="00BB0147"/>
    <w:rsid w:val="00BB09C4"/>
    <w:rsid w:val="00BB0DE5"/>
    <w:rsid w:val="00BB0EC9"/>
    <w:rsid w:val="00BB173A"/>
    <w:rsid w:val="00BB231C"/>
    <w:rsid w:val="00BB26C9"/>
    <w:rsid w:val="00BB332A"/>
    <w:rsid w:val="00BB37E2"/>
    <w:rsid w:val="00BB4A58"/>
    <w:rsid w:val="00BB4CCD"/>
    <w:rsid w:val="00BB4FD5"/>
    <w:rsid w:val="00BB50CD"/>
    <w:rsid w:val="00BB5261"/>
    <w:rsid w:val="00BB53AF"/>
    <w:rsid w:val="00BB5C38"/>
    <w:rsid w:val="00BB6123"/>
    <w:rsid w:val="00BB6B94"/>
    <w:rsid w:val="00BB7551"/>
    <w:rsid w:val="00BC071C"/>
    <w:rsid w:val="00BC0E6D"/>
    <w:rsid w:val="00BC2EDA"/>
    <w:rsid w:val="00BC2FA2"/>
    <w:rsid w:val="00BC32F4"/>
    <w:rsid w:val="00BC3772"/>
    <w:rsid w:val="00BC3B73"/>
    <w:rsid w:val="00BC3E48"/>
    <w:rsid w:val="00BC4197"/>
    <w:rsid w:val="00BC4D5D"/>
    <w:rsid w:val="00BC4EC4"/>
    <w:rsid w:val="00BC5195"/>
    <w:rsid w:val="00BC5625"/>
    <w:rsid w:val="00BC5797"/>
    <w:rsid w:val="00BC5BA3"/>
    <w:rsid w:val="00BC61C5"/>
    <w:rsid w:val="00BC7583"/>
    <w:rsid w:val="00BC79FC"/>
    <w:rsid w:val="00BD0C0D"/>
    <w:rsid w:val="00BD0D1C"/>
    <w:rsid w:val="00BD0F37"/>
    <w:rsid w:val="00BD1E32"/>
    <w:rsid w:val="00BD3C7C"/>
    <w:rsid w:val="00BD3FDF"/>
    <w:rsid w:val="00BD45C6"/>
    <w:rsid w:val="00BD49A0"/>
    <w:rsid w:val="00BD4F35"/>
    <w:rsid w:val="00BD5A96"/>
    <w:rsid w:val="00BD629A"/>
    <w:rsid w:val="00BD6344"/>
    <w:rsid w:val="00BD7906"/>
    <w:rsid w:val="00BD7FA7"/>
    <w:rsid w:val="00BE05A1"/>
    <w:rsid w:val="00BE081E"/>
    <w:rsid w:val="00BE0D69"/>
    <w:rsid w:val="00BE2E79"/>
    <w:rsid w:val="00BE3878"/>
    <w:rsid w:val="00BE3D94"/>
    <w:rsid w:val="00BE50CD"/>
    <w:rsid w:val="00BE56FB"/>
    <w:rsid w:val="00BE5F8E"/>
    <w:rsid w:val="00BE61FD"/>
    <w:rsid w:val="00BE6F4A"/>
    <w:rsid w:val="00BE75AA"/>
    <w:rsid w:val="00BE7AAD"/>
    <w:rsid w:val="00BF0DD9"/>
    <w:rsid w:val="00BF1F43"/>
    <w:rsid w:val="00BF2202"/>
    <w:rsid w:val="00BF271E"/>
    <w:rsid w:val="00BF30BD"/>
    <w:rsid w:val="00BF3797"/>
    <w:rsid w:val="00BF3C93"/>
    <w:rsid w:val="00BF3DAC"/>
    <w:rsid w:val="00BF44C8"/>
    <w:rsid w:val="00BF48B1"/>
    <w:rsid w:val="00BF495A"/>
    <w:rsid w:val="00BF5716"/>
    <w:rsid w:val="00BF6444"/>
    <w:rsid w:val="00BF7CEF"/>
    <w:rsid w:val="00BF7D51"/>
    <w:rsid w:val="00BF7DE1"/>
    <w:rsid w:val="00C00181"/>
    <w:rsid w:val="00C006D4"/>
    <w:rsid w:val="00C03502"/>
    <w:rsid w:val="00C035A9"/>
    <w:rsid w:val="00C03638"/>
    <w:rsid w:val="00C04287"/>
    <w:rsid w:val="00C042E6"/>
    <w:rsid w:val="00C04582"/>
    <w:rsid w:val="00C04ECA"/>
    <w:rsid w:val="00C0582F"/>
    <w:rsid w:val="00C05A0F"/>
    <w:rsid w:val="00C06869"/>
    <w:rsid w:val="00C06E2F"/>
    <w:rsid w:val="00C10363"/>
    <w:rsid w:val="00C10BD9"/>
    <w:rsid w:val="00C10C6F"/>
    <w:rsid w:val="00C10D7B"/>
    <w:rsid w:val="00C11ADD"/>
    <w:rsid w:val="00C124F6"/>
    <w:rsid w:val="00C12D7F"/>
    <w:rsid w:val="00C13BDC"/>
    <w:rsid w:val="00C13D28"/>
    <w:rsid w:val="00C13E4F"/>
    <w:rsid w:val="00C13E51"/>
    <w:rsid w:val="00C14C37"/>
    <w:rsid w:val="00C14D57"/>
    <w:rsid w:val="00C15DE1"/>
    <w:rsid w:val="00C169EE"/>
    <w:rsid w:val="00C17145"/>
    <w:rsid w:val="00C171BD"/>
    <w:rsid w:val="00C171EA"/>
    <w:rsid w:val="00C17CDD"/>
    <w:rsid w:val="00C20215"/>
    <w:rsid w:val="00C206CD"/>
    <w:rsid w:val="00C20A5E"/>
    <w:rsid w:val="00C20B3F"/>
    <w:rsid w:val="00C20C19"/>
    <w:rsid w:val="00C219E3"/>
    <w:rsid w:val="00C221B2"/>
    <w:rsid w:val="00C2263D"/>
    <w:rsid w:val="00C22CD8"/>
    <w:rsid w:val="00C24821"/>
    <w:rsid w:val="00C24846"/>
    <w:rsid w:val="00C25B8F"/>
    <w:rsid w:val="00C25C97"/>
    <w:rsid w:val="00C26646"/>
    <w:rsid w:val="00C26800"/>
    <w:rsid w:val="00C271D6"/>
    <w:rsid w:val="00C27998"/>
    <w:rsid w:val="00C27DE7"/>
    <w:rsid w:val="00C3052E"/>
    <w:rsid w:val="00C33040"/>
    <w:rsid w:val="00C33843"/>
    <w:rsid w:val="00C33DE9"/>
    <w:rsid w:val="00C343F9"/>
    <w:rsid w:val="00C34758"/>
    <w:rsid w:val="00C3486E"/>
    <w:rsid w:val="00C349B0"/>
    <w:rsid w:val="00C35942"/>
    <w:rsid w:val="00C35F27"/>
    <w:rsid w:val="00C3678C"/>
    <w:rsid w:val="00C36C23"/>
    <w:rsid w:val="00C3701F"/>
    <w:rsid w:val="00C372A0"/>
    <w:rsid w:val="00C3735A"/>
    <w:rsid w:val="00C3778B"/>
    <w:rsid w:val="00C40227"/>
    <w:rsid w:val="00C405E1"/>
    <w:rsid w:val="00C40DBC"/>
    <w:rsid w:val="00C410F4"/>
    <w:rsid w:val="00C41137"/>
    <w:rsid w:val="00C414B9"/>
    <w:rsid w:val="00C415FA"/>
    <w:rsid w:val="00C42577"/>
    <w:rsid w:val="00C42D4A"/>
    <w:rsid w:val="00C42FA4"/>
    <w:rsid w:val="00C43573"/>
    <w:rsid w:val="00C43E75"/>
    <w:rsid w:val="00C441A2"/>
    <w:rsid w:val="00C44878"/>
    <w:rsid w:val="00C44985"/>
    <w:rsid w:val="00C44A21"/>
    <w:rsid w:val="00C45DA3"/>
    <w:rsid w:val="00C4701D"/>
    <w:rsid w:val="00C47036"/>
    <w:rsid w:val="00C47186"/>
    <w:rsid w:val="00C47B96"/>
    <w:rsid w:val="00C50630"/>
    <w:rsid w:val="00C508C2"/>
    <w:rsid w:val="00C50D3E"/>
    <w:rsid w:val="00C51486"/>
    <w:rsid w:val="00C51B5B"/>
    <w:rsid w:val="00C51D7E"/>
    <w:rsid w:val="00C52364"/>
    <w:rsid w:val="00C523B7"/>
    <w:rsid w:val="00C52DA4"/>
    <w:rsid w:val="00C5388D"/>
    <w:rsid w:val="00C538B6"/>
    <w:rsid w:val="00C53D53"/>
    <w:rsid w:val="00C53E06"/>
    <w:rsid w:val="00C546B4"/>
    <w:rsid w:val="00C546B5"/>
    <w:rsid w:val="00C557E1"/>
    <w:rsid w:val="00C5630D"/>
    <w:rsid w:val="00C565B7"/>
    <w:rsid w:val="00C56701"/>
    <w:rsid w:val="00C56C12"/>
    <w:rsid w:val="00C57B65"/>
    <w:rsid w:val="00C60AE6"/>
    <w:rsid w:val="00C61097"/>
    <w:rsid w:val="00C618C0"/>
    <w:rsid w:val="00C62A7D"/>
    <w:rsid w:val="00C637DC"/>
    <w:rsid w:val="00C649D4"/>
    <w:rsid w:val="00C6543A"/>
    <w:rsid w:val="00C654B8"/>
    <w:rsid w:val="00C6587F"/>
    <w:rsid w:val="00C66255"/>
    <w:rsid w:val="00C66364"/>
    <w:rsid w:val="00C665D1"/>
    <w:rsid w:val="00C677FC"/>
    <w:rsid w:val="00C67941"/>
    <w:rsid w:val="00C70989"/>
    <w:rsid w:val="00C71832"/>
    <w:rsid w:val="00C72500"/>
    <w:rsid w:val="00C73018"/>
    <w:rsid w:val="00C731E0"/>
    <w:rsid w:val="00C73397"/>
    <w:rsid w:val="00C73DA0"/>
    <w:rsid w:val="00C7430F"/>
    <w:rsid w:val="00C74B8C"/>
    <w:rsid w:val="00C75231"/>
    <w:rsid w:val="00C761CE"/>
    <w:rsid w:val="00C76262"/>
    <w:rsid w:val="00C764F0"/>
    <w:rsid w:val="00C76B4A"/>
    <w:rsid w:val="00C76C00"/>
    <w:rsid w:val="00C81E8F"/>
    <w:rsid w:val="00C8236D"/>
    <w:rsid w:val="00C8355E"/>
    <w:rsid w:val="00C839FE"/>
    <w:rsid w:val="00C85EAD"/>
    <w:rsid w:val="00C86EC8"/>
    <w:rsid w:val="00C87153"/>
    <w:rsid w:val="00C87777"/>
    <w:rsid w:val="00C87FB4"/>
    <w:rsid w:val="00C90F77"/>
    <w:rsid w:val="00C91179"/>
    <w:rsid w:val="00C911DF"/>
    <w:rsid w:val="00C919B2"/>
    <w:rsid w:val="00C92857"/>
    <w:rsid w:val="00C92BD7"/>
    <w:rsid w:val="00C92CA2"/>
    <w:rsid w:val="00C933D9"/>
    <w:rsid w:val="00C93712"/>
    <w:rsid w:val="00C94614"/>
    <w:rsid w:val="00C94F80"/>
    <w:rsid w:val="00C950FF"/>
    <w:rsid w:val="00C95694"/>
    <w:rsid w:val="00C958A1"/>
    <w:rsid w:val="00C95B6B"/>
    <w:rsid w:val="00C95FB5"/>
    <w:rsid w:val="00C96190"/>
    <w:rsid w:val="00C961E7"/>
    <w:rsid w:val="00C96263"/>
    <w:rsid w:val="00C9699C"/>
    <w:rsid w:val="00C96B9B"/>
    <w:rsid w:val="00C96CAC"/>
    <w:rsid w:val="00CA03FD"/>
    <w:rsid w:val="00CA0678"/>
    <w:rsid w:val="00CA09CE"/>
    <w:rsid w:val="00CA0C4A"/>
    <w:rsid w:val="00CA0E18"/>
    <w:rsid w:val="00CA111C"/>
    <w:rsid w:val="00CA1267"/>
    <w:rsid w:val="00CA1CDF"/>
    <w:rsid w:val="00CA1E6F"/>
    <w:rsid w:val="00CA1EB8"/>
    <w:rsid w:val="00CA1ECD"/>
    <w:rsid w:val="00CA36F1"/>
    <w:rsid w:val="00CA4048"/>
    <w:rsid w:val="00CA413C"/>
    <w:rsid w:val="00CA41D0"/>
    <w:rsid w:val="00CA4316"/>
    <w:rsid w:val="00CA47FB"/>
    <w:rsid w:val="00CA6334"/>
    <w:rsid w:val="00CA7F24"/>
    <w:rsid w:val="00CB0969"/>
    <w:rsid w:val="00CB163D"/>
    <w:rsid w:val="00CB18A8"/>
    <w:rsid w:val="00CB2412"/>
    <w:rsid w:val="00CB3D48"/>
    <w:rsid w:val="00CB4751"/>
    <w:rsid w:val="00CB4DED"/>
    <w:rsid w:val="00CB61C0"/>
    <w:rsid w:val="00CB69C1"/>
    <w:rsid w:val="00CB6B4B"/>
    <w:rsid w:val="00CB7AB0"/>
    <w:rsid w:val="00CC03DA"/>
    <w:rsid w:val="00CC0822"/>
    <w:rsid w:val="00CC08EA"/>
    <w:rsid w:val="00CC1DE2"/>
    <w:rsid w:val="00CC204C"/>
    <w:rsid w:val="00CC3A3B"/>
    <w:rsid w:val="00CC4C3A"/>
    <w:rsid w:val="00CC51E9"/>
    <w:rsid w:val="00CC522E"/>
    <w:rsid w:val="00CC6691"/>
    <w:rsid w:val="00CC74B1"/>
    <w:rsid w:val="00CC79B5"/>
    <w:rsid w:val="00CC79FD"/>
    <w:rsid w:val="00CD0652"/>
    <w:rsid w:val="00CD077C"/>
    <w:rsid w:val="00CD0BB7"/>
    <w:rsid w:val="00CD10B7"/>
    <w:rsid w:val="00CD13E8"/>
    <w:rsid w:val="00CD1731"/>
    <w:rsid w:val="00CD1D22"/>
    <w:rsid w:val="00CD226B"/>
    <w:rsid w:val="00CD2494"/>
    <w:rsid w:val="00CD2DD0"/>
    <w:rsid w:val="00CD308C"/>
    <w:rsid w:val="00CD35C1"/>
    <w:rsid w:val="00CD4207"/>
    <w:rsid w:val="00CD43C6"/>
    <w:rsid w:val="00CD52EA"/>
    <w:rsid w:val="00CD610D"/>
    <w:rsid w:val="00CD6134"/>
    <w:rsid w:val="00CD6348"/>
    <w:rsid w:val="00CD7A3E"/>
    <w:rsid w:val="00CE0080"/>
    <w:rsid w:val="00CE101C"/>
    <w:rsid w:val="00CE10DB"/>
    <w:rsid w:val="00CE1CF3"/>
    <w:rsid w:val="00CE2260"/>
    <w:rsid w:val="00CE2A0B"/>
    <w:rsid w:val="00CE2B30"/>
    <w:rsid w:val="00CE2EBD"/>
    <w:rsid w:val="00CE3644"/>
    <w:rsid w:val="00CE41E7"/>
    <w:rsid w:val="00CE4352"/>
    <w:rsid w:val="00CE43F8"/>
    <w:rsid w:val="00CE557A"/>
    <w:rsid w:val="00CE5C5F"/>
    <w:rsid w:val="00CE5DF1"/>
    <w:rsid w:val="00CE644C"/>
    <w:rsid w:val="00CE648B"/>
    <w:rsid w:val="00CE64F1"/>
    <w:rsid w:val="00CE65CD"/>
    <w:rsid w:val="00CE6677"/>
    <w:rsid w:val="00CE68FD"/>
    <w:rsid w:val="00CE6D9B"/>
    <w:rsid w:val="00CE71BD"/>
    <w:rsid w:val="00CF0A3C"/>
    <w:rsid w:val="00CF0DEE"/>
    <w:rsid w:val="00CF1038"/>
    <w:rsid w:val="00CF12BC"/>
    <w:rsid w:val="00CF232F"/>
    <w:rsid w:val="00CF27BE"/>
    <w:rsid w:val="00CF3E60"/>
    <w:rsid w:val="00CF45AA"/>
    <w:rsid w:val="00CF4B3F"/>
    <w:rsid w:val="00CF54B4"/>
    <w:rsid w:val="00CF5D37"/>
    <w:rsid w:val="00CF6D07"/>
    <w:rsid w:val="00CF7BC1"/>
    <w:rsid w:val="00CF7BDB"/>
    <w:rsid w:val="00CF7FDE"/>
    <w:rsid w:val="00D005FA"/>
    <w:rsid w:val="00D013F2"/>
    <w:rsid w:val="00D0147F"/>
    <w:rsid w:val="00D01C15"/>
    <w:rsid w:val="00D023FA"/>
    <w:rsid w:val="00D02676"/>
    <w:rsid w:val="00D03227"/>
    <w:rsid w:val="00D034E0"/>
    <w:rsid w:val="00D03F08"/>
    <w:rsid w:val="00D04DA6"/>
    <w:rsid w:val="00D0533C"/>
    <w:rsid w:val="00D054BC"/>
    <w:rsid w:val="00D0553D"/>
    <w:rsid w:val="00D05553"/>
    <w:rsid w:val="00D06866"/>
    <w:rsid w:val="00D06A0F"/>
    <w:rsid w:val="00D07D40"/>
    <w:rsid w:val="00D07EB7"/>
    <w:rsid w:val="00D07FC6"/>
    <w:rsid w:val="00D11BB1"/>
    <w:rsid w:val="00D12C76"/>
    <w:rsid w:val="00D13274"/>
    <w:rsid w:val="00D134A5"/>
    <w:rsid w:val="00D14112"/>
    <w:rsid w:val="00D14553"/>
    <w:rsid w:val="00D14B63"/>
    <w:rsid w:val="00D14C05"/>
    <w:rsid w:val="00D14E37"/>
    <w:rsid w:val="00D14EDB"/>
    <w:rsid w:val="00D1501E"/>
    <w:rsid w:val="00D155B5"/>
    <w:rsid w:val="00D15B77"/>
    <w:rsid w:val="00D15DCF"/>
    <w:rsid w:val="00D160D1"/>
    <w:rsid w:val="00D1629D"/>
    <w:rsid w:val="00D166DA"/>
    <w:rsid w:val="00D16831"/>
    <w:rsid w:val="00D16F91"/>
    <w:rsid w:val="00D17158"/>
    <w:rsid w:val="00D171C9"/>
    <w:rsid w:val="00D172B4"/>
    <w:rsid w:val="00D172C6"/>
    <w:rsid w:val="00D17428"/>
    <w:rsid w:val="00D17ACE"/>
    <w:rsid w:val="00D21B7A"/>
    <w:rsid w:val="00D227A9"/>
    <w:rsid w:val="00D227F2"/>
    <w:rsid w:val="00D2292F"/>
    <w:rsid w:val="00D22D8F"/>
    <w:rsid w:val="00D22F4F"/>
    <w:rsid w:val="00D2415B"/>
    <w:rsid w:val="00D248B1"/>
    <w:rsid w:val="00D2491D"/>
    <w:rsid w:val="00D24E9A"/>
    <w:rsid w:val="00D260B5"/>
    <w:rsid w:val="00D266FE"/>
    <w:rsid w:val="00D272A8"/>
    <w:rsid w:val="00D30435"/>
    <w:rsid w:val="00D3058C"/>
    <w:rsid w:val="00D30DF4"/>
    <w:rsid w:val="00D30F11"/>
    <w:rsid w:val="00D30FF4"/>
    <w:rsid w:val="00D3260A"/>
    <w:rsid w:val="00D3278D"/>
    <w:rsid w:val="00D343C4"/>
    <w:rsid w:val="00D34E98"/>
    <w:rsid w:val="00D35FA5"/>
    <w:rsid w:val="00D36CF9"/>
    <w:rsid w:val="00D36E15"/>
    <w:rsid w:val="00D37974"/>
    <w:rsid w:val="00D37AF1"/>
    <w:rsid w:val="00D4081B"/>
    <w:rsid w:val="00D414C5"/>
    <w:rsid w:val="00D41BA1"/>
    <w:rsid w:val="00D4246E"/>
    <w:rsid w:val="00D42B6A"/>
    <w:rsid w:val="00D4351D"/>
    <w:rsid w:val="00D43633"/>
    <w:rsid w:val="00D43818"/>
    <w:rsid w:val="00D44A87"/>
    <w:rsid w:val="00D44C1A"/>
    <w:rsid w:val="00D4592B"/>
    <w:rsid w:val="00D463BC"/>
    <w:rsid w:val="00D4657F"/>
    <w:rsid w:val="00D4667B"/>
    <w:rsid w:val="00D46977"/>
    <w:rsid w:val="00D46990"/>
    <w:rsid w:val="00D46E84"/>
    <w:rsid w:val="00D46FAF"/>
    <w:rsid w:val="00D4757E"/>
    <w:rsid w:val="00D475C2"/>
    <w:rsid w:val="00D4784E"/>
    <w:rsid w:val="00D47D46"/>
    <w:rsid w:val="00D50369"/>
    <w:rsid w:val="00D503D2"/>
    <w:rsid w:val="00D50652"/>
    <w:rsid w:val="00D509FC"/>
    <w:rsid w:val="00D50CBD"/>
    <w:rsid w:val="00D50D34"/>
    <w:rsid w:val="00D50FC4"/>
    <w:rsid w:val="00D519F5"/>
    <w:rsid w:val="00D521EA"/>
    <w:rsid w:val="00D52389"/>
    <w:rsid w:val="00D525BA"/>
    <w:rsid w:val="00D52DB8"/>
    <w:rsid w:val="00D5308F"/>
    <w:rsid w:val="00D533AA"/>
    <w:rsid w:val="00D53A0A"/>
    <w:rsid w:val="00D54504"/>
    <w:rsid w:val="00D54680"/>
    <w:rsid w:val="00D54B9B"/>
    <w:rsid w:val="00D54C33"/>
    <w:rsid w:val="00D54CF2"/>
    <w:rsid w:val="00D55189"/>
    <w:rsid w:val="00D558C0"/>
    <w:rsid w:val="00D55B4E"/>
    <w:rsid w:val="00D55BE5"/>
    <w:rsid w:val="00D561E4"/>
    <w:rsid w:val="00D56DFE"/>
    <w:rsid w:val="00D57C1D"/>
    <w:rsid w:val="00D60441"/>
    <w:rsid w:val="00D606EA"/>
    <w:rsid w:val="00D60F4D"/>
    <w:rsid w:val="00D60F52"/>
    <w:rsid w:val="00D617D7"/>
    <w:rsid w:val="00D61944"/>
    <w:rsid w:val="00D620F9"/>
    <w:rsid w:val="00D622F1"/>
    <w:rsid w:val="00D62F3C"/>
    <w:rsid w:val="00D62F98"/>
    <w:rsid w:val="00D6337A"/>
    <w:rsid w:val="00D63769"/>
    <w:rsid w:val="00D63A92"/>
    <w:rsid w:val="00D64413"/>
    <w:rsid w:val="00D657DD"/>
    <w:rsid w:val="00D658E7"/>
    <w:rsid w:val="00D67B48"/>
    <w:rsid w:val="00D70409"/>
    <w:rsid w:val="00D713BA"/>
    <w:rsid w:val="00D713E7"/>
    <w:rsid w:val="00D71555"/>
    <w:rsid w:val="00D7157F"/>
    <w:rsid w:val="00D718A6"/>
    <w:rsid w:val="00D72680"/>
    <w:rsid w:val="00D73B8C"/>
    <w:rsid w:val="00D74F49"/>
    <w:rsid w:val="00D75501"/>
    <w:rsid w:val="00D75664"/>
    <w:rsid w:val="00D756E9"/>
    <w:rsid w:val="00D767DA"/>
    <w:rsid w:val="00D76A79"/>
    <w:rsid w:val="00D772F5"/>
    <w:rsid w:val="00D77BDA"/>
    <w:rsid w:val="00D77C23"/>
    <w:rsid w:val="00D80336"/>
    <w:rsid w:val="00D80411"/>
    <w:rsid w:val="00D80521"/>
    <w:rsid w:val="00D80A89"/>
    <w:rsid w:val="00D80AEF"/>
    <w:rsid w:val="00D80B9D"/>
    <w:rsid w:val="00D80F9E"/>
    <w:rsid w:val="00D81EA4"/>
    <w:rsid w:val="00D838D1"/>
    <w:rsid w:val="00D83DB7"/>
    <w:rsid w:val="00D854A2"/>
    <w:rsid w:val="00D85A39"/>
    <w:rsid w:val="00D85EBA"/>
    <w:rsid w:val="00D860D6"/>
    <w:rsid w:val="00D86BF3"/>
    <w:rsid w:val="00D870E6"/>
    <w:rsid w:val="00D905C5"/>
    <w:rsid w:val="00D90766"/>
    <w:rsid w:val="00D907BB"/>
    <w:rsid w:val="00D90ABE"/>
    <w:rsid w:val="00D90B98"/>
    <w:rsid w:val="00D910D7"/>
    <w:rsid w:val="00D910ED"/>
    <w:rsid w:val="00D92963"/>
    <w:rsid w:val="00D934F3"/>
    <w:rsid w:val="00D93DF5"/>
    <w:rsid w:val="00D94B2B"/>
    <w:rsid w:val="00D94CBC"/>
    <w:rsid w:val="00D95342"/>
    <w:rsid w:val="00D958DE"/>
    <w:rsid w:val="00D95F91"/>
    <w:rsid w:val="00D96224"/>
    <w:rsid w:val="00D965A3"/>
    <w:rsid w:val="00D9660B"/>
    <w:rsid w:val="00D96677"/>
    <w:rsid w:val="00D96836"/>
    <w:rsid w:val="00D96D3C"/>
    <w:rsid w:val="00DA05A8"/>
    <w:rsid w:val="00DA07F4"/>
    <w:rsid w:val="00DA09B5"/>
    <w:rsid w:val="00DA0AC9"/>
    <w:rsid w:val="00DA0FD1"/>
    <w:rsid w:val="00DA17F4"/>
    <w:rsid w:val="00DA21CA"/>
    <w:rsid w:val="00DA23EA"/>
    <w:rsid w:val="00DA269F"/>
    <w:rsid w:val="00DA279A"/>
    <w:rsid w:val="00DA293F"/>
    <w:rsid w:val="00DA2ACA"/>
    <w:rsid w:val="00DA2E68"/>
    <w:rsid w:val="00DA2E82"/>
    <w:rsid w:val="00DA3558"/>
    <w:rsid w:val="00DA3C09"/>
    <w:rsid w:val="00DA3D47"/>
    <w:rsid w:val="00DA4950"/>
    <w:rsid w:val="00DA4989"/>
    <w:rsid w:val="00DA567E"/>
    <w:rsid w:val="00DA67BA"/>
    <w:rsid w:val="00DB0C77"/>
    <w:rsid w:val="00DB219E"/>
    <w:rsid w:val="00DB2904"/>
    <w:rsid w:val="00DB2920"/>
    <w:rsid w:val="00DB2B56"/>
    <w:rsid w:val="00DB321C"/>
    <w:rsid w:val="00DB38E5"/>
    <w:rsid w:val="00DB4A05"/>
    <w:rsid w:val="00DB5298"/>
    <w:rsid w:val="00DB52AE"/>
    <w:rsid w:val="00DB65D9"/>
    <w:rsid w:val="00DB67CF"/>
    <w:rsid w:val="00DB71BB"/>
    <w:rsid w:val="00DB7D9C"/>
    <w:rsid w:val="00DC09A6"/>
    <w:rsid w:val="00DC0B93"/>
    <w:rsid w:val="00DC1090"/>
    <w:rsid w:val="00DC1187"/>
    <w:rsid w:val="00DC1763"/>
    <w:rsid w:val="00DC1BD3"/>
    <w:rsid w:val="00DC2941"/>
    <w:rsid w:val="00DC50B2"/>
    <w:rsid w:val="00DC5327"/>
    <w:rsid w:val="00DC54BF"/>
    <w:rsid w:val="00DC5765"/>
    <w:rsid w:val="00DC5856"/>
    <w:rsid w:val="00DC600A"/>
    <w:rsid w:val="00DC6E89"/>
    <w:rsid w:val="00DC6FFC"/>
    <w:rsid w:val="00DC70B5"/>
    <w:rsid w:val="00DD090E"/>
    <w:rsid w:val="00DD1931"/>
    <w:rsid w:val="00DD1D87"/>
    <w:rsid w:val="00DD1F3F"/>
    <w:rsid w:val="00DD22A3"/>
    <w:rsid w:val="00DD3159"/>
    <w:rsid w:val="00DD320F"/>
    <w:rsid w:val="00DD3339"/>
    <w:rsid w:val="00DD349B"/>
    <w:rsid w:val="00DD3732"/>
    <w:rsid w:val="00DD3734"/>
    <w:rsid w:val="00DD3F39"/>
    <w:rsid w:val="00DD4316"/>
    <w:rsid w:val="00DD4323"/>
    <w:rsid w:val="00DD433C"/>
    <w:rsid w:val="00DD4440"/>
    <w:rsid w:val="00DD45BA"/>
    <w:rsid w:val="00DD46DF"/>
    <w:rsid w:val="00DD546F"/>
    <w:rsid w:val="00DD5CDE"/>
    <w:rsid w:val="00DD661E"/>
    <w:rsid w:val="00DD662A"/>
    <w:rsid w:val="00DD6779"/>
    <w:rsid w:val="00DD6943"/>
    <w:rsid w:val="00DD6DC0"/>
    <w:rsid w:val="00DD6F8F"/>
    <w:rsid w:val="00DD7286"/>
    <w:rsid w:val="00DD796F"/>
    <w:rsid w:val="00DE02F3"/>
    <w:rsid w:val="00DE0DB1"/>
    <w:rsid w:val="00DE0F11"/>
    <w:rsid w:val="00DE1496"/>
    <w:rsid w:val="00DE24CB"/>
    <w:rsid w:val="00DE2996"/>
    <w:rsid w:val="00DE308F"/>
    <w:rsid w:val="00DE3133"/>
    <w:rsid w:val="00DE3162"/>
    <w:rsid w:val="00DE341B"/>
    <w:rsid w:val="00DE35A8"/>
    <w:rsid w:val="00DE3813"/>
    <w:rsid w:val="00DE44A8"/>
    <w:rsid w:val="00DE49EC"/>
    <w:rsid w:val="00DE5043"/>
    <w:rsid w:val="00DE53A6"/>
    <w:rsid w:val="00DE63A4"/>
    <w:rsid w:val="00DE6615"/>
    <w:rsid w:val="00DE7B8B"/>
    <w:rsid w:val="00DE7F0A"/>
    <w:rsid w:val="00DF053F"/>
    <w:rsid w:val="00DF0BE3"/>
    <w:rsid w:val="00DF1672"/>
    <w:rsid w:val="00DF180A"/>
    <w:rsid w:val="00DF19EC"/>
    <w:rsid w:val="00DF1B78"/>
    <w:rsid w:val="00DF1DAF"/>
    <w:rsid w:val="00DF2603"/>
    <w:rsid w:val="00DF268C"/>
    <w:rsid w:val="00DF2E4E"/>
    <w:rsid w:val="00DF317C"/>
    <w:rsid w:val="00DF3CCE"/>
    <w:rsid w:val="00DF4A21"/>
    <w:rsid w:val="00DF5071"/>
    <w:rsid w:val="00DF523A"/>
    <w:rsid w:val="00DF587E"/>
    <w:rsid w:val="00DF6F32"/>
    <w:rsid w:val="00DF79CE"/>
    <w:rsid w:val="00DF7EDB"/>
    <w:rsid w:val="00E00011"/>
    <w:rsid w:val="00E00094"/>
    <w:rsid w:val="00E00146"/>
    <w:rsid w:val="00E00310"/>
    <w:rsid w:val="00E01B50"/>
    <w:rsid w:val="00E02511"/>
    <w:rsid w:val="00E03139"/>
    <w:rsid w:val="00E03E60"/>
    <w:rsid w:val="00E041CC"/>
    <w:rsid w:val="00E05386"/>
    <w:rsid w:val="00E05526"/>
    <w:rsid w:val="00E05D59"/>
    <w:rsid w:val="00E05DF2"/>
    <w:rsid w:val="00E07B32"/>
    <w:rsid w:val="00E07FCE"/>
    <w:rsid w:val="00E10191"/>
    <w:rsid w:val="00E10599"/>
    <w:rsid w:val="00E105A6"/>
    <w:rsid w:val="00E10820"/>
    <w:rsid w:val="00E10D24"/>
    <w:rsid w:val="00E12CC0"/>
    <w:rsid w:val="00E13441"/>
    <w:rsid w:val="00E13AAB"/>
    <w:rsid w:val="00E14FC2"/>
    <w:rsid w:val="00E15A42"/>
    <w:rsid w:val="00E162D1"/>
    <w:rsid w:val="00E16838"/>
    <w:rsid w:val="00E16874"/>
    <w:rsid w:val="00E16924"/>
    <w:rsid w:val="00E16B19"/>
    <w:rsid w:val="00E16B30"/>
    <w:rsid w:val="00E17B71"/>
    <w:rsid w:val="00E20121"/>
    <w:rsid w:val="00E20999"/>
    <w:rsid w:val="00E20A64"/>
    <w:rsid w:val="00E212D7"/>
    <w:rsid w:val="00E217B5"/>
    <w:rsid w:val="00E219F4"/>
    <w:rsid w:val="00E221AF"/>
    <w:rsid w:val="00E22AEE"/>
    <w:rsid w:val="00E231C7"/>
    <w:rsid w:val="00E23BFE"/>
    <w:rsid w:val="00E24999"/>
    <w:rsid w:val="00E250ED"/>
    <w:rsid w:val="00E25117"/>
    <w:rsid w:val="00E25D29"/>
    <w:rsid w:val="00E26FD8"/>
    <w:rsid w:val="00E278AE"/>
    <w:rsid w:val="00E27D36"/>
    <w:rsid w:val="00E30083"/>
    <w:rsid w:val="00E30764"/>
    <w:rsid w:val="00E31530"/>
    <w:rsid w:val="00E32F80"/>
    <w:rsid w:val="00E33327"/>
    <w:rsid w:val="00E340CF"/>
    <w:rsid w:val="00E34EC3"/>
    <w:rsid w:val="00E34F78"/>
    <w:rsid w:val="00E352A7"/>
    <w:rsid w:val="00E35BB2"/>
    <w:rsid w:val="00E35E45"/>
    <w:rsid w:val="00E35F4F"/>
    <w:rsid w:val="00E367A7"/>
    <w:rsid w:val="00E36BE6"/>
    <w:rsid w:val="00E36F12"/>
    <w:rsid w:val="00E37931"/>
    <w:rsid w:val="00E37A7E"/>
    <w:rsid w:val="00E37AA6"/>
    <w:rsid w:val="00E37CA6"/>
    <w:rsid w:val="00E40907"/>
    <w:rsid w:val="00E40BC4"/>
    <w:rsid w:val="00E40FA3"/>
    <w:rsid w:val="00E40FA6"/>
    <w:rsid w:val="00E41514"/>
    <w:rsid w:val="00E41AEE"/>
    <w:rsid w:val="00E41EAD"/>
    <w:rsid w:val="00E44248"/>
    <w:rsid w:val="00E442BC"/>
    <w:rsid w:val="00E4432F"/>
    <w:rsid w:val="00E450A0"/>
    <w:rsid w:val="00E4535E"/>
    <w:rsid w:val="00E453ED"/>
    <w:rsid w:val="00E4552F"/>
    <w:rsid w:val="00E466C5"/>
    <w:rsid w:val="00E4674E"/>
    <w:rsid w:val="00E46830"/>
    <w:rsid w:val="00E46D33"/>
    <w:rsid w:val="00E46E18"/>
    <w:rsid w:val="00E476E4"/>
    <w:rsid w:val="00E47C3C"/>
    <w:rsid w:val="00E47C9F"/>
    <w:rsid w:val="00E5034C"/>
    <w:rsid w:val="00E510E4"/>
    <w:rsid w:val="00E51542"/>
    <w:rsid w:val="00E53229"/>
    <w:rsid w:val="00E537B0"/>
    <w:rsid w:val="00E53802"/>
    <w:rsid w:val="00E53E0D"/>
    <w:rsid w:val="00E54524"/>
    <w:rsid w:val="00E5498E"/>
    <w:rsid w:val="00E54C55"/>
    <w:rsid w:val="00E54E2E"/>
    <w:rsid w:val="00E552C4"/>
    <w:rsid w:val="00E552DA"/>
    <w:rsid w:val="00E560FF"/>
    <w:rsid w:val="00E56464"/>
    <w:rsid w:val="00E56B0D"/>
    <w:rsid w:val="00E56FAD"/>
    <w:rsid w:val="00E57DD2"/>
    <w:rsid w:val="00E6064C"/>
    <w:rsid w:val="00E60D21"/>
    <w:rsid w:val="00E61A1F"/>
    <w:rsid w:val="00E61FA5"/>
    <w:rsid w:val="00E620CB"/>
    <w:rsid w:val="00E62136"/>
    <w:rsid w:val="00E622C1"/>
    <w:rsid w:val="00E62FA5"/>
    <w:rsid w:val="00E6395D"/>
    <w:rsid w:val="00E647CC"/>
    <w:rsid w:val="00E64809"/>
    <w:rsid w:val="00E64A74"/>
    <w:rsid w:val="00E65046"/>
    <w:rsid w:val="00E652A8"/>
    <w:rsid w:val="00E654EB"/>
    <w:rsid w:val="00E65AB0"/>
    <w:rsid w:val="00E6661A"/>
    <w:rsid w:val="00E66D9C"/>
    <w:rsid w:val="00E675A5"/>
    <w:rsid w:val="00E676DB"/>
    <w:rsid w:val="00E6795F"/>
    <w:rsid w:val="00E67AB9"/>
    <w:rsid w:val="00E70963"/>
    <w:rsid w:val="00E7186B"/>
    <w:rsid w:val="00E7193F"/>
    <w:rsid w:val="00E71949"/>
    <w:rsid w:val="00E71AEA"/>
    <w:rsid w:val="00E71B69"/>
    <w:rsid w:val="00E7273C"/>
    <w:rsid w:val="00E7300B"/>
    <w:rsid w:val="00E736F9"/>
    <w:rsid w:val="00E74171"/>
    <w:rsid w:val="00E749E6"/>
    <w:rsid w:val="00E74FAD"/>
    <w:rsid w:val="00E75459"/>
    <w:rsid w:val="00E75B72"/>
    <w:rsid w:val="00E76433"/>
    <w:rsid w:val="00E7654E"/>
    <w:rsid w:val="00E765C4"/>
    <w:rsid w:val="00E7664A"/>
    <w:rsid w:val="00E768E3"/>
    <w:rsid w:val="00E76C46"/>
    <w:rsid w:val="00E76CC9"/>
    <w:rsid w:val="00E76D58"/>
    <w:rsid w:val="00E76F0E"/>
    <w:rsid w:val="00E77D11"/>
    <w:rsid w:val="00E80AFA"/>
    <w:rsid w:val="00E83414"/>
    <w:rsid w:val="00E840D7"/>
    <w:rsid w:val="00E84D5F"/>
    <w:rsid w:val="00E85D0C"/>
    <w:rsid w:val="00E86C32"/>
    <w:rsid w:val="00E8783F"/>
    <w:rsid w:val="00E878ED"/>
    <w:rsid w:val="00E8793D"/>
    <w:rsid w:val="00E87AA7"/>
    <w:rsid w:val="00E87EDE"/>
    <w:rsid w:val="00E90AFA"/>
    <w:rsid w:val="00E90DAB"/>
    <w:rsid w:val="00E90E14"/>
    <w:rsid w:val="00E90F89"/>
    <w:rsid w:val="00E91239"/>
    <w:rsid w:val="00E92E53"/>
    <w:rsid w:val="00E93AD1"/>
    <w:rsid w:val="00E94095"/>
    <w:rsid w:val="00E94EB8"/>
    <w:rsid w:val="00E95A1C"/>
    <w:rsid w:val="00E95B1F"/>
    <w:rsid w:val="00E96449"/>
    <w:rsid w:val="00E96568"/>
    <w:rsid w:val="00E965C9"/>
    <w:rsid w:val="00E967CA"/>
    <w:rsid w:val="00E974D5"/>
    <w:rsid w:val="00E976AA"/>
    <w:rsid w:val="00E97C49"/>
    <w:rsid w:val="00EA0219"/>
    <w:rsid w:val="00EA05ED"/>
    <w:rsid w:val="00EA0A2A"/>
    <w:rsid w:val="00EA0CFC"/>
    <w:rsid w:val="00EA1EF1"/>
    <w:rsid w:val="00EA21A6"/>
    <w:rsid w:val="00EA330D"/>
    <w:rsid w:val="00EA34B5"/>
    <w:rsid w:val="00EA3982"/>
    <w:rsid w:val="00EA43AC"/>
    <w:rsid w:val="00EA4B92"/>
    <w:rsid w:val="00EA4DB2"/>
    <w:rsid w:val="00EA4DCD"/>
    <w:rsid w:val="00EA5019"/>
    <w:rsid w:val="00EA5F1C"/>
    <w:rsid w:val="00EA5FE0"/>
    <w:rsid w:val="00EA604C"/>
    <w:rsid w:val="00EA64D0"/>
    <w:rsid w:val="00EA6697"/>
    <w:rsid w:val="00EA6CBB"/>
    <w:rsid w:val="00EA6DEA"/>
    <w:rsid w:val="00EA7BB1"/>
    <w:rsid w:val="00EA7D55"/>
    <w:rsid w:val="00EA7E03"/>
    <w:rsid w:val="00EA7F23"/>
    <w:rsid w:val="00EB0148"/>
    <w:rsid w:val="00EB02F8"/>
    <w:rsid w:val="00EB09BF"/>
    <w:rsid w:val="00EB1394"/>
    <w:rsid w:val="00EB1FF3"/>
    <w:rsid w:val="00EB2DBE"/>
    <w:rsid w:val="00EB30D8"/>
    <w:rsid w:val="00EB35DB"/>
    <w:rsid w:val="00EB36BD"/>
    <w:rsid w:val="00EB394B"/>
    <w:rsid w:val="00EB3C15"/>
    <w:rsid w:val="00EB4437"/>
    <w:rsid w:val="00EB4A5E"/>
    <w:rsid w:val="00EB4DB1"/>
    <w:rsid w:val="00EB59DD"/>
    <w:rsid w:val="00EB69B4"/>
    <w:rsid w:val="00EB7099"/>
    <w:rsid w:val="00EB7D63"/>
    <w:rsid w:val="00EC083F"/>
    <w:rsid w:val="00EC0CAC"/>
    <w:rsid w:val="00EC11FF"/>
    <w:rsid w:val="00EC1352"/>
    <w:rsid w:val="00EC220C"/>
    <w:rsid w:val="00EC22FD"/>
    <w:rsid w:val="00EC384F"/>
    <w:rsid w:val="00EC38AB"/>
    <w:rsid w:val="00EC45A8"/>
    <w:rsid w:val="00EC4870"/>
    <w:rsid w:val="00EC5C4A"/>
    <w:rsid w:val="00EC5EBE"/>
    <w:rsid w:val="00EC719D"/>
    <w:rsid w:val="00EC7370"/>
    <w:rsid w:val="00EC75A4"/>
    <w:rsid w:val="00EC76D4"/>
    <w:rsid w:val="00EC772E"/>
    <w:rsid w:val="00EC7DC4"/>
    <w:rsid w:val="00ED05F8"/>
    <w:rsid w:val="00ED0CA6"/>
    <w:rsid w:val="00ED19CE"/>
    <w:rsid w:val="00ED2060"/>
    <w:rsid w:val="00ED278D"/>
    <w:rsid w:val="00ED28EA"/>
    <w:rsid w:val="00ED2BD0"/>
    <w:rsid w:val="00ED2C29"/>
    <w:rsid w:val="00ED403A"/>
    <w:rsid w:val="00ED4BE1"/>
    <w:rsid w:val="00ED4C0F"/>
    <w:rsid w:val="00ED5825"/>
    <w:rsid w:val="00ED5D06"/>
    <w:rsid w:val="00ED6297"/>
    <w:rsid w:val="00ED6887"/>
    <w:rsid w:val="00ED6DEC"/>
    <w:rsid w:val="00ED72D0"/>
    <w:rsid w:val="00ED73DF"/>
    <w:rsid w:val="00ED7431"/>
    <w:rsid w:val="00ED7B1F"/>
    <w:rsid w:val="00ED7EFD"/>
    <w:rsid w:val="00ED7F2E"/>
    <w:rsid w:val="00EE0444"/>
    <w:rsid w:val="00EE06F0"/>
    <w:rsid w:val="00EE1EE1"/>
    <w:rsid w:val="00EE20C2"/>
    <w:rsid w:val="00EE2339"/>
    <w:rsid w:val="00EE240E"/>
    <w:rsid w:val="00EE2AFC"/>
    <w:rsid w:val="00EE2B30"/>
    <w:rsid w:val="00EE323C"/>
    <w:rsid w:val="00EE4051"/>
    <w:rsid w:val="00EE4AAA"/>
    <w:rsid w:val="00EE4C27"/>
    <w:rsid w:val="00EE4CBD"/>
    <w:rsid w:val="00EE5E53"/>
    <w:rsid w:val="00EE62FB"/>
    <w:rsid w:val="00EE665F"/>
    <w:rsid w:val="00EE7B37"/>
    <w:rsid w:val="00EE7E13"/>
    <w:rsid w:val="00EF0C52"/>
    <w:rsid w:val="00EF1409"/>
    <w:rsid w:val="00EF1B05"/>
    <w:rsid w:val="00EF1C35"/>
    <w:rsid w:val="00EF1CD5"/>
    <w:rsid w:val="00EF24DE"/>
    <w:rsid w:val="00EF2B27"/>
    <w:rsid w:val="00EF3173"/>
    <w:rsid w:val="00EF3A97"/>
    <w:rsid w:val="00EF3B96"/>
    <w:rsid w:val="00EF44E3"/>
    <w:rsid w:val="00EF46A0"/>
    <w:rsid w:val="00EF554A"/>
    <w:rsid w:val="00EF62B6"/>
    <w:rsid w:val="00F00400"/>
    <w:rsid w:val="00F024F6"/>
    <w:rsid w:val="00F028D5"/>
    <w:rsid w:val="00F02F11"/>
    <w:rsid w:val="00F03057"/>
    <w:rsid w:val="00F0487E"/>
    <w:rsid w:val="00F04B55"/>
    <w:rsid w:val="00F052AF"/>
    <w:rsid w:val="00F05B13"/>
    <w:rsid w:val="00F06950"/>
    <w:rsid w:val="00F06F7B"/>
    <w:rsid w:val="00F072FA"/>
    <w:rsid w:val="00F074A9"/>
    <w:rsid w:val="00F10B84"/>
    <w:rsid w:val="00F10DC3"/>
    <w:rsid w:val="00F11138"/>
    <w:rsid w:val="00F11357"/>
    <w:rsid w:val="00F1180E"/>
    <w:rsid w:val="00F11A5F"/>
    <w:rsid w:val="00F11F66"/>
    <w:rsid w:val="00F1217E"/>
    <w:rsid w:val="00F126B6"/>
    <w:rsid w:val="00F12A88"/>
    <w:rsid w:val="00F13686"/>
    <w:rsid w:val="00F13DCA"/>
    <w:rsid w:val="00F14A67"/>
    <w:rsid w:val="00F154E7"/>
    <w:rsid w:val="00F15A13"/>
    <w:rsid w:val="00F1698D"/>
    <w:rsid w:val="00F16B1A"/>
    <w:rsid w:val="00F174D3"/>
    <w:rsid w:val="00F17556"/>
    <w:rsid w:val="00F17B0C"/>
    <w:rsid w:val="00F20159"/>
    <w:rsid w:val="00F20543"/>
    <w:rsid w:val="00F206E5"/>
    <w:rsid w:val="00F20E85"/>
    <w:rsid w:val="00F210B0"/>
    <w:rsid w:val="00F21854"/>
    <w:rsid w:val="00F22EBF"/>
    <w:rsid w:val="00F23AA5"/>
    <w:rsid w:val="00F24375"/>
    <w:rsid w:val="00F24DE5"/>
    <w:rsid w:val="00F24FE2"/>
    <w:rsid w:val="00F2577A"/>
    <w:rsid w:val="00F259F2"/>
    <w:rsid w:val="00F25B10"/>
    <w:rsid w:val="00F2613E"/>
    <w:rsid w:val="00F261D0"/>
    <w:rsid w:val="00F26BA4"/>
    <w:rsid w:val="00F26BF7"/>
    <w:rsid w:val="00F26C88"/>
    <w:rsid w:val="00F27459"/>
    <w:rsid w:val="00F27D13"/>
    <w:rsid w:val="00F3066D"/>
    <w:rsid w:val="00F30B21"/>
    <w:rsid w:val="00F30CAA"/>
    <w:rsid w:val="00F30FAA"/>
    <w:rsid w:val="00F310D8"/>
    <w:rsid w:val="00F31152"/>
    <w:rsid w:val="00F316CA"/>
    <w:rsid w:val="00F31EF3"/>
    <w:rsid w:val="00F3253B"/>
    <w:rsid w:val="00F32F04"/>
    <w:rsid w:val="00F33778"/>
    <w:rsid w:val="00F33D02"/>
    <w:rsid w:val="00F34737"/>
    <w:rsid w:val="00F34802"/>
    <w:rsid w:val="00F349EF"/>
    <w:rsid w:val="00F357B2"/>
    <w:rsid w:val="00F35B66"/>
    <w:rsid w:val="00F36568"/>
    <w:rsid w:val="00F36A3E"/>
    <w:rsid w:val="00F36CDB"/>
    <w:rsid w:val="00F36D1D"/>
    <w:rsid w:val="00F37054"/>
    <w:rsid w:val="00F37A52"/>
    <w:rsid w:val="00F403B6"/>
    <w:rsid w:val="00F4104C"/>
    <w:rsid w:val="00F413ED"/>
    <w:rsid w:val="00F4144E"/>
    <w:rsid w:val="00F41EA2"/>
    <w:rsid w:val="00F425BA"/>
    <w:rsid w:val="00F428C4"/>
    <w:rsid w:val="00F4332E"/>
    <w:rsid w:val="00F43780"/>
    <w:rsid w:val="00F4397D"/>
    <w:rsid w:val="00F43FC1"/>
    <w:rsid w:val="00F44150"/>
    <w:rsid w:val="00F441EC"/>
    <w:rsid w:val="00F445CC"/>
    <w:rsid w:val="00F461B6"/>
    <w:rsid w:val="00F4697B"/>
    <w:rsid w:val="00F46F64"/>
    <w:rsid w:val="00F47552"/>
    <w:rsid w:val="00F47909"/>
    <w:rsid w:val="00F50F71"/>
    <w:rsid w:val="00F511E4"/>
    <w:rsid w:val="00F5141D"/>
    <w:rsid w:val="00F5149C"/>
    <w:rsid w:val="00F51982"/>
    <w:rsid w:val="00F51D89"/>
    <w:rsid w:val="00F51F7A"/>
    <w:rsid w:val="00F53976"/>
    <w:rsid w:val="00F54198"/>
    <w:rsid w:val="00F5421D"/>
    <w:rsid w:val="00F543BA"/>
    <w:rsid w:val="00F545C8"/>
    <w:rsid w:val="00F554C3"/>
    <w:rsid w:val="00F55BA6"/>
    <w:rsid w:val="00F55BB4"/>
    <w:rsid w:val="00F5689A"/>
    <w:rsid w:val="00F57A13"/>
    <w:rsid w:val="00F60956"/>
    <w:rsid w:val="00F60A9C"/>
    <w:rsid w:val="00F613B6"/>
    <w:rsid w:val="00F61BCE"/>
    <w:rsid w:val="00F61D04"/>
    <w:rsid w:val="00F62960"/>
    <w:rsid w:val="00F63053"/>
    <w:rsid w:val="00F632B3"/>
    <w:rsid w:val="00F63451"/>
    <w:rsid w:val="00F63FC3"/>
    <w:rsid w:val="00F63FFC"/>
    <w:rsid w:val="00F64E4D"/>
    <w:rsid w:val="00F65286"/>
    <w:rsid w:val="00F65A0C"/>
    <w:rsid w:val="00F65BDC"/>
    <w:rsid w:val="00F65C50"/>
    <w:rsid w:val="00F65E16"/>
    <w:rsid w:val="00F6629A"/>
    <w:rsid w:val="00F66685"/>
    <w:rsid w:val="00F66CFA"/>
    <w:rsid w:val="00F727DE"/>
    <w:rsid w:val="00F72BEF"/>
    <w:rsid w:val="00F73284"/>
    <w:rsid w:val="00F739CA"/>
    <w:rsid w:val="00F73C2F"/>
    <w:rsid w:val="00F750A9"/>
    <w:rsid w:val="00F75365"/>
    <w:rsid w:val="00F75EC8"/>
    <w:rsid w:val="00F75F66"/>
    <w:rsid w:val="00F76A29"/>
    <w:rsid w:val="00F76A77"/>
    <w:rsid w:val="00F77439"/>
    <w:rsid w:val="00F77887"/>
    <w:rsid w:val="00F8014D"/>
    <w:rsid w:val="00F82116"/>
    <w:rsid w:val="00F82119"/>
    <w:rsid w:val="00F82433"/>
    <w:rsid w:val="00F82520"/>
    <w:rsid w:val="00F82904"/>
    <w:rsid w:val="00F82F2B"/>
    <w:rsid w:val="00F82FD0"/>
    <w:rsid w:val="00F83246"/>
    <w:rsid w:val="00F838EB"/>
    <w:rsid w:val="00F83D95"/>
    <w:rsid w:val="00F83DCD"/>
    <w:rsid w:val="00F845C2"/>
    <w:rsid w:val="00F84C8C"/>
    <w:rsid w:val="00F84E93"/>
    <w:rsid w:val="00F8504F"/>
    <w:rsid w:val="00F851BA"/>
    <w:rsid w:val="00F85997"/>
    <w:rsid w:val="00F85C65"/>
    <w:rsid w:val="00F85CF9"/>
    <w:rsid w:val="00F863C6"/>
    <w:rsid w:val="00F86773"/>
    <w:rsid w:val="00F86A43"/>
    <w:rsid w:val="00F86BBB"/>
    <w:rsid w:val="00F86BD4"/>
    <w:rsid w:val="00F86C1F"/>
    <w:rsid w:val="00F87119"/>
    <w:rsid w:val="00F87D82"/>
    <w:rsid w:val="00F901A2"/>
    <w:rsid w:val="00F909F7"/>
    <w:rsid w:val="00F90E9E"/>
    <w:rsid w:val="00F9156F"/>
    <w:rsid w:val="00F93A90"/>
    <w:rsid w:val="00F9457E"/>
    <w:rsid w:val="00F96486"/>
    <w:rsid w:val="00F965F1"/>
    <w:rsid w:val="00F969A2"/>
    <w:rsid w:val="00F96B7B"/>
    <w:rsid w:val="00F97A20"/>
    <w:rsid w:val="00F97F9A"/>
    <w:rsid w:val="00FA010C"/>
    <w:rsid w:val="00FA01FA"/>
    <w:rsid w:val="00FA0218"/>
    <w:rsid w:val="00FA077B"/>
    <w:rsid w:val="00FA18B4"/>
    <w:rsid w:val="00FA1B1B"/>
    <w:rsid w:val="00FA1B68"/>
    <w:rsid w:val="00FA24DC"/>
    <w:rsid w:val="00FA2616"/>
    <w:rsid w:val="00FA37F7"/>
    <w:rsid w:val="00FA3AA5"/>
    <w:rsid w:val="00FA50F4"/>
    <w:rsid w:val="00FA52FD"/>
    <w:rsid w:val="00FA562D"/>
    <w:rsid w:val="00FA57D2"/>
    <w:rsid w:val="00FA5A06"/>
    <w:rsid w:val="00FA6B05"/>
    <w:rsid w:val="00FA6D51"/>
    <w:rsid w:val="00FA7593"/>
    <w:rsid w:val="00FB00C2"/>
    <w:rsid w:val="00FB0D2E"/>
    <w:rsid w:val="00FB0F7E"/>
    <w:rsid w:val="00FB111E"/>
    <w:rsid w:val="00FB3239"/>
    <w:rsid w:val="00FB39D1"/>
    <w:rsid w:val="00FB3B27"/>
    <w:rsid w:val="00FB4D7F"/>
    <w:rsid w:val="00FB4DB4"/>
    <w:rsid w:val="00FB5007"/>
    <w:rsid w:val="00FB501B"/>
    <w:rsid w:val="00FB6653"/>
    <w:rsid w:val="00FB6852"/>
    <w:rsid w:val="00FC1B02"/>
    <w:rsid w:val="00FC2314"/>
    <w:rsid w:val="00FC3388"/>
    <w:rsid w:val="00FC35FC"/>
    <w:rsid w:val="00FC403E"/>
    <w:rsid w:val="00FC45CF"/>
    <w:rsid w:val="00FC531C"/>
    <w:rsid w:val="00FC597F"/>
    <w:rsid w:val="00FC5A46"/>
    <w:rsid w:val="00FC5E71"/>
    <w:rsid w:val="00FC64A1"/>
    <w:rsid w:val="00FC6513"/>
    <w:rsid w:val="00FC71E1"/>
    <w:rsid w:val="00FC7936"/>
    <w:rsid w:val="00FC7E63"/>
    <w:rsid w:val="00FD00CE"/>
    <w:rsid w:val="00FD0974"/>
    <w:rsid w:val="00FD1374"/>
    <w:rsid w:val="00FD261B"/>
    <w:rsid w:val="00FD292F"/>
    <w:rsid w:val="00FD2E6D"/>
    <w:rsid w:val="00FD32AB"/>
    <w:rsid w:val="00FD3370"/>
    <w:rsid w:val="00FD3C03"/>
    <w:rsid w:val="00FD4908"/>
    <w:rsid w:val="00FD5E78"/>
    <w:rsid w:val="00FD6492"/>
    <w:rsid w:val="00FD66E7"/>
    <w:rsid w:val="00FD67E4"/>
    <w:rsid w:val="00FD6B55"/>
    <w:rsid w:val="00FD6D9B"/>
    <w:rsid w:val="00FD785F"/>
    <w:rsid w:val="00FD7B51"/>
    <w:rsid w:val="00FE0286"/>
    <w:rsid w:val="00FE041A"/>
    <w:rsid w:val="00FE044A"/>
    <w:rsid w:val="00FE06FC"/>
    <w:rsid w:val="00FE0B91"/>
    <w:rsid w:val="00FE0F13"/>
    <w:rsid w:val="00FE1699"/>
    <w:rsid w:val="00FE20B8"/>
    <w:rsid w:val="00FE28F4"/>
    <w:rsid w:val="00FE2A18"/>
    <w:rsid w:val="00FE2F1D"/>
    <w:rsid w:val="00FE39A9"/>
    <w:rsid w:val="00FE3D0F"/>
    <w:rsid w:val="00FE46C9"/>
    <w:rsid w:val="00FE48FB"/>
    <w:rsid w:val="00FE4D52"/>
    <w:rsid w:val="00FE595C"/>
    <w:rsid w:val="00FE5ED4"/>
    <w:rsid w:val="00FE651C"/>
    <w:rsid w:val="00FE67F6"/>
    <w:rsid w:val="00FE70EF"/>
    <w:rsid w:val="00FF030B"/>
    <w:rsid w:val="00FF0518"/>
    <w:rsid w:val="00FF0582"/>
    <w:rsid w:val="00FF0C08"/>
    <w:rsid w:val="00FF181A"/>
    <w:rsid w:val="00FF26E4"/>
    <w:rsid w:val="00FF2E1E"/>
    <w:rsid w:val="00FF3A2B"/>
    <w:rsid w:val="00FF4A9B"/>
    <w:rsid w:val="00FF4DF4"/>
    <w:rsid w:val="00FF4E88"/>
    <w:rsid w:val="00FF5AC9"/>
    <w:rsid w:val="00FF5BEC"/>
    <w:rsid w:val="00FF6BF3"/>
    <w:rsid w:val="00FF6DCB"/>
    <w:rsid w:val="00FF70F0"/>
    <w:rsid w:val="00FF7E16"/>
    <w:rsid w:val="00FF7F57"/>
    <w:rsid w:val="00FF7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042A1"/>
  <w15:chartTrackingRefBased/>
  <w15:docId w15:val="{52D2BBE2-BDC0-4240-99B1-3ADB4E8B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32F"/>
    <w:rPr>
      <w:rFonts w:ascii="Times New Roman" w:eastAsia="Times New Roman" w:hAnsi="Times New Roman"/>
      <w:sz w:val="24"/>
      <w:szCs w:val="24"/>
    </w:rPr>
  </w:style>
  <w:style w:type="paragraph" w:styleId="Ttulo1">
    <w:name w:val="heading 1"/>
    <w:basedOn w:val="Normal"/>
    <w:next w:val="Normal"/>
    <w:link w:val="Ttulo1Car"/>
    <w:uiPriority w:val="9"/>
    <w:qFormat/>
    <w:rsid w:val="00344EFE"/>
    <w:pPr>
      <w:keepNext/>
      <w:jc w:val="center"/>
      <w:outlineLvl w:val="0"/>
    </w:pPr>
    <w:rPr>
      <w:rFonts w:ascii="Arial" w:hAnsi="Arial"/>
      <w:b/>
      <w:sz w:val="22"/>
      <w:szCs w:val="20"/>
      <w:lang w:eastAsia="en-US"/>
    </w:rPr>
  </w:style>
  <w:style w:type="paragraph" w:styleId="Ttulo2">
    <w:name w:val="heading 2"/>
    <w:basedOn w:val="Normal"/>
    <w:next w:val="Normal"/>
    <w:link w:val="Ttulo2Car"/>
    <w:uiPriority w:val="9"/>
    <w:qFormat/>
    <w:rsid w:val="00A25DCB"/>
    <w:pPr>
      <w:keepNext/>
      <w:jc w:val="both"/>
      <w:outlineLvl w:val="1"/>
    </w:pPr>
    <w:rPr>
      <w:rFonts w:ascii="ITC Avant Garde" w:hAnsi="ITC Avant Garde"/>
      <w:b/>
      <w:szCs w:val="20"/>
      <w:lang w:eastAsia="en-US"/>
    </w:rPr>
  </w:style>
  <w:style w:type="paragraph" w:styleId="Ttulo3">
    <w:name w:val="heading 3"/>
    <w:basedOn w:val="Normal"/>
    <w:next w:val="Normal"/>
    <w:link w:val="Ttulo3Car"/>
    <w:uiPriority w:val="9"/>
    <w:unhideWhenUsed/>
    <w:qFormat/>
    <w:rsid w:val="00344EFE"/>
    <w:pPr>
      <w:keepNext/>
      <w:keepLines/>
      <w:spacing w:before="40" w:line="259" w:lineRule="auto"/>
      <w:outlineLvl w:val="2"/>
    </w:pPr>
    <w:rPr>
      <w:rFonts w:ascii="Cambria" w:eastAsia="MS Gothic" w:hAnsi="Cambria"/>
      <w:b/>
      <w:bCs/>
      <w:color w:val="4F81BD"/>
      <w:szCs w:val="20"/>
      <w:lang w:eastAsia="en-US"/>
    </w:rPr>
  </w:style>
  <w:style w:type="paragraph" w:styleId="Ttulo4">
    <w:name w:val="heading 4"/>
    <w:basedOn w:val="Cuerpo"/>
    <w:next w:val="Normal"/>
    <w:link w:val="Ttulo4Car"/>
    <w:uiPriority w:val="9"/>
    <w:unhideWhenUsed/>
    <w:qFormat/>
    <w:rsid w:val="00344EFE"/>
    <w:pPr>
      <w:ind w:left="720" w:hanging="360"/>
      <w:contextualSpacing/>
      <w:jc w:val="both"/>
      <w:outlineLvl w:val="3"/>
    </w:pPr>
    <w:rPr>
      <w:rFonts w:hAnsi="Cambria"/>
      <w:b/>
      <w:bCs/>
      <w:sz w:val="22"/>
      <w:szCs w:val="22"/>
    </w:rPr>
  </w:style>
  <w:style w:type="paragraph" w:styleId="Ttulo5">
    <w:name w:val="heading 5"/>
    <w:basedOn w:val="Normal"/>
    <w:next w:val="Normal"/>
    <w:link w:val="Ttulo5Car"/>
    <w:uiPriority w:val="9"/>
    <w:qFormat/>
    <w:rsid w:val="00344EFE"/>
    <w:pPr>
      <w:keepNext/>
      <w:outlineLvl w:val="4"/>
    </w:pPr>
    <w:rPr>
      <w:rFonts w:ascii="Arial" w:hAnsi="Arial"/>
      <w:b/>
      <w:sz w:val="20"/>
      <w:szCs w:val="20"/>
      <w:lang w:eastAsia="en-US"/>
    </w:rPr>
  </w:style>
  <w:style w:type="paragraph" w:styleId="Ttulo6">
    <w:name w:val="heading 6"/>
    <w:basedOn w:val="Normal"/>
    <w:next w:val="Normal"/>
    <w:link w:val="Ttulo6Car"/>
    <w:uiPriority w:val="9"/>
    <w:qFormat/>
    <w:rsid w:val="00344EFE"/>
    <w:pPr>
      <w:spacing w:before="240" w:after="60"/>
      <w:outlineLvl w:val="5"/>
    </w:pPr>
    <w:rPr>
      <w:b/>
      <w:bCs/>
      <w:sz w:val="22"/>
      <w:szCs w:val="22"/>
      <w:lang w:eastAsia="en-US"/>
    </w:rPr>
  </w:style>
  <w:style w:type="paragraph" w:styleId="Ttulo7">
    <w:name w:val="heading 7"/>
    <w:basedOn w:val="Normal"/>
    <w:next w:val="Normal"/>
    <w:link w:val="Ttulo7Car"/>
    <w:uiPriority w:val="9"/>
    <w:qFormat/>
    <w:rsid w:val="00344EFE"/>
    <w:pPr>
      <w:spacing w:before="240" w:after="60"/>
      <w:outlineLvl w:val="6"/>
    </w:pPr>
    <w:rPr>
      <w:lang w:eastAsia="en-US"/>
    </w:rPr>
  </w:style>
  <w:style w:type="paragraph" w:styleId="Ttulo8">
    <w:name w:val="heading 8"/>
    <w:basedOn w:val="Normal"/>
    <w:next w:val="Normal"/>
    <w:link w:val="Ttulo8Car"/>
    <w:qFormat/>
    <w:rsid w:val="00344EFE"/>
    <w:pPr>
      <w:keepNext/>
      <w:jc w:val="center"/>
      <w:outlineLvl w:val="7"/>
    </w:pPr>
    <w:rPr>
      <w:b/>
      <w:sz w:val="22"/>
      <w:szCs w:val="20"/>
      <w:lang w:eastAsia="es-ES"/>
    </w:rPr>
  </w:style>
  <w:style w:type="paragraph" w:styleId="Ttulo9">
    <w:name w:val="heading 9"/>
    <w:basedOn w:val="Normal"/>
    <w:next w:val="Normal"/>
    <w:link w:val="Ttulo9Car"/>
    <w:uiPriority w:val="9"/>
    <w:semiHidden/>
    <w:unhideWhenUsed/>
    <w:qFormat/>
    <w:rsid w:val="00811F41"/>
    <w:pPr>
      <w:keepNext/>
      <w:keepLines/>
      <w:spacing w:before="40" w:line="276"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344EFE"/>
    <w:rPr>
      <w:rFonts w:ascii="Arial" w:eastAsia="Times New Roman" w:hAnsi="Arial" w:cs="Times New Roman"/>
      <w:b/>
      <w:szCs w:val="20"/>
    </w:rPr>
  </w:style>
  <w:style w:type="character" w:customStyle="1" w:styleId="Ttulo2Car">
    <w:name w:val="Título 2 Car"/>
    <w:link w:val="Ttulo2"/>
    <w:uiPriority w:val="9"/>
    <w:rsid w:val="00A25DCB"/>
    <w:rPr>
      <w:rFonts w:ascii="ITC Avant Garde" w:eastAsia="Times New Roman" w:hAnsi="ITC Avant Garde"/>
      <w:b/>
      <w:sz w:val="24"/>
      <w:lang w:eastAsia="en-US"/>
    </w:rPr>
  </w:style>
  <w:style w:type="character" w:customStyle="1" w:styleId="Ttulo3Car">
    <w:name w:val="Título 3 Car"/>
    <w:link w:val="Ttulo3"/>
    <w:uiPriority w:val="9"/>
    <w:rsid w:val="00344EFE"/>
    <w:rPr>
      <w:rFonts w:ascii="Cambria" w:eastAsia="MS Gothic" w:hAnsi="Cambria" w:cs="Times New Roman"/>
      <w:b/>
      <w:bCs/>
      <w:color w:val="4F81BD"/>
      <w:sz w:val="24"/>
      <w:szCs w:val="20"/>
    </w:rPr>
  </w:style>
  <w:style w:type="character" w:customStyle="1" w:styleId="Ttulo4Car">
    <w:name w:val="Título 4 Car"/>
    <w:link w:val="Ttulo4"/>
    <w:uiPriority w:val="9"/>
    <w:rsid w:val="00344EFE"/>
    <w:rPr>
      <w:rFonts w:ascii="Cambria" w:eastAsia="Arial Unicode MS" w:hAnsi="Cambria" w:cs="Arial Unicode MS"/>
      <w:b/>
      <w:bCs/>
      <w:color w:val="000000"/>
      <w:u w:color="000000"/>
      <w:bdr w:val="nil"/>
      <w:lang w:val="es-ES_tradnl"/>
    </w:rPr>
  </w:style>
  <w:style w:type="character" w:customStyle="1" w:styleId="Ttulo5Car">
    <w:name w:val="Título 5 Car"/>
    <w:link w:val="Ttulo5"/>
    <w:uiPriority w:val="9"/>
    <w:rsid w:val="00344EFE"/>
    <w:rPr>
      <w:rFonts w:ascii="Arial" w:eastAsia="Times New Roman" w:hAnsi="Arial" w:cs="Times New Roman"/>
      <w:b/>
      <w:sz w:val="20"/>
      <w:szCs w:val="20"/>
    </w:rPr>
  </w:style>
  <w:style w:type="character" w:customStyle="1" w:styleId="Ttulo6Car">
    <w:name w:val="Título 6 Car"/>
    <w:link w:val="Ttulo6"/>
    <w:uiPriority w:val="9"/>
    <w:rsid w:val="00344EFE"/>
    <w:rPr>
      <w:rFonts w:ascii="Times New Roman" w:eastAsia="Times New Roman" w:hAnsi="Times New Roman" w:cs="Times New Roman"/>
      <w:b/>
      <w:bCs/>
    </w:rPr>
  </w:style>
  <w:style w:type="character" w:customStyle="1" w:styleId="Ttulo7Car">
    <w:name w:val="Título 7 Car"/>
    <w:link w:val="Ttulo7"/>
    <w:uiPriority w:val="9"/>
    <w:rsid w:val="00344EFE"/>
    <w:rPr>
      <w:rFonts w:ascii="Times New Roman" w:eastAsia="Times New Roman" w:hAnsi="Times New Roman" w:cs="Times New Roman"/>
      <w:sz w:val="24"/>
      <w:szCs w:val="24"/>
    </w:rPr>
  </w:style>
  <w:style w:type="character" w:customStyle="1" w:styleId="Ttulo8Car">
    <w:name w:val="Título 8 Car"/>
    <w:link w:val="Ttulo8"/>
    <w:rsid w:val="00344EFE"/>
    <w:rPr>
      <w:rFonts w:ascii="Times New Roman" w:eastAsia="Times New Roman" w:hAnsi="Times New Roman" w:cs="Times New Roman"/>
      <w:b/>
      <w:szCs w:val="20"/>
      <w:lang w:eastAsia="es-ES"/>
    </w:rPr>
  </w:style>
  <w:style w:type="table" w:styleId="Tablaconcuadrcula">
    <w:name w:val="Table Grid"/>
    <w:basedOn w:val="Tablanormal"/>
    <w:uiPriority w:val="59"/>
    <w:rsid w:val="00344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31">
    <w:name w:val="Título 31"/>
    <w:basedOn w:val="Normal"/>
    <w:next w:val="Normal"/>
    <w:uiPriority w:val="9"/>
    <w:unhideWhenUsed/>
    <w:qFormat/>
    <w:rsid w:val="00344EFE"/>
    <w:pPr>
      <w:keepNext/>
      <w:keepLines/>
      <w:spacing w:before="200"/>
      <w:outlineLvl w:val="2"/>
    </w:pPr>
    <w:rPr>
      <w:rFonts w:ascii="Cambria" w:eastAsia="MS Gothic" w:hAnsi="Cambria"/>
      <w:b/>
      <w:bCs/>
      <w:color w:val="4F81BD"/>
      <w:szCs w:val="20"/>
      <w:lang w:eastAsia="en-US"/>
    </w:rPr>
  </w:style>
  <w:style w:type="numbering" w:customStyle="1" w:styleId="Sinlista1">
    <w:name w:val="Sin lista1"/>
    <w:next w:val="Sinlista"/>
    <w:uiPriority w:val="99"/>
    <w:semiHidden/>
    <w:unhideWhenUsed/>
    <w:rsid w:val="00344EFE"/>
  </w:style>
  <w:style w:type="paragraph" w:styleId="Piedepgina">
    <w:name w:val="footer"/>
    <w:basedOn w:val="Normal"/>
    <w:link w:val="PiedepginaCar"/>
    <w:uiPriority w:val="99"/>
    <w:rsid w:val="00344EFE"/>
    <w:pPr>
      <w:tabs>
        <w:tab w:val="center" w:pos="4419"/>
        <w:tab w:val="right" w:pos="8838"/>
      </w:tabs>
    </w:pPr>
    <w:rPr>
      <w:rFonts w:ascii="Arial" w:hAnsi="Arial"/>
      <w:szCs w:val="20"/>
      <w:lang w:eastAsia="en-US"/>
    </w:rPr>
  </w:style>
  <w:style w:type="character" w:customStyle="1" w:styleId="PiedepginaCar">
    <w:name w:val="Pie de página Car"/>
    <w:link w:val="Piedepgina"/>
    <w:uiPriority w:val="99"/>
    <w:rsid w:val="00344EFE"/>
    <w:rPr>
      <w:rFonts w:ascii="Arial" w:eastAsia="Times New Roman" w:hAnsi="Arial" w:cs="Times New Roman"/>
      <w:sz w:val="24"/>
      <w:szCs w:val="20"/>
    </w:rPr>
  </w:style>
  <w:style w:type="paragraph" w:styleId="Encabezado">
    <w:name w:val="header"/>
    <w:basedOn w:val="Normal"/>
    <w:link w:val="EncabezadoCar"/>
    <w:uiPriority w:val="99"/>
    <w:rsid w:val="00344EFE"/>
    <w:pPr>
      <w:tabs>
        <w:tab w:val="center" w:pos="4419"/>
        <w:tab w:val="right" w:pos="8838"/>
      </w:tabs>
    </w:pPr>
    <w:rPr>
      <w:rFonts w:ascii="Arial" w:hAnsi="Arial"/>
      <w:szCs w:val="20"/>
      <w:lang w:eastAsia="en-US"/>
    </w:rPr>
  </w:style>
  <w:style w:type="character" w:customStyle="1" w:styleId="EncabezadoCar">
    <w:name w:val="Encabezado Car"/>
    <w:link w:val="Encabezado"/>
    <w:uiPriority w:val="99"/>
    <w:rsid w:val="00344EFE"/>
    <w:rPr>
      <w:rFonts w:ascii="Arial" w:eastAsia="Times New Roman" w:hAnsi="Arial" w:cs="Times New Roman"/>
      <w:sz w:val="24"/>
      <w:szCs w:val="20"/>
    </w:rPr>
  </w:style>
  <w:style w:type="character" w:styleId="Nmerodepgina">
    <w:name w:val="page number"/>
    <w:basedOn w:val="Fuentedeprrafopredeter"/>
    <w:rsid w:val="00344EFE"/>
  </w:style>
  <w:style w:type="paragraph" w:styleId="Puesto">
    <w:name w:val="Title"/>
    <w:basedOn w:val="Normal"/>
    <w:link w:val="PuestoCar"/>
    <w:qFormat/>
    <w:rsid w:val="00344EFE"/>
    <w:pPr>
      <w:jc w:val="center"/>
    </w:pPr>
    <w:rPr>
      <w:rFonts w:ascii="Arial" w:hAnsi="Arial"/>
      <w:b/>
      <w:sz w:val="20"/>
      <w:szCs w:val="20"/>
      <w:lang w:eastAsia="es-ES"/>
    </w:rPr>
  </w:style>
  <w:style w:type="character" w:customStyle="1" w:styleId="PuestoCar">
    <w:name w:val="Puesto Car"/>
    <w:link w:val="Puesto"/>
    <w:rsid w:val="00344EFE"/>
    <w:rPr>
      <w:rFonts w:ascii="Arial" w:eastAsia="Times New Roman" w:hAnsi="Arial" w:cs="Times New Roman"/>
      <w:b/>
      <w:sz w:val="20"/>
      <w:szCs w:val="20"/>
      <w:lang w:eastAsia="es-ES"/>
    </w:rPr>
  </w:style>
  <w:style w:type="paragraph" w:styleId="Prrafodelista">
    <w:name w:val="List Paragraph"/>
    <w:aliases w:val="4 Viñ 1nivel,Numeración 1,Cuadrícula media 1 - Énfasis 21"/>
    <w:basedOn w:val="Normal"/>
    <w:link w:val="PrrafodelistaCar"/>
    <w:uiPriority w:val="34"/>
    <w:qFormat/>
    <w:rsid w:val="00344EFE"/>
    <w:pPr>
      <w:ind w:left="708"/>
    </w:pPr>
    <w:rPr>
      <w:rFonts w:ascii="Arial" w:hAnsi="Arial"/>
      <w:szCs w:val="20"/>
      <w:lang w:eastAsia="en-US"/>
    </w:rPr>
  </w:style>
  <w:style w:type="character" w:customStyle="1" w:styleId="PrrafodelistaCar">
    <w:name w:val="Párrafo de lista Car"/>
    <w:aliases w:val="4 Viñ 1nivel Car,Numeración 1 Car,Cuadrícula media 1 - Énfasis 21 Car"/>
    <w:link w:val="Prrafodelista"/>
    <w:uiPriority w:val="34"/>
    <w:locked/>
    <w:rsid w:val="00344EFE"/>
    <w:rPr>
      <w:rFonts w:ascii="Arial" w:eastAsia="Times New Roman" w:hAnsi="Arial" w:cs="Times New Roman"/>
      <w:sz w:val="24"/>
      <w:szCs w:val="20"/>
    </w:rPr>
  </w:style>
  <w:style w:type="paragraph" w:styleId="NormalWeb">
    <w:name w:val="Normal (Web)"/>
    <w:basedOn w:val="Normal"/>
    <w:uiPriority w:val="99"/>
    <w:rsid w:val="00344EFE"/>
    <w:rPr>
      <w:lang w:eastAsia="en-US"/>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rsid w:val="00344EFE"/>
    <w:rPr>
      <w:vertAlign w:val="superscript"/>
    </w:rPr>
  </w:style>
  <w:style w:type="paragraph" w:customStyle="1" w:styleId="wText">
    <w:name w:val="wText"/>
    <w:basedOn w:val="Normal"/>
    <w:uiPriority w:val="2"/>
    <w:qFormat/>
    <w:rsid w:val="00344EFE"/>
    <w:pPr>
      <w:spacing w:after="240"/>
      <w:jc w:val="both"/>
    </w:pPr>
    <w:rPr>
      <w:rFonts w:eastAsia="MS Mincho"/>
      <w:szCs w:val="22"/>
      <w:lang w:val="es-ES_tradnl" w:eastAsia="en-US"/>
    </w:rPr>
  </w:style>
  <w:style w:type="paragraph" w:customStyle="1" w:styleId="TDC11">
    <w:name w:val="TDC 11"/>
    <w:basedOn w:val="Normal"/>
    <w:next w:val="Normal"/>
    <w:autoRedefine/>
    <w:uiPriority w:val="39"/>
    <w:unhideWhenUsed/>
    <w:rsid w:val="00344EFE"/>
    <w:pPr>
      <w:tabs>
        <w:tab w:val="left" w:pos="426"/>
        <w:tab w:val="right" w:leader="dot" w:pos="10472"/>
      </w:tabs>
      <w:jc w:val="center"/>
    </w:pPr>
    <w:rPr>
      <w:rFonts w:eastAsia="MS Mincho"/>
      <w:szCs w:val="22"/>
      <w:lang w:val="es-ES_tradnl" w:eastAsia="en-US"/>
    </w:rPr>
  </w:style>
  <w:style w:type="paragraph" w:customStyle="1" w:styleId="Prrafodelista1">
    <w:name w:val="Párrafo de lista1"/>
    <w:basedOn w:val="Normal"/>
    <w:qFormat/>
    <w:rsid w:val="00344EFE"/>
    <w:pPr>
      <w:ind w:left="708"/>
    </w:pPr>
    <w:rPr>
      <w:rFonts w:ascii="Arial" w:eastAsia="Calibri" w:hAnsi="Arial" w:cs="Arial"/>
      <w:b/>
      <w:lang w:val="es-ES_tradnl" w:eastAsia="es-ES_tradnl"/>
    </w:rPr>
  </w:style>
  <w:style w:type="paragraph" w:customStyle="1" w:styleId="texto">
    <w:name w:val="texto"/>
    <w:basedOn w:val="Normal"/>
    <w:rsid w:val="00344EFE"/>
    <w:pPr>
      <w:overflowPunct w:val="0"/>
      <w:autoSpaceDE w:val="0"/>
      <w:autoSpaceDN w:val="0"/>
      <w:adjustRightInd w:val="0"/>
      <w:spacing w:after="101" w:line="216" w:lineRule="atLeast"/>
      <w:ind w:firstLine="288"/>
      <w:jc w:val="both"/>
      <w:textAlignment w:val="baseline"/>
    </w:pPr>
    <w:rPr>
      <w:rFonts w:ascii="Arial" w:eastAsia="Calibri" w:hAnsi="Arial" w:cs="Arial"/>
      <w:b/>
      <w:sz w:val="18"/>
      <w:szCs w:val="20"/>
      <w:lang w:val="es-ES_tradnl" w:eastAsia="es-ES_tradnl"/>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rsid w:val="00344EFE"/>
    <w:rPr>
      <w:rFonts w:ascii="Arial" w:eastAsia="Calibri" w:hAnsi="Arial" w:cs="Arial"/>
      <w:b/>
      <w:lang w:eastAsia="en-US"/>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link w:val="Textonotapie"/>
    <w:uiPriority w:val="99"/>
    <w:rsid w:val="00344EFE"/>
    <w:rPr>
      <w:rFonts w:ascii="Arial" w:eastAsia="Calibri" w:hAnsi="Arial" w:cs="Arial"/>
      <w:b/>
      <w:sz w:val="24"/>
      <w:szCs w:val="24"/>
    </w:rPr>
  </w:style>
  <w:style w:type="paragraph" w:customStyle="1" w:styleId="Text">
    <w:name w:val="Text"/>
    <w:basedOn w:val="Normal"/>
    <w:rsid w:val="00344EFE"/>
    <w:pPr>
      <w:spacing w:after="240"/>
    </w:pPr>
    <w:rPr>
      <w:rFonts w:ascii="Arial" w:eastAsia="Calibri" w:hAnsi="Arial" w:cs="Arial"/>
      <w:b/>
      <w:szCs w:val="20"/>
      <w:lang w:val="es-ES_tradnl" w:eastAsia="en-US"/>
    </w:rPr>
  </w:style>
  <w:style w:type="paragraph" w:customStyle="1" w:styleId="Nivel2">
    <w:name w:val="Nivel 2"/>
    <w:basedOn w:val="Normal"/>
    <w:next w:val="Normal"/>
    <w:qFormat/>
    <w:rsid w:val="00344EFE"/>
    <w:pPr>
      <w:spacing w:before="120" w:after="360" w:line="276" w:lineRule="auto"/>
      <w:ind w:left="715" w:hanging="431"/>
      <w:jc w:val="both"/>
    </w:pPr>
    <w:rPr>
      <w:rFonts w:ascii="Arial" w:eastAsia="Calibri" w:hAnsi="Arial" w:cs="Arial"/>
      <w:b/>
      <w:sz w:val="20"/>
      <w:szCs w:val="22"/>
      <w:lang w:eastAsia="en-US"/>
    </w:rPr>
  </w:style>
  <w:style w:type="paragraph" w:customStyle="1" w:styleId="Nivel3">
    <w:name w:val="Nivel 3"/>
    <w:basedOn w:val="Normal"/>
    <w:next w:val="Normal"/>
    <w:qFormat/>
    <w:rsid w:val="00344EFE"/>
    <w:pPr>
      <w:spacing w:before="120" w:after="360" w:line="276" w:lineRule="auto"/>
      <w:ind w:left="2700" w:hanging="431"/>
      <w:jc w:val="both"/>
    </w:pPr>
    <w:rPr>
      <w:rFonts w:ascii="Arial" w:eastAsia="Calibri" w:hAnsi="Arial" w:cs="Arial"/>
      <w:b/>
      <w:sz w:val="20"/>
      <w:szCs w:val="22"/>
      <w:lang w:eastAsia="en-US"/>
    </w:rPr>
  </w:style>
  <w:style w:type="character" w:styleId="Hipervnculo">
    <w:name w:val="Hyperlink"/>
    <w:uiPriority w:val="99"/>
    <w:rsid w:val="00344EFE"/>
    <w:rPr>
      <w:color w:val="0000FF"/>
      <w:u w:val="single"/>
    </w:rPr>
  </w:style>
  <w:style w:type="character" w:customStyle="1" w:styleId="apple-converted-space">
    <w:name w:val="apple-converted-space"/>
    <w:basedOn w:val="Fuentedeprrafopredeter"/>
    <w:rsid w:val="00344EFE"/>
  </w:style>
  <w:style w:type="paragraph" w:customStyle="1" w:styleId="Cuadrculaclara-nfasis31">
    <w:name w:val="Cuadrícula clara - Énfasis 31"/>
    <w:basedOn w:val="Normal"/>
    <w:uiPriority w:val="34"/>
    <w:qFormat/>
    <w:rsid w:val="00344EFE"/>
    <w:pPr>
      <w:ind w:left="708"/>
    </w:pPr>
    <w:rPr>
      <w:rFonts w:ascii="Arial" w:eastAsia="Calibri" w:hAnsi="Arial" w:cs="Arial"/>
      <w:b/>
      <w:lang w:val="es-ES_tradnl" w:eastAsia="es-ES_tradnl"/>
    </w:rPr>
  </w:style>
  <w:style w:type="paragraph" w:customStyle="1" w:styleId="Nivel4">
    <w:name w:val="Nivel 4"/>
    <w:basedOn w:val="Normal"/>
    <w:qFormat/>
    <w:rsid w:val="00344EFE"/>
    <w:pPr>
      <w:spacing w:before="120" w:after="360" w:line="276" w:lineRule="auto"/>
      <w:ind w:left="1283" w:hanging="431"/>
      <w:jc w:val="both"/>
    </w:pPr>
    <w:rPr>
      <w:rFonts w:ascii="Arial" w:eastAsia="Calibri" w:hAnsi="Arial" w:cs="Arial"/>
      <w:b/>
      <w:sz w:val="20"/>
      <w:szCs w:val="22"/>
      <w:lang w:eastAsia="en-US"/>
    </w:rPr>
  </w:style>
  <w:style w:type="paragraph" w:customStyle="1" w:styleId="Texto0">
    <w:name w:val="Texto"/>
    <w:basedOn w:val="Normal"/>
    <w:link w:val="TextoCar"/>
    <w:rsid w:val="00344EFE"/>
    <w:pPr>
      <w:spacing w:after="101" w:line="216" w:lineRule="exact"/>
      <w:ind w:firstLine="288"/>
      <w:jc w:val="both"/>
    </w:pPr>
    <w:rPr>
      <w:rFonts w:ascii="Arial" w:hAnsi="Arial" w:cs="Arial"/>
      <w:sz w:val="18"/>
      <w:szCs w:val="18"/>
      <w:lang w:val="es-ES" w:eastAsia="es-ES"/>
    </w:rPr>
  </w:style>
  <w:style w:type="character" w:customStyle="1" w:styleId="TextoCar">
    <w:name w:val="Texto Car"/>
    <w:link w:val="Texto0"/>
    <w:rsid w:val="00344EFE"/>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344EFE"/>
    <w:rPr>
      <w:rFonts w:ascii="Tahoma" w:hAnsi="Tahoma" w:cs="Tahoma"/>
      <w:sz w:val="16"/>
      <w:szCs w:val="16"/>
      <w:lang w:eastAsia="en-US"/>
    </w:rPr>
  </w:style>
  <w:style w:type="character" w:customStyle="1" w:styleId="TextodegloboCar">
    <w:name w:val="Texto de globo Car"/>
    <w:link w:val="Textodeglobo"/>
    <w:uiPriority w:val="99"/>
    <w:semiHidden/>
    <w:rsid w:val="00344EFE"/>
    <w:rPr>
      <w:rFonts w:ascii="Tahoma" w:eastAsia="Times New Roman" w:hAnsi="Tahoma" w:cs="Tahoma"/>
      <w:sz w:val="16"/>
      <w:szCs w:val="16"/>
    </w:rPr>
  </w:style>
  <w:style w:type="character" w:styleId="Refdecomentario">
    <w:name w:val="annotation reference"/>
    <w:uiPriority w:val="99"/>
    <w:unhideWhenUsed/>
    <w:rsid w:val="00344EFE"/>
    <w:rPr>
      <w:sz w:val="18"/>
      <w:szCs w:val="18"/>
    </w:rPr>
  </w:style>
  <w:style w:type="paragraph" w:styleId="Textocomentario">
    <w:name w:val="annotation text"/>
    <w:basedOn w:val="Normal"/>
    <w:link w:val="TextocomentarioCar"/>
    <w:uiPriority w:val="99"/>
    <w:unhideWhenUsed/>
    <w:rsid w:val="00344EFE"/>
    <w:rPr>
      <w:rFonts w:ascii="Arial" w:hAnsi="Arial"/>
      <w:lang w:eastAsia="en-US"/>
    </w:rPr>
  </w:style>
  <w:style w:type="character" w:customStyle="1" w:styleId="TextocomentarioCar">
    <w:name w:val="Texto comentario Car"/>
    <w:link w:val="Textocomentario"/>
    <w:uiPriority w:val="99"/>
    <w:rsid w:val="00344EFE"/>
    <w:rPr>
      <w:rFonts w:ascii="Arial" w:eastAsia="Times New Roman" w:hAnsi="Arial" w:cs="Times New Roman"/>
      <w:sz w:val="24"/>
      <w:szCs w:val="24"/>
    </w:rPr>
  </w:style>
  <w:style w:type="paragraph" w:styleId="Asuntodelcomentario">
    <w:name w:val="annotation subject"/>
    <w:basedOn w:val="Textocomentario"/>
    <w:next w:val="Textocomentario"/>
    <w:link w:val="AsuntodelcomentarioCar"/>
    <w:uiPriority w:val="99"/>
    <w:unhideWhenUsed/>
    <w:rsid w:val="00344EFE"/>
    <w:rPr>
      <w:b/>
      <w:bCs/>
      <w:sz w:val="20"/>
      <w:szCs w:val="20"/>
    </w:rPr>
  </w:style>
  <w:style w:type="character" w:customStyle="1" w:styleId="AsuntodelcomentarioCar">
    <w:name w:val="Asunto del comentario Car"/>
    <w:link w:val="Asuntodelcomentario"/>
    <w:uiPriority w:val="99"/>
    <w:rsid w:val="00344EFE"/>
    <w:rPr>
      <w:rFonts w:ascii="Arial" w:eastAsia="Times New Roman" w:hAnsi="Arial" w:cs="Times New Roman"/>
      <w:b/>
      <w:bCs/>
      <w:sz w:val="20"/>
      <w:szCs w:val="20"/>
    </w:rPr>
  </w:style>
  <w:style w:type="paragraph" w:styleId="Revisin">
    <w:name w:val="Revision"/>
    <w:hidden/>
    <w:uiPriority w:val="99"/>
    <w:semiHidden/>
    <w:rsid w:val="00344EFE"/>
    <w:rPr>
      <w:rFonts w:ascii="Arial" w:eastAsia="Times New Roman" w:hAnsi="Arial"/>
      <w:sz w:val="24"/>
      <w:lang w:eastAsia="en-US"/>
    </w:rPr>
  </w:style>
  <w:style w:type="character" w:styleId="Hipervnculovisitado">
    <w:name w:val="FollowedHyperlink"/>
    <w:uiPriority w:val="99"/>
    <w:semiHidden/>
    <w:unhideWhenUsed/>
    <w:rsid w:val="00344EFE"/>
    <w:rPr>
      <w:color w:val="800080"/>
      <w:u w:val="single"/>
    </w:rPr>
  </w:style>
  <w:style w:type="paragraph" w:customStyle="1" w:styleId="xl65">
    <w:name w:val="xl65"/>
    <w:basedOn w:val="Normal"/>
    <w:rsid w:val="00344EFE"/>
    <w:pPr>
      <w:spacing w:before="100" w:beforeAutospacing="1" w:after="100" w:afterAutospacing="1"/>
      <w:textAlignment w:val="center"/>
    </w:pPr>
    <w:rPr>
      <w:rFonts w:ascii="Arial" w:hAnsi="Arial" w:cs="Arial"/>
      <w:b/>
      <w:bCs/>
      <w:sz w:val="16"/>
      <w:szCs w:val="16"/>
    </w:rPr>
  </w:style>
  <w:style w:type="paragraph" w:customStyle="1" w:styleId="xl66">
    <w:name w:val="xl66"/>
    <w:basedOn w:val="Normal"/>
    <w:rsid w:val="00344EFE"/>
    <w:pP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Normal"/>
    <w:rsid w:val="00344E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Normal"/>
    <w:rsid w:val="00344EFE"/>
    <w:pPr>
      <w:spacing w:before="100" w:beforeAutospacing="1" w:after="100" w:afterAutospacing="1"/>
      <w:textAlignment w:val="center"/>
    </w:pPr>
    <w:rPr>
      <w:rFonts w:ascii="Arial" w:hAnsi="Arial" w:cs="Arial"/>
      <w:b/>
      <w:bCs/>
      <w:sz w:val="16"/>
      <w:szCs w:val="16"/>
    </w:rPr>
  </w:style>
  <w:style w:type="paragraph" w:customStyle="1" w:styleId="xl69">
    <w:name w:val="xl69"/>
    <w:basedOn w:val="Normal"/>
    <w:rsid w:val="00344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Normal"/>
    <w:rsid w:val="00344E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rPr>
  </w:style>
  <w:style w:type="paragraph" w:customStyle="1" w:styleId="xl71">
    <w:name w:val="xl71"/>
    <w:basedOn w:val="Normal"/>
    <w:rsid w:val="00344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Normal"/>
    <w:rsid w:val="00344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Normal"/>
    <w:rsid w:val="00344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styleId="Textoindependiente">
    <w:name w:val="Body Text"/>
    <w:basedOn w:val="Normal"/>
    <w:link w:val="TextoindependienteCar"/>
    <w:rsid w:val="00344EFE"/>
    <w:pPr>
      <w:jc w:val="both"/>
    </w:pPr>
    <w:rPr>
      <w:rFonts w:ascii="Arial" w:hAnsi="Arial"/>
      <w:sz w:val="22"/>
      <w:szCs w:val="20"/>
      <w:lang w:eastAsia="en-US"/>
    </w:rPr>
  </w:style>
  <w:style w:type="character" w:customStyle="1" w:styleId="TextoindependienteCar">
    <w:name w:val="Texto independiente Car"/>
    <w:link w:val="Textoindependiente"/>
    <w:rsid w:val="00344EFE"/>
    <w:rPr>
      <w:rFonts w:ascii="Arial" w:eastAsia="Times New Roman" w:hAnsi="Arial" w:cs="Times New Roman"/>
      <w:szCs w:val="20"/>
    </w:rPr>
  </w:style>
  <w:style w:type="paragraph" w:styleId="Textodebloque">
    <w:name w:val="Block Text"/>
    <w:basedOn w:val="Normal"/>
    <w:rsid w:val="00344EFE"/>
    <w:pPr>
      <w:tabs>
        <w:tab w:val="left" w:pos="8910"/>
      </w:tabs>
      <w:ind w:left="720" w:right="720"/>
      <w:jc w:val="both"/>
    </w:pPr>
    <w:rPr>
      <w:rFonts w:ascii="Arial" w:hAnsi="Arial"/>
      <w:szCs w:val="20"/>
      <w:lang w:eastAsia="en-US"/>
    </w:rPr>
  </w:style>
  <w:style w:type="paragraph" w:styleId="Sangra2detindependiente">
    <w:name w:val="Body Text Indent 2"/>
    <w:basedOn w:val="Normal"/>
    <w:link w:val="Sangra2detindependienteCar"/>
    <w:rsid w:val="00344EFE"/>
    <w:pPr>
      <w:ind w:left="708"/>
      <w:jc w:val="both"/>
    </w:pPr>
    <w:rPr>
      <w:rFonts w:ascii="Arial" w:hAnsi="Arial"/>
      <w:sz w:val="22"/>
      <w:szCs w:val="20"/>
      <w:lang w:eastAsia="en-US"/>
    </w:rPr>
  </w:style>
  <w:style w:type="character" w:customStyle="1" w:styleId="Sangra2detindependienteCar">
    <w:name w:val="Sangría 2 de t. independiente Car"/>
    <w:link w:val="Sangra2detindependiente"/>
    <w:rsid w:val="00344EFE"/>
    <w:rPr>
      <w:rFonts w:ascii="Arial" w:eastAsia="Times New Roman" w:hAnsi="Arial" w:cs="Times New Roman"/>
      <w:szCs w:val="20"/>
    </w:rPr>
  </w:style>
  <w:style w:type="paragraph" w:styleId="Textoindependiente2">
    <w:name w:val="Body Text 2"/>
    <w:basedOn w:val="Normal"/>
    <w:link w:val="Textoindependiente2Car"/>
    <w:rsid w:val="00344EFE"/>
    <w:pPr>
      <w:spacing w:after="120" w:line="480" w:lineRule="auto"/>
    </w:pPr>
    <w:rPr>
      <w:rFonts w:ascii="Arial" w:hAnsi="Arial"/>
      <w:szCs w:val="20"/>
      <w:lang w:eastAsia="en-US"/>
    </w:rPr>
  </w:style>
  <w:style w:type="character" w:customStyle="1" w:styleId="Textoindependiente2Car">
    <w:name w:val="Texto independiente 2 Car"/>
    <w:link w:val="Textoindependiente2"/>
    <w:rsid w:val="00344EFE"/>
    <w:rPr>
      <w:rFonts w:ascii="Arial" w:eastAsia="Times New Roman" w:hAnsi="Arial" w:cs="Times New Roman"/>
      <w:sz w:val="24"/>
      <w:szCs w:val="20"/>
    </w:rPr>
  </w:style>
  <w:style w:type="paragraph" w:styleId="Textoindependiente3">
    <w:name w:val="Body Text 3"/>
    <w:basedOn w:val="Normal"/>
    <w:link w:val="Textoindependiente3Car"/>
    <w:rsid w:val="00344EFE"/>
    <w:pPr>
      <w:spacing w:after="120"/>
    </w:pPr>
    <w:rPr>
      <w:rFonts w:ascii="Arial" w:hAnsi="Arial"/>
      <w:sz w:val="16"/>
      <w:szCs w:val="16"/>
      <w:lang w:eastAsia="en-US"/>
    </w:rPr>
  </w:style>
  <w:style w:type="character" w:customStyle="1" w:styleId="Textoindependiente3Car">
    <w:name w:val="Texto independiente 3 Car"/>
    <w:link w:val="Textoindependiente3"/>
    <w:rsid w:val="00344EFE"/>
    <w:rPr>
      <w:rFonts w:ascii="Arial" w:eastAsia="Times New Roman" w:hAnsi="Arial" w:cs="Times New Roman"/>
      <w:sz w:val="16"/>
      <w:szCs w:val="16"/>
    </w:rPr>
  </w:style>
  <w:style w:type="paragraph" w:styleId="Sinespaciado">
    <w:name w:val="No Spacing"/>
    <w:uiPriority w:val="99"/>
    <w:qFormat/>
    <w:rsid w:val="00344EFE"/>
    <w:rPr>
      <w:rFonts w:ascii="Arial" w:hAnsi="Arial" w:cs="Arial"/>
      <w:sz w:val="22"/>
      <w:szCs w:val="22"/>
      <w:lang w:eastAsia="en-US"/>
    </w:rPr>
  </w:style>
  <w:style w:type="paragraph" w:customStyle="1" w:styleId="TtulodeTDC1">
    <w:name w:val="Título de TDC1"/>
    <w:basedOn w:val="Ttulo1"/>
    <w:next w:val="Normal"/>
    <w:uiPriority w:val="39"/>
    <w:unhideWhenUsed/>
    <w:qFormat/>
    <w:rsid w:val="00344EFE"/>
    <w:pPr>
      <w:keepLines/>
      <w:spacing w:before="480" w:line="276" w:lineRule="auto"/>
      <w:jc w:val="left"/>
      <w:outlineLvl w:val="9"/>
    </w:pPr>
    <w:rPr>
      <w:rFonts w:ascii="Cambria" w:eastAsia="MS Gothic" w:hAnsi="Cambria"/>
      <w:bCs/>
      <w:color w:val="365F91"/>
      <w:sz w:val="28"/>
      <w:szCs w:val="28"/>
      <w:lang w:val="es-ES"/>
    </w:rPr>
  </w:style>
  <w:style w:type="paragraph" w:styleId="TDC2">
    <w:name w:val="toc 2"/>
    <w:basedOn w:val="Normal"/>
    <w:next w:val="Normal"/>
    <w:autoRedefine/>
    <w:uiPriority w:val="39"/>
    <w:unhideWhenUsed/>
    <w:rsid w:val="005459C1"/>
    <w:pPr>
      <w:tabs>
        <w:tab w:val="left" w:pos="880"/>
        <w:tab w:val="right" w:leader="dot" w:pos="8828"/>
      </w:tabs>
      <w:ind w:left="238"/>
    </w:pPr>
    <w:rPr>
      <w:rFonts w:ascii="Arial" w:hAnsi="Arial"/>
      <w:szCs w:val="20"/>
      <w:lang w:eastAsia="en-US"/>
    </w:rPr>
  </w:style>
  <w:style w:type="paragraph" w:customStyle="1" w:styleId="estilo30">
    <w:name w:val="estilo30"/>
    <w:basedOn w:val="Normal"/>
    <w:rsid w:val="00344EFE"/>
    <w:pPr>
      <w:spacing w:before="100" w:beforeAutospacing="1" w:after="100" w:afterAutospacing="1"/>
    </w:pPr>
  </w:style>
  <w:style w:type="paragraph" w:customStyle="1" w:styleId="Default">
    <w:name w:val="Default"/>
    <w:link w:val="DefaultCar"/>
    <w:rsid w:val="00344EFE"/>
    <w:pPr>
      <w:autoSpaceDE w:val="0"/>
      <w:autoSpaceDN w:val="0"/>
      <w:adjustRightInd w:val="0"/>
    </w:pPr>
    <w:rPr>
      <w:rFonts w:ascii="Tahoma" w:hAnsi="Tahoma" w:cs="Tahoma"/>
      <w:color w:val="000000"/>
      <w:sz w:val="24"/>
      <w:szCs w:val="24"/>
    </w:rPr>
  </w:style>
  <w:style w:type="paragraph" w:customStyle="1" w:styleId="Titulo1">
    <w:name w:val="Titulo 1"/>
    <w:basedOn w:val="Default"/>
    <w:next w:val="Default"/>
    <w:link w:val="Titulo1Car"/>
    <w:rsid w:val="00344EFE"/>
    <w:rPr>
      <w:rFonts w:ascii="Times New Roman" w:eastAsia="Times New Roman" w:hAnsi="Times New Roman" w:cs="Times New Roman"/>
      <w:color w:val="auto"/>
      <w:lang w:val="es-ES" w:eastAsia="es-ES"/>
    </w:rPr>
  </w:style>
  <w:style w:type="paragraph" w:customStyle="1" w:styleId="Titulo2">
    <w:name w:val="Titulo 2"/>
    <w:basedOn w:val="Default"/>
    <w:next w:val="Default"/>
    <w:rsid w:val="00344EFE"/>
    <w:pPr>
      <w:spacing w:after="101"/>
    </w:pPr>
    <w:rPr>
      <w:rFonts w:ascii="Times New Roman" w:eastAsia="Times New Roman" w:hAnsi="Times New Roman" w:cs="Times New Roman"/>
      <w:color w:val="auto"/>
      <w:lang w:val="es-ES" w:eastAsia="es-ES"/>
    </w:rPr>
  </w:style>
  <w:style w:type="paragraph" w:customStyle="1" w:styleId="Anotacion">
    <w:name w:val="Anotacion"/>
    <w:basedOn w:val="Default"/>
    <w:next w:val="Default"/>
    <w:rsid w:val="00344EFE"/>
    <w:pPr>
      <w:spacing w:before="101" w:after="101"/>
    </w:pPr>
    <w:rPr>
      <w:rFonts w:ascii="Times New Roman" w:eastAsia="Times New Roman" w:hAnsi="Times New Roman" w:cs="Times New Roman"/>
      <w:color w:val="auto"/>
      <w:lang w:val="es-ES" w:eastAsia="es-ES"/>
    </w:rPr>
  </w:style>
  <w:style w:type="paragraph" w:customStyle="1" w:styleId="ROMANOS">
    <w:name w:val="ROMANOS"/>
    <w:basedOn w:val="Default"/>
    <w:next w:val="Default"/>
    <w:link w:val="ROMANOSCar"/>
    <w:rsid w:val="00344EFE"/>
    <w:pPr>
      <w:spacing w:after="101"/>
    </w:pPr>
    <w:rPr>
      <w:rFonts w:ascii="Times New Roman" w:eastAsia="Times New Roman" w:hAnsi="Times New Roman" w:cs="Times New Roman"/>
      <w:color w:val="auto"/>
      <w:lang w:val="es-ES" w:eastAsia="es-ES"/>
    </w:rPr>
  </w:style>
  <w:style w:type="character" w:customStyle="1" w:styleId="Listavistosa-nfasis1Car">
    <w:name w:val="Lista vistosa - Énfasis 1 Car"/>
    <w:link w:val="Listavistosa-nfasis1"/>
    <w:uiPriority w:val="34"/>
    <w:locked/>
    <w:rsid w:val="00344EFE"/>
    <w:rPr>
      <w:rFonts w:ascii="Arial" w:eastAsia="Times New Roman" w:hAnsi="Arial"/>
      <w:sz w:val="24"/>
      <w:lang w:eastAsia="en-US"/>
    </w:rPr>
  </w:style>
  <w:style w:type="table" w:customStyle="1" w:styleId="Listavistosa-nfasis11">
    <w:name w:val="Lista vistosa - Énfasis 11"/>
    <w:basedOn w:val="Tablanormal"/>
    <w:next w:val="Listavistosa-nfasis1"/>
    <w:uiPriority w:val="34"/>
    <w:rsid w:val="00344EFE"/>
    <w:rPr>
      <w:rFonts w:ascii="Arial" w:eastAsia="Times New Roman" w:hAnsi="Arial"/>
      <w:sz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Encabezadodetabladecontenido1">
    <w:name w:val="Encabezado de tabla de contenido1"/>
    <w:basedOn w:val="Ttulo1"/>
    <w:next w:val="Normal"/>
    <w:uiPriority w:val="39"/>
    <w:unhideWhenUsed/>
    <w:qFormat/>
    <w:rsid w:val="00344EFE"/>
    <w:pPr>
      <w:keepLines/>
      <w:spacing w:before="480" w:line="276" w:lineRule="auto"/>
      <w:jc w:val="left"/>
      <w:outlineLvl w:val="9"/>
    </w:pPr>
    <w:rPr>
      <w:rFonts w:ascii="Cambria" w:hAnsi="Cambria"/>
      <w:bCs/>
      <w:color w:val="365F91"/>
      <w:sz w:val="28"/>
      <w:szCs w:val="28"/>
      <w:lang w:val="es-ES"/>
    </w:rPr>
  </w:style>
  <w:style w:type="paragraph" w:customStyle="1" w:styleId="Cuadrculamedia21">
    <w:name w:val="Cuadrícula media 21"/>
    <w:uiPriority w:val="1"/>
    <w:qFormat/>
    <w:rsid w:val="00344EFE"/>
    <w:rPr>
      <w:rFonts w:ascii="Arial" w:hAnsi="Arial" w:cs="Arial"/>
      <w:sz w:val="22"/>
      <w:szCs w:val="22"/>
      <w:lang w:eastAsia="en-US"/>
    </w:rPr>
  </w:style>
  <w:style w:type="paragraph" w:customStyle="1" w:styleId="Cuerpo">
    <w:name w:val="Cuerpo"/>
    <w:link w:val="CuerpoCar"/>
    <w:rsid w:val="00344EFE"/>
    <w:pPr>
      <w:pBdr>
        <w:top w:val="nil"/>
        <w:left w:val="nil"/>
        <w:bottom w:val="nil"/>
        <w:right w:val="nil"/>
        <w:between w:val="nil"/>
        <w:bar w:val="nil"/>
      </w:pBdr>
    </w:pPr>
    <w:rPr>
      <w:rFonts w:ascii="Cambria" w:eastAsia="Arial Unicode MS" w:hAnsi="Arial Unicode MS" w:cs="Arial Unicode MS"/>
      <w:color w:val="000000"/>
      <w:sz w:val="24"/>
      <w:szCs w:val="24"/>
      <w:u w:color="000000"/>
      <w:bdr w:val="nil"/>
      <w:lang w:val="es-ES_tradnl" w:eastAsia="en-US"/>
    </w:rPr>
  </w:style>
  <w:style w:type="numbering" w:customStyle="1" w:styleId="List0">
    <w:name w:val="List 0"/>
    <w:basedOn w:val="Estiloimportado1"/>
    <w:rsid w:val="00344EFE"/>
    <w:pPr>
      <w:numPr>
        <w:numId w:val="4"/>
      </w:numPr>
    </w:pPr>
  </w:style>
  <w:style w:type="numbering" w:customStyle="1" w:styleId="Estiloimportado1">
    <w:name w:val="Estilo importado 1"/>
    <w:rsid w:val="00344EFE"/>
  </w:style>
  <w:style w:type="numbering" w:customStyle="1" w:styleId="Guin">
    <w:name w:val="Guión"/>
    <w:rsid w:val="00344EFE"/>
    <w:pPr>
      <w:numPr>
        <w:numId w:val="5"/>
      </w:numPr>
    </w:pPr>
  </w:style>
  <w:style w:type="paragraph" w:customStyle="1" w:styleId="Poromisin">
    <w:name w:val="Por omisión"/>
    <w:rsid w:val="00344EFE"/>
    <w:pPr>
      <w:pBdr>
        <w:top w:val="nil"/>
        <w:left w:val="nil"/>
        <w:bottom w:val="nil"/>
        <w:right w:val="nil"/>
        <w:between w:val="nil"/>
        <w:bar w:val="nil"/>
      </w:pBdr>
    </w:pPr>
    <w:rPr>
      <w:rFonts w:ascii="Helvetica" w:eastAsia="Helvetica" w:hAnsi="Helvetica" w:cs="Helvetica"/>
      <w:color w:val="000000"/>
      <w:sz w:val="22"/>
      <w:szCs w:val="22"/>
      <w:bdr w:val="nil"/>
      <w:lang w:val="es-ES_tradnl" w:eastAsia="en-US"/>
    </w:rPr>
  </w:style>
  <w:style w:type="numbering" w:customStyle="1" w:styleId="List1">
    <w:name w:val="List 1"/>
    <w:basedOn w:val="Estiloimportado6"/>
    <w:rsid w:val="00344EFE"/>
    <w:pPr>
      <w:numPr>
        <w:numId w:val="6"/>
      </w:numPr>
    </w:pPr>
  </w:style>
  <w:style w:type="numbering" w:customStyle="1" w:styleId="Estiloimportado6">
    <w:name w:val="Estilo importado 6"/>
    <w:rsid w:val="00344EFE"/>
  </w:style>
  <w:style w:type="paragraph" w:customStyle="1" w:styleId="Estilodetabla2">
    <w:name w:val="Estilo de tabla 2"/>
    <w:rsid w:val="00344EFE"/>
    <w:pPr>
      <w:pBdr>
        <w:top w:val="nil"/>
        <w:left w:val="nil"/>
        <w:bottom w:val="nil"/>
        <w:right w:val="nil"/>
        <w:between w:val="nil"/>
        <w:bar w:val="nil"/>
      </w:pBdr>
    </w:pPr>
    <w:rPr>
      <w:rFonts w:ascii="Helvetica" w:eastAsia="Helvetica" w:hAnsi="Helvetica" w:cs="Helvetica"/>
      <w:color w:val="000000"/>
      <w:sz w:val="24"/>
      <w:szCs w:val="24"/>
      <w:bdr w:val="nil"/>
      <w:lang w:val="es-ES_tradnl" w:eastAsia="en-US"/>
    </w:rPr>
  </w:style>
  <w:style w:type="character" w:customStyle="1" w:styleId="Hyperlink0">
    <w:name w:val="Hyperlink.0"/>
    <w:rsid w:val="00344EFE"/>
    <w:rPr>
      <w:color w:val="0000FF"/>
      <w:u w:val="single" w:color="0000FF"/>
    </w:rPr>
  </w:style>
  <w:style w:type="paragraph" w:customStyle="1" w:styleId="Encabezamiento2">
    <w:name w:val="Encabezamiento 2"/>
    <w:next w:val="Cuerpo"/>
    <w:rsid w:val="00344EFE"/>
    <w:pPr>
      <w:keepNext/>
      <w:keepLines/>
      <w:pBdr>
        <w:top w:val="nil"/>
        <w:left w:val="nil"/>
        <w:bottom w:val="nil"/>
        <w:right w:val="nil"/>
        <w:between w:val="nil"/>
        <w:bar w:val="nil"/>
      </w:pBdr>
      <w:spacing w:before="200" w:line="276" w:lineRule="auto"/>
      <w:outlineLvl w:val="1"/>
    </w:pPr>
    <w:rPr>
      <w:rFonts w:eastAsia="Arial Unicode MS" w:hAnsi="Arial Unicode MS" w:cs="Arial Unicode MS"/>
      <w:b/>
      <w:bCs/>
      <w:color w:val="4F81BD"/>
      <w:sz w:val="26"/>
      <w:szCs w:val="26"/>
      <w:u w:color="4F81BD"/>
      <w:bdr w:val="nil"/>
      <w:lang w:val="es-ES_tradnl" w:eastAsia="en-US"/>
    </w:rPr>
  </w:style>
  <w:style w:type="paragraph" w:customStyle="1" w:styleId="Encabezamiento3">
    <w:name w:val="Encabezamiento 3"/>
    <w:next w:val="Cuerpo"/>
    <w:rsid w:val="00344EFE"/>
    <w:pPr>
      <w:keepNext/>
      <w:keepLines/>
      <w:pBdr>
        <w:top w:val="nil"/>
        <w:left w:val="nil"/>
        <w:bottom w:val="nil"/>
        <w:right w:val="nil"/>
        <w:between w:val="nil"/>
        <w:bar w:val="nil"/>
      </w:pBdr>
      <w:spacing w:before="200" w:line="276" w:lineRule="auto"/>
      <w:outlineLvl w:val="2"/>
    </w:pPr>
    <w:rPr>
      <w:rFonts w:eastAsia="Arial Unicode MS" w:hAnsi="Arial Unicode MS" w:cs="Arial Unicode MS"/>
      <w:b/>
      <w:bCs/>
      <w:color w:val="4F81BD"/>
      <w:sz w:val="22"/>
      <w:szCs w:val="22"/>
      <w:u w:color="4F81BD"/>
      <w:bdr w:val="nil"/>
      <w:lang w:val="es-ES_tradnl" w:eastAsia="en-US"/>
    </w:rPr>
  </w:style>
  <w:style w:type="numbering" w:customStyle="1" w:styleId="List21">
    <w:name w:val="List 21"/>
    <w:basedOn w:val="Estiloimportado9"/>
    <w:rsid w:val="00344EFE"/>
    <w:pPr>
      <w:numPr>
        <w:numId w:val="7"/>
      </w:numPr>
    </w:pPr>
  </w:style>
  <w:style w:type="numbering" w:customStyle="1" w:styleId="Estiloimportado9">
    <w:name w:val="Estilo importado 9"/>
    <w:rsid w:val="00344EFE"/>
  </w:style>
  <w:style w:type="numbering" w:customStyle="1" w:styleId="List31">
    <w:name w:val="List 31"/>
    <w:basedOn w:val="Estiloimportado90"/>
    <w:rsid w:val="00344EFE"/>
    <w:pPr>
      <w:numPr>
        <w:numId w:val="8"/>
      </w:numPr>
    </w:pPr>
  </w:style>
  <w:style w:type="numbering" w:customStyle="1" w:styleId="Estiloimportado90">
    <w:name w:val="Estilo importado 9.0"/>
    <w:rsid w:val="00344EFE"/>
  </w:style>
  <w:style w:type="numbering" w:customStyle="1" w:styleId="List41">
    <w:name w:val="List 41"/>
    <w:basedOn w:val="Estiloimportado91"/>
    <w:rsid w:val="00344EFE"/>
    <w:pPr>
      <w:numPr>
        <w:numId w:val="14"/>
      </w:numPr>
    </w:pPr>
  </w:style>
  <w:style w:type="numbering" w:customStyle="1" w:styleId="Estiloimportado91">
    <w:name w:val="Estilo importado 9.1"/>
    <w:rsid w:val="00344EFE"/>
  </w:style>
  <w:style w:type="numbering" w:customStyle="1" w:styleId="List51">
    <w:name w:val="List 51"/>
    <w:basedOn w:val="Estiloimportado92"/>
    <w:rsid w:val="00344EFE"/>
    <w:pPr>
      <w:numPr>
        <w:numId w:val="9"/>
      </w:numPr>
    </w:pPr>
  </w:style>
  <w:style w:type="numbering" w:customStyle="1" w:styleId="Estiloimportado92">
    <w:name w:val="Estilo importado 9.2"/>
    <w:rsid w:val="00344EFE"/>
  </w:style>
  <w:style w:type="numbering" w:customStyle="1" w:styleId="List6">
    <w:name w:val="List 6"/>
    <w:basedOn w:val="Estiloimportado93"/>
    <w:rsid w:val="00344EFE"/>
    <w:pPr>
      <w:numPr>
        <w:numId w:val="10"/>
      </w:numPr>
    </w:pPr>
  </w:style>
  <w:style w:type="numbering" w:customStyle="1" w:styleId="Estiloimportado93">
    <w:name w:val="Estilo importado 9.3"/>
    <w:rsid w:val="00344EFE"/>
  </w:style>
  <w:style w:type="numbering" w:customStyle="1" w:styleId="List7">
    <w:name w:val="List 7"/>
    <w:basedOn w:val="Estiloimportado94"/>
    <w:rsid w:val="00344EFE"/>
    <w:pPr>
      <w:numPr>
        <w:numId w:val="11"/>
      </w:numPr>
    </w:pPr>
  </w:style>
  <w:style w:type="numbering" w:customStyle="1" w:styleId="Estiloimportado94">
    <w:name w:val="Estilo importado 9.4"/>
    <w:rsid w:val="00344EFE"/>
  </w:style>
  <w:style w:type="numbering" w:customStyle="1" w:styleId="List8">
    <w:name w:val="List 8"/>
    <w:basedOn w:val="Estiloimportado95"/>
    <w:rsid w:val="00344EFE"/>
    <w:pPr>
      <w:numPr>
        <w:numId w:val="12"/>
      </w:numPr>
    </w:pPr>
  </w:style>
  <w:style w:type="numbering" w:customStyle="1" w:styleId="Estiloimportado95">
    <w:name w:val="Estilo importado 9.5"/>
    <w:rsid w:val="00344EFE"/>
  </w:style>
  <w:style w:type="numbering" w:customStyle="1" w:styleId="List9">
    <w:name w:val="List 9"/>
    <w:basedOn w:val="Estiloimportado91"/>
    <w:rsid w:val="00344EFE"/>
    <w:pPr>
      <w:numPr>
        <w:numId w:val="15"/>
      </w:numPr>
    </w:pPr>
  </w:style>
  <w:style w:type="numbering" w:customStyle="1" w:styleId="List10">
    <w:name w:val="List 10"/>
    <w:basedOn w:val="Estiloimportado91"/>
    <w:rsid w:val="00344EFE"/>
    <w:pPr>
      <w:numPr>
        <w:numId w:val="13"/>
      </w:numPr>
    </w:pPr>
  </w:style>
  <w:style w:type="character" w:styleId="Textodelmarcadordeposicin">
    <w:name w:val="Placeholder Text"/>
    <w:uiPriority w:val="99"/>
    <w:semiHidden/>
    <w:rsid w:val="00344EFE"/>
    <w:rPr>
      <w:color w:val="808080"/>
    </w:rPr>
  </w:style>
  <w:style w:type="paragraph" w:styleId="Textonotaalfinal">
    <w:name w:val="endnote text"/>
    <w:basedOn w:val="Normal"/>
    <w:link w:val="TextonotaalfinalCar"/>
    <w:rsid w:val="00344EFE"/>
    <w:rPr>
      <w:sz w:val="20"/>
      <w:szCs w:val="20"/>
      <w:lang w:val="es-ES" w:eastAsia="es-ES"/>
    </w:rPr>
  </w:style>
  <w:style w:type="character" w:customStyle="1" w:styleId="TextonotaalfinalCar">
    <w:name w:val="Texto nota al final Car"/>
    <w:link w:val="Textonotaalfinal"/>
    <w:rsid w:val="00344EFE"/>
    <w:rPr>
      <w:rFonts w:ascii="Times New Roman" w:eastAsia="Times New Roman" w:hAnsi="Times New Roman" w:cs="Times New Roman"/>
      <w:sz w:val="20"/>
      <w:szCs w:val="20"/>
      <w:lang w:val="es-ES" w:eastAsia="es-ES"/>
    </w:rPr>
  </w:style>
  <w:style w:type="paragraph" w:styleId="TDC3">
    <w:name w:val="toc 3"/>
    <w:basedOn w:val="Normal"/>
    <w:next w:val="Normal"/>
    <w:autoRedefine/>
    <w:uiPriority w:val="39"/>
    <w:unhideWhenUsed/>
    <w:rsid w:val="00344EFE"/>
    <w:pPr>
      <w:pBdr>
        <w:top w:val="nil"/>
        <w:left w:val="nil"/>
        <w:bottom w:val="nil"/>
        <w:right w:val="nil"/>
        <w:between w:val="nil"/>
        <w:bar w:val="nil"/>
      </w:pBdr>
      <w:spacing w:after="100"/>
      <w:ind w:left="480"/>
    </w:pPr>
    <w:rPr>
      <w:rFonts w:eastAsia="Arial Unicode MS"/>
      <w:bdr w:val="nil"/>
      <w:lang w:eastAsia="en-US"/>
    </w:rPr>
  </w:style>
  <w:style w:type="paragraph" w:customStyle="1" w:styleId="TextoNormal">
    <w:name w:val="Texto Normal"/>
    <w:basedOn w:val="Cuerpo"/>
    <w:link w:val="TextoNormalCar"/>
    <w:qFormat/>
    <w:rsid w:val="00344EFE"/>
    <w:pPr>
      <w:contextualSpacing/>
      <w:jc w:val="both"/>
    </w:pPr>
    <w:rPr>
      <w:rFonts w:hAnsi="Cambria"/>
      <w:sz w:val="22"/>
      <w:szCs w:val="22"/>
    </w:rPr>
  </w:style>
  <w:style w:type="paragraph" w:styleId="TDC4">
    <w:name w:val="toc 4"/>
    <w:basedOn w:val="Normal"/>
    <w:next w:val="Normal"/>
    <w:autoRedefine/>
    <w:uiPriority w:val="39"/>
    <w:unhideWhenUsed/>
    <w:rsid w:val="00344EFE"/>
    <w:pPr>
      <w:spacing w:after="100" w:line="259" w:lineRule="auto"/>
      <w:ind w:left="660"/>
    </w:pPr>
    <w:rPr>
      <w:rFonts w:ascii="Helvetica" w:eastAsia="Helvetica" w:hAnsi="Helvetica"/>
      <w:sz w:val="22"/>
      <w:szCs w:val="22"/>
    </w:rPr>
  </w:style>
  <w:style w:type="character" w:customStyle="1" w:styleId="CuerpoCar">
    <w:name w:val="Cuerpo Car"/>
    <w:link w:val="Cuerpo"/>
    <w:rsid w:val="00344EFE"/>
    <w:rPr>
      <w:rFonts w:ascii="Cambria" w:eastAsia="Arial Unicode MS" w:hAnsi="Arial Unicode MS" w:cs="Arial Unicode MS"/>
      <w:color w:val="000000"/>
      <w:sz w:val="24"/>
      <w:szCs w:val="24"/>
      <w:u w:color="000000"/>
      <w:bdr w:val="nil"/>
      <w:lang w:val="es-ES_tradnl"/>
    </w:rPr>
  </w:style>
  <w:style w:type="character" w:customStyle="1" w:styleId="TextoNormalCar">
    <w:name w:val="Texto Normal Car"/>
    <w:link w:val="TextoNormal"/>
    <w:rsid w:val="00344EFE"/>
    <w:rPr>
      <w:rFonts w:ascii="Cambria" w:eastAsia="Arial Unicode MS" w:hAnsi="Cambria" w:cs="Arial Unicode MS"/>
      <w:color w:val="000000"/>
      <w:u w:color="000000"/>
      <w:bdr w:val="nil"/>
      <w:lang w:val="es-ES_tradnl"/>
    </w:rPr>
  </w:style>
  <w:style w:type="paragraph" w:styleId="TDC5">
    <w:name w:val="toc 5"/>
    <w:basedOn w:val="Normal"/>
    <w:next w:val="Normal"/>
    <w:autoRedefine/>
    <w:uiPriority w:val="39"/>
    <w:unhideWhenUsed/>
    <w:rsid w:val="00344EFE"/>
    <w:pPr>
      <w:spacing w:after="100" w:line="259" w:lineRule="auto"/>
      <w:ind w:left="880"/>
    </w:pPr>
    <w:rPr>
      <w:rFonts w:ascii="Helvetica" w:eastAsia="Helvetica" w:hAnsi="Helvetica"/>
      <w:sz w:val="22"/>
      <w:szCs w:val="22"/>
    </w:rPr>
  </w:style>
  <w:style w:type="paragraph" w:styleId="TDC6">
    <w:name w:val="toc 6"/>
    <w:basedOn w:val="Normal"/>
    <w:next w:val="Normal"/>
    <w:autoRedefine/>
    <w:uiPriority w:val="39"/>
    <w:unhideWhenUsed/>
    <w:rsid w:val="00344EFE"/>
    <w:pPr>
      <w:spacing w:after="100" w:line="259" w:lineRule="auto"/>
      <w:ind w:left="1100"/>
    </w:pPr>
    <w:rPr>
      <w:rFonts w:ascii="Helvetica" w:eastAsia="Helvetica" w:hAnsi="Helvetica"/>
      <w:sz w:val="22"/>
      <w:szCs w:val="22"/>
    </w:rPr>
  </w:style>
  <w:style w:type="paragraph" w:styleId="TDC7">
    <w:name w:val="toc 7"/>
    <w:basedOn w:val="Normal"/>
    <w:next w:val="Normal"/>
    <w:autoRedefine/>
    <w:uiPriority w:val="39"/>
    <w:unhideWhenUsed/>
    <w:rsid w:val="00344EFE"/>
    <w:pPr>
      <w:spacing w:after="100" w:line="259" w:lineRule="auto"/>
      <w:ind w:left="1320"/>
    </w:pPr>
    <w:rPr>
      <w:rFonts w:ascii="Helvetica" w:eastAsia="Helvetica" w:hAnsi="Helvetica"/>
      <w:sz w:val="22"/>
      <w:szCs w:val="22"/>
    </w:rPr>
  </w:style>
  <w:style w:type="paragraph" w:styleId="TDC8">
    <w:name w:val="toc 8"/>
    <w:basedOn w:val="Normal"/>
    <w:next w:val="Normal"/>
    <w:autoRedefine/>
    <w:uiPriority w:val="39"/>
    <w:unhideWhenUsed/>
    <w:rsid w:val="00344EFE"/>
    <w:pPr>
      <w:spacing w:after="100" w:line="259" w:lineRule="auto"/>
      <w:ind w:left="1540"/>
    </w:pPr>
    <w:rPr>
      <w:rFonts w:ascii="Helvetica" w:eastAsia="Helvetica" w:hAnsi="Helvetica"/>
      <w:sz w:val="22"/>
      <w:szCs w:val="22"/>
    </w:rPr>
  </w:style>
  <w:style w:type="paragraph" w:styleId="TDC9">
    <w:name w:val="toc 9"/>
    <w:basedOn w:val="Normal"/>
    <w:next w:val="Normal"/>
    <w:autoRedefine/>
    <w:uiPriority w:val="39"/>
    <w:unhideWhenUsed/>
    <w:rsid w:val="00344EFE"/>
    <w:pPr>
      <w:spacing w:after="100" w:line="259" w:lineRule="auto"/>
      <w:ind w:left="1760"/>
    </w:pPr>
    <w:rPr>
      <w:rFonts w:ascii="Helvetica" w:eastAsia="Helvetica" w:hAnsi="Helvetica"/>
      <w:sz w:val="22"/>
      <w:szCs w:val="22"/>
    </w:rPr>
  </w:style>
  <w:style w:type="paragraph" w:customStyle="1" w:styleId="Transcripcin">
    <w:name w:val="Transcripción"/>
    <w:basedOn w:val="Cuerpo"/>
    <w:link w:val="TranscripcinCar"/>
    <w:qFormat/>
    <w:rsid w:val="00344EFE"/>
    <w:pPr>
      <w:ind w:left="567"/>
      <w:contextualSpacing/>
      <w:jc w:val="both"/>
    </w:pPr>
    <w:rPr>
      <w:rFonts w:hAnsi="Cambria"/>
      <w:i/>
      <w:sz w:val="20"/>
      <w:szCs w:val="22"/>
      <w:lang w:val="es-ES"/>
    </w:rPr>
  </w:style>
  <w:style w:type="paragraph" w:customStyle="1" w:styleId="Bullets">
    <w:name w:val="Bullets"/>
    <w:basedOn w:val="TextoNormal"/>
    <w:link w:val="BulletsCar"/>
    <w:qFormat/>
    <w:rsid w:val="00344EFE"/>
    <w:pPr>
      <w:ind w:left="1134" w:hanging="567"/>
    </w:pPr>
  </w:style>
  <w:style w:type="character" w:customStyle="1" w:styleId="TranscripcinCar">
    <w:name w:val="Transcripción Car"/>
    <w:link w:val="Transcripcin"/>
    <w:rsid w:val="00344EFE"/>
    <w:rPr>
      <w:rFonts w:ascii="Cambria" w:eastAsia="Arial Unicode MS" w:hAnsi="Cambria" w:cs="Arial Unicode MS"/>
      <w:i/>
      <w:color w:val="000000"/>
      <w:sz w:val="20"/>
      <w:u w:color="000000"/>
      <w:bdr w:val="nil"/>
      <w:lang w:val="es-ES"/>
    </w:rPr>
  </w:style>
  <w:style w:type="table" w:customStyle="1" w:styleId="Tabladecuadrcula5oscura-nfasis21">
    <w:name w:val="Tabla de cuadrícula 5 oscura - Énfasis 21"/>
    <w:basedOn w:val="Tablanormal"/>
    <w:uiPriority w:val="50"/>
    <w:rsid w:val="00344EFE"/>
    <w:rPr>
      <w:rFonts w:ascii="Times New Roman" w:eastAsia="Arial Unicode MS" w:hAnsi="Times New Roman"/>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344EFE"/>
    <w:rPr>
      <w:rFonts w:ascii="Cambria" w:eastAsia="Arial Unicode MS" w:hAnsi="Cambria" w:cs="Arial Unicode MS"/>
      <w:color w:val="000000"/>
      <w:u w:color="000000"/>
      <w:bdr w:val="nil"/>
      <w:lang w:val="es-ES_tradnl"/>
    </w:rPr>
  </w:style>
  <w:style w:type="table" w:customStyle="1" w:styleId="Tabladecuadrcula1clara1">
    <w:name w:val="Tabla de cuadrícula 1 clara1"/>
    <w:basedOn w:val="Tablanormal"/>
    <w:uiPriority w:val="46"/>
    <w:rsid w:val="00344EFE"/>
    <w:rPr>
      <w:rFonts w:ascii="Times New Roman" w:eastAsia="Arial Unicode MS" w:hAnsi="Times New Roman"/>
      <w:sz w:val="24"/>
      <w:szCs w:val="24"/>
      <w:lang w:val="es-ES_tradnl"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Headingb">
    <w:name w:val="Heading_b"/>
    <w:basedOn w:val="Ttulo3"/>
    <w:next w:val="Normal"/>
    <w:link w:val="HeadingbChar"/>
    <w:rsid w:val="00344EFE"/>
  </w:style>
  <w:style w:type="character" w:customStyle="1" w:styleId="HeadingbChar">
    <w:name w:val="Heading_b Char"/>
    <w:link w:val="Headingb"/>
    <w:locked/>
    <w:rsid w:val="00344EFE"/>
    <w:rPr>
      <w:rFonts w:ascii="Cambria" w:eastAsia="MS Gothic" w:hAnsi="Cambria" w:cs="Times New Roman"/>
      <w:b/>
      <w:bCs/>
      <w:color w:val="4F81BD"/>
      <w:sz w:val="24"/>
      <w:szCs w:val="20"/>
    </w:rPr>
  </w:style>
  <w:style w:type="character" w:customStyle="1" w:styleId="EstiloCar">
    <w:name w:val="Estilo Car"/>
    <w:link w:val="Estilo"/>
    <w:locked/>
    <w:rsid w:val="00344EFE"/>
    <w:rPr>
      <w:rFonts w:ascii="Arial" w:hAnsi="Arial" w:cs="Arial"/>
      <w:sz w:val="24"/>
    </w:rPr>
  </w:style>
  <w:style w:type="paragraph" w:customStyle="1" w:styleId="Estilo">
    <w:name w:val="Estilo"/>
    <w:basedOn w:val="Sinespaciado"/>
    <w:link w:val="EstiloCar"/>
    <w:qFormat/>
    <w:rsid w:val="00344EFE"/>
    <w:pPr>
      <w:jc w:val="both"/>
    </w:pPr>
    <w:rPr>
      <w:sz w:val="24"/>
    </w:rPr>
  </w:style>
  <w:style w:type="character" w:styleId="Refdenotaalfinal">
    <w:name w:val="endnote reference"/>
    <w:uiPriority w:val="99"/>
    <w:semiHidden/>
    <w:unhideWhenUsed/>
    <w:rsid w:val="00344EFE"/>
    <w:rPr>
      <w:vertAlign w:val="superscript"/>
    </w:rPr>
  </w:style>
  <w:style w:type="table" w:customStyle="1" w:styleId="Tabladelista3-nfasis21">
    <w:name w:val="Tabla de lista 3 - Énfasis 21"/>
    <w:basedOn w:val="Tablanormal"/>
    <w:uiPriority w:val="48"/>
    <w:rsid w:val="00344EFE"/>
    <w:rPr>
      <w:rFonts w:ascii="Times New Roman" w:eastAsia="Arial Unicode MS" w:hAnsi="Times New Roman"/>
      <w:sz w:val="24"/>
      <w:szCs w:val="24"/>
      <w:lang w:val="es-ES_tradnl" w:eastAsia="es-ES"/>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paragraph" w:customStyle="1" w:styleId="Subttulo1">
    <w:name w:val="Subtítulo1"/>
    <w:basedOn w:val="Normal"/>
    <w:next w:val="Normal"/>
    <w:uiPriority w:val="11"/>
    <w:rsid w:val="00344EFE"/>
    <w:pPr>
      <w:numPr>
        <w:ilvl w:val="1"/>
      </w:numPr>
      <w:pBdr>
        <w:top w:val="nil"/>
        <w:left w:val="nil"/>
        <w:bottom w:val="nil"/>
        <w:right w:val="nil"/>
        <w:between w:val="nil"/>
        <w:bar w:val="nil"/>
      </w:pBdr>
      <w:spacing w:after="160"/>
    </w:pPr>
    <w:rPr>
      <w:rFonts w:ascii="Calibri" w:eastAsia="MS Mincho" w:hAnsi="Calibri"/>
      <w:color w:val="5A5A5A"/>
      <w:spacing w:val="15"/>
      <w:sz w:val="22"/>
      <w:szCs w:val="22"/>
      <w:bdr w:val="nil"/>
      <w:lang w:eastAsia="en-US"/>
    </w:rPr>
  </w:style>
  <w:style w:type="character" w:customStyle="1" w:styleId="SubttuloCar">
    <w:name w:val="Subtítulo Car"/>
    <w:link w:val="Subttulo"/>
    <w:uiPriority w:val="11"/>
    <w:rsid w:val="00344EFE"/>
    <w:rPr>
      <w:rFonts w:eastAsia="MS Mincho"/>
      <w:color w:val="5A5A5A"/>
      <w:spacing w:val="15"/>
      <w:bdr w:val="nil"/>
    </w:rPr>
  </w:style>
  <w:style w:type="table" w:customStyle="1" w:styleId="Tabladecuadrcula4-nfasis21">
    <w:name w:val="Tabla de cuadrícula 4 - Énfasis 21"/>
    <w:basedOn w:val="Tablanormal"/>
    <w:uiPriority w:val="49"/>
    <w:rsid w:val="00344EFE"/>
    <w:rPr>
      <w:rFonts w:ascii="Times New Roman" w:eastAsia="Arial Unicode MS" w:hAnsi="Times New Roman"/>
      <w:sz w:val="24"/>
      <w:szCs w:val="24"/>
      <w:lang w:val="es-ES_tradnl" w:eastAsia="es-E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decuadrcula1Claro-nfasis21">
    <w:name w:val="Tabla de cuadrícula 1 Claro - Énfasis 21"/>
    <w:basedOn w:val="Tablanormal"/>
    <w:uiPriority w:val="46"/>
    <w:rsid w:val="00344EFE"/>
    <w:rPr>
      <w:rFonts w:ascii="Times New Roman" w:eastAsia="Arial Unicode MS" w:hAnsi="Times New Roman"/>
      <w:sz w:val="24"/>
      <w:szCs w:val="24"/>
      <w:lang w:val="es-ES_tradnl" w:eastAsia="es-ES"/>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character" w:customStyle="1" w:styleId="nfasissutil1">
    <w:name w:val="Énfasis sutil1"/>
    <w:uiPriority w:val="19"/>
    <w:rsid w:val="00344EFE"/>
    <w:rPr>
      <w:i/>
      <w:iCs/>
      <w:color w:val="404040"/>
    </w:rPr>
  </w:style>
  <w:style w:type="paragraph" w:customStyle="1" w:styleId="Ttulo10">
    <w:name w:val="Título1"/>
    <w:basedOn w:val="Normal"/>
    <w:link w:val="TtuloCar"/>
    <w:qFormat/>
    <w:rsid w:val="00344EFE"/>
    <w:pPr>
      <w:pBdr>
        <w:top w:val="nil"/>
        <w:left w:val="nil"/>
        <w:bottom w:val="nil"/>
        <w:right w:val="nil"/>
        <w:between w:val="nil"/>
        <w:bar w:val="nil"/>
      </w:pBdr>
      <w:spacing w:line="276" w:lineRule="auto"/>
      <w:contextualSpacing/>
      <w:jc w:val="center"/>
    </w:pPr>
    <w:rPr>
      <w:rFonts w:ascii="ITC Avant Garde" w:hAnsi="ITC Avant Garde" w:cs="Arial"/>
      <w:b/>
      <w:color w:val="2F2F2F"/>
      <w:sz w:val="28"/>
      <w:szCs w:val="22"/>
      <w:bdr w:val="nil"/>
    </w:rPr>
  </w:style>
  <w:style w:type="character" w:customStyle="1" w:styleId="TtuloCar">
    <w:name w:val="Título Car"/>
    <w:link w:val="Ttulo10"/>
    <w:rsid w:val="00344EFE"/>
    <w:rPr>
      <w:rFonts w:ascii="ITC Avant Garde" w:eastAsia="Times New Roman" w:hAnsi="ITC Avant Garde" w:cs="Arial"/>
      <w:b/>
      <w:color w:val="2F2F2F"/>
      <w:sz w:val="28"/>
      <w:bdr w:val="nil"/>
      <w:lang w:eastAsia="es-MX"/>
    </w:rPr>
  </w:style>
  <w:style w:type="paragraph" w:styleId="Sangradetextonormal">
    <w:name w:val="Body Text Indent"/>
    <w:basedOn w:val="Normal"/>
    <w:link w:val="SangradetextonormalCar"/>
    <w:uiPriority w:val="99"/>
    <w:semiHidden/>
    <w:unhideWhenUsed/>
    <w:rsid w:val="00344EFE"/>
    <w:pPr>
      <w:spacing w:before="100" w:beforeAutospacing="1" w:after="100" w:afterAutospacing="1"/>
    </w:pPr>
  </w:style>
  <w:style w:type="character" w:customStyle="1" w:styleId="SangradetextonormalCar">
    <w:name w:val="Sangría de texto normal Car"/>
    <w:link w:val="Sangradetextonormal"/>
    <w:uiPriority w:val="99"/>
    <w:semiHidden/>
    <w:rsid w:val="00344EFE"/>
    <w:rPr>
      <w:rFonts w:ascii="Times New Roman" w:eastAsia="Times New Roman" w:hAnsi="Times New Roman" w:cs="Times New Roman"/>
      <w:sz w:val="24"/>
      <w:szCs w:val="24"/>
      <w:lang w:eastAsia="es-MX"/>
    </w:rPr>
  </w:style>
  <w:style w:type="character" w:customStyle="1" w:styleId="red">
    <w:name w:val="red"/>
    <w:basedOn w:val="Fuentedeprrafopredeter"/>
    <w:rsid w:val="00344EFE"/>
  </w:style>
  <w:style w:type="character" w:customStyle="1" w:styleId="Ttulo3Car1">
    <w:name w:val="Título 3 Car1"/>
    <w:uiPriority w:val="9"/>
    <w:semiHidden/>
    <w:rsid w:val="00344EFE"/>
    <w:rPr>
      <w:rFonts w:ascii="Calibri Light" w:eastAsia="Times New Roman" w:hAnsi="Calibri Light" w:cs="Times New Roman"/>
      <w:color w:val="1F4D78"/>
      <w:sz w:val="24"/>
      <w:szCs w:val="24"/>
    </w:rPr>
  </w:style>
  <w:style w:type="table" w:styleId="Listavistosa-nfasis1">
    <w:name w:val="Colorful List Accent 1"/>
    <w:basedOn w:val="Tablanormal"/>
    <w:link w:val="Listavistosa-nfasis1Car"/>
    <w:uiPriority w:val="34"/>
    <w:unhideWhenUsed/>
    <w:rsid w:val="00344EFE"/>
    <w:rPr>
      <w:rFonts w:ascii="Arial" w:eastAsia="Times New Roman" w:hAnsi="Arial"/>
      <w:sz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Subttulo">
    <w:name w:val="Subtitle"/>
    <w:basedOn w:val="Normal"/>
    <w:next w:val="Normal"/>
    <w:link w:val="SubttuloCar"/>
    <w:uiPriority w:val="11"/>
    <w:qFormat/>
    <w:rsid w:val="00344EFE"/>
    <w:pPr>
      <w:numPr>
        <w:ilvl w:val="1"/>
      </w:numPr>
      <w:spacing w:after="160" w:line="259" w:lineRule="auto"/>
    </w:pPr>
    <w:rPr>
      <w:rFonts w:ascii="Calibri" w:eastAsia="MS Mincho" w:hAnsi="Calibri"/>
      <w:color w:val="5A5A5A"/>
      <w:spacing w:val="15"/>
      <w:sz w:val="22"/>
      <w:szCs w:val="22"/>
      <w:bdr w:val="nil"/>
      <w:lang w:eastAsia="en-US"/>
    </w:rPr>
  </w:style>
  <w:style w:type="character" w:customStyle="1" w:styleId="SubttuloCar1">
    <w:name w:val="Subtítulo Car1"/>
    <w:uiPriority w:val="11"/>
    <w:rsid w:val="00344EFE"/>
    <w:rPr>
      <w:rFonts w:eastAsia="Times New Roman"/>
      <w:color w:val="5A5A5A"/>
      <w:spacing w:val="15"/>
    </w:rPr>
  </w:style>
  <w:style w:type="character" w:styleId="nfasissutil">
    <w:name w:val="Subtle Emphasis"/>
    <w:uiPriority w:val="19"/>
    <w:qFormat/>
    <w:rsid w:val="00344EFE"/>
    <w:rPr>
      <w:i/>
      <w:iCs/>
      <w:color w:val="404040"/>
    </w:rPr>
  </w:style>
  <w:style w:type="character" w:customStyle="1" w:styleId="font14">
    <w:name w:val="font14"/>
    <w:basedOn w:val="Fuentedeprrafopredeter"/>
    <w:rsid w:val="00344EFE"/>
  </w:style>
  <w:style w:type="character" w:customStyle="1" w:styleId="tab30px">
    <w:name w:val="tab30px"/>
    <w:basedOn w:val="Fuentedeprrafopredeter"/>
    <w:rsid w:val="00344EFE"/>
  </w:style>
  <w:style w:type="numbering" w:customStyle="1" w:styleId="Estilo1">
    <w:name w:val="Estilo1"/>
    <w:uiPriority w:val="99"/>
    <w:rsid w:val="0051146E"/>
    <w:pPr>
      <w:numPr>
        <w:numId w:val="18"/>
      </w:numPr>
    </w:pPr>
  </w:style>
  <w:style w:type="table" w:styleId="Tabladecuadrcula4-nfasis6">
    <w:name w:val="Grid Table 4 Accent 6"/>
    <w:basedOn w:val="Tablanormal"/>
    <w:uiPriority w:val="49"/>
    <w:rsid w:val="0062467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nfasis6">
    <w:name w:val="List Table 3 Accent 6"/>
    <w:basedOn w:val="Tablanormal"/>
    <w:uiPriority w:val="48"/>
    <w:rsid w:val="0062467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TtulodeTDC">
    <w:name w:val="TOC Heading"/>
    <w:basedOn w:val="Ttulo1"/>
    <w:next w:val="Normal"/>
    <w:uiPriority w:val="39"/>
    <w:unhideWhenUsed/>
    <w:qFormat/>
    <w:rsid w:val="00C41137"/>
    <w:pPr>
      <w:keepLines/>
      <w:spacing w:before="240" w:line="259" w:lineRule="auto"/>
      <w:jc w:val="left"/>
      <w:outlineLvl w:val="9"/>
    </w:pPr>
    <w:rPr>
      <w:rFonts w:ascii="ITC Avant Garde" w:eastAsiaTheme="majorEastAsia" w:hAnsi="ITC Avant Garde" w:cstheme="majorBidi"/>
      <w:b w:val="0"/>
      <w:color w:val="000000" w:themeColor="text1"/>
      <w:sz w:val="24"/>
      <w:szCs w:val="32"/>
      <w:lang w:eastAsia="es-MX"/>
    </w:rPr>
  </w:style>
  <w:style w:type="paragraph" w:customStyle="1" w:styleId="TtuloIFT-4">
    <w:name w:val="Título IFT-4"/>
    <w:basedOn w:val="Normal"/>
    <w:next w:val="Normal"/>
    <w:link w:val="TtuloIFT-4Car"/>
    <w:qFormat/>
    <w:rsid w:val="00527854"/>
    <w:pPr>
      <w:numPr>
        <w:numId w:val="1"/>
      </w:numPr>
      <w:tabs>
        <w:tab w:val="left" w:pos="142"/>
      </w:tabs>
      <w:ind w:left="0" w:firstLine="0"/>
      <w:jc w:val="both"/>
    </w:pPr>
    <w:rPr>
      <w:rFonts w:ascii="ITC Avant Garde" w:hAnsi="ITC Avant Garde"/>
      <w:b/>
    </w:rPr>
  </w:style>
  <w:style w:type="paragraph" w:customStyle="1" w:styleId="TtuloIFT-4v2">
    <w:name w:val="Título IFT-4 v2"/>
    <w:basedOn w:val="TtuloIFT-4"/>
    <w:next w:val="Normal"/>
    <w:autoRedefine/>
    <w:rsid w:val="00527854"/>
  </w:style>
  <w:style w:type="character" w:customStyle="1" w:styleId="DefaultCar">
    <w:name w:val="Default Car"/>
    <w:basedOn w:val="Fuentedeprrafopredeter"/>
    <w:link w:val="Default"/>
    <w:rsid w:val="00CF232F"/>
    <w:rPr>
      <w:rFonts w:ascii="Tahoma" w:hAnsi="Tahoma" w:cs="Tahoma"/>
      <w:color w:val="000000"/>
      <w:sz w:val="24"/>
      <w:szCs w:val="24"/>
    </w:rPr>
  </w:style>
  <w:style w:type="character" w:customStyle="1" w:styleId="Titulo1Car">
    <w:name w:val="Titulo 1 Car"/>
    <w:basedOn w:val="DefaultCar"/>
    <w:link w:val="Titulo1"/>
    <w:rsid w:val="00CF232F"/>
    <w:rPr>
      <w:rFonts w:ascii="Times New Roman" w:eastAsia="Times New Roman" w:hAnsi="Times New Roman" w:cs="Tahoma"/>
      <w:color w:val="000000"/>
      <w:sz w:val="24"/>
      <w:szCs w:val="24"/>
      <w:lang w:val="es-ES" w:eastAsia="es-ES"/>
    </w:rPr>
  </w:style>
  <w:style w:type="character" w:customStyle="1" w:styleId="TtuloIFT-4Car">
    <w:name w:val="Título IFT-4 Car"/>
    <w:basedOn w:val="Titulo1Car"/>
    <w:link w:val="TtuloIFT-4"/>
    <w:rsid w:val="00527854"/>
    <w:rPr>
      <w:rFonts w:ascii="ITC Avant Garde" w:eastAsia="Times New Roman" w:hAnsi="ITC Avant Garde" w:cs="Tahoma"/>
      <w:b/>
      <w:color w:val="000000"/>
      <w:sz w:val="24"/>
      <w:szCs w:val="24"/>
      <w:lang w:val="es-ES" w:eastAsia="es-ES"/>
    </w:rPr>
  </w:style>
  <w:style w:type="paragraph" w:styleId="TDC1">
    <w:name w:val="toc 1"/>
    <w:basedOn w:val="Normal"/>
    <w:next w:val="Normal"/>
    <w:autoRedefine/>
    <w:uiPriority w:val="39"/>
    <w:unhideWhenUsed/>
    <w:rsid w:val="00C41137"/>
    <w:pPr>
      <w:spacing w:after="100"/>
    </w:pPr>
    <w:rPr>
      <w:rFonts w:ascii="ITC Avant Garde" w:hAnsi="ITC Avant Garde"/>
    </w:rPr>
  </w:style>
  <w:style w:type="character" w:customStyle="1" w:styleId="Ttulo9Car">
    <w:name w:val="Título 9 Car"/>
    <w:basedOn w:val="Fuentedeprrafopredeter"/>
    <w:link w:val="Ttulo9"/>
    <w:uiPriority w:val="9"/>
    <w:semiHidden/>
    <w:rsid w:val="00811F41"/>
    <w:rPr>
      <w:rFonts w:asciiTheme="majorHAnsi" w:eastAsiaTheme="majorEastAsia" w:hAnsiTheme="majorHAnsi" w:cstheme="majorBidi"/>
      <w:i/>
      <w:iCs/>
      <w:color w:val="272727" w:themeColor="text1" w:themeTint="D8"/>
      <w:sz w:val="21"/>
      <w:szCs w:val="21"/>
      <w:lang w:eastAsia="en-US"/>
    </w:rPr>
  </w:style>
  <w:style w:type="character" w:customStyle="1" w:styleId="AsuntodelcomentarioCar1">
    <w:name w:val="Asunto del comentario Car1"/>
    <w:basedOn w:val="TextocomentarioCar"/>
    <w:uiPriority w:val="99"/>
    <w:semiHidden/>
    <w:rsid w:val="00811F41"/>
    <w:rPr>
      <w:rFonts w:ascii="Arial" w:eastAsia="Times New Roman" w:hAnsi="Arial" w:cs="Times New Roman"/>
      <w:b/>
      <w:bCs/>
      <w:sz w:val="20"/>
      <w:szCs w:val="20"/>
    </w:rPr>
  </w:style>
  <w:style w:type="character" w:styleId="nfasis">
    <w:name w:val="Emphasis"/>
    <w:basedOn w:val="Fuentedeprrafopredeter"/>
    <w:qFormat/>
    <w:rsid w:val="00811F41"/>
    <w:rPr>
      <w:i/>
      <w:iCs/>
    </w:rPr>
  </w:style>
  <w:style w:type="character" w:customStyle="1" w:styleId="j">
    <w:name w:val="j"/>
    <w:basedOn w:val="Fuentedeprrafopredeter"/>
    <w:rsid w:val="00811F41"/>
  </w:style>
  <w:style w:type="paragraph" w:customStyle="1" w:styleId="p">
    <w:name w:val="p"/>
    <w:basedOn w:val="Normal"/>
    <w:rsid w:val="00811F41"/>
    <w:pPr>
      <w:spacing w:before="100" w:beforeAutospacing="1" w:after="100" w:afterAutospacing="1"/>
    </w:pPr>
  </w:style>
  <w:style w:type="character" w:customStyle="1" w:styleId="f">
    <w:name w:val="f"/>
    <w:basedOn w:val="Fuentedeprrafopredeter"/>
    <w:rsid w:val="00811F41"/>
  </w:style>
  <w:style w:type="paragraph" w:customStyle="1" w:styleId="q">
    <w:name w:val="q"/>
    <w:basedOn w:val="Normal"/>
    <w:rsid w:val="00811F41"/>
    <w:pPr>
      <w:spacing w:before="100" w:beforeAutospacing="1" w:after="100" w:afterAutospacing="1"/>
    </w:pPr>
  </w:style>
  <w:style w:type="character" w:customStyle="1" w:styleId="d">
    <w:name w:val="d"/>
    <w:basedOn w:val="Fuentedeprrafopredeter"/>
    <w:rsid w:val="00811F41"/>
  </w:style>
  <w:style w:type="character" w:customStyle="1" w:styleId="b">
    <w:name w:val="b"/>
    <w:basedOn w:val="Fuentedeprrafopredeter"/>
    <w:rsid w:val="00811F41"/>
  </w:style>
  <w:style w:type="table" w:customStyle="1" w:styleId="Tablaconcuadrcula1">
    <w:name w:val="Tabla con cuadrícula1"/>
    <w:basedOn w:val="Tablanormal"/>
    <w:next w:val="Tablaconcuadrcula"/>
    <w:uiPriority w:val="39"/>
    <w:rsid w:val="00811F41"/>
    <w:pPr>
      <w:ind w:left="72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OSCar">
    <w:name w:val="ROMANOS Car"/>
    <w:link w:val="ROMANOS"/>
    <w:locked/>
    <w:rsid w:val="00811F41"/>
    <w:rPr>
      <w:rFonts w:ascii="Times New Roman" w:eastAsia="Times New Roman" w:hAnsi="Times New Roman"/>
      <w:sz w:val="24"/>
      <w:szCs w:val="24"/>
      <w:lang w:val="es-ES" w:eastAsia="es-ES"/>
    </w:rPr>
  </w:style>
  <w:style w:type="paragraph" w:customStyle="1" w:styleId="Ttulo">
    <w:name w:val="Título"/>
    <w:basedOn w:val="Normal"/>
    <w:qFormat/>
    <w:rsid w:val="002B71DF"/>
    <w:pPr>
      <w:pBdr>
        <w:top w:val="nil"/>
        <w:left w:val="nil"/>
        <w:bottom w:val="nil"/>
        <w:right w:val="nil"/>
        <w:between w:val="nil"/>
        <w:bar w:val="nil"/>
      </w:pBdr>
      <w:spacing w:line="276" w:lineRule="auto"/>
      <w:contextualSpacing/>
      <w:jc w:val="center"/>
    </w:pPr>
    <w:rPr>
      <w:rFonts w:ascii="ITC Avant Garde" w:hAnsi="ITC Avant Garde" w:cs="Arial"/>
      <w:b/>
      <w:color w:val="2F2F2F"/>
      <w:sz w:val="28"/>
      <w:szCs w:val="22"/>
      <w:bdr w:val="nil"/>
    </w:rPr>
  </w:style>
  <w:style w:type="table" w:customStyle="1" w:styleId="Tabladelista3-nfasis211">
    <w:name w:val="Tabla de lista 3 - Énfasis 211"/>
    <w:basedOn w:val="Tablanormal"/>
    <w:uiPriority w:val="48"/>
    <w:rsid w:val="00AC4D89"/>
    <w:rPr>
      <w:rFonts w:ascii="Times New Roman" w:eastAsia="Arial Unicode MS" w:hAnsi="Times New Roman"/>
      <w:sz w:val="24"/>
      <w:szCs w:val="24"/>
      <w:lang w:val="es-ES_tradnl" w:eastAsia="es-ES"/>
    </w:rPr>
    <w:tblPr>
      <w:tblStyleRowBandSize w:val="1"/>
      <w:tblStyleColBandSize w:val="1"/>
      <w:tblBorders>
        <w:top w:val="single" w:sz="4" w:space="0" w:color="6EC038"/>
        <w:left w:val="single" w:sz="4" w:space="0" w:color="6EC038"/>
        <w:bottom w:val="single" w:sz="4" w:space="0" w:color="6EC038"/>
        <w:right w:val="single" w:sz="4" w:space="0" w:color="6EC038"/>
      </w:tblBorders>
    </w:tblPr>
    <w:tblStylePr w:type="firstRow">
      <w:rPr>
        <w:b/>
        <w:bCs/>
        <w:color w:val="FFFFFF"/>
      </w:rPr>
      <w:tblPr/>
      <w:tcPr>
        <w:shd w:val="clear" w:color="auto" w:fill="6EC038"/>
      </w:tcPr>
    </w:tblStylePr>
    <w:tblStylePr w:type="lastRow">
      <w:rPr>
        <w:b/>
        <w:bCs/>
      </w:rPr>
      <w:tblPr/>
      <w:tcPr>
        <w:tcBorders>
          <w:top w:val="double" w:sz="4" w:space="0" w:color="6EC03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C038"/>
          <w:right w:val="single" w:sz="4" w:space="0" w:color="6EC038"/>
        </w:tcBorders>
      </w:tcPr>
    </w:tblStylePr>
    <w:tblStylePr w:type="band1Horz">
      <w:tblPr/>
      <w:tcPr>
        <w:tcBorders>
          <w:top w:val="single" w:sz="4" w:space="0" w:color="6EC038"/>
          <w:bottom w:val="single" w:sz="4" w:space="0" w:color="6EC03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left w:val="nil"/>
        </w:tcBorders>
      </w:tcPr>
    </w:tblStylePr>
    <w:tblStylePr w:type="swCell">
      <w:tblPr/>
      <w:tcPr>
        <w:tcBorders>
          <w:top w:val="double" w:sz="4" w:space="0" w:color="6EC038"/>
          <w:right w:val="nil"/>
        </w:tcBorders>
      </w:tcPr>
    </w:tblStylePr>
  </w:style>
  <w:style w:type="table" w:customStyle="1" w:styleId="Tabladecuadrcula4-nfasis61">
    <w:name w:val="Tabla de cuadrícula 4 - Énfasis 61"/>
    <w:basedOn w:val="Tablanormal"/>
    <w:next w:val="Tabladecuadrcula4-nfasis6"/>
    <w:uiPriority w:val="49"/>
    <w:rsid w:val="006E0936"/>
    <w:rPr>
      <w:rFonts w:asciiTheme="minorHAnsi" w:eastAsiaTheme="minorHAnsi" w:hAnsiTheme="minorHAnsi" w:cstheme="minorBidi"/>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44158">
      <w:bodyDiv w:val="1"/>
      <w:marLeft w:val="0"/>
      <w:marRight w:val="0"/>
      <w:marTop w:val="0"/>
      <w:marBottom w:val="0"/>
      <w:divBdr>
        <w:top w:val="none" w:sz="0" w:space="0" w:color="auto"/>
        <w:left w:val="none" w:sz="0" w:space="0" w:color="auto"/>
        <w:bottom w:val="none" w:sz="0" w:space="0" w:color="auto"/>
        <w:right w:val="none" w:sz="0" w:space="0" w:color="auto"/>
      </w:divBdr>
    </w:div>
    <w:div w:id="190338139">
      <w:bodyDiv w:val="1"/>
      <w:marLeft w:val="0"/>
      <w:marRight w:val="0"/>
      <w:marTop w:val="0"/>
      <w:marBottom w:val="0"/>
      <w:divBdr>
        <w:top w:val="none" w:sz="0" w:space="0" w:color="auto"/>
        <w:left w:val="none" w:sz="0" w:space="0" w:color="auto"/>
        <w:bottom w:val="none" w:sz="0" w:space="0" w:color="auto"/>
        <w:right w:val="none" w:sz="0" w:space="0" w:color="auto"/>
      </w:divBdr>
    </w:div>
    <w:div w:id="258833664">
      <w:bodyDiv w:val="1"/>
      <w:marLeft w:val="0"/>
      <w:marRight w:val="0"/>
      <w:marTop w:val="0"/>
      <w:marBottom w:val="0"/>
      <w:divBdr>
        <w:top w:val="none" w:sz="0" w:space="0" w:color="auto"/>
        <w:left w:val="none" w:sz="0" w:space="0" w:color="auto"/>
        <w:bottom w:val="none" w:sz="0" w:space="0" w:color="auto"/>
        <w:right w:val="none" w:sz="0" w:space="0" w:color="auto"/>
      </w:divBdr>
    </w:div>
    <w:div w:id="306401503">
      <w:bodyDiv w:val="1"/>
      <w:marLeft w:val="0"/>
      <w:marRight w:val="0"/>
      <w:marTop w:val="0"/>
      <w:marBottom w:val="0"/>
      <w:divBdr>
        <w:top w:val="none" w:sz="0" w:space="0" w:color="auto"/>
        <w:left w:val="none" w:sz="0" w:space="0" w:color="auto"/>
        <w:bottom w:val="none" w:sz="0" w:space="0" w:color="auto"/>
        <w:right w:val="none" w:sz="0" w:space="0" w:color="auto"/>
      </w:divBdr>
    </w:div>
    <w:div w:id="345257288">
      <w:bodyDiv w:val="1"/>
      <w:marLeft w:val="0"/>
      <w:marRight w:val="0"/>
      <w:marTop w:val="0"/>
      <w:marBottom w:val="0"/>
      <w:divBdr>
        <w:top w:val="none" w:sz="0" w:space="0" w:color="auto"/>
        <w:left w:val="none" w:sz="0" w:space="0" w:color="auto"/>
        <w:bottom w:val="none" w:sz="0" w:space="0" w:color="auto"/>
        <w:right w:val="none" w:sz="0" w:space="0" w:color="auto"/>
      </w:divBdr>
    </w:div>
    <w:div w:id="509684369">
      <w:bodyDiv w:val="1"/>
      <w:marLeft w:val="0"/>
      <w:marRight w:val="0"/>
      <w:marTop w:val="0"/>
      <w:marBottom w:val="0"/>
      <w:divBdr>
        <w:top w:val="none" w:sz="0" w:space="0" w:color="auto"/>
        <w:left w:val="none" w:sz="0" w:space="0" w:color="auto"/>
        <w:bottom w:val="none" w:sz="0" w:space="0" w:color="auto"/>
        <w:right w:val="none" w:sz="0" w:space="0" w:color="auto"/>
      </w:divBdr>
    </w:div>
    <w:div w:id="839272519">
      <w:bodyDiv w:val="1"/>
      <w:marLeft w:val="0"/>
      <w:marRight w:val="0"/>
      <w:marTop w:val="0"/>
      <w:marBottom w:val="0"/>
      <w:divBdr>
        <w:top w:val="none" w:sz="0" w:space="0" w:color="auto"/>
        <w:left w:val="none" w:sz="0" w:space="0" w:color="auto"/>
        <w:bottom w:val="none" w:sz="0" w:space="0" w:color="auto"/>
        <w:right w:val="none" w:sz="0" w:space="0" w:color="auto"/>
      </w:divBdr>
    </w:div>
    <w:div w:id="907032802">
      <w:bodyDiv w:val="1"/>
      <w:marLeft w:val="0"/>
      <w:marRight w:val="0"/>
      <w:marTop w:val="0"/>
      <w:marBottom w:val="0"/>
      <w:divBdr>
        <w:top w:val="none" w:sz="0" w:space="0" w:color="auto"/>
        <w:left w:val="none" w:sz="0" w:space="0" w:color="auto"/>
        <w:bottom w:val="none" w:sz="0" w:space="0" w:color="auto"/>
        <w:right w:val="none" w:sz="0" w:space="0" w:color="auto"/>
      </w:divBdr>
      <w:divsChild>
        <w:div w:id="21710391">
          <w:marLeft w:val="0"/>
          <w:marRight w:val="0"/>
          <w:marTop w:val="0"/>
          <w:marBottom w:val="101"/>
          <w:divBdr>
            <w:top w:val="none" w:sz="0" w:space="0" w:color="auto"/>
            <w:left w:val="none" w:sz="0" w:space="0" w:color="auto"/>
            <w:bottom w:val="none" w:sz="0" w:space="0" w:color="auto"/>
            <w:right w:val="none" w:sz="0" w:space="0" w:color="auto"/>
          </w:divBdr>
        </w:div>
        <w:div w:id="45956418">
          <w:marLeft w:val="0"/>
          <w:marRight w:val="0"/>
          <w:marTop w:val="0"/>
          <w:marBottom w:val="101"/>
          <w:divBdr>
            <w:top w:val="none" w:sz="0" w:space="0" w:color="auto"/>
            <w:left w:val="none" w:sz="0" w:space="0" w:color="auto"/>
            <w:bottom w:val="none" w:sz="0" w:space="0" w:color="auto"/>
            <w:right w:val="none" w:sz="0" w:space="0" w:color="auto"/>
          </w:divBdr>
        </w:div>
        <w:div w:id="165441901">
          <w:marLeft w:val="0"/>
          <w:marRight w:val="0"/>
          <w:marTop w:val="0"/>
          <w:marBottom w:val="101"/>
          <w:divBdr>
            <w:top w:val="none" w:sz="0" w:space="0" w:color="auto"/>
            <w:left w:val="none" w:sz="0" w:space="0" w:color="auto"/>
            <w:bottom w:val="none" w:sz="0" w:space="0" w:color="auto"/>
            <w:right w:val="none" w:sz="0" w:space="0" w:color="auto"/>
          </w:divBdr>
        </w:div>
        <w:div w:id="219903534">
          <w:marLeft w:val="0"/>
          <w:marRight w:val="0"/>
          <w:marTop w:val="0"/>
          <w:marBottom w:val="101"/>
          <w:divBdr>
            <w:top w:val="none" w:sz="0" w:space="0" w:color="auto"/>
            <w:left w:val="none" w:sz="0" w:space="0" w:color="auto"/>
            <w:bottom w:val="none" w:sz="0" w:space="0" w:color="auto"/>
            <w:right w:val="none" w:sz="0" w:space="0" w:color="auto"/>
          </w:divBdr>
        </w:div>
        <w:div w:id="270433479">
          <w:marLeft w:val="0"/>
          <w:marRight w:val="0"/>
          <w:marTop w:val="0"/>
          <w:marBottom w:val="101"/>
          <w:divBdr>
            <w:top w:val="none" w:sz="0" w:space="0" w:color="auto"/>
            <w:left w:val="none" w:sz="0" w:space="0" w:color="auto"/>
            <w:bottom w:val="none" w:sz="0" w:space="0" w:color="auto"/>
            <w:right w:val="none" w:sz="0" w:space="0" w:color="auto"/>
          </w:divBdr>
        </w:div>
        <w:div w:id="344015127">
          <w:marLeft w:val="288"/>
          <w:marRight w:val="0"/>
          <w:marTop w:val="0"/>
          <w:marBottom w:val="101"/>
          <w:divBdr>
            <w:top w:val="none" w:sz="0" w:space="0" w:color="auto"/>
            <w:left w:val="none" w:sz="0" w:space="0" w:color="auto"/>
            <w:bottom w:val="none" w:sz="0" w:space="0" w:color="auto"/>
            <w:right w:val="none" w:sz="0" w:space="0" w:color="auto"/>
          </w:divBdr>
        </w:div>
        <w:div w:id="530263183">
          <w:marLeft w:val="0"/>
          <w:marRight w:val="0"/>
          <w:marTop w:val="0"/>
          <w:marBottom w:val="101"/>
          <w:divBdr>
            <w:top w:val="none" w:sz="0" w:space="0" w:color="auto"/>
            <w:left w:val="none" w:sz="0" w:space="0" w:color="auto"/>
            <w:bottom w:val="none" w:sz="0" w:space="0" w:color="auto"/>
            <w:right w:val="none" w:sz="0" w:space="0" w:color="auto"/>
          </w:divBdr>
        </w:div>
        <w:div w:id="743377493">
          <w:marLeft w:val="288"/>
          <w:marRight w:val="0"/>
          <w:marTop w:val="0"/>
          <w:marBottom w:val="101"/>
          <w:divBdr>
            <w:top w:val="none" w:sz="0" w:space="0" w:color="auto"/>
            <w:left w:val="none" w:sz="0" w:space="0" w:color="auto"/>
            <w:bottom w:val="none" w:sz="0" w:space="0" w:color="auto"/>
            <w:right w:val="none" w:sz="0" w:space="0" w:color="auto"/>
          </w:divBdr>
        </w:div>
        <w:div w:id="1153331955">
          <w:marLeft w:val="0"/>
          <w:marRight w:val="0"/>
          <w:marTop w:val="0"/>
          <w:marBottom w:val="101"/>
          <w:divBdr>
            <w:top w:val="none" w:sz="0" w:space="0" w:color="auto"/>
            <w:left w:val="none" w:sz="0" w:space="0" w:color="auto"/>
            <w:bottom w:val="none" w:sz="0" w:space="0" w:color="auto"/>
            <w:right w:val="none" w:sz="0" w:space="0" w:color="auto"/>
          </w:divBdr>
        </w:div>
        <w:div w:id="1464889783">
          <w:marLeft w:val="0"/>
          <w:marRight w:val="0"/>
          <w:marTop w:val="0"/>
          <w:marBottom w:val="101"/>
          <w:divBdr>
            <w:top w:val="none" w:sz="0" w:space="0" w:color="auto"/>
            <w:left w:val="none" w:sz="0" w:space="0" w:color="auto"/>
            <w:bottom w:val="none" w:sz="0" w:space="0" w:color="auto"/>
            <w:right w:val="none" w:sz="0" w:space="0" w:color="auto"/>
          </w:divBdr>
        </w:div>
        <w:div w:id="1570463435">
          <w:marLeft w:val="0"/>
          <w:marRight w:val="0"/>
          <w:marTop w:val="0"/>
          <w:marBottom w:val="101"/>
          <w:divBdr>
            <w:top w:val="none" w:sz="0" w:space="0" w:color="auto"/>
            <w:left w:val="none" w:sz="0" w:space="0" w:color="auto"/>
            <w:bottom w:val="none" w:sz="0" w:space="0" w:color="auto"/>
            <w:right w:val="none" w:sz="0" w:space="0" w:color="auto"/>
          </w:divBdr>
        </w:div>
        <w:div w:id="1689522160">
          <w:marLeft w:val="0"/>
          <w:marRight w:val="0"/>
          <w:marTop w:val="0"/>
          <w:marBottom w:val="101"/>
          <w:divBdr>
            <w:top w:val="none" w:sz="0" w:space="0" w:color="auto"/>
            <w:left w:val="none" w:sz="0" w:space="0" w:color="auto"/>
            <w:bottom w:val="none" w:sz="0" w:space="0" w:color="auto"/>
            <w:right w:val="none" w:sz="0" w:space="0" w:color="auto"/>
          </w:divBdr>
        </w:div>
        <w:div w:id="2036492102">
          <w:marLeft w:val="0"/>
          <w:marRight w:val="0"/>
          <w:marTop w:val="0"/>
          <w:marBottom w:val="101"/>
          <w:divBdr>
            <w:top w:val="none" w:sz="0" w:space="0" w:color="auto"/>
            <w:left w:val="none" w:sz="0" w:space="0" w:color="auto"/>
            <w:bottom w:val="none" w:sz="0" w:space="0" w:color="auto"/>
            <w:right w:val="none" w:sz="0" w:space="0" w:color="auto"/>
          </w:divBdr>
        </w:div>
        <w:div w:id="2081781859">
          <w:marLeft w:val="0"/>
          <w:marRight w:val="0"/>
          <w:marTop w:val="0"/>
          <w:marBottom w:val="101"/>
          <w:divBdr>
            <w:top w:val="none" w:sz="0" w:space="0" w:color="auto"/>
            <w:left w:val="none" w:sz="0" w:space="0" w:color="auto"/>
            <w:bottom w:val="none" w:sz="0" w:space="0" w:color="auto"/>
            <w:right w:val="none" w:sz="0" w:space="0" w:color="auto"/>
          </w:divBdr>
        </w:div>
      </w:divsChild>
    </w:div>
    <w:div w:id="969094829">
      <w:bodyDiv w:val="1"/>
      <w:marLeft w:val="0"/>
      <w:marRight w:val="0"/>
      <w:marTop w:val="0"/>
      <w:marBottom w:val="0"/>
      <w:divBdr>
        <w:top w:val="none" w:sz="0" w:space="0" w:color="auto"/>
        <w:left w:val="none" w:sz="0" w:space="0" w:color="auto"/>
        <w:bottom w:val="none" w:sz="0" w:space="0" w:color="auto"/>
        <w:right w:val="none" w:sz="0" w:space="0" w:color="auto"/>
      </w:divBdr>
      <w:divsChild>
        <w:div w:id="1523009272">
          <w:marLeft w:val="446"/>
          <w:marRight w:val="0"/>
          <w:marTop w:val="120"/>
          <w:marBottom w:val="240"/>
          <w:divBdr>
            <w:top w:val="none" w:sz="0" w:space="0" w:color="auto"/>
            <w:left w:val="none" w:sz="0" w:space="0" w:color="auto"/>
            <w:bottom w:val="none" w:sz="0" w:space="0" w:color="auto"/>
            <w:right w:val="none" w:sz="0" w:space="0" w:color="auto"/>
          </w:divBdr>
        </w:div>
      </w:divsChild>
    </w:div>
    <w:div w:id="969477202">
      <w:bodyDiv w:val="1"/>
      <w:marLeft w:val="0"/>
      <w:marRight w:val="0"/>
      <w:marTop w:val="0"/>
      <w:marBottom w:val="0"/>
      <w:divBdr>
        <w:top w:val="none" w:sz="0" w:space="0" w:color="auto"/>
        <w:left w:val="none" w:sz="0" w:space="0" w:color="auto"/>
        <w:bottom w:val="none" w:sz="0" w:space="0" w:color="auto"/>
        <w:right w:val="none" w:sz="0" w:space="0" w:color="auto"/>
      </w:divBdr>
    </w:div>
    <w:div w:id="1126856213">
      <w:bodyDiv w:val="1"/>
      <w:marLeft w:val="0"/>
      <w:marRight w:val="0"/>
      <w:marTop w:val="0"/>
      <w:marBottom w:val="0"/>
      <w:divBdr>
        <w:top w:val="none" w:sz="0" w:space="0" w:color="auto"/>
        <w:left w:val="none" w:sz="0" w:space="0" w:color="auto"/>
        <w:bottom w:val="none" w:sz="0" w:space="0" w:color="auto"/>
        <w:right w:val="none" w:sz="0" w:space="0" w:color="auto"/>
      </w:divBdr>
    </w:div>
    <w:div w:id="1270891679">
      <w:bodyDiv w:val="1"/>
      <w:marLeft w:val="0"/>
      <w:marRight w:val="0"/>
      <w:marTop w:val="0"/>
      <w:marBottom w:val="0"/>
      <w:divBdr>
        <w:top w:val="none" w:sz="0" w:space="0" w:color="auto"/>
        <w:left w:val="none" w:sz="0" w:space="0" w:color="auto"/>
        <w:bottom w:val="none" w:sz="0" w:space="0" w:color="auto"/>
        <w:right w:val="none" w:sz="0" w:space="0" w:color="auto"/>
      </w:divBdr>
    </w:div>
    <w:div w:id="1302614171">
      <w:bodyDiv w:val="1"/>
      <w:marLeft w:val="0"/>
      <w:marRight w:val="0"/>
      <w:marTop w:val="0"/>
      <w:marBottom w:val="0"/>
      <w:divBdr>
        <w:top w:val="none" w:sz="0" w:space="0" w:color="auto"/>
        <w:left w:val="none" w:sz="0" w:space="0" w:color="auto"/>
        <w:bottom w:val="none" w:sz="0" w:space="0" w:color="auto"/>
        <w:right w:val="none" w:sz="0" w:space="0" w:color="auto"/>
      </w:divBdr>
    </w:div>
    <w:div w:id="1316447158">
      <w:bodyDiv w:val="1"/>
      <w:marLeft w:val="0"/>
      <w:marRight w:val="0"/>
      <w:marTop w:val="0"/>
      <w:marBottom w:val="0"/>
      <w:divBdr>
        <w:top w:val="none" w:sz="0" w:space="0" w:color="auto"/>
        <w:left w:val="none" w:sz="0" w:space="0" w:color="auto"/>
        <w:bottom w:val="none" w:sz="0" w:space="0" w:color="auto"/>
        <w:right w:val="none" w:sz="0" w:space="0" w:color="auto"/>
      </w:divBdr>
    </w:div>
    <w:div w:id="1377925412">
      <w:bodyDiv w:val="1"/>
      <w:marLeft w:val="0"/>
      <w:marRight w:val="0"/>
      <w:marTop w:val="0"/>
      <w:marBottom w:val="0"/>
      <w:divBdr>
        <w:top w:val="none" w:sz="0" w:space="0" w:color="auto"/>
        <w:left w:val="none" w:sz="0" w:space="0" w:color="auto"/>
        <w:bottom w:val="none" w:sz="0" w:space="0" w:color="auto"/>
        <w:right w:val="none" w:sz="0" w:space="0" w:color="auto"/>
      </w:divBdr>
    </w:div>
    <w:div w:id="1417438163">
      <w:bodyDiv w:val="1"/>
      <w:marLeft w:val="0"/>
      <w:marRight w:val="0"/>
      <w:marTop w:val="0"/>
      <w:marBottom w:val="0"/>
      <w:divBdr>
        <w:top w:val="none" w:sz="0" w:space="0" w:color="auto"/>
        <w:left w:val="none" w:sz="0" w:space="0" w:color="auto"/>
        <w:bottom w:val="none" w:sz="0" w:space="0" w:color="auto"/>
        <w:right w:val="none" w:sz="0" w:space="0" w:color="auto"/>
      </w:divBdr>
    </w:div>
    <w:div w:id="1430351987">
      <w:bodyDiv w:val="1"/>
      <w:marLeft w:val="0"/>
      <w:marRight w:val="0"/>
      <w:marTop w:val="0"/>
      <w:marBottom w:val="0"/>
      <w:divBdr>
        <w:top w:val="none" w:sz="0" w:space="0" w:color="auto"/>
        <w:left w:val="none" w:sz="0" w:space="0" w:color="auto"/>
        <w:bottom w:val="none" w:sz="0" w:space="0" w:color="auto"/>
        <w:right w:val="none" w:sz="0" w:space="0" w:color="auto"/>
      </w:divBdr>
      <w:divsChild>
        <w:div w:id="2028366471">
          <w:marLeft w:val="0"/>
          <w:marRight w:val="0"/>
          <w:marTop w:val="0"/>
          <w:marBottom w:val="0"/>
          <w:divBdr>
            <w:top w:val="none" w:sz="0" w:space="0" w:color="auto"/>
            <w:left w:val="none" w:sz="0" w:space="0" w:color="auto"/>
            <w:bottom w:val="none" w:sz="0" w:space="0" w:color="auto"/>
            <w:right w:val="none" w:sz="0" w:space="0" w:color="auto"/>
          </w:divBdr>
          <w:divsChild>
            <w:div w:id="125972333">
              <w:marLeft w:val="0"/>
              <w:marRight w:val="0"/>
              <w:marTop w:val="0"/>
              <w:marBottom w:val="0"/>
              <w:divBdr>
                <w:top w:val="none" w:sz="0" w:space="0" w:color="auto"/>
                <w:left w:val="none" w:sz="0" w:space="0" w:color="auto"/>
                <w:bottom w:val="none" w:sz="0" w:space="0" w:color="auto"/>
                <w:right w:val="none" w:sz="0" w:space="0" w:color="auto"/>
              </w:divBdr>
              <w:divsChild>
                <w:div w:id="1967806480">
                  <w:marLeft w:val="0"/>
                  <w:marRight w:val="0"/>
                  <w:marTop w:val="0"/>
                  <w:marBottom w:val="0"/>
                  <w:divBdr>
                    <w:top w:val="none" w:sz="0" w:space="0" w:color="auto"/>
                    <w:left w:val="none" w:sz="0" w:space="0" w:color="auto"/>
                    <w:bottom w:val="single" w:sz="24" w:space="15" w:color="DDDDDD"/>
                    <w:right w:val="none" w:sz="0" w:space="0" w:color="auto"/>
                  </w:divBdr>
                  <w:divsChild>
                    <w:div w:id="762997750">
                      <w:marLeft w:val="0"/>
                      <w:marRight w:val="0"/>
                      <w:marTop w:val="0"/>
                      <w:marBottom w:val="0"/>
                      <w:divBdr>
                        <w:top w:val="none" w:sz="0" w:space="0" w:color="auto"/>
                        <w:left w:val="none" w:sz="0" w:space="0" w:color="auto"/>
                        <w:bottom w:val="none" w:sz="0" w:space="0" w:color="auto"/>
                        <w:right w:val="none" w:sz="0" w:space="0" w:color="auto"/>
                      </w:divBdr>
                      <w:divsChild>
                        <w:div w:id="1772697178">
                          <w:marLeft w:val="0"/>
                          <w:marRight w:val="0"/>
                          <w:marTop w:val="0"/>
                          <w:marBottom w:val="300"/>
                          <w:divBdr>
                            <w:top w:val="none" w:sz="0" w:space="0" w:color="FFFFFF"/>
                            <w:left w:val="none" w:sz="0" w:space="0" w:color="FFFFFF"/>
                            <w:bottom w:val="none" w:sz="0" w:space="0" w:color="FFFFFF"/>
                            <w:right w:val="none" w:sz="0" w:space="0" w:color="FFFFFF"/>
                          </w:divBdr>
                          <w:divsChild>
                            <w:div w:id="780415456">
                              <w:marLeft w:val="-225"/>
                              <w:marRight w:val="-225"/>
                              <w:marTop w:val="0"/>
                              <w:marBottom w:val="0"/>
                              <w:divBdr>
                                <w:top w:val="none" w:sz="0" w:space="0" w:color="auto"/>
                                <w:left w:val="none" w:sz="0" w:space="0" w:color="auto"/>
                                <w:bottom w:val="none" w:sz="0" w:space="0" w:color="auto"/>
                                <w:right w:val="none" w:sz="0" w:space="0" w:color="auto"/>
                              </w:divBdr>
                              <w:divsChild>
                                <w:div w:id="312876022">
                                  <w:marLeft w:val="0"/>
                                  <w:marRight w:val="0"/>
                                  <w:marTop w:val="0"/>
                                  <w:marBottom w:val="0"/>
                                  <w:divBdr>
                                    <w:top w:val="none" w:sz="0" w:space="0" w:color="auto"/>
                                    <w:left w:val="none" w:sz="0" w:space="0" w:color="auto"/>
                                    <w:bottom w:val="none" w:sz="0" w:space="0" w:color="auto"/>
                                    <w:right w:val="none" w:sz="0" w:space="0" w:color="auto"/>
                                  </w:divBdr>
                                  <w:divsChild>
                                    <w:div w:id="891648204">
                                      <w:marLeft w:val="-225"/>
                                      <w:marRight w:val="-225"/>
                                      <w:marTop w:val="0"/>
                                      <w:marBottom w:val="0"/>
                                      <w:divBdr>
                                        <w:top w:val="none" w:sz="0" w:space="0" w:color="auto"/>
                                        <w:left w:val="none" w:sz="0" w:space="0" w:color="auto"/>
                                        <w:bottom w:val="none" w:sz="0" w:space="0" w:color="auto"/>
                                        <w:right w:val="none" w:sz="0" w:space="0" w:color="auto"/>
                                      </w:divBdr>
                                    </w:div>
                                    <w:div w:id="1171022865">
                                      <w:marLeft w:val="-225"/>
                                      <w:marRight w:val="-225"/>
                                      <w:marTop w:val="0"/>
                                      <w:marBottom w:val="0"/>
                                      <w:divBdr>
                                        <w:top w:val="none" w:sz="0" w:space="0" w:color="auto"/>
                                        <w:left w:val="none" w:sz="0" w:space="0" w:color="auto"/>
                                        <w:bottom w:val="none" w:sz="0" w:space="0" w:color="auto"/>
                                        <w:right w:val="none" w:sz="0" w:space="0" w:color="auto"/>
                                      </w:divBdr>
                                      <w:divsChild>
                                        <w:div w:id="26099972">
                                          <w:marLeft w:val="0"/>
                                          <w:marRight w:val="0"/>
                                          <w:marTop w:val="0"/>
                                          <w:marBottom w:val="0"/>
                                          <w:divBdr>
                                            <w:top w:val="none" w:sz="0" w:space="0" w:color="auto"/>
                                            <w:left w:val="none" w:sz="0" w:space="0" w:color="auto"/>
                                            <w:bottom w:val="none" w:sz="0" w:space="0" w:color="auto"/>
                                            <w:right w:val="none" w:sz="0" w:space="0" w:color="auto"/>
                                          </w:divBdr>
                                        </w:div>
                                      </w:divsChild>
                                    </w:div>
                                    <w:div w:id="1611470813">
                                      <w:marLeft w:val="-225"/>
                                      <w:marRight w:val="-225"/>
                                      <w:marTop w:val="0"/>
                                      <w:marBottom w:val="0"/>
                                      <w:divBdr>
                                        <w:top w:val="none" w:sz="0" w:space="0" w:color="auto"/>
                                        <w:left w:val="none" w:sz="0" w:space="0" w:color="auto"/>
                                        <w:bottom w:val="none" w:sz="0" w:space="0" w:color="auto"/>
                                        <w:right w:val="none" w:sz="0" w:space="0" w:color="auto"/>
                                      </w:divBdr>
                                      <w:divsChild>
                                        <w:div w:id="480737401">
                                          <w:marLeft w:val="0"/>
                                          <w:marRight w:val="0"/>
                                          <w:marTop w:val="0"/>
                                          <w:marBottom w:val="0"/>
                                          <w:divBdr>
                                            <w:top w:val="none" w:sz="0" w:space="0" w:color="auto"/>
                                            <w:left w:val="none" w:sz="0" w:space="0" w:color="auto"/>
                                            <w:bottom w:val="none" w:sz="0" w:space="0" w:color="auto"/>
                                            <w:right w:val="none" w:sz="0" w:space="0" w:color="auto"/>
                                          </w:divBdr>
                                        </w:div>
                                        <w:div w:id="1336961933">
                                          <w:marLeft w:val="0"/>
                                          <w:marRight w:val="0"/>
                                          <w:marTop w:val="0"/>
                                          <w:marBottom w:val="0"/>
                                          <w:divBdr>
                                            <w:top w:val="none" w:sz="0" w:space="0" w:color="auto"/>
                                            <w:left w:val="none" w:sz="0" w:space="0" w:color="auto"/>
                                            <w:bottom w:val="none" w:sz="0" w:space="0" w:color="auto"/>
                                            <w:right w:val="none" w:sz="0" w:space="0" w:color="auto"/>
                                          </w:divBdr>
                                        </w:div>
                                      </w:divsChild>
                                    </w:div>
                                    <w:div w:id="1616907024">
                                      <w:marLeft w:val="-225"/>
                                      <w:marRight w:val="-225"/>
                                      <w:marTop w:val="0"/>
                                      <w:marBottom w:val="0"/>
                                      <w:divBdr>
                                        <w:top w:val="none" w:sz="0" w:space="0" w:color="auto"/>
                                        <w:left w:val="none" w:sz="0" w:space="0" w:color="auto"/>
                                        <w:bottom w:val="none" w:sz="0" w:space="0" w:color="auto"/>
                                        <w:right w:val="none" w:sz="0" w:space="0" w:color="auto"/>
                                      </w:divBdr>
                                    </w:div>
                                    <w:div w:id="1931234544">
                                      <w:marLeft w:val="-225"/>
                                      <w:marRight w:val="-225"/>
                                      <w:marTop w:val="0"/>
                                      <w:marBottom w:val="0"/>
                                      <w:divBdr>
                                        <w:top w:val="none" w:sz="0" w:space="0" w:color="auto"/>
                                        <w:left w:val="none" w:sz="0" w:space="0" w:color="auto"/>
                                        <w:bottom w:val="none" w:sz="0" w:space="0" w:color="auto"/>
                                        <w:right w:val="none" w:sz="0" w:space="0" w:color="auto"/>
                                      </w:divBdr>
                                      <w:divsChild>
                                        <w:div w:id="213740548">
                                          <w:marLeft w:val="0"/>
                                          <w:marRight w:val="0"/>
                                          <w:marTop w:val="0"/>
                                          <w:marBottom w:val="0"/>
                                          <w:divBdr>
                                            <w:top w:val="none" w:sz="0" w:space="0" w:color="auto"/>
                                            <w:left w:val="none" w:sz="0" w:space="0" w:color="auto"/>
                                            <w:bottom w:val="none" w:sz="0" w:space="0" w:color="auto"/>
                                            <w:right w:val="none" w:sz="0" w:space="0" w:color="auto"/>
                                          </w:divBdr>
                                        </w:div>
                                        <w:div w:id="2007512454">
                                          <w:marLeft w:val="0"/>
                                          <w:marRight w:val="0"/>
                                          <w:marTop w:val="0"/>
                                          <w:marBottom w:val="0"/>
                                          <w:divBdr>
                                            <w:top w:val="none" w:sz="0" w:space="0" w:color="auto"/>
                                            <w:left w:val="none" w:sz="0" w:space="0" w:color="auto"/>
                                            <w:bottom w:val="none" w:sz="0" w:space="0" w:color="auto"/>
                                            <w:right w:val="none" w:sz="0" w:space="0" w:color="auto"/>
                                          </w:divBdr>
                                        </w:div>
                                      </w:divsChild>
                                    </w:div>
                                    <w:div w:id="20738873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158499">
      <w:bodyDiv w:val="1"/>
      <w:marLeft w:val="0"/>
      <w:marRight w:val="0"/>
      <w:marTop w:val="0"/>
      <w:marBottom w:val="0"/>
      <w:divBdr>
        <w:top w:val="none" w:sz="0" w:space="0" w:color="auto"/>
        <w:left w:val="none" w:sz="0" w:space="0" w:color="auto"/>
        <w:bottom w:val="none" w:sz="0" w:space="0" w:color="auto"/>
        <w:right w:val="none" w:sz="0" w:space="0" w:color="auto"/>
      </w:divBdr>
    </w:div>
    <w:div w:id="1585184930">
      <w:bodyDiv w:val="1"/>
      <w:marLeft w:val="0"/>
      <w:marRight w:val="0"/>
      <w:marTop w:val="0"/>
      <w:marBottom w:val="0"/>
      <w:divBdr>
        <w:top w:val="none" w:sz="0" w:space="0" w:color="auto"/>
        <w:left w:val="none" w:sz="0" w:space="0" w:color="auto"/>
        <w:bottom w:val="none" w:sz="0" w:space="0" w:color="auto"/>
        <w:right w:val="none" w:sz="0" w:space="0" w:color="auto"/>
      </w:divBdr>
    </w:div>
    <w:div w:id="1611889508">
      <w:bodyDiv w:val="1"/>
      <w:marLeft w:val="0"/>
      <w:marRight w:val="0"/>
      <w:marTop w:val="0"/>
      <w:marBottom w:val="0"/>
      <w:divBdr>
        <w:top w:val="none" w:sz="0" w:space="0" w:color="auto"/>
        <w:left w:val="none" w:sz="0" w:space="0" w:color="auto"/>
        <w:bottom w:val="none" w:sz="0" w:space="0" w:color="auto"/>
        <w:right w:val="none" w:sz="0" w:space="0" w:color="auto"/>
      </w:divBdr>
    </w:div>
    <w:div w:id="1653221106">
      <w:bodyDiv w:val="1"/>
      <w:marLeft w:val="0"/>
      <w:marRight w:val="0"/>
      <w:marTop w:val="0"/>
      <w:marBottom w:val="0"/>
      <w:divBdr>
        <w:top w:val="none" w:sz="0" w:space="0" w:color="auto"/>
        <w:left w:val="none" w:sz="0" w:space="0" w:color="auto"/>
        <w:bottom w:val="none" w:sz="0" w:space="0" w:color="auto"/>
        <w:right w:val="none" w:sz="0" w:space="0" w:color="auto"/>
      </w:divBdr>
    </w:div>
    <w:div w:id="1680504983">
      <w:bodyDiv w:val="1"/>
      <w:marLeft w:val="0"/>
      <w:marRight w:val="0"/>
      <w:marTop w:val="0"/>
      <w:marBottom w:val="0"/>
      <w:divBdr>
        <w:top w:val="none" w:sz="0" w:space="0" w:color="auto"/>
        <w:left w:val="none" w:sz="0" w:space="0" w:color="auto"/>
        <w:bottom w:val="none" w:sz="0" w:space="0" w:color="auto"/>
        <w:right w:val="none" w:sz="0" w:space="0" w:color="auto"/>
      </w:divBdr>
    </w:div>
    <w:div w:id="1722095653">
      <w:bodyDiv w:val="1"/>
      <w:marLeft w:val="0"/>
      <w:marRight w:val="0"/>
      <w:marTop w:val="0"/>
      <w:marBottom w:val="0"/>
      <w:divBdr>
        <w:top w:val="none" w:sz="0" w:space="0" w:color="auto"/>
        <w:left w:val="none" w:sz="0" w:space="0" w:color="auto"/>
        <w:bottom w:val="none" w:sz="0" w:space="0" w:color="auto"/>
        <w:right w:val="none" w:sz="0" w:space="0" w:color="auto"/>
      </w:divBdr>
    </w:div>
    <w:div w:id="1731610921">
      <w:bodyDiv w:val="1"/>
      <w:marLeft w:val="0"/>
      <w:marRight w:val="0"/>
      <w:marTop w:val="0"/>
      <w:marBottom w:val="0"/>
      <w:divBdr>
        <w:top w:val="none" w:sz="0" w:space="0" w:color="auto"/>
        <w:left w:val="none" w:sz="0" w:space="0" w:color="auto"/>
        <w:bottom w:val="none" w:sz="0" w:space="0" w:color="auto"/>
        <w:right w:val="none" w:sz="0" w:space="0" w:color="auto"/>
      </w:divBdr>
    </w:div>
    <w:div w:id="1804228839">
      <w:bodyDiv w:val="1"/>
      <w:marLeft w:val="0"/>
      <w:marRight w:val="0"/>
      <w:marTop w:val="0"/>
      <w:marBottom w:val="0"/>
      <w:divBdr>
        <w:top w:val="none" w:sz="0" w:space="0" w:color="auto"/>
        <w:left w:val="none" w:sz="0" w:space="0" w:color="auto"/>
        <w:bottom w:val="none" w:sz="0" w:space="0" w:color="auto"/>
        <w:right w:val="none" w:sz="0" w:space="0" w:color="auto"/>
      </w:divBdr>
    </w:div>
    <w:div w:id="1936857882">
      <w:bodyDiv w:val="1"/>
      <w:marLeft w:val="0"/>
      <w:marRight w:val="0"/>
      <w:marTop w:val="0"/>
      <w:marBottom w:val="0"/>
      <w:divBdr>
        <w:top w:val="none" w:sz="0" w:space="0" w:color="auto"/>
        <w:left w:val="none" w:sz="0" w:space="0" w:color="auto"/>
        <w:bottom w:val="none" w:sz="0" w:space="0" w:color="auto"/>
        <w:right w:val="none" w:sz="0" w:space="0" w:color="auto"/>
      </w:divBdr>
    </w:div>
    <w:div w:id="2122603754">
      <w:bodyDiv w:val="1"/>
      <w:marLeft w:val="0"/>
      <w:marRight w:val="0"/>
      <w:marTop w:val="0"/>
      <w:marBottom w:val="0"/>
      <w:divBdr>
        <w:top w:val="none" w:sz="0" w:space="0" w:color="auto"/>
        <w:left w:val="none" w:sz="0" w:space="0" w:color="auto"/>
        <w:bottom w:val="none" w:sz="0" w:space="0" w:color="auto"/>
        <w:right w:val="none" w:sz="0" w:space="0" w:color="auto"/>
      </w:divBdr>
      <w:divsChild>
        <w:div w:id="1170020480">
          <w:marLeft w:val="0"/>
          <w:marRight w:val="0"/>
          <w:marTop w:val="240"/>
          <w:marBottom w:val="0"/>
          <w:divBdr>
            <w:top w:val="none" w:sz="0" w:space="0" w:color="auto"/>
            <w:left w:val="none" w:sz="0" w:space="0" w:color="auto"/>
            <w:bottom w:val="none" w:sz="0" w:space="0" w:color="auto"/>
            <w:right w:val="none" w:sz="0" w:space="0" w:color="auto"/>
          </w:divBdr>
          <w:divsChild>
            <w:div w:id="817040983">
              <w:marLeft w:val="0"/>
              <w:marRight w:val="0"/>
              <w:marTop w:val="0"/>
              <w:marBottom w:val="0"/>
              <w:divBdr>
                <w:top w:val="none" w:sz="0" w:space="0" w:color="auto"/>
                <w:left w:val="none" w:sz="0" w:space="0" w:color="auto"/>
                <w:bottom w:val="none" w:sz="0" w:space="0" w:color="auto"/>
                <w:right w:val="none" w:sz="0" w:space="0" w:color="auto"/>
              </w:divBdr>
              <w:divsChild>
                <w:div w:id="2064214268">
                  <w:marLeft w:val="0"/>
                  <w:marRight w:val="0"/>
                  <w:marTop w:val="0"/>
                  <w:marBottom w:val="0"/>
                  <w:divBdr>
                    <w:top w:val="none" w:sz="0" w:space="0" w:color="auto"/>
                    <w:left w:val="none" w:sz="0" w:space="0" w:color="auto"/>
                    <w:bottom w:val="none" w:sz="0" w:space="0" w:color="auto"/>
                    <w:right w:val="none" w:sz="0" w:space="0" w:color="auto"/>
                  </w:divBdr>
                  <w:divsChild>
                    <w:div w:id="133373873">
                      <w:marLeft w:val="720"/>
                      <w:marRight w:val="49"/>
                      <w:marTop w:val="0"/>
                      <w:marBottom w:val="80"/>
                      <w:divBdr>
                        <w:top w:val="single" w:sz="36" w:space="0" w:color="FFFFFF"/>
                        <w:left w:val="single" w:sz="36" w:space="0" w:color="FFFFFF"/>
                        <w:bottom w:val="single" w:sz="36" w:space="0" w:color="FFFFFF"/>
                        <w:right w:val="single" w:sz="36" w:space="0" w:color="FFFFFF"/>
                      </w:divBdr>
                    </w:div>
                    <w:div w:id="134880584">
                      <w:marLeft w:val="720"/>
                      <w:marRight w:val="49"/>
                      <w:marTop w:val="0"/>
                      <w:marBottom w:val="80"/>
                      <w:divBdr>
                        <w:top w:val="single" w:sz="36" w:space="0" w:color="FFFFFF"/>
                        <w:left w:val="single" w:sz="36" w:space="0" w:color="FFFFFF"/>
                        <w:bottom w:val="single" w:sz="36" w:space="0" w:color="FFFFFF"/>
                        <w:right w:val="single" w:sz="36" w:space="0" w:color="FFFFFF"/>
                      </w:divBdr>
                    </w:div>
                    <w:div w:id="1282107924">
                      <w:marLeft w:val="720"/>
                      <w:marRight w:val="49"/>
                      <w:marTop w:val="0"/>
                      <w:marBottom w:val="80"/>
                      <w:divBdr>
                        <w:top w:val="single" w:sz="36" w:space="0" w:color="FFFFFF"/>
                        <w:left w:val="single" w:sz="36" w:space="0" w:color="FFFFFF"/>
                        <w:bottom w:val="single" w:sz="36" w:space="0" w:color="FFFFFF"/>
                        <w:right w:val="single" w:sz="36" w:space="0" w:color="FFFFFF"/>
                      </w:divBdr>
                    </w:div>
                    <w:div w:id="1429542396">
                      <w:marLeft w:val="720"/>
                      <w:marRight w:val="49"/>
                      <w:marTop w:val="0"/>
                      <w:marBottom w:val="80"/>
                      <w:divBdr>
                        <w:top w:val="single" w:sz="36" w:space="0" w:color="FFFFFF"/>
                        <w:left w:val="single" w:sz="36" w:space="0" w:color="FFFFFF"/>
                        <w:bottom w:val="single" w:sz="36" w:space="0" w:color="FFFFFF"/>
                        <w:right w:val="single" w:sz="36" w:space="0" w:color="FFFFFF"/>
                      </w:divBdr>
                    </w:div>
                    <w:div w:id="1697996802">
                      <w:marLeft w:val="720"/>
                      <w:marRight w:val="49"/>
                      <w:marTop w:val="0"/>
                      <w:marBottom w:val="80"/>
                      <w:divBdr>
                        <w:top w:val="single" w:sz="36" w:space="0" w:color="FFFFFF"/>
                        <w:left w:val="single" w:sz="36" w:space="0" w:color="FFFFFF"/>
                        <w:bottom w:val="single" w:sz="36" w:space="0" w:color="FFFFFF"/>
                        <w:right w:val="single" w:sz="36" w:space="0" w:color="FFFFFF"/>
                      </w:divBdr>
                    </w:div>
                    <w:div w:id="2078015722">
                      <w:marLeft w:val="720"/>
                      <w:marRight w:val="49"/>
                      <w:marTop w:val="0"/>
                      <w:marBottom w:val="80"/>
                      <w:divBdr>
                        <w:top w:val="single" w:sz="36" w:space="0" w:color="FFFFFF"/>
                        <w:left w:val="single" w:sz="36" w:space="0" w:color="FFFFFF"/>
                        <w:bottom w:val="single" w:sz="36" w:space="0" w:color="FFFFFF"/>
                        <w:right w:val="single" w:sz="36" w:space="0" w:color="FFFFF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CA941-9EA2-4D16-A075-F6757E1F0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72CA164-96EE-4A7F-B623-6E2E8BBAFD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26DD71-C669-43CE-B60C-956C809A8C48}">
  <ds:schemaRefs>
    <ds:schemaRef ds:uri="http://schemas.microsoft.com/sharepoint/v3/contenttype/forms"/>
  </ds:schemaRefs>
</ds:datastoreItem>
</file>

<file path=customXml/itemProps4.xml><?xml version="1.0" encoding="utf-8"?>
<ds:datastoreItem xmlns:ds="http://schemas.openxmlformats.org/officeDocument/2006/customXml" ds:itemID="{0A88C7B8-FC0C-40E3-A798-D5BD911D3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41</Pages>
  <Words>14131</Words>
  <Characters>77725</Characters>
  <Application>Microsoft Office Word</Application>
  <DocSecurity>0</DocSecurity>
  <Lines>647</Lines>
  <Paragraphs>183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91673</CharactersWithSpaces>
  <SharedDoc>false</SharedDoc>
  <HLinks>
    <vt:vector size="96" baseType="variant">
      <vt:variant>
        <vt:i4>5111858</vt:i4>
      </vt:variant>
      <vt:variant>
        <vt:i4>84</vt:i4>
      </vt:variant>
      <vt:variant>
        <vt:i4>0</vt:i4>
      </vt:variant>
      <vt:variant>
        <vt:i4>5</vt:i4>
      </vt:variant>
      <vt:variant>
        <vt:lpwstr>mailto:xxxx@ift.org.mx</vt:lpwstr>
      </vt:variant>
      <vt:variant>
        <vt:lpwstr/>
      </vt:variant>
      <vt:variant>
        <vt:i4>8126524</vt:i4>
      </vt:variant>
      <vt:variant>
        <vt:i4>78</vt:i4>
      </vt:variant>
      <vt:variant>
        <vt:i4>0</vt:i4>
      </vt:variant>
      <vt:variant>
        <vt:i4>5</vt:i4>
      </vt:variant>
      <vt:variant>
        <vt:lpwstr>http://www.ift.org.mx/</vt:lpwstr>
      </vt:variant>
      <vt:variant>
        <vt:lpwstr/>
      </vt:variant>
      <vt:variant>
        <vt:i4>1048627</vt:i4>
      </vt:variant>
      <vt:variant>
        <vt:i4>68</vt:i4>
      </vt:variant>
      <vt:variant>
        <vt:i4>0</vt:i4>
      </vt:variant>
      <vt:variant>
        <vt:i4>5</vt:i4>
      </vt:variant>
      <vt:variant>
        <vt:lpwstr/>
      </vt:variant>
      <vt:variant>
        <vt:lpwstr>_Toc398912958</vt:lpwstr>
      </vt:variant>
      <vt:variant>
        <vt:i4>1048627</vt:i4>
      </vt:variant>
      <vt:variant>
        <vt:i4>62</vt:i4>
      </vt:variant>
      <vt:variant>
        <vt:i4>0</vt:i4>
      </vt:variant>
      <vt:variant>
        <vt:i4>5</vt:i4>
      </vt:variant>
      <vt:variant>
        <vt:lpwstr/>
      </vt:variant>
      <vt:variant>
        <vt:lpwstr>_Toc398912957</vt:lpwstr>
      </vt:variant>
      <vt:variant>
        <vt:i4>1048627</vt:i4>
      </vt:variant>
      <vt:variant>
        <vt:i4>56</vt:i4>
      </vt:variant>
      <vt:variant>
        <vt:i4>0</vt:i4>
      </vt:variant>
      <vt:variant>
        <vt:i4>5</vt:i4>
      </vt:variant>
      <vt:variant>
        <vt:lpwstr/>
      </vt:variant>
      <vt:variant>
        <vt:lpwstr>_Toc398912956</vt:lpwstr>
      </vt:variant>
      <vt:variant>
        <vt:i4>1048627</vt:i4>
      </vt:variant>
      <vt:variant>
        <vt:i4>50</vt:i4>
      </vt:variant>
      <vt:variant>
        <vt:i4>0</vt:i4>
      </vt:variant>
      <vt:variant>
        <vt:i4>5</vt:i4>
      </vt:variant>
      <vt:variant>
        <vt:lpwstr/>
      </vt:variant>
      <vt:variant>
        <vt:lpwstr>_Toc398912955</vt:lpwstr>
      </vt:variant>
      <vt:variant>
        <vt:i4>1048627</vt:i4>
      </vt:variant>
      <vt:variant>
        <vt:i4>44</vt:i4>
      </vt:variant>
      <vt:variant>
        <vt:i4>0</vt:i4>
      </vt:variant>
      <vt:variant>
        <vt:i4>5</vt:i4>
      </vt:variant>
      <vt:variant>
        <vt:lpwstr/>
      </vt:variant>
      <vt:variant>
        <vt:lpwstr>_Toc398912954</vt:lpwstr>
      </vt:variant>
      <vt:variant>
        <vt:i4>1048627</vt:i4>
      </vt:variant>
      <vt:variant>
        <vt:i4>38</vt:i4>
      </vt:variant>
      <vt:variant>
        <vt:i4>0</vt:i4>
      </vt:variant>
      <vt:variant>
        <vt:i4>5</vt:i4>
      </vt:variant>
      <vt:variant>
        <vt:lpwstr/>
      </vt:variant>
      <vt:variant>
        <vt:lpwstr>_Toc398912953</vt:lpwstr>
      </vt:variant>
      <vt:variant>
        <vt:i4>1048627</vt:i4>
      </vt:variant>
      <vt:variant>
        <vt:i4>32</vt:i4>
      </vt:variant>
      <vt:variant>
        <vt:i4>0</vt:i4>
      </vt:variant>
      <vt:variant>
        <vt:i4>5</vt:i4>
      </vt:variant>
      <vt:variant>
        <vt:lpwstr/>
      </vt:variant>
      <vt:variant>
        <vt:lpwstr>_Toc398912952</vt:lpwstr>
      </vt:variant>
      <vt:variant>
        <vt:i4>1048627</vt:i4>
      </vt:variant>
      <vt:variant>
        <vt:i4>26</vt:i4>
      </vt:variant>
      <vt:variant>
        <vt:i4>0</vt:i4>
      </vt:variant>
      <vt:variant>
        <vt:i4>5</vt:i4>
      </vt:variant>
      <vt:variant>
        <vt:lpwstr/>
      </vt:variant>
      <vt:variant>
        <vt:lpwstr>_Toc398912951</vt:lpwstr>
      </vt:variant>
      <vt:variant>
        <vt:i4>1048627</vt:i4>
      </vt:variant>
      <vt:variant>
        <vt:i4>20</vt:i4>
      </vt:variant>
      <vt:variant>
        <vt:i4>0</vt:i4>
      </vt:variant>
      <vt:variant>
        <vt:i4>5</vt:i4>
      </vt:variant>
      <vt:variant>
        <vt:lpwstr/>
      </vt:variant>
      <vt:variant>
        <vt:lpwstr>_Toc398912950</vt:lpwstr>
      </vt:variant>
      <vt:variant>
        <vt:i4>1114163</vt:i4>
      </vt:variant>
      <vt:variant>
        <vt:i4>14</vt:i4>
      </vt:variant>
      <vt:variant>
        <vt:i4>0</vt:i4>
      </vt:variant>
      <vt:variant>
        <vt:i4>5</vt:i4>
      </vt:variant>
      <vt:variant>
        <vt:lpwstr/>
      </vt:variant>
      <vt:variant>
        <vt:lpwstr>_Toc398912949</vt:lpwstr>
      </vt:variant>
      <vt:variant>
        <vt:i4>1114163</vt:i4>
      </vt:variant>
      <vt:variant>
        <vt:i4>8</vt:i4>
      </vt:variant>
      <vt:variant>
        <vt:i4>0</vt:i4>
      </vt:variant>
      <vt:variant>
        <vt:i4>5</vt:i4>
      </vt:variant>
      <vt:variant>
        <vt:lpwstr/>
      </vt:variant>
      <vt:variant>
        <vt:lpwstr>_Toc398912948</vt:lpwstr>
      </vt:variant>
      <vt:variant>
        <vt:i4>1114163</vt:i4>
      </vt:variant>
      <vt:variant>
        <vt:i4>2</vt:i4>
      </vt:variant>
      <vt:variant>
        <vt:i4>0</vt:i4>
      </vt:variant>
      <vt:variant>
        <vt:i4>5</vt:i4>
      </vt:variant>
      <vt:variant>
        <vt:lpwstr/>
      </vt:variant>
      <vt:variant>
        <vt:lpwstr>_Toc398912947</vt:lpwstr>
      </vt:variant>
      <vt:variant>
        <vt:i4>2621452</vt:i4>
      </vt:variant>
      <vt:variant>
        <vt:i4>3</vt:i4>
      </vt:variant>
      <vt:variant>
        <vt:i4>0</vt:i4>
      </vt:variant>
      <vt:variant>
        <vt:i4>5</vt:i4>
      </vt:variant>
      <vt:variant>
        <vt:lpwstr>http://dof.gob.mx/nota_detalle.php?codigo=5397909&amp;fecha=24/06/2015</vt:lpwstr>
      </vt:variant>
      <vt:variant>
        <vt:lpwstr/>
      </vt:variant>
      <vt:variant>
        <vt:i4>5242893</vt:i4>
      </vt:variant>
      <vt:variant>
        <vt:i4>0</vt:i4>
      </vt:variant>
      <vt:variant>
        <vt:i4>0</vt:i4>
      </vt:variant>
      <vt:variant>
        <vt:i4>5</vt:i4>
      </vt:variant>
      <vt:variant>
        <vt:lpwstr>http://www.ift.org.mx/sites/default/files/cn_dof_p_ift_ext_210814_2071.pdf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Jessica Eugenia Sierra Navarrete</cp:lastModifiedBy>
  <cp:revision>11</cp:revision>
  <cp:lastPrinted>2016-05-31T00:25:00Z</cp:lastPrinted>
  <dcterms:created xsi:type="dcterms:W3CDTF">2017-04-26T22:51:00Z</dcterms:created>
  <dcterms:modified xsi:type="dcterms:W3CDTF">2017-04-26T23:37:00Z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