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7016A88D" w:rsidR="006B698E" w:rsidRPr="00C02169" w:rsidRDefault="00862014" w:rsidP="005515B2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C02169">
        <w:rPr>
          <w:rFonts w:ascii="ITC Avant Garde" w:hAnsi="ITC Avant Garde"/>
          <w:b/>
        </w:rPr>
        <w:t>Licitación No. IFT-</w:t>
      </w:r>
      <w:r w:rsidR="001959EC">
        <w:rPr>
          <w:rFonts w:ascii="ITC Avant Garde" w:hAnsi="ITC Avant Garde"/>
          <w:b/>
        </w:rPr>
        <w:t>5</w:t>
      </w:r>
    </w:p>
    <w:p w14:paraId="6A9182E7" w14:textId="77777777" w:rsidR="00862014" w:rsidRPr="00C02169" w:rsidRDefault="00862014" w:rsidP="005515B2">
      <w:pPr>
        <w:spacing w:after="0" w:line="240" w:lineRule="auto"/>
        <w:jc w:val="center"/>
        <w:rPr>
          <w:rFonts w:ascii="ITC Avant Garde" w:hAnsi="ITC Avant Garde"/>
          <w:b/>
        </w:rPr>
      </w:pPr>
      <w:r w:rsidRPr="00C02169">
        <w:rPr>
          <w:rFonts w:ascii="ITC Avant Garde" w:hAnsi="ITC Avant Garde"/>
          <w:b/>
        </w:rPr>
        <w:t>Apéndice A. Formulario de Requisitos</w:t>
      </w:r>
    </w:p>
    <w:p w14:paraId="73D3798A" w14:textId="77777777" w:rsidR="005515B2" w:rsidRPr="005515B2" w:rsidRDefault="005515B2" w:rsidP="005515B2">
      <w:pPr>
        <w:spacing w:after="0" w:line="240" w:lineRule="auto"/>
        <w:jc w:val="center"/>
        <w:rPr>
          <w:rFonts w:ascii="ITC Avant Garde" w:hAnsi="ITC Avant Garde"/>
        </w:rPr>
      </w:pPr>
    </w:p>
    <w:p w14:paraId="6A9182E8" w14:textId="6A9346FE" w:rsidR="00862014" w:rsidRPr="00CC3F66" w:rsidRDefault="00FB18D6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9</w:t>
      </w:r>
      <w:r w:rsidR="0059299A" w:rsidRPr="00CC3F66">
        <w:rPr>
          <w:rFonts w:ascii="ITC Avant Garde" w:hAnsi="ITC Avant Garde"/>
          <w:b/>
        </w:rPr>
        <w:t xml:space="preserve">. </w:t>
      </w:r>
      <w:r w:rsidR="0059299A">
        <w:rPr>
          <w:rFonts w:ascii="ITC Avant Garde" w:hAnsi="ITC Avant Garde"/>
          <w:b/>
        </w:rPr>
        <w:t xml:space="preserve">Capacidad administrativa del </w:t>
      </w:r>
      <w:r w:rsidR="00EF58D3">
        <w:rPr>
          <w:rFonts w:ascii="ITC Avant Garde" w:hAnsi="ITC Avant Garde"/>
          <w:b/>
        </w:rPr>
        <w:t>I</w:t>
      </w:r>
      <w:r w:rsidR="0059299A">
        <w:rPr>
          <w:rFonts w:ascii="ITC Avant Garde" w:hAnsi="ITC Avant Garde"/>
          <w:b/>
        </w:rPr>
        <w:t>nteresado</w:t>
      </w:r>
      <w:r w:rsidR="001676D0">
        <w:rPr>
          <w:rFonts w:ascii="ITC Avant Garde" w:hAnsi="ITC Avant Garde"/>
          <w:b/>
        </w:rPr>
        <w:t>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59299A" w:rsidRDefault="007179EC" w:rsidP="00490C58">
      <w:pPr>
        <w:jc w:val="center"/>
        <w:rPr>
          <w:rFonts w:ascii="ITC Avant Garde" w:hAnsi="ITC Avant Garde"/>
          <w:b/>
        </w:rPr>
      </w:pPr>
    </w:p>
    <w:p w14:paraId="19A301CE" w14:textId="2ED4EEE7" w:rsidR="00735EDD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</w:t>
      </w:r>
      <w:r w:rsidR="00EF58D3">
        <w:rPr>
          <w:rFonts w:ascii="ITC Avant Garde" w:hAnsi="ITC Avant Garde"/>
        </w:rPr>
        <w:t>I</w:t>
      </w:r>
      <w:r w:rsidRPr="00CC3F66">
        <w:rPr>
          <w:rFonts w:ascii="ITC Avant Garde" w:hAnsi="ITC Avant Garde"/>
        </w:rPr>
        <w:t xml:space="preserve">nteresados en participar en la </w:t>
      </w:r>
      <w:r w:rsidR="003F08E0">
        <w:rPr>
          <w:rFonts w:ascii="ITC Avant Garde" w:hAnsi="ITC Avant Garde"/>
        </w:rPr>
        <w:t>“</w:t>
      </w:r>
      <w:r w:rsidR="001959EC" w:rsidRPr="001959EC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9E0354" w:rsidRPr="001959EC">
        <w:rPr>
          <w:rFonts w:ascii="ITC Avant Garde" w:hAnsi="ITC Avant Garde"/>
          <w:i/>
        </w:rPr>
        <w:t xml:space="preserve">servicio </w:t>
      </w:r>
      <w:r w:rsidR="001959EC" w:rsidRPr="001959EC">
        <w:rPr>
          <w:rFonts w:ascii="ITC Avant Garde" w:hAnsi="ITC Avant Garde"/>
          <w:i/>
        </w:rPr>
        <w:t xml:space="preserve">de </w:t>
      </w:r>
      <w:r w:rsidR="009E0354" w:rsidRPr="001959EC">
        <w:rPr>
          <w:rFonts w:ascii="ITC Avant Garde" w:hAnsi="ITC Avant Garde"/>
          <w:i/>
        </w:rPr>
        <w:t xml:space="preserve">provisión </w:t>
      </w:r>
      <w:r w:rsidR="001959EC" w:rsidRPr="001959EC">
        <w:rPr>
          <w:rFonts w:ascii="ITC Avant Garde" w:hAnsi="ITC Avant Garde"/>
          <w:i/>
        </w:rPr>
        <w:t xml:space="preserve">de </w:t>
      </w:r>
      <w:r w:rsidR="009E0354" w:rsidRPr="001959EC">
        <w:rPr>
          <w:rFonts w:ascii="ITC Avant Garde" w:hAnsi="ITC Avant Garde"/>
          <w:i/>
        </w:rPr>
        <w:t xml:space="preserve">capacidad </w:t>
      </w:r>
      <w:r w:rsidR="001959EC" w:rsidRPr="001959EC">
        <w:rPr>
          <w:rFonts w:ascii="ITC Avant Garde" w:hAnsi="ITC Avant Garde"/>
          <w:i/>
        </w:rPr>
        <w:t>para sistemas de radiocomunicación privada (Licitación No. IFT-5)</w:t>
      </w:r>
      <w:r w:rsidR="003F08E0">
        <w:rPr>
          <w:rFonts w:ascii="ITC Avant Garde" w:hAnsi="ITC Avant Garde"/>
          <w:i/>
        </w:rPr>
        <w:t>”</w:t>
      </w:r>
      <w:r w:rsidR="00AD33B2">
        <w:rPr>
          <w:rFonts w:ascii="ITC Avant Garde" w:hAnsi="ITC Avant Garde"/>
          <w:i/>
        </w:rPr>
        <w:t>,</w:t>
      </w:r>
      <w:r w:rsidR="003972D6">
        <w:rPr>
          <w:rFonts w:ascii="ITC Avant Garde" w:hAnsi="ITC Avant Garde" w:cs="Arial"/>
        </w:rPr>
        <w:t xml:space="preserve"> </w:t>
      </w:r>
      <w:r w:rsidRPr="00CC3F66">
        <w:rPr>
          <w:rFonts w:ascii="ITC Avant Garde" w:hAnsi="ITC Avant Garde"/>
        </w:rPr>
        <w:t>deberán</w:t>
      </w:r>
      <w:r w:rsidR="00142341">
        <w:rPr>
          <w:rFonts w:ascii="ITC Avant Garde" w:hAnsi="ITC Avant Garde"/>
        </w:rPr>
        <w:t xml:space="preserve"> </w:t>
      </w:r>
      <w:r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>presentar en un</w:t>
      </w:r>
      <w:r w:rsidRPr="00CC3F66">
        <w:rPr>
          <w:rFonts w:ascii="ITC Avant Garde" w:hAnsi="ITC Avant Garde"/>
        </w:rPr>
        <w:t xml:space="preserve"> </w:t>
      </w:r>
      <w:r w:rsidR="00693BBB">
        <w:rPr>
          <w:rFonts w:ascii="ITC Avant Garde" w:hAnsi="ITC Avant Garde"/>
        </w:rPr>
        <w:t>D</w:t>
      </w:r>
      <w:r w:rsidR="00B13795">
        <w:rPr>
          <w:rFonts w:ascii="ITC Avant Garde" w:hAnsi="ITC Avant Garde"/>
        </w:rPr>
        <w:t>ocumento</w:t>
      </w:r>
      <w:r w:rsidR="00693BBB">
        <w:rPr>
          <w:rFonts w:ascii="ITC Avant Garde" w:hAnsi="ITC Avant Garde"/>
        </w:rPr>
        <w:t xml:space="preserve">, con una extensión máxima de 10 (diez) hojas, </w:t>
      </w:r>
      <w:r w:rsidR="00735EDD" w:rsidRPr="00CC3F66">
        <w:rPr>
          <w:rFonts w:ascii="ITC Avant Garde" w:hAnsi="ITC Avant Garde"/>
        </w:rPr>
        <w:t xml:space="preserve">su </w:t>
      </w:r>
      <w:r w:rsidR="00B13795">
        <w:rPr>
          <w:rFonts w:ascii="ITC Avant Garde" w:hAnsi="ITC Avant Garde"/>
        </w:rPr>
        <w:t xml:space="preserve">capacidad administrativa para la prestación </w:t>
      </w:r>
      <w:r w:rsidR="00B13795" w:rsidRPr="00B35489">
        <w:rPr>
          <w:rFonts w:ascii="ITC Avant Garde" w:hAnsi="ITC Avant Garde"/>
        </w:rPr>
        <w:t xml:space="preserve">de los servicios </w:t>
      </w:r>
      <w:r w:rsidR="003972D6" w:rsidRPr="00B35489">
        <w:rPr>
          <w:rFonts w:ascii="ITC Avant Garde" w:hAnsi="ITC Avant Garde"/>
        </w:rPr>
        <w:t>para</w:t>
      </w:r>
      <w:r w:rsidR="003972D6">
        <w:rPr>
          <w:rFonts w:ascii="ITC Avant Garde" w:hAnsi="ITC Avant Garde"/>
        </w:rPr>
        <w:t xml:space="preserve"> </w:t>
      </w:r>
      <w:r w:rsidR="009E0354">
        <w:rPr>
          <w:rFonts w:ascii="ITC Avant Garde" w:hAnsi="ITC Avant Garde"/>
        </w:rPr>
        <w:t xml:space="preserve"> la provisión de capacidad para sistemas de radiocomunicación privada</w:t>
      </w:r>
      <w:r w:rsidR="0051606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2560EB">
        <w:rPr>
          <w:rFonts w:ascii="ITC Avant Garde" w:hAnsi="ITC Avant Garde"/>
        </w:rPr>
        <w:t>el</w:t>
      </w:r>
      <w:r w:rsidR="00142341">
        <w:rPr>
          <w:rFonts w:ascii="ITC Avant Garde" w:hAnsi="ITC Avant Garde"/>
          <w:b/>
        </w:rPr>
        <w:t xml:space="preserve"> </w:t>
      </w:r>
      <w:r w:rsidR="00142341" w:rsidRPr="00142341">
        <w:rPr>
          <w:rFonts w:ascii="ITC Avant Garde" w:hAnsi="ITC Avant Garde"/>
        </w:rPr>
        <w:t xml:space="preserve">cual </w:t>
      </w:r>
      <w:r w:rsidR="002560EB" w:rsidRPr="0016337E">
        <w:rPr>
          <w:rFonts w:ascii="ITC Avant Garde" w:hAnsi="ITC Avant Garde"/>
        </w:rPr>
        <w:t>se entregar</w:t>
      </w:r>
      <w:r w:rsidR="002560EB">
        <w:rPr>
          <w:rFonts w:ascii="ITC Avant Garde" w:hAnsi="ITC Avant Garde"/>
        </w:rPr>
        <w:t>á de acuerdo a lo</w:t>
      </w:r>
      <w:r w:rsidR="002560EB" w:rsidRPr="0016337E">
        <w:rPr>
          <w:rFonts w:ascii="ITC Avant Garde" w:hAnsi="ITC Avant Garde"/>
        </w:rPr>
        <w:t xml:space="preserve"> establecido en el Apéndice A y las Bases, </w:t>
      </w:r>
      <w:r w:rsidR="00B13795">
        <w:rPr>
          <w:rFonts w:ascii="ITC Avant Garde" w:hAnsi="ITC Avant Garde"/>
        </w:rPr>
        <w:t xml:space="preserve">en donde ese especifique </w:t>
      </w:r>
      <w:r w:rsidR="00B13795">
        <w:rPr>
          <w:rFonts w:ascii="ITC Avant Garde" w:hAnsi="ITC Avant Garde" w:cs="ArialMT"/>
        </w:rPr>
        <w:t>lo siguiente</w:t>
      </w:r>
      <w:r w:rsidR="007179EC" w:rsidRPr="00CC3F66">
        <w:rPr>
          <w:rFonts w:ascii="ITC Avant Garde" w:hAnsi="ITC Avant Garde" w:cs="ArialMT"/>
        </w:rPr>
        <w:t>:</w:t>
      </w:r>
    </w:p>
    <w:p w14:paraId="760C6861" w14:textId="77777777" w:rsidR="002560EB" w:rsidRPr="00CC3F66" w:rsidRDefault="002560EB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D8903FF" w14:textId="7762DA20" w:rsidR="00735EDD" w:rsidRPr="00CC3F66" w:rsidRDefault="00B13795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Descripción de sus procesos </w:t>
      </w:r>
      <w:r w:rsidRPr="009E0354">
        <w:rPr>
          <w:rFonts w:ascii="ITC Avant Garde" w:hAnsi="ITC Avant Garde"/>
        </w:rPr>
        <w:t xml:space="preserve">administrativos de atención a </w:t>
      </w:r>
      <w:r w:rsidR="009E0354" w:rsidRPr="009E0354">
        <w:rPr>
          <w:rFonts w:ascii="ITC Avant Garde" w:hAnsi="ITC Avant Garde"/>
        </w:rPr>
        <w:t>usuarios</w:t>
      </w:r>
      <w:r w:rsidR="009E0354">
        <w:rPr>
          <w:rFonts w:ascii="ITC Avant Garde" w:hAnsi="ITC Avant Garde"/>
        </w:rPr>
        <w:t>.</w:t>
      </w:r>
      <w:r w:rsidR="0018590E">
        <w:rPr>
          <w:rFonts w:ascii="ITC Avant Garde" w:hAnsi="ITC Avant Garde"/>
        </w:rPr>
        <w:t xml:space="preserve">  </w:t>
      </w:r>
    </w:p>
    <w:p w14:paraId="5DC7A2CD" w14:textId="5DA12D90" w:rsidR="00B13795" w:rsidRPr="00CC3F66" w:rsidRDefault="00B13795" w:rsidP="00B13795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Descripción de sus procesos administrativos de recepción, tramitación y atención de quejas.</w:t>
      </w:r>
    </w:p>
    <w:p w14:paraId="27FE7138" w14:textId="21CFB301" w:rsidR="00B13795" w:rsidRPr="00CC3F66" w:rsidRDefault="00B13795" w:rsidP="00B13795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su caso, descripción de sus procesos administrativos de facturación y demás procesos administrativos.</w:t>
      </w:r>
    </w:p>
    <w:p w14:paraId="34BEBBDE" w14:textId="77777777" w:rsidR="00CC3F66" w:rsidRDefault="00CC3F66" w:rsidP="00A52C6C">
      <w:pPr>
        <w:jc w:val="both"/>
        <w:rPr>
          <w:rFonts w:ascii="ITC Avant Garde" w:hAnsi="ITC Avant Garde"/>
        </w:rPr>
      </w:pPr>
    </w:p>
    <w:p w14:paraId="0C6312DB" w14:textId="350759CA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AEF60" w14:textId="77777777" w:rsidR="007C2C7D" w:rsidRDefault="007C2C7D" w:rsidP="00915E26">
      <w:pPr>
        <w:spacing w:after="0" w:line="240" w:lineRule="auto"/>
      </w:pPr>
      <w:r>
        <w:separator/>
      </w:r>
    </w:p>
  </w:endnote>
  <w:endnote w:type="continuationSeparator" w:id="0">
    <w:p w14:paraId="12CDD05D" w14:textId="77777777" w:rsidR="007C2C7D" w:rsidRDefault="007C2C7D" w:rsidP="00915E26">
      <w:pPr>
        <w:spacing w:after="0" w:line="240" w:lineRule="auto"/>
      </w:pPr>
      <w:r>
        <w:continuationSeparator/>
      </w:r>
    </w:p>
  </w:endnote>
  <w:endnote w:type="continuationNotice" w:id="1">
    <w:p w14:paraId="4F1877C2" w14:textId="77777777" w:rsidR="007C2C7D" w:rsidRDefault="007C2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 w:rsidRPr="00A91D4A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A91D4A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91D4A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A91D4A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8440B0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91D4A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A91D4A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A91D4A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91D4A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A91D4A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8440B0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91D4A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FE1B" w14:textId="77777777" w:rsidR="007C2C7D" w:rsidRDefault="007C2C7D" w:rsidP="00915E26">
      <w:pPr>
        <w:spacing w:after="0" w:line="240" w:lineRule="auto"/>
      </w:pPr>
      <w:r>
        <w:separator/>
      </w:r>
    </w:p>
  </w:footnote>
  <w:footnote w:type="continuationSeparator" w:id="0">
    <w:p w14:paraId="608C4896" w14:textId="77777777" w:rsidR="007C2C7D" w:rsidRDefault="007C2C7D" w:rsidP="00915E26">
      <w:pPr>
        <w:spacing w:after="0" w:line="240" w:lineRule="auto"/>
      </w:pPr>
      <w:r>
        <w:continuationSeparator/>
      </w:r>
    </w:p>
  </w:footnote>
  <w:footnote w:type="continuationNotice" w:id="1">
    <w:p w14:paraId="4DBC0EA7" w14:textId="77777777" w:rsidR="007C2C7D" w:rsidRDefault="007C2C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5D7F"/>
    <w:rsid w:val="00042F8B"/>
    <w:rsid w:val="000745D1"/>
    <w:rsid w:val="000852AC"/>
    <w:rsid w:val="000F5337"/>
    <w:rsid w:val="00142341"/>
    <w:rsid w:val="001676D0"/>
    <w:rsid w:val="00170A74"/>
    <w:rsid w:val="0018590E"/>
    <w:rsid w:val="00187FA4"/>
    <w:rsid w:val="001959EC"/>
    <w:rsid w:val="00247740"/>
    <w:rsid w:val="002560EB"/>
    <w:rsid w:val="00266295"/>
    <w:rsid w:val="00280CE2"/>
    <w:rsid w:val="002A6F1B"/>
    <w:rsid w:val="00315E4B"/>
    <w:rsid w:val="00335700"/>
    <w:rsid w:val="00345D1B"/>
    <w:rsid w:val="0037677F"/>
    <w:rsid w:val="0039013D"/>
    <w:rsid w:val="003972D6"/>
    <w:rsid w:val="003A7BBB"/>
    <w:rsid w:val="003F08E0"/>
    <w:rsid w:val="003F23EC"/>
    <w:rsid w:val="004042FA"/>
    <w:rsid w:val="00470AFC"/>
    <w:rsid w:val="00480C4B"/>
    <w:rsid w:val="00490C58"/>
    <w:rsid w:val="004B74FA"/>
    <w:rsid w:val="004C7821"/>
    <w:rsid w:val="004D1309"/>
    <w:rsid w:val="00510689"/>
    <w:rsid w:val="0051606E"/>
    <w:rsid w:val="00546B72"/>
    <w:rsid w:val="00551409"/>
    <w:rsid w:val="005515B2"/>
    <w:rsid w:val="00565271"/>
    <w:rsid w:val="005825DC"/>
    <w:rsid w:val="0059299A"/>
    <w:rsid w:val="00626779"/>
    <w:rsid w:val="00662305"/>
    <w:rsid w:val="00693BBB"/>
    <w:rsid w:val="006B698E"/>
    <w:rsid w:val="007179EC"/>
    <w:rsid w:val="00733360"/>
    <w:rsid w:val="00735EDD"/>
    <w:rsid w:val="007A6C18"/>
    <w:rsid w:val="007B204B"/>
    <w:rsid w:val="007C2C7D"/>
    <w:rsid w:val="007E7ACC"/>
    <w:rsid w:val="007F6598"/>
    <w:rsid w:val="008440B0"/>
    <w:rsid w:val="00862014"/>
    <w:rsid w:val="00871999"/>
    <w:rsid w:val="0089213B"/>
    <w:rsid w:val="008E4B55"/>
    <w:rsid w:val="008F1FB5"/>
    <w:rsid w:val="00915E26"/>
    <w:rsid w:val="00921D31"/>
    <w:rsid w:val="009A4E3B"/>
    <w:rsid w:val="009B4A09"/>
    <w:rsid w:val="009E0354"/>
    <w:rsid w:val="00A5273C"/>
    <w:rsid w:val="00A52C6C"/>
    <w:rsid w:val="00A909C1"/>
    <w:rsid w:val="00A91D4A"/>
    <w:rsid w:val="00A9499E"/>
    <w:rsid w:val="00AD33B2"/>
    <w:rsid w:val="00AD3F94"/>
    <w:rsid w:val="00AD4C9B"/>
    <w:rsid w:val="00B13795"/>
    <w:rsid w:val="00B35489"/>
    <w:rsid w:val="00BB2E4A"/>
    <w:rsid w:val="00C02169"/>
    <w:rsid w:val="00C07EC9"/>
    <w:rsid w:val="00C27B30"/>
    <w:rsid w:val="00C537D8"/>
    <w:rsid w:val="00C53EB9"/>
    <w:rsid w:val="00C5720E"/>
    <w:rsid w:val="00C66E0A"/>
    <w:rsid w:val="00C841AD"/>
    <w:rsid w:val="00CC3F66"/>
    <w:rsid w:val="00D068DF"/>
    <w:rsid w:val="00D54D69"/>
    <w:rsid w:val="00D5716F"/>
    <w:rsid w:val="00D87AF2"/>
    <w:rsid w:val="00D94238"/>
    <w:rsid w:val="00E37C88"/>
    <w:rsid w:val="00E77CE8"/>
    <w:rsid w:val="00EF58D3"/>
    <w:rsid w:val="00F06B8A"/>
    <w:rsid w:val="00F2270F"/>
    <w:rsid w:val="00F67C2E"/>
    <w:rsid w:val="00FB18D6"/>
    <w:rsid w:val="00FC45EE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2E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2E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2E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2E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2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21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55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51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42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25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37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5921F-60D9-4F66-ABAD-74FCD24E0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2015-10-30T22:27:00Z</cp:lastPrinted>
  <dcterms:created xsi:type="dcterms:W3CDTF">2017-04-26T18:17:00Z</dcterms:created>
  <dcterms:modified xsi:type="dcterms:W3CDTF">2017-04-26T18:17:00Z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