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F8C29" w14:textId="45B7D84A" w:rsidR="003E2661" w:rsidRPr="001E26B7" w:rsidRDefault="003E2661" w:rsidP="006603BF">
      <w:pPr>
        <w:spacing w:after="0" w:line="276" w:lineRule="auto"/>
        <w:ind w:left="-6"/>
        <w:jc w:val="both"/>
        <w:rPr>
          <w:rFonts w:ascii="ITC Avant Garde" w:eastAsia="Times New Roman" w:hAnsi="ITC Avant Garde"/>
          <w:b/>
          <w:bCs/>
          <w:i/>
        </w:rPr>
      </w:pPr>
      <w:r w:rsidRPr="001E26B7">
        <w:rPr>
          <w:rFonts w:ascii="ITC Avant Garde" w:hAnsi="ITC Avant Garde"/>
          <w:b/>
        </w:rPr>
        <w:t xml:space="preserve">RESPUESTAS GENERALES QUE BRINDA EL INSTITUTO FEDERAL DE TELECOMUNICACIONES A LAS MANIFESTACIONES, OPINIONES, COMENTARIOS Y PROPUESTAS CONCRETAS, PRESENTADAS DURANTE LA CONSULTA PÚBLICA DE LAS </w:t>
      </w:r>
      <w:r w:rsidRPr="001E26B7">
        <w:rPr>
          <w:rFonts w:ascii="ITC Avant Garde" w:eastAsia="Times New Roman" w:hAnsi="ITC Avant Garde"/>
          <w:b/>
          <w:bCs/>
          <w:i/>
        </w:rPr>
        <w:t>“PROPUESTAS DE CONVENIO MARCO DE INTERCONEXIÓN PRESENTAD</w:t>
      </w:r>
      <w:r w:rsidR="004711E6">
        <w:rPr>
          <w:rFonts w:ascii="ITC Avant Garde" w:eastAsia="Times New Roman" w:hAnsi="ITC Avant Garde"/>
          <w:b/>
          <w:bCs/>
          <w:i/>
        </w:rPr>
        <w:t>O</w:t>
      </w:r>
      <w:r w:rsidRPr="001E26B7">
        <w:rPr>
          <w:rFonts w:ascii="ITC Avant Garde" w:eastAsia="Times New Roman" w:hAnsi="ITC Avant Garde"/>
          <w:b/>
          <w:bCs/>
          <w:i/>
        </w:rPr>
        <w:t>S POR EL AGENTE ECONÓMICO PREPONDERANTE EN EL SECTOR DE LAS TELECOMUNICACIONES</w:t>
      </w:r>
      <w:r w:rsidR="004711E6">
        <w:rPr>
          <w:rFonts w:ascii="ITC Avant Garde" w:eastAsia="Times New Roman" w:hAnsi="ITC Avant Garde"/>
          <w:b/>
          <w:bCs/>
          <w:i/>
        </w:rPr>
        <w:t xml:space="preserve"> APLICABLES AL AÑO 2018</w:t>
      </w:r>
      <w:r w:rsidRPr="001E26B7">
        <w:rPr>
          <w:rFonts w:ascii="ITC Avant Garde" w:eastAsia="Times New Roman" w:hAnsi="ITC Avant Garde"/>
          <w:b/>
          <w:bCs/>
          <w:i/>
        </w:rPr>
        <w:t>”.</w:t>
      </w:r>
    </w:p>
    <w:p w14:paraId="4510C381" w14:textId="77777777" w:rsidR="003E2661" w:rsidRPr="001E26B7" w:rsidRDefault="003E2661" w:rsidP="006603BF">
      <w:pPr>
        <w:spacing w:after="0" w:line="276" w:lineRule="auto"/>
        <w:jc w:val="both"/>
        <w:rPr>
          <w:rFonts w:ascii="ITC Avant Garde" w:hAnsi="ITC Avant Garde"/>
        </w:rPr>
      </w:pPr>
    </w:p>
    <w:p w14:paraId="2F291810" w14:textId="7AAFE89E" w:rsidR="000F0A50" w:rsidRPr="001E26B7" w:rsidRDefault="000F0A50" w:rsidP="006603BF">
      <w:pPr>
        <w:spacing w:after="0" w:line="276" w:lineRule="auto"/>
        <w:ind w:left="-6"/>
        <w:jc w:val="both"/>
        <w:rPr>
          <w:rFonts w:ascii="ITC Avant Garde" w:hAnsi="ITC Avant Garde"/>
        </w:rPr>
      </w:pPr>
      <w:r w:rsidRPr="00433445">
        <w:rPr>
          <w:rFonts w:ascii="ITC Avant Garde" w:hAnsi="ITC Avant Garde"/>
        </w:rPr>
        <w:t xml:space="preserve">Con relación a las manifestaciones, opiniones, comentarios y propuestas concretas sobre la Propuesta de Convenio Marco de Interconexión presentada por Teléfonos de México, S.A.B. de C.V. </w:t>
      </w:r>
      <w:r w:rsidRPr="0068562F">
        <w:rPr>
          <w:rFonts w:ascii="ITC Avant Garde" w:hAnsi="ITC Avant Garde"/>
        </w:rPr>
        <w:t xml:space="preserve">y </w:t>
      </w:r>
      <w:r w:rsidRPr="00516139">
        <w:rPr>
          <w:rFonts w:ascii="ITC Avant Garde" w:hAnsi="ITC Avant Garde"/>
        </w:rPr>
        <w:t>Teléfonos del Noroeste</w:t>
      </w:r>
      <w:r w:rsidRPr="0068562F">
        <w:rPr>
          <w:rFonts w:ascii="ITC Avant Garde" w:hAnsi="ITC Avant Garde"/>
        </w:rPr>
        <w:t>, S.A. de C.V</w:t>
      </w:r>
      <w:r w:rsidRPr="00433445">
        <w:rPr>
          <w:rFonts w:ascii="ITC Avant Garde" w:hAnsi="ITC Avant Garde"/>
        </w:rPr>
        <w:t>.</w:t>
      </w:r>
      <w:r w:rsidR="0068562F">
        <w:rPr>
          <w:rFonts w:ascii="ITC Avant Garde" w:hAnsi="ITC Avant Garde"/>
        </w:rPr>
        <w:t xml:space="preserve"> (en lo sucesivo, conjuntamente “Telmex")</w:t>
      </w:r>
      <w:r w:rsidRPr="00433445">
        <w:rPr>
          <w:rFonts w:ascii="ITC Avant Garde" w:hAnsi="ITC Avant Garde"/>
        </w:rPr>
        <w:t xml:space="preserve"> materia de la consulta pública de mérito, recibidas durante el periodo comprendido </w:t>
      </w:r>
      <w:r w:rsidR="00614421" w:rsidRPr="00433445">
        <w:rPr>
          <w:rFonts w:ascii="ITC Avant Garde" w:hAnsi="ITC Avant Garde"/>
        </w:rPr>
        <w:t>d</w:t>
      </w:r>
      <w:r w:rsidRPr="00433445">
        <w:rPr>
          <w:rFonts w:ascii="ITC Avant Garde" w:hAnsi="ITC Avant Garde"/>
        </w:rPr>
        <w:t>el 27 de Abril al 26 de Mayo de 2017, se informa que el Instituto Federal de Telecomunicaciones (el “Instituto”) atendió los temas recibidos y que todas las opiniones y pronunciamientos recibidos, se encuentran disponibles para su consulta en la página de internet del Instituto.</w:t>
      </w:r>
    </w:p>
    <w:p w14:paraId="568CDC60" w14:textId="77777777" w:rsidR="000F0A50" w:rsidRPr="001E26B7" w:rsidRDefault="000F0A50" w:rsidP="006603BF">
      <w:pPr>
        <w:spacing w:after="0" w:line="276" w:lineRule="auto"/>
        <w:jc w:val="both"/>
        <w:rPr>
          <w:rFonts w:ascii="ITC Avant Garde" w:hAnsi="ITC Avant Garde"/>
        </w:rPr>
      </w:pPr>
      <w:r w:rsidRPr="001E26B7">
        <w:rPr>
          <w:rFonts w:ascii="ITC Avant Garde" w:hAnsi="ITC Avant Garde"/>
        </w:rPr>
        <w:t xml:space="preserve"> </w:t>
      </w:r>
    </w:p>
    <w:p w14:paraId="74EF4269" w14:textId="77777777" w:rsidR="000F0A50" w:rsidRDefault="000F0A50" w:rsidP="006603BF">
      <w:pPr>
        <w:spacing w:after="0" w:line="276" w:lineRule="auto"/>
        <w:ind w:left="-5"/>
        <w:jc w:val="both"/>
        <w:rPr>
          <w:rFonts w:ascii="ITC Avant Garde" w:hAnsi="ITC Avant Garde"/>
        </w:rPr>
      </w:pPr>
      <w:r w:rsidRPr="001E26B7">
        <w:rPr>
          <w:rFonts w:ascii="ITC Avant Garde" w:hAnsi="ITC Avant Garde"/>
        </w:rPr>
        <w:t>Durante el periodo de la consulta pública de mérito, se recibieron participaciones, por parte de las siguientes personas morales:</w:t>
      </w:r>
    </w:p>
    <w:p w14:paraId="04AD8191" w14:textId="77777777" w:rsidR="00D06F43" w:rsidRPr="001E26B7" w:rsidRDefault="00D06F43" w:rsidP="006603BF">
      <w:pPr>
        <w:spacing w:after="0" w:line="276" w:lineRule="auto"/>
        <w:ind w:left="-5"/>
        <w:jc w:val="both"/>
        <w:rPr>
          <w:rFonts w:ascii="ITC Avant Garde" w:hAnsi="ITC Avant Garde"/>
        </w:rPr>
      </w:pPr>
    </w:p>
    <w:p w14:paraId="19D3B9CC" w14:textId="579DE0EB" w:rsidR="006D4B6F" w:rsidRPr="001E26B7" w:rsidRDefault="006D4B6F" w:rsidP="006603BF">
      <w:pPr>
        <w:pStyle w:val="Prrafodelista"/>
        <w:numPr>
          <w:ilvl w:val="0"/>
          <w:numId w:val="6"/>
        </w:numPr>
        <w:spacing w:after="0" w:line="276" w:lineRule="auto"/>
        <w:jc w:val="both"/>
        <w:rPr>
          <w:rFonts w:ascii="ITC Avant Garde" w:hAnsi="ITC Avant Garde"/>
        </w:rPr>
      </w:pPr>
      <w:r w:rsidRPr="001E26B7">
        <w:rPr>
          <w:rFonts w:ascii="ITC Avant Garde" w:hAnsi="ITC Avant Garde"/>
        </w:rPr>
        <w:t>Pegaso PCS, S.A. de C.V. (</w:t>
      </w:r>
      <w:r w:rsidR="003C55ED">
        <w:rPr>
          <w:rFonts w:ascii="ITC Avant Garde" w:hAnsi="ITC Avant Garde"/>
        </w:rPr>
        <w:t xml:space="preserve">en lo sucesivo, </w:t>
      </w:r>
      <w:r w:rsidRPr="001E26B7">
        <w:rPr>
          <w:rFonts w:ascii="ITC Avant Garde" w:hAnsi="ITC Avant Garde"/>
        </w:rPr>
        <w:t>“T</w:t>
      </w:r>
      <w:r w:rsidR="003C55ED">
        <w:rPr>
          <w:rFonts w:ascii="ITC Avant Garde" w:hAnsi="ITC Avant Garde"/>
        </w:rPr>
        <w:t>ELEFÓNICA</w:t>
      </w:r>
      <w:r w:rsidRPr="001E26B7">
        <w:rPr>
          <w:rFonts w:ascii="ITC Avant Garde" w:hAnsi="ITC Avant Garde"/>
        </w:rPr>
        <w:t>”);</w:t>
      </w:r>
    </w:p>
    <w:p w14:paraId="6A8B8021" w14:textId="77777777" w:rsidR="006D4B6F" w:rsidRPr="001E26B7" w:rsidRDefault="006D4B6F" w:rsidP="006603BF">
      <w:pPr>
        <w:pStyle w:val="Prrafodelista"/>
        <w:numPr>
          <w:ilvl w:val="0"/>
          <w:numId w:val="6"/>
        </w:numPr>
        <w:spacing w:after="0" w:line="276" w:lineRule="auto"/>
        <w:jc w:val="both"/>
        <w:rPr>
          <w:rFonts w:ascii="ITC Avant Garde" w:hAnsi="ITC Avant Garde"/>
        </w:rPr>
      </w:pPr>
      <w:r w:rsidRPr="001E26B7">
        <w:rPr>
          <w:rFonts w:ascii="ITC Avant Garde" w:hAnsi="ITC Avant Garde" w:cs="ITC Avant Garde"/>
        </w:rPr>
        <w:t xml:space="preserve">AT&amp;T Comunicaciones Digitales, S. de R.L. de C.V., Grupo AT&amp;T </w:t>
      </w:r>
      <w:proofErr w:type="spellStart"/>
      <w:r w:rsidRPr="001E26B7">
        <w:rPr>
          <w:rFonts w:ascii="ITC Avant Garde" w:hAnsi="ITC Avant Garde" w:cs="ITC Avant Garde"/>
        </w:rPr>
        <w:t>Celullar</w:t>
      </w:r>
      <w:proofErr w:type="spellEnd"/>
      <w:r w:rsidRPr="001E26B7">
        <w:rPr>
          <w:rFonts w:ascii="ITC Avant Garde" w:hAnsi="ITC Avant Garde" w:cs="ITC Avant Garde"/>
        </w:rPr>
        <w:t>, S. de R.L. de C.V., AT&amp;T Norte, S. de R.L. de C.V., AT&amp;T Comercialización Móvil, S. de R.L. de C.V. y AT&amp;T Desarrollo en Comunicaciones de México, S. de R.L. de C.V. (conjuntamente, “AT&amp;T”);</w:t>
      </w:r>
    </w:p>
    <w:p w14:paraId="04BF5499" w14:textId="18F0E63A" w:rsidR="006D4B6F" w:rsidRPr="001E26B7" w:rsidRDefault="006D4B6F" w:rsidP="006603BF">
      <w:pPr>
        <w:pStyle w:val="Prrafodelista"/>
        <w:numPr>
          <w:ilvl w:val="0"/>
          <w:numId w:val="6"/>
        </w:numPr>
        <w:spacing w:after="0" w:line="276" w:lineRule="auto"/>
        <w:jc w:val="both"/>
        <w:rPr>
          <w:rFonts w:ascii="ITC Avant Garde" w:hAnsi="ITC Avant Garde"/>
        </w:rPr>
      </w:pPr>
      <w:r w:rsidRPr="001E26B7">
        <w:rPr>
          <w:rFonts w:ascii="ITC Avant Garde" w:hAnsi="ITC Avant Garde" w:cs="ITC Avant Garde"/>
        </w:rPr>
        <w:t>Axtel, S.A.B. de C.V. (</w:t>
      </w:r>
      <w:r w:rsidR="003C55ED">
        <w:rPr>
          <w:rFonts w:ascii="ITC Avant Garde" w:hAnsi="ITC Avant Garde" w:cs="ITC Avant Garde"/>
        </w:rPr>
        <w:t xml:space="preserve">en lo sucesivo, </w:t>
      </w:r>
      <w:r w:rsidRPr="001E26B7">
        <w:rPr>
          <w:rFonts w:ascii="ITC Avant Garde" w:hAnsi="ITC Avant Garde" w:cs="ITC Avant Garde"/>
        </w:rPr>
        <w:t>“A</w:t>
      </w:r>
      <w:r w:rsidR="003C55ED">
        <w:rPr>
          <w:rFonts w:ascii="ITC Avant Garde" w:hAnsi="ITC Avant Garde" w:cs="ITC Avant Garde"/>
        </w:rPr>
        <w:t>XTEL</w:t>
      </w:r>
      <w:r w:rsidRPr="001E26B7">
        <w:rPr>
          <w:rFonts w:ascii="ITC Avant Garde" w:hAnsi="ITC Avant Garde" w:cs="ITC Avant Garde"/>
        </w:rPr>
        <w:t>”);</w:t>
      </w:r>
    </w:p>
    <w:p w14:paraId="3B1D268F" w14:textId="7B1698D4" w:rsidR="006D4B6F" w:rsidRPr="001E26B7" w:rsidRDefault="006D4B6F" w:rsidP="006603BF">
      <w:pPr>
        <w:pStyle w:val="Prrafodelista"/>
        <w:numPr>
          <w:ilvl w:val="0"/>
          <w:numId w:val="6"/>
        </w:numPr>
        <w:autoSpaceDE w:val="0"/>
        <w:autoSpaceDN w:val="0"/>
        <w:adjustRightInd w:val="0"/>
        <w:spacing w:after="0" w:line="276" w:lineRule="auto"/>
        <w:jc w:val="both"/>
        <w:rPr>
          <w:rFonts w:ascii="ITC Avant Garde" w:hAnsi="ITC Avant Garde" w:cs="ITC Avant Garde"/>
        </w:rPr>
      </w:pPr>
      <w:proofErr w:type="spellStart"/>
      <w:r w:rsidRPr="001E26B7">
        <w:rPr>
          <w:rFonts w:ascii="ITC Avant Garde" w:hAnsi="ITC Avant Garde" w:cs="ITC Avant Garde"/>
        </w:rPr>
        <w:t>Operbes</w:t>
      </w:r>
      <w:proofErr w:type="spellEnd"/>
      <w:r w:rsidRPr="001E26B7">
        <w:rPr>
          <w:rFonts w:ascii="ITC Avant Garde" w:hAnsi="ITC Avant Garde" w:cs="ITC Avant Garde"/>
        </w:rPr>
        <w:t xml:space="preserve">, S.A. de C.V, </w:t>
      </w:r>
      <w:proofErr w:type="spellStart"/>
      <w:r w:rsidRPr="001E26B7">
        <w:rPr>
          <w:rFonts w:ascii="ITC Avant Garde" w:hAnsi="ITC Avant Garde" w:cs="ITC Avant Garde"/>
        </w:rPr>
        <w:t>Bestphone</w:t>
      </w:r>
      <w:proofErr w:type="spellEnd"/>
      <w:r w:rsidRPr="001E26B7">
        <w:rPr>
          <w:rFonts w:ascii="ITC Avant Garde" w:hAnsi="ITC Avant Garde" w:cs="ITC Avant Garde"/>
        </w:rPr>
        <w:t xml:space="preserve">, S.A. de C.V., Cablevisión, S.A. de C.V., </w:t>
      </w:r>
      <w:proofErr w:type="spellStart"/>
      <w:r w:rsidRPr="001E26B7">
        <w:rPr>
          <w:rFonts w:ascii="ITC Avant Garde" w:hAnsi="ITC Avant Garde" w:cs="ITC Avant Garde"/>
        </w:rPr>
        <w:t>Cablemás</w:t>
      </w:r>
      <w:proofErr w:type="spellEnd"/>
      <w:r w:rsidRPr="001E26B7">
        <w:rPr>
          <w:rFonts w:ascii="ITC Avant Garde" w:hAnsi="ITC Avant Garde" w:cs="ITC Avant Garde"/>
        </w:rPr>
        <w:t xml:space="preserve"> Telecomunicaciones, S.A. de C.V., Cable y Comunicación de Campeche, S.A. de C.V., TV Cable de Oriente, S.A. de C.V. y Cablevisión Red, S.A. de C.V.</w:t>
      </w:r>
      <w:r w:rsidR="004711E6">
        <w:rPr>
          <w:rFonts w:ascii="ITC Avant Garde" w:hAnsi="ITC Avant Garde" w:cs="ITC Avant Garde"/>
        </w:rPr>
        <w:t>, México Red de Telecomunicaciones, S. de R.L. de C.V., Televisión Internacional, S.A. de C.V. y Tele Azteca, S.A. de C.V.</w:t>
      </w:r>
      <w:r w:rsidRPr="001E26B7">
        <w:rPr>
          <w:rFonts w:ascii="ITC Avant Garde" w:hAnsi="ITC Avant Garde" w:cs="ITC Avant Garde"/>
        </w:rPr>
        <w:t xml:space="preserve"> (</w:t>
      </w:r>
      <w:r w:rsidR="003C55ED">
        <w:rPr>
          <w:rFonts w:ascii="ITC Avant Garde" w:hAnsi="ITC Avant Garde" w:cs="ITC Avant Garde"/>
        </w:rPr>
        <w:t xml:space="preserve">en lo sucesivo, </w:t>
      </w:r>
      <w:r w:rsidRPr="001E26B7">
        <w:rPr>
          <w:rFonts w:ascii="ITC Avant Garde" w:hAnsi="ITC Avant Garde" w:cs="ITC Avant Garde"/>
        </w:rPr>
        <w:t>“G</w:t>
      </w:r>
      <w:r w:rsidR="003C55ED">
        <w:rPr>
          <w:rFonts w:ascii="ITC Avant Garde" w:hAnsi="ITC Avant Garde" w:cs="ITC Avant Garde"/>
        </w:rPr>
        <w:t>RUPO</w:t>
      </w:r>
      <w:r w:rsidRPr="001E26B7">
        <w:rPr>
          <w:rFonts w:ascii="ITC Avant Garde" w:hAnsi="ITC Avant Garde" w:cs="ITC Avant Garde"/>
        </w:rPr>
        <w:t xml:space="preserve"> T</w:t>
      </w:r>
      <w:r w:rsidR="003C55ED">
        <w:rPr>
          <w:rFonts w:ascii="ITC Avant Garde" w:hAnsi="ITC Avant Garde" w:cs="ITC Avant Garde"/>
        </w:rPr>
        <w:t>ELEVISA</w:t>
      </w:r>
      <w:r w:rsidRPr="001E26B7">
        <w:rPr>
          <w:rFonts w:ascii="ITC Avant Garde" w:hAnsi="ITC Avant Garde" w:cs="ITC Avant Garde"/>
        </w:rPr>
        <w:t xml:space="preserve">”); </w:t>
      </w:r>
    </w:p>
    <w:p w14:paraId="685CFF88" w14:textId="0789E914" w:rsidR="006D4B6F" w:rsidRPr="001E26B7" w:rsidRDefault="006D4B6F" w:rsidP="006603BF">
      <w:pPr>
        <w:pStyle w:val="Prrafodelista"/>
        <w:numPr>
          <w:ilvl w:val="0"/>
          <w:numId w:val="6"/>
        </w:numPr>
        <w:autoSpaceDE w:val="0"/>
        <w:autoSpaceDN w:val="0"/>
        <w:adjustRightInd w:val="0"/>
        <w:spacing w:after="0" w:line="276" w:lineRule="auto"/>
        <w:jc w:val="both"/>
        <w:rPr>
          <w:rFonts w:ascii="ITC Avant Garde" w:hAnsi="ITC Avant Garde" w:cs="ITC Avant Garde"/>
        </w:rPr>
      </w:pPr>
      <w:proofErr w:type="spellStart"/>
      <w:r w:rsidRPr="001E26B7">
        <w:rPr>
          <w:rFonts w:ascii="ITC Avant Garde" w:hAnsi="ITC Avant Garde" w:cs="ITC Avant Garde"/>
        </w:rPr>
        <w:t>Megacable</w:t>
      </w:r>
      <w:proofErr w:type="spellEnd"/>
      <w:r w:rsidRPr="001E26B7">
        <w:rPr>
          <w:rFonts w:ascii="ITC Avant Garde" w:hAnsi="ITC Avant Garde" w:cs="ITC Avant Garde"/>
        </w:rPr>
        <w:t xml:space="preserve"> Comunicaciones de México S.A. de C.V. (</w:t>
      </w:r>
      <w:r w:rsidR="003C55ED">
        <w:rPr>
          <w:rFonts w:ascii="ITC Avant Garde" w:hAnsi="ITC Avant Garde" w:cs="ITC Avant Garde"/>
        </w:rPr>
        <w:t xml:space="preserve">en lo sucesivo, </w:t>
      </w:r>
      <w:r w:rsidRPr="001E26B7">
        <w:rPr>
          <w:rFonts w:ascii="ITC Avant Garde" w:hAnsi="ITC Avant Garde" w:cs="ITC Avant Garde"/>
        </w:rPr>
        <w:t>“MCM”);</w:t>
      </w:r>
    </w:p>
    <w:p w14:paraId="52C3FE77" w14:textId="2CF1E9AA" w:rsidR="006D4B6F" w:rsidRPr="001E26B7" w:rsidRDefault="00213D92" w:rsidP="006603BF">
      <w:pPr>
        <w:pStyle w:val="Prrafodelista"/>
        <w:numPr>
          <w:ilvl w:val="0"/>
          <w:numId w:val="6"/>
        </w:numPr>
        <w:spacing w:after="0" w:line="276" w:lineRule="auto"/>
        <w:jc w:val="both"/>
        <w:rPr>
          <w:rFonts w:ascii="ITC Avant Garde" w:hAnsi="ITC Avant Garde"/>
        </w:rPr>
      </w:pPr>
      <w:proofErr w:type="spellStart"/>
      <w:r w:rsidRPr="001E26B7">
        <w:rPr>
          <w:rFonts w:ascii="ITC Avant Garde" w:hAnsi="ITC Avant Garde" w:cs="ITC Avant Garde"/>
        </w:rPr>
        <w:t>Maxcom</w:t>
      </w:r>
      <w:proofErr w:type="spellEnd"/>
      <w:r w:rsidRPr="001E26B7">
        <w:rPr>
          <w:rFonts w:ascii="ITC Avant Garde" w:hAnsi="ITC Avant Garde" w:cs="ITC Avant Garde"/>
        </w:rPr>
        <w:t xml:space="preserve"> Telecomunicaciones, S.A.</w:t>
      </w:r>
      <w:r w:rsidR="004711E6">
        <w:rPr>
          <w:rFonts w:ascii="ITC Avant Garde" w:hAnsi="ITC Avant Garde" w:cs="ITC Avant Garde"/>
        </w:rPr>
        <w:t>B.</w:t>
      </w:r>
      <w:r w:rsidRPr="001E26B7">
        <w:rPr>
          <w:rFonts w:ascii="ITC Avant Garde" w:hAnsi="ITC Avant Garde" w:cs="ITC Avant Garde"/>
        </w:rPr>
        <w:t xml:space="preserve"> de C.V. (</w:t>
      </w:r>
      <w:r w:rsidR="003C55ED">
        <w:rPr>
          <w:rFonts w:ascii="ITC Avant Garde" w:hAnsi="ITC Avant Garde" w:cs="ITC Avant Garde"/>
        </w:rPr>
        <w:t xml:space="preserve">en lo sucesivo, </w:t>
      </w:r>
      <w:r w:rsidRPr="001E26B7">
        <w:rPr>
          <w:rFonts w:ascii="ITC Avant Garde" w:hAnsi="ITC Avant Garde" w:cs="ITC Avant Garde"/>
        </w:rPr>
        <w:t>“M</w:t>
      </w:r>
      <w:r w:rsidR="003C55ED">
        <w:rPr>
          <w:rFonts w:ascii="ITC Avant Garde" w:hAnsi="ITC Avant Garde" w:cs="ITC Avant Garde"/>
        </w:rPr>
        <w:t>AXCOM</w:t>
      </w:r>
      <w:r w:rsidR="006D4B6F" w:rsidRPr="001E26B7">
        <w:rPr>
          <w:rFonts w:ascii="ITC Avant Garde" w:hAnsi="ITC Avant Garde" w:cs="ITC Avant Garde"/>
        </w:rPr>
        <w:t>”)</w:t>
      </w:r>
    </w:p>
    <w:p w14:paraId="4405F0F3" w14:textId="77777777" w:rsidR="00213D92" w:rsidRPr="001E26B7" w:rsidRDefault="00213D92" w:rsidP="006603BF">
      <w:pPr>
        <w:pStyle w:val="Prrafodelista"/>
        <w:spacing w:after="0" w:line="276" w:lineRule="auto"/>
        <w:jc w:val="both"/>
        <w:rPr>
          <w:rFonts w:ascii="ITC Avant Garde" w:hAnsi="ITC Avant Garde"/>
        </w:rPr>
      </w:pPr>
    </w:p>
    <w:p w14:paraId="32F96C53" w14:textId="27F20CAF" w:rsidR="000F0A50" w:rsidRPr="001E26B7" w:rsidRDefault="000F0A50" w:rsidP="006603BF">
      <w:pPr>
        <w:spacing w:after="0" w:line="276" w:lineRule="auto"/>
        <w:ind w:left="-5"/>
        <w:jc w:val="both"/>
        <w:rPr>
          <w:rFonts w:ascii="ITC Avant Garde" w:hAnsi="ITC Avant Garde"/>
        </w:rPr>
      </w:pPr>
      <w:r w:rsidRPr="001E26B7">
        <w:rPr>
          <w:rFonts w:ascii="ITC Avant Garde" w:hAnsi="ITC Avant Garde"/>
        </w:rPr>
        <w:t>En este sentido, se señala que el orden en que son abordados cada uno de los temas y numerales genéricos mencionados, obedece primordialmente al orden en que cada uno de éstos aparecen en la Propuesta de Convenio Marco de Interconexión presentada por el Agente Económico Preponderante en el Sector</w:t>
      </w:r>
      <w:r w:rsidR="00B73B6A" w:rsidRPr="001E26B7">
        <w:rPr>
          <w:rFonts w:ascii="ITC Avant Garde" w:hAnsi="ITC Avant Garde"/>
        </w:rPr>
        <w:t xml:space="preserve"> de las Telecomunicaciones Fijas</w:t>
      </w:r>
      <w:r w:rsidR="00790738">
        <w:rPr>
          <w:rFonts w:ascii="ITC Avant Garde" w:hAnsi="ITC Avant Garde"/>
        </w:rPr>
        <w:t xml:space="preserve"> (en lo sucesivo, el “AEP”)</w:t>
      </w:r>
      <w:r w:rsidRPr="001E26B7">
        <w:rPr>
          <w:rFonts w:ascii="ITC Avant Garde" w:hAnsi="ITC Avant Garde"/>
        </w:rPr>
        <w:t xml:space="preserve">. Por lo anterior, el Instituto </w:t>
      </w:r>
      <w:r w:rsidRPr="001E26B7">
        <w:rPr>
          <w:rFonts w:ascii="ITC Avant Garde" w:hAnsi="ITC Avant Garde"/>
        </w:rPr>
        <w:lastRenderedPageBreak/>
        <w:t>emite las siguientes respuestas y consideraciones para cada una de las participaciones recibidas:</w:t>
      </w:r>
    </w:p>
    <w:p w14:paraId="5ECA801F" w14:textId="77777777" w:rsidR="005D7FD8" w:rsidRDefault="005D7FD8" w:rsidP="006603BF">
      <w:pPr>
        <w:spacing w:after="0" w:line="276" w:lineRule="auto"/>
        <w:ind w:left="-5"/>
        <w:jc w:val="both"/>
        <w:rPr>
          <w:rFonts w:ascii="ITC Avant Garde" w:hAnsi="ITC Avant Garde"/>
          <w:b/>
          <w:u w:val="single"/>
        </w:rPr>
      </w:pPr>
    </w:p>
    <w:p w14:paraId="7231D9CC" w14:textId="4BDA636F" w:rsidR="00CE32AE" w:rsidRPr="001E26B7" w:rsidRDefault="00FA28F2" w:rsidP="006603BF">
      <w:pPr>
        <w:spacing w:after="0" w:line="276" w:lineRule="auto"/>
        <w:ind w:left="-5"/>
        <w:jc w:val="both"/>
        <w:rPr>
          <w:rFonts w:ascii="ITC Avant Garde" w:hAnsi="ITC Avant Garde"/>
          <w:u w:val="single"/>
        </w:rPr>
      </w:pPr>
      <w:r w:rsidRPr="001E26B7">
        <w:rPr>
          <w:rFonts w:ascii="ITC Avant Garde" w:hAnsi="ITC Avant Garde"/>
          <w:b/>
          <w:u w:val="single"/>
        </w:rPr>
        <w:t xml:space="preserve">COMENTARIOS EMITIDOS A LA </w:t>
      </w:r>
      <w:r w:rsidRPr="001E26B7">
        <w:rPr>
          <w:rFonts w:ascii="ITC Avant Garde" w:hAnsi="ITC Avant Garde"/>
          <w:b/>
          <w:i/>
          <w:u w:val="single"/>
        </w:rPr>
        <w:t>OFERTA</w:t>
      </w:r>
      <w:r w:rsidRPr="001E26B7">
        <w:rPr>
          <w:rFonts w:ascii="ITC Avant Garde" w:hAnsi="ITC Avant Garde"/>
          <w:u w:val="single"/>
        </w:rPr>
        <w:t xml:space="preserve">  </w:t>
      </w:r>
    </w:p>
    <w:p w14:paraId="36279CFF" w14:textId="77777777" w:rsidR="00755E3B" w:rsidRPr="001E26B7" w:rsidRDefault="00755E3B" w:rsidP="006603BF">
      <w:pPr>
        <w:spacing w:after="0" w:line="276" w:lineRule="auto"/>
        <w:ind w:left="-5"/>
        <w:jc w:val="both"/>
        <w:rPr>
          <w:rFonts w:ascii="ITC Avant Garde" w:hAnsi="ITC Avant Garde"/>
          <w:u w:val="single"/>
        </w:rPr>
      </w:pPr>
    </w:p>
    <w:p w14:paraId="7D7D5B18" w14:textId="77777777" w:rsidR="001B2269" w:rsidRPr="001E26B7" w:rsidRDefault="003D01ED" w:rsidP="006603BF">
      <w:pPr>
        <w:spacing w:after="0" w:line="276" w:lineRule="auto"/>
        <w:ind w:left="-5"/>
        <w:jc w:val="both"/>
        <w:rPr>
          <w:rFonts w:ascii="ITC Avant Garde" w:hAnsi="ITC Avant Garde"/>
          <w:b/>
        </w:rPr>
      </w:pPr>
      <w:r w:rsidRPr="001E26B7">
        <w:rPr>
          <w:rFonts w:ascii="ITC Avant Garde" w:hAnsi="ITC Avant Garde"/>
          <w:b/>
        </w:rPr>
        <w:t>AT&amp;T</w:t>
      </w:r>
    </w:p>
    <w:p w14:paraId="4D1CAED0" w14:textId="0D102464" w:rsidR="003C0388" w:rsidRPr="001E26B7" w:rsidRDefault="003C0388" w:rsidP="006603BF">
      <w:pPr>
        <w:spacing w:after="0" w:line="276" w:lineRule="auto"/>
        <w:ind w:left="-5"/>
        <w:jc w:val="both"/>
        <w:rPr>
          <w:rFonts w:ascii="ITC Avant Garde" w:hAnsi="ITC Avant Garde"/>
          <w:i/>
        </w:rPr>
      </w:pPr>
      <w:r w:rsidRPr="001E26B7">
        <w:rPr>
          <w:rFonts w:ascii="ITC Avant Garde" w:hAnsi="ITC Avant Garde"/>
          <w:i/>
        </w:rPr>
        <w:t xml:space="preserve">Se sugiere eliminar la última parte del primer párrafo de la sección Oferta, en la cual se específica que los servicios de </w:t>
      </w:r>
      <w:r w:rsidR="003D73D8" w:rsidRPr="001E26B7">
        <w:rPr>
          <w:rFonts w:ascii="ITC Avant Garde" w:hAnsi="ITC Avant Garde"/>
          <w:i/>
        </w:rPr>
        <w:t>Telmex</w:t>
      </w:r>
      <w:r w:rsidRPr="001E26B7">
        <w:rPr>
          <w:rFonts w:ascii="ITC Avant Garde" w:hAnsi="ITC Avant Garde"/>
          <w:i/>
        </w:rPr>
        <w:t xml:space="preserve"> sólo se prestarán dentro de su área de concesión, pues se puede interpretar como que sólo proporcionará el servicio de tránsito para terminación en las áreas de cobertura de su concesión, no obstante tiene obligación de ofrecer el servicio de tránsito a otras redes (incluso si pertenecen a su mismo grupo de interés económico), las cuales se pueden encontrar fuera del área de su concesión. Se propone mantener la redacción del CMI actual.</w:t>
      </w:r>
    </w:p>
    <w:p w14:paraId="32BB28C3" w14:textId="77777777" w:rsidR="00732BD1" w:rsidRPr="001E26B7" w:rsidRDefault="00732BD1" w:rsidP="006603BF">
      <w:pPr>
        <w:spacing w:after="0" w:line="276" w:lineRule="auto"/>
        <w:ind w:left="-5"/>
        <w:jc w:val="both"/>
        <w:rPr>
          <w:rFonts w:ascii="ITC Avant Garde" w:hAnsi="ITC Avant Garde"/>
          <w:i/>
        </w:rPr>
      </w:pPr>
    </w:p>
    <w:p w14:paraId="0FB28EFC" w14:textId="77777777" w:rsidR="009E3C4D" w:rsidRPr="001E26B7" w:rsidRDefault="009E3C4D" w:rsidP="006603BF">
      <w:pPr>
        <w:spacing w:after="0" w:line="276" w:lineRule="auto"/>
        <w:ind w:left="-5"/>
        <w:jc w:val="both"/>
        <w:rPr>
          <w:rFonts w:ascii="ITC Avant Garde" w:hAnsi="ITC Avant Garde"/>
          <w:b/>
        </w:rPr>
      </w:pPr>
      <w:r w:rsidRPr="001E26B7">
        <w:rPr>
          <w:rFonts w:ascii="ITC Avant Garde" w:hAnsi="ITC Avant Garde"/>
          <w:b/>
        </w:rPr>
        <w:t>AT&amp;T</w:t>
      </w:r>
    </w:p>
    <w:p w14:paraId="50241FC1" w14:textId="77777777" w:rsidR="00CE62B1" w:rsidRPr="001E26B7" w:rsidRDefault="00CE62B1" w:rsidP="006603BF">
      <w:pPr>
        <w:spacing w:after="0" w:line="276" w:lineRule="auto"/>
        <w:ind w:left="-5"/>
        <w:jc w:val="both"/>
        <w:rPr>
          <w:rFonts w:ascii="ITC Avant Garde" w:hAnsi="ITC Avant Garde"/>
          <w:i/>
        </w:rPr>
      </w:pPr>
      <w:r w:rsidRPr="001E26B7">
        <w:rPr>
          <w:rFonts w:ascii="ITC Avant Garde" w:hAnsi="ITC Avant Garde"/>
          <w:i/>
        </w:rPr>
        <w:t>Se sugiere que en el segundo párrafo de la sección Oferta (Generalidades), se modifique la redacción en los siguientes términos:</w:t>
      </w:r>
    </w:p>
    <w:p w14:paraId="15F7526A" w14:textId="77777777" w:rsidR="00755E3B" w:rsidRPr="001E26B7" w:rsidRDefault="00755E3B" w:rsidP="006603BF">
      <w:pPr>
        <w:spacing w:after="0" w:line="276" w:lineRule="auto"/>
        <w:ind w:left="-5"/>
        <w:jc w:val="both"/>
        <w:rPr>
          <w:rFonts w:ascii="ITC Avant Garde" w:hAnsi="ITC Avant Garde"/>
          <w:i/>
        </w:rPr>
      </w:pPr>
    </w:p>
    <w:p w14:paraId="14E31086" w14:textId="1D36B428" w:rsidR="00CE62B1" w:rsidRPr="001E26B7" w:rsidRDefault="00CE62B1" w:rsidP="006603BF">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 xml:space="preserve">“El Concesionario Solicitante deberá asumir el costo de las inversiones y gastos necesarios para interconectar su red con la red de </w:t>
      </w:r>
      <w:r w:rsidR="003D73D8" w:rsidRPr="001E26B7">
        <w:rPr>
          <w:rFonts w:ascii="ITC Avant Garde" w:hAnsi="ITC Avant Garde"/>
          <w:i/>
          <w:sz w:val="18"/>
          <w:szCs w:val="18"/>
        </w:rPr>
        <w:t>Telmex</w:t>
      </w:r>
      <w:r w:rsidRPr="001E26B7">
        <w:rPr>
          <w:rFonts w:ascii="ITC Avant Garde" w:hAnsi="ITC Avant Garde"/>
          <w:i/>
          <w:sz w:val="18"/>
          <w:szCs w:val="18"/>
        </w:rPr>
        <w:t xml:space="preserve"> hasta los puntos de interconexión requeridos para tal efecto a </w:t>
      </w:r>
      <w:r w:rsidR="003D73D8" w:rsidRPr="001E26B7">
        <w:rPr>
          <w:rFonts w:ascii="ITC Avant Garde" w:hAnsi="ITC Avant Garde"/>
          <w:i/>
          <w:sz w:val="18"/>
          <w:szCs w:val="18"/>
        </w:rPr>
        <w:t>Telmex</w:t>
      </w:r>
      <w:r w:rsidRPr="001E26B7">
        <w:rPr>
          <w:rFonts w:ascii="ITC Avant Garde" w:hAnsi="ITC Avant Garde"/>
          <w:i/>
          <w:sz w:val="18"/>
          <w:szCs w:val="18"/>
        </w:rPr>
        <w:t>.”</w:t>
      </w:r>
    </w:p>
    <w:p w14:paraId="65FD9D40" w14:textId="77777777" w:rsidR="00CE62B1" w:rsidRPr="001E26B7" w:rsidRDefault="00CE62B1" w:rsidP="006603BF">
      <w:pPr>
        <w:spacing w:after="0" w:line="276" w:lineRule="auto"/>
        <w:ind w:left="-5"/>
        <w:jc w:val="both"/>
        <w:rPr>
          <w:rFonts w:ascii="ITC Avant Garde" w:hAnsi="ITC Avant Garde"/>
          <w:b/>
        </w:rPr>
      </w:pPr>
    </w:p>
    <w:p w14:paraId="4D867F69" w14:textId="77777777" w:rsidR="00DC2D03" w:rsidRPr="001E26B7" w:rsidRDefault="00DC2D03" w:rsidP="006603BF">
      <w:pPr>
        <w:spacing w:after="0" w:line="276" w:lineRule="auto"/>
        <w:ind w:left="-5"/>
        <w:jc w:val="both"/>
        <w:rPr>
          <w:rFonts w:ascii="ITC Avant Garde" w:hAnsi="ITC Avant Garde"/>
          <w:b/>
        </w:rPr>
      </w:pPr>
      <w:r w:rsidRPr="001E26B7">
        <w:rPr>
          <w:rFonts w:ascii="ITC Avant Garde" w:hAnsi="ITC Avant Garde"/>
          <w:b/>
        </w:rPr>
        <w:t>AT&amp;T</w:t>
      </w:r>
    </w:p>
    <w:p w14:paraId="3BD2ACD9" w14:textId="58659905" w:rsidR="00E32B8E" w:rsidRPr="001E26B7" w:rsidRDefault="00E32B8E" w:rsidP="006603BF">
      <w:pPr>
        <w:spacing w:after="0" w:line="276" w:lineRule="auto"/>
        <w:ind w:left="-5"/>
        <w:jc w:val="both"/>
        <w:rPr>
          <w:rFonts w:ascii="ITC Avant Garde" w:hAnsi="ITC Avant Garde"/>
          <w:i/>
        </w:rPr>
      </w:pPr>
      <w:r w:rsidRPr="001E26B7">
        <w:rPr>
          <w:rFonts w:ascii="ITC Avant Garde" w:hAnsi="ITC Avant Garde"/>
          <w:i/>
        </w:rPr>
        <w:t xml:space="preserve">Se sugiere eliminar el cuarto párrafo de la Sección I Generalidades, toda vez que no puede existir reciprocidad de condiciones entre un AEP, como lo es </w:t>
      </w:r>
      <w:r w:rsidR="003D73D8" w:rsidRPr="001E26B7">
        <w:rPr>
          <w:rFonts w:ascii="ITC Avant Garde" w:hAnsi="ITC Avant Garde"/>
          <w:i/>
        </w:rPr>
        <w:t>Telmex</w:t>
      </w:r>
      <w:r w:rsidRPr="001E26B7">
        <w:rPr>
          <w:rFonts w:ascii="ITC Avant Garde" w:hAnsi="ITC Avant Garde"/>
          <w:i/>
        </w:rPr>
        <w:t>, y el Concesionario Solicitante.</w:t>
      </w:r>
    </w:p>
    <w:p w14:paraId="1C3DC22C" w14:textId="77777777" w:rsidR="00DC2D03" w:rsidRPr="001E26B7" w:rsidRDefault="00DC2D03" w:rsidP="006603BF">
      <w:pPr>
        <w:spacing w:after="0" w:line="276" w:lineRule="auto"/>
        <w:ind w:left="-5"/>
        <w:jc w:val="both"/>
        <w:rPr>
          <w:rFonts w:ascii="ITC Avant Garde" w:hAnsi="ITC Avant Garde"/>
          <w:i/>
          <w:sz w:val="18"/>
          <w:szCs w:val="18"/>
        </w:rPr>
      </w:pPr>
    </w:p>
    <w:p w14:paraId="084ED473" w14:textId="77777777" w:rsidR="00A438C6" w:rsidRPr="001E26B7" w:rsidRDefault="00A438C6" w:rsidP="006603BF">
      <w:pPr>
        <w:spacing w:after="0" w:line="276" w:lineRule="auto"/>
        <w:ind w:left="-5"/>
        <w:jc w:val="both"/>
        <w:rPr>
          <w:rFonts w:ascii="ITC Avant Garde" w:hAnsi="ITC Avant Garde"/>
          <w:b/>
        </w:rPr>
      </w:pPr>
      <w:r w:rsidRPr="001E26B7">
        <w:rPr>
          <w:rFonts w:ascii="ITC Avant Garde" w:hAnsi="ITC Avant Garde"/>
          <w:b/>
        </w:rPr>
        <w:t>AT&amp;T</w:t>
      </w:r>
    </w:p>
    <w:p w14:paraId="5338F7AC" w14:textId="11DBF90B" w:rsidR="00E32B8E" w:rsidRPr="001E26B7" w:rsidRDefault="00B327E0" w:rsidP="006603BF">
      <w:pPr>
        <w:spacing w:after="0" w:line="276" w:lineRule="auto"/>
        <w:ind w:left="-5"/>
        <w:jc w:val="both"/>
        <w:rPr>
          <w:rFonts w:ascii="ITC Avant Garde" w:hAnsi="ITC Avant Garde"/>
          <w:i/>
        </w:rPr>
      </w:pPr>
      <w:r w:rsidRPr="001E26B7">
        <w:rPr>
          <w:rFonts w:ascii="ITC Avant Garde" w:hAnsi="ITC Avant Garde"/>
          <w:i/>
        </w:rPr>
        <w:t xml:space="preserve">Se debe eliminar el cuadro de tarifas de la sección I Generalidades, ya que </w:t>
      </w:r>
      <w:r w:rsidR="003D73D8" w:rsidRPr="001E26B7">
        <w:rPr>
          <w:rFonts w:ascii="ITC Avant Garde" w:hAnsi="ITC Avant Garde"/>
          <w:i/>
        </w:rPr>
        <w:t>Telmex</w:t>
      </w:r>
      <w:r w:rsidRPr="001E26B7">
        <w:rPr>
          <w:rFonts w:ascii="ITC Avant Garde" w:hAnsi="ITC Avant Garde"/>
          <w:i/>
        </w:rPr>
        <w:t xml:space="preserve"> debe asumir los cargos de conformidad con el artículo 131 de la </w:t>
      </w:r>
      <w:r w:rsidR="00720704">
        <w:rPr>
          <w:rFonts w:ascii="ITC Avant Garde" w:hAnsi="ITC Avant Garde"/>
          <w:i/>
        </w:rPr>
        <w:t>LFTR</w:t>
      </w:r>
      <w:r w:rsidRPr="001E26B7">
        <w:rPr>
          <w:rFonts w:ascii="ITC Avant Garde" w:hAnsi="ITC Avant Garde"/>
          <w:i/>
        </w:rPr>
        <w:t>.</w:t>
      </w:r>
    </w:p>
    <w:p w14:paraId="4B826EA8" w14:textId="77777777" w:rsidR="009B33F4" w:rsidRPr="001E26B7" w:rsidRDefault="009B33F4" w:rsidP="006603BF">
      <w:pPr>
        <w:spacing w:after="0" w:line="276" w:lineRule="auto"/>
        <w:ind w:left="-5"/>
        <w:jc w:val="both"/>
        <w:rPr>
          <w:rFonts w:ascii="ITC Avant Garde" w:hAnsi="ITC Avant Garde"/>
        </w:rPr>
      </w:pPr>
    </w:p>
    <w:p w14:paraId="65DBEF75" w14:textId="77777777" w:rsidR="009B33F4" w:rsidRPr="001E26B7" w:rsidRDefault="009B33F4" w:rsidP="006603BF">
      <w:pPr>
        <w:spacing w:after="0" w:line="276" w:lineRule="auto"/>
        <w:ind w:left="-5"/>
        <w:jc w:val="both"/>
        <w:rPr>
          <w:rFonts w:ascii="ITC Avant Garde" w:hAnsi="ITC Avant Garde"/>
          <w:b/>
        </w:rPr>
      </w:pPr>
      <w:r w:rsidRPr="001E26B7">
        <w:rPr>
          <w:rFonts w:ascii="ITC Avant Garde" w:hAnsi="ITC Avant Garde"/>
          <w:b/>
        </w:rPr>
        <w:t>AT&amp;T</w:t>
      </w:r>
    </w:p>
    <w:p w14:paraId="417E3FD5" w14:textId="77777777" w:rsidR="009B33F4" w:rsidRPr="001E26B7" w:rsidRDefault="009B33F4" w:rsidP="006603BF">
      <w:pPr>
        <w:spacing w:after="0" w:line="276" w:lineRule="auto"/>
        <w:ind w:left="-5"/>
        <w:jc w:val="both"/>
        <w:rPr>
          <w:rFonts w:ascii="ITC Avant Garde" w:hAnsi="ITC Avant Garde"/>
          <w:i/>
        </w:rPr>
      </w:pPr>
      <w:r w:rsidRPr="001E26B7">
        <w:rPr>
          <w:rFonts w:ascii="ITC Avant Garde" w:hAnsi="ITC Avant Garde"/>
          <w:i/>
        </w:rPr>
        <w:t>En la sección II. Condiciones de la Interconexión, se deben de incluir el Plan Técnico Fundamental de Interconexión, las Condiciones Técnicas Mínimas de Interconexión y el Acuerdo de Interconexión para el AEP.</w:t>
      </w:r>
    </w:p>
    <w:p w14:paraId="2363B089" w14:textId="77777777" w:rsidR="00DC2D03" w:rsidRPr="001E26B7" w:rsidRDefault="00DC2D03" w:rsidP="006603BF">
      <w:pPr>
        <w:spacing w:after="0" w:line="276" w:lineRule="auto"/>
        <w:ind w:left="-5"/>
        <w:jc w:val="both"/>
        <w:rPr>
          <w:rFonts w:ascii="ITC Avant Garde" w:hAnsi="ITC Avant Garde"/>
        </w:rPr>
      </w:pPr>
    </w:p>
    <w:p w14:paraId="42784FA9" w14:textId="77777777" w:rsidR="00CE32AE"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TELEFÓNICA</w:t>
      </w:r>
      <w:r w:rsidR="001862DC" w:rsidRPr="001E26B7">
        <w:rPr>
          <w:rFonts w:ascii="ITC Avant Garde" w:hAnsi="ITC Avant Garde"/>
          <w:b/>
        </w:rPr>
        <w:t xml:space="preserve"> Y MAXCOM</w:t>
      </w:r>
    </w:p>
    <w:p w14:paraId="1C94E2B5" w14:textId="44EE5FEE" w:rsidR="00E87566" w:rsidRPr="001E26B7" w:rsidRDefault="00E87566" w:rsidP="006603BF">
      <w:pPr>
        <w:spacing w:after="0" w:line="276" w:lineRule="auto"/>
        <w:ind w:left="-5" w:right="49"/>
        <w:jc w:val="both"/>
        <w:rPr>
          <w:rFonts w:ascii="ITC Avant Garde" w:hAnsi="ITC Avant Garde"/>
          <w:i/>
        </w:rPr>
      </w:pPr>
      <w:r w:rsidRPr="001E26B7">
        <w:rPr>
          <w:rFonts w:ascii="ITC Avant Garde" w:hAnsi="ITC Avant Garde"/>
          <w:i/>
        </w:rPr>
        <w:t>Se solicita eliminar los cargos establecidos por el servicio de termin</w:t>
      </w:r>
      <w:r w:rsidR="00FD0ACA" w:rsidRPr="001E26B7">
        <w:rPr>
          <w:rFonts w:ascii="ITC Avant Garde" w:hAnsi="ITC Avant Garde"/>
          <w:i/>
        </w:rPr>
        <w:t>ación, contenidos en el párrafo</w:t>
      </w:r>
      <w:r w:rsidRPr="001E26B7">
        <w:rPr>
          <w:rFonts w:ascii="ITC Avant Garde" w:hAnsi="ITC Avant Garde"/>
          <w:i/>
        </w:rPr>
        <w:t xml:space="preserve"> quinto y en el cuadro de cargos del apartado de Generalidades, ya que esto va en contra de lo establecido en el artículo 131 inciso a) de la </w:t>
      </w:r>
      <w:r w:rsidR="00720704">
        <w:rPr>
          <w:rFonts w:ascii="ITC Avant Garde" w:hAnsi="ITC Avant Garde"/>
          <w:i/>
        </w:rPr>
        <w:t>LFTR</w:t>
      </w:r>
      <w:r w:rsidRPr="001E26B7">
        <w:rPr>
          <w:rFonts w:ascii="ITC Avant Garde" w:hAnsi="ITC Avant Garde"/>
          <w:i/>
        </w:rPr>
        <w:t>.</w:t>
      </w:r>
    </w:p>
    <w:p w14:paraId="16CA0B34" w14:textId="77777777" w:rsidR="00CE32AE" w:rsidRPr="001E26B7" w:rsidRDefault="00CE32AE" w:rsidP="006603BF">
      <w:pPr>
        <w:spacing w:after="0" w:line="276" w:lineRule="auto"/>
        <w:ind w:left="-5"/>
        <w:jc w:val="both"/>
        <w:rPr>
          <w:rFonts w:ascii="ITC Avant Garde" w:hAnsi="ITC Avant Garde"/>
          <w:i/>
        </w:rPr>
      </w:pPr>
    </w:p>
    <w:p w14:paraId="601C8E60" w14:textId="77777777" w:rsidR="005C544E" w:rsidRDefault="005C544E" w:rsidP="006603BF">
      <w:pPr>
        <w:spacing w:after="0" w:line="276" w:lineRule="auto"/>
        <w:ind w:left="-5"/>
        <w:jc w:val="both"/>
        <w:rPr>
          <w:rFonts w:ascii="ITC Avant Garde" w:hAnsi="ITC Avant Garde"/>
          <w:i/>
        </w:rPr>
      </w:pPr>
      <w:r w:rsidRPr="001E26B7">
        <w:rPr>
          <w:rFonts w:ascii="ITC Avant Garde" w:hAnsi="ITC Avant Garde"/>
          <w:i/>
        </w:rPr>
        <w:t>Por lo que se propone lo siguiente:</w:t>
      </w:r>
    </w:p>
    <w:p w14:paraId="7020BA9A" w14:textId="77777777" w:rsidR="006E73E0" w:rsidRPr="001E26B7" w:rsidRDefault="006E73E0" w:rsidP="006603BF">
      <w:pPr>
        <w:spacing w:after="0" w:line="276" w:lineRule="auto"/>
        <w:ind w:left="-5"/>
        <w:jc w:val="both"/>
        <w:rPr>
          <w:rFonts w:ascii="ITC Avant Garde" w:hAnsi="ITC Avant Garde"/>
          <w:i/>
        </w:rPr>
      </w:pPr>
    </w:p>
    <w:p w14:paraId="428ED377" w14:textId="1CB7640E" w:rsidR="005C544E" w:rsidRPr="001E26B7" w:rsidRDefault="005C544E" w:rsidP="006603BF">
      <w:pPr>
        <w:spacing w:after="0" w:line="276" w:lineRule="auto"/>
        <w:ind w:left="567" w:right="618"/>
        <w:jc w:val="both"/>
        <w:rPr>
          <w:rFonts w:ascii="ITC Avant Garde" w:hAnsi="ITC Avant Garde"/>
          <w:i/>
          <w:sz w:val="18"/>
          <w:szCs w:val="18"/>
        </w:rPr>
      </w:pPr>
      <w:r w:rsidRPr="001E26B7">
        <w:rPr>
          <w:rFonts w:ascii="ITC Avant Garde" w:hAnsi="ITC Avant Garde"/>
          <w:sz w:val="18"/>
          <w:szCs w:val="18"/>
        </w:rPr>
        <w:t>“</w:t>
      </w:r>
      <w:r w:rsidRPr="001E26B7">
        <w:rPr>
          <w:rFonts w:ascii="ITC Avant Garde" w:hAnsi="ITC Avant Garde"/>
          <w:i/>
          <w:strike/>
          <w:sz w:val="18"/>
          <w:szCs w:val="18"/>
        </w:rPr>
        <w:t xml:space="preserve">Como parte de la Oferta, en términos de trato no discriminatorio, </w:t>
      </w:r>
      <w:r w:rsidR="003D73D8" w:rsidRPr="001E26B7">
        <w:rPr>
          <w:rFonts w:ascii="ITC Avant Garde" w:hAnsi="ITC Avant Garde"/>
          <w:i/>
          <w:strike/>
          <w:sz w:val="18"/>
          <w:szCs w:val="18"/>
        </w:rPr>
        <w:t>TELMEX</w:t>
      </w:r>
      <w:r w:rsidRPr="001E26B7">
        <w:rPr>
          <w:rFonts w:ascii="ITC Avant Garde" w:hAnsi="ITC Avant Garde"/>
          <w:i/>
          <w:strike/>
          <w:sz w:val="18"/>
          <w:szCs w:val="18"/>
        </w:rPr>
        <w:t xml:space="preserve"> aplicará para los servicios de interconexión y/o tránsito tas tarifas que a continuación se mencionan:</w:t>
      </w:r>
      <w:r w:rsidRPr="001E26B7">
        <w:rPr>
          <w:rFonts w:ascii="ITC Avant Garde" w:hAnsi="ITC Avant Garde"/>
          <w:i/>
          <w:sz w:val="18"/>
          <w:szCs w:val="18"/>
        </w:rPr>
        <w:t>”</w:t>
      </w:r>
    </w:p>
    <w:p w14:paraId="7C5346DB" w14:textId="77777777" w:rsidR="005C544E" w:rsidRPr="001E26B7" w:rsidRDefault="00C84D9E" w:rsidP="006603BF">
      <w:pPr>
        <w:spacing w:after="0" w:line="276" w:lineRule="auto"/>
        <w:ind w:left="-5"/>
        <w:jc w:val="center"/>
        <w:rPr>
          <w:rFonts w:ascii="ITC Avant Garde" w:hAnsi="ITC Avant Garde"/>
          <w:i/>
        </w:rPr>
      </w:pPr>
      <w:r w:rsidRPr="001E26B7">
        <w:rPr>
          <w:rFonts w:ascii="ITC Avant Garde" w:hAnsi="ITC Avant Garde"/>
          <w:i/>
          <w:noProof/>
          <w:lang w:eastAsia="es-MX"/>
        </w:rPr>
        <w:drawing>
          <wp:inline distT="0" distB="0" distL="0" distR="0" wp14:anchorId="045FB2EB" wp14:editId="665F8E7A">
            <wp:extent cx="4476529" cy="840748"/>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781" cy="846805"/>
                    </a:xfrm>
                    <a:prstGeom prst="rect">
                      <a:avLst/>
                    </a:prstGeom>
                    <a:noFill/>
                    <a:ln>
                      <a:noFill/>
                    </a:ln>
                  </pic:spPr>
                </pic:pic>
              </a:graphicData>
            </a:graphic>
          </wp:inline>
        </w:drawing>
      </w:r>
    </w:p>
    <w:p w14:paraId="75832D36" w14:textId="77777777" w:rsidR="00A23196" w:rsidRPr="001E26B7" w:rsidRDefault="00A23196" w:rsidP="00433445">
      <w:pPr>
        <w:spacing w:after="0" w:line="276" w:lineRule="auto"/>
        <w:jc w:val="both"/>
        <w:rPr>
          <w:rFonts w:ascii="ITC Avant Garde" w:hAnsi="ITC Avant Garde"/>
          <w:b/>
          <w:i/>
          <w:u w:val="single"/>
        </w:rPr>
      </w:pPr>
    </w:p>
    <w:p w14:paraId="4FFA7361" w14:textId="77777777" w:rsidR="006820DB" w:rsidRPr="001E26B7" w:rsidRDefault="006820DB" w:rsidP="006603BF">
      <w:pPr>
        <w:spacing w:after="0" w:line="276" w:lineRule="auto"/>
        <w:ind w:left="-5"/>
        <w:jc w:val="both"/>
        <w:rPr>
          <w:rFonts w:ascii="ITC Avant Garde" w:hAnsi="ITC Avant Garde"/>
          <w:b/>
        </w:rPr>
      </w:pPr>
      <w:r w:rsidRPr="001E26B7">
        <w:rPr>
          <w:rFonts w:ascii="ITC Avant Garde" w:hAnsi="ITC Avant Garde"/>
          <w:b/>
        </w:rPr>
        <w:t>AT&amp;T</w:t>
      </w:r>
    </w:p>
    <w:p w14:paraId="56291DDD" w14:textId="3011B52C" w:rsidR="006820DB" w:rsidRPr="001E26B7" w:rsidRDefault="006820DB" w:rsidP="006603BF">
      <w:pPr>
        <w:spacing w:after="0" w:line="276" w:lineRule="auto"/>
        <w:ind w:left="-5"/>
        <w:jc w:val="both"/>
        <w:rPr>
          <w:rFonts w:ascii="ITC Avant Garde" w:hAnsi="ITC Avant Garde"/>
          <w:i/>
        </w:rPr>
      </w:pPr>
      <w:r w:rsidRPr="001E26B7">
        <w:rPr>
          <w:rFonts w:ascii="ITC Avant Garde" w:hAnsi="ITC Avant Garde"/>
          <w:i/>
        </w:rPr>
        <w:t xml:space="preserve">No se debe de condicionar la aplicación del Convenio, tal como lo hace </w:t>
      </w:r>
      <w:r w:rsidR="003D73D8" w:rsidRPr="001E26B7">
        <w:rPr>
          <w:rFonts w:ascii="ITC Avant Garde" w:hAnsi="ITC Avant Garde"/>
          <w:i/>
        </w:rPr>
        <w:t>Telmex</w:t>
      </w:r>
      <w:r w:rsidRPr="001E26B7">
        <w:rPr>
          <w:rFonts w:ascii="ITC Avant Garde" w:hAnsi="ITC Avant Garde"/>
          <w:i/>
        </w:rPr>
        <w:t xml:space="preserve"> en la sección 3. Aplicabilidad de la Oferta, por lo tanto esta sección se debe de eliminar.</w:t>
      </w:r>
    </w:p>
    <w:p w14:paraId="026B8806" w14:textId="77777777" w:rsidR="00672F30" w:rsidRPr="001E26B7" w:rsidRDefault="00672F30" w:rsidP="006603BF">
      <w:pPr>
        <w:spacing w:after="0" w:line="276" w:lineRule="auto"/>
        <w:ind w:left="-5"/>
        <w:jc w:val="both"/>
        <w:rPr>
          <w:rFonts w:ascii="ITC Avant Garde" w:hAnsi="ITC Avant Garde"/>
          <w:i/>
        </w:rPr>
      </w:pPr>
    </w:p>
    <w:p w14:paraId="724DEE65" w14:textId="77777777" w:rsidR="00672F30" w:rsidRPr="001E26B7" w:rsidRDefault="00672F30" w:rsidP="006603BF">
      <w:pPr>
        <w:spacing w:after="0" w:line="276" w:lineRule="auto"/>
        <w:ind w:left="-5"/>
        <w:jc w:val="both"/>
        <w:rPr>
          <w:rFonts w:ascii="ITC Avant Garde" w:hAnsi="ITC Avant Garde"/>
          <w:b/>
        </w:rPr>
      </w:pPr>
      <w:r w:rsidRPr="001E26B7">
        <w:rPr>
          <w:rFonts w:ascii="ITC Avant Garde" w:hAnsi="ITC Avant Garde"/>
          <w:b/>
        </w:rPr>
        <w:t>MCM</w:t>
      </w:r>
    </w:p>
    <w:p w14:paraId="709B4007" w14:textId="2B374B2C" w:rsidR="00872586" w:rsidRPr="001E26B7" w:rsidRDefault="00872586" w:rsidP="006603BF">
      <w:pPr>
        <w:spacing w:after="0" w:line="276" w:lineRule="auto"/>
        <w:jc w:val="both"/>
        <w:rPr>
          <w:rFonts w:ascii="ITC Avant Garde" w:hAnsi="ITC Avant Garde" w:cs="Times New Roman"/>
          <w:i/>
        </w:rPr>
      </w:pPr>
      <w:r w:rsidRPr="001E26B7">
        <w:rPr>
          <w:rFonts w:ascii="ITC Avant Garde" w:hAnsi="ITC Avant Garde" w:cs="Times New Roman"/>
          <w:i/>
        </w:rPr>
        <w:t xml:space="preserve">Se solicita agregar la referencia al año 2018 con el fin de especificar el tiempo de vigencia del contrato, así como eliminar el punto (ii) y el segundo párrafo de dicha sección, ya que la </w:t>
      </w:r>
      <w:r w:rsidR="00720704">
        <w:rPr>
          <w:rFonts w:ascii="ITC Avant Garde" w:hAnsi="ITC Avant Garde" w:cs="Times New Roman"/>
          <w:i/>
        </w:rPr>
        <w:t>LFTR</w:t>
      </w:r>
      <w:r w:rsidRPr="001E26B7">
        <w:rPr>
          <w:rFonts w:ascii="ITC Avant Garde" w:hAnsi="ITC Avant Garde" w:cs="Times New Roman"/>
          <w:i/>
        </w:rPr>
        <w:t xml:space="preserve"> obliga a los concesionarios con una Red Pública de Telecomunicaciones a realizar la interconexión de la misma.</w:t>
      </w:r>
    </w:p>
    <w:p w14:paraId="4BDDDC65" w14:textId="77777777" w:rsidR="00872586" w:rsidRPr="001E26B7" w:rsidRDefault="00872586" w:rsidP="006603BF">
      <w:pPr>
        <w:spacing w:after="0" w:line="276" w:lineRule="auto"/>
        <w:jc w:val="both"/>
        <w:rPr>
          <w:rFonts w:ascii="ITC Avant Garde" w:hAnsi="ITC Avant Garde" w:cs="Times New Roman"/>
          <w:i/>
        </w:rPr>
      </w:pPr>
    </w:p>
    <w:p w14:paraId="7BF4AAE1" w14:textId="77777777" w:rsidR="00672F30" w:rsidRPr="001E26B7" w:rsidRDefault="00672F30" w:rsidP="006603BF">
      <w:pPr>
        <w:spacing w:after="0" w:line="276" w:lineRule="auto"/>
        <w:ind w:left="-5"/>
        <w:jc w:val="both"/>
        <w:rPr>
          <w:rFonts w:ascii="ITC Avant Garde" w:hAnsi="ITC Avant Garde"/>
          <w:i/>
        </w:rPr>
      </w:pPr>
      <w:r w:rsidRPr="001E26B7">
        <w:rPr>
          <w:rFonts w:ascii="ITC Avant Garde" w:hAnsi="ITC Avant Garde"/>
          <w:i/>
        </w:rPr>
        <w:t>Para esto se propone reducir a lo siguiente:</w:t>
      </w:r>
    </w:p>
    <w:p w14:paraId="446A5FF6" w14:textId="77777777" w:rsidR="00A23196" w:rsidRPr="001E26B7" w:rsidRDefault="00A23196" w:rsidP="006603BF">
      <w:pPr>
        <w:spacing w:after="0" w:line="276" w:lineRule="auto"/>
        <w:ind w:left="-5"/>
        <w:jc w:val="both"/>
        <w:rPr>
          <w:rFonts w:ascii="ITC Avant Garde" w:hAnsi="ITC Avant Garde"/>
          <w:i/>
        </w:rPr>
      </w:pPr>
    </w:p>
    <w:p w14:paraId="744C7811" w14:textId="693FD427" w:rsidR="00672F30" w:rsidRPr="001E26B7" w:rsidRDefault="00672F30" w:rsidP="006603BF">
      <w:pPr>
        <w:spacing w:after="0" w:line="276" w:lineRule="auto"/>
        <w:ind w:left="567" w:right="618"/>
        <w:jc w:val="both"/>
        <w:rPr>
          <w:rFonts w:ascii="ITC Avant Garde" w:hAnsi="ITC Avant Garde"/>
          <w:i/>
          <w:strike/>
          <w:sz w:val="18"/>
          <w:szCs w:val="18"/>
        </w:rPr>
      </w:pPr>
      <w:r w:rsidRPr="001E26B7">
        <w:rPr>
          <w:rFonts w:ascii="ITC Avant Garde" w:hAnsi="ITC Avant Garde"/>
          <w:i/>
          <w:sz w:val="18"/>
          <w:szCs w:val="18"/>
        </w:rPr>
        <w:t xml:space="preserve">“La presente Oferta será extensiva única y exclusivamente a: (¡) Los concesionarios de redes públicas de telecomunicaciones del servicio fijo y/o móvil que no hayan celebrado Convenios de Prestación de Servicios de interconexión con </w:t>
      </w:r>
      <w:r w:rsidR="003D73D8" w:rsidRPr="001E26B7">
        <w:rPr>
          <w:rFonts w:ascii="ITC Avant Garde" w:hAnsi="ITC Avant Garde"/>
          <w:i/>
          <w:sz w:val="18"/>
          <w:szCs w:val="18"/>
        </w:rPr>
        <w:t>TELMEX</w:t>
      </w:r>
      <w:r w:rsidRPr="001E26B7">
        <w:rPr>
          <w:rFonts w:ascii="ITC Avant Garde" w:hAnsi="ITC Avant Garde"/>
          <w:i/>
          <w:sz w:val="18"/>
          <w:szCs w:val="18"/>
        </w:rPr>
        <w:t xml:space="preserve"> y </w:t>
      </w:r>
      <w:r w:rsidRPr="001E26B7">
        <w:rPr>
          <w:rFonts w:ascii="ITC Avant Garde" w:hAnsi="ITC Avant Garde"/>
          <w:i/>
          <w:strike/>
          <w:sz w:val="18"/>
          <w:szCs w:val="18"/>
        </w:rPr>
        <w:t xml:space="preserve">(ii) Los concesionarios de redes públicas de telecomunicaciones del servicio fijo y/o móvil, que se encuentren cumpliendo a cabalidad con </w:t>
      </w:r>
      <w:proofErr w:type="spellStart"/>
      <w:r w:rsidRPr="001E26B7">
        <w:rPr>
          <w:rFonts w:ascii="ITC Avant Garde" w:hAnsi="ITC Avant Garde"/>
          <w:i/>
          <w:strike/>
          <w:sz w:val="18"/>
          <w:szCs w:val="18"/>
        </w:rPr>
        <w:t>Ia</w:t>
      </w:r>
      <w:proofErr w:type="spellEnd"/>
      <w:r w:rsidRPr="001E26B7">
        <w:rPr>
          <w:rFonts w:ascii="ITC Avant Garde" w:hAnsi="ITC Avant Garde"/>
          <w:i/>
          <w:strike/>
          <w:sz w:val="18"/>
          <w:szCs w:val="18"/>
        </w:rPr>
        <w:t xml:space="preserve"> totalidad de los derechos y las obligaciones que tengan pactadas con </w:t>
      </w:r>
      <w:r w:rsidR="003D73D8" w:rsidRPr="001E26B7">
        <w:rPr>
          <w:rFonts w:ascii="ITC Avant Garde" w:hAnsi="ITC Avant Garde"/>
          <w:i/>
          <w:strike/>
          <w:sz w:val="18"/>
          <w:szCs w:val="18"/>
        </w:rPr>
        <w:t>TELMEX</w:t>
      </w:r>
      <w:r w:rsidRPr="001E26B7">
        <w:rPr>
          <w:rFonts w:ascii="ITC Avant Garde" w:hAnsi="ITC Avant Garde"/>
          <w:i/>
          <w:strike/>
          <w:sz w:val="18"/>
          <w:szCs w:val="18"/>
        </w:rPr>
        <w:t xml:space="preserve"> en acuerdos o convenios de prestación de servicios de interconexión previamente celebrados y vigentes.</w:t>
      </w:r>
    </w:p>
    <w:p w14:paraId="34A7079B" w14:textId="7D82DA18" w:rsidR="00672F30" w:rsidRPr="001E26B7" w:rsidRDefault="00672F30" w:rsidP="006603BF">
      <w:pPr>
        <w:spacing w:after="0" w:line="276" w:lineRule="auto"/>
        <w:ind w:left="567" w:right="618"/>
        <w:jc w:val="both"/>
        <w:rPr>
          <w:rFonts w:ascii="ITC Avant Garde" w:hAnsi="ITC Avant Garde"/>
          <w:i/>
          <w:strike/>
          <w:sz w:val="18"/>
          <w:szCs w:val="18"/>
        </w:rPr>
      </w:pPr>
      <w:r w:rsidRPr="001E26B7">
        <w:rPr>
          <w:rFonts w:ascii="ITC Avant Garde" w:hAnsi="ITC Avant Garde"/>
          <w:i/>
          <w:strike/>
          <w:sz w:val="18"/>
          <w:szCs w:val="18"/>
        </w:rPr>
        <w:t xml:space="preserve">Lo anterior implica que los concesionarios se encuentren al corriente en el cumplimiento de todas y cada una de las obligaciones a su cargo por la prestación de servicios de interconexión, incluyendo de manera enunciativa sus obligaciones de pago, otorgamiento de garantías, y no al amparo de actos de autoridad o de resoluciones emitidas por cualquier órgano jurisdiccional y respecto de los cuales no exista una </w:t>
      </w:r>
      <w:r w:rsidR="00A23196" w:rsidRPr="001E26B7">
        <w:rPr>
          <w:rFonts w:ascii="ITC Avant Garde" w:hAnsi="ITC Avant Garde"/>
          <w:i/>
          <w:strike/>
          <w:sz w:val="18"/>
          <w:szCs w:val="18"/>
        </w:rPr>
        <w:t>resolución firme y definitiva.”</w:t>
      </w:r>
    </w:p>
    <w:p w14:paraId="5B2B1172" w14:textId="77777777" w:rsidR="00A23196" w:rsidRPr="001E26B7" w:rsidRDefault="00A23196" w:rsidP="00433445">
      <w:pPr>
        <w:spacing w:after="0" w:line="276" w:lineRule="auto"/>
        <w:jc w:val="both"/>
        <w:rPr>
          <w:rFonts w:ascii="ITC Avant Garde" w:hAnsi="ITC Avant Garde"/>
          <w:b/>
          <w:u w:val="single"/>
        </w:rPr>
      </w:pPr>
    </w:p>
    <w:p w14:paraId="759DD585" w14:textId="38F17A55" w:rsidR="004F453F" w:rsidRPr="001E26B7" w:rsidRDefault="004F453F" w:rsidP="006603BF">
      <w:pPr>
        <w:spacing w:after="0" w:line="276" w:lineRule="auto"/>
        <w:ind w:left="-5"/>
        <w:jc w:val="both"/>
        <w:rPr>
          <w:rFonts w:ascii="ITC Avant Garde" w:hAnsi="ITC Avant Garde"/>
          <w:b/>
        </w:rPr>
      </w:pPr>
      <w:r w:rsidRPr="001E26B7">
        <w:rPr>
          <w:rFonts w:ascii="ITC Avant Garde" w:hAnsi="ITC Avant Garde"/>
          <w:b/>
        </w:rPr>
        <w:t>GRUPO TELEVISA</w:t>
      </w:r>
    </w:p>
    <w:p w14:paraId="43154B66" w14:textId="4DA20BC9" w:rsidR="004F453F" w:rsidRDefault="004F453F" w:rsidP="006603BF">
      <w:pPr>
        <w:spacing w:after="0" w:line="276" w:lineRule="auto"/>
        <w:ind w:left="-5" w:right="49"/>
        <w:jc w:val="both"/>
        <w:rPr>
          <w:rFonts w:ascii="ITC Avant Garde" w:hAnsi="ITC Avant Garde"/>
          <w:i/>
        </w:rPr>
      </w:pPr>
      <w:r w:rsidRPr="001E26B7">
        <w:rPr>
          <w:rFonts w:ascii="ITC Avant Garde" w:hAnsi="ITC Avant Garde"/>
          <w:i/>
        </w:rPr>
        <w:t>Se solicita la eliminación de esta cláusula, ya que no genera ni establece ninguna obligación para las partes, y por lo tanto carece de sentido legal el que se incluya en el Convenio.</w:t>
      </w:r>
      <w:r w:rsidR="00936AA1" w:rsidRPr="001E26B7">
        <w:rPr>
          <w:rFonts w:ascii="ITC Avant Garde" w:hAnsi="ITC Avant Garde"/>
          <w:i/>
        </w:rPr>
        <w:t xml:space="preserve"> Además</w:t>
      </w:r>
      <w:r w:rsidR="002B5C40" w:rsidRPr="001E26B7">
        <w:rPr>
          <w:rFonts w:ascii="ITC Avant Garde" w:hAnsi="ITC Avant Garde"/>
          <w:i/>
        </w:rPr>
        <w:t>,</w:t>
      </w:r>
      <w:r w:rsidR="00936AA1" w:rsidRPr="001E26B7">
        <w:rPr>
          <w:rFonts w:ascii="ITC Avant Garde" w:hAnsi="ITC Avant Garde"/>
          <w:i/>
        </w:rPr>
        <w:t xml:space="preserve"> puede generar incertidumbre jurídica entre los posibles concesionarios solicitantes.</w:t>
      </w:r>
    </w:p>
    <w:p w14:paraId="6B883754" w14:textId="77777777" w:rsidR="002A0A9F" w:rsidRDefault="002A0A9F" w:rsidP="006603BF">
      <w:pPr>
        <w:spacing w:after="0" w:line="276" w:lineRule="auto"/>
        <w:ind w:left="-5" w:right="49"/>
        <w:jc w:val="both"/>
        <w:rPr>
          <w:rFonts w:ascii="ITC Avant Garde" w:hAnsi="ITC Avant Garde"/>
          <w:i/>
        </w:rPr>
      </w:pPr>
    </w:p>
    <w:p w14:paraId="476B6FD6" w14:textId="77777777" w:rsidR="002A0A9F" w:rsidRPr="001E26B7" w:rsidRDefault="002A0A9F" w:rsidP="002A0A9F">
      <w:pPr>
        <w:spacing w:after="0" w:line="276" w:lineRule="auto"/>
        <w:ind w:left="-5"/>
        <w:jc w:val="both"/>
        <w:rPr>
          <w:rFonts w:ascii="ITC Avant Garde" w:hAnsi="ITC Avant Garde"/>
          <w:b/>
        </w:rPr>
      </w:pPr>
      <w:r w:rsidRPr="001E26B7">
        <w:rPr>
          <w:rFonts w:ascii="ITC Avant Garde" w:hAnsi="ITC Avant Garde"/>
          <w:b/>
        </w:rPr>
        <w:t xml:space="preserve">TELEFÓNICA </w:t>
      </w:r>
    </w:p>
    <w:p w14:paraId="7FAE2EEB" w14:textId="77777777" w:rsidR="002A0A9F" w:rsidRPr="001E26B7" w:rsidRDefault="002A0A9F" w:rsidP="002A0A9F">
      <w:pPr>
        <w:spacing w:after="0" w:line="276" w:lineRule="auto"/>
        <w:ind w:left="-5"/>
        <w:jc w:val="both"/>
        <w:rPr>
          <w:rFonts w:ascii="ITC Avant Garde" w:hAnsi="ITC Avant Garde"/>
          <w:i/>
        </w:rPr>
      </w:pPr>
      <w:r w:rsidRPr="001E26B7">
        <w:rPr>
          <w:rFonts w:ascii="ITC Avant Garde" w:hAnsi="ITC Avant Garde"/>
          <w:i/>
        </w:rPr>
        <w:lastRenderedPageBreak/>
        <w:t>Comentario general respecto a la sección “OFERTA PUBLICA”</w:t>
      </w:r>
    </w:p>
    <w:p w14:paraId="584AE6D4" w14:textId="77777777" w:rsidR="002A0A9F" w:rsidRDefault="002A0A9F" w:rsidP="002A0A9F">
      <w:pPr>
        <w:spacing w:after="0" w:line="276" w:lineRule="auto"/>
        <w:ind w:left="-5"/>
        <w:jc w:val="both"/>
        <w:rPr>
          <w:rFonts w:ascii="ITC Avant Garde" w:hAnsi="ITC Avant Garde"/>
          <w:i/>
        </w:rPr>
      </w:pPr>
      <w:r w:rsidRPr="001E26B7">
        <w:rPr>
          <w:rFonts w:ascii="ITC Avant Garde" w:hAnsi="ITC Avant Garde"/>
          <w:i/>
        </w:rPr>
        <w:t>Este documento debería circunscribirse a describir los términos y condiciones que TELMEX ofrece a los concesionarios que le soliciten Interconexión o, bien que, ya contando con un convenio anterior, soliciten la aplicación de los términos y condiciones de dicha Oferta. Muy por el contrario, la Oferta Pública impone condiciones y obligaciones a los concesionarios interesados, que podrían inhibir su interés de sumarse a la misma. En este sentido, cabe resaltar que en la Oferta Pública, Telmex pretende ob</w:t>
      </w:r>
      <w:r>
        <w:rPr>
          <w:rFonts w:ascii="ITC Avant Garde" w:hAnsi="ITC Avant Garde"/>
          <w:i/>
        </w:rPr>
        <w:t>tener, mediante la firma del Convenio</w:t>
      </w:r>
      <w:r w:rsidRPr="001E26B7">
        <w:rPr>
          <w:rFonts w:ascii="ITC Avant Garde" w:hAnsi="ITC Avant Garde"/>
          <w:i/>
        </w:rPr>
        <w:t>, la aceptación expresa del Concesionario Solicitante respecto a que todas las obligaciones en él establecidas solo serán aplicables en tanto siga siendo considerado como Preponderante, así como la manifestación expresa de que si algún recurso legal impuesto en su momento les resulta favorable, Telmex pueda recuperar las cantidades no cobradas durante todo el período de su vigencia (aplicación retroactiva).</w:t>
      </w:r>
    </w:p>
    <w:p w14:paraId="4C863DCA" w14:textId="77777777" w:rsidR="002A0A9F" w:rsidRPr="001E26B7" w:rsidRDefault="002A0A9F" w:rsidP="002A0A9F">
      <w:pPr>
        <w:spacing w:after="0" w:line="276" w:lineRule="auto"/>
        <w:ind w:left="-5"/>
        <w:jc w:val="both"/>
        <w:rPr>
          <w:rFonts w:ascii="ITC Avant Garde" w:hAnsi="ITC Avant Garde"/>
          <w:i/>
        </w:rPr>
      </w:pPr>
    </w:p>
    <w:p w14:paraId="54FD4200" w14:textId="08589103" w:rsidR="002A0A9F" w:rsidRDefault="002A0A9F" w:rsidP="002A0A9F">
      <w:pPr>
        <w:spacing w:after="0" w:line="276" w:lineRule="auto"/>
        <w:ind w:left="-5"/>
        <w:jc w:val="both"/>
        <w:rPr>
          <w:rFonts w:ascii="ITC Avant Garde" w:hAnsi="ITC Avant Garde"/>
          <w:i/>
        </w:rPr>
      </w:pPr>
      <w:r w:rsidRPr="001E26B7">
        <w:rPr>
          <w:rFonts w:ascii="ITC Avant Garde" w:hAnsi="ITC Avant Garde"/>
          <w:i/>
        </w:rPr>
        <w:t xml:space="preserve">De igual forma, se impone la obligación a los Concesionarios Solicitantes de ofrecer en forma recíproca los Servicios de Interconexión que ofrece Telmex, lo que resulta improcedente pues la propia </w:t>
      </w:r>
      <w:r w:rsidR="00720704">
        <w:rPr>
          <w:rFonts w:ascii="ITC Avant Garde" w:hAnsi="ITC Avant Garde"/>
          <w:i/>
        </w:rPr>
        <w:t>LFTR</w:t>
      </w:r>
      <w:r w:rsidRPr="001E26B7">
        <w:rPr>
          <w:rFonts w:ascii="ITC Avant Garde" w:hAnsi="ITC Avant Garde"/>
          <w:i/>
        </w:rPr>
        <w:t xml:space="preserve"> y las Medidas de Preponderancia establecen la asimetría, por lo que no necesariamente el Concesionario Solicitante tendría que estar en posibilidades de ofrecer dichos Servicios ni ofrecer los mismos términos y condiciones para los mismos.</w:t>
      </w:r>
    </w:p>
    <w:p w14:paraId="12D9EF1E" w14:textId="77777777" w:rsidR="002A0A9F" w:rsidRPr="001E26B7" w:rsidRDefault="002A0A9F" w:rsidP="002A0A9F">
      <w:pPr>
        <w:spacing w:after="0" w:line="276" w:lineRule="auto"/>
        <w:ind w:left="-5"/>
        <w:jc w:val="both"/>
        <w:rPr>
          <w:rFonts w:ascii="ITC Avant Garde" w:hAnsi="ITC Avant Garde"/>
          <w:i/>
        </w:rPr>
      </w:pPr>
    </w:p>
    <w:p w14:paraId="4DB701B4" w14:textId="01413490" w:rsidR="002A0A9F" w:rsidRDefault="002A0A9F" w:rsidP="002A0A9F">
      <w:pPr>
        <w:spacing w:after="0" w:line="276" w:lineRule="auto"/>
        <w:ind w:left="-5"/>
        <w:jc w:val="both"/>
        <w:rPr>
          <w:rFonts w:ascii="ITC Avant Garde" w:hAnsi="ITC Avant Garde"/>
          <w:i/>
        </w:rPr>
      </w:pPr>
      <w:r w:rsidRPr="001E26B7">
        <w:rPr>
          <w:rFonts w:ascii="ITC Avant Garde" w:hAnsi="ITC Avant Garde"/>
          <w:i/>
        </w:rPr>
        <w:t>Conforme a lo anterior, se solicita al Instituto llevar a cabo los ajustes necesarios a la Oferta, a fin de que se eliminen dichas condiciones, en virtud de que Telmex</w:t>
      </w:r>
      <w:r>
        <w:rPr>
          <w:rFonts w:ascii="ITC Avant Garde" w:hAnsi="ITC Avant Garde"/>
          <w:i/>
        </w:rPr>
        <w:t xml:space="preserve"> </w:t>
      </w:r>
      <w:r w:rsidRPr="001E26B7">
        <w:rPr>
          <w:rFonts w:ascii="ITC Avant Garde" w:hAnsi="ITC Avant Garde"/>
          <w:i/>
        </w:rPr>
        <w:t>debe cumplir con sus obligaciones al estar declarado como AEP, y no condicionar dicho cumplimiento a requisitos y condiciones adicionales a los contenidos en la Ley Federal de Telecomunicaciones y Radiodifusión (</w:t>
      </w:r>
      <w:r w:rsidR="00720704">
        <w:rPr>
          <w:rFonts w:ascii="ITC Avant Garde" w:hAnsi="ITC Avant Garde"/>
          <w:i/>
        </w:rPr>
        <w:t>LFTR</w:t>
      </w:r>
      <w:r w:rsidRPr="001E26B7">
        <w:rPr>
          <w:rFonts w:ascii="ITC Avant Garde" w:hAnsi="ITC Avant Garde"/>
          <w:i/>
        </w:rPr>
        <w:t>) y lo establecido en las Medidas de Preponderancia.</w:t>
      </w:r>
    </w:p>
    <w:p w14:paraId="67D2640F" w14:textId="77777777" w:rsidR="005E2F07" w:rsidRPr="001E26B7" w:rsidRDefault="005E2F07" w:rsidP="002A0A9F">
      <w:pPr>
        <w:spacing w:after="0" w:line="276" w:lineRule="auto"/>
        <w:ind w:left="-5"/>
        <w:jc w:val="both"/>
        <w:rPr>
          <w:rFonts w:ascii="ITC Avant Garde" w:hAnsi="ITC Avant Garde"/>
          <w:i/>
        </w:rPr>
      </w:pPr>
    </w:p>
    <w:p w14:paraId="405AEC58" w14:textId="77777777" w:rsidR="00DD5F40" w:rsidRDefault="00433445" w:rsidP="006603BF">
      <w:pPr>
        <w:spacing w:after="0" w:line="276" w:lineRule="auto"/>
        <w:ind w:left="-5"/>
        <w:jc w:val="both"/>
        <w:rPr>
          <w:rFonts w:ascii="ITC Avant Garde" w:eastAsia="Times New Roman" w:hAnsi="ITC Avant Garde" w:cs="Times New Roman"/>
        </w:rPr>
      </w:pPr>
      <w:r>
        <w:rPr>
          <w:rFonts w:ascii="ITC Avant Garde" w:hAnsi="ITC Avant Garde"/>
        </w:rPr>
        <w:t>Respecto a todos los comentarios anteriores relacionados a la Oferta Pública de Interconexión presentada por Telmex como parte del Convenio, se señala que dicha Oferta se eliminó al considerarse que todos los aspectos señalados en la misma como la aplicabilidad de la Oferta</w:t>
      </w:r>
      <w:r w:rsidR="001C69C8">
        <w:rPr>
          <w:rFonts w:ascii="ITC Avant Garde" w:hAnsi="ITC Avant Garde"/>
        </w:rPr>
        <w:t>, Formalización de la misma, C</w:t>
      </w:r>
      <w:r>
        <w:rPr>
          <w:rFonts w:ascii="ITC Avant Garde" w:hAnsi="ITC Avant Garde"/>
        </w:rPr>
        <w:t xml:space="preserve">ondiciones de interconexión, entre otras se encuentran contenidos en el cuerpo </w:t>
      </w:r>
      <w:r w:rsidR="00DD5F40">
        <w:rPr>
          <w:rFonts w:ascii="ITC Avant Garde" w:hAnsi="ITC Avant Garde"/>
        </w:rPr>
        <w:t>del Convenio.</w:t>
      </w:r>
    </w:p>
    <w:p w14:paraId="40E6FA13" w14:textId="7B29C19C" w:rsidR="00433445" w:rsidRPr="001E26B7" w:rsidRDefault="00DD5F40" w:rsidP="006603BF">
      <w:pPr>
        <w:spacing w:after="0" w:line="276" w:lineRule="auto"/>
        <w:ind w:left="-5"/>
        <w:jc w:val="both"/>
        <w:rPr>
          <w:rFonts w:ascii="ITC Avant Garde" w:hAnsi="ITC Avant Garde"/>
          <w:i/>
          <w:strike/>
          <w:sz w:val="18"/>
          <w:szCs w:val="18"/>
        </w:rPr>
      </w:pPr>
      <w:r w:rsidRPr="001E26B7">
        <w:rPr>
          <w:rFonts w:ascii="ITC Avant Garde" w:hAnsi="ITC Avant Garde"/>
          <w:i/>
          <w:strike/>
          <w:sz w:val="18"/>
          <w:szCs w:val="18"/>
        </w:rPr>
        <w:t xml:space="preserve"> </w:t>
      </w:r>
    </w:p>
    <w:p w14:paraId="5CF1760B" w14:textId="77777777" w:rsidR="000F0A50" w:rsidRPr="001E26B7" w:rsidRDefault="008575B5" w:rsidP="006603BF">
      <w:pPr>
        <w:spacing w:after="0" w:line="276" w:lineRule="auto"/>
        <w:ind w:left="-5"/>
        <w:jc w:val="both"/>
        <w:rPr>
          <w:rFonts w:ascii="ITC Avant Garde" w:hAnsi="ITC Avant Garde"/>
          <w:b/>
          <w:u w:val="single"/>
        </w:rPr>
      </w:pPr>
      <w:r w:rsidRPr="001E26B7">
        <w:rPr>
          <w:rFonts w:ascii="ITC Avant Garde" w:hAnsi="ITC Avant Garde"/>
          <w:b/>
          <w:u w:val="single"/>
        </w:rPr>
        <w:t xml:space="preserve">COMENTARIOS EMITIDOS A LA SECCIÓN DECLARACIONES </w:t>
      </w:r>
    </w:p>
    <w:p w14:paraId="3A7CECFD" w14:textId="77777777" w:rsidR="00A23196" w:rsidRPr="001E26B7" w:rsidRDefault="00A23196" w:rsidP="006603BF">
      <w:pPr>
        <w:spacing w:after="0" w:line="276" w:lineRule="auto"/>
        <w:ind w:left="-5"/>
        <w:jc w:val="both"/>
        <w:rPr>
          <w:rFonts w:ascii="ITC Avant Garde" w:hAnsi="ITC Avant Garde"/>
          <w:b/>
          <w:u w:val="single"/>
        </w:rPr>
      </w:pPr>
    </w:p>
    <w:p w14:paraId="6E440D26" w14:textId="77777777" w:rsidR="00936AA1" w:rsidRPr="001E26B7" w:rsidRDefault="00936AA1" w:rsidP="00936AA1">
      <w:pPr>
        <w:spacing w:after="0" w:line="276" w:lineRule="auto"/>
        <w:ind w:left="-5"/>
        <w:jc w:val="both"/>
        <w:rPr>
          <w:rFonts w:ascii="ITC Avant Garde" w:hAnsi="ITC Avant Garde"/>
          <w:b/>
        </w:rPr>
      </w:pPr>
      <w:r w:rsidRPr="001E26B7">
        <w:rPr>
          <w:rFonts w:ascii="ITC Avant Garde" w:hAnsi="ITC Avant Garde"/>
          <w:b/>
        </w:rPr>
        <w:t xml:space="preserve">TELEFÓNICA </w:t>
      </w:r>
    </w:p>
    <w:p w14:paraId="43B95D85" w14:textId="68769D88" w:rsidR="00936AA1" w:rsidRDefault="00936AA1" w:rsidP="00936AA1">
      <w:pPr>
        <w:spacing w:after="0" w:line="276" w:lineRule="auto"/>
        <w:ind w:left="-5"/>
        <w:jc w:val="both"/>
        <w:rPr>
          <w:rFonts w:ascii="ITC Avant Garde" w:hAnsi="ITC Avant Garde"/>
          <w:i/>
        </w:rPr>
      </w:pPr>
      <w:r w:rsidRPr="001E26B7">
        <w:rPr>
          <w:rFonts w:ascii="ITC Avant Garde" w:hAnsi="ITC Avant Garde"/>
          <w:i/>
        </w:rPr>
        <w:t>En</w:t>
      </w:r>
      <w:r w:rsidR="00BF4E9C">
        <w:rPr>
          <w:rFonts w:ascii="ITC Avant Garde" w:hAnsi="ITC Avant Garde"/>
          <w:i/>
        </w:rPr>
        <w:t xml:space="preserve"> el</w:t>
      </w:r>
      <w:r w:rsidRPr="001E26B7">
        <w:rPr>
          <w:rFonts w:ascii="ITC Avant Garde" w:hAnsi="ITC Avant Garde"/>
          <w:i/>
        </w:rPr>
        <w:t xml:space="preserve"> numeral I se solicita la eliminación del inciso f), ya que Telmex efectúa una cita de sus impugnaciones que en nada se relaciona</w:t>
      </w:r>
      <w:r w:rsidR="006637F2" w:rsidRPr="001E26B7">
        <w:rPr>
          <w:rFonts w:ascii="ITC Avant Garde" w:hAnsi="ITC Avant Garde"/>
          <w:i/>
        </w:rPr>
        <w:t>n</w:t>
      </w:r>
      <w:r w:rsidRPr="001E26B7">
        <w:rPr>
          <w:rFonts w:ascii="ITC Avant Garde" w:hAnsi="ITC Avant Garde"/>
          <w:i/>
        </w:rPr>
        <w:t xml:space="preserve"> con el Convenio que se suscribe ni con los Concesionarios Solicitantes.</w:t>
      </w:r>
    </w:p>
    <w:p w14:paraId="0F504A1B" w14:textId="77777777" w:rsidR="00D06F43" w:rsidRPr="001E26B7" w:rsidRDefault="00D06F43" w:rsidP="00936AA1">
      <w:pPr>
        <w:spacing w:after="0" w:line="276" w:lineRule="auto"/>
        <w:ind w:left="-5"/>
        <w:jc w:val="both"/>
        <w:rPr>
          <w:rFonts w:ascii="ITC Avant Garde" w:hAnsi="ITC Avant Garde"/>
          <w:i/>
        </w:rPr>
      </w:pPr>
    </w:p>
    <w:p w14:paraId="394594C1" w14:textId="77777777" w:rsidR="00936AA1" w:rsidRDefault="00936AA1" w:rsidP="00936AA1">
      <w:pPr>
        <w:spacing w:after="0" w:line="276" w:lineRule="auto"/>
        <w:ind w:left="-5"/>
        <w:jc w:val="both"/>
        <w:rPr>
          <w:rFonts w:ascii="ITC Avant Garde" w:hAnsi="ITC Avant Garde"/>
          <w:i/>
        </w:rPr>
      </w:pPr>
      <w:r w:rsidRPr="001E26B7">
        <w:rPr>
          <w:rFonts w:ascii="ITC Avant Garde" w:hAnsi="ITC Avant Garde"/>
          <w:i/>
        </w:rPr>
        <w:t>Lo anterior se requiere tal cual se hizo en el 2017, en donde acertadamente el Instituto eliminó dicha declaración del Convenio Marco de Interconexión publicado y vigente para el año 2017.</w:t>
      </w:r>
    </w:p>
    <w:p w14:paraId="66B71DAD" w14:textId="77777777" w:rsidR="00BF4E9C" w:rsidRDefault="00BF4E9C" w:rsidP="00936AA1">
      <w:pPr>
        <w:spacing w:after="0" w:line="276" w:lineRule="auto"/>
        <w:ind w:left="-5"/>
        <w:jc w:val="both"/>
        <w:rPr>
          <w:rFonts w:ascii="ITC Avant Garde" w:hAnsi="ITC Avant Garde"/>
          <w:i/>
        </w:rPr>
      </w:pPr>
    </w:p>
    <w:p w14:paraId="7C9FC537" w14:textId="404B3660" w:rsidR="00BF4E9C" w:rsidRPr="00BF4E9C" w:rsidRDefault="00BF4E9C" w:rsidP="00936AA1">
      <w:pPr>
        <w:spacing w:after="0" w:line="276" w:lineRule="auto"/>
        <w:ind w:left="-5"/>
        <w:jc w:val="both"/>
        <w:rPr>
          <w:rFonts w:ascii="ITC Avant Garde" w:hAnsi="ITC Avant Garde"/>
        </w:rPr>
      </w:pPr>
      <w:r>
        <w:rPr>
          <w:rFonts w:ascii="ITC Avant Garde" w:hAnsi="ITC Avant Garde"/>
        </w:rPr>
        <w:t>Respecto al comentario anterior, se señala que las declaraciones emitidas por Telmex en la sección denominada Declaraciones no tienen efecto sobre el convenio que se suscribe</w:t>
      </w:r>
      <w:r w:rsidR="00516139">
        <w:rPr>
          <w:rFonts w:ascii="ITC Avant Garde" w:hAnsi="ITC Avant Garde"/>
        </w:rPr>
        <w:t>,</w:t>
      </w:r>
      <w:r>
        <w:rPr>
          <w:rFonts w:ascii="ITC Avant Garde" w:hAnsi="ITC Avant Garde"/>
        </w:rPr>
        <w:t xml:space="preserve"> ni tampoco representan una obligación para los concesionarios solicitantes, por lo anterior dado que corresponden únicamente a declaraciones unilaterales</w:t>
      </w:r>
      <w:r w:rsidR="00790738">
        <w:rPr>
          <w:rFonts w:ascii="ITC Avant Garde" w:hAnsi="ITC Avant Garde"/>
        </w:rPr>
        <w:t xml:space="preserve"> de Telmex se considera que no afectan la aplicabilidad ni objetivo del</w:t>
      </w:r>
      <w:r>
        <w:rPr>
          <w:rFonts w:ascii="ITC Avant Garde" w:hAnsi="ITC Avant Garde"/>
        </w:rPr>
        <w:t xml:space="preserve"> Convenio.</w:t>
      </w:r>
    </w:p>
    <w:p w14:paraId="70A46859" w14:textId="77777777" w:rsidR="00936AA1" w:rsidRPr="001E26B7" w:rsidRDefault="00936AA1" w:rsidP="006603BF">
      <w:pPr>
        <w:spacing w:after="0" w:line="276" w:lineRule="auto"/>
        <w:ind w:left="-5"/>
        <w:jc w:val="both"/>
        <w:rPr>
          <w:rFonts w:ascii="ITC Avant Garde" w:hAnsi="ITC Avant Garde"/>
          <w:b/>
        </w:rPr>
      </w:pPr>
    </w:p>
    <w:p w14:paraId="364A7810" w14:textId="77777777" w:rsidR="00D61F56" w:rsidRPr="001E26B7" w:rsidRDefault="00D61F56" w:rsidP="006603BF">
      <w:pPr>
        <w:spacing w:after="0" w:line="276" w:lineRule="auto"/>
        <w:ind w:left="-5"/>
        <w:jc w:val="both"/>
        <w:rPr>
          <w:rFonts w:ascii="ITC Avant Garde" w:hAnsi="ITC Avant Garde"/>
          <w:b/>
        </w:rPr>
      </w:pPr>
      <w:r w:rsidRPr="001E26B7">
        <w:rPr>
          <w:rFonts w:ascii="ITC Avant Garde" w:hAnsi="ITC Avant Garde"/>
          <w:b/>
        </w:rPr>
        <w:t>MCM</w:t>
      </w:r>
    </w:p>
    <w:p w14:paraId="60A7E7BF" w14:textId="47E0F2AF" w:rsidR="00D61F56" w:rsidRPr="001E26B7" w:rsidRDefault="008C00F7" w:rsidP="006603BF">
      <w:pPr>
        <w:spacing w:after="0" w:line="276" w:lineRule="auto"/>
        <w:jc w:val="both"/>
        <w:rPr>
          <w:rFonts w:ascii="ITC Avant Garde" w:hAnsi="ITC Avant Garde"/>
          <w:i/>
        </w:rPr>
      </w:pPr>
      <w:r w:rsidRPr="001E26B7">
        <w:rPr>
          <w:rFonts w:ascii="ITC Avant Garde" w:hAnsi="ITC Avant Garde" w:cs="Times New Roman"/>
          <w:i/>
        </w:rPr>
        <w:t>Se propone agrega</w:t>
      </w:r>
      <w:r w:rsidR="00306E11" w:rsidRPr="001E26B7">
        <w:rPr>
          <w:rFonts w:ascii="ITC Avant Garde" w:hAnsi="ITC Avant Garde" w:cs="Times New Roman"/>
          <w:i/>
        </w:rPr>
        <w:t>r en el inciso c) del numeral I</w:t>
      </w:r>
      <w:r w:rsidRPr="001E26B7">
        <w:rPr>
          <w:rFonts w:ascii="ITC Avant Garde" w:hAnsi="ITC Avant Garde" w:cs="Times New Roman"/>
          <w:i/>
        </w:rPr>
        <w:t xml:space="preserve"> </w:t>
      </w:r>
      <w:r w:rsidR="00790738">
        <w:rPr>
          <w:rFonts w:ascii="ITC Avant Garde" w:hAnsi="ITC Avant Garde" w:cs="Times New Roman"/>
          <w:i/>
        </w:rPr>
        <w:t xml:space="preserve">y del numeral II </w:t>
      </w:r>
      <w:r w:rsidRPr="001E26B7">
        <w:rPr>
          <w:rFonts w:ascii="ITC Avant Garde" w:hAnsi="ITC Avant Garde" w:cs="Times New Roman"/>
          <w:i/>
        </w:rPr>
        <w:t>una anotación referente a las facultades de quien representa al AEP, en la cual se denote que éstas no han sido modificadas, revocadas o limitadas en forma alguna</w:t>
      </w:r>
      <w:r w:rsidR="00A23196" w:rsidRPr="001E26B7">
        <w:rPr>
          <w:rFonts w:ascii="ITC Avant Garde" w:hAnsi="ITC Avant Garde" w:cs="Times New Roman"/>
          <w:i/>
        </w:rPr>
        <w:t xml:space="preserve">. </w:t>
      </w:r>
      <w:r w:rsidR="00D61F56" w:rsidRPr="001E26B7">
        <w:rPr>
          <w:rFonts w:ascii="ITC Avant Garde" w:hAnsi="ITC Avant Garde"/>
          <w:i/>
        </w:rPr>
        <w:t xml:space="preserve">Para </w:t>
      </w:r>
      <w:r w:rsidR="00790738">
        <w:rPr>
          <w:rFonts w:ascii="ITC Avant Garde" w:hAnsi="ITC Avant Garde"/>
          <w:i/>
        </w:rPr>
        <w:t>lo cual</w:t>
      </w:r>
      <w:r w:rsidR="00D61F56" w:rsidRPr="001E26B7">
        <w:rPr>
          <w:rFonts w:ascii="ITC Avant Garde" w:hAnsi="ITC Avant Garde"/>
          <w:i/>
        </w:rPr>
        <w:t xml:space="preserve"> propone</w:t>
      </w:r>
      <w:r w:rsidR="00331BAB" w:rsidRPr="001E26B7">
        <w:rPr>
          <w:rFonts w:ascii="ITC Avant Garde" w:hAnsi="ITC Avant Garde"/>
          <w:i/>
        </w:rPr>
        <w:t xml:space="preserve"> agregar lo siguiente: </w:t>
      </w:r>
    </w:p>
    <w:p w14:paraId="659C82E5" w14:textId="77777777" w:rsidR="00A23196" w:rsidRDefault="00A23196" w:rsidP="006603BF">
      <w:pPr>
        <w:spacing w:after="0" w:line="276" w:lineRule="auto"/>
        <w:ind w:left="-5"/>
        <w:jc w:val="both"/>
        <w:rPr>
          <w:rFonts w:ascii="ITC Avant Garde" w:hAnsi="ITC Avant Garde"/>
          <w:i/>
        </w:rPr>
      </w:pPr>
    </w:p>
    <w:p w14:paraId="28583B23" w14:textId="7131FCC5" w:rsidR="00790738" w:rsidRPr="001E26B7" w:rsidRDefault="00790738" w:rsidP="006603BF">
      <w:pPr>
        <w:spacing w:after="0" w:line="276" w:lineRule="auto"/>
        <w:ind w:left="-5"/>
        <w:jc w:val="both"/>
        <w:rPr>
          <w:rFonts w:ascii="ITC Avant Garde" w:hAnsi="ITC Avant Garde"/>
          <w:i/>
        </w:rPr>
      </w:pPr>
      <w:r>
        <w:rPr>
          <w:rFonts w:ascii="ITC Avant Garde" w:hAnsi="ITC Avant Garde"/>
          <w:i/>
        </w:rPr>
        <w:t xml:space="preserve">Sección I inciso c) </w:t>
      </w:r>
    </w:p>
    <w:p w14:paraId="2472778F" w14:textId="1BCAF0C1" w:rsidR="00331BAB" w:rsidRPr="001E26B7" w:rsidRDefault="00331BAB" w:rsidP="006603BF">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“Que su representante legal cuenta con las facultades suficientes para obligar a su representada en los términos del presente convenio, tal y como lo acredita con copia certificada de la escritura pública número 92,482 de fecha 23 de abril de 1990, otorgada ante la fe del licenciado Homero Díaz Rodríguez, Notario Público número 54 del Distrito Federal, mismo que se encuentra inscrita en el Registro Público de Comercio en la Ciudad de México, Distrito Federal, que se adjunta al presente</w:t>
      </w:r>
      <w:r w:rsidR="00827623" w:rsidRPr="001E26B7">
        <w:rPr>
          <w:rFonts w:ascii="ITC Avant Garde" w:hAnsi="ITC Avant Garde"/>
          <w:i/>
          <w:sz w:val="18"/>
          <w:szCs w:val="18"/>
        </w:rPr>
        <w:t xml:space="preserve"> documento como Apéndice II "A"</w:t>
      </w:r>
      <w:r w:rsidRPr="001E26B7">
        <w:rPr>
          <w:rFonts w:ascii="ITC Avant Garde" w:hAnsi="ITC Avant Garde"/>
          <w:i/>
          <w:sz w:val="18"/>
          <w:szCs w:val="18"/>
        </w:rPr>
        <w:t xml:space="preserve">, </w:t>
      </w:r>
      <w:r w:rsidRPr="00516139">
        <w:rPr>
          <w:rFonts w:ascii="ITC Avant Garde" w:hAnsi="ITC Avant Garde"/>
          <w:i/>
          <w:sz w:val="18"/>
          <w:szCs w:val="18"/>
          <w:u w:val="single"/>
        </w:rPr>
        <w:t>las cuales no han sido modificadas, revocadas o restringidas de forma alguna.</w:t>
      </w:r>
      <w:r w:rsidRPr="001E26B7">
        <w:rPr>
          <w:rFonts w:ascii="ITC Avant Garde" w:hAnsi="ITC Avant Garde"/>
          <w:i/>
          <w:sz w:val="18"/>
          <w:szCs w:val="18"/>
        </w:rPr>
        <w:t>”</w:t>
      </w:r>
    </w:p>
    <w:p w14:paraId="6518D998" w14:textId="5CE6DF94" w:rsidR="00790738" w:rsidRPr="001E26B7" w:rsidRDefault="00790738" w:rsidP="00790738">
      <w:pPr>
        <w:spacing w:after="0" w:line="276" w:lineRule="auto"/>
        <w:ind w:left="567" w:right="618"/>
        <w:jc w:val="right"/>
        <w:rPr>
          <w:rFonts w:ascii="ITC Avant Garde" w:hAnsi="ITC Avant Garde"/>
          <w:i/>
          <w:sz w:val="18"/>
          <w:szCs w:val="18"/>
        </w:rPr>
      </w:pPr>
      <w:r w:rsidRPr="001E26B7">
        <w:rPr>
          <w:rFonts w:ascii="ITC Avant Garde" w:hAnsi="ITC Avant Garde"/>
          <w:i/>
          <w:sz w:val="18"/>
          <w:szCs w:val="18"/>
        </w:rPr>
        <w:t xml:space="preserve">(Énfasis </w:t>
      </w:r>
      <w:r w:rsidR="00894BBF">
        <w:rPr>
          <w:rFonts w:ascii="ITC Avant Garde" w:hAnsi="ITC Avant Garde"/>
          <w:i/>
          <w:sz w:val="18"/>
          <w:szCs w:val="18"/>
        </w:rPr>
        <w:t>añadido</w:t>
      </w:r>
      <w:r w:rsidRPr="001E26B7">
        <w:rPr>
          <w:rFonts w:ascii="ITC Avant Garde" w:hAnsi="ITC Avant Garde"/>
          <w:i/>
          <w:sz w:val="18"/>
          <w:szCs w:val="18"/>
        </w:rPr>
        <w:t>)</w:t>
      </w:r>
    </w:p>
    <w:p w14:paraId="437911B5" w14:textId="192E7761" w:rsidR="00774A4C" w:rsidRDefault="00790738" w:rsidP="00516139">
      <w:pPr>
        <w:spacing w:after="0" w:line="276" w:lineRule="auto"/>
        <w:ind w:left="-5"/>
        <w:jc w:val="both"/>
        <w:rPr>
          <w:rFonts w:ascii="ITC Avant Garde" w:hAnsi="ITC Avant Garde"/>
        </w:rPr>
      </w:pPr>
      <w:r>
        <w:rPr>
          <w:rFonts w:ascii="ITC Avant Garde" w:hAnsi="ITC Avant Garde"/>
        </w:rPr>
        <w:br/>
      </w:r>
      <w:r w:rsidRPr="00516139">
        <w:rPr>
          <w:rFonts w:ascii="ITC Avant Garde" w:hAnsi="ITC Avant Garde"/>
          <w:i/>
        </w:rPr>
        <w:t>Sección II inciso c)</w:t>
      </w:r>
    </w:p>
    <w:p w14:paraId="6885A4AD" w14:textId="77777777" w:rsidR="00790738" w:rsidRPr="001E26B7" w:rsidRDefault="00790738" w:rsidP="00790738">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 xml:space="preserve">“Que su representante legal cuenta con las facultades suficientes para obligar a su representada en los términos del presente Convenio, tal y como lo acredita con copia certificada de la Escritura Pública número de fecha - de ___ </w:t>
      </w:r>
      <w:proofErr w:type="spellStart"/>
      <w:r w:rsidRPr="001E26B7">
        <w:rPr>
          <w:rFonts w:ascii="ITC Avant Garde" w:hAnsi="ITC Avant Garde"/>
          <w:i/>
          <w:sz w:val="18"/>
          <w:szCs w:val="18"/>
        </w:rPr>
        <w:t>de</w:t>
      </w:r>
      <w:proofErr w:type="spellEnd"/>
      <w:r w:rsidRPr="001E26B7">
        <w:rPr>
          <w:rFonts w:ascii="ITC Avant Garde" w:hAnsi="ITC Avant Garde"/>
          <w:i/>
          <w:sz w:val="18"/>
          <w:szCs w:val="18"/>
        </w:rPr>
        <w:t xml:space="preserve"> 20_, otorgada ante la fe del Licenciado _, Notario Público número _ del Municipio de _, mismo que se encuentra inscrita en el Registro público de comercio de _, _, una copia certificada del mismo se adjunta al presente documento como Apéndice ll "B"; </w:t>
      </w:r>
      <w:r w:rsidRPr="00516139">
        <w:rPr>
          <w:rFonts w:ascii="ITC Avant Garde" w:hAnsi="ITC Avant Garde"/>
          <w:i/>
          <w:sz w:val="18"/>
          <w:szCs w:val="18"/>
          <w:u w:val="single"/>
        </w:rPr>
        <w:t>las cuales no han sido modificadas, revocadas o restringidas de forma alguna.</w:t>
      </w:r>
      <w:r w:rsidRPr="001E26B7">
        <w:rPr>
          <w:rFonts w:ascii="ITC Avant Garde" w:hAnsi="ITC Avant Garde"/>
          <w:i/>
          <w:sz w:val="18"/>
          <w:szCs w:val="18"/>
        </w:rPr>
        <w:t>”</w:t>
      </w:r>
    </w:p>
    <w:p w14:paraId="63931831" w14:textId="6F14AAE0" w:rsidR="00790738" w:rsidRPr="001E26B7" w:rsidRDefault="00790738" w:rsidP="00790738">
      <w:pPr>
        <w:spacing w:after="0" w:line="276" w:lineRule="auto"/>
        <w:ind w:left="567" w:right="618"/>
        <w:jc w:val="right"/>
        <w:rPr>
          <w:rFonts w:ascii="ITC Avant Garde" w:hAnsi="ITC Avant Garde"/>
          <w:i/>
          <w:sz w:val="18"/>
          <w:szCs w:val="18"/>
        </w:rPr>
      </w:pPr>
      <w:r w:rsidRPr="001E26B7">
        <w:rPr>
          <w:rFonts w:ascii="ITC Avant Garde" w:hAnsi="ITC Avant Garde"/>
          <w:i/>
          <w:sz w:val="18"/>
          <w:szCs w:val="18"/>
        </w:rPr>
        <w:t xml:space="preserve">(Énfasis </w:t>
      </w:r>
      <w:r w:rsidR="00894BBF">
        <w:rPr>
          <w:rFonts w:ascii="ITC Avant Garde" w:hAnsi="ITC Avant Garde"/>
          <w:i/>
          <w:sz w:val="18"/>
          <w:szCs w:val="18"/>
        </w:rPr>
        <w:t>añadido</w:t>
      </w:r>
      <w:r w:rsidRPr="001E26B7">
        <w:rPr>
          <w:rFonts w:ascii="ITC Avant Garde" w:hAnsi="ITC Avant Garde"/>
          <w:i/>
          <w:sz w:val="18"/>
          <w:szCs w:val="18"/>
        </w:rPr>
        <w:t>)</w:t>
      </w:r>
    </w:p>
    <w:p w14:paraId="7F7A524B" w14:textId="77777777" w:rsidR="00790738" w:rsidRPr="001E26B7" w:rsidRDefault="00790738" w:rsidP="00774A4C">
      <w:pPr>
        <w:spacing w:after="0" w:line="276" w:lineRule="auto"/>
        <w:jc w:val="both"/>
        <w:rPr>
          <w:rFonts w:ascii="ITC Avant Garde" w:hAnsi="ITC Avant Garde"/>
        </w:rPr>
      </w:pPr>
    </w:p>
    <w:p w14:paraId="473A06B7" w14:textId="0BF56F1E" w:rsidR="00D268F1" w:rsidRPr="001E26B7" w:rsidRDefault="00790738" w:rsidP="00516139">
      <w:pPr>
        <w:spacing w:after="0" w:line="276" w:lineRule="auto"/>
        <w:jc w:val="both"/>
        <w:rPr>
          <w:rFonts w:ascii="ITC Avant Garde" w:hAnsi="ITC Avant Garde"/>
          <w:i/>
          <w:sz w:val="18"/>
          <w:szCs w:val="18"/>
        </w:rPr>
      </w:pPr>
      <w:r>
        <w:rPr>
          <w:rFonts w:ascii="ITC Avant Garde" w:hAnsi="ITC Avant Garde"/>
        </w:rPr>
        <w:t>Al respecto, s</w:t>
      </w:r>
      <w:r w:rsidR="00774A4C" w:rsidRPr="001E26B7">
        <w:rPr>
          <w:rFonts w:ascii="ITC Avant Garde" w:hAnsi="ITC Avant Garde"/>
        </w:rPr>
        <w:t xml:space="preserve">e considera que las facultades definidas para el </w:t>
      </w:r>
      <w:r w:rsidR="00BF4E9C">
        <w:rPr>
          <w:rFonts w:ascii="ITC Avant Garde" w:hAnsi="ITC Avant Garde"/>
        </w:rPr>
        <w:t xml:space="preserve">representante legal del </w:t>
      </w:r>
      <w:r w:rsidR="00774A4C" w:rsidRPr="001E26B7">
        <w:rPr>
          <w:rFonts w:ascii="ITC Avant Garde" w:hAnsi="ITC Avant Garde"/>
        </w:rPr>
        <w:t>AEP</w:t>
      </w:r>
      <w:r>
        <w:rPr>
          <w:rFonts w:ascii="ITC Avant Garde" w:hAnsi="ITC Avant Garde"/>
        </w:rPr>
        <w:t xml:space="preserve"> así como del concesionario solicitante</w:t>
      </w:r>
      <w:r w:rsidR="00BF4E9C">
        <w:rPr>
          <w:rFonts w:ascii="ITC Avant Garde" w:hAnsi="ITC Avant Garde"/>
        </w:rPr>
        <w:t xml:space="preserve"> para suscribir el Convenio</w:t>
      </w:r>
      <w:r w:rsidR="00774A4C" w:rsidRPr="001E26B7">
        <w:rPr>
          <w:rFonts w:ascii="ITC Avant Garde" w:hAnsi="ITC Avant Garde"/>
        </w:rPr>
        <w:t xml:space="preserve"> son las necesarias para l</w:t>
      </w:r>
      <w:r w:rsidR="008043A5" w:rsidRPr="001E26B7">
        <w:rPr>
          <w:rFonts w:ascii="ITC Avant Garde" w:hAnsi="ITC Avant Garde"/>
        </w:rPr>
        <w:t xml:space="preserve">os fines del </w:t>
      </w:r>
      <w:r w:rsidR="00BF4E9C">
        <w:rPr>
          <w:rFonts w:ascii="ITC Avant Garde" w:hAnsi="ITC Avant Garde"/>
        </w:rPr>
        <w:t>mismo</w:t>
      </w:r>
      <w:r w:rsidR="00B736DB" w:rsidRPr="001E26B7">
        <w:rPr>
          <w:rFonts w:ascii="ITC Avant Garde" w:hAnsi="ITC Avant Garde"/>
        </w:rPr>
        <w:t>, tal</w:t>
      </w:r>
      <w:r w:rsidR="008043A5" w:rsidRPr="001E26B7">
        <w:rPr>
          <w:rFonts w:ascii="ITC Avant Garde" w:hAnsi="ITC Avant Garde"/>
        </w:rPr>
        <w:t xml:space="preserve"> como se puede observar </w:t>
      </w:r>
      <w:r w:rsidR="00BF4E9C">
        <w:rPr>
          <w:rFonts w:ascii="ITC Avant Garde" w:hAnsi="ITC Avant Garde"/>
        </w:rPr>
        <w:t>al señalar</w:t>
      </w:r>
      <w:r>
        <w:rPr>
          <w:rFonts w:ascii="ITC Avant Garde" w:hAnsi="ITC Avant Garde"/>
        </w:rPr>
        <w:t>se</w:t>
      </w:r>
      <w:r w:rsidR="00BF4E9C">
        <w:rPr>
          <w:rFonts w:ascii="ITC Avant Garde" w:hAnsi="ITC Avant Garde"/>
        </w:rPr>
        <w:t xml:space="preserve"> que su</w:t>
      </w:r>
      <w:r>
        <w:rPr>
          <w:rFonts w:ascii="ITC Avant Garde" w:hAnsi="ITC Avant Garde"/>
        </w:rPr>
        <w:t>s</w:t>
      </w:r>
      <w:r w:rsidR="00BF4E9C">
        <w:rPr>
          <w:rFonts w:ascii="ITC Avant Garde" w:hAnsi="ITC Avant Garde"/>
        </w:rPr>
        <w:t xml:space="preserve"> representante</w:t>
      </w:r>
      <w:r>
        <w:rPr>
          <w:rFonts w:ascii="ITC Avant Garde" w:hAnsi="ITC Avant Garde"/>
        </w:rPr>
        <w:t>s</w:t>
      </w:r>
      <w:r w:rsidR="00BF4E9C">
        <w:rPr>
          <w:rFonts w:ascii="ITC Avant Garde" w:hAnsi="ITC Avant Garde"/>
        </w:rPr>
        <w:t xml:space="preserve"> legal</w:t>
      </w:r>
      <w:r>
        <w:rPr>
          <w:rFonts w:ascii="ITC Avant Garde" w:hAnsi="ITC Avant Garde"/>
        </w:rPr>
        <w:t>es</w:t>
      </w:r>
      <w:r w:rsidR="00BF4E9C">
        <w:rPr>
          <w:rFonts w:ascii="ITC Avant Garde" w:hAnsi="ITC Avant Garde"/>
        </w:rPr>
        <w:t xml:space="preserve"> cuenta</w:t>
      </w:r>
      <w:r>
        <w:rPr>
          <w:rFonts w:ascii="ITC Avant Garde" w:hAnsi="ITC Avant Garde"/>
        </w:rPr>
        <w:t>n</w:t>
      </w:r>
      <w:r w:rsidR="00BF4E9C">
        <w:rPr>
          <w:rFonts w:ascii="ITC Avant Garde" w:hAnsi="ITC Avant Garde"/>
        </w:rPr>
        <w:t xml:space="preserve"> con las facultades suficientes para obligar a su representada en los términos del presente convenio. </w:t>
      </w:r>
    </w:p>
    <w:p w14:paraId="22A3F74A" w14:textId="77777777" w:rsidR="00217B81" w:rsidRPr="001E26B7" w:rsidRDefault="00217B81" w:rsidP="00001018">
      <w:pPr>
        <w:spacing w:after="0" w:line="276" w:lineRule="auto"/>
        <w:jc w:val="both"/>
        <w:rPr>
          <w:rFonts w:ascii="ITC Avant Garde" w:hAnsi="ITC Avant Garde"/>
          <w:i/>
          <w:sz w:val="18"/>
          <w:szCs w:val="18"/>
          <w:highlight w:val="yellow"/>
        </w:rPr>
      </w:pPr>
    </w:p>
    <w:p w14:paraId="2DA42E34" w14:textId="77777777" w:rsidR="001C0F91" w:rsidRPr="001E26B7" w:rsidRDefault="001C0F91" w:rsidP="001C0F91">
      <w:pPr>
        <w:spacing w:after="0" w:line="276" w:lineRule="auto"/>
        <w:ind w:left="-6"/>
        <w:jc w:val="both"/>
        <w:rPr>
          <w:rFonts w:ascii="ITC Avant Garde" w:hAnsi="ITC Avant Garde"/>
          <w:b/>
        </w:rPr>
      </w:pPr>
      <w:r w:rsidRPr="001E26B7">
        <w:rPr>
          <w:rFonts w:ascii="ITC Avant Garde" w:hAnsi="ITC Avant Garde"/>
          <w:b/>
        </w:rPr>
        <w:t xml:space="preserve">TELEFÓNICA </w:t>
      </w:r>
    </w:p>
    <w:p w14:paraId="0E8D430E" w14:textId="162DB5DC" w:rsidR="001C0F91" w:rsidRPr="001E26B7" w:rsidRDefault="001C0F91" w:rsidP="001C0F91">
      <w:pPr>
        <w:spacing w:after="0" w:line="276" w:lineRule="auto"/>
        <w:ind w:left="-6"/>
        <w:jc w:val="both"/>
        <w:rPr>
          <w:rFonts w:ascii="ITC Avant Garde" w:hAnsi="ITC Avant Garde"/>
          <w:i/>
        </w:rPr>
      </w:pPr>
      <w:r w:rsidRPr="001E26B7">
        <w:rPr>
          <w:rFonts w:ascii="ITC Avant Garde" w:hAnsi="ITC Avant Garde"/>
          <w:i/>
        </w:rPr>
        <w:t>En el numeral III</w:t>
      </w:r>
      <w:r w:rsidRPr="001E26B7">
        <w:rPr>
          <w:rFonts w:ascii="ITC Avant Garde" w:hAnsi="ITC Avant Garde"/>
          <w:b/>
          <w:i/>
        </w:rPr>
        <w:t xml:space="preserve"> </w:t>
      </w:r>
      <w:r w:rsidRPr="001E26B7">
        <w:rPr>
          <w:rFonts w:ascii="ITC Avant Garde" w:hAnsi="ITC Avant Garde"/>
          <w:i/>
        </w:rPr>
        <w:t>se solicita la eliminación de la declaración del inciso c), toda vez que la misma pretende hacer caer en el error a los Concesionarios Solicitantes, aceptando</w:t>
      </w:r>
      <w:r w:rsidR="004C5A4B" w:rsidRPr="001E26B7">
        <w:rPr>
          <w:rFonts w:ascii="ITC Avant Garde" w:hAnsi="ITC Avant Garde"/>
          <w:i/>
        </w:rPr>
        <w:t xml:space="preserve"> reservas de derechos y hechos a</w:t>
      </w:r>
      <w:r w:rsidRPr="001E26B7">
        <w:rPr>
          <w:rFonts w:ascii="ITC Avant Garde" w:hAnsi="ITC Avant Garde"/>
          <w:i/>
        </w:rPr>
        <w:t xml:space="preserve"> impugnaciones que en nada se relacionan con los Concesionarios Solicitantes y únicamente conciernen a Telmex, razón por la cual solo debieran mantenerse como declaraciones unilaterales.</w:t>
      </w:r>
    </w:p>
    <w:p w14:paraId="5C523279" w14:textId="77777777" w:rsidR="001C0F91" w:rsidRPr="001E26B7" w:rsidRDefault="001C0F91" w:rsidP="001C0F91">
      <w:pPr>
        <w:spacing w:after="0" w:line="276" w:lineRule="auto"/>
        <w:ind w:left="-6"/>
        <w:jc w:val="both"/>
        <w:rPr>
          <w:rFonts w:ascii="ITC Avant Garde" w:hAnsi="ITC Avant Garde"/>
          <w:i/>
        </w:rPr>
      </w:pPr>
    </w:p>
    <w:p w14:paraId="5867233F" w14:textId="65790507" w:rsidR="001C0F91" w:rsidRPr="001E26B7" w:rsidRDefault="0042581D" w:rsidP="001C0F91">
      <w:pPr>
        <w:spacing w:after="0" w:line="276" w:lineRule="auto"/>
        <w:ind w:left="-6"/>
        <w:jc w:val="both"/>
        <w:rPr>
          <w:rFonts w:ascii="ITC Avant Garde" w:hAnsi="ITC Avant Garde"/>
        </w:rPr>
      </w:pPr>
      <w:r>
        <w:rPr>
          <w:rFonts w:ascii="ITC Avant Garde" w:hAnsi="ITC Avant Garde"/>
        </w:rPr>
        <w:t xml:space="preserve">La declaración realizada en el inciso c) no hace mención a una aceptación de reservas de derechos. Asimismo sobre </w:t>
      </w:r>
      <w:r w:rsidR="00AC68A2">
        <w:rPr>
          <w:rFonts w:ascii="ITC Avant Garde" w:hAnsi="ITC Avant Garde"/>
        </w:rPr>
        <w:t xml:space="preserve">la supuesta aceptación de </w:t>
      </w:r>
      <w:r>
        <w:rPr>
          <w:rFonts w:ascii="ITC Avant Garde" w:hAnsi="ITC Avant Garde"/>
        </w:rPr>
        <w:t>los hechos a impugnaciones que pretende hacer caer en el error a los concesionarios</w:t>
      </w:r>
      <w:r w:rsidR="00DD5F40">
        <w:rPr>
          <w:rFonts w:ascii="ITC Avant Garde" w:hAnsi="ITC Avant Garde"/>
        </w:rPr>
        <w:t xml:space="preserve"> solicitantes, se señala que lo señalado respecto a </w:t>
      </w:r>
      <w:r>
        <w:rPr>
          <w:rFonts w:ascii="ITC Avant Garde" w:hAnsi="ITC Avant Garde"/>
        </w:rPr>
        <w:t xml:space="preserve">que el Convenio se rija por las Declaraciones realizadas por las Partes en la sección correspondiente, de ninguna forma representa una aceptación de las mismas </w:t>
      </w:r>
      <w:r w:rsidR="001C0F91" w:rsidRPr="001E26B7">
        <w:rPr>
          <w:rFonts w:ascii="ITC Avant Garde" w:hAnsi="ITC Avant Garde"/>
        </w:rPr>
        <w:t xml:space="preserve">ni se convalida ninguna afirmación hecha de forma unilateral por Telmex, por lo que no es procedente su eliminación del Convenio. </w:t>
      </w:r>
    </w:p>
    <w:p w14:paraId="245F6FC0" w14:textId="77777777" w:rsidR="00001018" w:rsidRPr="001E26B7" w:rsidRDefault="00001018" w:rsidP="00001018">
      <w:pPr>
        <w:spacing w:after="0" w:line="276" w:lineRule="auto"/>
        <w:ind w:right="618"/>
        <w:jc w:val="both"/>
        <w:rPr>
          <w:rFonts w:ascii="ITC Avant Garde" w:hAnsi="ITC Avant Garde"/>
          <w:i/>
          <w:sz w:val="18"/>
          <w:szCs w:val="18"/>
        </w:rPr>
      </w:pPr>
    </w:p>
    <w:p w14:paraId="1CF2091B" w14:textId="77777777" w:rsidR="000A371C" w:rsidRPr="001E26B7" w:rsidRDefault="000A371C" w:rsidP="006603BF">
      <w:pPr>
        <w:spacing w:after="0" w:line="276" w:lineRule="auto"/>
        <w:ind w:left="-5"/>
        <w:jc w:val="both"/>
        <w:rPr>
          <w:rFonts w:ascii="ITC Avant Garde" w:hAnsi="ITC Avant Garde"/>
        </w:rPr>
      </w:pPr>
      <w:r w:rsidRPr="001E26B7">
        <w:rPr>
          <w:rFonts w:ascii="ITC Avant Garde" w:hAnsi="ITC Avant Garde"/>
          <w:b/>
        </w:rPr>
        <w:t>MCM</w:t>
      </w:r>
    </w:p>
    <w:p w14:paraId="11E6EBA5" w14:textId="2FA9F152" w:rsidR="004B5AD7" w:rsidRPr="001E26B7" w:rsidRDefault="004B5AD7" w:rsidP="006603BF">
      <w:pPr>
        <w:spacing w:after="0" w:line="276" w:lineRule="auto"/>
        <w:ind w:left="-5"/>
        <w:jc w:val="both"/>
        <w:rPr>
          <w:rFonts w:ascii="ITC Avant Garde" w:hAnsi="ITC Avant Garde"/>
          <w:i/>
        </w:rPr>
      </w:pPr>
      <w:r w:rsidRPr="001E26B7">
        <w:rPr>
          <w:rFonts w:ascii="ITC Avant Garde" w:hAnsi="ITC Avant Garde"/>
          <w:i/>
        </w:rPr>
        <w:t xml:space="preserve">En el </w:t>
      </w:r>
      <w:r w:rsidR="0050634D" w:rsidRPr="001E26B7">
        <w:rPr>
          <w:rFonts w:ascii="ITC Avant Garde" w:hAnsi="ITC Avant Garde"/>
          <w:i/>
        </w:rPr>
        <w:t>numeral III</w:t>
      </w:r>
      <w:r w:rsidR="0050634D" w:rsidRPr="001E26B7">
        <w:rPr>
          <w:rFonts w:ascii="ITC Avant Garde" w:hAnsi="ITC Avant Garde"/>
          <w:b/>
          <w:i/>
        </w:rPr>
        <w:t xml:space="preserve"> </w:t>
      </w:r>
      <w:r w:rsidRPr="001E26B7">
        <w:rPr>
          <w:rFonts w:ascii="ITC Avant Garde" w:hAnsi="ITC Avant Garde"/>
          <w:i/>
        </w:rPr>
        <w:t>inciso b</w:t>
      </w:r>
      <w:r w:rsidR="00B35A73" w:rsidRPr="001E26B7">
        <w:rPr>
          <w:rFonts w:ascii="ITC Avant Garde" w:hAnsi="ITC Avant Garde"/>
          <w:i/>
        </w:rPr>
        <w:t>)</w:t>
      </w:r>
      <w:r w:rsidRPr="001E26B7">
        <w:rPr>
          <w:rFonts w:ascii="ITC Avant Garde" w:hAnsi="ITC Avant Garde"/>
          <w:i/>
        </w:rPr>
        <w:t xml:space="preserve"> se propone agregar la limitación de las definiciones a la Ley</w:t>
      </w:r>
      <w:r w:rsidR="00FF1C93" w:rsidRPr="001E26B7">
        <w:rPr>
          <w:rFonts w:ascii="ITC Avant Garde" w:hAnsi="ITC Avant Garde"/>
          <w:i/>
        </w:rPr>
        <w:t>,</w:t>
      </w:r>
      <w:r w:rsidRPr="001E26B7">
        <w:rPr>
          <w:rFonts w:ascii="ITC Avant Garde" w:hAnsi="ITC Avant Garde"/>
          <w:i/>
        </w:rPr>
        <w:t xml:space="preserve"> toda vez que podía ser el caso que la definición sea más restrictiva o amplia en perjuicio del concesionario no AEP o los propios usuarios.</w:t>
      </w:r>
      <w:r w:rsidR="009004BF" w:rsidRPr="001E26B7">
        <w:rPr>
          <w:rFonts w:ascii="ITC Avant Garde" w:hAnsi="ITC Avant Garde"/>
          <w:i/>
        </w:rPr>
        <w:t xml:space="preserve"> </w:t>
      </w:r>
      <w:r w:rsidRPr="001E26B7">
        <w:rPr>
          <w:rFonts w:ascii="ITC Avant Garde" w:hAnsi="ITC Avant Garde"/>
          <w:i/>
        </w:rPr>
        <w:t>Para esto se propone</w:t>
      </w:r>
      <w:r w:rsidR="000A371C" w:rsidRPr="001E26B7">
        <w:rPr>
          <w:rFonts w:ascii="ITC Avant Garde" w:hAnsi="ITC Avant Garde"/>
          <w:i/>
        </w:rPr>
        <w:t xml:space="preserve"> añadir lo siguiente:</w:t>
      </w:r>
    </w:p>
    <w:p w14:paraId="71651BBA" w14:textId="77777777" w:rsidR="009004BF" w:rsidRPr="001E26B7" w:rsidRDefault="009004BF" w:rsidP="006603BF">
      <w:pPr>
        <w:spacing w:after="0" w:line="276" w:lineRule="auto"/>
        <w:ind w:left="-5"/>
        <w:jc w:val="both"/>
        <w:rPr>
          <w:rFonts w:ascii="ITC Avant Garde" w:hAnsi="ITC Avant Garde"/>
          <w:i/>
        </w:rPr>
      </w:pPr>
    </w:p>
    <w:p w14:paraId="62EAE537" w14:textId="593287E0" w:rsidR="000A371C" w:rsidRPr="001E26B7" w:rsidRDefault="000A371C" w:rsidP="006603BF">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 xml:space="preserve">“Las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 </w:t>
      </w:r>
      <w:r w:rsidRPr="00516139">
        <w:rPr>
          <w:rFonts w:ascii="ITC Avant Garde" w:hAnsi="ITC Avant Garde"/>
          <w:i/>
          <w:sz w:val="18"/>
          <w:szCs w:val="18"/>
          <w:u w:val="single"/>
        </w:rPr>
        <w:t>siempre y cuando no sea contrario más limitativo o amplio según el caso que el que señale la ley</w:t>
      </w:r>
      <w:r w:rsidR="009004BF" w:rsidRPr="001E26B7">
        <w:rPr>
          <w:rFonts w:ascii="ITC Avant Garde" w:hAnsi="ITC Avant Garde"/>
          <w:i/>
          <w:sz w:val="18"/>
          <w:szCs w:val="18"/>
        </w:rPr>
        <w:t>”</w:t>
      </w:r>
    </w:p>
    <w:p w14:paraId="68686BBC" w14:textId="77777777" w:rsidR="00E6786D" w:rsidRPr="001E26B7" w:rsidRDefault="00E6786D" w:rsidP="006603BF">
      <w:pPr>
        <w:spacing w:after="0" w:line="276" w:lineRule="auto"/>
        <w:jc w:val="both"/>
        <w:rPr>
          <w:rFonts w:ascii="ITC Avant Garde" w:hAnsi="ITC Avant Garde"/>
        </w:rPr>
      </w:pPr>
    </w:p>
    <w:p w14:paraId="75BCF1EF" w14:textId="143815E6" w:rsidR="00EF1CE9" w:rsidRPr="001E26B7" w:rsidRDefault="003653E0" w:rsidP="007F6B75">
      <w:pPr>
        <w:spacing w:after="0" w:line="276" w:lineRule="auto"/>
        <w:ind w:left="-6"/>
        <w:jc w:val="both"/>
        <w:rPr>
          <w:rFonts w:ascii="ITC Avant Garde" w:hAnsi="ITC Avant Garde"/>
        </w:rPr>
      </w:pPr>
      <w:r>
        <w:rPr>
          <w:rFonts w:ascii="ITC Avant Garde" w:hAnsi="ITC Avant Garde"/>
        </w:rPr>
        <w:t xml:space="preserve">Al respecto se señala que las definiciones de los términos aplicables en el Convenio se encuentran sujetas al marco jurídico y regulatorio aplicable, es así que de forma implícita dichas definiciones serán acordes a la Ley. </w:t>
      </w:r>
    </w:p>
    <w:p w14:paraId="1F6E10DE" w14:textId="77777777" w:rsidR="00571543" w:rsidRPr="001E26B7" w:rsidRDefault="00571543" w:rsidP="00EF1CE9">
      <w:pPr>
        <w:spacing w:after="0" w:line="276" w:lineRule="auto"/>
        <w:ind w:left="-6"/>
        <w:jc w:val="both"/>
        <w:rPr>
          <w:rFonts w:ascii="ITC Avant Garde" w:hAnsi="ITC Avant Garde"/>
        </w:rPr>
      </w:pPr>
    </w:p>
    <w:p w14:paraId="16CC4A3F" w14:textId="4251C89D" w:rsidR="000A371C" w:rsidRPr="001E26B7" w:rsidRDefault="007F5EBF" w:rsidP="006603BF">
      <w:pPr>
        <w:spacing w:after="0" w:line="276" w:lineRule="auto"/>
        <w:ind w:left="-5"/>
        <w:jc w:val="both"/>
        <w:rPr>
          <w:rFonts w:ascii="ITC Avant Garde" w:hAnsi="ITC Avant Garde"/>
          <w:b/>
          <w:u w:val="single"/>
        </w:rPr>
      </w:pPr>
      <w:r w:rsidRPr="001E26B7">
        <w:rPr>
          <w:rFonts w:ascii="ITC Avant Garde" w:hAnsi="ITC Avant Garde"/>
          <w:b/>
          <w:u w:val="single"/>
        </w:rPr>
        <w:t xml:space="preserve">COMENTARIOS </w:t>
      </w:r>
      <w:r w:rsidR="00B9295E" w:rsidRPr="001E26B7">
        <w:rPr>
          <w:rFonts w:ascii="ITC Avant Garde" w:hAnsi="ITC Avant Garde"/>
          <w:b/>
          <w:u w:val="single"/>
        </w:rPr>
        <w:t xml:space="preserve">EMITIDOS A LA </w:t>
      </w:r>
      <w:r w:rsidR="00FD3328" w:rsidRPr="001E26B7">
        <w:rPr>
          <w:rFonts w:ascii="ITC Avant Garde" w:hAnsi="ITC Avant Garde"/>
          <w:b/>
          <w:u w:val="single"/>
        </w:rPr>
        <w:t>CLÁUSULA</w:t>
      </w:r>
      <w:r w:rsidR="000A371C" w:rsidRPr="001E26B7">
        <w:rPr>
          <w:rFonts w:ascii="ITC Avant Garde" w:hAnsi="ITC Avant Garde"/>
          <w:b/>
          <w:u w:val="single"/>
        </w:rPr>
        <w:t xml:space="preserve"> PRIMERA</w:t>
      </w:r>
    </w:p>
    <w:p w14:paraId="6324CD0E" w14:textId="7AF39C5E" w:rsidR="001F16F1" w:rsidRPr="001E26B7" w:rsidRDefault="001F16F1" w:rsidP="00516139">
      <w:pPr>
        <w:spacing w:after="0" w:line="276" w:lineRule="auto"/>
        <w:jc w:val="both"/>
        <w:rPr>
          <w:rFonts w:ascii="ITC Avant Garde" w:hAnsi="ITC Avant Garde"/>
          <w:b/>
          <w:u w:val="single"/>
        </w:rPr>
      </w:pPr>
      <w:r w:rsidRPr="001E26B7">
        <w:rPr>
          <w:rFonts w:ascii="ITC Avant Garde" w:hAnsi="ITC Avant Garde"/>
        </w:rPr>
        <w:t xml:space="preserve"> </w:t>
      </w:r>
    </w:p>
    <w:p w14:paraId="58DA0424" w14:textId="6EC2CCCF" w:rsidR="00B9295E" w:rsidRPr="001E26B7" w:rsidRDefault="00E87566" w:rsidP="006603BF">
      <w:pPr>
        <w:spacing w:after="0" w:line="276" w:lineRule="auto"/>
        <w:ind w:left="-6"/>
        <w:jc w:val="both"/>
        <w:rPr>
          <w:rFonts w:ascii="ITC Avant Garde" w:hAnsi="ITC Avant Garde"/>
          <w:b/>
        </w:rPr>
      </w:pPr>
      <w:r w:rsidRPr="001E26B7">
        <w:rPr>
          <w:rFonts w:ascii="ITC Avant Garde" w:hAnsi="ITC Avant Garde"/>
          <w:b/>
        </w:rPr>
        <w:t>GRUPO TELEVISA</w:t>
      </w:r>
      <w:r w:rsidR="00A95BFC" w:rsidRPr="001E26B7">
        <w:rPr>
          <w:rFonts w:ascii="ITC Avant Garde" w:hAnsi="ITC Avant Garde"/>
          <w:b/>
        </w:rPr>
        <w:t xml:space="preserve"> Y AT&amp;T</w:t>
      </w:r>
    </w:p>
    <w:p w14:paraId="550390BA" w14:textId="4083B8B6" w:rsidR="00114691" w:rsidRDefault="00516139" w:rsidP="00516139">
      <w:pPr>
        <w:spacing w:after="0" w:line="276" w:lineRule="auto"/>
        <w:ind w:left="-6"/>
        <w:jc w:val="both"/>
        <w:rPr>
          <w:rFonts w:ascii="ITC Avant Garde" w:hAnsi="ITC Avant Garde"/>
          <w:i/>
        </w:rPr>
      </w:pPr>
      <w:r>
        <w:rPr>
          <w:rFonts w:ascii="ITC Avant Garde" w:hAnsi="ITC Avant Garde"/>
          <w:i/>
        </w:rPr>
        <w:t>S</w:t>
      </w:r>
      <w:r w:rsidR="00B9295E" w:rsidRPr="001E26B7">
        <w:rPr>
          <w:rFonts w:ascii="ITC Avant Garde" w:hAnsi="ITC Avant Garde"/>
          <w:i/>
        </w:rPr>
        <w:t>olicita mantener la</w:t>
      </w:r>
      <w:r w:rsidR="00DC05C2" w:rsidRPr="001E26B7">
        <w:rPr>
          <w:rFonts w:ascii="ITC Avant Garde" w:hAnsi="ITC Avant Garde"/>
          <w:i/>
        </w:rPr>
        <w:t>s</w:t>
      </w:r>
      <w:r w:rsidR="00B9295E" w:rsidRPr="001E26B7">
        <w:rPr>
          <w:rFonts w:ascii="ITC Avant Garde" w:hAnsi="ITC Avant Garde"/>
          <w:i/>
        </w:rPr>
        <w:t xml:space="preserve"> </w:t>
      </w:r>
      <w:r w:rsidR="00DC05C2" w:rsidRPr="001E26B7">
        <w:rPr>
          <w:rFonts w:ascii="ITC Avant Garde" w:hAnsi="ITC Avant Garde"/>
          <w:i/>
        </w:rPr>
        <w:t>definiciones</w:t>
      </w:r>
      <w:r w:rsidR="00B9295E" w:rsidRPr="001E26B7">
        <w:rPr>
          <w:rFonts w:ascii="ITC Avant Garde" w:hAnsi="ITC Avant Garde"/>
          <w:i/>
        </w:rPr>
        <w:t xml:space="preserve"> de </w:t>
      </w:r>
      <w:r w:rsidR="00DC05C2" w:rsidRPr="001E26B7">
        <w:rPr>
          <w:rFonts w:ascii="ITC Avant Garde" w:hAnsi="ITC Avant Garde"/>
          <w:i/>
        </w:rPr>
        <w:t>“</w:t>
      </w:r>
      <w:r w:rsidR="00B9295E" w:rsidRPr="001E26B7">
        <w:rPr>
          <w:rFonts w:ascii="ITC Avant Garde" w:hAnsi="ITC Avant Garde"/>
          <w:i/>
        </w:rPr>
        <w:t>Interconexión</w:t>
      </w:r>
      <w:r w:rsidR="00DC05C2" w:rsidRPr="001E26B7">
        <w:rPr>
          <w:rFonts w:ascii="ITC Avant Garde" w:hAnsi="ITC Avant Garde"/>
          <w:i/>
        </w:rPr>
        <w:t>” y “Punto de interconexión”</w:t>
      </w:r>
      <w:r w:rsidR="00DB413A" w:rsidRPr="001E26B7">
        <w:rPr>
          <w:rFonts w:ascii="ITC Avant Garde" w:hAnsi="ITC Avant Garde"/>
          <w:i/>
        </w:rPr>
        <w:t>,</w:t>
      </w:r>
      <w:r w:rsidR="00B9295E" w:rsidRPr="001E26B7">
        <w:rPr>
          <w:rFonts w:ascii="ITC Avant Garde" w:hAnsi="ITC Avant Garde"/>
          <w:i/>
        </w:rPr>
        <w:t xml:space="preserve"> definida</w:t>
      </w:r>
      <w:r w:rsidR="00DC05C2" w:rsidRPr="001E26B7">
        <w:rPr>
          <w:rFonts w:ascii="ITC Avant Garde" w:hAnsi="ITC Avant Garde"/>
          <w:i/>
        </w:rPr>
        <w:t>s</w:t>
      </w:r>
      <w:r w:rsidR="00B9295E" w:rsidRPr="001E26B7">
        <w:rPr>
          <w:rFonts w:ascii="ITC Avant Garde" w:hAnsi="ITC Avant Garde"/>
          <w:i/>
        </w:rPr>
        <w:t xml:space="preserve"> </w:t>
      </w:r>
      <w:r w:rsidR="00216D8C" w:rsidRPr="001E26B7">
        <w:rPr>
          <w:rFonts w:ascii="ITC Avant Garde" w:hAnsi="ITC Avant Garde"/>
          <w:i/>
        </w:rPr>
        <w:t xml:space="preserve">tanto </w:t>
      </w:r>
      <w:r w:rsidR="00B9295E" w:rsidRPr="001E26B7">
        <w:rPr>
          <w:rFonts w:ascii="ITC Avant Garde" w:hAnsi="ITC Avant Garde"/>
          <w:i/>
        </w:rPr>
        <w:t>en la Ley Federal de Te</w:t>
      </w:r>
      <w:r w:rsidR="00BC28B7" w:rsidRPr="001E26B7">
        <w:rPr>
          <w:rFonts w:ascii="ITC Avant Garde" w:hAnsi="ITC Avant Garde"/>
          <w:i/>
        </w:rPr>
        <w:t>lecomunicaciones y Radiodifusió</w:t>
      </w:r>
      <w:r w:rsidR="00EF1CE9" w:rsidRPr="001E26B7">
        <w:rPr>
          <w:rFonts w:ascii="ITC Avant Garde" w:hAnsi="ITC Avant Garde"/>
          <w:i/>
        </w:rPr>
        <w:t>n</w:t>
      </w:r>
      <w:r w:rsidR="00BC28B7" w:rsidRPr="001E26B7">
        <w:rPr>
          <w:rFonts w:ascii="ITC Avant Garde" w:hAnsi="ITC Avant Garde"/>
          <w:i/>
        </w:rPr>
        <w:t xml:space="preserve"> así</w:t>
      </w:r>
      <w:r w:rsidR="00216D8C" w:rsidRPr="001E26B7">
        <w:rPr>
          <w:rFonts w:ascii="ITC Avant Garde" w:hAnsi="ITC Avant Garde"/>
          <w:i/>
        </w:rPr>
        <w:t xml:space="preserve"> como en el Anexo 2 de las Medidas de Preponderancia</w:t>
      </w:r>
      <w:r w:rsidR="00DA0648">
        <w:rPr>
          <w:rFonts w:ascii="ITC Avant Garde" w:hAnsi="ITC Avant Garde"/>
          <w:i/>
        </w:rPr>
        <w:t>.</w:t>
      </w:r>
      <w:r w:rsidR="00B9295E" w:rsidRPr="001E26B7">
        <w:rPr>
          <w:rFonts w:ascii="ITC Avant Garde" w:hAnsi="ITC Avant Garde"/>
          <w:i/>
        </w:rPr>
        <w:t xml:space="preserve"> </w:t>
      </w:r>
    </w:p>
    <w:p w14:paraId="3361D3F2" w14:textId="77777777" w:rsidR="00516139" w:rsidRPr="001E26B7" w:rsidRDefault="00516139" w:rsidP="00516139">
      <w:pPr>
        <w:spacing w:after="0" w:line="276" w:lineRule="auto"/>
        <w:ind w:left="-6"/>
        <w:jc w:val="both"/>
        <w:rPr>
          <w:rFonts w:ascii="ITC Avant Garde" w:hAnsi="ITC Avant Garde"/>
          <w:i/>
          <w:sz w:val="18"/>
          <w:szCs w:val="18"/>
        </w:rPr>
      </w:pPr>
    </w:p>
    <w:p w14:paraId="0CBB8B69" w14:textId="77777777" w:rsidR="005B2E04" w:rsidRPr="001E26B7" w:rsidRDefault="005B2E04" w:rsidP="006603BF">
      <w:pPr>
        <w:spacing w:after="0" w:line="276" w:lineRule="auto"/>
        <w:ind w:left="-6"/>
        <w:jc w:val="both"/>
        <w:rPr>
          <w:rFonts w:ascii="ITC Avant Garde" w:hAnsi="ITC Avant Garde"/>
          <w:b/>
        </w:rPr>
      </w:pPr>
      <w:r w:rsidRPr="001E26B7">
        <w:rPr>
          <w:rFonts w:ascii="ITC Avant Garde" w:hAnsi="ITC Avant Garde"/>
          <w:b/>
        </w:rPr>
        <w:t>GRUPO TELEVISA</w:t>
      </w:r>
    </w:p>
    <w:p w14:paraId="11DFFBA9" w14:textId="1D7C8E57" w:rsidR="005B2E04" w:rsidRPr="001E26B7" w:rsidRDefault="00516139" w:rsidP="006603BF">
      <w:pPr>
        <w:spacing w:after="0" w:line="276" w:lineRule="auto"/>
        <w:ind w:left="-6"/>
        <w:jc w:val="both"/>
        <w:rPr>
          <w:rFonts w:ascii="ITC Avant Garde" w:hAnsi="ITC Avant Garde"/>
          <w:i/>
        </w:rPr>
      </w:pPr>
      <w:r>
        <w:rPr>
          <w:rFonts w:ascii="ITC Avant Garde" w:hAnsi="ITC Avant Garde"/>
          <w:i/>
        </w:rPr>
        <w:t>S</w:t>
      </w:r>
      <w:r w:rsidR="005B2E04" w:rsidRPr="001E26B7">
        <w:rPr>
          <w:rFonts w:ascii="ITC Avant Garde" w:hAnsi="ITC Avant Garde"/>
          <w:i/>
        </w:rPr>
        <w:t>olicita definir el Registro Público de Concesiones como: “El señalado en el artículo 177 de la Ley.”</w:t>
      </w:r>
    </w:p>
    <w:p w14:paraId="58C644EE" w14:textId="77777777" w:rsidR="005B2E04" w:rsidRPr="001E26B7" w:rsidRDefault="005B2E04" w:rsidP="006603BF">
      <w:pPr>
        <w:spacing w:after="0" w:line="276" w:lineRule="auto"/>
        <w:jc w:val="both"/>
        <w:rPr>
          <w:rFonts w:ascii="ITC Avant Garde" w:hAnsi="ITC Avant Garde"/>
        </w:rPr>
      </w:pPr>
    </w:p>
    <w:p w14:paraId="494F43B0" w14:textId="77777777" w:rsidR="005B2E04" w:rsidRPr="001E26B7" w:rsidRDefault="005B2E04" w:rsidP="006603BF">
      <w:pPr>
        <w:spacing w:after="0" w:line="276" w:lineRule="auto"/>
        <w:ind w:left="-6"/>
        <w:jc w:val="both"/>
        <w:rPr>
          <w:rFonts w:ascii="ITC Avant Garde" w:hAnsi="ITC Avant Garde"/>
          <w:b/>
        </w:rPr>
      </w:pPr>
      <w:r w:rsidRPr="001E26B7">
        <w:rPr>
          <w:rFonts w:ascii="ITC Avant Garde" w:hAnsi="ITC Avant Garde"/>
          <w:b/>
        </w:rPr>
        <w:t>GRUPO TELEVISA Y AT&amp;T</w:t>
      </w:r>
    </w:p>
    <w:p w14:paraId="00E49FFE" w14:textId="7AC58E61" w:rsidR="005B2E04" w:rsidRPr="001E26B7" w:rsidRDefault="00516139" w:rsidP="006603BF">
      <w:pPr>
        <w:spacing w:after="0" w:line="276" w:lineRule="auto"/>
        <w:ind w:left="-6"/>
        <w:jc w:val="both"/>
        <w:rPr>
          <w:rFonts w:ascii="ITC Avant Garde" w:hAnsi="ITC Avant Garde"/>
          <w:i/>
        </w:rPr>
      </w:pPr>
      <w:r>
        <w:rPr>
          <w:rFonts w:ascii="ITC Avant Garde" w:hAnsi="ITC Avant Garde"/>
          <w:i/>
        </w:rPr>
        <w:t>S</w:t>
      </w:r>
      <w:r w:rsidR="005B2E04" w:rsidRPr="001E26B7">
        <w:rPr>
          <w:rFonts w:ascii="ITC Avant Garde" w:hAnsi="ITC Avant Garde"/>
          <w:i/>
        </w:rPr>
        <w:t xml:space="preserve">olicita que la definición de Servicios Auxiliares Conexos sea la </w:t>
      </w:r>
      <w:r>
        <w:rPr>
          <w:rFonts w:ascii="ITC Avant Garde" w:hAnsi="ITC Avant Garde"/>
          <w:i/>
        </w:rPr>
        <w:t>contenida en las Medidas Fijas.</w:t>
      </w:r>
    </w:p>
    <w:p w14:paraId="6B1E8404" w14:textId="77777777" w:rsidR="005B2E04" w:rsidRPr="001E26B7" w:rsidRDefault="005B2E04" w:rsidP="006603BF">
      <w:pPr>
        <w:spacing w:after="0" w:line="276" w:lineRule="auto"/>
        <w:ind w:right="616"/>
        <w:jc w:val="both"/>
        <w:rPr>
          <w:rFonts w:ascii="ITC Avant Garde" w:hAnsi="ITC Avant Garde"/>
          <w:i/>
          <w:sz w:val="18"/>
          <w:szCs w:val="18"/>
        </w:rPr>
      </w:pPr>
    </w:p>
    <w:p w14:paraId="6E8DCEFF" w14:textId="455731F9" w:rsidR="00114691" w:rsidRPr="00516139" w:rsidRDefault="00516139" w:rsidP="00516139">
      <w:pPr>
        <w:spacing w:after="0" w:line="276" w:lineRule="auto"/>
        <w:ind w:left="-6"/>
        <w:jc w:val="both"/>
        <w:rPr>
          <w:rFonts w:eastAsia="Times New Roman" w:cs="Times New Roman"/>
        </w:rPr>
      </w:pPr>
      <w:r>
        <w:rPr>
          <w:rFonts w:ascii="ITC Avant Garde" w:eastAsia="Times New Roman" w:hAnsi="ITC Avant Garde" w:cs="Times New Roman"/>
        </w:rPr>
        <w:t>Respecto a los comentarios anteriores, s</w:t>
      </w:r>
      <w:r w:rsidR="000B1156" w:rsidRPr="00516139">
        <w:rPr>
          <w:rFonts w:ascii="ITC Avant Garde" w:eastAsia="Times New Roman" w:hAnsi="ITC Avant Garde" w:cs="Times New Roman"/>
        </w:rPr>
        <w:t>e modifican las</w:t>
      </w:r>
      <w:r w:rsidR="00D34303" w:rsidRPr="00516139">
        <w:rPr>
          <w:rFonts w:ascii="ITC Avant Garde" w:eastAsia="Times New Roman" w:hAnsi="ITC Avant Garde" w:cs="Times New Roman"/>
        </w:rPr>
        <w:t xml:space="preserve"> definiciones de</w:t>
      </w:r>
      <w:r w:rsidR="00900DCE" w:rsidRPr="00516139">
        <w:rPr>
          <w:rFonts w:ascii="ITC Avant Garde" w:eastAsia="Times New Roman" w:hAnsi="ITC Avant Garde" w:cs="Times New Roman"/>
        </w:rPr>
        <w:t xml:space="preserve"> Concesionario, Interconexión, Punto de Interconexión, Registro Público de Concesiones, Servicios Auxiliares Conexos, Tráfico</w:t>
      </w:r>
      <w:r w:rsidR="00DA0648" w:rsidRPr="00516139">
        <w:rPr>
          <w:rFonts w:ascii="ITC Avant Garde" w:eastAsia="Times New Roman" w:hAnsi="ITC Avant Garde" w:cs="Times New Roman"/>
        </w:rPr>
        <w:t xml:space="preserve"> </w:t>
      </w:r>
      <w:r w:rsidR="000B1156" w:rsidRPr="00516139">
        <w:rPr>
          <w:rFonts w:ascii="ITC Avant Garde" w:eastAsia="Times New Roman" w:hAnsi="ITC Avant Garde" w:cs="Times New Roman"/>
        </w:rPr>
        <w:t xml:space="preserve">a efecto de que </w:t>
      </w:r>
      <w:r w:rsidR="00005D20" w:rsidRPr="00516139">
        <w:rPr>
          <w:rFonts w:ascii="ITC Avant Garde" w:eastAsia="Times New Roman" w:hAnsi="ITC Avant Garde" w:cs="Times New Roman"/>
        </w:rPr>
        <w:t>éstas</w:t>
      </w:r>
      <w:r w:rsidR="000B1156" w:rsidRPr="00516139">
        <w:rPr>
          <w:rFonts w:ascii="ITC Avant Garde" w:eastAsia="Times New Roman" w:hAnsi="ITC Avant Garde" w:cs="Times New Roman"/>
        </w:rPr>
        <w:t xml:space="preserve"> se apeguen al marco legal y regulatorio vigente, </w:t>
      </w:r>
      <w:r w:rsidR="00D34303" w:rsidRPr="00516139">
        <w:rPr>
          <w:rFonts w:ascii="ITC Avant Garde" w:eastAsia="Times New Roman" w:hAnsi="ITC Avant Garde" w:cs="Times New Roman"/>
        </w:rPr>
        <w:t>esto es</w:t>
      </w:r>
      <w:r w:rsidR="008440F7" w:rsidRPr="00516139">
        <w:rPr>
          <w:rFonts w:ascii="ITC Avant Garde" w:eastAsia="Times New Roman" w:hAnsi="ITC Avant Garde" w:cs="Times New Roman"/>
        </w:rPr>
        <w:t>,</w:t>
      </w:r>
      <w:r w:rsidR="00D34303" w:rsidRPr="00516139">
        <w:rPr>
          <w:rFonts w:ascii="ITC Avant Garde" w:eastAsia="Times New Roman" w:hAnsi="ITC Avant Garde" w:cs="Times New Roman"/>
        </w:rPr>
        <w:t xml:space="preserve"> la Ley Federal de Telecomunicaciones y Radi</w:t>
      </w:r>
      <w:r w:rsidR="00DD5F40">
        <w:rPr>
          <w:rFonts w:ascii="ITC Avant Garde" w:eastAsia="Times New Roman" w:hAnsi="ITC Avant Garde" w:cs="Times New Roman"/>
        </w:rPr>
        <w:t>odifusión (en lo sucesivo, “LFT</w:t>
      </w:r>
      <w:r w:rsidR="00D34303" w:rsidRPr="00516139">
        <w:rPr>
          <w:rFonts w:ascii="ITC Avant Garde" w:eastAsia="Times New Roman" w:hAnsi="ITC Avant Garde" w:cs="Times New Roman"/>
        </w:rPr>
        <w:t>R</w:t>
      </w:r>
      <w:r w:rsidR="00D34303" w:rsidRPr="00EE2851">
        <w:rPr>
          <w:rFonts w:ascii="ITC Avant Garde" w:eastAsia="Times New Roman" w:hAnsi="ITC Avant Garde" w:cs="Times New Roman"/>
        </w:rPr>
        <w:t xml:space="preserve">”), </w:t>
      </w:r>
      <w:r w:rsidR="00DD5F40">
        <w:rPr>
          <w:rFonts w:ascii="ITC Avant Garde" w:eastAsia="Times New Roman" w:hAnsi="ITC Avant Garde" w:cs="Times New Roman"/>
        </w:rPr>
        <w:t xml:space="preserve">la </w:t>
      </w:r>
      <w:r w:rsidR="007A08BF" w:rsidRPr="005D7FD8">
        <w:rPr>
          <w:rFonts w:ascii="ITC Avant Garde" w:eastAsia="Times New Roman" w:hAnsi="ITC Avant Garde" w:cs="Times New Roman"/>
        </w:rPr>
        <w:t>RESOLUCION POR LA QUE EL PLENO DE LA COMISION FEDERAL DE TELECOMUNICACIONES EXPIDE EL PLAN TECNICO FUNDAMENTAL DE IN</w:t>
      </w:r>
      <w:r w:rsidR="00DD5F40">
        <w:rPr>
          <w:rFonts w:ascii="ITC Avant Garde" w:eastAsia="Times New Roman" w:hAnsi="ITC Avant Garde" w:cs="Times New Roman"/>
        </w:rPr>
        <w:t>TERCONEXION E INTEROPERABILIDAD</w:t>
      </w:r>
      <w:r w:rsidR="007A08BF" w:rsidRPr="005D7FD8">
        <w:rPr>
          <w:rFonts w:ascii="ITC Avant Garde" w:eastAsia="Times New Roman" w:hAnsi="ITC Avant Garde" w:cs="Times New Roman"/>
        </w:rPr>
        <w:t xml:space="preserve"> </w:t>
      </w:r>
      <w:r w:rsidR="00D34303" w:rsidRPr="005D7FD8">
        <w:rPr>
          <w:rFonts w:ascii="ITC Avant Garde" w:eastAsia="Times New Roman" w:hAnsi="ITC Avant Garde" w:cs="Times New Roman"/>
        </w:rPr>
        <w:t xml:space="preserve"> (en lo sucesivo, “Plan de Interconexión”)</w:t>
      </w:r>
      <w:r w:rsidR="00063A72" w:rsidRPr="005D7FD8">
        <w:rPr>
          <w:rFonts w:ascii="ITC Avant Garde" w:eastAsia="Times New Roman" w:hAnsi="ITC Avant Garde" w:cs="Times New Roman"/>
        </w:rPr>
        <w:t>,</w:t>
      </w:r>
      <w:r w:rsidR="00063A72" w:rsidRPr="00516139">
        <w:rPr>
          <w:rFonts w:ascii="ITC Avant Garde" w:eastAsia="Times New Roman" w:hAnsi="ITC Avant Garde" w:cs="Times New Roman"/>
        </w:rPr>
        <w:t xml:space="preserve"> </w:t>
      </w:r>
      <w:r w:rsidR="00DA0648" w:rsidRPr="00516139">
        <w:rPr>
          <w:rFonts w:ascii="ITC Avant Garde" w:eastAsia="Times New Roman" w:hAnsi="ITC Avant Garde" w:cs="Times New Roman"/>
        </w:rPr>
        <w:t>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003977F6" w:rsidRPr="00516139">
        <w:rPr>
          <w:rFonts w:ascii="ITC Avant Garde" w:eastAsia="Times New Roman" w:hAnsi="ITC Avant Garde" w:cs="Times New Roman"/>
        </w:rPr>
        <w:t>(en lo sucesivo, las “Medidas</w:t>
      </w:r>
      <w:r w:rsidR="002373D9">
        <w:rPr>
          <w:rFonts w:ascii="ITC Avant Garde" w:eastAsia="Times New Roman" w:hAnsi="ITC Avant Garde" w:cs="Times New Roman"/>
        </w:rPr>
        <w:t xml:space="preserve"> Fijas</w:t>
      </w:r>
      <w:r w:rsidR="003977F6" w:rsidRPr="00516139">
        <w:rPr>
          <w:rFonts w:ascii="ITC Avant Garde" w:eastAsia="Times New Roman" w:hAnsi="ITC Avant Garde" w:cs="Times New Roman"/>
        </w:rPr>
        <w:t>”</w:t>
      </w:r>
      <w:r w:rsidR="00114691" w:rsidRPr="00516139">
        <w:rPr>
          <w:rFonts w:ascii="ITC Avant Garde" w:eastAsia="Times New Roman" w:hAnsi="ITC Avant Garde" w:cs="Times New Roman"/>
        </w:rPr>
        <w:t>)</w:t>
      </w:r>
      <w:r w:rsidR="00DD5F40">
        <w:rPr>
          <w:rFonts w:ascii="ITC Avant Garde" w:eastAsia="Times New Roman" w:hAnsi="ITC Avant Garde" w:cs="Times New Roman"/>
        </w:rPr>
        <w:t xml:space="preserve">. </w:t>
      </w:r>
      <w:r w:rsidR="00DA0648" w:rsidRPr="00516139">
        <w:rPr>
          <w:rFonts w:ascii="ITC Avant Garde" w:eastAsia="Times New Roman" w:hAnsi="ITC Avant Garde" w:cs="Times New Roman"/>
        </w:rPr>
        <w:t>E</w:t>
      </w:r>
      <w:r w:rsidR="004B5319" w:rsidRPr="00516139">
        <w:rPr>
          <w:rFonts w:ascii="ITC Avant Garde" w:eastAsia="Times New Roman" w:hAnsi="ITC Avant Garde" w:cs="Times New Roman"/>
        </w:rPr>
        <w:t>n los siguientes términos:</w:t>
      </w:r>
    </w:p>
    <w:p w14:paraId="1CFB6CD1" w14:textId="77777777" w:rsidR="008440F7" w:rsidRDefault="008440F7" w:rsidP="00516139">
      <w:pPr>
        <w:pStyle w:val="IFTnormal"/>
        <w:spacing w:after="0"/>
        <w:ind w:right="49"/>
        <w:rPr>
          <w:rFonts w:cs="Segoe UI"/>
          <w:color w:val="1A1A1A"/>
        </w:rPr>
      </w:pPr>
    </w:p>
    <w:tbl>
      <w:tblPr>
        <w:tblW w:w="0" w:type="auto"/>
        <w:tblInd w:w="709" w:type="dxa"/>
        <w:tblCellMar>
          <w:top w:w="113" w:type="dxa"/>
          <w:bottom w:w="113" w:type="dxa"/>
        </w:tblCellMar>
        <w:tblLook w:val="01E0" w:firstRow="1" w:lastRow="1" w:firstColumn="1" w:lastColumn="1" w:noHBand="0" w:noVBand="0"/>
      </w:tblPr>
      <w:tblGrid>
        <w:gridCol w:w="1918"/>
        <w:gridCol w:w="5737"/>
      </w:tblGrid>
      <w:tr w:rsidR="00900DCE" w:rsidRPr="003D43BE" w14:paraId="4EFFC01C" w14:textId="77777777" w:rsidTr="00B41726">
        <w:trPr>
          <w:trHeight w:val="461"/>
        </w:trPr>
        <w:tc>
          <w:tcPr>
            <w:tcW w:w="1918" w:type="dxa"/>
          </w:tcPr>
          <w:p w14:paraId="1892A430" w14:textId="77777777" w:rsidR="00900DCE" w:rsidRPr="00516139" w:rsidRDefault="00900DCE" w:rsidP="00B41726">
            <w:pPr>
              <w:autoSpaceDE w:val="0"/>
              <w:autoSpaceDN w:val="0"/>
              <w:adjustRightInd w:val="0"/>
              <w:spacing w:after="0"/>
              <w:jc w:val="both"/>
              <w:rPr>
                <w:rFonts w:ascii="ITC Avant Garde" w:hAnsi="ITC Avant Garde" w:cs="Arial"/>
                <w:i/>
                <w:sz w:val="18"/>
                <w:szCs w:val="18"/>
                <w:u w:val="single"/>
              </w:rPr>
            </w:pPr>
            <w:r w:rsidRPr="00516139">
              <w:rPr>
                <w:rFonts w:ascii="ITC Avant Garde" w:hAnsi="ITC Avant Garde" w:cs="Arial"/>
                <w:i/>
                <w:sz w:val="18"/>
                <w:szCs w:val="18"/>
                <w:u w:val="single"/>
              </w:rPr>
              <w:t>Concesionario</w:t>
            </w:r>
          </w:p>
        </w:tc>
        <w:tc>
          <w:tcPr>
            <w:tcW w:w="5737" w:type="dxa"/>
          </w:tcPr>
          <w:p w14:paraId="4CB175C4" w14:textId="77777777" w:rsidR="00900DCE" w:rsidRPr="003D43BE" w:rsidRDefault="00900DCE" w:rsidP="00B41726">
            <w:pPr>
              <w:autoSpaceDE w:val="0"/>
              <w:autoSpaceDN w:val="0"/>
              <w:adjustRightInd w:val="0"/>
              <w:spacing w:after="0"/>
              <w:jc w:val="both"/>
              <w:rPr>
                <w:rFonts w:ascii="ITC Avant Garde" w:hAnsi="ITC Avant Garde" w:cs="Arial"/>
                <w:i/>
                <w:sz w:val="18"/>
                <w:szCs w:val="18"/>
              </w:rPr>
            </w:pPr>
            <w:r w:rsidRPr="00AD6972">
              <w:rPr>
                <w:rFonts w:ascii="ITC Avant Garde" w:hAnsi="ITC Avant Garde" w:cs="Arial"/>
                <w:i/>
                <w:sz w:val="18"/>
                <w:szCs w:val="18"/>
                <w:u w:val="single"/>
              </w:rPr>
              <w:t>Persona física o moral</w:t>
            </w:r>
            <w:r w:rsidRPr="003D43BE">
              <w:rPr>
                <w:rFonts w:ascii="ITC Avant Garde" w:hAnsi="ITC Avant Garde" w:cs="Arial"/>
                <w:i/>
                <w:sz w:val="18"/>
                <w:szCs w:val="18"/>
              </w:rPr>
              <w:t xml:space="preserve"> titular de una concesión </w:t>
            </w:r>
            <w:r w:rsidRPr="00AD6972">
              <w:rPr>
                <w:rFonts w:ascii="ITC Avant Garde" w:hAnsi="ITC Avant Garde" w:cs="Arial"/>
                <w:i/>
                <w:sz w:val="18"/>
                <w:szCs w:val="18"/>
                <w:u w:val="single"/>
              </w:rPr>
              <w:t>de las previstas en la Ley.</w:t>
            </w:r>
          </w:p>
        </w:tc>
      </w:tr>
      <w:tr w:rsidR="00900DCE" w:rsidRPr="003D43BE" w14:paraId="6AB9C391" w14:textId="77777777" w:rsidTr="00B41726">
        <w:trPr>
          <w:trHeight w:val="2441"/>
        </w:trPr>
        <w:tc>
          <w:tcPr>
            <w:tcW w:w="1918" w:type="dxa"/>
          </w:tcPr>
          <w:p w14:paraId="4479DF31" w14:textId="77777777" w:rsidR="00900DCE" w:rsidRPr="003D43BE" w:rsidRDefault="00900DCE" w:rsidP="00B41726">
            <w:pPr>
              <w:autoSpaceDE w:val="0"/>
              <w:autoSpaceDN w:val="0"/>
              <w:adjustRightInd w:val="0"/>
              <w:spacing w:after="0"/>
              <w:rPr>
                <w:rFonts w:ascii="ITC Avant Garde" w:hAnsi="ITC Avant Garde" w:cs="Arial"/>
                <w:b/>
                <w:i/>
                <w:sz w:val="18"/>
                <w:szCs w:val="18"/>
              </w:rPr>
            </w:pPr>
          </w:p>
          <w:p w14:paraId="12743FA8" w14:textId="77777777" w:rsidR="00900DCE" w:rsidRPr="00516139" w:rsidRDefault="00900DCE" w:rsidP="00B41726">
            <w:pPr>
              <w:autoSpaceDE w:val="0"/>
              <w:autoSpaceDN w:val="0"/>
              <w:adjustRightInd w:val="0"/>
              <w:spacing w:after="0"/>
              <w:jc w:val="both"/>
              <w:rPr>
                <w:rFonts w:ascii="ITC Avant Garde" w:hAnsi="ITC Avant Garde" w:cs="Arial"/>
                <w:i/>
                <w:sz w:val="18"/>
                <w:szCs w:val="18"/>
                <w:u w:val="single"/>
              </w:rPr>
            </w:pPr>
            <w:r w:rsidRPr="00516139">
              <w:rPr>
                <w:rFonts w:ascii="ITC Avant Garde" w:hAnsi="ITC Avant Garde" w:cs="Arial"/>
                <w:i/>
                <w:sz w:val="18"/>
                <w:szCs w:val="18"/>
                <w:u w:val="single"/>
              </w:rPr>
              <w:t>Interconexión</w:t>
            </w:r>
          </w:p>
        </w:tc>
        <w:tc>
          <w:tcPr>
            <w:tcW w:w="5737" w:type="dxa"/>
          </w:tcPr>
          <w:p w14:paraId="10BAD63E" w14:textId="77777777" w:rsidR="00900DCE" w:rsidRPr="003D43BE" w:rsidRDefault="00900DCE" w:rsidP="00B41726">
            <w:pPr>
              <w:autoSpaceDE w:val="0"/>
              <w:autoSpaceDN w:val="0"/>
              <w:adjustRightInd w:val="0"/>
              <w:spacing w:after="0"/>
              <w:jc w:val="both"/>
              <w:rPr>
                <w:rFonts w:ascii="ITC Avant Garde" w:hAnsi="ITC Avant Garde" w:cs="Arial"/>
                <w:i/>
                <w:sz w:val="18"/>
                <w:szCs w:val="18"/>
              </w:rPr>
            </w:pPr>
            <w:r w:rsidRPr="003D43BE">
              <w:rPr>
                <w:rFonts w:ascii="ITC Avant Garde" w:hAnsi="ITC Avant Garde" w:cs="Arial"/>
                <w:i/>
                <w:sz w:val="18"/>
                <w:szCs w:val="18"/>
              </w:rPr>
              <w:t xml:space="preserve">Conexión física </w:t>
            </w:r>
            <w:r w:rsidRPr="00AD6972">
              <w:rPr>
                <w:rFonts w:ascii="ITC Avant Garde" w:hAnsi="ITC Avant Garde" w:cs="Arial"/>
                <w:i/>
                <w:sz w:val="18"/>
                <w:szCs w:val="18"/>
                <w:u w:val="single"/>
              </w:rPr>
              <w:t>o virtual</w:t>
            </w:r>
            <w:r w:rsidRPr="003D43BE">
              <w:rPr>
                <w:rFonts w:ascii="ITC Avant Garde" w:hAnsi="ITC Avant Garde" w:cs="Arial"/>
                <w:i/>
                <w:sz w:val="18"/>
                <w:szCs w:val="18"/>
              </w:rPr>
              <w:t xml:space="preserve">,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w:t>
            </w:r>
            <w:r w:rsidRPr="00AD6972">
              <w:rPr>
                <w:rFonts w:ascii="ITC Avant Garde" w:hAnsi="ITC Avant Garde" w:cs="Arial"/>
                <w:i/>
                <w:sz w:val="18"/>
                <w:szCs w:val="18"/>
                <w:u w:val="single"/>
              </w:rPr>
              <w:t>o bien permite a los usuarios de una red pública de telecomunicaciones la utilización de servicios de telecomunicaciones provistos por o a través de otra red pública de telecomunicaciones.</w:t>
            </w:r>
            <w:r w:rsidRPr="003D43BE">
              <w:rPr>
                <w:rFonts w:ascii="ITC Avant Garde" w:hAnsi="ITC Avant Garde" w:cs="Arial"/>
                <w:i/>
                <w:sz w:val="18"/>
                <w:szCs w:val="18"/>
              </w:rPr>
              <w:t xml:space="preserve"> </w:t>
            </w:r>
          </w:p>
        </w:tc>
      </w:tr>
      <w:tr w:rsidR="00900DCE" w:rsidRPr="003D43BE" w14:paraId="47C98C3B" w14:textId="77777777" w:rsidTr="00B41726">
        <w:tc>
          <w:tcPr>
            <w:tcW w:w="1918" w:type="dxa"/>
          </w:tcPr>
          <w:p w14:paraId="7390709B" w14:textId="77777777" w:rsidR="00900DCE" w:rsidRPr="00516139" w:rsidRDefault="00900DCE" w:rsidP="00B41726">
            <w:pPr>
              <w:autoSpaceDE w:val="0"/>
              <w:autoSpaceDN w:val="0"/>
              <w:adjustRightInd w:val="0"/>
              <w:spacing w:after="0"/>
              <w:rPr>
                <w:rFonts w:ascii="ITC Avant Garde" w:hAnsi="ITC Avant Garde" w:cs="Arial"/>
                <w:i/>
                <w:sz w:val="18"/>
                <w:szCs w:val="18"/>
                <w:u w:val="single"/>
              </w:rPr>
            </w:pPr>
            <w:r w:rsidRPr="00516139">
              <w:rPr>
                <w:rFonts w:ascii="ITC Avant Garde" w:hAnsi="ITC Avant Garde" w:cs="Arial"/>
                <w:i/>
                <w:sz w:val="18"/>
                <w:szCs w:val="18"/>
                <w:u w:val="single"/>
              </w:rPr>
              <w:t>Punto de Interconexión</w:t>
            </w:r>
          </w:p>
        </w:tc>
        <w:tc>
          <w:tcPr>
            <w:tcW w:w="5737" w:type="dxa"/>
          </w:tcPr>
          <w:p w14:paraId="073CEFD6" w14:textId="77777777" w:rsidR="00900DCE" w:rsidRPr="003D43BE" w:rsidRDefault="00900DCE" w:rsidP="00B41726">
            <w:pPr>
              <w:autoSpaceDE w:val="0"/>
              <w:autoSpaceDN w:val="0"/>
              <w:adjustRightInd w:val="0"/>
              <w:spacing w:after="0"/>
              <w:jc w:val="both"/>
              <w:rPr>
                <w:rFonts w:ascii="ITC Avant Garde" w:hAnsi="ITC Avant Garde" w:cs="Arial"/>
                <w:i/>
                <w:sz w:val="18"/>
                <w:szCs w:val="18"/>
              </w:rPr>
            </w:pPr>
            <w:r w:rsidRPr="003D43BE">
              <w:rPr>
                <w:rFonts w:ascii="ITC Avant Garde" w:hAnsi="ITC Avant Garde" w:cs="Arial"/>
                <w:i/>
                <w:sz w:val="18"/>
                <w:szCs w:val="18"/>
              </w:rPr>
              <w:t xml:space="preserve">Punto físico </w:t>
            </w:r>
            <w:r w:rsidRPr="00AD6972">
              <w:rPr>
                <w:rFonts w:ascii="ITC Avant Garde" w:hAnsi="ITC Avant Garde" w:cs="Arial"/>
                <w:i/>
                <w:sz w:val="18"/>
                <w:szCs w:val="18"/>
                <w:u w:val="single"/>
              </w:rPr>
              <w:t>o virtual</w:t>
            </w:r>
            <w:r w:rsidRPr="003D43BE">
              <w:rPr>
                <w:rFonts w:ascii="ITC Avant Garde" w:hAnsi="ITC Avant Garde" w:cs="Arial"/>
                <w:i/>
                <w:sz w:val="18"/>
                <w:szCs w:val="18"/>
              </w:rPr>
              <w:t xml:space="preserve"> donde se establece la Interconexión entre Redes Públicas de Telecomunicaciones.</w:t>
            </w:r>
          </w:p>
        </w:tc>
      </w:tr>
      <w:tr w:rsidR="00900DCE" w:rsidRPr="003D43BE" w14:paraId="427ED440" w14:textId="77777777" w:rsidTr="00B41726">
        <w:tc>
          <w:tcPr>
            <w:tcW w:w="1918" w:type="dxa"/>
          </w:tcPr>
          <w:p w14:paraId="1A1582B6" w14:textId="77777777" w:rsidR="00900DCE" w:rsidRPr="00516139" w:rsidRDefault="00900DCE" w:rsidP="00B41726">
            <w:pPr>
              <w:autoSpaceDE w:val="0"/>
              <w:autoSpaceDN w:val="0"/>
              <w:adjustRightInd w:val="0"/>
              <w:spacing w:after="0"/>
              <w:rPr>
                <w:rFonts w:ascii="ITC Avant Garde" w:hAnsi="ITC Avant Garde" w:cs="Arial"/>
                <w:i/>
                <w:sz w:val="18"/>
                <w:szCs w:val="18"/>
                <w:u w:val="single"/>
              </w:rPr>
            </w:pPr>
            <w:r w:rsidRPr="00516139">
              <w:rPr>
                <w:rFonts w:ascii="ITC Avant Garde" w:hAnsi="ITC Avant Garde" w:cs="Arial"/>
                <w:i/>
                <w:sz w:val="18"/>
                <w:szCs w:val="18"/>
                <w:u w:val="single"/>
              </w:rPr>
              <w:t xml:space="preserve">Registro Público de Concesiones </w:t>
            </w:r>
          </w:p>
        </w:tc>
        <w:tc>
          <w:tcPr>
            <w:tcW w:w="5737" w:type="dxa"/>
          </w:tcPr>
          <w:p w14:paraId="46443A56" w14:textId="77777777" w:rsidR="00900DCE" w:rsidRPr="00AD6972" w:rsidRDefault="00900DCE" w:rsidP="00B41726">
            <w:pPr>
              <w:autoSpaceDE w:val="0"/>
              <w:autoSpaceDN w:val="0"/>
              <w:adjustRightInd w:val="0"/>
              <w:spacing w:after="0"/>
              <w:jc w:val="both"/>
              <w:rPr>
                <w:rFonts w:ascii="ITC Avant Garde" w:hAnsi="ITC Avant Garde" w:cs="Arial"/>
                <w:i/>
                <w:sz w:val="18"/>
                <w:szCs w:val="18"/>
                <w:u w:val="single"/>
              </w:rPr>
            </w:pPr>
            <w:r w:rsidRPr="00AD6972">
              <w:rPr>
                <w:rFonts w:ascii="ITC Avant Garde" w:hAnsi="ITC Avant Garde" w:cs="Arial"/>
                <w:i/>
                <w:sz w:val="18"/>
                <w:szCs w:val="18"/>
                <w:u w:val="single"/>
              </w:rPr>
              <w:t>El señalado en el artículo 177 de la Ley de Telecom.</w:t>
            </w:r>
          </w:p>
        </w:tc>
      </w:tr>
      <w:tr w:rsidR="00900DCE" w:rsidRPr="003D43BE" w14:paraId="25AB1FFE" w14:textId="77777777" w:rsidTr="00B41726">
        <w:trPr>
          <w:trHeight w:val="456"/>
        </w:trPr>
        <w:tc>
          <w:tcPr>
            <w:tcW w:w="1918" w:type="dxa"/>
          </w:tcPr>
          <w:p w14:paraId="16A18161" w14:textId="77777777" w:rsidR="00900DCE" w:rsidRPr="00516139" w:rsidRDefault="00900DCE" w:rsidP="00B41726">
            <w:pPr>
              <w:autoSpaceDE w:val="0"/>
              <w:autoSpaceDN w:val="0"/>
              <w:adjustRightInd w:val="0"/>
              <w:spacing w:after="0"/>
              <w:rPr>
                <w:rFonts w:ascii="ITC Avant Garde" w:hAnsi="ITC Avant Garde" w:cs="Arial"/>
                <w:i/>
                <w:sz w:val="18"/>
                <w:szCs w:val="18"/>
                <w:u w:val="single"/>
              </w:rPr>
            </w:pPr>
            <w:r w:rsidRPr="00516139">
              <w:rPr>
                <w:rFonts w:ascii="ITC Avant Garde" w:hAnsi="ITC Avant Garde" w:cs="Arial"/>
                <w:i/>
                <w:sz w:val="18"/>
                <w:szCs w:val="18"/>
                <w:u w:val="single"/>
              </w:rPr>
              <w:t xml:space="preserve">Servicios </w:t>
            </w:r>
          </w:p>
          <w:p w14:paraId="4CED2FD1" w14:textId="77777777" w:rsidR="00900DCE" w:rsidRPr="00516139" w:rsidRDefault="00900DCE" w:rsidP="00B41726">
            <w:pPr>
              <w:autoSpaceDE w:val="0"/>
              <w:autoSpaceDN w:val="0"/>
              <w:adjustRightInd w:val="0"/>
              <w:spacing w:after="0"/>
              <w:rPr>
                <w:rFonts w:ascii="ITC Avant Garde" w:hAnsi="ITC Avant Garde" w:cs="Arial"/>
                <w:i/>
                <w:sz w:val="18"/>
                <w:szCs w:val="18"/>
                <w:u w:val="single"/>
              </w:rPr>
            </w:pPr>
            <w:r w:rsidRPr="00516139">
              <w:rPr>
                <w:rFonts w:ascii="ITC Avant Garde" w:hAnsi="ITC Avant Garde" w:cs="Arial"/>
                <w:i/>
                <w:sz w:val="18"/>
                <w:szCs w:val="18"/>
                <w:u w:val="single"/>
              </w:rPr>
              <w:t xml:space="preserve">Auxiliares </w:t>
            </w:r>
          </w:p>
          <w:p w14:paraId="42504D00" w14:textId="77777777" w:rsidR="00900DCE" w:rsidRPr="003D43BE" w:rsidRDefault="00900DCE" w:rsidP="00B41726">
            <w:pPr>
              <w:autoSpaceDE w:val="0"/>
              <w:autoSpaceDN w:val="0"/>
              <w:adjustRightInd w:val="0"/>
              <w:spacing w:after="0"/>
              <w:rPr>
                <w:rFonts w:ascii="ITC Avant Garde" w:hAnsi="ITC Avant Garde" w:cs="Arial"/>
                <w:b/>
                <w:i/>
                <w:sz w:val="18"/>
                <w:szCs w:val="18"/>
              </w:rPr>
            </w:pPr>
            <w:r w:rsidRPr="00516139">
              <w:rPr>
                <w:rFonts w:ascii="ITC Avant Garde" w:hAnsi="ITC Avant Garde" w:cs="Arial"/>
                <w:i/>
                <w:sz w:val="18"/>
                <w:szCs w:val="18"/>
                <w:u w:val="single"/>
              </w:rPr>
              <w:t>Conexos</w:t>
            </w:r>
          </w:p>
        </w:tc>
        <w:tc>
          <w:tcPr>
            <w:tcW w:w="5737" w:type="dxa"/>
          </w:tcPr>
          <w:p w14:paraId="1DA6DE4E" w14:textId="77777777" w:rsidR="00900DCE" w:rsidRPr="003D43BE" w:rsidRDefault="00900DCE" w:rsidP="00B41726">
            <w:pPr>
              <w:autoSpaceDE w:val="0"/>
              <w:autoSpaceDN w:val="0"/>
              <w:adjustRightInd w:val="0"/>
              <w:spacing w:after="0"/>
              <w:jc w:val="both"/>
              <w:rPr>
                <w:rFonts w:ascii="ITC Avant Garde" w:hAnsi="ITC Avant Garde" w:cs="Arial"/>
                <w:i/>
                <w:sz w:val="18"/>
                <w:szCs w:val="18"/>
              </w:rPr>
            </w:pPr>
            <w:r w:rsidRPr="003D43BE">
              <w:rPr>
                <w:rFonts w:ascii="ITC Avant Garde" w:hAnsi="ITC Avant Garde" w:cs="Arial"/>
                <w:i/>
                <w:sz w:val="18"/>
                <w:szCs w:val="18"/>
              </w:rPr>
              <w:t>Servicios que forman parte de los Servicios de Interconexión necesarios para la Interoperabilidad de las Redes Públicas de Telecomunicaciones, que incluyen, entre otros, los servicios de  información, de directorio, de emergencia, de cobro revertido o  de origen</w:t>
            </w:r>
            <w:r w:rsidRPr="00516139">
              <w:rPr>
                <w:rFonts w:ascii="ITC Avant Garde" w:hAnsi="ITC Avant Garde" w:cs="Arial"/>
                <w:i/>
                <w:sz w:val="18"/>
                <w:szCs w:val="18"/>
                <w:u w:val="single"/>
              </w:rPr>
              <w:t xml:space="preserve">, </w:t>
            </w:r>
            <w:r w:rsidRPr="00AD6972">
              <w:rPr>
                <w:rFonts w:ascii="ITC Avant Garde" w:hAnsi="ITC Avant Garde" w:cs="Arial"/>
                <w:i/>
                <w:sz w:val="18"/>
                <w:szCs w:val="18"/>
                <w:u w:val="single"/>
              </w:rPr>
              <w:t xml:space="preserve">vía operadora, y los demás que se requieran para </w:t>
            </w:r>
            <w:r w:rsidRPr="00AD6972">
              <w:rPr>
                <w:rFonts w:ascii="ITC Avant Garde" w:hAnsi="ITC Avant Garde" w:cs="Arial"/>
                <w:i/>
                <w:sz w:val="18"/>
                <w:szCs w:val="18"/>
                <w:u w:val="single"/>
              </w:rPr>
              <w:lastRenderedPageBreak/>
              <w:t>permitir los Usuarios d</w:t>
            </w:r>
            <w:r w:rsidRPr="0061329C">
              <w:rPr>
                <w:rFonts w:ascii="ITC Avant Garde" w:hAnsi="ITC Avant Garde" w:cs="Arial"/>
                <w:i/>
                <w:sz w:val="18"/>
                <w:szCs w:val="18"/>
                <w:u w:val="single"/>
              </w:rPr>
              <w:t>e un Concesionario comunicarse con los Usuarios de otro Concesionario y tener acceso a los servicios suministrados por éste último o por algún otro proveedor autorizado al efecto.</w:t>
            </w:r>
            <w:r w:rsidRPr="00516139">
              <w:rPr>
                <w:rFonts w:ascii="ITC Avant Garde" w:hAnsi="ITC Avant Garde" w:cs="Arial"/>
                <w:i/>
                <w:sz w:val="18"/>
                <w:szCs w:val="18"/>
                <w:u w:val="single"/>
              </w:rPr>
              <w:t xml:space="preserve"> </w:t>
            </w:r>
          </w:p>
        </w:tc>
      </w:tr>
      <w:tr w:rsidR="00900DCE" w:rsidRPr="003D43BE" w14:paraId="58DBA8AE" w14:textId="77777777" w:rsidTr="00B41726">
        <w:tc>
          <w:tcPr>
            <w:tcW w:w="1918" w:type="dxa"/>
          </w:tcPr>
          <w:p w14:paraId="30F71BF5" w14:textId="77777777" w:rsidR="00900DCE" w:rsidRPr="00516139" w:rsidRDefault="00900DCE" w:rsidP="00B41726">
            <w:pPr>
              <w:autoSpaceDE w:val="0"/>
              <w:autoSpaceDN w:val="0"/>
              <w:adjustRightInd w:val="0"/>
              <w:spacing w:after="0"/>
              <w:rPr>
                <w:rFonts w:ascii="ITC Avant Garde" w:hAnsi="ITC Avant Garde" w:cs="Arial"/>
                <w:i/>
                <w:sz w:val="18"/>
                <w:szCs w:val="18"/>
                <w:u w:val="single"/>
              </w:rPr>
            </w:pPr>
            <w:r w:rsidRPr="00516139">
              <w:rPr>
                <w:rFonts w:ascii="ITC Avant Garde" w:hAnsi="ITC Avant Garde" w:cs="Arial"/>
                <w:i/>
                <w:sz w:val="18"/>
                <w:szCs w:val="18"/>
                <w:u w:val="single"/>
              </w:rPr>
              <w:lastRenderedPageBreak/>
              <w:t>Tráfico</w:t>
            </w:r>
          </w:p>
        </w:tc>
        <w:tc>
          <w:tcPr>
            <w:tcW w:w="5737" w:type="dxa"/>
          </w:tcPr>
          <w:p w14:paraId="14BFAB83" w14:textId="77777777" w:rsidR="00900DCE" w:rsidRDefault="00900DCE" w:rsidP="00B41726">
            <w:pPr>
              <w:autoSpaceDE w:val="0"/>
              <w:autoSpaceDN w:val="0"/>
              <w:adjustRightInd w:val="0"/>
              <w:spacing w:after="0"/>
              <w:jc w:val="both"/>
              <w:rPr>
                <w:rFonts w:ascii="ITC Avant Garde" w:hAnsi="ITC Avant Garde" w:cs="Arial"/>
                <w:i/>
                <w:sz w:val="18"/>
                <w:szCs w:val="18"/>
              </w:rPr>
            </w:pPr>
            <w:r w:rsidRPr="003D43BE">
              <w:rPr>
                <w:rFonts w:ascii="ITC Avant Garde" w:hAnsi="ITC Avant Garde" w:cs="Arial"/>
                <w:i/>
                <w:sz w:val="18"/>
                <w:szCs w:val="18"/>
              </w:rPr>
              <w:t xml:space="preserve">Datos, escritos, imágenes, voz, sonidos o información de cualquier naturaleza </w:t>
            </w:r>
            <w:r w:rsidRPr="00AD6972">
              <w:rPr>
                <w:rFonts w:ascii="ITC Avant Garde" w:hAnsi="ITC Avant Garde" w:cs="Arial"/>
                <w:i/>
                <w:sz w:val="18"/>
                <w:szCs w:val="18"/>
                <w:u w:val="single"/>
              </w:rPr>
              <w:t>que circulan</w:t>
            </w:r>
            <w:r w:rsidRPr="003D43BE">
              <w:rPr>
                <w:rFonts w:ascii="ITC Avant Garde" w:hAnsi="ITC Avant Garde" w:cs="Arial"/>
                <w:i/>
                <w:sz w:val="18"/>
                <w:szCs w:val="18"/>
              </w:rPr>
              <w:t xml:space="preserve"> por una red de telecomunicaciones.</w:t>
            </w:r>
          </w:p>
          <w:p w14:paraId="2CE9F649" w14:textId="596D1C0A" w:rsidR="00A33A9B" w:rsidRDefault="00A33A9B" w:rsidP="00516139">
            <w:pPr>
              <w:autoSpaceDE w:val="0"/>
              <w:autoSpaceDN w:val="0"/>
              <w:adjustRightInd w:val="0"/>
              <w:spacing w:after="0"/>
              <w:jc w:val="right"/>
              <w:rPr>
                <w:rFonts w:ascii="ITC Avant Garde" w:hAnsi="ITC Avant Garde" w:cs="Arial"/>
                <w:i/>
                <w:sz w:val="18"/>
                <w:szCs w:val="18"/>
              </w:rPr>
            </w:pPr>
            <w:r>
              <w:rPr>
                <w:rFonts w:ascii="ITC Avant Garde" w:hAnsi="ITC Avant Garde" w:cs="Arial"/>
                <w:i/>
                <w:sz w:val="18"/>
                <w:szCs w:val="18"/>
              </w:rPr>
              <w:t xml:space="preserve">(Énfasis </w:t>
            </w:r>
            <w:r w:rsidR="00894BBF">
              <w:rPr>
                <w:rFonts w:ascii="ITC Avant Garde" w:hAnsi="ITC Avant Garde" w:cs="Arial"/>
                <w:i/>
                <w:sz w:val="18"/>
                <w:szCs w:val="18"/>
              </w:rPr>
              <w:t>añadido</w:t>
            </w:r>
            <w:r>
              <w:rPr>
                <w:rFonts w:ascii="ITC Avant Garde" w:hAnsi="ITC Avant Garde" w:cs="Arial"/>
                <w:i/>
                <w:sz w:val="18"/>
                <w:szCs w:val="18"/>
              </w:rPr>
              <w:t>)</w:t>
            </w:r>
          </w:p>
          <w:p w14:paraId="12F840D3" w14:textId="77777777" w:rsidR="00537D64" w:rsidRPr="003D43BE" w:rsidRDefault="00537D64" w:rsidP="00516139">
            <w:pPr>
              <w:spacing w:after="0" w:line="276" w:lineRule="auto"/>
              <w:ind w:right="618"/>
              <w:rPr>
                <w:rFonts w:ascii="ITC Avant Garde" w:hAnsi="ITC Avant Garde" w:cs="Arial"/>
                <w:i/>
                <w:sz w:val="18"/>
                <w:szCs w:val="18"/>
              </w:rPr>
            </w:pPr>
          </w:p>
        </w:tc>
      </w:tr>
    </w:tbl>
    <w:p w14:paraId="5A7CAB82" w14:textId="3D25054F" w:rsidR="00824019" w:rsidRPr="001E26B7" w:rsidRDefault="00D34303" w:rsidP="006603BF">
      <w:pPr>
        <w:spacing w:after="0" w:line="276" w:lineRule="auto"/>
        <w:ind w:left="-6"/>
        <w:jc w:val="both"/>
        <w:rPr>
          <w:rFonts w:ascii="ITC Avant Garde" w:hAnsi="ITC Avant Garde"/>
          <w:b/>
        </w:rPr>
      </w:pPr>
      <w:r w:rsidRPr="00114691">
        <w:rPr>
          <w:rFonts w:ascii="ITC Avant Garde" w:hAnsi="ITC Avant Garde"/>
        </w:rPr>
        <w:t xml:space="preserve"> </w:t>
      </w:r>
      <w:r w:rsidR="00824019" w:rsidRPr="001E26B7">
        <w:rPr>
          <w:rFonts w:ascii="ITC Avant Garde" w:hAnsi="ITC Avant Garde"/>
          <w:b/>
        </w:rPr>
        <w:t>AT&amp;T</w:t>
      </w:r>
    </w:p>
    <w:p w14:paraId="7BCC891E" w14:textId="5BE30368" w:rsidR="00DC05C2" w:rsidRPr="001E26B7" w:rsidRDefault="00824019" w:rsidP="006603BF">
      <w:pPr>
        <w:spacing w:after="0" w:line="276" w:lineRule="auto"/>
        <w:ind w:left="-6"/>
        <w:jc w:val="both"/>
        <w:rPr>
          <w:rFonts w:ascii="ITC Avant Garde" w:hAnsi="ITC Avant Garde"/>
          <w:i/>
        </w:rPr>
      </w:pPr>
      <w:r w:rsidRPr="001E26B7">
        <w:rPr>
          <w:rFonts w:ascii="ITC Avant Garde" w:hAnsi="ITC Avant Garde"/>
          <w:i/>
        </w:rPr>
        <w:t xml:space="preserve">Se debe de especificar en la definición de “Interconexión Cruzada”, que ésta sólo es obligatoria para </w:t>
      </w:r>
      <w:r w:rsidR="003D73D8" w:rsidRPr="001E26B7">
        <w:rPr>
          <w:rFonts w:ascii="ITC Avant Garde" w:hAnsi="ITC Avant Garde"/>
          <w:i/>
        </w:rPr>
        <w:t>Telmex</w:t>
      </w:r>
      <w:r w:rsidRPr="001E26B7">
        <w:rPr>
          <w:rFonts w:ascii="ITC Avant Garde" w:hAnsi="ITC Avant Garde"/>
          <w:i/>
        </w:rPr>
        <w:t>.</w:t>
      </w:r>
      <w:r w:rsidR="00DC05C2" w:rsidRPr="001E26B7">
        <w:rPr>
          <w:rFonts w:ascii="ITC Avant Garde" w:hAnsi="ITC Avant Garde"/>
          <w:i/>
        </w:rPr>
        <w:t xml:space="preserve"> </w:t>
      </w:r>
    </w:p>
    <w:p w14:paraId="611BE316" w14:textId="77777777" w:rsidR="00F65D4F" w:rsidRPr="001E26B7" w:rsidRDefault="00F65D4F" w:rsidP="006603BF">
      <w:pPr>
        <w:spacing w:after="0" w:line="276" w:lineRule="auto"/>
        <w:ind w:left="-6"/>
        <w:jc w:val="both"/>
        <w:rPr>
          <w:rFonts w:ascii="ITC Avant Garde" w:hAnsi="ITC Avant Garde"/>
          <w:i/>
        </w:rPr>
      </w:pPr>
    </w:p>
    <w:p w14:paraId="74060A33" w14:textId="3C2D1E92" w:rsidR="00F86411" w:rsidRPr="001E26B7" w:rsidRDefault="00DC4A3F" w:rsidP="00490C71">
      <w:pPr>
        <w:spacing w:after="0" w:line="276" w:lineRule="auto"/>
        <w:ind w:left="-6"/>
        <w:jc w:val="both"/>
        <w:rPr>
          <w:rFonts w:ascii="ITC Avant Garde" w:eastAsia="Times New Roman" w:hAnsi="ITC Avant Garde" w:cs="Times New Roman"/>
        </w:rPr>
      </w:pPr>
      <w:r>
        <w:rPr>
          <w:rFonts w:ascii="ITC Avant Garde" w:eastAsia="Times New Roman" w:hAnsi="ITC Avant Garde" w:cs="Times New Roman"/>
        </w:rPr>
        <w:t>Respecto al comentario anterior</w:t>
      </w:r>
      <w:r w:rsidR="0073322D">
        <w:rPr>
          <w:rFonts w:ascii="ITC Avant Garde" w:eastAsia="Times New Roman" w:hAnsi="ITC Avant Garde" w:cs="Times New Roman"/>
        </w:rPr>
        <w:t>, e</w:t>
      </w:r>
      <w:r w:rsidR="00516139">
        <w:rPr>
          <w:rFonts w:ascii="ITC Avant Garde" w:eastAsia="Times New Roman" w:hAnsi="ITC Avant Garde" w:cs="Times New Roman"/>
        </w:rPr>
        <w:t>l Acuerdo</w:t>
      </w:r>
      <w:r w:rsidR="00F84D21">
        <w:rPr>
          <w:rFonts w:ascii="ITC Avant Garde" w:eastAsia="Times New Roman" w:hAnsi="ITC Avant Garde" w:cs="Times New Roman"/>
        </w:rPr>
        <w:t xml:space="preserve"> de</w:t>
      </w:r>
      <w:r w:rsidR="00AD6972">
        <w:rPr>
          <w:rFonts w:ascii="ITC Avant Garde" w:eastAsia="Times New Roman" w:hAnsi="ITC Avant Garde" w:cs="Times New Roman"/>
        </w:rPr>
        <w:t xml:space="preserve"> </w:t>
      </w:r>
      <w:r w:rsidR="00721435" w:rsidRPr="001E26B7">
        <w:rPr>
          <w:rFonts w:ascii="ITC Avant Garde" w:hAnsi="ITC Avant Garde"/>
        </w:rPr>
        <w:t>Condiciones Técnicas Mínimas</w:t>
      </w:r>
      <w:r w:rsidR="00516139">
        <w:rPr>
          <w:rFonts w:ascii="ITC Avant Garde" w:hAnsi="ITC Avant Garde"/>
        </w:rPr>
        <w:t xml:space="preserve"> señala </w:t>
      </w:r>
      <w:r w:rsidR="0073322D">
        <w:rPr>
          <w:rFonts w:ascii="ITC Avant Garde" w:hAnsi="ITC Avant Garde"/>
        </w:rPr>
        <w:t xml:space="preserve">que los concesionarios que tengan presencia en un mismo punto de interconexión, y los cuales tengan interés en realizar la interconexión directa (cruzada) entre ellos, podrán hacerlo a través de estructuras de soporte y enlaces de trasmisión que deberán ser proporcionados por el concesionario propietario de las instalaciones en las que se encuentren </w:t>
      </w:r>
      <w:proofErr w:type="spellStart"/>
      <w:r w:rsidR="0073322D">
        <w:rPr>
          <w:rFonts w:ascii="ITC Avant Garde" w:hAnsi="ITC Avant Garde"/>
        </w:rPr>
        <w:t>coubicados</w:t>
      </w:r>
      <w:proofErr w:type="spellEnd"/>
      <w:r w:rsidR="0073322D">
        <w:rPr>
          <w:rFonts w:ascii="ITC Avant Garde" w:hAnsi="ITC Avant Garde"/>
        </w:rPr>
        <w:t xml:space="preserve">. </w:t>
      </w:r>
      <w:r w:rsidR="002F5E10">
        <w:rPr>
          <w:rFonts w:ascii="ITC Avant Garde" w:eastAsia="Times New Roman" w:hAnsi="ITC Avant Garde" w:cs="Times New Roman"/>
        </w:rPr>
        <w:t>Por lo que</w:t>
      </w:r>
      <w:r w:rsidR="00516139">
        <w:rPr>
          <w:rFonts w:ascii="ITC Avant Garde" w:eastAsia="Times New Roman" w:hAnsi="ITC Avant Garde" w:cs="Times New Roman"/>
        </w:rPr>
        <w:t xml:space="preserve"> s</w:t>
      </w:r>
      <w:r>
        <w:rPr>
          <w:rFonts w:ascii="ITC Avant Garde" w:eastAsia="Times New Roman" w:hAnsi="ITC Avant Garde" w:cs="Times New Roman"/>
        </w:rPr>
        <w:t>i un concesionario ofrece el servicio de coubicación</w:t>
      </w:r>
      <w:r w:rsidR="002F5E10">
        <w:rPr>
          <w:rFonts w:ascii="ITC Avant Garde" w:eastAsia="Times New Roman" w:hAnsi="ITC Avant Garde" w:cs="Times New Roman"/>
        </w:rPr>
        <w:t>,</w:t>
      </w:r>
      <w:r>
        <w:rPr>
          <w:rFonts w:ascii="ITC Avant Garde" w:eastAsia="Times New Roman" w:hAnsi="ITC Avant Garde" w:cs="Times New Roman"/>
        </w:rPr>
        <w:t xml:space="preserve"> y dos concesionarios que se encuentran presentes en sus instalaciones requieren el servicio de interconexión directa,</w:t>
      </w:r>
      <w:r w:rsidR="002F5E10">
        <w:rPr>
          <w:rFonts w:ascii="ITC Avant Garde" w:eastAsia="Times New Roman" w:hAnsi="ITC Avant Garde" w:cs="Times New Roman"/>
        </w:rPr>
        <w:t xml:space="preserve"> entonces</w:t>
      </w:r>
      <w:r>
        <w:rPr>
          <w:rFonts w:ascii="ITC Avant Garde" w:eastAsia="Times New Roman" w:hAnsi="ITC Avant Garde" w:cs="Times New Roman"/>
        </w:rPr>
        <w:t xml:space="preserve"> el concesionario que presta el servicio de coubicación deberá proporcionar el ser</w:t>
      </w:r>
      <w:r w:rsidR="007F6B75">
        <w:rPr>
          <w:rFonts w:ascii="ITC Avant Garde" w:eastAsia="Times New Roman" w:hAnsi="ITC Avant Garde" w:cs="Times New Roman"/>
        </w:rPr>
        <w:t>vicio de Interconexión Cruzada, por lo que dicho servicio puede ser proporcionado por un concesionario distinto al AEP.</w:t>
      </w:r>
    </w:p>
    <w:p w14:paraId="540AC83B" w14:textId="77777777" w:rsidR="00721435" w:rsidRPr="001E26B7" w:rsidRDefault="00721435" w:rsidP="00490C71">
      <w:pPr>
        <w:spacing w:after="0" w:line="276" w:lineRule="auto"/>
        <w:ind w:left="-6"/>
        <w:jc w:val="both"/>
        <w:rPr>
          <w:rFonts w:ascii="ITC Avant Garde" w:eastAsia="Times New Roman" w:hAnsi="ITC Avant Garde" w:cs="Times New Roman"/>
        </w:rPr>
      </w:pPr>
    </w:p>
    <w:p w14:paraId="74057692" w14:textId="77777777" w:rsidR="00536165" w:rsidRPr="001E26B7" w:rsidRDefault="00536165" w:rsidP="006603BF">
      <w:pPr>
        <w:spacing w:after="0" w:line="276" w:lineRule="auto"/>
        <w:ind w:left="-6"/>
        <w:jc w:val="both"/>
        <w:rPr>
          <w:rFonts w:ascii="ITC Avant Garde" w:hAnsi="ITC Avant Garde"/>
          <w:b/>
        </w:rPr>
      </w:pPr>
      <w:r w:rsidRPr="001E26B7">
        <w:rPr>
          <w:rFonts w:ascii="ITC Avant Garde" w:hAnsi="ITC Avant Garde"/>
          <w:b/>
        </w:rPr>
        <w:t>AT&amp;T</w:t>
      </w:r>
    </w:p>
    <w:p w14:paraId="10A2B0DC" w14:textId="53EC4AF2" w:rsidR="00536165" w:rsidRPr="001E26B7" w:rsidRDefault="00536165" w:rsidP="006603BF">
      <w:pPr>
        <w:spacing w:after="0" w:line="276" w:lineRule="auto"/>
        <w:ind w:left="-6"/>
        <w:jc w:val="both"/>
        <w:rPr>
          <w:rFonts w:ascii="ITC Avant Garde" w:hAnsi="ITC Avant Garde"/>
          <w:i/>
        </w:rPr>
      </w:pPr>
      <w:r w:rsidRPr="001E26B7">
        <w:rPr>
          <w:rFonts w:ascii="ITC Avant Garde" w:hAnsi="ITC Avant Garde"/>
          <w:i/>
        </w:rPr>
        <w:t>La definición de “Puerto de Señalización” debe especificar que sólo aplica para el caso de interconexión TDM</w:t>
      </w:r>
      <w:r w:rsidR="00DD5F40">
        <w:rPr>
          <w:rFonts w:ascii="ITC Avant Garde" w:hAnsi="ITC Avant Garde"/>
          <w:i/>
        </w:rPr>
        <w:t>.</w:t>
      </w:r>
    </w:p>
    <w:p w14:paraId="1259508B" w14:textId="77777777" w:rsidR="00A22A0A" w:rsidRPr="001E26B7" w:rsidRDefault="00A22A0A" w:rsidP="006603BF">
      <w:pPr>
        <w:spacing w:after="0" w:line="276" w:lineRule="auto"/>
        <w:ind w:left="-6"/>
        <w:jc w:val="both"/>
        <w:rPr>
          <w:rFonts w:ascii="ITC Avant Garde" w:hAnsi="ITC Avant Garde"/>
          <w:i/>
        </w:rPr>
      </w:pPr>
    </w:p>
    <w:p w14:paraId="31FED5AE" w14:textId="6693FBA4" w:rsidR="009756BA" w:rsidRPr="00516139" w:rsidRDefault="00DD5F40" w:rsidP="00516139">
      <w:pPr>
        <w:spacing w:after="0" w:line="276" w:lineRule="auto"/>
        <w:ind w:left="-6"/>
        <w:jc w:val="both"/>
        <w:rPr>
          <w:rFonts w:eastAsia="Times New Roman" w:cs="Times New Roman"/>
        </w:rPr>
      </w:pPr>
      <w:r>
        <w:rPr>
          <w:rFonts w:ascii="ITC Avant Garde" w:eastAsia="Times New Roman" w:hAnsi="ITC Avant Garde" w:cs="Times New Roman"/>
        </w:rPr>
        <w:t>Al respecto se señala que</w:t>
      </w:r>
      <w:r w:rsidR="00284138" w:rsidRPr="00516139">
        <w:rPr>
          <w:rFonts w:ascii="ITC Avant Garde" w:eastAsia="Times New Roman" w:hAnsi="ITC Avant Garde" w:cs="Times New Roman"/>
        </w:rPr>
        <w:t xml:space="preserve"> la definición de Puerto de Señalización contenida en </w:t>
      </w:r>
      <w:r w:rsidR="00E43A77">
        <w:rPr>
          <w:rFonts w:ascii="ITC Avant Garde" w:eastAsia="Times New Roman" w:hAnsi="ITC Avant Garde" w:cs="Times New Roman"/>
        </w:rPr>
        <w:t>el Convenio</w:t>
      </w:r>
      <w:r w:rsidR="00B444E7">
        <w:rPr>
          <w:rFonts w:ascii="ITC Avant Garde" w:eastAsia="Times New Roman" w:hAnsi="ITC Avant Garde" w:cs="Times New Roman"/>
        </w:rPr>
        <w:t>, establece:</w:t>
      </w:r>
    </w:p>
    <w:p w14:paraId="5475C245" w14:textId="77777777" w:rsidR="00284138" w:rsidRPr="001E26B7" w:rsidRDefault="00284138" w:rsidP="006603BF">
      <w:pPr>
        <w:spacing w:after="0" w:line="276" w:lineRule="auto"/>
        <w:ind w:left="-6"/>
        <w:jc w:val="both"/>
        <w:rPr>
          <w:rFonts w:ascii="ITC Avant Garde" w:hAnsi="ITC Avant Garde"/>
        </w:rPr>
      </w:pPr>
    </w:p>
    <w:tbl>
      <w:tblPr>
        <w:tblW w:w="0" w:type="auto"/>
        <w:tblCellMar>
          <w:top w:w="113" w:type="dxa"/>
          <w:bottom w:w="113" w:type="dxa"/>
        </w:tblCellMar>
        <w:tblLook w:val="01E0" w:firstRow="1" w:lastRow="1" w:firstColumn="1" w:lastColumn="1" w:noHBand="0" w:noVBand="0"/>
      </w:tblPr>
      <w:tblGrid>
        <w:gridCol w:w="2634"/>
        <w:gridCol w:w="6204"/>
      </w:tblGrid>
      <w:tr w:rsidR="00284138" w:rsidRPr="001E26B7" w14:paraId="0B4F963A" w14:textId="77777777" w:rsidTr="001E26B7">
        <w:tc>
          <w:tcPr>
            <w:tcW w:w="2634" w:type="dxa"/>
          </w:tcPr>
          <w:p w14:paraId="646B00EE" w14:textId="1E157716" w:rsidR="00284138" w:rsidRPr="001E26B7" w:rsidRDefault="00284138" w:rsidP="00284138">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“Puerto de señalización</w:t>
            </w:r>
          </w:p>
        </w:tc>
        <w:tc>
          <w:tcPr>
            <w:tcW w:w="6204" w:type="dxa"/>
          </w:tcPr>
          <w:p w14:paraId="1F621FF2" w14:textId="77777777" w:rsidR="00284138" w:rsidRPr="001E26B7" w:rsidRDefault="00284138" w:rsidP="00284138">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Servicio de conexión en un Punto de Interconexión que permite el acceso al </w:t>
            </w:r>
            <w:r w:rsidRPr="00516139">
              <w:rPr>
                <w:rFonts w:ascii="ITC Avant Garde" w:hAnsi="ITC Avant Garde"/>
                <w:i/>
                <w:sz w:val="18"/>
                <w:szCs w:val="18"/>
                <w:u w:val="single"/>
              </w:rPr>
              <w:t>Punto de Transferencia de Señalización</w:t>
            </w:r>
            <w:r w:rsidRPr="001E26B7">
              <w:rPr>
                <w:rFonts w:ascii="ITC Avant Garde" w:hAnsi="ITC Avant Garde"/>
                <w:i/>
                <w:sz w:val="18"/>
                <w:szCs w:val="18"/>
              </w:rPr>
              <w:t xml:space="preserve"> para la entrega de la señalización correspondiente al Tráfico Público Conmutado.”</w:t>
            </w:r>
          </w:p>
          <w:p w14:paraId="5CFE0153" w14:textId="77777777" w:rsidR="00284138" w:rsidRPr="001E26B7" w:rsidRDefault="00284138" w:rsidP="00284138">
            <w:pPr>
              <w:spacing w:after="0" w:line="276" w:lineRule="auto"/>
              <w:ind w:left="567" w:right="616"/>
              <w:jc w:val="right"/>
              <w:rPr>
                <w:rFonts w:ascii="ITC Avant Garde" w:hAnsi="ITC Avant Garde"/>
                <w:i/>
                <w:sz w:val="18"/>
                <w:szCs w:val="18"/>
              </w:rPr>
            </w:pPr>
          </w:p>
          <w:p w14:paraId="1D413F57" w14:textId="58AA9E67" w:rsidR="00284138" w:rsidRPr="001E26B7" w:rsidRDefault="00284138" w:rsidP="00284138">
            <w:pPr>
              <w:spacing w:after="0" w:line="276" w:lineRule="auto"/>
              <w:ind w:left="567" w:right="616"/>
              <w:jc w:val="right"/>
              <w:rPr>
                <w:rFonts w:ascii="ITC Avant Garde" w:hAnsi="ITC Avant Garde"/>
                <w:i/>
                <w:sz w:val="18"/>
                <w:szCs w:val="18"/>
              </w:rPr>
            </w:pPr>
            <w:r w:rsidRPr="001E26B7">
              <w:rPr>
                <w:rFonts w:ascii="ITC Avant Garde" w:hAnsi="ITC Avant Garde"/>
                <w:i/>
                <w:sz w:val="18"/>
                <w:szCs w:val="18"/>
              </w:rPr>
              <w:t xml:space="preserve">(Énfasis </w:t>
            </w:r>
            <w:r w:rsidR="00734FC5">
              <w:rPr>
                <w:rFonts w:ascii="ITC Avant Garde" w:hAnsi="ITC Avant Garde"/>
                <w:i/>
                <w:sz w:val="18"/>
                <w:szCs w:val="18"/>
              </w:rPr>
              <w:t>a</w:t>
            </w:r>
            <w:r w:rsidRPr="001E26B7">
              <w:rPr>
                <w:rFonts w:ascii="ITC Avant Garde" w:hAnsi="ITC Avant Garde"/>
                <w:i/>
                <w:sz w:val="18"/>
                <w:szCs w:val="18"/>
              </w:rPr>
              <w:t>ñadido)</w:t>
            </w:r>
          </w:p>
          <w:p w14:paraId="780FA591" w14:textId="40C83DF7" w:rsidR="00284138" w:rsidRPr="001E26B7" w:rsidRDefault="00284138" w:rsidP="00284138">
            <w:pPr>
              <w:spacing w:after="0" w:line="276" w:lineRule="auto"/>
              <w:ind w:left="567" w:right="616"/>
              <w:jc w:val="right"/>
              <w:rPr>
                <w:rFonts w:ascii="ITC Avant Garde" w:hAnsi="ITC Avant Garde"/>
                <w:i/>
                <w:sz w:val="18"/>
                <w:szCs w:val="18"/>
              </w:rPr>
            </w:pPr>
          </w:p>
        </w:tc>
      </w:tr>
    </w:tbl>
    <w:p w14:paraId="360158FC" w14:textId="4CFAD793" w:rsidR="00A22A0A" w:rsidRPr="001E26B7" w:rsidRDefault="00DD5F40" w:rsidP="006603BF">
      <w:pPr>
        <w:spacing w:after="0" w:line="276" w:lineRule="auto"/>
        <w:ind w:left="-6"/>
        <w:jc w:val="both"/>
        <w:rPr>
          <w:rFonts w:ascii="ITC Avant Garde" w:hAnsi="ITC Avant Garde"/>
        </w:rPr>
      </w:pPr>
      <w:r>
        <w:rPr>
          <w:rFonts w:ascii="ITC Avant Garde" w:hAnsi="ITC Avant Garde"/>
        </w:rPr>
        <w:t xml:space="preserve">Asimismo, el término </w:t>
      </w:r>
      <w:r w:rsidR="00284138" w:rsidRPr="001E26B7">
        <w:rPr>
          <w:rFonts w:ascii="ITC Avant Garde" w:hAnsi="ITC Avant Garde"/>
        </w:rPr>
        <w:t xml:space="preserve">Punto de Transferencia de Señalización </w:t>
      </w:r>
      <w:r>
        <w:rPr>
          <w:rFonts w:ascii="ITC Avant Garde" w:hAnsi="ITC Avant Garde"/>
        </w:rPr>
        <w:t xml:space="preserve">se define </w:t>
      </w:r>
      <w:r w:rsidR="00284138" w:rsidRPr="001E26B7">
        <w:rPr>
          <w:rFonts w:ascii="ITC Avant Garde" w:hAnsi="ITC Avant Garde"/>
        </w:rPr>
        <w:t xml:space="preserve">como: </w:t>
      </w:r>
    </w:p>
    <w:p w14:paraId="0E4597F5" w14:textId="77777777" w:rsidR="00A22A0A" w:rsidRPr="001E26B7" w:rsidRDefault="00A22A0A" w:rsidP="006603BF">
      <w:pPr>
        <w:spacing w:after="0" w:line="276" w:lineRule="auto"/>
        <w:ind w:left="-6"/>
        <w:jc w:val="both"/>
        <w:rPr>
          <w:rFonts w:ascii="ITC Avant Garde" w:hAnsi="ITC Avant Garde"/>
        </w:rPr>
      </w:pPr>
    </w:p>
    <w:tbl>
      <w:tblPr>
        <w:tblW w:w="0" w:type="auto"/>
        <w:tblCellMar>
          <w:top w:w="113" w:type="dxa"/>
          <w:bottom w:w="113" w:type="dxa"/>
        </w:tblCellMar>
        <w:tblLook w:val="01E0" w:firstRow="1" w:lastRow="1" w:firstColumn="1" w:lastColumn="1" w:noHBand="0" w:noVBand="0"/>
      </w:tblPr>
      <w:tblGrid>
        <w:gridCol w:w="2634"/>
        <w:gridCol w:w="6204"/>
      </w:tblGrid>
      <w:tr w:rsidR="00A22A0A" w:rsidRPr="001E26B7" w14:paraId="26E2CBC3" w14:textId="77777777" w:rsidTr="00D06F43">
        <w:trPr>
          <w:trHeight w:val="1365"/>
        </w:trPr>
        <w:tc>
          <w:tcPr>
            <w:tcW w:w="2634" w:type="dxa"/>
          </w:tcPr>
          <w:p w14:paraId="006DBA36" w14:textId="418B2571" w:rsidR="00A22A0A" w:rsidRPr="001E26B7" w:rsidRDefault="00A22A0A" w:rsidP="00A22A0A">
            <w:pPr>
              <w:autoSpaceDE w:val="0"/>
              <w:autoSpaceDN w:val="0"/>
              <w:adjustRightInd w:val="0"/>
              <w:ind w:left="567" w:right="618"/>
              <w:rPr>
                <w:rFonts w:ascii="ITC Avant Garde" w:hAnsi="ITC Avant Garde" w:cs="Arial"/>
                <w:i/>
                <w:sz w:val="18"/>
                <w:szCs w:val="18"/>
              </w:rPr>
            </w:pPr>
            <w:r w:rsidRPr="001E26B7">
              <w:rPr>
                <w:rFonts w:ascii="ITC Avant Garde" w:hAnsi="ITC Avant Garde" w:cs="Arial"/>
                <w:i/>
                <w:sz w:val="18"/>
                <w:szCs w:val="18"/>
              </w:rPr>
              <w:lastRenderedPageBreak/>
              <w:t>“Punto de Transferencia de Señalización</w:t>
            </w:r>
          </w:p>
        </w:tc>
        <w:tc>
          <w:tcPr>
            <w:tcW w:w="6204" w:type="dxa"/>
          </w:tcPr>
          <w:p w14:paraId="00F17F85" w14:textId="77777777" w:rsidR="00A22A0A" w:rsidRPr="001E26B7" w:rsidRDefault="00A22A0A" w:rsidP="00A22A0A">
            <w:pPr>
              <w:autoSpaceDE w:val="0"/>
              <w:autoSpaceDN w:val="0"/>
              <w:adjustRightInd w:val="0"/>
              <w:ind w:left="567" w:right="618"/>
              <w:jc w:val="both"/>
              <w:rPr>
                <w:rFonts w:ascii="ITC Avant Garde" w:hAnsi="ITC Avant Garde" w:cs="Arial"/>
                <w:i/>
                <w:sz w:val="18"/>
                <w:szCs w:val="18"/>
              </w:rPr>
            </w:pPr>
            <w:r w:rsidRPr="001E26B7">
              <w:rPr>
                <w:rFonts w:ascii="ITC Avant Garde" w:hAnsi="ITC Avant Garde" w:cs="Arial"/>
                <w:i/>
                <w:sz w:val="18"/>
                <w:szCs w:val="18"/>
              </w:rPr>
              <w:t xml:space="preserve">Punto inteligente de transferencia dentro de una red de </w:t>
            </w:r>
            <w:r w:rsidRPr="00516139">
              <w:rPr>
                <w:rFonts w:ascii="ITC Avant Garde" w:hAnsi="ITC Avant Garde" w:cs="Arial"/>
                <w:i/>
                <w:sz w:val="18"/>
                <w:szCs w:val="18"/>
                <w:u w:val="single"/>
              </w:rPr>
              <w:t>señalización número 7</w:t>
            </w:r>
            <w:r w:rsidRPr="001E26B7">
              <w:rPr>
                <w:rFonts w:ascii="ITC Avant Garde" w:hAnsi="ITC Avant Garde" w:cs="Arial"/>
                <w:i/>
                <w:sz w:val="18"/>
                <w:szCs w:val="18"/>
              </w:rPr>
              <w:t>.”</w:t>
            </w:r>
          </w:p>
          <w:p w14:paraId="4BB5AF10" w14:textId="77777777" w:rsidR="00853E3E" w:rsidRPr="001E26B7" w:rsidRDefault="00853E3E" w:rsidP="00A22A0A">
            <w:pPr>
              <w:autoSpaceDE w:val="0"/>
              <w:autoSpaceDN w:val="0"/>
              <w:adjustRightInd w:val="0"/>
              <w:ind w:left="567" w:right="618"/>
              <w:jc w:val="both"/>
              <w:rPr>
                <w:rFonts w:ascii="ITC Avant Garde" w:hAnsi="ITC Avant Garde" w:cs="Arial"/>
                <w:i/>
                <w:sz w:val="18"/>
                <w:szCs w:val="18"/>
              </w:rPr>
            </w:pPr>
          </w:p>
          <w:p w14:paraId="0C8D6184" w14:textId="2169D122" w:rsidR="00853E3E" w:rsidRPr="001E26B7" w:rsidRDefault="00853E3E" w:rsidP="00D06F43">
            <w:pPr>
              <w:autoSpaceDE w:val="0"/>
              <w:autoSpaceDN w:val="0"/>
              <w:adjustRightInd w:val="0"/>
              <w:ind w:left="567" w:right="618"/>
              <w:jc w:val="right"/>
              <w:rPr>
                <w:rFonts w:ascii="ITC Avant Garde" w:hAnsi="ITC Avant Garde" w:cs="Arial"/>
                <w:i/>
                <w:sz w:val="18"/>
                <w:szCs w:val="18"/>
              </w:rPr>
            </w:pPr>
            <w:r w:rsidRPr="001E26B7">
              <w:rPr>
                <w:rFonts w:ascii="ITC Avant Garde" w:hAnsi="ITC Avant Garde" w:cs="Arial"/>
                <w:i/>
                <w:sz w:val="18"/>
                <w:szCs w:val="18"/>
              </w:rPr>
              <w:t xml:space="preserve">(Énfasis </w:t>
            </w:r>
            <w:r w:rsidR="00734FC5">
              <w:rPr>
                <w:rFonts w:ascii="ITC Avant Garde" w:hAnsi="ITC Avant Garde" w:cs="Arial"/>
                <w:i/>
                <w:sz w:val="18"/>
                <w:szCs w:val="18"/>
              </w:rPr>
              <w:t>a</w:t>
            </w:r>
            <w:r w:rsidRPr="001E26B7">
              <w:rPr>
                <w:rFonts w:ascii="ITC Avant Garde" w:hAnsi="ITC Avant Garde" w:cs="Arial"/>
                <w:i/>
                <w:sz w:val="18"/>
                <w:szCs w:val="18"/>
              </w:rPr>
              <w:t>ñadido)</w:t>
            </w:r>
          </w:p>
        </w:tc>
      </w:tr>
    </w:tbl>
    <w:p w14:paraId="07739857" w14:textId="28E451D2" w:rsidR="00A22A0A" w:rsidRPr="001E26B7" w:rsidRDefault="00DD5F40" w:rsidP="006603BF">
      <w:pPr>
        <w:spacing w:after="0" w:line="276" w:lineRule="auto"/>
        <w:ind w:left="-6"/>
        <w:jc w:val="both"/>
        <w:rPr>
          <w:rFonts w:ascii="ITC Avant Garde" w:hAnsi="ITC Avant Garde"/>
        </w:rPr>
      </w:pPr>
      <w:r>
        <w:rPr>
          <w:rFonts w:ascii="ITC Avant Garde" w:hAnsi="ITC Avant Garde"/>
        </w:rPr>
        <w:t>De la lectura de ambas definiciones se observa que</w:t>
      </w:r>
      <w:r w:rsidR="00E202B5" w:rsidRPr="001E26B7">
        <w:rPr>
          <w:rFonts w:ascii="ITC Avant Garde" w:hAnsi="ITC Avant Garde"/>
        </w:rPr>
        <w:t xml:space="preserve"> </w:t>
      </w:r>
      <w:r>
        <w:rPr>
          <w:rFonts w:ascii="ITC Avant Garde" w:hAnsi="ITC Avant Garde"/>
        </w:rPr>
        <w:t xml:space="preserve">el término puerto de señalización se refiere específicamente a su </w:t>
      </w:r>
      <w:r w:rsidR="008F4AD3" w:rsidRPr="001E26B7">
        <w:rPr>
          <w:rFonts w:ascii="ITC Avant Garde" w:hAnsi="ITC Avant Garde"/>
        </w:rPr>
        <w:t xml:space="preserve">uso </w:t>
      </w:r>
      <w:r>
        <w:rPr>
          <w:rFonts w:ascii="ITC Avant Garde" w:hAnsi="ITC Avant Garde"/>
        </w:rPr>
        <w:t>en</w:t>
      </w:r>
      <w:r w:rsidR="008F4AD3" w:rsidRPr="001E26B7">
        <w:rPr>
          <w:rFonts w:ascii="ITC Avant Garde" w:hAnsi="ITC Avant Garde"/>
        </w:rPr>
        <w:t xml:space="preserve"> señalización número </w:t>
      </w:r>
      <w:r w:rsidR="00E202B5" w:rsidRPr="001E26B7">
        <w:rPr>
          <w:rFonts w:ascii="ITC Avant Garde" w:hAnsi="ITC Avant Garde"/>
        </w:rPr>
        <w:t>7, la cual corresponde únicamente</w:t>
      </w:r>
      <w:r w:rsidR="008F4AD3" w:rsidRPr="001E26B7">
        <w:rPr>
          <w:rFonts w:ascii="ITC Avant Garde" w:hAnsi="ITC Avant Garde"/>
        </w:rPr>
        <w:t xml:space="preserve"> para la interconexión TDM.</w:t>
      </w:r>
      <w:r w:rsidR="00A22A0A" w:rsidRPr="001E26B7">
        <w:rPr>
          <w:rFonts w:ascii="ITC Avant Garde" w:hAnsi="ITC Avant Garde"/>
        </w:rPr>
        <w:t xml:space="preserve"> </w:t>
      </w:r>
    </w:p>
    <w:p w14:paraId="4C67981A" w14:textId="77777777" w:rsidR="00054B78" w:rsidRPr="001E26B7" w:rsidRDefault="00054B78" w:rsidP="006603BF">
      <w:pPr>
        <w:spacing w:after="0" w:line="276" w:lineRule="auto"/>
        <w:jc w:val="both"/>
        <w:rPr>
          <w:rFonts w:ascii="ITC Avant Garde" w:hAnsi="ITC Avant Garde"/>
          <w:b/>
        </w:rPr>
      </w:pPr>
    </w:p>
    <w:p w14:paraId="4714A090" w14:textId="77777777" w:rsidR="006424C1" w:rsidRPr="001E26B7" w:rsidRDefault="00357A72" w:rsidP="006603BF">
      <w:pPr>
        <w:spacing w:after="0" w:line="276" w:lineRule="auto"/>
        <w:ind w:left="-5"/>
        <w:jc w:val="both"/>
        <w:rPr>
          <w:rFonts w:ascii="ITC Avant Garde" w:hAnsi="ITC Avant Garde"/>
          <w:b/>
        </w:rPr>
      </w:pPr>
      <w:r w:rsidRPr="001E26B7">
        <w:rPr>
          <w:rFonts w:ascii="ITC Avant Garde" w:hAnsi="ITC Avant Garde"/>
          <w:b/>
        </w:rPr>
        <w:t>MCM</w:t>
      </w:r>
    </w:p>
    <w:p w14:paraId="174D7292" w14:textId="77777777" w:rsidR="00F31BDC" w:rsidRPr="001E26B7" w:rsidRDefault="00F31BDC" w:rsidP="006603BF">
      <w:pPr>
        <w:spacing w:after="0" w:line="276" w:lineRule="auto"/>
        <w:jc w:val="both"/>
        <w:rPr>
          <w:rFonts w:ascii="ITC Avant Garde" w:hAnsi="ITC Avant Garde" w:cs="Times New Roman"/>
          <w:i/>
        </w:rPr>
      </w:pPr>
      <w:r w:rsidRPr="001E26B7">
        <w:rPr>
          <w:rFonts w:ascii="ITC Avant Garde" w:hAnsi="ITC Avant Garde" w:cs="Times New Roman"/>
          <w:i/>
        </w:rPr>
        <w:t>Se solicita que la definición de “Solicitudes de Servicio” contemple un formato “libre” para las requisiciones de servicios de Interconexión, siempre y cuando cumpla con las determinaciones de la ley, además de establecer los mecanismos para el envío de los mismos, por lo cual se propone:</w:t>
      </w:r>
    </w:p>
    <w:p w14:paraId="11310470" w14:textId="77777777" w:rsidR="00F31BDC" w:rsidRPr="001E26B7" w:rsidRDefault="00F31BDC" w:rsidP="006603BF">
      <w:pPr>
        <w:spacing w:after="0" w:line="276" w:lineRule="auto"/>
        <w:jc w:val="both"/>
        <w:rPr>
          <w:rFonts w:ascii="ITC Avant Garde" w:hAnsi="ITC Avant Garde" w:cs="Times New Roman"/>
          <w:i/>
        </w:rPr>
      </w:pPr>
    </w:p>
    <w:tbl>
      <w:tblPr>
        <w:tblStyle w:val="Tablaconcuadrcula"/>
        <w:tblW w:w="10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7500"/>
      </w:tblGrid>
      <w:tr w:rsidR="00357A72" w:rsidRPr="001E26B7" w14:paraId="77EDFFEF" w14:textId="77777777" w:rsidTr="000D7127">
        <w:trPr>
          <w:trHeight w:val="2714"/>
        </w:trPr>
        <w:tc>
          <w:tcPr>
            <w:tcW w:w="3060" w:type="dxa"/>
          </w:tcPr>
          <w:p w14:paraId="12EFD197" w14:textId="77777777" w:rsidR="00357A72" w:rsidRPr="00516139" w:rsidRDefault="00357A72" w:rsidP="006603BF">
            <w:pPr>
              <w:autoSpaceDE w:val="0"/>
              <w:autoSpaceDN w:val="0"/>
              <w:adjustRightInd w:val="0"/>
              <w:spacing w:line="276" w:lineRule="auto"/>
              <w:jc w:val="both"/>
              <w:rPr>
                <w:rFonts w:ascii="ITC Avant Garde" w:hAnsi="ITC Avant Garde" w:cs="Arial"/>
                <w:i/>
                <w:sz w:val="18"/>
                <w:szCs w:val="18"/>
                <w:u w:val="single"/>
              </w:rPr>
            </w:pPr>
            <w:r w:rsidRPr="001E26B7">
              <w:rPr>
                <w:rFonts w:ascii="ITC Avant Garde" w:hAnsi="ITC Avant Garde" w:cs="Arial"/>
                <w:b/>
                <w:i/>
                <w:sz w:val="18"/>
                <w:szCs w:val="18"/>
              </w:rPr>
              <w:t>“</w:t>
            </w:r>
            <w:r w:rsidRPr="00516139">
              <w:rPr>
                <w:rFonts w:ascii="ITC Avant Garde" w:hAnsi="ITC Avant Garde" w:cs="Arial"/>
                <w:i/>
                <w:sz w:val="18"/>
                <w:szCs w:val="18"/>
                <w:u w:val="single"/>
              </w:rPr>
              <w:t>Solicitudes de</w:t>
            </w:r>
          </w:p>
          <w:p w14:paraId="15485869" w14:textId="77777777" w:rsidR="00357A72" w:rsidRPr="001E26B7" w:rsidRDefault="00357A72" w:rsidP="006603BF">
            <w:pPr>
              <w:spacing w:line="276" w:lineRule="auto"/>
              <w:jc w:val="both"/>
              <w:rPr>
                <w:rFonts w:ascii="ITC Avant Garde" w:hAnsi="ITC Avant Garde" w:cs="Arial"/>
                <w:i/>
                <w:sz w:val="18"/>
                <w:szCs w:val="18"/>
              </w:rPr>
            </w:pPr>
            <w:r w:rsidRPr="00516139">
              <w:rPr>
                <w:rFonts w:ascii="ITC Avant Garde" w:hAnsi="ITC Avant Garde" w:cs="Arial"/>
                <w:i/>
                <w:sz w:val="18"/>
                <w:szCs w:val="18"/>
                <w:u w:val="single"/>
              </w:rPr>
              <w:t>Servicio</w:t>
            </w:r>
          </w:p>
        </w:tc>
        <w:tc>
          <w:tcPr>
            <w:tcW w:w="7500" w:type="dxa"/>
          </w:tcPr>
          <w:p w14:paraId="137483B9" w14:textId="5A361881" w:rsidR="00357A72" w:rsidRPr="001E26B7" w:rsidRDefault="00357A72" w:rsidP="006603BF">
            <w:pPr>
              <w:autoSpaceDE w:val="0"/>
              <w:autoSpaceDN w:val="0"/>
              <w:adjustRightInd w:val="0"/>
              <w:spacing w:line="276" w:lineRule="auto"/>
              <w:ind w:right="2068"/>
              <w:jc w:val="both"/>
              <w:rPr>
                <w:rFonts w:ascii="ITC Avant Garde" w:hAnsi="ITC Avant Garde" w:cs="Arial"/>
                <w:i/>
                <w:sz w:val="18"/>
                <w:szCs w:val="18"/>
              </w:rPr>
            </w:pPr>
            <w:r w:rsidRPr="001E26B7">
              <w:rPr>
                <w:rFonts w:ascii="ITC Avant Garde" w:hAnsi="ITC Avant Garde" w:cs="Arial"/>
                <w:i/>
                <w:sz w:val="18"/>
                <w:szCs w:val="18"/>
              </w:rPr>
              <w:t xml:space="preserve">Las requisiciones de Servicios de Interconexión mediante los formatos </w:t>
            </w:r>
            <w:r w:rsidRPr="00516139">
              <w:rPr>
                <w:rFonts w:ascii="ITC Avant Garde" w:hAnsi="ITC Avant Garde" w:cs="Arial"/>
                <w:i/>
                <w:sz w:val="18"/>
                <w:szCs w:val="18"/>
                <w:u w:val="single"/>
              </w:rPr>
              <w:t>libres</w:t>
            </w:r>
            <w:r w:rsidRPr="001E26B7">
              <w:rPr>
                <w:rFonts w:ascii="ITC Avant Garde" w:hAnsi="ITC Avant Garde" w:cs="Arial"/>
                <w:i/>
                <w:color w:val="FF0000"/>
                <w:sz w:val="18"/>
                <w:szCs w:val="18"/>
              </w:rPr>
              <w:t xml:space="preserve"> </w:t>
            </w:r>
            <w:r w:rsidRPr="001E26B7">
              <w:rPr>
                <w:rFonts w:ascii="ITC Avant Garde" w:hAnsi="ITC Avant Garde" w:cs="Arial"/>
                <w:i/>
                <w:sz w:val="18"/>
                <w:szCs w:val="18"/>
              </w:rPr>
              <w:t xml:space="preserve">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w:t>
            </w:r>
            <w:r w:rsidR="00B0216E" w:rsidRPr="001E26B7">
              <w:rPr>
                <w:rFonts w:ascii="ITC Avant Garde" w:hAnsi="ITC Avant Garde" w:cs="Arial"/>
                <w:i/>
                <w:sz w:val="18"/>
                <w:szCs w:val="18"/>
              </w:rPr>
              <w:t>interconexión</w:t>
            </w:r>
            <w:r w:rsidRPr="001E26B7">
              <w:rPr>
                <w:rFonts w:ascii="ITC Avant Garde" w:hAnsi="ITC Avant Garde" w:cs="Arial"/>
                <w:i/>
                <w:sz w:val="18"/>
                <w:szCs w:val="18"/>
              </w:rPr>
              <w:t xml:space="preserve"> conforme al presente Convenio</w:t>
            </w:r>
            <w:r w:rsidRPr="003D26FF">
              <w:rPr>
                <w:rFonts w:ascii="ITC Avant Garde" w:hAnsi="ITC Avant Garde" w:cs="Arial"/>
                <w:i/>
                <w:strike/>
                <w:sz w:val="18"/>
                <w:szCs w:val="18"/>
              </w:rPr>
              <w:t>.,</w:t>
            </w:r>
            <w:r w:rsidRPr="00516139">
              <w:rPr>
                <w:rFonts w:ascii="ITC Avant Garde" w:hAnsi="ITC Avant Garde" w:cs="Arial"/>
                <w:i/>
                <w:sz w:val="18"/>
                <w:szCs w:val="18"/>
              </w:rPr>
              <w:t xml:space="preserve"> </w:t>
            </w:r>
            <w:r w:rsidRPr="00516139">
              <w:rPr>
                <w:rFonts w:ascii="ITC Avant Garde" w:hAnsi="ITC Avant Garde" w:cs="Arial"/>
                <w:i/>
                <w:sz w:val="18"/>
                <w:szCs w:val="18"/>
                <w:u w:val="single"/>
              </w:rPr>
              <w:t>dichos formatos podrán remitirse por medio de correo electrónico o por cualquier otro medio en el que efectivamente sea recibida la solicitud</w:t>
            </w:r>
            <w:r w:rsidRPr="001E26B7">
              <w:rPr>
                <w:rFonts w:ascii="ITC Avant Garde" w:hAnsi="ITC Avant Garde" w:cs="Arial"/>
                <w:i/>
                <w:color w:val="FF0000"/>
                <w:sz w:val="18"/>
                <w:szCs w:val="18"/>
              </w:rPr>
              <w:t>.</w:t>
            </w:r>
            <w:r w:rsidR="006B7CD8" w:rsidRPr="001E26B7">
              <w:rPr>
                <w:rFonts w:ascii="ITC Avant Garde" w:hAnsi="ITC Avant Garde" w:cs="Arial"/>
                <w:i/>
                <w:sz w:val="18"/>
                <w:szCs w:val="18"/>
              </w:rPr>
              <w:t>”</w:t>
            </w:r>
          </w:p>
        </w:tc>
      </w:tr>
    </w:tbl>
    <w:p w14:paraId="0BDD6394" w14:textId="4FC4C221" w:rsidR="00D17E67" w:rsidRDefault="007F6B75" w:rsidP="006603BF">
      <w:pPr>
        <w:spacing w:after="0" w:line="276" w:lineRule="auto"/>
        <w:jc w:val="both"/>
        <w:rPr>
          <w:rFonts w:ascii="ITC Avant Garde" w:hAnsi="ITC Avant Garde"/>
        </w:rPr>
      </w:pPr>
      <w:r>
        <w:rPr>
          <w:rFonts w:ascii="ITC Avant Garde" w:hAnsi="ITC Avant Garde"/>
        </w:rPr>
        <w:t xml:space="preserve">Al respecto se señala que el </w:t>
      </w:r>
      <w:r w:rsidR="00457668" w:rsidRPr="001E26B7">
        <w:rPr>
          <w:rFonts w:ascii="ITC Avant Garde" w:hAnsi="ITC Avant Garde"/>
        </w:rPr>
        <w:t xml:space="preserve">formato para la Solicitud de Servicios </w:t>
      </w:r>
      <w:r>
        <w:rPr>
          <w:rFonts w:ascii="ITC Avant Garde" w:hAnsi="ITC Avant Garde"/>
        </w:rPr>
        <w:t>se encuentra establecido en el C</w:t>
      </w:r>
      <w:r w:rsidR="005F179F">
        <w:rPr>
          <w:rFonts w:ascii="ITC Avant Garde" w:hAnsi="ITC Avant Garde"/>
        </w:rPr>
        <w:t>onvenio</w:t>
      </w:r>
      <w:r w:rsidR="00D17E67">
        <w:rPr>
          <w:rFonts w:ascii="ITC Avant Garde" w:hAnsi="ITC Avant Garde"/>
        </w:rPr>
        <w:t xml:space="preserve"> como</w:t>
      </w:r>
      <w:r w:rsidRPr="001E26B7">
        <w:rPr>
          <w:rFonts w:ascii="ITC Avant Garde" w:hAnsi="ITC Avant Garde"/>
        </w:rPr>
        <w:t xml:space="preserve"> </w:t>
      </w:r>
      <w:r w:rsidR="00457668" w:rsidRPr="001E26B7">
        <w:rPr>
          <w:rFonts w:ascii="ITC Avant Garde" w:hAnsi="ITC Avant Garde"/>
        </w:rPr>
        <w:t xml:space="preserve">Anexo C. </w:t>
      </w:r>
      <w:r w:rsidR="00D17E67">
        <w:rPr>
          <w:rFonts w:ascii="ITC Avant Garde" w:hAnsi="ITC Avant Garde"/>
        </w:rPr>
        <w:t xml:space="preserve">Dicho formato considera la información necesaria para la solicitud de los servicios, así mismo incluye una sección de observaciones en los que el concesionario solicitante puede adicionar cualquier precisión que considere conveniente. </w:t>
      </w:r>
    </w:p>
    <w:p w14:paraId="5278F56A" w14:textId="77777777" w:rsidR="00D17E67" w:rsidRDefault="00D17E67" w:rsidP="006603BF">
      <w:pPr>
        <w:spacing w:after="0" w:line="276" w:lineRule="auto"/>
        <w:jc w:val="both"/>
        <w:rPr>
          <w:rFonts w:ascii="ITC Avant Garde" w:hAnsi="ITC Avant Garde"/>
        </w:rPr>
      </w:pPr>
    </w:p>
    <w:p w14:paraId="008068B7" w14:textId="5C6CFDDE" w:rsidR="00E6786D" w:rsidRPr="001E26B7" w:rsidRDefault="00457668" w:rsidP="006603BF">
      <w:pPr>
        <w:spacing w:after="0" w:line="276" w:lineRule="auto"/>
        <w:jc w:val="both"/>
        <w:rPr>
          <w:rFonts w:ascii="ITC Avant Garde" w:hAnsi="ITC Avant Garde"/>
        </w:rPr>
      </w:pPr>
      <w:r w:rsidRPr="001E26B7">
        <w:rPr>
          <w:rFonts w:ascii="ITC Avant Garde" w:hAnsi="ITC Avant Garde"/>
        </w:rPr>
        <w:t xml:space="preserve">Adicionalmente, </w:t>
      </w:r>
      <w:r w:rsidR="00D17E67">
        <w:rPr>
          <w:rFonts w:ascii="ITC Avant Garde" w:hAnsi="ITC Avant Garde"/>
        </w:rPr>
        <w:t>respecto a que dichas solicitudes podrán remitirse por medio de correo electrónico o por cualquier otro medio se señala que, de acuerdo a lo establecido en la medida Cuadragésima Segunda de las Medidas</w:t>
      </w:r>
      <w:r w:rsidR="00266A6E">
        <w:rPr>
          <w:rFonts w:ascii="ITC Avant Garde" w:hAnsi="ITC Avant Garde"/>
        </w:rPr>
        <w:t xml:space="preserve"> Fijas</w:t>
      </w:r>
      <w:r w:rsidR="00D17E67">
        <w:rPr>
          <w:rFonts w:ascii="ITC Avant Garde" w:hAnsi="ITC Avant Garde"/>
        </w:rPr>
        <w:t>, las solicitudes de servicios deben realizarse a través del Sistema Electrónico de Gestión (en lo sucesivo, el “SEG”)</w:t>
      </w:r>
      <w:r w:rsidR="000D7AE9" w:rsidRPr="001E26B7">
        <w:rPr>
          <w:rFonts w:ascii="ITC Avant Garde" w:hAnsi="ITC Avant Garde"/>
        </w:rPr>
        <w:t>:</w:t>
      </w:r>
    </w:p>
    <w:p w14:paraId="174D3911" w14:textId="77777777" w:rsidR="000D7AE9" w:rsidRPr="001E26B7" w:rsidRDefault="000D7AE9" w:rsidP="006603BF">
      <w:pPr>
        <w:spacing w:after="0" w:line="276" w:lineRule="auto"/>
        <w:jc w:val="both"/>
        <w:rPr>
          <w:rFonts w:ascii="ITC Avant Garde" w:hAnsi="ITC Avant Garde"/>
        </w:rPr>
      </w:pPr>
    </w:p>
    <w:p w14:paraId="0847C1C6" w14:textId="5D91983D" w:rsidR="000D7AE9" w:rsidRPr="001E26B7" w:rsidRDefault="000D7AE9" w:rsidP="000D7AE9">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“CUADRAGÉSIMA SEGUNDA.-</w:t>
      </w:r>
      <w:r w:rsidR="00565B04" w:rsidRPr="00516139">
        <w:rPr>
          <w:rFonts w:ascii="ITC Avant Garde" w:hAnsi="ITC Avant Garde"/>
          <w:i/>
          <w:sz w:val="18"/>
          <w:szCs w:val="18"/>
        </w:rPr>
        <w:t xml:space="preserve"> El Agente Económico Preponderante deberá tener implementado un Sistema Electrónico de Gestión al que podrán acceder en todo momento el Instituto, los Concesionarios Solicitantes y Autorizados Solicitantes, incluidos el propio Agente Económico Preponderante y las empresas pertenecientes y relacionadas con éste, por vía remota, para consultar información actualizada de la red pública de telecomunicaciones del Agente Económico Preponderante y de la </w:t>
      </w:r>
      <w:r w:rsidR="00565B04" w:rsidRPr="00516139">
        <w:rPr>
          <w:rFonts w:ascii="ITC Avant Garde" w:hAnsi="ITC Avant Garde"/>
          <w:i/>
          <w:sz w:val="18"/>
          <w:szCs w:val="18"/>
        </w:rPr>
        <w:lastRenderedPageBreak/>
        <w:t xml:space="preserve">Infraestructura Pasiva, </w:t>
      </w:r>
      <w:r w:rsidR="00565B04" w:rsidRPr="00516139">
        <w:rPr>
          <w:rFonts w:ascii="ITC Avant Garde" w:hAnsi="ITC Avant Garde"/>
          <w:i/>
          <w:sz w:val="18"/>
          <w:szCs w:val="18"/>
          <w:u w:val="single"/>
        </w:rPr>
        <w:t>realizar la contratación de los servicios mayoristas regulados objeto de las presentes medida</w:t>
      </w:r>
      <w:r w:rsidR="00565B04" w:rsidRPr="00516139">
        <w:rPr>
          <w:rFonts w:ascii="ITC Avant Garde" w:hAnsi="ITC Avant Garde"/>
          <w:i/>
          <w:sz w:val="18"/>
          <w:szCs w:val="18"/>
        </w:rPr>
        <w:t>s, reportar y dar seguimiento a las fallas e incidencias que se presenten en los servicios contratados, realizar consultas sobre el estado de sus solicitudes de contratación y todas aquellas que sean necesarias para la correcta operación de los servicios</w:t>
      </w:r>
      <w:r w:rsidRPr="001E26B7">
        <w:rPr>
          <w:rFonts w:ascii="ITC Avant Garde" w:hAnsi="ITC Avant Garde"/>
          <w:i/>
          <w:sz w:val="18"/>
          <w:szCs w:val="18"/>
        </w:rPr>
        <w:t>.”</w:t>
      </w:r>
    </w:p>
    <w:p w14:paraId="610F4E28" w14:textId="358A4E47" w:rsidR="000D7AE9" w:rsidRPr="001E26B7" w:rsidRDefault="000D7AE9" w:rsidP="000D7AE9">
      <w:pPr>
        <w:spacing w:after="0" w:line="276" w:lineRule="auto"/>
        <w:ind w:left="567" w:right="618"/>
        <w:jc w:val="right"/>
        <w:rPr>
          <w:rFonts w:ascii="ITC Avant Garde" w:eastAsia="Times New Roman" w:hAnsi="ITC Avant Garde" w:cs="Times New Roman"/>
          <w:i/>
          <w:sz w:val="18"/>
          <w:szCs w:val="18"/>
        </w:rPr>
      </w:pPr>
      <w:r w:rsidRPr="001E26B7">
        <w:rPr>
          <w:rFonts w:ascii="ITC Avant Garde" w:eastAsia="Times New Roman" w:hAnsi="ITC Avant Garde" w:cs="Times New Roman"/>
          <w:i/>
          <w:sz w:val="18"/>
          <w:szCs w:val="18"/>
        </w:rPr>
        <w:t xml:space="preserve">(Énfasis </w:t>
      </w:r>
      <w:r w:rsidR="00894BBF">
        <w:rPr>
          <w:rFonts w:ascii="ITC Avant Garde" w:eastAsia="Times New Roman" w:hAnsi="ITC Avant Garde" w:cs="Times New Roman"/>
          <w:i/>
          <w:sz w:val="18"/>
          <w:szCs w:val="18"/>
        </w:rPr>
        <w:t>añadido</w:t>
      </w:r>
      <w:r w:rsidRPr="001E26B7">
        <w:rPr>
          <w:rFonts w:ascii="ITC Avant Garde" w:eastAsia="Times New Roman" w:hAnsi="ITC Avant Garde" w:cs="Times New Roman"/>
          <w:i/>
          <w:sz w:val="18"/>
          <w:szCs w:val="18"/>
        </w:rPr>
        <w:t>)</w:t>
      </w:r>
    </w:p>
    <w:p w14:paraId="74B4C74A" w14:textId="77777777" w:rsidR="00457668" w:rsidRPr="001E26B7" w:rsidRDefault="00457668" w:rsidP="000D7AE9">
      <w:pPr>
        <w:spacing w:after="0" w:line="276" w:lineRule="auto"/>
        <w:ind w:left="567" w:right="618"/>
        <w:jc w:val="right"/>
        <w:rPr>
          <w:rFonts w:ascii="ITC Avant Garde" w:eastAsia="Times New Roman" w:hAnsi="ITC Avant Garde" w:cs="Times New Roman"/>
          <w:i/>
          <w:sz w:val="18"/>
          <w:szCs w:val="18"/>
        </w:rPr>
      </w:pPr>
    </w:p>
    <w:p w14:paraId="43D232CA" w14:textId="5A239EC2" w:rsidR="000D7AE9" w:rsidRPr="001E26B7" w:rsidRDefault="007F6B75" w:rsidP="000D7AE9">
      <w:pPr>
        <w:spacing w:after="0" w:line="276" w:lineRule="auto"/>
        <w:jc w:val="both"/>
        <w:rPr>
          <w:rFonts w:ascii="ITC Avant Garde" w:hAnsi="ITC Avant Garde"/>
        </w:rPr>
      </w:pPr>
      <w:r>
        <w:rPr>
          <w:rFonts w:ascii="ITC Avant Garde" w:hAnsi="ITC Avant Garde"/>
        </w:rPr>
        <w:t xml:space="preserve">Es así que </w:t>
      </w:r>
      <w:r w:rsidR="00D17E67">
        <w:rPr>
          <w:rFonts w:ascii="ITC Avant Garde" w:hAnsi="ITC Avant Garde"/>
        </w:rPr>
        <w:t>el formato y el medio para la</w:t>
      </w:r>
      <w:r w:rsidR="006F72B2" w:rsidRPr="001E26B7">
        <w:rPr>
          <w:rFonts w:ascii="ITC Avant Garde" w:hAnsi="ITC Avant Garde"/>
        </w:rPr>
        <w:t xml:space="preserve"> </w:t>
      </w:r>
      <w:r>
        <w:rPr>
          <w:rFonts w:ascii="ITC Avant Garde" w:hAnsi="ITC Avant Garde"/>
        </w:rPr>
        <w:t>solicitud de servicios</w:t>
      </w:r>
      <w:r w:rsidR="00D17E67">
        <w:rPr>
          <w:rFonts w:ascii="ITC Avant Garde" w:hAnsi="ITC Avant Garde"/>
        </w:rPr>
        <w:t xml:space="preserve"> ya se </w:t>
      </w:r>
      <w:proofErr w:type="gramStart"/>
      <w:r w:rsidR="0061329C">
        <w:rPr>
          <w:rFonts w:ascii="ITC Avant Garde" w:hAnsi="ITC Avant Garde"/>
        </w:rPr>
        <w:t>encuentra</w:t>
      </w:r>
      <w:r w:rsidR="00DD5F40">
        <w:rPr>
          <w:rFonts w:ascii="ITC Avant Garde" w:hAnsi="ITC Avant Garde"/>
        </w:rPr>
        <w:t>n</w:t>
      </w:r>
      <w:proofErr w:type="gramEnd"/>
      <w:r w:rsidR="00D17E67">
        <w:rPr>
          <w:rFonts w:ascii="ITC Avant Garde" w:hAnsi="ITC Avant Garde"/>
        </w:rPr>
        <w:t xml:space="preserve"> definidos y permiten realizar la solicitud y seguimiento a la misma de </w:t>
      </w:r>
      <w:r w:rsidR="006F72B2" w:rsidRPr="001E26B7">
        <w:rPr>
          <w:rFonts w:ascii="ITC Avant Garde" w:hAnsi="ITC Avant Garde"/>
        </w:rPr>
        <w:t>forma eficiente</w:t>
      </w:r>
      <w:r w:rsidR="00C52D1B" w:rsidRPr="001E26B7">
        <w:rPr>
          <w:rFonts w:ascii="ITC Avant Garde" w:hAnsi="ITC Avant Garde"/>
        </w:rPr>
        <w:t>.</w:t>
      </w:r>
    </w:p>
    <w:p w14:paraId="7DC1AE45" w14:textId="77777777" w:rsidR="001F1559" w:rsidRPr="001E26B7" w:rsidRDefault="001F1559" w:rsidP="000D7AE9">
      <w:pPr>
        <w:spacing w:after="0" w:line="276" w:lineRule="auto"/>
        <w:ind w:left="567" w:right="618"/>
        <w:jc w:val="right"/>
        <w:rPr>
          <w:rFonts w:ascii="ITC Avant Garde" w:hAnsi="ITC Avant Garde"/>
          <w:highlight w:val="yellow"/>
        </w:rPr>
      </w:pPr>
    </w:p>
    <w:p w14:paraId="593DF5BE" w14:textId="05A26485" w:rsidR="00357A72" w:rsidRPr="001E26B7" w:rsidRDefault="007F5EBF" w:rsidP="006603BF">
      <w:pPr>
        <w:spacing w:after="0" w:line="276" w:lineRule="auto"/>
        <w:ind w:left="-5"/>
        <w:rPr>
          <w:rFonts w:ascii="ITC Avant Garde" w:hAnsi="ITC Avant Garde"/>
          <w:b/>
          <w:u w:val="single"/>
        </w:rPr>
      </w:pPr>
      <w:r w:rsidRPr="001E26B7">
        <w:rPr>
          <w:rFonts w:ascii="ITC Avant Garde" w:hAnsi="ITC Avant Garde"/>
          <w:b/>
          <w:u w:val="single"/>
        </w:rPr>
        <w:t>COMENTARIOS</w:t>
      </w:r>
      <w:r w:rsidR="00C84D9E" w:rsidRPr="001E26B7">
        <w:rPr>
          <w:rFonts w:ascii="ITC Avant Garde" w:hAnsi="ITC Avant Garde"/>
          <w:b/>
          <w:u w:val="single"/>
        </w:rPr>
        <w:t xml:space="preserve"> EMITIDOS A LA</w:t>
      </w:r>
      <w:r w:rsidRPr="001E26B7">
        <w:rPr>
          <w:rFonts w:ascii="ITC Avant Garde" w:hAnsi="ITC Avant Garde"/>
          <w:b/>
          <w:u w:val="single"/>
        </w:rPr>
        <w:t xml:space="preserve"> </w:t>
      </w:r>
      <w:r w:rsidR="00FD3328" w:rsidRPr="001E26B7">
        <w:rPr>
          <w:rFonts w:ascii="ITC Avant Garde" w:hAnsi="ITC Avant Garde"/>
          <w:b/>
          <w:u w:val="single"/>
        </w:rPr>
        <w:t>CLÁUSULA</w:t>
      </w:r>
      <w:r w:rsidR="00357A72" w:rsidRPr="001E26B7">
        <w:rPr>
          <w:rFonts w:ascii="ITC Avant Garde" w:hAnsi="ITC Avant Garde"/>
          <w:b/>
          <w:u w:val="single"/>
        </w:rPr>
        <w:t xml:space="preserve"> SEGUNDA</w:t>
      </w:r>
    </w:p>
    <w:p w14:paraId="129B7971" w14:textId="77777777" w:rsidR="006B7CD8" w:rsidRPr="001E26B7" w:rsidRDefault="006B7CD8" w:rsidP="006603BF">
      <w:pPr>
        <w:spacing w:after="0" w:line="276" w:lineRule="auto"/>
        <w:ind w:left="-5"/>
        <w:rPr>
          <w:rFonts w:ascii="ITC Avant Garde" w:hAnsi="ITC Avant Garde"/>
          <w:b/>
          <w:u w:val="single"/>
        </w:rPr>
      </w:pPr>
    </w:p>
    <w:p w14:paraId="39095BE2" w14:textId="77777777" w:rsidR="005B5E6C" w:rsidRPr="001E26B7" w:rsidRDefault="005B5E6C" w:rsidP="006603BF">
      <w:pPr>
        <w:spacing w:after="0" w:line="276" w:lineRule="auto"/>
        <w:ind w:left="-5"/>
        <w:rPr>
          <w:rFonts w:ascii="ITC Avant Garde" w:hAnsi="ITC Avant Garde"/>
          <w:b/>
        </w:rPr>
      </w:pPr>
      <w:r w:rsidRPr="001E26B7">
        <w:rPr>
          <w:rFonts w:ascii="ITC Avant Garde" w:hAnsi="ITC Avant Garde"/>
          <w:b/>
        </w:rPr>
        <w:t>AT&amp;T</w:t>
      </w:r>
    </w:p>
    <w:p w14:paraId="3716B496" w14:textId="77777777" w:rsidR="005B5E6C" w:rsidRPr="001E26B7" w:rsidRDefault="005B5E6C" w:rsidP="006603BF">
      <w:pPr>
        <w:spacing w:after="0" w:line="276" w:lineRule="auto"/>
        <w:ind w:left="-5"/>
        <w:jc w:val="both"/>
        <w:rPr>
          <w:rFonts w:ascii="ITC Avant Garde" w:hAnsi="ITC Avant Garde"/>
          <w:i/>
        </w:rPr>
      </w:pPr>
      <w:r w:rsidRPr="001E26B7">
        <w:rPr>
          <w:rFonts w:ascii="ITC Avant Garde" w:hAnsi="ITC Avant Garde"/>
          <w:i/>
        </w:rPr>
        <w:t>Se propone modificar la redacción del primer párrafo del numeral 2.1 en los siguientes términos:</w:t>
      </w:r>
    </w:p>
    <w:p w14:paraId="5E870AF8" w14:textId="77777777" w:rsidR="00A73BD7" w:rsidRPr="001E26B7" w:rsidRDefault="00A73BD7" w:rsidP="006603BF">
      <w:pPr>
        <w:spacing w:after="0" w:line="276" w:lineRule="auto"/>
        <w:ind w:left="-5"/>
        <w:jc w:val="both"/>
        <w:rPr>
          <w:rFonts w:ascii="ITC Avant Garde" w:hAnsi="ITC Avant Garde"/>
          <w:i/>
        </w:rPr>
      </w:pPr>
    </w:p>
    <w:p w14:paraId="7D1A9CE7" w14:textId="2B1374A8" w:rsidR="0021175B" w:rsidRPr="001E26B7" w:rsidRDefault="00E55521" w:rsidP="006603BF">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w:t>
      </w:r>
      <w:r w:rsidR="005B5E6C" w:rsidRPr="001E26B7">
        <w:rPr>
          <w:rFonts w:ascii="ITC Avant Garde" w:hAnsi="ITC Avant Garde"/>
          <w:i/>
          <w:sz w:val="18"/>
          <w:szCs w:val="18"/>
        </w:rPr>
        <w:t xml:space="preserve">El objeto del Convenio entre </w:t>
      </w:r>
      <w:r w:rsidR="003D73D8" w:rsidRPr="001E26B7">
        <w:rPr>
          <w:rFonts w:ascii="ITC Avant Garde" w:hAnsi="ITC Avant Garde"/>
          <w:i/>
          <w:sz w:val="18"/>
          <w:szCs w:val="18"/>
        </w:rPr>
        <w:t>TELMEX</w:t>
      </w:r>
      <w:r w:rsidR="005B5E6C" w:rsidRPr="001E26B7">
        <w:rPr>
          <w:rFonts w:ascii="ITC Avant Garde" w:hAnsi="ITC Avant Garde"/>
          <w:i/>
          <w:sz w:val="18"/>
          <w:szCs w:val="18"/>
        </w:rPr>
        <w:t xml:space="preserve"> y el CONCESIONARIO es el de interconectar sus redes públicas de telecomunicaciones en términos de los artículos 124, 125, 126, 131 y demás relativos de la Ley y las disposiciones aplicables permitiendo la interoperabilidad de los servicios en las condiciones que se determinan en el presente Convenio y sus anexos. "</w:t>
      </w:r>
    </w:p>
    <w:p w14:paraId="59D261FE" w14:textId="77777777" w:rsidR="002C44C2" w:rsidRPr="001E26B7" w:rsidRDefault="002C44C2" w:rsidP="006603BF">
      <w:pPr>
        <w:spacing w:after="0" w:line="276" w:lineRule="auto"/>
        <w:ind w:right="616"/>
        <w:jc w:val="both"/>
        <w:rPr>
          <w:rFonts w:ascii="ITC Avant Garde" w:hAnsi="ITC Avant Garde"/>
          <w:i/>
          <w:sz w:val="18"/>
          <w:szCs w:val="18"/>
        </w:rPr>
      </w:pPr>
    </w:p>
    <w:p w14:paraId="60845318" w14:textId="7E344048" w:rsidR="00F12D8B" w:rsidRPr="001E26B7" w:rsidRDefault="00DD5F40" w:rsidP="004D6BEA">
      <w:pPr>
        <w:spacing w:after="0" w:line="276" w:lineRule="auto"/>
        <w:ind w:left="-5"/>
        <w:jc w:val="both"/>
        <w:rPr>
          <w:rFonts w:ascii="ITC Avant Garde" w:hAnsi="ITC Avant Garde"/>
        </w:rPr>
      </w:pPr>
      <w:r>
        <w:rPr>
          <w:rFonts w:ascii="ITC Avant Garde" w:hAnsi="ITC Avant Garde"/>
        </w:rPr>
        <w:t xml:space="preserve">Al respecto se realiza la precisión señalada a efecto de </w:t>
      </w:r>
      <w:r w:rsidR="003E7BD5" w:rsidRPr="001E26B7">
        <w:rPr>
          <w:rFonts w:ascii="ITC Avant Garde" w:hAnsi="ITC Avant Garde"/>
        </w:rPr>
        <w:t>especificar</w:t>
      </w:r>
      <w:r w:rsidR="00F12D8B" w:rsidRPr="001E26B7">
        <w:rPr>
          <w:rFonts w:ascii="ITC Avant Garde" w:hAnsi="ITC Avant Garde"/>
        </w:rPr>
        <w:t xml:space="preserve"> el marco </w:t>
      </w:r>
      <w:r>
        <w:rPr>
          <w:rFonts w:ascii="ITC Avant Garde" w:hAnsi="ITC Avant Garde"/>
        </w:rPr>
        <w:t>regulatorio que</w:t>
      </w:r>
      <w:r w:rsidR="00F12D8B" w:rsidRPr="001E26B7">
        <w:rPr>
          <w:rFonts w:ascii="ITC Avant Garde" w:hAnsi="ITC Avant Garde"/>
        </w:rPr>
        <w:t xml:space="preserve"> rige </w:t>
      </w:r>
      <w:r>
        <w:rPr>
          <w:rFonts w:ascii="ITC Avant Garde" w:hAnsi="ITC Avant Garde"/>
        </w:rPr>
        <w:t>la interconexión entre concesionarios de redes públicas de telecomunicaciones</w:t>
      </w:r>
      <w:r w:rsidR="003E7BD5" w:rsidRPr="001E26B7">
        <w:rPr>
          <w:rFonts w:ascii="ITC Avant Garde" w:hAnsi="ITC Avant Garde"/>
        </w:rPr>
        <w:t>, por lo cual el numeral en cuestión se modifica en los siguientes términos</w:t>
      </w:r>
      <w:r w:rsidR="00AE793C">
        <w:rPr>
          <w:rFonts w:ascii="ITC Avant Garde" w:hAnsi="ITC Avant Garde"/>
        </w:rPr>
        <w:t>:</w:t>
      </w:r>
    </w:p>
    <w:p w14:paraId="28434AA3" w14:textId="77777777" w:rsidR="003E7BD5" w:rsidRPr="001E26B7" w:rsidRDefault="003E7BD5" w:rsidP="006603BF">
      <w:pPr>
        <w:spacing w:after="0" w:line="276" w:lineRule="auto"/>
        <w:ind w:right="616"/>
        <w:jc w:val="both"/>
        <w:rPr>
          <w:rFonts w:ascii="ITC Avant Garde" w:hAnsi="ITC Avant Garde"/>
        </w:rPr>
      </w:pPr>
    </w:p>
    <w:p w14:paraId="67B47F71" w14:textId="339BD83C" w:rsidR="003E7BD5" w:rsidRDefault="003E7BD5" w:rsidP="003E7BD5">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“El objeto del Convenio entre Telmex y [ __________ ] es el de interconectar sus redes públicas de telecomunicaciones en </w:t>
      </w:r>
      <w:r w:rsidRPr="00516139">
        <w:rPr>
          <w:rFonts w:ascii="ITC Avant Garde" w:hAnsi="ITC Avant Garde"/>
          <w:i/>
          <w:sz w:val="18"/>
          <w:szCs w:val="18"/>
          <w:u w:val="single"/>
        </w:rPr>
        <w:t>términos de los artículos 124, 125, 126 y demás relativos de la Ley y las disposiciones aplicables</w:t>
      </w:r>
      <w:r w:rsidRPr="001E26B7">
        <w:rPr>
          <w:rFonts w:ascii="ITC Avant Garde" w:hAnsi="ITC Avant Garde"/>
          <w:i/>
          <w:sz w:val="18"/>
          <w:szCs w:val="18"/>
        </w:rPr>
        <w:t xml:space="preserve"> permitiendo la interoperabilidad de los servicios en las condiciones que se determinan en el presente Convenio y sus anexos. “</w:t>
      </w:r>
    </w:p>
    <w:p w14:paraId="513B2C13" w14:textId="77777777" w:rsidR="00F8659F" w:rsidRPr="001E26B7" w:rsidRDefault="00F8659F" w:rsidP="003E7BD5">
      <w:pPr>
        <w:spacing w:after="0" w:line="276" w:lineRule="auto"/>
        <w:ind w:left="567" w:right="616"/>
        <w:jc w:val="both"/>
        <w:rPr>
          <w:rFonts w:ascii="ITC Avant Garde" w:hAnsi="ITC Avant Garde"/>
          <w:i/>
          <w:sz w:val="18"/>
          <w:szCs w:val="18"/>
        </w:rPr>
      </w:pPr>
    </w:p>
    <w:p w14:paraId="1030B5DF" w14:textId="07746363" w:rsidR="004D6BEA" w:rsidRPr="001E26B7" w:rsidRDefault="004D6BEA" w:rsidP="004D6BEA">
      <w:pPr>
        <w:spacing w:after="0" w:line="276" w:lineRule="auto"/>
        <w:ind w:left="567" w:right="618"/>
        <w:jc w:val="right"/>
        <w:rPr>
          <w:rFonts w:ascii="ITC Avant Garde" w:eastAsia="Times New Roman" w:hAnsi="ITC Avant Garde" w:cs="Times New Roman"/>
          <w:i/>
          <w:sz w:val="18"/>
          <w:szCs w:val="18"/>
        </w:rPr>
      </w:pPr>
      <w:r w:rsidRPr="001E26B7">
        <w:rPr>
          <w:rFonts w:ascii="ITC Avant Garde" w:eastAsia="Times New Roman" w:hAnsi="ITC Avant Garde" w:cs="Times New Roman"/>
          <w:i/>
          <w:sz w:val="18"/>
          <w:szCs w:val="18"/>
        </w:rPr>
        <w:t xml:space="preserve">(Énfasis </w:t>
      </w:r>
      <w:r w:rsidR="00894BBF">
        <w:rPr>
          <w:rFonts w:ascii="ITC Avant Garde" w:eastAsia="Times New Roman" w:hAnsi="ITC Avant Garde" w:cs="Times New Roman"/>
          <w:i/>
          <w:sz w:val="18"/>
          <w:szCs w:val="18"/>
        </w:rPr>
        <w:t>añadido</w:t>
      </w:r>
      <w:r w:rsidRPr="001E26B7">
        <w:rPr>
          <w:rFonts w:ascii="ITC Avant Garde" w:eastAsia="Times New Roman" w:hAnsi="ITC Avant Garde" w:cs="Times New Roman"/>
          <w:i/>
          <w:sz w:val="18"/>
          <w:szCs w:val="18"/>
        </w:rPr>
        <w:t>)</w:t>
      </w:r>
    </w:p>
    <w:p w14:paraId="073B7CD5" w14:textId="77777777" w:rsidR="004D6BEA" w:rsidRPr="001E26B7" w:rsidRDefault="004D6BEA" w:rsidP="003E7BD5">
      <w:pPr>
        <w:spacing w:after="0" w:line="276" w:lineRule="auto"/>
        <w:ind w:left="567" w:right="616"/>
        <w:jc w:val="both"/>
        <w:rPr>
          <w:rFonts w:ascii="ITC Avant Garde" w:hAnsi="ITC Avant Garde"/>
          <w:i/>
          <w:sz w:val="18"/>
          <w:szCs w:val="18"/>
        </w:rPr>
      </w:pPr>
    </w:p>
    <w:p w14:paraId="09C7A94A" w14:textId="77777777" w:rsidR="00357A72" w:rsidRPr="001E26B7" w:rsidRDefault="00357A72" w:rsidP="006603BF">
      <w:pPr>
        <w:spacing w:after="0" w:line="276" w:lineRule="auto"/>
        <w:ind w:left="-5"/>
        <w:jc w:val="both"/>
        <w:rPr>
          <w:rFonts w:ascii="ITC Avant Garde" w:hAnsi="ITC Avant Garde"/>
          <w:b/>
        </w:rPr>
      </w:pPr>
      <w:r w:rsidRPr="001E26B7">
        <w:rPr>
          <w:rFonts w:ascii="ITC Avant Garde" w:hAnsi="ITC Avant Garde"/>
          <w:b/>
        </w:rPr>
        <w:t>MCM</w:t>
      </w:r>
    </w:p>
    <w:p w14:paraId="293D9756" w14:textId="1668ED6B" w:rsidR="00E6786D" w:rsidRPr="001E26B7" w:rsidRDefault="009444C9" w:rsidP="006603BF">
      <w:pPr>
        <w:spacing w:after="0" w:line="276" w:lineRule="auto"/>
        <w:ind w:left="-5" w:right="49"/>
        <w:jc w:val="both"/>
        <w:rPr>
          <w:rFonts w:ascii="ITC Avant Garde" w:hAnsi="ITC Avant Garde"/>
          <w:i/>
        </w:rPr>
      </w:pPr>
      <w:r w:rsidRPr="001E26B7">
        <w:rPr>
          <w:rFonts w:ascii="ITC Avant Garde" w:hAnsi="ITC Avant Garde"/>
          <w:i/>
        </w:rPr>
        <w:t xml:space="preserve">Se propone agregar </w:t>
      </w:r>
      <w:r w:rsidR="00AE793C">
        <w:rPr>
          <w:rFonts w:ascii="ITC Avant Garde" w:hAnsi="ITC Avant Garde"/>
          <w:i/>
        </w:rPr>
        <w:t>al</w:t>
      </w:r>
      <w:r w:rsidRPr="001E26B7">
        <w:rPr>
          <w:rFonts w:ascii="ITC Avant Garde" w:hAnsi="ITC Avant Garde"/>
          <w:i/>
        </w:rPr>
        <w:t xml:space="preserve"> numeral 2.1 el resarcimiento de los gastos ocasionados por fallas en los servicios prestados por </w:t>
      </w:r>
      <w:r w:rsidR="003D73D8" w:rsidRPr="001E26B7">
        <w:rPr>
          <w:rFonts w:ascii="ITC Avant Garde" w:hAnsi="ITC Avant Garde"/>
          <w:i/>
        </w:rPr>
        <w:t>Telmex</w:t>
      </w:r>
      <w:r w:rsidRPr="001E26B7">
        <w:rPr>
          <w:rFonts w:ascii="ITC Avant Garde" w:hAnsi="ITC Avant Garde"/>
          <w:i/>
        </w:rPr>
        <w:t xml:space="preserve">, siempre que sean imputables a éste. </w:t>
      </w:r>
      <w:r w:rsidR="00EE3046" w:rsidRPr="001E26B7">
        <w:rPr>
          <w:rFonts w:ascii="ITC Avant Garde" w:hAnsi="ITC Avant Garde"/>
          <w:i/>
        </w:rPr>
        <w:t xml:space="preserve">Por lo </w:t>
      </w:r>
      <w:r w:rsidR="003B4C5F">
        <w:rPr>
          <w:rFonts w:ascii="ITC Avant Garde" w:hAnsi="ITC Avant Garde"/>
          <w:i/>
        </w:rPr>
        <w:t>cual</w:t>
      </w:r>
      <w:r w:rsidR="00EE3046" w:rsidRPr="001E26B7">
        <w:rPr>
          <w:rFonts w:ascii="ITC Avant Garde" w:hAnsi="ITC Avant Garde"/>
          <w:i/>
        </w:rPr>
        <w:t xml:space="preserve"> </w:t>
      </w:r>
      <w:r w:rsidR="0062140B" w:rsidRPr="001E26B7">
        <w:rPr>
          <w:rFonts w:ascii="ITC Avant Garde" w:hAnsi="ITC Avant Garde"/>
          <w:i/>
        </w:rPr>
        <w:t>se</w:t>
      </w:r>
      <w:r w:rsidR="00FA0199" w:rsidRPr="001E26B7">
        <w:rPr>
          <w:rFonts w:ascii="ITC Avant Garde" w:hAnsi="ITC Avant Garde"/>
          <w:i/>
        </w:rPr>
        <w:t xml:space="preserve"> </w:t>
      </w:r>
      <w:r w:rsidR="00EE3046" w:rsidRPr="001E26B7">
        <w:rPr>
          <w:rFonts w:ascii="ITC Avant Garde" w:hAnsi="ITC Avant Garde"/>
          <w:i/>
        </w:rPr>
        <w:t>propone agregar lo siguiente:</w:t>
      </w:r>
    </w:p>
    <w:p w14:paraId="2701022F" w14:textId="77777777" w:rsidR="009444C9" w:rsidRPr="001E26B7" w:rsidRDefault="009444C9" w:rsidP="006603BF">
      <w:pPr>
        <w:spacing w:after="0" w:line="276" w:lineRule="auto"/>
        <w:ind w:left="-5" w:right="49"/>
        <w:jc w:val="both"/>
        <w:rPr>
          <w:rFonts w:ascii="ITC Avant Garde" w:hAnsi="ITC Avant Garde"/>
          <w:i/>
        </w:rPr>
      </w:pPr>
    </w:p>
    <w:p w14:paraId="3AE374DE" w14:textId="6E8C1587" w:rsidR="00EE3046" w:rsidRPr="00516139" w:rsidRDefault="00EE3046" w:rsidP="006603BF">
      <w:pPr>
        <w:autoSpaceDE w:val="0"/>
        <w:autoSpaceDN w:val="0"/>
        <w:adjustRightInd w:val="0"/>
        <w:spacing w:after="0" w:line="276" w:lineRule="auto"/>
        <w:ind w:left="567" w:right="618"/>
        <w:jc w:val="both"/>
        <w:rPr>
          <w:rFonts w:ascii="ITC Avant Garde" w:hAnsi="ITC Avant Garde" w:cs="Arial"/>
          <w:i/>
          <w:sz w:val="18"/>
          <w:szCs w:val="18"/>
          <w:u w:val="single"/>
        </w:rPr>
      </w:pPr>
      <w:r w:rsidRPr="001E26B7">
        <w:rPr>
          <w:rFonts w:ascii="ITC Avant Garde" w:hAnsi="ITC Avant Garde" w:cs="Arial"/>
          <w:i/>
          <w:sz w:val="18"/>
          <w:szCs w:val="18"/>
        </w:rPr>
        <w:t>“Sin perjuicio de lo anterior, en caso que se llegasen a presentar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podrá entregar provisionalmente y mientras dure la contingencia dicho Tráfico Público Conmutado vía interconexión indirecta</w:t>
      </w:r>
      <w:r w:rsidRPr="00516139">
        <w:rPr>
          <w:rFonts w:ascii="ITC Avant Garde" w:hAnsi="ITC Avant Garde" w:cs="Arial"/>
          <w:i/>
          <w:strike/>
          <w:sz w:val="18"/>
          <w:szCs w:val="18"/>
          <w:u w:val="single"/>
        </w:rPr>
        <w:t>.</w:t>
      </w:r>
      <w:r w:rsidRPr="00516139">
        <w:rPr>
          <w:rFonts w:ascii="ITC Avant Garde" w:hAnsi="ITC Avant Garde" w:cs="Arial"/>
          <w:i/>
          <w:sz w:val="18"/>
          <w:szCs w:val="18"/>
          <w:u w:val="single"/>
        </w:rPr>
        <w:t xml:space="preserve">, en caso de ser recurrente en más de dos ocasiones </w:t>
      </w:r>
      <w:r w:rsidR="00262F5D" w:rsidRPr="00516139">
        <w:rPr>
          <w:rFonts w:ascii="ITC Avant Garde" w:hAnsi="ITC Avant Garde" w:cs="Arial"/>
          <w:i/>
          <w:sz w:val="18"/>
          <w:szCs w:val="18"/>
          <w:u w:val="single"/>
        </w:rPr>
        <w:t>Telmex</w:t>
      </w:r>
      <w:r w:rsidRPr="00516139">
        <w:rPr>
          <w:rFonts w:ascii="ITC Avant Garde" w:hAnsi="ITC Avant Garde" w:cs="Arial"/>
          <w:i/>
          <w:sz w:val="18"/>
          <w:szCs w:val="18"/>
          <w:u w:val="single"/>
        </w:rPr>
        <w:t xml:space="preserve"> deberá pagar una contraprestación por </w:t>
      </w:r>
      <w:r w:rsidRPr="00516139">
        <w:rPr>
          <w:rFonts w:ascii="ITC Avant Garde" w:hAnsi="ITC Avant Garde" w:cs="Arial"/>
          <w:i/>
          <w:sz w:val="18"/>
          <w:szCs w:val="18"/>
          <w:u w:val="single"/>
        </w:rPr>
        <w:lastRenderedPageBreak/>
        <w:t xml:space="preserve">los gastos adicionales para interconectarse con la red de un tercero de forma provisional, siempre que sea imputable a </w:t>
      </w:r>
      <w:r w:rsidR="00262F5D" w:rsidRPr="00516139">
        <w:rPr>
          <w:rFonts w:ascii="ITC Avant Garde" w:hAnsi="ITC Avant Garde" w:cs="Arial"/>
          <w:i/>
          <w:sz w:val="18"/>
          <w:szCs w:val="18"/>
          <w:u w:val="single"/>
        </w:rPr>
        <w:t>Telmex</w:t>
      </w:r>
      <w:r w:rsidRPr="00516139">
        <w:rPr>
          <w:rFonts w:ascii="ITC Avant Garde" w:hAnsi="ITC Avant Garde" w:cs="Arial"/>
          <w:i/>
          <w:sz w:val="18"/>
          <w:szCs w:val="18"/>
          <w:u w:val="single"/>
        </w:rPr>
        <w:t>”.</w:t>
      </w:r>
    </w:p>
    <w:p w14:paraId="32F82211" w14:textId="77777777" w:rsidR="00811E78" w:rsidRPr="001E26B7" w:rsidRDefault="00811E78" w:rsidP="00816C42">
      <w:pPr>
        <w:autoSpaceDE w:val="0"/>
        <w:autoSpaceDN w:val="0"/>
        <w:adjustRightInd w:val="0"/>
        <w:spacing w:after="0" w:line="276" w:lineRule="auto"/>
        <w:ind w:right="618"/>
        <w:jc w:val="both"/>
        <w:rPr>
          <w:rFonts w:ascii="ITC Avant Garde" w:hAnsi="ITC Avant Garde" w:cs="Arial"/>
          <w:sz w:val="18"/>
          <w:szCs w:val="18"/>
        </w:rPr>
      </w:pPr>
    </w:p>
    <w:p w14:paraId="43E0ABAA" w14:textId="3B092247" w:rsidR="00B365EA" w:rsidRPr="001E26B7" w:rsidRDefault="00D17E67" w:rsidP="00D17E67">
      <w:pPr>
        <w:spacing w:after="0" w:line="276" w:lineRule="auto"/>
        <w:ind w:left="-5" w:right="49"/>
        <w:jc w:val="both"/>
        <w:rPr>
          <w:rFonts w:ascii="ITC Avant Garde" w:hAnsi="ITC Avant Garde"/>
        </w:rPr>
      </w:pPr>
      <w:r>
        <w:rPr>
          <w:rFonts w:ascii="ITC Avant Garde" w:hAnsi="ITC Avant Garde"/>
        </w:rPr>
        <w:t xml:space="preserve">Al respecto se señala que </w:t>
      </w:r>
      <w:r w:rsidRPr="001E26B7">
        <w:rPr>
          <w:rFonts w:ascii="ITC Avant Garde" w:hAnsi="ITC Avant Garde"/>
        </w:rPr>
        <w:t xml:space="preserve">en el Anexo G numeral 2.7.2 </w:t>
      </w:r>
      <w:r>
        <w:rPr>
          <w:rFonts w:ascii="ITC Avant Garde" w:hAnsi="ITC Avant Garde"/>
        </w:rPr>
        <w:t>de</w:t>
      </w:r>
      <w:r w:rsidR="00B365EA" w:rsidRPr="001E26B7">
        <w:rPr>
          <w:rFonts w:ascii="ITC Avant Garde" w:hAnsi="ITC Avant Garde"/>
        </w:rPr>
        <w:t xml:space="preserve">l </w:t>
      </w:r>
      <w:r w:rsidR="00A06835">
        <w:rPr>
          <w:rFonts w:ascii="ITC Avant Garde" w:hAnsi="ITC Avant Garde"/>
        </w:rPr>
        <w:t>Convenio</w:t>
      </w:r>
      <w:r w:rsidR="00B365EA" w:rsidRPr="001E26B7">
        <w:rPr>
          <w:rFonts w:ascii="ITC Avant Garde" w:hAnsi="ITC Avant Garde"/>
        </w:rPr>
        <w:t xml:space="preserve"> </w:t>
      </w:r>
      <w:r>
        <w:rPr>
          <w:rFonts w:ascii="ITC Avant Garde" w:hAnsi="ITC Avant Garde"/>
        </w:rPr>
        <w:t>se</w:t>
      </w:r>
      <w:r w:rsidRPr="001E26B7">
        <w:rPr>
          <w:rFonts w:ascii="ITC Avant Garde" w:hAnsi="ITC Avant Garde"/>
        </w:rPr>
        <w:t xml:space="preserve"> </w:t>
      </w:r>
      <w:r w:rsidR="00B365EA" w:rsidRPr="001E26B7">
        <w:rPr>
          <w:rFonts w:ascii="ITC Avant Garde" w:hAnsi="ITC Avant Garde"/>
        </w:rPr>
        <w:t xml:space="preserve">contempla </w:t>
      </w:r>
      <w:r>
        <w:rPr>
          <w:rFonts w:ascii="ITC Avant Garde" w:hAnsi="ITC Avant Garde"/>
        </w:rPr>
        <w:t xml:space="preserve">el pago de </w:t>
      </w:r>
      <w:r w:rsidR="00B365EA" w:rsidRPr="001E26B7">
        <w:rPr>
          <w:rFonts w:ascii="ITC Avant Garde" w:hAnsi="ITC Avant Garde"/>
        </w:rPr>
        <w:t xml:space="preserve">penalizaciones </w:t>
      </w:r>
      <w:r>
        <w:rPr>
          <w:rFonts w:ascii="ITC Avant Garde" w:hAnsi="ITC Avant Garde"/>
        </w:rPr>
        <w:t>por incumplimiento en los parámetros de disponibilidad,</w:t>
      </w:r>
      <w:r w:rsidR="00B365EA" w:rsidRPr="001E26B7">
        <w:rPr>
          <w:rFonts w:ascii="ITC Avant Garde" w:hAnsi="ITC Avant Garde"/>
        </w:rPr>
        <w:t xml:space="preserve"> el cual establece:</w:t>
      </w:r>
    </w:p>
    <w:p w14:paraId="32CBDD6C" w14:textId="77777777" w:rsidR="00B365EA" w:rsidRPr="001E26B7" w:rsidRDefault="00B365EA" w:rsidP="00B365EA">
      <w:pPr>
        <w:spacing w:after="0" w:line="276" w:lineRule="auto"/>
        <w:ind w:left="-5" w:right="49"/>
        <w:jc w:val="both"/>
        <w:rPr>
          <w:rFonts w:ascii="ITC Avant Garde" w:hAnsi="ITC Avant Garde"/>
        </w:rPr>
      </w:pPr>
    </w:p>
    <w:p w14:paraId="408AAC1B" w14:textId="2D094E7F" w:rsidR="00B365EA" w:rsidRPr="001E26B7" w:rsidRDefault="00B365EA" w:rsidP="00B365EA">
      <w:pPr>
        <w:autoSpaceDE w:val="0"/>
        <w:autoSpaceDN w:val="0"/>
        <w:adjustRightInd w:val="0"/>
        <w:ind w:left="567" w:right="618"/>
        <w:jc w:val="both"/>
        <w:rPr>
          <w:rFonts w:ascii="ITC Avant Garde" w:hAnsi="ITC Avant Garde" w:cs="Arial"/>
          <w:i/>
          <w:color w:val="000000"/>
          <w:sz w:val="18"/>
          <w:szCs w:val="18"/>
        </w:rPr>
      </w:pPr>
      <w:r w:rsidRPr="001E26B7">
        <w:rPr>
          <w:rFonts w:ascii="ITC Avant Garde" w:hAnsi="ITC Avant Garde" w:cs="Arial"/>
          <w:i/>
          <w:color w:val="000000"/>
          <w:sz w:val="18"/>
          <w:szCs w:val="18"/>
        </w:rPr>
        <w:t>“2.7.2 Por incumplimiento en los parámetros de disponibilidad, se calculará de acuerdo a lo siguiente:</w:t>
      </w:r>
    </w:p>
    <w:p w14:paraId="549409EF" w14:textId="77777777" w:rsidR="00B365EA" w:rsidRPr="001E26B7" w:rsidRDefault="00B365EA" w:rsidP="00B365EA">
      <w:pPr>
        <w:autoSpaceDE w:val="0"/>
        <w:autoSpaceDN w:val="0"/>
        <w:adjustRightInd w:val="0"/>
        <w:ind w:left="567" w:right="618" w:firstLine="567"/>
        <w:jc w:val="both"/>
        <w:rPr>
          <w:rFonts w:ascii="ITC Avant Garde" w:hAnsi="ITC Avant Garde" w:cs="Arial"/>
          <w:i/>
          <w:color w:val="000000"/>
          <w:sz w:val="18"/>
          <w:szCs w:val="18"/>
        </w:rPr>
      </w:pPr>
      <w:r w:rsidRPr="001E26B7">
        <w:rPr>
          <w:rFonts w:ascii="ITC Avant Garde" w:hAnsi="ITC Avant Garde" w:cs="Arial"/>
          <w:i/>
          <w:color w:val="000000"/>
          <w:sz w:val="18"/>
          <w:szCs w:val="18"/>
        </w:rPr>
        <w:t>Para Enlaces Dedicados de Interconexión:</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835"/>
        <w:gridCol w:w="2694"/>
      </w:tblGrid>
      <w:tr w:rsidR="00B365EA" w:rsidRPr="001E26B7" w14:paraId="78EBB77A" w14:textId="77777777" w:rsidTr="00720704">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DC80BC1" w14:textId="23F04022" w:rsidR="00B365EA" w:rsidRPr="00DD5F40" w:rsidRDefault="00B365EA" w:rsidP="00720704">
            <w:pPr>
              <w:autoSpaceDE w:val="0"/>
              <w:autoSpaceDN w:val="0"/>
              <w:adjustRightInd w:val="0"/>
              <w:spacing w:after="0"/>
              <w:ind w:right="34"/>
              <w:rPr>
                <w:rFonts w:ascii="ITC Avant Garde" w:hAnsi="ITC Avant Garde" w:cs="Arial"/>
                <w:b/>
                <w:i/>
                <w:color w:val="000000"/>
                <w:sz w:val="18"/>
                <w:szCs w:val="18"/>
              </w:rPr>
            </w:pPr>
            <w:r w:rsidRPr="00DD5F40">
              <w:rPr>
                <w:rFonts w:ascii="ITC Avant Garde" w:hAnsi="ITC Avant Garde" w:cs="Arial"/>
                <w:b/>
                <w:i/>
                <w:color w:val="000000"/>
                <w:sz w:val="18"/>
                <w:szCs w:val="18"/>
              </w:rPr>
              <w:t xml:space="preserve">Rango disponibilidad </w:t>
            </w:r>
            <w:r w:rsidR="00102AE1" w:rsidRPr="00DD5F40">
              <w:rPr>
                <w:rFonts w:ascii="ITC Avant Garde" w:hAnsi="ITC Avant Garde" w:cs="Arial"/>
                <w:b/>
                <w:i/>
                <w:color w:val="000000"/>
                <w:sz w:val="18"/>
                <w:szCs w:val="18"/>
              </w:rPr>
              <w:t xml:space="preserve">anual </w:t>
            </w:r>
            <w:r w:rsidRPr="00DD5F40">
              <w:rPr>
                <w:rFonts w:ascii="ITC Avant Garde" w:hAnsi="ITC Avant Garde" w:cs="Arial"/>
                <w:b/>
                <w:i/>
                <w:color w:val="000000"/>
                <w:sz w:val="18"/>
                <w:szCs w:val="18"/>
              </w:rPr>
              <w:t>sin redundancia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77A09D" w14:textId="52D91F62" w:rsidR="00B365EA" w:rsidRPr="00DD5F40" w:rsidRDefault="00B365EA" w:rsidP="00720704">
            <w:pPr>
              <w:autoSpaceDE w:val="0"/>
              <w:autoSpaceDN w:val="0"/>
              <w:adjustRightInd w:val="0"/>
              <w:spacing w:after="0"/>
              <w:ind w:right="34"/>
              <w:rPr>
                <w:rFonts w:ascii="ITC Avant Garde" w:hAnsi="ITC Avant Garde" w:cs="Arial"/>
                <w:b/>
                <w:i/>
                <w:color w:val="000000"/>
                <w:sz w:val="18"/>
                <w:szCs w:val="18"/>
              </w:rPr>
            </w:pPr>
            <w:r w:rsidRPr="00DD5F40">
              <w:rPr>
                <w:rFonts w:ascii="ITC Avant Garde" w:hAnsi="ITC Avant Garde" w:cs="Arial"/>
                <w:b/>
                <w:i/>
                <w:color w:val="000000"/>
                <w:sz w:val="18"/>
                <w:szCs w:val="18"/>
              </w:rPr>
              <w:t xml:space="preserve">Rango disponibilidad </w:t>
            </w:r>
            <w:r w:rsidR="00102AE1" w:rsidRPr="00DD5F40">
              <w:rPr>
                <w:rFonts w:ascii="ITC Avant Garde" w:hAnsi="ITC Avant Garde" w:cs="Arial"/>
                <w:b/>
                <w:i/>
                <w:color w:val="000000"/>
                <w:sz w:val="18"/>
                <w:szCs w:val="18"/>
              </w:rPr>
              <w:t xml:space="preserve">anual </w:t>
            </w:r>
            <w:r w:rsidRPr="00DD5F40">
              <w:rPr>
                <w:rFonts w:ascii="ITC Avant Garde" w:hAnsi="ITC Avant Garde" w:cs="Arial"/>
                <w:b/>
                <w:i/>
                <w:color w:val="000000"/>
                <w:sz w:val="18"/>
                <w:szCs w:val="18"/>
              </w:rPr>
              <w:t>con redundancia</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E597508" w14:textId="6E95D3EE" w:rsidR="00B365EA" w:rsidRPr="00DD5F40" w:rsidRDefault="00B365EA" w:rsidP="00720704">
            <w:pPr>
              <w:autoSpaceDE w:val="0"/>
              <w:autoSpaceDN w:val="0"/>
              <w:adjustRightInd w:val="0"/>
              <w:spacing w:after="0"/>
              <w:rPr>
                <w:rFonts w:ascii="ITC Avant Garde" w:hAnsi="ITC Avant Garde" w:cs="Arial"/>
                <w:b/>
                <w:i/>
                <w:color w:val="000000"/>
                <w:sz w:val="18"/>
                <w:szCs w:val="18"/>
              </w:rPr>
            </w:pPr>
            <w:r w:rsidRPr="00DD5F40">
              <w:rPr>
                <w:rFonts w:ascii="ITC Avant Garde" w:hAnsi="ITC Avant Garde" w:cs="Arial"/>
                <w:b/>
                <w:i/>
                <w:color w:val="000000"/>
                <w:sz w:val="18"/>
                <w:szCs w:val="18"/>
              </w:rPr>
              <w:t xml:space="preserve">Porcentaje de la renta </w:t>
            </w:r>
            <w:r w:rsidR="00102AE1" w:rsidRPr="00DD5F40">
              <w:rPr>
                <w:rFonts w:ascii="ITC Avant Garde" w:hAnsi="ITC Avant Garde" w:cs="Arial"/>
                <w:b/>
                <w:i/>
                <w:color w:val="000000"/>
                <w:sz w:val="18"/>
                <w:szCs w:val="18"/>
              </w:rPr>
              <w:t xml:space="preserve">anual </w:t>
            </w:r>
            <w:r w:rsidRPr="00DD5F40">
              <w:rPr>
                <w:rFonts w:ascii="ITC Avant Garde" w:hAnsi="ITC Avant Garde" w:cs="Arial"/>
                <w:b/>
                <w:i/>
                <w:color w:val="000000"/>
                <w:sz w:val="18"/>
                <w:szCs w:val="18"/>
              </w:rPr>
              <w:t>del servicio con falla.</w:t>
            </w:r>
          </w:p>
        </w:tc>
      </w:tr>
      <w:tr w:rsidR="00B365EA" w:rsidRPr="001E26B7" w14:paraId="7845E30D" w14:textId="77777777" w:rsidTr="00720704">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5EAC207" w14:textId="04F04FCB" w:rsidR="00B365EA" w:rsidRPr="001E26B7" w:rsidRDefault="00B365EA" w:rsidP="00720704">
            <w:pPr>
              <w:autoSpaceDE w:val="0"/>
              <w:autoSpaceDN w:val="0"/>
              <w:adjustRightInd w:val="0"/>
              <w:spacing w:after="0"/>
              <w:ind w:right="618"/>
              <w:rPr>
                <w:rFonts w:ascii="ITC Avant Garde" w:hAnsi="ITC Avant Garde" w:cs="Arial"/>
                <w:i/>
                <w:color w:val="000000"/>
                <w:sz w:val="18"/>
                <w:szCs w:val="18"/>
              </w:rPr>
            </w:pPr>
            <w:r w:rsidRPr="001E26B7">
              <w:rPr>
                <w:rFonts w:ascii="ITC Avant Garde" w:hAnsi="ITC Avant Garde" w:cs="Arial"/>
                <w:i/>
                <w:color w:val="000000"/>
                <w:sz w:val="18"/>
                <w:szCs w:val="18"/>
              </w:rPr>
              <w:t xml:space="preserve"> 99% a  &lt;99.</w:t>
            </w:r>
            <w:r w:rsidR="00102AE1">
              <w:rPr>
                <w:rFonts w:ascii="ITC Avant Garde" w:hAnsi="ITC Avant Garde" w:cs="Arial"/>
                <w:i/>
                <w:color w:val="000000"/>
                <w:sz w:val="18"/>
                <w:szCs w:val="18"/>
              </w:rPr>
              <w:t>92</w:t>
            </w:r>
            <w:r w:rsidRPr="001E26B7">
              <w:rPr>
                <w:rFonts w:ascii="ITC Avant Garde" w:hAnsi="ITC Avant Garde" w:cs="Arial"/>
                <w:i/>
                <w:color w:val="000000"/>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224004" w14:textId="5673861F" w:rsidR="00B365EA" w:rsidRPr="001E26B7" w:rsidRDefault="00B365EA" w:rsidP="00720704">
            <w:pPr>
              <w:autoSpaceDE w:val="0"/>
              <w:autoSpaceDN w:val="0"/>
              <w:adjustRightInd w:val="0"/>
              <w:spacing w:after="0"/>
              <w:ind w:left="567" w:right="618"/>
              <w:jc w:val="center"/>
              <w:rPr>
                <w:rFonts w:ascii="ITC Avant Garde" w:hAnsi="ITC Avant Garde" w:cs="Arial"/>
                <w:i/>
                <w:color w:val="000000"/>
                <w:sz w:val="18"/>
                <w:szCs w:val="18"/>
              </w:rPr>
            </w:pPr>
            <w:r w:rsidRPr="001E26B7">
              <w:rPr>
                <w:rFonts w:ascii="ITC Avant Garde" w:hAnsi="ITC Avant Garde" w:cs="Arial"/>
                <w:i/>
                <w:color w:val="000000"/>
                <w:sz w:val="18"/>
                <w:szCs w:val="18"/>
              </w:rPr>
              <w:t xml:space="preserve"> 99% a  &lt;99.95</w:t>
            </w:r>
            <w:r w:rsidR="00102AE1">
              <w:rPr>
                <w:rFonts w:ascii="ITC Avant Garde" w:hAnsi="ITC Avant Garde" w:cs="Arial"/>
                <w:i/>
                <w:color w:val="000000"/>
                <w:sz w:val="18"/>
                <w:szCs w:val="18"/>
              </w:rPr>
              <w:t>95</w:t>
            </w:r>
            <w:r w:rsidRPr="001E26B7">
              <w:rPr>
                <w:rFonts w:ascii="ITC Avant Garde" w:hAnsi="ITC Avant Garde" w:cs="Arial"/>
                <w:i/>
                <w:color w:val="000000"/>
                <w:sz w:val="18"/>
                <w:szCs w:val="18"/>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EFE9925" w14:textId="77777777" w:rsidR="00B365EA" w:rsidRPr="001E26B7" w:rsidRDefault="00B365EA" w:rsidP="00720704">
            <w:pPr>
              <w:autoSpaceDE w:val="0"/>
              <w:autoSpaceDN w:val="0"/>
              <w:adjustRightInd w:val="0"/>
              <w:spacing w:after="0"/>
              <w:ind w:left="567" w:right="618"/>
              <w:jc w:val="center"/>
              <w:rPr>
                <w:rFonts w:ascii="ITC Avant Garde" w:hAnsi="ITC Avant Garde" w:cs="Arial"/>
                <w:i/>
                <w:color w:val="000000"/>
                <w:sz w:val="18"/>
                <w:szCs w:val="18"/>
              </w:rPr>
            </w:pPr>
            <w:r w:rsidRPr="001E26B7">
              <w:rPr>
                <w:rFonts w:ascii="ITC Avant Garde" w:hAnsi="ITC Avant Garde" w:cs="Arial"/>
                <w:i/>
                <w:color w:val="000000"/>
                <w:sz w:val="18"/>
                <w:szCs w:val="18"/>
              </w:rPr>
              <w:t xml:space="preserve"> 0.55%</w:t>
            </w:r>
          </w:p>
        </w:tc>
      </w:tr>
      <w:tr w:rsidR="00B365EA" w:rsidRPr="001E26B7" w14:paraId="1F63CF18" w14:textId="77777777" w:rsidTr="00720704">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C2455EC" w14:textId="77777777" w:rsidR="00B365EA" w:rsidRPr="001E26B7" w:rsidRDefault="00B365EA" w:rsidP="00720704">
            <w:pPr>
              <w:autoSpaceDE w:val="0"/>
              <w:autoSpaceDN w:val="0"/>
              <w:adjustRightInd w:val="0"/>
              <w:spacing w:after="0"/>
              <w:ind w:right="618"/>
              <w:rPr>
                <w:rFonts w:ascii="ITC Avant Garde" w:hAnsi="ITC Avant Garde" w:cs="Arial"/>
                <w:i/>
                <w:color w:val="000000"/>
                <w:sz w:val="18"/>
                <w:szCs w:val="18"/>
              </w:rPr>
            </w:pPr>
            <w:r w:rsidRPr="001E26B7">
              <w:rPr>
                <w:rFonts w:ascii="ITC Avant Garde" w:hAnsi="ITC Avant Garde" w:cs="Arial"/>
                <w:i/>
                <w:color w:val="000000"/>
                <w:sz w:val="18"/>
                <w:szCs w:val="18"/>
              </w:rPr>
              <w:t xml:space="preserve"> 98% a &lt;  99%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00FD4E" w14:textId="77777777" w:rsidR="00B365EA" w:rsidRPr="001E26B7" w:rsidRDefault="00B365EA" w:rsidP="00720704">
            <w:pPr>
              <w:autoSpaceDE w:val="0"/>
              <w:autoSpaceDN w:val="0"/>
              <w:adjustRightInd w:val="0"/>
              <w:spacing w:after="0"/>
              <w:ind w:left="567" w:right="618"/>
              <w:jc w:val="center"/>
              <w:rPr>
                <w:rFonts w:ascii="ITC Avant Garde" w:hAnsi="ITC Avant Garde" w:cs="Arial"/>
                <w:i/>
                <w:color w:val="000000"/>
                <w:sz w:val="18"/>
                <w:szCs w:val="18"/>
              </w:rPr>
            </w:pPr>
            <w:r w:rsidRPr="001E26B7">
              <w:rPr>
                <w:rFonts w:ascii="ITC Avant Garde" w:hAnsi="ITC Avant Garde" w:cs="Arial"/>
                <w:i/>
                <w:color w:val="000000"/>
                <w:sz w:val="18"/>
                <w:szCs w:val="18"/>
              </w:rPr>
              <w:t xml:space="preserve"> 98% a &lt;  99%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6024027" w14:textId="77777777" w:rsidR="00B365EA" w:rsidRPr="001E26B7" w:rsidRDefault="00B365EA" w:rsidP="00720704">
            <w:pPr>
              <w:autoSpaceDE w:val="0"/>
              <w:autoSpaceDN w:val="0"/>
              <w:adjustRightInd w:val="0"/>
              <w:spacing w:after="0"/>
              <w:ind w:left="567" w:right="618"/>
              <w:jc w:val="center"/>
              <w:rPr>
                <w:rFonts w:ascii="ITC Avant Garde" w:hAnsi="ITC Avant Garde" w:cs="Arial"/>
                <w:i/>
                <w:color w:val="000000"/>
                <w:sz w:val="18"/>
                <w:szCs w:val="18"/>
              </w:rPr>
            </w:pPr>
            <w:r w:rsidRPr="001E26B7">
              <w:rPr>
                <w:rFonts w:ascii="ITC Avant Garde" w:hAnsi="ITC Avant Garde" w:cs="Arial"/>
                <w:i/>
                <w:color w:val="000000"/>
                <w:sz w:val="18"/>
                <w:szCs w:val="18"/>
              </w:rPr>
              <w:t xml:space="preserve"> 0.85%</w:t>
            </w:r>
          </w:p>
        </w:tc>
      </w:tr>
      <w:tr w:rsidR="00B365EA" w:rsidRPr="001E26B7" w14:paraId="57C3A661" w14:textId="77777777" w:rsidTr="00720704">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30C84AA" w14:textId="77777777" w:rsidR="00B365EA" w:rsidRPr="001E26B7" w:rsidRDefault="00B365EA" w:rsidP="00720704">
            <w:pPr>
              <w:autoSpaceDE w:val="0"/>
              <w:autoSpaceDN w:val="0"/>
              <w:adjustRightInd w:val="0"/>
              <w:spacing w:after="0"/>
              <w:ind w:left="567" w:right="618"/>
              <w:rPr>
                <w:rFonts w:ascii="ITC Avant Garde" w:hAnsi="ITC Avant Garde" w:cs="Arial"/>
                <w:i/>
                <w:color w:val="000000"/>
                <w:sz w:val="18"/>
                <w:szCs w:val="18"/>
              </w:rPr>
            </w:pPr>
            <w:r w:rsidRPr="001E26B7">
              <w:rPr>
                <w:rFonts w:ascii="ITC Avant Garde" w:hAnsi="ITC Avant Garde" w:cs="Arial"/>
                <w:i/>
                <w:color w:val="000000"/>
                <w:sz w:val="18"/>
                <w:szCs w:val="18"/>
              </w:rPr>
              <w:t>&lt;  98%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4A4966" w14:textId="77777777" w:rsidR="00B365EA" w:rsidRPr="001E26B7" w:rsidRDefault="00B365EA" w:rsidP="00720704">
            <w:pPr>
              <w:autoSpaceDE w:val="0"/>
              <w:autoSpaceDN w:val="0"/>
              <w:adjustRightInd w:val="0"/>
              <w:spacing w:after="0"/>
              <w:ind w:left="567" w:right="618"/>
              <w:jc w:val="center"/>
              <w:rPr>
                <w:rFonts w:ascii="ITC Avant Garde" w:hAnsi="ITC Avant Garde" w:cs="Arial"/>
                <w:i/>
                <w:color w:val="000000"/>
                <w:sz w:val="18"/>
                <w:szCs w:val="18"/>
              </w:rPr>
            </w:pPr>
            <w:r w:rsidRPr="001E26B7">
              <w:rPr>
                <w:rFonts w:ascii="ITC Avant Garde" w:hAnsi="ITC Avant Garde" w:cs="Arial"/>
                <w:i/>
                <w:color w:val="000000"/>
                <w:sz w:val="18"/>
                <w:szCs w:val="18"/>
              </w:rPr>
              <w:t>&lt; 98%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6EE8727" w14:textId="77777777" w:rsidR="00B365EA" w:rsidRPr="001E26B7" w:rsidRDefault="00B365EA" w:rsidP="00720704">
            <w:pPr>
              <w:autoSpaceDE w:val="0"/>
              <w:autoSpaceDN w:val="0"/>
              <w:adjustRightInd w:val="0"/>
              <w:spacing w:after="0"/>
              <w:ind w:left="567" w:right="618"/>
              <w:jc w:val="center"/>
              <w:rPr>
                <w:rFonts w:ascii="ITC Avant Garde" w:hAnsi="ITC Avant Garde" w:cs="Arial"/>
                <w:i/>
                <w:color w:val="000000"/>
                <w:sz w:val="18"/>
                <w:szCs w:val="18"/>
              </w:rPr>
            </w:pPr>
            <w:r w:rsidRPr="001E26B7">
              <w:rPr>
                <w:rFonts w:ascii="ITC Avant Garde" w:hAnsi="ITC Avant Garde" w:cs="Arial"/>
                <w:i/>
                <w:color w:val="000000"/>
                <w:sz w:val="18"/>
                <w:szCs w:val="18"/>
              </w:rPr>
              <w:t xml:space="preserve"> 1.25%</w:t>
            </w:r>
          </w:p>
        </w:tc>
      </w:tr>
    </w:tbl>
    <w:p w14:paraId="09A4862B" w14:textId="52DFDB29" w:rsidR="00B365EA" w:rsidRPr="001E26B7" w:rsidRDefault="00B365EA" w:rsidP="00DD5F40">
      <w:pPr>
        <w:spacing w:after="0" w:line="276" w:lineRule="auto"/>
        <w:ind w:right="618"/>
        <w:jc w:val="both"/>
        <w:rPr>
          <w:rFonts w:ascii="ITC Avant Garde" w:hAnsi="ITC Avant Garde"/>
        </w:rPr>
      </w:pPr>
    </w:p>
    <w:p w14:paraId="224F4C31" w14:textId="77777777" w:rsidR="00B365EA" w:rsidRPr="001E26B7" w:rsidRDefault="00B365EA" w:rsidP="00816C42">
      <w:pPr>
        <w:autoSpaceDE w:val="0"/>
        <w:autoSpaceDN w:val="0"/>
        <w:adjustRightInd w:val="0"/>
        <w:spacing w:after="0" w:line="276" w:lineRule="auto"/>
        <w:ind w:right="618"/>
        <w:jc w:val="both"/>
        <w:rPr>
          <w:rFonts w:ascii="ITC Avant Garde" w:hAnsi="ITC Avant Garde" w:cs="Arial"/>
          <w:sz w:val="18"/>
          <w:szCs w:val="18"/>
        </w:rPr>
      </w:pPr>
    </w:p>
    <w:p w14:paraId="5E415266" w14:textId="77777777" w:rsidR="003A7757" w:rsidRPr="001E26B7" w:rsidRDefault="003A7757" w:rsidP="003A7757">
      <w:pPr>
        <w:spacing w:after="0" w:line="276" w:lineRule="auto"/>
        <w:ind w:left="-5"/>
        <w:rPr>
          <w:rFonts w:ascii="ITC Avant Garde" w:hAnsi="ITC Avant Garde"/>
          <w:b/>
        </w:rPr>
      </w:pPr>
      <w:r w:rsidRPr="001E26B7">
        <w:rPr>
          <w:rFonts w:ascii="ITC Avant Garde" w:hAnsi="ITC Avant Garde"/>
          <w:b/>
        </w:rPr>
        <w:t>AT&amp;T</w:t>
      </w:r>
    </w:p>
    <w:p w14:paraId="0B030061" w14:textId="77777777" w:rsidR="003A7757" w:rsidRPr="001E26B7" w:rsidRDefault="003A7757" w:rsidP="003A7757">
      <w:pPr>
        <w:spacing w:after="0" w:line="276" w:lineRule="auto"/>
        <w:ind w:left="-5"/>
        <w:jc w:val="both"/>
        <w:rPr>
          <w:rFonts w:ascii="ITC Avant Garde" w:hAnsi="ITC Avant Garde"/>
          <w:i/>
        </w:rPr>
      </w:pPr>
      <w:r w:rsidRPr="001E26B7">
        <w:rPr>
          <w:rFonts w:ascii="ITC Avant Garde" w:hAnsi="ITC Avant Garde"/>
          <w:i/>
        </w:rPr>
        <w:t>En el numeral 2.1, referente a la jerarquía de interpretación del Convenio y sus Anexos, se propone que el segundo punto señale lo siguiente:</w:t>
      </w:r>
    </w:p>
    <w:p w14:paraId="0D323D3E" w14:textId="77777777" w:rsidR="003A7757" w:rsidRPr="001E26B7" w:rsidRDefault="003A7757" w:rsidP="003A7757">
      <w:pPr>
        <w:spacing w:after="0" w:line="276" w:lineRule="auto"/>
        <w:ind w:left="-5"/>
        <w:jc w:val="both"/>
        <w:rPr>
          <w:rFonts w:ascii="ITC Avant Garde" w:hAnsi="ITC Avant Garde"/>
          <w:i/>
        </w:rPr>
      </w:pPr>
    </w:p>
    <w:p w14:paraId="5B64293F" w14:textId="77777777" w:rsidR="003A7757" w:rsidRPr="001E26B7" w:rsidRDefault="003A7757" w:rsidP="003A7757">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“En segundo lugar, a lo expresamente previsto en las Medidas para el AEP fijo, el Acuerdo para la abstención de cargos de larga distancia nacional, el Acuerdo de Puntos de </w:t>
      </w:r>
      <w:proofErr w:type="spellStart"/>
      <w:r w:rsidRPr="001E26B7">
        <w:rPr>
          <w:rFonts w:ascii="ITC Avant Garde" w:hAnsi="ITC Avant Garde"/>
          <w:i/>
          <w:sz w:val="18"/>
          <w:szCs w:val="18"/>
        </w:rPr>
        <w:t>lnterconexión</w:t>
      </w:r>
      <w:proofErr w:type="spellEnd"/>
      <w:r w:rsidRPr="001E26B7">
        <w:rPr>
          <w:rFonts w:ascii="ITC Avant Garde" w:hAnsi="ITC Avant Garde"/>
          <w:i/>
          <w:sz w:val="18"/>
          <w:szCs w:val="18"/>
        </w:rPr>
        <w:t xml:space="preserve"> y el Acuerdo de Condiciones Técnicas Mínimas de </w:t>
      </w:r>
      <w:proofErr w:type="spellStart"/>
      <w:r w:rsidRPr="001E26B7">
        <w:rPr>
          <w:rFonts w:ascii="ITC Avant Garde" w:hAnsi="ITC Avant Garde"/>
          <w:i/>
          <w:sz w:val="18"/>
          <w:szCs w:val="18"/>
        </w:rPr>
        <w:t>lnterconexión</w:t>
      </w:r>
      <w:proofErr w:type="spellEnd"/>
      <w:r w:rsidRPr="001E26B7">
        <w:rPr>
          <w:rFonts w:ascii="ITC Avant Garde" w:hAnsi="ITC Avant Garde"/>
          <w:i/>
          <w:sz w:val="18"/>
          <w:szCs w:val="18"/>
        </w:rPr>
        <w:t>”</w:t>
      </w:r>
    </w:p>
    <w:p w14:paraId="7C442B62" w14:textId="77777777" w:rsidR="003A7757" w:rsidRPr="001E26B7" w:rsidRDefault="003A7757" w:rsidP="006603BF">
      <w:pPr>
        <w:autoSpaceDE w:val="0"/>
        <w:autoSpaceDN w:val="0"/>
        <w:adjustRightInd w:val="0"/>
        <w:spacing w:after="0" w:line="276" w:lineRule="auto"/>
        <w:ind w:left="567" w:right="618"/>
        <w:jc w:val="both"/>
        <w:rPr>
          <w:rFonts w:ascii="ITC Avant Garde" w:hAnsi="ITC Avant Garde" w:cs="Arial"/>
          <w:sz w:val="18"/>
          <w:szCs w:val="18"/>
        </w:rPr>
      </w:pPr>
    </w:p>
    <w:p w14:paraId="4C574F64" w14:textId="77777777" w:rsidR="00811E78" w:rsidRPr="001E26B7" w:rsidRDefault="00811E78" w:rsidP="00811E78">
      <w:pPr>
        <w:spacing w:after="0" w:line="276" w:lineRule="auto"/>
        <w:ind w:left="-5"/>
        <w:jc w:val="both"/>
        <w:rPr>
          <w:rFonts w:ascii="ITC Avant Garde" w:hAnsi="ITC Avant Garde"/>
          <w:b/>
        </w:rPr>
      </w:pPr>
      <w:r w:rsidRPr="001E26B7">
        <w:rPr>
          <w:rFonts w:ascii="ITC Avant Garde" w:hAnsi="ITC Avant Garde"/>
          <w:b/>
        </w:rPr>
        <w:t>TELEFÓNICA</w:t>
      </w:r>
    </w:p>
    <w:p w14:paraId="4C8D9DB2" w14:textId="77777777" w:rsidR="00811E78" w:rsidRPr="001E26B7" w:rsidRDefault="00811E78" w:rsidP="00811E78">
      <w:pPr>
        <w:spacing w:after="0" w:line="276" w:lineRule="auto"/>
        <w:ind w:left="-5" w:right="49"/>
        <w:jc w:val="both"/>
        <w:rPr>
          <w:rFonts w:ascii="ITC Avant Garde" w:hAnsi="ITC Avant Garde"/>
          <w:i/>
        </w:rPr>
      </w:pPr>
      <w:r w:rsidRPr="001E26B7">
        <w:rPr>
          <w:rFonts w:ascii="ITC Avant Garde" w:hAnsi="ITC Avant Garde"/>
          <w:i/>
        </w:rPr>
        <w:t>Se solicita se elimine la salvedad expuesta por Telmex en el primer punto de la jerarquía de interpretación del numeral 2.1, expresamente aquella relacionada con el inciso f) de sus declaraciones, la cual expresa:</w:t>
      </w:r>
    </w:p>
    <w:p w14:paraId="01798A04" w14:textId="77777777" w:rsidR="000F28A8" w:rsidRPr="001E26B7" w:rsidRDefault="000F28A8" w:rsidP="00811E78">
      <w:pPr>
        <w:autoSpaceDE w:val="0"/>
        <w:autoSpaceDN w:val="0"/>
        <w:adjustRightInd w:val="0"/>
        <w:spacing w:after="0" w:line="240" w:lineRule="auto"/>
        <w:ind w:left="567" w:right="618"/>
        <w:jc w:val="both"/>
        <w:rPr>
          <w:rFonts w:ascii="ITC Avant Garde" w:hAnsi="ITC Avant Garde"/>
          <w:i/>
          <w:sz w:val="18"/>
          <w:szCs w:val="18"/>
        </w:rPr>
      </w:pPr>
    </w:p>
    <w:p w14:paraId="24AC54AE" w14:textId="77777777" w:rsidR="00811E78" w:rsidRPr="001E26B7" w:rsidRDefault="00811E78" w:rsidP="00811E78">
      <w:pPr>
        <w:autoSpaceDE w:val="0"/>
        <w:autoSpaceDN w:val="0"/>
        <w:adjustRightInd w:val="0"/>
        <w:spacing w:after="0" w:line="240" w:lineRule="auto"/>
        <w:ind w:left="567" w:right="618"/>
        <w:jc w:val="both"/>
        <w:rPr>
          <w:rFonts w:ascii="ITC Avant Garde" w:hAnsi="ITC Avant Garde"/>
          <w:i/>
          <w:sz w:val="18"/>
          <w:szCs w:val="18"/>
        </w:rPr>
      </w:pPr>
      <w:r w:rsidRPr="001E26B7">
        <w:rPr>
          <w:rFonts w:ascii="ITC Avant Garde" w:hAnsi="ITC Avant Garde"/>
          <w:i/>
          <w:sz w:val="18"/>
          <w:szCs w:val="18"/>
        </w:rPr>
        <w:t>“En primer lugar, a lo expresamente previsto en la Ley</w:t>
      </w:r>
      <w:r w:rsidRPr="00B62225">
        <w:rPr>
          <w:rFonts w:ascii="ITC Avant Garde" w:hAnsi="ITC Avant Garde"/>
          <w:i/>
          <w:sz w:val="18"/>
          <w:szCs w:val="18"/>
          <w:u w:val="single"/>
        </w:rPr>
        <w:t>, salvo por lo manifestado por Telmex en el inicio f) de sus Declaraciones</w:t>
      </w:r>
      <w:r w:rsidRPr="001E26B7">
        <w:rPr>
          <w:rFonts w:ascii="ITC Avant Garde" w:hAnsi="ITC Avant Garde"/>
          <w:i/>
          <w:sz w:val="18"/>
          <w:szCs w:val="18"/>
        </w:rPr>
        <w:t xml:space="preserve">.” </w:t>
      </w:r>
    </w:p>
    <w:p w14:paraId="05D3D712" w14:textId="77777777" w:rsidR="000661CC" w:rsidRDefault="000661CC" w:rsidP="000F28A8">
      <w:pPr>
        <w:spacing w:after="0" w:line="276" w:lineRule="auto"/>
        <w:ind w:left="-5"/>
        <w:jc w:val="both"/>
        <w:rPr>
          <w:rFonts w:ascii="ITC Avant Garde" w:hAnsi="ITC Avant Garde"/>
          <w:b/>
        </w:rPr>
      </w:pPr>
    </w:p>
    <w:p w14:paraId="329F9122" w14:textId="77777777" w:rsidR="000F28A8" w:rsidRPr="001E26B7" w:rsidRDefault="000F28A8" w:rsidP="000F28A8">
      <w:pPr>
        <w:spacing w:after="0" w:line="276" w:lineRule="auto"/>
        <w:ind w:left="-5"/>
        <w:jc w:val="both"/>
        <w:rPr>
          <w:rFonts w:ascii="ITC Avant Garde" w:hAnsi="ITC Avant Garde"/>
          <w:b/>
        </w:rPr>
      </w:pPr>
      <w:r w:rsidRPr="001E26B7">
        <w:rPr>
          <w:rFonts w:ascii="ITC Avant Garde" w:hAnsi="ITC Avant Garde"/>
          <w:b/>
        </w:rPr>
        <w:t>MCM</w:t>
      </w:r>
    </w:p>
    <w:p w14:paraId="2E8F8844" w14:textId="77777777" w:rsidR="000F28A8" w:rsidRPr="001E26B7" w:rsidRDefault="000F28A8" w:rsidP="000F28A8">
      <w:pPr>
        <w:spacing w:after="0" w:line="276" w:lineRule="auto"/>
        <w:ind w:left="-5"/>
        <w:jc w:val="both"/>
        <w:rPr>
          <w:rFonts w:ascii="ITC Avant Garde" w:hAnsi="ITC Avant Garde"/>
          <w:i/>
        </w:rPr>
      </w:pPr>
      <w:r w:rsidRPr="001E26B7">
        <w:rPr>
          <w:rFonts w:ascii="ITC Avant Garde" w:hAnsi="ITC Avant Garde" w:cs="Times New Roman"/>
          <w:i/>
        </w:rPr>
        <w:t>Se solicita agregar en el punto tercero del numeral 2.1, como parte de la prelación para la interpretación del contrato, el título del concesionario al que Telmex preste el servicio</w:t>
      </w:r>
      <w:r w:rsidRPr="001E26B7">
        <w:rPr>
          <w:rFonts w:ascii="ITC Avant Garde" w:hAnsi="ITC Avant Garde"/>
          <w:i/>
        </w:rPr>
        <w:t>. MCM propone lo siguiente:</w:t>
      </w:r>
    </w:p>
    <w:p w14:paraId="536B540C" w14:textId="77777777" w:rsidR="000F28A8" w:rsidRPr="001E26B7" w:rsidRDefault="000F28A8" w:rsidP="000F28A8">
      <w:pPr>
        <w:spacing w:after="0" w:line="276" w:lineRule="auto"/>
        <w:ind w:left="-5"/>
        <w:jc w:val="both"/>
        <w:rPr>
          <w:rFonts w:ascii="ITC Avant Garde" w:hAnsi="ITC Avant Garde"/>
          <w:i/>
        </w:rPr>
      </w:pPr>
    </w:p>
    <w:p w14:paraId="578424CD" w14:textId="77777777" w:rsidR="000F28A8" w:rsidRPr="001E26B7" w:rsidRDefault="000F28A8" w:rsidP="000F28A8">
      <w:pPr>
        <w:pStyle w:val="Prrafodelista"/>
        <w:numPr>
          <w:ilvl w:val="0"/>
          <w:numId w:val="1"/>
        </w:numPr>
        <w:autoSpaceDE w:val="0"/>
        <w:autoSpaceDN w:val="0"/>
        <w:adjustRightInd w:val="0"/>
        <w:spacing w:after="0" w:line="276" w:lineRule="auto"/>
        <w:ind w:left="924" w:right="618" w:hanging="357"/>
        <w:jc w:val="both"/>
        <w:rPr>
          <w:rFonts w:ascii="ITC Avant Garde" w:hAnsi="ITC Avant Garde" w:cs="Arial"/>
          <w:i/>
          <w:sz w:val="18"/>
          <w:szCs w:val="18"/>
        </w:rPr>
      </w:pPr>
      <w:r w:rsidRPr="001E26B7">
        <w:rPr>
          <w:rFonts w:ascii="ITC Avant Garde" w:hAnsi="ITC Avant Garde" w:cs="Arial"/>
          <w:i/>
          <w:sz w:val="18"/>
          <w:szCs w:val="18"/>
        </w:rPr>
        <w:t xml:space="preserve">“En tercer lugar, para TELMEX, a lo expresamente previsto en su respectivo título de concesión o en las obligaciones adicionales que le sean impuestas por </w:t>
      </w:r>
      <w:proofErr w:type="spellStart"/>
      <w:r w:rsidRPr="001E26B7">
        <w:rPr>
          <w:rFonts w:ascii="ITC Avant Garde" w:hAnsi="ITC Avant Garde" w:cs="Arial"/>
          <w:i/>
          <w:sz w:val="18"/>
          <w:szCs w:val="18"/>
        </w:rPr>
        <w:t>Ia</w:t>
      </w:r>
      <w:proofErr w:type="spellEnd"/>
      <w:r w:rsidRPr="001E26B7">
        <w:rPr>
          <w:rFonts w:ascii="ITC Avant Garde" w:hAnsi="ITC Avant Garde" w:cs="Arial"/>
          <w:i/>
          <w:sz w:val="18"/>
          <w:szCs w:val="18"/>
        </w:rPr>
        <w:t xml:space="preserve"> autoridad competente</w:t>
      </w:r>
      <w:r w:rsidRPr="00516139">
        <w:rPr>
          <w:rFonts w:ascii="ITC Avant Garde" w:hAnsi="ITC Avant Garde" w:cs="Arial"/>
          <w:i/>
          <w:sz w:val="18"/>
          <w:szCs w:val="18"/>
          <w:u w:val="single"/>
        </w:rPr>
        <w:t>, en su caso para [___], lo expresamente previsto en su respectivo título de concesión</w:t>
      </w:r>
      <w:r w:rsidRPr="003D26FF">
        <w:rPr>
          <w:rFonts w:ascii="ITC Avant Garde" w:hAnsi="ITC Avant Garde" w:cs="Arial"/>
          <w:i/>
          <w:sz w:val="18"/>
          <w:szCs w:val="18"/>
        </w:rPr>
        <w:t>;”</w:t>
      </w:r>
    </w:p>
    <w:p w14:paraId="0384C184" w14:textId="77777777" w:rsidR="000F28A8" w:rsidRPr="001E26B7" w:rsidRDefault="000F28A8" w:rsidP="000F28A8">
      <w:pPr>
        <w:autoSpaceDE w:val="0"/>
        <w:autoSpaceDN w:val="0"/>
        <w:adjustRightInd w:val="0"/>
        <w:spacing w:after="0" w:line="276" w:lineRule="auto"/>
        <w:jc w:val="both"/>
        <w:rPr>
          <w:rFonts w:ascii="ITC Avant Garde" w:hAnsi="ITC Avant Garde" w:cs="Arial"/>
          <w:i/>
          <w:sz w:val="16"/>
          <w:szCs w:val="16"/>
        </w:rPr>
      </w:pPr>
    </w:p>
    <w:p w14:paraId="17008DCB" w14:textId="77777777" w:rsidR="000F28A8" w:rsidRPr="001E26B7" w:rsidRDefault="000F28A8" w:rsidP="000F28A8">
      <w:pPr>
        <w:spacing w:after="0" w:line="276" w:lineRule="auto"/>
        <w:ind w:left="-5"/>
        <w:jc w:val="both"/>
        <w:rPr>
          <w:rFonts w:ascii="ITC Avant Garde" w:hAnsi="ITC Avant Garde" w:cs="Times New Roman"/>
          <w:i/>
        </w:rPr>
      </w:pPr>
      <w:r w:rsidRPr="001E26B7">
        <w:rPr>
          <w:rFonts w:ascii="ITC Avant Garde" w:hAnsi="ITC Avant Garde" w:cs="Times New Roman"/>
          <w:i/>
        </w:rPr>
        <w:lastRenderedPageBreak/>
        <w:t>Además, se debe considerar en el punto quinto del numeral 2.1 a todo el Código Civil Federal como fuente de interpretación, y no solo los principios que se señalan.</w:t>
      </w:r>
    </w:p>
    <w:p w14:paraId="0B4C5800" w14:textId="77777777" w:rsidR="000F28A8" w:rsidRPr="001E26B7" w:rsidRDefault="000F28A8" w:rsidP="000F28A8">
      <w:pPr>
        <w:spacing w:after="0" w:line="276" w:lineRule="auto"/>
        <w:ind w:left="-5"/>
        <w:jc w:val="both"/>
        <w:rPr>
          <w:rFonts w:ascii="ITC Avant Garde" w:hAnsi="ITC Avant Garde"/>
          <w:i/>
        </w:rPr>
      </w:pPr>
      <w:r w:rsidRPr="001E26B7">
        <w:rPr>
          <w:rFonts w:ascii="ITC Avant Garde" w:hAnsi="ITC Avant Garde"/>
          <w:i/>
        </w:rPr>
        <w:t xml:space="preserve">MCM propone lo siguiente: </w:t>
      </w:r>
    </w:p>
    <w:p w14:paraId="0AD8B4C5" w14:textId="77777777" w:rsidR="000F28A8" w:rsidRPr="001E26B7" w:rsidRDefault="000F28A8" w:rsidP="000F28A8">
      <w:pPr>
        <w:spacing w:after="0" w:line="276" w:lineRule="auto"/>
        <w:ind w:left="-5"/>
        <w:jc w:val="both"/>
        <w:rPr>
          <w:rFonts w:ascii="ITC Avant Garde" w:hAnsi="ITC Avant Garde"/>
          <w:i/>
        </w:rPr>
      </w:pPr>
    </w:p>
    <w:p w14:paraId="369BA8F5" w14:textId="77777777" w:rsidR="000F28A8" w:rsidRPr="001E26B7" w:rsidRDefault="000F28A8" w:rsidP="000F28A8">
      <w:pPr>
        <w:pStyle w:val="Prrafodelista"/>
        <w:numPr>
          <w:ilvl w:val="0"/>
          <w:numId w:val="1"/>
        </w:numPr>
        <w:autoSpaceDE w:val="0"/>
        <w:autoSpaceDN w:val="0"/>
        <w:adjustRightInd w:val="0"/>
        <w:spacing w:after="0" w:line="276" w:lineRule="auto"/>
        <w:ind w:left="924" w:right="618" w:hanging="357"/>
        <w:jc w:val="both"/>
        <w:rPr>
          <w:rFonts w:ascii="ITC Avant Garde" w:hAnsi="ITC Avant Garde" w:cs="Arial"/>
          <w:sz w:val="18"/>
          <w:szCs w:val="18"/>
        </w:rPr>
      </w:pPr>
      <w:r w:rsidRPr="001E26B7">
        <w:rPr>
          <w:rFonts w:ascii="ITC Avant Garde" w:hAnsi="ITC Avant Garde" w:cs="Arial"/>
          <w:i/>
          <w:sz w:val="18"/>
          <w:szCs w:val="18"/>
        </w:rPr>
        <w:t>“En quinto lugar, a los principios contenidos en los artículos 20, 1851 al 1857 del Código Civil Federal</w:t>
      </w:r>
      <w:r w:rsidRPr="001E26B7">
        <w:rPr>
          <w:rFonts w:ascii="ITC Avant Garde" w:hAnsi="ITC Avant Garde" w:cs="Arial"/>
          <w:i/>
          <w:color w:val="FF0000"/>
          <w:sz w:val="18"/>
          <w:szCs w:val="18"/>
        </w:rPr>
        <w:t xml:space="preserve"> </w:t>
      </w:r>
      <w:r w:rsidRPr="00516139">
        <w:rPr>
          <w:rFonts w:ascii="ITC Avant Garde" w:hAnsi="ITC Avant Garde" w:cs="Arial"/>
          <w:i/>
          <w:sz w:val="18"/>
          <w:szCs w:val="18"/>
          <w:u w:val="single"/>
        </w:rPr>
        <w:t>y demás normas aplicables de dicho Código</w:t>
      </w:r>
      <w:r w:rsidRPr="001E26B7">
        <w:rPr>
          <w:rFonts w:ascii="ITC Avant Garde" w:hAnsi="ITC Avant Garde" w:cs="Arial"/>
          <w:i/>
          <w:sz w:val="18"/>
          <w:szCs w:val="18"/>
        </w:rPr>
        <w:t>.”</w:t>
      </w:r>
    </w:p>
    <w:p w14:paraId="1249C1E1" w14:textId="77777777" w:rsidR="000F28A8" w:rsidRPr="001E26B7" w:rsidRDefault="000F28A8" w:rsidP="006603BF">
      <w:pPr>
        <w:spacing w:after="0" w:line="276" w:lineRule="auto"/>
        <w:ind w:left="-5"/>
        <w:jc w:val="both"/>
        <w:rPr>
          <w:rFonts w:ascii="ITC Avant Garde" w:hAnsi="ITC Avant Garde"/>
        </w:rPr>
      </w:pPr>
    </w:p>
    <w:p w14:paraId="05330DC1" w14:textId="77777777" w:rsidR="00676097" w:rsidRPr="001E26B7" w:rsidRDefault="00E87566" w:rsidP="006603BF">
      <w:pPr>
        <w:spacing w:after="0" w:line="276" w:lineRule="auto"/>
        <w:ind w:left="-5"/>
        <w:jc w:val="both"/>
        <w:rPr>
          <w:rFonts w:ascii="ITC Avant Garde" w:hAnsi="ITC Avant Garde"/>
        </w:rPr>
      </w:pPr>
      <w:r w:rsidRPr="001E26B7">
        <w:rPr>
          <w:rFonts w:ascii="ITC Avant Garde" w:hAnsi="ITC Avant Garde"/>
          <w:b/>
        </w:rPr>
        <w:t>TELEFÓNICA</w:t>
      </w:r>
      <w:r w:rsidR="00C13EC3" w:rsidRPr="001E26B7">
        <w:rPr>
          <w:rFonts w:ascii="ITC Avant Garde" w:hAnsi="ITC Avant Garde"/>
          <w:b/>
        </w:rPr>
        <w:t xml:space="preserve"> Y </w:t>
      </w:r>
      <w:r w:rsidRPr="001E26B7">
        <w:rPr>
          <w:rFonts w:ascii="ITC Avant Garde" w:hAnsi="ITC Avant Garde"/>
          <w:b/>
        </w:rPr>
        <w:t>GRUPO TELEVISA</w:t>
      </w:r>
    </w:p>
    <w:p w14:paraId="4DA9D0A1" w14:textId="1DCA95D4" w:rsidR="00747AE1" w:rsidRPr="001E26B7" w:rsidRDefault="00747AE1" w:rsidP="008E6174">
      <w:pPr>
        <w:spacing w:after="0" w:line="276" w:lineRule="auto"/>
        <w:ind w:left="-5" w:right="49"/>
        <w:jc w:val="both"/>
        <w:rPr>
          <w:rFonts w:ascii="ITC Avant Garde" w:hAnsi="ITC Avant Garde"/>
          <w:i/>
        </w:rPr>
      </w:pPr>
      <w:r w:rsidRPr="001E26B7">
        <w:rPr>
          <w:rFonts w:ascii="ITC Avant Garde" w:hAnsi="ITC Avant Garde"/>
          <w:i/>
        </w:rPr>
        <w:t>Se solicita que se agreguen las Medidas de Preponderancia a la jerarquía de interpretación, por lo cual se propone la siguiente jerarquía:</w:t>
      </w:r>
    </w:p>
    <w:p w14:paraId="06B58D2E" w14:textId="77777777" w:rsidR="00747AE1" w:rsidRPr="001E26B7" w:rsidRDefault="00747AE1" w:rsidP="006603BF">
      <w:pPr>
        <w:spacing w:after="0" w:line="276" w:lineRule="auto"/>
        <w:ind w:left="-5" w:right="49"/>
        <w:rPr>
          <w:rFonts w:ascii="ITC Avant Garde" w:hAnsi="ITC Avant Garde"/>
          <w:i/>
        </w:rPr>
      </w:pPr>
    </w:p>
    <w:p w14:paraId="7DF5C545" w14:textId="77777777" w:rsidR="00747AE1" w:rsidRPr="001E26B7" w:rsidRDefault="00747AE1" w:rsidP="006603BF">
      <w:pPr>
        <w:pStyle w:val="Prrafodelista"/>
        <w:numPr>
          <w:ilvl w:val="0"/>
          <w:numId w:val="7"/>
        </w:numPr>
        <w:autoSpaceDE w:val="0"/>
        <w:autoSpaceDN w:val="0"/>
        <w:adjustRightInd w:val="0"/>
        <w:spacing w:after="0" w:line="276" w:lineRule="auto"/>
        <w:ind w:left="924" w:right="618" w:hanging="357"/>
        <w:jc w:val="both"/>
        <w:rPr>
          <w:rFonts w:ascii="ITC Avant Garde" w:hAnsi="ITC Avant Garde"/>
          <w:i/>
          <w:sz w:val="18"/>
          <w:szCs w:val="18"/>
        </w:rPr>
      </w:pPr>
      <w:r w:rsidRPr="001E26B7">
        <w:rPr>
          <w:rFonts w:ascii="ITC Avant Garde" w:hAnsi="ITC Avant Garde"/>
          <w:i/>
          <w:sz w:val="18"/>
          <w:szCs w:val="18"/>
        </w:rPr>
        <w:t xml:space="preserve">En primer lugar, a lo expresamente previsto en la Ley; </w:t>
      </w:r>
    </w:p>
    <w:p w14:paraId="589DE4AC" w14:textId="77777777" w:rsidR="00747AE1" w:rsidRPr="001E26B7" w:rsidRDefault="00747AE1" w:rsidP="006603BF">
      <w:pPr>
        <w:pStyle w:val="Prrafodelista"/>
        <w:numPr>
          <w:ilvl w:val="0"/>
          <w:numId w:val="7"/>
        </w:numPr>
        <w:autoSpaceDE w:val="0"/>
        <w:autoSpaceDN w:val="0"/>
        <w:adjustRightInd w:val="0"/>
        <w:spacing w:after="0" w:line="276" w:lineRule="auto"/>
        <w:ind w:left="924" w:right="618" w:hanging="357"/>
        <w:jc w:val="both"/>
        <w:rPr>
          <w:rFonts w:ascii="ITC Avant Garde" w:hAnsi="ITC Avant Garde"/>
          <w:i/>
          <w:sz w:val="18"/>
          <w:szCs w:val="18"/>
        </w:rPr>
      </w:pPr>
      <w:r w:rsidRPr="001E26B7">
        <w:rPr>
          <w:rFonts w:ascii="ITC Avant Garde" w:hAnsi="ITC Avant Garde"/>
          <w:i/>
          <w:sz w:val="18"/>
          <w:szCs w:val="18"/>
        </w:rPr>
        <w:t xml:space="preserve">En segundo lugar y en tanto estén vigentes, a lo expresamente previsto en las Medidas de Preponderancia; </w:t>
      </w:r>
    </w:p>
    <w:p w14:paraId="3C5A7705" w14:textId="77777777" w:rsidR="00747AE1" w:rsidRPr="001E26B7" w:rsidRDefault="00747AE1" w:rsidP="006603BF">
      <w:pPr>
        <w:pStyle w:val="Prrafodelista"/>
        <w:numPr>
          <w:ilvl w:val="0"/>
          <w:numId w:val="7"/>
        </w:numPr>
        <w:autoSpaceDE w:val="0"/>
        <w:autoSpaceDN w:val="0"/>
        <w:adjustRightInd w:val="0"/>
        <w:spacing w:after="0" w:line="276" w:lineRule="auto"/>
        <w:ind w:left="924" w:right="618" w:hanging="357"/>
        <w:jc w:val="both"/>
        <w:rPr>
          <w:rFonts w:ascii="ITC Avant Garde" w:hAnsi="ITC Avant Garde"/>
          <w:i/>
          <w:sz w:val="18"/>
          <w:szCs w:val="18"/>
        </w:rPr>
      </w:pPr>
      <w:r w:rsidRPr="001E26B7">
        <w:rPr>
          <w:rFonts w:ascii="ITC Avant Garde" w:hAnsi="ITC Avant Garde"/>
          <w:i/>
          <w:sz w:val="18"/>
          <w:szCs w:val="18"/>
        </w:rPr>
        <w:t xml:space="preserve">En tercer lugar, a lo expresamente previsto en el Acuerdo para la obtención de cargos de larga distancia nacional, El acuerdo de Puntos de Interconexión y el Acuerdo de Condiciones Técnicas mínimas de Interconexión; </w:t>
      </w:r>
    </w:p>
    <w:p w14:paraId="7594E12A" w14:textId="77777777" w:rsidR="00747AE1" w:rsidRPr="001E26B7" w:rsidRDefault="00747AE1" w:rsidP="006603BF">
      <w:pPr>
        <w:pStyle w:val="Prrafodelista"/>
        <w:numPr>
          <w:ilvl w:val="0"/>
          <w:numId w:val="7"/>
        </w:numPr>
        <w:autoSpaceDE w:val="0"/>
        <w:autoSpaceDN w:val="0"/>
        <w:adjustRightInd w:val="0"/>
        <w:spacing w:after="0" w:line="276" w:lineRule="auto"/>
        <w:ind w:left="924" w:right="618" w:hanging="357"/>
        <w:jc w:val="both"/>
        <w:rPr>
          <w:rFonts w:ascii="ITC Avant Garde" w:hAnsi="ITC Avant Garde"/>
          <w:i/>
          <w:sz w:val="18"/>
          <w:szCs w:val="18"/>
        </w:rPr>
      </w:pPr>
      <w:r w:rsidRPr="001E26B7">
        <w:rPr>
          <w:rFonts w:ascii="ITC Avant Garde" w:hAnsi="ITC Avant Garde"/>
          <w:i/>
          <w:sz w:val="18"/>
          <w:szCs w:val="18"/>
        </w:rPr>
        <w:t xml:space="preserve">En cuarto lugar a lo expresamente previsto en el Plan de Interconexión; </w:t>
      </w:r>
    </w:p>
    <w:p w14:paraId="6B8F0D1A" w14:textId="01A99177" w:rsidR="00747AE1" w:rsidRPr="001E26B7" w:rsidRDefault="00747AE1" w:rsidP="006603BF">
      <w:pPr>
        <w:pStyle w:val="Prrafodelista"/>
        <w:numPr>
          <w:ilvl w:val="0"/>
          <w:numId w:val="7"/>
        </w:numPr>
        <w:autoSpaceDE w:val="0"/>
        <w:autoSpaceDN w:val="0"/>
        <w:adjustRightInd w:val="0"/>
        <w:spacing w:after="0" w:line="276" w:lineRule="auto"/>
        <w:ind w:left="924" w:right="618" w:hanging="357"/>
        <w:jc w:val="both"/>
        <w:rPr>
          <w:rFonts w:ascii="ITC Avant Garde" w:hAnsi="ITC Avant Garde"/>
          <w:i/>
          <w:sz w:val="18"/>
          <w:szCs w:val="18"/>
        </w:rPr>
      </w:pPr>
      <w:r w:rsidRPr="001E26B7">
        <w:rPr>
          <w:rFonts w:ascii="ITC Avant Garde" w:hAnsi="ITC Avant Garde"/>
          <w:i/>
          <w:sz w:val="18"/>
          <w:szCs w:val="18"/>
        </w:rPr>
        <w:t xml:space="preserve">En quinto lugar, para </w:t>
      </w:r>
      <w:r w:rsidR="003D73D8" w:rsidRPr="001E26B7">
        <w:rPr>
          <w:rFonts w:ascii="ITC Avant Garde" w:hAnsi="ITC Avant Garde"/>
          <w:i/>
          <w:sz w:val="18"/>
          <w:szCs w:val="18"/>
        </w:rPr>
        <w:t>Telmex</w:t>
      </w:r>
      <w:r w:rsidRPr="001E26B7">
        <w:rPr>
          <w:rFonts w:ascii="ITC Avant Garde" w:hAnsi="ITC Avant Garde"/>
          <w:i/>
          <w:sz w:val="18"/>
          <w:szCs w:val="18"/>
        </w:rPr>
        <w:t xml:space="preserve">, a lo expresamente previsto en su respectivo título de concesión o en las obligaciones adicionales que le sean impuestas por la autoridad competente; </w:t>
      </w:r>
    </w:p>
    <w:p w14:paraId="69F6A098" w14:textId="77777777" w:rsidR="00747AE1" w:rsidRPr="001E26B7" w:rsidRDefault="00747AE1" w:rsidP="006603BF">
      <w:pPr>
        <w:pStyle w:val="Prrafodelista"/>
        <w:numPr>
          <w:ilvl w:val="0"/>
          <w:numId w:val="7"/>
        </w:numPr>
        <w:autoSpaceDE w:val="0"/>
        <w:autoSpaceDN w:val="0"/>
        <w:adjustRightInd w:val="0"/>
        <w:spacing w:after="0" w:line="276" w:lineRule="auto"/>
        <w:ind w:left="924" w:right="618" w:hanging="357"/>
        <w:jc w:val="both"/>
        <w:rPr>
          <w:rFonts w:ascii="ITC Avant Garde" w:hAnsi="ITC Avant Garde"/>
          <w:i/>
          <w:sz w:val="18"/>
          <w:szCs w:val="18"/>
        </w:rPr>
      </w:pPr>
      <w:r w:rsidRPr="001E26B7">
        <w:rPr>
          <w:rFonts w:ascii="ITC Avant Garde" w:hAnsi="ITC Avant Garde"/>
          <w:i/>
          <w:sz w:val="18"/>
          <w:szCs w:val="18"/>
        </w:rPr>
        <w:t xml:space="preserve">En sexto lugar, a la intención de no afectar la prestación de los servicios concesionados y, después de ésta la de no afectar a ninguna de las redes; y </w:t>
      </w:r>
    </w:p>
    <w:p w14:paraId="357BD4B1" w14:textId="77777777" w:rsidR="00747AE1" w:rsidRPr="001E26B7" w:rsidRDefault="00747AE1" w:rsidP="006603BF">
      <w:pPr>
        <w:pStyle w:val="Prrafodelista"/>
        <w:numPr>
          <w:ilvl w:val="0"/>
          <w:numId w:val="7"/>
        </w:numPr>
        <w:autoSpaceDE w:val="0"/>
        <w:autoSpaceDN w:val="0"/>
        <w:adjustRightInd w:val="0"/>
        <w:spacing w:after="0" w:line="276" w:lineRule="auto"/>
        <w:ind w:left="924" w:right="618" w:hanging="357"/>
        <w:jc w:val="both"/>
        <w:rPr>
          <w:rFonts w:ascii="ITC Avant Garde" w:hAnsi="ITC Avant Garde"/>
          <w:i/>
          <w:sz w:val="18"/>
          <w:szCs w:val="18"/>
        </w:rPr>
      </w:pPr>
      <w:r w:rsidRPr="001E26B7">
        <w:rPr>
          <w:rFonts w:ascii="ITC Avant Garde" w:hAnsi="ITC Avant Garde"/>
          <w:i/>
          <w:sz w:val="18"/>
          <w:szCs w:val="18"/>
        </w:rPr>
        <w:t xml:space="preserve">En séptimo lugar, a los principios contenidos en los artículos 20, 1851 al 1857 del Código Civil Federal. </w:t>
      </w:r>
    </w:p>
    <w:p w14:paraId="2028836B" w14:textId="77777777" w:rsidR="00F74A55" w:rsidRPr="001E26B7" w:rsidRDefault="00F74A55" w:rsidP="006603BF">
      <w:pPr>
        <w:autoSpaceDE w:val="0"/>
        <w:autoSpaceDN w:val="0"/>
        <w:adjustRightInd w:val="0"/>
        <w:spacing w:after="0" w:line="276" w:lineRule="auto"/>
        <w:jc w:val="both"/>
        <w:rPr>
          <w:rFonts w:ascii="ITC Avant Garde" w:hAnsi="ITC Avant Garde" w:cs="Century Gothic"/>
          <w:color w:val="000000"/>
          <w:sz w:val="18"/>
          <w:szCs w:val="18"/>
        </w:rPr>
      </w:pPr>
    </w:p>
    <w:p w14:paraId="4CF3F413" w14:textId="181F73AB" w:rsidR="003B4C5F" w:rsidRDefault="004D582F" w:rsidP="004D582F">
      <w:pPr>
        <w:pStyle w:val="IFT1"/>
        <w:tabs>
          <w:tab w:val="left" w:pos="4965"/>
        </w:tabs>
        <w:spacing w:after="0"/>
      </w:pPr>
      <w:r>
        <w:t xml:space="preserve">Al respecto de los comentarios anteriores, se </w:t>
      </w:r>
      <w:r w:rsidR="003B4C5F">
        <w:rPr>
          <w:iCs w:val="0"/>
        </w:rPr>
        <w:t>modifica el nu</w:t>
      </w:r>
      <w:r w:rsidR="008541E6">
        <w:rPr>
          <w:iCs w:val="0"/>
        </w:rPr>
        <w:t>meral 2.1</w:t>
      </w:r>
      <w:r w:rsidR="003B4C5F">
        <w:rPr>
          <w:iCs w:val="0"/>
        </w:rPr>
        <w:t xml:space="preserve"> a efecto de que </w:t>
      </w:r>
      <w:r w:rsidR="003B4C5F" w:rsidRPr="002C0759">
        <w:t>en caso de existir cuestiones no previstas</w:t>
      </w:r>
      <w:r w:rsidR="002144D7">
        <w:t xml:space="preserve"> en el Convenio</w:t>
      </w:r>
      <w:r w:rsidR="00D928D1">
        <w:t>,</w:t>
      </w:r>
      <w:r w:rsidR="00B41726">
        <w:t xml:space="preserve"> las cuales</w:t>
      </w:r>
      <w:r w:rsidR="003B4C5F">
        <w:t xml:space="preserve"> requieran</w:t>
      </w:r>
      <w:r w:rsidR="003B4C5F" w:rsidRPr="002C0759">
        <w:t xml:space="preserve"> una interpretación, ésta </w:t>
      </w:r>
      <w:r w:rsidR="008541E6">
        <w:t>se realice</w:t>
      </w:r>
      <w:r w:rsidR="003B4C5F" w:rsidRPr="002C0759">
        <w:t xml:space="preserve"> </w:t>
      </w:r>
      <w:r w:rsidR="003B4C5F">
        <w:t>de acuerdo al</w:t>
      </w:r>
      <w:r w:rsidR="003B4C5F" w:rsidRPr="002C0759">
        <w:t xml:space="preserve"> principio de</w:t>
      </w:r>
      <w:r w:rsidR="003B4C5F">
        <w:t xml:space="preserve"> jerarquía en el orden jurídico</w:t>
      </w:r>
      <w:r>
        <w:t>. Asimismo se realiza la modificación a efecto de señalar que en el caso del concesionario solicitante para la interpretación del contrato se estará a lo establecido en su título de concesión</w:t>
      </w:r>
      <w:r w:rsidR="003B4C5F">
        <w:t xml:space="preserve"> de acuerdo a lo siguiente:</w:t>
      </w:r>
    </w:p>
    <w:p w14:paraId="45E7698C" w14:textId="77777777" w:rsidR="003B4C5F" w:rsidRDefault="003B4C5F" w:rsidP="003B4C5F">
      <w:pPr>
        <w:pStyle w:val="IFT1"/>
        <w:tabs>
          <w:tab w:val="left" w:pos="4965"/>
        </w:tabs>
        <w:spacing w:after="0"/>
      </w:pPr>
    </w:p>
    <w:p w14:paraId="4A658200" w14:textId="77777777" w:rsidR="00F879D6" w:rsidRDefault="00F879D6" w:rsidP="00516139">
      <w:pPr>
        <w:spacing w:after="0" w:line="276" w:lineRule="auto"/>
        <w:ind w:left="567" w:right="618"/>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p>
    <w:p w14:paraId="31D47898" w14:textId="77777777" w:rsidR="00F879D6" w:rsidRDefault="00F879D6" w:rsidP="00516139">
      <w:pPr>
        <w:spacing w:after="0" w:line="276" w:lineRule="auto"/>
        <w:ind w:left="567" w:right="618"/>
        <w:jc w:val="both"/>
        <w:rPr>
          <w:rFonts w:ascii="ITC Avant Garde" w:eastAsia="Times New Roman" w:hAnsi="ITC Avant Garde" w:cs="Arial"/>
          <w:i/>
          <w:iCs/>
          <w:sz w:val="18"/>
          <w:szCs w:val="18"/>
        </w:rPr>
      </w:pPr>
    </w:p>
    <w:p w14:paraId="59C9083C" w14:textId="333921DA"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 xml:space="preserve"> </w:t>
      </w:r>
      <w:r w:rsidRPr="0070283D">
        <w:rPr>
          <w:rFonts w:ascii="ITC Avant Garde" w:eastAsia="Times New Roman" w:hAnsi="ITC Avant Garde" w:cs="Arial"/>
          <w:i/>
          <w:iCs/>
          <w:sz w:val="18"/>
          <w:szCs w:val="18"/>
        </w:rPr>
        <w:t>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104DC09D"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p>
    <w:p w14:paraId="11E30035"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En primer lugar, a lo expresamente previsto en la Ley;</w:t>
      </w:r>
    </w:p>
    <w:p w14:paraId="4C8BBB6F"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p>
    <w:p w14:paraId="27A2646C" w14:textId="77777777" w:rsidR="003B4C5F" w:rsidRPr="000D1376" w:rsidRDefault="003B4C5F" w:rsidP="00516139">
      <w:pPr>
        <w:spacing w:after="0" w:line="276" w:lineRule="auto"/>
        <w:ind w:left="567" w:right="618"/>
        <w:jc w:val="both"/>
        <w:rPr>
          <w:rFonts w:ascii="ITC Avant Garde" w:eastAsia="Times New Roman" w:hAnsi="ITC Avant Garde" w:cs="Arial"/>
          <w:i/>
          <w:iCs/>
          <w:sz w:val="18"/>
          <w:szCs w:val="18"/>
          <w:u w:val="single"/>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r>
      <w:r w:rsidRPr="00E44B87">
        <w:rPr>
          <w:rFonts w:ascii="ITC Avant Garde" w:eastAsia="Times New Roman" w:hAnsi="ITC Avant Garde" w:cs="Arial"/>
          <w:i/>
          <w:iCs/>
          <w:sz w:val="18"/>
          <w:szCs w:val="18"/>
          <w:u w:val="single"/>
        </w:rPr>
        <w:t>En segundo lugar y en tanto estén vigentes, a lo expresamente previsto en las Medidas de Preponderancia;</w:t>
      </w:r>
    </w:p>
    <w:p w14:paraId="1BF34792"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p>
    <w:p w14:paraId="5F0D78B0"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lastRenderedPageBreak/>
        <w:t>•</w:t>
      </w:r>
      <w:r w:rsidRPr="0070283D">
        <w:rPr>
          <w:rFonts w:ascii="ITC Avant Garde" w:eastAsia="Times New Roman" w:hAnsi="ITC Avant Garde" w:cs="Arial"/>
          <w:i/>
          <w:iCs/>
          <w:sz w:val="18"/>
          <w:szCs w:val="18"/>
        </w:rPr>
        <w:tab/>
        <w:t xml:space="preserve">En </w:t>
      </w:r>
      <w:r w:rsidRPr="00E44B87">
        <w:rPr>
          <w:rFonts w:ascii="ITC Avant Garde" w:eastAsia="Times New Roman" w:hAnsi="ITC Avant Garde" w:cs="Arial"/>
          <w:i/>
          <w:iCs/>
          <w:sz w:val="18"/>
          <w:szCs w:val="18"/>
          <w:u w:val="single"/>
        </w:rPr>
        <w:t>tercer</w:t>
      </w:r>
      <w:r w:rsidRPr="0070283D">
        <w:rPr>
          <w:rFonts w:ascii="ITC Avant Garde" w:eastAsia="Times New Roman" w:hAnsi="ITC Avant Garde" w:cs="Arial"/>
          <w:i/>
          <w:iCs/>
          <w:sz w:val="18"/>
          <w:szCs w:val="18"/>
        </w:rPr>
        <w:t xml:space="preserve"> lugar, a lo expresamente previsto en el Acuerdo para la abstención de cargos de larga distancia nacional, el Acuerdo de Puntos de Interconexión y el Acuerdo de Condiciones Técnicas Mínimas de Interconexión;</w:t>
      </w:r>
    </w:p>
    <w:p w14:paraId="22DBF12C"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p>
    <w:p w14:paraId="6ABFFAC6" w14:textId="77777777" w:rsidR="003B4C5F" w:rsidRPr="00E44B87" w:rsidRDefault="003B4C5F" w:rsidP="00516139">
      <w:pPr>
        <w:spacing w:after="0" w:line="276" w:lineRule="auto"/>
        <w:ind w:left="567" w:right="618"/>
        <w:jc w:val="both"/>
        <w:rPr>
          <w:rFonts w:ascii="ITC Avant Garde" w:eastAsia="Times New Roman" w:hAnsi="ITC Avant Garde" w:cs="Arial"/>
          <w:i/>
          <w:iCs/>
          <w:sz w:val="18"/>
          <w:szCs w:val="18"/>
          <w:u w:val="single"/>
        </w:rPr>
      </w:pPr>
      <w:r w:rsidRPr="0070283D">
        <w:rPr>
          <w:rFonts w:ascii="ITC Avant Garde" w:eastAsia="Times New Roman" w:hAnsi="ITC Avant Garde" w:cs="Arial"/>
          <w:i/>
          <w:iCs/>
          <w:sz w:val="18"/>
          <w:szCs w:val="18"/>
        </w:rPr>
        <w:t>•</w:t>
      </w:r>
      <w:r w:rsidRPr="00516139">
        <w:rPr>
          <w:rFonts w:ascii="ITC Avant Garde" w:eastAsia="Times New Roman" w:hAnsi="ITC Avant Garde" w:cs="Arial"/>
          <w:b/>
          <w:i/>
          <w:iCs/>
          <w:sz w:val="18"/>
          <w:szCs w:val="18"/>
        </w:rPr>
        <w:tab/>
      </w:r>
      <w:r w:rsidRPr="00E44B87">
        <w:rPr>
          <w:rFonts w:ascii="ITC Avant Garde" w:eastAsia="Times New Roman" w:hAnsi="ITC Avant Garde" w:cs="Arial"/>
          <w:i/>
          <w:iCs/>
          <w:sz w:val="18"/>
          <w:szCs w:val="18"/>
          <w:u w:val="single"/>
        </w:rPr>
        <w:t>En cuarto lugar, a lo expresamente previsto en el Plan de Interconexión;</w:t>
      </w:r>
    </w:p>
    <w:p w14:paraId="62047D4E"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p>
    <w:p w14:paraId="61481172" w14:textId="77777777" w:rsidR="003B4C5F" w:rsidRPr="000D1376" w:rsidRDefault="003B4C5F" w:rsidP="00516139">
      <w:pPr>
        <w:spacing w:after="0" w:line="276" w:lineRule="auto"/>
        <w:ind w:left="567" w:right="618"/>
        <w:jc w:val="both"/>
        <w:rPr>
          <w:rFonts w:ascii="ITC Avant Garde" w:eastAsia="Times New Roman" w:hAnsi="ITC Avant Garde" w:cs="Arial"/>
          <w:i/>
          <w:iCs/>
          <w:sz w:val="18"/>
          <w:szCs w:val="18"/>
          <w:u w:val="single"/>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 xml:space="preserve">En </w:t>
      </w:r>
      <w:r w:rsidRPr="00E44B87">
        <w:rPr>
          <w:rFonts w:ascii="ITC Avant Garde" w:eastAsia="Times New Roman" w:hAnsi="ITC Avant Garde" w:cs="Arial"/>
          <w:i/>
          <w:iCs/>
          <w:sz w:val="18"/>
          <w:szCs w:val="18"/>
          <w:u w:val="single"/>
        </w:rPr>
        <w:t>quinto</w:t>
      </w:r>
      <w:r w:rsidRPr="0070283D">
        <w:rPr>
          <w:rFonts w:ascii="ITC Avant Garde" w:eastAsia="Times New Roman" w:hAnsi="ITC Avant Garde" w:cs="Arial"/>
          <w:i/>
          <w:iCs/>
          <w:sz w:val="18"/>
          <w:szCs w:val="18"/>
        </w:rPr>
        <w:t xml:space="preserve"> lugar, para Telmex, a lo expresamente previsto en su respectivo título de concesión o en las obligaciones adicionales que le sean impuestas por la autoridad competente, </w:t>
      </w:r>
      <w:r w:rsidRPr="00E44B87">
        <w:rPr>
          <w:rFonts w:ascii="ITC Avant Garde" w:eastAsia="Times New Roman" w:hAnsi="ITC Avant Garde" w:cs="Arial"/>
          <w:i/>
          <w:iCs/>
          <w:sz w:val="18"/>
          <w:szCs w:val="18"/>
          <w:u w:val="single"/>
        </w:rPr>
        <w:t>en su caso para ( ________), lo expresamente previsto en su respectivo título de concesión</w:t>
      </w:r>
      <w:r w:rsidRPr="00516139">
        <w:rPr>
          <w:rFonts w:ascii="ITC Avant Garde" w:eastAsia="Times New Roman" w:hAnsi="ITC Avant Garde" w:cs="Arial"/>
          <w:b/>
          <w:i/>
          <w:iCs/>
          <w:sz w:val="18"/>
          <w:szCs w:val="18"/>
        </w:rPr>
        <w:t>;</w:t>
      </w:r>
    </w:p>
    <w:p w14:paraId="24D222C6"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p>
    <w:p w14:paraId="2C8CD009"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 xml:space="preserve">En </w:t>
      </w:r>
      <w:r w:rsidRPr="00E44B87">
        <w:rPr>
          <w:rFonts w:ascii="ITC Avant Garde" w:eastAsia="Times New Roman" w:hAnsi="ITC Avant Garde" w:cs="Arial"/>
          <w:i/>
          <w:iCs/>
          <w:sz w:val="18"/>
          <w:szCs w:val="18"/>
          <w:u w:val="single"/>
        </w:rPr>
        <w:t>sexto</w:t>
      </w:r>
      <w:r w:rsidRPr="0070283D">
        <w:rPr>
          <w:rFonts w:ascii="ITC Avant Garde" w:eastAsia="Times New Roman" w:hAnsi="ITC Avant Garde" w:cs="Arial"/>
          <w:i/>
          <w:iCs/>
          <w:sz w:val="18"/>
          <w:szCs w:val="18"/>
        </w:rPr>
        <w:t xml:space="preserve"> lugar, a la intención de no afectar la prestación de los servicios concesionados y, después de ésta la de no afectar a ninguna de las redes; y</w:t>
      </w:r>
    </w:p>
    <w:p w14:paraId="3115B566"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p>
    <w:p w14:paraId="28DCD283"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w:t>
      </w:r>
      <w:r w:rsidRPr="0070283D">
        <w:rPr>
          <w:rFonts w:ascii="ITC Avant Garde" w:eastAsia="Times New Roman" w:hAnsi="ITC Avant Garde" w:cs="Arial"/>
          <w:i/>
          <w:iCs/>
          <w:sz w:val="18"/>
          <w:szCs w:val="18"/>
        </w:rPr>
        <w:tab/>
        <w:t xml:space="preserve">En </w:t>
      </w:r>
      <w:r w:rsidRPr="00E44B87">
        <w:rPr>
          <w:rFonts w:ascii="ITC Avant Garde" w:eastAsia="Times New Roman" w:hAnsi="ITC Avant Garde" w:cs="Arial"/>
          <w:i/>
          <w:iCs/>
          <w:sz w:val="18"/>
          <w:szCs w:val="18"/>
          <w:u w:val="single"/>
        </w:rPr>
        <w:t>séptimo</w:t>
      </w:r>
      <w:r w:rsidRPr="0070283D">
        <w:rPr>
          <w:rFonts w:ascii="ITC Avant Garde" w:eastAsia="Times New Roman" w:hAnsi="ITC Avant Garde" w:cs="Arial"/>
          <w:i/>
          <w:iCs/>
          <w:sz w:val="18"/>
          <w:szCs w:val="18"/>
        </w:rPr>
        <w:t xml:space="preserve"> lugar, a los principios contenidos en los artículos 20, 1851 al 1857 del Código Civil Federal.</w:t>
      </w:r>
    </w:p>
    <w:p w14:paraId="3A84B7DE"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p>
    <w:p w14:paraId="108E960B" w14:textId="77777777" w:rsidR="003B4C5F" w:rsidRPr="0070283D" w:rsidRDefault="003B4C5F" w:rsidP="00516139">
      <w:pPr>
        <w:spacing w:after="0" w:line="276" w:lineRule="auto"/>
        <w:ind w:left="567" w:right="618"/>
        <w:jc w:val="both"/>
        <w:rPr>
          <w:rFonts w:ascii="ITC Avant Garde" w:eastAsia="Times New Roman" w:hAnsi="ITC Avant Garde" w:cs="Arial"/>
          <w:i/>
          <w:iCs/>
          <w:sz w:val="18"/>
          <w:szCs w:val="18"/>
        </w:rPr>
      </w:pPr>
      <w:r w:rsidRPr="0070283D">
        <w:rPr>
          <w:rFonts w:ascii="ITC Avant Garde" w:eastAsia="Times New Roman" w:hAnsi="ITC Avant Garde" w:cs="Arial"/>
          <w:i/>
          <w:iCs/>
          <w:sz w:val="18"/>
          <w:szCs w:val="18"/>
        </w:rPr>
        <w:t>El presente Convenio, sus anexos y cualquier modificación que cualquiera de estos sufran, forma parte integrante del mismo.</w:t>
      </w:r>
      <w:r>
        <w:rPr>
          <w:rFonts w:ascii="ITC Avant Garde" w:eastAsia="Times New Roman" w:hAnsi="ITC Avant Garde" w:cs="Arial"/>
          <w:i/>
          <w:iCs/>
          <w:sz w:val="18"/>
          <w:szCs w:val="18"/>
        </w:rPr>
        <w:t>”</w:t>
      </w:r>
    </w:p>
    <w:p w14:paraId="491EE808" w14:textId="5A7D8DF8" w:rsidR="003B4C5F" w:rsidRPr="00516139" w:rsidRDefault="00D67CB9" w:rsidP="00516139">
      <w:pPr>
        <w:spacing w:after="0" w:line="276" w:lineRule="auto"/>
        <w:ind w:left="567" w:right="618"/>
        <w:jc w:val="right"/>
        <w:rPr>
          <w:rFonts w:ascii="ITC Avant Garde" w:eastAsia="Times New Roman" w:hAnsi="ITC Avant Garde" w:cs="Arial"/>
          <w:i/>
          <w:iCs/>
          <w:sz w:val="18"/>
          <w:szCs w:val="18"/>
        </w:rPr>
      </w:pPr>
      <w:r w:rsidRPr="00516139">
        <w:rPr>
          <w:rFonts w:ascii="ITC Avant Garde" w:eastAsia="Times New Roman" w:hAnsi="ITC Avant Garde" w:cs="Arial"/>
          <w:i/>
          <w:iCs/>
          <w:sz w:val="18"/>
          <w:szCs w:val="18"/>
        </w:rPr>
        <w:t>(</w:t>
      </w:r>
      <w:r w:rsidR="003B4C5F" w:rsidRPr="00516139">
        <w:rPr>
          <w:rFonts w:ascii="ITC Avant Garde" w:eastAsia="Times New Roman" w:hAnsi="ITC Avant Garde" w:cs="Arial"/>
          <w:i/>
          <w:iCs/>
          <w:sz w:val="18"/>
          <w:szCs w:val="18"/>
        </w:rPr>
        <w:t xml:space="preserve">Énfasis </w:t>
      </w:r>
      <w:r w:rsidR="00894BBF">
        <w:rPr>
          <w:rFonts w:ascii="ITC Avant Garde" w:eastAsia="Times New Roman" w:hAnsi="ITC Avant Garde" w:cs="Arial"/>
          <w:i/>
          <w:iCs/>
          <w:sz w:val="18"/>
          <w:szCs w:val="18"/>
        </w:rPr>
        <w:t>añadido</w:t>
      </w:r>
      <w:r w:rsidRPr="00516139">
        <w:rPr>
          <w:rFonts w:ascii="ITC Avant Garde" w:eastAsia="Times New Roman" w:hAnsi="ITC Avant Garde" w:cs="Arial"/>
          <w:i/>
          <w:iCs/>
          <w:sz w:val="18"/>
          <w:szCs w:val="18"/>
        </w:rPr>
        <w:t>)</w:t>
      </w:r>
    </w:p>
    <w:p w14:paraId="3879F6C4" w14:textId="291A99D9" w:rsidR="005D6AE0" w:rsidRDefault="005D6AE0" w:rsidP="006603BF">
      <w:pPr>
        <w:autoSpaceDE w:val="0"/>
        <w:autoSpaceDN w:val="0"/>
        <w:adjustRightInd w:val="0"/>
        <w:spacing w:after="0" w:line="276" w:lineRule="auto"/>
        <w:jc w:val="both"/>
        <w:rPr>
          <w:rFonts w:ascii="ITC Avant Garde" w:hAnsi="ITC Avant Garde" w:cs="Century Gothic"/>
          <w:color w:val="000000"/>
          <w:sz w:val="18"/>
          <w:szCs w:val="18"/>
        </w:rPr>
      </w:pPr>
    </w:p>
    <w:p w14:paraId="24DADBED" w14:textId="77777777" w:rsidR="00BB35E8" w:rsidRPr="001E26B7" w:rsidRDefault="00BB35E8" w:rsidP="006603BF">
      <w:pPr>
        <w:spacing w:after="0" w:line="276" w:lineRule="auto"/>
        <w:ind w:left="-5"/>
        <w:jc w:val="both"/>
        <w:rPr>
          <w:rFonts w:ascii="ITC Avant Garde" w:hAnsi="ITC Avant Garde"/>
          <w:b/>
        </w:rPr>
      </w:pPr>
      <w:r w:rsidRPr="001E26B7">
        <w:rPr>
          <w:rFonts w:ascii="ITC Avant Garde" w:hAnsi="ITC Avant Garde"/>
          <w:b/>
        </w:rPr>
        <w:t>GRUPO TELEVISA</w:t>
      </w:r>
    </w:p>
    <w:p w14:paraId="7B33E73D" w14:textId="77777777" w:rsidR="00BB35E8" w:rsidRDefault="00BB35E8" w:rsidP="006603BF">
      <w:pPr>
        <w:spacing w:after="0" w:line="276" w:lineRule="auto"/>
        <w:jc w:val="both"/>
        <w:rPr>
          <w:rFonts w:ascii="ITC Avant Garde" w:hAnsi="ITC Avant Garde"/>
          <w:i/>
        </w:rPr>
      </w:pPr>
      <w:r w:rsidRPr="005D7FD8">
        <w:rPr>
          <w:rFonts w:ascii="ITC Avant Garde" w:hAnsi="ITC Avant Garde"/>
          <w:i/>
        </w:rPr>
        <w:t>Se solicita que el Convenio incluya la interconexión indirecta como un caso general y no como una excepción, tal como puede observarse en el numeral 2.1 tercer párrafo, ello en congruencia con las Medidas Fijas.</w:t>
      </w:r>
    </w:p>
    <w:p w14:paraId="6A852169" w14:textId="77777777" w:rsidR="00DD1DD9" w:rsidRPr="00516139" w:rsidRDefault="00DD1DD9" w:rsidP="006603BF">
      <w:pPr>
        <w:spacing w:after="0" w:line="276" w:lineRule="auto"/>
        <w:jc w:val="both"/>
        <w:rPr>
          <w:rFonts w:ascii="ITC Avant Garde" w:hAnsi="ITC Avant Garde"/>
        </w:rPr>
      </w:pPr>
    </w:p>
    <w:p w14:paraId="64F49485" w14:textId="1AFE287B" w:rsidR="009A0E23" w:rsidRPr="00516139" w:rsidRDefault="009A0E23"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516139">
        <w:rPr>
          <w:rFonts w:ascii="ITC Avant Garde" w:hAnsi="ITC Avant Garde"/>
          <w:i/>
          <w:sz w:val="18"/>
          <w:szCs w:val="18"/>
        </w:rPr>
        <w:t>CUARTA.- El Agente Económico Preponderante deberá prestar a los Concesionarios Solicitantes, el Servicio de Interconexión para el Tránsito, la Originación o Terminación de Tráfico en sus redes; para tal efecto y conforme le sea requerido por el Concesionario Solicitante, dicha Interconexión será proporcionada de manera directa o a través del servicio de Tránsito provisto por un tercer concesionario.</w:t>
      </w:r>
      <w:r>
        <w:rPr>
          <w:rFonts w:ascii="ITC Avant Garde" w:hAnsi="ITC Avant Garde"/>
          <w:i/>
          <w:sz w:val="18"/>
          <w:szCs w:val="18"/>
        </w:rPr>
        <w:t>”</w:t>
      </w:r>
    </w:p>
    <w:p w14:paraId="089E92CD" w14:textId="77777777" w:rsidR="00E84FF4" w:rsidRDefault="00E84FF4" w:rsidP="006603BF">
      <w:pPr>
        <w:spacing w:after="0" w:line="276" w:lineRule="auto"/>
        <w:jc w:val="both"/>
        <w:rPr>
          <w:rFonts w:ascii="ITC Avant Garde" w:hAnsi="ITC Avant Garde"/>
          <w:i/>
        </w:rPr>
      </w:pPr>
    </w:p>
    <w:p w14:paraId="19B8BEA7" w14:textId="517F609C" w:rsidR="00BB1089" w:rsidRPr="00AB1E63" w:rsidRDefault="00BB1089" w:rsidP="005D7FD8">
      <w:pPr>
        <w:autoSpaceDE w:val="0"/>
        <w:autoSpaceDN w:val="0"/>
        <w:adjustRightInd w:val="0"/>
        <w:spacing w:after="0" w:line="276" w:lineRule="auto"/>
        <w:jc w:val="both"/>
        <w:rPr>
          <w:rFonts w:ascii="ITC Avant Garde" w:hAnsi="ITC Avant Garde"/>
        </w:rPr>
      </w:pPr>
      <w:r w:rsidRPr="005D7FD8">
        <w:rPr>
          <w:rFonts w:ascii="ITC Avant Garde" w:hAnsi="ITC Avant Garde"/>
        </w:rPr>
        <w:t xml:space="preserve">El numeral en cuestión no limita el uso de la interconexión indirecta, simplemente </w:t>
      </w:r>
      <w:r w:rsidRPr="00AB1E63">
        <w:rPr>
          <w:rFonts w:ascii="ITC Avant Garde" w:hAnsi="ITC Avant Garde"/>
        </w:rPr>
        <w:t>establece su uso</w:t>
      </w:r>
      <w:r w:rsidRPr="005D7FD8">
        <w:rPr>
          <w:rFonts w:ascii="ITC Avant Garde" w:hAnsi="ITC Avant Garde"/>
        </w:rPr>
        <w:t xml:space="preserve"> en caso de</w:t>
      </w:r>
      <w:r w:rsidRPr="00AB1E63">
        <w:rPr>
          <w:rFonts w:ascii="ITC Avant Garde" w:hAnsi="ITC Avant Garde"/>
        </w:rPr>
        <w:t xml:space="preserve"> presentarse alguna anormalidad en la red (</w:t>
      </w:r>
      <w:r w:rsidRPr="00C51C47">
        <w:rPr>
          <w:rFonts w:ascii="ITC Avant Garde" w:hAnsi="ITC Avant Garde"/>
        </w:rPr>
        <w:t>congestión o desbordes por alto tráfico)</w:t>
      </w:r>
      <w:r w:rsidRPr="005D7FD8">
        <w:rPr>
          <w:rFonts w:ascii="ITC Avant Garde" w:hAnsi="ITC Avant Garde"/>
        </w:rPr>
        <w:t>, más no restringe su uso a este escenario en ningún momento</w:t>
      </w:r>
      <w:r w:rsidRPr="00AB1E63">
        <w:rPr>
          <w:rFonts w:ascii="ITC Avant Garde" w:hAnsi="ITC Avant Garde"/>
        </w:rPr>
        <w:t>.</w:t>
      </w:r>
      <w:r w:rsidR="00815ACC" w:rsidRPr="00AB1E63">
        <w:rPr>
          <w:rFonts w:ascii="ITC Avant Garde" w:hAnsi="ITC Avant Garde"/>
        </w:rPr>
        <w:t xml:space="preserve"> El numeral 5.6 del Convenio lo establece con claridad:</w:t>
      </w:r>
    </w:p>
    <w:p w14:paraId="098F1759" w14:textId="77777777" w:rsidR="00815ACC" w:rsidRPr="00AB1E63" w:rsidRDefault="00815ACC" w:rsidP="005D7FD8">
      <w:pPr>
        <w:autoSpaceDE w:val="0"/>
        <w:autoSpaceDN w:val="0"/>
        <w:adjustRightInd w:val="0"/>
        <w:spacing w:after="0" w:line="276" w:lineRule="auto"/>
        <w:jc w:val="both"/>
        <w:rPr>
          <w:rFonts w:ascii="ITC Avant Garde" w:hAnsi="ITC Avant Garde"/>
        </w:rPr>
      </w:pPr>
    </w:p>
    <w:p w14:paraId="1BA7C0E0" w14:textId="5CA3EBC7" w:rsidR="00815ACC" w:rsidRPr="005D7FD8" w:rsidRDefault="00815ACC" w:rsidP="005D7FD8">
      <w:pPr>
        <w:spacing w:after="0" w:line="276" w:lineRule="auto"/>
        <w:ind w:left="567" w:right="616"/>
        <w:jc w:val="both"/>
        <w:rPr>
          <w:rFonts w:ascii="ITC Avant Garde" w:hAnsi="ITC Avant Garde"/>
          <w:i/>
          <w:sz w:val="18"/>
          <w:szCs w:val="18"/>
        </w:rPr>
      </w:pPr>
      <w:r w:rsidRPr="00AB1E63">
        <w:rPr>
          <w:rFonts w:ascii="ITC Avant Garde" w:hAnsi="ITC Avant Garde"/>
          <w:i/>
          <w:sz w:val="18"/>
          <w:szCs w:val="18"/>
        </w:rPr>
        <w:t>“</w:t>
      </w:r>
      <w:r w:rsidRPr="005D7FD8">
        <w:rPr>
          <w:rFonts w:ascii="ITC Avant Garde" w:hAnsi="ITC Avant Garde"/>
          <w:i/>
          <w:sz w:val="18"/>
          <w:szCs w:val="18"/>
        </w:rPr>
        <w:t>5.6. TRÁNSITO.</w:t>
      </w:r>
    </w:p>
    <w:p w14:paraId="0D9F2419" w14:textId="77777777" w:rsidR="00815ACC" w:rsidRPr="005D7FD8" w:rsidRDefault="00815ACC" w:rsidP="005D7FD8">
      <w:pPr>
        <w:spacing w:after="0" w:line="276" w:lineRule="auto"/>
        <w:ind w:left="567" w:right="616"/>
        <w:jc w:val="both"/>
        <w:rPr>
          <w:rFonts w:ascii="ITC Avant Garde" w:hAnsi="ITC Avant Garde"/>
          <w:i/>
          <w:sz w:val="18"/>
          <w:szCs w:val="18"/>
        </w:rPr>
      </w:pPr>
    </w:p>
    <w:p w14:paraId="2D389AF1" w14:textId="5DDE9FD8" w:rsidR="00815ACC" w:rsidRPr="005D7FD8" w:rsidRDefault="00815ACC" w:rsidP="005D7FD8">
      <w:pPr>
        <w:spacing w:after="0" w:line="276" w:lineRule="auto"/>
        <w:ind w:left="567" w:right="616"/>
        <w:jc w:val="both"/>
        <w:rPr>
          <w:rFonts w:ascii="ITC Avant Garde" w:hAnsi="ITC Avant Garde"/>
          <w:i/>
          <w:sz w:val="18"/>
          <w:szCs w:val="18"/>
        </w:rPr>
      </w:pPr>
      <w:r w:rsidRPr="005D7FD8">
        <w:rPr>
          <w:rFonts w:ascii="ITC Avant Garde" w:hAnsi="ITC Avant Garde"/>
          <w:i/>
          <w:sz w:val="18"/>
          <w:szCs w:val="18"/>
        </w:rPr>
        <w:t>Telmex deberá ofrecer el Servicio de Transito ya sea para la Originación o Terminación de Tráfico, dentro del territorio nacional.</w:t>
      </w:r>
      <w:r w:rsidRPr="00AB1E63">
        <w:rPr>
          <w:rFonts w:ascii="ITC Avant Garde" w:hAnsi="ITC Avant Garde"/>
          <w:i/>
          <w:sz w:val="18"/>
          <w:szCs w:val="18"/>
        </w:rPr>
        <w:t>”</w:t>
      </w:r>
    </w:p>
    <w:p w14:paraId="5F76DDBD" w14:textId="77777777" w:rsidR="00BB1089" w:rsidRPr="001E26B7" w:rsidRDefault="00BB1089" w:rsidP="006603BF">
      <w:pPr>
        <w:spacing w:after="0" w:line="276" w:lineRule="auto"/>
        <w:jc w:val="both"/>
        <w:rPr>
          <w:rFonts w:ascii="ITC Avant Garde" w:hAnsi="ITC Avant Garde"/>
          <w:i/>
        </w:rPr>
      </w:pPr>
    </w:p>
    <w:p w14:paraId="0B853727" w14:textId="77777777" w:rsidR="007A739F" w:rsidRPr="001E26B7" w:rsidRDefault="007A739F" w:rsidP="006603BF">
      <w:pPr>
        <w:spacing w:after="0" w:line="276" w:lineRule="auto"/>
        <w:jc w:val="both"/>
        <w:rPr>
          <w:rFonts w:ascii="ITC Avant Garde" w:hAnsi="ITC Avant Garde"/>
          <w:b/>
        </w:rPr>
      </w:pPr>
      <w:r w:rsidRPr="001E26B7">
        <w:rPr>
          <w:rFonts w:ascii="ITC Avant Garde" w:hAnsi="ITC Avant Garde"/>
          <w:b/>
        </w:rPr>
        <w:t>AT&amp;T</w:t>
      </w:r>
    </w:p>
    <w:p w14:paraId="10A18273" w14:textId="7DE62E68" w:rsidR="007A739F" w:rsidRPr="001E26B7" w:rsidRDefault="007A739F" w:rsidP="006603BF">
      <w:pPr>
        <w:spacing w:after="0" w:line="276" w:lineRule="auto"/>
        <w:jc w:val="both"/>
        <w:rPr>
          <w:rFonts w:ascii="ITC Avant Garde" w:hAnsi="ITC Avant Garde"/>
          <w:i/>
        </w:rPr>
      </w:pPr>
      <w:r w:rsidRPr="001E26B7">
        <w:rPr>
          <w:rFonts w:ascii="ITC Avant Garde" w:hAnsi="ITC Avant Garde"/>
          <w:i/>
        </w:rPr>
        <w:t>Se solicita eliminar el penúltimo párrafo del numeral 2.4, ya que no se pueden establecer obligaciones recíprocas al concesionario solicitante respecto al AEP</w:t>
      </w:r>
      <w:r w:rsidR="000A13A9" w:rsidRPr="001E26B7">
        <w:rPr>
          <w:rFonts w:ascii="ITC Avant Garde" w:hAnsi="ITC Avant Garde"/>
          <w:i/>
        </w:rPr>
        <w:t>.</w:t>
      </w:r>
    </w:p>
    <w:p w14:paraId="164C0846" w14:textId="77777777" w:rsidR="000A13A9" w:rsidRPr="001E26B7" w:rsidRDefault="000A13A9" w:rsidP="006603BF">
      <w:pPr>
        <w:spacing w:after="0" w:line="276" w:lineRule="auto"/>
        <w:jc w:val="both"/>
        <w:rPr>
          <w:rFonts w:ascii="ITC Avant Garde" w:hAnsi="ITC Avant Garde"/>
          <w:i/>
        </w:rPr>
      </w:pPr>
    </w:p>
    <w:p w14:paraId="4DEA19BA" w14:textId="77777777" w:rsidR="000A13A9" w:rsidRPr="001E26B7" w:rsidRDefault="000A13A9" w:rsidP="000A13A9">
      <w:pPr>
        <w:spacing w:after="0" w:line="276" w:lineRule="auto"/>
        <w:ind w:left="-5"/>
        <w:jc w:val="both"/>
        <w:rPr>
          <w:rFonts w:ascii="ITC Avant Garde" w:hAnsi="ITC Avant Garde"/>
          <w:b/>
        </w:rPr>
      </w:pPr>
      <w:r w:rsidRPr="001E26B7">
        <w:rPr>
          <w:rFonts w:ascii="ITC Avant Garde" w:hAnsi="ITC Avant Garde"/>
          <w:b/>
        </w:rPr>
        <w:t>GRUPO TELEVISA</w:t>
      </w:r>
    </w:p>
    <w:p w14:paraId="28E9C233" w14:textId="77777777" w:rsidR="000A13A9" w:rsidRPr="001E26B7" w:rsidRDefault="000A13A9" w:rsidP="000A13A9">
      <w:pPr>
        <w:spacing w:after="0" w:line="276" w:lineRule="auto"/>
        <w:ind w:left="-5"/>
        <w:jc w:val="both"/>
        <w:rPr>
          <w:rFonts w:ascii="ITC Avant Garde" w:hAnsi="ITC Avant Garde"/>
          <w:i/>
        </w:rPr>
      </w:pPr>
      <w:r w:rsidRPr="001E26B7">
        <w:rPr>
          <w:rFonts w:ascii="ITC Avant Garde" w:hAnsi="ITC Avant Garde"/>
          <w:i/>
        </w:rPr>
        <w:lastRenderedPageBreak/>
        <w:t>Se sugiere la eliminación del siguiente párrafo en el numeral 2.4:</w:t>
      </w:r>
    </w:p>
    <w:p w14:paraId="7D653708" w14:textId="77777777" w:rsidR="000A13A9" w:rsidRPr="001E26B7" w:rsidRDefault="000A13A9" w:rsidP="000A13A9">
      <w:pPr>
        <w:spacing w:after="0" w:line="276" w:lineRule="auto"/>
        <w:ind w:left="567" w:right="616"/>
        <w:jc w:val="both"/>
        <w:rPr>
          <w:rFonts w:ascii="ITC Avant Garde" w:hAnsi="ITC Avant Garde"/>
          <w:i/>
          <w:sz w:val="18"/>
          <w:szCs w:val="18"/>
        </w:rPr>
      </w:pPr>
    </w:p>
    <w:p w14:paraId="6CBF2E6F" w14:textId="77777777" w:rsidR="000A13A9" w:rsidRPr="001E26B7" w:rsidRDefault="000A13A9" w:rsidP="000A13A9">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 “El concesionario solicitante deberá proveer los servicios de Interconexión solicitados por Telmex, en los mismos plazos establecidos en el presente Convenio, a fin de poder establecer la interconexión e interoperabilidad entre las redes. En caso de no ser posible, las partes de común acuerdo establecerán las fechas de entrega de los servicios de interconexión.”</w:t>
      </w:r>
    </w:p>
    <w:p w14:paraId="2F0EFAC9" w14:textId="77777777" w:rsidR="000A13A9" w:rsidRPr="001E26B7" w:rsidRDefault="000A13A9" w:rsidP="000A13A9">
      <w:pPr>
        <w:spacing w:after="0" w:line="276" w:lineRule="auto"/>
        <w:ind w:left="567" w:right="616"/>
        <w:jc w:val="both"/>
        <w:rPr>
          <w:rFonts w:ascii="ITC Avant Garde" w:hAnsi="ITC Avant Garde"/>
          <w:i/>
          <w:sz w:val="18"/>
          <w:szCs w:val="18"/>
        </w:rPr>
      </w:pPr>
    </w:p>
    <w:p w14:paraId="7E738A8C" w14:textId="77777777" w:rsidR="000A13A9" w:rsidRPr="001E26B7" w:rsidRDefault="000A13A9" w:rsidP="000A13A9">
      <w:pPr>
        <w:spacing w:after="0" w:line="276" w:lineRule="auto"/>
        <w:ind w:left="-5"/>
        <w:jc w:val="both"/>
        <w:rPr>
          <w:rFonts w:ascii="ITC Avant Garde" w:hAnsi="ITC Avant Garde"/>
          <w:b/>
        </w:rPr>
      </w:pPr>
      <w:r w:rsidRPr="001E26B7">
        <w:rPr>
          <w:rFonts w:ascii="ITC Avant Garde" w:hAnsi="ITC Avant Garde"/>
          <w:b/>
        </w:rPr>
        <w:t>TELEFÓNICA</w:t>
      </w:r>
    </w:p>
    <w:p w14:paraId="319706E2" w14:textId="77777777" w:rsidR="000A13A9" w:rsidRPr="001E26B7" w:rsidRDefault="000A13A9" w:rsidP="000A13A9">
      <w:pPr>
        <w:spacing w:after="0" w:line="276" w:lineRule="auto"/>
        <w:ind w:left="-5" w:right="49"/>
        <w:jc w:val="both"/>
        <w:rPr>
          <w:rFonts w:ascii="ITC Avant Garde" w:hAnsi="ITC Avant Garde"/>
          <w:i/>
        </w:rPr>
      </w:pPr>
      <w:r w:rsidRPr="001E26B7">
        <w:rPr>
          <w:rFonts w:ascii="ITC Avant Garde" w:hAnsi="ITC Avant Garde"/>
          <w:i/>
        </w:rPr>
        <w:t>En el segundo párrafo del numeral 2.4, se señala la obligación por parte del concesionario de proveer los servicios de Interconexión en los mismos plazos que los establecidos para Telmex en el Convenio, lo cual es contrario a la regulación asimétrica de la cual deviene el contrato. Por lo tanto, se propone modificar este párrafo para que enuncie:</w:t>
      </w:r>
    </w:p>
    <w:p w14:paraId="60DD17E1" w14:textId="77777777" w:rsidR="000A13A9" w:rsidRPr="001E26B7" w:rsidRDefault="000A13A9" w:rsidP="000A13A9">
      <w:pPr>
        <w:spacing w:after="0" w:line="276" w:lineRule="auto"/>
        <w:ind w:left="-5" w:right="49"/>
        <w:jc w:val="both"/>
        <w:rPr>
          <w:rFonts w:ascii="ITC Avant Garde" w:hAnsi="ITC Avant Garde"/>
          <w:i/>
        </w:rPr>
      </w:pPr>
    </w:p>
    <w:p w14:paraId="53779EAB" w14:textId="77777777" w:rsidR="000A13A9" w:rsidRPr="00516139" w:rsidRDefault="000A13A9" w:rsidP="000A13A9">
      <w:pPr>
        <w:pStyle w:val="Default"/>
        <w:spacing w:line="276" w:lineRule="auto"/>
        <w:ind w:left="567" w:right="618"/>
        <w:jc w:val="both"/>
        <w:rPr>
          <w:rFonts w:ascii="ITC Avant Garde" w:hAnsi="ITC Avant Garde"/>
          <w:i/>
          <w:sz w:val="18"/>
          <w:szCs w:val="18"/>
        </w:rPr>
      </w:pPr>
      <w:r w:rsidRPr="00516139">
        <w:rPr>
          <w:rFonts w:ascii="ITC Avant Garde" w:hAnsi="ITC Avant Garde"/>
          <w:i/>
          <w:sz w:val="18"/>
          <w:szCs w:val="18"/>
        </w:rPr>
        <w:t xml:space="preserve"> “El concesionario solicitante proveerá los servicios de interconexión solicitados por TELMEX, </w:t>
      </w:r>
      <w:r w:rsidRPr="00516139">
        <w:rPr>
          <w:rFonts w:ascii="ITC Avant Garde" w:hAnsi="ITC Avant Garde"/>
          <w:i/>
          <w:color w:val="auto"/>
          <w:sz w:val="18"/>
          <w:szCs w:val="18"/>
          <w:u w:val="single"/>
        </w:rPr>
        <w:t>en los plazos razonables que el Concesionario Solicitante determine de conformidad con el servicio de interconexión solicitado y los diversos factores que influyeren en su implementación</w:t>
      </w:r>
      <w:r w:rsidRPr="00516139">
        <w:rPr>
          <w:rFonts w:ascii="ITC Avant Garde" w:hAnsi="ITC Avant Garde"/>
          <w:i/>
          <w:sz w:val="18"/>
          <w:szCs w:val="18"/>
        </w:rPr>
        <w:t>. Lo anterior, a fin de poder establecer la interconexión e interoperabilidad entre redes”</w:t>
      </w:r>
    </w:p>
    <w:p w14:paraId="11F3B926" w14:textId="77777777" w:rsidR="0084207B" w:rsidRDefault="0084207B" w:rsidP="0084207B">
      <w:pPr>
        <w:pStyle w:val="IFT1"/>
        <w:tabs>
          <w:tab w:val="left" w:pos="426"/>
        </w:tabs>
        <w:spacing w:after="0"/>
      </w:pPr>
    </w:p>
    <w:p w14:paraId="791C65FB" w14:textId="0BB2C610" w:rsidR="0084207B" w:rsidRDefault="0084207B" w:rsidP="0084207B">
      <w:pPr>
        <w:pStyle w:val="IFT1"/>
        <w:tabs>
          <w:tab w:val="left" w:pos="426"/>
        </w:tabs>
        <w:spacing w:after="0"/>
      </w:pPr>
      <w:r>
        <w:t>Respecto a los comentarios anteriores sobre las obligaciones recíprocas entre el concesionario solicitante y el AEP, se señala que el artículo 133 de la LFTR establece que la prestación de los servicios de conducción de tráfico, enlaces de transmisión, puertos de acceso y señalización, es obligatoria tanto para el AEP como para los concesionarios</w:t>
      </w:r>
      <w:r w:rsidR="00A06835">
        <w:t xml:space="preserve"> solicitantes, es así que el Convenio</w:t>
      </w:r>
      <w:r>
        <w:t xml:space="preserve"> debe contener los términos y condiciones de los servicios que se prestarán ambas partes, incluyendo los correspondientes a los servicios que el </w:t>
      </w:r>
      <w:r w:rsidR="003B4A63">
        <w:t>c</w:t>
      </w:r>
      <w:r w:rsidR="00E43A77">
        <w:t>oncesionario</w:t>
      </w:r>
      <w:r>
        <w:t>, a solicitud de Telmex debe proporcionarle.</w:t>
      </w:r>
    </w:p>
    <w:p w14:paraId="6F3ED915" w14:textId="77777777" w:rsidR="0084207B" w:rsidRDefault="0084207B" w:rsidP="0084207B">
      <w:pPr>
        <w:pStyle w:val="IFT1"/>
        <w:tabs>
          <w:tab w:val="left" w:pos="426"/>
        </w:tabs>
        <w:spacing w:after="0"/>
      </w:pPr>
    </w:p>
    <w:p w14:paraId="28C2AD53" w14:textId="6742E0B1" w:rsidR="00DA331A" w:rsidRDefault="0084207B" w:rsidP="004B0FEC">
      <w:pPr>
        <w:pStyle w:val="IFT1"/>
        <w:tabs>
          <w:tab w:val="left" w:pos="426"/>
        </w:tabs>
        <w:spacing w:after="0"/>
      </w:pPr>
      <w:r>
        <w:t xml:space="preserve">Asimismo, de acuerdo a lo establecido en el numeral </w:t>
      </w:r>
      <w:r w:rsidR="00A06835">
        <w:t>5.7.2 Realización Física del Convenio</w:t>
      </w:r>
      <w:r>
        <w:t xml:space="preserve"> Telmex podrá solicitar la provisión del enlace dedicado para el intercambio de </w:t>
      </w:r>
      <w:r w:rsidR="003B4A63">
        <w:t xml:space="preserve">tráfico </w:t>
      </w:r>
      <w:r>
        <w:t>a un tercero.</w:t>
      </w:r>
    </w:p>
    <w:p w14:paraId="34A122D9" w14:textId="77777777" w:rsidR="0084207B" w:rsidRDefault="0084207B" w:rsidP="004B0FEC">
      <w:pPr>
        <w:pStyle w:val="IFT1"/>
        <w:tabs>
          <w:tab w:val="left" w:pos="426"/>
        </w:tabs>
        <w:spacing w:after="0"/>
      </w:pPr>
    </w:p>
    <w:p w14:paraId="2939EBBB" w14:textId="06A4FBDF" w:rsidR="004B0FEC" w:rsidRDefault="0084207B" w:rsidP="004B0FEC">
      <w:pPr>
        <w:pStyle w:val="IFT1"/>
        <w:tabs>
          <w:tab w:val="left" w:pos="426"/>
        </w:tabs>
        <w:spacing w:after="0"/>
      </w:pPr>
      <w:r>
        <w:t xml:space="preserve">Por lo anterior, y considerando que </w:t>
      </w:r>
      <w:r w:rsidR="00ED327F">
        <w:t xml:space="preserve">los plazos en los que Telmex presta los servicios de interconexión devienen de la regulación asimétrica a </w:t>
      </w:r>
      <w:r w:rsidR="00AA2FE4">
        <w:t xml:space="preserve">la </w:t>
      </w:r>
      <w:r w:rsidR="00ED327F">
        <w:t>cual se encuentra sujeto</w:t>
      </w:r>
      <w:r w:rsidR="00AA2FE4">
        <w:t>,</w:t>
      </w:r>
      <w:r w:rsidR="00CA5925">
        <w:t xml:space="preserve"> por lo </w:t>
      </w:r>
      <w:r>
        <w:t>que</w:t>
      </w:r>
      <w:r w:rsidR="00CA5925">
        <w:t xml:space="preserve"> los plazos</w:t>
      </w:r>
      <w:r w:rsidR="005C1CDB">
        <w:t xml:space="preserve"> </w:t>
      </w:r>
      <w:r w:rsidR="00F660CB">
        <w:t xml:space="preserve">para la prestación de los mismos servicios por parte de los concesionarios </w:t>
      </w:r>
      <w:r w:rsidR="00DA331A">
        <w:t>deben</w:t>
      </w:r>
      <w:r w:rsidR="00F660CB">
        <w:t xml:space="preserve"> ser </w:t>
      </w:r>
      <w:r w:rsidR="00DA331A">
        <w:t>acordados entre las partes, o en su defecto los est</w:t>
      </w:r>
      <w:r w:rsidR="00DF5C72">
        <w:t>ablecidos en el Plan de I</w:t>
      </w:r>
      <w:r w:rsidR="00DA331A">
        <w:t>nterconexión</w:t>
      </w:r>
      <w:r w:rsidR="00DF5C72">
        <w:t>.</w:t>
      </w:r>
      <w:r w:rsidR="00B919FE">
        <w:t xml:space="preserve"> Tomando en consideración los señalamientos anteriores, se modific</w:t>
      </w:r>
      <w:r>
        <w:t>ó</w:t>
      </w:r>
      <w:r w:rsidR="00B919FE">
        <w:t xml:space="preserve"> el numeral </w:t>
      </w:r>
      <w:r>
        <w:t xml:space="preserve">2.4 </w:t>
      </w:r>
      <w:r w:rsidR="00B919FE">
        <w:t>en los siguientes términos:</w:t>
      </w:r>
    </w:p>
    <w:p w14:paraId="27415A4C" w14:textId="77777777" w:rsidR="00B919FE" w:rsidRDefault="00B919FE" w:rsidP="004B0FEC">
      <w:pPr>
        <w:pStyle w:val="IFT1"/>
        <w:tabs>
          <w:tab w:val="left" w:pos="426"/>
        </w:tabs>
        <w:spacing w:after="0"/>
      </w:pPr>
    </w:p>
    <w:p w14:paraId="286B281A" w14:textId="77777777" w:rsidR="00B919FE" w:rsidRDefault="00B919FE" w:rsidP="00516139">
      <w:pPr>
        <w:autoSpaceDE w:val="0"/>
        <w:autoSpaceDN w:val="0"/>
        <w:adjustRightInd w:val="0"/>
        <w:ind w:left="567" w:right="618"/>
        <w:jc w:val="both"/>
        <w:rPr>
          <w:rFonts w:cs="Arial"/>
          <w:i/>
          <w:sz w:val="18"/>
          <w:szCs w:val="18"/>
        </w:rPr>
      </w:pPr>
      <w:r w:rsidRPr="00516139">
        <w:rPr>
          <w:rFonts w:ascii="ITC Avant Garde" w:hAnsi="ITC Avant Garde" w:cs="Arial"/>
          <w:i/>
          <w:sz w:val="18"/>
          <w:szCs w:val="18"/>
        </w:rPr>
        <w:t xml:space="preserve">“El concesionario solicitante deberá proveer los servicios de Interconexión </w:t>
      </w:r>
      <w:r w:rsidRPr="00516139">
        <w:rPr>
          <w:rFonts w:ascii="ITC Avant Garde" w:hAnsi="ITC Avant Garde" w:cs="Arial"/>
          <w:i/>
          <w:sz w:val="18"/>
          <w:szCs w:val="18"/>
          <w:u w:val="single"/>
        </w:rPr>
        <w:t>de conducción de tráfico, puertos de acceso y señalización</w:t>
      </w:r>
      <w:r w:rsidRPr="00516139">
        <w:rPr>
          <w:rFonts w:ascii="ITC Avant Garde" w:hAnsi="ITC Avant Garde" w:cs="Arial"/>
          <w:b/>
          <w:i/>
          <w:sz w:val="18"/>
          <w:szCs w:val="18"/>
        </w:rPr>
        <w:t xml:space="preserve"> </w:t>
      </w:r>
      <w:r w:rsidRPr="00516139">
        <w:rPr>
          <w:rFonts w:ascii="ITC Avant Garde" w:hAnsi="ITC Avant Garde" w:cs="Arial"/>
          <w:i/>
          <w:sz w:val="18"/>
          <w:szCs w:val="18"/>
        </w:rPr>
        <w:t xml:space="preserve">solicitados por Telmex, en los plazos establecidos en el Plan de Interconexión o los que las partes convengan en el </w:t>
      </w:r>
      <w:r w:rsidRPr="00516139">
        <w:rPr>
          <w:rFonts w:ascii="ITC Avant Garde" w:hAnsi="ITC Avant Garde" w:cs="Arial"/>
          <w:i/>
          <w:sz w:val="18"/>
          <w:szCs w:val="18"/>
        </w:rPr>
        <w:lastRenderedPageBreak/>
        <w:t>presente Convenio, a fin de poder establecer la interconexión e interoperabilidad entre las redes. En caso de no ser posible, las partes de común acuerdo establecerán las fechas de entrega de los servicios de interconexión.”</w:t>
      </w:r>
    </w:p>
    <w:p w14:paraId="31EE347B" w14:textId="588EB919" w:rsidR="00B919FE" w:rsidRPr="00516139" w:rsidRDefault="00B919FE" w:rsidP="00516139">
      <w:pPr>
        <w:spacing w:after="0" w:line="276" w:lineRule="auto"/>
        <w:ind w:left="567" w:right="618"/>
        <w:jc w:val="right"/>
        <w:rPr>
          <w:rFonts w:ascii="ITC Avant Garde" w:eastAsia="Times New Roman" w:hAnsi="ITC Avant Garde" w:cs="Arial"/>
          <w:i/>
          <w:iCs/>
          <w:sz w:val="18"/>
          <w:szCs w:val="18"/>
        </w:rPr>
      </w:pPr>
      <w:r>
        <w:rPr>
          <w:rFonts w:ascii="ITC Avant Garde" w:eastAsia="Times New Roman" w:hAnsi="ITC Avant Garde" w:cs="Arial"/>
          <w:i/>
          <w:iCs/>
          <w:sz w:val="18"/>
          <w:szCs w:val="18"/>
        </w:rPr>
        <w:t>(</w:t>
      </w:r>
      <w:r w:rsidRPr="00516139">
        <w:rPr>
          <w:rFonts w:ascii="ITC Avant Garde" w:eastAsia="Times New Roman" w:hAnsi="ITC Avant Garde" w:cs="Arial"/>
          <w:i/>
          <w:iCs/>
          <w:sz w:val="18"/>
          <w:szCs w:val="18"/>
        </w:rPr>
        <w:t xml:space="preserve">Énfasis </w:t>
      </w:r>
      <w:r w:rsidR="00894BBF">
        <w:rPr>
          <w:rFonts w:ascii="ITC Avant Garde" w:eastAsia="Times New Roman" w:hAnsi="ITC Avant Garde" w:cs="Arial"/>
          <w:i/>
          <w:iCs/>
          <w:sz w:val="18"/>
          <w:szCs w:val="18"/>
        </w:rPr>
        <w:t>añadido</w:t>
      </w:r>
      <w:r>
        <w:rPr>
          <w:rFonts w:ascii="ITC Avant Garde" w:eastAsia="Times New Roman" w:hAnsi="ITC Avant Garde" w:cs="Arial"/>
          <w:i/>
          <w:iCs/>
          <w:sz w:val="18"/>
          <w:szCs w:val="18"/>
        </w:rPr>
        <w:t>)</w:t>
      </w:r>
    </w:p>
    <w:p w14:paraId="133B852F" w14:textId="3D2AFAAD" w:rsidR="008E29EA" w:rsidRPr="001E26B7" w:rsidRDefault="008E29EA" w:rsidP="008E29EA">
      <w:pPr>
        <w:autoSpaceDE w:val="0"/>
        <w:autoSpaceDN w:val="0"/>
        <w:adjustRightInd w:val="0"/>
        <w:spacing w:after="0" w:line="276" w:lineRule="auto"/>
        <w:jc w:val="both"/>
        <w:rPr>
          <w:rFonts w:ascii="ITC Avant Garde" w:hAnsi="ITC Avant Garde"/>
          <w:highlight w:val="yellow"/>
        </w:rPr>
      </w:pPr>
    </w:p>
    <w:p w14:paraId="2A1CA168" w14:textId="139EAA81" w:rsidR="00C52140" w:rsidRPr="001E26B7" w:rsidRDefault="00C52140" w:rsidP="00C52140">
      <w:pPr>
        <w:spacing w:after="0" w:line="276" w:lineRule="auto"/>
        <w:jc w:val="both"/>
        <w:rPr>
          <w:rFonts w:ascii="ITC Avant Garde" w:hAnsi="ITC Avant Garde"/>
          <w:b/>
        </w:rPr>
      </w:pPr>
      <w:r w:rsidRPr="001E26B7">
        <w:rPr>
          <w:rFonts w:ascii="ITC Avant Garde" w:hAnsi="ITC Avant Garde"/>
          <w:b/>
        </w:rPr>
        <w:t>GRUPO TELEVISA y AT&amp;T</w:t>
      </w:r>
    </w:p>
    <w:p w14:paraId="54327B18" w14:textId="64650C88" w:rsidR="00C52140" w:rsidRPr="001E26B7" w:rsidRDefault="00C52140" w:rsidP="00DE5D72">
      <w:pPr>
        <w:spacing w:after="0" w:line="276" w:lineRule="auto"/>
        <w:jc w:val="both"/>
        <w:rPr>
          <w:rFonts w:ascii="ITC Avant Garde" w:hAnsi="ITC Avant Garde"/>
          <w:i/>
          <w:sz w:val="18"/>
          <w:szCs w:val="18"/>
        </w:rPr>
      </w:pPr>
      <w:r w:rsidRPr="001E26B7">
        <w:rPr>
          <w:rFonts w:ascii="ITC Avant Garde" w:hAnsi="ITC Avant Garde"/>
          <w:i/>
        </w:rPr>
        <w:t>Se sugier</w:t>
      </w:r>
      <w:r w:rsidR="00E61A34">
        <w:rPr>
          <w:rFonts w:ascii="ITC Avant Garde" w:hAnsi="ITC Avant Garde"/>
          <w:i/>
        </w:rPr>
        <w:t>e</w:t>
      </w:r>
      <w:r w:rsidRPr="001E26B7">
        <w:rPr>
          <w:rFonts w:ascii="ITC Avant Garde" w:hAnsi="ITC Avant Garde"/>
          <w:i/>
        </w:rPr>
        <w:t xml:space="preserve"> mantener el</w:t>
      </w:r>
      <w:r w:rsidR="008B4D8A">
        <w:rPr>
          <w:rFonts w:ascii="ITC Avant Garde" w:hAnsi="ITC Avant Garde"/>
          <w:i/>
        </w:rPr>
        <w:t xml:space="preserve"> quinto</w:t>
      </w:r>
      <w:r w:rsidRPr="001E26B7">
        <w:rPr>
          <w:rFonts w:ascii="ITC Avant Garde" w:hAnsi="ITC Avant Garde"/>
          <w:i/>
        </w:rPr>
        <w:t xml:space="preserve"> </w:t>
      </w:r>
      <w:r w:rsidR="008B4D8A" w:rsidRPr="001E26B7">
        <w:rPr>
          <w:rFonts w:ascii="ITC Avant Garde" w:hAnsi="ITC Avant Garde"/>
          <w:i/>
        </w:rPr>
        <w:t>párrafo referente</w:t>
      </w:r>
      <w:r w:rsidRPr="001E26B7">
        <w:rPr>
          <w:rFonts w:ascii="ITC Avant Garde" w:hAnsi="ITC Avant Garde"/>
          <w:i/>
        </w:rPr>
        <w:t xml:space="preserve"> a las solicitudes de servicios, del numeral 2.4, en los términos del CMI 2017</w:t>
      </w:r>
      <w:r w:rsidR="00DE5D72">
        <w:rPr>
          <w:rFonts w:ascii="ITC Avant Garde" w:hAnsi="ITC Avant Garde"/>
          <w:i/>
        </w:rPr>
        <w:t xml:space="preserve"> respecto a que en caso de que una solicitud no pueda ser atendida en un punto de interconexión por falta de capacidad, el AEP ofrecería una alternativa de interconexión viable, es decir que se encuentre lista y en operación.</w:t>
      </w:r>
    </w:p>
    <w:p w14:paraId="0A4058D6" w14:textId="77777777" w:rsidR="006E4A63" w:rsidRPr="001E26B7" w:rsidRDefault="006E4A63" w:rsidP="006E4A63">
      <w:pPr>
        <w:spacing w:after="0" w:line="276" w:lineRule="auto"/>
        <w:ind w:left="-5"/>
        <w:jc w:val="both"/>
        <w:rPr>
          <w:rFonts w:ascii="ITC Avant Garde" w:hAnsi="ITC Avant Garde"/>
          <w:b/>
        </w:rPr>
      </w:pPr>
    </w:p>
    <w:p w14:paraId="2CB1AD74" w14:textId="77777777" w:rsidR="006E4A63" w:rsidRPr="001E26B7" w:rsidRDefault="006E4A63" w:rsidP="006E4A63">
      <w:pPr>
        <w:spacing w:after="0" w:line="276" w:lineRule="auto"/>
        <w:ind w:left="-5"/>
        <w:jc w:val="both"/>
        <w:rPr>
          <w:rFonts w:ascii="ITC Avant Garde" w:hAnsi="ITC Avant Garde"/>
          <w:b/>
        </w:rPr>
      </w:pPr>
      <w:r w:rsidRPr="001E26B7">
        <w:rPr>
          <w:rFonts w:ascii="ITC Avant Garde" w:hAnsi="ITC Avant Garde"/>
          <w:b/>
        </w:rPr>
        <w:t>MCM</w:t>
      </w:r>
    </w:p>
    <w:p w14:paraId="37580DB6" w14:textId="5264E027" w:rsidR="006E4A63" w:rsidRPr="001E26B7" w:rsidRDefault="006E4A63" w:rsidP="006E4A63">
      <w:pPr>
        <w:spacing w:after="0" w:line="276" w:lineRule="auto"/>
        <w:jc w:val="both"/>
        <w:rPr>
          <w:rFonts w:ascii="ITC Avant Garde" w:hAnsi="ITC Avant Garde"/>
          <w:i/>
        </w:rPr>
      </w:pPr>
      <w:r w:rsidRPr="001E26B7">
        <w:rPr>
          <w:rFonts w:ascii="ITC Avant Garde" w:hAnsi="ITC Avant Garde" w:cs="Times New Roman"/>
          <w:i/>
        </w:rPr>
        <w:t xml:space="preserve">En el numeral 2.4 </w:t>
      </w:r>
      <w:r w:rsidR="008B4D8A">
        <w:rPr>
          <w:rFonts w:ascii="ITC Avant Garde" w:hAnsi="ITC Avant Garde" w:cs="Times New Roman"/>
          <w:i/>
        </w:rPr>
        <w:t xml:space="preserve">en el quinto párrafo </w:t>
      </w:r>
      <w:r w:rsidRPr="001E26B7">
        <w:rPr>
          <w:rFonts w:ascii="ITC Avant Garde" w:hAnsi="ITC Avant Garde" w:cs="Times New Roman"/>
          <w:i/>
        </w:rPr>
        <w:t xml:space="preserve">se propone establecer la obligación de Telmex de justificar el cambio de un punto de interconexión; además, la nueva propuesta deber ser la más viable a juicio del Concesionario. </w:t>
      </w:r>
      <w:r w:rsidRPr="001E26B7">
        <w:rPr>
          <w:rFonts w:ascii="ITC Avant Garde" w:hAnsi="ITC Avant Garde"/>
          <w:i/>
        </w:rPr>
        <w:t>MCM propone la siguiente modificación:</w:t>
      </w:r>
    </w:p>
    <w:p w14:paraId="4812DF66" w14:textId="77777777" w:rsidR="006E4A63" w:rsidRPr="001E26B7" w:rsidRDefault="006E4A63" w:rsidP="006E4A63">
      <w:pPr>
        <w:spacing w:after="0" w:line="276" w:lineRule="auto"/>
        <w:jc w:val="both"/>
        <w:rPr>
          <w:rFonts w:ascii="ITC Avant Garde" w:hAnsi="ITC Avant Garde"/>
          <w:i/>
        </w:rPr>
      </w:pPr>
    </w:p>
    <w:p w14:paraId="1711358E" w14:textId="77777777" w:rsidR="006E4A63" w:rsidRPr="001E26B7" w:rsidRDefault="006E4A63" w:rsidP="00D77F84">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“Cuando una Solicitud de Servicio de Interconexión que no pueda ser atendida en un Punto de interconexión solicitado por [___] por falta de capacidad </w:t>
      </w:r>
      <w:r w:rsidRPr="00516139">
        <w:rPr>
          <w:rFonts w:ascii="ITC Avant Garde" w:hAnsi="ITC Avant Garde"/>
          <w:i/>
          <w:sz w:val="18"/>
          <w:szCs w:val="18"/>
          <w:u w:val="single"/>
        </w:rPr>
        <w:t>justificada fehacientemente por escrito de TELMEX entregado a [___]</w:t>
      </w:r>
      <w:r w:rsidRPr="001E26B7">
        <w:rPr>
          <w:rFonts w:ascii="ITC Avant Garde" w:hAnsi="ITC Avant Garde"/>
          <w:i/>
          <w:sz w:val="18"/>
          <w:szCs w:val="18"/>
        </w:rPr>
        <w:t xml:space="preserve">, será responsabilidad de TELMEX ofrecer a [___],en un plazo no mayor a 20 días hábiles contados a partir de la fecha de recepción de la solicitud respectiva, una alternativa de interconexión viable </w:t>
      </w:r>
      <w:r w:rsidRPr="00516139">
        <w:rPr>
          <w:rFonts w:ascii="ITC Avant Garde" w:hAnsi="ITC Avant Garde"/>
          <w:i/>
          <w:sz w:val="18"/>
          <w:szCs w:val="18"/>
          <w:u w:val="single"/>
        </w:rPr>
        <w:t>a juicio de [____],</w:t>
      </w:r>
      <w:r w:rsidRPr="001E26B7">
        <w:rPr>
          <w:rFonts w:ascii="ITC Avant Garde" w:hAnsi="ITC Avant Garde"/>
          <w:i/>
          <w:sz w:val="18"/>
          <w:szCs w:val="18"/>
        </w:rPr>
        <w:t xml:space="preserve"> que cumpla con las obligaciones previstas en el presente Convenio sin que esto resulte en un costo adicional o diferenciado para su establecimiento, ya sea en la instalación de enlaces o en la prestación de los Servicios de interconexión, lo anterior, en el entendido de que:”</w:t>
      </w:r>
    </w:p>
    <w:p w14:paraId="27DCB59B" w14:textId="77777777" w:rsidR="00270139" w:rsidRPr="001E26B7" w:rsidRDefault="00270139" w:rsidP="006E4A63">
      <w:pPr>
        <w:spacing w:after="0" w:line="276" w:lineRule="auto"/>
        <w:ind w:left="567" w:right="618"/>
        <w:jc w:val="both"/>
        <w:rPr>
          <w:rFonts w:ascii="ITC Avant Garde" w:hAnsi="ITC Avant Garde"/>
          <w:sz w:val="18"/>
          <w:szCs w:val="18"/>
        </w:rPr>
      </w:pPr>
    </w:p>
    <w:p w14:paraId="34ACC6F7" w14:textId="4493324C" w:rsidR="002B3CB2" w:rsidRPr="008748E3" w:rsidRDefault="00423975" w:rsidP="00DE5D72">
      <w:pPr>
        <w:spacing w:after="0" w:line="276" w:lineRule="auto"/>
        <w:ind w:right="49"/>
        <w:jc w:val="both"/>
        <w:rPr>
          <w:rFonts w:ascii="ITC Avant Garde" w:eastAsia="Times New Roman" w:hAnsi="ITC Avant Garde" w:cs="Times New Roman"/>
          <w:iCs/>
        </w:rPr>
      </w:pPr>
      <w:r w:rsidRPr="00516139">
        <w:rPr>
          <w:rFonts w:ascii="ITC Avant Garde" w:eastAsia="Times New Roman" w:hAnsi="ITC Avant Garde" w:cs="Times New Roman"/>
          <w:iCs/>
        </w:rPr>
        <w:t>Con</w:t>
      </w:r>
      <w:r w:rsidR="00270139" w:rsidRPr="00516139">
        <w:rPr>
          <w:rFonts w:ascii="ITC Avant Garde" w:eastAsia="Times New Roman" w:hAnsi="ITC Avant Garde" w:cs="Times New Roman"/>
          <w:iCs/>
        </w:rPr>
        <w:t xml:space="preserve"> </w:t>
      </w:r>
      <w:r w:rsidRPr="00516139">
        <w:rPr>
          <w:rFonts w:ascii="ITC Avant Garde" w:eastAsia="Times New Roman" w:hAnsi="ITC Avant Garde" w:cs="Times New Roman"/>
          <w:iCs/>
        </w:rPr>
        <w:t xml:space="preserve">el fin de </w:t>
      </w:r>
      <w:r w:rsidR="00E61A34">
        <w:rPr>
          <w:rFonts w:ascii="ITC Avant Garde" w:eastAsia="Times New Roman" w:hAnsi="ITC Avant Garde" w:cs="Times New Roman"/>
          <w:iCs/>
        </w:rPr>
        <w:t xml:space="preserve">dar cumplimiento a la </w:t>
      </w:r>
      <w:r w:rsidR="00DE7C57">
        <w:rPr>
          <w:rFonts w:ascii="ITC Avant Garde" w:eastAsia="Times New Roman" w:hAnsi="ITC Avant Garde" w:cs="Times New Roman"/>
          <w:iCs/>
        </w:rPr>
        <w:t xml:space="preserve">Medida Undécima </w:t>
      </w:r>
      <w:r w:rsidR="002144D7">
        <w:rPr>
          <w:rFonts w:ascii="ITC Avant Garde" w:eastAsia="Times New Roman" w:hAnsi="ITC Avant Garde" w:cs="Times New Roman"/>
          <w:iCs/>
        </w:rPr>
        <w:t>de las Medidas</w:t>
      </w:r>
      <w:r w:rsidR="00266A6E">
        <w:rPr>
          <w:rFonts w:ascii="ITC Avant Garde" w:eastAsia="Times New Roman" w:hAnsi="ITC Avant Garde" w:cs="Times New Roman"/>
          <w:iCs/>
        </w:rPr>
        <w:t xml:space="preserve"> Fijas</w:t>
      </w:r>
      <w:r w:rsidR="008B5566">
        <w:rPr>
          <w:rFonts w:ascii="ITC Avant Garde" w:eastAsia="Times New Roman" w:hAnsi="ITC Avant Garde" w:cs="Times New Roman"/>
          <w:iCs/>
        </w:rPr>
        <w:t>, además de evitar</w:t>
      </w:r>
      <w:r w:rsidR="002B3CB2" w:rsidRPr="008748E3">
        <w:rPr>
          <w:rFonts w:ascii="ITC Avant Garde" w:eastAsia="Times New Roman" w:hAnsi="ITC Avant Garde" w:cs="Times New Roman"/>
          <w:iCs/>
        </w:rPr>
        <w:t xml:space="preserve"> retrasos en la realización de la interconexión y proporcionar</w:t>
      </w:r>
      <w:r w:rsidR="00EA0C49">
        <w:rPr>
          <w:rFonts w:ascii="ITC Avant Garde" w:eastAsia="Times New Roman" w:hAnsi="ITC Avant Garde" w:cs="Times New Roman"/>
          <w:iCs/>
        </w:rPr>
        <w:t xml:space="preserve"> </w:t>
      </w:r>
      <w:r w:rsidR="002B3CB2" w:rsidRPr="008748E3">
        <w:rPr>
          <w:rFonts w:ascii="ITC Avant Garde" w:eastAsia="Times New Roman" w:hAnsi="ITC Avant Garde" w:cs="Times New Roman"/>
          <w:iCs/>
        </w:rPr>
        <w:t>plazos ciertos</w:t>
      </w:r>
      <w:r w:rsidR="00EA0C49">
        <w:rPr>
          <w:rFonts w:ascii="ITC Avant Garde" w:eastAsia="Times New Roman" w:hAnsi="ITC Avant Garde" w:cs="Times New Roman"/>
          <w:iCs/>
        </w:rPr>
        <w:t xml:space="preserve"> para la provisión del servicio</w:t>
      </w:r>
      <w:r w:rsidR="002B3CB2" w:rsidRPr="008748E3">
        <w:rPr>
          <w:rFonts w:ascii="ITC Avant Garde" w:eastAsia="Times New Roman" w:hAnsi="ITC Avant Garde" w:cs="Times New Roman"/>
          <w:iCs/>
        </w:rPr>
        <w:t xml:space="preserve">, incluso en aquellos casos en los que existe saturación o falta de capacidad en un punto de interconexión, </w:t>
      </w:r>
      <w:r w:rsidR="00DE5D72" w:rsidRPr="008748E3">
        <w:rPr>
          <w:rFonts w:ascii="ITC Avant Garde" w:eastAsia="Times New Roman" w:hAnsi="ITC Avant Garde" w:cs="Times New Roman"/>
          <w:iCs/>
        </w:rPr>
        <w:t>se modificó</w:t>
      </w:r>
      <w:r w:rsidR="002B3CB2" w:rsidRPr="008748E3">
        <w:rPr>
          <w:rFonts w:ascii="ITC Avant Garde" w:eastAsia="Times New Roman" w:hAnsi="ITC Avant Garde" w:cs="Times New Roman"/>
          <w:iCs/>
        </w:rPr>
        <w:t xml:space="preserve"> el numeral 2.4 en los siguientes términos:</w:t>
      </w:r>
    </w:p>
    <w:p w14:paraId="2F804D42" w14:textId="158BF9DE" w:rsidR="00E61A34" w:rsidRDefault="00E61A34" w:rsidP="00C52140">
      <w:pPr>
        <w:spacing w:after="0" w:line="276" w:lineRule="auto"/>
        <w:ind w:right="616"/>
        <w:jc w:val="both"/>
        <w:rPr>
          <w:rFonts w:ascii="ITC Avant Garde" w:eastAsia="Times New Roman" w:hAnsi="ITC Avant Garde" w:cs="Times New Roman"/>
          <w:iCs/>
        </w:rPr>
      </w:pPr>
    </w:p>
    <w:p w14:paraId="6BE1BCD6" w14:textId="77777777" w:rsidR="00CE374A" w:rsidRDefault="00CE374A" w:rsidP="00516139">
      <w:pPr>
        <w:spacing w:after="0" w:line="276" w:lineRule="auto"/>
        <w:ind w:left="567" w:right="618"/>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p>
    <w:p w14:paraId="160CFA29" w14:textId="4E164644" w:rsidR="003E7B04" w:rsidRDefault="003E7B04" w:rsidP="00516139">
      <w:pPr>
        <w:spacing w:after="0" w:line="276" w:lineRule="auto"/>
        <w:ind w:left="567" w:right="618"/>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 xml:space="preserve"> </w:t>
      </w:r>
      <w:r w:rsidRPr="00B53D24">
        <w:rPr>
          <w:rFonts w:ascii="ITC Avant Garde" w:eastAsia="Times New Roman" w:hAnsi="ITC Avant Garde" w:cs="Arial"/>
          <w:i/>
          <w:iCs/>
          <w:sz w:val="18"/>
          <w:szCs w:val="18"/>
        </w:rPr>
        <w:t xml:space="preserve">Cuando una Solicitud de Servicio de Interconexión que no pueda ser atendida en un Punto de Interconexión solicitado por [ __________ ] por falta de capacidad, será responsabilidad de Telmex ofrecer a [ __________ ] en un plazo no mayor a 20 días hábiles contados a partir de la fecha de recepción de la solicitud respectiva, una alternativa de Interconexión viable, </w:t>
      </w:r>
      <w:r w:rsidRPr="00E44B87">
        <w:rPr>
          <w:rFonts w:ascii="ITC Avant Garde" w:eastAsia="Times New Roman" w:hAnsi="ITC Avant Garde" w:cs="Arial"/>
          <w:i/>
          <w:iCs/>
          <w:sz w:val="18"/>
          <w:szCs w:val="18"/>
          <w:u w:val="single"/>
        </w:rPr>
        <w:t>es decir que la infraestructura se encuentre lista y en operación</w:t>
      </w:r>
      <w:r w:rsidRPr="00B53D24">
        <w:rPr>
          <w:rFonts w:ascii="ITC Avant Garde" w:eastAsia="Times New Roman" w:hAnsi="ITC Avant Garde" w:cs="Arial"/>
          <w:i/>
          <w:iCs/>
          <w:sz w:val="18"/>
          <w:szCs w:val="18"/>
        </w:rPr>
        <w:t xml:space="preserve"> y que cumpla con las obligaciones previstas en el presente Convenio sin que esto resulte en un costo adicional o diferenciado para su establecimiento, ya sea en la instalación de enlaces o en la prestación de los Servicios de Interconexión, es decir, no implicará ningún tipo de proyecto especial, acondicionamiento o cargo adicional a (_________) al momento de acceder por sus medios propios o arrendados al punto de interconexión alternativo, lo anterior, en el entendido de que:</w:t>
      </w:r>
    </w:p>
    <w:p w14:paraId="0AE5C26D" w14:textId="4E37D5A4" w:rsidR="003E7B04" w:rsidRPr="00B53D24" w:rsidRDefault="00CE374A" w:rsidP="00516139">
      <w:pPr>
        <w:tabs>
          <w:tab w:val="right" w:pos="8222"/>
        </w:tabs>
        <w:spacing w:after="0" w:line="276" w:lineRule="auto"/>
        <w:ind w:left="567" w:right="618"/>
        <w:jc w:val="both"/>
        <w:rPr>
          <w:rFonts w:ascii="ITC Avant Garde" w:eastAsia="Times New Roman" w:hAnsi="ITC Avant Garde" w:cs="Arial"/>
          <w:i/>
          <w:iCs/>
          <w:sz w:val="18"/>
          <w:szCs w:val="18"/>
        </w:rPr>
      </w:pPr>
      <w:r>
        <w:rPr>
          <w:rFonts w:ascii="ITC Avant Garde" w:eastAsia="Times New Roman" w:hAnsi="ITC Avant Garde" w:cs="Arial"/>
          <w:i/>
          <w:iCs/>
          <w:sz w:val="18"/>
          <w:szCs w:val="18"/>
        </w:rPr>
        <w:lastRenderedPageBreak/>
        <w:t>[…]</w:t>
      </w:r>
      <w:r w:rsidR="003E7B04">
        <w:rPr>
          <w:rFonts w:ascii="ITC Avant Garde" w:eastAsia="Times New Roman" w:hAnsi="ITC Avant Garde" w:cs="Arial"/>
          <w:i/>
          <w:iCs/>
          <w:sz w:val="18"/>
          <w:szCs w:val="18"/>
        </w:rPr>
        <w:t>”</w:t>
      </w:r>
      <w:r w:rsidR="003E7B04">
        <w:rPr>
          <w:rFonts w:ascii="ITC Avant Garde" w:eastAsia="Times New Roman" w:hAnsi="ITC Avant Garde" w:cs="Arial"/>
          <w:i/>
          <w:iCs/>
          <w:sz w:val="18"/>
          <w:szCs w:val="18"/>
        </w:rPr>
        <w:tab/>
      </w:r>
    </w:p>
    <w:p w14:paraId="2B6086AC" w14:textId="590073A4" w:rsidR="003E7B04" w:rsidRPr="00516139" w:rsidRDefault="00CE374A" w:rsidP="00516139">
      <w:pPr>
        <w:spacing w:after="0" w:line="276" w:lineRule="auto"/>
        <w:ind w:left="567" w:right="618"/>
        <w:jc w:val="right"/>
        <w:rPr>
          <w:rFonts w:ascii="ITC Avant Garde" w:eastAsia="Times New Roman" w:hAnsi="ITC Avant Garde" w:cs="Arial"/>
          <w:i/>
          <w:iCs/>
          <w:sz w:val="18"/>
          <w:szCs w:val="18"/>
        </w:rPr>
      </w:pPr>
      <w:r w:rsidRPr="00516139">
        <w:rPr>
          <w:rFonts w:ascii="ITC Avant Garde" w:eastAsia="Times New Roman" w:hAnsi="ITC Avant Garde" w:cs="Arial"/>
          <w:i/>
          <w:iCs/>
          <w:sz w:val="18"/>
          <w:szCs w:val="18"/>
        </w:rPr>
        <w:t>(</w:t>
      </w:r>
      <w:r w:rsidR="003E7B04" w:rsidRPr="00516139">
        <w:rPr>
          <w:rFonts w:ascii="ITC Avant Garde" w:eastAsia="Times New Roman" w:hAnsi="ITC Avant Garde" w:cs="Arial"/>
          <w:i/>
          <w:iCs/>
          <w:sz w:val="18"/>
          <w:szCs w:val="18"/>
        </w:rPr>
        <w:t xml:space="preserve">Énfasis </w:t>
      </w:r>
      <w:r w:rsidR="00894BBF">
        <w:rPr>
          <w:rFonts w:ascii="ITC Avant Garde" w:eastAsia="Times New Roman" w:hAnsi="ITC Avant Garde" w:cs="Arial"/>
          <w:i/>
          <w:iCs/>
          <w:sz w:val="18"/>
          <w:szCs w:val="18"/>
        </w:rPr>
        <w:t>añadido</w:t>
      </w:r>
      <w:r w:rsidRPr="00516139">
        <w:rPr>
          <w:rFonts w:ascii="ITC Avant Garde" w:eastAsia="Times New Roman" w:hAnsi="ITC Avant Garde" w:cs="Arial"/>
          <w:i/>
          <w:iCs/>
          <w:sz w:val="18"/>
          <w:szCs w:val="18"/>
        </w:rPr>
        <w:t>)</w:t>
      </w:r>
    </w:p>
    <w:p w14:paraId="60CD4852" w14:textId="77777777" w:rsidR="008B4D8A" w:rsidRDefault="008B4D8A" w:rsidP="005D7FD8">
      <w:pPr>
        <w:spacing w:after="0" w:line="276" w:lineRule="auto"/>
        <w:ind w:right="616"/>
        <w:jc w:val="both"/>
        <w:rPr>
          <w:rFonts w:ascii="ITC Avant Garde" w:hAnsi="ITC Avant Garde"/>
          <w:i/>
          <w:sz w:val="18"/>
          <w:szCs w:val="18"/>
        </w:rPr>
      </w:pPr>
    </w:p>
    <w:p w14:paraId="311E87E0" w14:textId="48FFDC52" w:rsidR="00150C9E" w:rsidRPr="001E26B7" w:rsidRDefault="00150C9E" w:rsidP="005D7FD8">
      <w:pPr>
        <w:spacing w:after="0" w:line="276" w:lineRule="auto"/>
        <w:ind w:right="616"/>
        <w:jc w:val="both"/>
        <w:rPr>
          <w:rFonts w:ascii="ITC Avant Garde" w:hAnsi="ITC Avant Garde"/>
          <w:i/>
          <w:sz w:val="18"/>
          <w:szCs w:val="18"/>
        </w:rPr>
      </w:pPr>
    </w:p>
    <w:p w14:paraId="459E2415" w14:textId="77777777" w:rsidR="00150C9E" w:rsidRPr="001E26B7" w:rsidRDefault="00150C9E" w:rsidP="00150C9E">
      <w:pPr>
        <w:spacing w:after="0" w:line="276" w:lineRule="auto"/>
        <w:ind w:left="-5"/>
        <w:jc w:val="both"/>
        <w:rPr>
          <w:rFonts w:ascii="ITC Avant Garde" w:hAnsi="ITC Avant Garde"/>
          <w:b/>
        </w:rPr>
      </w:pPr>
      <w:r w:rsidRPr="001E26B7">
        <w:rPr>
          <w:rFonts w:ascii="ITC Avant Garde" w:hAnsi="ITC Avant Garde"/>
          <w:b/>
        </w:rPr>
        <w:t>TELEFÓNICA Y GRUPO TELEVISA</w:t>
      </w:r>
    </w:p>
    <w:p w14:paraId="5EDB1198" w14:textId="03630AD2" w:rsidR="00150C9E" w:rsidRPr="001E26B7" w:rsidRDefault="00150C9E" w:rsidP="00150C9E">
      <w:pPr>
        <w:spacing w:after="0" w:line="276" w:lineRule="auto"/>
        <w:jc w:val="both"/>
        <w:rPr>
          <w:rFonts w:ascii="ITC Avant Garde" w:hAnsi="ITC Avant Garde" w:cs="Times New Roman"/>
          <w:i/>
        </w:rPr>
      </w:pPr>
      <w:r w:rsidRPr="001E26B7">
        <w:rPr>
          <w:rFonts w:ascii="ITC Avant Garde" w:hAnsi="ITC Avant Garde" w:cs="Times New Roman"/>
          <w:i/>
        </w:rPr>
        <w:t>Se propone modificar la redacción del sexto párrafo del numeral 2.4, referente a los pronósticos de demanda de servicios de interconexión y fechas de entrega de éstos, para que sea acorde a los términos del CMI 2017</w:t>
      </w:r>
      <w:r w:rsidR="000A7538">
        <w:rPr>
          <w:rFonts w:ascii="ITC Avant Garde" w:hAnsi="ITC Avant Garde" w:cs="Times New Roman"/>
          <w:i/>
        </w:rPr>
        <w:t>.</w:t>
      </w:r>
    </w:p>
    <w:p w14:paraId="7078CC1B" w14:textId="77777777" w:rsidR="000A7538" w:rsidRDefault="000A7538" w:rsidP="00516139">
      <w:pPr>
        <w:spacing w:after="0" w:line="276" w:lineRule="auto"/>
        <w:jc w:val="both"/>
        <w:rPr>
          <w:rFonts w:ascii="ITC Avant Garde" w:hAnsi="ITC Avant Garde" w:cs="Times New Roman"/>
        </w:rPr>
      </w:pPr>
    </w:p>
    <w:p w14:paraId="7629816D" w14:textId="19A31788" w:rsidR="000A7538" w:rsidRDefault="003B4A63" w:rsidP="00527BD7">
      <w:pPr>
        <w:pStyle w:val="IFTnormal"/>
        <w:spacing w:after="0"/>
        <w:rPr>
          <w:rFonts w:cs="Times New Roman"/>
        </w:rPr>
      </w:pPr>
      <w:r>
        <w:rPr>
          <w:rFonts w:cs="Times New Roman"/>
        </w:rPr>
        <w:t>Al respecto</w:t>
      </w:r>
      <w:r w:rsidR="00DE5D72">
        <w:rPr>
          <w:rFonts w:cs="Times New Roman"/>
        </w:rPr>
        <w:t xml:space="preserve">, </w:t>
      </w:r>
      <w:r w:rsidR="000A7538">
        <w:rPr>
          <w:rFonts w:cs="Times New Roman"/>
        </w:rPr>
        <w:t xml:space="preserve">dado que no resulta justificable </w:t>
      </w:r>
      <w:r w:rsidR="000A7538" w:rsidRPr="0071685D">
        <w:rPr>
          <w:rFonts w:cs="Times New Roman"/>
        </w:rPr>
        <w:t>la existencia</w:t>
      </w:r>
      <w:r w:rsidR="000A7538">
        <w:rPr>
          <w:rFonts w:cs="Times New Roman"/>
        </w:rPr>
        <w:t xml:space="preserve"> de retrocesos en la regulación, </w:t>
      </w:r>
      <w:r>
        <w:rPr>
          <w:rFonts w:cs="Times New Roman"/>
        </w:rPr>
        <w:t xml:space="preserve">y </w:t>
      </w:r>
      <w:r w:rsidR="0071685D" w:rsidRPr="0071685D">
        <w:rPr>
          <w:rFonts w:cs="Times New Roman"/>
        </w:rPr>
        <w:t xml:space="preserve">toda vez que el propósito de revisar anualmente el instrumento regulatorio es mejorar, o precisar las condiciones, así como ajustarse a la evolución tecnológica del sector, </w:t>
      </w:r>
      <w:r w:rsidR="000A7538">
        <w:rPr>
          <w:rFonts w:cs="Times New Roman"/>
        </w:rPr>
        <w:t xml:space="preserve">se modificó el numeral 2.4 en el siguiente sentido: </w:t>
      </w:r>
    </w:p>
    <w:p w14:paraId="1E4AE098" w14:textId="30D81E4B" w:rsidR="000A7538" w:rsidRDefault="000A7538" w:rsidP="00B85C4D">
      <w:pPr>
        <w:spacing w:after="0" w:line="276" w:lineRule="auto"/>
        <w:ind w:right="618"/>
        <w:jc w:val="both"/>
        <w:rPr>
          <w:rFonts w:ascii="ITC Avant Garde" w:hAnsi="ITC Avant Garde"/>
          <w:i/>
          <w:sz w:val="18"/>
          <w:szCs w:val="18"/>
        </w:rPr>
      </w:pPr>
    </w:p>
    <w:p w14:paraId="11EDDA5F" w14:textId="00612555" w:rsidR="003B4A63" w:rsidRPr="001E26B7" w:rsidRDefault="00B85C4D" w:rsidP="000A7538">
      <w:pPr>
        <w:spacing w:after="0" w:line="276" w:lineRule="auto"/>
        <w:ind w:left="567" w:right="618"/>
        <w:jc w:val="both"/>
        <w:rPr>
          <w:rFonts w:ascii="ITC Avant Garde" w:hAnsi="ITC Avant Garde"/>
          <w:i/>
          <w:sz w:val="18"/>
          <w:szCs w:val="18"/>
        </w:rPr>
      </w:pPr>
      <w:r>
        <w:rPr>
          <w:rFonts w:ascii="ITC Avant Garde" w:hAnsi="ITC Avant Garde"/>
          <w:i/>
          <w:sz w:val="18"/>
          <w:szCs w:val="18"/>
        </w:rPr>
        <w:t>“</w:t>
      </w:r>
      <w:r w:rsidR="003B4A63">
        <w:rPr>
          <w:rFonts w:ascii="ITC Avant Garde" w:hAnsi="ITC Avant Garde"/>
          <w:i/>
          <w:sz w:val="18"/>
          <w:szCs w:val="18"/>
        </w:rPr>
        <w:t>(…)</w:t>
      </w:r>
    </w:p>
    <w:p w14:paraId="3996F31F" w14:textId="77777777" w:rsidR="000A7538" w:rsidRPr="001E26B7" w:rsidRDefault="000A7538" w:rsidP="000A7538">
      <w:pPr>
        <w:spacing w:after="0" w:line="276" w:lineRule="auto"/>
        <w:ind w:left="567" w:right="618"/>
        <w:jc w:val="both"/>
        <w:rPr>
          <w:rFonts w:ascii="ITC Avant Garde" w:hAnsi="ITC Avant Garde"/>
          <w:b/>
          <w:i/>
          <w:sz w:val="18"/>
          <w:szCs w:val="18"/>
        </w:rPr>
      </w:pPr>
      <w:r w:rsidRPr="001E26B7">
        <w:rPr>
          <w:rFonts w:ascii="ITC Avant Garde" w:hAnsi="ITC Avant Garde"/>
          <w:i/>
          <w:sz w:val="18"/>
          <w:szCs w:val="18"/>
        </w:rPr>
        <w:t xml:space="preserve">Posteriormente, en su caso, las Partes entregarán en los meses de julio y diciembre su Pronóstico de Demanda de Servicios de Interconexión para el primer y segundo semestre del año calendario siguiente, mismos que deberán ser ratificados por [____] en las fechas descritas en la tabla 2 del numeral 1.1.1. del anexo E, sin que dicho pronóstico limite el hecho de que las Partes en el Convenio puedan solicitar Servicios de Interconexión en adición a los comprendidos en dicha proyección durante la vigencia del presente Convenio, </w:t>
      </w:r>
      <w:r w:rsidRPr="00516139">
        <w:rPr>
          <w:rFonts w:ascii="ITC Avant Garde" w:hAnsi="ITC Avant Garde"/>
          <w:i/>
          <w:sz w:val="18"/>
          <w:szCs w:val="18"/>
          <w:u w:val="single"/>
        </w:rPr>
        <w:t>los cuales serán entregados en la fecha que sea acordada por las Partes, la cual no podrá exceder de 60 días naturales</w:t>
      </w:r>
      <w:r w:rsidRPr="001E26B7">
        <w:rPr>
          <w:rFonts w:ascii="ITC Avant Garde" w:hAnsi="ITC Avant Garde"/>
          <w:b/>
          <w:i/>
          <w:sz w:val="18"/>
          <w:szCs w:val="18"/>
        </w:rPr>
        <w:t xml:space="preserve">.” </w:t>
      </w:r>
    </w:p>
    <w:p w14:paraId="52AB8FBD" w14:textId="77777777" w:rsidR="0031715A" w:rsidRPr="001E26B7" w:rsidRDefault="0031715A" w:rsidP="00C71503">
      <w:pPr>
        <w:spacing w:after="0" w:line="276" w:lineRule="auto"/>
        <w:ind w:right="618"/>
        <w:jc w:val="both"/>
        <w:rPr>
          <w:rFonts w:ascii="ITC Avant Garde" w:hAnsi="ITC Avant Garde"/>
          <w:b/>
          <w:i/>
          <w:sz w:val="18"/>
          <w:szCs w:val="18"/>
        </w:rPr>
      </w:pPr>
    </w:p>
    <w:p w14:paraId="0C2E35B6" w14:textId="77777777" w:rsidR="007F5EBF" w:rsidRPr="001E26B7" w:rsidRDefault="007F5EBF" w:rsidP="006603BF">
      <w:pPr>
        <w:spacing w:after="0" w:line="276" w:lineRule="auto"/>
        <w:ind w:left="-5"/>
        <w:jc w:val="both"/>
        <w:rPr>
          <w:rFonts w:ascii="ITC Avant Garde" w:hAnsi="ITC Avant Garde"/>
          <w:b/>
        </w:rPr>
      </w:pPr>
      <w:r w:rsidRPr="001E26B7">
        <w:rPr>
          <w:rFonts w:ascii="ITC Avant Garde" w:hAnsi="ITC Avant Garde"/>
          <w:b/>
        </w:rPr>
        <w:t>MCM</w:t>
      </w:r>
    </w:p>
    <w:p w14:paraId="23494563" w14:textId="1D03A9A8" w:rsidR="00AD1178" w:rsidRPr="001E26B7" w:rsidRDefault="003A0F0A" w:rsidP="003A7757">
      <w:pPr>
        <w:spacing w:after="0" w:line="276" w:lineRule="auto"/>
        <w:jc w:val="both"/>
        <w:rPr>
          <w:rFonts w:ascii="ITC Avant Garde" w:hAnsi="ITC Avant Garde"/>
          <w:i/>
        </w:rPr>
      </w:pPr>
      <w:r w:rsidRPr="001E26B7">
        <w:rPr>
          <w:rFonts w:ascii="ITC Avant Garde" w:hAnsi="ITC Avant Garde" w:cs="Times New Roman"/>
          <w:i/>
        </w:rPr>
        <w:t xml:space="preserve">Se propone señalar en la misma cláusula 2.4 el término en el cual </w:t>
      </w:r>
      <w:r w:rsidR="003D73D8" w:rsidRPr="001E26B7">
        <w:rPr>
          <w:rFonts w:ascii="ITC Avant Garde" w:hAnsi="ITC Avant Garde" w:cs="Times New Roman"/>
          <w:i/>
        </w:rPr>
        <w:t>Telmex</w:t>
      </w:r>
      <w:r w:rsidRPr="001E26B7">
        <w:rPr>
          <w:rFonts w:ascii="ITC Avant Garde" w:hAnsi="ITC Avant Garde" w:cs="Times New Roman"/>
          <w:i/>
        </w:rPr>
        <w:t xml:space="preserve"> debe resolver una petición de interconexión, así como señalar un plazo de 15 días naturales.</w:t>
      </w:r>
      <w:r w:rsidR="003A7757" w:rsidRPr="001E26B7">
        <w:rPr>
          <w:rFonts w:ascii="ITC Avant Garde" w:hAnsi="ITC Avant Garde" w:cs="Times New Roman"/>
          <w:i/>
        </w:rPr>
        <w:t xml:space="preserve"> </w:t>
      </w:r>
      <w:r w:rsidR="00AD1178" w:rsidRPr="001E26B7">
        <w:rPr>
          <w:rFonts w:ascii="ITC Avant Garde" w:hAnsi="ITC Avant Garde"/>
          <w:i/>
        </w:rPr>
        <w:t>Por lo que MCM propone lo siguiente:</w:t>
      </w:r>
    </w:p>
    <w:p w14:paraId="3090607C" w14:textId="77777777" w:rsidR="003A7757" w:rsidRPr="001E26B7" w:rsidRDefault="003A7757" w:rsidP="003A7757">
      <w:pPr>
        <w:spacing w:after="0" w:line="276" w:lineRule="auto"/>
        <w:jc w:val="both"/>
        <w:rPr>
          <w:rFonts w:ascii="ITC Avant Garde" w:hAnsi="ITC Avant Garde"/>
          <w:i/>
        </w:rPr>
      </w:pPr>
    </w:p>
    <w:p w14:paraId="4CF7BA82" w14:textId="6B703055" w:rsidR="00AD1178" w:rsidRPr="001E26B7" w:rsidRDefault="00AD1178" w:rsidP="000222AE">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w:t>
      </w:r>
      <w:r w:rsidR="000A13A9" w:rsidRPr="001E26B7">
        <w:rPr>
          <w:rFonts w:ascii="ITC Avant Garde" w:hAnsi="ITC Avant Garde"/>
          <w:i/>
          <w:sz w:val="18"/>
          <w:szCs w:val="18"/>
        </w:rPr>
        <w:t>Telmex</w:t>
      </w:r>
      <w:r w:rsidRPr="001E26B7">
        <w:rPr>
          <w:rFonts w:ascii="ITC Avant Garde" w:hAnsi="ITC Avant Garde"/>
          <w:i/>
          <w:sz w:val="18"/>
          <w:szCs w:val="18"/>
        </w:rPr>
        <w:t xml:space="preserve"> se obliga a atender las Solicitudes de Servicios de </w:t>
      </w:r>
      <w:r w:rsidR="0009111B" w:rsidRPr="001E26B7">
        <w:rPr>
          <w:rFonts w:ascii="ITC Avant Garde" w:hAnsi="ITC Avant Garde"/>
          <w:i/>
          <w:sz w:val="18"/>
          <w:szCs w:val="18"/>
        </w:rPr>
        <w:t>interconexión</w:t>
      </w:r>
      <w:r w:rsidRPr="001E26B7">
        <w:rPr>
          <w:rFonts w:ascii="ITC Avant Garde" w:hAnsi="ITC Avant Garde"/>
          <w:i/>
          <w:sz w:val="18"/>
          <w:szCs w:val="18"/>
        </w:rPr>
        <w:t xml:space="preserve"> en el mismo tiempo y forma en que atiende sus propias necesidades y las de sus afiliadas, filiales, subsidiarias o empresas </w:t>
      </w:r>
      <w:r w:rsidRPr="001E26B7">
        <w:rPr>
          <w:rFonts w:ascii="ITC Avant Garde" w:hAnsi="ITC Avant Garde"/>
          <w:i/>
          <w:strike/>
          <w:sz w:val="18"/>
          <w:szCs w:val="18"/>
        </w:rPr>
        <w:t>dentro de los plazos establecidos en el presente Convenio</w:t>
      </w:r>
      <w:r w:rsidRPr="001E26B7">
        <w:rPr>
          <w:rFonts w:ascii="ITC Avant Garde" w:hAnsi="ITC Avant Garde"/>
          <w:i/>
          <w:sz w:val="18"/>
          <w:szCs w:val="18"/>
        </w:rPr>
        <w:t xml:space="preserve">. Para efectos de lo anterior, </w:t>
      </w:r>
      <w:r w:rsidR="00EE2FF5" w:rsidRPr="001E26B7">
        <w:rPr>
          <w:rFonts w:ascii="ITC Avant Garde" w:hAnsi="ITC Avant Garde"/>
          <w:i/>
          <w:sz w:val="18"/>
          <w:szCs w:val="18"/>
        </w:rPr>
        <w:t>Telmex</w:t>
      </w:r>
      <w:r w:rsidRPr="001E26B7">
        <w:rPr>
          <w:rFonts w:ascii="ITC Avant Garde" w:hAnsi="ITC Avant Garde"/>
          <w:i/>
          <w:sz w:val="18"/>
          <w:szCs w:val="18"/>
        </w:rPr>
        <w:t xml:space="preserve"> deberá contar con un solo proceso de atención de Solicitudes de los Servicios de </w:t>
      </w:r>
      <w:r w:rsidR="0009111B" w:rsidRPr="001E26B7">
        <w:rPr>
          <w:rFonts w:ascii="ITC Avant Garde" w:hAnsi="ITC Avant Garde"/>
          <w:i/>
          <w:sz w:val="18"/>
          <w:szCs w:val="18"/>
        </w:rPr>
        <w:t>interconexión</w:t>
      </w:r>
      <w:r w:rsidRPr="001E26B7">
        <w:rPr>
          <w:rFonts w:ascii="ITC Avant Garde" w:hAnsi="ITC Avant Garde"/>
          <w:i/>
          <w:sz w:val="18"/>
          <w:szCs w:val="18"/>
        </w:rPr>
        <w:t xml:space="preserve"> conforme al cual deberán ser atendidas las solicitudes respectivas, en el orden en el que fueron presentadas, o de acuerdo a la fecha compromiso acordada entre las Partes</w:t>
      </w:r>
      <w:r w:rsidRPr="00516139">
        <w:rPr>
          <w:rFonts w:ascii="ITC Avant Garde" w:hAnsi="ITC Avant Garde"/>
          <w:i/>
          <w:sz w:val="18"/>
          <w:szCs w:val="18"/>
          <w:u w:val="single"/>
        </w:rPr>
        <w:t>., entendiendo que el plazo es de 15 días naturales para el cumplimiento</w:t>
      </w:r>
      <w:r w:rsidRPr="001E26B7">
        <w:rPr>
          <w:rFonts w:ascii="ITC Avant Garde" w:hAnsi="ITC Avant Garde"/>
          <w:i/>
          <w:sz w:val="18"/>
          <w:szCs w:val="18"/>
        </w:rPr>
        <w:t>”.</w:t>
      </w:r>
    </w:p>
    <w:p w14:paraId="5E4A45CC" w14:textId="77777777" w:rsidR="00F67223" w:rsidRPr="001E26B7" w:rsidRDefault="00F67223" w:rsidP="006603BF">
      <w:pPr>
        <w:spacing w:after="0" w:line="276" w:lineRule="auto"/>
        <w:jc w:val="both"/>
        <w:rPr>
          <w:rFonts w:ascii="ITC Avant Garde" w:hAnsi="ITC Avant Garde"/>
        </w:rPr>
      </w:pPr>
    </w:p>
    <w:p w14:paraId="19DD0775" w14:textId="651E9AF4" w:rsidR="005E2A47" w:rsidRPr="001E26B7" w:rsidRDefault="00B85C4D" w:rsidP="006603BF">
      <w:pPr>
        <w:spacing w:after="0" w:line="276" w:lineRule="auto"/>
        <w:jc w:val="both"/>
        <w:rPr>
          <w:rFonts w:ascii="ITC Avant Garde" w:hAnsi="ITC Avant Garde"/>
        </w:rPr>
      </w:pPr>
      <w:r w:rsidRPr="00B85C4D">
        <w:rPr>
          <w:rFonts w:ascii="ITC Avant Garde" w:hAnsi="ITC Avant Garde"/>
        </w:rPr>
        <w:t>Al respecto se señala que e</w:t>
      </w:r>
      <w:r w:rsidR="000A7538" w:rsidRPr="00B85C4D">
        <w:rPr>
          <w:rFonts w:ascii="ITC Avant Garde" w:hAnsi="ITC Avant Garde"/>
        </w:rPr>
        <w:t>l</w:t>
      </w:r>
      <w:r w:rsidR="005E2A47" w:rsidRPr="00B85C4D">
        <w:rPr>
          <w:rFonts w:ascii="ITC Avant Garde" w:hAnsi="ITC Avant Garde"/>
        </w:rPr>
        <w:t xml:space="preserve"> Anexo E </w:t>
      </w:r>
      <w:r w:rsidR="000A7538" w:rsidRPr="00B85C4D">
        <w:rPr>
          <w:rFonts w:ascii="ITC Avant Garde" w:hAnsi="ITC Avant Garde"/>
        </w:rPr>
        <w:t>del C</w:t>
      </w:r>
      <w:r w:rsidR="00B1061E" w:rsidRPr="00B85C4D">
        <w:rPr>
          <w:rFonts w:ascii="ITC Avant Garde" w:hAnsi="ITC Avant Garde"/>
        </w:rPr>
        <w:t>onvenio</w:t>
      </w:r>
      <w:r w:rsidR="000A7538" w:rsidRPr="00B85C4D">
        <w:rPr>
          <w:rFonts w:ascii="ITC Avant Garde" w:hAnsi="ITC Avant Garde"/>
        </w:rPr>
        <w:t xml:space="preserve"> incluye </w:t>
      </w:r>
      <w:r w:rsidR="005E2A47" w:rsidRPr="00B85C4D">
        <w:rPr>
          <w:rFonts w:ascii="ITC Avant Garde" w:hAnsi="ITC Avant Garde"/>
        </w:rPr>
        <w:t xml:space="preserve">los plazos para la entrega de los </w:t>
      </w:r>
      <w:r w:rsidR="0001416A" w:rsidRPr="00B85C4D">
        <w:rPr>
          <w:rFonts w:ascii="ITC Avant Garde" w:hAnsi="ITC Avant Garde"/>
        </w:rPr>
        <w:t>distintos servicios de interconexión</w:t>
      </w:r>
      <w:r w:rsidR="00CB133C" w:rsidRPr="00B85C4D">
        <w:rPr>
          <w:rFonts w:ascii="ITC Avant Garde" w:hAnsi="ITC Avant Garde"/>
        </w:rPr>
        <w:t xml:space="preserve">, diferenciando entre facilidades nuevas y facilidades existentes, lo cual </w:t>
      </w:r>
      <w:r w:rsidR="00DB0A6F" w:rsidRPr="00B85C4D">
        <w:rPr>
          <w:rFonts w:ascii="ITC Avant Garde" w:hAnsi="ITC Avant Garde"/>
        </w:rPr>
        <w:t>conlleva a una calendarización más precisa y eficiente para la entrega de éstos</w:t>
      </w:r>
      <w:r w:rsidR="00B16BE1" w:rsidRPr="00B85C4D">
        <w:rPr>
          <w:rFonts w:ascii="ITC Avant Garde" w:hAnsi="ITC Avant Garde"/>
        </w:rPr>
        <w:t xml:space="preserve">, por lo </w:t>
      </w:r>
      <w:r>
        <w:rPr>
          <w:rFonts w:ascii="ITC Avant Garde" w:hAnsi="ITC Avant Garde"/>
        </w:rPr>
        <w:t>anterior, el plazo de 15 días naturales no resulta aplicable.</w:t>
      </w:r>
    </w:p>
    <w:p w14:paraId="4F73D00C" w14:textId="77777777" w:rsidR="005E2A47" w:rsidRPr="001E26B7" w:rsidRDefault="005E2A47" w:rsidP="006603BF">
      <w:pPr>
        <w:spacing w:after="0" w:line="276" w:lineRule="auto"/>
        <w:jc w:val="both"/>
        <w:rPr>
          <w:rFonts w:ascii="ITC Avant Garde" w:hAnsi="ITC Avant Garde"/>
        </w:rPr>
      </w:pPr>
    </w:p>
    <w:p w14:paraId="0A98B875" w14:textId="77777777" w:rsidR="0009111B" w:rsidRPr="001E26B7" w:rsidRDefault="00E251C3" w:rsidP="006603BF">
      <w:pPr>
        <w:spacing w:after="0" w:line="276" w:lineRule="auto"/>
        <w:jc w:val="both"/>
        <w:rPr>
          <w:rFonts w:ascii="ITC Avant Garde" w:hAnsi="ITC Avant Garde"/>
          <w:b/>
        </w:rPr>
      </w:pPr>
      <w:r w:rsidRPr="001E26B7">
        <w:rPr>
          <w:rFonts w:ascii="ITC Avant Garde" w:hAnsi="ITC Avant Garde"/>
          <w:b/>
        </w:rPr>
        <w:t>MCM</w:t>
      </w:r>
    </w:p>
    <w:p w14:paraId="4EF4DBB9" w14:textId="3BD9B5E9" w:rsidR="00AD1178" w:rsidRPr="001E26B7" w:rsidRDefault="007C4A38" w:rsidP="00751909">
      <w:pPr>
        <w:spacing w:after="0" w:line="276" w:lineRule="auto"/>
        <w:jc w:val="both"/>
        <w:rPr>
          <w:rFonts w:ascii="ITC Avant Garde" w:hAnsi="ITC Avant Garde"/>
          <w:i/>
        </w:rPr>
      </w:pPr>
      <w:r w:rsidRPr="001E26B7">
        <w:rPr>
          <w:rFonts w:ascii="ITC Avant Garde" w:hAnsi="ITC Avant Garde" w:cs="Times New Roman"/>
          <w:i/>
        </w:rPr>
        <w:lastRenderedPageBreak/>
        <w:t>Se propone establecer en el numeral 2.4 la obligación de la mejora tecnológica sin afectación al Concesionario.</w:t>
      </w:r>
      <w:r w:rsidR="00751909" w:rsidRPr="001E26B7">
        <w:rPr>
          <w:rFonts w:ascii="ITC Avant Garde" w:hAnsi="ITC Avant Garde" w:cs="Times New Roman"/>
          <w:i/>
        </w:rPr>
        <w:t xml:space="preserve"> </w:t>
      </w:r>
      <w:r w:rsidR="00AD1178" w:rsidRPr="001E26B7">
        <w:rPr>
          <w:rFonts w:ascii="ITC Avant Garde" w:hAnsi="ITC Avant Garde"/>
          <w:i/>
        </w:rPr>
        <w:t>MCM propone lo siguiente:</w:t>
      </w:r>
    </w:p>
    <w:p w14:paraId="2A24925F" w14:textId="77777777" w:rsidR="00751909" w:rsidRPr="001E26B7" w:rsidRDefault="00751909" w:rsidP="00751909">
      <w:pPr>
        <w:spacing w:after="0" w:line="276" w:lineRule="auto"/>
        <w:jc w:val="both"/>
        <w:rPr>
          <w:rFonts w:ascii="ITC Avant Garde" w:hAnsi="ITC Avant Garde"/>
          <w:i/>
        </w:rPr>
      </w:pPr>
    </w:p>
    <w:p w14:paraId="229E2648" w14:textId="1276974A" w:rsidR="00AD1178" w:rsidRPr="001E26B7" w:rsidRDefault="00AD1178" w:rsidP="000222AE">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w:t>
      </w:r>
      <w:r w:rsidR="00C71503" w:rsidRPr="001E26B7">
        <w:rPr>
          <w:rFonts w:ascii="ITC Avant Garde" w:hAnsi="ITC Avant Garde"/>
          <w:i/>
          <w:sz w:val="18"/>
          <w:szCs w:val="18"/>
        </w:rPr>
        <w:t>Telmex</w:t>
      </w:r>
      <w:r w:rsidRPr="001E26B7">
        <w:rPr>
          <w:rFonts w:ascii="ITC Avant Garde" w:hAnsi="ITC Avant Garde"/>
          <w:i/>
          <w:sz w:val="18"/>
          <w:szCs w:val="18"/>
        </w:rPr>
        <w:t xml:space="preserve"> se obliga a instalar la capacidad </w:t>
      </w:r>
      <w:r w:rsidRPr="00516139">
        <w:rPr>
          <w:rFonts w:ascii="ITC Avant Garde" w:hAnsi="ITC Avant Garde"/>
          <w:i/>
          <w:sz w:val="18"/>
          <w:szCs w:val="18"/>
          <w:u w:val="single"/>
        </w:rPr>
        <w:t>necesaria y con la tecnología que permita hacer uso eficiente del espectro, la cual no podrá ser obsoleta sin que afecte la prestación del servicio a […],</w:t>
      </w:r>
      <w:r w:rsidRPr="001E26B7">
        <w:rPr>
          <w:rFonts w:ascii="ITC Avant Garde" w:hAnsi="ITC Avant Garde"/>
          <w:i/>
          <w:color w:val="FF0000"/>
          <w:sz w:val="18"/>
          <w:szCs w:val="18"/>
        </w:rPr>
        <w:t xml:space="preserve"> </w:t>
      </w:r>
      <w:r w:rsidRPr="001E26B7">
        <w:rPr>
          <w:rFonts w:ascii="ITC Avant Garde" w:hAnsi="ITC Avant Garde"/>
          <w:i/>
          <w:sz w:val="18"/>
          <w:szCs w:val="18"/>
        </w:rPr>
        <w:t>para satisfacer la demanda de servicios de Interconexión a que se</w:t>
      </w:r>
      <w:r w:rsidR="00F53C90" w:rsidRPr="001E26B7">
        <w:rPr>
          <w:rFonts w:ascii="ITC Avant Garde" w:hAnsi="ITC Avant Garde"/>
          <w:i/>
          <w:sz w:val="18"/>
          <w:szCs w:val="18"/>
        </w:rPr>
        <w:t xml:space="preserve"> refiere el pr</w:t>
      </w:r>
      <w:r w:rsidR="00751909" w:rsidRPr="001E26B7">
        <w:rPr>
          <w:rFonts w:ascii="ITC Avant Garde" w:hAnsi="ITC Avant Garde"/>
          <w:i/>
          <w:sz w:val="18"/>
          <w:szCs w:val="18"/>
        </w:rPr>
        <w:t>esente convenio”</w:t>
      </w:r>
    </w:p>
    <w:p w14:paraId="7DE10C6C" w14:textId="77777777" w:rsidR="00751909" w:rsidRPr="001E26B7" w:rsidRDefault="00751909" w:rsidP="008567E1">
      <w:pPr>
        <w:autoSpaceDE w:val="0"/>
        <w:autoSpaceDN w:val="0"/>
        <w:adjustRightInd w:val="0"/>
        <w:spacing w:after="0" w:line="276" w:lineRule="auto"/>
        <w:ind w:right="618"/>
        <w:jc w:val="both"/>
        <w:rPr>
          <w:rFonts w:ascii="ITC Avant Garde" w:hAnsi="ITC Avant Garde" w:cs="Arial"/>
          <w:i/>
          <w:sz w:val="18"/>
          <w:szCs w:val="18"/>
        </w:rPr>
      </w:pPr>
    </w:p>
    <w:p w14:paraId="1BE260BE" w14:textId="22F93B8F" w:rsidR="00720704" w:rsidRPr="00720704" w:rsidRDefault="003B4A63" w:rsidP="00B85C4D">
      <w:pPr>
        <w:spacing w:after="0" w:line="276" w:lineRule="auto"/>
        <w:jc w:val="both"/>
        <w:rPr>
          <w:rFonts w:ascii="ITC Avant Garde" w:hAnsi="ITC Avant Garde" w:cs="Times New Roman"/>
        </w:rPr>
      </w:pPr>
      <w:r w:rsidRPr="00FC0C14">
        <w:rPr>
          <w:rFonts w:ascii="ITC Avant Garde" w:hAnsi="ITC Avant Garde" w:cs="Times New Roman"/>
        </w:rPr>
        <w:t>Al respecto se señala que e</w:t>
      </w:r>
      <w:r w:rsidR="000A7538" w:rsidRPr="00FC0C14">
        <w:rPr>
          <w:rFonts w:ascii="ITC Avant Garde" w:hAnsi="ITC Avant Garde" w:cs="Times New Roman"/>
        </w:rPr>
        <w:t>l Acuerdo de</w:t>
      </w:r>
      <w:r w:rsidR="003F3D12" w:rsidRPr="00FC0C14">
        <w:rPr>
          <w:rFonts w:ascii="ITC Avant Garde" w:hAnsi="ITC Avant Garde" w:cs="Times New Roman"/>
        </w:rPr>
        <w:t xml:space="preserve"> </w:t>
      </w:r>
      <w:r w:rsidR="008567E1" w:rsidRPr="00FC0C14">
        <w:rPr>
          <w:rFonts w:ascii="ITC Avant Garde" w:hAnsi="ITC Avant Garde" w:cs="Times New Roman"/>
        </w:rPr>
        <w:t>Condiciones Técnicas Mínimas</w:t>
      </w:r>
      <w:r w:rsidR="009E4C47" w:rsidRPr="00FC0C14">
        <w:rPr>
          <w:rFonts w:ascii="ITC Avant Garde" w:hAnsi="ITC Avant Garde" w:cs="Times New Roman"/>
        </w:rPr>
        <w:t>,</w:t>
      </w:r>
      <w:r w:rsidR="00B85C4D" w:rsidRPr="00FC0C14">
        <w:rPr>
          <w:rFonts w:ascii="ITC Avant Garde" w:hAnsi="ITC Avant Garde" w:cs="Times New Roman"/>
        </w:rPr>
        <w:t xml:space="preserve"> así como el Plan de</w:t>
      </w:r>
      <w:r w:rsidR="009E4C47" w:rsidRPr="00FC0C14">
        <w:rPr>
          <w:rFonts w:ascii="ITC Avant Garde" w:hAnsi="ITC Avant Garde" w:cs="Times New Roman"/>
        </w:rPr>
        <w:t xml:space="preserve"> </w:t>
      </w:r>
      <w:r w:rsidR="00B85C4D" w:rsidRPr="00FC0C14">
        <w:rPr>
          <w:rFonts w:ascii="ITC Avant Garde" w:hAnsi="ITC Avant Garde" w:cs="Times New Roman"/>
        </w:rPr>
        <w:t>Interconexión, entre otros instrumentos regulatorios establecen la tecnología en la que se implementarán los servicios de interconexión, es así que el CMI deberá sujetarse al marco regulatorio aplicable</w:t>
      </w:r>
      <w:r w:rsidR="00720704" w:rsidRPr="00FC0C14">
        <w:rPr>
          <w:rFonts w:ascii="ITC Avant Garde" w:hAnsi="ITC Avant Garde" w:cs="Times New Roman"/>
        </w:rPr>
        <w:t>.</w:t>
      </w:r>
    </w:p>
    <w:p w14:paraId="4C153080" w14:textId="77777777" w:rsidR="00B85C4D" w:rsidRPr="001E26B7" w:rsidRDefault="00B85C4D" w:rsidP="00B85C4D">
      <w:pPr>
        <w:spacing w:after="0" w:line="276" w:lineRule="auto"/>
        <w:jc w:val="both"/>
        <w:rPr>
          <w:rFonts w:ascii="ITC Avant Garde" w:hAnsi="ITC Avant Garde" w:cs="Arial"/>
          <w:i/>
          <w:sz w:val="18"/>
          <w:szCs w:val="18"/>
        </w:rPr>
      </w:pPr>
    </w:p>
    <w:p w14:paraId="4A57076A" w14:textId="39BC045E" w:rsidR="00311344" w:rsidRPr="001E26B7" w:rsidRDefault="002F1462" w:rsidP="006603BF">
      <w:pPr>
        <w:spacing w:after="0" w:line="276" w:lineRule="auto"/>
        <w:ind w:left="-5"/>
        <w:jc w:val="both"/>
        <w:rPr>
          <w:rFonts w:ascii="ITC Avant Garde" w:hAnsi="ITC Avant Garde"/>
          <w:b/>
          <w:u w:val="single"/>
        </w:rPr>
      </w:pPr>
      <w:r w:rsidRPr="001E26B7">
        <w:rPr>
          <w:rFonts w:ascii="ITC Avant Garde" w:hAnsi="ITC Avant Garde"/>
          <w:b/>
          <w:u w:val="single"/>
        </w:rPr>
        <w:t xml:space="preserve">COMENTARIOS EMITIDOS A LA </w:t>
      </w:r>
      <w:r w:rsidR="00FD3328" w:rsidRPr="001E26B7">
        <w:rPr>
          <w:rFonts w:ascii="ITC Avant Garde" w:hAnsi="ITC Avant Garde"/>
          <w:b/>
          <w:u w:val="single"/>
        </w:rPr>
        <w:t>CLÁUSULA</w:t>
      </w:r>
      <w:r w:rsidR="00311344" w:rsidRPr="001E26B7">
        <w:rPr>
          <w:rFonts w:ascii="ITC Avant Garde" w:hAnsi="ITC Avant Garde"/>
          <w:b/>
          <w:u w:val="single"/>
        </w:rPr>
        <w:t xml:space="preserve"> CUARTA</w:t>
      </w:r>
    </w:p>
    <w:p w14:paraId="6FFE4AC8" w14:textId="77777777" w:rsidR="00C909CD" w:rsidRPr="001E26B7" w:rsidRDefault="00C909CD" w:rsidP="006603BF">
      <w:pPr>
        <w:spacing w:after="0" w:line="276" w:lineRule="auto"/>
        <w:ind w:left="-5"/>
        <w:jc w:val="both"/>
        <w:rPr>
          <w:rFonts w:ascii="ITC Avant Garde" w:hAnsi="ITC Avant Garde"/>
          <w:b/>
          <w:u w:val="single"/>
        </w:rPr>
      </w:pPr>
    </w:p>
    <w:p w14:paraId="07C4524A" w14:textId="77777777" w:rsidR="00BF3DBE" w:rsidRPr="001E26B7" w:rsidRDefault="00BF3DBE" w:rsidP="006603BF">
      <w:pPr>
        <w:spacing w:after="0" w:line="276" w:lineRule="auto"/>
        <w:ind w:left="-5"/>
        <w:jc w:val="both"/>
        <w:rPr>
          <w:rFonts w:ascii="ITC Avant Garde" w:hAnsi="ITC Avant Garde"/>
          <w:b/>
        </w:rPr>
      </w:pPr>
      <w:r w:rsidRPr="001E26B7">
        <w:rPr>
          <w:rFonts w:ascii="ITC Avant Garde" w:hAnsi="ITC Avant Garde"/>
          <w:b/>
        </w:rPr>
        <w:t>AT&amp;T</w:t>
      </w:r>
    </w:p>
    <w:p w14:paraId="1195A020" w14:textId="25294272" w:rsidR="00BF3DBE" w:rsidRPr="001E26B7" w:rsidRDefault="00BF3DBE" w:rsidP="006603BF">
      <w:pPr>
        <w:spacing w:after="0" w:line="276" w:lineRule="auto"/>
        <w:ind w:left="-5"/>
        <w:jc w:val="both"/>
        <w:rPr>
          <w:rFonts w:ascii="ITC Avant Garde" w:hAnsi="ITC Avant Garde"/>
          <w:i/>
        </w:rPr>
      </w:pPr>
      <w:r w:rsidRPr="001E26B7">
        <w:rPr>
          <w:rFonts w:ascii="ITC Avant Garde" w:hAnsi="ITC Avant Garde"/>
          <w:i/>
        </w:rPr>
        <w:t>Se sugiere añadir a la lista de principios</w:t>
      </w:r>
      <w:r w:rsidR="002C7F92" w:rsidRPr="001E26B7">
        <w:rPr>
          <w:rFonts w:ascii="ITC Avant Garde" w:hAnsi="ITC Avant Garde"/>
          <w:i/>
        </w:rPr>
        <w:t xml:space="preserve"> que deben cumplir cada una de las partes respecto a las tarifas por los servicios de interconexión</w:t>
      </w:r>
      <w:r w:rsidR="003224A6" w:rsidRPr="001E26B7">
        <w:rPr>
          <w:rFonts w:ascii="ITC Avant Garde" w:hAnsi="ITC Avant Garde"/>
          <w:i/>
        </w:rPr>
        <w:t>,</w:t>
      </w:r>
      <w:r w:rsidR="00E32C3D" w:rsidRPr="001E26B7">
        <w:rPr>
          <w:rFonts w:ascii="ITC Avant Garde" w:hAnsi="ITC Avant Garde"/>
          <w:i/>
        </w:rPr>
        <w:t xml:space="preserve"> citadas en el numeral 4.1,</w:t>
      </w:r>
      <w:r w:rsidR="003224A6" w:rsidRPr="001E26B7">
        <w:rPr>
          <w:rFonts w:ascii="ITC Avant Garde" w:hAnsi="ITC Avant Garde"/>
          <w:i/>
        </w:rPr>
        <w:t xml:space="preserve"> </w:t>
      </w:r>
      <w:r w:rsidRPr="001E26B7">
        <w:rPr>
          <w:rFonts w:ascii="ITC Avant Garde" w:hAnsi="ITC Avant Garde"/>
          <w:i/>
        </w:rPr>
        <w:t>el que el AEP debe cumplir con lo señalado en las Medidas Fijas</w:t>
      </w:r>
      <w:r w:rsidR="00BE7C52" w:rsidRPr="001E26B7">
        <w:rPr>
          <w:rFonts w:ascii="ITC Avant Garde" w:hAnsi="ITC Avant Garde"/>
          <w:i/>
        </w:rPr>
        <w:t>.</w:t>
      </w:r>
    </w:p>
    <w:p w14:paraId="60BA3E2C" w14:textId="77777777" w:rsidR="00FA6F4F" w:rsidRPr="001E26B7" w:rsidRDefault="00FA6F4F" w:rsidP="006603BF">
      <w:pPr>
        <w:spacing w:after="0" w:line="276" w:lineRule="auto"/>
        <w:ind w:left="-5"/>
        <w:jc w:val="both"/>
        <w:rPr>
          <w:rFonts w:ascii="ITC Avant Garde" w:hAnsi="ITC Avant Garde"/>
          <w:i/>
        </w:rPr>
      </w:pPr>
    </w:p>
    <w:p w14:paraId="30A0E5F2" w14:textId="77777777" w:rsidR="00311344" w:rsidRPr="001E26B7" w:rsidRDefault="00E87566" w:rsidP="006603BF">
      <w:pPr>
        <w:spacing w:after="0" w:line="276" w:lineRule="auto"/>
        <w:ind w:left="-5"/>
        <w:jc w:val="both"/>
        <w:rPr>
          <w:rFonts w:ascii="ITC Avant Garde" w:hAnsi="ITC Avant Garde"/>
        </w:rPr>
      </w:pPr>
      <w:r w:rsidRPr="001E26B7">
        <w:rPr>
          <w:rFonts w:ascii="ITC Avant Garde" w:hAnsi="ITC Avant Garde"/>
          <w:b/>
        </w:rPr>
        <w:t>TELEFÓNICA</w:t>
      </w:r>
    </w:p>
    <w:p w14:paraId="27A2313C" w14:textId="1628C86A" w:rsidR="00514A51" w:rsidRPr="001E26B7" w:rsidRDefault="00A36EC1" w:rsidP="006603BF">
      <w:pPr>
        <w:spacing w:after="0" w:line="276" w:lineRule="auto"/>
        <w:ind w:left="-5" w:right="49"/>
        <w:jc w:val="both"/>
        <w:rPr>
          <w:rFonts w:ascii="ITC Avant Garde" w:hAnsi="ITC Avant Garde"/>
          <w:i/>
        </w:rPr>
      </w:pPr>
      <w:r w:rsidRPr="001E26B7">
        <w:rPr>
          <w:rFonts w:ascii="ITC Avant Garde" w:hAnsi="ITC Avant Garde" w:cs="Times New Roman"/>
          <w:i/>
        </w:rPr>
        <w:t xml:space="preserve">Se solicita eliminar en su conjunto el numeral 4.1, referente a las tarifas y formas de pago, ya que los concesionarios no están sujetos a los mismos principios que </w:t>
      </w:r>
      <w:r w:rsidR="003D73D8" w:rsidRPr="001E26B7">
        <w:rPr>
          <w:rFonts w:ascii="ITC Avant Garde" w:hAnsi="ITC Avant Garde" w:cs="Times New Roman"/>
          <w:i/>
        </w:rPr>
        <w:t>Telmex</w:t>
      </w:r>
      <w:r w:rsidRPr="001E26B7">
        <w:rPr>
          <w:rFonts w:ascii="ITC Avant Garde" w:hAnsi="ITC Avant Garde"/>
          <w:i/>
        </w:rPr>
        <w:t>; además</w:t>
      </w:r>
      <w:r w:rsidR="008F65D5" w:rsidRPr="001E26B7">
        <w:rPr>
          <w:rFonts w:ascii="ITC Avant Garde" w:hAnsi="ITC Avant Garde"/>
          <w:i/>
        </w:rPr>
        <w:t xml:space="preserve"> dicha disposición no puede aplicarse de forma simétrica a ambas partes</w:t>
      </w:r>
      <w:r w:rsidRPr="001E26B7">
        <w:rPr>
          <w:rFonts w:ascii="ITC Avant Garde" w:hAnsi="ITC Avant Garde"/>
          <w:i/>
        </w:rPr>
        <w:t>,</w:t>
      </w:r>
      <w:r w:rsidR="008F65D5" w:rsidRPr="001E26B7">
        <w:rPr>
          <w:rFonts w:ascii="ITC Avant Garde" w:hAnsi="ITC Avant Garde"/>
          <w:i/>
        </w:rPr>
        <w:t xml:space="preserve"> pues </w:t>
      </w:r>
      <w:r w:rsidR="003D73D8" w:rsidRPr="001E26B7">
        <w:rPr>
          <w:rFonts w:ascii="ITC Avant Garde" w:hAnsi="ITC Avant Garde"/>
          <w:i/>
        </w:rPr>
        <w:t>TELMEX</w:t>
      </w:r>
      <w:r w:rsidR="008F65D5" w:rsidRPr="001E26B7">
        <w:rPr>
          <w:rFonts w:ascii="ITC Avant Garde" w:hAnsi="ITC Avant Garde"/>
          <w:i/>
        </w:rPr>
        <w:t xml:space="preserve"> no cobra tarifas de terminación en interconexión.</w:t>
      </w:r>
    </w:p>
    <w:p w14:paraId="1E4A96EE" w14:textId="77777777" w:rsidR="00B302C6" w:rsidRPr="001E26B7" w:rsidRDefault="00B302C6" w:rsidP="006603BF">
      <w:pPr>
        <w:spacing w:after="0" w:line="276" w:lineRule="auto"/>
        <w:ind w:left="-5" w:right="49"/>
        <w:jc w:val="both"/>
        <w:rPr>
          <w:rFonts w:ascii="ITC Avant Garde" w:hAnsi="ITC Avant Garde"/>
          <w:i/>
        </w:rPr>
      </w:pPr>
    </w:p>
    <w:p w14:paraId="1708E67E" w14:textId="77777777" w:rsidR="008F65D5"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GRUPO TELEVISA</w:t>
      </w:r>
    </w:p>
    <w:p w14:paraId="132A791A" w14:textId="77777777" w:rsidR="000C65C3" w:rsidRPr="001E26B7" w:rsidRDefault="000C65C3" w:rsidP="006603BF">
      <w:pPr>
        <w:spacing w:after="0" w:line="276" w:lineRule="auto"/>
        <w:ind w:left="-5" w:right="49"/>
        <w:jc w:val="both"/>
        <w:rPr>
          <w:rFonts w:ascii="ITC Avant Garde" w:hAnsi="ITC Avant Garde"/>
          <w:i/>
        </w:rPr>
      </w:pPr>
      <w:r w:rsidRPr="001E26B7">
        <w:rPr>
          <w:rFonts w:ascii="ITC Avant Garde" w:hAnsi="ITC Avant Garde"/>
          <w:i/>
        </w:rPr>
        <w:t>Se sugiere mantener el tercer punto del numeral 4.1 en los mismos términos de los convenios vigentes firmados, ya que ambas metodologías se usan para cobrar distintos servicios de interconexión, por lo cual se propone:</w:t>
      </w:r>
    </w:p>
    <w:p w14:paraId="5F74A8E5" w14:textId="77777777" w:rsidR="000C65C3" w:rsidRPr="001E26B7" w:rsidRDefault="000C65C3" w:rsidP="006603BF">
      <w:pPr>
        <w:spacing w:after="0" w:line="276" w:lineRule="auto"/>
        <w:ind w:left="-5" w:right="49"/>
        <w:jc w:val="both"/>
        <w:rPr>
          <w:rFonts w:ascii="ITC Avant Garde" w:hAnsi="ITC Avant Garde"/>
          <w:i/>
        </w:rPr>
      </w:pPr>
    </w:p>
    <w:p w14:paraId="198039DA" w14:textId="77777777" w:rsidR="000C65C3" w:rsidRPr="001E26B7" w:rsidRDefault="000C65C3" w:rsidP="006603BF">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“Permitir recuperar al menos el costo incremental total promedio de largo plazo o el costo incremental de largo plazo puro, según sea el servicio de interconexión de que se trate”.</w:t>
      </w:r>
    </w:p>
    <w:p w14:paraId="67381FCF" w14:textId="77777777" w:rsidR="000C65C3" w:rsidRPr="001E26B7" w:rsidRDefault="000C65C3" w:rsidP="006603BF">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 </w:t>
      </w:r>
    </w:p>
    <w:p w14:paraId="6F292A34" w14:textId="3E708049" w:rsidR="000C65C3" w:rsidRDefault="000C65C3" w:rsidP="006603BF">
      <w:pPr>
        <w:spacing w:after="0" w:line="276" w:lineRule="auto"/>
        <w:ind w:left="-5" w:right="49"/>
        <w:jc w:val="both"/>
        <w:rPr>
          <w:rFonts w:ascii="ITC Avant Garde" w:hAnsi="ITC Avant Garde" w:cs="Times New Roman"/>
          <w:i/>
        </w:rPr>
      </w:pPr>
      <w:r w:rsidRPr="001E26B7">
        <w:rPr>
          <w:rFonts w:ascii="ITC Avant Garde" w:hAnsi="ITC Avant Garde" w:cs="Times New Roman"/>
          <w:i/>
        </w:rPr>
        <w:t xml:space="preserve">Adicionalmente, </w:t>
      </w:r>
      <w:r w:rsidR="00AE7580">
        <w:rPr>
          <w:rFonts w:ascii="ITC Avant Garde" w:hAnsi="ITC Avant Garde" w:cs="Times New Roman"/>
          <w:i/>
        </w:rPr>
        <w:t>señala que no</w:t>
      </w:r>
      <w:r w:rsidRPr="001E26B7">
        <w:rPr>
          <w:rFonts w:ascii="ITC Avant Garde" w:hAnsi="ITC Avant Garde" w:cs="Times New Roman"/>
          <w:i/>
        </w:rPr>
        <w:t xml:space="preserve"> es aceptable que se pretenda recuperar los costos comunes atribuibles debido a que éste no se encuentra definido dentro de las Medidas de Preponderancia, específicamente en la medida trigésimo sexta, tampoco existe una metodología acordada para definirlos y estimarlos, además de no orientarse a la eficiencia de las redes.</w:t>
      </w:r>
    </w:p>
    <w:p w14:paraId="7465D1DB" w14:textId="77777777" w:rsidR="00BB74C3" w:rsidRDefault="00BB74C3" w:rsidP="006603BF">
      <w:pPr>
        <w:spacing w:after="0" w:line="276" w:lineRule="auto"/>
        <w:ind w:left="-5" w:right="49"/>
        <w:jc w:val="both"/>
        <w:rPr>
          <w:rFonts w:ascii="ITC Avant Garde" w:hAnsi="ITC Avant Garde" w:cs="Times New Roman"/>
          <w:i/>
        </w:rPr>
      </w:pPr>
    </w:p>
    <w:p w14:paraId="00098C9B" w14:textId="77D300A8" w:rsidR="00BB74C3" w:rsidRDefault="00CA452B" w:rsidP="00BB74C3">
      <w:pPr>
        <w:spacing w:after="0" w:line="276" w:lineRule="auto"/>
        <w:jc w:val="both"/>
        <w:rPr>
          <w:rFonts w:ascii="ITC Avant Garde" w:hAnsi="ITC Avant Garde"/>
        </w:rPr>
      </w:pPr>
      <w:r>
        <w:rPr>
          <w:rFonts w:ascii="ITC Avant Garde" w:hAnsi="ITC Avant Garde"/>
        </w:rPr>
        <w:lastRenderedPageBreak/>
        <w:t>De conformidad</w:t>
      </w:r>
      <w:r w:rsidR="00BB74C3">
        <w:rPr>
          <w:rFonts w:ascii="ITC Avant Garde" w:hAnsi="ITC Avant Garde"/>
        </w:rPr>
        <w:t xml:space="preserve"> a lo previsto</w:t>
      </w:r>
      <w:r w:rsidR="00BB74C3" w:rsidRPr="002C0759">
        <w:rPr>
          <w:rFonts w:ascii="ITC Avant Garde" w:hAnsi="ITC Avant Garde"/>
        </w:rPr>
        <w:t xml:space="preserve"> en el inciso b) del artículo 131 de la </w:t>
      </w:r>
      <w:r w:rsidR="00720704">
        <w:rPr>
          <w:rFonts w:ascii="ITC Avant Garde" w:hAnsi="ITC Avant Garde"/>
        </w:rPr>
        <w:t>LFTR</w:t>
      </w:r>
      <w:r w:rsidR="00BB74C3">
        <w:rPr>
          <w:rFonts w:ascii="ITC Avant Garde" w:hAnsi="ITC Avant Garde"/>
        </w:rPr>
        <w:t xml:space="preserve"> y la Metodología de Costos</w:t>
      </w:r>
      <w:r w:rsidR="00BB74C3">
        <w:rPr>
          <w:rStyle w:val="Refdenotaalpie"/>
          <w:rFonts w:ascii="ITC Avant Garde" w:hAnsi="ITC Avant Garde"/>
        </w:rPr>
        <w:footnoteReference w:id="1"/>
      </w:r>
      <w:r w:rsidR="00BB74C3">
        <w:rPr>
          <w:rFonts w:ascii="ITC Avant Garde" w:hAnsi="ITC Avant Garde"/>
        </w:rPr>
        <w:t>,</w:t>
      </w:r>
      <w:r w:rsidR="00BB74C3" w:rsidRPr="002C0759">
        <w:rPr>
          <w:rFonts w:ascii="ITC Avant Garde" w:hAnsi="ITC Avant Garde"/>
        </w:rPr>
        <w:t xml:space="preserve"> </w:t>
      </w:r>
      <w:r>
        <w:rPr>
          <w:rFonts w:ascii="ITC Avant Garde" w:hAnsi="ITC Avant Garde"/>
        </w:rPr>
        <w:t>se modifica</w:t>
      </w:r>
      <w:r w:rsidR="00BB74C3">
        <w:rPr>
          <w:rFonts w:ascii="ITC Avant Garde" w:hAnsi="ITC Avant Garde"/>
        </w:rPr>
        <w:t xml:space="preserve"> el numeral 4.1 a efecto de establecer que las tarifas aplicables a los </w:t>
      </w:r>
      <w:r w:rsidR="000771BF">
        <w:rPr>
          <w:rFonts w:ascii="ITC Avant Garde" w:hAnsi="ITC Avant Garde"/>
        </w:rPr>
        <w:t>servicios de interconexión debe</w:t>
      </w:r>
      <w:r w:rsidR="00BB74C3">
        <w:rPr>
          <w:rFonts w:ascii="ITC Avant Garde" w:hAnsi="ITC Avant Garde"/>
        </w:rPr>
        <w:t>n permitir recuperar al menos el costo incremental total promedio de largo plazo o el costo incremental de largo plazo puro</w:t>
      </w:r>
      <w:r w:rsidR="000771BF">
        <w:rPr>
          <w:rFonts w:ascii="ITC Avant Garde" w:hAnsi="ITC Avant Garde"/>
        </w:rPr>
        <w:t>,</w:t>
      </w:r>
      <w:r w:rsidR="00BB74C3">
        <w:rPr>
          <w:rFonts w:ascii="ITC Avant Garde" w:hAnsi="ITC Avant Garde"/>
        </w:rPr>
        <w:t xml:space="preserve"> según el </w:t>
      </w:r>
      <w:r w:rsidR="00C61223">
        <w:rPr>
          <w:rFonts w:ascii="ITC Avant Garde" w:hAnsi="ITC Avant Garde"/>
        </w:rPr>
        <w:t xml:space="preserve">tipo de </w:t>
      </w:r>
      <w:r w:rsidR="00BB74C3">
        <w:rPr>
          <w:rFonts w:ascii="ITC Avant Garde" w:hAnsi="ITC Avant Garde"/>
        </w:rPr>
        <w:t xml:space="preserve">servicio </w:t>
      </w:r>
      <w:r w:rsidR="00C61223">
        <w:rPr>
          <w:rFonts w:ascii="ITC Avant Garde" w:hAnsi="ITC Avant Garde"/>
        </w:rPr>
        <w:t>de interconexión</w:t>
      </w:r>
      <w:r w:rsidR="00BB74C3">
        <w:rPr>
          <w:rFonts w:ascii="ITC Avant Garde" w:hAnsi="ITC Avant Garde"/>
        </w:rPr>
        <w:t>, en los siguientes términos:</w:t>
      </w:r>
    </w:p>
    <w:p w14:paraId="0130BD91" w14:textId="77777777" w:rsidR="00BB74C3" w:rsidRDefault="00BB74C3" w:rsidP="006603BF">
      <w:pPr>
        <w:spacing w:after="0" w:line="276" w:lineRule="auto"/>
        <w:ind w:left="-5" w:right="49"/>
        <w:jc w:val="both"/>
        <w:rPr>
          <w:rFonts w:ascii="ITC Avant Garde" w:hAnsi="ITC Avant Garde" w:cs="Times New Roman"/>
          <w:i/>
        </w:rPr>
      </w:pPr>
    </w:p>
    <w:p w14:paraId="01F3A6FE" w14:textId="77777777" w:rsidR="000771BF" w:rsidRPr="00EF4D4B" w:rsidRDefault="000771BF" w:rsidP="00516139">
      <w:pPr>
        <w:spacing w:after="0" w:line="276" w:lineRule="auto"/>
        <w:ind w:left="567" w:right="618"/>
        <w:jc w:val="both"/>
        <w:rPr>
          <w:rFonts w:ascii="ITC Avant Garde" w:eastAsia="Times New Roman" w:hAnsi="ITC Avant Garde" w:cs="Arial"/>
          <w:b/>
          <w:i/>
          <w:iCs/>
          <w:sz w:val="18"/>
          <w:szCs w:val="18"/>
        </w:rPr>
      </w:pPr>
      <w:r>
        <w:rPr>
          <w:rFonts w:ascii="ITC Avant Garde" w:eastAsia="Times New Roman" w:hAnsi="ITC Avant Garde" w:cs="Arial"/>
          <w:i/>
          <w:iCs/>
          <w:sz w:val="18"/>
          <w:szCs w:val="18"/>
        </w:rPr>
        <w:t>“</w:t>
      </w:r>
      <w:proofErr w:type="spellStart"/>
      <w:r w:rsidRPr="00EF4D4B">
        <w:rPr>
          <w:rFonts w:ascii="ITC Avant Garde" w:eastAsia="Times New Roman" w:hAnsi="ITC Avant Garde" w:cs="Arial"/>
          <w:b/>
          <w:i/>
          <w:iCs/>
          <w:sz w:val="18"/>
          <w:szCs w:val="18"/>
        </w:rPr>
        <w:t>CONTRAPRESTAClONES</w:t>
      </w:r>
      <w:proofErr w:type="spellEnd"/>
      <w:r w:rsidRPr="00EF4D4B">
        <w:rPr>
          <w:rFonts w:ascii="ITC Avant Garde" w:eastAsia="Times New Roman" w:hAnsi="ITC Avant Garde" w:cs="Arial"/>
          <w:b/>
          <w:i/>
          <w:iCs/>
          <w:sz w:val="18"/>
          <w:szCs w:val="18"/>
        </w:rPr>
        <w:t>.</w:t>
      </w:r>
    </w:p>
    <w:p w14:paraId="7B5A0D40" w14:textId="77777777" w:rsidR="000771BF" w:rsidRPr="00EF4D4B" w:rsidRDefault="000771BF" w:rsidP="00516139">
      <w:pPr>
        <w:spacing w:after="0" w:line="276" w:lineRule="auto"/>
        <w:ind w:left="567" w:right="618"/>
        <w:jc w:val="both"/>
        <w:rPr>
          <w:rFonts w:ascii="ITC Avant Garde" w:eastAsia="Times New Roman" w:hAnsi="ITC Avant Garde" w:cs="Arial"/>
          <w:i/>
          <w:iCs/>
          <w:sz w:val="18"/>
          <w:szCs w:val="18"/>
        </w:rPr>
      </w:pPr>
    </w:p>
    <w:p w14:paraId="48BB4C2F" w14:textId="77777777" w:rsidR="000771BF" w:rsidRPr="00EF4D4B" w:rsidRDefault="000771BF" w:rsidP="00516139">
      <w:pPr>
        <w:spacing w:after="0" w:line="276" w:lineRule="auto"/>
        <w:ind w:left="567" w:right="618"/>
        <w:jc w:val="both"/>
        <w:rPr>
          <w:rFonts w:ascii="ITC Avant Garde" w:eastAsia="Times New Roman" w:hAnsi="ITC Avant Garde" w:cs="Arial"/>
          <w:b/>
          <w:i/>
          <w:iCs/>
          <w:sz w:val="18"/>
          <w:szCs w:val="18"/>
        </w:rPr>
      </w:pPr>
      <w:r w:rsidRPr="00EF4D4B">
        <w:rPr>
          <w:rFonts w:ascii="ITC Avant Garde" w:eastAsia="Times New Roman" w:hAnsi="ITC Avant Garde" w:cs="Arial"/>
          <w:b/>
          <w:i/>
          <w:iCs/>
          <w:sz w:val="18"/>
          <w:szCs w:val="18"/>
        </w:rPr>
        <w:t>4.1 TARIFAS Y FORMAS DE PAGO.</w:t>
      </w:r>
    </w:p>
    <w:p w14:paraId="54668243" w14:textId="77777777" w:rsidR="000771BF" w:rsidRPr="00EF4D4B" w:rsidRDefault="000771BF" w:rsidP="00516139">
      <w:pPr>
        <w:spacing w:after="0" w:line="276" w:lineRule="auto"/>
        <w:ind w:left="567" w:right="618"/>
        <w:jc w:val="both"/>
        <w:rPr>
          <w:rFonts w:ascii="ITC Avant Garde" w:eastAsia="Times New Roman" w:hAnsi="ITC Avant Garde" w:cs="Arial"/>
          <w:i/>
          <w:iCs/>
          <w:sz w:val="18"/>
          <w:szCs w:val="18"/>
        </w:rPr>
      </w:pPr>
    </w:p>
    <w:p w14:paraId="7BA02059" w14:textId="77777777" w:rsidR="000771BF" w:rsidRPr="00EF4D4B" w:rsidRDefault="000771BF" w:rsidP="00516139">
      <w:pPr>
        <w:spacing w:after="0" w:line="276" w:lineRule="auto"/>
        <w:ind w:left="567" w:right="618"/>
        <w:jc w:val="both"/>
        <w:rPr>
          <w:rFonts w:ascii="ITC Avant Garde" w:eastAsia="Times New Roman" w:hAnsi="ITC Avant Garde" w:cs="Arial"/>
          <w:i/>
          <w:iCs/>
          <w:sz w:val="18"/>
          <w:szCs w:val="18"/>
        </w:rPr>
      </w:pPr>
      <w:r w:rsidRPr="00EF4D4B">
        <w:rPr>
          <w:rFonts w:ascii="ITC Avant Garde" w:eastAsia="Times New Roman" w:hAnsi="ITC Avant Garde" w:cs="Arial"/>
          <w:i/>
          <w:iCs/>
          <w:sz w:val="18"/>
          <w:szCs w:val="18"/>
        </w:rPr>
        <w:t>Las tarifas aplicables a los Servicios de Interconexión que se provean las partes deberán cumplir con los siguientes principios:</w:t>
      </w:r>
    </w:p>
    <w:p w14:paraId="4905F8A2" w14:textId="77777777" w:rsidR="000771BF" w:rsidRPr="00EF4D4B" w:rsidRDefault="000771BF" w:rsidP="00516139">
      <w:pPr>
        <w:spacing w:after="0" w:line="276" w:lineRule="auto"/>
        <w:ind w:left="567" w:right="618"/>
        <w:jc w:val="both"/>
        <w:rPr>
          <w:rFonts w:ascii="ITC Avant Garde" w:eastAsia="Times New Roman" w:hAnsi="ITC Avant Garde" w:cs="Arial"/>
          <w:i/>
          <w:iCs/>
          <w:sz w:val="18"/>
          <w:szCs w:val="18"/>
        </w:rPr>
      </w:pPr>
    </w:p>
    <w:p w14:paraId="052033E6" w14:textId="77777777" w:rsidR="000771BF" w:rsidRPr="00EF4D4B" w:rsidRDefault="000771BF" w:rsidP="00516139">
      <w:pPr>
        <w:spacing w:after="0" w:line="276" w:lineRule="auto"/>
        <w:ind w:left="567" w:right="618"/>
        <w:jc w:val="both"/>
        <w:rPr>
          <w:rFonts w:ascii="ITC Avant Garde" w:eastAsia="Times New Roman" w:hAnsi="ITC Avant Garde" w:cs="Arial"/>
          <w:i/>
          <w:iCs/>
          <w:sz w:val="18"/>
          <w:szCs w:val="18"/>
        </w:rPr>
      </w:pPr>
      <w:r w:rsidRPr="00EF4D4B">
        <w:rPr>
          <w:rFonts w:ascii="ITC Avant Garde" w:eastAsia="Times New Roman" w:hAnsi="ITC Avant Garde" w:cs="Arial"/>
          <w:i/>
          <w:iCs/>
          <w:sz w:val="18"/>
          <w:szCs w:val="18"/>
        </w:rPr>
        <w:t>•</w:t>
      </w:r>
      <w:r w:rsidRPr="00EF4D4B">
        <w:rPr>
          <w:rFonts w:ascii="ITC Avant Garde" w:eastAsia="Times New Roman" w:hAnsi="ITC Avant Garde" w:cs="Arial"/>
          <w:i/>
          <w:iCs/>
          <w:sz w:val="18"/>
          <w:szCs w:val="18"/>
        </w:rPr>
        <w:tab/>
        <w:t>Sujetarse a lo establecido en el artículo 131 de la Ley.</w:t>
      </w:r>
    </w:p>
    <w:p w14:paraId="3F73B840" w14:textId="77777777" w:rsidR="000771BF" w:rsidRPr="00EF4D4B" w:rsidRDefault="000771BF" w:rsidP="00516139">
      <w:pPr>
        <w:spacing w:after="0" w:line="276" w:lineRule="auto"/>
        <w:ind w:left="567" w:right="618"/>
        <w:jc w:val="both"/>
        <w:rPr>
          <w:rFonts w:ascii="ITC Avant Garde" w:eastAsia="Times New Roman" w:hAnsi="ITC Avant Garde" w:cs="Arial"/>
          <w:i/>
          <w:iCs/>
          <w:sz w:val="18"/>
          <w:szCs w:val="18"/>
        </w:rPr>
      </w:pPr>
    </w:p>
    <w:p w14:paraId="557043D8" w14:textId="77777777" w:rsidR="000771BF" w:rsidRPr="00EF4D4B" w:rsidRDefault="000771BF" w:rsidP="00516139">
      <w:pPr>
        <w:spacing w:after="0" w:line="276" w:lineRule="auto"/>
        <w:ind w:left="567" w:right="618"/>
        <w:jc w:val="both"/>
        <w:rPr>
          <w:rFonts w:ascii="ITC Avant Garde" w:eastAsia="Times New Roman" w:hAnsi="ITC Avant Garde" w:cs="Arial"/>
          <w:i/>
          <w:iCs/>
          <w:sz w:val="18"/>
          <w:szCs w:val="18"/>
        </w:rPr>
      </w:pPr>
      <w:r w:rsidRPr="00EF4D4B">
        <w:rPr>
          <w:rFonts w:ascii="ITC Avant Garde" w:eastAsia="Times New Roman" w:hAnsi="ITC Avant Garde" w:cs="Arial"/>
          <w:i/>
          <w:iCs/>
          <w:sz w:val="18"/>
          <w:szCs w:val="18"/>
        </w:rPr>
        <w:t>•</w:t>
      </w:r>
      <w:r w:rsidRPr="00EF4D4B">
        <w:rPr>
          <w:rFonts w:ascii="ITC Avant Garde" w:eastAsia="Times New Roman" w:hAnsi="ITC Avant Garde" w:cs="Arial"/>
          <w:i/>
          <w:iCs/>
          <w:sz w:val="18"/>
          <w:szCs w:val="18"/>
        </w:rPr>
        <w:tab/>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4EE79214" w14:textId="77777777" w:rsidR="000771BF" w:rsidRPr="00EF4D4B" w:rsidRDefault="000771BF" w:rsidP="00516139">
      <w:pPr>
        <w:spacing w:after="0" w:line="276" w:lineRule="auto"/>
        <w:ind w:left="567" w:right="618"/>
        <w:jc w:val="both"/>
        <w:rPr>
          <w:rFonts w:ascii="ITC Avant Garde" w:eastAsia="Times New Roman" w:hAnsi="ITC Avant Garde" w:cs="Arial"/>
          <w:i/>
          <w:iCs/>
          <w:sz w:val="18"/>
          <w:szCs w:val="18"/>
        </w:rPr>
      </w:pPr>
    </w:p>
    <w:p w14:paraId="24DBF697" w14:textId="77777777" w:rsidR="000771BF" w:rsidRPr="00516139" w:rsidRDefault="000771BF" w:rsidP="00516139">
      <w:pPr>
        <w:spacing w:after="0" w:line="276" w:lineRule="auto"/>
        <w:ind w:left="567" w:right="618"/>
        <w:jc w:val="both"/>
        <w:rPr>
          <w:rFonts w:ascii="ITC Avant Garde" w:eastAsia="Times New Roman" w:hAnsi="ITC Avant Garde" w:cs="Arial"/>
          <w:i/>
          <w:iCs/>
          <w:sz w:val="18"/>
          <w:szCs w:val="18"/>
          <w:u w:val="single"/>
        </w:rPr>
      </w:pPr>
      <w:r w:rsidRPr="00EF4D4B">
        <w:rPr>
          <w:rFonts w:ascii="ITC Avant Garde" w:eastAsia="Times New Roman" w:hAnsi="ITC Avant Garde" w:cs="Arial"/>
          <w:i/>
          <w:iCs/>
          <w:sz w:val="18"/>
          <w:szCs w:val="18"/>
        </w:rPr>
        <w:t>•</w:t>
      </w:r>
      <w:r w:rsidRPr="00EF4D4B">
        <w:rPr>
          <w:rFonts w:ascii="ITC Avant Garde" w:eastAsia="Times New Roman" w:hAnsi="ITC Avant Garde" w:cs="Arial"/>
          <w:i/>
          <w:iCs/>
          <w:sz w:val="18"/>
          <w:szCs w:val="18"/>
        </w:rPr>
        <w:tab/>
        <w:t xml:space="preserve">Permitir recuperar al menos el costo incremental total promedio de largo </w:t>
      </w:r>
      <w:r w:rsidRPr="00516139">
        <w:rPr>
          <w:rFonts w:ascii="ITC Avant Garde" w:eastAsia="Times New Roman" w:hAnsi="ITC Avant Garde" w:cs="Arial"/>
          <w:i/>
          <w:iCs/>
          <w:sz w:val="18"/>
          <w:szCs w:val="18"/>
          <w:u w:val="single"/>
        </w:rPr>
        <w:t xml:space="preserve">plazo </w:t>
      </w:r>
      <w:r w:rsidRPr="004A068E">
        <w:rPr>
          <w:rFonts w:ascii="ITC Avant Garde" w:eastAsia="Times New Roman" w:hAnsi="ITC Avant Garde" w:cs="Arial"/>
          <w:i/>
          <w:iCs/>
          <w:sz w:val="18"/>
          <w:szCs w:val="18"/>
          <w:u w:val="single"/>
        </w:rPr>
        <w:t>o el costo incremental de largo plazo puro, según sea el servicio de interconexión de que se trate.</w:t>
      </w:r>
    </w:p>
    <w:p w14:paraId="258FB2DC" w14:textId="75461ED6" w:rsidR="000771BF" w:rsidRPr="00EF4D4B" w:rsidRDefault="009606CE" w:rsidP="00516139">
      <w:pPr>
        <w:spacing w:after="0" w:line="276" w:lineRule="auto"/>
        <w:ind w:left="567" w:right="618"/>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r w:rsidR="000771BF">
        <w:rPr>
          <w:rFonts w:ascii="ITC Avant Garde" w:eastAsia="Times New Roman" w:hAnsi="ITC Avant Garde" w:cs="Arial"/>
          <w:i/>
          <w:iCs/>
          <w:sz w:val="18"/>
          <w:szCs w:val="18"/>
        </w:rPr>
        <w:t>”</w:t>
      </w:r>
    </w:p>
    <w:p w14:paraId="14CD57A6" w14:textId="4FCC3814" w:rsidR="000771BF" w:rsidRPr="00516139" w:rsidRDefault="009606CE" w:rsidP="00516139">
      <w:pPr>
        <w:spacing w:after="0" w:line="276" w:lineRule="auto"/>
        <w:ind w:left="567" w:right="618"/>
        <w:jc w:val="right"/>
        <w:rPr>
          <w:rFonts w:ascii="ITC Avant Garde" w:eastAsia="Times New Roman" w:hAnsi="ITC Avant Garde" w:cs="Arial"/>
          <w:i/>
          <w:iCs/>
          <w:sz w:val="18"/>
          <w:szCs w:val="18"/>
        </w:rPr>
      </w:pPr>
      <w:r w:rsidRPr="00516139">
        <w:rPr>
          <w:rFonts w:ascii="ITC Avant Garde" w:eastAsia="Times New Roman" w:hAnsi="ITC Avant Garde" w:cs="Arial"/>
          <w:i/>
          <w:iCs/>
          <w:sz w:val="18"/>
          <w:szCs w:val="18"/>
        </w:rPr>
        <w:t>(</w:t>
      </w:r>
      <w:r w:rsidR="000771BF" w:rsidRPr="00516139">
        <w:rPr>
          <w:rFonts w:ascii="ITC Avant Garde" w:eastAsia="Times New Roman" w:hAnsi="ITC Avant Garde" w:cs="Arial"/>
          <w:i/>
          <w:iCs/>
          <w:sz w:val="18"/>
          <w:szCs w:val="18"/>
        </w:rPr>
        <w:t xml:space="preserve">Énfasis </w:t>
      </w:r>
      <w:r w:rsidR="00894BBF">
        <w:rPr>
          <w:rFonts w:ascii="ITC Avant Garde" w:eastAsia="Times New Roman" w:hAnsi="ITC Avant Garde" w:cs="Arial"/>
          <w:i/>
          <w:iCs/>
          <w:sz w:val="18"/>
          <w:szCs w:val="18"/>
        </w:rPr>
        <w:t>añadido</w:t>
      </w:r>
      <w:r w:rsidRPr="00516139">
        <w:rPr>
          <w:rFonts w:ascii="ITC Avant Garde" w:eastAsia="Times New Roman" w:hAnsi="ITC Avant Garde" w:cs="Arial"/>
          <w:i/>
          <w:iCs/>
          <w:sz w:val="18"/>
          <w:szCs w:val="18"/>
        </w:rPr>
        <w:t>)</w:t>
      </w:r>
    </w:p>
    <w:p w14:paraId="1569411D" w14:textId="77777777" w:rsidR="000771BF" w:rsidRPr="001E26B7" w:rsidRDefault="000771BF" w:rsidP="006603BF">
      <w:pPr>
        <w:spacing w:after="0" w:line="276" w:lineRule="auto"/>
        <w:ind w:left="-5" w:right="49"/>
        <w:jc w:val="both"/>
        <w:rPr>
          <w:rFonts w:ascii="ITC Avant Garde" w:hAnsi="ITC Avant Garde" w:cs="Times New Roman"/>
          <w:i/>
        </w:rPr>
      </w:pPr>
    </w:p>
    <w:p w14:paraId="75F2A0E6" w14:textId="77777777" w:rsidR="00AE7580" w:rsidRPr="001E26B7" w:rsidRDefault="00225BB9" w:rsidP="00AE7580">
      <w:pPr>
        <w:spacing w:after="0" w:line="276" w:lineRule="auto"/>
        <w:ind w:left="-5"/>
        <w:jc w:val="both"/>
        <w:rPr>
          <w:rFonts w:ascii="ITC Avant Garde" w:hAnsi="ITC Avant Garde"/>
          <w:b/>
        </w:rPr>
      </w:pPr>
      <w:r w:rsidRPr="001E26B7">
        <w:rPr>
          <w:rFonts w:ascii="ITC Avant Garde" w:hAnsi="ITC Avant Garde"/>
          <w:b/>
        </w:rPr>
        <w:t>AT&amp;T</w:t>
      </w:r>
      <w:r w:rsidR="00AE7580">
        <w:rPr>
          <w:rFonts w:ascii="ITC Avant Garde" w:hAnsi="ITC Avant Garde"/>
          <w:b/>
        </w:rPr>
        <w:t xml:space="preserve">, </w:t>
      </w:r>
      <w:r w:rsidR="00AE7580" w:rsidRPr="001E26B7">
        <w:rPr>
          <w:rFonts w:ascii="ITC Avant Garde" w:hAnsi="ITC Avant Garde"/>
          <w:b/>
        </w:rPr>
        <w:t>TELEFÓNICA Y GRUPO TELEVISA</w:t>
      </w:r>
    </w:p>
    <w:p w14:paraId="76105A85" w14:textId="1D8DE99E" w:rsidR="00225BB9" w:rsidRDefault="00225BB9" w:rsidP="00AE7580">
      <w:pPr>
        <w:spacing w:after="0" w:line="276" w:lineRule="auto"/>
        <w:jc w:val="both"/>
        <w:rPr>
          <w:rFonts w:ascii="ITC Avant Garde" w:hAnsi="ITC Avant Garde"/>
          <w:i/>
        </w:rPr>
      </w:pPr>
      <w:r w:rsidRPr="001E26B7">
        <w:rPr>
          <w:rFonts w:ascii="ITC Avant Garde" w:hAnsi="ITC Avant Garde"/>
          <w:i/>
        </w:rPr>
        <w:t>El segundo párrafo del numeral 4.1.1 se debe mantener en los mismos términ</w:t>
      </w:r>
      <w:r w:rsidR="00A06835">
        <w:rPr>
          <w:rFonts w:ascii="ITC Avant Garde" w:hAnsi="ITC Avant Garde"/>
          <w:i/>
        </w:rPr>
        <w:t>os que el CMI 2017</w:t>
      </w:r>
      <w:r w:rsidR="00AE7580">
        <w:rPr>
          <w:rFonts w:ascii="ITC Avant Garde" w:hAnsi="ITC Avant Garde"/>
          <w:i/>
        </w:rPr>
        <w:t>.</w:t>
      </w:r>
    </w:p>
    <w:p w14:paraId="4D3108AE" w14:textId="77777777" w:rsidR="006D11CB" w:rsidRPr="00AE7580" w:rsidRDefault="006D11CB" w:rsidP="00AE7580">
      <w:pPr>
        <w:spacing w:after="0" w:line="276" w:lineRule="auto"/>
        <w:jc w:val="both"/>
        <w:rPr>
          <w:rFonts w:ascii="ITC Avant Garde" w:hAnsi="ITC Avant Garde"/>
          <w:i/>
        </w:rPr>
      </w:pPr>
    </w:p>
    <w:p w14:paraId="67DACD3A" w14:textId="26265597" w:rsidR="00452813" w:rsidRDefault="006764DD" w:rsidP="00452813">
      <w:pPr>
        <w:spacing w:after="0" w:line="276" w:lineRule="auto"/>
        <w:jc w:val="both"/>
        <w:rPr>
          <w:rFonts w:ascii="ITC Avant Garde" w:hAnsi="ITC Avant Garde" w:cs="Arial"/>
          <w:snapToGrid w:val="0"/>
        </w:rPr>
      </w:pPr>
      <w:r>
        <w:rPr>
          <w:rFonts w:ascii="ITC Avant Garde" w:hAnsi="ITC Avant Garde" w:cs="Arial"/>
          <w:snapToGrid w:val="0"/>
        </w:rPr>
        <w:t>Al respecto se señala que</w:t>
      </w:r>
      <w:r w:rsidR="00720704">
        <w:rPr>
          <w:rFonts w:ascii="ITC Avant Garde" w:hAnsi="ITC Avant Garde" w:cs="Arial"/>
          <w:snapToGrid w:val="0"/>
        </w:rPr>
        <w:t xml:space="preserve"> dado que</w:t>
      </w:r>
      <w:r>
        <w:rPr>
          <w:rFonts w:ascii="ITC Avant Garde" w:hAnsi="ITC Avant Garde" w:cs="Arial"/>
          <w:snapToGrid w:val="0"/>
        </w:rPr>
        <w:t xml:space="preserve"> l</w:t>
      </w:r>
      <w:r w:rsidR="00452813">
        <w:rPr>
          <w:rFonts w:ascii="ITC Avant Garde" w:hAnsi="ITC Avant Garde" w:cs="Arial"/>
          <w:snapToGrid w:val="0"/>
        </w:rPr>
        <w:t xml:space="preserve">a LFTR no prevé ninguna restricción sobre el periodo de aplicación de las resoluciones del Instituto, se modificó el numeral </w:t>
      </w:r>
      <w:r w:rsidR="00452813" w:rsidRPr="002C0759">
        <w:rPr>
          <w:rFonts w:ascii="ITC Avant Garde" w:hAnsi="ITC Avant Garde" w:cs="Arial"/>
          <w:snapToGrid w:val="0"/>
        </w:rPr>
        <w:t>4.1.1</w:t>
      </w:r>
      <w:r w:rsidR="00452813">
        <w:rPr>
          <w:rFonts w:ascii="ITC Avant Garde" w:hAnsi="ITC Avant Garde" w:cs="Arial"/>
          <w:snapToGrid w:val="0"/>
        </w:rPr>
        <w:t xml:space="preserve"> en los siguientes términos:</w:t>
      </w:r>
    </w:p>
    <w:p w14:paraId="50002720" w14:textId="77777777" w:rsidR="00452813" w:rsidRDefault="00452813" w:rsidP="00452813">
      <w:pPr>
        <w:spacing w:after="0" w:line="276" w:lineRule="auto"/>
        <w:jc w:val="both"/>
        <w:rPr>
          <w:rFonts w:ascii="ITC Avant Garde" w:hAnsi="ITC Avant Garde" w:cs="Arial"/>
          <w:snapToGrid w:val="0"/>
        </w:rPr>
      </w:pPr>
    </w:p>
    <w:p w14:paraId="30E9D689" w14:textId="77777777" w:rsidR="00452813" w:rsidRDefault="00452813" w:rsidP="00516139">
      <w:pPr>
        <w:spacing w:after="0" w:line="276" w:lineRule="auto"/>
        <w:ind w:left="567" w:right="618"/>
        <w:jc w:val="both"/>
        <w:rPr>
          <w:rFonts w:ascii="ITC Avant Garde" w:eastAsia="Times New Roman" w:hAnsi="ITC Avant Garde" w:cs="Arial"/>
          <w:i/>
          <w:iCs/>
          <w:sz w:val="18"/>
          <w:szCs w:val="18"/>
        </w:rPr>
      </w:pPr>
      <w:r>
        <w:rPr>
          <w:rFonts w:ascii="ITC Avant Garde" w:hAnsi="ITC Avant Garde" w:cs="Arial"/>
          <w:snapToGrid w:val="0"/>
        </w:rPr>
        <w:t xml:space="preserve"> </w:t>
      </w:r>
      <w:r w:rsidRPr="00571696">
        <w:rPr>
          <w:rFonts w:ascii="ITC Avant Garde" w:eastAsia="Times New Roman" w:hAnsi="ITC Avant Garde" w:cs="Arial"/>
          <w:i/>
          <w:iCs/>
          <w:sz w:val="18"/>
          <w:szCs w:val="18"/>
        </w:rPr>
        <w:t>“</w:t>
      </w:r>
      <w:r w:rsidRPr="00516139">
        <w:rPr>
          <w:rFonts w:ascii="ITC Avant Garde" w:eastAsia="Times New Roman" w:hAnsi="ITC Avant Garde" w:cs="Arial"/>
          <w:b/>
          <w:i/>
          <w:iCs/>
          <w:sz w:val="18"/>
          <w:szCs w:val="18"/>
        </w:rPr>
        <w:t>4.1.1 Contraprestaciones.</w:t>
      </w:r>
      <w:r w:rsidRPr="004F0599">
        <w:rPr>
          <w:rFonts w:ascii="ITC Avant Garde" w:eastAsia="Times New Roman" w:hAnsi="ITC Avant Garde" w:cs="Arial"/>
          <w:i/>
          <w:iCs/>
          <w:sz w:val="18"/>
          <w:szCs w:val="18"/>
        </w:rPr>
        <w:t xml:space="preserve"> </w:t>
      </w:r>
    </w:p>
    <w:p w14:paraId="0FBB6377" w14:textId="77777777" w:rsidR="00E80A76" w:rsidRDefault="00E80A76" w:rsidP="00516139">
      <w:pPr>
        <w:spacing w:after="0" w:line="276" w:lineRule="auto"/>
        <w:ind w:left="567" w:right="618"/>
        <w:jc w:val="both"/>
        <w:rPr>
          <w:rFonts w:ascii="ITC Avant Garde" w:eastAsia="Times New Roman" w:hAnsi="ITC Avant Garde" w:cs="Arial"/>
          <w:i/>
          <w:iCs/>
          <w:sz w:val="18"/>
          <w:szCs w:val="18"/>
        </w:rPr>
      </w:pPr>
    </w:p>
    <w:p w14:paraId="15D80C6E" w14:textId="3AACBC2A" w:rsidR="00452813" w:rsidRPr="004F0599" w:rsidRDefault="00E80A76" w:rsidP="00516139">
      <w:pPr>
        <w:spacing w:after="0" w:line="276" w:lineRule="auto"/>
        <w:ind w:left="567" w:right="618"/>
        <w:jc w:val="both"/>
        <w:rPr>
          <w:rFonts w:ascii="ITC Avant Garde" w:eastAsia="Times New Roman" w:hAnsi="ITC Avant Garde" w:cs="Arial"/>
          <w:i/>
          <w:iCs/>
          <w:sz w:val="18"/>
          <w:szCs w:val="18"/>
        </w:rPr>
      </w:pPr>
      <w:r>
        <w:rPr>
          <w:rFonts w:ascii="ITC Avant Garde" w:eastAsia="Times New Roman" w:hAnsi="ITC Avant Garde" w:cs="Arial"/>
          <w:i/>
          <w:iCs/>
          <w:sz w:val="18"/>
          <w:szCs w:val="18"/>
        </w:rPr>
        <w:t>[…]</w:t>
      </w:r>
    </w:p>
    <w:p w14:paraId="1C619674" w14:textId="77777777" w:rsidR="00452813" w:rsidRPr="004F0599" w:rsidRDefault="00452813" w:rsidP="00516139">
      <w:pPr>
        <w:spacing w:after="0" w:line="276" w:lineRule="auto"/>
        <w:ind w:left="567" w:right="618"/>
        <w:jc w:val="both"/>
        <w:rPr>
          <w:rFonts w:ascii="ITC Avant Garde" w:eastAsia="Times New Roman" w:hAnsi="ITC Avant Garde" w:cs="Arial"/>
          <w:i/>
          <w:iCs/>
          <w:sz w:val="18"/>
          <w:szCs w:val="18"/>
        </w:rPr>
      </w:pPr>
      <w:r w:rsidRPr="004F0599">
        <w:rPr>
          <w:rFonts w:ascii="ITC Avant Garde" w:eastAsia="Times New Roman" w:hAnsi="ITC Avant Garde" w:cs="Arial"/>
          <w:i/>
          <w:iCs/>
          <w:sz w:val="18"/>
          <w:szCs w:val="18"/>
        </w:rPr>
        <w:t>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w:t>
      </w:r>
      <w:r>
        <w:rPr>
          <w:rFonts w:ascii="ITC Avant Garde" w:eastAsia="Times New Roman" w:hAnsi="ITC Avant Garde" w:cs="Arial"/>
          <w:i/>
          <w:iCs/>
          <w:strike/>
          <w:sz w:val="18"/>
          <w:szCs w:val="18"/>
        </w:rPr>
        <w:t xml:space="preserve"> la cual no tendrá efectos retroactivos y será aplicable a partir de la fecha de su emisión, y deberá haber causado </w:t>
      </w:r>
      <w:proofErr w:type="spellStart"/>
      <w:r>
        <w:rPr>
          <w:rFonts w:ascii="ITC Avant Garde" w:eastAsia="Times New Roman" w:hAnsi="ITC Avant Garde" w:cs="Arial"/>
          <w:i/>
          <w:iCs/>
          <w:strike/>
          <w:sz w:val="18"/>
          <w:szCs w:val="18"/>
        </w:rPr>
        <w:lastRenderedPageBreak/>
        <w:t>estado</w:t>
      </w:r>
      <w:r w:rsidRPr="004A068E">
        <w:rPr>
          <w:rFonts w:ascii="ITC Avant Garde" w:eastAsia="Times New Roman" w:hAnsi="ITC Avant Garde" w:cs="Arial"/>
          <w:i/>
          <w:iCs/>
          <w:sz w:val="18"/>
          <w:szCs w:val="18"/>
          <w:u w:val="single"/>
        </w:rPr>
        <w:t>la</w:t>
      </w:r>
      <w:proofErr w:type="spellEnd"/>
      <w:r w:rsidRPr="004A068E">
        <w:rPr>
          <w:rFonts w:ascii="ITC Avant Garde" w:eastAsia="Times New Roman" w:hAnsi="ITC Avant Garde" w:cs="Arial"/>
          <w:i/>
          <w:iCs/>
          <w:sz w:val="18"/>
          <w:szCs w:val="18"/>
          <w:u w:val="single"/>
        </w:rPr>
        <w:t xml:space="preserve"> cual será aplicable en los términos en que determine el Instituto</w:t>
      </w:r>
      <w:r w:rsidRPr="00516139">
        <w:rPr>
          <w:rFonts w:ascii="ITC Avant Garde" w:eastAsia="Times New Roman" w:hAnsi="ITC Avant Garde" w:cs="Arial"/>
          <w:b/>
          <w:i/>
          <w:iCs/>
          <w:sz w:val="18"/>
          <w:szCs w:val="18"/>
        </w:rPr>
        <w:t>.</w:t>
      </w:r>
      <w:r w:rsidRPr="004F0599">
        <w:rPr>
          <w:rFonts w:ascii="ITC Avant Garde" w:eastAsia="Times New Roman" w:hAnsi="ITC Avant Garde" w:cs="Arial"/>
          <w:i/>
          <w:iCs/>
          <w:sz w:val="18"/>
          <w:szCs w:val="18"/>
        </w:rPr>
        <w:t xml:space="preserve"> Dichas contraprestaciones se incorporarán en los términos </w:t>
      </w:r>
      <w:r>
        <w:rPr>
          <w:rFonts w:ascii="ITC Avant Garde" w:eastAsia="Times New Roman" w:hAnsi="ITC Avant Garde" w:cs="Arial"/>
          <w:i/>
          <w:iCs/>
          <w:sz w:val="18"/>
          <w:szCs w:val="18"/>
        </w:rPr>
        <w:t>de una modificación al Anexo “B”</w:t>
      </w:r>
      <w:r w:rsidRPr="004F0599">
        <w:rPr>
          <w:rFonts w:ascii="ITC Avant Garde" w:eastAsia="Times New Roman" w:hAnsi="ITC Avant Garde" w:cs="Arial"/>
          <w:i/>
          <w:iCs/>
          <w:sz w:val="18"/>
          <w:szCs w:val="18"/>
        </w:rPr>
        <w:t xml:space="preserve"> que al efecto suscribirán las Partes y que formará parte integrante de este Convenio.</w:t>
      </w:r>
      <w:r>
        <w:rPr>
          <w:rFonts w:ascii="ITC Avant Garde" w:eastAsia="Times New Roman" w:hAnsi="ITC Avant Garde" w:cs="Arial"/>
          <w:i/>
          <w:iCs/>
          <w:sz w:val="18"/>
          <w:szCs w:val="18"/>
        </w:rPr>
        <w:t>”</w:t>
      </w:r>
    </w:p>
    <w:p w14:paraId="66D5A659" w14:textId="77777777" w:rsidR="00452813" w:rsidRDefault="00452813" w:rsidP="00516139">
      <w:pPr>
        <w:spacing w:after="0" w:line="276" w:lineRule="auto"/>
        <w:ind w:left="567" w:right="618"/>
        <w:jc w:val="right"/>
        <w:rPr>
          <w:rFonts w:ascii="ITC Avant Garde" w:eastAsia="Times New Roman" w:hAnsi="ITC Avant Garde" w:cs="Arial"/>
          <w:iCs/>
          <w:sz w:val="18"/>
          <w:szCs w:val="18"/>
        </w:rPr>
      </w:pPr>
    </w:p>
    <w:p w14:paraId="2D5B85BE" w14:textId="7FC9BE31" w:rsidR="00452813" w:rsidRPr="00516139" w:rsidRDefault="00507BB2" w:rsidP="00516139">
      <w:pPr>
        <w:spacing w:after="0" w:line="276" w:lineRule="auto"/>
        <w:ind w:left="567" w:right="618"/>
        <w:jc w:val="right"/>
        <w:rPr>
          <w:rFonts w:ascii="ITC Avant Garde" w:eastAsia="Times New Roman" w:hAnsi="ITC Avant Garde" w:cs="Arial"/>
          <w:i/>
          <w:iCs/>
          <w:sz w:val="18"/>
          <w:szCs w:val="18"/>
        </w:rPr>
      </w:pPr>
      <w:r w:rsidRPr="00516139">
        <w:rPr>
          <w:rFonts w:ascii="ITC Avant Garde" w:eastAsia="Times New Roman" w:hAnsi="ITC Avant Garde" w:cs="Arial"/>
          <w:i/>
          <w:iCs/>
          <w:sz w:val="18"/>
          <w:szCs w:val="18"/>
        </w:rPr>
        <w:t>(</w:t>
      </w:r>
      <w:r w:rsidR="00452813" w:rsidRPr="00516139">
        <w:rPr>
          <w:rFonts w:ascii="ITC Avant Garde" w:eastAsia="Times New Roman" w:hAnsi="ITC Avant Garde" w:cs="Arial"/>
          <w:i/>
          <w:iCs/>
          <w:sz w:val="18"/>
          <w:szCs w:val="18"/>
        </w:rPr>
        <w:t xml:space="preserve">Énfasis </w:t>
      </w:r>
      <w:r w:rsidR="00894BBF">
        <w:rPr>
          <w:rFonts w:ascii="ITC Avant Garde" w:eastAsia="Times New Roman" w:hAnsi="ITC Avant Garde" w:cs="Arial"/>
          <w:i/>
          <w:iCs/>
          <w:sz w:val="18"/>
          <w:szCs w:val="18"/>
        </w:rPr>
        <w:t>añadido</w:t>
      </w:r>
      <w:r w:rsidRPr="00516139">
        <w:rPr>
          <w:rFonts w:ascii="ITC Avant Garde" w:eastAsia="Times New Roman" w:hAnsi="ITC Avant Garde" w:cs="Arial"/>
          <w:i/>
          <w:iCs/>
          <w:sz w:val="18"/>
          <w:szCs w:val="18"/>
        </w:rPr>
        <w:t>)</w:t>
      </w:r>
    </w:p>
    <w:p w14:paraId="324B6775" w14:textId="77777777" w:rsidR="00A44BB3" w:rsidRPr="001E26B7" w:rsidRDefault="00A44BB3" w:rsidP="006603BF">
      <w:pPr>
        <w:spacing w:after="0" w:line="276" w:lineRule="auto"/>
        <w:jc w:val="both"/>
        <w:rPr>
          <w:rFonts w:ascii="ITC Avant Garde" w:hAnsi="ITC Avant Garde"/>
        </w:rPr>
      </w:pPr>
    </w:p>
    <w:p w14:paraId="11CCC8A0" w14:textId="77777777" w:rsidR="00311344" w:rsidRPr="001E26B7" w:rsidRDefault="00311344" w:rsidP="006603BF">
      <w:pPr>
        <w:spacing w:after="0" w:line="276" w:lineRule="auto"/>
        <w:ind w:left="-5"/>
        <w:jc w:val="both"/>
        <w:rPr>
          <w:rFonts w:ascii="ITC Avant Garde" w:hAnsi="ITC Avant Garde"/>
          <w:b/>
        </w:rPr>
      </w:pPr>
      <w:r w:rsidRPr="001E26B7">
        <w:rPr>
          <w:rFonts w:ascii="ITC Avant Garde" w:hAnsi="ITC Avant Garde"/>
          <w:b/>
        </w:rPr>
        <w:t>MCM</w:t>
      </w:r>
    </w:p>
    <w:p w14:paraId="4C8FAFDB" w14:textId="3A4B34F7" w:rsidR="00311344" w:rsidRPr="001E26B7" w:rsidRDefault="00311344" w:rsidP="006603BF">
      <w:pPr>
        <w:spacing w:after="0" w:line="276" w:lineRule="auto"/>
        <w:ind w:left="-5"/>
        <w:jc w:val="both"/>
        <w:rPr>
          <w:rFonts w:ascii="ITC Avant Garde" w:hAnsi="ITC Avant Garde"/>
          <w:i/>
        </w:rPr>
      </w:pPr>
      <w:r w:rsidRPr="001E26B7">
        <w:rPr>
          <w:rFonts w:ascii="ITC Avant Garde" w:hAnsi="ITC Avant Garde"/>
          <w:i/>
        </w:rPr>
        <w:t xml:space="preserve">En el </w:t>
      </w:r>
      <w:r w:rsidR="002A4016" w:rsidRPr="001E26B7">
        <w:rPr>
          <w:rFonts w:ascii="ITC Avant Garde" w:hAnsi="ITC Avant Garde"/>
          <w:i/>
        </w:rPr>
        <w:t>numeral</w:t>
      </w:r>
      <w:r w:rsidRPr="001E26B7">
        <w:rPr>
          <w:rFonts w:ascii="ITC Avant Garde" w:hAnsi="ITC Avant Garde"/>
          <w:i/>
        </w:rPr>
        <w:t xml:space="preserve"> 4.1.2</w:t>
      </w:r>
      <w:r w:rsidR="000A2CA6" w:rsidRPr="001E26B7">
        <w:rPr>
          <w:rFonts w:ascii="ITC Avant Garde" w:hAnsi="ITC Avant Garde"/>
          <w:i/>
        </w:rPr>
        <w:t xml:space="preserve"> </w:t>
      </w:r>
      <w:r w:rsidR="00F1248D" w:rsidRPr="001E26B7">
        <w:rPr>
          <w:rFonts w:ascii="ITC Avant Garde" w:hAnsi="ITC Avant Garde"/>
          <w:i/>
        </w:rPr>
        <w:t>primer</w:t>
      </w:r>
      <w:r w:rsidR="00F1248D" w:rsidRPr="001E26B7">
        <w:rPr>
          <w:rFonts w:ascii="ITC Avant Garde" w:hAnsi="ITC Avant Garde"/>
          <w:b/>
          <w:i/>
        </w:rPr>
        <w:t xml:space="preserve"> </w:t>
      </w:r>
      <w:r w:rsidR="00F1248D" w:rsidRPr="001E26B7">
        <w:rPr>
          <w:rFonts w:ascii="ITC Avant Garde" w:hAnsi="ITC Avant Garde"/>
          <w:i/>
        </w:rPr>
        <w:t>párrafo</w:t>
      </w:r>
      <w:r w:rsidR="00A13A4F" w:rsidRPr="001E26B7">
        <w:rPr>
          <w:rFonts w:ascii="ITC Avant Garde" w:hAnsi="ITC Avant Garde"/>
          <w:i/>
        </w:rPr>
        <w:t>,</w:t>
      </w:r>
      <w:r w:rsidR="000A2CA6" w:rsidRPr="001E26B7">
        <w:rPr>
          <w:rFonts w:ascii="ITC Avant Garde" w:hAnsi="ITC Avant Garde"/>
          <w:b/>
          <w:i/>
        </w:rPr>
        <w:t xml:space="preserve"> </w:t>
      </w:r>
      <w:r w:rsidR="00B63AB0" w:rsidRPr="001E26B7">
        <w:rPr>
          <w:rFonts w:ascii="ITC Avant Garde" w:hAnsi="ITC Avant Garde"/>
          <w:i/>
        </w:rPr>
        <w:t xml:space="preserve">se propone la aclaración </w:t>
      </w:r>
      <w:r w:rsidRPr="001E26B7">
        <w:rPr>
          <w:rFonts w:ascii="ITC Avant Garde" w:hAnsi="ITC Avant Garde"/>
          <w:i/>
        </w:rPr>
        <w:t>respecto de las resoluciones administrativas o judiciales</w:t>
      </w:r>
      <w:r w:rsidR="00A13A4F" w:rsidRPr="001E26B7">
        <w:rPr>
          <w:rFonts w:ascii="ITC Avant Garde" w:hAnsi="ITC Avant Garde"/>
          <w:i/>
        </w:rPr>
        <w:t xml:space="preserve"> que modifiquen</w:t>
      </w:r>
      <w:r w:rsidRPr="001E26B7">
        <w:rPr>
          <w:rFonts w:ascii="ITC Avant Garde" w:hAnsi="ITC Avant Garde"/>
          <w:i/>
        </w:rPr>
        <w:t xml:space="preserve"> las contraprestaciones</w:t>
      </w:r>
      <w:r w:rsidR="00A13A4F" w:rsidRPr="001E26B7">
        <w:rPr>
          <w:rFonts w:ascii="ITC Avant Garde" w:hAnsi="ITC Avant Garde"/>
          <w:i/>
        </w:rPr>
        <w:t>,</w:t>
      </w:r>
      <w:r w:rsidRPr="001E26B7">
        <w:rPr>
          <w:rFonts w:ascii="ITC Avant Garde" w:hAnsi="ITC Avant Garde"/>
          <w:i/>
        </w:rPr>
        <w:t xml:space="preserve"> las cuales hayan causado estado y que no sean retroactivas.</w:t>
      </w:r>
      <w:r w:rsidR="00C3103B" w:rsidRPr="001E26B7">
        <w:rPr>
          <w:rFonts w:ascii="ITC Avant Garde" w:hAnsi="ITC Avant Garde"/>
          <w:i/>
        </w:rPr>
        <w:t xml:space="preserve"> </w:t>
      </w:r>
      <w:r w:rsidR="00FC2058" w:rsidRPr="001E26B7">
        <w:rPr>
          <w:rFonts w:ascii="ITC Avant Garde" w:hAnsi="ITC Avant Garde"/>
          <w:i/>
        </w:rPr>
        <w:t>Por lo que se</w:t>
      </w:r>
      <w:r w:rsidR="000D7127" w:rsidRPr="001E26B7">
        <w:rPr>
          <w:rFonts w:ascii="ITC Avant Garde" w:hAnsi="ITC Avant Garde"/>
          <w:i/>
        </w:rPr>
        <w:t xml:space="preserve"> propone la siguiente aclaración: </w:t>
      </w:r>
    </w:p>
    <w:p w14:paraId="723BBA99" w14:textId="77777777" w:rsidR="00C3103B" w:rsidRPr="001E26B7" w:rsidRDefault="00C3103B" w:rsidP="006603BF">
      <w:pPr>
        <w:spacing w:after="0" w:line="276" w:lineRule="auto"/>
        <w:ind w:left="-5"/>
        <w:jc w:val="both"/>
        <w:rPr>
          <w:rFonts w:ascii="ITC Avant Garde" w:hAnsi="ITC Avant Garde"/>
          <w:i/>
        </w:rPr>
      </w:pPr>
    </w:p>
    <w:p w14:paraId="3F5A41B2" w14:textId="77777777" w:rsidR="000D7127" w:rsidRPr="001E26B7" w:rsidRDefault="000D7127" w:rsidP="00516139">
      <w:pPr>
        <w:spacing w:after="0" w:line="276" w:lineRule="auto"/>
        <w:ind w:left="567" w:right="618"/>
        <w:jc w:val="both"/>
        <w:rPr>
          <w:rFonts w:ascii="ITC Avant Garde" w:hAnsi="ITC Avant Garde" w:cs="Times New Roman"/>
          <w:i/>
          <w:sz w:val="18"/>
          <w:lang w:val="es-ES_tradnl"/>
        </w:rPr>
      </w:pPr>
      <w:r w:rsidRPr="001E26B7">
        <w:rPr>
          <w:rFonts w:ascii="ITC Avant Garde" w:hAnsi="ITC Avant Garde" w:cs="Times New Roman"/>
          <w:i/>
          <w:sz w:val="18"/>
          <w:lang w:val="es-ES_tradnl"/>
        </w:rPr>
        <w:t xml:space="preserve">“4.1.2 Vigencia. No obstante lo anterior, en el supuesto de que durante la vigencia del presente Convenio, cualquiera de dichas contraprestaciones dejase de estar en vigor, ya sea por efecto de un acuerdo adoptado entre las Partes o por una resolución administrativa o judicial </w:t>
      </w:r>
      <w:r w:rsidRPr="00516139">
        <w:rPr>
          <w:rFonts w:ascii="ITC Avant Garde" w:hAnsi="ITC Avant Garde" w:cs="Times New Roman"/>
          <w:i/>
          <w:sz w:val="18"/>
          <w:u w:val="single"/>
          <w:lang w:val="es-ES_tradnl"/>
        </w:rPr>
        <w:t>que haya causado estado</w:t>
      </w:r>
      <w:r w:rsidRPr="00C53D64">
        <w:rPr>
          <w:rFonts w:ascii="ITC Avant Garde" w:hAnsi="ITC Avant Garde" w:cs="Times New Roman"/>
          <w:i/>
          <w:sz w:val="18"/>
          <w:lang w:val="es-ES_tradnl"/>
        </w:rPr>
        <w:t xml:space="preserve"> </w:t>
      </w:r>
      <w:r w:rsidRPr="001E26B7">
        <w:rPr>
          <w:rFonts w:ascii="ITC Avant Garde" w:hAnsi="ITC Avant Garde" w:cs="Times New Roman"/>
          <w:i/>
          <w:sz w:val="18"/>
          <w:lang w:val="es-ES_tradnl"/>
        </w:rPr>
        <w:t xml:space="preserve">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 </w:t>
      </w:r>
      <w:r w:rsidRPr="00516139">
        <w:rPr>
          <w:rFonts w:ascii="ITC Avant Garde" w:hAnsi="ITC Avant Garde" w:cs="Times New Roman"/>
          <w:i/>
          <w:sz w:val="18"/>
          <w:u w:val="single"/>
          <w:lang w:val="es-ES_tradnl"/>
        </w:rPr>
        <w:t>no siendo retroactivas las contraprestaciones</w:t>
      </w:r>
      <w:r w:rsidRPr="001E26B7">
        <w:rPr>
          <w:rFonts w:ascii="ITC Avant Garde" w:hAnsi="ITC Avant Garde" w:cs="Times New Roman"/>
          <w:i/>
          <w:sz w:val="18"/>
          <w:lang w:val="es-ES_tradnl"/>
        </w:rPr>
        <w:t>.</w:t>
      </w:r>
      <w:r w:rsidR="00A44BB3" w:rsidRPr="001E26B7">
        <w:rPr>
          <w:rFonts w:ascii="ITC Avant Garde" w:hAnsi="ITC Avant Garde" w:cs="Times New Roman"/>
          <w:i/>
          <w:sz w:val="18"/>
          <w:lang w:val="es-ES_tradnl"/>
        </w:rPr>
        <w:t>”</w:t>
      </w:r>
    </w:p>
    <w:p w14:paraId="3AFB6C37" w14:textId="77777777" w:rsidR="003A76C2" w:rsidRDefault="003A76C2" w:rsidP="00BD3D26">
      <w:pPr>
        <w:spacing w:after="0" w:line="276" w:lineRule="auto"/>
        <w:ind w:right="900"/>
        <w:jc w:val="both"/>
        <w:rPr>
          <w:rFonts w:ascii="ITC Avant Garde" w:hAnsi="ITC Avant Garde" w:cs="Times New Roman"/>
          <w:lang w:val="es-ES_tradnl"/>
        </w:rPr>
      </w:pPr>
    </w:p>
    <w:p w14:paraId="05A0BD48" w14:textId="5B0AEBCC" w:rsidR="00BD3D26" w:rsidRDefault="00FA3A60" w:rsidP="00FA3A60">
      <w:pPr>
        <w:spacing w:after="0" w:line="276" w:lineRule="auto"/>
        <w:ind w:right="49"/>
        <w:jc w:val="both"/>
        <w:rPr>
          <w:rFonts w:ascii="ITC Avant Garde" w:hAnsi="ITC Avant Garde" w:cs="Segoe UI"/>
          <w:color w:val="1A1A1A"/>
        </w:rPr>
      </w:pPr>
      <w:r w:rsidRPr="00FA3A60">
        <w:rPr>
          <w:rFonts w:ascii="ITC Avant Garde" w:hAnsi="ITC Avant Garde" w:cs="Segoe UI"/>
          <w:color w:val="1A1A1A"/>
        </w:rPr>
        <w:t>Al respecto se señala que de acuerdo al artículo 28, vigésimo párrafo, fracción VII de la Constitución Política d</w:t>
      </w:r>
      <w:r>
        <w:rPr>
          <w:rFonts w:ascii="ITC Avant Garde" w:hAnsi="ITC Avant Garde" w:cs="Segoe UI"/>
          <w:color w:val="1A1A1A"/>
        </w:rPr>
        <w:t>e los Estados Unidos Mexicanos</w:t>
      </w:r>
      <w:bookmarkStart w:id="0" w:name="_GoBack"/>
      <w:bookmarkEnd w:id="0"/>
      <w:r w:rsidRPr="00FA3A60">
        <w:rPr>
          <w:rFonts w:ascii="ITC Avant Garde" w:hAnsi="ITC Avant Garde" w:cs="Segoe UI"/>
          <w:color w:val="1A1A1A"/>
        </w:rPr>
        <w:t>, y lo contenido en el artículo 312 de la LFTR, las normas generales, actos u omisiones del Instituto se podrán impugnar únicamente mediante juicio de amparo indirecto y no serán objeto de suspensión, es así que las Resoluciones que emita el Instituto continuaran con su vigencia aun cuando estas se impugnen, por lo que no deberán causar estado para ser adoptadas. Por lo anterior, no se considera procedente señalar que las resoluciones administrativas o judiciales que modifiquen las contraprestaciones deban causar estado.</w:t>
      </w:r>
    </w:p>
    <w:p w14:paraId="5A1D80D0" w14:textId="77777777" w:rsidR="00FA3A60" w:rsidRPr="00FA3A60" w:rsidRDefault="00FA3A60" w:rsidP="00FA3A60">
      <w:pPr>
        <w:spacing w:after="0" w:line="276" w:lineRule="auto"/>
        <w:ind w:right="49"/>
        <w:jc w:val="both"/>
        <w:rPr>
          <w:rFonts w:ascii="ITC Avant Garde" w:hAnsi="ITC Avant Garde" w:cs="Times New Roman"/>
          <w:lang w:val="es-ES_tradnl"/>
        </w:rPr>
      </w:pPr>
    </w:p>
    <w:p w14:paraId="33F50C26" w14:textId="77777777" w:rsidR="000D7127"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TELEFÓNICA</w:t>
      </w:r>
      <w:r w:rsidR="000A2CA6" w:rsidRPr="001E26B7">
        <w:rPr>
          <w:rFonts w:ascii="ITC Avant Garde" w:hAnsi="ITC Avant Garde"/>
          <w:b/>
        </w:rPr>
        <w:t xml:space="preserve"> </w:t>
      </w:r>
    </w:p>
    <w:p w14:paraId="5ADFEC83" w14:textId="07546A2A" w:rsidR="000A2CA6" w:rsidRPr="001E26B7" w:rsidRDefault="000A2CA6" w:rsidP="006603BF">
      <w:pPr>
        <w:spacing w:after="0" w:line="276" w:lineRule="auto"/>
        <w:ind w:left="-5"/>
        <w:jc w:val="both"/>
        <w:rPr>
          <w:rFonts w:ascii="ITC Avant Garde" w:hAnsi="ITC Avant Garde"/>
          <w:i/>
        </w:rPr>
      </w:pPr>
      <w:r w:rsidRPr="001E26B7">
        <w:rPr>
          <w:rFonts w:ascii="ITC Avant Garde" w:hAnsi="ITC Avant Garde"/>
          <w:i/>
        </w:rPr>
        <w:t>En el numeral 4.1.2</w:t>
      </w:r>
      <w:r w:rsidR="00F1248D" w:rsidRPr="001E26B7">
        <w:rPr>
          <w:rFonts w:ascii="ITC Avant Garde" w:hAnsi="ITC Avant Garde"/>
          <w:i/>
        </w:rPr>
        <w:t xml:space="preserve"> </w:t>
      </w:r>
      <w:r w:rsidR="0059030A" w:rsidRPr="001E26B7">
        <w:rPr>
          <w:rFonts w:ascii="ITC Avant Garde" w:hAnsi="ITC Avant Garde"/>
          <w:i/>
        </w:rPr>
        <w:t>se solicita</w:t>
      </w:r>
      <w:r w:rsidRPr="001E26B7">
        <w:rPr>
          <w:rFonts w:ascii="ITC Avant Garde" w:hAnsi="ITC Avant Garde"/>
          <w:b/>
          <w:i/>
        </w:rPr>
        <w:t xml:space="preserve"> </w:t>
      </w:r>
      <w:r w:rsidR="0059030A" w:rsidRPr="001E26B7">
        <w:rPr>
          <w:rFonts w:ascii="ITC Avant Garde" w:hAnsi="ITC Avant Garde"/>
          <w:i/>
        </w:rPr>
        <w:t xml:space="preserve">la eliminación del segundo </w:t>
      </w:r>
      <w:r w:rsidRPr="001E26B7">
        <w:rPr>
          <w:rFonts w:ascii="ITC Avant Garde" w:hAnsi="ITC Avant Garde"/>
          <w:i/>
        </w:rPr>
        <w:t>párrafo en su totalidad, debido a que en dicho párrafo se establece como principio la retroactividad de las tarifas de interconexión hasta la fecha en que perdieron vige</w:t>
      </w:r>
      <w:r w:rsidR="00611A71" w:rsidRPr="001E26B7">
        <w:rPr>
          <w:rFonts w:ascii="ITC Avant Garde" w:hAnsi="ITC Avant Garde"/>
          <w:i/>
        </w:rPr>
        <w:t>ncia las anteriormente pactadas;</w:t>
      </w:r>
      <w:r w:rsidRPr="001E26B7">
        <w:rPr>
          <w:rFonts w:ascii="ITC Avant Garde" w:hAnsi="ITC Avant Garde"/>
          <w:i/>
        </w:rPr>
        <w:t xml:space="preserve"> sin embargo, esto no es una decisión acertada, ya que las mismas podrían surtir efectos ya sea, (i) a partir de la fecha que pacten las partes o (ii) a partir de la fecha específica que se determine en la resolución administrativa o judicial según corresponda.</w:t>
      </w:r>
    </w:p>
    <w:p w14:paraId="5B814E35" w14:textId="77777777" w:rsidR="00E225B4" w:rsidRPr="001E26B7" w:rsidRDefault="00E225B4" w:rsidP="006603BF">
      <w:pPr>
        <w:spacing w:after="0" w:line="276" w:lineRule="auto"/>
        <w:ind w:left="-5" w:right="49"/>
        <w:rPr>
          <w:rFonts w:ascii="ITC Avant Garde" w:hAnsi="ITC Avant Garde"/>
          <w:b/>
        </w:rPr>
      </w:pPr>
    </w:p>
    <w:p w14:paraId="0AA22152" w14:textId="77777777" w:rsidR="00FC2058" w:rsidRPr="001E26B7" w:rsidRDefault="00FC2058" w:rsidP="006603BF">
      <w:pPr>
        <w:spacing w:after="0" w:line="276" w:lineRule="auto"/>
        <w:ind w:left="-5"/>
        <w:jc w:val="both"/>
        <w:rPr>
          <w:rFonts w:ascii="ITC Avant Garde" w:hAnsi="ITC Avant Garde"/>
          <w:b/>
        </w:rPr>
      </w:pPr>
      <w:r w:rsidRPr="001E26B7">
        <w:rPr>
          <w:rFonts w:ascii="ITC Avant Garde" w:hAnsi="ITC Avant Garde"/>
          <w:b/>
        </w:rPr>
        <w:t>MAXCOM</w:t>
      </w:r>
    </w:p>
    <w:p w14:paraId="64D97151" w14:textId="05C0D394" w:rsidR="00AA0FFD" w:rsidRPr="001E26B7" w:rsidRDefault="00AA0FFD" w:rsidP="006603BF">
      <w:pPr>
        <w:spacing w:after="0" w:line="276" w:lineRule="auto"/>
        <w:ind w:left="-5" w:right="49"/>
        <w:jc w:val="both"/>
        <w:rPr>
          <w:rFonts w:ascii="ITC Avant Garde" w:hAnsi="ITC Avant Garde"/>
          <w:i/>
        </w:rPr>
      </w:pPr>
      <w:r w:rsidRPr="001E26B7">
        <w:rPr>
          <w:rFonts w:ascii="ITC Avant Garde" w:hAnsi="ITC Avant Garde"/>
          <w:i/>
        </w:rPr>
        <w:lastRenderedPageBreak/>
        <w:t xml:space="preserve">Se solicita modificar el segundo párrafo del numeral 4.1.2 para que la vigencia sea acorde a lo establecido en el artículo 125 de la </w:t>
      </w:r>
      <w:r w:rsidR="00720704">
        <w:rPr>
          <w:rFonts w:ascii="ITC Avant Garde" w:hAnsi="ITC Avant Garde"/>
          <w:i/>
        </w:rPr>
        <w:t>LFTR</w:t>
      </w:r>
      <w:r w:rsidRPr="001E26B7">
        <w:rPr>
          <w:rFonts w:ascii="ITC Avant Garde" w:hAnsi="ITC Avant Garde"/>
          <w:i/>
        </w:rPr>
        <w:t>, el cual establece en su último párrafo que un concesionario puede solicitar a otro los términos o condiciones para interconexión que un concesionario ofrezca a otro con motivo de un acuerdo o de una resolución del Instituto, mismas que se deben otorgar a partir de la fecha de solicitud</w:t>
      </w:r>
      <w:r w:rsidR="006D11CB">
        <w:rPr>
          <w:rFonts w:ascii="ITC Avant Garde" w:hAnsi="ITC Avant Garde"/>
          <w:i/>
        </w:rPr>
        <w:t>.</w:t>
      </w:r>
    </w:p>
    <w:p w14:paraId="36F6FAD0" w14:textId="77777777" w:rsidR="002559D8" w:rsidRPr="001E26B7" w:rsidRDefault="002559D8" w:rsidP="006603BF">
      <w:pPr>
        <w:spacing w:after="0" w:line="276" w:lineRule="auto"/>
        <w:ind w:left="-5" w:right="49"/>
        <w:jc w:val="both"/>
        <w:rPr>
          <w:rFonts w:ascii="ITC Avant Garde" w:hAnsi="ITC Avant Garde"/>
          <w:i/>
        </w:rPr>
      </w:pPr>
    </w:p>
    <w:p w14:paraId="7C2DD668" w14:textId="77777777" w:rsidR="006322EC" w:rsidRDefault="006322EC" w:rsidP="006322EC">
      <w:pPr>
        <w:spacing w:after="0" w:line="276" w:lineRule="auto"/>
        <w:ind w:left="-5"/>
        <w:jc w:val="both"/>
        <w:rPr>
          <w:rFonts w:ascii="ITC Avant Garde" w:hAnsi="ITC Avant Garde"/>
        </w:rPr>
      </w:pPr>
      <w:r>
        <w:rPr>
          <w:rFonts w:ascii="ITC Avant Garde" w:hAnsi="ITC Avant Garde"/>
        </w:rPr>
        <w:t>Al respecto, se modificó la Cláusula Decimosegunda a efecto de señalar que Telmex deberá ofrecer los Servicios que presta a otro concesionario bajo los mismos términos, condiciones y tarifas en términos de trato no discriminatorio</w:t>
      </w:r>
      <w:r w:rsidRPr="001E26B7">
        <w:rPr>
          <w:rFonts w:ascii="ITC Avant Garde" w:hAnsi="ITC Avant Garde"/>
        </w:rPr>
        <w:t xml:space="preserve">, </w:t>
      </w:r>
      <w:r>
        <w:rPr>
          <w:rFonts w:ascii="ITC Avant Garde" w:hAnsi="ITC Avant Garde"/>
        </w:rPr>
        <w:t>en el siguiente sentido:</w:t>
      </w:r>
    </w:p>
    <w:p w14:paraId="05873E55" w14:textId="77777777" w:rsidR="006322EC" w:rsidRPr="001E26B7" w:rsidRDefault="006322EC" w:rsidP="006322EC">
      <w:pPr>
        <w:spacing w:after="0" w:line="276" w:lineRule="auto"/>
        <w:ind w:left="-5"/>
        <w:jc w:val="both"/>
        <w:rPr>
          <w:rFonts w:ascii="ITC Avant Garde" w:hAnsi="ITC Avant Garde"/>
        </w:rPr>
      </w:pPr>
    </w:p>
    <w:p w14:paraId="306F01BF" w14:textId="77777777" w:rsidR="006322EC" w:rsidRPr="001E26B7" w:rsidRDefault="006322EC" w:rsidP="006322EC">
      <w:pPr>
        <w:spacing w:after="0" w:line="276" w:lineRule="auto"/>
        <w:ind w:left="567" w:right="618"/>
        <w:jc w:val="both"/>
        <w:rPr>
          <w:rFonts w:ascii="ITC Avant Garde" w:hAnsi="ITC Avant Garde" w:cs="Times New Roman"/>
          <w:i/>
          <w:sz w:val="18"/>
          <w:lang w:val="es-ES_tradnl"/>
        </w:rPr>
      </w:pPr>
      <w:r w:rsidRPr="001E26B7">
        <w:rPr>
          <w:rFonts w:ascii="ITC Avant Garde" w:hAnsi="ITC Avant Garde" w:cs="Times New Roman"/>
          <w:i/>
          <w:sz w:val="18"/>
          <w:lang w:val="es-ES_tradnl"/>
        </w:rPr>
        <w:t>“12.1. TRATO NO DISCRIMINATORIO. Telmex y (________) convienen en que deberán actuar sobre bases de Trato No Discriminatorio respecto de los Servicios de Interconexión que provean a otros concesionarios.</w:t>
      </w:r>
    </w:p>
    <w:p w14:paraId="2DA2BF13" w14:textId="77777777" w:rsidR="006322EC" w:rsidRPr="001E26B7" w:rsidRDefault="006322EC" w:rsidP="006322EC">
      <w:pPr>
        <w:spacing w:after="0" w:line="276" w:lineRule="auto"/>
        <w:ind w:left="567" w:right="618"/>
        <w:jc w:val="both"/>
        <w:rPr>
          <w:rFonts w:ascii="ITC Avant Garde" w:hAnsi="ITC Avant Garde" w:cs="Times New Roman"/>
          <w:i/>
          <w:sz w:val="18"/>
          <w:lang w:val="es-ES_tradnl"/>
        </w:rPr>
      </w:pPr>
    </w:p>
    <w:p w14:paraId="578908B4" w14:textId="77777777" w:rsidR="006322EC" w:rsidRDefault="006322EC" w:rsidP="006322EC">
      <w:pPr>
        <w:spacing w:after="0" w:line="276" w:lineRule="auto"/>
        <w:ind w:left="567" w:right="618"/>
        <w:jc w:val="both"/>
        <w:rPr>
          <w:rFonts w:ascii="ITC Avant Garde" w:hAnsi="ITC Avant Garde" w:cs="Times New Roman"/>
          <w:i/>
          <w:sz w:val="18"/>
          <w:lang w:val="es-ES_tradnl"/>
        </w:rPr>
      </w:pPr>
      <w:r w:rsidRPr="001E26B7">
        <w:rPr>
          <w:rFonts w:ascii="ITC Avant Garde" w:hAnsi="ITC Avant Garde" w:cs="Times New Roman"/>
          <w:i/>
          <w:sz w:val="18"/>
          <w:lang w:val="es-ES_tradnl"/>
        </w:rPr>
        <w:t xml:space="preserve">En caso de que Telmex </w:t>
      </w:r>
      <w:r w:rsidRPr="00516139">
        <w:rPr>
          <w:rFonts w:ascii="ITC Avant Garde" w:hAnsi="ITC Avant Garde" w:cs="Times New Roman"/>
          <w:i/>
          <w:sz w:val="18"/>
          <w:u w:val="single"/>
          <w:lang w:val="es-ES_tradnl"/>
        </w:rPr>
        <w:t>haya otorgado u otorgue, ya sea por acuerdo o por resolución del Instituto</w:t>
      </w:r>
      <w:r w:rsidRPr="001E26B7">
        <w:rPr>
          <w:rFonts w:ascii="ITC Avant Garde" w:hAnsi="ITC Avant Garde" w:cs="Times New Roman"/>
          <w:i/>
          <w:sz w:val="18"/>
          <w:lang w:val="es-ES_tradnl"/>
        </w:rPr>
        <w:t xml:space="preserve"> términos, condiciones </w:t>
      </w:r>
      <w:r w:rsidRPr="00516139">
        <w:rPr>
          <w:rFonts w:ascii="ITC Avant Garde" w:hAnsi="ITC Avant Garde" w:cs="Times New Roman"/>
          <w:i/>
          <w:sz w:val="18"/>
          <w:u w:val="single"/>
          <w:lang w:val="es-ES_tradnl"/>
        </w:rPr>
        <w:t xml:space="preserve">o tarifas distintas a otros </w:t>
      </w:r>
      <w:r w:rsidRPr="001E26B7">
        <w:rPr>
          <w:rFonts w:ascii="ITC Avant Garde" w:hAnsi="ITC Avant Garde" w:cs="Times New Roman"/>
          <w:i/>
          <w:sz w:val="18"/>
          <w:lang w:val="es-ES_tradnl"/>
        </w:rPr>
        <w:t xml:space="preserve">Concesionarios, </w:t>
      </w:r>
      <w:r w:rsidRPr="00516139">
        <w:rPr>
          <w:rFonts w:ascii="ITC Avant Garde" w:hAnsi="ITC Avant Garde" w:cs="Times New Roman"/>
          <w:i/>
          <w:sz w:val="18"/>
          <w:u w:val="single"/>
          <w:lang w:val="es-ES_tradnl"/>
        </w:rPr>
        <w:t xml:space="preserve">a sus propias operaciones, subsidiarias, filiales o empresas </w:t>
      </w:r>
      <w:r w:rsidRPr="001E26B7">
        <w:rPr>
          <w:rFonts w:ascii="ITC Avant Garde" w:hAnsi="ITC Avant Garde" w:cs="Times New Roman"/>
          <w:i/>
          <w:sz w:val="18"/>
          <w:lang w:val="es-ES_tradnl"/>
        </w:rPr>
        <w:t xml:space="preserve">que </w:t>
      </w:r>
      <w:r w:rsidRPr="00516139">
        <w:rPr>
          <w:rFonts w:ascii="ITC Avant Garde" w:hAnsi="ITC Avant Garde" w:cs="Times New Roman"/>
          <w:i/>
          <w:sz w:val="18"/>
          <w:u w:val="single"/>
          <w:lang w:val="es-ES_tradnl"/>
        </w:rPr>
        <w:t>pertenezcan al mismo grupo de interés económico respecto de servicios de interconexión</w:t>
      </w:r>
      <w:r w:rsidRPr="001E26B7">
        <w:rPr>
          <w:rFonts w:ascii="ITC Avant Garde" w:hAnsi="ITC Avant Garde" w:cs="Times New Roman"/>
          <w:i/>
          <w:sz w:val="18"/>
          <w:lang w:val="es-ES_tradnl"/>
        </w:rPr>
        <w:t xml:space="preserve"> deberá </w:t>
      </w:r>
      <w:r w:rsidRPr="00516139">
        <w:rPr>
          <w:rFonts w:ascii="ITC Avant Garde" w:hAnsi="ITC Avant Garde" w:cs="Times New Roman"/>
          <w:i/>
          <w:sz w:val="18"/>
          <w:u w:val="single"/>
          <w:lang w:val="es-ES_tradnl"/>
        </w:rPr>
        <w:t>hacer extensivos los mismos términos y condiciones al concesionario, en términos del artículo 125 de la Ley a partir de la fecha en que se lo soliciten. A petición</w:t>
      </w:r>
      <w:r w:rsidRPr="001E26B7">
        <w:rPr>
          <w:rFonts w:ascii="ITC Avant Garde" w:hAnsi="ITC Avant Garde" w:cs="Times New Roman"/>
          <w:i/>
          <w:sz w:val="18"/>
          <w:lang w:val="es-ES_tradnl"/>
        </w:rPr>
        <w:t xml:space="preserve"> del concesionario, </w:t>
      </w:r>
      <w:r w:rsidRPr="00516139">
        <w:rPr>
          <w:rFonts w:ascii="ITC Avant Garde" w:hAnsi="ITC Avant Garde" w:cs="Times New Roman"/>
          <w:i/>
          <w:sz w:val="18"/>
          <w:u w:val="single"/>
          <w:lang w:val="es-ES_tradnl"/>
        </w:rPr>
        <w:t>podrán celebrar el convenio o la modificación correspondiente</w:t>
      </w:r>
      <w:r w:rsidRPr="001E26B7">
        <w:rPr>
          <w:rFonts w:ascii="ITC Avant Garde" w:hAnsi="ITC Avant Garde" w:cs="Times New Roman"/>
          <w:i/>
          <w:sz w:val="18"/>
          <w:lang w:val="es-ES_tradnl"/>
        </w:rPr>
        <w:t xml:space="preserve">, en un plazo no mayor a 20 (veinte) días hábiles contados a partir de la fecha </w:t>
      </w:r>
      <w:r w:rsidRPr="00516139">
        <w:rPr>
          <w:rFonts w:ascii="ITC Avant Garde" w:hAnsi="ITC Avant Garde" w:cs="Times New Roman"/>
          <w:i/>
          <w:sz w:val="18"/>
          <w:u w:val="single"/>
          <w:lang w:val="es-ES_tradnl"/>
        </w:rPr>
        <w:t>de solicitud</w:t>
      </w:r>
      <w:r w:rsidRPr="001E26B7">
        <w:rPr>
          <w:rFonts w:ascii="ITC Avant Garde" w:hAnsi="ITC Avant Garde" w:cs="Times New Roman"/>
          <w:i/>
          <w:sz w:val="18"/>
          <w:lang w:val="es-ES_tradnl"/>
        </w:rPr>
        <w:t>.”</w:t>
      </w:r>
    </w:p>
    <w:p w14:paraId="3F1FC233" w14:textId="77777777" w:rsidR="006322EC" w:rsidRPr="001E26B7" w:rsidRDefault="006322EC" w:rsidP="006322EC">
      <w:pPr>
        <w:spacing w:after="0" w:line="276" w:lineRule="auto"/>
        <w:ind w:left="567" w:right="618"/>
        <w:jc w:val="right"/>
        <w:rPr>
          <w:rFonts w:ascii="ITC Avant Garde" w:hAnsi="ITC Avant Garde" w:cs="Times New Roman"/>
          <w:i/>
          <w:sz w:val="18"/>
          <w:lang w:val="es-ES_tradnl"/>
        </w:rPr>
      </w:pPr>
      <w:r>
        <w:rPr>
          <w:rFonts w:ascii="ITC Avant Garde" w:hAnsi="ITC Avant Garde" w:cs="Times New Roman"/>
          <w:i/>
          <w:sz w:val="18"/>
          <w:lang w:val="es-ES_tradnl"/>
        </w:rPr>
        <w:t>(Énfasis Añadido)</w:t>
      </w:r>
    </w:p>
    <w:p w14:paraId="0B092490" w14:textId="77777777" w:rsidR="0045790D" w:rsidRPr="001E26B7" w:rsidRDefault="0045790D" w:rsidP="006603BF">
      <w:pPr>
        <w:spacing w:after="0" w:line="276" w:lineRule="auto"/>
        <w:ind w:left="-5" w:right="49"/>
        <w:jc w:val="both"/>
        <w:rPr>
          <w:rFonts w:ascii="ITC Avant Garde" w:hAnsi="ITC Avant Garde"/>
          <w:i/>
        </w:rPr>
      </w:pPr>
    </w:p>
    <w:p w14:paraId="25DF91AE" w14:textId="77777777" w:rsidR="004E23F8" w:rsidRPr="001E26B7" w:rsidRDefault="004E23F8" w:rsidP="006603BF">
      <w:pPr>
        <w:spacing w:after="0" w:line="276" w:lineRule="auto"/>
        <w:ind w:left="-5"/>
        <w:jc w:val="both"/>
        <w:rPr>
          <w:rFonts w:ascii="ITC Avant Garde" w:hAnsi="ITC Avant Garde"/>
          <w:b/>
        </w:rPr>
      </w:pPr>
      <w:r w:rsidRPr="001E26B7">
        <w:rPr>
          <w:rFonts w:ascii="ITC Avant Garde" w:hAnsi="ITC Avant Garde"/>
          <w:b/>
        </w:rPr>
        <w:t>AT&amp;T</w:t>
      </w:r>
    </w:p>
    <w:p w14:paraId="0CE48167" w14:textId="77777777" w:rsidR="002A724D" w:rsidRPr="001E26B7" w:rsidRDefault="002A724D" w:rsidP="006603BF">
      <w:pPr>
        <w:spacing w:after="0" w:line="276" w:lineRule="auto"/>
        <w:jc w:val="both"/>
        <w:rPr>
          <w:rFonts w:ascii="ITC Avant Garde" w:hAnsi="ITC Avant Garde"/>
          <w:i/>
        </w:rPr>
      </w:pPr>
      <w:r w:rsidRPr="001E26B7">
        <w:rPr>
          <w:rFonts w:ascii="ITC Avant Garde" w:hAnsi="ITC Avant Garde"/>
          <w:i/>
        </w:rPr>
        <w:t>Se propone redactar el numeral 4.1.3 en los siguientes términos para, en su caso, dejar a salvo los derechos de los Concesionarios Solicitantes:</w:t>
      </w:r>
    </w:p>
    <w:p w14:paraId="2A9F2F2A" w14:textId="77777777" w:rsidR="00C9526D" w:rsidRPr="001E26B7" w:rsidRDefault="00C9526D" w:rsidP="006603BF">
      <w:pPr>
        <w:spacing w:after="0" w:line="276" w:lineRule="auto"/>
        <w:jc w:val="both"/>
        <w:rPr>
          <w:rFonts w:ascii="ITC Avant Garde" w:hAnsi="ITC Avant Garde"/>
          <w:i/>
        </w:rPr>
      </w:pPr>
    </w:p>
    <w:p w14:paraId="3342040E" w14:textId="77777777" w:rsidR="004E23F8" w:rsidRPr="00516139" w:rsidRDefault="002A724D" w:rsidP="006603BF">
      <w:pPr>
        <w:autoSpaceDE w:val="0"/>
        <w:autoSpaceDN w:val="0"/>
        <w:adjustRightInd w:val="0"/>
        <w:spacing w:after="0" w:line="276" w:lineRule="auto"/>
        <w:ind w:left="567" w:right="618"/>
        <w:jc w:val="both"/>
        <w:rPr>
          <w:rFonts w:ascii="ITC Avant Garde" w:hAnsi="ITC Avant Garde" w:cs="Arial"/>
          <w:i/>
          <w:sz w:val="18"/>
          <w:szCs w:val="18"/>
        </w:rPr>
      </w:pPr>
      <w:r w:rsidRPr="00516139">
        <w:rPr>
          <w:rFonts w:ascii="ITC Avant Garde" w:hAnsi="ITC Avant Garde" w:cs="Arial"/>
          <w:i/>
          <w:sz w:val="18"/>
          <w:szCs w:val="18"/>
        </w:rPr>
        <w:t xml:space="preserve">“4.1.3 Modificaciones.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inversiones específicas, la parte solicitante previo acuerdo con la parte solicitada, pagará a esta ultima la contraprestación o recuperación de inversiones que corresponda conforme a lo convenido para la situación original, más una cantidad que, en su caso acuerden las Partes y que refleje el incremento en los costos correspondientes. En caso de controversia las Partes resolverán la misma de conformidad con </w:t>
      </w:r>
      <w:r w:rsidRPr="00FC5AA7">
        <w:rPr>
          <w:rFonts w:ascii="ITC Avant Garde" w:hAnsi="ITC Avant Garde" w:cs="Arial"/>
          <w:i/>
          <w:sz w:val="18"/>
          <w:szCs w:val="18"/>
          <w:u w:val="single"/>
        </w:rPr>
        <w:t>la legislación vigente, solicitando la intervención del instituto, o bien utilizando los procedimientos de resolución de controversias previstos en el presente Convenio.</w:t>
      </w:r>
      <w:r w:rsidRPr="00516139">
        <w:rPr>
          <w:rFonts w:ascii="ITC Avant Garde" w:hAnsi="ITC Avant Garde" w:cs="Arial"/>
          <w:i/>
          <w:sz w:val="18"/>
          <w:szCs w:val="18"/>
        </w:rPr>
        <w:t>”</w:t>
      </w:r>
    </w:p>
    <w:p w14:paraId="06A25326" w14:textId="77777777" w:rsidR="002A724D" w:rsidRPr="001E26B7" w:rsidRDefault="002A724D" w:rsidP="006603BF">
      <w:pPr>
        <w:spacing w:after="0" w:line="276" w:lineRule="auto"/>
        <w:jc w:val="both"/>
        <w:rPr>
          <w:rFonts w:ascii="ITC Avant Garde" w:hAnsi="ITC Avant Garde"/>
        </w:rPr>
      </w:pPr>
    </w:p>
    <w:p w14:paraId="1C5C85EA" w14:textId="77777777" w:rsidR="00FC0A5A"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GRUPO TELEVISA</w:t>
      </w:r>
    </w:p>
    <w:p w14:paraId="248A22D3" w14:textId="04C4E36E" w:rsidR="00FC0A5A" w:rsidRPr="001E26B7" w:rsidRDefault="00FC0A5A" w:rsidP="006603BF">
      <w:pPr>
        <w:spacing w:after="0" w:line="276" w:lineRule="auto"/>
        <w:ind w:left="-5"/>
        <w:jc w:val="both"/>
        <w:rPr>
          <w:rFonts w:ascii="ITC Avant Garde" w:hAnsi="ITC Avant Garde"/>
          <w:i/>
        </w:rPr>
      </w:pPr>
      <w:r w:rsidRPr="001E26B7">
        <w:rPr>
          <w:rFonts w:ascii="ITC Avant Garde" w:hAnsi="ITC Avant Garde"/>
          <w:i/>
        </w:rPr>
        <w:t>Se sugiere mantener el párrafo correspondiente al numeral 4.1.3 en los términos del CMI 2017</w:t>
      </w:r>
      <w:r w:rsidR="00B42D3A" w:rsidRPr="001E26B7">
        <w:rPr>
          <w:rFonts w:ascii="ITC Avant Garde" w:hAnsi="ITC Avant Garde"/>
          <w:i/>
        </w:rPr>
        <w:t>, con el fin de</w:t>
      </w:r>
      <w:r w:rsidRPr="001E26B7">
        <w:rPr>
          <w:rFonts w:ascii="ITC Avant Garde" w:hAnsi="ITC Avant Garde"/>
          <w:i/>
        </w:rPr>
        <w:t xml:space="preserve"> dejar claro que los desacuerdos deben resolverse a través del Instituto según</w:t>
      </w:r>
      <w:r w:rsidR="000D1ADD" w:rsidRPr="001E26B7">
        <w:rPr>
          <w:rFonts w:ascii="ITC Avant Garde" w:hAnsi="ITC Avant Garde"/>
          <w:i/>
        </w:rPr>
        <w:t xml:space="preserve"> la legislación vigente. A</w:t>
      </w:r>
      <w:r w:rsidRPr="001E26B7">
        <w:rPr>
          <w:rFonts w:ascii="ITC Avant Garde" w:hAnsi="ITC Avant Garde"/>
          <w:i/>
        </w:rPr>
        <w:t>demás</w:t>
      </w:r>
      <w:r w:rsidR="000D1ADD" w:rsidRPr="001E26B7">
        <w:rPr>
          <w:rFonts w:ascii="ITC Avant Garde" w:hAnsi="ITC Avant Garde"/>
          <w:i/>
        </w:rPr>
        <w:t>,</w:t>
      </w:r>
      <w:r w:rsidRPr="001E26B7">
        <w:rPr>
          <w:rFonts w:ascii="ITC Avant Garde" w:hAnsi="ITC Avant Garde"/>
          <w:i/>
        </w:rPr>
        <w:t xml:space="preserve"> el reemplazo del término “costos </w:t>
      </w:r>
      <w:r w:rsidRPr="001E26B7">
        <w:rPr>
          <w:rFonts w:ascii="ITC Avant Garde" w:hAnsi="ITC Avant Garde"/>
          <w:i/>
        </w:rPr>
        <w:lastRenderedPageBreak/>
        <w:t>adicionales” por “inversiones específicas” así como incluir “recuperación de inversiones”</w:t>
      </w:r>
      <w:r w:rsidR="000D1ADD" w:rsidRPr="001E26B7">
        <w:rPr>
          <w:rFonts w:ascii="ITC Avant Garde" w:hAnsi="ITC Avant Garde"/>
          <w:i/>
        </w:rPr>
        <w:t>,</w:t>
      </w:r>
      <w:r w:rsidRPr="001E26B7">
        <w:rPr>
          <w:rFonts w:ascii="ITC Avant Garde" w:hAnsi="ITC Avant Garde"/>
          <w:i/>
        </w:rPr>
        <w:t xml:space="preserve"> implicaría responsabilizar a un Concesionario Solicitante de inversiones en la red del AEP.</w:t>
      </w:r>
    </w:p>
    <w:p w14:paraId="2C87244C" w14:textId="77777777" w:rsidR="005B455C" w:rsidRPr="001E26B7" w:rsidRDefault="005B455C" w:rsidP="006603BF">
      <w:pPr>
        <w:spacing w:after="0" w:line="276" w:lineRule="auto"/>
        <w:ind w:left="-5"/>
        <w:jc w:val="both"/>
        <w:rPr>
          <w:rFonts w:ascii="ITC Avant Garde" w:hAnsi="ITC Avant Garde"/>
          <w:i/>
        </w:rPr>
      </w:pPr>
    </w:p>
    <w:p w14:paraId="5C8827BD" w14:textId="111DD82C" w:rsidR="001A3F96" w:rsidRPr="00C07E24" w:rsidRDefault="007A0414" w:rsidP="007A0414">
      <w:pPr>
        <w:spacing w:after="0" w:line="276" w:lineRule="auto"/>
        <w:jc w:val="both"/>
        <w:rPr>
          <w:rFonts w:ascii="ITC Avant Garde" w:hAnsi="ITC Avant Garde"/>
        </w:rPr>
      </w:pPr>
      <w:r>
        <w:rPr>
          <w:rFonts w:ascii="ITC Avant Garde" w:hAnsi="ITC Avant Garde"/>
        </w:rPr>
        <w:t>Al respecto</w:t>
      </w:r>
      <w:r w:rsidR="00C07E24">
        <w:rPr>
          <w:rFonts w:ascii="ITC Avant Garde" w:hAnsi="ITC Avant Garde"/>
        </w:rPr>
        <w:t>,</w:t>
      </w:r>
      <w:r>
        <w:rPr>
          <w:rFonts w:ascii="ITC Avant Garde" w:hAnsi="ITC Avant Garde"/>
        </w:rPr>
        <w:t xml:space="preserve"> se </w:t>
      </w:r>
      <w:r w:rsidR="00C07E24">
        <w:rPr>
          <w:rFonts w:ascii="ITC Avant Garde" w:hAnsi="ITC Avant Garde"/>
        </w:rPr>
        <w:t xml:space="preserve">modificó el numeral 4.1.3 </w:t>
      </w:r>
      <w:r w:rsidR="001A3F96">
        <w:rPr>
          <w:rFonts w:ascii="ITC Avant Garde" w:hAnsi="ITC Avant Garde" w:cs="Arial"/>
          <w:snapToGrid w:val="0"/>
        </w:rPr>
        <w:t xml:space="preserve">a efecto </w:t>
      </w:r>
      <w:r w:rsidR="00C53D64">
        <w:rPr>
          <w:rFonts w:ascii="ITC Avant Garde" w:hAnsi="ITC Avant Garde" w:cs="Arial"/>
          <w:snapToGrid w:val="0"/>
        </w:rPr>
        <w:t xml:space="preserve">de </w:t>
      </w:r>
      <w:r w:rsidR="001A3F96">
        <w:rPr>
          <w:rFonts w:ascii="ITC Avant Garde" w:hAnsi="ITC Avant Garde" w:cs="Arial"/>
          <w:snapToGrid w:val="0"/>
        </w:rPr>
        <w:t>señalar que el pago</w:t>
      </w:r>
      <w:r>
        <w:rPr>
          <w:rFonts w:ascii="ITC Avant Garde" w:hAnsi="ITC Avant Garde" w:cs="Arial"/>
          <w:snapToGrid w:val="0"/>
        </w:rPr>
        <w:t xml:space="preserve"> que permi</w:t>
      </w:r>
      <w:r w:rsidR="00AE7580">
        <w:rPr>
          <w:rFonts w:ascii="ITC Avant Garde" w:hAnsi="ITC Avant Garde" w:cs="Arial"/>
          <w:snapToGrid w:val="0"/>
        </w:rPr>
        <w:t>t</w:t>
      </w:r>
      <w:r>
        <w:rPr>
          <w:rFonts w:ascii="ITC Avant Garde" w:hAnsi="ITC Avant Garde" w:cs="Arial"/>
          <w:snapToGrid w:val="0"/>
        </w:rPr>
        <w:t xml:space="preserve">a la recuperación de inversiones en caso de que alguna de las partes requiriese modificar los servicios de interconexión definidos </w:t>
      </w:r>
      <w:r w:rsidR="001A3F96">
        <w:rPr>
          <w:rFonts w:ascii="ITC Avant Garde" w:hAnsi="ITC Avant Garde" w:cs="Arial"/>
          <w:snapToGrid w:val="0"/>
        </w:rPr>
        <w:t>debe permitir la recuperación de los costos</w:t>
      </w:r>
      <w:r w:rsidR="0063599A">
        <w:rPr>
          <w:rFonts w:ascii="ITC Avant Garde" w:hAnsi="ITC Avant Garde" w:cs="Arial"/>
          <w:snapToGrid w:val="0"/>
        </w:rPr>
        <w:t>.</w:t>
      </w:r>
      <w:r w:rsidR="001A3F96">
        <w:rPr>
          <w:rFonts w:ascii="ITC Avant Garde" w:hAnsi="ITC Avant Garde" w:cs="Arial"/>
          <w:snapToGrid w:val="0"/>
        </w:rPr>
        <w:t xml:space="preserve"> </w:t>
      </w:r>
      <w:r w:rsidR="0063599A">
        <w:rPr>
          <w:rFonts w:ascii="ITC Avant Garde" w:hAnsi="ITC Avant Garde" w:cs="Arial"/>
          <w:snapToGrid w:val="0"/>
        </w:rPr>
        <w:t>A</w:t>
      </w:r>
      <w:r w:rsidR="002E327B">
        <w:rPr>
          <w:rFonts w:ascii="ITC Avant Garde" w:hAnsi="ITC Avant Garde" w:cs="Arial"/>
          <w:snapToGrid w:val="0"/>
        </w:rPr>
        <w:t xml:space="preserve">sí </w:t>
      </w:r>
      <w:r w:rsidR="00765A6C">
        <w:rPr>
          <w:rFonts w:ascii="ITC Avant Garde" w:hAnsi="ITC Avant Garde" w:cs="Arial"/>
          <w:snapToGrid w:val="0"/>
        </w:rPr>
        <w:t>mismo</w:t>
      </w:r>
      <w:r w:rsidR="002E327B">
        <w:rPr>
          <w:rFonts w:ascii="ITC Avant Garde" w:hAnsi="ITC Avant Garde" w:cs="Arial"/>
          <w:snapToGrid w:val="0"/>
        </w:rPr>
        <w:t>,</w:t>
      </w:r>
      <w:r w:rsidR="00765A6C">
        <w:rPr>
          <w:rFonts w:ascii="ITC Avant Garde" w:hAnsi="ITC Avant Garde" w:cs="Arial"/>
          <w:snapToGrid w:val="0"/>
        </w:rPr>
        <w:t xml:space="preserve"> se</w:t>
      </w:r>
      <w:r w:rsidR="001A3F96">
        <w:rPr>
          <w:rFonts w:ascii="ITC Avant Garde" w:hAnsi="ITC Avant Garde" w:cs="Arial"/>
          <w:snapToGrid w:val="0"/>
        </w:rPr>
        <w:t xml:space="preserve"> </w:t>
      </w:r>
      <w:r w:rsidR="001A3F96">
        <w:rPr>
          <w:rFonts w:ascii="ITC Avant Garde" w:hAnsi="ITC Avant Garde"/>
        </w:rPr>
        <w:t>precis</w:t>
      </w:r>
      <w:r w:rsidR="00C07E24">
        <w:rPr>
          <w:rFonts w:ascii="ITC Avant Garde" w:hAnsi="ITC Avant Garde"/>
        </w:rPr>
        <w:t>ó</w:t>
      </w:r>
      <w:r w:rsidR="001A3F96">
        <w:rPr>
          <w:rFonts w:ascii="ITC Avant Garde" w:hAnsi="ITC Avant Garde"/>
        </w:rPr>
        <w:t xml:space="preserve"> que cualquier diferendo</w:t>
      </w:r>
      <w:r w:rsidR="00C541C3">
        <w:rPr>
          <w:rFonts w:ascii="ITC Avant Garde" w:hAnsi="ITC Avant Garde"/>
        </w:rPr>
        <w:t xml:space="preserve"> respecto a</w:t>
      </w:r>
      <w:r w:rsidR="001A3F96">
        <w:rPr>
          <w:rFonts w:ascii="ITC Avant Garde" w:hAnsi="ITC Avant Garde"/>
        </w:rPr>
        <w:t xml:space="preserve"> las tarifas o costos adicionales estará</w:t>
      </w:r>
      <w:r w:rsidR="001A3F96" w:rsidRPr="002C0759">
        <w:rPr>
          <w:rFonts w:ascii="ITC Avant Garde" w:hAnsi="ITC Avant Garde"/>
        </w:rPr>
        <w:t xml:space="preserve"> sujeto al procedimiento </w:t>
      </w:r>
      <w:r w:rsidR="001A3F96">
        <w:rPr>
          <w:rFonts w:ascii="ITC Avant Garde" w:hAnsi="ITC Avant Garde"/>
        </w:rPr>
        <w:t xml:space="preserve">de resolución de desacuerdos </w:t>
      </w:r>
      <w:r w:rsidR="001A3F96" w:rsidRPr="002C0759">
        <w:rPr>
          <w:rFonts w:ascii="ITC Avant Garde" w:hAnsi="ITC Avant Garde"/>
        </w:rPr>
        <w:t xml:space="preserve">previsto en </w:t>
      </w:r>
      <w:r w:rsidR="00C541C3">
        <w:rPr>
          <w:rFonts w:ascii="ITC Avant Garde" w:hAnsi="ITC Avant Garde"/>
        </w:rPr>
        <w:t xml:space="preserve">el artículo 129 de la </w:t>
      </w:r>
      <w:r w:rsidR="00720704">
        <w:rPr>
          <w:rFonts w:ascii="ITC Avant Garde" w:hAnsi="ITC Avant Garde"/>
        </w:rPr>
        <w:t>LFTR</w:t>
      </w:r>
      <w:r w:rsidR="00497E0E">
        <w:rPr>
          <w:rFonts w:ascii="ITC Avant Garde" w:hAnsi="ITC Avant Garde"/>
        </w:rPr>
        <w:t xml:space="preserve">, </w:t>
      </w:r>
      <w:r w:rsidR="006777BD">
        <w:rPr>
          <w:rFonts w:ascii="ITC Avant Garde" w:hAnsi="ITC Avant Garde"/>
        </w:rPr>
        <w:t xml:space="preserve">en los siguientes términos: </w:t>
      </w:r>
      <w:r w:rsidR="001A3F96">
        <w:rPr>
          <w:rFonts w:ascii="ITC Avant Garde" w:hAnsi="ITC Avant Garde"/>
        </w:rPr>
        <w:t xml:space="preserve"> </w:t>
      </w:r>
    </w:p>
    <w:p w14:paraId="4C6C96A4" w14:textId="77777777" w:rsidR="00C2216A" w:rsidRDefault="00C2216A" w:rsidP="00C2216A">
      <w:pPr>
        <w:spacing w:after="0" w:line="276" w:lineRule="auto"/>
        <w:jc w:val="both"/>
        <w:rPr>
          <w:rFonts w:ascii="ITC Avant Garde" w:hAnsi="ITC Avant Garde"/>
        </w:rPr>
      </w:pPr>
    </w:p>
    <w:p w14:paraId="7CDBF9CD" w14:textId="77777777" w:rsidR="00C2216A" w:rsidRPr="00516139" w:rsidRDefault="00C2216A" w:rsidP="00516139">
      <w:pPr>
        <w:autoSpaceDE w:val="0"/>
        <w:autoSpaceDN w:val="0"/>
        <w:adjustRightInd w:val="0"/>
        <w:spacing w:after="0"/>
        <w:ind w:left="567" w:right="618"/>
        <w:jc w:val="both"/>
        <w:rPr>
          <w:rFonts w:ascii="ITC Avant Garde" w:hAnsi="ITC Avant Garde" w:cs="Arial"/>
          <w:b/>
          <w:i/>
          <w:sz w:val="18"/>
          <w:szCs w:val="18"/>
        </w:rPr>
      </w:pPr>
      <w:r>
        <w:rPr>
          <w:rFonts w:ascii="ITC Avant Garde" w:hAnsi="ITC Avant Garde" w:cs="Arial"/>
          <w:i/>
          <w:sz w:val="18"/>
          <w:szCs w:val="18"/>
        </w:rPr>
        <w:t>“</w:t>
      </w:r>
      <w:r w:rsidRPr="00716062">
        <w:rPr>
          <w:rFonts w:ascii="ITC Avant Garde" w:hAnsi="ITC Avant Garde" w:cs="Arial"/>
          <w:b/>
          <w:i/>
          <w:sz w:val="18"/>
          <w:szCs w:val="18"/>
        </w:rPr>
        <w:t xml:space="preserve">4.1.3 </w:t>
      </w:r>
      <w:r w:rsidRPr="00716062">
        <w:rPr>
          <w:rFonts w:ascii="ITC Avant Garde" w:hAnsi="ITC Avant Garde" w:cs="Arial"/>
          <w:b/>
          <w:i/>
          <w:sz w:val="18"/>
          <w:szCs w:val="18"/>
          <w:u w:val="single"/>
        </w:rPr>
        <w:t>Modificaciones</w:t>
      </w:r>
      <w:r w:rsidRPr="00716062">
        <w:rPr>
          <w:rFonts w:ascii="ITC Avant Garde" w:hAnsi="ITC Avant Garde" w:cs="Arial"/>
          <w:i/>
          <w:sz w:val="18"/>
          <w:szCs w:val="18"/>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Pr>
          <w:rFonts w:ascii="ITC Avant Garde" w:hAnsi="ITC Avant Garde" w:cs="Arial"/>
          <w:i/>
          <w:strike/>
          <w:sz w:val="18"/>
          <w:szCs w:val="18"/>
        </w:rPr>
        <w:t xml:space="preserve">inversiones </w:t>
      </w:r>
      <w:proofErr w:type="spellStart"/>
      <w:r>
        <w:rPr>
          <w:rFonts w:ascii="ITC Avant Garde" w:hAnsi="ITC Avant Garde" w:cs="Arial"/>
          <w:i/>
          <w:strike/>
          <w:sz w:val="18"/>
          <w:szCs w:val="18"/>
        </w:rPr>
        <w:t>específicas</w:t>
      </w:r>
      <w:r w:rsidRPr="00C53D64">
        <w:rPr>
          <w:rFonts w:ascii="ITC Avant Garde" w:hAnsi="ITC Avant Garde" w:cs="Arial"/>
          <w:i/>
          <w:sz w:val="18"/>
          <w:szCs w:val="18"/>
          <w:u w:val="single"/>
        </w:rPr>
        <w:t>costos</w:t>
      </w:r>
      <w:proofErr w:type="spellEnd"/>
      <w:r w:rsidRPr="00C53D64">
        <w:rPr>
          <w:rFonts w:ascii="ITC Avant Garde" w:hAnsi="ITC Avant Garde" w:cs="Arial"/>
          <w:i/>
          <w:sz w:val="18"/>
          <w:szCs w:val="18"/>
          <w:u w:val="single"/>
        </w:rPr>
        <w:t xml:space="preserve"> adicionales,</w:t>
      </w:r>
      <w:r w:rsidRPr="00516139">
        <w:rPr>
          <w:rFonts w:ascii="ITC Avant Garde" w:hAnsi="ITC Avant Garde" w:cs="Arial"/>
          <w:b/>
          <w:i/>
          <w:sz w:val="18"/>
          <w:szCs w:val="18"/>
        </w:rPr>
        <w:t xml:space="preserve"> </w:t>
      </w:r>
      <w:r w:rsidRPr="00716062">
        <w:rPr>
          <w:rFonts w:ascii="ITC Avant Garde" w:hAnsi="ITC Avant Garde" w:cs="Arial"/>
          <w:i/>
          <w:sz w:val="18"/>
          <w:szCs w:val="18"/>
        </w:rPr>
        <w:t xml:space="preserve">la parte solicitante previo acuerdo con la parte solicitada, pagará a esta ultima la contraprestación o </w:t>
      </w:r>
      <w:r>
        <w:rPr>
          <w:rFonts w:ascii="ITC Avant Garde" w:hAnsi="ITC Avant Garde" w:cs="Arial"/>
          <w:i/>
          <w:strike/>
          <w:sz w:val="18"/>
          <w:szCs w:val="18"/>
        </w:rPr>
        <w:t xml:space="preserve">recuperación de </w:t>
      </w:r>
      <w:proofErr w:type="spellStart"/>
      <w:r>
        <w:rPr>
          <w:rFonts w:ascii="ITC Avant Garde" w:hAnsi="ITC Avant Garde" w:cs="Arial"/>
          <w:i/>
          <w:strike/>
          <w:sz w:val="18"/>
          <w:szCs w:val="18"/>
        </w:rPr>
        <w:t>inversiones</w:t>
      </w:r>
      <w:r w:rsidRPr="00C53D64">
        <w:rPr>
          <w:rFonts w:ascii="ITC Avant Garde" w:hAnsi="ITC Avant Garde" w:cs="Arial"/>
          <w:i/>
          <w:sz w:val="18"/>
          <w:szCs w:val="18"/>
          <w:u w:val="single"/>
        </w:rPr>
        <w:t>monto</w:t>
      </w:r>
      <w:proofErr w:type="spellEnd"/>
      <w:r w:rsidRPr="00716062">
        <w:rPr>
          <w:rFonts w:ascii="ITC Avant Garde" w:hAnsi="ITC Avant Garde" w:cs="Arial"/>
          <w:i/>
          <w:sz w:val="18"/>
          <w:szCs w:val="18"/>
        </w:rPr>
        <w:t xml:space="preserve"> que corresponda conforme a lo convenido para la situación original, más una cantidad que, en su caso, acuerden las Partes y que refleje el incremento en los costos correspondientes. En caso de </w:t>
      </w:r>
      <w:proofErr w:type="spellStart"/>
      <w:r w:rsidRPr="00B27307">
        <w:rPr>
          <w:rFonts w:ascii="ITC Avant Garde" w:hAnsi="ITC Avant Garde" w:cs="Arial"/>
          <w:i/>
          <w:strike/>
          <w:sz w:val="18"/>
          <w:szCs w:val="18"/>
        </w:rPr>
        <w:t>controversia</w:t>
      </w:r>
      <w:r w:rsidRPr="00C53D64">
        <w:rPr>
          <w:rFonts w:ascii="ITC Avant Garde" w:hAnsi="ITC Avant Garde" w:cs="Arial"/>
          <w:i/>
          <w:sz w:val="18"/>
          <w:szCs w:val="18"/>
          <w:u w:val="single"/>
        </w:rPr>
        <w:t>desacuerdo</w:t>
      </w:r>
      <w:proofErr w:type="spellEnd"/>
      <w:r w:rsidRPr="00516139">
        <w:rPr>
          <w:rFonts w:ascii="ITC Avant Garde" w:hAnsi="ITC Avant Garde" w:cs="Arial"/>
          <w:i/>
          <w:sz w:val="18"/>
          <w:szCs w:val="18"/>
          <w:u w:val="single"/>
        </w:rPr>
        <w:t>,</w:t>
      </w:r>
      <w:r w:rsidRPr="00716062">
        <w:rPr>
          <w:rFonts w:ascii="ITC Avant Garde" w:hAnsi="ITC Avant Garde" w:cs="Arial"/>
          <w:i/>
          <w:sz w:val="18"/>
          <w:szCs w:val="18"/>
        </w:rPr>
        <w:t xml:space="preserve"> las Partes </w:t>
      </w:r>
      <w:proofErr w:type="spellStart"/>
      <w:r w:rsidRPr="003F220C">
        <w:rPr>
          <w:rFonts w:ascii="ITC Avant Garde" w:hAnsi="ITC Avant Garde" w:cs="Arial"/>
          <w:i/>
          <w:strike/>
          <w:sz w:val="18"/>
          <w:szCs w:val="18"/>
        </w:rPr>
        <w:t>resolverán</w:t>
      </w:r>
      <w:r w:rsidRPr="00C53D64">
        <w:rPr>
          <w:rFonts w:ascii="ITC Avant Garde" w:hAnsi="ITC Avant Garde" w:cs="Arial"/>
          <w:i/>
          <w:sz w:val="18"/>
          <w:szCs w:val="18"/>
          <w:u w:val="single"/>
        </w:rPr>
        <w:t>podrán</w:t>
      </w:r>
      <w:proofErr w:type="spellEnd"/>
      <w:r w:rsidRPr="00C53D64">
        <w:rPr>
          <w:rFonts w:ascii="ITC Avant Garde" w:hAnsi="ITC Avant Garde" w:cs="Arial"/>
          <w:i/>
          <w:sz w:val="18"/>
          <w:szCs w:val="18"/>
          <w:u w:val="single"/>
        </w:rPr>
        <w:t xml:space="preserve"> resolverlo</w:t>
      </w:r>
      <w:r w:rsidRPr="00516139">
        <w:rPr>
          <w:rFonts w:ascii="ITC Avant Garde" w:hAnsi="ITC Avant Garde" w:cs="Arial"/>
          <w:i/>
          <w:sz w:val="18"/>
          <w:szCs w:val="18"/>
          <w:u w:val="single"/>
        </w:rPr>
        <w:t xml:space="preserve"> </w:t>
      </w:r>
      <w:r w:rsidRPr="00C53D64">
        <w:rPr>
          <w:rFonts w:ascii="ITC Avant Garde" w:hAnsi="ITC Avant Garde" w:cs="Arial"/>
          <w:i/>
          <w:sz w:val="18"/>
          <w:szCs w:val="18"/>
          <w:u w:val="single"/>
        </w:rPr>
        <w:t>a través del Procedimiento de Arreglo Amistoso de Diferencias</w:t>
      </w:r>
      <w:r w:rsidRPr="00516139">
        <w:rPr>
          <w:rFonts w:ascii="ITC Avant Garde" w:hAnsi="ITC Avant Garde" w:cs="Arial"/>
          <w:b/>
          <w:i/>
          <w:sz w:val="18"/>
          <w:szCs w:val="18"/>
        </w:rPr>
        <w:t xml:space="preserve"> </w:t>
      </w:r>
      <w:r w:rsidRPr="00716062">
        <w:rPr>
          <w:rFonts w:ascii="ITC Avant Garde" w:hAnsi="ITC Avant Garde" w:cs="Arial"/>
          <w:i/>
          <w:sz w:val="18"/>
          <w:szCs w:val="18"/>
        </w:rPr>
        <w:t xml:space="preserve">previsto en el presente convenio, </w:t>
      </w:r>
      <w:r w:rsidRPr="00C53D64">
        <w:rPr>
          <w:rFonts w:ascii="ITC Avant Garde" w:hAnsi="ITC Avant Garde" w:cs="Arial"/>
          <w:i/>
          <w:sz w:val="18"/>
          <w:szCs w:val="18"/>
          <w:u w:val="single"/>
        </w:rPr>
        <w:t>o en su caso cualquiera de las Partes tendrá sus derechos a salvo para solicitar la intervención del Instituto, a fin de que éste determine las tarifas, términos y condiciones que deban ser aplicables de conformidad con la legislación vigente</w:t>
      </w:r>
      <w:r w:rsidRPr="00516139">
        <w:rPr>
          <w:rFonts w:ascii="ITC Avant Garde" w:hAnsi="ITC Avant Garde" w:cs="Arial"/>
          <w:b/>
          <w:i/>
          <w:sz w:val="18"/>
          <w:szCs w:val="18"/>
        </w:rPr>
        <w:t>.”</w:t>
      </w:r>
    </w:p>
    <w:p w14:paraId="1E0B20B7" w14:textId="77777777" w:rsidR="00C2216A" w:rsidRDefault="00C2216A" w:rsidP="00C2216A">
      <w:pPr>
        <w:spacing w:after="0" w:line="276" w:lineRule="auto"/>
        <w:ind w:right="567"/>
        <w:jc w:val="right"/>
        <w:rPr>
          <w:rFonts w:ascii="ITC Avant Garde" w:eastAsia="Times New Roman" w:hAnsi="ITC Avant Garde" w:cs="Arial"/>
          <w:iCs/>
          <w:sz w:val="18"/>
          <w:szCs w:val="18"/>
        </w:rPr>
      </w:pPr>
    </w:p>
    <w:p w14:paraId="2BF2CE0B" w14:textId="7DEE0C63" w:rsidR="00C2216A" w:rsidRPr="00516139" w:rsidRDefault="000C6494" w:rsidP="00516139">
      <w:pPr>
        <w:spacing w:after="0" w:line="276" w:lineRule="auto"/>
        <w:ind w:right="618"/>
        <w:jc w:val="right"/>
        <w:rPr>
          <w:rFonts w:ascii="ITC Avant Garde" w:eastAsia="Times New Roman" w:hAnsi="ITC Avant Garde" w:cs="Arial"/>
          <w:i/>
          <w:iCs/>
          <w:sz w:val="18"/>
          <w:szCs w:val="18"/>
        </w:rPr>
      </w:pPr>
      <w:r w:rsidRPr="00516139">
        <w:rPr>
          <w:rFonts w:ascii="ITC Avant Garde" w:eastAsia="Times New Roman" w:hAnsi="ITC Avant Garde" w:cs="Arial"/>
          <w:i/>
          <w:iCs/>
          <w:sz w:val="18"/>
          <w:szCs w:val="18"/>
        </w:rPr>
        <w:t>(</w:t>
      </w:r>
      <w:r w:rsidR="00C2216A" w:rsidRPr="00516139">
        <w:rPr>
          <w:rFonts w:ascii="ITC Avant Garde" w:eastAsia="Times New Roman" w:hAnsi="ITC Avant Garde" w:cs="Arial"/>
          <w:i/>
          <w:iCs/>
          <w:sz w:val="18"/>
          <w:szCs w:val="18"/>
        </w:rPr>
        <w:t xml:space="preserve">Énfasis </w:t>
      </w:r>
      <w:r w:rsidR="00894BBF">
        <w:rPr>
          <w:rFonts w:ascii="ITC Avant Garde" w:eastAsia="Times New Roman" w:hAnsi="ITC Avant Garde" w:cs="Arial"/>
          <w:i/>
          <w:iCs/>
          <w:sz w:val="18"/>
          <w:szCs w:val="18"/>
        </w:rPr>
        <w:t>añadido</w:t>
      </w:r>
      <w:r w:rsidRPr="00516139">
        <w:rPr>
          <w:rFonts w:ascii="ITC Avant Garde" w:eastAsia="Times New Roman" w:hAnsi="ITC Avant Garde" w:cs="Arial"/>
          <w:i/>
          <w:iCs/>
          <w:sz w:val="18"/>
          <w:szCs w:val="18"/>
        </w:rPr>
        <w:t>)</w:t>
      </w:r>
    </w:p>
    <w:p w14:paraId="6266B0B2" w14:textId="77777777" w:rsidR="00FC0A5A" w:rsidRPr="001E26B7" w:rsidRDefault="00FC0A5A" w:rsidP="006603BF">
      <w:pPr>
        <w:spacing w:after="0" w:line="276" w:lineRule="auto"/>
        <w:jc w:val="both"/>
        <w:rPr>
          <w:rFonts w:ascii="ITC Avant Garde" w:hAnsi="ITC Avant Garde"/>
        </w:rPr>
      </w:pPr>
    </w:p>
    <w:p w14:paraId="189597C6" w14:textId="77777777" w:rsidR="007845D5"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GRUPO TELEVISA</w:t>
      </w:r>
    </w:p>
    <w:p w14:paraId="3DEC4B1D" w14:textId="77777777" w:rsidR="007845D5" w:rsidRPr="001E26B7" w:rsidRDefault="007845D5" w:rsidP="006603BF">
      <w:pPr>
        <w:spacing w:after="0" w:line="276" w:lineRule="auto"/>
        <w:ind w:left="-5"/>
        <w:jc w:val="both"/>
        <w:rPr>
          <w:rFonts w:ascii="ITC Avant Garde" w:hAnsi="ITC Avant Garde"/>
          <w:i/>
        </w:rPr>
      </w:pPr>
      <w:r w:rsidRPr="001E26B7">
        <w:rPr>
          <w:rFonts w:ascii="ITC Avant Garde" w:hAnsi="ITC Avant Garde"/>
          <w:i/>
        </w:rPr>
        <w:t>Se sugiere mantener el párrafo referente al numeral 4.1.4 en los términos del CMI 2017, con el propósito de dejar en claro que los desacuerdos deben resolverse a través del Instituto según la legislación vigente.</w:t>
      </w:r>
    </w:p>
    <w:p w14:paraId="578850B3" w14:textId="77777777" w:rsidR="005B455C" w:rsidRPr="001E26B7" w:rsidRDefault="005B455C" w:rsidP="006603BF">
      <w:pPr>
        <w:spacing w:after="0" w:line="276" w:lineRule="auto"/>
        <w:ind w:left="-5"/>
        <w:jc w:val="both"/>
        <w:rPr>
          <w:rFonts w:ascii="ITC Avant Garde" w:hAnsi="ITC Avant Garde"/>
          <w:i/>
        </w:rPr>
      </w:pPr>
    </w:p>
    <w:p w14:paraId="47782F2B" w14:textId="4821DC08" w:rsidR="00C07E24" w:rsidRPr="00C07E24" w:rsidRDefault="00C07E24" w:rsidP="00516139">
      <w:pPr>
        <w:spacing w:after="0" w:line="276" w:lineRule="auto"/>
        <w:jc w:val="both"/>
        <w:rPr>
          <w:rFonts w:ascii="ITC Avant Garde" w:hAnsi="ITC Avant Garde" w:cs="Times New Roman"/>
        </w:rPr>
      </w:pPr>
      <w:r>
        <w:rPr>
          <w:rFonts w:ascii="ITC Avant Garde" w:hAnsi="ITC Avant Garde" w:cs="Times New Roman"/>
        </w:rPr>
        <w:t>Al respecto</w:t>
      </w:r>
      <w:r w:rsidR="00AE7580">
        <w:rPr>
          <w:rFonts w:ascii="ITC Avant Garde" w:hAnsi="ITC Avant Garde" w:cs="Times New Roman"/>
        </w:rPr>
        <w:t>, dado</w:t>
      </w:r>
      <w:r>
        <w:rPr>
          <w:rFonts w:ascii="ITC Avant Garde" w:hAnsi="ITC Avant Garde" w:cs="Times New Roman"/>
        </w:rPr>
        <w:t xml:space="preserve"> que no resulta justificable </w:t>
      </w:r>
      <w:r w:rsidRPr="0071685D">
        <w:rPr>
          <w:rFonts w:ascii="ITC Avant Garde" w:hAnsi="ITC Avant Garde" w:cs="Times New Roman"/>
        </w:rPr>
        <w:t>la existencia</w:t>
      </w:r>
      <w:r>
        <w:rPr>
          <w:rFonts w:ascii="ITC Avant Garde" w:hAnsi="ITC Avant Garde" w:cs="Times New Roman"/>
        </w:rPr>
        <w:t xml:space="preserve"> de retrocesos en la regulación, con el fin de</w:t>
      </w:r>
      <w:r w:rsidRPr="0071685D">
        <w:rPr>
          <w:rFonts w:ascii="ITC Avant Garde" w:hAnsi="ITC Avant Garde" w:cs="Times New Roman"/>
        </w:rPr>
        <w:t xml:space="preserve"> </w:t>
      </w:r>
      <w:r>
        <w:rPr>
          <w:rFonts w:ascii="ITC Avant Garde" w:hAnsi="ITC Avant Garde" w:cs="Times New Roman"/>
        </w:rPr>
        <w:t>que los</w:t>
      </w:r>
      <w:r w:rsidRPr="0071685D">
        <w:rPr>
          <w:rFonts w:ascii="ITC Avant Garde" w:hAnsi="ITC Avant Garde" w:cs="Times New Roman"/>
        </w:rPr>
        <w:t xml:space="preserve"> términos y condiciones establecidos en el CMI 2017 autorizado mediante Acuerdo P/IFT/241116/40</w:t>
      </w:r>
      <w:r>
        <w:rPr>
          <w:rFonts w:ascii="ITC Avant Garde" w:hAnsi="ITC Avant Garde" w:cs="Times New Roman"/>
        </w:rPr>
        <w:t xml:space="preserve"> se mantengan</w:t>
      </w:r>
      <w:r w:rsidRPr="0071685D">
        <w:rPr>
          <w:rFonts w:ascii="ITC Avant Garde" w:hAnsi="ITC Avant Garde" w:cs="Times New Roman"/>
        </w:rPr>
        <w:t xml:space="preserve"> y, toda vez que el propósito de revisar anualmente el instrumento regulatorio es mejorar, o precisar las condiciones, así como ajustarse a la evolución tecnológica del sector, </w:t>
      </w:r>
      <w:r>
        <w:rPr>
          <w:rFonts w:ascii="ITC Avant Garde" w:hAnsi="ITC Avant Garde" w:cs="Times New Roman"/>
        </w:rPr>
        <w:t xml:space="preserve">se modificó el numeral 4.1.4 en el siguiente sentido: </w:t>
      </w:r>
    </w:p>
    <w:p w14:paraId="6CD5D333" w14:textId="6357C0E7" w:rsidR="00C07E24" w:rsidRDefault="00C07E24" w:rsidP="00516139">
      <w:pPr>
        <w:spacing w:after="0" w:line="276" w:lineRule="auto"/>
        <w:jc w:val="both"/>
        <w:rPr>
          <w:rFonts w:ascii="ITC Avant Garde" w:hAnsi="ITC Avant Garde"/>
        </w:rPr>
      </w:pPr>
    </w:p>
    <w:p w14:paraId="7B8847CB" w14:textId="7A5D6375" w:rsidR="004B1AFD" w:rsidRDefault="004B1AFD" w:rsidP="004B1AFD">
      <w:pPr>
        <w:autoSpaceDE w:val="0"/>
        <w:autoSpaceDN w:val="0"/>
        <w:adjustRightInd w:val="0"/>
        <w:spacing w:after="0"/>
        <w:ind w:left="567" w:right="618"/>
        <w:jc w:val="both"/>
        <w:rPr>
          <w:rFonts w:ascii="ITC Avant Garde" w:hAnsi="ITC Avant Garde" w:cs="Arial"/>
          <w:i/>
          <w:sz w:val="18"/>
          <w:szCs w:val="18"/>
        </w:rPr>
      </w:pPr>
      <w:r>
        <w:rPr>
          <w:rFonts w:ascii="ITC Avant Garde" w:hAnsi="ITC Avant Garde" w:cs="Arial"/>
          <w:i/>
          <w:sz w:val="18"/>
          <w:szCs w:val="18"/>
        </w:rPr>
        <w:t>“</w:t>
      </w:r>
      <w:r w:rsidRPr="004B1AFD">
        <w:rPr>
          <w:rFonts w:ascii="ITC Avant Garde" w:hAnsi="ITC Avant Garde" w:cs="Arial"/>
          <w:i/>
          <w:sz w:val="18"/>
          <w:szCs w:val="18"/>
        </w:rPr>
        <w:t xml:space="preserve">4.1.4 Otras Contraprestaciones. Ambas Partes aceptan que cuando se solicite a Telmex un servicio de interconexión que no cuente con tarifa acordada a la firma de este Convenio y que Telmex esté ofreciendo a otro concesionario, Telmex deberá proveerlo en el plazo acordado para atender las Solicitudes de Servicios de Interconexión, con independencia de que las Partes acuerden una contraprestación para estos servicios. En caso de que las Partes no lleguen a un acuerdo, solicitarán al Instituto definir las tarifas, </w:t>
      </w:r>
      <w:r w:rsidRPr="004B1AFD">
        <w:rPr>
          <w:rFonts w:ascii="ITC Avant Garde" w:hAnsi="ITC Avant Garde" w:cs="Arial"/>
          <w:i/>
          <w:sz w:val="18"/>
          <w:szCs w:val="18"/>
        </w:rPr>
        <w:lastRenderedPageBreak/>
        <w:t xml:space="preserve">términos y condiciones </w:t>
      </w:r>
      <w:r w:rsidRPr="004B1AFD">
        <w:rPr>
          <w:rFonts w:ascii="ITC Avant Garde" w:hAnsi="ITC Avant Garde" w:cs="Arial"/>
          <w:i/>
          <w:sz w:val="18"/>
          <w:szCs w:val="18"/>
          <w:u w:val="single"/>
        </w:rPr>
        <w:t>que deban ser aplicables de conform</w:t>
      </w:r>
      <w:r>
        <w:rPr>
          <w:rFonts w:ascii="ITC Avant Garde" w:hAnsi="ITC Avant Garde" w:cs="Arial"/>
          <w:i/>
          <w:sz w:val="18"/>
          <w:szCs w:val="18"/>
          <w:u w:val="single"/>
        </w:rPr>
        <w:t>idad con la legislación vigente.</w:t>
      </w:r>
      <w:r>
        <w:rPr>
          <w:rFonts w:ascii="ITC Avant Garde" w:hAnsi="ITC Avant Garde" w:cs="Arial"/>
          <w:i/>
          <w:sz w:val="18"/>
          <w:szCs w:val="18"/>
        </w:rPr>
        <w:t>”</w:t>
      </w:r>
    </w:p>
    <w:p w14:paraId="6BBD8AB8" w14:textId="786600BA" w:rsidR="004B1AFD" w:rsidRPr="004B1AFD" w:rsidRDefault="004B1AFD" w:rsidP="004B1AFD">
      <w:pPr>
        <w:autoSpaceDE w:val="0"/>
        <w:autoSpaceDN w:val="0"/>
        <w:adjustRightInd w:val="0"/>
        <w:spacing w:after="0"/>
        <w:ind w:left="567" w:right="618"/>
        <w:jc w:val="right"/>
        <w:rPr>
          <w:rFonts w:ascii="ITC Avant Garde" w:hAnsi="ITC Avant Garde" w:cs="Arial"/>
          <w:i/>
          <w:sz w:val="18"/>
          <w:szCs w:val="18"/>
        </w:rPr>
      </w:pPr>
      <w:r>
        <w:rPr>
          <w:rFonts w:ascii="ITC Avant Garde" w:hAnsi="ITC Avant Garde" w:cs="Arial"/>
          <w:i/>
          <w:sz w:val="18"/>
          <w:szCs w:val="18"/>
        </w:rPr>
        <w:t>(Énfasis añadido)</w:t>
      </w:r>
    </w:p>
    <w:p w14:paraId="477508FF" w14:textId="77777777" w:rsidR="00282D7A" w:rsidRPr="001E26B7" w:rsidRDefault="00282D7A" w:rsidP="00516139">
      <w:pPr>
        <w:spacing w:after="0" w:line="276" w:lineRule="auto"/>
        <w:jc w:val="both"/>
        <w:rPr>
          <w:rFonts w:ascii="ITC Avant Garde" w:hAnsi="ITC Avant Garde"/>
          <w:b/>
        </w:rPr>
      </w:pPr>
    </w:p>
    <w:p w14:paraId="058B961E" w14:textId="77777777" w:rsidR="00282D7A" w:rsidRPr="001E26B7" w:rsidRDefault="00282D7A" w:rsidP="00282D7A">
      <w:pPr>
        <w:spacing w:after="0" w:line="276" w:lineRule="auto"/>
        <w:ind w:left="-5"/>
        <w:jc w:val="both"/>
        <w:rPr>
          <w:rFonts w:ascii="ITC Avant Garde" w:hAnsi="ITC Avant Garde"/>
          <w:b/>
        </w:rPr>
      </w:pPr>
      <w:r w:rsidRPr="001E26B7">
        <w:rPr>
          <w:rFonts w:ascii="ITC Avant Garde" w:hAnsi="ITC Avant Garde"/>
          <w:b/>
        </w:rPr>
        <w:t>TELEFÓNICA</w:t>
      </w:r>
    </w:p>
    <w:p w14:paraId="570AA668" w14:textId="77777777" w:rsidR="00282D7A" w:rsidRPr="001E26B7" w:rsidRDefault="00282D7A" w:rsidP="00282D7A">
      <w:pPr>
        <w:spacing w:after="0" w:line="276" w:lineRule="auto"/>
        <w:ind w:left="-5"/>
        <w:jc w:val="both"/>
        <w:rPr>
          <w:rFonts w:ascii="ITC Avant Garde" w:hAnsi="ITC Avant Garde"/>
          <w:i/>
        </w:rPr>
      </w:pPr>
      <w:r w:rsidRPr="001E26B7">
        <w:rPr>
          <w:rFonts w:ascii="ITC Avant Garde" w:hAnsi="ITC Avant Garde"/>
          <w:i/>
        </w:rPr>
        <w:t>Se solicita cambiar la redacción del numeral 4.1.4 y contemplar que, en primera instancia, TELMEX deberá ofrecer los Servicios que presta a otro concesionario bajo los mismos términos y condiciones, en términos de trato no discriminatorio, incluyendo las tarifas y contraprestaciones. Lo anterior no limita la posibilidad de que las Partes puedan pactar una contraprestación diferente. Por lo que se propone la siguiente redacción:</w:t>
      </w:r>
    </w:p>
    <w:p w14:paraId="4E9ED5BF" w14:textId="77777777" w:rsidR="00282D7A" w:rsidRPr="001E26B7" w:rsidRDefault="00282D7A" w:rsidP="00282D7A">
      <w:pPr>
        <w:spacing w:after="0" w:line="276" w:lineRule="auto"/>
        <w:ind w:left="-5"/>
        <w:jc w:val="both"/>
        <w:rPr>
          <w:rFonts w:ascii="ITC Avant Garde" w:hAnsi="ITC Avant Garde"/>
          <w:i/>
        </w:rPr>
      </w:pPr>
    </w:p>
    <w:p w14:paraId="3E7AE4CB" w14:textId="4720A483" w:rsidR="00282D7A" w:rsidRPr="001E26B7" w:rsidRDefault="00282D7A" w:rsidP="00516139">
      <w:pPr>
        <w:spacing w:after="0" w:line="276" w:lineRule="auto"/>
        <w:ind w:left="567" w:right="618"/>
        <w:jc w:val="both"/>
        <w:rPr>
          <w:rFonts w:ascii="ITC Avant Garde" w:hAnsi="ITC Avant Garde" w:cs="Times New Roman"/>
          <w:i/>
          <w:sz w:val="18"/>
          <w:lang w:val="es-ES_tradnl"/>
        </w:rPr>
      </w:pPr>
      <w:r w:rsidRPr="001E26B7">
        <w:rPr>
          <w:rFonts w:ascii="ITC Avant Garde" w:hAnsi="ITC Avant Garde" w:cs="Times New Roman"/>
          <w:i/>
          <w:sz w:val="18"/>
          <w:lang w:val="es-ES_tradnl"/>
        </w:rPr>
        <w:t xml:space="preserve">“4.1.4. Otras Contraprestaciones. Ambas Partes aceptan que cuando se solicite a </w:t>
      </w:r>
      <w:r w:rsidR="006D1EC9" w:rsidRPr="001E26B7">
        <w:rPr>
          <w:rFonts w:ascii="ITC Avant Garde" w:hAnsi="ITC Avant Garde" w:cs="Times New Roman"/>
          <w:i/>
          <w:sz w:val="18"/>
          <w:lang w:val="es-ES_tradnl"/>
        </w:rPr>
        <w:t>Telmex</w:t>
      </w:r>
      <w:r w:rsidRPr="001E26B7">
        <w:rPr>
          <w:rFonts w:ascii="ITC Avant Garde" w:hAnsi="ITC Avant Garde" w:cs="Times New Roman"/>
          <w:i/>
          <w:sz w:val="18"/>
          <w:lang w:val="es-ES_tradnl"/>
        </w:rPr>
        <w:t xml:space="preserve"> un servicio de interconexión que no cuente con tarifa acordada a la firma de este convenio y que </w:t>
      </w:r>
      <w:r w:rsidR="006D1EC9" w:rsidRPr="001E26B7">
        <w:rPr>
          <w:rFonts w:ascii="ITC Avant Garde" w:hAnsi="ITC Avant Garde" w:cs="Times New Roman"/>
          <w:i/>
          <w:sz w:val="18"/>
          <w:lang w:val="es-ES_tradnl"/>
        </w:rPr>
        <w:t>Telmex</w:t>
      </w:r>
      <w:r w:rsidRPr="001E26B7">
        <w:rPr>
          <w:rFonts w:ascii="ITC Avant Garde" w:hAnsi="ITC Avant Garde" w:cs="Times New Roman"/>
          <w:i/>
          <w:sz w:val="18"/>
          <w:lang w:val="es-ES_tradnl"/>
        </w:rPr>
        <w:t xml:space="preserve"> esté ofreciendo a otro concesionario, </w:t>
      </w:r>
      <w:r w:rsidR="006D1EC9" w:rsidRPr="001E26B7">
        <w:rPr>
          <w:rFonts w:ascii="ITC Avant Garde" w:hAnsi="ITC Avant Garde" w:cs="Times New Roman"/>
          <w:i/>
          <w:sz w:val="18"/>
          <w:lang w:val="es-ES_tradnl"/>
        </w:rPr>
        <w:t>Telmex</w:t>
      </w:r>
      <w:r w:rsidRPr="001E26B7">
        <w:rPr>
          <w:rFonts w:ascii="ITC Avant Garde" w:hAnsi="ITC Avant Garde" w:cs="Times New Roman"/>
          <w:i/>
          <w:sz w:val="18"/>
          <w:lang w:val="es-ES_tradnl"/>
        </w:rPr>
        <w:t xml:space="preserve"> deberá proveerlo en el plazo acordado para atender las Solicitudes de Servicios de interconexión, bajo los mismos términos y condiciones pactados con el otro concesionario, respetando el principio de trato no discriminatorio, incluyendo las tarifas y demás contraprestaciones acordadas. </w:t>
      </w:r>
    </w:p>
    <w:p w14:paraId="0BA80283" w14:textId="0ACB7B0F" w:rsidR="00282D7A" w:rsidRPr="001E26B7" w:rsidRDefault="00282D7A" w:rsidP="00516139">
      <w:pPr>
        <w:spacing w:after="0" w:line="276" w:lineRule="auto"/>
        <w:ind w:left="567" w:right="618"/>
        <w:jc w:val="both"/>
        <w:rPr>
          <w:rFonts w:ascii="ITC Avant Garde" w:hAnsi="ITC Avant Garde" w:cs="Times New Roman"/>
          <w:i/>
          <w:sz w:val="18"/>
          <w:lang w:val="es-ES_tradnl"/>
        </w:rPr>
      </w:pPr>
      <w:r w:rsidRPr="001E26B7">
        <w:rPr>
          <w:rFonts w:ascii="ITC Avant Garde" w:hAnsi="ITC Avant Garde" w:cs="Times New Roman"/>
          <w:i/>
          <w:sz w:val="18"/>
          <w:lang w:val="es-ES_tradnl"/>
        </w:rPr>
        <w:t>Lo anterior con independencia de la posibilidad de que las Partes puedan pactar contraprestaciones distintas para estos servicios. En caso de que las Partes, no lleguen a un acuerdo y no o</w:t>
      </w:r>
      <w:r w:rsidR="00C07E24">
        <w:rPr>
          <w:rFonts w:ascii="ITC Avant Garde" w:hAnsi="ITC Avant Garde" w:cs="Times New Roman"/>
          <w:i/>
          <w:sz w:val="18"/>
          <w:lang w:val="es-ES_tradnl"/>
        </w:rPr>
        <w:t>p</w:t>
      </w:r>
      <w:r w:rsidRPr="001E26B7">
        <w:rPr>
          <w:rFonts w:ascii="ITC Avant Garde" w:hAnsi="ITC Avant Garde" w:cs="Times New Roman"/>
          <w:i/>
          <w:sz w:val="18"/>
          <w:lang w:val="es-ES_tradnl"/>
        </w:rPr>
        <w:t>t</w:t>
      </w:r>
      <w:r w:rsidR="00C07E24">
        <w:rPr>
          <w:rFonts w:ascii="ITC Avant Garde" w:hAnsi="ITC Avant Garde" w:cs="Times New Roman"/>
          <w:i/>
          <w:sz w:val="18"/>
          <w:lang w:val="es-ES_tradnl"/>
        </w:rPr>
        <w:t>e</w:t>
      </w:r>
      <w:r w:rsidRPr="001E26B7">
        <w:rPr>
          <w:rFonts w:ascii="ITC Avant Garde" w:hAnsi="ITC Avant Garde" w:cs="Times New Roman"/>
          <w:i/>
          <w:sz w:val="18"/>
          <w:lang w:val="es-ES_tradnl"/>
        </w:rPr>
        <w:t xml:space="preserve">n por solicitar las mismas condiciones bajo el principio de trato no discriminatorio, dejan a salvo sus derechos para acudir al Instituto para que defina las tarifas, términos y condiciones no convenidas entre ambas partes, de conformidad con la Ley.” </w:t>
      </w:r>
    </w:p>
    <w:p w14:paraId="5036A60C" w14:textId="77777777" w:rsidR="00490FE2" w:rsidRPr="001E26B7" w:rsidRDefault="00490FE2" w:rsidP="006603BF">
      <w:pPr>
        <w:spacing w:after="0" w:line="276" w:lineRule="auto"/>
        <w:ind w:left="-5"/>
        <w:jc w:val="both"/>
        <w:rPr>
          <w:rFonts w:ascii="ITC Avant Garde" w:hAnsi="ITC Avant Garde"/>
          <w:b/>
        </w:rPr>
      </w:pPr>
    </w:p>
    <w:p w14:paraId="3EF63E81" w14:textId="1818348D" w:rsidR="006D1EC9" w:rsidRDefault="001253B5" w:rsidP="006603BF">
      <w:pPr>
        <w:spacing w:after="0" w:line="276" w:lineRule="auto"/>
        <w:ind w:left="-5"/>
        <w:jc w:val="both"/>
        <w:rPr>
          <w:rFonts w:ascii="ITC Avant Garde" w:hAnsi="ITC Avant Garde"/>
        </w:rPr>
      </w:pPr>
      <w:r>
        <w:rPr>
          <w:rFonts w:ascii="ITC Avant Garde" w:hAnsi="ITC Avant Garde"/>
        </w:rPr>
        <w:t xml:space="preserve">Al respecto, se modificó la Cláusula Decimosegunda a efecto de </w:t>
      </w:r>
      <w:r w:rsidR="00AE7580">
        <w:rPr>
          <w:rFonts w:ascii="ITC Avant Garde" w:hAnsi="ITC Avant Garde"/>
        </w:rPr>
        <w:t>señalar</w:t>
      </w:r>
      <w:r>
        <w:rPr>
          <w:rFonts w:ascii="ITC Avant Garde" w:hAnsi="ITC Avant Garde"/>
        </w:rPr>
        <w:t xml:space="preserve"> que Telmex deberá ofrecer los Servicios que presta a otro concesionario bajo los mismos términos, condiciones y tarifas en términos de trato no</w:t>
      </w:r>
      <w:r w:rsidR="00AE7580">
        <w:rPr>
          <w:rFonts w:ascii="ITC Avant Garde" w:hAnsi="ITC Avant Garde"/>
        </w:rPr>
        <w:t xml:space="preserve"> discriminatorio</w:t>
      </w:r>
      <w:r w:rsidR="006D1EC9" w:rsidRPr="001E26B7">
        <w:rPr>
          <w:rFonts w:ascii="ITC Avant Garde" w:hAnsi="ITC Avant Garde"/>
        </w:rPr>
        <w:t xml:space="preserve">, </w:t>
      </w:r>
      <w:r>
        <w:rPr>
          <w:rFonts w:ascii="ITC Avant Garde" w:hAnsi="ITC Avant Garde"/>
        </w:rPr>
        <w:t>en el siguiente sentido:</w:t>
      </w:r>
    </w:p>
    <w:p w14:paraId="59790E95" w14:textId="77777777" w:rsidR="006E7A2D" w:rsidRPr="001E26B7" w:rsidRDefault="006E7A2D" w:rsidP="006603BF">
      <w:pPr>
        <w:spacing w:after="0" w:line="276" w:lineRule="auto"/>
        <w:ind w:left="-5"/>
        <w:jc w:val="both"/>
        <w:rPr>
          <w:rFonts w:ascii="ITC Avant Garde" w:hAnsi="ITC Avant Garde"/>
        </w:rPr>
      </w:pPr>
    </w:p>
    <w:p w14:paraId="07D36E46" w14:textId="20372753" w:rsidR="006D1EC9" w:rsidRPr="001E26B7" w:rsidRDefault="006D1EC9" w:rsidP="00516139">
      <w:pPr>
        <w:spacing w:after="0" w:line="276" w:lineRule="auto"/>
        <w:ind w:left="567" w:right="618"/>
        <w:jc w:val="both"/>
        <w:rPr>
          <w:rFonts w:ascii="ITC Avant Garde" w:hAnsi="ITC Avant Garde" w:cs="Times New Roman"/>
          <w:i/>
          <w:sz w:val="18"/>
          <w:lang w:val="es-ES_tradnl"/>
        </w:rPr>
      </w:pPr>
      <w:r w:rsidRPr="001E26B7">
        <w:rPr>
          <w:rFonts w:ascii="ITC Avant Garde" w:hAnsi="ITC Avant Garde" w:cs="Times New Roman"/>
          <w:i/>
          <w:sz w:val="18"/>
          <w:lang w:val="es-ES_tradnl"/>
        </w:rPr>
        <w:t>“12.1. TRATO NO DISCRIMINATORIO. Telmex y (________) convienen en que deberán actuar sobre bases de Trato No Discriminatorio respecto de los Servicios de Interconexión que provean a otros concesionarios.</w:t>
      </w:r>
    </w:p>
    <w:p w14:paraId="553A3584" w14:textId="77777777" w:rsidR="006D1EC9" w:rsidRPr="001E26B7" w:rsidRDefault="006D1EC9" w:rsidP="00516139">
      <w:pPr>
        <w:spacing w:after="0" w:line="276" w:lineRule="auto"/>
        <w:ind w:left="567" w:right="618"/>
        <w:jc w:val="both"/>
        <w:rPr>
          <w:rFonts w:ascii="ITC Avant Garde" w:hAnsi="ITC Avant Garde" w:cs="Times New Roman"/>
          <w:i/>
          <w:sz w:val="18"/>
          <w:lang w:val="es-ES_tradnl"/>
        </w:rPr>
      </w:pPr>
    </w:p>
    <w:p w14:paraId="3523EABC" w14:textId="4E31B8E1" w:rsidR="006D1EC9" w:rsidRDefault="006D1EC9" w:rsidP="00516139">
      <w:pPr>
        <w:spacing w:after="0" w:line="276" w:lineRule="auto"/>
        <w:ind w:left="567" w:right="618"/>
        <w:jc w:val="both"/>
        <w:rPr>
          <w:rFonts w:ascii="ITC Avant Garde" w:hAnsi="ITC Avant Garde" w:cs="Times New Roman"/>
          <w:i/>
          <w:sz w:val="18"/>
          <w:lang w:val="es-ES_tradnl"/>
        </w:rPr>
      </w:pPr>
      <w:r w:rsidRPr="001E26B7">
        <w:rPr>
          <w:rFonts w:ascii="ITC Avant Garde" w:hAnsi="ITC Avant Garde" w:cs="Times New Roman"/>
          <w:i/>
          <w:sz w:val="18"/>
          <w:lang w:val="es-ES_tradnl"/>
        </w:rPr>
        <w:t xml:space="preserve">En caso de que Telmex </w:t>
      </w:r>
      <w:r w:rsidRPr="00516139">
        <w:rPr>
          <w:rFonts w:ascii="ITC Avant Garde" w:hAnsi="ITC Avant Garde" w:cs="Times New Roman"/>
          <w:i/>
          <w:sz w:val="18"/>
          <w:u w:val="single"/>
          <w:lang w:val="es-ES_tradnl"/>
        </w:rPr>
        <w:t>haya otorgado u otorgue, ya sea por acuerdo o por resolución del Instituto</w:t>
      </w:r>
      <w:r w:rsidRPr="001E26B7">
        <w:rPr>
          <w:rFonts w:ascii="ITC Avant Garde" w:hAnsi="ITC Avant Garde" w:cs="Times New Roman"/>
          <w:i/>
          <w:sz w:val="18"/>
          <w:lang w:val="es-ES_tradnl"/>
        </w:rPr>
        <w:t xml:space="preserve"> términos, condiciones </w:t>
      </w:r>
      <w:r w:rsidRPr="00516139">
        <w:rPr>
          <w:rFonts w:ascii="ITC Avant Garde" w:hAnsi="ITC Avant Garde" w:cs="Times New Roman"/>
          <w:i/>
          <w:sz w:val="18"/>
          <w:u w:val="single"/>
          <w:lang w:val="es-ES_tradnl"/>
        </w:rPr>
        <w:t xml:space="preserve">o tarifas distintas a otros </w:t>
      </w:r>
      <w:r w:rsidRPr="001E26B7">
        <w:rPr>
          <w:rFonts w:ascii="ITC Avant Garde" w:hAnsi="ITC Avant Garde" w:cs="Times New Roman"/>
          <w:i/>
          <w:sz w:val="18"/>
          <w:lang w:val="es-ES_tradnl"/>
        </w:rPr>
        <w:t xml:space="preserve">Concesionarios, </w:t>
      </w:r>
      <w:r w:rsidRPr="00516139">
        <w:rPr>
          <w:rFonts w:ascii="ITC Avant Garde" w:hAnsi="ITC Avant Garde" w:cs="Times New Roman"/>
          <w:i/>
          <w:sz w:val="18"/>
          <w:u w:val="single"/>
          <w:lang w:val="es-ES_tradnl"/>
        </w:rPr>
        <w:t xml:space="preserve">a sus propias operaciones, subsidiarias, filiales o empresas </w:t>
      </w:r>
      <w:r w:rsidRPr="001E26B7">
        <w:rPr>
          <w:rFonts w:ascii="ITC Avant Garde" w:hAnsi="ITC Avant Garde" w:cs="Times New Roman"/>
          <w:i/>
          <w:sz w:val="18"/>
          <w:lang w:val="es-ES_tradnl"/>
        </w:rPr>
        <w:t xml:space="preserve">que </w:t>
      </w:r>
      <w:r w:rsidRPr="00516139">
        <w:rPr>
          <w:rFonts w:ascii="ITC Avant Garde" w:hAnsi="ITC Avant Garde" w:cs="Times New Roman"/>
          <w:i/>
          <w:sz w:val="18"/>
          <w:u w:val="single"/>
          <w:lang w:val="es-ES_tradnl"/>
        </w:rPr>
        <w:t>pertenezcan al mismo grupo de interés económico respecto de servicios de interconexión</w:t>
      </w:r>
      <w:r w:rsidRPr="001E26B7">
        <w:rPr>
          <w:rFonts w:ascii="ITC Avant Garde" w:hAnsi="ITC Avant Garde" w:cs="Times New Roman"/>
          <w:i/>
          <w:sz w:val="18"/>
          <w:lang w:val="es-ES_tradnl"/>
        </w:rPr>
        <w:t xml:space="preserve"> deberá </w:t>
      </w:r>
      <w:r w:rsidRPr="00516139">
        <w:rPr>
          <w:rFonts w:ascii="ITC Avant Garde" w:hAnsi="ITC Avant Garde" w:cs="Times New Roman"/>
          <w:i/>
          <w:sz w:val="18"/>
          <w:u w:val="single"/>
          <w:lang w:val="es-ES_tradnl"/>
        </w:rPr>
        <w:t>hacer extensivos los mismos términos y condiciones al concesionario, en términos del artículo 125 de la Ley a partir de la fecha en que se lo soliciten. A petición</w:t>
      </w:r>
      <w:r w:rsidRPr="001E26B7">
        <w:rPr>
          <w:rFonts w:ascii="ITC Avant Garde" w:hAnsi="ITC Avant Garde" w:cs="Times New Roman"/>
          <w:i/>
          <w:sz w:val="18"/>
          <w:lang w:val="es-ES_tradnl"/>
        </w:rPr>
        <w:t xml:space="preserve"> del concesionario, </w:t>
      </w:r>
      <w:r w:rsidRPr="00516139">
        <w:rPr>
          <w:rFonts w:ascii="ITC Avant Garde" w:hAnsi="ITC Avant Garde" w:cs="Times New Roman"/>
          <w:i/>
          <w:sz w:val="18"/>
          <w:u w:val="single"/>
          <w:lang w:val="es-ES_tradnl"/>
        </w:rPr>
        <w:t>podrán celebrar el convenio o la modificación correspondiente</w:t>
      </w:r>
      <w:r w:rsidRPr="001E26B7">
        <w:rPr>
          <w:rFonts w:ascii="ITC Avant Garde" w:hAnsi="ITC Avant Garde" w:cs="Times New Roman"/>
          <w:i/>
          <w:sz w:val="18"/>
          <w:lang w:val="es-ES_tradnl"/>
        </w:rPr>
        <w:t xml:space="preserve">, en un plazo no mayor a 20 (veinte) días hábiles contados a partir de la fecha </w:t>
      </w:r>
      <w:r w:rsidRPr="00516139">
        <w:rPr>
          <w:rFonts w:ascii="ITC Avant Garde" w:hAnsi="ITC Avant Garde" w:cs="Times New Roman"/>
          <w:i/>
          <w:sz w:val="18"/>
          <w:u w:val="single"/>
          <w:lang w:val="es-ES_tradnl"/>
        </w:rPr>
        <w:t>de solicitud</w:t>
      </w:r>
      <w:r w:rsidRPr="001E26B7">
        <w:rPr>
          <w:rFonts w:ascii="ITC Avant Garde" w:hAnsi="ITC Avant Garde" w:cs="Times New Roman"/>
          <w:i/>
          <w:sz w:val="18"/>
          <w:lang w:val="es-ES_tradnl"/>
        </w:rPr>
        <w:t>.”</w:t>
      </w:r>
    </w:p>
    <w:p w14:paraId="644F7806" w14:textId="2838F30F" w:rsidR="00C53D64" w:rsidRPr="001E26B7" w:rsidRDefault="00C53D64" w:rsidP="00516139">
      <w:pPr>
        <w:spacing w:after="0" w:line="276" w:lineRule="auto"/>
        <w:ind w:left="567" w:right="618"/>
        <w:jc w:val="right"/>
        <w:rPr>
          <w:rFonts w:ascii="ITC Avant Garde" w:hAnsi="ITC Avant Garde" w:cs="Times New Roman"/>
          <w:i/>
          <w:sz w:val="18"/>
          <w:lang w:val="es-ES_tradnl"/>
        </w:rPr>
      </w:pPr>
      <w:r>
        <w:rPr>
          <w:rFonts w:ascii="ITC Avant Garde" w:hAnsi="ITC Avant Garde" w:cs="Times New Roman"/>
          <w:i/>
          <w:sz w:val="18"/>
          <w:lang w:val="es-ES_tradnl"/>
        </w:rPr>
        <w:t xml:space="preserve">(Énfasis </w:t>
      </w:r>
      <w:r w:rsidR="00894BBF">
        <w:rPr>
          <w:rFonts w:ascii="ITC Avant Garde" w:hAnsi="ITC Avant Garde" w:cs="Times New Roman"/>
          <w:i/>
          <w:sz w:val="18"/>
          <w:lang w:val="es-ES_tradnl"/>
        </w:rPr>
        <w:t>Añadido</w:t>
      </w:r>
      <w:r>
        <w:rPr>
          <w:rFonts w:ascii="ITC Avant Garde" w:hAnsi="ITC Avant Garde" w:cs="Times New Roman"/>
          <w:i/>
          <w:sz w:val="18"/>
          <w:lang w:val="es-ES_tradnl"/>
        </w:rPr>
        <w:t>)</w:t>
      </w:r>
    </w:p>
    <w:p w14:paraId="6FE6FB52" w14:textId="0CA77603" w:rsidR="00282D7A" w:rsidRPr="001E26B7" w:rsidRDefault="006D1EC9" w:rsidP="006603BF">
      <w:pPr>
        <w:spacing w:after="0" w:line="276" w:lineRule="auto"/>
        <w:ind w:left="-5"/>
        <w:jc w:val="both"/>
        <w:rPr>
          <w:rFonts w:ascii="ITC Avant Garde" w:hAnsi="ITC Avant Garde"/>
          <w:b/>
        </w:rPr>
      </w:pPr>
      <w:r w:rsidRPr="001E26B7">
        <w:rPr>
          <w:rFonts w:ascii="ITC Avant Garde" w:hAnsi="ITC Avant Garde"/>
        </w:rPr>
        <w:t xml:space="preserve"> </w:t>
      </w:r>
    </w:p>
    <w:p w14:paraId="065B6E27" w14:textId="77777777" w:rsidR="00620F70"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GRUPO TELEVISA</w:t>
      </w:r>
    </w:p>
    <w:p w14:paraId="2B537866" w14:textId="6229C457" w:rsidR="005604F2" w:rsidRPr="001E26B7" w:rsidRDefault="005604F2" w:rsidP="006603BF">
      <w:pPr>
        <w:spacing w:after="0" w:line="276" w:lineRule="auto"/>
        <w:jc w:val="both"/>
        <w:rPr>
          <w:rFonts w:ascii="ITC Avant Garde" w:hAnsi="ITC Avant Garde" w:cs="Times New Roman"/>
          <w:i/>
        </w:rPr>
      </w:pPr>
      <w:r w:rsidRPr="001E26B7">
        <w:rPr>
          <w:rFonts w:ascii="ITC Avant Garde" w:hAnsi="ITC Avant Garde" w:cs="Times New Roman"/>
          <w:i/>
        </w:rPr>
        <w:lastRenderedPageBreak/>
        <w:t>Las cláusulas 4.4.1 y 4.4.2 contienen plazos para el pago de las contraprestaciones y objeción de facturas de 18 días, lo cual es un plazo muy corto y menor al estándar de 30 días que se maneja en la industria.  Dicho plazo restringe la posibilidad de los concesionarios de revisar las facturas a detalle y, en su caso, presentar las objeciones de forma adecuada. Por lo cual se solicita que se amplíe el plazo de 18 días naturales a 30 días naturales, tanto para el pago como para la objeción de facturas, con el fin de que los concesionarios tengan tiempo suficiente de revisar las facturas y presentar sus posibles objeciones de manera adecuada.</w:t>
      </w:r>
    </w:p>
    <w:p w14:paraId="40CB70E4" w14:textId="77777777" w:rsidR="0059030A" w:rsidRPr="001E26B7" w:rsidRDefault="0059030A" w:rsidP="006603BF">
      <w:pPr>
        <w:spacing w:after="0" w:line="276" w:lineRule="auto"/>
        <w:jc w:val="both"/>
        <w:rPr>
          <w:rFonts w:ascii="ITC Avant Garde" w:hAnsi="ITC Avant Garde"/>
          <w:b/>
        </w:rPr>
      </w:pPr>
    </w:p>
    <w:p w14:paraId="1340BDFB" w14:textId="772C2B4F" w:rsidR="005B55DE" w:rsidRPr="001E26B7" w:rsidRDefault="00C917D2" w:rsidP="006603BF">
      <w:pPr>
        <w:pStyle w:val="Default"/>
        <w:spacing w:line="276" w:lineRule="auto"/>
        <w:jc w:val="both"/>
        <w:rPr>
          <w:rFonts w:ascii="ITC Avant Garde" w:hAnsi="ITC Avant Garde"/>
          <w:color w:val="auto"/>
          <w:sz w:val="22"/>
          <w:szCs w:val="22"/>
        </w:rPr>
      </w:pPr>
      <w:r>
        <w:rPr>
          <w:rFonts w:ascii="ITC Avant Garde" w:hAnsi="ITC Avant Garde"/>
          <w:color w:val="auto"/>
          <w:sz w:val="22"/>
          <w:szCs w:val="22"/>
        </w:rPr>
        <w:t>Respecto al comentario anterior</w:t>
      </w:r>
      <w:r w:rsidR="005B55DE" w:rsidRPr="001E26B7">
        <w:rPr>
          <w:rFonts w:ascii="ITC Avant Garde" w:hAnsi="ITC Avant Garde"/>
          <w:color w:val="auto"/>
          <w:sz w:val="22"/>
          <w:szCs w:val="22"/>
        </w:rPr>
        <w:t>, se considera que la finalidad de la cláusula en comento es agilizar el procedimiento de objeción de facturas para ambas partes; asimismo, de una revisión de los convenios de interconexión que obran en el Registro Público de Concesiones</w:t>
      </w:r>
      <w:r w:rsidR="00436E2D" w:rsidRPr="001E26B7">
        <w:rPr>
          <w:rFonts w:ascii="ITC Avant Garde" w:hAnsi="ITC Avant Garde"/>
          <w:color w:val="auto"/>
          <w:sz w:val="22"/>
          <w:szCs w:val="22"/>
        </w:rPr>
        <w:t>,</w:t>
      </w:r>
      <w:r w:rsidR="005B55DE" w:rsidRPr="001E26B7">
        <w:rPr>
          <w:rFonts w:ascii="ITC Avant Garde" w:hAnsi="ITC Avant Garde"/>
          <w:color w:val="auto"/>
          <w:sz w:val="22"/>
          <w:szCs w:val="22"/>
        </w:rPr>
        <w:t xml:space="preserve"> se observa que el plazo de 18 (dieciocho) días naturales para la objeción de facturas es una práctica común en la industria, por lo cual no se considera procedente la modificación del numeral en comento.</w:t>
      </w:r>
    </w:p>
    <w:p w14:paraId="167A5E97" w14:textId="77777777" w:rsidR="007845D5" w:rsidRPr="001E26B7" w:rsidRDefault="007845D5" w:rsidP="006603BF">
      <w:pPr>
        <w:spacing w:after="0" w:line="276" w:lineRule="auto"/>
        <w:jc w:val="both"/>
        <w:rPr>
          <w:rFonts w:ascii="ITC Avant Garde" w:hAnsi="ITC Avant Garde"/>
        </w:rPr>
      </w:pPr>
    </w:p>
    <w:p w14:paraId="28B5757F" w14:textId="77777777" w:rsidR="000A2CA6" w:rsidRPr="001E26B7" w:rsidRDefault="000A2CA6" w:rsidP="006603BF">
      <w:pPr>
        <w:spacing w:after="0" w:line="276" w:lineRule="auto"/>
        <w:ind w:left="-5"/>
        <w:jc w:val="both"/>
        <w:rPr>
          <w:rFonts w:ascii="ITC Avant Garde" w:hAnsi="ITC Avant Garde"/>
        </w:rPr>
      </w:pPr>
      <w:r w:rsidRPr="001E26B7">
        <w:rPr>
          <w:rFonts w:ascii="ITC Avant Garde" w:hAnsi="ITC Avant Garde"/>
          <w:b/>
        </w:rPr>
        <w:t>MCM</w:t>
      </w:r>
    </w:p>
    <w:p w14:paraId="77D8DD4D" w14:textId="7486778C" w:rsidR="0098472D" w:rsidRPr="001E26B7" w:rsidRDefault="00CC36FC" w:rsidP="00C917D2">
      <w:pPr>
        <w:spacing w:after="0" w:line="276" w:lineRule="auto"/>
        <w:ind w:left="-5" w:right="49"/>
        <w:jc w:val="both"/>
        <w:rPr>
          <w:rFonts w:ascii="ITC Avant Garde" w:hAnsi="ITC Avant Garde" w:cs="Times New Roman"/>
          <w:i/>
          <w:sz w:val="18"/>
          <w:lang w:val="es-ES_tradnl"/>
        </w:rPr>
      </w:pPr>
      <w:r w:rsidRPr="001E26B7">
        <w:rPr>
          <w:rFonts w:ascii="ITC Avant Garde" w:hAnsi="ITC Avant Garde" w:cs="Times New Roman"/>
          <w:i/>
        </w:rPr>
        <w:t>En el apartado 4.4.3, referente a facturas objetadas, se propone eliminar el inciso c) a través del cual el pago parcial de una factura se entenderá como objetada, toda vez que esto elimina el proceso de objeción de facturas.</w:t>
      </w:r>
      <w:r w:rsidR="00FD2841" w:rsidRPr="001E26B7">
        <w:rPr>
          <w:rFonts w:ascii="ITC Avant Garde" w:hAnsi="ITC Avant Garde" w:cs="Times New Roman"/>
          <w:i/>
        </w:rPr>
        <w:t xml:space="preserve"> </w:t>
      </w:r>
    </w:p>
    <w:p w14:paraId="696963AF" w14:textId="77777777" w:rsidR="004340D6" w:rsidRPr="001E26B7" w:rsidRDefault="004340D6" w:rsidP="00FD2841">
      <w:pPr>
        <w:spacing w:after="0" w:line="276" w:lineRule="auto"/>
        <w:ind w:left="851" w:right="900"/>
        <w:jc w:val="both"/>
        <w:rPr>
          <w:rFonts w:ascii="ITC Avant Garde" w:hAnsi="ITC Avant Garde" w:cs="Times New Roman"/>
          <w:i/>
          <w:sz w:val="18"/>
          <w:lang w:val="es-ES_tradnl"/>
        </w:rPr>
      </w:pPr>
    </w:p>
    <w:p w14:paraId="3BD78F27" w14:textId="59671BE2" w:rsidR="001253B5" w:rsidRPr="00C917D2" w:rsidRDefault="001253B5" w:rsidP="004340D6">
      <w:pPr>
        <w:pStyle w:val="Default"/>
        <w:spacing w:line="276" w:lineRule="auto"/>
        <w:jc w:val="both"/>
        <w:rPr>
          <w:rFonts w:ascii="ITC Avant Garde" w:hAnsi="ITC Avant Garde" w:cs="Arial"/>
          <w:snapToGrid w:val="0"/>
          <w:sz w:val="22"/>
          <w:szCs w:val="22"/>
        </w:rPr>
      </w:pPr>
      <w:r w:rsidRPr="00C917D2">
        <w:rPr>
          <w:rFonts w:ascii="ITC Avant Garde" w:hAnsi="ITC Avant Garde" w:cs="Arial"/>
          <w:snapToGrid w:val="0"/>
          <w:sz w:val="22"/>
          <w:szCs w:val="22"/>
        </w:rPr>
        <w:t xml:space="preserve">El inciso c) del numeral 4.4.3 permite el pago </w:t>
      </w:r>
      <w:r w:rsidR="00C917D2">
        <w:rPr>
          <w:rFonts w:ascii="ITC Avant Garde" w:hAnsi="ITC Avant Garde" w:cs="Arial"/>
          <w:snapToGrid w:val="0"/>
          <w:sz w:val="22"/>
          <w:szCs w:val="22"/>
        </w:rPr>
        <w:t>bajo protesta</w:t>
      </w:r>
      <w:r w:rsidRPr="00C917D2">
        <w:rPr>
          <w:rFonts w:ascii="ITC Avant Garde" w:hAnsi="ITC Avant Garde" w:cs="Arial"/>
          <w:snapToGrid w:val="0"/>
          <w:sz w:val="22"/>
          <w:szCs w:val="22"/>
        </w:rPr>
        <w:t xml:space="preserve"> </w:t>
      </w:r>
      <w:r w:rsidR="00C917D2">
        <w:rPr>
          <w:rFonts w:ascii="ITC Avant Garde" w:hAnsi="ITC Avant Garde" w:cs="Arial"/>
          <w:snapToGrid w:val="0"/>
          <w:sz w:val="22"/>
          <w:szCs w:val="22"/>
        </w:rPr>
        <w:t>d</w:t>
      </w:r>
      <w:r w:rsidRPr="00C917D2">
        <w:rPr>
          <w:rFonts w:ascii="ITC Avant Garde" w:hAnsi="ITC Avant Garde" w:cs="Arial"/>
          <w:snapToGrid w:val="0"/>
          <w:sz w:val="22"/>
          <w:szCs w:val="22"/>
        </w:rPr>
        <w:t xml:space="preserve">el monto total de la factura o por una porción de la misma, </w:t>
      </w:r>
      <w:r w:rsidR="00675BEE" w:rsidRPr="00C917D2">
        <w:rPr>
          <w:rFonts w:ascii="ITC Avant Garde" w:hAnsi="ITC Avant Garde" w:cs="Arial"/>
          <w:snapToGrid w:val="0"/>
          <w:sz w:val="22"/>
          <w:szCs w:val="22"/>
        </w:rPr>
        <w:t>es así que constituye una opción más disponible al concesionario solicitante para la objeción de una factura por lo q</w:t>
      </w:r>
      <w:r w:rsidR="00C917D2">
        <w:rPr>
          <w:rFonts w:ascii="ITC Avant Garde" w:hAnsi="ITC Avant Garde" w:cs="Arial"/>
          <w:snapToGrid w:val="0"/>
          <w:sz w:val="22"/>
          <w:szCs w:val="22"/>
        </w:rPr>
        <w:t>ue no se observa que con ello represente</w:t>
      </w:r>
      <w:r w:rsidR="00675BEE" w:rsidRPr="00C917D2">
        <w:rPr>
          <w:rFonts w:ascii="ITC Avant Garde" w:hAnsi="ITC Avant Garde" w:cs="Arial"/>
          <w:snapToGrid w:val="0"/>
          <w:sz w:val="22"/>
          <w:szCs w:val="22"/>
        </w:rPr>
        <w:t xml:space="preserve"> </w:t>
      </w:r>
      <w:r w:rsidR="00C917D2">
        <w:rPr>
          <w:rFonts w:ascii="ITC Avant Garde" w:hAnsi="ITC Avant Garde" w:cs="Arial"/>
          <w:snapToGrid w:val="0"/>
          <w:sz w:val="22"/>
          <w:szCs w:val="22"/>
        </w:rPr>
        <w:t>la eliminación</w:t>
      </w:r>
      <w:r w:rsidR="00675BEE" w:rsidRPr="00C917D2">
        <w:rPr>
          <w:rFonts w:ascii="ITC Avant Garde" w:hAnsi="ITC Avant Garde" w:cs="Arial"/>
          <w:snapToGrid w:val="0"/>
          <w:sz w:val="22"/>
          <w:szCs w:val="22"/>
        </w:rPr>
        <w:t xml:space="preserve"> </w:t>
      </w:r>
      <w:r w:rsidR="00C917D2">
        <w:rPr>
          <w:rFonts w:ascii="ITC Avant Garde" w:hAnsi="ITC Avant Garde" w:cs="Arial"/>
          <w:snapToGrid w:val="0"/>
          <w:sz w:val="22"/>
          <w:szCs w:val="22"/>
        </w:rPr>
        <w:t>d</w:t>
      </w:r>
      <w:r w:rsidR="00675BEE" w:rsidRPr="00C917D2">
        <w:rPr>
          <w:rFonts w:ascii="ITC Avant Garde" w:hAnsi="ITC Avant Garde" w:cs="Arial"/>
          <w:snapToGrid w:val="0"/>
          <w:sz w:val="22"/>
          <w:szCs w:val="22"/>
        </w:rPr>
        <w:t>el proceso de objeción de las facturas.</w:t>
      </w:r>
    </w:p>
    <w:p w14:paraId="609CC1E8" w14:textId="77777777" w:rsidR="00717EDA" w:rsidRDefault="00717EDA" w:rsidP="004340D6">
      <w:pPr>
        <w:pStyle w:val="Default"/>
        <w:spacing w:line="276" w:lineRule="auto"/>
        <w:jc w:val="both"/>
        <w:rPr>
          <w:rFonts w:ascii="ITC Avant Garde" w:hAnsi="ITC Avant Garde"/>
          <w:color w:val="auto"/>
          <w:sz w:val="22"/>
          <w:szCs w:val="22"/>
        </w:rPr>
      </w:pPr>
    </w:p>
    <w:p w14:paraId="719F4D86" w14:textId="2647290D" w:rsidR="0034286F" w:rsidRPr="001E26B7" w:rsidRDefault="0034286F" w:rsidP="006603BF">
      <w:pPr>
        <w:spacing w:after="0" w:line="276" w:lineRule="auto"/>
        <w:ind w:left="-5"/>
        <w:jc w:val="both"/>
        <w:rPr>
          <w:rFonts w:ascii="ITC Avant Garde" w:hAnsi="ITC Avant Garde"/>
          <w:b/>
        </w:rPr>
      </w:pPr>
      <w:r w:rsidRPr="001E26B7">
        <w:rPr>
          <w:rFonts w:ascii="ITC Avant Garde" w:hAnsi="ITC Avant Garde"/>
          <w:b/>
        </w:rPr>
        <w:t>GRUPO TELEVISA</w:t>
      </w:r>
    </w:p>
    <w:p w14:paraId="2B36D536" w14:textId="2528B79E" w:rsidR="0034286F" w:rsidRPr="001E26B7" w:rsidRDefault="0034286F" w:rsidP="006603BF">
      <w:pPr>
        <w:spacing w:after="0" w:line="276" w:lineRule="auto"/>
        <w:ind w:left="-5" w:right="49"/>
        <w:jc w:val="both"/>
        <w:rPr>
          <w:rFonts w:ascii="ITC Avant Garde" w:hAnsi="ITC Avant Garde" w:cs="Times New Roman"/>
          <w:i/>
        </w:rPr>
      </w:pPr>
      <w:r w:rsidRPr="00FC5AA7">
        <w:rPr>
          <w:rFonts w:ascii="ITC Avant Garde" w:hAnsi="ITC Avant Garde" w:cs="Times New Roman"/>
          <w:i/>
        </w:rPr>
        <w:t xml:space="preserve">Se solicita la eliminación del numeral 4.4.3.1, referente a pagos recibidos en exceso, debido a que en el convenio ya se encuentra considerado en el numeral 4.4.5 </w:t>
      </w:r>
      <w:proofErr w:type="spellStart"/>
      <w:r w:rsidRPr="00FC5AA7">
        <w:rPr>
          <w:rFonts w:ascii="ITC Avant Garde" w:hAnsi="ITC Avant Garde" w:cs="Times New Roman"/>
          <w:i/>
        </w:rPr>
        <w:t>refacturación</w:t>
      </w:r>
      <w:proofErr w:type="spellEnd"/>
      <w:r w:rsidRPr="00FC5AA7">
        <w:rPr>
          <w:rFonts w:ascii="ITC Avant Garde" w:hAnsi="ITC Avant Garde" w:cs="Times New Roman"/>
          <w:i/>
        </w:rPr>
        <w:t xml:space="preserve"> y ajustes.</w:t>
      </w:r>
      <w:r w:rsidR="00E53078">
        <w:rPr>
          <w:rFonts w:ascii="ITC Avant Garde" w:hAnsi="ITC Avant Garde" w:cs="Times New Roman"/>
          <w:i/>
        </w:rPr>
        <w:t xml:space="preserve"> </w:t>
      </w:r>
    </w:p>
    <w:p w14:paraId="72912844" w14:textId="77777777" w:rsidR="003D73D8" w:rsidRPr="001E26B7" w:rsidRDefault="003D73D8" w:rsidP="006603BF">
      <w:pPr>
        <w:spacing w:after="0" w:line="276" w:lineRule="auto"/>
        <w:ind w:left="-5" w:right="49"/>
        <w:jc w:val="both"/>
        <w:rPr>
          <w:rFonts w:ascii="ITC Avant Garde" w:hAnsi="ITC Avant Garde" w:cs="Times New Roman"/>
          <w:i/>
        </w:rPr>
      </w:pPr>
    </w:p>
    <w:p w14:paraId="2E1F0026" w14:textId="25332E2F" w:rsidR="00E940CB"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TELEFÓNICA</w:t>
      </w:r>
      <w:r w:rsidR="0034286F" w:rsidRPr="001E26B7">
        <w:rPr>
          <w:rFonts w:ascii="ITC Avant Garde" w:hAnsi="ITC Avant Garde"/>
          <w:b/>
        </w:rPr>
        <w:t xml:space="preserve"> </w:t>
      </w:r>
      <w:r w:rsidR="00A11826" w:rsidRPr="001E26B7">
        <w:rPr>
          <w:rFonts w:ascii="ITC Avant Garde" w:hAnsi="ITC Avant Garde"/>
          <w:b/>
        </w:rPr>
        <w:t xml:space="preserve"> </w:t>
      </w:r>
    </w:p>
    <w:p w14:paraId="02107721" w14:textId="4F8FD740" w:rsidR="00E41EF9" w:rsidRPr="001E26B7" w:rsidRDefault="00E41EF9" w:rsidP="006603BF">
      <w:pPr>
        <w:spacing w:after="0" w:line="276" w:lineRule="auto"/>
        <w:ind w:left="-5" w:right="49"/>
        <w:jc w:val="both"/>
        <w:rPr>
          <w:rFonts w:ascii="ITC Avant Garde" w:hAnsi="ITC Avant Garde" w:cs="Times New Roman"/>
          <w:i/>
        </w:rPr>
      </w:pPr>
      <w:r w:rsidRPr="001E26B7">
        <w:rPr>
          <w:rFonts w:ascii="ITC Avant Garde" w:hAnsi="ITC Avant Garde" w:cs="Times New Roman"/>
          <w:i/>
        </w:rPr>
        <w:t xml:space="preserve">Se solicita la eliminación del numeral 4.4.3.1, ya que mediante la redacción de este numeral se pretende involucrar a los concesionarios en las impugnaciones que </w:t>
      </w:r>
      <w:r w:rsidR="003D73D8" w:rsidRPr="001E26B7">
        <w:rPr>
          <w:rFonts w:ascii="ITC Avant Garde" w:hAnsi="ITC Avant Garde" w:cs="Times New Roman"/>
          <w:i/>
        </w:rPr>
        <w:t>Telmex</w:t>
      </w:r>
      <w:r w:rsidRPr="001E26B7">
        <w:rPr>
          <w:rFonts w:ascii="ITC Avant Garde" w:hAnsi="ITC Avant Garde" w:cs="Times New Roman"/>
          <w:i/>
        </w:rPr>
        <w:t xml:space="preserve"> ha realizado tanto de las Medidas </w:t>
      </w:r>
      <w:r w:rsidR="009645D5">
        <w:rPr>
          <w:rFonts w:ascii="ITC Avant Garde" w:hAnsi="ITC Avant Garde" w:cs="Times New Roman"/>
          <w:i/>
        </w:rPr>
        <w:t>de Preponderancia como a la LFT</w:t>
      </w:r>
      <w:r w:rsidRPr="001E26B7">
        <w:rPr>
          <w:rFonts w:ascii="ITC Avant Garde" w:hAnsi="ITC Avant Garde" w:cs="Times New Roman"/>
          <w:i/>
        </w:rPr>
        <w:t>R.</w:t>
      </w:r>
    </w:p>
    <w:p w14:paraId="4CB6CF61" w14:textId="3B77E447" w:rsidR="00E41EF9" w:rsidRPr="001E26B7" w:rsidRDefault="00E41EF9" w:rsidP="006603BF">
      <w:pPr>
        <w:spacing w:after="0" w:line="276" w:lineRule="auto"/>
        <w:ind w:left="-5" w:right="49"/>
        <w:jc w:val="both"/>
        <w:rPr>
          <w:rFonts w:ascii="ITC Avant Garde" w:hAnsi="ITC Avant Garde" w:cs="Times New Roman"/>
          <w:i/>
        </w:rPr>
      </w:pPr>
    </w:p>
    <w:p w14:paraId="1C3EA465" w14:textId="06646EC0" w:rsidR="00E41EF9" w:rsidRPr="001E26B7" w:rsidRDefault="00E41EF9" w:rsidP="006603BF">
      <w:pPr>
        <w:spacing w:after="0" w:line="276" w:lineRule="auto"/>
        <w:ind w:left="-5" w:right="49"/>
        <w:jc w:val="both"/>
        <w:rPr>
          <w:rFonts w:ascii="ITC Avant Garde" w:hAnsi="ITC Avant Garde" w:cs="Times New Roman"/>
          <w:i/>
        </w:rPr>
      </w:pPr>
      <w:r w:rsidRPr="001E26B7">
        <w:rPr>
          <w:rFonts w:ascii="ITC Avant Garde" w:hAnsi="ITC Avant Garde" w:cs="Times New Roman"/>
          <w:i/>
        </w:rPr>
        <w:t xml:space="preserve">Así mismo, se propone la adición de nuevos numerales para la resolución de objeciones, lo cuales harán referencia al interés base y al interés alternativo que deberán </w:t>
      </w:r>
      <w:r w:rsidR="001A7BB3">
        <w:rPr>
          <w:rFonts w:ascii="ITC Avant Garde" w:hAnsi="ITC Avant Garde" w:cs="Times New Roman"/>
          <w:i/>
        </w:rPr>
        <w:t>aplicarse a dicho procedimiento.</w:t>
      </w:r>
    </w:p>
    <w:p w14:paraId="35B7CE56" w14:textId="55F979CA" w:rsidR="00E60FE0" w:rsidRPr="001E26B7" w:rsidRDefault="00E60FE0" w:rsidP="001A7BB3">
      <w:pPr>
        <w:spacing w:after="0" w:line="276" w:lineRule="auto"/>
        <w:jc w:val="both"/>
        <w:rPr>
          <w:rFonts w:ascii="ITC Avant Garde" w:hAnsi="ITC Avant Garde"/>
          <w:b/>
        </w:rPr>
      </w:pPr>
    </w:p>
    <w:p w14:paraId="76F1555E" w14:textId="0527CFA9" w:rsidR="0019311F" w:rsidRDefault="000649A5" w:rsidP="00516139">
      <w:pPr>
        <w:spacing w:after="0" w:line="276" w:lineRule="auto"/>
        <w:jc w:val="both"/>
        <w:rPr>
          <w:rFonts w:ascii="ITC Avant Garde" w:hAnsi="ITC Avant Garde"/>
        </w:rPr>
      </w:pPr>
      <w:r>
        <w:rPr>
          <w:rFonts w:ascii="ITC Avant Garde" w:hAnsi="ITC Avant Garde"/>
        </w:rPr>
        <w:lastRenderedPageBreak/>
        <w:t>El</w:t>
      </w:r>
      <w:r w:rsidR="0019311F">
        <w:rPr>
          <w:rFonts w:ascii="ITC Avant Garde" w:hAnsi="ITC Avant Garde"/>
        </w:rPr>
        <w:t xml:space="preserve"> numeral 4.4.3.1 </w:t>
      </w:r>
      <w:r>
        <w:rPr>
          <w:rFonts w:ascii="ITC Avant Garde" w:hAnsi="ITC Avant Garde"/>
        </w:rPr>
        <w:t xml:space="preserve">se refiere al procedimiento para la solicitud de pagos recibidos en exceso por una facturación incorrecta y no se aprecia que se pretenda involucrar a los concesionarios en las impugnaciones de las Medidas que Telmex haya realizado. Asimismo, respecto a adicionar nuevos numerales para la resolución de objeciones que hagan </w:t>
      </w:r>
      <w:r w:rsidR="001A7BB3">
        <w:rPr>
          <w:rFonts w:ascii="ITC Avant Garde" w:hAnsi="ITC Avant Garde"/>
        </w:rPr>
        <w:t>referencia al</w:t>
      </w:r>
      <w:r>
        <w:rPr>
          <w:rFonts w:ascii="ITC Avant Garde" w:hAnsi="ITC Avant Garde"/>
        </w:rPr>
        <w:t xml:space="preserve"> interés base y al interés alternativo se señala que no se considera aplicable </w:t>
      </w:r>
      <w:r w:rsidR="0019311F">
        <w:rPr>
          <w:rFonts w:ascii="ITC Avant Garde" w:hAnsi="ITC Avant Garde"/>
        </w:rPr>
        <w:t>el pago de interese</w:t>
      </w:r>
      <w:r w:rsidR="0007066B">
        <w:rPr>
          <w:rFonts w:ascii="ITC Avant Garde" w:hAnsi="ITC Avant Garde"/>
        </w:rPr>
        <w:t>s</w:t>
      </w:r>
      <w:r>
        <w:rPr>
          <w:rFonts w:ascii="ITC Avant Garde" w:hAnsi="ITC Avant Garde"/>
        </w:rPr>
        <w:t xml:space="preserve"> </w:t>
      </w:r>
      <w:r w:rsidR="0007066B">
        <w:rPr>
          <w:rFonts w:ascii="ITC Avant Garde" w:hAnsi="ITC Avant Garde"/>
        </w:rPr>
        <w:t>generados por la devolución</w:t>
      </w:r>
      <w:r w:rsidR="0019311F">
        <w:rPr>
          <w:rFonts w:ascii="ITC Avant Garde" w:hAnsi="ITC Avant Garde"/>
        </w:rPr>
        <w:t xml:space="preserve"> </w:t>
      </w:r>
      <w:r>
        <w:rPr>
          <w:rFonts w:ascii="ITC Avant Garde" w:hAnsi="ITC Avant Garde"/>
        </w:rPr>
        <w:t>el procedimiento de facturas objetas</w:t>
      </w:r>
      <w:r w:rsidR="0019311F">
        <w:rPr>
          <w:rFonts w:ascii="ITC Avant Garde" w:hAnsi="ITC Avant Garde"/>
        </w:rPr>
        <w:t>, lo anterior dada la naturaleza recíproca de los servicios de interconexión</w:t>
      </w:r>
      <w:r w:rsidR="0007066B">
        <w:rPr>
          <w:rFonts w:ascii="ITC Avant Garde" w:hAnsi="ITC Avant Garde"/>
        </w:rPr>
        <w:t xml:space="preserve">. </w:t>
      </w:r>
    </w:p>
    <w:p w14:paraId="5C41A08B" w14:textId="77777777" w:rsidR="009645D5" w:rsidRDefault="009645D5" w:rsidP="00516139">
      <w:pPr>
        <w:spacing w:after="0" w:line="276" w:lineRule="auto"/>
        <w:jc w:val="both"/>
        <w:rPr>
          <w:rFonts w:ascii="ITC Avant Garde" w:hAnsi="ITC Avant Garde"/>
        </w:rPr>
      </w:pPr>
    </w:p>
    <w:p w14:paraId="5CB8DCB8" w14:textId="33DE4F4A" w:rsidR="009645D5" w:rsidRPr="00516139" w:rsidRDefault="009645D5" w:rsidP="00516139">
      <w:pPr>
        <w:spacing w:after="0" w:line="276" w:lineRule="auto"/>
        <w:jc w:val="both"/>
        <w:rPr>
          <w:rFonts w:ascii="ITC Avant Garde" w:eastAsia="Times New Roman" w:hAnsi="ITC Avant Garde" w:cs="Arial"/>
          <w:i/>
          <w:iCs/>
          <w:sz w:val="18"/>
          <w:szCs w:val="18"/>
        </w:rPr>
      </w:pPr>
      <w:r>
        <w:rPr>
          <w:rFonts w:ascii="ITC Avant Garde" w:hAnsi="ITC Avant Garde"/>
        </w:rPr>
        <w:t>Finalmente, sobre la eliminación del numeral 4.4.3.1 se señala que el mismo tiene como propósito establecer el plazo con el que cuenta la parte prestadora de servicios para la devolución de pagos recibidos en exceso, es así que su eliminación generaría incertidumbre sobre dicho plazo.</w:t>
      </w:r>
    </w:p>
    <w:p w14:paraId="5901CBA0" w14:textId="77777777" w:rsidR="0050210B" w:rsidRPr="001E26B7" w:rsidRDefault="0050210B" w:rsidP="006603BF">
      <w:pPr>
        <w:spacing w:after="0" w:line="276" w:lineRule="auto"/>
        <w:ind w:left="-5"/>
        <w:jc w:val="both"/>
        <w:rPr>
          <w:rFonts w:ascii="ITC Avant Garde" w:hAnsi="ITC Avant Garde"/>
          <w:b/>
        </w:rPr>
      </w:pPr>
    </w:p>
    <w:p w14:paraId="67737C3A" w14:textId="77777777" w:rsidR="00BC1F9B"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GRUPO TELEVISA</w:t>
      </w:r>
    </w:p>
    <w:p w14:paraId="02C0C799" w14:textId="77777777" w:rsidR="00776785" w:rsidRDefault="00776785" w:rsidP="006603BF">
      <w:pPr>
        <w:spacing w:after="0" w:line="276" w:lineRule="auto"/>
        <w:jc w:val="both"/>
        <w:rPr>
          <w:rFonts w:ascii="ITC Avant Garde" w:hAnsi="ITC Avant Garde" w:cs="Times New Roman"/>
          <w:i/>
        </w:rPr>
      </w:pPr>
      <w:r w:rsidRPr="001E26B7">
        <w:rPr>
          <w:rFonts w:ascii="ITC Avant Garde" w:hAnsi="ITC Avant Garde" w:cs="Times New Roman"/>
          <w:i/>
        </w:rPr>
        <w:t>La Cláusula 4.4.5 diferencia en el periodo de tiempo disponible para presentar facturas complementarias entre la parte prestadora y la receptora, 120 días para la primera y 60 días para la segunda. En nuestra opinión, esta diferenciación parece innecesaria y sugiere un trato desigual entre las partes.  Por lo tanto, se sugiere que ambos periodos se igualen a 90.</w:t>
      </w:r>
    </w:p>
    <w:p w14:paraId="0B2358D8" w14:textId="77777777" w:rsidR="000649A5" w:rsidRPr="001E26B7" w:rsidRDefault="000649A5" w:rsidP="006603BF">
      <w:pPr>
        <w:spacing w:after="0" w:line="276" w:lineRule="auto"/>
        <w:jc w:val="both"/>
        <w:rPr>
          <w:rFonts w:ascii="ITC Avant Garde" w:hAnsi="ITC Avant Garde" w:cs="Times New Roman"/>
          <w:i/>
        </w:rPr>
      </w:pPr>
    </w:p>
    <w:p w14:paraId="35F44FB6" w14:textId="74344480" w:rsidR="00776785" w:rsidRPr="001E26B7" w:rsidRDefault="008273CB" w:rsidP="006603BF">
      <w:pPr>
        <w:spacing w:after="0" w:line="276" w:lineRule="auto"/>
        <w:jc w:val="both"/>
        <w:rPr>
          <w:rFonts w:ascii="ITC Avant Garde" w:hAnsi="ITC Avant Garde" w:cs="Times New Roman"/>
          <w:i/>
          <w:lang w:val="es-ES_tradnl"/>
        </w:rPr>
      </w:pPr>
      <w:r w:rsidRPr="001E26B7">
        <w:rPr>
          <w:rFonts w:ascii="ITC Avant Garde" w:hAnsi="ITC Avant Garde" w:cs="Times New Roman"/>
          <w:i/>
          <w:lang w:val="es-ES_tradnl"/>
        </w:rPr>
        <w:t>Adicionalmente, se propone que</w:t>
      </w:r>
      <w:r w:rsidR="00776785" w:rsidRPr="001E26B7">
        <w:rPr>
          <w:rFonts w:ascii="ITC Avant Garde" w:hAnsi="ITC Avant Garde" w:cs="Times New Roman"/>
          <w:i/>
          <w:lang w:val="es-ES_tradnl"/>
        </w:rPr>
        <w:t xml:space="preserve"> para evitar en la medida de lo posible la facturación extemporánea y reclamaciones tardías, se instaure un proceso específico de conciliación mensual de facturas siguiendo el modelo que se sigue en Telefónica </w:t>
      </w:r>
      <w:r w:rsidRPr="001E26B7">
        <w:rPr>
          <w:rFonts w:ascii="ITC Avant Garde" w:hAnsi="ITC Avant Garde" w:cs="Times New Roman"/>
          <w:i/>
          <w:lang w:val="es-ES_tradnl"/>
        </w:rPr>
        <w:t xml:space="preserve">de España </w:t>
      </w:r>
      <w:r w:rsidR="00776785" w:rsidRPr="001E26B7">
        <w:rPr>
          <w:rFonts w:ascii="ITC Avant Garde" w:hAnsi="ITC Avant Garde" w:cs="Times New Roman"/>
          <w:i/>
          <w:lang w:val="es-ES_tradnl"/>
        </w:rPr>
        <w:t>en su OIR.</w:t>
      </w:r>
    </w:p>
    <w:p w14:paraId="432D70AF" w14:textId="77777777" w:rsidR="003F06A0" w:rsidRPr="001E26B7" w:rsidRDefault="003F06A0" w:rsidP="006603BF">
      <w:pPr>
        <w:spacing w:after="0" w:line="276" w:lineRule="auto"/>
        <w:jc w:val="both"/>
        <w:rPr>
          <w:rFonts w:ascii="ITC Avant Garde" w:hAnsi="ITC Avant Garde" w:cs="Times New Roman"/>
          <w:i/>
          <w:lang w:val="es-ES_tradnl"/>
        </w:rPr>
      </w:pPr>
    </w:p>
    <w:p w14:paraId="5529E470" w14:textId="141F1667" w:rsidR="003F06A0" w:rsidRPr="001E26B7" w:rsidRDefault="003F06A0" w:rsidP="003F06A0">
      <w:pPr>
        <w:spacing w:after="0" w:line="276" w:lineRule="auto"/>
        <w:jc w:val="both"/>
        <w:rPr>
          <w:rFonts w:ascii="ITC Avant Garde" w:hAnsi="ITC Avant Garde"/>
        </w:rPr>
      </w:pPr>
      <w:r w:rsidRPr="001E26B7">
        <w:rPr>
          <w:rFonts w:ascii="ITC Avant Garde" w:hAnsi="ITC Avant Garde"/>
        </w:rPr>
        <w:t>Respecto al</w:t>
      </w:r>
      <w:r w:rsidR="000649A5">
        <w:rPr>
          <w:rFonts w:ascii="ITC Avant Garde" w:hAnsi="ITC Avant Garde"/>
        </w:rPr>
        <w:t xml:space="preserve"> </w:t>
      </w:r>
      <w:r w:rsidRPr="001E26B7">
        <w:rPr>
          <w:rFonts w:ascii="ITC Avant Garde" w:hAnsi="ITC Avant Garde"/>
        </w:rPr>
        <w:t>comentario anterior, se considera que la finalidad de la cláusula en comento es el que las partes cuenten con el tiempo suficiente para la presentación de facturas complementarias, donde la parte prestadora, dado su carácter de proveedor de servicios mayoristas a múltiples concesionarios, es la más susceptible a omitir o emitir imprecisiones en las mismas, por lo cual no se considera procedente la modificación del numeral en comento.</w:t>
      </w:r>
    </w:p>
    <w:p w14:paraId="26F060B6" w14:textId="77777777" w:rsidR="000F78FC" w:rsidRPr="001E26B7" w:rsidRDefault="000F78FC" w:rsidP="006603BF">
      <w:pPr>
        <w:spacing w:after="0" w:line="276" w:lineRule="auto"/>
        <w:jc w:val="both"/>
        <w:rPr>
          <w:rFonts w:ascii="ITC Avant Garde" w:hAnsi="ITC Avant Garde"/>
        </w:rPr>
      </w:pPr>
    </w:p>
    <w:p w14:paraId="0ECED523" w14:textId="77777777" w:rsidR="004C0207" w:rsidRPr="001E26B7" w:rsidRDefault="00E87566" w:rsidP="006603BF">
      <w:pPr>
        <w:spacing w:after="0" w:line="276" w:lineRule="auto"/>
        <w:jc w:val="both"/>
        <w:rPr>
          <w:rFonts w:ascii="ITC Avant Garde" w:hAnsi="ITC Avant Garde"/>
        </w:rPr>
      </w:pPr>
      <w:r w:rsidRPr="001E26B7">
        <w:rPr>
          <w:rFonts w:ascii="ITC Avant Garde" w:hAnsi="ITC Avant Garde"/>
          <w:b/>
        </w:rPr>
        <w:t>TELEFÓNICA</w:t>
      </w:r>
    </w:p>
    <w:p w14:paraId="572E875D" w14:textId="223A99F4" w:rsidR="009A4106" w:rsidRPr="00435950" w:rsidRDefault="00DF0401" w:rsidP="00435950">
      <w:pPr>
        <w:pStyle w:val="Default"/>
        <w:spacing w:line="276" w:lineRule="auto"/>
        <w:jc w:val="both"/>
        <w:rPr>
          <w:rFonts w:ascii="ITC Avant Garde" w:eastAsia="Avant Garde" w:hAnsi="ITC Avant Garde" w:cs="Times New Roman"/>
          <w:i/>
          <w:color w:val="auto"/>
          <w:sz w:val="22"/>
          <w:szCs w:val="22"/>
          <w:lang w:eastAsia="es-MX"/>
        </w:rPr>
      </w:pPr>
      <w:r w:rsidRPr="001E26B7">
        <w:rPr>
          <w:rFonts w:ascii="ITC Avant Garde" w:eastAsia="Avant Garde" w:hAnsi="ITC Avant Garde" w:cs="Times New Roman"/>
          <w:i/>
          <w:color w:val="auto"/>
          <w:sz w:val="22"/>
          <w:szCs w:val="22"/>
          <w:lang w:eastAsia="es-MX"/>
        </w:rPr>
        <w:t>En el numeral 4.4.5, se solicita la eliminación del último enunciado correspondiente al segundo párrafo,</w:t>
      </w:r>
      <w:r w:rsidR="00DF2563" w:rsidRPr="001E26B7">
        <w:rPr>
          <w:rFonts w:ascii="ITC Avant Garde" w:eastAsia="Avant Garde" w:hAnsi="ITC Avant Garde" w:cs="Times New Roman"/>
          <w:i/>
          <w:color w:val="auto"/>
          <w:sz w:val="22"/>
          <w:szCs w:val="22"/>
          <w:lang w:eastAsia="es-MX"/>
        </w:rPr>
        <w:t xml:space="preserve"> ya que hace referencia a un numeral el cual se considera debe eliminarse del Convenio,</w:t>
      </w:r>
      <w:r w:rsidR="00435950">
        <w:rPr>
          <w:rFonts w:ascii="ITC Avant Garde" w:eastAsia="Avant Garde" w:hAnsi="ITC Avant Garde" w:cs="Times New Roman"/>
          <w:i/>
          <w:color w:val="auto"/>
          <w:sz w:val="22"/>
          <w:szCs w:val="22"/>
          <w:lang w:eastAsia="es-MX"/>
        </w:rPr>
        <w:t xml:space="preserve"> el cual enuncia: </w:t>
      </w:r>
      <w:r w:rsidR="00BC1F9B" w:rsidRPr="00435950">
        <w:rPr>
          <w:rFonts w:ascii="ITC Avant Garde" w:eastAsia="Avant Garde" w:hAnsi="ITC Avant Garde" w:cs="Times New Roman"/>
          <w:i/>
          <w:color w:val="auto"/>
          <w:sz w:val="22"/>
          <w:szCs w:val="22"/>
          <w:lang w:eastAsia="es-MX"/>
        </w:rPr>
        <w:t>“Estos intereses no podrán duplicarse con lo previsto en el inciso 4.4.3.1 anterior”</w:t>
      </w:r>
    </w:p>
    <w:p w14:paraId="1B4ADD85" w14:textId="77777777" w:rsidR="007A1000" w:rsidRPr="001E26B7" w:rsidRDefault="007A1000" w:rsidP="002F4BE7">
      <w:pPr>
        <w:spacing w:after="0" w:line="276" w:lineRule="auto"/>
        <w:ind w:right="900"/>
        <w:jc w:val="both"/>
        <w:rPr>
          <w:rFonts w:ascii="ITC Avant Garde" w:hAnsi="ITC Avant Garde" w:cs="Times New Roman"/>
          <w:i/>
          <w:sz w:val="18"/>
          <w:lang w:val="es-ES_tradnl"/>
        </w:rPr>
      </w:pPr>
    </w:p>
    <w:p w14:paraId="220503F9" w14:textId="3154EEAC" w:rsidR="002F4BE7" w:rsidRPr="001E26B7" w:rsidRDefault="00A06835" w:rsidP="002F4BE7">
      <w:pPr>
        <w:spacing w:after="0" w:line="276" w:lineRule="auto"/>
        <w:jc w:val="both"/>
        <w:rPr>
          <w:rFonts w:ascii="ITC Avant Garde" w:hAnsi="ITC Avant Garde"/>
        </w:rPr>
      </w:pPr>
      <w:r>
        <w:rPr>
          <w:rFonts w:ascii="ITC Avant Garde" w:hAnsi="ITC Avant Garde"/>
        </w:rPr>
        <w:t>Dado que el Convenio</w:t>
      </w:r>
      <w:r w:rsidR="000649A5">
        <w:rPr>
          <w:rFonts w:ascii="ITC Avant Garde" w:hAnsi="ITC Avant Garde"/>
        </w:rPr>
        <w:t xml:space="preserve"> no considera intereses moratorios se eliminó la redacción señalada a fin de ofrecer certeza en la lectura del C</w:t>
      </w:r>
      <w:r w:rsidR="00C53D64">
        <w:rPr>
          <w:rFonts w:ascii="ITC Avant Garde" w:hAnsi="ITC Avant Garde"/>
        </w:rPr>
        <w:t>onvenio.</w:t>
      </w:r>
    </w:p>
    <w:p w14:paraId="73EBAFAA" w14:textId="77777777" w:rsidR="00BC1F9B" w:rsidRPr="001E26B7" w:rsidRDefault="00BC1F9B" w:rsidP="006603BF">
      <w:pPr>
        <w:spacing w:after="0" w:line="276" w:lineRule="auto"/>
        <w:ind w:left="-5"/>
        <w:jc w:val="both"/>
        <w:rPr>
          <w:rFonts w:ascii="ITC Avant Garde" w:hAnsi="ITC Avant Garde"/>
        </w:rPr>
      </w:pPr>
    </w:p>
    <w:p w14:paraId="33BF0864" w14:textId="77777777" w:rsidR="0098472D" w:rsidRPr="001E26B7" w:rsidRDefault="00E940CB" w:rsidP="006603BF">
      <w:pPr>
        <w:spacing w:after="0" w:line="276" w:lineRule="auto"/>
        <w:ind w:left="-5"/>
        <w:jc w:val="both"/>
        <w:rPr>
          <w:rFonts w:ascii="ITC Avant Garde" w:hAnsi="ITC Avant Garde"/>
          <w:b/>
        </w:rPr>
      </w:pPr>
      <w:r w:rsidRPr="001E26B7">
        <w:rPr>
          <w:rFonts w:ascii="ITC Avant Garde" w:hAnsi="ITC Avant Garde"/>
          <w:b/>
        </w:rPr>
        <w:t>MCM</w:t>
      </w:r>
    </w:p>
    <w:p w14:paraId="362FDC6F" w14:textId="7D81EDCA" w:rsidR="000D7127" w:rsidRPr="001E26B7" w:rsidRDefault="00B91C63" w:rsidP="006961B9">
      <w:pPr>
        <w:spacing w:after="0" w:line="276" w:lineRule="auto"/>
        <w:ind w:left="-5" w:right="49"/>
        <w:jc w:val="both"/>
        <w:rPr>
          <w:rFonts w:ascii="ITC Avant Garde" w:hAnsi="ITC Avant Garde"/>
          <w:i/>
        </w:rPr>
      </w:pPr>
      <w:r w:rsidRPr="001E26B7">
        <w:rPr>
          <w:rFonts w:ascii="ITC Avant Garde" w:hAnsi="ITC Avant Garde" w:cs="Times New Roman"/>
          <w:i/>
        </w:rPr>
        <w:t>En el apartado 4.5 Revisión de Costos, se propone aclarar que la reducción de costos debe ser significativa para que proceda su revisión, además los procedimientos de resolución de controversias contemplados en el convenio deben ser opcionales mas no obligatorios para las partes.</w:t>
      </w:r>
      <w:r w:rsidR="006961B9" w:rsidRPr="001E26B7">
        <w:rPr>
          <w:rFonts w:ascii="ITC Avant Garde" w:hAnsi="ITC Avant Garde" w:cs="Times New Roman"/>
          <w:i/>
        </w:rPr>
        <w:t xml:space="preserve"> </w:t>
      </w:r>
      <w:r w:rsidR="00FC2058" w:rsidRPr="001E26B7">
        <w:rPr>
          <w:rFonts w:ascii="ITC Avant Garde" w:hAnsi="ITC Avant Garde"/>
          <w:i/>
        </w:rPr>
        <w:t>Se</w:t>
      </w:r>
      <w:r w:rsidR="00D01921" w:rsidRPr="001E26B7">
        <w:rPr>
          <w:rFonts w:ascii="ITC Avant Garde" w:hAnsi="ITC Avant Garde"/>
          <w:i/>
        </w:rPr>
        <w:t xml:space="preserve"> propone modificar de acuerdo a lo siguiente:</w:t>
      </w:r>
    </w:p>
    <w:p w14:paraId="7C8C65ED" w14:textId="77777777" w:rsidR="006961B9" w:rsidRPr="001E26B7" w:rsidRDefault="006961B9" w:rsidP="006961B9">
      <w:pPr>
        <w:spacing w:after="0" w:line="276" w:lineRule="auto"/>
        <w:ind w:left="-5" w:right="49"/>
        <w:jc w:val="both"/>
        <w:rPr>
          <w:rFonts w:ascii="ITC Avant Garde" w:hAnsi="ITC Avant Garde"/>
          <w:i/>
        </w:rPr>
      </w:pPr>
    </w:p>
    <w:p w14:paraId="652863D1" w14:textId="55896E8C" w:rsidR="00D01921" w:rsidRPr="001E26B7" w:rsidRDefault="00D01921" w:rsidP="00516139">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w:t>
      </w:r>
      <w:r w:rsidR="003C7393" w:rsidRPr="001E26B7">
        <w:rPr>
          <w:rFonts w:ascii="ITC Avant Garde" w:hAnsi="ITC Avant Garde"/>
          <w:b/>
          <w:i/>
          <w:sz w:val="18"/>
          <w:szCs w:val="18"/>
        </w:rPr>
        <w:t>4.5 Revisión de Costos</w:t>
      </w:r>
      <w:r w:rsidR="003C7393" w:rsidRPr="001E26B7">
        <w:rPr>
          <w:rFonts w:ascii="ITC Avant Garde" w:hAnsi="ITC Avant Garde"/>
          <w:i/>
          <w:sz w:val="18"/>
          <w:szCs w:val="18"/>
        </w:rPr>
        <w:t>.-</w:t>
      </w:r>
      <w:r w:rsidRPr="001E26B7">
        <w:rPr>
          <w:rFonts w:ascii="ITC Avant Garde" w:hAnsi="ITC Avant Garde"/>
          <w:i/>
          <w:sz w:val="18"/>
          <w:szCs w:val="18"/>
        </w:rPr>
        <w:t xml:space="preserve">Cuando durante la vigencia de este Convenio ocurran circunstancias de orden económico no previstas en el mismo, pero que de hecho y sin dolo, culpa, negligencia o ineptitud de alguna de las partes, determinen un aumento o reducción </w:t>
      </w:r>
      <w:r w:rsidRPr="00516139">
        <w:rPr>
          <w:rFonts w:ascii="ITC Avant Garde" w:hAnsi="ITC Avant Garde"/>
          <w:i/>
          <w:sz w:val="18"/>
          <w:szCs w:val="18"/>
          <w:u w:val="single"/>
        </w:rPr>
        <w:t>significativo</w:t>
      </w:r>
      <w:r w:rsidRPr="001E26B7">
        <w:rPr>
          <w:rFonts w:ascii="ITC Avant Garde" w:hAnsi="ITC Avant Garde"/>
          <w:i/>
          <w:sz w:val="18"/>
          <w:szCs w:val="18"/>
        </w:rPr>
        <w:t xml:space="preserve"> de los costos de los Servicios de interconexión aún no prestados, dic</w:t>
      </w:r>
      <w:r w:rsidR="002D17AB">
        <w:rPr>
          <w:rFonts w:ascii="ITC Avant Garde" w:hAnsi="ITC Avant Garde"/>
          <w:i/>
          <w:sz w:val="18"/>
          <w:szCs w:val="18"/>
        </w:rPr>
        <w:t>hos costos y, en consecuencia, l</w:t>
      </w:r>
      <w:r w:rsidRPr="001E26B7">
        <w:rPr>
          <w:rFonts w:ascii="ITC Avant Garde" w:hAnsi="ITC Avant Garde"/>
          <w:i/>
          <w:sz w:val="18"/>
          <w:szCs w:val="18"/>
        </w:rPr>
        <w:t>as contraprestaciones respectivas, podrán ser revisadas en los términos que acuerden las Partes y en caso de no alcanzar un acuerdo, las Partes resolverán los mismos de conformidad con los procedimientos de resolución de controversias pre</w:t>
      </w:r>
      <w:r w:rsidR="002D17AB">
        <w:rPr>
          <w:rFonts w:ascii="ITC Avant Garde" w:hAnsi="ITC Avant Garde"/>
          <w:i/>
          <w:sz w:val="18"/>
          <w:szCs w:val="18"/>
        </w:rPr>
        <w:t xml:space="preserve">vistos en el presente Convenio </w:t>
      </w:r>
      <w:r w:rsidRPr="00516139">
        <w:rPr>
          <w:rFonts w:ascii="ITC Avant Garde" w:hAnsi="ITC Avant Garde"/>
          <w:i/>
          <w:sz w:val="18"/>
          <w:szCs w:val="18"/>
          <w:u w:val="single"/>
        </w:rPr>
        <w:t>o de conformidad con la normatividad aplicable</w:t>
      </w:r>
      <w:r w:rsidRPr="001E26B7">
        <w:rPr>
          <w:rFonts w:ascii="ITC Avant Garde" w:hAnsi="ITC Avant Garde"/>
          <w:i/>
          <w:sz w:val="18"/>
          <w:szCs w:val="18"/>
        </w:rPr>
        <w:t>.”</w:t>
      </w:r>
    </w:p>
    <w:p w14:paraId="1FE25FB6" w14:textId="77777777" w:rsidR="007139BC" w:rsidRDefault="007139BC" w:rsidP="006603BF">
      <w:pPr>
        <w:spacing w:after="0" w:line="276" w:lineRule="auto"/>
        <w:ind w:left="-5"/>
        <w:jc w:val="both"/>
        <w:rPr>
          <w:rFonts w:ascii="ITC Avant Garde" w:hAnsi="ITC Avant Garde"/>
          <w:highlight w:val="yellow"/>
        </w:rPr>
      </w:pPr>
    </w:p>
    <w:p w14:paraId="1EC1D303" w14:textId="42585332" w:rsidR="007139BC" w:rsidRDefault="007139BC" w:rsidP="00250742">
      <w:pPr>
        <w:spacing w:after="0" w:line="276" w:lineRule="auto"/>
        <w:ind w:left="-5"/>
        <w:jc w:val="both"/>
        <w:rPr>
          <w:rFonts w:ascii="ITC Avant Garde" w:hAnsi="ITC Avant Garde"/>
        </w:rPr>
      </w:pPr>
      <w:r w:rsidRPr="00516139">
        <w:rPr>
          <w:rFonts w:ascii="ITC Avant Garde" w:hAnsi="ITC Avant Garde"/>
        </w:rPr>
        <w:t xml:space="preserve">Al respecto, </w:t>
      </w:r>
      <w:r w:rsidR="00250742">
        <w:rPr>
          <w:rFonts w:ascii="ITC Avant Garde" w:hAnsi="ITC Avant Garde"/>
        </w:rPr>
        <w:t xml:space="preserve">se señala que el artículo 129 de la LFTR establece que los concesionarios negociarán sobre los términos, condiciones y tarifas aplicables a los servicios de interconexión y, en caso de no llegar a un acuerdo deberán solicitar la intervención del Instituto en este sentido, </w:t>
      </w:r>
      <w:r w:rsidR="0028521F">
        <w:rPr>
          <w:rFonts w:ascii="ITC Avant Garde" w:hAnsi="ITC Avant Garde"/>
        </w:rPr>
        <w:t xml:space="preserve">en este sentido </w:t>
      </w:r>
      <w:r w:rsidR="00250742">
        <w:rPr>
          <w:rFonts w:ascii="ITC Avant Garde" w:hAnsi="ITC Avant Garde"/>
        </w:rPr>
        <w:t xml:space="preserve">los concesionarios tienen a salvo su derecho para recurrir al Instituto de conformidad con el marco regulatorio vigente. </w:t>
      </w:r>
    </w:p>
    <w:p w14:paraId="55613387" w14:textId="77777777" w:rsidR="001545C3" w:rsidRPr="001E26B7" w:rsidRDefault="001545C3" w:rsidP="001545C3">
      <w:pPr>
        <w:spacing w:after="0" w:line="276" w:lineRule="auto"/>
        <w:ind w:right="900"/>
        <w:jc w:val="both"/>
        <w:rPr>
          <w:rFonts w:ascii="ITC Avant Garde" w:hAnsi="ITC Avant Garde"/>
          <w:i/>
          <w:sz w:val="18"/>
          <w:szCs w:val="18"/>
        </w:rPr>
      </w:pPr>
    </w:p>
    <w:p w14:paraId="24D75A32" w14:textId="1E887593" w:rsidR="00BC1F9B" w:rsidRPr="001E26B7" w:rsidRDefault="00E87566" w:rsidP="006603BF">
      <w:pPr>
        <w:spacing w:after="0" w:line="276" w:lineRule="auto"/>
        <w:ind w:left="-5"/>
        <w:jc w:val="both"/>
        <w:rPr>
          <w:rFonts w:ascii="ITC Avant Garde" w:hAnsi="ITC Avant Garde"/>
        </w:rPr>
      </w:pPr>
      <w:r w:rsidRPr="001E26B7">
        <w:rPr>
          <w:rFonts w:ascii="ITC Avant Garde" w:hAnsi="ITC Avant Garde"/>
          <w:b/>
        </w:rPr>
        <w:t>TELEFÓNICA</w:t>
      </w:r>
      <w:r w:rsidR="004106BC">
        <w:rPr>
          <w:rFonts w:ascii="ITC Avant Garde" w:hAnsi="ITC Avant Garde"/>
          <w:b/>
        </w:rPr>
        <w:t xml:space="preserve">, </w:t>
      </w:r>
      <w:r w:rsidRPr="001E26B7">
        <w:rPr>
          <w:rFonts w:ascii="ITC Avant Garde" w:hAnsi="ITC Avant Garde"/>
          <w:b/>
        </w:rPr>
        <w:t>GRUPO TELEVISA</w:t>
      </w:r>
      <w:r w:rsidR="005E1220">
        <w:rPr>
          <w:rFonts w:ascii="ITC Avant Garde" w:hAnsi="ITC Avant Garde"/>
          <w:b/>
        </w:rPr>
        <w:t>,</w:t>
      </w:r>
      <w:r w:rsidR="004106BC">
        <w:rPr>
          <w:rFonts w:ascii="ITC Avant Garde" w:hAnsi="ITC Avant Garde"/>
          <w:b/>
        </w:rPr>
        <w:t xml:space="preserve"> AT&amp;T</w:t>
      </w:r>
      <w:r w:rsidR="005E1220">
        <w:rPr>
          <w:rFonts w:ascii="ITC Avant Garde" w:hAnsi="ITC Avant Garde"/>
          <w:b/>
        </w:rPr>
        <w:t xml:space="preserve"> y MAXCOM</w:t>
      </w:r>
    </w:p>
    <w:p w14:paraId="6DA3CB61" w14:textId="14E665D4" w:rsidR="00BC15DA" w:rsidRPr="00FC5AA7" w:rsidRDefault="00396EDB" w:rsidP="006603BF">
      <w:pPr>
        <w:spacing w:after="0" w:line="276" w:lineRule="auto"/>
        <w:jc w:val="both"/>
        <w:rPr>
          <w:rFonts w:ascii="ITC Avant Garde" w:hAnsi="ITC Avant Garde"/>
          <w:i/>
        </w:rPr>
      </w:pPr>
      <w:r w:rsidRPr="001E26B7">
        <w:rPr>
          <w:rFonts w:ascii="ITC Avant Garde" w:hAnsi="ITC Avant Garde"/>
          <w:i/>
        </w:rPr>
        <w:t>Se solicita la eliminación del numeral 4.6</w:t>
      </w:r>
      <w:r w:rsidR="005E1220">
        <w:rPr>
          <w:rFonts w:ascii="ITC Avant Garde" w:hAnsi="ITC Avant Garde"/>
          <w:i/>
        </w:rPr>
        <w:t xml:space="preserve">, del Anexo </w:t>
      </w:r>
      <w:r w:rsidR="005E1220" w:rsidRPr="00F82662">
        <w:rPr>
          <w:rFonts w:ascii="ITC Avant Garde" w:hAnsi="ITC Avant Garde"/>
          <w:i/>
        </w:rPr>
        <w:t>H</w:t>
      </w:r>
      <w:r w:rsidRPr="00F82662">
        <w:rPr>
          <w:rFonts w:ascii="ITC Avant Garde" w:hAnsi="ITC Avant Garde"/>
          <w:i/>
        </w:rPr>
        <w:t xml:space="preserve"> </w:t>
      </w:r>
      <w:r w:rsidR="00E60FE0" w:rsidRPr="00FC5AA7">
        <w:rPr>
          <w:rFonts w:ascii="ITC Avant Garde" w:hAnsi="ITC Avant Garde"/>
          <w:i/>
        </w:rPr>
        <w:t>y toda referencia en el Conve</w:t>
      </w:r>
      <w:r w:rsidR="00B846B3" w:rsidRPr="00FC5AA7">
        <w:rPr>
          <w:rFonts w:ascii="ITC Avant Garde" w:hAnsi="ITC Avant Garde"/>
          <w:i/>
        </w:rPr>
        <w:t>nio donde se mencione</w:t>
      </w:r>
      <w:r w:rsidR="00E60FE0" w:rsidRPr="00FC5AA7">
        <w:rPr>
          <w:rFonts w:ascii="ITC Avant Garde" w:hAnsi="ITC Avant Garde"/>
          <w:i/>
        </w:rPr>
        <w:t xml:space="preserve"> que</w:t>
      </w:r>
      <w:r w:rsidR="009F4C87" w:rsidRPr="00FC5AA7">
        <w:rPr>
          <w:rFonts w:ascii="ITC Avant Garde" w:hAnsi="ITC Avant Garde"/>
          <w:i/>
        </w:rPr>
        <w:t>,</w:t>
      </w:r>
      <w:r w:rsidR="00E60FE0" w:rsidRPr="00FC5AA7">
        <w:rPr>
          <w:rFonts w:ascii="ITC Avant Garde" w:hAnsi="ITC Avant Garde"/>
          <w:i/>
        </w:rPr>
        <w:t xml:space="preserve"> en caso de que el AEP dejara de serlo, las negociaciones serán exclusivamente entre las partes. </w:t>
      </w:r>
      <w:r w:rsidR="004106BC" w:rsidRPr="00FC5AA7">
        <w:rPr>
          <w:rFonts w:ascii="ITC Avant Garde" w:hAnsi="ITC Avant Garde"/>
          <w:i/>
        </w:rPr>
        <w:t xml:space="preserve">Asimismo, no resultan procedentes los acuerdos compensatorios hasta que existan condiciones de competencia efectiva en términos del artículo 131 de la </w:t>
      </w:r>
      <w:r w:rsidR="00720704">
        <w:rPr>
          <w:rFonts w:ascii="ITC Avant Garde" w:hAnsi="ITC Avant Garde"/>
          <w:i/>
        </w:rPr>
        <w:t>LFTR</w:t>
      </w:r>
      <w:r w:rsidR="004106BC" w:rsidRPr="00FC5AA7">
        <w:rPr>
          <w:rFonts w:ascii="ITC Avant Garde" w:hAnsi="ITC Avant Garde"/>
          <w:i/>
        </w:rPr>
        <w:t>.</w:t>
      </w:r>
    </w:p>
    <w:p w14:paraId="6B7B6779" w14:textId="77777777" w:rsidR="004106BC" w:rsidRPr="00FC5AA7" w:rsidRDefault="004106BC" w:rsidP="006603BF">
      <w:pPr>
        <w:spacing w:after="0" w:line="276" w:lineRule="auto"/>
        <w:jc w:val="both"/>
        <w:rPr>
          <w:rFonts w:ascii="ITC Avant Garde" w:hAnsi="ITC Avant Garde"/>
          <w:i/>
        </w:rPr>
      </w:pPr>
    </w:p>
    <w:p w14:paraId="071EBD4D" w14:textId="38D67ECC" w:rsidR="004106BC" w:rsidRPr="00FC5AA7" w:rsidRDefault="004106BC" w:rsidP="006603BF">
      <w:pPr>
        <w:spacing w:after="0" w:line="276" w:lineRule="auto"/>
        <w:jc w:val="both"/>
        <w:rPr>
          <w:rFonts w:ascii="ITC Avant Garde" w:hAnsi="ITC Avant Garde"/>
          <w:i/>
        </w:rPr>
      </w:pPr>
      <w:r w:rsidRPr="00FC5AA7">
        <w:rPr>
          <w:rFonts w:ascii="ITC Avant Garde" w:hAnsi="ITC Avant Garde"/>
          <w:i/>
        </w:rPr>
        <w:t>Adicionalmente, se deben mantener el plazo de negociación establecido en el CMI 2017 (120 días naturales).</w:t>
      </w:r>
    </w:p>
    <w:p w14:paraId="4799A021" w14:textId="77777777" w:rsidR="009B1376" w:rsidRPr="00FC5AA7" w:rsidRDefault="009B1376" w:rsidP="006603BF">
      <w:pPr>
        <w:spacing w:after="0" w:line="276" w:lineRule="auto"/>
        <w:jc w:val="both"/>
        <w:rPr>
          <w:rFonts w:ascii="ITC Avant Garde" w:hAnsi="ITC Avant Garde"/>
          <w:i/>
        </w:rPr>
      </w:pPr>
    </w:p>
    <w:p w14:paraId="74ABE8A8" w14:textId="74135D25" w:rsidR="00E60FE0" w:rsidRPr="00F82662" w:rsidRDefault="00BC15DA" w:rsidP="006603BF">
      <w:pPr>
        <w:spacing w:after="0" w:line="276" w:lineRule="auto"/>
        <w:jc w:val="both"/>
        <w:rPr>
          <w:rFonts w:ascii="ITC Avant Garde" w:hAnsi="ITC Avant Garde"/>
          <w:i/>
        </w:rPr>
      </w:pPr>
      <w:r w:rsidRPr="00FC5AA7">
        <w:rPr>
          <w:rFonts w:ascii="ITC Avant Garde" w:hAnsi="ITC Avant Garde"/>
          <w:i/>
        </w:rPr>
        <w:t>G</w:t>
      </w:r>
      <w:r w:rsidR="00DB4D62">
        <w:rPr>
          <w:rFonts w:ascii="ITC Avant Garde" w:hAnsi="ITC Avant Garde"/>
          <w:i/>
        </w:rPr>
        <w:t>RUPO TELEVISA</w:t>
      </w:r>
      <w:r w:rsidR="00E60FE0" w:rsidRPr="00FC5AA7">
        <w:rPr>
          <w:rFonts w:ascii="ITC Avant Garde" w:hAnsi="ITC Avant Garde"/>
          <w:i/>
        </w:rPr>
        <w:t xml:space="preserve"> solicita que se añadan </w:t>
      </w:r>
      <w:r w:rsidRPr="00FC5AA7">
        <w:rPr>
          <w:rFonts w:ascii="ITC Avant Garde" w:hAnsi="ITC Avant Garde"/>
          <w:i/>
        </w:rPr>
        <w:t>cláusulas</w:t>
      </w:r>
      <w:r w:rsidR="00E60FE0" w:rsidRPr="00FC5AA7">
        <w:rPr>
          <w:rFonts w:ascii="ITC Avant Garde" w:hAnsi="ITC Avant Garde"/>
          <w:i/>
        </w:rPr>
        <w:t xml:space="preserve"> donde se especifique que, en el caso de que el AEP deje de serlo, el Instituto impondrá un plan de transición, </w:t>
      </w:r>
      <w:r w:rsidR="00333B27" w:rsidRPr="00FC5AA7">
        <w:rPr>
          <w:rFonts w:ascii="ITC Avant Garde" w:hAnsi="ITC Avant Garde"/>
          <w:i/>
        </w:rPr>
        <w:t>el cual tome</w:t>
      </w:r>
      <w:r w:rsidR="00E60FE0" w:rsidRPr="00FC5AA7">
        <w:rPr>
          <w:rFonts w:ascii="ITC Avant Garde" w:hAnsi="ITC Avant Garde"/>
          <w:i/>
        </w:rPr>
        <w:t xml:space="preserve"> en cuenta las inversiones realizadas y su plazo de recuperación, la existencia de alternativas a la infraestructura del AEP, y la continuada prestación de los servicios a las usuarios finales, etc.</w:t>
      </w:r>
    </w:p>
    <w:p w14:paraId="24B917E9" w14:textId="77777777" w:rsidR="004106BC" w:rsidRPr="00F82662" w:rsidRDefault="004106BC" w:rsidP="006603BF">
      <w:pPr>
        <w:spacing w:after="0" w:line="276" w:lineRule="auto"/>
        <w:jc w:val="both"/>
        <w:rPr>
          <w:rFonts w:ascii="ITC Avant Garde" w:hAnsi="ITC Avant Garde"/>
          <w:i/>
        </w:rPr>
      </w:pPr>
    </w:p>
    <w:p w14:paraId="22B12A3E" w14:textId="62395641" w:rsidR="004106BC" w:rsidRPr="00250742" w:rsidRDefault="00250742" w:rsidP="00250742">
      <w:pPr>
        <w:autoSpaceDE w:val="0"/>
        <w:autoSpaceDN w:val="0"/>
        <w:adjustRightInd w:val="0"/>
        <w:spacing w:after="0" w:line="276" w:lineRule="auto"/>
        <w:jc w:val="both"/>
        <w:rPr>
          <w:rFonts w:ascii="ITC Avant Garde" w:hAnsi="ITC Avant Garde"/>
        </w:rPr>
      </w:pPr>
      <w:r w:rsidRPr="00250742">
        <w:rPr>
          <w:rFonts w:ascii="ITC Avant Garde" w:hAnsi="ITC Avant Garde"/>
        </w:rPr>
        <w:t>Al respecto se señala que l</w:t>
      </w:r>
      <w:r w:rsidR="004106BC" w:rsidRPr="00250742">
        <w:rPr>
          <w:rFonts w:ascii="ITC Avant Garde" w:hAnsi="ITC Avant Garde"/>
        </w:rPr>
        <w:t xml:space="preserve">os acuerdos compensatorios deberán cumplir con lo señalado en el artículo 131 de la </w:t>
      </w:r>
      <w:r w:rsidR="00720704" w:rsidRPr="00250742">
        <w:rPr>
          <w:rFonts w:ascii="ITC Avant Garde" w:hAnsi="ITC Avant Garde"/>
        </w:rPr>
        <w:t>LFTR</w:t>
      </w:r>
      <w:r w:rsidR="004106BC" w:rsidRPr="00250742">
        <w:rPr>
          <w:rFonts w:ascii="ITC Avant Garde" w:hAnsi="ITC Avant Garde"/>
        </w:rPr>
        <w:t xml:space="preserve">, respecto a que cuando el Instituto considere </w:t>
      </w:r>
      <w:r w:rsidR="004106BC" w:rsidRPr="00250742">
        <w:rPr>
          <w:rFonts w:ascii="ITC Avant Garde" w:hAnsi="ITC Avant Garde"/>
        </w:rPr>
        <w:lastRenderedPageBreak/>
        <w:t>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tráfico, sin cargo alguno por terminación, incluyendo llamadas y mensajes cortos, por lo que se elimina cualquier referencia a este punto a lo largo del Convenio.</w:t>
      </w:r>
      <w:r>
        <w:rPr>
          <w:rFonts w:ascii="ITC Avant Garde" w:hAnsi="ITC Avant Garde"/>
        </w:rPr>
        <w:t xml:space="preserve"> </w:t>
      </w:r>
    </w:p>
    <w:p w14:paraId="01AE5030" w14:textId="77777777" w:rsidR="004106BC" w:rsidRPr="00F82662" w:rsidRDefault="004106BC" w:rsidP="004106BC">
      <w:pPr>
        <w:spacing w:after="0" w:line="276" w:lineRule="auto"/>
        <w:jc w:val="both"/>
        <w:rPr>
          <w:rFonts w:ascii="ITC Avant Garde" w:hAnsi="ITC Avant Garde" w:cs="Arial"/>
          <w:bCs/>
          <w:i/>
          <w:sz w:val="18"/>
          <w:szCs w:val="18"/>
        </w:rPr>
      </w:pPr>
      <w:r w:rsidRPr="00F82662" w:rsidDel="008F7704">
        <w:rPr>
          <w:rFonts w:ascii="ITC Avant Garde" w:hAnsi="ITC Avant Garde" w:cs="Arial"/>
          <w:bCs/>
          <w:i/>
          <w:sz w:val="18"/>
          <w:szCs w:val="18"/>
        </w:rPr>
        <w:t xml:space="preserve"> </w:t>
      </w:r>
    </w:p>
    <w:p w14:paraId="367EBEB3" w14:textId="09FFAAD9" w:rsidR="004106BC" w:rsidRPr="00FC5AA7" w:rsidRDefault="00250742" w:rsidP="00CE0FFE">
      <w:pPr>
        <w:spacing w:after="0" w:line="276" w:lineRule="auto"/>
        <w:jc w:val="both"/>
        <w:rPr>
          <w:rFonts w:ascii="ITC Avant Garde" w:hAnsi="ITC Avant Garde"/>
          <w:i/>
          <w:sz w:val="18"/>
          <w:szCs w:val="18"/>
        </w:rPr>
      </w:pPr>
      <w:r>
        <w:rPr>
          <w:rFonts w:ascii="ITC Avant Garde" w:hAnsi="ITC Avant Garde"/>
          <w:iCs/>
          <w:lang w:val="es-ES"/>
        </w:rPr>
        <w:t>Respecto a que se añadan cláusulas donde se especifique</w:t>
      </w:r>
      <w:r w:rsidR="00CE0FFE">
        <w:rPr>
          <w:rFonts w:ascii="ITC Avant Garde" w:hAnsi="ITC Avant Garde"/>
          <w:iCs/>
          <w:lang w:val="es-ES"/>
        </w:rPr>
        <w:t xml:space="preserve">n los </w:t>
      </w:r>
      <w:r w:rsidR="004106BC" w:rsidRPr="00FC5AA7">
        <w:rPr>
          <w:rFonts w:ascii="ITC Avant Garde" w:hAnsi="ITC Avant Garde"/>
          <w:iCs/>
          <w:lang w:val="es-ES"/>
        </w:rPr>
        <w:t xml:space="preserve">planes de transición en caso de que Telmex pierda el carácter de AEP, </w:t>
      </w:r>
      <w:r w:rsidR="00CE0FFE">
        <w:rPr>
          <w:rFonts w:ascii="ITC Avant Garde" w:hAnsi="ITC Avant Garde"/>
          <w:iCs/>
          <w:lang w:val="es-ES"/>
        </w:rPr>
        <w:t>se señala que el Instituto se pronunciará al respecto y tomará medidas para asegurar la transición y continuidad en la prestación de los servicios. En este sentido, lo solicitado excede el alcance del CMI.</w:t>
      </w:r>
    </w:p>
    <w:p w14:paraId="2CDC303F" w14:textId="77777777" w:rsidR="00B90F61" w:rsidRPr="00FC5AA7" w:rsidRDefault="00B90F61" w:rsidP="00B90F61">
      <w:pPr>
        <w:autoSpaceDE w:val="0"/>
        <w:autoSpaceDN w:val="0"/>
        <w:adjustRightInd w:val="0"/>
        <w:spacing w:after="0" w:line="276" w:lineRule="auto"/>
        <w:jc w:val="both"/>
        <w:rPr>
          <w:rFonts w:ascii="ITC Avant Garde" w:hAnsi="ITC Avant Garde"/>
          <w:i/>
        </w:rPr>
      </w:pPr>
    </w:p>
    <w:p w14:paraId="3FA41364" w14:textId="641E4FFB" w:rsidR="000D7127" w:rsidRPr="001E26B7" w:rsidRDefault="006309EC" w:rsidP="006603BF">
      <w:pPr>
        <w:spacing w:after="0" w:line="276" w:lineRule="auto"/>
        <w:ind w:left="-5"/>
        <w:jc w:val="both"/>
        <w:rPr>
          <w:rFonts w:ascii="ITC Avant Garde" w:hAnsi="ITC Avant Garde"/>
          <w:b/>
          <w:u w:val="single"/>
        </w:rPr>
      </w:pPr>
      <w:r w:rsidRPr="001E26B7">
        <w:rPr>
          <w:rFonts w:ascii="ITC Avant Garde" w:hAnsi="ITC Avant Garde"/>
          <w:b/>
          <w:u w:val="single"/>
        </w:rPr>
        <w:t xml:space="preserve">COMENTARIOS EMITIDOS A LA </w:t>
      </w:r>
      <w:r w:rsidR="00FD3328" w:rsidRPr="001E26B7">
        <w:rPr>
          <w:rFonts w:ascii="ITC Avant Garde" w:hAnsi="ITC Avant Garde"/>
          <w:b/>
          <w:u w:val="single"/>
        </w:rPr>
        <w:t>CLÁUSULA</w:t>
      </w:r>
      <w:r w:rsidR="00D01921" w:rsidRPr="001E26B7">
        <w:rPr>
          <w:rFonts w:ascii="ITC Avant Garde" w:hAnsi="ITC Avant Garde"/>
          <w:b/>
          <w:u w:val="single"/>
        </w:rPr>
        <w:t xml:space="preserve"> QUINTA</w:t>
      </w:r>
    </w:p>
    <w:p w14:paraId="13B2D195" w14:textId="77777777" w:rsidR="00FA36F8" w:rsidRPr="00662D8A" w:rsidRDefault="00FA36F8" w:rsidP="00FA36F8">
      <w:pPr>
        <w:spacing w:after="0" w:line="276" w:lineRule="auto"/>
        <w:ind w:right="618"/>
        <w:jc w:val="both"/>
        <w:rPr>
          <w:rFonts w:ascii="ITC Avant Garde" w:hAnsi="ITC Avant Garde"/>
          <w:i/>
          <w:sz w:val="18"/>
          <w:szCs w:val="18"/>
        </w:rPr>
      </w:pPr>
    </w:p>
    <w:p w14:paraId="70999995" w14:textId="77777777" w:rsidR="007E4C67" w:rsidRPr="001E26B7" w:rsidRDefault="00E87566" w:rsidP="006603BF">
      <w:pPr>
        <w:spacing w:after="0" w:line="276" w:lineRule="auto"/>
        <w:jc w:val="both"/>
        <w:rPr>
          <w:rFonts w:ascii="ITC Avant Garde" w:hAnsi="ITC Avant Garde"/>
          <w:b/>
        </w:rPr>
      </w:pPr>
      <w:r w:rsidRPr="001E26B7">
        <w:rPr>
          <w:rFonts w:ascii="ITC Avant Garde" w:hAnsi="ITC Avant Garde"/>
          <w:b/>
        </w:rPr>
        <w:t>TELEFÓNICA</w:t>
      </w:r>
    </w:p>
    <w:p w14:paraId="14679F7A" w14:textId="755DFAC8" w:rsidR="00FC6384" w:rsidRPr="001E26B7" w:rsidRDefault="00FC6384" w:rsidP="006603BF">
      <w:pPr>
        <w:spacing w:after="0" w:line="276" w:lineRule="auto"/>
        <w:ind w:right="49"/>
        <w:jc w:val="both"/>
        <w:rPr>
          <w:rFonts w:ascii="ITC Avant Garde" w:hAnsi="ITC Avant Garde" w:cs="Times New Roman"/>
          <w:i/>
        </w:rPr>
      </w:pPr>
      <w:r w:rsidRPr="001E26B7">
        <w:rPr>
          <w:rFonts w:ascii="ITC Avant Garde" w:hAnsi="ITC Avant Garde" w:cs="Times New Roman"/>
          <w:i/>
        </w:rPr>
        <w:t>Se propone adicionar un párrafo final a</w:t>
      </w:r>
      <w:r w:rsidR="004250EF" w:rsidRPr="001E26B7">
        <w:rPr>
          <w:rFonts w:ascii="ITC Avant Garde" w:hAnsi="ITC Avant Garde" w:cs="Times New Roman"/>
          <w:i/>
        </w:rPr>
        <w:t>l numeral 5.2 que establezca lo siguiente</w:t>
      </w:r>
      <w:r w:rsidRPr="001E26B7">
        <w:rPr>
          <w:rFonts w:ascii="ITC Avant Garde" w:hAnsi="ITC Avant Garde" w:cs="Times New Roman"/>
          <w:i/>
        </w:rPr>
        <w:t>:</w:t>
      </w:r>
    </w:p>
    <w:p w14:paraId="64F553F2" w14:textId="77777777" w:rsidR="00E37140" w:rsidRPr="001E26B7" w:rsidRDefault="00E37140" w:rsidP="006603BF">
      <w:pPr>
        <w:spacing w:after="0" w:line="276" w:lineRule="auto"/>
        <w:ind w:right="49"/>
        <w:jc w:val="both"/>
        <w:rPr>
          <w:rFonts w:ascii="ITC Avant Garde" w:hAnsi="ITC Avant Garde" w:cs="Times New Roman"/>
          <w:i/>
        </w:rPr>
      </w:pPr>
    </w:p>
    <w:p w14:paraId="3813CB43" w14:textId="77777777" w:rsidR="00FC6384" w:rsidRPr="001E26B7" w:rsidRDefault="00FC6384" w:rsidP="006603BF">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“En caso de que Telmex habilite nuevos nodos en sus puntos de interconexión deberá poner a disposición de los concesionarios solicitantes la información de los mismos en el Sistema Electrónico de Gestión.” </w:t>
      </w:r>
    </w:p>
    <w:p w14:paraId="2976E4E7" w14:textId="77777777" w:rsidR="00C21C1D" w:rsidRPr="001E26B7" w:rsidRDefault="00C21C1D" w:rsidP="006603BF">
      <w:pPr>
        <w:spacing w:after="0" w:line="276" w:lineRule="auto"/>
        <w:jc w:val="both"/>
        <w:rPr>
          <w:rFonts w:ascii="ITC Avant Garde" w:hAnsi="ITC Avant Garde"/>
        </w:rPr>
      </w:pPr>
    </w:p>
    <w:p w14:paraId="50AA289E" w14:textId="6FF4EC3E" w:rsidR="00181F0C" w:rsidRDefault="00324394" w:rsidP="00181F0C">
      <w:pPr>
        <w:spacing w:after="0" w:line="276" w:lineRule="auto"/>
        <w:jc w:val="both"/>
        <w:rPr>
          <w:rFonts w:ascii="ITC Avant Garde" w:hAnsi="ITC Avant Garde" w:cs="Times New Roman"/>
        </w:rPr>
      </w:pPr>
      <w:r>
        <w:rPr>
          <w:rFonts w:ascii="ITC Avant Garde" w:hAnsi="ITC Avant Garde" w:cs="Times New Roman"/>
        </w:rPr>
        <w:t xml:space="preserve">Al respecto, </w:t>
      </w:r>
      <w:r w:rsidR="008C7C7B">
        <w:rPr>
          <w:rFonts w:ascii="ITC Avant Garde" w:hAnsi="ITC Avant Garde" w:cs="Times New Roman"/>
        </w:rPr>
        <w:t xml:space="preserve">con el fin de que los concesionarios cuenten con la información actualizada sobre la red del AEP y </w:t>
      </w:r>
      <w:r>
        <w:rPr>
          <w:rFonts w:ascii="ITC Avant Garde" w:hAnsi="ITC Avant Garde" w:cs="Times New Roman"/>
        </w:rPr>
        <w:t xml:space="preserve">dado que no resulta justificable </w:t>
      </w:r>
      <w:r w:rsidRPr="0071685D">
        <w:rPr>
          <w:rFonts w:ascii="ITC Avant Garde" w:hAnsi="ITC Avant Garde" w:cs="Times New Roman"/>
        </w:rPr>
        <w:t>la existencia</w:t>
      </w:r>
      <w:r>
        <w:rPr>
          <w:rFonts w:ascii="ITC Avant Garde" w:hAnsi="ITC Avant Garde" w:cs="Times New Roman"/>
        </w:rPr>
        <w:t xml:space="preserve"> </w:t>
      </w:r>
      <w:r w:rsidR="002D2ACF">
        <w:rPr>
          <w:rFonts w:ascii="ITC Avant Garde" w:hAnsi="ITC Avant Garde" w:cs="Times New Roman"/>
        </w:rPr>
        <w:t>de retrocesos en la regulación</w:t>
      </w:r>
      <w:r w:rsidRPr="0071685D">
        <w:rPr>
          <w:rFonts w:ascii="ITC Avant Garde" w:hAnsi="ITC Avant Garde" w:cs="Times New Roman"/>
        </w:rPr>
        <w:t xml:space="preserve">, toda vez que el propósito de revisar anualmente el instrumento regulatorio es mejorar, o precisar las condiciones, así como ajustarse a la evolución tecnológica del sector, </w:t>
      </w:r>
      <w:r w:rsidR="00CC141D">
        <w:rPr>
          <w:rFonts w:ascii="ITC Avant Garde" w:hAnsi="ITC Avant Garde" w:cs="Times New Roman"/>
        </w:rPr>
        <w:t>se agregó el texto señalado.</w:t>
      </w:r>
    </w:p>
    <w:p w14:paraId="18CF3734" w14:textId="77777777" w:rsidR="008E1FCF" w:rsidRPr="001E26B7" w:rsidRDefault="008E1FCF" w:rsidP="006603BF">
      <w:pPr>
        <w:spacing w:after="0" w:line="276" w:lineRule="auto"/>
        <w:jc w:val="both"/>
        <w:rPr>
          <w:rFonts w:ascii="ITC Avant Garde" w:hAnsi="ITC Avant Garde"/>
        </w:rPr>
      </w:pPr>
    </w:p>
    <w:p w14:paraId="223191F3" w14:textId="77777777" w:rsidR="001C7039" w:rsidRPr="001E26B7" w:rsidRDefault="001C7039" w:rsidP="001C7039">
      <w:pPr>
        <w:spacing w:after="0" w:line="276" w:lineRule="auto"/>
        <w:jc w:val="both"/>
        <w:rPr>
          <w:rFonts w:ascii="ITC Avant Garde" w:hAnsi="ITC Avant Garde"/>
          <w:b/>
        </w:rPr>
      </w:pPr>
      <w:r w:rsidRPr="001E26B7">
        <w:rPr>
          <w:rFonts w:ascii="ITC Avant Garde" w:hAnsi="ITC Avant Garde"/>
          <w:b/>
        </w:rPr>
        <w:t>AT&amp;T</w:t>
      </w:r>
    </w:p>
    <w:p w14:paraId="62B8DDB5" w14:textId="77777777" w:rsidR="001C7039" w:rsidRPr="001E26B7" w:rsidRDefault="001C7039" w:rsidP="001C7039">
      <w:pPr>
        <w:spacing w:after="0" w:line="276" w:lineRule="auto"/>
        <w:ind w:left="-5"/>
        <w:jc w:val="both"/>
        <w:rPr>
          <w:rFonts w:ascii="ITC Avant Garde" w:hAnsi="ITC Avant Garde"/>
          <w:i/>
        </w:rPr>
      </w:pPr>
      <w:r w:rsidRPr="001E26B7">
        <w:rPr>
          <w:rFonts w:ascii="ITC Avant Garde" w:hAnsi="ITC Avant Garde"/>
          <w:i/>
        </w:rPr>
        <w:t>Se proponen incluir los siguientes párrafos en el numeral 5.2, con la finalidad de que Telmex cumpla con lo establecido en las Medidas para el AEP fijo, en específico con la medida Octava:</w:t>
      </w:r>
    </w:p>
    <w:p w14:paraId="691E5F10" w14:textId="77777777" w:rsidR="001C7039" w:rsidRPr="001E26B7" w:rsidRDefault="001C7039" w:rsidP="001C7039">
      <w:pPr>
        <w:spacing w:after="0" w:line="276" w:lineRule="auto"/>
        <w:ind w:left="-5"/>
        <w:jc w:val="both"/>
        <w:rPr>
          <w:rFonts w:ascii="ITC Avant Garde" w:hAnsi="ITC Avant Garde"/>
          <w:i/>
        </w:rPr>
      </w:pPr>
    </w:p>
    <w:p w14:paraId="4D31E1BF" w14:textId="77777777" w:rsidR="001C7039" w:rsidRPr="001E26B7" w:rsidRDefault="001C7039" w:rsidP="001C7039">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“A través de los Puntos de interconexión establecidos en el Acuerdo de Puntos de interconexión [_] podrá entregar a Telmex tráfico de cualquier origen para su terminación en cualquier destino a nivel nacional; asimismo, Telmex está obligado, a solicitud de [_] a entregar tráfico de su red en aquellos puntos de interconexión que [_] así defina.</w:t>
      </w:r>
    </w:p>
    <w:p w14:paraId="0DAE3CAC" w14:textId="77777777" w:rsidR="001C7039" w:rsidRPr="001E26B7" w:rsidRDefault="001C7039" w:rsidP="001C7039">
      <w:pPr>
        <w:spacing w:after="0" w:line="276" w:lineRule="auto"/>
        <w:ind w:left="567" w:right="618"/>
        <w:jc w:val="both"/>
        <w:rPr>
          <w:rFonts w:ascii="ITC Avant Garde" w:hAnsi="ITC Avant Garde"/>
          <w:i/>
          <w:sz w:val="18"/>
          <w:szCs w:val="18"/>
        </w:rPr>
      </w:pPr>
    </w:p>
    <w:p w14:paraId="705A559E" w14:textId="77777777" w:rsidR="001C7039" w:rsidRPr="001E26B7" w:rsidRDefault="001C7039" w:rsidP="001C7039">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 xml:space="preserve">En caso de que Telmex habilite nuevos </w:t>
      </w:r>
      <w:proofErr w:type="spellStart"/>
      <w:r w:rsidRPr="001E26B7">
        <w:rPr>
          <w:rFonts w:ascii="ITC Avant Garde" w:hAnsi="ITC Avant Garde"/>
          <w:i/>
          <w:sz w:val="18"/>
          <w:szCs w:val="18"/>
        </w:rPr>
        <w:t>PDICs</w:t>
      </w:r>
      <w:proofErr w:type="spellEnd"/>
      <w:r w:rsidRPr="001E26B7">
        <w:rPr>
          <w:rFonts w:ascii="ITC Avant Garde" w:hAnsi="ITC Avant Garde"/>
          <w:i/>
          <w:sz w:val="18"/>
          <w:szCs w:val="18"/>
        </w:rPr>
        <w:t xml:space="preserve"> en sus puntos de interconexión, deberá poner a disposición de los concesionarios solicitantes la información de los mismos en el Sistema Electrónico de Gestión.</w:t>
      </w:r>
    </w:p>
    <w:p w14:paraId="54938502" w14:textId="77777777" w:rsidR="001C7039" w:rsidRPr="001E26B7" w:rsidRDefault="001C7039" w:rsidP="001C7039">
      <w:pPr>
        <w:spacing w:after="0" w:line="276" w:lineRule="auto"/>
        <w:ind w:left="567" w:right="618"/>
        <w:jc w:val="both"/>
        <w:rPr>
          <w:rFonts w:ascii="ITC Avant Garde" w:hAnsi="ITC Avant Garde"/>
          <w:i/>
          <w:sz w:val="18"/>
          <w:szCs w:val="18"/>
        </w:rPr>
      </w:pPr>
    </w:p>
    <w:p w14:paraId="3A628C3F" w14:textId="7627EC24" w:rsidR="001C7039" w:rsidRPr="001E26B7" w:rsidRDefault="001C7039" w:rsidP="001C7039">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lastRenderedPageBreak/>
        <w:t xml:space="preserve">Telmex deberá, a solicitud de [_], realizar el </w:t>
      </w:r>
      <w:r w:rsidR="00CC141D" w:rsidRPr="001E26B7">
        <w:rPr>
          <w:rFonts w:ascii="ITC Avant Garde" w:hAnsi="ITC Avant Garde"/>
          <w:i/>
          <w:sz w:val="18"/>
          <w:szCs w:val="18"/>
        </w:rPr>
        <w:t>intercambio</w:t>
      </w:r>
      <w:r w:rsidRPr="001E26B7">
        <w:rPr>
          <w:rFonts w:ascii="ITC Avant Garde" w:hAnsi="ITC Avant Garde"/>
          <w:i/>
          <w:sz w:val="18"/>
          <w:szCs w:val="18"/>
        </w:rPr>
        <w:t xml:space="preserve"> de Tráfico mediante los protocolos de señalización SIP (Session </w:t>
      </w:r>
      <w:proofErr w:type="spellStart"/>
      <w:r w:rsidRPr="001E26B7">
        <w:rPr>
          <w:rFonts w:ascii="ITC Avant Garde" w:hAnsi="ITC Avant Garde"/>
          <w:i/>
          <w:sz w:val="18"/>
          <w:szCs w:val="18"/>
        </w:rPr>
        <w:t>Initial</w:t>
      </w:r>
      <w:proofErr w:type="spellEnd"/>
      <w:r w:rsidRPr="001E26B7">
        <w:rPr>
          <w:rFonts w:ascii="ITC Avant Garde" w:hAnsi="ITC Avant Garde"/>
          <w:i/>
          <w:sz w:val="18"/>
          <w:szCs w:val="18"/>
        </w:rPr>
        <w:t xml:space="preserve"> Protocol) o aquellos que determine el Instituto para la Interconexión IP (Internet Protocol) de su red con la de [_]”</w:t>
      </w:r>
    </w:p>
    <w:p w14:paraId="71AB23A7" w14:textId="77777777" w:rsidR="001C7039" w:rsidRPr="001E26B7" w:rsidRDefault="001C7039" w:rsidP="001C7039">
      <w:pPr>
        <w:autoSpaceDE w:val="0"/>
        <w:autoSpaceDN w:val="0"/>
        <w:adjustRightInd w:val="0"/>
        <w:spacing w:after="0" w:line="276" w:lineRule="auto"/>
        <w:ind w:left="567" w:right="618"/>
        <w:jc w:val="both"/>
        <w:rPr>
          <w:rFonts w:ascii="ITC Avant Garde" w:hAnsi="ITC Avant Garde" w:cs="Arial"/>
          <w:i/>
          <w:sz w:val="18"/>
          <w:szCs w:val="18"/>
        </w:rPr>
      </w:pPr>
    </w:p>
    <w:p w14:paraId="28793D39" w14:textId="36CF77FC" w:rsidR="001C7039" w:rsidRDefault="00CE0FFE" w:rsidP="00CE0FFE">
      <w:pPr>
        <w:autoSpaceDE w:val="0"/>
        <w:autoSpaceDN w:val="0"/>
        <w:adjustRightInd w:val="0"/>
        <w:spacing w:after="0" w:line="276" w:lineRule="auto"/>
        <w:jc w:val="both"/>
        <w:rPr>
          <w:rFonts w:ascii="ITC Avant Garde" w:hAnsi="ITC Avant Garde" w:cs="Arial"/>
          <w:lang w:eastAsia="es-MX"/>
        </w:rPr>
      </w:pPr>
      <w:r>
        <w:rPr>
          <w:rFonts w:ascii="ITC Avant Garde" w:hAnsi="ITC Avant Garde" w:cs="Arial"/>
          <w:lang w:eastAsia="es-MX"/>
        </w:rPr>
        <w:t xml:space="preserve">Al respecto se señala que la modificación solicitada se encuentra incluida en el CMI, en diversos numerales como el </w:t>
      </w:r>
      <w:r w:rsidR="001C7039" w:rsidRPr="001E26B7">
        <w:rPr>
          <w:rFonts w:ascii="ITC Avant Garde" w:hAnsi="ITC Avant Garde" w:cs="Arial"/>
          <w:lang w:eastAsia="es-MX"/>
        </w:rPr>
        <w:t>5.4,</w:t>
      </w:r>
      <w:r>
        <w:rPr>
          <w:rFonts w:ascii="ITC Avant Garde" w:hAnsi="ITC Avant Garde" w:cs="Arial"/>
          <w:lang w:eastAsia="es-MX"/>
        </w:rPr>
        <w:t xml:space="preserve"> 5.2 y 5.7.3</w:t>
      </w:r>
      <w:r w:rsidR="004B1F94">
        <w:rPr>
          <w:rFonts w:ascii="ITC Avant Garde" w:hAnsi="ITC Avant Garde" w:cs="Arial"/>
          <w:lang w:eastAsia="es-MX"/>
        </w:rPr>
        <w:t xml:space="preserve"> del CMI</w:t>
      </w:r>
      <w:r>
        <w:rPr>
          <w:rFonts w:ascii="ITC Avant Garde" w:hAnsi="ITC Avant Garde" w:cs="Arial"/>
          <w:lang w:eastAsia="es-MX"/>
        </w:rPr>
        <w:t>.</w:t>
      </w:r>
    </w:p>
    <w:p w14:paraId="1B567EA6" w14:textId="77777777" w:rsidR="001C7039" w:rsidRPr="001E26B7" w:rsidRDefault="001C7039" w:rsidP="001C7039">
      <w:pPr>
        <w:autoSpaceDE w:val="0"/>
        <w:autoSpaceDN w:val="0"/>
        <w:adjustRightInd w:val="0"/>
        <w:spacing w:after="0" w:line="276" w:lineRule="auto"/>
        <w:jc w:val="both"/>
        <w:rPr>
          <w:rFonts w:ascii="ITC Avant Garde" w:hAnsi="ITC Avant Garde" w:cs="Arial"/>
          <w:highlight w:val="yellow"/>
          <w:lang w:eastAsia="es-MX"/>
        </w:rPr>
      </w:pPr>
    </w:p>
    <w:p w14:paraId="51383DE5" w14:textId="2E01FD40" w:rsidR="00C21C1D" w:rsidRPr="001E26B7" w:rsidRDefault="00E87566" w:rsidP="006603BF">
      <w:pPr>
        <w:spacing w:after="0" w:line="276" w:lineRule="auto"/>
        <w:jc w:val="both"/>
        <w:rPr>
          <w:rFonts w:ascii="ITC Avant Garde" w:hAnsi="ITC Avant Garde"/>
          <w:b/>
        </w:rPr>
      </w:pPr>
      <w:r w:rsidRPr="001E26B7">
        <w:rPr>
          <w:rFonts w:ascii="ITC Avant Garde" w:hAnsi="ITC Avant Garde"/>
          <w:b/>
        </w:rPr>
        <w:t>GRUPO TELEVISA</w:t>
      </w:r>
    </w:p>
    <w:p w14:paraId="537D256E" w14:textId="1FC0A844" w:rsidR="00A910E8" w:rsidRPr="001E26B7" w:rsidRDefault="00A910E8" w:rsidP="006603BF">
      <w:pPr>
        <w:spacing w:after="0" w:line="276" w:lineRule="auto"/>
        <w:ind w:right="49"/>
        <w:jc w:val="both"/>
        <w:rPr>
          <w:rFonts w:ascii="ITC Avant Garde" w:hAnsi="ITC Avant Garde" w:cs="Times New Roman"/>
          <w:i/>
        </w:rPr>
      </w:pPr>
      <w:r w:rsidRPr="001E26B7">
        <w:rPr>
          <w:rFonts w:ascii="ITC Avant Garde" w:hAnsi="ITC Avant Garde" w:cs="Times New Roman"/>
          <w:i/>
        </w:rPr>
        <w:t xml:space="preserve">Se sugiere mantener el numeral 5.3 en los mismos términos del CMI 2017, específicamente </w:t>
      </w:r>
      <w:r w:rsidR="005C3742">
        <w:rPr>
          <w:rFonts w:ascii="ITC Avant Garde" w:hAnsi="ITC Avant Garde" w:cs="Times New Roman"/>
          <w:i/>
        </w:rPr>
        <w:t>en lo relacionado a los parámetros de calidad de los enlaces de transmisión no gestionados.</w:t>
      </w:r>
      <w:r w:rsidR="00CE0FFE">
        <w:rPr>
          <w:rFonts w:ascii="ITC Avant Garde" w:hAnsi="ITC Avant Garde" w:cs="Times New Roman"/>
          <w:i/>
        </w:rPr>
        <w:t xml:space="preserve"> </w:t>
      </w:r>
      <w:r w:rsidRPr="001E26B7">
        <w:rPr>
          <w:rFonts w:ascii="ITC Avant Garde" w:hAnsi="ITC Avant Garde" w:cs="Times New Roman"/>
          <w:i/>
        </w:rPr>
        <w:t>Con el propósito de establecer claramente donde están especificados los índices de calidad que el AEP debe cumplir.</w:t>
      </w:r>
    </w:p>
    <w:p w14:paraId="36533595" w14:textId="77777777" w:rsidR="00CF69DC" w:rsidRPr="001E26B7" w:rsidRDefault="00CF69DC" w:rsidP="006603BF">
      <w:pPr>
        <w:spacing w:after="0" w:line="276" w:lineRule="auto"/>
        <w:ind w:right="49"/>
        <w:jc w:val="both"/>
        <w:rPr>
          <w:rFonts w:ascii="ITC Avant Garde" w:hAnsi="ITC Avant Garde" w:cs="Times New Roman"/>
          <w:i/>
        </w:rPr>
      </w:pPr>
    </w:p>
    <w:p w14:paraId="3661B1AA" w14:textId="19325C9D" w:rsidR="005C3742" w:rsidRPr="00C07E24" w:rsidRDefault="006D1A32" w:rsidP="005C3742">
      <w:pPr>
        <w:spacing w:after="0" w:line="276" w:lineRule="auto"/>
        <w:jc w:val="both"/>
        <w:rPr>
          <w:rFonts w:ascii="ITC Avant Garde" w:hAnsi="ITC Avant Garde" w:cs="Times New Roman"/>
        </w:rPr>
      </w:pPr>
      <w:r>
        <w:rPr>
          <w:rFonts w:ascii="ITC Avant Garde" w:hAnsi="ITC Avant Garde" w:cs="Times New Roman"/>
        </w:rPr>
        <w:t>Al respecto, de acuerdo a lo establecido en la Medida Duodécima de las Medidas Fijas el CMI debe incluir las condiciones, especificaciones y procesos necesarios para la prestación de los servicios de interconexión, incluido el servicio de enlaces de transmisión no gestionados. En este sentido, se modificó el numeral 5.3 en los términos señalados.</w:t>
      </w:r>
    </w:p>
    <w:p w14:paraId="4DDA2704" w14:textId="77777777" w:rsidR="002A01D5" w:rsidRDefault="002A01D5" w:rsidP="00A43CFF">
      <w:pPr>
        <w:spacing w:after="0" w:line="276" w:lineRule="auto"/>
        <w:ind w:right="567"/>
        <w:jc w:val="right"/>
        <w:rPr>
          <w:rFonts w:ascii="ITC Avant Garde" w:eastAsia="Times New Roman" w:hAnsi="ITC Avant Garde" w:cs="Arial"/>
          <w:iCs/>
          <w:sz w:val="18"/>
          <w:szCs w:val="18"/>
        </w:rPr>
      </w:pPr>
    </w:p>
    <w:p w14:paraId="72211F1D" w14:textId="687AD602" w:rsidR="002A01D5" w:rsidRDefault="005C3742" w:rsidP="002A01D5">
      <w:pPr>
        <w:spacing w:after="0" w:line="276" w:lineRule="auto"/>
        <w:jc w:val="both"/>
        <w:rPr>
          <w:rFonts w:ascii="ITC Avant Garde" w:hAnsi="ITC Avant Garde"/>
        </w:rPr>
      </w:pPr>
      <w:r>
        <w:rPr>
          <w:rFonts w:ascii="ITC Avant Garde" w:hAnsi="ITC Avant Garde"/>
        </w:rPr>
        <w:t>Asimismo, se modificó</w:t>
      </w:r>
      <w:r w:rsidR="002A01D5">
        <w:rPr>
          <w:rFonts w:ascii="ITC Avant Garde" w:hAnsi="ITC Avant Garde"/>
        </w:rPr>
        <w:t xml:space="preserve"> el</w:t>
      </w:r>
      <w:r w:rsidR="002A01D5" w:rsidRPr="002C0759">
        <w:rPr>
          <w:rFonts w:ascii="ITC Avant Garde" w:hAnsi="ITC Avant Garde"/>
        </w:rPr>
        <w:t xml:space="preserve"> Anexo E “Calidad” a efecto de </w:t>
      </w:r>
      <w:r w:rsidR="002A01D5">
        <w:rPr>
          <w:rFonts w:ascii="ITC Avant Garde" w:hAnsi="ITC Avant Garde"/>
        </w:rPr>
        <w:t>señalar</w:t>
      </w:r>
      <w:r w:rsidR="002A01D5" w:rsidRPr="002C0759">
        <w:rPr>
          <w:rFonts w:ascii="ITC Avant Garde" w:hAnsi="ITC Avant Garde"/>
        </w:rPr>
        <w:t xml:space="preserve"> </w:t>
      </w:r>
      <w:r w:rsidR="002A01D5">
        <w:rPr>
          <w:rFonts w:ascii="ITC Avant Garde" w:hAnsi="ITC Avant Garde"/>
        </w:rPr>
        <w:t>el plazo para la prestación del servicio de enlace</w:t>
      </w:r>
      <w:r>
        <w:rPr>
          <w:rFonts w:ascii="ITC Avant Garde" w:hAnsi="ITC Avant Garde"/>
        </w:rPr>
        <w:t>s de transmisión no gestionados.</w:t>
      </w:r>
    </w:p>
    <w:p w14:paraId="47DEAD49" w14:textId="77777777" w:rsidR="00CE0FFE" w:rsidRDefault="00CE0FFE" w:rsidP="002A01D5">
      <w:pPr>
        <w:spacing w:after="0" w:line="276" w:lineRule="auto"/>
        <w:jc w:val="both"/>
        <w:rPr>
          <w:rFonts w:ascii="ITC Avant Garde" w:hAnsi="ITC Avant Garde"/>
        </w:rPr>
      </w:pPr>
    </w:p>
    <w:p w14:paraId="44AAAB27" w14:textId="6274C4A4" w:rsidR="00CE0FFE" w:rsidRDefault="00CE0FFE" w:rsidP="002A01D5">
      <w:pPr>
        <w:spacing w:after="0" w:line="276" w:lineRule="auto"/>
        <w:jc w:val="both"/>
        <w:rPr>
          <w:rFonts w:ascii="ITC Avant Garde" w:hAnsi="ITC Avant Garde"/>
        </w:rPr>
      </w:pPr>
      <w:r w:rsidRPr="001F2B07">
        <w:rPr>
          <w:rFonts w:ascii="ITC Avant Garde" w:hAnsi="ITC Avant Garde"/>
        </w:rPr>
        <w:t>Lo anterior, en el siguiente sentido:</w:t>
      </w:r>
    </w:p>
    <w:p w14:paraId="22B1FEA0" w14:textId="77777777" w:rsidR="001F2B07" w:rsidRDefault="001F2B07" w:rsidP="002A01D5">
      <w:pPr>
        <w:spacing w:after="0" w:line="276" w:lineRule="auto"/>
        <w:jc w:val="both"/>
        <w:rPr>
          <w:rFonts w:ascii="ITC Avant Garde" w:hAnsi="ITC Avant Garde"/>
        </w:rPr>
      </w:pPr>
    </w:p>
    <w:p w14:paraId="21820DD4" w14:textId="3E1C0EC8" w:rsidR="001F2B07" w:rsidRDefault="001F2B07" w:rsidP="001F2B07">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1F2B07">
        <w:rPr>
          <w:rFonts w:ascii="ITC Avant Garde" w:hAnsi="ITC Avant Garde"/>
          <w:b/>
          <w:i/>
          <w:sz w:val="18"/>
          <w:szCs w:val="18"/>
        </w:rPr>
        <w:t>5.3 INTERCONEXIÓN ENTRE OTROS CONCESIONARIOS.</w:t>
      </w:r>
      <w:r w:rsidRPr="001F2B07">
        <w:rPr>
          <w:rFonts w:ascii="ITC Avant Garde" w:hAnsi="ITC Avant Garde"/>
          <w:i/>
          <w:sz w:val="18"/>
          <w:szCs w:val="18"/>
        </w:rPr>
        <w:t xml:space="preserve">  Telmex se obliga a atender a los principios de eficiencia y sana competencia en sus espacios de Coubicación, por lo que permitirá a la Parte Solicitante interconectar su red dentro de las instalaciones de Telmex con la Red Pública de Telecomunicaciones de otro Concesionario que tengan presencia y/o espacios de coubicación en el mismo edificio de Telmex (Interconexión Cruzada), esto a través de:</w:t>
      </w:r>
    </w:p>
    <w:p w14:paraId="556FD6A9" w14:textId="1AF902AA" w:rsidR="001F2B07" w:rsidRDefault="001F2B07" w:rsidP="001F2B07">
      <w:pPr>
        <w:spacing w:after="0" w:line="276" w:lineRule="auto"/>
        <w:ind w:left="567" w:right="616"/>
        <w:jc w:val="both"/>
        <w:rPr>
          <w:rFonts w:ascii="ITC Avant Garde" w:hAnsi="ITC Avant Garde"/>
          <w:i/>
          <w:sz w:val="18"/>
          <w:szCs w:val="18"/>
        </w:rPr>
      </w:pPr>
      <w:r>
        <w:rPr>
          <w:rFonts w:ascii="ITC Avant Garde" w:hAnsi="ITC Avant Garde"/>
          <w:i/>
          <w:sz w:val="18"/>
          <w:szCs w:val="18"/>
        </w:rPr>
        <w:t>(…)</w:t>
      </w:r>
    </w:p>
    <w:p w14:paraId="7513FDB5" w14:textId="3290DA1D" w:rsidR="001F2B07" w:rsidRPr="001F2B07" w:rsidRDefault="001F2B07" w:rsidP="001F2B07">
      <w:pPr>
        <w:spacing w:after="0" w:line="276" w:lineRule="auto"/>
        <w:ind w:left="567" w:right="616"/>
        <w:jc w:val="both"/>
        <w:rPr>
          <w:rFonts w:ascii="ITC Avant Garde" w:hAnsi="ITC Avant Garde"/>
          <w:i/>
          <w:sz w:val="18"/>
          <w:szCs w:val="18"/>
          <w:u w:val="single"/>
        </w:rPr>
      </w:pPr>
      <w:r w:rsidRPr="001F2B07">
        <w:rPr>
          <w:rFonts w:ascii="ITC Avant Garde" w:hAnsi="ITC Avant Garde"/>
          <w:i/>
          <w:sz w:val="18"/>
          <w:szCs w:val="18"/>
          <w:u w:val="single"/>
        </w:rPr>
        <w:t>Los parámetros de calidad de los enlaces de transmisión no gestionados se especifican en el Anexo E, mientras que los enlaces gestionados se sujetan a lo establecido en el Anexo G.</w:t>
      </w:r>
    </w:p>
    <w:p w14:paraId="7A0C680B" w14:textId="6410748E" w:rsidR="001F2B07" w:rsidRPr="001F2B07" w:rsidRDefault="001F2B07" w:rsidP="001F2B07">
      <w:pPr>
        <w:spacing w:after="0" w:line="276" w:lineRule="auto"/>
        <w:ind w:left="567" w:right="616"/>
        <w:jc w:val="both"/>
        <w:rPr>
          <w:rFonts w:ascii="ITC Avant Garde" w:hAnsi="ITC Avant Garde"/>
          <w:i/>
          <w:sz w:val="18"/>
          <w:szCs w:val="18"/>
        </w:rPr>
      </w:pPr>
      <w:r>
        <w:rPr>
          <w:rFonts w:ascii="ITC Avant Garde" w:hAnsi="ITC Avant Garde"/>
          <w:i/>
          <w:sz w:val="18"/>
          <w:szCs w:val="18"/>
        </w:rPr>
        <w:t>(…)”</w:t>
      </w:r>
    </w:p>
    <w:p w14:paraId="435763F9" w14:textId="69FB9D6F" w:rsidR="001F2B07" w:rsidRDefault="001F2B07" w:rsidP="001F2B07">
      <w:pPr>
        <w:spacing w:after="0" w:line="276" w:lineRule="auto"/>
        <w:ind w:left="567" w:right="616"/>
        <w:jc w:val="both"/>
        <w:rPr>
          <w:rFonts w:ascii="ITC Avant Garde" w:hAnsi="ITC Avant Garde"/>
        </w:rPr>
      </w:pPr>
    </w:p>
    <w:p w14:paraId="3D3415AD" w14:textId="77777777" w:rsidR="001F2B07" w:rsidRDefault="001F2B07" w:rsidP="001F2B07">
      <w:pPr>
        <w:spacing w:after="0" w:line="276" w:lineRule="auto"/>
        <w:ind w:left="567" w:right="616"/>
        <w:jc w:val="center"/>
        <w:rPr>
          <w:rFonts w:ascii="ITC Avant Garde" w:hAnsi="ITC Avant Garde"/>
          <w:i/>
          <w:sz w:val="18"/>
          <w:szCs w:val="18"/>
        </w:rPr>
      </w:pPr>
      <w:r>
        <w:rPr>
          <w:rFonts w:ascii="ITC Avant Garde" w:hAnsi="ITC Avant Garde" w:cs="Arial"/>
        </w:rPr>
        <w:t>“</w:t>
      </w:r>
      <w:r w:rsidRPr="001F2B07">
        <w:rPr>
          <w:rFonts w:ascii="ITC Avant Garde" w:hAnsi="ITC Avant Garde"/>
          <w:i/>
          <w:sz w:val="18"/>
          <w:szCs w:val="18"/>
        </w:rPr>
        <w:t>Anexo B</w:t>
      </w:r>
    </w:p>
    <w:p w14:paraId="59C8FBFF" w14:textId="77777777" w:rsidR="001F2B07" w:rsidRPr="001F2B07" w:rsidRDefault="001F2B07" w:rsidP="001F2B07">
      <w:pPr>
        <w:spacing w:after="0" w:line="276" w:lineRule="auto"/>
        <w:ind w:left="567" w:right="616"/>
        <w:jc w:val="center"/>
        <w:rPr>
          <w:rFonts w:ascii="ITC Avant Garde" w:hAnsi="ITC Avant Garde"/>
          <w:i/>
          <w:sz w:val="18"/>
          <w:szCs w:val="18"/>
        </w:rPr>
      </w:pPr>
      <w:r w:rsidRPr="001F2B07">
        <w:rPr>
          <w:rFonts w:ascii="ITC Avant Garde" w:hAnsi="ITC Avant Garde"/>
          <w:i/>
          <w:sz w:val="18"/>
          <w:szCs w:val="18"/>
        </w:rPr>
        <w:t>CALIDAD</w:t>
      </w:r>
    </w:p>
    <w:p w14:paraId="0E7841BA" w14:textId="77777777" w:rsidR="001F2B07" w:rsidRPr="001F2B07" w:rsidRDefault="001F2B07" w:rsidP="001F2B07">
      <w:pPr>
        <w:spacing w:after="0" w:line="276" w:lineRule="auto"/>
        <w:ind w:left="567" w:right="616"/>
        <w:jc w:val="center"/>
        <w:rPr>
          <w:rFonts w:ascii="ITC Avant Garde" w:hAnsi="ITC Avant Garde"/>
          <w:i/>
          <w:sz w:val="18"/>
          <w:szCs w:val="18"/>
        </w:rPr>
      </w:pPr>
    </w:p>
    <w:p w14:paraId="367E391D" w14:textId="72B130A9" w:rsidR="001F2B07" w:rsidRPr="001F2B07" w:rsidRDefault="001F2B07" w:rsidP="001F2B07">
      <w:pPr>
        <w:spacing w:after="0" w:line="276" w:lineRule="auto"/>
        <w:ind w:left="567" w:right="616"/>
        <w:jc w:val="both"/>
        <w:rPr>
          <w:rFonts w:ascii="ITC Avant Garde" w:hAnsi="ITC Avant Garde"/>
          <w:i/>
          <w:sz w:val="18"/>
          <w:szCs w:val="18"/>
        </w:rPr>
      </w:pPr>
      <w:r w:rsidRPr="001F2B07">
        <w:rPr>
          <w:rFonts w:ascii="ITC Avant Garde" w:hAnsi="ITC Avant Garde"/>
          <w:i/>
          <w:sz w:val="18"/>
          <w:szCs w:val="18"/>
        </w:rPr>
        <w:t>EL PRESENTE DOCUMENTO CONSTITUYE UN ANEXO INTEGRANTE DEL CONVENIO MARCO DE INTERCONEXIÓN ENTRE LAS REDES DE TELMEX CON LA RED PÚB</w:t>
      </w:r>
      <w:r>
        <w:rPr>
          <w:rFonts w:ascii="ITC Avant Garde" w:hAnsi="ITC Avant Garde"/>
          <w:i/>
          <w:sz w:val="18"/>
          <w:szCs w:val="18"/>
        </w:rPr>
        <w:t>LICA DE TELECOMUNICACIONES DE [__________</w:t>
      </w:r>
      <w:r w:rsidRPr="001F2B07">
        <w:rPr>
          <w:rFonts w:ascii="ITC Avant Garde" w:hAnsi="ITC Avant Garde"/>
          <w:i/>
          <w:sz w:val="18"/>
          <w:szCs w:val="18"/>
        </w:rPr>
        <w:t>].</w:t>
      </w:r>
    </w:p>
    <w:p w14:paraId="09A8FF75" w14:textId="67F7BFA9" w:rsidR="001F2B07" w:rsidRPr="001F2B07" w:rsidRDefault="001F2B07" w:rsidP="001F2B07">
      <w:pPr>
        <w:spacing w:after="0" w:line="276" w:lineRule="auto"/>
        <w:ind w:left="567" w:right="616"/>
        <w:jc w:val="both"/>
        <w:rPr>
          <w:rFonts w:ascii="ITC Avant Garde" w:hAnsi="ITC Avant Garde"/>
          <w:i/>
          <w:sz w:val="18"/>
          <w:szCs w:val="18"/>
        </w:rPr>
      </w:pPr>
      <w:r>
        <w:rPr>
          <w:rFonts w:ascii="ITC Avant Garde" w:hAnsi="ITC Avant Garde"/>
          <w:i/>
          <w:sz w:val="18"/>
          <w:szCs w:val="18"/>
        </w:rPr>
        <w:t>(…)</w:t>
      </w:r>
    </w:p>
    <w:p w14:paraId="7DDBEFD1" w14:textId="55FC15CF" w:rsidR="001F2B07" w:rsidRPr="001F2B07" w:rsidRDefault="001F2B07" w:rsidP="001F2B07">
      <w:pPr>
        <w:spacing w:after="0" w:line="276" w:lineRule="auto"/>
        <w:ind w:left="567" w:right="616"/>
        <w:jc w:val="both"/>
        <w:rPr>
          <w:rFonts w:ascii="ITC Avant Garde" w:hAnsi="ITC Avant Garde"/>
          <w:i/>
          <w:sz w:val="18"/>
          <w:szCs w:val="18"/>
        </w:rPr>
      </w:pPr>
      <w:r w:rsidRPr="001F2B07">
        <w:rPr>
          <w:rFonts w:ascii="ITC Avant Garde" w:hAnsi="ITC Avant Garde"/>
          <w:i/>
          <w:sz w:val="18"/>
          <w:szCs w:val="18"/>
        </w:rPr>
        <w:t>Una vez ratificado el pronóstico, los servicios solicitados serán obligatorios para ambas partes, en los plazos máximos para entrega de servicios de la tabla 3 s</w:t>
      </w:r>
      <w:r>
        <w:rPr>
          <w:rFonts w:ascii="ITC Avant Garde" w:hAnsi="ITC Avant Garde"/>
          <w:i/>
          <w:sz w:val="18"/>
          <w:szCs w:val="18"/>
        </w:rPr>
        <w:t>iguiente. Sin embargo, [__________</w:t>
      </w:r>
      <w:r w:rsidRPr="001F2B07">
        <w:rPr>
          <w:rFonts w:ascii="ITC Avant Garde" w:hAnsi="ITC Avant Garde"/>
          <w:i/>
          <w:sz w:val="18"/>
          <w:szCs w:val="18"/>
        </w:rPr>
        <w:t xml:space="preserve">] podrá cancelar los servicios solicitados que hayan sido ratificados </w:t>
      </w:r>
      <w:r w:rsidRPr="001F2B07">
        <w:rPr>
          <w:rFonts w:ascii="ITC Avant Garde" w:hAnsi="ITC Avant Garde"/>
          <w:i/>
          <w:sz w:val="18"/>
          <w:szCs w:val="18"/>
        </w:rPr>
        <w:lastRenderedPageBreak/>
        <w:t>sin cargo alguno, siempre y cuando dicha cancelación se efectúe dentro de los 30 días naturales posteriores a la ratificación de los mismos. En caso de que la cancelación se realice con posterioridad al plazo anteriormente señalado, [__________] deberá pagar a Telmex los Gastos de Instalación correspondientes, en términos de</w:t>
      </w:r>
      <w:r>
        <w:rPr>
          <w:rFonts w:ascii="ITC Avant Garde" w:hAnsi="ITC Avant Garde"/>
          <w:i/>
          <w:sz w:val="18"/>
          <w:szCs w:val="18"/>
        </w:rPr>
        <w:t xml:space="preserve"> lo estipulado en el Anexo “B”.</w:t>
      </w:r>
    </w:p>
    <w:p w14:paraId="798C1A56" w14:textId="77777777" w:rsidR="001F2B07" w:rsidRPr="001F2B07" w:rsidRDefault="001F2B07" w:rsidP="001F2B07">
      <w:pPr>
        <w:pStyle w:val="Textosinformato"/>
        <w:jc w:val="both"/>
        <w:rPr>
          <w:rFonts w:ascii="ITC Avant Garde" w:hAnsi="ITC Avant Garde" w:cs="Arial"/>
          <w:i/>
          <w:sz w:val="18"/>
          <w:szCs w:val="18"/>
        </w:rPr>
      </w:pPr>
      <w:r w:rsidRPr="001F2B07">
        <w:rPr>
          <w:rFonts w:ascii="ITC Avant Garde" w:hAnsi="ITC Avant Garde" w:cs="Arial"/>
          <w:i/>
          <w:sz w:val="18"/>
          <w:szCs w:val="18"/>
        </w:rPr>
        <w:tab/>
      </w:r>
      <w:r w:rsidRPr="001F2B07">
        <w:rPr>
          <w:rFonts w:ascii="ITC Avant Garde" w:hAnsi="ITC Avant Garde" w:cs="Arial"/>
          <w:i/>
          <w:sz w:val="18"/>
          <w:szCs w:val="18"/>
        </w:rPr>
        <w:tab/>
      </w:r>
      <w:r w:rsidRPr="001F2B07">
        <w:rPr>
          <w:rFonts w:ascii="ITC Avant Garde" w:hAnsi="ITC Avant Garde" w:cs="Arial"/>
          <w:i/>
          <w:sz w:val="18"/>
          <w:szCs w:val="18"/>
        </w:rPr>
        <w:tab/>
        <w:t xml:space="preserve">      </w:t>
      </w:r>
      <w:r w:rsidRPr="001F2B07">
        <w:rPr>
          <w:rFonts w:ascii="ITC Avant Garde" w:hAnsi="ITC Avant Garde" w:cs="Arial"/>
          <w:i/>
          <w:sz w:val="18"/>
          <w:szCs w:val="18"/>
        </w:rPr>
        <w:tab/>
      </w:r>
      <w:r w:rsidRPr="001F2B07">
        <w:rPr>
          <w:rFonts w:ascii="ITC Avant Garde" w:hAnsi="ITC Avant Garde" w:cs="Arial"/>
          <w:i/>
          <w:sz w:val="18"/>
          <w:szCs w:val="18"/>
        </w:rPr>
        <w:tab/>
      </w:r>
      <w:r w:rsidRPr="001F2B07">
        <w:rPr>
          <w:rFonts w:ascii="ITC Avant Garde" w:hAnsi="ITC Avant Garde" w:cs="Arial"/>
          <w:i/>
          <w:sz w:val="18"/>
          <w:szCs w:val="18"/>
        </w:rPr>
        <w:tab/>
        <w:t>Tabla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1724"/>
        <w:gridCol w:w="1850"/>
      </w:tblGrid>
      <w:tr w:rsidR="001F2B07" w:rsidRPr="001F2B07" w14:paraId="55BFBB60" w14:textId="77777777" w:rsidTr="0034580F">
        <w:tc>
          <w:tcPr>
            <w:tcW w:w="3372" w:type="dxa"/>
            <w:shd w:val="clear" w:color="auto" w:fill="auto"/>
          </w:tcPr>
          <w:p w14:paraId="0EDB475C" w14:textId="77777777" w:rsidR="001F2B07" w:rsidRDefault="001F2B07" w:rsidP="0034580F">
            <w:pPr>
              <w:pStyle w:val="Textosinformato"/>
              <w:jc w:val="both"/>
              <w:rPr>
                <w:rFonts w:ascii="ITC Avant Garde" w:hAnsi="ITC Avant Garde" w:cs="Arial"/>
                <w:i/>
                <w:sz w:val="18"/>
                <w:szCs w:val="18"/>
              </w:rPr>
            </w:pPr>
          </w:p>
          <w:p w14:paraId="2E471D89" w14:textId="77777777" w:rsidR="001F2B07" w:rsidRPr="001F2B07" w:rsidRDefault="001F2B07" w:rsidP="0034580F">
            <w:pPr>
              <w:pStyle w:val="Textosinformato"/>
              <w:jc w:val="both"/>
              <w:rPr>
                <w:rFonts w:ascii="ITC Avant Garde" w:hAnsi="ITC Avant Garde" w:cs="Arial"/>
                <w:i/>
                <w:sz w:val="18"/>
                <w:szCs w:val="18"/>
              </w:rPr>
            </w:pPr>
          </w:p>
        </w:tc>
        <w:tc>
          <w:tcPr>
            <w:tcW w:w="1724" w:type="dxa"/>
            <w:shd w:val="clear" w:color="auto" w:fill="auto"/>
          </w:tcPr>
          <w:p w14:paraId="7944D10E" w14:textId="77777777" w:rsidR="001F2B07" w:rsidRPr="001F2B07" w:rsidRDefault="001F2B07" w:rsidP="0034580F">
            <w:pPr>
              <w:pStyle w:val="Textosinformato"/>
              <w:jc w:val="center"/>
              <w:rPr>
                <w:rFonts w:ascii="ITC Avant Garde" w:hAnsi="ITC Avant Garde" w:cs="Arial"/>
                <w:i/>
                <w:sz w:val="18"/>
                <w:szCs w:val="18"/>
              </w:rPr>
            </w:pPr>
            <w:r w:rsidRPr="001F2B07">
              <w:rPr>
                <w:rFonts w:ascii="ITC Avant Garde" w:hAnsi="ITC Avant Garde" w:cs="Arial"/>
                <w:i/>
                <w:sz w:val="18"/>
                <w:szCs w:val="18"/>
              </w:rPr>
              <w:t>Facilidad nueva</w:t>
            </w:r>
          </w:p>
          <w:p w14:paraId="60150071" w14:textId="77777777" w:rsidR="001F2B07" w:rsidRPr="001F2B07" w:rsidRDefault="001F2B07" w:rsidP="0034580F">
            <w:pPr>
              <w:pStyle w:val="Textosinformato"/>
              <w:jc w:val="center"/>
              <w:rPr>
                <w:rFonts w:ascii="ITC Avant Garde" w:hAnsi="ITC Avant Garde" w:cs="Arial"/>
                <w:i/>
                <w:sz w:val="18"/>
                <w:szCs w:val="18"/>
              </w:rPr>
            </w:pPr>
            <w:r w:rsidRPr="001F2B07">
              <w:rPr>
                <w:rFonts w:ascii="ITC Avant Garde" w:hAnsi="ITC Avant Garde" w:cs="Arial"/>
                <w:i/>
                <w:sz w:val="18"/>
                <w:szCs w:val="18"/>
              </w:rPr>
              <w:t>(Días hábiles)</w:t>
            </w:r>
          </w:p>
        </w:tc>
        <w:tc>
          <w:tcPr>
            <w:tcW w:w="1850" w:type="dxa"/>
          </w:tcPr>
          <w:p w14:paraId="20BEE0B8"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Facilidad existente (ampliación días hábiles)</w:t>
            </w:r>
          </w:p>
        </w:tc>
      </w:tr>
      <w:tr w:rsidR="001F2B07" w:rsidRPr="001F2B07" w14:paraId="27827C55" w14:textId="77777777" w:rsidTr="0034580F">
        <w:tc>
          <w:tcPr>
            <w:tcW w:w="3372" w:type="dxa"/>
            <w:shd w:val="clear" w:color="auto" w:fill="auto"/>
          </w:tcPr>
          <w:p w14:paraId="3784251F" w14:textId="77777777" w:rsidR="001F2B07" w:rsidRPr="001F2B07" w:rsidRDefault="001F2B07" w:rsidP="0034580F">
            <w:pPr>
              <w:pStyle w:val="Textosinformato"/>
              <w:jc w:val="both"/>
              <w:rPr>
                <w:rFonts w:ascii="ITC Avant Garde" w:hAnsi="ITC Avant Garde" w:cs="Arial"/>
                <w:i/>
                <w:sz w:val="18"/>
                <w:szCs w:val="18"/>
              </w:rPr>
            </w:pPr>
            <w:r w:rsidRPr="001F2B07">
              <w:rPr>
                <w:rFonts w:ascii="ITC Avant Garde" w:hAnsi="ITC Avant Garde" w:cs="Arial"/>
                <w:i/>
                <w:sz w:val="18"/>
                <w:szCs w:val="18"/>
              </w:rPr>
              <w:t>Puerto de Señalización (PAUSI-MX)</w:t>
            </w:r>
          </w:p>
        </w:tc>
        <w:tc>
          <w:tcPr>
            <w:tcW w:w="1724" w:type="dxa"/>
            <w:shd w:val="clear" w:color="auto" w:fill="auto"/>
          </w:tcPr>
          <w:p w14:paraId="6390E888"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15</w:t>
            </w:r>
          </w:p>
        </w:tc>
        <w:tc>
          <w:tcPr>
            <w:tcW w:w="1850" w:type="dxa"/>
          </w:tcPr>
          <w:p w14:paraId="4935942E"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7</w:t>
            </w:r>
          </w:p>
        </w:tc>
      </w:tr>
      <w:tr w:rsidR="001F2B07" w:rsidRPr="001F2B07" w14:paraId="0E61CB30" w14:textId="77777777" w:rsidTr="0034580F">
        <w:tc>
          <w:tcPr>
            <w:tcW w:w="3372" w:type="dxa"/>
            <w:shd w:val="clear" w:color="auto" w:fill="auto"/>
          </w:tcPr>
          <w:p w14:paraId="53E897A1" w14:textId="77777777" w:rsidR="001F2B07" w:rsidRPr="001F2B07" w:rsidRDefault="001F2B07" w:rsidP="0034580F">
            <w:pPr>
              <w:pStyle w:val="Textosinformato"/>
              <w:jc w:val="both"/>
              <w:rPr>
                <w:rFonts w:ascii="ITC Avant Garde" w:hAnsi="ITC Avant Garde" w:cs="Arial"/>
                <w:i/>
                <w:sz w:val="18"/>
                <w:szCs w:val="18"/>
              </w:rPr>
            </w:pPr>
            <w:r w:rsidRPr="001F2B07">
              <w:rPr>
                <w:rFonts w:ascii="ITC Avant Garde" w:hAnsi="ITC Avant Garde" w:cs="Arial"/>
                <w:i/>
                <w:sz w:val="18"/>
                <w:szCs w:val="18"/>
              </w:rPr>
              <w:t>Puerto de Señalización IP</w:t>
            </w:r>
          </w:p>
        </w:tc>
        <w:tc>
          <w:tcPr>
            <w:tcW w:w="1724" w:type="dxa"/>
            <w:shd w:val="clear" w:color="auto" w:fill="auto"/>
          </w:tcPr>
          <w:p w14:paraId="1D0DD1A9"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15</w:t>
            </w:r>
          </w:p>
        </w:tc>
        <w:tc>
          <w:tcPr>
            <w:tcW w:w="1850" w:type="dxa"/>
          </w:tcPr>
          <w:p w14:paraId="3630EF86"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7</w:t>
            </w:r>
          </w:p>
        </w:tc>
      </w:tr>
      <w:tr w:rsidR="001F2B07" w:rsidRPr="001F2B07" w14:paraId="752C55E1" w14:textId="77777777" w:rsidTr="0034580F">
        <w:tc>
          <w:tcPr>
            <w:tcW w:w="3372" w:type="dxa"/>
            <w:shd w:val="clear" w:color="auto" w:fill="auto"/>
          </w:tcPr>
          <w:p w14:paraId="58BCAC4E" w14:textId="77777777" w:rsidR="001F2B07" w:rsidRPr="001F2B07" w:rsidRDefault="001F2B07" w:rsidP="0034580F">
            <w:pPr>
              <w:pStyle w:val="Textosinformato"/>
              <w:jc w:val="both"/>
              <w:rPr>
                <w:rFonts w:ascii="ITC Avant Garde" w:hAnsi="ITC Avant Garde" w:cs="Arial"/>
                <w:i/>
                <w:sz w:val="18"/>
                <w:szCs w:val="18"/>
              </w:rPr>
            </w:pPr>
            <w:r w:rsidRPr="001F2B07">
              <w:rPr>
                <w:rFonts w:ascii="ITC Avant Garde" w:hAnsi="ITC Avant Garde" w:cs="Arial"/>
                <w:i/>
                <w:sz w:val="18"/>
                <w:szCs w:val="18"/>
              </w:rPr>
              <w:t>Puerto de Acceso</w:t>
            </w:r>
          </w:p>
        </w:tc>
        <w:tc>
          <w:tcPr>
            <w:tcW w:w="1724" w:type="dxa"/>
            <w:shd w:val="clear" w:color="auto" w:fill="auto"/>
          </w:tcPr>
          <w:p w14:paraId="592B0B32"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15</w:t>
            </w:r>
          </w:p>
        </w:tc>
        <w:tc>
          <w:tcPr>
            <w:tcW w:w="1850" w:type="dxa"/>
          </w:tcPr>
          <w:p w14:paraId="6359555A"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7</w:t>
            </w:r>
          </w:p>
        </w:tc>
      </w:tr>
      <w:tr w:rsidR="001F2B07" w:rsidRPr="001F2B07" w14:paraId="0C20E6E2" w14:textId="77777777" w:rsidTr="0034580F">
        <w:tc>
          <w:tcPr>
            <w:tcW w:w="3372" w:type="dxa"/>
            <w:shd w:val="clear" w:color="auto" w:fill="auto"/>
          </w:tcPr>
          <w:p w14:paraId="40E78011" w14:textId="77777777" w:rsidR="001F2B07" w:rsidRPr="001F2B07" w:rsidRDefault="001F2B07" w:rsidP="0034580F">
            <w:pPr>
              <w:pStyle w:val="Textosinformato"/>
              <w:jc w:val="both"/>
              <w:rPr>
                <w:rFonts w:ascii="ITC Avant Garde" w:hAnsi="ITC Avant Garde" w:cs="Arial"/>
                <w:i/>
                <w:sz w:val="18"/>
                <w:szCs w:val="18"/>
              </w:rPr>
            </w:pPr>
            <w:r w:rsidRPr="001F2B07">
              <w:rPr>
                <w:rFonts w:ascii="ITC Avant Garde" w:hAnsi="ITC Avant Garde" w:cs="Arial"/>
                <w:i/>
                <w:sz w:val="18"/>
                <w:szCs w:val="18"/>
              </w:rPr>
              <w:t>Coubicación</w:t>
            </w:r>
          </w:p>
        </w:tc>
        <w:tc>
          <w:tcPr>
            <w:tcW w:w="1724" w:type="dxa"/>
            <w:shd w:val="clear" w:color="auto" w:fill="auto"/>
          </w:tcPr>
          <w:p w14:paraId="0C28D23D"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15</w:t>
            </w:r>
          </w:p>
        </w:tc>
        <w:tc>
          <w:tcPr>
            <w:tcW w:w="1850" w:type="dxa"/>
          </w:tcPr>
          <w:p w14:paraId="15161B45"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No aplica</w:t>
            </w:r>
          </w:p>
        </w:tc>
      </w:tr>
      <w:tr w:rsidR="001F2B07" w:rsidRPr="001F2B07" w14:paraId="596295DC" w14:textId="77777777" w:rsidTr="0034580F">
        <w:tc>
          <w:tcPr>
            <w:tcW w:w="3372" w:type="dxa"/>
            <w:shd w:val="clear" w:color="auto" w:fill="auto"/>
          </w:tcPr>
          <w:p w14:paraId="65462425" w14:textId="77777777" w:rsidR="001F2B07" w:rsidRPr="001F2B07" w:rsidRDefault="001F2B07" w:rsidP="0034580F">
            <w:pPr>
              <w:pStyle w:val="Textosinformato"/>
              <w:jc w:val="both"/>
              <w:rPr>
                <w:rFonts w:ascii="ITC Avant Garde" w:hAnsi="ITC Avant Garde" w:cs="Arial"/>
                <w:i/>
                <w:sz w:val="18"/>
                <w:szCs w:val="18"/>
              </w:rPr>
            </w:pPr>
            <w:r w:rsidRPr="001F2B07">
              <w:rPr>
                <w:rFonts w:ascii="ITC Avant Garde" w:hAnsi="ITC Avant Garde" w:cs="Arial"/>
                <w:i/>
                <w:sz w:val="18"/>
                <w:szCs w:val="18"/>
              </w:rPr>
              <w:t>Facturación</w:t>
            </w:r>
          </w:p>
        </w:tc>
        <w:tc>
          <w:tcPr>
            <w:tcW w:w="1724" w:type="dxa"/>
            <w:shd w:val="clear" w:color="auto" w:fill="auto"/>
          </w:tcPr>
          <w:p w14:paraId="4EE59A8C"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15</w:t>
            </w:r>
          </w:p>
        </w:tc>
        <w:tc>
          <w:tcPr>
            <w:tcW w:w="1850" w:type="dxa"/>
          </w:tcPr>
          <w:p w14:paraId="5966D768"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10</w:t>
            </w:r>
          </w:p>
        </w:tc>
      </w:tr>
      <w:tr w:rsidR="001F2B07" w:rsidRPr="001F2B07" w14:paraId="2D2BA4DB" w14:textId="77777777" w:rsidTr="0034580F">
        <w:tc>
          <w:tcPr>
            <w:tcW w:w="3372" w:type="dxa"/>
            <w:shd w:val="clear" w:color="auto" w:fill="auto"/>
          </w:tcPr>
          <w:p w14:paraId="361BF409" w14:textId="77777777" w:rsidR="001F2B07" w:rsidRPr="001F2B07" w:rsidRDefault="001F2B07" w:rsidP="0034580F">
            <w:pPr>
              <w:pStyle w:val="Textosinformato"/>
              <w:jc w:val="both"/>
              <w:rPr>
                <w:rFonts w:ascii="ITC Avant Garde" w:hAnsi="ITC Avant Garde" w:cs="Arial"/>
                <w:i/>
                <w:sz w:val="18"/>
                <w:szCs w:val="18"/>
              </w:rPr>
            </w:pPr>
            <w:r w:rsidRPr="001F2B07">
              <w:rPr>
                <w:rFonts w:ascii="ITC Avant Garde" w:hAnsi="ITC Avant Garde" w:cs="Arial"/>
                <w:i/>
                <w:sz w:val="18"/>
                <w:szCs w:val="18"/>
              </w:rPr>
              <w:t>Tránsito</w:t>
            </w:r>
          </w:p>
        </w:tc>
        <w:tc>
          <w:tcPr>
            <w:tcW w:w="1724" w:type="dxa"/>
            <w:shd w:val="clear" w:color="auto" w:fill="auto"/>
          </w:tcPr>
          <w:p w14:paraId="696DD250"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7</w:t>
            </w:r>
          </w:p>
        </w:tc>
        <w:tc>
          <w:tcPr>
            <w:tcW w:w="1850" w:type="dxa"/>
          </w:tcPr>
          <w:p w14:paraId="352A271F" w14:textId="77777777" w:rsidR="001F2B07" w:rsidRPr="001F2B07" w:rsidDel="001B4B6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3</w:t>
            </w:r>
          </w:p>
        </w:tc>
      </w:tr>
      <w:tr w:rsidR="001F2B07" w:rsidRPr="001F2B07" w14:paraId="02B29FF8" w14:textId="77777777" w:rsidTr="0034580F">
        <w:tc>
          <w:tcPr>
            <w:tcW w:w="3372" w:type="dxa"/>
            <w:shd w:val="clear" w:color="auto" w:fill="auto"/>
          </w:tcPr>
          <w:p w14:paraId="7E60422B" w14:textId="77777777" w:rsidR="001F2B07" w:rsidRPr="001F2B07" w:rsidRDefault="001F2B07" w:rsidP="0034580F">
            <w:pPr>
              <w:pStyle w:val="Textosinformato"/>
              <w:jc w:val="both"/>
              <w:rPr>
                <w:rFonts w:ascii="ITC Avant Garde" w:hAnsi="ITC Avant Garde" w:cs="Arial"/>
                <w:i/>
                <w:sz w:val="18"/>
                <w:szCs w:val="18"/>
                <w:u w:val="single"/>
              </w:rPr>
            </w:pPr>
            <w:r w:rsidRPr="001F2B07">
              <w:rPr>
                <w:rFonts w:ascii="ITC Avant Garde" w:hAnsi="ITC Avant Garde" w:cs="Arial"/>
                <w:i/>
                <w:sz w:val="18"/>
                <w:szCs w:val="18"/>
                <w:u w:val="single"/>
              </w:rPr>
              <w:t>Enlace de Transmisión entre coubicaciones no gestionado</w:t>
            </w:r>
          </w:p>
        </w:tc>
        <w:tc>
          <w:tcPr>
            <w:tcW w:w="1724" w:type="dxa"/>
            <w:shd w:val="clear" w:color="auto" w:fill="auto"/>
          </w:tcPr>
          <w:p w14:paraId="4DD758F1" w14:textId="77777777" w:rsidR="001F2B07" w:rsidRPr="001F2B07" w:rsidDel="001B4B6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15</w:t>
            </w:r>
          </w:p>
        </w:tc>
        <w:tc>
          <w:tcPr>
            <w:tcW w:w="1850" w:type="dxa"/>
          </w:tcPr>
          <w:p w14:paraId="597BEFFD" w14:textId="77777777" w:rsidR="001F2B07" w:rsidRPr="001F2B07" w:rsidRDefault="001F2B07" w:rsidP="0034580F">
            <w:pPr>
              <w:pStyle w:val="Textosinformato"/>
              <w:jc w:val="center"/>
              <w:rPr>
                <w:rFonts w:ascii="ITC Avant Garde" w:hAnsi="ITC Avant Garde" w:cs="Arial"/>
                <w:i/>
                <w:sz w:val="18"/>
                <w:szCs w:val="18"/>
                <w:u w:val="single"/>
              </w:rPr>
            </w:pPr>
            <w:r w:rsidRPr="001F2B07">
              <w:rPr>
                <w:rFonts w:ascii="ITC Avant Garde" w:hAnsi="ITC Avant Garde" w:cs="Arial"/>
                <w:i/>
                <w:sz w:val="18"/>
                <w:szCs w:val="18"/>
                <w:u w:val="single"/>
              </w:rPr>
              <w:t>No aplica</w:t>
            </w:r>
          </w:p>
        </w:tc>
      </w:tr>
    </w:tbl>
    <w:p w14:paraId="19AFA584" w14:textId="77777777" w:rsidR="001F2B07" w:rsidRPr="001F2B07" w:rsidRDefault="001F2B07" w:rsidP="001F2B07">
      <w:pPr>
        <w:spacing w:after="0" w:line="276" w:lineRule="auto"/>
        <w:ind w:left="567" w:right="616"/>
        <w:jc w:val="right"/>
        <w:rPr>
          <w:rFonts w:ascii="ITC Avant Garde" w:hAnsi="ITC Avant Garde"/>
          <w:sz w:val="18"/>
          <w:szCs w:val="18"/>
        </w:rPr>
      </w:pPr>
    </w:p>
    <w:p w14:paraId="0AA31AC8" w14:textId="1A76C479" w:rsidR="001F2B07" w:rsidRDefault="001F2B07" w:rsidP="001F2B07">
      <w:pPr>
        <w:spacing w:after="0" w:line="276" w:lineRule="auto"/>
        <w:jc w:val="right"/>
        <w:rPr>
          <w:rFonts w:ascii="ITC Avant Garde" w:hAnsi="ITC Avant Garde"/>
        </w:rPr>
      </w:pPr>
      <w:r w:rsidRPr="001F2B07">
        <w:rPr>
          <w:rFonts w:ascii="ITC Avant Garde" w:hAnsi="ITC Avant Garde"/>
          <w:sz w:val="18"/>
          <w:szCs w:val="18"/>
        </w:rPr>
        <w:t>Énfasis añadid</w:t>
      </w:r>
      <w:r>
        <w:rPr>
          <w:rFonts w:ascii="ITC Avant Garde" w:hAnsi="ITC Avant Garde"/>
          <w:sz w:val="18"/>
          <w:szCs w:val="18"/>
        </w:rPr>
        <w:t>o</w:t>
      </w:r>
    </w:p>
    <w:p w14:paraId="196C8FFC" w14:textId="77777777" w:rsidR="003A1548" w:rsidRDefault="003A1548" w:rsidP="006603BF">
      <w:pPr>
        <w:spacing w:after="0" w:line="276" w:lineRule="auto"/>
        <w:jc w:val="both"/>
        <w:rPr>
          <w:rFonts w:ascii="ITC Avant Garde" w:hAnsi="ITC Avant Garde" w:cs="Arial"/>
          <w:lang w:eastAsia="es-MX"/>
        </w:rPr>
      </w:pPr>
    </w:p>
    <w:p w14:paraId="59AB319D" w14:textId="77777777" w:rsidR="00B3439C" w:rsidRPr="001E26B7" w:rsidRDefault="00B3439C" w:rsidP="006603BF">
      <w:pPr>
        <w:spacing w:after="0" w:line="276" w:lineRule="auto"/>
        <w:jc w:val="both"/>
        <w:rPr>
          <w:rFonts w:ascii="ITC Avant Garde" w:hAnsi="ITC Avant Garde"/>
          <w:b/>
        </w:rPr>
      </w:pPr>
      <w:r w:rsidRPr="001E26B7">
        <w:rPr>
          <w:rFonts w:ascii="ITC Avant Garde" w:hAnsi="ITC Avant Garde"/>
          <w:b/>
        </w:rPr>
        <w:t>AXTEL</w:t>
      </w:r>
    </w:p>
    <w:p w14:paraId="16AE3A79" w14:textId="77777777" w:rsidR="00B67C2F" w:rsidRDefault="00B67C2F" w:rsidP="006603BF">
      <w:pPr>
        <w:spacing w:after="0" w:line="276" w:lineRule="auto"/>
        <w:ind w:right="49"/>
        <w:jc w:val="both"/>
        <w:rPr>
          <w:rFonts w:ascii="ITC Avant Garde" w:hAnsi="ITC Avant Garde" w:cs="Times New Roman"/>
          <w:i/>
        </w:rPr>
      </w:pPr>
      <w:r w:rsidRPr="001E26B7">
        <w:rPr>
          <w:rFonts w:ascii="ITC Avant Garde" w:hAnsi="ITC Avant Garde" w:cs="Times New Roman"/>
          <w:i/>
        </w:rPr>
        <w:t>En el numeral 5.3 se solicita incluir un texto en el cual se indique que la atención a una falla por parte del AEP de un “Enlace de Interconexión no gestionado”, no deberá tener un costo asociado.</w:t>
      </w:r>
    </w:p>
    <w:p w14:paraId="5375CF7F" w14:textId="77777777" w:rsidR="006E2BF3" w:rsidRDefault="006E2BF3" w:rsidP="006603BF">
      <w:pPr>
        <w:spacing w:after="0" w:line="276" w:lineRule="auto"/>
        <w:ind w:right="49"/>
        <w:jc w:val="both"/>
        <w:rPr>
          <w:rFonts w:ascii="ITC Avant Garde" w:hAnsi="ITC Avant Garde" w:cs="Times New Roman"/>
          <w:i/>
        </w:rPr>
      </w:pPr>
    </w:p>
    <w:p w14:paraId="69A6156C" w14:textId="37DD2682" w:rsidR="006E2BF3" w:rsidRPr="006E2BF3" w:rsidRDefault="00CE0FFE" w:rsidP="006E2BF3">
      <w:pPr>
        <w:spacing w:after="0" w:line="276" w:lineRule="auto"/>
        <w:jc w:val="both"/>
        <w:rPr>
          <w:rFonts w:ascii="ITC Avant Garde" w:hAnsi="ITC Avant Garde"/>
        </w:rPr>
      </w:pPr>
      <w:r>
        <w:rPr>
          <w:rFonts w:ascii="ITC Avant Garde" w:hAnsi="ITC Avant Garde"/>
        </w:rPr>
        <w:t xml:space="preserve">Al respecto se señala que el CMI no </w:t>
      </w:r>
      <w:r w:rsidR="00A3102A">
        <w:rPr>
          <w:rFonts w:ascii="ITC Avant Garde" w:hAnsi="ITC Avant Garde"/>
        </w:rPr>
        <w:t xml:space="preserve">considera un </w:t>
      </w:r>
      <w:r>
        <w:rPr>
          <w:rFonts w:ascii="ITC Avant Garde" w:hAnsi="ITC Avant Garde"/>
        </w:rPr>
        <w:t xml:space="preserve">cobro por la atención a las fallas reportadas por el concesionario, </w:t>
      </w:r>
      <w:r w:rsidR="00A3102A">
        <w:rPr>
          <w:rFonts w:ascii="ITC Avant Garde" w:hAnsi="ITC Avant Garde"/>
        </w:rPr>
        <w:t xml:space="preserve">por lo cual dicha </w:t>
      </w:r>
      <w:r w:rsidR="006E2BF3" w:rsidRPr="00FC5AA7">
        <w:rPr>
          <w:rFonts w:ascii="ITC Avant Garde" w:hAnsi="ITC Avant Garde"/>
        </w:rPr>
        <w:t xml:space="preserve">atención a fallas </w:t>
      </w:r>
      <w:r w:rsidR="00242A40">
        <w:rPr>
          <w:rFonts w:ascii="ITC Avant Garde" w:hAnsi="ITC Avant Garde"/>
        </w:rPr>
        <w:t xml:space="preserve">no representa un costo adicional. En este sentido, </w:t>
      </w:r>
      <w:r w:rsidR="006E2BF3" w:rsidRPr="00FC5AA7">
        <w:rPr>
          <w:rFonts w:ascii="ITC Avant Garde" w:hAnsi="ITC Avant Garde"/>
        </w:rPr>
        <w:t xml:space="preserve">los </w:t>
      </w:r>
      <w:r w:rsidR="00242A40">
        <w:rPr>
          <w:rFonts w:ascii="ITC Avant Garde" w:hAnsi="ITC Avant Garde"/>
        </w:rPr>
        <w:t xml:space="preserve">conceptos susceptibles de una contraprestación por el servicio de enlaces de interconexión </w:t>
      </w:r>
      <w:r w:rsidR="006E2BF3" w:rsidRPr="00FC5AA7">
        <w:rPr>
          <w:rFonts w:ascii="ITC Avant Garde" w:hAnsi="ITC Avant Garde"/>
        </w:rPr>
        <w:t>se encuentran contenidos en el numer</w:t>
      </w:r>
      <w:r w:rsidR="00242A40">
        <w:rPr>
          <w:rFonts w:ascii="ITC Avant Garde" w:hAnsi="ITC Avant Garde"/>
        </w:rPr>
        <w:t>al 7.8 del Anexo B del Convenio, en el cual se aprecia que no existe el concepto por atención a fallas.</w:t>
      </w:r>
    </w:p>
    <w:p w14:paraId="151031FA" w14:textId="77777777" w:rsidR="00FD1EA3" w:rsidRPr="001E26B7" w:rsidRDefault="00FD1EA3" w:rsidP="006603BF">
      <w:pPr>
        <w:spacing w:after="0" w:line="276" w:lineRule="auto"/>
        <w:ind w:right="49"/>
        <w:jc w:val="both"/>
        <w:rPr>
          <w:rFonts w:ascii="ITC Avant Garde" w:hAnsi="ITC Avant Garde" w:cs="Times New Roman"/>
          <w:i/>
        </w:rPr>
      </w:pPr>
    </w:p>
    <w:p w14:paraId="055BF807" w14:textId="0D3E3A62" w:rsidR="00242A40" w:rsidRPr="001E26B7" w:rsidRDefault="003E49FB" w:rsidP="00242A40">
      <w:pPr>
        <w:spacing w:after="0" w:line="276" w:lineRule="auto"/>
        <w:ind w:left="-5"/>
        <w:jc w:val="both"/>
        <w:rPr>
          <w:rFonts w:ascii="ITC Avant Garde" w:hAnsi="ITC Avant Garde"/>
          <w:b/>
        </w:rPr>
      </w:pPr>
      <w:r w:rsidRPr="001E26B7">
        <w:rPr>
          <w:rFonts w:ascii="ITC Avant Garde" w:hAnsi="ITC Avant Garde"/>
          <w:b/>
        </w:rPr>
        <w:t>AT&amp;T</w:t>
      </w:r>
      <w:r w:rsidR="00242A40">
        <w:rPr>
          <w:rFonts w:ascii="ITC Avant Garde" w:hAnsi="ITC Avant Garde"/>
          <w:b/>
        </w:rPr>
        <w:t xml:space="preserve">, </w:t>
      </w:r>
      <w:r w:rsidR="00242A40" w:rsidRPr="001E26B7">
        <w:rPr>
          <w:rFonts w:ascii="ITC Avant Garde" w:hAnsi="ITC Avant Garde"/>
          <w:b/>
        </w:rPr>
        <w:t>TELEFÓNICA Y GRUPO TELEVISA</w:t>
      </w:r>
    </w:p>
    <w:p w14:paraId="1E95BE74" w14:textId="77777777" w:rsidR="00BB5023" w:rsidRPr="001E26B7" w:rsidRDefault="00BB5023" w:rsidP="006603BF">
      <w:pPr>
        <w:spacing w:after="0" w:line="276" w:lineRule="auto"/>
        <w:jc w:val="both"/>
        <w:rPr>
          <w:rFonts w:ascii="ITC Avant Garde" w:hAnsi="ITC Avant Garde"/>
          <w:b/>
        </w:rPr>
      </w:pPr>
    </w:p>
    <w:p w14:paraId="71B83145" w14:textId="34F2E393" w:rsidR="003E49FB" w:rsidRPr="00FC5AA7" w:rsidRDefault="003E49FB" w:rsidP="006603BF">
      <w:pPr>
        <w:spacing w:after="0" w:line="276" w:lineRule="auto"/>
        <w:jc w:val="both"/>
        <w:rPr>
          <w:rFonts w:ascii="ITC Avant Garde" w:hAnsi="ITC Avant Garde"/>
          <w:i/>
        </w:rPr>
      </w:pPr>
      <w:r w:rsidRPr="001E26B7">
        <w:rPr>
          <w:rFonts w:ascii="ITC Avant Garde" w:hAnsi="ITC Avant Garde"/>
          <w:i/>
        </w:rPr>
        <w:t xml:space="preserve">Se </w:t>
      </w:r>
      <w:r w:rsidR="0093794E" w:rsidRPr="001E26B7">
        <w:rPr>
          <w:rFonts w:ascii="ITC Avant Garde" w:hAnsi="ITC Avant Garde"/>
          <w:i/>
        </w:rPr>
        <w:t>propone mantener el numeral 5.4</w:t>
      </w:r>
      <w:r w:rsidRPr="001E26B7">
        <w:rPr>
          <w:rFonts w:ascii="ITC Avant Garde" w:hAnsi="ITC Avant Garde"/>
          <w:i/>
        </w:rPr>
        <w:t xml:space="preserve"> en los mismos términos en qu</w:t>
      </w:r>
      <w:r w:rsidR="00A06835">
        <w:rPr>
          <w:rFonts w:ascii="ITC Avant Garde" w:hAnsi="ITC Avant Garde"/>
          <w:i/>
        </w:rPr>
        <w:t>e se encuentra en el CMI 2017</w:t>
      </w:r>
      <w:r w:rsidR="001E7C04" w:rsidRPr="008D4107">
        <w:rPr>
          <w:rFonts w:ascii="ITC Avant Garde" w:hAnsi="ITC Avant Garde"/>
          <w:i/>
        </w:rPr>
        <w:t xml:space="preserve">. </w:t>
      </w:r>
      <w:r w:rsidR="001E7C04" w:rsidRPr="00FC5AA7">
        <w:rPr>
          <w:rFonts w:ascii="ITC Avant Garde" w:hAnsi="ITC Avant Garde"/>
          <w:i/>
        </w:rPr>
        <w:t>Además se debe agregar al final de este numeral</w:t>
      </w:r>
      <w:r w:rsidRPr="00FC5AA7">
        <w:rPr>
          <w:rFonts w:ascii="ITC Avant Garde" w:hAnsi="ITC Avant Garde"/>
          <w:i/>
        </w:rPr>
        <w:t xml:space="preserve">, en congruencia con lo establecido en las Medidas para </w:t>
      </w:r>
      <w:r w:rsidR="0093794E" w:rsidRPr="00FC5AA7">
        <w:rPr>
          <w:rFonts w:ascii="ITC Avant Garde" w:hAnsi="ITC Avant Garde"/>
          <w:i/>
        </w:rPr>
        <w:t>el</w:t>
      </w:r>
      <w:r w:rsidRPr="00FC5AA7">
        <w:rPr>
          <w:rFonts w:ascii="ITC Avant Garde" w:hAnsi="ITC Avant Garde"/>
          <w:i/>
        </w:rPr>
        <w:t xml:space="preserve"> AEP fijo, </w:t>
      </w:r>
      <w:r w:rsidR="001E7C04" w:rsidRPr="00FC5AA7">
        <w:rPr>
          <w:rFonts w:ascii="ITC Avant Garde" w:hAnsi="ITC Avant Garde"/>
          <w:i/>
        </w:rPr>
        <w:t>el siguiente texto</w:t>
      </w:r>
      <w:r w:rsidRPr="00FC5AA7">
        <w:rPr>
          <w:rFonts w:ascii="ITC Avant Garde" w:hAnsi="ITC Avant Garde"/>
          <w:i/>
        </w:rPr>
        <w:t>:</w:t>
      </w:r>
    </w:p>
    <w:p w14:paraId="79FD76AF" w14:textId="77777777" w:rsidR="001E7C04" w:rsidRPr="00FC5AA7" w:rsidRDefault="001E7C04" w:rsidP="006603BF">
      <w:pPr>
        <w:spacing w:after="0" w:line="276" w:lineRule="auto"/>
        <w:jc w:val="both"/>
        <w:rPr>
          <w:rFonts w:ascii="ITC Avant Garde" w:hAnsi="ITC Avant Garde"/>
          <w:i/>
        </w:rPr>
      </w:pPr>
    </w:p>
    <w:p w14:paraId="0BBF10E3" w14:textId="5D8BD7AC" w:rsidR="001E7C04" w:rsidRPr="008D4107" w:rsidRDefault="001E7C04" w:rsidP="001E7C04">
      <w:pPr>
        <w:spacing w:after="0" w:line="276" w:lineRule="auto"/>
        <w:ind w:left="567" w:right="618"/>
        <w:jc w:val="both"/>
        <w:rPr>
          <w:rFonts w:ascii="ITC Avant Garde" w:hAnsi="ITC Avant Garde"/>
          <w:i/>
          <w:sz w:val="18"/>
          <w:szCs w:val="18"/>
        </w:rPr>
      </w:pPr>
      <w:r w:rsidRPr="00FC5AA7">
        <w:rPr>
          <w:rFonts w:ascii="ITC Avant Garde" w:hAnsi="ITC Avant Garde"/>
          <w:i/>
          <w:sz w:val="18"/>
          <w:szCs w:val="18"/>
        </w:rPr>
        <w:t>“Los Puertos de Acceso que debe proporcionar Telmex deberán permitir la entrega de Tráfico de cualquier origen, de cualquier tipo y con terminación en cualquier destino nacional.”</w:t>
      </w:r>
    </w:p>
    <w:p w14:paraId="74B5F01F" w14:textId="77777777" w:rsidR="00CD55AF" w:rsidRPr="008D4107" w:rsidRDefault="00CD55AF" w:rsidP="006603BF">
      <w:pPr>
        <w:spacing w:after="0" w:line="276" w:lineRule="auto"/>
        <w:jc w:val="both"/>
        <w:rPr>
          <w:rFonts w:ascii="ITC Avant Garde" w:hAnsi="ITC Avant Garde"/>
          <w:i/>
        </w:rPr>
      </w:pPr>
    </w:p>
    <w:p w14:paraId="45847A45" w14:textId="07C37C4D" w:rsidR="005C3742" w:rsidRPr="00C07E24" w:rsidRDefault="005C3742" w:rsidP="005C3742">
      <w:pPr>
        <w:spacing w:after="0" w:line="276" w:lineRule="auto"/>
        <w:jc w:val="both"/>
        <w:rPr>
          <w:rFonts w:ascii="ITC Avant Garde" w:hAnsi="ITC Avant Garde" w:cs="Times New Roman"/>
        </w:rPr>
      </w:pPr>
      <w:r w:rsidRPr="00A3102A">
        <w:rPr>
          <w:rFonts w:ascii="ITC Avant Garde" w:hAnsi="ITC Avant Garde" w:cs="Times New Roman"/>
        </w:rPr>
        <w:t>Al respecto,</w:t>
      </w:r>
      <w:r w:rsidR="00A3102A" w:rsidRPr="00A3102A">
        <w:rPr>
          <w:rFonts w:ascii="ITC Avant Garde" w:hAnsi="ITC Avant Garde" w:cs="Times New Roman"/>
        </w:rPr>
        <w:t xml:space="preserve"> de conformidad con el Acuerdo de Condiciones Técnicas Mínimas se modificó el </w:t>
      </w:r>
      <w:r w:rsidR="00A3102A">
        <w:rPr>
          <w:rFonts w:ascii="ITC Avant Garde" w:hAnsi="ITC Avant Garde" w:cs="Times New Roman"/>
        </w:rPr>
        <w:t>CMI</w:t>
      </w:r>
      <w:r w:rsidR="00A3102A" w:rsidRPr="00A3102A">
        <w:rPr>
          <w:rFonts w:ascii="ITC Avant Garde" w:hAnsi="ITC Avant Garde" w:cs="Times New Roman"/>
        </w:rPr>
        <w:t xml:space="preserve"> a efecto de señalar que los puertos de acceso deberán permitir la entrega de tráfico de cualquier origen, tipo y con terminación a cualquier destino nacional</w:t>
      </w:r>
      <w:r w:rsidR="003A3F62" w:rsidRPr="00A3102A">
        <w:rPr>
          <w:rFonts w:ascii="ITC Avant Garde" w:hAnsi="ITC Avant Garde" w:cs="Times New Roman"/>
        </w:rPr>
        <w:t xml:space="preserve">. </w:t>
      </w:r>
    </w:p>
    <w:p w14:paraId="3462110D" w14:textId="41B7025B" w:rsidR="002D4C94" w:rsidRPr="001E26B7" w:rsidRDefault="002D4C94" w:rsidP="002D4C94">
      <w:pPr>
        <w:spacing w:after="0" w:line="276" w:lineRule="auto"/>
        <w:jc w:val="both"/>
        <w:rPr>
          <w:rFonts w:ascii="ITC Avant Garde" w:hAnsi="ITC Avant Garde"/>
        </w:rPr>
      </w:pPr>
    </w:p>
    <w:p w14:paraId="030553BF" w14:textId="77777777" w:rsidR="00147ED4" w:rsidRPr="001E26B7" w:rsidRDefault="00147ED4" w:rsidP="006603BF">
      <w:pPr>
        <w:spacing w:after="0" w:line="276" w:lineRule="auto"/>
        <w:jc w:val="both"/>
        <w:rPr>
          <w:rFonts w:ascii="ITC Avant Garde" w:hAnsi="ITC Avant Garde"/>
          <w:b/>
        </w:rPr>
      </w:pPr>
      <w:r w:rsidRPr="001E26B7">
        <w:rPr>
          <w:rFonts w:ascii="ITC Avant Garde" w:hAnsi="ITC Avant Garde"/>
          <w:b/>
        </w:rPr>
        <w:t>AXTEL</w:t>
      </w:r>
    </w:p>
    <w:p w14:paraId="6D35E355" w14:textId="77777777" w:rsidR="008834D2" w:rsidRPr="001E26B7" w:rsidRDefault="008834D2" w:rsidP="006603BF">
      <w:pPr>
        <w:spacing w:after="0" w:line="276" w:lineRule="auto"/>
        <w:ind w:right="49"/>
        <w:jc w:val="both"/>
        <w:rPr>
          <w:rFonts w:ascii="ITC Avant Garde" w:hAnsi="ITC Avant Garde" w:cs="Times New Roman"/>
          <w:i/>
        </w:rPr>
      </w:pPr>
      <w:r w:rsidRPr="001E26B7">
        <w:rPr>
          <w:rFonts w:ascii="ITC Avant Garde" w:hAnsi="ITC Avant Garde" w:cs="Times New Roman"/>
          <w:i/>
        </w:rPr>
        <w:t>Se solicita modificar el segundo párrafo del numeral 5.4, ya que los conceptos englobados entre paréntesis limitan el concepto de “cualquier tipo” relacionado con el tráfico, por lo cual se plantean dos posibilidades:</w:t>
      </w:r>
    </w:p>
    <w:p w14:paraId="475F2B9D" w14:textId="77777777" w:rsidR="008834D2" w:rsidRPr="001E26B7" w:rsidRDefault="008834D2" w:rsidP="006603BF">
      <w:pPr>
        <w:spacing w:after="0" w:line="276" w:lineRule="auto"/>
        <w:ind w:right="49"/>
        <w:jc w:val="both"/>
        <w:rPr>
          <w:rFonts w:ascii="ITC Avant Garde" w:hAnsi="ITC Avant Garde" w:cs="Times New Roman"/>
          <w:i/>
        </w:rPr>
      </w:pPr>
    </w:p>
    <w:p w14:paraId="29190A11" w14:textId="77777777" w:rsidR="008834D2" w:rsidRPr="001E26B7" w:rsidRDefault="008834D2" w:rsidP="006603BF">
      <w:pPr>
        <w:spacing w:after="0" w:line="276" w:lineRule="auto"/>
        <w:ind w:right="49"/>
        <w:jc w:val="both"/>
        <w:rPr>
          <w:rFonts w:ascii="ITC Avant Garde" w:hAnsi="ITC Avant Garde" w:cs="Times New Roman"/>
          <w:i/>
        </w:rPr>
      </w:pPr>
      <w:r w:rsidRPr="001E26B7">
        <w:rPr>
          <w:rFonts w:ascii="ITC Avant Garde" w:hAnsi="ITC Avant Garde" w:cs="Times New Roman"/>
          <w:i/>
        </w:rPr>
        <w:t>1.- Eliminar la información entre paréntesis, esto es, “(local, transito, móvil, fijo)”…</w:t>
      </w:r>
    </w:p>
    <w:p w14:paraId="40A3F475" w14:textId="53B2B1BB" w:rsidR="008834D2" w:rsidRPr="001E26B7" w:rsidRDefault="008834D2" w:rsidP="006603BF">
      <w:pPr>
        <w:spacing w:after="0" w:line="276" w:lineRule="auto"/>
        <w:ind w:right="49"/>
        <w:jc w:val="both"/>
        <w:rPr>
          <w:rFonts w:ascii="ITC Avant Garde" w:hAnsi="ITC Avant Garde" w:cs="Times New Roman"/>
          <w:i/>
        </w:rPr>
      </w:pPr>
      <w:r w:rsidRPr="001E26B7">
        <w:rPr>
          <w:rFonts w:ascii="ITC Avant Garde" w:hAnsi="ITC Avant Garde" w:cs="Times New Roman"/>
          <w:i/>
        </w:rPr>
        <w:t xml:space="preserve">2.- Ampliar los términos que se encuentran entre paréntesis para que sean más descriptivos, adicionando el “etcétera” con el fin de no limitar el tipo de tráfico: (local, larga distancia nacional, larga distancia internacional, transito, móvil, fijo, códigos de servicios especiales, números geográficos, </w:t>
      </w:r>
      <w:proofErr w:type="spellStart"/>
      <w:r w:rsidRPr="001E26B7">
        <w:rPr>
          <w:rFonts w:ascii="ITC Avant Garde" w:hAnsi="ITC Avant Garde" w:cs="Times New Roman"/>
          <w:i/>
        </w:rPr>
        <w:t>etc</w:t>
      </w:r>
      <w:proofErr w:type="spellEnd"/>
      <w:r w:rsidR="004677C9" w:rsidRPr="001E26B7">
        <w:rPr>
          <w:rFonts w:ascii="ITC Avant Garde" w:hAnsi="ITC Avant Garde" w:cs="Times New Roman"/>
          <w:i/>
        </w:rPr>
        <w:t>)</w:t>
      </w:r>
    </w:p>
    <w:p w14:paraId="70752393" w14:textId="77777777" w:rsidR="004677C9" w:rsidRDefault="004677C9" w:rsidP="005427E8">
      <w:pPr>
        <w:spacing w:after="0" w:line="276" w:lineRule="auto"/>
        <w:ind w:right="49"/>
        <w:jc w:val="both"/>
        <w:rPr>
          <w:rFonts w:ascii="ITC Avant Garde" w:hAnsi="ITC Avant Garde"/>
          <w:sz w:val="18"/>
          <w:szCs w:val="18"/>
        </w:rPr>
      </w:pPr>
    </w:p>
    <w:p w14:paraId="1291E277" w14:textId="152A9F6C" w:rsidR="005427E8" w:rsidRPr="005427E8" w:rsidRDefault="005427E8" w:rsidP="005427E8">
      <w:pPr>
        <w:spacing w:after="0" w:line="276" w:lineRule="auto"/>
        <w:ind w:right="49"/>
        <w:jc w:val="both"/>
        <w:rPr>
          <w:rFonts w:ascii="ITC Avant Garde" w:hAnsi="ITC Avant Garde"/>
        </w:rPr>
      </w:pPr>
      <w:r>
        <w:rPr>
          <w:rFonts w:ascii="ITC Avant Garde" w:hAnsi="ITC Avant Garde"/>
        </w:rPr>
        <w:t xml:space="preserve">Respecto al comentario anterior se señala que el tipo de tráfico local, tránsito, móvil y fijo </w:t>
      </w:r>
      <w:r w:rsidR="00A3102A">
        <w:rPr>
          <w:rFonts w:ascii="ITC Avant Garde" w:hAnsi="ITC Avant Garde"/>
        </w:rPr>
        <w:t>señalado en el CMI es únicamente una</w:t>
      </w:r>
      <w:r>
        <w:rPr>
          <w:rFonts w:ascii="ITC Avant Garde" w:hAnsi="ITC Avant Garde"/>
        </w:rPr>
        <w:t xml:space="preserve"> referencia, en este sentido los puertos de acceso deberán permitir la entrega de tráfico de cualquier origen, destino y de cualquier tipo. </w:t>
      </w:r>
      <w:r w:rsidR="00A3102A">
        <w:rPr>
          <w:rFonts w:ascii="ITC Avant Garde" w:hAnsi="ITC Avant Garde"/>
        </w:rPr>
        <w:t xml:space="preserve">Por lo anterior, </w:t>
      </w:r>
      <w:r>
        <w:rPr>
          <w:rFonts w:ascii="ITC Avant Garde" w:hAnsi="ITC Avant Garde"/>
        </w:rPr>
        <w:t>que no se considera necesario hacer mención de toda la diversidad de tráfico susceptible de ser intercambiado.</w:t>
      </w:r>
    </w:p>
    <w:p w14:paraId="4DD26770" w14:textId="77777777" w:rsidR="00A3119A" w:rsidRDefault="00A3119A" w:rsidP="006603BF">
      <w:pPr>
        <w:tabs>
          <w:tab w:val="left" w:pos="2070"/>
        </w:tabs>
        <w:spacing w:after="0" w:line="276" w:lineRule="auto"/>
        <w:ind w:left="-5"/>
        <w:jc w:val="both"/>
        <w:rPr>
          <w:rFonts w:ascii="ITC Avant Garde" w:hAnsi="ITC Avant Garde"/>
          <w:b/>
        </w:rPr>
      </w:pPr>
    </w:p>
    <w:p w14:paraId="540E1F90" w14:textId="77777777" w:rsidR="00F45D75" w:rsidRPr="001E26B7" w:rsidRDefault="00F45D75" w:rsidP="006603BF">
      <w:pPr>
        <w:tabs>
          <w:tab w:val="left" w:pos="2070"/>
        </w:tabs>
        <w:spacing w:after="0" w:line="276" w:lineRule="auto"/>
        <w:ind w:left="-5"/>
        <w:jc w:val="both"/>
        <w:rPr>
          <w:rFonts w:ascii="ITC Avant Garde" w:hAnsi="ITC Avant Garde"/>
        </w:rPr>
      </w:pPr>
      <w:r w:rsidRPr="001E26B7">
        <w:rPr>
          <w:rFonts w:ascii="ITC Avant Garde" w:hAnsi="ITC Avant Garde"/>
          <w:b/>
        </w:rPr>
        <w:t>AT&amp;T</w:t>
      </w:r>
    </w:p>
    <w:p w14:paraId="3CDDAAC8" w14:textId="413F9449" w:rsidR="00F45D75" w:rsidRPr="001E26B7" w:rsidRDefault="00F45D75" w:rsidP="006603BF">
      <w:pPr>
        <w:spacing w:after="0" w:line="276" w:lineRule="auto"/>
        <w:jc w:val="both"/>
        <w:rPr>
          <w:rFonts w:ascii="ITC Avant Garde" w:hAnsi="ITC Avant Garde"/>
          <w:i/>
        </w:rPr>
      </w:pPr>
      <w:r w:rsidRPr="001E26B7">
        <w:rPr>
          <w:rFonts w:ascii="ITC Avant Garde" w:hAnsi="ITC Avant Garde"/>
          <w:i/>
        </w:rPr>
        <w:t>Proponemos que el numeral 5.</w:t>
      </w:r>
      <w:r w:rsidRPr="005B3FB9">
        <w:rPr>
          <w:rFonts w:ascii="ITC Avant Garde" w:hAnsi="ITC Avant Garde"/>
          <w:i/>
        </w:rPr>
        <w:t xml:space="preserve">5 </w:t>
      </w:r>
      <w:r w:rsidRPr="00FC5AA7">
        <w:rPr>
          <w:rFonts w:ascii="ITC Avant Garde" w:hAnsi="ITC Avant Garde"/>
          <w:i/>
        </w:rPr>
        <w:t xml:space="preserve">se </w:t>
      </w:r>
      <w:r w:rsidR="007A7374" w:rsidRPr="00FC5AA7">
        <w:rPr>
          <w:rFonts w:ascii="ITC Avant Garde" w:hAnsi="ITC Avant Garde"/>
          <w:i/>
        </w:rPr>
        <w:t>mantenga en los mismos términos que el CMI 2017</w:t>
      </w:r>
      <w:r w:rsidRPr="001E26B7">
        <w:rPr>
          <w:rFonts w:ascii="ITC Avant Garde" w:hAnsi="ITC Avant Garde"/>
          <w:i/>
        </w:rPr>
        <w:t xml:space="preserve">, por congruencia con lo establecido en las Medidas para </w:t>
      </w:r>
      <w:r w:rsidR="00FF6B27" w:rsidRPr="001E26B7">
        <w:rPr>
          <w:rFonts w:ascii="ITC Avant Garde" w:hAnsi="ITC Avant Garde"/>
          <w:i/>
        </w:rPr>
        <w:t>el</w:t>
      </w:r>
      <w:r w:rsidRPr="001E26B7">
        <w:rPr>
          <w:rFonts w:ascii="ITC Avant Garde" w:hAnsi="ITC Avant Garde"/>
          <w:i/>
        </w:rPr>
        <w:t xml:space="preserve"> AEP fijo, en específico con la medida Séptima</w:t>
      </w:r>
      <w:r w:rsidR="007A7374">
        <w:rPr>
          <w:rFonts w:ascii="ITC Avant Garde" w:hAnsi="ITC Avant Garde"/>
          <w:i/>
        </w:rPr>
        <w:t>.</w:t>
      </w:r>
    </w:p>
    <w:p w14:paraId="30911E2D" w14:textId="77777777" w:rsidR="00147ED4" w:rsidRPr="001E26B7" w:rsidRDefault="00147ED4" w:rsidP="006603BF">
      <w:pPr>
        <w:spacing w:after="0" w:line="276" w:lineRule="auto"/>
        <w:jc w:val="both"/>
        <w:rPr>
          <w:rFonts w:ascii="ITC Avant Garde" w:hAnsi="ITC Avant Garde"/>
          <w:b/>
        </w:rPr>
      </w:pPr>
    </w:p>
    <w:p w14:paraId="4A3F6336" w14:textId="778D5427" w:rsidR="00C15039" w:rsidRPr="001E26B7" w:rsidRDefault="00E87566" w:rsidP="006603BF">
      <w:pPr>
        <w:tabs>
          <w:tab w:val="left" w:pos="2070"/>
        </w:tabs>
        <w:spacing w:after="0" w:line="276" w:lineRule="auto"/>
        <w:ind w:left="-5"/>
        <w:jc w:val="both"/>
        <w:rPr>
          <w:rFonts w:ascii="ITC Avant Garde" w:hAnsi="ITC Avant Garde"/>
        </w:rPr>
      </w:pPr>
      <w:r w:rsidRPr="001E26B7">
        <w:rPr>
          <w:rFonts w:ascii="ITC Avant Garde" w:hAnsi="ITC Avant Garde"/>
          <w:b/>
        </w:rPr>
        <w:t>TELEFÓNICA</w:t>
      </w:r>
      <w:r w:rsidR="00211DBD" w:rsidRPr="001E26B7">
        <w:rPr>
          <w:rFonts w:ascii="ITC Avant Garde" w:hAnsi="ITC Avant Garde"/>
          <w:b/>
        </w:rPr>
        <w:t xml:space="preserve"> </w:t>
      </w:r>
      <w:r w:rsidR="009F3AC1" w:rsidRPr="001E26B7">
        <w:rPr>
          <w:rFonts w:ascii="ITC Avant Garde" w:hAnsi="ITC Avant Garde"/>
          <w:b/>
        </w:rPr>
        <w:t xml:space="preserve"> </w:t>
      </w:r>
    </w:p>
    <w:p w14:paraId="72BDA31B" w14:textId="588CEDC4" w:rsidR="00211DBD" w:rsidRPr="001E26B7" w:rsidRDefault="00211DBD" w:rsidP="00ED4460">
      <w:pPr>
        <w:pStyle w:val="Default"/>
        <w:spacing w:line="276" w:lineRule="auto"/>
        <w:jc w:val="both"/>
        <w:rPr>
          <w:rFonts w:ascii="ITC Avant Garde" w:hAnsi="ITC Avant Garde"/>
          <w:i/>
          <w:sz w:val="18"/>
          <w:szCs w:val="18"/>
        </w:rPr>
      </w:pPr>
      <w:r w:rsidRPr="001E26B7">
        <w:rPr>
          <w:rFonts w:ascii="ITC Avant Garde" w:eastAsia="Avant Garde" w:hAnsi="ITC Avant Garde" w:cs="Times New Roman"/>
          <w:i/>
          <w:color w:val="auto"/>
          <w:sz w:val="22"/>
          <w:szCs w:val="22"/>
          <w:lang w:eastAsia="es-MX"/>
        </w:rPr>
        <w:t>Se propone establecer en el numeral 5.5 la obligación de brindar enlaces con capacidad de 10</w:t>
      </w:r>
      <w:r w:rsidR="00ED3D72">
        <w:rPr>
          <w:rFonts w:ascii="ITC Avant Garde" w:eastAsia="Avant Garde" w:hAnsi="ITC Avant Garde" w:cs="Times New Roman"/>
          <w:i/>
          <w:color w:val="auto"/>
          <w:sz w:val="22"/>
          <w:szCs w:val="22"/>
          <w:lang w:eastAsia="es-MX"/>
        </w:rPr>
        <w:t xml:space="preserve"> </w:t>
      </w:r>
      <w:r w:rsidR="00ED4460">
        <w:rPr>
          <w:rFonts w:ascii="ITC Avant Garde" w:eastAsia="Avant Garde" w:hAnsi="ITC Avant Garde" w:cs="Times New Roman"/>
          <w:i/>
          <w:color w:val="auto"/>
          <w:sz w:val="22"/>
          <w:szCs w:val="22"/>
          <w:lang w:eastAsia="es-MX"/>
        </w:rPr>
        <w:t>Gbps.</w:t>
      </w:r>
    </w:p>
    <w:p w14:paraId="03E24453" w14:textId="77777777" w:rsidR="00211DBD" w:rsidRPr="001E26B7" w:rsidRDefault="00211DBD" w:rsidP="006603BF">
      <w:pPr>
        <w:spacing w:after="0" w:line="276" w:lineRule="auto"/>
        <w:jc w:val="both"/>
        <w:rPr>
          <w:rFonts w:ascii="ITC Avant Garde" w:hAnsi="ITC Avant Garde"/>
          <w:i/>
        </w:rPr>
      </w:pPr>
    </w:p>
    <w:p w14:paraId="1A63C3DA" w14:textId="005D2F4E" w:rsidR="00211DBD" w:rsidRPr="001E26B7" w:rsidRDefault="00211DBD" w:rsidP="006603BF">
      <w:pPr>
        <w:tabs>
          <w:tab w:val="left" w:pos="2070"/>
        </w:tabs>
        <w:spacing w:after="0" w:line="276" w:lineRule="auto"/>
        <w:ind w:left="-5"/>
        <w:jc w:val="both"/>
        <w:rPr>
          <w:rFonts w:ascii="ITC Avant Garde" w:hAnsi="ITC Avant Garde"/>
          <w:b/>
        </w:rPr>
      </w:pPr>
      <w:r w:rsidRPr="001E26B7">
        <w:rPr>
          <w:rFonts w:ascii="ITC Avant Garde" w:hAnsi="ITC Avant Garde"/>
          <w:b/>
        </w:rPr>
        <w:t>GRUPO TELEVISA</w:t>
      </w:r>
    </w:p>
    <w:p w14:paraId="1BF59066" w14:textId="7F20103A" w:rsidR="00211DBD" w:rsidRDefault="00211DBD" w:rsidP="006603BF">
      <w:pPr>
        <w:tabs>
          <w:tab w:val="left" w:pos="2070"/>
        </w:tabs>
        <w:spacing w:after="0" w:line="276" w:lineRule="auto"/>
        <w:ind w:left="-5"/>
        <w:jc w:val="both"/>
        <w:rPr>
          <w:rFonts w:ascii="ITC Avant Garde" w:hAnsi="ITC Avant Garde"/>
          <w:i/>
        </w:rPr>
      </w:pPr>
      <w:r w:rsidRPr="001E26B7">
        <w:rPr>
          <w:rFonts w:ascii="ITC Avant Garde" w:hAnsi="ITC Avant Garde"/>
          <w:i/>
        </w:rPr>
        <w:t>Se propone mantener el numeral 5.5 en los términos del CMI 2017, ya que de acuerdo a la Medida Decimoquinta del Anexo 2 de las Medidas de Preponderancia, el AEP está obligado a brindar capacidades mayores a 1 Gbps.</w:t>
      </w:r>
    </w:p>
    <w:p w14:paraId="4D3E12F2" w14:textId="77777777" w:rsidR="00233CAF" w:rsidRDefault="00233CAF" w:rsidP="006603BF">
      <w:pPr>
        <w:tabs>
          <w:tab w:val="left" w:pos="2070"/>
        </w:tabs>
        <w:spacing w:after="0" w:line="276" w:lineRule="auto"/>
        <w:ind w:left="-5"/>
        <w:jc w:val="both"/>
        <w:rPr>
          <w:rFonts w:ascii="ITC Avant Garde" w:hAnsi="ITC Avant Garde"/>
          <w:i/>
        </w:rPr>
      </w:pPr>
    </w:p>
    <w:p w14:paraId="2E639CA1" w14:textId="77777777" w:rsidR="00233CAF" w:rsidRPr="00FC5AA7" w:rsidRDefault="00233CAF" w:rsidP="00233CAF">
      <w:pPr>
        <w:spacing w:after="0" w:line="276" w:lineRule="auto"/>
        <w:ind w:left="-5"/>
        <w:jc w:val="both"/>
        <w:rPr>
          <w:rFonts w:ascii="ITC Avant Garde" w:hAnsi="ITC Avant Garde"/>
          <w:b/>
        </w:rPr>
      </w:pPr>
      <w:r w:rsidRPr="00FC5AA7">
        <w:rPr>
          <w:rFonts w:ascii="ITC Avant Garde" w:hAnsi="ITC Avant Garde"/>
          <w:b/>
        </w:rPr>
        <w:t>GRUPO TELEVISA</w:t>
      </w:r>
    </w:p>
    <w:p w14:paraId="3E7CA222" w14:textId="13020C79" w:rsidR="00233CAF" w:rsidRDefault="00233CAF" w:rsidP="00233CAF">
      <w:pPr>
        <w:spacing w:after="0" w:line="276" w:lineRule="auto"/>
        <w:ind w:left="-5" w:right="49"/>
        <w:jc w:val="both"/>
        <w:rPr>
          <w:rFonts w:ascii="ITC Avant Garde" w:hAnsi="ITC Avant Garde"/>
          <w:i/>
        </w:rPr>
      </w:pPr>
      <w:r w:rsidRPr="00FC5AA7">
        <w:rPr>
          <w:rFonts w:ascii="ITC Avant Garde" w:hAnsi="ITC Avant Garde"/>
          <w:i/>
        </w:rPr>
        <w:t>En el numeral 9.1 del Anexo B se solicita mantener el texto: “en sus distintas capacidades”, en los mismos términos que el CMI 2017. Asimismo, en el numeral 9.1.4 del Anexo B, se solicita mantener los siguientes textos referentes a los puertos Ethernet de 10 Gbps: “Contraprestaciones por Servicios de Puertos de Interconexión Local (Ethernet de 10 Gbps)”, y “Servicios de Enlaces de Interconexión Local (Ethernet 10 Gbps). La parte que requiera el servicio pagará a la Parte Prestadora, por cada Enlace de Interconexión Local (Ethernet de 10 Gbps) las siguientes tarifas:”.</w:t>
      </w:r>
    </w:p>
    <w:p w14:paraId="096B1792" w14:textId="77777777" w:rsidR="00CB30F1" w:rsidRDefault="00CB30F1" w:rsidP="00233CAF">
      <w:pPr>
        <w:spacing w:after="0" w:line="276" w:lineRule="auto"/>
        <w:ind w:left="-5" w:right="49"/>
        <w:jc w:val="both"/>
        <w:rPr>
          <w:rFonts w:ascii="ITC Avant Garde" w:hAnsi="ITC Avant Garde"/>
          <w:i/>
        </w:rPr>
      </w:pPr>
    </w:p>
    <w:p w14:paraId="39A98ABE" w14:textId="77777777" w:rsidR="00CB30F1" w:rsidRPr="00C96704" w:rsidRDefault="00CB30F1" w:rsidP="00CB30F1">
      <w:pPr>
        <w:spacing w:after="0" w:line="276" w:lineRule="auto"/>
        <w:ind w:left="-5"/>
        <w:jc w:val="both"/>
        <w:rPr>
          <w:rFonts w:ascii="ITC Avant Garde" w:hAnsi="ITC Avant Garde"/>
          <w:b/>
        </w:rPr>
      </w:pPr>
      <w:r w:rsidRPr="00C96704">
        <w:rPr>
          <w:rFonts w:ascii="ITC Avant Garde" w:hAnsi="ITC Avant Garde"/>
          <w:b/>
        </w:rPr>
        <w:t>AT&amp;T y GRUPO TELEVISA</w:t>
      </w:r>
    </w:p>
    <w:p w14:paraId="383C6EDE" w14:textId="77777777" w:rsidR="00CB30F1" w:rsidRPr="00C96704" w:rsidRDefault="00CB30F1" w:rsidP="00CB30F1">
      <w:pPr>
        <w:spacing w:after="0" w:line="276" w:lineRule="auto"/>
        <w:ind w:left="-5"/>
        <w:jc w:val="both"/>
        <w:rPr>
          <w:rFonts w:ascii="ITC Avant Garde" w:hAnsi="ITC Avant Garde"/>
          <w:i/>
        </w:rPr>
      </w:pPr>
      <w:r w:rsidRPr="00C96704">
        <w:rPr>
          <w:rFonts w:ascii="ITC Avant Garde" w:hAnsi="ITC Avant Garde"/>
          <w:i/>
        </w:rPr>
        <w:t>Se propone que el Anexo "G" se mantenga en los mismos términos del CMI 2017, específicamente lo establecido en los numerales 2.1 y 2.3</w:t>
      </w:r>
      <w:r w:rsidRPr="0015692A">
        <w:rPr>
          <w:rFonts w:ascii="ITC Avant Garde" w:hAnsi="ITC Avant Garde"/>
          <w:i/>
        </w:rPr>
        <w:t>.</w:t>
      </w:r>
    </w:p>
    <w:p w14:paraId="3F9B8A89" w14:textId="77777777" w:rsidR="00945174" w:rsidRPr="00BA0673" w:rsidRDefault="00945174" w:rsidP="00CB30F1">
      <w:pPr>
        <w:spacing w:after="0" w:line="276" w:lineRule="auto"/>
        <w:jc w:val="both"/>
        <w:rPr>
          <w:rFonts w:ascii="ITC Avant Garde" w:hAnsi="ITC Avant Garde"/>
        </w:rPr>
      </w:pPr>
    </w:p>
    <w:p w14:paraId="06C7D828" w14:textId="0B6C6E3A" w:rsidR="00613F6D" w:rsidRPr="00BA0673" w:rsidRDefault="00EE5148" w:rsidP="00ED4460">
      <w:pPr>
        <w:tabs>
          <w:tab w:val="left" w:pos="2070"/>
        </w:tabs>
        <w:spacing w:after="0" w:line="276" w:lineRule="auto"/>
        <w:ind w:left="-5"/>
        <w:jc w:val="both"/>
        <w:rPr>
          <w:rFonts w:ascii="ITC Avant Garde" w:hAnsi="ITC Avant Garde"/>
        </w:rPr>
      </w:pPr>
      <w:r>
        <w:rPr>
          <w:rFonts w:ascii="ITC Avant Garde" w:hAnsi="ITC Avant Garde"/>
        </w:rPr>
        <w:t xml:space="preserve">Al respecto se señala que, </w:t>
      </w:r>
      <w:r w:rsidR="0047522A">
        <w:rPr>
          <w:rFonts w:ascii="ITC Avant Garde" w:hAnsi="ITC Avant Garde"/>
        </w:rPr>
        <w:t>de</w:t>
      </w:r>
      <w:r w:rsidR="00426925" w:rsidRPr="00BA0673">
        <w:rPr>
          <w:rFonts w:ascii="ITC Avant Garde" w:hAnsi="ITC Avant Garde"/>
        </w:rPr>
        <w:t xml:space="preserve"> las cifras de tráfico de interconexión con las que cuenta el</w:t>
      </w:r>
      <w:r>
        <w:rPr>
          <w:rFonts w:ascii="ITC Avant Garde" w:hAnsi="ITC Avant Garde"/>
        </w:rPr>
        <w:t xml:space="preserve"> Instituto</w:t>
      </w:r>
      <w:r w:rsidR="00BA0673" w:rsidRPr="00BA0673">
        <w:rPr>
          <w:rFonts w:ascii="ITC Avant Garde" w:hAnsi="ITC Avant Garde"/>
        </w:rPr>
        <w:t xml:space="preserve"> se observa que el volumen</w:t>
      </w:r>
      <w:r w:rsidR="00426925" w:rsidRPr="00BA0673">
        <w:rPr>
          <w:rFonts w:ascii="ITC Avant Garde" w:hAnsi="ITC Avant Garde"/>
        </w:rPr>
        <w:t xml:space="preserve"> de tráfico</w:t>
      </w:r>
      <w:r w:rsidR="00514CA4" w:rsidRPr="00BA0673">
        <w:rPr>
          <w:rFonts w:ascii="ITC Avant Garde" w:hAnsi="ITC Avant Garde"/>
        </w:rPr>
        <w:t xml:space="preserve"> intercambiado</w:t>
      </w:r>
      <w:r w:rsidR="004B64B5" w:rsidRPr="00BA0673">
        <w:rPr>
          <w:rFonts w:ascii="ITC Avant Garde" w:hAnsi="ITC Avant Garde"/>
        </w:rPr>
        <w:t xml:space="preserve"> entre</w:t>
      </w:r>
      <w:r w:rsidR="00D313DD" w:rsidRPr="00BA0673">
        <w:rPr>
          <w:rFonts w:ascii="ITC Avant Garde" w:hAnsi="ITC Avant Garde"/>
        </w:rPr>
        <w:t xml:space="preserve"> los concesionarios</w:t>
      </w:r>
      <w:r w:rsidR="00426925" w:rsidRPr="00BA0673">
        <w:rPr>
          <w:rFonts w:ascii="ITC Avant Garde" w:hAnsi="ITC Avant Garde"/>
        </w:rPr>
        <w:t xml:space="preserve"> </w:t>
      </w:r>
      <w:r w:rsidR="003C7B0F" w:rsidRPr="00BA0673">
        <w:rPr>
          <w:rFonts w:ascii="ITC Avant Garde" w:hAnsi="ITC Avant Garde"/>
        </w:rPr>
        <w:t xml:space="preserve">puede </w:t>
      </w:r>
      <w:r w:rsidR="0047522A">
        <w:rPr>
          <w:rFonts w:ascii="ITC Avant Garde" w:hAnsi="ITC Avant Garde"/>
        </w:rPr>
        <w:t>ser soportado a través de</w:t>
      </w:r>
      <w:r w:rsidR="004B64B5" w:rsidRPr="00BA0673">
        <w:rPr>
          <w:rFonts w:ascii="ITC Avant Garde" w:hAnsi="ITC Avant Garde"/>
        </w:rPr>
        <w:t xml:space="preserve"> enlaces</w:t>
      </w:r>
      <w:r w:rsidR="00AD272E" w:rsidRPr="00BA0673">
        <w:rPr>
          <w:rFonts w:ascii="ITC Avant Garde" w:hAnsi="ITC Avant Garde"/>
        </w:rPr>
        <w:t xml:space="preserve"> de</w:t>
      </w:r>
      <w:r w:rsidR="001C5DE9" w:rsidRPr="00BA0673">
        <w:rPr>
          <w:rFonts w:ascii="ITC Avant Garde" w:hAnsi="ITC Avant Garde"/>
        </w:rPr>
        <w:t xml:space="preserve"> 1 Gbps</w:t>
      </w:r>
      <w:r w:rsidR="004B64B5" w:rsidRPr="00BA0673">
        <w:rPr>
          <w:rFonts w:ascii="ITC Avant Garde" w:hAnsi="ITC Avant Garde"/>
        </w:rPr>
        <w:t xml:space="preserve"> de capacidad</w:t>
      </w:r>
      <w:r w:rsidR="00C94E46">
        <w:rPr>
          <w:rFonts w:ascii="ITC Avant Garde" w:hAnsi="ITC Avant Garde"/>
        </w:rPr>
        <w:t>, la cual puede irse incrementando mediante el despliegue de enlaces de dicha capacidad</w:t>
      </w:r>
      <w:r w:rsidR="00FA4E48" w:rsidRPr="00BA0673">
        <w:rPr>
          <w:rFonts w:ascii="ITC Avant Garde" w:hAnsi="ITC Avant Garde"/>
        </w:rPr>
        <w:t>.</w:t>
      </w:r>
      <w:r w:rsidR="00C94E46">
        <w:rPr>
          <w:rFonts w:ascii="ITC Avant Garde" w:hAnsi="ITC Avant Garde"/>
        </w:rPr>
        <w:t xml:space="preserve"> Lo anterior, sin perjuicio de que en revisiones posteriores del CMI el Instituto pueda requerir enlaces de interconexión de mayor capacidad.</w:t>
      </w:r>
      <w:r w:rsidR="0047522A">
        <w:rPr>
          <w:rFonts w:ascii="ITC Avant Garde" w:hAnsi="ITC Avant Garde"/>
        </w:rPr>
        <w:t xml:space="preserve"> </w:t>
      </w:r>
      <w:r w:rsidR="00FA4E48" w:rsidRPr="00BA0673">
        <w:rPr>
          <w:rFonts w:ascii="ITC Avant Garde" w:hAnsi="ITC Avant Garde"/>
        </w:rPr>
        <w:t xml:space="preserve">Asimismo, </w:t>
      </w:r>
      <w:r w:rsidR="00373C83">
        <w:rPr>
          <w:rFonts w:ascii="ITC Avant Garde" w:hAnsi="ITC Avant Garde"/>
        </w:rPr>
        <w:t xml:space="preserve">de acuerdo a lo establecido en el Acuerdo de Condiciones Técnicas Mínimas las nuevas interconexiones así como los incrementos de capacidad se realizarán a través de interconexión IP, esto es a través de protocolo de señalización SIP. En este sentido, </w:t>
      </w:r>
      <w:r w:rsidR="00FA4E48" w:rsidRPr="00BA0673">
        <w:rPr>
          <w:rFonts w:ascii="ITC Avant Garde" w:hAnsi="ITC Avant Garde"/>
        </w:rPr>
        <w:t xml:space="preserve">el establecer enlaces con tecnología TDM (E1, E3, STM1) </w:t>
      </w:r>
      <w:r w:rsidR="00AA687D" w:rsidRPr="00BA0673">
        <w:rPr>
          <w:rFonts w:ascii="ITC Avant Garde" w:hAnsi="ITC Avant Garde"/>
        </w:rPr>
        <w:t>no e</w:t>
      </w:r>
      <w:r w:rsidR="00811E00" w:rsidRPr="00BA0673">
        <w:rPr>
          <w:rFonts w:ascii="ITC Avant Garde" w:hAnsi="ITC Avant Garde"/>
        </w:rPr>
        <w:t>s acorde con</w:t>
      </w:r>
      <w:r w:rsidR="00551EEA" w:rsidRPr="00BA0673">
        <w:rPr>
          <w:rFonts w:ascii="ITC Avant Garde" w:hAnsi="ITC Avant Garde"/>
        </w:rPr>
        <w:t xml:space="preserve"> </w:t>
      </w:r>
      <w:r w:rsidR="00373C83">
        <w:rPr>
          <w:rFonts w:ascii="ITC Avant Garde" w:hAnsi="ITC Avant Garde"/>
        </w:rPr>
        <w:t>el marco regulatorio vigente</w:t>
      </w:r>
      <w:r w:rsidR="001A56FE" w:rsidRPr="00BA0673">
        <w:rPr>
          <w:rFonts w:ascii="ITC Avant Garde" w:hAnsi="ITC Avant Garde"/>
        </w:rPr>
        <w:t>,</w:t>
      </w:r>
      <w:r w:rsidR="00373C83">
        <w:rPr>
          <w:rFonts w:ascii="ITC Avant Garde" w:hAnsi="ITC Avant Garde"/>
        </w:rPr>
        <w:t xml:space="preserve"> en este sentido se modificó el CMI, en el siguiente sentido</w:t>
      </w:r>
      <w:r w:rsidR="001A56FE" w:rsidRPr="00BA0673">
        <w:rPr>
          <w:rFonts w:ascii="ITC Avant Garde" w:hAnsi="ITC Avant Garde"/>
        </w:rPr>
        <w:t>:</w:t>
      </w:r>
    </w:p>
    <w:p w14:paraId="5EB881B5" w14:textId="77777777" w:rsidR="001A56FE" w:rsidRPr="00BA0673" w:rsidRDefault="001A56FE" w:rsidP="00ED4460">
      <w:pPr>
        <w:tabs>
          <w:tab w:val="left" w:pos="2070"/>
        </w:tabs>
        <w:spacing w:after="0" w:line="276" w:lineRule="auto"/>
        <w:ind w:left="-5"/>
        <w:jc w:val="both"/>
        <w:rPr>
          <w:rFonts w:ascii="ITC Avant Garde" w:hAnsi="ITC Avant Garde"/>
        </w:rPr>
      </w:pPr>
    </w:p>
    <w:p w14:paraId="77EBD69A" w14:textId="76B1CF71" w:rsidR="001A56FE" w:rsidRPr="00BA0673" w:rsidRDefault="001A56FE" w:rsidP="001A56FE">
      <w:pPr>
        <w:spacing w:after="0" w:line="276" w:lineRule="auto"/>
        <w:ind w:left="567" w:right="618"/>
        <w:jc w:val="both"/>
        <w:rPr>
          <w:rFonts w:ascii="ITC Avant Garde" w:hAnsi="ITC Avant Garde"/>
          <w:i/>
          <w:sz w:val="18"/>
          <w:szCs w:val="18"/>
        </w:rPr>
      </w:pPr>
      <w:r w:rsidRPr="00BA0673">
        <w:rPr>
          <w:rFonts w:ascii="ITC Avant Garde" w:hAnsi="ITC Avant Garde"/>
          <w:i/>
          <w:sz w:val="18"/>
          <w:szCs w:val="18"/>
        </w:rPr>
        <w:t>“5.5. ENLACES DEDICADOS DE INTERCONEXIÓN.</w:t>
      </w:r>
    </w:p>
    <w:p w14:paraId="2D94D944" w14:textId="77777777" w:rsidR="001A56FE" w:rsidRPr="00BA0673" w:rsidRDefault="001A56FE" w:rsidP="001A56FE">
      <w:pPr>
        <w:spacing w:after="0" w:line="276" w:lineRule="auto"/>
        <w:ind w:left="567" w:right="618"/>
        <w:jc w:val="both"/>
        <w:rPr>
          <w:rFonts w:ascii="ITC Avant Garde" w:hAnsi="ITC Avant Garde"/>
          <w:i/>
          <w:sz w:val="18"/>
          <w:szCs w:val="18"/>
        </w:rPr>
      </w:pPr>
    </w:p>
    <w:p w14:paraId="425FE157" w14:textId="2B69F33D" w:rsidR="001A56FE" w:rsidRPr="00BA0673" w:rsidRDefault="00373C83" w:rsidP="001A56FE">
      <w:pPr>
        <w:spacing w:after="0" w:line="276" w:lineRule="auto"/>
        <w:ind w:left="567" w:right="618"/>
        <w:jc w:val="both"/>
        <w:rPr>
          <w:rFonts w:ascii="ITC Avant Garde" w:hAnsi="ITC Avant Garde"/>
          <w:i/>
          <w:sz w:val="18"/>
          <w:szCs w:val="18"/>
        </w:rPr>
      </w:pPr>
      <w:r>
        <w:rPr>
          <w:rFonts w:ascii="ITC Avant Garde" w:hAnsi="ITC Avant Garde"/>
          <w:i/>
          <w:sz w:val="18"/>
          <w:szCs w:val="18"/>
        </w:rPr>
        <w:t>Telmex deberá proporcionar a [__________</w:t>
      </w:r>
      <w:r w:rsidR="001A56FE" w:rsidRPr="00BA0673">
        <w:rPr>
          <w:rFonts w:ascii="ITC Avant Garde" w:hAnsi="ITC Avant Garde"/>
          <w:i/>
          <w:sz w:val="18"/>
          <w:szCs w:val="18"/>
        </w:rPr>
        <w:t xml:space="preserve">] los siguientes tipos de Enlaces Dedicados </w:t>
      </w:r>
      <w:r w:rsidRPr="00BA0673">
        <w:rPr>
          <w:rFonts w:ascii="ITC Avant Garde" w:hAnsi="ITC Avant Garde"/>
          <w:i/>
          <w:sz w:val="18"/>
          <w:szCs w:val="18"/>
        </w:rPr>
        <w:t>de Interconexión</w:t>
      </w:r>
      <w:r w:rsidR="001A56FE" w:rsidRPr="00BA0673">
        <w:rPr>
          <w:rFonts w:ascii="ITC Avant Garde" w:hAnsi="ITC Avant Garde"/>
          <w:i/>
          <w:sz w:val="18"/>
          <w:szCs w:val="18"/>
        </w:rPr>
        <w:t xml:space="preserve">: Ethernet de 1 Gbps. Estos enlaces de transmisión de interconexión podrán ser utilizados para conducción de Tráfico Público Conmutado de cualquier tipo ya sea servicio fijo, móvil o de tránsito. </w:t>
      </w:r>
    </w:p>
    <w:p w14:paraId="7354A610" w14:textId="77777777" w:rsidR="001A56FE" w:rsidRPr="00BA0673" w:rsidRDefault="001A56FE" w:rsidP="001A56FE">
      <w:pPr>
        <w:spacing w:after="0" w:line="276" w:lineRule="auto"/>
        <w:ind w:left="567" w:right="618"/>
        <w:jc w:val="both"/>
        <w:rPr>
          <w:rFonts w:ascii="ITC Avant Garde" w:hAnsi="ITC Avant Garde"/>
          <w:i/>
          <w:sz w:val="18"/>
          <w:szCs w:val="18"/>
        </w:rPr>
      </w:pPr>
    </w:p>
    <w:p w14:paraId="11739D64" w14:textId="77777777" w:rsidR="001A56FE" w:rsidRPr="00BA0673" w:rsidRDefault="001A56FE" w:rsidP="001A56FE">
      <w:pPr>
        <w:spacing w:after="0" w:line="276" w:lineRule="auto"/>
        <w:ind w:left="567" w:right="618"/>
        <w:jc w:val="both"/>
        <w:rPr>
          <w:rFonts w:ascii="ITC Avant Garde" w:hAnsi="ITC Avant Garde"/>
          <w:i/>
          <w:sz w:val="18"/>
          <w:szCs w:val="18"/>
          <w:u w:val="single"/>
        </w:rPr>
      </w:pPr>
      <w:r w:rsidRPr="00BA0673">
        <w:rPr>
          <w:rFonts w:ascii="ITC Avant Garde" w:hAnsi="ITC Avant Garde"/>
          <w:i/>
          <w:sz w:val="18"/>
          <w:szCs w:val="18"/>
          <w:u w:val="single"/>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1B69B642" w14:textId="77777777" w:rsidR="001A56FE" w:rsidRPr="00BA0673" w:rsidRDefault="001A56FE" w:rsidP="001A56FE">
      <w:pPr>
        <w:spacing w:after="0" w:line="276" w:lineRule="auto"/>
        <w:ind w:left="567" w:right="618"/>
        <w:jc w:val="both"/>
        <w:rPr>
          <w:rFonts w:ascii="ITC Avant Garde" w:hAnsi="ITC Avant Garde"/>
          <w:i/>
          <w:sz w:val="18"/>
          <w:szCs w:val="18"/>
        </w:rPr>
      </w:pPr>
    </w:p>
    <w:p w14:paraId="4181CCE8" w14:textId="7888F852" w:rsidR="001A56FE" w:rsidRPr="00BA0673" w:rsidRDefault="001A56FE" w:rsidP="001A56FE">
      <w:pPr>
        <w:spacing w:after="0" w:line="276" w:lineRule="auto"/>
        <w:ind w:left="567" w:right="618"/>
        <w:jc w:val="both"/>
        <w:rPr>
          <w:rFonts w:ascii="ITC Avant Garde" w:hAnsi="ITC Avant Garde"/>
          <w:i/>
          <w:sz w:val="18"/>
          <w:szCs w:val="18"/>
        </w:rPr>
      </w:pPr>
      <w:r w:rsidRPr="00BA0673">
        <w:rPr>
          <w:rFonts w:ascii="ITC Avant Garde" w:hAnsi="ITC Avant Garde"/>
          <w:i/>
          <w:sz w:val="18"/>
          <w:szCs w:val="18"/>
        </w:rPr>
        <w:t>En el Anexo G del presente convenio se indican las condiciones de la oferta de los Enlaces Dedicados de Interconexión.”</w:t>
      </w:r>
    </w:p>
    <w:p w14:paraId="0D8070F2" w14:textId="3C5121ED" w:rsidR="003F58A9" w:rsidRPr="00BA0673" w:rsidRDefault="003F58A9" w:rsidP="003F58A9">
      <w:pPr>
        <w:spacing w:after="0" w:line="276" w:lineRule="auto"/>
        <w:ind w:left="567" w:right="618"/>
        <w:jc w:val="right"/>
        <w:rPr>
          <w:rFonts w:ascii="ITC Avant Garde" w:hAnsi="ITC Avant Garde"/>
          <w:i/>
          <w:sz w:val="18"/>
          <w:szCs w:val="18"/>
        </w:rPr>
      </w:pPr>
      <w:r w:rsidRPr="00BA0673">
        <w:rPr>
          <w:rFonts w:ascii="ITC Avant Garde" w:hAnsi="ITC Avant Garde"/>
          <w:i/>
          <w:sz w:val="18"/>
          <w:szCs w:val="18"/>
        </w:rPr>
        <w:t>(Énfasis añadido)</w:t>
      </w:r>
    </w:p>
    <w:p w14:paraId="0C78B33A" w14:textId="77777777" w:rsidR="003F58A9" w:rsidRPr="00BA0673" w:rsidRDefault="003F58A9" w:rsidP="003F58A9">
      <w:pPr>
        <w:spacing w:after="0" w:line="276" w:lineRule="auto"/>
        <w:ind w:left="567" w:right="618"/>
        <w:jc w:val="right"/>
        <w:rPr>
          <w:rFonts w:ascii="ITC Avant Garde" w:hAnsi="ITC Avant Garde"/>
          <w:i/>
          <w:sz w:val="18"/>
          <w:szCs w:val="18"/>
        </w:rPr>
      </w:pPr>
    </w:p>
    <w:p w14:paraId="7D5E547C" w14:textId="77777777" w:rsidR="00CD083D" w:rsidRPr="00BA0673" w:rsidRDefault="00CD083D" w:rsidP="00373C83">
      <w:pPr>
        <w:spacing w:after="0" w:line="276" w:lineRule="auto"/>
        <w:jc w:val="both"/>
        <w:rPr>
          <w:rFonts w:ascii="ITC Avant Garde" w:hAnsi="ITC Avant Garde"/>
          <w:b/>
        </w:rPr>
      </w:pPr>
    </w:p>
    <w:p w14:paraId="649CD55E" w14:textId="77777777" w:rsidR="004068FD" w:rsidRPr="001E26B7" w:rsidRDefault="00E87566" w:rsidP="006603BF">
      <w:pPr>
        <w:spacing w:after="0" w:line="276" w:lineRule="auto"/>
        <w:ind w:left="-5"/>
        <w:jc w:val="both"/>
        <w:rPr>
          <w:rFonts w:ascii="ITC Avant Garde" w:hAnsi="ITC Avant Garde"/>
        </w:rPr>
      </w:pPr>
      <w:r w:rsidRPr="001E26B7">
        <w:rPr>
          <w:rFonts w:ascii="ITC Avant Garde" w:hAnsi="ITC Avant Garde"/>
          <w:b/>
        </w:rPr>
        <w:t>TELEFÓNICA</w:t>
      </w:r>
      <w:r w:rsidR="004068FD" w:rsidRPr="001E26B7">
        <w:rPr>
          <w:rFonts w:ascii="ITC Avant Garde" w:hAnsi="ITC Avant Garde"/>
          <w:b/>
        </w:rPr>
        <w:t xml:space="preserve"> </w:t>
      </w:r>
    </w:p>
    <w:p w14:paraId="6FB26584" w14:textId="0BBA6D0F" w:rsidR="004068FD" w:rsidRPr="001E26B7" w:rsidRDefault="007B6FC7" w:rsidP="006603BF">
      <w:pPr>
        <w:spacing w:after="0" w:line="276" w:lineRule="auto"/>
        <w:ind w:left="-5"/>
        <w:jc w:val="both"/>
        <w:rPr>
          <w:rFonts w:ascii="ITC Avant Garde" w:hAnsi="ITC Avant Garde"/>
          <w:i/>
        </w:rPr>
      </w:pPr>
      <w:r w:rsidRPr="00FC5AA7">
        <w:rPr>
          <w:rFonts w:ascii="ITC Avant Garde" w:hAnsi="ITC Avant Garde"/>
          <w:i/>
        </w:rPr>
        <w:t xml:space="preserve">Con el fin de que el servicio de tránsito se preste en las mejores condiciones </w:t>
      </w:r>
      <w:r w:rsidR="002B5BC7" w:rsidRPr="00FC5AA7">
        <w:rPr>
          <w:rFonts w:ascii="ITC Avant Garde" w:hAnsi="ITC Avant Garde"/>
          <w:i/>
        </w:rPr>
        <w:t>de calidad y</w:t>
      </w:r>
      <w:r w:rsidRPr="00FC5AA7">
        <w:rPr>
          <w:rFonts w:ascii="ITC Avant Garde" w:hAnsi="ITC Avant Garde"/>
          <w:i/>
        </w:rPr>
        <w:t xml:space="preserve"> garantizar la continuidad del servicio prestado a los </w:t>
      </w:r>
      <w:r w:rsidR="002B5BC7" w:rsidRPr="00FC5AA7">
        <w:rPr>
          <w:rFonts w:ascii="ITC Avant Garde" w:hAnsi="ITC Avant Garde"/>
          <w:i/>
        </w:rPr>
        <w:t xml:space="preserve">usuarios finales, se propone agregar como segundo párrafo </w:t>
      </w:r>
      <w:r w:rsidR="003448B5" w:rsidRPr="00FC5AA7">
        <w:rPr>
          <w:rFonts w:ascii="ITC Avant Garde" w:hAnsi="ITC Avant Garde"/>
          <w:i/>
        </w:rPr>
        <w:t xml:space="preserve">del numeral 5.6 </w:t>
      </w:r>
      <w:r w:rsidR="002B5BC7" w:rsidRPr="00FC5AA7">
        <w:rPr>
          <w:rFonts w:ascii="ITC Avant Garde" w:hAnsi="ITC Avant Garde"/>
          <w:i/>
        </w:rPr>
        <w:t>el siguiente texto:</w:t>
      </w:r>
    </w:p>
    <w:p w14:paraId="27112AC6" w14:textId="77777777" w:rsidR="00BD296B" w:rsidRPr="001E26B7" w:rsidRDefault="00BD296B" w:rsidP="006603BF">
      <w:pPr>
        <w:spacing w:after="0" w:line="276" w:lineRule="auto"/>
        <w:ind w:left="-5"/>
        <w:jc w:val="both"/>
        <w:rPr>
          <w:rFonts w:ascii="ITC Avant Garde" w:hAnsi="ITC Avant Garde"/>
          <w:i/>
        </w:rPr>
      </w:pPr>
    </w:p>
    <w:p w14:paraId="29ED6826" w14:textId="7BB57FD6" w:rsidR="004068FD" w:rsidRPr="001E26B7" w:rsidRDefault="004068FD" w:rsidP="006603BF">
      <w:pPr>
        <w:autoSpaceDE w:val="0"/>
        <w:autoSpaceDN w:val="0"/>
        <w:adjustRightInd w:val="0"/>
        <w:spacing w:after="0" w:line="276" w:lineRule="auto"/>
        <w:ind w:left="567" w:right="618"/>
        <w:jc w:val="both"/>
        <w:rPr>
          <w:rFonts w:ascii="ITC Avant Garde" w:hAnsi="ITC Avant Garde" w:cs="Century Gothic"/>
          <w:i/>
          <w:color w:val="000000"/>
          <w:sz w:val="18"/>
          <w:szCs w:val="18"/>
        </w:rPr>
      </w:pPr>
      <w:r w:rsidRPr="001E26B7">
        <w:rPr>
          <w:rFonts w:ascii="ITC Avant Garde" w:hAnsi="ITC Avant Garde" w:cs="Century Gothic"/>
          <w:i/>
          <w:color w:val="000000"/>
          <w:sz w:val="18"/>
          <w:szCs w:val="18"/>
        </w:rPr>
        <w:t xml:space="preserve">“Sin excepción alguna, todo el tráfico que se entregue en cualquier Punto de Interconexión de </w:t>
      </w:r>
      <w:r w:rsidR="00BD296B" w:rsidRPr="001E26B7">
        <w:rPr>
          <w:rFonts w:ascii="ITC Avant Garde" w:hAnsi="ITC Avant Garde" w:cs="Century Gothic"/>
          <w:i/>
          <w:color w:val="000000"/>
          <w:sz w:val="18"/>
          <w:szCs w:val="18"/>
        </w:rPr>
        <w:t>Telmex</w:t>
      </w:r>
      <w:r w:rsidRPr="001E26B7">
        <w:rPr>
          <w:rFonts w:ascii="ITC Avant Garde" w:hAnsi="ITC Avant Garde" w:cs="Century Gothic"/>
          <w:i/>
          <w:color w:val="000000"/>
          <w:sz w:val="18"/>
          <w:szCs w:val="18"/>
        </w:rPr>
        <w:t xml:space="preserve"> para el Servicio de Tránsito, deberá ser llevado por </w:t>
      </w:r>
      <w:r w:rsidR="00BD296B" w:rsidRPr="001E26B7">
        <w:rPr>
          <w:rFonts w:ascii="ITC Avant Garde" w:hAnsi="ITC Avant Garde" w:cs="Century Gothic"/>
          <w:i/>
          <w:color w:val="000000"/>
          <w:sz w:val="18"/>
          <w:szCs w:val="18"/>
        </w:rPr>
        <w:t>Telmex</w:t>
      </w:r>
      <w:r w:rsidRPr="001E26B7">
        <w:rPr>
          <w:rFonts w:ascii="ITC Avant Garde" w:hAnsi="ITC Avant Garde" w:cs="Century Gothic"/>
          <w:i/>
          <w:color w:val="000000"/>
          <w:sz w:val="18"/>
          <w:szCs w:val="18"/>
        </w:rPr>
        <w:t xml:space="preserve"> hasta </w:t>
      </w:r>
      <w:r w:rsidRPr="001E26B7">
        <w:rPr>
          <w:rFonts w:ascii="ITC Avant Garde" w:hAnsi="ITC Avant Garde" w:cs="Century Gothic"/>
          <w:i/>
          <w:color w:val="000000"/>
          <w:sz w:val="18"/>
          <w:szCs w:val="18"/>
        </w:rPr>
        <w:lastRenderedPageBreak/>
        <w:t xml:space="preserve">el Punto de Interconexión del otro concesionario, más cercano al destino de la llamada.” </w:t>
      </w:r>
    </w:p>
    <w:p w14:paraId="13C14290" w14:textId="77777777" w:rsidR="004161E3" w:rsidRPr="001E26B7" w:rsidRDefault="004161E3" w:rsidP="006603BF">
      <w:pPr>
        <w:spacing w:after="0" w:line="276" w:lineRule="auto"/>
        <w:ind w:left="-5"/>
        <w:jc w:val="both"/>
        <w:rPr>
          <w:rFonts w:ascii="ITC Avant Garde" w:hAnsi="ITC Avant Garde"/>
        </w:rPr>
      </w:pPr>
    </w:p>
    <w:p w14:paraId="0A3D91FA" w14:textId="2923531A" w:rsidR="00BD296B" w:rsidRPr="00FC5AA7" w:rsidRDefault="00BA0673" w:rsidP="006603BF">
      <w:pPr>
        <w:spacing w:after="0" w:line="276" w:lineRule="auto"/>
        <w:ind w:left="-5"/>
        <w:jc w:val="both"/>
        <w:rPr>
          <w:rFonts w:ascii="ITC Avant Garde" w:hAnsi="ITC Avant Garde"/>
        </w:rPr>
      </w:pPr>
      <w:r>
        <w:rPr>
          <w:rFonts w:ascii="ITC Avant Garde" w:hAnsi="ITC Avant Garde"/>
        </w:rPr>
        <w:t xml:space="preserve">Al respecto se señala </w:t>
      </w:r>
      <w:r w:rsidR="00B27FEC">
        <w:rPr>
          <w:rFonts w:ascii="ITC Avant Garde" w:hAnsi="ITC Avant Garde"/>
        </w:rPr>
        <w:t xml:space="preserve">que </w:t>
      </w:r>
      <w:r w:rsidR="001E3F89" w:rsidRPr="00FC5AA7">
        <w:rPr>
          <w:rFonts w:ascii="ITC Avant Garde" w:hAnsi="ITC Avant Garde"/>
        </w:rPr>
        <w:t>el artículo</w:t>
      </w:r>
      <w:r w:rsidR="00B27FEC">
        <w:rPr>
          <w:rFonts w:ascii="ITC Avant Garde" w:hAnsi="ITC Avant Garde"/>
        </w:rPr>
        <w:t xml:space="preserve"> 132,</w:t>
      </w:r>
      <w:r w:rsidR="00B27FEC" w:rsidRPr="00FC5AA7">
        <w:rPr>
          <w:rFonts w:ascii="ITC Avant Garde" w:hAnsi="ITC Avant Garde"/>
        </w:rPr>
        <w:t xml:space="preserve"> fracción VII </w:t>
      </w:r>
      <w:r w:rsidR="001E3F89" w:rsidRPr="00FC5AA7">
        <w:rPr>
          <w:rFonts w:ascii="ITC Avant Garde" w:hAnsi="ITC Avant Garde"/>
        </w:rPr>
        <w:t xml:space="preserve">de la </w:t>
      </w:r>
      <w:r w:rsidR="00720704">
        <w:rPr>
          <w:rFonts w:ascii="ITC Avant Garde" w:hAnsi="ITC Avant Garde"/>
        </w:rPr>
        <w:t>LFTR</w:t>
      </w:r>
      <w:r w:rsidR="002A3D8E" w:rsidRPr="00FC5AA7">
        <w:rPr>
          <w:rFonts w:ascii="ITC Avant Garde" w:hAnsi="ITC Avant Garde"/>
        </w:rPr>
        <w:t>, e</w:t>
      </w:r>
      <w:r w:rsidR="001E3F89" w:rsidRPr="00FC5AA7">
        <w:rPr>
          <w:rFonts w:ascii="ITC Avant Garde" w:hAnsi="ITC Avant Garde"/>
        </w:rPr>
        <w:t>stablece</w:t>
      </w:r>
      <w:r w:rsidR="008D3ABE" w:rsidRPr="00FC5AA7">
        <w:rPr>
          <w:rFonts w:ascii="ITC Avant Garde" w:hAnsi="ITC Avant Garde"/>
        </w:rPr>
        <w:t xml:space="preserve"> que la entrega del tráfico será en el punto más próximo en que sea técnicamente eficiente</w:t>
      </w:r>
      <w:r w:rsidR="001E3F89" w:rsidRPr="00FC5AA7">
        <w:rPr>
          <w:rFonts w:ascii="ITC Avant Garde" w:hAnsi="ITC Avant Garde"/>
        </w:rPr>
        <w:t>:</w:t>
      </w:r>
    </w:p>
    <w:p w14:paraId="07557E69" w14:textId="77777777" w:rsidR="00BD296B" w:rsidRPr="00FC5AA7" w:rsidRDefault="00BD296B" w:rsidP="006603BF">
      <w:pPr>
        <w:spacing w:after="0" w:line="276" w:lineRule="auto"/>
        <w:ind w:left="-5"/>
        <w:jc w:val="both"/>
        <w:rPr>
          <w:rFonts w:ascii="ITC Avant Garde" w:hAnsi="ITC Avant Garde"/>
        </w:rPr>
      </w:pPr>
    </w:p>
    <w:p w14:paraId="5B1CE3F7" w14:textId="7C663886" w:rsidR="008D3ABE" w:rsidRPr="00FC5AA7" w:rsidRDefault="008D3ABE" w:rsidP="008D3ABE">
      <w:pPr>
        <w:autoSpaceDE w:val="0"/>
        <w:autoSpaceDN w:val="0"/>
        <w:adjustRightInd w:val="0"/>
        <w:spacing w:after="0" w:line="276" w:lineRule="auto"/>
        <w:ind w:left="567" w:right="618"/>
        <w:jc w:val="both"/>
        <w:rPr>
          <w:rFonts w:ascii="ITC Avant Garde" w:hAnsi="ITC Avant Garde" w:cs="Century Gothic"/>
          <w:i/>
          <w:color w:val="000000"/>
          <w:sz w:val="18"/>
          <w:szCs w:val="18"/>
        </w:rPr>
      </w:pPr>
      <w:r w:rsidRPr="00FC5AA7">
        <w:rPr>
          <w:rFonts w:ascii="ITC Avant Garde" w:hAnsi="ITC Avant Garde" w:cs="Century Gothic"/>
          <w:i/>
          <w:color w:val="000000"/>
          <w:sz w:val="18"/>
          <w:szCs w:val="18"/>
        </w:rPr>
        <w:t>“Artículo 132. En los convenios de interconexión las partes deberán establecer, cuando menos:</w:t>
      </w:r>
    </w:p>
    <w:p w14:paraId="689E9003" w14:textId="100D784A" w:rsidR="008D3ABE" w:rsidRPr="00FC5AA7" w:rsidRDefault="008D3ABE" w:rsidP="008D3ABE">
      <w:pPr>
        <w:autoSpaceDE w:val="0"/>
        <w:autoSpaceDN w:val="0"/>
        <w:adjustRightInd w:val="0"/>
        <w:spacing w:after="0" w:line="276" w:lineRule="auto"/>
        <w:ind w:left="567" w:right="618"/>
        <w:jc w:val="both"/>
        <w:rPr>
          <w:rFonts w:ascii="ITC Avant Garde" w:hAnsi="ITC Avant Garde" w:cs="Century Gothic"/>
          <w:i/>
          <w:color w:val="000000"/>
          <w:sz w:val="18"/>
          <w:szCs w:val="18"/>
        </w:rPr>
      </w:pPr>
      <w:r w:rsidRPr="00FC5AA7">
        <w:rPr>
          <w:rFonts w:ascii="ITC Avant Garde" w:hAnsi="ITC Avant Garde" w:cs="Century Gothic"/>
          <w:i/>
          <w:color w:val="000000"/>
          <w:sz w:val="18"/>
          <w:szCs w:val="18"/>
        </w:rPr>
        <w:t>[…]</w:t>
      </w:r>
    </w:p>
    <w:p w14:paraId="202D55DD" w14:textId="21D3B127" w:rsidR="008D3ABE" w:rsidRPr="00FC5AA7" w:rsidRDefault="008D3ABE" w:rsidP="008D3ABE">
      <w:pPr>
        <w:autoSpaceDE w:val="0"/>
        <w:autoSpaceDN w:val="0"/>
        <w:adjustRightInd w:val="0"/>
        <w:spacing w:after="0" w:line="276" w:lineRule="auto"/>
        <w:ind w:left="567" w:right="618"/>
        <w:jc w:val="both"/>
        <w:rPr>
          <w:rFonts w:ascii="ITC Avant Garde" w:hAnsi="ITC Avant Garde" w:cs="Century Gothic"/>
          <w:i/>
          <w:color w:val="000000"/>
          <w:sz w:val="18"/>
          <w:szCs w:val="18"/>
        </w:rPr>
      </w:pPr>
      <w:r w:rsidRPr="00FC5AA7">
        <w:rPr>
          <w:rFonts w:ascii="ITC Avant Garde" w:hAnsi="ITC Avant Garde" w:cs="Century Gothic"/>
          <w:i/>
          <w:color w:val="000000"/>
          <w:sz w:val="18"/>
          <w:szCs w:val="18"/>
        </w:rPr>
        <w:t>VIII.</w:t>
      </w:r>
      <w:r w:rsidRPr="00FC5AA7">
        <w:rPr>
          <w:rFonts w:ascii="ITC Avant Garde" w:hAnsi="ITC Avant Garde" w:cs="Century Gothic"/>
          <w:i/>
          <w:color w:val="000000"/>
          <w:sz w:val="18"/>
          <w:szCs w:val="18"/>
          <w:u w:val="single"/>
        </w:rPr>
        <w:t xml:space="preserve"> La obligación de entregar el tráfico al concesionario seleccionado por el suscriptor en el punto más próximo en que sea técnicamente eficiente</w:t>
      </w:r>
      <w:r w:rsidRPr="00FC5AA7">
        <w:rPr>
          <w:rFonts w:ascii="ITC Avant Garde" w:hAnsi="ITC Avant Garde" w:cs="Century Gothic"/>
          <w:i/>
          <w:color w:val="000000"/>
          <w:sz w:val="18"/>
          <w:szCs w:val="18"/>
        </w:rPr>
        <w:t>;</w:t>
      </w:r>
    </w:p>
    <w:p w14:paraId="1E662A11" w14:textId="71C774DE" w:rsidR="008D3ABE" w:rsidRPr="00FC5AA7" w:rsidRDefault="008D3ABE" w:rsidP="008D3ABE">
      <w:pPr>
        <w:autoSpaceDE w:val="0"/>
        <w:autoSpaceDN w:val="0"/>
        <w:adjustRightInd w:val="0"/>
        <w:spacing w:after="0" w:line="276" w:lineRule="auto"/>
        <w:ind w:left="567" w:right="618"/>
        <w:jc w:val="both"/>
        <w:rPr>
          <w:rFonts w:ascii="ITC Avant Garde" w:hAnsi="ITC Avant Garde" w:cs="Century Gothic"/>
          <w:i/>
          <w:color w:val="000000"/>
          <w:sz w:val="18"/>
          <w:szCs w:val="18"/>
        </w:rPr>
      </w:pPr>
      <w:r w:rsidRPr="00FC5AA7">
        <w:rPr>
          <w:rFonts w:ascii="ITC Avant Garde" w:hAnsi="ITC Avant Garde" w:cs="Century Gothic"/>
          <w:i/>
          <w:color w:val="000000"/>
          <w:sz w:val="18"/>
          <w:szCs w:val="18"/>
        </w:rPr>
        <w:t>[…]”</w:t>
      </w:r>
    </w:p>
    <w:p w14:paraId="48BCE783" w14:textId="335063E9" w:rsidR="00522BD5" w:rsidRPr="00AB12F9" w:rsidRDefault="00522BD5" w:rsidP="00522BD5">
      <w:pPr>
        <w:autoSpaceDE w:val="0"/>
        <w:autoSpaceDN w:val="0"/>
        <w:adjustRightInd w:val="0"/>
        <w:spacing w:after="0" w:line="276" w:lineRule="auto"/>
        <w:ind w:left="567" w:right="618"/>
        <w:jc w:val="right"/>
        <w:rPr>
          <w:rFonts w:ascii="ITC Avant Garde" w:hAnsi="ITC Avant Garde" w:cs="Century Gothic"/>
          <w:i/>
          <w:color w:val="000000"/>
          <w:sz w:val="18"/>
          <w:szCs w:val="18"/>
        </w:rPr>
      </w:pPr>
      <w:r w:rsidRPr="00FC5AA7">
        <w:rPr>
          <w:rFonts w:ascii="ITC Avant Garde" w:hAnsi="ITC Avant Garde" w:cs="Century Gothic"/>
          <w:i/>
          <w:color w:val="000000"/>
          <w:sz w:val="18"/>
          <w:szCs w:val="18"/>
        </w:rPr>
        <w:t>(Énfasis añadido)</w:t>
      </w:r>
    </w:p>
    <w:p w14:paraId="1AA54633" w14:textId="77777777" w:rsidR="00373C83" w:rsidRDefault="00373C83" w:rsidP="006603BF">
      <w:pPr>
        <w:spacing w:after="0" w:line="276" w:lineRule="auto"/>
        <w:ind w:left="-5"/>
        <w:jc w:val="both"/>
        <w:rPr>
          <w:rFonts w:ascii="ITC Avant Garde" w:hAnsi="ITC Avant Garde"/>
        </w:rPr>
      </w:pPr>
    </w:p>
    <w:p w14:paraId="723885F4" w14:textId="3011D03A" w:rsidR="008D3ABE" w:rsidRDefault="00B27FEC" w:rsidP="006603BF">
      <w:pPr>
        <w:spacing w:after="0" w:line="276" w:lineRule="auto"/>
        <w:ind w:left="-5"/>
        <w:jc w:val="both"/>
        <w:rPr>
          <w:rFonts w:ascii="ITC Avant Garde" w:hAnsi="ITC Avant Garde"/>
        </w:rPr>
      </w:pPr>
      <w:r>
        <w:rPr>
          <w:rFonts w:ascii="ITC Avant Garde" w:hAnsi="ITC Avant Garde"/>
        </w:rPr>
        <w:t xml:space="preserve">En este sentido, </w:t>
      </w:r>
      <w:r w:rsidR="00373C83">
        <w:rPr>
          <w:rFonts w:ascii="ITC Avant Garde" w:hAnsi="ITC Avant Garde"/>
        </w:rPr>
        <w:t xml:space="preserve">los concesionarios de acuerdo a la arquitectura de sus redes, entre otros factores deberán determinar el punto en que sea técnicamente factible </w:t>
      </w:r>
      <w:r>
        <w:rPr>
          <w:rFonts w:ascii="ITC Avant Garde" w:hAnsi="ITC Avant Garde"/>
        </w:rPr>
        <w:t>la entrega de tráfico</w:t>
      </w:r>
      <w:r w:rsidR="00373C83">
        <w:rPr>
          <w:rFonts w:ascii="ITC Avant Garde" w:hAnsi="ITC Avant Garde"/>
        </w:rPr>
        <w:t>, por lo anterior</w:t>
      </w:r>
      <w:r>
        <w:rPr>
          <w:rFonts w:ascii="ITC Avant Garde" w:hAnsi="ITC Avant Garde"/>
        </w:rPr>
        <w:t xml:space="preserve"> </w:t>
      </w:r>
      <w:r w:rsidR="00373C83">
        <w:rPr>
          <w:rFonts w:ascii="ITC Avant Garde" w:hAnsi="ITC Avant Garde"/>
        </w:rPr>
        <w:t xml:space="preserve">dicha entrega no puede estar limitada a un esquema particular como el </w:t>
      </w:r>
      <w:r w:rsidR="00097852">
        <w:rPr>
          <w:rFonts w:ascii="ITC Avant Garde" w:hAnsi="ITC Avant Garde"/>
        </w:rPr>
        <w:t>señalado ya que el mismo podría</w:t>
      </w:r>
      <w:r>
        <w:rPr>
          <w:rFonts w:ascii="ITC Avant Garde" w:hAnsi="ITC Avant Garde"/>
        </w:rPr>
        <w:t xml:space="preserve"> no ser técnicamente eficiente para todos los concesionarios. </w:t>
      </w:r>
    </w:p>
    <w:p w14:paraId="07F99301" w14:textId="77777777" w:rsidR="00B27FEC" w:rsidRPr="00FC5AA7" w:rsidRDefault="00B27FEC" w:rsidP="00B27FEC">
      <w:pPr>
        <w:spacing w:after="0" w:line="276" w:lineRule="auto"/>
        <w:jc w:val="both"/>
        <w:rPr>
          <w:rFonts w:ascii="ITC Avant Garde" w:hAnsi="ITC Avant Garde"/>
        </w:rPr>
      </w:pPr>
    </w:p>
    <w:p w14:paraId="7F5457AA" w14:textId="77777777" w:rsidR="00055F66" w:rsidRPr="001E26B7" w:rsidRDefault="00055F66" w:rsidP="006603BF">
      <w:pPr>
        <w:spacing w:after="0" w:line="276" w:lineRule="auto"/>
        <w:ind w:left="-5"/>
        <w:jc w:val="both"/>
        <w:rPr>
          <w:rFonts w:ascii="ITC Avant Garde" w:hAnsi="ITC Avant Garde"/>
          <w:b/>
        </w:rPr>
      </w:pPr>
      <w:r w:rsidRPr="001E26B7">
        <w:rPr>
          <w:rFonts w:ascii="ITC Avant Garde" w:hAnsi="ITC Avant Garde"/>
          <w:b/>
        </w:rPr>
        <w:t>AT&amp;T</w:t>
      </w:r>
    </w:p>
    <w:p w14:paraId="61B40B38" w14:textId="49E761A4" w:rsidR="00055F66" w:rsidRPr="007A2617" w:rsidRDefault="00055F66" w:rsidP="006603BF">
      <w:pPr>
        <w:spacing w:after="0" w:line="276" w:lineRule="auto"/>
        <w:ind w:left="-5"/>
        <w:jc w:val="both"/>
        <w:rPr>
          <w:rFonts w:ascii="ITC Avant Garde" w:hAnsi="ITC Avant Garde"/>
          <w:i/>
          <w:highlight w:val="cyan"/>
        </w:rPr>
      </w:pPr>
      <w:r w:rsidRPr="001E26B7">
        <w:rPr>
          <w:rFonts w:ascii="ITC Avant Garde" w:hAnsi="ITC Avant Garde"/>
          <w:i/>
        </w:rPr>
        <w:t>Proponemos que las condiciones mínimas requeridas para el intercambio de tráfico SIP, s</w:t>
      </w:r>
      <w:r w:rsidR="008623D4">
        <w:rPr>
          <w:rFonts w:ascii="ITC Avant Garde" w:hAnsi="ITC Avant Garde"/>
          <w:i/>
        </w:rPr>
        <w:t xml:space="preserve">eñaladas en el numeral 5.7, </w:t>
      </w:r>
      <w:r w:rsidR="008623D4" w:rsidRPr="00FC5AA7">
        <w:rPr>
          <w:rFonts w:ascii="ITC Avant Garde" w:hAnsi="ITC Avant Garde"/>
          <w:i/>
        </w:rPr>
        <w:t>consideren lo siguiente</w:t>
      </w:r>
      <w:r w:rsidRPr="00FC5AA7">
        <w:rPr>
          <w:rFonts w:ascii="ITC Avant Garde" w:hAnsi="ITC Avant Garde"/>
          <w:i/>
        </w:rPr>
        <w:t>:</w:t>
      </w:r>
    </w:p>
    <w:p w14:paraId="531F43ED" w14:textId="77777777" w:rsidR="00055F66" w:rsidRPr="007A2617" w:rsidRDefault="00055F66" w:rsidP="006603BF">
      <w:pPr>
        <w:spacing w:after="0" w:line="276" w:lineRule="auto"/>
        <w:ind w:left="-5"/>
        <w:jc w:val="both"/>
        <w:rPr>
          <w:rFonts w:ascii="ITC Avant Garde" w:hAnsi="ITC Avant Garde"/>
          <w:b/>
          <w:highlight w:val="cyan"/>
        </w:rPr>
      </w:pPr>
    </w:p>
    <w:p w14:paraId="4C99B1AF" w14:textId="6A6DAB7C" w:rsidR="008623D4" w:rsidRPr="00FC5AA7" w:rsidRDefault="008623D4" w:rsidP="008623D4">
      <w:pPr>
        <w:pStyle w:val="Prrafodelista"/>
        <w:numPr>
          <w:ilvl w:val="0"/>
          <w:numId w:val="39"/>
        </w:numPr>
        <w:spacing w:after="0" w:line="276" w:lineRule="auto"/>
        <w:jc w:val="both"/>
        <w:rPr>
          <w:rFonts w:ascii="ITC Avant Garde" w:hAnsi="ITC Avant Garde"/>
          <w:i/>
        </w:rPr>
      </w:pPr>
      <w:r w:rsidRPr="00FC5AA7">
        <w:rPr>
          <w:rFonts w:ascii="ITC Avant Garde" w:hAnsi="ITC Avant Garde"/>
          <w:i/>
        </w:rPr>
        <w:t>La implementación de los servicios de Interconexión directa se llevará a cabo en al menos 2 puntos de interconexión por cada parte con fine</w:t>
      </w:r>
      <w:r w:rsidR="0025746E" w:rsidRPr="00FC5AA7">
        <w:rPr>
          <w:rFonts w:ascii="ITC Avant Garde" w:hAnsi="ITC Avant Garde"/>
          <w:i/>
        </w:rPr>
        <w:t>s</w:t>
      </w:r>
      <w:r w:rsidRPr="00FC5AA7">
        <w:rPr>
          <w:rFonts w:ascii="ITC Avant Garde" w:hAnsi="ITC Avant Garde"/>
          <w:i/>
        </w:rPr>
        <w:t xml:space="preserve"> de redundancia y balanceo de tráfico</w:t>
      </w:r>
    </w:p>
    <w:p w14:paraId="072EB8CC" w14:textId="77777777" w:rsidR="007A2617" w:rsidRPr="00FC5AA7" w:rsidRDefault="0025746E" w:rsidP="008623D4">
      <w:pPr>
        <w:pStyle w:val="Prrafodelista"/>
        <w:numPr>
          <w:ilvl w:val="0"/>
          <w:numId w:val="39"/>
        </w:numPr>
        <w:spacing w:after="0" w:line="276" w:lineRule="auto"/>
        <w:jc w:val="both"/>
        <w:rPr>
          <w:rFonts w:ascii="ITC Avant Garde" w:hAnsi="ITC Avant Garde"/>
          <w:i/>
        </w:rPr>
      </w:pPr>
      <w:r w:rsidRPr="00FC5AA7">
        <w:rPr>
          <w:rFonts w:ascii="ITC Avant Garde" w:hAnsi="ITC Avant Garde"/>
          <w:i/>
        </w:rPr>
        <w:t xml:space="preserve">Los crecimientos de los Enlaces de interconexión se realizarán al alcanzar el 60% de la capacidad instalada. El crecimiento se realizará mediante la habilitación de un puerto adicional en el mismo punto de interconexión o, si esto ya no resulta técnicamente factible, en otro punto de interconexión en el que ya se encuentre interconectado en IP.  </w:t>
      </w:r>
    </w:p>
    <w:p w14:paraId="0C58B35B" w14:textId="74D0FD93" w:rsidR="0025746E" w:rsidRPr="00FC5AA7" w:rsidRDefault="007A2617" w:rsidP="008623D4">
      <w:pPr>
        <w:pStyle w:val="Prrafodelista"/>
        <w:numPr>
          <w:ilvl w:val="0"/>
          <w:numId w:val="39"/>
        </w:numPr>
        <w:spacing w:after="0" w:line="276" w:lineRule="auto"/>
        <w:jc w:val="both"/>
        <w:rPr>
          <w:rFonts w:ascii="ITC Avant Garde" w:hAnsi="ITC Avant Garde"/>
          <w:i/>
        </w:rPr>
      </w:pPr>
      <w:r w:rsidRPr="00FC5AA7">
        <w:rPr>
          <w:rFonts w:ascii="ITC Avant Garde" w:hAnsi="ITC Avant Garde"/>
          <w:i/>
        </w:rPr>
        <w:t xml:space="preserve">Las partes utilizarán demarcadores, tales como: Session </w:t>
      </w:r>
      <w:proofErr w:type="spellStart"/>
      <w:r w:rsidRPr="00FC5AA7">
        <w:rPr>
          <w:rFonts w:ascii="ITC Avant Garde" w:hAnsi="ITC Avant Garde"/>
          <w:i/>
        </w:rPr>
        <w:t>Border</w:t>
      </w:r>
      <w:proofErr w:type="spellEnd"/>
      <w:r w:rsidRPr="00FC5AA7">
        <w:rPr>
          <w:rFonts w:ascii="ITC Avant Garde" w:hAnsi="ITC Avant Garde"/>
          <w:i/>
        </w:rPr>
        <w:t xml:space="preserve"> </w:t>
      </w:r>
      <w:proofErr w:type="spellStart"/>
      <w:r w:rsidRPr="00FC5AA7">
        <w:rPr>
          <w:rFonts w:ascii="ITC Avant Garde" w:hAnsi="ITC Avant Garde"/>
          <w:i/>
        </w:rPr>
        <w:t>Controller</w:t>
      </w:r>
      <w:proofErr w:type="spellEnd"/>
      <w:r w:rsidRPr="00FC5AA7">
        <w:rPr>
          <w:rFonts w:ascii="ITC Avant Garde" w:hAnsi="ITC Avant Garde"/>
          <w:i/>
        </w:rPr>
        <w:t xml:space="preserve">, </w:t>
      </w:r>
      <w:proofErr w:type="spellStart"/>
      <w:r w:rsidRPr="00FC5AA7">
        <w:rPr>
          <w:rFonts w:ascii="ITC Avant Garde" w:hAnsi="ITC Avant Garde"/>
          <w:i/>
        </w:rPr>
        <w:t>Routers</w:t>
      </w:r>
      <w:proofErr w:type="spellEnd"/>
      <w:r w:rsidRPr="00FC5AA7">
        <w:rPr>
          <w:rFonts w:ascii="ITC Avant Garde" w:hAnsi="ITC Avant Garde"/>
          <w:i/>
        </w:rPr>
        <w:t>, Firewalls o cualquier otro equipo que garantice la integridad, confidencialidad y disponibilidad del servicio, con la topología que las partes determinen como óptima.</w:t>
      </w:r>
      <w:r w:rsidR="0025746E" w:rsidRPr="00FC5AA7">
        <w:rPr>
          <w:rFonts w:ascii="ITC Avant Garde" w:hAnsi="ITC Avant Garde"/>
          <w:i/>
        </w:rPr>
        <w:t xml:space="preserve">   </w:t>
      </w:r>
    </w:p>
    <w:p w14:paraId="109CF434" w14:textId="5E407899" w:rsidR="007A2617" w:rsidRPr="00FC5AA7" w:rsidRDefault="007A2617" w:rsidP="008623D4">
      <w:pPr>
        <w:pStyle w:val="Prrafodelista"/>
        <w:numPr>
          <w:ilvl w:val="0"/>
          <w:numId w:val="39"/>
        </w:numPr>
        <w:spacing w:after="0" w:line="276" w:lineRule="auto"/>
        <w:jc w:val="both"/>
        <w:rPr>
          <w:rFonts w:ascii="ITC Avant Garde" w:hAnsi="ITC Avant Garde"/>
          <w:i/>
        </w:rPr>
      </w:pPr>
      <w:r w:rsidRPr="00FC5AA7">
        <w:rPr>
          <w:rFonts w:ascii="ITC Avant Garde" w:hAnsi="ITC Avant Garde"/>
          <w:i/>
        </w:rPr>
        <w:t xml:space="preserve">En el modelo de oferta/contestación, la red origen propondrá la preferencia en el uso de los </w:t>
      </w:r>
      <w:proofErr w:type="spellStart"/>
      <w:r w:rsidRPr="00FC5AA7">
        <w:rPr>
          <w:rFonts w:ascii="ITC Avant Garde" w:hAnsi="ITC Avant Garde"/>
          <w:i/>
        </w:rPr>
        <w:t>códecs</w:t>
      </w:r>
      <w:proofErr w:type="spellEnd"/>
      <w:r w:rsidRPr="00FC5AA7">
        <w:rPr>
          <w:rFonts w:ascii="ITC Avant Garde" w:hAnsi="ITC Avant Garde"/>
          <w:i/>
        </w:rPr>
        <w:t xml:space="preserve"> y la red destino determinará el códec a utilizar. Los perfiles de codificación que se podrán utilizar son:</w:t>
      </w:r>
    </w:p>
    <w:p w14:paraId="7AB5C960" w14:textId="77777777" w:rsidR="007A2617" w:rsidRPr="00FC5AA7" w:rsidRDefault="007A2617" w:rsidP="007A2617">
      <w:pPr>
        <w:pStyle w:val="Prrafodelista"/>
        <w:spacing w:after="0" w:line="276" w:lineRule="auto"/>
        <w:ind w:left="715"/>
        <w:jc w:val="both"/>
        <w:rPr>
          <w:rFonts w:ascii="ITC Avant Garde" w:hAnsi="ITC Avant Garde"/>
          <w:i/>
        </w:rPr>
      </w:pPr>
    </w:p>
    <w:p w14:paraId="511FD61E" w14:textId="77777777" w:rsidR="007A2617" w:rsidRPr="00FC5AA7" w:rsidRDefault="007A2617" w:rsidP="007A2617">
      <w:pPr>
        <w:pStyle w:val="Prrafodelista"/>
        <w:spacing w:after="0" w:line="276" w:lineRule="auto"/>
        <w:ind w:left="715"/>
        <w:jc w:val="both"/>
        <w:rPr>
          <w:rFonts w:ascii="ITC Avant Garde" w:hAnsi="ITC Avant Garde"/>
          <w:i/>
        </w:rPr>
      </w:pPr>
      <w:r w:rsidRPr="00FC5AA7">
        <w:rPr>
          <w:rFonts w:ascii="ITC Avant Garde" w:hAnsi="ITC Avant Garde"/>
          <w:i/>
        </w:rPr>
        <w:t xml:space="preserve">• G.729   </w:t>
      </w:r>
      <w:proofErr w:type="spellStart"/>
      <w:r w:rsidRPr="00FC5AA7">
        <w:rPr>
          <w:rFonts w:ascii="ITC Avant Garde" w:hAnsi="ITC Avant Garde"/>
          <w:i/>
        </w:rPr>
        <w:t>Payload</w:t>
      </w:r>
      <w:proofErr w:type="spellEnd"/>
      <w:r w:rsidRPr="00FC5AA7">
        <w:rPr>
          <w:rFonts w:ascii="ITC Avant Garde" w:hAnsi="ITC Avant Garde"/>
          <w:i/>
        </w:rPr>
        <w:t xml:space="preserve"> </w:t>
      </w:r>
      <w:proofErr w:type="spellStart"/>
      <w:r w:rsidRPr="00FC5AA7">
        <w:rPr>
          <w:rFonts w:ascii="ITC Avant Garde" w:hAnsi="ITC Avant Garde"/>
          <w:i/>
        </w:rPr>
        <w:t>Type</w:t>
      </w:r>
      <w:proofErr w:type="spellEnd"/>
      <w:r w:rsidRPr="00FC5AA7">
        <w:rPr>
          <w:rFonts w:ascii="ITC Avant Garde" w:hAnsi="ITC Avant Garde"/>
          <w:i/>
        </w:rPr>
        <w:t>: 18</w:t>
      </w:r>
    </w:p>
    <w:p w14:paraId="4D661CE2" w14:textId="77777777" w:rsidR="007A2617" w:rsidRPr="00FC5AA7" w:rsidRDefault="007A2617" w:rsidP="007A2617">
      <w:pPr>
        <w:pStyle w:val="Prrafodelista"/>
        <w:spacing w:after="0" w:line="276" w:lineRule="auto"/>
        <w:ind w:left="715"/>
        <w:jc w:val="both"/>
        <w:rPr>
          <w:rFonts w:ascii="ITC Avant Garde" w:hAnsi="ITC Avant Garde"/>
          <w:i/>
        </w:rPr>
      </w:pPr>
      <w:r w:rsidRPr="00FC5AA7">
        <w:rPr>
          <w:rFonts w:ascii="ITC Avant Garde" w:hAnsi="ITC Avant Garde"/>
          <w:i/>
        </w:rPr>
        <w:t xml:space="preserve">• G.729b   </w:t>
      </w:r>
      <w:proofErr w:type="spellStart"/>
      <w:r w:rsidRPr="00FC5AA7">
        <w:rPr>
          <w:rFonts w:ascii="ITC Avant Garde" w:hAnsi="ITC Avant Garde"/>
          <w:i/>
        </w:rPr>
        <w:t>Payload</w:t>
      </w:r>
      <w:proofErr w:type="spellEnd"/>
      <w:r w:rsidRPr="00FC5AA7">
        <w:rPr>
          <w:rFonts w:ascii="ITC Avant Garde" w:hAnsi="ITC Avant Garde"/>
          <w:i/>
        </w:rPr>
        <w:t xml:space="preserve"> </w:t>
      </w:r>
      <w:proofErr w:type="spellStart"/>
      <w:r w:rsidRPr="00FC5AA7">
        <w:rPr>
          <w:rFonts w:ascii="ITC Avant Garde" w:hAnsi="ITC Avant Garde"/>
          <w:i/>
        </w:rPr>
        <w:t>Type</w:t>
      </w:r>
      <w:proofErr w:type="spellEnd"/>
      <w:r w:rsidRPr="00FC5AA7">
        <w:rPr>
          <w:rFonts w:ascii="ITC Avant Garde" w:hAnsi="ITC Avant Garde"/>
          <w:i/>
        </w:rPr>
        <w:t>: 18</w:t>
      </w:r>
    </w:p>
    <w:p w14:paraId="616ED7BA" w14:textId="77777777" w:rsidR="007A2617" w:rsidRPr="00FC5AA7" w:rsidRDefault="007A2617" w:rsidP="007A2617">
      <w:pPr>
        <w:pStyle w:val="Prrafodelista"/>
        <w:spacing w:after="0" w:line="276" w:lineRule="auto"/>
        <w:ind w:left="715"/>
        <w:jc w:val="both"/>
        <w:rPr>
          <w:rFonts w:ascii="ITC Avant Garde" w:hAnsi="ITC Avant Garde"/>
          <w:i/>
        </w:rPr>
      </w:pPr>
      <w:r w:rsidRPr="00FC5AA7">
        <w:rPr>
          <w:rFonts w:ascii="ITC Avant Garde" w:hAnsi="ITC Avant Garde"/>
          <w:i/>
        </w:rPr>
        <w:lastRenderedPageBreak/>
        <w:t xml:space="preserve">• G.711 Ley </w:t>
      </w:r>
      <w:proofErr w:type="gramStart"/>
      <w:r w:rsidRPr="00FC5AA7">
        <w:rPr>
          <w:rFonts w:ascii="ITC Avant Garde" w:hAnsi="ITC Avant Garde"/>
          <w:i/>
        </w:rPr>
        <w:t xml:space="preserve">A  </w:t>
      </w:r>
      <w:proofErr w:type="spellStart"/>
      <w:r w:rsidRPr="00FC5AA7">
        <w:rPr>
          <w:rFonts w:ascii="ITC Avant Garde" w:hAnsi="ITC Avant Garde"/>
          <w:i/>
        </w:rPr>
        <w:t>Payload</w:t>
      </w:r>
      <w:proofErr w:type="spellEnd"/>
      <w:proofErr w:type="gramEnd"/>
      <w:r w:rsidRPr="00FC5AA7">
        <w:rPr>
          <w:rFonts w:ascii="ITC Avant Garde" w:hAnsi="ITC Avant Garde"/>
          <w:i/>
        </w:rPr>
        <w:t xml:space="preserve"> </w:t>
      </w:r>
      <w:proofErr w:type="spellStart"/>
      <w:r w:rsidRPr="00FC5AA7">
        <w:rPr>
          <w:rFonts w:ascii="ITC Avant Garde" w:hAnsi="ITC Avant Garde"/>
          <w:i/>
        </w:rPr>
        <w:t>Type</w:t>
      </w:r>
      <w:proofErr w:type="spellEnd"/>
      <w:r w:rsidRPr="00FC5AA7">
        <w:rPr>
          <w:rFonts w:ascii="ITC Avant Garde" w:hAnsi="ITC Avant Garde"/>
          <w:i/>
        </w:rPr>
        <w:t>: 8</w:t>
      </w:r>
    </w:p>
    <w:p w14:paraId="7456DB4D" w14:textId="6CD6EB45" w:rsidR="007A2617" w:rsidRPr="00FC5AA7" w:rsidRDefault="007A2617" w:rsidP="007A2617">
      <w:pPr>
        <w:pStyle w:val="Prrafodelista"/>
        <w:spacing w:after="0" w:line="276" w:lineRule="auto"/>
        <w:ind w:left="715"/>
        <w:jc w:val="both"/>
        <w:rPr>
          <w:rFonts w:ascii="ITC Avant Garde" w:hAnsi="ITC Avant Garde"/>
          <w:i/>
        </w:rPr>
      </w:pPr>
      <w:r w:rsidRPr="00FC5AA7">
        <w:rPr>
          <w:rFonts w:ascii="ITC Avant Garde" w:hAnsi="ITC Avant Garde"/>
          <w:i/>
        </w:rPr>
        <w:t xml:space="preserve">• AMR-NB  </w:t>
      </w:r>
      <w:proofErr w:type="spellStart"/>
      <w:r w:rsidRPr="00FC5AA7">
        <w:rPr>
          <w:rFonts w:ascii="ITC Avant Garde" w:hAnsi="ITC Avant Garde"/>
          <w:i/>
        </w:rPr>
        <w:t>Payload</w:t>
      </w:r>
      <w:proofErr w:type="spellEnd"/>
      <w:r w:rsidRPr="00FC5AA7">
        <w:rPr>
          <w:rFonts w:ascii="ITC Avant Garde" w:hAnsi="ITC Avant Garde"/>
          <w:i/>
        </w:rPr>
        <w:t xml:space="preserve"> </w:t>
      </w:r>
      <w:proofErr w:type="spellStart"/>
      <w:r w:rsidRPr="00FC5AA7">
        <w:rPr>
          <w:rFonts w:ascii="ITC Avant Garde" w:hAnsi="ITC Avant Garde"/>
          <w:i/>
        </w:rPr>
        <w:t>Type</w:t>
      </w:r>
      <w:proofErr w:type="spellEnd"/>
      <w:r w:rsidRPr="00FC5AA7">
        <w:rPr>
          <w:rFonts w:ascii="ITC Avant Garde" w:hAnsi="ITC Avant Garde"/>
          <w:i/>
        </w:rPr>
        <w:t>:</w:t>
      </w:r>
      <w:r w:rsidR="00B27FEC">
        <w:rPr>
          <w:rFonts w:ascii="ITC Avant Garde" w:hAnsi="ITC Avant Garde"/>
          <w:i/>
        </w:rPr>
        <w:t xml:space="preserve"> </w:t>
      </w:r>
      <w:r w:rsidRPr="00FC5AA7">
        <w:rPr>
          <w:rFonts w:ascii="ITC Avant Garde" w:hAnsi="ITC Avant Garde"/>
          <w:i/>
        </w:rPr>
        <w:t>96-127</w:t>
      </w:r>
    </w:p>
    <w:p w14:paraId="432805EB" w14:textId="0C0C9946" w:rsidR="007A2617" w:rsidRPr="00011977" w:rsidRDefault="007A2617" w:rsidP="007A2617">
      <w:pPr>
        <w:pStyle w:val="Prrafodelista"/>
        <w:spacing w:after="0" w:line="276" w:lineRule="auto"/>
        <w:ind w:left="715"/>
        <w:jc w:val="both"/>
        <w:rPr>
          <w:rFonts w:ascii="ITC Avant Garde" w:hAnsi="ITC Avant Garde"/>
          <w:i/>
        </w:rPr>
      </w:pPr>
      <w:r w:rsidRPr="00FC5AA7">
        <w:rPr>
          <w:rFonts w:ascii="ITC Avant Garde" w:hAnsi="ITC Avant Garde"/>
          <w:i/>
        </w:rPr>
        <w:t xml:space="preserve">• AMR-WB   </w:t>
      </w:r>
      <w:proofErr w:type="spellStart"/>
      <w:r w:rsidRPr="00FC5AA7">
        <w:rPr>
          <w:rFonts w:ascii="ITC Avant Garde" w:hAnsi="ITC Avant Garde"/>
          <w:i/>
        </w:rPr>
        <w:t>Payload</w:t>
      </w:r>
      <w:proofErr w:type="spellEnd"/>
      <w:r w:rsidRPr="00FC5AA7">
        <w:rPr>
          <w:rFonts w:ascii="ITC Avant Garde" w:hAnsi="ITC Avant Garde"/>
          <w:i/>
        </w:rPr>
        <w:t xml:space="preserve"> </w:t>
      </w:r>
      <w:proofErr w:type="spellStart"/>
      <w:r w:rsidRPr="00FC5AA7">
        <w:rPr>
          <w:rFonts w:ascii="ITC Avant Garde" w:hAnsi="ITC Avant Garde"/>
          <w:i/>
        </w:rPr>
        <w:t>Type</w:t>
      </w:r>
      <w:proofErr w:type="spellEnd"/>
      <w:r w:rsidRPr="00FC5AA7">
        <w:rPr>
          <w:rFonts w:ascii="ITC Avant Garde" w:hAnsi="ITC Avant Garde"/>
          <w:i/>
        </w:rPr>
        <w:t>:</w:t>
      </w:r>
      <w:r w:rsidR="00B27FEC">
        <w:rPr>
          <w:rFonts w:ascii="ITC Avant Garde" w:hAnsi="ITC Avant Garde"/>
          <w:i/>
        </w:rPr>
        <w:t xml:space="preserve"> </w:t>
      </w:r>
      <w:r w:rsidRPr="00FC5AA7">
        <w:rPr>
          <w:rFonts w:ascii="ITC Avant Garde" w:hAnsi="ITC Avant Garde"/>
          <w:i/>
        </w:rPr>
        <w:t>98</w:t>
      </w:r>
    </w:p>
    <w:p w14:paraId="30C5C4CF" w14:textId="4445ED2D" w:rsidR="00550F4D" w:rsidRDefault="00550F4D" w:rsidP="00550F4D">
      <w:pPr>
        <w:spacing w:after="0" w:line="276" w:lineRule="auto"/>
        <w:jc w:val="both"/>
        <w:rPr>
          <w:rFonts w:ascii="ITC Avant Garde" w:hAnsi="ITC Avant Garde"/>
          <w:b/>
        </w:rPr>
      </w:pPr>
    </w:p>
    <w:p w14:paraId="49A8B9F4" w14:textId="3F1680C5" w:rsidR="00550F4D" w:rsidRDefault="00550F4D" w:rsidP="00550F4D">
      <w:pPr>
        <w:spacing w:after="0" w:line="276" w:lineRule="auto"/>
        <w:jc w:val="both"/>
        <w:rPr>
          <w:rFonts w:ascii="ITC Avant Garde" w:hAnsi="ITC Avant Garde"/>
        </w:rPr>
      </w:pPr>
      <w:r>
        <w:rPr>
          <w:rFonts w:ascii="ITC Avant Garde" w:hAnsi="ITC Avant Garde"/>
        </w:rPr>
        <w:t>Asimismo, AT&amp;T señala:</w:t>
      </w:r>
    </w:p>
    <w:p w14:paraId="68F2A0FA" w14:textId="77777777" w:rsidR="00550F4D" w:rsidRPr="00550F4D" w:rsidRDefault="00550F4D" w:rsidP="00550F4D">
      <w:pPr>
        <w:spacing w:after="0" w:line="276" w:lineRule="auto"/>
        <w:jc w:val="both"/>
        <w:rPr>
          <w:rFonts w:ascii="ITC Avant Garde" w:hAnsi="ITC Avant Garde"/>
        </w:rPr>
      </w:pPr>
    </w:p>
    <w:p w14:paraId="2E1BF7B1" w14:textId="77777777" w:rsidR="00550F4D" w:rsidRPr="001E26B7" w:rsidRDefault="00550F4D" w:rsidP="00550F4D">
      <w:pPr>
        <w:spacing w:after="0" w:line="276" w:lineRule="auto"/>
        <w:jc w:val="both"/>
        <w:rPr>
          <w:rFonts w:ascii="ITC Avant Garde" w:hAnsi="ITC Avant Garde"/>
          <w:i/>
        </w:rPr>
      </w:pPr>
      <w:r w:rsidRPr="001E26B7">
        <w:rPr>
          <w:rFonts w:ascii="ITC Avant Garde" w:hAnsi="ITC Avant Garde"/>
          <w:i/>
        </w:rPr>
        <w:t>Se propone que en el numeral 3.1 del tema 3 de la sección A.2 del Anexo A, respecto a la Realización física de la interconexión, se establezca lo siguiente y se elimine el tercer párrafo de dicho numeral:</w:t>
      </w:r>
    </w:p>
    <w:p w14:paraId="01FA0783" w14:textId="77777777" w:rsidR="00550F4D" w:rsidRPr="001E26B7" w:rsidRDefault="00550F4D" w:rsidP="00550F4D">
      <w:pPr>
        <w:spacing w:after="0" w:line="276" w:lineRule="auto"/>
        <w:jc w:val="both"/>
        <w:rPr>
          <w:rFonts w:ascii="ITC Avant Garde" w:hAnsi="ITC Avant Garde"/>
          <w:i/>
        </w:rPr>
      </w:pPr>
    </w:p>
    <w:p w14:paraId="6FFEE7A1" w14:textId="77777777" w:rsidR="00550F4D" w:rsidRPr="001E26B7" w:rsidRDefault="00550F4D" w:rsidP="00550F4D">
      <w:pPr>
        <w:spacing w:after="0" w:line="276" w:lineRule="auto"/>
        <w:ind w:left="567" w:right="618"/>
        <w:jc w:val="both"/>
        <w:rPr>
          <w:rFonts w:ascii="ITC Avant Garde" w:hAnsi="ITC Avant Garde"/>
          <w:i/>
          <w:sz w:val="18"/>
          <w:szCs w:val="18"/>
        </w:rPr>
      </w:pPr>
      <w:r w:rsidRPr="00550F4D">
        <w:rPr>
          <w:rFonts w:ascii="ITC Avant Garde" w:hAnsi="ITC Avant Garde"/>
          <w:i/>
          <w:sz w:val="18"/>
          <w:szCs w:val="18"/>
        </w:rPr>
        <w:t>“Los crecimientos de los enlaces en un mismo Punto de Interconexión, se realizarán una vez que se alcance la ocupación del 60% de la capacidad instalada en dicho Enlace de Transmisión de Interconexión. Cuando se cuente con más de un enlace en un mismo Punto de Interconexión, el tráfico se distribuirá de manera balanceada, sin perjuicio de la obligación a cargo de las Partes de balancear el Tráfico también entre los diferentes Puntos de Interconexión que tengan implementados.</w:t>
      </w:r>
    </w:p>
    <w:p w14:paraId="210910CA" w14:textId="77777777" w:rsidR="00550F4D" w:rsidRPr="001E26B7" w:rsidRDefault="00550F4D" w:rsidP="00550F4D">
      <w:pPr>
        <w:spacing w:after="0" w:line="276" w:lineRule="auto"/>
        <w:ind w:left="567" w:right="618"/>
        <w:jc w:val="both"/>
        <w:rPr>
          <w:rFonts w:ascii="ITC Avant Garde" w:hAnsi="ITC Avant Garde"/>
          <w:i/>
          <w:sz w:val="18"/>
          <w:szCs w:val="18"/>
        </w:rPr>
      </w:pPr>
    </w:p>
    <w:p w14:paraId="73D5E52E" w14:textId="77777777" w:rsidR="00550F4D" w:rsidRPr="001E26B7" w:rsidRDefault="00550F4D" w:rsidP="00550F4D">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En caso de habilitarse redundancia entre sitios, los enlaces por sitio deberán estar dimensionados para soportar la carga del otro sitio de modo que, en caso de falla de uno de los sitios la ocupación de los enlaces de cada sitio no deberá rebasar el 80% (ochenta por ciento) al soportar el tráfico del otro sitio, en cuyo caso se deberá incrementar la capacidad de los enlaces de los sitios redundantes para soportar la carga total en caso de falla.</w:t>
      </w:r>
    </w:p>
    <w:p w14:paraId="6FC600B5" w14:textId="77777777" w:rsidR="00550F4D" w:rsidRPr="001E26B7" w:rsidRDefault="00550F4D" w:rsidP="00550F4D">
      <w:pPr>
        <w:spacing w:after="0" w:line="276" w:lineRule="auto"/>
        <w:ind w:left="567" w:right="618"/>
        <w:jc w:val="both"/>
        <w:rPr>
          <w:rFonts w:ascii="ITC Avant Garde" w:hAnsi="ITC Avant Garde"/>
          <w:i/>
          <w:sz w:val="18"/>
          <w:szCs w:val="18"/>
        </w:rPr>
      </w:pPr>
    </w:p>
    <w:p w14:paraId="1A160848" w14:textId="77777777" w:rsidR="00550F4D" w:rsidRPr="001E26B7" w:rsidRDefault="00550F4D" w:rsidP="00550F4D">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Los puertos de acceso que proporcione el Concesionario Solicitado serán de capacidades acordes a la capacidad del Enlace de Transmisión de Interconexión.</w:t>
      </w:r>
    </w:p>
    <w:p w14:paraId="5A48749E" w14:textId="77777777" w:rsidR="00550F4D" w:rsidRPr="001E26B7" w:rsidRDefault="00550F4D" w:rsidP="00550F4D">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En caso de controversia, las Partes acuerdan revisar conjuntamente sus respectivos registros para homologar la información relativa a la medición de la ocupación.</w:t>
      </w:r>
    </w:p>
    <w:p w14:paraId="28AEAFA9" w14:textId="77777777" w:rsidR="00550F4D" w:rsidRPr="001E26B7" w:rsidRDefault="00550F4D" w:rsidP="00550F4D">
      <w:pPr>
        <w:spacing w:after="0" w:line="276" w:lineRule="auto"/>
        <w:ind w:left="567" w:right="618"/>
        <w:jc w:val="both"/>
        <w:rPr>
          <w:rFonts w:ascii="ITC Avant Garde" w:hAnsi="ITC Avant Garde"/>
          <w:i/>
          <w:sz w:val="18"/>
          <w:szCs w:val="18"/>
        </w:rPr>
      </w:pPr>
    </w:p>
    <w:p w14:paraId="5095AD33" w14:textId="77777777" w:rsidR="00550F4D" w:rsidRPr="001E26B7" w:rsidRDefault="00550F4D" w:rsidP="00550F4D">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Las Partes convienen que las estipulaciones de carácter técnico contenidas en el presente Anexo estarán vigentes y serán aplicables hasta en tanto no haya modificaciones, las cuales deberán ser previamente negociadas y documentadas a través de convenio modificatorio debidamente firmado por los representantes legales de ambas Partes.”</w:t>
      </w:r>
    </w:p>
    <w:p w14:paraId="19227052" w14:textId="77777777" w:rsidR="00550F4D" w:rsidRPr="001E26B7" w:rsidRDefault="00550F4D" w:rsidP="00550F4D">
      <w:pPr>
        <w:spacing w:after="0" w:line="276" w:lineRule="auto"/>
        <w:ind w:right="618"/>
        <w:jc w:val="both"/>
        <w:rPr>
          <w:rFonts w:ascii="ITC Avant Garde" w:hAnsi="ITC Avant Garde"/>
          <w:i/>
          <w:sz w:val="18"/>
          <w:szCs w:val="18"/>
        </w:rPr>
      </w:pPr>
    </w:p>
    <w:p w14:paraId="593BB7C1" w14:textId="0A10CD78" w:rsidR="00550F4D" w:rsidRDefault="00550F4D" w:rsidP="00550F4D">
      <w:pPr>
        <w:spacing w:after="0" w:line="276" w:lineRule="auto"/>
        <w:jc w:val="both"/>
        <w:rPr>
          <w:rFonts w:ascii="ITC Avant Garde" w:hAnsi="ITC Avant Garde"/>
        </w:rPr>
      </w:pPr>
      <w:r>
        <w:rPr>
          <w:rFonts w:ascii="ITC Avant Garde" w:hAnsi="ITC Avant Garde"/>
        </w:rPr>
        <w:t xml:space="preserve">En la Condición SEXTA del </w:t>
      </w:r>
      <w:r w:rsidRPr="009429D7">
        <w:rPr>
          <w:rFonts w:ascii="ITC Avant Garde" w:hAnsi="ITC Avant Garde"/>
        </w:rPr>
        <w:t>Acuerdo de Condiciones Técnicas Mínimas</w:t>
      </w:r>
      <w:r>
        <w:rPr>
          <w:rFonts w:ascii="ITC Avant Garde" w:hAnsi="ITC Avant Garde"/>
        </w:rPr>
        <w:t xml:space="preserve"> se establece que la capacidad de los</w:t>
      </w:r>
      <w:r w:rsidRPr="009429D7">
        <w:rPr>
          <w:rFonts w:ascii="ITC Avant Garde" w:hAnsi="ITC Avant Garde"/>
        </w:rPr>
        <w:t xml:space="preserve"> p</w:t>
      </w:r>
      <w:r>
        <w:rPr>
          <w:rFonts w:ascii="ITC Avant Garde" w:hAnsi="ITC Avant Garde"/>
        </w:rPr>
        <w:t>uertos de acceso proporcionados por el concesionario solicitado, debe ser conforme</w:t>
      </w:r>
      <w:r w:rsidRPr="009429D7">
        <w:rPr>
          <w:rFonts w:ascii="ITC Avant Garde" w:hAnsi="ITC Avant Garde"/>
        </w:rPr>
        <w:t xml:space="preserve"> a la capacidad del enlace de transmisión de interconexión</w:t>
      </w:r>
      <w:r>
        <w:rPr>
          <w:rFonts w:ascii="ITC Avant Garde" w:hAnsi="ITC Avant Garde"/>
        </w:rPr>
        <w:t>, por lo cual el numeral 3.1 se modifica en los siguientes términos:</w:t>
      </w:r>
    </w:p>
    <w:p w14:paraId="63054944" w14:textId="77777777" w:rsidR="00550F4D" w:rsidRDefault="00550F4D" w:rsidP="00550F4D">
      <w:pPr>
        <w:spacing w:after="0" w:line="276" w:lineRule="auto"/>
        <w:jc w:val="both"/>
        <w:rPr>
          <w:rFonts w:ascii="ITC Avant Garde" w:hAnsi="ITC Avant Garde"/>
        </w:rPr>
      </w:pPr>
    </w:p>
    <w:p w14:paraId="5CD8B3F5" w14:textId="77777777" w:rsidR="00550F4D" w:rsidRPr="00492EE3" w:rsidRDefault="00550F4D" w:rsidP="00550F4D">
      <w:pPr>
        <w:spacing w:after="0" w:line="276" w:lineRule="auto"/>
        <w:ind w:left="567" w:right="618"/>
        <w:jc w:val="both"/>
        <w:rPr>
          <w:rFonts w:ascii="ITC Avant Garde" w:hAnsi="ITC Avant Garde"/>
          <w:b/>
          <w:i/>
          <w:sz w:val="18"/>
          <w:szCs w:val="18"/>
        </w:rPr>
      </w:pPr>
      <w:r>
        <w:rPr>
          <w:rFonts w:ascii="ITC Avant Garde" w:hAnsi="ITC Avant Garde"/>
          <w:i/>
          <w:sz w:val="18"/>
          <w:szCs w:val="18"/>
        </w:rPr>
        <w:t>“</w:t>
      </w:r>
      <w:r w:rsidRPr="00492EE3">
        <w:rPr>
          <w:rFonts w:ascii="ITC Avant Garde" w:hAnsi="ITC Avant Garde"/>
          <w:b/>
          <w:i/>
          <w:sz w:val="18"/>
          <w:szCs w:val="18"/>
        </w:rPr>
        <w:t>TEMA 3. Interconexión</w:t>
      </w:r>
    </w:p>
    <w:p w14:paraId="007C9A52" w14:textId="77777777" w:rsidR="00550F4D" w:rsidRPr="00492EE3" w:rsidRDefault="00550F4D" w:rsidP="00550F4D">
      <w:pPr>
        <w:spacing w:after="0" w:line="276" w:lineRule="auto"/>
        <w:ind w:left="567" w:right="618"/>
        <w:jc w:val="both"/>
        <w:rPr>
          <w:rFonts w:ascii="ITC Avant Garde" w:hAnsi="ITC Avant Garde"/>
          <w:b/>
          <w:i/>
          <w:sz w:val="18"/>
          <w:szCs w:val="18"/>
        </w:rPr>
      </w:pPr>
    </w:p>
    <w:p w14:paraId="4738E6DF" w14:textId="77777777" w:rsidR="00550F4D" w:rsidRPr="00492EE3" w:rsidRDefault="00550F4D" w:rsidP="00550F4D">
      <w:pPr>
        <w:spacing w:after="0" w:line="276" w:lineRule="auto"/>
        <w:ind w:left="567" w:right="618"/>
        <w:jc w:val="both"/>
        <w:rPr>
          <w:rFonts w:ascii="ITC Avant Garde" w:hAnsi="ITC Avant Garde"/>
          <w:b/>
          <w:i/>
          <w:sz w:val="18"/>
          <w:szCs w:val="18"/>
        </w:rPr>
      </w:pPr>
      <w:r w:rsidRPr="00492EE3">
        <w:rPr>
          <w:rFonts w:ascii="ITC Avant Garde" w:hAnsi="ITC Avant Garde"/>
          <w:b/>
          <w:i/>
          <w:sz w:val="18"/>
          <w:szCs w:val="18"/>
        </w:rPr>
        <w:t>INCISO 3.1 Realización física</w:t>
      </w:r>
    </w:p>
    <w:p w14:paraId="2A97BD95" w14:textId="54460DEC" w:rsidR="00550F4D" w:rsidRDefault="00550F4D" w:rsidP="00550F4D">
      <w:pPr>
        <w:spacing w:after="0" w:line="276" w:lineRule="auto"/>
        <w:ind w:left="567" w:right="618"/>
        <w:jc w:val="both"/>
        <w:rPr>
          <w:rFonts w:ascii="ITC Avant Garde" w:hAnsi="ITC Avant Garde"/>
          <w:i/>
          <w:sz w:val="18"/>
          <w:szCs w:val="18"/>
        </w:rPr>
      </w:pPr>
      <w:r>
        <w:rPr>
          <w:rFonts w:ascii="ITC Avant Garde" w:hAnsi="ITC Avant Garde"/>
          <w:i/>
          <w:sz w:val="18"/>
          <w:szCs w:val="18"/>
        </w:rPr>
        <w:t>(…)</w:t>
      </w:r>
    </w:p>
    <w:p w14:paraId="1A50D0E7" w14:textId="77777777" w:rsidR="00550F4D" w:rsidRPr="00492EE3" w:rsidRDefault="00550F4D" w:rsidP="00550F4D">
      <w:pPr>
        <w:spacing w:after="0" w:line="276" w:lineRule="auto"/>
        <w:ind w:left="567" w:right="618"/>
        <w:jc w:val="both"/>
        <w:rPr>
          <w:rFonts w:ascii="ITC Avant Garde" w:hAnsi="ITC Avant Garde"/>
          <w:i/>
          <w:sz w:val="18"/>
          <w:szCs w:val="18"/>
        </w:rPr>
      </w:pPr>
    </w:p>
    <w:p w14:paraId="296AE43E" w14:textId="77777777" w:rsidR="00550F4D" w:rsidRPr="00A6446C" w:rsidRDefault="00550F4D" w:rsidP="00550F4D">
      <w:pPr>
        <w:spacing w:after="0" w:line="276" w:lineRule="auto"/>
        <w:ind w:left="567" w:right="618"/>
        <w:jc w:val="both"/>
        <w:rPr>
          <w:rFonts w:ascii="ITC Avant Garde" w:hAnsi="ITC Avant Garde"/>
          <w:b/>
          <w:i/>
          <w:sz w:val="18"/>
          <w:szCs w:val="18"/>
        </w:rPr>
      </w:pPr>
      <w:r w:rsidRPr="002B71AA">
        <w:rPr>
          <w:rFonts w:ascii="ITC Avant Garde" w:hAnsi="ITC Avant Garde"/>
          <w:i/>
          <w:sz w:val="18"/>
          <w:szCs w:val="18"/>
          <w:u w:val="single"/>
        </w:rPr>
        <w:t>Los puertos de acceso que proporcione el Concesionario Solicitado serán de capacidades acordes a la capacidad del enlace de transmisión de interconexión</w:t>
      </w:r>
      <w:r w:rsidRPr="00A6446C">
        <w:rPr>
          <w:rFonts w:ascii="ITC Avant Garde" w:hAnsi="ITC Avant Garde"/>
          <w:i/>
          <w:sz w:val="18"/>
          <w:szCs w:val="18"/>
          <w:u w:val="single"/>
        </w:rPr>
        <w:t>.</w:t>
      </w:r>
      <w:r w:rsidRPr="00A6446C">
        <w:rPr>
          <w:rFonts w:ascii="ITC Avant Garde" w:hAnsi="ITC Avant Garde"/>
          <w:b/>
          <w:i/>
          <w:sz w:val="18"/>
          <w:szCs w:val="18"/>
        </w:rPr>
        <w:t>”</w:t>
      </w:r>
    </w:p>
    <w:p w14:paraId="04C2EC74" w14:textId="77777777" w:rsidR="00550F4D" w:rsidRPr="00492EE3" w:rsidRDefault="00550F4D" w:rsidP="00550F4D">
      <w:pPr>
        <w:spacing w:after="0" w:line="276" w:lineRule="auto"/>
        <w:ind w:left="567" w:right="618"/>
        <w:jc w:val="both"/>
        <w:rPr>
          <w:rFonts w:ascii="ITC Avant Garde" w:hAnsi="ITC Avant Garde"/>
          <w:i/>
          <w:sz w:val="18"/>
          <w:szCs w:val="18"/>
        </w:rPr>
      </w:pPr>
    </w:p>
    <w:p w14:paraId="44F5CE05" w14:textId="77777777" w:rsidR="00550F4D" w:rsidRPr="00A6446C" w:rsidRDefault="00550F4D" w:rsidP="00550F4D">
      <w:pPr>
        <w:pStyle w:val="IFT1"/>
        <w:spacing w:after="0"/>
        <w:ind w:left="567" w:right="618"/>
        <w:jc w:val="right"/>
        <w:rPr>
          <w:rFonts w:cs="Arial"/>
          <w:i/>
          <w:iCs w:val="0"/>
          <w:sz w:val="18"/>
          <w:szCs w:val="18"/>
        </w:rPr>
      </w:pPr>
      <w:r w:rsidRPr="00A6446C">
        <w:rPr>
          <w:rFonts w:cs="Arial"/>
          <w:i/>
          <w:iCs w:val="0"/>
          <w:sz w:val="18"/>
          <w:szCs w:val="18"/>
        </w:rPr>
        <w:t>(Énfasis añadido)</w:t>
      </w:r>
    </w:p>
    <w:p w14:paraId="2E306A9E" w14:textId="77777777" w:rsidR="00A84651" w:rsidRPr="00011977" w:rsidRDefault="00A84651" w:rsidP="006603BF">
      <w:pPr>
        <w:spacing w:after="0" w:line="276" w:lineRule="auto"/>
        <w:jc w:val="both"/>
        <w:rPr>
          <w:rFonts w:ascii="ITC Avant Garde" w:hAnsi="ITC Avant Garde"/>
        </w:rPr>
      </w:pPr>
    </w:p>
    <w:p w14:paraId="5DDAAD51" w14:textId="504980A9" w:rsidR="00EF4377" w:rsidRDefault="00B27FEC" w:rsidP="00516139">
      <w:pPr>
        <w:autoSpaceDE w:val="0"/>
        <w:autoSpaceDN w:val="0"/>
        <w:adjustRightInd w:val="0"/>
        <w:spacing w:after="0" w:line="276" w:lineRule="auto"/>
        <w:jc w:val="both"/>
        <w:rPr>
          <w:rFonts w:ascii="ITC Avant Garde" w:hAnsi="ITC Avant Garde" w:cs="Arial"/>
        </w:rPr>
      </w:pPr>
      <w:r>
        <w:rPr>
          <w:rFonts w:ascii="ITC Avant Garde" w:hAnsi="ITC Avant Garde" w:cs="Arial"/>
        </w:rPr>
        <w:t>Al respecto se señala que se agregó la sección correspondiente a Redundancia y balanceo de tráfico a efecto de precisar las condiciones en las que se realizará la implementación de dicha redundancia.</w:t>
      </w:r>
    </w:p>
    <w:p w14:paraId="0EA7A3F4" w14:textId="77777777" w:rsidR="00B27FEC" w:rsidRPr="00516139" w:rsidRDefault="00B27FEC" w:rsidP="00516139">
      <w:pPr>
        <w:autoSpaceDE w:val="0"/>
        <w:autoSpaceDN w:val="0"/>
        <w:adjustRightInd w:val="0"/>
        <w:spacing w:after="0" w:line="276" w:lineRule="auto"/>
        <w:jc w:val="both"/>
        <w:rPr>
          <w:rFonts w:ascii="ITC Avant Garde" w:hAnsi="ITC Avant Garde" w:cs="Arial"/>
        </w:rPr>
      </w:pPr>
    </w:p>
    <w:p w14:paraId="6A1925A5" w14:textId="0755EBD7" w:rsidR="00B27FEC" w:rsidRDefault="00B27FEC" w:rsidP="00516139">
      <w:pPr>
        <w:autoSpaceDE w:val="0"/>
        <w:autoSpaceDN w:val="0"/>
        <w:adjustRightInd w:val="0"/>
        <w:spacing w:after="0" w:line="276" w:lineRule="auto"/>
        <w:jc w:val="both"/>
        <w:rPr>
          <w:rFonts w:ascii="ITC Avant Garde" w:hAnsi="ITC Avant Garde" w:cs="Arial"/>
        </w:rPr>
      </w:pPr>
      <w:r>
        <w:rPr>
          <w:rFonts w:ascii="ITC Avant Garde" w:hAnsi="ITC Avant Garde" w:cs="Arial"/>
        </w:rPr>
        <w:t xml:space="preserve">Asimismo, respecto al umbral para el incremento de capacidad en los servicios de interconexión se considera que el crecimiento al llegar al 60% de capacidad podría generar capacidad ociosa, por lo cual un crecimiento de la capacidad al 85% en horario pico permitiría contar con un margen de seguridad suficiente para asegurar la continuidad en la prestación de los servicios. </w:t>
      </w:r>
    </w:p>
    <w:p w14:paraId="062ACD64" w14:textId="77777777" w:rsidR="00B27FEC" w:rsidRDefault="00B27FEC" w:rsidP="00516139">
      <w:pPr>
        <w:autoSpaceDE w:val="0"/>
        <w:autoSpaceDN w:val="0"/>
        <w:adjustRightInd w:val="0"/>
        <w:spacing w:after="0" w:line="276" w:lineRule="auto"/>
        <w:jc w:val="both"/>
        <w:rPr>
          <w:rFonts w:ascii="ITC Avant Garde" w:hAnsi="ITC Avant Garde" w:cs="Arial"/>
        </w:rPr>
      </w:pPr>
    </w:p>
    <w:p w14:paraId="74B3C8F4" w14:textId="55D6EC20" w:rsidR="00757C6C" w:rsidRPr="00516139" w:rsidRDefault="00B27FEC" w:rsidP="00516139">
      <w:pPr>
        <w:autoSpaceDE w:val="0"/>
        <w:autoSpaceDN w:val="0"/>
        <w:adjustRightInd w:val="0"/>
        <w:spacing w:after="0" w:line="276" w:lineRule="auto"/>
        <w:jc w:val="both"/>
        <w:rPr>
          <w:rFonts w:ascii="ITC Avant Garde" w:hAnsi="ITC Avant Garde" w:cs="Arial"/>
        </w:rPr>
      </w:pPr>
      <w:r>
        <w:rPr>
          <w:rFonts w:ascii="ITC Avant Garde" w:hAnsi="ITC Avant Garde"/>
        </w:rPr>
        <w:t xml:space="preserve">Finalmente, respecto a </w:t>
      </w:r>
      <w:r w:rsidR="00EF7B75" w:rsidRPr="00584ED0">
        <w:rPr>
          <w:rFonts w:ascii="ITC Avant Garde" w:hAnsi="ITC Avant Garde" w:cs="Arial"/>
        </w:rPr>
        <w:t>la top</w:t>
      </w:r>
      <w:r>
        <w:rPr>
          <w:rFonts w:ascii="ITC Avant Garde" w:hAnsi="ITC Avant Garde" w:cs="Arial"/>
        </w:rPr>
        <w:t xml:space="preserve">ología para la interconexión IP, </w:t>
      </w:r>
      <w:r w:rsidR="00757C6C" w:rsidRPr="00584ED0">
        <w:rPr>
          <w:rFonts w:ascii="ITC Avant Garde" w:hAnsi="ITC Avant Garde" w:cs="Arial"/>
        </w:rPr>
        <w:t xml:space="preserve">los </w:t>
      </w:r>
      <w:proofErr w:type="spellStart"/>
      <w:r w:rsidR="00757C6C" w:rsidRPr="00584ED0">
        <w:rPr>
          <w:rFonts w:ascii="ITC Avant Garde" w:hAnsi="ITC Avant Garde" w:cs="Arial"/>
        </w:rPr>
        <w:t>códecs</w:t>
      </w:r>
      <w:proofErr w:type="spellEnd"/>
      <w:r w:rsidR="00757C6C" w:rsidRPr="00584ED0">
        <w:rPr>
          <w:rFonts w:ascii="ITC Avant Garde" w:hAnsi="ITC Avant Garde" w:cs="Arial"/>
        </w:rPr>
        <w:t xml:space="preserve"> a utilizarse en el</w:t>
      </w:r>
      <w:r>
        <w:rPr>
          <w:rFonts w:ascii="ITC Avant Garde" w:hAnsi="ITC Avant Garde" w:cs="Arial"/>
        </w:rPr>
        <w:t xml:space="preserve"> modelo de oferta/contestación, así como cualquier aspecto relacionado a la interconexión mediante protocolo IP </w:t>
      </w:r>
      <w:r w:rsidR="00757C6C" w:rsidRPr="00584ED0">
        <w:rPr>
          <w:rFonts w:ascii="ITC Avant Garde" w:hAnsi="ITC Avant Garde" w:cs="Arial"/>
        </w:rPr>
        <w:t xml:space="preserve">se encuentran </w:t>
      </w:r>
      <w:r>
        <w:rPr>
          <w:rFonts w:ascii="ITC Avant Garde" w:hAnsi="ITC Avant Garde" w:cs="Arial"/>
        </w:rPr>
        <w:t>contenidos en el numeral A2 Acuerdos Técnicos de Interconexión para señalización SIP.</w:t>
      </w:r>
    </w:p>
    <w:p w14:paraId="1C186490" w14:textId="77777777" w:rsidR="00757C6C" w:rsidRDefault="00757C6C" w:rsidP="006603BF">
      <w:pPr>
        <w:spacing w:after="0" w:line="276" w:lineRule="auto"/>
        <w:ind w:left="-5"/>
        <w:jc w:val="both"/>
        <w:rPr>
          <w:rFonts w:ascii="ITC Avant Garde" w:hAnsi="ITC Avant Garde"/>
          <w:b/>
        </w:rPr>
      </w:pPr>
    </w:p>
    <w:p w14:paraId="5DE7C53D" w14:textId="77777777" w:rsidR="00A82DD4"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TELEFÓNICA</w:t>
      </w:r>
    </w:p>
    <w:p w14:paraId="64DD6DC1" w14:textId="77777777" w:rsidR="00C40BAF" w:rsidRPr="001E26B7" w:rsidRDefault="00C40BAF" w:rsidP="006603BF">
      <w:pPr>
        <w:pStyle w:val="Default"/>
        <w:spacing w:line="276" w:lineRule="auto"/>
        <w:jc w:val="both"/>
        <w:rPr>
          <w:rFonts w:ascii="ITC Avant Garde" w:eastAsia="Avant Garde" w:hAnsi="ITC Avant Garde" w:cs="Times New Roman"/>
          <w:i/>
          <w:color w:val="auto"/>
          <w:sz w:val="22"/>
          <w:szCs w:val="22"/>
          <w:lang w:eastAsia="es-MX"/>
        </w:rPr>
      </w:pPr>
      <w:r w:rsidRPr="001E26B7">
        <w:rPr>
          <w:rFonts w:ascii="ITC Avant Garde" w:eastAsia="Avant Garde" w:hAnsi="ITC Avant Garde" w:cs="Times New Roman"/>
          <w:i/>
          <w:color w:val="auto"/>
          <w:sz w:val="22"/>
          <w:szCs w:val="22"/>
          <w:lang w:eastAsia="es-MX"/>
        </w:rPr>
        <w:t>Se propone una nueva redacción para el séptimo punto del numeral 5.7.3, referente a las condiciones mínimas para el intercambio de tráfico SIP:</w:t>
      </w:r>
    </w:p>
    <w:p w14:paraId="4DB09202" w14:textId="77777777" w:rsidR="00C40BAF" w:rsidRPr="001E26B7" w:rsidRDefault="00C40BAF" w:rsidP="00A84651">
      <w:pPr>
        <w:spacing w:after="0" w:line="276" w:lineRule="auto"/>
        <w:ind w:left="567" w:right="616"/>
        <w:jc w:val="both"/>
        <w:rPr>
          <w:rFonts w:ascii="ITC Avant Garde" w:hAnsi="ITC Avant Garde"/>
          <w:i/>
          <w:sz w:val="18"/>
          <w:szCs w:val="18"/>
        </w:rPr>
      </w:pPr>
    </w:p>
    <w:p w14:paraId="07B8A9B8" w14:textId="1DC872E3" w:rsidR="00A82DD4" w:rsidRPr="001E26B7" w:rsidRDefault="00C40BAF" w:rsidP="00A84651">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 </w:t>
      </w:r>
      <w:r w:rsidR="00812EFB" w:rsidRPr="001E26B7">
        <w:rPr>
          <w:rFonts w:ascii="ITC Avant Garde" w:hAnsi="ITC Avant Garde"/>
          <w:i/>
          <w:sz w:val="18"/>
          <w:szCs w:val="18"/>
        </w:rPr>
        <w:t>“</w:t>
      </w:r>
      <w:r w:rsidR="003D73D8" w:rsidRPr="001E26B7">
        <w:rPr>
          <w:rFonts w:ascii="ITC Avant Garde" w:hAnsi="ITC Avant Garde"/>
          <w:i/>
          <w:sz w:val="18"/>
          <w:szCs w:val="18"/>
        </w:rPr>
        <w:t>TELMEX</w:t>
      </w:r>
      <w:r w:rsidR="00A82DD4" w:rsidRPr="001E26B7">
        <w:rPr>
          <w:rFonts w:ascii="ITC Avant Garde" w:hAnsi="ITC Avant Garde"/>
          <w:i/>
          <w:sz w:val="18"/>
          <w:szCs w:val="18"/>
        </w:rPr>
        <w:t xml:space="preserve"> incremente la capacidad de sus enlaces al llegar al </w:t>
      </w:r>
      <w:r w:rsidR="00A82DD4" w:rsidRPr="004908B7">
        <w:rPr>
          <w:rFonts w:ascii="ITC Avant Garde" w:hAnsi="ITC Avant Garde"/>
          <w:i/>
          <w:sz w:val="18"/>
          <w:szCs w:val="18"/>
          <w:u w:val="single"/>
        </w:rPr>
        <w:t>60%</w:t>
      </w:r>
      <w:r w:rsidR="00A82DD4" w:rsidRPr="001E26B7">
        <w:rPr>
          <w:rFonts w:ascii="ITC Avant Garde" w:hAnsi="ITC Avant Garde"/>
          <w:i/>
          <w:sz w:val="18"/>
          <w:szCs w:val="18"/>
        </w:rPr>
        <w:t xml:space="preserve"> de ocupación y no al 85%. Lo anterior, tiene la finalidad de que en cualquier contingencia, dicha capacidad pudiera ser utilizada para desborde de tráfico en el PDIC que corresponda. </w:t>
      </w:r>
      <w:r w:rsidR="00812EFB" w:rsidRPr="001E26B7">
        <w:rPr>
          <w:rFonts w:ascii="ITC Avant Garde" w:hAnsi="ITC Avant Garde"/>
          <w:i/>
          <w:sz w:val="18"/>
          <w:szCs w:val="18"/>
        </w:rPr>
        <w:t>“</w:t>
      </w:r>
    </w:p>
    <w:p w14:paraId="5253B223" w14:textId="77777777" w:rsidR="00A82DD4" w:rsidRPr="001E26B7" w:rsidRDefault="00A82DD4" w:rsidP="006603BF">
      <w:pPr>
        <w:spacing w:after="0" w:line="276" w:lineRule="auto"/>
        <w:ind w:left="-5"/>
        <w:jc w:val="both"/>
        <w:rPr>
          <w:rFonts w:ascii="ITC Avant Garde" w:hAnsi="ITC Avant Garde"/>
        </w:rPr>
      </w:pPr>
    </w:p>
    <w:p w14:paraId="6FE5CEB1" w14:textId="77777777" w:rsidR="00147ED4" w:rsidRPr="001E26B7" w:rsidRDefault="00147ED4" w:rsidP="006603BF">
      <w:pPr>
        <w:spacing w:after="0" w:line="276" w:lineRule="auto"/>
        <w:ind w:left="-5"/>
        <w:jc w:val="both"/>
        <w:rPr>
          <w:rFonts w:ascii="ITC Avant Garde" w:hAnsi="ITC Avant Garde"/>
          <w:b/>
        </w:rPr>
      </w:pPr>
      <w:r w:rsidRPr="001E26B7">
        <w:rPr>
          <w:rFonts w:ascii="ITC Avant Garde" w:hAnsi="ITC Avant Garde"/>
          <w:b/>
        </w:rPr>
        <w:t>AXTEL</w:t>
      </w:r>
    </w:p>
    <w:p w14:paraId="5E373E4E" w14:textId="1940982A" w:rsidR="00147ED4" w:rsidRDefault="00F909E4" w:rsidP="006603BF">
      <w:pPr>
        <w:spacing w:after="0" w:line="276" w:lineRule="auto"/>
        <w:ind w:left="-5"/>
        <w:jc w:val="both"/>
        <w:rPr>
          <w:rFonts w:ascii="ITC Avant Garde" w:hAnsi="ITC Avant Garde"/>
          <w:i/>
        </w:rPr>
      </w:pPr>
      <w:r w:rsidRPr="001E26B7">
        <w:rPr>
          <w:rFonts w:ascii="ITC Avant Garde" w:hAnsi="ITC Avant Garde"/>
          <w:i/>
        </w:rPr>
        <w:t>Tanto e</w:t>
      </w:r>
      <w:r w:rsidR="00147ED4" w:rsidRPr="001E26B7">
        <w:rPr>
          <w:rFonts w:ascii="ITC Avant Garde" w:hAnsi="ITC Avant Garde"/>
          <w:i/>
        </w:rPr>
        <w:t>n el numeral 5.7.3</w:t>
      </w:r>
      <w:r w:rsidRPr="001E26B7">
        <w:rPr>
          <w:rFonts w:ascii="ITC Avant Garde" w:hAnsi="ITC Avant Garde"/>
          <w:i/>
        </w:rPr>
        <w:t>, 6.2 y 3.1 del Anexo A,</w:t>
      </w:r>
      <w:r w:rsidR="00147ED4" w:rsidRPr="001E26B7">
        <w:rPr>
          <w:rFonts w:ascii="ITC Avant Garde" w:hAnsi="ITC Avant Garde"/>
          <w:i/>
        </w:rPr>
        <w:t xml:space="preserve"> se propone agregar que los crecimientos se r</w:t>
      </w:r>
      <w:r w:rsidR="008A04EB" w:rsidRPr="001E26B7">
        <w:rPr>
          <w:rFonts w:ascii="ITC Avant Garde" w:hAnsi="ITC Avant Garde"/>
          <w:i/>
        </w:rPr>
        <w:t>ealizarán</w:t>
      </w:r>
      <w:r w:rsidR="00147ED4" w:rsidRPr="001E26B7">
        <w:rPr>
          <w:rFonts w:ascii="ITC Avant Garde" w:hAnsi="ITC Avant Garde"/>
          <w:i/>
        </w:rPr>
        <w:t xml:space="preserve"> al llegar al 85% de ocupación del ancho de banda asignado, siempre y cuando la interfaz cuente con la capacidad para el crecimiento. De presentarse una ocupación del 60% sobre la interfaz, se podrá solicitar una nueva.</w:t>
      </w:r>
    </w:p>
    <w:p w14:paraId="74FEDF16" w14:textId="77777777" w:rsidR="006F50F1" w:rsidRPr="001E26B7" w:rsidRDefault="006F50F1" w:rsidP="006603BF">
      <w:pPr>
        <w:spacing w:after="0" w:line="276" w:lineRule="auto"/>
        <w:ind w:left="-5"/>
        <w:jc w:val="both"/>
        <w:rPr>
          <w:rFonts w:ascii="ITC Avant Garde" w:hAnsi="ITC Avant Garde"/>
          <w:i/>
        </w:rPr>
      </w:pPr>
    </w:p>
    <w:p w14:paraId="085E26A8" w14:textId="6D15928F" w:rsidR="00147ED4" w:rsidRDefault="008A04EB" w:rsidP="006603BF">
      <w:pPr>
        <w:spacing w:after="0" w:line="276" w:lineRule="auto"/>
        <w:jc w:val="both"/>
        <w:rPr>
          <w:rFonts w:ascii="ITC Avant Garde" w:hAnsi="ITC Avant Garde"/>
          <w:i/>
        </w:rPr>
      </w:pPr>
      <w:r w:rsidRPr="001E26B7">
        <w:rPr>
          <w:rFonts w:ascii="ITC Avant Garde" w:hAnsi="ITC Avant Garde"/>
          <w:i/>
        </w:rPr>
        <w:t>S</w:t>
      </w:r>
      <w:r w:rsidR="00147ED4" w:rsidRPr="001E26B7">
        <w:rPr>
          <w:rFonts w:ascii="ITC Avant Garde" w:hAnsi="ITC Avant Garde"/>
          <w:i/>
        </w:rPr>
        <w:t>e identifican 2 límites de capacidad, (1) por ancho de banda y (2) por interfaz. El 85% es adecuado para solicitar incrementos en ancho de banda. No se define el límite para incrementos sobre la interfaz, el cual deberá dar margen suficiente para construir y habilitar una nueva.</w:t>
      </w:r>
    </w:p>
    <w:p w14:paraId="7C08F5FD" w14:textId="77777777" w:rsidR="005E1A58" w:rsidRDefault="005E1A58" w:rsidP="006603BF">
      <w:pPr>
        <w:spacing w:after="0" w:line="276" w:lineRule="auto"/>
        <w:jc w:val="both"/>
        <w:rPr>
          <w:rFonts w:ascii="ITC Avant Garde" w:hAnsi="ITC Avant Garde"/>
          <w:i/>
        </w:rPr>
      </w:pPr>
    </w:p>
    <w:p w14:paraId="57749B00" w14:textId="77777777" w:rsidR="005E1A58" w:rsidRPr="001E26B7" w:rsidRDefault="005E1A58" w:rsidP="005E1A58">
      <w:pPr>
        <w:spacing w:after="0" w:line="276" w:lineRule="auto"/>
        <w:ind w:left="-5"/>
        <w:jc w:val="both"/>
        <w:rPr>
          <w:rFonts w:ascii="ITC Avant Garde" w:hAnsi="ITC Avant Garde"/>
          <w:b/>
        </w:rPr>
      </w:pPr>
      <w:r w:rsidRPr="001E26B7">
        <w:rPr>
          <w:rFonts w:ascii="ITC Avant Garde" w:hAnsi="ITC Avant Garde"/>
          <w:b/>
        </w:rPr>
        <w:t>AT&amp;T</w:t>
      </w:r>
    </w:p>
    <w:p w14:paraId="2F6B3953" w14:textId="77777777" w:rsidR="005E1A58" w:rsidRPr="001E26B7" w:rsidRDefault="005E1A58" w:rsidP="005E1A58">
      <w:pPr>
        <w:spacing w:after="0" w:line="276" w:lineRule="auto"/>
        <w:ind w:left="-5"/>
        <w:jc w:val="both"/>
        <w:rPr>
          <w:rFonts w:ascii="ITC Avant Garde" w:hAnsi="ITC Avant Garde"/>
          <w:i/>
        </w:rPr>
      </w:pPr>
      <w:r w:rsidRPr="001E26B7">
        <w:rPr>
          <w:rFonts w:ascii="ITC Avant Garde" w:hAnsi="ITC Avant Garde"/>
          <w:i/>
        </w:rPr>
        <w:t>Se propone que el numeral 6.2 se modifique en los siguientes términos:</w:t>
      </w:r>
    </w:p>
    <w:p w14:paraId="3F82F553" w14:textId="77777777" w:rsidR="005E1A58" w:rsidRPr="001E26B7" w:rsidRDefault="005E1A58" w:rsidP="005E1A58">
      <w:pPr>
        <w:spacing w:after="0" w:line="276" w:lineRule="auto"/>
        <w:ind w:left="-5"/>
        <w:jc w:val="both"/>
        <w:rPr>
          <w:rFonts w:ascii="ITC Avant Garde" w:hAnsi="ITC Avant Garde"/>
          <w:i/>
        </w:rPr>
      </w:pPr>
    </w:p>
    <w:p w14:paraId="1E0A58A1" w14:textId="77777777" w:rsidR="005E1A58" w:rsidRPr="001E26B7" w:rsidRDefault="005E1A58" w:rsidP="005E1A58">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“Telmex se obliga a instalar la capacidad suficiente para satisfacer la demanda de Servicios de </w:t>
      </w:r>
      <w:proofErr w:type="spellStart"/>
      <w:r w:rsidRPr="001E26B7">
        <w:rPr>
          <w:rFonts w:ascii="ITC Avant Garde" w:hAnsi="ITC Avant Garde"/>
          <w:i/>
          <w:sz w:val="18"/>
          <w:szCs w:val="18"/>
        </w:rPr>
        <w:t>lnterconexión</w:t>
      </w:r>
      <w:proofErr w:type="spellEnd"/>
      <w:r w:rsidRPr="001E26B7">
        <w:rPr>
          <w:rFonts w:ascii="ITC Avant Garde" w:hAnsi="ITC Avant Garde"/>
          <w:i/>
          <w:sz w:val="18"/>
          <w:szCs w:val="18"/>
        </w:rPr>
        <w:t xml:space="preserve">, previa solicitud de (_), con base en el pronóstico de </w:t>
      </w:r>
      <w:r w:rsidRPr="001E26B7">
        <w:rPr>
          <w:rFonts w:ascii="ITC Avant Garde" w:hAnsi="ITC Avant Garde"/>
          <w:i/>
          <w:sz w:val="18"/>
          <w:szCs w:val="18"/>
        </w:rPr>
        <w:lastRenderedPageBreak/>
        <w:t>crecimiento que (_) entregará a Telmex, incrementando la capacidad requerida una vez que ésta llegue a una ocupación del 60% (sesenta por ciento) en hora pico, atendiendo a la solicitud de un nuevo acceso en el mismo Punto de interconexión o en otro en el que (_) ya se encuentre interconectado en lP.</w:t>
      </w:r>
    </w:p>
    <w:p w14:paraId="0DF6EC69" w14:textId="77777777" w:rsidR="005E1A58" w:rsidRPr="001E26B7" w:rsidRDefault="005E1A58" w:rsidP="005E1A58">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En caso de que Telmex no cuente con la infraestructura necesaria para soportar dicho crecimiento, llevará a cabo las acciones a que se refiere el numeral 2.4 de este Convenio.</w:t>
      </w:r>
    </w:p>
    <w:p w14:paraId="54D83C67" w14:textId="77777777" w:rsidR="005E1A58" w:rsidRPr="001E26B7" w:rsidRDefault="005E1A58" w:rsidP="005E1A58">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Telmex se obliga a instalar la capacidad suficiente para satisfacer la demanda de Tráfico de </w:t>
      </w:r>
      <w:proofErr w:type="spellStart"/>
      <w:r w:rsidRPr="001E26B7">
        <w:rPr>
          <w:rFonts w:ascii="ITC Avant Garde" w:hAnsi="ITC Avant Garde"/>
          <w:i/>
          <w:sz w:val="18"/>
          <w:szCs w:val="18"/>
        </w:rPr>
        <w:t>lnterconexión</w:t>
      </w:r>
      <w:proofErr w:type="spellEnd"/>
      <w:r w:rsidRPr="001E26B7">
        <w:rPr>
          <w:rFonts w:ascii="ITC Avant Garde" w:hAnsi="ITC Avant Garde"/>
          <w:i/>
          <w:sz w:val="18"/>
          <w:szCs w:val="18"/>
        </w:rPr>
        <w:t xml:space="preserve"> hacia la red de (_), ya sea a través del servicio de Tránsito prestado por un tercer concesionario o tratándose de </w:t>
      </w:r>
      <w:proofErr w:type="spellStart"/>
      <w:r w:rsidRPr="001E26B7">
        <w:rPr>
          <w:rFonts w:ascii="ITC Avant Garde" w:hAnsi="ITC Avant Garde"/>
          <w:i/>
          <w:sz w:val="18"/>
          <w:szCs w:val="18"/>
        </w:rPr>
        <w:t>lnterconexión</w:t>
      </w:r>
      <w:proofErr w:type="spellEnd"/>
      <w:r w:rsidRPr="001E26B7">
        <w:rPr>
          <w:rFonts w:ascii="ITC Avant Garde" w:hAnsi="ITC Avant Garde"/>
          <w:i/>
          <w:sz w:val="18"/>
          <w:szCs w:val="18"/>
        </w:rPr>
        <w:t xml:space="preserve"> Directa. En el caso de los Enlaces de Transmisión de </w:t>
      </w:r>
      <w:proofErr w:type="spellStart"/>
      <w:r w:rsidRPr="001E26B7">
        <w:rPr>
          <w:rFonts w:ascii="ITC Avant Garde" w:hAnsi="ITC Avant Garde"/>
          <w:i/>
          <w:sz w:val="18"/>
          <w:szCs w:val="18"/>
        </w:rPr>
        <w:t>lnterconexión</w:t>
      </w:r>
      <w:proofErr w:type="spellEnd"/>
      <w:r w:rsidRPr="001E26B7">
        <w:rPr>
          <w:rFonts w:ascii="ITC Avant Garde" w:hAnsi="ITC Avant Garde"/>
          <w:i/>
          <w:sz w:val="18"/>
          <w:szCs w:val="18"/>
        </w:rPr>
        <w:t>, Telmex incrementará la capacidad una vez que ésta llegue a una ocupación del 60% (sesenta por ciento) en hora pico.</w:t>
      </w:r>
    </w:p>
    <w:p w14:paraId="06922778" w14:textId="77777777" w:rsidR="005E1A58" w:rsidRPr="001E26B7" w:rsidRDefault="005E1A58" w:rsidP="005E1A58">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Las Partes reconocen que la calidad del servicio que experimenten los usuarios de ambas Partes, depende de la calidad individual de cada una de las redes de ellas. Por ello se comprometen a realizar sus mejores esfuerzos para mantener, a nivel adecuado, la calidad de sus respectivas redes.</w:t>
      </w:r>
    </w:p>
    <w:p w14:paraId="3000D739" w14:textId="77777777" w:rsidR="005E1A58" w:rsidRPr="001E26B7" w:rsidRDefault="005E1A58" w:rsidP="005E1A58">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Telmex y (_) garantizarán en su red los niveles de calidad descritos en el Anexo E.”</w:t>
      </w:r>
    </w:p>
    <w:p w14:paraId="2B4D7B20" w14:textId="77777777" w:rsidR="005E1A58" w:rsidRPr="001E26B7" w:rsidRDefault="005E1A58" w:rsidP="005E1A58">
      <w:pPr>
        <w:autoSpaceDE w:val="0"/>
        <w:autoSpaceDN w:val="0"/>
        <w:adjustRightInd w:val="0"/>
        <w:spacing w:after="0" w:line="276" w:lineRule="auto"/>
        <w:jc w:val="both"/>
        <w:rPr>
          <w:rFonts w:ascii="ITC Avant Garde" w:hAnsi="ITC Avant Garde" w:cs="Century Gothic"/>
          <w:i/>
          <w:color w:val="000000"/>
          <w:sz w:val="18"/>
          <w:szCs w:val="18"/>
        </w:rPr>
      </w:pPr>
    </w:p>
    <w:p w14:paraId="56795729" w14:textId="77777777" w:rsidR="005E1A58" w:rsidRPr="001E26B7" w:rsidRDefault="005E1A58" w:rsidP="005E1A58">
      <w:pPr>
        <w:spacing w:after="0" w:line="276" w:lineRule="auto"/>
        <w:ind w:left="-5"/>
        <w:jc w:val="both"/>
        <w:rPr>
          <w:rFonts w:ascii="ITC Avant Garde" w:hAnsi="ITC Avant Garde"/>
          <w:b/>
        </w:rPr>
      </w:pPr>
      <w:r w:rsidRPr="001E26B7">
        <w:rPr>
          <w:rFonts w:ascii="ITC Avant Garde" w:hAnsi="ITC Avant Garde"/>
          <w:b/>
        </w:rPr>
        <w:t>TELEFÓNICA</w:t>
      </w:r>
    </w:p>
    <w:p w14:paraId="0811A640" w14:textId="77777777" w:rsidR="005E1A58" w:rsidRPr="001E26B7" w:rsidRDefault="005E1A58" w:rsidP="005E1A58">
      <w:pPr>
        <w:spacing w:after="0" w:line="276" w:lineRule="auto"/>
        <w:ind w:left="-5" w:right="49"/>
        <w:jc w:val="both"/>
        <w:rPr>
          <w:rFonts w:ascii="ITC Avant Garde" w:hAnsi="ITC Avant Garde"/>
          <w:i/>
        </w:rPr>
      </w:pPr>
      <w:r w:rsidRPr="001E26B7">
        <w:rPr>
          <w:rFonts w:ascii="ITC Avant Garde" w:hAnsi="ITC Avant Garde"/>
          <w:i/>
        </w:rPr>
        <w:t>Se solicita establecer el 60% como límite de ocupación de los enlaces de interconexión señalados en el numeral 6.2 primer párrafo.</w:t>
      </w:r>
    </w:p>
    <w:p w14:paraId="28239D60" w14:textId="77777777" w:rsidR="005E1A58" w:rsidRPr="001E26B7" w:rsidRDefault="005E1A58" w:rsidP="005E1A58">
      <w:pPr>
        <w:spacing w:after="0" w:line="276" w:lineRule="auto"/>
        <w:ind w:left="-5"/>
        <w:jc w:val="both"/>
        <w:rPr>
          <w:rFonts w:ascii="ITC Avant Garde" w:hAnsi="ITC Avant Garde"/>
        </w:rPr>
      </w:pPr>
    </w:p>
    <w:p w14:paraId="79592139" w14:textId="77777777" w:rsidR="005E1A58" w:rsidRPr="001E26B7" w:rsidRDefault="005E1A58" w:rsidP="005E1A58">
      <w:pPr>
        <w:spacing w:after="0" w:line="276" w:lineRule="auto"/>
        <w:ind w:left="-5"/>
        <w:jc w:val="both"/>
        <w:rPr>
          <w:rFonts w:ascii="ITC Avant Garde" w:hAnsi="ITC Avant Garde"/>
          <w:b/>
        </w:rPr>
      </w:pPr>
      <w:r w:rsidRPr="001E26B7">
        <w:rPr>
          <w:rFonts w:ascii="ITC Avant Garde" w:hAnsi="ITC Avant Garde"/>
          <w:b/>
        </w:rPr>
        <w:t>AXTEL</w:t>
      </w:r>
    </w:p>
    <w:p w14:paraId="7ED1F36D" w14:textId="53F9F3E1" w:rsidR="005E1A58" w:rsidRPr="001E26B7" w:rsidRDefault="005E1A58" w:rsidP="005E1A58">
      <w:pPr>
        <w:spacing w:after="0" w:line="276" w:lineRule="auto"/>
        <w:ind w:left="-5" w:right="49"/>
        <w:jc w:val="both"/>
        <w:rPr>
          <w:rFonts w:ascii="ITC Avant Garde" w:hAnsi="ITC Avant Garde"/>
          <w:i/>
        </w:rPr>
      </w:pPr>
      <w:r w:rsidRPr="001E26B7">
        <w:rPr>
          <w:rFonts w:ascii="ITC Avant Garde" w:hAnsi="ITC Avant Garde"/>
          <w:i/>
        </w:rPr>
        <w:t xml:space="preserve">Para garantizar la calidad del servicio de Interconexión, no se puede comprometer el incremento de una ruta de Interconexión hasta que alcance el 85% de uso, por lo cual en el numeral 6.2 se solicita modificar el límite considerado para el incremento en la capacidad de un enlace, proponiendo el 70% de uso para TDM en base a la tabla </w:t>
      </w:r>
      <w:proofErr w:type="spellStart"/>
      <w:r w:rsidRPr="001E26B7">
        <w:rPr>
          <w:rFonts w:ascii="ITC Avant Garde" w:hAnsi="ITC Avant Garde"/>
          <w:i/>
        </w:rPr>
        <w:t>Erlang</w:t>
      </w:r>
      <w:proofErr w:type="spellEnd"/>
      <w:r w:rsidRPr="001E26B7">
        <w:rPr>
          <w:rFonts w:ascii="ITC Avant Garde" w:hAnsi="ITC Avant Garde"/>
          <w:i/>
        </w:rPr>
        <w:t xml:space="preserve"> B, mientras que para SIP se debe considerar el 60% de la capacidad de la interfaz.</w:t>
      </w:r>
    </w:p>
    <w:p w14:paraId="1E46E1B7" w14:textId="77777777" w:rsidR="001D66A4" w:rsidRDefault="001D66A4" w:rsidP="005E1A58">
      <w:pPr>
        <w:spacing w:after="0" w:line="276" w:lineRule="auto"/>
        <w:jc w:val="both"/>
        <w:rPr>
          <w:rFonts w:ascii="ITC Avant Garde" w:hAnsi="ITC Avant Garde"/>
        </w:rPr>
      </w:pPr>
    </w:p>
    <w:p w14:paraId="668FAFC2" w14:textId="2B66B08F" w:rsidR="001D66A4" w:rsidRDefault="001D66A4" w:rsidP="001D66A4">
      <w:pPr>
        <w:autoSpaceDE w:val="0"/>
        <w:autoSpaceDN w:val="0"/>
        <w:adjustRightInd w:val="0"/>
        <w:spacing w:after="0" w:line="276" w:lineRule="auto"/>
        <w:jc w:val="both"/>
        <w:rPr>
          <w:rFonts w:ascii="ITC Avant Garde" w:hAnsi="ITC Avant Garde" w:cs="Arial"/>
        </w:rPr>
      </w:pPr>
      <w:r>
        <w:rPr>
          <w:rFonts w:ascii="ITC Avant Garde" w:hAnsi="ITC Avant Garde" w:cs="Arial"/>
        </w:rPr>
        <w:t xml:space="preserve">Respecto al umbral para el incremento de capacidad en los servicios de interconexión se considera que el crecimiento al llegar al 60% de capacidad podría generar capacidad ociosa, por lo cual un crecimiento de la capacidad al 85% en horario pico permitiría contar con un margen de seguridad suficiente para asegurar la continuidad en la prestación de los servicios. </w:t>
      </w:r>
    </w:p>
    <w:p w14:paraId="204DDFCE" w14:textId="77777777" w:rsidR="001D66A4" w:rsidRPr="004908B7" w:rsidRDefault="001D66A4" w:rsidP="005E1A58">
      <w:pPr>
        <w:spacing w:after="0" w:line="276" w:lineRule="auto"/>
        <w:jc w:val="both"/>
        <w:rPr>
          <w:rFonts w:ascii="ITC Avant Garde" w:hAnsi="ITC Avant Garde"/>
        </w:rPr>
      </w:pPr>
    </w:p>
    <w:p w14:paraId="67F43207" w14:textId="5FA9318E" w:rsidR="00883941" w:rsidRPr="001E26B7" w:rsidRDefault="00883941" w:rsidP="00883941">
      <w:pPr>
        <w:spacing w:after="0" w:line="276" w:lineRule="auto"/>
        <w:ind w:left="-5"/>
        <w:jc w:val="both"/>
        <w:rPr>
          <w:rFonts w:ascii="ITC Avant Garde" w:hAnsi="ITC Avant Garde"/>
          <w:b/>
        </w:rPr>
      </w:pPr>
      <w:r w:rsidRPr="001E26B7">
        <w:rPr>
          <w:rFonts w:ascii="ITC Avant Garde" w:hAnsi="ITC Avant Garde"/>
          <w:b/>
        </w:rPr>
        <w:t>GRUPO TELEVISA</w:t>
      </w:r>
    </w:p>
    <w:p w14:paraId="1E302B82" w14:textId="77777777" w:rsidR="00883941" w:rsidRPr="001E26B7" w:rsidRDefault="00883941" w:rsidP="00883941">
      <w:pPr>
        <w:spacing w:after="0" w:line="276" w:lineRule="auto"/>
        <w:ind w:left="-5"/>
        <w:jc w:val="both"/>
        <w:rPr>
          <w:rFonts w:ascii="ITC Avant Garde" w:hAnsi="ITC Avant Garde"/>
          <w:i/>
        </w:rPr>
      </w:pPr>
      <w:r w:rsidRPr="001E26B7">
        <w:rPr>
          <w:rFonts w:ascii="ITC Avant Garde" w:hAnsi="ITC Avant Garde"/>
          <w:i/>
        </w:rPr>
        <w:t xml:space="preserve">Se sugiere mantener el siguiente párrafo contenido en el numeral 5.7.3 en los términos del CMI 2017: </w:t>
      </w:r>
    </w:p>
    <w:p w14:paraId="3901E275" w14:textId="77777777" w:rsidR="00883941" w:rsidRPr="001E26B7" w:rsidRDefault="00883941" w:rsidP="00883941">
      <w:pPr>
        <w:spacing w:after="0" w:line="276" w:lineRule="auto"/>
        <w:ind w:left="-5"/>
        <w:jc w:val="both"/>
        <w:rPr>
          <w:rFonts w:ascii="ITC Avant Garde" w:hAnsi="ITC Avant Garde"/>
          <w:i/>
        </w:rPr>
      </w:pPr>
    </w:p>
    <w:p w14:paraId="1859803E" w14:textId="77777777" w:rsidR="00883941" w:rsidRPr="001E26B7" w:rsidRDefault="00883941" w:rsidP="00454122">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“Telmex entrega en el Sub-Anexo A-1 los Puntos de Interconexión IP, en donde pueden interconectar su Red Pública de Telecomunicaciones en protocolo SIP. Los Puntos de Interconexión deberán ser capaces de atender a todas las regiones de México”</w:t>
      </w:r>
    </w:p>
    <w:p w14:paraId="0119B3DE" w14:textId="77777777" w:rsidR="00883941" w:rsidRPr="001E26B7" w:rsidRDefault="00883941" w:rsidP="00883941">
      <w:pPr>
        <w:autoSpaceDE w:val="0"/>
        <w:autoSpaceDN w:val="0"/>
        <w:adjustRightInd w:val="0"/>
        <w:spacing w:after="0" w:line="276" w:lineRule="auto"/>
        <w:ind w:leftChars="567" w:left="1247" w:right="618"/>
        <w:jc w:val="both"/>
        <w:rPr>
          <w:rFonts w:ascii="ITC Avant Garde" w:hAnsi="ITC Avant Garde" w:cs="Century Gothic"/>
          <w:i/>
          <w:color w:val="000000"/>
          <w:sz w:val="18"/>
          <w:szCs w:val="18"/>
        </w:rPr>
      </w:pPr>
    </w:p>
    <w:p w14:paraId="3F66D8B1" w14:textId="5CB37093" w:rsidR="00DB510A" w:rsidRDefault="00442142" w:rsidP="006603BF">
      <w:pPr>
        <w:autoSpaceDE w:val="0"/>
        <w:autoSpaceDN w:val="0"/>
        <w:adjustRightInd w:val="0"/>
        <w:spacing w:after="0" w:line="276" w:lineRule="auto"/>
        <w:jc w:val="both"/>
        <w:rPr>
          <w:rFonts w:ascii="ITC Avant Garde" w:hAnsi="ITC Avant Garde" w:cs="Arial"/>
          <w:lang w:eastAsia="es-MX"/>
        </w:rPr>
      </w:pPr>
      <w:r>
        <w:rPr>
          <w:rFonts w:ascii="ITC Avant Garde" w:hAnsi="ITC Avant Garde" w:cs="Arial"/>
          <w:lang w:eastAsia="es-MX"/>
        </w:rPr>
        <w:lastRenderedPageBreak/>
        <w:t>C</w:t>
      </w:r>
      <w:r w:rsidR="00883941" w:rsidRPr="001E26B7">
        <w:rPr>
          <w:rFonts w:ascii="ITC Avant Garde" w:hAnsi="ITC Avant Garde" w:cs="Arial"/>
          <w:lang w:eastAsia="es-MX"/>
        </w:rPr>
        <w:t xml:space="preserve">onforme </w:t>
      </w:r>
      <w:r w:rsidR="00A43BB1">
        <w:rPr>
          <w:rFonts w:ascii="ITC Avant Garde" w:hAnsi="ITC Avant Garde" w:cs="Arial"/>
          <w:lang w:eastAsia="es-MX"/>
        </w:rPr>
        <w:t xml:space="preserve">a </w:t>
      </w:r>
      <w:r w:rsidR="00883941" w:rsidRPr="001E26B7">
        <w:rPr>
          <w:rFonts w:ascii="ITC Avant Garde" w:hAnsi="ITC Avant Garde" w:cs="Arial"/>
          <w:lang w:eastAsia="es-MX"/>
        </w:rPr>
        <w:t>lo señalado en el</w:t>
      </w:r>
      <w:r w:rsidR="00255F11">
        <w:rPr>
          <w:rFonts w:ascii="ITC Avant Garde" w:hAnsi="ITC Avant Garde" w:cs="Arial"/>
          <w:lang w:eastAsia="es-MX"/>
        </w:rPr>
        <w:t xml:space="preserve"> </w:t>
      </w:r>
      <w:r w:rsidR="003C531B">
        <w:rPr>
          <w:rFonts w:ascii="ITC Avant Garde" w:hAnsi="ITC Avant Garde" w:cs="Arial"/>
          <w:lang w:eastAsia="es-MX"/>
        </w:rPr>
        <w:t>“</w:t>
      </w:r>
      <w:r w:rsidR="00255F11" w:rsidRPr="003D26FF">
        <w:rPr>
          <w:rFonts w:ascii="ITC Avant Garde" w:hAnsi="ITC Avant Garde" w:cs="Arial"/>
        </w:rPr>
        <w:t>A</w:t>
      </w:r>
      <w:r w:rsidR="00255F11" w:rsidRPr="00AD6972">
        <w:rPr>
          <w:rFonts w:ascii="ITC Avant Garde" w:hAnsi="ITC Avant Garde" w:cs="Arial"/>
        </w:rPr>
        <w:t>cuerdo</w:t>
      </w:r>
      <w:r w:rsidR="00255F11" w:rsidRPr="0061329C">
        <w:rPr>
          <w:rFonts w:ascii="ITC Avant Garde" w:hAnsi="ITC Avant Garde" w:cs="Arial"/>
        </w:rPr>
        <w:t xml:space="preserve"> mediante el cual el pleno del I</w:t>
      </w:r>
      <w:r w:rsidR="00255F11" w:rsidRPr="0066682A">
        <w:rPr>
          <w:rFonts w:ascii="ITC Avant Garde" w:hAnsi="ITC Avant Garde" w:cs="Arial"/>
        </w:rPr>
        <w:t>nstituto Federal de</w:t>
      </w:r>
      <w:r w:rsidR="00255F11">
        <w:rPr>
          <w:rFonts w:ascii="ITC Avant Garde" w:hAnsi="ITC Avant Garde" w:cs="Arial"/>
        </w:rPr>
        <w:t xml:space="preserve"> </w:t>
      </w:r>
      <w:r w:rsidR="00255F11" w:rsidRPr="003D26FF">
        <w:rPr>
          <w:rFonts w:ascii="ITC Avant Garde" w:hAnsi="ITC Avant Garde" w:cs="Arial"/>
        </w:rPr>
        <w:t>T</w:t>
      </w:r>
      <w:r w:rsidR="00255F11" w:rsidRPr="00AD6972">
        <w:rPr>
          <w:rFonts w:ascii="ITC Avant Garde" w:hAnsi="ITC Avant Garde" w:cs="Arial"/>
        </w:rPr>
        <w:t>elecomunicac</w:t>
      </w:r>
      <w:r w:rsidR="00255F11" w:rsidRPr="0061329C">
        <w:rPr>
          <w:rFonts w:ascii="ITC Avant Garde" w:hAnsi="ITC Avant Garde" w:cs="Arial"/>
        </w:rPr>
        <w:t>iones define los punto</w:t>
      </w:r>
      <w:r w:rsidR="00255F11" w:rsidRPr="0066682A">
        <w:rPr>
          <w:rFonts w:ascii="ITC Avant Garde" w:hAnsi="ITC Avant Garde" w:cs="Arial"/>
        </w:rPr>
        <w:t>s de interconexión a la red pública</w:t>
      </w:r>
      <w:r w:rsidR="00255F11">
        <w:rPr>
          <w:rFonts w:ascii="ITC Avant Garde" w:hAnsi="ITC Avant Garde" w:cs="Arial"/>
        </w:rPr>
        <w:t xml:space="preserve"> </w:t>
      </w:r>
      <w:r w:rsidR="00255F11" w:rsidRPr="003D26FF">
        <w:rPr>
          <w:rFonts w:ascii="ITC Avant Garde" w:hAnsi="ITC Avant Garde" w:cs="Arial"/>
        </w:rPr>
        <w:t>de tele</w:t>
      </w:r>
      <w:r w:rsidR="00255F11" w:rsidRPr="00AD6972">
        <w:rPr>
          <w:rFonts w:ascii="ITC Avant Garde" w:hAnsi="ITC Avant Garde" w:cs="Arial"/>
        </w:rPr>
        <w:t>comunicaciones del A</w:t>
      </w:r>
      <w:r w:rsidR="00255F11" w:rsidRPr="0061329C">
        <w:rPr>
          <w:rFonts w:ascii="ITC Avant Garde" w:hAnsi="ITC Avant Garde" w:cs="Arial"/>
        </w:rPr>
        <w:t>gente E</w:t>
      </w:r>
      <w:r w:rsidR="00255F11" w:rsidRPr="0066682A">
        <w:rPr>
          <w:rFonts w:ascii="ITC Avant Garde" w:hAnsi="ITC Avant Garde" w:cs="Arial"/>
        </w:rPr>
        <w:t>conómico Prepond</w:t>
      </w:r>
      <w:r w:rsidR="00255F11" w:rsidRPr="00C53D64">
        <w:rPr>
          <w:rFonts w:ascii="ITC Avant Garde" w:hAnsi="ITC Avant Garde" w:cs="Arial"/>
        </w:rPr>
        <w:t>erante</w:t>
      </w:r>
      <w:r w:rsidR="003C531B">
        <w:rPr>
          <w:rFonts w:ascii="ITC Avant Garde" w:hAnsi="ITC Avant Garde" w:cs="Arial"/>
        </w:rPr>
        <w:t>”</w:t>
      </w:r>
      <w:r w:rsidR="00883941" w:rsidRPr="001E26B7">
        <w:rPr>
          <w:rFonts w:ascii="ITC Avant Garde" w:hAnsi="ITC Avant Garde" w:cs="Arial"/>
          <w:lang w:eastAsia="es-MX"/>
        </w:rPr>
        <w:t xml:space="preserve"> </w:t>
      </w:r>
      <w:r w:rsidR="00B03785">
        <w:rPr>
          <w:rFonts w:ascii="ITC Avant Garde" w:hAnsi="ITC Avant Garde" w:cs="Arial"/>
          <w:lang w:eastAsia="es-MX"/>
        </w:rPr>
        <w:t xml:space="preserve">(en lo sucesivo, el </w:t>
      </w:r>
      <w:r w:rsidR="00B03785" w:rsidRPr="003D26FF">
        <w:rPr>
          <w:rFonts w:ascii="ITC Avant Garde" w:hAnsi="ITC Avant Garde" w:cs="Arial"/>
          <w:lang w:eastAsia="es-MX"/>
        </w:rPr>
        <w:t>“</w:t>
      </w:r>
      <w:r w:rsidR="00883941" w:rsidRPr="00AD6972">
        <w:rPr>
          <w:rFonts w:ascii="ITC Avant Garde" w:hAnsi="ITC Avant Garde" w:cs="Arial"/>
          <w:lang w:eastAsia="es-MX"/>
        </w:rPr>
        <w:t>Acuerdo de Puntos de Interconexión</w:t>
      </w:r>
      <w:r w:rsidR="00B03785" w:rsidRPr="0061329C">
        <w:rPr>
          <w:rFonts w:ascii="ITC Avant Garde" w:hAnsi="ITC Avant Garde" w:cs="Arial"/>
          <w:lang w:eastAsia="es-MX"/>
        </w:rPr>
        <w:t>”</w:t>
      </w:r>
      <w:r w:rsidR="00B03785" w:rsidRPr="0066682A">
        <w:rPr>
          <w:rFonts w:ascii="ITC Avant Garde" w:hAnsi="ITC Avant Garde" w:cs="Arial"/>
          <w:lang w:eastAsia="es-MX"/>
        </w:rPr>
        <w:t>)</w:t>
      </w:r>
      <w:r w:rsidR="00883941" w:rsidRPr="0066682A">
        <w:rPr>
          <w:rFonts w:ascii="ITC Avant Garde" w:hAnsi="ITC Avant Garde" w:cs="Arial"/>
          <w:lang w:eastAsia="es-MX"/>
        </w:rPr>
        <w:t>,</w:t>
      </w:r>
      <w:r w:rsidR="00883941" w:rsidRPr="001E26B7">
        <w:rPr>
          <w:rFonts w:ascii="ITC Avant Garde" w:hAnsi="ITC Avant Garde" w:cs="Arial"/>
          <w:lang w:eastAsia="es-MX"/>
        </w:rPr>
        <w:t xml:space="preserve"> </w:t>
      </w:r>
      <w:r w:rsidR="00AE2EC8">
        <w:rPr>
          <w:rFonts w:ascii="ITC Avant Garde" w:hAnsi="ITC Avant Garde" w:cs="Arial"/>
          <w:lang w:eastAsia="es-MX"/>
        </w:rPr>
        <w:t>el cual establece</w:t>
      </w:r>
      <w:r w:rsidR="00CA2C57">
        <w:rPr>
          <w:rFonts w:ascii="ITC Avant Garde" w:hAnsi="ITC Avant Garde" w:cs="Arial"/>
          <w:lang w:eastAsia="es-MX"/>
        </w:rPr>
        <w:t>:</w:t>
      </w:r>
      <w:r w:rsidR="00AE2EC8">
        <w:rPr>
          <w:rFonts w:ascii="ITC Avant Garde" w:hAnsi="ITC Avant Garde" w:cs="Arial"/>
          <w:lang w:eastAsia="es-MX"/>
        </w:rPr>
        <w:t xml:space="preserve"> </w:t>
      </w:r>
    </w:p>
    <w:p w14:paraId="2B67EAD1" w14:textId="77777777" w:rsidR="00DB510A" w:rsidRDefault="00DB510A" w:rsidP="006603BF">
      <w:pPr>
        <w:autoSpaceDE w:val="0"/>
        <w:autoSpaceDN w:val="0"/>
        <w:adjustRightInd w:val="0"/>
        <w:spacing w:after="0" w:line="276" w:lineRule="auto"/>
        <w:jc w:val="both"/>
        <w:rPr>
          <w:rFonts w:ascii="ITC Avant Garde" w:hAnsi="ITC Avant Garde" w:cs="Arial"/>
          <w:lang w:eastAsia="es-MX"/>
        </w:rPr>
      </w:pPr>
    </w:p>
    <w:p w14:paraId="2E7A700D" w14:textId="23BF2FA3" w:rsidR="00DB510A" w:rsidRDefault="00DB510A"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516139">
        <w:rPr>
          <w:rFonts w:ascii="ITC Avant Garde" w:hAnsi="ITC Avant Garde"/>
          <w:i/>
          <w:sz w:val="18"/>
          <w:szCs w:val="18"/>
        </w:rPr>
        <w:t xml:space="preserve">SEXTO.- Los Puntos de Interconexión a la red pública de telecomunicaciones del Agente Económico Preponderante </w:t>
      </w:r>
      <w:r w:rsidRPr="00516139">
        <w:rPr>
          <w:rFonts w:ascii="ITC Avant Garde" w:hAnsi="ITC Avant Garde"/>
          <w:i/>
          <w:sz w:val="18"/>
          <w:szCs w:val="18"/>
          <w:u w:val="single"/>
        </w:rPr>
        <w:t>para intercambiar tráfico de cualquier origen o destino dentro del territorio nacional</w:t>
      </w:r>
      <w:r w:rsidRPr="00516139">
        <w:rPr>
          <w:rFonts w:ascii="ITC Avant Garde" w:hAnsi="ITC Avant Garde"/>
          <w:i/>
          <w:sz w:val="18"/>
          <w:szCs w:val="18"/>
        </w:rPr>
        <w:t xml:space="preserve"> mediante el protocolo de internet (IP) correspondientes a los servicios de telecomunicaciones fijos y móviles estarán ubicados en las siguientes ciudades:</w:t>
      </w:r>
    </w:p>
    <w:p w14:paraId="44242899" w14:textId="0025B36A" w:rsidR="00DB510A" w:rsidRDefault="00DB510A"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p>
    <w:p w14:paraId="4160A3F4" w14:textId="18B07076" w:rsidR="00DB510A" w:rsidRPr="00516139" w:rsidRDefault="00DB510A" w:rsidP="00516139">
      <w:pPr>
        <w:spacing w:after="0" w:line="276" w:lineRule="auto"/>
        <w:ind w:left="567" w:right="616"/>
        <w:jc w:val="right"/>
        <w:rPr>
          <w:rFonts w:ascii="ITC Avant Garde" w:hAnsi="ITC Avant Garde"/>
          <w:i/>
          <w:sz w:val="18"/>
          <w:szCs w:val="18"/>
        </w:rPr>
      </w:pPr>
      <w:r>
        <w:rPr>
          <w:rFonts w:ascii="ITC Avant Garde" w:hAnsi="ITC Avant Garde"/>
          <w:i/>
          <w:sz w:val="18"/>
          <w:szCs w:val="18"/>
        </w:rPr>
        <w:t xml:space="preserve">(Énfasis </w:t>
      </w:r>
      <w:r w:rsidR="00894BBF">
        <w:rPr>
          <w:rFonts w:ascii="ITC Avant Garde" w:hAnsi="ITC Avant Garde"/>
          <w:i/>
          <w:sz w:val="18"/>
          <w:szCs w:val="18"/>
        </w:rPr>
        <w:t>añadido</w:t>
      </w:r>
      <w:r>
        <w:rPr>
          <w:rFonts w:ascii="ITC Avant Garde" w:hAnsi="ITC Avant Garde"/>
          <w:i/>
          <w:sz w:val="18"/>
          <w:szCs w:val="18"/>
        </w:rPr>
        <w:t>)</w:t>
      </w:r>
    </w:p>
    <w:p w14:paraId="4CA812DD" w14:textId="77777777" w:rsidR="00DB510A" w:rsidRDefault="00DB510A" w:rsidP="006603BF">
      <w:pPr>
        <w:autoSpaceDE w:val="0"/>
        <w:autoSpaceDN w:val="0"/>
        <w:adjustRightInd w:val="0"/>
        <w:spacing w:after="0" w:line="276" w:lineRule="auto"/>
        <w:jc w:val="both"/>
        <w:rPr>
          <w:rFonts w:ascii="ITC Avant Garde" w:hAnsi="ITC Avant Garde" w:cs="Arial"/>
          <w:lang w:eastAsia="es-MX"/>
        </w:rPr>
      </w:pPr>
    </w:p>
    <w:p w14:paraId="63220594" w14:textId="0279E48F" w:rsidR="00505924" w:rsidRDefault="00F77F39" w:rsidP="001949B4">
      <w:pPr>
        <w:pStyle w:val="IFT1"/>
        <w:spacing w:after="0"/>
        <w:ind w:right="618"/>
        <w:rPr>
          <w:rFonts w:cs="Arial"/>
          <w:iCs w:val="0"/>
        </w:rPr>
      </w:pPr>
      <w:r w:rsidRPr="00F77F39">
        <w:rPr>
          <w:rFonts w:cs="Arial"/>
          <w:iCs w:val="0"/>
        </w:rPr>
        <w:t>En este sentido, se modificó</w:t>
      </w:r>
      <w:r w:rsidR="001949B4" w:rsidRPr="00F77F39">
        <w:rPr>
          <w:rFonts w:cs="Arial"/>
          <w:iCs w:val="0"/>
        </w:rPr>
        <w:t xml:space="preserve"> el CMI en los siguientes términos:</w:t>
      </w:r>
    </w:p>
    <w:p w14:paraId="1C0AAF2D" w14:textId="77777777" w:rsidR="001949B4" w:rsidRPr="001949B4" w:rsidRDefault="001949B4" w:rsidP="001949B4">
      <w:pPr>
        <w:pStyle w:val="IFT1"/>
        <w:spacing w:after="0"/>
        <w:ind w:right="618"/>
        <w:rPr>
          <w:rFonts w:cs="Arial"/>
          <w:iCs w:val="0"/>
        </w:rPr>
      </w:pPr>
    </w:p>
    <w:p w14:paraId="3AD4BBC0" w14:textId="77777777" w:rsidR="00505924" w:rsidRPr="002C0759" w:rsidRDefault="00505924" w:rsidP="00516139">
      <w:pPr>
        <w:autoSpaceDE w:val="0"/>
        <w:autoSpaceDN w:val="0"/>
        <w:adjustRightInd w:val="0"/>
        <w:spacing w:line="276" w:lineRule="auto"/>
        <w:ind w:left="567" w:right="618"/>
        <w:jc w:val="both"/>
        <w:rPr>
          <w:rFonts w:ascii="ITC Avant Garde" w:hAnsi="ITC Avant Garde"/>
          <w:b/>
          <w:i/>
          <w:sz w:val="18"/>
          <w:szCs w:val="18"/>
        </w:rPr>
      </w:pPr>
      <w:r w:rsidRPr="002C0759">
        <w:rPr>
          <w:rFonts w:ascii="ITC Avant Garde" w:hAnsi="ITC Avant Garde"/>
          <w:i/>
          <w:sz w:val="18"/>
          <w:szCs w:val="18"/>
        </w:rPr>
        <w:t>“</w:t>
      </w:r>
      <w:r w:rsidRPr="002C0759">
        <w:rPr>
          <w:rFonts w:ascii="ITC Avant Garde" w:hAnsi="ITC Avant Garde"/>
          <w:b/>
          <w:i/>
          <w:sz w:val="18"/>
          <w:szCs w:val="18"/>
        </w:rPr>
        <w:t>TEMA 1. Puntos de Interconexión</w:t>
      </w:r>
    </w:p>
    <w:p w14:paraId="032E5B16" w14:textId="77777777" w:rsidR="00173AD3" w:rsidRDefault="00505924" w:rsidP="00516139">
      <w:pPr>
        <w:autoSpaceDE w:val="0"/>
        <w:autoSpaceDN w:val="0"/>
        <w:adjustRightInd w:val="0"/>
        <w:spacing w:before="120" w:after="0" w:line="276" w:lineRule="auto"/>
        <w:ind w:left="567" w:right="618"/>
        <w:jc w:val="both"/>
        <w:rPr>
          <w:rFonts w:ascii="ITC Avant Garde" w:hAnsi="ITC Avant Garde"/>
          <w:b/>
          <w:i/>
          <w:sz w:val="18"/>
          <w:szCs w:val="18"/>
        </w:rPr>
      </w:pPr>
      <w:r w:rsidRPr="002C0759">
        <w:rPr>
          <w:rFonts w:ascii="ITC Avant Garde" w:hAnsi="ITC Avant Garde" w:cs="Arial"/>
          <w:i/>
          <w:sz w:val="18"/>
          <w:szCs w:val="18"/>
        </w:rPr>
        <w:t>TELMEX</w:t>
      </w:r>
      <w:r w:rsidRPr="002C0759">
        <w:rPr>
          <w:rFonts w:ascii="ITC Avant Garde" w:hAnsi="ITC Avant Garde"/>
          <w:i/>
          <w:sz w:val="18"/>
          <w:szCs w:val="18"/>
        </w:rPr>
        <w:t xml:space="preserve"> entrega en el Sub-Anexo A-1 los Puntos de Interconexión IP, en donde </w:t>
      </w:r>
      <w:proofErr w:type="gramStart"/>
      <w:r w:rsidRPr="002C0759">
        <w:rPr>
          <w:rFonts w:ascii="ITC Avant Garde" w:hAnsi="ITC Avant Garde"/>
          <w:i/>
          <w:sz w:val="18"/>
          <w:szCs w:val="18"/>
        </w:rPr>
        <w:t>[ _</w:t>
      </w:r>
      <w:proofErr w:type="gramEnd"/>
      <w:r w:rsidRPr="002C0759">
        <w:rPr>
          <w:rFonts w:ascii="ITC Avant Garde" w:hAnsi="ITC Avant Garde"/>
          <w:i/>
          <w:sz w:val="18"/>
          <w:szCs w:val="18"/>
        </w:rPr>
        <w:t xml:space="preserve">_________ ] pueda interconectar su Red Pública de Telecomunicaciones en protocolo SIP. Los Puntos de Interconexión deberán ser capaces de atender </w:t>
      </w:r>
      <w:r w:rsidRPr="002C0759">
        <w:rPr>
          <w:rFonts w:ascii="ITC Avant Garde" w:hAnsi="ITC Avant Garde" w:cs="Arial"/>
          <w:i/>
          <w:sz w:val="18"/>
          <w:szCs w:val="18"/>
        </w:rPr>
        <w:t xml:space="preserve">a </w:t>
      </w:r>
      <w:r w:rsidRPr="00516139">
        <w:rPr>
          <w:rFonts w:ascii="ITC Avant Garde" w:hAnsi="ITC Avant Garde"/>
          <w:i/>
          <w:sz w:val="18"/>
          <w:szCs w:val="18"/>
          <w:u w:val="single"/>
        </w:rPr>
        <w:t>tod</w:t>
      </w:r>
      <w:r w:rsidRPr="003D26FF">
        <w:rPr>
          <w:rFonts w:ascii="ITC Avant Garde" w:hAnsi="ITC Avant Garde"/>
          <w:i/>
          <w:sz w:val="18"/>
          <w:szCs w:val="18"/>
          <w:u w:val="single"/>
        </w:rPr>
        <w:t>a</w:t>
      </w:r>
      <w:r w:rsidRPr="00516139">
        <w:rPr>
          <w:rFonts w:ascii="ITC Avant Garde" w:hAnsi="ITC Avant Garde"/>
          <w:i/>
          <w:sz w:val="18"/>
          <w:szCs w:val="18"/>
          <w:u w:val="single"/>
        </w:rPr>
        <w:t xml:space="preserve">s </w:t>
      </w:r>
      <w:r w:rsidRPr="003D26FF">
        <w:rPr>
          <w:rFonts w:ascii="ITC Avant Garde" w:hAnsi="ITC Avant Garde"/>
          <w:i/>
          <w:sz w:val="18"/>
          <w:szCs w:val="18"/>
          <w:u w:val="single"/>
        </w:rPr>
        <w:t>las regiones de México.</w:t>
      </w:r>
      <w:r w:rsidRPr="00516139">
        <w:rPr>
          <w:rFonts w:ascii="ITC Avant Garde" w:hAnsi="ITC Avant Garde"/>
          <w:b/>
          <w:i/>
          <w:sz w:val="18"/>
          <w:szCs w:val="18"/>
        </w:rPr>
        <w:t xml:space="preserve"> </w:t>
      </w:r>
    </w:p>
    <w:p w14:paraId="0E337617" w14:textId="0D6DF9F8" w:rsidR="00505924" w:rsidRPr="002C0759" w:rsidRDefault="00173AD3" w:rsidP="00516139">
      <w:pPr>
        <w:autoSpaceDE w:val="0"/>
        <w:autoSpaceDN w:val="0"/>
        <w:adjustRightInd w:val="0"/>
        <w:spacing w:before="120" w:after="0" w:line="276" w:lineRule="auto"/>
        <w:ind w:left="567" w:right="618"/>
        <w:jc w:val="both"/>
        <w:rPr>
          <w:rFonts w:ascii="ITC Avant Garde" w:hAnsi="ITC Avant Garde"/>
          <w:i/>
          <w:sz w:val="18"/>
          <w:szCs w:val="18"/>
        </w:rPr>
      </w:pPr>
      <w:r>
        <w:rPr>
          <w:rFonts w:ascii="ITC Avant Garde" w:hAnsi="ITC Avant Garde"/>
          <w:i/>
          <w:sz w:val="18"/>
          <w:szCs w:val="18"/>
        </w:rPr>
        <w:t>[…]</w:t>
      </w:r>
      <w:r w:rsidR="00505924" w:rsidRPr="002C0759">
        <w:rPr>
          <w:rFonts w:ascii="ITC Avant Garde" w:hAnsi="ITC Avant Garde"/>
          <w:i/>
          <w:sz w:val="18"/>
          <w:szCs w:val="18"/>
        </w:rPr>
        <w:t>”</w:t>
      </w:r>
    </w:p>
    <w:p w14:paraId="59F510F8" w14:textId="77777777" w:rsidR="00505924" w:rsidRPr="00516139" w:rsidRDefault="00505924" w:rsidP="00516139">
      <w:pPr>
        <w:pStyle w:val="IFT1"/>
        <w:spacing w:after="0"/>
        <w:ind w:right="567"/>
        <w:rPr>
          <w:rFonts w:eastAsiaTheme="minorHAnsi" w:cs="Arial"/>
          <w:iCs w:val="0"/>
          <w:lang w:eastAsia="es-MX"/>
        </w:rPr>
      </w:pPr>
    </w:p>
    <w:p w14:paraId="06B79069" w14:textId="6B538A00" w:rsidR="00D02056" w:rsidRPr="001E26B7" w:rsidRDefault="00373F91" w:rsidP="006603BF">
      <w:pPr>
        <w:spacing w:after="0" w:line="276" w:lineRule="auto"/>
        <w:ind w:left="-5"/>
        <w:jc w:val="both"/>
        <w:rPr>
          <w:rFonts w:ascii="ITC Avant Garde" w:hAnsi="ITC Avant Garde"/>
          <w:b/>
          <w:u w:val="single"/>
        </w:rPr>
      </w:pPr>
      <w:r w:rsidRPr="001E26B7">
        <w:rPr>
          <w:rFonts w:ascii="ITC Avant Garde" w:hAnsi="ITC Avant Garde"/>
          <w:b/>
          <w:u w:val="single"/>
        </w:rPr>
        <w:t>COME</w:t>
      </w:r>
      <w:r w:rsidR="007E4C67" w:rsidRPr="001E26B7">
        <w:rPr>
          <w:rFonts w:ascii="ITC Avant Garde" w:hAnsi="ITC Avant Garde"/>
          <w:b/>
          <w:u w:val="single"/>
        </w:rPr>
        <w:t xml:space="preserve">NTARIOS EMITIDOS A LA </w:t>
      </w:r>
      <w:r w:rsidR="00FD3328" w:rsidRPr="001E26B7">
        <w:rPr>
          <w:rFonts w:ascii="ITC Avant Garde" w:hAnsi="ITC Avant Garde"/>
          <w:b/>
          <w:u w:val="single"/>
        </w:rPr>
        <w:t>CLÁUSULA</w:t>
      </w:r>
      <w:r w:rsidR="00D02056" w:rsidRPr="001E26B7">
        <w:rPr>
          <w:rFonts w:ascii="ITC Avant Garde" w:hAnsi="ITC Avant Garde"/>
          <w:b/>
          <w:u w:val="single"/>
        </w:rPr>
        <w:t xml:space="preserve"> SEXTA</w:t>
      </w:r>
    </w:p>
    <w:p w14:paraId="7364B2FE" w14:textId="77777777" w:rsidR="008A0470" w:rsidRPr="001E26B7" w:rsidRDefault="008A0470" w:rsidP="006603BF">
      <w:pPr>
        <w:spacing w:after="0" w:line="276" w:lineRule="auto"/>
        <w:ind w:left="-5"/>
        <w:jc w:val="both"/>
        <w:rPr>
          <w:rFonts w:ascii="ITC Avant Garde" w:hAnsi="ITC Avant Garde"/>
          <w:b/>
          <w:u w:val="single"/>
        </w:rPr>
      </w:pPr>
    </w:p>
    <w:p w14:paraId="4B2BB14F" w14:textId="77777777" w:rsidR="00D02056" w:rsidRPr="001E26B7" w:rsidRDefault="00D02056" w:rsidP="006603BF">
      <w:pPr>
        <w:spacing w:after="0" w:line="276" w:lineRule="auto"/>
        <w:ind w:left="-5"/>
        <w:jc w:val="both"/>
        <w:rPr>
          <w:rFonts w:ascii="ITC Avant Garde" w:hAnsi="ITC Avant Garde"/>
          <w:b/>
        </w:rPr>
      </w:pPr>
      <w:r w:rsidRPr="001E26B7">
        <w:rPr>
          <w:rFonts w:ascii="ITC Avant Garde" w:hAnsi="ITC Avant Garde"/>
          <w:b/>
        </w:rPr>
        <w:t>MCM</w:t>
      </w:r>
    </w:p>
    <w:p w14:paraId="73BE6298" w14:textId="5C07D235" w:rsidR="002A5CA4" w:rsidRPr="001E26B7" w:rsidRDefault="00093DF3" w:rsidP="006603BF">
      <w:pPr>
        <w:spacing w:after="0" w:line="276" w:lineRule="auto"/>
        <w:ind w:left="-5"/>
        <w:jc w:val="both"/>
        <w:rPr>
          <w:rFonts w:ascii="ITC Avant Garde" w:hAnsi="ITC Avant Garde"/>
          <w:i/>
        </w:rPr>
      </w:pPr>
      <w:r w:rsidRPr="001E26B7">
        <w:rPr>
          <w:rFonts w:ascii="ITC Avant Garde" w:hAnsi="ITC Avant Garde"/>
          <w:i/>
        </w:rPr>
        <w:t>En el numeral 6.1</w:t>
      </w:r>
      <w:r w:rsidR="00F836A6">
        <w:rPr>
          <w:rFonts w:ascii="ITC Avant Garde" w:hAnsi="ITC Avant Garde"/>
          <w:i/>
        </w:rPr>
        <w:t>, referente a las responsabilidades,</w:t>
      </w:r>
      <w:r w:rsidRPr="001E26B7">
        <w:rPr>
          <w:rFonts w:ascii="ITC Avant Garde" w:hAnsi="ITC Avant Garde"/>
          <w:i/>
        </w:rPr>
        <w:t xml:space="preserve"> se aclara que </w:t>
      </w:r>
      <w:r w:rsidR="00F836A6">
        <w:rPr>
          <w:rFonts w:ascii="ITC Avant Garde" w:hAnsi="ITC Avant Garde"/>
          <w:i/>
        </w:rPr>
        <w:t>esta</w:t>
      </w:r>
      <w:r w:rsidRPr="001E26B7">
        <w:rPr>
          <w:rFonts w:ascii="ITC Avant Garde" w:hAnsi="ITC Avant Garde"/>
          <w:i/>
        </w:rPr>
        <w:t xml:space="preserve"> surge siempre y cuando sea imputable</w:t>
      </w:r>
      <w:r w:rsidR="00DD6DF5" w:rsidRPr="001E26B7">
        <w:rPr>
          <w:rFonts w:ascii="ITC Avant Garde" w:hAnsi="ITC Avant Garde"/>
          <w:i/>
        </w:rPr>
        <w:t>,</w:t>
      </w:r>
      <w:r w:rsidR="008C7509" w:rsidRPr="001E26B7">
        <w:rPr>
          <w:rFonts w:ascii="ITC Avant Garde" w:hAnsi="ITC Avant Garde"/>
          <w:i/>
        </w:rPr>
        <w:t xml:space="preserve"> </w:t>
      </w:r>
      <w:r w:rsidR="00DD6DF5" w:rsidRPr="001E26B7">
        <w:rPr>
          <w:rFonts w:ascii="ITC Avant Garde" w:hAnsi="ITC Avant Garde"/>
          <w:i/>
        </w:rPr>
        <w:t>p</w:t>
      </w:r>
      <w:r w:rsidR="002A5CA4" w:rsidRPr="001E26B7">
        <w:rPr>
          <w:rFonts w:ascii="ITC Avant Garde" w:hAnsi="ITC Avant Garde"/>
          <w:i/>
        </w:rPr>
        <w:t xml:space="preserve">or lo que MCM propone agregar lo siguiente: </w:t>
      </w:r>
    </w:p>
    <w:p w14:paraId="28DBC89C" w14:textId="77777777" w:rsidR="00DD6DF5" w:rsidRPr="001E26B7" w:rsidRDefault="00DD6DF5" w:rsidP="006603BF">
      <w:pPr>
        <w:spacing w:after="0" w:line="276" w:lineRule="auto"/>
        <w:ind w:left="-5"/>
        <w:jc w:val="both"/>
        <w:rPr>
          <w:rFonts w:ascii="ITC Avant Garde" w:hAnsi="ITC Avant Garde"/>
          <w:i/>
        </w:rPr>
      </w:pPr>
    </w:p>
    <w:p w14:paraId="69D95AFA" w14:textId="6B2F946A" w:rsidR="002A5CA4" w:rsidRPr="001E26B7" w:rsidRDefault="002A5CA4" w:rsidP="00FB4911">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“6.1. GENERALES. Cada Parte es responsable del servicio que presta a su cliente</w:t>
      </w:r>
      <w:r w:rsidRPr="00516139">
        <w:rPr>
          <w:rFonts w:ascii="ITC Avant Garde" w:hAnsi="ITC Avant Garde"/>
          <w:i/>
          <w:sz w:val="18"/>
          <w:szCs w:val="18"/>
          <w:u w:val="single"/>
        </w:rPr>
        <w:t>, siempre y cuando no sea imputable a la otra Parte</w:t>
      </w:r>
      <w:r w:rsidRPr="001E26B7">
        <w:rPr>
          <w:rFonts w:ascii="ITC Avant Garde" w:hAnsi="ITC Avant Garde"/>
          <w:i/>
          <w:sz w:val="18"/>
          <w:szCs w:val="18"/>
        </w:rPr>
        <w:t>. Por dicha razón cada una de las Partes de este Convenio sólo podrá exigir a la otra las responsabilidades en que hubiese podido incurrir por la prestación de un Servicio de interconexión.</w:t>
      </w:r>
      <w:r w:rsidR="007A069B" w:rsidRPr="001E26B7">
        <w:rPr>
          <w:rFonts w:ascii="ITC Avant Garde" w:hAnsi="ITC Avant Garde"/>
          <w:i/>
          <w:sz w:val="18"/>
          <w:szCs w:val="18"/>
        </w:rPr>
        <w:t>”</w:t>
      </w:r>
    </w:p>
    <w:p w14:paraId="5284091A" w14:textId="77777777" w:rsidR="002A5CA4" w:rsidRPr="001E26B7" w:rsidRDefault="002A5CA4" w:rsidP="006603BF">
      <w:pPr>
        <w:spacing w:after="0" w:line="276" w:lineRule="auto"/>
        <w:ind w:left="-5"/>
        <w:jc w:val="both"/>
        <w:rPr>
          <w:rFonts w:ascii="ITC Avant Garde" w:hAnsi="ITC Avant Garde"/>
        </w:rPr>
      </w:pPr>
    </w:p>
    <w:p w14:paraId="74FDB9FD" w14:textId="12AAA5B0" w:rsidR="0054505B" w:rsidRPr="001E26B7" w:rsidRDefault="005E1A58" w:rsidP="005E1A58">
      <w:pPr>
        <w:spacing w:after="0" w:line="276" w:lineRule="auto"/>
        <w:ind w:right="49"/>
        <w:jc w:val="both"/>
        <w:rPr>
          <w:rFonts w:ascii="ITC Avant Garde" w:hAnsi="ITC Avant Garde"/>
          <w:i/>
          <w:sz w:val="18"/>
          <w:szCs w:val="18"/>
        </w:rPr>
      </w:pPr>
      <w:r>
        <w:rPr>
          <w:rFonts w:ascii="ITC Avant Garde" w:hAnsi="ITC Avant Garde" w:cs="Arial"/>
          <w:lang w:eastAsia="es-MX"/>
        </w:rPr>
        <w:t>Al respecto se señala que las obligaciones contraídas por los concesionarios con sus clientes no están condicionadas al cumplimiento de algún criterio en particular, dichas obligaciones tampoco son transferibles, en este sentido cada concesionario es responsa</w:t>
      </w:r>
      <w:r w:rsidR="00F77F39">
        <w:rPr>
          <w:rFonts w:ascii="ITC Avant Garde" w:hAnsi="ITC Avant Garde" w:cs="Arial"/>
          <w:lang w:eastAsia="es-MX"/>
        </w:rPr>
        <w:t>ble</w:t>
      </w:r>
      <w:r>
        <w:rPr>
          <w:rFonts w:ascii="ITC Avant Garde" w:hAnsi="ITC Avant Garde" w:cs="Arial"/>
          <w:lang w:eastAsia="es-MX"/>
        </w:rPr>
        <w:t xml:space="preserve"> de las obligaciones contraídas con sus usuarios.</w:t>
      </w:r>
    </w:p>
    <w:p w14:paraId="5417BAD6" w14:textId="77777777" w:rsidR="00DD209A" w:rsidRPr="00F77F39" w:rsidRDefault="00DD209A" w:rsidP="006603BF">
      <w:pPr>
        <w:spacing w:after="0" w:line="276" w:lineRule="auto"/>
        <w:ind w:left="-5" w:right="49"/>
        <w:jc w:val="both"/>
        <w:rPr>
          <w:rFonts w:ascii="ITC Avant Garde" w:hAnsi="ITC Avant Garde"/>
        </w:rPr>
      </w:pPr>
    </w:p>
    <w:p w14:paraId="0058985D" w14:textId="77777777" w:rsidR="00812EFB" w:rsidRPr="001E26B7" w:rsidRDefault="0024118A" w:rsidP="006603BF">
      <w:pPr>
        <w:spacing w:after="0" w:line="276" w:lineRule="auto"/>
        <w:ind w:left="-5"/>
        <w:jc w:val="both"/>
        <w:rPr>
          <w:rFonts w:ascii="ITC Avant Garde" w:hAnsi="ITC Avant Garde"/>
          <w:b/>
          <w:u w:val="single"/>
        </w:rPr>
      </w:pPr>
      <w:r w:rsidRPr="001E26B7">
        <w:rPr>
          <w:rFonts w:ascii="ITC Avant Garde" w:hAnsi="ITC Avant Garde"/>
          <w:b/>
          <w:u w:val="single"/>
        </w:rPr>
        <w:t>COMEN</w:t>
      </w:r>
      <w:r w:rsidR="00FB0B0B" w:rsidRPr="001E26B7">
        <w:rPr>
          <w:rFonts w:ascii="ITC Avant Garde" w:hAnsi="ITC Avant Garde"/>
          <w:b/>
          <w:u w:val="single"/>
        </w:rPr>
        <w:t>TARIOS EMITIDOS A LA CLÁ</w:t>
      </w:r>
      <w:r w:rsidRPr="001E26B7">
        <w:rPr>
          <w:rFonts w:ascii="ITC Avant Garde" w:hAnsi="ITC Avant Garde"/>
          <w:b/>
          <w:u w:val="single"/>
        </w:rPr>
        <w:t>USULA SÉPTIMA</w:t>
      </w:r>
    </w:p>
    <w:p w14:paraId="236F56CC" w14:textId="77777777" w:rsidR="00466ED1" w:rsidRPr="001E26B7" w:rsidRDefault="00466ED1" w:rsidP="006603BF">
      <w:pPr>
        <w:spacing w:after="0" w:line="276" w:lineRule="auto"/>
        <w:ind w:left="-5"/>
        <w:jc w:val="both"/>
        <w:rPr>
          <w:rFonts w:ascii="ITC Avant Garde" w:hAnsi="ITC Avant Garde"/>
          <w:b/>
          <w:u w:val="single"/>
        </w:rPr>
      </w:pPr>
    </w:p>
    <w:p w14:paraId="7E0B0785" w14:textId="76EFD25B" w:rsidR="00460F76"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TELEFÓNICA</w:t>
      </w:r>
      <w:r w:rsidR="00460F76" w:rsidRPr="001E26B7">
        <w:rPr>
          <w:rFonts w:ascii="ITC Avant Garde" w:hAnsi="ITC Avant Garde"/>
          <w:b/>
        </w:rPr>
        <w:t xml:space="preserve"> Y </w:t>
      </w:r>
      <w:r w:rsidRPr="001E26B7">
        <w:rPr>
          <w:rFonts w:ascii="ITC Avant Garde" w:hAnsi="ITC Avant Garde"/>
          <w:b/>
        </w:rPr>
        <w:t>GRUPO TELEVISA</w:t>
      </w:r>
    </w:p>
    <w:p w14:paraId="49CB9806" w14:textId="77777777" w:rsidR="00DB729C" w:rsidRDefault="00DB729C" w:rsidP="006603BF">
      <w:pPr>
        <w:spacing w:after="0" w:line="276" w:lineRule="auto"/>
        <w:ind w:left="-5" w:right="49"/>
        <w:jc w:val="both"/>
        <w:rPr>
          <w:rFonts w:ascii="ITC Avant Garde" w:hAnsi="ITC Avant Garde"/>
          <w:i/>
        </w:rPr>
      </w:pPr>
      <w:r w:rsidRPr="001E26B7">
        <w:rPr>
          <w:rFonts w:ascii="ITC Avant Garde" w:hAnsi="ITC Avant Garde"/>
          <w:i/>
        </w:rPr>
        <w:t xml:space="preserve">Se sugiere mantener el primer párrafo del numeral 7.1 en los mismos términos del CMI 2017, pues la nueva propuesta no especifica límites en el tiempo en que se </w:t>
      </w:r>
      <w:r w:rsidRPr="001E26B7">
        <w:rPr>
          <w:rFonts w:ascii="ITC Avant Garde" w:hAnsi="ITC Avant Garde"/>
          <w:i/>
        </w:rPr>
        <w:lastRenderedPageBreak/>
        <w:t>deberá restablecer y regularizar el servicio, lo cual si está contemplado en el Anexo 2 de las Medidas de Preponderancia.</w:t>
      </w:r>
    </w:p>
    <w:p w14:paraId="0B1C748A" w14:textId="77777777" w:rsidR="000605D2" w:rsidRDefault="000605D2" w:rsidP="006603BF">
      <w:pPr>
        <w:spacing w:after="0" w:line="276" w:lineRule="auto"/>
        <w:ind w:left="-5" w:right="49"/>
        <w:jc w:val="both"/>
        <w:rPr>
          <w:rFonts w:ascii="ITC Avant Garde" w:hAnsi="ITC Avant Garde"/>
          <w:i/>
        </w:rPr>
      </w:pPr>
    </w:p>
    <w:p w14:paraId="638218C1" w14:textId="4CF43253" w:rsidR="00976DFE" w:rsidRPr="004908B7" w:rsidRDefault="00C44FF5" w:rsidP="00976DFE">
      <w:pPr>
        <w:spacing w:after="0" w:line="276" w:lineRule="auto"/>
        <w:jc w:val="both"/>
        <w:rPr>
          <w:rFonts w:ascii="ITC Avant Garde" w:hAnsi="ITC Avant Garde"/>
        </w:rPr>
      </w:pPr>
      <w:r>
        <w:rPr>
          <w:rFonts w:ascii="ITC Avant Garde" w:hAnsi="ITC Avant Garde"/>
        </w:rPr>
        <w:t xml:space="preserve">Al respecto, con el objetivo de proporcionar certeza sobre el plazo para </w:t>
      </w:r>
      <w:r w:rsidR="005220F7">
        <w:rPr>
          <w:rFonts w:ascii="ITC Avant Garde" w:hAnsi="ITC Avant Garde"/>
        </w:rPr>
        <w:t>restablecer y regularizar el servicio en caso de un evento de Caso Fortuito o de Fuerza Mayor se modifica el CMI en el siguiente sentido:</w:t>
      </w:r>
    </w:p>
    <w:p w14:paraId="614A7A94" w14:textId="77777777" w:rsidR="00DB729C" w:rsidRPr="004908B7" w:rsidRDefault="00DB729C" w:rsidP="006603BF">
      <w:pPr>
        <w:spacing w:after="0" w:line="276" w:lineRule="auto"/>
        <w:ind w:left="-5" w:right="49"/>
        <w:jc w:val="both"/>
        <w:rPr>
          <w:rFonts w:ascii="ITC Avant Garde" w:hAnsi="ITC Avant Garde"/>
          <w:i/>
        </w:rPr>
      </w:pPr>
    </w:p>
    <w:p w14:paraId="10F73ACD" w14:textId="77777777" w:rsidR="005A4C68" w:rsidRPr="004908B7" w:rsidRDefault="005A4C68" w:rsidP="00516139">
      <w:pPr>
        <w:spacing w:after="0" w:line="276" w:lineRule="auto"/>
        <w:ind w:left="567" w:right="618"/>
        <w:jc w:val="both"/>
        <w:rPr>
          <w:rFonts w:ascii="ITC Avant Garde" w:hAnsi="ITC Avant Garde"/>
          <w:i/>
          <w:sz w:val="18"/>
          <w:szCs w:val="18"/>
          <w:u w:val="single"/>
        </w:rPr>
      </w:pPr>
      <w:r w:rsidRPr="004908B7">
        <w:rPr>
          <w:rFonts w:ascii="ITC Avant Garde" w:hAnsi="ITC Avant Garde"/>
          <w:i/>
          <w:sz w:val="18"/>
          <w:szCs w:val="18"/>
        </w:rPr>
        <w:t>“</w:t>
      </w:r>
      <w:r w:rsidRPr="004908B7">
        <w:rPr>
          <w:rFonts w:ascii="ITC Avant Garde" w:hAnsi="ITC Avant Garde"/>
          <w:b/>
          <w:i/>
          <w:sz w:val="18"/>
          <w:szCs w:val="18"/>
        </w:rPr>
        <w:t>7.1 SUSPENSIÓN TEMPORAL</w:t>
      </w:r>
      <w:r w:rsidRPr="004908B7">
        <w:rPr>
          <w:rFonts w:ascii="ITC Avant Garde" w:hAnsi="ITC Avant Garde"/>
          <w:i/>
          <w:sz w:val="18"/>
          <w:szCs w:val="18"/>
        </w:rPr>
        <w:t xml:space="preserve">. Cuando se afecte la Interconexión e Interoperabilidad entre las redes, si sobreviniese un </w:t>
      </w:r>
      <w:r w:rsidRPr="004908B7">
        <w:rPr>
          <w:rFonts w:ascii="ITC Avant Garde" w:hAnsi="ITC Avant Garde"/>
          <w:i/>
          <w:sz w:val="18"/>
          <w:szCs w:val="18"/>
          <w:u w:val="single"/>
        </w:rPr>
        <w:t>evento</w:t>
      </w:r>
      <w:r w:rsidRPr="004908B7">
        <w:rPr>
          <w:rFonts w:ascii="ITC Avant Garde" w:hAnsi="ITC Avant Garde"/>
          <w:i/>
          <w:sz w:val="18"/>
          <w:szCs w:val="18"/>
        </w:rPr>
        <w:t xml:space="preserve"> de 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w:t>
      </w:r>
      <w:r w:rsidRPr="004908B7">
        <w:rPr>
          <w:rFonts w:ascii="ITC Avant Garde" w:hAnsi="ITC Avant Garde"/>
          <w:i/>
          <w:sz w:val="18"/>
          <w:szCs w:val="18"/>
          <w:u w:val="single"/>
        </w:rPr>
        <w:t>en tanto sea técnicamente factible en un tiempo inferior a 1 (una) hora</w:t>
      </w:r>
      <w:r w:rsidRPr="004908B7">
        <w:rPr>
          <w:rFonts w:ascii="ITC Avant Garde" w:hAnsi="ITC Avant Garde"/>
          <w:i/>
          <w:sz w:val="18"/>
          <w:szCs w:val="18"/>
        </w:rPr>
        <w:t xml:space="preserve">, a partir de que se presente el reporte respectivo </w:t>
      </w:r>
      <w:r w:rsidRPr="004908B7">
        <w:rPr>
          <w:rFonts w:ascii="ITC Avant Garde" w:hAnsi="ITC Avant Garde"/>
          <w:i/>
          <w:sz w:val="18"/>
          <w:szCs w:val="18"/>
          <w:u w:val="single"/>
        </w:rPr>
        <w:t>y cuando la afectación sea parcial, el periodo máximo en que de ser reparada será de 3 (tres) horas a partir de la presentación del reporte correspondiente.</w:t>
      </w:r>
    </w:p>
    <w:p w14:paraId="779793E6" w14:textId="77777777" w:rsidR="005A4C68" w:rsidRPr="004908B7" w:rsidRDefault="005A4C68" w:rsidP="00516139">
      <w:pPr>
        <w:spacing w:after="0" w:line="276" w:lineRule="auto"/>
        <w:ind w:left="567" w:right="618"/>
        <w:jc w:val="both"/>
        <w:rPr>
          <w:rFonts w:ascii="ITC Avant Garde" w:hAnsi="ITC Avant Garde"/>
          <w:i/>
          <w:sz w:val="18"/>
          <w:szCs w:val="18"/>
        </w:rPr>
      </w:pPr>
    </w:p>
    <w:p w14:paraId="0D11DF0F" w14:textId="77777777" w:rsidR="005A4C68" w:rsidRPr="004908B7" w:rsidRDefault="005A4C68" w:rsidP="00516139">
      <w:pPr>
        <w:spacing w:after="0" w:line="276" w:lineRule="auto"/>
        <w:ind w:left="567" w:right="618"/>
        <w:jc w:val="both"/>
        <w:rPr>
          <w:rFonts w:ascii="ITC Avant Garde" w:hAnsi="ITC Avant Garde"/>
          <w:i/>
          <w:sz w:val="18"/>
          <w:szCs w:val="18"/>
          <w:u w:val="single"/>
        </w:rPr>
      </w:pPr>
      <w:r w:rsidRPr="004908B7">
        <w:rPr>
          <w:rFonts w:ascii="ITC Avant Garde" w:hAnsi="ITC Avant Garde"/>
          <w:i/>
          <w:sz w:val="18"/>
          <w:szCs w:val="18"/>
          <w:u w:val="single"/>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w:t>
      </w:r>
      <w:proofErr w:type="gramStart"/>
      <w:r w:rsidRPr="004908B7">
        <w:rPr>
          <w:rFonts w:ascii="ITC Avant Garde" w:hAnsi="ITC Avant Garde"/>
          <w:i/>
          <w:sz w:val="18"/>
          <w:szCs w:val="18"/>
          <w:u w:val="single"/>
        </w:rPr>
        <w:t>sea</w:t>
      </w:r>
      <w:proofErr w:type="gramEnd"/>
      <w:r w:rsidRPr="004908B7">
        <w:rPr>
          <w:rFonts w:ascii="ITC Avant Garde" w:hAnsi="ITC Avant Garde"/>
          <w:i/>
          <w:sz w:val="18"/>
          <w:szCs w:val="18"/>
          <w:u w:val="single"/>
        </w:rPr>
        <w:t xml:space="preserve"> aclarado o determinado. Una vez determinado el origen y/o el sentido de la falla y/o afectación, la parte afectada por el Caso Fortuito o Fuerza Mayor llevará a cabo las acciones conducentes para lograr una solución lo antes posible. </w:t>
      </w:r>
    </w:p>
    <w:p w14:paraId="01A709B6" w14:textId="3032BDCA" w:rsidR="005A4C68" w:rsidRPr="004908B7" w:rsidRDefault="000564D7" w:rsidP="00516139">
      <w:pPr>
        <w:spacing w:after="0" w:line="276" w:lineRule="auto"/>
        <w:ind w:left="567" w:right="618"/>
        <w:jc w:val="both"/>
        <w:rPr>
          <w:rFonts w:ascii="ITC Avant Garde" w:hAnsi="ITC Avant Garde"/>
          <w:i/>
          <w:sz w:val="18"/>
          <w:szCs w:val="18"/>
        </w:rPr>
      </w:pPr>
      <w:r w:rsidRPr="004908B7">
        <w:rPr>
          <w:rFonts w:ascii="ITC Avant Garde" w:hAnsi="ITC Avant Garde"/>
          <w:i/>
          <w:sz w:val="18"/>
          <w:szCs w:val="18"/>
        </w:rPr>
        <w:t>[…]</w:t>
      </w:r>
      <w:r w:rsidR="005A4C68" w:rsidRPr="004908B7">
        <w:rPr>
          <w:rFonts w:ascii="ITC Avant Garde" w:hAnsi="ITC Avant Garde"/>
          <w:i/>
          <w:sz w:val="18"/>
          <w:szCs w:val="18"/>
        </w:rPr>
        <w:t>”</w:t>
      </w:r>
    </w:p>
    <w:p w14:paraId="002C34A2" w14:textId="7D4F3FDA" w:rsidR="005A4C68" w:rsidRPr="00516139" w:rsidRDefault="000564D7" w:rsidP="00516139">
      <w:pPr>
        <w:pStyle w:val="IFT1"/>
        <w:spacing w:after="0"/>
        <w:ind w:left="567" w:right="618"/>
        <w:jc w:val="right"/>
        <w:rPr>
          <w:rFonts w:cs="Arial"/>
          <w:i/>
          <w:iCs w:val="0"/>
          <w:sz w:val="18"/>
          <w:szCs w:val="18"/>
        </w:rPr>
      </w:pPr>
      <w:r w:rsidRPr="004908B7">
        <w:rPr>
          <w:rFonts w:cs="Arial"/>
          <w:i/>
          <w:iCs w:val="0"/>
          <w:sz w:val="18"/>
          <w:szCs w:val="18"/>
        </w:rPr>
        <w:t>(</w:t>
      </w:r>
      <w:r w:rsidR="005A4C68" w:rsidRPr="004908B7">
        <w:rPr>
          <w:rFonts w:cs="Arial"/>
          <w:i/>
          <w:iCs w:val="0"/>
          <w:sz w:val="18"/>
          <w:szCs w:val="18"/>
        </w:rPr>
        <w:t xml:space="preserve">Énfasis </w:t>
      </w:r>
      <w:r w:rsidR="00894BBF" w:rsidRPr="004908B7">
        <w:rPr>
          <w:rFonts w:cs="Arial"/>
          <w:i/>
          <w:iCs w:val="0"/>
          <w:sz w:val="18"/>
          <w:szCs w:val="18"/>
        </w:rPr>
        <w:t>añadido</w:t>
      </w:r>
      <w:r w:rsidRPr="004908B7">
        <w:rPr>
          <w:rFonts w:cs="Arial"/>
          <w:i/>
          <w:iCs w:val="0"/>
          <w:sz w:val="18"/>
          <w:szCs w:val="18"/>
        </w:rPr>
        <w:t>)</w:t>
      </w:r>
    </w:p>
    <w:p w14:paraId="3AEBD018" w14:textId="77777777" w:rsidR="005A4C68" w:rsidRDefault="005A4C68" w:rsidP="005A4C68">
      <w:pPr>
        <w:pStyle w:val="IFT1"/>
        <w:tabs>
          <w:tab w:val="left" w:pos="426"/>
        </w:tabs>
        <w:spacing w:after="0"/>
        <w:rPr>
          <w:rFonts w:cs="Arial"/>
        </w:rPr>
      </w:pPr>
    </w:p>
    <w:p w14:paraId="17A05B71" w14:textId="5D92764C" w:rsidR="0024118A" w:rsidRPr="001E26B7" w:rsidRDefault="00667704" w:rsidP="00516139">
      <w:pPr>
        <w:spacing w:after="0" w:line="276" w:lineRule="auto"/>
        <w:ind w:right="616"/>
        <w:jc w:val="both"/>
        <w:rPr>
          <w:rFonts w:ascii="ITC Avant Garde" w:hAnsi="ITC Avant Garde"/>
          <w:b/>
          <w:u w:val="single"/>
        </w:rPr>
      </w:pPr>
      <w:r w:rsidRPr="001E26B7">
        <w:rPr>
          <w:rFonts w:ascii="ITC Avant Garde" w:hAnsi="ITC Avant Garde"/>
          <w:b/>
          <w:u w:val="single"/>
        </w:rPr>
        <w:t>COMEN</w:t>
      </w:r>
      <w:r w:rsidR="00DA1A2D" w:rsidRPr="001E26B7">
        <w:rPr>
          <w:rFonts w:ascii="ITC Avant Garde" w:hAnsi="ITC Avant Garde"/>
          <w:b/>
          <w:u w:val="single"/>
        </w:rPr>
        <w:t>TARIOS EMITIDOS A LA CLÁ</w:t>
      </w:r>
      <w:r w:rsidRPr="001E26B7">
        <w:rPr>
          <w:rFonts w:ascii="ITC Avant Garde" w:hAnsi="ITC Avant Garde"/>
          <w:b/>
          <w:u w:val="single"/>
        </w:rPr>
        <w:t>USULA DÉCIMA</w:t>
      </w:r>
    </w:p>
    <w:p w14:paraId="0161A11C" w14:textId="77777777" w:rsidR="00466ED1" w:rsidRPr="001E26B7" w:rsidRDefault="00466ED1" w:rsidP="006603BF">
      <w:pPr>
        <w:spacing w:after="0" w:line="276" w:lineRule="auto"/>
        <w:ind w:left="-5"/>
        <w:jc w:val="both"/>
        <w:rPr>
          <w:rFonts w:ascii="ITC Avant Garde" w:hAnsi="ITC Avant Garde"/>
          <w:b/>
          <w:u w:val="single"/>
        </w:rPr>
      </w:pPr>
    </w:p>
    <w:p w14:paraId="7DE0ACCD" w14:textId="77777777" w:rsidR="00576EB9"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TELEFÓNICA</w:t>
      </w:r>
    </w:p>
    <w:p w14:paraId="2CEA3289" w14:textId="11B628FE" w:rsidR="00087ED4" w:rsidRPr="001E26B7" w:rsidRDefault="00087ED4" w:rsidP="006603BF">
      <w:pPr>
        <w:spacing w:after="0" w:line="276" w:lineRule="auto"/>
        <w:ind w:left="-5" w:right="49"/>
        <w:rPr>
          <w:rFonts w:ascii="ITC Avant Garde" w:hAnsi="ITC Avant Garde"/>
          <w:i/>
        </w:rPr>
      </w:pPr>
      <w:r w:rsidRPr="001E26B7">
        <w:rPr>
          <w:rFonts w:ascii="ITC Avant Garde" w:hAnsi="ITC Avant Garde"/>
          <w:i/>
        </w:rPr>
        <w:t>Se solicita modificar el primer párrafo en los siguientes términos:</w:t>
      </w:r>
    </w:p>
    <w:p w14:paraId="144F5DCF" w14:textId="77777777" w:rsidR="00087ED4" w:rsidRPr="001E26B7" w:rsidRDefault="00087ED4" w:rsidP="006603BF">
      <w:pPr>
        <w:autoSpaceDE w:val="0"/>
        <w:autoSpaceDN w:val="0"/>
        <w:adjustRightInd w:val="0"/>
        <w:spacing w:after="0" w:line="276" w:lineRule="auto"/>
        <w:ind w:left="567" w:right="618"/>
        <w:jc w:val="both"/>
        <w:rPr>
          <w:rFonts w:ascii="ITC Avant Garde" w:hAnsi="ITC Avant Garde" w:cs="Century Gothic"/>
          <w:i/>
          <w:color w:val="000000"/>
          <w:sz w:val="18"/>
          <w:szCs w:val="18"/>
        </w:rPr>
      </w:pPr>
    </w:p>
    <w:p w14:paraId="01B58BD6" w14:textId="2FA16BD7" w:rsidR="00D85E3C" w:rsidRPr="001E26B7" w:rsidRDefault="00087ED4" w:rsidP="0078386A">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 </w:t>
      </w:r>
      <w:r w:rsidR="00D85E3C" w:rsidRPr="001E26B7">
        <w:rPr>
          <w:rFonts w:ascii="ITC Avant Garde" w:hAnsi="ITC Avant Garde"/>
          <w:i/>
          <w:sz w:val="18"/>
          <w:szCs w:val="18"/>
        </w:rPr>
        <w:t xml:space="preserve">“Cada una de las Parte se obliga a contratar y mantener vigente una póliza de seguro, para cubrir los riesgos que por la instalación y operación de los equipos y dispositivos en los Sitios de </w:t>
      </w:r>
      <w:r w:rsidR="00DA1A2D" w:rsidRPr="001E26B7">
        <w:rPr>
          <w:rFonts w:ascii="ITC Avant Garde" w:hAnsi="ITC Avant Garde"/>
          <w:i/>
          <w:sz w:val="18"/>
          <w:szCs w:val="18"/>
        </w:rPr>
        <w:t>Cubicación</w:t>
      </w:r>
      <w:r w:rsidR="00D85E3C" w:rsidRPr="001E26B7">
        <w:rPr>
          <w:rFonts w:ascii="ITC Avant Garde" w:hAnsi="ITC Avant Garde"/>
          <w:i/>
          <w:sz w:val="18"/>
          <w:szCs w:val="18"/>
        </w:rPr>
        <w:t xml:space="preserve"> se pudiesen derivar para la red de cualquiera de las Partes y los Sitios de </w:t>
      </w:r>
      <w:r w:rsidR="00DA1A2D" w:rsidRPr="001E26B7">
        <w:rPr>
          <w:rFonts w:ascii="ITC Avant Garde" w:hAnsi="ITC Avant Garde"/>
          <w:i/>
          <w:sz w:val="18"/>
          <w:szCs w:val="18"/>
        </w:rPr>
        <w:t>Cubicación</w:t>
      </w:r>
      <w:r w:rsidR="00D85E3C" w:rsidRPr="001E26B7">
        <w:rPr>
          <w:rFonts w:ascii="ITC Avant Garde" w:hAnsi="ITC Avant Garde"/>
          <w:i/>
          <w:sz w:val="18"/>
          <w:szCs w:val="18"/>
        </w:rPr>
        <w:t xml:space="preserve">. “ </w:t>
      </w:r>
    </w:p>
    <w:p w14:paraId="2CC24E56" w14:textId="77777777" w:rsidR="00667704" w:rsidRPr="001E26B7" w:rsidRDefault="00667704" w:rsidP="006603BF">
      <w:pPr>
        <w:spacing w:after="0" w:line="276" w:lineRule="auto"/>
        <w:ind w:left="-5"/>
        <w:jc w:val="both"/>
        <w:rPr>
          <w:rFonts w:ascii="ITC Avant Garde" w:hAnsi="ITC Avant Garde"/>
        </w:rPr>
      </w:pPr>
    </w:p>
    <w:p w14:paraId="3543F88F" w14:textId="6965EDEF" w:rsidR="003465EB"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GRUPO TELEVISA</w:t>
      </w:r>
    </w:p>
    <w:p w14:paraId="3D4C2687" w14:textId="77777777" w:rsidR="002D01A4" w:rsidRPr="001E26B7" w:rsidRDefault="002D01A4" w:rsidP="006603BF">
      <w:pPr>
        <w:spacing w:after="0" w:line="276" w:lineRule="auto"/>
        <w:ind w:left="-5" w:right="49"/>
        <w:jc w:val="both"/>
        <w:rPr>
          <w:rFonts w:ascii="ITC Avant Garde" w:hAnsi="ITC Avant Garde"/>
          <w:i/>
        </w:rPr>
      </w:pPr>
      <w:r w:rsidRPr="001E26B7">
        <w:rPr>
          <w:rFonts w:ascii="ITC Avant Garde" w:hAnsi="ITC Avant Garde"/>
          <w:i/>
        </w:rPr>
        <w:t>Se solicita eliminar la obligatoriedad de establecer seguros de responsabilidad civil relacionados con el servicio de interconexión, ya que se trata de servicios recíprocos y esta no es una práctica habitual en el mercado mexicano.</w:t>
      </w:r>
    </w:p>
    <w:p w14:paraId="161D145E" w14:textId="77777777" w:rsidR="003465EB" w:rsidRPr="001E26B7" w:rsidRDefault="003465EB" w:rsidP="006603BF">
      <w:pPr>
        <w:spacing w:after="0" w:line="276" w:lineRule="auto"/>
        <w:jc w:val="both"/>
        <w:rPr>
          <w:rFonts w:ascii="ITC Avant Garde" w:hAnsi="ITC Avant Garde"/>
        </w:rPr>
      </w:pPr>
    </w:p>
    <w:p w14:paraId="0513A867" w14:textId="37D3CF4B" w:rsidR="00F8529D" w:rsidRPr="005421DA" w:rsidRDefault="00F8529D" w:rsidP="00F8529D">
      <w:pPr>
        <w:pStyle w:val="IFT1"/>
        <w:tabs>
          <w:tab w:val="left" w:pos="284"/>
          <w:tab w:val="left" w:pos="567"/>
        </w:tabs>
        <w:spacing w:after="0"/>
        <w:rPr>
          <w:rFonts w:cs="Arial"/>
          <w:lang w:eastAsia="es-MX"/>
        </w:rPr>
      </w:pPr>
      <w:r>
        <w:rPr>
          <w:rFonts w:cs="Arial"/>
          <w:lang w:eastAsia="es-MX"/>
        </w:rPr>
        <w:t>Al respecto, se</w:t>
      </w:r>
      <w:r w:rsidRPr="005421DA">
        <w:rPr>
          <w:rFonts w:cs="Arial"/>
          <w:lang w:eastAsia="es-MX"/>
        </w:rPr>
        <w:t xml:space="preserve"> considera que la cláusula </w:t>
      </w:r>
      <w:r>
        <w:rPr>
          <w:rFonts w:cs="Arial"/>
          <w:lang w:eastAsia="es-MX"/>
        </w:rPr>
        <w:t xml:space="preserve">en comento </w:t>
      </w:r>
      <w:r w:rsidRPr="005421DA">
        <w:rPr>
          <w:rFonts w:cs="Arial"/>
          <w:lang w:eastAsia="es-MX"/>
        </w:rPr>
        <w:t>permite establecer claramente los términos que deberán cumplir con respecto a la contratación de seguros ante posibles riesgos derivado</w:t>
      </w:r>
      <w:r>
        <w:rPr>
          <w:rFonts w:cs="Arial"/>
          <w:lang w:eastAsia="es-MX"/>
        </w:rPr>
        <w:t>s</w:t>
      </w:r>
      <w:r w:rsidRPr="005421DA">
        <w:rPr>
          <w:rFonts w:cs="Arial"/>
          <w:lang w:eastAsia="es-MX"/>
        </w:rPr>
        <w:t xml:space="preserve"> de las actividades que personal de una de las partes deba realizar en las instalaciones de la otra parte y que puedan </w:t>
      </w:r>
      <w:r w:rsidRPr="005421DA">
        <w:rPr>
          <w:rFonts w:cs="Arial"/>
          <w:lang w:eastAsia="es-MX"/>
        </w:rPr>
        <w:lastRenderedPageBreak/>
        <w:t>ocasionarle un daño a sus instalaciones, cabe mencionar que se considera una buena práctica que las partes se protejan de dichas eventualidades a efecto de no correr el riesgo de que una de ellas no pueda reparar el daño con los recursos que tenga disponibles.</w:t>
      </w:r>
    </w:p>
    <w:p w14:paraId="62BD89F9" w14:textId="77777777" w:rsidR="00381642" w:rsidRPr="001E26B7" w:rsidRDefault="00381642" w:rsidP="006603BF">
      <w:pPr>
        <w:spacing w:after="0" w:line="276" w:lineRule="auto"/>
        <w:jc w:val="both"/>
        <w:rPr>
          <w:rFonts w:ascii="ITC Avant Garde" w:hAnsi="ITC Avant Garde" w:cs="Times New Roman"/>
          <w:highlight w:val="yellow"/>
        </w:rPr>
      </w:pPr>
    </w:p>
    <w:p w14:paraId="4E24CCD9" w14:textId="24C7BCE4" w:rsidR="00DA1A2D" w:rsidRPr="001E26B7" w:rsidRDefault="00DA1A2D" w:rsidP="006603BF">
      <w:pPr>
        <w:spacing w:after="0" w:line="276" w:lineRule="auto"/>
        <w:ind w:left="-5"/>
        <w:jc w:val="both"/>
        <w:rPr>
          <w:rFonts w:ascii="ITC Avant Garde" w:hAnsi="ITC Avant Garde"/>
          <w:b/>
          <w:u w:val="single"/>
        </w:rPr>
      </w:pPr>
      <w:r w:rsidRPr="001E26B7">
        <w:rPr>
          <w:rFonts w:ascii="ITC Avant Garde" w:hAnsi="ITC Avant Garde"/>
          <w:b/>
          <w:u w:val="single"/>
        </w:rPr>
        <w:t xml:space="preserve">COMENTARIOS </w:t>
      </w:r>
      <w:r w:rsidR="00545584" w:rsidRPr="001E26B7">
        <w:rPr>
          <w:rFonts w:ascii="ITC Avant Garde" w:hAnsi="ITC Avant Garde"/>
          <w:b/>
          <w:u w:val="single"/>
        </w:rPr>
        <w:t>EMITIDOS A LA CLÁUSULA DÉCIMO SEGUNDA</w:t>
      </w:r>
    </w:p>
    <w:p w14:paraId="196E7036" w14:textId="77777777" w:rsidR="00466ED1" w:rsidRPr="001E26B7" w:rsidRDefault="00466ED1" w:rsidP="006603BF">
      <w:pPr>
        <w:spacing w:after="0" w:line="276" w:lineRule="auto"/>
        <w:ind w:left="-5"/>
        <w:jc w:val="both"/>
        <w:rPr>
          <w:rFonts w:ascii="ITC Avant Garde" w:hAnsi="ITC Avant Garde"/>
          <w:b/>
          <w:u w:val="single"/>
        </w:rPr>
      </w:pPr>
    </w:p>
    <w:p w14:paraId="74D37AE5" w14:textId="77777777" w:rsidR="00DA1A2D" w:rsidRPr="001E26B7" w:rsidRDefault="00D87DD6" w:rsidP="006603BF">
      <w:pPr>
        <w:spacing w:after="0" w:line="276" w:lineRule="auto"/>
        <w:ind w:left="-5"/>
        <w:jc w:val="both"/>
        <w:rPr>
          <w:rFonts w:ascii="ITC Avant Garde" w:hAnsi="ITC Avant Garde"/>
          <w:b/>
        </w:rPr>
      </w:pPr>
      <w:r w:rsidRPr="001E26B7">
        <w:rPr>
          <w:rFonts w:ascii="ITC Avant Garde" w:hAnsi="ITC Avant Garde"/>
          <w:b/>
        </w:rPr>
        <w:t>AT&amp;T</w:t>
      </w:r>
    </w:p>
    <w:p w14:paraId="650278FC" w14:textId="43176541" w:rsidR="00D87DD6" w:rsidRDefault="0002353B" w:rsidP="005E1A58">
      <w:pPr>
        <w:spacing w:after="0" w:line="276" w:lineRule="auto"/>
        <w:jc w:val="both"/>
        <w:rPr>
          <w:rFonts w:ascii="ITC Avant Garde" w:hAnsi="ITC Avant Garde"/>
          <w:i/>
        </w:rPr>
      </w:pPr>
      <w:r w:rsidRPr="001E26B7">
        <w:rPr>
          <w:rFonts w:ascii="ITC Avant Garde" w:hAnsi="ITC Avant Garde"/>
          <w:i/>
        </w:rPr>
        <w:t>Se propone</w:t>
      </w:r>
      <w:r w:rsidR="00D87DD6" w:rsidRPr="001E26B7">
        <w:rPr>
          <w:rFonts w:ascii="ITC Avant Garde" w:hAnsi="ITC Avant Garde"/>
          <w:i/>
        </w:rPr>
        <w:t xml:space="preserve"> que el numeral 12.1 se ma</w:t>
      </w:r>
      <w:r w:rsidRPr="001E26B7">
        <w:rPr>
          <w:rFonts w:ascii="ITC Avant Garde" w:hAnsi="ITC Avant Garde"/>
          <w:i/>
        </w:rPr>
        <w:t>ntenga en los mismos términos del</w:t>
      </w:r>
      <w:r w:rsidR="00A06835">
        <w:rPr>
          <w:rFonts w:ascii="ITC Avant Garde" w:hAnsi="ITC Avant Garde"/>
          <w:i/>
        </w:rPr>
        <w:t xml:space="preserve"> CMI 2017</w:t>
      </w:r>
      <w:r w:rsidR="005E1A58">
        <w:rPr>
          <w:rFonts w:ascii="ITC Avant Garde" w:hAnsi="ITC Avant Garde"/>
          <w:i/>
        </w:rPr>
        <w:t>.</w:t>
      </w:r>
    </w:p>
    <w:p w14:paraId="1D182A31" w14:textId="77777777" w:rsidR="005E1A58" w:rsidRPr="005E1A58" w:rsidRDefault="005E1A58" w:rsidP="005E1A58">
      <w:pPr>
        <w:spacing w:after="0" w:line="276" w:lineRule="auto"/>
        <w:jc w:val="both"/>
        <w:rPr>
          <w:rFonts w:ascii="ITC Avant Garde" w:hAnsi="ITC Avant Garde"/>
          <w:i/>
        </w:rPr>
      </w:pPr>
    </w:p>
    <w:p w14:paraId="437EE96F" w14:textId="73944514" w:rsidR="001E6D7F" w:rsidRPr="001E26B7" w:rsidRDefault="001E6D7F" w:rsidP="006603BF">
      <w:pPr>
        <w:spacing w:after="0" w:line="276" w:lineRule="auto"/>
        <w:ind w:left="-5"/>
        <w:jc w:val="both"/>
        <w:rPr>
          <w:rFonts w:ascii="ITC Avant Garde" w:hAnsi="ITC Avant Garde"/>
          <w:b/>
        </w:rPr>
      </w:pPr>
      <w:r w:rsidRPr="001E26B7">
        <w:rPr>
          <w:rFonts w:ascii="ITC Avant Garde" w:hAnsi="ITC Avant Garde"/>
          <w:b/>
        </w:rPr>
        <w:t>TELEFÓNICA</w:t>
      </w:r>
    </w:p>
    <w:p w14:paraId="5E1A2B93" w14:textId="1D627E3E" w:rsidR="001E6D7F" w:rsidRPr="001E26B7" w:rsidRDefault="001E6D7F" w:rsidP="006603BF">
      <w:pPr>
        <w:spacing w:after="0" w:line="276" w:lineRule="auto"/>
        <w:ind w:left="-5"/>
        <w:jc w:val="both"/>
        <w:rPr>
          <w:rFonts w:ascii="ITC Avant Garde" w:hAnsi="ITC Avant Garde"/>
          <w:i/>
        </w:rPr>
      </w:pPr>
      <w:r w:rsidRPr="001E26B7">
        <w:rPr>
          <w:rFonts w:ascii="ITC Avant Garde" w:hAnsi="ITC Avant Garde"/>
          <w:i/>
        </w:rPr>
        <w:t xml:space="preserve">En el primer párrafo del numeral 12.1, se propone eliminar la condicionante de solicitar trato no discriminatorio “respecto al servicio que provea Telmex a otros concesionarios con capacidades </w:t>
      </w:r>
      <w:r w:rsidR="005E7C48" w:rsidRPr="001E26B7">
        <w:rPr>
          <w:rFonts w:ascii="ITC Avant Garde" w:hAnsi="ITC Avant Garde"/>
          <w:i/>
        </w:rPr>
        <w:t xml:space="preserve">y funciones similares”, ya que </w:t>
      </w:r>
      <w:r w:rsidR="008A15B0" w:rsidRPr="001E26B7">
        <w:rPr>
          <w:rFonts w:ascii="ITC Avant Garde" w:hAnsi="ITC Avant Garde"/>
          <w:i/>
        </w:rPr>
        <w:t>esto</w:t>
      </w:r>
      <w:r w:rsidRPr="001E26B7">
        <w:rPr>
          <w:rFonts w:ascii="ITC Avant Garde" w:hAnsi="ITC Avant Garde"/>
          <w:i/>
        </w:rPr>
        <w:t xml:space="preserve"> no se encuentra establecido en la </w:t>
      </w:r>
      <w:r w:rsidR="00720704">
        <w:rPr>
          <w:rFonts w:ascii="ITC Avant Garde" w:hAnsi="ITC Avant Garde"/>
          <w:i/>
        </w:rPr>
        <w:t>LFTR</w:t>
      </w:r>
      <w:r w:rsidRPr="001E26B7">
        <w:rPr>
          <w:rFonts w:ascii="ITC Avant Garde" w:hAnsi="ITC Avant Garde"/>
          <w:i/>
        </w:rPr>
        <w:t>.</w:t>
      </w:r>
    </w:p>
    <w:p w14:paraId="2D0682CA" w14:textId="77777777" w:rsidR="001E6D7F" w:rsidRPr="001E26B7" w:rsidRDefault="001E6D7F" w:rsidP="006603BF">
      <w:pPr>
        <w:pStyle w:val="Default"/>
        <w:spacing w:line="276" w:lineRule="auto"/>
        <w:jc w:val="both"/>
        <w:rPr>
          <w:rFonts w:ascii="ITC Avant Garde" w:hAnsi="ITC Avant Garde"/>
          <w:i/>
          <w:color w:val="auto"/>
        </w:rPr>
      </w:pPr>
    </w:p>
    <w:p w14:paraId="6DD457CC" w14:textId="1A2B01A3" w:rsidR="001E6D7F" w:rsidRPr="001E26B7" w:rsidRDefault="001E6D7F" w:rsidP="006603BF">
      <w:pPr>
        <w:spacing w:after="0" w:line="276" w:lineRule="auto"/>
        <w:ind w:left="-5"/>
        <w:jc w:val="both"/>
        <w:rPr>
          <w:rFonts w:ascii="ITC Avant Garde" w:hAnsi="ITC Avant Garde"/>
          <w:b/>
        </w:rPr>
      </w:pPr>
      <w:r w:rsidRPr="001E26B7">
        <w:rPr>
          <w:rFonts w:ascii="ITC Avant Garde" w:hAnsi="ITC Avant Garde"/>
          <w:b/>
        </w:rPr>
        <w:t>TELEFÓNICA</w:t>
      </w:r>
    </w:p>
    <w:p w14:paraId="56BAD3C7" w14:textId="07263534" w:rsidR="001E6D7F" w:rsidRPr="001E26B7" w:rsidRDefault="00A712D6" w:rsidP="006603BF">
      <w:pPr>
        <w:spacing w:after="0" w:line="276" w:lineRule="auto"/>
        <w:ind w:left="-5"/>
        <w:jc w:val="both"/>
        <w:rPr>
          <w:rFonts w:ascii="ITC Avant Garde" w:hAnsi="ITC Avant Garde"/>
          <w:i/>
        </w:rPr>
      </w:pPr>
      <w:r w:rsidRPr="001E26B7">
        <w:rPr>
          <w:rFonts w:ascii="ITC Avant Garde" w:hAnsi="ITC Avant Garde"/>
          <w:i/>
        </w:rPr>
        <w:t>E</w:t>
      </w:r>
      <w:r w:rsidR="001E6D7F" w:rsidRPr="001E26B7">
        <w:rPr>
          <w:rFonts w:ascii="ITC Avant Garde" w:hAnsi="ITC Avant Garde"/>
          <w:i/>
        </w:rPr>
        <w:t xml:space="preserve">l último párrafo del </w:t>
      </w:r>
      <w:r w:rsidRPr="001E26B7">
        <w:rPr>
          <w:rFonts w:ascii="ITC Avant Garde" w:hAnsi="ITC Avant Garde"/>
          <w:i/>
        </w:rPr>
        <w:t>numeral 12.1</w:t>
      </w:r>
      <w:r w:rsidR="001E6D7F" w:rsidRPr="001E26B7">
        <w:rPr>
          <w:rFonts w:ascii="ITC Avant Garde" w:hAnsi="ITC Avant Garde"/>
          <w:i/>
        </w:rPr>
        <w:t xml:space="preserve"> resulta improcedente</w:t>
      </w:r>
      <w:r w:rsidR="001018EA" w:rsidRPr="001E26B7">
        <w:rPr>
          <w:rFonts w:ascii="ITC Avant Garde" w:hAnsi="ITC Avant Garde"/>
          <w:i/>
        </w:rPr>
        <w:t xml:space="preserve">, ya que exige la suscripción del convenio modificatorio para proporcionar Servicios en términos de Trato no Discriminatorio </w:t>
      </w:r>
      <w:r w:rsidR="001E6D7F" w:rsidRPr="001E26B7">
        <w:rPr>
          <w:rFonts w:ascii="ITC Avant Garde" w:hAnsi="ITC Avant Garde"/>
          <w:i/>
        </w:rPr>
        <w:t>por lo cual se propone que dicho párrafo se modifique en los siguientes términos:</w:t>
      </w:r>
    </w:p>
    <w:p w14:paraId="78714433" w14:textId="77777777" w:rsidR="008A15B0" w:rsidRPr="001E26B7" w:rsidRDefault="008A15B0" w:rsidP="006603BF">
      <w:pPr>
        <w:spacing w:after="0" w:line="276" w:lineRule="auto"/>
        <w:ind w:left="-5"/>
        <w:jc w:val="both"/>
        <w:rPr>
          <w:rFonts w:ascii="ITC Avant Garde" w:hAnsi="ITC Avant Garde"/>
          <w:i/>
        </w:rPr>
      </w:pPr>
    </w:p>
    <w:p w14:paraId="468D831D" w14:textId="77777777" w:rsidR="001E6D7F" w:rsidRPr="001E26B7" w:rsidRDefault="001E6D7F" w:rsidP="00516139">
      <w:pPr>
        <w:spacing w:after="0" w:line="276" w:lineRule="auto"/>
        <w:ind w:left="567" w:right="618"/>
        <w:jc w:val="both"/>
        <w:rPr>
          <w:rFonts w:ascii="ITC Avant Garde" w:hAnsi="ITC Avant Garde" w:cs="Century Gothic"/>
          <w:sz w:val="18"/>
          <w:szCs w:val="18"/>
        </w:rPr>
      </w:pPr>
      <w:r w:rsidRPr="001E26B7">
        <w:rPr>
          <w:rFonts w:ascii="ITC Avant Garde" w:hAnsi="ITC Avant Garde"/>
          <w:i/>
          <w:sz w:val="18"/>
          <w:szCs w:val="18"/>
        </w:rPr>
        <w:t xml:space="preserve">“Telmex no podrá otorgar descuentos por volumen en ningún Servicio de Interconexión.” </w:t>
      </w:r>
    </w:p>
    <w:p w14:paraId="3DEBC3C1" w14:textId="77777777" w:rsidR="001E6D7F" w:rsidRPr="001E26B7" w:rsidRDefault="001E6D7F" w:rsidP="006603BF">
      <w:pPr>
        <w:spacing w:after="0" w:line="276" w:lineRule="auto"/>
        <w:ind w:left="-5" w:right="49"/>
        <w:rPr>
          <w:rFonts w:ascii="ITC Avant Garde" w:hAnsi="ITC Avant Garde"/>
          <w:b/>
        </w:rPr>
      </w:pPr>
    </w:p>
    <w:p w14:paraId="18C1A340" w14:textId="7EEA76F2" w:rsidR="001E6D7F" w:rsidRPr="001E26B7" w:rsidRDefault="001E6D7F" w:rsidP="006603BF">
      <w:pPr>
        <w:spacing w:after="0" w:line="276" w:lineRule="auto"/>
        <w:ind w:left="-5"/>
        <w:jc w:val="both"/>
        <w:rPr>
          <w:rFonts w:ascii="ITC Avant Garde" w:hAnsi="ITC Avant Garde"/>
          <w:b/>
        </w:rPr>
      </w:pPr>
      <w:r w:rsidRPr="001E26B7">
        <w:rPr>
          <w:rFonts w:ascii="ITC Avant Garde" w:hAnsi="ITC Avant Garde"/>
          <w:b/>
        </w:rPr>
        <w:t>MAXCOM</w:t>
      </w:r>
    </w:p>
    <w:p w14:paraId="43DFAB45" w14:textId="03BF6728" w:rsidR="001E6D7F" w:rsidRPr="001E26B7" w:rsidRDefault="001E6D7F" w:rsidP="006603BF">
      <w:pPr>
        <w:spacing w:after="0" w:line="276" w:lineRule="auto"/>
        <w:ind w:left="-5"/>
        <w:jc w:val="both"/>
        <w:rPr>
          <w:rFonts w:ascii="ITC Avant Garde" w:hAnsi="ITC Avant Garde"/>
          <w:i/>
        </w:rPr>
      </w:pPr>
      <w:r w:rsidRPr="001E26B7">
        <w:rPr>
          <w:rFonts w:ascii="ITC Avant Garde" w:hAnsi="ITC Avant Garde"/>
          <w:i/>
        </w:rPr>
        <w:t xml:space="preserve">El último párrafo del numeral 12.1, el cual señala que ninguna de las partes está obligada a otorgar términos y condiciones otorgados a otro Concesionario en caso de que la otra parte se niegue a suscribir el convenio modificatorio correspondiente, es contrario a lo establecido en el último párrafo del artículo 125 de la </w:t>
      </w:r>
      <w:r w:rsidR="00720704">
        <w:rPr>
          <w:rFonts w:ascii="ITC Avant Garde" w:hAnsi="ITC Avant Garde"/>
          <w:i/>
        </w:rPr>
        <w:t>LFTR</w:t>
      </w:r>
      <w:r w:rsidRPr="001E26B7">
        <w:rPr>
          <w:rFonts w:ascii="ITC Avant Garde" w:hAnsi="ITC Avant Garde"/>
          <w:i/>
        </w:rPr>
        <w:t>, el cual establece que “los términos y condiciones para interconexión que un concesionario ofrezca a otro con motivo de un acuerdo o de una resolución del Instituto, deberán otorgarse a cualquier otro que lo solicite, a partir de la fecha de solicitud”.</w:t>
      </w:r>
    </w:p>
    <w:p w14:paraId="76BA3D65" w14:textId="77777777" w:rsidR="001E6D7F" w:rsidRPr="001E26B7" w:rsidRDefault="001E6D7F" w:rsidP="006603BF">
      <w:pPr>
        <w:pStyle w:val="Default"/>
        <w:spacing w:line="276" w:lineRule="auto"/>
        <w:jc w:val="both"/>
        <w:rPr>
          <w:rFonts w:ascii="ITC Avant Garde" w:hAnsi="ITC Avant Garde"/>
          <w:i/>
          <w:color w:val="auto"/>
        </w:rPr>
      </w:pPr>
    </w:p>
    <w:p w14:paraId="61D248E5" w14:textId="6DF350EB" w:rsidR="001E6D7F" w:rsidRPr="001E26B7" w:rsidRDefault="001E6D7F" w:rsidP="006603BF">
      <w:pPr>
        <w:spacing w:after="0" w:line="276" w:lineRule="auto"/>
        <w:ind w:left="-5"/>
        <w:jc w:val="both"/>
        <w:rPr>
          <w:rFonts w:ascii="ITC Avant Garde" w:hAnsi="ITC Avant Garde"/>
          <w:b/>
        </w:rPr>
      </w:pPr>
      <w:r w:rsidRPr="001E26B7">
        <w:rPr>
          <w:rFonts w:ascii="ITC Avant Garde" w:hAnsi="ITC Avant Garde"/>
          <w:b/>
        </w:rPr>
        <w:t xml:space="preserve"> GRUPO TELEVISA</w:t>
      </w:r>
    </w:p>
    <w:p w14:paraId="43D788EB" w14:textId="77777777" w:rsidR="001E6D7F" w:rsidRDefault="001E6D7F" w:rsidP="006603BF">
      <w:pPr>
        <w:spacing w:after="0" w:line="276" w:lineRule="auto"/>
        <w:ind w:left="-5"/>
        <w:jc w:val="both"/>
        <w:rPr>
          <w:rFonts w:ascii="ITC Avant Garde" w:hAnsi="ITC Avant Garde"/>
          <w:i/>
        </w:rPr>
      </w:pPr>
      <w:r w:rsidRPr="001E26B7">
        <w:rPr>
          <w:rFonts w:ascii="ITC Avant Garde" w:hAnsi="ITC Avant Garde"/>
          <w:i/>
        </w:rPr>
        <w:t>Se sugiere mantener el numeral 12.1 en los mismos términos que los establecidos en el CMI 2017, con el fin de evitar posibles prácticas discriminatorias por parte del AEP.</w:t>
      </w:r>
    </w:p>
    <w:p w14:paraId="79D2749E" w14:textId="77777777" w:rsidR="004A5DDE" w:rsidRDefault="004A5DDE" w:rsidP="006603BF">
      <w:pPr>
        <w:spacing w:after="0" w:line="276" w:lineRule="auto"/>
        <w:ind w:left="-5"/>
        <w:jc w:val="both"/>
        <w:rPr>
          <w:rFonts w:ascii="ITC Avant Garde" w:hAnsi="ITC Avant Garde"/>
          <w:i/>
        </w:rPr>
      </w:pPr>
    </w:p>
    <w:p w14:paraId="79E65F9F" w14:textId="4E7FFF74" w:rsidR="004A5DDE" w:rsidRDefault="004A5DDE" w:rsidP="004A5DDE">
      <w:pPr>
        <w:pStyle w:val="IFT1"/>
        <w:tabs>
          <w:tab w:val="left" w:pos="426"/>
        </w:tabs>
        <w:autoSpaceDE w:val="0"/>
        <w:autoSpaceDN w:val="0"/>
        <w:adjustRightInd w:val="0"/>
        <w:spacing w:after="0"/>
        <w:ind w:right="49"/>
      </w:pPr>
      <w:r>
        <w:t>A</w:t>
      </w:r>
      <w:r w:rsidRPr="00BD71D3">
        <w:t xml:space="preserve"> efecto de que en términos del artículo 125 de la </w:t>
      </w:r>
      <w:r w:rsidR="00720704">
        <w:t>LFTR</w:t>
      </w:r>
      <w:r w:rsidRPr="00BD71D3">
        <w:t xml:space="preserve"> se otorguen de manera no discriminatoria servicios que el AEP ya proporciona a algún otro concesionario</w:t>
      </w:r>
      <w:r>
        <w:t>,</w:t>
      </w:r>
      <w:r w:rsidRPr="00BD71D3">
        <w:t xml:space="preserve"> </w:t>
      </w:r>
      <w:r w:rsidR="00EE395B">
        <w:t xml:space="preserve">se </w:t>
      </w:r>
      <w:r w:rsidR="00EE395B">
        <w:lastRenderedPageBreak/>
        <w:t>modifica el numeral 12</w:t>
      </w:r>
      <w:r>
        <w:t>.1</w:t>
      </w:r>
      <w:r w:rsidRPr="00BD71D3">
        <w:t xml:space="preserve"> precisa</w:t>
      </w:r>
      <w:r>
        <w:t>ndo que se deben</w:t>
      </w:r>
      <w:r w:rsidRPr="00BD71D3">
        <w:t xml:space="preserve"> hacer extensivos </w:t>
      </w:r>
      <w:r>
        <w:t xml:space="preserve">los términos, condiciones y </w:t>
      </w:r>
      <w:r w:rsidRPr="00BD71D3">
        <w:t>tarifas</w:t>
      </w:r>
      <w:r>
        <w:t xml:space="preserve"> de los mismos</w:t>
      </w:r>
      <w:r w:rsidR="001154B2">
        <w:t>:</w:t>
      </w:r>
    </w:p>
    <w:p w14:paraId="2F1ED91B" w14:textId="2A8290A2" w:rsidR="003D26FF" w:rsidRDefault="000E34AB"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 xml:space="preserve"> </w:t>
      </w:r>
    </w:p>
    <w:p w14:paraId="12E61281" w14:textId="77777777" w:rsidR="00C75A86" w:rsidRPr="00C75A86" w:rsidRDefault="000E34AB" w:rsidP="00C75A86">
      <w:pPr>
        <w:tabs>
          <w:tab w:val="left" w:pos="7938"/>
        </w:tabs>
        <w:spacing w:after="0" w:line="276" w:lineRule="auto"/>
        <w:ind w:left="567" w:right="567"/>
        <w:jc w:val="both"/>
        <w:rPr>
          <w:rFonts w:ascii="ITC Avant Garde" w:hAnsi="ITC Avant Garde"/>
          <w:i/>
          <w:sz w:val="18"/>
          <w:szCs w:val="18"/>
          <w:lang w:val="es-ES_tradnl"/>
        </w:rPr>
      </w:pPr>
      <w:r>
        <w:rPr>
          <w:rFonts w:ascii="ITC Avant Garde" w:hAnsi="ITC Avant Garde"/>
          <w:i/>
          <w:sz w:val="18"/>
          <w:szCs w:val="18"/>
          <w:lang w:val="es-ES_tradnl"/>
        </w:rPr>
        <w:t>“</w:t>
      </w:r>
      <w:r w:rsidR="00C75A86" w:rsidRPr="00C75A86">
        <w:rPr>
          <w:rFonts w:ascii="ITC Avant Garde" w:hAnsi="ITC Avant Garde"/>
          <w:b/>
          <w:i/>
          <w:sz w:val="18"/>
          <w:szCs w:val="18"/>
          <w:lang w:val="es-ES_tradnl"/>
        </w:rPr>
        <w:t xml:space="preserve">12.1. TRATO NO DISCRIMINATORIO. </w:t>
      </w:r>
      <w:r w:rsidR="00C75A86" w:rsidRPr="00C75A86">
        <w:rPr>
          <w:rFonts w:ascii="ITC Avant Garde" w:hAnsi="ITC Avant Garde"/>
          <w:i/>
          <w:sz w:val="18"/>
          <w:szCs w:val="18"/>
          <w:lang w:val="es-ES_tradnl"/>
        </w:rPr>
        <w:t>Telmex y (________) convienen en que deberán actuar sobre bases de Trato No Discriminatorio respecto de los Servicios de Interconexión que provean a otros concesionarios.</w:t>
      </w:r>
    </w:p>
    <w:p w14:paraId="1F60A2C0" w14:textId="77777777" w:rsidR="00C75A86" w:rsidRPr="00C75A86" w:rsidRDefault="00C75A86" w:rsidP="00C75A86">
      <w:pPr>
        <w:tabs>
          <w:tab w:val="left" w:pos="7938"/>
        </w:tabs>
        <w:spacing w:after="0" w:line="276" w:lineRule="auto"/>
        <w:ind w:left="567" w:right="567"/>
        <w:jc w:val="both"/>
        <w:rPr>
          <w:rFonts w:ascii="ITC Avant Garde" w:hAnsi="ITC Avant Garde"/>
          <w:i/>
          <w:sz w:val="18"/>
          <w:szCs w:val="18"/>
          <w:lang w:val="es-ES_tradnl"/>
        </w:rPr>
      </w:pPr>
    </w:p>
    <w:p w14:paraId="79DCD15D" w14:textId="6305069C" w:rsidR="000E34AB" w:rsidRPr="00C75A86" w:rsidRDefault="00C75A86" w:rsidP="00C75A86">
      <w:pPr>
        <w:tabs>
          <w:tab w:val="left" w:pos="7938"/>
        </w:tabs>
        <w:spacing w:after="0" w:line="276" w:lineRule="auto"/>
        <w:ind w:left="567" w:right="567"/>
        <w:jc w:val="both"/>
        <w:rPr>
          <w:rFonts w:ascii="ITC Avant Garde" w:hAnsi="ITC Avant Garde"/>
          <w:i/>
          <w:strike/>
          <w:sz w:val="18"/>
          <w:szCs w:val="18"/>
          <w:lang w:val="es-ES_tradnl"/>
        </w:rPr>
      </w:pPr>
      <w:r w:rsidRPr="00C75A86">
        <w:rPr>
          <w:rFonts w:ascii="ITC Avant Garde" w:hAnsi="ITC Avant Garde"/>
          <w:i/>
          <w:sz w:val="18"/>
          <w:szCs w:val="18"/>
          <w:lang w:val="es-ES_tradnl"/>
        </w:rPr>
        <w:t>En caso de que Telmex haya otorgado u otorgue, ya sea por acuerdo o por resolución del Instituto términos, condiciones o tarifas distintas a otros Concesionarios, a sus propias operaciones, subsidiarias, filiales o empresas que pertenezcan al mismo grupo de interés económico respecto de servicios de interconexión deberá hacer extensivos los mismos términos y condiciones al concesionario, en términos del artículo 125 de la Ley a partir de la fecha en que se lo soliciten. A petición del concesionario, podrán celebrar el convenio o la modificación correspondiente, en un plazo no mayor a 20 (veinte) días hábiles contados a partir de la fecha de solicitud.</w:t>
      </w:r>
      <w:r>
        <w:rPr>
          <w:rFonts w:ascii="ITC Avant Garde" w:hAnsi="ITC Avant Garde"/>
          <w:i/>
          <w:sz w:val="18"/>
          <w:szCs w:val="18"/>
          <w:lang w:val="es-ES_tradnl"/>
        </w:rPr>
        <w:t>”</w:t>
      </w:r>
    </w:p>
    <w:p w14:paraId="1C1D6002" w14:textId="77777777" w:rsidR="000E34AB" w:rsidRPr="00A75A18" w:rsidRDefault="000E34AB" w:rsidP="000E34AB">
      <w:pPr>
        <w:tabs>
          <w:tab w:val="left" w:pos="7938"/>
        </w:tabs>
        <w:spacing w:after="0" w:line="276" w:lineRule="auto"/>
        <w:ind w:right="567"/>
        <w:jc w:val="both"/>
        <w:rPr>
          <w:rFonts w:ascii="ITC Avant Garde" w:hAnsi="ITC Avant Garde"/>
          <w:i/>
          <w:sz w:val="18"/>
          <w:szCs w:val="18"/>
          <w:lang w:val="es-ES_tradnl"/>
        </w:rPr>
      </w:pPr>
    </w:p>
    <w:p w14:paraId="63EA6A50" w14:textId="2DF8F2A3" w:rsidR="000E34AB" w:rsidRPr="000E34AB" w:rsidRDefault="000E34AB" w:rsidP="000E34AB">
      <w:pPr>
        <w:spacing w:after="0" w:line="276" w:lineRule="auto"/>
        <w:ind w:left="567" w:right="616"/>
        <w:jc w:val="right"/>
        <w:rPr>
          <w:rFonts w:ascii="ITC Avant Garde" w:hAnsi="ITC Avant Garde"/>
          <w:i/>
          <w:sz w:val="18"/>
          <w:szCs w:val="18"/>
        </w:rPr>
      </w:pPr>
      <w:r w:rsidRPr="000E34AB">
        <w:rPr>
          <w:rFonts w:ascii="ITC Avant Garde" w:hAnsi="ITC Avant Garde" w:cs="Arial"/>
          <w:sz w:val="18"/>
          <w:szCs w:val="18"/>
        </w:rPr>
        <w:t>Énfasis añadido</w:t>
      </w:r>
    </w:p>
    <w:p w14:paraId="78144BBB" w14:textId="77777777" w:rsidR="00CE7A89" w:rsidRDefault="00CE7A89" w:rsidP="006603BF">
      <w:pPr>
        <w:spacing w:after="0" w:line="276" w:lineRule="auto"/>
        <w:ind w:left="-5"/>
        <w:jc w:val="both"/>
        <w:rPr>
          <w:rFonts w:ascii="ITC Avant Garde" w:hAnsi="ITC Avant Garde"/>
          <w:b/>
          <w:u w:val="single"/>
        </w:rPr>
      </w:pPr>
    </w:p>
    <w:p w14:paraId="02E4F870" w14:textId="77777777" w:rsidR="00762933" w:rsidRPr="001E26B7" w:rsidRDefault="00762933" w:rsidP="006603BF">
      <w:pPr>
        <w:spacing w:after="0" w:line="276" w:lineRule="auto"/>
        <w:ind w:left="-5"/>
        <w:jc w:val="both"/>
        <w:rPr>
          <w:rFonts w:ascii="ITC Avant Garde" w:hAnsi="ITC Avant Garde"/>
          <w:b/>
          <w:u w:val="single"/>
        </w:rPr>
      </w:pPr>
      <w:r w:rsidRPr="001E26B7">
        <w:rPr>
          <w:rFonts w:ascii="ITC Avant Garde" w:hAnsi="ITC Avant Garde"/>
          <w:b/>
          <w:u w:val="single"/>
        </w:rPr>
        <w:t>COMENTARIOS EMITIDOS A LA CLÁUSULA DÉCIMO TERCERA</w:t>
      </w:r>
    </w:p>
    <w:p w14:paraId="3CD39492" w14:textId="77777777" w:rsidR="00466ED1" w:rsidRPr="001E26B7" w:rsidRDefault="00466ED1" w:rsidP="006603BF">
      <w:pPr>
        <w:spacing w:after="0" w:line="276" w:lineRule="auto"/>
        <w:ind w:left="-5"/>
        <w:jc w:val="both"/>
        <w:rPr>
          <w:rFonts w:ascii="ITC Avant Garde" w:hAnsi="ITC Avant Garde"/>
          <w:b/>
          <w:u w:val="single"/>
        </w:rPr>
      </w:pPr>
    </w:p>
    <w:p w14:paraId="251BA2ED" w14:textId="77777777" w:rsidR="00762933" w:rsidRPr="001E26B7" w:rsidRDefault="00841CA6" w:rsidP="006603BF">
      <w:pPr>
        <w:spacing w:after="0" w:line="276" w:lineRule="auto"/>
        <w:jc w:val="both"/>
        <w:rPr>
          <w:rFonts w:ascii="ITC Avant Garde" w:hAnsi="ITC Avant Garde"/>
          <w:b/>
        </w:rPr>
      </w:pPr>
      <w:r w:rsidRPr="001E26B7">
        <w:rPr>
          <w:rFonts w:ascii="ITC Avant Garde" w:hAnsi="ITC Avant Garde"/>
          <w:b/>
        </w:rPr>
        <w:t>AT&amp;T</w:t>
      </w:r>
    </w:p>
    <w:p w14:paraId="0274A2B6" w14:textId="16B58D7A" w:rsidR="00841CA6" w:rsidRDefault="00A15562" w:rsidP="006603BF">
      <w:pPr>
        <w:spacing w:after="0" w:line="276" w:lineRule="auto"/>
        <w:jc w:val="both"/>
        <w:rPr>
          <w:rFonts w:ascii="ITC Avant Garde" w:hAnsi="ITC Avant Garde"/>
          <w:i/>
        </w:rPr>
      </w:pPr>
      <w:r w:rsidRPr="001E26B7">
        <w:rPr>
          <w:rFonts w:ascii="ITC Avant Garde" w:hAnsi="ITC Avant Garde"/>
          <w:i/>
        </w:rPr>
        <w:t>Se propone mantener</w:t>
      </w:r>
      <w:r w:rsidR="00841CA6" w:rsidRPr="001E26B7">
        <w:rPr>
          <w:rFonts w:ascii="ITC Avant Garde" w:hAnsi="ITC Avant Garde"/>
          <w:i/>
        </w:rPr>
        <w:t xml:space="preserve"> los numerales 13.</w:t>
      </w:r>
      <w:r w:rsidRPr="001E26B7">
        <w:rPr>
          <w:rFonts w:ascii="ITC Avant Garde" w:hAnsi="ITC Avant Garde"/>
          <w:i/>
        </w:rPr>
        <w:t>1 y 13.2</w:t>
      </w:r>
      <w:r w:rsidR="00841CA6" w:rsidRPr="001E26B7">
        <w:rPr>
          <w:rFonts w:ascii="ITC Avant Garde" w:hAnsi="ITC Avant Garde"/>
          <w:i/>
        </w:rPr>
        <w:t xml:space="preserve"> como se establece</w:t>
      </w:r>
      <w:r w:rsidR="00A06835">
        <w:rPr>
          <w:rFonts w:ascii="ITC Avant Garde" w:hAnsi="ITC Avant Garde"/>
          <w:i/>
        </w:rPr>
        <w:t>n en el CMI 2017</w:t>
      </w:r>
      <w:r w:rsidR="002A0585">
        <w:rPr>
          <w:rFonts w:ascii="ITC Avant Garde" w:hAnsi="ITC Avant Garde"/>
          <w:i/>
        </w:rPr>
        <w:t>.</w:t>
      </w:r>
    </w:p>
    <w:p w14:paraId="4DC19673" w14:textId="77777777" w:rsidR="002A0585" w:rsidRPr="002A0585" w:rsidRDefault="002A0585" w:rsidP="006603BF">
      <w:pPr>
        <w:spacing w:after="0" w:line="276" w:lineRule="auto"/>
        <w:jc w:val="both"/>
        <w:rPr>
          <w:rFonts w:ascii="ITC Avant Garde" w:hAnsi="ITC Avant Garde"/>
          <w:i/>
        </w:rPr>
      </w:pPr>
    </w:p>
    <w:p w14:paraId="46CD5A19" w14:textId="5DF69EB1" w:rsidR="002475F4" w:rsidRPr="001E26B7" w:rsidRDefault="000467E1" w:rsidP="002475F4">
      <w:pPr>
        <w:autoSpaceDE w:val="0"/>
        <w:autoSpaceDN w:val="0"/>
        <w:adjustRightInd w:val="0"/>
        <w:spacing w:after="0" w:line="276" w:lineRule="auto"/>
        <w:jc w:val="both"/>
        <w:rPr>
          <w:rFonts w:ascii="ITC Avant Garde" w:hAnsi="ITC Avant Garde"/>
        </w:rPr>
      </w:pPr>
      <w:r>
        <w:rPr>
          <w:rFonts w:ascii="ITC Avant Garde" w:hAnsi="ITC Avant Garde"/>
        </w:rPr>
        <w:t>Al respecto, se modificó</w:t>
      </w:r>
      <w:r w:rsidR="002475F4" w:rsidRPr="001E26B7">
        <w:rPr>
          <w:rFonts w:ascii="ITC Avant Garde" w:hAnsi="ITC Avant Garde"/>
        </w:rPr>
        <w:t xml:space="preserve"> el numeral 13.1 del </w:t>
      </w:r>
      <w:r w:rsidR="00F16592">
        <w:rPr>
          <w:rFonts w:ascii="ITC Avant Garde" w:hAnsi="ITC Avant Garde"/>
        </w:rPr>
        <w:t>Convenio</w:t>
      </w:r>
      <w:r w:rsidR="002475F4" w:rsidRPr="001E26B7">
        <w:rPr>
          <w:rFonts w:ascii="ITC Avant Garde" w:hAnsi="ITC Avant Garde"/>
        </w:rPr>
        <w:t xml:space="preserve"> a fin de precisar que el acceso irrestricto</w:t>
      </w:r>
      <w:r w:rsidR="00C403D4" w:rsidRPr="001E26B7">
        <w:rPr>
          <w:rFonts w:ascii="ITC Avant Garde" w:hAnsi="ITC Avant Garde"/>
        </w:rPr>
        <w:t xml:space="preserve"> se realizará de conformidad a</w:t>
      </w:r>
      <w:r w:rsidR="002475F4" w:rsidRPr="001E26B7">
        <w:rPr>
          <w:rFonts w:ascii="ITC Avant Garde" w:hAnsi="ITC Avant Garde"/>
        </w:rPr>
        <w:t xml:space="preserve"> las disposiciones legales y regulatorias vigentes</w:t>
      </w:r>
      <w:r w:rsidR="00EC67CF">
        <w:rPr>
          <w:rFonts w:ascii="ITC Avant Garde" w:hAnsi="ITC Avant Garde"/>
        </w:rPr>
        <w:t>. Esto</w:t>
      </w:r>
      <w:r w:rsidR="002475F4" w:rsidRPr="001E26B7">
        <w:rPr>
          <w:rFonts w:ascii="ITC Avant Garde" w:hAnsi="ITC Avant Garde"/>
        </w:rPr>
        <w:t xml:space="preserve"> asegura que los usuarios podrán hacer uso de los servicios, contenidos o aplicaciones que proporcione cualquier concesionario</w:t>
      </w:r>
      <w:r w:rsidR="000B3162" w:rsidRPr="001E26B7">
        <w:rPr>
          <w:rFonts w:ascii="ITC Avant Garde" w:hAnsi="ITC Avant Garde"/>
        </w:rPr>
        <w:t>,</w:t>
      </w:r>
      <w:r w:rsidR="002475F4" w:rsidRPr="001E26B7">
        <w:rPr>
          <w:rFonts w:ascii="ITC Avant Garde" w:hAnsi="ITC Avant Garde"/>
        </w:rPr>
        <w:t xml:space="preserve"> sin restringir a sus usuarios a la utilización de los servicios proporcionados únicamente por Telmex</w:t>
      </w:r>
      <w:r w:rsidR="00951531">
        <w:rPr>
          <w:rFonts w:ascii="ITC Avant Garde" w:hAnsi="ITC Avant Garde"/>
        </w:rPr>
        <w:t>:</w:t>
      </w:r>
    </w:p>
    <w:p w14:paraId="1C988C35" w14:textId="77777777" w:rsidR="00C403D4" w:rsidRPr="001E26B7" w:rsidRDefault="00C403D4" w:rsidP="00516139">
      <w:pPr>
        <w:autoSpaceDE w:val="0"/>
        <w:autoSpaceDN w:val="0"/>
        <w:adjustRightInd w:val="0"/>
        <w:spacing w:after="0" w:line="276" w:lineRule="auto"/>
        <w:ind w:left="567" w:right="618"/>
        <w:jc w:val="both"/>
        <w:rPr>
          <w:rFonts w:ascii="ITC Avant Garde" w:hAnsi="ITC Avant Garde"/>
        </w:rPr>
      </w:pPr>
    </w:p>
    <w:p w14:paraId="78226AA1" w14:textId="77777777" w:rsidR="00F16592" w:rsidRPr="00516139" w:rsidRDefault="00F16592"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13.1 ACCESO IRRESTRICTO. Telmex acuerda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5B619E91" w14:textId="77777777" w:rsidR="00F16592" w:rsidRPr="00516139" w:rsidRDefault="00F16592" w:rsidP="00516139">
      <w:pPr>
        <w:spacing w:after="0" w:line="276" w:lineRule="auto"/>
        <w:ind w:left="567" w:right="616"/>
        <w:jc w:val="both"/>
        <w:rPr>
          <w:rFonts w:ascii="ITC Avant Garde" w:hAnsi="ITC Avant Garde"/>
          <w:i/>
          <w:sz w:val="18"/>
          <w:szCs w:val="18"/>
        </w:rPr>
      </w:pPr>
    </w:p>
    <w:p w14:paraId="4B0D1916" w14:textId="77777777" w:rsidR="00F16592" w:rsidRPr="00516139" w:rsidRDefault="00F16592"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En ningún caso Telmex podrá obligar al pago de elementos o funcionalidades de la Red que no se requieran para la Interconexión o para la prestación de los Servicios de Interconexión. </w:t>
      </w:r>
    </w:p>
    <w:p w14:paraId="4F06539D" w14:textId="7E8037F2" w:rsidR="002475F4" w:rsidRDefault="002475F4" w:rsidP="002A0585">
      <w:pPr>
        <w:autoSpaceDE w:val="0"/>
        <w:autoSpaceDN w:val="0"/>
        <w:adjustRightInd w:val="0"/>
        <w:spacing w:after="0" w:line="276" w:lineRule="auto"/>
        <w:ind w:right="618"/>
        <w:jc w:val="both"/>
        <w:rPr>
          <w:rFonts w:ascii="ITC Avant Garde" w:hAnsi="ITC Avant Garde"/>
        </w:rPr>
      </w:pPr>
    </w:p>
    <w:p w14:paraId="14E59E58" w14:textId="6B8B2A92" w:rsidR="002A0585" w:rsidRDefault="002A0585" w:rsidP="00964CA9">
      <w:pPr>
        <w:autoSpaceDE w:val="0"/>
        <w:autoSpaceDN w:val="0"/>
        <w:adjustRightInd w:val="0"/>
        <w:spacing w:after="0" w:line="276" w:lineRule="auto"/>
        <w:ind w:right="49"/>
        <w:jc w:val="both"/>
        <w:rPr>
          <w:rFonts w:ascii="ITC Avant Garde" w:hAnsi="ITC Avant Garde"/>
        </w:rPr>
      </w:pPr>
      <w:r>
        <w:rPr>
          <w:rFonts w:ascii="ITC Avant Garde" w:hAnsi="ITC Avant Garde"/>
        </w:rPr>
        <w:t>Asimismo, se modificó el numeral 13.2 Uso Compartido de Infraestructura</w:t>
      </w:r>
      <w:r w:rsidR="00964CA9">
        <w:rPr>
          <w:rFonts w:ascii="ITC Avant Garde" w:hAnsi="ITC Avant Garde"/>
        </w:rPr>
        <w:t xml:space="preserve"> a efecto de señalar que el Uso compartido de Infraestructura será para fines de interconexión, en el siguiente sentido:  </w:t>
      </w:r>
      <w:r>
        <w:rPr>
          <w:rFonts w:ascii="ITC Avant Garde" w:hAnsi="ITC Avant Garde"/>
        </w:rPr>
        <w:t xml:space="preserve"> </w:t>
      </w:r>
    </w:p>
    <w:p w14:paraId="6CCD7141" w14:textId="77777777" w:rsidR="002A0585" w:rsidRDefault="002A0585" w:rsidP="002A0585">
      <w:pPr>
        <w:autoSpaceDE w:val="0"/>
        <w:autoSpaceDN w:val="0"/>
        <w:adjustRightInd w:val="0"/>
        <w:spacing w:after="0" w:line="276" w:lineRule="auto"/>
        <w:ind w:right="618"/>
        <w:jc w:val="both"/>
        <w:rPr>
          <w:rFonts w:ascii="ITC Avant Garde" w:hAnsi="ITC Avant Garde"/>
        </w:rPr>
      </w:pPr>
    </w:p>
    <w:p w14:paraId="540B08CD" w14:textId="175829F1" w:rsidR="00964CA9" w:rsidRPr="00964CA9" w:rsidRDefault="00964CA9" w:rsidP="00964CA9">
      <w:pPr>
        <w:spacing w:after="0" w:line="276" w:lineRule="auto"/>
        <w:ind w:left="567" w:right="616"/>
        <w:jc w:val="both"/>
        <w:rPr>
          <w:rFonts w:ascii="ITC Avant Garde" w:hAnsi="ITC Avant Garde"/>
          <w:i/>
          <w:sz w:val="18"/>
          <w:szCs w:val="18"/>
        </w:rPr>
      </w:pPr>
      <w:r>
        <w:rPr>
          <w:rFonts w:ascii="ITC Avant Garde" w:hAnsi="ITC Avant Garde"/>
          <w:i/>
          <w:sz w:val="18"/>
          <w:szCs w:val="18"/>
        </w:rPr>
        <w:lastRenderedPageBreak/>
        <w:t>“</w:t>
      </w:r>
      <w:r w:rsidRPr="00964CA9">
        <w:rPr>
          <w:rFonts w:ascii="ITC Avant Garde" w:hAnsi="ITC Avant Garde"/>
          <w:i/>
          <w:sz w:val="18"/>
          <w:szCs w:val="18"/>
        </w:rPr>
        <w:t xml:space="preserve">13.2 USO COMPARTIDO DE INFRAESTRUCTURA. Las partes acuerdan que Telmex se encuentra obligado a permitir el Uso Compartido de Infraestructura, para fines de interconexión. </w:t>
      </w:r>
      <w:r>
        <w:rPr>
          <w:rFonts w:ascii="ITC Avant Garde" w:hAnsi="ITC Avant Garde"/>
          <w:i/>
          <w:sz w:val="18"/>
          <w:szCs w:val="18"/>
        </w:rPr>
        <w:t>“</w:t>
      </w:r>
    </w:p>
    <w:p w14:paraId="7D662E4C" w14:textId="77777777" w:rsidR="00964CA9" w:rsidRPr="002A0585" w:rsidRDefault="00964CA9" w:rsidP="002A0585">
      <w:pPr>
        <w:autoSpaceDE w:val="0"/>
        <w:autoSpaceDN w:val="0"/>
        <w:adjustRightInd w:val="0"/>
        <w:spacing w:after="0" w:line="276" w:lineRule="auto"/>
        <w:ind w:right="618"/>
        <w:jc w:val="both"/>
        <w:rPr>
          <w:rFonts w:ascii="ITC Avant Garde" w:hAnsi="ITC Avant Garde"/>
        </w:rPr>
      </w:pPr>
    </w:p>
    <w:p w14:paraId="4F92C50E" w14:textId="5349DDB4" w:rsidR="002A5CA4" w:rsidRPr="001E26B7" w:rsidRDefault="00043CAE" w:rsidP="006603BF">
      <w:pPr>
        <w:spacing w:after="0" w:line="276" w:lineRule="auto"/>
        <w:ind w:left="-5"/>
        <w:jc w:val="both"/>
        <w:rPr>
          <w:rFonts w:ascii="ITC Avant Garde" w:hAnsi="ITC Avant Garde"/>
          <w:b/>
          <w:u w:val="single"/>
        </w:rPr>
      </w:pPr>
      <w:r w:rsidRPr="001E26B7">
        <w:rPr>
          <w:rFonts w:ascii="ITC Avant Garde" w:hAnsi="ITC Avant Garde"/>
          <w:b/>
          <w:u w:val="single"/>
        </w:rPr>
        <w:t>C</w:t>
      </w:r>
      <w:r w:rsidR="0024118A" w:rsidRPr="001E26B7">
        <w:rPr>
          <w:rFonts w:ascii="ITC Avant Garde" w:hAnsi="ITC Avant Garde"/>
          <w:b/>
          <w:u w:val="single"/>
        </w:rPr>
        <w:t xml:space="preserve">OMENTARIOS EMITIDOS A LA </w:t>
      </w:r>
      <w:r w:rsidR="00FD3328" w:rsidRPr="001E26B7">
        <w:rPr>
          <w:rFonts w:ascii="ITC Avant Garde" w:hAnsi="ITC Avant Garde"/>
          <w:b/>
          <w:u w:val="single"/>
        </w:rPr>
        <w:t>CLÁUSULA</w:t>
      </w:r>
      <w:r w:rsidR="00982AE6" w:rsidRPr="001E26B7">
        <w:rPr>
          <w:rFonts w:ascii="ITC Avant Garde" w:hAnsi="ITC Avant Garde"/>
          <w:b/>
          <w:u w:val="single"/>
        </w:rPr>
        <w:t xml:space="preserve"> DÉ</w:t>
      </w:r>
      <w:r w:rsidR="002A5CA4" w:rsidRPr="001E26B7">
        <w:rPr>
          <w:rFonts w:ascii="ITC Avant Garde" w:hAnsi="ITC Avant Garde"/>
          <w:b/>
          <w:u w:val="single"/>
        </w:rPr>
        <w:t>CIMO CUARTA</w:t>
      </w:r>
    </w:p>
    <w:p w14:paraId="1BF778EC" w14:textId="77777777" w:rsidR="00466ED1" w:rsidRPr="001E26B7" w:rsidRDefault="00466ED1" w:rsidP="006603BF">
      <w:pPr>
        <w:spacing w:after="0" w:line="276" w:lineRule="auto"/>
        <w:ind w:left="-5"/>
        <w:jc w:val="both"/>
        <w:rPr>
          <w:rFonts w:ascii="ITC Avant Garde" w:hAnsi="ITC Avant Garde"/>
          <w:u w:val="single"/>
        </w:rPr>
      </w:pPr>
    </w:p>
    <w:p w14:paraId="4C9E98FB" w14:textId="2C4DCA55" w:rsidR="00F4008D" w:rsidRPr="001E26B7" w:rsidRDefault="00E87566" w:rsidP="006603BF">
      <w:pPr>
        <w:spacing w:after="0" w:line="276" w:lineRule="auto"/>
        <w:jc w:val="both"/>
        <w:rPr>
          <w:rFonts w:ascii="ITC Avant Garde" w:hAnsi="ITC Avant Garde"/>
          <w:b/>
        </w:rPr>
      </w:pPr>
      <w:r w:rsidRPr="001E26B7">
        <w:rPr>
          <w:rFonts w:ascii="ITC Avant Garde" w:hAnsi="ITC Avant Garde"/>
          <w:b/>
        </w:rPr>
        <w:t>GRUPO TELEVISA</w:t>
      </w:r>
    </w:p>
    <w:p w14:paraId="23A9485C" w14:textId="77777777" w:rsidR="00335A08" w:rsidRPr="001E26B7" w:rsidRDefault="00335A08" w:rsidP="006603BF">
      <w:pPr>
        <w:spacing w:after="0" w:line="276" w:lineRule="auto"/>
        <w:ind w:left="-5" w:right="49"/>
        <w:jc w:val="both"/>
        <w:rPr>
          <w:rFonts w:ascii="ITC Avant Garde" w:hAnsi="ITC Avant Garde"/>
          <w:i/>
        </w:rPr>
      </w:pPr>
      <w:r w:rsidRPr="001E26B7">
        <w:rPr>
          <w:rFonts w:ascii="ITC Avant Garde" w:hAnsi="ITC Avant Garde"/>
          <w:i/>
        </w:rPr>
        <w:t>Se solicita incluir en el numeral 14.2 que la recisión de contrato solo es posible previa autorización del IFT, y solo cuando se haya determinado un plan de actuación para con los usuarios finales.</w:t>
      </w:r>
    </w:p>
    <w:p w14:paraId="61E2FCB7" w14:textId="77777777" w:rsidR="00F4008D" w:rsidRPr="001E26B7" w:rsidRDefault="00F4008D" w:rsidP="006603BF">
      <w:pPr>
        <w:spacing w:after="0" w:line="276" w:lineRule="auto"/>
        <w:jc w:val="both"/>
        <w:rPr>
          <w:rFonts w:ascii="ITC Avant Garde" w:hAnsi="ITC Avant Garde"/>
        </w:rPr>
      </w:pPr>
    </w:p>
    <w:p w14:paraId="5C05D2FE" w14:textId="77777777" w:rsidR="00217F1E" w:rsidRPr="001E26B7" w:rsidRDefault="00217F1E" w:rsidP="006603BF">
      <w:pPr>
        <w:spacing w:after="0" w:line="276" w:lineRule="auto"/>
        <w:ind w:left="-5"/>
        <w:jc w:val="both"/>
        <w:rPr>
          <w:rFonts w:ascii="ITC Avant Garde" w:hAnsi="ITC Avant Garde"/>
          <w:b/>
        </w:rPr>
      </w:pPr>
      <w:r w:rsidRPr="001E26B7">
        <w:rPr>
          <w:rFonts w:ascii="ITC Avant Garde" w:hAnsi="ITC Avant Garde"/>
          <w:b/>
        </w:rPr>
        <w:t>MCM</w:t>
      </w:r>
    </w:p>
    <w:p w14:paraId="4854F246" w14:textId="548416EC" w:rsidR="002A5CA4" w:rsidRPr="001E26B7" w:rsidRDefault="005B32A5" w:rsidP="006603BF">
      <w:pPr>
        <w:spacing w:after="0" w:line="276" w:lineRule="auto"/>
        <w:ind w:left="-5"/>
        <w:jc w:val="both"/>
        <w:rPr>
          <w:rFonts w:ascii="ITC Avant Garde" w:hAnsi="ITC Avant Garde"/>
          <w:i/>
        </w:rPr>
      </w:pPr>
      <w:r w:rsidRPr="001E26B7">
        <w:rPr>
          <w:rFonts w:ascii="ITC Avant Garde" w:hAnsi="ITC Avant Garde"/>
          <w:i/>
        </w:rPr>
        <w:t xml:space="preserve">Se solicita modificar el numeral 14.2 Recisión por Incumplimiento a Obligaciones de pago, ya que la </w:t>
      </w:r>
      <w:r w:rsidR="00720704">
        <w:rPr>
          <w:rFonts w:ascii="ITC Avant Garde" w:hAnsi="ITC Avant Garde"/>
          <w:i/>
        </w:rPr>
        <w:t>LFTR</w:t>
      </w:r>
      <w:r w:rsidRPr="001E26B7">
        <w:rPr>
          <w:rFonts w:ascii="ITC Avant Garde" w:hAnsi="ITC Avant Garde"/>
          <w:i/>
        </w:rPr>
        <w:t xml:space="preserve"> obliga a los concesionarios que cuenten con redes públicas a interconectarse, y por lo tanto la recisión de contrato podría acarrear una sanción por parte del Instituto, además de afectar a los usuarios finales.</w:t>
      </w:r>
      <w:r w:rsidR="003C1D20" w:rsidRPr="001E26B7">
        <w:rPr>
          <w:rFonts w:ascii="ITC Avant Garde" w:hAnsi="ITC Avant Garde"/>
          <w:i/>
        </w:rPr>
        <w:t xml:space="preserve"> </w:t>
      </w:r>
      <w:r w:rsidR="00217F1E" w:rsidRPr="001E26B7">
        <w:rPr>
          <w:rFonts w:ascii="ITC Avant Garde" w:hAnsi="ITC Avant Garde"/>
          <w:i/>
        </w:rPr>
        <w:t xml:space="preserve">Por lo que MCM propone agregar y eliminar </w:t>
      </w:r>
      <w:r w:rsidR="001B2269" w:rsidRPr="001E26B7">
        <w:rPr>
          <w:rFonts w:ascii="ITC Avant Garde" w:hAnsi="ITC Avant Garde"/>
          <w:i/>
        </w:rPr>
        <w:t xml:space="preserve">respectivamente </w:t>
      </w:r>
      <w:r w:rsidR="00217F1E" w:rsidRPr="001E26B7">
        <w:rPr>
          <w:rFonts w:ascii="ITC Avant Garde" w:hAnsi="ITC Avant Garde"/>
          <w:i/>
        </w:rPr>
        <w:t>lo siguiente:</w:t>
      </w:r>
    </w:p>
    <w:p w14:paraId="7854A78F" w14:textId="77777777" w:rsidR="003C1D20" w:rsidRPr="001E26B7" w:rsidRDefault="003C1D20" w:rsidP="006603BF">
      <w:pPr>
        <w:spacing w:after="0" w:line="276" w:lineRule="auto"/>
        <w:ind w:left="-5"/>
        <w:jc w:val="both"/>
        <w:rPr>
          <w:rFonts w:ascii="ITC Avant Garde" w:hAnsi="ITC Avant Garde"/>
          <w:i/>
        </w:rPr>
      </w:pPr>
    </w:p>
    <w:p w14:paraId="20E1B050" w14:textId="3BFDAC63" w:rsidR="00217F1E" w:rsidRPr="00FB0967" w:rsidRDefault="00217F1E" w:rsidP="00FB0967">
      <w:pPr>
        <w:spacing w:after="0" w:line="276" w:lineRule="auto"/>
        <w:ind w:left="567" w:right="616"/>
        <w:jc w:val="both"/>
        <w:rPr>
          <w:rFonts w:ascii="ITC Avant Garde" w:hAnsi="ITC Avant Garde"/>
          <w:i/>
          <w:strike/>
          <w:sz w:val="18"/>
          <w:szCs w:val="18"/>
        </w:rPr>
      </w:pPr>
      <w:r w:rsidRPr="001E26B7">
        <w:rPr>
          <w:rFonts w:ascii="ITC Avant Garde" w:hAnsi="ITC Avant Garde"/>
          <w:i/>
          <w:sz w:val="18"/>
          <w:szCs w:val="18"/>
        </w:rPr>
        <w:t xml:space="preserve">“Si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w:t>
      </w:r>
      <w:r w:rsidRPr="00516139">
        <w:rPr>
          <w:rFonts w:ascii="ITC Avant Garde" w:hAnsi="ITC Avant Garde"/>
          <w:i/>
          <w:sz w:val="18"/>
          <w:szCs w:val="18"/>
          <w:u w:val="single"/>
        </w:rPr>
        <w:t>podrá iniciar ante el Instituto un desacuerdo de interconexión a efecto de que éste resuelva sobre el incumplimiento de [____], con independencia de la obligación de pago más las penas en que incurra, las cuales serán exigibles en la vía que corresponda conforme a la le</w:t>
      </w:r>
      <w:r w:rsidR="00FB0967">
        <w:rPr>
          <w:rFonts w:ascii="ITC Avant Garde" w:hAnsi="ITC Avant Garde"/>
          <w:i/>
          <w:sz w:val="18"/>
          <w:szCs w:val="18"/>
          <w:u w:val="single"/>
        </w:rPr>
        <w:t>gislación aplicable</w:t>
      </w:r>
      <w:r w:rsidR="00FB0967">
        <w:rPr>
          <w:rFonts w:ascii="ITC Avant Garde" w:hAnsi="ITC Avant Garde"/>
          <w:i/>
          <w:strike/>
          <w:sz w:val="18"/>
          <w:szCs w:val="18"/>
        </w:rPr>
        <w:t>.</w:t>
      </w:r>
      <w:r w:rsidRPr="001E26B7">
        <w:rPr>
          <w:rFonts w:ascii="ITC Avant Garde" w:hAnsi="ITC Avant Garde"/>
          <w:i/>
          <w:sz w:val="18"/>
          <w:szCs w:val="18"/>
        </w:rPr>
        <w:t>”</w:t>
      </w:r>
    </w:p>
    <w:p w14:paraId="44E3F9B4" w14:textId="77777777" w:rsidR="00CC20F7" w:rsidRPr="002C0759" w:rsidRDefault="00CC20F7" w:rsidP="00CC20F7">
      <w:pPr>
        <w:pStyle w:val="IFT1"/>
        <w:tabs>
          <w:tab w:val="left" w:pos="284"/>
          <w:tab w:val="left" w:pos="567"/>
        </w:tabs>
        <w:spacing w:after="0"/>
        <w:rPr>
          <w:rFonts w:cs="Arial"/>
          <w:lang w:eastAsia="es-MX"/>
        </w:rPr>
      </w:pPr>
    </w:p>
    <w:p w14:paraId="5478336E" w14:textId="77FEEAE2" w:rsidR="00A02A54" w:rsidRPr="001E26B7" w:rsidRDefault="000467E1" w:rsidP="006603BF">
      <w:pPr>
        <w:spacing w:after="0" w:line="276" w:lineRule="auto"/>
        <w:ind w:right="49"/>
        <w:jc w:val="both"/>
        <w:rPr>
          <w:rFonts w:ascii="ITC Avant Garde" w:hAnsi="ITC Avant Garde"/>
        </w:rPr>
      </w:pPr>
      <w:r>
        <w:rPr>
          <w:rFonts w:ascii="ITC Avant Garde" w:hAnsi="ITC Avant Garde"/>
        </w:rPr>
        <w:t>Al respecto se señala que en l</w:t>
      </w:r>
      <w:r w:rsidR="002651D5">
        <w:rPr>
          <w:rFonts w:ascii="ITC Avant Garde" w:hAnsi="ITC Avant Garde"/>
        </w:rPr>
        <w:t xml:space="preserve">a </w:t>
      </w:r>
      <w:r w:rsidR="00A02A54" w:rsidRPr="001E26B7">
        <w:rPr>
          <w:rFonts w:ascii="ITC Avant Garde" w:hAnsi="ITC Avant Garde"/>
        </w:rPr>
        <w:t xml:space="preserve">Cláusula </w:t>
      </w:r>
      <w:r>
        <w:rPr>
          <w:rFonts w:ascii="ITC Avant Garde" w:hAnsi="ITC Avant Garde"/>
        </w:rPr>
        <w:t xml:space="preserve">Décimo Cuarta </w:t>
      </w:r>
      <w:r w:rsidR="00EE7287" w:rsidRPr="001E26B7">
        <w:rPr>
          <w:rFonts w:ascii="ITC Avant Garde" w:hAnsi="ITC Avant Garde"/>
        </w:rPr>
        <w:t xml:space="preserve">establece el procedimiento para la rescisión del convenio, en la </w:t>
      </w:r>
      <w:r w:rsidR="009176B9">
        <w:rPr>
          <w:rFonts w:ascii="ITC Avant Garde" w:hAnsi="ITC Avant Garde"/>
        </w:rPr>
        <w:t>cual</w:t>
      </w:r>
      <w:r w:rsidR="00EE7287" w:rsidRPr="001E26B7">
        <w:rPr>
          <w:rFonts w:ascii="ITC Avant Garde" w:hAnsi="ITC Avant Garde"/>
        </w:rPr>
        <w:t xml:space="preserve"> se reconoce la facultad del Instituto para adoptar las medidas pertinentes </w:t>
      </w:r>
      <w:r w:rsidR="009176B9">
        <w:rPr>
          <w:rFonts w:ascii="ITC Avant Garde" w:hAnsi="ITC Avant Garde"/>
        </w:rPr>
        <w:t>con el fin de</w:t>
      </w:r>
      <w:r w:rsidR="00EE7287" w:rsidRPr="001E26B7">
        <w:rPr>
          <w:rFonts w:ascii="ITC Avant Garde" w:hAnsi="ITC Avant Garde"/>
        </w:rPr>
        <w:t xml:space="preserve"> </w:t>
      </w:r>
      <w:r w:rsidR="009176B9">
        <w:rPr>
          <w:rFonts w:ascii="ITC Avant Garde" w:hAnsi="ITC Avant Garde"/>
        </w:rPr>
        <w:t xml:space="preserve">proteger </w:t>
      </w:r>
      <w:r w:rsidR="00EE7287" w:rsidRPr="001E26B7">
        <w:rPr>
          <w:rFonts w:ascii="ITC Avant Garde" w:hAnsi="ITC Avant Garde"/>
        </w:rPr>
        <w:t>los intereses del público en general, de los Usuarios y de los Sus</w:t>
      </w:r>
      <w:r w:rsidR="00A02A54" w:rsidRPr="001E26B7">
        <w:rPr>
          <w:rFonts w:ascii="ITC Avant Garde" w:hAnsi="ITC Avant Garde"/>
        </w:rPr>
        <w:t>criptores de las Partes,</w:t>
      </w:r>
      <w:r w:rsidR="00C67134">
        <w:rPr>
          <w:rFonts w:ascii="ITC Avant Garde" w:hAnsi="ITC Avant Garde"/>
        </w:rPr>
        <w:t xml:space="preserve"> la</w:t>
      </w:r>
      <w:r w:rsidR="00A02A54" w:rsidRPr="001E26B7">
        <w:rPr>
          <w:rFonts w:ascii="ITC Avant Garde" w:hAnsi="ITC Avant Garde"/>
        </w:rPr>
        <w:t xml:space="preserve"> cual enuncia:</w:t>
      </w:r>
    </w:p>
    <w:p w14:paraId="191623E4" w14:textId="77777777" w:rsidR="00A02A54" w:rsidRPr="001E26B7" w:rsidRDefault="00A02A54" w:rsidP="006603BF">
      <w:pPr>
        <w:spacing w:after="0" w:line="276" w:lineRule="auto"/>
        <w:ind w:right="49"/>
        <w:jc w:val="both"/>
        <w:rPr>
          <w:rFonts w:ascii="ITC Avant Garde" w:hAnsi="ITC Avant Garde"/>
        </w:rPr>
      </w:pPr>
    </w:p>
    <w:p w14:paraId="096044A9" w14:textId="358E3BEF" w:rsidR="00DB3FB8" w:rsidRDefault="00DB3FB8"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516139">
        <w:rPr>
          <w:rFonts w:ascii="ITC Avant Garde" w:hAnsi="ITC Avant Garde"/>
          <w:i/>
          <w:sz w:val="18"/>
          <w:szCs w:val="18"/>
        </w:rPr>
        <w:t xml:space="preserve">A partir del momento en que surta efectos la rescisión de este Convenio, en los términos previstos en el mismo, las Partes acuerdan y reconocen que </w:t>
      </w:r>
      <w:r w:rsidRPr="00516139">
        <w:rPr>
          <w:rFonts w:ascii="ITC Avant Garde" w:hAnsi="ITC Avant Garde"/>
          <w:i/>
          <w:sz w:val="18"/>
          <w:szCs w:val="18"/>
          <w:u w:val="single"/>
        </w:rPr>
        <w:t>el Instituto podrá adoptar las medidas pertinentes para la protección de los intereses del público en general, de los Usuarios y de los Suscriptores de las Partes</w:t>
      </w:r>
      <w:r>
        <w:rPr>
          <w:rFonts w:ascii="ITC Avant Garde" w:hAnsi="ITC Avant Garde"/>
          <w:i/>
          <w:sz w:val="18"/>
          <w:szCs w:val="18"/>
        </w:rPr>
        <w:t>.”</w:t>
      </w:r>
    </w:p>
    <w:p w14:paraId="5AC3EF03" w14:textId="50416140" w:rsidR="00293AB7" w:rsidRPr="001E26B7" w:rsidRDefault="00293AB7" w:rsidP="00AD6972">
      <w:pPr>
        <w:spacing w:after="0" w:line="276" w:lineRule="auto"/>
        <w:ind w:left="567" w:right="616"/>
        <w:jc w:val="right"/>
        <w:rPr>
          <w:rFonts w:ascii="ITC Avant Garde" w:hAnsi="ITC Avant Garde"/>
          <w:i/>
          <w:sz w:val="18"/>
          <w:szCs w:val="18"/>
        </w:rPr>
      </w:pPr>
      <w:r w:rsidRPr="001E26B7">
        <w:rPr>
          <w:rFonts w:ascii="ITC Avant Garde" w:hAnsi="ITC Avant Garde"/>
          <w:i/>
          <w:sz w:val="18"/>
          <w:szCs w:val="18"/>
        </w:rPr>
        <w:t xml:space="preserve">(Énfasis </w:t>
      </w:r>
      <w:r w:rsidR="00894BBF">
        <w:rPr>
          <w:rFonts w:ascii="ITC Avant Garde" w:hAnsi="ITC Avant Garde"/>
          <w:i/>
          <w:sz w:val="18"/>
          <w:szCs w:val="18"/>
        </w:rPr>
        <w:t>añadido</w:t>
      </w:r>
      <w:r w:rsidRPr="001E26B7">
        <w:rPr>
          <w:rFonts w:ascii="ITC Avant Garde" w:hAnsi="ITC Avant Garde"/>
          <w:i/>
          <w:sz w:val="18"/>
          <w:szCs w:val="18"/>
        </w:rPr>
        <w:t>)</w:t>
      </w:r>
    </w:p>
    <w:p w14:paraId="0D35B812" w14:textId="77777777" w:rsidR="00435A48" w:rsidRPr="001E26B7" w:rsidRDefault="00435A48" w:rsidP="006603BF">
      <w:pPr>
        <w:spacing w:after="0" w:line="276" w:lineRule="auto"/>
        <w:rPr>
          <w:rFonts w:ascii="ITC Avant Garde" w:hAnsi="ITC Avant Garde"/>
        </w:rPr>
      </w:pPr>
    </w:p>
    <w:p w14:paraId="60E33732" w14:textId="1DF8819A" w:rsidR="00435A48" w:rsidRPr="001E26B7" w:rsidRDefault="00435A48" w:rsidP="006603BF">
      <w:pPr>
        <w:spacing w:after="0" w:line="276" w:lineRule="auto"/>
        <w:ind w:left="-5"/>
        <w:jc w:val="both"/>
        <w:rPr>
          <w:rFonts w:ascii="ITC Avant Garde" w:hAnsi="ITC Avant Garde"/>
          <w:b/>
          <w:u w:val="single"/>
        </w:rPr>
      </w:pPr>
      <w:r w:rsidRPr="001E26B7">
        <w:rPr>
          <w:rFonts w:ascii="ITC Avant Garde" w:hAnsi="ITC Avant Garde"/>
          <w:b/>
          <w:u w:val="single"/>
        </w:rPr>
        <w:t xml:space="preserve">COMENTARIOS EMITIDOS A LA </w:t>
      </w:r>
      <w:r w:rsidR="003D0F81" w:rsidRPr="001E26B7">
        <w:rPr>
          <w:rFonts w:ascii="ITC Avant Garde" w:hAnsi="ITC Avant Garde"/>
          <w:b/>
          <w:u w:val="single"/>
        </w:rPr>
        <w:t>CLÁUSULA DÉCIMO</w:t>
      </w:r>
      <w:r w:rsidR="003B6CD5" w:rsidRPr="001E26B7">
        <w:rPr>
          <w:rFonts w:ascii="ITC Avant Garde" w:hAnsi="ITC Avant Garde"/>
          <w:b/>
          <w:u w:val="single"/>
        </w:rPr>
        <w:t xml:space="preserve"> </w:t>
      </w:r>
      <w:r w:rsidRPr="001E26B7">
        <w:rPr>
          <w:rFonts w:ascii="ITC Avant Garde" w:hAnsi="ITC Avant Garde"/>
          <w:b/>
          <w:u w:val="single"/>
        </w:rPr>
        <w:t>QUINTA</w:t>
      </w:r>
    </w:p>
    <w:p w14:paraId="7FE6C9A7" w14:textId="77777777" w:rsidR="00466ED1" w:rsidRPr="001E26B7" w:rsidRDefault="00466ED1" w:rsidP="006603BF">
      <w:pPr>
        <w:spacing w:after="0" w:line="276" w:lineRule="auto"/>
        <w:ind w:left="-5"/>
        <w:jc w:val="both"/>
        <w:rPr>
          <w:rFonts w:ascii="ITC Avant Garde" w:hAnsi="ITC Avant Garde"/>
          <w:b/>
          <w:u w:val="single"/>
        </w:rPr>
      </w:pPr>
    </w:p>
    <w:p w14:paraId="52FD8DF7" w14:textId="77777777" w:rsidR="00435A48" w:rsidRPr="001E26B7" w:rsidRDefault="00435A48" w:rsidP="006603BF">
      <w:pPr>
        <w:spacing w:after="0" w:line="276" w:lineRule="auto"/>
        <w:ind w:left="-5"/>
        <w:jc w:val="both"/>
        <w:rPr>
          <w:rFonts w:ascii="ITC Avant Garde" w:hAnsi="ITC Avant Garde"/>
          <w:b/>
        </w:rPr>
      </w:pPr>
      <w:r w:rsidRPr="001E26B7">
        <w:rPr>
          <w:rFonts w:ascii="ITC Avant Garde" w:hAnsi="ITC Avant Garde"/>
          <w:b/>
        </w:rPr>
        <w:t>MAXCOM</w:t>
      </w:r>
    </w:p>
    <w:p w14:paraId="35AD7D44" w14:textId="77777777" w:rsidR="005834BF" w:rsidRDefault="005834BF" w:rsidP="006603BF">
      <w:pPr>
        <w:spacing w:after="0" w:line="276" w:lineRule="auto"/>
        <w:ind w:left="-6" w:right="51"/>
        <w:jc w:val="both"/>
        <w:rPr>
          <w:rFonts w:ascii="ITC Avant Garde" w:hAnsi="ITC Avant Garde"/>
          <w:i/>
        </w:rPr>
      </w:pPr>
      <w:r w:rsidRPr="001E26B7">
        <w:rPr>
          <w:rFonts w:ascii="ITC Avant Garde" w:hAnsi="ITC Avant Garde"/>
          <w:i/>
        </w:rPr>
        <w:t xml:space="preserve">Se debe modificar el numeral 15.1 ya que éste establece una vigencia de un año, mientras que el artículo décimo tercero del Acuerdo mediante el cual el Pleno del IFT emite la Metodología para el cálculo de costos de interconexión, establece que </w:t>
      </w:r>
      <w:r w:rsidRPr="001E26B7">
        <w:rPr>
          <w:rFonts w:ascii="ITC Avant Garde" w:hAnsi="ITC Avant Garde"/>
          <w:i/>
        </w:rPr>
        <w:lastRenderedPageBreak/>
        <w:t>los resultados del modelo de costos tendrán una vigencia del 1 de enero al 31 de diciembre de cada año. Por lo tanto, la vigencia de los Convenios de Interconexión deben estipular la misma duración, y no pasar de un ejercicio fiscal a otro bajo las mimas condiciones.</w:t>
      </w:r>
    </w:p>
    <w:p w14:paraId="4A829BE2" w14:textId="77777777" w:rsidR="004245D2" w:rsidRDefault="004245D2" w:rsidP="006603BF">
      <w:pPr>
        <w:spacing w:after="0" w:line="276" w:lineRule="auto"/>
        <w:ind w:left="-6" w:right="51"/>
        <w:jc w:val="both"/>
        <w:rPr>
          <w:rFonts w:ascii="ITC Avant Garde" w:hAnsi="ITC Avant Garde"/>
          <w:i/>
        </w:rPr>
      </w:pPr>
    </w:p>
    <w:p w14:paraId="5C00EBD6" w14:textId="37989B3F" w:rsidR="002E62B9" w:rsidRDefault="00F72D4C" w:rsidP="003A33DF">
      <w:pPr>
        <w:spacing w:after="0" w:line="276" w:lineRule="auto"/>
        <w:jc w:val="both"/>
        <w:rPr>
          <w:rFonts w:ascii="ITC Avant Garde" w:hAnsi="ITC Avant Garde"/>
        </w:rPr>
      </w:pPr>
      <w:r>
        <w:rPr>
          <w:rFonts w:ascii="ITC Avant Garde" w:hAnsi="ITC Avant Garde"/>
        </w:rPr>
        <w:t>Al respecto se señala que la medida Duodécima de las Medidas Fijas establece la vigencia del Convenio, en el siguiente sentido:</w:t>
      </w:r>
    </w:p>
    <w:p w14:paraId="7BAF97E4" w14:textId="77777777" w:rsidR="003A33DF" w:rsidRPr="004908B7" w:rsidRDefault="003A33DF" w:rsidP="00F72D4C">
      <w:pPr>
        <w:spacing w:after="0" w:line="276" w:lineRule="auto"/>
        <w:ind w:right="616"/>
        <w:jc w:val="both"/>
        <w:rPr>
          <w:rFonts w:ascii="ITC Avant Garde" w:hAnsi="ITC Avant Garde"/>
          <w:i/>
          <w:sz w:val="18"/>
          <w:szCs w:val="18"/>
        </w:rPr>
      </w:pPr>
    </w:p>
    <w:p w14:paraId="28C448D6" w14:textId="77777777" w:rsidR="002E62B9" w:rsidRDefault="002E62B9" w:rsidP="002E62B9">
      <w:pPr>
        <w:spacing w:after="0" w:line="276" w:lineRule="auto"/>
        <w:ind w:left="567" w:right="616"/>
        <w:jc w:val="both"/>
        <w:rPr>
          <w:rFonts w:ascii="ITC Avant Garde" w:hAnsi="ITC Avant Garde"/>
          <w:i/>
          <w:sz w:val="18"/>
          <w:szCs w:val="18"/>
        </w:rPr>
      </w:pPr>
      <w:r w:rsidRPr="002E62B9">
        <w:rPr>
          <w:rFonts w:ascii="ITC Avant Garde" w:hAnsi="ITC Avant Garde"/>
          <w:i/>
          <w:sz w:val="18"/>
          <w:szCs w:val="18"/>
        </w:rPr>
        <w:t xml:space="preserve">15.1 PLAZO INICIAL. El presente Convenio tendrá una vigencia hasta el 31 de diciembre de 2018, salvo que sea modificado, terminado anticipadamente o rescindido conforme a lo previsto en el presente convenio y demás disposiciones aplicables. </w:t>
      </w:r>
    </w:p>
    <w:p w14:paraId="47C096A1" w14:textId="77777777" w:rsidR="002E62B9" w:rsidRDefault="002E62B9" w:rsidP="003A33DF">
      <w:pPr>
        <w:spacing w:after="0" w:line="276" w:lineRule="auto"/>
        <w:ind w:left="567" w:right="616"/>
        <w:jc w:val="right"/>
        <w:rPr>
          <w:rFonts w:ascii="ITC Avant Garde" w:hAnsi="ITC Avant Garde"/>
          <w:i/>
          <w:sz w:val="18"/>
          <w:szCs w:val="18"/>
        </w:rPr>
      </w:pPr>
    </w:p>
    <w:p w14:paraId="0812D9A7" w14:textId="438B3E4F" w:rsidR="003A33DF" w:rsidRPr="00F72D4C" w:rsidRDefault="00F72D4C" w:rsidP="003A33DF">
      <w:pPr>
        <w:spacing w:after="0" w:line="276" w:lineRule="auto"/>
        <w:ind w:left="567" w:right="616"/>
        <w:jc w:val="right"/>
        <w:rPr>
          <w:rFonts w:ascii="ITC Avant Garde" w:hAnsi="ITC Avant Garde"/>
          <w:sz w:val="18"/>
          <w:szCs w:val="18"/>
        </w:rPr>
      </w:pPr>
      <w:r w:rsidRPr="00F72D4C">
        <w:rPr>
          <w:rFonts w:ascii="ITC Avant Garde" w:hAnsi="ITC Avant Garde"/>
          <w:sz w:val="18"/>
          <w:szCs w:val="18"/>
        </w:rPr>
        <w:t>Énfasis añadido</w:t>
      </w:r>
    </w:p>
    <w:p w14:paraId="6F20FD62" w14:textId="77777777" w:rsidR="00435A48" w:rsidRPr="001E26B7" w:rsidRDefault="00435A48" w:rsidP="006603BF">
      <w:pPr>
        <w:spacing w:after="0" w:line="276" w:lineRule="auto"/>
        <w:jc w:val="both"/>
        <w:rPr>
          <w:rFonts w:ascii="ITC Avant Garde" w:hAnsi="ITC Avant Garde"/>
        </w:rPr>
      </w:pPr>
    </w:p>
    <w:p w14:paraId="20FBECB5" w14:textId="33168CEA" w:rsidR="00655111" w:rsidRDefault="00F72D4C" w:rsidP="00655111">
      <w:pPr>
        <w:spacing w:after="0" w:line="276" w:lineRule="auto"/>
        <w:jc w:val="both"/>
        <w:rPr>
          <w:rFonts w:ascii="ITC Avant Garde" w:hAnsi="ITC Avant Garde"/>
        </w:rPr>
      </w:pPr>
      <w:r>
        <w:rPr>
          <w:rFonts w:ascii="ITC Avant Garde" w:hAnsi="ITC Avant Garde"/>
        </w:rPr>
        <w:t>En este sentido lo establecido en el numeral 15.1 del CMI respecto a que el CMI tendrá una vigencia hasta el 31 de diciembre es acorde a lo establecido en dicha Medida.</w:t>
      </w:r>
    </w:p>
    <w:p w14:paraId="48507901" w14:textId="77777777" w:rsidR="00FB0967" w:rsidRDefault="00FB0967" w:rsidP="00516139">
      <w:pPr>
        <w:spacing w:after="0" w:line="276" w:lineRule="auto"/>
        <w:ind w:left="567" w:right="616"/>
        <w:jc w:val="both"/>
        <w:rPr>
          <w:rFonts w:ascii="ITC Avant Garde" w:hAnsi="ITC Avant Garde"/>
          <w:i/>
          <w:sz w:val="18"/>
          <w:szCs w:val="18"/>
        </w:rPr>
      </w:pPr>
    </w:p>
    <w:p w14:paraId="73EC50C3" w14:textId="778562ED" w:rsidR="0086251A" w:rsidRDefault="0086251A"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516139">
        <w:rPr>
          <w:rFonts w:ascii="ITC Avant Garde" w:hAnsi="ITC Avant Garde"/>
          <w:i/>
          <w:sz w:val="18"/>
          <w:szCs w:val="18"/>
        </w:rPr>
        <w:t>15.1 PLAZO INICIAL.</w:t>
      </w:r>
      <w:r w:rsidRPr="00516139">
        <w:rPr>
          <w:rFonts w:ascii="ITC Avant Garde" w:hAnsi="ITC Avant Garde"/>
          <w:i/>
          <w:sz w:val="18"/>
          <w:szCs w:val="18"/>
          <w:u w:val="single"/>
        </w:rPr>
        <w:t xml:space="preserve"> El presente Convenio tendrá una vigencia hasta el 31 de diciembre de 2018</w:t>
      </w:r>
      <w:r w:rsidRPr="00516139">
        <w:rPr>
          <w:rFonts w:ascii="ITC Avant Garde" w:hAnsi="ITC Avant Garde"/>
          <w:i/>
          <w:sz w:val="18"/>
          <w:szCs w:val="18"/>
        </w:rPr>
        <w:t>, salvo que sea modificado, terminado anticipadamente o rescindido conforme a lo previsto en el presente convenio y demás disposiciones aplicables.</w:t>
      </w:r>
      <w:r>
        <w:rPr>
          <w:rFonts w:ascii="ITC Avant Garde" w:hAnsi="ITC Avant Garde"/>
          <w:i/>
          <w:sz w:val="18"/>
          <w:szCs w:val="18"/>
        </w:rPr>
        <w:t>”</w:t>
      </w:r>
    </w:p>
    <w:p w14:paraId="53E0C8D9" w14:textId="77777777" w:rsidR="00F72D4C" w:rsidRDefault="00F72D4C" w:rsidP="00516139">
      <w:pPr>
        <w:spacing w:after="0" w:line="276" w:lineRule="auto"/>
        <w:ind w:left="567" w:right="616"/>
        <w:jc w:val="right"/>
        <w:rPr>
          <w:rFonts w:ascii="ITC Avant Garde" w:hAnsi="ITC Avant Garde"/>
          <w:i/>
          <w:sz w:val="18"/>
          <w:szCs w:val="18"/>
        </w:rPr>
      </w:pPr>
    </w:p>
    <w:p w14:paraId="53310AF8" w14:textId="17B22F2C" w:rsidR="0086251A" w:rsidRPr="00516139" w:rsidRDefault="0086251A" w:rsidP="00516139">
      <w:pPr>
        <w:spacing w:after="0" w:line="276" w:lineRule="auto"/>
        <w:ind w:left="567" w:right="616"/>
        <w:jc w:val="right"/>
        <w:rPr>
          <w:rFonts w:ascii="ITC Avant Garde" w:hAnsi="ITC Avant Garde"/>
          <w:i/>
          <w:sz w:val="18"/>
          <w:szCs w:val="18"/>
        </w:rPr>
      </w:pPr>
      <w:r>
        <w:rPr>
          <w:rFonts w:ascii="ITC Avant Garde" w:hAnsi="ITC Avant Garde"/>
          <w:i/>
          <w:sz w:val="18"/>
          <w:szCs w:val="18"/>
        </w:rPr>
        <w:t xml:space="preserve">(Énfasis </w:t>
      </w:r>
      <w:r w:rsidR="00894BBF">
        <w:rPr>
          <w:rFonts w:ascii="ITC Avant Garde" w:hAnsi="ITC Avant Garde"/>
          <w:i/>
          <w:sz w:val="18"/>
          <w:szCs w:val="18"/>
        </w:rPr>
        <w:t>Añadido</w:t>
      </w:r>
      <w:r>
        <w:rPr>
          <w:rFonts w:ascii="ITC Avant Garde" w:hAnsi="ITC Avant Garde"/>
          <w:i/>
          <w:sz w:val="18"/>
          <w:szCs w:val="18"/>
        </w:rPr>
        <w:t>)</w:t>
      </w:r>
    </w:p>
    <w:p w14:paraId="60CC907A" w14:textId="77777777" w:rsidR="00120F8E" w:rsidRPr="001E26B7" w:rsidRDefault="00120F8E" w:rsidP="006603BF">
      <w:pPr>
        <w:spacing w:after="0" w:line="276" w:lineRule="auto"/>
        <w:ind w:left="-5"/>
        <w:jc w:val="both"/>
        <w:rPr>
          <w:rFonts w:ascii="ITC Avant Garde" w:hAnsi="ITC Avant Garde"/>
          <w:b/>
          <w:u w:val="single"/>
        </w:rPr>
      </w:pPr>
    </w:p>
    <w:p w14:paraId="5FA58638" w14:textId="3F543EC2" w:rsidR="00F4008D" w:rsidRPr="001E26B7" w:rsidRDefault="00F4008D" w:rsidP="006603BF">
      <w:pPr>
        <w:spacing w:after="0" w:line="276" w:lineRule="auto"/>
        <w:ind w:left="-5"/>
        <w:jc w:val="both"/>
        <w:rPr>
          <w:rFonts w:ascii="ITC Avant Garde" w:hAnsi="ITC Avant Garde"/>
          <w:b/>
          <w:u w:val="single"/>
        </w:rPr>
      </w:pPr>
      <w:r w:rsidRPr="001E26B7">
        <w:rPr>
          <w:rFonts w:ascii="ITC Avant Garde" w:hAnsi="ITC Avant Garde"/>
          <w:b/>
          <w:u w:val="single"/>
        </w:rPr>
        <w:t xml:space="preserve">COMENTARIOS EMITIDOS A LA </w:t>
      </w:r>
      <w:r w:rsidR="00FD3328" w:rsidRPr="001E26B7">
        <w:rPr>
          <w:rFonts w:ascii="ITC Avant Garde" w:hAnsi="ITC Avant Garde"/>
          <w:b/>
          <w:u w:val="single"/>
        </w:rPr>
        <w:t>CLÁUSULA</w:t>
      </w:r>
      <w:r w:rsidR="003B6CD5" w:rsidRPr="001E26B7">
        <w:rPr>
          <w:rFonts w:ascii="ITC Avant Garde" w:hAnsi="ITC Avant Garde"/>
          <w:b/>
          <w:u w:val="single"/>
        </w:rPr>
        <w:t xml:space="preserve"> DÉ</w:t>
      </w:r>
      <w:r w:rsidRPr="001E26B7">
        <w:rPr>
          <w:rFonts w:ascii="ITC Avant Garde" w:hAnsi="ITC Avant Garde"/>
          <w:b/>
          <w:u w:val="single"/>
        </w:rPr>
        <w:t>CIMO OCTAVA</w:t>
      </w:r>
    </w:p>
    <w:p w14:paraId="53D2F64A" w14:textId="77777777" w:rsidR="00466ED1" w:rsidRPr="001E26B7" w:rsidRDefault="00466ED1" w:rsidP="006603BF">
      <w:pPr>
        <w:spacing w:after="0" w:line="276" w:lineRule="auto"/>
        <w:ind w:left="-5"/>
        <w:jc w:val="both"/>
        <w:rPr>
          <w:rFonts w:ascii="ITC Avant Garde" w:hAnsi="ITC Avant Garde"/>
          <w:b/>
          <w:u w:val="single"/>
        </w:rPr>
      </w:pPr>
    </w:p>
    <w:p w14:paraId="6C1B08A7" w14:textId="77777777" w:rsidR="00F4008D" w:rsidRPr="001E26B7" w:rsidRDefault="00E87566" w:rsidP="006603BF">
      <w:pPr>
        <w:spacing w:after="0" w:line="276" w:lineRule="auto"/>
        <w:ind w:left="-5"/>
        <w:jc w:val="both"/>
        <w:rPr>
          <w:rFonts w:ascii="ITC Avant Garde" w:hAnsi="ITC Avant Garde"/>
          <w:b/>
        </w:rPr>
      </w:pPr>
      <w:r w:rsidRPr="001E26B7">
        <w:rPr>
          <w:rFonts w:ascii="ITC Avant Garde" w:hAnsi="ITC Avant Garde"/>
          <w:b/>
        </w:rPr>
        <w:t>GRUPO TELEVISA</w:t>
      </w:r>
    </w:p>
    <w:p w14:paraId="34B2F654" w14:textId="77777777" w:rsidR="00982AE6" w:rsidRPr="001E26B7" w:rsidRDefault="00982AE6" w:rsidP="006603BF">
      <w:pPr>
        <w:spacing w:after="0" w:line="276" w:lineRule="auto"/>
        <w:ind w:left="-6" w:right="51"/>
        <w:jc w:val="both"/>
        <w:rPr>
          <w:rFonts w:ascii="ITC Avant Garde" w:hAnsi="ITC Avant Garde"/>
          <w:i/>
        </w:rPr>
      </w:pPr>
      <w:r w:rsidRPr="001E26B7">
        <w:rPr>
          <w:rFonts w:ascii="ITC Avant Garde" w:hAnsi="ITC Avant Garde"/>
          <w:i/>
        </w:rPr>
        <w:t>Se sugiere mantener el numeral 18.1 en los términos del CMI 2017, pues se considera que la jurisdicción del convenio no tiene por qué limitarse a los tribunales especializados en materia de telecomunicaciones, ya que éste contiene diversas materias (mercantiles, civiles y comerciales) y no solo las relativas a la regulación del sector.</w:t>
      </w:r>
    </w:p>
    <w:p w14:paraId="119BB73D" w14:textId="77777777" w:rsidR="008E0864" w:rsidRPr="001E26B7" w:rsidRDefault="008E0864" w:rsidP="006603BF">
      <w:pPr>
        <w:spacing w:after="0" w:line="276" w:lineRule="auto"/>
        <w:ind w:left="-6" w:right="51"/>
        <w:jc w:val="both"/>
        <w:rPr>
          <w:rFonts w:ascii="ITC Avant Garde" w:hAnsi="ITC Avant Garde"/>
          <w:i/>
        </w:rPr>
      </w:pPr>
    </w:p>
    <w:p w14:paraId="286CB9D5" w14:textId="3D699D4A" w:rsidR="00EB32F2" w:rsidRDefault="00482A02" w:rsidP="003A3FBA">
      <w:pPr>
        <w:pStyle w:val="IFTnormal"/>
        <w:spacing w:after="0"/>
        <w:ind w:right="49"/>
        <w:rPr>
          <w:color w:val="auto"/>
        </w:rPr>
      </w:pPr>
      <w:r>
        <w:rPr>
          <w:color w:val="auto"/>
          <w:lang w:eastAsia="es-MX"/>
        </w:rPr>
        <w:t>Al respecto, s</w:t>
      </w:r>
      <w:r w:rsidR="00ED3DED">
        <w:rPr>
          <w:color w:val="auto"/>
          <w:lang w:eastAsia="es-MX"/>
        </w:rPr>
        <w:t>e señala que en el</w:t>
      </w:r>
      <w:r w:rsidR="003A3FBA" w:rsidRPr="002C0759">
        <w:rPr>
          <w:color w:val="auto"/>
        </w:rPr>
        <w:t xml:space="preserve"> Numeral SEXTO del Acuerdo 22/2013</w:t>
      </w:r>
      <w:r w:rsidR="003A3FBA" w:rsidRPr="002C0759">
        <w:rPr>
          <w:rStyle w:val="Refdenotaalpie"/>
          <w:color w:val="auto"/>
        </w:rPr>
        <w:footnoteReference w:id="2"/>
      </w:r>
      <w:r w:rsidR="003A3FBA" w:rsidRPr="002C0759">
        <w:rPr>
          <w:color w:val="auto"/>
        </w:rPr>
        <w:t>, emitido por el Pleno del Consejo de la Judicatura Federal</w:t>
      </w:r>
      <w:r w:rsidR="003A3FBA">
        <w:rPr>
          <w:color w:val="auto"/>
        </w:rPr>
        <w:t>,</w:t>
      </w:r>
      <w:r w:rsidR="003A3FBA" w:rsidRPr="002C0759">
        <w:rPr>
          <w:color w:val="auto"/>
        </w:rPr>
        <w:t xml:space="preserve"> se desprende que los órganos </w:t>
      </w:r>
      <w:r w:rsidR="003A3FBA" w:rsidRPr="002C0759">
        <w:rPr>
          <w:color w:val="auto"/>
        </w:rPr>
        <w:lastRenderedPageBreak/>
        <w:t>jurisdiccionales en materia administrativa, especializados en materia económica, radiodifusión y telecomunicaciones</w:t>
      </w:r>
      <w:r w:rsidR="003A3FBA">
        <w:rPr>
          <w:color w:val="auto"/>
        </w:rPr>
        <w:t>,</w:t>
      </w:r>
      <w:r w:rsidR="003A3FBA" w:rsidRPr="002C0759">
        <w:rPr>
          <w:color w:val="auto"/>
        </w:rPr>
        <w:t xml:space="preserve"> únicamente tendrán las atribuciones previstas en los artículos 37, fracciones I, inciso b, II, III, IV, V, VI, VII, VIII y IX, 38 y 52 de la Ley Orgánica del </w:t>
      </w:r>
      <w:r w:rsidR="003A3FBA">
        <w:rPr>
          <w:color w:val="auto"/>
        </w:rPr>
        <w:t xml:space="preserve">Poder Judicial de la Federación. Es así que para todo lo relativo al convenio, las partes se deben someter a la jurisdicción de los tribunales federales competentes. </w:t>
      </w:r>
    </w:p>
    <w:p w14:paraId="2652C17F" w14:textId="77777777" w:rsidR="00EB32F2" w:rsidRDefault="00EB32F2" w:rsidP="003A3FBA">
      <w:pPr>
        <w:pStyle w:val="IFTnormal"/>
        <w:spacing w:after="0"/>
        <w:ind w:right="49"/>
        <w:rPr>
          <w:color w:val="auto"/>
        </w:rPr>
      </w:pPr>
    </w:p>
    <w:p w14:paraId="41428C64" w14:textId="0AE0BC39" w:rsidR="003A3FBA" w:rsidRDefault="003A3FBA" w:rsidP="003A3FBA">
      <w:pPr>
        <w:pStyle w:val="IFTnormal"/>
        <w:spacing w:after="0"/>
        <w:ind w:right="49"/>
        <w:rPr>
          <w:lang w:eastAsia="es-MX"/>
        </w:rPr>
      </w:pPr>
      <w:r>
        <w:rPr>
          <w:color w:val="auto"/>
        </w:rPr>
        <w:t>Por lo anterior</w:t>
      </w:r>
      <w:r w:rsidR="00EB32F2">
        <w:rPr>
          <w:color w:val="auto"/>
        </w:rPr>
        <w:t>,</w:t>
      </w:r>
      <w:r w:rsidR="00482A02">
        <w:rPr>
          <w:color w:val="auto"/>
        </w:rPr>
        <w:t xml:space="preserve"> </w:t>
      </w:r>
      <w:r>
        <w:rPr>
          <w:lang w:eastAsia="es-MX"/>
        </w:rPr>
        <w:t>el numeral 18.1</w:t>
      </w:r>
      <w:r w:rsidR="00482A02">
        <w:rPr>
          <w:lang w:eastAsia="es-MX"/>
        </w:rPr>
        <w:t xml:space="preserve"> se modificó a efecto de señalar que</w:t>
      </w:r>
      <w:r>
        <w:rPr>
          <w:lang w:eastAsia="es-MX"/>
        </w:rPr>
        <w:t xml:space="preserve"> los Tribunales Federales son</w:t>
      </w:r>
      <w:r w:rsidRPr="00791D6D">
        <w:rPr>
          <w:lang w:eastAsia="es-MX"/>
        </w:rPr>
        <w:t xml:space="preserve"> la autoridad jurisdiccional competente para dirimir cualquier controversia que se suscite en </w:t>
      </w:r>
      <w:r w:rsidR="00EB32F2">
        <w:rPr>
          <w:lang w:eastAsia="es-MX"/>
        </w:rPr>
        <w:t>la materia:</w:t>
      </w:r>
    </w:p>
    <w:p w14:paraId="4F21D333" w14:textId="77777777" w:rsidR="003A3FBA" w:rsidRDefault="003A3FBA" w:rsidP="003A3FBA">
      <w:pPr>
        <w:pStyle w:val="IFTnormal"/>
        <w:spacing w:after="0"/>
        <w:ind w:right="49"/>
        <w:rPr>
          <w:lang w:eastAsia="es-MX"/>
        </w:rPr>
      </w:pPr>
    </w:p>
    <w:p w14:paraId="4CE39235" w14:textId="2BEB7D5F" w:rsidR="00EB32F2" w:rsidRPr="00516139" w:rsidRDefault="00EB32F2"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516139">
        <w:rPr>
          <w:rFonts w:ascii="ITC Avant Garde" w:hAnsi="ITC Avant Garde"/>
          <w:i/>
          <w:sz w:val="18"/>
          <w:szCs w:val="18"/>
        </w:rPr>
        <w:t xml:space="preserve">18.1 JURISDICCIÓN. Para todo lo relativo a este Convenio, las Partes acuerdan expresamente someterse a la jurisdicción de los </w:t>
      </w:r>
      <w:r w:rsidRPr="00516139">
        <w:rPr>
          <w:rFonts w:ascii="ITC Avant Garde" w:hAnsi="ITC Avant Garde"/>
          <w:i/>
          <w:sz w:val="18"/>
          <w:szCs w:val="18"/>
          <w:u w:val="single"/>
        </w:rPr>
        <w:t>Tribunales Federales competentes</w:t>
      </w:r>
      <w:r w:rsidRPr="00516139">
        <w:rPr>
          <w:rFonts w:ascii="ITC Avant Garde" w:hAnsi="ITC Avant Garde"/>
          <w:i/>
          <w:sz w:val="18"/>
          <w:szCs w:val="18"/>
        </w:rPr>
        <w:t xml:space="preserve"> con residencia en la Ciudad de México, por lo tanto, renuncian expresamente al fuero que pudiera corresponderles por razón de su domicilio presente, futuro o por cualquier otra causa.</w:t>
      </w:r>
      <w:r>
        <w:rPr>
          <w:rFonts w:ascii="ITC Avant Garde" w:hAnsi="ITC Avant Garde"/>
          <w:i/>
          <w:sz w:val="18"/>
          <w:szCs w:val="18"/>
        </w:rPr>
        <w:t>”</w:t>
      </w:r>
    </w:p>
    <w:p w14:paraId="3F8EF5DF" w14:textId="08B13176" w:rsidR="003A3FBA" w:rsidRPr="00516139" w:rsidRDefault="00EB32F2" w:rsidP="00516139">
      <w:pPr>
        <w:pStyle w:val="IFT1"/>
        <w:spacing w:after="0"/>
        <w:ind w:left="567" w:right="618"/>
        <w:jc w:val="right"/>
        <w:rPr>
          <w:rFonts w:cs="Arial"/>
          <w:i/>
          <w:iCs w:val="0"/>
          <w:sz w:val="18"/>
          <w:szCs w:val="18"/>
        </w:rPr>
      </w:pPr>
      <w:r w:rsidRPr="00AD6972">
        <w:rPr>
          <w:rFonts w:cs="Arial"/>
          <w:i/>
          <w:iCs w:val="0"/>
          <w:sz w:val="18"/>
          <w:szCs w:val="18"/>
        </w:rPr>
        <w:t xml:space="preserve"> </w:t>
      </w:r>
      <w:r w:rsidR="00205DD1" w:rsidRPr="00516139">
        <w:rPr>
          <w:rFonts w:cs="Arial"/>
          <w:i/>
          <w:iCs w:val="0"/>
          <w:sz w:val="18"/>
          <w:szCs w:val="18"/>
        </w:rPr>
        <w:t>(</w:t>
      </w:r>
      <w:r w:rsidR="003A3FBA" w:rsidRPr="00516139">
        <w:rPr>
          <w:rFonts w:cs="Arial"/>
          <w:i/>
          <w:iCs w:val="0"/>
          <w:sz w:val="18"/>
          <w:szCs w:val="18"/>
        </w:rPr>
        <w:t xml:space="preserve">Énfasis </w:t>
      </w:r>
      <w:r w:rsidR="00894BBF">
        <w:rPr>
          <w:rFonts w:cs="Arial"/>
          <w:i/>
          <w:iCs w:val="0"/>
          <w:sz w:val="18"/>
          <w:szCs w:val="18"/>
        </w:rPr>
        <w:t>añadido</w:t>
      </w:r>
      <w:r w:rsidR="00205DD1" w:rsidRPr="00516139">
        <w:rPr>
          <w:rFonts w:cs="Arial"/>
          <w:i/>
          <w:iCs w:val="0"/>
          <w:sz w:val="18"/>
          <w:szCs w:val="18"/>
        </w:rPr>
        <w:t>)</w:t>
      </w:r>
    </w:p>
    <w:p w14:paraId="55C2123D" w14:textId="77777777" w:rsidR="00ED216C" w:rsidRDefault="00ED216C" w:rsidP="006603BF">
      <w:pPr>
        <w:spacing w:after="0" w:line="276" w:lineRule="auto"/>
        <w:ind w:left="-5"/>
        <w:jc w:val="both"/>
        <w:rPr>
          <w:rFonts w:cs="Arial"/>
        </w:rPr>
      </w:pPr>
    </w:p>
    <w:p w14:paraId="55DD6E25" w14:textId="77777777" w:rsidR="00147ED4" w:rsidRPr="001E26B7" w:rsidRDefault="00147ED4" w:rsidP="006603BF">
      <w:pPr>
        <w:spacing w:after="0" w:line="276" w:lineRule="auto"/>
        <w:jc w:val="both"/>
        <w:rPr>
          <w:rFonts w:ascii="ITC Avant Garde" w:hAnsi="ITC Avant Garde"/>
          <w:b/>
          <w:u w:val="single"/>
        </w:rPr>
      </w:pPr>
      <w:r w:rsidRPr="001E26B7">
        <w:rPr>
          <w:rFonts w:ascii="ITC Avant Garde" w:hAnsi="ITC Avant Garde"/>
          <w:b/>
          <w:u w:val="single"/>
        </w:rPr>
        <w:t>COMENTARIOS EMITIDOS AL ANEXO A</w:t>
      </w:r>
    </w:p>
    <w:p w14:paraId="389D48C5" w14:textId="77777777" w:rsidR="00466ED1" w:rsidRPr="001E26B7" w:rsidRDefault="00466ED1" w:rsidP="006603BF">
      <w:pPr>
        <w:spacing w:after="0" w:line="276" w:lineRule="auto"/>
        <w:jc w:val="both"/>
        <w:rPr>
          <w:rFonts w:ascii="ITC Avant Garde" w:hAnsi="ITC Avant Garde"/>
          <w:b/>
          <w:u w:val="single"/>
        </w:rPr>
      </w:pPr>
    </w:p>
    <w:p w14:paraId="2AD75882" w14:textId="77777777" w:rsidR="00147ED4" w:rsidRPr="001E26B7" w:rsidRDefault="00147ED4" w:rsidP="006603BF">
      <w:pPr>
        <w:spacing w:after="0" w:line="276" w:lineRule="auto"/>
        <w:jc w:val="both"/>
        <w:rPr>
          <w:rFonts w:ascii="ITC Avant Garde" w:hAnsi="ITC Avant Garde"/>
          <w:b/>
        </w:rPr>
      </w:pPr>
      <w:r w:rsidRPr="001E26B7">
        <w:rPr>
          <w:rFonts w:ascii="ITC Avant Garde" w:hAnsi="ITC Avant Garde"/>
          <w:b/>
        </w:rPr>
        <w:t>ANEXO A.1</w:t>
      </w:r>
    </w:p>
    <w:p w14:paraId="04FD7773" w14:textId="77777777" w:rsidR="00466ED1" w:rsidRPr="001E26B7" w:rsidRDefault="00466ED1" w:rsidP="006603BF">
      <w:pPr>
        <w:spacing w:after="0" w:line="276" w:lineRule="auto"/>
        <w:jc w:val="both"/>
        <w:rPr>
          <w:rFonts w:ascii="ITC Avant Garde" w:hAnsi="ITC Avant Garde"/>
          <w:b/>
        </w:rPr>
      </w:pPr>
    </w:p>
    <w:p w14:paraId="226B4F9E" w14:textId="77777777" w:rsidR="00147ED4" w:rsidRPr="001E26B7" w:rsidRDefault="00045EEC" w:rsidP="006603BF">
      <w:pPr>
        <w:spacing w:after="0" w:line="276" w:lineRule="auto"/>
        <w:jc w:val="both"/>
        <w:rPr>
          <w:rFonts w:ascii="ITC Avant Garde" w:hAnsi="ITC Avant Garde"/>
          <w:b/>
        </w:rPr>
      </w:pPr>
      <w:r w:rsidRPr="001E26B7">
        <w:rPr>
          <w:rFonts w:ascii="ITC Avant Garde" w:hAnsi="ITC Avant Garde"/>
          <w:b/>
        </w:rPr>
        <w:t>AT&amp;T</w:t>
      </w:r>
    </w:p>
    <w:p w14:paraId="5DA9C96C" w14:textId="78BE5556" w:rsidR="00EC4193" w:rsidRPr="001E26B7" w:rsidRDefault="00EC4193" w:rsidP="006603BF">
      <w:pPr>
        <w:spacing w:after="0" w:line="276" w:lineRule="auto"/>
        <w:jc w:val="both"/>
        <w:rPr>
          <w:rFonts w:ascii="ITC Avant Garde" w:hAnsi="ITC Avant Garde"/>
          <w:i/>
        </w:rPr>
      </w:pPr>
      <w:r w:rsidRPr="001E26B7">
        <w:rPr>
          <w:rFonts w:ascii="ITC Avant Garde" w:hAnsi="ITC Avant Garde"/>
          <w:i/>
        </w:rPr>
        <w:t>Se propone eliminar en la</w:t>
      </w:r>
      <w:r w:rsidR="008848E1" w:rsidRPr="001E26B7">
        <w:rPr>
          <w:rFonts w:ascii="ITC Avant Garde" w:hAnsi="ITC Avant Garde"/>
          <w:i/>
        </w:rPr>
        <w:t xml:space="preserve"> tabla de la primera sección</w:t>
      </w:r>
      <w:r w:rsidR="005E702D" w:rsidRPr="001E26B7">
        <w:rPr>
          <w:rFonts w:ascii="ITC Avant Garde" w:hAnsi="ITC Avant Garde"/>
          <w:i/>
        </w:rPr>
        <w:t xml:space="preserve"> del</w:t>
      </w:r>
      <w:r w:rsidRPr="001E26B7">
        <w:rPr>
          <w:rFonts w:ascii="ITC Avant Garde" w:hAnsi="ITC Avant Garde"/>
          <w:i/>
        </w:rPr>
        <w:t xml:space="preserve"> Anexo A</w:t>
      </w:r>
      <w:r w:rsidR="005E702D" w:rsidRPr="001E26B7">
        <w:rPr>
          <w:rFonts w:ascii="ITC Avant Garde" w:hAnsi="ITC Avant Garde"/>
          <w:i/>
        </w:rPr>
        <w:t>1 y</w:t>
      </w:r>
      <w:r w:rsidR="008848E1" w:rsidRPr="001E26B7">
        <w:rPr>
          <w:rFonts w:ascii="ITC Avant Garde" w:hAnsi="ITC Avant Garde"/>
          <w:i/>
        </w:rPr>
        <w:t xml:space="preserve"> A2</w:t>
      </w:r>
      <w:r w:rsidRPr="001E26B7">
        <w:rPr>
          <w:rFonts w:ascii="ITC Avant Garde" w:hAnsi="ITC Avant Garde"/>
          <w:i/>
        </w:rPr>
        <w:t xml:space="preserve">, referente al intercambio de dígitos, las líneas correspondientes a Presuscripción </w:t>
      </w:r>
      <w:r w:rsidR="00D033ED" w:rsidRPr="001E26B7">
        <w:rPr>
          <w:rFonts w:ascii="ITC Avant Garde" w:hAnsi="ITC Avant Garde"/>
          <w:i/>
        </w:rPr>
        <w:t>LD Nacional, ya que</w:t>
      </w:r>
      <w:r w:rsidRPr="001E26B7">
        <w:rPr>
          <w:rFonts w:ascii="ITC Avant Garde" w:hAnsi="ITC Avant Garde"/>
          <w:i/>
        </w:rPr>
        <w:t xml:space="preserve"> con</w:t>
      </w:r>
      <w:r w:rsidR="00D033ED" w:rsidRPr="001E26B7">
        <w:rPr>
          <w:rFonts w:ascii="ITC Avant Garde" w:hAnsi="ITC Avant Garde"/>
          <w:i/>
        </w:rPr>
        <w:t>forme a la regulación vigente</w:t>
      </w:r>
      <w:r w:rsidRPr="001E26B7">
        <w:rPr>
          <w:rFonts w:ascii="ITC Avant Garde" w:hAnsi="ITC Avant Garde"/>
          <w:i/>
        </w:rPr>
        <w:t xml:space="preserve"> no son aplicables.</w:t>
      </w:r>
    </w:p>
    <w:p w14:paraId="0E02AC82" w14:textId="77777777" w:rsidR="00045EEC" w:rsidRPr="001E26B7" w:rsidRDefault="00045EEC" w:rsidP="006603BF">
      <w:pPr>
        <w:spacing w:after="0" w:line="276" w:lineRule="auto"/>
        <w:jc w:val="both"/>
        <w:rPr>
          <w:rFonts w:ascii="ITC Avant Garde" w:hAnsi="ITC Avant Garde"/>
          <w:b/>
        </w:rPr>
      </w:pPr>
    </w:p>
    <w:p w14:paraId="5AC15740" w14:textId="1E90EDA7" w:rsidR="00800665" w:rsidRDefault="00A66AE9" w:rsidP="00516139">
      <w:pPr>
        <w:pStyle w:val="IFT1"/>
        <w:tabs>
          <w:tab w:val="left" w:pos="284"/>
          <w:tab w:val="left" w:pos="567"/>
        </w:tabs>
        <w:spacing w:after="0"/>
        <w:rPr>
          <w:rFonts w:cs="Arial"/>
        </w:rPr>
      </w:pPr>
      <w:r w:rsidRPr="00C53D64">
        <w:rPr>
          <w:rFonts w:cs="Arial"/>
        </w:rPr>
        <w:t xml:space="preserve">En el </w:t>
      </w:r>
      <w:r w:rsidR="00ED4F12">
        <w:rPr>
          <w:rFonts w:cs="Arial"/>
        </w:rPr>
        <w:t>“</w:t>
      </w:r>
      <w:r w:rsidRPr="00516139">
        <w:rPr>
          <w:rFonts w:cs="Arial"/>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009B78B1">
        <w:rPr>
          <w:rFonts w:cs="Arial"/>
        </w:rPr>
        <w:t>,</w:t>
      </w:r>
      <w:r w:rsidR="00C00AC0">
        <w:rPr>
          <w:rFonts w:cs="Arial"/>
        </w:rPr>
        <w:t xml:space="preserve"> en el considerando segundo</w:t>
      </w:r>
      <w:r w:rsidR="009B78B1">
        <w:rPr>
          <w:rFonts w:cs="Arial"/>
        </w:rPr>
        <w:t xml:space="preserve"> se establece:</w:t>
      </w:r>
    </w:p>
    <w:p w14:paraId="5E3678D8" w14:textId="77777777" w:rsidR="009B78B1" w:rsidRDefault="009B78B1" w:rsidP="00516139">
      <w:pPr>
        <w:pStyle w:val="IFT1"/>
        <w:tabs>
          <w:tab w:val="left" w:pos="284"/>
          <w:tab w:val="left" w:pos="567"/>
        </w:tabs>
        <w:spacing w:after="0"/>
        <w:rPr>
          <w:rFonts w:cs="Arial"/>
        </w:rPr>
      </w:pPr>
    </w:p>
    <w:p w14:paraId="6CBB841F" w14:textId="4A076990" w:rsidR="009B78B1" w:rsidRDefault="009B78B1"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516139">
        <w:rPr>
          <w:rFonts w:ascii="ITC Avant Garde" w:hAnsi="ITC Avant Garde"/>
          <w:i/>
          <w:sz w:val="18"/>
          <w:szCs w:val="18"/>
        </w:rPr>
        <w:t xml:space="preserve">En este orden de ideas, y toda vez que el Plan de Numeración y Plan de Señalización establecen escenarios de marcación y mensajes de señalización tanto para llamadas locales como para llamadas de larga distancia nacional, distinción que no es posible realizar si se considera que la larga distancia nacional desaparecerá a partir del 1º de enero de 2015, el presente acuerdo establece la diferenciación en cuanto a mecanismos de marcación y mensajes de señalización en función de si el Número Identificador de Región (el "NIR") de los números de origen y destino es similar o diferente. </w:t>
      </w:r>
      <w:r w:rsidRPr="00516139">
        <w:rPr>
          <w:rFonts w:ascii="ITC Avant Garde" w:hAnsi="ITC Avant Garde"/>
          <w:i/>
          <w:sz w:val="18"/>
          <w:szCs w:val="18"/>
          <w:u w:val="single"/>
        </w:rPr>
        <w:t xml:space="preserve">El objetivo de dicho postulado es establecer que a partir de la entrada en vigor de las presentes Disposiciones no se realizará ninguna modificación técnica a la marcación y </w:t>
      </w:r>
      <w:r w:rsidRPr="00516139">
        <w:rPr>
          <w:rFonts w:ascii="ITC Avant Garde" w:hAnsi="ITC Avant Garde"/>
          <w:i/>
          <w:sz w:val="18"/>
          <w:szCs w:val="18"/>
          <w:u w:val="single"/>
        </w:rPr>
        <w:lastRenderedPageBreak/>
        <w:t>señalización, otorgando certeza a los concesionarios sobre cuáles serán los aspectos técnicos a observar una vez eliminada la larga distancia nacional</w:t>
      </w:r>
      <w:r w:rsidRPr="00516139">
        <w:rPr>
          <w:rFonts w:ascii="ITC Avant Garde" w:hAnsi="ITC Avant Garde"/>
          <w:i/>
          <w:sz w:val="18"/>
          <w:szCs w:val="18"/>
        </w:rPr>
        <w:t>.</w:t>
      </w:r>
      <w:r>
        <w:rPr>
          <w:rFonts w:ascii="ITC Avant Garde" w:hAnsi="ITC Avant Garde"/>
          <w:i/>
          <w:sz w:val="18"/>
          <w:szCs w:val="18"/>
        </w:rPr>
        <w:t>”</w:t>
      </w:r>
    </w:p>
    <w:p w14:paraId="35727291" w14:textId="748AA9FE" w:rsidR="00F65471" w:rsidRDefault="00F65471" w:rsidP="00516139">
      <w:pPr>
        <w:spacing w:after="0" w:line="276" w:lineRule="auto"/>
        <w:ind w:left="567" w:right="616"/>
        <w:jc w:val="right"/>
        <w:rPr>
          <w:rFonts w:ascii="ITC Avant Garde" w:hAnsi="ITC Avant Garde"/>
          <w:i/>
          <w:sz w:val="18"/>
          <w:szCs w:val="18"/>
        </w:rPr>
      </w:pPr>
      <w:r>
        <w:rPr>
          <w:rFonts w:ascii="ITC Avant Garde" w:hAnsi="ITC Avant Garde"/>
          <w:i/>
          <w:sz w:val="18"/>
          <w:szCs w:val="18"/>
        </w:rPr>
        <w:t xml:space="preserve">(Énfasis </w:t>
      </w:r>
      <w:r w:rsidR="00894BBF">
        <w:rPr>
          <w:rFonts w:ascii="ITC Avant Garde" w:hAnsi="ITC Avant Garde"/>
          <w:i/>
          <w:sz w:val="18"/>
          <w:szCs w:val="18"/>
        </w:rPr>
        <w:t>añadido</w:t>
      </w:r>
      <w:r>
        <w:rPr>
          <w:rFonts w:ascii="ITC Avant Garde" w:hAnsi="ITC Avant Garde"/>
          <w:i/>
          <w:sz w:val="18"/>
          <w:szCs w:val="18"/>
        </w:rPr>
        <w:t>)</w:t>
      </w:r>
    </w:p>
    <w:p w14:paraId="0D0D74B6" w14:textId="77777777" w:rsidR="00ED0685" w:rsidRDefault="00ED0685" w:rsidP="00516139">
      <w:pPr>
        <w:spacing w:after="0" w:line="276" w:lineRule="auto"/>
        <w:ind w:right="616"/>
        <w:rPr>
          <w:rFonts w:ascii="ITC Avant Garde" w:hAnsi="ITC Avant Garde"/>
          <w:i/>
          <w:sz w:val="18"/>
          <w:szCs w:val="18"/>
        </w:rPr>
      </w:pPr>
    </w:p>
    <w:p w14:paraId="58432DC7" w14:textId="14183AF3" w:rsidR="00ED0685" w:rsidRPr="00AD6972" w:rsidRDefault="00F649C2" w:rsidP="00516139">
      <w:pPr>
        <w:pStyle w:val="IFT1"/>
        <w:tabs>
          <w:tab w:val="left" w:pos="284"/>
          <w:tab w:val="left" w:pos="567"/>
        </w:tabs>
        <w:spacing w:after="0"/>
        <w:rPr>
          <w:rFonts w:cs="Arial"/>
        </w:rPr>
      </w:pPr>
      <w:r>
        <w:rPr>
          <w:rFonts w:cs="Arial"/>
        </w:rPr>
        <w:t xml:space="preserve">De lo cual se observa que lo establecido en el CMI respecto al intercambio de dígitos es acorde al marco regulatorio vigente. </w:t>
      </w:r>
    </w:p>
    <w:p w14:paraId="7ECFCCE1" w14:textId="77777777" w:rsidR="006303CC" w:rsidRPr="00516139" w:rsidRDefault="006303CC" w:rsidP="00516139">
      <w:pPr>
        <w:spacing w:after="0" w:line="276" w:lineRule="auto"/>
        <w:ind w:left="-5" w:right="49"/>
        <w:jc w:val="both"/>
        <w:rPr>
          <w:rFonts w:ascii="ITC Avant Garde" w:hAnsi="ITC Avant Garde"/>
          <w:i/>
        </w:rPr>
      </w:pPr>
    </w:p>
    <w:p w14:paraId="17A0ABD4" w14:textId="77777777" w:rsidR="00147ED4" w:rsidRPr="00FA4AE2" w:rsidRDefault="00147ED4" w:rsidP="00516139">
      <w:pPr>
        <w:spacing w:after="0" w:line="276" w:lineRule="auto"/>
        <w:ind w:left="-5" w:right="49"/>
        <w:jc w:val="both"/>
        <w:rPr>
          <w:rFonts w:ascii="ITC Avant Garde" w:hAnsi="ITC Avant Garde"/>
          <w:b/>
        </w:rPr>
      </w:pPr>
      <w:r w:rsidRPr="004908B7">
        <w:rPr>
          <w:rFonts w:ascii="ITC Avant Garde" w:hAnsi="ITC Avant Garde"/>
          <w:b/>
        </w:rPr>
        <w:t>AXTEL</w:t>
      </w:r>
    </w:p>
    <w:p w14:paraId="29EB58C4" w14:textId="5D7EB7BC" w:rsidR="00145295" w:rsidRPr="001E26B7" w:rsidRDefault="00145295" w:rsidP="006603BF">
      <w:pPr>
        <w:spacing w:after="0" w:line="276" w:lineRule="auto"/>
        <w:ind w:left="-5" w:right="49"/>
        <w:jc w:val="both"/>
        <w:rPr>
          <w:rFonts w:ascii="ITC Avant Garde" w:hAnsi="ITC Avant Garde"/>
          <w:i/>
        </w:rPr>
      </w:pPr>
      <w:r w:rsidRPr="001E26B7">
        <w:rPr>
          <w:rFonts w:ascii="ITC Avant Garde" w:hAnsi="ITC Avant Garde"/>
          <w:i/>
        </w:rPr>
        <w:t>Tanto en el numeral 2.3 del anexo A1 como del anexo A2, se establece el intercambio de dígitos que recibe Telmex en llamadas de LD tanto de origen Nacional como Internacional, en los cuales no se considera el IDO. Por lo tanto, se propone adicionar el siguiente intercambio</w:t>
      </w:r>
      <w:r w:rsidR="000C1C01" w:rsidRPr="001E26B7">
        <w:rPr>
          <w:rFonts w:ascii="ITC Avant Garde" w:hAnsi="ITC Avant Garde"/>
          <w:i/>
        </w:rPr>
        <w:t xml:space="preserve"> de dígitos que recibe Telmex</w:t>
      </w:r>
      <w:r w:rsidRPr="001E26B7">
        <w:rPr>
          <w:rFonts w:ascii="ITC Avant Garde" w:hAnsi="ITC Avant Garde"/>
          <w:i/>
        </w:rPr>
        <w:t xml:space="preserve"> en llamadas de LD de origen:</w:t>
      </w:r>
    </w:p>
    <w:p w14:paraId="44B916E4" w14:textId="77777777" w:rsidR="00145295" w:rsidRPr="001E26B7" w:rsidRDefault="00145295" w:rsidP="006603BF">
      <w:pPr>
        <w:spacing w:after="0" w:line="276" w:lineRule="auto"/>
        <w:ind w:left="-5" w:right="49"/>
        <w:jc w:val="both"/>
        <w:rPr>
          <w:rFonts w:ascii="ITC Avant Garde" w:hAnsi="ITC Avant Garde"/>
          <w:i/>
        </w:rPr>
      </w:pPr>
    </w:p>
    <w:p w14:paraId="0BB011CE" w14:textId="6807FA5E" w:rsidR="00145295" w:rsidRPr="001E26B7" w:rsidRDefault="00145295" w:rsidP="006603BF">
      <w:pPr>
        <w:spacing w:after="0" w:line="276" w:lineRule="auto"/>
        <w:ind w:left="-5" w:right="49"/>
        <w:jc w:val="both"/>
        <w:rPr>
          <w:rFonts w:ascii="ITC Avant Garde" w:hAnsi="ITC Avant Garde"/>
          <w:i/>
        </w:rPr>
      </w:pPr>
      <w:r w:rsidRPr="001E26B7">
        <w:rPr>
          <w:rFonts w:ascii="ITC Avant Garde" w:hAnsi="ITC Avant Garde"/>
          <w:i/>
        </w:rPr>
        <w:t>-</w:t>
      </w:r>
      <w:r w:rsidR="00A63973">
        <w:rPr>
          <w:rFonts w:ascii="ITC Avant Garde" w:hAnsi="ITC Avant Garde"/>
          <w:i/>
        </w:rPr>
        <w:t xml:space="preserve"> </w:t>
      </w:r>
      <w:r w:rsidRPr="001E26B7">
        <w:rPr>
          <w:rFonts w:ascii="ITC Avant Garde" w:hAnsi="ITC Avant Garde"/>
          <w:i/>
        </w:rPr>
        <w:t>Nacional: IDD+IDO+NN y, IDD+IDO+045+NN</w:t>
      </w:r>
    </w:p>
    <w:p w14:paraId="7CA7D1AA" w14:textId="151CD399" w:rsidR="00145295" w:rsidRPr="001E26B7" w:rsidRDefault="00145295" w:rsidP="006603BF">
      <w:pPr>
        <w:spacing w:after="0" w:line="276" w:lineRule="auto"/>
        <w:ind w:left="-5" w:right="49"/>
        <w:jc w:val="both"/>
        <w:rPr>
          <w:rFonts w:ascii="ITC Avant Garde" w:hAnsi="ITC Avant Garde"/>
          <w:i/>
        </w:rPr>
      </w:pPr>
      <w:r w:rsidRPr="001E26B7">
        <w:rPr>
          <w:rFonts w:ascii="ITC Avant Garde" w:hAnsi="ITC Avant Garde"/>
          <w:i/>
        </w:rPr>
        <w:t>-</w:t>
      </w:r>
      <w:r w:rsidR="00A63973">
        <w:rPr>
          <w:rFonts w:ascii="ITC Avant Garde" w:hAnsi="ITC Avant Garde"/>
          <w:i/>
        </w:rPr>
        <w:t xml:space="preserve"> </w:t>
      </w:r>
      <w:r w:rsidRPr="001E26B7">
        <w:rPr>
          <w:rFonts w:ascii="ITC Avant Garde" w:hAnsi="ITC Avant Garde"/>
          <w:i/>
        </w:rPr>
        <w:t>Internacional/Mundial: IDD+IDO+1+NN</w:t>
      </w:r>
    </w:p>
    <w:p w14:paraId="32CC193E" w14:textId="77777777" w:rsidR="00147ED4" w:rsidRPr="001E26B7" w:rsidRDefault="00147ED4" w:rsidP="006603BF">
      <w:pPr>
        <w:spacing w:after="0" w:line="276" w:lineRule="auto"/>
        <w:jc w:val="both"/>
        <w:rPr>
          <w:rFonts w:ascii="ITC Avant Garde" w:hAnsi="ITC Avant Garde"/>
        </w:rPr>
      </w:pPr>
    </w:p>
    <w:p w14:paraId="0ED2ED8B" w14:textId="577D8E90" w:rsidR="000C1C01" w:rsidRPr="00ED4F12" w:rsidRDefault="000C1C01" w:rsidP="00516139">
      <w:pPr>
        <w:pStyle w:val="IFT1"/>
        <w:tabs>
          <w:tab w:val="left" w:pos="284"/>
          <w:tab w:val="left" w:pos="567"/>
        </w:tabs>
        <w:spacing w:after="0"/>
        <w:rPr>
          <w:rFonts w:cs="Arial"/>
        </w:rPr>
      </w:pPr>
      <w:r w:rsidRPr="00AD6972">
        <w:rPr>
          <w:rFonts w:cs="Arial"/>
        </w:rPr>
        <w:t xml:space="preserve">Al respecto, </w:t>
      </w:r>
      <w:r w:rsidR="008B0E7B">
        <w:rPr>
          <w:rFonts w:cs="Arial"/>
        </w:rPr>
        <w:t xml:space="preserve">se señala que </w:t>
      </w:r>
      <w:r w:rsidRPr="00AD6972">
        <w:rPr>
          <w:rFonts w:cs="Arial"/>
        </w:rPr>
        <w:t xml:space="preserve">el </w:t>
      </w:r>
      <w:r w:rsidRPr="00516139">
        <w:rPr>
          <w:rFonts w:cs="Arial"/>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Pr="00AD6972">
        <w:rPr>
          <w:rFonts w:cs="Arial"/>
        </w:rPr>
        <w:t>”</w:t>
      </w:r>
      <w:r w:rsidR="001A0FAC" w:rsidRPr="00C53D64">
        <w:rPr>
          <w:rFonts w:cs="Arial"/>
        </w:rPr>
        <w:t>,</w:t>
      </w:r>
      <w:r w:rsidRPr="00ED4F12">
        <w:rPr>
          <w:rFonts w:cs="Arial"/>
        </w:rPr>
        <w:t xml:space="preserve"> </w:t>
      </w:r>
      <w:r w:rsidR="00721DB8" w:rsidRPr="00ED4F12">
        <w:rPr>
          <w:rFonts w:cs="Arial"/>
        </w:rPr>
        <w:t xml:space="preserve">en el numeral 8.12 </w:t>
      </w:r>
      <w:r w:rsidRPr="00ED4F12">
        <w:rPr>
          <w:rFonts w:cs="Arial"/>
        </w:rPr>
        <w:t>establece lo siguiente:</w:t>
      </w:r>
    </w:p>
    <w:p w14:paraId="3A738939" w14:textId="77777777" w:rsidR="006F796B" w:rsidRPr="001E26B7" w:rsidRDefault="006F796B" w:rsidP="006603BF">
      <w:pPr>
        <w:spacing w:after="0" w:line="276" w:lineRule="auto"/>
        <w:jc w:val="both"/>
        <w:rPr>
          <w:rFonts w:ascii="ITC Avant Garde" w:hAnsi="ITC Avant Garde"/>
        </w:rPr>
      </w:pPr>
    </w:p>
    <w:p w14:paraId="395ADF75" w14:textId="70E602BF" w:rsidR="00721DB8" w:rsidRDefault="00721DB8"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516139">
        <w:rPr>
          <w:rFonts w:ascii="ITC Avant Garde" w:hAnsi="ITC Avant Garde"/>
          <w:i/>
          <w:sz w:val="18"/>
          <w:szCs w:val="18"/>
        </w:rPr>
        <w:t xml:space="preserve">8.12. Los operadores deberán adoptar los siguientes formatos para el intercambio de dígitos del Número de B en la señalización entre redes públicas de telecomunicaciones: </w:t>
      </w:r>
    </w:p>
    <w:p w14:paraId="4C56BD63" w14:textId="465BC2E2" w:rsidR="00721DB8" w:rsidRDefault="00721DB8" w:rsidP="00516139">
      <w:pPr>
        <w:spacing w:after="0" w:line="276" w:lineRule="auto"/>
        <w:ind w:left="567" w:right="616"/>
        <w:jc w:val="both"/>
        <w:rPr>
          <w:rFonts w:ascii="ITC Avant Garde" w:hAnsi="ITC Avant Garde"/>
          <w:i/>
          <w:sz w:val="18"/>
          <w:szCs w:val="18"/>
        </w:rPr>
      </w:pPr>
      <w:r>
        <w:rPr>
          <w:rFonts w:ascii="ITC Avant Garde" w:hAnsi="ITC Avant Garde"/>
          <w:i/>
          <w:sz w:val="18"/>
          <w:szCs w:val="18"/>
        </w:rPr>
        <w:t>[…]</w:t>
      </w:r>
      <w:r w:rsidRPr="00516139">
        <w:rPr>
          <w:rFonts w:ascii="ITC Avant Garde" w:hAnsi="ITC Avant Garde"/>
          <w:i/>
          <w:sz w:val="18"/>
          <w:szCs w:val="18"/>
        </w:rPr>
        <w:t xml:space="preserve"> </w:t>
      </w:r>
    </w:p>
    <w:p w14:paraId="36AC4FBD"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Números móviles en la modalidad EQLLP </w:t>
      </w:r>
    </w:p>
    <w:p w14:paraId="0B7BD829"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u w:val="single"/>
        </w:rPr>
        <w:t>IDD + BCD + 045 + NN</w:t>
      </w:r>
      <w:r w:rsidRPr="00516139">
        <w:rPr>
          <w:rFonts w:ascii="ITC Avant Garde" w:hAnsi="ITC Avant Garde"/>
          <w:i/>
          <w:sz w:val="18"/>
          <w:szCs w:val="18"/>
        </w:rPr>
        <w:t xml:space="preserve"> (longitud de 19 dígitos) </w:t>
      </w:r>
    </w:p>
    <w:p w14:paraId="29204FD9"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c) Llamadas entrantes de larga distancia internacional: </w:t>
      </w:r>
    </w:p>
    <w:p w14:paraId="57A3FF16"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c.1) Del operador extranjero al operador que opere el puerto internacional: </w:t>
      </w:r>
    </w:p>
    <w:p w14:paraId="497DE53B"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Números fijos y números móviles en la modalidad EQRP </w:t>
      </w:r>
    </w:p>
    <w:p w14:paraId="7DCFD408"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52+NN (longitud de 12 dígitos) </w:t>
      </w:r>
    </w:p>
    <w:p w14:paraId="290641AD"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Números móviles en la modalidad EQLLP </w:t>
      </w:r>
    </w:p>
    <w:p w14:paraId="70124C9B"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52+1+NN (longitud de 13 dígitos) </w:t>
      </w:r>
    </w:p>
    <w:p w14:paraId="0911D072"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c.2) Del operador que presta el servicio de larga distancia al que presta el servicio local: </w:t>
      </w:r>
    </w:p>
    <w:p w14:paraId="0B765BE4"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Números fijos y números móviles en la modalidad EQRP </w:t>
      </w:r>
    </w:p>
    <w:p w14:paraId="56AFEF53"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u w:val="single"/>
        </w:rPr>
        <w:t>IDD + BCD+NN</w:t>
      </w:r>
      <w:r w:rsidRPr="00516139">
        <w:rPr>
          <w:rFonts w:ascii="ITC Avant Garde" w:hAnsi="ITC Avant Garde"/>
          <w:i/>
          <w:sz w:val="18"/>
          <w:szCs w:val="18"/>
        </w:rPr>
        <w:t xml:space="preserve"> (longitud de 16 dígitos) </w:t>
      </w:r>
    </w:p>
    <w:p w14:paraId="367D3784" w14:textId="77777777" w:rsidR="00721DB8" w:rsidRPr="00516139"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rPr>
        <w:t xml:space="preserve">Números móviles en la modalidad EQLLP </w:t>
      </w:r>
    </w:p>
    <w:p w14:paraId="7CC7A029" w14:textId="657DA757" w:rsidR="00721DB8" w:rsidRDefault="00721DB8" w:rsidP="00516139">
      <w:pPr>
        <w:spacing w:after="0" w:line="276" w:lineRule="auto"/>
        <w:ind w:left="567" w:right="616"/>
        <w:jc w:val="both"/>
        <w:rPr>
          <w:rFonts w:ascii="ITC Avant Garde" w:hAnsi="ITC Avant Garde"/>
          <w:i/>
          <w:sz w:val="18"/>
          <w:szCs w:val="18"/>
        </w:rPr>
      </w:pPr>
      <w:r w:rsidRPr="00516139">
        <w:rPr>
          <w:rFonts w:ascii="ITC Avant Garde" w:hAnsi="ITC Avant Garde"/>
          <w:i/>
          <w:sz w:val="18"/>
          <w:szCs w:val="18"/>
          <w:u w:val="single"/>
        </w:rPr>
        <w:t>IDD + BCD +1+NN</w:t>
      </w:r>
      <w:r w:rsidRPr="00516139">
        <w:rPr>
          <w:rFonts w:ascii="ITC Avant Garde" w:hAnsi="ITC Avant Garde"/>
          <w:i/>
          <w:sz w:val="18"/>
          <w:szCs w:val="18"/>
        </w:rPr>
        <w:t xml:space="preserve"> (longitud de 17 dígitos)</w:t>
      </w:r>
      <w:r>
        <w:rPr>
          <w:rFonts w:ascii="ITC Avant Garde" w:hAnsi="ITC Avant Garde"/>
          <w:i/>
          <w:sz w:val="18"/>
          <w:szCs w:val="18"/>
        </w:rPr>
        <w:t>”</w:t>
      </w:r>
      <w:r w:rsidRPr="00516139">
        <w:rPr>
          <w:rFonts w:ascii="ITC Avant Garde" w:hAnsi="ITC Avant Garde"/>
          <w:i/>
          <w:sz w:val="18"/>
          <w:szCs w:val="18"/>
        </w:rPr>
        <w:t xml:space="preserve"> </w:t>
      </w:r>
    </w:p>
    <w:p w14:paraId="00378F2F" w14:textId="0881718E" w:rsidR="00746E62" w:rsidRPr="00516139" w:rsidRDefault="00746E62" w:rsidP="00516139">
      <w:pPr>
        <w:spacing w:after="0" w:line="276" w:lineRule="auto"/>
        <w:ind w:left="567" w:right="616"/>
        <w:jc w:val="right"/>
        <w:rPr>
          <w:rFonts w:ascii="ITC Avant Garde" w:hAnsi="ITC Avant Garde"/>
          <w:i/>
          <w:sz w:val="18"/>
          <w:szCs w:val="18"/>
        </w:rPr>
      </w:pPr>
      <w:r>
        <w:rPr>
          <w:rFonts w:ascii="ITC Avant Garde" w:hAnsi="ITC Avant Garde"/>
          <w:i/>
          <w:sz w:val="18"/>
          <w:szCs w:val="18"/>
        </w:rPr>
        <w:t xml:space="preserve">(Énfasis </w:t>
      </w:r>
      <w:r w:rsidR="00894BBF">
        <w:rPr>
          <w:rFonts w:ascii="ITC Avant Garde" w:hAnsi="ITC Avant Garde"/>
          <w:i/>
          <w:sz w:val="18"/>
          <w:szCs w:val="18"/>
        </w:rPr>
        <w:t>añadido</w:t>
      </w:r>
      <w:r>
        <w:rPr>
          <w:rFonts w:ascii="ITC Avant Garde" w:hAnsi="ITC Avant Garde"/>
          <w:i/>
          <w:sz w:val="18"/>
          <w:szCs w:val="18"/>
        </w:rPr>
        <w:t>)</w:t>
      </w:r>
    </w:p>
    <w:p w14:paraId="10184869" w14:textId="692025EB" w:rsidR="00B423C2" w:rsidRPr="001E26B7" w:rsidRDefault="00721DB8" w:rsidP="006603BF">
      <w:pPr>
        <w:spacing w:after="0" w:line="276" w:lineRule="auto"/>
        <w:ind w:left="567" w:right="618"/>
        <w:jc w:val="both"/>
        <w:rPr>
          <w:rFonts w:ascii="ITC Avant Garde" w:hAnsi="ITC Avant Garde"/>
          <w:i/>
          <w:sz w:val="18"/>
        </w:rPr>
      </w:pPr>
      <w:r w:rsidRPr="001E26B7" w:rsidDel="00721DB8">
        <w:rPr>
          <w:rFonts w:ascii="ITC Avant Garde" w:hAnsi="ITC Avant Garde"/>
          <w:i/>
          <w:sz w:val="18"/>
        </w:rPr>
        <w:t xml:space="preserve"> </w:t>
      </w:r>
    </w:p>
    <w:p w14:paraId="56841785" w14:textId="40BC3E77" w:rsidR="000C1C01" w:rsidRPr="001E26B7" w:rsidRDefault="008B0E7B" w:rsidP="006603BF">
      <w:pPr>
        <w:spacing w:after="0" w:line="276" w:lineRule="auto"/>
        <w:jc w:val="both"/>
        <w:rPr>
          <w:rFonts w:ascii="ITC Avant Garde" w:hAnsi="ITC Avant Garde"/>
        </w:rPr>
      </w:pPr>
      <w:r>
        <w:rPr>
          <w:rFonts w:ascii="ITC Avant Garde" w:hAnsi="ITC Avant Garde"/>
        </w:rPr>
        <w:t>De lo anterior, s</w:t>
      </w:r>
      <w:r w:rsidR="000C1C01" w:rsidRPr="001E26B7">
        <w:rPr>
          <w:rFonts w:ascii="ITC Avant Garde" w:hAnsi="ITC Avant Garde"/>
        </w:rPr>
        <w:t>e observa que el formato para el intercambio de dígitos</w:t>
      </w:r>
      <w:r w:rsidR="00DD4340" w:rsidRPr="001E26B7">
        <w:rPr>
          <w:rFonts w:ascii="ITC Avant Garde" w:hAnsi="ITC Avant Garde"/>
        </w:rPr>
        <w:t>,</w:t>
      </w:r>
      <w:r w:rsidR="000C1C01" w:rsidRPr="001E26B7">
        <w:rPr>
          <w:rFonts w:ascii="ITC Avant Garde" w:hAnsi="ITC Avant Garde"/>
        </w:rPr>
        <w:t xml:space="preserve"> establecido en el numeral 2.3 del Anexo A</w:t>
      </w:r>
      <w:r w:rsidR="00721DB8">
        <w:rPr>
          <w:rFonts w:ascii="ITC Avant Garde" w:hAnsi="ITC Avant Garde"/>
        </w:rPr>
        <w:t>1 y A2</w:t>
      </w:r>
      <w:r w:rsidR="000C1C01" w:rsidRPr="001E26B7">
        <w:rPr>
          <w:rFonts w:ascii="ITC Avant Garde" w:hAnsi="ITC Avant Garde"/>
        </w:rPr>
        <w:t xml:space="preserve"> de</w:t>
      </w:r>
      <w:r w:rsidR="005C1D80">
        <w:rPr>
          <w:rFonts w:ascii="ITC Avant Garde" w:hAnsi="ITC Avant Garde"/>
        </w:rPr>
        <w:t>l Convenio</w:t>
      </w:r>
      <w:r w:rsidR="000C1C01" w:rsidRPr="001E26B7">
        <w:rPr>
          <w:rFonts w:ascii="ITC Avant Garde" w:hAnsi="ITC Avant Garde"/>
        </w:rPr>
        <w:t xml:space="preserve"> para la señalización </w:t>
      </w:r>
      <w:r w:rsidR="000C1C01" w:rsidRPr="001E26B7">
        <w:rPr>
          <w:rFonts w:ascii="ITC Avant Garde" w:hAnsi="ITC Avant Garde"/>
        </w:rPr>
        <w:lastRenderedPageBreak/>
        <w:t>entre redes públicas de telecomunicaciones es acorde</w:t>
      </w:r>
      <w:r>
        <w:rPr>
          <w:rFonts w:ascii="ITC Avant Garde" w:hAnsi="ITC Avant Garde"/>
        </w:rPr>
        <w:t xml:space="preserve"> al marco regulatorio vigente</w:t>
      </w:r>
      <w:r w:rsidR="00746E62">
        <w:rPr>
          <w:rFonts w:ascii="ITC Avant Garde" w:hAnsi="ITC Avant Garde"/>
        </w:rPr>
        <w:t>.</w:t>
      </w:r>
    </w:p>
    <w:p w14:paraId="0CC05BCB" w14:textId="77777777" w:rsidR="00453107" w:rsidRPr="001E26B7" w:rsidRDefault="00453107" w:rsidP="006603BF">
      <w:pPr>
        <w:spacing w:after="0" w:line="276" w:lineRule="auto"/>
        <w:jc w:val="both"/>
        <w:rPr>
          <w:rFonts w:ascii="ITC Avant Garde" w:hAnsi="ITC Avant Garde"/>
        </w:rPr>
      </w:pPr>
    </w:p>
    <w:p w14:paraId="4A8E2AB3" w14:textId="77777777" w:rsidR="00147ED4" w:rsidRPr="001E26B7" w:rsidRDefault="00147ED4" w:rsidP="006603BF">
      <w:pPr>
        <w:spacing w:after="0" w:line="276" w:lineRule="auto"/>
        <w:jc w:val="both"/>
        <w:rPr>
          <w:rFonts w:ascii="ITC Avant Garde" w:hAnsi="ITC Avant Garde"/>
          <w:b/>
        </w:rPr>
      </w:pPr>
      <w:r w:rsidRPr="001E26B7">
        <w:rPr>
          <w:rFonts w:ascii="ITC Avant Garde" w:hAnsi="ITC Avant Garde"/>
          <w:b/>
        </w:rPr>
        <w:t>AXTEL</w:t>
      </w:r>
    </w:p>
    <w:p w14:paraId="1BFA8803" w14:textId="3DBE18AA" w:rsidR="0062775B" w:rsidRPr="001E26B7" w:rsidRDefault="0062775B" w:rsidP="006603BF">
      <w:pPr>
        <w:spacing w:after="0" w:line="276" w:lineRule="auto"/>
        <w:ind w:left="-5" w:right="49"/>
        <w:jc w:val="both"/>
        <w:rPr>
          <w:rFonts w:ascii="ITC Avant Garde" w:hAnsi="ITC Avant Garde"/>
          <w:i/>
        </w:rPr>
      </w:pPr>
      <w:r w:rsidRPr="001E26B7">
        <w:rPr>
          <w:rFonts w:ascii="ITC Avant Garde" w:hAnsi="ITC Avant Garde"/>
          <w:i/>
        </w:rPr>
        <w:t xml:space="preserve">En el numeral 4.4 del anexo A1 </w:t>
      </w:r>
      <w:r w:rsidR="003439FE">
        <w:rPr>
          <w:rFonts w:ascii="ITC Avant Garde" w:hAnsi="ITC Avant Garde"/>
          <w:i/>
        </w:rPr>
        <w:t xml:space="preserve">así como en el Anexo A2 </w:t>
      </w:r>
      <w:r w:rsidRPr="001E26B7">
        <w:rPr>
          <w:rFonts w:ascii="ITC Avant Garde" w:hAnsi="ITC Avant Garde"/>
          <w:i/>
        </w:rPr>
        <w:t>se propone que en caso de que el concesionario no cuente con el identificador del servicio, éste podrá reportar el servicio con los datos suficientes para identificar el servicio, esto es: OPC, DPC y rango de CIC. El AEP no podrá negarse a recibir un reporte de falla, ni negarse a restablecer el servicio si el concesionario no cuenta con el identificador del servicio.</w:t>
      </w:r>
    </w:p>
    <w:p w14:paraId="32307BC5" w14:textId="77777777" w:rsidR="00C20A86" w:rsidRPr="001E26B7" w:rsidRDefault="00C20A86" w:rsidP="006603BF">
      <w:pPr>
        <w:spacing w:after="0" w:line="276" w:lineRule="auto"/>
        <w:jc w:val="both"/>
        <w:rPr>
          <w:rFonts w:ascii="ITC Avant Garde" w:hAnsi="ITC Avant Garde"/>
        </w:rPr>
      </w:pPr>
    </w:p>
    <w:p w14:paraId="4D02904C" w14:textId="3DAC14CA" w:rsidR="0062775B" w:rsidRPr="001E26B7" w:rsidRDefault="00082D23" w:rsidP="006603BF">
      <w:pPr>
        <w:spacing w:after="0" w:line="276" w:lineRule="auto"/>
        <w:ind w:left="-5" w:right="49"/>
        <w:jc w:val="both"/>
        <w:rPr>
          <w:rFonts w:ascii="ITC Avant Garde" w:hAnsi="ITC Avant Garde"/>
        </w:rPr>
      </w:pPr>
      <w:r>
        <w:rPr>
          <w:rFonts w:ascii="ITC Avant Garde" w:hAnsi="ITC Avant Garde"/>
        </w:rPr>
        <w:t>E</w:t>
      </w:r>
      <w:r w:rsidR="0062775B" w:rsidRPr="001E26B7">
        <w:rPr>
          <w:rFonts w:ascii="ITC Avant Garde" w:hAnsi="ITC Avant Garde"/>
        </w:rPr>
        <w:t>n el establecimiento de servicios de telecomunicaciones, una práctica común es el asignar identificadores únicos para los circuitos y servicios que son provistos con el fin de tener un control administrativo de los mismos. El concesionario que provee el servicio es responsable de asignar dichos identificadores a</w:t>
      </w:r>
      <w:r w:rsidR="000E444C">
        <w:rPr>
          <w:rFonts w:ascii="ITC Avant Garde" w:hAnsi="ITC Avant Garde"/>
        </w:rPr>
        <w:t xml:space="preserve"> los demás concesionarios</w:t>
      </w:r>
      <w:r w:rsidR="0062775B" w:rsidRPr="001E26B7">
        <w:rPr>
          <w:rFonts w:ascii="ITC Avant Garde" w:hAnsi="ITC Avant Garde"/>
        </w:rPr>
        <w:t>, por lo cual se considera que la redacción de este numeral no limita ni dificulta una posible notificación y recepción de reportes de fallas o solicitudes de mantenimiento</w:t>
      </w:r>
      <w:r w:rsidR="0021248F">
        <w:rPr>
          <w:rFonts w:ascii="ITC Avant Garde" w:hAnsi="ITC Avant Garde"/>
        </w:rPr>
        <w:t>, por lo cual no es procedente su modificación.</w:t>
      </w:r>
    </w:p>
    <w:p w14:paraId="460F0928" w14:textId="77777777" w:rsidR="00EA1AF8" w:rsidRDefault="00EA1AF8" w:rsidP="006603BF">
      <w:pPr>
        <w:spacing w:after="0" w:line="276" w:lineRule="auto"/>
        <w:jc w:val="both"/>
        <w:rPr>
          <w:rFonts w:ascii="ITC Avant Garde" w:hAnsi="ITC Avant Garde"/>
          <w:b/>
        </w:rPr>
      </w:pPr>
    </w:p>
    <w:p w14:paraId="3E52A6EB" w14:textId="03DA492F" w:rsidR="00776EA9" w:rsidRPr="001E26B7" w:rsidRDefault="00941C3D" w:rsidP="00776EA9">
      <w:pPr>
        <w:spacing w:after="0" w:line="276" w:lineRule="auto"/>
        <w:jc w:val="both"/>
        <w:rPr>
          <w:rFonts w:ascii="ITC Avant Garde" w:hAnsi="ITC Avant Garde"/>
          <w:b/>
        </w:rPr>
      </w:pPr>
      <w:r w:rsidRPr="001E26B7">
        <w:rPr>
          <w:rFonts w:ascii="ITC Avant Garde" w:hAnsi="ITC Avant Garde"/>
          <w:b/>
        </w:rPr>
        <w:t>AT&amp;T</w:t>
      </w:r>
      <w:r w:rsidR="00776EA9">
        <w:rPr>
          <w:rFonts w:ascii="ITC Avant Garde" w:hAnsi="ITC Avant Garde"/>
          <w:b/>
        </w:rPr>
        <w:t>,</w:t>
      </w:r>
      <w:r w:rsidR="00776EA9" w:rsidRPr="00776EA9">
        <w:rPr>
          <w:rFonts w:ascii="ITC Avant Garde" w:hAnsi="ITC Avant Garde"/>
          <w:b/>
        </w:rPr>
        <w:t xml:space="preserve"> </w:t>
      </w:r>
      <w:r w:rsidR="00776EA9" w:rsidRPr="001E26B7">
        <w:rPr>
          <w:rFonts w:ascii="ITC Avant Garde" w:hAnsi="ITC Avant Garde"/>
          <w:b/>
        </w:rPr>
        <w:t>GRUPO TELEVISA</w:t>
      </w:r>
    </w:p>
    <w:p w14:paraId="4D7CCFB2" w14:textId="32FFB9CC" w:rsidR="00941C3D" w:rsidRPr="001E26B7" w:rsidRDefault="00B33E97" w:rsidP="00887AEB">
      <w:pPr>
        <w:spacing w:after="0" w:line="276" w:lineRule="auto"/>
        <w:jc w:val="both"/>
        <w:rPr>
          <w:rFonts w:ascii="ITC Avant Garde" w:hAnsi="ITC Avant Garde" w:cs="Century Gothic"/>
          <w:i/>
          <w:iCs/>
          <w:color w:val="000000"/>
          <w:sz w:val="18"/>
          <w:szCs w:val="18"/>
        </w:rPr>
      </w:pPr>
      <w:r w:rsidRPr="001E26B7">
        <w:rPr>
          <w:rFonts w:ascii="ITC Avant Garde" w:hAnsi="ITC Avant Garde"/>
          <w:i/>
        </w:rPr>
        <w:t>En el inciso b) del numeral 6.1</w:t>
      </w:r>
      <w:r w:rsidR="00C01370" w:rsidRPr="001E26B7">
        <w:rPr>
          <w:rFonts w:ascii="ITC Avant Garde" w:hAnsi="ITC Avant Garde"/>
          <w:i/>
        </w:rPr>
        <w:t xml:space="preserve"> tanto del Anexo A1 como A2</w:t>
      </w:r>
      <w:r w:rsidRPr="001E26B7">
        <w:rPr>
          <w:rFonts w:ascii="ITC Avant Garde" w:hAnsi="ITC Avant Garde"/>
          <w:i/>
        </w:rPr>
        <w:t xml:space="preserve">, referente a </w:t>
      </w:r>
      <w:r w:rsidR="00941C3D" w:rsidRPr="001E26B7">
        <w:rPr>
          <w:rFonts w:ascii="ITC Avant Garde" w:hAnsi="ITC Avant Garde"/>
          <w:i/>
        </w:rPr>
        <w:t>las condiciones técnicas de la c</w:t>
      </w:r>
      <w:r w:rsidRPr="001E26B7">
        <w:rPr>
          <w:rFonts w:ascii="ITC Avant Garde" w:hAnsi="ITC Avant Garde"/>
          <w:i/>
        </w:rPr>
        <w:t>oubicación, se propone permitir que los gabinetes puedan compartirse con otros conce</w:t>
      </w:r>
      <w:r w:rsidR="00A06835">
        <w:rPr>
          <w:rFonts w:ascii="ITC Avant Garde" w:hAnsi="ITC Avant Garde"/>
          <w:i/>
        </w:rPr>
        <w:t>sionarios conforme al CMI 2017</w:t>
      </w:r>
      <w:r w:rsidR="00776EA9">
        <w:rPr>
          <w:rFonts w:ascii="ITC Avant Garde" w:hAnsi="ITC Avant Garde"/>
          <w:i/>
        </w:rPr>
        <w:t>.</w:t>
      </w:r>
    </w:p>
    <w:p w14:paraId="4838BDC6" w14:textId="77777777" w:rsidR="00C24681" w:rsidRPr="001E26B7" w:rsidRDefault="00C24681" w:rsidP="006603BF">
      <w:pPr>
        <w:autoSpaceDE w:val="0"/>
        <w:autoSpaceDN w:val="0"/>
        <w:adjustRightInd w:val="0"/>
        <w:spacing w:after="0" w:line="276" w:lineRule="auto"/>
        <w:jc w:val="both"/>
        <w:rPr>
          <w:rFonts w:ascii="ITC Avant Garde" w:hAnsi="ITC Avant Garde" w:cs="Century Gothic"/>
          <w:i/>
          <w:iCs/>
          <w:color w:val="000000"/>
          <w:sz w:val="18"/>
          <w:szCs w:val="18"/>
        </w:rPr>
      </w:pPr>
    </w:p>
    <w:p w14:paraId="0586D5D6" w14:textId="77777777" w:rsidR="0080641F" w:rsidRPr="001E26B7" w:rsidRDefault="0080641F" w:rsidP="0080641F">
      <w:pPr>
        <w:spacing w:after="0" w:line="276" w:lineRule="auto"/>
        <w:jc w:val="both"/>
        <w:rPr>
          <w:rFonts w:ascii="ITC Avant Garde" w:hAnsi="ITC Avant Garde"/>
          <w:b/>
        </w:rPr>
      </w:pPr>
      <w:r w:rsidRPr="001E26B7">
        <w:rPr>
          <w:rFonts w:ascii="ITC Avant Garde" w:hAnsi="ITC Avant Garde"/>
          <w:b/>
        </w:rPr>
        <w:t>GRUPO TELEVISA</w:t>
      </w:r>
    </w:p>
    <w:p w14:paraId="20C61450" w14:textId="77777777" w:rsidR="0080641F" w:rsidRDefault="0080641F" w:rsidP="0080641F">
      <w:pPr>
        <w:spacing w:after="0" w:line="276" w:lineRule="auto"/>
        <w:ind w:left="-5" w:right="49"/>
        <w:jc w:val="both"/>
        <w:rPr>
          <w:rFonts w:ascii="ITC Avant Garde" w:hAnsi="ITC Avant Garde"/>
          <w:i/>
        </w:rPr>
      </w:pPr>
      <w:r w:rsidRPr="001E26B7">
        <w:rPr>
          <w:rFonts w:ascii="ITC Avant Garde" w:hAnsi="ITC Avant Garde"/>
          <w:i/>
        </w:rPr>
        <w:t>Se solicita mantener el penúltimo párrafo, referente a la interconexión cruzada, en el numeral 6.1 tanto del Anexo A1 como del A2 en los términos del CMI 2017.</w:t>
      </w:r>
    </w:p>
    <w:p w14:paraId="40C4F51E" w14:textId="77777777" w:rsidR="003439FE" w:rsidRPr="001E26B7" w:rsidRDefault="003439FE" w:rsidP="0080641F">
      <w:pPr>
        <w:spacing w:after="0" w:line="276" w:lineRule="auto"/>
        <w:ind w:left="-5" w:right="49"/>
        <w:jc w:val="both"/>
        <w:rPr>
          <w:rFonts w:ascii="ITC Avant Garde" w:hAnsi="ITC Avant Garde"/>
          <w:i/>
        </w:rPr>
      </w:pPr>
    </w:p>
    <w:p w14:paraId="3A3F8F3D" w14:textId="46259F41" w:rsidR="0063761A" w:rsidRDefault="00776EA9" w:rsidP="00B87916">
      <w:pPr>
        <w:pStyle w:val="IFT1"/>
        <w:tabs>
          <w:tab w:val="left" w:pos="284"/>
          <w:tab w:val="left" w:pos="567"/>
          <w:tab w:val="left" w:pos="851"/>
        </w:tabs>
        <w:spacing w:after="0"/>
      </w:pPr>
      <w:r>
        <w:t>Respecto a los comentarios anteriores s</w:t>
      </w:r>
      <w:r w:rsidR="00EA1AF8">
        <w:t>e modific</w:t>
      </w:r>
      <w:r>
        <w:t>ó</w:t>
      </w:r>
      <w:r w:rsidR="00B87916" w:rsidRPr="001E26B7">
        <w:t xml:space="preserve"> el inciso 6.1 Coubicación, numeral</w:t>
      </w:r>
      <w:r w:rsidR="004F6D16">
        <w:t>es</w:t>
      </w:r>
      <w:r w:rsidR="00B87916" w:rsidRPr="001E26B7">
        <w:t xml:space="preserve"> A.1 y A.2 del Anexo A</w:t>
      </w:r>
      <w:r w:rsidR="00EA1AF8">
        <w:t>,</w:t>
      </w:r>
      <w:r w:rsidR="00B87916" w:rsidRPr="001E26B7">
        <w:rPr>
          <w:rFonts w:cs="Arial"/>
          <w:lang w:eastAsia="es-MX"/>
        </w:rPr>
        <w:t xml:space="preserve"> a efecto de </w:t>
      </w:r>
      <w:r w:rsidR="00B87916" w:rsidRPr="001E26B7">
        <w:t xml:space="preserve">señalar que Telmex debe permitir al </w:t>
      </w:r>
      <w:r w:rsidR="00EA1AF8">
        <w:t>concesionario</w:t>
      </w:r>
      <w:r w:rsidR="00B87916" w:rsidRPr="001E26B7">
        <w:t xml:space="preserve"> compartir con otros concesionar</w:t>
      </w:r>
      <w:r w:rsidR="00A66F48" w:rsidRPr="001E26B7">
        <w:t>ios el gabinete proporcionado para</w:t>
      </w:r>
      <w:r w:rsidR="00B87916" w:rsidRPr="001E26B7">
        <w:t xml:space="preserve"> el tipo de coubicación 3 de conformidad con lo establecido en </w:t>
      </w:r>
      <w:r w:rsidR="00ED4F12">
        <w:t>el Acuerdo de</w:t>
      </w:r>
      <w:r w:rsidR="00B87916" w:rsidRPr="001E26B7">
        <w:t xml:space="preserve"> Condiciones Técnicas Mínimas</w:t>
      </w:r>
      <w:r w:rsidR="00FF3349">
        <w:t xml:space="preserve">. Así mismo, </w:t>
      </w:r>
      <w:r w:rsidR="00B87916" w:rsidRPr="001E26B7">
        <w:t>en el caso de interconexión cruzada</w:t>
      </w:r>
      <w:r w:rsidR="00A66F48" w:rsidRPr="001E26B7">
        <w:t>,</w:t>
      </w:r>
      <w:r w:rsidR="00B87916" w:rsidRPr="001E26B7">
        <w:t xml:space="preserve"> ésta se realizará por medio de estructuras de soporte y enlaces de transmisión</w:t>
      </w:r>
      <w:r w:rsidR="00FF3349">
        <w:t>,</w:t>
      </w:r>
      <w:r w:rsidR="00B87916" w:rsidRPr="001E26B7">
        <w:t xml:space="preserve"> </w:t>
      </w:r>
      <w:r w:rsidR="005A6592">
        <w:t>lo</w:t>
      </w:r>
      <w:r w:rsidR="00FF3349">
        <w:t>s cuales</w:t>
      </w:r>
      <w:r w:rsidR="00B87916" w:rsidRPr="001E26B7">
        <w:t xml:space="preserve"> deberán ser proporcionados por el concesionario propietario de las instalaciones</w:t>
      </w:r>
      <w:r w:rsidR="0063761A">
        <w:t>. Dichos cambios se reflejan en las siguientes modificaciones:</w:t>
      </w:r>
    </w:p>
    <w:p w14:paraId="0CC5BADE" w14:textId="77777777" w:rsidR="0063761A" w:rsidRDefault="0063761A" w:rsidP="00B87916">
      <w:pPr>
        <w:pStyle w:val="IFT1"/>
        <w:tabs>
          <w:tab w:val="left" w:pos="284"/>
          <w:tab w:val="left" w:pos="567"/>
          <w:tab w:val="left" w:pos="851"/>
        </w:tabs>
        <w:spacing w:after="0"/>
      </w:pPr>
    </w:p>
    <w:tbl>
      <w:tblPr>
        <w:tblW w:w="0" w:type="auto"/>
        <w:tblInd w:w="421" w:type="dxa"/>
        <w:tblCellMar>
          <w:top w:w="57" w:type="dxa"/>
          <w:bottom w:w="57" w:type="dxa"/>
        </w:tblCellMar>
        <w:tblLook w:val="00A0" w:firstRow="1" w:lastRow="0" w:firstColumn="1" w:lastColumn="0" w:noHBand="0" w:noVBand="0"/>
      </w:tblPr>
      <w:tblGrid>
        <w:gridCol w:w="2273"/>
        <w:gridCol w:w="5386"/>
      </w:tblGrid>
      <w:tr w:rsidR="0063761A" w:rsidRPr="00BB3935" w14:paraId="7BEE912A" w14:textId="77777777" w:rsidTr="00846F57">
        <w:trPr>
          <w:trHeight w:val="2639"/>
        </w:trPr>
        <w:tc>
          <w:tcPr>
            <w:tcW w:w="2273" w:type="dxa"/>
          </w:tcPr>
          <w:p w14:paraId="1F80E943" w14:textId="02B557AA" w:rsidR="0063761A" w:rsidRPr="00BB3935" w:rsidRDefault="00F7087F" w:rsidP="003439FE">
            <w:pPr>
              <w:pStyle w:val="Textosinformato"/>
              <w:numPr>
                <w:ilvl w:val="0"/>
                <w:numId w:val="33"/>
              </w:numPr>
              <w:tabs>
                <w:tab w:val="left" w:pos="276"/>
              </w:tabs>
              <w:spacing w:line="276" w:lineRule="auto"/>
              <w:ind w:left="605" w:hanging="283"/>
              <w:rPr>
                <w:rFonts w:ascii="ITC Avant Garde" w:hAnsi="ITC Avant Garde" w:cs="Arial"/>
                <w:i/>
                <w:sz w:val="18"/>
                <w:szCs w:val="18"/>
              </w:rPr>
            </w:pPr>
            <w:r>
              <w:rPr>
                <w:rFonts w:ascii="ITC Avant Garde" w:hAnsi="ITC Avant Garde" w:cs="Arial"/>
                <w:i/>
                <w:sz w:val="18"/>
                <w:szCs w:val="18"/>
              </w:rPr>
              <w:lastRenderedPageBreak/>
              <w:t>“</w:t>
            </w:r>
            <w:r w:rsidR="0063761A" w:rsidRPr="00BB3935">
              <w:rPr>
                <w:rFonts w:ascii="ITC Avant Garde" w:hAnsi="ITC Avant Garde" w:cs="Arial"/>
                <w:i/>
                <w:sz w:val="18"/>
                <w:szCs w:val="18"/>
              </w:rPr>
              <w:t>Área del local:</w:t>
            </w:r>
          </w:p>
        </w:tc>
        <w:tc>
          <w:tcPr>
            <w:tcW w:w="5386" w:type="dxa"/>
          </w:tcPr>
          <w:p w14:paraId="2F81831C" w14:textId="12C963EB" w:rsidR="0063761A" w:rsidRPr="00BB3935" w:rsidRDefault="00D43697" w:rsidP="00516139">
            <w:pPr>
              <w:ind w:left="567" w:right="618"/>
              <w:rPr>
                <w:rFonts w:ascii="ITC Avant Garde" w:hAnsi="ITC Avant Garde" w:cs="Arial"/>
                <w:i/>
                <w:sz w:val="18"/>
                <w:szCs w:val="18"/>
              </w:rPr>
            </w:pPr>
            <w:r>
              <w:rPr>
                <w:rFonts w:ascii="ITC Avant Garde" w:hAnsi="ITC Avant Garde" w:cs="Arial"/>
                <w:i/>
                <w:sz w:val="18"/>
                <w:szCs w:val="18"/>
              </w:rPr>
              <w:t>[…]</w:t>
            </w:r>
          </w:p>
          <w:p w14:paraId="168FA5DC" w14:textId="77777777" w:rsidR="0063761A" w:rsidRPr="00BB3935" w:rsidRDefault="0063761A" w:rsidP="003439FE">
            <w:pPr>
              <w:ind w:left="33" w:right="618"/>
              <w:rPr>
                <w:rFonts w:ascii="ITC Avant Garde" w:hAnsi="ITC Avant Garde" w:cs="Arial"/>
                <w:i/>
                <w:sz w:val="18"/>
                <w:szCs w:val="18"/>
              </w:rPr>
            </w:pPr>
            <w:r w:rsidRPr="00BB3935">
              <w:rPr>
                <w:rFonts w:ascii="ITC Avant Garde" w:hAnsi="ITC Avant Garde" w:cs="Arial"/>
                <w:i/>
                <w:sz w:val="18"/>
                <w:szCs w:val="18"/>
              </w:rPr>
              <w:t>6 unidades de rack serán reservadas para el PDU (unidad de distribución de energía) y el sistema de ventilación.</w:t>
            </w:r>
          </w:p>
          <w:p w14:paraId="24A57914" w14:textId="77777777" w:rsidR="0063761A" w:rsidRPr="0061329C" w:rsidRDefault="0063761A" w:rsidP="003439FE">
            <w:pPr>
              <w:ind w:left="33" w:right="618" w:hanging="33"/>
              <w:jc w:val="both"/>
              <w:rPr>
                <w:rFonts w:ascii="ITC Avant Garde" w:hAnsi="ITC Avant Garde" w:cs="Arial"/>
                <w:i/>
                <w:sz w:val="18"/>
                <w:szCs w:val="18"/>
                <w:u w:val="single"/>
              </w:rPr>
            </w:pPr>
            <w:r w:rsidRPr="00AD6972">
              <w:rPr>
                <w:rFonts w:ascii="ITC Avant Garde" w:hAnsi="ITC Avant Garde" w:cs="Arial"/>
                <w:i/>
                <w:sz w:val="18"/>
                <w:szCs w:val="18"/>
                <w:u w:val="single"/>
              </w:rPr>
              <w:t xml:space="preserve">Telmex permitirá al Concesionario Solicitante compartir con otros Concesionarios que se lo requieran, el gabinete que al efecto Telmex le haya proporcionado. En cuyo caso el responsable del gabinete seguirá siendo el Concesionario </w:t>
            </w:r>
            <w:r w:rsidRPr="0061329C">
              <w:rPr>
                <w:rFonts w:ascii="ITC Avant Garde" w:hAnsi="ITC Avant Garde" w:cs="Arial"/>
                <w:i/>
                <w:sz w:val="18"/>
                <w:szCs w:val="18"/>
                <w:u w:val="single"/>
              </w:rPr>
              <w:t>Solicitante</w:t>
            </w:r>
          </w:p>
          <w:p w14:paraId="7B22AA5C" w14:textId="0E5E6994" w:rsidR="0063761A" w:rsidRPr="00BB3935" w:rsidRDefault="00D43697" w:rsidP="00516139">
            <w:pPr>
              <w:ind w:left="567" w:right="618"/>
              <w:rPr>
                <w:rFonts w:ascii="ITC Avant Garde" w:hAnsi="ITC Avant Garde"/>
                <w:i/>
                <w:sz w:val="18"/>
                <w:szCs w:val="18"/>
              </w:rPr>
            </w:pPr>
            <w:r>
              <w:rPr>
                <w:rFonts w:ascii="ITC Avant Garde" w:hAnsi="ITC Avant Garde" w:cs="Arial"/>
                <w:i/>
                <w:sz w:val="18"/>
                <w:szCs w:val="18"/>
              </w:rPr>
              <w:t>[…]</w:t>
            </w:r>
          </w:p>
        </w:tc>
      </w:tr>
    </w:tbl>
    <w:p w14:paraId="0A44014E" w14:textId="2484D7B6" w:rsidR="0063761A" w:rsidRPr="00516139" w:rsidRDefault="0063761A" w:rsidP="00516139">
      <w:pPr>
        <w:ind w:left="567" w:right="618"/>
        <w:jc w:val="both"/>
        <w:rPr>
          <w:rFonts w:ascii="ITC Avant Garde" w:hAnsi="ITC Avant Garde" w:cs="Arial"/>
          <w:i/>
          <w:sz w:val="18"/>
          <w:szCs w:val="18"/>
          <w:u w:val="single"/>
        </w:rPr>
      </w:pPr>
      <w:r w:rsidRPr="00AD6972">
        <w:rPr>
          <w:rFonts w:ascii="ITC Avant Garde" w:hAnsi="ITC Avant Garde" w:cs="Arial"/>
          <w:i/>
          <w:sz w:val="18"/>
          <w:szCs w:val="18"/>
          <w:u w:val="single"/>
        </w:rPr>
        <w:t>En caso de que dos concesionarios tengan presencia en un mismo punto de interconexión y estén interesados en contratar un Enlace de Transmisión de Interconexión entre Coubicaciones (interconexión cruzada), es decir la interconexión directa</w:t>
      </w:r>
      <w:r w:rsidRPr="0061329C">
        <w:rPr>
          <w:rFonts w:ascii="ITC Avant Garde" w:hAnsi="ITC Avant Garde" w:cs="Arial"/>
          <w:i/>
          <w:sz w:val="18"/>
          <w:szCs w:val="18"/>
          <w:u w:val="single"/>
        </w:rPr>
        <w:t xml:space="preserve"> entre coubicaciones, ésta se realizará por medio de estructuras de soporte y enlaces de transmisión que deberán ser proporcionados y arrendados por el concesionario propietario de las instalaciones en que se encuentren </w:t>
      </w:r>
      <w:proofErr w:type="spellStart"/>
      <w:r w:rsidRPr="0061329C">
        <w:rPr>
          <w:rFonts w:ascii="ITC Avant Garde" w:hAnsi="ITC Avant Garde" w:cs="Arial"/>
          <w:i/>
          <w:sz w:val="18"/>
          <w:szCs w:val="18"/>
          <w:u w:val="single"/>
        </w:rPr>
        <w:t>coubicados</w:t>
      </w:r>
      <w:proofErr w:type="spellEnd"/>
      <w:r w:rsidRPr="0061329C">
        <w:rPr>
          <w:rFonts w:ascii="ITC Avant Garde" w:hAnsi="ITC Avant Garde" w:cs="Arial"/>
          <w:i/>
          <w:sz w:val="18"/>
          <w:szCs w:val="18"/>
          <w:u w:val="single"/>
        </w:rPr>
        <w:t xml:space="preserve"> los concesionarios intere</w:t>
      </w:r>
      <w:r w:rsidRPr="0066682A">
        <w:rPr>
          <w:rFonts w:ascii="ITC Avant Garde" w:hAnsi="ITC Avant Garde" w:cs="Arial"/>
          <w:i/>
          <w:sz w:val="18"/>
          <w:szCs w:val="18"/>
          <w:u w:val="single"/>
        </w:rPr>
        <w:t>sados.</w:t>
      </w:r>
      <w:r w:rsidR="00F7087F">
        <w:rPr>
          <w:rFonts w:ascii="ITC Avant Garde" w:hAnsi="ITC Avant Garde" w:cs="Arial"/>
          <w:i/>
          <w:sz w:val="18"/>
          <w:szCs w:val="18"/>
          <w:u w:val="single"/>
        </w:rPr>
        <w:t>”</w:t>
      </w:r>
    </w:p>
    <w:p w14:paraId="6DF2C95A" w14:textId="0F8FB5CA" w:rsidR="0063761A" w:rsidRPr="00516139" w:rsidRDefault="00D43697" w:rsidP="00516139">
      <w:pPr>
        <w:pStyle w:val="IFT1"/>
        <w:spacing w:after="0"/>
        <w:ind w:left="567" w:right="618"/>
        <w:jc w:val="right"/>
        <w:rPr>
          <w:rFonts w:cs="Arial"/>
          <w:i/>
          <w:iCs w:val="0"/>
          <w:sz w:val="18"/>
          <w:szCs w:val="18"/>
        </w:rPr>
      </w:pPr>
      <w:r>
        <w:rPr>
          <w:rFonts w:cs="Arial"/>
          <w:i/>
          <w:iCs w:val="0"/>
          <w:sz w:val="18"/>
          <w:szCs w:val="18"/>
        </w:rPr>
        <w:t>(</w:t>
      </w:r>
      <w:r w:rsidR="0063761A" w:rsidRPr="00516139">
        <w:rPr>
          <w:rFonts w:cs="Arial"/>
          <w:i/>
          <w:iCs w:val="0"/>
          <w:sz w:val="18"/>
          <w:szCs w:val="18"/>
        </w:rPr>
        <w:t xml:space="preserve">Énfasis </w:t>
      </w:r>
      <w:r w:rsidR="00894BBF">
        <w:rPr>
          <w:rFonts w:cs="Arial"/>
          <w:i/>
          <w:iCs w:val="0"/>
          <w:sz w:val="18"/>
          <w:szCs w:val="18"/>
        </w:rPr>
        <w:t>añadido</w:t>
      </w:r>
      <w:r>
        <w:rPr>
          <w:rFonts w:cs="Arial"/>
          <w:i/>
          <w:iCs w:val="0"/>
          <w:sz w:val="18"/>
          <w:szCs w:val="18"/>
        </w:rPr>
        <w:t>)</w:t>
      </w:r>
    </w:p>
    <w:p w14:paraId="782FF037" w14:textId="77777777" w:rsidR="00607EE0" w:rsidRDefault="00607EE0" w:rsidP="00516139">
      <w:pPr>
        <w:pStyle w:val="IFT1"/>
        <w:spacing w:after="0"/>
        <w:ind w:right="567"/>
        <w:rPr>
          <w:rFonts w:cs="Arial"/>
          <w:iCs w:val="0"/>
          <w:sz w:val="18"/>
          <w:szCs w:val="18"/>
        </w:rPr>
      </w:pPr>
    </w:p>
    <w:p w14:paraId="00CFC686" w14:textId="77777777" w:rsidR="00AA7478" w:rsidRPr="001E26B7" w:rsidRDefault="00AA7478" w:rsidP="00AA7478">
      <w:pPr>
        <w:pStyle w:val="IFT1"/>
        <w:rPr>
          <w:b/>
        </w:rPr>
      </w:pPr>
      <w:r w:rsidRPr="001E26B7">
        <w:rPr>
          <w:b/>
        </w:rPr>
        <w:t>ANEXO A.2</w:t>
      </w:r>
    </w:p>
    <w:p w14:paraId="3DFFC5E4" w14:textId="77777777"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AT&amp;T</w:t>
      </w:r>
    </w:p>
    <w:p w14:paraId="1857930C" w14:textId="362ACE5A" w:rsidR="00AA7478" w:rsidRPr="001E26B7" w:rsidRDefault="00AA7478" w:rsidP="00AA7478">
      <w:pPr>
        <w:spacing w:after="0" w:line="276" w:lineRule="auto"/>
        <w:jc w:val="both"/>
        <w:rPr>
          <w:rFonts w:ascii="ITC Avant Garde" w:hAnsi="ITC Avant Garde"/>
          <w:i/>
        </w:rPr>
      </w:pPr>
      <w:r w:rsidRPr="001E26B7">
        <w:rPr>
          <w:rFonts w:ascii="ITC Avant Garde" w:hAnsi="ITC Avant Garde"/>
          <w:i/>
        </w:rPr>
        <w:t>Se propone que lo señalado en el TEMA 1. Puntos de Interconexión, referente a la interconexión a través de protocolo lP, de la sección A.2 del Anexo A, se mantenga tal y co</w:t>
      </w:r>
      <w:r w:rsidR="00A06835">
        <w:rPr>
          <w:rFonts w:ascii="ITC Avant Garde" w:hAnsi="ITC Avant Garde"/>
          <w:i/>
        </w:rPr>
        <w:t>mo se establece en el CMI 2017</w:t>
      </w:r>
      <w:r w:rsidRPr="001E26B7">
        <w:rPr>
          <w:rFonts w:ascii="ITC Avant Garde" w:hAnsi="ITC Avant Garde"/>
          <w:i/>
        </w:rPr>
        <w:t>, lo cual es acorde con la regulación y medidas de preponderanc</w:t>
      </w:r>
      <w:r w:rsidR="00887AEB">
        <w:rPr>
          <w:rFonts w:ascii="ITC Avant Garde" w:hAnsi="ITC Avant Garde"/>
          <w:i/>
        </w:rPr>
        <w:t>ia aplicables a Telmex como AEP.</w:t>
      </w:r>
    </w:p>
    <w:p w14:paraId="72B102C8" w14:textId="77777777" w:rsidR="00AA7478" w:rsidRDefault="00AA7478" w:rsidP="00AA7478">
      <w:pPr>
        <w:spacing w:after="0" w:line="276" w:lineRule="auto"/>
        <w:jc w:val="both"/>
        <w:rPr>
          <w:rFonts w:ascii="ITC Avant Garde" w:hAnsi="ITC Avant Garde"/>
        </w:rPr>
      </w:pPr>
    </w:p>
    <w:p w14:paraId="29EA7A2F" w14:textId="5CAC69E5" w:rsidR="007D4224" w:rsidRDefault="007D4224" w:rsidP="00AA7478">
      <w:pPr>
        <w:spacing w:after="0" w:line="276" w:lineRule="auto"/>
        <w:jc w:val="both"/>
        <w:rPr>
          <w:rFonts w:ascii="ITC Avant Garde" w:hAnsi="ITC Avant Garde"/>
        </w:rPr>
      </w:pPr>
      <w:r w:rsidRPr="00FC0C14">
        <w:rPr>
          <w:rFonts w:ascii="ITC Avant Garde" w:hAnsi="ITC Avant Garde"/>
        </w:rPr>
        <w:t>Al respecto, se modificó el Tema 1 de la sección A.2 del Anexo A, conforme el marco regulatorio vigente.</w:t>
      </w:r>
    </w:p>
    <w:p w14:paraId="0AA94CE3" w14:textId="77777777" w:rsidR="00FC0C14" w:rsidRPr="007D4224" w:rsidRDefault="00FC0C14" w:rsidP="00AA7478">
      <w:pPr>
        <w:spacing w:after="0" w:line="276" w:lineRule="auto"/>
        <w:jc w:val="both"/>
        <w:rPr>
          <w:rFonts w:ascii="ITC Avant Garde" w:hAnsi="ITC Avant Garde"/>
        </w:rPr>
      </w:pPr>
    </w:p>
    <w:p w14:paraId="33C1C533" w14:textId="77777777"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AT&amp;T</w:t>
      </w:r>
    </w:p>
    <w:p w14:paraId="774F4C94" w14:textId="57BC26C0" w:rsidR="00AA7478" w:rsidRPr="007D4224" w:rsidRDefault="00AA7478" w:rsidP="007D4224">
      <w:pPr>
        <w:spacing w:after="0" w:line="276" w:lineRule="auto"/>
        <w:jc w:val="both"/>
        <w:rPr>
          <w:rFonts w:ascii="ITC Avant Garde" w:hAnsi="ITC Avant Garde"/>
          <w:i/>
        </w:rPr>
      </w:pPr>
      <w:r w:rsidRPr="001E26B7">
        <w:rPr>
          <w:rFonts w:ascii="ITC Avant Garde" w:hAnsi="ITC Avant Garde"/>
          <w:i/>
        </w:rPr>
        <w:t>Se propone incluir, dentro de los perfiles de codificación y compresión de voz señalados en el numeral 2.1 de la sección A.2 d</w:t>
      </w:r>
      <w:r w:rsidR="007D4224">
        <w:rPr>
          <w:rFonts w:ascii="ITC Avant Garde" w:hAnsi="ITC Avant Garde"/>
          <w:i/>
        </w:rPr>
        <w:t>el Anexo A, el códec AMR-WB.</w:t>
      </w:r>
    </w:p>
    <w:p w14:paraId="3839B4B0" w14:textId="77777777" w:rsidR="00AA7478" w:rsidRPr="001E26B7" w:rsidRDefault="00AA7478" w:rsidP="00AA7478">
      <w:pPr>
        <w:spacing w:after="0" w:line="276" w:lineRule="auto"/>
        <w:jc w:val="both"/>
        <w:rPr>
          <w:rFonts w:ascii="ITC Avant Garde" w:hAnsi="ITC Avant Garde"/>
        </w:rPr>
      </w:pPr>
    </w:p>
    <w:p w14:paraId="18D5A592" w14:textId="123B82AD" w:rsidR="00AA7478" w:rsidRPr="001E26B7" w:rsidRDefault="00E675DF" w:rsidP="00AA7478">
      <w:pPr>
        <w:spacing w:after="0" w:line="276" w:lineRule="auto"/>
        <w:jc w:val="both"/>
        <w:rPr>
          <w:rFonts w:ascii="ITC Avant Garde" w:hAnsi="ITC Avant Garde"/>
        </w:rPr>
      </w:pPr>
      <w:r w:rsidRPr="00FE322F">
        <w:rPr>
          <w:rFonts w:ascii="ITC Avant Garde" w:hAnsi="ITC Avant Garde"/>
        </w:rPr>
        <w:t xml:space="preserve">Se </w:t>
      </w:r>
      <w:r w:rsidR="00FE322F" w:rsidRPr="00FE322F">
        <w:rPr>
          <w:rFonts w:ascii="ITC Avant Garde" w:hAnsi="ITC Avant Garde"/>
        </w:rPr>
        <w:t>modificó el CMI a efecto de considerar</w:t>
      </w:r>
      <w:r w:rsidRPr="00FE322F">
        <w:rPr>
          <w:rFonts w:ascii="ITC Avant Garde" w:hAnsi="ITC Avant Garde"/>
        </w:rPr>
        <w:t xml:space="preserve"> el códec AMR-WB de conformidad con </w:t>
      </w:r>
      <w:r w:rsidR="00E7330E" w:rsidRPr="00FE322F">
        <w:rPr>
          <w:rFonts w:ascii="ITC Avant Garde" w:hAnsi="ITC Avant Garde"/>
        </w:rPr>
        <w:t xml:space="preserve">el </w:t>
      </w:r>
      <w:r w:rsidRPr="00FE322F">
        <w:rPr>
          <w:rFonts w:ascii="ITC Avant Garde" w:hAnsi="ITC Avant Garde"/>
        </w:rPr>
        <w:t>Acuerdo de Condiciones Técnicas Mínimas.</w:t>
      </w:r>
    </w:p>
    <w:p w14:paraId="573D9F84" w14:textId="77777777" w:rsidR="00AA7478" w:rsidRPr="001E26B7" w:rsidRDefault="00AA7478" w:rsidP="00AA7478">
      <w:pPr>
        <w:spacing w:after="0" w:line="276" w:lineRule="auto"/>
        <w:jc w:val="both"/>
        <w:rPr>
          <w:rFonts w:ascii="ITC Avant Garde" w:hAnsi="ITC Avant Garde"/>
        </w:rPr>
      </w:pPr>
    </w:p>
    <w:p w14:paraId="721D5DBF" w14:textId="7B83F654"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GRUPO TELEVISA</w:t>
      </w:r>
      <w:r w:rsidR="00776EA9">
        <w:rPr>
          <w:rFonts w:ascii="ITC Avant Garde" w:hAnsi="ITC Avant Garde"/>
          <w:b/>
        </w:rPr>
        <w:t>, AT&amp;T</w:t>
      </w:r>
    </w:p>
    <w:p w14:paraId="68CA5894" w14:textId="13BB1AD0" w:rsidR="00AA7478" w:rsidRPr="001E26B7" w:rsidRDefault="00AA7478" w:rsidP="00887AEB">
      <w:pPr>
        <w:spacing w:after="0" w:line="276" w:lineRule="auto"/>
        <w:jc w:val="both"/>
        <w:rPr>
          <w:rFonts w:ascii="ITC Avant Garde" w:hAnsi="ITC Avant Garde"/>
          <w:i/>
          <w:sz w:val="18"/>
          <w:szCs w:val="18"/>
        </w:rPr>
      </w:pPr>
      <w:r w:rsidRPr="001E26B7">
        <w:rPr>
          <w:rFonts w:ascii="ITC Avant Garde" w:hAnsi="ITC Avant Garde"/>
          <w:i/>
        </w:rPr>
        <w:t xml:space="preserve">En el numeral 2.1 del Anexo A2, párrafo 9, se solicita mantener el </w:t>
      </w:r>
      <w:r w:rsidR="00776EA9">
        <w:rPr>
          <w:rFonts w:ascii="ITC Avant Garde" w:hAnsi="ITC Avant Garde"/>
          <w:i/>
        </w:rPr>
        <w:t>respecto a que la red de tránsito realizará la conversión de protocolos de señalización SS7 y SIP a fin de permitir la interoperabilidad entre las redes.</w:t>
      </w:r>
    </w:p>
    <w:p w14:paraId="4C132F89" w14:textId="77777777" w:rsidR="00AA7478" w:rsidRPr="001E26B7" w:rsidRDefault="00AA7478" w:rsidP="00AA7478">
      <w:pPr>
        <w:spacing w:after="0" w:line="276" w:lineRule="auto"/>
        <w:jc w:val="both"/>
        <w:rPr>
          <w:rFonts w:ascii="ITC Avant Garde" w:hAnsi="ITC Avant Garde"/>
        </w:rPr>
      </w:pPr>
    </w:p>
    <w:p w14:paraId="17137AE8" w14:textId="2C1C1A68" w:rsidR="00AA7478" w:rsidRDefault="00AA7478" w:rsidP="00AA7478">
      <w:pPr>
        <w:pStyle w:val="IFT1"/>
        <w:tabs>
          <w:tab w:val="left" w:pos="284"/>
          <w:tab w:val="left" w:pos="567"/>
        </w:tabs>
        <w:spacing w:after="0"/>
        <w:rPr>
          <w:rFonts w:cs="Arial"/>
        </w:rPr>
      </w:pPr>
      <w:r>
        <w:lastRenderedPageBreak/>
        <w:t>Al respecto, conforme a lo establecido</w:t>
      </w:r>
      <w:r w:rsidRPr="002C0759">
        <w:t xml:space="preserve"> en el Acuerdo de Condiciones Técnicas Mínimas</w:t>
      </w:r>
      <w:r>
        <w:t>,</w:t>
      </w:r>
      <w:r w:rsidRPr="002C0759">
        <w:t xml:space="preserve"> </w:t>
      </w:r>
      <w:r>
        <w:t>el cual señala que la red prestadora</w:t>
      </w:r>
      <w:r w:rsidRPr="002C0759">
        <w:t xml:space="preserve"> del servicio de tránsito</w:t>
      </w:r>
      <w:r>
        <w:t xml:space="preserve"> es la encargada de realizar</w:t>
      </w:r>
      <w:r w:rsidRPr="002C0759">
        <w:t xml:space="preserve"> la transcodi</w:t>
      </w:r>
      <w:r>
        <w:t>ficación que permita</w:t>
      </w:r>
      <w:r w:rsidRPr="002C0759">
        <w:t xml:space="preserve"> la interoperabilidad entre redes que utilicen diferente tecnología</w:t>
      </w:r>
      <w:r>
        <w:t xml:space="preserve">, </w:t>
      </w:r>
      <w:r>
        <w:rPr>
          <w:rFonts w:cs="Arial"/>
        </w:rPr>
        <w:t xml:space="preserve">se </w:t>
      </w:r>
      <w:r w:rsidR="00776EA9">
        <w:rPr>
          <w:rFonts w:cs="Arial"/>
        </w:rPr>
        <w:t xml:space="preserve">modifica el </w:t>
      </w:r>
      <w:r w:rsidR="00A06835">
        <w:rPr>
          <w:rFonts w:cs="Arial"/>
        </w:rPr>
        <w:t>Convenio</w:t>
      </w:r>
      <w:r w:rsidR="00776EA9">
        <w:rPr>
          <w:rFonts w:cs="Arial"/>
        </w:rPr>
        <w:t xml:space="preserve"> en el siguiente sentido:</w:t>
      </w:r>
    </w:p>
    <w:p w14:paraId="615ECB7B" w14:textId="77777777" w:rsidR="00AA7478" w:rsidRDefault="00AA7478" w:rsidP="00AA7478">
      <w:pPr>
        <w:pStyle w:val="IFT1"/>
        <w:tabs>
          <w:tab w:val="left" w:pos="284"/>
          <w:tab w:val="left" w:pos="567"/>
        </w:tabs>
        <w:spacing w:after="0"/>
        <w:rPr>
          <w:rFonts w:cs="Arial"/>
        </w:rPr>
      </w:pPr>
    </w:p>
    <w:p w14:paraId="0CB1062D" w14:textId="77777777" w:rsidR="00AA7478" w:rsidRPr="00525455" w:rsidRDefault="00AA7478" w:rsidP="00AA7478">
      <w:pPr>
        <w:spacing w:after="0" w:line="276" w:lineRule="auto"/>
        <w:ind w:left="567" w:right="618"/>
        <w:jc w:val="both"/>
        <w:rPr>
          <w:rFonts w:ascii="ITC Avant Garde" w:hAnsi="ITC Avant Garde"/>
          <w:i/>
          <w:sz w:val="18"/>
          <w:szCs w:val="18"/>
        </w:rPr>
      </w:pPr>
      <w:r w:rsidRPr="00525455">
        <w:rPr>
          <w:rFonts w:ascii="ITC Avant Garde" w:hAnsi="ITC Avant Garde"/>
          <w:i/>
          <w:sz w:val="18"/>
          <w:szCs w:val="18"/>
        </w:rPr>
        <w:t>“Si la red origen y destino utilizan señalización IP, la red de tránsito no realizará ningún proceso de transcodificación permitiendo fluir los paquetes de voz, tal como las redes de origen y destino lo hayan negociado.</w:t>
      </w:r>
    </w:p>
    <w:p w14:paraId="7E46B3AD" w14:textId="77777777" w:rsidR="00AA7478" w:rsidRPr="00E65F5A" w:rsidRDefault="00AA7478" w:rsidP="00AA7478">
      <w:pPr>
        <w:spacing w:after="0" w:line="276" w:lineRule="auto"/>
        <w:ind w:left="567" w:right="618"/>
        <w:jc w:val="both"/>
        <w:rPr>
          <w:rFonts w:ascii="ITC Avant Garde" w:hAnsi="ITC Avant Garde"/>
          <w:i/>
          <w:sz w:val="18"/>
          <w:szCs w:val="18"/>
        </w:rPr>
      </w:pPr>
    </w:p>
    <w:p w14:paraId="7967F10D" w14:textId="77777777" w:rsidR="00AA7478" w:rsidRPr="00A6446C" w:rsidRDefault="00AA7478" w:rsidP="00AA7478">
      <w:pPr>
        <w:spacing w:after="0" w:line="276" w:lineRule="auto"/>
        <w:ind w:left="567" w:right="618"/>
        <w:jc w:val="both"/>
        <w:rPr>
          <w:rFonts w:ascii="ITC Avant Garde" w:hAnsi="ITC Avant Garde"/>
          <w:b/>
          <w:i/>
          <w:sz w:val="18"/>
          <w:szCs w:val="18"/>
        </w:rPr>
      </w:pPr>
      <w:r w:rsidRPr="00B05EE2">
        <w:rPr>
          <w:rFonts w:ascii="ITC Avant Garde" w:hAnsi="ITC Avant Garde"/>
          <w:i/>
          <w:sz w:val="18"/>
          <w:szCs w:val="18"/>
          <w:u w:val="single"/>
        </w:rPr>
        <w:t>Si la red origen y la red de destino están interconectadas a la red de tránsito mediante tecnologías diferentes, Telmex en su calidad de red de tránsito deberá realizar la conversión entre protocolos de señalización SS7 y SIP, a fin de permitir la interoperabilidad entre las redes.</w:t>
      </w:r>
      <w:r w:rsidRPr="00A6446C">
        <w:rPr>
          <w:rFonts w:ascii="ITC Avant Garde" w:hAnsi="ITC Avant Garde"/>
          <w:b/>
          <w:i/>
          <w:sz w:val="18"/>
          <w:szCs w:val="18"/>
        </w:rPr>
        <w:t>”</w:t>
      </w:r>
    </w:p>
    <w:p w14:paraId="23976DA5" w14:textId="77777777" w:rsidR="00AA7478" w:rsidRPr="00A6446C" w:rsidRDefault="00AA7478" w:rsidP="00AA7478">
      <w:pPr>
        <w:pStyle w:val="IFT1"/>
        <w:spacing w:after="0"/>
        <w:ind w:left="567" w:right="618"/>
        <w:jc w:val="right"/>
        <w:rPr>
          <w:rFonts w:cs="Arial"/>
          <w:i/>
          <w:iCs w:val="0"/>
          <w:sz w:val="18"/>
          <w:szCs w:val="18"/>
        </w:rPr>
      </w:pPr>
      <w:r>
        <w:rPr>
          <w:rFonts w:cs="Arial"/>
          <w:i/>
          <w:iCs w:val="0"/>
          <w:sz w:val="18"/>
          <w:szCs w:val="18"/>
        </w:rPr>
        <w:t>(</w:t>
      </w:r>
      <w:r w:rsidRPr="00A6446C">
        <w:rPr>
          <w:rFonts w:cs="Arial"/>
          <w:i/>
          <w:iCs w:val="0"/>
          <w:sz w:val="18"/>
          <w:szCs w:val="18"/>
        </w:rPr>
        <w:t>Énfasis añadido</w:t>
      </w:r>
      <w:r>
        <w:rPr>
          <w:rFonts w:cs="Arial"/>
          <w:i/>
          <w:iCs w:val="0"/>
          <w:sz w:val="18"/>
          <w:szCs w:val="18"/>
        </w:rPr>
        <w:t>)</w:t>
      </w:r>
    </w:p>
    <w:p w14:paraId="03561867" w14:textId="77777777" w:rsidR="00AA7478" w:rsidRPr="0072312D" w:rsidRDefault="00AA7478" w:rsidP="00AA7478">
      <w:pPr>
        <w:pStyle w:val="IFT1"/>
        <w:tabs>
          <w:tab w:val="left" w:pos="284"/>
          <w:tab w:val="left" w:pos="567"/>
        </w:tabs>
        <w:spacing w:after="0"/>
        <w:rPr>
          <w:rFonts w:cs="Arial"/>
        </w:rPr>
      </w:pPr>
    </w:p>
    <w:p w14:paraId="18F2E982" w14:textId="77777777"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AXTEL</w:t>
      </w:r>
    </w:p>
    <w:p w14:paraId="39F4DBA5" w14:textId="77777777" w:rsidR="00AA7478" w:rsidRPr="001E26B7" w:rsidRDefault="00AA7478" w:rsidP="00AA7478">
      <w:pPr>
        <w:spacing w:after="0" w:line="276" w:lineRule="auto"/>
        <w:ind w:left="-5" w:right="49"/>
        <w:jc w:val="both"/>
        <w:rPr>
          <w:rFonts w:ascii="ITC Avant Garde" w:hAnsi="ITC Avant Garde"/>
          <w:i/>
        </w:rPr>
      </w:pPr>
      <w:r w:rsidRPr="00FC0C14">
        <w:rPr>
          <w:rFonts w:ascii="ITC Avant Garde" w:hAnsi="ITC Avant Garde"/>
          <w:i/>
        </w:rPr>
        <w:t xml:space="preserve">En el numeral 2.1 del Anexo A2 se propone enviar el mensaje “OPTIONS” de forma periódica como </w:t>
      </w:r>
      <w:proofErr w:type="spellStart"/>
      <w:r w:rsidRPr="00FC0C14">
        <w:rPr>
          <w:rFonts w:ascii="ITC Avant Garde" w:hAnsi="ITC Avant Garde"/>
          <w:i/>
        </w:rPr>
        <w:t>Keep</w:t>
      </w:r>
      <w:proofErr w:type="spellEnd"/>
      <w:r w:rsidRPr="00FC0C14">
        <w:rPr>
          <w:rFonts w:ascii="ITC Avant Garde" w:hAnsi="ITC Avant Garde"/>
          <w:i/>
        </w:rPr>
        <w:t xml:space="preserve"> </w:t>
      </w:r>
      <w:proofErr w:type="spellStart"/>
      <w:r w:rsidRPr="00FC0C14">
        <w:rPr>
          <w:rFonts w:ascii="ITC Avant Garde" w:hAnsi="ITC Avant Garde"/>
          <w:i/>
        </w:rPr>
        <w:t>alive</w:t>
      </w:r>
      <w:proofErr w:type="spellEnd"/>
      <w:r w:rsidRPr="00FC0C14">
        <w:rPr>
          <w:rFonts w:ascii="ITC Avant Garde" w:hAnsi="ITC Avant Garde"/>
          <w:i/>
        </w:rPr>
        <w:t>, con la intención de detectar la disponibilidad del nodo remoto: El Nodo A envía periódicamente el mensaje de OPTIONS al Nodo B y el Nodo B responde con un 200 Ok. Si el nodo B deja de responder o envía una respuesta SIP 503 (Servicio no disponible), el Nodo A bloquea al Nodo B poniéndolo como “</w:t>
      </w:r>
      <w:proofErr w:type="spellStart"/>
      <w:r w:rsidRPr="00FC0C14">
        <w:rPr>
          <w:rFonts w:ascii="ITC Avant Garde" w:hAnsi="ITC Avant Garde"/>
          <w:i/>
        </w:rPr>
        <w:t>Blacklisted</w:t>
      </w:r>
      <w:proofErr w:type="spellEnd"/>
      <w:r w:rsidRPr="00FC0C14">
        <w:rPr>
          <w:rFonts w:ascii="ITC Avant Garde" w:hAnsi="ITC Avant Garde"/>
          <w:i/>
        </w:rPr>
        <w:t>”. Se continua enviando el mensaje de OPTIONS al Nodo B hasta recibir N veces de 200 Ok del nodo B, entonces el Nodo B es removido del “</w:t>
      </w:r>
      <w:proofErr w:type="spellStart"/>
      <w:r w:rsidRPr="00FC0C14">
        <w:rPr>
          <w:rFonts w:ascii="ITC Avant Garde" w:hAnsi="ITC Avant Garde"/>
          <w:i/>
        </w:rPr>
        <w:t>Blacklist</w:t>
      </w:r>
      <w:proofErr w:type="spellEnd"/>
      <w:r w:rsidRPr="00FC0C14">
        <w:rPr>
          <w:rFonts w:ascii="ITC Avant Garde" w:hAnsi="ITC Avant Garde"/>
          <w:i/>
        </w:rPr>
        <w:t>”.</w:t>
      </w:r>
    </w:p>
    <w:p w14:paraId="019B245C" w14:textId="77777777" w:rsidR="00AA7478" w:rsidRPr="001E26B7" w:rsidRDefault="00AA7478" w:rsidP="00AA7478">
      <w:pPr>
        <w:spacing w:after="0" w:line="276" w:lineRule="auto"/>
        <w:ind w:left="-5" w:right="49"/>
        <w:jc w:val="both"/>
        <w:rPr>
          <w:rFonts w:ascii="ITC Avant Garde" w:hAnsi="ITC Avant Garde"/>
          <w:i/>
        </w:rPr>
      </w:pPr>
    </w:p>
    <w:p w14:paraId="37CE819D" w14:textId="1CC70C0B" w:rsidR="00AA7478" w:rsidRPr="004908B7" w:rsidRDefault="00FE322F" w:rsidP="00AA7478">
      <w:pPr>
        <w:spacing w:after="0" w:line="276" w:lineRule="auto"/>
        <w:ind w:left="-5" w:right="49"/>
        <w:jc w:val="both"/>
        <w:rPr>
          <w:rFonts w:ascii="ITC Avant Garde" w:hAnsi="ITC Avant Garde"/>
        </w:rPr>
      </w:pPr>
      <w:r>
        <w:rPr>
          <w:rFonts w:ascii="ITC Avant Garde" w:hAnsi="ITC Avant Garde"/>
        </w:rPr>
        <w:t xml:space="preserve">Se modifica el CMI a efecto de considerar lo señalado en el Acuerdo de Condiciones Técnicas Mínimas precisando que </w:t>
      </w:r>
      <w:r w:rsidR="004479CA" w:rsidRPr="004908B7">
        <w:rPr>
          <w:rFonts w:ascii="ITC Avant Garde" w:hAnsi="ITC Avant Garde"/>
        </w:rPr>
        <w:t xml:space="preserve">el método OPTIONS </w:t>
      </w:r>
      <w:r>
        <w:rPr>
          <w:rFonts w:ascii="ITC Avant Garde" w:hAnsi="ITC Avant Garde"/>
        </w:rPr>
        <w:t xml:space="preserve">se debe utilizar </w:t>
      </w:r>
      <w:r w:rsidR="004479CA" w:rsidRPr="004908B7">
        <w:rPr>
          <w:rFonts w:ascii="ITC Avant Garde" w:hAnsi="ITC Avant Garde"/>
        </w:rPr>
        <w:t xml:space="preserve">como </w:t>
      </w:r>
      <w:r>
        <w:rPr>
          <w:rFonts w:ascii="ITC Avant Garde" w:hAnsi="ITC Avant Garde"/>
        </w:rPr>
        <w:t xml:space="preserve">mecanismo de </w:t>
      </w:r>
      <w:r w:rsidR="004479CA" w:rsidRPr="004908B7">
        <w:rPr>
          <w:rFonts w:ascii="ITC Avant Garde" w:hAnsi="ITC Avant Garde"/>
        </w:rPr>
        <w:t>“</w:t>
      </w:r>
      <w:proofErr w:type="spellStart"/>
      <w:r w:rsidR="004479CA" w:rsidRPr="004908B7">
        <w:rPr>
          <w:rFonts w:ascii="ITC Avant Garde" w:hAnsi="ITC Avant Garde"/>
        </w:rPr>
        <w:t>keep</w:t>
      </w:r>
      <w:proofErr w:type="spellEnd"/>
      <w:r w:rsidR="004479CA" w:rsidRPr="004908B7">
        <w:rPr>
          <w:rFonts w:ascii="ITC Avant Garde" w:hAnsi="ITC Avant Garde"/>
        </w:rPr>
        <w:t xml:space="preserve"> </w:t>
      </w:r>
      <w:proofErr w:type="spellStart"/>
      <w:r w:rsidR="004479CA" w:rsidRPr="004908B7">
        <w:rPr>
          <w:rFonts w:ascii="ITC Avant Garde" w:hAnsi="ITC Avant Garde"/>
        </w:rPr>
        <w:t>alive</w:t>
      </w:r>
      <w:proofErr w:type="spellEnd"/>
      <w:r w:rsidR="004479CA" w:rsidRPr="004908B7">
        <w:rPr>
          <w:rFonts w:ascii="ITC Avant Garde" w:hAnsi="ITC Avant Garde"/>
        </w:rPr>
        <w:t xml:space="preserve">” </w:t>
      </w:r>
      <w:r w:rsidR="00F2399E" w:rsidRPr="004908B7">
        <w:rPr>
          <w:rFonts w:ascii="ITC Avant Garde" w:hAnsi="ITC Avant Garde"/>
        </w:rPr>
        <w:t xml:space="preserve">en los siguientes </w:t>
      </w:r>
      <w:r w:rsidRPr="004908B7">
        <w:rPr>
          <w:rFonts w:ascii="ITC Avant Garde" w:hAnsi="ITC Avant Garde"/>
        </w:rPr>
        <w:t>términos</w:t>
      </w:r>
      <w:r w:rsidR="000F2F3A" w:rsidRPr="004908B7">
        <w:rPr>
          <w:rFonts w:ascii="ITC Avant Garde" w:hAnsi="ITC Avant Garde"/>
        </w:rPr>
        <w:t>:</w:t>
      </w:r>
    </w:p>
    <w:p w14:paraId="084F339D" w14:textId="77777777" w:rsidR="00AA7478" w:rsidRPr="00407627" w:rsidRDefault="00AA7478" w:rsidP="00AA7478">
      <w:pPr>
        <w:spacing w:after="0" w:line="276" w:lineRule="auto"/>
        <w:ind w:left="-5" w:right="49"/>
        <w:jc w:val="both"/>
        <w:rPr>
          <w:rFonts w:ascii="ITC Avant Garde" w:hAnsi="ITC Avant Garde"/>
          <w:i/>
          <w:highlight w:val="yellow"/>
        </w:rPr>
      </w:pPr>
    </w:p>
    <w:p w14:paraId="4D319D4A" w14:textId="77777777" w:rsidR="00BD7586" w:rsidRDefault="00BD7586" w:rsidP="004908B7">
      <w:pPr>
        <w:spacing w:after="0" w:line="276" w:lineRule="auto"/>
        <w:ind w:left="567" w:right="618"/>
        <w:jc w:val="both"/>
        <w:rPr>
          <w:rFonts w:ascii="ITC Avant Garde" w:hAnsi="ITC Avant Garde"/>
          <w:i/>
          <w:sz w:val="18"/>
          <w:szCs w:val="18"/>
        </w:rPr>
      </w:pPr>
      <w:r w:rsidRPr="004908B7">
        <w:rPr>
          <w:rFonts w:ascii="ITC Avant Garde" w:hAnsi="ITC Avant Garde"/>
          <w:i/>
          <w:strike/>
          <w:sz w:val="18"/>
          <w:szCs w:val="18"/>
        </w:rPr>
        <w:t>Cuando el nodo remoto presenta una falla, se utilizará</w:t>
      </w:r>
      <w:r w:rsidRPr="004908B7">
        <w:rPr>
          <w:rFonts w:ascii="ITC Avant Garde" w:hAnsi="ITC Avant Garde"/>
          <w:i/>
          <w:sz w:val="18"/>
          <w:szCs w:val="18"/>
        </w:rPr>
        <w:t xml:space="preserve"> El método OPTIONS </w:t>
      </w:r>
      <w:r w:rsidRPr="004908B7">
        <w:rPr>
          <w:rFonts w:ascii="ITC Avant Garde" w:hAnsi="ITC Avant Garde"/>
          <w:i/>
          <w:sz w:val="18"/>
          <w:szCs w:val="18"/>
          <w:u w:val="single"/>
        </w:rPr>
        <w:t>será utilizado</w:t>
      </w:r>
      <w:r w:rsidRPr="004908B7">
        <w:rPr>
          <w:rFonts w:ascii="ITC Avant Garde" w:hAnsi="ITC Avant Garde"/>
          <w:i/>
          <w:sz w:val="18"/>
          <w:szCs w:val="18"/>
        </w:rPr>
        <w:t xml:space="preserve"> para generar un “</w:t>
      </w:r>
      <w:proofErr w:type="spellStart"/>
      <w:r w:rsidRPr="004908B7">
        <w:rPr>
          <w:rFonts w:ascii="ITC Avant Garde" w:hAnsi="ITC Avant Garde"/>
          <w:i/>
          <w:sz w:val="18"/>
          <w:szCs w:val="18"/>
        </w:rPr>
        <w:t>keep</w:t>
      </w:r>
      <w:proofErr w:type="spellEnd"/>
      <w:r w:rsidRPr="004908B7">
        <w:rPr>
          <w:rFonts w:ascii="ITC Avant Garde" w:hAnsi="ITC Avant Garde"/>
          <w:i/>
          <w:sz w:val="18"/>
          <w:szCs w:val="18"/>
        </w:rPr>
        <w:t xml:space="preserve"> </w:t>
      </w:r>
      <w:proofErr w:type="spellStart"/>
      <w:r w:rsidRPr="004908B7">
        <w:rPr>
          <w:rFonts w:ascii="ITC Avant Garde" w:hAnsi="ITC Avant Garde"/>
          <w:i/>
          <w:sz w:val="18"/>
          <w:szCs w:val="18"/>
        </w:rPr>
        <w:t>alive</w:t>
      </w:r>
      <w:proofErr w:type="spellEnd"/>
      <w:r w:rsidRPr="004908B7">
        <w:rPr>
          <w:rFonts w:ascii="ITC Avant Garde" w:hAnsi="ITC Avant Garde"/>
          <w:i/>
          <w:sz w:val="18"/>
          <w:szCs w:val="18"/>
        </w:rPr>
        <w:t>”,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r w:rsidRPr="004908B7" w:rsidDel="00BD7586">
        <w:rPr>
          <w:rFonts w:ascii="ITC Avant Garde" w:hAnsi="ITC Avant Garde"/>
          <w:i/>
          <w:sz w:val="18"/>
          <w:szCs w:val="18"/>
        </w:rPr>
        <w:t xml:space="preserve"> </w:t>
      </w:r>
    </w:p>
    <w:p w14:paraId="035791BA" w14:textId="77777777" w:rsidR="006102FB" w:rsidRDefault="006102FB" w:rsidP="004908B7">
      <w:pPr>
        <w:spacing w:after="0" w:line="276" w:lineRule="auto"/>
        <w:ind w:left="567" w:right="618"/>
        <w:jc w:val="both"/>
        <w:rPr>
          <w:rFonts w:ascii="ITC Avant Garde" w:hAnsi="ITC Avant Garde"/>
          <w:i/>
          <w:sz w:val="18"/>
          <w:szCs w:val="18"/>
        </w:rPr>
      </w:pPr>
    </w:p>
    <w:p w14:paraId="63DBB766" w14:textId="4A2AB3AE" w:rsidR="00BD7586" w:rsidRDefault="00BD7586" w:rsidP="004908B7">
      <w:pPr>
        <w:spacing w:after="0" w:line="276" w:lineRule="auto"/>
        <w:ind w:left="567" w:right="618"/>
        <w:jc w:val="right"/>
        <w:rPr>
          <w:rFonts w:ascii="ITC Avant Garde" w:hAnsi="ITC Avant Garde"/>
          <w:i/>
          <w:sz w:val="18"/>
          <w:szCs w:val="18"/>
        </w:rPr>
      </w:pPr>
      <w:r>
        <w:rPr>
          <w:rFonts w:ascii="ITC Avant Garde" w:hAnsi="ITC Avant Garde"/>
          <w:i/>
          <w:sz w:val="18"/>
          <w:szCs w:val="18"/>
        </w:rPr>
        <w:t>(Énfasis añadido)</w:t>
      </w:r>
    </w:p>
    <w:p w14:paraId="64E3A2F0" w14:textId="77777777" w:rsidR="00AA7478" w:rsidRPr="001E26B7" w:rsidRDefault="00AA7478" w:rsidP="00AA7478">
      <w:pPr>
        <w:spacing w:after="0" w:line="276" w:lineRule="auto"/>
        <w:jc w:val="both"/>
        <w:rPr>
          <w:rFonts w:ascii="ITC Avant Garde" w:hAnsi="ITC Avant Garde"/>
        </w:rPr>
      </w:pPr>
    </w:p>
    <w:p w14:paraId="0BEECE79" w14:textId="77777777"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AXTEL</w:t>
      </w:r>
    </w:p>
    <w:p w14:paraId="6373A00B"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Se solicita modificar el numeral 2.1 del Anexo A2 para que el formato de INVITE sea estándar entre los operadores, por lo que se propone la siguiente sintaxis:</w:t>
      </w:r>
    </w:p>
    <w:p w14:paraId="65CFA6A7" w14:textId="77777777" w:rsidR="00AA7478" w:rsidRPr="001E26B7" w:rsidRDefault="00AA7478" w:rsidP="00AA7478">
      <w:pPr>
        <w:spacing w:after="0" w:line="276" w:lineRule="auto"/>
        <w:ind w:left="567" w:right="618"/>
        <w:jc w:val="both"/>
        <w:rPr>
          <w:rFonts w:ascii="ITC Avant Garde" w:hAnsi="ITC Avant Garde"/>
          <w:i/>
          <w:sz w:val="18"/>
          <w:szCs w:val="18"/>
          <w:highlight w:val="yellow"/>
        </w:rPr>
      </w:pPr>
    </w:p>
    <w:p w14:paraId="6A393AA5" w14:textId="77777777" w:rsidR="00AA7478" w:rsidRPr="001E26B7" w:rsidRDefault="00AA7478" w:rsidP="00AA7478">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 xml:space="preserve"> “</w:t>
      </w:r>
      <w:proofErr w:type="spellStart"/>
      <w:r w:rsidRPr="001E26B7">
        <w:rPr>
          <w:rFonts w:ascii="ITC Avant Garde" w:hAnsi="ITC Avant Garde"/>
          <w:i/>
          <w:sz w:val="18"/>
          <w:szCs w:val="18"/>
        </w:rPr>
        <w:t>Request</w:t>
      </w:r>
      <w:proofErr w:type="spellEnd"/>
      <w:r w:rsidRPr="001E26B7">
        <w:rPr>
          <w:rFonts w:ascii="ITC Avant Garde" w:hAnsi="ITC Avant Garde"/>
          <w:i/>
          <w:sz w:val="18"/>
          <w:szCs w:val="18"/>
        </w:rPr>
        <w:t>: Invite</w:t>
      </w:r>
    </w:p>
    <w:p w14:paraId="308BADF3" w14:textId="77777777" w:rsidR="00AA7478" w:rsidRPr="001E26B7" w:rsidRDefault="00AA7478" w:rsidP="00AA7478">
      <w:pPr>
        <w:spacing w:after="0" w:line="276" w:lineRule="auto"/>
        <w:ind w:left="567" w:right="618"/>
        <w:jc w:val="both"/>
        <w:rPr>
          <w:rFonts w:ascii="ITC Avant Garde" w:hAnsi="ITC Avant Garde"/>
          <w:i/>
          <w:sz w:val="18"/>
          <w:szCs w:val="18"/>
        </w:rPr>
      </w:pPr>
      <w:proofErr w:type="spellStart"/>
      <w:r w:rsidRPr="001E26B7">
        <w:rPr>
          <w:rFonts w:ascii="ITC Avant Garde" w:hAnsi="ITC Avant Garde"/>
          <w:i/>
          <w:sz w:val="18"/>
          <w:szCs w:val="18"/>
        </w:rPr>
        <w:t>Request</w:t>
      </w:r>
      <w:proofErr w:type="spellEnd"/>
      <w:r w:rsidRPr="001E26B7">
        <w:rPr>
          <w:rFonts w:ascii="ITC Avant Garde" w:hAnsi="ITC Avant Garde"/>
          <w:i/>
          <w:sz w:val="18"/>
          <w:szCs w:val="18"/>
        </w:rPr>
        <w:t xml:space="preserve"> URI: sip:nnnnnnnnnnnnnnnn@hostB:5060:user=</w:t>
      </w:r>
      <w:proofErr w:type="spellStart"/>
      <w:r w:rsidRPr="001E26B7">
        <w:rPr>
          <w:rFonts w:ascii="ITC Avant Garde" w:hAnsi="ITC Avant Garde"/>
          <w:i/>
          <w:sz w:val="18"/>
          <w:szCs w:val="18"/>
        </w:rPr>
        <w:t>phone</w:t>
      </w:r>
      <w:proofErr w:type="spellEnd"/>
    </w:p>
    <w:p w14:paraId="799D0D3A" w14:textId="77777777" w:rsidR="00AA7478" w:rsidRPr="001E26B7" w:rsidRDefault="00AA7478" w:rsidP="00AA7478">
      <w:pPr>
        <w:spacing w:after="0" w:line="276" w:lineRule="auto"/>
        <w:ind w:left="567" w:right="618"/>
        <w:jc w:val="both"/>
        <w:rPr>
          <w:rFonts w:ascii="ITC Avant Garde" w:hAnsi="ITC Avant Garde"/>
          <w:i/>
          <w:sz w:val="18"/>
          <w:szCs w:val="18"/>
        </w:rPr>
      </w:pPr>
      <w:proofErr w:type="spellStart"/>
      <w:r w:rsidRPr="001E26B7">
        <w:rPr>
          <w:rFonts w:ascii="ITC Avant Garde" w:hAnsi="ITC Avant Garde"/>
          <w:i/>
          <w:sz w:val="18"/>
          <w:szCs w:val="18"/>
        </w:rPr>
        <w:t>From</w:t>
      </w:r>
      <w:proofErr w:type="spellEnd"/>
      <w:r w:rsidRPr="001E26B7">
        <w:rPr>
          <w:rFonts w:ascii="ITC Avant Garde" w:hAnsi="ITC Avant Garde"/>
          <w:i/>
          <w:sz w:val="18"/>
          <w:szCs w:val="18"/>
        </w:rPr>
        <w:t>:&lt;</w:t>
      </w:r>
      <w:proofErr w:type="spellStart"/>
      <w:r w:rsidRPr="001E26B7">
        <w:rPr>
          <w:rFonts w:ascii="ITC Avant Garde" w:hAnsi="ITC Avant Garde"/>
          <w:i/>
          <w:sz w:val="18"/>
          <w:szCs w:val="18"/>
        </w:rPr>
        <w:t>sip:yyyyyyyyyy@hostA:cpc</w:t>
      </w:r>
      <w:proofErr w:type="spellEnd"/>
      <w:r w:rsidRPr="001E26B7">
        <w:rPr>
          <w:rFonts w:ascii="ITC Avant Garde" w:hAnsi="ITC Avant Garde"/>
          <w:i/>
          <w:sz w:val="18"/>
          <w:szCs w:val="18"/>
        </w:rPr>
        <w:t>=</w:t>
      </w:r>
      <w:proofErr w:type="spellStart"/>
      <w:r w:rsidRPr="001E26B7">
        <w:rPr>
          <w:rFonts w:ascii="ITC Avant Garde" w:hAnsi="ITC Avant Garde"/>
          <w:i/>
          <w:sz w:val="18"/>
          <w:szCs w:val="18"/>
        </w:rPr>
        <w:t>ordinary</w:t>
      </w:r>
      <w:proofErr w:type="spellEnd"/>
      <w:r w:rsidRPr="001E26B7">
        <w:rPr>
          <w:rFonts w:ascii="ITC Avant Garde" w:hAnsi="ITC Avant Garde"/>
          <w:i/>
          <w:sz w:val="18"/>
          <w:szCs w:val="18"/>
        </w:rPr>
        <w:t>&gt;;</w:t>
      </w:r>
      <w:proofErr w:type="spellStart"/>
      <w:r w:rsidRPr="001E26B7">
        <w:rPr>
          <w:rFonts w:ascii="ITC Avant Garde" w:hAnsi="ITC Avant Garde"/>
          <w:i/>
          <w:sz w:val="18"/>
          <w:szCs w:val="18"/>
        </w:rPr>
        <w:t>tag</w:t>
      </w:r>
      <w:proofErr w:type="spellEnd"/>
      <w:r w:rsidRPr="001E26B7">
        <w:rPr>
          <w:rFonts w:ascii="ITC Avant Garde" w:hAnsi="ITC Avant Garde"/>
          <w:i/>
          <w:sz w:val="18"/>
          <w:szCs w:val="18"/>
        </w:rPr>
        <w:t>=gK024186ef</w:t>
      </w:r>
    </w:p>
    <w:p w14:paraId="191174FD" w14:textId="77777777" w:rsidR="00AA7478" w:rsidRPr="001E26B7" w:rsidRDefault="00AA7478" w:rsidP="00AA7478">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lastRenderedPageBreak/>
        <w:t>To:&lt;</w:t>
      </w:r>
      <w:proofErr w:type="spellStart"/>
      <w:r w:rsidRPr="001E26B7">
        <w:rPr>
          <w:rFonts w:ascii="ITC Avant Garde" w:hAnsi="ITC Avant Garde"/>
          <w:i/>
          <w:sz w:val="18"/>
          <w:szCs w:val="18"/>
        </w:rPr>
        <w:t>sip:nnnnnnnnnnnnnnnn@hostB</w:t>
      </w:r>
      <w:proofErr w:type="spellEnd"/>
      <w:r w:rsidRPr="001E26B7">
        <w:rPr>
          <w:rFonts w:ascii="ITC Avant Garde" w:hAnsi="ITC Avant Garde"/>
          <w:i/>
          <w:sz w:val="18"/>
          <w:szCs w:val="18"/>
        </w:rPr>
        <w:t>&gt;</w:t>
      </w:r>
    </w:p>
    <w:p w14:paraId="4DC1DEC2" w14:textId="77777777" w:rsidR="00AA7478" w:rsidRPr="001E26B7" w:rsidRDefault="00AA7478" w:rsidP="00AA7478">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Call-ID:419567316_130976413@hostA</w:t>
      </w:r>
    </w:p>
    <w:p w14:paraId="218B91F1" w14:textId="77777777" w:rsidR="00AA7478" w:rsidRPr="001E26B7" w:rsidRDefault="00AA7478" w:rsidP="00AA7478">
      <w:pPr>
        <w:spacing w:after="0" w:line="276" w:lineRule="auto"/>
        <w:ind w:left="567" w:right="618"/>
        <w:jc w:val="both"/>
        <w:rPr>
          <w:rFonts w:ascii="ITC Avant Garde" w:hAnsi="ITC Avant Garde"/>
          <w:i/>
          <w:sz w:val="18"/>
          <w:szCs w:val="18"/>
        </w:rPr>
      </w:pPr>
      <w:proofErr w:type="spellStart"/>
      <w:r w:rsidRPr="001E26B7">
        <w:rPr>
          <w:rFonts w:ascii="ITC Avant Garde" w:hAnsi="ITC Avant Garde"/>
          <w:i/>
          <w:sz w:val="18"/>
          <w:szCs w:val="18"/>
        </w:rPr>
        <w:t>CSeq</w:t>
      </w:r>
      <w:proofErr w:type="spellEnd"/>
      <w:r w:rsidRPr="001E26B7">
        <w:rPr>
          <w:rFonts w:ascii="ITC Avant Garde" w:hAnsi="ITC Avant Garde"/>
          <w:i/>
          <w:sz w:val="18"/>
          <w:szCs w:val="18"/>
        </w:rPr>
        <w:t>: 17974 INVITE</w:t>
      </w:r>
    </w:p>
    <w:p w14:paraId="026A9FC0" w14:textId="77777777" w:rsidR="00AA7478" w:rsidRPr="001E26B7" w:rsidRDefault="00AA7478" w:rsidP="00AA7478">
      <w:pPr>
        <w:spacing w:after="0" w:line="276" w:lineRule="auto"/>
        <w:ind w:left="567" w:right="618"/>
        <w:jc w:val="both"/>
        <w:rPr>
          <w:rFonts w:ascii="ITC Avant Garde" w:hAnsi="ITC Avant Garde"/>
          <w:i/>
          <w:sz w:val="18"/>
          <w:szCs w:val="18"/>
        </w:rPr>
      </w:pPr>
      <w:proofErr w:type="spellStart"/>
      <w:r w:rsidRPr="001E26B7">
        <w:rPr>
          <w:rFonts w:ascii="ITC Avant Garde" w:hAnsi="ITC Avant Garde"/>
          <w:i/>
          <w:sz w:val="18"/>
          <w:szCs w:val="18"/>
        </w:rPr>
        <w:t>Contact</w:t>
      </w:r>
      <w:proofErr w:type="spellEnd"/>
      <w:r w:rsidRPr="001E26B7">
        <w:rPr>
          <w:rFonts w:ascii="ITC Avant Garde" w:hAnsi="ITC Avant Garde"/>
          <w:i/>
          <w:sz w:val="18"/>
          <w:szCs w:val="18"/>
        </w:rPr>
        <w:t>:&lt;sip:yyyyyyyyyy@hostA:5060&gt;</w:t>
      </w:r>
    </w:p>
    <w:p w14:paraId="4F7F2A04" w14:textId="77777777" w:rsidR="00AA7478" w:rsidRPr="001E26B7" w:rsidRDefault="00AA7478" w:rsidP="00AA7478">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P-Asserted-</w:t>
      </w:r>
      <w:proofErr w:type="spellStart"/>
      <w:r w:rsidRPr="001E26B7">
        <w:rPr>
          <w:rFonts w:ascii="ITC Avant Garde" w:hAnsi="ITC Avant Garde"/>
          <w:i/>
          <w:sz w:val="18"/>
          <w:szCs w:val="18"/>
        </w:rPr>
        <w:t>Identify</w:t>
      </w:r>
      <w:proofErr w:type="spellEnd"/>
      <w:r w:rsidRPr="001E26B7">
        <w:rPr>
          <w:rFonts w:ascii="ITC Avant Garde" w:hAnsi="ITC Avant Garde"/>
          <w:i/>
          <w:sz w:val="18"/>
          <w:szCs w:val="18"/>
        </w:rPr>
        <w:t>: &lt;</w:t>
      </w:r>
      <w:proofErr w:type="spellStart"/>
      <w:r w:rsidRPr="001E26B7">
        <w:rPr>
          <w:rFonts w:ascii="ITC Avant Garde" w:hAnsi="ITC Avant Garde"/>
          <w:i/>
          <w:sz w:val="18"/>
          <w:szCs w:val="18"/>
        </w:rPr>
        <w:t>sip:yyyyyyyyyy@host</w:t>
      </w:r>
      <w:proofErr w:type="spellEnd"/>
      <w:r w:rsidRPr="001E26B7">
        <w:rPr>
          <w:rFonts w:ascii="ITC Avant Garde" w:hAnsi="ITC Avant Garde"/>
          <w:i/>
          <w:sz w:val="18"/>
          <w:szCs w:val="18"/>
        </w:rPr>
        <w:t xml:space="preserve"> A</w:t>
      </w:r>
      <w:proofErr w:type="gramStart"/>
      <w:r w:rsidRPr="001E26B7">
        <w:rPr>
          <w:rFonts w:ascii="ITC Avant Garde" w:hAnsi="ITC Avant Garde"/>
          <w:i/>
          <w:sz w:val="18"/>
          <w:szCs w:val="18"/>
        </w:rPr>
        <w:t>:cpc</w:t>
      </w:r>
      <w:proofErr w:type="gramEnd"/>
      <w:r w:rsidRPr="001E26B7">
        <w:rPr>
          <w:rFonts w:ascii="ITC Avant Garde" w:hAnsi="ITC Avant Garde"/>
          <w:i/>
          <w:sz w:val="18"/>
          <w:szCs w:val="18"/>
        </w:rPr>
        <w:t>=ordinary&gt;</w:t>
      </w:r>
    </w:p>
    <w:p w14:paraId="5C7BCE2B" w14:textId="77777777" w:rsidR="00AA7478" w:rsidRPr="001E26B7" w:rsidRDefault="00AA7478" w:rsidP="00AA7478">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SDP IP:</w:t>
      </w:r>
    </w:p>
    <w:p w14:paraId="14A13BFD" w14:textId="77777777" w:rsidR="00AA7478" w:rsidRPr="001E26B7" w:rsidRDefault="00AA7478" w:rsidP="00AA7478">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SDP Port: 10610”</w:t>
      </w:r>
    </w:p>
    <w:p w14:paraId="08870FC3" w14:textId="77777777" w:rsidR="00AA7478" w:rsidRPr="001E26B7" w:rsidRDefault="00AA7478" w:rsidP="00AA7478">
      <w:pPr>
        <w:spacing w:after="0" w:line="276" w:lineRule="auto"/>
        <w:jc w:val="both"/>
        <w:rPr>
          <w:rFonts w:ascii="ITC Avant Garde" w:hAnsi="ITC Avant Garde"/>
        </w:rPr>
      </w:pPr>
    </w:p>
    <w:p w14:paraId="40745DD1" w14:textId="7873834B" w:rsidR="00AA7478" w:rsidRPr="001E26B7" w:rsidRDefault="00AA7478" w:rsidP="00AA7478">
      <w:pPr>
        <w:pStyle w:val="IFT1"/>
        <w:tabs>
          <w:tab w:val="left" w:pos="284"/>
          <w:tab w:val="left" w:pos="567"/>
        </w:tabs>
        <w:spacing w:after="0"/>
        <w:rPr>
          <w:rFonts w:cs="Arial"/>
        </w:rPr>
      </w:pPr>
      <w:r w:rsidRPr="001E26B7">
        <w:rPr>
          <w:rFonts w:cs="Arial"/>
        </w:rPr>
        <w:t xml:space="preserve">Al respecto, se señala que el formato INVITE se encuentra establecido en el Acuerdo </w:t>
      </w:r>
      <w:r w:rsidR="00FE322F">
        <w:rPr>
          <w:rFonts w:cs="Arial"/>
        </w:rPr>
        <w:t>de Condiciones Técnicas Mínimas, por lo anterior el establecer el formato INVITE en el CMI está fuera del alcance del mismo.</w:t>
      </w:r>
      <w:r w:rsidRPr="001E26B7">
        <w:rPr>
          <w:rFonts w:cs="Arial"/>
        </w:rPr>
        <w:t xml:space="preserve"> </w:t>
      </w:r>
    </w:p>
    <w:p w14:paraId="4B3FFAAF" w14:textId="77777777" w:rsidR="00AA7478" w:rsidRPr="00A6446C" w:rsidRDefault="00AA7478" w:rsidP="00AA7478">
      <w:pPr>
        <w:spacing w:after="0" w:line="276" w:lineRule="auto"/>
        <w:jc w:val="both"/>
        <w:rPr>
          <w:rFonts w:ascii="ITC Avant Garde" w:hAnsi="ITC Avant Garde"/>
          <w:i/>
        </w:rPr>
      </w:pPr>
    </w:p>
    <w:p w14:paraId="7080EAA8" w14:textId="0280D1AE"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GRUPO TELEVISA</w:t>
      </w:r>
    </w:p>
    <w:p w14:paraId="1CB71C21"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En el numeral 2.1 del Anexo A2 se solicita mantener el texto: “Si no está presente Anexo B se considera que es soportado y la llamada se establecerá con el anexo B activado.”</w:t>
      </w:r>
    </w:p>
    <w:p w14:paraId="37BEE373" w14:textId="77777777" w:rsidR="00AA7478" w:rsidRPr="001E26B7" w:rsidRDefault="00AA7478" w:rsidP="00AA7478">
      <w:pPr>
        <w:spacing w:after="0" w:line="276" w:lineRule="auto"/>
        <w:jc w:val="both"/>
        <w:rPr>
          <w:rFonts w:ascii="ITC Avant Garde" w:hAnsi="ITC Avant Garde"/>
        </w:rPr>
      </w:pPr>
    </w:p>
    <w:p w14:paraId="312874DE" w14:textId="77777777" w:rsidR="00AA7478" w:rsidRPr="001E26B7" w:rsidRDefault="00AA7478" w:rsidP="00AA7478">
      <w:pPr>
        <w:spacing w:after="0" w:line="276" w:lineRule="auto"/>
        <w:jc w:val="both"/>
        <w:rPr>
          <w:rFonts w:ascii="ITC Avant Garde" w:hAnsi="ITC Avant Garde"/>
        </w:rPr>
      </w:pPr>
      <w:r>
        <w:rPr>
          <w:rFonts w:ascii="ITC Avant Garde" w:hAnsi="ITC Avant Garde"/>
        </w:rPr>
        <w:t>A efecto de que el Anexo B sea acorde al estándar RFC 7261, se modifica el numeral en cuestión:</w:t>
      </w:r>
    </w:p>
    <w:p w14:paraId="78182410" w14:textId="77777777" w:rsidR="00AA7478" w:rsidRPr="001E26B7" w:rsidRDefault="00AA7478" w:rsidP="00AA7478">
      <w:pPr>
        <w:spacing w:after="0" w:line="276" w:lineRule="auto"/>
        <w:jc w:val="both"/>
        <w:rPr>
          <w:rFonts w:ascii="ITC Avant Garde" w:hAnsi="ITC Avant Garde"/>
        </w:rPr>
      </w:pPr>
    </w:p>
    <w:p w14:paraId="512C7B96" w14:textId="77777777" w:rsidR="00AA7478" w:rsidRPr="00096FB0" w:rsidRDefault="00AA7478" w:rsidP="00AA7478">
      <w:pPr>
        <w:spacing w:after="0" w:line="276" w:lineRule="auto"/>
        <w:ind w:left="567" w:right="618"/>
        <w:jc w:val="both"/>
        <w:rPr>
          <w:rFonts w:ascii="ITC Avant Garde" w:hAnsi="ITC Avant Garde"/>
          <w:i/>
          <w:sz w:val="18"/>
          <w:szCs w:val="18"/>
        </w:rPr>
      </w:pPr>
      <w:r w:rsidRPr="00A6446C">
        <w:rPr>
          <w:rFonts w:ascii="ITC Avant Garde" w:hAnsi="ITC Avant Garde"/>
          <w:i/>
          <w:sz w:val="18"/>
          <w:szCs w:val="18"/>
        </w:rPr>
        <w:t>“Si no está presente Anexo B se considera que es soportado y la llamada se establecerá con el Anexo B activado”.</w:t>
      </w:r>
    </w:p>
    <w:p w14:paraId="328E1A69" w14:textId="77777777" w:rsidR="00AA7478" w:rsidRPr="001E26B7" w:rsidRDefault="00AA7478" w:rsidP="00AA7478">
      <w:pPr>
        <w:spacing w:after="0" w:line="276" w:lineRule="auto"/>
        <w:jc w:val="both"/>
        <w:rPr>
          <w:rFonts w:ascii="ITC Avant Garde" w:hAnsi="ITC Avant Garde"/>
        </w:rPr>
      </w:pPr>
      <w:r w:rsidRPr="001E26B7" w:rsidDel="002E4FA3">
        <w:rPr>
          <w:rFonts w:ascii="ITC Avant Garde" w:hAnsi="ITC Avant Garde"/>
          <w:i/>
          <w:sz w:val="18"/>
          <w:szCs w:val="18"/>
        </w:rPr>
        <w:t xml:space="preserve"> </w:t>
      </w:r>
    </w:p>
    <w:p w14:paraId="1097FDB9" w14:textId="22F8B663"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GRUPO TELEVISA</w:t>
      </w:r>
    </w:p>
    <w:p w14:paraId="31ED51F0" w14:textId="77777777" w:rsidR="00AA7478" w:rsidRPr="001E26B7" w:rsidRDefault="00AA7478" w:rsidP="00AA7478">
      <w:pPr>
        <w:spacing w:after="0" w:line="276" w:lineRule="auto"/>
        <w:jc w:val="both"/>
        <w:rPr>
          <w:rFonts w:ascii="ITC Avant Garde" w:hAnsi="ITC Avant Garde"/>
          <w:i/>
        </w:rPr>
      </w:pPr>
      <w:r w:rsidRPr="001E26B7">
        <w:rPr>
          <w:rFonts w:ascii="ITC Avant Garde" w:hAnsi="ITC Avant Garde"/>
          <w:i/>
        </w:rPr>
        <w:t>Se solicita revisar la tabla de la norma RFC 3261 contenida en el numeral 2.1 del Anexo A2.</w:t>
      </w:r>
    </w:p>
    <w:p w14:paraId="786D32B6" w14:textId="77777777" w:rsidR="00AA7478" w:rsidRPr="001E26B7" w:rsidRDefault="00AA7478" w:rsidP="00AA7478">
      <w:pPr>
        <w:spacing w:after="0" w:line="276" w:lineRule="auto"/>
        <w:jc w:val="both"/>
        <w:rPr>
          <w:rFonts w:ascii="ITC Avant Garde" w:hAnsi="ITC Avant Garde"/>
          <w:i/>
        </w:rPr>
      </w:pPr>
    </w:p>
    <w:p w14:paraId="5359D6FD" w14:textId="0D8D39E8" w:rsidR="00C67D17" w:rsidRDefault="00C67D17" w:rsidP="00AA7478">
      <w:pPr>
        <w:spacing w:after="0" w:line="276" w:lineRule="auto"/>
        <w:jc w:val="both"/>
        <w:rPr>
          <w:rFonts w:ascii="ITC Avant Garde" w:hAnsi="ITC Avant Garde"/>
        </w:rPr>
      </w:pPr>
      <w:r w:rsidRPr="004908B7">
        <w:rPr>
          <w:rFonts w:ascii="ITC Avant Garde" w:hAnsi="ITC Avant Garde"/>
        </w:rPr>
        <w:t xml:space="preserve">La tabla en cuestión, referente a los métodos SIP, no es igual a la definida en el RFC 3261 ya que esta solo </w:t>
      </w:r>
      <w:r w:rsidR="00380096" w:rsidRPr="004908B7">
        <w:rPr>
          <w:rFonts w:ascii="ITC Avant Garde" w:hAnsi="ITC Avant Garde"/>
        </w:rPr>
        <w:t>tiene la finalidad de informar</w:t>
      </w:r>
      <w:r w:rsidRPr="004908B7">
        <w:rPr>
          <w:rFonts w:ascii="ITC Avant Garde" w:hAnsi="ITC Avant Garde"/>
        </w:rPr>
        <w:t xml:space="preserve"> en que RFC se define cada método, mas </w:t>
      </w:r>
      <w:r w:rsidR="00380096" w:rsidRPr="004908B7">
        <w:rPr>
          <w:rFonts w:ascii="ITC Avant Garde" w:hAnsi="ITC Avant Garde"/>
        </w:rPr>
        <w:t>no establece la obligatoriedad del uso de esos métodos en específico. Además</w:t>
      </w:r>
      <w:r w:rsidR="00DA779A" w:rsidRPr="004908B7">
        <w:rPr>
          <w:rFonts w:ascii="ITC Avant Garde" w:hAnsi="ITC Avant Garde"/>
        </w:rPr>
        <w:t>,</w:t>
      </w:r>
      <w:r w:rsidR="00380096" w:rsidRPr="004908B7">
        <w:rPr>
          <w:rFonts w:ascii="ITC Avant Garde" w:hAnsi="ITC Avant Garde"/>
        </w:rPr>
        <w:t xml:space="preserve"> esta tabla es</w:t>
      </w:r>
      <w:r w:rsidR="00DA779A" w:rsidRPr="004908B7">
        <w:rPr>
          <w:rFonts w:ascii="ITC Avant Garde" w:hAnsi="ITC Avant Garde"/>
        </w:rPr>
        <w:t xml:space="preserve"> congruente con lo establecido en el</w:t>
      </w:r>
      <w:r w:rsidR="005E52C3" w:rsidRPr="004908B7">
        <w:rPr>
          <w:rFonts w:ascii="ITC Avant Garde" w:hAnsi="ITC Avant Garde"/>
        </w:rPr>
        <w:t xml:space="preserve"> apartado séptimo del</w:t>
      </w:r>
      <w:r w:rsidR="00DA779A" w:rsidRPr="004908B7">
        <w:rPr>
          <w:rFonts w:ascii="ITC Avant Garde" w:hAnsi="ITC Avant Garde"/>
        </w:rPr>
        <w:t xml:space="preserve"> Acuerdo de Condiciones Técnicas Mínimas</w:t>
      </w:r>
      <w:r w:rsidR="005E52C3" w:rsidRPr="004908B7">
        <w:rPr>
          <w:rFonts w:ascii="ITC Avant Garde" w:hAnsi="ITC Avant Garde"/>
        </w:rPr>
        <w:t>.</w:t>
      </w:r>
    </w:p>
    <w:p w14:paraId="6915F5F4" w14:textId="77777777" w:rsidR="00AA7478" w:rsidRDefault="00AA7478" w:rsidP="00AA7478">
      <w:pPr>
        <w:spacing w:after="0" w:line="276" w:lineRule="auto"/>
        <w:jc w:val="both"/>
        <w:rPr>
          <w:rFonts w:ascii="ITC Avant Garde" w:hAnsi="ITC Avant Garde"/>
          <w:b/>
        </w:rPr>
      </w:pPr>
    </w:p>
    <w:p w14:paraId="0A897AFE" w14:textId="3A79B3F5" w:rsidR="00AA7478" w:rsidRPr="001E26B7" w:rsidRDefault="00AA7478" w:rsidP="00AA7478">
      <w:pPr>
        <w:spacing w:after="0" w:line="276" w:lineRule="auto"/>
        <w:jc w:val="both"/>
        <w:rPr>
          <w:rFonts w:ascii="ITC Avant Garde" w:hAnsi="ITC Avant Garde"/>
          <w:b/>
        </w:rPr>
      </w:pPr>
      <w:r w:rsidRPr="00FE322F">
        <w:rPr>
          <w:rFonts w:ascii="ITC Avant Garde" w:hAnsi="ITC Avant Garde"/>
          <w:b/>
        </w:rPr>
        <w:t>GRUPO TELEVISA</w:t>
      </w:r>
    </w:p>
    <w:p w14:paraId="57402495" w14:textId="77777777" w:rsidR="00AA7478" w:rsidRPr="001E26B7" w:rsidRDefault="00AA7478" w:rsidP="00AA7478">
      <w:pPr>
        <w:spacing w:after="0" w:line="276" w:lineRule="auto"/>
        <w:jc w:val="both"/>
        <w:rPr>
          <w:rFonts w:ascii="ITC Avant Garde" w:hAnsi="ITC Avant Garde"/>
        </w:rPr>
      </w:pPr>
      <w:r w:rsidRPr="001E26B7">
        <w:rPr>
          <w:rFonts w:ascii="ITC Avant Garde" w:hAnsi="ITC Avant Garde"/>
          <w:i/>
        </w:rPr>
        <w:t>En el numeral 3.1 del Anexo A2 se solicita mantener el texto: “Los puertos de acceso que proporcione el Concesionario Solicitado serán de capacidades acordes a la capacidad del enlace de transmisión de interconexión.”</w:t>
      </w:r>
    </w:p>
    <w:p w14:paraId="18242CC0" w14:textId="77777777" w:rsidR="00AA7478" w:rsidRDefault="00AA7478" w:rsidP="00AA7478">
      <w:pPr>
        <w:spacing w:after="0" w:line="276" w:lineRule="auto"/>
        <w:jc w:val="both"/>
        <w:rPr>
          <w:rFonts w:ascii="ITC Avant Garde" w:hAnsi="ITC Avant Garde"/>
        </w:rPr>
      </w:pPr>
    </w:p>
    <w:p w14:paraId="10073E6B" w14:textId="44E48D3B" w:rsidR="00535A54" w:rsidRDefault="00535A54" w:rsidP="00535A54">
      <w:pPr>
        <w:spacing w:after="0" w:line="276" w:lineRule="auto"/>
        <w:jc w:val="both"/>
        <w:rPr>
          <w:rFonts w:ascii="ITC Avant Garde" w:hAnsi="ITC Avant Garde"/>
        </w:rPr>
      </w:pPr>
      <w:r>
        <w:rPr>
          <w:rFonts w:ascii="ITC Avant Garde" w:hAnsi="ITC Avant Garde"/>
        </w:rPr>
        <w:t xml:space="preserve">En la Condición SEXTA del </w:t>
      </w:r>
      <w:r w:rsidRPr="009429D7">
        <w:rPr>
          <w:rFonts w:ascii="ITC Avant Garde" w:hAnsi="ITC Avant Garde"/>
        </w:rPr>
        <w:t>Acuerdo de Condiciones Técnicas Mínimas</w:t>
      </w:r>
      <w:r>
        <w:rPr>
          <w:rFonts w:ascii="ITC Avant Garde" w:hAnsi="ITC Avant Garde"/>
        </w:rPr>
        <w:t xml:space="preserve"> se establece que la capacidad de los</w:t>
      </w:r>
      <w:r w:rsidRPr="009429D7">
        <w:rPr>
          <w:rFonts w:ascii="ITC Avant Garde" w:hAnsi="ITC Avant Garde"/>
        </w:rPr>
        <w:t xml:space="preserve"> p</w:t>
      </w:r>
      <w:r>
        <w:rPr>
          <w:rFonts w:ascii="ITC Avant Garde" w:hAnsi="ITC Avant Garde"/>
        </w:rPr>
        <w:t>uertos de acceso proporcionados por el concesionario solicitado, debe ser conforme</w:t>
      </w:r>
      <w:r w:rsidRPr="009429D7">
        <w:rPr>
          <w:rFonts w:ascii="ITC Avant Garde" w:hAnsi="ITC Avant Garde"/>
        </w:rPr>
        <w:t xml:space="preserve"> a la capacidad del enlace de transmisión de interconexión</w:t>
      </w:r>
      <w:r>
        <w:rPr>
          <w:rFonts w:ascii="ITC Avant Garde" w:hAnsi="ITC Avant Garde"/>
        </w:rPr>
        <w:t>, por lo cual el numeral 3.1 se modifica en los siguientes términos:</w:t>
      </w:r>
    </w:p>
    <w:p w14:paraId="00F24FEA" w14:textId="77777777" w:rsidR="00535A54" w:rsidRDefault="00535A54" w:rsidP="00535A54">
      <w:pPr>
        <w:spacing w:after="0" w:line="276" w:lineRule="auto"/>
        <w:jc w:val="both"/>
        <w:rPr>
          <w:rFonts w:ascii="ITC Avant Garde" w:hAnsi="ITC Avant Garde"/>
        </w:rPr>
      </w:pPr>
    </w:p>
    <w:p w14:paraId="6AF078F6" w14:textId="77777777" w:rsidR="00535A54" w:rsidRPr="00492EE3" w:rsidRDefault="00535A54" w:rsidP="00535A54">
      <w:pPr>
        <w:spacing w:after="0" w:line="276" w:lineRule="auto"/>
        <w:ind w:left="567" w:right="618"/>
        <w:jc w:val="both"/>
        <w:rPr>
          <w:rFonts w:ascii="ITC Avant Garde" w:hAnsi="ITC Avant Garde"/>
          <w:b/>
          <w:i/>
          <w:sz w:val="18"/>
          <w:szCs w:val="18"/>
        </w:rPr>
      </w:pPr>
      <w:r>
        <w:rPr>
          <w:rFonts w:ascii="ITC Avant Garde" w:hAnsi="ITC Avant Garde"/>
          <w:i/>
          <w:sz w:val="18"/>
          <w:szCs w:val="18"/>
        </w:rPr>
        <w:lastRenderedPageBreak/>
        <w:t>“</w:t>
      </w:r>
      <w:r w:rsidRPr="00492EE3">
        <w:rPr>
          <w:rFonts w:ascii="ITC Avant Garde" w:hAnsi="ITC Avant Garde"/>
          <w:b/>
          <w:i/>
          <w:sz w:val="18"/>
          <w:szCs w:val="18"/>
        </w:rPr>
        <w:t>TEMA 3. Interconexión</w:t>
      </w:r>
    </w:p>
    <w:p w14:paraId="265D672B" w14:textId="77777777" w:rsidR="00535A54" w:rsidRPr="00492EE3" w:rsidRDefault="00535A54" w:rsidP="00535A54">
      <w:pPr>
        <w:spacing w:after="0" w:line="276" w:lineRule="auto"/>
        <w:ind w:left="567" w:right="618"/>
        <w:jc w:val="both"/>
        <w:rPr>
          <w:rFonts w:ascii="ITC Avant Garde" w:hAnsi="ITC Avant Garde"/>
          <w:b/>
          <w:i/>
          <w:sz w:val="18"/>
          <w:szCs w:val="18"/>
        </w:rPr>
      </w:pPr>
    </w:p>
    <w:p w14:paraId="684BA021" w14:textId="77777777" w:rsidR="00535A54" w:rsidRPr="00492EE3" w:rsidRDefault="00535A54" w:rsidP="00535A54">
      <w:pPr>
        <w:spacing w:after="0" w:line="276" w:lineRule="auto"/>
        <w:ind w:left="567" w:right="618"/>
        <w:jc w:val="both"/>
        <w:rPr>
          <w:rFonts w:ascii="ITC Avant Garde" w:hAnsi="ITC Avant Garde"/>
          <w:b/>
          <w:i/>
          <w:sz w:val="18"/>
          <w:szCs w:val="18"/>
        </w:rPr>
      </w:pPr>
      <w:r w:rsidRPr="00492EE3">
        <w:rPr>
          <w:rFonts w:ascii="ITC Avant Garde" w:hAnsi="ITC Avant Garde"/>
          <w:b/>
          <w:i/>
          <w:sz w:val="18"/>
          <w:szCs w:val="18"/>
        </w:rPr>
        <w:t>INCISO 3.1 Realización física</w:t>
      </w:r>
    </w:p>
    <w:p w14:paraId="1AA09F7C" w14:textId="5BE8A111" w:rsidR="00535A54" w:rsidRDefault="00535A54" w:rsidP="00535A54">
      <w:pPr>
        <w:spacing w:after="0" w:line="276" w:lineRule="auto"/>
        <w:ind w:left="567" w:right="618"/>
        <w:jc w:val="both"/>
        <w:rPr>
          <w:rFonts w:ascii="ITC Avant Garde" w:hAnsi="ITC Avant Garde"/>
          <w:i/>
          <w:sz w:val="18"/>
          <w:szCs w:val="18"/>
        </w:rPr>
      </w:pPr>
      <w:r>
        <w:rPr>
          <w:rFonts w:ascii="ITC Avant Garde" w:hAnsi="ITC Avant Garde"/>
          <w:i/>
          <w:sz w:val="18"/>
          <w:szCs w:val="18"/>
        </w:rPr>
        <w:t>(…)</w:t>
      </w:r>
    </w:p>
    <w:p w14:paraId="1F130B13" w14:textId="77777777" w:rsidR="00535A54" w:rsidRPr="00492EE3" w:rsidRDefault="00535A54" w:rsidP="00535A54">
      <w:pPr>
        <w:spacing w:after="0" w:line="276" w:lineRule="auto"/>
        <w:ind w:left="567" w:right="618"/>
        <w:jc w:val="both"/>
        <w:rPr>
          <w:rFonts w:ascii="ITC Avant Garde" w:hAnsi="ITC Avant Garde"/>
          <w:i/>
          <w:sz w:val="18"/>
          <w:szCs w:val="18"/>
        </w:rPr>
      </w:pPr>
    </w:p>
    <w:p w14:paraId="389CA621" w14:textId="77777777" w:rsidR="00535A54" w:rsidRPr="00A6446C" w:rsidRDefault="00535A54" w:rsidP="00535A54">
      <w:pPr>
        <w:spacing w:after="0" w:line="276" w:lineRule="auto"/>
        <w:ind w:left="567" w:right="618"/>
        <w:jc w:val="both"/>
        <w:rPr>
          <w:rFonts w:ascii="ITC Avant Garde" w:hAnsi="ITC Avant Garde"/>
          <w:b/>
          <w:i/>
          <w:sz w:val="18"/>
          <w:szCs w:val="18"/>
        </w:rPr>
      </w:pPr>
      <w:r w:rsidRPr="002B71AA">
        <w:rPr>
          <w:rFonts w:ascii="ITC Avant Garde" w:hAnsi="ITC Avant Garde"/>
          <w:i/>
          <w:sz w:val="18"/>
          <w:szCs w:val="18"/>
          <w:u w:val="single"/>
        </w:rPr>
        <w:t>Los puertos de acceso que proporcione el Concesionario Solicitado serán de capacidades acordes a la capacidad del enlace de transmisión de interconexión</w:t>
      </w:r>
      <w:r w:rsidRPr="00A6446C">
        <w:rPr>
          <w:rFonts w:ascii="ITC Avant Garde" w:hAnsi="ITC Avant Garde"/>
          <w:i/>
          <w:sz w:val="18"/>
          <w:szCs w:val="18"/>
          <w:u w:val="single"/>
        </w:rPr>
        <w:t>.</w:t>
      </w:r>
      <w:r w:rsidRPr="00A6446C">
        <w:rPr>
          <w:rFonts w:ascii="ITC Avant Garde" w:hAnsi="ITC Avant Garde"/>
          <w:b/>
          <w:i/>
          <w:sz w:val="18"/>
          <w:szCs w:val="18"/>
        </w:rPr>
        <w:t>”</w:t>
      </w:r>
    </w:p>
    <w:p w14:paraId="6C9E0BBD" w14:textId="77777777" w:rsidR="00535A54" w:rsidRPr="00492EE3" w:rsidRDefault="00535A54" w:rsidP="00535A54">
      <w:pPr>
        <w:spacing w:after="0" w:line="276" w:lineRule="auto"/>
        <w:ind w:left="567" w:right="618"/>
        <w:jc w:val="both"/>
        <w:rPr>
          <w:rFonts w:ascii="ITC Avant Garde" w:hAnsi="ITC Avant Garde"/>
          <w:i/>
          <w:sz w:val="18"/>
          <w:szCs w:val="18"/>
        </w:rPr>
      </w:pPr>
    </w:p>
    <w:p w14:paraId="002B1668" w14:textId="447E9508" w:rsidR="00535A54" w:rsidRPr="00535A54" w:rsidRDefault="00535A54" w:rsidP="00535A54">
      <w:pPr>
        <w:pStyle w:val="IFT1"/>
        <w:spacing w:after="0"/>
        <w:ind w:left="567" w:right="618"/>
        <w:jc w:val="right"/>
        <w:rPr>
          <w:rFonts w:cs="Arial"/>
          <w:i/>
          <w:iCs w:val="0"/>
          <w:sz w:val="18"/>
          <w:szCs w:val="18"/>
        </w:rPr>
      </w:pPr>
      <w:r>
        <w:rPr>
          <w:rFonts w:cs="Arial"/>
          <w:i/>
          <w:iCs w:val="0"/>
          <w:sz w:val="18"/>
          <w:szCs w:val="18"/>
        </w:rPr>
        <w:t>(Énfasis añadido)</w:t>
      </w:r>
    </w:p>
    <w:p w14:paraId="6B24DC7A" w14:textId="77777777" w:rsidR="00535A54" w:rsidRDefault="00535A54" w:rsidP="00AA7478">
      <w:pPr>
        <w:spacing w:after="0" w:line="276" w:lineRule="auto"/>
        <w:jc w:val="both"/>
        <w:rPr>
          <w:rFonts w:ascii="ITC Avant Garde" w:hAnsi="ITC Avant Garde"/>
        </w:rPr>
      </w:pPr>
    </w:p>
    <w:p w14:paraId="3ED58E2D" w14:textId="77777777"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AXTEL</w:t>
      </w:r>
    </w:p>
    <w:p w14:paraId="21BC38AE"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 xml:space="preserve">Se propone incluir como alternativa en el inciso 3.1 del Anexo 2, la utilización de una red MPLS/VPN, la cual mediante el uso de </w:t>
      </w:r>
      <w:proofErr w:type="spellStart"/>
      <w:r w:rsidRPr="001E26B7">
        <w:rPr>
          <w:rFonts w:ascii="ITC Avant Garde" w:hAnsi="ITC Avant Garde"/>
          <w:i/>
        </w:rPr>
        <w:t>VRF’s</w:t>
      </w:r>
      <w:proofErr w:type="spellEnd"/>
      <w:r w:rsidRPr="001E26B7">
        <w:rPr>
          <w:rFonts w:ascii="ITC Avant Garde" w:hAnsi="ITC Avant Garde"/>
          <w:i/>
        </w:rPr>
        <w:t xml:space="preserve"> permitirá implementar una solución redundante a través de protocolos de ruteo. Se solicita al Instituto definir si el direccionamiento a utilizar será público o privado.</w:t>
      </w:r>
    </w:p>
    <w:p w14:paraId="4CD72701" w14:textId="77777777" w:rsidR="00AA7478" w:rsidRPr="001E26B7" w:rsidRDefault="00AA7478" w:rsidP="00AA7478">
      <w:pPr>
        <w:spacing w:after="0" w:line="276" w:lineRule="auto"/>
        <w:ind w:left="-5" w:right="49"/>
        <w:rPr>
          <w:rFonts w:ascii="ITC Avant Garde" w:hAnsi="ITC Avant Garde"/>
          <w:i/>
        </w:rPr>
      </w:pPr>
    </w:p>
    <w:p w14:paraId="75002940" w14:textId="7E0356E1" w:rsidR="00AA7478" w:rsidRPr="001E26B7" w:rsidRDefault="00AA7478" w:rsidP="00AA7478">
      <w:pPr>
        <w:spacing w:after="0" w:line="276" w:lineRule="auto"/>
        <w:ind w:left="-5" w:right="49"/>
        <w:jc w:val="both"/>
        <w:rPr>
          <w:rFonts w:ascii="ITC Avant Garde" w:hAnsi="ITC Avant Garde"/>
        </w:rPr>
      </w:pPr>
      <w:r w:rsidRPr="001E26B7">
        <w:rPr>
          <w:rFonts w:ascii="ITC Avant Garde" w:hAnsi="ITC Avant Garde"/>
        </w:rPr>
        <w:t>Al respecto, se considera que la redacción del numeral en comento es acorde con lo establecido en el Acuerdo de Condiciones Técnicas Mínimas respecto a las características técnicas y físicas del enlace mediante el cual se establecerá</w:t>
      </w:r>
      <w:r w:rsidR="00535A54">
        <w:rPr>
          <w:rFonts w:ascii="ITC Avant Garde" w:hAnsi="ITC Avant Garde"/>
        </w:rPr>
        <w:t xml:space="preserve"> la interconexión.</w:t>
      </w:r>
    </w:p>
    <w:p w14:paraId="223B7EED" w14:textId="77777777" w:rsidR="00AA7478" w:rsidRPr="001E26B7" w:rsidRDefault="00AA7478" w:rsidP="00AA7478">
      <w:pPr>
        <w:spacing w:after="0" w:line="276" w:lineRule="auto"/>
        <w:ind w:left="-5" w:right="49"/>
        <w:jc w:val="both"/>
        <w:rPr>
          <w:rFonts w:ascii="ITC Avant Garde" w:hAnsi="ITC Avant Garde"/>
        </w:rPr>
      </w:pPr>
    </w:p>
    <w:p w14:paraId="5F811B8B" w14:textId="6128F471" w:rsidR="00AA7478" w:rsidRPr="001E26B7" w:rsidRDefault="00AA7478" w:rsidP="00AA7478">
      <w:pPr>
        <w:spacing w:after="0" w:line="276" w:lineRule="auto"/>
        <w:ind w:left="-5" w:right="49"/>
        <w:jc w:val="both"/>
        <w:rPr>
          <w:rFonts w:ascii="ITC Avant Garde" w:hAnsi="ITC Avant Garde"/>
        </w:rPr>
      </w:pPr>
      <w:r w:rsidRPr="001E26B7">
        <w:rPr>
          <w:rFonts w:ascii="ITC Avant Garde" w:hAnsi="ITC Avant Garde"/>
        </w:rPr>
        <w:t xml:space="preserve">No obstante, </w:t>
      </w:r>
      <w:r w:rsidR="00535A54">
        <w:rPr>
          <w:rFonts w:ascii="ITC Avant Garde" w:hAnsi="ITC Avant Garde"/>
        </w:rPr>
        <w:t xml:space="preserve">lo anterior </w:t>
      </w:r>
      <w:r w:rsidRPr="001E26B7">
        <w:rPr>
          <w:rFonts w:ascii="ITC Avant Garde" w:hAnsi="ITC Avant Garde"/>
        </w:rPr>
        <w:t xml:space="preserve">se señala que los concesionarios podrán de común acuerdo establecer los esquemas de interconexión que mejor convengan conforme a las arquitecturas de sus redes, siempre que estos esquemas les permita llevar a cabo una efectiva y eficaz interconexión e interoperabilidad, lo anterior de conformidad con el artículo 126 de la </w:t>
      </w:r>
      <w:r w:rsidR="00720704">
        <w:rPr>
          <w:rFonts w:ascii="ITC Avant Garde" w:hAnsi="ITC Avant Garde"/>
        </w:rPr>
        <w:t>LFTR</w:t>
      </w:r>
      <w:r w:rsidRPr="001E26B7">
        <w:rPr>
          <w:rFonts w:ascii="ITC Avant Garde" w:hAnsi="ITC Avant Garde"/>
        </w:rPr>
        <w:t>.</w:t>
      </w:r>
    </w:p>
    <w:p w14:paraId="770A8E57" w14:textId="77777777" w:rsidR="00AA7478" w:rsidRPr="001E26B7" w:rsidRDefault="00AA7478" w:rsidP="00AA7478">
      <w:pPr>
        <w:spacing w:after="0" w:line="276" w:lineRule="auto"/>
        <w:ind w:left="-5" w:right="49"/>
        <w:jc w:val="both"/>
        <w:rPr>
          <w:rFonts w:ascii="ITC Avant Garde" w:hAnsi="ITC Avant Garde"/>
          <w:i/>
        </w:rPr>
      </w:pPr>
    </w:p>
    <w:p w14:paraId="6B03A08E" w14:textId="06D30C53" w:rsidR="00AA7478" w:rsidRPr="001E26B7" w:rsidRDefault="00AA7478" w:rsidP="00AA7478">
      <w:pPr>
        <w:spacing w:after="0" w:line="276" w:lineRule="auto"/>
        <w:jc w:val="both"/>
        <w:rPr>
          <w:rFonts w:ascii="ITC Avant Garde" w:hAnsi="ITC Avant Garde"/>
          <w:b/>
        </w:rPr>
      </w:pPr>
      <w:r w:rsidRPr="00E13973">
        <w:rPr>
          <w:rFonts w:ascii="ITC Avant Garde" w:hAnsi="ITC Avant Garde"/>
          <w:b/>
        </w:rPr>
        <w:t>GRUPO TELEVISA</w:t>
      </w:r>
    </w:p>
    <w:p w14:paraId="053358A8"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En el numeral 5.1 del Anexo A2 se solicita mantener el texto: “Los Enlaces de Señalización que se utilizarán serán de nivel E1” tal como se definió en el CMI 2107.</w:t>
      </w:r>
    </w:p>
    <w:p w14:paraId="1DDCDC41" w14:textId="77777777" w:rsidR="00AA7478" w:rsidRPr="001E26B7" w:rsidRDefault="00AA7478" w:rsidP="00AA7478">
      <w:pPr>
        <w:spacing w:after="0" w:line="276" w:lineRule="auto"/>
        <w:ind w:left="-5" w:right="49"/>
        <w:jc w:val="both"/>
        <w:rPr>
          <w:rFonts w:ascii="ITC Avant Garde" w:hAnsi="ITC Avant Garde"/>
          <w:i/>
        </w:rPr>
      </w:pPr>
    </w:p>
    <w:p w14:paraId="29676F6F" w14:textId="167BE955" w:rsidR="00AA7478" w:rsidRPr="001E26B7" w:rsidRDefault="00535A54" w:rsidP="00535A54">
      <w:pPr>
        <w:tabs>
          <w:tab w:val="num" w:pos="900"/>
        </w:tabs>
        <w:spacing w:after="0" w:line="276" w:lineRule="auto"/>
        <w:ind w:right="49"/>
        <w:jc w:val="both"/>
        <w:rPr>
          <w:rFonts w:ascii="ITC Avant Garde" w:hAnsi="ITC Avant Garde"/>
          <w:i/>
          <w:sz w:val="18"/>
          <w:szCs w:val="18"/>
        </w:rPr>
      </w:pPr>
      <w:r>
        <w:rPr>
          <w:rFonts w:ascii="ITC Avant Garde" w:hAnsi="ITC Avant Garde"/>
        </w:rPr>
        <w:t xml:space="preserve">Al respecto se señala que en la sección A2 del Anexo A del CMI se establecen los acuerdos técnicos de interconexión para señalización SIP, por tanto los enlaces de señalización utilizados en SIP no pueden tener las características señaladas en el comentario. En este sentido, no sería aplicable la utilización de enlaces de señalización de nivel E1. </w:t>
      </w:r>
    </w:p>
    <w:p w14:paraId="7A0FA307" w14:textId="2AB311D6" w:rsidR="00AA7478" w:rsidRPr="001E26B7" w:rsidRDefault="00AA7478" w:rsidP="00AA7478">
      <w:pPr>
        <w:spacing w:after="0" w:line="276" w:lineRule="auto"/>
        <w:jc w:val="both"/>
        <w:rPr>
          <w:rFonts w:ascii="ITC Avant Garde" w:hAnsi="ITC Avant Garde"/>
        </w:rPr>
      </w:pPr>
    </w:p>
    <w:p w14:paraId="44EE4F5C" w14:textId="77777777" w:rsidR="00AA7478" w:rsidRPr="001E26B7" w:rsidRDefault="00AA7478" w:rsidP="00AA7478">
      <w:pPr>
        <w:spacing w:after="0" w:line="276" w:lineRule="auto"/>
        <w:ind w:left="-5"/>
        <w:jc w:val="both"/>
        <w:rPr>
          <w:rFonts w:ascii="ITC Avant Garde" w:hAnsi="ITC Avant Garde"/>
          <w:b/>
          <w:u w:val="single"/>
        </w:rPr>
      </w:pPr>
      <w:r w:rsidRPr="001E26B7">
        <w:rPr>
          <w:rFonts w:ascii="ITC Avant Garde" w:hAnsi="ITC Avant Garde"/>
          <w:b/>
          <w:u w:val="single"/>
        </w:rPr>
        <w:t>COMENTARIOS EMITIDOS AL ANEXO B</w:t>
      </w:r>
    </w:p>
    <w:p w14:paraId="0567542B" w14:textId="77777777" w:rsidR="00AA7478" w:rsidRPr="001E26B7" w:rsidRDefault="00AA7478" w:rsidP="00AA7478">
      <w:pPr>
        <w:spacing w:after="0" w:line="276" w:lineRule="auto"/>
        <w:ind w:left="-5"/>
        <w:jc w:val="both"/>
        <w:rPr>
          <w:rFonts w:ascii="ITC Avant Garde" w:hAnsi="ITC Avant Garde"/>
          <w:b/>
          <w:u w:val="single"/>
        </w:rPr>
      </w:pPr>
    </w:p>
    <w:p w14:paraId="68149DA1"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TELEFÓNICA</w:t>
      </w:r>
    </w:p>
    <w:p w14:paraId="79F0298A" w14:textId="5A60881E" w:rsidR="00AA7478" w:rsidRPr="001E26B7" w:rsidRDefault="00AA7478" w:rsidP="00AA7478">
      <w:pPr>
        <w:spacing w:after="0" w:line="276" w:lineRule="auto"/>
        <w:ind w:left="-5"/>
        <w:jc w:val="both"/>
        <w:rPr>
          <w:rFonts w:ascii="ITC Avant Garde" w:hAnsi="ITC Avant Garde"/>
          <w:i/>
        </w:rPr>
      </w:pPr>
      <w:r w:rsidRPr="001E26B7">
        <w:rPr>
          <w:rFonts w:ascii="ITC Avant Garde" w:hAnsi="ITC Avant Garde"/>
          <w:i/>
        </w:rPr>
        <w:t xml:space="preserve">Se solicita modificar el numeral 1.3 del Anexo B ya que mediante éste, Telmex pretende obligar al concesionario a negociar las tarifas de interconexión en cuanto </w:t>
      </w:r>
      <w:r w:rsidRPr="001E26B7">
        <w:rPr>
          <w:rFonts w:ascii="ITC Avant Garde" w:hAnsi="ITC Avant Garde"/>
          <w:i/>
        </w:rPr>
        <w:lastRenderedPageBreak/>
        <w:t xml:space="preserve">pierda el carácter de AEP; sin embargo, requiere que se materialicen los supuestos del artículo 131 de la </w:t>
      </w:r>
      <w:r w:rsidR="00720704">
        <w:rPr>
          <w:rFonts w:ascii="ITC Avant Garde" w:hAnsi="ITC Avant Garde"/>
          <w:i/>
        </w:rPr>
        <w:t>LFTR</w:t>
      </w:r>
      <w:r w:rsidRPr="001E26B7">
        <w:rPr>
          <w:rFonts w:ascii="ITC Avant Garde" w:hAnsi="ITC Avant Garde"/>
          <w:i/>
        </w:rPr>
        <w:t>. Por lo anterior, se propone la siguiente redacción:</w:t>
      </w:r>
    </w:p>
    <w:p w14:paraId="0D767D3C" w14:textId="77777777" w:rsidR="00AA7478" w:rsidRPr="001E26B7" w:rsidRDefault="00AA7478" w:rsidP="00AA7478">
      <w:pPr>
        <w:spacing w:after="0" w:line="276" w:lineRule="auto"/>
        <w:ind w:left="-5"/>
        <w:jc w:val="both"/>
        <w:rPr>
          <w:rFonts w:ascii="ITC Avant Garde" w:hAnsi="ITC Avant Garde"/>
          <w:i/>
        </w:rPr>
      </w:pPr>
    </w:p>
    <w:p w14:paraId="15AF2211" w14:textId="34F84CFF" w:rsidR="00AA7478" w:rsidRPr="001E26B7" w:rsidRDefault="00AA7478" w:rsidP="00AA7478">
      <w:pPr>
        <w:spacing w:after="0" w:line="276" w:lineRule="auto"/>
        <w:ind w:left="567" w:right="618"/>
        <w:jc w:val="both"/>
        <w:rPr>
          <w:rFonts w:ascii="ITC Avant Garde" w:hAnsi="ITC Avant Garde"/>
          <w:i/>
          <w:sz w:val="18"/>
          <w:szCs w:val="18"/>
        </w:rPr>
      </w:pPr>
      <w:r w:rsidRPr="001E26B7">
        <w:rPr>
          <w:rFonts w:ascii="ITC Avant Garde" w:hAnsi="ITC Avant Garde"/>
          <w:i/>
          <w:sz w:val="18"/>
          <w:szCs w:val="18"/>
        </w:rPr>
        <w:t xml:space="preserve"> “En términos del artículo 131, segundo párrafo, inciso a) de la </w:t>
      </w:r>
      <w:r w:rsidR="00720704">
        <w:rPr>
          <w:rFonts w:ascii="ITC Avant Garde" w:hAnsi="ITC Avant Garde"/>
          <w:i/>
          <w:sz w:val="18"/>
          <w:szCs w:val="18"/>
        </w:rPr>
        <w:t>LFTR</w:t>
      </w:r>
      <w:r w:rsidRPr="001E26B7">
        <w:rPr>
          <w:rFonts w:ascii="ITC Avant Garde" w:hAnsi="ITC Avant Garde"/>
          <w:i/>
          <w:sz w:val="18"/>
          <w:szCs w:val="18"/>
        </w:rPr>
        <w:t xml:space="preserve"> el concesionario solicitante (____________) no pagará por servicios de terminación del servicio local en usuarios fijos de TELMEX”. </w:t>
      </w:r>
    </w:p>
    <w:p w14:paraId="7ABAB3A6" w14:textId="77777777" w:rsidR="00AA7478" w:rsidRPr="001E26B7" w:rsidRDefault="00AA7478" w:rsidP="00AA7478">
      <w:pPr>
        <w:spacing w:after="0" w:line="276" w:lineRule="auto"/>
        <w:ind w:left="567" w:right="618"/>
        <w:jc w:val="both"/>
        <w:rPr>
          <w:rFonts w:ascii="ITC Avant Garde" w:hAnsi="ITC Avant Garde" w:cs="Century Gothic"/>
          <w:i/>
          <w:color w:val="000000"/>
          <w:sz w:val="18"/>
          <w:szCs w:val="18"/>
        </w:rPr>
      </w:pPr>
    </w:p>
    <w:p w14:paraId="678AE076" w14:textId="790C3FC3" w:rsidR="00AA7478" w:rsidRDefault="00AA7478" w:rsidP="00AA7478">
      <w:pPr>
        <w:spacing w:after="0" w:line="276" w:lineRule="auto"/>
        <w:jc w:val="both"/>
        <w:rPr>
          <w:rFonts w:ascii="ITC Avant Garde" w:hAnsi="ITC Avant Garde"/>
        </w:rPr>
      </w:pPr>
      <w:r>
        <w:rPr>
          <w:rFonts w:ascii="ITC Avant Garde" w:hAnsi="ITC Avant Garde"/>
        </w:rPr>
        <w:t>Al respecto se señala que s</w:t>
      </w:r>
      <w:r w:rsidR="00535A54">
        <w:rPr>
          <w:rFonts w:ascii="ITC Avant Garde" w:hAnsi="ITC Avant Garde"/>
        </w:rPr>
        <w:t>e modificó</w:t>
      </w:r>
      <w:r w:rsidRPr="001E26B7">
        <w:rPr>
          <w:rFonts w:ascii="ITC Avant Garde" w:hAnsi="ITC Avant Garde"/>
        </w:rPr>
        <w:t xml:space="preserve"> el numeral 1.3 del Anexo B </w:t>
      </w:r>
      <w:r w:rsidRPr="001E26B7">
        <w:rPr>
          <w:rFonts w:ascii="ITC Avant Garde" w:eastAsia="Times New Roman" w:hAnsi="ITC Avant Garde" w:cs="Arial"/>
          <w:iCs/>
        </w:rPr>
        <w:t xml:space="preserve">a efecto de </w:t>
      </w:r>
      <w:r>
        <w:rPr>
          <w:rFonts w:ascii="ITC Avant Garde" w:eastAsia="Times New Roman" w:hAnsi="ITC Avant Garde" w:cs="Arial"/>
          <w:iCs/>
        </w:rPr>
        <w:t>dar</w:t>
      </w:r>
      <w:r w:rsidRPr="001E26B7">
        <w:rPr>
          <w:rFonts w:ascii="ITC Avant Garde" w:hAnsi="ITC Avant Garde"/>
        </w:rPr>
        <w:t xml:space="preserve"> estricto cumplimiento a lo </w:t>
      </w:r>
      <w:r>
        <w:rPr>
          <w:rFonts w:ascii="ITC Avant Garde" w:hAnsi="ITC Avant Garde"/>
        </w:rPr>
        <w:t>establecido</w:t>
      </w:r>
      <w:r w:rsidRPr="001E26B7">
        <w:rPr>
          <w:rFonts w:ascii="ITC Avant Garde" w:hAnsi="ITC Avant Garde"/>
        </w:rPr>
        <w:t xml:space="preserve"> en el artículo 131 de la </w:t>
      </w:r>
      <w:r w:rsidR="00720704">
        <w:rPr>
          <w:rFonts w:ascii="ITC Avant Garde" w:hAnsi="ITC Avant Garde"/>
        </w:rPr>
        <w:t>LFTR</w:t>
      </w:r>
      <w:r w:rsidRPr="001E26B7">
        <w:rPr>
          <w:rFonts w:ascii="ITC Avant Garde" w:hAnsi="ITC Avant Garde"/>
        </w:rPr>
        <w:t xml:space="preserve">, </w:t>
      </w:r>
      <w:r>
        <w:rPr>
          <w:rFonts w:ascii="ITC Avant Garde" w:hAnsi="ITC Avant Garde"/>
        </w:rPr>
        <w:t>el cual señala que en el momento en que</w:t>
      </w:r>
      <w:r w:rsidRPr="001E26B7">
        <w:rPr>
          <w:rFonts w:ascii="ITC Avant Garde" w:hAnsi="ITC Avant Garde"/>
        </w:rPr>
        <w:t xml:space="preserve"> Telmex </w:t>
      </w:r>
      <w:r>
        <w:rPr>
          <w:rFonts w:ascii="ITC Avant Garde" w:hAnsi="ITC Avant Garde"/>
        </w:rPr>
        <w:t>deje de tener el</w:t>
      </w:r>
      <w:r w:rsidRPr="001E26B7">
        <w:rPr>
          <w:rFonts w:ascii="ITC Avant Garde" w:hAnsi="ITC Avant Garde"/>
        </w:rPr>
        <w:t xml:space="preserve"> carácter de AEP, se debe determinar si cuenta con poder sustancial en el mercado relevante de terminación de llamadas y mensajes cortos</w:t>
      </w:r>
      <w:r>
        <w:rPr>
          <w:rFonts w:ascii="ITC Avant Garde" w:hAnsi="ITC Avant Garde"/>
        </w:rPr>
        <w:t>; d</w:t>
      </w:r>
      <w:r w:rsidRPr="001E26B7">
        <w:rPr>
          <w:rFonts w:ascii="ITC Avant Garde" w:hAnsi="ITC Avant Garde"/>
        </w:rPr>
        <w:t>e ser así</w:t>
      </w:r>
      <w:r>
        <w:rPr>
          <w:rFonts w:ascii="ITC Avant Garde" w:hAnsi="ITC Avant Garde"/>
        </w:rPr>
        <w:t>,</w:t>
      </w:r>
      <w:r w:rsidRPr="001E26B7">
        <w:rPr>
          <w:rFonts w:ascii="ITC Avant Garde" w:hAnsi="ITC Avant Garde"/>
        </w:rPr>
        <w:t xml:space="preserve"> el Instituto resolverá acerca de la tari</w:t>
      </w:r>
      <w:r w:rsidR="00535A54">
        <w:rPr>
          <w:rFonts w:ascii="ITC Avant Garde" w:hAnsi="ITC Avant Garde"/>
        </w:rPr>
        <w:t>fa de interconexión aplicable:</w:t>
      </w:r>
    </w:p>
    <w:p w14:paraId="55D20421" w14:textId="77777777" w:rsidR="00AA7478" w:rsidRPr="001E26B7" w:rsidRDefault="00AA7478" w:rsidP="00AA7478">
      <w:pPr>
        <w:spacing w:after="0" w:line="276" w:lineRule="auto"/>
        <w:ind w:left="-5" w:right="49"/>
        <w:rPr>
          <w:rFonts w:ascii="ITC Avant Garde" w:hAnsi="ITC Avant Garde"/>
        </w:rPr>
      </w:pPr>
    </w:p>
    <w:p w14:paraId="74F54A17" w14:textId="77777777" w:rsidR="00AA7478" w:rsidRPr="003D6818" w:rsidRDefault="00AA7478" w:rsidP="00AA7478">
      <w:pPr>
        <w:pStyle w:val="Prrafodelista"/>
        <w:numPr>
          <w:ilvl w:val="0"/>
          <w:numId w:val="31"/>
        </w:numPr>
        <w:spacing w:after="0" w:line="276" w:lineRule="auto"/>
        <w:ind w:left="567" w:right="618"/>
        <w:jc w:val="both"/>
        <w:rPr>
          <w:rFonts w:ascii="ITC Avant Garde" w:hAnsi="ITC Avant Garde"/>
          <w:b/>
          <w:i/>
          <w:sz w:val="18"/>
          <w:szCs w:val="18"/>
        </w:rPr>
      </w:pPr>
      <w:r>
        <w:rPr>
          <w:rFonts w:ascii="ITC Avant Garde" w:hAnsi="ITC Avant Garde"/>
          <w:b/>
          <w:i/>
          <w:sz w:val="18"/>
          <w:szCs w:val="18"/>
        </w:rPr>
        <w:t>“</w:t>
      </w:r>
      <w:r w:rsidRPr="003D6818">
        <w:rPr>
          <w:rFonts w:ascii="ITC Avant Garde" w:hAnsi="ITC Avant Garde"/>
          <w:b/>
          <w:i/>
          <w:sz w:val="18"/>
          <w:szCs w:val="18"/>
        </w:rPr>
        <w:t>Servicios Conmutados de Interconexión.</w:t>
      </w:r>
    </w:p>
    <w:p w14:paraId="012847F9" w14:textId="77777777" w:rsidR="00AA7478" w:rsidRPr="003D6818" w:rsidRDefault="00AA7478" w:rsidP="00AA7478">
      <w:pPr>
        <w:spacing w:after="0" w:line="276" w:lineRule="auto"/>
        <w:ind w:left="567" w:right="618"/>
        <w:jc w:val="both"/>
        <w:rPr>
          <w:rFonts w:ascii="ITC Avant Garde" w:hAnsi="ITC Avant Garde"/>
          <w:i/>
          <w:sz w:val="18"/>
          <w:szCs w:val="18"/>
        </w:rPr>
      </w:pPr>
    </w:p>
    <w:p w14:paraId="015DD96D" w14:textId="77777777" w:rsidR="00AA7478" w:rsidRPr="003D6818" w:rsidRDefault="00AA7478" w:rsidP="00AA7478">
      <w:pPr>
        <w:pStyle w:val="Prrafodelista"/>
        <w:numPr>
          <w:ilvl w:val="1"/>
          <w:numId w:val="31"/>
        </w:numPr>
        <w:spacing w:after="0" w:line="276" w:lineRule="auto"/>
        <w:ind w:left="567" w:right="618"/>
        <w:jc w:val="both"/>
        <w:rPr>
          <w:rFonts w:ascii="ITC Avant Garde" w:hAnsi="ITC Avant Garde"/>
          <w:i/>
          <w:sz w:val="18"/>
          <w:szCs w:val="18"/>
        </w:rPr>
      </w:pPr>
      <w:r w:rsidRPr="003D6818">
        <w:rPr>
          <w:rFonts w:ascii="ITC Avant Garde" w:hAnsi="ITC Avant Garde"/>
          <w:i/>
          <w:sz w:val="18"/>
          <w:szCs w:val="18"/>
        </w:rPr>
        <w:t xml:space="preserve">TELMEX pagará a </w:t>
      </w:r>
      <w:proofErr w:type="gramStart"/>
      <w:r w:rsidRPr="003D6818">
        <w:rPr>
          <w:rFonts w:ascii="ITC Avant Garde" w:hAnsi="ITC Avant Garde"/>
          <w:i/>
          <w:sz w:val="18"/>
          <w:szCs w:val="18"/>
        </w:rPr>
        <w:t>[ _</w:t>
      </w:r>
      <w:proofErr w:type="gramEnd"/>
      <w:r w:rsidRPr="003D6818">
        <w:rPr>
          <w:rFonts w:ascii="ITC Avant Garde" w:hAnsi="ITC Avant Garde"/>
          <w:i/>
          <w:sz w:val="18"/>
          <w:szCs w:val="18"/>
        </w:rPr>
        <w:t>_________ ] la cantidad de $XXX (XXXX pesos M.N.), por minuto de interconexión por concepto de servicios de terminación del servicio local en usuarios fijos y móviles.</w:t>
      </w:r>
    </w:p>
    <w:p w14:paraId="086AE665" w14:textId="77777777" w:rsidR="00AA7478" w:rsidRPr="003D6818" w:rsidRDefault="00AA7478" w:rsidP="00AA7478">
      <w:pPr>
        <w:spacing w:after="0" w:line="276" w:lineRule="auto"/>
        <w:ind w:left="567" w:right="618"/>
        <w:jc w:val="both"/>
        <w:rPr>
          <w:rFonts w:ascii="ITC Avant Garde" w:hAnsi="ITC Avant Garde"/>
          <w:i/>
          <w:sz w:val="18"/>
          <w:szCs w:val="18"/>
        </w:rPr>
      </w:pPr>
    </w:p>
    <w:p w14:paraId="08156DB9" w14:textId="77777777" w:rsidR="00AA7478" w:rsidRPr="003D6818" w:rsidRDefault="00AA7478" w:rsidP="00AA7478">
      <w:pPr>
        <w:pStyle w:val="Prrafodelista"/>
        <w:numPr>
          <w:ilvl w:val="1"/>
          <w:numId w:val="31"/>
        </w:numPr>
        <w:spacing w:after="0" w:line="276" w:lineRule="auto"/>
        <w:ind w:left="567" w:right="618"/>
        <w:jc w:val="both"/>
        <w:rPr>
          <w:rFonts w:ascii="ITC Avant Garde" w:hAnsi="ITC Avant Garde"/>
          <w:i/>
          <w:sz w:val="18"/>
          <w:szCs w:val="18"/>
        </w:rPr>
      </w:pPr>
      <w:r w:rsidRPr="003D6818">
        <w:rPr>
          <w:rFonts w:ascii="ITC Avant Garde" w:hAnsi="ITC Avant Garde"/>
          <w:i/>
          <w:sz w:val="18"/>
          <w:szCs w:val="18"/>
        </w:rPr>
        <w:t xml:space="preserve">TELMEX pagará a </w:t>
      </w:r>
      <w:proofErr w:type="gramStart"/>
      <w:r w:rsidRPr="003D6818">
        <w:rPr>
          <w:rFonts w:ascii="ITC Avant Garde" w:hAnsi="ITC Avant Garde"/>
          <w:i/>
          <w:sz w:val="18"/>
          <w:szCs w:val="18"/>
        </w:rPr>
        <w:t>[ _</w:t>
      </w:r>
      <w:proofErr w:type="gramEnd"/>
      <w:r w:rsidRPr="003D6818">
        <w:rPr>
          <w:rFonts w:ascii="ITC Avant Garde" w:hAnsi="ITC Avant Garde"/>
          <w:i/>
          <w:sz w:val="18"/>
          <w:szCs w:val="18"/>
        </w:rPr>
        <w:t>_________ ] la cantidad de $XXX (XXXX pesos M.N.), por minuto de interconexión por servicios de originación del Servicio Local en usuarios fijos y móviles.</w:t>
      </w:r>
    </w:p>
    <w:p w14:paraId="391EFFD0" w14:textId="77777777" w:rsidR="00AA7478" w:rsidRPr="003D6818" w:rsidRDefault="00AA7478" w:rsidP="00AA7478">
      <w:pPr>
        <w:spacing w:after="0" w:line="276" w:lineRule="auto"/>
        <w:ind w:left="567" w:right="618"/>
        <w:jc w:val="both"/>
        <w:rPr>
          <w:rFonts w:ascii="ITC Avant Garde" w:hAnsi="ITC Avant Garde"/>
          <w:i/>
          <w:sz w:val="18"/>
          <w:szCs w:val="18"/>
        </w:rPr>
      </w:pPr>
    </w:p>
    <w:p w14:paraId="75489261" w14:textId="77777777" w:rsidR="00AA7478" w:rsidRPr="003D6818" w:rsidRDefault="00AA7478" w:rsidP="00AA7478">
      <w:pPr>
        <w:pStyle w:val="Prrafodelista"/>
        <w:numPr>
          <w:ilvl w:val="1"/>
          <w:numId w:val="31"/>
        </w:numPr>
        <w:spacing w:after="0" w:line="276" w:lineRule="auto"/>
        <w:ind w:left="567" w:right="618"/>
        <w:jc w:val="both"/>
        <w:rPr>
          <w:rFonts w:ascii="ITC Avant Garde" w:hAnsi="ITC Avant Garde"/>
          <w:i/>
          <w:sz w:val="18"/>
          <w:szCs w:val="18"/>
        </w:rPr>
      </w:pPr>
      <w:r w:rsidRPr="003D6818">
        <w:rPr>
          <w:rFonts w:ascii="ITC Avant Garde" w:hAnsi="ITC Avant Garde"/>
          <w:i/>
          <w:sz w:val="18"/>
          <w:szCs w:val="18"/>
        </w:rPr>
        <w:t>[ __________ ] no pagará por servicios de terminación del servicio local en usuarios fijos mientras TELMEX tenga el carácter de agente económico preponderante que le fue determinado por el Instituto</w:t>
      </w:r>
      <w:r w:rsidRPr="003D6818">
        <w:rPr>
          <w:rFonts w:ascii="ITC Avant Garde" w:hAnsi="ITC Avant Garde"/>
          <w:i/>
          <w:strike/>
          <w:sz w:val="18"/>
          <w:szCs w:val="18"/>
        </w:rPr>
        <w:t>,</w:t>
      </w:r>
      <w:r w:rsidRPr="003D6818">
        <w:rPr>
          <w:rFonts w:ascii="ITC Avant Garde" w:hAnsi="ITC Avant Garde"/>
          <w:i/>
          <w:sz w:val="18"/>
          <w:szCs w:val="18"/>
        </w:rPr>
        <w:t xml:space="preserve"> </w:t>
      </w:r>
      <w:r w:rsidRPr="003D6818">
        <w:rPr>
          <w:rFonts w:ascii="ITC Avant Garde" w:hAnsi="ITC Avant Garde"/>
          <w:i/>
          <w:strike/>
          <w:sz w:val="18"/>
          <w:szCs w:val="18"/>
        </w:rPr>
        <w:t>sin embargo, en el momento en que TELMEX deje de tener tal carácter, ya sea porque así le sea notificado por el Instituto o por virtud de una resolución favorable que recaiga a los medios de impugnación interpuestos por ésta en contra de las resoluciones que así la hayan declarado, [ __________ ] se obliga a negociar de manera inmediata la tarifa de terminación.</w:t>
      </w:r>
      <w:r w:rsidRPr="003D6818">
        <w:rPr>
          <w:rFonts w:ascii="ITC Avant Garde" w:hAnsi="ITC Avant Garde"/>
          <w:i/>
          <w:sz w:val="18"/>
          <w:szCs w:val="18"/>
        </w:rPr>
        <w:t xml:space="preserve"> </w:t>
      </w:r>
    </w:p>
    <w:p w14:paraId="7C248B1F" w14:textId="77777777" w:rsidR="00AA7478" w:rsidRPr="003D6818" w:rsidRDefault="00AA7478" w:rsidP="00AA7478">
      <w:pPr>
        <w:spacing w:after="0" w:line="276" w:lineRule="auto"/>
        <w:ind w:left="567" w:right="618"/>
        <w:jc w:val="both"/>
        <w:rPr>
          <w:rFonts w:ascii="ITC Avant Garde" w:hAnsi="ITC Avant Garde"/>
          <w:i/>
          <w:sz w:val="18"/>
          <w:szCs w:val="18"/>
        </w:rPr>
      </w:pPr>
    </w:p>
    <w:p w14:paraId="20FA1614" w14:textId="77777777" w:rsidR="00AA7478" w:rsidRDefault="00AA7478" w:rsidP="00AA7478">
      <w:pPr>
        <w:pStyle w:val="Prrafodelista"/>
        <w:numPr>
          <w:ilvl w:val="1"/>
          <w:numId w:val="31"/>
        </w:numPr>
        <w:spacing w:after="0" w:line="276" w:lineRule="auto"/>
        <w:ind w:left="567" w:right="618"/>
        <w:jc w:val="both"/>
        <w:rPr>
          <w:rFonts w:ascii="ITC Avant Garde" w:hAnsi="ITC Avant Garde"/>
          <w:i/>
          <w:sz w:val="18"/>
          <w:szCs w:val="18"/>
        </w:rPr>
      </w:pPr>
      <w:proofErr w:type="gramStart"/>
      <w:r w:rsidRPr="003D6818">
        <w:rPr>
          <w:rFonts w:ascii="ITC Avant Garde" w:hAnsi="ITC Avant Garde"/>
          <w:i/>
          <w:sz w:val="18"/>
          <w:szCs w:val="18"/>
        </w:rPr>
        <w:t>[ _</w:t>
      </w:r>
      <w:proofErr w:type="gramEnd"/>
      <w:r w:rsidRPr="003D6818">
        <w:rPr>
          <w:rFonts w:ascii="ITC Avant Garde" w:hAnsi="ITC Avant Garde"/>
          <w:i/>
          <w:sz w:val="18"/>
          <w:szCs w:val="18"/>
        </w:rPr>
        <w:t>_________ ] pagará a TELMEX la cantidad de $XXX (XXXX pesos M.N.), por minuto de interconexión por servicios de originación del Servicio Local en usuarios fijos.</w:t>
      </w:r>
      <w:r>
        <w:rPr>
          <w:rFonts w:ascii="ITC Avant Garde" w:hAnsi="ITC Avant Garde"/>
          <w:i/>
          <w:sz w:val="18"/>
          <w:szCs w:val="18"/>
        </w:rPr>
        <w:t>”</w:t>
      </w:r>
    </w:p>
    <w:p w14:paraId="352DD3CF" w14:textId="77777777" w:rsidR="00AA7478" w:rsidRDefault="00AA7478" w:rsidP="00AA7478">
      <w:pPr>
        <w:spacing w:after="0" w:line="276" w:lineRule="auto"/>
        <w:ind w:right="618"/>
        <w:jc w:val="both"/>
        <w:rPr>
          <w:rFonts w:ascii="ITC Avant Garde" w:hAnsi="ITC Avant Garde"/>
          <w:i/>
          <w:sz w:val="18"/>
          <w:szCs w:val="18"/>
        </w:rPr>
      </w:pPr>
    </w:p>
    <w:p w14:paraId="3A237E2C" w14:textId="77777777" w:rsidR="00AA7478" w:rsidRPr="00A6446C" w:rsidRDefault="00AA7478" w:rsidP="00AA7478">
      <w:pPr>
        <w:spacing w:after="0" w:line="276" w:lineRule="auto"/>
        <w:ind w:right="618"/>
        <w:jc w:val="right"/>
        <w:rPr>
          <w:rFonts w:ascii="ITC Avant Garde" w:hAnsi="ITC Avant Garde"/>
          <w:i/>
          <w:sz w:val="18"/>
          <w:szCs w:val="18"/>
        </w:rPr>
      </w:pPr>
      <w:r>
        <w:rPr>
          <w:rFonts w:ascii="ITC Avant Garde" w:hAnsi="ITC Avant Garde"/>
          <w:i/>
          <w:sz w:val="18"/>
          <w:szCs w:val="18"/>
        </w:rPr>
        <w:t>(Énfasis añadido)</w:t>
      </w:r>
    </w:p>
    <w:p w14:paraId="7EAC2CE1" w14:textId="7F740045" w:rsidR="00AA7478" w:rsidRPr="001E26B7" w:rsidRDefault="00AA7478" w:rsidP="00AA7478">
      <w:pPr>
        <w:spacing w:after="0" w:line="276" w:lineRule="auto"/>
        <w:jc w:val="both"/>
        <w:rPr>
          <w:rFonts w:ascii="ITC Avant Garde" w:hAnsi="ITC Avant Garde"/>
        </w:rPr>
      </w:pPr>
    </w:p>
    <w:p w14:paraId="6AC9554C" w14:textId="7C8CBFB8" w:rsidR="00AA7478" w:rsidRPr="001E26B7" w:rsidRDefault="00AA7478" w:rsidP="00AA7478">
      <w:pPr>
        <w:spacing w:after="0" w:line="276" w:lineRule="auto"/>
        <w:jc w:val="both"/>
        <w:rPr>
          <w:rFonts w:ascii="ITC Avant Garde" w:hAnsi="ITC Avant Garde"/>
          <w:b/>
        </w:rPr>
      </w:pPr>
      <w:r w:rsidRPr="001E26B7">
        <w:rPr>
          <w:rFonts w:ascii="ITC Avant Garde" w:hAnsi="ITC Avant Garde"/>
          <w:b/>
        </w:rPr>
        <w:t>AT&amp;T</w:t>
      </w:r>
      <w:r w:rsidR="005C7144">
        <w:rPr>
          <w:rFonts w:ascii="ITC Avant Garde" w:hAnsi="ITC Avant Garde"/>
          <w:b/>
        </w:rPr>
        <w:t>, GRUPO TELEVISA Y AXTEL</w:t>
      </w:r>
    </w:p>
    <w:p w14:paraId="48DA3FF1" w14:textId="6E35AD3E" w:rsidR="00AA7478" w:rsidRPr="001E26B7" w:rsidRDefault="00AA7478" w:rsidP="00AA7478">
      <w:pPr>
        <w:spacing w:after="0" w:line="276" w:lineRule="auto"/>
        <w:jc w:val="both"/>
        <w:rPr>
          <w:rFonts w:ascii="ITC Avant Garde" w:hAnsi="ITC Avant Garde"/>
          <w:i/>
        </w:rPr>
      </w:pPr>
      <w:r w:rsidRPr="001E26B7">
        <w:rPr>
          <w:rFonts w:ascii="ITC Avant Garde" w:hAnsi="ITC Avant Garde"/>
          <w:i/>
        </w:rPr>
        <w:t>Se deben de eliminar las contraprestaciones por Servicios de Puertos de Interconexión establecidas en el numeral 5.2</w:t>
      </w:r>
      <w:r w:rsidR="005C7144">
        <w:rPr>
          <w:rFonts w:ascii="ITC Avant Garde" w:hAnsi="ITC Avant Garde"/>
          <w:i/>
        </w:rPr>
        <w:t>, 6.1 Y 9.1</w:t>
      </w:r>
      <w:r w:rsidR="00AE3FCE">
        <w:rPr>
          <w:rFonts w:ascii="ITC Avant Garde" w:hAnsi="ITC Avant Garde"/>
          <w:i/>
        </w:rPr>
        <w:t>.</w:t>
      </w:r>
      <w:r w:rsidR="005C7144">
        <w:rPr>
          <w:rFonts w:ascii="ITC Avant Garde" w:hAnsi="ITC Avant Garde"/>
          <w:i/>
        </w:rPr>
        <w:t>4</w:t>
      </w:r>
      <w:r w:rsidRPr="001E26B7">
        <w:rPr>
          <w:rFonts w:ascii="ITC Avant Garde" w:hAnsi="ITC Avant Garde"/>
          <w:i/>
        </w:rPr>
        <w:t xml:space="preserve"> del Anexo B, esto de acuerdo a lo establecido en la </w:t>
      </w:r>
      <w:r w:rsidR="00720704">
        <w:rPr>
          <w:rFonts w:ascii="ITC Avant Garde" w:hAnsi="ITC Avant Garde"/>
          <w:i/>
        </w:rPr>
        <w:t>LFTR</w:t>
      </w:r>
      <w:r w:rsidRPr="001E26B7">
        <w:rPr>
          <w:rFonts w:ascii="ITC Avant Garde" w:hAnsi="ITC Avant Garde"/>
          <w:i/>
        </w:rPr>
        <w:t>, a las Medidas de Preponderancia y a las disposiciones legales vigentes.</w:t>
      </w:r>
    </w:p>
    <w:p w14:paraId="5B844983" w14:textId="77777777" w:rsidR="00AA7478" w:rsidRPr="001E26B7" w:rsidRDefault="00AA7478" w:rsidP="00AA7478">
      <w:pPr>
        <w:spacing w:after="0" w:line="276" w:lineRule="auto"/>
        <w:ind w:left="-6"/>
        <w:jc w:val="both"/>
        <w:rPr>
          <w:rFonts w:ascii="ITC Avant Garde" w:hAnsi="ITC Avant Garde"/>
          <w:b/>
        </w:rPr>
      </w:pPr>
    </w:p>
    <w:p w14:paraId="510EB796" w14:textId="557DFE00" w:rsidR="00AA7478" w:rsidRPr="00640494" w:rsidRDefault="00DA4A35" w:rsidP="00AA7478">
      <w:pPr>
        <w:spacing w:after="0" w:line="276" w:lineRule="auto"/>
        <w:jc w:val="both"/>
        <w:rPr>
          <w:rFonts w:ascii="ITC Avant Garde" w:hAnsi="ITC Avant Garde"/>
        </w:rPr>
      </w:pPr>
      <w:r w:rsidRPr="004908B7">
        <w:rPr>
          <w:rFonts w:ascii="ITC Avant Garde" w:hAnsi="ITC Avant Garde"/>
        </w:rPr>
        <w:t>A</w:t>
      </w:r>
      <w:r w:rsidR="00472D6B">
        <w:rPr>
          <w:rFonts w:ascii="ITC Avant Garde" w:hAnsi="ITC Avant Garde"/>
        </w:rPr>
        <w:t>l respecto se señala que los puertos de señalización difieren de los puertos de acceso por lo que los mismos no están incluidos dentro de la tarifa por los servicios de conducción de tráfico ya que los puertos de señalización</w:t>
      </w:r>
      <w:r w:rsidRPr="00640494">
        <w:rPr>
          <w:rFonts w:ascii="ITC Avant Garde" w:hAnsi="ITC Avant Garde"/>
        </w:rPr>
        <w:t xml:space="preserve"> no son </w:t>
      </w:r>
      <w:r w:rsidR="00472D6B">
        <w:rPr>
          <w:rFonts w:ascii="ITC Avant Garde" w:hAnsi="ITC Avant Garde"/>
        </w:rPr>
        <w:t>utilizados</w:t>
      </w:r>
      <w:r w:rsidRPr="00640494">
        <w:rPr>
          <w:rFonts w:ascii="ITC Avant Garde" w:hAnsi="ITC Avant Garde"/>
        </w:rPr>
        <w:t xml:space="preserve"> para la terminación de tráfico (plano de usuari</w:t>
      </w:r>
      <w:r w:rsidR="00730417" w:rsidRPr="00640494">
        <w:rPr>
          <w:rFonts w:ascii="ITC Avant Garde" w:hAnsi="ITC Avant Garde"/>
        </w:rPr>
        <w:t xml:space="preserve">o) sino para el plano de control. </w:t>
      </w:r>
      <w:r w:rsidR="00472D6B">
        <w:rPr>
          <w:rFonts w:ascii="ITC Avant Garde" w:hAnsi="ITC Avant Garde"/>
        </w:rPr>
        <w:t xml:space="preserve">Es así que </w:t>
      </w:r>
      <w:r w:rsidR="00472D6B">
        <w:rPr>
          <w:rFonts w:ascii="ITC Avant Garde" w:hAnsi="ITC Avant Garde"/>
        </w:rPr>
        <w:lastRenderedPageBreak/>
        <w:t>la LFTR, las Medidas Fijas no establecen una limitante o condición para la aplicación de contraprestaciones por puertos de señalización.</w:t>
      </w:r>
    </w:p>
    <w:p w14:paraId="54624B0E" w14:textId="77777777" w:rsidR="006B2309" w:rsidRDefault="006B2309" w:rsidP="00AA7478">
      <w:pPr>
        <w:spacing w:after="0" w:line="276" w:lineRule="auto"/>
        <w:jc w:val="both"/>
        <w:rPr>
          <w:rFonts w:ascii="ITC Avant Garde" w:hAnsi="ITC Avant Garde"/>
        </w:rPr>
      </w:pPr>
    </w:p>
    <w:p w14:paraId="37A70AA5"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AXTEL</w:t>
      </w:r>
    </w:p>
    <w:p w14:paraId="1E503B07"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Se solicita establecer precios fijos para todo el año, tanto para los servicios de coubicación como de enlaces de interconexión, ya que el Convenio considera una actualización mensual para estos servicios en base a la inflación, tal como se puede observar en los numerales 5, 7, 8 y 9 del Anexo B.</w:t>
      </w:r>
    </w:p>
    <w:p w14:paraId="06F54247" w14:textId="77777777" w:rsidR="00AA7478" w:rsidRPr="001E26B7" w:rsidRDefault="00AA7478" w:rsidP="00AA7478">
      <w:pPr>
        <w:spacing w:after="0" w:line="276" w:lineRule="auto"/>
        <w:ind w:left="-5" w:right="49"/>
        <w:jc w:val="both"/>
        <w:rPr>
          <w:rFonts w:ascii="ITC Avant Garde" w:hAnsi="ITC Avant Garde"/>
          <w:i/>
        </w:rPr>
      </w:pPr>
    </w:p>
    <w:p w14:paraId="09FC6341"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TELEFÓNICA</w:t>
      </w:r>
    </w:p>
    <w:p w14:paraId="45EF5397" w14:textId="28CE8468" w:rsidR="00AA7478" w:rsidRDefault="00AA7478" w:rsidP="00F549B6">
      <w:pPr>
        <w:spacing w:after="0" w:line="276" w:lineRule="auto"/>
        <w:ind w:left="-5"/>
        <w:jc w:val="both"/>
        <w:rPr>
          <w:rFonts w:ascii="ITC Avant Garde" w:hAnsi="ITC Avant Garde"/>
          <w:i/>
        </w:rPr>
      </w:pPr>
      <w:r w:rsidRPr="001E26B7">
        <w:rPr>
          <w:rFonts w:ascii="ITC Avant Garde" w:hAnsi="ITC Avant Garde"/>
          <w:i/>
        </w:rPr>
        <w:t>En el numeral 7.5 en el párrafo tercero se establece una redacción que debe eliminarse porque no tiene congruencia ni sentido alguno al señalar que las tarifas son aplicabl</w:t>
      </w:r>
      <w:r w:rsidR="00F549B6">
        <w:rPr>
          <w:rFonts w:ascii="ITC Avant Garde" w:hAnsi="ITC Avant Garde"/>
          <w:i/>
        </w:rPr>
        <w:t>es al mes de enero de 1999.</w:t>
      </w:r>
    </w:p>
    <w:p w14:paraId="3EA05AF7" w14:textId="77777777" w:rsidR="00F549B6" w:rsidRPr="00F549B6" w:rsidRDefault="00F549B6" w:rsidP="00F549B6">
      <w:pPr>
        <w:spacing w:after="0" w:line="276" w:lineRule="auto"/>
        <w:ind w:left="-5"/>
        <w:jc w:val="both"/>
        <w:rPr>
          <w:rFonts w:ascii="ITC Avant Garde" w:hAnsi="ITC Avant Garde"/>
          <w:i/>
        </w:rPr>
      </w:pPr>
    </w:p>
    <w:p w14:paraId="09669782"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TELEFÓNICA</w:t>
      </w:r>
    </w:p>
    <w:p w14:paraId="3FCF0CED" w14:textId="15BA58FC" w:rsidR="00AA7478" w:rsidRPr="001E26B7" w:rsidRDefault="00AA7478" w:rsidP="00AA7478">
      <w:pPr>
        <w:spacing w:after="0" w:line="276" w:lineRule="auto"/>
        <w:ind w:left="-5"/>
        <w:jc w:val="both"/>
        <w:rPr>
          <w:rFonts w:ascii="ITC Avant Garde" w:hAnsi="ITC Avant Garde"/>
          <w:i/>
        </w:rPr>
      </w:pPr>
      <w:r w:rsidRPr="001E26B7">
        <w:rPr>
          <w:rFonts w:ascii="ITC Avant Garde" w:hAnsi="ITC Avant Garde"/>
          <w:i/>
        </w:rPr>
        <w:t xml:space="preserve">El numeral 8 establece una actualización mensual de las tarifas por los Servicios no Conmutados de Interconexión, misma que no es aplicable ni tiene justificación alguna porque (i) se basan en que las tarifas son aplicables al mes de enero de 1999 (ii) se basan en un factor de ajuste con base al año 1998 (iii) la actualización va en incongruencia con el periodo </w:t>
      </w:r>
      <w:r w:rsidR="00B123FC" w:rsidRPr="001E26B7">
        <w:rPr>
          <w:rFonts w:ascii="ITC Avant Garde" w:hAnsi="ITC Avant Garde"/>
          <w:i/>
        </w:rPr>
        <w:t>específico</w:t>
      </w:r>
      <w:r w:rsidRPr="001E26B7">
        <w:rPr>
          <w:rFonts w:ascii="ITC Avant Garde" w:hAnsi="ITC Avant Garde"/>
          <w:i/>
        </w:rPr>
        <w:t xml:space="preserve"> que se fijó para las tarifas y que va de enero a diciembre de 2018.</w:t>
      </w:r>
    </w:p>
    <w:p w14:paraId="052FAA81" w14:textId="77777777" w:rsidR="00AA7478" w:rsidRPr="001E26B7" w:rsidRDefault="00AA7478" w:rsidP="00AA7478">
      <w:pPr>
        <w:spacing w:after="0" w:line="276" w:lineRule="auto"/>
        <w:ind w:left="-5"/>
        <w:jc w:val="both"/>
        <w:rPr>
          <w:rFonts w:ascii="ITC Avant Garde" w:hAnsi="ITC Avant Garde"/>
          <w:i/>
        </w:rPr>
      </w:pPr>
    </w:p>
    <w:p w14:paraId="10ACD881" w14:textId="2FDF7F07" w:rsidR="00AA7478" w:rsidRPr="001E26B7" w:rsidRDefault="00AA7478" w:rsidP="00AA7478">
      <w:pPr>
        <w:spacing w:after="0" w:line="276" w:lineRule="auto"/>
        <w:jc w:val="both"/>
        <w:rPr>
          <w:rFonts w:ascii="ITC Avant Garde" w:hAnsi="ITC Avant Garde"/>
        </w:rPr>
      </w:pPr>
      <w:r w:rsidRPr="001E26B7">
        <w:rPr>
          <w:rFonts w:ascii="ITC Avant Garde" w:hAnsi="ITC Avant Garde"/>
        </w:rPr>
        <w:t>Respecto a los comentarios anteriores, se señala que si bien los términos y co</w:t>
      </w:r>
      <w:r w:rsidR="00A06835">
        <w:rPr>
          <w:rFonts w:ascii="ITC Avant Garde" w:hAnsi="ITC Avant Garde"/>
        </w:rPr>
        <w:t>ndiciones establecidos en el Convenio</w:t>
      </w:r>
      <w:r w:rsidRPr="001E26B7">
        <w:rPr>
          <w:rFonts w:ascii="ITC Avant Garde" w:hAnsi="ITC Avant Garde"/>
        </w:rPr>
        <w:t xml:space="preserve"> tienen una vigencia anual, dadas las características de los servicios señalados en los puntos 5, 6</w:t>
      </w:r>
      <w:r>
        <w:rPr>
          <w:rFonts w:ascii="ITC Avant Garde" w:hAnsi="ITC Avant Garde"/>
        </w:rPr>
        <w:t>,</w:t>
      </w:r>
      <w:r w:rsidRPr="001E26B7">
        <w:rPr>
          <w:rFonts w:ascii="ITC Avant Garde" w:hAnsi="ITC Avant Garde"/>
        </w:rPr>
        <w:t xml:space="preserve"> 7</w:t>
      </w:r>
      <w:r>
        <w:rPr>
          <w:rFonts w:ascii="ITC Avant Garde" w:hAnsi="ITC Avant Garde"/>
        </w:rPr>
        <w:t xml:space="preserve"> y 8</w:t>
      </w:r>
      <w:r w:rsidRPr="001E26B7">
        <w:rPr>
          <w:rFonts w:ascii="ITC Avant Garde" w:hAnsi="ITC Avant Garde"/>
        </w:rPr>
        <w:t xml:space="preserve"> las tarifas que les corresponden deben reflejar el crecimiento continuo y generalizado de los precios de los bienes y servicios del mercado mexicano, por lo cual es utilizado un factor de actualización basado en el Índice Nacional de Precios al Consumidor (INPC). Es así que la actualización de las tarifas es necesaria. </w:t>
      </w:r>
    </w:p>
    <w:p w14:paraId="51FA84D5" w14:textId="77777777" w:rsidR="00AA7478" w:rsidRPr="001E26B7" w:rsidRDefault="00AA7478" w:rsidP="00AA7478">
      <w:pPr>
        <w:spacing w:after="0" w:line="276" w:lineRule="auto"/>
        <w:ind w:left="-6"/>
        <w:jc w:val="both"/>
        <w:rPr>
          <w:rFonts w:ascii="ITC Avant Garde" w:hAnsi="ITC Avant Garde"/>
          <w:i/>
        </w:rPr>
      </w:pPr>
    </w:p>
    <w:p w14:paraId="12C6D385" w14:textId="4E8F9D12" w:rsidR="00AA7478" w:rsidRPr="00A253B2" w:rsidRDefault="00AA7478" w:rsidP="00AA7478">
      <w:pPr>
        <w:spacing w:after="0" w:line="276" w:lineRule="auto"/>
        <w:ind w:left="-5"/>
        <w:jc w:val="both"/>
        <w:rPr>
          <w:rFonts w:ascii="ITC Avant Garde" w:hAnsi="ITC Avant Garde"/>
          <w:b/>
        </w:rPr>
      </w:pPr>
      <w:r w:rsidRPr="00A253B2">
        <w:rPr>
          <w:rFonts w:ascii="ITC Avant Garde" w:hAnsi="ITC Avant Garde"/>
          <w:b/>
        </w:rPr>
        <w:t>AT&amp;T</w:t>
      </w:r>
      <w:r w:rsidR="00164A26">
        <w:rPr>
          <w:rFonts w:ascii="ITC Avant Garde" w:hAnsi="ITC Avant Garde"/>
          <w:b/>
        </w:rPr>
        <w:t xml:space="preserve"> y GRUPO TELEVISA</w:t>
      </w:r>
    </w:p>
    <w:p w14:paraId="438C90DD" w14:textId="201F88F6" w:rsidR="00AA7478" w:rsidRPr="00F549B6" w:rsidRDefault="00AA7478" w:rsidP="00F549B6">
      <w:pPr>
        <w:spacing w:after="0" w:line="276" w:lineRule="auto"/>
        <w:ind w:left="-5"/>
        <w:jc w:val="both"/>
        <w:rPr>
          <w:rFonts w:ascii="ITC Avant Garde" w:hAnsi="ITC Avant Garde"/>
          <w:i/>
        </w:rPr>
      </w:pPr>
      <w:r w:rsidRPr="00A253B2">
        <w:rPr>
          <w:rFonts w:ascii="ITC Avant Garde" w:hAnsi="ITC Avant Garde"/>
          <w:i/>
        </w:rPr>
        <w:t>Se propone que el numeral 10 se mantenga en los</w:t>
      </w:r>
      <w:r w:rsidR="00A06835">
        <w:rPr>
          <w:rFonts w:ascii="ITC Avant Garde" w:hAnsi="ITC Avant Garde"/>
          <w:i/>
        </w:rPr>
        <w:t xml:space="preserve"> mismos términos del CMI 2017</w:t>
      </w:r>
      <w:r w:rsidRPr="00A253B2">
        <w:rPr>
          <w:rFonts w:ascii="ITC Avant Garde" w:hAnsi="ITC Avant Garde"/>
          <w:i/>
        </w:rPr>
        <w:t xml:space="preserve">, el cual es acorde con las medidas de preponderancia impuestas a Telmex, </w:t>
      </w:r>
      <w:r w:rsidR="00F549B6">
        <w:rPr>
          <w:rFonts w:ascii="ITC Avant Garde" w:hAnsi="ITC Avant Garde"/>
          <w:i/>
        </w:rPr>
        <w:t xml:space="preserve">respecto a proporcionar </w:t>
      </w:r>
      <w:r w:rsidRPr="00F549B6">
        <w:rPr>
          <w:rFonts w:ascii="ITC Avant Garde" w:hAnsi="ITC Avant Garde"/>
          <w:i/>
        </w:rPr>
        <w:t xml:space="preserve">servicios de enlaces E1, E3, STM1 y Ethernet en sus distintas capacidades para la interconexión local que las partes se proporcionen tendrán un descuento del </w:t>
      </w:r>
      <w:r w:rsidR="00F549B6">
        <w:rPr>
          <w:rFonts w:ascii="ITC Avant Garde" w:hAnsi="ITC Avant Garde"/>
          <w:i/>
        </w:rPr>
        <w:t>57% sobre los precios vigentes.</w:t>
      </w:r>
    </w:p>
    <w:p w14:paraId="029E57F0" w14:textId="77777777" w:rsidR="00AA7478" w:rsidRPr="00F549B6" w:rsidRDefault="00AA7478" w:rsidP="00AA7478">
      <w:pPr>
        <w:spacing w:after="0" w:line="276" w:lineRule="auto"/>
        <w:ind w:right="616"/>
        <w:jc w:val="both"/>
        <w:rPr>
          <w:rFonts w:ascii="ITC Avant Garde" w:hAnsi="ITC Avant Garde"/>
          <w:i/>
        </w:rPr>
      </w:pPr>
    </w:p>
    <w:p w14:paraId="7689A03D" w14:textId="4A5898C1" w:rsidR="00164A26" w:rsidRPr="004908B7" w:rsidRDefault="00164A26" w:rsidP="004908B7">
      <w:pPr>
        <w:spacing w:after="0" w:line="276" w:lineRule="auto"/>
        <w:ind w:left="-5"/>
        <w:jc w:val="both"/>
        <w:rPr>
          <w:rFonts w:ascii="ITC Avant Garde" w:hAnsi="ITC Avant Garde"/>
          <w:i/>
        </w:rPr>
      </w:pPr>
      <w:r w:rsidRPr="004908B7">
        <w:rPr>
          <w:rFonts w:ascii="ITC Avant Garde" w:hAnsi="ITC Avant Garde"/>
          <w:i/>
        </w:rPr>
        <w:t xml:space="preserve">Asimismo, se debe considerar </w:t>
      </w:r>
      <w:r w:rsidRPr="005E1220">
        <w:rPr>
          <w:rFonts w:ascii="ITC Avant Garde" w:hAnsi="ITC Avant Garde"/>
          <w:i/>
        </w:rPr>
        <w:t>una disposición mediante la cual un concesionario que se comprometa a contratar un servicio por un periodo de 24 meses</w:t>
      </w:r>
      <w:r>
        <w:rPr>
          <w:rFonts w:ascii="ITC Avant Garde" w:hAnsi="ITC Avant Garde"/>
          <w:i/>
        </w:rPr>
        <w:t>,</w:t>
      </w:r>
      <w:r w:rsidRPr="005E1220">
        <w:rPr>
          <w:rFonts w:ascii="ITC Avant Garde" w:hAnsi="ITC Avant Garde"/>
          <w:i/>
        </w:rPr>
        <w:t xml:space="preserve"> reciba un descuento sobre los gastos de interconexión.</w:t>
      </w:r>
    </w:p>
    <w:p w14:paraId="18D54929" w14:textId="77777777" w:rsidR="00164A26" w:rsidRDefault="00164A26" w:rsidP="00AA7478">
      <w:pPr>
        <w:spacing w:after="0" w:line="276" w:lineRule="auto"/>
        <w:ind w:right="49"/>
        <w:jc w:val="both"/>
        <w:rPr>
          <w:rFonts w:ascii="ITC Avant Garde" w:hAnsi="ITC Avant Garde"/>
        </w:rPr>
      </w:pPr>
    </w:p>
    <w:p w14:paraId="0FA04A03" w14:textId="77777777" w:rsidR="00AA7478" w:rsidRPr="00A6446C" w:rsidRDefault="00AA7478" w:rsidP="00AA7478">
      <w:pPr>
        <w:spacing w:after="0" w:line="276" w:lineRule="auto"/>
        <w:ind w:right="49"/>
        <w:jc w:val="both"/>
        <w:rPr>
          <w:rFonts w:ascii="ITC Avant Garde" w:hAnsi="ITC Avant Garde"/>
        </w:rPr>
      </w:pPr>
      <w:r w:rsidRPr="00A6446C">
        <w:rPr>
          <w:rFonts w:ascii="ITC Avant Garde" w:hAnsi="ITC Avant Garde"/>
        </w:rPr>
        <w:lastRenderedPageBreak/>
        <w:t>Al respecto, se señala que la medida Trigésima Séptima de las Medidas Fijas establece:</w:t>
      </w:r>
    </w:p>
    <w:p w14:paraId="134414EF" w14:textId="77777777" w:rsidR="00AA7478" w:rsidRPr="00A6446C" w:rsidRDefault="00AA7478" w:rsidP="00AA7478">
      <w:pPr>
        <w:spacing w:after="0" w:line="276" w:lineRule="auto"/>
        <w:ind w:right="616"/>
        <w:jc w:val="both"/>
        <w:rPr>
          <w:rFonts w:ascii="ITC Avant Garde" w:hAnsi="ITC Avant Garde"/>
        </w:rPr>
      </w:pPr>
    </w:p>
    <w:p w14:paraId="35E3D603" w14:textId="77777777" w:rsidR="00AA7478" w:rsidRDefault="00AA7478" w:rsidP="00AA7478">
      <w:pPr>
        <w:spacing w:after="0" w:line="276" w:lineRule="auto"/>
        <w:ind w:left="567" w:right="616"/>
        <w:jc w:val="both"/>
        <w:rPr>
          <w:rFonts w:ascii="ITC Avant Garde" w:hAnsi="ITC Avant Garde"/>
          <w:i/>
          <w:sz w:val="18"/>
          <w:szCs w:val="18"/>
        </w:rPr>
      </w:pPr>
      <w:r w:rsidRPr="00A6446C">
        <w:rPr>
          <w:rFonts w:ascii="ITC Avant Garde" w:hAnsi="ITC Avant Garde"/>
          <w:i/>
          <w:sz w:val="18"/>
          <w:szCs w:val="18"/>
        </w:rPr>
        <w:t>“TRIGÉSIMA SÉPTIMA.- Las tarifas aplicables al Servicio Mayorista de Enlaces Dedicados se determinarán a partir de un modelo de costos basado en una metodología de costos incrementales promedio de largo plazo, que al efecto emita el Instituto.”</w:t>
      </w:r>
    </w:p>
    <w:p w14:paraId="00960BFB" w14:textId="77777777" w:rsidR="00AA7478" w:rsidRDefault="00AA7478" w:rsidP="00AA7478">
      <w:pPr>
        <w:spacing w:after="0" w:line="276" w:lineRule="auto"/>
        <w:ind w:left="567" w:right="616"/>
        <w:jc w:val="both"/>
        <w:rPr>
          <w:rFonts w:ascii="ITC Avant Garde" w:hAnsi="ITC Avant Garde"/>
          <w:i/>
          <w:sz w:val="18"/>
          <w:szCs w:val="18"/>
        </w:rPr>
      </w:pPr>
    </w:p>
    <w:p w14:paraId="65F77EE7" w14:textId="76C7B1ED" w:rsidR="00164A26" w:rsidRPr="001E26B7" w:rsidRDefault="00AA7478" w:rsidP="004908B7">
      <w:pPr>
        <w:spacing w:after="0" w:line="276" w:lineRule="auto"/>
        <w:ind w:right="49"/>
        <w:jc w:val="both"/>
        <w:rPr>
          <w:rFonts w:ascii="ITC Avant Garde" w:hAnsi="ITC Avant Garde"/>
        </w:rPr>
      </w:pPr>
      <w:r w:rsidRPr="00F549B6">
        <w:rPr>
          <w:rFonts w:ascii="ITC Avant Garde" w:hAnsi="ITC Avant Garde"/>
        </w:rPr>
        <w:t>Por lo anterior, las tarifas</w:t>
      </w:r>
      <w:r w:rsidR="00F549B6" w:rsidRPr="00F549B6">
        <w:rPr>
          <w:rFonts w:ascii="ITC Avant Garde" w:hAnsi="ITC Avant Garde"/>
        </w:rPr>
        <w:t xml:space="preserve"> aplicables al servicio de enlaces de interconexión se determinarán a partir de un modelo de costos basado en la metodología de costos incrementales promedio de largo plazo.</w:t>
      </w:r>
      <w:r w:rsidR="00164A26" w:rsidRPr="00F549B6">
        <w:rPr>
          <w:rFonts w:ascii="ITC Avant Garde" w:hAnsi="ITC Avant Garde"/>
        </w:rPr>
        <w:t xml:space="preserve"> Asimismo, el no cobrar los costos incurridos por actividades de instalación de un determinado servicio ligado a un tiempo de permanencia concreto, corresponde a una estrategia comercial para atraer clientes e incrementar la venta de determinados servicios. Es así que no resulta procedente considerar descuentos por plazos de contratación.</w:t>
      </w:r>
    </w:p>
    <w:p w14:paraId="1DD37380" w14:textId="77777777" w:rsidR="00AA7478" w:rsidRPr="001E26B7" w:rsidRDefault="00AA7478" w:rsidP="00AA7478">
      <w:pPr>
        <w:spacing w:after="0" w:line="276" w:lineRule="auto"/>
        <w:jc w:val="both"/>
        <w:rPr>
          <w:rFonts w:ascii="ITC Avant Garde" w:hAnsi="ITC Avant Garde"/>
        </w:rPr>
      </w:pPr>
    </w:p>
    <w:p w14:paraId="5402B0B1" w14:textId="77777777" w:rsidR="00AA7478" w:rsidRPr="001E26B7" w:rsidRDefault="00AA7478" w:rsidP="00AA7478">
      <w:pPr>
        <w:spacing w:after="0" w:line="276" w:lineRule="auto"/>
        <w:ind w:left="-5"/>
        <w:jc w:val="both"/>
        <w:rPr>
          <w:rFonts w:ascii="ITC Avant Garde" w:hAnsi="ITC Avant Garde"/>
          <w:b/>
          <w:u w:val="single"/>
        </w:rPr>
      </w:pPr>
      <w:r w:rsidRPr="001E26B7">
        <w:rPr>
          <w:rFonts w:ascii="ITC Avant Garde" w:hAnsi="ITC Avant Garde"/>
          <w:b/>
          <w:u w:val="single"/>
        </w:rPr>
        <w:t>COMENTARIOS EMITIDOS AL ANEXO E</w:t>
      </w:r>
    </w:p>
    <w:p w14:paraId="0641632D" w14:textId="77777777" w:rsidR="00AA7478" w:rsidRPr="001E26B7" w:rsidRDefault="00AA7478" w:rsidP="00AA7478">
      <w:pPr>
        <w:spacing w:after="0" w:line="276" w:lineRule="auto"/>
        <w:ind w:left="-5"/>
        <w:jc w:val="both"/>
        <w:rPr>
          <w:rFonts w:ascii="ITC Avant Garde" w:hAnsi="ITC Avant Garde"/>
          <w:b/>
          <w:u w:val="single"/>
        </w:rPr>
      </w:pPr>
    </w:p>
    <w:p w14:paraId="158665E7"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60001D5E"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En el numeral 1.1.1 del Anexo E se solicita eliminar la obligatoriedad de contratar todos los servicios pronosticados. Además, se debe incluir un único pronóstico de servicio con tres meses de antelación para los seis meses siguientes, y eliminar el requerimiento de ratificación de pronósticos. Asimismo, se señala que un cambio en las prestaciones solamente debe estar justificado cuando: a) existe una demanda excepcional más allá de los pronósticos presentados por los concesionarios (superior al 20%), y b) tras la aceptación del Instituto.</w:t>
      </w:r>
    </w:p>
    <w:p w14:paraId="7F737FCD" w14:textId="77777777" w:rsidR="00AA7478" w:rsidRPr="001E26B7" w:rsidRDefault="00AA7478" w:rsidP="00AA7478">
      <w:pPr>
        <w:spacing w:after="0" w:line="276" w:lineRule="auto"/>
        <w:ind w:left="-5" w:right="49"/>
        <w:jc w:val="both"/>
        <w:rPr>
          <w:rFonts w:ascii="ITC Avant Garde" w:hAnsi="ITC Avant Garde"/>
          <w:i/>
        </w:rPr>
      </w:pPr>
    </w:p>
    <w:p w14:paraId="0CFAE7D1" w14:textId="4AA435C0" w:rsidR="00AA7478" w:rsidRDefault="00AA7478" w:rsidP="00AA7478">
      <w:pPr>
        <w:spacing w:after="0" w:line="276" w:lineRule="auto"/>
        <w:jc w:val="both"/>
        <w:rPr>
          <w:rFonts w:ascii="ITC Avant Garde" w:hAnsi="ITC Avant Garde"/>
        </w:rPr>
      </w:pPr>
      <w:r>
        <w:rPr>
          <w:rFonts w:ascii="ITC Avant Garde" w:hAnsi="ITC Avant Garde"/>
        </w:rPr>
        <w:t>Al respecto se señala que s</w:t>
      </w:r>
      <w:r w:rsidRPr="001E26B7">
        <w:rPr>
          <w:rFonts w:ascii="ITC Avant Garde" w:hAnsi="ITC Avant Garde"/>
        </w:rPr>
        <w:t xml:space="preserve">i bien la entrega de pronósticos no debe ser una limitante para la contratación de los servicios del Convenio, también </w:t>
      </w:r>
      <w:r w:rsidR="00B123FC">
        <w:rPr>
          <w:rFonts w:ascii="ITC Avant Garde" w:hAnsi="ITC Avant Garde"/>
        </w:rPr>
        <w:t xml:space="preserve">se </w:t>
      </w:r>
      <w:r w:rsidRPr="001E26B7">
        <w:rPr>
          <w:rFonts w:ascii="ITC Avant Garde" w:hAnsi="ITC Avant Garde"/>
        </w:rPr>
        <w:t>reconoce que la presentación de los pronósticos es de gran importancia, ya que ayuda a mantener los niveles de calidad requerida de los servicios.</w:t>
      </w:r>
    </w:p>
    <w:p w14:paraId="109BF8A6" w14:textId="77777777" w:rsidR="00AA7478" w:rsidRPr="001E26B7" w:rsidRDefault="00AA7478" w:rsidP="00AA7478">
      <w:pPr>
        <w:spacing w:after="0" w:line="276" w:lineRule="auto"/>
        <w:jc w:val="both"/>
        <w:rPr>
          <w:rFonts w:ascii="ITC Avant Garde" w:hAnsi="ITC Avant Garde"/>
        </w:rPr>
      </w:pPr>
    </w:p>
    <w:p w14:paraId="4A9EA2DD" w14:textId="77777777" w:rsidR="00AA7478" w:rsidRDefault="00AA7478" w:rsidP="00AA7478">
      <w:pPr>
        <w:spacing w:after="0" w:line="276" w:lineRule="auto"/>
        <w:jc w:val="both"/>
        <w:rPr>
          <w:rFonts w:ascii="ITC Avant Garde" w:hAnsi="ITC Avant Garde"/>
        </w:rPr>
      </w:pPr>
      <w:r w:rsidRPr="001E26B7">
        <w:rPr>
          <w:rFonts w:ascii="ITC Avant Garde" w:hAnsi="ITC Avant Garde"/>
        </w:rPr>
        <w:t xml:space="preserve">Asimismo, la ratificación periódica de los servicios pronosticados permite a los </w:t>
      </w:r>
      <w:r>
        <w:rPr>
          <w:rFonts w:ascii="ITC Avant Garde" w:hAnsi="ITC Avant Garde"/>
        </w:rPr>
        <w:t>concesionarios</w:t>
      </w:r>
      <w:r w:rsidRPr="001E26B7">
        <w:rPr>
          <w:rFonts w:ascii="ITC Avant Garde" w:hAnsi="ITC Avant Garde"/>
        </w:rPr>
        <w:t xml:space="preserve"> realizar las modificaciones necesarias de acuerdo a los servicios que efectivamente requiere. En este tenor, dentro del mismo numeral se establece un plazo adicional de 30 días naturales dentro del cual el </w:t>
      </w:r>
      <w:r>
        <w:rPr>
          <w:rFonts w:ascii="ITC Avant Garde" w:hAnsi="ITC Avant Garde"/>
        </w:rPr>
        <w:t>concesionario</w:t>
      </w:r>
      <w:r w:rsidRPr="001E26B7">
        <w:rPr>
          <w:rFonts w:ascii="ITC Avant Garde" w:hAnsi="ITC Avant Garde"/>
        </w:rPr>
        <w:t xml:space="preserve"> podrá realizar modificaciones a los pronósticos, es así que no existe una obligatoriedad de contratar todos los servicios pronosticados.</w:t>
      </w:r>
    </w:p>
    <w:p w14:paraId="42DAD8B8" w14:textId="77777777" w:rsidR="00AA7478" w:rsidRPr="001E26B7" w:rsidRDefault="00AA7478" w:rsidP="00AA7478">
      <w:pPr>
        <w:spacing w:after="0" w:line="276" w:lineRule="auto"/>
        <w:jc w:val="both"/>
        <w:rPr>
          <w:rFonts w:ascii="ITC Avant Garde" w:hAnsi="ITC Avant Garde"/>
        </w:rPr>
      </w:pPr>
    </w:p>
    <w:p w14:paraId="60B8DBEA" w14:textId="77777777" w:rsidR="00AA7478" w:rsidRDefault="00AA7478" w:rsidP="00AA7478">
      <w:pPr>
        <w:spacing w:after="0" w:line="276" w:lineRule="auto"/>
        <w:jc w:val="both"/>
        <w:rPr>
          <w:rFonts w:ascii="ITC Avant Garde" w:hAnsi="ITC Avant Garde"/>
        </w:rPr>
      </w:pPr>
      <w:r w:rsidRPr="001E26B7">
        <w:rPr>
          <w:rFonts w:ascii="ITC Avant Garde" w:hAnsi="ITC Avant Garde"/>
        </w:rPr>
        <w:t xml:space="preserve">Es así que la ratificación de pronósticos beneficia a ambas partes, toda vez que brinda certeza en la adecuación de las redes públicas de telecomunicaciones, además de no limitar a los </w:t>
      </w:r>
      <w:r>
        <w:rPr>
          <w:rFonts w:ascii="ITC Avant Garde" w:hAnsi="ITC Avant Garde"/>
        </w:rPr>
        <w:t>concesionarios</w:t>
      </w:r>
      <w:r w:rsidRPr="001E26B7">
        <w:rPr>
          <w:rFonts w:ascii="ITC Avant Garde" w:hAnsi="ITC Avant Garde"/>
        </w:rPr>
        <w:t xml:space="preserve"> ante la posibilidad de solicitar servicios adicionales o realizar modificaciones a los servicios pronosticados previamente. </w:t>
      </w:r>
    </w:p>
    <w:p w14:paraId="2ED98E61" w14:textId="77777777" w:rsidR="00AA7478" w:rsidRPr="001E26B7" w:rsidRDefault="00AA7478" w:rsidP="00AA7478">
      <w:pPr>
        <w:spacing w:after="0" w:line="276" w:lineRule="auto"/>
        <w:jc w:val="both"/>
        <w:rPr>
          <w:rFonts w:ascii="ITC Avant Garde" w:hAnsi="ITC Avant Garde"/>
          <w:b/>
        </w:rPr>
      </w:pPr>
    </w:p>
    <w:p w14:paraId="6B37E811" w14:textId="54CEC44E"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5ACEC34B"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En el numeral 1.1.1 del Anexo E se solicita eliminar la posibilidad de fijar una fecha de instalación por mutuo acuerdo, pues ello significa, en los hechos, no fijar una fecha concreta cuyo incumplimiento esté sujeto a penalizaciones. Asimismo, se solicita eliminar la obligación de pagar gastos de instalación.</w:t>
      </w:r>
    </w:p>
    <w:p w14:paraId="4926FC79" w14:textId="77777777" w:rsidR="00AA7478" w:rsidRDefault="00AA7478" w:rsidP="00AA7478">
      <w:pPr>
        <w:spacing w:after="0" w:line="276" w:lineRule="auto"/>
        <w:ind w:left="-5"/>
        <w:jc w:val="both"/>
        <w:rPr>
          <w:rFonts w:ascii="ITC Avant Garde" w:hAnsi="ITC Avant Garde"/>
          <w:b/>
        </w:rPr>
      </w:pPr>
    </w:p>
    <w:p w14:paraId="77B07AD5"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48652528"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Se requiere determinar las fechas y los tiempos para la entrega de servicios fuera de plazo con un compromiso real, por lo cual se solicita mantener el siguiente texto debajo de la tabla 3 del Anexo E:</w:t>
      </w:r>
    </w:p>
    <w:p w14:paraId="6B4F3909" w14:textId="77777777" w:rsidR="00AA7478" w:rsidRPr="001E26B7" w:rsidRDefault="00AA7478" w:rsidP="00AA7478">
      <w:pPr>
        <w:spacing w:after="0" w:line="276" w:lineRule="auto"/>
        <w:ind w:left="-5" w:right="49"/>
        <w:rPr>
          <w:rFonts w:ascii="ITC Avant Garde" w:hAnsi="ITC Avant Garde"/>
          <w:i/>
        </w:rPr>
      </w:pPr>
    </w:p>
    <w:p w14:paraId="594BEF60" w14:textId="77777777" w:rsidR="00AA7478" w:rsidRDefault="00AA7478" w:rsidP="00F549B6">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 xml:space="preserve"> “En caso de que los servicios solicitados excedan un 20% o más de los pronosticados, los servicios excedentes serán instalados en un plazo definido por mutuo acuerdo bajo esquema fecha compromiso (Due Date). Situación que será informada al Instituto, junto con las nuevas fechas de entrega.”</w:t>
      </w:r>
    </w:p>
    <w:p w14:paraId="0540FA61" w14:textId="77777777" w:rsidR="00536EEF" w:rsidRDefault="00536EEF" w:rsidP="00536EEF">
      <w:pPr>
        <w:spacing w:after="0" w:line="276" w:lineRule="auto"/>
        <w:jc w:val="both"/>
        <w:rPr>
          <w:rFonts w:ascii="ITC Avant Garde" w:hAnsi="ITC Avant Garde"/>
          <w:b/>
        </w:rPr>
      </w:pPr>
    </w:p>
    <w:p w14:paraId="26397D6B" w14:textId="77777777" w:rsidR="00536EEF" w:rsidRPr="001E26B7" w:rsidRDefault="00536EEF" w:rsidP="00536EEF">
      <w:pPr>
        <w:spacing w:after="0" w:line="276" w:lineRule="auto"/>
        <w:jc w:val="both"/>
        <w:rPr>
          <w:rFonts w:ascii="ITC Avant Garde" w:hAnsi="ITC Avant Garde"/>
          <w:b/>
        </w:rPr>
      </w:pPr>
      <w:r w:rsidRPr="001E26B7">
        <w:rPr>
          <w:rFonts w:ascii="ITC Avant Garde" w:hAnsi="ITC Avant Garde"/>
          <w:b/>
        </w:rPr>
        <w:t>GRUPO TELEVISA</w:t>
      </w:r>
    </w:p>
    <w:p w14:paraId="068D4173" w14:textId="28D216BC" w:rsidR="00536EEF" w:rsidRPr="001E26B7" w:rsidRDefault="00536EEF" w:rsidP="00536EEF">
      <w:pPr>
        <w:spacing w:after="0" w:line="276" w:lineRule="auto"/>
        <w:ind w:left="-5" w:right="49"/>
        <w:jc w:val="both"/>
        <w:rPr>
          <w:rFonts w:ascii="ITC Avant Garde" w:hAnsi="ITC Avant Garde"/>
          <w:i/>
        </w:rPr>
      </w:pPr>
      <w:r w:rsidRPr="001E26B7">
        <w:rPr>
          <w:rFonts w:ascii="ITC Avant Garde" w:hAnsi="ITC Avant Garde"/>
          <w:i/>
        </w:rPr>
        <w:t>En el numeral 2.6.2</w:t>
      </w:r>
      <w:r>
        <w:rPr>
          <w:rFonts w:ascii="ITC Avant Garde" w:hAnsi="ITC Avant Garde"/>
          <w:i/>
        </w:rPr>
        <w:t xml:space="preserve"> del Anexo G</w:t>
      </w:r>
      <w:r w:rsidRPr="001E26B7">
        <w:rPr>
          <w:rFonts w:ascii="ITC Avant Garde" w:hAnsi="ITC Avant Garde"/>
          <w:i/>
        </w:rPr>
        <w:t xml:space="preserve"> se debe conservar el 20% de excedente al pronóstico establecido, con el objetivo de tener un parámetro de medición para la instalación de nuevos servicios.</w:t>
      </w:r>
    </w:p>
    <w:p w14:paraId="512B1F4C" w14:textId="77777777" w:rsidR="00AA7478" w:rsidRPr="001E26B7" w:rsidRDefault="00AA7478" w:rsidP="00AA7478">
      <w:pPr>
        <w:spacing w:after="0" w:line="276" w:lineRule="auto"/>
        <w:ind w:left="-5" w:right="49"/>
        <w:jc w:val="both"/>
        <w:rPr>
          <w:rFonts w:ascii="ITC Avant Garde" w:hAnsi="ITC Avant Garde"/>
          <w:i/>
        </w:rPr>
      </w:pPr>
    </w:p>
    <w:p w14:paraId="7E5C9640" w14:textId="29830458" w:rsidR="00AA7478" w:rsidRPr="001E26B7" w:rsidRDefault="00AA7478" w:rsidP="00AA7478">
      <w:pPr>
        <w:spacing w:after="0" w:line="276" w:lineRule="auto"/>
        <w:jc w:val="both"/>
        <w:rPr>
          <w:rFonts w:ascii="ITC Avant Garde" w:hAnsi="ITC Avant Garde" w:cs="Times New Roman"/>
        </w:rPr>
      </w:pPr>
      <w:r w:rsidRPr="001E26B7">
        <w:rPr>
          <w:rFonts w:ascii="ITC Avant Garde" w:hAnsi="ITC Avant Garde" w:cs="Times New Roman"/>
        </w:rPr>
        <w:t xml:space="preserve">Respecto a los comentarios anteriores, se señala que el Anexo E establece la </w:t>
      </w:r>
      <w:r w:rsidR="00A22A30">
        <w:rPr>
          <w:rFonts w:ascii="ITC Avant Garde" w:hAnsi="ITC Avant Garde" w:cs="Times New Roman"/>
        </w:rPr>
        <w:t>opción</w:t>
      </w:r>
      <w:r w:rsidRPr="001E26B7">
        <w:rPr>
          <w:rFonts w:ascii="ITC Avant Garde" w:hAnsi="ITC Avant Garde" w:cs="Times New Roman"/>
        </w:rPr>
        <w:t xml:space="preserve"> del </w:t>
      </w:r>
      <w:r>
        <w:rPr>
          <w:rFonts w:ascii="ITC Avant Garde" w:hAnsi="ITC Avant Garde"/>
        </w:rPr>
        <w:t>concesionario</w:t>
      </w:r>
      <w:r w:rsidRPr="001E26B7">
        <w:rPr>
          <w:rFonts w:ascii="ITC Avant Garde" w:hAnsi="ITC Avant Garde" w:cs="Times New Roman"/>
        </w:rPr>
        <w:t xml:space="preserve"> para requerir servicios adicionales a los indicados en los pronósticos presentados; asimismo, se señala la mecánica para determinar el plazo definido para la entrega de los mismos, con lo cual se otorga certeza a los concesionarios respecto a solicitudes de servicios adicionales a lo pronosticado inicialmente</w:t>
      </w:r>
      <w:r w:rsidR="005D49D6">
        <w:rPr>
          <w:rFonts w:ascii="ITC Avant Garde" w:hAnsi="ITC Avant Garde" w:cs="Times New Roman"/>
        </w:rPr>
        <w:t xml:space="preserve">, </w:t>
      </w:r>
      <w:r w:rsidR="00A22A30">
        <w:rPr>
          <w:rFonts w:ascii="ITC Avant Garde" w:hAnsi="ITC Avant Garde" w:cs="Times New Roman"/>
        </w:rPr>
        <w:t>en el siguiente sentido</w:t>
      </w:r>
      <w:r w:rsidR="005D49D6">
        <w:rPr>
          <w:rFonts w:ascii="ITC Avant Garde" w:hAnsi="ITC Avant Garde" w:cs="Times New Roman"/>
        </w:rPr>
        <w:t xml:space="preserve">: </w:t>
      </w:r>
    </w:p>
    <w:p w14:paraId="40FD07D1" w14:textId="77777777" w:rsidR="00AA7478" w:rsidRPr="001E26B7" w:rsidRDefault="00AA7478" w:rsidP="00AA7478">
      <w:pPr>
        <w:spacing w:after="0" w:line="276" w:lineRule="auto"/>
        <w:jc w:val="both"/>
        <w:rPr>
          <w:rFonts w:ascii="ITC Avant Garde" w:hAnsi="ITC Avant Garde" w:cs="Times New Roman"/>
        </w:rPr>
      </w:pPr>
    </w:p>
    <w:p w14:paraId="4621AC6D" w14:textId="77777777" w:rsidR="00AA7478" w:rsidRPr="004908B7" w:rsidRDefault="00AA7478" w:rsidP="00AA7478">
      <w:pPr>
        <w:pStyle w:val="Textosinformato"/>
        <w:spacing w:line="276" w:lineRule="auto"/>
        <w:ind w:left="567" w:right="618"/>
        <w:jc w:val="both"/>
        <w:rPr>
          <w:rFonts w:ascii="ITC Avant Garde" w:hAnsi="ITC Avant Garde"/>
          <w:i/>
          <w:sz w:val="18"/>
          <w:u w:val="single"/>
        </w:rPr>
      </w:pPr>
      <w:r w:rsidRPr="004908B7">
        <w:rPr>
          <w:rFonts w:ascii="ITC Avant Garde" w:hAnsi="ITC Avant Garde"/>
          <w:i/>
          <w:sz w:val="18"/>
          <w:u w:val="single"/>
        </w:rPr>
        <w:t>“En caso de que los servicios solicitados excedan un 20% o más de los pronosticados, los servicios excedentes serán instalados en un plazo definido por mutuo acuerdo bajo esquema fecha compromiso (Due Date). Situación que será informada al Instituto, junto con las nuevas fechas de entrega.</w:t>
      </w:r>
    </w:p>
    <w:p w14:paraId="14E0A0BA" w14:textId="77777777" w:rsidR="00AA7478" w:rsidRPr="004908B7" w:rsidRDefault="00AA7478" w:rsidP="00AA7478">
      <w:pPr>
        <w:pStyle w:val="Textosinformato"/>
        <w:spacing w:line="276" w:lineRule="auto"/>
        <w:ind w:left="567" w:right="618"/>
        <w:jc w:val="both"/>
        <w:rPr>
          <w:rFonts w:ascii="ITC Avant Garde" w:hAnsi="ITC Avant Garde"/>
          <w:i/>
          <w:sz w:val="18"/>
          <w:u w:val="single"/>
        </w:rPr>
      </w:pPr>
    </w:p>
    <w:p w14:paraId="0882ABDB" w14:textId="77777777" w:rsidR="00AA7478" w:rsidRPr="004908B7" w:rsidRDefault="00AA7478" w:rsidP="00AA7478">
      <w:pPr>
        <w:pStyle w:val="Textosinformato"/>
        <w:spacing w:line="276" w:lineRule="auto"/>
        <w:ind w:left="567" w:right="618"/>
        <w:jc w:val="both"/>
        <w:rPr>
          <w:rFonts w:ascii="ITC Avant Garde" w:hAnsi="ITC Avant Garde"/>
          <w:i/>
          <w:sz w:val="18"/>
          <w:u w:val="single"/>
        </w:rPr>
      </w:pPr>
      <w:r w:rsidRPr="004908B7">
        <w:rPr>
          <w:rFonts w:ascii="ITC Avant Garde" w:hAnsi="ITC Avant Garde"/>
          <w:i/>
          <w:sz w:val="18"/>
          <w:u w:val="single"/>
        </w:rPr>
        <w:t>Cualquier solicitud de servicio adicional fuera de pronóstico será entregada en la fecha en que sea acordada por las partes bajo esquema fecha compromiso (Due Date).</w:t>
      </w:r>
    </w:p>
    <w:p w14:paraId="1807B173" w14:textId="77777777" w:rsidR="00AA7478" w:rsidRPr="004908B7" w:rsidRDefault="00AA7478" w:rsidP="00AA7478">
      <w:pPr>
        <w:pStyle w:val="Textosinformato"/>
        <w:spacing w:line="276" w:lineRule="auto"/>
        <w:ind w:left="567" w:right="618"/>
        <w:jc w:val="both"/>
        <w:rPr>
          <w:rFonts w:ascii="ITC Avant Garde" w:hAnsi="ITC Avant Garde"/>
          <w:i/>
          <w:sz w:val="18"/>
          <w:u w:val="single"/>
        </w:rPr>
      </w:pPr>
      <w:r w:rsidRPr="004908B7">
        <w:rPr>
          <w:rFonts w:ascii="ITC Avant Garde" w:hAnsi="ITC Avant Garde"/>
          <w:i/>
          <w:sz w:val="18"/>
          <w:u w:val="single"/>
        </w:rPr>
        <w:t xml:space="preserve">  </w:t>
      </w:r>
    </w:p>
    <w:p w14:paraId="7A2F47CA" w14:textId="77777777" w:rsidR="00AA7478" w:rsidRDefault="00AA7478" w:rsidP="00AA7478">
      <w:pPr>
        <w:pStyle w:val="Textosinformato"/>
        <w:spacing w:line="276" w:lineRule="auto"/>
        <w:ind w:left="567" w:right="618"/>
        <w:jc w:val="both"/>
        <w:rPr>
          <w:rFonts w:ascii="ITC Avant Garde" w:hAnsi="ITC Avant Garde"/>
          <w:i/>
          <w:sz w:val="18"/>
          <w:u w:val="single"/>
        </w:rPr>
      </w:pPr>
      <w:r w:rsidRPr="004908B7">
        <w:rPr>
          <w:rFonts w:ascii="ITC Avant Garde" w:hAnsi="ITC Avant Garde"/>
          <w:i/>
          <w:sz w:val="18"/>
          <w:u w:val="single"/>
        </w:rPr>
        <w:t>En caso de que las partes acuerden una fecha compromiso (Due Date) con un plazo mayor a los señalados en la tabla anterior, prevalecerá la fecha compromiso acordada.”</w:t>
      </w:r>
    </w:p>
    <w:p w14:paraId="52BF8620" w14:textId="65EF5DF0" w:rsidR="005D49D6" w:rsidRPr="001F1167" w:rsidRDefault="005D49D6" w:rsidP="004908B7">
      <w:pPr>
        <w:pStyle w:val="Textosinformato"/>
        <w:spacing w:line="276" w:lineRule="auto"/>
        <w:ind w:left="567" w:right="618"/>
        <w:jc w:val="right"/>
        <w:rPr>
          <w:rFonts w:ascii="ITC Avant Garde" w:hAnsi="ITC Avant Garde"/>
          <w:i/>
          <w:sz w:val="18"/>
        </w:rPr>
      </w:pPr>
      <w:r>
        <w:rPr>
          <w:rFonts w:ascii="ITC Avant Garde" w:hAnsi="ITC Avant Garde"/>
          <w:i/>
          <w:sz w:val="18"/>
        </w:rPr>
        <w:t>(Énfasis añadido)</w:t>
      </w:r>
    </w:p>
    <w:p w14:paraId="02E2075F" w14:textId="77777777" w:rsidR="00AA7478" w:rsidRPr="001E26B7" w:rsidRDefault="00AA7478" w:rsidP="00AA7478">
      <w:pPr>
        <w:pStyle w:val="Textosinformato"/>
        <w:spacing w:line="276" w:lineRule="auto"/>
        <w:ind w:left="851" w:right="900"/>
        <w:jc w:val="both"/>
        <w:rPr>
          <w:rFonts w:ascii="ITC Avant Garde" w:hAnsi="ITC Avant Garde"/>
          <w:i/>
          <w:sz w:val="18"/>
        </w:rPr>
      </w:pPr>
    </w:p>
    <w:p w14:paraId="34418C12"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51A77019"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lastRenderedPageBreak/>
        <w:t>Se solicita establecer penalidades para los servicios prestados, las cuales estarán asociadas a los tiempos de entrega de los servicios de enlaces de interconexión (locales o de otro tipo), puertos de interconexión, instalación en coubicación, etc. En particular, para los servicios de enlaces dedicados se solicita adoptar la recomendación de “la declaratoria de poder sustancial” en cuanto a penalidades.</w:t>
      </w:r>
    </w:p>
    <w:p w14:paraId="1F844C98" w14:textId="77777777" w:rsidR="00AA7478" w:rsidRPr="001E26B7" w:rsidRDefault="00AA7478" w:rsidP="00AA7478">
      <w:pPr>
        <w:spacing w:after="0" w:line="276" w:lineRule="auto"/>
        <w:ind w:left="-5" w:right="49"/>
        <w:jc w:val="both"/>
        <w:rPr>
          <w:rFonts w:ascii="ITC Avant Garde" w:hAnsi="ITC Avant Garde"/>
          <w:i/>
        </w:rPr>
      </w:pPr>
    </w:p>
    <w:p w14:paraId="3630634A" w14:textId="78FFDBD7" w:rsidR="00AA7478" w:rsidRPr="001E26B7" w:rsidRDefault="00AA7478" w:rsidP="00A22A30">
      <w:pPr>
        <w:spacing w:after="0" w:line="276" w:lineRule="auto"/>
        <w:ind w:left="-5" w:right="49"/>
        <w:jc w:val="both"/>
        <w:rPr>
          <w:rFonts w:ascii="ITC Avant Garde" w:hAnsi="ITC Avant Garde"/>
          <w:i/>
        </w:rPr>
      </w:pPr>
      <w:r>
        <w:rPr>
          <w:rFonts w:ascii="ITC Avant Garde" w:hAnsi="ITC Avant Garde"/>
        </w:rPr>
        <w:t>Al respecto se señala que e</w:t>
      </w:r>
      <w:r w:rsidRPr="001E26B7">
        <w:rPr>
          <w:rFonts w:ascii="ITC Avant Garde" w:hAnsi="ITC Avant Garde"/>
        </w:rPr>
        <w:t>l numeral 2.7, relativo a penalizaciones, del Anexo G se establecen penalidades tanto para entregas tardías como para incumplimiento en los niveles de ca</w:t>
      </w:r>
      <w:r w:rsidR="00A22A30">
        <w:rPr>
          <w:rFonts w:ascii="ITC Avant Garde" w:hAnsi="ITC Avant Garde"/>
        </w:rPr>
        <w:t>lidad de los enlaces dedicados.</w:t>
      </w:r>
    </w:p>
    <w:p w14:paraId="795DEA7E" w14:textId="77777777" w:rsidR="00AA7478" w:rsidRDefault="00AA7478" w:rsidP="00AA7478">
      <w:pPr>
        <w:spacing w:after="0" w:line="276" w:lineRule="auto"/>
        <w:ind w:left="-5"/>
        <w:jc w:val="both"/>
        <w:rPr>
          <w:rFonts w:ascii="ITC Avant Garde" w:hAnsi="ITC Avant Garde"/>
          <w:b/>
        </w:rPr>
      </w:pPr>
    </w:p>
    <w:p w14:paraId="22F9D119"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AT&amp;T</w:t>
      </w:r>
    </w:p>
    <w:p w14:paraId="64D76028" w14:textId="53A1B68D" w:rsidR="00AA7478" w:rsidRPr="001E26B7" w:rsidRDefault="00AA7478" w:rsidP="00AA7478">
      <w:pPr>
        <w:spacing w:after="0" w:line="276" w:lineRule="auto"/>
        <w:ind w:left="-5"/>
        <w:jc w:val="both"/>
        <w:rPr>
          <w:rFonts w:ascii="ITC Avant Garde" w:hAnsi="ITC Avant Garde"/>
          <w:i/>
        </w:rPr>
      </w:pPr>
      <w:r w:rsidRPr="001E26B7">
        <w:rPr>
          <w:rFonts w:ascii="ITC Avant Garde" w:hAnsi="ITC Avant Garde"/>
          <w:i/>
        </w:rPr>
        <w:t>Se propone que la tabla 3 del numeral 1.1.1, en la cual se establecen los plazos máximos para la entrega de servicios, se mantenga en los</w:t>
      </w:r>
      <w:r w:rsidR="00A06835">
        <w:rPr>
          <w:rFonts w:ascii="ITC Avant Garde" w:hAnsi="ITC Avant Garde"/>
          <w:i/>
        </w:rPr>
        <w:t xml:space="preserve"> mismos términos del CMI 2017</w:t>
      </w:r>
      <w:r w:rsidRPr="001E26B7">
        <w:rPr>
          <w:rFonts w:ascii="ITC Avant Garde" w:hAnsi="ITC Avant Garde"/>
          <w:i/>
        </w:rPr>
        <w:t>.</w:t>
      </w:r>
    </w:p>
    <w:p w14:paraId="3590C196" w14:textId="77777777" w:rsidR="00AA7478" w:rsidRPr="001E26B7" w:rsidRDefault="00AA7478" w:rsidP="00AA7478">
      <w:pPr>
        <w:spacing w:after="0" w:line="276" w:lineRule="auto"/>
        <w:jc w:val="both"/>
        <w:rPr>
          <w:rFonts w:ascii="ITC Avant Garde" w:hAnsi="ITC Avant Garde"/>
          <w:b/>
        </w:rPr>
      </w:pPr>
    </w:p>
    <w:p w14:paraId="0D5F7648"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22495304"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No se acepta el cambio de 15 a 25 días para la entrega de servicios para facilidades nuevas, señalado en la Tabla 3 del Anexo E, por lo cual se requiere mantener el número de días ya establecido.</w:t>
      </w:r>
    </w:p>
    <w:p w14:paraId="72029665" w14:textId="77777777" w:rsidR="00AA7478" w:rsidRPr="001E26B7" w:rsidRDefault="00AA7478" w:rsidP="00AA7478">
      <w:pPr>
        <w:spacing w:after="0" w:line="276" w:lineRule="auto"/>
        <w:ind w:left="-5" w:right="49"/>
        <w:jc w:val="both"/>
        <w:rPr>
          <w:rFonts w:ascii="ITC Avant Garde" w:hAnsi="ITC Avant Garde"/>
          <w:i/>
        </w:rPr>
      </w:pPr>
    </w:p>
    <w:p w14:paraId="685087A4"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74708E98"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Se pide mantener la fila referente a facilidades existentes contenida en la Tabla 3 del Anexo E, ya que se requiere especificar tiempos para las aplicaciones.</w:t>
      </w:r>
    </w:p>
    <w:p w14:paraId="1D1B4C44" w14:textId="77777777" w:rsidR="00AA7478" w:rsidRPr="001E26B7" w:rsidRDefault="00AA7478" w:rsidP="00AA7478">
      <w:pPr>
        <w:spacing w:after="0" w:line="276" w:lineRule="auto"/>
        <w:ind w:left="567" w:right="618"/>
        <w:jc w:val="both"/>
        <w:rPr>
          <w:rFonts w:ascii="ITC Avant Garde" w:hAnsi="ITC Avant Garde"/>
          <w:i/>
        </w:rPr>
      </w:pPr>
    </w:p>
    <w:p w14:paraId="3B4987AC"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AT&amp;T</w:t>
      </w:r>
    </w:p>
    <w:p w14:paraId="0EE6A974" w14:textId="58C8AEF1" w:rsidR="00AA7478" w:rsidRDefault="00AA7478" w:rsidP="00AA7478">
      <w:pPr>
        <w:spacing w:after="0" w:line="276" w:lineRule="auto"/>
        <w:ind w:left="-5"/>
        <w:jc w:val="both"/>
        <w:rPr>
          <w:rFonts w:ascii="ITC Avant Garde" w:hAnsi="ITC Avant Garde"/>
          <w:i/>
        </w:rPr>
      </w:pPr>
      <w:r w:rsidRPr="001E26B7">
        <w:rPr>
          <w:rFonts w:ascii="ITC Avant Garde" w:hAnsi="ITC Avant Garde"/>
          <w:i/>
        </w:rPr>
        <w:t>Se propone que la tabla del numeral 3.1 del Anexo E, en la cual se establecen los plazos máximos para reparación de fallas, se mantenga en los m</w:t>
      </w:r>
      <w:r w:rsidR="00A06835">
        <w:rPr>
          <w:rFonts w:ascii="ITC Avant Garde" w:hAnsi="ITC Avant Garde"/>
          <w:i/>
        </w:rPr>
        <w:t>ismos términos que el CMI 2017</w:t>
      </w:r>
      <w:r w:rsidRPr="001E26B7">
        <w:rPr>
          <w:rFonts w:ascii="ITC Avant Garde" w:hAnsi="ITC Avant Garde"/>
          <w:i/>
        </w:rPr>
        <w:t>.</w:t>
      </w:r>
    </w:p>
    <w:p w14:paraId="41FF840F" w14:textId="77777777" w:rsidR="00AA7478" w:rsidRPr="001E26B7" w:rsidRDefault="00AA7478" w:rsidP="00AA7478">
      <w:pPr>
        <w:spacing w:after="0" w:line="276" w:lineRule="auto"/>
        <w:ind w:right="618"/>
        <w:jc w:val="both"/>
        <w:rPr>
          <w:rFonts w:ascii="ITC Avant Garde" w:hAnsi="ITC Avant Garde"/>
          <w:i/>
          <w:sz w:val="18"/>
          <w:szCs w:val="18"/>
        </w:rPr>
      </w:pPr>
    </w:p>
    <w:p w14:paraId="027A00C8"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1D7C9728" w14:textId="77777777" w:rsidR="00AA7478" w:rsidRPr="001E26B7" w:rsidRDefault="00AA7478" w:rsidP="00AA7478">
      <w:pPr>
        <w:spacing w:after="0" w:line="276" w:lineRule="auto"/>
        <w:ind w:left="-6" w:right="51"/>
        <w:jc w:val="both"/>
        <w:rPr>
          <w:rFonts w:ascii="ITC Avant Garde" w:hAnsi="ITC Avant Garde"/>
          <w:i/>
        </w:rPr>
      </w:pPr>
      <w:r w:rsidRPr="001E26B7">
        <w:rPr>
          <w:rFonts w:ascii="ITC Avant Garde" w:hAnsi="ITC Avant Garde"/>
          <w:i/>
        </w:rPr>
        <w:t>Se solicita adoptar los plazos máximos de reparación para enlaces de interconexión contenidos en la medida vigésima de las Medidas Fijas. Es decir, para fallas de prioridad 1 el plazo máximo de reparación será de 1 hora, mientras que para fallas de prioridad 2 el pazo máximo será de 2 horas, todos para el 100% de casos resueltos. Adicionalmente, se solicita una penalidad razonable por el incumplimiento de los plazos máximos de reparación, recomendando un 10% de la renta mensual por cada hora de incumplimiento.</w:t>
      </w:r>
    </w:p>
    <w:p w14:paraId="4FBF8A3D" w14:textId="77777777" w:rsidR="00AA7478" w:rsidRPr="001E26B7" w:rsidRDefault="00AA7478" w:rsidP="00AA7478">
      <w:pPr>
        <w:spacing w:after="0" w:line="276" w:lineRule="auto"/>
        <w:jc w:val="both"/>
        <w:rPr>
          <w:rFonts w:ascii="ITC Avant Garde" w:hAnsi="ITC Avant Garde"/>
        </w:rPr>
      </w:pPr>
    </w:p>
    <w:p w14:paraId="02271331" w14:textId="77777777"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TELEFÓNICA</w:t>
      </w:r>
    </w:p>
    <w:p w14:paraId="3017E7CA"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lastRenderedPageBreak/>
        <w:t>En el numeral 3.1 del Anexo E, se solicita modificar los tiempos de atención a fallas en base a lo establecido en la Medida vigésima del Anexo 2 de las Medidas de Preponderancia, las cuales deben ser:</w:t>
      </w:r>
    </w:p>
    <w:p w14:paraId="2023F193" w14:textId="77777777" w:rsidR="00AA7478" w:rsidRPr="001E26B7" w:rsidRDefault="00AA7478" w:rsidP="00AA7478">
      <w:pPr>
        <w:spacing w:after="0" w:line="276" w:lineRule="auto"/>
        <w:ind w:left="-5" w:right="49"/>
        <w:jc w:val="both"/>
        <w:rPr>
          <w:rFonts w:ascii="ITC Avant Garde" w:hAnsi="ITC Avant Garde"/>
          <w:i/>
        </w:rPr>
      </w:pPr>
    </w:p>
    <w:p w14:paraId="1DF75FEF" w14:textId="77777777" w:rsidR="00AA7478" w:rsidRPr="001E26B7" w:rsidRDefault="00AA7478" w:rsidP="00AA7478">
      <w:pPr>
        <w:spacing w:after="0" w:line="276" w:lineRule="auto"/>
        <w:ind w:left="-5"/>
        <w:jc w:val="center"/>
        <w:rPr>
          <w:rFonts w:ascii="ITC Avant Garde" w:hAnsi="ITC Avant Garde"/>
        </w:rPr>
      </w:pPr>
      <w:r w:rsidRPr="001E26B7">
        <w:rPr>
          <w:rFonts w:ascii="ITC Avant Garde" w:hAnsi="ITC Avant Garde"/>
          <w:noProof/>
          <w:lang w:eastAsia="es-MX"/>
        </w:rPr>
        <w:drawing>
          <wp:inline distT="0" distB="0" distL="0" distR="0" wp14:anchorId="10FC0AF4" wp14:editId="303CF974">
            <wp:extent cx="3571875" cy="17049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704975"/>
                    </a:xfrm>
                    <a:prstGeom prst="rect">
                      <a:avLst/>
                    </a:prstGeom>
                    <a:noFill/>
                    <a:ln>
                      <a:noFill/>
                    </a:ln>
                  </pic:spPr>
                </pic:pic>
              </a:graphicData>
            </a:graphic>
          </wp:inline>
        </w:drawing>
      </w:r>
    </w:p>
    <w:p w14:paraId="36280AE6" w14:textId="77777777" w:rsidR="00AA7478" w:rsidRDefault="00AA7478" w:rsidP="00AF2BAE">
      <w:pPr>
        <w:spacing w:after="0" w:line="276" w:lineRule="auto"/>
        <w:ind w:left="-5"/>
        <w:rPr>
          <w:rFonts w:ascii="ITC Avant Garde" w:hAnsi="ITC Avant Garde"/>
        </w:rPr>
      </w:pPr>
    </w:p>
    <w:p w14:paraId="0665B20F" w14:textId="77777777" w:rsidR="00AF2BAE" w:rsidRPr="001E26B7" w:rsidRDefault="00AF2BAE" w:rsidP="00AF2BAE">
      <w:pPr>
        <w:spacing w:after="0" w:line="276" w:lineRule="auto"/>
        <w:jc w:val="both"/>
        <w:rPr>
          <w:rFonts w:ascii="ITC Avant Garde" w:hAnsi="ITC Avant Garde"/>
          <w:b/>
        </w:rPr>
      </w:pPr>
      <w:r w:rsidRPr="001E26B7">
        <w:rPr>
          <w:rFonts w:ascii="ITC Avant Garde" w:hAnsi="ITC Avant Garde"/>
          <w:b/>
        </w:rPr>
        <w:t>GRUPO TELEVISA</w:t>
      </w:r>
    </w:p>
    <w:p w14:paraId="066C8AA5" w14:textId="77777777" w:rsidR="00AF2BAE" w:rsidRDefault="00AF2BAE" w:rsidP="00AF2BAE">
      <w:pPr>
        <w:spacing w:after="0" w:line="276" w:lineRule="auto"/>
        <w:ind w:left="-5" w:right="49"/>
        <w:jc w:val="both"/>
        <w:rPr>
          <w:rFonts w:ascii="ITC Avant Garde" w:hAnsi="ITC Avant Garde"/>
          <w:i/>
        </w:rPr>
      </w:pPr>
      <w:r w:rsidRPr="001E26B7">
        <w:rPr>
          <w:rFonts w:ascii="ITC Avant Garde" w:hAnsi="ITC Avant Garde"/>
          <w:i/>
        </w:rPr>
        <w:t>No se acepta el cambio de 15 a 25 días para la entrega de servicios para facilidades nuevas, señalado en la Tabla del numeral 2.4.1.1, por lo cual se requiere mantener el número de días ya establecido</w:t>
      </w:r>
      <w:r w:rsidRPr="004417B0">
        <w:rPr>
          <w:rFonts w:ascii="ITC Avant Garde" w:hAnsi="ITC Avant Garde"/>
          <w:i/>
        </w:rPr>
        <w:t>. Asimismo, se solicita mantener el cuarto párrafo en los mismos términos que el CMI 2017, esto es:</w:t>
      </w:r>
    </w:p>
    <w:p w14:paraId="0D0FA154" w14:textId="77777777" w:rsidR="00AF2BAE" w:rsidRDefault="00AF2BAE" w:rsidP="00AF2BAE">
      <w:pPr>
        <w:spacing w:after="0" w:line="276" w:lineRule="auto"/>
        <w:ind w:left="-5" w:right="49"/>
        <w:jc w:val="both"/>
        <w:rPr>
          <w:rFonts w:ascii="ITC Avant Garde" w:hAnsi="ITC Avant Garde"/>
          <w:i/>
        </w:rPr>
      </w:pPr>
    </w:p>
    <w:p w14:paraId="2BACCEA3" w14:textId="77777777" w:rsidR="00AF2BAE" w:rsidRPr="001E26B7" w:rsidRDefault="00AF2BAE" w:rsidP="00AF2BAE">
      <w:pPr>
        <w:spacing w:after="0" w:line="276" w:lineRule="auto"/>
        <w:ind w:left="567" w:right="616"/>
        <w:jc w:val="both"/>
        <w:rPr>
          <w:rFonts w:ascii="ITC Avant Garde" w:hAnsi="ITC Avant Garde"/>
          <w:i/>
          <w:sz w:val="18"/>
          <w:szCs w:val="18"/>
        </w:rPr>
      </w:pPr>
      <w:r w:rsidRPr="001E26B7">
        <w:rPr>
          <w:rFonts w:ascii="ITC Avant Garde" w:hAnsi="ITC Avant Garde"/>
          <w:i/>
          <w:sz w:val="18"/>
          <w:szCs w:val="18"/>
        </w:rPr>
        <w:t>“La entrega de enlaces con base en fecha compromiso no podrá exceder de 25 días hábiles para enlaces locales y de 35 días hábiles para enlaces entre localidades, independientemente de la tecnología.”.</w:t>
      </w:r>
    </w:p>
    <w:p w14:paraId="40E7599D" w14:textId="77777777" w:rsidR="00AF2BAE" w:rsidRDefault="00AF2BAE" w:rsidP="00AF2BAE">
      <w:pPr>
        <w:spacing w:after="0" w:line="276" w:lineRule="auto"/>
        <w:ind w:left="-5"/>
        <w:rPr>
          <w:rFonts w:ascii="ITC Avant Garde" w:hAnsi="ITC Avant Garde"/>
        </w:rPr>
      </w:pPr>
    </w:p>
    <w:p w14:paraId="0FC32231" w14:textId="77777777" w:rsidR="00536EEF" w:rsidRPr="001E26B7" w:rsidRDefault="00536EEF" w:rsidP="00536EEF">
      <w:pPr>
        <w:spacing w:after="0" w:line="276" w:lineRule="auto"/>
        <w:ind w:left="-5"/>
        <w:jc w:val="both"/>
        <w:rPr>
          <w:rFonts w:ascii="ITC Avant Garde" w:hAnsi="ITC Avant Garde"/>
          <w:b/>
        </w:rPr>
      </w:pPr>
      <w:r w:rsidRPr="001E26B7">
        <w:rPr>
          <w:rFonts w:ascii="ITC Avant Garde" w:hAnsi="ITC Avant Garde"/>
          <w:b/>
        </w:rPr>
        <w:t>GRUPO TELEVISA</w:t>
      </w:r>
    </w:p>
    <w:p w14:paraId="4C0379E2" w14:textId="77777777" w:rsidR="00536EEF" w:rsidRPr="001E26B7" w:rsidRDefault="00536EEF" w:rsidP="00536EEF">
      <w:pPr>
        <w:spacing w:after="0" w:line="276" w:lineRule="auto"/>
        <w:ind w:left="-5" w:right="49"/>
        <w:jc w:val="both"/>
        <w:rPr>
          <w:rFonts w:ascii="ITC Avant Garde" w:hAnsi="ITC Avant Garde"/>
          <w:i/>
        </w:rPr>
      </w:pPr>
      <w:r w:rsidRPr="001E26B7">
        <w:rPr>
          <w:rFonts w:ascii="ITC Avant Garde" w:hAnsi="ITC Avant Garde"/>
          <w:i/>
        </w:rPr>
        <w:t>No se aceptan los cambios en las prioridades definidos el numeral 2.6.4. Además, se deben conservar los tiempos ya establecidos para la atención de fallas, ya que los nuevos plazos exceden en más del doble a los anteriores. Por lo tanto, se solicita retomar lo planteado en el Anexo 2 de las Medidas de Preponderancia.</w:t>
      </w:r>
    </w:p>
    <w:p w14:paraId="3F0A78A5" w14:textId="77777777" w:rsidR="00536EEF" w:rsidRPr="001E26B7" w:rsidRDefault="00536EEF" w:rsidP="00AF2BAE">
      <w:pPr>
        <w:spacing w:after="0" w:line="276" w:lineRule="auto"/>
        <w:ind w:left="-5"/>
        <w:rPr>
          <w:rFonts w:ascii="ITC Avant Garde" w:hAnsi="ITC Avant Garde"/>
        </w:rPr>
      </w:pPr>
    </w:p>
    <w:p w14:paraId="3936E070" w14:textId="70C424EE" w:rsidR="00AA7478" w:rsidRPr="001E26B7" w:rsidRDefault="00AA7478" w:rsidP="00AA7478">
      <w:pPr>
        <w:spacing w:after="0" w:line="276" w:lineRule="auto"/>
        <w:jc w:val="both"/>
        <w:rPr>
          <w:rFonts w:ascii="ITC Avant Garde" w:hAnsi="ITC Avant Garde"/>
        </w:rPr>
      </w:pPr>
      <w:r>
        <w:rPr>
          <w:rFonts w:ascii="ITC Avant Garde" w:hAnsi="ITC Avant Garde"/>
        </w:rPr>
        <w:t xml:space="preserve">Respecto a los comentarios anteriores, es </w:t>
      </w:r>
      <w:r w:rsidRPr="001E26B7">
        <w:rPr>
          <w:rFonts w:ascii="ITC Avant Garde" w:hAnsi="ITC Avant Garde"/>
        </w:rPr>
        <w:t>necesario que los plazos de entrega</w:t>
      </w:r>
      <w:r>
        <w:rPr>
          <w:rFonts w:ascii="ITC Avant Garde" w:hAnsi="ITC Avant Garde"/>
        </w:rPr>
        <w:t>, los plazos de atención de fallas, los niveles de disponibilidad, entre otros,</w:t>
      </w:r>
      <w:r w:rsidRPr="001E26B7">
        <w:rPr>
          <w:rFonts w:ascii="ITC Avant Garde" w:hAnsi="ITC Avant Garde"/>
        </w:rPr>
        <w:t xml:space="preserve"> sean consistentes con lo establecido en las Medidas Fijas, por lo qu</w:t>
      </w:r>
      <w:r w:rsidR="00A06835">
        <w:rPr>
          <w:rFonts w:ascii="ITC Avant Garde" w:hAnsi="ITC Avant Garde"/>
        </w:rPr>
        <w:t>e se modifica el Anexo E del Convenio</w:t>
      </w:r>
      <w:r w:rsidRPr="001E26B7">
        <w:rPr>
          <w:rFonts w:ascii="ITC Avant Garde" w:hAnsi="ITC Avant Garde"/>
        </w:rPr>
        <w:t xml:space="preserve"> a efecto de dar estricto cumplimiento a la regulación en los siguientes términos:</w:t>
      </w:r>
    </w:p>
    <w:p w14:paraId="094CFC16" w14:textId="77777777" w:rsidR="00AA7478" w:rsidRPr="001E26B7" w:rsidRDefault="00AA7478" w:rsidP="00AA7478">
      <w:pPr>
        <w:spacing w:after="0" w:line="276" w:lineRule="auto"/>
        <w:jc w:val="both"/>
        <w:rPr>
          <w:rFonts w:ascii="ITC Avant Garde" w:hAnsi="ITC Avant Garde"/>
        </w:rPr>
      </w:pPr>
    </w:p>
    <w:p w14:paraId="696F91D6" w14:textId="77777777" w:rsidR="00AA7478" w:rsidRPr="00A6446C" w:rsidRDefault="00AA7478" w:rsidP="00AA7478">
      <w:pPr>
        <w:spacing w:after="0"/>
        <w:ind w:left="567" w:right="618"/>
        <w:jc w:val="both"/>
        <w:rPr>
          <w:rFonts w:ascii="ITC Avant Garde" w:hAnsi="ITC Avant Garde"/>
          <w:i/>
          <w:sz w:val="18"/>
          <w:szCs w:val="18"/>
        </w:rPr>
      </w:pPr>
      <w:r w:rsidRPr="00094EB6">
        <w:rPr>
          <w:rFonts w:ascii="ITC Avant Garde" w:hAnsi="ITC Avant Garde"/>
          <w:i/>
          <w:sz w:val="18"/>
          <w:szCs w:val="18"/>
        </w:rPr>
        <w:t>“</w:t>
      </w:r>
      <w:r w:rsidRPr="00A6446C">
        <w:rPr>
          <w:rFonts w:ascii="ITC Avant Garde" w:hAnsi="ITC Avant Garde"/>
          <w:i/>
          <w:sz w:val="18"/>
          <w:szCs w:val="18"/>
        </w:rPr>
        <w:t>[…]</w:t>
      </w:r>
    </w:p>
    <w:p w14:paraId="783AA145" w14:textId="77777777" w:rsidR="00AA7478" w:rsidRPr="00094EB6" w:rsidRDefault="00AA7478" w:rsidP="00AA7478">
      <w:pPr>
        <w:spacing w:after="0"/>
        <w:ind w:left="567" w:right="618"/>
        <w:jc w:val="both"/>
        <w:rPr>
          <w:rFonts w:ascii="ITC Avant Garde" w:hAnsi="ITC Avant Garde"/>
          <w:i/>
          <w:sz w:val="18"/>
          <w:szCs w:val="18"/>
        </w:rPr>
      </w:pPr>
      <w:r w:rsidRPr="00094EB6">
        <w:rPr>
          <w:rFonts w:ascii="ITC Avant Garde" w:hAnsi="ITC Avant Garde"/>
          <w:i/>
          <w:sz w:val="18"/>
          <w:szCs w:val="18"/>
        </w:rPr>
        <w:t xml:space="preserve"> </w:t>
      </w:r>
    </w:p>
    <w:p w14:paraId="7C49CECC" w14:textId="77777777" w:rsidR="00AA7478" w:rsidRPr="00094EB6" w:rsidRDefault="00AA7478" w:rsidP="00AA7478">
      <w:pPr>
        <w:spacing w:after="0"/>
        <w:ind w:left="567" w:right="618"/>
        <w:jc w:val="both"/>
        <w:rPr>
          <w:rFonts w:ascii="ITC Avant Garde" w:hAnsi="ITC Avant Garde"/>
          <w:i/>
          <w:sz w:val="18"/>
          <w:szCs w:val="18"/>
        </w:rPr>
      </w:pPr>
      <w:r w:rsidRPr="00094EB6">
        <w:rPr>
          <w:rFonts w:ascii="ITC Avant Garde" w:hAnsi="ITC Avant Garde"/>
          <w:i/>
          <w:sz w:val="18"/>
          <w:szCs w:val="18"/>
        </w:rPr>
        <w:t xml:space="preserve">Una vez ratificado el pronóstico, los servicios solicitados serán obligatorios para ambas partes, en los plazos máximos para entrega de servicios de la tabla 3 siguiente. Sin embargo, </w:t>
      </w:r>
      <w:proofErr w:type="gramStart"/>
      <w:r w:rsidRPr="00094EB6">
        <w:rPr>
          <w:rFonts w:ascii="ITC Avant Garde" w:hAnsi="ITC Avant Garde"/>
          <w:i/>
          <w:sz w:val="18"/>
          <w:szCs w:val="18"/>
        </w:rPr>
        <w:t>[ _</w:t>
      </w:r>
      <w:proofErr w:type="gramEnd"/>
      <w:r w:rsidRPr="00094EB6">
        <w:rPr>
          <w:rFonts w:ascii="ITC Avant Garde" w:hAnsi="ITC Avant Garde"/>
          <w:i/>
          <w:sz w:val="18"/>
          <w:szCs w:val="18"/>
        </w:rPr>
        <w:t xml:space="preserve">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w:t>
      </w:r>
      <w:proofErr w:type="gramStart"/>
      <w:r w:rsidRPr="00094EB6">
        <w:rPr>
          <w:rFonts w:ascii="ITC Avant Garde" w:hAnsi="ITC Avant Garde"/>
          <w:i/>
          <w:sz w:val="18"/>
          <w:szCs w:val="18"/>
        </w:rPr>
        <w:t>[ _</w:t>
      </w:r>
      <w:proofErr w:type="gramEnd"/>
      <w:r w:rsidRPr="00094EB6">
        <w:rPr>
          <w:rFonts w:ascii="ITC Avant Garde" w:hAnsi="ITC Avant Garde"/>
          <w:i/>
          <w:sz w:val="18"/>
          <w:szCs w:val="18"/>
        </w:rPr>
        <w:t xml:space="preserve">_________ </w:t>
      </w:r>
      <w:r w:rsidRPr="00094EB6">
        <w:rPr>
          <w:rFonts w:ascii="ITC Avant Garde" w:hAnsi="ITC Avant Garde"/>
          <w:i/>
          <w:sz w:val="18"/>
          <w:szCs w:val="18"/>
        </w:rPr>
        <w:lastRenderedPageBreak/>
        <w:t xml:space="preserve">] deberá pagar a Telmex los Gastos de Instalación correspondientes, en términos de lo estipulado en el Anexo “B”. </w:t>
      </w:r>
    </w:p>
    <w:p w14:paraId="368F5654" w14:textId="77777777" w:rsidR="00AA7478" w:rsidRPr="00094EB6" w:rsidRDefault="00AA7478" w:rsidP="00AA7478">
      <w:pPr>
        <w:pStyle w:val="Textosinformato"/>
        <w:ind w:left="567" w:right="618"/>
        <w:jc w:val="both"/>
        <w:rPr>
          <w:rFonts w:ascii="ITC Avant Garde" w:hAnsi="ITC Avant Garde" w:cs="Arial"/>
          <w:i/>
          <w:sz w:val="18"/>
          <w:szCs w:val="18"/>
        </w:rPr>
      </w:pPr>
      <w:r w:rsidRPr="00094EB6">
        <w:rPr>
          <w:rFonts w:ascii="ITC Avant Garde" w:hAnsi="ITC Avant Garde" w:cs="Arial"/>
          <w:i/>
          <w:sz w:val="18"/>
          <w:szCs w:val="18"/>
        </w:rPr>
        <w:tab/>
      </w:r>
      <w:r w:rsidRPr="00094EB6">
        <w:rPr>
          <w:rFonts w:ascii="ITC Avant Garde" w:hAnsi="ITC Avant Garde" w:cs="Arial"/>
          <w:i/>
          <w:sz w:val="18"/>
          <w:szCs w:val="18"/>
        </w:rPr>
        <w:tab/>
      </w:r>
      <w:r w:rsidRPr="00094EB6">
        <w:rPr>
          <w:rFonts w:ascii="ITC Avant Garde" w:hAnsi="ITC Avant Garde" w:cs="Arial"/>
          <w:i/>
          <w:sz w:val="18"/>
          <w:szCs w:val="18"/>
        </w:rPr>
        <w:tab/>
        <w:t xml:space="preserve">      </w:t>
      </w:r>
      <w:r w:rsidRPr="00094EB6">
        <w:rPr>
          <w:rFonts w:ascii="ITC Avant Garde" w:hAnsi="ITC Avant Garde" w:cs="Arial"/>
          <w:i/>
          <w:sz w:val="18"/>
          <w:szCs w:val="18"/>
        </w:rPr>
        <w:tab/>
      </w:r>
      <w:r w:rsidRPr="00094EB6">
        <w:rPr>
          <w:rFonts w:ascii="ITC Avant Garde" w:hAnsi="ITC Avant Garde" w:cs="Arial"/>
          <w:i/>
          <w:sz w:val="18"/>
          <w:szCs w:val="18"/>
        </w:rPr>
        <w:tab/>
      </w:r>
      <w:r w:rsidRPr="00094EB6">
        <w:rPr>
          <w:rFonts w:ascii="ITC Avant Garde" w:hAnsi="ITC Avant Garde" w:cs="Arial"/>
          <w:i/>
          <w:sz w:val="18"/>
          <w:szCs w:val="18"/>
        </w:rPr>
        <w:tab/>
        <w:t>Tabla 3</w:t>
      </w:r>
    </w:p>
    <w:p w14:paraId="33EFB5D9" w14:textId="77777777" w:rsidR="00AA7478" w:rsidRPr="00094EB6" w:rsidRDefault="00AA7478" w:rsidP="00AA7478">
      <w:pPr>
        <w:pStyle w:val="Textosinformato"/>
        <w:ind w:left="567" w:right="618"/>
        <w:jc w:val="both"/>
        <w:rPr>
          <w:rFonts w:ascii="ITC Avant Garde" w:hAnsi="ITC Avant Garde" w:cs="Arial"/>
          <w:sz w:val="24"/>
          <w:szCs w:val="24"/>
        </w:rPr>
      </w:pPr>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701"/>
        <w:gridCol w:w="2459"/>
      </w:tblGrid>
      <w:tr w:rsidR="00AA7478" w:rsidRPr="00094EB6" w14:paraId="5B17615C" w14:textId="77777777" w:rsidTr="00DE5D72">
        <w:trPr>
          <w:jc w:val="center"/>
        </w:trPr>
        <w:tc>
          <w:tcPr>
            <w:tcW w:w="3539" w:type="dxa"/>
            <w:shd w:val="clear" w:color="auto" w:fill="auto"/>
          </w:tcPr>
          <w:p w14:paraId="0E201DCD" w14:textId="77777777" w:rsidR="00AA7478" w:rsidRPr="00094EB6" w:rsidRDefault="00AA7478" w:rsidP="00DE5D72">
            <w:pPr>
              <w:pStyle w:val="Textosinformato"/>
              <w:ind w:right="-27"/>
              <w:jc w:val="center"/>
              <w:rPr>
                <w:rFonts w:ascii="ITC Avant Garde" w:hAnsi="ITC Avant Garde" w:cs="Arial"/>
                <w:i/>
                <w:sz w:val="18"/>
                <w:szCs w:val="18"/>
              </w:rPr>
            </w:pPr>
          </w:p>
        </w:tc>
        <w:tc>
          <w:tcPr>
            <w:tcW w:w="1701" w:type="dxa"/>
            <w:shd w:val="clear" w:color="auto" w:fill="auto"/>
          </w:tcPr>
          <w:p w14:paraId="0123FE65" w14:textId="77777777" w:rsidR="00AA7478" w:rsidRPr="00A6581E"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Facilidad nueva</w:t>
            </w:r>
          </w:p>
          <w:p w14:paraId="5CE30FA7" w14:textId="77777777" w:rsidR="00AA7478" w:rsidRPr="00094EB6" w:rsidRDefault="00AA7478" w:rsidP="00DE5D72">
            <w:pPr>
              <w:pStyle w:val="Textosinformato"/>
              <w:ind w:right="-27"/>
              <w:jc w:val="center"/>
              <w:rPr>
                <w:rFonts w:ascii="ITC Avant Garde" w:hAnsi="ITC Avant Garde" w:cs="Arial"/>
                <w:i/>
                <w:sz w:val="18"/>
                <w:szCs w:val="18"/>
              </w:rPr>
            </w:pPr>
            <w:r w:rsidRPr="00094EB6">
              <w:rPr>
                <w:rFonts w:ascii="ITC Avant Garde" w:hAnsi="ITC Avant Garde" w:cs="Arial"/>
                <w:i/>
                <w:sz w:val="18"/>
                <w:szCs w:val="18"/>
              </w:rPr>
              <w:t>(Días hábiles)</w:t>
            </w:r>
          </w:p>
        </w:tc>
        <w:tc>
          <w:tcPr>
            <w:tcW w:w="2459" w:type="dxa"/>
          </w:tcPr>
          <w:p w14:paraId="0DDC64E5" w14:textId="77777777" w:rsidR="00AA7478" w:rsidRPr="00A6581E"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Facilidad existente (ampliación días hábiles)</w:t>
            </w:r>
          </w:p>
        </w:tc>
      </w:tr>
      <w:tr w:rsidR="00AA7478" w:rsidRPr="00094EB6" w14:paraId="56D2161B" w14:textId="77777777" w:rsidTr="00DE5D72">
        <w:trPr>
          <w:jc w:val="center"/>
        </w:trPr>
        <w:tc>
          <w:tcPr>
            <w:tcW w:w="3539" w:type="dxa"/>
            <w:shd w:val="clear" w:color="auto" w:fill="auto"/>
          </w:tcPr>
          <w:p w14:paraId="2AFEDACB" w14:textId="77777777" w:rsidR="00AA7478" w:rsidRPr="00094EB6" w:rsidRDefault="00AA7478" w:rsidP="00DE5D72">
            <w:pPr>
              <w:pStyle w:val="Textosinformato"/>
              <w:ind w:right="-27"/>
              <w:rPr>
                <w:rFonts w:ascii="ITC Avant Garde" w:hAnsi="ITC Avant Garde" w:cs="Arial"/>
                <w:i/>
                <w:sz w:val="18"/>
                <w:szCs w:val="18"/>
              </w:rPr>
            </w:pPr>
            <w:r w:rsidRPr="00094EB6">
              <w:rPr>
                <w:rFonts w:ascii="ITC Avant Garde" w:hAnsi="ITC Avant Garde" w:cs="Arial"/>
                <w:i/>
                <w:sz w:val="18"/>
                <w:szCs w:val="18"/>
              </w:rPr>
              <w:t>Puerto de Señalización (PAUSI-MX)</w:t>
            </w:r>
          </w:p>
        </w:tc>
        <w:tc>
          <w:tcPr>
            <w:tcW w:w="1701" w:type="dxa"/>
            <w:shd w:val="clear" w:color="auto" w:fill="auto"/>
          </w:tcPr>
          <w:p w14:paraId="0E1C6575" w14:textId="77777777" w:rsidR="00AA7478" w:rsidRPr="00094EB6" w:rsidRDefault="00AA7478" w:rsidP="00DE5D72">
            <w:pPr>
              <w:pStyle w:val="Textosinformato"/>
              <w:ind w:right="-27"/>
              <w:jc w:val="center"/>
              <w:rPr>
                <w:rFonts w:ascii="ITC Avant Garde" w:hAnsi="ITC Avant Garde" w:cs="Arial"/>
                <w:i/>
                <w:sz w:val="18"/>
                <w:szCs w:val="18"/>
              </w:rPr>
            </w:pPr>
            <w:r w:rsidRPr="00094EB6">
              <w:rPr>
                <w:rFonts w:ascii="ITC Avant Garde" w:hAnsi="ITC Avant Garde" w:cs="Arial"/>
                <w:i/>
                <w:strike/>
                <w:sz w:val="18"/>
                <w:szCs w:val="18"/>
              </w:rPr>
              <w:t>2</w:t>
            </w:r>
            <w:r w:rsidRPr="00094EB6">
              <w:rPr>
                <w:rFonts w:ascii="ITC Avant Garde" w:hAnsi="ITC Avant Garde" w:cs="Arial"/>
                <w:i/>
                <w:sz w:val="18"/>
                <w:szCs w:val="18"/>
                <w:u w:val="single"/>
              </w:rPr>
              <w:t>1</w:t>
            </w:r>
            <w:r w:rsidRPr="00094EB6">
              <w:rPr>
                <w:rFonts w:ascii="ITC Avant Garde" w:hAnsi="ITC Avant Garde" w:cs="Arial"/>
                <w:i/>
                <w:sz w:val="18"/>
                <w:szCs w:val="18"/>
              </w:rPr>
              <w:t>5</w:t>
            </w:r>
          </w:p>
        </w:tc>
        <w:tc>
          <w:tcPr>
            <w:tcW w:w="2459" w:type="dxa"/>
          </w:tcPr>
          <w:p w14:paraId="726CE675" w14:textId="77777777" w:rsidR="00AA7478" w:rsidRPr="00A6581E"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7</w:t>
            </w:r>
          </w:p>
        </w:tc>
      </w:tr>
      <w:tr w:rsidR="00AA7478" w:rsidRPr="00094EB6" w14:paraId="006140B9" w14:textId="77777777" w:rsidTr="00DE5D72">
        <w:trPr>
          <w:jc w:val="center"/>
        </w:trPr>
        <w:tc>
          <w:tcPr>
            <w:tcW w:w="3539" w:type="dxa"/>
            <w:shd w:val="clear" w:color="auto" w:fill="auto"/>
          </w:tcPr>
          <w:p w14:paraId="54A6F089" w14:textId="77777777" w:rsidR="00AA7478" w:rsidRPr="00094EB6" w:rsidRDefault="00AA7478" w:rsidP="00DE5D72">
            <w:pPr>
              <w:pStyle w:val="Textosinformato"/>
              <w:ind w:right="-27"/>
              <w:rPr>
                <w:rFonts w:ascii="ITC Avant Garde" w:hAnsi="ITC Avant Garde" w:cs="Arial"/>
                <w:i/>
                <w:sz w:val="18"/>
                <w:szCs w:val="18"/>
              </w:rPr>
            </w:pPr>
            <w:r w:rsidRPr="00094EB6">
              <w:rPr>
                <w:rFonts w:ascii="ITC Avant Garde" w:hAnsi="ITC Avant Garde" w:cs="Arial"/>
                <w:i/>
                <w:sz w:val="18"/>
                <w:szCs w:val="18"/>
              </w:rPr>
              <w:t>Puerto de Señalización IP</w:t>
            </w:r>
          </w:p>
        </w:tc>
        <w:tc>
          <w:tcPr>
            <w:tcW w:w="1701" w:type="dxa"/>
            <w:shd w:val="clear" w:color="auto" w:fill="auto"/>
          </w:tcPr>
          <w:p w14:paraId="236692BC" w14:textId="77777777" w:rsidR="00AA7478" w:rsidRPr="00094EB6" w:rsidRDefault="00AA7478" w:rsidP="00DE5D72">
            <w:pPr>
              <w:pStyle w:val="Textosinformato"/>
              <w:ind w:right="-27"/>
              <w:jc w:val="center"/>
              <w:rPr>
                <w:rFonts w:ascii="ITC Avant Garde" w:hAnsi="ITC Avant Garde" w:cs="Arial"/>
                <w:i/>
                <w:sz w:val="18"/>
                <w:szCs w:val="18"/>
              </w:rPr>
            </w:pPr>
            <w:r w:rsidRPr="00094EB6">
              <w:rPr>
                <w:rFonts w:ascii="ITC Avant Garde" w:hAnsi="ITC Avant Garde" w:cs="Arial"/>
                <w:i/>
                <w:strike/>
                <w:sz w:val="18"/>
                <w:szCs w:val="18"/>
              </w:rPr>
              <w:t>2</w:t>
            </w:r>
            <w:r w:rsidRPr="00094EB6">
              <w:rPr>
                <w:rFonts w:ascii="ITC Avant Garde" w:hAnsi="ITC Avant Garde" w:cs="Arial"/>
                <w:i/>
                <w:sz w:val="18"/>
                <w:szCs w:val="18"/>
                <w:u w:val="single"/>
              </w:rPr>
              <w:t>1</w:t>
            </w:r>
            <w:r w:rsidRPr="00094EB6">
              <w:rPr>
                <w:rFonts w:ascii="ITC Avant Garde" w:hAnsi="ITC Avant Garde" w:cs="Arial"/>
                <w:i/>
                <w:sz w:val="18"/>
                <w:szCs w:val="18"/>
              </w:rPr>
              <w:t>5</w:t>
            </w:r>
          </w:p>
        </w:tc>
        <w:tc>
          <w:tcPr>
            <w:tcW w:w="2459" w:type="dxa"/>
          </w:tcPr>
          <w:p w14:paraId="3117FD68" w14:textId="77777777" w:rsidR="00AA7478" w:rsidRPr="00A6581E"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7</w:t>
            </w:r>
          </w:p>
        </w:tc>
      </w:tr>
      <w:tr w:rsidR="00AA7478" w:rsidRPr="00094EB6" w14:paraId="259129F8" w14:textId="77777777" w:rsidTr="00DE5D72">
        <w:trPr>
          <w:jc w:val="center"/>
        </w:trPr>
        <w:tc>
          <w:tcPr>
            <w:tcW w:w="3539" w:type="dxa"/>
            <w:shd w:val="clear" w:color="auto" w:fill="auto"/>
          </w:tcPr>
          <w:p w14:paraId="2DFCA6B1" w14:textId="77777777" w:rsidR="00AA7478" w:rsidRPr="00094EB6" w:rsidRDefault="00AA7478" w:rsidP="00DE5D72">
            <w:pPr>
              <w:pStyle w:val="Textosinformato"/>
              <w:ind w:right="-27"/>
              <w:rPr>
                <w:rFonts w:ascii="ITC Avant Garde" w:hAnsi="ITC Avant Garde" w:cs="Arial"/>
                <w:i/>
                <w:sz w:val="18"/>
                <w:szCs w:val="18"/>
              </w:rPr>
            </w:pPr>
            <w:r w:rsidRPr="00094EB6">
              <w:rPr>
                <w:rFonts w:ascii="ITC Avant Garde" w:hAnsi="ITC Avant Garde" w:cs="Arial"/>
                <w:i/>
                <w:sz w:val="18"/>
                <w:szCs w:val="18"/>
              </w:rPr>
              <w:t>Puerto de Acceso</w:t>
            </w:r>
          </w:p>
        </w:tc>
        <w:tc>
          <w:tcPr>
            <w:tcW w:w="1701" w:type="dxa"/>
            <w:shd w:val="clear" w:color="auto" w:fill="auto"/>
          </w:tcPr>
          <w:p w14:paraId="50939198" w14:textId="77777777" w:rsidR="00AA7478" w:rsidRPr="00094EB6" w:rsidRDefault="00AA7478" w:rsidP="00DE5D72">
            <w:pPr>
              <w:pStyle w:val="Textosinformato"/>
              <w:ind w:right="-27"/>
              <w:jc w:val="center"/>
              <w:rPr>
                <w:rFonts w:ascii="ITC Avant Garde" w:hAnsi="ITC Avant Garde" w:cs="Arial"/>
                <w:i/>
                <w:sz w:val="18"/>
                <w:szCs w:val="18"/>
              </w:rPr>
            </w:pPr>
            <w:r w:rsidRPr="00094EB6">
              <w:rPr>
                <w:rFonts w:ascii="ITC Avant Garde" w:hAnsi="ITC Avant Garde" w:cs="Arial"/>
                <w:i/>
                <w:strike/>
                <w:sz w:val="18"/>
                <w:szCs w:val="18"/>
              </w:rPr>
              <w:t>2</w:t>
            </w:r>
            <w:r w:rsidRPr="00094EB6">
              <w:rPr>
                <w:rFonts w:ascii="ITC Avant Garde" w:hAnsi="ITC Avant Garde" w:cs="Arial"/>
                <w:i/>
                <w:sz w:val="18"/>
                <w:szCs w:val="18"/>
                <w:u w:val="single"/>
              </w:rPr>
              <w:t>1</w:t>
            </w:r>
            <w:r w:rsidRPr="00094EB6">
              <w:rPr>
                <w:rFonts w:ascii="ITC Avant Garde" w:hAnsi="ITC Avant Garde" w:cs="Arial"/>
                <w:i/>
                <w:sz w:val="18"/>
                <w:szCs w:val="18"/>
              </w:rPr>
              <w:t>5</w:t>
            </w:r>
          </w:p>
        </w:tc>
        <w:tc>
          <w:tcPr>
            <w:tcW w:w="2459" w:type="dxa"/>
          </w:tcPr>
          <w:p w14:paraId="48454C69" w14:textId="77777777" w:rsidR="00AA7478" w:rsidRPr="00A6581E"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7</w:t>
            </w:r>
          </w:p>
        </w:tc>
      </w:tr>
      <w:tr w:rsidR="00AA7478" w:rsidRPr="00094EB6" w14:paraId="4F407CF3" w14:textId="77777777" w:rsidTr="00DE5D72">
        <w:trPr>
          <w:jc w:val="center"/>
        </w:trPr>
        <w:tc>
          <w:tcPr>
            <w:tcW w:w="3539" w:type="dxa"/>
            <w:shd w:val="clear" w:color="auto" w:fill="auto"/>
          </w:tcPr>
          <w:p w14:paraId="4D03D00E" w14:textId="77777777" w:rsidR="00AA7478" w:rsidRPr="00094EB6" w:rsidRDefault="00AA7478" w:rsidP="00DE5D72">
            <w:pPr>
              <w:pStyle w:val="Textosinformato"/>
              <w:ind w:right="-27"/>
              <w:rPr>
                <w:rFonts w:ascii="ITC Avant Garde" w:hAnsi="ITC Avant Garde" w:cs="Arial"/>
                <w:i/>
                <w:sz w:val="18"/>
                <w:szCs w:val="18"/>
              </w:rPr>
            </w:pPr>
            <w:r w:rsidRPr="00094EB6">
              <w:rPr>
                <w:rFonts w:ascii="ITC Avant Garde" w:hAnsi="ITC Avant Garde" w:cs="Arial"/>
                <w:i/>
                <w:sz w:val="18"/>
                <w:szCs w:val="18"/>
              </w:rPr>
              <w:t>Coubicación</w:t>
            </w:r>
          </w:p>
        </w:tc>
        <w:tc>
          <w:tcPr>
            <w:tcW w:w="1701" w:type="dxa"/>
            <w:shd w:val="clear" w:color="auto" w:fill="auto"/>
          </w:tcPr>
          <w:p w14:paraId="2651956F" w14:textId="77777777" w:rsidR="00AA7478" w:rsidRPr="00094EB6" w:rsidRDefault="00AA7478" w:rsidP="00DE5D72">
            <w:pPr>
              <w:pStyle w:val="Textosinformato"/>
              <w:ind w:right="-27"/>
              <w:jc w:val="center"/>
              <w:rPr>
                <w:rFonts w:ascii="ITC Avant Garde" w:hAnsi="ITC Avant Garde" w:cs="Arial"/>
                <w:i/>
                <w:sz w:val="18"/>
                <w:szCs w:val="18"/>
              </w:rPr>
            </w:pPr>
            <w:r w:rsidRPr="00094EB6">
              <w:rPr>
                <w:rFonts w:ascii="ITC Avant Garde" w:hAnsi="ITC Avant Garde" w:cs="Arial"/>
                <w:i/>
                <w:strike/>
                <w:sz w:val="18"/>
                <w:szCs w:val="18"/>
              </w:rPr>
              <w:t>2</w:t>
            </w:r>
            <w:r w:rsidRPr="00094EB6">
              <w:rPr>
                <w:rFonts w:ascii="ITC Avant Garde" w:hAnsi="ITC Avant Garde" w:cs="Arial"/>
                <w:i/>
                <w:sz w:val="18"/>
                <w:szCs w:val="18"/>
                <w:u w:val="single"/>
              </w:rPr>
              <w:t>1</w:t>
            </w:r>
            <w:r w:rsidRPr="00094EB6">
              <w:rPr>
                <w:rFonts w:ascii="ITC Avant Garde" w:hAnsi="ITC Avant Garde" w:cs="Arial"/>
                <w:i/>
                <w:sz w:val="18"/>
                <w:szCs w:val="18"/>
              </w:rPr>
              <w:t>5</w:t>
            </w:r>
          </w:p>
        </w:tc>
        <w:tc>
          <w:tcPr>
            <w:tcW w:w="2459" w:type="dxa"/>
          </w:tcPr>
          <w:p w14:paraId="22DE8FD4" w14:textId="77777777" w:rsidR="00AA7478" w:rsidRPr="00A6581E"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No aplica</w:t>
            </w:r>
          </w:p>
        </w:tc>
      </w:tr>
      <w:tr w:rsidR="00AA7478" w:rsidRPr="00094EB6" w14:paraId="46558748" w14:textId="77777777" w:rsidTr="00DE5D72">
        <w:trPr>
          <w:jc w:val="center"/>
        </w:trPr>
        <w:tc>
          <w:tcPr>
            <w:tcW w:w="3539" w:type="dxa"/>
            <w:shd w:val="clear" w:color="auto" w:fill="auto"/>
          </w:tcPr>
          <w:p w14:paraId="7806544F" w14:textId="77777777" w:rsidR="00AA7478" w:rsidRPr="00094EB6" w:rsidRDefault="00AA7478" w:rsidP="00DE5D72">
            <w:pPr>
              <w:pStyle w:val="Textosinformato"/>
              <w:ind w:right="-27"/>
              <w:rPr>
                <w:rFonts w:ascii="ITC Avant Garde" w:hAnsi="ITC Avant Garde" w:cs="Arial"/>
                <w:i/>
                <w:sz w:val="18"/>
                <w:szCs w:val="18"/>
              </w:rPr>
            </w:pPr>
            <w:r w:rsidRPr="00094EB6">
              <w:rPr>
                <w:rFonts w:ascii="ITC Avant Garde" w:hAnsi="ITC Avant Garde" w:cs="Arial"/>
                <w:i/>
                <w:sz w:val="18"/>
                <w:szCs w:val="18"/>
              </w:rPr>
              <w:t>Facturación</w:t>
            </w:r>
          </w:p>
        </w:tc>
        <w:tc>
          <w:tcPr>
            <w:tcW w:w="1701" w:type="dxa"/>
            <w:shd w:val="clear" w:color="auto" w:fill="auto"/>
          </w:tcPr>
          <w:p w14:paraId="25DD5954" w14:textId="77777777" w:rsidR="00AA7478" w:rsidRPr="00094EB6" w:rsidRDefault="00AA7478" w:rsidP="00DE5D72">
            <w:pPr>
              <w:pStyle w:val="Textosinformato"/>
              <w:ind w:right="-27"/>
              <w:jc w:val="center"/>
              <w:rPr>
                <w:rFonts w:ascii="ITC Avant Garde" w:hAnsi="ITC Avant Garde" w:cs="Arial"/>
                <w:i/>
                <w:sz w:val="18"/>
                <w:szCs w:val="18"/>
              </w:rPr>
            </w:pPr>
            <w:r w:rsidRPr="00094EB6">
              <w:rPr>
                <w:rFonts w:ascii="ITC Avant Garde" w:hAnsi="ITC Avant Garde" w:cs="Arial"/>
                <w:i/>
                <w:strike/>
                <w:sz w:val="18"/>
                <w:szCs w:val="18"/>
              </w:rPr>
              <w:t>2</w:t>
            </w:r>
            <w:r w:rsidRPr="00094EB6">
              <w:rPr>
                <w:rFonts w:ascii="ITC Avant Garde" w:hAnsi="ITC Avant Garde" w:cs="Arial"/>
                <w:i/>
                <w:sz w:val="18"/>
                <w:szCs w:val="18"/>
                <w:u w:val="single"/>
              </w:rPr>
              <w:t>1</w:t>
            </w:r>
            <w:r w:rsidRPr="00094EB6">
              <w:rPr>
                <w:rFonts w:ascii="ITC Avant Garde" w:hAnsi="ITC Avant Garde" w:cs="Arial"/>
                <w:i/>
                <w:sz w:val="18"/>
                <w:szCs w:val="18"/>
              </w:rPr>
              <w:t>5</w:t>
            </w:r>
          </w:p>
        </w:tc>
        <w:tc>
          <w:tcPr>
            <w:tcW w:w="2459" w:type="dxa"/>
          </w:tcPr>
          <w:p w14:paraId="37B8C475" w14:textId="77777777" w:rsidR="00AA7478" w:rsidRPr="00A6581E"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10</w:t>
            </w:r>
          </w:p>
        </w:tc>
      </w:tr>
      <w:tr w:rsidR="00AA7478" w:rsidRPr="00094EB6" w14:paraId="7E685B5F" w14:textId="77777777" w:rsidTr="00DE5D72">
        <w:trPr>
          <w:jc w:val="center"/>
        </w:trPr>
        <w:tc>
          <w:tcPr>
            <w:tcW w:w="3539" w:type="dxa"/>
            <w:shd w:val="clear" w:color="auto" w:fill="auto"/>
          </w:tcPr>
          <w:p w14:paraId="5A33B9A2" w14:textId="77777777" w:rsidR="00AA7478" w:rsidRPr="00094EB6" w:rsidRDefault="00AA7478" w:rsidP="00DE5D72">
            <w:pPr>
              <w:pStyle w:val="Textosinformato"/>
              <w:ind w:right="-27"/>
              <w:rPr>
                <w:rFonts w:ascii="ITC Avant Garde" w:hAnsi="ITC Avant Garde" w:cs="Arial"/>
                <w:i/>
                <w:sz w:val="18"/>
                <w:szCs w:val="18"/>
              </w:rPr>
            </w:pPr>
            <w:r w:rsidRPr="00094EB6">
              <w:rPr>
                <w:rFonts w:ascii="ITC Avant Garde" w:hAnsi="ITC Avant Garde" w:cs="Arial"/>
                <w:i/>
                <w:sz w:val="18"/>
                <w:szCs w:val="18"/>
              </w:rPr>
              <w:t>Tránsito</w:t>
            </w:r>
          </w:p>
        </w:tc>
        <w:tc>
          <w:tcPr>
            <w:tcW w:w="1701" w:type="dxa"/>
            <w:shd w:val="clear" w:color="auto" w:fill="auto"/>
          </w:tcPr>
          <w:p w14:paraId="0D656BF3" w14:textId="77777777" w:rsidR="00AA7478" w:rsidRPr="00094EB6" w:rsidRDefault="00AA7478" w:rsidP="00DE5D72">
            <w:pPr>
              <w:pStyle w:val="Textosinformato"/>
              <w:ind w:right="-27"/>
              <w:jc w:val="center"/>
              <w:rPr>
                <w:rFonts w:ascii="ITC Avant Garde" w:hAnsi="ITC Avant Garde" w:cs="Arial"/>
                <w:i/>
                <w:sz w:val="18"/>
                <w:szCs w:val="18"/>
              </w:rPr>
            </w:pPr>
            <w:r w:rsidRPr="00094EB6">
              <w:rPr>
                <w:rFonts w:ascii="ITC Avant Garde" w:hAnsi="ITC Avant Garde" w:cs="Arial"/>
                <w:i/>
                <w:strike/>
                <w:sz w:val="18"/>
                <w:szCs w:val="18"/>
              </w:rPr>
              <w:t>25</w:t>
            </w:r>
            <w:r w:rsidRPr="00094EB6">
              <w:rPr>
                <w:rFonts w:ascii="ITC Avant Garde" w:hAnsi="ITC Avant Garde" w:cs="Arial"/>
                <w:i/>
                <w:sz w:val="18"/>
                <w:szCs w:val="18"/>
                <w:u w:val="single"/>
              </w:rPr>
              <w:t>7</w:t>
            </w:r>
          </w:p>
        </w:tc>
        <w:tc>
          <w:tcPr>
            <w:tcW w:w="2459" w:type="dxa"/>
          </w:tcPr>
          <w:p w14:paraId="06EAF291" w14:textId="77777777" w:rsidR="00AA7478" w:rsidRPr="00A6581E" w:rsidDel="001B4B67"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3</w:t>
            </w:r>
          </w:p>
        </w:tc>
      </w:tr>
      <w:tr w:rsidR="00AA7478" w:rsidRPr="00094EB6" w14:paraId="1AA68E4C" w14:textId="77777777" w:rsidTr="00DE5D72">
        <w:trPr>
          <w:jc w:val="center"/>
        </w:trPr>
        <w:tc>
          <w:tcPr>
            <w:tcW w:w="3539" w:type="dxa"/>
            <w:shd w:val="clear" w:color="auto" w:fill="auto"/>
          </w:tcPr>
          <w:p w14:paraId="04863C48" w14:textId="77777777" w:rsidR="00AA7478" w:rsidRPr="00094EB6" w:rsidRDefault="00AA7478" w:rsidP="00DE5D72">
            <w:pPr>
              <w:pStyle w:val="Textosinformato"/>
              <w:ind w:right="-27"/>
              <w:rPr>
                <w:rFonts w:ascii="ITC Avant Garde" w:hAnsi="ITC Avant Garde" w:cs="Arial"/>
                <w:i/>
                <w:sz w:val="18"/>
                <w:szCs w:val="18"/>
              </w:rPr>
            </w:pPr>
            <w:r w:rsidRPr="00094EB6">
              <w:rPr>
                <w:rFonts w:ascii="ITC Avant Garde" w:hAnsi="ITC Avant Garde" w:cs="Arial"/>
                <w:i/>
                <w:sz w:val="18"/>
                <w:szCs w:val="18"/>
              </w:rPr>
              <w:t>Enlace de Transmisión entre coubicaciones no gestionado</w:t>
            </w:r>
          </w:p>
        </w:tc>
        <w:tc>
          <w:tcPr>
            <w:tcW w:w="1701" w:type="dxa"/>
            <w:shd w:val="clear" w:color="auto" w:fill="auto"/>
          </w:tcPr>
          <w:p w14:paraId="2CC357DF" w14:textId="77777777" w:rsidR="00AA7478" w:rsidRPr="00094EB6" w:rsidDel="001B4B67" w:rsidRDefault="00AA7478" w:rsidP="00DE5D72">
            <w:pPr>
              <w:pStyle w:val="Textosinformato"/>
              <w:ind w:right="-27"/>
              <w:jc w:val="center"/>
              <w:rPr>
                <w:rFonts w:ascii="ITC Avant Garde" w:hAnsi="ITC Avant Garde" w:cs="Arial"/>
                <w:i/>
                <w:sz w:val="18"/>
                <w:szCs w:val="18"/>
              </w:rPr>
            </w:pPr>
            <w:r w:rsidRPr="00094EB6">
              <w:rPr>
                <w:rFonts w:ascii="ITC Avant Garde" w:hAnsi="ITC Avant Garde" w:cs="Arial"/>
                <w:i/>
                <w:sz w:val="18"/>
                <w:szCs w:val="18"/>
              </w:rPr>
              <w:t>15</w:t>
            </w:r>
          </w:p>
        </w:tc>
        <w:tc>
          <w:tcPr>
            <w:tcW w:w="2459" w:type="dxa"/>
          </w:tcPr>
          <w:p w14:paraId="5D0EC4F3" w14:textId="77777777" w:rsidR="00AA7478" w:rsidRPr="00A6581E" w:rsidRDefault="00AA7478" w:rsidP="00DE5D72">
            <w:pPr>
              <w:pStyle w:val="Textosinformato"/>
              <w:ind w:right="-27"/>
              <w:jc w:val="center"/>
              <w:rPr>
                <w:rFonts w:ascii="ITC Avant Garde" w:hAnsi="ITC Avant Garde" w:cs="Arial"/>
                <w:i/>
                <w:sz w:val="18"/>
                <w:szCs w:val="18"/>
                <w:u w:val="single"/>
              </w:rPr>
            </w:pPr>
            <w:r w:rsidRPr="00A6581E">
              <w:rPr>
                <w:rFonts w:ascii="ITC Avant Garde" w:hAnsi="ITC Avant Garde" w:cs="Arial"/>
                <w:i/>
                <w:sz w:val="18"/>
                <w:szCs w:val="18"/>
                <w:u w:val="single"/>
              </w:rPr>
              <w:t>No aplica</w:t>
            </w:r>
          </w:p>
        </w:tc>
      </w:tr>
    </w:tbl>
    <w:p w14:paraId="02ADC24B" w14:textId="77777777" w:rsidR="00AA7478" w:rsidRPr="00094EB6" w:rsidRDefault="00AA7478" w:rsidP="00AA7478">
      <w:pPr>
        <w:pStyle w:val="Texto"/>
        <w:spacing w:after="0" w:line="240" w:lineRule="auto"/>
        <w:ind w:left="567" w:right="618" w:firstLine="0"/>
        <w:rPr>
          <w:rFonts w:ascii="ITC Avant Garde" w:hAnsi="ITC Avant Garde"/>
          <w:sz w:val="24"/>
          <w:szCs w:val="24"/>
        </w:rPr>
      </w:pPr>
    </w:p>
    <w:p w14:paraId="5F037210" w14:textId="77777777" w:rsidR="00AA7478" w:rsidRPr="00094EB6" w:rsidRDefault="00AA7478" w:rsidP="00AA7478">
      <w:pPr>
        <w:spacing w:after="0"/>
        <w:ind w:left="567" w:right="618"/>
        <w:jc w:val="both"/>
        <w:rPr>
          <w:rFonts w:ascii="ITC Avant Garde" w:hAnsi="ITC Avant Garde"/>
          <w:i/>
          <w:sz w:val="18"/>
          <w:szCs w:val="18"/>
        </w:rPr>
      </w:pPr>
      <w:r>
        <w:rPr>
          <w:rFonts w:ascii="ITC Avant Garde" w:hAnsi="ITC Avant Garde"/>
          <w:i/>
          <w:sz w:val="18"/>
          <w:szCs w:val="18"/>
        </w:rPr>
        <w:t>(</w:t>
      </w:r>
      <w:r w:rsidRPr="00A6446C">
        <w:rPr>
          <w:rFonts w:ascii="ITC Avant Garde" w:hAnsi="ITC Avant Garde"/>
          <w:i/>
          <w:sz w:val="18"/>
          <w:szCs w:val="18"/>
        </w:rPr>
        <w:t>…]</w:t>
      </w:r>
      <w:r w:rsidRPr="00094EB6">
        <w:rPr>
          <w:rFonts w:ascii="ITC Avant Garde" w:hAnsi="ITC Avant Garde"/>
          <w:i/>
          <w:sz w:val="18"/>
          <w:szCs w:val="18"/>
        </w:rPr>
        <w:t>”</w:t>
      </w:r>
    </w:p>
    <w:p w14:paraId="223BC036" w14:textId="77777777" w:rsidR="00AA7478" w:rsidRPr="00A6446C" w:rsidRDefault="00AA7478" w:rsidP="00AA7478">
      <w:pPr>
        <w:pStyle w:val="IFT1"/>
        <w:spacing w:after="0"/>
        <w:ind w:left="567" w:right="618"/>
        <w:jc w:val="right"/>
        <w:rPr>
          <w:rFonts w:cs="Arial"/>
          <w:i/>
          <w:iCs w:val="0"/>
          <w:sz w:val="18"/>
          <w:szCs w:val="18"/>
        </w:rPr>
      </w:pPr>
      <w:r w:rsidRPr="00A6446C">
        <w:rPr>
          <w:rFonts w:cs="Arial"/>
          <w:i/>
          <w:iCs w:val="0"/>
          <w:sz w:val="18"/>
          <w:szCs w:val="18"/>
        </w:rPr>
        <w:t>(Énfasis añadido)</w:t>
      </w:r>
    </w:p>
    <w:p w14:paraId="69498D6A" w14:textId="77777777" w:rsidR="00AA7478" w:rsidRPr="00094EB6" w:rsidRDefault="00AA7478" w:rsidP="00AA7478">
      <w:pPr>
        <w:spacing w:after="0" w:line="276" w:lineRule="auto"/>
        <w:jc w:val="both"/>
        <w:rPr>
          <w:rFonts w:ascii="ITC Avant Garde" w:hAnsi="ITC Avant Garde"/>
        </w:rPr>
      </w:pPr>
    </w:p>
    <w:p w14:paraId="45C30562" w14:textId="77777777" w:rsidR="00AA7478" w:rsidRPr="00094EB6" w:rsidRDefault="00AA7478" w:rsidP="00AA7478">
      <w:pPr>
        <w:spacing w:after="0"/>
        <w:ind w:left="567" w:right="567"/>
        <w:jc w:val="both"/>
        <w:rPr>
          <w:rFonts w:ascii="ITC Avant Garde" w:hAnsi="ITC Avant Garde"/>
          <w:i/>
          <w:sz w:val="18"/>
          <w:szCs w:val="18"/>
        </w:rPr>
      </w:pPr>
      <w:r w:rsidRPr="00094EB6">
        <w:rPr>
          <w:rFonts w:ascii="ITC Avant Garde" w:hAnsi="ITC Avant Garde"/>
          <w:i/>
          <w:sz w:val="18"/>
          <w:szCs w:val="18"/>
        </w:rPr>
        <w:t xml:space="preserve">“3.2 Plazos máximos para la solución de fallas. </w:t>
      </w:r>
    </w:p>
    <w:p w14:paraId="65B24D53" w14:textId="77777777" w:rsidR="00AA7478" w:rsidRPr="00094EB6" w:rsidRDefault="00AA7478" w:rsidP="00AA7478">
      <w:pPr>
        <w:spacing w:after="0"/>
        <w:ind w:left="709" w:right="567"/>
        <w:jc w:val="both"/>
        <w:rPr>
          <w:rFonts w:ascii="ITC Avant Garde" w:hAnsi="ITC Avant Garde"/>
          <w:i/>
          <w:sz w:val="18"/>
          <w:szCs w:val="18"/>
        </w:rPr>
      </w:pPr>
    </w:p>
    <w:p w14:paraId="044D695C" w14:textId="77777777" w:rsidR="00AA7478" w:rsidRPr="00094EB6" w:rsidRDefault="00AA7478" w:rsidP="00AA7478">
      <w:pPr>
        <w:spacing w:after="0"/>
        <w:ind w:left="709" w:right="567"/>
        <w:jc w:val="both"/>
        <w:rPr>
          <w:rFonts w:ascii="ITC Avant Garde" w:hAnsi="ITC Avant Garde"/>
          <w:i/>
          <w:sz w:val="18"/>
          <w:szCs w:val="18"/>
        </w:rPr>
      </w:pPr>
      <w:r w:rsidRPr="00094EB6">
        <w:rPr>
          <w:rFonts w:ascii="ITC Avant Garde" w:hAnsi="ITC Avant Garde"/>
          <w:i/>
          <w:sz w:val="18"/>
          <w:szCs w:val="18"/>
        </w:rPr>
        <w:t>Telmex debe solucionar las fallas reportadas en los plazos máximos de reparación siguientes:</w:t>
      </w:r>
    </w:p>
    <w:p w14:paraId="28CF99BB" w14:textId="77777777" w:rsidR="00AA7478" w:rsidRPr="00094EB6" w:rsidRDefault="00AA7478" w:rsidP="00AA7478">
      <w:pPr>
        <w:spacing w:after="0"/>
        <w:ind w:left="709" w:right="567"/>
        <w:jc w:val="both"/>
        <w:rPr>
          <w:rFonts w:ascii="ITC Avant Garde" w:hAnsi="ITC Avant Garde"/>
          <w:i/>
          <w:sz w:val="18"/>
          <w:szCs w:val="18"/>
        </w:rPr>
      </w:pPr>
    </w:p>
    <w:tbl>
      <w:tblPr>
        <w:tblStyle w:val="Tablaconcuadrcula"/>
        <w:tblW w:w="7688" w:type="dxa"/>
        <w:jc w:val="center"/>
        <w:tblLook w:val="04A0" w:firstRow="1" w:lastRow="0" w:firstColumn="1" w:lastColumn="0" w:noHBand="0" w:noVBand="1"/>
      </w:tblPr>
      <w:tblGrid>
        <w:gridCol w:w="1459"/>
        <w:gridCol w:w="2364"/>
        <w:gridCol w:w="2551"/>
        <w:gridCol w:w="1314"/>
      </w:tblGrid>
      <w:tr w:rsidR="00AA7478" w:rsidRPr="00094EB6" w14:paraId="5BDDEA89" w14:textId="77777777" w:rsidTr="00DE5D72">
        <w:trPr>
          <w:jc w:val="center"/>
        </w:trPr>
        <w:tc>
          <w:tcPr>
            <w:tcW w:w="1459" w:type="dxa"/>
          </w:tcPr>
          <w:p w14:paraId="3F497453" w14:textId="77777777" w:rsidR="00AA7478" w:rsidRPr="00094EB6" w:rsidRDefault="00AA7478" w:rsidP="00DE5D72">
            <w:pPr>
              <w:pStyle w:val="IFT1"/>
              <w:tabs>
                <w:tab w:val="left" w:pos="426"/>
              </w:tabs>
              <w:autoSpaceDE w:val="0"/>
              <w:autoSpaceDN w:val="0"/>
              <w:adjustRightInd w:val="0"/>
              <w:spacing w:after="0"/>
              <w:ind w:right="49"/>
              <w:rPr>
                <w:rFonts w:cs="Arial"/>
                <w:i/>
                <w:sz w:val="18"/>
                <w:szCs w:val="18"/>
                <w:lang w:eastAsia="es-MX"/>
              </w:rPr>
            </w:pPr>
            <w:r w:rsidRPr="00094EB6">
              <w:rPr>
                <w:rFonts w:cs="Arial"/>
                <w:i/>
                <w:sz w:val="18"/>
                <w:szCs w:val="18"/>
                <w:lang w:eastAsia="es-MX"/>
              </w:rPr>
              <w:t>Tipo de Servicio</w:t>
            </w:r>
          </w:p>
        </w:tc>
        <w:tc>
          <w:tcPr>
            <w:tcW w:w="2364" w:type="dxa"/>
          </w:tcPr>
          <w:p w14:paraId="00006262" w14:textId="77777777" w:rsidR="00AA7478" w:rsidRPr="00094EB6" w:rsidRDefault="00AA7478" w:rsidP="00DE5D72">
            <w:pPr>
              <w:pStyle w:val="IFT1"/>
              <w:tabs>
                <w:tab w:val="left" w:pos="426"/>
              </w:tabs>
              <w:autoSpaceDE w:val="0"/>
              <w:autoSpaceDN w:val="0"/>
              <w:adjustRightInd w:val="0"/>
              <w:spacing w:after="0"/>
              <w:ind w:right="49"/>
              <w:rPr>
                <w:rFonts w:cs="Arial"/>
                <w:i/>
                <w:sz w:val="18"/>
                <w:szCs w:val="18"/>
                <w:lang w:eastAsia="es-MX"/>
              </w:rPr>
            </w:pPr>
            <w:r w:rsidRPr="00094EB6">
              <w:rPr>
                <w:rFonts w:cs="Arial"/>
                <w:i/>
                <w:sz w:val="18"/>
                <w:szCs w:val="18"/>
                <w:lang w:eastAsia="es-MX"/>
              </w:rPr>
              <w:t>Prioridad 1</w:t>
            </w:r>
          </w:p>
          <w:p w14:paraId="29CAEEFE" w14:textId="77777777" w:rsidR="00AA7478" w:rsidRPr="00094EB6" w:rsidRDefault="00AA7478" w:rsidP="00DE5D72">
            <w:pPr>
              <w:pStyle w:val="IFT1"/>
              <w:tabs>
                <w:tab w:val="left" w:pos="426"/>
              </w:tabs>
              <w:autoSpaceDE w:val="0"/>
              <w:autoSpaceDN w:val="0"/>
              <w:adjustRightInd w:val="0"/>
              <w:spacing w:after="0"/>
              <w:ind w:right="49"/>
              <w:rPr>
                <w:rFonts w:cs="Arial"/>
                <w:i/>
                <w:sz w:val="18"/>
                <w:szCs w:val="18"/>
                <w:lang w:eastAsia="es-MX"/>
              </w:rPr>
            </w:pPr>
            <w:r w:rsidRPr="00094EB6">
              <w:rPr>
                <w:rFonts w:cs="Arial"/>
                <w:i/>
                <w:sz w:val="18"/>
                <w:szCs w:val="18"/>
                <w:lang w:eastAsia="es-MX"/>
              </w:rPr>
              <w:t>(Servicio Totalmente Afectado)</w:t>
            </w:r>
          </w:p>
        </w:tc>
        <w:tc>
          <w:tcPr>
            <w:tcW w:w="2551" w:type="dxa"/>
          </w:tcPr>
          <w:p w14:paraId="693F5240" w14:textId="77777777" w:rsidR="00AA7478" w:rsidRPr="00094EB6" w:rsidRDefault="00AA7478" w:rsidP="00DE5D72">
            <w:pPr>
              <w:pStyle w:val="IFT1"/>
              <w:tabs>
                <w:tab w:val="left" w:pos="426"/>
              </w:tabs>
              <w:autoSpaceDE w:val="0"/>
              <w:autoSpaceDN w:val="0"/>
              <w:adjustRightInd w:val="0"/>
              <w:spacing w:after="0"/>
              <w:ind w:right="49"/>
              <w:rPr>
                <w:rFonts w:cs="Arial"/>
                <w:i/>
                <w:sz w:val="18"/>
                <w:szCs w:val="18"/>
                <w:lang w:eastAsia="es-MX"/>
              </w:rPr>
            </w:pPr>
            <w:r w:rsidRPr="00094EB6">
              <w:rPr>
                <w:rFonts w:cs="Arial"/>
                <w:i/>
                <w:sz w:val="18"/>
                <w:szCs w:val="18"/>
                <w:lang w:eastAsia="es-MX"/>
              </w:rPr>
              <w:t>Prioridad 2</w:t>
            </w:r>
          </w:p>
          <w:p w14:paraId="3D434FEB" w14:textId="77777777" w:rsidR="00AA7478" w:rsidRPr="00094EB6" w:rsidRDefault="00AA7478" w:rsidP="00DE5D72">
            <w:pPr>
              <w:pStyle w:val="IFT1"/>
              <w:tabs>
                <w:tab w:val="left" w:pos="426"/>
              </w:tabs>
              <w:autoSpaceDE w:val="0"/>
              <w:autoSpaceDN w:val="0"/>
              <w:adjustRightInd w:val="0"/>
              <w:spacing w:after="0"/>
              <w:ind w:right="49"/>
              <w:rPr>
                <w:rFonts w:cs="Arial"/>
                <w:i/>
                <w:sz w:val="18"/>
                <w:szCs w:val="18"/>
                <w:lang w:eastAsia="es-MX"/>
              </w:rPr>
            </w:pPr>
            <w:r w:rsidRPr="00094EB6">
              <w:rPr>
                <w:rFonts w:cs="Arial"/>
                <w:i/>
                <w:sz w:val="18"/>
                <w:szCs w:val="18"/>
                <w:lang w:eastAsia="es-MX"/>
              </w:rPr>
              <w:t>(Afectación Parcial)</w:t>
            </w:r>
          </w:p>
        </w:tc>
        <w:tc>
          <w:tcPr>
            <w:tcW w:w="1314" w:type="dxa"/>
          </w:tcPr>
          <w:p w14:paraId="5A5DCF13" w14:textId="77777777" w:rsidR="00AA7478" w:rsidRPr="00A6581E" w:rsidRDefault="00AA7478" w:rsidP="00DE5D72">
            <w:pPr>
              <w:pStyle w:val="IFT1"/>
              <w:tabs>
                <w:tab w:val="left" w:pos="426"/>
              </w:tabs>
              <w:autoSpaceDE w:val="0"/>
              <w:autoSpaceDN w:val="0"/>
              <w:adjustRightInd w:val="0"/>
              <w:spacing w:after="0"/>
              <w:ind w:right="49"/>
              <w:rPr>
                <w:rFonts w:cs="Arial"/>
                <w:i/>
                <w:sz w:val="18"/>
                <w:szCs w:val="18"/>
                <w:u w:val="single"/>
                <w:lang w:eastAsia="es-MX"/>
              </w:rPr>
            </w:pPr>
            <w:r w:rsidRPr="00A6581E">
              <w:rPr>
                <w:rFonts w:cs="Arial"/>
                <w:i/>
                <w:sz w:val="18"/>
                <w:szCs w:val="18"/>
                <w:u w:val="single"/>
                <w:lang w:eastAsia="es-MX"/>
              </w:rPr>
              <w:t>Prioridad 3</w:t>
            </w:r>
          </w:p>
        </w:tc>
      </w:tr>
      <w:tr w:rsidR="00AA7478" w:rsidRPr="00094EB6" w14:paraId="4B7F31AD" w14:textId="77777777" w:rsidTr="00DE5D72">
        <w:trPr>
          <w:jc w:val="center"/>
        </w:trPr>
        <w:tc>
          <w:tcPr>
            <w:tcW w:w="1459" w:type="dxa"/>
          </w:tcPr>
          <w:p w14:paraId="6B7B736B" w14:textId="77777777" w:rsidR="00AA7478" w:rsidRPr="00094EB6" w:rsidRDefault="00AA7478" w:rsidP="00DE5D72">
            <w:pPr>
              <w:pStyle w:val="IFT1"/>
              <w:tabs>
                <w:tab w:val="left" w:pos="426"/>
              </w:tabs>
              <w:autoSpaceDE w:val="0"/>
              <w:autoSpaceDN w:val="0"/>
              <w:adjustRightInd w:val="0"/>
              <w:spacing w:after="0"/>
              <w:ind w:right="49"/>
              <w:rPr>
                <w:rFonts w:cs="Arial"/>
                <w:i/>
                <w:sz w:val="18"/>
                <w:szCs w:val="18"/>
                <w:lang w:eastAsia="es-MX"/>
              </w:rPr>
            </w:pPr>
            <w:r w:rsidRPr="00094EB6">
              <w:rPr>
                <w:rFonts w:cs="Arial"/>
                <w:i/>
                <w:sz w:val="18"/>
                <w:szCs w:val="18"/>
                <w:lang w:eastAsia="es-MX"/>
              </w:rPr>
              <w:t>Interconexión</w:t>
            </w:r>
          </w:p>
        </w:tc>
        <w:tc>
          <w:tcPr>
            <w:tcW w:w="2364" w:type="dxa"/>
          </w:tcPr>
          <w:p w14:paraId="7A07AE0E" w14:textId="77777777" w:rsidR="00AA7478" w:rsidRPr="00094EB6" w:rsidRDefault="00AA7478" w:rsidP="00DE5D72">
            <w:pPr>
              <w:pStyle w:val="IFT1"/>
              <w:tabs>
                <w:tab w:val="left" w:pos="426"/>
              </w:tabs>
              <w:autoSpaceDE w:val="0"/>
              <w:autoSpaceDN w:val="0"/>
              <w:adjustRightInd w:val="0"/>
              <w:spacing w:after="0"/>
              <w:ind w:right="49"/>
              <w:rPr>
                <w:rFonts w:cs="Arial"/>
                <w:i/>
                <w:sz w:val="18"/>
                <w:szCs w:val="18"/>
                <w:u w:val="single"/>
                <w:lang w:eastAsia="es-MX"/>
              </w:rPr>
            </w:pPr>
            <w:r w:rsidRPr="00094EB6">
              <w:rPr>
                <w:rFonts w:cs="Arial"/>
                <w:i/>
                <w:strike/>
                <w:sz w:val="18"/>
                <w:szCs w:val="18"/>
                <w:u w:val="single"/>
                <w:lang w:eastAsia="es-MX"/>
              </w:rPr>
              <w:t xml:space="preserve">3 </w:t>
            </w:r>
            <w:proofErr w:type="spellStart"/>
            <w:r w:rsidRPr="00094EB6">
              <w:rPr>
                <w:rFonts w:cs="Arial"/>
                <w:i/>
                <w:strike/>
                <w:sz w:val="18"/>
                <w:szCs w:val="18"/>
                <w:u w:val="single"/>
                <w:lang w:eastAsia="es-MX"/>
              </w:rPr>
              <w:t>hrs</w:t>
            </w:r>
            <w:proofErr w:type="spellEnd"/>
            <w:r w:rsidRPr="00094EB6">
              <w:rPr>
                <w:rFonts w:cs="Arial"/>
                <w:i/>
                <w:strike/>
                <w:sz w:val="18"/>
                <w:szCs w:val="18"/>
                <w:u w:val="single"/>
                <w:lang w:eastAsia="es-MX"/>
              </w:rPr>
              <w:t xml:space="preserve"> </w:t>
            </w:r>
            <w:r w:rsidRPr="00A6581E">
              <w:rPr>
                <w:rFonts w:cs="Arial"/>
                <w:i/>
                <w:sz w:val="18"/>
                <w:szCs w:val="18"/>
                <w:u w:val="single"/>
                <w:lang w:eastAsia="es-MX"/>
              </w:rPr>
              <w:t xml:space="preserve">1 </w:t>
            </w:r>
            <w:proofErr w:type="spellStart"/>
            <w:r w:rsidRPr="00A6581E">
              <w:rPr>
                <w:rFonts w:cs="Arial"/>
                <w:i/>
                <w:sz w:val="18"/>
                <w:szCs w:val="18"/>
                <w:u w:val="single"/>
                <w:lang w:eastAsia="es-MX"/>
              </w:rPr>
              <w:t>hrs</w:t>
            </w:r>
            <w:proofErr w:type="spellEnd"/>
          </w:p>
        </w:tc>
        <w:tc>
          <w:tcPr>
            <w:tcW w:w="2551" w:type="dxa"/>
          </w:tcPr>
          <w:p w14:paraId="13AD355E" w14:textId="77777777" w:rsidR="00AA7478" w:rsidRPr="00094EB6" w:rsidRDefault="00AA7478" w:rsidP="00DE5D72">
            <w:pPr>
              <w:pStyle w:val="IFT1"/>
              <w:tabs>
                <w:tab w:val="left" w:pos="426"/>
              </w:tabs>
              <w:autoSpaceDE w:val="0"/>
              <w:autoSpaceDN w:val="0"/>
              <w:adjustRightInd w:val="0"/>
              <w:spacing w:after="0"/>
              <w:ind w:right="49"/>
              <w:rPr>
                <w:rFonts w:cs="Arial"/>
                <w:i/>
                <w:sz w:val="18"/>
                <w:szCs w:val="18"/>
                <w:u w:val="single"/>
                <w:lang w:eastAsia="es-MX"/>
              </w:rPr>
            </w:pPr>
            <w:r w:rsidRPr="00094EB6">
              <w:rPr>
                <w:rFonts w:cs="Arial"/>
                <w:i/>
                <w:strike/>
                <w:sz w:val="18"/>
                <w:szCs w:val="18"/>
                <w:u w:val="single"/>
                <w:lang w:eastAsia="es-MX"/>
              </w:rPr>
              <w:t xml:space="preserve">8 </w:t>
            </w:r>
            <w:proofErr w:type="spellStart"/>
            <w:r w:rsidRPr="00094EB6">
              <w:rPr>
                <w:rFonts w:cs="Arial"/>
                <w:i/>
                <w:strike/>
                <w:sz w:val="18"/>
                <w:szCs w:val="18"/>
                <w:u w:val="single"/>
                <w:lang w:eastAsia="es-MX"/>
              </w:rPr>
              <w:t>hrs</w:t>
            </w:r>
            <w:proofErr w:type="spellEnd"/>
            <w:r w:rsidRPr="00094EB6">
              <w:rPr>
                <w:rFonts w:cs="Arial"/>
                <w:i/>
                <w:strike/>
                <w:sz w:val="18"/>
                <w:szCs w:val="18"/>
                <w:u w:val="single"/>
                <w:lang w:eastAsia="es-MX"/>
              </w:rPr>
              <w:t xml:space="preserve"> </w:t>
            </w:r>
            <w:r w:rsidRPr="00A6581E">
              <w:rPr>
                <w:rFonts w:cs="Arial"/>
                <w:i/>
                <w:sz w:val="18"/>
                <w:szCs w:val="18"/>
                <w:u w:val="single"/>
                <w:lang w:eastAsia="es-MX"/>
              </w:rPr>
              <w:t xml:space="preserve">2 </w:t>
            </w:r>
            <w:proofErr w:type="spellStart"/>
            <w:r w:rsidRPr="00A6581E">
              <w:rPr>
                <w:rFonts w:cs="Arial"/>
                <w:i/>
                <w:sz w:val="18"/>
                <w:szCs w:val="18"/>
                <w:u w:val="single"/>
                <w:lang w:eastAsia="es-MX"/>
              </w:rPr>
              <w:t>hrs</w:t>
            </w:r>
            <w:proofErr w:type="spellEnd"/>
          </w:p>
        </w:tc>
        <w:tc>
          <w:tcPr>
            <w:tcW w:w="1314" w:type="dxa"/>
          </w:tcPr>
          <w:p w14:paraId="76E50860" w14:textId="77777777" w:rsidR="00AA7478" w:rsidRPr="00A6581E" w:rsidRDefault="00AA7478" w:rsidP="00DE5D72">
            <w:pPr>
              <w:pStyle w:val="IFT1"/>
              <w:tabs>
                <w:tab w:val="left" w:pos="426"/>
              </w:tabs>
              <w:autoSpaceDE w:val="0"/>
              <w:autoSpaceDN w:val="0"/>
              <w:adjustRightInd w:val="0"/>
              <w:spacing w:after="0"/>
              <w:ind w:right="49"/>
              <w:rPr>
                <w:rFonts w:cs="Arial"/>
                <w:i/>
                <w:sz w:val="18"/>
                <w:szCs w:val="18"/>
                <w:u w:val="single"/>
                <w:lang w:eastAsia="es-MX"/>
              </w:rPr>
            </w:pPr>
            <w:r w:rsidRPr="00A6581E">
              <w:rPr>
                <w:rFonts w:cs="Arial"/>
                <w:i/>
                <w:sz w:val="18"/>
                <w:szCs w:val="18"/>
                <w:u w:val="single"/>
                <w:lang w:eastAsia="es-MX"/>
              </w:rPr>
              <w:t>5 horas</w:t>
            </w:r>
          </w:p>
        </w:tc>
      </w:tr>
    </w:tbl>
    <w:p w14:paraId="69A19BC7" w14:textId="77777777" w:rsidR="00AA7478" w:rsidRPr="00094EB6" w:rsidRDefault="00AA7478" w:rsidP="00AA7478">
      <w:pPr>
        <w:tabs>
          <w:tab w:val="center" w:pos="1814"/>
          <w:tab w:val="center" w:pos="5216"/>
          <w:tab w:val="center" w:pos="9214"/>
        </w:tabs>
        <w:spacing w:after="0" w:line="240" w:lineRule="atLeast"/>
        <w:jc w:val="both"/>
        <w:rPr>
          <w:rFonts w:ascii="ITC Avant Garde" w:hAnsi="ITC Avant Garde" w:cs="Arial"/>
        </w:rPr>
      </w:pPr>
      <w:r w:rsidRPr="00094EB6">
        <w:rPr>
          <w:rFonts w:ascii="ITC Avant Garde" w:hAnsi="ITC Avant Garde" w:cs="Arial"/>
        </w:rPr>
        <w:t xml:space="preserve"> </w:t>
      </w:r>
    </w:p>
    <w:p w14:paraId="77E20AA4" w14:textId="77777777" w:rsidR="00AA7478" w:rsidRPr="00094EB6" w:rsidRDefault="00AA7478" w:rsidP="00AA7478">
      <w:pPr>
        <w:spacing w:after="0"/>
        <w:ind w:left="709" w:right="567"/>
        <w:jc w:val="both"/>
        <w:rPr>
          <w:rFonts w:ascii="ITC Avant Garde" w:hAnsi="ITC Avant Garde"/>
          <w:i/>
          <w:sz w:val="18"/>
          <w:szCs w:val="18"/>
        </w:rPr>
      </w:pPr>
      <w:r w:rsidRPr="00094EB6">
        <w:rPr>
          <w:rFonts w:ascii="ITC Avant Garde" w:hAnsi="ITC Avant Garde"/>
          <w:i/>
          <w:sz w:val="18"/>
          <w:szCs w:val="18"/>
        </w:rPr>
        <w:t>Para los plazos de atención de fallas no se computará el tiempo de traslado al sitio de la falla fuera de las ciudades o los retrasos atribuibles a prestadores de servicios o terceros.</w:t>
      </w:r>
    </w:p>
    <w:p w14:paraId="35BF1E41" w14:textId="77777777" w:rsidR="00AA7478" w:rsidRPr="00094EB6" w:rsidRDefault="00AA7478" w:rsidP="00AA7478">
      <w:pPr>
        <w:spacing w:after="0"/>
        <w:ind w:left="709" w:right="567"/>
        <w:jc w:val="both"/>
        <w:rPr>
          <w:rFonts w:ascii="ITC Avant Garde" w:hAnsi="ITC Avant Garde"/>
          <w:i/>
          <w:sz w:val="18"/>
          <w:szCs w:val="18"/>
        </w:rPr>
      </w:pPr>
      <w:r w:rsidRPr="00A6446C">
        <w:rPr>
          <w:rFonts w:ascii="ITC Avant Garde" w:hAnsi="ITC Avant Garde"/>
          <w:i/>
          <w:sz w:val="18"/>
          <w:szCs w:val="18"/>
        </w:rPr>
        <w:br/>
        <w:t>[…]</w:t>
      </w:r>
      <w:r w:rsidRPr="00094EB6">
        <w:rPr>
          <w:rFonts w:ascii="ITC Avant Garde" w:hAnsi="ITC Avant Garde"/>
          <w:i/>
          <w:sz w:val="18"/>
          <w:szCs w:val="18"/>
        </w:rPr>
        <w:t>”</w:t>
      </w:r>
    </w:p>
    <w:p w14:paraId="7FF87402" w14:textId="77777777" w:rsidR="00AA7478" w:rsidRPr="00A6446C" w:rsidRDefault="00AA7478" w:rsidP="00AA7478">
      <w:pPr>
        <w:pStyle w:val="IFT1"/>
        <w:spacing w:after="0"/>
        <w:ind w:left="567" w:right="618"/>
        <w:jc w:val="right"/>
        <w:rPr>
          <w:rFonts w:cs="Arial"/>
          <w:i/>
          <w:sz w:val="18"/>
          <w:szCs w:val="18"/>
        </w:rPr>
      </w:pPr>
      <w:r w:rsidRPr="00A6446C">
        <w:rPr>
          <w:rFonts w:cs="Arial"/>
          <w:i/>
          <w:iCs w:val="0"/>
          <w:sz w:val="18"/>
          <w:szCs w:val="18"/>
        </w:rPr>
        <w:t>(Énfasis añadido)</w:t>
      </w:r>
    </w:p>
    <w:p w14:paraId="79876D1B" w14:textId="77777777" w:rsidR="00AA7478" w:rsidRPr="001E26B7" w:rsidRDefault="00AA7478" w:rsidP="00AA7478">
      <w:pPr>
        <w:spacing w:after="0" w:line="276" w:lineRule="auto"/>
        <w:jc w:val="both"/>
        <w:rPr>
          <w:rFonts w:ascii="ITC Avant Garde" w:hAnsi="ITC Avant Garde"/>
          <w:highlight w:val="yellow"/>
        </w:rPr>
      </w:pPr>
    </w:p>
    <w:p w14:paraId="5B7192BA" w14:textId="77777777" w:rsidR="00AA7478" w:rsidRPr="001E26B7" w:rsidRDefault="00AA7478" w:rsidP="00AA7478">
      <w:pPr>
        <w:spacing w:after="0" w:line="276" w:lineRule="auto"/>
        <w:ind w:left="-5"/>
        <w:jc w:val="both"/>
        <w:rPr>
          <w:rFonts w:ascii="ITC Avant Garde" w:hAnsi="ITC Avant Garde"/>
          <w:b/>
          <w:u w:val="single"/>
        </w:rPr>
      </w:pPr>
      <w:r w:rsidRPr="001E26B7">
        <w:rPr>
          <w:rFonts w:ascii="ITC Avant Garde" w:hAnsi="ITC Avant Garde"/>
          <w:b/>
          <w:u w:val="single"/>
        </w:rPr>
        <w:t>COMENTARIOS EMITIDOS AL ANEXO G</w:t>
      </w:r>
    </w:p>
    <w:p w14:paraId="3C0DBDEC" w14:textId="77777777" w:rsidR="00AA7478" w:rsidRPr="001E26B7" w:rsidRDefault="00AA7478" w:rsidP="00AA7478">
      <w:pPr>
        <w:spacing w:after="0" w:line="276" w:lineRule="auto"/>
        <w:ind w:right="616"/>
        <w:jc w:val="both"/>
        <w:rPr>
          <w:rFonts w:ascii="ITC Avant Garde" w:hAnsi="ITC Avant Garde"/>
          <w:highlight w:val="yellow"/>
        </w:rPr>
      </w:pPr>
    </w:p>
    <w:p w14:paraId="763BD149" w14:textId="1E8BC692"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6FD8D374"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No se aceptan los cambios establecidos en el numeral 2.6.5 inciso d), referente a las incidencias totales, ya que el establecido ha sido aceptable y factible.</w:t>
      </w:r>
    </w:p>
    <w:p w14:paraId="6C3505BE" w14:textId="77777777" w:rsidR="00AA7478" w:rsidRPr="001E26B7" w:rsidRDefault="00AA7478" w:rsidP="00AA7478">
      <w:pPr>
        <w:spacing w:after="0" w:line="276" w:lineRule="auto"/>
        <w:ind w:left="-5" w:right="49"/>
        <w:jc w:val="both"/>
        <w:rPr>
          <w:rFonts w:ascii="ITC Avant Garde" w:hAnsi="ITC Avant Garde"/>
          <w:i/>
        </w:rPr>
      </w:pPr>
    </w:p>
    <w:p w14:paraId="76D5E029" w14:textId="5F9A0E51" w:rsidR="00AA7478" w:rsidRDefault="008C3BDA" w:rsidP="00AA7478">
      <w:pPr>
        <w:spacing w:after="0" w:line="276" w:lineRule="auto"/>
        <w:jc w:val="both"/>
        <w:rPr>
          <w:rFonts w:ascii="ITC Avant Garde" w:hAnsi="ITC Avant Garde"/>
        </w:rPr>
      </w:pPr>
      <w:r>
        <w:rPr>
          <w:rFonts w:ascii="ITC Avant Garde" w:hAnsi="ITC Avant Garde"/>
        </w:rPr>
        <w:t>Al respecto, se señala que no resulta justificable retrocesos en la regulación por lo tanto, se modificó el Anexo G numeral 2.6.5 inciso d) a efecto de precisar que el porcentaje máximo de las incidencias totales en las cuales puede realizarse un paro de reloj por el remplazo de un equipo o refacciones será de 5%.</w:t>
      </w:r>
    </w:p>
    <w:p w14:paraId="4A98BD9D" w14:textId="77777777" w:rsidR="008C3BDA" w:rsidRPr="001E26B7" w:rsidRDefault="008C3BDA" w:rsidP="00AA7478">
      <w:pPr>
        <w:spacing w:after="0" w:line="276" w:lineRule="auto"/>
        <w:jc w:val="both"/>
        <w:rPr>
          <w:rFonts w:ascii="ITC Avant Garde" w:hAnsi="ITC Avant Garde"/>
        </w:rPr>
      </w:pPr>
    </w:p>
    <w:p w14:paraId="06056A5A" w14:textId="734D9A44"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18CDB013"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lastRenderedPageBreak/>
        <w:t>No se aceptan los cambios propuestos en el numeral 2.6.6, ni en el texto ni en los porcentajes, ya que estos garantizan un menor cumplimiento en la calidad de los servicios.</w:t>
      </w:r>
    </w:p>
    <w:p w14:paraId="25E89747" w14:textId="77777777" w:rsidR="00AA7478" w:rsidRPr="001E26B7" w:rsidRDefault="00AA7478" w:rsidP="00AA7478">
      <w:pPr>
        <w:spacing w:after="0" w:line="276" w:lineRule="auto"/>
        <w:ind w:left="-5" w:right="49"/>
        <w:jc w:val="both"/>
        <w:rPr>
          <w:rFonts w:ascii="ITC Avant Garde" w:hAnsi="ITC Avant Garde"/>
          <w:i/>
        </w:rPr>
      </w:pPr>
    </w:p>
    <w:p w14:paraId="6700587B" w14:textId="77777777" w:rsidR="00AA7478" w:rsidRDefault="00AA7478" w:rsidP="00AA7478">
      <w:pPr>
        <w:spacing w:after="0" w:line="276" w:lineRule="auto"/>
        <w:ind w:left="-5" w:right="49"/>
        <w:jc w:val="both"/>
        <w:rPr>
          <w:rFonts w:ascii="ITC Avant Garde" w:hAnsi="ITC Avant Garde"/>
        </w:rPr>
      </w:pPr>
      <w:r>
        <w:rPr>
          <w:rFonts w:ascii="ITC Avant Garde" w:hAnsi="ITC Avant Garde"/>
        </w:rPr>
        <w:t>Al respecto se señala que s</w:t>
      </w:r>
      <w:r w:rsidRPr="001E26B7">
        <w:rPr>
          <w:rFonts w:ascii="ITC Avant Garde" w:hAnsi="ITC Avant Garde"/>
        </w:rPr>
        <w:t>e modifica el numeral 2.6.6 en congruencia con la medida decimonovena de las Medidas Fijas, por lo que los parámetros de calidad se establecen en los siguientes términos:</w:t>
      </w:r>
    </w:p>
    <w:p w14:paraId="134F50C9" w14:textId="77777777" w:rsidR="00AA7478" w:rsidRPr="001E26B7" w:rsidRDefault="00AA7478" w:rsidP="00AA7478">
      <w:pPr>
        <w:spacing w:after="0" w:line="276" w:lineRule="auto"/>
        <w:ind w:left="-5" w:right="49"/>
        <w:jc w:val="both"/>
        <w:rPr>
          <w:rFonts w:ascii="ITC Avant Garde" w:hAnsi="ITC Avant Garde"/>
        </w:rPr>
      </w:pPr>
    </w:p>
    <w:p w14:paraId="64DAEA49"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Pr>
          <w:rFonts w:ascii="ITC Avant Garde" w:hAnsi="ITC Avant Garde" w:cs="Arial"/>
          <w:i/>
          <w:color w:val="000000"/>
          <w:sz w:val="18"/>
          <w:szCs w:val="18"/>
        </w:rPr>
        <w:t>“</w:t>
      </w:r>
      <w:r w:rsidRPr="00255C1F">
        <w:rPr>
          <w:rFonts w:ascii="ITC Avant Garde" w:hAnsi="ITC Avant Garde" w:cs="Arial"/>
          <w:i/>
          <w:color w:val="000000"/>
          <w:sz w:val="18"/>
          <w:szCs w:val="18"/>
        </w:rPr>
        <w:t>2.6.6 Telmex garantizará el cumplimiento anual por enlace de calidad para los Enlaces Dedicados de Interconexión:</w:t>
      </w:r>
    </w:p>
    <w:p w14:paraId="3D5AE65C"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63442A37"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Sin redundancia 99.</w:t>
      </w:r>
      <w:r w:rsidRPr="00255C1F">
        <w:rPr>
          <w:rFonts w:ascii="ITC Avant Garde" w:hAnsi="ITC Avant Garde" w:cs="Arial"/>
          <w:i/>
          <w:strike/>
          <w:color w:val="000000"/>
          <w:sz w:val="18"/>
          <w:szCs w:val="18"/>
        </w:rPr>
        <w:t>60</w:t>
      </w:r>
      <w:r w:rsidRPr="009620F0">
        <w:rPr>
          <w:rFonts w:ascii="ITC Avant Garde" w:hAnsi="ITC Avant Garde" w:cs="Arial"/>
          <w:i/>
          <w:color w:val="000000"/>
          <w:sz w:val="18"/>
          <w:szCs w:val="18"/>
          <w:u w:val="single"/>
        </w:rPr>
        <w:t>92</w:t>
      </w:r>
      <w:r w:rsidRPr="00255C1F">
        <w:rPr>
          <w:rFonts w:ascii="ITC Avant Garde" w:hAnsi="ITC Avant Garde" w:cs="Arial"/>
          <w:i/>
          <w:color w:val="000000"/>
          <w:sz w:val="18"/>
          <w:szCs w:val="18"/>
        </w:rPr>
        <w:t xml:space="preserve">% (noventa y nueve punto </w:t>
      </w:r>
      <w:proofErr w:type="spellStart"/>
      <w:r>
        <w:rPr>
          <w:rFonts w:ascii="ITC Avant Garde" w:hAnsi="ITC Avant Garde" w:cs="Arial"/>
          <w:i/>
          <w:strike/>
          <w:color w:val="000000"/>
          <w:sz w:val="18"/>
          <w:szCs w:val="18"/>
        </w:rPr>
        <w:t>sesenta</w:t>
      </w:r>
      <w:r w:rsidRPr="009620F0">
        <w:rPr>
          <w:rFonts w:ascii="ITC Avant Garde" w:hAnsi="ITC Avant Garde" w:cs="Arial"/>
          <w:i/>
          <w:color w:val="000000"/>
          <w:sz w:val="18"/>
          <w:szCs w:val="18"/>
          <w:u w:val="single"/>
        </w:rPr>
        <w:t>noventa</w:t>
      </w:r>
      <w:proofErr w:type="spellEnd"/>
      <w:r w:rsidRPr="009620F0">
        <w:rPr>
          <w:rFonts w:ascii="ITC Avant Garde" w:hAnsi="ITC Avant Garde" w:cs="Arial"/>
          <w:i/>
          <w:color w:val="000000"/>
          <w:sz w:val="18"/>
          <w:szCs w:val="18"/>
          <w:u w:val="single"/>
        </w:rPr>
        <w:t xml:space="preserve"> y dos</w:t>
      </w:r>
      <w:r w:rsidRPr="00A6446C">
        <w:rPr>
          <w:rFonts w:ascii="ITC Avant Garde" w:hAnsi="ITC Avant Garde" w:cs="Arial"/>
          <w:i/>
          <w:color w:val="000000"/>
          <w:sz w:val="18"/>
          <w:szCs w:val="18"/>
          <w:u w:val="single"/>
        </w:rPr>
        <w:t xml:space="preserve"> </w:t>
      </w:r>
      <w:r w:rsidRPr="00255C1F">
        <w:rPr>
          <w:rFonts w:ascii="ITC Avant Garde" w:hAnsi="ITC Avant Garde" w:cs="Arial"/>
          <w:i/>
          <w:color w:val="000000"/>
          <w:sz w:val="18"/>
          <w:szCs w:val="18"/>
        </w:rPr>
        <w:t>por ciento).</w:t>
      </w:r>
    </w:p>
    <w:p w14:paraId="4914752B"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Con redundancia 99.95</w:t>
      </w:r>
      <w:r w:rsidRPr="009620F0">
        <w:rPr>
          <w:rFonts w:ascii="ITC Avant Garde" w:hAnsi="ITC Avant Garde" w:cs="Arial"/>
          <w:i/>
          <w:color w:val="000000"/>
          <w:sz w:val="18"/>
          <w:szCs w:val="18"/>
          <w:u w:val="single"/>
        </w:rPr>
        <w:t>95</w:t>
      </w:r>
      <w:r w:rsidRPr="00255C1F">
        <w:rPr>
          <w:rFonts w:ascii="ITC Avant Garde" w:hAnsi="ITC Avant Garde" w:cs="Arial"/>
          <w:i/>
          <w:color w:val="000000"/>
          <w:sz w:val="18"/>
          <w:szCs w:val="18"/>
        </w:rPr>
        <w:t xml:space="preserve">% (noventa y nueve punto </w:t>
      </w:r>
      <w:r w:rsidRPr="009620F0">
        <w:rPr>
          <w:rFonts w:ascii="ITC Avant Garde" w:hAnsi="ITC Avant Garde" w:cs="Arial"/>
          <w:i/>
          <w:color w:val="000000"/>
          <w:sz w:val="18"/>
          <w:szCs w:val="18"/>
          <w:u w:val="single"/>
        </w:rPr>
        <w:t>nueve mil quinientos</w:t>
      </w:r>
      <w:r w:rsidRPr="00255C1F">
        <w:rPr>
          <w:rFonts w:ascii="ITC Avant Garde" w:hAnsi="ITC Avant Garde" w:cs="Arial"/>
          <w:i/>
          <w:color w:val="000000"/>
          <w:sz w:val="18"/>
          <w:szCs w:val="18"/>
        </w:rPr>
        <w:t xml:space="preserve"> noventa y cinco por ciento).</w:t>
      </w:r>
    </w:p>
    <w:p w14:paraId="30DFCFC2"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153216DA"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255C1F">
        <w:rPr>
          <w:rFonts w:ascii="ITC Avant Garde" w:hAnsi="ITC Avant Garde" w:cs="Arial"/>
          <w:i/>
          <w:color w:val="000000"/>
          <w:sz w:val="18"/>
          <w:szCs w:val="18"/>
        </w:rPr>
        <w:t>En los servicios Ethernet los parámetros de Calidad se validaran a la entrega de los Enlaces Dedicados de Interconexión basándose en la aplicación del estándar RFC 2544 del IETF considerando los siguientes valores:</w:t>
      </w:r>
    </w:p>
    <w:p w14:paraId="3DA366B6"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40A832D4"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Tasa máxima de pérdida de paquetes de 10-4</w:t>
      </w:r>
    </w:p>
    <w:p w14:paraId="0FB2B946"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 xml:space="preserve">Porcentaje de ancho de banda de la interfaz garantizada: 100% en la interfaz física de interconexión con el </w:t>
      </w:r>
      <w:r>
        <w:rPr>
          <w:rFonts w:ascii="ITC Avant Garde" w:hAnsi="ITC Avant Garde" w:cs="Arial"/>
          <w:i/>
          <w:color w:val="000000"/>
          <w:sz w:val="18"/>
          <w:szCs w:val="18"/>
        </w:rPr>
        <w:t>Concesionario</w:t>
      </w:r>
      <w:r w:rsidRPr="00255C1F">
        <w:rPr>
          <w:rFonts w:ascii="ITC Avant Garde" w:hAnsi="ITC Avant Garde" w:cs="Arial"/>
          <w:i/>
          <w:color w:val="000000"/>
          <w:sz w:val="18"/>
          <w:szCs w:val="18"/>
        </w:rPr>
        <w:t>.</w:t>
      </w:r>
    </w:p>
    <w:p w14:paraId="567A6621"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 xml:space="preserve">Retardo de Transmisión de Trama </w:t>
      </w:r>
      <w:r w:rsidRPr="009620F0">
        <w:rPr>
          <w:rFonts w:ascii="ITC Avant Garde" w:hAnsi="ITC Avant Garde" w:cs="Arial"/>
          <w:i/>
          <w:color w:val="000000"/>
          <w:sz w:val="18"/>
          <w:szCs w:val="18"/>
          <w:u w:val="single"/>
        </w:rPr>
        <w:t>(en un solo sentido)</w:t>
      </w:r>
      <w:r w:rsidRPr="00A6446C">
        <w:rPr>
          <w:rFonts w:ascii="ITC Avant Garde" w:hAnsi="ITC Avant Garde" w:cs="Arial"/>
          <w:b/>
          <w:i/>
          <w:color w:val="000000"/>
          <w:sz w:val="18"/>
          <w:szCs w:val="18"/>
        </w:rPr>
        <w:t>:</w:t>
      </w:r>
      <w:r w:rsidRPr="00255C1F">
        <w:rPr>
          <w:rFonts w:ascii="ITC Avant Garde" w:hAnsi="ITC Avant Garde" w:cs="Arial"/>
          <w:i/>
          <w:color w:val="000000"/>
          <w:sz w:val="18"/>
          <w:szCs w:val="18"/>
        </w:rPr>
        <w:t xml:space="preserve"> 6.2 mili segundos</w:t>
      </w:r>
      <w:r>
        <w:rPr>
          <w:rFonts w:ascii="ITC Avant Garde" w:hAnsi="ITC Avant Garde" w:cs="Arial"/>
          <w:i/>
          <w:color w:val="000000"/>
          <w:sz w:val="18"/>
          <w:szCs w:val="18"/>
        </w:rPr>
        <w:t xml:space="preserve"> </w:t>
      </w:r>
      <w:r w:rsidRPr="00255C1F">
        <w:rPr>
          <w:rFonts w:ascii="ITC Avant Garde" w:hAnsi="ITC Avant Garde" w:cs="Arial"/>
          <w:i/>
          <w:strike/>
          <w:color w:val="000000"/>
          <w:sz w:val="18"/>
          <w:szCs w:val="18"/>
        </w:rPr>
        <w:t>por cada 100 Km.</w:t>
      </w:r>
    </w:p>
    <w:p w14:paraId="30ACE691"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741615B3"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255C1F">
        <w:rPr>
          <w:rFonts w:ascii="ITC Avant Garde" w:hAnsi="ITC Avant Garde" w:cs="Arial"/>
          <w:i/>
          <w:color w:val="000000"/>
          <w:sz w:val="18"/>
          <w:szCs w:val="18"/>
        </w:rPr>
        <w:t>Estos parámetros se cumplirán de acuerdo con lo siguiente:</w:t>
      </w:r>
    </w:p>
    <w:p w14:paraId="0E4B69BE"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7E245F48"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t>Respecto al porcentaje del ancho de banda de la interfaz de capa física de interconexión con el Concesionario se garantiza el 100%.</w:t>
      </w:r>
    </w:p>
    <w:p w14:paraId="54685560" w14:textId="77777777" w:rsidR="00AA7478" w:rsidRDefault="00AA7478" w:rsidP="00AA7478">
      <w:pPr>
        <w:autoSpaceDE w:val="0"/>
        <w:autoSpaceDN w:val="0"/>
        <w:adjustRightInd w:val="0"/>
        <w:spacing w:after="0"/>
        <w:ind w:left="567" w:right="618"/>
        <w:jc w:val="both"/>
        <w:rPr>
          <w:rFonts w:ascii="ITC Avant Garde" w:hAnsi="ITC Avant Garde" w:cs="Arial"/>
          <w:i/>
          <w:strike/>
          <w:color w:val="000000"/>
          <w:sz w:val="18"/>
          <w:szCs w:val="18"/>
        </w:rPr>
      </w:pPr>
      <w:r w:rsidRPr="00255C1F">
        <w:rPr>
          <w:rFonts w:ascii="ITC Avant Garde" w:hAnsi="ITC Avant Garde" w:cs="Arial"/>
          <w:i/>
          <w:color w:val="000000"/>
          <w:sz w:val="18"/>
          <w:szCs w:val="18"/>
        </w:rPr>
        <w:t>•</w:t>
      </w:r>
      <w:r w:rsidRPr="00255C1F">
        <w:rPr>
          <w:rFonts w:ascii="ITC Avant Garde" w:hAnsi="ITC Avant Garde" w:cs="Arial"/>
          <w:i/>
          <w:color w:val="000000"/>
          <w:sz w:val="18"/>
          <w:szCs w:val="18"/>
        </w:rPr>
        <w:tab/>
      </w:r>
      <w:r w:rsidRPr="00E13932">
        <w:rPr>
          <w:rFonts w:ascii="ITC Avant Garde" w:hAnsi="ITC Avant Garde" w:cs="Arial"/>
          <w:i/>
          <w:strike/>
          <w:color w:val="000000"/>
          <w:sz w:val="18"/>
          <w:szCs w:val="18"/>
        </w:rPr>
        <w:t>El retardo de trama depende de la distancia, por lo que este parámetro se cumplirá para una distancia equivalente a 100 Km en un solo sentido y medido a la entrega del servicio para tráfico de usuario en su más alta prioridad (voz).</w:t>
      </w:r>
    </w:p>
    <w:p w14:paraId="41A02668" w14:textId="77777777" w:rsidR="00AA7478" w:rsidRDefault="00AA7478" w:rsidP="00AA7478">
      <w:pPr>
        <w:autoSpaceDE w:val="0"/>
        <w:autoSpaceDN w:val="0"/>
        <w:adjustRightInd w:val="0"/>
        <w:spacing w:after="0"/>
        <w:ind w:left="567" w:right="618"/>
        <w:jc w:val="both"/>
        <w:rPr>
          <w:rFonts w:ascii="ITC Avant Garde" w:hAnsi="ITC Avant Garde" w:cs="Arial"/>
          <w:i/>
          <w:strike/>
          <w:color w:val="000000"/>
          <w:sz w:val="18"/>
          <w:szCs w:val="18"/>
        </w:rPr>
      </w:pPr>
    </w:p>
    <w:p w14:paraId="37EE3827" w14:textId="77777777" w:rsidR="00AA7478" w:rsidRPr="00255C1F"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Pr>
          <w:rFonts w:ascii="ITC Avant Garde" w:hAnsi="ITC Avant Garde" w:cs="Arial"/>
          <w:i/>
          <w:color w:val="000000"/>
          <w:sz w:val="18"/>
          <w:szCs w:val="18"/>
        </w:rPr>
        <w:t>[…]”</w:t>
      </w:r>
    </w:p>
    <w:p w14:paraId="48ECF7E0" w14:textId="77777777" w:rsidR="00AA7478" w:rsidRPr="00A6446C" w:rsidRDefault="00AA7478" w:rsidP="00AA7478">
      <w:pPr>
        <w:pStyle w:val="IFT1"/>
        <w:spacing w:after="0"/>
        <w:ind w:left="567" w:right="618"/>
        <w:jc w:val="right"/>
        <w:rPr>
          <w:rFonts w:cs="Arial"/>
          <w:i/>
          <w:iCs w:val="0"/>
          <w:sz w:val="18"/>
          <w:szCs w:val="18"/>
        </w:rPr>
      </w:pPr>
      <w:r>
        <w:rPr>
          <w:rFonts w:cs="Arial"/>
          <w:i/>
          <w:iCs w:val="0"/>
          <w:sz w:val="18"/>
          <w:szCs w:val="18"/>
        </w:rPr>
        <w:t>(</w:t>
      </w:r>
      <w:r w:rsidRPr="00A6446C">
        <w:rPr>
          <w:rFonts w:cs="Arial"/>
          <w:i/>
          <w:iCs w:val="0"/>
          <w:sz w:val="18"/>
          <w:szCs w:val="18"/>
        </w:rPr>
        <w:t>Énfasis añadido</w:t>
      </w:r>
      <w:r>
        <w:rPr>
          <w:rFonts w:cs="Arial"/>
          <w:i/>
          <w:iCs w:val="0"/>
          <w:sz w:val="18"/>
          <w:szCs w:val="18"/>
        </w:rPr>
        <w:t>)</w:t>
      </w:r>
    </w:p>
    <w:p w14:paraId="45EE1FB2" w14:textId="77777777" w:rsidR="00AA7478" w:rsidRDefault="00AA7478" w:rsidP="00AA7478">
      <w:pPr>
        <w:spacing w:after="0" w:line="276" w:lineRule="auto"/>
        <w:ind w:left="-5"/>
        <w:jc w:val="both"/>
        <w:rPr>
          <w:rFonts w:ascii="ITC Avant Garde" w:hAnsi="ITC Avant Garde"/>
          <w:b/>
        </w:rPr>
      </w:pPr>
    </w:p>
    <w:p w14:paraId="5B42C8E7" w14:textId="03240AA2"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2C222C92"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t xml:space="preserve">No se aceptan los cambios en el numeral 2.7.1, ya que no garantizan la existencia de un parámetro de medición para la aplicación de penalidades. Por lo tanto, se solicita eliminar el límite establecido en la propuesta pues la indemnización debe ser suficiente para cubrir los daños derivados del incumplimiento del AEP. </w:t>
      </w:r>
    </w:p>
    <w:p w14:paraId="3614B109" w14:textId="77777777" w:rsidR="00AA7478" w:rsidRPr="001E26B7" w:rsidRDefault="00AA7478" w:rsidP="00AA7478">
      <w:pPr>
        <w:spacing w:after="0" w:line="276" w:lineRule="auto"/>
        <w:jc w:val="both"/>
        <w:rPr>
          <w:rFonts w:ascii="ITC Avant Garde" w:hAnsi="ITC Avant Garde"/>
        </w:rPr>
      </w:pPr>
    </w:p>
    <w:p w14:paraId="52D8717F" w14:textId="18B899EF"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5486FD10" w14:textId="77777777" w:rsidR="00AA7478" w:rsidRPr="001E26B7" w:rsidRDefault="00AA7478" w:rsidP="00AA7478">
      <w:pPr>
        <w:spacing w:after="0" w:line="276" w:lineRule="auto"/>
        <w:jc w:val="both"/>
        <w:rPr>
          <w:rFonts w:ascii="ITC Avant Garde" w:hAnsi="ITC Avant Garde"/>
          <w:i/>
        </w:rPr>
      </w:pPr>
      <w:r w:rsidRPr="001E26B7">
        <w:rPr>
          <w:rFonts w:ascii="ITC Avant Garde" w:hAnsi="ITC Avant Garde"/>
          <w:i/>
        </w:rPr>
        <w:t>No se aceptan los cambios en el numeral 2.7.2 referente a los rangos de disponibilidad, ya que los establecidos actualmente son adecuados y viables.</w:t>
      </w:r>
    </w:p>
    <w:p w14:paraId="59A7262D" w14:textId="77777777" w:rsidR="00AA7478" w:rsidRPr="001E26B7" w:rsidRDefault="00AA7478" w:rsidP="00AA7478">
      <w:pPr>
        <w:spacing w:after="0" w:line="276" w:lineRule="auto"/>
        <w:jc w:val="both"/>
        <w:rPr>
          <w:rFonts w:ascii="ITC Avant Garde" w:hAnsi="ITC Avant Garde"/>
          <w:i/>
        </w:rPr>
      </w:pPr>
    </w:p>
    <w:p w14:paraId="7C70849B" w14:textId="7CF61853"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039C1C9B" w14:textId="77777777" w:rsidR="00AA7478" w:rsidRPr="001E26B7" w:rsidRDefault="00AA7478" w:rsidP="00AA7478">
      <w:pPr>
        <w:spacing w:after="0" w:line="276" w:lineRule="auto"/>
        <w:ind w:left="-5" w:right="49"/>
        <w:jc w:val="both"/>
        <w:rPr>
          <w:rFonts w:ascii="ITC Avant Garde" w:hAnsi="ITC Avant Garde"/>
          <w:i/>
        </w:rPr>
      </w:pPr>
      <w:r w:rsidRPr="001E26B7">
        <w:rPr>
          <w:rFonts w:ascii="ITC Avant Garde" w:hAnsi="ITC Avant Garde"/>
          <w:i/>
        </w:rPr>
        <w:lastRenderedPageBreak/>
        <w:t>Los cambios establecidos en el numeral 2.7.3 no se aceptan, ya que se requiere definir una forma adecuada para la aplicación de penalidades.</w:t>
      </w:r>
    </w:p>
    <w:p w14:paraId="1702282C" w14:textId="77777777" w:rsidR="00AA7478" w:rsidRDefault="00AA7478" w:rsidP="00AA7478">
      <w:pPr>
        <w:spacing w:after="0" w:line="276" w:lineRule="auto"/>
        <w:ind w:left="-5" w:right="49"/>
        <w:jc w:val="both"/>
        <w:rPr>
          <w:rFonts w:ascii="ITC Avant Garde" w:hAnsi="ITC Avant Garde"/>
          <w:i/>
        </w:rPr>
      </w:pPr>
    </w:p>
    <w:p w14:paraId="48CBECDC" w14:textId="0CE389AE" w:rsidR="00AA7478" w:rsidRDefault="00AA7478" w:rsidP="00AA7478">
      <w:pPr>
        <w:pStyle w:val="IFT1"/>
        <w:tabs>
          <w:tab w:val="left" w:pos="0"/>
          <w:tab w:val="left" w:pos="567"/>
        </w:tabs>
        <w:autoSpaceDE w:val="0"/>
        <w:autoSpaceDN w:val="0"/>
        <w:adjustRightInd w:val="0"/>
        <w:spacing w:after="0"/>
        <w:rPr>
          <w:snapToGrid w:val="0"/>
        </w:rPr>
      </w:pPr>
      <w:r>
        <w:rPr>
          <w:snapToGrid w:val="0"/>
        </w:rPr>
        <w:t>Al respecto se observa que e</w:t>
      </w:r>
      <w:r w:rsidRPr="002C0759">
        <w:rPr>
          <w:snapToGrid w:val="0"/>
        </w:rPr>
        <w:t xml:space="preserve">n el numeral </w:t>
      </w:r>
      <w:r>
        <w:rPr>
          <w:snapToGrid w:val="0"/>
        </w:rPr>
        <w:t>2.7.1 se presentan montos menores para la penalización por entregas tardías respecto a lo</w:t>
      </w:r>
      <w:r w:rsidR="00A06835">
        <w:rPr>
          <w:snapToGrid w:val="0"/>
        </w:rPr>
        <w:t>s considerados en el CMI 2017</w:t>
      </w:r>
      <w:r>
        <w:rPr>
          <w:snapToGrid w:val="0"/>
        </w:rPr>
        <w:t>. Así mismo, el numeral 2.7.2 considera un periodo anual para el cálculo de disponibilidad de los enlaces dedicados en vez de uno trimestral; mientras que el numeral 2.7.4 no considera las condiciones de pago estipuladas en la cláusula cuarta. Por lo citado anteriormente, se modifican los numerales 2.7.1, 2.7.2 y 2.7.4 en los siguientes términos:</w:t>
      </w:r>
    </w:p>
    <w:p w14:paraId="524A9BB2"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1343EB76"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Pr>
          <w:rFonts w:ascii="ITC Avant Garde" w:hAnsi="ITC Avant Garde" w:cs="Arial"/>
          <w:i/>
          <w:color w:val="000000"/>
          <w:sz w:val="18"/>
          <w:szCs w:val="18"/>
        </w:rPr>
        <w:t>“</w:t>
      </w:r>
      <w:r w:rsidRPr="001F43F9">
        <w:rPr>
          <w:rFonts w:ascii="ITC Avant Garde" w:hAnsi="ITC Avant Garde" w:cs="Arial"/>
          <w:i/>
          <w:color w:val="000000"/>
          <w:sz w:val="18"/>
          <w:szCs w:val="18"/>
        </w:rPr>
        <w:t>2.7 Penalizaciones.</w:t>
      </w:r>
    </w:p>
    <w:p w14:paraId="2FACC1A5"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118D9E20"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1F43F9">
        <w:rPr>
          <w:rFonts w:ascii="ITC Avant Garde" w:hAnsi="ITC Avant Garde" w:cs="Arial"/>
          <w:i/>
          <w:color w:val="000000"/>
          <w:sz w:val="18"/>
          <w:szCs w:val="18"/>
        </w:rPr>
        <w:t xml:space="preserve">2.7.1 La penalización por entregas tardías se calculará considerando el monto económico correspondiente </w:t>
      </w:r>
      <w:r>
        <w:rPr>
          <w:rFonts w:ascii="ITC Avant Garde" w:hAnsi="ITC Avant Garde" w:cs="Arial"/>
          <w:i/>
          <w:strike/>
          <w:color w:val="000000"/>
          <w:sz w:val="18"/>
          <w:szCs w:val="18"/>
        </w:rPr>
        <w:t xml:space="preserve">de la renta proporcional a los días </w:t>
      </w:r>
      <w:r w:rsidRPr="00BB3AD3">
        <w:rPr>
          <w:rFonts w:ascii="ITC Avant Garde" w:hAnsi="ITC Avant Garde" w:cs="Arial"/>
          <w:i/>
          <w:color w:val="000000"/>
          <w:sz w:val="18"/>
          <w:szCs w:val="18"/>
          <w:u w:val="single"/>
        </w:rPr>
        <w:t>al 10% de la renta mensual del enlace por cada día (hábil)</w:t>
      </w:r>
      <w:r w:rsidRPr="001F43F9">
        <w:rPr>
          <w:rFonts w:ascii="ITC Avant Garde" w:hAnsi="ITC Avant Garde" w:cs="Arial"/>
          <w:i/>
          <w:color w:val="000000"/>
          <w:sz w:val="18"/>
          <w:szCs w:val="18"/>
        </w:rPr>
        <w:t xml:space="preserve"> de retraso en la entrega, respecto a las fechas comprometidas del servicio en cuestión, </w:t>
      </w:r>
      <w:r w:rsidRPr="00BB3AD3">
        <w:rPr>
          <w:rFonts w:ascii="ITC Avant Garde" w:hAnsi="ITC Avant Garde" w:cs="Arial"/>
          <w:i/>
          <w:color w:val="000000"/>
          <w:sz w:val="18"/>
          <w:szCs w:val="18"/>
          <w:u w:val="single"/>
        </w:rPr>
        <w:t>hasta por un máximo de seis rentas mensuales</w:t>
      </w:r>
      <w:r w:rsidRPr="00A6446C">
        <w:rPr>
          <w:rFonts w:ascii="ITC Avant Garde" w:hAnsi="ITC Avant Garde" w:cs="Arial"/>
          <w:i/>
          <w:color w:val="000000"/>
          <w:sz w:val="18"/>
          <w:szCs w:val="18"/>
          <w:u w:val="single"/>
        </w:rPr>
        <w:t>.</w:t>
      </w:r>
    </w:p>
    <w:p w14:paraId="00F7FA89"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44530321"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1F43F9">
        <w:rPr>
          <w:rFonts w:ascii="ITC Avant Garde" w:hAnsi="ITC Avant Garde" w:cs="Arial"/>
          <w:i/>
          <w:color w:val="000000"/>
          <w:sz w:val="18"/>
          <w:szCs w:val="18"/>
        </w:rPr>
        <w:t>2.7.2 Por incumplimiento en los parámetros de disponibilidad, se calculará de acuerdo a lo siguiente:</w:t>
      </w:r>
    </w:p>
    <w:p w14:paraId="3FABED05"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41B0AA90" w14:textId="77777777" w:rsidR="00AA7478"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1F43F9">
        <w:rPr>
          <w:rFonts w:ascii="ITC Avant Garde" w:hAnsi="ITC Avant Garde" w:cs="Arial"/>
          <w:i/>
          <w:color w:val="000000"/>
          <w:sz w:val="18"/>
          <w:szCs w:val="18"/>
        </w:rPr>
        <w:t>Para Enlaces Dedicados de Interconexión:</w:t>
      </w:r>
    </w:p>
    <w:p w14:paraId="318C36AC" w14:textId="77777777" w:rsidR="00AA7478"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5"/>
        <w:gridCol w:w="1976"/>
        <w:gridCol w:w="1984"/>
      </w:tblGrid>
      <w:tr w:rsidR="00AA7478" w:rsidRPr="001F43F9" w14:paraId="55F9794F" w14:textId="77777777" w:rsidTr="00DE5D72">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769CE600" w14:textId="77777777" w:rsidR="00AA7478" w:rsidRPr="001F43F9" w:rsidRDefault="00AA7478" w:rsidP="00DE5D72">
            <w:pPr>
              <w:autoSpaceDE w:val="0"/>
              <w:autoSpaceDN w:val="0"/>
              <w:adjustRightInd w:val="0"/>
              <w:spacing w:after="0"/>
              <w:ind w:right="180"/>
              <w:jc w:val="both"/>
              <w:rPr>
                <w:rFonts w:ascii="ITC Avant Garde" w:hAnsi="ITC Avant Garde" w:cs="Arial"/>
                <w:i/>
                <w:color w:val="000000"/>
                <w:sz w:val="18"/>
                <w:szCs w:val="18"/>
              </w:rPr>
            </w:pPr>
            <w:r w:rsidRPr="001F43F9">
              <w:rPr>
                <w:rFonts w:ascii="ITC Avant Garde" w:hAnsi="ITC Avant Garde" w:cs="Arial"/>
                <w:i/>
                <w:color w:val="000000"/>
                <w:sz w:val="18"/>
                <w:szCs w:val="18"/>
              </w:rPr>
              <w:t>Rango disponibilidad trimestral sin redundancia</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C3080A3" w14:textId="77777777" w:rsidR="00AA7478" w:rsidRPr="001F43F9" w:rsidRDefault="00AA7478" w:rsidP="00DE5D72">
            <w:pPr>
              <w:autoSpaceDE w:val="0"/>
              <w:autoSpaceDN w:val="0"/>
              <w:adjustRightInd w:val="0"/>
              <w:spacing w:after="0"/>
              <w:ind w:right="37"/>
              <w:jc w:val="both"/>
              <w:rPr>
                <w:rFonts w:ascii="ITC Avant Garde" w:hAnsi="ITC Avant Garde" w:cs="Arial"/>
                <w:i/>
                <w:color w:val="000000"/>
                <w:sz w:val="18"/>
                <w:szCs w:val="18"/>
              </w:rPr>
            </w:pPr>
            <w:r w:rsidRPr="001F43F9">
              <w:rPr>
                <w:rFonts w:ascii="ITC Avant Garde" w:hAnsi="ITC Avant Garde" w:cs="Arial"/>
                <w:i/>
                <w:color w:val="000000"/>
                <w:sz w:val="18"/>
                <w:szCs w:val="18"/>
              </w:rPr>
              <w:t>Rango disponibilidad trimestral con redundancia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C3EA1E" w14:textId="77777777" w:rsidR="00AA7478" w:rsidRPr="001F43F9" w:rsidRDefault="00AA7478" w:rsidP="00DE5D72">
            <w:pPr>
              <w:autoSpaceDE w:val="0"/>
              <w:autoSpaceDN w:val="0"/>
              <w:adjustRightInd w:val="0"/>
              <w:spacing w:after="0"/>
              <w:ind w:right="39"/>
              <w:jc w:val="both"/>
              <w:rPr>
                <w:rFonts w:ascii="ITC Avant Garde" w:hAnsi="ITC Avant Garde" w:cs="Arial"/>
                <w:i/>
                <w:color w:val="000000"/>
                <w:sz w:val="18"/>
                <w:szCs w:val="18"/>
              </w:rPr>
            </w:pPr>
            <w:r w:rsidRPr="001F43F9">
              <w:rPr>
                <w:rFonts w:ascii="ITC Avant Garde" w:hAnsi="ITC Avant Garde" w:cs="Arial"/>
                <w:i/>
                <w:color w:val="000000"/>
                <w:sz w:val="18"/>
                <w:szCs w:val="18"/>
              </w:rPr>
              <w:t>Porcentaje de la renta trimestral del servicio con falla.</w:t>
            </w:r>
          </w:p>
        </w:tc>
      </w:tr>
      <w:tr w:rsidR="00AA7478" w:rsidRPr="001F43F9" w14:paraId="262CFCC1" w14:textId="77777777" w:rsidTr="00DE5D72">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5EAFA1A4" w14:textId="77777777" w:rsidR="00AA7478" w:rsidRPr="001F43F9" w:rsidRDefault="00AA7478" w:rsidP="00DE5D72">
            <w:pPr>
              <w:autoSpaceDE w:val="0"/>
              <w:autoSpaceDN w:val="0"/>
              <w:adjustRightInd w:val="0"/>
              <w:spacing w:after="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99% a  &lt;99.</w:t>
            </w:r>
            <w:r w:rsidRPr="008972BF">
              <w:rPr>
                <w:rFonts w:ascii="ITC Avant Garde" w:hAnsi="ITC Avant Garde" w:cs="Arial"/>
                <w:i/>
                <w:strike/>
                <w:color w:val="000000"/>
                <w:sz w:val="18"/>
                <w:szCs w:val="18"/>
              </w:rPr>
              <w:t>6</w:t>
            </w:r>
            <w:r>
              <w:rPr>
                <w:rFonts w:ascii="ITC Avant Garde" w:hAnsi="ITC Avant Garde" w:cs="Arial"/>
                <w:i/>
                <w:color w:val="000000"/>
                <w:sz w:val="18"/>
                <w:szCs w:val="18"/>
                <w:u w:val="single"/>
              </w:rPr>
              <w:t>92</w:t>
            </w:r>
            <w:r w:rsidRPr="001F43F9">
              <w:rPr>
                <w:rFonts w:ascii="ITC Avant Garde" w:hAnsi="ITC Avant Garde" w:cs="Arial"/>
                <w:i/>
                <w:color w:val="000000"/>
                <w:sz w:val="18"/>
                <w:szCs w:val="18"/>
              </w:rPr>
              <w:t>%</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2D8F788" w14:textId="77777777" w:rsidR="00AA7478" w:rsidRPr="001F43F9" w:rsidRDefault="00AA7478" w:rsidP="00DE5D72">
            <w:pPr>
              <w:autoSpaceDE w:val="0"/>
              <w:autoSpaceDN w:val="0"/>
              <w:adjustRightInd w:val="0"/>
              <w:spacing w:after="0"/>
              <w:ind w:left="29" w:right="37"/>
              <w:jc w:val="center"/>
              <w:rPr>
                <w:rFonts w:ascii="ITC Avant Garde" w:hAnsi="ITC Avant Garde" w:cs="Arial"/>
                <w:i/>
                <w:color w:val="000000"/>
                <w:sz w:val="18"/>
                <w:szCs w:val="18"/>
              </w:rPr>
            </w:pPr>
            <w:r w:rsidRPr="001F43F9">
              <w:rPr>
                <w:rFonts w:ascii="ITC Avant Garde" w:hAnsi="ITC Avant Garde" w:cs="Arial"/>
                <w:i/>
                <w:color w:val="000000"/>
                <w:sz w:val="18"/>
                <w:szCs w:val="18"/>
              </w:rPr>
              <w:t>99% a  &lt;99.95</w:t>
            </w:r>
            <w:r w:rsidRPr="00A6446C">
              <w:rPr>
                <w:rFonts w:ascii="ITC Avant Garde" w:hAnsi="ITC Avant Garde" w:cs="Arial"/>
                <w:i/>
                <w:color w:val="000000"/>
                <w:sz w:val="18"/>
                <w:szCs w:val="18"/>
                <w:u w:val="single"/>
              </w:rPr>
              <w:t>95</w:t>
            </w:r>
            <w:r w:rsidRPr="001F43F9">
              <w:rPr>
                <w:rFonts w:ascii="ITC Avant Garde" w:hAnsi="ITC Avant Garde" w:cs="Arial"/>
                <w:i/>
                <w:color w:val="000000"/>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9CE5EA" w14:textId="77777777" w:rsidR="00AA7478" w:rsidRPr="001F43F9" w:rsidRDefault="00AA7478" w:rsidP="00DE5D72">
            <w:pPr>
              <w:autoSpaceDE w:val="0"/>
              <w:autoSpaceDN w:val="0"/>
              <w:adjustRightInd w:val="0"/>
              <w:spacing w:after="0"/>
              <w:ind w:left="30" w:right="39"/>
              <w:jc w:val="center"/>
              <w:rPr>
                <w:rFonts w:ascii="ITC Avant Garde" w:hAnsi="ITC Avant Garde" w:cs="Arial"/>
                <w:i/>
                <w:color w:val="000000"/>
                <w:sz w:val="18"/>
                <w:szCs w:val="18"/>
              </w:rPr>
            </w:pPr>
            <w:r w:rsidRPr="001F43F9">
              <w:rPr>
                <w:rFonts w:ascii="ITC Avant Garde" w:hAnsi="ITC Avant Garde" w:cs="Arial"/>
                <w:i/>
                <w:color w:val="000000"/>
                <w:sz w:val="18"/>
                <w:szCs w:val="18"/>
              </w:rPr>
              <w:t>0.5</w:t>
            </w:r>
            <w:r w:rsidRPr="008972BF">
              <w:rPr>
                <w:rFonts w:ascii="ITC Avant Garde" w:hAnsi="ITC Avant Garde" w:cs="Arial"/>
                <w:i/>
                <w:color w:val="000000"/>
                <w:sz w:val="18"/>
                <w:szCs w:val="18"/>
                <w:u w:val="single"/>
              </w:rPr>
              <w:t>5</w:t>
            </w:r>
            <w:r w:rsidRPr="001F43F9">
              <w:rPr>
                <w:rFonts w:ascii="ITC Avant Garde" w:hAnsi="ITC Avant Garde" w:cs="Arial"/>
                <w:i/>
                <w:color w:val="000000"/>
                <w:sz w:val="18"/>
                <w:szCs w:val="18"/>
              </w:rPr>
              <w:t>%</w:t>
            </w:r>
          </w:p>
        </w:tc>
      </w:tr>
      <w:tr w:rsidR="00AA7478" w:rsidRPr="001F43F9" w14:paraId="723F37B9" w14:textId="77777777" w:rsidTr="00DE5D72">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26E93B2D" w14:textId="77777777" w:rsidR="00AA7478" w:rsidRPr="001F43F9" w:rsidRDefault="00AA7478" w:rsidP="00DE5D72">
            <w:pPr>
              <w:autoSpaceDE w:val="0"/>
              <w:autoSpaceDN w:val="0"/>
              <w:adjustRightInd w:val="0"/>
              <w:spacing w:after="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98% a &lt;  99%</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C8FF6A0" w14:textId="77777777" w:rsidR="00AA7478" w:rsidRPr="001F43F9" w:rsidRDefault="00AA7478" w:rsidP="00DE5D72">
            <w:pPr>
              <w:autoSpaceDE w:val="0"/>
              <w:autoSpaceDN w:val="0"/>
              <w:adjustRightInd w:val="0"/>
              <w:spacing w:after="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98% a &lt;  99%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9F54AB1" w14:textId="77777777" w:rsidR="00AA7478" w:rsidRPr="001F43F9" w:rsidRDefault="00AA7478" w:rsidP="00DE5D72">
            <w:pPr>
              <w:autoSpaceDE w:val="0"/>
              <w:autoSpaceDN w:val="0"/>
              <w:adjustRightInd w:val="0"/>
              <w:spacing w:after="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0.8</w:t>
            </w:r>
            <w:r w:rsidRPr="008972BF">
              <w:rPr>
                <w:rFonts w:ascii="ITC Avant Garde" w:hAnsi="ITC Avant Garde" w:cs="Arial"/>
                <w:i/>
                <w:color w:val="000000"/>
                <w:sz w:val="18"/>
                <w:szCs w:val="18"/>
                <w:u w:val="single"/>
              </w:rPr>
              <w:t>5</w:t>
            </w:r>
            <w:r w:rsidRPr="001F43F9">
              <w:rPr>
                <w:rFonts w:ascii="ITC Avant Garde" w:hAnsi="ITC Avant Garde" w:cs="Arial"/>
                <w:i/>
                <w:color w:val="000000"/>
                <w:sz w:val="18"/>
                <w:szCs w:val="18"/>
              </w:rPr>
              <w:t>%</w:t>
            </w:r>
          </w:p>
        </w:tc>
      </w:tr>
      <w:tr w:rsidR="00AA7478" w:rsidRPr="001F43F9" w14:paraId="650A238F" w14:textId="77777777" w:rsidTr="00DE5D72">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7E49A2B9" w14:textId="77777777" w:rsidR="00AA7478" w:rsidRPr="001F43F9" w:rsidRDefault="00AA7478" w:rsidP="00DE5D72">
            <w:pPr>
              <w:autoSpaceDE w:val="0"/>
              <w:autoSpaceDN w:val="0"/>
              <w:adjustRightInd w:val="0"/>
              <w:spacing w:after="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&lt;  98%</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9F49069" w14:textId="77777777" w:rsidR="00AA7478" w:rsidRPr="001F43F9" w:rsidRDefault="00AA7478" w:rsidP="00DE5D72">
            <w:pPr>
              <w:autoSpaceDE w:val="0"/>
              <w:autoSpaceDN w:val="0"/>
              <w:adjustRightInd w:val="0"/>
              <w:spacing w:after="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&lt; 98%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54FA10" w14:textId="77777777" w:rsidR="00AA7478" w:rsidRPr="001F43F9" w:rsidRDefault="00AA7478" w:rsidP="00DE5D72">
            <w:pPr>
              <w:autoSpaceDE w:val="0"/>
              <w:autoSpaceDN w:val="0"/>
              <w:adjustRightInd w:val="0"/>
              <w:spacing w:after="0"/>
              <w:ind w:left="29" w:right="38"/>
              <w:jc w:val="center"/>
              <w:rPr>
                <w:rFonts w:ascii="ITC Avant Garde" w:hAnsi="ITC Avant Garde" w:cs="Arial"/>
                <w:i/>
                <w:color w:val="000000"/>
                <w:sz w:val="18"/>
                <w:szCs w:val="18"/>
              </w:rPr>
            </w:pPr>
            <w:r w:rsidRPr="001F43F9">
              <w:rPr>
                <w:rFonts w:ascii="ITC Avant Garde" w:hAnsi="ITC Avant Garde" w:cs="Arial"/>
                <w:i/>
                <w:color w:val="000000"/>
                <w:sz w:val="18"/>
                <w:szCs w:val="18"/>
              </w:rPr>
              <w:t>1.2</w:t>
            </w:r>
            <w:r w:rsidRPr="008972BF">
              <w:rPr>
                <w:rFonts w:ascii="ITC Avant Garde" w:hAnsi="ITC Avant Garde" w:cs="Arial"/>
                <w:i/>
                <w:color w:val="000000"/>
                <w:sz w:val="18"/>
                <w:szCs w:val="18"/>
                <w:u w:val="single"/>
              </w:rPr>
              <w:t>5</w:t>
            </w:r>
            <w:r w:rsidRPr="001F43F9">
              <w:rPr>
                <w:rFonts w:ascii="ITC Avant Garde" w:hAnsi="ITC Avant Garde" w:cs="Arial"/>
                <w:i/>
                <w:color w:val="000000"/>
                <w:sz w:val="18"/>
                <w:szCs w:val="18"/>
              </w:rPr>
              <w:t>%</w:t>
            </w:r>
          </w:p>
        </w:tc>
      </w:tr>
    </w:tbl>
    <w:p w14:paraId="5103066E" w14:textId="77777777" w:rsidR="00AA7478" w:rsidRPr="001F43F9" w:rsidRDefault="00AA7478" w:rsidP="00AA7478">
      <w:pPr>
        <w:autoSpaceDE w:val="0"/>
        <w:autoSpaceDN w:val="0"/>
        <w:adjustRightInd w:val="0"/>
        <w:spacing w:after="0"/>
        <w:ind w:left="567" w:right="567"/>
        <w:jc w:val="both"/>
        <w:rPr>
          <w:rFonts w:ascii="ITC Avant Garde" w:hAnsi="ITC Avant Garde" w:cs="Arial"/>
          <w:i/>
          <w:color w:val="000000"/>
          <w:sz w:val="18"/>
          <w:szCs w:val="18"/>
        </w:rPr>
      </w:pPr>
    </w:p>
    <w:p w14:paraId="7C1A8FDC"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Pr>
          <w:rFonts w:ascii="ITC Avant Garde" w:hAnsi="ITC Avant Garde" w:cs="Arial"/>
          <w:i/>
          <w:color w:val="000000"/>
          <w:sz w:val="18"/>
          <w:szCs w:val="18"/>
        </w:rPr>
        <w:t>(…)</w:t>
      </w:r>
    </w:p>
    <w:p w14:paraId="220DEC53"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0B2FFA4E"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1F43F9">
        <w:rPr>
          <w:rFonts w:ascii="ITC Avant Garde" w:hAnsi="ITC Avant Garde" w:cs="Arial"/>
          <w:i/>
          <w:color w:val="000000"/>
          <w:sz w:val="18"/>
          <w:szCs w:val="18"/>
        </w:rPr>
        <w:t>2.7.4 Procedimiento de liquidación de penalizaciones.</w:t>
      </w:r>
    </w:p>
    <w:p w14:paraId="4AA2471F"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4E8F405C"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1F43F9">
        <w:rPr>
          <w:rFonts w:ascii="ITC Avant Garde" w:hAnsi="ITC Avant Garde" w:cs="Arial"/>
          <w:i/>
          <w:color w:val="000000"/>
          <w:sz w:val="18"/>
          <w:szCs w:val="18"/>
        </w:rPr>
        <w:t>Todas las penalidades en que hayan incurrido los contratantes deberán ser identificadas y aceptadas por Telmex y el Concesionario Solicitante. Asimismo, cuando incurran en una penalización, se procederá a determinar el monto en moneda de circulación nacional.</w:t>
      </w:r>
    </w:p>
    <w:p w14:paraId="68A4E9ED"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19AF2781"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1F43F9">
        <w:rPr>
          <w:rFonts w:ascii="ITC Avant Garde" w:hAnsi="ITC Avant Garde" w:cs="Arial"/>
          <w:i/>
          <w:color w:val="000000"/>
          <w:sz w:val="18"/>
          <w:szCs w:val="18"/>
        </w:rPr>
        <w:t>La liquidación de las penalizaciones se llevará a cabo facturándose de manera independiente al resto de conceptos facturables asociados a la prestación de servicio. Los mismos términos y condiciones de pago que son aplicables a las facturas por prestación de servicios serán también de aplicación al pago de las penalizaciones.</w:t>
      </w:r>
    </w:p>
    <w:p w14:paraId="6F8B43BF"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p>
    <w:p w14:paraId="4CB2E5F4" w14:textId="77777777" w:rsidR="00AA7478"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sidRPr="001F43F9">
        <w:rPr>
          <w:rFonts w:ascii="ITC Avant Garde" w:hAnsi="ITC Avant Garde" w:cs="Arial"/>
          <w:i/>
          <w:color w:val="000000"/>
          <w:sz w:val="18"/>
          <w:szCs w:val="18"/>
        </w:rPr>
        <w:t xml:space="preserve">Para la liquidación de las penalizaciones, las partes se comprometen a pagar el monto de las </w:t>
      </w:r>
      <w:r w:rsidRPr="00442D13">
        <w:rPr>
          <w:rFonts w:ascii="ITC Avant Garde" w:hAnsi="ITC Avant Garde" w:cs="Arial"/>
          <w:i/>
          <w:color w:val="000000"/>
          <w:sz w:val="18"/>
          <w:szCs w:val="18"/>
        </w:rPr>
        <w:t>mismas</w:t>
      </w:r>
      <w:r w:rsidRPr="00A6446C">
        <w:rPr>
          <w:rFonts w:ascii="ITC Avant Garde" w:hAnsi="ITC Avant Garde" w:cs="Arial"/>
          <w:b/>
          <w:i/>
          <w:color w:val="000000"/>
          <w:sz w:val="18"/>
          <w:szCs w:val="18"/>
        </w:rPr>
        <w:t xml:space="preserve"> </w:t>
      </w:r>
      <w:r w:rsidRPr="00BB3AD3">
        <w:rPr>
          <w:rFonts w:ascii="ITC Avant Garde" w:hAnsi="ITC Avant Garde" w:cs="Arial"/>
          <w:i/>
          <w:color w:val="000000"/>
          <w:sz w:val="18"/>
          <w:szCs w:val="18"/>
          <w:u w:val="single"/>
        </w:rPr>
        <w:t>en términos de lo establecido en el numeral 4.4 del Convenio, o si así lo deciden ambas partes será en</w:t>
      </w:r>
      <w:r w:rsidRPr="001F43F9">
        <w:rPr>
          <w:rFonts w:ascii="ITC Avant Garde" w:hAnsi="ITC Avant Garde" w:cs="Arial"/>
          <w:i/>
          <w:color w:val="000000"/>
          <w:sz w:val="18"/>
          <w:szCs w:val="18"/>
        </w:rPr>
        <w:t xml:space="preserve"> los tiempos que acuerden y de la forma en que convengan.</w:t>
      </w:r>
    </w:p>
    <w:p w14:paraId="062CAD51" w14:textId="77777777" w:rsidR="00AA7478" w:rsidRPr="001F43F9" w:rsidRDefault="00AA7478" w:rsidP="00AA7478">
      <w:pPr>
        <w:autoSpaceDE w:val="0"/>
        <w:autoSpaceDN w:val="0"/>
        <w:adjustRightInd w:val="0"/>
        <w:spacing w:after="0"/>
        <w:ind w:left="567" w:right="618"/>
        <w:jc w:val="both"/>
        <w:rPr>
          <w:rFonts w:ascii="ITC Avant Garde" w:hAnsi="ITC Avant Garde" w:cs="Arial"/>
          <w:i/>
          <w:color w:val="000000"/>
          <w:sz w:val="18"/>
          <w:szCs w:val="18"/>
        </w:rPr>
      </w:pPr>
      <w:r>
        <w:rPr>
          <w:rFonts w:ascii="ITC Avant Garde" w:hAnsi="ITC Avant Garde" w:cs="Arial"/>
          <w:i/>
          <w:color w:val="000000"/>
          <w:sz w:val="18"/>
          <w:szCs w:val="18"/>
        </w:rPr>
        <w:t>[…]”</w:t>
      </w:r>
    </w:p>
    <w:p w14:paraId="7B01B093" w14:textId="77777777" w:rsidR="00AA7478" w:rsidRPr="00A6446C" w:rsidRDefault="00AA7478" w:rsidP="00AA7478">
      <w:pPr>
        <w:pStyle w:val="IFT1"/>
        <w:spacing w:after="0"/>
        <w:ind w:left="567" w:right="618"/>
        <w:jc w:val="right"/>
        <w:rPr>
          <w:rFonts w:cs="Arial"/>
          <w:i/>
          <w:iCs w:val="0"/>
          <w:sz w:val="18"/>
          <w:szCs w:val="18"/>
        </w:rPr>
      </w:pPr>
      <w:r w:rsidRPr="00A6446C">
        <w:rPr>
          <w:rFonts w:cs="Arial"/>
          <w:i/>
          <w:iCs w:val="0"/>
          <w:sz w:val="18"/>
          <w:szCs w:val="18"/>
        </w:rPr>
        <w:lastRenderedPageBreak/>
        <w:t>(Énfasis añadido)</w:t>
      </w:r>
    </w:p>
    <w:p w14:paraId="4F87E021" w14:textId="77777777" w:rsidR="00AA7478" w:rsidRPr="001E26B7" w:rsidRDefault="00AA7478" w:rsidP="00AA7478">
      <w:pPr>
        <w:spacing w:after="0" w:line="276" w:lineRule="auto"/>
        <w:jc w:val="both"/>
        <w:rPr>
          <w:rFonts w:ascii="ITC Avant Garde" w:hAnsi="ITC Avant Garde"/>
        </w:rPr>
      </w:pPr>
    </w:p>
    <w:p w14:paraId="2AAE2DED" w14:textId="77777777" w:rsidR="00AA7478" w:rsidRPr="001E26B7" w:rsidRDefault="00AA7478" w:rsidP="00AA7478">
      <w:pPr>
        <w:spacing w:after="0" w:line="276" w:lineRule="auto"/>
        <w:ind w:left="-5"/>
        <w:jc w:val="both"/>
        <w:rPr>
          <w:rFonts w:ascii="ITC Avant Garde" w:hAnsi="ITC Avant Garde"/>
          <w:b/>
          <w:u w:val="single"/>
        </w:rPr>
      </w:pPr>
      <w:r w:rsidRPr="001E26B7">
        <w:rPr>
          <w:rFonts w:ascii="ITC Avant Garde" w:hAnsi="ITC Avant Garde"/>
          <w:b/>
          <w:u w:val="single"/>
        </w:rPr>
        <w:t>COMENTARIOS GENERALES AL CMI</w:t>
      </w:r>
    </w:p>
    <w:p w14:paraId="7724B210" w14:textId="77777777" w:rsidR="00AA7478" w:rsidRPr="001E26B7" w:rsidRDefault="00AA7478" w:rsidP="00AA7478">
      <w:pPr>
        <w:spacing w:after="0" w:line="276" w:lineRule="auto"/>
        <w:ind w:left="-5"/>
        <w:jc w:val="both"/>
        <w:rPr>
          <w:rFonts w:ascii="ITC Avant Garde" w:hAnsi="ITC Avant Garde"/>
          <w:b/>
          <w:u w:val="single"/>
        </w:rPr>
      </w:pPr>
    </w:p>
    <w:p w14:paraId="55D00F44" w14:textId="08102955" w:rsidR="00AA7478" w:rsidRPr="001E26B7" w:rsidRDefault="00AA7478" w:rsidP="00AA7478">
      <w:pPr>
        <w:spacing w:after="0" w:line="276" w:lineRule="auto"/>
        <w:ind w:left="-5"/>
        <w:jc w:val="both"/>
        <w:rPr>
          <w:rFonts w:ascii="ITC Avant Garde" w:hAnsi="ITC Avant Garde"/>
          <w:b/>
        </w:rPr>
      </w:pPr>
      <w:r w:rsidRPr="001E26B7">
        <w:rPr>
          <w:rFonts w:ascii="ITC Avant Garde" w:hAnsi="ITC Avant Garde"/>
          <w:b/>
        </w:rPr>
        <w:t>GRUPO TELEVISA</w:t>
      </w:r>
    </w:p>
    <w:p w14:paraId="29E67C7F" w14:textId="7EBB9025" w:rsidR="00AA7478" w:rsidRPr="001E26B7" w:rsidRDefault="00AA7478" w:rsidP="00AA7478">
      <w:pPr>
        <w:spacing w:after="0" w:line="276" w:lineRule="auto"/>
        <w:ind w:right="49"/>
        <w:jc w:val="both"/>
        <w:rPr>
          <w:rFonts w:ascii="ITC Avant Garde" w:hAnsi="ITC Avant Garde"/>
          <w:i/>
        </w:rPr>
      </w:pPr>
      <w:r w:rsidRPr="001E26B7">
        <w:rPr>
          <w:rFonts w:ascii="ITC Avant Garde" w:hAnsi="ITC Avant Garde"/>
          <w:i/>
        </w:rPr>
        <w:t>Se solicita incluir, de manera explícita, la posibilidad de que un Concesionario Solicitante pueda contratar al AEP un enlace dedicado para interconectarse de manera directa con otro concesionario. Adicionalmente, los detalles de la prestación del servicio de enlaces dedicados de interconexión, contenidos en la Oferta de Referencia de Enlaces Dedicados, se deben incluir en el</w:t>
      </w:r>
      <w:r w:rsidR="00A06835">
        <w:rPr>
          <w:rFonts w:ascii="ITC Avant Garde" w:hAnsi="ITC Avant Garde"/>
          <w:i/>
        </w:rPr>
        <w:t xml:space="preserve">  Convenio</w:t>
      </w:r>
      <w:r w:rsidRPr="001E26B7">
        <w:rPr>
          <w:rFonts w:ascii="ITC Avant Garde" w:hAnsi="ITC Avant Garde"/>
          <w:i/>
        </w:rPr>
        <w:t>, en particular: suministro de servicios, proceso de mantenimiento y plazos, calidad de servicio y penalidades.</w:t>
      </w:r>
    </w:p>
    <w:p w14:paraId="0A42D0FB" w14:textId="77777777" w:rsidR="00AA7478" w:rsidRPr="001E26B7" w:rsidRDefault="00AA7478" w:rsidP="00AA7478">
      <w:pPr>
        <w:spacing w:after="0" w:line="276" w:lineRule="auto"/>
        <w:ind w:right="49"/>
        <w:jc w:val="both"/>
        <w:rPr>
          <w:rFonts w:ascii="ITC Avant Garde" w:hAnsi="ITC Avant Garde"/>
          <w:i/>
        </w:rPr>
      </w:pPr>
    </w:p>
    <w:p w14:paraId="4057F38B" w14:textId="1810DEED" w:rsidR="00AA7478" w:rsidRDefault="008C3BDA" w:rsidP="00AA7478">
      <w:pPr>
        <w:spacing w:after="0" w:line="276" w:lineRule="auto"/>
        <w:jc w:val="both"/>
        <w:rPr>
          <w:rFonts w:ascii="ITC Avant Garde" w:hAnsi="ITC Avant Garde"/>
        </w:rPr>
      </w:pPr>
      <w:r>
        <w:rPr>
          <w:rFonts w:ascii="ITC Avant Garde" w:hAnsi="ITC Avant Garde"/>
        </w:rPr>
        <w:t xml:space="preserve">Al respecto se señala que </w:t>
      </w:r>
      <w:r w:rsidR="00AA7478" w:rsidRPr="001E26B7">
        <w:rPr>
          <w:rFonts w:ascii="ITC Avant Garde" w:hAnsi="ITC Avant Garde"/>
        </w:rPr>
        <w:t>los detalles de la prestación del servicio de enlaces de interconexión están considerados en el Anexo G</w:t>
      </w:r>
      <w:r>
        <w:rPr>
          <w:rFonts w:ascii="ITC Avant Garde" w:hAnsi="ITC Avant Garde"/>
        </w:rPr>
        <w:t xml:space="preserve"> del CMI</w:t>
      </w:r>
      <w:r w:rsidR="00AA7478" w:rsidRPr="001E26B7">
        <w:rPr>
          <w:rFonts w:ascii="ITC Avant Garde" w:hAnsi="ITC Avant Garde"/>
        </w:rPr>
        <w:t>. Dicho Anexo considera todos los aspectos para la prestación del servicio de Enlaces Dedicados de Interconexión.</w:t>
      </w:r>
    </w:p>
    <w:p w14:paraId="5A44E7B0" w14:textId="77777777" w:rsidR="008C3BDA" w:rsidRDefault="008C3BDA" w:rsidP="00AA7478">
      <w:pPr>
        <w:spacing w:after="0" w:line="276" w:lineRule="auto"/>
        <w:jc w:val="both"/>
        <w:rPr>
          <w:rFonts w:ascii="ITC Avant Garde" w:hAnsi="ITC Avant Garde"/>
        </w:rPr>
      </w:pPr>
    </w:p>
    <w:p w14:paraId="2079309E" w14:textId="587E6A7E" w:rsidR="008C3BDA" w:rsidRPr="001E26B7" w:rsidRDefault="008C3BDA" w:rsidP="00AA7478">
      <w:pPr>
        <w:spacing w:after="0" w:line="276" w:lineRule="auto"/>
        <w:jc w:val="both"/>
        <w:rPr>
          <w:rFonts w:ascii="ITC Avant Garde" w:hAnsi="ITC Avant Garde"/>
        </w:rPr>
      </w:pPr>
      <w:r>
        <w:rPr>
          <w:rFonts w:ascii="ITC Avant Garde" w:hAnsi="ITC Avant Garde"/>
        </w:rPr>
        <w:t>Finalmente respecto a la posibilidad de que un concesionario pueda contratar un enlace dedicado para interconectarse de manera directa con otro concesionario se señala que el CMI contiene todos los aspectos correspondientes a la prestación de servicios de interconexión, por lo tanto los términos y condiciones para la contratación de enlaces dedicados están fuera del alcance de dicho CMI.</w:t>
      </w:r>
    </w:p>
    <w:p w14:paraId="62B7019B" w14:textId="4EA0D343" w:rsidR="00EA6EB3" w:rsidRPr="001E26B7" w:rsidRDefault="00AA7478" w:rsidP="00AA7478">
      <w:pPr>
        <w:pStyle w:val="IFT1"/>
        <w:rPr>
          <w:i/>
        </w:rPr>
      </w:pPr>
      <w:r w:rsidRPr="001E26B7">
        <w:rPr>
          <w:i/>
        </w:rPr>
        <w:t xml:space="preserve"> </w:t>
      </w:r>
    </w:p>
    <w:sectPr w:rsidR="00EA6EB3" w:rsidRPr="001E26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0022" w14:textId="77777777" w:rsidR="00AD5EF7" w:rsidRDefault="00AD5EF7" w:rsidP="0009111B">
      <w:pPr>
        <w:spacing w:after="0" w:line="240" w:lineRule="auto"/>
      </w:pPr>
      <w:r>
        <w:separator/>
      </w:r>
    </w:p>
  </w:endnote>
  <w:endnote w:type="continuationSeparator" w:id="0">
    <w:p w14:paraId="3D5AEE2C" w14:textId="77777777" w:rsidR="00AD5EF7" w:rsidRDefault="00AD5EF7" w:rsidP="0009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vant Garde">
    <w:panose1 w:val="000000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08C15" w14:textId="77777777" w:rsidR="00AD5EF7" w:rsidRDefault="00AD5EF7" w:rsidP="0009111B">
      <w:pPr>
        <w:spacing w:after="0" w:line="240" w:lineRule="auto"/>
      </w:pPr>
      <w:r>
        <w:separator/>
      </w:r>
    </w:p>
  </w:footnote>
  <w:footnote w:type="continuationSeparator" w:id="0">
    <w:p w14:paraId="2016A0B9" w14:textId="77777777" w:rsidR="00AD5EF7" w:rsidRDefault="00AD5EF7" w:rsidP="0009111B">
      <w:pPr>
        <w:spacing w:after="0" w:line="240" w:lineRule="auto"/>
      </w:pPr>
      <w:r>
        <w:continuationSeparator/>
      </w:r>
    </w:p>
  </w:footnote>
  <w:footnote w:id="1">
    <w:p w14:paraId="0963BF86" w14:textId="77777777" w:rsidR="00521408" w:rsidRPr="007D2BFA" w:rsidRDefault="00521408" w:rsidP="00BB74C3">
      <w:pPr>
        <w:pStyle w:val="Textonotapie"/>
        <w:jc w:val="both"/>
      </w:pPr>
      <w:r>
        <w:rPr>
          <w:rStyle w:val="Refdenotaalpie"/>
        </w:rPr>
        <w:footnoteRef/>
      </w:r>
      <w:r>
        <w:t xml:space="preserve"> </w:t>
      </w:r>
      <w:r w:rsidRPr="007D2BFA">
        <w:rPr>
          <w:rFonts w:ascii="ITC Avant Garde" w:hAnsi="ITC Avant Garde"/>
          <w:sz w:val="18"/>
          <w:szCs w:val="18"/>
        </w:rPr>
        <w:t>ACUERDO mediante el cual el Pleno del Instituto Federal de Telecomunicaciones emite la metodología para el cálculo de costos de interconexión de conformidad con la Ley Federal de Tel</w:t>
      </w:r>
      <w:r>
        <w:rPr>
          <w:rFonts w:ascii="ITC Avant Garde" w:hAnsi="ITC Avant Garde"/>
          <w:sz w:val="18"/>
          <w:szCs w:val="18"/>
        </w:rPr>
        <w:t>ecomunicaciones y Radiodifusión</w:t>
      </w:r>
      <w:r w:rsidRPr="007D2BFA">
        <w:rPr>
          <w:rFonts w:ascii="ITC Avant Garde" w:hAnsi="ITC Avant Garde"/>
          <w:sz w:val="18"/>
          <w:szCs w:val="18"/>
        </w:rPr>
        <w:t>, publicado en el DOF el 18 de diciembre de 2014</w:t>
      </w:r>
      <w:r>
        <w:rPr>
          <w:rFonts w:ascii="ITC Avant Garde" w:hAnsi="ITC Avant Garde"/>
          <w:sz w:val="18"/>
          <w:szCs w:val="18"/>
        </w:rPr>
        <w:t>.</w:t>
      </w:r>
    </w:p>
  </w:footnote>
  <w:footnote w:id="2">
    <w:p w14:paraId="3110B5FD" w14:textId="77777777" w:rsidR="00521408" w:rsidRPr="00D207F6" w:rsidRDefault="00521408" w:rsidP="003A3FBA">
      <w:pPr>
        <w:pStyle w:val="Textonotapie"/>
        <w:jc w:val="both"/>
        <w:rPr>
          <w:rFonts w:ascii="ITC Avant Garde" w:hAnsi="ITC Avant Garde"/>
          <w:sz w:val="16"/>
          <w:szCs w:val="16"/>
        </w:rPr>
      </w:pPr>
      <w:r w:rsidRPr="00D207F6">
        <w:rPr>
          <w:rStyle w:val="Refdenotaalpie"/>
          <w:rFonts w:ascii="ITC Avant Garde" w:hAnsi="ITC Avant Garde"/>
          <w:sz w:val="16"/>
          <w:szCs w:val="16"/>
        </w:rPr>
        <w:footnoteRef/>
      </w:r>
      <w:r w:rsidRPr="00D207F6">
        <w:rPr>
          <w:rFonts w:ascii="ITC Avant Garde" w:hAnsi="ITC Avant Garde"/>
          <w:sz w:val="16"/>
          <w:szCs w:val="16"/>
        </w:rPr>
        <w:t xml:space="preserve"> ACUERDO General 22/2013 del Pleno del Consejo de la Judicatura Federal, relativo a la conclusión de funciones de los Juzgados Cuarto y Quinto de Distrito del Centro Auxiliar de la Primera Región, y su transformación como Juzgados Primero y Segundo de Distrito en Materia Administrativa Especializados en Competencia Económica, Radiodifusión y Telecomunicaciones, con residencia en el Distrito Federal, y jurisdicción territorial en toda la República. A la conclusión de funciones de los Tribunales Colegiados Segundo y Tercero de Circuito del Centro Auxiliar de la Primera Región y su transformación como Primer y Segundo Tribunales Colegiados de Circuito en Materia Administrativa Especializados en Competencia Económica, Radiodifusión y Telecomunicaciones, con residencia en el Distrito Federal y jurisdicción territorial en toda la República. Así como su domicilio, fecha de inicio de funcionamiento y a las reglas de turno, sistema de recepción y distribución de asuntos entre los Órganos Jurisdiccionales indicados. Y al cambio de denominación de la oficina de correspondencia común del Centro Auxiliar de la Primera Región.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847"/>
    <w:multiLevelType w:val="hybridMultilevel"/>
    <w:tmpl w:val="E5FC7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CB038C"/>
    <w:multiLevelType w:val="hybridMultilevel"/>
    <w:tmpl w:val="D2660E5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977F0"/>
    <w:multiLevelType w:val="hybridMultilevel"/>
    <w:tmpl w:val="53EAC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533329"/>
    <w:multiLevelType w:val="hybridMultilevel"/>
    <w:tmpl w:val="80CEF01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F351A63"/>
    <w:multiLevelType w:val="hybridMultilevel"/>
    <w:tmpl w:val="F88217C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38C1FFE"/>
    <w:multiLevelType w:val="hybridMultilevel"/>
    <w:tmpl w:val="518E4C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A7669D9"/>
    <w:multiLevelType w:val="hybridMultilevel"/>
    <w:tmpl w:val="98B001B2"/>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0"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2" w15:restartNumberingAfterBreak="0">
    <w:nsid w:val="38711030"/>
    <w:multiLevelType w:val="hybridMultilevel"/>
    <w:tmpl w:val="0E88E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273220"/>
    <w:multiLevelType w:val="multilevel"/>
    <w:tmpl w:val="7292E08A"/>
    <w:lvl w:ilvl="0">
      <w:start w:val="9"/>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5"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CB52CF"/>
    <w:multiLevelType w:val="hybridMultilevel"/>
    <w:tmpl w:val="2C1EDAD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19"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23" w15:restartNumberingAfterBreak="0">
    <w:nsid w:val="4B6E096C"/>
    <w:multiLevelType w:val="hybridMultilevel"/>
    <w:tmpl w:val="9312C468"/>
    <w:lvl w:ilvl="0" w:tplc="6C4C0B42">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7E4156"/>
    <w:multiLevelType w:val="hybridMultilevel"/>
    <w:tmpl w:val="36EE945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5B8C5D6A"/>
    <w:multiLevelType w:val="hybridMultilevel"/>
    <w:tmpl w:val="F95C06B6"/>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7" w15:restartNumberingAfterBreak="0">
    <w:nsid w:val="64F567A9"/>
    <w:multiLevelType w:val="hybridMultilevel"/>
    <w:tmpl w:val="0EC64826"/>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8" w15:restartNumberingAfterBreak="0">
    <w:nsid w:val="674F02AC"/>
    <w:multiLevelType w:val="hybridMultilevel"/>
    <w:tmpl w:val="6F3603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A8661AE"/>
    <w:multiLevelType w:val="hybridMultilevel"/>
    <w:tmpl w:val="30BC1E6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DE941C7"/>
    <w:multiLevelType w:val="hybridMultilevel"/>
    <w:tmpl w:val="0E9E0E12"/>
    <w:lvl w:ilvl="0" w:tplc="0C22C844">
      <w:start w:val="1"/>
      <w:numFmt w:val="lowerLetter"/>
      <w:lvlText w:val="%1)"/>
      <w:lvlJc w:val="left"/>
      <w:pPr>
        <w:tabs>
          <w:tab w:val="num" w:pos="720"/>
        </w:tabs>
        <w:ind w:left="720" w:hanging="360"/>
      </w:pPr>
      <w:rPr>
        <w:rFonts w:cs="Times New Roman" w:hint="default"/>
        <w:sz w:val="18"/>
        <w:szCs w:val="18"/>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9E7928"/>
    <w:multiLevelType w:val="hybridMultilevel"/>
    <w:tmpl w:val="81AC1E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3A788E"/>
    <w:multiLevelType w:val="multilevel"/>
    <w:tmpl w:val="E792661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4" w15:restartNumberingAfterBreak="0">
    <w:nsid w:val="74302FDB"/>
    <w:multiLevelType w:val="hybridMultilevel"/>
    <w:tmpl w:val="62D4D0AC"/>
    <w:lvl w:ilvl="0" w:tplc="080A0003">
      <w:start w:val="1"/>
      <w:numFmt w:val="bullet"/>
      <w:lvlText w:val="o"/>
      <w:lvlJc w:val="left"/>
      <w:pPr>
        <w:ind w:left="715" w:hanging="360"/>
      </w:pPr>
      <w:rPr>
        <w:rFonts w:ascii="Courier New" w:hAnsi="Courier New" w:cs="Courier New"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5" w15:restartNumberingAfterBreak="0">
    <w:nsid w:val="75940C68"/>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6" w15:restartNumberingAfterBreak="0">
    <w:nsid w:val="793F42B4"/>
    <w:multiLevelType w:val="hybridMultilevel"/>
    <w:tmpl w:val="E9368460"/>
    <w:lvl w:ilvl="0" w:tplc="080A0003">
      <w:start w:val="1"/>
      <w:numFmt w:val="bullet"/>
      <w:lvlText w:val="o"/>
      <w:lvlJc w:val="left"/>
      <w:pPr>
        <w:ind w:left="715" w:hanging="360"/>
      </w:pPr>
      <w:rPr>
        <w:rFonts w:ascii="Courier New" w:hAnsi="Courier New" w:cs="Courier New"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7"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num w:numId="1">
    <w:abstractNumId w:val="12"/>
  </w:num>
  <w:num w:numId="2">
    <w:abstractNumId w:val="36"/>
  </w:num>
  <w:num w:numId="3">
    <w:abstractNumId w:val="34"/>
  </w:num>
  <w:num w:numId="4">
    <w:abstractNumId w:val="7"/>
  </w:num>
  <w:num w:numId="5">
    <w:abstractNumId w:val="28"/>
  </w:num>
  <w:num w:numId="6">
    <w:abstractNumId w:val="24"/>
  </w:num>
  <w:num w:numId="7">
    <w:abstractNumId w:val="3"/>
  </w:num>
  <w:num w:numId="8">
    <w:abstractNumId w:val="9"/>
  </w:num>
  <w:num w:numId="9">
    <w:abstractNumId w:val="38"/>
  </w:num>
  <w:num w:numId="10">
    <w:abstractNumId w:val="22"/>
  </w:num>
  <w:num w:numId="11">
    <w:abstractNumId w:val="11"/>
  </w:num>
  <w:num w:numId="12">
    <w:abstractNumId w:val="35"/>
  </w:num>
  <w:num w:numId="13">
    <w:abstractNumId w:val="0"/>
  </w:num>
  <w:num w:numId="14">
    <w:abstractNumId w:val="8"/>
  </w:num>
  <w:num w:numId="15">
    <w:abstractNumId w:val="13"/>
  </w:num>
  <w:num w:numId="16">
    <w:abstractNumId w:val="16"/>
  </w:num>
  <w:num w:numId="17">
    <w:abstractNumId w:val="20"/>
  </w:num>
  <w:num w:numId="18">
    <w:abstractNumId w:val="17"/>
  </w:num>
  <w:num w:numId="19">
    <w:abstractNumId w:val="32"/>
  </w:num>
  <w:num w:numId="20">
    <w:abstractNumId w:val="15"/>
  </w:num>
  <w:num w:numId="21">
    <w:abstractNumId w:val="21"/>
  </w:num>
  <w:num w:numId="22">
    <w:abstractNumId w:val="18"/>
  </w:num>
  <w:num w:numId="23">
    <w:abstractNumId w:val="25"/>
  </w:num>
  <w:num w:numId="24">
    <w:abstractNumId w:val="6"/>
  </w:num>
  <w:num w:numId="25">
    <w:abstractNumId w:val="31"/>
  </w:num>
  <w:num w:numId="26">
    <w:abstractNumId w:val="19"/>
  </w:num>
  <w:num w:numId="27">
    <w:abstractNumId w:val="10"/>
  </w:num>
  <w:num w:numId="28">
    <w:abstractNumId w:val="23"/>
  </w:num>
  <w:num w:numId="29">
    <w:abstractNumId w:val="29"/>
  </w:num>
  <w:num w:numId="30">
    <w:abstractNumId w:val="30"/>
  </w:num>
  <w:num w:numId="31">
    <w:abstractNumId w:val="33"/>
  </w:num>
  <w:num w:numId="32">
    <w:abstractNumId w:val="1"/>
  </w:num>
  <w:num w:numId="33">
    <w:abstractNumId w:val="5"/>
  </w:num>
  <w:num w:numId="34">
    <w:abstractNumId w:val="37"/>
  </w:num>
  <w:num w:numId="35">
    <w:abstractNumId w:val="14"/>
  </w:num>
  <w:num w:numId="36">
    <w:abstractNumId w:val="4"/>
  </w:num>
  <w:num w:numId="37">
    <w:abstractNumId w:val="2"/>
  </w:num>
  <w:num w:numId="38">
    <w:abstractNumId w:val="2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53"/>
    <w:rsid w:val="00000AFA"/>
    <w:rsid w:val="00001018"/>
    <w:rsid w:val="00005D20"/>
    <w:rsid w:val="000064EE"/>
    <w:rsid w:val="00007050"/>
    <w:rsid w:val="000076AE"/>
    <w:rsid w:val="0000774D"/>
    <w:rsid w:val="00007C30"/>
    <w:rsid w:val="0001159F"/>
    <w:rsid w:val="00011977"/>
    <w:rsid w:val="0001416A"/>
    <w:rsid w:val="000156FF"/>
    <w:rsid w:val="00015AF7"/>
    <w:rsid w:val="00015D57"/>
    <w:rsid w:val="00017877"/>
    <w:rsid w:val="00021513"/>
    <w:rsid w:val="000222AE"/>
    <w:rsid w:val="0002353B"/>
    <w:rsid w:val="00024364"/>
    <w:rsid w:val="0002441C"/>
    <w:rsid w:val="00025864"/>
    <w:rsid w:val="00026376"/>
    <w:rsid w:val="0002693F"/>
    <w:rsid w:val="00026A61"/>
    <w:rsid w:val="000273E3"/>
    <w:rsid w:val="00027AD4"/>
    <w:rsid w:val="000317EA"/>
    <w:rsid w:val="00033DB9"/>
    <w:rsid w:val="0003498E"/>
    <w:rsid w:val="00036596"/>
    <w:rsid w:val="000369F8"/>
    <w:rsid w:val="00037CF6"/>
    <w:rsid w:val="00040909"/>
    <w:rsid w:val="00041BC5"/>
    <w:rsid w:val="000426B9"/>
    <w:rsid w:val="00043CAE"/>
    <w:rsid w:val="00045EEC"/>
    <w:rsid w:val="0004630D"/>
    <w:rsid w:val="000467E1"/>
    <w:rsid w:val="00046F5E"/>
    <w:rsid w:val="0005079D"/>
    <w:rsid w:val="00050B3D"/>
    <w:rsid w:val="00054264"/>
    <w:rsid w:val="00054740"/>
    <w:rsid w:val="00054958"/>
    <w:rsid w:val="00054B78"/>
    <w:rsid w:val="00055F66"/>
    <w:rsid w:val="000564A7"/>
    <w:rsid w:val="000564D7"/>
    <w:rsid w:val="00056ED5"/>
    <w:rsid w:val="000602EE"/>
    <w:rsid w:val="000605D2"/>
    <w:rsid w:val="00060C27"/>
    <w:rsid w:val="000617A9"/>
    <w:rsid w:val="00063A72"/>
    <w:rsid w:val="00063F9C"/>
    <w:rsid w:val="000649A5"/>
    <w:rsid w:val="000661CC"/>
    <w:rsid w:val="00066A12"/>
    <w:rsid w:val="00067578"/>
    <w:rsid w:val="0007066B"/>
    <w:rsid w:val="00070DD2"/>
    <w:rsid w:val="00070DD4"/>
    <w:rsid w:val="00072942"/>
    <w:rsid w:val="00075E11"/>
    <w:rsid w:val="000771BF"/>
    <w:rsid w:val="0007762B"/>
    <w:rsid w:val="000827BB"/>
    <w:rsid w:val="00082D23"/>
    <w:rsid w:val="000831A4"/>
    <w:rsid w:val="0008428F"/>
    <w:rsid w:val="00084E9B"/>
    <w:rsid w:val="000878A3"/>
    <w:rsid w:val="00087ED4"/>
    <w:rsid w:val="00090A9A"/>
    <w:rsid w:val="0009111B"/>
    <w:rsid w:val="00092AAC"/>
    <w:rsid w:val="00093DF3"/>
    <w:rsid w:val="00094EB6"/>
    <w:rsid w:val="00097852"/>
    <w:rsid w:val="000A01B7"/>
    <w:rsid w:val="000A03A5"/>
    <w:rsid w:val="000A13A9"/>
    <w:rsid w:val="000A2CA6"/>
    <w:rsid w:val="000A371C"/>
    <w:rsid w:val="000A5630"/>
    <w:rsid w:val="000A69FF"/>
    <w:rsid w:val="000A7538"/>
    <w:rsid w:val="000B1156"/>
    <w:rsid w:val="000B1BBB"/>
    <w:rsid w:val="000B3162"/>
    <w:rsid w:val="000C050F"/>
    <w:rsid w:val="000C1818"/>
    <w:rsid w:val="000C1C01"/>
    <w:rsid w:val="000C35D9"/>
    <w:rsid w:val="000C6135"/>
    <w:rsid w:val="000C6494"/>
    <w:rsid w:val="000C65C3"/>
    <w:rsid w:val="000D1259"/>
    <w:rsid w:val="000D138C"/>
    <w:rsid w:val="000D146D"/>
    <w:rsid w:val="000D1ADD"/>
    <w:rsid w:val="000D1DF2"/>
    <w:rsid w:val="000D33AD"/>
    <w:rsid w:val="000D6889"/>
    <w:rsid w:val="000D6A51"/>
    <w:rsid w:val="000D7127"/>
    <w:rsid w:val="000D737B"/>
    <w:rsid w:val="000D7801"/>
    <w:rsid w:val="000D7AE9"/>
    <w:rsid w:val="000D7C60"/>
    <w:rsid w:val="000D7C7F"/>
    <w:rsid w:val="000E086B"/>
    <w:rsid w:val="000E0FE8"/>
    <w:rsid w:val="000E136E"/>
    <w:rsid w:val="000E2882"/>
    <w:rsid w:val="000E34AB"/>
    <w:rsid w:val="000E3997"/>
    <w:rsid w:val="000E444C"/>
    <w:rsid w:val="000E61A3"/>
    <w:rsid w:val="000E6F59"/>
    <w:rsid w:val="000F0042"/>
    <w:rsid w:val="000F0A50"/>
    <w:rsid w:val="000F0D1C"/>
    <w:rsid w:val="000F12D1"/>
    <w:rsid w:val="000F269B"/>
    <w:rsid w:val="000F28A8"/>
    <w:rsid w:val="000F2F3A"/>
    <w:rsid w:val="000F402E"/>
    <w:rsid w:val="000F42A6"/>
    <w:rsid w:val="000F4AF8"/>
    <w:rsid w:val="000F588A"/>
    <w:rsid w:val="000F6068"/>
    <w:rsid w:val="000F606F"/>
    <w:rsid w:val="000F6789"/>
    <w:rsid w:val="000F694A"/>
    <w:rsid w:val="000F78FC"/>
    <w:rsid w:val="001013B0"/>
    <w:rsid w:val="001018EA"/>
    <w:rsid w:val="0010238D"/>
    <w:rsid w:val="00102AE1"/>
    <w:rsid w:val="00104DE9"/>
    <w:rsid w:val="00105909"/>
    <w:rsid w:val="00105FFA"/>
    <w:rsid w:val="001071A1"/>
    <w:rsid w:val="00110133"/>
    <w:rsid w:val="00110B62"/>
    <w:rsid w:val="00110F3E"/>
    <w:rsid w:val="00113553"/>
    <w:rsid w:val="00113B2A"/>
    <w:rsid w:val="00114691"/>
    <w:rsid w:val="001154B2"/>
    <w:rsid w:val="0011619B"/>
    <w:rsid w:val="001161CE"/>
    <w:rsid w:val="00117217"/>
    <w:rsid w:val="00117540"/>
    <w:rsid w:val="00117C3B"/>
    <w:rsid w:val="00120F8E"/>
    <w:rsid w:val="00121BD7"/>
    <w:rsid w:val="00121E3A"/>
    <w:rsid w:val="0012330B"/>
    <w:rsid w:val="00124CBC"/>
    <w:rsid w:val="00124EF6"/>
    <w:rsid w:val="001253B5"/>
    <w:rsid w:val="00125703"/>
    <w:rsid w:val="00126B26"/>
    <w:rsid w:val="001327A6"/>
    <w:rsid w:val="00134408"/>
    <w:rsid w:val="001370DA"/>
    <w:rsid w:val="00140C5E"/>
    <w:rsid w:val="0014115B"/>
    <w:rsid w:val="0014225A"/>
    <w:rsid w:val="001437E1"/>
    <w:rsid w:val="00143849"/>
    <w:rsid w:val="001450F3"/>
    <w:rsid w:val="00145295"/>
    <w:rsid w:val="00145407"/>
    <w:rsid w:val="00145A3B"/>
    <w:rsid w:val="00147ED4"/>
    <w:rsid w:val="00150C9E"/>
    <w:rsid w:val="001513A8"/>
    <w:rsid w:val="001536AA"/>
    <w:rsid w:val="00154000"/>
    <w:rsid w:val="001545C3"/>
    <w:rsid w:val="0015692A"/>
    <w:rsid w:val="00156E23"/>
    <w:rsid w:val="00160C9C"/>
    <w:rsid w:val="00161B8C"/>
    <w:rsid w:val="00162238"/>
    <w:rsid w:val="001623BA"/>
    <w:rsid w:val="00162E65"/>
    <w:rsid w:val="00164347"/>
    <w:rsid w:val="00164A26"/>
    <w:rsid w:val="00164B9D"/>
    <w:rsid w:val="001665B8"/>
    <w:rsid w:val="001666C3"/>
    <w:rsid w:val="00166CA7"/>
    <w:rsid w:val="00167474"/>
    <w:rsid w:val="00170529"/>
    <w:rsid w:val="001733DF"/>
    <w:rsid w:val="00173AD3"/>
    <w:rsid w:val="001758E7"/>
    <w:rsid w:val="0017606A"/>
    <w:rsid w:val="001764C3"/>
    <w:rsid w:val="00176E08"/>
    <w:rsid w:val="001771A4"/>
    <w:rsid w:val="00181F0C"/>
    <w:rsid w:val="0018264F"/>
    <w:rsid w:val="00184437"/>
    <w:rsid w:val="001862DC"/>
    <w:rsid w:val="00186EC2"/>
    <w:rsid w:val="0018719D"/>
    <w:rsid w:val="001901BB"/>
    <w:rsid w:val="00190E19"/>
    <w:rsid w:val="00192560"/>
    <w:rsid w:val="0019311F"/>
    <w:rsid w:val="00193312"/>
    <w:rsid w:val="00193A31"/>
    <w:rsid w:val="00193D3C"/>
    <w:rsid w:val="00193E46"/>
    <w:rsid w:val="00193F01"/>
    <w:rsid w:val="001949B4"/>
    <w:rsid w:val="00195CAB"/>
    <w:rsid w:val="0019622F"/>
    <w:rsid w:val="001964FF"/>
    <w:rsid w:val="00196A62"/>
    <w:rsid w:val="00197288"/>
    <w:rsid w:val="001A0B25"/>
    <w:rsid w:val="001A0FAC"/>
    <w:rsid w:val="001A1B07"/>
    <w:rsid w:val="001A257A"/>
    <w:rsid w:val="001A3521"/>
    <w:rsid w:val="001A3610"/>
    <w:rsid w:val="001A3BA5"/>
    <w:rsid w:val="001A3F96"/>
    <w:rsid w:val="001A3FEA"/>
    <w:rsid w:val="001A44A1"/>
    <w:rsid w:val="001A56FE"/>
    <w:rsid w:val="001A7BB3"/>
    <w:rsid w:val="001B0367"/>
    <w:rsid w:val="001B0A44"/>
    <w:rsid w:val="001B2269"/>
    <w:rsid w:val="001B3760"/>
    <w:rsid w:val="001B3840"/>
    <w:rsid w:val="001B4A87"/>
    <w:rsid w:val="001B50E4"/>
    <w:rsid w:val="001B5A23"/>
    <w:rsid w:val="001C0F91"/>
    <w:rsid w:val="001C34BB"/>
    <w:rsid w:val="001C450B"/>
    <w:rsid w:val="001C5744"/>
    <w:rsid w:val="001C5DE9"/>
    <w:rsid w:val="001C69C8"/>
    <w:rsid w:val="001C7039"/>
    <w:rsid w:val="001D0E96"/>
    <w:rsid w:val="001D21CA"/>
    <w:rsid w:val="001D569D"/>
    <w:rsid w:val="001D66A4"/>
    <w:rsid w:val="001D6F5A"/>
    <w:rsid w:val="001E106F"/>
    <w:rsid w:val="001E26B7"/>
    <w:rsid w:val="001E2947"/>
    <w:rsid w:val="001E2C8D"/>
    <w:rsid w:val="001E3F89"/>
    <w:rsid w:val="001E41EE"/>
    <w:rsid w:val="001E4DE8"/>
    <w:rsid w:val="001E6D7F"/>
    <w:rsid w:val="001E706A"/>
    <w:rsid w:val="001E7147"/>
    <w:rsid w:val="001E75CB"/>
    <w:rsid w:val="001E7C04"/>
    <w:rsid w:val="001F02EF"/>
    <w:rsid w:val="001F030F"/>
    <w:rsid w:val="001F0521"/>
    <w:rsid w:val="001F1167"/>
    <w:rsid w:val="001F1559"/>
    <w:rsid w:val="001F16F1"/>
    <w:rsid w:val="001F2B07"/>
    <w:rsid w:val="001F3BB7"/>
    <w:rsid w:val="001F3FF6"/>
    <w:rsid w:val="001F445F"/>
    <w:rsid w:val="001F4D82"/>
    <w:rsid w:val="001F5A53"/>
    <w:rsid w:val="001F6156"/>
    <w:rsid w:val="001F6677"/>
    <w:rsid w:val="001F7DEA"/>
    <w:rsid w:val="002008ED"/>
    <w:rsid w:val="00201977"/>
    <w:rsid w:val="00201CD0"/>
    <w:rsid w:val="00202FF8"/>
    <w:rsid w:val="002040BA"/>
    <w:rsid w:val="0020447F"/>
    <w:rsid w:val="002045B8"/>
    <w:rsid w:val="00205079"/>
    <w:rsid w:val="00205DD1"/>
    <w:rsid w:val="00210861"/>
    <w:rsid w:val="0021153D"/>
    <w:rsid w:val="0021175B"/>
    <w:rsid w:val="00211DBD"/>
    <w:rsid w:val="00211E23"/>
    <w:rsid w:val="0021248F"/>
    <w:rsid w:val="00212FFF"/>
    <w:rsid w:val="00213B69"/>
    <w:rsid w:val="00213D92"/>
    <w:rsid w:val="002144D7"/>
    <w:rsid w:val="00216D8C"/>
    <w:rsid w:val="00217B81"/>
    <w:rsid w:val="00217F1E"/>
    <w:rsid w:val="00220185"/>
    <w:rsid w:val="00221FD4"/>
    <w:rsid w:val="00223C0F"/>
    <w:rsid w:val="00224061"/>
    <w:rsid w:val="0022422B"/>
    <w:rsid w:val="00224513"/>
    <w:rsid w:val="00224F81"/>
    <w:rsid w:val="00225BB9"/>
    <w:rsid w:val="0022707A"/>
    <w:rsid w:val="00227DBE"/>
    <w:rsid w:val="00231073"/>
    <w:rsid w:val="002314E2"/>
    <w:rsid w:val="00231F85"/>
    <w:rsid w:val="0023389B"/>
    <w:rsid w:val="00233CAF"/>
    <w:rsid w:val="00235276"/>
    <w:rsid w:val="00235904"/>
    <w:rsid w:val="00236996"/>
    <w:rsid w:val="002373D9"/>
    <w:rsid w:val="00237424"/>
    <w:rsid w:val="002376FF"/>
    <w:rsid w:val="0024043A"/>
    <w:rsid w:val="002406E7"/>
    <w:rsid w:val="00240E5C"/>
    <w:rsid w:val="0024118A"/>
    <w:rsid w:val="00242A40"/>
    <w:rsid w:val="00243607"/>
    <w:rsid w:val="00244168"/>
    <w:rsid w:val="00245424"/>
    <w:rsid w:val="00245AF1"/>
    <w:rsid w:val="0024606E"/>
    <w:rsid w:val="00246D38"/>
    <w:rsid w:val="002475F4"/>
    <w:rsid w:val="0025061D"/>
    <w:rsid w:val="00250742"/>
    <w:rsid w:val="0025124D"/>
    <w:rsid w:val="00251C36"/>
    <w:rsid w:val="0025225D"/>
    <w:rsid w:val="002524C3"/>
    <w:rsid w:val="00254428"/>
    <w:rsid w:val="002559D8"/>
    <w:rsid w:val="00255F11"/>
    <w:rsid w:val="0025746E"/>
    <w:rsid w:val="00261BB6"/>
    <w:rsid w:val="00262703"/>
    <w:rsid w:val="00262F5D"/>
    <w:rsid w:val="002639FF"/>
    <w:rsid w:val="002651D5"/>
    <w:rsid w:val="002651E9"/>
    <w:rsid w:val="002661B8"/>
    <w:rsid w:val="00266710"/>
    <w:rsid w:val="00266A6E"/>
    <w:rsid w:val="0026713B"/>
    <w:rsid w:val="00270139"/>
    <w:rsid w:val="00270219"/>
    <w:rsid w:val="002706AA"/>
    <w:rsid w:val="00272A30"/>
    <w:rsid w:val="00273101"/>
    <w:rsid w:val="00275577"/>
    <w:rsid w:val="00275678"/>
    <w:rsid w:val="00276573"/>
    <w:rsid w:val="00277204"/>
    <w:rsid w:val="00277D23"/>
    <w:rsid w:val="0028242C"/>
    <w:rsid w:val="00282504"/>
    <w:rsid w:val="002827DA"/>
    <w:rsid w:val="00282D7A"/>
    <w:rsid w:val="0028314A"/>
    <w:rsid w:val="00283CD9"/>
    <w:rsid w:val="00284107"/>
    <w:rsid w:val="00284138"/>
    <w:rsid w:val="002848DF"/>
    <w:rsid w:val="00284903"/>
    <w:rsid w:val="0028521F"/>
    <w:rsid w:val="00285423"/>
    <w:rsid w:val="00285746"/>
    <w:rsid w:val="00285F7C"/>
    <w:rsid w:val="0028687B"/>
    <w:rsid w:val="00286B7B"/>
    <w:rsid w:val="00292A60"/>
    <w:rsid w:val="00293AB7"/>
    <w:rsid w:val="002967DD"/>
    <w:rsid w:val="00296F89"/>
    <w:rsid w:val="00297425"/>
    <w:rsid w:val="002A01D5"/>
    <w:rsid w:val="002A0585"/>
    <w:rsid w:val="002A0A9F"/>
    <w:rsid w:val="002A1DAE"/>
    <w:rsid w:val="002A24BB"/>
    <w:rsid w:val="002A26E3"/>
    <w:rsid w:val="002A3D8E"/>
    <w:rsid w:val="002A4016"/>
    <w:rsid w:val="002A44E3"/>
    <w:rsid w:val="002A46E1"/>
    <w:rsid w:val="002A5CA4"/>
    <w:rsid w:val="002A7125"/>
    <w:rsid w:val="002A724D"/>
    <w:rsid w:val="002A7673"/>
    <w:rsid w:val="002B371A"/>
    <w:rsid w:val="002B3CB2"/>
    <w:rsid w:val="002B49DC"/>
    <w:rsid w:val="002B4B8E"/>
    <w:rsid w:val="002B56ED"/>
    <w:rsid w:val="002B580A"/>
    <w:rsid w:val="002B5BC7"/>
    <w:rsid w:val="002B5C40"/>
    <w:rsid w:val="002C0684"/>
    <w:rsid w:val="002C068F"/>
    <w:rsid w:val="002C190F"/>
    <w:rsid w:val="002C316E"/>
    <w:rsid w:val="002C44C2"/>
    <w:rsid w:val="002C4935"/>
    <w:rsid w:val="002C7F92"/>
    <w:rsid w:val="002D01A4"/>
    <w:rsid w:val="002D0544"/>
    <w:rsid w:val="002D17AB"/>
    <w:rsid w:val="002D25A2"/>
    <w:rsid w:val="002D2ACF"/>
    <w:rsid w:val="002D30C0"/>
    <w:rsid w:val="002D3810"/>
    <w:rsid w:val="002D421F"/>
    <w:rsid w:val="002D4C94"/>
    <w:rsid w:val="002D681F"/>
    <w:rsid w:val="002D68C0"/>
    <w:rsid w:val="002D7AD6"/>
    <w:rsid w:val="002E016E"/>
    <w:rsid w:val="002E072D"/>
    <w:rsid w:val="002E08E2"/>
    <w:rsid w:val="002E0E69"/>
    <w:rsid w:val="002E2157"/>
    <w:rsid w:val="002E327B"/>
    <w:rsid w:val="002E4B09"/>
    <w:rsid w:val="002E4FA3"/>
    <w:rsid w:val="002E52F8"/>
    <w:rsid w:val="002E62B9"/>
    <w:rsid w:val="002E64B2"/>
    <w:rsid w:val="002F1462"/>
    <w:rsid w:val="002F1CFD"/>
    <w:rsid w:val="002F353A"/>
    <w:rsid w:val="002F3F61"/>
    <w:rsid w:val="002F41A8"/>
    <w:rsid w:val="002F4BE7"/>
    <w:rsid w:val="002F5D2A"/>
    <w:rsid w:val="002F5E10"/>
    <w:rsid w:val="002F77D6"/>
    <w:rsid w:val="00301370"/>
    <w:rsid w:val="00302595"/>
    <w:rsid w:val="003041ED"/>
    <w:rsid w:val="0030451A"/>
    <w:rsid w:val="00304C17"/>
    <w:rsid w:val="00306119"/>
    <w:rsid w:val="00306BB4"/>
    <w:rsid w:val="00306C28"/>
    <w:rsid w:val="00306D3D"/>
    <w:rsid w:val="00306E11"/>
    <w:rsid w:val="00307005"/>
    <w:rsid w:val="0030770D"/>
    <w:rsid w:val="00311344"/>
    <w:rsid w:val="0031531F"/>
    <w:rsid w:val="00315BF3"/>
    <w:rsid w:val="003160B9"/>
    <w:rsid w:val="003169A0"/>
    <w:rsid w:val="00316AFB"/>
    <w:rsid w:val="00316FF2"/>
    <w:rsid w:val="0031715A"/>
    <w:rsid w:val="00317ADA"/>
    <w:rsid w:val="0032144F"/>
    <w:rsid w:val="003224A6"/>
    <w:rsid w:val="00324394"/>
    <w:rsid w:val="003260B0"/>
    <w:rsid w:val="003264D2"/>
    <w:rsid w:val="00326D0F"/>
    <w:rsid w:val="00327DE8"/>
    <w:rsid w:val="0033003F"/>
    <w:rsid w:val="00331802"/>
    <w:rsid w:val="00331BAB"/>
    <w:rsid w:val="0033266E"/>
    <w:rsid w:val="00333B27"/>
    <w:rsid w:val="00334F53"/>
    <w:rsid w:val="00335868"/>
    <w:rsid w:val="00335A08"/>
    <w:rsid w:val="00335B0A"/>
    <w:rsid w:val="00336437"/>
    <w:rsid w:val="003413E0"/>
    <w:rsid w:val="0034286F"/>
    <w:rsid w:val="00342AD1"/>
    <w:rsid w:val="003439FE"/>
    <w:rsid w:val="00344268"/>
    <w:rsid w:val="003448B5"/>
    <w:rsid w:val="00344FD5"/>
    <w:rsid w:val="00345818"/>
    <w:rsid w:val="00346048"/>
    <w:rsid w:val="003465EB"/>
    <w:rsid w:val="00346C2B"/>
    <w:rsid w:val="00346E44"/>
    <w:rsid w:val="0035133D"/>
    <w:rsid w:val="00353790"/>
    <w:rsid w:val="00354618"/>
    <w:rsid w:val="0035656C"/>
    <w:rsid w:val="003566A6"/>
    <w:rsid w:val="00357A72"/>
    <w:rsid w:val="00360419"/>
    <w:rsid w:val="00360A21"/>
    <w:rsid w:val="00361108"/>
    <w:rsid w:val="003620B8"/>
    <w:rsid w:val="00364159"/>
    <w:rsid w:val="003642AC"/>
    <w:rsid w:val="00364408"/>
    <w:rsid w:val="00364E1C"/>
    <w:rsid w:val="003653E0"/>
    <w:rsid w:val="0037046A"/>
    <w:rsid w:val="00371D17"/>
    <w:rsid w:val="0037357C"/>
    <w:rsid w:val="00373C83"/>
    <w:rsid w:val="00373F91"/>
    <w:rsid w:val="00374B32"/>
    <w:rsid w:val="00375C8B"/>
    <w:rsid w:val="003760CF"/>
    <w:rsid w:val="00380096"/>
    <w:rsid w:val="003807BD"/>
    <w:rsid w:val="00380827"/>
    <w:rsid w:val="00380DD4"/>
    <w:rsid w:val="00381642"/>
    <w:rsid w:val="00381CD3"/>
    <w:rsid w:val="00383360"/>
    <w:rsid w:val="003843C8"/>
    <w:rsid w:val="00390DE6"/>
    <w:rsid w:val="00392C0A"/>
    <w:rsid w:val="003946D4"/>
    <w:rsid w:val="00394E5A"/>
    <w:rsid w:val="00396EDB"/>
    <w:rsid w:val="003977F6"/>
    <w:rsid w:val="003A00B4"/>
    <w:rsid w:val="003A0932"/>
    <w:rsid w:val="003A0F0A"/>
    <w:rsid w:val="003A1548"/>
    <w:rsid w:val="003A1AB4"/>
    <w:rsid w:val="003A1F7C"/>
    <w:rsid w:val="003A2D7B"/>
    <w:rsid w:val="003A31C8"/>
    <w:rsid w:val="003A33DF"/>
    <w:rsid w:val="003A3F62"/>
    <w:rsid w:val="003A3FBA"/>
    <w:rsid w:val="003A64BC"/>
    <w:rsid w:val="003A7492"/>
    <w:rsid w:val="003A76C2"/>
    <w:rsid w:val="003A7757"/>
    <w:rsid w:val="003B0277"/>
    <w:rsid w:val="003B1101"/>
    <w:rsid w:val="003B1508"/>
    <w:rsid w:val="003B4A63"/>
    <w:rsid w:val="003B4C5F"/>
    <w:rsid w:val="003B4F8C"/>
    <w:rsid w:val="003B5002"/>
    <w:rsid w:val="003B56A0"/>
    <w:rsid w:val="003B5AD2"/>
    <w:rsid w:val="003B6CD5"/>
    <w:rsid w:val="003C0388"/>
    <w:rsid w:val="003C1D20"/>
    <w:rsid w:val="003C509C"/>
    <w:rsid w:val="003C531B"/>
    <w:rsid w:val="003C55ED"/>
    <w:rsid w:val="003C5AFC"/>
    <w:rsid w:val="003C7393"/>
    <w:rsid w:val="003C7B0F"/>
    <w:rsid w:val="003C7BF9"/>
    <w:rsid w:val="003D01ED"/>
    <w:rsid w:val="003D0F81"/>
    <w:rsid w:val="003D26FF"/>
    <w:rsid w:val="003D5B7B"/>
    <w:rsid w:val="003D5C46"/>
    <w:rsid w:val="003D5ED1"/>
    <w:rsid w:val="003D73D8"/>
    <w:rsid w:val="003D749B"/>
    <w:rsid w:val="003E195B"/>
    <w:rsid w:val="003E2661"/>
    <w:rsid w:val="003E3789"/>
    <w:rsid w:val="003E3E0E"/>
    <w:rsid w:val="003E40EE"/>
    <w:rsid w:val="003E49FB"/>
    <w:rsid w:val="003E649E"/>
    <w:rsid w:val="003E74DD"/>
    <w:rsid w:val="003E7B04"/>
    <w:rsid w:val="003E7BD5"/>
    <w:rsid w:val="003F05C7"/>
    <w:rsid w:val="003F06A0"/>
    <w:rsid w:val="003F220C"/>
    <w:rsid w:val="003F3D12"/>
    <w:rsid w:val="003F534B"/>
    <w:rsid w:val="003F58A9"/>
    <w:rsid w:val="003F6398"/>
    <w:rsid w:val="003F645C"/>
    <w:rsid w:val="003F6E63"/>
    <w:rsid w:val="003F73B5"/>
    <w:rsid w:val="003F77D9"/>
    <w:rsid w:val="003F7853"/>
    <w:rsid w:val="00404B32"/>
    <w:rsid w:val="004068FD"/>
    <w:rsid w:val="00406FF3"/>
    <w:rsid w:val="00407627"/>
    <w:rsid w:val="00407652"/>
    <w:rsid w:val="00407DE8"/>
    <w:rsid w:val="004106BC"/>
    <w:rsid w:val="004109B0"/>
    <w:rsid w:val="00411A0D"/>
    <w:rsid w:val="00412FD7"/>
    <w:rsid w:val="00413115"/>
    <w:rsid w:val="004132D7"/>
    <w:rsid w:val="004139DE"/>
    <w:rsid w:val="00415868"/>
    <w:rsid w:val="0041595C"/>
    <w:rsid w:val="004161E3"/>
    <w:rsid w:val="004179F2"/>
    <w:rsid w:val="00420865"/>
    <w:rsid w:val="00420DE8"/>
    <w:rsid w:val="00421410"/>
    <w:rsid w:val="00421E32"/>
    <w:rsid w:val="0042223D"/>
    <w:rsid w:val="004226CC"/>
    <w:rsid w:val="00423975"/>
    <w:rsid w:val="00424533"/>
    <w:rsid w:val="004245D2"/>
    <w:rsid w:val="00424B80"/>
    <w:rsid w:val="00424CDC"/>
    <w:rsid w:val="004250EF"/>
    <w:rsid w:val="0042513F"/>
    <w:rsid w:val="0042581D"/>
    <w:rsid w:val="00426925"/>
    <w:rsid w:val="004275D7"/>
    <w:rsid w:val="004279A9"/>
    <w:rsid w:val="00431C98"/>
    <w:rsid w:val="00433445"/>
    <w:rsid w:val="004340D6"/>
    <w:rsid w:val="004347F1"/>
    <w:rsid w:val="00435682"/>
    <w:rsid w:val="00435950"/>
    <w:rsid w:val="00435A48"/>
    <w:rsid w:val="00436596"/>
    <w:rsid w:val="00436E2D"/>
    <w:rsid w:val="00440332"/>
    <w:rsid w:val="0044128E"/>
    <w:rsid w:val="00441704"/>
    <w:rsid w:val="004417B0"/>
    <w:rsid w:val="00442142"/>
    <w:rsid w:val="0044262A"/>
    <w:rsid w:val="00442D13"/>
    <w:rsid w:val="00445E7B"/>
    <w:rsid w:val="0044630E"/>
    <w:rsid w:val="0044663D"/>
    <w:rsid w:val="004479CA"/>
    <w:rsid w:val="00451C75"/>
    <w:rsid w:val="00452813"/>
    <w:rsid w:val="00453107"/>
    <w:rsid w:val="00454122"/>
    <w:rsid w:val="00454C91"/>
    <w:rsid w:val="004566A5"/>
    <w:rsid w:val="00456765"/>
    <w:rsid w:val="00457668"/>
    <w:rsid w:val="0045790D"/>
    <w:rsid w:val="00460F76"/>
    <w:rsid w:val="004613D4"/>
    <w:rsid w:val="0046264D"/>
    <w:rsid w:val="00464AF9"/>
    <w:rsid w:val="0046603C"/>
    <w:rsid w:val="00466ED1"/>
    <w:rsid w:val="004677C9"/>
    <w:rsid w:val="004706EE"/>
    <w:rsid w:val="004711E6"/>
    <w:rsid w:val="00472D6B"/>
    <w:rsid w:val="00473759"/>
    <w:rsid w:val="00473AFA"/>
    <w:rsid w:val="00473C7B"/>
    <w:rsid w:val="00474485"/>
    <w:rsid w:val="0047453D"/>
    <w:rsid w:val="004745E9"/>
    <w:rsid w:val="0047522A"/>
    <w:rsid w:val="00475D0F"/>
    <w:rsid w:val="00477BA9"/>
    <w:rsid w:val="00480723"/>
    <w:rsid w:val="004811E0"/>
    <w:rsid w:val="0048204B"/>
    <w:rsid w:val="00482A02"/>
    <w:rsid w:val="00483188"/>
    <w:rsid w:val="004837AE"/>
    <w:rsid w:val="0048492B"/>
    <w:rsid w:val="00484E04"/>
    <w:rsid w:val="00485068"/>
    <w:rsid w:val="00485FA3"/>
    <w:rsid w:val="0048724D"/>
    <w:rsid w:val="00487805"/>
    <w:rsid w:val="004908B7"/>
    <w:rsid w:val="00490C71"/>
    <w:rsid w:val="00490CCF"/>
    <w:rsid w:val="00490FE2"/>
    <w:rsid w:val="004923BD"/>
    <w:rsid w:val="004945A0"/>
    <w:rsid w:val="00494C60"/>
    <w:rsid w:val="00496D61"/>
    <w:rsid w:val="00497E0E"/>
    <w:rsid w:val="004A068E"/>
    <w:rsid w:val="004A107C"/>
    <w:rsid w:val="004A2806"/>
    <w:rsid w:val="004A5189"/>
    <w:rsid w:val="004A5DDE"/>
    <w:rsid w:val="004A6001"/>
    <w:rsid w:val="004A678B"/>
    <w:rsid w:val="004A70FA"/>
    <w:rsid w:val="004A7271"/>
    <w:rsid w:val="004A72E6"/>
    <w:rsid w:val="004B085E"/>
    <w:rsid w:val="004B08BE"/>
    <w:rsid w:val="004B0C8F"/>
    <w:rsid w:val="004B0FEC"/>
    <w:rsid w:val="004B1AFD"/>
    <w:rsid w:val="004B1F94"/>
    <w:rsid w:val="004B238F"/>
    <w:rsid w:val="004B25B6"/>
    <w:rsid w:val="004B36A9"/>
    <w:rsid w:val="004B405B"/>
    <w:rsid w:val="004B4324"/>
    <w:rsid w:val="004B4FD8"/>
    <w:rsid w:val="004B5319"/>
    <w:rsid w:val="004B5AD7"/>
    <w:rsid w:val="004B64B5"/>
    <w:rsid w:val="004B66A2"/>
    <w:rsid w:val="004C0207"/>
    <w:rsid w:val="004C3BB6"/>
    <w:rsid w:val="004C539E"/>
    <w:rsid w:val="004C5A4B"/>
    <w:rsid w:val="004C6FC2"/>
    <w:rsid w:val="004C7D10"/>
    <w:rsid w:val="004D0015"/>
    <w:rsid w:val="004D0B65"/>
    <w:rsid w:val="004D0D08"/>
    <w:rsid w:val="004D1890"/>
    <w:rsid w:val="004D2671"/>
    <w:rsid w:val="004D283A"/>
    <w:rsid w:val="004D3569"/>
    <w:rsid w:val="004D3A21"/>
    <w:rsid w:val="004D3C7C"/>
    <w:rsid w:val="004D582F"/>
    <w:rsid w:val="004D6BEA"/>
    <w:rsid w:val="004D6DC4"/>
    <w:rsid w:val="004D726D"/>
    <w:rsid w:val="004D77C6"/>
    <w:rsid w:val="004E08DB"/>
    <w:rsid w:val="004E2297"/>
    <w:rsid w:val="004E23F8"/>
    <w:rsid w:val="004E40D4"/>
    <w:rsid w:val="004E65D1"/>
    <w:rsid w:val="004E6A23"/>
    <w:rsid w:val="004F02CD"/>
    <w:rsid w:val="004F02F0"/>
    <w:rsid w:val="004F0E8E"/>
    <w:rsid w:val="004F0F31"/>
    <w:rsid w:val="004F4085"/>
    <w:rsid w:val="004F453F"/>
    <w:rsid w:val="004F5D03"/>
    <w:rsid w:val="004F6D16"/>
    <w:rsid w:val="004F733C"/>
    <w:rsid w:val="004F748E"/>
    <w:rsid w:val="004F7993"/>
    <w:rsid w:val="00501FF6"/>
    <w:rsid w:val="0050210B"/>
    <w:rsid w:val="0050376D"/>
    <w:rsid w:val="00505924"/>
    <w:rsid w:val="0050634D"/>
    <w:rsid w:val="00506350"/>
    <w:rsid w:val="0050681D"/>
    <w:rsid w:val="00506945"/>
    <w:rsid w:val="00507204"/>
    <w:rsid w:val="00507BB2"/>
    <w:rsid w:val="00511188"/>
    <w:rsid w:val="00511293"/>
    <w:rsid w:val="0051255A"/>
    <w:rsid w:val="00512B43"/>
    <w:rsid w:val="00512D71"/>
    <w:rsid w:val="00512FD8"/>
    <w:rsid w:val="00514A51"/>
    <w:rsid w:val="00514CA4"/>
    <w:rsid w:val="00516139"/>
    <w:rsid w:val="00516399"/>
    <w:rsid w:val="00517425"/>
    <w:rsid w:val="00517D08"/>
    <w:rsid w:val="00521408"/>
    <w:rsid w:val="005217B0"/>
    <w:rsid w:val="005220F7"/>
    <w:rsid w:val="00522BD5"/>
    <w:rsid w:val="00527BC5"/>
    <w:rsid w:val="00527BD7"/>
    <w:rsid w:val="00530160"/>
    <w:rsid w:val="00533FE3"/>
    <w:rsid w:val="005345A2"/>
    <w:rsid w:val="00534820"/>
    <w:rsid w:val="00534833"/>
    <w:rsid w:val="00535A54"/>
    <w:rsid w:val="00536165"/>
    <w:rsid w:val="00536E52"/>
    <w:rsid w:val="00536EEF"/>
    <w:rsid w:val="00537D64"/>
    <w:rsid w:val="005427E8"/>
    <w:rsid w:val="00543F36"/>
    <w:rsid w:val="005443AA"/>
    <w:rsid w:val="0054505B"/>
    <w:rsid w:val="00545584"/>
    <w:rsid w:val="00550F4D"/>
    <w:rsid w:val="005519F1"/>
    <w:rsid w:val="00551D19"/>
    <w:rsid w:val="00551EEA"/>
    <w:rsid w:val="00552084"/>
    <w:rsid w:val="00552178"/>
    <w:rsid w:val="00553F02"/>
    <w:rsid w:val="00556794"/>
    <w:rsid w:val="005568A0"/>
    <w:rsid w:val="00557725"/>
    <w:rsid w:val="00557B60"/>
    <w:rsid w:val="005604F2"/>
    <w:rsid w:val="00560BFE"/>
    <w:rsid w:val="00560D9F"/>
    <w:rsid w:val="00562414"/>
    <w:rsid w:val="00564C0F"/>
    <w:rsid w:val="00565B04"/>
    <w:rsid w:val="0057094C"/>
    <w:rsid w:val="0057140F"/>
    <w:rsid w:val="00571543"/>
    <w:rsid w:val="00572899"/>
    <w:rsid w:val="0057292C"/>
    <w:rsid w:val="005739EC"/>
    <w:rsid w:val="005748A6"/>
    <w:rsid w:val="00576932"/>
    <w:rsid w:val="00576EB9"/>
    <w:rsid w:val="00577DA6"/>
    <w:rsid w:val="00577F2C"/>
    <w:rsid w:val="005822F7"/>
    <w:rsid w:val="005834BF"/>
    <w:rsid w:val="00584ED0"/>
    <w:rsid w:val="00584F0C"/>
    <w:rsid w:val="00585B11"/>
    <w:rsid w:val="00585F90"/>
    <w:rsid w:val="00586332"/>
    <w:rsid w:val="00586768"/>
    <w:rsid w:val="0059030A"/>
    <w:rsid w:val="00591D9C"/>
    <w:rsid w:val="00592639"/>
    <w:rsid w:val="00593F53"/>
    <w:rsid w:val="00594016"/>
    <w:rsid w:val="00594A1A"/>
    <w:rsid w:val="0059582C"/>
    <w:rsid w:val="005962D8"/>
    <w:rsid w:val="005A3FA3"/>
    <w:rsid w:val="005A4C68"/>
    <w:rsid w:val="005A5541"/>
    <w:rsid w:val="005A6592"/>
    <w:rsid w:val="005B1C02"/>
    <w:rsid w:val="005B1EAB"/>
    <w:rsid w:val="005B2E04"/>
    <w:rsid w:val="005B32A5"/>
    <w:rsid w:val="005B37D2"/>
    <w:rsid w:val="005B3FB9"/>
    <w:rsid w:val="005B455C"/>
    <w:rsid w:val="005B48DF"/>
    <w:rsid w:val="005B55DE"/>
    <w:rsid w:val="005B5E6C"/>
    <w:rsid w:val="005B6F44"/>
    <w:rsid w:val="005C0658"/>
    <w:rsid w:val="005C1765"/>
    <w:rsid w:val="005C1CDB"/>
    <w:rsid w:val="005C1D80"/>
    <w:rsid w:val="005C2BD9"/>
    <w:rsid w:val="005C3149"/>
    <w:rsid w:val="005C3742"/>
    <w:rsid w:val="005C4323"/>
    <w:rsid w:val="005C4E2E"/>
    <w:rsid w:val="005C5079"/>
    <w:rsid w:val="005C50B0"/>
    <w:rsid w:val="005C544E"/>
    <w:rsid w:val="005C58E9"/>
    <w:rsid w:val="005C618B"/>
    <w:rsid w:val="005C64B1"/>
    <w:rsid w:val="005C7144"/>
    <w:rsid w:val="005D097A"/>
    <w:rsid w:val="005D0A5A"/>
    <w:rsid w:val="005D0E8B"/>
    <w:rsid w:val="005D1E45"/>
    <w:rsid w:val="005D265E"/>
    <w:rsid w:val="005D2904"/>
    <w:rsid w:val="005D425F"/>
    <w:rsid w:val="005D48CD"/>
    <w:rsid w:val="005D49D6"/>
    <w:rsid w:val="005D4D31"/>
    <w:rsid w:val="005D54D8"/>
    <w:rsid w:val="005D6AE0"/>
    <w:rsid w:val="005D6B3B"/>
    <w:rsid w:val="005D6EF3"/>
    <w:rsid w:val="005D73D1"/>
    <w:rsid w:val="005D7FD8"/>
    <w:rsid w:val="005E1220"/>
    <w:rsid w:val="005E1278"/>
    <w:rsid w:val="005E1A58"/>
    <w:rsid w:val="005E1ECF"/>
    <w:rsid w:val="005E1FC0"/>
    <w:rsid w:val="005E2A47"/>
    <w:rsid w:val="005E2F07"/>
    <w:rsid w:val="005E4831"/>
    <w:rsid w:val="005E52C3"/>
    <w:rsid w:val="005E576C"/>
    <w:rsid w:val="005E702D"/>
    <w:rsid w:val="005E7C48"/>
    <w:rsid w:val="005F0766"/>
    <w:rsid w:val="005F179F"/>
    <w:rsid w:val="005F3BC5"/>
    <w:rsid w:val="005F5518"/>
    <w:rsid w:val="005F5F7B"/>
    <w:rsid w:val="005F64B9"/>
    <w:rsid w:val="005F6924"/>
    <w:rsid w:val="0060064C"/>
    <w:rsid w:val="00601A22"/>
    <w:rsid w:val="00603582"/>
    <w:rsid w:val="00604E22"/>
    <w:rsid w:val="0060625A"/>
    <w:rsid w:val="00607EE0"/>
    <w:rsid w:val="00610209"/>
    <w:rsid w:val="006102FB"/>
    <w:rsid w:val="00611767"/>
    <w:rsid w:val="00611A71"/>
    <w:rsid w:val="0061329C"/>
    <w:rsid w:val="00613F6D"/>
    <w:rsid w:val="00614421"/>
    <w:rsid w:val="006162B0"/>
    <w:rsid w:val="00616846"/>
    <w:rsid w:val="0061765F"/>
    <w:rsid w:val="00620F70"/>
    <w:rsid w:val="0062140B"/>
    <w:rsid w:val="00622804"/>
    <w:rsid w:val="00622F76"/>
    <w:rsid w:val="0062601A"/>
    <w:rsid w:val="0062711A"/>
    <w:rsid w:val="0062775B"/>
    <w:rsid w:val="006303CC"/>
    <w:rsid w:val="006309EC"/>
    <w:rsid w:val="00631B5F"/>
    <w:rsid w:val="006322EC"/>
    <w:rsid w:val="00632350"/>
    <w:rsid w:val="00632858"/>
    <w:rsid w:val="00632F69"/>
    <w:rsid w:val="00633753"/>
    <w:rsid w:val="00633BF0"/>
    <w:rsid w:val="00633F1E"/>
    <w:rsid w:val="00634CDF"/>
    <w:rsid w:val="00635143"/>
    <w:rsid w:val="0063599A"/>
    <w:rsid w:val="00635C38"/>
    <w:rsid w:val="0063761A"/>
    <w:rsid w:val="00637DA9"/>
    <w:rsid w:val="00637E8E"/>
    <w:rsid w:val="00640494"/>
    <w:rsid w:val="006424C1"/>
    <w:rsid w:val="006434F9"/>
    <w:rsid w:val="0064382A"/>
    <w:rsid w:val="006439F2"/>
    <w:rsid w:val="00645452"/>
    <w:rsid w:val="00645733"/>
    <w:rsid w:val="0064576A"/>
    <w:rsid w:val="00645AE5"/>
    <w:rsid w:val="0064602F"/>
    <w:rsid w:val="006513B5"/>
    <w:rsid w:val="00651472"/>
    <w:rsid w:val="0065252D"/>
    <w:rsid w:val="0065279B"/>
    <w:rsid w:val="00652B14"/>
    <w:rsid w:val="00653522"/>
    <w:rsid w:val="00655111"/>
    <w:rsid w:val="00655536"/>
    <w:rsid w:val="00655863"/>
    <w:rsid w:val="00655ABE"/>
    <w:rsid w:val="006603BF"/>
    <w:rsid w:val="00661323"/>
    <w:rsid w:val="006619EC"/>
    <w:rsid w:val="00662D8A"/>
    <w:rsid w:val="006637F2"/>
    <w:rsid w:val="00663C58"/>
    <w:rsid w:val="00666670"/>
    <w:rsid w:val="0066682A"/>
    <w:rsid w:val="00667704"/>
    <w:rsid w:val="00670033"/>
    <w:rsid w:val="006700CA"/>
    <w:rsid w:val="00672F30"/>
    <w:rsid w:val="00675BEE"/>
    <w:rsid w:val="00675E0A"/>
    <w:rsid w:val="00676097"/>
    <w:rsid w:val="006764DD"/>
    <w:rsid w:val="006777BD"/>
    <w:rsid w:val="00677CA4"/>
    <w:rsid w:val="00680C1D"/>
    <w:rsid w:val="006820DB"/>
    <w:rsid w:val="00682645"/>
    <w:rsid w:val="0068264D"/>
    <w:rsid w:val="00682906"/>
    <w:rsid w:val="006833DB"/>
    <w:rsid w:val="006835DC"/>
    <w:rsid w:val="0068562F"/>
    <w:rsid w:val="0069051D"/>
    <w:rsid w:val="00690795"/>
    <w:rsid w:val="00690903"/>
    <w:rsid w:val="00692A18"/>
    <w:rsid w:val="0069462C"/>
    <w:rsid w:val="006947EB"/>
    <w:rsid w:val="006961B9"/>
    <w:rsid w:val="00696B49"/>
    <w:rsid w:val="006A00CD"/>
    <w:rsid w:val="006A0F9B"/>
    <w:rsid w:val="006A3935"/>
    <w:rsid w:val="006A3A9E"/>
    <w:rsid w:val="006A66E4"/>
    <w:rsid w:val="006A6C5E"/>
    <w:rsid w:val="006A75AB"/>
    <w:rsid w:val="006A769F"/>
    <w:rsid w:val="006B2054"/>
    <w:rsid w:val="006B2309"/>
    <w:rsid w:val="006B3CEC"/>
    <w:rsid w:val="006B5B82"/>
    <w:rsid w:val="006B6880"/>
    <w:rsid w:val="006B6DA3"/>
    <w:rsid w:val="006B6E2C"/>
    <w:rsid w:val="006B7CD8"/>
    <w:rsid w:val="006C13AB"/>
    <w:rsid w:val="006C326A"/>
    <w:rsid w:val="006C5DCD"/>
    <w:rsid w:val="006C6181"/>
    <w:rsid w:val="006D11CB"/>
    <w:rsid w:val="006D1832"/>
    <w:rsid w:val="006D1A32"/>
    <w:rsid w:val="006D1EC9"/>
    <w:rsid w:val="006D203D"/>
    <w:rsid w:val="006D2EDC"/>
    <w:rsid w:val="006D4842"/>
    <w:rsid w:val="006D4B6F"/>
    <w:rsid w:val="006D5144"/>
    <w:rsid w:val="006D523C"/>
    <w:rsid w:val="006D55C2"/>
    <w:rsid w:val="006D5A38"/>
    <w:rsid w:val="006D5D1E"/>
    <w:rsid w:val="006D6B0A"/>
    <w:rsid w:val="006D723C"/>
    <w:rsid w:val="006E15C7"/>
    <w:rsid w:val="006E17E3"/>
    <w:rsid w:val="006E27C9"/>
    <w:rsid w:val="006E2BF3"/>
    <w:rsid w:val="006E46E5"/>
    <w:rsid w:val="006E4A63"/>
    <w:rsid w:val="006E5B39"/>
    <w:rsid w:val="006E5F59"/>
    <w:rsid w:val="006E6474"/>
    <w:rsid w:val="006E6612"/>
    <w:rsid w:val="006E671F"/>
    <w:rsid w:val="006E6767"/>
    <w:rsid w:val="006E73E0"/>
    <w:rsid w:val="006E7A2D"/>
    <w:rsid w:val="006F35BF"/>
    <w:rsid w:val="006F4E49"/>
    <w:rsid w:val="006F50F1"/>
    <w:rsid w:val="006F6081"/>
    <w:rsid w:val="006F72B2"/>
    <w:rsid w:val="006F796B"/>
    <w:rsid w:val="006F7999"/>
    <w:rsid w:val="00700C35"/>
    <w:rsid w:val="00700D87"/>
    <w:rsid w:val="0070128B"/>
    <w:rsid w:val="007022C8"/>
    <w:rsid w:val="007028EA"/>
    <w:rsid w:val="00704536"/>
    <w:rsid w:val="00704823"/>
    <w:rsid w:val="00705E27"/>
    <w:rsid w:val="007139BC"/>
    <w:rsid w:val="00713C26"/>
    <w:rsid w:val="007144F0"/>
    <w:rsid w:val="0071510A"/>
    <w:rsid w:val="0071685D"/>
    <w:rsid w:val="007174FC"/>
    <w:rsid w:val="00717927"/>
    <w:rsid w:val="00717EDA"/>
    <w:rsid w:val="00720704"/>
    <w:rsid w:val="00721435"/>
    <w:rsid w:val="00721AA7"/>
    <w:rsid w:val="00721DB8"/>
    <w:rsid w:val="00724E51"/>
    <w:rsid w:val="00724F34"/>
    <w:rsid w:val="007266E3"/>
    <w:rsid w:val="00730417"/>
    <w:rsid w:val="007307FD"/>
    <w:rsid w:val="0073246C"/>
    <w:rsid w:val="00732BD1"/>
    <w:rsid w:val="00733061"/>
    <w:rsid w:val="0073322D"/>
    <w:rsid w:val="00733C32"/>
    <w:rsid w:val="00733FAC"/>
    <w:rsid w:val="00734B72"/>
    <w:rsid w:val="00734FC5"/>
    <w:rsid w:val="00736845"/>
    <w:rsid w:val="00737D96"/>
    <w:rsid w:val="0074114D"/>
    <w:rsid w:val="00741A19"/>
    <w:rsid w:val="00744141"/>
    <w:rsid w:val="007448C4"/>
    <w:rsid w:val="00744C5F"/>
    <w:rsid w:val="00746E62"/>
    <w:rsid w:val="007475C5"/>
    <w:rsid w:val="00747A96"/>
    <w:rsid w:val="00747AE1"/>
    <w:rsid w:val="00750862"/>
    <w:rsid w:val="00750D3D"/>
    <w:rsid w:val="00751909"/>
    <w:rsid w:val="00752402"/>
    <w:rsid w:val="00754B38"/>
    <w:rsid w:val="00754BA4"/>
    <w:rsid w:val="00754F0E"/>
    <w:rsid w:val="00755E3B"/>
    <w:rsid w:val="00757C6C"/>
    <w:rsid w:val="00762933"/>
    <w:rsid w:val="00762C31"/>
    <w:rsid w:val="007632D8"/>
    <w:rsid w:val="00765A6C"/>
    <w:rsid w:val="00766517"/>
    <w:rsid w:val="00767ED0"/>
    <w:rsid w:val="00770732"/>
    <w:rsid w:val="00771CF7"/>
    <w:rsid w:val="00772130"/>
    <w:rsid w:val="007739BD"/>
    <w:rsid w:val="0077465B"/>
    <w:rsid w:val="00774A4C"/>
    <w:rsid w:val="00774D10"/>
    <w:rsid w:val="00776785"/>
    <w:rsid w:val="00776EA9"/>
    <w:rsid w:val="00777B1E"/>
    <w:rsid w:val="00777E79"/>
    <w:rsid w:val="00777E9F"/>
    <w:rsid w:val="00781B0A"/>
    <w:rsid w:val="00782569"/>
    <w:rsid w:val="007826B7"/>
    <w:rsid w:val="0078312E"/>
    <w:rsid w:val="0078386A"/>
    <w:rsid w:val="007845D5"/>
    <w:rsid w:val="00784975"/>
    <w:rsid w:val="00787532"/>
    <w:rsid w:val="00787D3E"/>
    <w:rsid w:val="00790738"/>
    <w:rsid w:val="00791CB0"/>
    <w:rsid w:val="0079419C"/>
    <w:rsid w:val="007948DB"/>
    <w:rsid w:val="007A01CD"/>
    <w:rsid w:val="007A0414"/>
    <w:rsid w:val="007A047B"/>
    <w:rsid w:val="007A069B"/>
    <w:rsid w:val="007A08BF"/>
    <w:rsid w:val="007A0BDD"/>
    <w:rsid w:val="007A1000"/>
    <w:rsid w:val="007A2617"/>
    <w:rsid w:val="007A3E5B"/>
    <w:rsid w:val="007A3FAF"/>
    <w:rsid w:val="007A4F80"/>
    <w:rsid w:val="007A5ED7"/>
    <w:rsid w:val="007A64E7"/>
    <w:rsid w:val="007A7374"/>
    <w:rsid w:val="007A739F"/>
    <w:rsid w:val="007A73A5"/>
    <w:rsid w:val="007A7DA9"/>
    <w:rsid w:val="007B17C6"/>
    <w:rsid w:val="007B1D3B"/>
    <w:rsid w:val="007B1E3C"/>
    <w:rsid w:val="007B6FC7"/>
    <w:rsid w:val="007C0327"/>
    <w:rsid w:val="007C0F7C"/>
    <w:rsid w:val="007C438E"/>
    <w:rsid w:val="007C4A38"/>
    <w:rsid w:val="007C4DC7"/>
    <w:rsid w:val="007C59D6"/>
    <w:rsid w:val="007D2FC3"/>
    <w:rsid w:val="007D358B"/>
    <w:rsid w:val="007D35F8"/>
    <w:rsid w:val="007D4224"/>
    <w:rsid w:val="007E1076"/>
    <w:rsid w:val="007E23F7"/>
    <w:rsid w:val="007E4C67"/>
    <w:rsid w:val="007E52F1"/>
    <w:rsid w:val="007E5D24"/>
    <w:rsid w:val="007E67AC"/>
    <w:rsid w:val="007E71B1"/>
    <w:rsid w:val="007F1C47"/>
    <w:rsid w:val="007F24AF"/>
    <w:rsid w:val="007F3963"/>
    <w:rsid w:val="007F4529"/>
    <w:rsid w:val="007F49F9"/>
    <w:rsid w:val="007F5391"/>
    <w:rsid w:val="007F5EBF"/>
    <w:rsid w:val="007F65A1"/>
    <w:rsid w:val="007F6B75"/>
    <w:rsid w:val="00800038"/>
    <w:rsid w:val="00800665"/>
    <w:rsid w:val="00801A18"/>
    <w:rsid w:val="00802229"/>
    <w:rsid w:val="0080316B"/>
    <w:rsid w:val="00803517"/>
    <w:rsid w:val="008043A5"/>
    <w:rsid w:val="008048F8"/>
    <w:rsid w:val="00804EA5"/>
    <w:rsid w:val="0080590E"/>
    <w:rsid w:val="00805920"/>
    <w:rsid w:val="0080641F"/>
    <w:rsid w:val="008100BB"/>
    <w:rsid w:val="00811B01"/>
    <w:rsid w:val="00811E00"/>
    <w:rsid w:val="00811E78"/>
    <w:rsid w:val="00812EFB"/>
    <w:rsid w:val="00814496"/>
    <w:rsid w:val="00814553"/>
    <w:rsid w:val="00815ACC"/>
    <w:rsid w:val="00816C42"/>
    <w:rsid w:val="0081741D"/>
    <w:rsid w:val="008204DC"/>
    <w:rsid w:val="0082137A"/>
    <w:rsid w:val="00821FA8"/>
    <w:rsid w:val="00823CC4"/>
    <w:rsid w:val="00824019"/>
    <w:rsid w:val="00825FB8"/>
    <w:rsid w:val="008260FD"/>
    <w:rsid w:val="00826F89"/>
    <w:rsid w:val="008273CB"/>
    <w:rsid w:val="00827623"/>
    <w:rsid w:val="00831238"/>
    <w:rsid w:val="0084186F"/>
    <w:rsid w:val="00841AE7"/>
    <w:rsid w:val="00841CA6"/>
    <w:rsid w:val="0084207B"/>
    <w:rsid w:val="00842D8B"/>
    <w:rsid w:val="008440F7"/>
    <w:rsid w:val="00844CA0"/>
    <w:rsid w:val="0084603B"/>
    <w:rsid w:val="00846999"/>
    <w:rsid w:val="00846F57"/>
    <w:rsid w:val="008472A6"/>
    <w:rsid w:val="00847D3A"/>
    <w:rsid w:val="00851703"/>
    <w:rsid w:val="008520D0"/>
    <w:rsid w:val="00853340"/>
    <w:rsid w:val="00853738"/>
    <w:rsid w:val="00853E3E"/>
    <w:rsid w:val="008541E6"/>
    <w:rsid w:val="00854394"/>
    <w:rsid w:val="008543B5"/>
    <w:rsid w:val="00855C8E"/>
    <w:rsid w:val="008567E1"/>
    <w:rsid w:val="008568B8"/>
    <w:rsid w:val="008575B5"/>
    <w:rsid w:val="00860872"/>
    <w:rsid w:val="0086154E"/>
    <w:rsid w:val="008623D4"/>
    <w:rsid w:val="0086251A"/>
    <w:rsid w:val="00863CE8"/>
    <w:rsid w:val="00864FCE"/>
    <w:rsid w:val="008706B3"/>
    <w:rsid w:val="008723FC"/>
    <w:rsid w:val="00872586"/>
    <w:rsid w:val="008750BA"/>
    <w:rsid w:val="00877D4A"/>
    <w:rsid w:val="00881C81"/>
    <w:rsid w:val="008834D2"/>
    <w:rsid w:val="00883941"/>
    <w:rsid w:val="008840C7"/>
    <w:rsid w:val="008848E1"/>
    <w:rsid w:val="0088599A"/>
    <w:rsid w:val="0088709D"/>
    <w:rsid w:val="00887705"/>
    <w:rsid w:val="00887AEB"/>
    <w:rsid w:val="00887B9E"/>
    <w:rsid w:val="00890EA0"/>
    <w:rsid w:val="00890EEC"/>
    <w:rsid w:val="008925E8"/>
    <w:rsid w:val="00893774"/>
    <w:rsid w:val="00893EBF"/>
    <w:rsid w:val="00894819"/>
    <w:rsid w:val="00894BBF"/>
    <w:rsid w:val="00894F0F"/>
    <w:rsid w:val="00895826"/>
    <w:rsid w:val="00896F3D"/>
    <w:rsid w:val="008975D9"/>
    <w:rsid w:val="00897765"/>
    <w:rsid w:val="008A0470"/>
    <w:rsid w:val="008A04EB"/>
    <w:rsid w:val="008A06FD"/>
    <w:rsid w:val="008A1029"/>
    <w:rsid w:val="008A15B0"/>
    <w:rsid w:val="008A1A35"/>
    <w:rsid w:val="008A20E6"/>
    <w:rsid w:val="008A2B31"/>
    <w:rsid w:val="008A3022"/>
    <w:rsid w:val="008A57A9"/>
    <w:rsid w:val="008A5EFC"/>
    <w:rsid w:val="008A6845"/>
    <w:rsid w:val="008A73EF"/>
    <w:rsid w:val="008B0E7B"/>
    <w:rsid w:val="008B269D"/>
    <w:rsid w:val="008B3485"/>
    <w:rsid w:val="008B4258"/>
    <w:rsid w:val="008B43E9"/>
    <w:rsid w:val="008B4D8A"/>
    <w:rsid w:val="008B4D9B"/>
    <w:rsid w:val="008B5566"/>
    <w:rsid w:val="008B567F"/>
    <w:rsid w:val="008B667E"/>
    <w:rsid w:val="008B6828"/>
    <w:rsid w:val="008C00F7"/>
    <w:rsid w:val="008C0785"/>
    <w:rsid w:val="008C0DBC"/>
    <w:rsid w:val="008C1F10"/>
    <w:rsid w:val="008C3BDA"/>
    <w:rsid w:val="008C409A"/>
    <w:rsid w:val="008C5895"/>
    <w:rsid w:val="008C58C7"/>
    <w:rsid w:val="008C5E00"/>
    <w:rsid w:val="008C7509"/>
    <w:rsid w:val="008C7828"/>
    <w:rsid w:val="008C7C7B"/>
    <w:rsid w:val="008D2C11"/>
    <w:rsid w:val="008D3085"/>
    <w:rsid w:val="008D3ABE"/>
    <w:rsid w:val="008D4107"/>
    <w:rsid w:val="008D4332"/>
    <w:rsid w:val="008D44BA"/>
    <w:rsid w:val="008D49F5"/>
    <w:rsid w:val="008D52ED"/>
    <w:rsid w:val="008D5C86"/>
    <w:rsid w:val="008D70BE"/>
    <w:rsid w:val="008D79B9"/>
    <w:rsid w:val="008E0864"/>
    <w:rsid w:val="008E1FCF"/>
    <w:rsid w:val="008E255C"/>
    <w:rsid w:val="008E29EA"/>
    <w:rsid w:val="008E3A28"/>
    <w:rsid w:val="008E484B"/>
    <w:rsid w:val="008E6174"/>
    <w:rsid w:val="008E660F"/>
    <w:rsid w:val="008E75CF"/>
    <w:rsid w:val="008E7DDE"/>
    <w:rsid w:val="008F1B6C"/>
    <w:rsid w:val="008F3A2A"/>
    <w:rsid w:val="008F4AD3"/>
    <w:rsid w:val="008F65D5"/>
    <w:rsid w:val="008F7704"/>
    <w:rsid w:val="009004BF"/>
    <w:rsid w:val="00900DCE"/>
    <w:rsid w:val="00901C88"/>
    <w:rsid w:val="00903061"/>
    <w:rsid w:val="009037D0"/>
    <w:rsid w:val="00903D46"/>
    <w:rsid w:val="00906F91"/>
    <w:rsid w:val="00911664"/>
    <w:rsid w:val="00911EB8"/>
    <w:rsid w:val="0091357C"/>
    <w:rsid w:val="009140C9"/>
    <w:rsid w:val="009148D5"/>
    <w:rsid w:val="00914D39"/>
    <w:rsid w:val="00915466"/>
    <w:rsid w:val="009158BE"/>
    <w:rsid w:val="009176B9"/>
    <w:rsid w:val="0092266A"/>
    <w:rsid w:val="0092519E"/>
    <w:rsid w:val="00930F61"/>
    <w:rsid w:val="009318F1"/>
    <w:rsid w:val="00932899"/>
    <w:rsid w:val="0093485D"/>
    <w:rsid w:val="00936902"/>
    <w:rsid w:val="00936A1B"/>
    <w:rsid w:val="00936AA1"/>
    <w:rsid w:val="00937239"/>
    <w:rsid w:val="0093794E"/>
    <w:rsid w:val="00941C3D"/>
    <w:rsid w:val="009424B5"/>
    <w:rsid w:val="00943D2C"/>
    <w:rsid w:val="009444C9"/>
    <w:rsid w:val="00944D55"/>
    <w:rsid w:val="00945174"/>
    <w:rsid w:val="00945F57"/>
    <w:rsid w:val="00946397"/>
    <w:rsid w:val="009466AC"/>
    <w:rsid w:val="00947EFB"/>
    <w:rsid w:val="009509F3"/>
    <w:rsid w:val="00951531"/>
    <w:rsid w:val="00953D57"/>
    <w:rsid w:val="009555C0"/>
    <w:rsid w:val="009606CE"/>
    <w:rsid w:val="00960EA7"/>
    <w:rsid w:val="0096210C"/>
    <w:rsid w:val="009635BE"/>
    <w:rsid w:val="00963798"/>
    <w:rsid w:val="009645D5"/>
    <w:rsid w:val="00964CA9"/>
    <w:rsid w:val="00970179"/>
    <w:rsid w:val="0097231A"/>
    <w:rsid w:val="00973AF5"/>
    <w:rsid w:val="00973C2B"/>
    <w:rsid w:val="009745C2"/>
    <w:rsid w:val="009756BA"/>
    <w:rsid w:val="00976B4A"/>
    <w:rsid w:val="00976DFE"/>
    <w:rsid w:val="009810C0"/>
    <w:rsid w:val="0098173D"/>
    <w:rsid w:val="0098178D"/>
    <w:rsid w:val="00982AE6"/>
    <w:rsid w:val="00982E9F"/>
    <w:rsid w:val="0098472D"/>
    <w:rsid w:val="0098606A"/>
    <w:rsid w:val="00986D3E"/>
    <w:rsid w:val="00991F2B"/>
    <w:rsid w:val="00992500"/>
    <w:rsid w:val="00993322"/>
    <w:rsid w:val="00995F39"/>
    <w:rsid w:val="009A0E23"/>
    <w:rsid w:val="009A120C"/>
    <w:rsid w:val="009A3089"/>
    <w:rsid w:val="009A4106"/>
    <w:rsid w:val="009A55CF"/>
    <w:rsid w:val="009A5D37"/>
    <w:rsid w:val="009A64F5"/>
    <w:rsid w:val="009A67F9"/>
    <w:rsid w:val="009A7620"/>
    <w:rsid w:val="009B1376"/>
    <w:rsid w:val="009B1800"/>
    <w:rsid w:val="009B1F9F"/>
    <w:rsid w:val="009B2308"/>
    <w:rsid w:val="009B2C65"/>
    <w:rsid w:val="009B33F4"/>
    <w:rsid w:val="009B4022"/>
    <w:rsid w:val="009B4D62"/>
    <w:rsid w:val="009B539F"/>
    <w:rsid w:val="009B78B1"/>
    <w:rsid w:val="009C00AB"/>
    <w:rsid w:val="009C00B1"/>
    <w:rsid w:val="009C1FAA"/>
    <w:rsid w:val="009C43C1"/>
    <w:rsid w:val="009C4467"/>
    <w:rsid w:val="009C45A3"/>
    <w:rsid w:val="009C48C1"/>
    <w:rsid w:val="009C4CAA"/>
    <w:rsid w:val="009C59C8"/>
    <w:rsid w:val="009C5FEB"/>
    <w:rsid w:val="009C733A"/>
    <w:rsid w:val="009D007C"/>
    <w:rsid w:val="009D1337"/>
    <w:rsid w:val="009D3860"/>
    <w:rsid w:val="009D3DC1"/>
    <w:rsid w:val="009D4102"/>
    <w:rsid w:val="009D49F8"/>
    <w:rsid w:val="009D7540"/>
    <w:rsid w:val="009E09A6"/>
    <w:rsid w:val="009E3C4D"/>
    <w:rsid w:val="009E46EC"/>
    <w:rsid w:val="009E4C47"/>
    <w:rsid w:val="009E4E0B"/>
    <w:rsid w:val="009E5E04"/>
    <w:rsid w:val="009E76B4"/>
    <w:rsid w:val="009E7778"/>
    <w:rsid w:val="009F1861"/>
    <w:rsid w:val="009F38D8"/>
    <w:rsid w:val="009F3AC1"/>
    <w:rsid w:val="009F4650"/>
    <w:rsid w:val="009F4C87"/>
    <w:rsid w:val="009F4E16"/>
    <w:rsid w:val="009F4E6D"/>
    <w:rsid w:val="009F5310"/>
    <w:rsid w:val="009F6EB8"/>
    <w:rsid w:val="009F73D9"/>
    <w:rsid w:val="00A00A5B"/>
    <w:rsid w:val="00A013E8"/>
    <w:rsid w:val="00A01FC0"/>
    <w:rsid w:val="00A023F8"/>
    <w:rsid w:val="00A02A54"/>
    <w:rsid w:val="00A034D6"/>
    <w:rsid w:val="00A051D0"/>
    <w:rsid w:val="00A06024"/>
    <w:rsid w:val="00A06421"/>
    <w:rsid w:val="00A06835"/>
    <w:rsid w:val="00A06B87"/>
    <w:rsid w:val="00A10D43"/>
    <w:rsid w:val="00A10F6B"/>
    <w:rsid w:val="00A11826"/>
    <w:rsid w:val="00A12373"/>
    <w:rsid w:val="00A12717"/>
    <w:rsid w:val="00A132B0"/>
    <w:rsid w:val="00A13A4F"/>
    <w:rsid w:val="00A1537C"/>
    <w:rsid w:val="00A15562"/>
    <w:rsid w:val="00A21159"/>
    <w:rsid w:val="00A2155B"/>
    <w:rsid w:val="00A21B6F"/>
    <w:rsid w:val="00A22A0A"/>
    <w:rsid w:val="00A22A30"/>
    <w:rsid w:val="00A23196"/>
    <w:rsid w:val="00A30F1E"/>
    <w:rsid w:val="00A3102A"/>
    <w:rsid w:val="00A3119A"/>
    <w:rsid w:val="00A3178E"/>
    <w:rsid w:val="00A332EE"/>
    <w:rsid w:val="00A33479"/>
    <w:rsid w:val="00A33A9B"/>
    <w:rsid w:val="00A34402"/>
    <w:rsid w:val="00A34934"/>
    <w:rsid w:val="00A36970"/>
    <w:rsid w:val="00A36EC1"/>
    <w:rsid w:val="00A37D50"/>
    <w:rsid w:val="00A4081C"/>
    <w:rsid w:val="00A42FD2"/>
    <w:rsid w:val="00A43613"/>
    <w:rsid w:val="00A438C6"/>
    <w:rsid w:val="00A43BB1"/>
    <w:rsid w:val="00A43CFF"/>
    <w:rsid w:val="00A44BB3"/>
    <w:rsid w:val="00A4519F"/>
    <w:rsid w:val="00A457EF"/>
    <w:rsid w:val="00A45809"/>
    <w:rsid w:val="00A477FC"/>
    <w:rsid w:val="00A5097A"/>
    <w:rsid w:val="00A514DD"/>
    <w:rsid w:val="00A517CD"/>
    <w:rsid w:val="00A534BC"/>
    <w:rsid w:val="00A5376A"/>
    <w:rsid w:val="00A56ED2"/>
    <w:rsid w:val="00A57ABF"/>
    <w:rsid w:val="00A60518"/>
    <w:rsid w:val="00A636D9"/>
    <w:rsid w:val="00A63973"/>
    <w:rsid w:val="00A641E6"/>
    <w:rsid w:val="00A6503F"/>
    <w:rsid w:val="00A65409"/>
    <w:rsid w:val="00A66712"/>
    <w:rsid w:val="00A66772"/>
    <w:rsid w:val="00A66AE9"/>
    <w:rsid w:val="00A66F48"/>
    <w:rsid w:val="00A67A5C"/>
    <w:rsid w:val="00A70A5E"/>
    <w:rsid w:val="00A70EB9"/>
    <w:rsid w:val="00A712D6"/>
    <w:rsid w:val="00A71C39"/>
    <w:rsid w:val="00A7342E"/>
    <w:rsid w:val="00A73BD7"/>
    <w:rsid w:val="00A74BBA"/>
    <w:rsid w:val="00A76561"/>
    <w:rsid w:val="00A7723C"/>
    <w:rsid w:val="00A77EDE"/>
    <w:rsid w:val="00A82DD4"/>
    <w:rsid w:val="00A82E4E"/>
    <w:rsid w:val="00A82EA8"/>
    <w:rsid w:val="00A84651"/>
    <w:rsid w:val="00A86FF6"/>
    <w:rsid w:val="00A87C6B"/>
    <w:rsid w:val="00A910E8"/>
    <w:rsid w:val="00A9144C"/>
    <w:rsid w:val="00A915AE"/>
    <w:rsid w:val="00A91E82"/>
    <w:rsid w:val="00A928AA"/>
    <w:rsid w:val="00A92FDF"/>
    <w:rsid w:val="00A940E6"/>
    <w:rsid w:val="00A9417F"/>
    <w:rsid w:val="00A94AC4"/>
    <w:rsid w:val="00A94EDC"/>
    <w:rsid w:val="00A95BFC"/>
    <w:rsid w:val="00A9638E"/>
    <w:rsid w:val="00A97166"/>
    <w:rsid w:val="00AA05F5"/>
    <w:rsid w:val="00AA0FFD"/>
    <w:rsid w:val="00AA1578"/>
    <w:rsid w:val="00AA1773"/>
    <w:rsid w:val="00AA2FE4"/>
    <w:rsid w:val="00AA3A82"/>
    <w:rsid w:val="00AA4B95"/>
    <w:rsid w:val="00AA687D"/>
    <w:rsid w:val="00AA7478"/>
    <w:rsid w:val="00AB0822"/>
    <w:rsid w:val="00AB12F9"/>
    <w:rsid w:val="00AB1D9E"/>
    <w:rsid w:val="00AB1E63"/>
    <w:rsid w:val="00AB2817"/>
    <w:rsid w:val="00AB348E"/>
    <w:rsid w:val="00AB4D42"/>
    <w:rsid w:val="00AB5AC6"/>
    <w:rsid w:val="00AB6C2E"/>
    <w:rsid w:val="00AC00BA"/>
    <w:rsid w:val="00AC120D"/>
    <w:rsid w:val="00AC13A8"/>
    <w:rsid w:val="00AC19DA"/>
    <w:rsid w:val="00AC309F"/>
    <w:rsid w:val="00AC33B7"/>
    <w:rsid w:val="00AC470D"/>
    <w:rsid w:val="00AC5E28"/>
    <w:rsid w:val="00AC68A2"/>
    <w:rsid w:val="00AC6E18"/>
    <w:rsid w:val="00AC79D0"/>
    <w:rsid w:val="00AD023E"/>
    <w:rsid w:val="00AD05B1"/>
    <w:rsid w:val="00AD0E5A"/>
    <w:rsid w:val="00AD1178"/>
    <w:rsid w:val="00AD1748"/>
    <w:rsid w:val="00AD272E"/>
    <w:rsid w:val="00AD2C3A"/>
    <w:rsid w:val="00AD4D89"/>
    <w:rsid w:val="00AD5135"/>
    <w:rsid w:val="00AD56CC"/>
    <w:rsid w:val="00AD5EF7"/>
    <w:rsid w:val="00AD64B8"/>
    <w:rsid w:val="00AD6972"/>
    <w:rsid w:val="00AD6A9A"/>
    <w:rsid w:val="00AE0F44"/>
    <w:rsid w:val="00AE1A49"/>
    <w:rsid w:val="00AE298A"/>
    <w:rsid w:val="00AE2EC8"/>
    <w:rsid w:val="00AE3FCE"/>
    <w:rsid w:val="00AE41BB"/>
    <w:rsid w:val="00AE479E"/>
    <w:rsid w:val="00AE5EF7"/>
    <w:rsid w:val="00AE607E"/>
    <w:rsid w:val="00AE6363"/>
    <w:rsid w:val="00AE7580"/>
    <w:rsid w:val="00AE793C"/>
    <w:rsid w:val="00AF0701"/>
    <w:rsid w:val="00AF186E"/>
    <w:rsid w:val="00AF1BA6"/>
    <w:rsid w:val="00AF2739"/>
    <w:rsid w:val="00AF2BAE"/>
    <w:rsid w:val="00AF2D76"/>
    <w:rsid w:val="00AF48F2"/>
    <w:rsid w:val="00AF67F1"/>
    <w:rsid w:val="00B0216E"/>
    <w:rsid w:val="00B02750"/>
    <w:rsid w:val="00B03785"/>
    <w:rsid w:val="00B03EE7"/>
    <w:rsid w:val="00B059D3"/>
    <w:rsid w:val="00B10093"/>
    <w:rsid w:val="00B1061E"/>
    <w:rsid w:val="00B11287"/>
    <w:rsid w:val="00B1131A"/>
    <w:rsid w:val="00B11BD4"/>
    <w:rsid w:val="00B123FC"/>
    <w:rsid w:val="00B1420E"/>
    <w:rsid w:val="00B1574C"/>
    <w:rsid w:val="00B16347"/>
    <w:rsid w:val="00B16BE1"/>
    <w:rsid w:val="00B20CC8"/>
    <w:rsid w:val="00B23807"/>
    <w:rsid w:val="00B2399F"/>
    <w:rsid w:val="00B247F1"/>
    <w:rsid w:val="00B24D70"/>
    <w:rsid w:val="00B2611F"/>
    <w:rsid w:val="00B270A8"/>
    <w:rsid w:val="00B27FEC"/>
    <w:rsid w:val="00B301BB"/>
    <w:rsid w:val="00B302C6"/>
    <w:rsid w:val="00B3165B"/>
    <w:rsid w:val="00B31C72"/>
    <w:rsid w:val="00B327E0"/>
    <w:rsid w:val="00B333C3"/>
    <w:rsid w:val="00B33E97"/>
    <w:rsid w:val="00B3439C"/>
    <w:rsid w:val="00B35A73"/>
    <w:rsid w:val="00B365EA"/>
    <w:rsid w:val="00B37DE6"/>
    <w:rsid w:val="00B4063C"/>
    <w:rsid w:val="00B41726"/>
    <w:rsid w:val="00B423C2"/>
    <w:rsid w:val="00B42D3A"/>
    <w:rsid w:val="00B43727"/>
    <w:rsid w:val="00B444E7"/>
    <w:rsid w:val="00B45738"/>
    <w:rsid w:val="00B459AC"/>
    <w:rsid w:val="00B46039"/>
    <w:rsid w:val="00B4663F"/>
    <w:rsid w:val="00B4774D"/>
    <w:rsid w:val="00B50DF9"/>
    <w:rsid w:val="00B54BA6"/>
    <w:rsid w:val="00B55275"/>
    <w:rsid w:val="00B55FCC"/>
    <w:rsid w:val="00B57B6D"/>
    <w:rsid w:val="00B62225"/>
    <w:rsid w:val="00B6280A"/>
    <w:rsid w:val="00B634E6"/>
    <w:rsid w:val="00B63591"/>
    <w:rsid w:val="00B63AB0"/>
    <w:rsid w:val="00B6430B"/>
    <w:rsid w:val="00B64AA4"/>
    <w:rsid w:val="00B656A3"/>
    <w:rsid w:val="00B65EBE"/>
    <w:rsid w:val="00B66F10"/>
    <w:rsid w:val="00B67C2F"/>
    <w:rsid w:val="00B709B6"/>
    <w:rsid w:val="00B71B54"/>
    <w:rsid w:val="00B71BFD"/>
    <w:rsid w:val="00B71D48"/>
    <w:rsid w:val="00B72725"/>
    <w:rsid w:val="00B736DB"/>
    <w:rsid w:val="00B73B6A"/>
    <w:rsid w:val="00B74612"/>
    <w:rsid w:val="00B7778C"/>
    <w:rsid w:val="00B77906"/>
    <w:rsid w:val="00B77E2E"/>
    <w:rsid w:val="00B80C62"/>
    <w:rsid w:val="00B83DE4"/>
    <w:rsid w:val="00B846B3"/>
    <w:rsid w:val="00B85C4D"/>
    <w:rsid w:val="00B87916"/>
    <w:rsid w:val="00B90E19"/>
    <w:rsid w:val="00B90F61"/>
    <w:rsid w:val="00B919FE"/>
    <w:rsid w:val="00B91C63"/>
    <w:rsid w:val="00B9295E"/>
    <w:rsid w:val="00B9311F"/>
    <w:rsid w:val="00B93856"/>
    <w:rsid w:val="00B93A47"/>
    <w:rsid w:val="00B94016"/>
    <w:rsid w:val="00B97B8C"/>
    <w:rsid w:val="00BA0673"/>
    <w:rsid w:val="00BA08BC"/>
    <w:rsid w:val="00BA0C9C"/>
    <w:rsid w:val="00BA1137"/>
    <w:rsid w:val="00BA1D17"/>
    <w:rsid w:val="00BA3330"/>
    <w:rsid w:val="00BA3D02"/>
    <w:rsid w:val="00BA434A"/>
    <w:rsid w:val="00BA4BFB"/>
    <w:rsid w:val="00BA5827"/>
    <w:rsid w:val="00BA592C"/>
    <w:rsid w:val="00BB0011"/>
    <w:rsid w:val="00BB0679"/>
    <w:rsid w:val="00BB1089"/>
    <w:rsid w:val="00BB1EF1"/>
    <w:rsid w:val="00BB35E8"/>
    <w:rsid w:val="00BB5023"/>
    <w:rsid w:val="00BB5748"/>
    <w:rsid w:val="00BB5C58"/>
    <w:rsid w:val="00BB65EB"/>
    <w:rsid w:val="00BB7236"/>
    <w:rsid w:val="00BB74C3"/>
    <w:rsid w:val="00BC15DA"/>
    <w:rsid w:val="00BC1F9B"/>
    <w:rsid w:val="00BC28B7"/>
    <w:rsid w:val="00BC3489"/>
    <w:rsid w:val="00BC398A"/>
    <w:rsid w:val="00BC441A"/>
    <w:rsid w:val="00BC7376"/>
    <w:rsid w:val="00BD2868"/>
    <w:rsid w:val="00BD296B"/>
    <w:rsid w:val="00BD2AEF"/>
    <w:rsid w:val="00BD3D26"/>
    <w:rsid w:val="00BD43D6"/>
    <w:rsid w:val="00BD7586"/>
    <w:rsid w:val="00BE01A8"/>
    <w:rsid w:val="00BE21F5"/>
    <w:rsid w:val="00BE29A7"/>
    <w:rsid w:val="00BE2AE4"/>
    <w:rsid w:val="00BE401F"/>
    <w:rsid w:val="00BE5F58"/>
    <w:rsid w:val="00BE6A1D"/>
    <w:rsid w:val="00BE6F95"/>
    <w:rsid w:val="00BE7AC9"/>
    <w:rsid w:val="00BE7B48"/>
    <w:rsid w:val="00BE7C52"/>
    <w:rsid w:val="00BF10A2"/>
    <w:rsid w:val="00BF151C"/>
    <w:rsid w:val="00BF2599"/>
    <w:rsid w:val="00BF36DC"/>
    <w:rsid w:val="00BF3B85"/>
    <w:rsid w:val="00BF3DBE"/>
    <w:rsid w:val="00BF4E9C"/>
    <w:rsid w:val="00BF5583"/>
    <w:rsid w:val="00BF5A12"/>
    <w:rsid w:val="00BF6809"/>
    <w:rsid w:val="00C0056A"/>
    <w:rsid w:val="00C00AC0"/>
    <w:rsid w:val="00C01370"/>
    <w:rsid w:val="00C0477C"/>
    <w:rsid w:val="00C07668"/>
    <w:rsid w:val="00C07E24"/>
    <w:rsid w:val="00C1008F"/>
    <w:rsid w:val="00C1138C"/>
    <w:rsid w:val="00C11461"/>
    <w:rsid w:val="00C1272B"/>
    <w:rsid w:val="00C13EC3"/>
    <w:rsid w:val="00C1417E"/>
    <w:rsid w:val="00C149D3"/>
    <w:rsid w:val="00C14FA5"/>
    <w:rsid w:val="00C15039"/>
    <w:rsid w:val="00C1509E"/>
    <w:rsid w:val="00C167CA"/>
    <w:rsid w:val="00C16DA2"/>
    <w:rsid w:val="00C170BA"/>
    <w:rsid w:val="00C17779"/>
    <w:rsid w:val="00C17F4D"/>
    <w:rsid w:val="00C20294"/>
    <w:rsid w:val="00C20A86"/>
    <w:rsid w:val="00C21C1D"/>
    <w:rsid w:val="00C2216A"/>
    <w:rsid w:val="00C240D1"/>
    <w:rsid w:val="00C24681"/>
    <w:rsid w:val="00C25433"/>
    <w:rsid w:val="00C254B3"/>
    <w:rsid w:val="00C263F3"/>
    <w:rsid w:val="00C267CA"/>
    <w:rsid w:val="00C27B3E"/>
    <w:rsid w:val="00C30557"/>
    <w:rsid w:val="00C3103B"/>
    <w:rsid w:val="00C31B18"/>
    <w:rsid w:val="00C32430"/>
    <w:rsid w:val="00C34D0E"/>
    <w:rsid w:val="00C403D4"/>
    <w:rsid w:val="00C40BAF"/>
    <w:rsid w:val="00C40C80"/>
    <w:rsid w:val="00C40D56"/>
    <w:rsid w:val="00C40E74"/>
    <w:rsid w:val="00C4108C"/>
    <w:rsid w:val="00C4385A"/>
    <w:rsid w:val="00C440F3"/>
    <w:rsid w:val="00C44ACC"/>
    <w:rsid w:val="00C44FF5"/>
    <w:rsid w:val="00C45EA2"/>
    <w:rsid w:val="00C470C1"/>
    <w:rsid w:val="00C47406"/>
    <w:rsid w:val="00C50C4B"/>
    <w:rsid w:val="00C51535"/>
    <w:rsid w:val="00C51C47"/>
    <w:rsid w:val="00C52140"/>
    <w:rsid w:val="00C522DD"/>
    <w:rsid w:val="00C52D1B"/>
    <w:rsid w:val="00C539D1"/>
    <w:rsid w:val="00C53D64"/>
    <w:rsid w:val="00C541C3"/>
    <w:rsid w:val="00C54463"/>
    <w:rsid w:val="00C54768"/>
    <w:rsid w:val="00C55ACF"/>
    <w:rsid w:val="00C56523"/>
    <w:rsid w:val="00C566A7"/>
    <w:rsid w:val="00C57B11"/>
    <w:rsid w:val="00C57E97"/>
    <w:rsid w:val="00C61223"/>
    <w:rsid w:val="00C6521B"/>
    <w:rsid w:val="00C65369"/>
    <w:rsid w:val="00C66105"/>
    <w:rsid w:val="00C67134"/>
    <w:rsid w:val="00C675AC"/>
    <w:rsid w:val="00C6780D"/>
    <w:rsid w:val="00C67D17"/>
    <w:rsid w:val="00C71503"/>
    <w:rsid w:val="00C7335B"/>
    <w:rsid w:val="00C74D18"/>
    <w:rsid w:val="00C75A86"/>
    <w:rsid w:val="00C76A41"/>
    <w:rsid w:val="00C774FC"/>
    <w:rsid w:val="00C77F6B"/>
    <w:rsid w:val="00C80E42"/>
    <w:rsid w:val="00C83610"/>
    <w:rsid w:val="00C84D17"/>
    <w:rsid w:val="00C84D9E"/>
    <w:rsid w:val="00C909CD"/>
    <w:rsid w:val="00C917D2"/>
    <w:rsid w:val="00C92EB9"/>
    <w:rsid w:val="00C946D7"/>
    <w:rsid w:val="00C94E46"/>
    <w:rsid w:val="00C9526D"/>
    <w:rsid w:val="00C959C9"/>
    <w:rsid w:val="00C96704"/>
    <w:rsid w:val="00C97008"/>
    <w:rsid w:val="00C9760A"/>
    <w:rsid w:val="00CA032F"/>
    <w:rsid w:val="00CA21CD"/>
    <w:rsid w:val="00CA2262"/>
    <w:rsid w:val="00CA25A9"/>
    <w:rsid w:val="00CA2C57"/>
    <w:rsid w:val="00CA31DA"/>
    <w:rsid w:val="00CA330C"/>
    <w:rsid w:val="00CA3AD1"/>
    <w:rsid w:val="00CA452B"/>
    <w:rsid w:val="00CA559A"/>
    <w:rsid w:val="00CA5925"/>
    <w:rsid w:val="00CA5CC1"/>
    <w:rsid w:val="00CA66E6"/>
    <w:rsid w:val="00CA6A63"/>
    <w:rsid w:val="00CB0DF0"/>
    <w:rsid w:val="00CB133C"/>
    <w:rsid w:val="00CB30F1"/>
    <w:rsid w:val="00CB3431"/>
    <w:rsid w:val="00CB50BE"/>
    <w:rsid w:val="00CB6BDB"/>
    <w:rsid w:val="00CC141D"/>
    <w:rsid w:val="00CC163E"/>
    <w:rsid w:val="00CC20F7"/>
    <w:rsid w:val="00CC2FBD"/>
    <w:rsid w:val="00CC36FC"/>
    <w:rsid w:val="00CC45AC"/>
    <w:rsid w:val="00CC5267"/>
    <w:rsid w:val="00CD022A"/>
    <w:rsid w:val="00CD083D"/>
    <w:rsid w:val="00CD14BA"/>
    <w:rsid w:val="00CD19D5"/>
    <w:rsid w:val="00CD26A6"/>
    <w:rsid w:val="00CD2E80"/>
    <w:rsid w:val="00CD2F6C"/>
    <w:rsid w:val="00CD3C30"/>
    <w:rsid w:val="00CD50BF"/>
    <w:rsid w:val="00CD51AD"/>
    <w:rsid w:val="00CD55AF"/>
    <w:rsid w:val="00CD58AD"/>
    <w:rsid w:val="00CD7FD7"/>
    <w:rsid w:val="00CE024B"/>
    <w:rsid w:val="00CE0379"/>
    <w:rsid w:val="00CE0380"/>
    <w:rsid w:val="00CE0831"/>
    <w:rsid w:val="00CE0E96"/>
    <w:rsid w:val="00CE0FFE"/>
    <w:rsid w:val="00CE1185"/>
    <w:rsid w:val="00CE2198"/>
    <w:rsid w:val="00CE265B"/>
    <w:rsid w:val="00CE269A"/>
    <w:rsid w:val="00CE2DDF"/>
    <w:rsid w:val="00CE32AE"/>
    <w:rsid w:val="00CE359C"/>
    <w:rsid w:val="00CE374A"/>
    <w:rsid w:val="00CE5864"/>
    <w:rsid w:val="00CE62B1"/>
    <w:rsid w:val="00CE647B"/>
    <w:rsid w:val="00CE667A"/>
    <w:rsid w:val="00CE6E8F"/>
    <w:rsid w:val="00CE7A89"/>
    <w:rsid w:val="00CF09C5"/>
    <w:rsid w:val="00CF0B80"/>
    <w:rsid w:val="00CF12DA"/>
    <w:rsid w:val="00CF14CF"/>
    <w:rsid w:val="00CF6885"/>
    <w:rsid w:val="00CF69DC"/>
    <w:rsid w:val="00CF6B2C"/>
    <w:rsid w:val="00CF73D0"/>
    <w:rsid w:val="00CF789F"/>
    <w:rsid w:val="00D000A1"/>
    <w:rsid w:val="00D01921"/>
    <w:rsid w:val="00D02056"/>
    <w:rsid w:val="00D0261D"/>
    <w:rsid w:val="00D02EBF"/>
    <w:rsid w:val="00D03232"/>
    <w:rsid w:val="00D033ED"/>
    <w:rsid w:val="00D03F6B"/>
    <w:rsid w:val="00D0525F"/>
    <w:rsid w:val="00D06D5D"/>
    <w:rsid w:val="00D06F43"/>
    <w:rsid w:val="00D077D8"/>
    <w:rsid w:val="00D140AE"/>
    <w:rsid w:val="00D16BDC"/>
    <w:rsid w:val="00D17857"/>
    <w:rsid w:val="00D17DA3"/>
    <w:rsid w:val="00D17E67"/>
    <w:rsid w:val="00D200A3"/>
    <w:rsid w:val="00D204E7"/>
    <w:rsid w:val="00D22B98"/>
    <w:rsid w:val="00D235CE"/>
    <w:rsid w:val="00D24D9D"/>
    <w:rsid w:val="00D263A3"/>
    <w:rsid w:val="00D268F1"/>
    <w:rsid w:val="00D26D56"/>
    <w:rsid w:val="00D2762F"/>
    <w:rsid w:val="00D300E4"/>
    <w:rsid w:val="00D30A44"/>
    <w:rsid w:val="00D313DD"/>
    <w:rsid w:val="00D3241E"/>
    <w:rsid w:val="00D32FE4"/>
    <w:rsid w:val="00D34303"/>
    <w:rsid w:val="00D3479B"/>
    <w:rsid w:val="00D35344"/>
    <w:rsid w:val="00D36A7B"/>
    <w:rsid w:val="00D37C89"/>
    <w:rsid w:val="00D4253F"/>
    <w:rsid w:val="00D42BD8"/>
    <w:rsid w:val="00D43697"/>
    <w:rsid w:val="00D443D7"/>
    <w:rsid w:val="00D448D4"/>
    <w:rsid w:val="00D45714"/>
    <w:rsid w:val="00D514F0"/>
    <w:rsid w:val="00D52485"/>
    <w:rsid w:val="00D54601"/>
    <w:rsid w:val="00D54E89"/>
    <w:rsid w:val="00D55EC2"/>
    <w:rsid w:val="00D56330"/>
    <w:rsid w:val="00D56801"/>
    <w:rsid w:val="00D61F56"/>
    <w:rsid w:val="00D6303E"/>
    <w:rsid w:val="00D63483"/>
    <w:rsid w:val="00D646C7"/>
    <w:rsid w:val="00D64D2C"/>
    <w:rsid w:val="00D6594A"/>
    <w:rsid w:val="00D66516"/>
    <w:rsid w:val="00D67CB9"/>
    <w:rsid w:val="00D7062D"/>
    <w:rsid w:val="00D728CB"/>
    <w:rsid w:val="00D73D92"/>
    <w:rsid w:val="00D74197"/>
    <w:rsid w:val="00D74694"/>
    <w:rsid w:val="00D76BD9"/>
    <w:rsid w:val="00D76CBC"/>
    <w:rsid w:val="00D774EB"/>
    <w:rsid w:val="00D77F84"/>
    <w:rsid w:val="00D84866"/>
    <w:rsid w:val="00D85E3C"/>
    <w:rsid w:val="00D86718"/>
    <w:rsid w:val="00D87DD6"/>
    <w:rsid w:val="00D90821"/>
    <w:rsid w:val="00D90A51"/>
    <w:rsid w:val="00D90BDA"/>
    <w:rsid w:val="00D90F96"/>
    <w:rsid w:val="00D928D1"/>
    <w:rsid w:val="00D950A3"/>
    <w:rsid w:val="00D96F60"/>
    <w:rsid w:val="00D97744"/>
    <w:rsid w:val="00DA0648"/>
    <w:rsid w:val="00DA1A2D"/>
    <w:rsid w:val="00DA1CD1"/>
    <w:rsid w:val="00DA27B2"/>
    <w:rsid w:val="00DA331A"/>
    <w:rsid w:val="00DA4A35"/>
    <w:rsid w:val="00DA5F88"/>
    <w:rsid w:val="00DA6235"/>
    <w:rsid w:val="00DA6AF5"/>
    <w:rsid w:val="00DA7651"/>
    <w:rsid w:val="00DA779A"/>
    <w:rsid w:val="00DB0549"/>
    <w:rsid w:val="00DB0A6F"/>
    <w:rsid w:val="00DB15B0"/>
    <w:rsid w:val="00DB2B90"/>
    <w:rsid w:val="00DB30AE"/>
    <w:rsid w:val="00DB3BBE"/>
    <w:rsid w:val="00DB3FB8"/>
    <w:rsid w:val="00DB4097"/>
    <w:rsid w:val="00DB413A"/>
    <w:rsid w:val="00DB4276"/>
    <w:rsid w:val="00DB4C0C"/>
    <w:rsid w:val="00DB4D62"/>
    <w:rsid w:val="00DB510A"/>
    <w:rsid w:val="00DB5844"/>
    <w:rsid w:val="00DB66BA"/>
    <w:rsid w:val="00DB729C"/>
    <w:rsid w:val="00DC05C2"/>
    <w:rsid w:val="00DC2D03"/>
    <w:rsid w:val="00DC2F11"/>
    <w:rsid w:val="00DC3527"/>
    <w:rsid w:val="00DC3E1A"/>
    <w:rsid w:val="00DC47A7"/>
    <w:rsid w:val="00DC4A3F"/>
    <w:rsid w:val="00DC57C1"/>
    <w:rsid w:val="00DC67FE"/>
    <w:rsid w:val="00DC7401"/>
    <w:rsid w:val="00DC7496"/>
    <w:rsid w:val="00DC7C45"/>
    <w:rsid w:val="00DD03C2"/>
    <w:rsid w:val="00DD0DE0"/>
    <w:rsid w:val="00DD1DD9"/>
    <w:rsid w:val="00DD209A"/>
    <w:rsid w:val="00DD2D2E"/>
    <w:rsid w:val="00DD4340"/>
    <w:rsid w:val="00DD5468"/>
    <w:rsid w:val="00DD5960"/>
    <w:rsid w:val="00DD5F40"/>
    <w:rsid w:val="00DD6DF5"/>
    <w:rsid w:val="00DE0240"/>
    <w:rsid w:val="00DE08EA"/>
    <w:rsid w:val="00DE2CF0"/>
    <w:rsid w:val="00DE522E"/>
    <w:rsid w:val="00DE5517"/>
    <w:rsid w:val="00DE5D72"/>
    <w:rsid w:val="00DE7292"/>
    <w:rsid w:val="00DE7C57"/>
    <w:rsid w:val="00DF0401"/>
    <w:rsid w:val="00DF040F"/>
    <w:rsid w:val="00DF2563"/>
    <w:rsid w:val="00DF341A"/>
    <w:rsid w:val="00DF405A"/>
    <w:rsid w:val="00DF4FD3"/>
    <w:rsid w:val="00DF4FE5"/>
    <w:rsid w:val="00DF5C72"/>
    <w:rsid w:val="00DF7C64"/>
    <w:rsid w:val="00E00758"/>
    <w:rsid w:val="00E0121C"/>
    <w:rsid w:val="00E02ED5"/>
    <w:rsid w:val="00E03248"/>
    <w:rsid w:val="00E0430F"/>
    <w:rsid w:val="00E05A68"/>
    <w:rsid w:val="00E05BF5"/>
    <w:rsid w:val="00E101BE"/>
    <w:rsid w:val="00E10DD2"/>
    <w:rsid w:val="00E13973"/>
    <w:rsid w:val="00E1695B"/>
    <w:rsid w:val="00E202B5"/>
    <w:rsid w:val="00E211BE"/>
    <w:rsid w:val="00E225B4"/>
    <w:rsid w:val="00E227A0"/>
    <w:rsid w:val="00E22A77"/>
    <w:rsid w:val="00E22AAF"/>
    <w:rsid w:val="00E2470C"/>
    <w:rsid w:val="00E251C3"/>
    <w:rsid w:val="00E25675"/>
    <w:rsid w:val="00E26580"/>
    <w:rsid w:val="00E26909"/>
    <w:rsid w:val="00E32B8E"/>
    <w:rsid w:val="00E32C3D"/>
    <w:rsid w:val="00E350FF"/>
    <w:rsid w:val="00E35C57"/>
    <w:rsid w:val="00E3689D"/>
    <w:rsid w:val="00E37140"/>
    <w:rsid w:val="00E372D4"/>
    <w:rsid w:val="00E3772C"/>
    <w:rsid w:val="00E41EF9"/>
    <w:rsid w:val="00E43655"/>
    <w:rsid w:val="00E43A77"/>
    <w:rsid w:val="00E44B87"/>
    <w:rsid w:val="00E457C2"/>
    <w:rsid w:val="00E45A40"/>
    <w:rsid w:val="00E45C02"/>
    <w:rsid w:val="00E4787A"/>
    <w:rsid w:val="00E47B4D"/>
    <w:rsid w:val="00E47F2C"/>
    <w:rsid w:val="00E51C2D"/>
    <w:rsid w:val="00E53078"/>
    <w:rsid w:val="00E5464F"/>
    <w:rsid w:val="00E5519F"/>
    <w:rsid w:val="00E55521"/>
    <w:rsid w:val="00E57897"/>
    <w:rsid w:val="00E57CD0"/>
    <w:rsid w:val="00E601CD"/>
    <w:rsid w:val="00E60FE0"/>
    <w:rsid w:val="00E61082"/>
    <w:rsid w:val="00E61A34"/>
    <w:rsid w:val="00E61EA5"/>
    <w:rsid w:val="00E62F83"/>
    <w:rsid w:val="00E63C17"/>
    <w:rsid w:val="00E6518C"/>
    <w:rsid w:val="00E66D91"/>
    <w:rsid w:val="00E675DF"/>
    <w:rsid w:val="00E6786D"/>
    <w:rsid w:val="00E67BB1"/>
    <w:rsid w:val="00E67CE1"/>
    <w:rsid w:val="00E70786"/>
    <w:rsid w:val="00E714B0"/>
    <w:rsid w:val="00E71A53"/>
    <w:rsid w:val="00E7330E"/>
    <w:rsid w:val="00E74053"/>
    <w:rsid w:val="00E7544C"/>
    <w:rsid w:val="00E75841"/>
    <w:rsid w:val="00E80A76"/>
    <w:rsid w:val="00E81072"/>
    <w:rsid w:val="00E8335E"/>
    <w:rsid w:val="00E8478B"/>
    <w:rsid w:val="00E84FF4"/>
    <w:rsid w:val="00E86BBE"/>
    <w:rsid w:val="00E87566"/>
    <w:rsid w:val="00E90206"/>
    <w:rsid w:val="00E915C3"/>
    <w:rsid w:val="00E91F19"/>
    <w:rsid w:val="00E9334F"/>
    <w:rsid w:val="00E940CB"/>
    <w:rsid w:val="00E95B6F"/>
    <w:rsid w:val="00EA0C49"/>
    <w:rsid w:val="00EA1AF8"/>
    <w:rsid w:val="00EA42BA"/>
    <w:rsid w:val="00EA6EB3"/>
    <w:rsid w:val="00EA79BA"/>
    <w:rsid w:val="00EB0314"/>
    <w:rsid w:val="00EB142F"/>
    <w:rsid w:val="00EB2203"/>
    <w:rsid w:val="00EB250F"/>
    <w:rsid w:val="00EB2514"/>
    <w:rsid w:val="00EB2AC0"/>
    <w:rsid w:val="00EB32F2"/>
    <w:rsid w:val="00EB4756"/>
    <w:rsid w:val="00EB5478"/>
    <w:rsid w:val="00EB66BA"/>
    <w:rsid w:val="00EB6CAA"/>
    <w:rsid w:val="00EB738F"/>
    <w:rsid w:val="00EB7827"/>
    <w:rsid w:val="00EC08BA"/>
    <w:rsid w:val="00EC0A2A"/>
    <w:rsid w:val="00EC1363"/>
    <w:rsid w:val="00EC1F67"/>
    <w:rsid w:val="00EC32D4"/>
    <w:rsid w:val="00EC4193"/>
    <w:rsid w:val="00EC5633"/>
    <w:rsid w:val="00EC56B7"/>
    <w:rsid w:val="00EC67CF"/>
    <w:rsid w:val="00EC6812"/>
    <w:rsid w:val="00ED02AD"/>
    <w:rsid w:val="00ED0685"/>
    <w:rsid w:val="00ED16D4"/>
    <w:rsid w:val="00ED1768"/>
    <w:rsid w:val="00ED216C"/>
    <w:rsid w:val="00ED30A2"/>
    <w:rsid w:val="00ED327F"/>
    <w:rsid w:val="00ED3D72"/>
    <w:rsid w:val="00ED3DED"/>
    <w:rsid w:val="00ED4460"/>
    <w:rsid w:val="00ED47DA"/>
    <w:rsid w:val="00ED4F12"/>
    <w:rsid w:val="00ED6E1F"/>
    <w:rsid w:val="00ED704B"/>
    <w:rsid w:val="00ED749C"/>
    <w:rsid w:val="00ED7598"/>
    <w:rsid w:val="00EE093D"/>
    <w:rsid w:val="00EE2653"/>
    <w:rsid w:val="00EE2851"/>
    <w:rsid w:val="00EE2FF5"/>
    <w:rsid w:val="00EE3046"/>
    <w:rsid w:val="00EE3487"/>
    <w:rsid w:val="00EE34EA"/>
    <w:rsid w:val="00EE395B"/>
    <w:rsid w:val="00EE45CB"/>
    <w:rsid w:val="00EE5148"/>
    <w:rsid w:val="00EE7287"/>
    <w:rsid w:val="00EF10FF"/>
    <w:rsid w:val="00EF1CE9"/>
    <w:rsid w:val="00EF303D"/>
    <w:rsid w:val="00EF4377"/>
    <w:rsid w:val="00EF4795"/>
    <w:rsid w:val="00EF5668"/>
    <w:rsid w:val="00EF5C02"/>
    <w:rsid w:val="00EF74A4"/>
    <w:rsid w:val="00EF7B75"/>
    <w:rsid w:val="00F0109D"/>
    <w:rsid w:val="00F0308A"/>
    <w:rsid w:val="00F03AB3"/>
    <w:rsid w:val="00F041F2"/>
    <w:rsid w:val="00F04C6C"/>
    <w:rsid w:val="00F05206"/>
    <w:rsid w:val="00F05927"/>
    <w:rsid w:val="00F07811"/>
    <w:rsid w:val="00F10221"/>
    <w:rsid w:val="00F10B7E"/>
    <w:rsid w:val="00F11EF7"/>
    <w:rsid w:val="00F1248D"/>
    <w:rsid w:val="00F129C4"/>
    <w:rsid w:val="00F129FC"/>
    <w:rsid w:val="00F12D2C"/>
    <w:rsid w:val="00F12D8B"/>
    <w:rsid w:val="00F14597"/>
    <w:rsid w:val="00F15059"/>
    <w:rsid w:val="00F15DE7"/>
    <w:rsid w:val="00F16405"/>
    <w:rsid w:val="00F16592"/>
    <w:rsid w:val="00F17C61"/>
    <w:rsid w:val="00F21EDF"/>
    <w:rsid w:val="00F23293"/>
    <w:rsid w:val="00F2399E"/>
    <w:rsid w:val="00F25D92"/>
    <w:rsid w:val="00F30962"/>
    <w:rsid w:val="00F30D8D"/>
    <w:rsid w:val="00F31BDC"/>
    <w:rsid w:val="00F32A0E"/>
    <w:rsid w:val="00F33106"/>
    <w:rsid w:val="00F33955"/>
    <w:rsid w:val="00F34B65"/>
    <w:rsid w:val="00F366FF"/>
    <w:rsid w:val="00F369FC"/>
    <w:rsid w:val="00F4008D"/>
    <w:rsid w:val="00F41DD2"/>
    <w:rsid w:val="00F422F9"/>
    <w:rsid w:val="00F42EC0"/>
    <w:rsid w:val="00F451CF"/>
    <w:rsid w:val="00F45A45"/>
    <w:rsid w:val="00F45D2D"/>
    <w:rsid w:val="00F45D75"/>
    <w:rsid w:val="00F46048"/>
    <w:rsid w:val="00F47F86"/>
    <w:rsid w:val="00F512C8"/>
    <w:rsid w:val="00F526CF"/>
    <w:rsid w:val="00F5303D"/>
    <w:rsid w:val="00F530D2"/>
    <w:rsid w:val="00F53C90"/>
    <w:rsid w:val="00F549B6"/>
    <w:rsid w:val="00F6060B"/>
    <w:rsid w:val="00F612EC"/>
    <w:rsid w:val="00F63B51"/>
    <w:rsid w:val="00F649C2"/>
    <w:rsid w:val="00F65471"/>
    <w:rsid w:val="00F65D4F"/>
    <w:rsid w:val="00F660CB"/>
    <w:rsid w:val="00F67223"/>
    <w:rsid w:val="00F673FF"/>
    <w:rsid w:val="00F67DDD"/>
    <w:rsid w:val="00F7087F"/>
    <w:rsid w:val="00F71948"/>
    <w:rsid w:val="00F72D4C"/>
    <w:rsid w:val="00F74A55"/>
    <w:rsid w:val="00F75157"/>
    <w:rsid w:val="00F765C8"/>
    <w:rsid w:val="00F77354"/>
    <w:rsid w:val="00F77F39"/>
    <w:rsid w:val="00F8034F"/>
    <w:rsid w:val="00F81E60"/>
    <w:rsid w:val="00F82662"/>
    <w:rsid w:val="00F836A6"/>
    <w:rsid w:val="00F84D21"/>
    <w:rsid w:val="00F8529D"/>
    <w:rsid w:val="00F863FC"/>
    <w:rsid w:val="00F86411"/>
    <w:rsid w:val="00F8659F"/>
    <w:rsid w:val="00F879D6"/>
    <w:rsid w:val="00F87D7A"/>
    <w:rsid w:val="00F90744"/>
    <w:rsid w:val="00F909E4"/>
    <w:rsid w:val="00F91D3F"/>
    <w:rsid w:val="00F920C4"/>
    <w:rsid w:val="00F924E0"/>
    <w:rsid w:val="00F94FF6"/>
    <w:rsid w:val="00F973A4"/>
    <w:rsid w:val="00F97FF1"/>
    <w:rsid w:val="00FA0199"/>
    <w:rsid w:val="00FA05F2"/>
    <w:rsid w:val="00FA183F"/>
    <w:rsid w:val="00FA1992"/>
    <w:rsid w:val="00FA28F2"/>
    <w:rsid w:val="00FA36F8"/>
    <w:rsid w:val="00FA3872"/>
    <w:rsid w:val="00FA3A60"/>
    <w:rsid w:val="00FA4AE2"/>
    <w:rsid w:val="00FA4D66"/>
    <w:rsid w:val="00FA4E48"/>
    <w:rsid w:val="00FA6F4F"/>
    <w:rsid w:val="00FA6FE5"/>
    <w:rsid w:val="00FB020D"/>
    <w:rsid w:val="00FB0396"/>
    <w:rsid w:val="00FB060D"/>
    <w:rsid w:val="00FB0967"/>
    <w:rsid w:val="00FB0B0B"/>
    <w:rsid w:val="00FB1A5E"/>
    <w:rsid w:val="00FB2EEF"/>
    <w:rsid w:val="00FB31A3"/>
    <w:rsid w:val="00FB3D11"/>
    <w:rsid w:val="00FB40AC"/>
    <w:rsid w:val="00FB4537"/>
    <w:rsid w:val="00FB4911"/>
    <w:rsid w:val="00FB6A5B"/>
    <w:rsid w:val="00FC0A5A"/>
    <w:rsid w:val="00FC0C14"/>
    <w:rsid w:val="00FC2058"/>
    <w:rsid w:val="00FC41A1"/>
    <w:rsid w:val="00FC562B"/>
    <w:rsid w:val="00FC5AA7"/>
    <w:rsid w:val="00FC6384"/>
    <w:rsid w:val="00FC67A5"/>
    <w:rsid w:val="00FD0ACA"/>
    <w:rsid w:val="00FD1EA3"/>
    <w:rsid w:val="00FD2281"/>
    <w:rsid w:val="00FD27EF"/>
    <w:rsid w:val="00FD2841"/>
    <w:rsid w:val="00FD29ED"/>
    <w:rsid w:val="00FD2D7B"/>
    <w:rsid w:val="00FD3328"/>
    <w:rsid w:val="00FD3B9A"/>
    <w:rsid w:val="00FD5A72"/>
    <w:rsid w:val="00FD6D7C"/>
    <w:rsid w:val="00FD79C2"/>
    <w:rsid w:val="00FE1DD9"/>
    <w:rsid w:val="00FE2327"/>
    <w:rsid w:val="00FE322F"/>
    <w:rsid w:val="00FE35CE"/>
    <w:rsid w:val="00FE37A6"/>
    <w:rsid w:val="00FE3F17"/>
    <w:rsid w:val="00FE7FC7"/>
    <w:rsid w:val="00FF1C93"/>
    <w:rsid w:val="00FF252B"/>
    <w:rsid w:val="00FF2760"/>
    <w:rsid w:val="00FF3349"/>
    <w:rsid w:val="00FF61D5"/>
    <w:rsid w:val="00FF6249"/>
    <w:rsid w:val="00FF6B27"/>
    <w:rsid w:val="00FF7314"/>
    <w:rsid w:val="00FF7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9CA8"/>
  <w15:chartTrackingRefBased/>
  <w15:docId w15:val="{EA6A3386-81E0-4289-9C61-4D69B11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A74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qFormat/>
    <w:rsid w:val="00FD1EA3"/>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5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otnote"/>
    <w:basedOn w:val="Normal"/>
    <w:link w:val="PrrafodelistaCar"/>
    <w:uiPriority w:val="34"/>
    <w:qFormat/>
    <w:rsid w:val="009A5D37"/>
    <w:pPr>
      <w:ind w:left="720"/>
      <w:contextualSpacing/>
    </w:pPr>
  </w:style>
  <w:style w:type="paragraph" w:styleId="Encabezado">
    <w:name w:val="header"/>
    <w:basedOn w:val="Normal"/>
    <w:link w:val="EncabezadoCar"/>
    <w:uiPriority w:val="99"/>
    <w:unhideWhenUsed/>
    <w:rsid w:val="00091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11B"/>
  </w:style>
  <w:style w:type="paragraph" w:styleId="Piedepgina">
    <w:name w:val="footer"/>
    <w:basedOn w:val="Normal"/>
    <w:link w:val="PiedepginaCar"/>
    <w:uiPriority w:val="99"/>
    <w:unhideWhenUsed/>
    <w:rsid w:val="00091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11B"/>
  </w:style>
  <w:style w:type="paragraph" w:customStyle="1" w:styleId="Default">
    <w:name w:val="Default"/>
    <w:rsid w:val="00A82E4E"/>
    <w:pPr>
      <w:autoSpaceDE w:val="0"/>
      <w:autoSpaceDN w:val="0"/>
      <w:adjustRightInd w:val="0"/>
      <w:spacing w:after="0" w:line="240" w:lineRule="auto"/>
    </w:pPr>
    <w:rPr>
      <w:rFonts w:ascii="Century Gothic" w:hAnsi="Century Gothic" w:cs="Century Gothic"/>
      <w:color w:val="000000"/>
      <w:sz w:val="24"/>
      <w:szCs w:val="24"/>
    </w:rPr>
  </w:style>
  <w:style w:type="paragraph" w:styleId="Sinespaciado">
    <w:name w:val="No Spacing"/>
    <w:uiPriority w:val="1"/>
    <w:qFormat/>
    <w:rsid w:val="00231F85"/>
    <w:pPr>
      <w:spacing w:after="0" w:line="240" w:lineRule="auto"/>
    </w:pPr>
  </w:style>
  <w:style w:type="paragraph" w:customStyle="1" w:styleId="IFT1">
    <w:name w:val="IFT 1"/>
    <w:basedOn w:val="Normal"/>
    <w:link w:val="IFT1Car"/>
    <w:qFormat/>
    <w:rsid w:val="00C20A86"/>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C20A86"/>
    <w:rPr>
      <w:rFonts w:ascii="ITC Avant Garde" w:eastAsia="Times New Roman" w:hAnsi="ITC Avant Garde" w:cs="Times New Roman"/>
      <w:iCs/>
    </w:rPr>
  </w:style>
  <w:style w:type="paragraph" w:customStyle="1" w:styleId="CM18">
    <w:name w:val="CM18"/>
    <w:basedOn w:val="Default"/>
    <w:next w:val="Default"/>
    <w:uiPriority w:val="99"/>
    <w:rsid w:val="009E3C4D"/>
    <w:rPr>
      <w:rFonts w:ascii="Arial" w:hAnsi="Arial" w:cs="Arial"/>
      <w:color w:val="auto"/>
    </w:rPr>
  </w:style>
  <w:style w:type="character" w:customStyle="1" w:styleId="PrrafodelistaCar">
    <w:name w:val="Párrafo de lista Car"/>
    <w:aliases w:val="Footnote Car"/>
    <w:basedOn w:val="Fuentedeprrafopredeter"/>
    <w:link w:val="Prrafodelista"/>
    <w:uiPriority w:val="34"/>
    <w:rsid w:val="006D4B6F"/>
  </w:style>
  <w:style w:type="character" w:styleId="Refdecomentario">
    <w:name w:val="annotation reference"/>
    <w:basedOn w:val="Fuentedeprrafopredeter"/>
    <w:unhideWhenUsed/>
    <w:rsid w:val="00AD64B8"/>
    <w:rPr>
      <w:sz w:val="16"/>
      <w:szCs w:val="16"/>
    </w:rPr>
  </w:style>
  <w:style w:type="paragraph" w:styleId="Textocomentario">
    <w:name w:val="annotation text"/>
    <w:basedOn w:val="Normal"/>
    <w:link w:val="TextocomentarioCar"/>
    <w:unhideWhenUsed/>
    <w:rsid w:val="00AD64B8"/>
    <w:pPr>
      <w:spacing w:line="240" w:lineRule="auto"/>
    </w:pPr>
    <w:rPr>
      <w:sz w:val="20"/>
      <w:szCs w:val="20"/>
    </w:rPr>
  </w:style>
  <w:style w:type="character" w:customStyle="1" w:styleId="TextocomentarioCar">
    <w:name w:val="Texto comentario Car"/>
    <w:basedOn w:val="Fuentedeprrafopredeter"/>
    <w:link w:val="Textocomentario"/>
    <w:rsid w:val="00AD64B8"/>
    <w:rPr>
      <w:sz w:val="20"/>
      <w:szCs w:val="20"/>
    </w:rPr>
  </w:style>
  <w:style w:type="paragraph" w:styleId="Asuntodelcomentario">
    <w:name w:val="annotation subject"/>
    <w:basedOn w:val="Textocomentario"/>
    <w:next w:val="Textocomentario"/>
    <w:link w:val="AsuntodelcomentarioCar"/>
    <w:uiPriority w:val="99"/>
    <w:semiHidden/>
    <w:unhideWhenUsed/>
    <w:rsid w:val="00AD64B8"/>
    <w:rPr>
      <w:b/>
      <w:bCs/>
    </w:rPr>
  </w:style>
  <w:style w:type="character" w:customStyle="1" w:styleId="AsuntodelcomentarioCar">
    <w:name w:val="Asunto del comentario Car"/>
    <w:basedOn w:val="TextocomentarioCar"/>
    <w:link w:val="Asuntodelcomentario"/>
    <w:uiPriority w:val="99"/>
    <w:semiHidden/>
    <w:rsid w:val="00AD64B8"/>
    <w:rPr>
      <w:b/>
      <w:bCs/>
      <w:sz w:val="20"/>
      <w:szCs w:val="20"/>
    </w:rPr>
  </w:style>
  <w:style w:type="paragraph" w:styleId="Textodeglobo">
    <w:name w:val="Balloon Text"/>
    <w:basedOn w:val="Normal"/>
    <w:link w:val="TextodegloboCar"/>
    <w:uiPriority w:val="99"/>
    <w:semiHidden/>
    <w:unhideWhenUsed/>
    <w:rsid w:val="00AD6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64B8"/>
    <w:rPr>
      <w:rFonts w:ascii="Segoe UI" w:hAnsi="Segoe UI" w:cs="Segoe UI"/>
      <w:sz w:val="18"/>
      <w:szCs w:val="18"/>
    </w:rPr>
  </w:style>
  <w:style w:type="paragraph" w:styleId="Textosinformato">
    <w:name w:val="Plain Text"/>
    <w:basedOn w:val="Normal"/>
    <w:link w:val="TextosinformatoCar"/>
    <w:rsid w:val="00747AE1"/>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747AE1"/>
    <w:rPr>
      <w:rFonts w:ascii="Courier New" w:eastAsia="Times New Roman" w:hAnsi="Courier New" w:cs="Courier New"/>
      <w:sz w:val="20"/>
      <w:szCs w:val="20"/>
      <w:lang w:eastAsia="es-ES"/>
    </w:rPr>
  </w:style>
  <w:style w:type="paragraph" w:styleId="Textoindependiente3">
    <w:name w:val="Body Text 3"/>
    <w:basedOn w:val="Normal"/>
    <w:link w:val="Textoindependiente3Car"/>
    <w:rsid w:val="00A534BC"/>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rsid w:val="00A534BC"/>
    <w:rPr>
      <w:rFonts w:ascii="Arial" w:eastAsia="Times New Roman" w:hAnsi="Arial" w:cs="Arial"/>
      <w:b/>
      <w:bCs/>
      <w:sz w:val="20"/>
      <w:szCs w:val="24"/>
      <w:lang w:val="es-ES" w:eastAsia="es-ES"/>
    </w:rPr>
  </w:style>
  <w:style w:type="character" w:styleId="Textoennegrita">
    <w:name w:val="Strong"/>
    <w:qFormat/>
    <w:rsid w:val="00A534BC"/>
    <w:rPr>
      <w:rFonts w:ascii="Arial" w:hAnsi="Arial" w:cs="Times New Roman"/>
      <w:b/>
    </w:rPr>
  </w:style>
  <w:style w:type="paragraph" w:customStyle="1" w:styleId="Texto">
    <w:name w:val="Texto"/>
    <w:basedOn w:val="Normal"/>
    <w:link w:val="TextoCar"/>
    <w:rsid w:val="0037357C"/>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37357C"/>
    <w:rPr>
      <w:rFonts w:ascii="Arial" w:eastAsia="Times New Roman" w:hAnsi="Arial" w:cs="Times New Roman"/>
      <w:sz w:val="18"/>
      <w:szCs w:val="20"/>
      <w:lang w:val="es-ES" w:eastAsia="es-ES"/>
    </w:rPr>
  </w:style>
  <w:style w:type="paragraph" w:customStyle="1" w:styleId="ROMANOS">
    <w:name w:val="ROMANOS"/>
    <w:basedOn w:val="Normal"/>
    <w:link w:val="ROMANOSCar"/>
    <w:rsid w:val="0037357C"/>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37357C"/>
    <w:rPr>
      <w:rFonts w:ascii="Arial" w:eastAsia="Times New Roman" w:hAnsi="Arial" w:cs="Times New Roman"/>
      <w:sz w:val="18"/>
      <w:szCs w:val="18"/>
      <w:lang w:val="es-ES" w:eastAsia="es-ES"/>
    </w:rPr>
  </w:style>
  <w:style w:type="character" w:customStyle="1" w:styleId="Ttulo4Car">
    <w:name w:val="Título 4 Car"/>
    <w:basedOn w:val="Fuentedeprrafopredeter"/>
    <w:link w:val="Ttulo4"/>
    <w:rsid w:val="00FD1EA3"/>
    <w:rPr>
      <w:rFonts w:ascii="CG Times" w:eastAsia="Times New Roman" w:hAnsi="CG Times" w:cs="Times New Roman"/>
      <w:noProof/>
      <w:sz w:val="20"/>
      <w:szCs w:val="24"/>
      <w:u w:val="single"/>
      <w:lang w:val="en-US"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38082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380827"/>
    <w:rPr>
      <w:rFonts w:ascii="Times New Roman" w:eastAsia="Times New Roman" w:hAnsi="Times New Roman" w:cs="Times New Roman"/>
      <w:sz w:val="20"/>
      <w:szCs w:val="20"/>
      <w:lang w:val="es-ES" w:eastAsia="es-ES"/>
    </w:rPr>
  </w:style>
  <w:style w:type="character" w:styleId="Refdenotaalpie">
    <w:name w:val="footnote reference"/>
    <w:aliases w:val="Ref,de nota al pie,(NECG) Footnote Reference,o,fr,Style 3,Appel note de bas de p,Style 12,Style 124,Ref. de nota al pie 2,Style 6,Footnote Reference Superscript"/>
    <w:uiPriority w:val="99"/>
    <w:qFormat/>
    <w:rsid w:val="00380827"/>
    <w:rPr>
      <w:rFonts w:cs="Times New Roman"/>
      <w:vertAlign w:val="superscript"/>
    </w:rPr>
  </w:style>
  <w:style w:type="paragraph" w:customStyle="1" w:styleId="Prrafodelista1">
    <w:name w:val="Párrafo de lista1"/>
    <w:basedOn w:val="Normal"/>
    <w:uiPriority w:val="99"/>
    <w:qFormat/>
    <w:rsid w:val="00140C5E"/>
    <w:pPr>
      <w:spacing w:after="0" w:line="240" w:lineRule="auto"/>
      <w:ind w:left="708"/>
    </w:pPr>
    <w:rPr>
      <w:rFonts w:ascii="Times New Roman" w:eastAsia="Times New Roman" w:hAnsi="Times New Roman" w:cs="Times New Roman"/>
      <w:sz w:val="24"/>
      <w:szCs w:val="24"/>
      <w:lang w:val="es-ES" w:eastAsia="es-ES"/>
    </w:rPr>
  </w:style>
  <w:style w:type="paragraph" w:customStyle="1" w:styleId="IFTnormal">
    <w:name w:val="IFT normal"/>
    <w:basedOn w:val="Normal"/>
    <w:link w:val="IFTnormalCar"/>
    <w:qFormat/>
    <w:rsid w:val="00114691"/>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114691"/>
    <w:rPr>
      <w:rFonts w:ascii="ITC Avant Garde" w:eastAsia="Calibri" w:hAnsi="ITC Avant Garde" w:cs="Arial"/>
      <w:color w:val="000000"/>
      <w:lang w:val="es-ES_tradnl" w:eastAsia="es-ES"/>
    </w:rPr>
  </w:style>
  <w:style w:type="paragraph" w:styleId="Revisin">
    <w:name w:val="Revision"/>
    <w:hidden/>
    <w:uiPriority w:val="99"/>
    <w:semiHidden/>
    <w:rsid w:val="00433445"/>
    <w:pPr>
      <w:spacing w:after="0" w:line="240" w:lineRule="auto"/>
    </w:pPr>
  </w:style>
  <w:style w:type="paragraph" w:customStyle="1" w:styleId="Ttulo">
    <w:name w:val="Título"/>
    <w:basedOn w:val="Normal"/>
    <w:link w:val="TtuloCar1"/>
    <w:qFormat/>
    <w:locked/>
    <w:rsid w:val="00EB32F2"/>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TtuloCar1">
    <w:name w:val="Título Car1"/>
    <w:link w:val="Ttulo"/>
    <w:locked/>
    <w:rsid w:val="00EB32F2"/>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AA747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CD32F-17F7-4682-8A89-966A43F3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57</Pages>
  <Words>19824</Words>
  <Characters>109033</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Alberto Martinez Carcamo</dc:creator>
  <cp:keywords/>
  <dc:description/>
  <cp:lastModifiedBy>Adriana Williams Hernandez</cp:lastModifiedBy>
  <cp:revision>50</cp:revision>
  <dcterms:created xsi:type="dcterms:W3CDTF">2017-10-17T22:21:00Z</dcterms:created>
  <dcterms:modified xsi:type="dcterms:W3CDTF">2017-10-19T23:03:00Z</dcterms:modified>
</cp:coreProperties>
</file>