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1FB87" w14:textId="77777777" w:rsidR="00600794" w:rsidRDefault="00EF1690" w:rsidP="001167CD">
      <w:pPr>
        <w:spacing w:after="0"/>
        <w:jc w:val="both"/>
        <w:rPr>
          <w:rFonts w:ascii="ITC Avant Garde" w:eastAsia="Times New Roman" w:hAnsi="ITC Avant Garde"/>
          <w:b/>
          <w:bCs/>
          <w:i/>
        </w:rPr>
      </w:pPr>
      <w:r w:rsidRPr="00100519">
        <w:rPr>
          <w:rFonts w:ascii="ITC Avant Garde" w:hAnsi="ITC Avant Garde"/>
          <w:b/>
        </w:rPr>
        <w:t>RESPUESTAS GENERALES QUE BRINDA EL INSTITUTO FEDERAL DE TELECOMUNICACIONES A LAS MANIFESTACIONES, OPINIONES, COMENTARIOS Y PROPUESTAS CONCRETAS, PRESENTADAS DURANTE LA CONSULTA PÚBLICA DE</w:t>
      </w:r>
      <w:r>
        <w:rPr>
          <w:rFonts w:ascii="ITC Avant Garde" w:hAnsi="ITC Avant Garde"/>
          <w:b/>
        </w:rPr>
        <w:t xml:space="preserve"> </w:t>
      </w:r>
      <w:r w:rsidRPr="00100519">
        <w:rPr>
          <w:rFonts w:ascii="ITC Avant Garde" w:hAnsi="ITC Avant Garde"/>
          <w:b/>
        </w:rPr>
        <w:t>L</w:t>
      </w:r>
      <w:r>
        <w:rPr>
          <w:rFonts w:ascii="ITC Avant Garde" w:hAnsi="ITC Avant Garde"/>
          <w:b/>
        </w:rPr>
        <w:t>AS</w:t>
      </w:r>
      <w:r w:rsidRPr="00100519">
        <w:rPr>
          <w:rFonts w:ascii="ITC Avant Garde" w:hAnsi="ITC Avant Garde"/>
          <w:b/>
        </w:rPr>
        <w:t xml:space="preserve"> </w:t>
      </w:r>
      <w:r w:rsidRPr="00100519">
        <w:rPr>
          <w:rFonts w:ascii="ITC Avant Garde" w:eastAsia="Times New Roman" w:hAnsi="ITC Avant Garde"/>
          <w:b/>
          <w:bCs/>
          <w:i/>
        </w:rPr>
        <w:t>“</w:t>
      </w:r>
      <w:r>
        <w:rPr>
          <w:rFonts w:ascii="ITC Avant Garde" w:eastAsia="Times New Roman" w:hAnsi="ITC Avant Garde"/>
          <w:b/>
          <w:bCs/>
          <w:i/>
        </w:rPr>
        <w:t>PROPUESTAS DE CONVENIO MARCO DE INTERCONEXIÓN PRESENTADAS POR EL AGENTE ECONÓMICO PREPONDERANTE EN EL SECTOR DE LAS TELECOMUNICACIONES</w:t>
      </w:r>
      <w:r w:rsidRPr="00100519">
        <w:rPr>
          <w:rFonts w:ascii="ITC Avant Garde" w:eastAsia="Times New Roman" w:hAnsi="ITC Avant Garde"/>
          <w:b/>
          <w:bCs/>
          <w:i/>
        </w:rPr>
        <w:t>”.</w:t>
      </w:r>
    </w:p>
    <w:p w14:paraId="44FB37F8" w14:textId="77777777" w:rsidR="00EF1690" w:rsidRPr="0014614A" w:rsidRDefault="00EF1690" w:rsidP="001167CD">
      <w:pPr>
        <w:spacing w:after="0"/>
        <w:jc w:val="both"/>
        <w:rPr>
          <w:rFonts w:ascii="ITC Avant Garde" w:eastAsia="Times New Roman" w:hAnsi="ITC Avant Garde"/>
          <w:bCs/>
        </w:rPr>
      </w:pPr>
    </w:p>
    <w:p w14:paraId="749EFB55" w14:textId="77777777" w:rsidR="00EF1690" w:rsidRPr="00100519" w:rsidRDefault="00EF1690" w:rsidP="001167CD">
      <w:pPr>
        <w:spacing w:after="0"/>
        <w:ind w:left="-6" w:hanging="11"/>
        <w:jc w:val="both"/>
        <w:rPr>
          <w:rFonts w:ascii="ITC Avant Garde" w:hAnsi="ITC Avant Garde"/>
        </w:rPr>
      </w:pPr>
      <w:r w:rsidRPr="00100519">
        <w:rPr>
          <w:rFonts w:ascii="ITC Avant Garde" w:hAnsi="ITC Avant Garde"/>
        </w:rPr>
        <w:t xml:space="preserve">Con relación a las manifestaciones, opiniones, comentarios </w:t>
      </w:r>
      <w:r>
        <w:rPr>
          <w:rFonts w:ascii="ITC Avant Garde" w:hAnsi="ITC Avant Garde"/>
        </w:rPr>
        <w:t>y propuestas concretas sobre la Propuesta de Convenio Marco de Interconexión presentada por Radiomóvil Dipsa, S.A. de C.V.</w:t>
      </w:r>
      <w:r w:rsidR="00711060">
        <w:rPr>
          <w:rFonts w:ascii="ITC Avant Garde" w:hAnsi="ITC Avant Garde"/>
        </w:rPr>
        <w:t xml:space="preserve"> (en adelante, “Telcel”)</w:t>
      </w:r>
      <w:r w:rsidRPr="00100519">
        <w:rPr>
          <w:rFonts w:ascii="ITC Avant Garde" w:hAnsi="ITC Avant Garde"/>
        </w:rPr>
        <w:t xml:space="preserve"> materia de la consulta pública de mérito, recibidas durante el periodo comprendido</w:t>
      </w:r>
      <w:r>
        <w:rPr>
          <w:rFonts w:ascii="ITC Avant Garde" w:hAnsi="ITC Avant Garde"/>
        </w:rPr>
        <w:t xml:space="preserve"> del </w:t>
      </w:r>
      <w:r w:rsidR="001167CD">
        <w:rPr>
          <w:rFonts w:ascii="ITC Avant Garde" w:hAnsi="ITC Avant Garde"/>
        </w:rPr>
        <w:t>27 de abril al 26</w:t>
      </w:r>
      <w:r>
        <w:rPr>
          <w:rFonts w:ascii="ITC Avant Garde" w:hAnsi="ITC Avant Garde"/>
        </w:rPr>
        <w:t xml:space="preserve"> de </w:t>
      </w:r>
      <w:r w:rsidR="001167CD">
        <w:rPr>
          <w:rFonts w:ascii="ITC Avant Garde" w:hAnsi="ITC Avant Garde"/>
        </w:rPr>
        <w:t>mayo de 2017</w:t>
      </w:r>
      <w:r w:rsidRPr="00100519">
        <w:rPr>
          <w:rFonts w:ascii="ITC Avant Garde" w:hAnsi="ITC Avant Garde"/>
        </w:rPr>
        <w:t>, se informa que el Instituto Federal de Telecomunicaciones (el “Instituto”) at</w:t>
      </w:r>
      <w:r>
        <w:rPr>
          <w:rFonts w:ascii="ITC Avant Garde" w:hAnsi="ITC Avant Garde"/>
        </w:rPr>
        <w:t>endió los temas recibidos y que</w:t>
      </w:r>
      <w:r w:rsidRPr="00100519">
        <w:rPr>
          <w:rFonts w:ascii="ITC Avant Garde" w:hAnsi="ITC Avant Garde"/>
        </w:rPr>
        <w:t xml:space="preserve"> todas las opiniones y pronunciamientos recibidos, se encuentran disponibles para su consulta en la página de internet del Instituto.</w:t>
      </w:r>
    </w:p>
    <w:p w14:paraId="121CEEB5" w14:textId="77777777" w:rsidR="00EF1690" w:rsidRPr="00100519" w:rsidRDefault="00EF1690" w:rsidP="001167CD">
      <w:pPr>
        <w:spacing w:after="0"/>
        <w:ind w:hanging="11"/>
        <w:jc w:val="both"/>
        <w:rPr>
          <w:rFonts w:ascii="ITC Avant Garde" w:hAnsi="ITC Avant Garde"/>
        </w:rPr>
      </w:pPr>
      <w:r w:rsidRPr="00100519">
        <w:rPr>
          <w:rFonts w:ascii="ITC Avant Garde" w:hAnsi="ITC Avant Garde"/>
        </w:rPr>
        <w:t xml:space="preserve"> </w:t>
      </w:r>
    </w:p>
    <w:p w14:paraId="7AFE4EEC" w14:textId="5B667C9C" w:rsidR="00EF1690" w:rsidRDefault="00EF1690" w:rsidP="001167CD">
      <w:pPr>
        <w:spacing w:after="0"/>
        <w:ind w:left="-5" w:hanging="11"/>
        <w:jc w:val="both"/>
        <w:rPr>
          <w:rFonts w:ascii="ITC Avant Garde" w:hAnsi="ITC Avant Garde"/>
        </w:rPr>
      </w:pPr>
      <w:r w:rsidRPr="004A73A8">
        <w:rPr>
          <w:rFonts w:ascii="ITC Avant Garde" w:hAnsi="ITC Avant Garde"/>
        </w:rPr>
        <w:t>Durante el pe</w:t>
      </w:r>
      <w:r>
        <w:rPr>
          <w:rFonts w:ascii="ITC Avant Garde" w:hAnsi="ITC Avant Garde"/>
        </w:rPr>
        <w:t>riodo de la consulta pública</w:t>
      </w:r>
      <w:r w:rsidRPr="004A73A8">
        <w:rPr>
          <w:rFonts w:ascii="ITC Avant Garde" w:hAnsi="ITC Avant Garde"/>
        </w:rPr>
        <w:t xml:space="preserve">, se recibieron </w:t>
      </w:r>
      <w:r w:rsidR="00F46FC7">
        <w:rPr>
          <w:rFonts w:ascii="ITC Avant Garde" w:hAnsi="ITC Avant Garde"/>
        </w:rPr>
        <w:t>6</w:t>
      </w:r>
      <w:r w:rsidRPr="001408D3">
        <w:rPr>
          <w:rFonts w:ascii="ITC Avant Garde" w:hAnsi="ITC Avant Garde"/>
        </w:rPr>
        <w:t xml:space="preserve"> participaciones</w:t>
      </w:r>
      <w:r>
        <w:rPr>
          <w:rFonts w:ascii="ITC Avant Garde" w:hAnsi="ITC Avant Garde"/>
        </w:rPr>
        <w:t xml:space="preserve"> de las siguientes personas morales:</w:t>
      </w:r>
    </w:p>
    <w:p w14:paraId="0926A448" w14:textId="77777777" w:rsidR="00EF1690" w:rsidRDefault="00EF1690" w:rsidP="001167CD">
      <w:pPr>
        <w:spacing w:after="0"/>
        <w:ind w:left="-5" w:hanging="11"/>
        <w:jc w:val="both"/>
        <w:rPr>
          <w:rFonts w:ascii="ITC Avant Garde" w:hAnsi="ITC Avant Garde"/>
        </w:rPr>
      </w:pPr>
    </w:p>
    <w:p w14:paraId="2A790B0A" w14:textId="77777777" w:rsidR="00EF1690" w:rsidRPr="006554BD" w:rsidRDefault="0067556E" w:rsidP="00A805A1">
      <w:pPr>
        <w:pStyle w:val="Prrafodelista"/>
        <w:numPr>
          <w:ilvl w:val="0"/>
          <w:numId w:val="2"/>
        </w:numPr>
        <w:autoSpaceDE w:val="0"/>
        <w:autoSpaceDN w:val="0"/>
        <w:adjustRightInd w:val="0"/>
        <w:spacing w:after="0" w:line="276" w:lineRule="auto"/>
        <w:ind w:left="714" w:right="0" w:hanging="357"/>
        <w:rPr>
          <w:rFonts w:ascii="ITC Avant Garde" w:hAnsi="ITC Avant Garde" w:cs="ITC Avant Garde"/>
        </w:rPr>
      </w:pPr>
      <w:r w:rsidRPr="006554BD">
        <w:rPr>
          <w:rFonts w:ascii="ITC Avant Garde" w:hAnsi="ITC Avant Garde" w:cs="ITC Avant Garde"/>
        </w:rPr>
        <w:t>Pegaso, PCS, S.A. de C.V.</w:t>
      </w:r>
      <w:r w:rsidR="00EF1690" w:rsidRPr="006554BD">
        <w:rPr>
          <w:rFonts w:ascii="ITC Avant Garde" w:hAnsi="ITC Avant Garde" w:cs="ITC Avant Garde"/>
        </w:rPr>
        <w:t xml:space="preserve"> (“</w:t>
      </w:r>
      <w:r w:rsidRPr="006554BD">
        <w:rPr>
          <w:rFonts w:ascii="ITC Avant Garde" w:hAnsi="ITC Avant Garde" w:cs="ITC Avant Garde"/>
        </w:rPr>
        <w:t>Telefónica</w:t>
      </w:r>
      <w:r w:rsidR="00EF1690" w:rsidRPr="006554BD">
        <w:rPr>
          <w:rFonts w:ascii="ITC Avant Garde" w:hAnsi="ITC Avant Garde" w:cs="ITC Avant Garde"/>
        </w:rPr>
        <w:t>”);</w:t>
      </w:r>
    </w:p>
    <w:p w14:paraId="00A950E9" w14:textId="77777777" w:rsidR="0067556E" w:rsidRPr="006554BD" w:rsidRDefault="0067556E" w:rsidP="00A805A1">
      <w:pPr>
        <w:pStyle w:val="Prrafodelista"/>
        <w:numPr>
          <w:ilvl w:val="0"/>
          <w:numId w:val="2"/>
        </w:numPr>
        <w:autoSpaceDE w:val="0"/>
        <w:autoSpaceDN w:val="0"/>
        <w:adjustRightInd w:val="0"/>
        <w:spacing w:after="0" w:line="276" w:lineRule="auto"/>
        <w:ind w:left="714" w:right="0" w:hanging="357"/>
        <w:rPr>
          <w:rFonts w:ascii="ITC Avant Garde" w:hAnsi="ITC Avant Garde" w:cs="ITC Avant Garde"/>
        </w:rPr>
      </w:pPr>
      <w:r w:rsidRPr="006554BD">
        <w:rPr>
          <w:rFonts w:ascii="ITC Avant Garde" w:hAnsi="ITC Avant Garde" w:cs="ITC Avant Garde"/>
        </w:rPr>
        <w:t>Megacable Comunicaciones de México, S.A. de C.V. (</w:t>
      </w:r>
      <w:r w:rsidR="001167CD" w:rsidRPr="006554BD">
        <w:rPr>
          <w:rFonts w:ascii="ITC Avant Garde" w:hAnsi="ITC Avant Garde" w:cs="ITC Avant Garde"/>
        </w:rPr>
        <w:t>“MCM”</w:t>
      </w:r>
      <w:r w:rsidRPr="006554BD">
        <w:rPr>
          <w:rFonts w:ascii="ITC Avant Garde" w:hAnsi="ITC Avant Garde" w:cs="ITC Avant Garde"/>
        </w:rPr>
        <w:t>)</w:t>
      </w:r>
      <w:r w:rsidR="001167CD" w:rsidRPr="006554BD">
        <w:rPr>
          <w:rFonts w:ascii="ITC Avant Garde" w:hAnsi="ITC Avant Garde" w:cs="ITC Avant Garde"/>
        </w:rPr>
        <w:t>;</w:t>
      </w:r>
    </w:p>
    <w:p w14:paraId="7A9198B0" w14:textId="77777777" w:rsidR="009478A4" w:rsidRPr="006554BD" w:rsidRDefault="009478A4" w:rsidP="00A805A1">
      <w:pPr>
        <w:pStyle w:val="Prrafodelista"/>
        <w:numPr>
          <w:ilvl w:val="0"/>
          <w:numId w:val="2"/>
        </w:numPr>
        <w:autoSpaceDE w:val="0"/>
        <w:autoSpaceDN w:val="0"/>
        <w:adjustRightInd w:val="0"/>
        <w:spacing w:after="0" w:line="276" w:lineRule="auto"/>
        <w:ind w:left="714" w:right="0" w:hanging="357"/>
        <w:rPr>
          <w:rFonts w:ascii="ITC Avant Garde" w:hAnsi="ITC Avant Garde" w:cs="ITC Avant Garde"/>
        </w:rPr>
      </w:pPr>
      <w:r w:rsidRPr="006554BD">
        <w:rPr>
          <w:rFonts w:ascii="ITC Avant Garde" w:hAnsi="ITC Avant Garde" w:cs="ITC Avant Garde"/>
        </w:rPr>
        <w:t xml:space="preserve">AT&amp;T Comunicaciones Digitales, S. de R.L. de C.V., Grupo AT&amp;T Celullar, S. de R.L. de C.V., AT&amp;T Norte, S. de R.L. de C.V., AT&amp;T Comercialización Móvil, S. de R.L. de C.V. y AT&amp;T Desarrollo en Comunicaciones de México, S. </w:t>
      </w:r>
      <w:r w:rsidR="00824DE3" w:rsidRPr="006554BD">
        <w:rPr>
          <w:rFonts w:ascii="ITC Avant Garde" w:hAnsi="ITC Avant Garde" w:cs="ITC Avant Garde"/>
        </w:rPr>
        <w:t>de R.L. de C.V. (“AT&amp;T”)</w:t>
      </w:r>
      <w:r w:rsidR="002263B8" w:rsidRPr="006554BD">
        <w:rPr>
          <w:rFonts w:ascii="ITC Avant Garde" w:hAnsi="ITC Avant Garde" w:cs="ITC Avant Garde"/>
        </w:rPr>
        <w:t>;</w:t>
      </w:r>
    </w:p>
    <w:p w14:paraId="3E9B91EC" w14:textId="77777777" w:rsidR="00536BFD" w:rsidRPr="006554BD" w:rsidRDefault="00536BFD" w:rsidP="00A805A1">
      <w:pPr>
        <w:pStyle w:val="Prrafodelista"/>
        <w:numPr>
          <w:ilvl w:val="0"/>
          <w:numId w:val="2"/>
        </w:numPr>
        <w:autoSpaceDE w:val="0"/>
        <w:autoSpaceDN w:val="0"/>
        <w:adjustRightInd w:val="0"/>
        <w:spacing w:after="0" w:line="276" w:lineRule="auto"/>
        <w:ind w:left="714" w:right="0" w:hanging="357"/>
        <w:rPr>
          <w:rFonts w:ascii="ITC Avant Garde" w:hAnsi="ITC Avant Garde" w:cs="ITC Avant Garde"/>
        </w:rPr>
      </w:pPr>
      <w:r w:rsidRPr="006554BD">
        <w:rPr>
          <w:rFonts w:ascii="ITC Avant Garde" w:hAnsi="ITC Avant Garde" w:cs="ITC Avant Garde"/>
        </w:rPr>
        <w:t>Maxcom Telecomunicaciones, S.A. de C.V. (“Maxcom”);</w:t>
      </w:r>
    </w:p>
    <w:p w14:paraId="7139E505" w14:textId="77777777" w:rsidR="006554BD" w:rsidRDefault="006554BD" w:rsidP="00A805A1">
      <w:pPr>
        <w:pStyle w:val="Prrafodelista"/>
        <w:numPr>
          <w:ilvl w:val="0"/>
          <w:numId w:val="2"/>
        </w:numPr>
        <w:autoSpaceDE w:val="0"/>
        <w:autoSpaceDN w:val="0"/>
        <w:adjustRightInd w:val="0"/>
        <w:spacing w:after="0" w:line="276" w:lineRule="auto"/>
        <w:ind w:left="714" w:right="0" w:hanging="357"/>
        <w:rPr>
          <w:rFonts w:ascii="ITC Avant Garde" w:hAnsi="ITC Avant Garde" w:cs="ITC Avant Garde"/>
        </w:rPr>
      </w:pPr>
      <w:r w:rsidRPr="006554BD">
        <w:rPr>
          <w:rFonts w:ascii="ITC Avant Garde" w:hAnsi="ITC Avant Garde" w:cs="ITC Avant Garde"/>
        </w:rPr>
        <w:t>Axtel, S.A.B. de C.V.</w:t>
      </w:r>
      <w:r>
        <w:rPr>
          <w:rFonts w:ascii="ITC Avant Garde" w:hAnsi="ITC Avant Garde" w:cs="ITC Avant Garde"/>
        </w:rPr>
        <w:t xml:space="preserve"> (“Axtel”);</w:t>
      </w:r>
    </w:p>
    <w:p w14:paraId="5513EC4C" w14:textId="77777777" w:rsidR="00336F00" w:rsidRPr="006554BD" w:rsidRDefault="00336F00" w:rsidP="00A805A1">
      <w:pPr>
        <w:pStyle w:val="Prrafodelista"/>
        <w:numPr>
          <w:ilvl w:val="0"/>
          <w:numId w:val="2"/>
        </w:numPr>
        <w:autoSpaceDE w:val="0"/>
        <w:autoSpaceDN w:val="0"/>
        <w:adjustRightInd w:val="0"/>
        <w:spacing w:after="0" w:line="276" w:lineRule="auto"/>
        <w:ind w:left="714" w:right="0" w:hanging="357"/>
        <w:rPr>
          <w:rFonts w:ascii="ITC Avant Garde" w:hAnsi="ITC Avant Garde" w:cs="ITC Avant Garde"/>
        </w:rPr>
      </w:pPr>
      <w:r w:rsidRPr="00336F00">
        <w:rPr>
          <w:rFonts w:ascii="ITC Avant Garde" w:hAnsi="ITC Avant Garde" w:cs="ITC Avant Garde"/>
        </w:rPr>
        <w:t xml:space="preserve">Operbes, S.A. de C.V., Bestphone, S.A. de C.V., Cablevisión, S.A. de C.V., Cablemás Telecomunicaciones, S.A. de C.V., Cable Y Comunicación de Campeche, S.A. de C.V., TV Cable de Oriente, S.A. de </w:t>
      </w:r>
      <w:r>
        <w:rPr>
          <w:rFonts w:ascii="ITC Avant Garde" w:hAnsi="ITC Avant Garde" w:cs="ITC Avant Garde"/>
        </w:rPr>
        <w:t>C.V.,</w:t>
      </w:r>
      <w:r w:rsidRPr="00336F00">
        <w:rPr>
          <w:rFonts w:ascii="ITC Avant Garde" w:hAnsi="ITC Avant Garde" w:cs="ITC Avant Garde"/>
        </w:rPr>
        <w:t xml:space="preserve">  Cablevisión Red, S.A. de C.V., México Red de Telecomunicaciones, S. de R.L. de C.V., Televisi</w:t>
      </w:r>
      <w:r>
        <w:rPr>
          <w:rFonts w:ascii="ITC Avant Garde" w:hAnsi="ITC Avant Garde" w:cs="ITC Avant Garde"/>
        </w:rPr>
        <w:t>ón Internacional, S.A. de C.V. Y</w:t>
      </w:r>
      <w:r w:rsidRPr="00336F00">
        <w:rPr>
          <w:rFonts w:ascii="ITC Avant Garde" w:hAnsi="ITC Avant Garde" w:cs="ITC Avant Garde"/>
        </w:rPr>
        <w:t xml:space="preserve"> Tele Azteca, S.A. de C.V.</w:t>
      </w:r>
      <w:r>
        <w:rPr>
          <w:rFonts w:ascii="ITC Avant Garde" w:hAnsi="ITC Avant Garde" w:cs="ITC Avant Garde"/>
        </w:rPr>
        <w:t xml:space="preserve"> (“Grupo Televisa”)</w:t>
      </w:r>
    </w:p>
    <w:p w14:paraId="785D06A2" w14:textId="77777777" w:rsidR="00EF1690" w:rsidRPr="00536BFD" w:rsidRDefault="00EF1690" w:rsidP="00536BFD">
      <w:pPr>
        <w:autoSpaceDE w:val="0"/>
        <w:autoSpaceDN w:val="0"/>
        <w:adjustRightInd w:val="0"/>
        <w:spacing w:after="0"/>
        <w:rPr>
          <w:rFonts w:ascii="ITC Avant Garde" w:hAnsi="ITC Avant Garde" w:cs="ITC Avant Garde"/>
        </w:rPr>
      </w:pPr>
    </w:p>
    <w:p w14:paraId="23D46BB1" w14:textId="54FAE10C" w:rsidR="00656E95" w:rsidRDefault="00EF1690" w:rsidP="001167CD">
      <w:pPr>
        <w:spacing w:after="0"/>
        <w:jc w:val="both"/>
        <w:rPr>
          <w:rFonts w:ascii="ITC Avant Garde" w:hAnsi="ITC Avant Garde"/>
        </w:rPr>
      </w:pPr>
      <w:r w:rsidRPr="00100519">
        <w:rPr>
          <w:rFonts w:ascii="ITC Avant Garde" w:hAnsi="ITC Avant Garde"/>
        </w:rPr>
        <w:t>En este sentido, se señala que el orden en que son abordados cada uno de los temas y numerales genéricos mencionados, obedece primordialmente al orden en que cada uno de éstos aparece</w:t>
      </w:r>
      <w:r>
        <w:rPr>
          <w:rFonts w:ascii="ITC Avant Garde" w:hAnsi="ITC Avant Garde"/>
        </w:rPr>
        <w:t>n</w:t>
      </w:r>
      <w:r w:rsidRPr="00100519">
        <w:rPr>
          <w:rFonts w:ascii="ITC Avant Garde" w:hAnsi="ITC Avant Garde"/>
        </w:rPr>
        <w:t xml:space="preserve"> en</w:t>
      </w:r>
      <w:r>
        <w:rPr>
          <w:rFonts w:ascii="ITC Avant Garde" w:hAnsi="ITC Avant Garde"/>
        </w:rPr>
        <w:t xml:space="preserve"> la Propuesta de Convenio Marco de Interconexión </w:t>
      </w:r>
      <w:r w:rsidR="00555CD3">
        <w:rPr>
          <w:rFonts w:ascii="ITC Avant Garde" w:hAnsi="ITC Avant Garde"/>
        </w:rPr>
        <w:t xml:space="preserve">(en lo sucesivo, el “CMI”) </w:t>
      </w:r>
      <w:r>
        <w:rPr>
          <w:rFonts w:ascii="ITC Avant Garde" w:hAnsi="ITC Avant Garde"/>
        </w:rPr>
        <w:t xml:space="preserve">presentada por el Agente Económico Preponderante en el Sector de las </w:t>
      </w:r>
      <w:r>
        <w:rPr>
          <w:rFonts w:ascii="ITC Avant Garde" w:hAnsi="ITC Avant Garde"/>
        </w:rPr>
        <w:lastRenderedPageBreak/>
        <w:t xml:space="preserve">Telecomunicaciones Móvil. </w:t>
      </w:r>
      <w:r w:rsidRPr="00100519">
        <w:rPr>
          <w:rFonts w:ascii="ITC Avant Garde" w:hAnsi="ITC Avant Garde"/>
        </w:rPr>
        <w:t>Por lo anterior, el Instituto emite las siguientes respuestas y consideraciones para cada una de las participaciones recibidas</w:t>
      </w:r>
      <w:r>
        <w:rPr>
          <w:rFonts w:ascii="ITC Avant Garde" w:hAnsi="ITC Avant Garde"/>
        </w:rPr>
        <w:t>:</w:t>
      </w:r>
    </w:p>
    <w:p w14:paraId="27341C13" w14:textId="77777777" w:rsidR="00656E95" w:rsidRDefault="00656E95" w:rsidP="001167CD">
      <w:pPr>
        <w:spacing w:after="0"/>
        <w:jc w:val="both"/>
        <w:rPr>
          <w:rFonts w:ascii="ITC Avant Garde" w:hAnsi="ITC Avant Garde"/>
        </w:rPr>
      </w:pPr>
    </w:p>
    <w:p w14:paraId="1525D647" w14:textId="77777777" w:rsidR="00824DE3" w:rsidRPr="00F54609" w:rsidRDefault="00824DE3" w:rsidP="00824DE3">
      <w:pPr>
        <w:spacing w:after="0"/>
        <w:jc w:val="both"/>
        <w:rPr>
          <w:rFonts w:ascii="ITC Avant Garde" w:hAnsi="ITC Avant Garde"/>
          <w:b/>
          <w:u w:val="single"/>
        </w:rPr>
      </w:pPr>
      <w:r w:rsidRPr="00F54609">
        <w:rPr>
          <w:rFonts w:ascii="ITC Avant Garde" w:hAnsi="ITC Avant Garde"/>
          <w:b/>
          <w:u w:val="single"/>
        </w:rPr>
        <w:t>Comentarios emitidos a las Declaraciones</w:t>
      </w:r>
    </w:p>
    <w:p w14:paraId="679A1F4F" w14:textId="77777777" w:rsidR="00824DE3" w:rsidRPr="00F54609" w:rsidRDefault="00824DE3" w:rsidP="00824DE3">
      <w:pPr>
        <w:spacing w:after="0"/>
        <w:jc w:val="both"/>
        <w:rPr>
          <w:rFonts w:ascii="ITC Avant Garde" w:hAnsi="ITC Avant Garde"/>
          <w:b/>
          <w:u w:val="single"/>
        </w:rPr>
      </w:pPr>
    </w:p>
    <w:p w14:paraId="1EAFF869" w14:textId="77777777" w:rsidR="00824DE3" w:rsidRPr="00F54609" w:rsidRDefault="00824DE3" w:rsidP="00824DE3">
      <w:pPr>
        <w:tabs>
          <w:tab w:val="left" w:pos="3736"/>
        </w:tabs>
        <w:spacing w:after="0"/>
        <w:jc w:val="both"/>
        <w:rPr>
          <w:rFonts w:ascii="ITC Avant Garde" w:hAnsi="ITC Avant Garde"/>
          <w:b/>
        </w:rPr>
      </w:pPr>
      <w:r w:rsidRPr="00F54609">
        <w:rPr>
          <w:rFonts w:ascii="ITC Avant Garde" w:hAnsi="ITC Avant Garde"/>
          <w:b/>
        </w:rPr>
        <w:t>Telefónica:</w:t>
      </w:r>
      <w:r w:rsidRPr="00F54609">
        <w:rPr>
          <w:rFonts w:ascii="ITC Avant Garde" w:hAnsi="ITC Avant Garde"/>
          <w:b/>
        </w:rPr>
        <w:tab/>
      </w:r>
    </w:p>
    <w:p w14:paraId="5FD99E66" w14:textId="77777777" w:rsidR="00824DE3" w:rsidRPr="00F54609" w:rsidRDefault="00824DE3" w:rsidP="00824DE3">
      <w:pPr>
        <w:spacing w:after="0"/>
        <w:jc w:val="both"/>
        <w:rPr>
          <w:rFonts w:ascii="ITC Avant Garde" w:hAnsi="ITC Avant Garde"/>
          <w:b/>
        </w:rPr>
      </w:pPr>
    </w:p>
    <w:p w14:paraId="3A9E891F" w14:textId="77777777" w:rsidR="00824DE3" w:rsidRPr="0065515C" w:rsidRDefault="00824DE3" w:rsidP="00824DE3">
      <w:pPr>
        <w:spacing w:after="0"/>
        <w:jc w:val="both"/>
        <w:rPr>
          <w:rFonts w:ascii="ITC Avant Garde" w:hAnsi="ITC Avant Garde"/>
          <w:i/>
        </w:rPr>
      </w:pPr>
      <w:r w:rsidRPr="0065515C">
        <w:rPr>
          <w:rFonts w:ascii="ITC Avant Garde" w:hAnsi="ITC Avant Garde"/>
          <w:i/>
        </w:rPr>
        <w:t>Se solicita eliminar las Declaraciones f) y g) de Telcel pues en ellas se efectúa una cita de</w:t>
      </w:r>
      <w:r w:rsidR="002C44AF">
        <w:rPr>
          <w:rFonts w:ascii="ITC Avant Garde" w:hAnsi="ITC Avant Garde"/>
          <w:i/>
        </w:rPr>
        <w:t xml:space="preserve"> impugnaciones que no se relacio</w:t>
      </w:r>
      <w:r w:rsidRPr="0065515C">
        <w:rPr>
          <w:rFonts w:ascii="ITC Avant Garde" w:hAnsi="ITC Avant Garde"/>
          <w:i/>
        </w:rPr>
        <w:t>n</w:t>
      </w:r>
      <w:r w:rsidR="002C44AF">
        <w:rPr>
          <w:rFonts w:ascii="ITC Avant Garde" w:hAnsi="ITC Avant Garde"/>
          <w:i/>
        </w:rPr>
        <w:t>a</w:t>
      </w:r>
      <w:r w:rsidRPr="0065515C">
        <w:rPr>
          <w:rFonts w:ascii="ITC Avant Garde" w:hAnsi="ITC Avant Garde"/>
          <w:i/>
        </w:rPr>
        <w:t xml:space="preserve"> con el Convenio que se suscribe, ni con los Concesionarios Solicitantes</w:t>
      </w:r>
      <w:r w:rsidR="00FA785D">
        <w:rPr>
          <w:rFonts w:ascii="ITC Avant Garde" w:hAnsi="ITC Avant Garde"/>
          <w:i/>
        </w:rPr>
        <w:t xml:space="preserve"> (en adelante “CS</w:t>
      </w:r>
      <w:r w:rsidR="000D09E7">
        <w:rPr>
          <w:rFonts w:ascii="ITC Avant Garde" w:hAnsi="ITC Avant Garde"/>
          <w:i/>
        </w:rPr>
        <w:t>”,</w:t>
      </w:r>
      <w:r w:rsidR="000D09E7" w:rsidRPr="000D09E7">
        <w:rPr>
          <w:rFonts w:ascii="ITC Avant Garde" w:hAnsi="ITC Avant Garde"/>
          <w:i/>
        </w:rPr>
        <w:t xml:space="preserve"> </w:t>
      </w:r>
      <w:r w:rsidR="000D09E7">
        <w:rPr>
          <w:rFonts w:ascii="ITC Avant Garde" w:hAnsi="ITC Avant Garde"/>
          <w:i/>
        </w:rPr>
        <w:t>en singular o plural indistintamente</w:t>
      </w:r>
      <w:r w:rsidR="00FA785D">
        <w:rPr>
          <w:rFonts w:ascii="ITC Avant Garde" w:hAnsi="ITC Avant Garde"/>
          <w:i/>
        </w:rPr>
        <w:t>)</w:t>
      </w:r>
      <w:r w:rsidRPr="0065515C">
        <w:rPr>
          <w:rFonts w:ascii="ITC Avant Garde" w:hAnsi="ITC Avant Garde"/>
          <w:i/>
        </w:rPr>
        <w:t>.</w:t>
      </w:r>
    </w:p>
    <w:p w14:paraId="6EFF2A79" w14:textId="77777777" w:rsidR="00824DE3" w:rsidRDefault="00824DE3" w:rsidP="00824DE3">
      <w:pPr>
        <w:spacing w:after="0"/>
        <w:jc w:val="both"/>
        <w:rPr>
          <w:rFonts w:ascii="ITC Avant Garde" w:hAnsi="ITC Avant Garde"/>
          <w:b/>
          <w:u w:val="single"/>
        </w:rPr>
      </w:pPr>
    </w:p>
    <w:p w14:paraId="051D3352" w14:textId="114F45A4" w:rsidR="00734506" w:rsidRPr="00555CD3" w:rsidRDefault="000155F7" w:rsidP="00734506">
      <w:pPr>
        <w:spacing w:after="0"/>
        <w:jc w:val="both"/>
        <w:rPr>
          <w:rFonts w:ascii="ITC Avant Garde" w:hAnsi="ITC Avant Garde"/>
          <w:b/>
          <w:u w:val="single"/>
        </w:rPr>
      </w:pPr>
      <w:r w:rsidRPr="00555CD3">
        <w:rPr>
          <w:rFonts w:ascii="ITC Avant Garde" w:hAnsi="ITC Avant Garde"/>
        </w:rPr>
        <w:t>Al respecto</w:t>
      </w:r>
      <w:r w:rsidR="000D09E7" w:rsidRPr="00555CD3">
        <w:rPr>
          <w:rFonts w:ascii="ITC Avant Garde" w:hAnsi="ITC Avant Garde"/>
        </w:rPr>
        <w:t xml:space="preserve">, </w:t>
      </w:r>
      <w:r w:rsidR="00734506" w:rsidRPr="00555CD3">
        <w:rPr>
          <w:rFonts w:ascii="ITC Avant Garde" w:hAnsi="ITC Avant Garde"/>
        </w:rPr>
        <w:t>se señala que el contenido de la sección de Declaraciones</w:t>
      </w:r>
      <w:r w:rsidR="00555CD3">
        <w:rPr>
          <w:rFonts w:ascii="ITC Avant Garde" w:hAnsi="ITC Avant Garde"/>
        </w:rPr>
        <w:t xml:space="preserve"> se refiere a </w:t>
      </w:r>
      <w:r w:rsidR="00555CD3" w:rsidRPr="00555CD3">
        <w:rPr>
          <w:rFonts w:ascii="ITC Avant Garde" w:hAnsi="ITC Avant Garde"/>
        </w:rPr>
        <w:t>aseveraciones</w:t>
      </w:r>
      <w:r w:rsidR="00734506" w:rsidRPr="00555CD3">
        <w:rPr>
          <w:rFonts w:ascii="ITC Avant Garde" w:hAnsi="ITC Avant Garde"/>
        </w:rPr>
        <w:t xml:space="preserve"> que Telcel </w:t>
      </w:r>
      <w:r w:rsidR="00555CD3">
        <w:rPr>
          <w:rFonts w:ascii="ITC Avant Garde" w:hAnsi="ITC Avant Garde"/>
        </w:rPr>
        <w:t xml:space="preserve">hace del </w:t>
      </w:r>
      <w:r w:rsidR="00734506" w:rsidRPr="00555CD3">
        <w:rPr>
          <w:rFonts w:ascii="ITC Avant Garde" w:hAnsi="ITC Avant Garde"/>
        </w:rPr>
        <w:t xml:space="preserve">conocimiento de los concesionarios, las cuales no constituyen obligaciones para los concesionarios y tienen como fin informar sobre alguna situación en particular de Telcel, por lo cual no se considera que dichas declaraciones impidan el cumplimiento del objetivo del convenio o estén establecidas en contra del marco jurídico aplicable. </w:t>
      </w:r>
    </w:p>
    <w:p w14:paraId="4C469520" w14:textId="77777777" w:rsidR="00734506" w:rsidRPr="00F54609" w:rsidRDefault="00734506" w:rsidP="00824DE3">
      <w:pPr>
        <w:spacing w:after="0"/>
        <w:jc w:val="both"/>
        <w:rPr>
          <w:rFonts w:ascii="ITC Avant Garde" w:hAnsi="ITC Avant Garde"/>
          <w:b/>
          <w:u w:val="single"/>
        </w:rPr>
      </w:pPr>
    </w:p>
    <w:p w14:paraId="5FD8BAC3" w14:textId="77777777" w:rsidR="00824DE3" w:rsidRPr="00F54609" w:rsidRDefault="00824DE3" w:rsidP="00824DE3">
      <w:pPr>
        <w:spacing w:after="0"/>
        <w:jc w:val="both"/>
        <w:rPr>
          <w:rFonts w:ascii="ITC Avant Garde" w:hAnsi="ITC Avant Garde"/>
          <w:b/>
          <w:u w:val="single"/>
        </w:rPr>
      </w:pPr>
      <w:r w:rsidRPr="00F54609">
        <w:rPr>
          <w:rFonts w:ascii="ITC Avant Garde" w:hAnsi="ITC Avant Garde"/>
          <w:b/>
          <w:u w:val="single"/>
        </w:rPr>
        <w:t>Comentarios emitidos a la Cláusula Primera</w:t>
      </w:r>
    </w:p>
    <w:p w14:paraId="1881A5E1" w14:textId="77777777" w:rsidR="00824DE3" w:rsidRPr="00F54609" w:rsidRDefault="00824DE3" w:rsidP="00824DE3">
      <w:pPr>
        <w:spacing w:after="0"/>
        <w:jc w:val="both"/>
        <w:rPr>
          <w:rFonts w:ascii="ITC Avant Garde" w:hAnsi="ITC Avant Garde"/>
          <w:b/>
          <w:u w:val="single"/>
        </w:rPr>
      </w:pPr>
    </w:p>
    <w:p w14:paraId="40C576D0" w14:textId="77777777" w:rsidR="00E878E0" w:rsidRPr="008942EC" w:rsidRDefault="00E878E0" w:rsidP="00E878E0">
      <w:pPr>
        <w:spacing w:after="0"/>
        <w:jc w:val="both"/>
        <w:rPr>
          <w:rFonts w:ascii="ITC Avant Garde" w:hAnsi="ITC Avant Garde"/>
          <w:b/>
        </w:rPr>
      </w:pPr>
      <w:r w:rsidRPr="00EA0A7A">
        <w:rPr>
          <w:rFonts w:ascii="ITC Avant Garde" w:hAnsi="ITC Avant Garde"/>
          <w:b/>
        </w:rPr>
        <w:t>Grupo Televisa:</w:t>
      </w:r>
    </w:p>
    <w:p w14:paraId="726BEDBD" w14:textId="77777777" w:rsidR="00E878E0" w:rsidRPr="008942EC" w:rsidRDefault="00E878E0" w:rsidP="00E878E0">
      <w:pPr>
        <w:spacing w:after="0"/>
        <w:jc w:val="both"/>
        <w:rPr>
          <w:rFonts w:ascii="ITC Avant Garde" w:hAnsi="ITC Avant Garde"/>
        </w:rPr>
      </w:pPr>
    </w:p>
    <w:p w14:paraId="318C663E" w14:textId="76239E2E" w:rsidR="00E878E0" w:rsidRPr="008942EC" w:rsidRDefault="00E878E0" w:rsidP="00E878E0">
      <w:pPr>
        <w:spacing w:after="0"/>
        <w:jc w:val="both"/>
        <w:rPr>
          <w:rFonts w:ascii="ITC Avant Garde" w:hAnsi="ITC Avant Garde"/>
          <w:i/>
        </w:rPr>
      </w:pPr>
      <w:r w:rsidRPr="008942EC">
        <w:rPr>
          <w:rFonts w:ascii="ITC Avant Garde" w:hAnsi="ITC Avant Garde"/>
          <w:i/>
        </w:rPr>
        <w:t xml:space="preserve">Se solicita mantener la definición de </w:t>
      </w:r>
      <w:r w:rsidR="00F404AD" w:rsidRPr="008942EC">
        <w:rPr>
          <w:rFonts w:ascii="ITC Avant Garde" w:hAnsi="ITC Avant Garde"/>
          <w:i/>
        </w:rPr>
        <w:t>“</w:t>
      </w:r>
      <w:r w:rsidRPr="008942EC">
        <w:rPr>
          <w:rFonts w:ascii="ITC Avant Garde" w:hAnsi="ITC Avant Garde"/>
          <w:i/>
        </w:rPr>
        <w:t xml:space="preserve">Punto </w:t>
      </w:r>
      <w:r w:rsidR="00C76569" w:rsidRPr="008942EC">
        <w:rPr>
          <w:rFonts w:ascii="ITC Avant Garde" w:hAnsi="ITC Avant Garde"/>
          <w:i/>
        </w:rPr>
        <w:t>de Interconexión</w:t>
      </w:r>
      <w:r w:rsidR="00F404AD" w:rsidRPr="008942EC">
        <w:rPr>
          <w:rFonts w:ascii="ITC Avant Garde" w:hAnsi="ITC Avant Garde"/>
          <w:i/>
        </w:rPr>
        <w:t>”</w:t>
      </w:r>
      <w:r w:rsidR="00C76569" w:rsidRPr="008942EC">
        <w:rPr>
          <w:rFonts w:ascii="ITC Avant Garde" w:hAnsi="ITC Avant Garde"/>
          <w:i/>
        </w:rPr>
        <w:t xml:space="preserve"> definida en la</w:t>
      </w:r>
      <w:r w:rsidRPr="008942EC">
        <w:rPr>
          <w:rFonts w:ascii="ITC Avant Garde" w:hAnsi="ITC Avant Garde"/>
          <w:i/>
        </w:rPr>
        <w:t xml:space="preserve"> </w:t>
      </w:r>
      <w:r w:rsidR="00A3579C" w:rsidRPr="008942EC">
        <w:rPr>
          <w:rFonts w:ascii="ITC Avant Garde" w:hAnsi="ITC Avant Garde"/>
          <w:i/>
        </w:rPr>
        <w:t>Ley Federal de Telecomunicaciones y Radiodifusión (en adelante, la “</w:t>
      </w:r>
      <w:r w:rsidR="00EA0A7A">
        <w:rPr>
          <w:rFonts w:ascii="ITC Avant Garde" w:hAnsi="ITC Avant Garde"/>
          <w:i/>
        </w:rPr>
        <w:t>LFTR</w:t>
      </w:r>
      <w:r w:rsidR="00A3579C" w:rsidRPr="008942EC">
        <w:rPr>
          <w:rFonts w:ascii="ITC Avant Garde" w:hAnsi="ITC Avant Garde"/>
          <w:i/>
        </w:rPr>
        <w:t>”)</w:t>
      </w:r>
      <w:r w:rsidRPr="008942EC">
        <w:rPr>
          <w:rFonts w:ascii="ITC Avant Garde" w:hAnsi="ITC Avant Garde"/>
          <w:i/>
        </w:rPr>
        <w:t xml:space="preserve"> y en las Medidas </w:t>
      </w:r>
      <w:r w:rsidR="00256EA0">
        <w:rPr>
          <w:rFonts w:ascii="ITC Avant Garde" w:hAnsi="ITC Avant Garde"/>
          <w:i/>
        </w:rPr>
        <w:t>de P</w:t>
      </w:r>
      <w:r w:rsidR="00F46FC7" w:rsidRPr="008942EC">
        <w:rPr>
          <w:rFonts w:ascii="ITC Avant Garde" w:hAnsi="ITC Avant Garde"/>
          <w:i/>
        </w:rPr>
        <w:t>reponderancia</w:t>
      </w:r>
      <w:r w:rsidR="00EA0A7A">
        <w:rPr>
          <w:rFonts w:ascii="ITC Avant Garde" w:hAnsi="ITC Avant Garde"/>
          <w:i/>
        </w:rPr>
        <w:t>.</w:t>
      </w:r>
    </w:p>
    <w:p w14:paraId="4DFB7FDC" w14:textId="77777777" w:rsidR="00E878E0" w:rsidRPr="00555CD3" w:rsidRDefault="00E878E0" w:rsidP="00824DE3">
      <w:pPr>
        <w:tabs>
          <w:tab w:val="left" w:pos="3736"/>
        </w:tabs>
        <w:spacing w:after="0"/>
        <w:jc w:val="both"/>
        <w:rPr>
          <w:rFonts w:ascii="ITC Avant Garde" w:hAnsi="ITC Avant Garde"/>
          <w:b/>
        </w:rPr>
      </w:pPr>
    </w:p>
    <w:p w14:paraId="4464F031" w14:textId="307ABB9A" w:rsidR="00E878E0" w:rsidRPr="00555CD3" w:rsidRDefault="00E878E0" w:rsidP="00CE39C9">
      <w:pPr>
        <w:spacing w:after="0"/>
        <w:jc w:val="both"/>
        <w:rPr>
          <w:rFonts w:ascii="ITC Avant Garde" w:hAnsi="ITC Avant Garde"/>
        </w:rPr>
      </w:pPr>
      <w:r w:rsidRPr="00555CD3">
        <w:rPr>
          <w:rFonts w:ascii="ITC Avant Garde" w:hAnsi="ITC Avant Garde"/>
        </w:rPr>
        <w:t>Al respecto,</w:t>
      </w:r>
      <w:r w:rsidR="00963558" w:rsidRPr="00555CD3">
        <w:rPr>
          <w:rFonts w:ascii="ITC Avant Garde" w:hAnsi="ITC Avant Garde"/>
        </w:rPr>
        <w:t xml:space="preserve"> se señala que</w:t>
      </w:r>
      <w:r w:rsidR="00EA0A7A" w:rsidRPr="00555CD3">
        <w:rPr>
          <w:rFonts w:ascii="ITC Avant Garde" w:hAnsi="ITC Avant Garde"/>
        </w:rPr>
        <w:t xml:space="preserve"> la Cláusula Primera</w:t>
      </w:r>
      <w:r w:rsidR="0099586F" w:rsidRPr="00555CD3">
        <w:rPr>
          <w:rFonts w:ascii="ITC Avant Garde" w:hAnsi="ITC Avant Garde"/>
        </w:rPr>
        <w:t xml:space="preserve"> contiene la definición de </w:t>
      </w:r>
      <w:r w:rsidR="000913C4" w:rsidRPr="00555CD3">
        <w:rPr>
          <w:rFonts w:ascii="ITC Avant Garde" w:hAnsi="ITC Avant Garde"/>
        </w:rPr>
        <w:t>“Punto de Interconexión” la cual es acorde al marco regulatorio vigente.</w:t>
      </w:r>
      <w:r w:rsidR="0099586F" w:rsidRPr="00555CD3">
        <w:rPr>
          <w:rFonts w:ascii="ITC Avant Garde" w:hAnsi="ITC Avant Garde"/>
        </w:rPr>
        <w:t xml:space="preserve"> </w:t>
      </w:r>
    </w:p>
    <w:p w14:paraId="6F5F5666" w14:textId="39C6A4E0" w:rsidR="00E878E0" w:rsidRDefault="00E878E0" w:rsidP="00824DE3">
      <w:pPr>
        <w:tabs>
          <w:tab w:val="left" w:pos="3736"/>
        </w:tabs>
        <w:spacing w:after="0"/>
        <w:jc w:val="both"/>
        <w:rPr>
          <w:rFonts w:ascii="ITC Avant Garde" w:hAnsi="ITC Avant Garde"/>
          <w:b/>
        </w:rPr>
      </w:pPr>
    </w:p>
    <w:p w14:paraId="378275A6" w14:textId="77777777" w:rsidR="00824DE3" w:rsidRPr="00F54609" w:rsidRDefault="00824DE3" w:rsidP="00824DE3">
      <w:pPr>
        <w:tabs>
          <w:tab w:val="left" w:pos="3736"/>
        </w:tabs>
        <w:spacing w:after="0"/>
        <w:jc w:val="both"/>
        <w:rPr>
          <w:rFonts w:ascii="ITC Avant Garde" w:hAnsi="ITC Avant Garde"/>
          <w:b/>
        </w:rPr>
      </w:pPr>
      <w:r w:rsidRPr="00F54609">
        <w:rPr>
          <w:rFonts w:ascii="ITC Avant Garde" w:hAnsi="ITC Avant Garde"/>
          <w:b/>
        </w:rPr>
        <w:t>Telefónica:</w:t>
      </w:r>
      <w:r w:rsidRPr="00F54609">
        <w:rPr>
          <w:rFonts w:ascii="ITC Avant Garde" w:hAnsi="ITC Avant Garde"/>
          <w:b/>
        </w:rPr>
        <w:tab/>
      </w:r>
    </w:p>
    <w:p w14:paraId="22E83F0B" w14:textId="77777777" w:rsidR="00824DE3" w:rsidRPr="00F54609" w:rsidRDefault="00824DE3" w:rsidP="00824DE3">
      <w:pPr>
        <w:spacing w:after="0"/>
        <w:jc w:val="both"/>
        <w:rPr>
          <w:rFonts w:ascii="ITC Avant Garde" w:hAnsi="ITC Avant Garde"/>
          <w:b/>
        </w:rPr>
      </w:pPr>
    </w:p>
    <w:p w14:paraId="42C74563" w14:textId="63BB7EE1" w:rsidR="00824DE3" w:rsidRPr="00FA652A" w:rsidRDefault="00824DE3" w:rsidP="00555CD3">
      <w:pPr>
        <w:spacing w:after="0"/>
        <w:jc w:val="both"/>
        <w:rPr>
          <w:rFonts w:ascii="ITC Avant Garde" w:hAnsi="ITC Avant Garde"/>
          <w:i/>
        </w:rPr>
      </w:pPr>
      <w:r w:rsidRPr="00FA652A">
        <w:rPr>
          <w:rFonts w:ascii="ITC Avant Garde" w:hAnsi="ITC Avant Garde"/>
          <w:i/>
        </w:rPr>
        <w:t xml:space="preserve">Se propone modificar la definición de “Servicios de Tránsito” para que concuerde con la definición de Tránsito del “Anexo 1 Medidas relacionadas con información, oferta y calidad de servicios, acuerdos en exclusiva, limitaciones al uso de equipos terminales entre redes, </w:t>
      </w:r>
      <w:r w:rsidRPr="00FA652A">
        <w:rPr>
          <w:rFonts w:ascii="ITC Avant Garde" w:hAnsi="ITC Avant Garde"/>
          <w:i/>
        </w:rPr>
        <w:lastRenderedPageBreak/>
        <w:t>regulación asimétrica en tarifas e infraestructura de red, incluyendo la desagregación de sus elementos esenciales y, en su caso, la separación contable, funcional o estructural al agente económico preponderante, en los servicio</w:t>
      </w:r>
      <w:r w:rsidR="00555CD3">
        <w:rPr>
          <w:rFonts w:ascii="ITC Avant Garde" w:hAnsi="ITC Avant Garde"/>
          <w:i/>
        </w:rPr>
        <w:t>s de telecomunicaciones móviles,</w:t>
      </w:r>
      <w:r w:rsidRPr="00FA652A">
        <w:rPr>
          <w:rFonts w:ascii="ITC Avant Garde" w:hAnsi="ITC Avant Garde"/>
          <w:i/>
        </w:rPr>
        <w:t>” (en adelante, las “Medidas Móviles”) de la resolución P/IFT/EXT/270217/119.</w:t>
      </w:r>
    </w:p>
    <w:p w14:paraId="71BDD03D" w14:textId="77777777" w:rsidR="00824DE3" w:rsidRDefault="00824DE3" w:rsidP="00824DE3">
      <w:pPr>
        <w:spacing w:after="0"/>
        <w:jc w:val="both"/>
        <w:rPr>
          <w:rFonts w:ascii="ITC Avant Garde" w:hAnsi="ITC Avant Garde"/>
        </w:rPr>
      </w:pPr>
    </w:p>
    <w:p w14:paraId="19EA95DF" w14:textId="23E8A7B6" w:rsidR="000155F7" w:rsidRPr="00555CD3" w:rsidRDefault="000155F7" w:rsidP="00824DE3">
      <w:pPr>
        <w:spacing w:after="0"/>
        <w:jc w:val="both"/>
        <w:rPr>
          <w:rFonts w:ascii="ITC Avant Garde" w:hAnsi="ITC Avant Garde"/>
        </w:rPr>
      </w:pPr>
      <w:r w:rsidRPr="00555CD3">
        <w:rPr>
          <w:rFonts w:ascii="ITC Avant Garde" w:hAnsi="ITC Avant Garde"/>
        </w:rPr>
        <w:t>Al respecto</w:t>
      </w:r>
      <w:r w:rsidR="00826DD4" w:rsidRPr="00555CD3">
        <w:rPr>
          <w:rFonts w:ascii="ITC Avant Garde" w:hAnsi="ITC Avant Garde"/>
        </w:rPr>
        <w:t xml:space="preserve">, se </w:t>
      </w:r>
      <w:r w:rsidR="00E26164" w:rsidRPr="00555CD3">
        <w:rPr>
          <w:rFonts w:ascii="ITC Avant Garde" w:hAnsi="ITC Avant Garde"/>
        </w:rPr>
        <w:t>señala que la definición de Servicios de Tránsito es acorde a lo establecido en las Medidas Móviles y únicamente se precisa la condición técnica necesaria para la prestación de dicho servicio como lo es que Telcel se encuentre interconectado de forma directa bidireccional con las redes a las que prestará el servicio de tránsito.</w:t>
      </w:r>
    </w:p>
    <w:p w14:paraId="2AFD0053" w14:textId="77777777" w:rsidR="008E1556" w:rsidRPr="00F54609" w:rsidRDefault="008E1556" w:rsidP="00824DE3">
      <w:pPr>
        <w:spacing w:after="0"/>
        <w:jc w:val="both"/>
        <w:rPr>
          <w:rFonts w:ascii="ITC Avant Garde" w:hAnsi="ITC Avant Garde"/>
        </w:rPr>
      </w:pPr>
    </w:p>
    <w:p w14:paraId="06B57966" w14:textId="77777777" w:rsidR="00824DE3" w:rsidRPr="00F54609" w:rsidRDefault="00824DE3" w:rsidP="00824DE3">
      <w:pPr>
        <w:spacing w:after="0"/>
        <w:jc w:val="both"/>
        <w:rPr>
          <w:rFonts w:ascii="ITC Avant Garde" w:hAnsi="ITC Avant Garde"/>
          <w:b/>
          <w:u w:val="single"/>
        </w:rPr>
      </w:pPr>
      <w:r w:rsidRPr="00F54609">
        <w:rPr>
          <w:rFonts w:ascii="ITC Avant Garde" w:hAnsi="ITC Avant Garde"/>
          <w:b/>
          <w:u w:val="single"/>
        </w:rPr>
        <w:t>Comentarios emitidos a la Cláusula Segunda</w:t>
      </w:r>
    </w:p>
    <w:p w14:paraId="7AFEE6E3" w14:textId="77777777" w:rsidR="00824DE3" w:rsidRDefault="00824DE3" w:rsidP="00824DE3">
      <w:pPr>
        <w:spacing w:after="0"/>
        <w:jc w:val="both"/>
        <w:rPr>
          <w:rFonts w:ascii="ITC Avant Garde" w:hAnsi="ITC Avant Garde"/>
        </w:rPr>
      </w:pPr>
    </w:p>
    <w:p w14:paraId="6F7D0366" w14:textId="77777777" w:rsidR="009C4FE2" w:rsidRPr="009C4FE2" w:rsidRDefault="009C4FE2" w:rsidP="009C4FE2">
      <w:pPr>
        <w:spacing w:after="0"/>
        <w:jc w:val="both"/>
        <w:rPr>
          <w:rFonts w:ascii="ITC Avant Garde" w:hAnsi="ITC Avant Garde"/>
          <w:b/>
        </w:rPr>
      </w:pPr>
      <w:r w:rsidRPr="009C4FE2">
        <w:rPr>
          <w:rFonts w:ascii="ITC Avant Garde" w:hAnsi="ITC Avant Garde"/>
          <w:b/>
        </w:rPr>
        <w:t>Grupo Televisa:</w:t>
      </w:r>
    </w:p>
    <w:p w14:paraId="29F84F06" w14:textId="77777777" w:rsidR="009C4FE2" w:rsidRPr="00E878E0" w:rsidRDefault="009C4FE2" w:rsidP="009C4FE2">
      <w:pPr>
        <w:spacing w:after="0"/>
        <w:jc w:val="both"/>
        <w:rPr>
          <w:rFonts w:ascii="ITC Avant Garde" w:hAnsi="ITC Avant Garde"/>
          <w:highlight w:val="green"/>
        </w:rPr>
      </w:pPr>
    </w:p>
    <w:p w14:paraId="3AE043EA" w14:textId="20DDF9CB" w:rsidR="009C4FE2" w:rsidRDefault="009C4FE2" w:rsidP="00CE39C9">
      <w:pPr>
        <w:spacing w:after="0"/>
        <w:jc w:val="both"/>
        <w:rPr>
          <w:rFonts w:ascii="ITC Avant Garde" w:hAnsi="ITC Avant Garde"/>
          <w:i/>
        </w:rPr>
      </w:pPr>
      <w:r w:rsidRPr="009C4FE2">
        <w:rPr>
          <w:rFonts w:ascii="ITC Avant Garde" w:hAnsi="ITC Avant Garde"/>
          <w:i/>
        </w:rPr>
        <w:t>Se solicita que el</w:t>
      </w:r>
      <w:r w:rsidR="00D11FBD">
        <w:rPr>
          <w:rFonts w:ascii="ITC Avant Garde" w:hAnsi="ITC Avant Garde"/>
          <w:i/>
        </w:rPr>
        <w:t xml:space="preserve"> </w:t>
      </w:r>
      <w:r w:rsidR="00555CD3">
        <w:rPr>
          <w:rFonts w:ascii="ITC Avant Garde" w:hAnsi="ITC Avant Garde"/>
          <w:i/>
        </w:rPr>
        <w:t>CMI</w:t>
      </w:r>
      <w:r w:rsidR="00D11FBD">
        <w:rPr>
          <w:rFonts w:ascii="ITC Avant Garde" w:hAnsi="ITC Avant Garde"/>
          <w:i/>
        </w:rPr>
        <w:t>, en el numeral 2.1,</w:t>
      </w:r>
      <w:r w:rsidRPr="009C4FE2">
        <w:rPr>
          <w:rFonts w:ascii="ITC Avant Garde" w:hAnsi="ITC Avant Garde"/>
          <w:i/>
        </w:rPr>
        <w:t xml:space="preserve"> incluya la interconexión indirecta como un caso general y no como una excepción, ello en c</w:t>
      </w:r>
      <w:r>
        <w:rPr>
          <w:rFonts w:ascii="ITC Avant Garde" w:hAnsi="ITC Avant Garde"/>
          <w:i/>
        </w:rPr>
        <w:t>ongruencia con las Medidas Móviles</w:t>
      </w:r>
      <w:r w:rsidRPr="009C4FE2">
        <w:rPr>
          <w:rFonts w:ascii="ITC Avant Garde" w:hAnsi="ITC Avant Garde"/>
          <w:i/>
        </w:rPr>
        <w:t>.</w:t>
      </w:r>
    </w:p>
    <w:p w14:paraId="4102355B" w14:textId="77777777" w:rsidR="009C4FE2" w:rsidRDefault="009C4FE2" w:rsidP="009C4FE2">
      <w:pPr>
        <w:tabs>
          <w:tab w:val="left" w:pos="3736"/>
        </w:tabs>
        <w:spacing w:after="0"/>
        <w:jc w:val="both"/>
        <w:rPr>
          <w:rFonts w:ascii="ITC Avant Garde" w:hAnsi="ITC Avant Garde"/>
          <w:b/>
        </w:rPr>
      </w:pPr>
    </w:p>
    <w:p w14:paraId="6BC7F8CD" w14:textId="40699314" w:rsidR="000438F6" w:rsidRPr="00555CD3" w:rsidRDefault="000438F6" w:rsidP="00D917D5">
      <w:pPr>
        <w:spacing w:after="0"/>
        <w:ind w:hanging="11"/>
        <w:jc w:val="both"/>
        <w:rPr>
          <w:rFonts w:ascii="ITC Avant Garde" w:hAnsi="ITC Avant Garde"/>
        </w:rPr>
      </w:pPr>
      <w:r w:rsidRPr="00555CD3">
        <w:rPr>
          <w:rFonts w:ascii="ITC Avant Garde" w:hAnsi="ITC Avant Garde"/>
        </w:rPr>
        <w:t>Respecto al comentario anterior</w:t>
      </w:r>
      <w:r w:rsidR="00D917D5" w:rsidRPr="00555CD3">
        <w:rPr>
          <w:rFonts w:ascii="ITC Avant Garde" w:hAnsi="ITC Avant Garde"/>
        </w:rPr>
        <w:t xml:space="preserve"> se señala</w:t>
      </w:r>
      <w:r w:rsidRPr="00555CD3">
        <w:rPr>
          <w:rFonts w:ascii="ITC Avant Garde" w:hAnsi="ITC Avant Garde"/>
        </w:rPr>
        <w:t xml:space="preserve"> </w:t>
      </w:r>
      <w:r w:rsidR="008D3053">
        <w:rPr>
          <w:rFonts w:ascii="ITC Avant Garde" w:hAnsi="ITC Avant Garde"/>
        </w:rPr>
        <w:t xml:space="preserve">que </w:t>
      </w:r>
      <w:r w:rsidRPr="00555CD3">
        <w:rPr>
          <w:rFonts w:ascii="ITC Avant Garde" w:hAnsi="ITC Avant Garde"/>
        </w:rPr>
        <w:t xml:space="preserve">el numeral 2.1 </w:t>
      </w:r>
      <w:r w:rsidR="008D3053">
        <w:rPr>
          <w:rFonts w:ascii="ITC Avant Garde" w:hAnsi="ITC Avant Garde"/>
        </w:rPr>
        <w:t xml:space="preserve">del CMI </w:t>
      </w:r>
      <w:r w:rsidRPr="00555CD3">
        <w:rPr>
          <w:rFonts w:ascii="ITC Avant Garde" w:hAnsi="ITC Avant Garde"/>
        </w:rPr>
        <w:t>incluye la interconexión indirecta como un caso general y no como excepción, lo anterior al señalar lo siguiente:</w:t>
      </w:r>
    </w:p>
    <w:p w14:paraId="533854AF" w14:textId="77777777" w:rsidR="00D917D5" w:rsidRPr="00555CD3" w:rsidRDefault="00D917D5" w:rsidP="000438F6">
      <w:pPr>
        <w:spacing w:after="0"/>
        <w:jc w:val="both"/>
        <w:rPr>
          <w:rFonts w:ascii="ITC Avant Garde" w:hAnsi="ITC Avant Garde" w:cs="Arial"/>
        </w:rPr>
      </w:pPr>
    </w:p>
    <w:p w14:paraId="331591DF" w14:textId="77777777" w:rsidR="00D917D5" w:rsidRPr="00555CD3" w:rsidRDefault="00D917D5" w:rsidP="00D917D5">
      <w:pPr>
        <w:spacing w:after="0"/>
        <w:ind w:left="567" w:right="616" w:hanging="11"/>
        <w:jc w:val="both"/>
        <w:rPr>
          <w:rFonts w:ascii="ITC Avant Garde" w:hAnsi="ITC Avant Garde" w:cs="Arial"/>
          <w:i/>
          <w:sz w:val="18"/>
          <w:szCs w:val="18"/>
        </w:rPr>
      </w:pPr>
      <w:r w:rsidRPr="00555CD3">
        <w:rPr>
          <w:rFonts w:ascii="ITC Avant Garde" w:hAnsi="ITC Avant Garde" w:cs="Arial"/>
          <w:i/>
          <w:sz w:val="18"/>
          <w:szCs w:val="18"/>
        </w:rPr>
        <w:t>“Sin perjuicio de lo anterior, para el caso de fallas, desbordes u otras anomalías que se presentaren en la Interconexión Directa y que pudieren causar suspensión parcial o total en la entrega de Tráfico Público Conmutado, la Parte afectada, siempre y cuando tenga celebrado un Convenio que le permita eventualmente recibir Servicios de Tránsito de una tercera red, podrá entregar provisionalmente y mientras dure la contingencia dicho Tráfico Público Conmutado vía Interconexión Indirecta.</w:t>
      </w:r>
    </w:p>
    <w:p w14:paraId="5D89D8C0" w14:textId="77777777" w:rsidR="00D917D5" w:rsidRPr="00555CD3" w:rsidRDefault="00D917D5" w:rsidP="00D917D5">
      <w:pPr>
        <w:spacing w:after="0"/>
        <w:ind w:left="567" w:right="616" w:hanging="11"/>
        <w:jc w:val="both"/>
        <w:rPr>
          <w:rFonts w:ascii="ITC Avant Garde" w:hAnsi="ITC Avant Garde" w:cs="Arial"/>
          <w:i/>
          <w:sz w:val="18"/>
          <w:szCs w:val="18"/>
        </w:rPr>
      </w:pPr>
    </w:p>
    <w:p w14:paraId="0C4D1532" w14:textId="77777777" w:rsidR="00D917D5" w:rsidRPr="00555CD3" w:rsidRDefault="00D917D5" w:rsidP="00D917D5">
      <w:pPr>
        <w:spacing w:after="0"/>
        <w:ind w:left="567" w:right="616" w:hanging="11"/>
        <w:jc w:val="both"/>
        <w:rPr>
          <w:rFonts w:ascii="ITC Avant Garde" w:hAnsi="ITC Avant Garde" w:cs="Arial"/>
          <w:i/>
          <w:sz w:val="18"/>
          <w:szCs w:val="18"/>
        </w:rPr>
      </w:pPr>
      <w:r w:rsidRPr="00555CD3">
        <w:rPr>
          <w:rFonts w:ascii="ITC Avant Garde" w:hAnsi="ITC Avant Garde" w:cs="Arial"/>
          <w:i/>
          <w:sz w:val="18"/>
          <w:szCs w:val="18"/>
          <w:u w:val="single"/>
        </w:rPr>
        <w:t>Lo anterior con independencia de lo establecido en el artículo 6 fracción I inciso c) del Plan Técnico Fundamental de Interconexión</w:t>
      </w:r>
      <w:r w:rsidRPr="00555CD3">
        <w:rPr>
          <w:rFonts w:ascii="ITC Avant Garde" w:hAnsi="ITC Avant Garde" w:cs="Arial"/>
          <w:i/>
          <w:sz w:val="18"/>
          <w:szCs w:val="18"/>
        </w:rPr>
        <w:t>.”</w:t>
      </w:r>
    </w:p>
    <w:p w14:paraId="0432D1AB" w14:textId="49AA07D2" w:rsidR="00D917D5" w:rsidRPr="00555CD3" w:rsidRDefault="00D917D5" w:rsidP="00D917D5">
      <w:pPr>
        <w:spacing w:after="0"/>
        <w:ind w:left="567" w:right="616"/>
        <w:jc w:val="right"/>
        <w:rPr>
          <w:rFonts w:ascii="ITC Avant Garde" w:hAnsi="ITC Avant Garde"/>
        </w:rPr>
      </w:pPr>
      <w:r w:rsidRPr="00555CD3">
        <w:rPr>
          <w:rFonts w:ascii="ITC Avant Garde" w:hAnsi="ITC Avant Garde"/>
          <w:i/>
          <w:sz w:val="18"/>
          <w:szCs w:val="18"/>
        </w:rPr>
        <w:t xml:space="preserve"> (Énfasis añadido)</w:t>
      </w:r>
    </w:p>
    <w:p w14:paraId="3BF635DC" w14:textId="77777777" w:rsidR="009C4FE2" w:rsidRPr="00555CD3" w:rsidRDefault="009C4FE2" w:rsidP="00824DE3">
      <w:pPr>
        <w:spacing w:after="0"/>
        <w:jc w:val="both"/>
        <w:rPr>
          <w:rFonts w:ascii="ITC Avant Garde" w:hAnsi="ITC Avant Garde"/>
        </w:rPr>
      </w:pPr>
    </w:p>
    <w:p w14:paraId="11A89149" w14:textId="1512802F" w:rsidR="00753F29" w:rsidRPr="00555CD3" w:rsidRDefault="000438F6" w:rsidP="00824DE3">
      <w:pPr>
        <w:spacing w:after="0"/>
        <w:jc w:val="both"/>
        <w:rPr>
          <w:rFonts w:ascii="ITC Avant Garde" w:hAnsi="ITC Avant Garde"/>
        </w:rPr>
      </w:pPr>
      <w:r w:rsidRPr="00555CD3">
        <w:rPr>
          <w:rFonts w:ascii="ITC Avant Garde" w:hAnsi="ITC Avant Garde"/>
        </w:rPr>
        <w:t>Es así que el</w:t>
      </w:r>
      <w:r w:rsidR="00753F29" w:rsidRPr="00555CD3">
        <w:rPr>
          <w:rFonts w:ascii="ITC Avant Garde" w:hAnsi="ITC Avant Garde"/>
        </w:rPr>
        <w:t xml:space="preserve"> artículo 6, fracción I, inciso c) de la “Resolución por la que el Pleno de la Comisión Federal de Telecomunicaciones expide el Plan Técnico Fundamental de In</w:t>
      </w:r>
      <w:r w:rsidR="001F2E5C" w:rsidRPr="00555CD3">
        <w:rPr>
          <w:rFonts w:ascii="ITC Avant Garde" w:hAnsi="ITC Avant Garde"/>
        </w:rPr>
        <w:t>terconexión e Interoperabilidad</w:t>
      </w:r>
      <w:r w:rsidR="00753F29" w:rsidRPr="00555CD3">
        <w:rPr>
          <w:rFonts w:ascii="ITC Avant Garde" w:hAnsi="ITC Avant Garde"/>
        </w:rPr>
        <w:t>” (en adelante, el “</w:t>
      </w:r>
      <w:r w:rsidR="00753F29" w:rsidRPr="00555CD3">
        <w:rPr>
          <w:rFonts w:ascii="ITC Avant Garde" w:eastAsia="Calibri" w:hAnsi="ITC Avant Garde" w:cs="Arial"/>
          <w:lang w:val="es-ES_tradnl" w:eastAsia="es-ES"/>
        </w:rPr>
        <w:t>Plan Técnico Fundamental de Interconexión</w:t>
      </w:r>
      <w:r w:rsidR="00753F29" w:rsidRPr="00555CD3">
        <w:rPr>
          <w:rFonts w:ascii="ITC Avant Garde" w:hAnsi="ITC Avant Garde"/>
        </w:rPr>
        <w:t>”) señala:</w:t>
      </w:r>
    </w:p>
    <w:p w14:paraId="7FF3BF62" w14:textId="77777777" w:rsidR="00753F29" w:rsidRPr="00555CD3" w:rsidRDefault="00753F29" w:rsidP="00824DE3">
      <w:pPr>
        <w:spacing w:after="0"/>
        <w:jc w:val="both"/>
        <w:rPr>
          <w:rFonts w:ascii="ITC Avant Garde" w:hAnsi="ITC Avant Garde"/>
        </w:rPr>
      </w:pPr>
    </w:p>
    <w:p w14:paraId="7CB40B41" w14:textId="77777777" w:rsidR="00753F29" w:rsidRPr="00555CD3" w:rsidRDefault="00753F29" w:rsidP="00753F29">
      <w:pPr>
        <w:spacing w:after="0"/>
        <w:ind w:left="567" w:right="616" w:hanging="11"/>
        <w:jc w:val="both"/>
        <w:rPr>
          <w:rFonts w:ascii="ITC Avant Garde" w:eastAsia="Calibri" w:hAnsi="ITC Avant Garde" w:cs="Arial"/>
          <w:i/>
          <w:sz w:val="18"/>
          <w:szCs w:val="18"/>
          <w:lang w:eastAsia="es-ES"/>
        </w:rPr>
      </w:pPr>
      <w:r w:rsidRPr="00555CD3">
        <w:rPr>
          <w:rFonts w:ascii="ITC Avant Garde" w:eastAsia="Calibri" w:hAnsi="ITC Avant Garde" w:cs="Arial"/>
          <w:i/>
          <w:sz w:val="18"/>
          <w:szCs w:val="18"/>
          <w:lang w:eastAsia="es-ES"/>
        </w:rPr>
        <w:lastRenderedPageBreak/>
        <w:t>“</w:t>
      </w:r>
      <w:r w:rsidRPr="00555CD3">
        <w:rPr>
          <w:rFonts w:ascii="ITC Avant Garde" w:eastAsia="Calibri" w:hAnsi="ITC Avant Garde" w:cs="Arial"/>
          <w:b/>
          <w:i/>
          <w:sz w:val="18"/>
          <w:szCs w:val="18"/>
          <w:u w:val="single"/>
          <w:lang w:eastAsia="es-ES"/>
        </w:rPr>
        <w:t>Artículo 6</w:t>
      </w:r>
      <w:r w:rsidRPr="00555CD3">
        <w:rPr>
          <w:rFonts w:ascii="ITC Avant Garde" w:eastAsia="Calibri" w:hAnsi="ITC Avant Garde" w:cs="Arial"/>
          <w:i/>
          <w:sz w:val="18"/>
          <w:szCs w:val="18"/>
          <w:u w:val="single"/>
          <w:lang w:eastAsia="es-ES"/>
        </w:rPr>
        <w:t>. En la Interconexión que lleven a cabo los Concesionarios deberán observar al menos las siguientes condiciones</w:t>
      </w:r>
      <w:r w:rsidRPr="00555CD3">
        <w:rPr>
          <w:rFonts w:ascii="ITC Avant Garde" w:eastAsia="Calibri" w:hAnsi="ITC Avant Garde" w:cs="Arial"/>
          <w:i/>
          <w:sz w:val="18"/>
          <w:szCs w:val="18"/>
          <w:lang w:eastAsia="es-ES"/>
        </w:rPr>
        <w:t>:</w:t>
      </w:r>
    </w:p>
    <w:p w14:paraId="2220B447" w14:textId="77777777" w:rsidR="00753F29" w:rsidRPr="00555CD3" w:rsidRDefault="00753F29" w:rsidP="00753F29">
      <w:pPr>
        <w:spacing w:after="0"/>
        <w:ind w:left="567" w:right="616" w:hanging="11"/>
        <w:jc w:val="both"/>
        <w:rPr>
          <w:rFonts w:ascii="ITC Avant Garde" w:eastAsia="Calibri" w:hAnsi="ITC Avant Garde" w:cs="Arial"/>
          <w:i/>
          <w:sz w:val="18"/>
          <w:szCs w:val="18"/>
          <w:lang w:eastAsia="es-ES"/>
        </w:rPr>
      </w:pPr>
    </w:p>
    <w:p w14:paraId="5BB0BE6A" w14:textId="77777777" w:rsidR="00753F29" w:rsidRPr="00555CD3" w:rsidRDefault="00753F29" w:rsidP="00753F29">
      <w:pPr>
        <w:spacing w:after="0"/>
        <w:ind w:left="567" w:right="616" w:hanging="11"/>
        <w:jc w:val="both"/>
        <w:rPr>
          <w:rFonts w:ascii="ITC Avant Garde" w:eastAsia="Calibri" w:hAnsi="ITC Avant Garde" w:cs="Arial"/>
          <w:i/>
          <w:sz w:val="18"/>
          <w:szCs w:val="18"/>
          <w:lang w:eastAsia="es-ES"/>
        </w:rPr>
      </w:pPr>
      <w:r w:rsidRPr="00555CD3">
        <w:rPr>
          <w:rFonts w:ascii="ITC Avant Garde" w:eastAsia="Calibri" w:hAnsi="ITC Avant Garde" w:cs="Arial"/>
          <w:i/>
          <w:sz w:val="18"/>
          <w:szCs w:val="18"/>
          <w:lang w:eastAsia="es-ES"/>
        </w:rPr>
        <w:t>I.     Técnicas.</w:t>
      </w:r>
    </w:p>
    <w:p w14:paraId="2685D24F" w14:textId="77777777" w:rsidR="00753F29" w:rsidRPr="00555CD3" w:rsidRDefault="00753F29" w:rsidP="00753F29">
      <w:pPr>
        <w:spacing w:after="0"/>
        <w:ind w:left="567" w:right="616" w:hanging="11"/>
        <w:jc w:val="both"/>
        <w:rPr>
          <w:rFonts w:ascii="ITC Avant Garde" w:eastAsia="Calibri" w:hAnsi="ITC Avant Garde" w:cs="Arial"/>
          <w:i/>
          <w:sz w:val="18"/>
          <w:szCs w:val="18"/>
          <w:lang w:eastAsia="es-ES"/>
        </w:rPr>
      </w:pPr>
      <w:r w:rsidRPr="00555CD3">
        <w:rPr>
          <w:rFonts w:ascii="ITC Avant Garde" w:eastAsia="Calibri" w:hAnsi="ITC Avant Garde" w:cs="Arial"/>
          <w:i/>
          <w:sz w:val="18"/>
          <w:szCs w:val="18"/>
          <w:lang w:eastAsia="es-ES"/>
        </w:rPr>
        <w:t>(…)</w:t>
      </w:r>
    </w:p>
    <w:p w14:paraId="76E1E674" w14:textId="77777777" w:rsidR="00753F29" w:rsidRPr="00555CD3" w:rsidRDefault="00753F29" w:rsidP="00753F29">
      <w:pPr>
        <w:spacing w:after="0"/>
        <w:ind w:left="567" w:right="616" w:hanging="11"/>
        <w:jc w:val="both"/>
        <w:rPr>
          <w:rFonts w:ascii="ITC Avant Garde" w:eastAsia="Calibri" w:hAnsi="ITC Avant Garde" w:cs="Arial"/>
          <w:i/>
          <w:sz w:val="18"/>
          <w:szCs w:val="18"/>
          <w:lang w:eastAsia="es-ES"/>
        </w:rPr>
      </w:pPr>
      <w:r w:rsidRPr="00555CD3">
        <w:rPr>
          <w:rFonts w:ascii="ITC Avant Garde" w:eastAsia="Calibri" w:hAnsi="ITC Avant Garde" w:cs="Arial"/>
          <w:i/>
          <w:sz w:val="18"/>
          <w:szCs w:val="18"/>
          <w:lang w:eastAsia="es-ES"/>
        </w:rPr>
        <w:t xml:space="preserve">c) La descripción de diagramas de Interconexión de las RPTs involucradas. </w:t>
      </w:r>
      <w:r w:rsidRPr="00555CD3">
        <w:rPr>
          <w:rFonts w:ascii="ITC Avant Garde" w:eastAsia="Calibri" w:hAnsi="ITC Avant Garde" w:cs="Arial"/>
          <w:i/>
          <w:sz w:val="18"/>
          <w:szCs w:val="18"/>
          <w:u w:val="single"/>
          <w:lang w:eastAsia="es-ES"/>
        </w:rPr>
        <w:t>El Concesionario Solicitante podrá elegir la Interconexión directa con el Concesionario Solicitado</w:t>
      </w:r>
      <w:r w:rsidRPr="00555CD3">
        <w:rPr>
          <w:rFonts w:ascii="ITC Avant Garde" w:eastAsia="Calibri" w:hAnsi="ITC Avant Garde" w:cs="Arial"/>
          <w:i/>
          <w:sz w:val="18"/>
          <w:szCs w:val="18"/>
          <w:lang w:eastAsia="es-ES"/>
        </w:rPr>
        <w:t xml:space="preserve"> a través de un Punto de Interconexión propio o en los términos señalados en el Artículo 16 del presente Plan, </w:t>
      </w:r>
      <w:r w:rsidRPr="00555CD3">
        <w:rPr>
          <w:rFonts w:ascii="ITC Avant Garde" w:eastAsia="Calibri" w:hAnsi="ITC Avant Garde" w:cs="Arial"/>
          <w:i/>
          <w:sz w:val="18"/>
          <w:szCs w:val="18"/>
          <w:u w:val="single"/>
          <w:lang w:eastAsia="es-ES"/>
        </w:rPr>
        <w:t>o bien utilizando la función de Tránsito que provea un tercer Concesionario;</w:t>
      </w:r>
    </w:p>
    <w:p w14:paraId="5352F477" w14:textId="77777777" w:rsidR="00753F29" w:rsidRPr="00555CD3" w:rsidRDefault="00753F29" w:rsidP="00753F29">
      <w:pPr>
        <w:spacing w:after="0"/>
        <w:ind w:left="567" w:right="616" w:hanging="11"/>
        <w:jc w:val="both"/>
        <w:rPr>
          <w:rFonts w:ascii="ITC Avant Garde" w:eastAsia="Calibri" w:hAnsi="ITC Avant Garde" w:cs="Arial"/>
          <w:i/>
          <w:sz w:val="18"/>
          <w:szCs w:val="18"/>
          <w:lang w:eastAsia="es-ES"/>
        </w:rPr>
      </w:pPr>
      <w:r w:rsidRPr="00555CD3">
        <w:rPr>
          <w:rFonts w:ascii="ITC Avant Garde" w:eastAsia="Calibri" w:hAnsi="ITC Avant Garde" w:cs="Arial"/>
          <w:i/>
          <w:sz w:val="18"/>
          <w:szCs w:val="18"/>
          <w:lang w:eastAsia="es-ES"/>
        </w:rPr>
        <w:t>(…)”</w:t>
      </w:r>
    </w:p>
    <w:p w14:paraId="7A4229E5" w14:textId="30794AAE" w:rsidR="00753F29" w:rsidRPr="00555CD3" w:rsidRDefault="00753F29" w:rsidP="00753F29">
      <w:pPr>
        <w:spacing w:after="0"/>
        <w:ind w:left="567" w:right="616"/>
        <w:jc w:val="right"/>
        <w:rPr>
          <w:rFonts w:ascii="ITC Avant Garde" w:hAnsi="ITC Avant Garde"/>
        </w:rPr>
      </w:pPr>
      <w:r w:rsidRPr="00555CD3">
        <w:rPr>
          <w:rFonts w:ascii="ITC Avant Garde" w:eastAsia="Calibri" w:hAnsi="ITC Avant Garde" w:cs="Arial"/>
          <w:i/>
          <w:sz w:val="18"/>
          <w:szCs w:val="18"/>
          <w:lang w:eastAsia="es-ES"/>
        </w:rPr>
        <w:t>(Énfasis añadido)</w:t>
      </w:r>
    </w:p>
    <w:p w14:paraId="0ADA5CC3" w14:textId="77777777" w:rsidR="00753F29" w:rsidRPr="00F54609" w:rsidRDefault="00753F29" w:rsidP="00824DE3">
      <w:pPr>
        <w:spacing w:after="0"/>
        <w:jc w:val="both"/>
        <w:rPr>
          <w:rFonts w:ascii="ITC Avant Garde" w:hAnsi="ITC Avant Garde"/>
        </w:rPr>
      </w:pPr>
    </w:p>
    <w:p w14:paraId="51BADC2E" w14:textId="17D78E05" w:rsidR="00824DE3" w:rsidRDefault="00824DE3" w:rsidP="00824DE3">
      <w:pPr>
        <w:spacing w:after="0"/>
        <w:jc w:val="both"/>
        <w:rPr>
          <w:rFonts w:ascii="ITC Avant Garde" w:hAnsi="ITC Avant Garde"/>
          <w:b/>
        </w:rPr>
      </w:pPr>
      <w:r w:rsidRPr="00F54609">
        <w:rPr>
          <w:rFonts w:ascii="ITC Avant Garde" w:hAnsi="ITC Avant Garde"/>
          <w:b/>
        </w:rPr>
        <w:t>Telefónica</w:t>
      </w:r>
      <w:r w:rsidR="005D2C9D">
        <w:rPr>
          <w:rFonts w:ascii="ITC Avant Garde" w:hAnsi="ITC Avant Garde"/>
          <w:b/>
        </w:rPr>
        <w:t xml:space="preserve"> y AT&amp;T</w:t>
      </w:r>
      <w:r w:rsidRPr="00F54609">
        <w:rPr>
          <w:rFonts w:ascii="ITC Avant Garde" w:hAnsi="ITC Avant Garde"/>
          <w:b/>
        </w:rPr>
        <w:t>:</w:t>
      </w:r>
    </w:p>
    <w:p w14:paraId="477CBFD1" w14:textId="77777777" w:rsidR="009C4FE2" w:rsidRPr="00F54609" w:rsidRDefault="009C4FE2" w:rsidP="00824DE3">
      <w:pPr>
        <w:spacing w:after="0"/>
        <w:jc w:val="both"/>
        <w:rPr>
          <w:rFonts w:ascii="ITC Avant Garde" w:hAnsi="ITC Avant Garde"/>
          <w:b/>
        </w:rPr>
      </w:pPr>
    </w:p>
    <w:p w14:paraId="089DB678" w14:textId="47881FD2" w:rsidR="00824DE3" w:rsidRPr="0065515C" w:rsidRDefault="00824DE3" w:rsidP="00824DE3">
      <w:pPr>
        <w:spacing w:after="0"/>
        <w:jc w:val="both"/>
        <w:rPr>
          <w:rFonts w:ascii="ITC Avant Garde" w:hAnsi="ITC Avant Garde"/>
          <w:i/>
        </w:rPr>
      </w:pPr>
      <w:r w:rsidRPr="0065515C">
        <w:rPr>
          <w:rFonts w:ascii="ITC Avant Garde" w:hAnsi="ITC Avant Garde"/>
          <w:i/>
        </w:rPr>
        <w:t xml:space="preserve">Se sugiere eliminar del numeral 2.1 la provisión de dar por terminado el </w:t>
      </w:r>
      <w:r w:rsidR="00E07ED9">
        <w:rPr>
          <w:rFonts w:ascii="ITC Avant Garde" w:hAnsi="ITC Avant Garde"/>
          <w:i/>
        </w:rPr>
        <w:t>Convenio</w:t>
      </w:r>
      <w:r w:rsidRPr="0065515C">
        <w:rPr>
          <w:rFonts w:ascii="ITC Avant Garde" w:hAnsi="ITC Avant Garde"/>
          <w:i/>
        </w:rPr>
        <w:t xml:space="preserve"> celebrado entre el </w:t>
      </w:r>
      <w:r w:rsidR="008E1ABA">
        <w:rPr>
          <w:rFonts w:ascii="ITC Avant Garde" w:hAnsi="ITC Avant Garde"/>
          <w:i/>
        </w:rPr>
        <w:t>Agente Económico Preponderante (en adelante, el “AEP”)</w:t>
      </w:r>
      <w:r w:rsidRPr="0065515C">
        <w:rPr>
          <w:rFonts w:ascii="ITC Avant Garde" w:hAnsi="ITC Avant Garde"/>
          <w:i/>
        </w:rPr>
        <w:t xml:space="preserve"> y el CS si en un periodo consecutivo de 6 meses no existe intercambio de tráfico entre las partes</w:t>
      </w:r>
      <w:r w:rsidR="00FF5363">
        <w:rPr>
          <w:rFonts w:ascii="ITC Avant Garde" w:hAnsi="ITC Avant Garde"/>
          <w:i/>
        </w:rPr>
        <w:t>,</w:t>
      </w:r>
      <w:r w:rsidR="00FF5363" w:rsidRPr="00FF5363">
        <w:rPr>
          <w:rFonts w:ascii="ITC Avant Garde" w:hAnsi="ITC Avant Garde"/>
          <w:i/>
        </w:rPr>
        <w:t xml:space="preserve"> </w:t>
      </w:r>
      <w:r w:rsidR="00FF5363" w:rsidRPr="0065515C">
        <w:rPr>
          <w:rFonts w:ascii="ITC Avant Garde" w:hAnsi="ITC Avant Garde"/>
          <w:i/>
        </w:rPr>
        <w:t>correspondiente a “Ausencia de actividad en la prestación de Servicios de Interconexión”</w:t>
      </w:r>
      <w:r w:rsidRPr="0065515C">
        <w:rPr>
          <w:rFonts w:ascii="ITC Avant Garde" w:hAnsi="ITC Avant Garde"/>
          <w:i/>
        </w:rPr>
        <w:t xml:space="preserve">, pues esto no asegura que no haya usuarios finales que puedan verse afectados por dicho corte, o en su caso adicionar que esto solo sucederá al obtener autorización del Instituto. </w:t>
      </w:r>
    </w:p>
    <w:p w14:paraId="256DC055" w14:textId="77777777" w:rsidR="00874353" w:rsidRDefault="00874353" w:rsidP="00824DE3">
      <w:pPr>
        <w:spacing w:after="0"/>
        <w:jc w:val="both"/>
        <w:rPr>
          <w:rFonts w:ascii="ITC Avant Garde" w:hAnsi="ITC Avant Garde"/>
          <w:b/>
        </w:rPr>
      </w:pPr>
    </w:p>
    <w:p w14:paraId="7E785331" w14:textId="55A4E0E1" w:rsidR="000155F7" w:rsidRPr="008D3053" w:rsidRDefault="000155F7" w:rsidP="00824DE3">
      <w:pPr>
        <w:spacing w:after="0"/>
        <w:jc w:val="both"/>
        <w:rPr>
          <w:rFonts w:ascii="ITC Avant Garde" w:hAnsi="ITC Avant Garde"/>
          <w:b/>
        </w:rPr>
      </w:pPr>
      <w:r w:rsidRPr="008D3053">
        <w:rPr>
          <w:rFonts w:ascii="ITC Avant Garde" w:hAnsi="ITC Avant Garde"/>
        </w:rPr>
        <w:t>Al respecto</w:t>
      </w:r>
      <w:r w:rsidR="00AB48EA" w:rsidRPr="008D3053">
        <w:rPr>
          <w:rFonts w:ascii="ITC Avant Garde" w:hAnsi="ITC Avant Garde"/>
        </w:rPr>
        <w:t xml:space="preserve">, se señala que lo </w:t>
      </w:r>
      <w:r w:rsidR="00AB357A" w:rsidRPr="008D3053">
        <w:rPr>
          <w:rFonts w:ascii="ITC Avant Garde" w:hAnsi="ITC Avant Garde"/>
        </w:rPr>
        <w:t>contenido</w:t>
      </w:r>
      <w:r w:rsidR="00AB48EA" w:rsidRPr="008D3053">
        <w:rPr>
          <w:rFonts w:ascii="ITC Avant Garde" w:hAnsi="ITC Avant Garde"/>
        </w:rPr>
        <w:t xml:space="preserve"> en la sección “Ausencia de actividad en la prestación de Servicios de Interconexión” </w:t>
      </w:r>
      <w:r w:rsidR="001F2E5C" w:rsidRPr="008D3053">
        <w:rPr>
          <w:rFonts w:ascii="ITC Avant Garde" w:hAnsi="ITC Avant Garde"/>
        </w:rPr>
        <w:t xml:space="preserve">establecería </w:t>
      </w:r>
      <w:r w:rsidR="00AB48EA" w:rsidRPr="008D3053">
        <w:rPr>
          <w:rFonts w:ascii="ITC Avant Garde" w:hAnsi="ITC Avant Garde"/>
        </w:rPr>
        <w:t xml:space="preserve">una restricción importante en los servicios que </w:t>
      </w:r>
      <w:r w:rsidR="001D77C1" w:rsidRPr="008D3053">
        <w:rPr>
          <w:rFonts w:ascii="ITC Avant Garde" w:hAnsi="ITC Avant Garde"/>
        </w:rPr>
        <w:t>pueda</w:t>
      </w:r>
      <w:r w:rsidR="00AB48EA" w:rsidRPr="008D3053">
        <w:rPr>
          <w:rFonts w:ascii="ITC Avant Garde" w:hAnsi="ITC Avant Garde"/>
        </w:rPr>
        <w:t xml:space="preserve"> </w:t>
      </w:r>
      <w:r w:rsidR="001D77C1" w:rsidRPr="008D3053">
        <w:rPr>
          <w:rFonts w:ascii="ITC Avant Garde" w:hAnsi="ITC Avant Garde"/>
        </w:rPr>
        <w:t>ofrecer</w:t>
      </w:r>
      <w:r w:rsidR="00AB48EA" w:rsidRPr="008D3053">
        <w:rPr>
          <w:rFonts w:ascii="ITC Avant Garde" w:hAnsi="ITC Avant Garde"/>
        </w:rPr>
        <w:t xml:space="preserve"> un entrante ya que una empresa de este tipo primero requiere la </w:t>
      </w:r>
      <w:r w:rsidR="001D77C1" w:rsidRPr="008D3053">
        <w:rPr>
          <w:rFonts w:ascii="ITC Avant Garde" w:hAnsi="ITC Avant Garde"/>
        </w:rPr>
        <w:t>interconexión</w:t>
      </w:r>
      <w:r w:rsidR="00AB48EA" w:rsidRPr="008D3053">
        <w:rPr>
          <w:rFonts w:ascii="ITC Avant Garde" w:hAnsi="ITC Avant Garde"/>
        </w:rPr>
        <w:t xml:space="preserve"> con las redes del AEP, pues estas son las </w:t>
      </w:r>
      <w:r w:rsidR="001D77C1" w:rsidRPr="008D3053">
        <w:rPr>
          <w:rFonts w:ascii="ITC Avant Garde" w:hAnsi="ITC Avant Garde"/>
        </w:rPr>
        <w:t>más</w:t>
      </w:r>
      <w:r w:rsidR="00AB48EA" w:rsidRPr="008D3053">
        <w:rPr>
          <w:rFonts w:ascii="ITC Avant Garde" w:hAnsi="ITC Avant Garde"/>
        </w:rPr>
        <w:t xml:space="preserve"> grandes, a efecto de poder ofrecer servicios y construir una base de usuarios</w:t>
      </w:r>
      <w:r w:rsidR="001D77C1" w:rsidRPr="008D3053">
        <w:rPr>
          <w:rFonts w:ascii="ITC Avant Garde" w:hAnsi="ITC Avant Garde"/>
        </w:rPr>
        <w:t>, por lo que lejos de otorgar certeza se construiría una causa arbitraria de recisión.</w:t>
      </w:r>
      <w:r w:rsidR="0021456D" w:rsidRPr="008D3053">
        <w:rPr>
          <w:rFonts w:ascii="ITC Avant Garde" w:hAnsi="ITC Avant Garde"/>
        </w:rPr>
        <w:t xml:space="preserve"> </w:t>
      </w:r>
      <w:r w:rsidR="008D3053">
        <w:rPr>
          <w:rFonts w:ascii="ITC Avant Garde" w:hAnsi="ITC Avant Garde"/>
        </w:rPr>
        <w:t>Por lo anterior se eliminó dicho párrafo del CMI</w:t>
      </w:r>
      <w:r w:rsidR="0021456D" w:rsidRPr="008D3053">
        <w:rPr>
          <w:rFonts w:ascii="ITC Avant Garde" w:hAnsi="ITC Avant Garde"/>
        </w:rPr>
        <w:t>.</w:t>
      </w:r>
      <w:r w:rsidR="001D77C1" w:rsidRPr="008D3053">
        <w:rPr>
          <w:rFonts w:ascii="ITC Avant Garde" w:hAnsi="ITC Avant Garde"/>
        </w:rPr>
        <w:t xml:space="preserve"> </w:t>
      </w:r>
    </w:p>
    <w:p w14:paraId="691C8897" w14:textId="77777777" w:rsidR="000155F7" w:rsidRPr="00F54609" w:rsidRDefault="000155F7" w:rsidP="00824DE3">
      <w:pPr>
        <w:spacing w:after="0"/>
        <w:jc w:val="both"/>
        <w:rPr>
          <w:rFonts w:ascii="ITC Avant Garde" w:hAnsi="ITC Avant Garde"/>
          <w:b/>
        </w:rPr>
      </w:pPr>
    </w:p>
    <w:p w14:paraId="06B10A8F" w14:textId="77777777" w:rsidR="00874353" w:rsidRDefault="00874353" w:rsidP="00CE39C9">
      <w:pPr>
        <w:spacing w:after="0"/>
        <w:jc w:val="both"/>
        <w:rPr>
          <w:rFonts w:ascii="ITC Avant Garde" w:hAnsi="ITC Avant Garde"/>
          <w:b/>
        </w:rPr>
      </w:pPr>
      <w:r>
        <w:rPr>
          <w:rFonts w:ascii="ITC Avant Garde" w:hAnsi="ITC Avant Garde"/>
          <w:b/>
        </w:rPr>
        <w:t>AT&amp;T:</w:t>
      </w:r>
    </w:p>
    <w:p w14:paraId="50EED389" w14:textId="77777777" w:rsidR="00874353" w:rsidRDefault="00874353" w:rsidP="00874353">
      <w:pPr>
        <w:tabs>
          <w:tab w:val="left" w:pos="3736"/>
        </w:tabs>
        <w:spacing w:after="0"/>
        <w:jc w:val="both"/>
        <w:rPr>
          <w:rFonts w:ascii="ITC Avant Garde" w:hAnsi="ITC Avant Garde"/>
        </w:rPr>
      </w:pPr>
    </w:p>
    <w:p w14:paraId="75360276" w14:textId="43291E11" w:rsidR="00874353" w:rsidRPr="0065515C" w:rsidRDefault="00874353" w:rsidP="00874353">
      <w:pPr>
        <w:spacing w:after="0"/>
        <w:jc w:val="both"/>
        <w:rPr>
          <w:rFonts w:ascii="ITC Avant Garde" w:hAnsi="ITC Avant Garde"/>
          <w:b/>
          <w:i/>
        </w:rPr>
      </w:pPr>
      <w:r w:rsidRPr="008D3053">
        <w:rPr>
          <w:rFonts w:ascii="ITC Avant Garde" w:hAnsi="ITC Avant Garde"/>
          <w:i/>
        </w:rPr>
        <w:t>Se propone modificar el título del numeral 2.3.1 a “Conducción de Tráfico, que incluye Origi</w:t>
      </w:r>
      <w:r w:rsidR="001F2E5C" w:rsidRPr="008D3053">
        <w:rPr>
          <w:rFonts w:ascii="ITC Avant Garde" w:hAnsi="ITC Avant Garde"/>
          <w:i/>
        </w:rPr>
        <w:t>nación y Terminación de Tráfico</w:t>
      </w:r>
      <w:r w:rsidRPr="008D3053">
        <w:rPr>
          <w:rFonts w:ascii="ITC Avant Garde" w:hAnsi="ITC Avant Garde"/>
          <w:i/>
        </w:rPr>
        <w:t>”, para que sea acorde a la regulación vigente y a las Medidas Móviles.</w:t>
      </w:r>
    </w:p>
    <w:p w14:paraId="340964F3" w14:textId="77777777" w:rsidR="00874353" w:rsidRDefault="00874353" w:rsidP="00824DE3">
      <w:pPr>
        <w:spacing w:after="0"/>
        <w:jc w:val="both"/>
        <w:rPr>
          <w:rFonts w:ascii="ITC Avant Garde" w:hAnsi="ITC Avant Garde"/>
          <w:b/>
        </w:rPr>
      </w:pPr>
    </w:p>
    <w:p w14:paraId="67729052" w14:textId="01414473" w:rsidR="000155F7" w:rsidRPr="006F5D5B" w:rsidRDefault="000155F7" w:rsidP="00824DE3">
      <w:pPr>
        <w:spacing w:after="0"/>
        <w:jc w:val="both"/>
        <w:rPr>
          <w:rFonts w:ascii="ITC Avant Garde" w:hAnsi="ITC Avant Garde"/>
          <w:i/>
        </w:rPr>
      </w:pPr>
      <w:r w:rsidRPr="003A132C">
        <w:rPr>
          <w:rFonts w:ascii="ITC Avant Garde" w:hAnsi="ITC Avant Garde"/>
        </w:rPr>
        <w:t>Al respecto</w:t>
      </w:r>
      <w:r w:rsidR="003C6666" w:rsidRPr="003A132C">
        <w:rPr>
          <w:rFonts w:ascii="ITC Avant Garde" w:hAnsi="ITC Avant Garde"/>
        </w:rPr>
        <w:t>, se señala que</w:t>
      </w:r>
      <w:r w:rsidR="003A132C">
        <w:rPr>
          <w:rFonts w:ascii="ITC Avant Garde" w:hAnsi="ITC Avant Garde"/>
        </w:rPr>
        <w:t xml:space="preserve"> el servicio de</w:t>
      </w:r>
      <w:r w:rsidR="003C6666" w:rsidRPr="003A132C">
        <w:rPr>
          <w:rFonts w:ascii="ITC Avant Garde" w:hAnsi="ITC Avant Garde"/>
        </w:rPr>
        <w:t xml:space="preserve"> or</w:t>
      </w:r>
      <w:r w:rsidR="00942325" w:rsidRPr="003A132C">
        <w:rPr>
          <w:rFonts w:ascii="ITC Avant Garde" w:hAnsi="ITC Avant Garde"/>
        </w:rPr>
        <w:t>iginació</w:t>
      </w:r>
      <w:r w:rsidR="003C6666" w:rsidRPr="003A132C">
        <w:rPr>
          <w:rFonts w:ascii="ITC Avant Garde" w:hAnsi="ITC Avant Garde"/>
        </w:rPr>
        <w:t>n de tráfico</w:t>
      </w:r>
      <w:r w:rsidR="003A132C">
        <w:rPr>
          <w:rFonts w:ascii="ITC Avant Garde" w:hAnsi="ITC Avant Garde"/>
        </w:rPr>
        <w:t xml:space="preserve"> está relacionado con </w:t>
      </w:r>
      <w:r w:rsidR="006F5D5B">
        <w:rPr>
          <w:rFonts w:ascii="ITC Avant Garde" w:hAnsi="ITC Avant Garde"/>
        </w:rPr>
        <w:t xml:space="preserve">el servicio de selección por </w:t>
      </w:r>
      <w:r w:rsidR="003A132C">
        <w:rPr>
          <w:rFonts w:ascii="ITC Avant Garde" w:hAnsi="ITC Avant Garde"/>
        </w:rPr>
        <w:t>presuscripción, d</w:t>
      </w:r>
      <w:r w:rsidR="006F5D5B">
        <w:rPr>
          <w:rFonts w:ascii="ITC Avant Garde" w:hAnsi="ITC Avant Garde"/>
        </w:rPr>
        <w:t>e lo cual</w:t>
      </w:r>
      <w:r w:rsidR="00121618">
        <w:rPr>
          <w:rFonts w:ascii="ITC Avant Garde" w:hAnsi="ITC Avant Garde"/>
        </w:rPr>
        <w:t xml:space="preserve"> en el “</w:t>
      </w:r>
      <w:r w:rsidR="00121618" w:rsidRPr="00121618">
        <w:rPr>
          <w:rFonts w:ascii="ITC Avant Garde" w:hAnsi="ITC Avant Garde"/>
          <w:i/>
        </w:rPr>
        <w:t xml:space="preserve">ACUERDO mediante el cual el Pleno del </w:t>
      </w:r>
      <w:r w:rsidR="00121618" w:rsidRPr="00121618">
        <w:rPr>
          <w:rFonts w:ascii="ITC Avant Garde" w:hAnsi="ITC Avant Garde"/>
          <w:i/>
        </w:rPr>
        <w:lastRenderedPageBreak/>
        <w:t>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00121618">
        <w:rPr>
          <w:rFonts w:ascii="ITC Avant Garde" w:hAnsi="ITC Avant Garde"/>
          <w:i/>
        </w:rPr>
        <w:t>”</w:t>
      </w:r>
      <w:r w:rsidR="00121618">
        <w:rPr>
          <w:rFonts w:ascii="ITC Avant Garde" w:hAnsi="ITC Avant Garde"/>
        </w:rPr>
        <w:t xml:space="preserve">, se estableció que </w:t>
      </w:r>
      <w:r w:rsidR="006F5D5B">
        <w:rPr>
          <w:rFonts w:ascii="ITC Avant Garde" w:hAnsi="ITC Avant Garde"/>
        </w:rPr>
        <w:t>“</w:t>
      </w:r>
      <w:r w:rsidR="006F5D5B" w:rsidRPr="006F5D5B">
        <w:rPr>
          <w:rFonts w:ascii="ITC Avant Garde" w:hAnsi="ITC Avant Garde"/>
          <w:i/>
        </w:rPr>
        <w:t>La implantación de la selección por presuscripción del operador de larga distancia tuvo como propósito crear mercados competitivos donde no existían. En la actualidad, únicamente las empresas Telmex y Telnor ofrecen el servicio de selección por presuscripción para una parte de sus clientes del servicio local. A la fecha sólo el 1.8% se encuentran presuscritos con otros operadores de larga distancia. Así y debido a que se eliminará el cobro por llamadas de larga distancia nacional a los usuarios a partir del 1º de enero de 2015, no existen razones que justifiquen la continuidad de la presuscripción ni del servicio de selección por presuscripción para el servicio de larga distancia</w:t>
      </w:r>
      <w:r w:rsidR="006F5D5B">
        <w:rPr>
          <w:rFonts w:ascii="ITC Avant Garde" w:hAnsi="ITC Avant Garde"/>
          <w:i/>
        </w:rPr>
        <w:t xml:space="preserve">” </w:t>
      </w:r>
      <w:r w:rsidR="006F5D5B">
        <w:rPr>
          <w:rFonts w:ascii="ITC Avant Garde" w:hAnsi="ITC Avant Garde"/>
        </w:rPr>
        <w:t xml:space="preserve">asimismo dicho acuerdo señala que </w:t>
      </w:r>
      <w:r w:rsidR="006F5D5B">
        <w:rPr>
          <w:rFonts w:ascii="ITC Avant Garde" w:hAnsi="ITC Avant Garde"/>
          <w:i/>
        </w:rPr>
        <w:t>“s</w:t>
      </w:r>
      <w:r w:rsidR="006F5D5B" w:rsidRPr="006F5D5B">
        <w:rPr>
          <w:rFonts w:ascii="ITC Avant Garde" w:hAnsi="ITC Avant Garde"/>
          <w:i/>
        </w:rPr>
        <w:t>in embargo, a fin de preservar el derecho consagrado a los usuarios a través del artículo 191 fracción IV de la Ley respecto a elegir libremente a su proveedor de servicios y respetar la voluntad de las partes en los contratos vigentes, las disposiciones mantienen el servicio de selección por presuscripción sólo para los usuarios que a la entrada en vigor de las disposiciones que se emiten a través del presente acuerdo se encuentren presuscritos con algún operador distinto de su operador local y exclusivamente para el servicio de larga distancia internacional</w:t>
      </w:r>
      <w:r w:rsidR="006F5D5B" w:rsidRPr="006F5D5B">
        <w:rPr>
          <w:rFonts w:ascii="ITC Avant Garde" w:hAnsi="ITC Avant Garde"/>
          <w:i/>
        </w:rPr>
        <w:t>.</w:t>
      </w:r>
      <w:r w:rsidR="006F5D5B">
        <w:rPr>
          <w:rFonts w:ascii="ITC Avant Garde" w:hAnsi="ITC Avant Garde"/>
          <w:i/>
        </w:rPr>
        <w:t>”</w:t>
      </w:r>
      <w:r w:rsidR="006F5D5B">
        <w:rPr>
          <w:rFonts w:ascii="ITC Avant Garde" w:hAnsi="ITC Avant Garde"/>
        </w:rPr>
        <w:t xml:space="preserve"> De lo anterior, el servicio de originación </w:t>
      </w:r>
      <w:r w:rsidR="00942325" w:rsidRPr="003A132C">
        <w:rPr>
          <w:rFonts w:ascii="ITC Avant Garde" w:hAnsi="ITC Avant Garde"/>
        </w:rPr>
        <w:t>n</w:t>
      </w:r>
      <w:r w:rsidR="006F5D5B">
        <w:rPr>
          <w:rFonts w:ascii="ITC Avant Garde" w:hAnsi="ITC Avant Garde"/>
        </w:rPr>
        <w:t>o está contenido en el CMI.</w:t>
      </w:r>
    </w:p>
    <w:p w14:paraId="31179605" w14:textId="77777777" w:rsidR="000155F7" w:rsidRDefault="000155F7" w:rsidP="00824DE3">
      <w:pPr>
        <w:spacing w:after="0"/>
        <w:jc w:val="both"/>
        <w:rPr>
          <w:rFonts w:ascii="ITC Avant Garde" w:hAnsi="ITC Avant Garde"/>
          <w:b/>
        </w:rPr>
      </w:pPr>
    </w:p>
    <w:p w14:paraId="70E31DCC"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53FB0F19" w14:textId="77777777" w:rsidR="00824DE3" w:rsidRPr="00F54609" w:rsidRDefault="00824DE3" w:rsidP="00824DE3">
      <w:pPr>
        <w:spacing w:after="0"/>
        <w:jc w:val="both"/>
        <w:rPr>
          <w:rFonts w:ascii="ITC Avant Garde" w:hAnsi="ITC Avant Garde"/>
          <w:b/>
        </w:rPr>
      </w:pPr>
    </w:p>
    <w:p w14:paraId="50C4331C" w14:textId="48DF8F83" w:rsidR="00824DE3" w:rsidRPr="00DD49A2" w:rsidRDefault="00824DE3" w:rsidP="008D3053">
      <w:pPr>
        <w:spacing w:after="0"/>
        <w:jc w:val="both"/>
        <w:rPr>
          <w:rFonts w:ascii="ITC Avant Garde" w:hAnsi="ITC Avant Garde"/>
          <w:i/>
        </w:rPr>
      </w:pPr>
      <w:r w:rsidRPr="0065515C">
        <w:rPr>
          <w:rFonts w:ascii="ITC Avant Garde" w:hAnsi="ITC Avant Garde"/>
          <w:i/>
        </w:rPr>
        <w:t xml:space="preserve">Se propone la siguiente redacción en el segundo párrafo del numeral 2.4: </w:t>
      </w:r>
      <w:r w:rsidRPr="00DD49A2">
        <w:rPr>
          <w:rFonts w:ascii="ITC Avant Garde" w:hAnsi="ITC Avant Garde"/>
          <w:i/>
        </w:rPr>
        <w:t>“…TELCEL se obliga a instalar la capacidad necesaria para satisfacer la demanda de Servicios de Interconexión a que se refiere el presente Convenio…”.</w:t>
      </w:r>
    </w:p>
    <w:p w14:paraId="11E9A9DE" w14:textId="77777777" w:rsidR="00511335" w:rsidRPr="00DD49A2" w:rsidRDefault="00511335" w:rsidP="00824DE3">
      <w:pPr>
        <w:spacing w:after="0"/>
        <w:jc w:val="both"/>
        <w:rPr>
          <w:rFonts w:ascii="ITC Avant Garde" w:hAnsi="ITC Avant Garde"/>
        </w:rPr>
      </w:pPr>
    </w:p>
    <w:p w14:paraId="4C266451" w14:textId="009ADA1A" w:rsidR="007F4EF1" w:rsidRPr="00157893" w:rsidRDefault="007F4EF1" w:rsidP="007F4EF1">
      <w:pPr>
        <w:spacing w:after="0"/>
        <w:ind w:left="11" w:hanging="11"/>
        <w:jc w:val="both"/>
        <w:rPr>
          <w:rFonts w:ascii="ITC Avant Garde" w:hAnsi="ITC Avant Garde"/>
        </w:rPr>
      </w:pPr>
      <w:r w:rsidRPr="00157893">
        <w:rPr>
          <w:rFonts w:ascii="ITC Avant Garde" w:hAnsi="ITC Avant Garde"/>
        </w:rPr>
        <w:t xml:space="preserve">Al respecto, se señala que </w:t>
      </w:r>
      <w:r w:rsidR="001F2E5C" w:rsidRPr="00157893">
        <w:rPr>
          <w:rFonts w:ascii="ITC Avant Garde" w:hAnsi="ITC Avant Garde"/>
        </w:rPr>
        <w:t xml:space="preserve">de acuerdo a lo establecido en el artículo 132 de la </w:t>
      </w:r>
      <w:r w:rsidR="00EA0A7A" w:rsidRPr="00157893">
        <w:rPr>
          <w:rFonts w:ascii="ITC Avant Garde" w:hAnsi="ITC Avant Garde"/>
        </w:rPr>
        <w:t>LFTR</w:t>
      </w:r>
      <w:r w:rsidR="001F2E5C" w:rsidRPr="00157893">
        <w:rPr>
          <w:rFonts w:ascii="ITC Avant Garde" w:hAnsi="ITC Avant Garde"/>
        </w:rPr>
        <w:t xml:space="preserve"> en los convenios de interconexión las partes </w:t>
      </w:r>
      <w:r w:rsidR="006B3A4E" w:rsidRPr="00157893">
        <w:rPr>
          <w:rFonts w:ascii="ITC Avant Garde" w:hAnsi="ITC Avant Garde"/>
        </w:rPr>
        <w:t xml:space="preserve">que lo suscriben </w:t>
      </w:r>
      <w:r w:rsidR="001F2E5C" w:rsidRPr="00157893">
        <w:rPr>
          <w:rFonts w:ascii="ITC Avant Garde" w:hAnsi="ITC Avant Garde"/>
        </w:rPr>
        <w:t>deberán e</w:t>
      </w:r>
      <w:r w:rsidR="006B3A4E" w:rsidRPr="00157893">
        <w:rPr>
          <w:rFonts w:ascii="ITC Avant Garde" w:hAnsi="ITC Avant Garde"/>
        </w:rPr>
        <w:t xml:space="preserve">stablecer, entre otros aspectos, </w:t>
      </w:r>
      <w:r w:rsidR="001F2E5C" w:rsidRPr="00157893">
        <w:rPr>
          <w:rFonts w:ascii="ITC Avant Garde" w:hAnsi="ITC Avant Garde"/>
        </w:rPr>
        <w:t>los mecanismos que garanticen que exista la adecuada capacidad y calidad para cursar el tráfico demandado en</w:t>
      </w:r>
      <w:r w:rsidR="006B3A4E" w:rsidRPr="00157893">
        <w:rPr>
          <w:rFonts w:ascii="ITC Avant Garde" w:hAnsi="ITC Avant Garde"/>
        </w:rPr>
        <w:t>tre ambas redes, por lo cual es obligación de las partes contar con la capacidad suficiente para satisfacer la demanda de los servicios de interconexión, no únicamente de Telcel.</w:t>
      </w:r>
    </w:p>
    <w:p w14:paraId="09A32C8B" w14:textId="77777777" w:rsidR="007F4EF1" w:rsidRDefault="007F4EF1" w:rsidP="00824DE3">
      <w:pPr>
        <w:spacing w:after="0"/>
        <w:jc w:val="both"/>
        <w:rPr>
          <w:rFonts w:ascii="ITC Avant Garde" w:hAnsi="ITC Avant Garde"/>
        </w:rPr>
      </w:pPr>
    </w:p>
    <w:p w14:paraId="53F07F7A" w14:textId="77777777" w:rsidR="00511335" w:rsidRDefault="00511335" w:rsidP="00CE39C9">
      <w:pPr>
        <w:spacing w:after="0"/>
        <w:jc w:val="both"/>
        <w:rPr>
          <w:rFonts w:ascii="ITC Avant Garde" w:hAnsi="ITC Avant Garde"/>
          <w:b/>
        </w:rPr>
      </w:pPr>
      <w:r>
        <w:rPr>
          <w:rFonts w:ascii="ITC Avant Garde" w:hAnsi="ITC Avant Garde"/>
          <w:b/>
        </w:rPr>
        <w:lastRenderedPageBreak/>
        <w:t>MCM</w:t>
      </w:r>
      <w:r w:rsidRPr="00F54609">
        <w:rPr>
          <w:rFonts w:ascii="ITC Avant Garde" w:hAnsi="ITC Avant Garde"/>
          <w:b/>
        </w:rPr>
        <w:t>:</w:t>
      </w:r>
    </w:p>
    <w:p w14:paraId="4C5740E3" w14:textId="77777777" w:rsidR="00511335" w:rsidRDefault="009E30BE" w:rsidP="009E30BE">
      <w:pPr>
        <w:tabs>
          <w:tab w:val="left" w:pos="2228"/>
        </w:tabs>
        <w:spacing w:after="0"/>
        <w:jc w:val="both"/>
        <w:rPr>
          <w:rFonts w:ascii="ITC Avant Garde" w:hAnsi="ITC Avant Garde"/>
        </w:rPr>
      </w:pPr>
      <w:r>
        <w:rPr>
          <w:rFonts w:ascii="ITC Avant Garde" w:hAnsi="ITC Avant Garde"/>
        </w:rPr>
        <w:tab/>
      </w:r>
    </w:p>
    <w:p w14:paraId="4A612EF0" w14:textId="4C8A3AAB" w:rsidR="00511335" w:rsidRPr="0065515C" w:rsidRDefault="00511335" w:rsidP="00511335">
      <w:pPr>
        <w:spacing w:after="0"/>
        <w:jc w:val="both"/>
        <w:rPr>
          <w:rFonts w:ascii="ITC Avant Garde" w:hAnsi="ITC Avant Garde"/>
          <w:i/>
        </w:rPr>
      </w:pPr>
      <w:r w:rsidRPr="0065515C">
        <w:rPr>
          <w:rFonts w:ascii="ITC Avant Garde" w:hAnsi="ITC Avant Garde"/>
          <w:i/>
        </w:rPr>
        <w:t xml:space="preserve">Se propone sustituir la frase “…será responsabilidad…” contenida en el primer párrafo del contenido </w:t>
      </w:r>
      <w:r w:rsidR="00B63A28">
        <w:rPr>
          <w:rFonts w:ascii="ITC Avant Garde" w:hAnsi="ITC Avant Garde"/>
          <w:i/>
        </w:rPr>
        <w:t>“</w:t>
      </w:r>
      <w:r w:rsidRPr="0065515C">
        <w:rPr>
          <w:rFonts w:ascii="ITC Avant Garde" w:hAnsi="ITC Avant Garde"/>
          <w:i/>
        </w:rPr>
        <w:t>Falta de capacidad atribuible a Telcel</w:t>
      </w:r>
      <w:r w:rsidR="00B63A28">
        <w:rPr>
          <w:rFonts w:ascii="ITC Avant Garde" w:hAnsi="ITC Avant Garde"/>
          <w:i/>
        </w:rPr>
        <w:t>”</w:t>
      </w:r>
      <w:r w:rsidRPr="0065515C">
        <w:rPr>
          <w:rFonts w:ascii="ITC Avant Garde" w:hAnsi="ITC Avant Garde"/>
          <w:i/>
        </w:rPr>
        <w:t>, del numeral 2.4, por la frase “…Telcel se obliga…” pues lo primero resulta ambiguo para el caso de que Telcel no pueda atender una solicitud de servicios de interconexión por falta de capacidad que le sea atribuible.</w:t>
      </w:r>
      <w:r w:rsidR="006104D5">
        <w:rPr>
          <w:rFonts w:ascii="ITC Avant Garde" w:hAnsi="ITC Avant Garde"/>
          <w:i/>
        </w:rPr>
        <w:t xml:space="preserve"> Del mismo modo, s</w:t>
      </w:r>
      <w:r w:rsidRPr="0065515C">
        <w:rPr>
          <w:rFonts w:ascii="ITC Avant Garde" w:hAnsi="ITC Avant Garde"/>
          <w:i/>
        </w:rPr>
        <w:t>e propone incluir una responsabilidad para Telcel con relación al plazo en que Telce</w:t>
      </w:r>
      <w:r w:rsidR="00D13916">
        <w:rPr>
          <w:rFonts w:ascii="ITC Avant Garde" w:hAnsi="ITC Avant Garde"/>
          <w:i/>
        </w:rPr>
        <w:t>l debe ofrecer una alternativa,</w:t>
      </w:r>
      <w:r w:rsidRPr="0065515C">
        <w:rPr>
          <w:rFonts w:ascii="ITC Avant Garde" w:hAnsi="ITC Avant Garde"/>
          <w:i/>
        </w:rPr>
        <w:t xml:space="preserve"> pues en esta parte no se advierte alguna consecuencia en caso de incumplimiento.</w:t>
      </w:r>
      <w:r w:rsidR="006104D5">
        <w:rPr>
          <w:rFonts w:ascii="ITC Avant Garde" w:hAnsi="ITC Avant Garde"/>
          <w:i/>
        </w:rPr>
        <w:t xml:space="preserve"> Además, s</w:t>
      </w:r>
      <w:r w:rsidRPr="0065515C">
        <w:rPr>
          <w:rFonts w:ascii="ITC Avant Garde" w:hAnsi="ITC Avant Garde"/>
          <w:i/>
        </w:rPr>
        <w:t>e solicita que el último párrafo se modifique ya que Telcel debe ofrecer como primera alternativa la interconexión directa, no así tratar de ofrecerla, pues ello queda a discrecionalidad de Telcel, yendo en contra de las Medidas Móviles.</w:t>
      </w:r>
    </w:p>
    <w:p w14:paraId="7F38C7E9" w14:textId="77777777" w:rsidR="00FA6781" w:rsidRDefault="00FA6781" w:rsidP="00824DE3">
      <w:pPr>
        <w:spacing w:after="0"/>
        <w:jc w:val="both"/>
        <w:rPr>
          <w:rFonts w:ascii="ITC Avant Garde" w:hAnsi="ITC Avant Garde"/>
          <w:b/>
        </w:rPr>
      </w:pPr>
    </w:p>
    <w:p w14:paraId="7F5A4E8C" w14:textId="7A7C7160" w:rsidR="00D46218" w:rsidRDefault="003B39C5" w:rsidP="00CE39C9">
      <w:pPr>
        <w:spacing w:after="0"/>
        <w:jc w:val="both"/>
        <w:rPr>
          <w:rFonts w:ascii="ITC Avant Garde" w:hAnsi="ITC Avant Garde"/>
        </w:rPr>
      </w:pPr>
      <w:r>
        <w:rPr>
          <w:rFonts w:ascii="ITC Avant Garde" w:hAnsi="ITC Avant Garde"/>
        </w:rPr>
        <w:t>Al respecto se indica</w:t>
      </w:r>
      <w:r w:rsidR="00EA7179">
        <w:rPr>
          <w:rFonts w:ascii="ITC Avant Garde" w:hAnsi="ITC Avant Garde"/>
        </w:rPr>
        <w:t xml:space="preserve"> que tomando en consideración </w:t>
      </w:r>
      <w:r w:rsidR="00F54485" w:rsidRPr="00F54485">
        <w:rPr>
          <w:rFonts w:ascii="ITC Avant Garde" w:hAnsi="ITC Avant Garde"/>
        </w:rPr>
        <w:t xml:space="preserve">que el AEP está obligado a ofrecer los servicios de interconexión de conformidad con los plazos establecidos en el Anexo E Calidad </w:t>
      </w:r>
      <w:r w:rsidR="00C64393">
        <w:rPr>
          <w:rFonts w:ascii="ITC Avant Garde" w:hAnsi="ITC Avant Garde"/>
        </w:rPr>
        <w:t>del Convenio</w:t>
      </w:r>
      <w:r w:rsidR="00F54485" w:rsidRPr="00F54485">
        <w:rPr>
          <w:rFonts w:ascii="ITC Avant Garde" w:hAnsi="ITC Avant Garde"/>
        </w:rPr>
        <w:t xml:space="preserve">, </w:t>
      </w:r>
      <w:r w:rsidR="00D46218" w:rsidRPr="00BD71D3">
        <w:rPr>
          <w:rFonts w:ascii="ITC Avant Garde" w:hAnsi="ITC Avant Garde"/>
        </w:rPr>
        <w:t>resulta razonable establecer que la alternativa de interconexión deberá ser viable y en condiciones de ser utilizada en el plazo máximo de 20 días hábiles a efecto de evitar retrasos en la realización de la interconexión proporcionando el servicio de interconexión en plazos ciertos incluso en aquellos casos en los que existe saturación o falta de capacidad en un punto de interconexión, situación que se ve reflejada mediante una modificación al numeral 2.4</w:t>
      </w:r>
      <w:r w:rsidR="00D46218">
        <w:rPr>
          <w:rFonts w:ascii="ITC Avant Garde" w:hAnsi="ITC Avant Garde"/>
        </w:rPr>
        <w:t>, específicamente al apartado de “Falta de capacidad atribuible a Telcel”</w:t>
      </w:r>
      <w:r w:rsidR="00D46218" w:rsidRPr="00BD71D3">
        <w:rPr>
          <w:rFonts w:ascii="ITC Avant Garde" w:hAnsi="ITC Avant Garde"/>
        </w:rPr>
        <w:t>.</w:t>
      </w:r>
    </w:p>
    <w:p w14:paraId="5E7F950A" w14:textId="2B5169BF" w:rsidR="00D46218" w:rsidRDefault="00D46218" w:rsidP="00027590">
      <w:pPr>
        <w:tabs>
          <w:tab w:val="left" w:pos="1712"/>
        </w:tabs>
        <w:spacing w:after="0"/>
        <w:jc w:val="both"/>
        <w:rPr>
          <w:rFonts w:ascii="ITC Avant Garde" w:hAnsi="ITC Avant Garde"/>
        </w:rPr>
      </w:pPr>
    </w:p>
    <w:p w14:paraId="02C0DCD8" w14:textId="1FFAE507" w:rsidR="00D46218" w:rsidRPr="00D46218" w:rsidRDefault="00D46218" w:rsidP="00CE39C9">
      <w:pPr>
        <w:spacing w:after="0"/>
        <w:ind w:left="567" w:right="616"/>
        <w:jc w:val="both"/>
        <w:rPr>
          <w:rFonts w:ascii="ITC Avant Garde" w:hAnsi="ITC Avant Garde"/>
          <w:i/>
          <w:sz w:val="18"/>
          <w:szCs w:val="18"/>
          <w:u w:val="single"/>
          <w:lang w:val="es-ES"/>
        </w:rPr>
      </w:pPr>
      <w:r>
        <w:rPr>
          <w:rFonts w:ascii="ITC Avant Garde" w:hAnsi="ITC Avant Garde"/>
          <w:i/>
          <w:sz w:val="18"/>
          <w:szCs w:val="18"/>
          <w:u w:val="single"/>
          <w:lang w:val="es-ES"/>
        </w:rPr>
        <w:t>“</w:t>
      </w:r>
      <w:r w:rsidRPr="00D46218">
        <w:rPr>
          <w:rFonts w:ascii="ITC Avant Garde" w:hAnsi="ITC Avant Garde"/>
          <w:i/>
          <w:sz w:val="18"/>
          <w:szCs w:val="18"/>
          <w:u w:val="single"/>
          <w:lang w:val="es-ES"/>
        </w:rPr>
        <w:t>Falta de capacidad atribuible a Telcel.</w:t>
      </w:r>
    </w:p>
    <w:p w14:paraId="3BE50CEE" w14:textId="6E721DC6" w:rsidR="00D46218" w:rsidRPr="00D46218" w:rsidRDefault="00D46218" w:rsidP="00CE39C9">
      <w:pPr>
        <w:spacing w:after="0"/>
        <w:ind w:left="567" w:right="616"/>
        <w:jc w:val="both"/>
        <w:rPr>
          <w:rFonts w:ascii="ITC Avant Garde" w:hAnsi="ITC Avant Garde"/>
          <w:i/>
          <w:sz w:val="18"/>
          <w:szCs w:val="18"/>
          <w:lang w:val="es-ES"/>
        </w:rPr>
      </w:pPr>
      <w:r w:rsidRPr="00D46218">
        <w:rPr>
          <w:rFonts w:ascii="ITC Avant Garde" w:hAnsi="ITC Avant Garde"/>
          <w:i/>
          <w:sz w:val="18"/>
          <w:szCs w:val="18"/>
          <w:lang w:val="es-ES"/>
        </w:rPr>
        <w:t xml:space="preserve">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directa o indirecta viable, </w:t>
      </w:r>
      <w:r w:rsidRPr="00D46218">
        <w:rPr>
          <w:rFonts w:ascii="ITC Avant Garde" w:hAnsi="ITC Avant Garde"/>
          <w:i/>
          <w:sz w:val="18"/>
          <w:szCs w:val="18"/>
          <w:u w:val="single"/>
          <w:lang w:val="es-ES"/>
        </w:rPr>
        <w:t>es decir que la infraestructura se encuentre lista y en operación</w:t>
      </w:r>
      <w:r w:rsidRPr="00D46218">
        <w:rPr>
          <w:rFonts w:ascii="ITC Avant Garde" w:hAnsi="ITC Avant Garde"/>
          <w:i/>
          <w:sz w:val="18"/>
          <w:szCs w:val="18"/>
          <w:lang w:val="es-ES"/>
        </w:rPr>
        <w:t xml:space="preserve"> y que cumpla con las obligaciones previstas en el presente Convenio sin que esto resulte en un costo adicional o diferenciado para su establecimiento en la prestación de los Servicios de Interconexión.</w:t>
      </w:r>
      <w:r>
        <w:rPr>
          <w:rFonts w:ascii="ITC Avant Garde" w:hAnsi="ITC Avant Garde"/>
          <w:i/>
          <w:sz w:val="18"/>
          <w:szCs w:val="18"/>
          <w:lang w:val="es-ES"/>
        </w:rPr>
        <w:t>”</w:t>
      </w:r>
    </w:p>
    <w:p w14:paraId="5F85852F" w14:textId="6B7FFEF8" w:rsidR="00D46218" w:rsidRPr="00FC0A28" w:rsidRDefault="00D46218" w:rsidP="00FC0A28">
      <w:pPr>
        <w:tabs>
          <w:tab w:val="left" w:pos="1712"/>
        </w:tabs>
        <w:spacing w:after="0"/>
        <w:ind w:right="616"/>
        <w:jc w:val="right"/>
        <w:rPr>
          <w:rFonts w:ascii="ITC Avant Garde" w:hAnsi="ITC Avant Garde"/>
          <w:sz w:val="18"/>
          <w:szCs w:val="18"/>
        </w:rPr>
      </w:pPr>
      <w:r w:rsidRPr="00FC0A28">
        <w:rPr>
          <w:rFonts w:ascii="ITC Avant Garde" w:hAnsi="ITC Avant Garde"/>
          <w:sz w:val="18"/>
          <w:szCs w:val="18"/>
        </w:rPr>
        <w:t>(Énfasis añadido)</w:t>
      </w:r>
    </w:p>
    <w:p w14:paraId="286558C5" w14:textId="77777777" w:rsidR="00D46218" w:rsidRDefault="00D46218" w:rsidP="00D46218">
      <w:pPr>
        <w:tabs>
          <w:tab w:val="left" w:pos="1712"/>
        </w:tabs>
        <w:spacing w:after="0"/>
        <w:rPr>
          <w:rFonts w:ascii="ITC Avant Garde" w:hAnsi="ITC Avant Garde"/>
        </w:rPr>
      </w:pPr>
    </w:p>
    <w:p w14:paraId="530B4DF7" w14:textId="131656D4" w:rsidR="00D46218" w:rsidRDefault="00D46218" w:rsidP="00CE39C9">
      <w:pPr>
        <w:spacing w:after="0"/>
        <w:jc w:val="both"/>
        <w:rPr>
          <w:rFonts w:ascii="ITC Avant Garde" w:hAnsi="ITC Avant Garde"/>
        </w:rPr>
      </w:pPr>
      <w:r>
        <w:rPr>
          <w:rFonts w:ascii="ITC Avant Garde" w:hAnsi="ITC Avant Garde"/>
        </w:rPr>
        <w:t xml:space="preserve">Finalmente, sobre ofrecer como primera alternativa la interconexión directa se señala que no es posible asegurar que Telcel tendrá la capacidad técnica para ofrecer dicha alternativa de interconexión en todos los casos, asimismo las Medidas </w:t>
      </w:r>
      <w:r w:rsidR="000634DF">
        <w:rPr>
          <w:rFonts w:ascii="ITC Avant Garde" w:hAnsi="ITC Avant Garde"/>
        </w:rPr>
        <w:t xml:space="preserve">Móviles </w:t>
      </w:r>
      <w:r>
        <w:rPr>
          <w:rFonts w:ascii="ITC Avant Garde" w:hAnsi="ITC Avant Garde"/>
        </w:rPr>
        <w:t xml:space="preserve">establecen que deberá </w:t>
      </w:r>
      <w:r>
        <w:rPr>
          <w:rFonts w:ascii="ITC Avant Garde" w:hAnsi="ITC Avant Garde"/>
        </w:rPr>
        <w:lastRenderedPageBreak/>
        <w:t xml:space="preserve">ofrecer una alternativa de interconexión viable, en cuyo caso dicha alternativa puede ser mediante interconexión directa o indirecta. </w:t>
      </w:r>
    </w:p>
    <w:p w14:paraId="0F0BD76C" w14:textId="77777777" w:rsidR="00F54485" w:rsidRPr="00F54609" w:rsidRDefault="00F54485" w:rsidP="00824DE3">
      <w:pPr>
        <w:spacing w:after="0"/>
        <w:jc w:val="both"/>
        <w:rPr>
          <w:rFonts w:ascii="ITC Avant Garde" w:hAnsi="ITC Avant Garde"/>
          <w:b/>
        </w:rPr>
      </w:pPr>
    </w:p>
    <w:p w14:paraId="6D0A324B" w14:textId="77777777" w:rsidR="00824DE3" w:rsidRPr="00F54609" w:rsidRDefault="00824DE3" w:rsidP="00824DE3">
      <w:pPr>
        <w:spacing w:after="0"/>
        <w:jc w:val="both"/>
        <w:rPr>
          <w:rFonts w:ascii="ITC Avant Garde" w:hAnsi="ITC Avant Garde"/>
          <w:b/>
        </w:rPr>
      </w:pPr>
      <w:r w:rsidRPr="00F54609">
        <w:rPr>
          <w:rFonts w:ascii="ITC Avant Garde" w:hAnsi="ITC Avant Garde"/>
          <w:b/>
          <w:u w:val="single"/>
        </w:rPr>
        <w:t>Comentarios emitidos a la Cláusula Cuarta</w:t>
      </w:r>
    </w:p>
    <w:p w14:paraId="3B385072" w14:textId="77777777" w:rsidR="00824DE3" w:rsidRPr="00F54609" w:rsidRDefault="00824DE3" w:rsidP="00824DE3">
      <w:pPr>
        <w:spacing w:after="0"/>
        <w:jc w:val="both"/>
        <w:rPr>
          <w:rFonts w:ascii="ITC Avant Garde" w:hAnsi="ITC Avant Garde"/>
          <w:b/>
        </w:rPr>
      </w:pPr>
    </w:p>
    <w:p w14:paraId="7A730026" w14:textId="77777777" w:rsidR="00824DE3" w:rsidRPr="008942EC" w:rsidRDefault="00824DE3" w:rsidP="00824DE3">
      <w:pPr>
        <w:spacing w:after="0"/>
        <w:jc w:val="both"/>
        <w:rPr>
          <w:rFonts w:ascii="ITC Avant Garde" w:hAnsi="ITC Avant Garde"/>
          <w:b/>
        </w:rPr>
      </w:pPr>
      <w:r w:rsidRPr="008942EC">
        <w:rPr>
          <w:rFonts w:ascii="ITC Avant Garde" w:hAnsi="ITC Avant Garde"/>
          <w:b/>
        </w:rPr>
        <w:t>Telefónica:</w:t>
      </w:r>
    </w:p>
    <w:p w14:paraId="28D9B0BC" w14:textId="77777777" w:rsidR="00824DE3" w:rsidRPr="008942EC" w:rsidRDefault="00824DE3" w:rsidP="00824DE3">
      <w:pPr>
        <w:spacing w:after="0"/>
        <w:jc w:val="both"/>
        <w:rPr>
          <w:rFonts w:ascii="ITC Avant Garde" w:hAnsi="ITC Avant Garde"/>
          <w:b/>
        </w:rPr>
      </w:pPr>
    </w:p>
    <w:p w14:paraId="425DEABF" w14:textId="77777777" w:rsidR="00824DE3" w:rsidRDefault="00824DE3" w:rsidP="00824DE3">
      <w:pPr>
        <w:spacing w:after="0"/>
        <w:jc w:val="both"/>
        <w:rPr>
          <w:rFonts w:ascii="ITC Avant Garde" w:hAnsi="ITC Avant Garde"/>
          <w:i/>
        </w:rPr>
      </w:pPr>
      <w:r w:rsidRPr="008942EC">
        <w:rPr>
          <w:rFonts w:ascii="ITC Avant Garde" w:hAnsi="ITC Avant Garde"/>
          <w:i/>
        </w:rPr>
        <w:t>Se solicita eliminar el numeral 4.1 pues las tarifas de los CS no están sujetas a la serie de principios que se incluyen en este, además de que dicha disposición no se puede aplicar de forma simétrica pues Telcel no cobra tarifas de terminación en interconexión.</w:t>
      </w:r>
    </w:p>
    <w:p w14:paraId="2803820C" w14:textId="77777777" w:rsidR="009B6A56" w:rsidRPr="0065515C" w:rsidRDefault="009B6A56" w:rsidP="00824DE3">
      <w:pPr>
        <w:spacing w:after="0"/>
        <w:jc w:val="both"/>
        <w:rPr>
          <w:rFonts w:ascii="ITC Avant Garde" w:hAnsi="ITC Avant Garde"/>
          <w:i/>
        </w:rPr>
      </w:pPr>
    </w:p>
    <w:p w14:paraId="29A0C5FA" w14:textId="70635EDC" w:rsidR="00824DE3" w:rsidRPr="00157893" w:rsidRDefault="00B82FF9" w:rsidP="00824DE3">
      <w:pPr>
        <w:spacing w:after="0"/>
        <w:jc w:val="both"/>
        <w:rPr>
          <w:rFonts w:ascii="ITC Avant Garde" w:hAnsi="ITC Avant Garde"/>
          <w:b/>
        </w:rPr>
      </w:pPr>
      <w:r w:rsidRPr="00157893">
        <w:rPr>
          <w:rFonts w:ascii="ITC Avant Garde" w:hAnsi="ITC Avant Garde"/>
        </w:rPr>
        <w:t>A</w:t>
      </w:r>
      <w:r w:rsidR="00157893" w:rsidRPr="00157893">
        <w:rPr>
          <w:rFonts w:ascii="ITC Avant Garde" w:hAnsi="ITC Avant Garde"/>
        </w:rPr>
        <w:t xml:space="preserve">l respecto, se señala que los principios aplicables a las tarifas para el pago de los servicios de interconexión señalados en el numeral 4.1 del CMI son consistentes con los establecidos en el </w:t>
      </w:r>
      <w:r w:rsidRPr="00157893">
        <w:rPr>
          <w:rFonts w:ascii="ITC Avant Garde" w:hAnsi="ITC Avant Garde"/>
          <w:i/>
        </w:rPr>
        <w:t>“Acuerdo mediante el cual el Pleno del Instituto Federal de Telecomunicaciones emite la metodología para el cálculo de costos de interconexión de conformidad con la Ley Federal de Telecomunicaciones y Radiodifusión</w:t>
      </w:r>
      <w:r w:rsidRPr="00157893">
        <w:rPr>
          <w:rFonts w:ascii="ITC Avant Garde" w:hAnsi="ITC Avant Garde"/>
        </w:rPr>
        <w:t>” (en adelante “Metodología de Costos”), asimismo, no se considera que la mención de los principios que deberán cumplir las tarifas de los servicios de interconexión</w:t>
      </w:r>
      <w:r w:rsidR="00366D6A" w:rsidRPr="00157893">
        <w:rPr>
          <w:rFonts w:ascii="ITC Avant Garde" w:hAnsi="ITC Avant Garde"/>
        </w:rPr>
        <w:t xml:space="preserve"> no se ajuste a lo establecido en las Medidas Móviles, la legislación aplicable o a las disposiciones en materia de interconexión</w:t>
      </w:r>
      <w:r w:rsidRPr="00157893">
        <w:rPr>
          <w:rFonts w:ascii="ITC Avant Garde" w:hAnsi="ITC Avant Garde"/>
        </w:rPr>
        <w:t>.</w:t>
      </w:r>
    </w:p>
    <w:p w14:paraId="17D7C377" w14:textId="77777777" w:rsidR="00B82FF9" w:rsidRPr="00F54609" w:rsidRDefault="00B82FF9" w:rsidP="00824DE3">
      <w:pPr>
        <w:spacing w:after="0"/>
        <w:jc w:val="both"/>
        <w:rPr>
          <w:rFonts w:ascii="ITC Avant Garde" w:hAnsi="ITC Avant Garde"/>
          <w:b/>
        </w:rPr>
      </w:pPr>
    </w:p>
    <w:p w14:paraId="4B72762F" w14:textId="77777777" w:rsidR="00824DE3" w:rsidRPr="008942EC" w:rsidRDefault="00824DE3" w:rsidP="00824DE3">
      <w:pPr>
        <w:spacing w:after="0"/>
        <w:jc w:val="both"/>
        <w:rPr>
          <w:rFonts w:ascii="ITC Avant Garde" w:hAnsi="ITC Avant Garde"/>
          <w:b/>
        </w:rPr>
      </w:pPr>
      <w:r w:rsidRPr="008942EC">
        <w:rPr>
          <w:rFonts w:ascii="ITC Avant Garde" w:hAnsi="ITC Avant Garde"/>
          <w:b/>
        </w:rPr>
        <w:t>Telefónica:</w:t>
      </w:r>
    </w:p>
    <w:p w14:paraId="012CCDA2" w14:textId="77777777" w:rsidR="00824DE3" w:rsidRPr="008942EC" w:rsidRDefault="00824DE3" w:rsidP="00824DE3">
      <w:pPr>
        <w:spacing w:after="0"/>
        <w:jc w:val="both"/>
        <w:rPr>
          <w:rFonts w:ascii="ITC Avant Garde" w:hAnsi="ITC Avant Garde"/>
          <w:b/>
        </w:rPr>
      </w:pPr>
    </w:p>
    <w:p w14:paraId="2ED96A30" w14:textId="0811199F" w:rsidR="00824DE3" w:rsidRPr="008942EC" w:rsidRDefault="00824DE3" w:rsidP="00824DE3">
      <w:pPr>
        <w:spacing w:after="0"/>
        <w:jc w:val="both"/>
        <w:rPr>
          <w:rFonts w:ascii="ITC Avant Garde" w:hAnsi="ITC Avant Garde"/>
          <w:i/>
        </w:rPr>
      </w:pPr>
      <w:r w:rsidRPr="008942EC">
        <w:rPr>
          <w:rFonts w:ascii="ITC Avant Garde" w:hAnsi="ITC Avant Garde"/>
          <w:i/>
        </w:rPr>
        <w:t xml:space="preserve">Se sugiere la siguiente redacción en </w:t>
      </w:r>
      <w:r w:rsidR="00157893" w:rsidRPr="008942EC">
        <w:rPr>
          <w:rFonts w:ascii="ITC Avant Garde" w:hAnsi="ITC Avant Garde"/>
          <w:i/>
        </w:rPr>
        <w:t>el segundo</w:t>
      </w:r>
      <w:r w:rsidRPr="008942EC">
        <w:rPr>
          <w:rFonts w:ascii="ITC Avant Garde" w:hAnsi="ITC Avant Garde"/>
          <w:i/>
        </w:rPr>
        <w:t xml:space="preserve"> párrafo del numeral 4.1.1: </w:t>
      </w:r>
    </w:p>
    <w:p w14:paraId="65CB7EF7" w14:textId="77777777" w:rsidR="00824DE3" w:rsidRPr="008942EC" w:rsidRDefault="00824DE3" w:rsidP="002D79B9">
      <w:pPr>
        <w:spacing w:after="0"/>
        <w:jc w:val="right"/>
        <w:rPr>
          <w:rFonts w:ascii="ITC Avant Garde" w:hAnsi="ITC Avant Garde"/>
        </w:rPr>
      </w:pPr>
    </w:p>
    <w:p w14:paraId="4AD2B2AB" w14:textId="13108EAE" w:rsidR="00824DE3" w:rsidRPr="008942EC" w:rsidRDefault="00824DE3" w:rsidP="00824DE3">
      <w:pPr>
        <w:spacing w:after="0"/>
        <w:ind w:left="567" w:right="616"/>
        <w:jc w:val="both"/>
        <w:rPr>
          <w:rFonts w:ascii="ITC Avant Garde" w:hAnsi="ITC Avant Garde"/>
          <w:i/>
          <w:sz w:val="18"/>
          <w:szCs w:val="18"/>
        </w:rPr>
      </w:pPr>
      <w:r w:rsidRPr="008942EC">
        <w:rPr>
          <w:rFonts w:ascii="ITC Avant Garde" w:hAnsi="ITC Avant Garde"/>
          <w:i/>
          <w:sz w:val="18"/>
          <w:szCs w:val="18"/>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w:t>
      </w:r>
      <w:r w:rsidR="00157893">
        <w:rPr>
          <w:rFonts w:ascii="ITC Avant Garde" w:hAnsi="ITC Avant Garde"/>
          <w:i/>
          <w:sz w:val="18"/>
          <w:szCs w:val="18"/>
        </w:rPr>
        <w:t>s</w:t>
      </w:r>
      <w:r w:rsidRPr="008942EC">
        <w:rPr>
          <w:rFonts w:ascii="ITC Avant Garde" w:hAnsi="ITC Avant Garde"/>
          <w:i/>
          <w:sz w:val="18"/>
          <w:szCs w:val="18"/>
        </w:rPr>
        <w:t xml:space="preserve">mas o adoptadas por ellas en cumplimiento de alguna disposición administrativa emitida por la autoridad competente, </w:t>
      </w:r>
      <w:r w:rsidRPr="008942EC">
        <w:rPr>
          <w:rFonts w:ascii="ITC Avant Garde" w:hAnsi="ITC Avant Garde"/>
          <w:i/>
          <w:sz w:val="18"/>
          <w:szCs w:val="18"/>
          <w:u w:val="single"/>
        </w:rPr>
        <w:t>la cual será aplicable en los términos en que determine el Instituto. Dichas contraprestaciones se incorporarán en los términos de una modificación al Anexo “B” que al efecto suscribirán las Partes y que formará parte integrante de este Convenio.</w:t>
      </w:r>
      <w:r w:rsidRPr="008942EC">
        <w:rPr>
          <w:rFonts w:ascii="ITC Avant Garde" w:hAnsi="ITC Avant Garde"/>
          <w:i/>
          <w:sz w:val="18"/>
          <w:szCs w:val="18"/>
        </w:rPr>
        <w:t>”.</w:t>
      </w:r>
    </w:p>
    <w:p w14:paraId="101D1FB1" w14:textId="0855904C" w:rsidR="00824DE3" w:rsidRPr="00CC22DB" w:rsidRDefault="005B32EB" w:rsidP="00824DE3">
      <w:pPr>
        <w:spacing w:after="0"/>
        <w:ind w:left="567" w:right="616"/>
        <w:jc w:val="right"/>
        <w:rPr>
          <w:rFonts w:ascii="ITC Avant Garde" w:hAnsi="ITC Avant Garde"/>
          <w:i/>
          <w:sz w:val="18"/>
          <w:szCs w:val="18"/>
        </w:rPr>
      </w:pPr>
      <w:r>
        <w:rPr>
          <w:rFonts w:ascii="ITC Avant Garde" w:hAnsi="ITC Avant Garde"/>
          <w:i/>
          <w:sz w:val="18"/>
          <w:szCs w:val="18"/>
        </w:rPr>
        <w:t>(</w:t>
      </w:r>
      <w:r w:rsidR="00824DE3" w:rsidRPr="008942EC">
        <w:rPr>
          <w:rFonts w:ascii="ITC Avant Garde" w:hAnsi="ITC Avant Garde"/>
          <w:i/>
          <w:sz w:val="18"/>
          <w:szCs w:val="18"/>
        </w:rPr>
        <w:t>Énfasis añadido</w:t>
      </w:r>
      <w:r>
        <w:rPr>
          <w:rFonts w:ascii="ITC Avant Garde" w:hAnsi="ITC Avant Garde"/>
          <w:i/>
          <w:sz w:val="18"/>
          <w:szCs w:val="18"/>
        </w:rPr>
        <w:t>)</w:t>
      </w:r>
    </w:p>
    <w:p w14:paraId="102E0A28" w14:textId="77777777" w:rsidR="004A1937" w:rsidRDefault="004A1937" w:rsidP="00824DE3">
      <w:pPr>
        <w:spacing w:after="0"/>
        <w:jc w:val="both"/>
        <w:rPr>
          <w:rFonts w:ascii="ITC Avant Garde" w:hAnsi="ITC Avant Garde"/>
        </w:rPr>
      </w:pPr>
    </w:p>
    <w:p w14:paraId="151ED342" w14:textId="70AA701E" w:rsidR="000155F7" w:rsidRPr="00157893" w:rsidRDefault="000155F7" w:rsidP="00824DE3">
      <w:pPr>
        <w:spacing w:after="0"/>
        <w:jc w:val="both"/>
        <w:rPr>
          <w:rFonts w:ascii="ITC Avant Garde" w:hAnsi="ITC Avant Garde"/>
        </w:rPr>
      </w:pPr>
      <w:r w:rsidRPr="00157893">
        <w:rPr>
          <w:rFonts w:ascii="ITC Avant Garde" w:hAnsi="ITC Avant Garde"/>
        </w:rPr>
        <w:t>Al respecto</w:t>
      </w:r>
      <w:r w:rsidR="00CA152D" w:rsidRPr="00157893">
        <w:rPr>
          <w:rFonts w:ascii="ITC Avant Garde" w:hAnsi="ITC Avant Garde"/>
        </w:rPr>
        <w:t xml:space="preserve">, se señala que en caso de que las tarifas relativas a las contraprestaciones por otros servicios que las partes decidan prestarse con posterioridad a la firma del Convenio sean </w:t>
      </w:r>
      <w:r w:rsidR="00CA152D" w:rsidRPr="00157893">
        <w:rPr>
          <w:rFonts w:ascii="ITC Avant Garde" w:hAnsi="ITC Avant Garde"/>
        </w:rPr>
        <w:lastRenderedPageBreak/>
        <w:t xml:space="preserve">determinadas mediante disposición administrativa, estas se deberán aplicar en los términos que determine el Instituto, por lo que </w:t>
      </w:r>
      <w:r w:rsidR="006234DD" w:rsidRPr="00157893">
        <w:rPr>
          <w:rFonts w:ascii="ITC Avant Garde" w:hAnsi="ITC Avant Garde"/>
        </w:rPr>
        <w:t>se modificó la redacción del numeral 4.1.1 de acuerdo a lo siguiente:</w:t>
      </w:r>
    </w:p>
    <w:p w14:paraId="17F0CD4C" w14:textId="77777777" w:rsidR="006234DD" w:rsidRDefault="006234DD" w:rsidP="00824DE3">
      <w:pPr>
        <w:spacing w:after="0"/>
        <w:jc w:val="both"/>
        <w:rPr>
          <w:rFonts w:ascii="ITC Avant Garde" w:hAnsi="ITC Avant Garde"/>
          <w:color w:val="00B050"/>
        </w:rPr>
      </w:pPr>
    </w:p>
    <w:p w14:paraId="718CCD56" w14:textId="5D584A93" w:rsidR="006234DD" w:rsidRPr="006234DD" w:rsidRDefault="00E83B9D" w:rsidP="006234DD">
      <w:pPr>
        <w:spacing w:after="0"/>
        <w:ind w:left="567" w:right="616"/>
        <w:jc w:val="both"/>
        <w:rPr>
          <w:rFonts w:ascii="ITC Avant Garde" w:hAnsi="ITC Avant Garde"/>
          <w:i/>
          <w:sz w:val="18"/>
          <w:szCs w:val="18"/>
        </w:rPr>
      </w:pPr>
      <w:r>
        <w:rPr>
          <w:rFonts w:ascii="ITC Avant Garde" w:hAnsi="ITC Avant Garde"/>
          <w:i/>
          <w:sz w:val="18"/>
          <w:szCs w:val="18"/>
        </w:rPr>
        <w:t>“</w:t>
      </w:r>
      <w:r w:rsidR="006234DD" w:rsidRPr="006234DD">
        <w:rPr>
          <w:rFonts w:ascii="ITC Avant Garde" w:hAnsi="ITC Avant Garde"/>
          <w:i/>
          <w:sz w:val="18"/>
          <w:szCs w:val="18"/>
        </w:rPr>
        <w:t xml:space="preserve">Las Partes estarán obligadas al pago de las contraprestaciones que resulten aplicables a otros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w:t>
      </w:r>
      <w:r w:rsidR="006234DD" w:rsidRPr="006234DD">
        <w:rPr>
          <w:rFonts w:ascii="ITC Avant Garde" w:hAnsi="ITC Avant Garde"/>
          <w:i/>
          <w:sz w:val="18"/>
          <w:szCs w:val="18"/>
          <w:u w:val="single"/>
        </w:rPr>
        <w:t>la cual será aplicable en los términos que determine el Instituto</w:t>
      </w:r>
      <w:r w:rsidR="006234DD" w:rsidRPr="006234DD">
        <w:rPr>
          <w:rFonts w:ascii="ITC Avant Garde" w:hAnsi="ITC Avant Garde"/>
          <w:i/>
          <w:sz w:val="18"/>
          <w:szCs w:val="18"/>
        </w:rPr>
        <w:t>. Dichas contraprestaciones se incorporarán en los términos de una modificación al Anexo "B" que al efecto suscribirán las Partes y que formará parte integrante de este Convenio.</w:t>
      </w:r>
      <w:r>
        <w:rPr>
          <w:rFonts w:ascii="ITC Avant Garde" w:hAnsi="ITC Avant Garde"/>
          <w:i/>
          <w:sz w:val="18"/>
          <w:szCs w:val="18"/>
        </w:rPr>
        <w:t>”</w:t>
      </w:r>
    </w:p>
    <w:p w14:paraId="7B319AE0" w14:textId="2B1B0908" w:rsidR="006234DD" w:rsidRPr="00CC22DB" w:rsidRDefault="005B32EB" w:rsidP="006234DD">
      <w:pPr>
        <w:spacing w:after="0"/>
        <w:ind w:left="567" w:right="616"/>
        <w:jc w:val="right"/>
        <w:rPr>
          <w:rFonts w:ascii="ITC Avant Garde" w:hAnsi="ITC Avant Garde"/>
          <w:i/>
          <w:sz w:val="18"/>
          <w:szCs w:val="18"/>
        </w:rPr>
      </w:pPr>
      <w:r>
        <w:rPr>
          <w:rFonts w:ascii="ITC Avant Garde" w:hAnsi="ITC Avant Garde"/>
          <w:i/>
          <w:sz w:val="18"/>
          <w:szCs w:val="18"/>
        </w:rPr>
        <w:t>(</w:t>
      </w:r>
      <w:r w:rsidR="006234DD" w:rsidRPr="008942EC">
        <w:rPr>
          <w:rFonts w:ascii="ITC Avant Garde" w:hAnsi="ITC Avant Garde"/>
          <w:i/>
          <w:sz w:val="18"/>
          <w:szCs w:val="18"/>
        </w:rPr>
        <w:t>Énfasis añadido</w:t>
      </w:r>
      <w:r>
        <w:rPr>
          <w:rFonts w:ascii="ITC Avant Garde" w:hAnsi="ITC Avant Garde"/>
          <w:i/>
          <w:sz w:val="18"/>
          <w:szCs w:val="18"/>
        </w:rPr>
        <w:t>)</w:t>
      </w:r>
    </w:p>
    <w:p w14:paraId="5A9B43D9" w14:textId="77777777" w:rsidR="000155F7" w:rsidRPr="00F54609" w:rsidRDefault="000155F7" w:rsidP="00824DE3">
      <w:pPr>
        <w:spacing w:after="0"/>
        <w:jc w:val="both"/>
        <w:rPr>
          <w:rFonts w:ascii="ITC Avant Garde" w:hAnsi="ITC Avant Garde"/>
        </w:rPr>
      </w:pPr>
    </w:p>
    <w:p w14:paraId="1186B081" w14:textId="77777777" w:rsidR="00824DE3" w:rsidRPr="00157893" w:rsidRDefault="00824DE3" w:rsidP="00824DE3">
      <w:pPr>
        <w:spacing w:after="0"/>
        <w:jc w:val="both"/>
        <w:rPr>
          <w:rFonts w:ascii="ITC Avant Garde" w:hAnsi="ITC Avant Garde"/>
          <w:b/>
        </w:rPr>
      </w:pPr>
      <w:r w:rsidRPr="00157893">
        <w:rPr>
          <w:rFonts w:ascii="ITC Avant Garde" w:hAnsi="ITC Avant Garde"/>
          <w:b/>
        </w:rPr>
        <w:t>Telefónica:</w:t>
      </w:r>
    </w:p>
    <w:p w14:paraId="772E0214" w14:textId="77777777" w:rsidR="00824DE3" w:rsidRPr="00157893" w:rsidRDefault="00824DE3" w:rsidP="00824DE3">
      <w:pPr>
        <w:spacing w:after="0"/>
        <w:jc w:val="both"/>
        <w:rPr>
          <w:rFonts w:ascii="ITC Avant Garde" w:hAnsi="ITC Avant Garde"/>
          <w:b/>
        </w:rPr>
      </w:pPr>
    </w:p>
    <w:p w14:paraId="3B12A277" w14:textId="77777777" w:rsidR="00824DE3" w:rsidRPr="00157893" w:rsidRDefault="00824DE3" w:rsidP="00824DE3">
      <w:pPr>
        <w:spacing w:after="0"/>
        <w:jc w:val="both"/>
        <w:rPr>
          <w:rFonts w:ascii="ITC Avant Garde" w:hAnsi="ITC Avant Garde"/>
          <w:i/>
        </w:rPr>
      </w:pPr>
      <w:r w:rsidRPr="00157893">
        <w:rPr>
          <w:rFonts w:ascii="ITC Avant Garde" w:hAnsi="ITC Avant Garde"/>
          <w:i/>
        </w:rPr>
        <w:t>Se solicita la eliminación del segundo párrafo del numeral 4.1.2 pues en él se establece la retroactividad de las tarifas de interconexión hasta la fecha en que perdieron vigencia las pactadas anteriormente, lo que no es acertado pues podrían surtir efectos a partir de la fecha que pacten las partes o en la fecha que se determine en la resolución administrativa o judicial según corresponda.</w:t>
      </w:r>
    </w:p>
    <w:p w14:paraId="54EF89F8" w14:textId="77777777" w:rsidR="00511335" w:rsidRDefault="00511335" w:rsidP="00824DE3">
      <w:pPr>
        <w:spacing w:after="0"/>
        <w:jc w:val="both"/>
        <w:rPr>
          <w:rFonts w:ascii="ITC Avant Garde" w:hAnsi="ITC Avant Garde"/>
        </w:rPr>
      </w:pPr>
    </w:p>
    <w:p w14:paraId="2FBF5684" w14:textId="4552396F" w:rsidR="00167518" w:rsidRPr="00157893" w:rsidRDefault="00167518" w:rsidP="00167518">
      <w:pPr>
        <w:spacing w:after="0"/>
        <w:jc w:val="both"/>
        <w:rPr>
          <w:rFonts w:ascii="ITC Avant Garde" w:hAnsi="ITC Avant Garde"/>
          <w:spacing w:val="-6"/>
          <w:lang w:val="es-ES"/>
        </w:rPr>
      </w:pPr>
      <w:r>
        <w:rPr>
          <w:rFonts w:ascii="ITC Avant Garde" w:hAnsi="ITC Avant Garde"/>
        </w:rPr>
        <w:t>El numeral 4.1.2</w:t>
      </w:r>
      <w:r w:rsidRPr="00157893">
        <w:rPr>
          <w:rFonts w:ascii="ITC Avant Garde" w:hAnsi="ITC Avant Garde"/>
        </w:rPr>
        <w:t xml:space="preserve"> señala que </w:t>
      </w:r>
      <w:r w:rsidRPr="00157893">
        <w:rPr>
          <w:rFonts w:ascii="ITC Avant Garde" w:hAnsi="ITC Avant Garde"/>
          <w:lang w:val="es-ES"/>
        </w:rPr>
        <w:t xml:space="preserve">una vez que se determinen las nuevas contraprestaciones aplicables, éstas surtirán efecto a partir de la fecha de conclusión de vigencia de las anteriores, o </w:t>
      </w:r>
      <w:r w:rsidRPr="00157893">
        <w:rPr>
          <w:rFonts w:ascii="ITC Avant Garde" w:hAnsi="ITC Avant Garde"/>
          <w:spacing w:val="-6"/>
          <w:lang w:val="es-ES"/>
        </w:rPr>
        <w:t xml:space="preserve">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w:t>
      </w:r>
      <w:r w:rsidRPr="00157893">
        <w:rPr>
          <w:rFonts w:ascii="ITC Avant Garde" w:hAnsi="ITC Avant Garde" w:cs="Arial"/>
          <w:spacing w:val="-6"/>
          <w:lang w:val="es-ES" w:eastAsia="es-ES"/>
        </w:rPr>
        <w:t>el Instituto</w:t>
      </w:r>
      <w:r w:rsidRPr="00157893">
        <w:rPr>
          <w:rFonts w:ascii="ITC Avant Garde" w:hAnsi="ITC Avant Garde"/>
          <w:spacing w:val="-6"/>
          <w:lang w:val="es-ES"/>
        </w:rPr>
        <w:t>, hubiese</w:t>
      </w:r>
      <w:r>
        <w:rPr>
          <w:rFonts w:ascii="ITC Avant Garde" w:hAnsi="ITC Avant Garde"/>
          <w:spacing w:val="-6"/>
          <w:lang w:val="es-ES"/>
        </w:rPr>
        <w:t xml:space="preserve"> establecido una fecha distinta, es así que el numeral 4.1.2 sí considera que las contraprestaciones pueden surtir efectos a partir de la fecha que acuerden las partes o la fecha en que se determine en la resolución administrativa o judicial.</w:t>
      </w:r>
    </w:p>
    <w:p w14:paraId="47E82424" w14:textId="77777777" w:rsidR="00167518" w:rsidRPr="00157893" w:rsidRDefault="00167518" w:rsidP="00824DE3">
      <w:pPr>
        <w:spacing w:after="0"/>
        <w:jc w:val="both"/>
        <w:rPr>
          <w:rFonts w:ascii="ITC Avant Garde" w:hAnsi="ITC Avant Garde"/>
        </w:rPr>
      </w:pPr>
    </w:p>
    <w:p w14:paraId="048CC7AA" w14:textId="77777777" w:rsidR="009E30BE" w:rsidRPr="00157893" w:rsidRDefault="009E30BE" w:rsidP="009E30BE">
      <w:pPr>
        <w:spacing w:after="0"/>
        <w:ind w:left="-5" w:right="49"/>
        <w:rPr>
          <w:rFonts w:ascii="ITC Avant Garde" w:hAnsi="ITC Avant Garde"/>
          <w:b/>
        </w:rPr>
      </w:pPr>
      <w:r w:rsidRPr="00157893">
        <w:rPr>
          <w:rFonts w:ascii="ITC Avant Garde" w:hAnsi="ITC Avant Garde"/>
          <w:b/>
        </w:rPr>
        <w:t>Maxcom:</w:t>
      </w:r>
    </w:p>
    <w:p w14:paraId="27D46CB2" w14:textId="77777777" w:rsidR="009E30BE" w:rsidRPr="00157893" w:rsidRDefault="009E30BE" w:rsidP="009E30BE">
      <w:pPr>
        <w:spacing w:after="0"/>
        <w:ind w:left="-5" w:right="49"/>
        <w:rPr>
          <w:rFonts w:ascii="ITC Avant Garde" w:hAnsi="ITC Avant Garde"/>
          <w:b/>
        </w:rPr>
      </w:pPr>
    </w:p>
    <w:p w14:paraId="1B5ABB63" w14:textId="4FADCA65" w:rsidR="009E30BE" w:rsidRPr="00157893" w:rsidRDefault="009E30BE" w:rsidP="009E30BE">
      <w:pPr>
        <w:spacing w:after="0"/>
        <w:jc w:val="both"/>
        <w:rPr>
          <w:rFonts w:ascii="ITC Avant Garde" w:hAnsi="ITC Avant Garde"/>
        </w:rPr>
      </w:pPr>
      <w:r w:rsidRPr="00157893">
        <w:rPr>
          <w:rFonts w:ascii="ITC Avant Garde" w:hAnsi="ITC Avant Garde"/>
          <w:i/>
        </w:rPr>
        <w:t xml:space="preserve">Se solicita modificar el segundo párrafo del numeral 4.1.2 para que la vigencia sea acorde a lo establecido en el artículo 125 de la </w:t>
      </w:r>
      <w:r w:rsidR="00EA0A7A" w:rsidRPr="00157893">
        <w:rPr>
          <w:rFonts w:ascii="ITC Avant Garde" w:hAnsi="ITC Avant Garde"/>
          <w:i/>
        </w:rPr>
        <w:t>LFTR</w:t>
      </w:r>
      <w:r w:rsidRPr="00157893">
        <w:rPr>
          <w:rFonts w:ascii="ITC Avant Garde" w:hAnsi="ITC Avant Garde"/>
          <w:i/>
        </w:rPr>
        <w:t xml:space="preserve">, el cual establece en su último párrafo que un </w:t>
      </w:r>
      <w:r w:rsidRPr="00157893">
        <w:rPr>
          <w:rFonts w:ascii="ITC Avant Garde" w:hAnsi="ITC Avant Garde"/>
          <w:i/>
        </w:rPr>
        <w:lastRenderedPageBreak/>
        <w:t>concesionario puede solicitar a otro, los términos o condiciones para interconexión que un concesionario ofrezca a otro con motivo de un acuerdo o de una resolución del Instituto, mismas que se deben otorgar a partir de la fecha de solicitud.</w:t>
      </w:r>
    </w:p>
    <w:p w14:paraId="6596FA45" w14:textId="77777777" w:rsidR="00167518" w:rsidRPr="00157893" w:rsidRDefault="00167518" w:rsidP="00824DE3">
      <w:pPr>
        <w:spacing w:after="0"/>
        <w:jc w:val="both"/>
        <w:rPr>
          <w:rFonts w:ascii="ITC Avant Garde" w:hAnsi="ITC Avant Garde"/>
        </w:rPr>
      </w:pPr>
    </w:p>
    <w:p w14:paraId="08CE358D" w14:textId="77777777" w:rsidR="00511335" w:rsidRPr="00157893" w:rsidRDefault="00511335" w:rsidP="00511335">
      <w:pPr>
        <w:tabs>
          <w:tab w:val="left" w:pos="3736"/>
        </w:tabs>
        <w:spacing w:after="0"/>
        <w:jc w:val="both"/>
        <w:rPr>
          <w:rFonts w:ascii="ITC Avant Garde" w:hAnsi="ITC Avant Garde"/>
          <w:b/>
        </w:rPr>
      </w:pPr>
      <w:r w:rsidRPr="00157893">
        <w:rPr>
          <w:rFonts w:ascii="ITC Avant Garde" w:hAnsi="ITC Avant Garde"/>
          <w:b/>
        </w:rPr>
        <w:t>MCM:</w:t>
      </w:r>
    </w:p>
    <w:p w14:paraId="69E90CDB" w14:textId="77777777" w:rsidR="00511335" w:rsidRPr="00157893" w:rsidRDefault="00511335" w:rsidP="00511335">
      <w:pPr>
        <w:tabs>
          <w:tab w:val="left" w:pos="3736"/>
        </w:tabs>
        <w:spacing w:after="0"/>
        <w:jc w:val="both"/>
        <w:rPr>
          <w:rFonts w:ascii="ITC Avant Garde" w:hAnsi="ITC Avant Garde"/>
        </w:rPr>
      </w:pPr>
    </w:p>
    <w:p w14:paraId="2C9F2BF4" w14:textId="4C450DA4" w:rsidR="00511335" w:rsidRDefault="00511335" w:rsidP="00511335">
      <w:pPr>
        <w:spacing w:after="0"/>
        <w:jc w:val="both"/>
        <w:rPr>
          <w:rFonts w:ascii="ITC Avant Garde" w:hAnsi="ITC Avant Garde"/>
          <w:i/>
        </w:rPr>
      </w:pPr>
      <w:r w:rsidRPr="00157893">
        <w:rPr>
          <w:rFonts w:ascii="ITC Avant Garde" w:hAnsi="ITC Avant Garde"/>
          <w:i/>
        </w:rPr>
        <w:t xml:space="preserve">Se considera señalar, dentro del </w:t>
      </w:r>
      <w:r w:rsidR="0033277E">
        <w:rPr>
          <w:rFonts w:ascii="ITC Avant Garde" w:hAnsi="ITC Avant Garde"/>
          <w:i/>
        </w:rPr>
        <w:t>numeral 4.1.2, que conforme al</w:t>
      </w:r>
      <w:r w:rsidRPr="00157893">
        <w:rPr>
          <w:rFonts w:ascii="ITC Avant Garde" w:hAnsi="ITC Avant Garde"/>
          <w:i/>
        </w:rPr>
        <w:t xml:space="preserve"> </w:t>
      </w:r>
      <w:r w:rsidR="0033277E">
        <w:rPr>
          <w:rFonts w:ascii="ITC Avant Garde" w:hAnsi="ITC Avant Garde"/>
          <w:i/>
        </w:rPr>
        <w:t xml:space="preserve">Decreto </w:t>
      </w:r>
      <w:r w:rsidRPr="00157893">
        <w:rPr>
          <w:rFonts w:ascii="ITC Avant Garde" w:hAnsi="ITC Avant Garde"/>
          <w:i/>
        </w:rPr>
        <w:t xml:space="preserve">y </w:t>
      </w:r>
      <w:r w:rsidR="0033277E">
        <w:rPr>
          <w:rFonts w:ascii="ITC Avant Garde" w:hAnsi="ITC Avant Garde"/>
          <w:i/>
        </w:rPr>
        <w:t>a la LFPA</w:t>
      </w:r>
      <w:r w:rsidRPr="00157893">
        <w:rPr>
          <w:rFonts w:ascii="ITC Avant Garde" w:hAnsi="ITC Avant Garde"/>
          <w:i/>
        </w:rPr>
        <w:t>, las nuevas tarifas se encuentran legalmente determinadas y deben aplicar</w:t>
      </w:r>
      <w:r w:rsidR="00A45562" w:rsidRPr="00157893">
        <w:rPr>
          <w:rFonts w:ascii="ITC Avant Garde" w:hAnsi="ITC Avant Garde"/>
          <w:i/>
        </w:rPr>
        <w:t>se a partir del siguiente mes</w:t>
      </w:r>
      <w:r w:rsidRPr="00157893">
        <w:rPr>
          <w:rFonts w:ascii="ITC Avant Garde" w:hAnsi="ITC Avant Garde"/>
          <w:i/>
        </w:rPr>
        <w:t xml:space="preserve"> en que le es notificada a las partes la resolución administrativa que las resuelve, con independencia de que una de las partes las impugne mediante el juicio de amparo. Sólo bajo este supuesto podría existir una nueva determinación de tarifas como consecuencia de la concesión del amparo.</w:t>
      </w:r>
    </w:p>
    <w:p w14:paraId="71660A9A" w14:textId="77777777" w:rsidR="00793DB4" w:rsidRDefault="00793DB4" w:rsidP="00511335">
      <w:pPr>
        <w:spacing w:after="0"/>
        <w:jc w:val="both"/>
        <w:rPr>
          <w:rFonts w:ascii="ITC Avant Garde" w:hAnsi="ITC Avant Garde"/>
          <w:i/>
        </w:rPr>
      </w:pPr>
    </w:p>
    <w:p w14:paraId="0A7015FE" w14:textId="77777777" w:rsidR="00824DE3" w:rsidRPr="008942EC" w:rsidRDefault="00824DE3" w:rsidP="00824DE3">
      <w:pPr>
        <w:spacing w:after="0"/>
        <w:jc w:val="both"/>
        <w:rPr>
          <w:rFonts w:ascii="ITC Avant Garde" w:hAnsi="ITC Avant Garde"/>
          <w:b/>
        </w:rPr>
      </w:pPr>
      <w:r w:rsidRPr="008942EC">
        <w:rPr>
          <w:rFonts w:ascii="ITC Avant Garde" w:hAnsi="ITC Avant Garde"/>
          <w:b/>
        </w:rPr>
        <w:t>Telefónica:</w:t>
      </w:r>
    </w:p>
    <w:p w14:paraId="0908716A" w14:textId="77777777" w:rsidR="00824DE3" w:rsidRPr="008942EC" w:rsidRDefault="00824DE3" w:rsidP="00824DE3">
      <w:pPr>
        <w:spacing w:after="0"/>
        <w:jc w:val="both"/>
        <w:rPr>
          <w:rFonts w:ascii="ITC Avant Garde" w:hAnsi="ITC Avant Garde"/>
          <w:b/>
        </w:rPr>
      </w:pPr>
    </w:p>
    <w:p w14:paraId="23F3B591" w14:textId="77777777" w:rsidR="00824DE3" w:rsidRPr="008942EC" w:rsidRDefault="00824DE3" w:rsidP="00824DE3">
      <w:pPr>
        <w:spacing w:after="0"/>
        <w:jc w:val="both"/>
        <w:rPr>
          <w:rFonts w:ascii="ITC Avant Garde" w:hAnsi="ITC Avant Garde"/>
          <w:i/>
        </w:rPr>
      </w:pPr>
      <w:r w:rsidRPr="008942EC">
        <w:rPr>
          <w:rFonts w:ascii="ITC Avant Garde" w:hAnsi="ITC Avant Garde"/>
          <w:i/>
        </w:rPr>
        <w:t xml:space="preserve">Se propone la siguiente redacción en el numeral 4.1.4, atendiendo el principio de no discriminación y la posibilidad de poder pactar diferentes contraprestaciones: </w:t>
      </w:r>
    </w:p>
    <w:p w14:paraId="57894F25" w14:textId="77777777" w:rsidR="00824DE3" w:rsidRPr="008942EC" w:rsidRDefault="00824DE3" w:rsidP="00824DE3">
      <w:pPr>
        <w:spacing w:after="0"/>
        <w:jc w:val="both"/>
        <w:rPr>
          <w:rFonts w:ascii="ITC Avant Garde" w:hAnsi="ITC Avant Garde"/>
        </w:rPr>
      </w:pPr>
    </w:p>
    <w:p w14:paraId="49AE259E" w14:textId="77777777" w:rsidR="00824DE3" w:rsidRPr="008942EC" w:rsidRDefault="00824DE3" w:rsidP="00824DE3">
      <w:pPr>
        <w:spacing w:after="0"/>
        <w:ind w:left="567" w:right="616"/>
        <w:jc w:val="both"/>
        <w:rPr>
          <w:rFonts w:ascii="ITC Avant Garde" w:hAnsi="ITC Avant Garde"/>
          <w:i/>
          <w:sz w:val="18"/>
          <w:szCs w:val="18"/>
          <w:u w:val="single"/>
        </w:rPr>
      </w:pPr>
      <w:r w:rsidRPr="008942EC">
        <w:rPr>
          <w:rFonts w:ascii="ITC Avant Garde" w:hAnsi="ITC Avant Garde"/>
          <w:i/>
          <w:sz w:val="18"/>
          <w:szCs w:val="18"/>
        </w:rPr>
        <w:t xml:space="preserve">“4.1.4. Otras Contraprestaciones. Ambas Partes aceptan que cuando se solicite a Telcel un servicio de interconexión que no cuente con tarifa acordada a la firma de este convenio y que Telcel esté ofreciendo a otro concesionario, Telcel deberá proveerlo en el plazo acordado para atender las Solicitudes de Servicios de Interconexión, </w:t>
      </w:r>
      <w:r w:rsidRPr="008942EC">
        <w:rPr>
          <w:rFonts w:ascii="ITC Avant Garde" w:hAnsi="ITC Avant Garde"/>
          <w:i/>
          <w:sz w:val="18"/>
          <w:szCs w:val="18"/>
          <w:u w:val="single"/>
        </w:rPr>
        <w:t>bajo los mismos términos y condiciones pactados con el otro concesionario, respetando el principio de trato no discriminatorio, incluyendo las tarifas y demás contraprestaciones acordadas.</w:t>
      </w:r>
    </w:p>
    <w:p w14:paraId="38E5FCCF" w14:textId="77777777" w:rsidR="00824DE3" w:rsidRPr="008942EC" w:rsidRDefault="00824DE3" w:rsidP="00824DE3">
      <w:pPr>
        <w:spacing w:after="0"/>
        <w:ind w:left="567" w:right="616"/>
        <w:jc w:val="both"/>
        <w:rPr>
          <w:rFonts w:ascii="ITC Avant Garde" w:hAnsi="ITC Avant Garde"/>
          <w:i/>
          <w:sz w:val="18"/>
          <w:szCs w:val="18"/>
          <w:u w:val="single"/>
        </w:rPr>
      </w:pPr>
    </w:p>
    <w:p w14:paraId="6A2065F1" w14:textId="3DBDF704" w:rsidR="00824DE3" w:rsidRPr="008942EC" w:rsidRDefault="00824DE3" w:rsidP="00824DE3">
      <w:pPr>
        <w:spacing w:after="0"/>
        <w:ind w:left="567" w:right="616"/>
        <w:jc w:val="both"/>
        <w:rPr>
          <w:rFonts w:ascii="ITC Avant Garde" w:hAnsi="ITC Avant Garde"/>
          <w:i/>
          <w:sz w:val="18"/>
          <w:szCs w:val="18"/>
        </w:rPr>
      </w:pPr>
      <w:r w:rsidRPr="008942EC">
        <w:rPr>
          <w:rFonts w:ascii="ITC Avant Garde" w:hAnsi="ITC Avant Garde"/>
          <w:i/>
          <w:sz w:val="18"/>
          <w:szCs w:val="18"/>
        </w:rPr>
        <w:t xml:space="preserve">Lo anterior con independencia de la posibilidad de que las Partes puedan pactar contraprestaciones distintas para estos servicios. En caso de que las Partes, no lleguen a un acuerdo o </w:t>
      </w:r>
      <w:r w:rsidR="0033277E" w:rsidRPr="008942EC">
        <w:rPr>
          <w:rFonts w:ascii="ITC Avant Garde" w:hAnsi="ITC Avant Garde"/>
          <w:i/>
          <w:sz w:val="18"/>
          <w:szCs w:val="18"/>
        </w:rPr>
        <w:t xml:space="preserve">no </w:t>
      </w:r>
      <w:r w:rsidR="0033277E" w:rsidRPr="008942EC">
        <w:rPr>
          <w:rFonts w:ascii="ITC Avant Garde" w:hAnsi="ITC Avant Garde"/>
          <w:i/>
          <w:sz w:val="18"/>
          <w:szCs w:val="18"/>
          <w:u w:val="single"/>
        </w:rPr>
        <w:t>opten</w:t>
      </w:r>
      <w:r w:rsidRPr="008942EC">
        <w:rPr>
          <w:rFonts w:ascii="ITC Avant Garde" w:hAnsi="ITC Avant Garde"/>
          <w:i/>
          <w:sz w:val="18"/>
          <w:szCs w:val="18"/>
          <w:u w:val="single"/>
        </w:rPr>
        <w:t xml:space="preserve"> por solicitar las mismas condiciones bajo el principio de trato no discriminatorio, </w:t>
      </w:r>
      <w:r w:rsidR="00903B63" w:rsidRPr="008942EC">
        <w:rPr>
          <w:rFonts w:ascii="ITC Avant Garde" w:hAnsi="ITC Avant Garde"/>
          <w:i/>
          <w:sz w:val="18"/>
          <w:szCs w:val="18"/>
          <w:u w:val="single"/>
        </w:rPr>
        <w:t xml:space="preserve">dejan a salvo sus derechos para acudir al Instituto para que se defina las tarifas, términos y condiciones </w:t>
      </w:r>
      <w:r w:rsidRPr="008942EC">
        <w:rPr>
          <w:rFonts w:ascii="ITC Avant Garde" w:hAnsi="ITC Avant Garde"/>
          <w:i/>
          <w:sz w:val="18"/>
          <w:szCs w:val="18"/>
        </w:rPr>
        <w:t>no convenidas entre ambas partes, de conformidad con la Ley.”</w:t>
      </w:r>
    </w:p>
    <w:p w14:paraId="77F3B919" w14:textId="52474B5F" w:rsidR="00824DE3" w:rsidRPr="00F54609" w:rsidRDefault="005B32EB" w:rsidP="00824DE3">
      <w:pPr>
        <w:spacing w:after="0"/>
        <w:ind w:left="567" w:right="616"/>
        <w:jc w:val="right"/>
        <w:rPr>
          <w:rFonts w:ascii="ITC Avant Garde" w:hAnsi="ITC Avant Garde"/>
        </w:rPr>
      </w:pPr>
      <w:r>
        <w:rPr>
          <w:rFonts w:ascii="ITC Avant Garde" w:hAnsi="ITC Avant Garde"/>
          <w:i/>
          <w:sz w:val="18"/>
          <w:szCs w:val="18"/>
        </w:rPr>
        <w:t>(</w:t>
      </w:r>
      <w:r w:rsidR="00824DE3" w:rsidRPr="008942EC">
        <w:rPr>
          <w:rFonts w:ascii="ITC Avant Garde" w:hAnsi="ITC Avant Garde"/>
          <w:i/>
          <w:sz w:val="18"/>
          <w:szCs w:val="18"/>
        </w:rPr>
        <w:t>Énfasis añadido</w:t>
      </w:r>
      <w:r>
        <w:rPr>
          <w:rFonts w:ascii="ITC Avant Garde" w:hAnsi="ITC Avant Garde"/>
          <w:i/>
          <w:sz w:val="18"/>
          <w:szCs w:val="18"/>
        </w:rPr>
        <w:t>)</w:t>
      </w:r>
    </w:p>
    <w:p w14:paraId="5C10D929" w14:textId="77777777" w:rsidR="00824DE3" w:rsidRDefault="00824DE3" w:rsidP="00824DE3">
      <w:pPr>
        <w:spacing w:after="0"/>
        <w:jc w:val="both"/>
        <w:rPr>
          <w:rFonts w:ascii="ITC Avant Garde" w:hAnsi="ITC Avant Garde"/>
          <w:b/>
        </w:rPr>
      </w:pPr>
    </w:p>
    <w:p w14:paraId="0D67D516" w14:textId="19464898" w:rsidR="007373F5" w:rsidRPr="0033277E" w:rsidRDefault="00AA5081" w:rsidP="00AA5081">
      <w:pPr>
        <w:spacing w:after="0"/>
        <w:jc w:val="both"/>
        <w:rPr>
          <w:rFonts w:ascii="ITC Avant Garde" w:hAnsi="ITC Avant Garde"/>
        </w:rPr>
      </w:pPr>
      <w:r w:rsidRPr="0033277E">
        <w:rPr>
          <w:rFonts w:ascii="ITC Avant Garde" w:hAnsi="ITC Avant Garde"/>
        </w:rPr>
        <w:t>Al respecto,</w:t>
      </w:r>
      <w:r w:rsidR="002F7B61" w:rsidRPr="0033277E">
        <w:rPr>
          <w:rFonts w:ascii="ITC Avant Garde" w:hAnsi="ITC Avant Garde"/>
        </w:rPr>
        <w:t xml:space="preserve"> se </w:t>
      </w:r>
      <w:r w:rsidR="004C4FE0" w:rsidRPr="0033277E">
        <w:rPr>
          <w:rFonts w:ascii="ITC Avant Garde" w:hAnsi="ITC Avant Garde"/>
        </w:rPr>
        <w:t>modificó la Cláusula 13.1 Trato no Discriminatorio a efecto de que en términos del artículo 125 de la LFTR se otorguen de manera no discriminatoria servicios que el AEP ya proporciona a algún otro concesionario se precisa que se deberán hacer extensivos términos, condiciones o tarifas</w:t>
      </w:r>
      <w:r w:rsidR="00D71F6F" w:rsidRPr="0033277E">
        <w:rPr>
          <w:rFonts w:ascii="ITC Avant Garde" w:hAnsi="ITC Avant Garde"/>
        </w:rPr>
        <w:t>.</w:t>
      </w:r>
    </w:p>
    <w:p w14:paraId="2107D417" w14:textId="77777777" w:rsidR="004C4FE0" w:rsidRDefault="004C4FE0" w:rsidP="004C4FE0">
      <w:pPr>
        <w:spacing w:after="0"/>
        <w:ind w:right="616"/>
        <w:jc w:val="both"/>
        <w:rPr>
          <w:rFonts w:ascii="ITC Avant Garde" w:hAnsi="ITC Avant Garde"/>
          <w:color w:val="FF0000"/>
        </w:rPr>
      </w:pPr>
    </w:p>
    <w:p w14:paraId="09E2CF6D" w14:textId="04AB0165" w:rsidR="004C4FE0" w:rsidRPr="004C4FE0" w:rsidRDefault="005B32EB" w:rsidP="004C4FE0">
      <w:pPr>
        <w:spacing w:after="0"/>
        <w:ind w:left="567" w:right="616"/>
        <w:jc w:val="both"/>
        <w:rPr>
          <w:rFonts w:ascii="ITC Avant Garde" w:hAnsi="ITC Avant Garde"/>
          <w:i/>
          <w:sz w:val="18"/>
          <w:szCs w:val="18"/>
        </w:rPr>
      </w:pPr>
      <w:r>
        <w:rPr>
          <w:rFonts w:ascii="ITC Avant Garde" w:hAnsi="ITC Avant Garde"/>
          <w:i/>
          <w:sz w:val="18"/>
          <w:szCs w:val="18"/>
        </w:rPr>
        <w:t>“</w:t>
      </w:r>
      <w:r w:rsidR="004C4FE0" w:rsidRPr="004C4FE0">
        <w:rPr>
          <w:rFonts w:ascii="ITC Avant Garde" w:hAnsi="ITC Avant Garde"/>
          <w:i/>
          <w:sz w:val="18"/>
          <w:szCs w:val="18"/>
        </w:rPr>
        <w:t>13.1. TRATO NO DISCRIMINATORIO. Telcel y el CONCESIONARIO convienen en que deberán actuar sobre bases de Trato No Discriminatorio respecto de los servicios de interconexión que provean a otros concesionarios.</w:t>
      </w:r>
    </w:p>
    <w:p w14:paraId="5D3C4F54" w14:textId="77777777" w:rsidR="004C4FE0" w:rsidRPr="004C4FE0" w:rsidRDefault="004C4FE0" w:rsidP="004C4FE0">
      <w:pPr>
        <w:spacing w:after="0"/>
        <w:ind w:left="567" w:right="616"/>
        <w:jc w:val="both"/>
        <w:rPr>
          <w:rFonts w:ascii="ITC Avant Garde" w:hAnsi="ITC Avant Garde"/>
          <w:i/>
          <w:sz w:val="18"/>
          <w:szCs w:val="18"/>
        </w:rPr>
      </w:pPr>
    </w:p>
    <w:p w14:paraId="44602E7A" w14:textId="5C06628D" w:rsidR="004C4FE0" w:rsidRPr="004C4FE0" w:rsidRDefault="004C4FE0" w:rsidP="004C4FE0">
      <w:pPr>
        <w:spacing w:after="0"/>
        <w:ind w:left="567" w:right="616"/>
        <w:jc w:val="both"/>
        <w:rPr>
          <w:rFonts w:ascii="ITC Avant Garde" w:hAnsi="ITC Avant Garde"/>
          <w:i/>
          <w:sz w:val="18"/>
          <w:szCs w:val="18"/>
        </w:rPr>
      </w:pPr>
      <w:r w:rsidRPr="004C4FE0">
        <w:rPr>
          <w:rFonts w:ascii="ITC Avant Garde" w:hAnsi="ITC Avant Garde"/>
          <w:i/>
          <w:sz w:val="18"/>
          <w:szCs w:val="18"/>
        </w:rPr>
        <w:t xml:space="preserve">En caso de que Telcel haya otorgado u otorgue, ya sea por acuerdo o por resolución del Instituto, términos, condiciones </w:t>
      </w:r>
      <w:r w:rsidRPr="006F6BB3">
        <w:rPr>
          <w:rFonts w:ascii="ITC Avant Garde" w:hAnsi="ITC Avant Garde"/>
          <w:i/>
          <w:sz w:val="18"/>
          <w:szCs w:val="18"/>
          <w:u w:val="single"/>
        </w:rPr>
        <w:t>o tarifas</w:t>
      </w:r>
      <w:r w:rsidRPr="004C4FE0">
        <w:rPr>
          <w:rFonts w:ascii="ITC Avant Garde" w:hAnsi="ITC Avant Garde"/>
          <w:i/>
          <w:sz w:val="18"/>
          <w:szCs w:val="18"/>
        </w:rPr>
        <w:t xml:space="preserve"> distintas a otros concesionarios, a sus propias operaciones, subsidiarias, filiales o empresas que pertenezcan al mismo grupo de interés económico respecto de servicios de interconexión, deberá hacer extensivos los mismos términos</w:t>
      </w:r>
      <w:r w:rsidR="006F6BB3">
        <w:rPr>
          <w:rFonts w:ascii="ITC Avant Garde" w:hAnsi="ITC Avant Garde"/>
          <w:i/>
          <w:sz w:val="18"/>
          <w:szCs w:val="18"/>
        </w:rPr>
        <w:t xml:space="preserve"> condiciones al CONCESIONARIO, </w:t>
      </w:r>
      <w:r w:rsidR="006F6BB3">
        <w:rPr>
          <w:rFonts w:ascii="ITC Avant Garde" w:hAnsi="ITC Avant Garde"/>
          <w:i/>
          <w:sz w:val="18"/>
          <w:szCs w:val="18"/>
          <w:u w:val="single"/>
        </w:rPr>
        <w:t xml:space="preserve">en términos del artículo 125 de la Ley </w:t>
      </w:r>
      <w:r w:rsidRPr="004C4FE0">
        <w:rPr>
          <w:rFonts w:ascii="ITC Avant Garde" w:hAnsi="ITC Avant Garde"/>
          <w:i/>
          <w:sz w:val="18"/>
          <w:szCs w:val="18"/>
        </w:rPr>
        <w:t>a partir de la fecha en que se lo soliciten. A petición del CONCESIONARIO, podrán celebrar el convenio o la modificación correspondiente, en un plazo no mayor a 20 (veinte) días hábiles contados a partir de la fecha de solicitud.</w:t>
      </w:r>
      <w:r w:rsidR="005B32EB">
        <w:rPr>
          <w:rFonts w:ascii="ITC Avant Garde" w:hAnsi="ITC Avant Garde"/>
          <w:i/>
          <w:sz w:val="18"/>
          <w:szCs w:val="18"/>
        </w:rPr>
        <w:t>”</w:t>
      </w:r>
    </w:p>
    <w:p w14:paraId="2FC79C5F" w14:textId="1B13D840" w:rsidR="006F6BB3" w:rsidRDefault="005B32EB" w:rsidP="006F6BB3">
      <w:pPr>
        <w:spacing w:after="0"/>
        <w:ind w:left="567" w:right="616"/>
        <w:jc w:val="right"/>
        <w:rPr>
          <w:rFonts w:ascii="ITC Avant Garde" w:hAnsi="ITC Avant Garde"/>
          <w:i/>
          <w:sz w:val="18"/>
          <w:szCs w:val="18"/>
        </w:rPr>
      </w:pPr>
      <w:r>
        <w:rPr>
          <w:rFonts w:ascii="ITC Avant Garde" w:hAnsi="ITC Avant Garde"/>
          <w:i/>
          <w:sz w:val="18"/>
          <w:szCs w:val="18"/>
        </w:rPr>
        <w:t>(</w:t>
      </w:r>
      <w:r w:rsidR="006F6BB3" w:rsidRPr="008942EC">
        <w:rPr>
          <w:rFonts w:ascii="ITC Avant Garde" w:hAnsi="ITC Avant Garde"/>
          <w:i/>
          <w:sz w:val="18"/>
          <w:szCs w:val="18"/>
        </w:rPr>
        <w:t>Énfasis añadido</w:t>
      </w:r>
      <w:r>
        <w:rPr>
          <w:rFonts w:ascii="ITC Avant Garde" w:hAnsi="ITC Avant Garde"/>
          <w:i/>
          <w:sz w:val="18"/>
          <w:szCs w:val="18"/>
        </w:rPr>
        <w:t>)</w:t>
      </w:r>
    </w:p>
    <w:p w14:paraId="60A78A67" w14:textId="77777777" w:rsidR="00385487" w:rsidRDefault="00385487" w:rsidP="00824DE3">
      <w:pPr>
        <w:spacing w:after="0"/>
        <w:jc w:val="both"/>
        <w:rPr>
          <w:rFonts w:ascii="ITC Avant Garde" w:hAnsi="ITC Avant Garde"/>
          <w:b/>
        </w:rPr>
      </w:pPr>
    </w:p>
    <w:p w14:paraId="64BBA5BE" w14:textId="77777777" w:rsidR="00203A8F" w:rsidRPr="009C4FE2" w:rsidRDefault="00203A8F" w:rsidP="00203A8F">
      <w:pPr>
        <w:spacing w:after="0"/>
        <w:jc w:val="both"/>
        <w:rPr>
          <w:rFonts w:ascii="ITC Avant Garde" w:hAnsi="ITC Avant Garde"/>
          <w:b/>
        </w:rPr>
      </w:pPr>
      <w:r w:rsidRPr="009C4FE2">
        <w:rPr>
          <w:rFonts w:ascii="ITC Avant Garde" w:hAnsi="ITC Avant Garde"/>
          <w:b/>
        </w:rPr>
        <w:t>Grupo Televisa:</w:t>
      </w:r>
    </w:p>
    <w:p w14:paraId="0DD262BC" w14:textId="77777777" w:rsidR="00203A8F" w:rsidRPr="00E878E0" w:rsidRDefault="00203A8F" w:rsidP="00203A8F">
      <w:pPr>
        <w:spacing w:after="0"/>
        <w:jc w:val="both"/>
        <w:rPr>
          <w:rFonts w:ascii="ITC Avant Garde" w:hAnsi="ITC Avant Garde"/>
          <w:highlight w:val="green"/>
        </w:rPr>
      </w:pPr>
    </w:p>
    <w:p w14:paraId="583B6958" w14:textId="7C509326" w:rsidR="00203A8F" w:rsidRDefault="00203A8F" w:rsidP="00CE39C9">
      <w:pPr>
        <w:spacing w:after="0"/>
        <w:jc w:val="both"/>
        <w:rPr>
          <w:rFonts w:ascii="ITC Avant Garde" w:hAnsi="ITC Avant Garde"/>
          <w:i/>
        </w:rPr>
      </w:pPr>
      <w:r w:rsidRPr="00203A8F">
        <w:rPr>
          <w:rFonts w:ascii="ITC Avant Garde" w:hAnsi="ITC Avant Garde"/>
          <w:i/>
        </w:rPr>
        <w:t>Se solicita</w:t>
      </w:r>
      <w:r>
        <w:rPr>
          <w:rFonts w:ascii="ITC Avant Garde" w:hAnsi="ITC Avant Garde"/>
          <w:i/>
        </w:rPr>
        <w:t>, dentro del segundo párrafo del numeral 4.4.1,</w:t>
      </w:r>
      <w:r w:rsidRPr="00203A8F">
        <w:rPr>
          <w:rFonts w:ascii="ITC Avant Garde" w:hAnsi="ITC Avant Garde"/>
          <w:i/>
        </w:rPr>
        <w:t xml:space="preserve"> ampliar el plazo de 18 días naturales a 30 días naturales,</w:t>
      </w:r>
      <w:r>
        <w:rPr>
          <w:rFonts w:ascii="ITC Avant Garde" w:hAnsi="ITC Avant Garde"/>
          <w:i/>
        </w:rPr>
        <w:t xml:space="preserve"> </w:t>
      </w:r>
      <w:r w:rsidRPr="00203A8F">
        <w:rPr>
          <w:rFonts w:ascii="ITC Avant Garde" w:hAnsi="ITC Avant Garde"/>
          <w:i/>
        </w:rPr>
        <w:t xml:space="preserve">tanto para el pago como para la objeción de facturas para que los </w:t>
      </w:r>
      <w:r w:rsidR="009346BB">
        <w:rPr>
          <w:rFonts w:ascii="ITC Avant Garde" w:hAnsi="ITC Avant Garde"/>
          <w:i/>
        </w:rPr>
        <w:t>CS</w:t>
      </w:r>
      <w:r w:rsidRPr="00203A8F">
        <w:rPr>
          <w:rFonts w:ascii="ITC Avant Garde" w:hAnsi="ITC Avant Garde"/>
          <w:i/>
        </w:rPr>
        <w:t xml:space="preserve"> tengan tiempo suficiente de revisar las facturas y presentar sus posibles objeciones adecuadamente,</w:t>
      </w:r>
    </w:p>
    <w:p w14:paraId="6E21A7BE" w14:textId="77777777" w:rsidR="00203A8F" w:rsidRDefault="00203A8F" w:rsidP="00203A8F">
      <w:pPr>
        <w:tabs>
          <w:tab w:val="left" w:pos="3736"/>
        </w:tabs>
        <w:spacing w:after="0"/>
        <w:jc w:val="both"/>
        <w:rPr>
          <w:rFonts w:ascii="ITC Avant Garde" w:hAnsi="ITC Avant Garde"/>
          <w:b/>
        </w:rPr>
      </w:pPr>
    </w:p>
    <w:p w14:paraId="3A47D01E" w14:textId="3DF51450" w:rsidR="00AA5081" w:rsidRPr="0033277E" w:rsidRDefault="00AA5081" w:rsidP="00AA5081">
      <w:pPr>
        <w:spacing w:after="0"/>
        <w:ind w:left="11" w:hanging="11"/>
        <w:jc w:val="both"/>
        <w:rPr>
          <w:rFonts w:ascii="ITC Avant Garde" w:hAnsi="ITC Avant Garde"/>
        </w:rPr>
      </w:pPr>
      <w:r w:rsidRPr="0033277E">
        <w:rPr>
          <w:rFonts w:ascii="ITC Avant Garde" w:hAnsi="ITC Avant Garde"/>
        </w:rPr>
        <w:t>Al respecto se señala que el plazo de 18 (dieciocho) días naturales para la objeción de facturas es una práctica común en la industria, y considerando que es de interés de las partes agilizar el procedimiento de objeción de facturas así como que</w:t>
      </w:r>
      <w:r w:rsidR="00745044" w:rsidRPr="0033277E">
        <w:rPr>
          <w:rFonts w:ascii="ITC Avant Garde" w:hAnsi="ITC Avant Garde"/>
        </w:rPr>
        <w:t xml:space="preserve"> la prestación del servicio de </w:t>
      </w:r>
      <w:r w:rsidRPr="0033277E">
        <w:rPr>
          <w:rFonts w:ascii="ITC Avant Garde" w:hAnsi="ITC Avant Garde"/>
        </w:rPr>
        <w:t>interconexión de termin</w:t>
      </w:r>
      <w:r w:rsidR="009346BB" w:rsidRPr="0033277E">
        <w:rPr>
          <w:rFonts w:ascii="ITC Avant Garde" w:hAnsi="ITC Avant Garde"/>
        </w:rPr>
        <w:t>ación de llamadas es recíproco;</w:t>
      </w:r>
      <w:r w:rsidRPr="0033277E">
        <w:rPr>
          <w:rFonts w:ascii="ITC Avant Garde" w:hAnsi="ITC Avant Garde"/>
        </w:rPr>
        <w:t xml:space="preserve"> el procedimiento de objeción y conciliación de facturas, constituye u</w:t>
      </w:r>
      <w:r w:rsidR="008A7F15" w:rsidRPr="0033277E">
        <w:rPr>
          <w:rFonts w:ascii="ITC Avant Garde" w:hAnsi="ITC Avant Garde"/>
        </w:rPr>
        <w:t>na obligación para ambas partes, por lo cual se mantiene el plazo de 18 días señalado.</w:t>
      </w:r>
      <w:r w:rsidRPr="0033277E">
        <w:rPr>
          <w:rFonts w:ascii="ITC Avant Garde" w:hAnsi="ITC Avant Garde"/>
        </w:rPr>
        <w:t xml:space="preserve"> </w:t>
      </w:r>
    </w:p>
    <w:p w14:paraId="15B1E570" w14:textId="77777777" w:rsidR="00203A8F" w:rsidRPr="00F54609" w:rsidRDefault="00203A8F" w:rsidP="00824DE3">
      <w:pPr>
        <w:spacing w:after="0"/>
        <w:jc w:val="both"/>
        <w:rPr>
          <w:rFonts w:ascii="ITC Avant Garde" w:hAnsi="ITC Avant Garde"/>
          <w:b/>
        </w:rPr>
      </w:pPr>
    </w:p>
    <w:p w14:paraId="69E30983"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45F0E1EC" w14:textId="77777777" w:rsidR="00824DE3" w:rsidRPr="00F54609" w:rsidRDefault="00824DE3" w:rsidP="00824DE3">
      <w:pPr>
        <w:spacing w:after="0"/>
        <w:jc w:val="both"/>
        <w:rPr>
          <w:rFonts w:ascii="ITC Avant Garde" w:hAnsi="ITC Avant Garde"/>
          <w:b/>
        </w:rPr>
      </w:pPr>
    </w:p>
    <w:p w14:paraId="4517F3D3" w14:textId="77777777" w:rsidR="00824DE3" w:rsidRPr="008942EC" w:rsidRDefault="00824DE3" w:rsidP="00824DE3">
      <w:pPr>
        <w:spacing w:after="0"/>
        <w:jc w:val="both"/>
        <w:rPr>
          <w:rFonts w:ascii="ITC Avant Garde" w:hAnsi="ITC Avant Garde"/>
          <w:i/>
        </w:rPr>
      </w:pPr>
      <w:r w:rsidRPr="008942EC">
        <w:rPr>
          <w:rFonts w:ascii="ITC Avant Garde" w:hAnsi="ITC Avant Garde"/>
          <w:i/>
        </w:rPr>
        <w:t xml:space="preserve">Se sugiere la inclusión de un tercer párrafo en el numeral 4.4.3.1 como sigue: </w:t>
      </w:r>
    </w:p>
    <w:p w14:paraId="42F1BE5E" w14:textId="77777777" w:rsidR="00824DE3" w:rsidRPr="008942EC" w:rsidRDefault="00824DE3" w:rsidP="00824DE3">
      <w:pPr>
        <w:spacing w:after="0"/>
        <w:jc w:val="both"/>
        <w:rPr>
          <w:rFonts w:ascii="ITC Avant Garde" w:hAnsi="ITC Avant Garde"/>
          <w:i/>
        </w:rPr>
      </w:pPr>
    </w:p>
    <w:p w14:paraId="4F20F862" w14:textId="77777777" w:rsidR="00824DE3" w:rsidRPr="00F91D5B" w:rsidRDefault="00824DE3" w:rsidP="00824DE3">
      <w:pPr>
        <w:spacing w:after="0"/>
        <w:ind w:left="567" w:right="616"/>
        <w:jc w:val="both"/>
        <w:rPr>
          <w:rFonts w:ascii="ITC Avant Garde" w:hAnsi="ITC Avant Garde"/>
          <w:i/>
          <w:sz w:val="18"/>
          <w:szCs w:val="18"/>
        </w:rPr>
      </w:pPr>
      <w:r w:rsidRPr="008942EC">
        <w:rPr>
          <w:rFonts w:ascii="ITC Avant Garde" w:hAnsi="ITC Avant Garde"/>
          <w:i/>
          <w:sz w:val="18"/>
          <w:szCs w:val="18"/>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3EE5B872" w14:textId="77777777" w:rsidR="00824DE3" w:rsidRDefault="00824DE3" w:rsidP="00824DE3">
      <w:pPr>
        <w:spacing w:after="0"/>
        <w:jc w:val="both"/>
        <w:rPr>
          <w:rFonts w:ascii="ITC Avant Garde" w:hAnsi="ITC Avant Garde"/>
          <w:b/>
        </w:rPr>
      </w:pPr>
    </w:p>
    <w:p w14:paraId="0DE1B606" w14:textId="1C9AD61C" w:rsidR="0029688D" w:rsidRPr="000403F2" w:rsidRDefault="0029688D" w:rsidP="00824DE3">
      <w:pPr>
        <w:spacing w:after="0"/>
        <w:jc w:val="both"/>
        <w:rPr>
          <w:rFonts w:ascii="ITC Avant Garde" w:hAnsi="ITC Avant Garde"/>
        </w:rPr>
      </w:pPr>
      <w:r w:rsidRPr="000403F2">
        <w:rPr>
          <w:rFonts w:ascii="ITC Avant Garde" w:hAnsi="ITC Avant Garde"/>
        </w:rPr>
        <w:t>Al respecto, se</w:t>
      </w:r>
      <w:r w:rsidR="008A7F15" w:rsidRPr="000403F2">
        <w:rPr>
          <w:rFonts w:ascii="ITC Avant Garde" w:hAnsi="ITC Avant Garde"/>
        </w:rPr>
        <w:t xml:space="preserve"> señala que el </w:t>
      </w:r>
      <w:r w:rsidR="00C64393" w:rsidRPr="000403F2">
        <w:rPr>
          <w:rFonts w:ascii="ITC Avant Garde" w:hAnsi="ITC Avant Garde"/>
        </w:rPr>
        <w:t xml:space="preserve">Convenio </w:t>
      </w:r>
      <w:r w:rsidR="008A7F15" w:rsidRPr="000403F2">
        <w:rPr>
          <w:rFonts w:ascii="ITC Avant Garde" w:hAnsi="ITC Avant Garde"/>
        </w:rPr>
        <w:t>no considera el pago de intereses por</w:t>
      </w:r>
      <w:r w:rsidR="00745044" w:rsidRPr="000403F2">
        <w:rPr>
          <w:rFonts w:ascii="ITC Avant Garde" w:hAnsi="ITC Avant Garde"/>
        </w:rPr>
        <w:t xml:space="preserve"> montos objetados o </w:t>
      </w:r>
      <w:r w:rsidR="008A7F15" w:rsidRPr="000403F2">
        <w:rPr>
          <w:rFonts w:ascii="ITC Avant Garde" w:hAnsi="ITC Avant Garde"/>
        </w:rPr>
        <w:t>por devolución de pagos recibidos en exceso</w:t>
      </w:r>
      <w:r w:rsidR="000403F2">
        <w:rPr>
          <w:rFonts w:ascii="ITC Avant Garde" w:hAnsi="ITC Avant Garde"/>
        </w:rPr>
        <w:t>, lo anterior dado el carácter recíproco de los servicios,</w:t>
      </w:r>
      <w:r w:rsidR="008A7F15" w:rsidRPr="000403F2">
        <w:rPr>
          <w:rFonts w:ascii="ITC Avant Garde" w:hAnsi="ITC Avant Garde"/>
        </w:rPr>
        <w:t xml:space="preserve"> por lo cual no resulta necesario establecer que</w:t>
      </w:r>
      <w:r w:rsidR="000403F2" w:rsidRPr="000403F2">
        <w:rPr>
          <w:rFonts w:ascii="ITC Avant Garde" w:hAnsi="ITC Avant Garde"/>
        </w:rPr>
        <w:t xml:space="preserve"> el CS no pagará interés alguno si la demora o disputa se debe a la </w:t>
      </w:r>
      <w:r w:rsidR="008A7F15" w:rsidRPr="000403F2">
        <w:rPr>
          <w:rFonts w:ascii="ITC Avant Garde" w:hAnsi="ITC Avant Garde"/>
        </w:rPr>
        <w:t>falta de cumplimiento de la Parte prestadora de servicio.</w:t>
      </w:r>
    </w:p>
    <w:p w14:paraId="2710B808" w14:textId="77777777" w:rsidR="0029688D" w:rsidRPr="00F54609" w:rsidRDefault="0029688D" w:rsidP="00824DE3">
      <w:pPr>
        <w:spacing w:after="0"/>
        <w:jc w:val="both"/>
        <w:rPr>
          <w:rFonts w:ascii="ITC Avant Garde" w:hAnsi="ITC Avant Garde"/>
          <w:b/>
        </w:rPr>
      </w:pPr>
    </w:p>
    <w:p w14:paraId="4770D90E"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4F43D93C" w14:textId="77777777" w:rsidR="00824DE3" w:rsidRPr="00F54609" w:rsidRDefault="00824DE3" w:rsidP="00824DE3">
      <w:pPr>
        <w:spacing w:after="0"/>
        <w:jc w:val="both"/>
        <w:rPr>
          <w:rFonts w:ascii="ITC Avant Garde" w:hAnsi="ITC Avant Garde"/>
          <w:b/>
        </w:rPr>
      </w:pPr>
    </w:p>
    <w:p w14:paraId="78F1A2E4" w14:textId="77777777" w:rsidR="00824DE3" w:rsidRPr="008942EC" w:rsidRDefault="00824DE3" w:rsidP="00824DE3">
      <w:pPr>
        <w:spacing w:after="0"/>
        <w:jc w:val="both"/>
        <w:rPr>
          <w:rFonts w:ascii="ITC Avant Garde" w:hAnsi="ITC Avant Garde"/>
          <w:i/>
        </w:rPr>
      </w:pPr>
      <w:r w:rsidRPr="008942EC">
        <w:rPr>
          <w:rFonts w:ascii="ITC Avant Garde" w:hAnsi="ITC Avant Garde"/>
          <w:i/>
        </w:rPr>
        <w:t>Se sugiere agregar un numeral 4.4.3.2 como sigue, lo cual es común en la práctica en los procedimientos de Objeciones:</w:t>
      </w:r>
    </w:p>
    <w:p w14:paraId="69030BB2" w14:textId="77777777" w:rsidR="00824DE3" w:rsidRPr="008942EC" w:rsidRDefault="00824DE3" w:rsidP="00824DE3">
      <w:pPr>
        <w:spacing w:after="0"/>
        <w:jc w:val="both"/>
        <w:rPr>
          <w:rFonts w:ascii="ITC Avant Garde" w:hAnsi="ITC Avant Garde"/>
          <w:i/>
        </w:rPr>
      </w:pPr>
    </w:p>
    <w:p w14:paraId="34E4AA12" w14:textId="77777777" w:rsidR="00824DE3" w:rsidRPr="008942EC" w:rsidRDefault="00824DE3" w:rsidP="00824DE3">
      <w:pPr>
        <w:spacing w:after="0"/>
        <w:ind w:left="567" w:right="616"/>
        <w:jc w:val="both"/>
        <w:rPr>
          <w:rFonts w:ascii="ITC Avant Garde" w:hAnsi="ITC Avant Garde"/>
          <w:i/>
          <w:sz w:val="18"/>
          <w:szCs w:val="18"/>
        </w:rPr>
      </w:pPr>
      <w:r w:rsidRPr="008942EC">
        <w:rPr>
          <w:rFonts w:ascii="ITC Avant Garde" w:hAnsi="ITC Avant Garde"/>
          <w:i/>
          <w:sz w:val="18"/>
          <w:szCs w:val="18"/>
        </w:rPr>
        <w:t>“</w:t>
      </w:r>
      <w:r w:rsidRPr="008942EC">
        <w:rPr>
          <w:rFonts w:ascii="ITC Avant Garde" w:hAnsi="ITC Avant Garde"/>
          <w:i/>
          <w:sz w:val="18"/>
          <w:szCs w:val="18"/>
          <w:u w:val="single"/>
        </w:rPr>
        <w:t xml:space="preserve">Interés Alternativo </w:t>
      </w:r>
      <w:r w:rsidRPr="008942EC">
        <w:rPr>
          <w:rFonts w:ascii="ITC Avant Garde" w:hAnsi="ITC Avant Garde"/>
          <w:i/>
          <w:sz w:val="18"/>
          <w:szCs w:val="18"/>
        </w:rPr>
        <w:t>En el supuesto de que la resolución sobre la improcedencia de las objeciones realizadas después de los 60 (sesenta) días naturales indicados en el sub-inciso anterior, ya sea por acuerdo de las Partes o por resolución en los términos de los procedimientos de resolución de controversias previstos en el presente Convenio, entonces los intereses ordinarios que 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w:t>
      </w:r>
    </w:p>
    <w:p w14:paraId="435D386D" w14:textId="77777777" w:rsidR="00824DE3" w:rsidRPr="008942EC" w:rsidRDefault="00824DE3" w:rsidP="00824DE3">
      <w:pPr>
        <w:spacing w:after="0"/>
        <w:ind w:left="567" w:right="616"/>
        <w:jc w:val="both"/>
        <w:rPr>
          <w:rFonts w:ascii="ITC Avant Garde" w:hAnsi="ITC Avant Garde"/>
          <w:i/>
          <w:sz w:val="18"/>
          <w:szCs w:val="18"/>
        </w:rPr>
      </w:pPr>
    </w:p>
    <w:p w14:paraId="6A4A76CD" w14:textId="77777777" w:rsidR="00824DE3" w:rsidRPr="007E5BAB" w:rsidRDefault="00824DE3" w:rsidP="00824DE3">
      <w:pPr>
        <w:spacing w:after="0"/>
        <w:ind w:left="567" w:right="616"/>
        <w:jc w:val="both"/>
        <w:rPr>
          <w:rFonts w:ascii="ITC Avant Garde" w:hAnsi="ITC Avant Garde"/>
          <w:i/>
          <w:sz w:val="18"/>
          <w:szCs w:val="18"/>
        </w:rPr>
      </w:pPr>
      <w:r w:rsidRPr="008942EC">
        <w:rPr>
          <w:rFonts w:ascii="ITC Avant Garde" w:hAnsi="ITC Avant Garde"/>
          <w:i/>
          <w:sz w:val="18"/>
          <w:szCs w:val="18"/>
        </w:rPr>
        <w:t>No obstante, queda claramente entendido que la Parte que objetó la factura o receptora del servicio no pagará interés alguno si la demora o disputa se debe a la falta de cumplimiento por la Parte Prestadora del servicio o bien, si es ocasionada por cualquier otra causa grave imputable a la Parte Prestadora del servicio, entre las que se incluye el no proporcionar a la otra Parte la información necesaria para llevar a cabo la aclaración correspondiente”.</w:t>
      </w:r>
    </w:p>
    <w:p w14:paraId="45BC8212" w14:textId="77777777" w:rsidR="004E7590" w:rsidRPr="000403F2" w:rsidRDefault="004E7590" w:rsidP="00824DE3">
      <w:pPr>
        <w:spacing w:after="0"/>
        <w:jc w:val="both"/>
        <w:rPr>
          <w:rFonts w:ascii="ITC Avant Garde" w:hAnsi="ITC Avant Garde"/>
          <w:b/>
        </w:rPr>
      </w:pPr>
    </w:p>
    <w:p w14:paraId="6BD6C015" w14:textId="2E5C9276" w:rsidR="004E7590" w:rsidRPr="000403F2" w:rsidRDefault="004E7590" w:rsidP="00824DE3">
      <w:pPr>
        <w:spacing w:after="0"/>
        <w:jc w:val="both"/>
        <w:rPr>
          <w:rFonts w:ascii="ITC Avant Garde" w:hAnsi="ITC Avant Garde"/>
        </w:rPr>
      </w:pPr>
      <w:r w:rsidRPr="000403F2">
        <w:rPr>
          <w:rFonts w:ascii="ITC Avant Garde" w:hAnsi="ITC Avant Garde"/>
        </w:rPr>
        <w:t xml:space="preserve">Al respecto, se considera </w:t>
      </w:r>
      <w:r w:rsidR="000403F2">
        <w:rPr>
          <w:rFonts w:ascii="ITC Avant Garde" w:hAnsi="ITC Avant Garde"/>
        </w:rPr>
        <w:t>el concesionario</w:t>
      </w:r>
      <w:r w:rsidR="0086486E" w:rsidRPr="000403F2">
        <w:rPr>
          <w:rFonts w:ascii="ITC Avant Garde" w:hAnsi="ITC Avant Garde"/>
        </w:rPr>
        <w:t xml:space="preserve"> no deberá pagar intereses ordinarios por el monto objetado, en caso de que se determine que las objeciones no son procedentes. Lo anterior, considerando que no se realizó el pago del monto objetado porque dicho monto estaba </w:t>
      </w:r>
      <w:r w:rsidR="0086486E" w:rsidRPr="000403F2">
        <w:rPr>
          <w:rFonts w:ascii="ITC Avant Garde" w:hAnsi="ITC Avant Garde"/>
        </w:rPr>
        <w:lastRenderedPageBreak/>
        <w:t>dentro de un procedimiento de objeción de facturas para determinar la procedencia de dicha objeción.</w:t>
      </w:r>
      <w:r w:rsidR="0059495B" w:rsidRPr="000403F2">
        <w:rPr>
          <w:rFonts w:ascii="ITC Avant Garde" w:hAnsi="ITC Avant Garde"/>
        </w:rPr>
        <w:t xml:space="preserve"> Lo anterior, es acorde al C</w:t>
      </w:r>
      <w:r w:rsidR="00C64393" w:rsidRPr="000403F2">
        <w:rPr>
          <w:rFonts w:ascii="ITC Avant Garde" w:hAnsi="ITC Avant Garde"/>
        </w:rPr>
        <w:t xml:space="preserve">onvenio </w:t>
      </w:r>
      <w:r w:rsidR="0059495B" w:rsidRPr="000403F2">
        <w:rPr>
          <w:rFonts w:ascii="ITC Avant Garde" w:hAnsi="ITC Avant Garde"/>
        </w:rPr>
        <w:t>M</w:t>
      </w:r>
      <w:r w:rsidR="00C64393" w:rsidRPr="000403F2">
        <w:rPr>
          <w:rFonts w:ascii="ITC Avant Garde" w:hAnsi="ITC Avant Garde"/>
        </w:rPr>
        <w:t xml:space="preserve">arco de </w:t>
      </w:r>
      <w:r w:rsidR="0059495B" w:rsidRPr="000403F2">
        <w:rPr>
          <w:rFonts w:ascii="ITC Avant Garde" w:hAnsi="ITC Avant Garde"/>
        </w:rPr>
        <w:t>I</w:t>
      </w:r>
      <w:r w:rsidR="00C64393" w:rsidRPr="000403F2">
        <w:rPr>
          <w:rFonts w:ascii="ITC Avant Garde" w:hAnsi="ITC Avant Garde"/>
        </w:rPr>
        <w:t>nterconexión</w:t>
      </w:r>
      <w:r w:rsidR="0059495B" w:rsidRPr="000403F2">
        <w:rPr>
          <w:rFonts w:ascii="ITC Avant Garde" w:hAnsi="ITC Avant Garde"/>
        </w:rPr>
        <w:t xml:space="preserve"> vigente.</w:t>
      </w:r>
    </w:p>
    <w:p w14:paraId="2893D3C6" w14:textId="77777777" w:rsidR="004E7590" w:rsidRDefault="004E7590" w:rsidP="00824DE3">
      <w:pPr>
        <w:spacing w:after="0"/>
        <w:jc w:val="both"/>
        <w:rPr>
          <w:rFonts w:ascii="ITC Avant Garde" w:hAnsi="ITC Avant Garde"/>
          <w:b/>
        </w:rPr>
      </w:pPr>
    </w:p>
    <w:p w14:paraId="4A302D5E"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35495234" w14:textId="77777777" w:rsidR="00824DE3" w:rsidRPr="00F54609" w:rsidRDefault="00824DE3" w:rsidP="00824DE3">
      <w:pPr>
        <w:spacing w:after="0"/>
        <w:jc w:val="both"/>
        <w:rPr>
          <w:rFonts w:ascii="ITC Avant Garde" w:hAnsi="ITC Avant Garde"/>
          <w:b/>
        </w:rPr>
      </w:pPr>
    </w:p>
    <w:p w14:paraId="58E373AC" w14:textId="77777777" w:rsidR="00824DE3" w:rsidRPr="0065515C" w:rsidRDefault="00824DE3" w:rsidP="00824DE3">
      <w:pPr>
        <w:spacing w:after="0"/>
        <w:jc w:val="both"/>
        <w:rPr>
          <w:rFonts w:ascii="ITC Avant Garde" w:hAnsi="ITC Avant Garde"/>
          <w:i/>
        </w:rPr>
      </w:pPr>
      <w:r w:rsidRPr="0065515C">
        <w:rPr>
          <w:rFonts w:ascii="ITC Avant Garde" w:hAnsi="ITC Avant Garde"/>
          <w:i/>
        </w:rPr>
        <w:t>Se solicita homologar el párrafo correspondiente al numeral 4.4.4.2 tal y como el CMI de Teléfonos de México S.A.B. de C.V. lo tiene, pues ambos son parte del AEP, quedando de la siguiente manera:</w:t>
      </w:r>
    </w:p>
    <w:p w14:paraId="28D98512" w14:textId="77777777" w:rsidR="00824DE3" w:rsidRPr="0065515C" w:rsidRDefault="00824DE3" w:rsidP="00824DE3">
      <w:pPr>
        <w:spacing w:after="0"/>
        <w:jc w:val="both"/>
        <w:rPr>
          <w:rFonts w:ascii="ITC Avant Garde" w:hAnsi="ITC Avant Garde"/>
          <w:i/>
        </w:rPr>
      </w:pPr>
    </w:p>
    <w:p w14:paraId="3BD2D97B" w14:textId="77777777" w:rsidR="00824DE3" w:rsidRPr="00746D37" w:rsidRDefault="00824DE3" w:rsidP="00824DE3">
      <w:pPr>
        <w:spacing w:after="0"/>
        <w:ind w:left="567" w:right="616"/>
        <w:jc w:val="both"/>
        <w:rPr>
          <w:rFonts w:ascii="ITC Avant Garde" w:hAnsi="ITC Avant Garde"/>
          <w:i/>
          <w:sz w:val="18"/>
          <w:szCs w:val="18"/>
        </w:rPr>
      </w:pPr>
      <w:r w:rsidRPr="0065515C">
        <w:rPr>
          <w:rFonts w:ascii="ITC Avant Garde" w:hAnsi="ITC Avant Garde"/>
          <w:i/>
          <w:sz w:val="18"/>
          <w:szCs w:val="18"/>
        </w:rPr>
        <w:t>“…En ambos casos, la Parte que incumplió pagará en adición a dichas contraprestaciones o reembolsos, en su caso, y desde la fecha de vencimiento de las contraprestaciones o reembolsos hasta la fecha en que queden totalmente pagados, intereses moratorios sobre</w:t>
      </w:r>
      <w:r w:rsidRPr="00746D37">
        <w:rPr>
          <w:i/>
          <w:sz w:val="18"/>
          <w:szCs w:val="18"/>
        </w:rPr>
        <w:t xml:space="preserve"> </w:t>
      </w:r>
      <w:r w:rsidRPr="00746D37">
        <w:rPr>
          <w:rFonts w:ascii="ITC Avant Garde" w:hAnsi="ITC Avant Garde"/>
          <w:i/>
          <w:sz w:val="18"/>
          <w:szCs w:val="18"/>
        </w:rPr>
        <w:t>saldos insolutos a una tasa anual que será igual a la Tasa de Interés Interbancaria de Equilibrio anual más reciente en relación con la fecha en que ocurra la mora, sobre bases de cálculos mensuales…”</w:t>
      </w:r>
    </w:p>
    <w:p w14:paraId="22EE2AA3" w14:textId="77777777" w:rsidR="00824DE3" w:rsidRDefault="00824DE3" w:rsidP="00824DE3">
      <w:pPr>
        <w:spacing w:after="0"/>
        <w:jc w:val="both"/>
        <w:rPr>
          <w:rFonts w:ascii="ITC Avant Garde" w:hAnsi="ITC Avant Garde"/>
          <w:b/>
        </w:rPr>
      </w:pPr>
    </w:p>
    <w:p w14:paraId="36F50C31" w14:textId="67D338D8" w:rsidR="000A278F" w:rsidRPr="000403F2" w:rsidRDefault="000A278F" w:rsidP="00824DE3">
      <w:pPr>
        <w:spacing w:after="0"/>
        <w:jc w:val="both"/>
        <w:rPr>
          <w:rFonts w:ascii="ITC Avant Garde" w:hAnsi="ITC Avant Garde"/>
          <w:b/>
        </w:rPr>
      </w:pPr>
      <w:r w:rsidRPr="000403F2">
        <w:rPr>
          <w:rFonts w:ascii="ITC Avant Garde" w:hAnsi="ITC Avant Garde"/>
        </w:rPr>
        <w:t>Al respecto,</w:t>
      </w:r>
      <w:r w:rsidR="00450DC0" w:rsidRPr="000403F2">
        <w:rPr>
          <w:rFonts w:ascii="ITC Avant Garde" w:hAnsi="ITC Avant Garde"/>
        </w:rPr>
        <w:t xml:space="preserve"> se </w:t>
      </w:r>
      <w:r w:rsidR="00D1411B" w:rsidRPr="000403F2">
        <w:rPr>
          <w:rFonts w:ascii="ITC Avant Garde" w:hAnsi="ITC Avant Garde"/>
        </w:rPr>
        <w:t xml:space="preserve">señala que la tasa anual que las partes deberán de pagarse en caso de incumplimiento en el pago de contraprestaciones o los reembolsos de pagos recibidos en exceso es recíproca para el </w:t>
      </w:r>
      <w:r w:rsidR="000403F2" w:rsidRPr="000403F2">
        <w:rPr>
          <w:rFonts w:ascii="ITC Avant Garde" w:hAnsi="ITC Avant Garde"/>
        </w:rPr>
        <w:t>Concesionario</w:t>
      </w:r>
      <w:r w:rsidR="00D1411B" w:rsidRPr="000403F2">
        <w:rPr>
          <w:rFonts w:ascii="ITC Avant Garde" w:hAnsi="ITC Avant Garde"/>
        </w:rPr>
        <w:t xml:space="preserve"> y Telcel por lo cual no se considera que la misma represente </w:t>
      </w:r>
      <w:r w:rsidR="00450DC0" w:rsidRPr="000403F2">
        <w:rPr>
          <w:rFonts w:ascii="ITC Avant Garde" w:hAnsi="ITC Avant Garde"/>
        </w:rPr>
        <w:t>una condición venta</w:t>
      </w:r>
      <w:r w:rsidR="004B69A6" w:rsidRPr="000403F2">
        <w:rPr>
          <w:rFonts w:ascii="ITC Avant Garde" w:hAnsi="ITC Avant Garde"/>
        </w:rPr>
        <w:t xml:space="preserve">josa para Telcel, </w:t>
      </w:r>
      <w:r w:rsidR="00D1411B" w:rsidRPr="000403F2">
        <w:rPr>
          <w:rFonts w:ascii="ITC Avant Garde" w:hAnsi="ITC Avant Garde"/>
        </w:rPr>
        <w:t xml:space="preserve">o que no cumpla con la legislación aplicable. </w:t>
      </w:r>
    </w:p>
    <w:p w14:paraId="71E18013" w14:textId="77777777" w:rsidR="000A278F" w:rsidRPr="00F54609" w:rsidRDefault="000A278F" w:rsidP="00824DE3">
      <w:pPr>
        <w:spacing w:after="0"/>
        <w:jc w:val="both"/>
        <w:rPr>
          <w:rFonts w:ascii="ITC Avant Garde" w:hAnsi="ITC Avant Garde"/>
          <w:b/>
        </w:rPr>
      </w:pPr>
    </w:p>
    <w:p w14:paraId="25E678B9" w14:textId="77777777" w:rsidR="00824DE3" w:rsidRDefault="00824DE3" w:rsidP="00824DE3">
      <w:pPr>
        <w:spacing w:after="0"/>
        <w:jc w:val="both"/>
        <w:rPr>
          <w:rFonts w:ascii="ITC Avant Garde" w:hAnsi="ITC Avant Garde"/>
          <w:b/>
        </w:rPr>
      </w:pPr>
      <w:r w:rsidRPr="00F54609">
        <w:rPr>
          <w:rFonts w:ascii="ITC Avant Garde" w:hAnsi="ITC Avant Garde"/>
          <w:b/>
          <w:u w:val="single"/>
        </w:rPr>
        <w:t xml:space="preserve">Comentarios emitidos a la Cláusula </w:t>
      </w:r>
      <w:r>
        <w:rPr>
          <w:rFonts w:ascii="ITC Avant Garde" w:hAnsi="ITC Avant Garde"/>
          <w:b/>
          <w:u w:val="single"/>
        </w:rPr>
        <w:t>Quinta</w:t>
      </w:r>
    </w:p>
    <w:p w14:paraId="15B20BF4" w14:textId="77777777" w:rsidR="00824DE3" w:rsidRDefault="00824DE3" w:rsidP="00824DE3">
      <w:pPr>
        <w:spacing w:after="0"/>
        <w:jc w:val="both"/>
        <w:rPr>
          <w:rFonts w:ascii="ITC Avant Garde" w:hAnsi="ITC Avant Garde"/>
          <w:b/>
        </w:rPr>
      </w:pPr>
    </w:p>
    <w:p w14:paraId="6A8152B3" w14:textId="6425E48F" w:rsidR="009E30BE" w:rsidRDefault="00866578" w:rsidP="0065515C">
      <w:pPr>
        <w:spacing w:after="0"/>
        <w:ind w:left="-5" w:right="49"/>
        <w:rPr>
          <w:rFonts w:ascii="ITC Avant Garde" w:hAnsi="ITC Avant Garde"/>
          <w:b/>
        </w:rPr>
      </w:pPr>
      <w:r>
        <w:rPr>
          <w:rFonts w:ascii="ITC Avant Garde" w:hAnsi="ITC Avant Garde"/>
          <w:b/>
        </w:rPr>
        <w:t>AT&amp;T:</w:t>
      </w:r>
    </w:p>
    <w:p w14:paraId="7E4E8CAB" w14:textId="5B0E6BD7" w:rsidR="0065515C" w:rsidRDefault="00866578" w:rsidP="00866578">
      <w:pPr>
        <w:spacing w:after="0"/>
        <w:ind w:left="-5" w:right="49"/>
        <w:jc w:val="both"/>
        <w:rPr>
          <w:rFonts w:ascii="ITC Avant Garde" w:hAnsi="ITC Avant Garde"/>
          <w:i/>
        </w:rPr>
      </w:pPr>
      <w:r w:rsidRPr="0065515C">
        <w:rPr>
          <w:rFonts w:ascii="ITC Avant Garde" w:hAnsi="ITC Avant Garde"/>
          <w:i/>
        </w:rPr>
        <w:t>Se solicita mantener el numeral 5.4 en los mismos términos que el Convenio Marco de Interconexión del año 2017</w:t>
      </w:r>
      <w:r>
        <w:rPr>
          <w:rFonts w:ascii="ITC Avant Garde" w:hAnsi="ITC Avant Garde"/>
          <w:i/>
        </w:rPr>
        <w:t xml:space="preserve"> (en adelante, el “CMI 2017”).</w:t>
      </w:r>
    </w:p>
    <w:p w14:paraId="4128F366" w14:textId="77777777" w:rsidR="00866578" w:rsidRDefault="00866578" w:rsidP="0065515C">
      <w:pPr>
        <w:spacing w:after="0"/>
        <w:ind w:left="-5" w:right="49"/>
        <w:rPr>
          <w:rFonts w:ascii="ITC Avant Garde" w:hAnsi="ITC Avant Garde"/>
          <w:i/>
        </w:rPr>
      </w:pPr>
    </w:p>
    <w:p w14:paraId="3D18872E" w14:textId="055F7BD3" w:rsidR="00866578" w:rsidRDefault="00866578" w:rsidP="0065515C">
      <w:pPr>
        <w:spacing w:after="0"/>
        <w:ind w:left="-5" w:right="49"/>
        <w:rPr>
          <w:rFonts w:ascii="ITC Avant Garde" w:hAnsi="ITC Avant Garde"/>
          <w:b/>
        </w:rPr>
      </w:pPr>
      <w:r>
        <w:rPr>
          <w:rFonts w:ascii="ITC Avant Garde" w:hAnsi="ITC Avant Garde"/>
          <w:b/>
        </w:rPr>
        <w:t>Axtel:</w:t>
      </w:r>
    </w:p>
    <w:p w14:paraId="29F3B47A" w14:textId="1566CF3F" w:rsidR="00866578" w:rsidRDefault="00866578" w:rsidP="00866578">
      <w:pPr>
        <w:spacing w:after="0"/>
        <w:ind w:left="-5" w:right="49"/>
        <w:jc w:val="both"/>
        <w:rPr>
          <w:rFonts w:ascii="ITC Avant Garde" w:hAnsi="ITC Avant Garde"/>
          <w:i/>
        </w:rPr>
      </w:pPr>
      <w:r w:rsidRPr="00866578">
        <w:rPr>
          <w:rFonts w:ascii="ITC Avant Garde" w:hAnsi="ITC Avant Garde"/>
          <w:i/>
        </w:rPr>
        <w:t xml:space="preserve">El </w:t>
      </w:r>
      <w:r>
        <w:rPr>
          <w:rFonts w:ascii="ITC Avant Garde" w:hAnsi="ITC Avant Garde"/>
          <w:i/>
        </w:rPr>
        <w:t>documento bajo consulta reitera la pretensión de cobro por puertos de acceso y señalización, por lo que sugiere eliminar el texto añadido, en congruencia con las tarifas autorizadas por el Instituto, que incluyen el uso de los puertos correspondientes.</w:t>
      </w:r>
    </w:p>
    <w:p w14:paraId="4022E2E2" w14:textId="77777777" w:rsidR="00866578" w:rsidRPr="00866578" w:rsidRDefault="00866578" w:rsidP="0065515C">
      <w:pPr>
        <w:spacing w:after="0"/>
        <w:ind w:left="-5" w:right="49"/>
        <w:rPr>
          <w:rFonts w:ascii="ITC Avant Garde" w:hAnsi="ITC Avant Garde"/>
          <w:i/>
        </w:rPr>
      </w:pPr>
    </w:p>
    <w:p w14:paraId="5922AF4B" w14:textId="4863D73D" w:rsidR="00866578" w:rsidRDefault="00866578" w:rsidP="0065515C">
      <w:pPr>
        <w:spacing w:after="0"/>
        <w:ind w:left="-5" w:right="49"/>
        <w:rPr>
          <w:rFonts w:ascii="ITC Avant Garde" w:hAnsi="ITC Avant Garde"/>
          <w:i/>
        </w:rPr>
      </w:pPr>
      <w:r>
        <w:rPr>
          <w:rFonts w:ascii="ITC Avant Garde" w:hAnsi="ITC Avant Garde"/>
          <w:b/>
        </w:rPr>
        <w:t>Telefónica:</w:t>
      </w:r>
    </w:p>
    <w:p w14:paraId="4CCD059B" w14:textId="3768B956" w:rsidR="00866578" w:rsidRDefault="00866578" w:rsidP="00866578">
      <w:pPr>
        <w:spacing w:after="0"/>
        <w:jc w:val="both"/>
        <w:rPr>
          <w:rFonts w:ascii="ITC Avant Garde" w:hAnsi="ITC Avant Garde"/>
          <w:i/>
        </w:rPr>
      </w:pPr>
      <w:r w:rsidRPr="00866578">
        <w:rPr>
          <w:rFonts w:ascii="ITC Avant Garde" w:hAnsi="ITC Avant Garde"/>
          <w:i/>
        </w:rPr>
        <w:t xml:space="preserve">TELCEL indebida e ilegalmente pretende cobrar Puertos de Acceso para compensar el tema de tarifa cero como parte de las medidas impuestas al Agente Económico Preponderante y con esto eliminar la asimetría tarifaria. Lo anterior, ya que en este numeral establece que los </w:t>
      </w:r>
      <w:r w:rsidRPr="00866578">
        <w:rPr>
          <w:rFonts w:ascii="ITC Avant Garde" w:hAnsi="ITC Avant Garde"/>
          <w:i/>
        </w:rPr>
        <w:lastRenderedPageBreak/>
        <w:t xml:space="preserve">demás Concesionarios que suscriban el </w:t>
      </w:r>
      <w:r w:rsidR="00C64393">
        <w:rPr>
          <w:rFonts w:ascii="ITC Avant Garde" w:hAnsi="ITC Avant Garde"/>
          <w:i/>
        </w:rPr>
        <w:t>Convenio</w:t>
      </w:r>
      <w:r w:rsidR="00C64393" w:rsidRPr="00866578">
        <w:rPr>
          <w:rFonts w:ascii="ITC Avant Garde" w:hAnsi="ITC Avant Garde"/>
          <w:i/>
        </w:rPr>
        <w:t xml:space="preserve"> </w:t>
      </w:r>
      <w:r w:rsidRPr="00866578">
        <w:rPr>
          <w:rFonts w:ascii="ITC Avant Garde" w:hAnsi="ITC Avant Garde"/>
          <w:i/>
        </w:rPr>
        <w:t>de TELCEL no pueden cobrar los Puertos de Acceso, pero TELCEL sí puede cobrarlos.</w:t>
      </w:r>
    </w:p>
    <w:p w14:paraId="330F020F" w14:textId="705CE85E" w:rsidR="00866578" w:rsidRPr="00866578" w:rsidRDefault="00866578" w:rsidP="00866578">
      <w:pPr>
        <w:spacing w:after="0"/>
        <w:jc w:val="both"/>
        <w:rPr>
          <w:rFonts w:ascii="ITC Avant Garde" w:hAnsi="ITC Avant Garde"/>
          <w:i/>
        </w:rPr>
      </w:pPr>
      <w:r w:rsidRPr="00866578">
        <w:rPr>
          <w:rFonts w:ascii="ITC Avant Garde" w:hAnsi="ITC Avant Garde"/>
          <w:i/>
        </w:rPr>
        <w:t xml:space="preserve"> </w:t>
      </w:r>
    </w:p>
    <w:p w14:paraId="534C0480" w14:textId="66DD2478" w:rsidR="00866578" w:rsidRPr="00866578" w:rsidRDefault="00866578" w:rsidP="00866578">
      <w:pPr>
        <w:spacing w:after="0"/>
        <w:jc w:val="both"/>
        <w:rPr>
          <w:rFonts w:ascii="ITC Avant Garde" w:hAnsi="ITC Avant Garde"/>
          <w:i/>
        </w:rPr>
      </w:pPr>
      <w:r w:rsidRPr="00866578">
        <w:rPr>
          <w:rFonts w:ascii="ITC Avant Garde" w:hAnsi="ITC Avant Garde"/>
          <w:i/>
        </w:rPr>
        <w:t xml:space="preserve">Situación que no es correcto, pues los Puertos de Acceso y la Señalización no deben generar un costo adicional a los Concesionarios, ya que los mismos son parte de la tarifa de Servicios Conmutados de Interconexión, así como también, se daría un trato preferencial a TELCEL y haría ineficaces y nugatorias las medidas impuestas al Agente Económico Preponderante. </w:t>
      </w:r>
    </w:p>
    <w:p w14:paraId="09CD4F92" w14:textId="77777777" w:rsidR="00866578" w:rsidRDefault="00866578" w:rsidP="0065515C">
      <w:pPr>
        <w:spacing w:after="0"/>
        <w:ind w:left="-5" w:right="49"/>
        <w:rPr>
          <w:rFonts w:ascii="ITC Avant Garde" w:hAnsi="ITC Avant Garde"/>
          <w:b/>
        </w:rPr>
      </w:pPr>
    </w:p>
    <w:p w14:paraId="68CCA6E1" w14:textId="21B57590" w:rsidR="00866578" w:rsidRDefault="00866578" w:rsidP="0065515C">
      <w:pPr>
        <w:spacing w:after="0"/>
        <w:ind w:left="-5" w:right="49"/>
        <w:rPr>
          <w:rFonts w:ascii="ITC Avant Garde" w:hAnsi="ITC Avant Garde"/>
          <w:b/>
        </w:rPr>
      </w:pPr>
      <w:r>
        <w:rPr>
          <w:rFonts w:ascii="ITC Avant Garde" w:hAnsi="ITC Avant Garde"/>
          <w:b/>
        </w:rPr>
        <w:t>Maxcom:</w:t>
      </w:r>
    </w:p>
    <w:p w14:paraId="26776EB0" w14:textId="593A7250" w:rsidR="00874353" w:rsidRDefault="00866578" w:rsidP="009E30BE">
      <w:pPr>
        <w:spacing w:after="0"/>
        <w:jc w:val="both"/>
        <w:rPr>
          <w:rFonts w:ascii="ITC Avant Garde" w:hAnsi="ITC Avant Garde"/>
          <w:i/>
        </w:rPr>
      </w:pPr>
      <w:r>
        <w:rPr>
          <w:rFonts w:ascii="ITC Avant Garde" w:hAnsi="ITC Avant Garde"/>
          <w:i/>
        </w:rPr>
        <w:t>L</w:t>
      </w:r>
      <w:r w:rsidR="009E30BE" w:rsidRPr="0065515C">
        <w:rPr>
          <w:rFonts w:ascii="ITC Avant Garde" w:hAnsi="ITC Avant Garde"/>
          <w:i/>
        </w:rPr>
        <w:t xml:space="preserve">os párrafos primero y segundo </w:t>
      </w:r>
      <w:r>
        <w:rPr>
          <w:rFonts w:ascii="ITC Avant Garde" w:hAnsi="ITC Avant Garde"/>
          <w:i/>
        </w:rPr>
        <w:t xml:space="preserve">del numeral 5.4 </w:t>
      </w:r>
      <w:r w:rsidR="009E30BE" w:rsidRPr="0065515C">
        <w:rPr>
          <w:rFonts w:ascii="ITC Avant Garde" w:hAnsi="ITC Avant Garde"/>
          <w:i/>
        </w:rPr>
        <w:t>son contradictorios, ya que en uno se establece que los concesionarios no pueden generar ni cobrar un costo adicional a Telcel por los puertos de Acceso, mientras que en</w:t>
      </w:r>
      <w:r w:rsidR="00B2759A">
        <w:rPr>
          <w:rFonts w:ascii="ITC Avant Garde" w:hAnsi="ITC Avant Garde"/>
          <w:i/>
        </w:rPr>
        <w:t xml:space="preserve"> otro se establece que Telcel sí</w:t>
      </w:r>
      <w:r w:rsidR="009E30BE" w:rsidRPr="0065515C">
        <w:rPr>
          <w:rFonts w:ascii="ITC Avant Garde" w:hAnsi="ITC Avant Garde"/>
          <w:i/>
        </w:rPr>
        <w:t xml:space="preserve"> tendrá derecho a cobrar por los Puertos de Acceso y Señalización conforme a las tarifas establecidas en el Anexo B del convenio</w:t>
      </w:r>
      <w:r w:rsidR="00B2759A">
        <w:rPr>
          <w:rFonts w:ascii="ITC Avant Garde" w:hAnsi="ITC Avant Garde"/>
          <w:i/>
        </w:rPr>
        <w:t>, por no poder cobrar los servicios de terminación de tráfico en su red</w:t>
      </w:r>
      <w:r w:rsidR="009E30BE" w:rsidRPr="0065515C">
        <w:rPr>
          <w:rFonts w:ascii="ITC Avant Garde" w:hAnsi="ITC Avant Garde"/>
          <w:i/>
        </w:rPr>
        <w:t>.</w:t>
      </w:r>
      <w:r w:rsidR="00B2759A">
        <w:rPr>
          <w:rFonts w:ascii="ITC Avant Garde" w:hAnsi="ITC Avant Garde"/>
          <w:i/>
        </w:rPr>
        <w:t xml:space="preserve"> Derivado de lo anterior, resulta contradictorio, ya que para una de las partes es parte de la tarifa de terminación de tráfico y para el agente económico preponderante se trata de un servicio aparte. Adicionalmente, el artículo </w:t>
      </w:r>
      <w:r w:rsidR="009E30BE" w:rsidRPr="0065515C">
        <w:rPr>
          <w:rFonts w:ascii="ITC Avant Garde" w:hAnsi="ITC Avant Garde"/>
          <w:i/>
        </w:rPr>
        <w:t>127</w:t>
      </w:r>
      <w:r w:rsidR="006354FC" w:rsidRPr="0065515C">
        <w:rPr>
          <w:rFonts w:ascii="ITC Avant Garde" w:hAnsi="ITC Avant Garde"/>
          <w:i/>
        </w:rPr>
        <w:t>,</w:t>
      </w:r>
      <w:r w:rsidR="009E30BE" w:rsidRPr="0065515C">
        <w:rPr>
          <w:rFonts w:ascii="ITC Avant Garde" w:hAnsi="ITC Avant Garde"/>
          <w:i/>
        </w:rPr>
        <w:t xml:space="preserve"> fracción III de la </w:t>
      </w:r>
      <w:r w:rsidR="00EA0A7A">
        <w:rPr>
          <w:rFonts w:ascii="ITC Avant Garde" w:hAnsi="ITC Avant Garde"/>
          <w:i/>
        </w:rPr>
        <w:t>LFTR</w:t>
      </w:r>
      <w:r w:rsidR="009E30BE" w:rsidRPr="0065515C">
        <w:rPr>
          <w:rFonts w:ascii="ITC Avant Garde" w:hAnsi="ITC Avant Garde"/>
          <w:i/>
        </w:rPr>
        <w:t>, se contempla a los Puertos de Acceso como un servicio diferente al de conducción de tráfico.</w:t>
      </w:r>
    </w:p>
    <w:p w14:paraId="5844EC06" w14:textId="77777777" w:rsidR="000403F2" w:rsidRDefault="000403F2" w:rsidP="009E30BE">
      <w:pPr>
        <w:spacing w:after="0"/>
        <w:jc w:val="both"/>
        <w:rPr>
          <w:rFonts w:ascii="ITC Avant Garde" w:hAnsi="ITC Avant Garde"/>
          <w:i/>
        </w:rPr>
      </w:pPr>
    </w:p>
    <w:p w14:paraId="7D9E7B6A" w14:textId="1586FF26" w:rsidR="00CA353E" w:rsidRPr="00BD71D3" w:rsidRDefault="00CA353E" w:rsidP="00CA353E">
      <w:pPr>
        <w:spacing w:after="0"/>
        <w:jc w:val="both"/>
        <w:rPr>
          <w:rFonts w:ascii="ITC Avant Garde" w:hAnsi="ITC Avant Garde"/>
        </w:rPr>
      </w:pPr>
      <w:r w:rsidRPr="00BD71D3">
        <w:rPr>
          <w:rFonts w:ascii="ITC Avant Garde" w:hAnsi="ITC Avant Garde" w:cs="Arial"/>
          <w:iCs/>
          <w:lang w:eastAsia="es-MX"/>
        </w:rPr>
        <w:t>Con relación</w:t>
      </w:r>
      <w:r w:rsidRPr="00BD71D3">
        <w:rPr>
          <w:rFonts w:ascii="ITC Avant Garde" w:hAnsi="ITC Avant Garde" w:cs="Arial"/>
          <w:lang w:eastAsia="es-MX"/>
        </w:rPr>
        <w:t xml:space="preserve"> al cobro por los Puertos de Acceso y Señalización se señala que </w:t>
      </w:r>
      <w:r w:rsidRPr="00BD71D3">
        <w:rPr>
          <w:rFonts w:ascii="ITC Avant Garde" w:hAnsi="ITC Avant Garde"/>
        </w:rPr>
        <w:t xml:space="preserve">en el cálculo de los costos de los servicios de interconexión de tráfico público conmutado como son originación, terminación y tránsito se debe establecer un punto de demarcación a partir del cual se costeará el servicio,  dicho punto de demarcación en el extremo del concesionario que se interconecta está dado en los puertos de interconexión; de este modo dichos puertos resultan inherentes a la prestación de los servicios. </w:t>
      </w:r>
    </w:p>
    <w:p w14:paraId="43F19562" w14:textId="77777777" w:rsidR="00CA353E" w:rsidRPr="00BD71D3" w:rsidRDefault="00CA353E" w:rsidP="00CA353E">
      <w:pPr>
        <w:spacing w:after="0"/>
        <w:jc w:val="both"/>
        <w:rPr>
          <w:rFonts w:ascii="ITC Avant Garde" w:hAnsi="ITC Avant Garde"/>
        </w:rPr>
      </w:pPr>
    </w:p>
    <w:p w14:paraId="00AE7B6F" w14:textId="72A7E36F" w:rsidR="00872BA3" w:rsidRPr="0086323E" w:rsidRDefault="00872BA3" w:rsidP="00872BA3">
      <w:pPr>
        <w:spacing w:after="0"/>
        <w:jc w:val="both"/>
        <w:rPr>
          <w:rFonts w:ascii="ITC Avant Garde" w:hAnsi="ITC Avant Garde"/>
        </w:rPr>
      </w:pPr>
      <w:r w:rsidRPr="0086323E">
        <w:rPr>
          <w:rFonts w:ascii="ITC Avant Garde" w:hAnsi="ITC Avant Garde"/>
        </w:rPr>
        <w:t xml:space="preserve">Es así que considerando lo anteriormente señalado, el costo de los puertos se sujetará a lo que el Instituto </w:t>
      </w:r>
      <w:r>
        <w:rPr>
          <w:rFonts w:ascii="ITC Avant Garde" w:hAnsi="ITC Avant Garde"/>
        </w:rPr>
        <w:t>establezca</w:t>
      </w:r>
      <w:r w:rsidRPr="0086323E">
        <w:rPr>
          <w:rFonts w:ascii="ITC Avant Garde" w:hAnsi="ITC Avant Garde"/>
        </w:rPr>
        <w:t xml:space="preserve"> </w:t>
      </w:r>
      <w:r>
        <w:rPr>
          <w:rFonts w:ascii="ITC Avant Garde" w:hAnsi="ITC Avant Garde"/>
        </w:rPr>
        <w:t xml:space="preserve">con relación a la determinación de tarifas correspondiente. </w:t>
      </w:r>
    </w:p>
    <w:p w14:paraId="6211E635" w14:textId="77777777" w:rsidR="00874353" w:rsidRDefault="00874353" w:rsidP="00824DE3">
      <w:pPr>
        <w:spacing w:after="0"/>
        <w:jc w:val="both"/>
        <w:rPr>
          <w:rFonts w:ascii="ITC Avant Garde" w:hAnsi="ITC Avant Garde"/>
          <w:b/>
        </w:rPr>
      </w:pPr>
    </w:p>
    <w:p w14:paraId="63B96681" w14:textId="77777777" w:rsidR="00824DE3" w:rsidRPr="008942EC" w:rsidRDefault="00824DE3" w:rsidP="00824DE3">
      <w:pPr>
        <w:spacing w:after="0"/>
        <w:jc w:val="both"/>
        <w:rPr>
          <w:rFonts w:ascii="ITC Avant Garde" w:hAnsi="ITC Avant Garde"/>
          <w:b/>
        </w:rPr>
      </w:pPr>
      <w:r w:rsidRPr="008942EC">
        <w:rPr>
          <w:rFonts w:ascii="ITC Avant Garde" w:hAnsi="ITC Avant Garde"/>
          <w:b/>
        </w:rPr>
        <w:t>Telefónica:</w:t>
      </w:r>
    </w:p>
    <w:p w14:paraId="05464326" w14:textId="77777777" w:rsidR="00824DE3" w:rsidRPr="008942EC" w:rsidRDefault="00824DE3" w:rsidP="00824DE3">
      <w:pPr>
        <w:spacing w:after="0"/>
        <w:jc w:val="both"/>
        <w:rPr>
          <w:rFonts w:ascii="ITC Avant Garde" w:hAnsi="ITC Avant Garde"/>
          <w:i/>
        </w:rPr>
      </w:pPr>
      <w:r w:rsidRPr="008942EC">
        <w:rPr>
          <w:rFonts w:ascii="ITC Avant Garde" w:hAnsi="ITC Avant Garde"/>
          <w:i/>
        </w:rPr>
        <w:t>Se propone incluir el siguiente párrafo en el numeral 5.6, a fin de que el servicio de tránsito se preste en mejores condiciones de calidad y se garantice en todo momento la continuidad de los servicios a usuarios finales:</w:t>
      </w:r>
    </w:p>
    <w:p w14:paraId="738ACD5C" w14:textId="77777777" w:rsidR="00824DE3" w:rsidRPr="008942EC" w:rsidRDefault="00824DE3" w:rsidP="00824DE3">
      <w:pPr>
        <w:spacing w:after="0"/>
        <w:jc w:val="both"/>
        <w:rPr>
          <w:rFonts w:ascii="ITC Avant Garde" w:hAnsi="ITC Avant Garde"/>
          <w:i/>
        </w:rPr>
      </w:pPr>
    </w:p>
    <w:p w14:paraId="2EF54A58" w14:textId="77777777" w:rsidR="00824DE3" w:rsidRPr="00925BAE" w:rsidRDefault="00824DE3" w:rsidP="00824DE3">
      <w:pPr>
        <w:spacing w:after="0"/>
        <w:ind w:left="567" w:right="616"/>
        <w:jc w:val="both"/>
        <w:rPr>
          <w:rFonts w:ascii="ITC Avant Garde" w:hAnsi="ITC Avant Garde"/>
          <w:i/>
          <w:sz w:val="18"/>
          <w:szCs w:val="18"/>
        </w:rPr>
      </w:pPr>
      <w:r w:rsidRPr="008942EC">
        <w:rPr>
          <w:rFonts w:ascii="ITC Avant Garde" w:hAnsi="ITC Avant Garde"/>
          <w:i/>
          <w:sz w:val="18"/>
          <w:szCs w:val="18"/>
        </w:rPr>
        <w:lastRenderedPageBreak/>
        <w:t>“…Sin excepción alguna, todo el tráfico que se entregue en cualquier Punto de Interconexión de TELCEL para el Servicio de Tránsito, deberá ser llevado por TELCEL hasta el Punto de Interconexión del otro concesionario, más cercano al destino de la llamada…”</w:t>
      </w:r>
    </w:p>
    <w:p w14:paraId="0C86C0C8" w14:textId="77777777" w:rsidR="00365978" w:rsidRPr="00872BA3" w:rsidRDefault="00365978" w:rsidP="00824DE3">
      <w:pPr>
        <w:spacing w:after="0"/>
        <w:jc w:val="both"/>
        <w:rPr>
          <w:rFonts w:ascii="ITC Avant Garde" w:hAnsi="ITC Avant Garde"/>
          <w:b/>
        </w:rPr>
      </w:pPr>
    </w:p>
    <w:p w14:paraId="016DABDD" w14:textId="66402D00" w:rsidR="006A7A46" w:rsidRPr="008E1ABA" w:rsidRDefault="006A7A46" w:rsidP="006A7A46">
      <w:pPr>
        <w:spacing w:after="0"/>
        <w:ind w:left="11" w:hanging="11"/>
        <w:jc w:val="both"/>
        <w:rPr>
          <w:rFonts w:ascii="ITC Avant Garde" w:hAnsi="ITC Avant Garde" w:cs="Arial"/>
          <w:snapToGrid w:val="0"/>
          <w:color w:val="00B050"/>
        </w:rPr>
      </w:pPr>
      <w:r w:rsidRPr="00872BA3">
        <w:rPr>
          <w:rFonts w:ascii="ITC Avant Garde" w:hAnsi="ITC Avant Garde" w:cs="Arial"/>
          <w:snapToGrid w:val="0"/>
        </w:rPr>
        <w:t xml:space="preserve">Respecto del comentario anterior se señala que el artículo 132 de la </w:t>
      </w:r>
      <w:r w:rsidR="00EA0A7A" w:rsidRPr="00872BA3">
        <w:rPr>
          <w:rFonts w:ascii="ITC Avant Garde" w:hAnsi="ITC Avant Garde" w:cs="Arial"/>
          <w:snapToGrid w:val="0"/>
        </w:rPr>
        <w:t>LFTR</w:t>
      </w:r>
      <w:r w:rsidRPr="00872BA3">
        <w:rPr>
          <w:rFonts w:ascii="ITC Avant Garde" w:hAnsi="ITC Avant Garde" w:cs="Arial"/>
          <w:snapToGrid w:val="0"/>
        </w:rPr>
        <w:t xml:space="preserve"> establece la obligación de entregar el tráfico al concesionario seleccionado por el suscriptor en el punto más próximo en que sea técnicamente eficiente, es así que la entrega de tráfico se puede realizar en el punto más cercano al destino o al origen de la llamada, lo anterior de acuerdo a la arquitectura de las redes interconectadas, entre otros factores por lo anterior no es posible afirmar que el punto más próximo técnicamente eficiente es el punto de interconexión más cercano al destino de la llamada</w:t>
      </w:r>
      <w:r w:rsidRPr="006A7A46">
        <w:rPr>
          <w:rFonts w:ascii="ITC Avant Garde" w:hAnsi="ITC Avant Garde" w:cs="Arial"/>
          <w:snapToGrid w:val="0"/>
          <w:color w:val="00B050"/>
        </w:rPr>
        <w:t>.</w:t>
      </w:r>
    </w:p>
    <w:p w14:paraId="5F88107B" w14:textId="01ED233E" w:rsidR="006A7A46" w:rsidRPr="00F54609" w:rsidRDefault="006A7A46" w:rsidP="00824DE3">
      <w:pPr>
        <w:spacing w:after="0"/>
        <w:jc w:val="both"/>
        <w:rPr>
          <w:rFonts w:ascii="ITC Avant Garde" w:hAnsi="ITC Avant Garde"/>
          <w:b/>
        </w:rPr>
      </w:pPr>
    </w:p>
    <w:p w14:paraId="7A5056FA" w14:textId="77777777" w:rsidR="003F13D9" w:rsidRDefault="003F13D9" w:rsidP="003F13D9">
      <w:pPr>
        <w:tabs>
          <w:tab w:val="left" w:pos="3736"/>
        </w:tabs>
        <w:spacing w:after="0"/>
        <w:jc w:val="both"/>
        <w:rPr>
          <w:rFonts w:ascii="ITC Avant Garde" w:hAnsi="ITC Avant Garde"/>
          <w:b/>
        </w:rPr>
      </w:pPr>
      <w:r>
        <w:rPr>
          <w:rFonts w:ascii="ITC Avant Garde" w:hAnsi="ITC Avant Garde"/>
          <w:b/>
        </w:rPr>
        <w:t>MCM</w:t>
      </w:r>
      <w:r w:rsidRPr="00F54609">
        <w:rPr>
          <w:rFonts w:ascii="ITC Avant Garde" w:hAnsi="ITC Avant Garde"/>
          <w:b/>
        </w:rPr>
        <w:t>:</w:t>
      </w:r>
    </w:p>
    <w:p w14:paraId="168945D7" w14:textId="77777777" w:rsidR="000D6230" w:rsidRPr="000D6230" w:rsidRDefault="000D6230" w:rsidP="000D6230">
      <w:pPr>
        <w:spacing w:after="0"/>
        <w:jc w:val="both"/>
        <w:rPr>
          <w:rFonts w:ascii="ITC Avant Garde" w:hAnsi="ITC Avant Garde"/>
          <w:i/>
        </w:rPr>
      </w:pPr>
      <w:r w:rsidRPr="00872BA3">
        <w:rPr>
          <w:rFonts w:ascii="ITC Avant Garde" w:hAnsi="ITC Avant Garde"/>
          <w:i/>
        </w:rPr>
        <w:t>Es importante aclarar que MCM cuenta con una interconexión directa con Telcel con base en el inciso “(a) Enlace de Transmisión de Interconexión Propio.” de la “(i) Opción 1 Enlace de Transmisión de Interconexión Unidireccional/Bidireccional:” del punto “5.7.2 Realización Física.” MCM ha implementado una interconexión bajo este esquema para enviar su tráfico a Telcel de forma unidireccional, implementando su propio enlace de transmisión y rentando una coubicación a Telcel. Por lo que MCM solicita que Telcel implemente un enlace similar para enviar su tráfico a MCM o que el enlace existente se implemente de forma bidireccional en base al inciso “(b) Enlace de Transmisión de Interconexión bidireccional propio o arrendado.”, en el cual ambas partes compartirían los costos o que Telcel rente a MCM.</w:t>
      </w:r>
    </w:p>
    <w:p w14:paraId="2B48F46A" w14:textId="77777777" w:rsidR="000D6230" w:rsidRPr="000D6230" w:rsidRDefault="000D6230" w:rsidP="000D6230">
      <w:pPr>
        <w:spacing w:after="0"/>
        <w:jc w:val="both"/>
        <w:rPr>
          <w:rFonts w:ascii="ITC Avant Garde" w:hAnsi="ITC Avant Garde"/>
          <w:i/>
        </w:rPr>
      </w:pPr>
    </w:p>
    <w:p w14:paraId="28D55FE6" w14:textId="77777777" w:rsidR="000D6230" w:rsidRPr="000D6230" w:rsidRDefault="000D6230" w:rsidP="000D6230">
      <w:pPr>
        <w:spacing w:after="0"/>
        <w:jc w:val="both"/>
        <w:rPr>
          <w:rFonts w:ascii="ITC Avant Garde" w:hAnsi="ITC Avant Garde"/>
          <w:i/>
        </w:rPr>
      </w:pPr>
      <w:r w:rsidRPr="000D6230">
        <w:rPr>
          <w:rFonts w:ascii="ITC Avant Garde" w:hAnsi="ITC Avant Garde"/>
          <w:i/>
        </w:rPr>
        <w:t>Lo anterior tendría un provecho técnico que se obtendría al detectar y resolver las fallas que se presentan en la interconexión directa:</w:t>
      </w:r>
    </w:p>
    <w:p w14:paraId="1CCCC8C8" w14:textId="77777777" w:rsidR="000D6230" w:rsidRPr="000D6230" w:rsidRDefault="000D6230" w:rsidP="000D6230">
      <w:pPr>
        <w:spacing w:after="0"/>
        <w:jc w:val="both"/>
        <w:rPr>
          <w:rFonts w:ascii="ITC Avant Garde" w:hAnsi="ITC Avant Garde"/>
          <w:i/>
        </w:rPr>
      </w:pPr>
    </w:p>
    <w:p w14:paraId="773F6C68" w14:textId="2297758A" w:rsidR="000D6230" w:rsidRPr="00872BA3" w:rsidRDefault="000D6230" w:rsidP="00872BA3">
      <w:pPr>
        <w:pStyle w:val="Prrafodelista"/>
        <w:numPr>
          <w:ilvl w:val="0"/>
          <w:numId w:val="3"/>
        </w:numPr>
        <w:spacing w:after="0"/>
        <w:rPr>
          <w:rFonts w:ascii="ITC Avant Garde" w:hAnsi="ITC Avant Garde"/>
          <w:i/>
        </w:rPr>
      </w:pPr>
      <w:r w:rsidRPr="00872BA3">
        <w:rPr>
          <w:rFonts w:ascii="ITC Avant Garde" w:hAnsi="ITC Avant Garde"/>
          <w:i/>
        </w:rPr>
        <w:t>El tiempo de resolución de fallas se reduce significativamente ya que cuando es una interconexión directa, el problema se resuelve entre las 2 áreas técnicas involucradas, mientras que en una interconexión por tránsito se tienen que coordinar las tres empresas involucradas en la llamada por tránsito, ya que comúnmente no se sabe en qué segmento de la llamada o en que interconexión se encuentra el problema. Es común que las políticas, horarios o cargas de trabajo influyan en la realización de pruebas, por lo que el retraso de solución de fallas en algunos casos puede ser de horas.</w:t>
      </w:r>
    </w:p>
    <w:p w14:paraId="572EC41F" w14:textId="77777777" w:rsidR="000D6230" w:rsidRPr="000D6230" w:rsidRDefault="000D6230" w:rsidP="000D6230">
      <w:pPr>
        <w:spacing w:after="0"/>
        <w:jc w:val="both"/>
        <w:rPr>
          <w:rFonts w:ascii="ITC Avant Garde" w:hAnsi="ITC Avant Garde"/>
          <w:i/>
        </w:rPr>
      </w:pPr>
    </w:p>
    <w:p w14:paraId="3826BA4B" w14:textId="65E4AF72" w:rsidR="000D6230" w:rsidRPr="00872BA3" w:rsidRDefault="000D6230" w:rsidP="00872BA3">
      <w:pPr>
        <w:pStyle w:val="Prrafodelista"/>
        <w:numPr>
          <w:ilvl w:val="0"/>
          <w:numId w:val="3"/>
        </w:numPr>
        <w:spacing w:after="0"/>
        <w:rPr>
          <w:rFonts w:ascii="ITC Avant Garde" w:hAnsi="ITC Avant Garde"/>
          <w:i/>
        </w:rPr>
      </w:pPr>
      <w:r w:rsidRPr="00872BA3">
        <w:rPr>
          <w:rFonts w:ascii="ITC Avant Garde" w:hAnsi="ITC Avant Garde"/>
          <w:i/>
        </w:rPr>
        <w:t xml:space="preserve">Se reducen significativamente los puntos de falla, puesto que al haber una interconexión directa, tanto las trayectorias de fibra óptica, equipos de diferentes </w:t>
      </w:r>
      <w:r w:rsidRPr="00872BA3">
        <w:rPr>
          <w:rFonts w:ascii="ITC Avant Garde" w:hAnsi="ITC Avant Garde"/>
          <w:i/>
        </w:rPr>
        <w:lastRenderedPageBreak/>
        <w:t>marcas involucrados en las llamadas, cableados, paneles de conexión, etc. disminuyen al no pasar por un tercer concesionario que haga el tránsito y por ende la probabilidad y número de fallas también disminuye.</w:t>
      </w:r>
    </w:p>
    <w:p w14:paraId="40C5B1B4" w14:textId="77777777" w:rsidR="000D6230" w:rsidRPr="000D6230" w:rsidRDefault="000D6230" w:rsidP="000D6230">
      <w:pPr>
        <w:spacing w:after="0"/>
        <w:jc w:val="both"/>
        <w:rPr>
          <w:rFonts w:ascii="ITC Avant Garde" w:hAnsi="ITC Avant Garde"/>
          <w:i/>
        </w:rPr>
      </w:pPr>
    </w:p>
    <w:p w14:paraId="7B3F13CA" w14:textId="779C74F7" w:rsidR="000D6230" w:rsidRPr="00872BA3" w:rsidRDefault="000D6230" w:rsidP="00872BA3">
      <w:pPr>
        <w:pStyle w:val="Prrafodelista"/>
        <w:numPr>
          <w:ilvl w:val="0"/>
          <w:numId w:val="3"/>
        </w:numPr>
        <w:spacing w:after="0"/>
        <w:rPr>
          <w:rFonts w:ascii="ITC Avant Garde" w:hAnsi="ITC Avant Garde"/>
          <w:i/>
        </w:rPr>
      </w:pPr>
      <w:r w:rsidRPr="00872BA3">
        <w:rPr>
          <w:rFonts w:ascii="ITC Avant Garde" w:hAnsi="ITC Avant Garde"/>
          <w:i/>
        </w:rPr>
        <w:t>Una de las fallas comunes con la red de Telmex es la congestión en algunos segmentos de su red, por lo que una interconexión directa elimina todos estos problemas en la red de tránsito.</w:t>
      </w:r>
    </w:p>
    <w:p w14:paraId="3DE71E93" w14:textId="77777777" w:rsidR="000D6230" w:rsidRPr="000D6230" w:rsidRDefault="000D6230" w:rsidP="000D6230">
      <w:pPr>
        <w:spacing w:after="0"/>
        <w:jc w:val="both"/>
        <w:rPr>
          <w:rFonts w:ascii="ITC Avant Garde" w:hAnsi="ITC Avant Garde"/>
          <w:i/>
        </w:rPr>
      </w:pPr>
    </w:p>
    <w:p w14:paraId="668CC059" w14:textId="77777777" w:rsidR="000D6230" w:rsidRPr="000D6230" w:rsidRDefault="000D6230" w:rsidP="000D6230">
      <w:pPr>
        <w:spacing w:after="0"/>
        <w:jc w:val="both"/>
        <w:rPr>
          <w:rFonts w:ascii="ITC Avant Garde" w:hAnsi="ITC Avant Garde"/>
          <w:i/>
        </w:rPr>
      </w:pPr>
      <w:r w:rsidRPr="000D6230">
        <w:rPr>
          <w:rFonts w:ascii="ITC Avant Garde" w:hAnsi="ITC Avant Garde"/>
          <w:i/>
        </w:rPr>
        <w:t>Por lo anterior, no resulta acorde que en el punto 5.6. Tránsito, Telcel únicamente deba ofrecer el Servicio de tránsito para la terminación de tráfico en las redes con las que Telcel se encuentre interconectado de forma directa bidireccional.</w:t>
      </w:r>
    </w:p>
    <w:p w14:paraId="40BBF318" w14:textId="77777777" w:rsidR="000D6230" w:rsidRPr="000D6230" w:rsidRDefault="000D6230" w:rsidP="000D6230">
      <w:pPr>
        <w:spacing w:after="0"/>
        <w:jc w:val="both"/>
        <w:rPr>
          <w:rFonts w:ascii="ITC Avant Garde" w:hAnsi="ITC Avant Garde"/>
          <w:i/>
        </w:rPr>
      </w:pPr>
    </w:p>
    <w:p w14:paraId="125DDCD3" w14:textId="470B530F" w:rsidR="0060571D" w:rsidRDefault="000D6230" w:rsidP="000D6230">
      <w:pPr>
        <w:spacing w:after="0"/>
        <w:jc w:val="both"/>
        <w:rPr>
          <w:rFonts w:ascii="ITC Avant Garde" w:hAnsi="ITC Avant Garde"/>
          <w:i/>
        </w:rPr>
      </w:pPr>
      <w:r w:rsidRPr="000D6230">
        <w:rPr>
          <w:rFonts w:ascii="ITC Avant Garde" w:hAnsi="ITC Avant Garde"/>
          <w:i/>
        </w:rPr>
        <w:t xml:space="preserve">Cabe precisar que conforme a lo dispuesto en el artículo 124 fracciones IV, V, VI y VII de la </w:t>
      </w:r>
      <w:r w:rsidR="00EA0A7A">
        <w:rPr>
          <w:rFonts w:ascii="ITC Avant Garde" w:hAnsi="ITC Avant Garde"/>
          <w:i/>
        </w:rPr>
        <w:t>LFTR</w:t>
      </w:r>
      <w:r w:rsidRPr="000D6230">
        <w:rPr>
          <w:rFonts w:ascii="ITC Avant Garde" w:hAnsi="ITC Avant Garde"/>
          <w:i/>
        </w:rPr>
        <w:t>, nuestros legisladores destacaron la importancia respecto a que la interconexión de redes, se lleve a cabo de manera eficiente: promoviendo un uso eficiente de los recursos y fomentando condiciones de competencia efectiva. En ese mismo sentido, el artículo 132 de la Ley establece los requisitos con los que deben cumplir los contratos, dentro de los cuales se destacan: el compromiso de llevar a cabo la interconexión en cualquier punto de conmutación u otros en que sea técnicamente factible; y los mecanismos que garanticen que exista adecuada capacidad y calidad para cursar el tráfico demandado entre ambas redes, sin discriminar el tipo de tráfico, ni degradar la capacidad o calidad de los servicios a que pueden acceder los usuarios</w:t>
      </w:r>
      <w:r w:rsidR="00A843BA">
        <w:rPr>
          <w:rFonts w:ascii="ITC Avant Garde" w:hAnsi="ITC Avant Garde"/>
          <w:i/>
        </w:rPr>
        <w:t>.</w:t>
      </w:r>
    </w:p>
    <w:p w14:paraId="0A819D2E" w14:textId="77777777" w:rsidR="003F13D9" w:rsidRDefault="003F13D9" w:rsidP="00824DE3">
      <w:pPr>
        <w:spacing w:after="0"/>
        <w:jc w:val="both"/>
        <w:rPr>
          <w:rFonts w:ascii="ITC Avant Garde" w:hAnsi="ITC Avant Garde"/>
          <w:b/>
        </w:rPr>
      </w:pPr>
    </w:p>
    <w:p w14:paraId="650DF46E" w14:textId="3DD45FFA" w:rsidR="002B5213" w:rsidRPr="00872BA3" w:rsidRDefault="00101008" w:rsidP="002B5213">
      <w:pPr>
        <w:spacing w:after="0"/>
        <w:jc w:val="both"/>
        <w:rPr>
          <w:rFonts w:ascii="ITC Avant Garde" w:hAnsi="ITC Avant Garde"/>
        </w:rPr>
      </w:pPr>
      <w:r w:rsidRPr="00872BA3">
        <w:rPr>
          <w:rFonts w:ascii="ITC Avant Garde" w:hAnsi="ITC Avant Garde" w:cs="Arial"/>
          <w:snapToGrid w:val="0"/>
        </w:rPr>
        <w:t>Al respecto</w:t>
      </w:r>
      <w:r w:rsidR="008E1ABA" w:rsidRPr="00872BA3">
        <w:rPr>
          <w:rFonts w:ascii="ITC Avant Garde" w:hAnsi="ITC Avant Garde" w:cs="Arial"/>
          <w:snapToGrid w:val="0"/>
        </w:rPr>
        <w:t xml:space="preserve"> se señala que </w:t>
      </w:r>
      <w:r w:rsidR="002B5213" w:rsidRPr="00872BA3">
        <w:rPr>
          <w:rFonts w:ascii="ITC Avant Garde" w:hAnsi="ITC Avant Garde" w:cs="Arial"/>
          <w:snapToGrid w:val="0"/>
        </w:rPr>
        <w:t xml:space="preserve">el artículo 6 del </w:t>
      </w:r>
      <w:r w:rsidR="002B5213" w:rsidRPr="00872BA3">
        <w:rPr>
          <w:rFonts w:ascii="ITC Avant Garde" w:eastAsia="Calibri" w:hAnsi="ITC Avant Garde" w:cs="Arial"/>
          <w:lang w:val="es-ES_tradnl" w:eastAsia="es-ES"/>
        </w:rPr>
        <w:t>Plan Técnico Fundamental de Interconexión</w:t>
      </w:r>
      <w:r w:rsidR="002B5213" w:rsidRPr="00872BA3">
        <w:rPr>
          <w:rFonts w:ascii="ITC Avant Garde" w:hAnsi="ITC Avant Garde"/>
        </w:rPr>
        <w:t xml:space="preserve"> señala:</w:t>
      </w:r>
    </w:p>
    <w:p w14:paraId="6367106D" w14:textId="77777777" w:rsidR="002B5213" w:rsidRPr="00872BA3" w:rsidRDefault="002B5213" w:rsidP="002B5213">
      <w:pPr>
        <w:spacing w:after="0"/>
        <w:jc w:val="both"/>
        <w:rPr>
          <w:rFonts w:ascii="ITC Avant Garde" w:hAnsi="ITC Avant Garde"/>
        </w:rPr>
      </w:pPr>
    </w:p>
    <w:p w14:paraId="03EE1818" w14:textId="77777777" w:rsidR="002B5213" w:rsidRPr="00872BA3" w:rsidRDefault="002B5213" w:rsidP="002B5213">
      <w:pPr>
        <w:spacing w:after="0"/>
        <w:ind w:left="567" w:right="616" w:hanging="11"/>
        <w:jc w:val="both"/>
        <w:rPr>
          <w:rFonts w:ascii="ITC Avant Garde" w:eastAsia="Calibri" w:hAnsi="ITC Avant Garde" w:cs="Arial"/>
          <w:i/>
          <w:sz w:val="18"/>
          <w:szCs w:val="18"/>
          <w:lang w:eastAsia="es-ES"/>
        </w:rPr>
      </w:pPr>
      <w:r w:rsidRPr="00872BA3">
        <w:rPr>
          <w:rFonts w:ascii="ITC Avant Garde" w:eastAsia="Calibri" w:hAnsi="ITC Avant Garde" w:cs="Arial"/>
          <w:i/>
          <w:sz w:val="18"/>
          <w:szCs w:val="18"/>
          <w:lang w:eastAsia="es-ES"/>
        </w:rPr>
        <w:t>“</w:t>
      </w:r>
      <w:r w:rsidRPr="00872BA3">
        <w:rPr>
          <w:rFonts w:ascii="ITC Avant Garde" w:eastAsia="Calibri" w:hAnsi="ITC Avant Garde" w:cs="Arial"/>
          <w:b/>
          <w:i/>
          <w:sz w:val="18"/>
          <w:szCs w:val="18"/>
          <w:u w:val="single"/>
          <w:lang w:eastAsia="es-ES"/>
        </w:rPr>
        <w:t>Artículo 6</w:t>
      </w:r>
      <w:r w:rsidRPr="00872BA3">
        <w:rPr>
          <w:rFonts w:ascii="ITC Avant Garde" w:eastAsia="Calibri" w:hAnsi="ITC Avant Garde" w:cs="Arial"/>
          <w:i/>
          <w:sz w:val="18"/>
          <w:szCs w:val="18"/>
          <w:u w:val="single"/>
          <w:lang w:eastAsia="es-ES"/>
        </w:rPr>
        <w:t>. En la Interconexión que lleven a cabo los Concesionarios deberán observar al menos las siguientes condiciones</w:t>
      </w:r>
      <w:r w:rsidRPr="00872BA3">
        <w:rPr>
          <w:rFonts w:ascii="ITC Avant Garde" w:eastAsia="Calibri" w:hAnsi="ITC Avant Garde" w:cs="Arial"/>
          <w:i/>
          <w:sz w:val="18"/>
          <w:szCs w:val="18"/>
          <w:lang w:eastAsia="es-ES"/>
        </w:rPr>
        <w:t>:</w:t>
      </w:r>
    </w:p>
    <w:p w14:paraId="601EF2CF" w14:textId="77777777" w:rsidR="002B5213" w:rsidRPr="00872BA3" w:rsidRDefault="002B5213" w:rsidP="002B5213">
      <w:pPr>
        <w:spacing w:after="0"/>
        <w:ind w:left="567" w:right="616" w:hanging="11"/>
        <w:jc w:val="both"/>
        <w:rPr>
          <w:rFonts w:ascii="ITC Avant Garde" w:eastAsia="Calibri" w:hAnsi="ITC Avant Garde" w:cs="Arial"/>
          <w:i/>
          <w:sz w:val="18"/>
          <w:szCs w:val="18"/>
          <w:lang w:eastAsia="es-ES"/>
        </w:rPr>
      </w:pPr>
    </w:p>
    <w:p w14:paraId="1E55E1D8" w14:textId="77777777" w:rsidR="002B5213" w:rsidRPr="00872BA3" w:rsidRDefault="002B5213" w:rsidP="002B5213">
      <w:pPr>
        <w:spacing w:after="0"/>
        <w:ind w:left="567" w:right="616" w:hanging="11"/>
        <w:jc w:val="both"/>
        <w:rPr>
          <w:rFonts w:ascii="ITC Avant Garde" w:eastAsia="Calibri" w:hAnsi="ITC Avant Garde" w:cs="Arial"/>
          <w:i/>
          <w:sz w:val="18"/>
          <w:szCs w:val="18"/>
          <w:lang w:eastAsia="es-ES"/>
        </w:rPr>
      </w:pPr>
      <w:r w:rsidRPr="00872BA3">
        <w:rPr>
          <w:rFonts w:ascii="ITC Avant Garde" w:eastAsia="Calibri" w:hAnsi="ITC Avant Garde" w:cs="Arial"/>
          <w:i/>
          <w:sz w:val="18"/>
          <w:szCs w:val="18"/>
          <w:lang w:eastAsia="es-ES"/>
        </w:rPr>
        <w:t>I.     Técnicas.</w:t>
      </w:r>
    </w:p>
    <w:p w14:paraId="5FC5CB7F" w14:textId="77777777" w:rsidR="002B5213" w:rsidRPr="00872BA3" w:rsidRDefault="002B5213" w:rsidP="002B5213">
      <w:pPr>
        <w:spacing w:after="0"/>
        <w:ind w:left="567" w:right="616" w:hanging="11"/>
        <w:jc w:val="both"/>
        <w:rPr>
          <w:rFonts w:ascii="ITC Avant Garde" w:eastAsia="Calibri" w:hAnsi="ITC Avant Garde" w:cs="Arial"/>
          <w:i/>
          <w:sz w:val="18"/>
          <w:szCs w:val="18"/>
          <w:lang w:eastAsia="es-ES"/>
        </w:rPr>
      </w:pPr>
      <w:r w:rsidRPr="00872BA3">
        <w:rPr>
          <w:rFonts w:ascii="ITC Avant Garde" w:eastAsia="Calibri" w:hAnsi="ITC Avant Garde" w:cs="Arial"/>
          <w:i/>
          <w:sz w:val="18"/>
          <w:szCs w:val="18"/>
          <w:lang w:eastAsia="es-ES"/>
        </w:rPr>
        <w:t>(…)</w:t>
      </w:r>
    </w:p>
    <w:p w14:paraId="421CB189" w14:textId="77777777" w:rsidR="002B5213" w:rsidRPr="00872BA3" w:rsidRDefault="002B5213" w:rsidP="002B5213">
      <w:pPr>
        <w:spacing w:after="0"/>
        <w:ind w:left="567" w:right="616" w:hanging="11"/>
        <w:jc w:val="both"/>
        <w:rPr>
          <w:rFonts w:ascii="ITC Avant Garde" w:eastAsia="Calibri" w:hAnsi="ITC Avant Garde" w:cs="Arial"/>
          <w:i/>
          <w:sz w:val="18"/>
          <w:szCs w:val="18"/>
          <w:lang w:eastAsia="es-ES"/>
        </w:rPr>
      </w:pPr>
      <w:r w:rsidRPr="00872BA3">
        <w:rPr>
          <w:rFonts w:ascii="ITC Avant Garde" w:eastAsia="Calibri" w:hAnsi="ITC Avant Garde" w:cs="Arial"/>
          <w:i/>
          <w:sz w:val="18"/>
          <w:szCs w:val="18"/>
          <w:lang w:eastAsia="es-ES"/>
        </w:rPr>
        <w:t xml:space="preserve">c) La descripción de diagramas de Interconexión de las RPTs involucradas. </w:t>
      </w:r>
      <w:r w:rsidRPr="00872BA3">
        <w:rPr>
          <w:rFonts w:ascii="ITC Avant Garde" w:eastAsia="Calibri" w:hAnsi="ITC Avant Garde" w:cs="Arial"/>
          <w:i/>
          <w:sz w:val="18"/>
          <w:szCs w:val="18"/>
          <w:u w:val="single"/>
          <w:lang w:eastAsia="es-ES"/>
        </w:rPr>
        <w:t>El Concesionario Solicitante podrá elegir la Interconexión directa con el Concesionario Solicitado</w:t>
      </w:r>
      <w:r w:rsidRPr="00872BA3">
        <w:rPr>
          <w:rFonts w:ascii="ITC Avant Garde" w:eastAsia="Calibri" w:hAnsi="ITC Avant Garde" w:cs="Arial"/>
          <w:i/>
          <w:sz w:val="18"/>
          <w:szCs w:val="18"/>
          <w:lang w:eastAsia="es-ES"/>
        </w:rPr>
        <w:t xml:space="preserve"> a través de un Punto de Interconexión propio o en los términos señalados en el Artículo 16 del presente Plan, </w:t>
      </w:r>
      <w:r w:rsidRPr="00872BA3">
        <w:rPr>
          <w:rFonts w:ascii="ITC Avant Garde" w:eastAsia="Calibri" w:hAnsi="ITC Avant Garde" w:cs="Arial"/>
          <w:i/>
          <w:sz w:val="18"/>
          <w:szCs w:val="18"/>
          <w:u w:val="single"/>
          <w:lang w:eastAsia="es-ES"/>
        </w:rPr>
        <w:t>o bien utilizando la función de Tránsito que provea un tercer Concesionario;</w:t>
      </w:r>
    </w:p>
    <w:p w14:paraId="61D3ABE9" w14:textId="77777777" w:rsidR="002B5213" w:rsidRPr="00872BA3" w:rsidRDefault="002B5213" w:rsidP="002B5213">
      <w:pPr>
        <w:spacing w:after="0"/>
        <w:ind w:left="567" w:right="616" w:hanging="11"/>
        <w:jc w:val="both"/>
        <w:rPr>
          <w:rFonts w:ascii="ITC Avant Garde" w:eastAsia="Calibri" w:hAnsi="ITC Avant Garde" w:cs="Arial"/>
          <w:i/>
          <w:sz w:val="18"/>
          <w:szCs w:val="18"/>
          <w:lang w:eastAsia="es-ES"/>
        </w:rPr>
      </w:pPr>
      <w:r w:rsidRPr="00872BA3">
        <w:rPr>
          <w:rFonts w:ascii="ITC Avant Garde" w:eastAsia="Calibri" w:hAnsi="ITC Avant Garde" w:cs="Arial"/>
          <w:i/>
          <w:sz w:val="18"/>
          <w:szCs w:val="18"/>
          <w:lang w:eastAsia="es-ES"/>
        </w:rPr>
        <w:t>(…)”</w:t>
      </w:r>
    </w:p>
    <w:p w14:paraId="1076ED01" w14:textId="77777777" w:rsidR="002B5213" w:rsidRPr="00872BA3" w:rsidRDefault="002B5213" w:rsidP="002B5213">
      <w:pPr>
        <w:spacing w:after="0"/>
        <w:ind w:left="567" w:right="616"/>
        <w:jc w:val="right"/>
        <w:rPr>
          <w:rFonts w:ascii="ITC Avant Garde" w:hAnsi="ITC Avant Garde"/>
        </w:rPr>
      </w:pPr>
      <w:r w:rsidRPr="00872BA3">
        <w:rPr>
          <w:rFonts w:ascii="ITC Avant Garde" w:eastAsia="Calibri" w:hAnsi="ITC Avant Garde" w:cs="Arial"/>
          <w:i/>
          <w:sz w:val="18"/>
          <w:szCs w:val="18"/>
          <w:lang w:eastAsia="es-ES"/>
        </w:rPr>
        <w:t>(Énfasis añadido)</w:t>
      </w:r>
    </w:p>
    <w:p w14:paraId="772FFB89" w14:textId="70697012" w:rsidR="002B5213" w:rsidRPr="00872BA3" w:rsidRDefault="002B5213" w:rsidP="008E1ABA">
      <w:pPr>
        <w:spacing w:after="0"/>
        <w:ind w:left="11" w:hanging="11"/>
        <w:jc w:val="both"/>
        <w:rPr>
          <w:rFonts w:ascii="ITC Avant Garde" w:hAnsi="ITC Avant Garde" w:cs="Arial"/>
          <w:snapToGrid w:val="0"/>
        </w:rPr>
      </w:pPr>
    </w:p>
    <w:p w14:paraId="1772C14E" w14:textId="641EB17C" w:rsidR="002B5213" w:rsidRPr="00872BA3" w:rsidRDefault="002B5213" w:rsidP="008E1ABA">
      <w:pPr>
        <w:spacing w:after="0"/>
        <w:ind w:left="11" w:hanging="11"/>
        <w:jc w:val="both"/>
        <w:rPr>
          <w:rFonts w:ascii="ITC Avant Garde" w:hAnsi="ITC Avant Garde" w:cs="Arial"/>
          <w:snapToGrid w:val="0"/>
        </w:rPr>
      </w:pPr>
      <w:r w:rsidRPr="00872BA3">
        <w:rPr>
          <w:rFonts w:ascii="ITC Avant Garde" w:hAnsi="ITC Avant Garde" w:cs="Arial"/>
          <w:snapToGrid w:val="0"/>
        </w:rPr>
        <w:lastRenderedPageBreak/>
        <w:t>De lo cual, Telcel como concesionario solicitante puede elegir entre el esquema de interconexión directa o indirecta para el intercambio de tráfico co</w:t>
      </w:r>
      <w:r w:rsidR="00716ECB" w:rsidRPr="00872BA3">
        <w:rPr>
          <w:rFonts w:ascii="ITC Avant Garde" w:hAnsi="ITC Avant Garde" w:cs="Arial"/>
          <w:snapToGrid w:val="0"/>
        </w:rPr>
        <w:t>n la red de MCM.</w:t>
      </w:r>
      <w:r w:rsidR="00745044" w:rsidRPr="00872BA3">
        <w:rPr>
          <w:rFonts w:ascii="ITC Avant Garde" w:hAnsi="ITC Avant Garde" w:cs="Arial"/>
          <w:snapToGrid w:val="0"/>
        </w:rPr>
        <w:t xml:space="preserve"> Asimismo, la solicitud de MCM excede el alcance y objetivo de la consulta pública por lo que no se considera procedente </w:t>
      </w:r>
    </w:p>
    <w:p w14:paraId="286E8BC1" w14:textId="77777777" w:rsidR="002B5213" w:rsidRPr="00872BA3" w:rsidRDefault="002B5213" w:rsidP="008E1ABA">
      <w:pPr>
        <w:spacing w:after="0"/>
        <w:ind w:left="11" w:hanging="11"/>
        <w:jc w:val="both"/>
        <w:rPr>
          <w:rFonts w:ascii="ITC Avant Garde" w:hAnsi="ITC Avant Garde" w:cs="Arial"/>
          <w:snapToGrid w:val="0"/>
        </w:rPr>
      </w:pPr>
    </w:p>
    <w:p w14:paraId="20D0F8FE" w14:textId="6C530093" w:rsidR="008E1ABA" w:rsidRPr="00872BA3" w:rsidRDefault="00716ECB" w:rsidP="008E1ABA">
      <w:pPr>
        <w:spacing w:after="0"/>
        <w:ind w:left="11" w:hanging="11"/>
        <w:jc w:val="both"/>
        <w:rPr>
          <w:rFonts w:ascii="ITC Avant Garde" w:hAnsi="ITC Avant Garde" w:cs="Arial"/>
          <w:snapToGrid w:val="0"/>
        </w:rPr>
      </w:pPr>
      <w:r w:rsidRPr="00872BA3">
        <w:rPr>
          <w:rFonts w:ascii="ITC Avant Garde" w:hAnsi="ITC Avant Garde" w:cs="Arial"/>
          <w:snapToGrid w:val="0"/>
        </w:rPr>
        <w:t>Respecto al comentario sobre el servicio de tránsito se señala que</w:t>
      </w:r>
      <w:r w:rsidR="008E1ABA" w:rsidRPr="00872BA3">
        <w:rPr>
          <w:rFonts w:ascii="ITC Avant Garde" w:hAnsi="ITC Avant Garde" w:cs="Arial"/>
          <w:snapToGrid w:val="0"/>
        </w:rPr>
        <w:t xml:space="preserve"> acuerdo a lo establecido en la Medida Sexta de las Medidas Móviles, el AEP estará obligado a prestar el Servicio de Tránsito al CS que se lo requiera y con los cuales se encuentre interconectado directa o indirectamente con su red. </w:t>
      </w:r>
    </w:p>
    <w:p w14:paraId="0BECE93D" w14:textId="77777777" w:rsidR="008E1ABA" w:rsidRPr="00872BA3" w:rsidRDefault="008E1ABA" w:rsidP="008E1ABA">
      <w:pPr>
        <w:spacing w:after="0"/>
        <w:jc w:val="both"/>
        <w:rPr>
          <w:rFonts w:ascii="ITC Avant Garde" w:hAnsi="ITC Avant Garde"/>
        </w:rPr>
      </w:pPr>
    </w:p>
    <w:p w14:paraId="1ABC8F25" w14:textId="69EE748D" w:rsidR="008E1ABA" w:rsidRPr="00872BA3" w:rsidRDefault="008E1ABA" w:rsidP="008E1ABA">
      <w:pPr>
        <w:spacing w:after="0"/>
        <w:ind w:left="11" w:hanging="11"/>
        <w:jc w:val="both"/>
        <w:rPr>
          <w:rFonts w:ascii="ITC Avant Garde" w:hAnsi="ITC Avant Garde" w:cs="Arial"/>
          <w:snapToGrid w:val="0"/>
        </w:rPr>
      </w:pPr>
      <w:r w:rsidRPr="00872BA3">
        <w:rPr>
          <w:rFonts w:ascii="ITC Avant Garde" w:hAnsi="ITC Avant Garde" w:cs="Arial"/>
          <w:snapToGrid w:val="0"/>
        </w:rPr>
        <w:t xml:space="preserve">Adicionalmente, </w:t>
      </w:r>
      <w:r w:rsidR="00251EBF" w:rsidRPr="00872BA3">
        <w:rPr>
          <w:rFonts w:ascii="ITC Avant Garde" w:hAnsi="ITC Avant Garde" w:cs="Arial"/>
          <w:snapToGrid w:val="0"/>
        </w:rPr>
        <w:t xml:space="preserve">es necesario señalar que </w:t>
      </w:r>
      <w:r w:rsidRPr="00872BA3">
        <w:rPr>
          <w:rFonts w:ascii="ITC Avant Garde" w:hAnsi="ITC Avant Garde" w:cs="Arial"/>
          <w:snapToGrid w:val="0"/>
        </w:rPr>
        <w:t>una condición técnica indispensable para la prestación del servicio de tránsito es el intercambio de tráfico de forma bidireccional entre las redes a las que se les presta el servicio de tránsito y la red que proporciona el servicio, es así que Telcel debe proveer el Servicio de Tránsito cuando esto sea técnicamente factible, es decir cuando se cuente con interconexión directa y bidireccional a la red de Telcel.</w:t>
      </w:r>
      <w:r w:rsidR="006A7A46" w:rsidRPr="00872BA3">
        <w:rPr>
          <w:rFonts w:ascii="ITC Avant Garde" w:hAnsi="ITC Avant Garde" w:cs="Arial"/>
          <w:snapToGrid w:val="0"/>
        </w:rPr>
        <w:t xml:space="preserve"> Lo anterior, dado que no es posible la prestación del servicio de tránsito a redes con las que la red que presta el servicio no se encuentre interconectado bidireccionalmente.</w:t>
      </w:r>
    </w:p>
    <w:p w14:paraId="27F050A9" w14:textId="77777777" w:rsidR="006A7A46" w:rsidRDefault="006A7A46" w:rsidP="00824DE3">
      <w:pPr>
        <w:spacing w:after="0"/>
        <w:jc w:val="both"/>
        <w:rPr>
          <w:rFonts w:ascii="ITC Avant Garde" w:hAnsi="ITC Avant Garde"/>
          <w:b/>
        </w:rPr>
      </w:pPr>
    </w:p>
    <w:p w14:paraId="4BD40B89" w14:textId="77777777" w:rsidR="00014F45" w:rsidRPr="008942EC" w:rsidRDefault="00014F45" w:rsidP="00874353">
      <w:pPr>
        <w:tabs>
          <w:tab w:val="left" w:pos="3736"/>
        </w:tabs>
        <w:spacing w:after="0"/>
        <w:jc w:val="both"/>
        <w:rPr>
          <w:rFonts w:ascii="ITC Avant Garde" w:hAnsi="ITC Avant Garde"/>
          <w:b/>
        </w:rPr>
      </w:pPr>
      <w:r w:rsidRPr="008942EC">
        <w:rPr>
          <w:rFonts w:ascii="ITC Avant Garde" w:hAnsi="ITC Avant Garde"/>
          <w:b/>
        </w:rPr>
        <w:t>Axtel:</w:t>
      </w:r>
    </w:p>
    <w:p w14:paraId="33F8A159" w14:textId="77777777" w:rsidR="00014F45" w:rsidRPr="008942EC" w:rsidRDefault="00014F45" w:rsidP="00CE39C9">
      <w:pPr>
        <w:spacing w:after="0"/>
        <w:jc w:val="both"/>
        <w:rPr>
          <w:rFonts w:ascii="ITC Avant Garde" w:hAnsi="ITC Avant Garde"/>
          <w:i/>
        </w:rPr>
      </w:pPr>
      <w:r w:rsidRPr="00872BA3">
        <w:rPr>
          <w:rFonts w:ascii="ITC Avant Garde" w:hAnsi="ITC Avant Garde"/>
          <w:i/>
        </w:rPr>
        <w:t>Se propone agregar, dentro del numeral 5.7.3</w:t>
      </w:r>
      <w:r w:rsidR="001D77A6" w:rsidRPr="00872BA3">
        <w:rPr>
          <w:rFonts w:ascii="ITC Avant Garde" w:hAnsi="ITC Avant Garde"/>
          <w:i/>
        </w:rPr>
        <w:t xml:space="preserve">, </w:t>
      </w:r>
      <w:r w:rsidR="00240E09" w:rsidRPr="00872BA3">
        <w:rPr>
          <w:rFonts w:ascii="ITC Avant Garde" w:hAnsi="ITC Avant Garde"/>
          <w:i/>
        </w:rPr>
        <w:t>6.2</w:t>
      </w:r>
      <w:r w:rsidR="001D77A6" w:rsidRPr="00872BA3">
        <w:rPr>
          <w:rFonts w:ascii="ITC Avant Garde" w:hAnsi="ITC Avant Garde"/>
          <w:i/>
        </w:rPr>
        <w:t xml:space="preserve"> y el numeral 3.1 de la sección A2 del Anexo A</w:t>
      </w:r>
      <w:r w:rsidRPr="00872BA3">
        <w:rPr>
          <w:rFonts w:ascii="ITC Avant Garde" w:hAnsi="ITC Avant Garde"/>
          <w:i/>
        </w:rPr>
        <w:t>, que los crecimiento</w:t>
      </w:r>
      <w:r w:rsidR="00DA7D15" w:rsidRPr="00872BA3">
        <w:rPr>
          <w:rFonts w:ascii="ITC Avant Garde" w:hAnsi="ITC Avant Garde"/>
          <w:i/>
        </w:rPr>
        <w:t>s</w:t>
      </w:r>
      <w:r w:rsidRPr="00872BA3">
        <w:rPr>
          <w:rFonts w:ascii="ITC Avant Garde" w:hAnsi="ITC Avant Garde"/>
          <w:i/>
        </w:rPr>
        <w:t xml:space="preserve"> sobre el an</w:t>
      </w:r>
      <w:r w:rsidR="00DA7D15" w:rsidRPr="00872BA3">
        <w:rPr>
          <w:rFonts w:ascii="ITC Avant Garde" w:hAnsi="ITC Avant Garde"/>
          <w:i/>
        </w:rPr>
        <w:t>cho de banda asignado se pueden solicitar al llegar al 85% de ocupación, siempre que la interfaz tenga capacidad para el crecimiento. Además, de p</w:t>
      </w:r>
      <w:r w:rsidR="006C16B7" w:rsidRPr="00872BA3">
        <w:rPr>
          <w:rFonts w:ascii="ITC Avant Garde" w:hAnsi="ITC Avant Garde"/>
          <w:i/>
        </w:rPr>
        <w:t>resentarse una ocupación del 60%</w:t>
      </w:r>
      <w:r w:rsidR="00DA7D15" w:rsidRPr="00872BA3">
        <w:rPr>
          <w:rFonts w:ascii="ITC Avant Garde" w:hAnsi="ITC Avant Garde"/>
          <w:i/>
        </w:rPr>
        <w:t xml:space="preserve"> sobre la interfaz, se podrá solicitar una nueva</w:t>
      </w:r>
      <w:r w:rsidR="00240E09" w:rsidRPr="00872BA3">
        <w:rPr>
          <w:rFonts w:ascii="ITC Avant Garde" w:hAnsi="ITC Avant Garde"/>
          <w:i/>
        </w:rPr>
        <w:t>.</w:t>
      </w:r>
    </w:p>
    <w:p w14:paraId="6452980A" w14:textId="77777777" w:rsidR="00014F45" w:rsidRPr="00872BA3" w:rsidRDefault="00014F45" w:rsidP="00874353">
      <w:pPr>
        <w:tabs>
          <w:tab w:val="left" w:pos="3736"/>
        </w:tabs>
        <w:spacing w:after="0"/>
        <w:jc w:val="both"/>
        <w:rPr>
          <w:rFonts w:ascii="ITC Avant Garde" w:hAnsi="ITC Avant Garde"/>
          <w:b/>
          <w:highlight w:val="green"/>
        </w:rPr>
      </w:pPr>
    </w:p>
    <w:p w14:paraId="3ADB5B41" w14:textId="4672CD4D" w:rsidR="00176391" w:rsidRPr="00DD49A2" w:rsidRDefault="005A69D8" w:rsidP="00DD49A2">
      <w:pPr>
        <w:autoSpaceDE w:val="0"/>
        <w:autoSpaceDN w:val="0"/>
        <w:adjustRightInd w:val="0"/>
        <w:spacing w:after="0"/>
        <w:jc w:val="both"/>
        <w:rPr>
          <w:rFonts w:ascii="ITC Avant Garde" w:hAnsi="ITC Avant Garde" w:cs="Arial"/>
        </w:rPr>
      </w:pPr>
      <w:r>
        <w:rPr>
          <w:rFonts w:ascii="ITC Avant Garde" w:hAnsi="ITC Avant Garde" w:cs="Arial"/>
        </w:rPr>
        <w:t xml:space="preserve">Respecto al umbral para el incremento de capacidad en los servicios de interconexión se considera que el crecimiento al llegar al 60% de capacidad podría generar capacidad ociosa, </w:t>
      </w:r>
      <w:r>
        <w:rPr>
          <w:rFonts w:ascii="ITC Avant Garde" w:hAnsi="ITC Avant Garde" w:cs="Arial"/>
        </w:rPr>
        <w:t xml:space="preserve">dado que no se señala específicamente si dicho umbral corresponde a la hora pico, </w:t>
      </w:r>
      <w:r>
        <w:rPr>
          <w:rFonts w:ascii="ITC Avant Garde" w:hAnsi="ITC Avant Garde" w:cs="Arial"/>
        </w:rPr>
        <w:t xml:space="preserve">por lo cual </w:t>
      </w:r>
      <w:r>
        <w:rPr>
          <w:rFonts w:ascii="ITC Avant Garde" w:hAnsi="ITC Avant Garde" w:cs="Arial"/>
        </w:rPr>
        <w:t xml:space="preserve">se considera que </w:t>
      </w:r>
      <w:r>
        <w:rPr>
          <w:rFonts w:ascii="ITC Avant Garde" w:hAnsi="ITC Avant Garde" w:cs="Arial"/>
        </w:rPr>
        <w:t xml:space="preserve">un crecimiento de la capacidad al 85% en horario pico permitiría contar con un margen de seguridad suficiente para asegurar la continuidad en la prestación de los servicios. </w:t>
      </w:r>
      <w:r>
        <w:rPr>
          <w:rFonts w:ascii="ITC Avant Garde" w:hAnsi="ITC Avant Garde" w:cs="Arial"/>
        </w:rPr>
        <w:t>En este sentido, se modificó el CMI a efecto de reflejar lo anterior:</w:t>
      </w:r>
      <w:bookmarkStart w:id="0" w:name="_GoBack"/>
      <w:bookmarkEnd w:id="0"/>
    </w:p>
    <w:p w14:paraId="6881DAA4" w14:textId="77777777" w:rsidR="005A69D8" w:rsidRPr="005A69D8" w:rsidRDefault="005A69D8" w:rsidP="00874353">
      <w:pPr>
        <w:tabs>
          <w:tab w:val="left" w:pos="3736"/>
        </w:tabs>
        <w:spacing w:after="0"/>
        <w:jc w:val="both"/>
        <w:rPr>
          <w:rFonts w:ascii="ITC Avant Garde" w:hAnsi="ITC Avant Garde"/>
        </w:rPr>
      </w:pPr>
    </w:p>
    <w:p w14:paraId="0C48A448" w14:textId="77777777" w:rsidR="00874353" w:rsidRDefault="00874353" w:rsidP="00874353">
      <w:pPr>
        <w:tabs>
          <w:tab w:val="left" w:pos="3736"/>
        </w:tabs>
        <w:spacing w:after="0"/>
        <w:jc w:val="both"/>
        <w:rPr>
          <w:rFonts w:ascii="ITC Avant Garde" w:hAnsi="ITC Avant Garde"/>
          <w:b/>
        </w:rPr>
      </w:pPr>
      <w:r>
        <w:rPr>
          <w:rFonts w:ascii="ITC Avant Garde" w:hAnsi="ITC Avant Garde"/>
          <w:b/>
        </w:rPr>
        <w:t>AT&amp;T:</w:t>
      </w:r>
    </w:p>
    <w:p w14:paraId="1454E320" w14:textId="77777777" w:rsidR="00874353" w:rsidRPr="0065515C" w:rsidRDefault="00874353" w:rsidP="00CE39C9">
      <w:pPr>
        <w:spacing w:after="0"/>
        <w:jc w:val="both"/>
        <w:rPr>
          <w:rFonts w:ascii="ITC Avant Garde" w:hAnsi="ITC Avant Garde"/>
          <w:i/>
        </w:rPr>
      </w:pPr>
      <w:r w:rsidRPr="0065515C">
        <w:rPr>
          <w:rFonts w:ascii="ITC Avant Garde" w:hAnsi="ITC Avant Garde"/>
          <w:i/>
        </w:rPr>
        <w:t>Se propone la modificación siguiente al texto referente al tipo de direccionamiento a utilizar, dentro del numeral 5.7</w:t>
      </w:r>
      <w:r w:rsidR="009E30BE" w:rsidRPr="0065515C">
        <w:rPr>
          <w:rFonts w:ascii="ITC Avant Garde" w:hAnsi="ITC Avant Garde"/>
          <w:i/>
        </w:rPr>
        <w:t>.3</w:t>
      </w:r>
      <w:r w:rsidR="00BE05B3">
        <w:rPr>
          <w:rFonts w:ascii="ITC Avant Garde" w:hAnsi="ITC Avant Garde"/>
          <w:i/>
        </w:rPr>
        <w:t xml:space="preserve">, </w:t>
      </w:r>
      <w:r w:rsidR="0008160F">
        <w:rPr>
          <w:rFonts w:ascii="ITC Avant Garde" w:hAnsi="ITC Avant Garde"/>
          <w:i/>
        </w:rPr>
        <w:t>así</w:t>
      </w:r>
      <w:r w:rsidR="00BE05B3">
        <w:rPr>
          <w:rFonts w:ascii="ITC Avant Garde" w:hAnsi="ITC Avant Garde"/>
          <w:i/>
        </w:rPr>
        <w:t xml:space="preserve"> como en </w:t>
      </w:r>
      <w:r w:rsidR="00BE05B3" w:rsidRPr="0065515C">
        <w:rPr>
          <w:rFonts w:ascii="ITC Avant Garde" w:hAnsi="ITC Avant Garde"/>
          <w:i/>
        </w:rPr>
        <w:t>el numeral 2, inciso 2.1 de la sección A2 del Anexo A</w:t>
      </w:r>
      <w:r w:rsidRPr="0065515C">
        <w:rPr>
          <w:rFonts w:ascii="ITC Avant Garde" w:hAnsi="ITC Avant Garde"/>
          <w:i/>
        </w:rPr>
        <w:t>:</w:t>
      </w:r>
    </w:p>
    <w:p w14:paraId="179A05FD" w14:textId="77777777" w:rsidR="00874353" w:rsidRPr="0065515C" w:rsidRDefault="00874353" w:rsidP="00874353">
      <w:pPr>
        <w:tabs>
          <w:tab w:val="left" w:pos="3736"/>
        </w:tabs>
        <w:spacing w:after="0"/>
        <w:jc w:val="both"/>
        <w:rPr>
          <w:rFonts w:ascii="ITC Avant Garde" w:hAnsi="ITC Avant Garde"/>
          <w:i/>
        </w:rPr>
      </w:pPr>
    </w:p>
    <w:p w14:paraId="0AE479B4" w14:textId="77777777" w:rsidR="00874353" w:rsidRDefault="00874353" w:rsidP="00874353">
      <w:pPr>
        <w:spacing w:after="0"/>
        <w:ind w:left="567" w:right="616"/>
        <w:jc w:val="both"/>
        <w:rPr>
          <w:rFonts w:ascii="ITC Avant Garde" w:hAnsi="ITC Avant Garde"/>
          <w:b/>
        </w:rPr>
      </w:pPr>
      <w:r w:rsidRPr="0065515C">
        <w:rPr>
          <w:rFonts w:ascii="ITC Avant Garde" w:hAnsi="ITC Avant Garde"/>
          <w:i/>
          <w:sz w:val="18"/>
          <w:szCs w:val="18"/>
        </w:rPr>
        <w:t>“Se utilizará direccionamiento IPv4 privado</w:t>
      </w:r>
      <w:r w:rsidRPr="00141E91">
        <w:rPr>
          <w:rFonts w:ascii="ITC Avant Garde" w:hAnsi="ITC Avant Garde"/>
          <w:i/>
          <w:sz w:val="18"/>
          <w:szCs w:val="18"/>
        </w:rPr>
        <w:t xml:space="preserve"> y/o IPv6 de común acuerdo entre las partes.”</w:t>
      </w:r>
    </w:p>
    <w:p w14:paraId="7A1DAA1B" w14:textId="77777777" w:rsidR="00874353" w:rsidRPr="00872BA3" w:rsidRDefault="00874353" w:rsidP="00824DE3">
      <w:pPr>
        <w:spacing w:after="0"/>
        <w:jc w:val="both"/>
        <w:rPr>
          <w:rFonts w:ascii="ITC Avant Garde" w:hAnsi="ITC Avant Garde"/>
          <w:b/>
        </w:rPr>
      </w:pPr>
    </w:p>
    <w:p w14:paraId="6AC538EC" w14:textId="407F42DA" w:rsidR="002B36BA" w:rsidRPr="00872BA3" w:rsidRDefault="00FE4E01" w:rsidP="00824DE3">
      <w:pPr>
        <w:spacing w:after="0"/>
        <w:jc w:val="both"/>
        <w:rPr>
          <w:rFonts w:ascii="ITC Avant Garde" w:hAnsi="ITC Avant Garde"/>
        </w:rPr>
      </w:pPr>
      <w:r w:rsidRPr="00872BA3">
        <w:rPr>
          <w:rFonts w:ascii="ITC Avant Garde" w:hAnsi="ITC Avant Garde"/>
        </w:rPr>
        <w:t>Al respecto,</w:t>
      </w:r>
      <w:r w:rsidR="00614856" w:rsidRPr="00872BA3">
        <w:rPr>
          <w:rFonts w:ascii="ITC Avant Garde" w:hAnsi="ITC Avant Garde"/>
        </w:rPr>
        <w:t xml:space="preserve"> se señala que </w:t>
      </w:r>
      <w:r w:rsidR="002B36BA" w:rsidRPr="00872BA3">
        <w:rPr>
          <w:rFonts w:ascii="ITC Avant Garde" w:hAnsi="ITC Avant Garde"/>
        </w:rPr>
        <w:t xml:space="preserve">de acuerdo a lo establecido en el </w:t>
      </w:r>
      <w:r w:rsidR="00EB45D1" w:rsidRPr="00872BA3">
        <w:rPr>
          <w:rFonts w:ascii="ITC Avant Garde" w:hAnsi="ITC Avant Garde"/>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(en adelante, el “Acuerdo de CTM y Tarifas 2017”)</w:t>
      </w:r>
      <w:r w:rsidR="002B36BA" w:rsidRPr="00872BA3">
        <w:rPr>
          <w:rFonts w:ascii="ITC Avant Garde" w:hAnsi="ITC Avant Garde"/>
        </w:rPr>
        <w:t xml:space="preserve"> se deberá utilizar el esquema de direccionamiento IPv6, y se utilizará IPv4 de común acuerdo entre las partes. Es así que de conformidad con las disposiciones emitidas por el Instituto es correcta la redacción del </w:t>
      </w:r>
      <w:r w:rsidR="00872BA3">
        <w:rPr>
          <w:rFonts w:ascii="ITC Avant Garde" w:hAnsi="ITC Avant Garde"/>
        </w:rPr>
        <w:t>CMI</w:t>
      </w:r>
      <w:r w:rsidR="002B36BA" w:rsidRPr="00872BA3">
        <w:rPr>
          <w:rFonts w:ascii="ITC Avant Garde" w:hAnsi="ITC Avant Garde"/>
        </w:rPr>
        <w:t>.</w:t>
      </w:r>
    </w:p>
    <w:p w14:paraId="147D0A28" w14:textId="77777777" w:rsidR="00FE4E01" w:rsidRDefault="00FE4E01" w:rsidP="00824DE3">
      <w:pPr>
        <w:spacing w:after="0"/>
        <w:jc w:val="both"/>
        <w:rPr>
          <w:rFonts w:ascii="ITC Avant Garde" w:hAnsi="ITC Avant Garde"/>
          <w:b/>
        </w:rPr>
      </w:pPr>
    </w:p>
    <w:p w14:paraId="1BFB4B3E"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2C7E973D" w14:textId="77777777" w:rsidR="00824DE3" w:rsidRDefault="00824DE3" w:rsidP="00824DE3">
      <w:pPr>
        <w:spacing w:after="0"/>
        <w:jc w:val="both"/>
        <w:rPr>
          <w:rFonts w:ascii="ITC Avant Garde" w:hAnsi="ITC Avant Garde"/>
          <w:i/>
        </w:rPr>
      </w:pPr>
      <w:r w:rsidRPr="0065515C">
        <w:rPr>
          <w:rFonts w:ascii="ITC Avant Garde" w:hAnsi="ITC Avant Garde"/>
          <w:i/>
        </w:rPr>
        <w:t>Se hace referencia a lo señalado en el segundo párrafo del numeral 5.7.4, y se pide que se establezca en el Convenio que en caso de requerir interconexión con tecnología TDM y la otra parte cuenta con ella, la solicitud deberá ser aceptada hasta en tanto se agote la capacidad de la misma, pues de lo contrario las inversiones no serán retornadas.</w:t>
      </w:r>
    </w:p>
    <w:p w14:paraId="0F7CC7EB" w14:textId="77777777" w:rsidR="00FE4E01" w:rsidRDefault="00FE4E01" w:rsidP="00824DE3">
      <w:pPr>
        <w:spacing w:after="0"/>
        <w:jc w:val="both"/>
        <w:rPr>
          <w:rFonts w:ascii="ITC Avant Garde" w:hAnsi="ITC Avant Garde"/>
          <w:i/>
        </w:rPr>
      </w:pPr>
    </w:p>
    <w:p w14:paraId="410E4429" w14:textId="0EBB9352" w:rsidR="00FE4E01" w:rsidRPr="00872BA3" w:rsidRDefault="00FE4E01" w:rsidP="00824DE3">
      <w:pPr>
        <w:spacing w:after="0"/>
        <w:jc w:val="both"/>
        <w:rPr>
          <w:rFonts w:ascii="ITC Avant Garde" w:hAnsi="ITC Avant Garde"/>
        </w:rPr>
      </w:pPr>
      <w:r w:rsidRPr="00872BA3">
        <w:rPr>
          <w:rFonts w:ascii="ITC Avant Garde" w:hAnsi="ITC Avant Garde"/>
        </w:rPr>
        <w:t xml:space="preserve">Al respecto, se señala que el </w:t>
      </w:r>
      <w:r w:rsidR="00EB45D1" w:rsidRPr="00872BA3">
        <w:rPr>
          <w:rFonts w:ascii="ITC Avant Garde" w:hAnsi="ITC Avant Garde"/>
        </w:rPr>
        <w:t>Acuerdo de CTM y Tarifas 2017</w:t>
      </w:r>
      <w:r w:rsidR="007D07B1" w:rsidRPr="00872BA3">
        <w:rPr>
          <w:rFonts w:ascii="ITC Avant Garde" w:hAnsi="ITC Avant Garde"/>
        </w:rPr>
        <w:t xml:space="preserve"> </w:t>
      </w:r>
      <w:r w:rsidRPr="00872BA3">
        <w:rPr>
          <w:rFonts w:ascii="ITC Avant Garde" w:hAnsi="ITC Avant Garde"/>
        </w:rPr>
        <w:t xml:space="preserve">establece que las nuevas interconexiones y los incrementos de capacidad se realizarán mediante el protocolo SIP, es así que </w:t>
      </w:r>
      <w:r w:rsidR="00CD49D9" w:rsidRPr="00872BA3">
        <w:rPr>
          <w:rFonts w:ascii="ITC Avant Garde" w:hAnsi="ITC Avant Garde"/>
        </w:rPr>
        <w:t>lo señalado en el</w:t>
      </w:r>
      <w:r w:rsidR="00590163" w:rsidRPr="00872BA3">
        <w:rPr>
          <w:rFonts w:ascii="ITC Avant Garde" w:hAnsi="ITC Avant Garde"/>
        </w:rPr>
        <w:t xml:space="preserve"> </w:t>
      </w:r>
      <w:r w:rsidR="00872BA3" w:rsidRPr="00872BA3">
        <w:rPr>
          <w:rFonts w:ascii="ITC Avant Garde" w:hAnsi="ITC Avant Garde"/>
        </w:rPr>
        <w:t>CMI</w:t>
      </w:r>
      <w:r w:rsidR="00C64393" w:rsidRPr="00872BA3">
        <w:rPr>
          <w:rFonts w:ascii="ITC Avant Garde" w:hAnsi="ITC Avant Garde"/>
        </w:rPr>
        <w:t xml:space="preserve"> </w:t>
      </w:r>
      <w:r w:rsidR="00CD49D9" w:rsidRPr="00872BA3">
        <w:rPr>
          <w:rFonts w:ascii="ITC Avant Garde" w:hAnsi="ITC Avant Garde"/>
        </w:rPr>
        <w:t>es acorde a lo establecido en las disposiciones que al efecto ha emitido el Instituto</w:t>
      </w:r>
      <w:r w:rsidRPr="00872BA3">
        <w:rPr>
          <w:rFonts w:ascii="ITC Avant Garde" w:hAnsi="ITC Avant Garde"/>
        </w:rPr>
        <w:t>.</w:t>
      </w:r>
      <w:r w:rsidR="00CD49D9" w:rsidRPr="00872BA3">
        <w:rPr>
          <w:rFonts w:ascii="ITC Avant Garde" w:hAnsi="ITC Avant Garde"/>
        </w:rPr>
        <w:t xml:space="preserve"> En este sentido, lo señalado en el comentario excede el alcance del documento sometido a consulta pública.</w:t>
      </w:r>
    </w:p>
    <w:p w14:paraId="5B599ECD" w14:textId="77777777" w:rsidR="00824DE3" w:rsidRPr="00F54609" w:rsidRDefault="00824DE3" w:rsidP="00824DE3">
      <w:pPr>
        <w:spacing w:after="0"/>
        <w:jc w:val="both"/>
        <w:rPr>
          <w:rFonts w:ascii="ITC Avant Garde" w:hAnsi="ITC Avant Garde"/>
          <w:b/>
        </w:rPr>
      </w:pPr>
    </w:p>
    <w:p w14:paraId="182E0A5F" w14:textId="77777777" w:rsidR="003F13D9" w:rsidRDefault="003F13D9" w:rsidP="00CE39C9">
      <w:pPr>
        <w:spacing w:after="0"/>
        <w:jc w:val="both"/>
        <w:rPr>
          <w:rFonts w:ascii="ITC Avant Garde" w:hAnsi="ITC Avant Garde"/>
          <w:b/>
        </w:rPr>
      </w:pPr>
      <w:r w:rsidRPr="00F54609">
        <w:rPr>
          <w:rFonts w:ascii="ITC Avant Garde" w:hAnsi="ITC Avant Garde"/>
          <w:b/>
          <w:u w:val="single"/>
        </w:rPr>
        <w:t>Comentario</w:t>
      </w:r>
      <w:r>
        <w:rPr>
          <w:rFonts w:ascii="ITC Avant Garde" w:hAnsi="ITC Avant Garde"/>
          <w:b/>
          <w:u w:val="single"/>
        </w:rPr>
        <w:t>s emitidos a la Cláusula Sexta</w:t>
      </w:r>
    </w:p>
    <w:p w14:paraId="3950A791" w14:textId="77777777" w:rsidR="003F13D9" w:rsidRDefault="003F13D9" w:rsidP="00CE39C9">
      <w:pPr>
        <w:spacing w:after="0"/>
        <w:jc w:val="both"/>
        <w:rPr>
          <w:rFonts w:ascii="ITC Avant Garde" w:hAnsi="ITC Avant Garde"/>
          <w:b/>
        </w:rPr>
      </w:pPr>
    </w:p>
    <w:p w14:paraId="3DD91608" w14:textId="179FEC4D" w:rsidR="003F13D9" w:rsidRPr="00872BA3" w:rsidRDefault="003F13D9" w:rsidP="00872BA3">
      <w:pPr>
        <w:spacing w:after="0"/>
        <w:jc w:val="both"/>
        <w:rPr>
          <w:rFonts w:ascii="ITC Avant Garde" w:hAnsi="ITC Avant Garde"/>
          <w:b/>
        </w:rPr>
      </w:pPr>
      <w:r w:rsidRPr="00680D7B">
        <w:rPr>
          <w:rFonts w:ascii="ITC Avant Garde" w:hAnsi="ITC Avant Garde"/>
          <w:b/>
        </w:rPr>
        <w:t>MCM:</w:t>
      </w:r>
    </w:p>
    <w:p w14:paraId="40EA9385" w14:textId="6072DEC7" w:rsidR="003F13D9" w:rsidRDefault="00DB64A8" w:rsidP="00824DE3">
      <w:pPr>
        <w:spacing w:after="0"/>
        <w:jc w:val="both"/>
        <w:rPr>
          <w:rFonts w:ascii="ITC Avant Garde" w:hAnsi="ITC Avant Garde"/>
          <w:i/>
        </w:rPr>
      </w:pPr>
      <w:r w:rsidRPr="00DB64A8">
        <w:rPr>
          <w:rFonts w:ascii="ITC Avant Garde" w:hAnsi="ITC Avant Garde"/>
          <w:i/>
        </w:rPr>
        <w:t xml:space="preserve">Los términos en que se encuentran redactados los apartados de la cláusula en comento son poco claros y en modo alguno se encuentran revestidos de contenido obligacional, ya que Telcel únicamente se encuentra supuestamente obligada a instalar la capacidad suficiente para satisfacer la demanda de Servicios de Interconexión sólo en el caso de que el concesionario que la solicite presente el pronóstico de crecimiento, lo que implica que dicha obligación se encuentra condicionada a que el concesionario solicite mayor capacidad </w:t>
      </w:r>
      <w:r w:rsidRPr="00DB64A8">
        <w:rPr>
          <w:rFonts w:ascii="ITC Avant Garde" w:hAnsi="ITC Avant Garde"/>
          <w:i/>
        </w:rPr>
        <w:lastRenderedPageBreak/>
        <w:t>respecto de su demanda y no en cuanto a problemas reales que se presentan en las redes públicas de telecomunicaciones como es la saturación de tránsito en horas pico.</w:t>
      </w:r>
    </w:p>
    <w:p w14:paraId="1C00483A" w14:textId="77777777" w:rsidR="00E1107E" w:rsidRPr="00872BA3" w:rsidRDefault="00E1107E" w:rsidP="00E1107E">
      <w:pPr>
        <w:spacing w:after="0"/>
        <w:jc w:val="both"/>
        <w:rPr>
          <w:rFonts w:ascii="ITC Avant Garde" w:hAnsi="ITC Avant Garde"/>
        </w:rPr>
      </w:pPr>
    </w:p>
    <w:p w14:paraId="34B7B0E1" w14:textId="77777777" w:rsidR="007B5746" w:rsidRPr="00872BA3" w:rsidRDefault="007B5746" w:rsidP="00E1107E">
      <w:pPr>
        <w:spacing w:after="0"/>
        <w:jc w:val="both"/>
        <w:rPr>
          <w:rFonts w:ascii="ITC Avant Garde" w:hAnsi="ITC Avant Garde"/>
        </w:rPr>
      </w:pPr>
      <w:r w:rsidRPr="00872BA3">
        <w:rPr>
          <w:rFonts w:ascii="ITC Avant Garde" w:hAnsi="ITC Avant Garde"/>
        </w:rPr>
        <w:t>Respecto al comentario anterior, se señala que internacionalmente es común la inclusión de una cláusula de responsabilidades, y dicha cláusula forma parte de los convenios de interconexión suscritos entre otros concesionarios.</w:t>
      </w:r>
    </w:p>
    <w:p w14:paraId="322225F4" w14:textId="77777777" w:rsidR="007B5746" w:rsidRPr="00872BA3" w:rsidRDefault="007B5746" w:rsidP="00E1107E">
      <w:pPr>
        <w:spacing w:after="0"/>
        <w:jc w:val="both"/>
        <w:rPr>
          <w:rFonts w:ascii="ITC Avant Garde" w:hAnsi="ITC Avant Garde"/>
        </w:rPr>
      </w:pPr>
    </w:p>
    <w:p w14:paraId="51DF8DD2" w14:textId="6316C72C" w:rsidR="00E1107E" w:rsidRPr="00872BA3" w:rsidRDefault="00E1107E" w:rsidP="00E1107E">
      <w:pPr>
        <w:spacing w:after="0"/>
        <w:jc w:val="both"/>
        <w:rPr>
          <w:rFonts w:ascii="ITC Avant Garde" w:hAnsi="ITC Avant Garde"/>
        </w:rPr>
      </w:pPr>
      <w:r w:rsidRPr="00872BA3">
        <w:rPr>
          <w:rFonts w:ascii="ITC Avant Garde" w:hAnsi="ITC Avant Garde"/>
        </w:rPr>
        <w:t xml:space="preserve">En el pronóstico de servicios que nos ocupa, se observa que el procedimiento para la presentación de pronósticos no establece ninguna penalización respecto de la exactitud de los mismos, sino que dicho procedimiento tiene como finalidad la reserva de capacidad y el correcto dimensionamiento de la red. </w:t>
      </w:r>
    </w:p>
    <w:p w14:paraId="08508656" w14:textId="77777777" w:rsidR="00E1107E" w:rsidRPr="00872BA3" w:rsidRDefault="00E1107E" w:rsidP="00E1107E">
      <w:pPr>
        <w:spacing w:after="0"/>
        <w:jc w:val="both"/>
        <w:rPr>
          <w:rFonts w:ascii="ITC Avant Garde" w:hAnsi="ITC Avant Garde"/>
        </w:rPr>
      </w:pPr>
    </w:p>
    <w:p w14:paraId="143E4AF1" w14:textId="62BA140C" w:rsidR="00E1107E" w:rsidRPr="00872BA3" w:rsidRDefault="00E1107E" w:rsidP="00E1107E">
      <w:pPr>
        <w:spacing w:after="0"/>
        <w:jc w:val="both"/>
        <w:rPr>
          <w:rFonts w:ascii="ITC Avant Garde" w:hAnsi="ITC Avant Garde"/>
        </w:rPr>
      </w:pPr>
      <w:r w:rsidRPr="00872BA3">
        <w:rPr>
          <w:rFonts w:ascii="ITC Avant Garde" w:hAnsi="ITC Avant Garde"/>
        </w:rPr>
        <w:t xml:space="preserve">Asimismo, el procedimiento de presentación de pronósticos es aplicable tanto para los </w:t>
      </w:r>
      <w:r w:rsidR="00872BA3" w:rsidRPr="00872BA3">
        <w:rPr>
          <w:rFonts w:ascii="ITC Avant Garde" w:hAnsi="ITC Avant Garde"/>
        </w:rPr>
        <w:t>concesionarios</w:t>
      </w:r>
      <w:r w:rsidRPr="00872BA3">
        <w:rPr>
          <w:rFonts w:ascii="ITC Avant Garde" w:hAnsi="ITC Avant Garde"/>
        </w:rPr>
        <w:t xml:space="preserve"> como para Telcel por lo cual no es una condición ventajosa o desproporcionada sino recíproca. </w:t>
      </w:r>
    </w:p>
    <w:p w14:paraId="0B724DCA" w14:textId="77777777" w:rsidR="0009127B" w:rsidRPr="00872BA3" w:rsidRDefault="0009127B" w:rsidP="00824DE3">
      <w:pPr>
        <w:spacing w:after="0"/>
        <w:jc w:val="both"/>
        <w:rPr>
          <w:rFonts w:ascii="ITC Avant Garde" w:hAnsi="ITC Avant Garde"/>
        </w:rPr>
      </w:pPr>
    </w:p>
    <w:p w14:paraId="263F8F87" w14:textId="1300F479" w:rsidR="007B05BF" w:rsidRPr="00872BA3" w:rsidRDefault="007B05BF" w:rsidP="00824DE3">
      <w:pPr>
        <w:spacing w:after="0"/>
        <w:jc w:val="both"/>
        <w:rPr>
          <w:rFonts w:ascii="ITC Avant Garde" w:hAnsi="ITC Avant Garde"/>
        </w:rPr>
      </w:pPr>
      <w:r w:rsidRPr="00872BA3">
        <w:rPr>
          <w:rFonts w:ascii="ITC Avant Garde" w:hAnsi="ITC Avant Garde"/>
        </w:rPr>
        <w:t>Adicionalmente, es una buena práctica realizar el dimensionamiento de las redes a efecto de garantizar la prestación de los servicios con calidad a través de los pronósticos de servicios, por lo cual la causa para un incremento de capacidad no debería ser algún problema como la saturación de tránsito en horas pico, lo anterior dado que ello implicaría que hay un problema en el cual se está perdiendo tráfico o no se está prestando el servicio con la calidad necesaria, por lo anterior los incrementos de capacidad deben ser planeados y ejecutados considerando los pronósticos de servicio correspondientes.</w:t>
      </w:r>
    </w:p>
    <w:p w14:paraId="4BF2F32E" w14:textId="77777777" w:rsidR="00096546" w:rsidRDefault="00096546" w:rsidP="00824DE3">
      <w:pPr>
        <w:spacing w:after="0"/>
        <w:jc w:val="both"/>
        <w:rPr>
          <w:rFonts w:ascii="ITC Avant Garde" w:hAnsi="ITC Avant Garde"/>
          <w:b/>
          <w:u w:val="single"/>
        </w:rPr>
      </w:pPr>
    </w:p>
    <w:p w14:paraId="022A2D49" w14:textId="77777777" w:rsidR="00874353" w:rsidRDefault="00874353" w:rsidP="00874353">
      <w:pPr>
        <w:tabs>
          <w:tab w:val="left" w:pos="3736"/>
        </w:tabs>
        <w:spacing w:after="0"/>
        <w:jc w:val="both"/>
        <w:rPr>
          <w:rFonts w:ascii="ITC Avant Garde" w:hAnsi="ITC Avant Garde"/>
          <w:b/>
        </w:rPr>
      </w:pPr>
      <w:r w:rsidRPr="00F54609">
        <w:rPr>
          <w:rFonts w:ascii="ITC Avant Garde" w:hAnsi="ITC Avant Garde"/>
          <w:b/>
          <w:u w:val="single"/>
        </w:rPr>
        <w:t>Comentario</w:t>
      </w:r>
      <w:r>
        <w:rPr>
          <w:rFonts w:ascii="ITC Avant Garde" w:hAnsi="ITC Avant Garde"/>
          <w:b/>
          <w:u w:val="single"/>
        </w:rPr>
        <w:t>s emitidos al Anexo A</w:t>
      </w:r>
    </w:p>
    <w:p w14:paraId="27180670" w14:textId="77777777" w:rsidR="00874353" w:rsidRDefault="00874353" w:rsidP="00874353">
      <w:pPr>
        <w:tabs>
          <w:tab w:val="left" w:pos="3736"/>
        </w:tabs>
        <w:spacing w:after="0"/>
        <w:jc w:val="both"/>
        <w:rPr>
          <w:rFonts w:ascii="ITC Avant Garde" w:hAnsi="ITC Avant Garde"/>
          <w:b/>
        </w:rPr>
      </w:pPr>
    </w:p>
    <w:p w14:paraId="415BA951" w14:textId="6D38F493" w:rsidR="0075636C" w:rsidRPr="008942EC" w:rsidRDefault="0075636C" w:rsidP="00824DE3">
      <w:pPr>
        <w:spacing w:after="0"/>
        <w:jc w:val="both"/>
        <w:rPr>
          <w:rFonts w:ascii="ITC Avant Garde" w:hAnsi="ITC Avant Garde"/>
          <w:b/>
        </w:rPr>
      </w:pPr>
      <w:r w:rsidRPr="008942EC">
        <w:rPr>
          <w:rFonts w:ascii="ITC Avant Garde" w:hAnsi="ITC Avant Garde"/>
          <w:b/>
        </w:rPr>
        <w:t>Axtel:</w:t>
      </w:r>
    </w:p>
    <w:p w14:paraId="747B566C" w14:textId="77777777" w:rsidR="0075636C" w:rsidRPr="0065515C" w:rsidRDefault="009E071A" w:rsidP="00824DE3">
      <w:pPr>
        <w:spacing w:after="0"/>
        <w:jc w:val="both"/>
        <w:rPr>
          <w:rFonts w:ascii="ITC Avant Garde" w:hAnsi="ITC Avant Garde"/>
          <w:i/>
        </w:rPr>
      </w:pPr>
      <w:r w:rsidRPr="008942EC">
        <w:rPr>
          <w:rFonts w:ascii="ITC Avant Garde" w:hAnsi="ITC Avant Garde"/>
          <w:i/>
        </w:rPr>
        <w:t>Se propone modificar las tablas de intercambio de dígitos en los numerales 2.3, de las secciones A.1 y A.2 del Anexo A, para que el intercambio de dígitos que recibe Telcel en llamadas de origen Internacional o mundial en la modalidad EQLLP sea: IDD + BCD + 1 + NN ó IDD + IDO + 1 + NN.</w:t>
      </w:r>
      <w:r w:rsidR="0075636C" w:rsidRPr="0065515C">
        <w:rPr>
          <w:rFonts w:ascii="ITC Avant Garde" w:hAnsi="ITC Avant Garde"/>
          <w:i/>
        </w:rPr>
        <w:t xml:space="preserve"> </w:t>
      </w:r>
    </w:p>
    <w:p w14:paraId="3AAF70CF" w14:textId="77777777" w:rsidR="00A16B8B" w:rsidRDefault="00A16B8B" w:rsidP="00824DE3">
      <w:pPr>
        <w:spacing w:after="0"/>
        <w:jc w:val="both"/>
        <w:rPr>
          <w:rFonts w:ascii="ITC Avant Garde" w:hAnsi="ITC Avant Garde"/>
          <w:i/>
        </w:rPr>
      </w:pPr>
    </w:p>
    <w:p w14:paraId="607C4C5B" w14:textId="566EDABB" w:rsidR="002B6A07" w:rsidRPr="00872BA3" w:rsidRDefault="002B6A07" w:rsidP="00CE39C9">
      <w:pPr>
        <w:pStyle w:val="IFT1"/>
        <w:autoSpaceDE w:val="0"/>
        <w:autoSpaceDN w:val="0"/>
        <w:adjustRightInd w:val="0"/>
        <w:spacing w:after="0"/>
        <w:ind w:right="49" w:hanging="11"/>
      </w:pPr>
      <w:r w:rsidRPr="00872BA3">
        <w:lastRenderedPageBreak/>
        <w:t>Al respecto,</w:t>
      </w:r>
      <w:r w:rsidR="001822D0" w:rsidRPr="00872BA3">
        <w:t xml:space="preserve"> se señala que el intercambio de dígitos establecido en el </w:t>
      </w:r>
      <w:r w:rsidR="00C64393" w:rsidRPr="00872BA3">
        <w:t xml:space="preserve">Convenio </w:t>
      </w:r>
      <w:r w:rsidR="001822D0" w:rsidRPr="00872BA3">
        <w:t>es acorde a lo esta</w:t>
      </w:r>
      <w:r w:rsidRPr="00872BA3">
        <w:t>blecido en el Plan Técnico Fundamental de Numeración</w:t>
      </w:r>
      <w:r w:rsidR="006A2BCE" w:rsidRPr="00872BA3">
        <w:rPr>
          <w:rStyle w:val="Refdenotaalpie"/>
        </w:rPr>
        <w:footnoteReference w:id="1"/>
      </w:r>
      <w:r w:rsidRPr="00872BA3">
        <w:t xml:space="preserve"> </w:t>
      </w:r>
      <w:r w:rsidR="001822D0" w:rsidRPr="00872BA3">
        <w:t xml:space="preserve">por lo que </w:t>
      </w:r>
      <w:r w:rsidR="00872BA3" w:rsidRPr="00872BA3">
        <w:t xml:space="preserve">lo establecido en </w:t>
      </w:r>
      <w:r w:rsidRPr="00872BA3">
        <w:t>los numerales 2.3 de las secciones A.1 y A.2 del Anexo A</w:t>
      </w:r>
      <w:r w:rsidR="00872BA3" w:rsidRPr="00872BA3">
        <w:t>, es acorde al marco regulatorio vigente.</w:t>
      </w:r>
    </w:p>
    <w:p w14:paraId="2B410772" w14:textId="77777777" w:rsidR="001822D0" w:rsidRDefault="001822D0" w:rsidP="001822D0">
      <w:pPr>
        <w:pStyle w:val="IFT1"/>
        <w:tabs>
          <w:tab w:val="left" w:pos="426"/>
        </w:tabs>
        <w:autoSpaceDE w:val="0"/>
        <w:autoSpaceDN w:val="0"/>
        <w:adjustRightInd w:val="0"/>
        <w:spacing w:after="0"/>
        <w:ind w:right="49" w:hanging="11"/>
        <w:rPr>
          <w:i/>
        </w:rPr>
      </w:pPr>
    </w:p>
    <w:p w14:paraId="1B8A17A0" w14:textId="77777777" w:rsidR="002A4FF0" w:rsidRPr="008942EC" w:rsidRDefault="002A4FF0" w:rsidP="002A4FF0">
      <w:pPr>
        <w:spacing w:after="0"/>
        <w:ind w:left="11" w:hanging="11"/>
        <w:rPr>
          <w:rFonts w:ascii="ITC Avant Garde" w:hAnsi="ITC Avant Garde"/>
          <w:b/>
          <w:color w:val="000000" w:themeColor="text1"/>
        </w:rPr>
      </w:pPr>
      <w:r w:rsidRPr="008942EC">
        <w:rPr>
          <w:rFonts w:ascii="ITC Avant Garde" w:hAnsi="ITC Avant Garde"/>
          <w:b/>
          <w:color w:val="000000" w:themeColor="text1"/>
        </w:rPr>
        <w:t>Axtel:</w:t>
      </w:r>
    </w:p>
    <w:p w14:paraId="58D414A5" w14:textId="46B9F1AA" w:rsidR="003060F8" w:rsidRDefault="001822D0" w:rsidP="003060F8">
      <w:pPr>
        <w:spacing w:after="0"/>
        <w:jc w:val="both"/>
        <w:rPr>
          <w:rFonts w:ascii="ITC Avant Garde" w:hAnsi="ITC Avant Garde"/>
          <w:i/>
        </w:rPr>
      </w:pPr>
      <w:r w:rsidRPr="001822D0">
        <w:rPr>
          <w:rFonts w:ascii="ITC Avant Garde" w:hAnsi="ITC Avant Garde"/>
          <w:i/>
        </w:rPr>
        <w:t>Se propone modificar el numeral 4.4, sección A.1 del Anexo A para que el CS pueda reportar incidentes con datos suficientes para identificar el servicio, en el caso de no contar con el identificador de servicio, esto es: OPC, DPC y rango CIC. El AEP no podrá negarse a recibir un reporte de falla, ni negarse a restablecer el servicio si el concesionario no cuenta con el identificador del servicio. El AEP no podrá negarse a recibir un reporte de falla, ni negarse a restablecer el servicio si el concesionario no cuenta con el identificador del servicio.</w:t>
      </w:r>
    </w:p>
    <w:p w14:paraId="6678D86D" w14:textId="77777777" w:rsidR="001822D0" w:rsidRDefault="001822D0" w:rsidP="003060F8">
      <w:pPr>
        <w:spacing w:after="0"/>
        <w:jc w:val="both"/>
        <w:rPr>
          <w:rFonts w:ascii="ITC Avant Garde" w:hAnsi="ITC Avant Garde"/>
          <w:b/>
        </w:rPr>
      </w:pPr>
    </w:p>
    <w:p w14:paraId="648D198C" w14:textId="33E22539" w:rsidR="00AC75A9" w:rsidRPr="00872BA3" w:rsidRDefault="00AC75A9" w:rsidP="001822D0">
      <w:pPr>
        <w:spacing w:after="0"/>
        <w:ind w:left="11" w:hanging="11"/>
        <w:jc w:val="both"/>
        <w:rPr>
          <w:rFonts w:ascii="ITC Avant Garde" w:eastAsia="Avant Garde" w:hAnsi="ITC Avant Garde" w:cs="Avant Garde"/>
          <w:lang w:eastAsia="es-MX"/>
        </w:rPr>
      </w:pPr>
      <w:r w:rsidRPr="00872BA3">
        <w:rPr>
          <w:rFonts w:ascii="ITC Avant Garde" w:eastAsia="Avant Garde" w:hAnsi="ITC Avant Garde" w:cs="Avant Garde"/>
          <w:lang w:eastAsia="es-MX"/>
        </w:rPr>
        <w:t xml:space="preserve">Al respecto, </w:t>
      </w:r>
      <w:r w:rsidR="002045B0" w:rsidRPr="00872BA3">
        <w:rPr>
          <w:rFonts w:ascii="ITC Avant Garde" w:eastAsia="Avant Garde" w:hAnsi="ITC Avant Garde" w:cs="Avant Garde"/>
          <w:lang w:eastAsia="es-MX"/>
        </w:rPr>
        <w:t xml:space="preserve">se señala </w:t>
      </w:r>
      <w:r w:rsidR="001822D0" w:rsidRPr="00872BA3">
        <w:rPr>
          <w:rFonts w:ascii="ITC Avant Garde" w:eastAsia="Avant Garde" w:hAnsi="ITC Avant Garde" w:cs="Avant Garde"/>
          <w:lang w:eastAsia="es-MX"/>
        </w:rPr>
        <w:t>que el identificador de servicio no forma parte de la información mínima requerida en los reportes de falla. La información que deberá contener el repo</w:t>
      </w:r>
      <w:r w:rsidR="00E009FC" w:rsidRPr="00872BA3">
        <w:rPr>
          <w:rFonts w:ascii="ITC Avant Garde" w:eastAsia="Avant Garde" w:hAnsi="ITC Avant Garde" w:cs="Avant Garde"/>
          <w:lang w:eastAsia="es-MX"/>
        </w:rPr>
        <w:t>rte de falla será: nombre y carg</w:t>
      </w:r>
      <w:r w:rsidR="001822D0" w:rsidRPr="00872BA3">
        <w:rPr>
          <w:rFonts w:ascii="ITC Avant Garde" w:eastAsia="Avant Garde" w:hAnsi="ITC Avant Garde" w:cs="Avant Garde"/>
          <w:lang w:eastAsia="es-MX"/>
        </w:rPr>
        <w:t>o de la persona que notifica, día y hora del reporte, día y hora de la falla, tipo de falla, servicio y punto de interconexión afectado, número telefónico para coordinación, entre otros.</w:t>
      </w:r>
    </w:p>
    <w:p w14:paraId="141A04AD" w14:textId="77777777" w:rsidR="00A10BBC" w:rsidRDefault="00A10BBC" w:rsidP="003060F8">
      <w:pPr>
        <w:spacing w:after="0"/>
        <w:jc w:val="both"/>
        <w:rPr>
          <w:rFonts w:ascii="ITC Avant Garde" w:hAnsi="ITC Avant Garde"/>
          <w:b/>
        </w:rPr>
      </w:pPr>
    </w:p>
    <w:p w14:paraId="45321B24" w14:textId="77777777" w:rsidR="003060F8" w:rsidRPr="008942EC" w:rsidRDefault="003060F8" w:rsidP="003060F8">
      <w:pPr>
        <w:spacing w:after="0"/>
        <w:jc w:val="both"/>
        <w:rPr>
          <w:rFonts w:ascii="ITC Avant Garde" w:hAnsi="ITC Avant Garde"/>
          <w:b/>
        </w:rPr>
      </w:pPr>
      <w:r w:rsidRPr="008942EC">
        <w:rPr>
          <w:rFonts w:ascii="ITC Avant Garde" w:hAnsi="ITC Avant Garde"/>
          <w:b/>
        </w:rPr>
        <w:t>Axtel:</w:t>
      </w:r>
    </w:p>
    <w:p w14:paraId="1F1C6D18" w14:textId="77777777" w:rsidR="0075636C" w:rsidRDefault="003060F8" w:rsidP="003060F8">
      <w:pPr>
        <w:spacing w:after="0"/>
        <w:jc w:val="both"/>
        <w:rPr>
          <w:rFonts w:ascii="ITC Avant Garde" w:hAnsi="ITC Avant Garde"/>
          <w:i/>
        </w:rPr>
      </w:pPr>
      <w:r w:rsidRPr="008942EC">
        <w:rPr>
          <w:rFonts w:ascii="ITC Avant Garde" w:hAnsi="ITC Avant Garde"/>
          <w:i/>
        </w:rPr>
        <w:t>Se propone modificar el numeral 2.1, de la sección A2 del Anexo A para que el mensaje “options” se envíe de manera periódica como Keep Alive, con la intención de detectar el nodo remoto, y no así únicamente en caso de falla.</w:t>
      </w:r>
    </w:p>
    <w:p w14:paraId="2091FBAD" w14:textId="77777777" w:rsidR="003060F8" w:rsidRDefault="003060F8" w:rsidP="003060F8">
      <w:pPr>
        <w:spacing w:after="0"/>
        <w:jc w:val="both"/>
        <w:rPr>
          <w:rFonts w:ascii="ITC Avant Garde" w:hAnsi="ITC Avant Garde"/>
          <w:i/>
        </w:rPr>
      </w:pPr>
    </w:p>
    <w:p w14:paraId="1B70DA0A" w14:textId="70CA8C1C" w:rsidR="000C1904" w:rsidRPr="00872BA3" w:rsidRDefault="00130E0B" w:rsidP="003060F8">
      <w:pPr>
        <w:spacing w:after="0"/>
        <w:jc w:val="both"/>
        <w:rPr>
          <w:rFonts w:ascii="ITC Avant Garde" w:hAnsi="ITC Avant Garde"/>
        </w:rPr>
      </w:pPr>
      <w:r w:rsidRPr="00872BA3">
        <w:rPr>
          <w:rFonts w:ascii="ITC Avant Garde" w:hAnsi="ITC Avant Garde"/>
        </w:rPr>
        <w:t xml:space="preserve">Al respecto se considera que, </w:t>
      </w:r>
      <w:r w:rsidR="00872BA3">
        <w:rPr>
          <w:rFonts w:ascii="ITC Avant Garde" w:hAnsi="ITC Avant Garde"/>
        </w:rPr>
        <w:t>en</w:t>
      </w:r>
      <w:r w:rsidRPr="00872BA3">
        <w:rPr>
          <w:rFonts w:ascii="ITC Avant Garde" w:hAnsi="ITC Avant Garde"/>
        </w:rPr>
        <w:t xml:space="preserve"> consistencia con lo establecido en el </w:t>
      </w:r>
      <w:r w:rsidR="00EB45D1" w:rsidRPr="00872BA3">
        <w:rPr>
          <w:rFonts w:ascii="ITC Avant Garde" w:hAnsi="ITC Avant Garde"/>
        </w:rPr>
        <w:t>Acuerdo de CTM y Tarifas 2017</w:t>
      </w:r>
      <w:r w:rsidRPr="00872BA3">
        <w:rPr>
          <w:rFonts w:ascii="ITC Avant Garde" w:hAnsi="ITC Avant Garde"/>
        </w:rPr>
        <w:t>,</w:t>
      </w:r>
      <w:r w:rsidR="00E009FC" w:rsidRPr="00872BA3">
        <w:rPr>
          <w:rFonts w:ascii="ITC Avant Garde" w:hAnsi="ITC Avant Garde"/>
        </w:rPr>
        <w:t xml:space="preserve"> el mensaje OPTIONS se utilizará como mecanismo de “keep alive”, en este sentido el </w:t>
      </w:r>
      <w:r w:rsidR="00872BA3">
        <w:rPr>
          <w:rFonts w:ascii="ITC Avant Garde" w:hAnsi="ITC Avant Garde"/>
        </w:rPr>
        <w:t>CMI</w:t>
      </w:r>
      <w:r w:rsidR="00C64393" w:rsidRPr="00872BA3">
        <w:rPr>
          <w:rFonts w:ascii="ITC Avant Garde" w:hAnsi="ITC Avant Garde"/>
        </w:rPr>
        <w:t xml:space="preserve"> </w:t>
      </w:r>
      <w:r w:rsidR="00E009FC" w:rsidRPr="00872BA3">
        <w:rPr>
          <w:rFonts w:ascii="ITC Avant Garde" w:hAnsi="ITC Avant Garde"/>
        </w:rPr>
        <w:t>se modificó de acuerdo a lo siguiente:</w:t>
      </w:r>
    </w:p>
    <w:p w14:paraId="315715A3" w14:textId="77777777" w:rsidR="00E009FC" w:rsidRDefault="00E009FC" w:rsidP="003060F8">
      <w:pPr>
        <w:spacing w:after="0"/>
        <w:jc w:val="both"/>
        <w:rPr>
          <w:rFonts w:ascii="ITC Avant Garde" w:hAnsi="ITC Avant Garde"/>
          <w:color w:val="00B050"/>
        </w:rPr>
      </w:pPr>
    </w:p>
    <w:p w14:paraId="2F2FFEDC" w14:textId="3C1BCD25" w:rsidR="00E009FC" w:rsidRPr="00E009FC" w:rsidRDefault="00E009FC" w:rsidP="00E009FC">
      <w:pPr>
        <w:spacing w:after="0"/>
        <w:ind w:left="567" w:right="616"/>
        <w:jc w:val="both"/>
        <w:rPr>
          <w:rFonts w:ascii="ITC Avant Garde" w:hAnsi="ITC Avant Garde"/>
          <w:i/>
          <w:sz w:val="18"/>
          <w:szCs w:val="18"/>
        </w:rPr>
      </w:pPr>
      <w:r w:rsidRPr="00E009FC">
        <w:rPr>
          <w:rFonts w:ascii="ITC Avant Garde" w:hAnsi="ITC Avant Garde"/>
          <w:i/>
          <w:sz w:val="18"/>
          <w:szCs w:val="18"/>
          <w:u w:val="single"/>
        </w:rPr>
        <w:t>El método</w:t>
      </w:r>
      <w:r w:rsidRPr="00E009FC">
        <w:rPr>
          <w:rFonts w:ascii="ITC Avant Garde" w:hAnsi="ITC Avant Garde"/>
          <w:i/>
          <w:sz w:val="18"/>
          <w:szCs w:val="18"/>
        </w:rPr>
        <w:t xml:space="preserve"> OPTIONS </w:t>
      </w:r>
      <w:r w:rsidRPr="00E009FC">
        <w:rPr>
          <w:rFonts w:ascii="ITC Avant Garde" w:hAnsi="ITC Avant Garde"/>
          <w:i/>
          <w:sz w:val="18"/>
          <w:szCs w:val="18"/>
          <w:u w:val="single"/>
        </w:rPr>
        <w:t>será utilizado</w:t>
      </w:r>
      <w:r w:rsidRPr="00E009FC">
        <w:rPr>
          <w:rFonts w:ascii="ITC Avant Garde" w:hAnsi="ITC Avant Garde"/>
          <w:i/>
          <w:sz w:val="18"/>
          <w:szCs w:val="18"/>
        </w:rPr>
        <w:t xml:space="preserve"> para generar un “keep alive”, de la siguiente manera: El nodo A envía de manera periódica el mensaje OPTIONS al nodo B, y el nodo B responde con un “200 OK”. Si el nodo B deja de responder o envía una respuesta SIP 503 (Servicio no disponible) entonces el nodo A bloquea la ruta pero continúa enviando el mensaje. En el momento que el nodo B vuelve a responder se reactiva la ruta.</w:t>
      </w:r>
    </w:p>
    <w:p w14:paraId="39055236" w14:textId="77777777" w:rsidR="00E009FC" w:rsidRPr="00872BA3" w:rsidRDefault="00E009FC" w:rsidP="00E009FC">
      <w:pPr>
        <w:spacing w:after="0"/>
        <w:ind w:left="567" w:right="616"/>
        <w:jc w:val="right"/>
        <w:rPr>
          <w:rFonts w:ascii="ITC Avant Garde" w:hAnsi="ITC Avant Garde"/>
        </w:rPr>
      </w:pPr>
      <w:r w:rsidRPr="00872BA3">
        <w:rPr>
          <w:rFonts w:ascii="ITC Avant Garde" w:eastAsia="Calibri" w:hAnsi="ITC Avant Garde" w:cs="Arial"/>
          <w:i/>
          <w:sz w:val="18"/>
          <w:szCs w:val="18"/>
          <w:lang w:eastAsia="es-ES"/>
        </w:rPr>
        <w:lastRenderedPageBreak/>
        <w:t>(Énfasis añadido)</w:t>
      </w:r>
    </w:p>
    <w:p w14:paraId="53698254" w14:textId="77777777" w:rsidR="000C1904" w:rsidRDefault="000C1904" w:rsidP="003060F8">
      <w:pPr>
        <w:spacing w:after="0"/>
        <w:jc w:val="both"/>
        <w:rPr>
          <w:rFonts w:ascii="ITC Avant Garde" w:hAnsi="ITC Avant Garde"/>
          <w:i/>
        </w:rPr>
      </w:pPr>
    </w:p>
    <w:p w14:paraId="11B9C269" w14:textId="77777777" w:rsidR="003060F8" w:rsidRDefault="003060F8" w:rsidP="003060F8">
      <w:pPr>
        <w:spacing w:after="0"/>
        <w:ind w:left="11" w:hanging="11"/>
        <w:rPr>
          <w:rFonts w:ascii="ITC Avant Garde" w:hAnsi="ITC Avant Garde"/>
          <w:b/>
          <w:color w:val="000000" w:themeColor="text1"/>
        </w:rPr>
      </w:pPr>
      <w:r>
        <w:rPr>
          <w:rFonts w:ascii="ITC Avant Garde" w:hAnsi="ITC Avant Garde"/>
          <w:b/>
          <w:color w:val="000000" w:themeColor="text1"/>
        </w:rPr>
        <w:t>Axtel</w:t>
      </w:r>
      <w:r w:rsidRPr="00EF368A">
        <w:rPr>
          <w:rFonts w:ascii="ITC Avant Garde" w:hAnsi="ITC Avant Garde"/>
          <w:b/>
          <w:color w:val="000000" w:themeColor="text1"/>
        </w:rPr>
        <w:t>:</w:t>
      </w:r>
    </w:p>
    <w:p w14:paraId="7A904439" w14:textId="477C4649" w:rsidR="003060F8" w:rsidRDefault="003060F8" w:rsidP="00F76D8C">
      <w:pPr>
        <w:spacing w:after="0"/>
        <w:ind w:left="11" w:hanging="11"/>
        <w:rPr>
          <w:rFonts w:ascii="ITC Avant Garde" w:hAnsi="ITC Avant Garde"/>
          <w:i/>
          <w:color w:val="000000" w:themeColor="text1"/>
        </w:rPr>
      </w:pPr>
      <w:r>
        <w:rPr>
          <w:rFonts w:ascii="ITC Avant Garde" w:hAnsi="ITC Avant Garde"/>
          <w:i/>
          <w:color w:val="000000" w:themeColor="text1"/>
        </w:rPr>
        <w:t xml:space="preserve">Se propone la </w:t>
      </w:r>
      <w:r w:rsidR="00F76D8C">
        <w:rPr>
          <w:rFonts w:ascii="ITC Avant Garde" w:hAnsi="ITC Avant Garde"/>
          <w:i/>
          <w:color w:val="000000" w:themeColor="text1"/>
        </w:rPr>
        <w:t>modificación del texto “</w:t>
      </w:r>
      <w:r w:rsidR="00F76D8C" w:rsidRPr="00F76D8C">
        <w:rPr>
          <w:rFonts w:ascii="ITC Avant Garde" w:hAnsi="ITC Avant Garde"/>
          <w:i/>
          <w:color w:val="000000" w:themeColor="text1"/>
        </w:rPr>
        <w:t>En el mensaje de lNVlTE, el núm</w:t>
      </w:r>
      <w:r w:rsidR="00C17D1E">
        <w:rPr>
          <w:rFonts w:ascii="ITC Avant Garde" w:hAnsi="ITC Avant Garde"/>
          <w:i/>
          <w:color w:val="000000" w:themeColor="text1"/>
        </w:rPr>
        <w:t>ero destino se enviará en el hea</w:t>
      </w:r>
      <w:r w:rsidR="00F76D8C" w:rsidRPr="00F76D8C">
        <w:rPr>
          <w:rFonts w:ascii="ITC Avant Garde" w:hAnsi="ITC Avant Garde"/>
          <w:i/>
          <w:color w:val="000000" w:themeColor="text1"/>
        </w:rPr>
        <w:t>der Request URI y</w:t>
      </w:r>
      <w:r w:rsidR="00F76D8C">
        <w:rPr>
          <w:rFonts w:ascii="ITC Avant Garde" w:hAnsi="ITC Avant Garde"/>
          <w:i/>
          <w:color w:val="000000" w:themeColor="text1"/>
        </w:rPr>
        <w:t xml:space="preserve"> </w:t>
      </w:r>
      <w:r w:rsidR="00F76D8C" w:rsidRPr="00F76D8C">
        <w:rPr>
          <w:rFonts w:ascii="ITC Avant Garde" w:hAnsi="ITC Avant Garde"/>
          <w:i/>
          <w:color w:val="000000" w:themeColor="text1"/>
        </w:rPr>
        <w:t>el número de origen se enviará</w:t>
      </w:r>
      <w:r w:rsidR="00F76D8C">
        <w:rPr>
          <w:rFonts w:ascii="ITC Avant Garde" w:hAnsi="ITC Avant Garde"/>
          <w:i/>
          <w:color w:val="000000" w:themeColor="text1"/>
        </w:rPr>
        <w:t xml:space="preserve"> en el hea</w:t>
      </w:r>
      <w:r w:rsidR="00F76D8C" w:rsidRPr="00F76D8C">
        <w:rPr>
          <w:rFonts w:ascii="ITC Avant Garde" w:hAnsi="ITC Avant Garde"/>
          <w:i/>
          <w:color w:val="000000" w:themeColor="text1"/>
        </w:rPr>
        <w:t>der From.</w:t>
      </w:r>
      <w:r w:rsidR="00F76D8C">
        <w:rPr>
          <w:rFonts w:ascii="ITC Avant Garde" w:hAnsi="ITC Avant Garde"/>
          <w:i/>
          <w:color w:val="000000" w:themeColor="text1"/>
        </w:rPr>
        <w:t>”</w:t>
      </w:r>
      <w:r>
        <w:rPr>
          <w:rFonts w:ascii="ITC Avant Garde" w:hAnsi="ITC Avant Garde"/>
          <w:i/>
          <w:color w:val="000000" w:themeColor="text1"/>
        </w:rPr>
        <w:t>, del numeral 2.3, sección A.2 del Anexo A</w:t>
      </w:r>
      <w:r w:rsidR="00F76D8C">
        <w:rPr>
          <w:rFonts w:ascii="ITC Avant Garde" w:hAnsi="ITC Avant Garde"/>
          <w:i/>
          <w:color w:val="000000" w:themeColor="text1"/>
        </w:rPr>
        <w:t xml:space="preserve"> por</w:t>
      </w:r>
      <w:r>
        <w:rPr>
          <w:rFonts w:ascii="ITC Avant Garde" w:hAnsi="ITC Avant Garde"/>
          <w:i/>
          <w:color w:val="000000" w:themeColor="text1"/>
        </w:rPr>
        <w:t>:</w:t>
      </w:r>
      <w:r w:rsidRPr="00EF368A">
        <w:rPr>
          <w:rFonts w:ascii="ITC Avant Garde" w:hAnsi="ITC Avant Garde"/>
          <w:i/>
          <w:color w:val="000000" w:themeColor="text1"/>
        </w:rPr>
        <w:t xml:space="preserve"> </w:t>
      </w:r>
    </w:p>
    <w:p w14:paraId="0B963878" w14:textId="77777777" w:rsidR="003060F8" w:rsidRDefault="003060F8" w:rsidP="003060F8">
      <w:pPr>
        <w:spacing w:after="0"/>
        <w:ind w:left="11" w:hanging="11"/>
        <w:rPr>
          <w:rFonts w:ascii="ITC Avant Garde" w:hAnsi="ITC Avant Garde"/>
          <w:i/>
          <w:color w:val="000000" w:themeColor="text1"/>
        </w:rPr>
      </w:pPr>
    </w:p>
    <w:p w14:paraId="4C704417" w14:textId="63CD0EE3" w:rsidR="003060F8" w:rsidRPr="0065515C" w:rsidRDefault="003060F8" w:rsidP="00D44925">
      <w:pPr>
        <w:spacing w:after="0"/>
        <w:ind w:left="567" w:right="616" w:hanging="11"/>
        <w:rPr>
          <w:rFonts w:ascii="ITC Avant Garde" w:hAnsi="ITC Avant Garde"/>
          <w:i/>
          <w:color w:val="000000" w:themeColor="text1"/>
          <w:sz w:val="18"/>
          <w:szCs w:val="18"/>
        </w:rPr>
      </w:pPr>
      <w:r w:rsidRPr="0065515C">
        <w:rPr>
          <w:rFonts w:ascii="ITC Avant Garde" w:hAnsi="ITC Avant Garde"/>
          <w:i/>
          <w:color w:val="000000" w:themeColor="text1"/>
          <w:sz w:val="18"/>
          <w:szCs w:val="18"/>
        </w:rPr>
        <w:t>“Los valores de los números Origen (A) y destino (B), se enviaran en método SIP INVITE como sigue:</w:t>
      </w:r>
    </w:p>
    <w:p w14:paraId="09F0F69B" w14:textId="77777777" w:rsidR="003060F8" w:rsidRDefault="003060F8" w:rsidP="0065515C">
      <w:pPr>
        <w:spacing w:after="0"/>
        <w:ind w:left="567" w:right="616"/>
        <w:jc w:val="both"/>
        <w:rPr>
          <w:rFonts w:ascii="ITC Avant Garde" w:hAnsi="ITC Avant Garde"/>
          <w:i/>
        </w:rPr>
      </w:pPr>
      <w:r w:rsidRPr="0065515C">
        <w:rPr>
          <w:rFonts w:ascii="ITC Avant Garde" w:hAnsi="ITC Avant Garde"/>
          <w:i/>
          <w:color w:val="000000" w:themeColor="text1"/>
          <w:sz w:val="18"/>
          <w:szCs w:val="18"/>
        </w:rPr>
        <w:t>Origen: Parámetro “user” contenido en el header From  y header P-Aserted ID”.</w:t>
      </w:r>
    </w:p>
    <w:p w14:paraId="24B3601E" w14:textId="77777777" w:rsidR="00D44925" w:rsidRDefault="00D44925" w:rsidP="003060F8">
      <w:pPr>
        <w:spacing w:after="0"/>
        <w:jc w:val="both"/>
        <w:rPr>
          <w:rFonts w:ascii="ITC Avant Garde" w:hAnsi="ITC Avant Garde"/>
          <w:b/>
          <w:u w:val="single"/>
        </w:rPr>
      </w:pPr>
    </w:p>
    <w:p w14:paraId="0D4BAC21" w14:textId="46EBBBF8" w:rsidR="00F76D8C" w:rsidRPr="004F64E5" w:rsidRDefault="00D44925" w:rsidP="003060F8">
      <w:pPr>
        <w:spacing w:after="0"/>
        <w:jc w:val="both"/>
        <w:rPr>
          <w:rFonts w:ascii="ITC Avant Garde" w:hAnsi="ITC Avant Garde"/>
        </w:rPr>
      </w:pPr>
      <w:r w:rsidRPr="004F64E5">
        <w:rPr>
          <w:rFonts w:ascii="ITC Avant Garde" w:hAnsi="ITC Avant Garde"/>
        </w:rPr>
        <w:t xml:space="preserve">De acuerdo a lo establecido en el </w:t>
      </w:r>
      <w:r w:rsidR="00EB45D1" w:rsidRPr="004F64E5">
        <w:rPr>
          <w:rFonts w:ascii="ITC Avant Garde" w:hAnsi="ITC Avant Garde"/>
        </w:rPr>
        <w:t>Acuerdo de CTM y Tarifas 2017</w:t>
      </w:r>
      <w:r w:rsidR="000D0396" w:rsidRPr="004F64E5">
        <w:rPr>
          <w:rFonts w:ascii="ITC Avant Garde" w:hAnsi="ITC Avant Garde"/>
        </w:rPr>
        <w:t xml:space="preserve"> </w:t>
      </w:r>
      <w:r w:rsidR="004F64E5">
        <w:rPr>
          <w:rFonts w:ascii="ITC Avant Garde" w:hAnsi="ITC Avant Garde"/>
        </w:rPr>
        <w:t>la utilización del encabezado P-Asserted-ID es opcional por lo cual</w:t>
      </w:r>
      <w:r w:rsidRPr="004F64E5">
        <w:rPr>
          <w:rFonts w:ascii="ITC Avant Garde" w:hAnsi="ITC Avant Garde"/>
        </w:rPr>
        <w:t xml:space="preserve">, por lo cual lo establecido en el </w:t>
      </w:r>
      <w:r w:rsidR="00C64393" w:rsidRPr="004F64E5">
        <w:rPr>
          <w:rFonts w:ascii="ITC Avant Garde" w:hAnsi="ITC Avant Garde"/>
        </w:rPr>
        <w:t>C</w:t>
      </w:r>
      <w:r w:rsidR="004F64E5">
        <w:rPr>
          <w:rFonts w:ascii="ITC Avant Garde" w:hAnsi="ITC Avant Garde"/>
        </w:rPr>
        <w:t xml:space="preserve">MI </w:t>
      </w:r>
      <w:r w:rsidRPr="004F64E5">
        <w:rPr>
          <w:rFonts w:ascii="ITC Avant Garde" w:hAnsi="ITC Avant Garde"/>
        </w:rPr>
        <w:t>es acorde a las disposiciones en la materia emitidas por el Instituto.</w:t>
      </w:r>
    </w:p>
    <w:p w14:paraId="2B1732B3" w14:textId="77777777" w:rsidR="00F76D8C" w:rsidRDefault="00F76D8C" w:rsidP="003060F8">
      <w:pPr>
        <w:spacing w:after="0"/>
        <w:jc w:val="both"/>
        <w:rPr>
          <w:rFonts w:ascii="ITC Avant Garde" w:hAnsi="ITC Avant Garde"/>
          <w:b/>
          <w:u w:val="single"/>
        </w:rPr>
      </w:pPr>
    </w:p>
    <w:p w14:paraId="3400C629" w14:textId="77777777" w:rsidR="00AB5D83" w:rsidRPr="00EF368A" w:rsidRDefault="00AB5D83" w:rsidP="00AB5D83">
      <w:pPr>
        <w:spacing w:after="0"/>
        <w:ind w:left="11" w:hanging="11"/>
        <w:rPr>
          <w:rFonts w:ascii="ITC Avant Garde" w:hAnsi="ITC Avant Garde"/>
          <w:b/>
          <w:color w:val="000000" w:themeColor="text1"/>
        </w:rPr>
      </w:pPr>
      <w:r w:rsidRPr="00EF368A">
        <w:rPr>
          <w:rFonts w:ascii="ITC Avant Garde" w:hAnsi="ITC Avant Garde"/>
          <w:b/>
          <w:color w:val="000000" w:themeColor="text1"/>
        </w:rPr>
        <w:t>Axtel:</w:t>
      </w:r>
    </w:p>
    <w:p w14:paraId="5F6AE98F" w14:textId="77777777" w:rsidR="00AB5D83" w:rsidRDefault="00AB5D83" w:rsidP="00AB5D83">
      <w:pPr>
        <w:spacing w:after="0"/>
        <w:jc w:val="both"/>
        <w:rPr>
          <w:rFonts w:ascii="ITC Avant Garde" w:hAnsi="ITC Avant Garde"/>
          <w:i/>
        </w:rPr>
      </w:pPr>
      <w:r w:rsidRPr="00D4452E">
        <w:rPr>
          <w:rFonts w:ascii="ITC Avant Garde" w:hAnsi="ITC Avant Garde"/>
          <w:i/>
        </w:rPr>
        <w:t>Se propone la utilización de la red MPLS/VPN, utilizando VRF´s permitiendo en una solución redundante utilizando protocolos de ruteo, como alternativa en el numeral 3.1 de la sección A.2 del Anexo A.</w:t>
      </w:r>
    </w:p>
    <w:p w14:paraId="238F00B9" w14:textId="77777777" w:rsidR="00F76D8C" w:rsidRDefault="00F76D8C" w:rsidP="00AB5D83">
      <w:pPr>
        <w:spacing w:after="0"/>
        <w:jc w:val="both"/>
        <w:rPr>
          <w:rFonts w:ascii="ITC Avant Garde" w:hAnsi="ITC Avant Garde"/>
          <w:i/>
        </w:rPr>
      </w:pPr>
    </w:p>
    <w:p w14:paraId="40BF017B" w14:textId="61036EC4" w:rsidR="00F76D8C" w:rsidRPr="00E26ADB" w:rsidRDefault="00F76D8C" w:rsidP="004F64E5">
      <w:pPr>
        <w:spacing w:after="0"/>
        <w:ind w:hanging="11"/>
        <w:jc w:val="both"/>
        <w:rPr>
          <w:rFonts w:ascii="ITC Avant Garde" w:hAnsi="ITC Avant Garde"/>
        </w:rPr>
      </w:pPr>
      <w:r w:rsidRPr="00E26ADB">
        <w:rPr>
          <w:rFonts w:ascii="ITC Avant Garde" w:hAnsi="ITC Avant Garde"/>
        </w:rPr>
        <w:t xml:space="preserve">Al respecto, </w:t>
      </w:r>
      <w:r w:rsidR="004F64E5" w:rsidRPr="00E26ADB">
        <w:rPr>
          <w:rFonts w:ascii="ITC Avant Garde" w:hAnsi="ITC Avant Garde"/>
        </w:rPr>
        <w:t>se señala</w:t>
      </w:r>
      <w:r w:rsidR="00E26ADB" w:rsidRPr="00E26ADB">
        <w:rPr>
          <w:rFonts w:ascii="ITC Avant Garde" w:hAnsi="ITC Avant Garde"/>
        </w:rPr>
        <w:t xml:space="preserve"> el Acuerdo de CTM y Tarifas 2017 establece el esquema de interconexión física que habrá de realizarse. En este sentido, </w:t>
      </w:r>
      <w:r w:rsidR="00844397" w:rsidRPr="00E26ADB">
        <w:rPr>
          <w:rFonts w:ascii="ITC Avant Garde" w:hAnsi="ITC Avant Garde"/>
        </w:rPr>
        <w:t xml:space="preserve">la utilización de VRF’s </w:t>
      </w:r>
      <w:r w:rsidR="004F64E5" w:rsidRPr="00E26ADB">
        <w:rPr>
          <w:rFonts w:ascii="ITC Avant Garde" w:hAnsi="ITC Avant Garde"/>
        </w:rPr>
        <w:t>podrá realizarse</w:t>
      </w:r>
      <w:r w:rsidRPr="00E26ADB">
        <w:rPr>
          <w:rFonts w:ascii="ITC Avant Garde" w:hAnsi="ITC Avant Garde"/>
        </w:rPr>
        <w:t xml:space="preserve"> de común acuerdo establecer los esquemas de interconexión que mejor convengan conforme a las arquitecturas de sus redes, siempre que estos esquemas les permita llevar a cabo una efectiva y eficaz interconexión e interoperabilidad, lo anterior de conformidad con el artículo 126 de la </w:t>
      </w:r>
      <w:r w:rsidR="00EA0A7A" w:rsidRPr="00E26ADB">
        <w:rPr>
          <w:rFonts w:ascii="ITC Avant Garde" w:hAnsi="ITC Avant Garde"/>
        </w:rPr>
        <w:t>LFTR</w:t>
      </w:r>
      <w:r w:rsidRPr="00E26ADB">
        <w:rPr>
          <w:rFonts w:ascii="ITC Avant Garde" w:hAnsi="ITC Avant Garde"/>
        </w:rPr>
        <w:t>.</w:t>
      </w:r>
    </w:p>
    <w:p w14:paraId="7AA8ADE9" w14:textId="77777777" w:rsidR="00AB5D83" w:rsidRDefault="00AB5D83" w:rsidP="003060F8">
      <w:pPr>
        <w:spacing w:after="0"/>
        <w:jc w:val="both"/>
        <w:rPr>
          <w:rFonts w:ascii="ITC Avant Garde" w:hAnsi="ITC Avant Garde"/>
          <w:b/>
          <w:u w:val="single"/>
        </w:rPr>
      </w:pPr>
    </w:p>
    <w:p w14:paraId="3424C8DE" w14:textId="77777777" w:rsidR="00824DE3" w:rsidRDefault="00824DE3" w:rsidP="00824DE3">
      <w:pPr>
        <w:spacing w:after="0"/>
        <w:jc w:val="both"/>
        <w:rPr>
          <w:rFonts w:ascii="ITC Avant Garde" w:hAnsi="ITC Avant Garde"/>
          <w:b/>
        </w:rPr>
      </w:pPr>
      <w:r w:rsidRPr="00F54609">
        <w:rPr>
          <w:rFonts w:ascii="ITC Avant Garde" w:hAnsi="ITC Avant Garde"/>
          <w:b/>
          <w:u w:val="single"/>
        </w:rPr>
        <w:t>Com</w:t>
      </w:r>
      <w:r>
        <w:rPr>
          <w:rFonts w:ascii="ITC Avant Garde" w:hAnsi="ITC Avant Garde"/>
          <w:b/>
          <w:u w:val="single"/>
        </w:rPr>
        <w:t>entarios emitidos al Anexo B</w:t>
      </w:r>
    </w:p>
    <w:p w14:paraId="023AC4FE" w14:textId="77777777" w:rsidR="00824DE3" w:rsidRDefault="00824DE3" w:rsidP="00824DE3">
      <w:pPr>
        <w:spacing w:after="0"/>
        <w:jc w:val="both"/>
        <w:rPr>
          <w:rFonts w:ascii="ITC Avant Garde" w:hAnsi="ITC Avant Garde"/>
          <w:b/>
        </w:rPr>
      </w:pPr>
    </w:p>
    <w:p w14:paraId="23A3FDAC"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0F2C3A28" w14:textId="3DD70FAB" w:rsidR="000F4B96" w:rsidRDefault="000F4B96" w:rsidP="00824DE3">
      <w:pPr>
        <w:spacing w:after="0"/>
        <w:jc w:val="both"/>
        <w:rPr>
          <w:rFonts w:ascii="ITC Avant Garde" w:hAnsi="ITC Avant Garde"/>
          <w:i/>
        </w:rPr>
      </w:pPr>
      <w:r w:rsidRPr="000F4B96">
        <w:rPr>
          <w:rFonts w:ascii="ITC Avant Garde" w:hAnsi="ITC Avant Garde"/>
          <w:i/>
        </w:rPr>
        <w:t xml:space="preserve">Telcel señala que realizará actos bajo protesto incluyendo el hecho de que haya impugnado las diversas disposiciones de la </w:t>
      </w:r>
      <w:r w:rsidR="00EA0A7A">
        <w:rPr>
          <w:rFonts w:ascii="ITC Avant Garde" w:hAnsi="ITC Avant Garde"/>
          <w:i/>
        </w:rPr>
        <w:t>LFTR</w:t>
      </w:r>
      <w:r w:rsidRPr="000F4B96">
        <w:rPr>
          <w:rFonts w:ascii="ITC Avant Garde" w:hAnsi="ITC Avant Garde"/>
          <w:i/>
        </w:rPr>
        <w:t>, situación que no debe de influir en el CMI ya que las reservas deben ser unilaterales y no vincular o ser reconocidas por los Concesionarios Solicitantes.</w:t>
      </w:r>
    </w:p>
    <w:p w14:paraId="2F8B4C04" w14:textId="77777777" w:rsidR="000F4B96" w:rsidRDefault="000F4B96" w:rsidP="00824DE3">
      <w:pPr>
        <w:spacing w:after="0"/>
        <w:jc w:val="both"/>
        <w:rPr>
          <w:rFonts w:ascii="ITC Avant Garde" w:hAnsi="ITC Avant Garde"/>
          <w:i/>
        </w:rPr>
      </w:pPr>
    </w:p>
    <w:p w14:paraId="7F7596FC" w14:textId="77777777" w:rsidR="00824DE3" w:rsidRPr="0065515C" w:rsidRDefault="00824DE3" w:rsidP="00824DE3">
      <w:pPr>
        <w:spacing w:after="0"/>
        <w:jc w:val="both"/>
        <w:rPr>
          <w:rFonts w:ascii="ITC Avant Garde" w:hAnsi="ITC Avant Garde"/>
          <w:i/>
        </w:rPr>
      </w:pPr>
      <w:r w:rsidRPr="0065515C">
        <w:rPr>
          <w:rFonts w:ascii="ITC Avant Garde" w:hAnsi="ITC Avant Garde"/>
          <w:i/>
        </w:rPr>
        <w:lastRenderedPageBreak/>
        <w:t>Se propone la siguiente redacción en el numeral 1, inciso A, subinciso i, del Anexo B:</w:t>
      </w:r>
    </w:p>
    <w:p w14:paraId="5D2E4AAA" w14:textId="77777777" w:rsidR="00824DE3" w:rsidRPr="0065515C" w:rsidRDefault="00824DE3" w:rsidP="00824DE3">
      <w:pPr>
        <w:spacing w:after="0"/>
        <w:jc w:val="both"/>
        <w:rPr>
          <w:rFonts w:ascii="ITC Avant Garde" w:hAnsi="ITC Avant Garde"/>
          <w:i/>
        </w:rPr>
      </w:pPr>
    </w:p>
    <w:p w14:paraId="53F3452E" w14:textId="77777777" w:rsidR="00824DE3" w:rsidRPr="000F4B96" w:rsidRDefault="00824DE3" w:rsidP="00824DE3">
      <w:pPr>
        <w:autoSpaceDE w:val="0"/>
        <w:autoSpaceDN w:val="0"/>
        <w:adjustRightInd w:val="0"/>
        <w:spacing w:after="0" w:line="240" w:lineRule="auto"/>
        <w:ind w:left="567" w:right="616"/>
        <w:jc w:val="both"/>
        <w:rPr>
          <w:rFonts w:ascii="ITC Avant Garde" w:hAnsi="ITC Avant Garde" w:cs="Century Gothic"/>
          <w:i/>
          <w:color w:val="000000"/>
          <w:sz w:val="18"/>
          <w:szCs w:val="18"/>
        </w:rPr>
      </w:pPr>
      <w:r w:rsidRPr="000F4B96">
        <w:rPr>
          <w:rFonts w:ascii="ITC Avant Garde" w:hAnsi="ITC Avant Garde" w:cs="Century Gothic"/>
          <w:i/>
          <w:color w:val="000000"/>
          <w:sz w:val="18"/>
          <w:szCs w:val="18"/>
        </w:rPr>
        <w:t>“…</w:t>
      </w:r>
      <w:r w:rsidRPr="000F4B96">
        <w:rPr>
          <w:rFonts w:ascii="ITC Avant Garde" w:hAnsi="ITC Avant Garde" w:cs="Century Gothic"/>
          <w:i/>
          <w:iCs/>
          <w:color w:val="000000"/>
          <w:sz w:val="18"/>
          <w:szCs w:val="18"/>
        </w:rPr>
        <w:t xml:space="preserve">En cumplimiento a la Ley Federal de Telecomunicaciones y Radiodifusión, Telcel emitirá y entregará al Concesionario facturas en ceros por la prestación de servicios de interconexión, consistente en la terminación de tráfico público conmutado en usuarios de Telcel…” </w:t>
      </w:r>
    </w:p>
    <w:p w14:paraId="36B1E55B" w14:textId="77777777" w:rsidR="00824DE3" w:rsidRDefault="00824DE3" w:rsidP="00824DE3">
      <w:pPr>
        <w:spacing w:after="0"/>
        <w:jc w:val="both"/>
        <w:rPr>
          <w:rFonts w:ascii="ITC Avant Garde" w:hAnsi="ITC Avant Garde"/>
          <w:b/>
        </w:rPr>
      </w:pPr>
    </w:p>
    <w:p w14:paraId="2FD5BF6F" w14:textId="5BBD4C43" w:rsidR="008254F8" w:rsidRPr="00E26ADB" w:rsidRDefault="008254F8" w:rsidP="00824DE3">
      <w:pPr>
        <w:spacing w:after="0"/>
        <w:jc w:val="both"/>
        <w:rPr>
          <w:rFonts w:ascii="ITC Avant Garde" w:hAnsi="ITC Avant Garde"/>
        </w:rPr>
      </w:pPr>
      <w:r w:rsidRPr="00E26ADB">
        <w:rPr>
          <w:rFonts w:ascii="ITC Avant Garde" w:hAnsi="ITC Avant Garde"/>
        </w:rPr>
        <w:t>Al respecto,</w:t>
      </w:r>
      <w:r w:rsidR="006B7195" w:rsidRPr="00E26ADB">
        <w:rPr>
          <w:rFonts w:ascii="ITC Avant Garde" w:hAnsi="ITC Avant Garde"/>
        </w:rPr>
        <w:t xml:space="preserve"> se señala que el texto</w:t>
      </w:r>
      <w:r w:rsidR="000F4B96" w:rsidRPr="00E26ADB">
        <w:rPr>
          <w:rFonts w:ascii="ITC Avant Garde" w:hAnsi="ITC Avant Garde"/>
        </w:rPr>
        <w:t xml:space="preserve"> en comento constituye una aseveración en la que Telcel informa sobre una situación particular, por lo que la misma no afecta la aplicación del </w:t>
      </w:r>
      <w:r w:rsidR="00C64393" w:rsidRPr="00E26ADB">
        <w:rPr>
          <w:rFonts w:ascii="ITC Avant Garde" w:hAnsi="ITC Avant Garde"/>
        </w:rPr>
        <w:t>Convenio</w:t>
      </w:r>
      <w:r w:rsidR="00877F4A" w:rsidRPr="00E26ADB">
        <w:rPr>
          <w:rFonts w:ascii="ITC Avant Garde" w:hAnsi="ITC Avant Garde"/>
        </w:rPr>
        <w:t>.</w:t>
      </w:r>
      <w:r w:rsidR="000D0396" w:rsidRPr="00E26ADB">
        <w:rPr>
          <w:rFonts w:ascii="ITC Avant Garde" w:hAnsi="ITC Avant Garde"/>
        </w:rPr>
        <w:t xml:space="preserve"> </w:t>
      </w:r>
    </w:p>
    <w:p w14:paraId="361DDF04" w14:textId="77777777" w:rsidR="008254F8" w:rsidRDefault="008254F8" w:rsidP="00824DE3">
      <w:pPr>
        <w:spacing w:after="0"/>
        <w:jc w:val="both"/>
        <w:rPr>
          <w:rFonts w:ascii="ITC Avant Garde" w:hAnsi="ITC Avant Garde"/>
          <w:b/>
        </w:rPr>
      </w:pPr>
    </w:p>
    <w:p w14:paraId="61B8A042" w14:textId="77777777" w:rsidR="002A4FF0" w:rsidRDefault="002A4FF0" w:rsidP="002A4FF0">
      <w:pPr>
        <w:spacing w:after="0"/>
        <w:ind w:left="11" w:hanging="11"/>
        <w:rPr>
          <w:rFonts w:ascii="ITC Avant Garde" w:hAnsi="ITC Avant Garde"/>
          <w:b/>
          <w:color w:val="000000" w:themeColor="text1"/>
        </w:rPr>
      </w:pPr>
      <w:r>
        <w:rPr>
          <w:rFonts w:ascii="ITC Avant Garde" w:hAnsi="ITC Avant Garde"/>
          <w:b/>
          <w:color w:val="000000" w:themeColor="text1"/>
        </w:rPr>
        <w:t>Axtel</w:t>
      </w:r>
      <w:r w:rsidRPr="00EF368A">
        <w:rPr>
          <w:rFonts w:ascii="ITC Avant Garde" w:hAnsi="ITC Avant Garde"/>
          <w:b/>
          <w:color w:val="000000" w:themeColor="text1"/>
        </w:rPr>
        <w:t>:</w:t>
      </w:r>
    </w:p>
    <w:p w14:paraId="02E8F9C5" w14:textId="77777777" w:rsidR="002A4FF0" w:rsidRPr="00EF368A" w:rsidRDefault="002A4FF0" w:rsidP="002A4FF0">
      <w:pPr>
        <w:spacing w:after="0"/>
        <w:ind w:left="11" w:hanging="11"/>
        <w:rPr>
          <w:rFonts w:ascii="ITC Avant Garde" w:hAnsi="ITC Avant Garde"/>
          <w:color w:val="000000" w:themeColor="text1"/>
        </w:rPr>
      </w:pPr>
    </w:p>
    <w:p w14:paraId="3EC29C5C" w14:textId="6880B37B" w:rsidR="002A4FF0" w:rsidRDefault="004E2ED4" w:rsidP="006407D6">
      <w:pPr>
        <w:spacing w:after="0"/>
        <w:ind w:left="11" w:hanging="11"/>
        <w:jc w:val="both"/>
        <w:rPr>
          <w:rFonts w:ascii="ITC Avant Garde" w:hAnsi="ITC Avant Garde"/>
          <w:i/>
          <w:color w:val="000000" w:themeColor="text1"/>
        </w:rPr>
      </w:pPr>
      <w:r w:rsidRPr="004E2ED4">
        <w:rPr>
          <w:rFonts w:ascii="ITC Avant Garde" w:hAnsi="ITC Avant Garde"/>
          <w:i/>
          <w:color w:val="000000" w:themeColor="text1"/>
        </w:rPr>
        <w:t xml:space="preserve">Se solicita el establecimiento de precios fijos para los precios de coubicaciones del numeral 3 del Anexo B, indicando que en este se señala una </w:t>
      </w:r>
      <w:r w:rsidR="00F50675" w:rsidRPr="004E2ED4">
        <w:rPr>
          <w:rFonts w:ascii="ITC Avant Garde" w:hAnsi="ITC Avant Garde"/>
          <w:i/>
          <w:color w:val="000000" w:themeColor="text1"/>
        </w:rPr>
        <w:t>actualización</w:t>
      </w:r>
      <w:r w:rsidR="00F50675">
        <w:rPr>
          <w:rFonts w:ascii="ITC Avant Garde" w:hAnsi="ITC Avant Garde"/>
          <w:i/>
          <w:color w:val="000000" w:themeColor="text1"/>
        </w:rPr>
        <w:t xml:space="preserve"> anual de los precios de coubi</w:t>
      </w:r>
      <w:r w:rsidRPr="004E2ED4">
        <w:rPr>
          <w:rFonts w:ascii="ITC Avant Garde" w:hAnsi="ITC Avant Garde"/>
          <w:i/>
          <w:color w:val="000000" w:themeColor="text1"/>
        </w:rPr>
        <w:t>caciones de conformidad con la inflación.</w:t>
      </w:r>
    </w:p>
    <w:p w14:paraId="4CA14DF2" w14:textId="77777777" w:rsidR="00FC0134" w:rsidRDefault="00FC0134" w:rsidP="006407D6">
      <w:pPr>
        <w:spacing w:after="0"/>
        <w:ind w:left="11" w:hanging="11"/>
        <w:jc w:val="both"/>
        <w:rPr>
          <w:rFonts w:ascii="ITC Avant Garde" w:hAnsi="ITC Avant Garde"/>
          <w:i/>
          <w:color w:val="000000" w:themeColor="text1"/>
        </w:rPr>
      </w:pPr>
    </w:p>
    <w:p w14:paraId="181CC243" w14:textId="7BD3C9C3" w:rsidR="002A4FF0" w:rsidRPr="00E26ADB" w:rsidRDefault="00C11B67" w:rsidP="00C11B67">
      <w:pPr>
        <w:spacing w:after="0"/>
        <w:jc w:val="both"/>
        <w:rPr>
          <w:rFonts w:ascii="ITC Avant Garde" w:hAnsi="ITC Avant Garde"/>
        </w:rPr>
      </w:pPr>
      <w:r w:rsidRPr="00E26ADB">
        <w:rPr>
          <w:rFonts w:ascii="ITC Avant Garde" w:hAnsi="ITC Avant Garde"/>
        </w:rPr>
        <w:t xml:space="preserve">Al respecto se señala que de acuerdo a lo establecido en el Anexo B, las tarifas de coubicación ya son actualizadas anualmente sin considerar la inflación únicamente se actualizan conforme a las variaciones que registre el Índice Nacional de Precios al Consumidor (INPC) publicado por el Banco de México en el Diario Oficial de la Federación durante los 12 (doce) meses inmediatos anteriores a la fecha de la actualización, o atendiendo a la variación mensual del Tipo de Cambio publicado por el Banco de México, vigente al último día del mes correspondiente, por lo cual el comentario realizado por Axtel está incluido en el </w:t>
      </w:r>
      <w:r w:rsidR="00C64393" w:rsidRPr="00E26ADB">
        <w:rPr>
          <w:rFonts w:ascii="ITC Avant Garde" w:hAnsi="ITC Avant Garde"/>
        </w:rPr>
        <w:t>Convenio</w:t>
      </w:r>
      <w:r w:rsidRPr="00E26ADB">
        <w:rPr>
          <w:rFonts w:ascii="ITC Avant Garde" w:hAnsi="ITC Avant Garde"/>
        </w:rPr>
        <w:t>.</w:t>
      </w:r>
    </w:p>
    <w:p w14:paraId="23696E29" w14:textId="77777777" w:rsidR="00C11B67" w:rsidRPr="00F54609" w:rsidRDefault="00C11B67" w:rsidP="00C11B67">
      <w:pPr>
        <w:spacing w:after="0"/>
        <w:jc w:val="both"/>
        <w:rPr>
          <w:rFonts w:ascii="ITC Avant Garde" w:hAnsi="ITC Avant Garde"/>
          <w:b/>
        </w:rPr>
      </w:pPr>
    </w:p>
    <w:p w14:paraId="22554408" w14:textId="77777777" w:rsidR="00874353" w:rsidRDefault="00874353" w:rsidP="00874353">
      <w:pPr>
        <w:tabs>
          <w:tab w:val="left" w:pos="3736"/>
        </w:tabs>
        <w:spacing w:after="0"/>
        <w:jc w:val="both"/>
        <w:rPr>
          <w:rFonts w:ascii="ITC Avant Garde" w:hAnsi="ITC Avant Garde"/>
          <w:b/>
        </w:rPr>
      </w:pPr>
      <w:r w:rsidRPr="00F54609">
        <w:rPr>
          <w:rFonts w:ascii="ITC Avant Garde" w:hAnsi="ITC Avant Garde"/>
          <w:b/>
          <w:u w:val="single"/>
        </w:rPr>
        <w:t>Comentario</w:t>
      </w:r>
      <w:r>
        <w:rPr>
          <w:rFonts w:ascii="ITC Avant Garde" w:hAnsi="ITC Avant Garde"/>
          <w:b/>
          <w:u w:val="single"/>
        </w:rPr>
        <w:t>s emitidos al Anexo E</w:t>
      </w:r>
    </w:p>
    <w:p w14:paraId="0823983C" w14:textId="77777777" w:rsidR="00E26ADB" w:rsidRDefault="00E26ADB" w:rsidP="00874353">
      <w:pPr>
        <w:tabs>
          <w:tab w:val="left" w:pos="3736"/>
        </w:tabs>
        <w:spacing w:after="0"/>
        <w:jc w:val="both"/>
        <w:rPr>
          <w:rFonts w:ascii="ITC Avant Garde" w:hAnsi="ITC Avant Garde"/>
          <w:b/>
        </w:rPr>
      </w:pPr>
    </w:p>
    <w:p w14:paraId="25B71927" w14:textId="77777777" w:rsidR="00874353" w:rsidRDefault="00874353" w:rsidP="00874353">
      <w:pPr>
        <w:tabs>
          <w:tab w:val="left" w:pos="3736"/>
        </w:tabs>
        <w:spacing w:after="0"/>
        <w:jc w:val="both"/>
        <w:rPr>
          <w:rFonts w:ascii="ITC Avant Garde" w:hAnsi="ITC Avant Garde"/>
          <w:b/>
        </w:rPr>
      </w:pPr>
      <w:r>
        <w:rPr>
          <w:rFonts w:ascii="ITC Avant Garde" w:hAnsi="ITC Avant Garde"/>
          <w:b/>
        </w:rPr>
        <w:t>AT&amp;T:</w:t>
      </w:r>
    </w:p>
    <w:p w14:paraId="2465187A" w14:textId="77777777" w:rsidR="00874353" w:rsidRPr="0065515C" w:rsidRDefault="00874353" w:rsidP="00CE39C9">
      <w:pPr>
        <w:spacing w:after="0"/>
        <w:jc w:val="both"/>
        <w:rPr>
          <w:rFonts w:ascii="ITC Avant Garde" w:hAnsi="ITC Avant Garde"/>
          <w:i/>
        </w:rPr>
      </w:pPr>
      <w:r w:rsidRPr="0065515C">
        <w:rPr>
          <w:rFonts w:ascii="ITC Avant Garde" w:hAnsi="ITC Avant Garde"/>
          <w:i/>
        </w:rPr>
        <w:t>Se propone incluir, en el numeral 2.1.1 del Anexo E, el siguiente texto como parámetro adicional:</w:t>
      </w:r>
    </w:p>
    <w:p w14:paraId="5568B764" w14:textId="77777777" w:rsidR="00874353" w:rsidRPr="0065515C" w:rsidRDefault="00874353" w:rsidP="00874353">
      <w:pPr>
        <w:tabs>
          <w:tab w:val="left" w:pos="3736"/>
        </w:tabs>
        <w:spacing w:after="0"/>
        <w:jc w:val="both"/>
        <w:rPr>
          <w:rFonts w:ascii="ITC Avant Garde" w:hAnsi="ITC Avant Garde"/>
          <w:i/>
        </w:rPr>
      </w:pPr>
    </w:p>
    <w:p w14:paraId="2D506493" w14:textId="77777777" w:rsidR="00874353" w:rsidRDefault="00874353" w:rsidP="00874353">
      <w:pPr>
        <w:spacing w:after="0"/>
        <w:ind w:left="567" w:right="616"/>
        <w:jc w:val="both"/>
        <w:rPr>
          <w:rFonts w:ascii="ITC Avant Garde" w:hAnsi="ITC Avant Garde"/>
          <w:b/>
          <w:u w:val="single"/>
        </w:rPr>
      </w:pPr>
      <w:r w:rsidRPr="0065515C">
        <w:rPr>
          <w:rFonts w:ascii="ITC Avant Garde" w:hAnsi="ITC Avant Garde"/>
          <w:i/>
          <w:sz w:val="18"/>
          <w:szCs w:val="18"/>
        </w:rPr>
        <w:t>“Ofrecer de manera equitativa</w:t>
      </w:r>
      <w:r w:rsidRPr="0036115E">
        <w:rPr>
          <w:rFonts w:ascii="ITC Avant Garde" w:hAnsi="ITC Avant Garde"/>
          <w:i/>
          <w:sz w:val="18"/>
          <w:szCs w:val="18"/>
        </w:rPr>
        <w:t xml:space="preserve"> y no discriminatoria, el mismo tiempo de establecimiento y tasa de completación de llamadas, en originación y terminación, que se presta a sí mismo o a sus filiales.”</w:t>
      </w:r>
    </w:p>
    <w:p w14:paraId="308DC7B5" w14:textId="77777777" w:rsidR="00FC0134" w:rsidRPr="00E26ADB" w:rsidRDefault="00FC0134" w:rsidP="00824DE3">
      <w:pPr>
        <w:spacing w:after="0"/>
        <w:jc w:val="both"/>
        <w:rPr>
          <w:rFonts w:ascii="ITC Avant Garde" w:hAnsi="ITC Avant Garde"/>
          <w:b/>
          <w:u w:val="single"/>
        </w:rPr>
      </w:pPr>
    </w:p>
    <w:p w14:paraId="2D232852" w14:textId="3DF2EDE5" w:rsidR="004E2714" w:rsidRPr="00E26ADB" w:rsidRDefault="004E2714" w:rsidP="00824DE3">
      <w:pPr>
        <w:spacing w:after="0"/>
        <w:jc w:val="both"/>
        <w:rPr>
          <w:rFonts w:ascii="ITC Avant Garde" w:hAnsi="ITC Avant Garde"/>
        </w:rPr>
      </w:pPr>
      <w:r w:rsidRPr="00E26ADB">
        <w:rPr>
          <w:rFonts w:ascii="ITC Avant Garde" w:hAnsi="ITC Avant Garde"/>
        </w:rPr>
        <w:lastRenderedPageBreak/>
        <w:t>Al respecto,</w:t>
      </w:r>
      <w:r w:rsidR="00994300" w:rsidRPr="00E26ADB">
        <w:rPr>
          <w:rFonts w:ascii="ITC Avant Garde" w:hAnsi="ITC Avant Garde"/>
        </w:rPr>
        <w:t xml:space="preserve"> se indica que</w:t>
      </w:r>
      <w:r w:rsidR="00C11B67" w:rsidRPr="00E26ADB">
        <w:rPr>
          <w:rFonts w:ascii="ITC Avant Garde" w:hAnsi="ITC Avant Garde"/>
        </w:rPr>
        <w:t xml:space="preserve"> en el numeral 2.1.1 del Anexo E se señala que las Partes ofrecerán de manera equitativa y no discriminatoria, el mismo tiempo de establecimiento y tasa de completación de llamadas en originación y </w:t>
      </w:r>
      <w:r w:rsidR="00C57CBB" w:rsidRPr="00E26ADB">
        <w:rPr>
          <w:rFonts w:ascii="ITC Avant Garde" w:hAnsi="ITC Avant Garde"/>
        </w:rPr>
        <w:t>terminación</w:t>
      </w:r>
      <w:r w:rsidR="00C11B67" w:rsidRPr="00E26ADB">
        <w:rPr>
          <w:rFonts w:ascii="ITC Avant Garde" w:hAnsi="ITC Avant Garde"/>
        </w:rPr>
        <w:t xml:space="preserve"> que se prestan a sí mismas y/o a sus filiales</w:t>
      </w:r>
      <w:r w:rsidR="00994300" w:rsidRPr="00E26ADB">
        <w:rPr>
          <w:rFonts w:ascii="ITC Avant Garde" w:hAnsi="ITC Avant Garde"/>
        </w:rPr>
        <w:t xml:space="preserve">, por lo que no </w:t>
      </w:r>
      <w:r w:rsidR="00C57CBB" w:rsidRPr="00E26ADB">
        <w:rPr>
          <w:rFonts w:ascii="ITC Avant Garde" w:hAnsi="ITC Avant Garde"/>
        </w:rPr>
        <w:t>es</w:t>
      </w:r>
      <w:r w:rsidR="00994300" w:rsidRPr="00E26ADB">
        <w:rPr>
          <w:rFonts w:ascii="ITC Avant Garde" w:hAnsi="ITC Avant Garde"/>
        </w:rPr>
        <w:t xml:space="preserve"> necesario </w:t>
      </w:r>
      <w:r w:rsidR="00C57CBB" w:rsidRPr="00E26ADB">
        <w:rPr>
          <w:rFonts w:ascii="ITC Avant Garde" w:hAnsi="ITC Avant Garde"/>
        </w:rPr>
        <w:t xml:space="preserve">modificar el </w:t>
      </w:r>
      <w:r w:rsidR="00E26ADB">
        <w:rPr>
          <w:rFonts w:ascii="ITC Avant Garde" w:hAnsi="ITC Avant Garde"/>
        </w:rPr>
        <w:t>CMI</w:t>
      </w:r>
      <w:r w:rsidR="00C57CBB" w:rsidRPr="00E26ADB">
        <w:rPr>
          <w:rFonts w:ascii="ITC Avant Garde" w:hAnsi="ITC Avant Garde"/>
        </w:rPr>
        <w:t>.</w:t>
      </w:r>
    </w:p>
    <w:p w14:paraId="2796FE09" w14:textId="77777777" w:rsidR="00FC0134" w:rsidRDefault="00FC0134" w:rsidP="00824DE3">
      <w:pPr>
        <w:spacing w:after="0"/>
        <w:jc w:val="both"/>
        <w:rPr>
          <w:rFonts w:ascii="ITC Avant Garde" w:hAnsi="ITC Avant Garde"/>
          <w:b/>
          <w:u w:val="single"/>
        </w:rPr>
      </w:pPr>
    </w:p>
    <w:p w14:paraId="6728D2C2" w14:textId="77777777" w:rsidR="00824DE3" w:rsidRDefault="00824DE3" w:rsidP="00824DE3">
      <w:pPr>
        <w:spacing w:after="0"/>
        <w:jc w:val="both"/>
        <w:rPr>
          <w:rFonts w:ascii="ITC Avant Garde" w:hAnsi="ITC Avant Garde"/>
          <w:b/>
        </w:rPr>
      </w:pPr>
      <w:r w:rsidRPr="00F54609">
        <w:rPr>
          <w:rFonts w:ascii="ITC Avant Garde" w:hAnsi="ITC Avant Garde"/>
          <w:b/>
          <w:u w:val="single"/>
        </w:rPr>
        <w:t>Com</w:t>
      </w:r>
      <w:r>
        <w:rPr>
          <w:rFonts w:ascii="ITC Avant Garde" w:hAnsi="ITC Avant Garde"/>
          <w:b/>
          <w:u w:val="single"/>
        </w:rPr>
        <w:t>entarios emitidos al Anexo G</w:t>
      </w:r>
    </w:p>
    <w:p w14:paraId="242A45C1" w14:textId="77777777" w:rsidR="00824DE3" w:rsidRDefault="00824DE3" w:rsidP="00824DE3">
      <w:pPr>
        <w:spacing w:after="0"/>
        <w:jc w:val="both"/>
        <w:rPr>
          <w:rFonts w:ascii="ITC Avant Garde" w:hAnsi="ITC Avant Garde"/>
          <w:b/>
        </w:rPr>
      </w:pPr>
    </w:p>
    <w:p w14:paraId="04C2B876" w14:textId="77777777" w:rsidR="00824DE3" w:rsidRPr="00F54609" w:rsidRDefault="00824DE3" w:rsidP="00824DE3">
      <w:pPr>
        <w:spacing w:after="0"/>
        <w:jc w:val="both"/>
        <w:rPr>
          <w:rFonts w:ascii="ITC Avant Garde" w:hAnsi="ITC Avant Garde"/>
          <w:b/>
        </w:rPr>
      </w:pPr>
      <w:r w:rsidRPr="00F54609">
        <w:rPr>
          <w:rFonts w:ascii="ITC Avant Garde" w:hAnsi="ITC Avant Garde"/>
          <w:b/>
        </w:rPr>
        <w:t>Telefónica:</w:t>
      </w:r>
    </w:p>
    <w:p w14:paraId="3D9B1CF4" w14:textId="28AEA051" w:rsidR="00824DE3" w:rsidRPr="0065515C" w:rsidRDefault="00824DE3" w:rsidP="00824DE3">
      <w:pPr>
        <w:spacing w:after="0"/>
        <w:jc w:val="both"/>
        <w:rPr>
          <w:rFonts w:ascii="ITC Avant Garde" w:hAnsi="ITC Avant Garde"/>
          <w:i/>
        </w:rPr>
      </w:pPr>
      <w:r w:rsidRPr="0065515C">
        <w:rPr>
          <w:rFonts w:ascii="ITC Avant Garde" w:hAnsi="ITC Avant Garde"/>
          <w:i/>
        </w:rPr>
        <w:t>Se solici</w:t>
      </w:r>
      <w:r w:rsidR="00C57CBB">
        <w:rPr>
          <w:rFonts w:ascii="ITC Avant Garde" w:hAnsi="ITC Avant Garde"/>
          <w:i/>
        </w:rPr>
        <w:t>ta eliminar las declaraciones f), g) y h)</w:t>
      </w:r>
      <w:r w:rsidRPr="0065515C">
        <w:rPr>
          <w:rFonts w:ascii="ITC Avant Garde" w:hAnsi="ITC Avant Garde"/>
          <w:i/>
        </w:rPr>
        <w:t xml:space="preserve"> hechas por Telcel en el Anexo G, pues no se relacionan con el mismo, ni con los CS.</w:t>
      </w:r>
    </w:p>
    <w:p w14:paraId="02B28BD8" w14:textId="77777777" w:rsidR="00824DE3" w:rsidRDefault="00824DE3" w:rsidP="00824DE3">
      <w:pPr>
        <w:spacing w:after="0"/>
        <w:jc w:val="both"/>
        <w:rPr>
          <w:rFonts w:ascii="ITC Avant Garde" w:hAnsi="ITC Avant Garde"/>
          <w:b/>
        </w:rPr>
      </w:pPr>
    </w:p>
    <w:p w14:paraId="16AB90B9" w14:textId="0B163605" w:rsidR="004E2714" w:rsidRPr="00E26ADB" w:rsidRDefault="004E2714" w:rsidP="00824DE3">
      <w:pPr>
        <w:spacing w:after="0"/>
        <w:jc w:val="both"/>
        <w:rPr>
          <w:rFonts w:ascii="ITC Avant Garde" w:hAnsi="ITC Avant Garde"/>
          <w:b/>
        </w:rPr>
      </w:pPr>
      <w:r w:rsidRPr="00E26ADB">
        <w:rPr>
          <w:rFonts w:ascii="ITC Avant Garde" w:hAnsi="ITC Avant Garde"/>
        </w:rPr>
        <w:t xml:space="preserve">Al respecto, </w:t>
      </w:r>
      <w:r w:rsidR="00C57CBB" w:rsidRPr="00E26ADB">
        <w:rPr>
          <w:rFonts w:ascii="ITC Avant Garde" w:hAnsi="ITC Avant Garde"/>
        </w:rPr>
        <w:t xml:space="preserve">toda vez que el Anexo G forma parte integral del </w:t>
      </w:r>
      <w:r w:rsidR="00C64393" w:rsidRPr="00E26ADB">
        <w:rPr>
          <w:rFonts w:ascii="ITC Avant Garde" w:hAnsi="ITC Avant Garde"/>
        </w:rPr>
        <w:t xml:space="preserve">Convenio </w:t>
      </w:r>
      <w:r w:rsidR="00C57CBB" w:rsidRPr="00E26ADB">
        <w:rPr>
          <w:rFonts w:ascii="ITC Avant Garde" w:hAnsi="ITC Avant Garde"/>
        </w:rPr>
        <w:t>se eliminó la sección de declaraciones así como diferentes Cláusulas</w:t>
      </w:r>
      <w:r w:rsidRPr="00E26ADB">
        <w:rPr>
          <w:rFonts w:ascii="ITC Avant Garde" w:hAnsi="ITC Avant Garde"/>
        </w:rPr>
        <w:t>, pues resultan duplicadas o versan sobre los mismos temas planteados en el</w:t>
      </w:r>
      <w:r w:rsidR="00C57CBB" w:rsidRPr="00E26ADB">
        <w:rPr>
          <w:rFonts w:ascii="ITC Avant Garde" w:hAnsi="ITC Avant Garde"/>
        </w:rPr>
        <w:t xml:space="preserve"> cuerpo principal del Convenio.</w:t>
      </w:r>
    </w:p>
    <w:p w14:paraId="05F1B00F" w14:textId="77777777" w:rsidR="00F973C5" w:rsidRPr="00F54609" w:rsidRDefault="00F973C5">
      <w:pPr>
        <w:spacing w:after="0"/>
        <w:jc w:val="both"/>
        <w:rPr>
          <w:rFonts w:ascii="ITC Avant Garde" w:hAnsi="ITC Avant Garde"/>
          <w:b/>
        </w:rPr>
      </w:pPr>
    </w:p>
    <w:sectPr w:rsidR="00F973C5" w:rsidRPr="00F54609" w:rsidSect="00DE09C3">
      <w:headerReference w:type="even" r:id="rId8"/>
      <w:headerReference w:type="default" r:id="rId9"/>
      <w:headerReference w:type="first" r:id="rId10"/>
      <w:pgSz w:w="12240" w:h="15840"/>
      <w:pgMar w:top="2552" w:right="1134" w:bottom="255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BBFF5" w14:textId="77777777" w:rsidR="00C41C0A" w:rsidRDefault="00C41C0A" w:rsidP="00406DF7">
      <w:pPr>
        <w:spacing w:after="0" w:line="240" w:lineRule="auto"/>
      </w:pPr>
      <w:r>
        <w:separator/>
      </w:r>
    </w:p>
  </w:endnote>
  <w:endnote w:type="continuationSeparator" w:id="0">
    <w:p w14:paraId="64E2F164" w14:textId="77777777" w:rsidR="00C41C0A" w:rsidRDefault="00C41C0A"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 Garde">
    <w:panose1 w:val="00000000000000000000"/>
    <w:charset w:val="00"/>
    <w:family w:val="auto"/>
    <w:pitch w:val="variable"/>
    <w:sig w:usb0="00000083" w:usb1="00000000" w:usb2="00000000" w:usb3="00000000" w:csb0="00000009"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188B3" w14:textId="77777777" w:rsidR="00C41C0A" w:rsidRDefault="00C41C0A" w:rsidP="00406DF7">
      <w:pPr>
        <w:spacing w:after="0" w:line="240" w:lineRule="auto"/>
      </w:pPr>
      <w:r>
        <w:separator/>
      </w:r>
    </w:p>
  </w:footnote>
  <w:footnote w:type="continuationSeparator" w:id="0">
    <w:p w14:paraId="78A11A0F" w14:textId="77777777" w:rsidR="00C41C0A" w:rsidRDefault="00C41C0A" w:rsidP="00406DF7">
      <w:pPr>
        <w:spacing w:after="0" w:line="240" w:lineRule="auto"/>
      </w:pPr>
      <w:r>
        <w:continuationSeparator/>
      </w:r>
    </w:p>
  </w:footnote>
  <w:footnote w:id="1">
    <w:p w14:paraId="1D3B34AC" w14:textId="058A9896" w:rsidR="006A2BCE" w:rsidRPr="006A2BCE" w:rsidRDefault="006A2BCE">
      <w:pPr>
        <w:pStyle w:val="Textonotapie"/>
        <w:rPr>
          <w:rFonts w:ascii="ITC Avant Garde" w:hAnsi="ITC Avant Garde"/>
          <w:sz w:val="18"/>
          <w:szCs w:val="18"/>
        </w:rPr>
      </w:pPr>
      <w:r w:rsidRPr="006A2BCE">
        <w:rPr>
          <w:rStyle w:val="Refdenotaalpie"/>
          <w:rFonts w:ascii="ITC Avant Garde" w:hAnsi="ITC Avant Garde"/>
          <w:sz w:val="18"/>
          <w:szCs w:val="18"/>
        </w:rPr>
        <w:footnoteRef/>
      </w:r>
      <w:r w:rsidRPr="006A2BCE">
        <w:rPr>
          <w:rFonts w:ascii="ITC Avant Garde" w:hAnsi="ITC Avant Garde"/>
          <w:sz w:val="18"/>
          <w:szCs w:val="18"/>
        </w:rPr>
        <w:t xml:space="preserve"> Plan Técnico Fundamental de Numeración. Publicado en el DOF el 21 de junio de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5D13" w14:textId="77777777" w:rsidR="00406DF7" w:rsidRDefault="00C41C0A">
    <w:pPr>
      <w:pStyle w:val="Encabezado"/>
    </w:pPr>
    <w:r>
      <w:rPr>
        <w:noProof/>
        <w:lang w:eastAsia="es-MX"/>
      </w:rPr>
      <w:pict w14:anchorId="221C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7" o:spid="_x0000_s2059" type="#_x0000_t75" style="position:absolute;margin-left:0;margin-top:0;width:612pt;height:11in;z-index:-251657216;mso-position-horizontal:center;mso-position-horizontal-relative:margin;mso-position-vertical:center;mso-position-vertical-relative:margin" o:allowincell="f">
          <v:imagedata r:id="rId1" o:title="Constitución1_bost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2D6E" w14:textId="77777777" w:rsidR="00BF63DD" w:rsidRDefault="00C41C0A">
    <w:pPr>
      <w:pStyle w:val="Encabezado"/>
    </w:pPr>
    <w:r>
      <w:rPr>
        <w:noProof/>
        <w:lang w:eastAsia="es-MX"/>
      </w:rPr>
      <w:pict w14:anchorId="3B590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8" o:spid="_x0000_s2060" type="#_x0000_t75" style="position:absolute;margin-left:0;margin-top:0;width:612pt;height:11in;z-index:-251656192;mso-position-horizontal:center;mso-position-horizontal-relative:margin;mso-position-vertical:center;mso-position-vertical-relative:margin" o:allowincell="f">
          <v:imagedata r:id="rId1" o:title="Constitución1_bost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3D81" w14:textId="77777777" w:rsidR="00406DF7" w:rsidRDefault="00C41C0A">
    <w:pPr>
      <w:pStyle w:val="Encabezado"/>
    </w:pPr>
    <w:r>
      <w:rPr>
        <w:noProof/>
        <w:lang w:eastAsia="es-MX"/>
      </w:rPr>
      <w:pict w14:anchorId="60894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6" o:spid="_x0000_s2058" type="#_x0000_t75" style="position:absolute;margin-left:0;margin-top:0;width:612pt;height:11in;z-index:-251658240;mso-position-horizontal:center;mso-position-horizontal-relative:margin;mso-position-vertical:center;mso-position-vertical-relative:margin" o:allowincell="f">
          <v:imagedata r:id="rId1" o:title="Constitución1_bost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A3DC0"/>
    <w:multiLevelType w:val="hybridMultilevel"/>
    <w:tmpl w:val="49ACC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8432CA"/>
    <w:multiLevelType w:val="hybridMultilevel"/>
    <w:tmpl w:val="45A2E0FA"/>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3984"/>
    <w:rsid w:val="00010899"/>
    <w:rsid w:val="00014F45"/>
    <w:rsid w:val="000155F7"/>
    <w:rsid w:val="00016C9F"/>
    <w:rsid w:val="00024E18"/>
    <w:rsid w:val="00025C83"/>
    <w:rsid w:val="00027590"/>
    <w:rsid w:val="000403F2"/>
    <w:rsid w:val="000438F6"/>
    <w:rsid w:val="0005476D"/>
    <w:rsid w:val="000558D7"/>
    <w:rsid w:val="000634DF"/>
    <w:rsid w:val="00064C63"/>
    <w:rsid w:val="0008160F"/>
    <w:rsid w:val="0009127B"/>
    <w:rsid w:val="00091343"/>
    <w:rsid w:val="000913C4"/>
    <w:rsid w:val="00096546"/>
    <w:rsid w:val="000A278F"/>
    <w:rsid w:val="000C1904"/>
    <w:rsid w:val="000D0396"/>
    <w:rsid w:val="000D09E7"/>
    <w:rsid w:val="000D6230"/>
    <w:rsid w:val="000F2EFE"/>
    <w:rsid w:val="000F4B96"/>
    <w:rsid w:val="00101008"/>
    <w:rsid w:val="00106A38"/>
    <w:rsid w:val="001167CD"/>
    <w:rsid w:val="00121618"/>
    <w:rsid w:val="00130B05"/>
    <w:rsid w:val="00130E0B"/>
    <w:rsid w:val="0013202D"/>
    <w:rsid w:val="001408D3"/>
    <w:rsid w:val="0014614A"/>
    <w:rsid w:val="00157893"/>
    <w:rsid w:val="00166353"/>
    <w:rsid w:val="00167518"/>
    <w:rsid w:val="00171489"/>
    <w:rsid w:val="00174A8B"/>
    <w:rsid w:val="00176391"/>
    <w:rsid w:val="001778CF"/>
    <w:rsid w:val="001822D0"/>
    <w:rsid w:val="001B27DC"/>
    <w:rsid w:val="001C1C34"/>
    <w:rsid w:val="001D77A6"/>
    <w:rsid w:val="001D77C1"/>
    <w:rsid w:val="001F2A48"/>
    <w:rsid w:val="001F2E5C"/>
    <w:rsid w:val="002038DD"/>
    <w:rsid w:val="00203A8F"/>
    <w:rsid w:val="002045B0"/>
    <w:rsid w:val="0021456D"/>
    <w:rsid w:val="00216DDB"/>
    <w:rsid w:val="002263B8"/>
    <w:rsid w:val="00240E09"/>
    <w:rsid w:val="002517B3"/>
    <w:rsid w:val="00251EBF"/>
    <w:rsid w:val="00253163"/>
    <w:rsid w:val="00256EA0"/>
    <w:rsid w:val="002631F9"/>
    <w:rsid w:val="00272F5A"/>
    <w:rsid w:val="00277C5F"/>
    <w:rsid w:val="0029688D"/>
    <w:rsid w:val="002A16B3"/>
    <w:rsid w:val="002A4FF0"/>
    <w:rsid w:val="002A7E0C"/>
    <w:rsid w:val="002B14C2"/>
    <w:rsid w:val="002B36BA"/>
    <w:rsid w:val="002B5213"/>
    <w:rsid w:val="002B6A07"/>
    <w:rsid w:val="002C44AF"/>
    <w:rsid w:val="002D4779"/>
    <w:rsid w:val="002D79B9"/>
    <w:rsid w:val="002F3727"/>
    <w:rsid w:val="002F7B61"/>
    <w:rsid w:val="00304CC4"/>
    <w:rsid w:val="003060F8"/>
    <w:rsid w:val="0032529B"/>
    <w:rsid w:val="0033277E"/>
    <w:rsid w:val="00336CDC"/>
    <w:rsid w:val="00336F00"/>
    <w:rsid w:val="00352F8A"/>
    <w:rsid w:val="00355C55"/>
    <w:rsid w:val="00365978"/>
    <w:rsid w:val="00366D6A"/>
    <w:rsid w:val="003817F3"/>
    <w:rsid w:val="00385487"/>
    <w:rsid w:val="00393031"/>
    <w:rsid w:val="003A132C"/>
    <w:rsid w:val="003A79BA"/>
    <w:rsid w:val="003B39C5"/>
    <w:rsid w:val="003B3F6D"/>
    <w:rsid w:val="003C6666"/>
    <w:rsid w:val="003F13D9"/>
    <w:rsid w:val="00406DF7"/>
    <w:rsid w:val="004202C8"/>
    <w:rsid w:val="0042690C"/>
    <w:rsid w:val="004370CF"/>
    <w:rsid w:val="00441818"/>
    <w:rsid w:val="00450DC0"/>
    <w:rsid w:val="00461857"/>
    <w:rsid w:val="004778F1"/>
    <w:rsid w:val="004A1937"/>
    <w:rsid w:val="004B292B"/>
    <w:rsid w:val="004B69A6"/>
    <w:rsid w:val="004C4FE0"/>
    <w:rsid w:val="004C70A1"/>
    <w:rsid w:val="004E2714"/>
    <w:rsid w:val="004E2ED4"/>
    <w:rsid w:val="004E5D38"/>
    <w:rsid w:val="004E6C28"/>
    <w:rsid w:val="004E7590"/>
    <w:rsid w:val="004F0DBE"/>
    <w:rsid w:val="004F64E5"/>
    <w:rsid w:val="00511335"/>
    <w:rsid w:val="00512CBE"/>
    <w:rsid w:val="00536BFD"/>
    <w:rsid w:val="0055008D"/>
    <w:rsid w:val="00552DD5"/>
    <w:rsid w:val="00555CD3"/>
    <w:rsid w:val="00577C11"/>
    <w:rsid w:val="00586898"/>
    <w:rsid w:val="00590163"/>
    <w:rsid w:val="0059495B"/>
    <w:rsid w:val="00595294"/>
    <w:rsid w:val="005A54A0"/>
    <w:rsid w:val="005A69D8"/>
    <w:rsid w:val="005B32EB"/>
    <w:rsid w:val="005D2C9D"/>
    <w:rsid w:val="005E2D7B"/>
    <w:rsid w:val="0060571D"/>
    <w:rsid w:val="006104D5"/>
    <w:rsid w:val="00614856"/>
    <w:rsid w:val="006234DD"/>
    <w:rsid w:val="006242FE"/>
    <w:rsid w:val="00631323"/>
    <w:rsid w:val="006354FC"/>
    <w:rsid w:val="006357C5"/>
    <w:rsid w:val="006407D6"/>
    <w:rsid w:val="0065515C"/>
    <w:rsid w:val="006554BD"/>
    <w:rsid w:val="00656E95"/>
    <w:rsid w:val="00661277"/>
    <w:rsid w:val="006714D1"/>
    <w:rsid w:val="0067556E"/>
    <w:rsid w:val="00686655"/>
    <w:rsid w:val="006959A6"/>
    <w:rsid w:val="006A2BCE"/>
    <w:rsid w:val="006A2E00"/>
    <w:rsid w:val="006A7A46"/>
    <w:rsid w:val="006B3A4E"/>
    <w:rsid w:val="006B5F3E"/>
    <w:rsid w:val="006B7195"/>
    <w:rsid w:val="006C16B7"/>
    <w:rsid w:val="006D23C7"/>
    <w:rsid w:val="006D3B5D"/>
    <w:rsid w:val="006E7FC2"/>
    <w:rsid w:val="006F3A13"/>
    <w:rsid w:val="006F5D5B"/>
    <w:rsid w:val="006F6BB3"/>
    <w:rsid w:val="00711060"/>
    <w:rsid w:val="00716DC0"/>
    <w:rsid w:val="00716ECB"/>
    <w:rsid w:val="00721A2D"/>
    <w:rsid w:val="0072483A"/>
    <w:rsid w:val="00725D5F"/>
    <w:rsid w:val="00734506"/>
    <w:rsid w:val="007373F5"/>
    <w:rsid w:val="00745044"/>
    <w:rsid w:val="00753F29"/>
    <w:rsid w:val="0075636C"/>
    <w:rsid w:val="007662F4"/>
    <w:rsid w:val="00787BB5"/>
    <w:rsid w:val="00793DB4"/>
    <w:rsid w:val="007A38FE"/>
    <w:rsid w:val="007B05BF"/>
    <w:rsid w:val="007B5746"/>
    <w:rsid w:val="007C599F"/>
    <w:rsid w:val="007D07B1"/>
    <w:rsid w:val="007D5611"/>
    <w:rsid w:val="007E69E8"/>
    <w:rsid w:val="007F4EF1"/>
    <w:rsid w:val="00803E0F"/>
    <w:rsid w:val="008227EE"/>
    <w:rsid w:val="00824DE3"/>
    <w:rsid w:val="008254F8"/>
    <w:rsid w:val="00826DD4"/>
    <w:rsid w:val="008318AA"/>
    <w:rsid w:val="00844397"/>
    <w:rsid w:val="0086486E"/>
    <w:rsid w:val="00866578"/>
    <w:rsid w:val="00872BA3"/>
    <w:rsid w:val="00874353"/>
    <w:rsid w:val="00875F74"/>
    <w:rsid w:val="00877F4A"/>
    <w:rsid w:val="008942EC"/>
    <w:rsid w:val="00894FC4"/>
    <w:rsid w:val="008965F4"/>
    <w:rsid w:val="008A7F15"/>
    <w:rsid w:val="008D3053"/>
    <w:rsid w:val="008D6B45"/>
    <w:rsid w:val="008E1556"/>
    <w:rsid w:val="008E1ABA"/>
    <w:rsid w:val="00903B63"/>
    <w:rsid w:val="00912DCA"/>
    <w:rsid w:val="00923965"/>
    <w:rsid w:val="009261C5"/>
    <w:rsid w:val="009346BB"/>
    <w:rsid w:val="00942325"/>
    <w:rsid w:val="009478A4"/>
    <w:rsid w:val="00963558"/>
    <w:rsid w:val="009643F2"/>
    <w:rsid w:val="00965E22"/>
    <w:rsid w:val="00973B0E"/>
    <w:rsid w:val="009937E3"/>
    <w:rsid w:val="00994300"/>
    <w:rsid w:val="0099586F"/>
    <w:rsid w:val="009A1D06"/>
    <w:rsid w:val="009A4EB7"/>
    <w:rsid w:val="009B6A56"/>
    <w:rsid w:val="009C3EA0"/>
    <w:rsid w:val="009C4FE2"/>
    <w:rsid w:val="009E071A"/>
    <w:rsid w:val="009E30BE"/>
    <w:rsid w:val="009F0ABB"/>
    <w:rsid w:val="009F4F99"/>
    <w:rsid w:val="00A02D10"/>
    <w:rsid w:val="00A10BBC"/>
    <w:rsid w:val="00A13A96"/>
    <w:rsid w:val="00A16B8B"/>
    <w:rsid w:val="00A3579C"/>
    <w:rsid w:val="00A3580A"/>
    <w:rsid w:val="00A3757C"/>
    <w:rsid w:val="00A45562"/>
    <w:rsid w:val="00A56D01"/>
    <w:rsid w:val="00A72149"/>
    <w:rsid w:val="00A733BC"/>
    <w:rsid w:val="00A805A1"/>
    <w:rsid w:val="00A80ED5"/>
    <w:rsid w:val="00A843BA"/>
    <w:rsid w:val="00A87FC4"/>
    <w:rsid w:val="00AA176F"/>
    <w:rsid w:val="00AA5081"/>
    <w:rsid w:val="00AB357A"/>
    <w:rsid w:val="00AB48EA"/>
    <w:rsid w:val="00AB5D83"/>
    <w:rsid w:val="00AC46EE"/>
    <w:rsid w:val="00AC75A9"/>
    <w:rsid w:val="00AF4374"/>
    <w:rsid w:val="00AF63BB"/>
    <w:rsid w:val="00B01ACA"/>
    <w:rsid w:val="00B2759A"/>
    <w:rsid w:val="00B51D04"/>
    <w:rsid w:val="00B63393"/>
    <w:rsid w:val="00B63A28"/>
    <w:rsid w:val="00B70FB5"/>
    <w:rsid w:val="00B76963"/>
    <w:rsid w:val="00B76DA7"/>
    <w:rsid w:val="00B82FF9"/>
    <w:rsid w:val="00B924DE"/>
    <w:rsid w:val="00BA3DF1"/>
    <w:rsid w:val="00BB20EB"/>
    <w:rsid w:val="00BB22C6"/>
    <w:rsid w:val="00BC50F1"/>
    <w:rsid w:val="00BE05B3"/>
    <w:rsid w:val="00BE3B24"/>
    <w:rsid w:val="00BE49AF"/>
    <w:rsid w:val="00BF63DD"/>
    <w:rsid w:val="00C05F1D"/>
    <w:rsid w:val="00C11B67"/>
    <w:rsid w:val="00C17D1E"/>
    <w:rsid w:val="00C41C0A"/>
    <w:rsid w:val="00C4460B"/>
    <w:rsid w:val="00C57CBB"/>
    <w:rsid w:val="00C64393"/>
    <w:rsid w:val="00C705A4"/>
    <w:rsid w:val="00C76569"/>
    <w:rsid w:val="00C92DC4"/>
    <w:rsid w:val="00CA152D"/>
    <w:rsid w:val="00CA353E"/>
    <w:rsid w:val="00CA48F5"/>
    <w:rsid w:val="00CB34CC"/>
    <w:rsid w:val="00CC18FC"/>
    <w:rsid w:val="00CC319F"/>
    <w:rsid w:val="00CC4BF6"/>
    <w:rsid w:val="00CC6202"/>
    <w:rsid w:val="00CD4568"/>
    <w:rsid w:val="00CD49D9"/>
    <w:rsid w:val="00CD6346"/>
    <w:rsid w:val="00CD6521"/>
    <w:rsid w:val="00CE08D2"/>
    <w:rsid w:val="00CE39C9"/>
    <w:rsid w:val="00D11FBD"/>
    <w:rsid w:val="00D13916"/>
    <w:rsid w:val="00D1411B"/>
    <w:rsid w:val="00D36DF9"/>
    <w:rsid w:val="00D44925"/>
    <w:rsid w:val="00D46218"/>
    <w:rsid w:val="00D71F6F"/>
    <w:rsid w:val="00D917D5"/>
    <w:rsid w:val="00DA7D15"/>
    <w:rsid w:val="00DB2D04"/>
    <w:rsid w:val="00DB627E"/>
    <w:rsid w:val="00DB64A8"/>
    <w:rsid w:val="00DC2005"/>
    <w:rsid w:val="00DC2533"/>
    <w:rsid w:val="00DD49A2"/>
    <w:rsid w:val="00DE09C3"/>
    <w:rsid w:val="00E009FC"/>
    <w:rsid w:val="00E02CC7"/>
    <w:rsid w:val="00E07ED9"/>
    <w:rsid w:val="00E106D9"/>
    <w:rsid w:val="00E1107E"/>
    <w:rsid w:val="00E25A83"/>
    <w:rsid w:val="00E26164"/>
    <w:rsid w:val="00E26ADB"/>
    <w:rsid w:val="00E34EBA"/>
    <w:rsid w:val="00E54BD2"/>
    <w:rsid w:val="00E61947"/>
    <w:rsid w:val="00E64452"/>
    <w:rsid w:val="00E80C4A"/>
    <w:rsid w:val="00E83B9D"/>
    <w:rsid w:val="00E878E0"/>
    <w:rsid w:val="00E90C90"/>
    <w:rsid w:val="00EA0A7A"/>
    <w:rsid w:val="00EA7179"/>
    <w:rsid w:val="00EB45D1"/>
    <w:rsid w:val="00EE69FB"/>
    <w:rsid w:val="00EE7C64"/>
    <w:rsid w:val="00EF1690"/>
    <w:rsid w:val="00EF543F"/>
    <w:rsid w:val="00F033A4"/>
    <w:rsid w:val="00F13B3A"/>
    <w:rsid w:val="00F20F03"/>
    <w:rsid w:val="00F34584"/>
    <w:rsid w:val="00F37A26"/>
    <w:rsid w:val="00F404AD"/>
    <w:rsid w:val="00F44259"/>
    <w:rsid w:val="00F46FC7"/>
    <w:rsid w:val="00F50675"/>
    <w:rsid w:val="00F54485"/>
    <w:rsid w:val="00F76D8C"/>
    <w:rsid w:val="00F973C5"/>
    <w:rsid w:val="00FA652A"/>
    <w:rsid w:val="00FA6781"/>
    <w:rsid w:val="00FA785D"/>
    <w:rsid w:val="00FB6042"/>
    <w:rsid w:val="00FC0134"/>
    <w:rsid w:val="00FC0A28"/>
    <w:rsid w:val="00FC4B3C"/>
    <w:rsid w:val="00FC589A"/>
    <w:rsid w:val="00FC7E11"/>
    <w:rsid w:val="00FE4CEC"/>
    <w:rsid w:val="00FE4E01"/>
    <w:rsid w:val="00FF447B"/>
    <w:rsid w:val="00FF5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9CBA786"/>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EF1690"/>
    <w:pPr>
      <w:keepNext/>
      <w:keepLines/>
      <w:spacing w:after="0" w:line="259" w:lineRule="auto"/>
      <w:ind w:left="370" w:hanging="10"/>
      <w:outlineLvl w:val="0"/>
    </w:pPr>
    <w:rPr>
      <w:rFonts w:ascii="Avant Garde" w:eastAsia="Avant Garde" w:hAnsi="Avant Garde" w:cs="Avant Garde"/>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EF1690"/>
    <w:rPr>
      <w:rFonts w:ascii="Avant Garde" w:eastAsia="Avant Garde" w:hAnsi="Avant Garde" w:cs="Avant Garde"/>
      <w:color w:val="000000"/>
      <w:sz w:val="24"/>
      <w:lang w:eastAsia="es-MX"/>
    </w:rPr>
  </w:style>
  <w:style w:type="paragraph" w:styleId="Prrafodelista">
    <w:name w:val="List Paragraph"/>
    <w:basedOn w:val="Normal"/>
    <w:link w:val="PrrafodelistaCar"/>
    <w:uiPriority w:val="34"/>
    <w:qFormat/>
    <w:rsid w:val="00EF1690"/>
    <w:pPr>
      <w:spacing w:after="3" w:line="219" w:lineRule="auto"/>
      <w:ind w:left="720" w:right="2" w:hanging="10"/>
      <w:contextualSpacing/>
      <w:jc w:val="both"/>
    </w:pPr>
    <w:rPr>
      <w:rFonts w:ascii="Avant Garde" w:eastAsia="Avant Garde" w:hAnsi="Avant Garde" w:cs="Avant Garde"/>
      <w:color w:val="000000"/>
      <w:lang w:eastAsia="es-MX"/>
    </w:rPr>
  </w:style>
  <w:style w:type="character" w:customStyle="1" w:styleId="PrrafodelistaCar">
    <w:name w:val="Párrafo de lista Car"/>
    <w:basedOn w:val="Fuentedeprrafopredeter"/>
    <w:link w:val="Prrafodelista"/>
    <w:uiPriority w:val="34"/>
    <w:rsid w:val="00EF1690"/>
    <w:rPr>
      <w:rFonts w:ascii="Avant Garde" w:eastAsia="Avant Garde" w:hAnsi="Avant Garde" w:cs="Avant Garde"/>
      <w:color w:val="000000"/>
      <w:lang w:eastAsia="es-MX"/>
    </w:rPr>
  </w:style>
  <w:style w:type="paragraph" w:customStyle="1" w:styleId="Default">
    <w:name w:val="Default"/>
    <w:rsid w:val="00824D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FT1">
    <w:name w:val="IFT 1"/>
    <w:basedOn w:val="Normal"/>
    <w:link w:val="IFT1Car"/>
    <w:qFormat/>
    <w:rsid w:val="002B6A07"/>
    <w:pPr>
      <w:jc w:val="both"/>
    </w:pPr>
    <w:rPr>
      <w:rFonts w:ascii="ITC Avant Garde" w:eastAsia="Times New Roman" w:hAnsi="ITC Avant Garde" w:cs="Times New Roman"/>
      <w:iCs/>
    </w:rPr>
  </w:style>
  <w:style w:type="character" w:customStyle="1" w:styleId="IFT1Car">
    <w:name w:val="IFT 1 Car"/>
    <w:link w:val="IFT1"/>
    <w:rsid w:val="002B6A07"/>
    <w:rPr>
      <w:rFonts w:ascii="ITC Avant Garde" w:eastAsia="Times New Roman" w:hAnsi="ITC Avant Garde" w:cs="Times New Roman"/>
      <w:iCs/>
    </w:rPr>
  </w:style>
  <w:style w:type="character" w:styleId="Refdecomentario">
    <w:name w:val="annotation reference"/>
    <w:basedOn w:val="Fuentedeprrafopredeter"/>
    <w:uiPriority w:val="99"/>
    <w:unhideWhenUsed/>
    <w:rsid w:val="00F44259"/>
    <w:rPr>
      <w:sz w:val="16"/>
      <w:szCs w:val="16"/>
    </w:rPr>
  </w:style>
  <w:style w:type="paragraph" w:styleId="Textocomentario">
    <w:name w:val="annotation text"/>
    <w:basedOn w:val="Normal"/>
    <w:link w:val="TextocomentarioCar"/>
    <w:unhideWhenUsed/>
    <w:rsid w:val="00F44259"/>
    <w:pPr>
      <w:spacing w:line="240" w:lineRule="auto"/>
    </w:pPr>
    <w:rPr>
      <w:sz w:val="20"/>
      <w:szCs w:val="20"/>
    </w:rPr>
  </w:style>
  <w:style w:type="character" w:customStyle="1" w:styleId="TextocomentarioCar">
    <w:name w:val="Texto comentario Car"/>
    <w:basedOn w:val="Fuentedeprrafopredeter"/>
    <w:link w:val="Textocomentario"/>
    <w:rsid w:val="00F44259"/>
    <w:rPr>
      <w:sz w:val="20"/>
      <w:szCs w:val="20"/>
    </w:rPr>
  </w:style>
  <w:style w:type="paragraph" w:styleId="Asuntodelcomentario">
    <w:name w:val="annotation subject"/>
    <w:basedOn w:val="Textocomentario"/>
    <w:next w:val="Textocomentario"/>
    <w:link w:val="AsuntodelcomentarioCar"/>
    <w:uiPriority w:val="99"/>
    <w:semiHidden/>
    <w:unhideWhenUsed/>
    <w:rsid w:val="00F44259"/>
    <w:rPr>
      <w:b/>
      <w:bCs/>
    </w:rPr>
  </w:style>
  <w:style w:type="character" w:customStyle="1" w:styleId="AsuntodelcomentarioCar">
    <w:name w:val="Asunto del comentario Car"/>
    <w:basedOn w:val="TextocomentarioCar"/>
    <w:link w:val="Asuntodelcomentario"/>
    <w:uiPriority w:val="99"/>
    <w:semiHidden/>
    <w:rsid w:val="00F44259"/>
    <w:rPr>
      <w:b/>
      <w:bCs/>
      <w:sz w:val="20"/>
      <w:szCs w:val="20"/>
    </w:rPr>
  </w:style>
  <w:style w:type="paragraph" w:styleId="Textodeglobo">
    <w:name w:val="Balloon Text"/>
    <w:basedOn w:val="Normal"/>
    <w:link w:val="TextodegloboCar"/>
    <w:uiPriority w:val="99"/>
    <w:semiHidden/>
    <w:unhideWhenUsed/>
    <w:rsid w:val="00F442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4259"/>
    <w:rPr>
      <w:rFonts w:ascii="Segoe UI" w:hAnsi="Segoe UI" w:cs="Segoe UI"/>
      <w:sz w:val="18"/>
      <w:szCs w:val="18"/>
    </w:rPr>
  </w:style>
  <w:style w:type="paragraph" w:styleId="Textoindependiente">
    <w:name w:val="Body Text"/>
    <w:basedOn w:val="Normal"/>
    <w:link w:val="TextoindependienteCar"/>
    <w:uiPriority w:val="99"/>
    <w:unhideWhenUsed/>
    <w:rsid w:val="008E1ABA"/>
    <w:pPr>
      <w:spacing w:after="120" w:line="259" w:lineRule="auto"/>
    </w:pPr>
  </w:style>
  <w:style w:type="character" w:customStyle="1" w:styleId="TextoindependienteCar">
    <w:name w:val="Texto independiente Car"/>
    <w:basedOn w:val="Fuentedeprrafopredeter"/>
    <w:link w:val="Textoindependiente"/>
    <w:uiPriority w:val="99"/>
    <w:rsid w:val="008E1ABA"/>
  </w:style>
  <w:style w:type="paragraph" w:customStyle="1" w:styleId="IFTnormal">
    <w:name w:val="IFT normal"/>
    <w:basedOn w:val="Normal"/>
    <w:link w:val="IFTnormalCar"/>
    <w:qFormat/>
    <w:rsid w:val="00F033A4"/>
    <w:pPr>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F033A4"/>
    <w:rPr>
      <w:rFonts w:ascii="ITC Avant Garde" w:eastAsia="Calibri" w:hAnsi="ITC Avant Garde" w:cs="Arial"/>
      <w:color w:val="000000"/>
      <w:lang w:val="es-ES_tradnl" w:eastAsia="es-ES"/>
    </w:rPr>
  </w:style>
  <w:style w:type="paragraph" w:styleId="Textonotapie">
    <w:name w:val="footnote text"/>
    <w:basedOn w:val="Normal"/>
    <w:link w:val="TextonotapieCar"/>
    <w:uiPriority w:val="99"/>
    <w:semiHidden/>
    <w:unhideWhenUsed/>
    <w:rsid w:val="006A2B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2BCE"/>
    <w:rPr>
      <w:sz w:val="20"/>
      <w:szCs w:val="20"/>
    </w:rPr>
  </w:style>
  <w:style w:type="character" w:styleId="Refdenotaalpie">
    <w:name w:val="footnote reference"/>
    <w:basedOn w:val="Fuentedeprrafopredeter"/>
    <w:uiPriority w:val="99"/>
    <w:semiHidden/>
    <w:unhideWhenUsed/>
    <w:rsid w:val="006A2B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0146-BB8B-4B7C-95F7-E7D3A9D7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22</Pages>
  <Words>7038</Words>
  <Characters>38712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Adriana Williams Hernandez</cp:lastModifiedBy>
  <cp:revision>34</cp:revision>
  <dcterms:created xsi:type="dcterms:W3CDTF">2017-09-05T23:28:00Z</dcterms:created>
  <dcterms:modified xsi:type="dcterms:W3CDTF">2017-11-10T00:11:00Z</dcterms:modified>
</cp:coreProperties>
</file>