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215E" w14:textId="7E5ADEB2" w:rsidR="00B26E90" w:rsidRPr="00DC6585" w:rsidRDefault="00B26E90" w:rsidP="00DC6585">
      <w:pPr>
        <w:pStyle w:val="IFTnormal"/>
        <w:ind w:left="0"/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</w:pPr>
      <w:r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ACUERDO MEDIANTE EL CUAL EL PLENO DEL INSTITUTO FEDERAL DE TELECOMUNICACIONES</w:t>
      </w:r>
      <w:r w:rsidRPr="00DC6585">
        <w:rPr>
          <w:b/>
          <w:sz w:val="20"/>
          <w:szCs w:val="20"/>
        </w:rPr>
        <w:t xml:space="preserve"> </w:t>
      </w:r>
      <w:r w:rsidR="005F730C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 xml:space="preserve">APRUEBA </w:t>
      </w:r>
      <w:bookmarkStart w:id="0" w:name="OLE_LINK2"/>
      <w:r w:rsidR="005F730C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 xml:space="preserve">EL </w:t>
      </w:r>
      <w:r w:rsidR="003D4115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PROGRAMA ANUAL DE ACTIVIDADES</w:t>
      </w:r>
      <w:r w:rsidR="00F66298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 xml:space="preserve"> </w:t>
      </w:r>
      <w:r w:rsidR="00980833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201</w:t>
      </w:r>
      <w:bookmarkEnd w:id="0"/>
      <w:r w:rsidR="0081081D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8</w:t>
      </w:r>
      <w:r w:rsidR="00D96B97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 xml:space="preserve"> </w:t>
      </w:r>
      <w:r w:rsidR="00BB755B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DEL CENTRO DE ESTUDIOS</w:t>
      </w:r>
      <w:r w:rsidR="007E1D9D" w:rsidRPr="00DC6585">
        <w:rPr>
          <w:rStyle w:val="Ttulo2Car"/>
          <w:rFonts w:ascii="ITC Avant Garde" w:hAnsi="ITC Avant Garde" w:cs="Times New Roman"/>
          <w:b/>
          <w:color w:val="auto"/>
          <w:sz w:val="20"/>
          <w:szCs w:val="20"/>
          <w:lang w:eastAsia="es-MX"/>
        </w:rPr>
        <w:t>.</w:t>
      </w:r>
    </w:p>
    <w:p w14:paraId="55F86FF0" w14:textId="46B5F637" w:rsidR="002C0E5E" w:rsidRDefault="002C0E5E" w:rsidP="00AC313F">
      <w:pPr>
        <w:pStyle w:val="Sinespaciado"/>
        <w:rPr>
          <w:sz w:val="20"/>
        </w:rPr>
      </w:pPr>
    </w:p>
    <w:p w14:paraId="4DB36E53" w14:textId="77777777" w:rsidR="00AC313F" w:rsidRPr="009C42A6" w:rsidRDefault="00AC313F" w:rsidP="00AC313F">
      <w:pPr>
        <w:pStyle w:val="Sinespaciado"/>
        <w:rPr>
          <w:rFonts w:ascii="ITC Avant Garde" w:eastAsiaTheme="majorEastAsia" w:hAnsi="ITC Avant Garde" w:cs="Arial"/>
          <w:b/>
          <w:color w:val="2E74B5" w:themeColor="accent1" w:themeShade="BF"/>
          <w:sz w:val="20"/>
          <w:szCs w:val="20"/>
        </w:rPr>
      </w:pPr>
    </w:p>
    <w:p w14:paraId="4C12AF8E" w14:textId="4575EFD3" w:rsidR="00B26E90" w:rsidRPr="009C42A6" w:rsidRDefault="00B26E90" w:rsidP="00AC313F">
      <w:pPr>
        <w:pStyle w:val="Ttulo6"/>
        <w:rPr>
          <w:rFonts w:ascii="ITC Avant Garde" w:eastAsiaTheme="majorEastAsia" w:hAnsi="ITC Avant Garde" w:cs="Arial"/>
          <w:color w:val="2E74B5" w:themeColor="accent1" w:themeShade="BF"/>
          <w:sz w:val="20"/>
          <w:lang w:val="es-ES"/>
        </w:rPr>
      </w:pPr>
      <w:r w:rsidRPr="009C42A6">
        <w:rPr>
          <w:rFonts w:ascii="ITC Avant Garde" w:eastAsiaTheme="majorEastAsia" w:hAnsi="ITC Avant Garde" w:cs="Arial"/>
          <w:color w:val="2E74B5" w:themeColor="accent1" w:themeShade="BF"/>
          <w:sz w:val="20"/>
          <w:lang w:val="es-ES"/>
        </w:rPr>
        <w:t>ANTECEDENTES</w:t>
      </w:r>
    </w:p>
    <w:p w14:paraId="7E44D1AA" w14:textId="77777777" w:rsidR="00AC313F" w:rsidRPr="009C42A6" w:rsidRDefault="00AC313F" w:rsidP="00AC313F">
      <w:pPr>
        <w:pStyle w:val="Sinespaciado"/>
        <w:rPr>
          <w:rFonts w:ascii="ITC Avant Garde" w:eastAsiaTheme="majorEastAsia" w:hAnsi="ITC Avant Garde" w:cs="Arial"/>
          <w:b/>
          <w:color w:val="2E74B5" w:themeColor="accent1" w:themeShade="BF"/>
          <w:sz w:val="20"/>
          <w:szCs w:val="20"/>
        </w:rPr>
      </w:pPr>
    </w:p>
    <w:p w14:paraId="20EE03C1" w14:textId="587E457F" w:rsidR="00B26E90" w:rsidRPr="00AC313F" w:rsidRDefault="009C5F89" w:rsidP="00AC313F">
      <w:pPr>
        <w:jc w:val="both"/>
        <w:rPr>
          <w:rFonts w:ascii="ITC Avant Garde" w:hAnsi="ITC Avant Garde" w:cs="Arial"/>
          <w:sz w:val="20"/>
          <w:szCs w:val="20"/>
        </w:rPr>
      </w:pPr>
      <w:r w:rsidRPr="00AC313F">
        <w:rPr>
          <w:rFonts w:ascii="ITC Avant Garde" w:hAnsi="ITC Avant Garde" w:cs="Arial"/>
          <w:b/>
          <w:sz w:val="20"/>
          <w:szCs w:val="20"/>
        </w:rPr>
        <w:t>PRIMERO</w:t>
      </w:r>
      <w:r w:rsidR="00235BFE" w:rsidRPr="00AC313F">
        <w:rPr>
          <w:rFonts w:ascii="ITC Avant Garde" w:hAnsi="ITC Avant Garde" w:cs="Arial"/>
          <w:b/>
          <w:sz w:val="20"/>
          <w:szCs w:val="20"/>
        </w:rPr>
        <w:t>.</w:t>
      </w:r>
      <w:r w:rsidR="00235BFE" w:rsidRPr="00AC313F">
        <w:rPr>
          <w:rFonts w:ascii="ITC Avant Garde" w:hAnsi="ITC Avant Garde" w:cs="Arial"/>
          <w:sz w:val="20"/>
          <w:szCs w:val="20"/>
        </w:rPr>
        <w:t xml:space="preserve"> </w:t>
      </w:r>
      <w:r w:rsidR="000B1DA1" w:rsidRPr="00AC313F">
        <w:rPr>
          <w:rFonts w:ascii="ITC Avant Garde" w:hAnsi="ITC Avant Garde"/>
          <w:bCs/>
          <w:color w:val="000000"/>
          <w:sz w:val="20"/>
          <w:szCs w:val="20"/>
        </w:rPr>
        <w:t>Con fec</w:t>
      </w:r>
      <w:r w:rsidR="003F44D3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ha </w:t>
      </w:r>
      <w:r w:rsidR="00564313" w:rsidRPr="00AC313F">
        <w:rPr>
          <w:rFonts w:ascii="ITC Avant Garde" w:hAnsi="ITC Avant Garde"/>
          <w:bCs/>
          <w:color w:val="000000"/>
          <w:sz w:val="20"/>
          <w:szCs w:val="20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AC313F">
        <w:rPr>
          <w:rFonts w:ascii="ITC Avant Garde" w:hAnsi="ITC Avant Garde"/>
          <w:bCs/>
          <w:color w:val="000000"/>
          <w:sz w:val="20"/>
          <w:szCs w:val="20"/>
        </w:rPr>
        <w:t>”</w:t>
      </w:r>
      <w:r w:rsidR="00005012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18374B" w:rsidRPr="00AC313F">
        <w:rPr>
          <w:rFonts w:ascii="ITC Avant Garde" w:hAnsi="ITC Avant Garde"/>
          <w:bCs/>
          <w:color w:val="000000"/>
          <w:sz w:val="20"/>
          <w:szCs w:val="20"/>
        </w:rPr>
        <w:t>(en lo sucesivo, el “Decreto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Constitucional</w:t>
      </w:r>
      <w:r w:rsidR="0018374B" w:rsidRPr="00AC313F">
        <w:rPr>
          <w:rFonts w:ascii="ITC Avant Garde" w:hAnsi="ITC Avant Garde"/>
          <w:bCs/>
          <w:color w:val="000000"/>
          <w:sz w:val="20"/>
          <w:szCs w:val="20"/>
        </w:rPr>
        <w:t>”),</w:t>
      </w:r>
      <w:r w:rsidR="00F71CD2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el cual 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establece </w:t>
      </w:r>
      <w:r w:rsidR="00564313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la 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creación </w:t>
      </w:r>
      <w:r w:rsidR="00564313" w:rsidRPr="00AC313F">
        <w:rPr>
          <w:rFonts w:ascii="ITC Avant Garde" w:hAnsi="ITC Avant Garde"/>
          <w:bCs/>
          <w:color w:val="000000"/>
          <w:sz w:val="20"/>
          <w:szCs w:val="20"/>
        </w:rPr>
        <w:t>del</w:t>
      </w:r>
      <w:r w:rsidR="00564313" w:rsidRPr="00AC313F">
        <w:rPr>
          <w:rFonts w:ascii="ITC Avant Garde" w:hAnsi="ITC Avant Garde" w:cs="Arial"/>
          <w:sz w:val="20"/>
          <w:szCs w:val="20"/>
        </w:rPr>
        <w:t xml:space="preserve"> Instituto Federal de Telecomunicaciones (en lo sucesivo</w:t>
      </w:r>
      <w:r w:rsidR="006D449D" w:rsidRPr="00AC313F">
        <w:rPr>
          <w:rFonts w:ascii="ITC Avant Garde" w:hAnsi="ITC Avant Garde" w:cs="Arial"/>
          <w:sz w:val="20"/>
          <w:szCs w:val="20"/>
        </w:rPr>
        <w:t>, el</w:t>
      </w:r>
      <w:r w:rsidR="00564313" w:rsidRPr="00AC313F">
        <w:rPr>
          <w:rFonts w:ascii="ITC Avant Garde" w:hAnsi="ITC Avant Garde" w:cs="Arial"/>
          <w:sz w:val="20"/>
          <w:szCs w:val="20"/>
        </w:rPr>
        <w:t xml:space="preserve"> “IFT”)</w:t>
      </w:r>
      <w:r w:rsidR="00D4052B" w:rsidRPr="00AC313F">
        <w:rPr>
          <w:rFonts w:ascii="ITC Avant Garde" w:hAnsi="ITC Avant Garde" w:cs="Arial"/>
          <w:sz w:val="20"/>
          <w:szCs w:val="20"/>
        </w:rPr>
        <w:t xml:space="preserve"> como </w:t>
      </w:r>
      <w:r w:rsidR="00063ED9" w:rsidRPr="00AC313F">
        <w:rPr>
          <w:rFonts w:ascii="ITC Avant Garde" w:hAnsi="ITC Avant Garde" w:cs="Arial"/>
          <w:sz w:val="20"/>
          <w:szCs w:val="20"/>
        </w:rPr>
        <w:t>ó</w:t>
      </w:r>
      <w:r w:rsidR="00D4052B" w:rsidRPr="00AC313F">
        <w:rPr>
          <w:rFonts w:ascii="ITC Avant Garde" w:hAnsi="ITC Avant Garde" w:cs="Arial"/>
          <w:sz w:val="20"/>
          <w:szCs w:val="20"/>
        </w:rPr>
        <w:t xml:space="preserve">rgano </w:t>
      </w:r>
      <w:r w:rsidR="00063ED9" w:rsidRPr="00AC313F">
        <w:rPr>
          <w:rFonts w:ascii="ITC Avant Garde" w:hAnsi="ITC Avant Garde" w:cs="Arial"/>
          <w:sz w:val="20"/>
          <w:szCs w:val="20"/>
        </w:rPr>
        <w:t>a</w:t>
      </w:r>
      <w:r w:rsidR="00D4052B" w:rsidRPr="00AC313F">
        <w:rPr>
          <w:rFonts w:ascii="ITC Avant Garde" w:hAnsi="ITC Avant Garde" w:cs="Arial"/>
          <w:sz w:val="20"/>
          <w:szCs w:val="20"/>
        </w:rPr>
        <w:t>utónomo con personalidad jurídica y patrimonio propio</w:t>
      </w:r>
      <w:r w:rsidR="00564313" w:rsidRPr="00AC313F">
        <w:rPr>
          <w:rFonts w:ascii="ITC Avant Garde" w:hAnsi="ITC Avant Garde"/>
          <w:bCs/>
          <w:color w:val="000000"/>
          <w:sz w:val="20"/>
          <w:szCs w:val="20"/>
        </w:rPr>
        <w:t>.</w:t>
      </w:r>
    </w:p>
    <w:p w14:paraId="5FB87AA3" w14:textId="6767ABC0" w:rsidR="002C3DFC" w:rsidRPr="00AC313F" w:rsidRDefault="002C3DFC" w:rsidP="00AC313F">
      <w:pPr>
        <w:pStyle w:val="Sinespaciado"/>
        <w:rPr>
          <w:sz w:val="20"/>
        </w:rPr>
      </w:pPr>
    </w:p>
    <w:p w14:paraId="7940D603" w14:textId="7F3CFCCA" w:rsidR="00B26E90" w:rsidRPr="00AC313F" w:rsidRDefault="009C5F89" w:rsidP="00AC313F">
      <w:pPr>
        <w:pStyle w:val="Textoindependiente2"/>
        <w:rPr>
          <w:rFonts w:ascii="ITC Avant Garde" w:hAnsi="ITC Avant Garde" w:cs="Arial"/>
          <w:b w:val="0"/>
          <w:sz w:val="20"/>
          <w:szCs w:val="20"/>
        </w:rPr>
      </w:pPr>
      <w:r w:rsidRPr="00AC313F">
        <w:rPr>
          <w:rFonts w:ascii="ITC Avant Garde" w:eastAsia="Calibri" w:hAnsi="ITC Avant Garde" w:cs="Arial"/>
          <w:sz w:val="20"/>
          <w:szCs w:val="20"/>
          <w:lang w:val="es-MX" w:eastAsia="en-US"/>
        </w:rPr>
        <w:t>SEGUNDO</w:t>
      </w:r>
      <w:r w:rsidR="00B26E90" w:rsidRPr="00AC313F">
        <w:rPr>
          <w:rFonts w:ascii="ITC Avant Garde" w:eastAsia="Calibri" w:hAnsi="ITC Avant Garde" w:cs="Arial"/>
          <w:b w:val="0"/>
          <w:sz w:val="20"/>
          <w:szCs w:val="20"/>
          <w:lang w:val="es-MX" w:eastAsia="en-US"/>
        </w:rPr>
        <w:t xml:space="preserve">. </w:t>
      </w:r>
      <w:r w:rsidR="00B21E6F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Con f</w:t>
      </w:r>
      <w:r w:rsidR="003F44D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echa</w:t>
      </w:r>
      <w:r w:rsidR="0056431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10 de septiembre de 2013, en términos del vigésimo primer párrafo del artículo 28 constitucional reformado por el Decreto</w:t>
      </w:r>
      <w:r w:rsidR="00063ED9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Constitucional</w:t>
      </w:r>
      <w:r w:rsidR="0056431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, con relación a</w:t>
      </w:r>
      <w:r w:rsidR="00063ED9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l</w:t>
      </w:r>
      <w:r w:rsidR="0056431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artículo Sexto Transitorio</w:t>
      </w:r>
      <w:r w:rsidR="001F027F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del mismo Decreto</w:t>
      </w:r>
      <w:r w:rsidR="0056431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, </w:t>
      </w:r>
      <w:r w:rsidR="00D4052B" w:rsidRPr="00AC313F">
        <w:rPr>
          <w:rFonts w:ascii="ITC Avant Garde" w:hAnsi="ITC Avant Garde" w:cs="Arial"/>
          <w:b w:val="0"/>
          <w:sz w:val="20"/>
          <w:szCs w:val="20"/>
        </w:rPr>
        <w:t>quedó debidamente integrado el IFT</w:t>
      </w:r>
      <w:r w:rsidR="00D4052B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</w:t>
      </w:r>
      <w:r w:rsidR="00D4052B" w:rsidRPr="00AC313F">
        <w:rPr>
          <w:rFonts w:ascii="ITC Avant Garde" w:hAnsi="ITC Avant Garde" w:cs="Arial"/>
          <w:b w:val="0"/>
          <w:sz w:val="20"/>
          <w:szCs w:val="20"/>
        </w:rPr>
        <w:t>mediante la ratificación por parte del Senado de la República de los nombramientos de los Comisionados que integran su Pleno como órgano máximo de gobierno</w:t>
      </w:r>
      <w:r w:rsidR="00255C74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, incluyendo su </w:t>
      </w:r>
      <w:r w:rsidR="00925B68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Presidente.</w:t>
      </w:r>
      <w:r w:rsidR="00564313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</w:t>
      </w:r>
    </w:p>
    <w:p w14:paraId="4345A917" w14:textId="1479FD94" w:rsidR="002C3DFC" w:rsidRPr="00AC313F" w:rsidRDefault="002C3DFC" w:rsidP="00AC313F">
      <w:pPr>
        <w:pStyle w:val="Sinespaciado"/>
        <w:rPr>
          <w:sz w:val="20"/>
        </w:rPr>
      </w:pPr>
    </w:p>
    <w:p w14:paraId="190239D0" w14:textId="1C4F34EB" w:rsidR="00D4052B" w:rsidRPr="00AC313F" w:rsidRDefault="00D279A6" w:rsidP="00AC313F">
      <w:pPr>
        <w:jc w:val="both"/>
        <w:rPr>
          <w:rFonts w:ascii="ITC Avant Garde" w:hAnsi="ITC Avant Garde"/>
          <w:bCs/>
          <w:color w:val="000000"/>
          <w:sz w:val="20"/>
          <w:szCs w:val="20"/>
        </w:rPr>
      </w:pPr>
      <w:r w:rsidRPr="00AC313F">
        <w:rPr>
          <w:rFonts w:ascii="ITC Avant Garde" w:hAnsi="ITC Avant Garde"/>
          <w:b/>
          <w:bCs/>
          <w:color w:val="000000"/>
          <w:sz w:val="20"/>
          <w:szCs w:val="20"/>
        </w:rPr>
        <w:t>TERCERO</w:t>
      </w:r>
      <w:r w:rsidR="00997495" w:rsidRPr="00AC313F">
        <w:rPr>
          <w:rFonts w:ascii="ITC Avant Garde" w:hAnsi="ITC Avant Garde"/>
          <w:b/>
          <w:bCs/>
          <w:color w:val="000000"/>
          <w:sz w:val="20"/>
          <w:szCs w:val="20"/>
        </w:rPr>
        <w:t xml:space="preserve">. 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>Con fecha 14 de julio de 201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4</w:t>
      </w:r>
      <w:r w:rsidR="001F027F" w:rsidRPr="00AC313F">
        <w:rPr>
          <w:rFonts w:ascii="ITC Avant Garde" w:hAnsi="ITC Avant Garde"/>
          <w:bCs/>
          <w:color w:val="000000"/>
          <w:sz w:val="20"/>
          <w:szCs w:val="20"/>
        </w:rPr>
        <w:t>,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, que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entr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ó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en vigor a los 30 días 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naturales siguientes a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su publicación, en términos de su art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í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culo </w:t>
      </w:r>
      <w:r w:rsidR="001F027F" w:rsidRPr="00AC313F">
        <w:rPr>
          <w:rFonts w:ascii="ITC Avant Garde" w:hAnsi="ITC Avant Garde"/>
          <w:bCs/>
          <w:color w:val="000000"/>
          <w:sz w:val="20"/>
          <w:szCs w:val="20"/>
        </w:rPr>
        <w:t>P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rimero </w:t>
      </w:r>
      <w:r w:rsidR="001F027F" w:rsidRPr="00AC313F">
        <w:rPr>
          <w:rFonts w:ascii="ITC Avant Garde" w:hAnsi="ITC Avant Garde"/>
          <w:bCs/>
          <w:color w:val="000000"/>
          <w:sz w:val="20"/>
          <w:szCs w:val="20"/>
        </w:rPr>
        <w:t>T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>ransitorio</w:t>
      </w:r>
      <w:r w:rsidR="00063ED9" w:rsidRPr="00AC313F">
        <w:rPr>
          <w:rFonts w:ascii="ITC Avant Garde" w:hAnsi="ITC Avant Garde"/>
          <w:bCs/>
          <w:color w:val="000000"/>
          <w:sz w:val="20"/>
          <w:szCs w:val="20"/>
        </w:rPr>
        <w:t>, esto es,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el 13 de agosto de 2014.</w:t>
      </w:r>
    </w:p>
    <w:p w14:paraId="6274A415" w14:textId="16EB0A66" w:rsidR="002C3DFC" w:rsidRPr="00AC313F" w:rsidRDefault="002C3DFC" w:rsidP="00AC313F">
      <w:pPr>
        <w:pStyle w:val="Sinespaciado"/>
        <w:rPr>
          <w:sz w:val="20"/>
        </w:rPr>
      </w:pPr>
    </w:p>
    <w:p w14:paraId="1F236CF9" w14:textId="13ED43F4" w:rsidR="002B7162" w:rsidRPr="00AC313F" w:rsidRDefault="00D279A6" w:rsidP="00AC313F">
      <w:pPr>
        <w:pStyle w:val="Prrafodelista"/>
        <w:spacing w:after="0" w:line="240" w:lineRule="auto"/>
        <w:ind w:left="0"/>
        <w:jc w:val="both"/>
        <w:rPr>
          <w:rFonts w:ascii="ITC Avant Garde" w:hAnsi="ITC Avant Garde" w:cs="Arial"/>
          <w:sz w:val="20"/>
          <w:szCs w:val="20"/>
        </w:rPr>
      </w:pPr>
      <w:r w:rsidRPr="00AC313F">
        <w:rPr>
          <w:rFonts w:ascii="ITC Avant Garde" w:hAnsi="ITC Avant Garde"/>
          <w:b/>
          <w:bCs/>
          <w:color w:val="000000"/>
          <w:sz w:val="20"/>
          <w:szCs w:val="20"/>
        </w:rPr>
        <w:t>CUARTO</w:t>
      </w:r>
      <w:r w:rsidR="00F53192" w:rsidRPr="00AC313F">
        <w:rPr>
          <w:rFonts w:ascii="ITC Avant Garde" w:hAnsi="ITC Avant Garde"/>
          <w:b/>
          <w:bCs/>
          <w:color w:val="000000"/>
          <w:sz w:val="20"/>
          <w:szCs w:val="20"/>
        </w:rPr>
        <w:t xml:space="preserve">. </w:t>
      </w:r>
      <w:r w:rsidR="00D4052B" w:rsidRPr="00AC313F">
        <w:rPr>
          <w:rFonts w:ascii="ITC Avant Garde" w:hAnsi="ITC Avant Garde" w:cs="Arial"/>
          <w:sz w:val="20"/>
          <w:szCs w:val="20"/>
        </w:rPr>
        <w:t xml:space="preserve">El 4 de septiembre de 2014, se publicó en el DOF el “Estatuto Orgánico del Instituto Federal de Telecomunicaciones”, </w:t>
      </w:r>
      <w:r w:rsidR="00063ED9" w:rsidRPr="00AC313F">
        <w:rPr>
          <w:rFonts w:ascii="ITC Avant Garde" w:hAnsi="ITC Avant Garde" w:cs="Arial"/>
          <w:sz w:val="20"/>
          <w:szCs w:val="20"/>
        </w:rPr>
        <w:t xml:space="preserve">el cual </w:t>
      </w:r>
      <w:r w:rsidR="00D4052B" w:rsidRPr="00AC313F">
        <w:rPr>
          <w:rFonts w:ascii="ITC Avant Garde" w:hAnsi="ITC Avant Garde" w:cs="Arial"/>
          <w:sz w:val="20"/>
          <w:szCs w:val="20"/>
        </w:rPr>
        <w:t>entr</w:t>
      </w:r>
      <w:r w:rsidR="00063ED9" w:rsidRPr="00AC313F">
        <w:rPr>
          <w:rFonts w:ascii="ITC Avant Garde" w:hAnsi="ITC Avant Garde" w:cs="Arial"/>
          <w:sz w:val="20"/>
          <w:szCs w:val="20"/>
        </w:rPr>
        <w:t>ó</w:t>
      </w:r>
      <w:r w:rsidR="00D4052B" w:rsidRPr="00AC313F">
        <w:rPr>
          <w:rFonts w:ascii="ITC Avant Garde" w:hAnsi="ITC Avant Garde" w:cs="Arial"/>
          <w:sz w:val="20"/>
          <w:szCs w:val="20"/>
        </w:rPr>
        <w:t xml:space="preserve"> en vigor </w:t>
      </w:r>
      <w:r w:rsidR="00063ED9" w:rsidRPr="00AC313F">
        <w:rPr>
          <w:rFonts w:ascii="ITC Avant Garde" w:hAnsi="ITC Avant Garde" w:cs="Arial"/>
          <w:sz w:val="20"/>
          <w:szCs w:val="20"/>
        </w:rPr>
        <w:t xml:space="preserve">a los </w:t>
      </w:r>
      <w:r w:rsidR="00D4052B" w:rsidRPr="00AC313F">
        <w:rPr>
          <w:rFonts w:ascii="ITC Avant Garde" w:hAnsi="ITC Avant Garde" w:cs="Arial"/>
          <w:sz w:val="20"/>
          <w:szCs w:val="20"/>
        </w:rPr>
        <w:t>quince días hábiles siguientes a su publicación, en términos de su art</w:t>
      </w:r>
      <w:r w:rsidR="00063ED9" w:rsidRPr="00AC313F">
        <w:rPr>
          <w:rFonts w:ascii="ITC Avant Garde" w:hAnsi="ITC Avant Garde" w:cs="Arial"/>
          <w:sz w:val="20"/>
          <w:szCs w:val="20"/>
        </w:rPr>
        <w:t>í</w:t>
      </w:r>
      <w:r w:rsidR="00D4052B" w:rsidRPr="00AC313F">
        <w:rPr>
          <w:rFonts w:ascii="ITC Avant Garde" w:hAnsi="ITC Avant Garde" w:cs="Arial"/>
          <w:sz w:val="20"/>
          <w:szCs w:val="20"/>
        </w:rPr>
        <w:t>culo primero transitorio,</w:t>
      </w:r>
      <w:r w:rsidR="00063ED9" w:rsidRPr="00AC313F">
        <w:rPr>
          <w:rFonts w:ascii="ITC Avant Garde" w:hAnsi="ITC Avant Garde" w:cs="Arial"/>
          <w:sz w:val="20"/>
          <w:szCs w:val="20"/>
        </w:rPr>
        <w:t xml:space="preserve"> esto es,</w:t>
      </w:r>
      <w:r w:rsidR="00D4052B" w:rsidRPr="00AC313F">
        <w:rPr>
          <w:rFonts w:ascii="ITC Avant Garde" w:hAnsi="ITC Avant Garde" w:cs="Arial"/>
          <w:sz w:val="20"/>
          <w:szCs w:val="20"/>
        </w:rPr>
        <w:t xml:space="preserve"> el 26 de septiembre de 2014</w:t>
      </w:r>
      <w:r w:rsidR="0081081D" w:rsidRPr="00AC313F">
        <w:rPr>
          <w:rFonts w:ascii="ITC Avant Garde" w:hAnsi="ITC Avant Garde" w:cs="Arial"/>
          <w:sz w:val="20"/>
          <w:szCs w:val="20"/>
        </w:rPr>
        <w:t>,</w:t>
      </w:r>
      <w:r w:rsidR="0060314E" w:rsidRPr="00AC313F">
        <w:rPr>
          <w:rFonts w:ascii="ITC Avant Garde" w:hAnsi="ITC Avant Garde" w:cs="Arial"/>
          <w:sz w:val="20"/>
          <w:szCs w:val="20"/>
        </w:rPr>
        <w:t xml:space="preserve"> </w:t>
      </w:r>
      <w:r w:rsidR="002B7162" w:rsidRPr="00AC313F">
        <w:rPr>
          <w:rFonts w:ascii="ITC Avant Garde" w:hAnsi="ITC Avant Garde" w:cs="Arial"/>
          <w:sz w:val="20"/>
          <w:szCs w:val="20"/>
        </w:rPr>
        <w:t>(en lo sucesivo, el “Estatuto Orgánico”).</w:t>
      </w:r>
    </w:p>
    <w:p w14:paraId="5D292DA1" w14:textId="05CD2A92" w:rsidR="002C0E5E" w:rsidRPr="00AC313F" w:rsidRDefault="002C0E5E" w:rsidP="00AC313F">
      <w:pPr>
        <w:pStyle w:val="Sinespaciado"/>
        <w:rPr>
          <w:sz w:val="20"/>
        </w:rPr>
      </w:pPr>
    </w:p>
    <w:p w14:paraId="7E3E2922" w14:textId="2821D144" w:rsidR="00AC313F" w:rsidRPr="009C42A6" w:rsidRDefault="001F027F" w:rsidP="009C42A6">
      <w:pPr>
        <w:jc w:val="both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En virtud de los Antecedentes referidos, y</w:t>
      </w:r>
    </w:p>
    <w:p w14:paraId="3794622D" w14:textId="68F07333" w:rsidR="00B26E90" w:rsidRPr="009C42A6" w:rsidRDefault="00B26E90" w:rsidP="009C42A6">
      <w:pPr>
        <w:pStyle w:val="Ttulo1"/>
        <w:jc w:val="center"/>
        <w:rPr>
          <w:rFonts w:ascii="ITC Avant Garde" w:hAnsi="ITC Avant Garde" w:cs="Arial"/>
          <w:b/>
          <w:sz w:val="20"/>
          <w:szCs w:val="20"/>
        </w:rPr>
      </w:pPr>
      <w:r w:rsidRPr="009C42A6">
        <w:rPr>
          <w:rFonts w:ascii="ITC Avant Garde" w:hAnsi="ITC Avant Garde" w:cs="Arial"/>
          <w:b/>
          <w:sz w:val="20"/>
          <w:szCs w:val="20"/>
        </w:rPr>
        <w:t>CONSIDERANDO</w:t>
      </w:r>
    </w:p>
    <w:p w14:paraId="438F0D4C" w14:textId="03269420" w:rsidR="002C0E5E" w:rsidRDefault="002C0E5E" w:rsidP="00AC313F">
      <w:pPr>
        <w:pStyle w:val="Sinespaciado"/>
        <w:rPr>
          <w:sz w:val="20"/>
        </w:rPr>
      </w:pPr>
    </w:p>
    <w:p w14:paraId="7A0D523C" w14:textId="77777777" w:rsidR="00AC313F" w:rsidRPr="00AC313F" w:rsidRDefault="00AC313F" w:rsidP="00AC313F">
      <w:pPr>
        <w:pStyle w:val="Sinespaciado"/>
        <w:rPr>
          <w:sz w:val="20"/>
        </w:rPr>
      </w:pPr>
    </w:p>
    <w:p w14:paraId="017BBD26" w14:textId="6B805DF1" w:rsidR="006B009C" w:rsidRPr="00AC313F" w:rsidRDefault="00B26E90" w:rsidP="00AC313F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20"/>
          <w:szCs w:val="20"/>
        </w:rPr>
      </w:pPr>
      <w:r w:rsidRPr="00AC313F">
        <w:rPr>
          <w:rFonts w:ascii="ITC Avant Garde" w:hAnsi="ITC Avant Garde" w:cs="Arial"/>
          <w:b/>
          <w:sz w:val="20"/>
          <w:szCs w:val="20"/>
        </w:rPr>
        <w:t xml:space="preserve">PRIMERO. </w:t>
      </w:r>
      <w:r w:rsidR="006B009C" w:rsidRPr="00AC313F">
        <w:rPr>
          <w:rFonts w:ascii="ITC Avant Garde" w:hAnsi="ITC Avant Garde"/>
          <w:b/>
          <w:bCs/>
          <w:sz w:val="20"/>
          <w:szCs w:val="20"/>
        </w:rPr>
        <w:t>Competencia.</w:t>
      </w:r>
      <w:r w:rsidR="006B009C" w:rsidRPr="00AC313F">
        <w:rPr>
          <w:rFonts w:ascii="ITC Avant Garde" w:hAnsi="ITC Avant Garde"/>
          <w:bCs/>
          <w:sz w:val="20"/>
          <w:szCs w:val="20"/>
        </w:rPr>
        <w:t xml:space="preserve"> Conforme lo dispone el artículo 28 párrafos décimo quinto, décimo sexto y décimo séptimo de la Constitución, el Instituto es el órgano autónomo con personalidad jurídica y patrimonio propios, que tiene por objeto el desarrollo eficiente de la radiodifusión y las telecomunicaciones, conforme a lo dispuesto por la propia Constitución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constitucionales.</w:t>
      </w:r>
    </w:p>
    <w:p w14:paraId="03141793" w14:textId="77777777" w:rsidR="006B009C" w:rsidRPr="00AC313F" w:rsidRDefault="006B009C" w:rsidP="00AC313F">
      <w:pPr>
        <w:pStyle w:val="Sinespaciado"/>
        <w:rPr>
          <w:sz w:val="20"/>
        </w:rPr>
      </w:pPr>
    </w:p>
    <w:p w14:paraId="08F2415A" w14:textId="1F21906C" w:rsidR="006B009C" w:rsidRPr="00AC313F" w:rsidRDefault="006B009C" w:rsidP="00AC313F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20"/>
          <w:szCs w:val="20"/>
        </w:rPr>
      </w:pPr>
      <w:r w:rsidRPr="00AC313F">
        <w:rPr>
          <w:rFonts w:ascii="ITC Avant Garde" w:hAnsi="ITC Avant Garde"/>
          <w:bCs/>
          <w:sz w:val="20"/>
          <w:szCs w:val="20"/>
        </w:rPr>
        <w:t xml:space="preserve">Asimismo, el Instituto es la autoridad en la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</w:t>
      </w:r>
      <w:proofErr w:type="spellStart"/>
      <w:r w:rsidRPr="00AC313F">
        <w:rPr>
          <w:rFonts w:ascii="ITC Avant Garde" w:hAnsi="ITC Avant Garde"/>
          <w:bCs/>
          <w:sz w:val="20"/>
          <w:szCs w:val="20"/>
        </w:rPr>
        <w:t>concesionamiento</w:t>
      </w:r>
      <w:proofErr w:type="spellEnd"/>
      <w:r w:rsidRPr="00AC313F">
        <w:rPr>
          <w:rFonts w:ascii="ITC Avant Garde" w:hAnsi="ITC Avant Garde"/>
          <w:bCs/>
          <w:sz w:val="20"/>
          <w:szCs w:val="20"/>
        </w:rPr>
        <w:t xml:space="preserve"> y a la </w:t>
      </w:r>
      <w:r w:rsidRPr="00AC313F">
        <w:rPr>
          <w:rFonts w:ascii="ITC Avant Garde" w:hAnsi="ITC Avant Garde"/>
          <w:bCs/>
          <w:sz w:val="20"/>
          <w:szCs w:val="20"/>
        </w:rPr>
        <w:lastRenderedPageBreak/>
        <w:t>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14:paraId="61069878" w14:textId="730E4CCE" w:rsidR="006B009C" w:rsidRPr="00AC313F" w:rsidRDefault="006B009C" w:rsidP="00AC313F">
      <w:pPr>
        <w:pStyle w:val="Textoindependiente2"/>
        <w:ind w:right="-62"/>
        <w:rPr>
          <w:rFonts w:ascii="ITC Avant Garde" w:hAnsi="ITC Avant Garde" w:cs="Arial"/>
          <w:b w:val="0"/>
          <w:sz w:val="20"/>
          <w:szCs w:val="20"/>
        </w:rPr>
      </w:pPr>
      <w:r w:rsidRPr="00AC313F">
        <w:rPr>
          <w:rFonts w:ascii="ITC Avant Garde" w:hAnsi="ITC Avant Garde" w:cs="Arial"/>
          <w:b w:val="0"/>
          <w:sz w:val="20"/>
          <w:szCs w:val="20"/>
        </w:rPr>
        <w:t>Por su parte, el artículo 15 de la Ley Federal de Telecomunicaciones y Radiodifusión establece en su fracción XXXIX, que compete al Instituto realizar estudios e investigaciones en materia de telecomunicaciones y radiodifusión, así como elaborar proyectos de actualización de las disposiciones legales y administrativas que resulten pertinentes.</w:t>
      </w:r>
    </w:p>
    <w:p w14:paraId="7BB390B6" w14:textId="77777777" w:rsidR="006B009C" w:rsidRPr="00AC313F" w:rsidRDefault="006B009C" w:rsidP="00AC313F">
      <w:pPr>
        <w:pStyle w:val="Sinespaciado"/>
        <w:rPr>
          <w:sz w:val="20"/>
        </w:rPr>
      </w:pPr>
    </w:p>
    <w:p w14:paraId="266385A6" w14:textId="521B15F7" w:rsidR="006B009C" w:rsidRPr="00AC313F" w:rsidRDefault="006B009C" w:rsidP="00AC313F">
      <w:pPr>
        <w:pStyle w:val="Textoindependiente2"/>
        <w:ind w:right="-62"/>
        <w:rPr>
          <w:rFonts w:ascii="ITC Avant Garde" w:hAnsi="ITC Avant Garde"/>
          <w:b w:val="0"/>
          <w:sz w:val="20"/>
          <w:szCs w:val="20"/>
        </w:rPr>
      </w:pPr>
      <w:r w:rsidRPr="00AC313F">
        <w:rPr>
          <w:rFonts w:ascii="ITC Avant Garde" w:hAnsi="ITC Avant Garde" w:cs="Arial"/>
          <w:b w:val="0"/>
          <w:sz w:val="20"/>
          <w:szCs w:val="20"/>
        </w:rPr>
        <w:t>En este contexto, e</w:t>
      </w:r>
      <w:r w:rsidR="003B482F" w:rsidRPr="00AC313F">
        <w:rPr>
          <w:rFonts w:ascii="ITC Avant Garde" w:hAnsi="ITC Avant Garde"/>
          <w:b w:val="0"/>
          <w:sz w:val="20"/>
          <w:szCs w:val="20"/>
        </w:rPr>
        <w:t xml:space="preserve">l </w:t>
      </w:r>
      <w:r w:rsidR="001F027F" w:rsidRPr="00AC313F">
        <w:rPr>
          <w:rFonts w:ascii="ITC Avant Garde" w:hAnsi="ITC Avant Garde"/>
          <w:b w:val="0"/>
          <w:sz w:val="20"/>
          <w:szCs w:val="20"/>
        </w:rPr>
        <w:t>artículo</w:t>
      </w:r>
      <w:r w:rsidRPr="00AC313F">
        <w:rPr>
          <w:rFonts w:ascii="ITC Avant Garde" w:hAnsi="ITC Avant Garde"/>
          <w:b w:val="0"/>
          <w:sz w:val="20"/>
          <w:szCs w:val="20"/>
        </w:rPr>
        <w:t xml:space="preserve"> 4, fracción VII, del Estatuto Orgánico contempla que el Instituto contará con un Centro de Estudios, cuyas atribuciones se encuentran determinadas en el artículo 69 del mismo ordenamiento.</w:t>
      </w:r>
    </w:p>
    <w:p w14:paraId="4634A944" w14:textId="77777777" w:rsidR="009457CB" w:rsidRPr="00AC313F" w:rsidRDefault="009457CB" w:rsidP="00AC313F">
      <w:pPr>
        <w:pStyle w:val="Sinespaciado"/>
        <w:rPr>
          <w:sz w:val="20"/>
        </w:rPr>
      </w:pPr>
    </w:p>
    <w:p w14:paraId="0A0BC5FB" w14:textId="64742E9C" w:rsidR="0060314E" w:rsidRPr="00AC313F" w:rsidRDefault="0060314E" w:rsidP="00AC313F">
      <w:pPr>
        <w:pStyle w:val="Textoindependiente2"/>
        <w:ind w:right="-62"/>
        <w:rPr>
          <w:rFonts w:ascii="ITC Avant Garde" w:hAnsi="ITC Avant Garde"/>
          <w:b w:val="0"/>
          <w:bCs/>
          <w:color w:val="000000"/>
          <w:sz w:val="20"/>
          <w:szCs w:val="20"/>
        </w:rPr>
      </w:pPr>
      <w:r w:rsidRPr="00AC313F">
        <w:rPr>
          <w:rFonts w:ascii="ITC Avant Garde" w:hAnsi="ITC Avant Garde" w:cs="Arial"/>
          <w:b w:val="0"/>
          <w:sz w:val="20"/>
          <w:szCs w:val="20"/>
        </w:rPr>
        <w:t>Así, d</w:t>
      </w:r>
      <w:r w:rsidR="00F71CD2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e conformidad con lo establecido en 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los </w:t>
      </w:r>
      <w:r w:rsidR="00BB755B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artículo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s 6, fracción XXX y</w:t>
      </w:r>
      <w:r w:rsidR="00BB755B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69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, fracción </w:t>
      </w:r>
      <w:r w:rsidR="00BB755B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I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,</w:t>
      </w:r>
      <w:r w:rsidR="00BB755B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del Estatuto Orgánico </w:t>
      </w:r>
      <w:r w:rsidR="006B009C" w:rsidRPr="00AC313F">
        <w:rPr>
          <w:rFonts w:ascii="ITC Avant Garde" w:hAnsi="ITC Avant Garde"/>
          <w:b w:val="0"/>
          <w:sz w:val="20"/>
          <w:szCs w:val="20"/>
        </w:rPr>
        <w:t>es atribución del Pleno del I</w:t>
      </w:r>
      <w:r w:rsidR="00A50B61" w:rsidRPr="00AC313F">
        <w:rPr>
          <w:rFonts w:ascii="ITC Avant Garde" w:hAnsi="ITC Avant Garde"/>
          <w:b w:val="0"/>
          <w:sz w:val="20"/>
          <w:szCs w:val="20"/>
        </w:rPr>
        <w:t>FT</w:t>
      </w:r>
      <w:r w:rsidR="006B009C" w:rsidRPr="00AC313F">
        <w:rPr>
          <w:rFonts w:ascii="ITC Avant Garde" w:hAnsi="ITC Avant Garde"/>
          <w:b w:val="0"/>
          <w:sz w:val="20"/>
          <w:szCs w:val="20"/>
        </w:rPr>
        <w:t xml:space="preserve"> autorizar el Programa Anual de Actividades del Centro de Estudios, mismo que deberá ser propuesto por el </w:t>
      </w:r>
      <w:r w:rsidR="00D168E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titular del Centro de 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>Estudios.</w:t>
      </w:r>
      <w:r w:rsidRPr="00AC313F">
        <w:rPr>
          <w:rFonts w:ascii="ITC Avant Garde" w:hAnsi="ITC Avant Garde"/>
          <w:b w:val="0"/>
          <w:bCs/>
          <w:color w:val="000000"/>
          <w:sz w:val="20"/>
          <w:szCs w:val="20"/>
        </w:rPr>
        <w:t xml:space="preserve"> </w:t>
      </w:r>
    </w:p>
    <w:p w14:paraId="03DF0ED9" w14:textId="77777777" w:rsidR="0060314E" w:rsidRPr="00AC313F" w:rsidRDefault="0060314E" w:rsidP="00AC313F">
      <w:pPr>
        <w:pStyle w:val="Sinespaciado"/>
        <w:rPr>
          <w:sz w:val="20"/>
        </w:rPr>
      </w:pPr>
    </w:p>
    <w:p w14:paraId="5D83B132" w14:textId="587E11F1" w:rsidR="0060314E" w:rsidRDefault="0060314E" w:rsidP="00AC313F">
      <w:pPr>
        <w:autoSpaceDE w:val="0"/>
        <w:autoSpaceDN w:val="0"/>
        <w:adjustRightInd w:val="0"/>
        <w:ind w:right="48"/>
        <w:jc w:val="both"/>
        <w:rPr>
          <w:rFonts w:ascii="ITC Avant Garde" w:hAnsi="ITC Avant Garde"/>
          <w:bCs/>
          <w:sz w:val="20"/>
          <w:szCs w:val="20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</w:rPr>
        <w:t xml:space="preserve">Por lo anterior, </w:t>
      </w:r>
      <w:r w:rsidRPr="00AC313F">
        <w:rPr>
          <w:rFonts w:ascii="ITC Avant Garde" w:hAnsi="ITC Avant Garde"/>
          <w:bCs/>
          <w:sz w:val="20"/>
          <w:szCs w:val="20"/>
        </w:rPr>
        <w:t>el Pleno, como órgano máximo de gobierno y decisión del I</w:t>
      </w:r>
      <w:r w:rsidR="00A50B61" w:rsidRPr="00AC313F">
        <w:rPr>
          <w:rFonts w:ascii="ITC Avant Garde" w:hAnsi="ITC Avant Garde"/>
          <w:bCs/>
          <w:sz w:val="20"/>
          <w:szCs w:val="20"/>
        </w:rPr>
        <w:t>FT</w:t>
      </w:r>
      <w:r w:rsidRPr="00AC313F">
        <w:rPr>
          <w:rFonts w:ascii="ITC Avant Garde" w:hAnsi="ITC Avant Garde"/>
          <w:bCs/>
          <w:sz w:val="20"/>
          <w:szCs w:val="20"/>
        </w:rPr>
        <w:t>, se encuentra plenamente facultado para emitir el Presente Acuerdo.</w:t>
      </w:r>
    </w:p>
    <w:p w14:paraId="7783394B" w14:textId="77777777" w:rsidR="00AC313F" w:rsidRPr="00AC313F" w:rsidRDefault="00AC313F" w:rsidP="00AC313F">
      <w:pPr>
        <w:autoSpaceDE w:val="0"/>
        <w:autoSpaceDN w:val="0"/>
        <w:adjustRightInd w:val="0"/>
        <w:ind w:right="48"/>
        <w:jc w:val="both"/>
        <w:rPr>
          <w:rFonts w:ascii="ITC Avant Garde" w:hAnsi="ITC Avant Garde"/>
          <w:bCs/>
          <w:sz w:val="20"/>
          <w:szCs w:val="20"/>
        </w:rPr>
      </w:pPr>
    </w:p>
    <w:p w14:paraId="2C99C485" w14:textId="7999810C" w:rsidR="0060314E" w:rsidRPr="00AC313F" w:rsidRDefault="0060314E" w:rsidP="00AC313F">
      <w:pPr>
        <w:pStyle w:val="Textoindependiente2"/>
        <w:ind w:right="-62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 w:cs="Arial"/>
          <w:sz w:val="20"/>
          <w:szCs w:val="20"/>
        </w:rPr>
        <w:t>SEGUNDO. Programa Anual</w:t>
      </w:r>
      <w:r w:rsidR="00C956D5" w:rsidRPr="00AC313F">
        <w:rPr>
          <w:rFonts w:ascii="ITC Avant Garde" w:hAnsi="ITC Avant Garde" w:cs="Arial"/>
          <w:sz w:val="20"/>
          <w:szCs w:val="20"/>
        </w:rPr>
        <w:t xml:space="preserve"> de Actividades para el año 2018</w:t>
      </w:r>
      <w:r w:rsidRPr="00AC313F">
        <w:rPr>
          <w:rFonts w:ascii="ITC Avant Garde" w:hAnsi="ITC Avant Garde" w:cs="Arial"/>
          <w:sz w:val="20"/>
          <w:szCs w:val="20"/>
        </w:rPr>
        <w:t xml:space="preserve"> del Centro de Estudios. </w:t>
      </w:r>
      <w:r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E</w:t>
      </w:r>
      <w:r w:rsidR="001C25C3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 xml:space="preserve">l </w:t>
      </w:r>
      <w:r w:rsidR="003B482F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Titular del Centro de Estudios prese</w:t>
      </w:r>
      <w:r w:rsidR="001C25C3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nt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ó al Pleno</w:t>
      </w:r>
      <w:r w:rsidR="001C25C3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 xml:space="preserve">, para </w:t>
      </w:r>
      <w:r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 xml:space="preserve">su </w:t>
      </w:r>
      <w:r w:rsidR="001C25C3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 xml:space="preserve">aprobación, el proyecto del </w:t>
      </w:r>
      <w:r w:rsidR="003B482F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Pr</w:t>
      </w:r>
      <w:r w:rsidR="00C956D5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ograma Anual de Actividades 2018</w:t>
      </w:r>
      <w:r w:rsidR="003B482F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 xml:space="preserve"> del Centro de Estudios</w:t>
      </w:r>
      <w:r w:rsidR="006B009C" w:rsidRPr="00AC313F">
        <w:rPr>
          <w:rFonts w:ascii="ITC Avant Garde" w:hAnsi="ITC Avant Garde"/>
          <w:b w:val="0"/>
          <w:bCs/>
          <w:color w:val="000000"/>
          <w:sz w:val="20"/>
          <w:szCs w:val="20"/>
          <w:lang w:val="es-MX" w:eastAsia="es-MX"/>
        </w:rPr>
        <w:t>.</w:t>
      </w:r>
    </w:p>
    <w:p w14:paraId="18A78CE4" w14:textId="77777777" w:rsidR="0060314E" w:rsidRPr="00AC313F" w:rsidRDefault="0060314E" w:rsidP="00AC313F">
      <w:pPr>
        <w:pStyle w:val="Sinespaciado"/>
        <w:rPr>
          <w:sz w:val="20"/>
          <w:lang w:val="es-MX" w:eastAsia="es-MX"/>
        </w:rPr>
      </w:pPr>
    </w:p>
    <w:p w14:paraId="5EE39EB4" w14:textId="77777777" w:rsidR="00205DE4" w:rsidRPr="00AC313F" w:rsidRDefault="0060314E" w:rsidP="00AC313F">
      <w:pPr>
        <w:jc w:val="both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El Programa Anual</w:t>
      </w:r>
      <w:r w:rsidR="00C956D5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de Actividades para el año 2018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del Centro de Estudios tiene por objeto programar los estudios e investigaciones que durante el año realizarán los investigadores que integran el Centro de Estudios, así como la realización de proyecciones y estudios de prospectiva, el análisis de los mercados y las actividades de </w:t>
      </w:r>
      <w:r w:rsidR="00EF1F0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vinculación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</w:t>
      </w:r>
      <w:r w:rsidR="00D15E1D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académica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correspondientes. Con ello se busca generar información para determinar criterios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para la toma de decisiones del Pleno y las acciones regulatorias del IFT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, y 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para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dar elementos teóricos y metodológicos que apoyen oportunamente la operació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n de las unidades del organismo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.</w:t>
      </w:r>
    </w:p>
    <w:p w14:paraId="41F47FB5" w14:textId="77777777" w:rsidR="00205DE4" w:rsidRPr="00AC313F" w:rsidRDefault="00205DE4" w:rsidP="00AC313F">
      <w:pPr>
        <w:pStyle w:val="Sinespaciado"/>
        <w:rPr>
          <w:sz w:val="20"/>
          <w:lang w:val="es-MX" w:eastAsia="es-MX"/>
        </w:rPr>
      </w:pPr>
    </w:p>
    <w:p w14:paraId="1CE0CF97" w14:textId="5A64DB33" w:rsidR="0060314E" w:rsidRPr="00AC313F" w:rsidRDefault="0060314E" w:rsidP="00AC313F">
      <w:pPr>
        <w:jc w:val="both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El Programa Anual</w:t>
      </w:r>
      <w:r w:rsidR="00C956D5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de Actividades para el año 2018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del Centro de Estudios se divide en tres apartados, los cuales describen las distintas actividades qu</w:t>
      </w:r>
      <w:r w:rsidR="00C956D5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e se programan para el año 2018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, considerando las atribuciones establecidas en el artículo 69 del Estatuto Orgánico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,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los objetivos planteados por el Instituto en s</w:t>
      </w:r>
      <w:r w:rsidR="00C956D5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u Programa Anual de Trabajo 2018</w:t>
      </w:r>
      <w:r w:rsidR="004C4307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, 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y </w:t>
      </w:r>
      <w:r w:rsidR="00205DE4" w:rsidRPr="00AC313F">
        <w:rPr>
          <w:rFonts w:ascii="ITC Avant Garde" w:hAnsi="ITC Avant Garde"/>
          <w:sz w:val="20"/>
          <w:szCs w:val="20"/>
        </w:rPr>
        <w:t xml:space="preserve">los temas prospectivos de relevancia para el mediano y el largo plazo, </w:t>
      </w:r>
      <w:r w:rsidR="004C4307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de acuerdo con lo siguiente:</w:t>
      </w:r>
    </w:p>
    <w:p w14:paraId="77888EF9" w14:textId="77777777" w:rsidR="0060314E" w:rsidRPr="00AC313F" w:rsidRDefault="0060314E" w:rsidP="00AC313F">
      <w:pPr>
        <w:pStyle w:val="Sinespaciado"/>
        <w:rPr>
          <w:sz w:val="20"/>
          <w:lang w:val="es-MX" w:eastAsia="es-MX"/>
        </w:rPr>
      </w:pPr>
    </w:p>
    <w:p w14:paraId="0D69C077" w14:textId="7298A7D1" w:rsidR="0060314E" w:rsidRPr="00AC313F" w:rsidRDefault="00D15E1D" w:rsidP="00AC313F">
      <w:pPr>
        <w:jc w:val="both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1.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ab/>
        <w:t>Labore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s Continuas del Centro de Estudios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, i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ncluyen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do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la elaboración de estudios y análisis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sobre temas específicos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, detallando los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proyectos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que desarrollará el Centro</w:t>
      </w:r>
      <w:r w:rsidR="00C956D5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de Estudios durante el año 2018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. Así también, las proyecciones, la c</w:t>
      </w:r>
      <w:proofErr w:type="spellStart"/>
      <w:r w:rsidRPr="00AC313F">
        <w:rPr>
          <w:rFonts w:ascii="ITC Avant Garde" w:hAnsi="ITC Avant Garde"/>
          <w:color w:val="000000" w:themeColor="text1"/>
          <w:sz w:val="20"/>
          <w:szCs w:val="20"/>
        </w:rPr>
        <w:t>omparación</w:t>
      </w:r>
      <w:proofErr w:type="spellEnd"/>
      <w:r w:rsidRPr="00AC313F">
        <w:rPr>
          <w:rFonts w:ascii="ITC Avant Garde" w:hAnsi="ITC Avant Garde"/>
          <w:color w:val="000000" w:themeColor="text1"/>
          <w:sz w:val="20"/>
          <w:szCs w:val="20"/>
        </w:rPr>
        <w:t xml:space="preserve"> de indicadores y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la administración de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los acervos documentales del Instituto</w:t>
      </w:r>
      <w:r w:rsidR="0060314E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. </w:t>
      </w:r>
    </w:p>
    <w:p w14:paraId="694CB688" w14:textId="77777777" w:rsidR="0060314E" w:rsidRPr="00AC313F" w:rsidRDefault="0060314E" w:rsidP="00AC313F">
      <w:pPr>
        <w:pStyle w:val="Sinespaciado"/>
        <w:rPr>
          <w:sz w:val="20"/>
          <w:lang w:val="es-MX" w:eastAsia="es-MX"/>
        </w:rPr>
      </w:pPr>
    </w:p>
    <w:p w14:paraId="42CA027C" w14:textId="77777777" w:rsidR="009C42A6" w:rsidRDefault="0060314E" w:rsidP="009C42A6">
      <w:pPr>
        <w:jc w:val="both"/>
        <w:rPr>
          <w:rFonts w:ascii="ITC Avant Garde" w:hAnsi="ITC Avant Garde"/>
          <w:sz w:val="20"/>
          <w:szCs w:val="20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2.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ab/>
        <w:t>Análisis, estudios y solicitudes de información recurrentes</w:t>
      </w:r>
      <w:r w:rsidR="00205DE4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, que </w:t>
      </w:r>
      <w:r w:rsidR="00D15E1D" w:rsidRPr="00AC313F">
        <w:rPr>
          <w:rFonts w:ascii="ITC Avant Garde" w:hAnsi="ITC Avant Garde"/>
          <w:sz w:val="20"/>
          <w:szCs w:val="20"/>
        </w:rPr>
        <w:t>incorporan</w:t>
      </w:r>
      <w:r w:rsidR="00A50B61" w:rsidRPr="00AC313F">
        <w:rPr>
          <w:rFonts w:ascii="ITC Avant Garde" w:hAnsi="ITC Avant Garde"/>
          <w:sz w:val="20"/>
          <w:szCs w:val="20"/>
        </w:rPr>
        <w:t xml:space="preserve"> los estudios, investigaciones y evaluaciones que, a solicitud expresa del Pleno, realice el CE para atender una necesidad de información concreta.</w:t>
      </w:r>
    </w:p>
    <w:p w14:paraId="5B8ADF4D" w14:textId="595591DF" w:rsidR="0060314E" w:rsidRPr="00AC313F" w:rsidRDefault="009C42A6" w:rsidP="009C42A6">
      <w:pPr>
        <w:jc w:val="both"/>
        <w:rPr>
          <w:sz w:val="20"/>
          <w:lang w:val="es-MX" w:eastAsia="es-MX"/>
        </w:rPr>
      </w:pPr>
      <w:r w:rsidRPr="00AC313F">
        <w:rPr>
          <w:sz w:val="20"/>
          <w:lang w:val="es-MX" w:eastAsia="es-MX"/>
        </w:rPr>
        <w:t xml:space="preserve"> </w:t>
      </w:r>
    </w:p>
    <w:p w14:paraId="3808D233" w14:textId="5E83DDDD" w:rsidR="0060314E" w:rsidRPr="00AC313F" w:rsidRDefault="0060314E" w:rsidP="00AC313F">
      <w:pPr>
        <w:jc w:val="both"/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3.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ab/>
        <w:t>Eve</w:t>
      </w:r>
      <w:r w:rsidR="00BE519C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ntos de formación y vinculación, en los que se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 da a conocer las investigac</w:t>
      </w:r>
      <w:r w:rsidR="00D15E1D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iones y los estudios realizados, a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sí también </w:t>
      </w:r>
      <w:r w:rsidR="00BE519C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se 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promueve la realización de eventos de corte académico que contribuyan a</w:t>
      </w:r>
      <w:r w:rsidR="00D15E1D"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>l conocimiento sobre el sector</w:t>
      </w:r>
      <w:r w:rsidRPr="00AC313F">
        <w:rPr>
          <w:rFonts w:ascii="ITC Avant Garde" w:hAnsi="ITC Avant Garde"/>
          <w:bCs/>
          <w:color w:val="000000"/>
          <w:sz w:val="20"/>
          <w:szCs w:val="20"/>
          <w:lang w:val="es-MX" w:eastAsia="es-MX"/>
        </w:rPr>
        <w:t xml:space="preserve">. </w:t>
      </w:r>
    </w:p>
    <w:p w14:paraId="01FCDE7C" w14:textId="42AD2A86" w:rsidR="00AC313F" w:rsidRPr="00AC313F" w:rsidRDefault="00AC313F" w:rsidP="00AC313F">
      <w:pPr>
        <w:pStyle w:val="Sinespaciado"/>
        <w:rPr>
          <w:sz w:val="20"/>
          <w:lang w:val="es-MX" w:eastAsia="es-MX"/>
        </w:rPr>
      </w:pPr>
    </w:p>
    <w:p w14:paraId="32C6D7B5" w14:textId="3E15BA8B" w:rsidR="00AC313F" w:rsidRPr="00AC313F" w:rsidRDefault="003E7BED" w:rsidP="00AC313F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0"/>
          <w:szCs w:val="20"/>
        </w:rPr>
      </w:pPr>
      <w:r w:rsidRPr="00AC313F">
        <w:rPr>
          <w:rFonts w:ascii="ITC Avant Garde" w:hAnsi="ITC Avant Garde"/>
          <w:bCs/>
          <w:color w:val="000000"/>
          <w:sz w:val="20"/>
          <w:szCs w:val="20"/>
        </w:rPr>
        <w:lastRenderedPageBreak/>
        <w:t>Por lo anterior</w:t>
      </w:r>
      <w:r w:rsidR="003D2922" w:rsidRPr="00AC313F">
        <w:rPr>
          <w:rFonts w:ascii="ITC Avant Garde" w:hAnsi="ITC Avant Garde"/>
          <w:bCs/>
          <w:color w:val="000000"/>
          <w:sz w:val="20"/>
          <w:szCs w:val="20"/>
        </w:rPr>
        <w:t>,</w:t>
      </w:r>
      <w:r w:rsidR="006D449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2765A7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con fundamento en </w:t>
      </w:r>
      <w:r w:rsidR="006D449D" w:rsidRPr="00AC313F">
        <w:rPr>
          <w:rFonts w:ascii="ITC Avant Garde" w:hAnsi="ITC Avant Garde"/>
          <w:bCs/>
          <w:color w:val="000000"/>
          <w:sz w:val="20"/>
          <w:szCs w:val="20"/>
        </w:rPr>
        <w:t>los artículos 28</w:t>
      </w:r>
      <w:r w:rsidR="008A151D" w:rsidRPr="00AC313F">
        <w:rPr>
          <w:rFonts w:ascii="ITC Avant Garde" w:hAnsi="ITC Avant Garde"/>
          <w:bCs/>
          <w:color w:val="000000"/>
          <w:sz w:val="20"/>
          <w:szCs w:val="20"/>
        </w:rPr>
        <w:t>,</w:t>
      </w:r>
      <w:r w:rsidR="006D449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proofErr w:type="gramStart"/>
      <w:r w:rsidR="001C25C3" w:rsidRPr="00AC313F">
        <w:rPr>
          <w:rFonts w:ascii="ITC Avant Garde" w:hAnsi="ITC Avant Garde"/>
          <w:bCs/>
          <w:color w:val="000000"/>
          <w:sz w:val="20"/>
          <w:szCs w:val="20"/>
        </w:rPr>
        <w:t>párrafos décimo quinto</w:t>
      </w:r>
      <w:proofErr w:type="gramEnd"/>
      <w:r w:rsidR="004C4307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y </w:t>
      </w:r>
      <w:r w:rsidR="001C25C3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décimo sexto </w:t>
      </w:r>
      <w:r w:rsidR="004E7C34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de la Constitución Política </w:t>
      </w:r>
      <w:r w:rsidR="006D449D" w:rsidRPr="00AC313F">
        <w:rPr>
          <w:rFonts w:ascii="ITC Avant Garde" w:hAnsi="ITC Avant Garde"/>
          <w:bCs/>
          <w:color w:val="000000"/>
          <w:sz w:val="20"/>
          <w:szCs w:val="20"/>
        </w:rPr>
        <w:t>de los Estados Unidos Mexicanos</w:t>
      </w:r>
      <w:r w:rsidRPr="00AC313F">
        <w:rPr>
          <w:rFonts w:ascii="ITC Avant Garde" w:hAnsi="ITC Avant Garde"/>
          <w:bCs/>
          <w:color w:val="000000"/>
          <w:sz w:val="20"/>
          <w:szCs w:val="20"/>
        </w:rPr>
        <w:t xml:space="preserve">; </w:t>
      </w:r>
      <w:r w:rsidR="00EC220C" w:rsidRPr="00AC313F">
        <w:rPr>
          <w:rFonts w:ascii="ITC Avant Garde" w:hAnsi="ITC Avant Garde"/>
          <w:bCs/>
          <w:color w:val="000000"/>
          <w:sz w:val="20"/>
          <w:szCs w:val="20"/>
        </w:rPr>
        <w:t>15</w:t>
      </w:r>
      <w:r w:rsidR="00BC2381" w:rsidRPr="00AC313F">
        <w:rPr>
          <w:rFonts w:ascii="ITC Avant Garde" w:hAnsi="ITC Avant Garde"/>
          <w:bCs/>
          <w:color w:val="000000"/>
          <w:sz w:val="20"/>
          <w:szCs w:val="20"/>
        </w:rPr>
        <w:t>, fracciones</w:t>
      </w:r>
      <w:r w:rsidR="00D15E1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EC220C" w:rsidRPr="00AC313F">
        <w:rPr>
          <w:rFonts w:ascii="ITC Avant Garde" w:hAnsi="ITC Avant Garde"/>
          <w:bCs/>
          <w:color w:val="000000"/>
          <w:sz w:val="20"/>
          <w:szCs w:val="20"/>
        </w:rPr>
        <w:t>I</w:t>
      </w:r>
      <w:r w:rsidR="001C0ACA" w:rsidRPr="00AC313F">
        <w:rPr>
          <w:rFonts w:ascii="ITC Avant Garde" w:hAnsi="ITC Avant Garde"/>
          <w:bCs/>
          <w:color w:val="000000"/>
          <w:sz w:val="20"/>
          <w:szCs w:val="20"/>
        </w:rPr>
        <w:t>I</w:t>
      </w:r>
      <w:r w:rsidR="001C25C3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y </w:t>
      </w:r>
      <w:r w:rsidR="00BC2381" w:rsidRPr="00AC313F">
        <w:rPr>
          <w:rFonts w:ascii="ITC Avant Garde" w:hAnsi="ITC Avant Garde"/>
          <w:bCs/>
          <w:color w:val="000000"/>
          <w:sz w:val="20"/>
          <w:szCs w:val="20"/>
        </w:rPr>
        <w:t>XXXIX</w:t>
      </w:r>
      <w:r w:rsidR="002765A7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6D449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de la Ley Federal de </w:t>
      </w:r>
      <w:r w:rsidR="001C0ACA" w:rsidRPr="00AC313F">
        <w:rPr>
          <w:rFonts w:ascii="ITC Avant Garde" w:hAnsi="ITC Avant Garde"/>
          <w:bCs/>
          <w:color w:val="000000"/>
          <w:sz w:val="20"/>
          <w:szCs w:val="20"/>
        </w:rPr>
        <w:t>Telecomunicaciones y Radiodifusión</w:t>
      </w:r>
      <w:r w:rsidR="008A151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, </w:t>
      </w:r>
      <w:r w:rsidR="004C4307" w:rsidRPr="00AC313F">
        <w:rPr>
          <w:rFonts w:ascii="ITC Avant Garde" w:hAnsi="ITC Avant Garde"/>
          <w:bCs/>
          <w:color w:val="000000"/>
          <w:sz w:val="20"/>
          <w:szCs w:val="20"/>
        </w:rPr>
        <w:t>así como el artículo 6, fracción XXX y 69, fracción I, del Estatuto Org</w:t>
      </w:r>
      <w:r w:rsidR="00EC59D8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ánico, </w:t>
      </w:r>
      <w:r w:rsidRPr="00AC313F">
        <w:rPr>
          <w:rFonts w:ascii="ITC Avant Garde" w:hAnsi="ITC Avant Garde"/>
          <w:bCs/>
          <w:color w:val="000000"/>
          <w:sz w:val="20"/>
          <w:szCs w:val="20"/>
        </w:rPr>
        <w:t>el Pleno del Instituto Federal de Telecomunicaciones emite</w:t>
      </w:r>
      <w:r w:rsidR="004E7C34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</w:t>
      </w:r>
      <w:r w:rsidR="00F71CD2" w:rsidRPr="00AC313F">
        <w:rPr>
          <w:rFonts w:ascii="ITC Avant Garde" w:hAnsi="ITC Avant Garde"/>
          <w:bCs/>
          <w:color w:val="000000"/>
          <w:sz w:val="20"/>
          <w:szCs w:val="20"/>
        </w:rPr>
        <w:t>e</w:t>
      </w:r>
      <w:r w:rsidR="004E7C34" w:rsidRPr="00AC313F">
        <w:rPr>
          <w:rFonts w:ascii="ITC Avant Garde" w:hAnsi="ITC Avant Garde"/>
          <w:bCs/>
          <w:color w:val="000000"/>
          <w:sz w:val="20"/>
          <w:szCs w:val="20"/>
        </w:rPr>
        <w:t>l siguiente</w:t>
      </w:r>
    </w:p>
    <w:p w14:paraId="3EAF18A3" w14:textId="3F06B736" w:rsidR="00B26E90" w:rsidRPr="009C42A6" w:rsidRDefault="003D4764" w:rsidP="009C42A6">
      <w:pPr>
        <w:pStyle w:val="Ttulo1"/>
        <w:jc w:val="center"/>
        <w:rPr>
          <w:rFonts w:ascii="ITC Avant Garde" w:hAnsi="ITC Avant Garde" w:cs="Arial"/>
          <w:b/>
          <w:sz w:val="20"/>
          <w:szCs w:val="20"/>
        </w:rPr>
      </w:pPr>
      <w:r w:rsidRPr="009C42A6">
        <w:rPr>
          <w:rFonts w:ascii="ITC Avant Garde" w:hAnsi="ITC Avant Garde" w:cs="Arial"/>
          <w:b/>
          <w:sz w:val="20"/>
          <w:szCs w:val="20"/>
        </w:rPr>
        <w:t>ACUERDO</w:t>
      </w:r>
    </w:p>
    <w:p w14:paraId="5E50F34A" w14:textId="1A4A9DC5" w:rsidR="002E3CAC" w:rsidRDefault="002E3CAC" w:rsidP="00AC313F">
      <w:pPr>
        <w:pStyle w:val="Textoindependiente2"/>
        <w:tabs>
          <w:tab w:val="left" w:pos="8820"/>
        </w:tabs>
        <w:ind w:right="18"/>
        <w:jc w:val="center"/>
        <w:rPr>
          <w:rFonts w:ascii="ITC Avant Garde" w:hAnsi="ITC Avant Garde" w:cs="Arial"/>
          <w:sz w:val="20"/>
          <w:szCs w:val="20"/>
        </w:rPr>
      </w:pPr>
    </w:p>
    <w:p w14:paraId="3B934D35" w14:textId="77777777" w:rsidR="00AC313F" w:rsidRPr="00AC313F" w:rsidRDefault="00AC313F" w:rsidP="00AC313F">
      <w:pPr>
        <w:pStyle w:val="Textoindependiente2"/>
        <w:tabs>
          <w:tab w:val="left" w:pos="8820"/>
        </w:tabs>
        <w:ind w:right="18"/>
        <w:jc w:val="center"/>
        <w:rPr>
          <w:rFonts w:ascii="ITC Avant Garde" w:hAnsi="ITC Avant Garde" w:cs="Arial"/>
          <w:sz w:val="20"/>
          <w:szCs w:val="20"/>
        </w:rPr>
      </w:pPr>
    </w:p>
    <w:p w14:paraId="6292420F" w14:textId="3BD24F7A" w:rsidR="002765A7" w:rsidRPr="00AC313F" w:rsidRDefault="005E658E" w:rsidP="00AC313F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0"/>
          <w:szCs w:val="20"/>
        </w:rPr>
      </w:pPr>
      <w:proofErr w:type="gramStart"/>
      <w:r w:rsidRPr="00AC313F">
        <w:rPr>
          <w:rFonts w:ascii="ITC Avant Garde" w:hAnsi="ITC Avant Garde" w:cs="Arial"/>
          <w:b/>
          <w:sz w:val="20"/>
          <w:szCs w:val="20"/>
        </w:rPr>
        <w:t>PRIMERO</w:t>
      </w:r>
      <w:r w:rsidR="00B26E90" w:rsidRPr="00AC313F">
        <w:rPr>
          <w:rFonts w:ascii="ITC Avant Garde" w:hAnsi="ITC Avant Garde" w:cs="Arial"/>
          <w:b/>
          <w:sz w:val="20"/>
          <w:szCs w:val="20"/>
        </w:rPr>
        <w:t>.-</w:t>
      </w:r>
      <w:proofErr w:type="gramEnd"/>
      <w:r w:rsidR="00B26E90" w:rsidRPr="00AC313F">
        <w:rPr>
          <w:rFonts w:ascii="ITC Avant Garde" w:hAnsi="ITC Avant Garde" w:cs="Arial"/>
          <w:sz w:val="20"/>
          <w:szCs w:val="20"/>
        </w:rPr>
        <w:t xml:space="preserve"> </w:t>
      </w:r>
      <w:r w:rsidR="003E7BED" w:rsidRPr="00AC313F">
        <w:rPr>
          <w:rFonts w:ascii="ITC Avant Garde" w:hAnsi="ITC Avant Garde" w:cs="Arial"/>
          <w:sz w:val="20"/>
          <w:szCs w:val="20"/>
        </w:rPr>
        <w:t xml:space="preserve">Se </w:t>
      </w:r>
      <w:r w:rsidR="00285FD3" w:rsidRPr="00AC313F">
        <w:rPr>
          <w:rFonts w:ascii="ITC Avant Garde" w:hAnsi="ITC Avant Garde" w:cs="Arial"/>
          <w:sz w:val="20"/>
          <w:szCs w:val="20"/>
        </w:rPr>
        <w:t xml:space="preserve">aprueba </w:t>
      </w:r>
      <w:r w:rsidR="001C0ACA" w:rsidRPr="00AC313F">
        <w:rPr>
          <w:rFonts w:ascii="ITC Avant Garde" w:hAnsi="ITC Avant Garde" w:cs="Arial"/>
          <w:sz w:val="20"/>
          <w:szCs w:val="20"/>
        </w:rPr>
        <w:t xml:space="preserve">el </w:t>
      </w:r>
      <w:bookmarkStart w:id="1" w:name="OLE_LINK5"/>
      <w:bookmarkStart w:id="2" w:name="OLE_LINK6"/>
      <w:r w:rsidR="00BC2381" w:rsidRPr="00AC313F">
        <w:rPr>
          <w:rFonts w:ascii="ITC Avant Garde" w:hAnsi="ITC Avant Garde" w:cs="Arial"/>
          <w:sz w:val="20"/>
          <w:szCs w:val="20"/>
        </w:rPr>
        <w:t>Programa A</w:t>
      </w:r>
      <w:r w:rsidR="00052F8D" w:rsidRPr="00AC313F">
        <w:rPr>
          <w:rFonts w:ascii="ITC Avant Garde" w:hAnsi="ITC Avant Garde" w:cs="Arial"/>
          <w:sz w:val="20"/>
          <w:szCs w:val="20"/>
        </w:rPr>
        <w:t>nual</w:t>
      </w:r>
      <w:r w:rsidR="001C0ACA" w:rsidRPr="00AC313F" w:rsidDel="00D279A6">
        <w:rPr>
          <w:rFonts w:ascii="ITC Avant Garde" w:hAnsi="ITC Avant Garde" w:cs="Arial"/>
          <w:sz w:val="20"/>
          <w:szCs w:val="20"/>
        </w:rPr>
        <w:t xml:space="preserve"> de </w:t>
      </w:r>
      <w:r w:rsidR="00BC2381" w:rsidRPr="00AC313F">
        <w:rPr>
          <w:rFonts w:ascii="ITC Avant Garde" w:hAnsi="ITC Avant Garde" w:cs="Arial"/>
          <w:sz w:val="20"/>
          <w:szCs w:val="20"/>
        </w:rPr>
        <w:t>Actividades del Centro de Estudios</w:t>
      </w:r>
      <w:r w:rsidR="00447FB4" w:rsidRPr="00AC313F">
        <w:rPr>
          <w:rFonts w:ascii="ITC Avant Garde" w:hAnsi="ITC Avant Garde" w:cs="Arial"/>
          <w:sz w:val="20"/>
          <w:szCs w:val="20"/>
        </w:rPr>
        <w:t xml:space="preserve"> </w:t>
      </w:r>
      <w:r w:rsidR="001C0ACA" w:rsidRPr="00AC313F">
        <w:rPr>
          <w:rFonts w:ascii="ITC Avant Garde" w:hAnsi="ITC Avant Garde" w:cs="Arial"/>
          <w:sz w:val="20"/>
          <w:szCs w:val="20"/>
        </w:rPr>
        <w:t xml:space="preserve">del </w:t>
      </w:r>
      <w:bookmarkStart w:id="3" w:name="OLE_LINK7"/>
      <w:bookmarkStart w:id="4" w:name="OLE_LINK8"/>
      <w:r w:rsidR="001C0ACA" w:rsidRPr="00AC313F">
        <w:rPr>
          <w:rFonts w:ascii="ITC Avant Garde" w:hAnsi="ITC Avant Garde" w:cs="Arial"/>
          <w:sz w:val="20"/>
          <w:szCs w:val="20"/>
        </w:rPr>
        <w:t xml:space="preserve">Instituto </w:t>
      </w:r>
      <w:r w:rsidR="00166C78" w:rsidRPr="00AC313F">
        <w:rPr>
          <w:rFonts w:ascii="ITC Avant Garde" w:hAnsi="ITC Avant Garde" w:cs="Arial"/>
          <w:sz w:val="20"/>
          <w:szCs w:val="20"/>
        </w:rPr>
        <w:t xml:space="preserve">Federal de Telecomunicaciones </w:t>
      </w:r>
      <w:bookmarkEnd w:id="3"/>
      <w:bookmarkEnd w:id="4"/>
      <w:r w:rsidR="001C0ACA" w:rsidRPr="00AC313F">
        <w:rPr>
          <w:rFonts w:ascii="ITC Avant Garde" w:hAnsi="ITC Avant Garde" w:cs="Arial"/>
          <w:sz w:val="20"/>
          <w:szCs w:val="20"/>
        </w:rPr>
        <w:t>correspondiente</w:t>
      </w:r>
      <w:r w:rsidR="001C0ACA" w:rsidRPr="00AC313F" w:rsidDel="003F6987">
        <w:rPr>
          <w:rFonts w:ascii="ITC Avant Garde" w:hAnsi="ITC Avant Garde" w:cs="Arial"/>
          <w:sz w:val="20"/>
          <w:szCs w:val="20"/>
        </w:rPr>
        <w:t xml:space="preserve"> al </w:t>
      </w:r>
      <w:r w:rsidR="00052F8D" w:rsidRPr="00AC313F">
        <w:rPr>
          <w:rFonts w:ascii="ITC Avant Garde" w:hAnsi="ITC Avant Garde" w:cs="Arial"/>
          <w:sz w:val="20"/>
          <w:szCs w:val="20"/>
        </w:rPr>
        <w:t>año 201</w:t>
      </w:r>
      <w:bookmarkEnd w:id="1"/>
      <w:bookmarkEnd w:id="2"/>
      <w:r w:rsidR="00DF4A63" w:rsidRPr="00AC313F">
        <w:rPr>
          <w:rFonts w:ascii="ITC Avant Garde" w:hAnsi="ITC Avant Garde" w:cs="Arial"/>
          <w:sz w:val="20"/>
          <w:szCs w:val="20"/>
        </w:rPr>
        <w:t>8</w:t>
      </w:r>
      <w:r w:rsidR="003E7BED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, el cual se </w:t>
      </w:r>
      <w:r w:rsidR="00BC2381" w:rsidRPr="00AC313F">
        <w:rPr>
          <w:rFonts w:ascii="ITC Avant Garde" w:hAnsi="ITC Avant Garde"/>
          <w:bCs/>
          <w:color w:val="000000"/>
          <w:sz w:val="20"/>
          <w:szCs w:val="20"/>
        </w:rPr>
        <w:t>adjunta como Anexo</w:t>
      </w:r>
      <w:r w:rsidR="003E7BED" w:rsidRPr="00AC313F">
        <w:rPr>
          <w:rFonts w:ascii="ITC Avant Garde" w:hAnsi="ITC Avant Garde"/>
          <w:bCs/>
          <w:color w:val="000000"/>
          <w:sz w:val="20"/>
          <w:szCs w:val="20"/>
        </w:rPr>
        <w:t>.</w:t>
      </w:r>
    </w:p>
    <w:p w14:paraId="1FFD3409" w14:textId="77777777" w:rsidR="005E658E" w:rsidRPr="00AC313F" w:rsidRDefault="005E658E" w:rsidP="00AC313F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0"/>
          <w:szCs w:val="20"/>
        </w:rPr>
      </w:pPr>
    </w:p>
    <w:p w14:paraId="150DD93F" w14:textId="6AF2C966" w:rsidR="00263B6E" w:rsidRDefault="00E926FA" w:rsidP="00263B6E">
      <w:pPr>
        <w:pStyle w:val="estilo30"/>
        <w:spacing w:before="0" w:beforeAutospacing="0"/>
        <w:jc w:val="both"/>
        <w:rPr>
          <w:rFonts w:ascii="ITC Avant Garde" w:hAnsi="ITC Avant Garde"/>
          <w:b/>
          <w:bCs/>
          <w:color w:val="000000"/>
          <w:sz w:val="20"/>
          <w:szCs w:val="20"/>
        </w:rPr>
      </w:pPr>
      <w:proofErr w:type="gramStart"/>
      <w:r w:rsidRPr="00AC313F">
        <w:rPr>
          <w:rFonts w:ascii="ITC Avant Garde" w:hAnsi="ITC Avant Garde"/>
          <w:b/>
          <w:bCs/>
          <w:color w:val="000000"/>
          <w:sz w:val="20"/>
          <w:szCs w:val="20"/>
        </w:rPr>
        <w:t>SEGUNDO.-</w:t>
      </w:r>
      <w:proofErr w:type="gramEnd"/>
      <w:r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Se instruye a</w:t>
      </w:r>
      <w:r w:rsidR="007A7A44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l Centro de Estudios </w:t>
      </w:r>
      <w:r w:rsidR="00962479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llevar a cabo </w:t>
      </w:r>
      <w:r w:rsidR="007A7A44" w:rsidRPr="00AC313F">
        <w:rPr>
          <w:rFonts w:ascii="ITC Avant Garde" w:hAnsi="ITC Avant Garde"/>
          <w:bCs/>
          <w:color w:val="000000"/>
          <w:sz w:val="20"/>
          <w:szCs w:val="20"/>
        </w:rPr>
        <w:t>la publicación de su</w:t>
      </w:r>
      <w:r w:rsidR="00BC2381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Programa Anual de Actividades </w:t>
      </w:r>
      <w:r w:rsidR="00D96B97" w:rsidRPr="00AC313F">
        <w:rPr>
          <w:rFonts w:ascii="ITC Avant Garde" w:hAnsi="ITC Avant Garde"/>
          <w:bCs/>
          <w:color w:val="000000"/>
          <w:sz w:val="20"/>
          <w:szCs w:val="20"/>
        </w:rPr>
        <w:t>correspondiente al año 201</w:t>
      </w:r>
      <w:r w:rsidR="00DF4A63" w:rsidRPr="00AC313F">
        <w:rPr>
          <w:rFonts w:ascii="ITC Avant Garde" w:hAnsi="ITC Avant Garde"/>
          <w:bCs/>
          <w:color w:val="000000"/>
          <w:sz w:val="20"/>
          <w:szCs w:val="20"/>
        </w:rPr>
        <w:t>8</w:t>
      </w:r>
      <w:r w:rsidRPr="00AC313F">
        <w:rPr>
          <w:rFonts w:ascii="ITC Avant Garde" w:hAnsi="ITC Avant Garde"/>
          <w:bCs/>
          <w:color w:val="000000"/>
          <w:sz w:val="20"/>
          <w:szCs w:val="20"/>
        </w:rPr>
        <w:t xml:space="preserve"> en el portal de </w:t>
      </w:r>
      <w:r w:rsidR="00EC59D8" w:rsidRPr="00AC313F">
        <w:rPr>
          <w:rFonts w:ascii="ITC Avant Garde" w:hAnsi="ITC Avant Garde"/>
          <w:bCs/>
          <w:color w:val="000000"/>
          <w:sz w:val="20"/>
          <w:szCs w:val="20"/>
        </w:rPr>
        <w:t>I</w:t>
      </w:r>
      <w:r w:rsidRPr="00AC313F">
        <w:rPr>
          <w:rFonts w:ascii="ITC Avant Garde" w:hAnsi="ITC Avant Garde"/>
          <w:bCs/>
          <w:color w:val="000000"/>
          <w:sz w:val="20"/>
          <w:szCs w:val="20"/>
        </w:rPr>
        <w:t xml:space="preserve">nternet del </w:t>
      </w:r>
      <w:r w:rsidR="00A50B61" w:rsidRPr="00AC313F">
        <w:rPr>
          <w:rFonts w:ascii="ITC Avant Garde" w:hAnsi="ITC Avant Garde"/>
          <w:bCs/>
          <w:color w:val="000000"/>
          <w:sz w:val="20"/>
          <w:szCs w:val="20"/>
        </w:rPr>
        <w:t xml:space="preserve">IFT </w:t>
      </w:r>
      <w:r w:rsidR="00D4052B" w:rsidRPr="00AC313F">
        <w:rPr>
          <w:rFonts w:ascii="ITC Avant Garde" w:hAnsi="ITC Avant Garde"/>
          <w:bCs/>
          <w:color w:val="000000"/>
          <w:sz w:val="20"/>
          <w:szCs w:val="20"/>
        </w:rPr>
        <w:t>www.ift.org.mx</w:t>
      </w:r>
      <w:r w:rsidRPr="00AC313F">
        <w:rPr>
          <w:rFonts w:ascii="ITC Avant Garde" w:hAnsi="ITC Avant Garde"/>
          <w:bCs/>
          <w:color w:val="000000"/>
          <w:sz w:val="20"/>
          <w:szCs w:val="20"/>
        </w:rPr>
        <w:t>.</w:t>
      </w:r>
      <w:r w:rsidR="00263B6E" w:rsidRPr="002C0E5E">
        <w:rPr>
          <w:rFonts w:ascii="ITC Avant Garde" w:hAnsi="ITC Avant Garde"/>
          <w:b/>
          <w:bCs/>
          <w:color w:val="000000"/>
          <w:sz w:val="20"/>
          <w:szCs w:val="20"/>
        </w:rPr>
        <w:t xml:space="preserve"> </w:t>
      </w:r>
    </w:p>
    <w:p w14:paraId="7F252EB5" w14:textId="77777777" w:rsidR="00263B6E" w:rsidRPr="002C0E5E" w:rsidRDefault="00263B6E" w:rsidP="00263B6E">
      <w:pPr>
        <w:pStyle w:val="estilo30"/>
        <w:spacing w:before="0" w:beforeAutospacing="0"/>
        <w:jc w:val="both"/>
        <w:rPr>
          <w:rFonts w:ascii="ITC Avant Garde" w:hAnsi="ITC Avant Garde"/>
          <w:b/>
          <w:bCs/>
          <w:color w:val="000000"/>
          <w:sz w:val="20"/>
          <w:szCs w:val="20"/>
        </w:rPr>
      </w:pPr>
      <w:bookmarkStart w:id="5" w:name="_GoBack"/>
      <w:bookmarkEnd w:id="5"/>
    </w:p>
    <w:p w14:paraId="0FADE1BB" w14:textId="77777777" w:rsidR="002C0E5E" w:rsidRPr="002C0E5E" w:rsidRDefault="002C0E5E" w:rsidP="00AC313F">
      <w:pPr>
        <w:jc w:val="center"/>
        <w:rPr>
          <w:rFonts w:ascii="ITC Avant Garde" w:hAnsi="ITC Avant Garde"/>
          <w:b/>
          <w:bCs/>
          <w:sz w:val="20"/>
          <w:szCs w:val="20"/>
        </w:rPr>
      </w:pPr>
      <w:r w:rsidRPr="002C0E5E">
        <w:rPr>
          <w:rFonts w:ascii="ITC Avant Garde" w:hAnsi="ITC Avant Garde"/>
          <w:b/>
          <w:bCs/>
          <w:sz w:val="20"/>
          <w:szCs w:val="20"/>
        </w:rPr>
        <w:t>Gabriel Oswaldo Contreras Saldívar</w:t>
      </w:r>
    </w:p>
    <w:p w14:paraId="110B8CA3" w14:textId="0B39F4B7" w:rsidR="002C0E5E" w:rsidRDefault="002C0E5E" w:rsidP="00C4705E">
      <w:pPr>
        <w:spacing w:after="360"/>
        <w:jc w:val="center"/>
        <w:rPr>
          <w:rFonts w:ascii="ITC Avant Garde" w:hAnsi="ITC Avant Garde"/>
          <w:b/>
          <w:bCs/>
          <w:sz w:val="20"/>
          <w:szCs w:val="20"/>
        </w:rPr>
      </w:pPr>
      <w:r w:rsidRPr="002C0E5E">
        <w:rPr>
          <w:rFonts w:ascii="ITC Avant Garde" w:hAnsi="ITC Avant Garde"/>
          <w:b/>
          <w:bCs/>
          <w:sz w:val="20"/>
          <w:szCs w:val="20"/>
        </w:rPr>
        <w:t>Comisionado Presidente</w:t>
      </w:r>
    </w:p>
    <w:p w14:paraId="496DC8D4" w14:textId="77777777" w:rsidR="00C4705E" w:rsidRPr="00C4705E" w:rsidRDefault="00C4705E" w:rsidP="00C4705E">
      <w:pPr>
        <w:spacing w:after="360"/>
        <w:jc w:val="center"/>
        <w:rPr>
          <w:rFonts w:ascii="ITC Avant Garde" w:hAnsi="ITC Avant Gard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Firmas Comisionados "/>
        <w:tblDescription w:val="Firmas Comisionados "/>
      </w:tblPr>
      <w:tblGrid>
        <w:gridCol w:w="3950"/>
        <w:gridCol w:w="1864"/>
        <w:gridCol w:w="3590"/>
      </w:tblGrid>
      <w:tr w:rsidR="002C0E5E" w:rsidRPr="002C0E5E" w14:paraId="6A3E3D6F" w14:textId="77777777" w:rsidTr="00B07B72">
        <w:trPr>
          <w:trHeight w:val="1729"/>
        </w:trPr>
        <w:tc>
          <w:tcPr>
            <w:tcW w:w="2100" w:type="pct"/>
            <w:hideMark/>
          </w:tcPr>
          <w:p w14:paraId="031F0F6D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Adriana Sofía </w:t>
            </w:r>
            <w:proofErr w:type="spellStart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Labardini</w:t>
            </w:r>
            <w:proofErr w:type="spellEnd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Inzunza</w:t>
            </w:r>
            <w:proofErr w:type="spellEnd"/>
          </w:p>
          <w:p w14:paraId="599F83A4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Comisionada</w:t>
            </w:r>
          </w:p>
          <w:p w14:paraId="578A0983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</w:p>
        </w:tc>
        <w:tc>
          <w:tcPr>
            <w:tcW w:w="991" w:type="pct"/>
          </w:tcPr>
          <w:p w14:paraId="659BDCC0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</w:p>
        </w:tc>
        <w:tc>
          <w:tcPr>
            <w:tcW w:w="1909" w:type="pct"/>
          </w:tcPr>
          <w:p w14:paraId="27709CC0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María Elena </w:t>
            </w:r>
            <w:proofErr w:type="spellStart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Estavillo</w:t>
            </w:r>
            <w:proofErr w:type="spellEnd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 Flores</w:t>
            </w:r>
          </w:p>
          <w:p w14:paraId="022BED60" w14:textId="780642EF" w:rsidR="002C0E5E" w:rsidRPr="002C0E5E" w:rsidRDefault="002C0E5E" w:rsidP="00263B6E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Comisionada</w:t>
            </w:r>
            <w:r w:rsidRPr="002C0E5E">
              <w:rPr>
                <w:rFonts w:ascii="ITC Avant Garde" w:hAnsi="ITC Avant Garde"/>
                <w:bCs/>
                <w:sz w:val="20"/>
                <w:szCs w:val="20"/>
              </w:rPr>
              <w:t xml:space="preserve"> </w:t>
            </w:r>
          </w:p>
        </w:tc>
      </w:tr>
      <w:tr w:rsidR="002C0E5E" w:rsidRPr="002C0E5E" w14:paraId="10E6A6F6" w14:textId="77777777" w:rsidTr="00B07B72">
        <w:trPr>
          <w:trHeight w:val="1308"/>
        </w:trPr>
        <w:tc>
          <w:tcPr>
            <w:tcW w:w="2100" w:type="pct"/>
          </w:tcPr>
          <w:p w14:paraId="70C7C90E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Mario Germán </w:t>
            </w:r>
            <w:proofErr w:type="spellStart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Fromow</w:t>
            </w:r>
            <w:proofErr w:type="spellEnd"/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 xml:space="preserve"> Rangel</w:t>
            </w:r>
          </w:p>
          <w:p w14:paraId="3B7906FC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Comisionado</w:t>
            </w:r>
          </w:p>
          <w:p w14:paraId="2D0DD6C7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</w:p>
        </w:tc>
        <w:tc>
          <w:tcPr>
            <w:tcW w:w="991" w:type="pct"/>
          </w:tcPr>
          <w:p w14:paraId="06F552FC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</w:p>
        </w:tc>
        <w:tc>
          <w:tcPr>
            <w:tcW w:w="1909" w:type="pct"/>
          </w:tcPr>
          <w:p w14:paraId="0C7D33FD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Adolfo Cuevas Teja</w:t>
            </w:r>
          </w:p>
          <w:p w14:paraId="6BA415D6" w14:textId="7F683AF0" w:rsidR="002C0E5E" w:rsidRPr="002C0E5E" w:rsidRDefault="002C0E5E" w:rsidP="00263B6E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Comisionado</w:t>
            </w:r>
          </w:p>
        </w:tc>
      </w:tr>
      <w:tr w:rsidR="002C0E5E" w:rsidRPr="002C0E5E" w14:paraId="757FEC79" w14:textId="77777777" w:rsidTr="00B07B72">
        <w:trPr>
          <w:trHeight w:val="369"/>
        </w:trPr>
        <w:tc>
          <w:tcPr>
            <w:tcW w:w="2100" w:type="pct"/>
          </w:tcPr>
          <w:p w14:paraId="7B9FD45A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Javier Juárez Mojica</w:t>
            </w:r>
          </w:p>
          <w:p w14:paraId="3DA2683F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Comisionado</w:t>
            </w:r>
          </w:p>
        </w:tc>
        <w:tc>
          <w:tcPr>
            <w:tcW w:w="991" w:type="pct"/>
          </w:tcPr>
          <w:p w14:paraId="1A8613ED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</w:p>
        </w:tc>
        <w:tc>
          <w:tcPr>
            <w:tcW w:w="1909" w:type="pct"/>
          </w:tcPr>
          <w:p w14:paraId="24B7392D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Arturo Robles Rovalo</w:t>
            </w:r>
          </w:p>
          <w:p w14:paraId="2419312A" w14:textId="77777777" w:rsidR="002C0E5E" w:rsidRPr="002C0E5E" w:rsidRDefault="002C0E5E" w:rsidP="00AC313F">
            <w:pPr>
              <w:jc w:val="center"/>
              <w:rPr>
                <w:rFonts w:ascii="ITC Avant Garde" w:hAnsi="ITC Avant Garde"/>
                <w:bCs/>
                <w:sz w:val="20"/>
                <w:szCs w:val="20"/>
              </w:rPr>
            </w:pPr>
            <w:r w:rsidRPr="002C0E5E">
              <w:rPr>
                <w:rFonts w:ascii="ITC Avant Garde" w:hAnsi="ITC Avant Garde"/>
                <w:b/>
                <w:bCs/>
                <w:sz w:val="20"/>
                <w:szCs w:val="20"/>
              </w:rPr>
              <w:t>Comisionado</w:t>
            </w:r>
          </w:p>
        </w:tc>
      </w:tr>
    </w:tbl>
    <w:p w14:paraId="4A2DA3EE" w14:textId="5ED1BF68" w:rsidR="00FB5780" w:rsidRPr="00AC313F" w:rsidRDefault="00FB5780" w:rsidP="00AC313F">
      <w:pPr>
        <w:jc w:val="both"/>
        <w:rPr>
          <w:rFonts w:ascii="ITC Avant Garde" w:hAnsi="ITC Avant Garde" w:cs="Arial"/>
          <w:sz w:val="20"/>
          <w:szCs w:val="20"/>
          <w:lang w:eastAsia="en-US"/>
        </w:rPr>
      </w:pPr>
    </w:p>
    <w:p w14:paraId="2FA8E56E" w14:textId="77777777" w:rsidR="002C0E5E" w:rsidRPr="00AC313F" w:rsidRDefault="002C0E5E" w:rsidP="00AC313F">
      <w:pPr>
        <w:jc w:val="both"/>
        <w:rPr>
          <w:rFonts w:ascii="ITC Avant Garde" w:hAnsi="ITC Avant Garde" w:cs="Arial"/>
          <w:sz w:val="20"/>
          <w:szCs w:val="20"/>
          <w:lang w:eastAsia="en-US"/>
        </w:rPr>
      </w:pPr>
    </w:p>
    <w:p w14:paraId="77DC555F" w14:textId="23D44A56" w:rsidR="002C3DFC" w:rsidRPr="00AC313F" w:rsidRDefault="002C0E5E" w:rsidP="00AC313F">
      <w:pPr>
        <w:ind w:right="49"/>
        <w:jc w:val="both"/>
        <w:rPr>
          <w:rFonts w:ascii="ITC Avant Garde" w:eastAsia="Calibri" w:hAnsi="ITC Avant Garde" w:cs="Calibri"/>
          <w:sz w:val="14"/>
          <w:szCs w:val="14"/>
          <w:lang w:eastAsia="en-US"/>
        </w:rPr>
      </w:pPr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El presente Acuerdo fue aprobado por el Pleno del Instituto Federal de Telecomunicaciones en su VI Sesión Ordinaria celebrada el 21 de febrero de 2018, </w:t>
      </w:r>
      <w:r w:rsidRPr="002C0E5E">
        <w:rPr>
          <w:rFonts w:ascii="ITC Avant Garde" w:eastAsia="Calibri" w:hAnsi="ITC Avant Garde" w:cs="Calibri"/>
          <w:bCs/>
          <w:sz w:val="14"/>
          <w:szCs w:val="14"/>
          <w:lang w:eastAsia="en-US"/>
        </w:rPr>
        <w:t>por</w:t>
      </w:r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 </w:t>
      </w:r>
      <w:r w:rsidRPr="002C0E5E">
        <w:rPr>
          <w:rFonts w:ascii="ITC Avant Garde" w:eastAsia="Calibri" w:hAnsi="ITC Avant Garde" w:cs="Calibri"/>
          <w:bCs/>
          <w:sz w:val="14"/>
          <w:szCs w:val="14"/>
          <w:lang w:eastAsia="en-US"/>
        </w:rPr>
        <w:t>unanimidad</w:t>
      </w:r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 de votos de los Comisionados Gabriel Oswaldo Contreras Saldívar, Adriana Sofía </w:t>
      </w:r>
      <w:proofErr w:type="spellStart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>Labardini</w:t>
      </w:r>
      <w:proofErr w:type="spellEnd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 </w:t>
      </w:r>
      <w:proofErr w:type="spellStart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>Inzunza</w:t>
      </w:r>
      <w:proofErr w:type="spellEnd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, María Elena </w:t>
      </w:r>
      <w:proofErr w:type="spellStart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>Estavillo</w:t>
      </w:r>
      <w:proofErr w:type="spellEnd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 Flores, Mario Germán </w:t>
      </w:r>
      <w:proofErr w:type="spellStart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>Fromow</w:t>
      </w:r>
      <w:proofErr w:type="spellEnd"/>
      <w:r w:rsidRPr="002C0E5E">
        <w:rPr>
          <w:rFonts w:ascii="ITC Avant Garde" w:eastAsia="Calibri" w:hAnsi="ITC Avant Garde" w:cs="Calibri"/>
          <w:sz w:val="14"/>
          <w:szCs w:val="14"/>
          <w:lang w:eastAsia="en-US"/>
        </w:rPr>
        <w:t xml:space="preserve">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P/IFT/210218/120.</w:t>
      </w:r>
    </w:p>
    <w:sectPr w:rsidR="002C3DFC" w:rsidRPr="00AC313F" w:rsidSect="00AC313F">
      <w:footerReference w:type="even" r:id="rId11"/>
      <w:footerReference w:type="default" r:id="rId12"/>
      <w:pgSz w:w="12240" w:h="15840" w:code="1"/>
      <w:pgMar w:top="1985" w:right="1418" w:bottom="1418" w:left="1418" w:header="720" w:footer="9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4F32" w14:textId="77777777" w:rsidR="00FA71F0" w:rsidRDefault="00FA71F0">
      <w:r>
        <w:separator/>
      </w:r>
    </w:p>
  </w:endnote>
  <w:endnote w:type="continuationSeparator" w:id="0">
    <w:p w14:paraId="35D59697" w14:textId="77777777" w:rsidR="00FA71F0" w:rsidRDefault="00FA71F0">
      <w:r>
        <w:continuationSeparator/>
      </w:r>
    </w:p>
  </w:endnote>
  <w:endnote w:type="continuationNotice" w:id="1">
    <w:p w14:paraId="1ABCC926" w14:textId="77777777" w:rsidR="00FA71F0" w:rsidRDefault="00FA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77C8" w14:textId="77777777" w:rsidR="003F6987" w:rsidRDefault="003F6987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77777777" w:rsidR="003F6987" w:rsidRDefault="003F69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3C38" w14:textId="5953D767" w:rsidR="003F6987" w:rsidRPr="00D26333" w:rsidRDefault="003F6987" w:rsidP="00D26333">
    <w:pPr>
      <w:pStyle w:val="Piedepgina"/>
      <w:jc w:val="right"/>
      <w:rPr>
        <w:rFonts w:ascii="ITC Avant Garde" w:hAnsi="ITC Avant Garde"/>
        <w:sz w:val="20"/>
      </w:rPr>
    </w:pPr>
    <w:r w:rsidRPr="00D26333">
      <w:rPr>
        <w:rFonts w:ascii="ITC Avant Garde" w:hAnsi="ITC Avant Garde"/>
        <w:sz w:val="20"/>
      </w:rPr>
      <w:fldChar w:fldCharType="begin"/>
    </w:r>
    <w:r w:rsidRPr="00D26333">
      <w:rPr>
        <w:rFonts w:ascii="ITC Avant Garde" w:hAnsi="ITC Avant Garde"/>
        <w:sz w:val="20"/>
      </w:rPr>
      <w:instrText xml:space="preserve"> PAGE   \* MERGEFORMAT </w:instrText>
    </w:r>
    <w:r w:rsidRPr="00D26333">
      <w:rPr>
        <w:rFonts w:ascii="ITC Avant Garde" w:hAnsi="ITC Avant Garde"/>
        <w:sz w:val="20"/>
      </w:rPr>
      <w:fldChar w:fldCharType="separate"/>
    </w:r>
    <w:r w:rsidR="00396B59">
      <w:rPr>
        <w:rFonts w:ascii="ITC Avant Garde" w:hAnsi="ITC Avant Garde"/>
        <w:noProof/>
        <w:sz w:val="20"/>
      </w:rPr>
      <w:t>3</w:t>
    </w:r>
    <w:r w:rsidRPr="00D26333">
      <w:rPr>
        <w:rFonts w:ascii="ITC Avant Garde" w:hAnsi="ITC Avant Gard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ACA2" w14:textId="77777777" w:rsidR="00FA71F0" w:rsidRDefault="00FA71F0">
      <w:r>
        <w:separator/>
      </w:r>
    </w:p>
  </w:footnote>
  <w:footnote w:type="continuationSeparator" w:id="0">
    <w:p w14:paraId="619C6573" w14:textId="77777777" w:rsidR="00FA71F0" w:rsidRDefault="00FA71F0">
      <w:r>
        <w:continuationSeparator/>
      </w:r>
    </w:p>
  </w:footnote>
  <w:footnote w:type="continuationNotice" w:id="1">
    <w:p w14:paraId="653B42A6" w14:textId="77777777" w:rsidR="00FA71F0" w:rsidRDefault="00FA7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AB9"/>
    <w:rsid w:val="00013D9B"/>
    <w:rsid w:val="00031D75"/>
    <w:rsid w:val="00034FB6"/>
    <w:rsid w:val="000355EE"/>
    <w:rsid w:val="00052F8D"/>
    <w:rsid w:val="000547E7"/>
    <w:rsid w:val="00063036"/>
    <w:rsid w:val="00063ED9"/>
    <w:rsid w:val="000746AB"/>
    <w:rsid w:val="00077645"/>
    <w:rsid w:val="00086A32"/>
    <w:rsid w:val="00090936"/>
    <w:rsid w:val="00090AC3"/>
    <w:rsid w:val="00090E46"/>
    <w:rsid w:val="000A0F3D"/>
    <w:rsid w:val="000A2F1F"/>
    <w:rsid w:val="000B1566"/>
    <w:rsid w:val="000B1DA1"/>
    <w:rsid w:val="000B20E8"/>
    <w:rsid w:val="000B4683"/>
    <w:rsid w:val="000C48DC"/>
    <w:rsid w:val="000C6A46"/>
    <w:rsid w:val="000F411D"/>
    <w:rsid w:val="0010040C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371B"/>
    <w:rsid w:val="0018374B"/>
    <w:rsid w:val="00193473"/>
    <w:rsid w:val="00196726"/>
    <w:rsid w:val="001A390F"/>
    <w:rsid w:val="001A5038"/>
    <w:rsid w:val="001B3CD8"/>
    <w:rsid w:val="001B42E5"/>
    <w:rsid w:val="001B76C5"/>
    <w:rsid w:val="001C0ACA"/>
    <w:rsid w:val="001C1B0C"/>
    <w:rsid w:val="001C25C3"/>
    <w:rsid w:val="001C5C78"/>
    <w:rsid w:val="001C6E7C"/>
    <w:rsid w:val="001D218E"/>
    <w:rsid w:val="001E7936"/>
    <w:rsid w:val="001E7DB5"/>
    <w:rsid w:val="001F027F"/>
    <w:rsid w:val="001F195E"/>
    <w:rsid w:val="002015A5"/>
    <w:rsid w:val="00201AED"/>
    <w:rsid w:val="00204351"/>
    <w:rsid w:val="00205DE4"/>
    <w:rsid w:val="002103E2"/>
    <w:rsid w:val="002135C7"/>
    <w:rsid w:val="00216408"/>
    <w:rsid w:val="0021751A"/>
    <w:rsid w:val="0022176B"/>
    <w:rsid w:val="0022240E"/>
    <w:rsid w:val="00222E0E"/>
    <w:rsid w:val="00224124"/>
    <w:rsid w:val="002274D4"/>
    <w:rsid w:val="00234DD7"/>
    <w:rsid w:val="00235BFE"/>
    <w:rsid w:val="00237140"/>
    <w:rsid w:val="00244C1E"/>
    <w:rsid w:val="00255155"/>
    <w:rsid w:val="00255C74"/>
    <w:rsid w:val="00260ACF"/>
    <w:rsid w:val="00260C5E"/>
    <w:rsid w:val="00263B6E"/>
    <w:rsid w:val="002765A7"/>
    <w:rsid w:val="00282442"/>
    <w:rsid w:val="00285FD3"/>
    <w:rsid w:val="00287371"/>
    <w:rsid w:val="00290645"/>
    <w:rsid w:val="00290ACA"/>
    <w:rsid w:val="00291544"/>
    <w:rsid w:val="002917E7"/>
    <w:rsid w:val="00293811"/>
    <w:rsid w:val="00296148"/>
    <w:rsid w:val="002A767A"/>
    <w:rsid w:val="002B3874"/>
    <w:rsid w:val="002B7162"/>
    <w:rsid w:val="002C0E5E"/>
    <w:rsid w:val="002C3381"/>
    <w:rsid w:val="002C3DFC"/>
    <w:rsid w:val="002C455F"/>
    <w:rsid w:val="002E2284"/>
    <w:rsid w:val="002E3CAC"/>
    <w:rsid w:val="002E79B3"/>
    <w:rsid w:val="002F0304"/>
    <w:rsid w:val="002F357F"/>
    <w:rsid w:val="002F7B72"/>
    <w:rsid w:val="00300838"/>
    <w:rsid w:val="00302B15"/>
    <w:rsid w:val="003179BA"/>
    <w:rsid w:val="00320643"/>
    <w:rsid w:val="00321BF2"/>
    <w:rsid w:val="00325E92"/>
    <w:rsid w:val="00333989"/>
    <w:rsid w:val="0033529B"/>
    <w:rsid w:val="00337D41"/>
    <w:rsid w:val="003438FB"/>
    <w:rsid w:val="00343FF3"/>
    <w:rsid w:val="003460E8"/>
    <w:rsid w:val="0036336E"/>
    <w:rsid w:val="00365C58"/>
    <w:rsid w:val="003674AD"/>
    <w:rsid w:val="003676E3"/>
    <w:rsid w:val="00370C00"/>
    <w:rsid w:val="00371EC5"/>
    <w:rsid w:val="00384FF3"/>
    <w:rsid w:val="0038500C"/>
    <w:rsid w:val="00385F19"/>
    <w:rsid w:val="003875FA"/>
    <w:rsid w:val="00396B11"/>
    <w:rsid w:val="00396B59"/>
    <w:rsid w:val="00397791"/>
    <w:rsid w:val="003A1CA2"/>
    <w:rsid w:val="003A2B9C"/>
    <w:rsid w:val="003B482F"/>
    <w:rsid w:val="003B6D11"/>
    <w:rsid w:val="003C4FA1"/>
    <w:rsid w:val="003D1612"/>
    <w:rsid w:val="003D1BDC"/>
    <w:rsid w:val="003D2922"/>
    <w:rsid w:val="003D4115"/>
    <w:rsid w:val="003D4764"/>
    <w:rsid w:val="003E755B"/>
    <w:rsid w:val="003E7BED"/>
    <w:rsid w:val="003F01F4"/>
    <w:rsid w:val="003F06F2"/>
    <w:rsid w:val="003F2BDF"/>
    <w:rsid w:val="003F44D3"/>
    <w:rsid w:val="003F6987"/>
    <w:rsid w:val="0040011E"/>
    <w:rsid w:val="00402FC4"/>
    <w:rsid w:val="00407883"/>
    <w:rsid w:val="004341F3"/>
    <w:rsid w:val="004425B4"/>
    <w:rsid w:val="004428F6"/>
    <w:rsid w:val="00447FB4"/>
    <w:rsid w:val="00456882"/>
    <w:rsid w:val="00462D00"/>
    <w:rsid w:val="0049088F"/>
    <w:rsid w:val="004A7167"/>
    <w:rsid w:val="004B5286"/>
    <w:rsid w:val="004B54EA"/>
    <w:rsid w:val="004B5B94"/>
    <w:rsid w:val="004C389D"/>
    <w:rsid w:val="004C4307"/>
    <w:rsid w:val="004D2417"/>
    <w:rsid w:val="004D535B"/>
    <w:rsid w:val="004D662C"/>
    <w:rsid w:val="004D7398"/>
    <w:rsid w:val="004E58A3"/>
    <w:rsid w:val="004E7C34"/>
    <w:rsid w:val="004F32FC"/>
    <w:rsid w:val="004F3977"/>
    <w:rsid w:val="004F3C26"/>
    <w:rsid w:val="004F6F8A"/>
    <w:rsid w:val="004F7F2C"/>
    <w:rsid w:val="005003E4"/>
    <w:rsid w:val="00503227"/>
    <w:rsid w:val="00506042"/>
    <w:rsid w:val="00514E4E"/>
    <w:rsid w:val="005211B9"/>
    <w:rsid w:val="00533330"/>
    <w:rsid w:val="005418C7"/>
    <w:rsid w:val="0054584A"/>
    <w:rsid w:val="005508FF"/>
    <w:rsid w:val="00552AC8"/>
    <w:rsid w:val="005547CE"/>
    <w:rsid w:val="00560B9C"/>
    <w:rsid w:val="0056234E"/>
    <w:rsid w:val="00562A16"/>
    <w:rsid w:val="005641B3"/>
    <w:rsid w:val="00564313"/>
    <w:rsid w:val="00574958"/>
    <w:rsid w:val="0057566D"/>
    <w:rsid w:val="005865FB"/>
    <w:rsid w:val="00593214"/>
    <w:rsid w:val="005B20CE"/>
    <w:rsid w:val="005C0B07"/>
    <w:rsid w:val="005C214B"/>
    <w:rsid w:val="005C5731"/>
    <w:rsid w:val="005D0583"/>
    <w:rsid w:val="005E658E"/>
    <w:rsid w:val="005F1AB9"/>
    <w:rsid w:val="005F2517"/>
    <w:rsid w:val="005F730C"/>
    <w:rsid w:val="00602A9F"/>
    <w:rsid w:val="0060314E"/>
    <w:rsid w:val="00604E61"/>
    <w:rsid w:val="00611B75"/>
    <w:rsid w:val="006138EF"/>
    <w:rsid w:val="00616528"/>
    <w:rsid w:val="00621331"/>
    <w:rsid w:val="00621367"/>
    <w:rsid w:val="00623EF7"/>
    <w:rsid w:val="00627822"/>
    <w:rsid w:val="006331CC"/>
    <w:rsid w:val="006376CD"/>
    <w:rsid w:val="00641DFE"/>
    <w:rsid w:val="006456D3"/>
    <w:rsid w:val="00650A2C"/>
    <w:rsid w:val="006618E2"/>
    <w:rsid w:val="006718FB"/>
    <w:rsid w:val="0069047A"/>
    <w:rsid w:val="006967CA"/>
    <w:rsid w:val="006A72AA"/>
    <w:rsid w:val="006A7434"/>
    <w:rsid w:val="006B009C"/>
    <w:rsid w:val="006B10F3"/>
    <w:rsid w:val="006C0F4B"/>
    <w:rsid w:val="006C44FE"/>
    <w:rsid w:val="006C6C20"/>
    <w:rsid w:val="006D449D"/>
    <w:rsid w:val="006E6C89"/>
    <w:rsid w:val="006F4658"/>
    <w:rsid w:val="006F5BD3"/>
    <w:rsid w:val="00706A45"/>
    <w:rsid w:val="00710639"/>
    <w:rsid w:val="007106E4"/>
    <w:rsid w:val="007112DF"/>
    <w:rsid w:val="007126CC"/>
    <w:rsid w:val="00721239"/>
    <w:rsid w:val="00725395"/>
    <w:rsid w:val="00726CD6"/>
    <w:rsid w:val="00736248"/>
    <w:rsid w:val="0074350A"/>
    <w:rsid w:val="007468C2"/>
    <w:rsid w:val="00750B2B"/>
    <w:rsid w:val="007515B5"/>
    <w:rsid w:val="00752672"/>
    <w:rsid w:val="00756E71"/>
    <w:rsid w:val="00756FEE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A7A44"/>
    <w:rsid w:val="007B50D7"/>
    <w:rsid w:val="007C09C9"/>
    <w:rsid w:val="007C526B"/>
    <w:rsid w:val="007E1D9D"/>
    <w:rsid w:val="007F1F26"/>
    <w:rsid w:val="007F3003"/>
    <w:rsid w:val="0080062C"/>
    <w:rsid w:val="00807320"/>
    <w:rsid w:val="0080763A"/>
    <w:rsid w:val="0081081D"/>
    <w:rsid w:val="00811C86"/>
    <w:rsid w:val="0081457E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737F"/>
    <w:rsid w:val="00860F4B"/>
    <w:rsid w:val="0086518C"/>
    <w:rsid w:val="00871C6A"/>
    <w:rsid w:val="00872FC5"/>
    <w:rsid w:val="008733BC"/>
    <w:rsid w:val="00874E15"/>
    <w:rsid w:val="00883E8B"/>
    <w:rsid w:val="00885C79"/>
    <w:rsid w:val="0089087C"/>
    <w:rsid w:val="00891CA3"/>
    <w:rsid w:val="008926C2"/>
    <w:rsid w:val="008931D4"/>
    <w:rsid w:val="00897D6A"/>
    <w:rsid w:val="008A13C1"/>
    <w:rsid w:val="008A151D"/>
    <w:rsid w:val="008A5E78"/>
    <w:rsid w:val="008A6006"/>
    <w:rsid w:val="008A751E"/>
    <w:rsid w:val="008C1F00"/>
    <w:rsid w:val="008E4934"/>
    <w:rsid w:val="008E532A"/>
    <w:rsid w:val="008E7D35"/>
    <w:rsid w:val="008F2A68"/>
    <w:rsid w:val="008F7B99"/>
    <w:rsid w:val="00900E29"/>
    <w:rsid w:val="00903FF8"/>
    <w:rsid w:val="009072FF"/>
    <w:rsid w:val="0091122A"/>
    <w:rsid w:val="00921368"/>
    <w:rsid w:val="00924AD5"/>
    <w:rsid w:val="009257AB"/>
    <w:rsid w:val="00925AAA"/>
    <w:rsid w:val="00925B68"/>
    <w:rsid w:val="0093060E"/>
    <w:rsid w:val="00931834"/>
    <w:rsid w:val="00931A7D"/>
    <w:rsid w:val="00931B88"/>
    <w:rsid w:val="00940607"/>
    <w:rsid w:val="009457CB"/>
    <w:rsid w:val="00947D4B"/>
    <w:rsid w:val="00954DD3"/>
    <w:rsid w:val="00962479"/>
    <w:rsid w:val="00977FBF"/>
    <w:rsid w:val="00980833"/>
    <w:rsid w:val="00980881"/>
    <w:rsid w:val="009811A1"/>
    <w:rsid w:val="0098134B"/>
    <w:rsid w:val="00985A80"/>
    <w:rsid w:val="00990BB3"/>
    <w:rsid w:val="009914C2"/>
    <w:rsid w:val="00997495"/>
    <w:rsid w:val="009A6002"/>
    <w:rsid w:val="009B1694"/>
    <w:rsid w:val="009B3B76"/>
    <w:rsid w:val="009B42A5"/>
    <w:rsid w:val="009B4975"/>
    <w:rsid w:val="009B72A0"/>
    <w:rsid w:val="009C1194"/>
    <w:rsid w:val="009C3B69"/>
    <w:rsid w:val="009C42A6"/>
    <w:rsid w:val="009C5F89"/>
    <w:rsid w:val="009C613A"/>
    <w:rsid w:val="009D0613"/>
    <w:rsid w:val="009E1909"/>
    <w:rsid w:val="009F2C93"/>
    <w:rsid w:val="00A0216A"/>
    <w:rsid w:val="00A0529E"/>
    <w:rsid w:val="00A07CE6"/>
    <w:rsid w:val="00A11791"/>
    <w:rsid w:val="00A117D0"/>
    <w:rsid w:val="00A1419B"/>
    <w:rsid w:val="00A149D8"/>
    <w:rsid w:val="00A171B9"/>
    <w:rsid w:val="00A303C0"/>
    <w:rsid w:val="00A31612"/>
    <w:rsid w:val="00A320BD"/>
    <w:rsid w:val="00A46CF6"/>
    <w:rsid w:val="00A50673"/>
    <w:rsid w:val="00A50B61"/>
    <w:rsid w:val="00A54D65"/>
    <w:rsid w:val="00A63221"/>
    <w:rsid w:val="00A64B66"/>
    <w:rsid w:val="00A6657F"/>
    <w:rsid w:val="00A70B1A"/>
    <w:rsid w:val="00A776E2"/>
    <w:rsid w:val="00A87F0F"/>
    <w:rsid w:val="00A94B8F"/>
    <w:rsid w:val="00AA0813"/>
    <w:rsid w:val="00AA33FB"/>
    <w:rsid w:val="00AB0C04"/>
    <w:rsid w:val="00AB4296"/>
    <w:rsid w:val="00AB4498"/>
    <w:rsid w:val="00AB5A46"/>
    <w:rsid w:val="00AC313F"/>
    <w:rsid w:val="00AC6E31"/>
    <w:rsid w:val="00AD042A"/>
    <w:rsid w:val="00AD2798"/>
    <w:rsid w:val="00AE4641"/>
    <w:rsid w:val="00AE69B0"/>
    <w:rsid w:val="00B0277D"/>
    <w:rsid w:val="00B15691"/>
    <w:rsid w:val="00B17F7E"/>
    <w:rsid w:val="00B20FD2"/>
    <w:rsid w:val="00B21E6F"/>
    <w:rsid w:val="00B256DA"/>
    <w:rsid w:val="00B26E90"/>
    <w:rsid w:val="00B2751B"/>
    <w:rsid w:val="00B3048C"/>
    <w:rsid w:val="00B3462E"/>
    <w:rsid w:val="00B43525"/>
    <w:rsid w:val="00B437FE"/>
    <w:rsid w:val="00B446A5"/>
    <w:rsid w:val="00B463A4"/>
    <w:rsid w:val="00B52587"/>
    <w:rsid w:val="00B76CFC"/>
    <w:rsid w:val="00B77B46"/>
    <w:rsid w:val="00B850C2"/>
    <w:rsid w:val="00B86435"/>
    <w:rsid w:val="00BA17A1"/>
    <w:rsid w:val="00BA53FB"/>
    <w:rsid w:val="00BB607D"/>
    <w:rsid w:val="00BB755B"/>
    <w:rsid w:val="00BC1A3F"/>
    <w:rsid w:val="00BC2381"/>
    <w:rsid w:val="00BC45E8"/>
    <w:rsid w:val="00BE519C"/>
    <w:rsid w:val="00BE6F1A"/>
    <w:rsid w:val="00BF2C5F"/>
    <w:rsid w:val="00C10342"/>
    <w:rsid w:val="00C11C8B"/>
    <w:rsid w:val="00C201F6"/>
    <w:rsid w:val="00C23C8F"/>
    <w:rsid w:val="00C2568B"/>
    <w:rsid w:val="00C31F53"/>
    <w:rsid w:val="00C33365"/>
    <w:rsid w:val="00C4705E"/>
    <w:rsid w:val="00C509A4"/>
    <w:rsid w:val="00C52701"/>
    <w:rsid w:val="00C60CA0"/>
    <w:rsid w:val="00C76B90"/>
    <w:rsid w:val="00C87725"/>
    <w:rsid w:val="00C93F70"/>
    <w:rsid w:val="00C956D5"/>
    <w:rsid w:val="00CB5A85"/>
    <w:rsid w:val="00CB5F85"/>
    <w:rsid w:val="00CC1A81"/>
    <w:rsid w:val="00CC6680"/>
    <w:rsid w:val="00CD1255"/>
    <w:rsid w:val="00CD38E2"/>
    <w:rsid w:val="00CE2934"/>
    <w:rsid w:val="00CF45A7"/>
    <w:rsid w:val="00D00B7D"/>
    <w:rsid w:val="00D03B9A"/>
    <w:rsid w:val="00D0656C"/>
    <w:rsid w:val="00D07F42"/>
    <w:rsid w:val="00D15E1D"/>
    <w:rsid w:val="00D168EC"/>
    <w:rsid w:val="00D26333"/>
    <w:rsid w:val="00D279A6"/>
    <w:rsid w:val="00D32728"/>
    <w:rsid w:val="00D351B9"/>
    <w:rsid w:val="00D4052B"/>
    <w:rsid w:val="00D4158B"/>
    <w:rsid w:val="00D50999"/>
    <w:rsid w:val="00D5301D"/>
    <w:rsid w:val="00D55238"/>
    <w:rsid w:val="00D60B35"/>
    <w:rsid w:val="00D64C20"/>
    <w:rsid w:val="00D67E3A"/>
    <w:rsid w:val="00D82CB0"/>
    <w:rsid w:val="00D83ED8"/>
    <w:rsid w:val="00D95D72"/>
    <w:rsid w:val="00D96B97"/>
    <w:rsid w:val="00DA42C9"/>
    <w:rsid w:val="00DB0633"/>
    <w:rsid w:val="00DB328E"/>
    <w:rsid w:val="00DB5CA0"/>
    <w:rsid w:val="00DC4925"/>
    <w:rsid w:val="00DC6585"/>
    <w:rsid w:val="00DD1129"/>
    <w:rsid w:val="00DE2479"/>
    <w:rsid w:val="00DE577E"/>
    <w:rsid w:val="00DF092A"/>
    <w:rsid w:val="00DF1A19"/>
    <w:rsid w:val="00DF4A63"/>
    <w:rsid w:val="00DF64A5"/>
    <w:rsid w:val="00E1269C"/>
    <w:rsid w:val="00E31C63"/>
    <w:rsid w:val="00E343E0"/>
    <w:rsid w:val="00E40989"/>
    <w:rsid w:val="00E40A25"/>
    <w:rsid w:val="00E423A6"/>
    <w:rsid w:val="00E4588D"/>
    <w:rsid w:val="00E506E9"/>
    <w:rsid w:val="00E514E0"/>
    <w:rsid w:val="00E54AB7"/>
    <w:rsid w:val="00E77EA9"/>
    <w:rsid w:val="00E84072"/>
    <w:rsid w:val="00E926FA"/>
    <w:rsid w:val="00EB22A3"/>
    <w:rsid w:val="00EC220C"/>
    <w:rsid w:val="00EC5188"/>
    <w:rsid w:val="00EC59D8"/>
    <w:rsid w:val="00EC747A"/>
    <w:rsid w:val="00ED1F99"/>
    <w:rsid w:val="00ED2CEC"/>
    <w:rsid w:val="00ED349F"/>
    <w:rsid w:val="00EE2308"/>
    <w:rsid w:val="00EE472F"/>
    <w:rsid w:val="00EF1F0E"/>
    <w:rsid w:val="00F00DF4"/>
    <w:rsid w:val="00F120FB"/>
    <w:rsid w:val="00F15775"/>
    <w:rsid w:val="00F178E0"/>
    <w:rsid w:val="00F42D02"/>
    <w:rsid w:val="00F53192"/>
    <w:rsid w:val="00F5402A"/>
    <w:rsid w:val="00F61059"/>
    <w:rsid w:val="00F62763"/>
    <w:rsid w:val="00F63254"/>
    <w:rsid w:val="00F64D29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96FFC"/>
    <w:rsid w:val="00FA012A"/>
    <w:rsid w:val="00FA486E"/>
    <w:rsid w:val="00FA65E3"/>
    <w:rsid w:val="00FA71F0"/>
    <w:rsid w:val="00FB1A58"/>
    <w:rsid w:val="00FB5780"/>
    <w:rsid w:val="00FB6B4A"/>
    <w:rsid w:val="00FB763B"/>
    <w:rsid w:val="00FD2604"/>
    <w:rsid w:val="00FE069B"/>
    <w:rsid w:val="00FE13D1"/>
    <w:rsid w:val="00FE1638"/>
    <w:rsid w:val="00FE16C9"/>
    <w:rsid w:val="00FE1DAD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75D85"/>
  <w15:docId w15:val="{95FEDF09-032B-46DD-B231-6DD7D59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42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1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Cuadros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FTnormal">
    <w:name w:val="IFT normal"/>
    <w:basedOn w:val="Normal"/>
    <w:qFormat/>
    <w:rsid w:val="00D4052B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customStyle="1" w:styleId="PrrafodelistaCar">
    <w:name w:val="Párrafo de lista Car"/>
    <w:aliases w:val="Cuadros Car"/>
    <w:link w:val="Prrafodelista"/>
    <w:uiPriority w:val="34"/>
    <w:locked/>
    <w:rsid w:val="00A50B61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C3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42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B6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17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26C7573FA0D4986D36C4EA29F2AA4" ma:contentTypeVersion="" ma:contentTypeDescription="Crear nuevo documento." ma:contentTypeScope="" ma:versionID="5eb14fc93b26ca0fc60dd704655d4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0177F-439A-47C4-9859-8529973CB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E4086-ABCB-4AB3-880B-6DFD6419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creator>Karla Marisol Tovar Cornejo</dc:creator>
  <cp:lastModifiedBy>Pablo Daniel Aparicio de la Rosa</cp:lastModifiedBy>
  <cp:revision>5</cp:revision>
  <cp:lastPrinted>2018-03-21T17:03:00Z</cp:lastPrinted>
  <dcterms:created xsi:type="dcterms:W3CDTF">2018-03-21T17:00:00Z</dcterms:created>
  <dcterms:modified xsi:type="dcterms:W3CDTF">2018-03-21T17:12:00Z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0x010100C8D26C7573FA0D4986D36C4EA29F2AA4</vt:lpwstr>
  </property>
</Properties>
</file>