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2E6" w14:textId="7011EECB" w:rsidR="006B698E" w:rsidRPr="00CE48E9" w:rsidRDefault="00D02141" w:rsidP="002748D3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</w:t>
      </w:r>
      <w:r w:rsidR="008E2287">
        <w:rPr>
          <w:rFonts w:ascii="ITC Avant Garde" w:hAnsi="ITC Avant Garde"/>
          <w:b/>
        </w:rPr>
        <w:t>9</w:t>
      </w:r>
    </w:p>
    <w:p w14:paraId="67CB501A" w14:textId="77777777" w:rsidR="00634D05" w:rsidRPr="00CE48E9" w:rsidRDefault="00634D05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7DCCD3C7" w14:textId="77777777" w:rsidR="00634D05" w:rsidRPr="00CB484D" w:rsidRDefault="00634D05" w:rsidP="002748D3">
      <w:pPr>
        <w:spacing w:after="0" w:line="240" w:lineRule="auto"/>
        <w:jc w:val="center"/>
        <w:rPr>
          <w:rFonts w:ascii="ITC Avant Garde" w:hAnsi="ITC Avant Garde"/>
        </w:rPr>
      </w:pPr>
    </w:p>
    <w:p w14:paraId="738DF692" w14:textId="0FEE0CC9" w:rsidR="002346FA" w:rsidRPr="00634D05" w:rsidRDefault="000A068E" w:rsidP="002748D3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Anexo </w:t>
      </w:r>
      <w:r w:rsidR="0031271A">
        <w:rPr>
          <w:rFonts w:ascii="ITC Avant Garde" w:hAnsi="ITC Avant Garde"/>
          <w:b/>
        </w:rPr>
        <w:t>1</w:t>
      </w:r>
      <w:r w:rsidR="006B6146">
        <w:rPr>
          <w:rFonts w:ascii="ITC Avant Garde" w:hAnsi="ITC Avant Garde"/>
          <w:b/>
        </w:rPr>
        <w:t>1</w:t>
      </w:r>
      <w:r w:rsidR="00634D05" w:rsidRPr="00126CFB">
        <w:rPr>
          <w:rFonts w:ascii="ITC Avant Garde" w:hAnsi="ITC Avant Garde"/>
          <w:b/>
        </w:rPr>
        <w:t>.</w:t>
      </w:r>
      <w:r w:rsidR="00634D05">
        <w:rPr>
          <w:rFonts w:ascii="ITC Avant Garde" w:hAnsi="ITC Avant Garde"/>
        </w:rPr>
        <w:t xml:space="preserve"> </w:t>
      </w:r>
      <w:r w:rsidR="006C6431">
        <w:rPr>
          <w:rFonts w:ascii="ITC Avant Garde" w:hAnsi="ITC Avant Garde"/>
          <w:b/>
        </w:rPr>
        <w:t xml:space="preserve">Documentación </w:t>
      </w:r>
      <w:r w:rsidR="000D18EA">
        <w:rPr>
          <w:rFonts w:ascii="ITC Avant Garde" w:hAnsi="ITC Avant Garde"/>
          <w:b/>
        </w:rPr>
        <w:t>c</w:t>
      </w:r>
      <w:r w:rsidR="006C6431">
        <w:rPr>
          <w:rFonts w:ascii="ITC Avant Garde" w:hAnsi="ITC Avant Garde"/>
          <w:b/>
        </w:rPr>
        <w:t>onfidencial.</w:t>
      </w:r>
    </w:p>
    <w:p w14:paraId="4616AE41" w14:textId="4E4D790C" w:rsidR="002346FA" w:rsidRPr="0063485B" w:rsidRDefault="002346FA" w:rsidP="002748D3">
      <w:pPr>
        <w:spacing w:after="0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3859B6">
        <w:rPr>
          <w:rFonts w:ascii="ITC Avant Garde" w:hAnsi="ITC Avant Garde"/>
        </w:rPr>
        <w:t xml:space="preserve">Lugar y </w:t>
      </w:r>
      <w:r w:rsidR="000D18EA">
        <w:rPr>
          <w:rFonts w:ascii="ITC Avant Garde" w:hAnsi="ITC Avant Garde"/>
        </w:rPr>
        <w:t>f</w:t>
      </w:r>
      <w:r w:rsidRPr="0063485B">
        <w:rPr>
          <w:rFonts w:ascii="ITC Avant Garde" w:hAnsi="ITC Avant Garde"/>
        </w:rPr>
        <w:t>echa)</w:t>
      </w:r>
    </w:p>
    <w:p w14:paraId="6F27C236" w14:textId="77777777" w:rsidR="002346FA" w:rsidRPr="0063485B" w:rsidRDefault="002346FA" w:rsidP="002748D3">
      <w:pPr>
        <w:spacing w:after="0" w:line="240" w:lineRule="auto"/>
        <w:jc w:val="right"/>
        <w:rPr>
          <w:rFonts w:ascii="ITC Avant Garde" w:hAnsi="ITC Avant Garde"/>
        </w:rPr>
      </w:pPr>
    </w:p>
    <w:p w14:paraId="63528036" w14:textId="77777777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Instituto Federal de Telecomunicaciones</w:t>
      </w:r>
    </w:p>
    <w:p w14:paraId="6F0D755A" w14:textId="7038B679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 xml:space="preserve">Insurgentes Sur No. 1143, </w:t>
      </w:r>
      <w:r w:rsidR="00BB152A" w:rsidRPr="00F46DCC">
        <w:rPr>
          <w:rFonts w:ascii="ITC Avant Garde" w:hAnsi="ITC Avant Garde"/>
        </w:rPr>
        <w:t>c</w:t>
      </w:r>
      <w:r w:rsidRPr="00F46DCC">
        <w:rPr>
          <w:rFonts w:ascii="ITC Avant Garde" w:hAnsi="ITC Avant Garde"/>
        </w:rPr>
        <w:t>olonia Nochebuena,</w:t>
      </w:r>
    </w:p>
    <w:p w14:paraId="725BE073" w14:textId="3D5131D7" w:rsidR="002346FA" w:rsidRPr="00F46DCC" w:rsidRDefault="00937024" w:rsidP="002748D3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Pr="00F46DCC">
        <w:rPr>
          <w:rFonts w:ascii="ITC Avant Garde" w:hAnsi="ITC Avant Garde"/>
        </w:rPr>
        <w:t xml:space="preserve"> </w:t>
      </w:r>
      <w:r w:rsidR="002346FA" w:rsidRPr="00F46DCC">
        <w:rPr>
          <w:rFonts w:ascii="ITC Avant Garde" w:hAnsi="ITC Avant Garde"/>
        </w:rPr>
        <w:t>Benito Juárez, C.P. 03720,</w:t>
      </w:r>
    </w:p>
    <w:p w14:paraId="49BE8534" w14:textId="73087021" w:rsidR="002346FA" w:rsidRPr="00F46DCC" w:rsidRDefault="006C6431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Ciudad de México</w:t>
      </w:r>
    </w:p>
    <w:p w14:paraId="66AE267D" w14:textId="77777777" w:rsidR="002346FA" w:rsidRPr="00F46DCC" w:rsidRDefault="002346FA" w:rsidP="002748D3">
      <w:pPr>
        <w:spacing w:after="0"/>
        <w:jc w:val="both"/>
        <w:rPr>
          <w:rFonts w:ascii="ITC Avant Garde" w:hAnsi="ITC Avant Garde"/>
          <w:b/>
        </w:rPr>
      </w:pPr>
    </w:p>
    <w:p w14:paraId="7178838F" w14:textId="44E2E636" w:rsidR="003C3611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F46DCC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267666" w:rsidRPr="006464BF">
        <w:rPr>
          <w:rFonts w:ascii="ITC Avant Garde" w:hAnsi="ITC Avant Garde" w:cs="Arial"/>
          <w:i/>
        </w:rPr>
        <w:t>“</w:t>
      </w:r>
      <w:r w:rsidR="00267666" w:rsidRPr="006464BF">
        <w:rPr>
          <w:rFonts w:ascii="ITC Avant Garde" w:hAnsi="ITC Avant Garde"/>
          <w:i/>
        </w:rPr>
        <w:t xml:space="preserve">Bases de </w:t>
      </w:r>
      <w:r w:rsidR="00267666" w:rsidRPr="006464BF">
        <w:rPr>
          <w:rFonts w:ascii="ITC Avant Garde" w:hAnsi="ITC Avant Garde"/>
          <w:i/>
          <w:color w:val="000000" w:themeColor="text1"/>
        </w:rPr>
        <w:t xml:space="preserve">Licitación Pública para concesionar el uso, aprovechamiento y explotación comercial </w:t>
      </w:r>
      <w:r w:rsidR="00267666" w:rsidRPr="006464BF">
        <w:rPr>
          <w:rFonts w:ascii="ITC Avant Garde" w:hAnsi="ITC Avant Garde" w:cs="Arial"/>
          <w:i/>
        </w:rPr>
        <w:t>de 40 MHz de espectro radioeléctrico disponibles en la banda de frecuencias 2000-2020/2180-2200 MHz para la prestación del Servicio Complementario Terrestre del Servicio Móvil por Satélite (Licitación No. IFT-9)”</w:t>
      </w:r>
      <w:r w:rsidRPr="00F46DCC">
        <w:rPr>
          <w:rFonts w:ascii="ITC Avant Garde" w:eastAsia="Calibri" w:hAnsi="ITC Avant Garde" w:cs="Arial"/>
          <w:lang w:val="es-ES_tradnl"/>
        </w:rPr>
        <w:t>, manifiesto</w:t>
      </w:r>
      <w:r w:rsidR="006C6431" w:rsidRPr="00F46DCC">
        <w:rPr>
          <w:rFonts w:ascii="ITC Avant Garde" w:eastAsia="Calibri" w:hAnsi="ITC Avant Garde" w:cs="Arial"/>
          <w:lang w:val="es-ES_tradnl"/>
        </w:rPr>
        <w:t>(amos)</w:t>
      </w:r>
      <w:r w:rsidRPr="00F46DCC">
        <w:rPr>
          <w:rFonts w:ascii="ITC Avant Garde" w:eastAsia="Calibri" w:hAnsi="ITC Avant Garde" w:cs="Arial"/>
          <w:lang w:val="es-ES_tradnl"/>
        </w:rPr>
        <w:t xml:space="preserve"> </w:t>
      </w:r>
      <w:r w:rsidR="003C3611" w:rsidRPr="00F46DCC">
        <w:rPr>
          <w:rFonts w:ascii="ITC Avant Garde" w:eastAsia="Calibri" w:hAnsi="ITC Avant Garde" w:cs="Arial"/>
          <w:lang w:val="es-ES_tradnl"/>
        </w:rPr>
        <w:t>que</w:t>
      </w:r>
      <w:r w:rsidR="006373FE" w:rsidRPr="00F46DCC">
        <w:rPr>
          <w:rFonts w:ascii="ITC Avant Garde" w:eastAsia="Calibri" w:hAnsi="ITC Avant Garde" w:cs="Arial"/>
          <w:lang w:val="es-ES_tradnl"/>
        </w:rPr>
        <w:t xml:space="preserve">, con fundamento en lo dispuesto </w:t>
      </w:r>
      <w:r w:rsidR="00777587">
        <w:rPr>
          <w:rFonts w:ascii="ITC Avant Garde" w:eastAsia="Calibri" w:hAnsi="ITC Avant Garde" w:cs="Arial"/>
          <w:lang w:val="es-ES_tradnl"/>
        </w:rPr>
        <w:t>por</w:t>
      </w:r>
      <w:r w:rsidR="00777587" w:rsidRPr="00F46DCC">
        <w:rPr>
          <w:rFonts w:ascii="ITC Avant Garde" w:eastAsia="Calibri" w:hAnsi="ITC Avant Garde" w:cs="Arial"/>
          <w:lang w:val="es-ES_tradnl"/>
        </w:rPr>
        <w:t xml:space="preserve"> </w:t>
      </w:r>
      <w:r w:rsidR="006373FE" w:rsidRPr="00F46DCC">
        <w:rPr>
          <w:rFonts w:ascii="ITC Avant Garde" w:eastAsia="Calibri" w:hAnsi="ITC Avant Garde" w:cs="Arial"/>
          <w:lang w:val="es-ES_tradnl"/>
        </w:rPr>
        <w:t xml:space="preserve">los artículos </w:t>
      </w:r>
      <w:r w:rsidR="00866557" w:rsidRPr="00F46DCC">
        <w:rPr>
          <w:rFonts w:ascii="ITC Avant Garde" w:eastAsia="Calibri" w:hAnsi="ITC Avant Garde" w:cs="Arial"/>
          <w:lang w:val="es-ES_tradnl"/>
        </w:rPr>
        <w:t>116 de la Ley General de Transparencia y Acceso</w:t>
      </w:r>
      <w:r w:rsidR="00866557" w:rsidRPr="003C3611">
        <w:rPr>
          <w:rFonts w:ascii="ITC Avant Garde" w:eastAsia="Calibri" w:hAnsi="ITC Avant Garde" w:cs="Arial"/>
          <w:lang w:val="es-ES_tradnl"/>
        </w:rPr>
        <w:t xml:space="preserve"> a la Información Pública</w:t>
      </w:r>
      <w:r w:rsidR="0063193D">
        <w:rPr>
          <w:rFonts w:ascii="ITC Avant Garde" w:eastAsia="Calibri" w:hAnsi="ITC Avant Garde" w:cs="Arial"/>
          <w:lang w:val="es-ES_tradnl"/>
        </w:rPr>
        <w:t>,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  <w:r w:rsidR="00866557">
        <w:rPr>
          <w:rFonts w:ascii="ITC Avant Garde" w:eastAsia="Calibri" w:hAnsi="ITC Avant Garde" w:cs="Arial"/>
          <w:lang w:val="es-ES_tradnl"/>
        </w:rPr>
        <w:t>113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de la Ley Federal de Transparencia y Acceso a la Información Pública</w:t>
      </w:r>
      <w:r w:rsidR="00866557">
        <w:rPr>
          <w:rFonts w:ascii="ITC Avant Garde" w:eastAsia="Calibri" w:hAnsi="ITC Avant Garde" w:cs="Arial"/>
          <w:lang w:val="es-ES_tradnl"/>
        </w:rPr>
        <w:t xml:space="preserve"> </w:t>
      </w:r>
      <w:r w:rsidR="0063193D">
        <w:rPr>
          <w:rFonts w:ascii="ITC Avant Garde" w:eastAsia="Calibri" w:hAnsi="ITC Avant Garde" w:cs="Arial"/>
          <w:lang w:val="es-ES_tradnl"/>
        </w:rPr>
        <w:t>y</w:t>
      </w:r>
      <w:r w:rsidR="00777587">
        <w:rPr>
          <w:rFonts w:ascii="ITC Avant Garde" w:eastAsia="Calibri" w:hAnsi="ITC Avant Garde" w:cs="Arial"/>
          <w:lang w:val="es-ES_tradnl"/>
        </w:rPr>
        <w:t>,</w:t>
      </w:r>
      <w:r w:rsidR="0063193D">
        <w:rPr>
          <w:rFonts w:ascii="ITC Avant Garde" w:eastAsia="Calibri" w:hAnsi="ITC Avant Garde" w:cs="Arial"/>
          <w:lang w:val="es-ES_tradnl"/>
        </w:rPr>
        <w:t xml:space="preserve"> en términos de la Ley General de Protección de Datos Personales en </w:t>
      </w:r>
      <w:r w:rsidR="00777587">
        <w:rPr>
          <w:rFonts w:ascii="ITC Avant Garde" w:eastAsia="Calibri" w:hAnsi="ITC Avant Garde" w:cs="Arial"/>
          <w:lang w:val="es-ES_tradnl"/>
        </w:rPr>
        <w:t xml:space="preserve">Posesión </w:t>
      </w:r>
      <w:r w:rsidR="0063193D">
        <w:rPr>
          <w:rFonts w:ascii="ITC Avant Garde" w:eastAsia="Calibri" w:hAnsi="ITC Avant Garde" w:cs="Arial"/>
          <w:lang w:val="es-ES_tradnl"/>
        </w:rPr>
        <w:t>de Sujetos Obligados</w:t>
      </w:r>
      <w:r w:rsidR="000D18EA">
        <w:rPr>
          <w:rFonts w:ascii="ITC Avant Garde" w:eastAsia="Calibri" w:hAnsi="ITC Avant Garde" w:cs="Arial"/>
          <w:lang w:val="es-ES_tradnl"/>
        </w:rPr>
        <w:t>,</w:t>
      </w:r>
      <w:r w:rsidR="0063193D">
        <w:rPr>
          <w:rFonts w:ascii="ITC Avant Garde" w:eastAsia="Calibri" w:hAnsi="ITC Avant Garde" w:cs="Arial"/>
          <w:lang w:val="es-ES_tradnl"/>
        </w:rPr>
        <w:t xml:space="preserve"> </w:t>
      </w:r>
      <w:r w:rsidR="003859B6">
        <w:rPr>
          <w:rFonts w:ascii="ITC Avant Garde" w:eastAsia="Calibri" w:hAnsi="ITC Avant Garde" w:cs="Arial"/>
          <w:lang w:val="es-ES_tradnl"/>
        </w:rPr>
        <w:t xml:space="preserve">es de carácter confidencial,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la información y documentos que se listan </w:t>
      </w:r>
      <w:r w:rsidR="003859B6">
        <w:rPr>
          <w:rFonts w:ascii="ITC Avant Garde" w:eastAsia="Calibri" w:hAnsi="ITC Avant Garde" w:cs="Arial"/>
          <w:lang w:val="es-ES_tradnl"/>
        </w:rPr>
        <w:t>a continuación: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</w:p>
    <w:p w14:paraId="2ED9829A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62177E1" w14:textId="503F38F5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1.-</w:t>
      </w:r>
      <w:r w:rsidR="002C56CF">
        <w:rPr>
          <w:rFonts w:ascii="ITC Avant Garde" w:eastAsia="Calibri" w:hAnsi="ITC Avant Garde" w:cs="Arial"/>
          <w:lang w:val="es-ES_tradnl"/>
        </w:rPr>
        <w:t xml:space="preserve"> </w:t>
      </w:r>
      <w:r w:rsidR="00BC0888">
        <w:rPr>
          <w:rFonts w:ascii="ITC Avant Garde" w:eastAsia="Calibri" w:hAnsi="ITC Avant Garde" w:cs="Arial"/>
          <w:lang w:val="es-ES_tradnl"/>
        </w:rPr>
        <w:t>__________________________________________________________________________________</w:t>
      </w:r>
    </w:p>
    <w:p w14:paraId="3D00C2FD" w14:textId="3DF4AF72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2.-</w:t>
      </w:r>
      <w:r w:rsidR="00BC0888">
        <w:rPr>
          <w:rFonts w:ascii="ITC Avant Garde" w:eastAsia="Calibri" w:hAnsi="ITC Avant Garde" w:cs="Arial"/>
          <w:lang w:val="es-ES_tradnl"/>
        </w:rPr>
        <w:t xml:space="preserve"> __________________________________________________________________________________</w:t>
      </w:r>
    </w:p>
    <w:p w14:paraId="501BE6F8" w14:textId="5CCB92A2" w:rsidR="003859B6" w:rsidRDefault="003859B6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…</w:t>
      </w:r>
    </w:p>
    <w:p w14:paraId="69741EDE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C56941D" w14:textId="2F777A1E" w:rsidR="009F0A30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CE51F2">
        <w:rPr>
          <w:rFonts w:ascii="ITC Avant Garde" w:eastAsia="Calibri" w:hAnsi="ITC Avant Garde" w:cs="Arial"/>
          <w:lang w:val="es-ES_tradnl"/>
        </w:rPr>
        <w:t>Explicación de los motivos de clasificación</w:t>
      </w:r>
      <w:r w:rsidR="00301F82">
        <w:rPr>
          <w:rFonts w:ascii="ITC Avant Garde" w:eastAsia="Calibri" w:hAnsi="ITC Avant Garde" w:cs="Arial"/>
          <w:lang w:val="es-ES_tradnl"/>
        </w:rPr>
        <w:t xml:space="preserve"> relacionando el documento específico</w:t>
      </w:r>
      <w:r w:rsidRPr="00CE51F2">
        <w:rPr>
          <w:rFonts w:ascii="ITC Avant Garde" w:eastAsia="Calibri" w:hAnsi="ITC Avant Garde" w:cs="Arial"/>
          <w:lang w:val="es-ES_tradnl"/>
        </w:rPr>
        <w:t>:</w:t>
      </w:r>
      <w:r w:rsidR="00BC0888">
        <w:rPr>
          <w:rFonts w:ascii="ITC Avant Garde" w:eastAsia="Calibri" w:hAnsi="ITC Avant Garde" w:cs="Arial"/>
          <w:lang w:val="es-ES_tradnl"/>
        </w:rPr>
        <w:t xml:space="preserve"> </w:t>
      </w:r>
    </w:p>
    <w:p w14:paraId="783E3721" w14:textId="77777777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25266936" w14:textId="13E47EE0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_____________________________________________________________________________________</w:t>
      </w:r>
    </w:p>
    <w:p w14:paraId="0795AB97" w14:textId="0DB8A66E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_____________________________________________________________________________________</w:t>
      </w:r>
    </w:p>
    <w:p w14:paraId="13B5E20D" w14:textId="77777777" w:rsidR="00CE51F2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299658A7" w14:textId="77777777" w:rsidR="00CE51F2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67A43511" w14:textId="6ACBE861" w:rsidR="006373FE" w:rsidRPr="003C3611" w:rsidRDefault="006373FE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41ACD587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19110A4A" w14:textId="6990288B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 xml:space="preserve">nteresado o </w:t>
      </w:r>
      <w:r w:rsidR="000D18EA" w:rsidRPr="00AA70AF">
        <w:rPr>
          <w:rFonts w:ascii="ITC Avant Garde" w:hAnsi="ITC Avant Garde"/>
        </w:rPr>
        <w:t>del</w:t>
      </w:r>
      <w:r w:rsidR="000D18EA">
        <w:rPr>
          <w:rFonts w:ascii="ITC Avant Garde" w:hAnsi="ITC Avant Garde"/>
        </w:rPr>
        <w:t>(de los)</w:t>
      </w:r>
      <w:r w:rsidR="000D18EA" w:rsidRPr="00AA70AF">
        <w:rPr>
          <w:rFonts w:ascii="ITC Avant Garde" w:hAnsi="ITC Avant Garde"/>
        </w:rPr>
        <w:t xml:space="preserve"> representante</w:t>
      </w:r>
      <w:r w:rsidR="000D18EA">
        <w:rPr>
          <w:rFonts w:ascii="ITC Avant Garde" w:hAnsi="ITC Avant Garde"/>
        </w:rPr>
        <w:t>[</w:t>
      </w:r>
      <w:r w:rsidR="000D18EA" w:rsidRPr="00AA70AF">
        <w:rPr>
          <w:rFonts w:ascii="ITC Avant Garde" w:hAnsi="ITC Avant Garde"/>
        </w:rPr>
        <w:t>s</w:t>
      </w:r>
      <w:r w:rsidR="000D18EA">
        <w:rPr>
          <w:rFonts w:ascii="ITC Avant Garde" w:hAnsi="ITC Avant Garde"/>
        </w:rPr>
        <w:t>]</w:t>
      </w:r>
      <w:r w:rsidR="000D18EA" w:rsidRPr="00AA70AF">
        <w:rPr>
          <w:rFonts w:ascii="ITC Avant Garde" w:hAnsi="ITC Avant Garde"/>
        </w:rPr>
        <w:t xml:space="preserve"> </w:t>
      </w:r>
      <w:r w:rsidR="000D18EA">
        <w:rPr>
          <w:rFonts w:ascii="ITC Avant Garde" w:hAnsi="ITC Avant Garde"/>
        </w:rPr>
        <w:t xml:space="preserve">común(es) del Consorcio y/o su(s) representante(s) </w:t>
      </w:r>
      <w:r w:rsidR="000D18EA" w:rsidRPr="00AA70AF">
        <w:rPr>
          <w:rFonts w:ascii="ITC Avant Garde" w:hAnsi="ITC Avant Garde"/>
        </w:rPr>
        <w:t>legal</w:t>
      </w:r>
      <w:r w:rsidR="000D18EA">
        <w:rPr>
          <w:rFonts w:ascii="ITC Avant Garde" w:hAnsi="ITC Avant Garde"/>
        </w:rPr>
        <w:t>[</w:t>
      </w:r>
      <w:r w:rsidR="000D18EA" w:rsidRPr="00AA70AF">
        <w:rPr>
          <w:rFonts w:ascii="ITC Avant Garde" w:hAnsi="ITC Avant Garde"/>
        </w:rPr>
        <w:t>es</w:t>
      </w:r>
      <w:r w:rsidR="000D18EA">
        <w:rPr>
          <w:rFonts w:ascii="ITC Avant Garde" w:hAnsi="ITC Avant Garde"/>
        </w:rPr>
        <w:t>]</w:t>
      </w:r>
      <w:r w:rsidRPr="0063485B">
        <w:rPr>
          <w:rFonts w:ascii="ITC Avant Garde" w:hAnsi="ITC Avant Garde"/>
        </w:rPr>
        <w:t>)</w:t>
      </w:r>
    </w:p>
    <w:p w14:paraId="319C92BB" w14:textId="77777777" w:rsidR="002346FA" w:rsidRPr="002346FA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055C205" w14:textId="0FEC8144" w:rsidR="00B13795" w:rsidRPr="00CC3F66" w:rsidRDefault="002346FA" w:rsidP="002748D3">
      <w:pPr>
        <w:tabs>
          <w:tab w:val="left" w:pos="2130"/>
        </w:tabs>
        <w:spacing w:after="0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ab/>
      </w:r>
    </w:p>
    <w:p w14:paraId="0C6312DB" w14:textId="794C9A74" w:rsidR="007179EC" w:rsidRPr="00CC3F66" w:rsidRDefault="007179EC" w:rsidP="002748D3">
      <w:pPr>
        <w:spacing w:after="0"/>
        <w:jc w:val="both"/>
        <w:rPr>
          <w:rFonts w:ascii="ITC Avant Garde" w:hAnsi="ITC Avant Garde"/>
        </w:rPr>
      </w:pPr>
    </w:p>
    <w:sectPr w:rsidR="007179EC" w:rsidRPr="00CC3F66" w:rsidSect="00E65E21">
      <w:footerReference w:type="default" r:id="rId10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B543" w14:textId="77777777" w:rsidR="00031457" w:rsidRDefault="00031457" w:rsidP="00915E26">
      <w:pPr>
        <w:spacing w:after="0" w:line="240" w:lineRule="auto"/>
      </w:pPr>
      <w:r>
        <w:separator/>
      </w:r>
    </w:p>
  </w:endnote>
  <w:endnote w:type="continuationSeparator" w:id="0">
    <w:p w14:paraId="4175A542" w14:textId="77777777" w:rsidR="00031457" w:rsidRDefault="00031457" w:rsidP="00915E26">
      <w:pPr>
        <w:spacing w:after="0" w:line="240" w:lineRule="auto"/>
      </w:pPr>
      <w:r>
        <w:continuationSeparator/>
      </w:r>
    </w:p>
  </w:endnote>
  <w:endnote w:type="continuationNotice" w:id="1">
    <w:p w14:paraId="2C8A06A9" w14:textId="77777777" w:rsidR="00031457" w:rsidRDefault="00031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1DEC2E57" w:rsidR="0039013D" w:rsidRPr="00F64D2F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  <w:szCs w:val="20"/>
              </w:rPr>
            </w:pP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Página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PAGE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E25BC6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 de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NUMPAGES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E25BC6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4F58" w14:textId="77777777" w:rsidR="00031457" w:rsidRDefault="00031457" w:rsidP="00915E26">
      <w:pPr>
        <w:spacing w:after="0" w:line="240" w:lineRule="auto"/>
      </w:pPr>
      <w:r>
        <w:separator/>
      </w:r>
    </w:p>
  </w:footnote>
  <w:footnote w:type="continuationSeparator" w:id="0">
    <w:p w14:paraId="3F0FC462" w14:textId="77777777" w:rsidR="00031457" w:rsidRDefault="00031457" w:rsidP="00915E26">
      <w:pPr>
        <w:spacing w:after="0" w:line="240" w:lineRule="auto"/>
      </w:pPr>
      <w:r>
        <w:continuationSeparator/>
      </w:r>
    </w:p>
  </w:footnote>
  <w:footnote w:type="continuationNotice" w:id="1">
    <w:p w14:paraId="6D726AC1" w14:textId="77777777" w:rsidR="00031457" w:rsidRDefault="000314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31457"/>
    <w:rsid w:val="00042F8B"/>
    <w:rsid w:val="0004631D"/>
    <w:rsid w:val="00057E86"/>
    <w:rsid w:val="00062B54"/>
    <w:rsid w:val="000745D1"/>
    <w:rsid w:val="000852AC"/>
    <w:rsid w:val="000A068E"/>
    <w:rsid w:val="000D18EA"/>
    <w:rsid w:val="00126CFB"/>
    <w:rsid w:val="00170A74"/>
    <w:rsid w:val="00187FA4"/>
    <w:rsid w:val="001A441C"/>
    <w:rsid w:val="002346FA"/>
    <w:rsid w:val="00267666"/>
    <w:rsid w:val="002703C0"/>
    <w:rsid w:val="002748D3"/>
    <w:rsid w:val="00280CE2"/>
    <w:rsid w:val="002A6F1B"/>
    <w:rsid w:val="002B687C"/>
    <w:rsid w:val="002C56CF"/>
    <w:rsid w:val="00301F82"/>
    <w:rsid w:val="00302DA4"/>
    <w:rsid w:val="00306076"/>
    <w:rsid w:val="0031271A"/>
    <w:rsid w:val="00315E4B"/>
    <w:rsid w:val="003604C7"/>
    <w:rsid w:val="003748C8"/>
    <w:rsid w:val="0037677F"/>
    <w:rsid w:val="003859B6"/>
    <w:rsid w:val="0039013D"/>
    <w:rsid w:val="003A4003"/>
    <w:rsid w:val="003C3611"/>
    <w:rsid w:val="00411888"/>
    <w:rsid w:val="004562C5"/>
    <w:rsid w:val="00480C4B"/>
    <w:rsid w:val="00490C58"/>
    <w:rsid w:val="004C6463"/>
    <w:rsid w:val="004D1309"/>
    <w:rsid w:val="004E38BA"/>
    <w:rsid w:val="0051447E"/>
    <w:rsid w:val="0051606E"/>
    <w:rsid w:val="00541DA1"/>
    <w:rsid w:val="00551409"/>
    <w:rsid w:val="005573A9"/>
    <w:rsid w:val="00565271"/>
    <w:rsid w:val="00580602"/>
    <w:rsid w:val="005825DC"/>
    <w:rsid w:val="00597E0F"/>
    <w:rsid w:val="005F2929"/>
    <w:rsid w:val="00626779"/>
    <w:rsid w:val="0063193D"/>
    <w:rsid w:val="00634D05"/>
    <w:rsid w:val="006373FE"/>
    <w:rsid w:val="00637DCF"/>
    <w:rsid w:val="00665BA6"/>
    <w:rsid w:val="00672DCC"/>
    <w:rsid w:val="00695119"/>
    <w:rsid w:val="006B6146"/>
    <w:rsid w:val="006B698E"/>
    <w:rsid w:val="006C6431"/>
    <w:rsid w:val="006F25A8"/>
    <w:rsid w:val="007179EC"/>
    <w:rsid w:val="00733360"/>
    <w:rsid w:val="00735EDD"/>
    <w:rsid w:val="00777587"/>
    <w:rsid w:val="007B2CBA"/>
    <w:rsid w:val="007B655E"/>
    <w:rsid w:val="007C447A"/>
    <w:rsid w:val="007E7ACC"/>
    <w:rsid w:val="008064CA"/>
    <w:rsid w:val="00862014"/>
    <w:rsid w:val="00866557"/>
    <w:rsid w:val="008748F2"/>
    <w:rsid w:val="00894639"/>
    <w:rsid w:val="008E2287"/>
    <w:rsid w:val="008F1FB5"/>
    <w:rsid w:val="00915E26"/>
    <w:rsid w:val="00937024"/>
    <w:rsid w:val="00941B01"/>
    <w:rsid w:val="009A4E3B"/>
    <w:rsid w:val="009B4A09"/>
    <w:rsid w:val="009F0A30"/>
    <w:rsid w:val="009F6D28"/>
    <w:rsid w:val="00A52C6C"/>
    <w:rsid w:val="00A54652"/>
    <w:rsid w:val="00A909C1"/>
    <w:rsid w:val="00A9499E"/>
    <w:rsid w:val="00AD3F94"/>
    <w:rsid w:val="00AE40D5"/>
    <w:rsid w:val="00B02D86"/>
    <w:rsid w:val="00B13795"/>
    <w:rsid w:val="00B23684"/>
    <w:rsid w:val="00B3504B"/>
    <w:rsid w:val="00B85919"/>
    <w:rsid w:val="00B85AD2"/>
    <w:rsid w:val="00B96BB5"/>
    <w:rsid w:val="00BB152A"/>
    <w:rsid w:val="00BC0888"/>
    <w:rsid w:val="00C07EC9"/>
    <w:rsid w:val="00C403A3"/>
    <w:rsid w:val="00C537D8"/>
    <w:rsid w:val="00C53EB9"/>
    <w:rsid w:val="00C66E0A"/>
    <w:rsid w:val="00C841AD"/>
    <w:rsid w:val="00C8458D"/>
    <w:rsid w:val="00CA19DB"/>
    <w:rsid w:val="00CA5FCA"/>
    <w:rsid w:val="00CB484D"/>
    <w:rsid w:val="00CC2ED6"/>
    <w:rsid w:val="00CC3F66"/>
    <w:rsid w:val="00CE0E2F"/>
    <w:rsid w:val="00CE48E9"/>
    <w:rsid w:val="00CE51F2"/>
    <w:rsid w:val="00D02141"/>
    <w:rsid w:val="00D24516"/>
    <w:rsid w:val="00D761E0"/>
    <w:rsid w:val="00D87AF2"/>
    <w:rsid w:val="00DD1FBF"/>
    <w:rsid w:val="00DE6B84"/>
    <w:rsid w:val="00E25BC6"/>
    <w:rsid w:val="00E35471"/>
    <w:rsid w:val="00E37C88"/>
    <w:rsid w:val="00E4427A"/>
    <w:rsid w:val="00E65E21"/>
    <w:rsid w:val="00E77CE8"/>
    <w:rsid w:val="00E85460"/>
    <w:rsid w:val="00EA3223"/>
    <w:rsid w:val="00EE0C41"/>
    <w:rsid w:val="00F17259"/>
    <w:rsid w:val="00F2270F"/>
    <w:rsid w:val="00F46AD1"/>
    <w:rsid w:val="00F46DCC"/>
    <w:rsid w:val="00F56E53"/>
    <w:rsid w:val="00F64D2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768595-A07A-41DF-BFE6-76E0EE01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Rogelio Molina Alvarez</cp:lastModifiedBy>
  <cp:revision>2</cp:revision>
  <cp:lastPrinted>2015-10-30T22:27:00Z</cp:lastPrinted>
  <dcterms:created xsi:type="dcterms:W3CDTF">2019-04-22T14:59:00Z</dcterms:created>
  <dcterms:modified xsi:type="dcterms:W3CDTF">2019-04-22T14:59:00Z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