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578EB" w14:textId="77777777" w:rsidR="00846661" w:rsidRPr="00576A99" w:rsidRDefault="00846661" w:rsidP="00F72C18">
      <w:pPr>
        <w:spacing w:after="0" w:line="240" w:lineRule="auto"/>
        <w:contextualSpacing/>
        <w:jc w:val="center"/>
        <w:outlineLvl w:val="0"/>
        <w:rPr>
          <w:rFonts w:ascii="ITC Avant Garde" w:hAnsi="ITC Avant Garde" w:cs="Arial"/>
          <w:b/>
          <w:smallCaps/>
        </w:rPr>
      </w:pPr>
      <w:bookmarkStart w:id="0" w:name="_Toc378586046"/>
    </w:p>
    <w:bookmarkEnd w:id="0"/>
    <w:p w14:paraId="4F5C829F" w14:textId="77777777" w:rsidR="00846661" w:rsidRPr="00576A99" w:rsidRDefault="00846661" w:rsidP="00F72C18">
      <w:pPr>
        <w:spacing w:after="0" w:line="240" w:lineRule="auto"/>
        <w:contextualSpacing/>
        <w:jc w:val="center"/>
        <w:outlineLvl w:val="0"/>
        <w:rPr>
          <w:rFonts w:ascii="ITC Avant Garde" w:hAnsi="ITC Avant Garde" w:cs="Arial"/>
          <w:b/>
          <w:smallCaps/>
        </w:rPr>
      </w:pPr>
    </w:p>
    <w:p w14:paraId="2B0BF0E5" w14:textId="77777777" w:rsidR="00846661" w:rsidRPr="00576A99" w:rsidRDefault="00846661" w:rsidP="00F72C18">
      <w:pPr>
        <w:tabs>
          <w:tab w:val="left" w:pos="2601"/>
        </w:tabs>
        <w:spacing w:after="0" w:line="240" w:lineRule="auto"/>
        <w:contextualSpacing/>
        <w:outlineLvl w:val="0"/>
        <w:rPr>
          <w:rFonts w:ascii="ITC Avant Garde" w:hAnsi="ITC Avant Garde" w:cs="Arial"/>
          <w:b/>
          <w:smallCaps/>
        </w:rPr>
      </w:pPr>
    </w:p>
    <w:p w14:paraId="04254096" w14:textId="77777777" w:rsidR="00846661" w:rsidRPr="00576A99" w:rsidRDefault="00846661" w:rsidP="00F72C18">
      <w:pPr>
        <w:spacing w:after="0" w:line="240" w:lineRule="auto"/>
        <w:contextualSpacing/>
        <w:jc w:val="center"/>
        <w:outlineLvl w:val="0"/>
        <w:rPr>
          <w:rFonts w:ascii="ITC Avant Garde" w:hAnsi="ITC Avant Garde" w:cs="Arial"/>
          <w:b/>
          <w:smallCaps/>
        </w:rPr>
      </w:pPr>
    </w:p>
    <w:p w14:paraId="242B613B" w14:textId="77777777" w:rsidR="00846661" w:rsidRPr="00576A99" w:rsidRDefault="00846661" w:rsidP="00F72C18">
      <w:pPr>
        <w:spacing w:after="0" w:line="240" w:lineRule="auto"/>
        <w:contextualSpacing/>
        <w:jc w:val="center"/>
        <w:outlineLvl w:val="0"/>
        <w:rPr>
          <w:rFonts w:ascii="ITC Avant Garde" w:hAnsi="ITC Avant Garde" w:cs="Arial"/>
          <w:smallCaps/>
        </w:rPr>
      </w:pPr>
    </w:p>
    <w:p w14:paraId="2F3DEAC1" w14:textId="77777777" w:rsidR="00846661" w:rsidRPr="00576A99" w:rsidRDefault="00846661" w:rsidP="00F72C18">
      <w:pPr>
        <w:spacing w:after="0" w:line="240" w:lineRule="auto"/>
        <w:contextualSpacing/>
        <w:jc w:val="center"/>
        <w:outlineLvl w:val="0"/>
        <w:rPr>
          <w:rFonts w:ascii="ITC Avant Garde" w:hAnsi="ITC Avant Garde" w:cs="Arial"/>
          <w:b/>
          <w:smallCaps/>
        </w:rPr>
      </w:pPr>
    </w:p>
    <w:p w14:paraId="7563AB2D" w14:textId="77777777" w:rsidR="002D370A" w:rsidRPr="00576A99" w:rsidRDefault="002D370A" w:rsidP="00F72C18">
      <w:pPr>
        <w:spacing w:after="0" w:line="240" w:lineRule="auto"/>
        <w:contextualSpacing/>
        <w:jc w:val="center"/>
        <w:outlineLvl w:val="0"/>
        <w:rPr>
          <w:rFonts w:ascii="ITC Avant Garde" w:hAnsi="ITC Avant Garde" w:cs="Arial"/>
          <w:b/>
          <w:smallCaps/>
        </w:rPr>
      </w:pPr>
    </w:p>
    <w:p w14:paraId="0BAADEFA" w14:textId="77777777" w:rsidR="002D370A" w:rsidRPr="00576A99" w:rsidRDefault="002D370A" w:rsidP="00F72C18">
      <w:pPr>
        <w:spacing w:after="0" w:line="240" w:lineRule="auto"/>
        <w:contextualSpacing/>
        <w:jc w:val="center"/>
        <w:outlineLvl w:val="0"/>
        <w:rPr>
          <w:rFonts w:ascii="ITC Avant Garde" w:hAnsi="ITC Avant Garde" w:cs="Arial"/>
          <w:b/>
          <w:smallCaps/>
        </w:rPr>
      </w:pPr>
    </w:p>
    <w:p w14:paraId="3538D997" w14:textId="77777777" w:rsidR="002D370A" w:rsidRPr="00576A99" w:rsidRDefault="002D370A" w:rsidP="00F72C18">
      <w:pPr>
        <w:spacing w:after="0" w:line="240" w:lineRule="auto"/>
        <w:contextualSpacing/>
        <w:jc w:val="center"/>
        <w:outlineLvl w:val="0"/>
        <w:rPr>
          <w:rFonts w:ascii="ITC Avant Garde" w:hAnsi="ITC Avant Garde" w:cs="Arial"/>
          <w:b/>
          <w:smallCaps/>
        </w:rPr>
      </w:pPr>
    </w:p>
    <w:p w14:paraId="6100353E" w14:textId="77777777" w:rsidR="00846661" w:rsidRPr="00576A99" w:rsidRDefault="00846661" w:rsidP="00F72C18">
      <w:pPr>
        <w:pStyle w:val="wText"/>
        <w:spacing w:after="0"/>
        <w:contextualSpacing/>
        <w:rPr>
          <w:rFonts w:ascii="ITC Avant Garde" w:hAnsi="ITC Avant Garde" w:cs="Arial"/>
          <w:sz w:val="22"/>
        </w:rPr>
      </w:pPr>
    </w:p>
    <w:p w14:paraId="60077EFC" w14:textId="77777777" w:rsidR="00846661" w:rsidRPr="00576A99" w:rsidRDefault="00846661" w:rsidP="00F72C18">
      <w:pPr>
        <w:pStyle w:val="wText"/>
        <w:spacing w:after="0"/>
        <w:contextualSpacing/>
        <w:rPr>
          <w:rFonts w:ascii="ITC Avant Garde" w:hAnsi="ITC Avant Garde" w:cs="Arial"/>
          <w:b/>
          <w:sz w:val="22"/>
        </w:rPr>
      </w:pPr>
    </w:p>
    <w:p w14:paraId="1A9F863B" w14:textId="1ABFFF51" w:rsidR="00846661" w:rsidRPr="00576A99" w:rsidRDefault="00846661" w:rsidP="00F72C18">
      <w:pPr>
        <w:pStyle w:val="wText"/>
        <w:spacing w:after="0"/>
        <w:contextualSpacing/>
        <w:rPr>
          <w:rFonts w:ascii="ITC Avant Garde" w:hAnsi="ITC Avant Garde" w:cs="Arial"/>
          <w:b/>
          <w:sz w:val="22"/>
        </w:rPr>
      </w:pPr>
      <w:r w:rsidRPr="00576A99">
        <w:rPr>
          <w:rFonts w:ascii="ITC Avant Garde" w:hAnsi="ITC Avant Garde" w:cs="Arial"/>
          <w:b/>
          <w:sz w:val="22"/>
        </w:rPr>
        <w:t xml:space="preserve">BASES </w:t>
      </w:r>
      <w:r w:rsidR="00A17406">
        <w:rPr>
          <w:rFonts w:ascii="ITC Avant Garde" w:hAnsi="ITC Avant Garde" w:cs="Arial"/>
          <w:b/>
          <w:sz w:val="22"/>
        </w:rPr>
        <w:t>DE</w:t>
      </w:r>
      <w:r w:rsidRPr="00576A99">
        <w:rPr>
          <w:rFonts w:ascii="ITC Avant Garde" w:hAnsi="ITC Avant Garde"/>
          <w:b/>
          <w:color w:val="000000" w:themeColor="text1"/>
          <w:sz w:val="22"/>
        </w:rPr>
        <w:t xml:space="preserve"> LICITACIÓN PÚBLICA </w:t>
      </w:r>
      <w:r w:rsidR="003655CA">
        <w:rPr>
          <w:rFonts w:ascii="ITC Avant Garde" w:hAnsi="ITC Avant Garde"/>
          <w:b/>
          <w:color w:val="000000" w:themeColor="text1"/>
          <w:sz w:val="22"/>
        </w:rPr>
        <w:t xml:space="preserve">PARA CONCESIONAR EL USO, APROVECHAMIENTO Y EXPLOTACIÓN COMERCIAL </w:t>
      </w:r>
      <w:r w:rsidRPr="00576A99">
        <w:rPr>
          <w:rFonts w:ascii="ITC Avant Garde" w:hAnsi="ITC Avant Garde" w:cs="Arial"/>
          <w:b/>
          <w:sz w:val="22"/>
        </w:rPr>
        <w:t xml:space="preserve">DE </w:t>
      </w:r>
      <w:r w:rsidR="007C4C1F">
        <w:rPr>
          <w:rFonts w:ascii="ITC Avant Garde" w:hAnsi="ITC Avant Garde" w:cs="Arial"/>
          <w:b/>
          <w:sz w:val="22"/>
        </w:rPr>
        <w:t>1</w:t>
      </w:r>
      <w:r w:rsidR="00E41D32">
        <w:rPr>
          <w:rFonts w:ascii="ITC Avant Garde" w:hAnsi="ITC Avant Garde" w:cs="Arial"/>
          <w:b/>
          <w:sz w:val="22"/>
        </w:rPr>
        <w:t>2</w:t>
      </w:r>
      <w:r w:rsidR="007C4C1F">
        <w:rPr>
          <w:rFonts w:ascii="ITC Avant Garde" w:hAnsi="ITC Avant Garde" w:cs="Arial"/>
          <w:b/>
          <w:sz w:val="22"/>
        </w:rPr>
        <w:t>0</w:t>
      </w:r>
      <w:r w:rsidRPr="00576A99">
        <w:rPr>
          <w:rFonts w:ascii="ITC Avant Garde" w:hAnsi="ITC Avant Garde" w:cs="Arial"/>
          <w:b/>
          <w:sz w:val="22"/>
        </w:rPr>
        <w:t xml:space="preserve"> MHz DE ESPECTRO RADIOELÉCTRICO </w:t>
      </w:r>
      <w:r w:rsidR="006E37B7" w:rsidRPr="00576A99">
        <w:rPr>
          <w:rFonts w:ascii="ITC Avant Garde" w:hAnsi="ITC Avant Garde" w:cs="Arial"/>
          <w:b/>
          <w:sz w:val="22"/>
        </w:rPr>
        <w:t xml:space="preserve">DISPONIBLES </w:t>
      </w:r>
      <w:r w:rsidRPr="00576A99">
        <w:rPr>
          <w:rFonts w:ascii="ITC Avant Garde" w:hAnsi="ITC Avant Garde" w:cs="Arial"/>
          <w:b/>
          <w:sz w:val="22"/>
        </w:rPr>
        <w:t>EN LA BANDA</w:t>
      </w:r>
      <w:r w:rsidR="007C4C1F">
        <w:rPr>
          <w:rFonts w:ascii="ITC Avant Garde" w:hAnsi="ITC Avant Garde" w:cs="Arial"/>
          <w:b/>
          <w:sz w:val="22"/>
        </w:rPr>
        <w:t xml:space="preserve"> DE FRECUENCIAS 2500-2690</w:t>
      </w:r>
      <w:r w:rsidRPr="00576A99">
        <w:rPr>
          <w:rFonts w:ascii="ITC Avant Garde" w:hAnsi="ITC Avant Garde" w:cs="Arial"/>
          <w:b/>
          <w:sz w:val="22"/>
        </w:rPr>
        <w:t xml:space="preserve"> </w:t>
      </w:r>
      <w:r w:rsidR="008C63E9">
        <w:rPr>
          <w:rFonts w:ascii="ITC Avant Garde" w:hAnsi="ITC Avant Garde" w:cs="Arial"/>
          <w:b/>
          <w:sz w:val="22"/>
        </w:rPr>
        <w:t xml:space="preserve">MHz </w:t>
      </w:r>
      <w:r w:rsidR="007C4C1F">
        <w:rPr>
          <w:rFonts w:ascii="ITC Avant Garde" w:hAnsi="ITC Avant Garde" w:cs="Arial"/>
          <w:b/>
          <w:sz w:val="22"/>
        </w:rPr>
        <w:t>(LICITACIÓN No. IFT-7</w:t>
      </w:r>
      <w:r w:rsidRPr="00576A99">
        <w:rPr>
          <w:rFonts w:ascii="ITC Avant Garde" w:hAnsi="ITC Avant Garde" w:cs="Arial"/>
          <w:b/>
          <w:sz w:val="22"/>
        </w:rPr>
        <w:t>).</w:t>
      </w:r>
    </w:p>
    <w:p w14:paraId="74ED427F" w14:textId="77777777" w:rsidR="00846661" w:rsidRPr="00576A99" w:rsidRDefault="00846661" w:rsidP="00F72C18">
      <w:pPr>
        <w:pStyle w:val="wText"/>
        <w:spacing w:after="0"/>
        <w:contextualSpacing/>
        <w:rPr>
          <w:rFonts w:ascii="ITC Avant Garde" w:hAnsi="ITC Avant Garde" w:cs="Arial"/>
          <w:b/>
          <w:sz w:val="22"/>
        </w:rPr>
      </w:pPr>
    </w:p>
    <w:p w14:paraId="4D1D03C3" w14:textId="77777777" w:rsidR="00846661" w:rsidRPr="00576A99" w:rsidRDefault="00846661" w:rsidP="00F72C18">
      <w:pPr>
        <w:spacing w:after="0" w:line="240" w:lineRule="auto"/>
        <w:contextualSpacing/>
        <w:jc w:val="center"/>
        <w:outlineLvl w:val="0"/>
        <w:rPr>
          <w:rFonts w:ascii="ITC Avant Garde" w:hAnsi="ITC Avant Garde" w:cs="Arial"/>
          <w:b/>
          <w:smallCaps/>
          <w:u w:val="single"/>
          <w:lang w:val="es-ES_tradnl"/>
        </w:rPr>
      </w:pPr>
    </w:p>
    <w:p w14:paraId="6D2632F8" w14:textId="77777777" w:rsidR="00846661" w:rsidRPr="00576A99" w:rsidRDefault="00846661" w:rsidP="00F72C18">
      <w:pPr>
        <w:spacing w:after="0" w:line="240" w:lineRule="auto"/>
        <w:contextualSpacing/>
        <w:jc w:val="center"/>
        <w:rPr>
          <w:rFonts w:ascii="ITC Avant Garde" w:hAnsi="ITC Avant Garde" w:cs="Arial"/>
          <w:b/>
        </w:rPr>
      </w:pPr>
    </w:p>
    <w:p w14:paraId="6D7E39D8" w14:textId="77777777" w:rsidR="00846661" w:rsidRPr="00576A99" w:rsidRDefault="00846661" w:rsidP="00F72C18">
      <w:pPr>
        <w:spacing w:after="0" w:line="240" w:lineRule="auto"/>
        <w:contextualSpacing/>
        <w:jc w:val="center"/>
        <w:rPr>
          <w:rFonts w:ascii="ITC Avant Garde" w:hAnsi="ITC Avant Garde" w:cs="Arial"/>
          <w:b/>
        </w:rPr>
      </w:pPr>
    </w:p>
    <w:p w14:paraId="1E7E0716" w14:textId="77777777" w:rsidR="00442A53" w:rsidRPr="00576A99" w:rsidRDefault="00442A53" w:rsidP="00F72C18">
      <w:pPr>
        <w:spacing w:after="0" w:line="240" w:lineRule="auto"/>
        <w:contextualSpacing/>
        <w:jc w:val="center"/>
        <w:rPr>
          <w:rFonts w:ascii="ITC Avant Garde" w:hAnsi="ITC Avant Garde" w:cs="Arial"/>
          <w:b/>
        </w:rPr>
      </w:pPr>
    </w:p>
    <w:p w14:paraId="63E294F5" w14:textId="77777777" w:rsidR="00442A53" w:rsidRPr="00576A99" w:rsidRDefault="00442A53" w:rsidP="00F72C18">
      <w:pPr>
        <w:spacing w:after="0" w:line="240" w:lineRule="auto"/>
        <w:contextualSpacing/>
        <w:jc w:val="center"/>
        <w:rPr>
          <w:rFonts w:ascii="ITC Avant Garde" w:hAnsi="ITC Avant Garde" w:cs="Arial"/>
          <w:b/>
        </w:rPr>
      </w:pPr>
    </w:p>
    <w:p w14:paraId="06795D2A" w14:textId="77777777" w:rsidR="00442A53" w:rsidRPr="00576A99" w:rsidRDefault="00442A53" w:rsidP="00F72C18">
      <w:pPr>
        <w:spacing w:after="0" w:line="240" w:lineRule="auto"/>
        <w:contextualSpacing/>
        <w:jc w:val="center"/>
        <w:rPr>
          <w:rFonts w:ascii="ITC Avant Garde" w:hAnsi="ITC Avant Garde" w:cs="Arial"/>
          <w:b/>
        </w:rPr>
      </w:pPr>
    </w:p>
    <w:p w14:paraId="6ED3FEB0" w14:textId="77777777" w:rsidR="00405234" w:rsidRDefault="00405234" w:rsidP="00F72C18">
      <w:pPr>
        <w:spacing w:after="0" w:line="240" w:lineRule="auto"/>
        <w:jc w:val="both"/>
        <w:rPr>
          <w:rFonts w:ascii="ITC Avant Garde" w:hAnsi="ITC Avant Garde" w:cs="Arial"/>
          <w:b/>
        </w:rPr>
      </w:pPr>
    </w:p>
    <w:p w14:paraId="71632EE9" w14:textId="77777777" w:rsidR="00405234" w:rsidRDefault="00405234" w:rsidP="00F72C18">
      <w:pPr>
        <w:spacing w:after="0" w:line="240" w:lineRule="auto"/>
        <w:jc w:val="both"/>
        <w:rPr>
          <w:rFonts w:ascii="ITC Avant Garde" w:hAnsi="ITC Avant Garde" w:cs="Arial"/>
          <w:b/>
        </w:rPr>
      </w:pPr>
    </w:p>
    <w:p w14:paraId="6C0EBB54" w14:textId="77777777" w:rsidR="00405234" w:rsidRDefault="00405234" w:rsidP="00F72C18">
      <w:pPr>
        <w:spacing w:after="0" w:line="240" w:lineRule="auto"/>
        <w:jc w:val="both"/>
        <w:rPr>
          <w:rFonts w:ascii="ITC Avant Garde" w:hAnsi="ITC Avant Garde" w:cs="Arial"/>
          <w:b/>
        </w:rPr>
      </w:pPr>
    </w:p>
    <w:p w14:paraId="75C0C943" w14:textId="77777777" w:rsidR="00405234" w:rsidRDefault="00405234" w:rsidP="00F72C18">
      <w:pPr>
        <w:spacing w:after="0" w:line="240" w:lineRule="auto"/>
        <w:jc w:val="both"/>
        <w:rPr>
          <w:rFonts w:ascii="ITC Avant Garde" w:hAnsi="ITC Avant Garde" w:cs="Arial"/>
          <w:b/>
        </w:rPr>
      </w:pPr>
    </w:p>
    <w:p w14:paraId="25EA3204" w14:textId="77777777" w:rsidR="00405234" w:rsidRDefault="00405234" w:rsidP="00F72C18">
      <w:pPr>
        <w:spacing w:after="0" w:line="240" w:lineRule="auto"/>
        <w:jc w:val="both"/>
        <w:rPr>
          <w:rFonts w:ascii="ITC Avant Garde" w:hAnsi="ITC Avant Garde" w:cs="Arial"/>
          <w:b/>
        </w:rPr>
      </w:pPr>
    </w:p>
    <w:p w14:paraId="683988DE" w14:textId="77777777" w:rsidR="00405234" w:rsidRDefault="00405234" w:rsidP="00F72C18">
      <w:pPr>
        <w:spacing w:after="0" w:line="240" w:lineRule="auto"/>
        <w:jc w:val="both"/>
        <w:rPr>
          <w:rFonts w:ascii="ITC Avant Garde" w:hAnsi="ITC Avant Garde" w:cs="Arial"/>
          <w:b/>
        </w:rPr>
      </w:pPr>
    </w:p>
    <w:p w14:paraId="45FCAA86" w14:textId="77777777" w:rsidR="00405234" w:rsidRDefault="00405234" w:rsidP="00F72C18">
      <w:pPr>
        <w:spacing w:after="0" w:line="240" w:lineRule="auto"/>
        <w:jc w:val="both"/>
        <w:rPr>
          <w:rFonts w:ascii="ITC Avant Garde" w:hAnsi="ITC Avant Garde" w:cs="Arial"/>
          <w:b/>
        </w:rPr>
      </w:pPr>
    </w:p>
    <w:p w14:paraId="546B8C55" w14:textId="25BD968F" w:rsidR="00442A53" w:rsidRPr="00576A99" w:rsidRDefault="00442A53" w:rsidP="00F72C18">
      <w:pPr>
        <w:spacing w:after="0" w:line="240" w:lineRule="auto"/>
        <w:contextualSpacing/>
        <w:jc w:val="center"/>
        <w:rPr>
          <w:rFonts w:ascii="ITC Avant Garde" w:hAnsi="ITC Avant Garde" w:cs="Arial"/>
          <w:b/>
        </w:rPr>
      </w:pPr>
    </w:p>
    <w:p w14:paraId="3CF36A54" w14:textId="77777777" w:rsidR="00442A53" w:rsidRPr="00576A99" w:rsidRDefault="00442A53" w:rsidP="00F72C18">
      <w:pPr>
        <w:spacing w:after="0" w:line="240" w:lineRule="auto"/>
        <w:contextualSpacing/>
        <w:jc w:val="center"/>
        <w:rPr>
          <w:rFonts w:ascii="ITC Avant Garde" w:hAnsi="ITC Avant Garde" w:cs="Arial"/>
          <w:b/>
        </w:rPr>
      </w:pPr>
    </w:p>
    <w:p w14:paraId="6142DD00" w14:textId="77777777" w:rsidR="00442A53" w:rsidRPr="00576A99" w:rsidRDefault="00442A53" w:rsidP="00F72C18">
      <w:pPr>
        <w:spacing w:after="0" w:line="240" w:lineRule="auto"/>
        <w:contextualSpacing/>
        <w:jc w:val="center"/>
        <w:rPr>
          <w:rFonts w:ascii="ITC Avant Garde" w:hAnsi="ITC Avant Garde" w:cs="Arial"/>
          <w:b/>
        </w:rPr>
      </w:pPr>
    </w:p>
    <w:p w14:paraId="2BEBA8BE" w14:textId="77777777" w:rsidR="00B7275D" w:rsidRDefault="00B7275D" w:rsidP="00F72C18">
      <w:pPr>
        <w:spacing w:after="0" w:line="240" w:lineRule="auto"/>
        <w:rPr>
          <w:rFonts w:ascii="ITC Avant Garde" w:eastAsia="MS Mincho" w:hAnsi="ITC Avant Garde" w:cs="Arial"/>
          <w:b/>
          <w:highlight w:val="yellow"/>
          <w:lang w:val="es-ES_tradnl" w:eastAsia="es-MX"/>
        </w:rPr>
      </w:pPr>
      <w:r>
        <w:rPr>
          <w:highlight w:val="yellow"/>
        </w:rPr>
        <w:br w:type="page"/>
      </w:r>
    </w:p>
    <w:p w14:paraId="174F03E8" w14:textId="77777777" w:rsidR="00B7275D" w:rsidRDefault="00B7275D" w:rsidP="00F72C18">
      <w:pPr>
        <w:pStyle w:val="TtuloTDC"/>
        <w:spacing w:line="240" w:lineRule="auto"/>
        <w:ind w:firstLine="0"/>
        <w:rPr>
          <w:sz w:val="22"/>
          <w:highlight w:val="yellow"/>
        </w:rPr>
      </w:pPr>
    </w:p>
    <w:p w14:paraId="4D558AC9" w14:textId="77777777" w:rsidR="00B7275D" w:rsidRDefault="00B7275D" w:rsidP="00F72C18">
      <w:pPr>
        <w:pStyle w:val="TtuloTDC"/>
        <w:spacing w:line="240" w:lineRule="auto"/>
        <w:ind w:firstLine="0"/>
        <w:rPr>
          <w:sz w:val="22"/>
          <w:highlight w:val="yellow"/>
        </w:rPr>
      </w:pPr>
    </w:p>
    <w:p w14:paraId="65BA2100" w14:textId="77777777" w:rsidR="00B7275D" w:rsidRDefault="00B7275D" w:rsidP="00F72C18">
      <w:pPr>
        <w:pStyle w:val="TtuloTDC"/>
        <w:spacing w:line="240" w:lineRule="auto"/>
        <w:ind w:firstLine="0"/>
        <w:rPr>
          <w:sz w:val="22"/>
          <w:highlight w:val="yellow"/>
        </w:rPr>
      </w:pPr>
    </w:p>
    <w:sdt>
      <w:sdtPr>
        <w:rPr>
          <w:sz w:val="22"/>
          <w:highlight w:val="yellow"/>
        </w:rPr>
        <w:id w:val="8350876"/>
        <w:docPartObj>
          <w:docPartGallery w:val="Table of Contents"/>
          <w:docPartUnique/>
        </w:docPartObj>
      </w:sdtPr>
      <w:sdtEndPr>
        <w:rPr>
          <w:sz w:val="24"/>
        </w:rPr>
      </w:sdtEndPr>
      <w:sdtContent>
        <w:p w14:paraId="4D2EB380" w14:textId="3A901E39" w:rsidR="000C1976" w:rsidRDefault="00846661" w:rsidP="00F72C18">
          <w:pPr>
            <w:pStyle w:val="TtuloTDC"/>
            <w:spacing w:line="240" w:lineRule="auto"/>
            <w:ind w:firstLine="0"/>
            <w:rPr>
              <w:sz w:val="20"/>
              <w:szCs w:val="20"/>
            </w:rPr>
          </w:pPr>
          <w:r w:rsidRPr="001E442C">
            <w:rPr>
              <w:sz w:val="20"/>
              <w:szCs w:val="20"/>
            </w:rPr>
            <w:t>C</w:t>
          </w:r>
          <w:r w:rsidR="00A17406" w:rsidRPr="001E442C">
            <w:rPr>
              <w:sz w:val="20"/>
              <w:szCs w:val="20"/>
            </w:rPr>
            <w:t>ONTENIDO.</w:t>
          </w:r>
          <w:r w:rsidR="00184433" w:rsidRPr="001E442C">
            <w:rPr>
              <w:sz w:val="20"/>
              <w:szCs w:val="20"/>
            </w:rPr>
            <w:t xml:space="preserve"> </w:t>
          </w:r>
        </w:p>
        <w:p w14:paraId="4E89CEB4" w14:textId="77777777" w:rsidR="00BA1C01" w:rsidRPr="00BA1C01" w:rsidRDefault="00BA1C01" w:rsidP="00F72C18">
          <w:pPr>
            <w:spacing w:after="0" w:line="240" w:lineRule="auto"/>
            <w:rPr>
              <w:lang w:val="es-ES_tradnl" w:eastAsia="es-MX"/>
            </w:rPr>
          </w:pPr>
        </w:p>
        <w:p w14:paraId="0040CD66" w14:textId="08D01D0F" w:rsidR="00D84EEA" w:rsidRPr="00715A15" w:rsidRDefault="00846661" w:rsidP="00F72C18">
          <w:pPr>
            <w:pStyle w:val="TDC2"/>
            <w:spacing w:line="240" w:lineRule="auto"/>
            <w:rPr>
              <w:rFonts w:ascii="ITC Avant Garde" w:eastAsiaTheme="minorEastAsia" w:hAnsi="ITC Avant Garde"/>
              <w:sz w:val="20"/>
              <w:szCs w:val="20"/>
              <w:lang w:eastAsia="es-MX"/>
            </w:rPr>
          </w:pPr>
          <w:r w:rsidRPr="00715A15">
            <w:rPr>
              <w:rFonts w:ascii="ITC Avant Garde" w:eastAsia="Times New Roman" w:hAnsi="ITC Avant Garde"/>
              <w:b/>
              <w:sz w:val="20"/>
              <w:szCs w:val="20"/>
              <w:highlight w:val="yellow"/>
            </w:rPr>
            <w:fldChar w:fldCharType="begin"/>
          </w:r>
          <w:r w:rsidRPr="00715A15">
            <w:rPr>
              <w:rFonts w:ascii="ITC Avant Garde" w:eastAsia="Times New Roman" w:hAnsi="ITC Avant Garde"/>
              <w:sz w:val="20"/>
              <w:szCs w:val="20"/>
              <w:highlight w:val="yellow"/>
            </w:rPr>
            <w:instrText xml:space="preserve"> TOC \o "1-3" \h \z \u </w:instrText>
          </w:r>
          <w:r w:rsidRPr="00715A15">
            <w:rPr>
              <w:rFonts w:ascii="ITC Avant Garde" w:eastAsia="Times New Roman" w:hAnsi="ITC Avant Garde"/>
              <w:b/>
              <w:sz w:val="20"/>
              <w:szCs w:val="20"/>
              <w:highlight w:val="yellow"/>
            </w:rPr>
            <w:fldChar w:fldCharType="separate"/>
          </w:r>
          <w:hyperlink w:anchor="_Toc489617980" w:history="1">
            <w:r w:rsidR="00D84EEA" w:rsidRPr="00715A15">
              <w:rPr>
                <w:rStyle w:val="Hipervnculo"/>
                <w:rFonts w:ascii="ITC Avant Garde" w:hAnsi="ITC Avant Garde"/>
                <w:noProof/>
                <w:sz w:val="20"/>
                <w:szCs w:val="20"/>
              </w:rPr>
              <w:t>1.</w:t>
            </w:r>
            <w:r w:rsidR="00D84EEA" w:rsidRPr="00715A15">
              <w:rPr>
                <w:rFonts w:ascii="ITC Avant Garde" w:eastAsiaTheme="minorEastAsia" w:hAnsi="ITC Avant Garde"/>
                <w:sz w:val="20"/>
                <w:szCs w:val="20"/>
                <w:lang w:eastAsia="es-MX"/>
              </w:rPr>
              <w:tab/>
            </w:r>
            <w:r w:rsidR="00D84EEA" w:rsidRPr="00715A15">
              <w:rPr>
                <w:rStyle w:val="Hipervnculo"/>
                <w:rFonts w:ascii="ITC Avant Garde" w:hAnsi="ITC Avant Garde"/>
                <w:noProof/>
                <w:sz w:val="20"/>
                <w:szCs w:val="20"/>
              </w:rPr>
              <w:t>Definiciones.</w:t>
            </w:r>
            <w:r w:rsidR="00D84EEA" w:rsidRPr="00715A15">
              <w:rPr>
                <w:rFonts w:ascii="ITC Avant Garde" w:hAnsi="ITC Avant Garde"/>
                <w:webHidden/>
                <w:sz w:val="20"/>
                <w:szCs w:val="20"/>
              </w:rPr>
              <w:tab/>
            </w:r>
            <w:r w:rsidR="00D84EEA" w:rsidRPr="00715A15">
              <w:rPr>
                <w:rFonts w:ascii="ITC Avant Garde" w:hAnsi="ITC Avant Garde"/>
                <w:webHidden/>
                <w:sz w:val="20"/>
                <w:szCs w:val="20"/>
              </w:rPr>
              <w:fldChar w:fldCharType="begin"/>
            </w:r>
            <w:r w:rsidR="00D84EEA" w:rsidRPr="00715A15">
              <w:rPr>
                <w:rFonts w:ascii="ITC Avant Garde" w:hAnsi="ITC Avant Garde"/>
                <w:webHidden/>
                <w:sz w:val="20"/>
                <w:szCs w:val="20"/>
              </w:rPr>
              <w:instrText xml:space="preserve"> PAGEREF _Toc489617980 \h </w:instrText>
            </w:r>
            <w:r w:rsidR="00D84EEA" w:rsidRPr="00715A15">
              <w:rPr>
                <w:rFonts w:ascii="ITC Avant Garde" w:hAnsi="ITC Avant Garde"/>
                <w:webHidden/>
                <w:sz w:val="20"/>
                <w:szCs w:val="20"/>
              </w:rPr>
            </w:r>
            <w:r w:rsidR="00D84EEA" w:rsidRPr="00715A15">
              <w:rPr>
                <w:rFonts w:ascii="ITC Avant Garde" w:hAnsi="ITC Avant Garde"/>
                <w:webHidden/>
                <w:sz w:val="20"/>
                <w:szCs w:val="20"/>
              </w:rPr>
              <w:fldChar w:fldCharType="separate"/>
            </w:r>
            <w:r w:rsidR="00036247" w:rsidRPr="00715A15">
              <w:rPr>
                <w:rFonts w:ascii="ITC Avant Garde" w:hAnsi="ITC Avant Garde"/>
                <w:webHidden/>
                <w:sz w:val="20"/>
                <w:szCs w:val="20"/>
              </w:rPr>
              <w:t>3</w:t>
            </w:r>
            <w:r w:rsidR="00D84EEA" w:rsidRPr="00715A15">
              <w:rPr>
                <w:rFonts w:ascii="ITC Avant Garde" w:hAnsi="ITC Avant Garde"/>
                <w:webHidden/>
                <w:sz w:val="20"/>
                <w:szCs w:val="20"/>
              </w:rPr>
              <w:fldChar w:fldCharType="end"/>
            </w:r>
          </w:hyperlink>
        </w:p>
        <w:p w14:paraId="51147DD9" w14:textId="12FC2399" w:rsidR="00D84EEA" w:rsidRPr="00715A15" w:rsidRDefault="00CD2544" w:rsidP="00F72C18">
          <w:pPr>
            <w:pStyle w:val="TDC2"/>
            <w:spacing w:line="240" w:lineRule="auto"/>
            <w:rPr>
              <w:rFonts w:ascii="ITC Avant Garde" w:eastAsiaTheme="minorEastAsia" w:hAnsi="ITC Avant Garde"/>
              <w:sz w:val="20"/>
              <w:szCs w:val="20"/>
              <w:lang w:eastAsia="es-MX"/>
            </w:rPr>
          </w:pPr>
          <w:hyperlink w:anchor="_Toc489617981" w:history="1">
            <w:r w:rsidR="00D84EEA" w:rsidRPr="00715A15">
              <w:rPr>
                <w:rStyle w:val="Hipervnculo"/>
                <w:rFonts w:ascii="ITC Avant Garde" w:hAnsi="ITC Avant Garde"/>
                <w:sz w:val="20"/>
                <w:szCs w:val="20"/>
              </w:rPr>
              <w:t>2.</w:t>
            </w:r>
            <w:r w:rsidR="00D84EEA" w:rsidRPr="00715A15">
              <w:rPr>
                <w:rFonts w:ascii="ITC Avant Garde" w:eastAsiaTheme="minorEastAsia" w:hAnsi="ITC Avant Garde"/>
                <w:sz w:val="20"/>
                <w:szCs w:val="20"/>
                <w:lang w:eastAsia="es-MX"/>
              </w:rPr>
              <w:tab/>
            </w:r>
            <w:r w:rsidR="00D84EEA" w:rsidRPr="00715A15">
              <w:rPr>
                <w:rStyle w:val="Hipervnculo"/>
                <w:rFonts w:ascii="ITC Avant Garde" w:hAnsi="ITC Avant Garde"/>
                <w:sz w:val="20"/>
                <w:szCs w:val="20"/>
              </w:rPr>
              <w:t>Modificaciones a las Bases.</w:t>
            </w:r>
            <w:r w:rsidR="00D84EEA" w:rsidRPr="00715A15">
              <w:rPr>
                <w:rFonts w:ascii="ITC Avant Garde" w:hAnsi="ITC Avant Garde"/>
                <w:webHidden/>
                <w:sz w:val="20"/>
                <w:szCs w:val="20"/>
              </w:rPr>
              <w:tab/>
            </w:r>
            <w:r w:rsidR="00092E1A" w:rsidRPr="00715A15">
              <w:rPr>
                <w:rFonts w:ascii="ITC Avant Garde" w:hAnsi="ITC Avant Garde"/>
                <w:webHidden/>
                <w:sz w:val="20"/>
                <w:szCs w:val="20"/>
              </w:rPr>
              <w:t>11</w:t>
            </w:r>
          </w:hyperlink>
        </w:p>
        <w:p w14:paraId="1A2CC5BA" w14:textId="58708ABC" w:rsidR="00D84EEA" w:rsidRPr="00715A15" w:rsidRDefault="00CD2544" w:rsidP="00F72C18">
          <w:pPr>
            <w:pStyle w:val="TDC2"/>
            <w:spacing w:line="240" w:lineRule="auto"/>
            <w:rPr>
              <w:rFonts w:ascii="ITC Avant Garde" w:eastAsiaTheme="minorEastAsia" w:hAnsi="ITC Avant Garde"/>
              <w:sz w:val="20"/>
              <w:szCs w:val="20"/>
              <w:lang w:eastAsia="es-MX"/>
            </w:rPr>
          </w:pPr>
          <w:hyperlink w:anchor="_Toc489617982" w:history="1">
            <w:r w:rsidR="00D84EEA" w:rsidRPr="00715A15">
              <w:rPr>
                <w:rStyle w:val="Hipervnculo"/>
                <w:rFonts w:ascii="ITC Avant Garde" w:hAnsi="ITC Avant Garde"/>
                <w:sz w:val="20"/>
                <w:szCs w:val="20"/>
              </w:rPr>
              <w:t>3.</w:t>
            </w:r>
            <w:r w:rsidR="00D84EEA" w:rsidRPr="00715A15">
              <w:rPr>
                <w:rFonts w:ascii="ITC Avant Garde" w:eastAsiaTheme="minorEastAsia" w:hAnsi="ITC Avant Garde"/>
                <w:sz w:val="20"/>
                <w:szCs w:val="20"/>
                <w:lang w:eastAsia="es-MX"/>
              </w:rPr>
              <w:tab/>
            </w:r>
            <w:r w:rsidR="00D84EEA" w:rsidRPr="00715A15">
              <w:rPr>
                <w:rStyle w:val="Hipervnculo"/>
                <w:rFonts w:ascii="ITC Avant Garde" w:hAnsi="ITC Avant Garde"/>
                <w:sz w:val="20"/>
                <w:szCs w:val="20"/>
              </w:rPr>
              <w:t>Objeto de la Licitación.</w:t>
            </w:r>
            <w:r w:rsidR="00D84EEA" w:rsidRPr="00715A15">
              <w:rPr>
                <w:rFonts w:ascii="ITC Avant Garde" w:hAnsi="ITC Avant Garde"/>
                <w:webHidden/>
                <w:sz w:val="20"/>
                <w:szCs w:val="20"/>
              </w:rPr>
              <w:tab/>
            </w:r>
            <w:r w:rsidR="00092E1A" w:rsidRPr="00715A15">
              <w:rPr>
                <w:rFonts w:ascii="ITC Avant Garde" w:hAnsi="ITC Avant Garde"/>
                <w:webHidden/>
                <w:sz w:val="20"/>
                <w:szCs w:val="20"/>
              </w:rPr>
              <w:t>13</w:t>
            </w:r>
          </w:hyperlink>
        </w:p>
        <w:p w14:paraId="16BC74F0" w14:textId="73ED793E" w:rsidR="00D84EEA" w:rsidRPr="00715A15" w:rsidRDefault="00CD2544" w:rsidP="00F72C18">
          <w:pPr>
            <w:pStyle w:val="TDC2"/>
            <w:spacing w:line="240" w:lineRule="auto"/>
            <w:rPr>
              <w:rFonts w:ascii="ITC Avant Garde" w:eastAsiaTheme="minorEastAsia" w:hAnsi="ITC Avant Garde"/>
              <w:sz w:val="20"/>
              <w:szCs w:val="20"/>
              <w:lang w:eastAsia="es-MX"/>
            </w:rPr>
          </w:pPr>
          <w:hyperlink w:anchor="_Toc489617984" w:history="1">
            <w:r w:rsidR="00D84EEA" w:rsidRPr="00715A15">
              <w:rPr>
                <w:rStyle w:val="Hipervnculo"/>
                <w:rFonts w:ascii="ITC Avant Garde" w:hAnsi="ITC Avant Garde"/>
                <w:sz w:val="20"/>
                <w:szCs w:val="20"/>
              </w:rPr>
              <w:t>4.</w:t>
            </w:r>
            <w:r w:rsidR="00D84EEA" w:rsidRPr="00715A15">
              <w:rPr>
                <w:rFonts w:ascii="ITC Avant Garde" w:eastAsiaTheme="minorEastAsia" w:hAnsi="ITC Avant Garde"/>
                <w:sz w:val="20"/>
                <w:szCs w:val="20"/>
                <w:lang w:eastAsia="es-MX"/>
              </w:rPr>
              <w:tab/>
            </w:r>
            <w:r w:rsidR="00D84EEA" w:rsidRPr="00715A15">
              <w:rPr>
                <w:rStyle w:val="Hipervnculo"/>
                <w:rFonts w:ascii="ITC Avant Garde" w:hAnsi="ITC Avant Garde"/>
                <w:sz w:val="20"/>
                <w:szCs w:val="20"/>
              </w:rPr>
              <w:t>Calendario de Actividades de la Licitación.</w:t>
            </w:r>
            <w:r w:rsidR="00D84EEA" w:rsidRPr="00715A15">
              <w:rPr>
                <w:rFonts w:ascii="ITC Avant Garde" w:hAnsi="ITC Avant Garde"/>
                <w:webHidden/>
                <w:sz w:val="20"/>
                <w:szCs w:val="20"/>
              </w:rPr>
              <w:tab/>
            </w:r>
            <w:r w:rsidR="00092E1A" w:rsidRPr="00715A15">
              <w:rPr>
                <w:rFonts w:ascii="ITC Avant Garde" w:hAnsi="ITC Avant Garde"/>
                <w:webHidden/>
                <w:sz w:val="20"/>
                <w:szCs w:val="20"/>
              </w:rPr>
              <w:t>18</w:t>
            </w:r>
          </w:hyperlink>
        </w:p>
        <w:p w14:paraId="56DEC7B2" w14:textId="5B272301" w:rsidR="00D84EEA" w:rsidRPr="00715A15" w:rsidRDefault="00CD2544" w:rsidP="00F72C18">
          <w:pPr>
            <w:pStyle w:val="TDC2"/>
            <w:spacing w:line="240" w:lineRule="auto"/>
            <w:rPr>
              <w:rFonts w:ascii="ITC Avant Garde" w:eastAsiaTheme="minorEastAsia" w:hAnsi="ITC Avant Garde"/>
              <w:sz w:val="20"/>
              <w:szCs w:val="20"/>
              <w:lang w:eastAsia="es-MX"/>
            </w:rPr>
          </w:pPr>
          <w:hyperlink w:anchor="_Toc489617985" w:history="1">
            <w:r w:rsidR="00D84EEA" w:rsidRPr="00715A15">
              <w:rPr>
                <w:rStyle w:val="Hipervnculo"/>
                <w:rFonts w:ascii="ITC Avant Garde" w:hAnsi="ITC Avant Garde"/>
                <w:sz w:val="20"/>
                <w:szCs w:val="20"/>
              </w:rPr>
              <w:t>5.</w:t>
            </w:r>
            <w:r w:rsidR="00D84EEA" w:rsidRPr="00715A15">
              <w:rPr>
                <w:rFonts w:ascii="ITC Avant Garde" w:eastAsiaTheme="minorEastAsia" w:hAnsi="ITC Avant Garde"/>
                <w:sz w:val="20"/>
                <w:szCs w:val="20"/>
                <w:lang w:eastAsia="es-MX"/>
              </w:rPr>
              <w:tab/>
            </w:r>
            <w:r w:rsidR="00D84EEA" w:rsidRPr="00715A15">
              <w:rPr>
                <w:rStyle w:val="Hipervnculo"/>
                <w:rFonts w:ascii="ITC Avant Garde" w:hAnsi="ITC Avant Garde"/>
                <w:sz w:val="20"/>
                <w:szCs w:val="20"/>
              </w:rPr>
              <w:t>Desarrollo del proceso de la Licitación.</w:t>
            </w:r>
            <w:r w:rsidR="00D84EEA" w:rsidRPr="00715A15">
              <w:rPr>
                <w:rFonts w:ascii="ITC Avant Garde" w:hAnsi="ITC Avant Garde"/>
                <w:webHidden/>
                <w:sz w:val="20"/>
                <w:szCs w:val="20"/>
              </w:rPr>
              <w:tab/>
            </w:r>
            <w:r w:rsidR="00092E1A" w:rsidRPr="00715A15">
              <w:rPr>
                <w:rFonts w:ascii="ITC Avant Garde" w:hAnsi="ITC Avant Garde"/>
                <w:webHidden/>
                <w:sz w:val="20"/>
                <w:szCs w:val="20"/>
              </w:rPr>
              <w:t>21</w:t>
            </w:r>
          </w:hyperlink>
        </w:p>
        <w:p w14:paraId="3B9FCD75" w14:textId="6F5F49D8" w:rsidR="00D84EEA" w:rsidRPr="00715A15" w:rsidRDefault="00CD2544" w:rsidP="00F72C18">
          <w:pPr>
            <w:pStyle w:val="TDC2"/>
            <w:spacing w:line="240" w:lineRule="auto"/>
            <w:rPr>
              <w:rFonts w:ascii="ITC Avant Garde" w:eastAsiaTheme="minorEastAsia" w:hAnsi="ITC Avant Garde"/>
              <w:sz w:val="20"/>
              <w:szCs w:val="20"/>
              <w:lang w:eastAsia="es-MX"/>
            </w:rPr>
          </w:pPr>
          <w:hyperlink w:anchor="_Toc489617986" w:history="1">
            <w:r w:rsidR="00D84EEA" w:rsidRPr="00715A15">
              <w:rPr>
                <w:rStyle w:val="Hipervnculo"/>
                <w:rFonts w:ascii="ITC Avant Garde" w:hAnsi="ITC Avant Garde"/>
                <w:sz w:val="20"/>
                <w:szCs w:val="20"/>
              </w:rPr>
              <w:t>6</w:t>
            </w:r>
            <w:r w:rsidR="00D84EEA" w:rsidRPr="00715A15">
              <w:rPr>
                <w:rFonts w:ascii="ITC Avant Garde" w:eastAsiaTheme="minorEastAsia" w:hAnsi="ITC Avant Garde"/>
                <w:sz w:val="20"/>
                <w:szCs w:val="20"/>
                <w:lang w:eastAsia="es-MX"/>
              </w:rPr>
              <w:tab/>
            </w:r>
            <w:r w:rsidR="00D84EEA" w:rsidRPr="00715A15">
              <w:rPr>
                <w:rStyle w:val="Hipervnculo"/>
                <w:rFonts w:ascii="ITC Avant Garde" w:hAnsi="ITC Avant Garde"/>
                <w:sz w:val="20"/>
                <w:szCs w:val="20"/>
              </w:rPr>
              <w:t>Limitantes de participación en la Licitación.</w:t>
            </w:r>
            <w:r w:rsidR="00D84EEA" w:rsidRPr="00715A15">
              <w:rPr>
                <w:rFonts w:ascii="ITC Avant Garde" w:hAnsi="ITC Avant Garde"/>
                <w:webHidden/>
                <w:sz w:val="20"/>
                <w:szCs w:val="20"/>
              </w:rPr>
              <w:tab/>
            </w:r>
            <w:r w:rsidR="00092E1A" w:rsidRPr="00715A15">
              <w:rPr>
                <w:rFonts w:ascii="ITC Avant Garde" w:hAnsi="ITC Avant Garde"/>
                <w:webHidden/>
                <w:sz w:val="20"/>
                <w:szCs w:val="20"/>
              </w:rPr>
              <w:t>30</w:t>
            </w:r>
          </w:hyperlink>
        </w:p>
        <w:p w14:paraId="7C99DA84" w14:textId="054A9623" w:rsidR="00D84EEA" w:rsidRPr="00715A15" w:rsidRDefault="00CD2544" w:rsidP="00F72C18">
          <w:pPr>
            <w:pStyle w:val="TDC2"/>
            <w:spacing w:line="240" w:lineRule="auto"/>
            <w:rPr>
              <w:rFonts w:ascii="ITC Avant Garde" w:eastAsiaTheme="minorEastAsia" w:hAnsi="ITC Avant Garde"/>
              <w:sz w:val="20"/>
              <w:szCs w:val="20"/>
              <w:lang w:eastAsia="es-MX"/>
            </w:rPr>
          </w:pPr>
          <w:hyperlink w:anchor="_Toc489617987" w:history="1">
            <w:r w:rsidR="00D84EEA" w:rsidRPr="00715A15">
              <w:rPr>
                <w:rStyle w:val="Hipervnculo"/>
                <w:rFonts w:ascii="ITC Avant Garde" w:hAnsi="ITC Avant Garde"/>
                <w:noProof/>
                <w:sz w:val="20"/>
                <w:szCs w:val="20"/>
              </w:rPr>
              <w:t>7</w:t>
            </w:r>
            <w:r w:rsidR="00D84EEA" w:rsidRPr="00715A15">
              <w:rPr>
                <w:rFonts w:ascii="ITC Avant Garde" w:eastAsiaTheme="minorEastAsia" w:hAnsi="ITC Avant Garde"/>
                <w:sz w:val="20"/>
                <w:szCs w:val="20"/>
                <w:lang w:eastAsia="es-MX"/>
              </w:rPr>
              <w:tab/>
            </w:r>
            <w:r w:rsidR="00D84EEA" w:rsidRPr="00715A15">
              <w:rPr>
                <w:rStyle w:val="Hipervnculo"/>
                <w:rFonts w:ascii="ITC Avant Garde" w:hAnsi="ITC Avant Garde"/>
                <w:noProof/>
                <w:sz w:val="20"/>
                <w:szCs w:val="20"/>
              </w:rPr>
              <w:t>Valor Mínimo de Referencia.</w:t>
            </w:r>
            <w:r w:rsidR="00D84EEA" w:rsidRPr="00715A15">
              <w:rPr>
                <w:rFonts w:ascii="ITC Avant Garde" w:hAnsi="ITC Avant Garde"/>
                <w:webHidden/>
                <w:sz w:val="20"/>
                <w:szCs w:val="20"/>
              </w:rPr>
              <w:tab/>
            </w:r>
            <w:r w:rsidR="00715A15" w:rsidRPr="00715A15">
              <w:rPr>
                <w:rFonts w:ascii="ITC Avant Garde" w:hAnsi="ITC Avant Garde"/>
                <w:webHidden/>
                <w:sz w:val="20"/>
                <w:szCs w:val="20"/>
              </w:rPr>
              <w:t>32</w:t>
            </w:r>
          </w:hyperlink>
        </w:p>
        <w:p w14:paraId="3560F210" w14:textId="1021CBE2" w:rsidR="00D84EEA" w:rsidRPr="00715A15" w:rsidRDefault="00CD2544" w:rsidP="00F72C18">
          <w:pPr>
            <w:pStyle w:val="TDC2"/>
            <w:spacing w:line="240" w:lineRule="auto"/>
            <w:rPr>
              <w:rFonts w:ascii="ITC Avant Garde" w:eastAsiaTheme="minorEastAsia" w:hAnsi="ITC Avant Garde"/>
              <w:sz w:val="20"/>
              <w:szCs w:val="20"/>
              <w:lang w:eastAsia="es-MX"/>
            </w:rPr>
          </w:pPr>
          <w:hyperlink w:anchor="_Toc489617988" w:history="1">
            <w:r w:rsidR="00D84EEA" w:rsidRPr="00715A15">
              <w:rPr>
                <w:rStyle w:val="Hipervnculo"/>
                <w:rFonts w:ascii="ITC Avant Garde" w:hAnsi="ITC Avant Garde"/>
                <w:noProof/>
                <w:sz w:val="20"/>
                <w:szCs w:val="20"/>
              </w:rPr>
              <w:t>8</w:t>
            </w:r>
            <w:r w:rsidR="00D84EEA" w:rsidRPr="00715A15">
              <w:rPr>
                <w:rFonts w:ascii="ITC Avant Garde" w:eastAsiaTheme="minorEastAsia" w:hAnsi="ITC Avant Garde"/>
                <w:sz w:val="20"/>
                <w:szCs w:val="20"/>
                <w:lang w:eastAsia="es-MX"/>
              </w:rPr>
              <w:tab/>
            </w:r>
            <w:r w:rsidR="00D84EEA" w:rsidRPr="00715A15">
              <w:rPr>
                <w:rStyle w:val="Hipervnculo"/>
                <w:rFonts w:ascii="ITC Avant Garde" w:hAnsi="ITC Avant Garde"/>
                <w:noProof/>
                <w:sz w:val="20"/>
                <w:szCs w:val="20"/>
              </w:rPr>
              <w:t>Garantía de Seriedad.</w:t>
            </w:r>
            <w:r w:rsidR="00D84EEA" w:rsidRPr="00715A15">
              <w:rPr>
                <w:rFonts w:ascii="ITC Avant Garde" w:hAnsi="ITC Avant Garde"/>
                <w:webHidden/>
                <w:sz w:val="20"/>
                <w:szCs w:val="20"/>
              </w:rPr>
              <w:tab/>
            </w:r>
            <w:r w:rsidR="00715A15" w:rsidRPr="00715A15">
              <w:rPr>
                <w:rFonts w:ascii="ITC Avant Garde" w:hAnsi="ITC Avant Garde"/>
                <w:webHidden/>
                <w:sz w:val="20"/>
                <w:szCs w:val="20"/>
              </w:rPr>
              <w:t>33</w:t>
            </w:r>
          </w:hyperlink>
        </w:p>
        <w:p w14:paraId="6333303E" w14:textId="08CFB054" w:rsidR="00D84EEA" w:rsidRPr="00715A15" w:rsidRDefault="00CD2544" w:rsidP="00F72C18">
          <w:pPr>
            <w:pStyle w:val="TDC2"/>
            <w:spacing w:line="240" w:lineRule="auto"/>
            <w:rPr>
              <w:rFonts w:ascii="ITC Avant Garde" w:eastAsiaTheme="minorEastAsia" w:hAnsi="ITC Avant Garde"/>
              <w:sz w:val="20"/>
              <w:szCs w:val="20"/>
              <w:lang w:eastAsia="es-MX"/>
            </w:rPr>
          </w:pPr>
          <w:hyperlink w:anchor="_Toc489617989" w:history="1">
            <w:r w:rsidR="00D84EEA" w:rsidRPr="00715A15">
              <w:rPr>
                <w:rStyle w:val="Hipervnculo"/>
                <w:rFonts w:ascii="ITC Avant Garde" w:hAnsi="ITC Avant Garde"/>
                <w:noProof/>
                <w:sz w:val="20"/>
                <w:szCs w:val="20"/>
              </w:rPr>
              <w:t>9</w:t>
            </w:r>
            <w:r w:rsidR="00D84EEA" w:rsidRPr="00715A15">
              <w:rPr>
                <w:rFonts w:ascii="ITC Avant Garde" w:eastAsiaTheme="minorEastAsia" w:hAnsi="ITC Avant Garde"/>
                <w:sz w:val="20"/>
                <w:szCs w:val="20"/>
                <w:lang w:eastAsia="es-MX"/>
              </w:rPr>
              <w:tab/>
            </w:r>
            <w:r w:rsidR="00D84EEA" w:rsidRPr="00715A15">
              <w:rPr>
                <w:rStyle w:val="Hipervnculo"/>
                <w:rFonts w:ascii="ITC Avant Garde" w:hAnsi="ITC Avant Garde"/>
                <w:noProof/>
                <w:sz w:val="20"/>
                <w:szCs w:val="20"/>
              </w:rPr>
              <w:t>Ejecución de la Garantía de Seriedad.</w:t>
            </w:r>
            <w:r w:rsidR="00D84EEA" w:rsidRPr="00715A15">
              <w:rPr>
                <w:rFonts w:ascii="ITC Avant Garde" w:hAnsi="ITC Avant Garde"/>
                <w:webHidden/>
                <w:sz w:val="20"/>
                <w:szCs w:val="20"/>
              </w:rPr>
              <w:tab/>
            </w:r>
            <w:r w:rsidR="00D84EEA" w:rsidRPr="00715A15">
              <w:rPr>
                <w:rFonts w:ascii="ITC Avant Garde" w:hAnsi="ITC Avant Garde"/>
                <w:webHidden/>
                <w:sz w:val="20"/>
                <w:szCs w:val="20"/>
              </w:rPr>
              <w:fldChar w:fldCharType="begin"/>
            </w:r>
            <w:r w:rsidR="00D84EEA" w:rsidRPr="00715A15">
              <w:rPr>
                <w:rFonts w:ascii="ITC Avant Garde" w:hAnsi="ITC Avant Garde"/>
                <w:webHidden/>
                <w:sz w:val="20"/>
                <w:szCs w:val="20"/>
              </w:rPr>
              <w:instrText xml:space="preserve"> PAGEREF _Toc489617989 \h </w:instrText>
            </w:r>
            <w:r w:rsidR="00D84EEA" w:rsidRPr="00715A15">
              <w:rPr>
                <w:rFonts w:ascii="ITC Avant Garde" w:hAnsi="ITC Avant Garde"/>
                <w:webHidden/>
                <w:sz w:val="20"/>
                <w:szCs w:val="20"/>
              </w:rPr>
            </w:r>
            <w:r w:rsidR="00D84EEA" w:rsidRPr="00715A15">
              <w:rPr>
                <w:rFonts w:ascii="ITC Avant Garde" w:hAnsi="ITC Avant Garde"/>
                <w:webHidden/>
                <w:sz w:val="20"/>
                <w:szCs w:val="20"/>
              </w:rPr>
              <w:fldChar w:fldCharType="separate"/>
            </w:r>
            <w:r w:rsidR="00036247" w:rsidRPr="00715A15">
              <w:rPr>
                <w:rFonts w:ascii="ITC Avant Garde" w:hAnsi="ITC Avant Garde"/>
                <w:noProof/>
                <w:webHidden/>
                <w:sz w:val="20"/>
                <w:szCs w:val="20"/>
              </w:rPr>
              <w:t>3</w:t>
            </w:r>
            <w:r w:rsidR="00D2282B">
              <w:rPr>
                <w:rFonts w:ascii="ITC Avant Garde" w:hAnsi="ITC Avant Garde"/>
                <w:noProof/>
                <w:webHidden/>
                <w:sz w:val="20"/>
                <w:szCs w:val="20"/>
              </w:rPr>
              <w:t>6</w:t>
            </w:r>
            <w:r w:rsidR="00D84EEA" w:rsidRPr="00715A15">
              <w:rPr>
                <w:rFonts w:ascii="ITC Avant Garde" w:hAnsi="ITC Avant Garde"/>
                <w:webHidden/>
                <w:sz w:val="20"/>
                <w:szCs w:val="20"/>
              </w:rPr>
              <w:fldChar w:fldCharType="end"/>
            </w:r>
          </w:hyperlink>
        </w:p>
        <w:p w14:paraId="3DCEB1F6" w14:textId="6EF23805" w:rsidR="00D84EEA" w:rsidRPr="00715A15" w:rsidRDefault="00CD2544" w:rsidP="00F72C18">
          <w:pPr>
            <w:pStyle w:val="TDC2"/>
            <w:spacing w:line="240" w:lineRule="auto"/>
            <w:rPr>
              <w:rFonts w:ascii="ITC Avant Garde" w:eastAsiaTheme="minorEastAsia" w:hAnsi="ITC Avant Garde"/>
              <w:sz w:val="20"/>
              <w:szCs w:val="20"/>
              <w:lang w:eastAsia="es-MX"/>
            </w:rPr>
          </w:pPr>
          <w:hyperlink w:anchor="_Toc489617990" w:history="1">
            <w:r w:rsidR="00D84EEA" w:rsidRPr="00715A15">
              <w:rPr>
                <w:rStyle w:val="Hipervnculo"/>
                <w:rFonts w:ascii="ITC Avant Garde" w:hAnsi="ITC Avant Garde"/>
                <w:noProof/>
                <w:sz w:val="20"/>
                <w:szCs w:val="20"/>
              </w:rPr>
              <w:t>10.</w:t>
            </w:r>
            <w:r w:rsidR="00D84EEA" w:rsidRPr="00715A15">
              <w:rPr>
                <w:rFonts w:ascii="ITC Avant Garde" w:eastAsiaTheme="minorEastAsia" w:hAnsi="ITC Avant Garde"/>
                <w:sz w:val="20"/>
                <w:szCs w:val="20"/>
                <w:lang w:eastAsia="es-MX"/>
              </w:rPr>
              <w:tab/>
            </w:r>
            <w:r w:rsidR="00D84EEA" w:rsidRPr="00715A15">
              <w:rPr>
                <w:rStyle w:val="Hipervnculo"/>
                <w:rFonts w:ascii="ITC Avant Garde" w:hAnsi="ITC Avant Garde"/>
                <w:noProof/>
                <w:sz w:val="20"/>
                <w:szCs w:val="20"/>
              </w:rPr>
              <w:t>Causales de descalificación.</w:t>
            </w:r>
            <w:r w:rsidR="00D84EEA" w:rsidRPr="00715A15">
              <w:rPr>
                <w:rFonts w:ascii="ITC Avant Garde" w:hAnsi="ITC Avant Garde"/>
                <w:webHidden/>
                <w:sz w:val="20"/>
                <w:szCs w:val="20"/>
              </w:rPr>
              <w:tab/>
            </w:r>
            <w:r w:rsidR="00D84EEA" w:rsidRPr="00715A15">
              <w:rPr>
                <w:rFonts w:ascii="ITC Avant Garde" w:hAnsi="ITC Avant Garde"/>
                <w:webHidden/>
                <w:sz w:val="20"/>
                <w:szCs w:val="20"/>
              </w:rPr>
              <w:fldChar w:fldCharType="begin"/>
            </w:r>
            <w:r w:rsidR="00D84EEA" w:rsidRPr="00715A15">
              <w:rPr>
                <w:rFonts w:ascii="ITC Avant Garde" w:hAnsi="ITC Avant Garde"/>
                <w:webHidden/>
                <w:sz w:val="20"/>
                <w:szCs w:val="20"/>
              </w:rPr>
              <w:instrText xml:space="preserve"> PAGEREF _Toc489617990 \h </w:instrText>
            </w:r>
            <w:r w:rsidR="00D84EEA" w:rsidRPr="00715A15">
              <w:rPr>
                <w:rFonts w:ascii="ITC Avant Garde" w:hAnsi="ITC Avant Garde"/>
                <w:webHidden/>
                <w:sz w:val="20"/>
                <w:szCs w:val="20"/>
              </w:rPr>
            </w:r>
            <w:r w:rsidR="00D84EEA" w:rsidRPr="00715A15">
              <w:rPr>
                <w:rFonts w:ascii="ITC Avant Garde" w:hAnsi="ITC Avant Garde"/>
                <w:webHidden/>
                <w:sz w:val="20"/>
                <w:szCs w:val="20"/>
              </w:rPr>
              <w:fldChar w:fldCharType="separate"/>
            </w:r>
            <w:r w:rsidR="00036247" w:rsidRPr="00715A15">
              <w:rPr>
                <w:rFonts w:ascii="ITC Avant Garde" w:hAnsi="ITC Avant Garde"/>
                <w:noProof/>
                <w:webHidden/>
                <w:sz w:val="20"/>
                <w:szCs w:val="20"/>
              </w:rPr>
              <w:t>3</w:t>
            </w:r>
            <w:r w:rsidR="00715A15" w:rsidRPr="00715A15">
              <w:rPr>
                <w:rFonts w:ascii="ITC Avant Garde" w:hAnsi="ITC Avant Garde"/>
                <w:noProof/>
                <w:webHidden/>
                <w:sz w:val="20"/>
                <w:szCs w:val="20"/>
              </w:rPr>
              <w:t>6</w:t>
            </w:r>
            <w:r w:rsidR="00D84EEA" w:rsidRPr="00715A15">
              <w:rPr>
                <w:rFonts w:ascii="ITC Avant Garde" w:hAnsi="ITC Avant Garde"/>
                <w:webHidden/>
                <w:sz w:val="20"/>
                <w:szCs w:val="20"/>
              </w:rPr>
              <w:fldChar w:fldCharType="end"/>
            </w:r>
          </w:hyperlink>
        </w:p>
        <w:p w14:paraId="3D8DF260" w14:textId="5D5C17CB" w:rsidR="00D84EEA" w:rsidRPr="00715A15" w:rsidRDefault="00CD2544" w:rsidP="00F72C18">
          <w:pPr>
            <w:pStyle w:val="TDC2"/>
            <w:spacing w:line="240" w:lineRule="auto"/>
            <w:rPr>
              <w:rFonts w:ascii="ITC Avant Garde" w:eastAsiaTheme="minorEastAsia" w:hAnsi="ITC Avant Garde"/>
              <w:sz w:val="20"/>
              <w:szCs w:val="20"/>
              <w:lang w:eastAsia="es-MX"/>
            </w:rPr>
          </w:pPr>
          <w:hyperlink w:anchor="_Toc489617991" w:history="1">
            <w:r w:rsidR="00D84EEA" w:rsidRPr="00715A15">
              <w:rPr>
                <w:rStyle w:val="Hipervnculo"/>
                <w:rFonts w:ascii="ITC Avant Garde" w:hAnsi="ITC Avant Garde"/>
                <w:noProof/>
                <w:sz w:val="20"/>
                <w:szCs w:val="20"/>
              </w:rPr>
              <w:t>11</w:t>
            </w:r>
            <w:r w:rsidR="003279B9" w:rsidRPr="00715A15">
              <w:rPr>
                <w:rStyle w:val="Hipervnculo"/>
                <w:rFonts w:ascii="ITC Avant Garde" w:hAnsi="ITC Avant Garde"/>
                <w:noProof/>
                <w:sz w:val="20"/>
                <w:szCs w:val="20"/>
              </w:rPr>
              <w:t>.</w:t>
            </w:r>
            <w:r w:rsidR="00D84EEA" w:rsidRPr="00715A15">
              <w:rPr>
                <w:rFonts w:ascii="ITC Avant Garde" w:eastAsiaTheme="minorEastAsia" w:hAnsi="ITC Avant Garde"/>
                <w:sz w:val="20"/>
                <w:szCs w:val="20"/>
                <w:lang w:eastAsia="es-MX"/>
              </w:rPr>
              <w:tab/>
            </w:r>
            <w:r w:rsidR="00D84EEA" w:rsidRPr="00715A15">
              <w:rPr>
                <w:rStyle w:val="Hipervnculo"/>
                <w:rFonts w:ascii="ITC Avant Garde" w:hAnsi="ITC Avant Garde"/>
                <w:noProof/>
                <w:sz w:val="20"/>
                <w:szCs w:val="20"/>
              </w:rPr>
              <w:t>Prácticas monopólicas.</w:t>
            </w:r>
            <w:r w:rsidR="00D84EEA" w:rsidRPr="00715A15">
              <w:rPr>
                <w:rFonts w:ascii="ITC Avant Garde" w:hAnsi="ITC Avant Garde"/>
                <w:webHidden/>
                <w:sz w:val="20"/>
                <w:szCs w:val="20"/>
              </w:rPr>
              <w:tab/>
            </w:r>
            <w:r w:rsidR="00D84EEA" w:rsidRPr="00715A15">
              <w:rPr>
                <w:rFonts w:ascii="ITC Avant Garde" w:hAnsi="ITC Avant Garde"/>
                <w:webHidden/>
                <w:sz w:val="20"/>
                <w:szCs w:val="20"/>
              </w:rPr>
              <w:fldChar w:fldCharType="begin"/>
            </w:r>
            <w:r w:rsidR="00D84EEA" w:rsidRPr="00715A15">
              <w:rPr>
                <w:rFonts w:ascii="ITC Avant Garde" w:hAnsi="ITC Avant Garde"/>
                <w:webHidden/>
                <w:sz w:val="20"/>
                <w:szCs w:val="20"/>
              </w:rPr>
              <w:instrText xml:space="preserve"> PAGEREF _Toc489617991 \h </w:instrText>
            </w:r>
            <w:r w:rsidR="00D84EEA" w:rsidRPr="00715A15">
              <w:rPr>
                <w:rFonts w:ascii="ITC Avant Garde" w:hAnsi="ITC Avant Garde"/>
                <w:webHidden/>
                <w:sz w:val="20"/>
                <w:szCs w:val="20"/>
              </w:rPr>
            </w:r>
            <w:r w:rsidR="00D84EEA" w:rsidRPr="00715A15">
              <w:rPr>
                <w:rFonts w:ascii="ITC Avant Garde" w:hAnsi="ITC Avant Garde"/>
                <w:webHidden/>
                <w:sz w:val="20"/>
                <w:szCs w:val="20"/>
              </w:rPr>
              <w:fldChar w:fldCharType="separate"/>
            </w:r>
            <w:r w:rsidR="00036247" w:rsidRPr="00715A15">
              <w:rPr>
                <w:rFonts w:ascii="ITC Avant Garde" w:hAnsi="ITC Avant Garde"/>
                <w:noProof/>
                <w:webHidden/>
                <w:sz w:val="20"/>
                <w:szCs w:val="20"/>
              </w:rPr>
              <w:t>3</w:t>
            </w:r>
            <w:r w:rsidR="00715A15" w:rsidRPr="00715A15">
              <w:rPr>
                <w:rFonts w:ascii="ITC Avant Garde" w:hAnsi="ITC Avant Garde"/>
                <w:noProof/>
                <w:webHidden/>
                <w:sz w:val="20"/>
                <w:szCs w:val="20"/>
              </w:rPr>
              <w:t>7</w:t>
            </w:r>
            <w:r w:rsidR="00D84EEA" w:rsidRPr="00715A15">
              <w:rPr>
                <w:rFonts w:ascii="ITC Avant Garde" w:hAnsi="ITC Avant Garde"/>
                <w:webHidden/>
                <w:sz w:val="20"/>
                <w:szCs w:val="20"/>
              </w:rPr>
              <w:fldChar w:fldCharType="end"/>
            </w:r>
          </w:hyperlink>
        </w:p>
        <w:p w14:paraId="099815B5" w14:textId="3109A9E1" w:rsidR="00D84EEA" w:rsidRPr="00715A15" w:rsidRDefault="00CD2544" w:rsidP="00F72C18">
          <w:pPr>
            <w:pStyle w:val="TDC2"/>
            <w:spacing w:line="240" w:lineRule="auto"/>
            <w:rPr>
              <w:rFonts w:ascii="ITC Avant Garde" w:eastAsiaTheme="minorEastAsia" w:hAnsi="ITC Avant Garde"/>
              <w:sz w:val="20"/>
              <w:szCs w:val="20"/>
              <w:lang w:eastAsia="es-MX"/>
            </w:rPr>
          </w:pPr>
          <w:hyperlink w:anchor="_Toc489617992" w:history="1">
            <w:r w:rsidR="00D84EEA" w:rsidRPr="00715A15">
              <w:rPr>
                <w:rStyle w:val="Hipervnculo"/>
                <w:rFonts w:ascii="ITC Avant Garde" w:hAnsi="ITC Avant Garde"/>
                <w:noProof/>
                <w:sz w:val="20"/>
                <w:szCs w:val="20"/>
              </w:rPr>
              <w:t>12</w:t>
            </w:r>
            <w:r w:rsidR="003279B9" w:rsidRPr="00715A15">
              <w:rPr>
                <w:rStyle w:val="Hipervnculo"/>
                <w:rFonts w:ascii="ITC Avant Garde" w:hAnsi="ITC Avant Garde"/>
                <w:noProof/>
                <w:sz w:val="20"/>
                <w:szCs w:val="20"/>
              </w:rPr>
              <w:t>.</w:t>
            </w:r>
            <w:r w:rsidR="00D84EEA" w:rsidRPr="00715A15">
              <w:rPr>
                <w:rFonts w:ascii="ITC Avant Garde" w:eastAsiaTheme="minorEastAsia" w:hAnsi="ITC Avant Garde"/>
                <w:sz w:val="20"/>
                <w:szCs w:val="20"/>
                <w:lang w:eastAsia="es-MX"/>
              </w:rPr>
              <w:tab/>
            </w:r>
            <w:r w:rsidR="00D84EEA" w:rsidRPr="00715A15">
              <w:rPr>
                <w:rStyle w:val="Hipervnculo"/>
                <w:rFonts w:ascii="ITC Avant Garde" w:hAnsi="ITC Avant Garde"/>
                <w:noProof/>
                <w:sz w:val="20"/>
                <w:szCs w:val="20"/>
              </w:rPr>
              <w:t>Motivos por los que se podrá declarar desierta la Licitación.</w:t>
            </w:r>
            <w:r w:rsidR="00D84EEA" w:rsidRPr="00715A15">
              <w:rPr>
                <w:rFonts w:ascii="ITC Avant Garde" w:hAnsi="ITC Avant Garde"/>
                <w:webHidden/>
                <w:sz w:val="20"/>
                <w:szCs w:val="20"/>
              </w:rPr>
              <w:tab/>
            </w:r>
            <w:r w:rsidR="00D84EEA" w:rsidRPr="00715A15">
              <w:rPr>
                <w:rFonts w:ascii="ITC Avant Garde" w:hAnsi="ITC Avant Garde"/>
                <w:webHidden/>
                <w:sz w:val="20"/>
                <w:szCs w:val="20"/>
              </w:rPr>
              <w:fldChar w:fldCharType="begin"/>
            </w:r>
            <w:r w:rsidR="00D84EEA" w:rsidRPr="00715A15">
              <w:rPr>
                <w:rFonts w:ascii="ITC Avant Garde" w:hAnsi="ITC Avant Garde"/>
                <w:webHidden/>
                <w:sz w:val="20"/>
                <w:szCs w:val="20"/>
              </w:rPr>
              <w:instrText xml:space="preserve"> PAGEREF _Toc489617992 \h </w:instrText>
            </w:r>
            <w:r w:rsidR="00D84EEA" w:rsidRPr="00715A15">
              <w:rPr>
                <w:rFonts w:ascii="ITC Avant Garde" w:hAnsi="ITC Avant Garde"/>
                <w:webHidden/>
                <w:sz w:val="20"/>
                <w:szCs w:val="20"/>
              </w:rPr>
            </w:r>
            <w:r w:rsidR="00D84EEA" w:rsidRPr="00715A15">
              <w:rPr>
                <w:rFonts w:ascii="ITC Avant Garde" w:hAnsi="ITC Avant Garde"/>
                <w:webHidden/>
                <w:sz w:val="20"/>
                <w:szCs w:val="20"/>
              </w:rPr>
              <w:fldChar w:fldCharType="separate"/>
            </w:r>
            <w:r w:rsidR="00036247" w:rsidRPr="00715A15">
              <w:rPr>
                <w:rFonts w:ascii="ITC Avant Garde" w:hAnsi="ITC Avant Garde"/>
                <w:noProof/>
                <w:webHidden/>
                <w:sz w:val="20"/>
                <w:szCs w:val="20"/>
              </w:rPr>
              <w:t>3</w:t>
            </w:r>
            <w:r w:rsidR="00715A15" w:rsidRPr="00715A15">
              <w:rPr>
                <w:rFonts w:ascii="ITC Avant Garde" w:hAnsi="ITC Avant Garde"/>
                <w:noProof/>
                <w:webHidden/>
                <w:sz w:val="20"/>
                <w:szCs w:val="20"/>
              </w:rPr>
              <w:t>7</w:t>
            </w:r>
            <w:r w:rsidR="00D84EEA" w:rsidRPr="00715A15">
              <w:rPr>
                <w:rFonts w:ascii="ITC Avant Garde" w:hAnsi="ITC Avant Garde"/>
                <w:webHidden/>
                <w:sz w:val="20"/>
                <w:szCs w:val="20"/>
              </w:rPr>
              <w:fldChar w:fldCharType="end"/>
            </w:r>
          </w:hyperlink>
        </w:p>
        <w:p w14:paraId="2A858983" w14:textId="5AC6DC20" w:rsidR="00D84EEA" w:rsidRPr="00715A15" w:rsidRDefault="00CD2544" w:rsidP="00F72C18">
          <w:pPr>
            <w:pStyle w:val="TDC2"/>
            <w:spacing w:line="240" w:lineRule="auto"/>
            <w:rPr>
              <w:rFonts w:ascii="ITC Avant Garde" w:eastAsiaTheme="minorEastAsia" w:hAnsi="ITC Avant Garde"/>
              <w:sz w:val="20"/>
              <w:szCs w:val="20"/>
              <w:lang w:eastAsia="es-MX"/>
            </w:rPr>
          </w:pPr>
          <w:hyperlink w:anchor="_Toc489617993" w:history="1">
            <w:r w:rsidR="00D84EEA" w:rsidRPr="00715A15">
              <w:rPr>
                <w:rStyle w:val="Hipervnculo"/>
                <w:rFonts w:ascii="ITC Avant Garde" w:hAnsi="ITC Avant Garde"/>
                <w:noProof/>
                <w:sz w:val="20"/>
                <w:szCs w:val="20"/>
              </w:rPr>
              <w:t>13</w:t>
            </w:r>
            <w:r w:rsidR="003279B9" w:rsidRPr="00715A15">
              <w:rPr>
                <w:rStyle w:val="Hipervnculo"/>
                <w:rFonts w:ascii="ITC Avant Garde" w:hAnsi="ITC Avant Garde"/>
                <w:noProof/>
                <w:sz w:val="20"/>
                <w:szCs w:val="20"/>
              </w:rPr>
              <w:t>.</w:t>
            </w:r>
            <w:r w:rsidR="00D84EEA" w:rsidRPr="00715A15">
              <w:rPr>
                <w:rFonts w:ascii="ITC Avant Garde" w:eastAsiaTheme="minorEastAsia" w:hAnsi="ITC Avant Garde"/>
                <w:sz w:val="20"/>
                <w:szCs w:val="20"/>
                <w:lang w:eastAsia="es-MX"/>
              </w:rPr>
              <w:tab/>
            </w:r>
            <w:r w:rsidR="00D84EEA" w:rsidRPr="00715A15">
              <w:rPr>
                <w:rStyle w:val="Hipervnculo"/>
                <w:rFonts w:ascii="ITC Avant Garde" w:hAnsi="ITC Avant Garde"/>
                <w:noProof/>
                <w:sz w:val="20"/>
                <w:szCs w:val="20"/>
              </w:rPr>
              <w:t>Vigencia de los títulos de Concesión.</w:t>
            </w:r>
            <w:r w:rsidR="00D84EEA" w:rsidRPr="00715A15">
              <w:rPr>
                <w:rFonts w:ascii="ITC Avant Garde" w:hAnsi="ITC Avant Garde"/>
                <w:webHidden/>
                <w:sz w:val="20"/>
                <w:szCs w:val="20"/>
              </w:rPr>
              <w:tab/>
            </w:r>
            <w:r w:rsidR="00D84EEA" w:rsidRPr="00715A15">
              <w:rPr>
                <w:rFonts w:ascii="ITC Avant Garde" w:hAnsi="ITC Avant Garde"/>
                <w:webHidden/>
                <w:sz w:val="20"/>
                <w:szCs w:val="20"/>
              </w:rPr>
              <w:fldChar w:fldCharType="begin"/>
            </w:r>
            <w:r w:rsidR="00D84EEA" w:rsidRPr="00715A15">
              <w:rPr>
                <w:rFonts w:ascii="ITC Avant Garde" w:hAnsi="ITC Avant Garde"/>
                <w:webHidden/>
                <w:sz w:val="20"/>
                <w:szCs w:val="20"/>
              </w:rPr>
              <w:instrText xml:space="preserve"> PAGEREF _Toc489617993 \h </w:instrText>
            </w:r>
            <w:r w:rsidR="00D84EEA" w:rsidRPr="00715A15">
              <w:rPr>
                <w:rFonts w:ascii="ITC Avant Garde" w:hAnsi="ITC Avant Garde"/>
                <w:webHidden/>
                <w:sz w:val="20"/>
                <w:szCs w:val="20"/>
              </w:rPr>
            </w:r>
            <w:r w:rsidR="00D84EEA" w:rsidRPr="00715A15">
              <w:rPr>
                <w:rFonts w:ascii="ITC Avant Garde" w:hAnsi="ITC Avant Garde"/>
                <w:webHidden/>
                <w:sz w:val="20"/>
                <w:szCs w:val="20"/>
              </w:rPr>
              <w:fldChar w:fldCharType="separate"/>
            </w:r>
            <w:r w:rsidR="00036247" w:rsidRPr="00715A15">
              <w:rPr>
                <w:rFonts w:ascii="ITC Avant Garde" w:hAnsi="ITC Avant Garde"/>
                <w:noProof/>
                <w:webHidden/>
                <w:sz w:val="20"/>
                <w:szCs w:val="20"/>
              </w:rPr>
              <w:t>3</w:t>
            </w:r>
            <w:r w:rsidR="00715A15" w:rsidRPr="00715A15">
              <w:rPr>
                <w:rFonts w:ascii="ITC Avant Garde" w:hAnsi="ITC Avant Garde"/>
                <w:noProof/>
                <w:webHidden/>
                <w:sz w:val="20"/>
                <w:szCs w:val="20"/>
              </w:rPr>
              <w:t>7</w:t>
            </w:r>
            <w:r w:rsidR="00D84EEA" w:rsidRPr="00715A15">
              <w:rPr>
                <w:rFonts w:ascii="ITC Avant Garde" w:hAnsi="ITC Avant Garde"/>
                <w:webHidden/>
                <w:sz w:val="20"/>
                <w:szCs w:val="20"/>
              </w:rPr>
              <w:fldChar w:fldCharType="end"/>
            </w:r>
          </w:hyperlink>
        </w:p>
        <w:p w14:paraId="5FF92860" w14:textId="19F7AB18" w:rsidR="00D84EEA" w:rsidRPr="00715A15" w:rsidRDefault="00CD2544" w:rsidP="00F72C18">
          <w:pPr>
            <w:pStyle w:val="TDC2"/>
            <w:spacing w:line="240" w:lineRule="auto"/>
            <w:rPr>
              <w:rFonts w:ascii="ITC Avant Garde" w:eastAsiaTheme="minorEastAsia" w:hAnsi="ITC Avant Garde"/>
              <w:sz w:val="20"/>
              <w:szCs w:val="20"/>
              <w:lang w:eastAsia="es-MX"/>
            </w:rPr>
          </w:pPr>
          <w:hyperlink w:anchor="_Toc489617994" w:history="1">
            <w:r w:rsidR="00D84EEA" w:rsidRPr="00715A15">
              <w:rPr>
                <w:rStyle w:val="Hipervnculo"/>
                <w:rFonts w:ascii="ITC Avant Garde" w:hAnsi="ITC Avant Garde"/>
                <w:noProof/>
                <w:sz w:val="20"/>
                <w:szCs w:val="20"/>
              </w:rPr>
              <w:t>14</w:t>
            </w:r>
            <w:r w:rsidR="003279B9" w:rsidRPr="00715A15">
              <w:rPr>
                <w:rStyle w:val="Hipervnculo"/>
                <w:rFonts w:ascii="ITC Avant Garde" w:hAnsi="ITC Avant Garde"/>
                <w:noProof/>
                <w:sz w:val="20"/>
                <w:szCs w:val="20"/>
              </w:rPr>
              <w:t>.</w:t>
            </w:r>
            <w:r w:rsidR="00D84EEA" w:rsidRPr="00715A15">
              <w:rPr>
                <w:rFonts w:ascii="ITC Avant Garde" w:eastAsiaTheme="minorEastAsia" w:hAnsi="ITC Avant Garde"/>
                <w:sz w:val="20"/>
                <w:szCs w:val="20"/>
                <w:lang w:eastAsia="es-MX"/>
              </w:rPr>
              <w:tab/>
            </w:r>
            <w:r w:rsidR="00D84EEA" w:rsidRPr="00715A15">
              <w:rPr>
                <w:rStyle w:val="Hipervnculo"/>
                <w:rFonts w:ascii="ITC Avant Garde" w:hAnsi="ITC Avant Garde"/>
                <w:noProof/>
                <w:sz w:val="20"/>
                <w:szCs w:val="20"/>
              </w:rPr>
              <w:t>Mesa de Ayuda.</w:t>
            </w:r>
            <w:r w:rsidR="00D84EEA" w:rsidRPr="00715A15">
              <w:rPr>
                <w:rFonts w:ascii="ITC Avant Garde" w:hAnsi="ITC Avant Garde"/>
                <w:webHidden/>
                <w:sz w:val="20"/>
                <w:szCs w:val="20"/>
              </w:rPr>
              <w:tab/>
            </w:r>
            <w:r w:rsidR="00D84EEA" w:rsidRPr="00715A15">
              <w:rPr>
                <w:rFonts w:ascii="ITC Avant Garde" w:hAnsi="ITC Avant Garde"/>
                <w:webHidden/>
                <w:sz w:val="20"/>
                <w:szCs w:val="20"/>
              </w:rPr>
              <w:fldChar w:fldCharType="begin"/>
            </w:r>
            <w:r w:rsidR="00D84EEA" w:rsidRPr="00715A15">
              <w:rPr>
                <w:rFonts w:ascii="ITC Avant Garde" w:hAnsi="ITC Avant Garde"/>
                <w:webHidden/>
                <w:sz w:val="20"/>
                <w:szCs w:val="20"/>
              </w:rPr>
              <w:instrText xml:space="preserve"> PAGEREF _Toc489617994 \h </w:instrText>
            </w:r>
            <w:r w:rsidR="00D84EEA" w:rsidRPr="00715A15">
              <w:rPr>
                <w:rFonts w:ascii="ITC Avant Garde" w:hAnsi="ITC Avant Garde"/>
                <w:webHidden/>
                <w:sz w:val="20"/>
                <w:szCs w:val="20"/>
              </w:rPr>
            </w:r>
            <w:r w:rsidR="00D84EEA" w:rsidRPr="00715A15">
              <w:rPr>
                <w:rFonts w:ascii="ITC Avant Garde" w:hAnsi="ITC Avant Garde"/>
                <w:webHidden/>
                <w:sz w:val="20"/>
                <w:szCs w:val="20"/>
              </w:rPr>
              <w:fldChar w:fldCharType="separate"/>
            </w:r>
            <w:r w:rsidR="00036247" w:rsidRPr="00715A15">
              <w:rPr>
                <w:rFonts w:ascii="ITC Avant Garde" w:hAnsi="ITC Avant Garde"/>
                <w:noProof/>
                <w:webHidden/>
                <w:sz w:val="20"/>
                <w:szCs w:val="20"/>
              </w:rPr>
              <w:t>3</w:t>
            </w:r>
            <w:r w:rsidR="00715A15" w:rsidRPr="00715A15">
              <w:rPr>
                <w:rFonts w:ascii="ITC Avant Garde" w:hAnsi="ITC Avant Garde"/>
                <w:noProof/>
                <w:webHidden/>
                <w:sz w:val="20"/>
                <w:szCs w:val="20"/>
              </w:rPr>
              <w:t>8</w:t>
            </w:r>
            <w:r w:rsidR="00D84EEA" w:rsidRPr="00715A15">
              <w:rPr>
                <w:rFonts w:ascii="ITC Avant Garde" w:hAnsi="ITC Avant Garde"/>
                <w:webHidden/>
                <w:sz w:val="20"/>
                <w:szCs w:val="20"/>
              </w:rPr>
              <w:fldChar w:fldCharType="end"/>
            </w:r>
          </w:hyperlink>
        </w:p>
        <w:p w14:paraId="748ED725" w14:textId="4D6B67AC" w:rsidR="00D84EEA" w:rsidRPr="00715A15" w:rsidRDefault="00CD2544" w:rsidP="00F72C18">
          <w:pPr>
            <w:pStyle w:val="TDC2"/>
            <w:spacing w:line="240" w:lineRule="auto"/>
            <w:rPr>
              <w:rFonts w:ascii="ITC Avant Garde" w:eastAsiaTheme="minorEastAsia" w:hAnsi="ITC Avant Garde"/>
              <w:sz w:val="20"/>
              <w:szCs w:val="20"/>
              <w:lang w:eastAsia="es-MX"/>
            </w:rPr>
          </w:pPr>
          <w:hyperlink w:anchor="_Toc489617995" w:history="1">
            <w:r w:rsidR="00D84EEA" w:rsidRPr="00715A15">
              <w:rPr>
                <w:rStyle w:val="Hipervnculo"/>
                <w:rFonts w:ascii="ITC Avant Garde" w:hAnsi="ITC Avant Garde"/>
                <w:noProof/>
                <w:sz w:val="20"/>
                <w:szCs w:val="20"/>
              </w:rPr>
              <w:t>15</w:t>
            </w:r>
            <w:r w:rsidR="003279B9" w:rsidRPr="00715A15">
              <w:rPr>
                <w:rStyle w:val="Hipervnculo"/>
                <w:rFonts w:ascii="ITC Avant Garde" w:hAnsi="ITC Avant Garde"/>
                <w:noProof/>
                <w:sz w:val="20"/>
                <w:szCs w:val="20"/>
              </w:rPr>
              <w:t>.</w:t>
            </w:r>
            <w:r w:rsidR="00D84EEA" w:rsidRPr="00715A15">
              <w:rPr>
                <w:rFonts w:ascii="ITC Avant Garde" w:eastAsiaTheme="minorEastAsia" w:hAnsi="ITC Avant Garde"/>
                <w:sz w:val="20"/>
                <w:szCs w:val="20"/>
                <w:lang w:eastAsia="es-MX"/>
              </w:rPr>
              <w:tab/>
            </w:r>
            <w:r w:rsidR="00D84EEA" w:rsidRPr="00715A15">
              <w:rPr>
                <w:rStyle w:val="Hipervnculo"/>
                <w:rFonts w:ascii="ITC Avant Garde" w:hAnsi="ITC Avant Garde"/>
                <w:noProof/>
                <w:sz w:val="20"/>
                <w:szCs w:val="20"/>
              </w:rPr>
              <w:t>Participación del Testigo Social.</w:t>
            </w:r>
            <w:r w:rsidR="00D84EEA" w:rsidRPr="00715A15">
              <w:rPr>
                <w:rFonts w:ascii="ITC Avant Garde" w:hAnsi="ITC Avant Garde"/>
                <w:webHidden/>
                <w:sz w:val="20"/>
                <w:szCs w:val="20"/>
              </w:rPr>
              <w:tab/>
            </w:r>
            <w:r w:rsidR="00D84EEA" w:rsidRPr="00715A15">
              <w:rPr>
                <w:rFonts w:ascii="ITC Avant Garde" w:hAnsi="ITC Avant Garde"/>
                <w:webHidden/>
                <w:sz w:val="20"/>
                <w:szCs w:val="20"/>
              </w:rPr>
              <w:fldChar w:fldCharType="begin"/>
            </w:r>
            <w:r w:rsidR="00D84EEA" w:rsidRPr="00715A15">
              <w:rPr>
                <w:rFonts w:ascii="ITC Avant Garde" w:hAnsi="ITC Avant Garde"/>
                <w:webHidden/>
                <w:sz w:val="20"/>
                <w:szCs w:val="20"/>
              </w:rPr>
              <w:instrText xml:space="preserve"> PAGEREF _Toc489617995 \h </w:instrText>
            </w:r>
            <w:r w:rsidR="00D84EEA" w:rsidRPr="00715A15">
              <w:rPr>
                <w:rFonts w:ascii="ITC Avant Garde" w:hAnsi="ITC Avant Garde"/>
                <w:webHidden/>
                <w:sz w:val="20"/>
                <w:szCs w:val="20"/>
              </w:rPr>
            </w:r>
            <w:r w:rsidR="00D84EEA" w:rsidRPr="00715A15">
              <w:rPr>
                <w:rFonts w:ascii="ITC Avant Garde" w:hAnsi="ITC Avant Garde"/>
                <w:webHidden/>
                <w:sz w:val="20"/>
                <w:szCs w:val="20"/>
              </w:rPr>
              <w:fldChar w:fldCharType="separate"/>
            </w:r>
            <w:r w:rsidR="00036247" w:rsidRPr="00715A15">
              <w:rPr>
                <w:rFonts w:ascii="ITC Avant Garde" w:hAnsi="ITC Avant Garde"/>
                <w:noProof/>
                <w:webHidden/>
                <w:sz w:val="20"/>
                <w:szCs w:val="20"/>
              </w:rPr>
              <w:t>3</w:t>
            </w:r>
            <w:r w:rsidR="00715A15" w:rsidRPr="00715A15">
              <w:rPr>
                <w:rFonts w:ascii="ITC Avant Garde" w:hAnsi="ITC Avant Garde"/>
                <w:noProof/>
                <w:webHidden/>
                <w:sz w:val="20"/>
                <w:szCs w:val="20"/>
              </w:rPr>
              <w:t>8</w:t>
            </w:r>
            <w:r w:rsidR="00D84EEA" w:rsidRPr="00715A15">
              <w:rPr>
                <w:rFonts w:ascii="ITC Avant Garde" w:hAnsi="ITC Avant Garde"/>
                <w:webHidden/>
                <w:sz w:val="20"/>
                <w:szCs w:val="20"/>
              </w:rPr>
              <w:fldChar w:fldCharType="end"/>
            </w:r>
          </w:hyperlink>
        </w:p>
        <w:p w14:paraId="26E09257" w14:textId="2C7514EA" w:rsidR="00D84EEA" w:rsidRPr="00715A15" w:rsidRDefault="00CD2544" w:rsidP="00F72C18">
          <w:pPr>
            <w:pStyle w:val="TDC2"/>
            <w:spacing w:line="240" w:lineRule="auto"/>
            <w:rPr>
              <w:rFonts w:ascii="ITC Avant Garde" w:eastAsiaTheme="minorEastAsia" w:hAnsi="ITC Avant Garde"/>
              <w:sz w:val="20"/>
              <w:szCs w:val="20"/>
              <w:lang w:eastAsia="es-MX"/>
            </w:rPr>
          </w:pPr>
          <w:hyperlink w:anchor="_Toc489617996" w:history="1">
            <w:r w:rsidR="00D84EEA" w:rsidRPr="00715A15">
              <w:rPr>
                <w:rStyle w:val="Hipervnculo"/>
                <w:rFonts w:ascii="ITC Avant Garde" w:hAnsi="ITC Avant Garde"/>
                <w:noProof/>
                <w:sz w:val="20"/>
                <w:szCs w:val="20"/>
              </w:rPr>
              <w:t>16</w:t>
            </w:r>
            <w:r w:rsidR="003279B9" w:rsidRPr="00715A15">
              <w:rPr>
                <w:rStyle w:val="Hipervnculo"/>
                <w:rFonts w:ascii="ITC Avant Garde" w:hAnsi="ITC Avant Garde"/>
                <w:noProof/>
                <w:sz w:val="20"/>
                <w:szCs w:val="20"/>
              </w:rPr>
              <w:t>.</w:t>
            </w:r>
            <w:r w:rsidR="00D84EEA" w:rsidRPr="00715A15">
              <w:rPr>
                <w:rFonts w:ascii="ITC Avant Garde" w:eastAsiaTheme="minorEastAsia" w:hAnsi="ITC Avant Garde"/>
                <w:sz w:val="20"/>
                <w:szCs w:val="20"/>
                <w:lang w:eastAsia="es-MX"/>
              </w:rPr>
              <w:tab/>
            </w:r>
            <w:r w:rsidR="00D84EEA" w:rsidRPr="00715A15">
              <w:rPr>
                <w:rStyle w:val="Hipervnculo"/>
                <w:rFonts w:ascii="ITC Avant Garde" w:hAnsi="ITC Avant Garde"/>
                <w:noProof/>
                <w:sz w:val="20"/>
                <w:szCs w:val="20"/>
              </w:rPr>
              <w:t>Disposiciones Generales.</w:t>
            </w:r>
            <w:r w:rsidR="00D84EEA" w:rsidRPr="00715A15">
              <w:rPr>
                <w:rFonts w:ascii="ITC Avant Garde" w:hAnsi="ITC Avant Garde"/>
                <w:webHidden/>
                <w:sz w:val="20"/>
                <w:szCs w:val="20"/>
              </w:rPr>
              <w:tab/>
            </w:r>
            <w:r w:rsidR="00D84EEA" w:rsidRPr="00715A15">
              <w:rPr>
                <w:rFonts w:ascii="ITC Avant Garde" w:hAnsi="ITC Avant Garde"/>
                <w:webHidden/>
                <w:sz w:val="20"/>
                <w:szCs w:val="20"/>
              </w:rPr>
              <w:fldChar w:fldCharType="begin"/>
            </w:r>
            <w:r w:rsidR="00D84EEA" w:rsidRPr="00715A15">
              <w:rPr>
                <w:rFonts w:ascii="ITC Avant Garde" w:hAnsi="ITC Avant Garde"/>
                <w:webHidden/>
                <w:sz w:val="20"/>
                <w:szCs w:val="20"/>
              </w:rPr>
              <w:instrText xml:space="preserve"> PAGEREF _Toc489617996 \h </w:instrText>
            </w:r>
            <w:r w:rsidR="00D84EEA" w:rsidRPr="00715A15">
              <w:rPr>
                <w:rFonts w:ascii="ITC Avant Garde" w:hAnsi="ITC Avant Garde"/>
                <w:webHidden/>
                <w:sz w:val="20"/>
                <w:szCs w:val="20"/>
              </w:rPr>
            </w:r>
            <w:r w:rsidR="00D84EEA" w:rsidRPr="00715A15">
              <w:rPr>
                <w:rFonts w:ascii="ITC Avant Garde" w:hAnsi="ITC Avant Garde"/>
                <w:webHidden/>
                <w:sz w:val="20"/>
                <w:szCs w:val="20"/>
              </w:rPr>
              <w:fldChar w:fldCharType="separate"/>
            </w:r>
            <w:r w:rsidR="00036247" w:rsidRPr="00715A15">
              <w:rPr>
                <w:rFonts w:ascii="ITC Avant Garde" w:hAnsi="ITC Avant Garde"/>
                <w:noProof/>
                <w:webHidden/>
                <w:sz w:val="20"/>
                <w:szCs w:val="20"/>
              </w:rPr>
              <w:t>3</w:t>
            </w:r>
            <w:r w:rsidR="00715A15" w:rsidRPr="00715A15">
              <w:rPr>
                <w:rFonts w:ascii="ITC Avant Garde" w:hAnsi="ITC Avant Garde"/>
                <w:noProof/>
                <w:webHidden/>
                <w:sz w:val="20"/>
                <w:szCs w:val="20"/>
              </w:rPr>
              <w:t>9</w:t>
            </w:r>
            <w:r w:rsidR="00D84EEA" w:rsidRPr="00715A15">
              <w:rPr>
                <w:rFonts w:ascii="ITC Avant Garde" w:hAnsi="ITC Avant Garde"/>
                <w:webHidden/>
                <w:sz w:val="20"/>
                <w:szCs w:val="20"/>
              </w:rPr>
              <w:fldChar w:fldCharType="end"/>
            </w:r>
          </w:hyperlink>
        </w:p>
        <w:p w14:paraId="105ADCAA" w14:textId="25031C1B" w:rsidR="00D84EEA" w:rsidRPr="00715A15" w:rsidRDefault="00CD2544" w:rsidP="00F72C18">
          <w:pPr>
            <w:pStyle w:val="TDC2"/>
            <w:spacing w:line="240" w:lineRule="auto"/>
            <w:rPr>
              <w:rFonts w:ascii="ITC Avant Garde" w:eastAsiaTheme="minorEastAsia" w:hAnsi="ITC Avant Garde"/>
              <w:sz w:val="20"/>
              <w:szCs w:val="20"/>
              <w:lang w:eastAsia="es-MX"/>
            </w:rPr>
          </w:pPr>
          <w:hyperlink w:anchor="_Toc489617997" w:history="1">
            <w:r w:rsidR="00D84EEA" w:rsidRPr="00715A15">
              <w:rPr>
                <w:rStyle w:val="Hipervnculo"/>
                <w:rFonts w:ascii="ITC Avant Garde" w:hAnsi="ITC Avant Garde"/>
                <w:noProof/>
                <w:sz w:val="20"/>
                <w:szCs w:val="20"/>
              </w:rPr>
              <w:t>17</w:t>
            </w:r>
            <w:r w:rsidR="003279B9" w:rsidRPr="00715A15">
              <w:rPr>
                <w:rStyle w:val="Hipervnculo"/>
                <w:rFonts w:ascii="ITC Avant Garde" w:hAnsi="ITC Avant Garde"/>
                <w:noProof/>
                <w:sz w:val="20"/>
                <w:szCs w:val="20"/>
              </w:rPr>
              <w:t>.</w:t>
            </w:r>
            <w:r w:rsidR="00D84EEA" w:rsidRPr="00715A15">
              <w:rPr>
                <w:rFonts w:ascii="ITC Avant Garde" w:eastAsiaTheme="minorEastAsia" w:hAnsi="ITC Avant Garde"/>
                <w:sz w:val="20"/>
                <w:szCs w:val="20"/>
                <w:lang w:eastAsia="es-MX"/>
              </w:rPr>
              <w:tab/>
            </w:r>
            <w:r w:rsidR="00D84EEA" w:rsidRPr="00715A15">
              <w:rPr>
                <w:rStyle w:val="Hipervnculo"/>
                <w:rFonts w:ascii="ITC Avant Garde" w:hAnsi="ITC Avant Garde"/>
                <w:noProof/>
                <w:sz w:val="20"/>
                <w:szCs w:val="20"/>
              </w:rPr>
              <w:t>Medio de impugnación</w:t>
            </w:r>
            <w:r w:rsidR="00D84EEA" w:rsidRPr="00715A15">
              <w:rPr>
                <w:rFonts w:ascii="ITC Avant Garde" w:hAnsi="ITC Avant Garde"/>
                <w:webHidden/>
                <w:sz w:val="20"/>
                <w:szCs w:val="20"/>
              </w:rPr>
              <w:tab/>
            </w:r>
            <w:r w:rsidR="00715A15" w:rsidRPr="00715A15">
              <w:rPr>
                <w:rFonts w:ascii="ITC Avant Garde" w:hAnsi="ITC Avant Garde"/>
                <w:webHidden/>
                <w:sz w:val="20"/>
                <w:szCs w:val="20"/>
              </w:rPr>
              <w:t>4</w:t>
            </w:r>
            <w:r w:rsidR="00D2282B">
              <w:rPr>
                <w:rFonts w:ascii="ITC Avant Garde" w:hAnsi="ITC Avant Garde"/>
                <w:webHidden/>
                <w:sz w:val="20"/>
                <w:szCs w:val="20"/>
              </w:rPr>
              <w:t>2</w:t>
            </w:r>
          </w:hyperlink>
        </w:p>
        <w:p w14:paraId="46A7BD2F" w14:textId="0C84CE7F" w:rsidR="0029528A" w:rsidRPr="000A3B50" w:rsidRDefault="00846661" w:rsidP="00F72C18">
          <w:pPr>
            <w:pStyle w:val="TtuloTDC"/>
            <w:spacing w:line="240" w:lineRule="auto"/>
            <w:ind w:left="0" w:firstLine="0"/>
            <w:rPr>
              <w:sz w:val="22"/>
              <w:highlight w:val="yellow"/>
            </w:rPr>
          </w:pPr>
          <w:r w:rsidRPr="00715A15">
            <w:rPr>
              <w:sz w:val="20"/>
              <w:szCs w:val="20"/>
              <w:highlight w:val="yellow"/>
            </w:rPr>
            <w:fldChar w:fldCharType="end"/>
          </w:r>
        </w:p>
      </w:sdtContent>
    </w:sdt>
    <w:p w14:paraId="048D799F" w14:textId="55AAC776" w:rsidR="00C179D3" w:rsidRPr="00715A15" w:rsidRDefault="000A3B50" w:rsidP="00F72C18">
      <w:pPr>
        <w:pStyle w:val="TtuloTDC"/>
        <w:spacing w:line="240" w:lineRule="auto"/>
        <w:ind w:left="0" w:firstLine="0"/>
        <w:rPr>
          <w:b w:val="0"/>
          <w:sz w:val="20"/>
          <w:szCs w:val="20"/>
        </w:rPr>
      </w:pPr>
      <w:r w:rsidRPr="00715A15">
        <w:rPr>
          <w:b w:val="0"/>
          <w:sz w:val="20"/>
          <w:szCs w:val="20"/>
        </w:rPr>
        <w:t>Apéndice</w:t>
      </w:r>
      <w:r w:rsidR="00C179D3" w:rsidRPr="00715A15">
        <w:rPr>
          <w:b w:val="0"/>
          <w:sz w:val="20"/>
          <w:szCs w:val="20"/>
        </w:rPr>
        <w:t xml:space="preserve"> A. </w:t>
      </w:r>
      <w:r w:rsidR="009C1712" w:rsidRPr="00715A15">
        <w:rPr>
          <w:b w:val="0"/>
          <w:sz w:val="20"/>
          <w:szCs w:val="20"/>
        </w:rPr>
        <w:t>Formulario de Requisitos.</w:t>
      </w:r>
    </w:p>
    <w:p w14:paraId="427F6BC1" w14:textId="498747B3" w:rsidR="009C1712" w:rsidRPr="00715A15" w:rsidRDefault="000A3B50" w:rsidP="00F72C18">
      <w:pPr>
        <w:spacing w:after="0" w:line="240" w:lineRule="auto"/>
        <w:contextualSpacing/>
        <w:rPr>
          <w:rFonts w:ascii="ITC Avant Garde" w:eastAsia="MS Mincho" w:hAnsi="ITC Avant Garde" w:cs="Arial"/>
          <w:sz w:val="20"/>
          <w:szCs w:val="20"/>
          <w:lang w:val="es-ES_tradnl" w:eastAsia="es-MX"/>
        </w:rPr>
      </w:pPr>
      <w:r w:rsidRPr="00715A15">
        <w:rPr>
          <w:rFonts w:ascii="ITC Avant Garde" w:eastAsia="MS Mincho" w:hAnsi="ITC Avant Garde" w:cs="Arial"/>
          <w:sz w:val="20"/>
          <w:szCs w:val="20"/>
          <w:lang w:val="es-ES_tradnl" w:eastAsia="es-MX"/>
        </w:rPr>
        <w:t>Apéndice</w:t>
      </w:r>
      <w:r w:rsidR="009C1712" w:rsidRPr="00715A15">
        <w:rPr>
          <w:rFonts w:ascii="ITC Avant Garde" w:eastAsia="MS Mincho" w:hAnsi="ITC Avant Garde" w:cs="Arial"/>
          <w:sz w:val="20"/>
          <w:szCs w:val="20"/>
          <w:lang w:val="es-ES_tradnl" w:eastAsia="es-MX"/>
        </w:rPr>
        <w:t xml:space="preserve"> B. Procedimiento de Presentación de Oferta</w:t>
      </w:r>
      <w:r w:rsidR="001E442C" w:rsidRPr="00715A15">
        <w:rPr>
          <w:rFonts w:ascii="ITC Avant Garde" w:eastAsia="MS Mincho" w:hAnsi="ITC Avant Garde" w:cs="Arial"/>
          <w:sz w:val="20"/>
          <w:szCs w:val="20"/>
          <w:lang w:val="es-ES_tradnl" w:eastAsia="es-MX"/>
        </w:rPr>
        <w:t>s.</w:t>
      </w:r>
    </w:p>
    <w:p w14:paraId="2D559E49" w14:textId="3F3E68D4" w:rsidR="009C1712" w:rsidRPr="00715A15" w:rsidRDefault="000A3B50" w:rsidP="00C464DC">
      <w:pPr>
        <w:spacing w:after="0" w:line="240" w:lineRule="auto"/>
        <w:contextualSpacing/>
        <w:jc w:val="both"/>
        <w:rPr>
          <w:rFonts w:ascii="ITC Avant Garde" w:eastAsia="MS Mincho" w:hAnsi="ITC Avant Garde" w:cs="Arial"/>
          <w:sz w:val="20"/>
          <w:szCs w:val="20"/>
          <w:lang w:val="es-ES_tradnl" w:eastAsia="es-MX"/>
        </w:rPr>
      </w:pPr>
      <w:r w:rsidRPr="00715A15">
        <w:rPr>
          <w:rFonts w:ascii="ITC Avant Garde" w:eastAsia="MS Mincho" w:hAnsi="ITC Avant Garde" w:cs="Arial"/>
          <w:sz w:val="20"/>
          <w:szCs w:val="20"/>
          <w:lang w:val="es-ES_tradnl" w:eastAsia="es-MX"/>
        </w:rPr>
        <w:t>Apéndice</w:t>
      </w:r>
      <w:r w:rsidR="009C1712" w:rsidRPr="00715A15">
        <w:rPr>
          <w:rFonts w:ascii="ITC Avant Garde" w:eastAsia="MS Mincho" w:hAnsi="ITC Avant Garde" w:cs="Arial"/>
          <w:sz w:val="20"/>
          <w:szCs w:val="20"/>
          <w:lang w:val="es-ES_tradnl" w:eastAsia="es-MX"/>
        </w:rPr>
        <w:t xml:space="preserve"> C. </w:t>
      </w:r>
      <w:r w:rsidR="00311058" w:rsidRPr="00715A15">
        <w:rPr>
          <w:rFonts w:ascii="ITC Avant Garde" w:eastAsia="MS Mincho" w:hAnsi="ITC Avant Garde" w:cs="Arial"/>
          <w:sz w:val="20"/>
          <w:szCs w:val="20"/>
          <w:lang w:val="es-ES_tradnl" w:eastAsia="es-MX"/>
        </w:rPr>
        <w:t xml:space="preserve">Modelo de </w:t>
      </w:r>
      <w:r w:rsidR="00715A15" w:rsidRPr="00715A15">
        <w:rPr>
          <w:rFonts w:ascii="ITC Avant Garde" w:eastAsia="MS Mincho" w:hAnsi="ITC Avant Garde" w:cs="Arial"/>
          <w:sz w:val="20"/>
          <w:szCs w:val="20"/>
          <w:lang w:val="es-ES_tradnl" w:eastAsia="es-MX"/>
        </w:rPr>
        <w:t>título de concesión para usar, aprovechar y explotar bandas de frecuencias del espectro radioeléctrico para uso comercial</w:t>
      </w:r>
      <w:r w:rsidR="00C464DC">
        <w:rPr>
          <w:rFonts w:ascii="ITC Avant Garde" w:eastAsia="MS Mincho" w:hAnsi="ITC Avant Garde" w:cs="Arial"/>
          <w:sz w:val="20"/>
          <w:szCs w:val="20"/>
          <w:lang w:val="es-ES_tradnl" w:eastAsia="es-MX"/>
        </w:rPr>
        <w:t>, que otorga el Instituto Federal de Telecomunicaciones.</w:t>
      </w:r>
    </w:p>
    <w:p w14:paraId="48A621D2" w14:textId="53FB30B0" w:rsidR="00846661" w:rsidRPr="0062699D" w:rsidRDefault="000A3B50" w:rsidP="00F72C18">
      <w:pPr>
        <w:pStyle w:val="TtuloTDC"/>
        <w:spacing w:line="240" w:lineRule="auto"/>
        <w:ind w:left="0" w:firstLine="0"/>
        <w:rPr>
          <w:b w:val="0"/>
          <w:sz w:val="20"/>
          <w:szCs w:val="20"/>
        </w:rPr>
      </w:pPr>
      <w:r w:rsidRPr="00715A15">
        <w:rPr>
          <w:b w:val="0"/>
          <w:sz w:val="20"/>
          <w:szCs w:val="20"/>
        </w:rPr>
        <w:t xml:space="preserve">Apéndice </w:t>
      </w:r>
      <w:r w:rsidR="00846661" w:rsidRPr="00715A15">
        <w:rPr>
          <w:b w:val="0"/>
          <w:sz w:val="20"/>
          <w:szCs w:val="20"/>
        </w:rPr>
        <w:t xml:space="preserve">D. Modelo de </w:t>
      </w:r>
      <w:r w:rsidR="00715A15" w:rsidRPr="00715A15">
        <w:rPr>
          <w:b w:val="0"/>
          <w:sz w:val="20"/>
          <w:szCs w:val="20"/>
        </w:rPr>
        <w:t xml:space="preserve">título de concesión única para uso comercial, que otorga el </w:t>
      </w:r>
      <w:r w:rsidR="00C464DC">
        <w:rPr>
          <w:b w:val="0"/>
          <w:sz w:val="20"/>
          <w:szCs w:val="20"/>
        </w:rPr>
        <w:t>I</w:t>
      </w:r>
      <w:r w:rsidR="00715A15" w:rsidRPr="00715A15">
        <w:rPr>
          <w:b w:val="0"/>
          <w:sz w:val="20"/>
          <w:szCs w:val="20"/>
        </w:rPr>
        <w:t xml:space="preserve">nstituto </w:t>
      </w:r>
      <w:r w:rsidR="00C464DC">
        <w:rPr>
          <w:b w:val="0"/>
          <w:sz w:val="20"/>
          <w:szCs w:val="20"/>
        </w:rPr>
        <w:t>F</w:t>
      </w:r>
      <w:r w:rsidR="00715A15" w:rsidRPr="00715A15">
        <w:rPr>
          <w:b w:val="0"/>
          <w:sz w:val="20"/>
          <w:szCs w:val="20"/>
        </w:rPr>
        <w:t xml:space="preserve">ederal de </w:t>
      </w:r>
      <w:r w:rsidR="00C464DC">
        <w:rPr>
          <w:b w:val="0"/>
          <w:sz w:val="20"/>
          <w:szCs w:val="20"/>
        </w:rPr>
        <w:t>T</w:t>
      </w:r>
      <w:r w:rsidR="00715A15" w:rsidRPr="00715A15">
        <w:rPr>
          <w:b w:val="0"/>
          <w:sz w:val="20"/>
          <w:szCs w:val="20"/>
        </w:rPr>
        <w:t xml:space="preserve">elecomunicaciones para </w:t>
      </w:r>
      <w:r w:rsidR="00715A15" w:rsidRPr="0062699D">
        <w:rPr>
          <w:b w:val="0"/>
          <w:sz w:val="20"/>
          <w:szCs w:val="20"/>
        </w:rPr>
        <w:t>prestar servicios públicos de telecomunicaciones y radiodifusión.</w:t>
      </w:r>
    </w:p>
    <w:p w14:paraId="4971FE56" w14:textId="7C2A02CE" w:rsidR="00FF76BB" w:rsidRPr="0062699D" w:rsidRDefault="000A3B50" w:rsidP="00F72C18">
      <w:pPr>
        <w:spacing w:after="0" w:line="240" w:lineRule="auto"/>
        <w:contextualSpacing/>
        <w:rPr>
          <w:rFonts w:ascii="ITC Avant Garde" w:eastAsia="MS Mincho" w:hAnsi="ITC Avant Garde" w:cs="Arial"/>
          <w:sz w:val="20"/>
          <w:szCs w:val="20"/>
          <w:lang w:val="es-ES_tradnl" w:eastAsia="es-MX"/>
        </w:rPr>
      </w:pPr>
      <w:r w:rsidRPr="0062699D">
        <w:rPr>
          <w:rFonts w:ascii="ITC Avant Garde" w:eastAsia="MS Mincho" w:hAnsi="ITC Avant Garde" w:cs="Arial"/>
          <w:sz w:val="20"/>
          <w:szCs w:val="20"/>
          <w:lang w:val="es-ES_tradnl" w:eastAsia="es-MX"/>
        </w:rPr>
        <w:t>Apéndice</w:t>
      </w:r>
      <w:r w:rsidR="002F5495" w:rsidRPr="0062699D">
        <w:rPr>
          <w:rFonts w:ascii="ITC Avant Garde" w:eastAsia="MS Mincho" w:hAnsi="ITC Avant Garde" w:cs="Arial"/>
          <w:sz w:val="20"/>
          <w:szCs w:val="20"/>
          <w:lang w:val="es-ES_tradnl" w:eastAsia="es-MX"/>
        </w:rPr>
        <w:t xml:space="preserve"> </w:t>
      </w:r>
      <w:r w:rsidR="005C58FC" w:rsidRPr="0062699D">
        <w:rPr>
          <w:rFonts w:ascii="ITC Avant Garde" w:eastAsia="MS Mincho" w:hAnsi="ITC Avant Garde" w:cs="Arial"/>
          <w:sz w:val="20"/>
          <w:szCs w:val="20"/>
          <w:lang w:val="es-ES_tradnl" w:eastAsia="es-MX"/>
        </w:rPr>
        <w:t>E</w:t>
      </w:r>
      <w:r w:rsidR="006679A3" w:rsidRPr="0062699D">
        <w:rPr>
          <w:rFonts w:ascii="ITC Avant Garde" w:eastAsia="MS Mincho" w:hAnsi="ITC Avant Garde" w:cs="Arial"/>
          <w:sz w:val="20"/>
          <w:szCs w:val="20"/>
          <w:lang w:val="es-ES_tradnl" w:eastAsia="es-MX"/>
        </w:rPr>
        <w:t xml:space="preserve">. </w:t>
      </w:r>
      <w:r w:rsidR="0072274F" w:rsidRPr="0062699D">
        <w:rPr>
          <w:rFonts w:ascii="ITC Avant Garde" w:eastAsia="MS Mincho" w:hAnsi="ITC Avant Garde" w:cs="Arial"/>
          <w:sz w:val="20"/>
          <w:szCs w:val="20"/>
          <w:lang w:val="es-ES_tradnl" w:eastAsia="es-MX"/>
        </w:rPr>
        <w:t>Formulario de Competencia</w:t>
      </w:r>
      <w:r w:rsidR="00552070" w:rsidRPr="0062699D">
        <w:rPr>
          <w:rFonts w:ascii="ITC Avant Garde" w:eastAsia="MS Mincho" w:hAnsi="ITC Avant Garde" w:cs="Arial"/>
          <w:sz w:val="20"/>
          <w:szCs w:val="20"/>
          <w:lang w:val="es-ES_tradnl" w:eastAsia="es-MX"/>
        </w:rPr>
        <w:t xml:space="preserve"> Económica</w:t>
      </w:r>
      <w:r w:rsidR="0072274F" w:rsidRPr="0062699D">
        <w:rPr>
          <w:rFonts w:ascii="ITC Avant Garde" w:eastAsia="MS Mincho" w:hAnsi="ITC Avant Garde" w:cs="Arial"/>
          <w:sz w:val="20"/>
          <w:szCs w:val="20"/>
          <w:lang w:val="es-ES_tradnl" w:eastAsia="es-MX"/>
        </w:rPr>
        <w:t>.</w:t>
      </w:r>
    </w:p>
    <w:p w14:paraId="34044070" w14:textId="2BDE7EB1" w:rsidR="00B37D50" w:rsidRPr="0062699D" w:rsidRDefault="00B37D50" w:rsidP="00F72C18">
      <w:pPr>
        <w:spacing w:after="0" w:line="240" w:lineRule="auto"/>
        <w:contextualSpacing/>
        <w:rPr>
          <w:rFonts w:ascii="ITC Avant Garde" w:eastAsia="MS Mincho" w:hAnsi="ITC Avant Garde" w:cs="Arial"/>
          <w:sz w:val="20"/>
          <w:szCs w:val="20"/>
          <w:lang w:val="es-ES_tradnl" w:eastAsia="es-MX"/>
        </w:rPr>
      </w:pPr>
      <w:r w:rsidRPr="0062699D">
        <w:rPr>
          <w:rFonts w:ascii="ITC Avant Garde" w:eastAsia="MS Mincho" w:hAnsi="ITC Avant Garde" w:cs="Arial"/>
          <w:sz w:val="20"/>
          <w:szCs w:val="20"/>
          <w:lang w:val="es-ES_tradnl" w:eastAsia="es-MX"/>
        </w:rPr>
        <w:t>Apéndice F. Va</w:t>
      </w:r>
      <w:r w:rsidR="0062699D" w:rsidRPr="0062699D">
        <w:rPr>
          <w:rFonts w:ascii="ITC Avant Garde" w:eastAsia="MS Mincho" w:hAnsi="ITC Avant Garde" w:cs="Arial"/>
          <w:sz w:val="20"/>
          <w:szCs w:val="20"/>
          <w:lang w:val="es-ES_tradnl" w:eastAsia="es-MX"/>
        </w:rPr>
        <w:t>lores Mínimos de Referencia y Garantías de Seriedad.</w:t>
      </w:r>
    </w:p>
    <w:p w14:paraId="2FD25097" w14:textId="301CDD21" w:rsidR="000D5598" w:rsidRPr="000A3B50" w:rsidRDefault="000D5598" w:rsidP="00C464DC">
      <w:pPr>
        <w:spacing w:after="0" w:line="240" w:lineRule="auto"/>
        <w:contextualSpacing/>
        <w:jc w:val="both"/>
        <w:rPr>
          <w:rFonts w:ascii="ITC Avant Garde" w:eastAsia="MS Mincho" w:hAnsi="ITC Avant Garde" w:cs="Arial"/>
          <w:sz w:val="20"/>
          <w:szCs w:val="20"/>
          <w:lang w:val="es-ES_tradnl" w:eastAsia="es-MX"/>
        </w:rPr>
      </w:pPr>
      <w:r w:rsidRPr="0062699D">
        <w:rPr>
          <w:rFonts w:ascii="ITC Avant Garde" w:eastAsia="MS Mincho" w:hAnsi="ITC Avant Garde" w:cs="Arial"/>
          <w:sz w:val="20"/>
          <w:szCs w:val="20"/>
          <w:lang w:val="es-ES_tradnl" w:eastAsia="es-MX"/>
        </w:rPr>
        <w:t xml:space="preserve">Apéndice G. </w:t>
      </w:r>
      <w:r w:rsidR="00D6437A" w:rsidRPr="0062699D">
        <w:rPr>
          <w:rFonts w:ascii="ITC Avant Garde" w:hAnsi="ITC Avant Garde"/>
          <w:sz w:val="20"/>
        </w:rPr>
        <w:t>Formato para el diferimiento del otorgamiento del título de Concesión de Espectro Radioeléctrico para Uso Comercial y, en su caso, del título de Concesión</w:t>
      </w:r>
      <w:r w:rsidR="00D6437A" w:rsidRPr="00D6437A">
        <w:rPr>
          <w:rFonts w:ascii="ITC Avant Garde" w:hAnsi="ITC Avant Garde"/>
          <w:sz w:val="20"/>
        </w:rPr>
        <w:t xml:space="preserve"> Única para Uso Comercial</w:t>
      </w:r>
      <w:r w:rsidR="003971EF">
        <w:rPr>
          <w:rFonts w:ascii="ITC Avant Garde" w:hAnsi="ITC Avant Garde"/>
          <w:sz w:val="20"/>
        </w:rPr>
        <w:t>.</w:t>
      </w:r>
    </w:p>
    <w:p w14:paraId="2E859702" w14:textId="77777777" w:rsidR="00C13E98" w:rsidRDefault="00C13E98" w:rsidP="00F72C18">
      <w:pPr>
        <w:spacing w:after="0" w:line="240" w:lineRule="auto"/>
        <w:ind w:left="709" w:hanging="1269"/>
        <w:contextualSpacing/>
        <w:rPr>
          <w:rFonts w:ascii="ITC Avant Garde" w:eastAsia="MS Mincho" w:hAnsi="ITC Avant Garde" w:cs="Arial"/>
          <w:b/>
          <w:sz w:val="20"/>
          <w:szCs w:val="20"/>
          <w:lang w:val="es-ES_tradnl" w:eastAsia="es-MX"/>
        </w:rPr>
      </w:pPr>
    </w:p>
    <w:p w14:paraId="7CA62F7E" w14:textId="77777777" w:rsidR="00FF76BB" w:rsidRDefault="00FF76BB" w:rsidP="00F72C18">
      <w:pPr>
        <w:spacing w:after="0" w:line="240" w:lineRule="auto"/>
        <w:contextualSpacing/>
        <w:rPr>
          <w:rFonts w:ascii="ITC Avant Garde" w:eastAsia="MS Mincho" w:hAnsi="ITC Avant Garde" w:cs="Arial"/>
          <w:b/>
          <w:sz w:val="20"/>
          <w:szCs w:val="20"/>
          <w:lang w:val="es-ES_tradnl" w:eastAsia="es-MX"/>
        </w:rPr>
      </w:pPr>
    </w:p>
    <w:p w14:paraId="614C3251" w14:textId="77777777" w:rsidR="0029528A" w:rsidRDefault="0029528A" w:rsidP="00F72C18">
      <w:pPr>
        <w:spacing w:after="0" w:line="240" w:lineRule="auto"/>
        <w:contextualSpacing/>
        <w:rPr>
          <w:rFonts w:ascii="ITC Avant Garde" w:eastAsia="MS Mincho" w:hAnsi="ITC Avant Garde" w:cs="Arial"/>
          <w:b/>
          <w:sz w:val="20"/>
          <w:szCs w:val="20"/>
          <w:lang w:val="es-ES_tradnl" w:eastAsia="es-MX"/>
        </w:rPr>
      </w:pPr>
    </w:p>
    <w:p w14:paraId="4333460F" w14:textId="1AD11B71" w:rsidR="0029528A" w:rsidRDefault="0029528A" w:rsidP="00F72C18">
      <w:pPr>
        <w:spacing w:after="0" w:line="240" w:lineRule="auto"/>
        <w:contextualSpacing/>
        <w:rPr>
          <w:rFonts w:ascii="ITC Avant Garde" w:eastAsia="MS Mincho" w:hAnsi="ITC Avant Garde" w:cs="Arial"/>
          <w:b/>
          <w:sz w:val="20"/>
          <w:szCs w:val="20"/>
          <w:lang w:val="es-ES_tradnl" w:eastAsia="es-MX"/>
        </w:rPr>
      </w:pPr>
    </w:p>
    <w:p w14:paraId="19F92719" w14:textId="1C3F4D44" w:rsidR="00272690" w:rsidRDefault="00272690" w:rsidP="00F72C18">
      <w:pPr>
        <w:spacing w:after="0" w:line="240" w:lineRule="auto"/>
        <w:contextualSpacing/>
        <w:rPr>
          <w:rFonts w:ascii="ITC Avant Garde" w:eastAsia="MS Mincho" w:hAnsi="ITC Avant Garde" w:cs="Arial"/>
          <w:b/>
          <w:sz w:val="20"/>
          <w:szCs w:val="20"/>
          <w:lang w:val="es-ES_tradnl" w:eastAsia="es-MX"/>
        </w:rPr>
      </w:pPr>
    </w:p>
    <w:p w14:paraId="4BA8E696" w14:textId="77777777" w:rsidR="0029528A" w:rsidRPr="00661CEE" w:rsidRDefault="0029528A" w:rsidP="00F72C18">
      <w:pPr>
        <w:spacing w:after="0" w:line="240" w:lineRule="auto"/>
        <w:contextualSpacing/>
        <w:rPr>
          <w:rFonts w:ascii="ITC Avant Garde" w:eastAsia="MS Mincho" w:hAnsi="ITC Avant Garde" w:cs="Arial"/>
          <w:b/>
          <w:sz w:val="20"/>
          <w:szCs w:val="20"/>
          <w:lang w:val="es-ES_tradnl" w:eastAsia="es-MX"/>
        </w:rPr>
      </w:pPr>
    </w:p>
    <w:p w14:paraId="612E06C4" w14:textId="77777777" w:rsidR="00961FDC" w:rsidRDefault="00961FDC" w:rsidP="00F72C18">
      <w:pPr>
        <w:spacing w:after="0" w:line="240" w:lineRule="auto"/>
        <w:jc w:val="both"/>
        <w:rPr>
          <w:rFonts w:ascii="ITC Avant Garde" w:hAnsi="ITC Avant Garde" w:cs="Arial"/>
          <w:color w:val="000000" w:themeColor="text1"/>
        </w:rPr>
      </w:pPr>
      <w:bookmarkStart w:id="1" w:name="_Toc433726040"/>
      <w:bookmarkStart w:id="2" w:name="_Toc433728796"/>
      <w:bookmarkStart w:id="3" w:name="_Toc433736032"/>
      <w:bookmarkStart w:id="4" w:name="_Toc433736086"/>
      <w:bookmarkStart w:id="5" w:name="_Toc433741058"/>
      <w:bookmarkStart w:id="6" w:name="_Toc429731523"/>
      <w:bookmarkStart w:id="7" w:name="_Toc430288669"/>
      <w:bookmarkStart w:id="8" w:name="_Toc430290281"/>
      <w:bookmarkStart w:id="9" w:name="_Toc430337064"/>
      <w:bookmarkStart w:id="10" w:name="_Toc430337421"/>
      <w:bookmarkStart w:id="11" w:name="_Toc430339353"/>
      <w:bookmarkStart w:id="12" w:name="_Toc430345219"/>
    </w:p>
    <w:bookmarkEnd w:id="1"/>
    <w:bookmarkEnd w:id="2"/>
    <w:bookmarkEnd w:id="3"/>
    <w:bookmarkEnd w:id="4"/>
    <w:bookmarkEnd w:id="5"/>
    <w:bookmarkEnd w:id="6"/>
    <w:bookmarkEnd w:id="7"/>
    <w:bookmarkEnd w:id="8"/>
    <w:bookmarkEnd w:id="9"/>
    <w:bookmarkEnd w:id="10"/>
    <w:bookmarkEnd w:id="11"/>
    <w:bookmarkEnd w:id="12"/>
    <w:p w14:paraId="6FBA6BBC" w14:textId="77777777" w:rsidR="007C4C1F" w:rsidRDefault="007C4C1F" w:rsidP="00F72C18">
      <w:pPr>
        <w:tabs>
          <w:tab w:val="left" w:pos="142"/>
        </w:tabs>
        <w:spacing w:after="0" w:line="240" w:lineRule="auto"/>
        <w:jc w:val="both"/>
        <w:rPr>
          <w:rFonts w:ascii="ITC Avant Garde" w:hAnsi="ITC Avant Garde"/>
          <w:b/>
        </w:rPr>
      </w:pPr>
    </w:p>
    <w:p w14:paraId="7293D8DE" w14:textId="33FBCAF3" w:rsidR="008F2190" w:rsidRDefault="008F2190" w:rsidP="00F72C18">
      <w:pPr>
        <w:tabs>
          <w:tab w:val="left" w:pos="142"/>
        </w:tabs>
        <w:spacing w:after="0" w:line="240" w:lineRule="auto"/>
        <w:jc w:val="both"/>
        <w:rPr>
          <w:rFonts w:ascii="ITC Avant Garde" w:hAnsi="ITC Avant Garde"/>
          <w:b/>
        </w:rPr>
      </w:pPr>
    </w:p>
    <w:p w14:paraId="5085B19E" w14:textId="77777777" w:rsidR="008F2190" w:rsidRDefault="008F2190" w:rsidP="00F72C18">
      <w:pPr>
        <w:tabs>
          <w:tab w:val="left" w:pos="142"/>
        </w:tabs>
        <w:spacing w:after="0" w:line="240" w:lineRule="auto"/>
        <w:jc w:val="both"/>
        <w:rPr>
          <w:rFonts w:ascii="ITC Avant Garde" w:hAnsi="ITC Avant Garde"/>
          <w:b/>
        </w:rPr>
      </w:pPr>
    </w:p>
    <w:p w14:paraId="0B88CDBF" w14:textId="77777777" w:rsidR="008F2190" w:rsidRDefault="008F2190" w:rsidP="00F72C18">
      <w:pPr>
        <w:tabs>
          <w:tab w:val="left" w:pos="142"/>
        </w:tabs>
        <w:spacing w:after="0" w:line="240" w:lineRule="auto"/>
        <w:jc w:val="both"/>
        <w:rPr>
          <w:rFonts w:ascii="ITC Avant Garde" w:hAnsi="ITC Avant Garde"/>
          <w:b/>
        </w:rPr>
      </w:pPr>
    </w:p>
    <w:p w14:paraId="19012383" w14:textId="77777777" w:rsidR="008F2190" w:rsidRDefault="008F2190" w:rsidP="00F72C18">
      <w:pPr>
        <w:tabs>
          <w:tab w:val="left" w:pos="142"/>
        </w:tabs>
        <w:spacing w:after="0" w:line="240" w:lineRule="auto"/>
        <w:jc w:val="both"/>
        <w:rPr>
          <w:rFonts w:ascii="ITC Avant Garde" w:hAnsi="ITC Avant Garde"/>
          <w:b/>
        </w:rPr>
      </w:pPr>
    </w:p>
    <w:p w14:paraId="7A4E04CC" w14:textId="77777777" w:rsidR="008F2190" w:rsidRDefault="008F2190" w:rsidP="00F72C18">
      <w:pPr>
        <w:tabs>
          <w:tab w:val="left" w:pos="142"/>
        </w:tabs>
        <w:spacing w:after="0" w:line="240" w:lineRule="auto"/>
        <w:jc w:val="both"/>
        <w:rPr>
          <w:rFonts w:ascii="ITC Avant Garde" w:hAnsi="ITC Avant Garde"/>
          <w:b/>
        </w:rPr>
      </w:pPr>
    </w:p>
    <w:p w14:paraId="3B0C78EA" w14:textId="77777777" w:rsidR="00BA1C01" w:rsidRDefault="00BA1C01" w:rsidP="00F72C18">
      <w:pPr>
        <w:tabs>
          <w:tab w:val="left" w:pos="142"/>
        </w:tabs>
        <w:spacing w:after="0" w:line="240" w:lineRule="auto"/>
        <w:jc w:val="both"/>
        <w:rPr>
          <w:rFonts w:ascii="ITC Avant Garde" w:hAnsi="ITC Avant Garde"/>
          <w:b/>
        </w:rPr>
      </w:pPr>
    </w:p>
    <w:p w14:paraId="75DD9F15" w14:textId="7B7763A0" w:rsidR="000F4641" w:rsidRDefault="000F4641" w:rsidP="00F72C18">
      <w:pPr>
        <w:tabs>
          <w:tab w:val="left" w:pos="142"/>
        </w:tabs>
        <w:spacing w:after="0" w:line="240" w:lineRule="auto"/>
        <w:jc w:val="both"/>
        <w:rPr>
          <w:rFonts w:ascii="ITC Avant Garde" w:hAnsi="ITC Avant Garde"/>
          <w:b/>
        </w:rPr>
      </w:pPr>
      <w:r w:rsidRPr="00C464DC">
        <w:rPr>
          <w:rFonts w:ascii="ITC Avant Garde" w:hAnsi="ITC Avant Garde"/>
          <w:b/>
        </w:rPr>
        <w:t>El Pleno del Instituto Federal de Telecomunicaciones, con fundamento en los artículos</w:t>
      </w:r>
      <w:r w:rsidR="00A57080">
        <w:rPr>
          <w:rFonts w:ascii="ITC Avant Garde" w:hAnsi="ITC Avant Garde"/>
          <w:b/>
        </w:rPr>
        <w:t xml:space="preserve"> </w:t>
      </w:r>
      <w:r w:rsidRPr="00C464DC">
        <w:rPr>
          <w:rFonts w:ascii="ITC Avant Garde" w:hAnsi="ITC Avant Garde"/>
          <w:b/>
        </w:rPr>
        <w:t>27, párrafos cuarto y sexto, 28, párrafos décimo quinto, décimo sexto, décimo séptimo y décimo octavo y 134 de la Constitución Política de los Estados Unidos Mexicanos; 1, 2</w:t>
      </w:r>
      <w:r w:rsidR="003E5140">
        <w:rPr>
          <w:rFonts w:ascii="ITC Avant Garde" w:hAnsi="ITC Avant Garde"/>
          <w:b/>
        </w:rPr>
        <w:t>,</w:t>
      </w:r>
      <w:r w:rsidRPr="00C464DC">
        <w:rPr>
          <w:rFonts w:ascii="ITC Avant Garde" w:hAnsi="ITC Avant Garde"/>
          <w:b/>
        </w:rPr>
        <w:t xml:space="preserve"> 3, fracción I</w:t>
      </w:r>
      <w:r w:rsidR="003E5140">
        <w:rPr>
          <w:rFonts w:ascii="ITC Avant Garde" w:hAnsi="ITC Avant Garde"/>
          <w:b/>
        </w:rPr>
        <w:t>, 5 y 53, fracciones IV y V</w:t>
      </w:r>
      <w:r w:rsidRPr="00C464DC">
        <w:rPr>
          <w:rFonts w:ascii="ITC Avant Garde" w:hAnsi="ITC Avant Garde"/>
          <w:b/>
        </w:rPr>
        <w:t xml:space="preserve"> de la Ley Federal de Competencia Económica; 1, 2, 3, 4, 6, 7, 15, fracciones IV, VII, VIII, LII y LXIII, 54, 66, 67, fracción I,</w:t>
      </w:r>
      <w:r w:rsidR="00582291">
        <w:rPr>
          <w:rFonts w:ascii="ITC Avant Garde" w:hAnsi="ITC Avant Garde"/>
          <w:b/>
        </w:rPr>
        <w:t xml:space="preserve"> 71</w:t>
      </w:r>
      <w:r w:rsidRPr="00C464DC">
        <w:rPr>
          <w:rFonts w:ascii="ITC Avant Garde" w:hAnsi="ITC Avant Garde"/>
          <w:b/>
        </w:rPr>
        <w:t xml:space="preserve">, 75, 76, fracción I, 77, 78, fracción I y 79 de la Ley Federal de Telecomunicaciones y Radiodifusión, y 1, 4, </w:t>
      </w:r>
      <w:r w:rsidR="00D75AD3">
        <w:rPr>
          <w:rFonts w:ascii="ITC Avant Garde" w:hAnsi="ITC Avant Garde"/>
          <w:b/>
        </w:rPr>
        <w:t>fracciones I y V, inciso ii),</w:t>
      </w:r>
      <w:r w:rsidRPr="00C464DC">
        <w:rPr>
          <w:rFonts w:ascii="ITC Avant Garde" w:hAnsi="ITC Avant Garde"/>
          <w:b/>
        </w:rPr>
        <w:t xml:space="preserve"> 6, fracciones I y III, 27, 29, fracciones I, II y VIII del Estatuto Orgánico del Instituto Federal de Telecomunicaciones, expide las siguiente</w:t>
      </w:r>
      <w:r>
        <w:rPr>
          <w:rFonts w:ascii="ITC Avant Garde" w:hAnsi="ITC Avant Garde"/>
          <w:b/>
        </w:rPr>
        <w:t>s:</w:t>
      </w:r>
    </w:p>
    <w:p w14:paraId="394B581D" w14:textId="77777777" w:rsidR="000F4641" w:rsidRDefault="000F4641" w:rsidP="00F72C18">
      <w:pPr>
        <w:tabs>
          <w:tab w:val="left" w:pos="142"/>
        </w:tabs>
        <w:spacing w:after="0" w:line="240" w:lineRule="auto"/>
        <w:jc w:val="both"/>
        <w:rPr>
          <w:rFonts w:ascii="ITC Avant Garde" w:hAnsi="ITC Avant Garde"/>
          <w:b/>
        </w:rPr>
      </w:pPr>
    </w:p>
    <w:p w14:paraId="03884CFA" w14:textId="1AEE0BE7" w:rsidR="007C4C1F" w:rsidRDefault="007C4C1F" w:rsidP="00F72C18">
      <w:pPr>
        <w:tabs>
          <w:tab w:val="left" w:pos="142"/>
        </w:tabs>
        <w:spacing w:after="0" w:line="240" w:lineRule="auto"/>
        <w:jc w:val="both"/>
        <w:rPr>
          <w:rFonts w:ascii="ITC Avant Garde" w:hAnsi="ITC Avant Garde"/>
          <w:b/>
          <w:lang w:val="es-ES_tradnl"/>
        </w:rPr>
      </w:pPr>
      <w:r w:rsidRPr="00A944CF">
        <w:rPr>
          <w:rFonts w:ascii="ITC Avant Garde" w:hAnsi="ITC Avant Garde"/>
          <w:b/>
        </w:rPr>
        <w:t xml:space="preserve">Bases de Licitación Pública para </w:t>
      </w:r>
      <w:r w:rsidR="001255AB" w:rsidRPr="00A944CF">
        <w:rPr>
          <w:rFonts w:ascii="ITC Avant Garde" w:hAnsi="ITC Avant Garde"/>
          <w:b/>
        </w:rPr>
        <w:t xml:space="preserve">concesionar </w:t>
      </w:r>
      <w:r w:rsidRPr="00A944CF">
        <w:rPr>
          <w:rFonts w:ascii="ITC Avant Garde" w:hAnsi="ITC Avant Garde"/>
          <w:b/>
        </w:rPr>
        <w:t xml:space="preserve">el </w:t>
      </w:r>
      <w:r w:rsidR="001255AB" w:rsidRPr="00A944CF">
        <w:rPr>
          <w:rFonts w:ascii="ITC Avant Garde" w:hAnsi="ITC Avant Garde"/>
          <w:b/>
        </w:rPr>
        <w:t>uso</w:t>
      </w:r>
      <w:r w:rsidRPr="00A944CF">
        <w:rPr>
          <w:rFonts w:ascii="ITC Avant Garde" w:hAnsi="ITC Avant Garde"/>
          <w:b/>
        </w:rPr>
        <w:t xml:space="preserve">, </w:t>
      </w:r>
      <w:r w:rsidR="001255AB" w:rsidRPr="00A944CF">
        <w:rPr>
          <w:rFonts w:ascii="ITC Avant Garde" w:hAnsi="ITC Avant Garde"/>
          <w:b/>
        </w:rPr>
        <w:t xml:space="preserve">aprovechamiento </w:t>
      </w:r>
      <w:r w:rsidRPr="00A944CF">
        <w:rPr>
          <w:rFonts w:ascii="ITC Avant Garde" w:hAnsi="ITC Avant Garde"/>
          <w:b/>
        </w:rPr>
        <w:t xml:space="preserve">y </w:t>
      </w:r>
      <w:r w:rsidR="001255AB" w:rsidRPr="00A944CF">
        <w:rPr>
          <w:rFonts w:ascii="ITC Avant Garde" w:hAnsi="ITC Avant Garde"/>
          <w:b/>
        </w:rPr>
        <w:t xml:space="preserve">explotación comercial </w:t>
      </w:r>
      <w:r w:rsidRPr="00A944CF">
        <w:rPr>
          <w:rFonts w:ascii="ITC Avant Garde" w:eastAsia="MS Mincho" w:hAnsi="ITC Avant Garde"/>
          <w:b/>
        </w:rPr>
        <w:t xml:space="preserve">de </w:t>
      </w:r>
      <w:r w:rsidRPr="007C4C1F">
        <w:rPr>
          <w:rFonts w:ascii="ITC Avant Garde" w:hAnsi="ITC Avant Garde"/>
          <w:b/>
          <w:lang w:val="es-ES_tradnl"/>
        </w:rPr>
        <w:t>1</w:t>
      </w:r>
      <w:r w:rsidR="005F1E14">
        <w:rPr>
          <w:rFonts w:ascii="ITC Avant Garde" w:hAnsi="ITC Avant Garde"/>
          <w:b/>
          <w:lang w:val="es-ES_tradnl"/>
        </w:rPr>
        <w:t>2</w:t>
      </w:r>
      <w:r w:rsidRPr="007C4C1F">
        <w:rPr>
          <w:rFonts w:ascii="ITC Avant Garde" w:hAnsi="ITC Avant Garde"/>
          <w:b/>
          <w:lang w:val="es-ES_tradnl"/>
        </w:rPr>
        <w:t>0 MHz de espectro radioeléct</w:t>
      </w:r>
      <w:r w:rsidR="001E442C">
        <w:rPr>
          <w:rFonts w:ascii="ITC Avant Garde" w:hAnsi="ITC Avant Garde"/>
          <w:b/>
          <w:lang w:val="es-ES_tradnl"/>
        </w:rPr>
        <w:t xml:space="preserve">rico disponibles en la </w:t>
      </w:r>
      <w:r w:rsidR="00182458">
        <w:rPr>
          <w:rFonts w:ascii="ITC Avant Garde" w:hAnsi="ITC Avant Garde"/>
          <w:b/>
          <w:lang w:val="es-ES_tradnl"/>
        </w:rPr>
        <w:t xml:space="preserve">Banda </w:t>
      </w:r>
      <w:r w:rsidR="001E442C">
        <w:rPr>
          <w:rFonts w:ascii="ITC Avant Garde" w:hAnsi="ITC Avant Garde"/>
          <w:b/>
          <w:lang w:val="es-ES_tradnl"/>
        </w:rPr>
        <w:t xml:space="preserve">de </w:t>
      </w:r>
      <w:r w:rsidR="00182458" w:rsidRPr="007C4C1F">
        <w:rPr>
          <w:rFonts w:ascii="ITC Avant Garde" w:hAnsi="ITC Avant Garde"/>
          <w:b/>
          <w:lang w:val="es-ES_tradnl"/>
        </w:rPr>
        <w:t xml:space="preserve">Frecuencias </w:t>
      </w:r>
      <w:r w:rsidRPr="007C4C1F">
        <w:rPr>
          <w:rFonts w:ascii="ITC Avant Garde" w:hAnsi="ITC Avant Garde"/>
          <w:b/>
          <w:lang w:val="es-ES_tradnl"/>
        </w:rPr>
        <w:t>2500-2690 MHz (Licitación No. IFT-7).</w:t>
      </w:r>
    </w:p>
    <w:p w14:paraId="7CEB5E86" w14:textId="77777777" w:rsidR="007C4C1F" w:rsidRPr="007C4C1F" w:rsidRDefault="007C4C1F" w:rsidP="00F72C18">
      <w:pPr>
        <w:tabs>
          <w:tab w:val="left" w:pos="142"/>
        </w:tabs>
        <w:spacing w:after="0" w:line="240" w:lineRule="auto"/>
        <w:rPr>
          <w:rFonts w:ascii="ITC Avant Garde" w:hAnsi="ITC Avant Garde"/>
          <w:b/>
          <w:lang w:val="es-ES_tradnl"/>
        </w:rPr>
      </w:pPr>
    </w:p>
    <w:p w14:paraId="111C0744" w14:textId="190A02F4" w:rsidR="007C4C1F" w:rsidRPr="00A944CF" w:rsidRDefault="007C4C1F" w:rsidP="00F72C18">
      <w:pPr>
        <w:tabs>
          <w:tab w:val="left" w:pos="142"/>
        </w:tabs>
        <w:spacing w:after="0" w:line="240" w:lineRule="auto"/>
        <w:jc w:val="both"/>
        <w:rPr>
          <w:rFonts w:ascii="ITC Avant Garde" w:hAnsi="ITC Avant Garde"/>
        </w:rPr>
      </w:pPr>
      <w:r w:rsidRPr="00A944CF">
        <w:rPr>
          <w:rFonts w:ascii="ITC Avant Garde" w:hAnsi="ITC Avant Garde"/>
        </w:rPr>
        <w:t>El presente documento constituye las Bases d</w:t>
      </w:r>
      <w:r w:rsidRPr="00A16497">
        <w:rPr>
          <w:rFonts w:ascii="ITC Avant Garde" w:hAnsi="ITC Avant Garde"/>
        </w:rPr>
        <w:t>e la Licitación</w:t>
      </w:r>
      <w:r w:rsidR="00C464DC">
        <w:rPr>
          <w:rFonts w:ascii="ITC Avant Garde" w:hAnsi="ITC Avant Garde"/>
        </w:rPr>
        <w:t xml:space="preserve"> No. IFT-7</w:t>
      </w:r>
      <w:r w:rsidRPr="00A16497">
        <w:rPr>
          <w:rFonts w:ascii="ITC Avant Garde" w:hAnsi="ITC Avant Garde"/>
        </w:rPr>
        <w:t xml:space="preserve">, así como sus </w:t>
      </w:r>
      <w:r w:rsidR="003F625A" w:rsidRPr="00A16497">
        <w:rPr>
          <w:rFonts w:ascii="ITC Avant Garde" w:hAnsi="ITC Avant Garde"/>
        </w:rPr>
        <w:t>Apéndices A, B, C, D, E, F</w:t>
      </w:r>
      <w:r w:rsidR="00C450C3" w:rsidRPr="00A16497">
        <w:rPr>
          <w:rFonts w:ascii="ITC Avant Garde" w:hAnsi="ITC Avant Garde"/>
        </w:rPr>
        <w:t xml:space="preserve"> y G</w:t>
      </w:r>
      <w:r w:rsidRPr="00A16497">
        <w:rPr>
          <w:rFonts w:ascii="ITC Avant Garde" w:hAnsi="ITC Avant Garde"/>
        </w:rPr>
        <w:t xml:space="preserve"> y sus Anexos, mismas que son</w:t>
      </w:r>
      <w:r w:rsidRPr="00A944CF">
        <w:rPr>
          <w:rFonts w:ascii="ITC Avant Garde" w:hAnsi="ITC Avant Garde"/>
        </w:rPr>
        <w:t xml:space="preserve"> de carácter público y estarán disponibles para su consulta en el Portal de Internet del Instituto a </w:t>
      </w:r>
      <w:r w:rsidR="00531CEA">
        <w:rPr>
          <w:rFonts w:ascii="ITC Avant Garde" w:hAnsi="ITC Avant Garde"/>
        </w:rPr>
        <w:t xml:space="preserve">más tardar el día </w:t>
      </w:r>
      <w:r w:rsidRPr="00A944CF">
        <w:rPr>
          <w:rFonts w:ascii="ITC Avant Garde" w:hAnsi="ITC Avant Garde"/>
        </w:rPr>
        <w:t>de la publicación de la Convocatoria correspondiente en el DOF</w:t>
      </w:r>
      <w:r>
        <w:rPr>
          <w:rFonts w:ascii="ITC Avant Garde" w:hAnsi="ITC Avant Garde"/>
        </w:rPr>
        <w:t>.</w:t>
      </w:r>
    </w:p>
    <w:p w14:paraId="485291D6" w14:textId="77777777" w:rsidR="00FA7B6D" w:rsidRDefault="00FA7B6D" w:rsidP="00F72C18">
      <w:pPr>
        <w:tabs>
          <w:tab w:val="left" w:pos="142"/>
        </w:tabs>
        <w:spacing w:after="0" w:line="240" w:lineRule="auto"/>
        <w:jc w:val="both"/>
        <w:rPr>
          <w:rFonts w:ascii="ITC Avant Garde" w:hAnsi="ITC Avant Garde"/>
        </w:rPr>
      </w:pPr>
    </w:p>
    <w:p w14:paraId="6F2AAB44" w14:textId="51130F9F" w:rsidR="00074745" w:rsidRDefault="00074745" w:rsidP="00F72C18">
      <w:pPr>
        <w:tabs>
          <w:tab w:val="left" w:pos="142"/>
        </w:tabs>
        <w:spacing w:after="0" w:line="240" w:lineRule="auto"/>
        <w:jc w:val="both"/>
        <w:rPr>
          <w:rFonts w:ascii="ITC Avant Garde" w:hAnsi="ITC Avant Garde"/>
        </w:rPr>
      </w:pPr>
      <w:r w:rsidRPr="00EA4DCD">
        <w:rPr>
          <w:rFonts w:ascii="ITC Avant Garde" w:hAnsi="ITC Avant Garde"/>
        </w:rPr>
        <w:t>Los actos relacionados con la Licitaci</w:t>
      </w:r>
      <w:r w:rsidRPr="00EA4DCD">
        <w:rPr>
          <w:rFonts w:ascii="ITC Avant Garde" w:hAnsi="ITC Avant Garde" w:hint="eastAsia"/>
        </w:rPr>
        <w:t>ó</w:t>
      </w:r>
      <w:r w:rsidRPr="00EA4DCD">
        <w:rPr>
          <w:rFonts w:ascii="ITC Avant Garde" w:hAnsi="ITC Avant Garde"/>
        </w:rPr>
        <w:t xml:space="preserve">n </w:t>
      </w:r>
      <w:r w:rsidR="00C464DC">
        <w:rPr>
          <w:rFonts w:ascii="ITC Avant Garde" w:hAnsi="ITC Avant Garde"/>
        </w:rPr>
        <w:t xml:space="preserve">No. IFT-7 </w:t>
      </w:r>
      <w:r w:rsidRPr="00EA4DCD">
        <w:rPr>
          <w:rFonts w:ascii="ITC Avant Garde" w:hAnsi="ITC Avant Garde"/>
        </w:rPr>
        <w:t>se consideran de orden p</w:t>
      </w:r>
      <w:r w:rsidRPr="00EA4DCD">
        <w:rPr>
          <w:rFonts w:ascii="ITC Avant Garde" w:hAnsi="ITC Avant Garde" w:hint="eastAsia"/>
        </w:rPr>
        <w:t>ú</w:t>
      </w:r>
      <w:r w:rsidRPr="00EA4DCD">
        <w:rPr>
          <w:rFonts w:ascii="ITC Avant Garde" w:hAnsi="ITC Avant Garde"/>
        </w:rPr>
        <w:t>blico e inter</w:t>
      </w:r>
      <w:r w:rsidRPr="00EA4DCD">
        <w:rPr>
          <w:rFonts w:ascii="ITC Avant Garde" w:hAnsi="ITC Avant Garde" w:hint="eastAsia"/>
        </w:rPr>
        <w:t>é</w:t>
      </w:r>
      <w:r w:rsidRPr="00EA4DCD">
        <w:rPr>
          <w:rFonts w:ascii="ITC Avant Garde" w:hAnsi="ITC Avant Garde"/>
        </w:rPr>
        <w:t>s social.</w:t>
      </w:r>
    </w:p>
    <w:p w14:paraId="40395783" w14:textId="77777777" w:rsidR="00074745" w:rsidRDefault="00074745" w:rsidP="00F72C18">
      <w:pPr>
        <w:tabs>
          <w:tab w:val="left" w:pos="142"/>
        </w:tabs>
        <w:spacing w:after="0" w:line="240" w:lineRule="auto"/>
        <w:jc w:val="both"/>
        <w:rPr>
          <w:rFonts w:ascii="ITC Avant Garde" w:hAnsi="ITC Avant Garde"/>
        </w:rPr>
      </w:pPr>
    </w:p>
    <w:p w14:paraId="30CF404E" w14:textId="18D731D2" w:rsidR="007C4C1F" w:rsidRPr="00A944CF" w:rsidRDefault="00C13E98" w:rsidP="00F72C18">
      <w:pPr>
        <w:tabs>
          <w:tab w:val="left" w:pos="142"/>
        </w:tabs>
        <w:spacing w:after="0" w:line="240" w:lineRule="auto"/>
        <w:jc w:val="both"/>
        <w:rPr>
          <w:rFonts w:ascii="ITC Avant Garde" w:hAnsi="ITC Avant Garde"/>
        </w:rPr>
      </w:pPr>
      <w:r>
        <w:rPr>
          <w:rFonts w:ascii="ITC Avant Garde" w:hAnsi="ITC Avant Garde"/>
        </w:rPr>
        <w:t xml:space="preserve">En </w:t>
      </w:r>
      <w:r w:rsidRPr="00A944CF">
        <w:rPr>
          <w:rFonts w:ascii="ITC Avant Garde" w:hAnsi="ITC Avant Garde"/>
        </w:rPr>
        <w:t>e</w:t>
      </w:r>
      <w:r w:rsidR="007C4C1F" w:rsidRPr="00A944CF">
        <w:rPr>
          <w:rFonts w:ascii="ITC Avant Garde" w:hAnsi="ITC Avant Garde"/>
        </w:rPr>
        <w:t xml:space="preserve">sta </w:t>
      </w:r>
      <w:r w:rsidR="007C4C1F" w:rsidRPr="002E5623">
        <w:rPr>
          <w:rFonts w:ascii="ITC Avant Garde" w:hAnsi="ITC Avant Garde"/>
        </w:rPr>
        <w:t>Licitación</w:t>
      </w:r>
      <w:r w:rsidR="00304BB0">
        <w:rPr>
          <w:rFonts w:ascii="ITC Avant Garde" w:hAnsi="ITC Avant Garde"/>
        </w:rPr>
        <w:t xml:space="preserve">, </w:t>
      </w:r>
      <w:r>
        <w:rPr>
          <w:rFonts w:ascii="ITC Avant Garde" w:hAnsi="ITC Avant Garde"/>
        </w:rPr>
        <w:t>l</w:t>
      </w:r>
      <w:r w:rsidRPr="00A944CF">
        <w:rPr>
          <w:rFonts w:ascii="ITC Avant Garde" w:hAnsi="ITC Avant Garde"/>
        </w:rPr>
        <w:t>os Interesados, Participantes y Participantes Ganadores</w:t>
      </w:r>
      <w:r w:rsidRPr="002E5623">
        <w:rPr>
          <w:rFonts w:ascii="ITC Avant Garde" w:hAnsi="ITC Avant Garde"/>
        </w:rPr>
        <w:t xml:space="preserve"> deberán presentar </w:t>
      </w:r>
      <w:r w:rsidR="00C1720F">
        <w:rPr>
          <w:rFonts w:ascii="ITC Avant Garde" w:hAnsi="ITC Avant Garde"/>
        </w:rPr>
        <w:t>la documentación señalada</w:t>
      </w:r>
      <w:r w:rsidRPr="002E5623">
        <w:rPr>
          <w:rFonts w:ascii="ITC Avant Garde" w:hAnsi="ITC Avant Garde"/>
        </w:rPr>
        <w:t xml:space="preserve"> en las presentes Bases</w:t>
      </w:r>
      <w:r w:rsidRPr="00A944CF">
        <w:rPr>
          <w:rFonts w:ascii="ITC Avant Garde" w:hAnsi="ITC Avant Garde"/>
        </w:rPr>
        <w:t xml:space="preserve"> en el </w:t>
      </w:r>
      <w:r w:rsidRPr="00A944CF" w:rsidDel="00DB2B56">
        <w:rPr>
          <w:rFonts w:ascii="ITC Avant Garde" w:hAnsi="ITC Avant Garde"/>
        </w:rPr>
        <w:t>D</w:t>
      </w:r>
      <w:r w:rsidRPr="00A944CF">
        <w:rPr>
          <w:rFonts w:ascii="ITC Avant Garde" w:hAnsi="ITC Avant Garde"/>
        </w:rPr>
        <w:t xml:space="preserve">omicilio del Instituto y no podrán remitirlas </w:t>
      </w:r>
      <w:r w:rsidR="005029C7">
        <w:rPr>
          <w:rFonts w:ascii="ITC Avant Garde" w:hAnsi="ITC Avant Garde"/>
        </w:rPr>
        <w:t>por ningún otro medio</w:t>
      </w:r>
      <w:r w:rsidRPr="00A944CF">
        <w:rPr>
          <w:rFonts w:ascii="ITC Avant Garde" w:hAnsi="ITC Avant Garde"/>
        </w:rPr>
        <w:t xml:space="preserve">. </w:t>
      </w:r>
      <w:r>
        <w:rPr>
          <w:rFonts w:ascii="ITC Avant Garde" w:hAnsi="ITC Avant Garde"/>
        </w:rPr>
        <w:t xml:space="preserve">Asimismo, </w:t>
      </w:r>
      <w:r w:rsidR="00392919">
        <w:rPr>
          <w:rFonts w:ascii="ITC Avant Garde" w:hAnsi="ITC Avant Garde"/>
        </w:rPr>
        <w:t>el Procedimiento de Presentación de Ofertas</w:t>
      </w:r>
      <w:r w:rsidR="00392919" w:rsidRPr="002E5623">
        <w:rPr>
          <w:rFonts w:ascii="ITC Avant Garde" w:hAnsi="ITC Avant Garde"/>
        </w:rPr>
        <w:t xml:space="preserve"> </w:t>
      </w:r>
      <w:r w:rsidR="007C4C1F" w:rsidRPr="002E5623">
        <w:rPr>
          <w:rFonts w:ascii="ITC Avant Garde" w:hAnsi="ITC Avant Garde"/>
        </w:rPr>
        <w:t xml:space="preserve">se llevará a cabo </w:t>
      </w:r>
      <w:r>
        <w:rPr>
          <w:rFonts w:ascii="ITC Avant Garde" w:hAnsi="ITC Avant Garde"/>
        </w:rPr>
        <w:t xml:space="preserve">en </w:t>
      </w:r>
      <w:r w:rsidR="007C4C1F" w:rsidRPr="002E5623">
        <w:rPr>
          <w:rFonts w:ascii="ITC Avant Garde" w:hAnsi="ITC Avant Garde"/>
        </w:rPr>
        <w:t>forma electrónica</w:t>
      </w:r>
      <w:r w:rsidR="00304BB0">
        <w:rPr>
          <w:rFonts w:ascii="ITC Avant Garde" w:hAnsi="ITC Avant Garde"/>
        </w:rPr>
        <w:t xml:space="preserve">, así como </w:t>
      </w:r>
      <w:r w:rsidR="00C1720F">
        <w:rPr>
          <w:rFonts w:ascii="ITC Avant Garde" w:hAnsi="ITC Avant Garde"/>
        </w:rPr>
        <w:t>las</w:t>
      </w:r>
      <w:r w:rsidR="00304BB0">
        <w:rPr>
          <w:rFonts w:ascii="ITC Avant Garde" w:hAnsi="ITC Avant Garde"/>
        </w:rPr>
        <w:t xml:space="preserve"> sesiones de práctica</w:t>
      </w:r>
      <w:r w:rsidR="00C1720F">
        <w:rPr>
          <w:rFonts w:ascii="ITC Avant Garde" w:hAnsi="ITC Avant Garde"/>
        </w:rPr>
        <w:t xml:space="preserve"> respectivas</w:t>
      </w:r>
      <w:r w:rsidR="002E5623">
        <w:rPr>
          <w:rFonts w:ascii="ITC Avant Garde" w:hAnsi="ITC Avant Garde"/>
        </w:rPr>
        <w:t>.</w:t>
      </w:r>
      <w:r w:rsidR="007C4C1F" w:rsidRPr="00A944CF">
        <w:rPr>
          <w:rFonts w:ascii="ITC Avant Garde" w:hAnsi="ITC Avant Garde"/>
        </w:rPr>
        <w:t xml:space="preserve"> </w:t>
      </w:r>
    </w:p>
    <w:p w14:paraId="41BD61D5" w14:textId="77777777" w:rsidR="00FA7B6D" w:rsidRDefault="00FA7B6D" w:rsidP="00F72C18">
      <w:pPr>
        <w:tabs>
          <w:tab w:val="left" w:pos="142"/>
        </w:tabs>
        <w:spacing w:after="0" w:line="240" w:lineRule="auto"/>
        <w:jc w:val="both"/>
        <w:rPr>
          <w:rFonts w:ascii="ITC Avant Garde" w:hAnsi="ITC Avant Garde"/>
        </w:rPr>
      </w:pPr>
    </w:p>
    <w:p w14:paraId="19E2ACF5" w14:textId="45AF19B0" w:rsidR="007C4C1F" w:rsidRPr="00A944CF" w:rsidRDefault="007C4C1F" w:rsidP="00F72C18">
      <w:pPr>
        <w:tabs>
          <w:tab w:val="left" w:pos="142"/>
        </w:tabs>
        <w:spacing w:after="0" w:line="240" w:lineRule="auto"/>
        <w:jc w:val="both"/>
        <w:rPr>
          <w:rFonts w:ascii="ITC Avant Garde" w:hAnsi="ITC Avant Garde"/>
        </w:rPr>
      </w:pPr>
      <w:r w:rsidRPr="00A944CF">
        <w:rPr>
          <w:rFonts w:ascii="ITC Avant Garde" w:hAnsi="ITC Avant Garde"/>
        </w:rPr>
        <w:t xml:space="preserve">Salvo disposición en contrario, los Interesados y los Participantes se abstendrán de entrar en contacto con cualquier servidor público del Instituto con respecto a la presente Licitación. Queda establecido que ni los preceptos contenidos en estas Bases ni el contenido de las propuestas </w:t>
      </w:r>
      <w:r w:rsidR="002B3AB1">
        <w:rPr>
          <w:rFonts w:ascii="ITC Avant Garde" w:hAnsi="ITC Avant Garde"/>
        </w:rPr>
        <w:t xml:space="preserve">o cualquier otro documento presentado </w:t>
      </w:r>
      <w:r w:rsidRPr="00A944CF">
        <w:rPr>
          <w:rFonts w:ascii="ITC Avant Garde" w:hAnsi="ITC Avant Garde"/>
        </w:rPr>
        <w:t>estarán sujetos a ningún tipo de negociación.</w:t>
      </w:r>
    </w:p>
    <w:p w14:paraId="54F2A9A7" w14:textId="411D58B6" w:rsidR="00846661" w:rsidRPr="00576A99" w:rsidRDefault="00846661" w:rsidP="00F72C18">
      <w:pPr>
        <w:tabs>
          <w:tab w:val="num" w:pos="720"/>
        </w:tabs>
        <w:spacing w:after="0" w:line="240" w:lineRule="auto"/>
        <w:contextualSpacing/>
        <w:jc w:val="both"/>
        <w:rPr>
          <w:rFonts w:ascii="ITC Avant Garde" w:hAnsi="ITC Avant Garde" w:cs="Arial"/>
          <w:color w:val="000000" w:themeColor="text1"/>
        </w:rPr>
      </w:pPr>
    </w:p>
    <w:p w14:paraId="7C635D1B" w14:textId="1CE9EBC4" w:rsidR="00846661" w:rsidRPr="00576A99" w:rsidRDefault="00846661" w:rsidP="00392919">
      <w:pPr>
        <w:pStyle w:val="Ttulo2"/>
        <w:numPr>
          <w:ilvl w:val="0"/>
          <w:numId w:val="1"/>
        </w:numPr>
        <w:ind w:left="284" w:hanging="284"/>
        <w:rPr>
          <w:color w:val="000000" w:themeColor="text1"/>
        </w:rPr>
      </w:pPr>
      <w:bookmarkStart w:id="13" w:name="_Toc430288670"/>
      <w:bookmarkStart w:id="14" w:name="_Toc430290282"/>
      <w:bookmarkStart w:id="15" w:name="_Toc430337065"/>
      <w:bookmarkStart w:id="16" w:name="_Toc430337422"/>
      <w:bookmarkStart w:id="17" w:name="_Toc430339354"/>
      <w:bookmarkStart w:id="18" w:name="_Toc430345220"/>
      <w:bookmarkStart w:id="19" w:name="_Toc433726042"/>
      <w:bookmarkStart w:id="20" w:name="_Toc433728798"/>
      <w:bookmarkStart w:id="21" w:name="_Toc433736034"/>
      <w:bookmarkStart w:id="22" w:name="_Toc433736088"/>
      <w:bookmarkStart w:id="23" w:name="_Toc433741060"/>
      <w:bookmarkStart w:id="24" w:name="_Toc433808365"/>
      <w:bookmarkStart w:id="25" w:name="_Toc489617980"/>
      <w:r w:rsidRPr="00576A99">
        <w:rPr>
          <w:color w:val="000000" w:themeColor="text1"/>
        </w:rPr>
        <w:t>Definiciones.</w:t>
      </w:r>
      <w:bookmarkEnd w:id="13"/>
      <w:bookmarkEnd w:id="14"/>
      <w:bookmarkEnd w:id="15"/>
      <w:bookmarkEnd w:id="16"/>
      <w:bookmarkEnd w:id="17"/>
      <w:bookmarkEnd w:id="18"/>
      <w:bookmarkEnd w:id="19"/>
      <w:bookmarkEnd w:id="20"/>
      <w:bookmarkEnd w:id="21"/>
      <w:bookmarkEnd w:id="22"/>
      <w:bookmarkEnd w:id="23"/>
      <w:bookmarkEnd w:id="24"/>
      <w:bookmarkEnd w:id="25"/>
    </w:p>
    <w:p w14:paraId="0AF7D52A" w14:textId="77777777" w:rsidR="00846661" w:rsidRPr="00576A99" w:rsidRDefault="00846661" w:rsidP="00F72C18">
      <w:pPr>
        <w:spacing w:after="0" w:line="240" w:lineRule="auto"/>
        <w:contextualSpacing/>
        <w:jc w:val="both"/>
        <w:rPr>
          <w:rFonts w:ascii="ITC Avant Garde" w:hAnsi="ITC Avant Garde" w:cs="Arial"/>
          <w:color w:val="000000" w:themeColor="text1"/>
        </w:rPr>
      </w:pPr>
    </w:p>
    <w:p w14:paraId="1E01AD22" w14:textId="7400087C" w:rsidR="007C4C1F" w:rsidRPr="00A944CF" w:rsidRDefault="007C4C1F" w:rsidP="00F72C18">
      <w:pPr>
        <w:tabs>
          <w:tab w:val="left" w:pos="142"/>
        </w:tabs>
        <w:spacing w:after="0" w:line="240" w:lineRule="auto"/>
        <w:jc w:val="both"/>
        <w:rPr>
          <w:rFonts w:ascii="ITC Avant Garde" w:hAnsi="ITC Avant Garde"/>
        </w:rPr>
      </w:pPr>
      <w:r w:rsidRPr="00A944CF">
        <w:rPr>
          <w:rFonts w:ascii="ITC Avant Garde" w:hAnsi="ITC Avant Garde"/>
        </w:rPr>
        <w:t xml:space="preserve">Los términos definidos en este apartado pueden ser utilizados indistintamente en singular o en plural. Los términos no definidos en las presentes Bases tendrán el significado que les dé la Ley o la normatividad aplicable en la materia. Cuando el contexto así lo requiera, cualquier pronombre incluirá la forma masculina, femenina o neutral correspondiente. </w:t>
      </w:r>
    </w:p>
    <w:p w14:paraId="7479A8A4" w14:textId="77777777" w:rsidR="00FA7B6D" w:rsidRDefault="00FA7B6D" w:rsidP="00F72C18">
      <w:pPr>
        <w:tabs>
          <w:tab w:val="left" w:pos="142"/>
        </w:tabs>
        <w:spacing w:after="0" w:line="240" w:lineRule="auto"/>
        <w:jc w:val="both"/>
        <w:rPr>
          <w:rFonts w:ascii="ITC Avant Garde" w:hAnsi="ITC Avant Garde"/>
        </w:rPr>
      </w:pPr>
    </w:p>
    <w:p w14:paraId="415BA61A" w14:textId="77777777" w:rsidR="007C4C1F" w:rsidRPr="003279B9" w:rsidRDefault="007C4C1F" w:rsidP="00F72C18">
      <w:pPr>
        <w:tabs>
          <w:tab w:val="left" w:pos="142"/>
        </w:tabs>
        <w:spacing w:after="0" w:line="240" w:lineRule="auto"/>
        <w:jc w:val="both"/>
        <w:rPr>
          <w:rFonts w:ascii="ITC Avant Garde" w:hAnsi="ITC Avant Garde"/>
        </w:rPr>
      </w:pPr>
      <w:r w:rsidRPr="003279B9">
        <w:rPr>
          <w:rFonts w:ascii="ITC Avant Garde" w:hAnsi="ITC Avant Garde"/>
        </w:rPr>
        <w:t xml:space="preserve">Para los efectos de las Bases, sus Apéndices y Anexos se entenderá por: </w:t>
      </w:r>
    </w:p>
    <w:p w14:paraId="437AB6E2" w14:textId="77777777" w:rsidR="00846661" w:rsidRPr="003279B9" w:rsidRDefault="00846661" w:rsidP="00F72C18">
      <w:pPr>
        <w:spacing w:after="0" w:line="240" w:lineRule="auto"/>
        <w:contextualSpacing/>
        <w:jc w:val="both"/>
        <w:rPr>
          <w:rFonts w:ascii="ITC Avant Garde" w:hAnsi="ITC Avant Garde" w:cs="Arial"/>
          <w:color w:val="000000" w:themeColor="text1"/>
        </w:rPr>
      </w:pPr>
    </w:p>
    <w:p w14:paraId="4A83BD26" w14:textId="083089E1" w:rsidR="001255AB" w:rsidRPr="001F1213" w:rsidRDefault="001255AB" w:rsidP="00392919">
      <w:pPr>
        <w:pStyle w:val="Prrafodelista"/>
        <w:numPr>
          <w:ilvl w:val="0"/>
          <w:numId w:val="52"/>
        </w:numPr>
        <w:ind w:left="851"/>
        <w:contextualSpacing/>
        <w:jc w:val="both"/>
        <w:rPr>
          <w:rFonts w:ascii="ITC Avant Garde" w:hAnsi="ITC Avant Garde" w:cs="Arial"/>
          <w:color w:val="000000" w:themeColor="text1"/>
          <w:sz w:val="22"/>
          <w:szCs w:val="22"/>
        </w:rPr>
      </w:pPr>
      <w:r w:rsidRPr="001F1213">
        <w:rPr>
          <w:rFonts w:ascii="ITC Avant Garde" w:hAnsi="ITC Avant Garde" w:cs="Arial"/>
          <w:b/>
          <w:color w:val="000000" w:themeColor="text1"/>
          <w:sz w:val="22"/>
          <w:szCs w:val="22"/>
          <w:u w:val="single"/>
        </w:rPr>
        <w:lastRenderedPageBreak/>
        <w:t>3GPP</w:t>
      </w:r>
      <w:r w:rsidRPr="002C631B">
        <w:rPr>
          <w:rFonts w:ascii="ITC Avant Garde" w:hAnsi="ITC Avant Garde" w:cs="Arial"/>
          <w:color w:val="000000" w:themeColor="text1"/>
          <w:sz w:val="22"/>
          <w:szCs w:val="22"/>
        </w:rPr>
        <w:t>:</w:t>
      </w:r>
      <w:r w:rsidRPr="001F1213">
        <w:rPr>
          <w:rFonts w:ascii="ITC Avant Garde" w:hAnsi="ITC Avant Garde" w:cs="Arial"/>
          <w:color w:val="000000" w:themeColor="text1"/>
          <w:sz w:val="22"/>
          <w:szCs w:val="22"/>
        </w:rPr>
        <w:t xml:space="preserve"> </w:t>
      </w:r>
      <w:r w:rsidR="001F1213" w:rsidRPr="001F1213">
        <w:rPr>
          <w:rFonts w:ascii="ITC Avant Garde" w:hAnsi="ITC Avant Garde" w:cs="Arial"/>
          <w:color w:val="000000" w:themeColor="text1"/>
          <w:sz w:val="22"/>
          <w:szCs w:val="22"/>
        </w:rPr>
        <w:t>Acrónimo del</w:t>
      </w:r>
      <w:r w:rsidR="00B14900" w:rsidRPr="001F1213">
        <w:rPr>
          <w:rFonts w:ascii="ITC Avant Garde" w:hAnsi="ITC Avant Garde" w:cs="Arial"/>
          <w:color w:val="000000" w:themeColor="text1"/>
          <w:sz w:val="22"/>
          <w:szCs w:val="22"/>
        </w:rPr>
        <w:t xml:space="preserve"> </w:t>
      </w:r>
      <w:r w:rsidR="001F1213" w:rsidRPr="001F1213">
        <w:rPr>
          <w:rFonts w:ascii="ITC Avant Garde" w:hAnsi="ITC Avant Garde" w:cs="Arial"/>
          <w:color w:val="000000" w:themeColor="text1"/>
          <w:sz w:val="22"/>
          <w:szCs w:val="22"/>
        </w:rPr>
        <w:t>inglés “</w:t>
      </w:r>
      <w:r w:rsidR="00B14900" w:rsidRPr="001F1213">
        <w:rPr>
          <w:rFonts w:ascii="ITC Avant Garde" w:hAnsi="ITC Avant Garde" w:cs="Arial"/>
          <w:i/>
          <w:color w:val="000000" w:themeColor="text1"/>
          <w:sz w:val="22"/>
          <w:szCs w:val="22"/>
        </w:rPr>
        <w:t>3rd Generation Partnership Project</w:t>
      </w:r>
      <w:r w:rsidR="001F1213" w:rsidRPr="001F1213">
        <w:rPr>
          <w:rFonts w:ascii="ITC Avant Garde" w:hAnsi="ITC Avant Garde" w:cs="Arial"/>
          <w:i/>
          <w:color w:val="000000" w:themeColor="text1"/>
          <w:sz w:val="22"/>
          <w:szCs w:val="22"/>
        </w:rPr>
        <w:t>”</w:t>
      </w:r>
      <w:r w:rsidR="00B14900" w:rsidRPr="001F1213">
        <w:rPr>
          <w:rFonts w:ascii="ITC Avant Garde" w:hAnsi="ITC Avant Garde" w:cs="Arial"/>
          <w:color w:val="000000" w:themeColor="text1"/>
          <w:sz w:val="22"/>
          <w:szCs w:val="22"/>
        </w:rPr>
        <w:t xml:space="preserve">, </w:t>
      </w:r>
      <w:r w:rsidR="001F1213" w:rsidRPr="001F1213">
        <w:rPr>
          <w:rFonts w:ascii="ITC Avant Garde" w:hAnsi="ITC Avant Garde" w:cs="Arial"/>
          <w:color w:val="000000" w:themeColor="text1"/>
          <w:sz w:val="22"/>
          <w:szCs w:val="22"/>
        </w:rPr>
        <w:t>es una organización</w:t>
      </w:r>
      <w:r w:rsidR="00B14900" w:rsidRPr="00B14900">
        <w:rPr>
          <w:rFonts w:ascii="ITC Avant Garde" w:hAnsi="ITC Avant Garde" w:cs="Arial"/>
          <w:color w:val="000000" w:themeColor="text1"/>
          <w:sz w:val="22"/>
          <w:szCs w:val="22"/>
        </w:rPr>
        <w:t xml:space="preserve"> </w:t>
      </w:r>
      <w:r w:rsidR="008D1B56" w:rsidRPr="00B14900">
        <w:rPr>
          <w:rFonts w:ascii="ITC Avant Garde" w:hAnsi="ITC Avant Garde" w:cs="Arial"/>
          <w:color w:val="000000" w:themeColor="text1"/>
          <w:sz w:val="22"/>
          <w:szCs w:val="22"/>
        </w:rPr>
        <w:t xml:space="preserve">internacional </w:t>
      </w:r>
      <w:r w:rsidR="00B14900" w:rsidRPr="00B14900">
        <w:rPr>
          <w:rFonts w:ascii="ITC Avant Garde" w:hAnsi="ITC Avant Garde" w:cs="Arial"/>
          <w:color w:val="000000" w:themeColor="text1"/>
          <w:sz w:val="22"/>
          <w:szCs w:val="22"/>
        </w:rPr>
        <w:t xml:space="preserve">privada </w:t>
      </w:r>
      <w:r w:rsidR="00B14900">
        <w:rPr>
          <w:rFonts w:ascii="ITC Avant Garde" w:hAnsi="ITC Avant Garde" w:cs="Arial"/>
          <w:color w:val="000000" w:themeColor="text1"/>
          <w:sz w:val="22"/>
          <w:szCs w:val="22"/>
        </w:rPr>
        <w:t>de estandarización</w:t>
      </w:r>
      <w:r w:rsidR="001F1213" w:rsidRPr="001F1213">
        <w:rPr>
          <w:rFonts w:ascii="ITC Avant Garde" w:hAnsi="ITC Avant Garde" w:cs="Arial"/>
          <w:color w:val="000000" w:themeColor="text1"/>
          <w:sz w:val="22"/>
          <w:szCs w:val="22"/>
        </w:rPr>
        <w:t>,</w:t>
      </w:r>
      <w:r w:rsidR="00B14900">
        <w:rPr>
          <w:rFonts w:ascii="ITC Avant Garde" w:hAnsi="ITC Avant Garde" w:cs="Arial"/>
          <w:color w:val="000000" w:themeColor="text1"/>
          <w:sz w:val="22"/>
          <w:szCs w:val="22"/>
        </w:rPr>
        <w:t xml:space="preserve"> </w:t>
      </w:r>
      <w:r w:rsidR="00B14900" w:rsidRPr="00B14900">
        <w:rPr>
          <w:rFonts w:ascii="ITC Avant Garde" w:hAnsi="ITC Avant Garde" w:cs="Arial"/>
          <w:color w:val="000000" w:themeColor="text1"/>
          <w:sz w:val="22"/>
          <w:szCs w:val="22"/>
        </w:rPr>
        <w:t xml:space="preserve">cuyo objetivo es definir las especificaciones de </w:t>
      </w:r>
      <w:r w:rsidR="008D1B56">
        <w:rPr>
          <w:rFonts w:ascii="ITC Avant Garde" w:hAnsi="ITC Avant Garde" w:cs="Arial"/>
          <w:color w:val="000000" w:themeColor="text1"/>
          <w:sz w:val="22"/>
          <w:szCs w:val="22"/>
        </w:rPr>
        <w:t>los</w:t>
      </w:r>
      <w:r w:rsidR="00B14900" w:rsidRPr="00B14900">
        <w:rPr>
          <w:rFonts w:ascii="ITC Avant Garde" w:hAnsi="ITC Avant Garde" w:cs="Arial"/>
          <w:color w:val="000000" w:themeColor="text1"/>
          <w:sz w:val="22"/>
          <w:szCs w:val="22"/>
        </w:rPr>
        <w:t xml:space="preserve"> sistema</w:t>
      </w:r>
      <w:r w:rsidR="008D1B56">
        <w:rPr>
          <w:rFonts w:ascii="ITC Avant Garde" w:hAnsi="ITC Avant Garde" w:cs="Arial"/>
          <w:color w:val="000000" w:themeColor="text1"/>
          <w:sz w:val="22"/>
          <w:szCs w:val="22"/>
        </w:rPr>
        <w:t>s</w:t>
      </w:r>
      <w:r w:rsidR="00B14900" w:rsidRPr="00B14900">
        <w:rPr>
          <w:rFonts w:ascii="ITC Avant Garde" w:hAnsi="ITC Avant Garde" w:cs="Arial"/>
          <w:color w:val="000000" w:themeColor="text1"/>
          <w:sz w:val="22"/>
          <w:szCs w:val="22"/>
        </w:rPr>
        <w:t xml:space="preserve"> de comunicaciones móviles</w:t>
      </w:r>
      <w:r w:rsidR="008D1B56">
        <w:rPr>
          <w:rFonts w:ascii="ITC Avant Garde" w:hAnsi="ITC Avant Garde" w:cs="Arial"/>
          <w:color w:val="000000" w:themeColor="text1"/>
          <w:sz w:val="22"/>
          <w:szCs w:val="22"/>
        </w:rPr>
        <w:t xml:space="preserve"> de última generación.</w:t>
      </w:r>
      <w:r w:rsidR="00B14900" w:rsidRPr="001F1213" w:rsidDel="00B14900">
        <w:rPr>
          <w:rFonts w:ascii="ITC Avant Garde" w:hAnsi="ITC Avant Garde" w:cs="Arial"/>
          <w:color w:val="000000" w:themeColor="text1"/>
          <w:sz w:val="22"/>
          <w:szCs w:val="22"/>
        </w:rPr>
        <w:t xml:space="preserve"> </w:t>
      </w:r>
    </w:p>
    <w:p w14:paraId="35214CFE" w14:textId="77777777" w:rsidR="001255AB" w:rsidRPr="001255AB" w:rsidRDefault="001255AB" w:rsidP="00392919">
      <w:pPr>
        <w:pStyle w:val="Prrafodelista"/>
        <w:ind w:left="851"/>
        <w:contextualSpacing/>
        <w:jc w:val="both"/>
        <w:rPr>
          <w:rFonts w:ascii="ITC Avant Garde" w:hAnsi="ITC Avant Garde" w:cs="Arial"/>
          <w:color w:val="000000" w:themeColor="text1"/>
          <w:sz w:val="22"/>
          <w:szCs w:val="22"/>
        </w:rPr>
      </w:pPr>
    </w:p>
    <w:p w14:paraId="48C4B203" w14:textId="734A30B3" w:rsidR="003655CA" w:rsidRPr="001F1213" w:rsidRDefault="003655CA" w:rsidP="00392919">
      <w:pPr>
        <w:pStyle w:val="Prrafodelista"/>
        <w:numPr>
          <w:ilvl w:val="0"/>
          <w:numId w:val="52"/>
        </w:numPr>
        <w:ind w:left="851"/>
        <w:contextualSpacing/>
        <w:jc w:val="both"/>
        <w:rPr>
          <w:rFonts w:ascii="ITC Avant Garde" w:hAnsi="ITC Avant Garde" w:cs="Arial"/>
          <w:color w:val="000000" w:themeColor="text1"/>
          <w:sz w:val="22"/>
          <w:szCs w:val="22"/>
        </w:rPr>
      </w:pPr>
      <w:r w:rsidRPr="001F1213">
        <w:rPr>
          <w:rFonts w:ascii="ITC Avant Garde" w:hAnsi="ITC Avant Garde" w:cs="Arial"/>
          <w:b/>
          <w:color w:val="000000" w:themeColor="text1"/>
          <w:sz w:val="22"/>
          <w:szCs w:val="22"/>
          <w:u w:val="single"/>
        </w:rPr>
        <w:t>Acceso Inalámbrico</w:t>
      </w:r>
      <w:r w:rsidRPr="002C631B">
        <w:rPr>
          <w:rFonts w:ascii="ITC Avant Garde" w:hAnsi="ITC Avant Garde" w:cs="Arial"/>
          <w:color w:val="000000" w:themeColor="text1"/>
          <w:sz w:val="22"/>
          <w:szCs w:val="22"/>
        </w:rPr>
        <w:t>:</w:t>
      </w:r>
      <w:r w:rsidRPr="001F1213">
        <w:rPr>
          <w:rFonts w:ascii="ITC Avant Garde" w:hAnsi="ITC Avant Garde" w:cs="Arial"/>
          <w:color w:val="000000" w:themeColor="text1"/>
          <w:sz w:val="22"/>
          <w:szCs w:val="22"/>
        </w:rPr>
        <w:t xml:space="preserve"> </w:t>
      </w:r>
      <w:r w:rsidR="00B14900" w:rsidRPr="00B14900">
        <w:rPr>
          <w:rFonts w:ascii="ITC Avant Garde" w:hAnsi="ITC Avant Garde" w:cs="Arial"/>
          <w:color w:val="000000" w:themeColor="text1"/>
          <w:sz w:val="22"/>
          <w:szCs w:val="22"/>
        </w:rPr>
        <w:t>El enlace radioeléctrico bidireccional entre una red pública de telecomunicaciones y el usuario final, para la transmisión de signos, señales, escritos, imágenes, video, voz, sonidos, datos o información de cualquier naturaleza</w:t>
      </w:r>
      <w:r w:rsidR="00997A59" w:rsidRPr="001F1213">
        <w:rPr>
          <w:rFonts w:ascii="ITC Avant Garde" w:hAnsi="ITC Avant Garde" w:cs="Arial"/>
          <w:color w:val="000000" w:themeColor="text1"/>
          <w:sz w:val="22"/>
          <w:szCs w:val="22"/>
        </w:rPr>
        <w:t>.</w:t>
      </w:r>
    </w:p>
    <w:p w14:paraId="3A7F82AB" w14:textId="77777777" w:rsidR="003655CA" w:rsidRPr="003655CA" w:rsidRDefault="003655CA" w:rsidP="00392919">
      <w:pPr>
        <w:pStyle w:val="Prrafodelista"/>
        <w:ind w:left="851"/>
        <w:contextualSpacing/>
        <w:jc w:val="both"/>
        <w:rPr>
          <w:rFonts w:ascii="ITC Avant Garde" w:hAnsi="ITC Avant Garde" w:cs="Arial"/>
          <w:color w:val="000000" w:themeColor="text1"/>
          <w:sz w:val="22"/>
          <w:szCs w:val="22"/>
        </w:rPr>
      </w:pPr>
    </w:p>
    <w:p w14:paraId="354C4CD6" w14:textId="6024CED4" w:rsidR="0031244D" w:rsidRPr="0097538E" w:rsidRDefault="0031244D" w:rsidP="00392919">
      <w:pPr>
        <w:numPr>
          <w:ilvl w:val="0"/>
          <w:numId w:val="52"/>
        </w:numPr>
        <w:tabs>
          <w:tab w:val="left" w:pos="284"/>
        </w:tabs>
        <w:spacing w:after="0" w:line="240" w:lineRule="auto"/>
        <w:ind w:left="851"/>
        <w:jc w:val="both"/>
        <w:rPr>
          <w:rFonts w:ascii="ITC Avant Garde" w:hAnsi="ITC Avant Garde"/>
        </w:rPr>
      </w:pPr>
      <w:r w:rsidRPr="0097538E">
        <w:rPr>
          <w:rFonts w:ascii="ITC Avant Garde" w:hAnsi="ITC Avant Garde"/>
          <w:b/>
          <w:u w:val="single"/>
        </w:rPr>
        <w:t>Acta de Fallo</w:t>
      </w:r>
      <w:r w:rsidRPr="002C631B">
        <w:rPr>
          <w:rFonts w:ascii="ITC Avant Garde" w:hAnsi="ITC Avant Garde"/>
        </w:rPr>
        <w:t>:</w:t>
      </w:r>
      <w:r w:rsidRPr="0097538E">
        <w:rPr>
          <w:rFonts w:ascii="ITC Avant Garde" w:hAnsi="ITC Avant Garde"/>
        </w:rPr>
        <w:t xml:space="preserve"> </w:t>
      </w:r>
      <w:r w:rsidR="007B2F5A" w:rsidRPr="0097538E">
        <w:rPr>
          <w:rFonts w:ascii="ITC Avant Garde" w:hAnsi="ITC Avant Garde"/>
        </w:rPr>
        <w:t>Resolución emitida por el Pleno del Instituto por medio de la cual determina y hace constar quién resultó Participante Ganador en la Licitación, en términos de las presentes Bases, en lo que respecta a uno o más Bloques en específico.</w:t>
      </w:r>
    </w:p>
    <w:p w14:paraId="45CB6A16" w14:textId="77777777" w:rsidR="00C822E4" w:rsidRPr="0097538E" w:rsidRDefault="00C822E4" w:rsidP="00392919">
      <w:pPr>
        <w:pStyle w:val="Prrafodelista"/>
        <w:ind w:left="851"/>
        <w:contextualSpacing/>
        <w:jc w:val="both"/>
        <w:rPr>
          <w:rFonts w:ascii="ITC Avant Garde" w:hAnsi="ITC Avant Garde" w:cs="Arial"/>
          <w:color w:val="000000" w:themeColor="text1"/>
          <w:sz w:val="22"/>
          <w:szCs w:val="22"/>
        </w:rPr>
      </w:pPr>
    </w:p>
    <w:p w14:paraId="7C1260E7" w14:textId="7B7886C6" w:rsidR="0031244D" w:rsidRPr="0097538E" w:rsidRDefault="0031244D" w:rsidP="00392919">
      <w:pPr>
        <w:numPr>
          <w:ilvl w:val="0"/>
          <w:numId w:val="52"/>
        </w:numPr>
        <w:tabs>
          <w:tab w:val="left" w:pos="993"/>
        </w:tabs>
        <w:spacing w:after="0" w:line="240" w:lineRule="auto"/>
        <w:ind w:left="851"/>
        <w:jc w:val="both"/>
        <w:rPr>
          <w:rFonts w:ascii="ITC Avant Garde" w:hAnsi="ITC Avant Garde"/>
        </w:rPr>
      </w:pPr>
      <w:r w:rsidRPr="0097538E">
        <w:rPr>
          <w:rFonts w:ascii="ITC Avant Garde" w:hAnsi="ITC Avant Garde"/>
          <w:b/>
          <w:u w:val="single"/>
        </w:rPr>
        <w:t>Agente Económico</w:t>
      </w:r>
      <w:r w:rsidRPr="0097538E">
        <w:rPr>
          <w:rFonts w:ascii="ITC Avant Garde" w:hAnsi="ITC Avant Garde"/>
        </w:rPr>
        <w:t xml:space="preserve">: </w:t>
      </w:r>
      <w:r w:rsidR="007B2F5A" w:rsidRPr="0097538E">
        <w:rPr>
          <w:rFonts w:ascii="ITC Avant Garde" w:hAnsi="ITC Avant Garde"/>
        </w:rPr>
        <w:t xml:space="preserve">Toda persona física o moral, con o sin fines de lucro, dependencias y entidades de la </w:t>
      </w:r>
      <w:r w:rsidR="00D43BDA">
        <w:rPr>
          <w:rFonts w:ascii="ITC Avant Garde" w:hAnsi="ITC Avant Garde"/>
        </w:rPr>
        <w:t>A</w:t>
      </w:r>
      <w:r w:rsidR="007B2F5A" w:rsidRPr="0097538E">
        <w:rPr>
          <w:rFonts w:ascii="ITC Avant Garde" w:hAnsi="ITC Avant Garde"/>
        </w:rPr>
        <w:t xml:space="preserve">dministración </w:t>
      </w:r>
      <w:r w:rsidR="00D43BDA">
        <w:rPr>
          <w:rFonts w:ascii="ITC Avant Garde" w:hAnsi="ITC Avant Garde"/>
        </w:rPr>
        <w:t>P</w:t>
      </w:r>
      <w:r w:rsidR="007B2F5A" w:rsidRPr="0097538E">
        <w:rPr>
          <w:rFonts w:ascii="ITC Avant Garde" w:hAnsi="ITC Avant Garde"/>
        </w:rPr>
        <w:t xml:space="preserve">ública </w:t>
      </w:r>
      <w:r w:rsidR="00D43BDA">
        <w:rPr>
          <w:rFonts w:ascii="ITC Avant Garde" w:hAnsi="ITC Avant Garde"/>
        </w:rPr>
        <w:t>F</w:t>
      </w:r>
      <w:r w:rsidR="007B2F5A" w:rsidRPr="0097538E">
        <w:rPr>
          <w:rFonts w:ascii="ITC Avant Garde" w:hAnsi="ITC Avant Garde"/>
        </w:rPr>
        <w:t>ederal, estatal o municipal, asociaciones, cámaras empresariales, agrupaciones de profesionistas, fideicomisos o cualquier otra forma de participación en la actividad económica.</w:t>
      </w:r>
    </w:p>
    <w:p w14:paraId="5676BBD4" w14:textId="07AC9E6C" w:rsidR="00E85354" w:rsidRPr="00F64D41" w:rsidRDefault="00E85354" w:rsidP="00392919">
      <w:pPr>
        <w:pStyle w:val="Prrafodelista"/>
        <w:tabs>
          <w:tab w:val="left" w:pos="993"/>
        </w:tabs>
        <w:ind w:left="851"/>
        <w:rPr>
          <w:rFonts w:ascii="ITC Avant Garde" w:hAnsi="ITC Avant Garde" w:cs="Arial"/>
          <w:color w:val="000000" w:themeColor="text1"/>
          <w:sz w:val="22"/>
          <w:szCs w:val="22"/>
        </w:rPr>
      </w:pPr>
    </w:p>
    <w:p w14:paraId="7F5D07C6" w14:textId="3BD22E43" w:rsidR="00F64D41" w:rsidRPr="00F64D41" w:rsidRDefault="00981EB0" w:rsidP="00392919">
      <w:pPr>
        <w:pStyle w:val="Prrafodelista"/>
        <w:numPr>
          <w:ilvl w:val="0"/>
          <w:numId w:val="52"/>
        </w:numPr>
        <w:tabs>
          <w:tab w:val="left" w:pos="993"/>
        </w:tabs>
        <w:ind w:left="851"/>
        <w:contextualSpacing/>
        <w:jc w:val="both"/>
        <w:rPr>
          <w:rFonts w:ascii="ITC Avant Garde" w:hAnsi="ITC Avant Garde" w:cs="Arial"/>
          <w:color w:val="000000" w:themeColor="text1"/>
          <w:sz w:val="22"/>
          <w:szCs w:val="22"/>
        </w:rPr>
      </w:pPr>
      <w:r w:rsidRPr="00F64D41">
        <w:rPr>
          <w:rFonts w:ascii="ITC Avant Garde" w:hAnsi="ITC Avant Garde" w:cs="Arial"/>
          <w:b/>
          <w:color w:val="000000" w:themeColor="text1"/>
          <w:sz w:val="22"/>
          <w:szCs w:val="22"/>
          <w:u w:val="single"/>
        </w:rPr>
        <w:t>Banda AWS</w:t>
      </w:r>
      <w:r w:rsidRPr="002C631B">
        <w:rPr>
          <w:rFonts w:ascii="ITC Avant Garde" w:hAnsi="ITC Avant Garde" w:cs="Arial"/>
          <w:color w:val="000000" w:themeColor="text1"/>
          <w:sz w:val="22"/>
          <w:szCs w:val="22"/>
        </w:rPr>
        <w:t>:</w:t>
      </w:r>
      <w:r w:rsidRPr="00F64D41">
        <w:rPr>
          <w:rFonts w:ascii="ITC Avant Garde" w:hAnsi="ITC Avant Garde" w:cs="Arial"/>
          <w:color w:val="000000" w:themeColor="text1"/>
          <w:sz w:val="22"/>
          <w:szCs w:val="22"/>
        </w:rPr>
        <w:t xml:space="preserve"> </w:t>
      </w:r>
      <w:r w:rsidR="001E442C" w:rsidRPr="001E442C">
        <w:rPr>
          <w:rFonts w:ascii="ITC Avant Garde" w:hAnsi="ITC Avant Garde" w:cs="Arial"/>
          <w:color w:val="000000" w:themeColor="text1"/>
          <w:sz w:val="22"/>
          <w:szCs w:val="22"/>
        </w:rPr>
        <w:t>Segmento del espectro radioeléctrico que comprende los rangos de frecuencias 1710-1780 MHz y 2110-2180 MHz.</w:t>
      </w:r>
    </w:p>
    <w:p w14:paraId="474565E1" w14:textId="77777777" w:rsidR="00F64D41" w:rsidRPr="007660A5" w:rsidRDefault="00F64D41" w:rsidP="00392919">
      <w:pPr>
        <w:tabs>
          <w:tab w:val="left" w:pos="993"/>
        </w:tabs>
        <w:spacing w:after="0" w:line="240" w:lineRule="auto"/>
        <w:ind w:left="851"/>
        <w:contextualSpacing/>
        <w:jc w:val="both"/>
        <w:rPr>
          <w:rFonts w:ascii="ITC Avant Garde" w:hAnsi="ITC Avant Garde" w:cs="Arial"/>
          <w:color w:val="000000" w:themeColor="text1"/>
        </w:rPr>
      </w:pPr>
    </w:p>
    <w:p w14:paraId="0628164B" w14:textId="1214BBE7" w:rsidR="00F64D41" w:rsidRPr="00F64D41" w:rsidRDefault="002E5623" w:rsidP="00392919">
      <w:pPr>
        <w:pStyle w:val="Prrafodelista"/>
        <w:numPr>
          <w:ilvl w:val="0"/>
          <w:numId w:val="52"/>
        </w:numPr>
        <w:tabs>
          <w:tab w:val="left" w:pos="993"/>
        </w:tabs>
        <w:ind w:left="851"/>
        <w:contextualSpacing/>
        <w:jc w:val="both"/>
        <w:rPr>
          <w:rFonts w:ascii="ITC Avant Garde" w:hAnsi="ITC Avant Garde" w:cs="Arial"/>
          <w:color w:val="000000" w:themeColor="text1"/>
          <w:sz w:val="22"/>
          <w:szCs w:val="22"/>
          <w:u w:val="single"/>
        </w:rPr>
      </w:pPr>
      <w:r w:rsidRPr="00F64D41">
        <w:rPr>
          <w:rFonts w:ascii="ITC Avant Garde" w:hAnsi="ITC Avant Garde" w:cs="Arial"/>
          <w:b/>
          <w:color w:val="000000" w:themeColor="text1"/>
          <w:sz w:val="22"/>
          <w:szCs w:val="22"/>
          <w:u w:val="single"/>
        </w:rPr>
        <w:t>Banda de 700 MHz</w:t>
      </w:r>
      <w:r w:rsidRPr="002C631B">
        <w:rPr>
          <w:rFonts w:ascii="ITC Avant Garde" w:hAnsi="ITC Avant Garde" w:cs="Arial"/>
          <w:color w:val="000000" w:themeColor="text1"/>
          <w:sz w:val="22"/>
          <w:szCs w:val="22"/>
        </w:rPr>
        <w:t xml:space="preserve">: </w:t>
      </w:r>
      <w:r w:rsidR="00182458" w:rsidRPr="00182458">
        <w:rPr>
          <w:rFonts w:ascii="ITC Avant Garde" w:hAnsi="ITC Avant Garde" w:cs="Arial"/>
          <w:color w:val="000000" w:themeColor="text1"/>
          <w:sz w:val="22"/>
          <w:szCs w:val="22"/>
        </w:rPr>
        <w:t>Segmento del espectro radioeléctrico que va de los 698 MHz a los 806 MHz, en la cual están concesionados 90 MHz.</w:t>
      </w:r>
    </w:p>
    <w:p w14:paraId="7844E592" w14:textId="77777777" w:rsidR="00F64D41" w:rsidRPr="00F64D41" w:rsidRDefault="00F64D41" w:rsidP="00392919">
      <w:pPr>
        <w:pStyle w:val="Prrafodelista"/>
        <w:tabs>
          <w:tab w:val="left" w:pos="993"/>
        </w:tabs>
        <w:ind w:left="851"/>
        <w:contextualSpacing/>
        <w:jc w:val="both"/>
        <w:rPr>
          <w:rFonts w:ascii="ITC Avant Garde" w:hAnsi="ITC Avant Garde" w:cs="Arial"/>
          <w:color w:val="000000" w:themeColor="text1"/>
          <w:sz w:val="22"/>
          <w:szCs w:val="22"/>
        </w:rPr>
      </w:pPr>
    </w:p>
    <w:p w14:paraId="3493C794" w14:textId="5886BDFF" w:rsidR="00F64D41" w:rsidRPr="00F64D41" w:rsidRDefault="002E5623" w:rsidP="00392919">
      <w:pPr>
        <w:pStyle w:val="Prrafodelista"/>
        <w:numPr>
          <w:ilvl w:val="0"/>
          <w:numId w:val="52"/>
        </w:numPr>
        <w:tabs>
          <w:tab w:val="left" w:pos="993"/>
        </w:tabs>
        <w:ind w:left="851"/>
        <w:contextualSpacing/>
        <w:jc w:val="both"/>
        <w:rPr>
          <w:rFonts w:ascii="ITC Avant Garde" w:hAnsi="ITC Avant Garde" w:cs="Arial"/>
          <w:color w:val="000000" w:themeColor="text1"/>
          <w:sz w:val="22"/>
          <w:szCs w:val="22"/>
          <w:u w:val="single"/>
        </w:rPr>
      </w:pPr>
      <w:r w:rsidRPr="00F64D41">
        <w:rPr>
          <w:rFonts w:ascii="ITC Avant Garde" w:hAnsi="ITC Avant Garde" w:cs="Arial"/>
          <w:b/>
          <w:color w:val="000000" w:themeColor="text1"/>
          <w:sz w:val="22"/>
          <w:szCs w:val="22"/>
          <w:u w:val="single"/>
        </w:rPr>
        <w:t>Banda de 800 MHz</w:t>
      </w:r>
      <w:r w:rsidRPr="002C631B">
        <w:rPr>
          <w:rFonts w:ascii="ITC Avant Garde" w:hAnsi="ITC Avant Garde" w:cs="Arial"/>
          <w:color w:val="000000" w:themeColor="text1"/>
          <w:sz w:val="22"/>
          <w:szCs w:val="22"/>
        </w:rPr>
        <w:t>:</w:t>
      </w:r>
      <w:r w:rsidR="000F1F12" w:rsidRPr="000F1F12">
        <w:t xml:space="preserve"> </w:t>
      </w:r>
      <w:r w:rsidR="00182458" w:rsidRPr="00182458">
        <w:rPr>
          <w:rFonts w:ascii="ITC Avant Garde" w:hAnsi="ITC Avant Garde" w:cs="Arial"/>
          <w:color w:val="000000" w:themeColor="text1"/>
          <w:sz w:val="22"/>
          <w:szCs w:val="22"/>
        </w:rPr>
        <w:t xml:space="preserve">Segmento del espectro radioeléctrico </w:t>
      </w:r>
      <w:r w:rsidR="001007AC">
        <w:rPr>
          <w:rFonts w:ascii="ITC Avant Garde" w:hAnsi="ITC Avant Garde" w:cs="Arial"/>
          <w:color w:val="000000" w:themeColor="text1"/>
          <w:sz w:val="22"/>
          <w:szCs w:val="22"/>
        </w:rPr>
        <w:t>que comprende los rangos de frecuencias</w:t>
      </w:r>
      <w:r w:rsidR="00182458" w:rsidRPr="00182458">
        <w:rPr>
          <w:rFonts w:ascii="ITC Avant Garde" w:hAnsi="ITC Avant Garde" w:cs="Arial"/>
          <w:color w:val="000000" w:themeColor="text1"/>
          <w:sz w:val="22"/>
          <w:szCs w:val="22"/>
        </w:rPr>
        <w:t xml:space="preserve"> 814-824/859-869 MHz.</w:t>
      </w:r>
    </w:p>
    <w:p w14:paraId="036FA648" w14:textId="77777777" w:rsidR="00F64D41" w:rsidRPr="00F64D41" w:rsidRDefault="00F64D41" w:rsidP="00392919">
      <w:pPr>
        <w:pStyle w:val="Prrafodelista"/>
        <w:tabs>
          <w:tab w:val="left" w:pos="993"/>
        </w:tabs>
        <w:ind w:left="851"/>
        <w:contextualSpacing/>
        <w:jc w:val="both"/>
        <w:rPr>
          <w:rFonts w:ascii="ITC Avant Garde" w:hAnsi="ITC Avant Garde" w:cs="Arial"/>
          <w:color w:val="000000" w:themeColor="text1"/>
          <w:sz w:val="22"/>
          <w:szCs w:val="22"/>
        </w:rPr>
      </w:pPr>
    </w:p>
    <w:p w14:paraId="39948C61" w14:textId="12B228B7" w:rsidR="00F64D41" w:rsidRPr="00182458" w:rsidRDefault="002E5623" w:rsidP="00392919">
      <w:pPr>
        <w:pStyle w:val="Prrafodelista"/>
        <w:numPr>
          <w:ilvl w:val="0"/>
          <w:numId w:val="52"/>
        </w:numPr>
        <w:tabs>
          <w:tab w:val="left" w:pos="993"/>
        </w:tabs>
        <w:ind w:left="851"/>
        <w:contextualSpacing/>
        <w:jc w:val="both"/>
        <w:rPr>
          <w:rFonts w:ascii="ITC Avant Garde" w:hAnsi="ITC Avant Garde" w:cs="Arial"/>
          <w:color w:val="000000" w:themeColor="text1"/>
          <w:sz w:val="22"/>
          <w:szCs w:val="22"/>
          <w:u w:val="single"/>
        </w:rPr>
      </w:pPr>
      <w:r w:rsidRPr="00F64D41">
        <w:rPr>
          <w:rFonts w:ascii="ITC Avant Garde" w:hAnsi="ITC Avant Garde" w:cs="Arial"/>
          <w:b/>
          <w:color w:val="000000" w:themeColor="text1"/>
          <w:sz w:val="22"/>
          <w:szCs w:val="22"/>
          <w:u w:val="single"/>
        </w:rPr>
        <w:t xml:space="preserve">Banda </w:t>
      </w:r>
      <w:r w:rsidRPr="00182458">
        <w:rPr>
          <w:rFonts w:ascii="ITC Avant Garde" w:hAnsi="ITC Avant Garde" w:cs="Arial"/>
          <w:b/>
          <w:color w:val="000000" w:themeColor="text1"/>
          <w:sz w:val="22"/>
          <w:szCs w:val="22"/>
          <w:u w:val="single"/>
        </w:rPr>
        <w:t>de 850 MHz</w:t>
      </w:r>
      <w:r w:rsidRPr="002C631B">
        <w:rPr>
          <w:rFonts w:ascii="ITC Avant Garde" w:hAnsi="ITC Avant Garde" w:cs="Arial"/>
          <w:color w:val="000000" w:themeColor="text1"/>
          <w:sz w:val="22"/>
          <w:szCs w:val="22"/>
        </w:rPr>
        <w:t>:</w:t>
      </w:r>
      <w:r w:rsidR="000F1F12" w:rsidRPr="00182458">
        <w:rPr>
          <w:sz w:val="22"/>
          <w:szCs w:val="22"/>
        </w:rPr>
        <w:t xml:space="preserve"> </w:t>
      </w:r>
      <w:r w:rsidR="00182458" w:rsidRPr="00182458">
        <w:rPr>
          <w:rFonts w:ascii="ITC Avant Garde" w:hAnsi="ITC Avant Garde" w:cs="Arial"/>
          <w:color w:val="000000" w:themeColor="text1"/>
          <w:sz w:val="22"/>
          <w:szCs w:val="22"/>
        </w:rPr>
        <w:t xml:space="preserve">Segmento del espectro radioeléctrico </w:t>
      </w:r>
      <w:r w:rsidR="001007AC">
        <w:rPr>
          <w:rFonts w:ascii="ITC Avant Garde" w:hAnsi="ITC Avant Garde" w:cs="Arial"/>
          <w:color w:val="000000" w:themeColor="text1"/>
          <w:sz w:val="22"/>
          <w:szCs w:val="22"/>
        </w:rPr>
        <w:t>que comprende los rangos de frecuencias</w:t>
      </w:r>
      <w:r w:rsidR="00182458" w:rsidRPr="00182458">
        <w:rPr>
          <w:rFonts w:ascii="ITC Avant Garde" w:hAnsi="ITC Avant Garde" w:cs="Arial"/>
          <w:color w:val="000000" w:themeColor="text1"/>
          <w:sz w:val="22"/>
          <w:szCs w:val="22"/>
        </w:rPr>
        <w:t xml:space="preserve"> 824-849/869-894 MHz.</w:t>
      </w:r>
    </w:p>
    <w:p w14:paraId="66425DE9" w14:textId="6301F065" w:rsidR="007660A5" w:rsidRPr="00182458" w:rsidRDefault="007660A5" w:rsidP="00392919">
      <w:pPr>
        <w:pStyle w:val="Prrafodelista"/>
        <w:ind w:left="851"/>
        <w:rPr>
          <w:rFonts w:ascii="ITC Avant Garde" w:hAnsi="ITC Avant Garde" w:cs="Arial"/>
          <w:color w:val="000000" w:themeColor="text1"/>
          <w:sz w:val="22"/>
          <w:szCs w:val="22"/>
          <w:u w:val="single"/>
        </w:rPr>
      </w:pPr>
    </w:p>
    <w:p w14:paraId="0C87EBCB" w14:textId="03BA98C2" w:rsidR="00182458" w:rsidRDefault="007660A5" w:rsidP="00392919">
      <w:pPr>
        <w:pStyle w:val="Prrafodelista"/>
        <w:numPr>
          <w:ilvl w:val="0"/>
          <w:numId w:val="52"/>
        </w:numPr>
        <w:tabs>
          <w:tab w:val="left" w:pos="1134"/>
        </w:tabs>
        <w:ind w:left="851"/>
        <w:contextualSpacing/>
        <w:jc w:val="both"/>
        <w:rPr>
          <w:rFonts w:ascii="ITC Avant Garde" w:hAnsi="ITC Avant Garde" w:cs="Arial"/>
          <w:color w:val="000000" w:themeColor="text1"/>
        </w:rPr>
      </w:pPr>
      <w:r w:rsidRPr="00182458">
        <w:rPr>
          <w:rFonts w:ascii="ITC Avant Garde" w:hAnsi="ITC Avant Garde" w:cs="Arial"/>
          <w:b/>
          <w:color w:val="000000" w:themeColor="text1"/>
          <w:sz w:val="22"/>
          <w:szCs w:val="22"/>
          <w:u w:val="single"/>
        </w:rPr>
        <w:t>Banda de 2500 MHz</w:t>
      </w:r>
      <w:r w:rsidR="001007AC">
        <w:rPr>
          <w:rFonts w:ascii="ITC Avant Garde" w:hAnsi="ITC Avant Garde" w:cs="Arial"/>
          <w:b/>
          <w:color w:val="000000" w:themeColor="text1"/>
          <w:sz w:val="22"/>
          <w:szCs w:val="22"/>
          <w:u w:val="single"/>
        </w:rPr>
        <w:t xml:space="preserve"> o </w:t>
      </w:r>
      <w:r w:rsidR="00CA3948">
        <w:rPr>
          <w:rFonts w:ascii="ITC Avant Garde" w:hAnsi="ITC Avant Garde" w:cs="Arial"/>
          <w:b/>
          <w:color w:val="000000" w:themeColor="text1"/>
          <w:sz w:val="22"/>
          <w:szCs w:val="22"/>
          <w:u w:val="single"/>
        </w:rPr>
        <w:t>B</w:t>
      </w:r>
      <w:r w:rsidR="001007AC">
        <w:rPr>
          <w:rFonts w:ascii="ITC Avant Garde" w:hAnsi="ITC Avant Garde" w:cs="Arial"/>
          <w:b/>
          <w:color w:val="000000" w:themeColor="text1"/>
          <w:sz w:val="22"/>
          <w:szCs w:val="22"/>
          <w:u w:val="single"/>
        </w:rPr>
        <w:t>anda de 2.5 GHz</w:t>
      </w:r>
      <w:r w:rsidRPr="002C631B">
        <w:rPr>
          <w:rFonts w:ascii="ITC Avant Garde" w:hAnsi="ITC Avant Garde" w:cs="Arial"/>
          <w:color w:val="000000" w:themeColor="text1"/>
          <w:sz w:val="22"/>
          <w:szCs w:val="22"/>
        </w:rPr>
        <w:t>:</w:t>
      </w:r>
      <w:r w:rsidRPr="00182458">
        <w:rPr>
          <w:rFonts w:ascii="ITC Avant Garde" w:hAnsi="ITC Avant Garde" w:cs="Arial"/>
          <w:color w:val="000000" w:themeColor="text1"/>
          <w:sz w:val="22"/>
          <w:szCs w:val="22"/>
        </w:rPr>
        <w:t xml:space="preserve"> </w:t>
      </w:r>
      <w:r w:rsidR="00182458" w:rsidRPr="00182458">
        <w:rPr>
          <w:rFonts w:ascii="ITC Avant Garde" w:hAnsi="ITC Avant Garde" w:cs="Arial"/>
          <w:color w:val="000000" w:themeColor="text1"/>
          <w:sz w:val="22"/>
          <w:szCs w:val="22"/>
        </w:rPr>
        <w:t>Segmento del espectro radioeléctrico que comprende el rango de frecuencias 2500-2690 MHz.</w:t>
      </w:r>
    </w:p>
    <w:p w14:paraId="64B86091" w14:textId="77777777" w:rsidR="00A71438" w:rsidRPr="008144F2" w:rsidRDefault="00A71438" w:rsidP="00392919">
      <w:pPr>
        <w:pStyle w:val="Prrafodelista"/>
        <w:ind w:left="851"/>
        <w:rPr>
          <w:rFonts w:ascii="ITC Avant Garde" w:hAnsi="ITC Avant Garde" w:cs="Arial"/>
          <w:color w:val="000000" w:themeColor="text1"/>
        </w:rPr>
      </w:pPr>
    </w:p>
    <w:p w14:paraId="3E1144F3" w14:textId="23F9CC3C" w:rsidR="00A71438" w:rsidRPr="008144F2" w:rsidRDefault="00A71438" w:rsidP="00392919">
      <w:pPr>
        <w:pStyle w:val="Prrafodelista"/>
        <w:numPr>
          <w:ilvl w:val="0"/>
          <w:numId w:val="52"/>
        </w:numPr>
        <w:tabs>
          <w:tab w:val="left" w:pos="1134"/>
        </w:tabs>
        <w:ind w:left="851"/>
        <w:contextualSpacing/>
        <w:jc w:val="both"/>
        <w:rPr>
          <w:rFonts w:ascii="ITC Avant Garde" w:hAnsi="ITC Avant Garde" w:cs="Arial"/>
          <w:color w:val="000000" w:themeColor="text1"/>
          <w:sz w:val="20"/>
          <w:szCs w:val="22"/>
        </w:rPr>
      </w:pPr>
      <w:r w:rsidRPr="008144F2">
        <w:rPr>
          <w:rFonts w:ascii="ITC Avant Garde" w:hAnsi="ITC Avant Garde" w:cs="Arial"/>
          <w:b/>
          <w:color w:val="000000" w:themeColor="text1"/>
          <w:sz w:val="22"/>
          <w:u w:val="single"/>
        </w:rPr>
        <w:t>Banda de Capacidad</w:t>
      </w:r>
      <w:r w:rsidRPr="008144F2">
        <w:rPr>
          <w:rFonts w:ascii="ITC Avant Garde" w:hAnsi="ITC Avant Garde" w:cs="Arial"/>
          <w:color w:val="000000" w:themeColor="text1"/>
          <w:sz w:val="22"/>
        </w:rPr>
        <w:t>: Cualesquiera de las siguientes bandas de frecuencia: Banda PCS, Banda AWS y Banda de 2500 MHz.</w:t>
      </w:r>
    </w:p>
    <w:p w14:paraId="53EE0777" w14:textId="77777777" w:rsidR="00182458" w:rsidRPr="00182458" w:rsidRDefault="00182458" w:rsidP="00392919">
      <w:pPr>
        <w:pStyle w:val="Prrafodelista"/>
        <w:tabs>
          <w:tab w:val="left" w:pos="1134"/>
        </w:tabs>
        <w:ind w:left="851"/>
        <w:contextualSpacing/>
        <w:jc w:val="both"/>
        <w:rPr>
          <w:rFonts w:ascii="ITC Avant Garde" w:hAnsi="ITC Avant Garde" w:cs="Arial"/>
          <w:color w:val="000000" w:themeColor="text1"/>
          <w:sz w:val="22"/>
          <w:szCs w:val="22"/>
        </w:rPr>
      </w:pPr>
    </w:p>
    <w:p w14:paraId="39521C4C" w14:textId="6000A696" w:rsidR="00C002F8" w:rsidRPr="008144F2" w:rsidRDefault="00C002F8" w:rsidP="00392919">
      <w:pPr>
        <w:pStyle w:val="Prrafodelista"/>
        <w:numPr>
          <w:ilvl w:val="0"/>
          <w:numId w:val="52"/>
        </w:numPr>
        <w:tabs>
          <w:tab w:val="left" w:pos="1134"/>
        </w:tabs>
        <w:ind w:left="851"/>
        <w:jc w:val="both"/>
        <w:rPr>
          <w:sz w:val="22"/>
          <w:szCs w:val="22"/>
        </w:rPr>
      </w:pPr>
      <w:r w:rsidRPr="00182458">
        <w:rPr>
          <w:rFonts w:ascii="ITC Avant Garde" w:hAnsi="ITC Avant Garde"/>
          <w:b/>
          <w:sz w:val="22"/>
          <w:szCs w:val="22"/>
          <w:u w:val="single"/>
        </w:rPr>
        <w:t>Banda de Frecuencia</w:t>
      </w:r>
      <w:r w:rsidR="003E5140">
        <w:rPr>
          <w:rFonts w:ascii="ITC Avant Garde" w:hAnsi="ITC Avant Garde"/>
          <w:b/>
          <w:sz w:val="22"/>
          <w:szCs w:val="22"/>
          <w:u w:val="single"/>
        </w:rPr>
        <w:t>s</w:t>
      </w:r>
      <w:r w:rsidRPr="002C631B">
        <w:rPr>
          <w:rFonts w:ascii="ITC Avant Garde" w:hAnsi="ITC Avant Garde"/>
          <w:sz w:val="22"/>
          <w:szCs w:val="22"/>
        </w:rPr>
        <w:t xml:space="preserve">: </w:t>
      </w:r>
      <w:r w:rsidRPr="00182458">
        <w:rPr>
          <w:rFonts w:ascii="ITC Avant Garde" w:hAnsi="ITC Avant Garde"/>
          <w:sz w:val="22"/>
          <w:szCs w:val="22"/>
        </w:rPr>
        <w:t>Porción del espectro radioeléctrico comprendida entre dos frecuencias determinadas</w:t>
      </w:r>
      <w:r w:rsidRPr="00F64D41">
        <w:rPr>
          <w:rFonts w:ascii="ITC Avant Garde" w:hAnsi="ITC Avant Garde"/>
          <w:sz w:val="22"/>
          <w:szCs w:val="22"/>
        </w:rPr>
        <w:t>.</w:t>
      </w:r>
    </w:p>
    <w:p w14:paraId="5C7C1011" w14:textId="77777777" w:rsidR="00C002F8" w:rsidRPr="00C002F8" w:rsidRDefault="00C002F8" w:rsidP="00392919">
      <w:pPr>
        <w:tabs>
          <w:tab w:val="left" w:pos="1134"/>
        </w:tabs>
        <w:spacing w:after="0" w:line="240" w:lineRule="auto"/>
        <w:ind w:left="851"/>
        <w:jc w:val="both"/>
      </w:pPr>
    </w:p>
    <w:p w14:paraId="6608CDAD" w14:textId="20C7CF0B" w:rsidR="00182458" w:rsidRPr="001F1213" w:rsidRDefault="00182458" w:rsidP="00DE7DA8">
      <w:pPr>
        <w:pStyle w:val="Prrafodelista"/>
        <w:numPr>
          <w:ilvl w:val="0"/>
          <w:numId w:val="52"/>
        </w:numPr>
        <w:ind w:left="851"/>
        <w:jc w:val="both"/>
        <w:rPr>
          <w:rFonts w:ascii="ITC Avant Garde" w:hAnsi="ITC Avant Garde"/>
          <w:sz w:val="22"/>
          <w:szCs w:val="22"/>
        </w:rPr>
      </w:pPr>
      <w:r w:rsidRPr="001F1213">
        <w:rPr>
          <w:rFonts w:ascii="ITC Avant Garde" w:hAnsi="ITC Avant Garde"/>
          <w:b/>
          <w:sz w:val="22"/>
          <w:szCs w:val="22"/>
          <w:u w:val="single"/>
        </w:rPr>
        <w:t>Banda de Guarda</w:t>
      </w:r>
      <w:r w:rsidRPr="003F2BA3">
        <w:rPr>
          <w:rFonts w:ascii="ITC Avant Garde" w:hAnsi="ITC Avant Garde"/>
          <w:sz w:val="22"/>
          <w:szCs w:val="22"/>
        </w:rPr>
        <w:t>:</w:t>
      </w:r>
      <w:r w:rsidRPr="001F1213">
        <w:rPr>
          <w:rFonts w:ascii="ITC Avant Garde" w:hAnsi="ITC Avant Garde"/>
          <w:sz w:val="22"/>
          <w:szCs w:val="22"/>
        </w:rPr>
        <w:t xml:space="preserve"> Segmento del espectro radioeléctrico que comprende el rango de frecuencias </w:t>
      </w:r>
      <w:r w:rsidR="00E73D04" w:rsidRPr="001F1213">
        <w:rPr>
          <w:rFonts w:ascii="ITC Avant Garde" w:hAnsi="ITC Avant Garde"/>
          <w:sz w:val="22"/>
          <w:szCs w:val="22"/>
        </w:rPr>
        <w:t>2570</w:t>
      </w:r>
      <w:r w:rsidRPr="001F1213">
        <w:rPr>
          <w:rFonts w:ascii="ITC Avant Garde" w:hAnsi="ITC Avant Garde"/>
          <w:sz w:val="22"/>
          <w:szCs w:val="22"/>
        </w:rPr>
        <w:t>–</w:t>
      </w:r>
      <w:r w:rsidR="00E73D04" w:rsidRPr="001F1213">
        <w:rPr>
          <w:rFonts w:ascii="ITC Avant Garde" w:hAnsi="ITC Avant Garde"/>
          <w:sz w:val="22"/>
          <w:szCs w:val="22"/>
        </w:rPr>
        <w:t xml:space="preserve">2575 </w:t>
      </w:r>
      <w:r w:rsidRPr="001F1213">
        <w:rPr>
          <w:rFonts w:ascii="ITC Avant Garde" w:hAnsi="ITC Avant Garde"/>
          <w:sz w:val="22"/>
          <w:szCs w:val="22"/>
        </w:rPr>
        <w:t xml:space="preserve">MHz y </w:t>
      </w:r>
      <w:r w:rsidR="00E73D04" w:rsidRPr="001F1213">
        <w:rPr>
          <w:rFonts w:ascii="ITC Avant Garde" w:hAnsi="ITC Avant Garde"/>
          <w:sz w:val="22"/>
          <w:szCs w:val="22"/>
        </w:rPr>
        <w:t>2615</w:t>
      </w:r>
      <w:r w:rsidRPr="001F1213">
        <w:rPr>
          <w:rFonts w:ascii="ITC Avant Garde" w:hAnsi="ITC Avant Garde"/>
          <w:sz w:val="22"/>
          <w:szCs w:val="22"/>
        </w:rPr>
        <w:t>–</w:t>
      </w:r>
      <w:r w:rsidR="00E73D04" w:rsidRPr="001F1213">
        <w:rPr>
          <w:rFonts w:ascii="ITC Avant Garde" w:hAnsi="ITC Avant Garde"/>
          <w:sz w:val="22"/>
          <w:szCs w:val="22"/>
        </w:rPr>
        <w:t xml:space="preserve">2620 </w:t>
      </w:r>
      <w:r w:rsidRPr="001F1213">
        <w:rPr>
          <w:rFonts w:ascii="ITC Avant Garde" w:hAnsi="ITC Avant Garde"/>
          <w:sz w:val="22"/>
          <w:szCs w:val="22"/>
        </w:rPr>
        <w:t>MHz.</w:t>
      </w:r>
    </w:p>
    <w:p w14:paraId="33F7CD7C" w14:textId="77777777" w:rsidR="00F64D41" w:rsidRPr="00182458" w:rsidRDefault="00F64D41" w:rsidP="00392919">
      <w:pPr>
        <w:pStyle w:val="Prrafodelista"/>
        <w:ind w:left="851"/>
        <w:rPr>
          <w:rFonts w:ascii="ITC Avant Garde" w:hAnsi="ITC Avant Garde" w:cs="Arial"/>
          <w:b/>
          <w:color w:val="000000" w:themeColor="text1"/>
          <w:sz w:val="22"/>
          <w:szCs w:val="22"/>
        </w:rPr>
      </w:pPr>
    </w:p>
    <w:p w14:paraId="61622724" w14:textId="0E56B98B" w:rsidR="0031244D" w:rsidRPr="002D0AAC" w:rsidRDefault="002E5623" w:rsidP="003F112D">
      <w:pPr>
        <w:pStyle w:val="Prrafodelista"/>
        <w:numPr>
          <w:ilvl w:val="0"/>
          <w:numId w:val="52"/>
        </w:numPr>
        <w:ind w:left="851"/>
        <w:rPr>
          <w:rFonts w:ascii="ITC Avant Garde" w:hAnsi="ITC Avant Garde"/>
          <w:b/>
          <w:sz w:val="22"/>
          <w:szCs w:val="22"/>
          <w:u w:val="single"/>
        </w:rPr>
      </w:pPr>
      <w:r w:rsidRPr="00F72C18">
        <w:rPr>
          <w:rFonts w:ascii="ITC Avant Garde" w:hAnsi="ITC Avant Garde"/>
          <w:b/>
          <w:sz w:val="22"/>
          <w:szCs w:val="22"/>
          <w:u w:val="single"/>
        </w:rPr>
        <w:lastRenderedPageBreak/>
        <w:t>Banda PCS</w:t>
      </w:r>
      <w:r w:rsidRPr="003F2BA3">
        <w:rPr>
          <w:rFonts w:ascii="ITC Avant Garde" w:hAnsi="ITC Avant Garde"/>
          <w:sz w:val="22"/>
          <w:szCs w:val="22"/>
        </w:rPr>
        <w:t>:</w:t>
      </w:r>
      <w:r w:rsidR="000F1F12" w:rsidRPr="00F72C18">
        <w:rPr>
          <w:rFonts w:ascii="ITC Avant Garde" w:hAnsi="ITC Avant Garde"/>
          <w:sz w:val="22"/>
          <w:szCs w:val="22"/>
        </w:rPr>
        <w:t xml:space="preserve"> Segmento del espectro radioeléctrico que comprende el rango de frecuencias</w:t>
      </w:r>
      <w:r w:rsidR="003F112D">
        <w:rPr>
          <w:rFonts w:ascii="ITC Avant Garde" w:hAnsi="ITC Avant Garde"/>
          <w:sz w:val="22"/>
          <w:szCs w:val="22"/>
        </w:rPr>
        <w:t xml:space="preserve"> </w:t>
      </w:r>
      <w:r w:rsidR="003F112D" w:rsidRPr="00F72C18">
        <w:rPr>
          <w:rFonts w:ascii="ITC Avant Garde" w:hAnsi="ITC Avant Garde"/>
          <w:sz w:val="22"/>
          <w:szCs w:val="22"/>
        </w:rPr>
        <w:t>1850–1910 MHz y 1930–1990 MHz.</w:t>
      </w:r>
    </w:p>
    <w:p w14:paraId="322A0D6C" w14:textId="77777777" w:rsidR="00F72C18" w:rsidRPr="00F72C18" w:rsidRDefault="00F72C18" w:rsidP="00392919">
      <w:pPr>
        <w:pStyle w:val="Prrafodelista"/>
        <w:ind w:left="851"/>
        <w:rPr>
          <w:rFonts w:ascii="ITC Avant Garde" w:hAnsi="ITC Avant Garde"/>
          <w:b/>
          <w:sz w:val="22"/>
          <w:szCs w:val="22"/>
          <w:u w:val="single"/>
        </w:rPr>
      </w:pPr>
    </w:p>
    <w:p w14:paraId="61773A98" w14:textId="77777777" w:rsidR="002E5623" w:rsidRPr="0097538E" w:rsidRDefault="0031244D" w:rsidP="00392919">
      <w:pPr>
        <w:pStyle w:val="Prrafodelista"/>
        <w:numPr>
          <w:ilvl w:val="0"/>
          <w:numId w:val="52"/>
        </w:numPr>
        <w:tabs>
          <w:tab w:val="left" w:pos="1134"/>
        </w:tabs>
        <w:ind w:left="851"/>
        <w:jc w:val="both"/>
        <w:rPr>
          <w:sz w:val="22"/>
          <w:szCs w:val="22"/>
        </w:rPr>
      </w:pPr>
      <w:r w:rsidRPr="0097538E">
        <w:rPr>
          <w:rFonts w:ascii="ITC Avant Garde" w:hAnsi="ITC Avant Garde"/>
          <w:b/>
          <w:sz w:val="22"/>
          <w:szCs w:val="22"/>
          <w:u w:val="single"/>
        </w:rPr>
        <w:t>Bases</w:t>
      </w:r>
      <w:r w:rsidRPr="003F2BA3">
        <w:rPr>
          <w:rFonts w:ascii="ITC Avant Garde" w:hAnsi="ITC Avant Garde"/>
          <w:sz w:val="22"/>
          <w:szCs w:val="22"/>
        </w:rPr>
        <w:t>:</w:t>
      </w:r>
      <w:r w:rsidRPr="0097538E">
        <w:rPr>
          <w:rFonts w:ascii="ITC Avant Garde" w:hAnsi="ITC Avant Garde"/>
          <w:sz w:val="22"/>
          <w:szCs w:val="22"/>
        </w:rPr>
        <w:t xml:space="preserve"> Las presentes disposiciones </w:t>
      </w:r>
      <w:r w:rsidRPr="0097538E">
        <w:rPr>
          <w:rFonts w:ascii="ITC Avant Garde" w:hAnsi="ITC Avant Garde"/>
          <w:sz w:val="22"/>
          <w:szCs w:val="22"/>
          <w:lang w:val="es-ES_tradnl"/>
        </w:rPr>
        <w:t>que tienen por objeto establecer los términos y condiciones para llevar a cabo la Licitación</w:t>
      </w:r>
      <w:r w:rsidRPr="0097538E">
        <w:rPr>
          <w:rFonts w:ascii="ITC Avant Garde" w:hAnsi="ITC Avant Garde"/>
          <w:sz w:val="22"/>
          <w:szCs w:val="22"/>
        </w:rPr>
        <w:t xml:space="preserve">, las cuales </w:t>
      </w:r>
      <w:r w:rsidRPr="0097538E">
        <w:rPr>
          <w:rFonts w:ascii="ITC Avant Garde" w:hAnsi="ITC Avant Garde"/>
          <w:sz w:val="22"/>
          <w:szCs w:val="22"/>
          <w:lang w:val="es-ES_tradnl"/>
        </w:rPr>
        <w:t>incluyen sus</w:t>
      </w:r>
      <w:r w:rsidRPr="0097538E">
        <w:rPr>
          <w:rFonts w:ascii="ITC Avant Garde" w:hAnsi="ITC Avant Garde"/>
          <w:sz w:val="22"/>
          <w:szCs w:val="22"/>
        </w:rPr>
        <w:t xml:space="preserve"> Apéndices y Anexos.</w:t>
      </w:r>
    </w:p>
    <w:p w14:paraId="178B07A0" w14:textId="77777777" w:rsidR="002E5623" w:rsidRPr="00F64D41" w:rsidRDefault="002E5623" w:rsidP="00392919">
      <w:pPr>
        <w:pStyle w:val="Prrafodelista"/>
        <w:ind w:left="851"/>
        <w:rPr>
          <w:rFonts w:ascii="ITC Avant Garde" w:hAnsi="ITC Avant Garde" w:cs="Arial"/>
          <w:b/>
          <w:color w:val="000000" w:themeColor="text1"/>
          <w:sz w:val="22"/>
          <w:szCs w:val="22"/>
          <w:u w:val="single"/>
        </w:rPr>
      </w:pPr>
    </w:p>
    <w:p w14:paraId="0D5EB5A1" w14:textId="34EDE618" w:rsidR="00F64D41" w:rsidRPr="001F1213" w:rsidRDefault="00DF041D" w:rsidP="00392919">
      <w:pPr>
        <w:pStyle w:val="Prrafodelista"/>
        <w:numPr>
          <w:ilvl w:val="0"/>
          <w:numId w:val="52"/>
        </w:numPr>
        <w:tabs>
          <w:tab w:val="left" w:pos="1134"/>
        </w:tabs>
        <w:ind w:left="851"/>
        <w:jc w:val="both"/>
        <w:rPr>
          <w:sz w:val="22"/>
          <w:szCs w:val="22"/>
        </w:rPr>
      </w:pPr>
      <w:r w:rsidRPr="001F1213">
        <w:rPr>
          <w:rFonts w:ascii="ITC Avant Garde" w:hAnsi="ITC Avant Garde" w:cs="Arial"/>
          <w:b/>
          <w:color w:val="000000" w:themeColor="text1"/>
          <w:sz w:val="22"/>
          <w:szCs w:val="22"/>
          <w:u w:val="single"/>
        </w:rPr>
        <w:t>Bloque</w:t>
      </w:r>
      <w:r w:rsidR="005760F1" w:rsidRPr="00D368D2">
        <w:rPr>
          <w:rFonts w:ascii="ITC Avant Garde" w:hAnsi="ITC Avant Garde" w:cs="Arial"/>
          <w:color w:val="000000" w:themeColor="text1"/>
          <w:sz w:val="22"/>
          <w:szCs w:val="22"/>
        </w:rPr>
        <w:t>:</w:t>
      </w:r>
      <w:r w:rsidRPr="001F1213">
        <w:rPr>
          <w:rFonts w:ascii="ITC Avant Garde" w:hAnsi="ITC Avant Garde" w:cs="Arial"/>
          <w:color w:val="000000" w:themeColor="text1"/>
          <w:sz w:val="22"/>
          <w:szCs w:val="22"/>
        </w:rPr>
        <w:t xml:space="preserve"> </w:t>
      </w:r>
      <w:r w:rsidR="008D1B56" w:rsidRPr="001F1213">
        <w:rPr>
          <w:rFonts w:ascii="ITC Avant Garde" w:hAnsi="ITC Avant Garde" w:cs="Arial"/>
          <w:color w:val="000000" w:themeColor="text1"/>
          <w:sz w:val="22"/>
          <w:szCs w:val="22"/>
        </w:rPr>
        <w:t xml:space="preserve">Porción de espectro </w:t>
      </w:r>
      <w:r w:rsidR="00480813" w:rsidRPr="001F1213">
        <w:rPr>
          <w:rFonts w:ascii="ITC Avant Garde" w:hAnsi="ITC Avant Garde" w:cs="Arial"/>
          <w:color w:val="000000" w:themeColor="text1"/>
          <w:sz w:val="22"/>
          <w:szCs w:val="22"/>
        </w:rPr>
        <w:t xml:space="preserve">radioeléctrico </w:t>
      </w:r>
      <w:r w:rsidR="00114805" w:rsidRPr="001F1213">
        <w:rPr>
          <w:rFonts w:ascii="ITC Avant Garde" w:hAnsi="ITC Avant Garde" w:cs="Arial"/>
          <w:color w:val="000000" w:themeColor="text1"/>
          <w:sz w:val="22"/>
          <w:szCs w:val="22"/>
        </w:rPr>
        <w:t>de 10+10 MHz en segmentos pareados o de 20 MHz en segmentos no pareados</w:t>
      </w:r>
      <w:r w:rsidR="00182458" w:rsidRPr="001F1213">
        <w:rPr>
          <w:rFonts w:ascii="ITC Avant Garde" w:hAnsi="ITC Avant Garde" w:cs="Arial"/>
          <w:color w:val="000000" w:themeColor="text1"/>
          <w:sz w:val="22"/>
          <w:szCs w:val="22"/>
        </w:rPr>
        <w:t xml:space="preserve"> objeto de esta Licitación, con cobertura nacional en cualquiera de los rangos siguientes: i) 2530 – 2570 MHz y 2650 – 2690 MHz, tratándose de segmentos pareados y ii) 2575 – 2615 MHz, tratándose de segmentos no pareados.</w:t>
      </w:r>
    </w:p>
    <w:p w14:paraId="6487CF7C" w14:textId="77777777" w:rsidR="00C064AD" w:rsidRPr="00182458" w:rsidRDefault="00C064AD" w:rsidP="00392919">
      <w:pPr>
        <w:pStyle w:val="Prrafodelista"/>
        <w:ind w:left="851"/>
        <w:rPr>
          <w:rFonts w:ascii="ITC Avant Garde" w:hAnsi="ITC Avant Garde" w:cs="Arial"/>
          <w:b/>
          <w:color w:val="000000" w:themeColor="text1"/>
          <w:sz w:val="22"/>
          <w:szCs w:val="22"/>
        </w:rPr>
      </w:pPr>
    </w:p>
    <w:p w14:paraId="421FB12E" w14:textId="7053604D" w:rsidR="00F64D41" w:rsidRPr="00F64D41" w:rsidRDefault="002E5623" w:rsidP="00392919">
      <w:pPr>
        <w:pStyle w:val="Prrafodelista"/>
        <w:numPr>
          <w:ilvl w:val="0"/>
          <w:numId w:val="52"/>
        </w:numPr>
        <w:tabs>
          <w:tab w:val="left" w:pos="1134"/>
        </w:tabs>
        <w:ind w:left="851"/>
        <w:jc w:val="both"/>
        <w:rPr>
          <w:sz w:val="22"/>
          <w:szCs w:val="22"/>
        </w:rPr>
      </w:pPr>
      <w:r w:rsidRPr="00F64D41">
        <w:rPr>
          <w:rFonts w:ascii="ITC Avant Garde" w:hAnsi="ITC Avant Garde" w:cs="Arial"/>
          <w:b/>
          <w:color w:val="000000" w:themeColor="text1"/>
          <w:sz w:val="22"/>
          <w:szCs w:val="22"/>
          <w:u w:val="single"/>
        </w:rPr>
        <w:t>Bloque F1</w:t>
      </w:r>
      <w:r w:rsidRPr="00D368D2">
        <w:rPr>
          <w:rFonts w:ascii="ITC Avant Garde" w:hAnsi="ITC Avant Garde" w:cs="Arial"/>
          <w:color w:val="000000" w:themeColor="text1"/>
          <w:sz w:val="22"/>
          <w:szCs w:val="22"/>
        </w:rPr>
        <w:t>:</w:t>
      </w:r>
      <w:r w:rsidRPr="00F64D41">
        <w:rPr>
          <w:rFonts w:ascii="ITC Avant Garde" w:hAnsi="ITC Avant Garde" w:cs="Arial"/>
          <w:color w:val="000000" w:themeColor="text1"/>
          <w:sz w:val="22"/>
          <w:szCs w:val="22"/>
        </w:rPr>
        <w:t xml:space="preserve"> </w:t>
      </w:r>
      <w:r w:rsidR="00182458" w:rsidRPr="00182458">
        <w:rPr>
          <w:rFonts w:ascii="ITC Avant Garde" w:hAnsi="ITC Avant Garde" w:cs="Arial"/>
          <w:color w:val="000000" w:themeColor="text1"/>
          <w:sz w:val="22"/>
          <w:szCs w:val="22"/>
        </w:rPr>
        <w:t>Bloque pareado que comprende los segmentos de frecuencias 2530-2540 MHz y 2650-2660 MHz.</w:t>
      </w:r>
    </w:p>
    <w:p w14:paraId="3E533A6E" w14:textId="77777777" w:rsidR="00F64D41" w:rsidRPr="00F64D41" w:rsidRDefault="00F64D41" w:rsidP="00392919">
      <w:pPr>
        <w:pStyle w:val="Prrafodelista"/>
        <w:ind w:left="851"/>
        <w:rPr>
          <w:rFonts w:ascii="ITC Avant Garde" w:hAnsi="ITC Avant Garde" w:cs="Arial"/>
          <w:b/>
          <w:color w:val="000000" w:themeColor="text1"/>
          <w:sz w:val="22"/>
          <w:szCs w:val="22"/>
        </w:rPr>
      </w:pPr>
    </w:p>
    <w:p w14:paraId="2669B654" w14:textId="29F5BFCE" w:rsidR="00F64D41" w:rsidRPr="00F64D41" w:rsidRDefault="002E5623" w:rsidP="00392919">
      <w:pPr>
        <w:pStyle w:val="Prrafodelista"/>
        <w:numPr>
          <w:ilvl w:val="0"/>
          <w:numId w:val="52"/>
        </w:numPr>
        <w:tabs>
          <w:tab w:val="left" w:pos="1134"/>
        </w:tabs>
        <w:ind w:left="851"/>
        <w:jc w:val="both"/>
        <w:rPr>
          <w:sz w:val="22"/>
          <w:szCs w:val="22"/>
        </w:rPr>
      </w:pPr>
      <w:r w:rsidRPr="00F64D41">
        <w:rPr>
          <w:rFonts w:ascii="ITC Avant Garde" w:hAnsi="ITC Avant Garde" w:cs="Arial"/>
          <w:b/>
          <w:color w:val="000000" w:themeColor="text1"/>
          <w:sz w:val="22"/>
          <w:szCs w:val="22"/>
          <w:u w:val="single"/>
        </w:rPr>
        <w:t>Bloque F2</w:t>
      </w:r>
      <w:r w:rsidRPr="00D368D2">
        <w:rPr>
          <w:rFonts w:ascii="ITC Avant Garde" w:hAnsi="ITC Avant Garde" w:cs="Arial"/>
          <w:color w:val="000000" w:themeColor="text1"/>
          <w:sz w:val="22"/>
          <w:szCs w:val="22"/>
        </w:rPr>
        <w:t>:</w:t>
      </w:r>
      <w:r w:rsidRPr="00F64D41">
        <w:rPr>
          <w:rFonts w:ascii="ITC Avant Garde" w:hAnsi="ITC Avant Garde" w:cs="Arial"/>
          <w:color w:val="000000" w:themeColor="text1"/>
          <w:sz w:val="22"/>
          <w:szCs w:val="22"/>
        </w:rPr>
        <w:t xml:space="preserve"> </w:t>
      </w:r>
      <w:r w:rsidR="00182458" w:rsidRPr="00182458">
        <w:rPr>
          <w:rFonts w:ascii="ITC Avant Garde" w:hAnsi="ITC Avant Garde" w:cs="Arial"/>
          <w:color w:val="000000" w:themeColor="text1"/>
          <w:sz w:val="22"/>
          <w:szCs w:val="22"/>
        </w:rPr>
        <w:t>Bloque pareado que comprende los segmentos de frecuencias 2540-2550 MHz y 2660-2670 MHz.</w:t>
      </w:r>
    </w:p>
    <w:p w14:paraId="35A9E983" w14:textId="77777777" w:rsidR="00F64D41" w:rsidRPr="00F64D41" w:rsidRDefault="00F64D41" w:rsidP="00392919">
      <w:pPr>
        <w:pStyle w:val="Prrafodelista"/>
        <w:ind w:left="851"/>
        <w:rPr>
          <w:rFonts w:ascii="ITC Avant Garde" w:hAnsi="ITC Avant Garde" w:cs="Arial"/>
          <w:b/>
          <w:color w:val="000000" w:themeColor="text1"/>
          <w:sz w:val="22"/>
          <w:szCs w:val="22"/>
        </w:rPr>
      </w:pPr>
    </w:p>
    <w:p w14:paraId="639D62CA" w14:textId="4AD86814" w:rsidR="00F64D41" w:rsidRPr="00F64D41" w:rsidRDefault="002E5623" w:rsidP="00392919">
      <w:pPr>
        <w:pStyle w:val="Prrafodelista"/>
        <w:numPr>
          <w:ilvl w:val="0"/>
          <w:numId w:val="52"/>
        </w:numPr>
        <w:tabs>
          <w:tab w:val="left" w:pos="1134"/>
        </w:tabs>
        <w:ind w:left="851"/>
        <w:jc w:val="both"/>
        <w:rPr>
          <w:sz w:val="22"/>
          <w:szCs w:val="22"/>
        </w:rPr>
      </w:pPr>
      <w:r w:rsidRPr="00F64D41">
        <w:rPr>
          <w:rFonts w:ascii="ITC Avant Garde" w:hAnsi="ITC Avant Garde" w:cs="Arial"/>
          <w:b/>
          <w:color w:val="000000" w:themeColor="text1"/>
          <w:sz w:val="22"/>
          <w:szCs w:val="22"/>
          <w:u w:val="single"/>
        </w:rPr>
        <w:t>Bloque F3</w:t>
      </w:r>
      <w:r w:rsidRPr="00D368D2">
        <w:rPr>
          <w:rFonts w:ascii="ITC Avant Garde" w:hAnsi="ITC Avant Garde" w:cs="Arial"/>
          <w:color w:val="000000" w:themeColor="text1"/>
          <w:sz w:val="22"/>
          <w:szCs w:val="22"/>
        </w:rPr>
        <w:t>:</w:t>
      </w:r>
      <w:r w:rsidRPr="00F64D41">
        <w:rPr>
          <w:rFonts w:ascii="ITC Avant Garde" w:hAnsi="ITC Avant Garde" w:cs="Arial"/>
          <w:color w:val="000000" w:themeColor="text1"/>
          <w:sz w:val="22"/>
          <w:szCs w:val="22"/>
        </w:rPr>
        <w:t xml:space="preserve"> </w:t>
      </w:r>
      <w:r w:rsidR="00182458" w:rsidRPr="00182458">
        <w:rPr>
          <w:rFonts w:ascii="ITC Avant Garde" w:hAnsi="ITC Avant Garde" w:cs="Arial"/>
          <w:color w:val="000000" w:themeColor="text1"/>
          <w:sz w:val="22"/>
          <w:szCs w:val="22"/>
        </w:rPr>
        <w:t>Bloque pareado que comprende los segmentos de frecuencias 2550-2560 MHz y 2670-2680 MHz.</w:t>
      </w:r>
    </w:p>
    <w:p w14:paraId="67AA0157" w14:textId="77777777" w:rsidR="00F64D41" w:rsidRPr="00F64D41" w:rsidRDefault="00F64D41" w:rsidP="00392919">
      <w:pPr>
        <w:pStyle w:val="Prrafodelista"/>
        <w:ind w:left="851"/>
        <w:rPr>
          <w:rFonts w:ascii="ITC Avant Garde" w:hAnsi="ITC Avant Garde" w:cs="Arial"/>
          <w:b/>
          <w:color w:val="000000" w:themeColor="text1"/>
          <w:sz w:val="22"/>
          <w:szCs w:val="22"/>
        </w:rPr>
      </w:pPr>
    </w:p>
    <w:p w14:paraId="2C5DD44C" w14:textId="2664C620" w:rsidR="00F64D41" w:rsidRPr="00F64D41" w:rsidRDefault="002E5623" w:rsidP="00392919">
      <w:pPr>
        <w:pStyle w:val="Prrafodelista"/>
        <w:numPr>
          <w:ilvl w:val="0"/>
          <w:numId w:val="52"/>
        </w:numPr>
        <w:tabs>
          <w:tab w:val="left" w:pos="1134"/>
        </w:tabs>
        <w:ind w:left="851"/>
        <w:jc w:val="both"/>
        <w:rPr>
          <w:sz w:val="22"/>
          <w:szCs w:val="22"/>
        </w:rPr>
      </w:pPr>
      <w:r w:rsidRPr="00F64D41">
        <w:rPr>
          <w:rFonts w:ascii="ITC Avant Garde" w:hAnsi="ITC Avant Garde" w:cs="Arial"/>
          <w:b/>
          <w:color w:val="000000" w:themeColor="text1"/>
          <w:sz w:val="22"/>
          <w:szCs w:val="22"/>
          <w:u w:val="single"/>
        </w:rPr>
        <w:t>Bloque F4</w:t>
      </w:r>
      <w:r w:rsidRPr="00B82C2B">
        <w:rPr>
          <w:rFonts w:ascii="ITC Avant Garde" w:hAnsi="ITC Avant Garde" w:cs="Arial"/>
          <w:color w:val="000000" w:themeColor="text1"/>
          <w:sz w:val="22"/>
          <w:szCs w:val="22"/>
        </w:rPr>
        <w:t>:</w:t>
      </w:r>
      <w:r w:rsidRPr="00F64D41">
        <w:rPr>
          <w:rFonts w:ascii="ITC Avant Garde" w:hAnsi="ITC Avant Garde" w:cs="Arial"/>
          <w:color w:val="000000" w:themeColor="text1"/>
          <w:sz w:val="22"/>
          <w:szCs w:val="22"/>
        </w:rPr>
        <w:t xml:space="preserve"> </w:t>
      </w:r>
      <w:r w:rsidR="00182458" w:rsidRPr="00182458">
        <w:rPr>
          <w:rFonts w:ascii="ITC Avant Garde" w:hAnsi="ITC Avant Garde" w:cs="Arial"/>
          <w:color w:val="000000" w:themeColor="text1"/>
          <w:sz w:val="22"/>
          <w:szCs w:val="22"/>
        </w:rPr>
        <w:t>Bloque pareado que comprende los segmentos de frecuencias 2560-2570 MHz y 2680-2690 MHz.</w:t>
      </w:r>
    </w:p>
    <w:p w14:paraId="5240D4EC" w14:textId="77777777" w:rsidR="00F64D41" w:rsidRPr="00F64D41" w:rsidRDefault="00F64D41" w:rsidP="00392919">
      <w:pPr>
        <w:pStyle w:val="Prrafodelista"/>
        <w:ind w:left="851"/>
        <w:rPr>
          <w:rFonts w:ascii="ITC Avant Garde" w:hAnsi="ITC Avant Garde" w:cs="Arial"/>
          <w:b/>
          <w:color w:val="000000" w:themeColor="text1"/>
          <w:sz w:val="22"/>
          <w:szCs w:val="22"/>
        </w:rPr>
      </w:pPr>
    </w:p>
    <w:p w14:paraId="6B548D6A" w14:textId="5E94CD63" w:rsidR="00F64D41" w:rsidRPr="00F64D41" w:rsidRDefault="002E5623" w:rsidP="00392919">
      <w:pPr>
        <w:pStyle w:val="Prrafodelista"/>
        <w:numPr>
          <w:ilvl w:val="0"/>
          <w:numId w:val="52"/>
        </w:numPr>
        <w:tabs>
          <w:tab w:val="left" w:pos="1134"/>
        </w:tabs>
        <w:ind w:left="851"/>
        <w:jc w:val="both"/>
        <w:rPr>
          <w:sz w:val="22"/>
          <w:szCs w:val="22"/>
        </w:rPr>
      </w:pPr>
      <w:r w:rsidRPr="00F64D41">
        <w:rPr>
          <w:rFonts w:ascii="ITC Avant Garde" w:hAnsi="ITC Avant Garde" w:cs="Arial"/>
          <w:b/>
          <w:color w:val="000000" w:themeColor="text1"/>
          <w:sz w:val="22"/>
          <w:szCs w:val="22"/>
          <w:u w:val="single"/>
        </w:rPr>
        <w:t>Bloque T1</w:t>
      </w:r>
      <w:r w:rsidRPr="00B82C2B">
        <w:rPr>
          <w:rFonts w:ascii="ITC Avant Garde" w:hAnsi="ITC Avant Garde" w:cs="Arial"/>
          <w:color w:val="000000" w:themeColor="text1"/>
          <w:sz w:val="22"/>
          <w:szCs w:val="22"/>
        </w:rPr>
        <w:t>:</w:t>
      </w:r>
      <w:r w:rsidRPr="00F64D41">
        <w:rPr>
          <w:rFonts w:ascii="ITC Avant Garde" w:hAnsi="ITC Avant Garde" w:cs="Arial"/>
          <w:color w:val="000000" w:themeColor="text1"/>
          <w:sz w:val="22"/>
          <w:szCs w:val="22"/>
        </w:rPr>
        <w:t xml:space="preserve"> </w:t>
      </w:r>
      <w:r w:rsidR="00182458" w:rsidRPr="00182458">
        <w:rPr>
          <w:rFonts w:ascii="ITC Avant Garde" w:hAnsi="ITC Avant Garde" w:cs="Arial"/>
          <w:color w:val="000000" w:themeColor="text1"/>
          <w:sz w:val="22"/>
          <w:szCs w:val="22"/>
        </w:rPr>
        <w:t xml:space="preserve">Bloque </w:t>
      </w:r>
      <w:r w:rsidR="00B2698E">
        <w:rPr>
          <w:rFonts w:ascii="ITC Avant Garde" w:hAnsi="ITC Avant Garde" w:cs="Arial"/>
          <w:color w:val="000000" w:themeColor="text1"/>
          <w:sz w:val="22"/>
          <w:szCs w:val="22"/>
        </w:rPr>
        <w:t xml:space="preserve">no pareado </w:t>
      </w:r>
      <w:r w:rsidR="00182458" w:rsidRPr="00182458">
        <w:rPr>
          <w:rFonts w:ascii="ITC Avant Garde" w:hAnsi="ITC Avant Garde" w:cs="Arial"/>
          <w:color w:val="000000" w:themeColor="text1"/>
          <w:sz w:val="22"/>
          <w:szCs w:val="22"/>
        </w:rPr>
        <w:t>que comprende el segmento de frecuencias 2575-2595 MHz.</w:t>
      </w:r>
    </w:p>
    <w:p w14:paraId="1DEDFD7F" w14:textId="77777777" w:rsidR="00F64D41" w:rsidRPr="00F64D41" w:rsidRDefault="00F64D41" w:rsidP="00392919">
      <w:pPr>
        <w:pStyle w:val="Prrafodelista"/>
        <w:ind w:left="851"/>
        <w:rPr>
          <w:rFonts w:ascii="ITC Avant Garde" w:hAnsi="ITC Avant Garde" w:cs="Arial"/>
          <w:b/>
          <w:color w:val="000000" w:themeColor="text1"/>
          <w:sz w:val="22"/>
          <w:szCs w:val="22"/>
        </w:rPr>
      </w:pPr>
    </w:p>
    <w:p w14:paraId="5FFF2FA4" w14:textId="566BD886" w:rsidR="002E5623" w:rsidRPr="00F64D41" w:rsidRDefault="002E5623" w:rsidP="00392919">
      <w:pPr>
        <w:pStyle w:val="Prrafodelista"/>
        <w:numPr>
          <w:ilvl w:val="0"/>
          <w:numId w:val="52"/>
        </w:numPr>
        <w:tabs>
          <w:tab w:val="left" w:pos="1134"/>
        </w:tabs>
        <w:ind w:left="851"/>
        <w:jc w:val="both"/>
        <w:rPr>
          <w:sz w:val="22"/>
          <w:szCs w:val="22"/>
        </w:rPr>
      </w:pPr>
      <w:r w:rsidRPr="00F64D41">
        <w:rPr>
          <w:rFonts w:ascii="ITC Avant Garde" w:hAnsi="ITC Avant Garde" w:cs="Arial"/>
          <w:b/>
          <w:color w:val="000000" w:themeColor="text1"/>
          <w:sz w:val="22"/>
          <w:szCs w:val="22"/>
          <w:u w:val="single"/>
        </w:rPr>
        <w:t>Bloque T2</w:t>
      </w:r>
      <w:r w:rsidRPr="00B82C2B">
        <w:rPr>
          <w:rFonts w:ascii="ITC Avant Garde" w:hAnsi="ITC Avant Garde" w:cs="Arial"/>
          <w:color w:val="000000" w:themeColor="text1"/>
          <w:sz w:val="22"/>
          <w:szCs w:val="22"/>
        </w:rPr>
        <w:t>:</w:t>
      </w:r>
      <w:r w:rsidRPr="00F64D41">
        <w:rPr>
          <w:rFonts w:ascii="ITC Avant Garde" w:hAnsi="ITC Avant Garde" w:cs="Arial"/>
          <w:color w:val="000000" w:themeColor="text1"/>
          <w:sz w:val="22"/>
          <w:szCs w:val="22"/>
        </w:rPr>
        <w:t xml:space="preserve"> </w:t>
      </w:r>
      <w:r w:rsidR="00182458" w:rsidRPr="00182458">
        <w:rPr>
          <w:rFonts w:ascii="ITC Avant Garde" w:hAnsi="ITC Avant Garde" w:cs="Arial"/>
          <w:color w:val="000000" w:themeColor="text1"/>
          <w:sz w:val="22"/>
          <w:szCs w:val="22"/>
        </w:rPr>
        <w:t>Bloque</w:t>
      </w:r>
      <w:r w:rsidR="00B2698E">
        <w:rPr>
          <w:rFonts w:ascii="ITC Avant Garde" w:hAnsi="ITC Avant Garde" w:cs="Arial"/>
          <w:color w:val="000000" w:themeColor="text1"/>
          <w:sz w:val="22"/>
          <w:szCs w:val="22"/>
        </w:rPr>
        <w:t xml:space="preserve"> no pareado</w:t>
      </w:r>
      <w:r w:rsidR="00182458" w:rsidRPr="00182458">
        <w:rPr>
          <w:rFonts w:ascii="ITC Avant Garde" w:hAnsi="ITC Avant Garde" w:cs="Arial"/>
          <w:color w:val="000000" w:themeColor="text1"/>
          <w:sz w:val="22"/>
          <w:szCs w:val="22"/>
        </w:rPr>
        <w:t xml:space="preserve"> que comprende el segmento de frecuencias 2595-2615 MHz.</w:t>
      </w:r>
    </w:p>
    <w:p w14:paraId="16378C20" w14:textId="77777777" w:rsidR="002E5623" w:rsidRPr="00F64D41" w:rsidRDefault="002E5623" w:rsidP="00392919">
      <w:pPr>
        <w:spacing w:after="0" w:line="240" w:lineRule="auto"/>
        <w:ind w:left="851"/>
        <w:contextualSpacing/>
        <w:jc w:val="both"/>
        <w:rPr>
          <w:rFonts w:ascii="ITC Avant Garde" w:hAnsi="ITC Avant Garde" w:cs="Arial"/>
          <w:color w:val="000000" w:themeColor="text1"/>
        </w:rPr>
      </w:pPr>
    </w:p>
    <w:p w14:paraId="7DCB16C9" w14:textId="77777777" w:rsidR="0097538E" w:rsidRDefault="0031244D" w:rsidP="00392919">
      <w:pPr>
        <w:numPr>
          <w:ilvl w:val="0"/>
          <w:numId w:val="52"/>
        </w:numPr>
        <w:tabs>
          <w:tab w:val="left" w:pos="1134"/>
        </w:tabs>
        <w:spacing w:after="0" w:line="240" w:lineRule="auto"/>
        <w:ind w:left="851"/>
        <w:jc w:val="both"/>
        <w:rPr>
          <w:rFonts w:ascii="ITC Avant Garde" w:hAnsi="ITC Avant Garde"/>
        </w:rPr>
      </w:pPr>
      <w:r w:rsidRPr="0097538E">
        <w:rPr>
          <w:rFonts w:ascii="ITC Avant Garde" w:hAnsi="ITC Avant Garde"/>
          <w:b/>
          <w:u w:val="single"/>
        </w:rPr>
        <w:t>Calendario de Actividades</w:t>
      </w:r>
      <w:r w:rsidRPr="00B82C2B">
        <w:rPr>
          <w:rFonts w:ascii="ITC Avant Garde" w:hAnsi="ITC Avant Garde"/>
        </w:rPr>
        <w:t>:</w:t>
      </w:r>
      <w:r w:rsidRPr="0097538E">
        <w:rPr>
          <w:rFonts w:ascii="ITC Avant Garde" w:hAnsi="ITC Avant Garde"/>
        </w:rPr>
        <w:t xml:space="preserve"> Calendario al que hace referencia el numeral 4 de las presentes Bases, el cual contiene una breve descripción de las etapas de la Licitación, así como las fechas y plazos en que cada una tendrá verificativo.</w:t>
      </w:r>
    </w:p>
    <w:p w14:paraId="7C84F70A" w14:textId="77777777" w:rsidR="0097538E" w:rsidRDefault="0097538E" w:rsidP="00392919">
      <w:pPr>
        <w:pStyle w:val="Prrafodelista"/>
        <w:ind w:left="851"/>
        <w:rPr>
          <w:rFonts w:ascii="ITC Avant Garde" w:hAnsi="ITC Avant Garde" w:cs="Arial"/>
          <w:b/>
          <w:color w:val="000000" w:themeColor="text1"/>
          <w:u w:val="single"/>
        </w:rPr>
      </w:pPr>
    </w:p>
    <w:p w14:paraId="347DF4C0" w14:textId="35BD3F91" w:rsidR="0097538E" w:rsidRDefault="00F64D41" w:rsidP="00392919">
      <w:pPr>
        <w:numPr>
          <w:ilvl w:val="0"/>
          <w:numId w:val="52"/>
        </w:numPr>
        <w:tabs>
          <w:tab w:val="left" w:pos="1134"/>
        </w:tabs>
        <w:spacing w:after="0" w:line="240" w:lineRule="auto"/>
        <w:ind w:left="851"/>
        <w:jc w:val="both"/>
        <w:rPr>
          <w:rFonts w:ascii="ITC Avant Garde" w:hAnsi="ITC Avant Garde"/>
        </w:rPr>
      </w:pPr>
      <w:r w:rsidRPr="0097538E">
        <w:rPr>
          <w:rFonts w:ascii="ITC Avant Garde" w:hAnsi="ITC Avant Garde" w:cs="Arial"/>
          <w:b/>
          <w:color w:val="000000" w:themeColor="text1"/>
          <w:u w:val="single"/>
        </w:rPr>
        <w:t>Cambio</w:t>
      </w:r>
      <w:r w:rsidRPr="00B82C2B">
        <w:rPr>
          <w:rFonts w:ascii="ITC Avant Garde" w:hAnsi="ITC Avant Garde" w:cs="Arial"/>
          <w:color w:val="000000" w:themeColor="text1"/>
        </w:rPr>
        <w:t>:</w:t>
      </w:r>
      <w:r w:rsidRPr="0097538E">
        <w:rPr>
          <w:rFonts w:ascii="ITC Avant Garde" w:hAnsi="ITC Avant Garde" w:cs="Arial"/>
          <w:color w:val="000000" w:themeColor="text1"/>
        </w:rPr>
        <w:t xml:space="preserve"> </w:t>
      </w:r>
      <w:r w:rsidR="00182458" w:rsidRPr="00182458">
        <w:rPr>
          <w:rFonts w:ascii="ITC Avant Garde" w:hAnsi="ITC Avant Garde" w:cs="Arial"/>
          <w:color w:val="000000" w:themeColor="text1"/>
        </w:rPr>
        <w:t>Solicitud por parte de un Participante para realizar un intercambio de Bloques entre Categorías.</w:t>
      </w:r>
    </w:p>
    <w:p w14:paraId="6688CDAA" w14:textId="77777777" w:rsidR="0097538E" w:rsidRDefault="0097538E" w:rsidP="00392919">
      <w:pPr>
        <w:pStyle w:val="Prrafodelista"/>
        <w:ind w:left="851"/>
        <w:rPr>
          <w:rFonts w:ascii="ITC Avant Garde" w:hAnsi="ITC Avant Garde" w:cs="Arial"/>
          <w:b/>
          <w:color w:val="000000" w:themeColor="text1"/>
          <w:u w:val="single"/>
        </w:rPr>
      </w:pPr>
    </w:p>
    <w:p w14:paraId="19E25F76" w14:textId="5FFBCACB" w:rsidR="003B22D5" w:rsidRDefault="00F64D41" w:rsidP="003B22D5">
      <w:pPr>
        <w:numPr>
          <w:ilvl w:val="0"/>
          <w:numId w:val="52"/>
        </w:numPr>
        <w:tabs>
          <w:tab w:val="left" w:pos="1134"/>
        </w:tabs>
        <w:spacing w:after="0" w:line="240" w:lineRule="auto"/>
        <w:ind w:left="851"/>
        <w:jc w:val="both"/>
        <w:rPr>
          <w:rFonts w:ascii="ITC Avant Garde" w:hAnsi="ITC Avant Garde"/>
        </w:rPr>
      </w:pPr>
      <w:r w:rsidRPr="0097538E">
        <w:rPr>
          <w:rFonts w:ascii="ITC Avant Garde" w:hAnsi="ITC Avant Garde" w:cs="Arial"/>
          <w:b/>
          <w:color w:val="000000" w:themeColor="text1"/>
          <w:u w:val="single"/>
        </w:rPr>
        <w:t>Cambio Rechazado</w:t>
      </w:r>
      <w:r w:rsidRPr="00367CCF">
        <w:rPr>
          <w:rFonts w:ascii="ITC Avant Garde" w:hAnsi="ITC Avant Garde" w:cs="Arial"/>
          <w:color w:val="000000" w:themeColor="text1"/>
        </w:rPr>
        <w:t>:</w:t>
      </w:r>
      <w:r w:rsidR="008F4DE6">
        <w:rPr>
          <w:rFonts w:ascii="ITC Avant Garde" w:hAnsi="ITC Avant Garde" w:cs="Arial"/>
          <w:color w:val="000000" w:themeColor="text1"/>
        </w:rPr>
        <w:t xml:space="preserve"> </w:t>
      </w:r>
      <w:r w:rsidR="00182458" w:rsidRPr="00182458">
        <w:rPr>
          <w:rFonts w:ascii="ITC Avant Garde" w:hAnsi="ITC Avant Garde" w:cs="Arial"/>
          <w:color w:val="000000" w:themeColor="text1"/>
        </w:rPr>
        <w:t>Cambio no autorizado por el SEPRO conforme a la</w:t>
      </w:r>
      <w:r w:rsidR="00466927">
        <w:rPr>
          <w:rFonts w:ascii="ITC Avant Garde" w:hAnsi="ITC Avant Garde" w:cs="Arial"/>
          <w:color w:val="000000" w:themeColor="text1"/>
        </w:rPr>
        <w:t>s</w:t>
      </w:r>
      <w:r w:rsidR="00182458" w:rsidRPr="00182458">
        <w:rPr>
          <w:rFonts w:ascii="ITC Avant Garde" w:hAnsi="ITC Avant Garde" w:cs="Arial"/>
          <w:color w:val="000000" w:themeColor="text1"/>
        </w:rPr>
        <w:t xml:space="preserve"> reglas del Procedimiento de Presentación de Ofertas.</w:t>
      </w:r>
    </w:p>
    <w:p w14:paraId="4B69D452" w14:textId="77777777" w:rsidR="003B22D5" w:rsidRDefault="003B22D5" w:rsidP="003B22D5">
      <w:pPr>
        <w:pStyle w:val="Prrafodelista"/>
        <w:rPr>
          <w:rFonts w:ascii="ITC Avant Garde" w:hAnsi="ITC Avant Garde" w:cs="Arial"/>
          <w:b/>
          <w:color w:val="000000" w:themeColor="text1"/>
          <w:u w:val="single"/>
        </w:rPr>
      </w:pPr>
    </w:p>
    <w:p w14:paraId="4A406B01" w14:textId="1C74E45F" w:rsidR="0097538E" w:rsidRPr="003B22D5" w:rsidRDefault="00F64D41" w:rsidP="003B22D5">
      <w:pPr>
        <w:numPr>
          <w:ilvl w:val="0"/>
          <w:numId w:val="52"/>
        </w:numPr>
        <w:tabs>
          <w:tab w:val="left" w:pos="1134"/>
        </w:tabs>
        <w:spacing w:after="0" w:line="240" w:lineRule="auto"/>
        <w:ind w:left="851"/>
        <w:jc w:val="both"/>
        <w:rPr>
          <w:rFonts w:ascii="ITC Avant Garde" w:hAnsi="ITC Avant Garde"/>
        </w:rPr>
      </w:pPr>
      <w:r w:rsidRPr="003B22D5">
        <w:rPr>
          <w:rFonts w:ascii="ITC Avant Garde" w:hAnsi="ITC Avant Garde" w:cs="Arial"/>
          <w:b/>
          <w:color w:val="000000" w:themeColor="text1"/>
          <w:u w:val="single"/>
        </w:rPr>
        <w:t>Categoría</w:t>
      </w:r>
      <w:r w:rsidRPr="003B22D5">
        <w:rPr>
          <w:rFonts w:ascii="ITC Avant Garde" w:hAnsi="ITC Avant Garde" w:cs="Arial"/>
          <w:color w:val="000000" w:themeColor="text1"/>
        </w:rPr>
        <w:t xml:space="preserve">: </w:t>
      </w:r>
      <w:r w:rsidR="003B22D5" w:rsidRPr="003B22D5">
        <w:rPr>
          <w:rFonts w:ascii="ITC Avant Garde" w:hAnsi="ITC Avant Garde" w:cs="Arial"/>
          <w:color w:val="000000" w:themeColor="text1"/>
        </w:rPr>
        <w:t>Cada uno de los dos segmentos contenidos en la banda de frecuencias 2500-2690 MHz con base en el método de duplexaje definido en la segmentación C1 de la recomendación RM.1036 de la Unión Internacional de Telecomunicaciones: Categoría TDD o Categoría FDD.</w:t>
      </w:r>
    </w:p>
    <w:p w14:paraId="0B27792C" w14:textId="77777777" w:rsidR="0097538E" w:rsidRDefault="0097538E" w:rsidP="00392919">
      <w:pPr>
        <w:pStyle w:val="Prrafodelista"/>
        <w:ind w:left="851"/>
        <w:rPr>
          <w:rFonts w:ascii="ITC Avant Garde" w:hAnsi="ITC Avant Garde" w:cs="Arial"/>
          <w:b/>
          <w:color w:val="000000" w:themeColor="text1"/>
          <w:u w:val="single"/>
        </w:rPr>
      </w:pPr>
    </w:p>
    <w:p w14:paraId="46BCE9CF" w14:textId="305401DF" w:rsidR="00F64D41" w:rsidRPr="00F455C9" w:rsidRDefault="00F64D41" w:rsidP="00392919">
      <w:pPr>
        <w:numPr>
          <w:ilvl w:val="0"/>
          <w:numId w:val="52"/>
        </w:numPr>
        <w:tabs>
          <w:tab w:val="left" w:pos="1134"/>
        </w:tabs>
        <w:spacing w:after="0" w:line="240" w:lineRule="auto"/>
        <w:ind w:left="851"/>
        <w:jc w:val="both"/>
        <w:rPr>
          <w:rFonts w:ascii="ITC Avant Garde" w:hAnsi="ITC Avant Garde"/>
        </w:rPr>
      </w:pPr>
      <w:r w:rsidRPr="00F455C9">
        <w:rPr>
          <w:rFonts w:ascii="ITC Avant Garde" w:hAnsi="ITC Avant Garde" w:cs="Arial"/>
          <w:b/>
          <w:color w:val="000000" w:themeColor="text1"/>
          <w:u w:val="single"/>
        </w:rPr>
        <w:t>Categoría FDD</w:t>
      </w:r>
      <w:r w:rsidRPr="00367CCF">
        <w:rPr>
          <w:rFonts w:ascii="ITC Avant Garde" w:hAnsi="ITC Avant Garde" w:cs="Arial"/>
          <w:color w:val="000000" w:themeColor="text1"/>
        </w:rPr>
        <w:t>:</w:t>
      </w:r>
      <w:r w:rsidRPr="00F455C9">
        <w:rPr>
          <w:rFonts w:ascii="ITC Avant Garde" w:hAnsi="ITC Avant Garde" w:cs="Arial"/>
          <w:color w:val="000000" w:themeColor="text1"/>
        </w:rPr>
        <w:t xml:space="preserve"> </w:t>
      </w:r>
      <w:r w:rsidR="00114805" w:rsidRPr="00F455C9">
        <w:rPr>
          <w:rFonts w:ascii="ITC Avant Garde" w:hAnsi="ITC Avant Garde" w:cs="Arial"/>
          <w:color w:val="000000" w:themeColor="text1"/>
        </w:rPr>
        <w:t xml:space="preserve">Segmento </w:t>
      </w:r>
      <w:r w:rsidR="00182458" w:rsidRPr="00F455C9">
        <w:rPr>
          <w:rFonts w:ascii="ITC Avant Garde" w:hAnsi="ITC Avant Garde" w:cs="Arial"/>
          <w:color w:val="000000" w:themeColor="text1"/>
        </w:rPr>
        <w:t>pareado que operará con tecnología FDD en el rango de frecuencias 2530 – 2570 MHz y 2650 – 2690 MHz.</w:t>
      </w:r>
    </w:p>
    <w:p w14:paraId="58627C9F" w14:textId="77777777" w:rsidR="00F64D41" w:rsidRPr="002C48E1" w:rsidRDefault="00F64D41" w:rsidP="00392919">
      <w:pPr>
        <w:tabs>
          <w:tab w:val="left" w:pos="1134"/>
        </w:tabs>
        <w:spacing w:after="0" w:line="240" w:lineRule="auto"/>
        <w:ind w:left="851"/>
        <w:contextualSpacing/>
        <w:jc w:val="both"/>
        <w:rPr>
          <w:rFonts w:ascii="ITC Avant Garde" w:hAnsi="ITC Avant Garde" w:cs="Arial"/>
          <w:color w:val="000000" w:themeColor="text1"/>
          <w:highlight w:val="green"/>
        </w:rPr>
      </w:pPr>
    </w:p>
    <w:p w14:paraId="3200EFC0" w14:textId="77777777" w:rsidR="003B22D5" w:rsidRDefault="00F64D41" w:rsidP="003B22D5">
      <w:pPr>
        <w:pStyle w:val="Prrafodelista"/>
        <w:numPr>
          <w:ilvl w:val="0"/>
          <w:numId w:val="52"/>
        </w:numPr>
        <w:tabs>
          <w:tab w:val="left" w:pos="851"/>
          <w:tab w:val="left" w:pos="1985"/>
        </w:tabs>
        <w:ind w:left="851"/>
        <w:contextualSpacing/>
        <w:jc w:val="both"/>
        <w:rPr>
          <w:rFonts w:ascii="ITC Avant Garde" w:hAnsi="ITC Avant Garde" w:cs="Arial"/>
          <w:color w:val="000000" w:themeColor="text1"/>
          <w:sz w:val="22"/>
          <w:szCs w:val="22"/>
        </w:rPr>
      </w:pPr>
      <w:r w:rsidRPr="00F455C9">
        <w:rPr>
          <w:rFonts w:ascii="ITC Avant Garde" w:hAnsi="ITC Avant Garde" w:cs="Arial"/>
          <w:b/>
          <w:color w:val="000000" w:themeColor="text1"/>
          <w:sz w:val="22"/>
          <w:szCs w:val="22"/>
          <w:u w:val="single"/>
        </w:rPr>
        <w:t>Categoría TDD</w:t>
      </w:r>
      <w:r w:rsidRPr="00367CCF">
        <w:rPr>
          <w:rFonts w:ascii="ITC Avant Garde" w:hAnsi="ITC Avant Garde" w:cs="Arial"/>
          <w:color w:val="000000" w:themeColor="text1"/>
          <w:sz w:val="22"/>
          <w:szCs w:val="22"/>
        </w:rPr>
        <w:t>:</w:t>
      </w:r>
      <w:r w:rsidRPr="00F455C9">
        <w:rPr>
          <w:rFonts w:ascii="ITC Avant Garde" w:hAnsi="ITC Avant Garde" w:cs="Arial"/>
          <w:color w:val="000000" w:themeColor="text1"/>
          <w:sz w:val="22"/>
          <w:szCs w:val="22"/>
        </w:rPr>
        <w:t xml:space="preserve"> </w:t>
      </w:r>
      <w:r w:rsidR="00114805" w:rsidRPr="00F455C9">
        <w:rPr>
          <w:rFonts w:ascii="ITC Avant Garde" w:hAnsi="ITC Avant Garde" w:cs="Arial"/>
          <w:color w:val="000000" w:themeColor="text1"/>
          <w:sz w:val="22"/>
          <w:szCs w:val="22"/>
        </w:rPr>
        <w:t>Segmento</w:t>
      </w:r>
      <w:r w:rsidR="00AC19A1" w:rsidRPr="00F455C9">
        <w:rPr>
          <w:rFonts w:ascii="ITC Avant Garde" w:hAnsi="ITC Avant Garde" w:cs="Arial"/>
          <w:color w:val="000000" w:themeColor="text1"/>
          <w:sz w:val="22"/>
          <w:szCs w:val="22"/>
        </w:rPr>
        <w:t xml:space="preserve"> </w:t>
      </w:r>
      <w:r w:rsidR="00182458" w:rsidRPr="00F455C9">
        <w:rPr>
          <w:rFonts w:ascii="ITC Avant Garde" w:hAnsi="ITC Avant Garde" w:cs="Arial"/>
          <w:color w:val="000000" w:themeColor="text1"/>
          <w:sz w:val="22"/>
          <w:szCs w:val="22"/>
        </w:rPr>
        <w:t>no pareado que operará con tecnología TDD en el rango de frecuencias 2575 – 2615 MHz.</w:t>
      </w:r>
    </w:p>
    <w:p w14:paraId="6739887F" w14:textId="77777777" w:rsidR="003B22D5" w:rsidRPr="003B22D5" w:rsidRDefault="003B22D5" w:rsidP="003B22D5">
      <w:pPr>
        <w:pStyle w:val="Prrafodelista"/>
        <w:rPr>
          <w:rFonts w:ascii="ITC Avant Garde" w:hAnsi="ITC Avant Garde"/>
          <w:b/>
          <w:sz w:val="22"/>
          <w:u w:val="single"/>
        </w:rPr>
      </w:pPr>
    </w:p>
    <w:p w14:paraId="5C73DCDB" w14:textId="68FA591C" w:rsidR="001A5C96" w:rsidRPr="003B22D5" w:rsidRDefault="001A5C96" w:rsidP="003B22D5">
      <w:pPr>
        <w:pStyle w:val="Prrafodelista"/>
        <w:numPr>
          <w:ilvl w:val="0"/>
          <w:numId w:val="52"/>
        </w:numPr>
        <w:tabs>
          <w:tab w:val="left" w:pos="851"/>
          <w:tab w:val="left" w:pos="1985"/>
        </w:tabs>
        <w:ind w:left="851"/>
        <w:contextualSpacing/>
        <w:jc w:val="both"/>
        <w:rPr>
          <w:rFonts w:ascii="ITC Avant Garde" w:hAnsi="ITC Avant Garde" w:cs="Arial"/>
          <w:color w:val="000000" w:themeColor="text1"/>
          <w:sz w:val="22"/>
          <w:szCs w:val="22"/>
        </w:rPr>
      </w:pPr>
      <w:r w:rsidRPr="003B22D5">
        <w:rPr>
          <w:rFonts w:ascii="ITC Avant Garde" w:hAnsi="ITC Avant Garde"/>
          <w:b/>
          <w:sz w:val="22"/>
          <w:u w:val="single"/>
        </w:rPr>
        <w:t>Componente Económico</w:t>
      </w:r>
      <w:r w:rsidRPr="003B22D5">
        <w:rPr>
          <w:rFonts w:ascii="ITC Avant Garde" w:hAnsi="ITC Avant Garde"/>
          <w:sz w:val="22"/>
        </w:rPr>
        <w:t>: Monto expresado en pesos mexicanos que resulta de la aplicación de la Fórmula de Conversión</w:t>
      </w:r>
      <w:r w:rsidR="00787F7D" w:rsidRPr="003B22D5">
        <w:rPr>
          <w:rFonts w:ascii="ITC Avant Garde" w:hAnsi="ITC Avant Garde"/>
          <w:sz w:val="22"/>
        </w:rPr>
        <w:t xml:space="preserve"> aplicable en la Etapa de Adjudicación</w:t>
      </w:r>
      <w:r w:rsidRPr="003B22D5">
        <w:rPr>
          <w:rFonts w:ascii="ITC Avant Garde" w:hAnsi="ITC Avant Garde"/>
          <w:sz w:val="22"/>
        </w:rPr>
        <w:t>.</w:t>
      </w:r>
    </w:p>
    <w:p w14:paraId="4E7B9296" w14:textId="77777777" w:rsidR="00D63C1E" w:rsidRPr="00F72C18" w:rsidRDefault="00D63C1E" w:rsidP="00392919">
      <w:pPr>
        <w:pStyle w:val="Prrafodelista"/>
        <w:ind w:left="851"/>
        <w:rPr>
          <w:sz w:val="22"/>
          <w:szCs w:val="22"/>
        </w:rPr>
      </w:pPr>
    </w:p>
    <w:p w14:paraId="7A7989AB" w14:textId="02349276" w:rsidR="00D63C1E" w:rsidRPr="008144F2" w:rsidRDefault="00D63C1E" w:rsidP="00392919">
      <w:pPr>
        <w:pStyle w:val="Prrafodelista"/>
        <w:numPr>
          <w:ilvl w:val="0"/>
          <w:numId w:val="52"/>
        </w:numPr>
        <w:ind w:left="851"/>
        <w:jc w:val="both"/>
        <w:rPr>
          <w:rFonts w:ascii="ITC Avant Garde" w:hAnsi="ITC Avant Garde" w:cs="Arial"/>
          <w:color w:val="000000" w:themeColor="text1"/>
          <w:sz w:val="22"/>
          <w:szCs w:val="22"/>
        </w:rPr>
      </w:pPr>
      <w:r w:rsidRPr="008144F2">
        <w:rPr>
          <w:rFonts w:ascii="ITC Avant Garde" w:hAnsi="ITC Avant Garde" w:cs="Arial"/>
          <w:b/>
          <w:color w:val="000000" w:themeColor="text1"/>
          <w:sz w:val="22"/>
          <w:szCs w:val="22"/>
          <w:u w:val="single"/>
        </w:rPr>
        <w:t>Componente No Económico</w:t>
      </w:r>
      <w:r w:rsidRPr="00CF099E">
        <w:rPr>
          <w:rFonts w:ascii="ITC Avant Garde" w:hAnsi="ITC Avant Garde" w:cs="Arial"/>
          <w:color w:val="000000" w:themeColor="text1"/>
          <w:sz w:val="22"/>
          <w:szCs w:val="22"/>
        </w:rPr>
        <w:t>:</w:t>
      </w:r>
      <w:r w:rsidRPr="001F1213">
        <w:rPr>
          <w:rFonts w:ascii="ITC Avant Garde" w:hAnsi="ITC Avant Garde" w:cs="Arial"/>
          <w:color w:val="000000" w:themeColor="text1"/>
          <w:sz w:val="22"/>
          <w:szCs w:val="22"/>
        </w:rPr>
        <w:t xml:space="preserve"> Variable asociada al estímulo de participación por </w:t>
      </w:r>
      <w:r w:rsidR="00B050D0">
        <w:rPr>
          <w:rFonts w:ascii="ITC Avant Garde" w:hAnsi="ITC Avant Garde" w:cs="Arial"/>
          <w:color w:val="000000" w:themeColor="text1"/>
          <w:sz w:val="22"/>
          <w:szCs w:val="22"/>
        </w:rPr>
        <w:t>la</w:t>
      </w:r>
      <w:r w:rsidRPr="001F1213">
        <w:rPr>
          <w:rFonts w:ascii="ITC Avant Garde" w:hAnsi="ITC Avant Garde" w:cs="Arial"/>
          <w:color w:val="000000" w:themeColor="text1"/>
          <w:sz w:val="22"/>
          <w:szCs w:val="22"/>
        </w:rPr>
        <w:t xml:space="preserve"> Incorporación de Nuevos Competidores en </w:t>
      </w:r>
      <w:r w:rsidR="00A336E5">
        <w:rPr>
          <w:rFonts w:ascii="ITC Avant Garde" w:hAnsi="ITC Avant Garde" w:cs="Arial"/>
          <w:color w:val="000000" w:themeColor="text1"/>
          <w:sz w:val="22"/>
          <w:szCs w:val="22"/>
        </w:rPr>
        <w:t>Bandas</w:t>
      </w:r>
      <w:r w:rsidR="0015203E">
        <w:rPr>
          <w:rFonts w:ascii="ITC Avant Garde" w:hAnsi="ITC Avant Garde" w:cs="Arial"/>
          <w:color w:val="000000" w:themeColor="text1"/>
          <w:sz w:val="22"/>
          <w:szCs w:val="22"/>
        </w:rPr>
        <w:t xml:space="preserve"> de Capacidad</w:t>
      </w:r>
      <w:r w:rsidRPr="001F1213">
        <w:rPr>
          <w:rFonts w:ascii="ITC Avant Garde" w:hAnsi="ITC Avant Garde" w:cs="Arial"/>
          <w:color w:val="000000" w:themeColor="text1"/>
          <w:sz w:val="22"/>
          <w:szCs w:val="22"/>
        </w:rPr>
        <w:t xml:space="preserve">, misma que forma parte de la Fórmula de </w:t>
      </w:r>
      <w:r w:rsidR="001A5C96">
        <w:rPr>
          <w:rFonts w:ascii="ITC Avant Garde" w:hAnsi="ITC Avant Garde" w:cs="Arial"/>
          <w:color w:val="000000" w:themeColor="text1"/>
          <w:sz w:val="22"/>
          <w:szCs w:val="22"/>
        </w:rPr>
        <w:t>Conversión</w:t>
      </w:r>
      <w:r w:rsidRPr="001F1213">
        <w:rPr>
          <w:rFonts w:ascii="ITC Avant Garde" w:hAnsi="ITC Avant Garde" w:cs="Arial"/>
          <w:color w:val="000000" w:themeColor="text1"/>
          <w:sz w:val="22"/>
          <w:szCs w:val="22"/>
        </w:rPr>
        <w:t>.</w:t>
      </w:r>
    </w:p>
    <w:p w14:paraId="2F538DFB" w14:textId="77777777" w:rsidR="0031244D" w:rsidRPr="00F64D41" w:rsidRDefault="0031244D" w:rsidP="00392919">
      <w:pPr>
        <w:tabs>
          <w:tab w:val="left" w:pos="1134"/>
        </w:tabs>
        <w:spacing w:after="0" w:line="240" w:lineRule="auto"/>
        <w:ind w:left="851"/>
        <w:contextualSpacing/>
        <w:jc w:val="both"/>
        <w:rPr>
          <w:rFonts w:ascii="ITC Avant Garde" w:hAnsi="ITC Avant Garde" w:cs="Arial"/>
          <w:color w:val="000000" w:themeColor="text1"/>
        </w:rPr>
      </w:pPr>
    </w:p>
    <w:p w14:paraId="1F36E083" w14:textId="58449737" w:rsidR="00C777FD" w:rsidRPr="0097538E" w:rsidRDefault="0031244D" w:rsidP="00392919">
      <w:pPr>
        <w:numPr>
          <w:ilvl w:val="0"/>
          <w:numId w:val="52"/>
        </w:numPr>
        <w:tabs>
          <w:tab w:val="left" w:pos="993"/>
        </w:tabs>
        <w:spacing w:after="0" w:line="240" w:lineRule="auto"/>
        <w:ind w:left="851"/>
        <w:jc w:val="both"/>
        <w:rPr>
          <w:rFonts w:ascii="ITC Avant Garde" w:hAnsi="ITC Avant Garde"/>
        </w:rPr>
      </w:pPr>
      <w:r w:rsidRPr="0097538E">
        <w:rPr>
          <w:rFonts w:ascii="ITC Avant Garde" w:hAnsi="ITC Avant Garde"/>
          <w:b/>
          <w:u w:val="single"/>
        </w:rPr>
        <w:t>Concesión de Espectro Radioeléctrico para Uso Comercial</w:t>
      </w:r>
      <w:r w:rsidRPr="00CF099E">
        <w:rPr>
          <w:rFonts w:ascii="ITC Avant Garde" w:hAnsi="ITC Avant Garde"/>
        </w:rPr>
        <w:t>:</w:t>
      </w:r>
      <w:r w:rsidRPr="0097538E">
        <w:rPr>
          <w:rFonts w:ascii="ITC Avant Garde" w:hAnsi="ITC Avant Garde"/>
        </w:rPr>
        <w:t xml:space="preserve"> </w:t>
      </w:r>
      <w:r w:rsidR="0097538E" w:rsidRPr="0097538E">
        <w:rPr>
          <w:rFonts w:ascii="ITC Avant Garde" w:hAnsi="ITC Avant Garde"/>
        </w:rPr>
        <w:t>Acto administrativo mediante el cual el Instituto, en términos de lo dispuesto en los artículos 3 fracción XIII y 76 fracción I de la Ley, confiere el derecho a personas físicas o morales para usar, aprovechar y explotar bandas de frecuencias del espectro radioeléctrico de uso determinado, con fines de lucro.</w:t>
      </w:r>
    </w:p>
    <w:p w14:paraId="5CBECFCD" w14:textId="77777777" w:rsidR="00C777FD" w:rsidRPr="0097538E" w:rsidRDefault="00C777FD" w:rsidP="00392919">
      <w:pPr>
        <w:tabs>
          <w:tab w:val="left" w:pos="993"/>
        </w:tabs>
        <w:spacing w:after="0" w:line="240" w:lineRule="auto"/>
        <w:ind w:left="851"/>
        <w:jc w:val="both"/>
        <w:rPr>
          <w:rFonts w:ascii="ITC Avant Garde" w:hAnsi="ITC Avant Garde"/>
        </w:rPr>
      </w:pPr>
    </w:p>
    <w:p w14:paraId="39A0E82F" w14:textId="5B187217" w:rsidR="0031244D" w:rsidRPr="00B01890" w:rsidRDefault="0031244D" w:rsidP="00392919">
      <w:pPr>
        <w:numPr>
          <w:ilvl w:val="0"/>
          <w:numId w:val="52"/>
        </w:numPr>
        <w:tabs>
          <w:tab w:val="left" w:pos="993"/>
        </w:tabs>
        <w:spacing w:after="0" w:line="240" w:lineRule="auto"/>
        <w:ind w:left="851"/>
        <w:jc w:val="both"/>
        <w:rPr>
          <w:rFonts w:ascii="ITC Avant Garde" w:hAnsi="ITC Avant Garde"/>
        </w:rPr>
      </w:pPr>
      <w:r w:rsidRPr="00B01890">
        <w:rPr>
          <w:rFonts w:ascii="ITC Avant Garde" w:hAnsi="ITC Avant Garde"/>
          <w:b/>
          <w:u w:val="single"/>
        </w:rPr>
        <w:t>Concesión Única para Uso Comercial</w:t>
      </w:r>
      <w:r w:rsidRPr="00CF099E">
        <w:rPr>
          <w:rFonts w:ascii="ITC Avant Garde" w:hAnsi="ITC Avant Garde"/>
        </w:rPr>
        <w:t>:</w:t>
      </w:r>
      <w:r w:rsidRPr="00B01890">
        <w:rPr>
          <w:rFonts w:ascii="ITC Avant Garde" w:hAnsi="ITC Avant Garde"/>
        </w:rPr>
        <w:t xml:space="preserve"> </w:t>
      </w:r>
      <w:r w:rsidR="0097538E" w:rsidRPr="00B01890">
        <w:rPr>
          <w:rFonts w:ascii="ITC Avant Garde" w:hAnsi="ITC Avant Garde"/>
        </w:rPr>
        <w:t>Acto administrativo mediante el cual el Instituto, en términos de lo dispuesto en los artículos 3 fracción XII y 67 fracción I, de la Ley, confiere el derecho a personas físicas o morales para prestar de manera convergente, todo tipo de servicios públicos de telecomunicaciones y radiodifusión, con fines de lucro a través de una red pública de telecomunicaciones.</w:t>
      </w:r>
    </w:p>
    <w:p w14:paraId="6A873B5E" w14:textId="77777777" w:rsidR="0031244D" w:rsidRPr="00B01890" w:rsidRDefault="0031244D" w:rsidP="00392919">
      <w:pPr>
        <w:tabs>
          <w:tab w:val="left" w:pos="284"/>
          <w:tab w:val="left" w:pos="993"/>
        </w:tabs>
        <w:spacing w:after="0" w:line="240" w:lineRule="auto"/>
        <w:ind w:left="851"/>
        <w:contextualSpacing/>
        <w:jc w:val="both"/>
        <w:rPr>
          <w:rFonts w:ascii="ITC Avant Garde" w:hAnsi="ITC Avant Garde" w:cs="Arial"/>
          <w:b/>
          <w:color w:val="000000" w:themeColor="text1"/>
          <w:u w:val="single"/>
        </w:rPr>
      </w:pPr>
    </w:p>
    <w:p w14:paraId="7CD9E208" w14:textId="6054C2E7" w:rsidR="00F64D41" w:rsidRPr="00B01890" w:rsidRDefault="0031244D" w:rsidP="00392919">
      <w:pPr>
        <w:numPr>
          <w:ilvl w:val="0"/>
          <w:numId w:val="52"/>
        </w:numPr>
        <w:tabs>
          <w:tab w:val="left" w:pos="284"/>
          <w:tab w:val="left" w:pos="993"/>
        </w:tabs>
        <w:spacing w:after="0" w:line="240" w:lineRule="auto"/>
        <w:ind w:left="851"/>
        <w:jc w:val="both"/>
        <w:rPr>
          <w:rFonts w:ascii="ITC Avant Garde" w:hAnsi="ITC Avant Garde"/>
        </w:rPr>
      </w:pPr>
      <w:r w:rsidRPr="00B01890">
        <w:rPr>
          <w:rFonts w:ascii="ITC Avant Garde" w:hAnsi="ITC Avant Garde"/>
          <w:b/>
          <w:u w:val="single"/>
        </w:rPr>
        <w:t>Consorcio</w:t>
      </w:r>
      <w:r w:rsidRPr="00CF099E">
        <w:rPr>
          <w:rFonts w:ascii="ITC Avant Garde" w:hAnsi="ITC Avant Garde"/>
        </w:rPr>
        <w:t xml:space="preserve">: </w:t>
      </w:r>
      <w:r w:rsidR="0097538E" w:rsidRPr="00B01890">
        <w:rPr>
          <w:rFonts w:ascii="ITC Avant Garde" w:hAnsi="ITC Avant Garde"/>
        </w:rPr>
        <w:t>Conjunto de dos o más personas físicas y/o morales que tengan el propósito de participar en la Licitación como un mismo Interesado/Participante mediante cualquier esquema de asociación jurídicamente válido conforme a la legislación mexicana y atendiendo a lo establecido en los Anexos 3 y 3a del Apéndice A de las presentes Bases.</w:t>
      </w:r>
    </w:p>
    <w:p w14:paraId="0CCBF082" w14:textId="77777777" w:rsidR="00F64D41" w:rsidRPr="00B01890" w:rsidRDefault="00F64D41" w:rsidP="00392919">
      <w:pPr>
        <w:pStyle w:val="Prrafodelista"/>
        <w:tabs>
          <w:tab w:val="left" w:pos="993"/>
        </w:tabs>
        <w:ind w:left="851"/>
        <w:rPr>
          <w:rFonts w:ascii="ITC Avant Garde" w:hAnsi="ITC Avant Garde"/>
          <w:b/>
          <w:sz w:val="22"/>
          <w:szCs w:val="22"/>
          <w:u w:val="single"/>
        </w:rPr>
      </w:pPr>
    </w:p>
    <w:p w14:paraId="4D36CEA8" w14:textId="15C544E4" w:rsidR="00F64D41" w:rsidRPr="00B01890" w:rsidRDefault="0031244D" w:rsidP="00392919">
      <w:pPr>
        <w:numPr>
          <w:ilvl w:val="0"/>
          <w:numId w:val="52"/>
        </w:numPr>
        <w:tabs>
          <w:tab w:val="left" w:pos="284"/>
          <w:tab w:val="left" w:pos="993"/>
        </w:tabs>
        <w:spacing w:after="0" w:line="240" w:lineRule="auto"/>
        <w:ind w:left="851"/>
        <w:jc w:val="both"/>
        <w:rPr>
          <w:rFonts w:ascii="ITC Avant Garde" w:hAnsi="ITC Avant Garde"/>
        </w:rPr>
      </w:pPr>
      <w:r w:rsidRPr="00B01890">
        <w:rPr>
          <w:rFonts w:ascii="ITC Avant Garde" w:hAnsi="ITC Avant Garde"/>
          <w:b/>
          <w:u w:val="single"/>
        </w:rPr>
        <w:t>Constancia de Participación</w:t>
      </w:r>
      <w:r w:rsidRPr="00CF099E">
        <w:rPr>
          <w:rFonts w:ascii="ITC Avant Garde" w:hAnsi="ITC Avant Garde"/>
        </w:rPr>
        <w:t>:</w:t>
      </w:r>
      <w:r w:rsidRPr="00B01890">
        <w:rPr>
          <w:rFonts w:ascii="ITC Avant Garde" w:hAnsi="ITC Avant Garde"/>
        </w:rPr>
        <w:t xml:space="preserve"> </w:t>
      </w:r>
      <w:r w:rsidR="00F72C18">
        <w:rPr>
          <w:rFonts w:ascii="ITC Avant Garde" w:hAnsi="ITC Avant Garde" w:cs="Arial"/>
          <w:color w:val="000000" w:themeColor="text1"/>
        </w:rPr>
        <w:t>Documento</w:t>
      </w:r>
      <w:r w:rsidR="00B01890" w:rsidRPr="00B01890">
        <w:rPr>
          <w:rFonts w:ascii="ITC Avant Garde" w:hAnsi="ITC Avant Garde" w:cs="Arial"/>
          <w:color w:val="000000" w:themeColor="text1"/>
        </w:rPr>
        <w:t xml:space="preserve"> </w:t>
      </w:r>
      <w:r w:rsidR="003D1A6F">
        <w:rPr>
          <w:rFonts w:ascii="ITC Avant Garde" w:hAnsi="ITC Avant Garde" w:cs="Arial"/>
          <w:color w:val="000000" w:themeColor="text1"/>
        </w:rPr>
        <w:t xml:space="preserve">emitido por </w:t>
      </w:r>
      <w:r w:rsidR="00F72C18">
        <w:rPr>
          <w:rFonts w:ascii="ITC Avant Garde" w:hAnsi="ITC Avant Garde" w:cs="Arial"/>
          <w:color w:val="000000" w:themeColor="text1"/>
        </w:rPr>
        <w:t>el</w:t>
      </w:r>
      <w:r w:rsidR="003D1A6F">
        <w:rPr>
          <w:rFonts w:ascii="ITC Avant Garde" w:hAnsi="ITC Avant Garde" w:cs="Arial"/>
          <w:color w:val="000000" w:themeColor="text1"/>
        </w:rPr>
        <w:t xml:space="preserve"> </w:t>
      </w:r>
      <w:r w:rsidR="00F72C18">
        <w:rPr>
          <w:rFonts w:ascii="ITC Avant Garde" w:hAnsi="ITC Avant Garde" w:cs="Arial"/>
          <w:color w:val="000000" w:themeColor="text1"/>
        </w:rPr>
        <w:t>Instituto mediante el cual reconoce</w:t>
      </w:r>
      <w:r w:rsidR="003D1A6F">
        <w:rPr>
          <w:rFonts w:ascii="ITC Avant Garde" w:hAnsi="ITC Avant Garde" w:cs="Arial"/>
          <w:color w:val="000000" w:themeColor="text1"/>
        </w:rPr>
        <w:t xml:space="preserve"> formalmente a un Interesado </w:t>
      </w:r>
      <w:r w:rsidR="00B01890" w:rsidRPr="00B01890">
        <w:rPr>
          <w:rFonts w:ascii="ITC Avant Garde" w:hAnsi="ITC Avant Garde" w:cs="Arial"/>
          <w:color w:val="000000" w:themeColor="text1"/>
        </w:rPr>
        <w:t>la calidad de Participante en la Licitación.</w:t>
      </w:r>
    </w:p>
    <w:p w14:paraId="6813C53F" w14:textId="77777777" w:rsidR="00F64D41" w:rsidRPr="00B01890" w:rsidRDefault="00F64D41" w:rsidP="00392919">
      <w:pPr>
        <w:pStyle w:val="Prrafodelista"/>
        <w:tabs>
          <w:tab w:val="left" w:pos="993"/>
        </w:tabs>
        <w:ind w:left="851"/>
        <w:rPr>
          <w:rFonts w:ascii="ITC Avant Garde" w:hAnsi="ITC Avant Garde"/>
          <w:b/>
          <w:sz w:val="22"/>
          <w:szCs w:val="22"/>
          <w:u w:val="single"/>
        </w:rPr>
      </w:pPr>
    </w:p>
    <w:p w14:paraId="3555ABBA" w14:textId="77777777" w:rsidR="00F64D41" w:rsidRPr="00B01890" w:rsidRDefault="0031244D" w:rsidP="00392919">
      <w:pPr>
        <w:numPr>
          <w:ilvl w:val="0"/>
          <w:numId w:val="52"/>
        </w:numPr>
        <w:tabs>
          <w:tab w:val="left" w:pos="284"/>
          <w:tab w:val="left" w:pos="993"/>
        </w:tabs>
        <w:spacing w:after="0" w:line="240" w:lineRule="auto"/>
        <w:ind w:left="851"/>
        <w:jc w:val="both"/>
        <w:rPr>
          <w:rFonts w:ascii="ITC Avant Garde" w:hAnsi="ITC Avant Garde"/>
        </w:rPr>
      </w:pPr>
      <w:r w:rsidRPr="00B01890">
        <w:rPr>
          <w:rFonts w:ascii="ITC Avant Garde" w:hAnsi="ITC Avant Garde"/>
          <w:b/>
          <w:u w:val="single"/>
        </w:rPr>
        <w:t>Constitución</w:t>
      </w:r>
      <w:r w:rsidRPr="00B01890">
        <w:rPr>
          <w:rFonts w:ascii="ITC Avant Garde" w:hAnsi="ITC Avant Garde"/>
        </w:rPr>
        <w:t>: Constitución Política de los Estados Unidos Mexicanos.</w:t>
      </w:r>
    </w:p>
    <w:p w14:paraId="381C8E9D" w14:textId="77777777" w:rsidR="00F64D41" w:rsidRPr="00B01890" w:rsidRDefault="00F64D41" w:rsidP="00392919">
      <w:pPr>
        <w:pStyle w:val="Prrafodelista"/>
        <w:tabs>
          <w:tab w:val="left" w:pos="993"/>
        </w:tabs>
        <w:ind w:left="851"/>
        <w:rPr>
          <w:rFonts w:ascii="ITC Avant Garde" w:hAnsi="ITC Avant Garde" w:cs="Arial"/>
          <w:b/>
          <w:color w:val="000000" w:themeColor="text1"/>
          <w:sz w:val="22"/>
          <w:szCs w:val="22"/>
          <w:u w:val="single"/>
        </w:rPr>
      </w:pPr>
    </w:p>
    <w:p w14:paraId="36806E33" w14:textId="788E1EFE" w:rsidR="0031244D" w:rsidRPr="00B01890" w:rsidRDefault="0031244D" w:rsidP="00392919">
      <w:pPr>
        <w:pStyle w:val="Prrafodelista"/>
        <w:numPr>
          <w:ilvl w:val="0"/>
          <w:numId w:val="52"/>
        </w:numPr>
        <w:tabs>
          <w:tab w:val="left" w:pos="993"/>
        </w:tabs>
        <w:ind w:left="851"/>
        <w:jc w:val="both"/>
        <w:rPr>
          <w:rFonts w:ascii="ITC Avant Garde" w:eastAsia="Calibri" w:hAnsi="ITC Avant Garde"/>
          <w:sz w:val="22"/>
          <w:szCs w:val="22"/>
        </w:rPr>
      </w:pPr>
      <w:r w:rsidRPr="00B01890">
        <w:rPr>
          <w:rFonts w:ascii="ITC Avant Garde" w:hAnsi="ITC Avant Garde" w:cs="Arial"/>
          <w:b/>
          <w:color w:val="000000" w:themeColor="text1"/>
          <w:sz w:val="22"/>
          <w:szCs w:val="22"/>
          <w:u w:val="single"/>
        </w:rPr>
        <w:t>Contraprestación</w:t>
      </w:r>
      <w:r w:rsidRPr="00CF099E">
        <w:rPr>
          <w:rFonts w:ascii="ITC Avant Garde" w:hAnsi="ITC Avant Garde" w:cs="Arial"/>
          <w:color w:val="000000" w:themeColor="text1"/>
          <w:sz w:val="22"/>
          <w:szCs w:val="22"/>
        </w:rPr>
        <w:t>:</w:t>
      </w:r>
      <w:r w:rsidRPr="00B01890">
        <w:rPr>
          <w:rFonts w:ascii="ITC Avant Garde" w:hAnsi="ITC Avant Garde" w:cs="Arial"/>
          <w:color w:val="000000" w:themeColor="text1"/>
          <w:sz w:val="22"/>
          <w:szCs w:val="22"/>
        </w:rPr>
        <w:t xml:space="preserve"> </w:t>
      </w:r>
      <w:r w:rsidR="00B01890" w:rsidRPr="00B01890">
        <w:rPr>
          <w:rFonts w:ascii="ITC Avant Garde" w:eastAsia="Calibri" w:hAnsi="ITC Avant Garde"/>
          <w:sz w:val="22"/>
          <w:szCs w:val="22"/>
        </w:rPr>
        <w:t>Cantidad total de dinero, expresada en pesos mexicanos, que deberá pagar el Participante Ganador por el otorgamiento de</w:t>
      </w:r>
      <w:r w:rsidR="00EE6080">
        <w:rPr>
          <w:rFonts w:ascii="ITC Avant Garde" w:eastAsia="Calibri" w:hAnsi="ITC Avant Garde"/>
          <w:sz w:val="22"/>
          <w:szCs w:val="22"/>
        </w:rPr>
        <w:t xml:space="preserve">l Título </w:t>
      </w:r>
      <w:r w:rsidR="00B01890" w:rsidRPr="00B01890">
        <w:rPr>
          <w:rFonts w:ascii="ITC Avant Garde" w:eastAsia="Calibri" w:hAnsi="ITC Avant Garde"/>
          <w:sz w:val="22"/>
          <w:szCs w:val="22"/>
        </w:rPr>
        <w:t>de Concesión de Espectro Radioeléctrico para Uso Comercial, en términos de la Ley, misma que será igual a la suma del Precio de Adjudicación y el Precio de Asignación, y que no podrá ser menor al Valor Mínimo de Referencia.</w:t>
      </w:r>
    </w:p>
    <w:p w14:paraId="78106288" w14:textId="77777777" w:rsidR="0031244D" w:rsidRPr="00B01890" w:rsidRDefault="0031244D" w:rsidP="00392919">
      <w:pPr>
        <w:shd w:val="clear" w:color="auto" w:fill="FFFFFF" w:themeFill="background1"/>
        <w:tabs>
          <w:tab w:val="left" w:pos="284"/>
          <w:tab w:val="left" w:pos="993"/>
        </w:tabs>
        <w:spacing w:after="0" w:line="240" w:lineRule="auto"/>
        <w:ind w:left="851"/>
        <w:contextualSpacing/>
        <w:jc w:val="both"/>
        <w:rPr>
          <w:rFonts w:ascii="ITC Avant Garde" w:hAnsi="ITC Avant Garde" w:cs="Arial"/>
          <w:color w:val="000000" w:themeColor="text1"/>
        </w:rPr>
      </w:pPr>
    </w:p>
    <w:p w14:paraId="51045EA9" w14:textId="59D755C9" w:rsidR="00C777FD" w:rsidRPr="00B01890" w:rsidRDefault="0031244D" w:rsidP="00392919">
      <w:pPr>
        <w:numPr>
          <w:ilvl w:val="0"/>
          <w:numId w:val="52"/>
        </w:numPr>
        <w:tabs>
          <w:tab w:val="left" w:pos="284"/>
          <w:tab w:val="left" w:pos="993"/>
        </w:tabs>
        <w:spacing w:after="0" w:line="240" w:lineRule="auto"/>
        <w:ind w:left="851"/>
        <w:jc w:val="both"/>
        <w:rPr>
          <w:rFonts w:ascii="ITC Avant Garde" w:hAnsi="ITC Avant Garde"/>
        </w:rPr>
      </w:pPr>
      <w:r w:rsidRPr="00B01890">
        <w:rPr>
          <w:rFonts w:ascii="ITC Avant Garde" w:hAnsi="ITC Avant Garde"/>
          <w:b/>
          <w:u w:val="single"/>
        </w:rPr>
        <w:t>Convenio Privado de Participación Conjunta</w:t>
      </w:r>
      <w:r w:rsidRPr="00B01890">
        <w:rPr>
          <w:rFonts w:ascii="ITC Avant Garde" w:hAnsi="ITC Avant Garde"/>
        </w:rPr>
        <w:t xml:space="preserve">: </w:t>
      </w:r>
      <w:r w:rsidR="0097538E" w:rsidRPr="00B01890">
        <w:rPr>
          <w:rFonts w:ascii="ITC Avant Garde" w:hAnsi="ITC Avant Garde"/>
        </w:rPr>
        <w:t xml:space="preserve">Convenio celebrado de conformidad con lo establecido en el Anexo 3a del Apéndice A, por el cual dos o más personas físicas y/o morales manifiestan su interés de formar un Consorcio con el objeto de </w:t>
      </w:r>
      <w:r w:rsidR="00B01890" w:rsidRPr="00B01890">
        <w:rPr>
          <w:rFonts w:ascii="ITC Avant Garde" w:hAnsi="ITC Avant Garde"/>
        </w:rPr>
        <w:t>participar</w:t>
      </w:r>
      <w:r w:rsidR="0097538E" w:rsidRPr="00B01890">
        <w:rPr>
          <w:rFonts w:ascii="ITC Avant Garde" w:hAnsi="ITC Avant Garde"/>
        </w:rPr>
        <w:t xml:space="preserve"> de manera conjunta</w:t>
      </w:r>
      <w:r w:rsidR="00B01890" w:rsidRPr="00B01890">
        <w:rPr>
          <w:rFonts w:ascii="ITC Avant Garde" w:hAnsi="ITC Avant Garde"/>
        </w:rPr>
        <w:t xml:space="preserve"> en la Licitación.</w:t>
      </w:r>
    </w:p>
    <w:p w14:paraId="7D416674" w14:textId="77777777" w:rsidR="00C777FD" w:rsidRPr="00B01890" w:rsidRDefault="00C777FD" w:rsidP="00392919">
      <w:pPr>
        <w:tabs>
          <w:tab w:val="left" w:pos="284"/>
          <w:tab w:val="left" w:pos="993"/>
        </w:tabs>
        <w:spacing w:after="0" w:line="240" w:lineRule="auto"/>
        <w:ind w:left="851"/>
        <w:jc w:val="both"/>
        <w:rPr>
          <w:rFonts w:ascii="ITC Avant Garde" w:hAnsi="ITC Avant Garde"/>
        </w:rPr>
      </w:pPr>
    </w:p>
    <w:p w14:paraId="19D80C48" w14:textId="4D118924" w:rsidR="00F64D41" w:rsidRPr="00B01890" w:rsidRDefault="0031244D" w:rsidP="00392919">
      <w:pPr>
        <w:numPr>
          <w:ilvl w:val="0"/>
          <w:numId w:val="52"/>
        </w:numPr>
        <w:tabs>
          <w:tab w:val="left" w:pos="284"/>
          <w:tab w:val="left" w:pos="993"/>
        </w:tabs>
        <w:spacing w:after="0" w:line="240" w:lineRule="auto"/>
        <w:ind w:left="851"/>
        <w:jc w:val="both"/>
        <w:rPr>
          <w:rFonts w:ascii="ITC Avant Garde" w:hAnsi="ITC Avant Garde"/>
        </w:rPr>
      </w:pPr>
      <w:r w:rsidRPr="00B01890">
        <w:rPr>
          <w:rFonts w:ascii="ITC Avant Garde" w:hAnsi="ITC Avant Garde"/>
          <w:b/>
          <w:u w:val="single"/>
        </w:rPr>
        <w:t>Convocatoria</w:t>
      </w:r>
      <w:r w:rsidRPr="00CF099E">
        <w:rPr>
          <w:rFonts w:ascii="ITC Avant Garde" w:hAnsi="ITC Avant Garde"/>
        </w:rPr>
        <w:t>:</w:t>
      </w:r>
      <w:r w:rsidRPr="00B01890">
        <w:rPr>
          <w:rFonts w:ascii="ITC Avant Garde" w:hAnsi="ITC Avant Garde"/>
        </w:rPr>
        <w:t xml:space="preserve"> </w:t>
      </w:r>
      <w:r w:rsidR="0097538E" w:rsidRPr="00B01890">
        <w:rPr>
          <w:rFonts w:ascii="ITC Avant Garde" w:hAnsi="ITC Avant Garde"/>
        </w:rPr>
        <w:t>Documento emitido por el Instituto para hacer del conocimiento del público en general la Licitación</w:t>
      </w:r>
      <w:r w:rsidR="00582C21">
        <w:rPr>
          <w:rFonts w:ascii="ITC Avant Garde" w:hAnsi="ITC Avant Garde"/>
        </w:rPr>
        <w:t xml:space="preserve"> y</w:t>
      </w:r>
      <w:r w:rsidR="0097538E" w:rsidRPr="00B01890">
        <w:rPr>
          <w:rFonts w:ascii="ITC Avant Garde" w:hAnsi="ITC Avant Garde"/>
        </w:rPr>
        <w:t xml:space="preserve"> publicado en el DOF y en el Portal de Internet del Instituto.</w:t>
      </w:r>
    </w:p>
    <w:p w14:paraId="32DABDEF" w14:textId="77777777" w:rsidR="00F64D41" w:rsidRPr="00B01890" w:rsidRDefault="00F64D41" w:rsidP="00392919">
      <w:pPr>
        <w:pStyle w:val="Prrafodelista"/>
        <w:tabs>
          <w:tab w:val="left" w:pos="993"/>
        </w:tabs>
        <w:ind w:left="851"/>
        <w:rPr>
          <w:rFonts w:ascii="ITC Avant Garde" w:hAnsi="ITC Avant Garde"/>
          <w:sz w:val="22"/>
          <w:szCs w:val="22"/>
        </w:rPr>
      </w:pPr>
    </w:p>
    <w:p w14:paraId="7C3C20AF" w14:textId="1A7AFA56" w:rsidR="00F64D41" w:rsidRPr="003B22D5" w:rsidRDefault="00F64D41" w:rsidP="00392919">
      <w:pPr>
        <w:numPr>
          <w:ilvl w:val="0"/>
          <w:numId w:val="52"/>
        </w:numPr>
        <w:tabs>
          <w:tab w:val="left" w:pos="284"/>
        </w:tabs>
        <w:spacing w:after="0" w:line="240" w:lineRule="auto"/>
        <w:ind w:left="851"/>
        <w:jc w:val="both"/>
        <w:rPr>
          <w:rFonts w:ascii="ITC Avant Garde" w:hAnsi="ITC Avant Garde"/>
        </w:rPr>
      </w:pPr>
      <w:r w:rsidRPr="00B01890">
        <w:rPr>
          <w:rFonts w:ascii="ITC Avant Garde" w:hAnsi="ITC Avant Garde"/>
          <w:b/>
          <w:u w:val="single"/>
        </w:rPr>
        <w:t>Derecho de Extensión</w:t>
      </w:r>
      <w:r w:rsidRPr="00CF099E">
        <w:rPr>
          <w:rFonts w:ascii="ITC Avant Garde" w:hAnsi="ITC Avant Garde"/>
        </w:rPr>
        <w:t>:</w:t>
      </w:r>
      <w:r w:rsidRPr="00B01890">
        <w:rPr>
          <w:rFonts w:ascii="ITC Avant Garde" w:hAnsi="ITC Avant Garde"/>
        </w:rPr>
        <w:t xml:space="preserve"> </w:t>
      </w:r>
      <w:r w:rsidR="00B01890" w:rsidRPr="00B01890">
        <w:rPr>
          <w:rFonts w:ascii="ITC Avant Garde" w:hAnsi="ITC Avant Garde"/>
        </w:rPr>
        <w:t xml:space="preserve">Prerrogativa de un Participante para extender por 30 </w:t>
      </w:r>
      <w:r w:rsidR="00B01890" w:rsidRPr="003B22D5">
        <w:rPr>
          <w:rFonts w:ascii="ITC Avant Garde" w:hAnsi="ITC Avant Garde"/>
        </w:rPr>
        <w:t>(treinta) minutos el tiempo límite para la realización de una Oferta.</w:t>
      </w:r>
    </w:p>
    <w:p w14:paraId="338620AA" w14:textId="77777777" w:rsidR="0031244D" w:rsidRPr="003B22D5" w:rsidRDefault="0031244D" w:rsidP="00392919">
      <w:pPr>
        <w:tabs>
          <w:tab w:val="left" w:pos="284"/>
        </w:tabs>
        <w:spacing w:after="0" w:line="240" w:lineRule="auto"/>
        <w:ind w:left="851"/>
        <w:jc w:val="both"/>
        <w:rPr>
          <w:rFonts w:ascii="ITC Avant Garde" w:hAnsi="ITC Avant Garde"/>
        </w:rPr>
      </w:pPr>
    </w:p>
    <w:p w14:paraId="40DE844C" w14:textId="0B49AF3D" w:rsidR="0031244D" w:rsidRDefault="005A126E" w:rsidP="00392919">
      <w:pPr>
        <w:numPr>
          <w:ilvl w:val="0"/>
          <w:numId w:val="52"/>
        </w:numPr>
        <w:tabs>
          <w:tab w:val="left" w:pos="284"/>
        </w:tabs>
        <w:spacing w:after="0" w:line="240" w:lineRule="auto"/>
        <w:ind w:left="851"/>
        <w:jc w:val="both"/>
        <w:rPr>
          <w:rFonts w:ascii="ITC Avant Garde" w:hAnsi="ITC Avant Garde"/>
        </w:rPr>
      </w:pPr>
      <w:r w:rsidRPr="003B22D5">
        <w:rPr>
          <w:rFonts w:ascii="ITC Avant Garde" w:hAnsi="ITC Avant Garde"/>
          <w:b/>
          <w:u w:val="single"/>
        </w:rPr>
        <w:t>Dict</w:t>
      </w:r>
      <w:r>
        <w:rPr>
          <w:rFonts w:ascii="ITC Avant Garde" w:hAnsi="ITC Avant Garde"/>
          <w:b/>
          <w:u w:val="single"/>
        </w:rPr>
        <w:t>a</w:t>
      </w:r>
      <w:r w:rsidRPr="003B22D5">
        <w:rPr>
          <w:rFonts w:ascii="ITC Avant Garde" w:hAnsi="ITC Avant Garde"/>
          <w:b/>
          <w:u w:val="single"/>
        </w:rPr>
        <w:t>men de Competencia Económica</w:t>
      </w:r>
      <w:r w:rsidR="0031244D" w:rsidRPr="003B22D5">
        <w:rPr>
          <w:rFonts w:ascii="ITC Avant Garde" w:hAnsi="ITC Avant Garde"/>
        </w:rPr>
        <w:t xml:space="preserve">: </w:t>
      </w:r>
      <w:r w:rsidR="0097538E" w:rsidRPr="003B22D5">
        <w:rPr>
          <w:rFonts w:ascii="ITC Avant Garde" w:hAnsi="ITC Avant Garde"/>
        </w:rPr>
        <w:t>Documento que elabora</w:t>
      </w:r>
      <w:r w:rsidR="008746BB">
        <w:rPr>
          <w:rFonts w:ascii="ITC Avant Garde" w:hAnsi="ITC Avant Garde"/>
        </w:rPr>
        <w:t xml:space="preserve"> la</w:t>
      </w:r>
      <w:r w:rsidR="0097538E" w:rsidRPr="003B22D5">
        <w:rPr>
          <w:rFonts w:ascii="ITC Avant Garde" w:hAnsi="ITC Avant Garde"/>
        </w:rPr>
        <w:t xml:space="preserve"> </w:t>
      </w:r>
      <w:r w:rsidR="0091150C">
        <w:rPr>
          <w:rFonts w:ascii="ITC Avant Garde" w:hAnsi="ITC Avant Garde"/>
        </w:rPr>
        <w:t>UCE</w:t>
      </w:r>
      <w:r w:rsidR="0097538E" w:rsidRPr="003B22D5">
        <w:rPr>
          <w:rFonts w:ascii="ITC Avant Garde" w:hAnsi="ITC Avant Garde"/>
        </w:rPr>
        <w:t>, con base en la normat</w:t>
      </w:r>
      <w:r w:rsidR="008746BB">
        <w:rPr>
          <w:rFonts w:ascii="ITC Avant Garde" w:hAnsi="ITC Avant Garde"/>
        </w:rPr>
        <w:t>ividad aplicable, que incorpora</w:t>
      </w:r>
      <w:r w:rsidR="0097538E" w:rsidRPr="003B22D5">
        <w:rPr>
          <w:rFonts w:ascii="ITC Avant Garde" w:hAnsi="ITC Avant Garde"/>
        </w:rPr>
        <w:t xml:space="preserve"> los elementos que permit</w:t>
      </w:r>
      <w:r w:rsidR="006C0C78" w:rsidRPr="003B22D5">
        <w:rPr>
          <w:rFonts w:ascii="ITC Avant Garde" w:hAnsi="ITC Avant Garde"/>
        </w:rPr>
        <w:t>e</w:t>
      </w:r>
      <w:r w:rsidR="0097538E" w:rsidRPr="003B22D5">
        <w:rPr>
          <w:rFonts w:ascii="ITC Avant Garde" w:hAnsi="ITC Avant Garde"/>
        </w:rPr>
        <w:t>n al Pleno del Instituto identificar si el Agente Económico Interesado, bajo su dimensión de GIE</w:t>
      </w:r>
      <w:r w:rsidR="0097538E" w:rsidRPr="00D4271C">
        <w:rPr>
          <w:rFonts w:ascii="ITC Avant Garde" w:hAnsi="ITC Avant Garde"/>
        </w:rPr>
        <w:t xml:space="preserve">, y considerando a los Agentes Económicos con los que tiene vínculos de tipo comercial, organizativo, económico o </w:t>
      </w:r>
      <w:r w:rsidR="00D4271C" w:rsidRPr="00D4271C">
        <w:rPr>
          <w:rFonts w:ascii="ITC Avant Garde" w:hAnsi="ITC Avant Garde"/>
        </w:rPr>
        <w:t>j</w:t>
      </w:r>
      <w:r w:rsidR="006914B1" w:rsidRPr="00D4271C">
        <w:rPr>
          <w:rFonts w:ascii="ITC Avant Garde" w:hAnsi="ITC Avant Garde"/>
        </w:rPr>
        <w:t>urídico</w:t>
      </w:r>
      <w:r w:rsidR="0097538E" w:rsidRPr="00D4271C">
        <w:rPr>
          <w:rFonts w:ascii="ITC Avant Garde" w:hAnsi="ITC Avant Garde"/>
        </w:rPr>
        <w:t xml:space="preserve">, </w:t>
      </w:r>
      <w:r w:rsidR="00B84CBB">
        <w:rPr>
          <w:rFonts w:ascii="ITC Avant Garde" w:hAnsi="ITC Avant Garde"/>
        </w:rPr>
        <w:t xml:space="preserve">puede ser sujeto a que se le otorgue la calidad de NCBC y si </w:t>
      </w:r>
      <w:r w:rsidR="0097538E" w:rsidRPr="00D4271C">
        <w:rPr>
          <w:rFonts w:ascii="ITC Avant Garde" w:hAnsi="ITC Avant Garde"/>
        </w:rPr>
        <w:t>cumple</w:t>
      </w:r>
      <w:r w:rsidR="0097538E" w:rsidRPr="003B22D5">
        <w:rPr>
          <w:rFonts w:ascii="ITC Avant Garde" w:hAnsi="ITC Avant Garde"/>
        </w:rPr>
        <w:t xml:space="preserve"> con los criterios para prevenir fenómenos de concentración o propiedad cruzada contrarios al interés público, o acaparamiento, de conformidad con la Ley y la LFCE, u otras prácticas anticompetitivas previstas en dichos ordenamientos.</w:t>
      </w:r>
    </w:p>
    <w:p w14:paraId="2770A229" w14:textId="77777777" w:rsidR="0091150C" w:rsidRDefault="0091150C" w:rsidP="0091150C">
      <w:pPr>
        <w:pStyle w:val="Prrafodelista"/>
        <w:rPr>
          <w:rFonts w:ascii="ITC Avant Garde" w:hAnsi="ITC Avant Garde"/>
        </w:rPr>
      </w:pPr>
    </w:p>
    <w:p w14:paraId="038E3263" w14:textId="05091C39" w:rsidR="0091150C" w:rsidRPr="003B22D5" w:rsidRDefault="0091150C" w:rsidP="00392919">
      <w:pPr>
        <w:numPr>
          <w:ilvl w:val="0"/>
          <w:numId w:val="52"/>
        </w:numPr>
        <w:tabs>
          <w:tab w:val="left" w:pos="284"/>
        </w:tabs>
        <w:spacing w:after="0" w:line="240" w:lineRule="auto"/>
        <w:ind w:left="851"/>
        <w:jc w:val="both"/>
        <w:rPr>
          <w:rFonts w:ascii="ITC Avant Garde" w:hAnsi="ITC Avant Garde"/>
        </w:rPr>
      </w:pPr>
      <w:r w:rsidRPr="003B22D5">
        <w:rPr>
          <w:rFonts w:ascii="ITC Avant Garde" w:hAnsi="ITC Avant Garde"/>
          <w:b/>
          <w:u w:val="single"/>
        </w:rPr>
        <w:t>Dict</w:t>
      </w:r>
      <w:r>
        <w:rPr>
          <w:rFonts w:ascii="ITC Avant Garde" w:hAnsi="ITC Avant Garde"/>
          <w:b/>
          <w:u w:val="single"/>
        </w:rPr>
        <w:t>a</w:t>
      </w:r>
      <w:r w:rsidRPr="003B22D5">
        <w:rPr>
          <w:rFonts w:ascii="ITC Avant Garde" w:hAnsi="ITC Avant Garde"/>
          <w:b/>
          <w:u w:val="single"/>
        </w:rPr>
        <w:t>men Técnico-Jurídico</w:t>
      </w:r>
      <w:r w:rsidRPr="003B22D5">
        <w:rPr>
          <w:rFonts w:ascii="ITC Avant Garde" w:hAnsi="ITC Avant Garde"/>
        </w:rPr>
        <w:t xml:space="preserve">: </w:t>
      </w:r>
      <w:r>
        <w:rPr>
          <w:rFonts w:ascii="ITC Avant Garde" w:hAnsi="ITC Avant Garde"/>
        </w:rPr>
        <w:t>Documento que elabora</w:t>
      </w:r>
      <w:r w:rsidR="00A41DB1">
        <w:rPr>
          <w:rFonts w:ascii="ITC Avant Garde" w:hAnsi="ITC Avant Garde"/>
        </w:rPr>
        <w:t>n</w:t>
      </w:r>
      <w:r w:rsidRPr="003B22D5">
        <w:rPr>
          <w:rFonts w:ascii="ITC Avant Garde" w:hAnsi="ITC Avant Garde"/>
        </w:rPr>
        <w:t xml:space="preserve"> las unidades competentes del Instituto, con base en la normatividad aplicable, que incorpora los elementos que permiten al Pleno del Instituto identificar si los Interesados acreditan su capacidad administrativa, jurídica, económica y técnica.</w:t>
      </w:r>
    </w:p>
    <w:p w14:paraId="0FE52ADC" w14:textId="77777777" w:rsidR="00846661" w:rsidRPr="003B22D5" w:rsidRDefault="00846661" w:rsidP="00392919">
      <w:pPr>
        <w:spacing w:after="0" w:line="240" w:lineRule="auto"/>
        <w:ind w:left="851"/>
        <w:contextualSpacing/>
        <w:jc w:val="both"/>
        <w:rPr>
          <w:rFonts w:ascii="ITC Avant Garde" w:hAnsi="ITC Avant Garde" w:cs="Arial"/>
          <w:bCs/>
          <w:color w:val="000000" w:themeColor="text1"/>
        </w:rPr>
      </w:pPr>
    </w:p>
    <w:p w14:paraId="65A9FD95" w14:textId="77777777" w:rsidR="00846661" w:rsidRPr="003B22D5" w:rsidRDefault="00846661" w:rsidP="00392919">
      <w:pPr>
        <w:pStyle w:val="Prrafodelista"/>
        <w:numPr>
          <w:ilvl w:val="0"/>
          <w:numId w:val="52"/>
        </w:numPr>
        <w:ind w:left="851"/>
        <w:contextualSpacing/>
        <w:jc w:val="both"/>
        <w:rPr>
          <w:rFonts w:ascii="ITC Avant Garde" w:hAnsi="ITC Avant Garde"/>
          <w:color w:val="000000" w:themeColor="text1"/>
          <w:sz w:val="22"/>
          <w:szCs w:val="22"/>
        </w:rPr>
      </w:pPr>
      <w:r w:rsidRPr="003B22D5">
        <w:rPr>
          <w:rFonts w:ascii="ITC Avant Garde" w:hAnsi="ITC Avant Garde"/>
          <w:b/>
          <w:color w:val="000000" w:themeColor="text1"/>
          <w:sz w:val="22"/>
          <w:szCs w:val="22"/>
          <w:u w:val="single"/>
        </w:rPr>
        <w:t>DOF</w:t>
      </w:r>
      <w:r w:rsidRPr="003B22D5">
        <w:rPr>
          <w:rFonts w:ascii="ITC Avant Garde" w:hAnsi="ITC Avant Garde"/>
          <w:color w:val="000000" w:themeColor="text1"/>
          <w:sz w:val="22"/>
          <w:szCs w:val="22"/>
        </w:rPr>
        <w:t>: Diario Oficial de la Federación.</w:t>
      </w:r>
    </w:p>
    <w:p w14:paraId="47AA5E97" w14:textId="77777777" w:rsidR="00221EE7" w:rsidRPr="00B01890" w:rsidRDefault="00221EE7" w:rsidP="00392919">
      <w:pPr>
        <w:pStyle w:val="Prrafodelista"/>
        <w:ind w:left="851"/>
        <w:rPr>
          <w:rFonts w:ascii="ITC Avant Garde" w:hAnsi="ITC Avant Garde"/>
          <w:color w:val="000000" w:themeColor="text1"/>
          <w:sz w:val="22"/>
          <w:szCs w:val="22"/>
        </w:rPr>
      </w:pPr>
    </w:p>
    <w:p w14:paraId="05B7731C" w14:textId="77777777" w:rsidR="00B01890" w:rsidRPr="00B01890" w:rsidRDefault="0031244D" w:rsidP="00392919">
      <w:pPr>
        <w:numPr>
          <w:ilvl w:val="0"/>
          <w:numId w:val="52"/>
        </w:numPr>
        <w:tabs>
          <w:tab w:val="left" w:pos="284"/>
        </w:tabs>
        <w:spacing w:after="0" w:line="240" w:lineRule="auto"/>
        <w:ind w:left="851"/>
        <w:jc w:val="both"/>
        <w:rPr>
          <w:rFonts w:ascii="ITC Avant Garde" w:hAnsi="ITC Avant Garde"/>
        </w:rPr>
      </w:pPr>
      <w:r w:rsidRPr="00B01890">
        <w:rPr>
          <w:rFonts w:ascii="ITC Avant Garde" w:hAnsi="ITC Avant Garde"/>
          <w:b/>
          <w:u w:val="single"/>
        </w:rPr>
        <w:t>Domicilio del Instituto</w:t>
      </w:r>
      <w:r w:rsidRPr="00CF099E">
        <w:rPr>
          <w:rFonts w:ascii="ITC Avant Garde" w:hAnsi="ITC Avant Garde"/>
        </w:rPr>
        <w:t xml:space="preserve">: </w:t>
      </w:r>
      <w:r w:rsidRPr="00B01890">
        <w:rPr>
          <w:rFonts w:ascii="ITC Avant Garde" w:hAnsi="ITC Avant Garde"/>
        </w:rPr>
        <w:t>Insurgentes Sur número 1143, colonia Nochebuena, delegación Benito Juárez, C.P. 03720, Ciudad de México.</w:t>
      </w:r>
    </w:p>
    <w:p w14:paraId="2E64D4E4" w14:textId="77777777" w:rsidR="00B01890" w:rsidRPr="00B01890" w:rsidRDefault="00B01890" w:rsidP="00392919">
      <w:pPr>
        <w:pStyle w:val="Prrafodelista"/>
        <w:ind w:left="851"/>
        <w:rPr>
          <w:rFonts w:ascii="ITC Avant Garde" w:hAnsi="ITC Avant Garde"/>
          <w:b/>
          <w:sz w:val="22"/>
          <w:szCs w:val="22"/>
          <w:u w:val="single"/>
        </w:rPr>
      </w:pPr>
    </w:p>
    <w:p w14:paraId="10B1B498" w14:textId="7CEDAF64" w:rsidR="00B01890" w:rsidRPr="00F455C9" w:rsidRDefault="00F455C9" w:rsidP="00392919">
      <w:pPr>
        <w:numPr>
          <w:ilvl w:val="0"/>
          <w:numId w:val="52"/>
        </w:numPr>
        <w:tabs>
          <w:tab w:val="left" w:pos="284"/>
        </w:tabs>
        <w:spacing w:after="0" w:line="240" w:lineRule="auto"/>
        <w:ind w:left="851"/>
        <w:jc w:val="both"/>
        <w:rPr>
          <w:rFonts w:ascii="ITC Avant Garde" w:hAnsi="ITC Avant Garde"/>
        </w:rPr>
      </w:pPr>
      <w:r w:rsidRPr="00F455C9">
        <w:rPr>
          <w:rFonts w:ascii="ITC Avant Garde" w:hAnsi="ITC Avant Garde"/>
          <w:b/>
          <w:u w:val="single"/>
        </w:rPr>
        <w:t>Du</w:t>
      </w:r>
      <w:r w:rsidR="00B01890" w:rsidRPr="00F455C9">
        <w:rPr>
          <w:rFonts w:ascii="ITC Avant Garde" w:hAnsi="ITC Avant Garde"/>
          <w:b/>
          <w:u w:val="single"/>
        </w:rPr>
        <w:t>plex</w:t>
      </w:r>
      <w:r w:rsidR="00114805" w:rsidRPr="00F455C9">
        <w:rPr>
          <w:rFonts w:ascii="ITC Avant Garde" w:hAnsi="ITC Avant Garde"/>
          <w:b/>
          <w:u w:val="single"/>
        </w:rPr>
        <w:t>aje</w:t>
      </w:r>
      <w:r w:rsidR="00B01890" w:rsidRPr="00F455C9">
        <w:rPr>
          <w:rFonts w:ascii="ITC Avant Garde" w:hAnsi="ITC Avant Garde"/>
          <w:b/>
          <w:u w:val="single"/>
        </w:rPr>
        <w:t xml:space="preserve"> por División de Frecuencia (</w:t>
      </w:r>
      <w:r w:rsidR="00C90402" w:rsidRPr="00F455C9">
        <w:rPr>
          <w:rFonts w:ascii="ITC Avant Garde" w:hAnsi="ITC Avant Garde"/>
          <w:b/>
          <w:u w:val="single"/>
        </w:rPr>
        <w:t xml:space="preserve">FDD del inglés </w:t>
      </w:r>
      <w:r w:rsidR="00B01890" w:rsidRPr="00F455C9">
        <w:rPr>
          <w:rFonts w:ascii="ITC Avant Garde" w:hAnsi="ITC Avant Garde"/>
          <w:b/>
          <w:i/>
          <w:u w:val="single"/>
        </w:rPr>
        <w:t>Frequency Division Duplexing</w:t>
      </w:r>
      <w:r w:rsidR="00B01890" w:rsidRPr="00F455C9">
        <w:rPr>
          <w:rFonts w:ascii="ITC Avant Garde" w:hAnsi="ITC Avant Garde"/>
          <w:b/>
          <w:u w:val="single"/>
        </w:rPr>
        <w:t>)</w:t>
      </w:r>
      <w:r w:rsidR="00B01890" w:rsidRPr="009875A7">
        <w:rPr>
          <w:rFonts w:ascii="ITC Avant Garde" w:hAnsi="ITC Avant Garde"/>
        </w:rPr>
        <w:t xml:space="preserve">: </w:t>
      </w:r>
      <w:r w:rsidR="00B01890" w:rsidRPr="00F455C9">
        <w:rPr>
          <w:rFonts w:ascii="ITC Avant Garde" w:hAnsi="ITC Avant Garde"/>
        </w:rPr>
        <w:t xml:space="preserve">Método de duplexaje en el que el transmisor y el receptor emplean diferentes canales o bandas de frecuencias en todo momento. </w:t>
      </w:r>
    </w:p>
    <w:p w14:paraId="56E9E94E" w14:textId="77777777" w:rsidR="00B01890" w:rsidRPr="00B01890" w:rsidRDefault="00B01890" w:rsidP="00392919">
      <w:pPr>
        <w:pStyle w:val="Prrafodelista"/>
        <w:ind w:left="851"/>
        <w:rPr>
          <w:rFonts w:ascii="ITC Avant Garde" w:hAnsi="ITC Avant Garde"/>
          <w:b/>
          <w:sz w:val="22"/>
          <w:szCs w:val="22"/>
          <w:u w:val="single"/>
        </w:rPr>
      </w:pPr>
    </w:p>
    <w:p w14:paraId="7D98CA66" w14:textId="30B8307C" w:rsidR="00B01890" w:rsidRPr="00F455C9" w:rsidRDefault="00F455C9" w:rsidP="00392919">
      <w:pPr>
        <w:numPr>
          <w:ilvl w:val="0"/>
          <w:numId w:val="52"/>
        </w:numPr>
        <w:tabs>
          <w:tab w:val="left" w:pos="284"/>
        </w:tabs>
        <w:spacing w:after="0" w:line="240" w:lineRule="auto"/>
        <w:ind w:left="851"/>
        <w:jc w:val="both"/>
        <w:rPr>
          <w:rFonts w:ascii="ITC Avant Garde" w:hAnsi="ITC Avant Garde"/>
        </w:rPr>
      </w:pPr>
      <w:r w:rsidRPr="00F455C9">
        <w:rPr>
          <w:rFonts w:ascii="ITC Avant Garde" w:hAnsi="ITC Avant Garde"/>
          <w:b/>
          <w:u w:val="single"/>
        </w:rPr>
        <w:t>Du</w:t>
      </w:r>
      <w:r w:rsidR="00B01890" w:rsidRPr="00F455C9">
        <w:rPr>
          <w:rFonts w:ascii="ITC Avant Garde" w:hAnsi="ITC Avant Garde"/>
          <w:b/>
          <w:u w:val="single"/>
        </w:rPr>
        <w:t>plex</w:t>
      </w:r>
      <w:r w:rsidR="00114805" w:rsidRPr="00F455C9">
        <w:rPr>
          <w:rFonts w:ascii="ITC Avant Garde" w:hAnsi="ITC Avant Garde"/>
          <w:b/>
          <w:u w:val="single"/>
        </w:rPr>
        <w:t>aje</w:t>
      </w:r>
      <w:r w:rsidR="00B01890" w:rsidRPr="00F455C9">
        <w:rPr>
          <w:rFonts w:ascii="ITC Avant Garde" w:hAnsi="ITC Avant Garde"/>
          <w:b/>
          <w:u w:val="single"/>
        </w:rPr>
        <w:t xml:space="preserve"> por División de Tiempo (</w:t>
      </w:r>
      <w:r w:rsidR="00C90402" w:rsidRPr="00F455C9">
        <w:rPr>
          <w:rFonts w:ascii="ITC Avant Garde" w:hAnsi="ITC Avant Garde"/>
          <w:b/>
          <w:u w:val="single"/>
        </w:rPr>
        <w:t xml:space="preserve">TDD del inglés </w:t>
      </w:r>
      <w:r w:rsidR="00B01890" w:rsidRPr="00F455C9">
        <w:rPr>
          <w:rFonts w:ascii="ITC Avant Garde" w:hAnsi="ITC Avant Garde"/>
          <w:b/>
          <w:i/>
          <w:u w:val="single"/>
        </w:rPr>
        <w:t>Time Division Duplexing</w:t>
      </w:r>
      <w:r w:rsidR="00B01890" w:rsidRPr="00F455C9">
        <w:rPr>
          <w:rFonts w:ascii="ITC Avant Garde" w:hAnsi="ITC Avant Garde"/>
          <w:b/>
          <w:u w:val="single"/>
        </w:rPr>
        <w:t>)</w:t>
      </w:r>
      <w:r w:rsidR="00B01890" w:rsidRPr="009875A7">
        <w:rPr>
          <w:rFonts w:ascii="ITC Avant Garde" w:hAnsi="ITC Avant Garde"/>
        </w:rPr>
        <w:t>:</w:t>
      </w:r>
      <w:r w:rsidR="00B01890" w:rsidRPr="00F455C9">
        <w:rPr>
          <w:rFonts w:ascii="ITC Avant Garde" w:hAnsi="ITC Avant Garde"/>
        </w:rPr>
        <w:t xml:space="preserve"> Método de duplexaje en el que el transmisor y el receptor emplean la misma banda de frecuencias, alternando la disponibilidad entre transmisión y recepción en diferentes intervalos de tiempo.</w:t>
      </w:r>
    </w:p>
    <w:p w14:paraId="2F3176E6" w14:textId="77777777" w:rsidR="007660A5" w:rsidRPr="00B01890" w:rsidRDefault="007660A5" w:rsidP="00392919">
      <w:pPr>
        <w:tabs>
          <w:tab w:val="left" w:pos="284"/>
        </w:tabs>
        <w:spacing w:after="0" w:line="240" w:lineRule="auto"/>
        <w:ind w:left="851"/>
        <w:jc w:val="both"/>
        <w:rPr>
          <w:rFonts w:ascii="ITC Avant Garde" w:hAnsi="ITC Avant Garde"/>
        </w:rPr>
      </w:pPr>
    </w:p>
    <w:p w14:paraId="46104970" w14:textId="5BE61374" w:rsidR="004B3CFD" w:rsidRPr="00B01890" w:rsidRDefault="004B3CFD" w:rsidP="00392919">
      <w:pPr>
        <w:numPr>
          <w:ilvl w:val="0"/>
          <w:numId w:val="52"/>
        </w:numPr>
        <w:tabs>
          <w:tab w:val="left" w:pos="284"/>
        </w:tabs>
        <w:spacing w:after="0" w:line="240" w:lineRule="auto"/>
        <w:ind w:left="851"/>
        <w:jc w:val="both"/>
        <w:rPr>
          <w:rFonts w:ascii="ITC Avant Garde" w:hAnsi="ITC Avant Garde"/>
        </w:rPr>
      </w:pPr>
      <w:r w:rsidRPr="00B01890">
        <w:rPr>
          <w:rFonts w:ascii="ITC Avant Garde" w:hAnsi="ITC Avant Garde"/>
          <w:b/>
          <w:u w:val="single"/>
        </w:rPr>
        <w:t>Etapa de Adjudicación</w:t>
      </w:r>
      <w:r w:rsidRPr="009875A7">
        <w:rPr>
          <w:rFonts w:ascii="ITC Avant Garde" w:hAnsi="ITC Avant Garde"/>
        </w:rPr>
        <w:t>:</w:t>
      </w:r>
      <w:r w:rsidRPr="00B01890">
        <w:rPr>
          <w:rFonts w:ascii="ITC Avant Garde" w:hAnsi="ITC Avant Garde"/>
        </w:rPr>
        <w:t xml:space="preserve"> </w:t>
      </w:r>
      <w:r w:rsidR="00B01890" w:rsidRPr="00B01890">
        <w:rPr>
          <w:rFonts w:ascii="ITC Avant Garde" w:hAnsi="ITC Avant Garde"/>
        </w:rPr>
        <w:t xml:space="preserve">Etapa en la cual se determina el número de Bloques que serán otorgados a cada Participante, el precio por Bloque de cada Categoría, </w:t>
      </w:r>
      <w:r w:rsidR="00B01890" w:rsidRPr="00B01890">
        <w:rPr>
          <w:rFonts w:ascii="ITC Avant Garde" w:hAnsi="ITC Avant Garde"/>
        </w:rPr>
        <w:lastRenderedPageBreak/>
        <w:t>y el Precio de Adjudicación correspondiente</w:t>
      </w:r>
      <w:r w:rsidR="008A3FAB">
        <w:rPr>
          <w:rFonts w:ascii="ITC Avant Garde" w:hAnsi="ITC Avant Garde"/>
        </w:rPr>
        <w:t>,</w:t>
      </w:r>
      <w:r w:rsidR="008A3FAB" w:rsidRPr="008A3FAB">
        <w:rPr>
          <w:rFonts w:ascii="ITC Avant Garde" w:hAnsi="ITC Avant Garde"/>
        </w:rPr>
        <w:t xml:space="preserve"> </w:t>
      </w:r>
      <w:r w:rsidR="008A3FAB">
        <w:rPr>
          <w:rFonts w:ascii="ITC Avant Garde" w:hAnsi="ITC Avant Garde"/>
        </w:rPr>
        <w:t>mediante un mecanismo de presentación de Ofertas de una o más Rondas de Reloj</w:t>
      </w:r>
      <w:r w:rsidR="00B01890" w:rsidRPr="00B01890">
        <w:rPr>
          <w:rFonts w:ascii="ITC Avant Garde" w:hAnsi="ITC Avant Garde"/>
        </w:rPr>
        <w:t>.</w:t>
      </w:r>
    </w:p>
    <w:p w14:paraId="79DE238E" w14:textId="77777777" w:rsidR="004B3CFD" w:rsidRPr="00B01890" w:rsidRDefault="004B3CFD" w:rsidP="00392919">
      <w:pPr>
        <w:pStyle w:val="Prrafodelista"/>
        <w:ind w:left="851"/>
        <w:rPr>
          <w:rFonts w:ascii="ITC Avant Garde" w:eastAsia="Calibri" w:hAnsi="ITC Avant Garde"/>
          <w:sz w:val="22"/>
          <w:szCs w:val="22"/>
        </w:rPr>
      </w:pPr>
    </w:p>
    <w:p w14:paraId="6C7D683C" w14:textId="46530900" w:rsidR="004B3CFD" w:rsidRDefault="004B3CFD" w:rsidP="00392919">
      <w:pPr>
        <w:numPr>
          <w:ilvl w:val="0"/>
          <w:numId w:val="52"/>
        </w:numPr>
        <w:tabs>
          <w:tab w:val="left" w:pos="284"/>
        </w:tabs>
        <w:spacing w:after="0" w:line="240" w:lineRule="auto"/>
        <w:ind w:left="851"/>
        <w:jc w:val="both"/>
        <w:rPr>
          <w:rFonts w:ascii="ITC Avant Garde" w:hAnsi="ITC Avant Garde"/>
        </w:rPr>
      </w:pPr>
      <w:r w:rsidRPr="00B01890">
        <w:rPr>
          <w:rFonts w:ascii="ITC Avant Garde" w:hAnsi="ITC Avant Garde"/>
          <w:b/>
          <w:u w:val="single"/>
        </w:rPr>
        <w:t>Etapa de Asignación</w:t>
      </w:r>
      <w:r w:rsidRPr="009875A7">
        <w:rPr>
          <w:rFonts w:ascii="ITC Avant Garde" w:hAnsi="ITC Avant Garde"/>
        </w:rPr>
        <w:t>:</w:t>
      </w:r>
      <w:r w:rsidRPr="00B01890">
        <w:rPr>
          <w:rFonts w:ascii="ITC Avant Garde" w:hAnsi="ITC Avant Garde"/>
        </w:rPr>
        <w:t xml:space="preserve"> </w:t>
      </w:r>
      <w:r w:rsidR="00B01890" w:rsidRPr="00B01890">
        <w:rPr>
          <w:rFonts w:ascii="ITC Avant Garde" w:hAnsi="ITC Avant Garde"/>
        </w:rPr>
        <w:t>Etapa que determina los Bloques de frecuencia específicos que serán asignados a cada Participante y</w:t>
      </w:r>
      <w:r w:rsidR="008A3FAB" w:rsidRPr="00B35BF4">
        <w:rPr>
          <w:rFonts w:ascii="ITC Avant Garde" w:hAnsi="ITC Avant Garde"/>
        </w:rPr>
        <w:t xml:space="preserve"> el Precio de Asignación correspondiente, mediante una Ronda de Sobre Cerrado.</w:t>
      </w:r>
    </w:p>
    <w:p w14:paraId="5BAF4EA3" w14:textId="77777777" w:rsidR="00D63C1E" w:rsidRDefault="00D63C1E" w:rsidP="00392919">
      <w:pPr>
        <w:pStyle w:val="Prrafodelista"/>
        <w:ind w:left="851"/>
        <w:rPr>
          <w:rFonts w:ascii="ITC Avant Garde" w:hAnsi="ITC Avant Garde"/>
        </w:rPr>
      </w:pPr>
    </w:p>
    <w:p w14:paraId="42589740" w14:textId="2C51489A" w:rsidR="00D63C1E" w:rsidRPr="00B01890" w:rsidRDefault="00D63C1E" w:rsidP="00392919">
      <w:pPr>
        <w:numPr>
          <w:ilvl w:val="0"/>
          <w:numId w:val="52"/>
        </w:numPr>
        <w:tabs>
          <w:tab w:val="left" w:pos="284"/>
        </w:tabs>
        <w:spacing w:after="0" w:line="240" w:lineRule="auto"/>
        <w:ind w:left="851"/>
        <w:jc w:val="both"/>
        <w:rPr>
          <w:rFonts w:ascii="ITC Avant Garde" w:hAnsi="ITC Avant Garde"/>
        </w:rPr>
      </w:pPr>
      <w:r w:rsidRPr="00B135AA">
        <w:rPr>
          <w:rFonts w:ascii="ITC Avant Garde" w:hAnsi="ITC Avant Garde"/>
          <w:b/>
          <w:u w:val="single"/>
        </w:rPr>
        <w:t xml:space="preserve">Fórmula de </w:t>
      </w:r>
      <w:r w:rsidR="008A3FAB">
        <w:rPr>
          <w:rFonts w:ascii="ITC Avant Garde" w:hAnsi="ITC Avant Garde"/>
          <w:b/>
          <w:u w:val="single"/>
        </w:rPr>
        <w:t>Conversión</w:t>
      </w:r>
      <w:r w:rsidRPr="00B135AA">
        <w:rPr>
          <w:rFonts w:ascii="ITC Avant Garde" w:hAnsi="ITC Avant Garde"/>
        </w:rPr>
        <w:t xml:space="preserve">: Representación matemática que se </w:t>
      </w:r>
      <w:r w:rsidR="008A3FAB">
        <w:rPr>
          <w:rFonts w:ascii="ITC Avant Garde" w:hAnsi="ITC Avant Garde"/>
        </w:rPr>
        <w:t>utiliza</w:t>
      </w:r>
      <w:r w:rsidRPr="00B135AA">
        <w:rPr>
          <w:rFonts w:ascii="ITC Avant Garde" w:hAnsi="ITC Avant Garde"/>
        </w:rPr>
        <w:t xml:space="preserve"> para determinar el </w:t>
      </w:r>
      <w:r w:rsidR="008A3FAB">
        <w:rPr>
          <w:rFonts w:ascii="ITC Avant Garde" w:hAnsi="ITC Avant Garde"/>
        </w:rPr>
        <w:t>Componente Económico de un Participante</w:t>
      </w:r>
      <w:r w:rsidRPr="00B135AA">
        <w:rPr>
          <w:rFonts w:ascii="ITC Avant Garde" w:hAnsi="ITC Avant Garde"/>
        </w:rPr>
        <w:t xml:space="preserve"> con base en el </w:t>
      </w:r>
      <w:r w:rsidR="00940BCA">
        <w:rPr>
          <w:rFonts w:ascii="ITC Avant Garde" w:hAnsi="ITC Avant Garde"/>
        </w:rPr>
        <w:t>p</w:t>
      </w:r>
      <w:r w:rsidRPr="00B135AA">
        <w:rPr>
          <w:rFonts w:ascii="ITC Avant Garde" w:hAnsi="ITC Avant Garde"/>
        </w:rPr>
        <w:t xml:space="preserve">untaje que cada Participante acepte por </w:t>
      </w:r>
      <w:r w:rsidR="00B050D0">
        <w:rPr>
          <w:rFonts w:ascii="ITC Avant Garde" w:hAnsi="ITC Avant Garde"/>
        </w:rPr>
        <w:t xml:space="preserve">un </w:t>
      </w:r>
      <w:r w:rsidRPr="00B135AA">
        <w:rPr>
          <w:rFonts w:ascii="ITC Avant Garde" w:hAnsi="ITC Avant Garde"/>
        </w:rPr>
        <w:t xml:space="preserve">Bloque </w:t>
      </w:r>
      <w:r w:rsidR="008A3FAB" w:rsidRPr="00B35BF4">
        <w:rPr>
          <w:rFonts w:ascii="ITC Avant Garde" w:hAnsi="ITC Avant Garde"/>
        </w:rPr>
        <w:t>de una Categoría en particular</w:t>
      </w:r>
      <w:r w:rsidRPr="00B135AA">
        <w:rPr>
          <w:rFonts w:ascii="ITC Avant Garde" w:hAnsi="ITC Avant Garde"/>
        </w:rPr>
        <w:t xml:space="preserve"> en cada una de las Rondas</w:t>
      </w:r>
      <w:r>
        <w:rPr>
          <w:rFonts w:ascii="ITC Avant Garde" w:hAnsi="ITC Avant Garde"/>
        </w:rPr>
        <w:t xml:space="preserve"> de Reloj</w:t>
      </w:r>
      <w:r w:rsidRPr="00B135AA">
        <w:rPr>
          <w:rFonts w:ascii="ITC Avant Garde" w:hAnsi="ITC Avant Garde"/>
        </w:rPr>
        <w:t xml:space="preserve">. </w:t>
      </w:r>
      <w:r w:rsidR="00B050D0">
        <w:rPr>
          <w:rFonts w:ascii="ITC Avant Garde" w:hAnsi="ITC Avant Garde"/>
        </w:rPr>
        <w:t>La Fórmula de Conversión e</w:t>
      </w:r>
      <w:r w:rsidRPr="00B135AA">
        <w:rPr>
          <w:rFonts w:ascii="ITC Avant Garde" w:hAnsi="ITC Avant Garde"/>
        </w:rPr>
        <w:t xml:space="preserve">stá compuesta por un Componente No Económico, el </w:t>
      </w:r>
      <w:r w:rsidR="00940BCA">
        <w:rPr>
          <w:rFonts w:ascii="ITC Avant Garde" w:hAnsi="ITC Avant Garde"/>
        </w:rPr>
        <w:t>p</w:t>
      </w:r>
      <w:r w:rsidRPr="00B135AA">
        <w:rPr>
          <w:rFonts w:ascii="ITC Avant Garde" w:hAnsi="ITC Avant Garde"/>
        </w:rPr>
        <w:t xml:space="preserve">untaje </w:t>
      </w:r>
      <w:r w:rsidR="008A3FAB">
        <w:rPr>
          <w:rFonts w:ascii="ITC Avant Garde" w:hAnsi="ITC Avant Garde"/>
        </w:rPr>
        <w:t>del Participante</w:t>
      </w:r>
      <w:r w:rsidRPr="00B135AA">
        <w:rPr>
          <w:rFonts w:ascii="ITC Avant Garde" w:hAnsi="ITC Avant Garde"/>
        </w:rPr>
        <w:t xml:space="preserve"> y un factor de escalamiento.</w:t>
      </w:r>
    </w:p>
    <w:p w14:paraId="7F5D0829" w14:textId="77777777" w:rsidR="006979BE" w:rsidRPr="00B01890" w:rsidRDefault="006979BE" w:rsidP="00392919">
      <w:pPr>
        <w:pStyle w:val="Prrafodelista"/>
        <w:ind w:left="851"/>
        <w:contextualSpacing/>
        <w:jc w:val="both"/>
        <w:rPr>
          <w:rFonts w:ascii="ITC Avant Garde" w:hAnsi="ITC Avant Garde"/>
          <w:color w:val="000000" w:themeColor="text1"/>
          <w:sz w:val="22"/>
          <w:szCs w:val="22"/>
        </w:rPr>
      </w:pPr>
    </w:p>
    <w:p w14:paraId="6BC442FF" w14:textId="5E74E619" w:rsidR="00EB1297" w:rsidRPr="00B01890" w:rsidRDefault="00EB1297" w:rsidP="00392919">
      <w:pPr>
        <w:numPr>
          <w:ilvl w:val="0"/>
          <w:numId w:val="52"/>
        </w:numPr>
        <w:tabs>
          <w:tab w:val="left" w:pos="284"/>
        </w:tabs>
        <w:spacing w:after="0" w:line="240" w:lineRule="auto"/>
        <w:ind w:left="851"/>
        <w:jc w:val="both"/>
        <w:rPr>
          <w:rFonts w:ascii="ITC Avant Garde" w:hAnsi="ITC Avant Garde"/>
        </w:rPr>
      </w:pPr>
      <w:r w:rsidRPr="00B01890">
        <w:rPr>
          <w:rFonts w:ascii="ITC Avant Garde" w:hAnsi="ITC Avant Garde"/>
          <w:b/>
          <w:u w:val="single"/>
        </w:rPr>
        <w:t>Formulario de Competencia</w:t>
      </w:r>
      <w:r w:rsidRPr="00B01890">
        <w:rPr>
          <w:rFonts w:ascii="ITC Avant Garde" w:hAnsi="ITC Avant Garde"/>
        </w:rPr>
        <w:t xml:space="preserve">: </w:t>
      </w:r>
      <w:r w:rsidR="008F4DE6" w:rsidRPr="00B01890">
        <w:rPr>
          <w:rFonts w:ascii="ITC Avant Garde" w:hAnsi="ITC Avant Garde"/>
        </w:rPr>
        <w:t xml:space="preserve">Formulario que se encuentra contenido en el Apéndice E de las Bases, a efecto de que los Interesados </w:t>
      </w:r>
      <w:r w:rsidR="008D07C3" w:rsidRPr="00B01890">
        <w:rPr>
          <w:rFonts w:ascii="ITC Avant Garde" w:hAnsi="ITC Avant Garde"/>
        </w:rPr>
        <w:t xml:space="preserve">entreguen </w:t>
      </w:r>
      <w:r w:rsidR="008F4DE6" w:rsidRPr="00B01890">
        <w:rPr>
          <w:rFonts w:ascii="ITC Avant Garde" w:hAnsi="ITC Avant Garde"/>
        </w:rPr>
        <w:t>la información y documentación que permita evaluar</w:t>
      </w:r>
      <w:r w:rsidR="00464BED">
        <w:rPr>
          <w:rFonts w:ascii="ITC Avant Garde" w:hAnsi="ITC Avant Garde"/>
        </w:rPr>
        <w:t>los</w:t>
      </w:r>
      <w:r w:rsidR="008F4DE6" w:rsidRPr="00B01890">
        <w:rPr>
          <w:rFonts w:ascii="ITC Avant Garde" w:hAnsi="ITC Avant Garde"/>
        </w:rPr>
        <w:t xml:space="preserve"> en materia de competencia económica</w:t>
      </w:r>
      <w:r w:rsidR="00464BED">
        <w:rPr>
          <w:rFonts w:ascii="ITC Avant Garde" w:hAnsi="ITC Avant Garde"/>
        </w:rPr>
        <w:t xml:space="preserve"> para i</w:t>
      </w:r>
      <w:r w:rsidR="00464BED" w:rsidRPr="00464BED">
        <w:rPr>
          <w:rFonts w:ascii="ITC Avant Garde" w:hAnsi="ITC Avant Garde" w:cs="Arial"/>
        </w:rPr>
        <w:t xml:space="preserve">dentificar a los Agentes Económicos, bajo su dimensión de GIE al que pertenecen, así como a otros concesionarios vinculados al mismo, y </w:t>
      </w:r>
      <w:r w:rsidR="00464BED">
        <w:rPr>
          <w:rFonts w:ascii="ITC Avant Garde" w:hAnsi="ITC Avant Garde" w:cs="Arial"/>
        </w:rPr>
        <w:t>analizar</w:t>
      </w:r>
      <w:r w:rsidR="00464BED" w:rsidRPr="00464BED">
        <w:rPr>
          <w:rFonts w:ascii="ITC Avant Garde" w:hAnsi="ITC Avant Garde" w:cs="Arial"/>
        </w:rPr>
        <w:t xml:space="preserve"> los posibles efectos en materia de competencia económica derivados de su participación</w:t>
      </w:r>
      <w:r w:rsidR="00D118AA">
        <w:rPr>
          <w:rFonts w:ascii="ITC Avant Garde" w:hAnsi="ITC Avant Garde" w:cs="Arial"/>
        </w:rPr>
        <w:t>.</w:t>
      </w:r>
    </w:p>
    <w:p w14:paraId="6E62563E" w14:textId="7A5E0CBD" w:rsidR="00846661" w:rsidRDefault="00846661" w:rsidP="00392919">
      <w:pPr>
        <w:pStyle w:val="Prrafodelista"/>
        <w:ind w:left="851"/>
        <w:rPr>
          <w:rFonts w:ascii="ITC Avant Garde" w:hAnsi="ITC Avant Garde"/>
        </w:rPr>
      </w:pPr>
    </w:p>
    <w:p w14:paraId="57BF7959" w14:textId="77BF361E" w:rsidR="004B3CFD" w:rsidRPr="00B01890" w:rsidRDefault="00846661" w:rsidP="00392919">
      <w:pPr>
        <w:pStyle w:val="Prrafodelista"/>
        <w:numPr>
          <w:ilvl w:val="0"/>
          <w:numId w:val="52"/>
        </w:numPr>
        <w:ind w:left="851"/>
        <w:contextualSpacing/>
        <w:jc w:val="both"/>
        <w:rPr>
          <w:rFonts w:ascii="ITC Avant Garde" w:hAnsi="ITC Avant Garde" w:cs="Arial"/>
          <w:color w:val="000000" w:themeColor="text1"/>
          <w:sz w:val="22"/>
          <w:szCs w:val="22"/>
        </w:rPr>
      </w:pPr>
      <w:r w:rsidRPr="00B01890">
        <w:rPr>
          <w:rFonts w:ascii="ITC Avant Garde" w:hAnsi="ITC Avant Garde" w:cs="Arial"/>
          <w:b/>
          <w:color w:val="000000" w:themeColor="text1"/>
          <w:sz w:val="22"/>
          <w:szCs w:val="22"/>
          <w:u w:val="single"/>
        </w:rPr>
        <w:t>Formulario de Requisitos</w:t>
      </w:r>
      <w:r w:rsidRPr="009875A7">
        <w:rPr>
          <w:rFonts w:ascii="ITC Avant Garde" w:hAnsi="ITC Avant Garde" w:cs="Arial"/>
          <w:color w:val="000000" w:themeColor="text1"/>
          <w:sz w:val="22"/>
          <w:szCs w:val="22"/>
        </w:rPr>
        <w:t>:</w:t>
      </w:r>
      <w:r w:rsidRPr="00B01890">
        <w:rPr>
          <w:rFonts w:ascii="ITC Avant Garde" w:hAnsi="ITC Avant Garde" w:cs="Arial"/>
          <w:color w:val="000000" w:themeColor="text1"/>
          <w:sz w:val="22"/>
          <w:szCs w:val="22"/>
        </w:rPr>
        <w:t xml:space="preserve"> Documento </w:t>
      </w:r>
      <w:r w:rsidR="0045590D">
        <w:rPr>
          <w:rFonts w:ascii="ITC Avant Garde" w:hAnsi="ITC Avant Garde" w:cs="Arial"/>
          <w:color w:val="000000" w:themeColor="text1"/>
          <w:sz w:val="22"/>
          <w:szCs w:val="22"/>
        </w:rPr>
        <w:t xml:space="preserve">que </w:t>
      </w:r>
      <w:r w:rsidRPr="00B01890">
        <w:rPr>
          <w:rFonts w:ascii="ITC Avant Garde" w:hAnsi="ITC Avant Garde" w:cs="Arial"/>
          <w:color w:val="000000" w:themeColor="text1"/>
          <w:sz w:val="22"/>
          <w:szCs w:val="22"/>
        </w:rPr>
        <w:t>integra las Bases</w:t>
      </w:r>
      <w:r w:rsidR="0045590D">
        <w:rPr>
          <w:rFonts w:ascii="ITC Avant Garde" w:hAnsi="ITC Avant Garde" w:cs="Arial"/>
          <w:color w:val="000000" w:themeColor="text1"/>
          <w:sz w:val="22"/>
          <w:szCs w:val="22"/>
        </w:rPr>
        <w:t>,</w:t>
      </w:r>
      <w:r w:rsidRPr="00B01890">
        <w:rPr>
          <w:rFonts w:ascii="ITC Avant Garde" w:hAnsi="ITC Avant Garde" w:cs="Arial"/>
          <w:color w:val="000000" w:themeColor="text1"/>
          <w:sz w:val="22"/>
          <w:szCs w:val="22"/>
        </w:rPr>
        <w:t xml:space="preserve"> que se adjunta como Apéndice </w:t>
      </w:r>
      <w:r w:rsidR="00BF07E5" w:rsidRPr="00B01890">
        <w:rPr>
          <w:rFonts w:ascii="ITC Avant Garde" w:eastAsia="Calibri" w:hAnsi="ITC Avant Garde" w:cs="Arial"/>
          <w:color w:val="000000" w:themeColor="text1"/>
          <w:sz w:val="22"/>
          <w:szCs w:val="22"/>
          <w:lang w:val="es-ES" w:eastAsia="es-ES"/>
        </w:rPr>
        <w:t>A</w:t>
      </w:r>
      <w:r w:rsidRPr="00B01890">
        <w:rPr>
          <w:rFonts w:ascii="ITC Avant Garde" w:hAnsi="ITC Avant Garde" w:cs="Arial"/>
          <w:color w:val="000000" w:themeColor="text1"/>
          <w:sz w:val="22"/>
          <w:szCs w:val="22"/>
        </w:rPr>
        <w:t xml:space="preserve">, el cual describe y especifica los requisitos que deberán cumplir los Interesados a efecto de acreditar su capacidad </w:t>
      </w:r>
      <w:r w:rsidR="001244DB" w:rsidRPr="00B01890">
        <w:rPr>
          <w:rFonts w:ascii="ITC Avant Garde" w:hAnsi="ITC Avant Garde" w:cs="Arial"/>
          <w:color w:val="000000" w:themeColor="text1"/>
          <w:sz w:val="22"/>
          <w:szCs w:val="22"/>
        </w:rPr>
        <w:t xml:space="preserve">administrativa, </w:t>
      </w:r>
      <w:r w:rsidRPr="00B01890">
        <w:rPr>
          <w:rFonts w:ascii="ITC Avant Garde" w:hAnsi="ITC Avant Garde" w:cs="Arial"/>
          <w:color w:val="000000" w:themeColor="text1"/>
          <w:sz w:val="22"/>
          <w:szCs w:val="22"/>
        </w:rPr>
        <w:t>jurídica, económica y técnica, necesari</w:t>
      </w:r>
      <w:r w:rsidR="0045590D">
        <w:rPr>
          <w:rFonts w:ascii="ITC Avant Garde" w:hAnsi="ITC Avant Garde" w:cs="Arial"/>
          <w:color w:val="000000" w:themeColor="text1"/>
          <w:sz w:val="22"/>
          <w:szCs w:val="22"/>
        </w:rPr>
        <w:t>a</w:t>
      </w:r>
      <w:r w:rsidRPr="00B01890">
        <w:rPr>
          <w:rFonts w:ascii="ITC Avant Garde" w:hAnsi="ITC Avant Garde" w:cs="Arial"/>
          <w:color w:val="000000" w:themeColor="text1"/>
          <w:sz w:val="22"/>
          <w:szCs w:val="22"/>
        </w:rPr>
        <w:t xml:space="preserve"> para participar en la Licitación.</w:t>
      </w:r>
    </w:p>
    <w:p w14:paraId="629AD58A" w14:textId="77777777" w:rsidR="004B3CFD" w:rsidRPr="00B01890" w:rsidRDefault="004B3CFD" w:rsidP="00392919">
      <w:pPr>
        <w:pStyle w:val="Prrafodelista"/>
        <w:ind w:left="851"/>
        <w:rPr>
          <w:rFonts w:ascii="ITC Avant Garde" w:hAnsi="ITC Avant Garde"/>
          <w:b/>
          <w:sz w:val="22"/>
          <w:szCs w:val="22"/>
          <w:u w:val="single"/>
        </w:rPr>
      </w:pPr>
    </w:p>
    <w:p w14:paraId="55AC04B7" w14:textId="0072F911" w:rsidR="00EB1297" w:rsidRPr="00B01890" w:rsidRDefault="00EB1297" w:rsidP="00635A74">
      <w:pPr>
        <w:pStyle w:val="Prrafodelista"/>
        <w:numPr>
          <w:ilvl w:val="0"/>
          <w:numId w:val="52"/>
        </w:numPr>
        <w:tabs>
          <w:tab w:val="left" w:pos="1985"/>
        </w:tabs>
        <w:ind w:left="851"/>
        <w:contextualSpacing/>
        <w:jc w:val="both"/>
        <w:rPr>
          <w:rFonts w:ascii="ITC Avant Garde" w:hAnsi="ITC Avant Garde" w:cs="Arial"/>
          <w:color w:val="000000" w:themeColor="text1"/>
          <w:sz w:val="22"/>
          <w:szCs w:val="22"/>
        </w:rPr>
      </w:pPr>
      <w:r w:rsidRPr="00B01890">
        <w:rPr>
          <w:rFonts w:ascii="ITC Avant Garde" w:hAnsi="ITC Avant Garde"/>
          <w:b/>
          <w:sz w:val="22"/>
          <w:szCs w:val="22"/>
          <w:u w:val="single"/>
        </w:rPr>
        <w:t>Garantía de Seriedad</w:t>
      </w:r>
      <w:r w:rsidRPr="009875A7">
        <w:rPr>
          <w:rFonts w:ascii="ITC Avant Garde" w:hAnsi="ITC Avant Garde"/>
          <w:sz w:val="22"/>
          <w:szCs w:val="22"/>
        </w:rPr>
        <w:t>:</w:t>
      </w:r>
      <w:r w:rsidRPr="00B01890">
        <w:rPr>
          <w:rFonts w:ascii="ITC Avant Garde" w:hAnsi="ITC Avant Garde"/>
          <w:sz w:val="22"/>
          <w:szCs w:val="22"/>
        </w:rPr>
        <w:t xml:space="preserve"> </w:t>
      </w:r>
      <w:r w:rsidR="00B01890" w:rsidRPr="00B01890">
        <w:rPr>
          <w:rFonts w:ascii="ITC Avant Garde" w:hAnsi="ITC Avant Garde"/>
          <w:color w:val="000000"/>
          <w:sz w:val="22"/>
          <w:szCs w:val="22"/>
        </w:rPr>
        <w:t xml:space="preserve">Carta de crédito </w:t>
      </w:r>
      <w:r w:rsidR="00ED34A1">
        <w:rPr>
          <w:rFonts w:ascii="ITC Avant Garde" w:hAnsi="ITC Avant Garde"/>
          <w:color w:val="000000"/>
          <w:sz w:val="22"/>
          <w:szCs w:val="22"/>
        </w:rPr>
        <w:t xml:space="preserve">Stand-by </w:t>
      </w:r>
      <w:r w:rsidR="00B01890" w:rsidRPr="00B01890">
        <w:rPr>
          <w:rFonts w:ascii="ITC Avant Garde" w:hAnsi="ITC Avant Garde"/>
          <w:color w:val="000000"/>
          <w:sz w:val="22"/>
          <w:szCs w:val="22"/>
        </w:rPr>
        <w:t xml:space="preserve">a favor de la Tesorería de la Federación que deberá ser </w:t>
      </w:r>
      <w:r w:rsidR="00ED34A1">
        <w:rPr>
          <w:rFonts w:ascii="ITC Avant Garde" w:hAnsi="ITC Avant Garde"/>
          <w:color w:val="000000"/>
          <w:sz w:val="22"/>
          <w:szCs w:val="22"/>
        </w:rPr>
        <w:t>entregada</w:t>
      </w:r>
      <w:r w:rsidR="00ED34A1" w:rsidRPr="00B01890">
        <w:rPr>
          <w:rFonts w:ascii="ITC Avant Garde" w:hAnsi="ITC Avant Garde"/>
          <w:color w:val="000000"/>
          <w:sz w:val="22"/>
          <w:szCs w:val="22"/>
        </w:rPr>
        <w:t xml:space="preserve"> </w:t>
      </w:r>
      <w:r w:rsidR="00B01890" w:rsidRPr="00B01890">
        <w:rPr>
          <w:rFonts w:ascii="ITC Avant Garde" w:hAnsi="ITC Avant Garde"/>
          <w:color w:val="000000"/>
          <w:sz w:val="22"/>
          <w:szCs w:val="22"/>
        </w:rPr>
        <w:t xml:space="preserve">por el Interesado en la fecha establecida en el Calendario de Actividades. Dicha carta, que deberá apegarse al formato </w:t>
      </w:r>
      <w:r w:rsidR="00B01890" w:rsidRPr="00ED441E">
        <w:rPr>
          <w:rFonts w:ascii="ITC Avant Garde" w:hAnsi="ITC Avant Garde"/>
          <w:color w:val="000000"/>
          <w:sz w:val="22"/>
          <w:szCs w:val="22"/>
        </w:rPr>
        <w:t xml:space="preserve">del Anexo 6 del Apéndice A de las </w:t>
      </w:r>
      <w:r w:rsidR="008A27B6">
        <w:rPr>
          <w:rFonts w:ascii="ITC Avant Garde" w:hAnsi="ITC Avant Garde"/>
          <w:color w:val="000000"/>
          <w:sz w:val="22"/>
          <w:szCs w:val="22"/>
        </w:rPr>
        <w:t xml:space="preserve">presentes </w:t>
      </w:r>
      <w:r w:rsidR="00B01890" w:rsidRPr="00ED441E">
        <w:rPr>
          <w:rFonts w:ascii="ITC Avant Garde" w:hAnsi="ITC Avant Garde"/>
          <w:color w:val="000000"/>
          <w:sz w:val="22"/>
          <w:szCs w:val="22"/>
        </w:rPr>
        <w:t>Bases, respalda</w:t>
      </w:r>
      <w:r w:rsidR="00B01890" w:rsidRPr="00B01890">
        <w:rPr>
          <w:rFonts w:ascii="ITC Avant Garde" w:hAnsi="ITC Avant Garde"/>
          <w:color w:val="000000"/>
          <w:sz w:val="22"/>
          <w:szCs w:val="22"/>
        </w:rPr>
        <w:t xml:space="preserve"> la </w:t>
      </w:r>
      <w:r w:rsidR="00ED34A1">
        <w:rPr>
          <w:rFonts w:ascii="ITC Avant Garde" w:hAnsi="ITC Avant Garde"/>
          <w:color w:val="000000"/>
          <w:sz w:val="22"/>
          <w:szCs w:val="22"/>
        </w:rPr>
        <w:t>formalidad</w:t>
      </w:r>
      <w:r w:rsidR="00ED34A1" w:rsidRPr="00B01890">
        <w:rPr>
          <w:rFonts w:ascii="ITC Avant Garde" w:hAnsi="ITC Avant Garde"/>
          <w:color w:val="000000"/>
          <w:sz w:val="22"/>
          <w:szCs w:val="22"/>
        </w:rPr>
        <w:t xml:space="preserve"> </w:t>
      </w:r>
      <w:r w:rsidR="00B01890" w:rsidRPr="00B01890">
        <w:rPr>
          <w:rFonts w:ascii="ITC Avant Garde" w:hAnsi="ITC Avant Garde"/>
          <w:color w:val="000000"/>
          <w:sz w:val="22"/>
          <w:szCs w:val="22"/>
        </w:rPr>
        <w:t xml:space="preserve">de </w:t>
      </w:r>
      <w:r w:rsidR="00ED34A1">
        <w:rPr>
          <w:rFonts w:ascii="ITC Avant Garde" w:hAnsi="ITC Avant Garde"/>
          <w:color w:val="000000"/>
          <w:sz w:val="22"/>
          <w:szCs w:val="22"/>
        </w:rPr>
        <w:t xml:space="preserve">la </w:t>
      </w:r>
      <w:r w:rsidR="00B01890" w:rsidRPr="00B01890">
        <w:rPr>
          <w:rFonts w:ascii="ITC Avant Garde" w:hAnsi="ITC Avant Garde"/>
          <w:color w:val="000000"/>
          <w:sz w:val="22"/>
          <w:szCs w:val="22"/>
        </w:rPr>
        <w:t xml:space="preserve">participación </w:t>
      </w:r>
      <w:r w:rsidR="00ED34A1">
        <w:rPr>
          <w:rFonts w:ascii="ITC Avant Garde" w:hAnsi="ITC Avant Garde"/>
          <w:color w:val="000000"/>
          <w:sz w:val="22"/>
          <w:szCs w:val="22"/>
        </w:rPr>
        <w:t>del Interesado</w:t>
      </w:r>
      <w:r w:rsidR="00B01890" w:rsidRPr="00B01890">
        <w:rPr>
          <w:rFonts w:ascii="ITC Avant Garde" w:hAnsi="ITC Avant Garde"/>
          <w:color w:val="000000"/>
          <w:sz w:val="22"/>
          <w:szCs w:val="22"/>
        </w:rPr>
        <w:t xml:space="preserve"> en la Licitación, así como el cumplimiento de las condiciones establecidas en las Bases para el caso de que se incurra en alguna de las causales de descalificación previstas en éstas.</w:t>
      </w:r>
    </w:p>
    <w:p w14:paraId="29370D9D" w14:textId="0406C653" w:rsidR="00836BD6" w:rsidRPr="00B01890" w:rsidRDefault="00836BD6" w:rsidP="00392919">
      <w:pPr>
        <w:pStyle w:val="Prrafodelista"/>
        <w:tabs>
          <w:tab w:val="left" w:pos="6610"/>
        </w:tabs>
        <w:ind w:left="851"/>
        <w:rPr>
          <w:rFonts w:ascii="ITC Avant Garde" w:hAnsi="ITC Avant Garde" w:cs="Arial"/>
          <w:color w:val="000000" w:themeColor="text1"/>
          <w:sz w:val="22"/>
          <w:szCs w:val="22"/>
        </w:rPr>
      </w:pPr>
    </w:p>
    <w:p w14:paraId="333E40A9" w14:textId="77239337" w:rsidR="00EB1297" w:rsidRPr="00B01890" w:rsidRDefault="00EB1297" w:rsidP="00392919">
      <w:pPr>
        <w:numPr>
          <w:ilvl w:val="0"/>
          <w:numId w:val="52"/>
        </w:numPr>
        <w:tabs>
          <w:tab w:val="left" w:pos="284"/>
        </w:tabs>
        <w:spacing w:after="0" w:line="240" w:lineRule="auto"/>
        <w:ind w:left="851"/>
        <w:jc w:val="both"/>
        <w:rPr>
          <w:rFonts w:ascii="ITC Avant Garde" w:hAnsi="ITC Avant Garde"/>
          <w:b/>
        </w:rPr>
      </w:pPr>
      <w:r w:rsidRPr="00B01890">
        <w:rPr>
          <w:rFonts w:ascii="ITC Avant Garde" w:hAnsi="ITC Avant Garde"/>
          <w:b/>
          <w:u w:val="single"/>
        </w:rPr>
        <w:t>GIE</w:t>
      </w:r>
      <w:r w:rsidRPr="005D13A9">
        <w:rPr>
          <w:rFonts w:ascii="ITC Avant Garde" w:hAnsi="ITC Avant Garde"/>
        </w:rPr>
        <w:t>:</w:t>
      </w:r>
      <w:r w:rsidRPr="00B01890">
        <w:t xml:space="preserve"> </w:t>
      </w:r>
      <w:r w:rsidR="00723981">
        <w:rPr>
          <w:rFonts w:ascii="ITC Avant Garde" w:hAnsi="ITC Avant Garde"/>
        </w:rPr>
        <w:t xml:space="preserve">Grupo de Interés Económico. </w:t>
      </w:r>
      <w:r w:rsidR="00240F79" w:rsidRPr="00B01890">
        <w:rPr>
          <w:rFonts w:ascii="ITC Avant Garde" w:hAnsi="ITC Avant Garde"/>
        </w:rPr>
        <w:t>Conjunto de sujetos de derecho con intereses comerciales y financieros afines que coordinan sus actividades para participar en los mercados y actividades económicas, a través del control o influencia decisiva, directa o indirecta, que uno de sus integrantes ejerce sobre los demás.</w:t>
      </w:r>
    </w:p>
    <w:p w14:paraId="78BC0547" w14:textId="77777777" w:rsidR="00846661" w:rsidRPr="0077105C" w:rsidRDefault="00846661" w:rsidP="00392919">
      <w:pPr>
        <w:spacing w:after="0" w:line="240" w:lineRule="auto"/>
        <w:ind w:left="851"/>
        <w:contextualSpacing/>
        <w:jc w:val="both"/>
        <w:rPr>
          <w:rFonts w:ascii="ITC Avant Garde" w:hAnsi="ITC Avant Garde" w:cs="Arial"/>
          <w:color w:val="000000" w:themeColor="text1"/>
        </w:rPr>
      </w:pPr>
    </w:p>
    <w:p w14:paraId="6023742B" w14:textId="77777777" w:rsidR="00846661" w:rsidRPr="0077105C" w:rsidRDefault="00846661" w:rsidP="00392919">
      <w:pPr>
        <w:pStyle w:val="Prrafodelista"/>
        <w:numPr>
          <w:ilvl w:val="0"/>
          <w:numId w:val="52"/>
        </w:numPr>
        <w:ind w:left="851"/>
        <w:contextualSpacing/>
        <w:jc w:val="both"/>
        <w:rPr>
          <w:rFonts w:ascii="ITC Avant Garde" w:hAnsi="ITC Avant Garde" w:cs="Arial"/>
          <w:color w:val="000000" w:themeColor="text1"/>
          <w:sz w:val="22"/>
          <w:szCs w:val="22"/>
        </w:rPr>
      </w:pPr>
      <w:r w:rsidRPr="0077105C">
        <w:rPr>
          <w:rFonts w:ascii="ITC Avant Garde" w:hAnsi="ITC Avant Garde" w:cs="Arial"/>
          <w:b/>
          <w:color w:val="000000" w:themeColor="text1"/>
          <w:sz w:val="22"/>
          <w:szCs w:val="22"/>
          <w:u w:val="single"/>
        </w:rPr>
        <w:t>Instituto</w:t>
      </w:r>
      <w:r w:rsidRPr="005D13A9">
        <w:rPr>
          <w:rFonts w:ascii="ITC Avant Garde" w:hAnsi="ITC Avant Garde" w:cs="Arial"/>
          <w:color w:val="000000" w:themeColor="text1"/>
          <w:sz w:val="22"/>
          <w:szCs w:val="22"/>
        </w:rPr>
        <w:t>:</w:t>
      </w:r>
      <w:r w:rsidRPr="0077105C">
        <w:rPr>
          <w:rFonts w:ascii="ITC Avant Garde" w:hAnsi="ITC Avant Garde" w:cs="Arial"/>
          <w:color w:val="000000" w:themeColor="text1"/>
          <w:sz w:val="22"/>
          <w:szCs w:val="22"/>
        </w:rPr>
        <w:t xml:space="preserve"> El Instituto Federal de Telecomunicaciones.</w:t>
      </w:r>
    </w:p>
    <w:p w14:paraId="4B2C8DBB" w14:textId="77777777" w:rsidR="00846661" w:rsidRPr="0077105C" w:rsidRDefault="00846661" w:rsidP="00392919">
      <w:pPr>
        <w:spacing w:after="0" w:line="240" w:lineRule="auto"/>
        <w:ind w:left="851"/>
        <w:contextualSpacing/>
        <w:jc w:val="both"/>
        <w:rPr>
          <w:rFonts w:ascii="ITC Avant Garde" w:hAnsi="ITC Avant Garde" w:cs="Arial"/>
          <w:color w:val="000000" w:themeColor="text1"/>
        </w:rPr>
      </w:pPr>
    </w:p>
    <w:p w14:paraId="07461F4C" w14:textId="19DB3C98" w:rsidR="00846661" w:rsidRPr="00B01890" w:rsidRDefault="00846661" w:rsidP="00392919">
      <w:pPr>
        <w:pStyle w:val="Prrafodelista"/>
        <w:numPr>
          <w:ilvl w:val="0"/>
          <w:numId w:val="52"/>
        </w:numPr>
        <w:ind w:left="851"/>
        <w:contextualSpacing/>
        <w:jc w:val="both"/>
        <w:rPr>
          <w:rFonts w:ascii="ITC Avant Garde" w:hAnsi="ITC Avant Garde" w:cs="Arial"/>
          <w:color w:val="000000" w:themeColor="text1"/>
          <w:sz w:val="22"/>
          <w:szCs w:val="22"/>
        </w:rPr>
      </w:pPr>
      <w:r w:rsidRPr="00B01890">
        <w:rPr>
          <w:rFonts w:ascii="ITC Avant Garde" w:hAnsi="ITC Avant Garde" w:cs="Arial"/>
          <w:b/>
          <w:color w:val="000000" w:themeColor="text1"/>
          <w:sz w:val="22"/>
          <w:szCs w:val="22"/>
          <w:u w:val="single"/>
        </w:rPr>
        <w:t>Interesado</w:t>
      </w:r>
      <w:r w:rsidR="007B7BDB" w:rsidRPr="005D13A9">
        <w:rPr>
          <w:rFonts w:ascii="ITC Avant Garde" w:hAnsi="ITC Avant Garde" w:cs="Arial"/>
          <w:color w:val="000000" w:themeColor="text1"/>
          <w:sz w:val="22"/>
          <w:szCs w:val="22"/>
        </w:rPr>
        <w:t>:</w:t>
      </w:r>
      <w:r w:rsidR="007B7BDB" w:rsidRPr="00B01890">
        <w:rPr>
          <w:rFonts w:ascii="ITC Avant Garde" w:hAnsi="ITC Avant Garde" w:cs="Arial"/>
          <w:color w:val="000000" w:themeColor="text1"/>
          <w:sz w:val="22"/>
          <w:szCs w:val="22"/>
        </w:rPr>
        <w:t xml:space="preserve"> </w:t>
      </w:r>
      <w:r w:rsidR="00240F79" w:rsidRPr="00B01890">
        <w:rPr>
          <w:rFonts w:ascii="ITC Avant Garde" w:hAnsi="ITC Avant Garde" w:cs="Arial"/>
          <w:color w:val="000000" w:themeColor="text1"/>
          <w:sz w:val="22"/>
          <w:szCs w:val="22"/>
        </w:rPr>
        <w:t xml:space="preserve">Persona física, moral o Consorcio que, en términos de lo establecido en las Bases, </w:t>
      </w:r>
      <w:r w:rsidR="008D07C3" w:rsidRPr="00B01890">
        <w:rPr>
          <w:rFonts w:ascii="ITC Avant Garde" w:hAnsi="ITC Avant Garde" w:cs="Arial"/>
          <w:color w:val="000000" w:themeColor="text1"/>
          <w:sz w:val="22"/>
          <w:szCs w:val="22"/>
        </w:rPr>
        <w:t xml:space="preserve">haya presentado los documentos correspondientes </w:t>
      </w:r>
      <w:r w:rsidR="006B4BA0">
        <w:rPr>
          <w:rFonts w:ascii="ITC Avant Garde" w:hAnsi="ITC Avant Garde" w:cs="Arial"/>
          <w:color w:val="000000" w:themeColor="text1"/>
          <w:sz w:val="22"/>
          <w:szCs w:val="22"/>
        </w:rPr>
        <w:t>al numeral 5.1.</w:t>
      </w:r>
      <w:r w:rsidR="007C2C08">
        <w:rPr>
          <w:rFonts w:ascii="ITC Avant Garde" w:hAnsi="ITC Avant Garde" w:cs="Arial"/>
          <w:color w:val="000000" w:themeColor="text1"/>
          <w:sz w:val="22"/>
          <w:szCs w:val="22"/>
        </w:rPr>
        <w:t xml:space="preserve">1 de </w:t>
      </w:r>
      <w:r w:rsidR="00240F79" w:rsidRPr="00B01890">
        <w:rPr>
          <w:rFonts w:ascii="ITC Avant Garde" w:hAnsi="ITC Avant Garde" w:cs="Arial"/>
          <w:color w:val="000000" w:themeColor="text1"/>
          <w:sz w:val="22"/>
          <w:szCs w:val="22"/>
        </w:rPr>
        <w:t>las Bases.</w:t>
      </w:r>
    </w:p>
    <w:p w14:paraId="1007A91C" w14:textId="26EEAF62" w:rsidR="00846661" w:rsidRPr="00B01890" w:rsidRDefault="00846661" w:rsidP="00392919">
      <w:pPr>
        <w:spacing w:after="0" w:line="240" w:lineRule="auto"/>
        <w:ind w:left="851"/>
        <w:contextualSpacing/>
        <w:jc w:val="both"/>
        <w:rPr>
          <w:rFonts w:ascii="ITC Avant Garde" w:hAnsi="ITC Avant Garde" w:cs="Arial"/>
          <w:color w:val="000000" w:themeColor="text1"/>
          <w:u w:val="single"/>
        </w:rPr>
      </w:pPr>
    </w:p>
    <w:p w14:paraId="10EF6374" w14:textId="77777777" w:rsidR="00846661" w:rsidRPr="00B01890" w:rsidRDefault="00846661" w:rsidP="00392919">
      <w:pPr>
        <w:pStyle w:val="Prrafodelista"/>
        <w:numPr>
          <w:ilvl w:val="0"/>
          <w:numId w:val="52"/>
        </w:numPr>
        <w:ind w:left="851"/>
        <w:contextualSpacing/>
        <w:jc w:val="both"/>
        <w:rPr>
          <w:rFonts w:ascii="ITC Avant Garde" w:hAnsi="ITC Avant Garde" w:cs="Arial"/>
          <w:color w:val="000000" w:themeColor="text1"/>
          <w:sz w:val="22"/>
          <w:szCs w:val="22"/>
        </w:rPr>
      </w:pPr>
      <w:r w:rsidRPr="00B01890">
        <w:rPr>
          <w:rFonts w:ascii="ITC Avant Garde" w:hAnsi="ITC Avant Garde" w:cs="Arial"/>
          <w:b/>
          <w:color w:val="000000" w:themeColor="text1"/>
          <w:sz w:val="22"/>
          <w:szCs w:val="22"/>
          <w:u w:val="single"/>
        </w:rPr>
        <w:t>Ley</w:t>
      </w:r>
      <w:r w:rsidRPr="005D13A9">
        <w:rPr>
          <w:rFonts w:ascii="ITC Avant Garde" w:hAnsi="ITC Avant Garde" w:cs="Arial"/>
          <w:color w:val="000000" w:themeColor="text1"/>
          <w:sz w:val="22"/>
          <w:szCs w:val="22"/>
        </w:rPr>
        <w:t>:</w:t>
      </w:r>
      <w:r w:rsidRPr="00B01890">
        <w:rPr>
          <w:rFonts w:ascii="ITC Avant Garde" w:hAnsi="ITC Avant Garde" w:cs="Arial"/>
          <w:color w:val="000000" w:themeColor="text1"/>
          <w:sz w:val="22"/>
          <w:szCs w:val="22"/>
        </w:rPr>
        <w:t xml:space="preserve"> La Ley Federal de Telecomunicaciones y Radiodifusión.</w:t>
      </w:r>
    </w:p>
    <w:p w14:paraId="4AC7092B" w14:textId="77777777" w:rsidR="00846661" w:rsidRPr="00B01890" w:rsidRDefault="00846661" w:rsidP="00392919">
      <w:pPr>
        <w:spacing w:after="0" w:line="240" w:lineRule="auto"/>
        <w:ind w:left="851"/>
        <w:contextualSpacing/>
        <w:jc w:val="both"/>
        <w:rPr>
          <w:rFonts w:ascii="ITC Avant Garde" w:hAnsi="ITC Avant Garde" w:cs="Arial"/>
          <w:color w:val="000000" w:themeColor="text1"/>
        </w:rPr>
      </w:pPr>
    </w:p>
    <w:p w14:paraId="50B7A105" w14:textId="77777777" w:rsidR="00846661" w:rsidRPr="00B01890" w:rsidRDefault="00846661" w:rsidP="00392919">
      <w:pPr>
        <w:pStyle w:val="Prrafodelista"/>
        <w:numPr>
          <w:ilvl w:val="0"/>
          <w:numId w:val="52"/>
        </w:numPr>
        <w:ind w:left="851"/>
        <w:contextualSpacing/>
        <w:jc w:val="both"/>
        <w:rPr>
          <w:rFonts w:ascii="ITC Avant Garde" w:hAnsi="ITC Avant Garde" w:cs="Arial"/>
          <w:color w:val="000000" w:themeColor="text1"/>
          <w:sz w:val="22"/>
          <w:szCs w:val="22"/>
          <w:u w:val="single"/>
        </w:rPr>
      </w:pPr>
      <w:r w:rsidRPr="00B01890">
        <w:rPr>
          <w:rFonts w:ascii="ITC Avant Garde" w:hAnsi="ITC Avant Garde" w:cs="Arial"/>
          <w:b/>
          <w:color w:val="000000" w:themeColor="text1"/>
          <w:sz w:val="22"/>
          <w:szCs w:val="22"/>
          <w:u w:val="single"/>
        </w:rPr>
        <w:t>LFCE</w:t>
      </w:r>
      <w:r w:rsidRPr="005D13A9">
        <w:rPr>
          <w:rFonts w:ascii="ITC Avant Garde" w:hAnsi="ITC Avant Garde" w:cs="Arial"/>
          <w:color w:val="000000" w:themeColor="text1"/>
          <w:sz w:val="22"/>
          <w:szCs w:val="22"/>
        </w:rPr>
        <w:t>:</w:t>
      </w:r>
      <w:r w:rsidRPr="00B01890">
        <w:rPr>
          <w:rFonts w:ascii="ITC Avant Garde" w:hAnsi="ITC Avant Garde" w:cs="Arial"/>
          <w:color w:val="000000" w:themeColor="text1"/>
          <w:sz w:val="22"/>
          <w:szCs w:val="22"/>
        </w:rPr>
        <w:t xml:space="preserve"> La Ley Federal de Competencia Económica.</w:t>
      </w:r>
    </w:p>
    <w:p w14:paraId="2FA913F6" w14:textId="77777777" w:rsidR="00846661" w:rsidRPr="00B01890" w:rsidRDefault="00846661" w:rsidP="00392919">
      <w:pPr>
        <w:spacing w:after="0" w:line="240" w:lineRule="auto"/>
        <w:ind w:left="851"/>
        <w:contextualSpacing/>
        <w:jc w:val="both"/>
        <w:rPr>
          <w:rFonts w:ascii="ITC Avant Garde" w:hAnsi="ITC Avant Garde" w:cs="Arial"/>
          <w:color w:val="000000" w:themeColor="text1"/>
        </w:rPr>
      </w:pPr>
    </w:p>
    <w:p w14:paraId="0F23B340" w14:textId="4F3962F8" w:rsidR="00EB1297" w:rsidRPr="00B01890" w:rsidRDefault="00EB1297" w:rsidP="00392919">
      <w:pPr>
        <w:numPr>
          <w:ilvl w:val="0"/>
          <w:numId w:val="52"/>
        </w:numPr>
        <w:tabs>
          <w:tab w:val="left" w:pos="284"/>
        </w:tabs>
        <w:spacing w:after="0" w:line="240" w:lineRule="auto"/>
        <w:ind w:left="851"/>
        <w:jc w:val="both"/>
        <w:rPr>
          <w:rFonts w:ascii="ITC Avant Garde" w:hAnsi="ITC Avant Garde"/>
        </w:rPr>
      </w:pPr>
      <w:r w:rsidRPr="00B01890">
        <w:rPr>
          <w:rFonts w:ascii="ITC Avant Garde" w:hAnsi="ITC Avant Garde"/>
          <w:b/>
          <w:u w:val="single"/>
        </w:rPr>
        <w:t>Licitación</w:t>
      </w:r>
      <w:r w:rsidRPr="005D13A9">
        <w:rPr>
          <w:rFonts w:ascii="ITC Avant Garde" w:hAnsi="ITC Avant Garde"/>
        </w:rPr>
        <w:t>:</w:t>
      </w:r>
      <w:r w:rsidRPr="00B01890">
        <w:rPr>
          <w:rFonts w:ascii="ITC Avant Garde" w:hAnsi="ITC Avant Garde"/>
        </w:rPr>
        <w:t xml:space="preserve"> El presente proceso para el concesion</w:t>
      </w:r>
      <w:r w:rsidR="00281A2E">
        <w:rPr>
          <w:rFonts w:ascii="ITC Avant Garde" w:hAnsi="ITC Avant Garde"/>
        </w:rPr>
        <w:t>amiento del</w:t>
      </w:r>
      <w:r w:rsidRPr="00B01890">
        <w:rPr>
          <w:rFonts w:ascii="ITC Avant Garde" w:hAnsi="ITC Avant Garde"/>
        </w:rPr>
        <w:t xml:space="preserve"> uso, aprovechamiento y explotación comercial </w:t>
      </w:r>
      <w:r w:rsidRPr="00281A2E">
        <w:rPr>
          <w:rFonts w:ascii="ITC Avant Garde" w:hAnsi="ITC Avant Garde"/>
        </w:rPr>
        <w:t xml:space="preserve">de </w:t>
      </w:r>
      <w:r w:rsidR="00281A2E" w:rsidRPr="00281A2E">
        <w:rPr>
          <w:rFonts w:ascii="ITC Avant Garde" w:hAnsi="ITC Avant Garde"/>
        </w:rPr>
        <w:t>120 MHz de espectro radioeléctrico disponibles en la banda de frecuencias 2500-2690 MHz (Licitación No. IFT-7)</w:t>
      </w:r>
      <w:r w:rsidR="00B01890" w:rsidRPr="00B01890">
        <w:rPr>
          <w:rFonts w:ascii="ITC Avant Garde" w:eastAsia="MS Mincho" w:hAnsi="ITC Avant Garde" w:cs="Arial"/>
          <w:lang w:val="es-ES_tradnl"/>
        </w:rPr>
        <w:t>.</w:t>
      </w:r>
    </w:p>
    <w:p w14:paraId="4AC2A3CB" w14:textId="77777777" w:rsidR="004B3CFD" w:rsidRPr="00B01890" w:rsidRDefault="004B3CFD" w:rsidP="00392919">
      <w:pPr>
        <w:pStyle w:val="Prrafodelista"/>
        <w:ind w:left="851"/>
        <w:rPr>
          <w:rFonts w:ascii="ITC Avant Garde" w:hAnsi="ITC Avant Garde"/>
          <w:sz w:val="22"/>
          <w:szCs w:val="22"/>
        </w:rPr>
      </w:pPr>
    </w:p>
    <w:p w14:paraId="100F54E3" w14:textId="6DFCB15B" w:rsidR="00094BF1" w:rsidRDefault="004B3CFD" w:rsidP="00392919">
      <w:pPr>
        <w:numPr>
          <w:ilvl w:val="0"/>
          <w:numId w:val="52"/>
        </w:numPr>
        <w:tabs>
          <w:tab w:val="left" w:pos="993"/>
        </w:tabs>
        <w:spacing w:after="0" w:line="240" w:lineRule="auto"/>
        <w:ind w:left="851"/>
        <w:jc w:val="both"/>
        <w:rPr>
          <w:rFonts w:ascii="ITC Avant Garde" w:hAnsi="ITC Avant Garde"/>
        </w:rPr>
      </w:pPr>
      <w:r w:rsidRPr="00B01890">
        <w:rPr>
          <w:rFonts w:ascii="ITC Avant Garde" w:hAnsi="ITC Avant Garde"/>
          <w:b/>
          <w:u w:val="single"/>
        </w:rPr>
        <w:t>Límite de Acumulación de Espectro</w:t>
      </w:r>
      <w:r w:rsidRPr="005D13A9">
        <w:rPr>
          <w:rFonts w:ascii="ITC Avant Garde" w:hAnsi="ITC Avant Garde"/>
        </w:rPr>
        <w:t>:</w:t>
      </w:r>
      <w:r w:rsidRPr="00B01890">
        <w:rPr>
          <w:rFonts w:ascii="ITC Avant Garde" w:hAnsi="ITC Avant Garde"/>
        </w:rPr>
        <w:t xml:space="preserve"> </w:t>
      </w:r>
      <w:r w:rsidR="00B01890" w:rsidRPr="00B01890">
        <w:rPr>
          <w:rFonts w:ascii="ITC Avant Garde" w:hAnsi="ITC Avant Garde"/>
        </w:rPr>
        <w:t xml:space="preserve">Cantidad máxima de espectro radioeléctrico que un Participante puede alcanzar en cada una de las fases de la Etapa de Adjudicación, tomando en cuenta el espectro disponible y asignado en la Banda de 700 MHz, la Banda de 800 MHz, la Banda de 850 MHz, la Banda PCS, la Banda AWS y la Banda de 2500 MHz, así como el espectro susceptible de </w:t>
      </w:r>
      <w:r w:rsidR="006719B4">
        <w:rPr>
          <w:rFonts w:ascii="ITC Avant Garde" w:hAnsi="ITC Avant Garde"/>
        </w:rPr>
        <w:t>otorgamiento</w:t>
      </w:r>
      <w:r w:rsidR="006719B4" w:rsidRPr="00B01890">
        <w:rPr>
          <w:rFonts w:ascii="ITC Avant Garde" w:hAnsi="ITC Avant Garde"/>
        </w:rPr>
        <w:t xml:space="preserve"> </w:t>
      </w:r>
      <w:r w:rsidR="00B01890" w:rsidRPr="00B01890">
        <w:rPr>
          <w:rFonts w:ascii="ITC Avant Garde" w:hAnsi="ITC Avant Garde"/>
        </w:rPr>
        <w:t>en esta Licitación.</w:t>
      </w:r>
    </w:p>
    <w:p w14:paraId="360FE5EA" w14:textId="36CF7798" w:rsidR="00094BF1" w:rsidRPr="00B01890" w:rsidRDefault="00094BF1" w:rsidP="00392919">
      <w:pPr>
        <w:tabs>
          <w:tab w:val="left" w:pos="284"/>
        </w:tabs>
        <w:spacing w:after="0" w:line="240" w:lineRule="auto"/>
        <w:ind w:left="851"/>
        <w:jc w:val="both"/>
        <w:rPr>
          <w:rFonts w:ascii="ITC Avant Garde" w:hAnsi="ITC Avant Garde"/>
        </w:rPr>
      </w:pPr>
    </w:p>
    <w:p w14:paraId="73EAA594" w14:textId="5E89DC73" w:rsidR="0020059D" w:rsidRPr="00B01890" w:rsidRDefault="0020059D" w:rsidP="00392919">
      <w:pPr>
        <w:pStyle w:val="Prrafodelista"/>
        <w:numPr>
          <w:ilvl w:val="0"/>
          <w:numId w:val="52"/>
        </w:numPr>
        <w:ind w:left="851"/>
        <w:contextualSpacing/>
        <w:jc w:val="both"/>
        <w:rPr>
          <w:rFonts w:ascii="ITC Avant Garde" w:hAnsi="ITC Avant Garde"/>
          <w:color w:val="000000" w:themeColor="text1"/>
          <w:sz w:val="22"/>
          <w:szCs w:val="22"/>
        </w:rPr>
      </w:pPr>
      <w:r w:rsidRPr="00B01890">
        <w:rPr>
          <w:rFonts w:ascii="ITC Avant Garde" w:hAnsi="ITC Avant Garde"/>
          <w:b/>
          <w:color w:val="000000" w:themeColor="text1"/>
          <w:sz w:val="22"/>
          <w:szCs w:val="22"/>
          <w:u w:val="single"/>
        </w:rPr>
        <w:t>Manual de</w:t>
      </w:r>
      <w:r w:rsidR="0050693C" w:rsidRPr="00B01890">
        <w:rPr>
          <w:rFonts w:ascii="ITC Avant Garde" w:hAnsi="ITC Avant Garde"/>
          <w:b/>
          <w:color w:val="000000" w:themeColor="text1"/>
          <w:sz w:val="22"/>
          <w:szCs w:val="22"/>
          <w:u w:val="single"/>
        </w:rPr>
        <w:t>l Procedimiento de Presentación de Ofertas y</w:t>
      </w:r>
      <w:r w:rsidR="00BB695A" w:rsidRPr="00B01890">
        <w:rPr>
          <w:rFonts w:ascii="ITC Avant Garde" w:hAnsi="ITC Avant Garde"/>
          <w:b/>
          <w:color w:val="000000" w:themeColor="text1"/>
          <w:sz w:val="22"/>
          <w:szCs w:val="22"/>
          <w:u w:val="single"/>
        </w:rPr>
        <w:t xml:space="preserve"> uso del</w:t>
      </w:r>
      <w:r w:rsidRPr="00B01890">
        <w:rPr>
          <w:rFonts w:ascii="ITC Avant Garde" w:hAnsi="ITC Avant Garde"/>
          <w:b/>
          <w:color w:val="000000" w:themeColor="text1"/>
          <w:sz w:val="22"/>
          <w:szCs w:val="22"/>
          <w:u w:val="single"/>
        </w:rPr>
        <w:t xml:space="preserve"> </w:t>
      </w:r>
      <w:r w:rsidR="00BB695A" w:rsidRPr="00B01890">
        <w:rPr>
          <w:rFonts w:ascii="ITC Avant Garde" w:hAnsi="ITC Avant Garde"/>
          <w:b/>
          <w:color w:val="000000" w:themeColor="text1"/>
          <w:sz w:val="22"/>
          <w:szCs w:val="22"/>
          <w:u w:val="single"/>
        </w:rPr>
        <w:t>SEPRO</w:t>
      </w:r>
      <w:r w:rsidRPr="005D13A9">
        <w:rPr>
          <w:rFonts w:ascii="ITC Avant Garde" w:hAnsi="ITC Avant Garde"/>
          <w:color w:val="000000" w:themeColor="text1"/>
          <w:sz w:val="22"/>
          <w:szCs w:val="22"/>
        </w:rPr>
        <w:t>:</w:t>
      </w:r>
      <w:r w:rsidRPr="00B01890">
        <w:rPr>
          <w:rFonts w:ascii="ITC Avant Garde" w:hAnsi="ITC Avant Garde"/>
          <w:color w:val="000000" w:themeColor="text1"/>
          <w:sz w:val="22"/>
          <w:szCs w:val="22"/>
        </w:rPr>
        <w:t xml:space="preserve"> Documento </w:t>
      </w:r>
      <w:r w:rsidR="00251AF3" w:rsidRPr="00B01890">
        <w:rPr>
          <w:rFonts w:ascii="ITC Avant Garde" w:hAnsi="ITC Avant Garde"/>
          <w:color w:val="000000" w:themeColor="text1"/>
          <w:sz w:val="22"/>
          <w:szCs w:val="22"/>
        </w:rPr>
        <w:t>explicativo que detalla</w:t>
      </w:r>
      <w:r w:rsidRPr="00B01890">
        <w:rPr>
          <w:rFonts w:ascii="ITC Avant Garde" w:hAnsi="ITC Avant Garde"/>
          <w:color w:val="000000" w:themeColor="text1"/>
          <w:sz w:val="22"/>
          <w:szCs w:val="22"/>
        </w:rPr>
        <w:t xml:space="preserve"> </w:t>
      </w:r>
      <w:r w:rsidR="0050693C" w:rsidRPr="00B01890">
        <w:rPr>
          <w:rFonts w:ascii="ITC Avant Garde" w:hAnsi="ITC Avant Garde"/>
          <w:color w:val="000000" w:themeColor="text1"/>
          <w:sz w:val="22"/>
          <w:szCs w:val="22"/>
        </w:rPr>
        <w:t xml:space="preserve">el mecanismo del Procedimiento de Presentación de Ofertas, así como </w:t>
      </w:r>
      <w:r w:rsidRPr="00B01890">
        <w:rPr>
          <w:rFonts w:ascii="ITC Avant Garde" w:hAnsi="ITC Avant Garde"/>
          <w:color w:val="000000" w:themeColor="text1"/>
          <w:sz w:val="22"/>
          <w:szCs w:val="22"/>
        </w:rPr>
        <w:t xml:space="preserve">las funciones a utilizar en el </w:t>
      </w:r>
      <w:r w:rsidR="0050693C" w:rsidRPr="00B01890">
        <w:rPr>
          <w:rFonts w:ascii="ITC Avant Garde" w:hAnsi="ITC Avant Garde"/>
          <w:color w:val="000000" w:themeColor="text1"/>
          <w:sz w:val="22"/>
          <w:szCs w:val="22"/>
        </w:rPr>
        <w:t>SEPRO</w:t>
      </w:r>
      <w:r w:rsidR="007E745F" w:rsidRPr="00B01890">
        <w:rPr>
          <w:rFonts w:ascii="ITC Avant Garde" w:hAnsi="ITC Avant Garde"/>
          <w:color w:val="000000" w:themeColor="text1"/>
          <w:sz w:val="22"/>
          <w:szCs w:val="22"/>
        </w:rPr>
        <w:t xml:space="preserve"> </w:t>
      </w:r>
      <w:r w:rsidRPr="00B01890">
        <w:rPr>
          <w:rFonts w:ascii="ITC Avant Garde" w:hAnsi="ITC Avant Garde"/>
          <w:color w:val="000000" w:themeColor="text1"/>
          <w:sz w:val="22"/>
          <w:szCs w:val="22"/>
        </w:rPr>
        <w:t>para que los Participantes puedan presentar sus propuestas económicas.</w:t>
      </w:r>
    </w:p>
    <w:p w14:paraId="2F70A09C" w14:textId="77777777" w:rsidR="008B0904" w:rsidRPr="00B01890" w:rsidRDefault="008B0904" w:rsidP="00392919">
      <w:pPr>
        <w:pStyle w:val="Prrafodelista"/>
        <w:ind w:left="851"/>
        <w:rPr>
          <w:rFonts w:ascii="ITC Avant Garde" w:hAnsi="ITC Avant Garde"/>
          <w:b/>
          <w:sz w:val="22"/>
          <w:szCs w:val="22"/>
          <w:u w:val="single"/>
        </w:rPr>
      </w:pPr>
    </w:p>
    <w:p w14:paraId="0D068EEA" w14:textId="25AF7D5A" w:rsidR="00C777FD" w:rsidRPr="00B01890" w:rsidRDefault="00C777FD" w:rsidP="00392919">
      <w:pPr>
        <w:pStyle w:val="Prrafodelista"/>
        <w:numPr>
          <w:ilvl w:val="0"/>
          <w:numId w:val="52"/>
        </w:numPr>
        <w:ind w:left="851"/>
        <w:contextualSpacing/>
        <w:jc w:val="both"/>
        <w:rPr>
          <w:rFonts w:ascii="ITC Avant Garde" w:hAnsi="ITC Avant Garde"/>
          <w:color w:val="000000" w:themeColor="text1"/>
          <w:sz w:val="22"/>
          <w:szCs w:val="22"/>
        </w:rPr>
      </w:pPr>
      <w:r w:rsidRPr="00B01890">
        <w:rPr>
          <w:rFonts w:ascii="ITC Avant Garde" w:hAnsi="ITC Avant Garde"/>
          <w:b/>
          <w:sz w:val="22"/>
          <w:szCs w:val="22"/>
          <w:u w:val="single"/>
        </w:rPr>
        <w:t>Mesa de Ayuda</w:t>
      </w:r>
      <w:r w:rsidRPr="00883F9F">
        <w:rPr>
          <w:rFonts w:ascii="ITC Avant Garde" w:hAnsi="ITC Avant Garde"/>
          <w:sz w:val="22"/>
          <w:szCs w:val="22"/>
        </w:rPr>
        <w:t>:</w:t>
      </w:r>
      <w:r w:rsidRPr="00B01890">
        <w:rPr>
          <w:rFonts w:ascii="ITC Avant Garde" w:hAnsi="ITC Avant Garde"/>
          <w:sz w:val="22"/>
          <w:szCs w:val="22"/>
        </w:rPr>
        <w:t xml:space="preserve"> </w:t>
      </w:r>
      <w:r w:rsidR="00BB695A" w:rsidRPr="00B01890">
        <w:rPr>
          <w:rFonts w:ascii="ITC Avant Garde" w:hAnsi="ITC Avant Garde"/>
          <w:sz w:val="22"/>
          <w:szCs w:val="22"/>
        </w:rPr>
        <w:t xml:space="preserve">Conjunto de recursos tecnológicos y humanos que permitirá brindar soporte técnico y solucionar las posibles dudas de carácter técnico en </w:t>
      </w:r>
      <w:r w:rsidR="008A27B6">
        <w:rPr>
          <w:rFonts w:ascii="ITC Avant Garde" w:hAnsi="ITC Avant Garde"/>
          <w:sz w:val="22"/>
          <w:szCs w:val="22"/>
        </w:rPr>
        <w:t>relación</w:t>
      </w:r>
      <w:r w:rsidR="00A57080">
        <w:rPr>
          <w:rFonts w:ascii="ITC Avant Garde" w:hAnsi="ITC Avant Garde"/>
          <w:sz w:val="22"/>
          <w:szCs w:val="22"/>
        </w:rPr>
        <w:t xml:space="preserve"> </w:t>
      </w:r>
      <w:r w:rsidR="00BB695A" w:rsidRPr="00B01890">
        <w:rPr>
          <w:rFonts w:ascii="ITC Avant Garde" w:hAnsi="ITC Avant Garde"/>
          <w:sz w:val="22"/>
          <w:szCs w:val="22"/>
        </w:rPr>
        <w:t>al uso del SEPRO y las demás que se señalen en las Bases, sus Apéndices y Anexos.</w:t>
      </w:r>
    </w:p>
    <w:p w14:paraId="62485C37" w14:textId="77777777" w:rsidR="00C777FD" w:rsidRPr="00B01890" w:rsidRDefault="00C777FD" w:rsidP="00392919">
      <w:pPr>
        <w:spacing w:after="0" w:line="240" w:lineRule="auto"/>
        <w:ind w:left="851"/>
        <w:contextualSpacing/>
        <w:jc w:val="both"/>
        <w:rPr>
          <w:rFonts w:ascii="ITC Avant Garde" w:hAnsi="ITC Avant Garde" w:cs="Arial"/>
          <w:color w:val="000000" w:themeColor="text1"/>
          <w:lang w:eastAsia="es-MX"/>
        </w:rPr>
      </w:pPr>
    </w:p>
    <w:p w14:paraId="09482C1E" w14:textId="297D965A" w:rsidR="000957D4" w:rsidRPr="00847A41" w:rsidRDefault="00FA1DBF" w:rsidP="00392919">
      <w:pPr>
        <w:pStyle w:val="Prrafodelista"/>
        <w:numPr>
          <w:ilvl w:val="0"/>
          <w:numId w:val="52"/>
        </w:numPr>
        <w:tabs>
          <w:tab w:val="left" w:pos="426"/>
        </w:tabs>
        <w:ind w:left="851"/>
        <w:contextualSpacing/>
        <w:jc w:val="both"/>
        <w:rPr>
          <w:rFonts w:ascii="ITC Avant Garde" w:hAnsi="ITC Avant Garde" w:cs="Arial"/>
          <w:color w:val="000000" w:themeColor="text1"/>
          <w:sz w:val="22"/>
          <w:szCs w:val="22"/>
        </w:rPr>
      </w:pPr>
      <w:r>
        <w:rPr>
          <w:rFonts w:ascii="ITC Avant Garde" w:hAnsi="ITC Avant Garde" w:cs="Arial"/>
          <w:b/>
          <w:color w:val="000000" w:themeColor="text1"/>
          <w:sz w:val="22"/>
          <w:szCs w:val="22"/>
          <w:u w:val="single"/>
        </w:rPr>
        <w:t>NCBC</w:t>
      </w:r>
      <w:r w:rsidRPr="00E57EAE">
        <w:rPr>
          <w:rFonts w:ascii="ITC Avant Garde" w:hAnsi="ITC Avant Garde" w:cs="Arial"/>
          <w:b/>
          <w:color w:val="000000" w:themeColor="text1"/>
          <w:sz w:val="22"/>
          <w:szCs w:val="22"/>
        </w:rPr>
        <w:t>:</w:t>
      </w:r>
      <w:r w:rsidRPr="00E57EAE">
        <w:rPr>
          <w:rFonts w:ascii="ITC Avant Garde" w:hAnsi="ITC Avant Garde" w:cs="Arial"/>
          <w:color w:val="000000" w:themeColor="text1"/>
          <w:sz w:val="22"/>
          <w:szCs w:val="22"/>
        </w:rPr>
        <w:t xml:space="preserve"> </w:t>
      </w:r>
      <w:r w:rsidR="000957D4" w:rsidRPr="00E57EAE">
        <w:rPr>
          <w:rFonts w:ascii="ITC Avant Garde" w:hAnsi="ITC Avant Garde" w:cs="Arial"/>
          <w:color w:val="000000" w:themeColor="text1"/>
          <w:sz w:val="22"/>
          <w:szCs w:val="22"/>
        </w:rPr>
        <w:t>Nuevo Competidor en</w:t>
      </w:r>
      <w:r w:rsidR="008A5A9D" w:rsidRPr="00E57EAE">
        <w:rPr>
          <w:rFonts w:ascii="ITC Avant Garde" w:hAnsi="ITC Avant Garde" w:cs="Arial"/>
          <w:color w:val="000000" w:themeColor="text1"/>
          <w:sz w:val="22"/>
          <w:szCs w:val="22"/>
        </w:rPr>
        <w:t xml:space="preserve"> Bandas </w:t>
      </w:r>
      <w:r w:rsidR="000345FE" w:rsidRPr="00E57EAE">
        <w:rPr>
          <w:rFonts w:ascii="ITC Avant Garde" w:hAnsi="ITC Avant Garde" w:cs="Arial"/>
          <w:color w:val="000000" w:themeColor="text1"/>
          <w:sz w:val="22"/>
          <w:szCs w:val="22"/>
        </w:rPr>
        <w:t>de Capacidad</w:t>
      </w:r>
      <w:r w:rsidRPr="00E57EAE">
        <w:rPr>
          <w:rFonts w:ascii="ITC Avant Garde" w:hAnsi="ITC Avant Garde" w:cs="Arial"/>
          <w:color w:val="000000" w:themeColor="text1"/>
          <w:sz w:val="22"/>
          <w:szCs w:val="22"/>
        </w:rPr>
        <w:t>.</w:t>
      </w:r>
      <w:r w:rsidR="000957D4" w:rsidRPr="00182624">
        <w:rPr>
          <w:rFonts w:ascii="ITC Avant Garde" w:hAnsi="ITC Avant Garde" w:cs="Arial"/>
          <w:color w:val="000000" w:themeColor="text1"/>
          <w:sz w:val="22"/>
          <w:szCs w:val="22"/>
        </w:rPr>
        <w:t xml:space="preserve"> </w:t>
      </w:r>
      <w:r w:rsidR="000957D4" w:rsidRPr="00847A41">
        <w:rPr>
          <w:rFonts w:ascii="ITC Avant Garde" w:hAnsi="ITC Avant Garde" w:cs="Arial"/>
          <w:color w:val="000000" w:themeColor="text1"/>
          <w:sz w:val="22"/>
          <w:szCs w:val="22"/>
        </w:rPr>
        <w:t xml:space="preserve">Carácter que el Instituto le confiere a un </w:t>
      </w:r>
      <w:r w:rsidR="0091150C">
        <w:rPr>
          <w:rFonts w:ascii="ITC Avant Garde" w:hAnsi="ITC Avant Garde" w:cs="Arial"/>
          <w:color w:val="000000" w:themeColor="text1"/>
          <w:sz w:val="22"/>
          <w:szCs w:val="22"/>
        </w:rPr>
        <w:t xml:space="preserve">Participante que, al evaluarlo como </w:t>
      </w:r>
      <w:r w:rsidR="000957D4" w:rsidRPr="00847A41">
        <w:rPr>
          <w:rFonts w:ascii="ITC Avant Garde" w:hAnsi="ITC Avant Garde" w:cs="Arial"/>
          <w:color w:val="000000" w:themeColor="text1"/>
          <w:sz w:val="22"/>
          <w:szCs w:val="22"/>
        </w:rPr>
        <w:t xml:space="preserve">Interesado </w:t>
      </w:r>
      <w:r w:rsidR="008F46A7" w:rsidRPr="00847A41">
        <w:rPr>
          <w:rFonts w:ascii="ITC Avant Garde" w:hAnsi="ITC Avant Garde" w:cs="Arial"/>
          <w:color w:val="000000" w:themeColor="text1"/>
          <w:sz w:val="22"/>
          <w:szCs w:val="22"/>
        </w:rPr>
        <w:t xml:space="preserve">en su dimensión de GIE y considerando </w:t>
      </w:r>
      <w:r w:rsidR="0091150C">
        <w:rPr>
          <w:rFonts w:ascii="ITC Avant Garde" w:hAnsi="ITC Avant Garde" w:cs="Arial"/>
          <w:color w:val="000000" w:themeColor="text1"/>
          <w:sz w:val="22"/>
          <w:szCs w:val="22"/>
        </w:rPr>
        <w:t>a los agentes económicos</w:t>
      </w:r>
      <w:r w:rsidR="008F46A7" w:rsidRPr="00847A41">
        <w:rPr>
          <w:rFonts w:ascii="ITC Avant Garde" w:hAnsi="ITC Avant Garde" w:cs="Arial"/>
          <w:color w:val="000000" w:themeColor="text1"/>
          <w:sz w:val="22"/>
          <w:szCs w:val="22"/>
        </w:rPr>
        <w:t xml:space="preserve"> con l</w:t>
      </w:r>
      <w:r w:rsidR="0091150C">
        <w:rPr>
          <w:rFonts w:ascii="ITC Avant Garde" w:hAnsi="ITC Avant Garde" w:cs="Arial"/>
          <w:color w:val="000000" w:themeColor="text1"/>
          <w:sz w:val="22"/>
          <w:szCs w:val="22"/>
        </w:rPr>
        <w:t>o</w:t>
      </w:r>
      <w:r w:rsidR="008F46A7" w:rsidRPr="00847A41">
        <w:rPr>
          <w:rFonts w:ascii="ITC Avant Garde" w:hAnsi="ITC Avant Garde" w:cs="Arial"/>
          <w:color w:val="000000" w:themeColor="text1"/>
          <w:sz w:val="22"/>
          <w:szCs w:val="22"/>
        </w:rPr>
        <w:t>s que ese GIE tiene vínculos de tipo comercial, organizativo, económico o jurídico</w:t>
      </w:r>
      <w:r w:rsidR="0091150C">
        <w:rPr>
          <w:rFonts w:ascii="ITC Avant Garde" w:hAnsi="ITC Avant Garde" w:cs="Arial"/>
          <w:color w:val="000000" w:themeColor="text1"/>
          <w:sz w:val="22"/>
          <w:szCs w:val="22"/>
        </w:rPr>
        <w:t>,</w:t>
      </w:r>
      <w:r w:rsidR="008F46A7" w:rsidRPr="00847A41">
        <w:rPr>
          <w:rFonts w:ascii="ITC Avant Garde" w:hAnsi="ITC Avant Garde" w:cs="Arial"/>
          <w:color w:val="000000" w:themeColor="text1"/>
          <w:sz w:val="22"/>
          <w:szCs w:val="22"/>
        </w:rPr>
        <w:t xml:space="preserve"> no cuente con concesiones </w:t>
      </w:r>
      <w:r w:rsidR="00C400C3" w:rsidRPr="00847A41">
        <w:rPr>
          <w:rFonts w:ascii="ITC Avant Garde" w:hAnsi="ITC Avant Garde" w:cs="Arial"/>
          <w:color w:val="000000" w:themeColor="text1"/>
          <w:sz w:val="22"/>
          <w:szCs w:val="22"/>
        </w:rPr>
        <w:t xml:space="preserve">para uso comercial </w:t>
      </w:r>
      <w:r w:rsidR="008F46A7" w:rsidRPr="00847A41">
        <w:rPr>
          <w:rFonts w:ascii="ITC Avant Garde" w:hAnsi="ITC Avant Garde" w:cs="Arial"/>
          <w:color w:val="000000" w:themeColor="text1"/>
          <w:sz w:val="22"/>
          <w:szCs w:val="22"/>
        </w:rPr>
        <w:t xml:space="preserve">de espectro radioeléctrico </w:t>
      </w:r>
      <w:r w:rsidR="007A3A4D" w:rsidRPr="00FA7243">
        <w:rPr>
          <w:rFonts w:ascii="ITC Avant Garde" w:hAnsi="ITC Avant Garde"/>
          <w:color w:val="000000"/>
          <w:sz w:val="22"/>
          <w:szCs w:val="22"/>
        </w:rPr>
        <w:t>en Bandas de Capacidad</w:t>
      </w:r>
      <w:r w:rsidR="00780933">
        <w:rPr>
          <w:rFonts w:ascii="ITC Avant Garde" w:hAnsi="ITC Avant Garde"/>
          <w:color w:val="000000"/>
          <w:sz w:val="22"/>
          <w:szCs w:val="22"/>
        </w:rPr>
        <w:t xml:space="preserve"> para el servicio de acceso inalámbrico móvil</w:t>
      </w:r>
      <w:r w:rsidR="007A3A4D" w:rsidRPr="00FA7243">
        <w:rPr>
          <w:rFonts w:ascii="ITC Avant Garde" w:hAnsi="ITC Avant Garde"/>
          <w:color w:val="1F497D"/>
          <w:sz w:val="22"/>
          <w:szCs w:val="22"/>
        </w:rPr>
        <w:t>.</w:t>
      </w:r>
    </w:p>
    <w:p w14:paraId="5E161EF7" w14:textId="77777777" w:rsidR="000957D4" w:rsidRPr="00847A41" w:rsidRDefault="000957D4" w:rsidP="00392919">
      <w:pPr>
        <w:pStyle w:val="Prrafodelista"/>
        <w:tabs>
          <w:tab w:val="left" w:pos="426"/>
        </w:tabs>
        <w:ind w:left="851"/>
        <w:contextualSpacing/>
        <w:jc w:val="both"/>
        <w:rPr>
          <w:rFonts w:ascii="ITC Avant Garde" w:hAnsi="ITC Avant Garde" w:cs="Arial"/>
          <w:color w:val="000000" w:themeColor="text1"/>
          <w:sz w:val="22"/>
          <w:szCs w:val="22"/>
        </w:rPr>
      </w:pPr>
    </w:p>
    <w:p w14:paraId="6F3C347B" w14:textId="53E2868E" w:rsidR="00240F79" w:rsidRPr="00B01890" w:rsidRDefault="00846661" w:rsidP="00392919">
      <w:pPr>
        <w:pStyle w:val="Prrafodelista"/>
        <w:numPr>
          <w:ilvl w:val="0"/>
          <w:numId w:val="52"/>
        </w:numPr>
        <w:ind w:left="851"/>
        <w:contextualSpacing/>
        <w:jc w:val="both"/>
        <w:rPr>
          <w:rFonts w:ascii="ITC Avant Garde" w:hAnsi="ITC Avant Garde" w:cs="Arial"/>
          <w:color w:val="000000" w:themeColor="text1"/>
          <w:sz w:val="22"/>
          <w:szCs w:val="22"/>
          <w:lang w:eastAsia="es-MX"/>
        </w:rPr>
      </w:pPr>
      <w:r w:rsidRPr="00B01890">
        <w:rPr>
          <w:rFonts w:ascii="ITC Avant Garde" w:hAnsi="ITC Avant Garde" w:cs="Arial"/>
          <w:b/>
          <w:bCs/>
          <w:color w:val="000000" w:themeColor="text1"/>
          <w:sz w:val="22"/>
          <w:szCs w:val="22"/>
          <w:u w:val="single"/>
          <w:lang w:eastAsia="es-MX"/>
        </w:rPr>
        <w:t>Oferta</w:t>
      </w:r>
      <w:r w:rsidRPr="00B01890">
        <w:rPr>
          <w:rFonts w:ascii="ITC Avant Garde" w:hAnsi="ITC Avant Garde" w:cs="Arial"/>
          <w:color w:val="000000" w:themeColor="text1"/>
          <w:sz w:val="22"/>
          <w:szCs w:val="22"/>
          <w:lang w:eastAsia="es-MX"/>
        </w:rPr>
        <w:t xml:space="preserve">: </w:t>
      </w:r>
      <w:r w:rsidR="00B01890" w:rsidRPr="00B01890">
        <w:rPr>
          <w:rFonts w:ascii="ITC Avant Garde" w:hAnsi="ITC Avant Garde" w:cs="Arial"/>
          <w:color w:val="000000" w:themeColor="text1"/>
          <w:sz w:val="22"/>
          <w:szCs w:val="22"/>
          <w:lang w:eastAsia="es-MX"/>
        </w:rPr>
        <w:t xml:space="preserve">Postura confirmada y presentada de conformidad con las reglas de la Licitación, la cual representa un compromiso vinculante de adquirir Bloques dentro del Procedimiento de Presentación de Ofertas a un precio igual al monto especificado </w:t>
      </w:r>
      <w:r w:rsidR="00CD4201">
        <w:rPr>
          <w:rFonts w:ascii="ITC Avant Garde" w:hAnsi="ITC Avant Garde" w:cs="Arial"/>
          <w:color w:val="000000" w:themeColor="text1"/>
          <w:sz w:val="22"/>
          <w:szCs w:val="22"/>
          <w:lang w:eastAsia="es-MX"/>
        </w:rPr>
        <w:t>en</w:t>
      </w:r>
      <w:r w:rsidR="00B01890" w:rsidRPr="00B01890">
        <w:rPr>
          <w:rFonts w:ascii="ITC Avant Garde" w:hAnsi="ITC Avant Garde" w:cs="Arial"/>
          <w:color w:val="000000" w:themeColor="text1"/>
          <w:sz w:val="22"/>
          <w:szCs w:val="22"/>
          <w:lang w:eastAsia="es-MX"/>
        </w:rPr>
        <w:t xml:space="preserve"> el SEPRO.</w:t>
      </w:r>
    </w:p>
    <w:p w14:paraId="2FF375B3" w14:textId="77777777" w:rsidR="00240F79" w:rsidRPr="00B01890" w:rsidRDefault="00240F79" w:rsidP="00392919">
      <w:pPr>
        <w:pStyle w:val="Prrafodelista"/>
        <w:ind w:left="851"/>
        <w:rPr>
          <w:rFonts w:ascii="ITC Avant Garde" w:hAnsi="ITC Avant Garde" w:cs="Arial"/>
          <w:color w:val="000000" w:themeColor="text1"/>
          <w:sz w:val="22"/>
          <w:szCs w:val="22"/>
          <w:lang w:eastAsia="es-MX"/>
        </w:rPr>
      </w:pPr>
    </w:p>
    <w:p w14:paraId="06EB681A" w14:textId="361622A3" w:rsidR="004E15C4" w:rsidRPr="00B01890" w:rsidRDefault="00240F79" w:rsidP="00392919">
      <w:pPr>
        <w:pStyle w:val="Prrafodelista"/>
        <w:numPr>
          <w:ilvl w:val="0"/>
          <w:numId w:val="52"/>
        </w:numPr>
        <w:ind w:left="851"/>
        <w:contextualSpacing/>
        <w:jc w:val="both"/>
        <w:rPr>
          <w:rFonts w:ascii="ITC Avant Garde" w:hAnsi="ITC Avant Garde" w:cs="Arial"/>
          <w:color w:val="000000" w:themeColor="text1"/>
          <w:sz w:val="22"/>
          <w:szCs w:val="22"/>
          <w:lang w:eastAsia="es-MX"/>
        </w:rPr>
      </w:pPr>
      <w:r w:rsidRPr="00B01890">
        <w:rPr>
          <w:rFonts w:ascii="ITC Avant Garde" w:hAnsi="ITC Avant Garde" w:cs="Arial"/>
          <w:b/>
          <w:color w:val="000000" w:themeColor="text1"/>
          <w:sz w:val="22"/>
          <w:szCs w:val="22"/>
          <w:u w:val="single"/>
          <w:lang w:eastAsia="es-MX"/>
        </w:rPr>
        <w:t>Oferta por Omisión</w:t>
      </w:r>
      <w:r w:rsidRPr="00883F9F">
        <w:rPr>
          <w:rFonts w:ascii="ITC Avant Garde" w:hAnsi="ITC Avant Garde" w:cs="Arial"/>
          <w:color w:val="000000" w:themeColor="text1"/>
          <w:sz w:val="22"/>
          <w:szCs w:val="22"/>
          <w:lang w:eastAsia="es-MX"/>
        </w:rPr>
        <w:t>:</w:t>
      </w:r>
      <w:r w:rsidRPr="00B01890">
        <w:rPr>
          <w:rFonts w:ascii="ITC Avant Garde" w:hAnsi="ITC Avant Garde" w:cs="Arial"/>
          <w:color w:val="000000" w:themeColor="text1"/>
          <w:sz w:val="22"/>
          <w:szCs w:val="22"/>
          <w:lang w:eastAsia="es-MX"/>
        </w:rPr>
        <w:t xml:space="preserve"> </w:t>
      </w:r>
      <w:r w:rsidR="00B01890" w:rsidRPr="00B01890">
        <w:rPr>
          <w:rFonts w:ascii="ITC Avant Garde" w:hAnsi="ITC Avant Garde" w:cs="Arial"/>
          <w:color w:val="000000" w:themeColor="text1"/>
          <w:sz w:val="22"/>
          <w:szCs w:val="22"/>
          <w:lang w:eastAsia="es-MX"/>
        </w:rPr>
        <w:t>Postura asignada al Participante cuando ya ha agotado sus Derechos de Extensión o no presenta una Oferta durante el período de extensión, y que se considera como su Oferta en el Procedimiento de Presentación de Ofertas.</w:t>
      </w:r>
    </w:p>
    <w:p w14:paraId="36DA6CA2" w14:textId="77777777" w:rsidR="004E15C4" w:rsidRPr="00B01890" w:rsidRDefault="004E15C4" w:rsidP="00392919">
      <w:pPr>
        <w:pStyle w:val="Prrafodelista"/>
        <w:ind w:left="851"/>
        <w:rPr>
          <w:rFonts w:ascii="ITC Avant Garde" w:hAnsi="ITC Avant Garde" w:cs="Arial"/>
          <w:b/>
          <w:color w:val="000000" w:themeColor="text1"/>
          <w:sz w:val="22"/>
          <w:szCs w:val="22"/>
          <w:u w:val="single"/>
        </w:rPr>
      </w:pPr>
    </w:p>
    <w:p w14:paraId="377EA2E7" w14:textId="4A0797D5" w:rsidR="004E15C4" w:rsidRPr="00B01890" w:rsidRDefault="00240F79" w:rsidP="00392919">
      <w:pPr>
        <w:pStyle w:val="Prrafodelista"/>
        <w:numPr>
          <w:ilvl w:val="0"/>
          <w:numId w:val="52"/>
        </w:numPr>
        <w:ind w:left="851"/>
        <w:contextualSpacing/>
        <w:jc w:val="both"/>
        <w:rPr>
          <w:rFonts w:ascii="ITC Avant Garde" w:hAnsi="ITC Avant Garde" w:cs="Arial"/>
          <w:color w:val="000000" w:themeColor="text1"/>
          <w:sz w:val="22"/>
          <w:szCs w:val="22"/>
          <w:lang w:eastAsia="es-MX"/>
        </w:rPr>
      </w:pPr>
      <w:r w:rsidRPr="00B01890">
        <w:rPr>
          <w:rFonts w:ascii="ITC Avant Garde" w:hAnsi="ITC Avant Garde" w:cs="Arial"/>
          <w:b/>
          <w:color w:val="000000" w:themeColor="text1"/>
          <w:sz w:val="22"/>
          <w:szCs w:val="22"/>
          <w:u w:val="single"/>
        </w:rPr>
        <w:lastRenderedPageBreak/>
        <w:t>Participante</w:t>
      </w:r>
      <w:r w:rsidRPr="00111E0E">
        <w:rPr>
          <w:rFonts w:ascii="ITC Avant Garde" w:hAnsi="ITC Avant Garde" w:cs="Arial"/>
          <w:color w:val="000000" w:themeColor="text1"/>
          <w:sz w:val="22"/>
          <w:szCs w:val="22"/>
        </w:rPr>
        <w:t>:</w:t>
      </w:r>
      <w:r w:rsidRPr="00B01890">
        <w:rPr>
          <w:rFonts w:ascii="ITC Avant Garde" w:hAnsi="ITC Avant Garde" w:cs="Arial"/>
          <w:color w:val="000000" w:themeColor="text1"/>
          <w:sz w:val="22"/>
          <w:szCs w:val="22"/>
        </w:rPr>
        <w:t xml:space="preserve"> </w:t>
      </w:r>
      <w:r w:rsidR="00B01890" w:rsidRPr="00B01890">
        <w:rPr>
          <w:rFonts w:ascii="ITC Avant Garde" w:hAnsi="ITC Avant Garde" w:cs="Arial"/>
          <w:color w:val="000000" w:themeColor="text1"/>
          <w:sz w:val="22"/>
          <w:szCs w:val="22"/>
        </w:rPr>
        <w:t>Interesado que recibe la Constancia de Participación correspondiente.</w:t>
      </w:r>
      <w:r w:rsidR="004E15C4" w:rsidRPr="00B01890">
        <w:rPr>
          <w:rFonts w:ascii="ITC Avant Garde" w:hAnsi="ITC Avant Garde" w:cs="Arial"/>
          <w:color w:val="000000" w:themeColor="text1"/>
          <w:sz w:val="22"/>
          <w:szCs w:val="22"/>
        </w:rPr>
        <w:tab/>
      </w:r>
    </w:p>
    <w:p w14:paraId="7386E340" w14:textId="77777777" w:rsidR="004E15C4" w:rsidRPr="00B01890" w:rsidRDefault="004E15C4" w:rsidP="00392919">
      <w:pPr>
        <w:pStyle w:val="Prrafodelista"/>
        <w:ind w:left="851"/>
        <w:rPr>
          <w:rFonts w:ascii="ITC Avant Garde" w:hAnsi="ITC Avant Garde" w:cs="Arial"/>
          <w:color w:val="000000" w:themeColor="text1"/>
          <w:sz w:val="22"/>
          <w:szCs w:val="22"/>
        </w:rPr>
      </w:pPr>
    </w:p>
    <w:p w14:paraId="48BB50CA" w14:textId="7A32A599" w:rsidR="004E15C4" w:rsidRPr="00B01890" w:rsidRDefault="004E15C4" w:rsidP="00392919">
      <w:pPr>
        <w:pStyle w:val="Prrafodelista"/>
        <w:numPr>
          <w:ilvl w:val="0"/>
          <w:numId w:val="52"/>
        </w:numPr>
        <w:ind w:left="851"/>
        <w:contextualSpacing/>
        <w:jc w:val="both"/>
        <w:rPr>
          <w:rFonts w:ascii="ITC Avant Garde" w:hAnsi="ITC Avant Garde" w:cs="Arial"/>
          <w:color w:val="000000" w:themeColor="text1"/>
          <w:sz w:val="22"/>
          <w:szCs w:val="22"/>
          <w:lang w:eastAsia="es-MX"/>
        </w:rPr>
      </w:pPr>
      <w:r w:rsidRPr="00B01890">
        <w:rPr>
          <w:rFonts w:ascii="ITC Avant Garde" w:hAnsi="ITC Avant Garde" w:cs="Arial"/>
          <w:b/>
          <w:color w:val="000000" w:themeColor="text1"/>
          <w:sz w:val="22"/>
          <w:szCs w:val="22"/>
          <w:u w:val="single"/>
        </w:rPr>
        <w:t>Participante Ganador</w:t>
      </w:r>
      <w:r w:rsidRPr="00CF6F50">
        <w:rPr>
          <w:rFonts w:ascii="ITC Avant Garde" w:hAnsi="ITC Avant Garde" w:cs="Arial"/>
          <w:color w:val="000000" w:themeColor="text1"/>
          <w:sz w:val="22"/>
          <w:szCs w:val="22"/>
        </w:rPr>
        <w:t>:</w:t>
      </w:r>
      <w:r w:rsidRPr="00B01890">
        <w:rPr>
          <w:rFonts w:ascii="ITC Avant Garde" w:hAnsi="ITC Avant Garde" w:cs="Arial"/>
          <w:color w:val="000000" w:themeColor="text1"/>
          <w:sz w:val="22"/>
          <w:szCs w:val="22"/>
        </w:rPr>
        <w:t xml:space="preserve"> </w:t>
      </w:r>
      <w:r w:rsidR="00B01890" w:rsidRPr="00B01890">
        <w:rPr>
          <w:rFonts w:ascii="ITC Avant Garde" w:hAnsi="ITC Avant Garde" w:cs="Arial"/>
          <w:color w:val="000000" w:themeColor="text1"/>
          <w:sz w:val="22"/>
          <w:szCs w:val="22"/>
        </w:rPr>
        <w:t>Participante en favor de</w:t>
      </w:r>
      <w:r w:rsidR="00EB0712">
        <w:rPr>
          <w:rFonts w:ascii="ITC Avant Garde" w:hAnsi="ITC Avant Garde" w:cs="Arial"/>
          <w:color w:val="000000" w:themeColor="text1"/>
          <w:sz w:val="22"/>
          <w:szCs w:val="22"/>
        </w:rPr>
        <w:t>l cual</w:t>
      </w:r>
      <w:r w:rsidR="00B01890" w:rsidRPr="00B01890">
        <w:rPr>
          <w:rFonts w:ascii="ITC Avant Garde" w:hAnsi="ITC Avant Garde" w:cs="Arial"/>
          <w:color w:val="000000" w:themeColor="text1"/>
          <w:sz w:val="22"/>
          <w:szCs w:val="22"/>
        </w:rPr>
        <w:t xml:space="preserve"> se emite el Acta de Fallo por parte del </w:t>
      </w:r>
      <w:r w:rsidR="00EB0712">
        <w:rPr>
          <w:rFonts w:ascii="ITC Avant Garde" w:hAnsi="ITC Avant Garde" w:cs="Arial"/>
          <w:color w:val="000000" w:themeColor="text1"/>
          <w:sz w:val="22"/>
          <w:szCs w:val="22"/>
        </w:rPr>
        <w:t xml:space="preserve">Pleno del </w:t>
      </w:r>
      <w:r w:rsidR="00B01890" w:rsidRPr="00B01890">
        <w:rPr>
          <w:rFonts w:ascii="ITC Avant Garde" w:hAnsi="ITC Avant Garde" w:cs="Arial"/>
          <w:color w:val="000000" w:themeColor="text1"/>
          <w:sz w:val="22"/>
          <w:szCs w:val="22"/>
        </w:rPr>
        <w:t xml:space="preserve">Instituto, la cual lo señala como ganador </w:t>
      </w:r>
      <w:r w:rsidR="00EB0712">
        <w:rPr>
          <w:rFonts w:ascii="ITC Avant Garde" w:hAnsi="ITC Avant Garde" w:cs="Arial"/>
          <w:color w:val="000000" w:themeColor="text1"/>
          <w:sz w:val="22"/>
          <w:szCs w:val="22"/>
        </w:rPr>
        <w:t>respecto</w:t>
      </w:r>
      <w:r w:rsidR="00EB0712" w:rsidRPr="00B01890">
        <w:rPr>
          <w:rFonts w:ascii="ITC Avant Garde" w:hAnsi="ITC Avant Garde" w:cs="Arial"/>
          <w:color w:val="000000" w:themeColor="text1"/>
          <w:sz w:val="22"/>
          <w:szCs w:val="22"/>
        </w:rPr>
        <w:t xml:space="preserve"> </w:t>
      </w:r>
      <w:r w:rsidR="00B01890" w:rsidRPr="00B01890">
        <w:rPr>
          <w:rFonts w:ascii="ITC Avant Garde" w:hAnsi="ITC Avant Garde" w:cs="Arial"/>
          <w:color w:val="000000" w:themeColor="text1"/>
          <w:sz w:val="22"/>
          <w:szCs w:val="22"/>
        </w:rPr>
        <w:t>de uno o más Bloques de espectro radioeléctrico disponibles en la Banda de 2500 MHz, materia de la Licitación</w:t>
      </w:r>
      <w:r w:rsidR="00253CD4">
        <w:rPr>
          <w:rFonts w:ascii="ITC Avant Garde" w:hAnsi="ITC Avant Garde" w:cs="Arial"/>
          <w:color w:val="000000" w:themeColor="text1"/>
          <w:sz w:val="22"/>
          <w:szCs w:val="22"/>
        </w:rPr>
        <w:t>,</w:t>
      </w:r>
      <w:r w:rsidR="00EB0712">
        <w:rPr>
          <w:rFonts w:ascii="ITC Avant Garde" w:hAnsi="ITC Avant Garde" w:cs="Arial"/>
          <w:color w:val="000000" w:themeColor="text1"/>
          <w:sz w:val="22"/>
          <w:szCs w:val="22"/>
        </w:rPr>
        <w:t xml:space="preserve"> que se le hayan adjudicado en el Procedimiento de Presentación de Ofertas</w:t>
      </w:r>
      <w:r w:rsidR="00B01890" w:rsidRPr="00B01890">
        <w:rPr>
          <w:rFonts w:ascii="ITC Avant Garde" w:hAnsi="ITC Avant Garde" w:cs="Arial"/>
          <w:color w:val="000000" w:themeColor="text1"/>
          <w:sz w:val="22"/>
          <w:szCs w:val="22"/>
        </w:rPr>
        <w:t>.</w:t>
      </w:r>
    </w:p>
    <w:p w14:paraId="559880FB" w14:textId="77777777" w:rsidR="004E15C4" w:rsidRPr="00B01890" w:rsidRDefault="004E15C4" w:rsidP="00392919">
      <w:pPr>
        <w:pStyle w:val="Prrafodelista"/>
        <w:ind w:left="851"/>
        <w:rPr>
          <w:sz w:val="22"/>
          <w:szCs w:val="22"/>
          <w:lang w:eastAsia="es-MX"/>
        </w:rPr>
      </w:pPr>
    </w:p>
    <w:p w14:paraId="31F24AFA" w14:textId="0AA2CCC3" w:rsidR="004E15C4" w:rsidRPr="00B01890" w:rsidRDefault="004E15C4" w:rsidP="00392919">
      <w:pPr>
        <w:pStyle w:val="Prrafodelista"/>
        <w:numPr>
          <w:ilvl w:val="0"/>
          <w:numId w:val="52"/>
        </w:numPr>
        <w:ind w:left="851"/>
        <w:contextualSpacing/>
        <w:jc w:val="both"/>
        <w:rPr>
          <w:rFonts w:ascii="ITC Avant Garde" w:hAnsi="ITC Avant Garde"/>
          <w:b/>
          <w:sz w:val="22"/>
          <w:szCs w:val="22"/>
          <w:u w:val="single"/>
        </w:rPr>
      </w:pPr>
      <w:r w:rsidRPr="00B01890">
        <w:rPr>
          <w:rFonts w:ascii="ITC Avant Garde" w:hAnsi="ITC Avant Garde"/>
          <w:b/>
          <w:sz w:val="22"/>
          <w:szCs w:val="22"/>
          <w:u w:val="single"/>
        </w:rPr>
        <w:t>Periodo de Reporte</w:t>
      </w:r>
      <w:r w:rsidRPr="00CF6F50">
        <w:rPr>
          <w:rFonts w:ascii="ITC Avant Garde" w:hAnsi="ITC Avant Garde"/>
          <w:sz w:val="22"/>
          <w:szCs w:val="22"/>
        </w:rPr>
        <w:t>:</w:t>
      </w:r>
      <w:r w:rsidRPr="002E2229">
        <w:rPr>
          <w:rFonts w:ascii="ITC Avant Garde" w:hAnsi="ITC Avant Garde"/>
          <w:b/>
          <w:sz w:val="22"/>
          <w:szCs w:val="22"/>
        </w:rPr>
        <w:t xml:space="preserve"> </w:t>
      </w:r>
      <w:r w:rsidR="00B01890" w:rsidRPr="00B01890">
        <w:rPr>
          <w:rFonts w:ascii="ITC Avant Garde" w:hAnsi="ITC Avant Garde" w:cs="Arial"/>
          <w:sz w:val="22"/>
          <w:szCs w:val="22"/>
        </w:rPr>
        <w:t>Lapso de 30 (treinta) minutos, durante el Procedimiento de Presentación de Ofertas, en el cual los Participantes podrán consultar los resultados correspondientes al término de cada Ronda de Reloj o, en su caso, del ejercicio de un Derecho de Extensión.</w:t>
      </w:r>
    </w:p>
    <w:p w14:paraId="5B700277" w14:textId="77777777" w:rsidR="00C777FD" w:rsidRPr="00B01890" w:rsidRDefault="00C777FD" w:rsidP="00392919">
      <w:pPr>
        <w:pStyle w:val="Prrafodelista"/>
        <w:tabs>
          <w:tab w:val="left" w:pos="284"/>
        </w:tabs>
        <w:ind w:left="851"/>
        <w:rPr>
          <w:rFonts w:ascii="ITC Avant Garde" w:hAnsi="ITC Avant Garde"/>
          <w:b/>
          <w:sz w:val="22"/>
          <w:szCs w:val="22"/>
          <w:u w:val="single"/>
        </w:rPr>
      </w:pPr>
    </w:p>
    <w:p w14:paraId="0D752840" w14:textId="77777777" w:rsidR="00B3704A" w:rsidRPr="00B01890" w:rsidRDefault="00C777FD" w:rsidP="00392919">
      <w:pPr>
        <w:pStyle w:val="Prrafodelista"/>
        <w:numPr>
          <w:ilvl w:val="0"/>
          <w:numId w:val="52"/>
        </w:numPr>
        <w:tabs>
          <w:tab w:val="left" w:pos="284"/>
          <w:tab w:val="left" w:pos="426"/>
        </w:tabs>
        <w:ind w:left="851"/>
        <w:contextualSpacing/>
        <w:jc w:val="both"/>
        <w:rPr>
          <w:rFonts w:ascii="ITC Avant Garde" w:hAnsi="ITC Avant Garde" w:cs="Arial"/>
          <w:color w:val="000000" w:themeColor="text1"/>
          <w:sz w:val="22"/>
          <w:szCs w:val="22"/>
        </w:rPr>
      </w:pPr>
      <w:r w:rsidRPr="00B01890">
        <w:rPr>
          <w:rFonts w:ascii="ITC Avant Garde" w:hAnsi="ITC Avant Garde"/>
          <w:b/>
          <w:sz w:val="22"/>
          <w:szCs w:val="22"/>
          <w:u w:val="single"/>
        </w:rPr>
        <w:t>Portal de Internet del Instituto</w:t>
      </w:r>
      <w:r w:rsidRPr="00CF6F50">
        <w:rPr>
          <w:rFonts w:ascii="ITC Avant Garde" w:hAnsi="ITC Avant Garde"/>
          <w:sz w:val="22"/>
          <w:szCs w:val="22"/>
        </w:rPr>
        <w:t>:</w:t>
      </w:r>
      <w:r w:rsidRPr="00B01890">
        <w:rPr>
          <w:rFonts w:ascii="ITC Avant Garde" w:hAnsi="ITC Avant Garde"/>
          <w:sz w:val="22"/>
          <w:szCs w:val="22"/>
        </w:rPr>
        <w:t xml:space="preserve"> Página electrónica del Instituto localizada en la dirección electrónica </w:t>
      </w:r>
      <w:hyperlink r:id="rId11" w:history="1">
        <w:r w:rsidRPr="00B01890">
          <w:rPr>
            <w:rStyle w:val="Hipervnculo"/>
            <w:rFonts w:ascii="ITC Avant Garde" w:hAnsi="ITC Avant Garde"/>
            <w:sz w:val="22"/>
            <w:szCs w:val="22"/>
          </w:rPr>
          <w:t>www.ift.org.mx</w:t>
        </w:r>
      </w:hyperlink>
      <w:r w:rsidRPr="00B01890">
        <w:rPr>
          <w:rFonts w:ascii="ITC Avant Garde" w:hAnsi="ITC Avant Garde"/>
          <w:sz w:val="22"/>
          <w:szCs w:val="22"/>
        </w:rPr>
        <w:t>.</w:t>
      </w:r>
    </w:p>
    <w:p w14:paraId="29A7F0E6" w14:textId="77777777" w:rsidR="00B3704A" w:rsidRPr="00B01890" w:rsidRDefault="00B3704A" w:rsidP="00392919">
      <w:pPr>
        <w:pStyle w:val="Prrafodelista"/>
        <w:ind w:left="851"/>
        <w:rPr>
          <w:rFonts w:ascii="ITC Avant Garde" w:hAnsi="ITC Avant Garde" w:cs="Arial"/>
          <w:color w:val="000000" w:themeColor="text1"/>
          <w:sz w:val="22"/>
          <w:szCs w:val="22"/>
        </w:rPr>
      </w:pPr>
    </w:p>
    <w:p w14:paraId="6EF21A4F" w14:textId="16DB836B" w:rsidR="00B3704A" w:rsidRPr="00B01890" w:rsidRDefault="00B3704A" w:rsidP="00392919">
      <w:pPr>
        <w:pStyle w:val="Prrafodelista"/>
        <w:numPr>
          <w:ilvl w:val="0"/>
          <w:numId w:val="52"/>
        </w:numPr>
        <w:tabs>
          <w:tab w:val="left" w:pos="284"/>
          <w:tab w:val="left" w:pos="426"/>
        </w:tabs>
        <w:ind w:left="851"/>
        <w:contextualSpacing/>
        <w:jc w:val="both"/>
        <w:rPr>
          <w:rFonts w:ascii="ITC Avant Garde" w:hAnsi="ITC Avant Garde" w:cs="Arial"/>
          <w:color w:val="000000" w:themeColor="text1"/>
          <w:sz w:val="22"/>
          <w:szCs w:val="22"/>
        </w:rPr>
      </w:pPr>
      <w:r w:rsidRPr="00B01890">
        <w:rPr>
          <w:rFonts w:ascii="ITC Avant Garde" w:hAnsi="ITC Avant Garde" w:cs="Arial"/>
          <w:b/>
          <w:color w:val="000000" w:themeColor="text1"/>
          <w:sz w:val="22"/>
          <w:szCs w:val="22"/>
          <w:u w:val="single"/>
        </w:rPr>
        <w:t>Precio de Adjudicación</w:t>
      </w:r>
      <w:r w:rsidRPr="0099385B">
        <w:rPr>
          <w:rFonts w:ascii="ITC Avant Garde" w:hAnsi="ITC Avant Garde" w:cs="Arial"/>
          <w:color w:val="000000" w:themeColor="text1"/>
          <w:sz w:val="22"/>
          <w:szCs w:val="22"/>
        </w:rPr>
        <w:t>:</w:t>
      </w:r>
      <w:r w:rsidRPr="00B01890">
        <w:rPr>
          <w:rFonts w:ascii="ITC Avant Garde" w:hAnsi="ITC Avant Garde" w:cs="Arial"/>
          <w:color w:val="000000" w:themeColor="text1"/>
          <w:sz w:val="22"/>
          <w:szCs w:val="22"/>
        </w:rPr>
        <w:t xml:space="preserve"> </w:t>
      </w:r>
      <w:r w:rsidR="00B01890" w:rsidRPr="00B01890">
        <w:rPr>
          <w:rFonts w:ascii="ITC Avant Garde" w:hAnsi="ITC Avant Garde" w:cs="Arial"/>
          <w:color w:val="000000" w:themeColor="text1"/>
          <w:sz w:val="22"/>
          <w:szCs w:val="22"/>
        </w:rPr>
        <w:t>Es el monto en pesos mexicanos establecido para un Participante respecto de</w:t>
      </w:r>
      <w:r w:rsidR="00430F51">
        <w:rPr>
          <w:rFonts w:ascii="ITC Avant Garde" w:hAnsi="ITC Avant Garde" w:cs="Arial"/>
          <w:color w:val="000000" w:themeColor="text1"/>
          <w:sz w:val="22"/>
          <w:szCs w:val="22"/>
        </w:rPr>
        <w:t xml:space="preserve"> </w:t>
      </w:r>
      <w:r w:rsidR="00B01890" w:rsidRPr="00B01890">
        <w:rPr>
          <w:rFonts w:ascii="ITC Avant Garde" w:hAnsi="ITC Avant Garde" w:cs="Arial"/>
          <w:color w:val="000000" w:themeColor="text1"/>
          <w:sz w:val="22"/>
          <w:szCs w:val="22"/>
        </w:rPr>
        <w:t>los Bloques obtenidos en la Etapa de Adjudicación.</w:t>
      </w:r>
    </w:p>
    <w:p w14:paraId="5F70180D" w14:textId="77777777" w:rsidR="00B3704A" w:rsidRPr="00B01890" w:rsidRDefault="00B3704A" w:rsidP="00392919">
      <w:pPr>
        <w:pStyle w:val="Prrafodelista"/>
        <w:ind w:left="851"/>
        <w:rPr>
          <w:rFonts w:ascii="ITC Avant Garde" w:hAnsi="ITC Avant Garde" w:cs="Arial"/>
          <w:color w:val="000000" w:themeColor="text1"/>
          <w:sz w:val="22"/>
          <w:szCs w:val="22"/>
        </w:rPr>
      </w:pPr>
    </w:p>
    <w:p w14:paraId="14ABD625" w14:textId="48ACF7D7" w:rsidR="00FF05BF" w:rsidRPr="00B01890" w:rsidRDefault="00B3704A" w:rsidP="00392919">
      <w:pPr>
        <w:pStyle w:val="Prrafodelista"/>
        <w:numPr>
          <w:ilvl w:val="0"/>
          <w:numId w:val="52"/>
        </w:numPr>
        <w:tabs>
          <w:tab w:val="left" w:pos="284"/>
          <w:tab w:val="left" w:pos="426"/>
        </w:tabs>
        <w:ind w:left="851"/>
        <w:contextualSpacing/>
        <w:jc w:val="both"/>
        <w:rPr>
          <w:rFonts w:ascii="ITC Avant Garde" w:hAnsi="ITC Avant Garde" w:cs="Arial"/>
          <w:color w:val="000000" w:themeColor="text1"/>
          <w:sz w:val="22"/>
          <w:szCs w:val="22"/>
        </w:rPr>
      </w:pPr>
      <w:r w:rsidRPr="00B01890">
        <w:rPr>
          <w:rFonts w:ascii="ITC Avant Garde" w:hAnsi="ITC Avant Garde" w:cs="Arial"/>
          <w:b/>
          <w:color w:val="000000" w:themeColor="text1"/>
          <w:sz w:val="22"/>
          <w:szCs w:val="22"/>
          <w:u w:val="single"/>
        </w:rPr>
        <w:t>Precio de Asignación</w:t>
      </w:r>
      <w:r w:rsidRPr="0099385B">
        <w:rPr>
          <w:rFonts w:ascii="ITC Avant Garde" w:hAnsi="ITC Avant Garde" w:cs="Arial"/>
          <w:color w:val="000000" w:themeColor="text1"/>
          <w:sz w:val="22"/>
          <w:szCs w:val="22"/>
        </w:rPr>
        <w:t>:</w:t>
      </w:r>
      <w:r w:rsidRPr="00B01890">
        <w:rPr>
          <w:rFonts w:ascii="ITC Avant Garde" w:hAnsi="ITC Avant Garde" w:cs="Arial"/>
          <w:color w:val="000000" w:themeColor="text1"/>
          <w:sz w:val="22"/>
          <w:szCs w:val="22"/>
        </w:rPr>
        <w:t xml:space="preserve"> </w:t>
      </w:r>
      <w:r w:rsidR="00B01890" w:rsidRPr="00B01890">
        <w:rPr>
          <w:rFonts w:ascii="ITC Avant Garde" w:hAnsi="ITC Avant Garde" w:cs="Arial"/>
          <w:color w:val="000000" w:themeColor="text1"/>
          <w:sz w:val="22"/>
          <w:szCs w:val="22"/>
        </w:rPr>
        <w:t>Es el monto en pesos mexicanos establecido para un Participante respecto de</w:t>
      </w:r>
      <w:r w:rsidR="00430F51">
        <w:rPr>
          <w:rFonts w:ascii="ITC Avant Garde" w:hAnsi="ITC Avant Garde" w:cs="Arial"/>
          <w:color w:val="000000" w:themeColor="text1"/>
          <w:sz w:val="22"/>
          <w:szCs w:val="22"/>
        </w:rPr>
        <w:t xml:space="preserve"> </w:t>
      </w:r>
      <w:r w:rsidR="00B01890" w:rsidRPr="00B01890">
        <w:rPr>
          <w:rFonts w:ascii="ITC Avant Garde" w:hAnsi="ITC Avant Garde" w:cs="Arial"/>
          <w:color w:val="000000" w:themeColor="text1"/>
          <w:sz w:val="22"/>
          <w:szCs w:val="22"/>
        </w:rPr>
        <w:t>los Bloques asignados en la Etapa de Asignación.</w:t>
      </w:r>
    </w:p>
    <w:p w14:paraId="282F2C4F" w14:textId="77777777" w:rsidR="00B3704A" w:rsidRPr="0072486E" w:rsidRDefault="00B3704A" w:rsidP="00392919">
      <w:pPr>
        <w:spacing w:after="0" w:line="240" w:lineRule="auto"/>
        <w:ind w:left="851"/>
      </w:pPr>
    </w:p>
    <w:p w14:paraId="2D10199A" w14:textId="3E1E1497" w:rsidR="00C777FD" w:rsidRPr="008A27B6" w:rsidRDefault="00C777FD" w:rsidP="00392919">
      <w:pPr>
        <w:pStyle w:val="Prrafodelista"/>
        <w:numPr>
          <w:ilvl w:val="0"/>
          <w:numId w:val="52"/>
        </w:numPr>
        <w:tabs>
          <w:tab w:val="left" w:pos="284"/>
          <w:tab w:val="left" w:pos="426"/>
        </w:tabs>
        <w:ind w:left="851"/>
        <w:contextualSpacing/>
        <w:jc w:val="both"/>
        <w:rPr>
          <w:rFonts w:ascii="ITC Avant Garde" w:hAnsi="ITC Avant Garde" w:cs="Arial"/>
          <w:color w:val="000000" w:themeColor="text1"/>
          <w:sz w:val="22"/>
          <w:szCs w:val="22"/>
        </w:rPr>
      </w:pPr>
      <w:r w:rsidRPr="00B01890">
        <w:rPr>
          <w:rFonts w:ascii="ITC Avant Garde" w:hAnsi="ITC Avant Garde"/>
          <w:b/>
          <w:sz w:val="22"/>
          <w:szCs w:val="22"/>
          <w:u w:val="single"/>
        </w:rPr>
        <w:t>Procedimiento de Presentación</w:t>
      </w:r>
      <w:r w:rsidRPr="00B01890">
        <w:rPr>
          <w:rFonts w:ascii="ITC Avant Garde" w:hAnsi="ITC Avant Garde"/>
          <w:b/>
          <w:sz w:val="22"/>
          <w:szCs w:val="22"/>
          <w:u w:val="single"/>
          <w:lang w:val="es-ES"/>
        </w:rPr>
        <w:t xml:space="preserve"> de Ofertas</w:t>
      </w:r>
      <w:r w:rsidRPr="00B01890">
        <w:rPr>
          <w:rFonts w:ascii="ITC Avant Garde" w:hAnsi="ITC Avant Garde"/>
          <w:sz w:val="22"/>
          <w:szCs w:val="22"/>
          <w:lang w:val="es-ES"/>
        </w:rPr>
        <w:t xml:space="preserve">: </w:t>
      </w:r>
      <w:r w:rsidR="00B01890" w:rsidRPr="008A27B6">
        <w:rPr>
          <w:rFonts w:ascii="ITC Avant Garde" w:hAnsi="ITC Avant Garde"/>
          <w:sz w:val="22"/>
          <w:szCs w:val="22"/>
        </w:rPr>
        <w:t>Procedimiento que está determinado por las fechas y horarios del periodo de tiempo establecido por el SEPRO; dicho procedimiento se encuentra integrado por una Etapa de Adjudicación, conformada por una o más Rondas de Reloj y una Etapa de Asignación.</w:t>
      </w:r>
    </w:p>
    <w:p w14:paraId="34F30524" w14:textId="77777777" w:rsidR="00861DF3" w:rsidRPr="00840852" w:rsidRDefault="00861DF3" w:rsidP="00392919">
      <w:pPr>
        <w:pStyle w:val="Prrafodelista"/>
        <w:ind w:left="851"/>
        <w:contextualSpacing/>
        <w:jc w:val="both"/>
        <w:rPr>
          <w:rFonts w:ascii="ITC Avant Garde" w:hAnsi="ITC Avant Garde" w:cs="Arial"/>
          <w:color w:val="000000" w:themeColor="text1"/>
          <w:sz w:val="22"/>
          <w:szCs w:val="22"/>
        </w:rPr>
      </w:pPr>
    </w:p>
    <w:p w14:paraId="287AF347" w14:textId="5377978C" w:rsidR="00B3704A" w:rsidRPr="00C57608" w:rsidRDefault="00C777FD" w:rsidP="00392919">
      <w:pPr>
        <w:pStyle w:val="Prrafodelista"/>
        <w:numPr>
          <w:ilvl w:val="0"/>
          <w:numId w:val="52"/>
        </w:numPr>
        <w:tabs>
          <w:tab w:val="left" w:pos="284"/>
          <w:tab w:val="left" w:pos="426"/>
        </w:tabs>
        <w:ind w:left="851"/>
        <w:contextualSpacing/>
        <w:jc w:val="both"/>
        <w:rPr>
          <w:rFonts w:ascii="ITC Avant Garde" w:hAnsi="ITC Avant Garde" w:cs="Arial"/>
          <w:color w:val="000000" w:themeColor="text1"/>
          <w:sz w:val="22"/>
          <w:szCs w:val="22"/>
        </w:rPr>
      </w:pPr>
      <w:r w:rsidRPr="00840852">
        <w:rPr>
          <w:rFonts w:ascii="ITC Avant Garde" w:hAnsi="ITC Avant Garde"/>
          <w:b/>
          <w:sz w:val="22"/>
          <w:szCs w:val="22"/>
          <w:u w:val="single"/>
        </w:rPr>
        <w:t>Programa Anual de Uso y Aprovechamiento de Bandas de Frecuencias 201</w:t>
      </w:r>
      <w:r w:rsidR="002838FC">
        <w:rPr>
          <w:rFonts w:ascii="ITC Avant Garde" w:hAnsi="ITC Avant Garde"/>
          <w:b/>
          <w:sz w:val="22"/>
          <w:szCs w:val="22"/>
          <w:u w:val="single"/>
        </w:rPr>
        <w:t>6</w:t>
      </w:r>
      <w:r w:rsidRPr="00840852">
        <w:rPr>
          <w:rFonts w:ascii="ITC Avant Garde" w:hAnsi="ITC Avant Garde"/>
          <w:b/>
          <w:sz w:val="22"/>
          <w:szCs w:val="22"/>
          <w:u w:val="single"/>
        </w:rPr>
        <w:t xml:space="preserve"> o Programa 201</w:t>
      </w:r>
      <w:r w:rsidR="0017176F">
        <w:rPr>
          <w:rFonts w:ascii="ITC Avant Garde" w:hAnsi="ITC Avant Garde"/>
          <w:b/>
          <w:sz w:val="22"/>
          <w:szCs w:val="22"/>
          <w:u w:val="single"/>
        </w:rPr>
        <w:t>6</w:t>
      </w:r>
      <w:r w:rsidRPr="0099385B">
        <w:rPr>
          <w:rFonts w:ascii="ITC Avant Garde" w:hAnsi="ITC Avant Garde"/>
          <w:sz w:val="22"/>
          <w:szCs w:val="22"/>
        </w:rPr>
        <w:t>:</w:t>
      </w:r>
      <w:r w:rsidRPr="00840852">
        <w:rPr>
          <w:rFonts w:ascii="ITC Avant Garde" w:hAnsi="ITC Avant Garde"/>
          <w:b/>
          <w:sz w:val="22"/>
          <w:szCs w:val="22"/>
        </w:rPr>
        <w:t xml:space="preserve"> </w:t>
      </w:r>
      <w:r w:rsidRPr="00840852">
        <w:rPr>
          <w:rFonts w:ascii="ITC Avant Garde" w:hAnsi="ITC Avant Garde"/>
          <w:sz w:val="22"/>
          <w:szCs w:val="22"/>
        </w:rPr>
        <w:t xml:space="preserve">Documento programático, </w:t>
      </w:r>
      <w:r w:rsidR="00D138ED">
        <w:rPr>
          <w:rFonts w:ascii="ITC Avant Garde" w:hAnsi="ITC Avant Garde"/>
          <w:sz w:val="22"/>
          <w:szCs w:val="22"/>
        </w:rPr>
        <w:t>con</w:t>
      </w:r>
      <w:r w:rsidRPr="00840852">
        <w:rPr>
          <w:rFonts w:ascii="ITC Avant Garde" w:hAnsi="ITC Avant Garde"/>
          <w:sz w:val="22"/>
          <w:szCs w:val="22"/>
        </w:rPr>
        <w:t xml:space="preserve"> su </w:t>
      </w:r>
      <w:r w:rsidR="00D138ED">
        <w:rPr>
          <w:rFonts w:ascii="ITC Avant Garde" w:hAnsi="ITC Avant Garde"/>
          <w:sz w:val="22"/>
          <w:szCs w:val="22"/>
        </w:rPr>
        <w:t>respectiva</w:t>
      </w:r>
      <w:r w:rsidRPr="00840852">
        <w:rPr>
          <w:rFonts w:ascii="ITC Avant Garde" w:hAnsi="ITC Avant Garde"/>
          <w:sz w:val="22"/>
          <w:szCs w:val="22"/>
        </w:rPr>
        <w:t xml:space="preserve"> modificación, publicados en el DOF </w:t>
      </w:r>
      <w:r w:rsidRPr="00840852" w:rsidDel="005D3CBD">
        <w:rPr>
          <w:rFonts w:ascii="ITC Avant Garde" w:hAnsi="ITC Avant Garde"/>
          <w:sz w:val="22"/>
          <w:szCs w:val="22"/>
        </w:rPr>
        <w:t xml:space="preserve">el </w:t>
      </w:r>
      <w:r w:rsidR="00C45714" w:rsidRPr="00840852">
        <w:rPr>
          <w:rFonts w:ascii="ITC Avant Garde" w:hAnsi="ITC Avant Garde"/>
          <w:sz w:val="22"/>
          <w:szCs w:val="22"/>
        </w:rPr>
        <w:t xml:space="preserve">5 </w:t>
      </w:r>
      <w:r w:rsidRPr="00840852">
        <w:rPr>
          <w:rFonts w:ascii="ITC Avant Garde" w:hAnsi="ITC Avant Garde"/>
          <w:sz w:val="22"/>
          <w:szCs w:val="22"/>
        </w:rPr>
        <w:t xml:space="preserve">de </w:t>
      </w:r>
      <w:r w:rsidR="00C45714" w:rsidRPr="00840852">
        <w:rPr>
          <w:rFonts w:ascii="ITC Avant Garde" w:hAnsi="ITC Avant Garde"/>
          <w:sz w:val="22"/>
          <w:szCs w:val="22"/>
        </w:rPr>
        <w:t>octubre</w:t>
      </w:r>
      <w:r w:rsidRPr="00840852">
        <w:rPr>
          <w:rFonts w:ascii="ITC Avant Garde" w:hAnsi="ITC Avant Garde"/>
          <w:sz w:val="22"/>
          <w:szCs w:val="22"/>
        </w:rPr>
        <w:t xml:space="preserve"> de 201</w:t>
      </w:r>
      <w:r w:rsidR="00C45714" w:rsidRPr="00840852">
        <w:rPr>
          <w:rFonts w:ascii="ITC Avant Garde" w:hAnsi="ITC Avant Garde"/>
          <w:sz w:val="22"/>
          <w:szCs w:val="22"/>
        </w:rPr>
        <w:t>5</w:t>
      </w:r>
      <w:r w:rsidRPr="00840852">
        <w:rPr>
          <w:rFonts w:ascii="ITC Avant Garde" w:hAnsi="ITC Avant Garde"/>
          <w:sz w:val="22"/>
          <w:szCs w:val="22"/>
        </w:rPr>
        <w:t xml:space="preserve"> y el </w:t>
      </w:r>
      <w:r w:rsidR="00C45714" w:rsidRPr="00840852">
        <w:rPr>
          <w:rFonts w:ascii="ITC Avant Garde" w:hAnsi="ITC Avant Garde"/>
          <w:sz w:val="22"/>
          <w:szCs w:val="22"/>
        </w:rPr>
        <w:t xml:space="preserve">21 </w:t>
      </w:r>
      <w:r w:rsidRPr="00840852">
        <w:rPr>
          <w:rFonts w:ascii="ITC Avant Garde" w:hAnsi="ITC Avant Garde"/>
          <w:sz w:val="22"/>
          <w:szCs w:val="22"/>
        </w:rPr>
        <w:t xml:space="preserve">de </w:t>
      </w:r>
      <w:r w:rsidR="00C45714" w:rsidRPr="00840852">
        <w:rPr>
          <w:rFonts w:ascii="ITC Avant Garde" w:hAnsi="ITC Avant Garde"/>
          <w:sz w:val="22"/>
          <w:szCs w:val="22"/>
        </w:rPr>
        <w:t xml:space="preserve">enero </w:t>
      </w:r>
      <w:r w:rsidRPr="00840852">
        <w:rPr>
          <w:rFonts w:ascii="ITC Avant Garde" w:hAnsi="ITC Avant Garde"/>
          <w:sz w:val="22"/>
          <w:szCs w:val="22"/>
        </w:rPr>
        <w:t>de 201</w:t>
      </w:r>
      <w:r w:rsidR="00C45714" w:rsidRPr="00840852">
        <w:rPr>
          <w:rFonts w:ascii="ITC Avant Garde" w:hAnsi="ITC Avant Garde"/>
          <w:sz w:val="22"/>
          <w:szCs w:val="22"/>
        </w:rPr>
        <w:t>6</w:t>
      </w:r>
      <w:r w:rsidRPr="00840852">
        <w:rPr>
          <w:rFonts w:ascii="ITC Avant Garde" w:hAnsi="ITC Avant Garde"/>
          <w:sz w:val="22"/>
          <w:szCs w:val="22"/>
        </w:rPr>
        <w:t xml:space="preserve">, respectivamente, </w:t>
      </w:r>
      <w:r w:rsidR="00D138ED">
        <w:rPr>
          <w:rFonts w:ascii="ITC Avant Garde" w:hAnsi="ITC Avant Garde"/>
          <w:sz w:val="22"/>
          <w:szCs w:val="22"/>
        </w:rPr>
        <w:t>así como</w:t>
      </w:r>
      <w:r w:rsidR="00D138ED" w:rsidRPr="00840852">
        <w:rPr>
          <w:rFonts w:ascii="ITC Avant Garde" w:hAnsi="ITC Avant Garde"/>
          <w:sz w:val="22"/>
          <w:szCs w:val="22"/>
        </w:rPr>
        <w:t xml:space="preserve"> </w:t>
      </w:r>
      <w:r w:rsidRPr="00840852">
        <w:rPr>
          <w:rFonts w:ascii="ITC Avant Garde" w:hAnsi="ITC Avant Garde"/>
          <w:sz w:val="22"/>
          <w:szCs w:val="22"/>
        </w:rPr>
        <w:t xml:space="preserve">en el Portal de Internet del Instituto, que </w:t>
      </w:r>
      <w:r w:rsidR="00D138ED">
        <w:rPr>
          <w:rFonts w:ascii="ITC Avant Garde" w:hAnsi="ITC Avant Garde"/>
          <w:sz w:val="22"/>
          <w:szCs w:val="22"/>
        </w:rPr>
        <w:t>tuvo</w:t>
      </w:r>
      <w:r w:rsidR="00D138ED" w:rsidRPr="00840852">
        <w:rPr>
          <w:rFonts w:ascii="ITC Avant Garde" w:hAnsi="ITC Avant Garde"/>
          <w:sz w:val="22"/>
          <w:szCs w:val="22"/>
        </w:rPr>
        <w:t xml:space="preserve"> </w:t>
      </w:r>
      <w:r w:rsidRPr="00840852">
        <w:rPr>
          <w:rFonts w:ascii="ITC Avant Garde" w:hAnsi="ITC Avant Garde"/>
          <w:sz w:val="22"/>
          <w:szCs w:val="22"/>
        </w:rPr>
        <w:t>por objeto</w:t>
      </w:r>
      <w:r w:rsidRPr="00840852" w:rsidDel="007863B5">
        <w:rPr>
          <w:rFonts w:ascii="ITC Avant Garde" w:hAnsi="ITC Avant Garde"/>
          <w:sz w:val="22"/>
          <w:szCs w:val="22"/>
        </w:rPr>
        <w:t xml:space="preserve"> </w:t>
      </w:r>
      <w:r w:rsidRPr="00840852">
        <w:rPr>
          <w:rFonts w:ascii="ITC Avant Garde" w:hAnsi="ITC Avant Garde"/>
          <w:sz w:val="22"/>
          <w:szCs w:val="22"/>
        </w:rPr>
        <w:t xml:space="preserve">señalar las Bandas de Frecuencias de espectro determinado que serán objeto de </w:t>
      </w:r>
      <w:r w:rsidRPr="00C57608">
        <w:rPr>
          <w:rFonts w:ascii="ITC Avant Garde" w:hAnsi="ITC Avant Garde"/>
          <w:sz w:val="22"/>
          <w:szCs w:val="22"/>
        </w:rPr>
        <w:t xml:space="preserve">licitación, </w:t>
      </w:r>
      <w:r w:rsidR="00D138ED" w:rsidRPr="00C57608">
        <w:rPr>
          <w:rFonts w:ascii="ITC Avant Garde" w:hAnsi="ITC Avant Garde"/>
          <w:sz w:val="22"/>
          <w:szCs w:val="22"/>
        </w:rPr>
        <w:t>especificando</w:t>
      </w:r>
      <w:r w:rsidRPr="00C57608">
        <w:rPr>
          <w:rFonts w:ascii="ITC Avant Garde" w:hAnsi="ITC Avant Garde"/>
          <w:sz w:val="22"/>
          <w:szCs w:val="22"/>
        </w:rPr>
        <w:t xml:space="preserve"> los servicios que pueden prestarse a través de dichas frecuencias o Bandas de Frecuencias, su categoría, modalidades de uso y coberturas geográficas.</w:t>
      </w:r>
    </w:p>
    <w:p w14:paraId="45F83CE4" w14:textId="77777777" w:rsidR="00B3704A" w:rsidRPr="00C57608" w:rsidRDefault="00B3704A" w:rsidP="00392919">
      <w:pPr>
        <w:pStyle w:val="Prrafodelista"/>
        <w:ind w:left="851"/>
        <w:rPr>
          <w:rFonts w:ascii="ITC Avant Garde" w:hAnsi="ITC Avant Garde" w:cs="Arial"/>
          <w:color w:val="000000" w:themeColor="text1"/>
          <w:sz w:val="22"/>
          <w:szCs w:val="22"/>
        </w:rPr>
      </w:pPr>
    </w:p>
    <w:p w14:paraId="573B3AB9" w14:textId="2EDFC517" w:rsidR="0072486E" w:rsidRPr="00C57608" w:rsidRDefault="00B3704A" w:rsidP="00392919">
      <w:pPr>
        <w:pStyle w:val="Prrafodelista"/>
        <w:numPr>
          <w:ilvl w:val="0"/>
          <w:numId w:val="52"/>
        </w:numPr>
        <w:tabs>
          <w:tab w:val="left" w:pos="993"/>
        </w:tabs>
        <w:ind w:left="851"/>
        <w:contextualSpacing/>
        <w:jc w:val="both"/>
        <w:rPr>
          <w:rFonts w:ascii="ITC Avant Garde" w:hAnsi="ITC Avant Garde"/>
          <w:sz w:val="22"/>
          <w:szCs w:val="22"/>
        </w:rPr>
      </w:pPr>
      <w:r w:rsidRPr="00C57608">
        <w:rPr>
          <w:rFonts w:ascii="ITC Avant Garde" w:hAnsi="ITC Avant Garde" w:cs="Arial"/>
          <w:b/>
          <w:color w:val="000000" w:themeColor="text1"/>
          <w:sz w:val="22"/>
          <w:szCs w:val="22"/>
          <w:u w:val="single"/>
        </w:rPr>
        <w:t>Programación de Ronda de Reloj</w:t>
      </w:r>
      <w:r w:rsidRPr="00C57608">
        <w:rPr>
          <w:rFonts w:ascii="ITC Avant Garde" w:hAnsi="ITC Avant Garde" w:cs="Arial"/>
          <w:color w:val="000000" w:themeColor="text1"/>
          <w:sz w:val="22"/>
          <w:szCs w:val="22"/>
        </w:rPr>
        <w:t xml:space="preserve">: </w:t>
      </w:r>
      <w:r w:rsidR="00B01890" w:rsidRPr="00C57608">
        <w:rPr>
          <w:rFonts w:ascii="ITC Avant Garde" w:hAnsi="ITC Avant Garde" w:cs="Arial"/>
          <w:color w:val="000000" w:themeColor="text1"/>
          <w:sz w:val="22"/>
          <w:szCs w:val="22"/>
        </w:rPr>
        <w:t xml:space="preserve">Publicación a cargo del Instituto en la que se establecen, para cada día, los horarios, intervalos entre Rondas de Reloj programadas e información pertinente sobre </w:t>
      </w:r>
      <w:r w:rsidR="009B632E" w:rsidRPr="00C57608">
        <w:rPr>
          <w:rFonts w:ascii="ITC Avant Garde" w:hAnsi="ITC Avant Garde" w:cs="Arial"/>
          <w:color w:val="000000" w:themeColor="text1"/>
          <w:sz w:val="22"/>
          <w:szCs w:val="22"/>
        </w:rPr>
        <w:t>el desarrollo</w:t>
      </w:r>
      <w:r w:rsidR="00B01890" w:rsidRPr="00C57608">
        <w:rPr>
          <w:rFonts w:ascii="ITC Avant Garde" w:hAnsi="ITC Avant Garde" w:cs="Arial"/>
          <w:color w:val="000000" w:themeColor="text1"/>
          <w:sz w:val="22"/>
          <w:szCs w:val="22"/>
        </w:rPr>
        <w:t xml:space="preserve"> del Procedimiento de Presentación de Ofertas.</w:t>
      </w:r>
      <w:r w:rsidR="0072486E" w:rsidRPr="00C57608">
        <w:rPr>
          <w:rFonts w:ascii="ITC Avant Garde" w:hAnsi="ITC Avant Garde" w:cs="Arial"/>
          <w:color w:val="000000" w:themeColor="text1"/>
          <w:sz w:val="22"/>
          <w:szCs w:val="22"/>
        </w:rPr>
        <w:t xml:space="preserve"> </w:t>
      </w:r>
    </w:p>
    <w:p w14:paraId="76CD35D0" w14:textId="77777777" w:rsidR="0072486E" w:rsidRPr="00C57608" w:rsidRDefault="0072486E" w:rsidP="00392919">
      <w:pPr>
        <w:pStyle w:val="Prrafodelista"/>
        <w:tabs>
          <w:tab w:val="left" w:pos="993"/>
        </w:tabs>
        <w:ind w:left="851"/>
        <w:contextualSpacing/>
        <w:jc w:val="both"/>
        <w:rPr>
          <w:rFonts w:ascii="ITC Avant Garde" w:hAnsi="ITC Avant Garde"/>
          <w:sz w:val="22"/>
          <w:szCs w:val="22"/>
        </w:rPr>
      </w:pPr>
    </w:p>
    <w:p w14:paraId="46B283F5" w14:textId="442AEEC5" w:rsidR="0072486E" w:rsidRPr="00C57608" w:rsidRDefault="0072486E" w:rsidP="00392919">
      <w:pPr>
        <w:pStyle w:val="Prrafodelista"/>
        <w:numPr>
          <w:ilvl w:val="0"/>
          <w:numId w:val="52"/>
        </w:numPr>
        <w:tabs>
          <w:tab w:val="left" w:pos="993"/>
        </w:tabs>
        <w:ind w:left="851"/>
        <w:contextualSpacing/>
        <w:jc w:val="both"/>
        <w:rPr>
          <w:rFonts w:ascii="ITC Avant Garde" w:hAnsi="ITC Avant Garde"/>
          <w:sz w:val="22"/>
          <w:szCs w:val="22"/>
        </w:rPr>
      </w:pPr>
      <w:r w:rsidRPr="00C57608">
        <w:rPr>
          <w:rFonts w:ascii="ITC Avant Garde" w:hAnsi="ITC Avant Garde"/>
          <w:b/>
          <w:sz w:val="22"/>
          <w:szCs w:val="22"/>
          <w:u w:val="single"/>
        </w:rPr>
        <w:t>Puntaje de Reloj</w:t>
      </w:r>
      <w:r w:rsidRPr="00C57608">
        <w:rPr>
          <w:rFonts w:ascii="ITC Avant Garde" w:hAnsi="ITC Avant Garde"/>
          <w:sz w:val="22"/>
          <w:szCs w:val="22"/>
        </w:rPr>
        <w:t>: Valor en puntos determinado por los Valores Mínimos de Referencia</w:t>
      </w:r>
      <w:r w:rsidR="005C4298" w:rsidRPr="00C57608">
        <w:rPr>
          <w:rFonts w:ascii="ITC Avant Garde" w:hAnsi="ITC Avant Garde"/>
          <w:sz w:val="22"/>
          <w:szCs w:val="22"/>
        </w:rPr>
        <w:t xml:space="preserve"> (</w:t>
      </w:r>
      <w:r w:rsidRPr="00C57608">
        <w:rPr>
          <w:rFonts w:ascii="ITC Avant Garde" w:hAnsi="ITC Avant Garde"/>
          <w:sz w:val="22"/>
          <w:szCs w:val="22"/>
        </w:rPr>
        <w:t>Apéndice F de las Bases</w:t>
      </w:r>
      <w:r w:rsidR="005C4298" w:rsidRPr="00C57608">
        <w:rPr>
          <w:rFonts w:ascii="ITC Avant Garde" w:hAnsi="ITC Avant Garde"/>
          <w:sz w:val="22"/>
          <w:szCs w:val="22"/>
        </w:rPr>
        <w:t>)</w:t>
      </w:r>
      <w:r w:rsidRPr="00C57608">
        <w:rPr>
          <w:rFonts w:ascii="ITC Avant Garde" w:hAnsi="ITC Avant Garde"/>
          <w:sz w:val="22"/>
          <w:szCs w:val="22"/>
        </w:rPr>
        <w:t xml:space="preserve"> y el rango de incrementos establecido por </w:t>
      </w:r>
      <w:r w:rsidRPr="00C57608">
        <w:rPr>
          <w:rFonts w:ascii="ITC Avant Garde" w:hAnsi="ITC Avant Garde"/>
          <w:sz w:val="22"/>
          <w:szCs w:val="22"/>
        </w:rPr>
        <w:lastRenderedPageBreak/>
        <w:t xml:space="preserve">el SEPRO al inicio de cada Ronda de Reloj para un Bloque de una Categoría en particular, el cual podrá ser aceptado </w:t>
      </w:r>
      <w:r w:rsidR="005C4298" w:rsidRPr="00C57608">
        <w:rPr>
          <w:rFonts w:ascii="ITC Avant Garde" w:hAnsi="ITC Avant Garde"/>
          <w:sz w:val="22"/>
          <w:szCs w:val="22"/>
        </w:rPr>
        <w:t xml:space="preserve">mediante una Oferta </w:t>
      </w:r>
      <w:r w:rsidR="008F6DC4" w:rsidRPr="00C57608">
        <w:rPr>
          <w:rFonts w:ascii="ITC Avant Garde" w:hAnsi="ITC Avant Garde"/>
          <w:sz w:val="22"/>
          <w:szCs w:val="22"/>
        </w:rPr>
        <w:t xml:space="preserve">por los Participantes </w:t>
      </w:r>
      <w:r w:rsidRPr="00C57608">
        <w:rPr>
          <w:rFonts w:ascii="ITC Avant Garde" w:hAnsi="ITC Avant Garde"/>
          <w:sz w:val="22"/>
          <w:szCs w:val="22"/>
        </w:rPr>
        <w:t xml:space="preserve">durante </w:t>
      </w:r>
      <w:r w:rsidR="005C4298" w:rsidRPr="00C57608">
        <w:rPr>
          <w:rFonts w:ascii="ITC Avant Garde" w:hAnsi="ITC Avant Garde"/>
          <w:sz w:val="22"/>
          <w:szCs w:val="22"/>
        </w:rPr>
        <w:t xml:space="preserve">el periodo de </w:t>
      </w:r>
      <w:r w:rsidRPr="00C57608">
        <w:rPr>
          <w:rFonts w:ascii="ITC Avant Garde" w:hAnsi="ITC Avant Garde"/>
          <w:sz w:val="22"/>
          <w:szCs w:val="22"/>
        </w:rPr>
        <w:t>cualquier Ronda de Reloj.</w:t>
      </w:r>
    </w:p>
    <w:p w14:paraId="497D38B4" w14:textId="77777777" w:rsidR="0072486E" w:rsidRPr="00C57608" w:rsidRDefault="0072486E" w:rsidP="00392919">
      <w:pPr>
        <w:tabs>
          <w:tab w:val="left" w:pos="993"/>
          <w:tab w:val="num" w:pos="1560"/>
        </w:tabs>
        <w:spacing w:after="0" w:line="240" w:lineRule="auto"/>
        <w:ind w:left="851"/>
        <w:jc w:val="both"/>
        <w:rPr>
          <w:rFonts w:ascii="ITC Avant Garde" w:hAnsi="ITC Avant Garde"/>
        </w:rPr>
      </w:pPr>
    </w:p>
    <w:p w14:paraId="63F51E0A" w14:textId="77C919CF" w:rsidR="0072486E" w:rsidRPr="00C57608" w:rsidRDefault="0072486E" w:rsidP="00392919">
      <w:pPr>
        <w:pStyle w:val="Prrafodelista"/>
        <w:numPr>
          <w:ilvl w:val="0"/>
          <w:numId w:val="52"/>
        </w:numPr>
        <w:tabs>
          <w:tab w:val="left" w:pos="993"/>
        </w:tabs>
        <w:ind w:left="851"/>
        <w:contextualSpacing/>
        <w:jc w:val="both"/>
        <w:rPr>
          <w:rFonts w:ascii="ITC Avant Garde" w:hAnsi="ITC Avant Garde"/>
          <w:b/>
          <w:sz w:val="22"/>
          <w:szCs w:val="22"/>
          <w:u w:val="single"/>
        </w:rPr>
      </w:pPr>
      <w:r w:rsidRPr="00C57608">
        <w:rPr>
          <w:rFonts w:ascii="ITC Avant Garde" w:hAnsi="ITC Avant Garde"/>
          <w:b/>
          <w:sz w:val="22"/>
          <w:szCs w:val="22"/>
          <w:u w:val="single"/>
        </w:rPr>
        <w:t>Puntaje de Retiro</w:t>
      </w:r>
      <w:r w:rsidRPr="00C57608">
        <w:rPr>
          <w:rFonts w:ascii="ITC Avant Garde" w:hAnsi="ITC Avant Garde"/>
          <w:sz w:val="22"/>
          <w:szCs w:val="22"/>
        </w:rPr>
        <w:t>:</w:t>
      </w:r>
      <w:r w:rsidRPr="00C57608">
        <w:rPr>
          <w:rFonts w:ascii="ITC Avant Garde" w:hAnsi="ITC Avant Garde"/>
          <w:b/>
          <w:sz w:val="22"/>
          <w:szCs w:val="22"/>
        </w:rPr>
        <w:t xml:space="preserve"> </w:t>
      </w:r>
      <w:r w:rsidR="00430F51" w:rsidRPr="00C57608">
        <w:rPr>
          <w:rFonts w:ascii="ITC Avant Garde" w:hAnsi="ITC Avant Garde"/>
          <w:sz w:val="22"/>
          <w:szCs w:val="22"/>
        </w:rPr>
        <w:t>V</w:t>
      </w:r>
      <w:r w:rsidRPr="00C57608">
        <w:rPr>
          <w:rFonts w:ascii="ITC Avant Garde" w:hAnsi="ITC Avant Garde"/>
          <w:sz w:val="22"/>
          <w:szCs w:val="22"/>
        </w:rPr>
        <w:t xml:space="preserve">alor en puntos establecido por un Participante para el Retiro de un Bloque en una determinada Ronda de Reloj. </w:t>
      </w:r>
    </w:p>
    <w:p w14:paraId="15F924E7" w14:textId="77777777" w:rsidR="00FF761D" w:rsidRPr="00C57608" w:rsidRDefault="00FF761D" w:rsidP="00392919">
      <w:pPr>
        <w:tabs>
          <w:tab w:val="left" w:pos="284"/>
          <w:tab w:val="left" w:pos="426"/>
        </w:tabs>
        <w:spacing w:after="0" w:line="240" w:lineRule="auto"/>
        <w:ind w:left="851"/>
        <w:contextualSpacing/>
        <w:jc w:val="both"/>
        <w:rPr>
          <w:rFonts w:ascii="ITC Avant Garde" w:hAnsi="ITC Avant Garde" w:cs="Arial"/>
          <w:b/>
          <w:color w:val="000000" w:themeColor="text1"/>
          <w:u w:val="single"/>
        </w:rPr>
      </w:pPr>
    </w:p>
    <w:p w14:paraId="6F967366" w14:textId="587830E8" w:rsidR="00B3704A" w:rsidRPr="00C57608" w:rsidRDefault="00B3704A" w:rsidP="00392919">
      <w:pPr>
        <w:pStyle w:val="Prrafodelista"/>
        <w:numPr>
          <w:ilvl w:val="0"/>
          <w:numId w:val="52"/>
        </w:numPr>
        <w:tabs>
          <w:tab w:val="left" w:pos="284"/>
          <w:tab w:val="left" w:pos="426"/>
        </w:tabs>
        <w:ind w:left="851"/>
        <w:contextualSpacing/>
        <w:jc w:val="both"/>
        <w:rPr>
          <w:rFonts w:ascii="ITC Avant Garde" w:hAnsi="ITC Avant Garde" w:cs="Arial"/>
          <w:color w:val="000000" w:themeColor="text1"/>
          <w:sz w:val="22"/>
          <w:szCs w:val="22"/>
        </w:rPr>
      </w:pPr>
      <w:r w:rsidRPr="00C57608">
        <w:rPr>
          <w:rFonts w:ascii="ITC Avant Garde" w:hAnsi="ITC Avant Garde" w:cs="Arial"/>
          <w:b/>
          <w:color w:val="000000" w:themeColor="text1"/>
          <w:sz w:val="22"/>
          <w:szCs w:val="22"/>
          <w:u w:val="single"/>
        </w:rPr>
        <w:t>Retiro</w:t>
      </w:r>
      <w:r w:rsidRPr="00C57608">
        <w:rPr>
          <w:rFonts w:ascii="ITC Avant Garde" w:hAnsi="ITC Avant Garde" w:cs="Arial"/>
          <w:color w:val="000000" w:themeColor="text1"/>
          <w:sz w:val="22"/>
          <w:szCs w:val="22"/>
        </w:rPr>
        <w:t xml:space="preserve">: </w:t>
      </w:r>
      <w:r w:rsidR="00B01890" w:rsidRPr="00C57608">
        <w:rPr>
          <w:rFonts w:ascii="ITC Avant Garde" w:hAnsi="ITC Avant Garde" w:cs="Arial"/>
          <w:color w:val="000000" w:themeColor="text1"/>
          <w:sz w:val="22"/>
          <w:szCs w:val="22"/>
        </w:rPr>
        <w:t>Solicitud de un Participante para reducir en un Bloque su Oferta para la Ronda de Reloj previa.</w:t>
      </w:r>
    </w:p>
    <w:p w14:paraId="225D5B32" w14:textId="77777777" w:rsidR="00B3704A" w:rsidRPr="00C57608" w:rsidRDefault="00B3704A" w:rsidP="00392919">
      <w:pPr>
        <w:pStyle w:val="Prrafodelista"/>
        <w:ind w:left="851"/>
        <w:rPr>
          <w:rFonts w:ascii="ITC Avant Garde" w:hAnsi="ITC Avant Garde" w:cs="Arial"/>
          <w:color w:val="000000" w:themeColor="text1"/>
          <w:sz w:val="22"/>
          <w:szCs w:val="22"/>
        </w:rPr>
      </w:pPr>
    </w:p>
    <w:p w14:paraId="7EC3474B" w14:textId="5998CF2F" w:rsidR="00B3704A" w:rsidRPr="00BB695A" w:rsidRDefault="00B3704A" w:rsidP="00392919">
      <w:pPr>
        <w:pStyle w:val="Prrafodelista"/>
        <w:numPr>
          <w:ilvl w:val="0"/>
          <w:numId w:val="52"/>
        </w:numPr>
        <w:tabs>
          <w:tab w:val="left" w:pos="284"/>
          <w:tab w:val="left" w:pos="426"/>
        </w:tabs>
        <w:ind w:left="851"/>
        <w:contextualSpacing/>
        <w:jc w:val="both"/>
        <w:rPr>
          <w:rFonts w:ascii="ITC Avant Garde" w:hAnsi="ITC Avant Garde" w:cs="Arial"/>
          <w:color w:val="000000" w:themeColor="text1"/>
          <w:sz w:val="22"/>
          <w:szCs w:val="22"/>
        </w:rPr>
      </w:pPr>
      <w:r w:rsidRPr="00BB695A">
        <w:rPr>
          <w:rFonts w:ascii="ITC Avant Garde" w:hAnsi="ITC Avant Garde" w:cs="Arial"/>
          <w:b/>
          <w:color w:val="000000" w:themeColor="text1"/>
          <w:sz w:val="22"/>
          <w:szCs w:val="22"/>
          <w:u w:val="single"/>
        </w:rPr>
        <w:t>Retiro Rechazado</w:t>
      </w:r>
      <w:r w:rsidRPr="00FC73A9">
        <w:rPr>
          <w:rFonts w:ascii="ITC Avant Garde" w:hAnsi="ITC Avant Garde" w:cs="Arial"/>
          <w:color w:val="000000" w:themeColor="text1"/>
          <w:sz w:val="22"/>
          <w:szCs w:val="22"/>
        </w:rPr>
        <w:t>:</w:t>
      </w:r>
      <w:r w:rsidRPr="00BB695A">
        <w:rPr>
          <w:rFonts w:ascii="ITC Avant Garde" w:hAnsi="ITC Avant Garde" w:cs="Arial"/>
          <w:color w:val="000000" w:themeColor="text1"/>
          <w:sz w:val="22"/>
          <w:szCs w:val="22"/>
        </w:rPr>
        <w:t xml:space="preserve"> </w:t>
      </w:r>
      <w:r w:rsidR="00B01890" w:rsidRPr="00B01890">
        <w:rPr>
          <w:rFonts w:ascii="ITC Avant Garde" w:hAnsi="ITC Avant Garde" w:cs="Arial"/>
          <w:color w:val="000000" w:themeColor="text1"/>
          <w:sz w:val="22"/>
          <w:szCs w:val="22"/>
        </w:rPr>
        <w:t>Retiro que se mantiene retenido por el SEPRO de acuerdo a lo estipulado en el Apéndice</w:t>
      </w:r>
      <w:r w:rsidR="00EB5A60">
        <w:rPr>
          <w:rFonts w:ascii="ITC Avant Garde" w:hAnsi="ITC Avant Garde" w:cs="Arial"/>
          <w:color w:val="000000" w:themeColor="text1"/>
          <w:sz w:val="22"/>
          <w:szCs w:val="22"/>
        </w:rPr>
        <w:t xml:space="preserve"> B de las Bases</w:t>
      </w:r>
      <w:r w:rsidR="00B01890" w:rsidRPr="00B01890">
        <w:rPr>
          <w:rFonts w:ascii="ITC Avant Garde" w:hAnsi="ITC Avant Garde" w:cs="Arial"/>
          <w:color w:val="000000" w:themeColor="text1"/>
          <w:sz w:val="22"/>
          <w:szCs w:val="22"/>
        </w:rPr>
        <w:t>.</w:t>
      </w:r>
    </w:p>
    <w:p w14:paraId="36E8FED6" w14:textId="77777777" w:rsidR="00B3704A" w:rsidRPr="00BB695A" w:rsidRDefault="00B3704A" w:rsidP="00392919">
      <w:pPr>
        <w:pStyle w:val="Prrafodelista"/>
        <w:ind w:left="851"/>
        <w:rPr>
          <w:rFonts w:ascii="ITC Avant Garde" w:hAnsi="ITC Avant Garde" w:cs="Arial"/>
          <w:color w:val="000000" w:themeColor="text1"/>
          <w:sz w:val="22"/>
          <w:szCs w:val="22"/>
        </w:rPr>
      </w:pPr>
    </w:p>
    <w:p w14:paraId="6ACACC82" w14:textId="7CE11404" w:rsidR="00B3704A" w:rsidRPr="00BB695A" w:rsidRDefault="00B3704A" w:rsidP="00392919">
      <w:pPr>
        <w:pStyle w:val="Prrafodelista"/>
        <w:numPr>
          <w:ilvl w:val="0"/>
          <w:numId w:val="52"/>
        </w:numPr>
        <w:tabs>
          <w:tab w:val="left" w:pos="284"/>
          <w:tab w:val="left" w:pos="426"/>
        </w:tabs>
        <w:ind w:left="851"/>
        <w:contextualSpacing/>
        <w:jc w:val="both"/>
        <w:rPr>
          <w:rFonts w:ascii="ITC Avant Garde" w:hAnsi="ITC Avant Garde" w:cs="Arial"/>
          <w:color w:val="000000" w:themeColor="text1"/>
          <w:sz w:val="22"/>
          <w:szCs w:val="22"/>
        </w:rPr>
      </w:pPr>
      <w:r w:rsidRPr="00BB695A">
        <w:rPr>
          <w:rFonts w:ascii="ITC Avant Garde" w:hAnsi="ITC Avant Garde" w:cs="Arial"/>
          <w:b/>
          <w:color w:val="000000" w:themeColor="text1"/>
          <w:sz w:val="22"/>
          <w:szCs w:val="22"/>
          <w:u w:val="single"/>
        </w:rPr>
        <w:t>Ronda de Reloj</w:t>
      </w:r>
      <w:r w:rsidRPr="00FC73A9">
        <w:rPr>
          <w:rFonts w:ascii="ITC Avant Garde" w:hAnsi="ITC Avant Garde" w:cs="Arial"/>
          <w:color w:val="000000" w:themeColor="text1"/>
          <w:sz w:val="22"/>
          <w:szCs w:val="22"/>
        </w:rPr>
        <w:t>:</w:t>
      </w:r>
      <w:r w:rsidRPr="00BB695A">
        <w:rPr>
          <w:rFonts w:ascii="ITC Avant Garde" w:hAnsi="ITC Avant Garde" w:cs="Arial"/>
          <w:color w:val="000000" w:themeColor="text1"/>
          <w:sz w:val="22"/>
          <w:szCs w:val="22"/>
        </w:rPr>
        <w:t xml:space="preserve"> </w:t>
      </w:r>
      <w:r w:rsidR="00B01890" w:rsidRPr="00B01890">
        <w:rPr>
          <w:rFonts w:ascii="ITC Avant Garde" w:hAnsi="ITC Avant Garde" w:cs="Arial"/>
          <w:color w:val="000000" w:themeColor="text1"/>
          <w:sz w:val="22"/>
          <w:szCs w:val="22"/>
        </w:rPr>
        <w:t>Ronda de la Etapa de Adjudicación en la que los Participantes realizan Ofertas.</w:t>
      </w:r>
    </w:p>
    <w:p w14:paraId="092B4060" w14:textId="77777777" w:rsidR="00B3704A" w:rsidRPr="00BB695A" w:rsidRDefault="00B3704A" w:rsidP="00392919">
      <w:pPr>
        <w:pStyle w:val="Prrafodelista"/>
        <w:ind w:left="851"/>
        <w:rPr>
          <w:rFonts w:ascii="ITC Avant Garde" w:hAnsi="ITC Avant Garde" w:cs="Arial"/>
          <w:color w:val="000000" w:themeColor="text1"/>
          <w:sz w:val="22"/>
          <w:szCs w:val="22"/>
        </w:rPr>
      </w:pPr>
    </w:p>
    <w:p w14:paraId="314341DB" w14:textId="5968F08B" w:rsidR="00B3704A" w:rsidRPr="00C57608" w:rsidRDefault="00B3704A" w:rsidP="00392919">
      <w:pPr>
        <w:pStyle w:val="Prrafodelista"/>
        <w:numPr>
          <w:ilvl w:val="0"/>
          <w:numId w:val="52"/>
        </w:numPr>
        <w:tabs>
          <w:tab w:val="left" w:pos="284"/>
          <w:tab w:val="left" w:pos="426"/>
        </w:tabs>
        <w:ind w:left="851"/>
        <w:contextualSpacing/>
        <w:jc w:val="both"/>
        <w:rPr>
          <w:rFonts w:ascii="ITC Avant Garde" w:hAnsi="ITC Avant Garde" w:cs="Arial"/>
          <w:color w:val="000000" w:themeColor="text1"/>
          <w:sz w:val="22"/>
          <w:szCs w:val="22"/>
        </w:rPr>
      </w:pPr>
      <w:r w:rsidRPr="00BB695A">
        <w:rPr>
          <w:rFonts w:ascii="ITC Avant Garde" w:hAnsi="ITC Avant Garde" w:cs="Arial"/>
          <w:b/>
          <w:color w:val="000000" w:themeColor="text1"/>
          <w:sz w:val="22"/>
          <w:szCs w:val="22"/>
          <w:u w:val="single"/>
        </w:rPr>
        <w:t>Ronda de Sobre Cerrado</w:t>
      </w:r>
      <w:r w:rsidRPr="00FC73A9">
        <w:rPr>
          <w:rFonts w:ascii="ITC Avant Garde" w:hAnsi="ITC Avant Garde" w:cs="Arial"/>
          <w:color w:val="000000" w:themeColor="text1"/>
          <w:sz w:val="22"/>
          <w:szCs w:val="22"/>
        </w:rPr>
        <w:t>:</w:t>
      </w:r>
      <w:r w:rsidRPr="00BB695A">
        <w:rPr>
          <w:rFonts w:ascii="ITC Avant Garde" w:hAnsi="ITC Avant Garde" w:cs="Arial"/>
          <w:color w:val="000000" w:themeColor="text1"/>
          <w:sz w:val="22"/>
          <w:szCs w:val="22"/>
        </w:rPr>
        <w:t xml:space="preserve"> </w:t>
      </w:r>
      <w:r w:rsidR="00B01890" w:rsidRPr="00B01890">
        <w:rPr>
          <w:rFonts w:ascii="ITC Avant Garde" w:hAnsi="ITC Avant Garde" w:cs="Arial"/>
          <w:color w:val="000000" w:themeColor="text1"/>
          <w:sz w:val="22"/>
          <w:szCs w:val="22"/>
        </w:rPr>
        <w:t xml:space="preserve">Ronda </w:t>
      </w:r>
      <w:r w:rsidR="003A638F">
        <w:rPr>
          <w:rFonts w:ascii="ITC Avant Garde" w:hAnsi="ITC Avant Garde" w:cs="Arial"/>
          <w:color w:val="000000" w:themeColor="text1"/>
          <w:sz w:val="22"/>
          <w:szCs w:val="22"/>
        </w:rPr>
        <w:t>de</w:t>
      </w:r>
      <w:r w:rsidR="003A638F" w:rsidRPr="00B01890">
        <w:rPr>
          <w:rFonts w:ascii="ITC Avant Garde" w:hAnsi="ITC Avant Garde" w:cs="Arial"/>
          <w:color w:val="000000" w:themeColor="text1"/>
          <w:sz w:val="22"/>
          <w:szCs w:val="22"/>
        </w:rPr>
        <w:t xml:space="preserve"> </w:t>
      </w:r>
      <w:r w:rsidR="00B01890" w:rsidRPr="00B01890">
        <w:rPr>
          <w:rFonts w:ascii="ITC Avant Garde" w:hAnsi="ITC Avant Garde" w:cs="Arial"/>
          <w:color w:val="000000" w:themeColor="text1"/>
          <w:sz w:val="22"/>
          <w:szCs w:val="22"/>
        </w:rPr>
        <w:t xml:space="preserve">la Etapa de Asignación que sirve para determinar la posición en frecuencia de cada Bloque obtenido por los Participantes en la Etapa de Adjudicación, y en la que se determinará el Precio de </w:t>
      </w:r>
      <w:r w:rsidR="00B01890" w:rsidRPr="00C57608">
        <w:rPr>
          <w:rFonts w:ascii="ITC Avant Garde" w:hAnsi="ITC Avant Garde" w:cs="Arial"/>
          <w:color w:val="000000" w:themeColor="text1"/>
          <w:sz w:val="22"/>
          <w:szCs w:val="22"/>
        </w:rPr>
        <w:t>Asignación.</w:t>
      </w:r>
    </w:p>
    <w:p w14:paraId="14D365C6" w14:textId="77777777" w:rsidR="00B3704A" w:rsidRPr="00C57608" w:rsidRDefault="00B3704A" w:rsidP="00392919">
      <w:pPr>
        <w:pStyle w:val="Prrafodelista"/>
        <w:ind w:left="851"/>
        <w:rPr>
          <w:rFonts w:ascii="ITC Avant Garde" w:hAnsi="ITC Avant Garde" w:cs="Arial"/>
          <w:color w:val="000000" w:themeColor="text1"/>
          <w:sz w:val="22"/>
          <w:szCs w:val="22"/>
        </w:rPr>
      </w:pPr>
    </w:p>
    <w:p w14:paraId="641A608C" w14:textId="6BE0308D" w:rsidR="00846661" w:rsidRPr="00C57608" w:rsidRDefault="00B3704A" w:rsidP="00392919">
      <w:pPr>
        <w:pStyle w:val="Prrafodelista"/>
        <w:numPr>
          <w:ilvl w:val="0"/>
          <w:numId w:val="52"/>
        </w:numPr>
        <w:ind w:left="851"/>
        <w:contextualSpacing/>
        <w:jc w:val="both"/>
        <w:rPr>
          <w:rFonts w:ascii="ITC Avant Garde" w:hAnsi="ITC Avant Garde" w:cs="Arial"/>
          <w:color w:val="000000" w:themeColor="text1"/>
          <w:sz w:val="22"/>
          <w:szCs w:val="22"/>
        </w:rPr>
      </w:pPr>
      <w:r w:rsidRPr="00C57608">
        <w:rPr>
          <w:rFonts w:ascii="ITC Avant Garde" w:hAnsi="ITC Avant Garde" w:cs="Arial"/>
          <w:b/>
          <w:color w:val="000000" w:themeColor="text1"/>
          <w:sz w:val="22"/>
          <w:szCs w:val="22"/>
          <w:u w:val="single"/>
        </w:rPr>
        <w:t>SEPRO</w:t>
      </w:r>
      <w:r w:rsidRPr="00C57608">
        <w:rPr>
          <w:rFonts w:ascii="ITC Avant Garde" w:hAnsi="ITC Avant Garde" w:cs="Arial"/>
          <w:color w:val="000000" w:themeColor="text1"/>
          <w:sz w:val="22"/>
          <w:szCs w:val="22"/>
        </w:rPr>
        <w:t xml:space="preserve">: </w:t>
      </w:r>
      <w:r w:rsidR="005C4298" w:rsidRPr="00C57608">
        <w:rPr>
          <w:rFonts w:ascii="ITC Avant Garde" w:hAnsi="ITC Avant Garde"/>
          <w:sz w:val="22"/>
          <w:szCs w:val="22"/>
        </w:rPr>
        <w:t xml:space="preserve">Sistema Electrónico de Presentación de Ofertas. </w:t>
      </w:r>
      <w:r w:rsidR="008C5337" w:rsidRPr="00C57608">
        <w:rPr>
          <w:rFonts w:ascii="ITC Avant Garde" w:hAnsi="ITC Avant Garde"/>
          <w:sz w:val="22"/>
          <w:szCs w:val="22"/>
        </w:rPr>
        <w:t xml:space="preserve">Plataforma informática </w:t>
      </w:r>
      <w:r w:rsidR="00EC6717">
        <w:rPr>
          <w:rFonts w:ascii="ITC Avant Garde" w:hAnsi="ITC Avant Garde"/>
          <w:sz w:val="22"/>
          <w:szCs w:val="22"/>
        </w:rPr>
        <w:t xml:space="preserve">disponible </w:t>
      </w:r>
      <w:r w:rsidR="008C5337" w:rsidRPr="00C57608">
        <w:rPr>
          <w:rFonts w:ascii="ITC Avant Garde" w:hAnsi="ITC Avant Garde"/>
          <w:sz w:val="22"/>
          <w:szCs w:val="22"/>
        </w:rPr>
        <w:t>vía Internet que permite desarrollar el Procedimiento de Presentación de Ofertas.</w:t>
      </w:r>
    </w:p>
    <w:p w14:paraId="14D14EF1" w14:textId="7C6303B3" w:rsidR="00B3704A" w:rsidRPr="00C57608" w:rsidRDefault="00B3704A" w:rsidP="00392919">
      <w:pPr>
        <w:spacing w:after="0" w:line="240" w:lineRule="auto"/>
        <w:ind w:left="851"/>
        <w:contextualSpacing/>
        <w:jc w:val="both"/>
        <w:rPr>
          <w:rFonts w:ascii="ITC Avant Garde" w:hAnsi="ITC Avant Garde" w:cs="Arial"/>
          <w:color w:val="000000" w:themeColor="text1"/>
        </w:rPr>
      </w:pPr>
    </w:p>
    <w:p w14:paraId="64D06D75" w14:textId="04BCAD20" w:rsidR="00C777FD" w:rsidRPr="00C777FD" w:rsidRDefault="00C777FD" w:rsidP="00392919">
      <w:pPr>
        <w:pStyle w:val="Prrafodelista"/>
        <w:numPr>
          <w:ilvl w:val="0"/>
          <w:numId w:val="52"/>
        </w:numPr>
        <w:tabs>
          <w:tab w:val="left" w:pos="284"/>
          <w:tab w:val="left" w:pos="426"/>
        </w:tabs>
        <w:ind w:left="851"/>
        <w:contextualSpacing/>
        <w:jc w:val="both"/>
        <w:rPr>
          <w:rFonts w:ascii="ITC Avant Garde" w:hAnsi="ITC Avant Garde"/>
          <w:b/>
          <w:sz w:val="22"/>
          <w:szCs w:val="22"/>
          <w:u w:val="single"/>
        </w:rPr>
      </w:pPr>
      <w:r w:rsidRPr="00C57608">
        <w:rPr>
          <w:rFonts w:ascii="ITC Avant Garde" w:hAnsi="ITC Avant Garde"/>
          <w:b/>
          <w:sz w:val="22"/>
          <w:szCs w:val="22"/>
          <w:u w:val="single"/>
        </w:rPr>
        <w:t>Testigo Social</w:t>
      </w:r>
      <w:r w:rsidRPr="00C57608">
        <w:rPr>
          <w:rFonts w:ascii="ITC Avant Garde" w:hAnsi="ITC Avant Garde"/>
          <w:sz w:val="22"/>
          <w:szCs w:val="22"/>
        </w:rPr>
        <w:t>:</w:t>
      </w:r>
      <w:r w:rsidRPr="00C57608">
        <w:rPr>
          <w:rFonts w:ascii="ITC Avant Garde" w:hAnsi="ITC Avant Garde"/>
          <w:b/>
          <w:sz w:val="22"/>
          <w:szCs w:val="22"/>
        </w:rPr>
        <w:t xml:space="preserve"> </w:t>
      </w:r>
      <w:r w:rsidRPr="00C57608">
        <w:rPr>
          <w:rFonts w:ascii="ITC Avant Garde" w:hAnsi="ITC Avant Garde"/>
          <w:sz w:val="22"/>
          <w:szCs w:val="22"/>
        </w:rPr>
        <w:t xml:space="preserve">Institución </w:t>
      </w:r>
      <w:r w:rsidR="00016A74">
        <w:rPr>
          <w:rFonts w:ascii="ITC Avant Garde" w:hAnsi="ITC Avant Garde"/>
          <w:sz w:val="22"/>
          <w:szCs w:val="22"/>
        </w:rPr>
        <w:t>a</w:t>
      </w:r>
      <w:r w:rsidRPr="00C57608">
        <w:rPr>
          <w:rFonts w:ascii="ITC Avant Garde" w:hAnsi="ITC Avant Garde"/>
          <w:sz w:val="22"/>
          <w:szCs w:val="22"/>
        </w:rPr>
        <w:t xml:space="preserve">cadémica de </w:t>
      </w:r>
      <w:r w:rsidR="00016A74">
        <w:rPr>
          <w:rFonts w:ascii="ITC Avant Garde" w:hAnsi="ITC Avant Garde"/>
          <w:sz w:val="22"/>
          <w:szCs w:val="22"/>
        </w:rPr>
        <w:t>e</w:t>
      </w:r>
      <w:r w:rsidRPr="00C57608">
        <w:rPr>
          <w:rFonts w:ascii="ITC Avant Garde" w:hAnsi="ITC Avant Garde"/>
          <w:sz w:val="22"/>
          <w:szCs w:val="22"/>
        </w:rPr>
        <w:t xml:space="preserve">ducación </w:t>
      </w:r>
      <w:r w:rsidR="00016A74">
        <w:rPr>
          <w:rFonts w:ascii="ITC Avant Garde" w:hAnsi="ITC Avant Garde"/>
          <w:sz w:val="22"/>
          <w:szCs w:val="22"/>
        </w:rPr>
        <w:t>s</w:t>
      </w:r>
      <w:r w:rsidRPr="00C57608">
        <w:rPr>
          <w:rFonts w:ascii="ITC Avant Garde" w:hAnsi="ITC Avant Garde"/>
          <w:sz w:val="22"/>
          <w:szCs w:val="22"/>
        </w:rPr>
        <w:t>uperior, o persona u organización no gubernamental</w:t>
      </w:r>
      <w:r w:rsidRPr="00E278AE">
        <w:rPr>
          <w:rFonts w:ascii="ITC Avant Garde" w:hAnsi="ITC Avant Garde"/>
          <w:sz w:val="22"/>
          <w:szCs w:val="22"/>
        </w:rPr>
        <w:t xml:space="preserve"> que cuente con el registro correspondiente ante la Secretaría de la Función Pública que, a solicitud del Instituto, participe con derecho a opinión en la Licitación, respecto de la transparencia del proceso y su apego a las Bases, sus Apéndices y Anexos y demás disposiciones aplicables.</w:t>
      </w:r>
    </w:p>
    <w:p w14:paraId="14FB9AB9" w14:textId="77777777" w:rsidR="00C777FD" w:rsidRPr="00C57608" w:rsidRDefault="00C777FD" w:rsidP="00392919">
      <w:pPr>
        <w:pStyle w:val="Prrafodelista"/>
        <w:tabs>
          <w:tab w:val="left" w:pos="284"/>
          <w:tab w:val="left" w:pos="426"/>
        </w:tabs>
        <w:ind w:left="851"/>
        <w:contextualSpacing/>
        <w:jc w:val="both"/>
        <w:rPr>
          <w:rFonts w:ascii="ITC Avant Garde" w:hAnsi="ITC Avant Garde"/>
          <w:b/>
          <w:sz w:val="22"/>
          <w:szCs w:val="22"/>
          <w:u w:val="single"/>
        </w:rPr>
      </w:pPr>
    </w:p>
    <w:p w14:paraId="76C83B0A" w14:textId="52812B8E" w:rsidR="00C777FD" w:rsidRPr="00C57608" w:rsidRDefault="00C777FD" w:rsidP="00392919">
      <w:pPr>
        <w:pStyle w:val="Prrafodelista"/>
        <w:numPr>
          <w:ilvl w:val="0"/>
          <w:numId w:val="52"/>
        </w:numPr>
        <w:tabs>
          <w:tab w:val="left" w:pos="284"/>
          <w:tab w:val="left" w:pos="426"/>
        </w:tabs>
        <w:ind w:left="851"/>
        <w:contextualSpacing/>
        <w:jc w:val="both"/>
        <w:rPr>
          <w:rFonts w:ascii="ITC Avant Garde" w:hAnsi="ITC Avant Garde"/>
          <w:sz w:val="22"/>
          <w:szCs w:val="22"/>
        </w:rPr>
      </w:pPr>
      <w:r w:rsidRPr="00C57608">
        <w:rPr>
          <w:rFonts w:ascii="ITC Avant Garde" w:hAnsi="ITC Avant Garde"/>
          <w:b/>
          <w:sz w:val="22"/>
          <w:szCs w:val="22"/>
          <w:u w:val="single"/>
        </w:rPr>
        <w:t>UCE</w:t>
      </w:r>
      <w:r w:rsidRPr="00C57608">
        <w:rPr>
          <w:rFonts w:ascii="ITC Avant Garde" w:hAnsi="ITC Avant Garde"/>
          <w:sz w:val="22"/>
          <w:szCs w:val="22"/>
        </w:rPr>
        <w:t>: Unidad de Competencia Económica del Instituto.</w:t>
      </w:r>
    </w:p>
    <w:p w14:paraId="4C76708A" w14:textId="77777777" w:rsidR="00C777FD" w:rsidRPr="00C57608" w:rsidRDefault="00C777FD" w:rsidP="00392919">
      <w:pPr>
        <w:pStyle w:val="Prrafodelista"/>
        <w:tabs>
          <w:tab w:val="left" w:pos="284"/>
          <w:tab w:val="left" w:pos="426"/>
        </w:tabs>
        <w:ind w:left="851"/>
        <w:contextualSpacing/>
        <w:jc w:val="both"/>
        <w:rPr>
          <w:rFonts w:ascii="ITC Avant Garde" w:hAnsi="ITC Avant Garde"/>
          <w:sz w:val="22"/>
          <w:szCs w:val="22"/>
        </w:rPr>
      </w:pPr>
    </w:p>
    <w:p w14:paraId="6F0E97E0" w14:textId="77777777" w:rsidR="005C4298" w:rsidRPr="00C57608" w:rsidRDefault="00C777FD" w:rsidP="005C4298">
      <w:pPr>
        <w:pStyle w:val="Prrafodelista"/>
        <w:numPr>
          <w:ilvl w:val="0"/>
          <w:numId w:val="52"/>
        </w:numPr>
        <w:tabs>
          <w:tab w:val="left" w:pos="284"/>
          <w:tab w:val="left" w:pos="426"/>
        </w:tabs>
        <w:ind w:left="851"/>
        <w:contextualSpacing/>
        <w:jc w:val="both"/>
        <w:rPr>
          <w:rFonts w:ascii="Calibri" w:eastAsia="Calibri" w:hAnsi="Calibri"/>
          <w:sz w:val="22"/>
          <w:szCs w:val="22"/>
        </w:rPr>
      </w:pPr>
      <w:r w:rsidRPr="00C57608">
        <w:rPr>
          <w:rFonts w:ascii="ITC Avant Garde" w:hAnsi="ITC Avant Garde"/>
          <w:b/>
          <w:sz w:val="22"/>
          <w:szCs w:val="22"/>
          <w:u w:val="single"/>
        </w:rPr>
        <w:t>UER</w:t>
      </w:r>
      <w:r w:rsidRPr="00C57608">
        <w:rPr>
          <w:rFonts w:ascii="ITC Avant Garde" w:hAnsi="ITC Avant Garde"/>
          <w:sz w:val="22"/>
          <w:szCs w:val="22"/>
        </w:rPr>
        <w:t>: Unidad de Espectro Radioeléctrico del Instituto.</w:t>
      </w:r>
      <w:r w:rsidR="005C4298" w:rsidRPr="00C57608">
        <w:rPr>
          <w:rFonts w:ascii="ITC Avant Garde" w:hAnsi="ITC Avant Garde"/>
          <w:b/>
          <w:sz w:val="22"/>
          <w:szCs w:val="22"/>
          <w:u w:val="single"/>
        </w:rPr>
        <w:t xml:space="preserve"> </w:t>
      </w:r>
    </w:p>
    <w:p w14:paraId="05A5B9F7" w14:textId="77777777" w:rsidR="005C4298" w:rsidRPr="00C57608" w:rsidRDefault="005C4298" w:rsidP="00C57608">
      <w:pPr>
        <w:pStyle w:val="Prrafodelista"/>
        <w:rPr>
          <w:rFonts w:ascii="ITC Avant Garde" w:hAnsi="ITC Avant Garde"/>
          <w:b/>
          <w:sz w:val="22"/>
          <w:szCs w:val="22"/>
          <w:u w:val="single"/>
        </w:rPr>
      </w:pPr>
    </w:p>
    <w:p w14:paraId="611565AA" w14:textId="754CA9CB" w:rsidR="005C4298" w:rsidRPr="00C57608" w:rsidRDefault="005C4298" w:rsidP="005C4298">
      <w:pPr>
        <w:pStyle w:val="Prrafodelista"/>
        <w:numPr>
          <w:ilvl w:val="0"/>
          <w:numId w:val="52"/>
        </w:numPr>
        <w:tabs>
          <w:tab w:val="left" w:pos="284"/>
          <w:tab w:val="left" w:pos="426"/>
        </w:tabs>
        <w:ind w:left="851"/>
        <w:contextualSpacing/>
        <w:jc w:val="both"/>
        <w:rPr>
          <w:rFonts w:ascii="Calibri" w:eastAsia="Calibri" w:hAnsi="Calibri"/>
          <w:sz w:val="22"/>
          <w:szCs w:val="22"/>
        </w:rPr>
      </w:pPr>
      <w:r w:rsidRPr="00C57608">
        <w:rPr>
          <w:rFonts w:ascii="ITC Avant Garde" w:hAnsi="ITC Avant Garde"/>
          <w:b/>
          <w:sz w:val="22"/>
          <w:szCs w:val="22"/>
          <w:u w:val="single"/>
        </w:rPr>
        <w:t>Valor Mínimo de Referencia (VMR)</w:t>
      </w:r>
      <w:r w:rsidRPr="00C57608">
        <w:rPr>
          <w:rFonts w:ascii="ITC Avant Garde" w:hAnsi="ITC Avant Garde"/>
          <w:sz w:val="22"/>
          <w:szCs w:val="22"/>
        </w:rPr>
        <w:t xml:space="preserve">: Cantidad de dinero, expresada en pesos mexicanos, misma que será considerada como el monto mínimo que se deberá pagar como Contraprestación por un Bloque. Dichas cantidades se encuentran especificadas en el Apéndice F de las </w:t>
      </w:r>
      <w:r w:rsidR="00EC6717">
        <w:rPr>
          <w:rFonts w:ascii="ITC Avant Garde" w:hAnsi="ITC Avant Garde"/>
          <w:sz w:val="22"/>
          <w:szCs w:val="22"/>
        </w:rPr>
        <w:t xml:space="preserve">presentes </w:t>
      </w:r>
      <w:r w:rsidRPr="00C57608">
        <w:rPr>
          <w:rFonts w:ascii="ITC Avant Garde" w:hAnsi="ITC Avant Garde"/>
          <w:sz w:val="22"/>
          <w:szCs w:val="22"/>
        </w:rPr>
        <w:t>Bases.</w:t>
      </w:r>
    </w:p>
    <w:p w14:paraId="1BDF5FBD" w14:textId="77777777" w:rsidR="0071033F" w:rsidRPr="00C57608" w:rsidRDefault="0071033F" w:rsidP="0071033F">
      <w:pPr>
        <w:spacing w:after="0" w:line="240" w:lineRule="auto"/>
        <w:contextualSpacing/>
        <w:jc w:val="both"/>
        <w:rPr>
          <w:rFonts w:ascii="ITC Avant Garde" w:hAnsi="ITC Avant Garde" w:cs="Arial"/>
          <w:color w:val="000000" w:themeColor="text1"/>
        </w:rPr>
      </w:pPr>
    </w:p>
    <w:p w14:paraId="12F52B4D" w14:textId="4F52037B" w:rsidR="00C777FD" w:rsidRPr="00C57608" w:rsidRDefault="00C777FD" w:rsidP="00392919">
      <w:pPr>
        <w:pStyle w:val="Ttulo2"/>
        <w:keepNext/>
        <w:numPr>
          <w:ilvl w:val="0"/>
          <w:numId w:val="1"/>
        </w:numPr>
        <w:ind w:left="993" w:hanging="426"/>
        <w:contextualSpacing w:val="0"/>
      </w:pPr>
      <w:bookmarkStart w:id="26" w:name="_Toc467146024"/>
      <w:bookmarkStart w:id="27" w:name="_Toc467146076"/>
      <w:bookmarkStart w:id="28" w:name="_Toc451123865"/>
      <w:bookmarkStart w:id="29" w:name="_Toc489617981"/>
      <w:r w:rsidRPr="00C57608">
        <w:t>Modificaciones a las Bases.</w:t>
      </w:r>
      <w:bookmarkEnd w:id="26"/>
      <w:bookmarkEnd w:id="27"/>
      <w:bookmarkEnd w:id="28"/>
      <w:bookmarkEnd w:id="29"/>
    </w:p>
    <w:p w14:paraId="7D2AC2F8" w14:textId="77777777" w:rsidR="008C5337" w:rsidRPr="00C57608" w:rsidRDefault="008C5337" w:rsidP="00F72C18">
      <w:pPr>
        <w:tabs>
          <w:tab w:val="left" w:pos="142"/>
        </w:tabs>
        <w:spacing w:after="0" w:line="240" w:lineRule="auto"/>
        <w:jc w:val="both"/>
        <w:rPr>
          <w:rFonts w:ascii="ITC Avant Garde" w:hAnsi="ITC Avant Garde"/>
        </w:rPr>
      </w:pPr>
    </w:p>
    <w:p w14:paraId="05DBA692" w14:textId="3DE1E9AF" w:rsidR="00C777FD" w:rsidRPr="004E6FCD" w:rsidRDefault="00C777FD" w:rsidP="00F72C18">
      <w:pPr>
        <w:tabs>
          <w:tab w:val="left" w:pos="142"/>
        </w:tabs>
        <w:spacing w:after="0" w:line="240" w:lineRule="auto"/>
        <w:jc w:val="both"/>
        <w:rPr>
          <w:rFonts w:ascii="ITC Avant Garde" w:hAnsi="ITC Avant Garde"/>
        </w:rPr>
      </w:pPr>
      <w:r w:rsidRPr="00C57608">
        <w:rPr>
          <w:rFonts w:ascii="ITC Avant Garde" w:hAnsi="ITC Avant Garde"/>
        </w:rPr>
        <w:t>El Instituto podrá modificar</w:t>
      </w:r>
      <w:r w:rsidRPr="004E6FCD">
        <w:rPr>
          <w:rFonts w:ascii="ITC Avant Garde" w:hAnsi="ITC Avant Garde"/>
        </w:rPr>
        <w:t xml:space="preserve"> los términos y condiciones establecidos en las Bases, sus Apéndices y Anexos, con posterioridad a la fecha de publicación de las mismas, y hasta antes de la fecha fijada en el Calendario</w:t>
      </w:r>
      <w:r w:rsidR="0050693C">
        <w:rPr>
          <w:rFonts w:ascii="ITC Avant Garde" w:hAnsi="ITC Avant Garde"/>
        </w:rPr>
        <w:t xml:space="preserve"> de Actividades para la entrega</w:t>
      </w:r>
      <w:r w:rsidRPr="004E6FCD">
        <w:rPr>
          <w:rFonts w:ascii="ITC Avant Garde" w:hAnsi="ITC Avant Garde"/>
        </w:rPr>
        <w:t xml:space="preserve"> de la </w:t>
      </w:r>
      <w:r w:rsidRPr="004E6FCD">
        <w:rPr>
          <w:rFonts w:ascii="ITC Avant Garde" w:hAnsi="ITC Avant Garde"/>
        </w:rPr>
        <w:lastRenderedPageBreak/>
        <w:t xml:space="preserve">información y documentación correspondientes </w:t>
      </w:r>
      <w:r w:rsidRPr="001E3716">
        <w:rPr>
          <w:rFonts w:ascii="ITC Avant Garde" w:hAnsi="ITC Avant Garde"/>
        </w:rPr>
        <w:t>a los Apéndices A y E, y sus Anexos</w:t>
      </w:r>
      <w:r w:rsidR="00EC6717">
        <w:rPr>
          <w:rFonts w:ascii="ITC Avant Garde" w:hAnsi="ITC Avant Garde"/>
        </w:rPr>
        <w:t xml:space="preserve"> de las presentes Bases</w:t>
      </w:r>
      <w:r w:rsidRPr="004E6FCD">
        <w:rPr>
          <w:rFonts w:ascii="ITC Avant Garde" w:hAnsi="ITC Avant Garde"/>
        </w:rPr>
        <w:t xml:space="preserve">. </w:t>
      </w:r>
    </w:p>
    <w:p w14:paraId="1D3ACD52" w14:textId="77777777" w:rsidR="00FA7B6D" w:rsidRDefault="00FA7B6D" w:rsidP="00F72C18">
      <w:pPr>
        <w:tabs>
          <w:tab w:val="left" w:pos="142"/>
        </w:tabs>
        <w:spacing w:after="0" w:line="240" w:lineRule="auto"/>
        <w:jc w:val="both"/>
        <w:rPr>
          <w:rFonts w:ascii="ITC Avant Garde" w:hAnsi="ITC Avant Garde"/>
        </w:rPr>
      </w:pPr>
    </w:p>
    <w:p w14:paraId="050361CE" w14:textId="65048A10" w:rsidR="008C5337" w:rsidRDefault="00C777FD" w:rsidP="00F72C18">
      <w:pPr>
        <w:tabs>
          <w:tab w:val="left" w:pos="142"/>
        </w:tabs>
        <w:spacing w:after="0" w:line="240" w:lineRule="auto"/>
        <w:jc w:val="both"/>
        <w:rPr>
          <w:rFonts w:ascii="ITC Avant Garde" w:hAnsi="ITC Avant Garde"/>
        </w:rPr>
      </w:pPr>
      <w:r w:rsidRPr="004E6FCD">
        <w:rPr>
          <w:rFonts w:ascii="ITC Avant Garde" w:hAnsi="ITC Avant Garde"/>
        </w:rPr>
        <w:t xml:space="preserve">En casos excepcionales y debidamente justificados, el Instituto podrá modificar las Bases, sus Apéndices y Anexos, con posterioridad a la fecha a que se refiere el párrafo anterior, en cuyo caso los Interesados y Participantes podrán retirarse de la Licitación </w:t>
      </w:r>
      <w:r w:rsidRPr="00140E5B">
        <w:rPr>
          <w:rFonts w:ascii="ITC Avant Garde" w:hAnsi="ITC Avant Garde"/>
        </w:rPr>
        <w:t xml:space="preserve">y solicitar la devolución de la Garantía de Seriedad en términos de la fracción </w:t>
      </w:r>
      <w:r w:rsidR="00140E5B" w:rsidRPr="00140E5B">
        <w:rPr>
          <w:rFonts w:ascii="ITC Avant Garde" w:hAnsi="ITC Avant Garde"/>
        </w:rPr>
        <w:t>IV</w:t>
      </w:r>
      <w:r w:rsidR="00A21218">
        <w:rPr>
          <w:rFonts w:ascii="ITC Avant Garde" w:hAnsi="ITC Avant Garde"/>
        </w:rPr>
        <w:t xml:space="preserve"> del numeral 8.10</w:t>
      </w:r>
      <w:r w:rsidRPr="00140E5B">
        <w:rPr>
          <w:rFonts w:ascii="ITC Avant Garde" w:hAnsi="ITC Avant Garde"/>
        </w:rPr>
        <w:t xml:space="preserve"> de las </w:t>
      </w:r>
      <w:r w:rsidR="00817DF6">
        <w:rPr>
          <w:rFonts w:ascii="ITC Avant Garde" w:hAnsi="ITC Avant Garde"/>
        </w:rPr>
        <w:t>presentes</w:t>
      </w:r>
      <w:r w:rsidRPr="00140E5B">
        <w:rPr>
          <w:rFonts w:ascii="ITC Avant Garde" w:hAnsi="ITC Avant Garde"/>
        </w:rPr>
        <w:t xml:space="preserve"> Bases.</w:t>
      </w:r>
    </w:p>
    <w:p w14:paraId="295C9240" w14:textId="77777777" w:rsidR="00CC1271" w:rsidRDefault="00CC1271" w:rsidP="00F72C18">
      <w:pPr>
        <w:tabs>
          <w:tab w:val="left" w:pos="142"/>
        </w:tabs>
        <w:spacing w:after="0" w:line="240" w:lineRule="auto"/>
        <w:jc w:val="both"/>
        <w:rPr>
          <w:rFonts w:ascii="ITC Avant Garde" w:hAnsi="ITC Avant Garde"/>
          <w:highlight w:val="yellow"/>
        </w:rPr>
      </w:pPr>
    </w:p>
    <w:p w14:paraId="01D13917" w14:textId="24D96AFA" w:rsidR="008C5337" w:rsidRPr="004E6FCD" w:rsidRDefault="00270F91" w:rsidP="00F72C18">
      <w:pPr>
        <w:tabs>
          <w:tab w:val="left" w:pos="142"/>
        </w:tabs>
        <w:spacing w:after="0" w:line="240" w:lineRule="auto"/>
        <w:jc w:val="both"/>
        <w:rPr>
          <w:rFonts w:ascii="ITC Avant Garde" w:hAnsi="ITC Avant Garde"/>
        </w:rPr>
      </w:pPr>
      <w:r>
        <w:rPr>
          <w:rFonts w:ascii="ITC Avant Garde" w:hAnsi="ITC Avant Garde"/>
        </w:rPr>
        <w:t>Para los efectos anteriores, b</w:t>
      </w:r>
      <w:r w:rsidR="00CC1271" w:rsidRPr="004E6FCD">
        <w:rPr>
          <w:rFonts w:ascii="ITC Avant Garde" w:hAnsi="ITC Avant Garde"/>
        </w:rPr>
        <w:t>astará que cualquier modificación se publique en el Portal de Internet del Instituto para que se considere parte integrante de las Bases y deberá ser considerada y observada por los Interesados, Participantes y Participantes Ganadores.</w:t>
      </w:r>
      <w:r w:rsidR="00CC1271">
        <w:rPr>
          <w:rFonts w:ascii="ITC Avant Garde" w:hAnsi="ITC Avant Garde"/>
        </w:rPr>
        <w:t xml:space="preserve"> Lo anterior, sin perjuicio de que el Instituto notifique por correo electrónico las modificaciones a los </w:t>
      </w:r>
      <w:r w:rsidRPr="004E6FCD">
        <w:rPr>
          <w:rFonts w:ascii="ITC Avant Garde" w:hAnsi="ITC Avant Garde"/>
        </w:rPr>
        <w:t>Interesados, Participantes y Participantes Ganadores</w:t>
      </w:r>
      <w:r w:rsidR="00CC1271">
        <w:rPr>
          <w:rFonts w:ascii="ITC Avant Garde" w:hAnsi="ITC Avant Garde"/>
        </w:rPr>
        <w:t>.</w:t>
      </w:r>
    </w:p>
    <w:p w14:paraId="16AFCBA1" w14:textId="77777777" w:rsidR="00CC1271" w:rsidRPr="004E6FCD" w:rsidRDefault="00CC1271" w:rsidP="00F72C18">
      <w:pPr>
        <w:tabs>
          <w:tab w:val="left" w:pos="142"/>
        </w:tabs>
        <w:spacing w:after="0" w:line="240" w:lineRule="auto"/>
        <w:jc w:val="both"/>
        <w:rPr>
          <w:rFonts w:ascii="ITC Avant Garde" w:hAnsi="ITC Avant Garde"/>
        </w:rPr>
      </w:pPr>
    </w:p>
    <w:p w14:paraId="7C149606" w14:textId="77777777" w:rsidR="00C777FD" w:rsidRPr="004E6FCD" w:rsidRDefault="00C777FD" w:rsidP="00392919">
      <w:pPr>
        <w:pStyle w:val="Prrafodelista"/>
        <w:numPr>
          <w:ilvl w:val="1"/>
          <w:numId w:val="2"/>
        </w:numPr>
        <w:tabs>
          <w:tab w:val="left" w:pos="142"/>
        </w:tabs>
        <w:jc w:val="both"/>
        <w:rPr>
          <w:rFonts w:ascii="ITC Avant Garde" w:hAnsi="ITC Avant Garde"/>
          <w:b/>
          <w:sz w:val="22"/>
          <w:szCs w:val="22"/>
        </w:rPr>
      </w:pPr>
      <w:r w:rsidRPr="004E6FCD">
        <w:rPr>
          <w:rFonts w:ascii="ITC Avant Garde" w:hAnsi="ITC Avant Garde"/>
          <w:b/>
          <w:sz w:val="22"/>
          <w:szCs w:val="22"/>
        </w:rPr>
        <w:t>Reglas de actuación.</w:t>
      </w:r>
    </w:p>
    <w:p w14:paraId="3CCC5E9D" w14:textId="77777777" w:rsidR="00C777FD" w:rsidRPr="00FA7B6D" w:rsidRDefault="00C777FD" w:rsidP="00F72C18">
      <w:pPr>
        <w:tabs>
          <w:tab w:val="left" w:pos="142"/>
        </w:tabs>
        <w:spacing w:after="0" w:line="240" w:lineRule="auto"/>
        <w:jc w:val="both"/>
        <w:rPr>
          <w:rFonts w:ascii="ITC Avant Garde" w:hAnsi="ITC Avant Garde"/>
        </w:rPr>
      </w:pPr>
    </w:p>
    <w:p w14:paraId="07567F63" w14:textId="5F5886E6" w:rsidR="00C777FD" w:rsidRPr="004E6FCD" w:rsidRDefault="00C777FD" w:rsidP="00F72C18">
      <w:pPr>
        <w:pStyle w:val="Prrafodelista"/>
        <w:tabs>
          <w:tab w:val="left" w:pos="142"/>
        </w:tabs>
        <w:ind w:left="0"/>
        <w:jc w:val="both"/>
        <w:rPr>
          <w:rFonts w:ascii="ITC Avant Garde" w:hAnsi="ITC Avant Garde"/>
          <w:sz w:val="22"/>
          <w:szCs w:val="22"/>
        </w:rPr>
      </w:pPr>
      <w:r w:rsidRPr="004E6FCD">
        <w:rPr>
          <w:rFonts w:ascii="ITC Avant Garde" w:hAnsi="ITC Avant Garde"/>
          <w:sz w:val="22"/>
          <w:szCs w:val="22"/>
        </w:rPr>
        <w:t xml:space="preserve">Los Interesados, Participantes y Participantes Ganadores, </w:t>
      </w:r>
      <w:r w:rsidRPr="004E6FCD" w:rsidDel="00E772A8">
        <w:rPr>
          <w:rFonts w:ascii="ITC Avant Garde" w:hAnsi="ITC Avant Garde"/>
          <w:sz w:val="22"/>
          <w:szCs w:val="22"/>
        </w:rPr>
        <w:t xml:space="preserve">desde el momento en que adquieran tal carácter, aceptan </w:t>
      </w:r>
      <w:r w:rsidRPr="007E1A5C">
        <w:rPr>
          <w:rFonts w:ascii="ITC Avant Garde" w:hAnsi="ITC Avant Garde"/>
          <w:sz w:val="22"/>
          <w:szCs w:val="22"/>
        </w:rPr>
        <w:t>sujetarse</w:t>
      </w:r>
      <w:r w:rsidRPr="004E6FCD">
        <w:rPr>
          <w:rFonts w:ascii="ITC Avant Garde" w:hAnsi="ITC Avant Garde"/>
          <w:sz w:val="22"/>
          <w:szCs w:val="22"/>
        </w:rPr>
        <w:t xml:space="preserve"> a todos los términos y condiciones establecidos en las presentes Bases, sus Apéndices y Anexos</w:t>
      </w:r>
      <w:r w:rsidRPr="004E6FCD" w:rsidDel="00E772A8">
        <w:rPr>
          <w:rFonts w:ascii="ITC Avant Garde" w:hAnsi="ITC Avant Garde"/>
          <w:sz w:val="22"/>
          <w:szCs w:val="22"/>
        </w:rPr>
        <w:t>.</w:t>
      </w:r>
    </w:p>
    <w:p w14:paraId="1C619DFB" w14:textId="77777777" w:rsidR="00C777FD" w:rsidRPr="004E6FCD" w:rsidRDefault="00C777FD" w:rsidP="00F72C18">
      <w:pPr>
        <w:pStyle w:val="Prrafodelista"/>
        <w:tabs>
          <w:tab w:val="left" w:pos="142"/>
        </w:tabs>
        <w:ind w:left="0"/>
        <w:jc w:val="both"/>
        <w:rPr>
          <w:rFonts w:ascii="ITC Avant Garde" w:hAnsi="ITC Avant Garde"/>
          <w:sz w:val="22"/>
          <w:szCs w:val="22"/>
        </w:rPr>
      </w:pPr>
    </w:p>
    <w:p w14:paraId="750D89B2" w14:textId="3DD2ED20" w:rsidR="00C777FD" w:rsidRDefault="00C777FD" w:rsidP="00F72C18">
      <w:pPr>
        <w:tabs>
          <w:tab w:val="left" w:pos="142"/>
        </w:tabs>
        <w:spacing w:after="0" w:line="240" w:lineRule="auto"/>
        <w:jc w:val="both"/>
        <w:rPr>
          <w:rFonts w:ascii="ITC Avant Garde" w:hAnsi="ITC Avant Garde"/>
        </w:rPr>
      </w:pPr>
      <w:r w:rsidRPr="004E6FCD">
        <w:rPr>
          <w:rFonts w:ascii="ITC Avant Garde" w:hAnsi="ITC Avant Garde"/>
        </w:rPr>
        <w:t xml:space="preserve">Los </w:t>
      </w:r>
      <w:r w:rsidR="0097392D">
        <w:rPr>
          <w:rFonts w:ascii="ITC Avant Garde" w:hAnsi="ITC Avant Garde"/>
        </w:rPr>
        <w:t xml:space="preserve">Interesados, </w:t>
      </w:r>
      <w:r w:rsidRPr="004E6FCD">
        <w:rPr>
          <w:rFonts w:ascii="ITC Avant Garde" w:hAnsi="ITC Avant Garde"/>
        </w:rPr>
        <w:t xml:space="preserve">Participantes </w:t>
      </w:r>
      <w:r w:rsidR="0097392D">
        <w:rPr>
          <w:rFonts w:ascii="ITC Avant Garde" w:hAnsi="ITC Avant Garde"/>
        </w:rPr>
        <w:t xml:space="preserve">y Participantes Ganadores </w:t>
      </w:r>
      <w:r w:rsidRPr="004E6FCD">
        <w:rPr>
          <w:rFonts w:ascii="ITC Avant Garde" w:hAnsi="ITC Avant Garde"/>
        </w:rPr>
        <w:t xml:space="preserve">no deberán involucrarse en conductas que sean contrarias al desarrollo efectivo de la Licitación. En particular, es responsabilidad de los </w:t>
      </w:r>
      <w:r w:rsidR="00D9526A">
        <w:rPr>
          <w:rFonts w:ascii="ITC Avant Garde" w:hAnsi="ITC Avant Garde"/>
        </w:rPr>
        <w:t>mismos, según sea el caso,</w:t>
      </w:r>
      <w:r w:rsidR="00B26D0C">
        <w:rPr>
          <w:rFonts w:ascii="ITC Avant Garde" w:hAnsi="ITC Avant Garde"/>
        </w:rPr>
        <w:t xml:space="preserve"> asegurarse </w:t>
      </w:r>
      <w:r w:rsidR="00D9526A">
        <w:rPr>
          <w:rFonts w:ascii="ITC Avant Garde" w:hAnsi="ITC Avant Garde"/>
        </w:rPr>
        <w:t xml:space="preserve">de </w:t>
      </w:r>
      <w:r w:rsidR="00B26D0C">
        <w:rPr>
          <w:rFonts w:ascii="ITC Avant Garde" w:hAnsi="ITC Avant Garde"/>
        </w:rPr>
        <w:t>que:</w:t>
      </w:r>
    </w:p>
    <w:p w14:paraId="32C00373" w14:textId="77777777" w:rsidR="00FA7B6D" w:rsidRPr="004E6FCD" w:rsidRDefault="00FA7B6D" w:rsidP="00F72C18">
      <w:pPr>
        <w:tabs>
          <w:tab w:val="left" w:pos="142"/>
        </w:tabs>
        <w:spacing w:after="0" w:line="240" w:lineRule="auto"/>
        <w:jc w:val="both"/>
        <w:rPr>
          <w:rFonts w:ascii="ITC Avant Garde" w:hAnsi="ITC Avant Garde"/>
        </w:rPr>
      </w:pPr>
    </w:p>
    <w:p w14:paraId="77D12FCF" w14:textId="3B71F9DC" w:rsidR="00C777FD" w:rsidRDefault="00C777FD" w:rsidP="00392919">
      <w:pPr>
        <w:numPr>
          <w:ilvl w:val="0"/>
          <w:numId w:val="5"/>
        </w:numPr>
        <w:tabs>
          <w:tab w:val="left" w:pos="284"/>
          <w:tab w:val="left" w:pos="1418"/>
        </w:tabs>
        <w:spacing w:after="0" w:line="240" w:lineRule="auto"/>
        <w:ind w:left="709"/>
        <w:jc w:val="both"/>
        <w:rPr>
          <w:rFonts w:ascii="ITC Avant Garde" w:hAnsi="ITC Avant Garde"/>
        </w:rPr>
      </w:pPr>
      <w:r w:rsidRPr="004E6FCD">
        <w:rPr>
          <w:rFonts w:ascii="ITC Avant Garde" w:hAnsi="ITC Avant Garde"/>
        </w:rPr>
        <w:t>Declaren cualquier asociación</w:t>
      </w:r>
      <w:r w:rsidRPr="00B66F66">
        <w:rPr>
          <w:rFonts w:ascii="ITC Avant Garde" w:hAnsi="ITC Avant Garde"/>
        </w:rPr>
        <w:t xml:space="preserve">, directa o indirecta, con algún concesionario de espectro radioeléctrico para servicios de telecomunicaciones en México, a través </w:t>
      </w:r>
      <w:r w:rsidRPr="001E3716">
        <w:rPr>
          <w:rFonts w:ascii="ITC Avant Garde" w:hAnsi="ITC Avant Garde"/>
        </w:rPr>
        <w:t xml:space="preserve">del </w:t>
      </w:r>
      <w:r w:rsidR="00D9526A">
        <w:rPr>
          <w:rFonts w:ascii="ITC Avant Garde" w:hAnsi="ITC Avant Garde"/>
        </w:rPr>
        <w:t xml:space="preserve">Apéndice E. </w:t>
      </w:r>
      <w:r w:rsidRPr="001E3716">
        <w:rPr>
          <w:rFonts w:ascii="ITC Avant Garde" w:hAnsi="ITC Avant Garde"/>
        </w:rPr>
        <w:t>Formulario de Competencia</w:t>
      </w:r>
      <w:r w:rsidRPr="00B66F66">
        <w:rPr>
          <w:rFonts w:ascii="ITC Avant Garde" w:hAnsi="ITC Avant Garde"/>
        </w:rPr>
        <w:t xml:space="preserve"> </w:t>
      </w:r>
      <w:r w:rsidR="00D9526A">
        <w:rPr>
          <w:rFonts w:ascii="ITC Avant Garde" w:hAnsi="ITC Avant Garde"/>
        </w:rPr>
        <w:t xml:space="preserve">Económica </w:t>
      </w:r>
      <w:r w:rsidRPr="00B66F66">
        <w:rPr>
          <w:rFonts w:ascii="ITC Avant Garde" w:hAnsi="ITC Avant Garde"/>
        </w:rPr>
        <w:t>y que</w:t>
      </w:r>
      <w:r w:rsidR="00D9526A">
        <w:rPr>
          <w:rFonts w:ascii="ITC Avant Garde" w:hAnsi="ITC Avant Garde"/>
        </w:rPr>
        <w:t>,</w:t>
      </w:r>
      <w:r w:rsidRPr="00B66F66">
        <w:rPr>
          <w:rFonts w:ascii="ITC Avant Garde" w:hAnsi="ITC Avant Garde"/>
        </w:rPr>
        <w:t xml:space="preserve"> por lo tanto</w:t>
      </w:r>
      <w:r w:rsidR="00D9526A">
        <w:rPr>
          <w:rFonts w:ascii="ITC Avant Garde" w:hAnsi="ITC Avant Garde"/>
        </w:rPr>
        <w:t>,</w:t>
      </w:r>
      <w:r w:rsidRPr="00B66F66">
        <w:rPr>
          <w:rFonts w:ascii="ITC Avant Garde" w:hAnsi="ITC Avant Garde"/>
        </w:rPr>
        <w:t xml:space="preserve"> se </w:t>
      </w:r>
      <w:r w:rsidR="00D9526A" w:rsidRPr="00B66F66">
        <w:rPr>
          <w:rFonts w:ascii="ITC Avant Garde" w:hAnsi="ITC Avant Garde"/>
        </w:rPr>
        <w:t>consider</w:t>
      </w:r>
      <w:r w:rsidR="00D9526A">
        <w:rPr>
          <w:rFonts w:ascii="ITC Avant Garde" w:hAnsi="ITC Avant Garde"/>
        </w:rPr>
        <w:t>e</w:t>
      </w:r>
      <w:r w:rsidR="00D9526A" w:rsidRPr="00B66F66">
        <w:rPr>
          <w:rFonts w:ascii="ITC Avant Garde" w:hAnsi="ITC Avant Garde"/>
        </w:rPr>
        <w:t xml:space="preserve">n </w:t>
      </w:r>
      <w:r w:rsidRPr="00B66F66">
        <w:rPr>
          <w:rFonts w:ascii="ITC Avant Garde" w:hAnsi="ITC Avant Garde"/>
        </w:rPr>
        <w:t>como parte de su GIE o como Agente</w:t>
      </w:r>
      <w:r w:rsidR="00D9526A">
        <w:rPr>
          <w:rFonts w:ascii="ITC Avant Garde" w:hAnsi="ITC Avant Garde"/>
        </w:rPr>
        <w:t>s</w:t>
      </w:r>
      <w:r w:rsidRPr="004E6FCD">
        <w:rPr>
          <w:rFonts w:ascii="ITC Avant Garde" w:hAnsi="ITC Avant Garde"/>
        </w:rPr>
        <w:t xml:space="preserve"> Económico</w:t>
      </w:r>
      <w:r w:rsidR="00D9526A">
        <w:rPr>
          <w:rFonts w:ascii="ITC Avant Garde" w:hAnsi="ITC Avant Garde"/>
        </w:rPr>
        <w:t>s</w:t>
      </w:r>
      <w:r w:rsidRPr="004E6FCD">
        <w:rPr>
          <w:rFonts w:ascii="ITC Avant Garde" w:hAnsi="ITC Avant Garde"/>
        </w:rPr>
        <w:t xml:space="preserve"> con l</w:t>
      </w:r>
      <w:r w:rsidR="00D9526A">
        <w:rPr>
          <w:rFonts w:ascii="ITC Avant Garde" w:hAnsi="ITC Avant Garde"/>
        </w:rPr>
        <w:t>o</w:t>
      </w:r>
      <w:r w:rsidRPr="004E6FCD">
        <w:rPr>
          <w:rFonts w:ascii="ITC Avant Garde" w:hAnsi="ITC Avant Garde"/>
        </w:rPr>
        <w:t xml:space="preserve">s que el GIE tiene vínculos de tipo comercial, organizativo, económico o jurídico. </w:t>
      </w:r>
    </w:p>
    <w:p w14:paraId="317BF914" w14:textId="77777777" w:rsidR="00B26D0C" w:rsidRPr="00B26D0C" w:rsidRDefault="00B26D0C" w:rsidP="00F72C18">
      <w:pPr>
        <w:tabs>
          <w:tab w:val="left" w:pos="284"/>
          <w:tab w:val="left" w:pos="1418"/>
        </w:tabs>
        <w:spacing w:after="0" w:line="240" w:lineRule="auto"/>
        <w:ind w:left="709" w:hanging="567"/>
        <w:jc w:val="both"/>
        <w:rPr>
          <w:rFonts w:ascii="ITC Avant Garde" w:hAnsi="ITC Avant Garde"/>
        </w:rPr>
      </w:pPr>
    </w:p>
    <w:p w14:paraId="26EA9B7E" w14:textId="2ED7A43B" w:rsidR="00B26D0C" w:rsidRPr="00B26D0C" w:rsidRDefault="00C777FD" w:rsidP="00392919">
      <w:pPr>
        <w:numPr>
          <w:ilvl w:val="0"/>
          <w:numId w:val="5"/>
        </w:numPr>
        <w:tabs>
          <w:tab w:val="left" w:pos="284"/>
          <w:tab w:val="left" w:pos="1418"/>
        </w:tabs>
        <w:spacing w:after="0" w:line="240" w:lineRule="auto"/>
        <w:ind w:left="709"/>
        <w:jc w:val="both"/>
        <w:rPr>
          <w:rFonts w:ascii="ITC Avant Garde" w:hAnsi="ITC Avant Garde"/>
        </w:rPr>
      </w:pPr>
      <w:r w:rsidRPr="004E6FCD">
        <w:rPr>
          <w:rFonts w:ascii="ITC Avant Garde" w:hAnsi="ITC Avant Garde"/>
        </w:rPr>
        <w:t xml:space="preserve">No se encuentren asociados con </w:t>
      </w:r>
      <w:r w:rsidR="00D9526A">
        <w:rPr>
          <w:rFonts w:ascii="ITC Avant Garde" w:hAnsi="ITC Avant Garde"/>
        </w:rPr>
        <w:t>algún</w:t>
      </w:r>
      <w:r w:rsidR="00D9526A" w:rsidRPr="004E6FCD">
        <w:rPr>
          <w:rFonts w:ascii="ITC Avant Garde" w:hAnsi="ITC Avant Garde"/>
        </w:rPr>
        <w:t xml:space="preserve"> </w:t>
      </w:r>
      <w:r w:rsidRPr="004E6FCD">
        <w:rPr>
          <w:rFonts w:ascii="ITC Avant Garde" w:hAnsi="ITC Avant Garde"/>
        </w:rPr>
        <w:t xml:space="preserve">otro </w:t>
      </w:r>
      <w:r w:rsidR="00D9526A">
        <w:rPr>
          <w:rFonts w:ascii="ITC Avant Garde" w:hAnsi="ITC Avant Garde"/>
        </w:rPr>
        <w:t xml:space="preserve">Interesado, </w:t>
      </w:r>
      <w:r w:rsidRPr="004E6FCD">
        <w:rPr>
          <w:rFonts w:ascii="ITC Avant Garde" w:hAnsi="ITC Avant Garde"/>
        </w:rPr>
        <w:t>Participante</w:t>
      </w:r>
      <w:r w:rsidR="00D9526A">
        <w:rPr>
          <w:rFonts w:ascii="ITC Avant Garde" w:hAnsi="ITC Avant Garde"/>
        </w:rPr>
        <w:t xml:space="preserve"> o Participante Ganador</w:t>
      </w:r>
      <w:r w:rsidRPr="004E6FCD">
        <w:rPr>
          <w:rFonts w:ascii="ITC Avant Garde" w:hAnsi="ITC Avant Garde"/>
        </w:rPr>
        <w:t xml:space="preserve">, </w:t>
      </w:r>
      <w:r w:rsidR="00D9526A">
        <w:rPr>
          <w:rFonts w:ascii="ITC Avant Garde" w:hAnsi="ITC Avant Garde"/>
        </w:rPr>
        <w:t xml:space="preserve">ya sea de </w:t>
      </w:r>
      <w:r w:rsidR="00C17DF2">
        <w:rPr>
          <w:rFonts w:ascii="ITC Avant Garde" w:hAnsi="ITC Avant Garde"/>
        </w:rPr>
        <w:t>hecho</w:t>
      </w:r>
      <w:r w:rsidR="00D9526A">
        <w:rPr>
          <w:rFonts w:ascii="ITC Avant Garde" w:hAnsi="ITC Avant Garde"/>
        </w:rPr>
        <w:t xml:space="preserve"> o de derecho,</w:t>
      </w:r>
      <w:r w:rsidRPr="004E6FCD">
        <w:rPr>
          <w:rFonts w:ascii="ITC Avant Garde" w:hAnsi="ITC Avant Garde"/>
        </w:rPr>
        <w:t xml:space="preserve"> </w:t>
      </w:r>
      <w:r w:rsidR="00D9526A">
        <w:rPr>
          <w:rFonts w:ascii="ITC Avant Garde" w:hAnsi="ITC Avant Garde"/>
        </w:rPr>
        <w:t>para efectos</w:t>
      </w:r>
      <w:r w:rsidRPr="004E6FCD">
        <w:rPr>
          <w:rFonts w:ascii="ITC Avant Garde" w:hAnsi="ITC Avant Garde"/>
        </w:rPr>
        <w:t xml:space="preserve"> de</w:t>
      </w:r>
      <w:r w:rsidR="00D9526A">
        <w:rPr>
          <w:rFonts w:ascii="ITC Avant Garde" w:hAnsi="ITC Avant Garde"/>
        </w:rPr>
        <w:t>l</w:t>
      </w:r>
      <w:r w:rsidRPr="004E6FCD" w:rsidDel="00D9526A">
        <w:rPr>
          <w:rFonts w:ascii="ITC Avant Garde" w:hAnsi="ITC Avant Garde"/>
        </w:rPr>
        <w:t xml:space="preserve"> </w:t>
      </w:r>
      <w:r w:rsidRPr="004E6FCD">
        <w:rPr>
          <w:rFonts w:ascii="ITC Avant Garde" w:hAnsi="ITC Avant Garde"/>
        </w:rPr>
        <w:t xml:space="preserve">Procedimiento de Presentación de Ofertas </w:t>
      </w:r>
      <w:r w:rsidR="00D9526A">
        <w:rPr>
          <w:rFonts w:ascii="ITC Avant Garde" w:hAnsi="ITC Avant Garde"/>
        </w:rPr>
        <w:t xml:space="preserve">y/o cualquier otra actividad o Etapa de la </w:t>
      </w:r>
      <w:r w:rsidR="008C5375">
        <w:rPr>
          <w:rFonts w:ascii="ITC Avant Garde" w:hAnsi="ITC Avant Garde"/>
        </w:rPr>
        <w:t>Licitación</w:t>
      </w:r>
      <w:r w:rsidRPr="004E6FCD">
        <w:rPr>
          <w:rFonts w:ascii="ITC Avant Garde" w:hAnsi="ITC Avant Garde"/>
        </w:rPr>
        <w:t>.</w:t>
      </w:r>
    </w:p>
    <w:p w14:paraId="4D0A8058" w14:textId="77777777" w:rsidR="00B26D0C" w:rsidRPr="00B26D0C" w:rsidRDefault="00B26D0C" w:rsidP="00F72C18">
      <w:pPr>
        <w:tabs>
          <w:tab w:val="left" w:pos="284"/>
          <w:tab w:val="left" w:pos="1418"/>
        </w:tabs>
        <w:spacing w:after="0" w:line="240" w:lineRule="auto"/>
        <w:ind w:left="709" w:hanging="567"/>
        <w:jc w:val="both"/>
        <w:rPr>
          <w:rFonts w:ascii="ITC Avant Garde" w:hAnsi="ITC Avant Garde"/>
        </w:rPr>
      </w:pPr>
    </w:p>
    <w:p w14:paraId="496B9782" w14:textId="71513B4E" w:rsidR="00B26D0C" w:rsidRPr="00B26D0C" w:rsidRDefault="0030686D" w:rsidP="00392919">
      <w:pPr>
        <w:numPr>
          <w:ilvl w:val="0"/>
          <w:numId w:val="5"/>
        </w:numPr>
        <w:tabs>
          <w:tab w:val="left" w:pos="284"/>
          <w:tab w:val="left" w:pos="1418"/>
        </w:tabs>
        <w:spacing w:after="0" w:line="240" w:lineRule="auto"/>
        <w:ind w:left="709"/>
        <w:jc w:val="both"/>
        <w:rPr>
          <w:rFonts w:ascii="ITC Avant Garde" w:hAnsi="ITC Avant Garde"/>
        </w:rPr>
      </w:pPr>
      <w:r>
        <w:rPr>
          <w:rFonts w:ascii="ITC Avant Garde" w:hAnsi="ITC Avant Garde"/>
        </w:rPr>
        <w:t>N</w:t>
      </w:r>
      <w:r w:rsidR="00C777FD">
        <w:rPr>
          <w:rFonts w:ascii="ITC Avant Garde" w:hAnsi="ITC Avant Garde"/>
        </w:rPr>
        <w:t>o</w:t>
      </w:r>
      <w:r w:rsidR="00C777FD" w:rsidRPr="004E6FCD">
        <w:rPr>
          <w:rFonts w:ascii="ITC Avant Garde" w:hAnsi="ITC Avant Garde"/>
        </w:rPr>
        <w:t xml:space="preserve"> </w:t>
      </w:r>
      <w:r>
        <w:rPr>
          <w:rFonts w:ascii="ITC Avant Garde" w:hAnsi="ITC Avant Garde"/>
        </w:rPr>
        <w:t>compartan</w:t>
      </w:r>
      <w:r w:rsidR="00C777FD" w:rsidRPr="004E6FCD">
        <w:rPr>
          <w:rFonts w:ascii="ITC Avant Garde" w:hAnsi="ITC Avant Garde"/>
        </w:rPr>
        <w:t xml:space="preserve"> información confidencial </w:t>
      </w:r>
      <w:r w:rsidRPr="004E6FCD">
        <w:rPr>
          <w:rFonts w:ascii="ITC Avant Garde" w:hAnsi="ITC Avant Garde"/>
        </w:rPr>
        <w:t xml:space="preserve">con otros </w:t>
      </w:r>
      <w:r>
        <w:rPr>
          <w:rFonts w:ascii="ITC Avant Garde" w:hAnsi="ITC Avant Garde"/>
        </w:rPr>
        <w:t>Interesados</w:t>
      </w:r>
      <w:r w:rsidR="00514BC7">
        <w:rPr>
          <w:rFonts w:ascii="ITC Avant Garde" w:hAnsi="ITC Avant Garde"/>
        </w:rPr>
        <w:t xml:space="preserve">, </w:t>
      </w:r>
      <w:r w:rsidRPr="004E6FCD">
        <w:rPr>
          <w:rFonts w:ascii="ITC Avant Garde" w:hAnsi="ITC Avant Garde"/>
        </w:rPr>
        <w:t xml:space="preserve">Participantes </w:t>
      </w:r>
      <w:r w:rsidR="00514BC7">
        <w:rPr>
          <w:rFonts w:ascii="ITC Avant Garde" w:hAnsi="ITC Avant Garde"/>
        </w:rPr>
        <w:t>y Participantes Ganadores</w:t>
      </w:r>
      <w:r w:rsidR="00514BC7" w:rsidRPr="004E6FCD">
        <w:rPr>
          <w:rFonts w:ascii="ITC Avant Garde" w:hAnsi="ITC Avant Garde"/>
        </w:rPr>
        <w:t xml:space="preserve"> </w:t>
      </w:r>
      <w:r w:rsidR="00C777FD" w:rsidRPr="004E6FCD">
        <w:rPr>
          <w:rFonts w:ascii="ITC Avant Garde" w:hAnsi="ITC Avant Garde"/>
        </w:rPr>
        <w:t>en relación con l</w:t>
      </w:r>
      <w:r w:rsidR="007043D7">
        <w:rPr>
          <w:rFonts w:ascii="ITC Avant Garde" w:hAnsi="ITC Avant Garde"/>
        </w:rPr>
        <w:t xml:space="preserve">a manifestación de interés </w:t>
      </w:r>
      <w:r w:rsidR="00C777FD" w:rsidRPr="004E6FCD">
        <w:rPr>
          <w:rFonts w:ascii="ITC Avant Garde" w:hAnsi="ITC Avant Garde"/>
        </w:rPr>
        <w:t xml:space="preserve">y </w:t>
      </w:r>
      <w:r w:rsidR="007043D7">
        <w:rPr>
          <w:rFonts w:ascii="ITC Avant Garde" w:hAnsi="ITC Avant Garde"/>
        </w:rPr>
        <w:t>e</w:t>
      </w:r>
      <w:r w:rsidR="00C777FD" w:rsidRPr="004E6FCD">
        <w:rPr>
          <w:rFonts w:ascii="ITC Avant Garde" w:hAnsi="ITC Avant Garde"/>
        </w:rPr>
        <w:t xml:space="preserve">ntrega de </w:t>
      </w:r>
      <w:r w:rsidR="007043D7">
        <w:rPr>
          <w:rFonts w:ascii="ITC Avant Garde" w:hAnsi="ITC Avant Garde"/>
        </w:rPr>
        <w:t>i</w:t>
      </w:r>
      <w:r w:rsidR="00C777FD" w:rsidRPr="004E6FCD">
        <w:rPr>
          <w:rFonts w:ascii="ITC Avant Garde" w:hAnsi="ITC Avant Garde"/>
        </w:rPr>
        <w:t xml:space="preserve">nformación y </w:t>
      </w:r>
      <w:r w:rsidR="007043D7">
        <w:rPr>
          <w:rFonts w:ascii="ITC Avant Garde" w:hAnsi="ITC Avant Garde"/>
        </w:rPr>
        <w:t>d</w:t>
      </w:r>
      <w:r w:rsidR="00C777FD" w:rsidRPr="004E6FCD">
        <w:rPr>
          <w:rFonts w:ascii="ITC Avant Garde" w:hAnsi="ITC Avant Garde"/>
        </w:rPr>
        <w:t>ocumentación</w:t>
      </w:r>
      <w:r w:rsidR="007043D7">
        <w:rPr>
          <w:rFonts w:ascii="ITC Avant Garde" w:hAnsi="ITC Avant Garde"/>
        </w:rPr>
        <w:t>,</w:t>
      </w:r>
      <w:r w:rsidR="00C777FD" w:rsidRPr="004E6FCD">
        <w:rPr>
          <w:rFonts w:ascii="ITC Avant Garde" w:hAnsi="ITC Avant Garde"/>
        </w:rPr>
        <w:t xml:space="preserve"> </w:t>
      </w:r>
      <w:r>
        <w:rPr>
          <w:rFonts w:ascii="ITC Avant Garde" w:hAnsi="ITC Avant Garde"/>
        </w:rPr>
        <w:t>y</w:t>
      </w:r>
      <w:r w:rsidR="00C777FD" w:rsidRPr="004E6FCD">
        <w:rPr>
          <w:rFonts w:ascii="ITC Avant Garde" w:hAnsi="ITC Avant Garde"/>
        </w:rPr>
        <w:t xml:space="preserve"> con el Procedimiento de </w:t>
      </w:r>
      <w:r w:rsidR="00C777FD" w:rsidRPr="004E6FCD">
        <w:rPr>
          <w:rFonts w:ascii="ITC Avant Garde" w:hAnsi="ITC Avant Garde" w:cs="Arial"/>
          <w:bCs/>
          <w:color w:val="000000"/>
        </w:rPr>
        <w:t>Presentación de Ofertas</w:t>
      </w:r>
      <w:r w:rsidR="00545050" w:rsidRPr="00545050">
        <w:rPr>
          <w:rFonts w:ascii="ITC Avant Garde" w:hAnsi="ITC Avant Garde"/>
        </w:rPr>
        <w:t xml:space="preserve"> </w:t>
      </w:r>
      <w:r w:rsidR="00545050">
        <w:rPr>
          <w:rFonts w:ascii="ITC Avant Garde" w:hAnsi="ITC Avant Garde"/>
        </w:rPr>
        <w:t>y/o cualquier otra actividad o Etapa de la Licitación,</w:t>
      </w:r>
      <w:r w:rsidR="00C777FD" w:rsidRPr="004E6FCD">
        <w:rPr>
          <w:rFonts w:ascii="ITC Avant Garde" w:hAnsi="ITC Avant Garde"/>
        </w:rPr>
        <w:t xml:space="preserve"> incluyendo, de manera enunciativa más no limitativa, la información sobre las evaluaciones de cada Participante</w:t>
      </w:r>
      <w:r>
        <w:rPr>
          <w:rFonts w:ascii="ITC Avant Garde" w:hAnsi="ITC Avant Garde"/>
        </w:rPr>
        <w:t xml:space="preserve"> o la</w:t>
      </w:r>
      <w:r w:rsidR="00C777FD" w:rsidRPr="004E6FCD">
        <w:rPr>
          <w:rFonts w:ascii="ITC Avant Garde" w:hAnsi="ITC Avant Garde"/>
        </w:rPr>
        <w:t xml:space="preserve"> estrategia de ofertas o decisiones respecto al nivel o cantidad de los Puntajes</w:t>
      </w:r>
      <w:r w:rsidR="00B26D0C">
        <w:rPr>
          <w:rFonts w:ascii="ITC Avant Garde" w:hAnsi="ITC Avant Garde"/>
        </w:rPr>
        <w:t xml:space="preserve"> correspondientes.</w:t>
      </w:r>
    </w:p>
    <w:p w14:paraId="0440A402" w14:textId="77777777" w:rsidR="00B26D0C" w:rsidRPr="00B26D0C" w:rsidRDefault="00B26D0C" w:rsidP="00F72C18">
      <w:pPr>
        <w:tabs>
          <w:tab w:val="left" w:pos="284"/>
          <w:tab w:val="left" w:pos="1418"/>
        </w:tabs>
        <w:spacing w:after="0" w:line="240" w:lineRule="auto"/>
        <w:ind w:left="709" w:hanging="567"/>
        <w:jc w:val="both"/>
        <w:rPr>
          <w:rFonts w:ascii="ITC Avant Garde" w:hAnsi="ITC Avant Garde"/>
        </w:rPr>
      </w:pPr>
    </w:p>
    <w:p w14:paraId="589F4B37" w14:textId="11290E02" w:rsidR="00B26D0C" w:rsidRPr="001C70BD" w:rsidRDefault="00C777FD" w:rsidP="00392919">
      <w:pPr>
        <w:numPr>
          <w:ilvl w:val="0"/>
          <w:numId w:val="5"/>
        </w:numPr>
        <w:tabs>
          <w:tab w:val="left" w:pos="284"/>
          <w:tab w:val="left" w:pos="1418"/>
        </w:tabs>
        <w:spacing w:after="0" w:line="240" w:lineRule="auto"/>
        <w:ind w:left="709"/>
        <w:jc w:val="both"/>
        <w:rPr>
          <w:rFonts w:ascii="ITC Avant Garde" w:hAnsi="ITC Avant Garde"/>
        </w:rPr>
      </w:pPr>
      <w:r w:rsidDel="00545050">
        <w:rPr>
          <w:rFonts w:ascii="ITC Avant Garde" w:hAnsi="ITC Avant Garde"/>
        </w:rPr>
        <w:lastRenderedPageBreak/>
        <w:t>L</w:t>
      </w:r>
      <w:r w:rsidRPr="004E6FCD" w:rsidDel="00545050">
        <w:rPr>
          <w:rFonts w:ascii="ITC Avant Garde" w:hAnsi="ITC Avant Garde"/>
        </w:rPr>
        <w:t>as personas con acceso a información confidencial</w:t>
      </w:r>
      <w:r>
        <w:rPr>
          <w:rFonts w:ascii="ITC Avant Garde" w:hAnsi="ITC Avant Garde"/>
        </w:rPr>
        <w:t xml:space="preserve"> del Interesado</w:t>
      </w:r>
      <w:r w:rsidR="00545050">
        <w:rPr>
          <w:rFonts w:ascii="ITC Avant Garde" w:hAnsi="ITC Avant Garde"/>
        </w:rPr>
        <w:t xml:space="preserve">, </w:t>
      </w:r>
      <w:r>
        <w:rPr>
          <w:rFonts w:ascii="ITC Avant Garde" w:hAnsi="ITC Avant Garde"/>
        </w:rPr>
        <w:t>Participante</w:t>
      </w:r>
      <w:r w:rsidR="00545050" w:rsidRPr="00545050">
        <w:rPr>
          <w:rFonts w:ascii="ITC Avant Garde" w:hAnsi="ITC Avant Garde"/>
        </w:rPr>
        <w:t xml:space="preserve"> </w:t>
      </w:r>
      <w:r w:rsidR="00545050">
        <w:rPr>
          <w:rFonts w:ascii="ITC Avant Garde" w:hAnsi="ITC Avant Garde"/>
        </w:rPr>
        <w:t>y/o Participante Ganador, o estos mismos,</w:t>
      </w:r>
      <w:r w:rsidRPr="004E6FCD">
        <w:rPr>
          <w:rFonts w:ascii="ITC Avant Garde" w:hAnsi="ITC Avant Garde"/>
        </w:rPr>
        <w:t xml:space="preserve"> no </w:t>
      </w:r>
      <w:r w:rsidR="0030686D">
        <w:rPr>
          <w:rFonts w:ascii="ITC Avant Garde" w:hAnsi="ITC Avant Garde"/>
        </w:rPr>
        <w:t>tengan</w:t>
      </w:r>
      <w:r w:rsidRPr="004E6FCD">
        <w:rPr>
          <w:rFonts w:ascii="ITC Avant Garde" w:hAnsi="ITC Avant Garde"/>
        </w:rPr>
        <w:t xml:space="preserve"> acceso a la información confidencial de otro Interesado</w:t>
      </w:r>
      <w:r w:rsidR="00545050">
        <w:rPr>
          <w:rFonts w:ascii="ITC Avant Garde" w:hAnsi="ITC Avant Garde"/>
        </w:rPr>
        <w:t xml:space="preserve">, </w:t>
      </w:r>
      <w:r w:rsidRPr="001F4453">
        <w:rPr>
          <w:rFonts w:ascii="ITC Avant Garde" w:hAnsi="ITC Avant Garde"/>
        </w:rPr>
        <w:t>Participante</w:t>
      </w:r>
      <w:r w:rsidR="00545050">
        <w:rPr>
          <w:rFonts w:ascii="ITC Avant Garde" w:hAnsi="ITC Avant Garde"/>
        </w:rPr>
        <w:t xml:space="preserve"> y/o Participante Ganador</w:t>
      </w:r>
      <w:r w:rsidRPr="001F4453">
        <w:rPr>
          <w:rFonts w:ascii="ITC Avant Garde" w:hAnsi="ITC Avant Garde"/>
        </w:rPr>
        <w:t xml:space="preserve"> </w:t>
      </w:r>
      <w:r w:rsidR="00545050">
        <w:rPr>
          <w:rFonts w:ascii="ITC Avant Garde" w:hAnsi="ITC Avant Garde"/>
        </w:rPr>
        <w:t xml:space="preserve">de </w:t>
      </w:r>
      <w:r w:rsidR="0040258F">
        <w:rPr>
          <w:rFonts w:ascii="ITC Avant Garde" w:hAnsi="ITC Avant Garde"/>
        </w:rPr>
        <w:t>la presente Licitación</w:t>
      </w:r>
      <w:r w:rsidRPr="001C70BD">
        <w:rPr>
          <w:rFonts w:ascii="ITC Avant Garde" w:hAnsi="ITC Avant Garde"/>
        </w:rPr>
        <w:t>.</w:t>
      </w:r>
    </w:p>
    <w:p w14:paraId="3A0E7B5C" w14:textId="77777777" w:rsidR="00B26D0C" w:rsidRPr="00B26D0C" w:rsidRDefault="00B26D0C" w:rsidP="00F72C18">
      <w:pPr>
        <w:tabs>
          <w:tab w:val="left" w:pos="284"/>
          <w:tab w:val="left" w:pos="1418"/>
        </w:tabs>
        <w:spacing w:after="0" w:line="240" w:lineRule="auto"/>
        <w:ind w:left="709" w:hanging="567"/>
        <w:jc w:val="both"/>
        <w:rPr>
          <w:rFonts w:ascii="ITC Avant Garde" w:hAnsi="ITC Avant Garde"/>
        </w:rPr>
      </w:pPr>
    </w:p>
    <w:p w14:paraId="0401B731" w14:textId="3D01FD7C" w:rsidR="00C777FD" w:rsidRPr="004E6FCD" w:rsidRDefault="00C777FD" w:rsidP="00392919">
      <w:pPr>
        <w:numPr>
          <w:ilvl w:val="0"/>
          <w:numId w:val="5"/>
        </w:numPr>
        <w:tabs>
          <w:tab w:val="left" w:pos="284"/>
          <w:tab w:val="left" w:pos="1418"/>
        </w:tabs>
        <w:spacing w:after="0" w:line="240" w:lineRule="auto"/>
        <w:ind w:left="709"/>
        <w:jc w:val="both"/>
        <w:rPr>
          <w:rFonts w:ascii="ITC Avant Garde" w:hAnsi="ITC Avant Garde"/>
        </w:rPr>
      </w:pPr>
      <w:r w:rsidRPr="004E6FCD">
        <w:rPr>
          <w:rFonts w:ascii="ITC Avant Garde" w:hAnsi="ITC Avant Garde"/>
        </w:rPr>
        <w:t xml:space="preserve">No se involucren en cualquier actividad que pudiera identificarse como precursora de colusión o que pudiera considerarse como perjudicial para que el Instituto lleve a cabo una licitación efectiva. </w:t>
      </w:r>
    </w:p>
    <w:p w14:paraId="50DD768A" w14:textId="77777777" w:rsidR="00C777FD" w:rsidRPr="004E6FCD" w:rsidRDefault="00C777FD" w:rsidP="00F72C18">
      <w:pPr>
        <w:pStyle w:val="Prrafodelista"/>
        <w:tabs>
          <w:tab w:val="left" w:pos="284"/>
          <w:tab w:val="left" w:pos="1418"/>
        </w:tabs>
        <w:ind w:left="709" w:hanging="567"/>
        <w:rPr>
          <w:rFonts w:ascii="ITC Avant Garde" w:hAnsi="ITC Avant Garde"/>
          <w:sz w:val="22"/>
          <w:szCs w:val="22"/>
        </w:rPr>
      </w:pPr>
    </w:p>
    <w:p w14:paraId="1DC5BA8B" w14:textId="69033845" w:rsidR="001C70BD" w:rsidRDefault="0030686D" w:rsidP="00392919">
      <w:pPr>
        <w:numPr>
          <w:ilvl w:val="0"/>
          <w:numId w:val="5"/>
        </w:numPr>
        <w:tabs>
          <w:tab w:val="left" w:pos="284"/>
          <w:tab w:val="left" w:pos="1418"/>
        </w:tabs>
        <w:spacing w:after="0" w:line="240" w:lineRule="auto"/>
        <w:ind w:left="709"/>
        <w:jc w:val="both"/>
        <w:rPr>
          <w:rFonts w:ascii="ITC Avant Garde" w:hAnsi="ITC Avant Garde"/>
        </w:rPr>
      </w:pPr>
      <w:r>
        <w:rPr>
          <w:rFonts w:ascii="ITC Avant Garde" w:hAnsi="ITC Avant Garde"/>
        </w:rPr>
        <w:t>Se a</w:t>
      </w:r>
      <w:r w:rsidR="00C777FD" w:rsidRPr="004E6FCD">
        <w:rPr>
          <w:rFonts w:ascii="ITC Avant Garde" w:hAnsi="ITC Avant Garde"/>
        </w:rPr>
        <w:t>bsten</w:t>
      </w:r>
      <w:r>
        <w:rPr>
          <w:rFonts w:ascii="ITC Avant Garde" w:hAnsi="ITC Avant Garde"/>
        </w:rPr>
        <w:t>gan</w:t>
      </w:r>
      <w:r w:rsidR="00C777FD" w:rsidRPr="004E6FCD">
        <w:rPr>
          <w:rFonts w:ascii="ITC Avant Garde" w:hAnsi="ITC Avant Garde"/>
        </w:rPr>
        <w:t xml:space="preserve"> de contar con personas autorizadas</w:t>
      </w:r>
      <w:r w:rsidR="003027F0">
        <w:rPr>
          <w:rFonts w:ascii="ITC Avant Garde" w:hAnsi="ITC Avant Garde"/>
        </w:rPr>
        <w:t xml:space="preserve">, </w:t>
      </w:r>
      <w:r w:rsidR="00C777FD" w:rsidRPr="004E6FCD">
        <w:rPr>
          <w:rFonts w:ascii="ITC Avant Garde" w:hAnsi="ITC Avant Garde"/>
        </w:rPr>
        <w:t>r</w:t>
      </w:r>
      <w:r w:rsidR="00120259">
        <w:rPr>
          <w:rFonts w:ascii="ITC Avant Garde" w:hAnsi="ITC Avant Garde"/>
        </w:rPr>
        <w:t>epresentantes legales</w:t>
      </w:r>
      <w:r w:rsidR="003027F0">
        <w:rPr>
          <w:rFonts w:ascii="ITC Avant Garde" w:hAnsi="ITC Avant Garde"/>
        </w:rPr>
        <w:t xml:space="preserve">, </w:t>
      </w:r>
      <w:r w:rsidR="00120259">
        <w:rPr>
          <w:rFonts w:ascii="ITC Avant Garde" w:hAnsi="ITC Avant Garde"/>
        </w:rPr>
        <w:t>domicilio</w:t>
      </w:r>
      <w:r w:rsidR="003027F0">
        <w:rPr>
          <w:rFonts w:ascii="ITC Avant Garde" w:hAnsi="ITC Avant Garde"/>
        </w:rPr>
        <w:t>,</w:t>
      </w:r>
      <w:r w:rsidR="0023651B">
        <w:rPr>
          <w:rFonts w:ascii="ITC Avant Garde" w:hAnsi="ITC Avant Garde"/>
        </w:rPr>
        <w:t xml:space="preserve"> </w:t>
      </w:r>
      <w:r w:rsidR="003027F0">
        <w:rPr>
          <w:rFonts w:ascii="ITC Avant Garde" w:hAnsi="ITC Avant Garde"/>
        </w:rPr>
        <w:t xml:space="preserve">o </w:t>
      </w:r>
      <w:r w:rsidR="00C777FD" w:rsidRPr="004E6FCD">
        <w:rPr>
          <w:rFonts w:ascii="ITC Avant Garde" w:hAnsi="ITC Avant Garde"/>
        </w:rPr>
        <w:t xml:space="preserve">correo electrónico </w:t>
      </w:r>
      <w:r w:rsidR="0023651B">
        <w:rPr>
          <w:rFonts w:ascii="ITC Avant Garde" w:hAnsi="ITC Avant Garde"/>
        </w:rPr>
        <w:t xml:space="preserve">que también sean manifestados en términos de las Bases </w:t>
      </w:r>
      <w:r w:rsidR="00120259">
        <w:rPr>
          <w:rFonts w:ascii="ITC Avant Garde" w:hAnsi="ITC Avant Garde"/>
        </w:rPr>
        <w:t>por</w:t>
      </w:r>
      <w:r w:rsidR="00C777FD" w:rsidRPr="004E6FCD">
        <w:rPr>
          <w:rFonts w:ascii="ITC Avant Garde" w:hAnsi="ITC Avant Garde"/>
        </w:rPr>
        <w:t xml:space="preserve"> otro Interesado</w:t>
      </w:r>
      <w:r w:rsidR="003027F0">
        <w:rPr>
          <w:rFonts w:ascii="ITC Avant Garde" w:hAnsi="ITC Avant Garde"/>
        </w:rPr>
        <w:t>,</w:t>
      </w:r>
      <w:r w:rsidR="00C777FD" w:rsidRPr="004E6FCD" w:rsidDel="003027F0">
        <w:rPr>
          <w:rFonts w:ascii="ITC Avant Garde" w:hAnsi="ITC Avant Garde"/>
        </w:rPr>
        <w:t xml:space="preserve"> </w:t>
      </w:r>
      <w:r w:rsidR="00C777FD" w:rsidRPr="004E6FCD">
        <w:rPr>
          <w:rFonts w:ascii="ITC Avant Garde" w:hAnsi="ITC Avant Garde"/>
        </w:rPr>
        <w:t xml:space="preserve">Participante </w:t>
      </w:r>
      <w:r w:rsidR="003027F0">
        <w:rPr>
          <w:rFonts w:ascii="ITC Avant Garde" w:hAnsi="ITC Avant Garde"/>
        </w:rPr>
        <w:t xml:space="preserve">y/o Participante Ganador </w:t>
      </w:r>
      <w:r w:rsidR="00C777FD" w:rsidRPr="004E6FCD">
        <w:rPr>
          <w:rFonts w:ascii="ITC Avant Garde" w:hAnsi="ITC Avant Garde"/>
        </w:rPr>
        <w:t xml:space="preserve">que concursa </w:t>
      </w:r>
      <w:r w:rsidR="001C70BD">
        <w:rPr>
          <w:rFonts w:ascii="ITC Avant Garde" w:hAnsi="ITC Avant Garde"/>
        </w:rPr>
        <w:t>en la presente Licitación</w:t>
      </w:r>
      <w:r w:rsidR="00C777FD" w:rsidRPr="004E6FCD">
        <w:rPr>
          <w:rFonts w:ascii="ITC Avant Garde" w:hAnsi="ITC Avant Garde"/>
        </w:rPr>
        <w:t>.</w:t>
      </w:r>
    </w:p>
    <w:p w14:paraId="1564E44F" w14:textId="77777777" w:rsidR="001C70BD" w:rsidRDefault="001C70BD" w:rsidP="00F72C18">
      <w:pPr>
        <w:pStyle w:val="Prrafodelista"/>
        <w:tabs>
          <w:tab w:val="left" w:pos="284"/>
          <w:tab w:val="left" w:pos="1418"/>
        </w:tabs>
        <w:ind w:left="709" w:hanging="567"/>
        <w:rPr>
          <w:rFonts w:ascii="ITC Avant Garde" w:hAnsi="ITC Avant Garde"/>
        </w:rPr>
      </w:pPr>
    </w:p>
    <w:p w14:paraId="47538868" w14:textId="5F986A4D" w:rsidR="00C777FD" w:rsidRPr="001C70BD" w:rsidRDefault="00C777FD" w:rsidP="0030686D">
      <w:pPr>
        <w:tabs>
          <w:tab w:val="left" w:pos="284"/>
          <w:tab w:val="left" w:pos="1418"/>
        </w:tabs>
        <w:spacing w:after="0" w:line="240" w:lineRule="auto"/>
        <w:jc w:val="both"/>
        <w:rPr>
          <w:rFonts w:ascii="ITC Avant Garde" w:hAnsi="ITC Avant Garde"/>
        </w:rPr>
      </w:pPr>
      <w:r w:rsidRPr="001C70BD">
        <w:rPr>
          <w:rFonts w:ascii="ITC Avant Garde" w:hAnsi="ITC Avant Garde"/>
        </w:rPr>
        <w:t>Al respecto, se señala que la fracción IV del artículo 53 de la LFCE considera ilícit</w:t>
      </w:r>
      <w:r w:rsidR="00985FC6">
        <w:rPr>
          <w:rFonts w:ascii="ITC Avant Garde" w:hAnsi="ITC Avant Garde"/>
        </w:rPr>
        <w:t>as</w:t>
      </w:r>
      <w:r w:rsidRPr="001C70BD">
        <w:rPr>
          <w:rFonts w:ascii="ITC Avant Garde" w:hAnsi="ITC Avant Garde"/>
        </w:rPr>
        <w:t xml:space="preserve"> </w:t>
      </w:r>
      <w:r w:rsidR="00985FC6">
        <w:rPr>
          <w:rFonts w:ascii="ITC Avant Garde" w:hAnsi="ITC Avant Garde"/>
        </w:rPr>
        <w:t xml:space="preserve">las prácticas monopólicas absolutas consistentes en </w:t>
      </w:r>
      <w:r w:rsidRPr="001C70BD">
        <w:rPr>
          <w:rFonts w:ascii="ITC Avant Garde" w:hAnsi="ITC Avant Garde"/>
        </w:rPr>
        <w:t>cualquier tipo de contrato, convenio, arreglo o combinación entre Agentes Económicos competidores entre sí, cuyo objeto o efecto sea establecer, concertar o coordinar posturas o la abstención en las licitaciones</w:t>
      </w:r>
      <w:r w:rsidR="00985FC6">
        <w:rPr>
          <w:rFonts w:ascii="ITC Avant Garde" w:hAnsi="ITC Avant Garde"/>
        </w:rPr>
        <w:t xml:space="preserve"> o</w:t>
      </w:r>
      <w:r w:rsidRPr="001C70BD">
        <w:rPr>
          <w:rFonts w:ascii="ITC Avant Garde" w:hAnsi="ITC Avant Garde"/>
        </w:rPr>
        <w:t xml:space="preserve"> concursos</w:t>
      </w:r>
      <w:r w:rsidR="00985FC6">
        <w:rPr>
          <w:rFonts w:ascii="ITC Avant Garde" w:hAnsi="ITC Avant Garde"/>
        </w:rPr>
        <w:t>,</w:t>
      </w:r>
      <w:r w:rsidRPr="001C70BD">
        <w:rPr>
          <w:rFonts w:ascii="ITC Avant Garde" w:hAnsi="ITC Avant Garde"/>
        </w:rPr>
        <w:t xml:space="preserve"> que para el caso que nos ocupa</w:t>
      </w:r>
      <w:r w:rsidR="00985FC6">
        <w:rPr>
          <w:rFonts w:ascii="ITC Avant Garde" w:hAnsi="ITC Avant Garde"/>
        </w:rPr>
        <w:t>, estos últimos</w:t>
      </w:r>
      <w:r w:rsidRPr="001C70BD">
        <w:rPr>
          <w:rFonts w:ascii="ITC Avant Garde" w:hAnsi="ITC Avant Garde"/>
        </w:rPr>
        <w:t xml:space="preserve"> se traduce</w:t>
      </w:r>
      <w:r w:rsidR="00985FC6">
        <w:rPr>
          <w:rFonts w:ascii="ITC Avant Garde" w:hAnsi="ITC Avant Garde"/>
        </w:rPr>
        <w:t>n</w:t>
      </w:r>
      <w:r w:rsidRPr="001C70BD">
        <w:rPr>
          <w:rFonts w:ascii="ITC Avant Garde" w:hAnsi="ITC Avant Garde"/>
        </w:rPr>
        <w:t xml:space="preserve"> en el</w:t>
      </w:r>
      <w:r w:rsidRPr="001C70BD" w:rsidDel="00C20A5E">
        <w:rPr>
          <w:rFonts w:ascii="ITC Avant Garde" w:hAnsi="ITC Avant Garde"/>
        </w:rPr>
        <w:t xml:space="preserve"> </w:t>
      </w:r>
      <w:r w:rsidRPr="001C70BD">
        <w:rPr>
          <w:rFonts w:ascii="ITC Avant Garde" w:hAnsi="ITC Avant Garde"/>
        </w:rPr>
        <w:t xml:space="preserve">Procedimiento de </w:t>
      </w:r>
      <w:r w:rsidRPr="001C70BD">
        <w:rPr>
          <w:rFonts w:ascii="ITC Avant Garde" w:hAnsi="ITC Avant Garde" w:cs="Arial"/>
          <w:bCs/>
          <w:color w:val="000000"/>
          <w:lang w:eastAsia="es-MX"/>
        </w:rPr>
        <w:t>Presentación de Ofertas</w:t>
      </w:r>
      <w:r w:rsidRPr="001C70BD">
        <w:rPr>
          <w:rFonts w:ascii="ITC Avant Garde" w:hAnsi="ITC Avant Garde"/>
        </w:rPr>
        <w:t>. Los Agentes Económicos que incurran en estas prácticas se harán acreedores a las sanciones establecidas en dicha ley, sin perjuicio de la responsabilidad civil y penal que pudier</w:t>
      </w:r>
      <w:r w:rsidR="00985FC6">
        <w:rPr>
          <w:rFonts w:ascii="ITC Avant Garde" w:hAnsi="ITC Avant Garde"/>
        </w:rPr>
        <w:t>a</w:t>
      </w:r>
      <w:r w:rsidRPr="001C70BD">
        <w:rPr>
          <w:rFonts w:ascii="ITC Avant Garde" w:hAnsi="ITC Avant Garde"/>
        </w:rPr>
        <w:t xml:space="preserve"> resultar. </w:t>
      </w:r>
    </w:p>
    <w:p w14:paraId="6AA4D452" w14:textId="77777777" w:rsidR="00C777FD" w:rsidRPr="004E6FCD" w:rsidRDefault="00C777FD" w:rsidP="00F72C18">
      <w:pPr>
        <w:tabs>
          <w:tab w:val="left" w:pos="142"/>
        </w:tabs>
        <w:spacing w:after="0" w:line="240" w:lineRule="auto"/>
        <w:jc w:val="both"/>
        <w:rPr>
          <w:rFonts w:ascii="ITC Avant Garde" w:hAnsi="ITC Avant Garde"/>
          <w:b/>
        </w:rPr>
      </w:pPr>
    </w:p>
    <w:p w14:paraId="50724620" w14:textId="77777777" w:rsidR="00C777FD" w:rsidRPr="004E6FCD" w:rsidRDefault="00C777FD" w:rsidP="00392919">
      <w:pPr>
        <w:pStyle w:val="Prrafodelista"/>
        <w:numPr>
          <w:ilvl w:val="1"/>
          <w:numId w:val="2"/>
        </w:numPr>
        <w:tabs>
          <w:tab w:val="left" w:pos="142"/>
        </w:tabs>
        <w:jc w:val="both"/>
        <w:rPr>
          <w:rFonts w:ascii="ITC Avant Garde" w:hAnsi="ITC Avant Garde"/>
          <w:b/>
          <w:sz w:val="22"/>
          <w:szCs w:val="22"/>
        </w:rPr>
      </w:pPr>
      <w:r w:rsidRPr="004E6FCD">
        <w:rPr>
          <w:rFonts w:ascii="ITC Avant Garde" w:hAnsi="ITC Avant Garde"/>
          <w:b/>
          <w:sz w:val="22"/>
          <w:szCs w:val="22"/>
        </w:rPr>
        <w:t>Circunstancias excepcionales.</w:t>
      </w:r>
    </w:p>
    <w:p w14:paraId="4AF90886" w14:textId="77777777" w:rsidR="00C777FD" w:rsidRPr="004E6FCD" w:rsidRDefault="00C777FD" w:rsidP="00F72C18">
      <w:pPr>
        <w:tabs>
          <w:tab w:val="left" w:pos="142"/>
        </w:tabs>
        <w:spacing w:after="0" w:line="240" w:lineRule="auto"/>
        <w:jc w:val="both"/>
        <w:rPr>
          <w:rFonts w:ascii="ITC Avant Garde" w:hAnsi="ITC Avant Garde"/>
          <w:b/>
        </w:rPr>
      </w:pPr>
    </w:p>
    <w:p w14:paraId="0E89F125" w14:textId="39B83011" w:rsidR="001C70BD" w:rsidRPr="001C70BD" w:rsidRDefault="001C70BD" w:rsidP="00F72C18">
      <w:pPr>
        <w:spacing w:after="0" w:line="240" w:lineRule="auto"/>
        <w:contextualSpacing/>
        <w:jc w:val="both"/>
        <w:rPr>
          <w:rFonts w:ascii="ITC Avant Garde" w:hAnsi="ITC Avant Garde"/>
        </w:rPr>
      </w:pPr>
      <w:r w:rsidRPr="001C70BD">
        <w:rPr>
          <w:rFonts w:ascii="ITC Avant Garde" w:hAnsi="ITC Avant Garde"/>
        </w:rPr>
        <w:t>El Instituto, a través de la UER</w:t>
      </w:r>
      <w:r w:rsidR="003B332E">
        <w:rPr>
          <w:rFonts w:ascii="ITC Avant Garde" w:hAnsi="ITC Avant Garde"/>
        </w:rPr>
        <w:t>,</w:t>
      </w:r>
      <w:r w:rsidRPr="001C70BD">
        <w:rPr>
          <w:rFonts w:ascii="ITC Avant Garde" w:hAnsi="ITC Avant Garde"/>
        </w:rPr>
        <w:t xml:space="preserve"> determinará </w:t>
      </w:r>
      <w:r w:rsidR="003B332E">
        <w:rPr>
          <w:rFonts w:ascii="ITC Avant Garde" w:hAnsi="ITC Avant Garde"/>
        </w:rPr>
        <w:t>la existencia de</w:t>
      </w:r>
      <w:r w:rsidRPr="001C70BD">
        <w:rPr>
          <w:rFonts w:ascii="ITC Avant Garde" w:hAnsi="ITC Avant Garde"/>
        </w:rPr>
        <w:t xml:space="preserve"> una situación de circunstancias excepcionales a las que hace referencia el </w:t>
      </w:r>
      <w:r w:rsidR="003F46B2" w:rsidRPr="00F04898">
        <w:rPr>
          <w:rFonts w:ascii="ITC Avant Garde" w:hAnsi="ITC Avant Garde"/>
        </w:rPr>
        <w:t>numeral 3.</w:t>
      </w:r>
      <w:r w:rsidR="004C7434" w:rsidRPr="00F04898">
        <w:rPr>
          <w:rFonts w:ascii="ITC Avant Garde" w:hAnsi="ITC Avant Garde"/>
        </w:rPr>
        <w:t>6</w:t>
      </w:r>
      <w:r w:rsidRPr="00833F2C">
        <w:rPr>
          <w:rFonts w:ascii="ITC Avant Garde" w:hAnsi="ITC Avant Garde"/>
        </w:rPr>
        <w:t xml:space="preserve"> </w:t>
      </w:r>
      <w:r w:rsidRPr="00F04898">
        <w:rPr>
          <w:rFonts w:ascii="ITC Avant Garde" w:hAnsi="ITC Avant Garde"/>
        </w:rPr>
        <w:t>del Apéndice B</w:t>
      </w:r>
      <w:r w:rsidR="009B79B4">
        <w:rPr>
          <w:rFonts w:ascii="ITC Avant Garde" w:hAnsi="ITC Avant Garde"/>
        </w:rPr>
        <w:t xml:space="preserve"> de las presentes Bases</w:t>
      </w:r>
      <w:r w:rsidRPr="00F04898">
        <w:rPr>
          <w:rFonts w:ascii="ITC Avant Garde" w:hAnsi="ITC Avant Garde"/>
        </w:rPr>
        <w:t>.</w:t>
      </w:r>
      <w:r w:rsidRPr="001C70BD">
        <w:rPr>
          <w:rFonts w:ascii="ITC Avant Garde" w:hAnsi="ITC Avant Garde"/>
        </w:rPr>
        <w:t xml:space="preserve"> Dichas circunstancias podrán ser:</w:t>
      </w:r>
    </w:p>
    <w:p w14:paraId="5CF4D0B6" w14:textId="77777777" w:rsidR="001C70BD" w:rsidRPr="003F46B2" w:rsidRDefault="001C70BD" w:rsidP="00F72C18">
      <w:pPr>
        <w:spacing w:after="0" w:line="240" w:lineRule="auto"/>
        <w:contextualSpacing/>
        <w:jc w:val="both"/>
        <w:rPr>
          <w:rFonts w:ascii="ITC Avant Garde" w:hAnsi="ITC Avant Garde"/>
        </w:rPr>
      </w:pPr>
    </w:p>
    <w:p w14:paraId="35994FDE" w14:textId="7A69B3D6" w:rsidR="008C5337" w:rsidRPr="008C5337" w:rsidRDefault="008C5337" w:rsidP="00392919">
      <w:pPr>
        <w:pStyle w:val="Prrafodelista"/>
        <w:numPr>
          <w:ilvl w:val="0"/>
          <w:numId w:val="42"/>
        </w:numPr>
        <w:ind w:right="48"/>
        <w:jc w:val="both"/>
        <w:rPr>
          <w:rFonts w:ascii="ITC Avant Garde" w:hAnsi="ITC Avant Garde"/>
          <w:sz w:val="22"/>
          <w:szCs w:val="22"/>
        </w:rPr>
      </w:pPr>
      <w:r w:rsidRPr="008C5337">
        <w:rPr>
          <w:rFonts w:ascii="ITC Avant Garde" w:hAnsi="ITC Avant Garde"/>
          <w:sz w:val="22"/>
          <w:szCs w:val="22"/>
        </w:rPr>
        <w:t>Una falla técnica del SEPRO;</w:t>
      </w:r>
    </w:p>
    <w:p w14:paraId="5599BE88" w14:textId="15AACB13" w:rsidR="008C5337" w:rsidRPr="008C5337" w:rsidRDefault="008C5337" w:rsidP="00392919">
      <w:pPr>
        <w:pStyle w:val="Prrafodelista"/>
        <w:numPr>
          <w:ilvl w:val="0"/>
          <w:numId w:val="42"/>
        </w:numPr>
        <w:ind w:right="48"/>
        <w:jc w:val="both"/>
        <w:rPr>
          <w:rFonts w:ascii="ITC Avant Garde" w:hAnsi="ITC Avant Garde"/>
          <w:sz w:val="22"/>
          <w:szCs w:val="22"/>
        </w:rPr>
      </w:pPr>
      <w:r w:rsidRPr="008C5337">
        <w:rPr>
          <w:rFonts w:ascii="ITC Avant Garde" w:hAnsi="ITC Avant Garde"/>
          <w:sz w:val="22"/>
          <w:szCs w:val="22"/>
        </w:rPr>
        <w:t xml:space="preserve">La identificación por parte del Instituto de prácticas anticompetitivas en que hayan incurrido los Interesados/Participantes, ya sea </w:t>
      </w:r>
      <w:r w:rsidR="003B332E">
        <w:rPr>
          <w:rFonts w:ascii="ITC Avant Garde" w:hAnsi="ITC Avant Garde"/>
          <w:sz w:val="22"/>
          <w:szCs w:val="22"/>
        </w:rPr>
        <w:t>de oficio</w:t>
      </w:r>
      <w:r w:rsidRPr="008C5337">
        <w:rPr>
          <w:rFonts w:ascii="ITC Avant Garde" w:hAnsi="ITC Avant Garde"/>
          <w:sz w:val="22"/>
          <w:szCs w:val="22"/>
        </w:rPr>
        <w:t>,</w:t>
      </w:r>
      <w:r w:rsidR="00CD4201">
        <w:rPr>
          <w:rFonts w:ascii="ITC Avant Garde" w:hAnsi="ITC Avant Garde"/>
          <w:sz w:val="22"/>
          <w:szCs w:val="22"/>
        </w:rPr>
        <w:t xml:space="preserve"> a solicitud del Ejecutivo Federal</w:t>
      </w:r>
      <w:r w:rsidRPr="008C5337">
        <w:rPr>
          <w:rFonts w:ascii="ITC Avant Garde" w:hAnsi="ITC Avant Garde"/>
          <w:sz w:val="22"/>
          <w:szCs w:val="22"/>
        </w:rPr>
        <w:t xml:space="preserve"> o </w:t>
      </w:r>
      <w:r w:rsidR="00CD4201">
        <w:rPr>
          <w:rFonts w:ascii="ITC Avant Garde" w:hAnsi="ITC Avant Garde"/>
          <w:sz w:val="22"/>
          <w:szCs w:val="22"/>
        </w:rPr>
        <w:t xml:space="preserve">a petición </w:t>
      </w:r>
      <w:r w:rsidR="003B332E">
        <w:rPr>
          <w:rFonts w:ascii="ITC Avant Garde" w:hAnsi="ITC Avant Garde"/>
          <w:sz w:val="22"/>
          <w:szCs w:val="22"/>
        </w:rPr>
        <w:t xml:space="preserve">de </w:t>
      </w:r>
      <w:r w:rsidRPr="008C5337">
        <w:rPr>
          <w:rFonts w:ascii="ITC Avant Garde" w:hAnsi="ITC Avant Garde"/>
          <w:sz w:val="22"/>
          <w:szCs w:val="22"/>
        </w:rPr>
        <w:t>algún(os) Interesado(s)/Participante(s)</w:t>
      </w:r>
      <w:r w:rsidR="00DD08C3">
        <w:rPr>
          <w:rFonts w:ascii="ITC Avant Garde" w:hAnsi="ITC Avant Garde"/>
          <w:sz w:val="22"/>
          <w:szCs w:val="22"/>
        </w:rPr>
        <w:t>,</w:t>
      </w:r>
      <w:r w:rsidR="003A3119">
        <w:rPr>
          <w:rFonts w:ascii="ITC Avant Garde" w:hAnsi="ITC Avant Garde"/>
          <w:sz w:val="22"/>
          <w:szCs w:val="22"/>
        </w:rPr>
        <w:t xml:space="preserve"> o</w:t>
      </w:r>
    </w:p>
    <w:p w14:paraId="062F3ACE" w14:textId="5F85DAA3" w:rsidR="008C5337" w:rsidRPr="008C5337" w:rsidRDefault="003B332E" w:rsidP="00392919">
      <w:pPr>
        <w:pStyle w:val="Prrafodelista"/>
        <w:numPr>
          <w:ilvl w:val="0"/>
          <w:numId w:val="42"/>
        </w:numPr>
        <w:ind w:right="48"/>
        <w:jc w:val="both"/>
        <w:rPr>
          <w:rFonts w:ascii="ITC Avant Garde" w:hAnsi="ITC Avant Garde"/>
          <w:sz w:val="22"/>
          <w:szCs w:val="22"/>
        </w:rPr>
      </w:pPr>
      <w:r>
        <w:rPr>
          <w:rFonts w:ascii="ITC Avant Garde" w:hAnsi="ITC Avant Garde"/>
          <w:sz w:val="22"/>
          <w:szCs w:val="22"/>
        </w:rPr>
        <w:t xml:space="preserve">Casos fortuitos o </w:t>
      </w:r>
      <w:r w:rsidR="00663DA2">
        <w:rPr>
          <w:rFonts w:ascii="ITC Avant Garde" w:hAnsi="ITC Avant Garde"/>
          <w:sz w:val="22"/>
          <w:szCs w:val="22"/>
        </w:rPr>
        <w:t>c</w:t>
      </w:r>
      <w:r w:rsidR="008C5337" w:rsidRPr="008C5337">
        <w:rPr>
          <w:rFonts w:ascii="ITC Avant Garde" w:hAnsi="ITC Avant Garde"/>
          <w:sz w:val="22"/>
          <w:szCs w:val="22"/>
        </w:rPr>
        <w:t>ausas de fuerza mayor.</w:t>
      </w:r>
    </w:p>
    <w:p w14:paraId="7317ED84" w14:textId="77777777" w:rsidR="003F46B2" w:rsidRPr="008C5337" w:rsidRDefault="003F46B2" w:rsidP="00F72C18">
      <w:pPr>
        <w:spacing w:after="0" w:line="240" w:lineRule="auto"/>
        <w:ind w:right="-376"/>
        <w:jc w:val="both"/>
        <w:rPr>
          <w:rFonts w:ascii="ITC Avant Garde" w:hAnsi="ITC Avant Garde"/>
        </w:rPr>
      </w:pPr>
    </w:p>
    <w:p w14:paraId="1CF23C2D" w14:textId="0592AFE7" w:rsidR="008C5337" w:rsidRPr="008C5337" w:rsidRDefault="008C5337" w:rsidP="00F72C18">
      <w:pPr>
        <w:spacing w:after="0" w:line="240" w:lineRule="auto"/>
        <w:contextualSpacing/>
        <w:jc w:val="both"/>
        <w:rPr>
          <w:rFonts w:ascii="ITC Avant Garde" w:hAnsi="ITC Avant Garde"/>
        </w:rPr>
      </w:pPr>
      <w:r w:rsidRPr="008C5337">
        <w:rPr>
          <w:rFonts w:ascii="ITC Avant Garde" w:hAnsi="ITC Avant Garde"/>
        </w:rPr>
        <w:t>En caso de que se presenten circunstancias excepcionales durante el Procedimiento de Presentación de Ofertas, la UER podrá</w:t>
      </w:r>
      <w:r w:rsidR="00A41DB1">
        <w:rPr>
          <w:rFonts w:ascii="ITC Avant Garde" w:hAnsi="ITC Avant Garde"/>
        </w:rPr>
        <w:t xml:space="preserve"> llevar a cabo cualesquiera de las acciones siguientes</w:t>
      </w:r>
      <w:r w:rsidRPr="008C5337">
        <w:rPr>
          <w:rFonts w:ascii="ITC Avant Garde" w:hAnsi="ITC Avant Garde"/>
        </w:rPr>
        <w:t>:</w:t>
      </w:r>
    </w:p>
    <w:p w14:paraId="13FB5953" w14:textId="77777777" w:rsidR="008C5337" w:rsidRPr="008C5337" w:rsidRDefault="008C5337" w:rsidP="00F72C18">
      <w:pPr>
        <w:spacing w:after="0" w:line="240" w:lineRule="auto"/>
        <w:contextualSpacing/>
        <w:jc w:val="both"/>
        <w:rPr>
          <w:rFonts w:ascii="ITC Avant Garde" w:hAnsi="ITC Avant Garde"/>
        </w:rPr>
      </w:pPr>
    </w:p>
    <w:p w14:paraId="2C9E89DD" w14:textId="7F59551A" w:rsidR="008C5337" w:rsidRPr="008C5337" w:rsidRDefault="008C5337" w:rsidP="00392919">
      <w:pPr>
        <w:pStyle w:val="Prrafodelista"/>
        <w:numPr>
          <w:ilvl w:val="0"/>
          <w:numId w:val="43"/>
        </w:numPr>
        <w:contextualSpacing/>
        <w:jc w:val="both"/>
        <w:rPr>
          <w:rFonts w:ascii="ITC Avant Garde" w:hAnsi="ITC Avant Garde"/>
          <w:sz w:val="22"/>
          <w:szCs w:val="22"/>
        </w:rPr>
      </w:pPr>
      <w:r w:rsidRPr="008C5337">
        <w:rPr>
          <w:rFonts w:ascii="ITC Avant Garde" w:hAnsi="ITC Avant Garde"/>
          <w:sz w:val="22"/>
          <w:szCs w:val="22"/>
        </w:rPr>
        <w:t>Posponer la terminación del Procedimiento de Presentación de Ofertas</w:t>
      </w:r>
      <w:r w:rsidR="009B79B4">
        <w:rPr>
          <w:rFonts w:ascii="ITC Avant Garde" w:hAnsi="ITC Avant Garde"/>
          <w:sz w:val="22"/>
          <w:szCs w:val="22"/>
        </w:rPr>
        <w:t>,</w:t>
      </w:r>
      <w:r w:rsidR="00074072">
        <w:rPr>
          <w:rFonts w:ascii="ITC Avant Garde" w:hAnsi="ITC Avant Garde"/>
          <w:sz w:val="22"/>
          <w:szCs w:val="22"/>
        </w:rPr>
        <w:t xml:space="preserve"> y/o</w:t>
      </w:r>
    </w:p>
    <w:p w14:paraId="591BAC6A" w14:textId="241E82CC" w:rsidR="008C5337" w:rsidRPr="008C5337" w:rsidRDefault="008C5337" w:rsidP="00392919">
      <w:pPr>
        <w:pStyle w:val="Prrafodelista"/>
        <w:numPr>
          <w:ilvl w:val="0"/>
          <w:numId w:val="43"/>
        </w:numPr>
        <w:contextualSpacing/>
        <w:jc w:val="both"/>
        <w:rPr>
          <w:rFonts w:ascii="ITC Avant Garde" w:hAnsi="ITC Avant Garde"/>
          <w:sz w:val="22"/>
          <w:szCs w:val="22"/>
        </w:rPr>
      </w:pPr>
      <w:r w:rsidRPr="008C5337">
        <w:rPr>
          <w:rFonts w:ascii="ITC Avant Garde" w:hAnsi="ITC Avant Garde"/>
          <w:sz w:val="22"/>
          <w:szCs w:val="22"/>
        </w:rPr>
        <w:t>Suspender y reanudar el Procedimiento de Presentación de Ofertas</w:t>
      </w:r>
      <w:r w:rsidR="003A3119">
        <w:rPr>
          <w:rFonts w:ascii="ITC Avant Garde" w:hAnsi="ITC Avant Garde"/>
          <w:sz w:val="22"/>
          <w:szCs w:val="22"/>
        </w:rPr>
        <w:t>.</w:t>
      </w:r>
    </w:p>
    <w:p w14:paraId="15B24324" w14:textId="77777777" w:rsidR="008C5337" w:rsidRPr="008C5337" w:rsidRDefault="008C5337" w:rsidP="00F72C18">
      <w:pPr>
        <w:spacing w:after="0" w:line="240" w:lineRule="auto"/>
        <w:contextualSpacing/>
        <w:jc w:val="both"/>
        <w:rPr>
          <w:rFonts w:ascii="ITC Avant Garde" w:hAnsi="ITC Avant Garde"/>
        </w:rPr>
      </w:pPr>
    </w:p>
    <w:p w14:paraId="72C66D61" w14:textId="0C6974BB" w:rsidR="008C5337" w:rsidRPr="008C5337" w:rsidRDefault="008C5337" w:rsidP="00F72C18">
      <w:pPr>
        <w:spacing w:after="0" w:line="240" w:lineRule="auto"/>
        <w:contextualSpacing/>
        <w:jc w:val="both"/>
        <w:rPr>
          <w:rFonts w:ascii="ITC Avant Garde" w:hAnsi="ITC Avant Garde"/>
        </w:rPr>
      </w:pPr>
      <w:r w:rsidRPr="008C5337">
        <w:rPr>
          <w:rFonts w:ascii="ITC Avant Garde" w:hAnsi="ITC Avant Garde"/>
        </w:rPr>
        <w:t xml:space="preserve">Asimismo, </w:t>
      </w:r>
      <w:r w:rsidR="00074072">
        <w:rPr>
          <w:rFonts w:ascii="ITC Avant Garde" w:hAnsi="ITC Avant Garde"/>
        </w:rPr>
        <w:t>de presentarse</w:t>
      </w:r>
      <w:r w:rsidRPr="008C5337">
        <w:rPr>
          <w:rFonts w:ascii="ITC Avant Garde" w:hAnsi="ITC Avant Garde"/>
        </w:rPr>
        <w:t xml:space="preserve"> una situación de circunstancias excepcionales, el Pleno del Instituto podrá</w:t>
      </w:r>
      <w:r w:rsidR="00A41DB1">
        <w:rPr>
          <w:rFonts w:ascii="ITC Avant Garde" w:hAnsi="ITC Avant Garde"/>
        </w:rPr>
        <w:t xml:space="preserve"> llevar a cabo cualesquiera de las acciones siguientes</w:t>
      </w:r>
      <w:r w:rsidRPr="008C5337">
        <w:rPr>
          <w:rFonts w:ascii="ITC Avant Garde" w:hAnsi="ITC Avant Garde"/>
        </w:rPr>
        <w:t>:</w:t>
      </w:r>
    </w:p>
    <w:p w14:paraId="415F1002" w14:textId="77777777" w:rsidR="008C5337" w:rsidRPr="008C5337" w:rsidRDefault="008C5337" w:rsidP="00F72C18">
      <w:pPr>
        <w:spacing w:after="0" w:line="240" w:lineRule="auto"/>
        <w:contextualSpacing/>
        <w:jc w:val="both"/>
        <w:rPr>
          <w:rFonts w:ascii="ITC Avant Garde" w:hAnsi="ITC Avant Garde"/>
        </w:rPr>
      </w:pPr>
    </w:p>
    <w:p w14:paraId="559C235D" w14:textId="3E3A1B06" w:rsidR="008C5337" w:rsidRPr="008C5337" w:rsidRDefault="008C5337" w:rsidP="00392919">
      <w:pPr>
        <w:pStyle w:val="Prrafodelista"/>
        <w:numPr>
          <w:ilvl w:val="0"/>
          <w:numId w:val="44"/>
        </w:numPr>
        <w:contextualSpacing/>
        <w:jc w:val="both"/>
        <w:rPr>
          <w:rFonts w:ascii="ITC Avant Garde" w:hAnsi="ITC Avant Garde"/>
          <w:sz w:val="22"/>
          <w:szCs w:val="22"/>
        </w:rPr>
      </w:pPr>
      <w:r w:rsidRPr="008C5337">
        <w:rPr>
          <w:rFonts w:ascii="ITC Avant Garde" w:hAnsi="ITC Avant Garde"/>
          <w:sz w:val="22"/>
          <w:szCs w:val="22"/>
        </w:rPr>
        <w:lastRenderedPageBreak/>
        <w:t>Cancelar y reprogramar el Procedimiento de Presentación de Ofertas, aun cuando ya se hayan presentado Ofertas;</w:t>
      </w:r>
    </w:p>
    <w:p w14:paraId="09383F63" w14:textId="06928875" w:rsidR="008C5337" w:rsidRPr="008C5337" w:rsidRDefault="008C5337" w:rsidP="00392919">
      <w:pPr>
        <w:pStyle w:val="Prrafodelista"/>
        <w:numPr>
          <w:ilvl w:val="0"/>
          <w:numId w:val="44"/>
        </w:numPr>
        <w:contextualSpacing/>
        <w:jc w:val="both"/>
        <w:rPr>
          <w:rFonts w:ascii="ITC Avant Garde" w:hAnsi="ITC Avant Garde"/>
          <w:sz w:val="22"/>
          <w:szCs w:val="22"/>
        </w:rPr>
      </w:pPr>
      <w:r w:rsidRPr="008C5337">
        <w:rPr>
          <w:rFonts w:ascii="ITC Avant Garde" w:hAnsi="ITC Avant Garde"/>
          <w:sz w:val="22"/>
          <w:szCs w:val="22"/>
        </w:rPr>
        <w:t xml:space="preserve">Cancelar una Ronda de Reloj y las Ofertas presentadas en ésta y continuar el Procedimiento de Presentación de Ofertas </w:t>
      </w:r>
      <w:r w:rsidR="005D47C6">
        <w:rPr>
          <w:rFonts w:ascii="ITC Avant Garde" w:hAnsi="ITC Avant Garde"/>
          <w:sz w:val="22"/>
          <w:szCs w:val="22"/>
        </w:rPr>
        <w:t>desde</w:t>
      </w:r>
      <w:r w:rsidR="005D47C6" w:rsidRPr="008C5337">
        <w:rPr>
          <w:rFonts w:ascii="ITC Avant Garde" w:hAnsi="ITC Avant Garde"/>
          <w:sz w:val="22"/>
          <w:szCs w:val="22"/>
        </w:rPr>
        <w:t xml:space="preserve"> </w:t>
      </w:r>
      <w:r w:rsidRPr="008C5337">
        <w:rPr>
          <w:rFonts w:ascii="ITC Avant Garde" w:hAnsi="ITC Avant Garde"/>
          <w:sz w:val="22"/>
          <w:szCs w:val="22"/>
        </w:rPr>
        <w:t>la Ronda de Reloj previa;</w:t>
      </w:r>
    </w:p>
    <w:p w14:paraId="4D43D231" w14:textId="63F43AFC" w:rsidR="008C5337" w:rsidRPr="008C5337" w:rsidRDefault="008C5337" w:rsidP="00392919">
      <w:pPr>
        <w:pStyle w:val="Prrafodelista"/>
        <w:numPr>
          <w:ilvl w:val="0"/>
          <w:numId w:val="44"/>
        </w:numPr>
        <w:contextualSpacing/>
        <w:jc w:val="both"/>
        <w:rPr>
          <w:rFonts w:ascii="ITC Avant Garde" w:hAnsi="ITC Avant Garde"/>
          <w:sz w:val="22"/>
          <w:szCs w:val="22"/>
        </w:rPr>
      </w:pPr>
      <w:r w:rsidRPr="008C5337">
        <w:rPr>
          <w:rFonts w:ascii="ITC Avant Garde" w:hAnsi="ITC Avant Garde"/>
          <w:sz w:val="22"/>
          <w:szCs w:val="22"/>
        </w:rPr>
        <w:t>Cancelar definitivamente el Procedimiento de Presentación de Ofertas</w:t>
      </w:r>
      <w:r w:rsidR="003A3119">
        <w:rPr>
          <w:rFonts w:ascii="ITC Avant Garde" w:hAnsi="ITC Avant Garde"/>
          <w:sz w:val="22"/>
          <w:szCs w:val="22"/>
        </w:rPr>
        <w:t>;</w:t>
      </w:r>
    </w:p>
    <w:p w14:paraId="05EF4BA0" w14:textId="673E9ECB" w:rsidR="006848D8" w:rsidRDefault="008C5337" w:rsidP="00392919">
      <w:pPr>
        <w:pStyle w:val="Prrafodelista"/>
        <w:numPr>
          <w:ilvl w:val="0"/>
          <w:numId w:val="44"/>
        </w:numPr>
        <w:contextualSpacing/>
        <w:jc w:val="both"/>
        <w:rPr>
          <w:rFonts w:ascii="ITC Avant Garde" w:hAnsi="ITC Avant Garde"/>
          <w:sz w:val="22"/>
          <w:szCs w:val="22"/>
        </w:rPr>
      </w:pPr>
      <w:r w:rsidRPr="008C5337">
        <w:rPr>
          <w:rFonts w:ascii="ITC Avant Garde" w:hAnsi="ITC Avant Garde"/>
          <w:sz w:val="22"/>
          <w:szCs w:val="22"/>
        </w:rPr>
        <w:t xml:space="preserve">Si no se concluyó </w:t>
      </w:r>
      <w:r w:rsidR="00FC0CBC">
        <w:rPr>
          <w:rFonts w:ascii="ITC Avant Garde" w:hAnsi="ITC Avant Garde"/>
          <w:sz w:val="22"/>
          <w:szCs w:val="22"/>
        </w:rPr>
        <w:t>F</w:t>
      </w:r>
      <w:r w:rsidRPr="008C5337">
        <w:rPr>
          <w:rFonts w:ascii="ITC Avant Garde" w:hAnsi="ITC Avant Garde"/>
          <w:sz w:val="22"/>
          <w:szCs w:val="22"/>
        </w:rPr>
        <w:t>ase</w:t>
      </w:r>
      <w:r w:rsidR="00FC0CBC">
        <w:rPr>
          <w:rFonts w:ascii="ITC Avant Garde" w:hAnsi="ITC Avant Garde"/>
          <w:sz w:val="22"/>
          <w:szCs w:val="22"/>
        </w:rPr>
        <w:t xml:space="preserve"> II</w:t>
      </w:r>
      <w:r w:rsidRPr="008C5337">
        <w:rPr>
          <w:rFonts w:ascii="ITC Avant Garde" w:hAnsi="ITC Avant Garde"/>
          <w:sz w:val="22"/>
          <w:szCs w:val="22"/>
        </w:rPr>
        <w:t xml:space="preserve"> de la Etapa de Adjudicación, regresar al final de </w:t>
      </w:r>
      <w:r w:rsidR="008F4444" w:rsidRPr="008F4444">
        <w:rPr>
          <w:rFonts w:ascii="ITC Avant Garde" w:hAnsi="ITC Avant Garde"/>
          <w:sz w:val="22"/>
          <w:szCs w:val="22"/>
        </w:rPr>
        <w:t xml:space="preserve">la </w:t>
      </w:r>
      <w:r w:rsidR="001A1DCF">
        <w:rPr>
          <w:rFonts w:ascii="ITC Avant Garde" w:hAnsi="ITC Avant Garde"/>
          <w:sz w:val="22"/>
          <w:szCs w:val="22"/>
        </w:rPr>
        <w:t>Fase I</w:t>
      </w:r>
      <w:r w:rsidR="008F4444" w:rsidRPr="008F4444">
        <w:rPr>
          <w:rFonts w:ascii="ITC Avant Garde" w:hAnsi="ITC Avant Garde"/>
          <w:sz w:val="22"/>
          <w:szCs w:val="22"/>
        </w:rPr>
        <w:t xml:space="preserve"> y declarar la última Ronda de Reloj de dicha fase </w:t>
      </w:r>
      <w:r w:rsidRPr="008C5337">
        <w:rPr>
          <w:rFonts w:ascii="ITC Avant Garde" w:hAnsi="ITC Avant Garde"/>
          <w:sz w:val="22"/>
          <w:szCs w:val="22"/>
        </w:rPr>
        <w:t>como la Ronda de Reloj final, aunque esto result</w:t>
      </w:r>
      <w:r w:rsidR="005D47C6">
        <w:rPr>
          <w:rFonts w:ascii="ITC Avant Garde" w:hAnsi="ITC Avant Garde"/>
          <w:sz w:val="22"/>
          <w:szCs w:val="22"/>
        </w:rPr>
        <w:t>ara</w:t>
      </w:r>
      <w:r w:rsidRPr="008C5337">
        <w:rPr>
          <w:rFonts w:ascii="ITC Avant Garde" w:hAnsi="ITC Avant Garde"/>
          <w:sz w:val="22"/>
          <w:szCs w:val="22"/>
        </w:rPr>
        <w:t xml:space="preserve"> en Bloques no adjudicados.</w:t>
      </w:r>
    </w:p>
    <w:p w14:paraId="0BB2020B" w14:textId="77777777" w:rsidR="006848D8" w:rsidRDefault="006848D8" w:rsidP="00F72C18">
      <w:pPr>
        <w:spacing w:after="0" w:line="240" w:lineRule="auto"/>
        <w:ind w:left="720"/>
        <w:contextualSpacing/>
        <w:jc w:val="both"/>
        <w:rPr>
          <w:rFonts w:ascii="ITC Avant Garde" w:hAnsi="ITC Avant Garde"/>
        </w:rPr>
      </w:pPr>
    </w:p>
    <w:p w14:paraId="27C6D32C" w14:textId="67ACB196" w:rsidR="00846661" w:rsidRPr="00833F2C" w:rsidRDefault="00846661" w:rsidP="00392919">
      <w:pPr>
        <w:pStyle w:val="Ttulo2"/>
        <w:numPr>
          <w:ilvl w:val="0"/>
          <w:numId w:val="1"/>
        </w:numPr>
        <w:ind w:left="284" w:hanging="284"/>
        <w:rPr>
          <w:color w:val="000000" w:themeColor="text1"/>
        </w:rPr>
      </w:pPr>
      <w:bookmarkStart w:id="30" w:name="_Toc430288671"/>
      <w:bookmarkStart w:id="31" w:name="_Toc430290283"/>
      <w:bookmarkStart w:id="32" w:name="_Toc430337066"/>
      <w:bookmarkStart w:id="33" w:name="_Toc430337423"/>
      <w:bookmarkStart w:id="34" w:name="_Toc430339355"/>
      <w:bookmarkStart w:id="35" w:name="_Toc430345221"/>
      <w:bookmarkStart w:id="36" w:name="_Toc433726043"/>
      <w:bookmarkStart w:id="37" w:name="_Toc433728799"/>
      <w:bookmarkStart w:id="38" w:name="_Toc433736035"/>
      <w:bookmarkStart w:id="39" w:name="_Toc433736089"/>
      <w:bookmarkStart w:id="40" w:name="_Toc433741061"/>
      <w:bookmarkStart w:id="41" w:name="_Toc433808366"/>
      <w:bookmarkStart w:id="42" w:name="_Toc489617982"/>
      <w:r w:rsidRPr="00833F2C">
        <w:rPr>
          <w:color w:val="000000" w:themeColor="text1"/>
        </w:rPr>
        <w:t>Objeto de la Licitación.</w:t>
      </w:r>
      <w:bookmarkEnd w:id="30"/>
      <w:bookmarkEnd w:id="31"/>
      <w:bookmarkEnd w:id="32"/>
      <w:bookmarkEnd w:id="33"/>
      <w:bookmarkEnd w:id="34"/>
      <w:bookmarkEnd w:id="35"/>
      <w:bookmarkEnd w:id="36"/>
      <w:bookmarkEnd w:id="37"/>
      <w:bookmarkEnd w:id="38"/>
      <w:bookmarkEnd w:id="39"/>
      <w:bookmarkEnd w:id="40"/>
      <w:bookmarkEnd w:id="41"/>
      <w:bookmarkEnd w:id="42"/>
    </w:p>
    <w:p w14:paraId="119FF47D" w14:textId="77777777" w:rsidR="00846661" w:rsidRPr="00576A99" w:rsidRDefault="00846661" w:rsidP="00F72C18">
      <w:pPr>
        <w:spacing w:after="0" w:line="240" w:lineRule="auto"/>
        <w:contextualSpacing/>
        <w:jc w:val="both"/>
        <w:rPr>
          <w:rFonts w:ascii="ITC Avant Garde" w:hAnsi="ITC Avant Garde" w:cs="Arial"/>
          <w:color w:val="000000" w:themeColor="text1"/>
          <w:lang w:eastAsia="es-ES"/>
        </w:rPr>
      </w:pPr>
    </w:p>
    <w:p w14:paraId="2B2D7200" w14:textId="306E1996" w:rsidR="003D6887" w:rsidRPr="00C92572" w:rsidRDefault="00412ED7" w:rsidP="00F72C18">
      <w:pPr>
        <w:tabs>
          <w:tab w:val="left" w:pos="142"/>
        </w:tabs>
        <w:spacing w:after="0" w:line="240" w:lineRule="auto"/>
        <w:jc w:val="both"/>
        <w:rPr>
          <w:rFonts w:ascii="ITC Avant Garde" w:hAnsi="ITC Avant Garde"/>
        </w:rPr>
      </w:pPr>
      <w:r>
        <w:rPr>
          <w:rFonts w:ascii="ITC Avant Garde" w:hAnsi="ITC Avant Garde" w:cs="Arial"/>
          <w:color w:val="000000" w:themeColor="text1"/>
        </w:rPr>
        <w:t>La Licitación No. IFT-7</w:t>
      </w:r>
      <w:r w:rsidR="00191826" w:rsidRPr="00122143">
        <w:rPr>
          <w:rFonts w:ascii="ITC Avant Garde" w:hAnsi="ITC Avant Garde" w:cs="Arial"/>
          <w:color w:val="000000" w:themeColor="text1"/>
        </w:rPr>
        <w:t xml:space="preserve"> tiene por objeto concesionar el uso, aprovechamiento y explotación comercial de hasta </w:t>
      </w:r>
      <w:r w:rsidR="00BB6A02">
        <w:rPr>
          <w:rFonts w:ascii="ITC Avant Garde" w:hAnsi="ITC Avant Garde" w:cs="Arial"/>
          <w:color w:val="000000" w:themeColor="text1"/>
        </w:rPr>
        <w:t>1</w:t>
      </w:r>
      <w:r w:rsidR="0049651C">
        <w:rPr>
          <w:rFonts w:ascii="ITC Avant Garde" w:hAnsi="ITC Avant Garde" w:cs="Arial"/>
          <w:color w:val="000000" w:themeColor="text1"/>
        </w:rPr>
        <w:t>2</w:t>
      </w:r>
      <w:r w:rsidR="0065244B" w:rsidRPr="0065244B">
        <w:rPr>
          <w:rFonts w:ascii="ITC Avant Garde" w:hAnsi="ITC Avant Garde" w:cs="Arial"/>
          <w:color w:val="000000" w:themeColor="text1"/>
        </w:rPr>
        <w:t xml:space="preserve">0 MHz </w:t>
      </w:r>
      <w:r w:rsidRPr="0065244B">
        <w:rPr>
          <w:rFonts w:ascii="ITC Avant Garde" w:hAnsi="ITC Avant Garde" w:cs="Arial"/>
          <w:color w:val="000000" w:themeColor="text1"/>
        </w:rPr>
        <w:t xml:space="preserve">de </w:t>
      </w:r>
      <w:r w:rsidRPr="003279B9">
        <w:rPr>
          <w:rFonts w:ascii="ITC Avant Garde" w:hAnsi="ITC Avant Garde" w:cs="Arial"/>
          <w:color w:val="000000" w:themeColor="text1"/>
        </w:rPr>
        <w:t>espectro radioeléctrico disponibles en la banda de frecuencias</w:t>
      </w:r>
      <w:r w:rsidR="0065244B" w:rsidRPr="003279B9">
        <w:rPr>
          <w:rFonts w:ascii="ITC Avant Garde" w:hAnsi="ITC Avant Garde" w:cs="Arial"/>
          <w:color w:val="000000" w:themeColor="text1"/>
        </w:rPr>
        <w:t xml:space="preserve"> 2500-2690 MHz, </w:t>
      </w:r>
      <w:r w:rsidR="00846661" w:rsidRPr="003279B9">
        <w:rPr>
          <w:rFonts w:ascii="ITC Avant Garde" w:hAnsi="ITC Avant Garde" w:cs="Arial"/>
          <w:color w:val="000000" w:themeColor="text1"/>
          <w:lang w:val="es-ES" w:eastAsia="es-ES"/>
        </w:rPr>
        <w:t>para la prestación del servicio de acceso inalámbrico</w:t>
      </w:r>
      <w:r w:rsidR="0065244B" w:rsidRPr="003279B9">
        <w:rPr>
          <w:rFonts w:ascii="ITC Avant Garde" w:eastAsia="MS Mincho" w:hAnsi="ITC Avant Garde" w:cs="Arial"/>
          <w:lang w:val="es-ES_tradnl"/>
        </w:rPr>
        <w:t xml:space="preserve">, </w:t>
      </w:r>
      <w:r w:rsidR="0065244B" w:rsidRPr="003279B9">
        <w:rPr>
          <w:rFonts w:ascii="ITC Avant Garde" w:hAnsi="ITC Avant Garde"/>
        </w:rPr>
        <w:t>por un plazo</w:t>
      </w:r>
      <w:r w:rsidR="0065244B" w:rsidRPr="003927B0">
        <w:rPr>
          <w:rFonts w:ascii="ITC Avant Garde" w:hAnsi="ITC Avant Garde"/>
        </w:rPr>
        <w:t xml:space="preserve"> de 20 (veinte)</w:t>
      </w:r>
      <w:r w:rsidR="0065244B" w:rsidRPr="00B66F66">
        <w:rPr>
          <w:rFonts w:ascii="ITC Avant Garde" w:hAnsi="ITC Avant Garde"/>
        </w:rPr>
        <w:t xml:space="preserve"> años</w:t>
      </w:r>
      <w:r w:rsidR="0065244B" w:rsidRPr="00B66F66">
        <w:rPr>
          <w:rFonts w:ascii="ITC Avant Garde" w:eastAsia="MS Mincho" w:hAnsi="ITC Avant Garde" w:cs="Arial"/>
          <w:lang w:val="es-ES_tradnl"/>
        </w:rPr>
        <w:t xml:space="preserve">, </w:t>
      </w:r>
      <w:r w:rsidR="0065244B">
        <w:rPr>
          <w:rFonts w:ascii="ITC Avant Garde" w:eastAsia="MS Mincho" w:hAnsi="ITC Avant Garde" w:cs="Arial"/>
          <w:lang w:val="es-ES_tradnl"/>
        </w:rPr>
        <w:t>con un</w:t>
      </w:r>
      <w:r w:rsidR="00C92572">
        <w:rPr>
          <w:rFonts w:ascii="ITC Avant Garde" w:eastAsia="MS Mincho" w:hAnsi="ITC Avant Garde" w:cs="Arial"/>
          <w:lang w:val="es-ES_tradnl"/>
        </w:rPr>
        <w:t>a cobertura geográfica nacional.</w:t>
      </w:r>
    </w:p>
    <w:p w14:paraId="2F8FA1EF" w14:textId="77777777" w:rsidR="00E93DCD" w:rsidRDefault="00E93DCD" w:rsidP="00F72C18">
      <w:pPr>
        <w:spacing w:after="0" w:line="240" w:lineRule="auto"/>
        <w:jc w:val="both"/>
        <w:rPr>
          <w:rFonts w:ascii="ITC Avant Garde" w:hAnsi="ITC Avant Garde"/>
        </w:rPr>
      </w:pPr>
    </w:p>
    <w:p w14:paraId="6B8BADDC" w14:textId="401D5F6F" w:rsidR="00684F4D" w:rsidRDefault="00C92572" w:rsidP="00684F4D">
      <w:pPr>
        <w:spacing w:after="0" w:line="240" w:lineRule="auto"/>
        <w:jc w:val="both"/>
        <w:rPr>
          <w:rFonts w:ascii="ITC Avant Garde" w:hAnsi="ITC Avant Garde"/>
        </w:rPr>
      </w:pPr>
      <w:r w:rsidRPr="006D5880">
        <w:rPr>
          <w:rFonts w:ascii="ITC Avant Garde" w:hAnsi="ITC Avant Garde"/>
        </w:rPr>
        <w:t xml:space="preserve">Como se muestra en la </w:t>
      </w:r>
      <w:r w:rsidRPr="006D5880">
        <w:rPr>
          <w:rFonts w:ascii="ITC Avant Garde" w:hAnsi="ITC Avant Garde"/>
        </w:rPr>
        <w:fldChar w:fldCharType="begin"/>
      </w:r>
      <w:r w:rsidRPr="006D5880">
        <w:rPr>
          <w:rFonts w:ascii="ITC Avant Garde" w:hAnsi="ITC Avant Garde"/>
        </w:rPr>
        <w:instrText xml:space="preserve"> REF _Ref480994604 \h  \* MERGEFORMAT </w:instrText>
      </w:r>
      <w:r w:rsidRPr="006D5880">
        <w:rPr>
          <w:rFonts w:ascii="ITC Avant Garde" w:hAnsi="ITC Avant Garde"/>
        </w:rPr>
      </w:r>
      <w:r w:rsidRPr="006D5880">
        <w:rPr>
          <w:rFonts w:ascii="ITC Avant Garde" w:hAnsi="ITC Avant Garde"/>
        </w:rPr>
        <w:fldChar w:fldCharType="separate"/>
      </w:r>
      <w:r w:rsidRPr="006D5880">
        <w:rPr>
          <w:rFonts w:ascii="ITC Avant Garde" w:hAnsi="ITC Avant Garde"/>
        </w:rPr>
        <w:t xml:space="preserve">Figura </w:t>
      </w:r>
      <w:r w:rsidRPr="006D5880">
        <w:rPr>
          <w:rFonts w:ascii="ITC Avant Garde" w:hAnsi="ITC Avant Garde"/>
        </w:rPr>
        <w:fldChar w:fldCharType="end"/>
      </w:r>
      <w:r w:rsidR="00684F4D">
        <w:rPr>
          <w:rFonts w:ascii="ITC Avant Garde" w:hAnsi="ITC Avant Garde"/>
        </w:rPr>
        <w:t>1</w:t>
      </w:r>
      <w:r w:rsidR="00684F4D" w:rsidRPr="006D5880">
        <w:rPr>
          <w:rFonts w:ascii="ITC Avant Garde" w:hAnsi="ITC Avant Garde"/>
        </w:rPr>
        <w:t xml:space="preserve">, </w:t>
      </w:r>
      <w:r w:rsidR="00684F4D">
        <w:rPr>
          <w:rFonts w:ascii="ITC Avant Garde" w:hAnsi="ITC Avant Garde"/>
        </w:rPr>
        <w:t>existen</w:t>
      </w:r>
      <w:r w:rsidR="00684F4D" w:rsidRPr="006D5880">
        <w:rPr>
          <w:rFonts w:ascii="ITC Avant Garde" w:hAnsi="ITC Avant Garde"/>
        </w:rPr>
        <w:t xml:space="preserve"> 1</w:t>
      </w:r>
      <w:r w:rsidR="00684F4D">
        <w:rPr>
          <w:rFonts w:ascii="ITC Avant Garde" w:hAnsi="ITC Avant Garde"/>
        </w:rPr>
        <w:t>2</w:t>
      </w:r>
      <w:r w:rsidR="00684F4D" w:rsidRPr="006D5880">
        <w:rPr>
          <w:rFonts w:ascii="ITC Avant Garde" w:hAnsi="ITC Avant Garde"/>
        </w:rPr>
        <w:t xml:space="preserve">0 MHz de espectro </w:t>
      </w:r>
      <w:r w:rsidR="00684F4D">
        <w:rPr>
          <w:rFonts w:ascii="ITC Avant Garde" w:hAnsi="ITC Avant Garde"/>
        </w:rPr>
        <w:t xml:space="preserve">que </w:t>
      </w:r>
      <w:r w:rsidR="00684F4D" w:rsidRPr="006D5880">
        <w:rPr>
          <w:rFonts w:ascii="ITC Avant Garde" w:hAnsi="ITC Avant Garde"/>
        </w:rPr>
        <w:t>está</w:t>
      </w:r>
      <w:r w:rsidR="00684F4D">
        <w:rPr>
          <w:rFonts w:ascii="ITC Avant Garde" w:hAnsi="ITC Avant Garde"/>
        </w:rPr>
        <w:t>n</w:t>
      </w:r>
      <w:r w:rsidR="00684F4D" w:rsidRPr="006D5880">
        <w:rPr>
          <w:rFonts w:ascii="ITC Avant Garde" w:hAnsi="ITC Avant Garde"/>
        </w:rPr>
        <w:t xml:space="preserve"> disponible</w:t>
      </w:r>
      <w:r w:rsidR="00684F4D">
        <w:rPr>
          <w:rFonts w:ascii="ITC Avant Garde" w:hAnsi="ITC Avant Garde"/>
        </w:rPr>
        <w:t>s</w:t>
      </w:r>
      <w:r w:rsidR="00684F4D" w:rsidRPr="006D5880">
        <w:rPr>
          <w:rFonts w:ascii="ITC Avant Garde" w:hAnsi="ITC Avant Garde"/>
        </w:rPr>
        <w:t xml:space="preserve"> </w:t>
      </w:r>
      <w:r w:rsidR="00684F4D">
        <w:rPr>
          <w:rFonts w:ascii="ITC Avant Garde" w:hAnsi="ITC Avant Garde"/>
        </w:rPr>
        <w:t>en</w:t>
      </w:r>
      <w:r w:rsidR="00684F4D" w:rsidRPr="006D5880">
        <w:rPr>
          <w:rFonts w:ascii="ITC Avant Garde" w:hAnsi="ITC Avant Garde"/>
        </w:rPr>
        <w:t xml:space="preserve"> la </w:t>
      </w:r>
      <w:r w:rsidR="00684F4D">
        <w:rPr>
          <w:rFonts w:ascii="ITC Avant Garde" w:hAnsi="ITC Avant Garde"/>
        </w:rPr>
        <w:t>B</w:t>
      </w:r>
      <w:r w:rsidR="00684F4D" w:rsidRPr="006D5880">
        <w:rPr>
          <w:rFonts w:ascii="ITC Avant Garde" w:hAnsi="ITC Avant Garde"/>
        </w:rPr>
        <w:t xml:space="preserve">anda de 2500 MHz, </w:t>
      </w:r>
      <w:r w:rsidR="00684F4D">
        <w:rPr>
          <w:rFonts w:ascii="ITC Avant Garde" w:hAnsi="ITC Avant Garde"/>
        </w:rPr>
        <w:t>los cuales se pueden clasificar en dos Categorías</w:t>
      </w:r>
      <w:r w:rsidR="00684F4D" w:rsidRPr="006D5880">
        <w:rPr>
          <w:rFonts w:ascii="ITC Avant Garde" w:hAnsi="ITC Avant Garde"/>
        </w:rPr>
        <w:t>:</w:t>
      </w:r>
    </w:p>
    <w:p w14:paraId="6899C715" w14:textId="77777777" w:rsidR="00684F4D" w:rsidRPr="00684F4D" w:rsidRDefault="00684F4D" w:rsidP="00684F4D">
      <w:pPr>
        <w:spacing w:after="0" w:line="240" w:lineRule="auto"/>
        <w:jc w:val="both"/>
        <w:rPr>
          <w:rFonts w:ascii="ITC Avant Garde" w:hAnsi="ITC Avant Garde"/>
        </w:rPr>
      </w:pPr>
    </w:p>
    <w:p w14:paraId="6E775BB3" w14:textId="77777777" w:rsidR="00684F4D" w:rsidRPr="00684F4D" w:rsidRDefault="00684F4D" w:rsidP="00684F4D">
      <w:pPr>
        <w:pStyle w:val="Prrafodelista"/>
        <w:numPr>
          <w:ilvl w:val="0"/>
          <w:numId w:val="35"/>
        </w:numPr>
        <w:jc w:val="both"/>
        <w:rPr>
          <w:rFonts w:ascii="ITC Avant Garde" w:hAnsi="ITC Avant Garde"/>
          <w:sz w:val="22"/>
          <w:szCs w:val="22"/>
        </w:rPr>
      </w:pPr>
      <w:r w:rsidRPr="00684F4D">
        <w:rPr>
          <w:rFonts w:ascii="ITC Avant Garde" w:hAnsi="ITC Avant Garde"/>
          <w:b/>
          <w:sz w:val="22"/>
          <w:szCs w:val="22"/>
        </w:rPr>
        <w:t>Categoría FDD:</w:t>
      </w:r>
      <w:r w:rsidRPr="00684F4D">
        <w:rPr>
          <w:rFonts w:ascii="ITC Avant Garde" w:hAnsi="ITC Avant Garde"/>
          <w:sz w:val="22"/>
          <w:szCs w:val="22"/>
        </w:rPr>
        <w:t xml:space="preserve"> Este espectro forma parte de la banda 7 del 3GPP.</w:t>
      </w:r>
    </w:p>
    <w:p w14:paraId="7405D185" w14:textId="77777777" w:rsidR="00684F4D" w:rsidRPr="00684F4D" w:rsidRDefault="00684F4D" w:rsidP="00684F4D">
      <w:pPr>
        <w:pStyle w:val="Prrafodelista"/>
        <w:jc w:val="both"/>
        <w:rPr>
          <w:rFonts w:ascii="ITC Avant Garde" w:hAnsi="ITC Avant Garde"/>
          <w:sz w:val="22"/>
          <w:szCs w:val="22"/>
        </w:rPr>
      </w:pPr>
    </w:p>
    <w:p w14:paraId="1E43BFF3" w14:textId="77777777" w:rsidR="00684F4D" w:rsidRPr="00684F4D" w:rsidRDefault="00684F4D" w:rsidP="00684F4D">
      <w:pPr>
        <w:pStyle w:val="Prrafodelista"/>
        <w:numPr>
          <w:ilvl w:val="0"/>
          <w:numId w:val="35"/>
        </w:numPr>
        <w:jc w:val="both"/>
        <w:rPr>
          <w:rFonts w:ascii="ITC Avant Garde" w:hAnsi="ITC Avant Garde"/>
          <w:sz w:val="22"/>
          <w:szCs w:val="22"/>
        </w:rPr>
      </w:pPr>
      <w:r w:rsidRPr="00684F4D">
        <w:rPr>
          <w:rFonts w:ascii="ITC Avant Garde" w:hAnsi="ITC Avant Garde"/>
          <w:b/>
          <w:sz w:val="22"/>
          <w:szCs w:val="22"/>
        </w:rPr>
        <w:t>Categoría TDD:</w:t>
      </w:r>
      <w:r w:rsidRPr="00684F4D">
        <w:rPr>
          <w:rFonts w:ascii="ITC Avant Garde" w:hAnsi="ITC Avant Garde"/>
          <w:sz w:val="22"/>
          <w:szCs w:val="22"/>
        </w:rPr>
        <w:t xml:space="preserve"> Este espectro forma parte de la banda 38 del 3GPP.</w:t>
      </w:r>
    </w:p>
    <w:p w14:paraId="28277EA8" w14:textId="77777777" w:rsidR="00684F4D" w:rsidRPr="00684F4D" w:rsidRDefault="00684F4D" w:rsidP="00684F4D">
      <w:pPr>
        <w:pStyle w:val="Prrafodelista"/>
        <w:rPr>
          <w:rFonts w:ascii="ITC Avant Garde" w:hAnsi="ITC Avant Garde"/>
          <w:sz w:val="22"/>
          <w:szCs w:val="22"/>
        </w:rPr>
      </w:pPr>
    </w:p>
    <w:p w14:paraId="0E32C169" w14:textId="77777777" w:rsidR="00684F4D" w:rsidRPr="00F13FC1" w:rsidRDefault="00684F4D" w:rsidP="00684F4D">
      <w:pPr>
        <w:spacing w:after="0" w:line="240" w:lineRule="auto"/>
        <w:jc w:val="both"/>
        <w:rPr>
          <w:rFonts w:ascii="ITC Avant Garde" w:hAnsi="ITC Avant Garde"/>
        </w:rPr>
      </w:pPr>
      <w:r>
        <w:rPr>
          <w:rFonts w:ascii="ITC Avant Garde" w:hAnsi="ITC Avant Garde"/>
        </w:rPr>
        <w:t xml:space="preserve">Ambas bandas del 3GPP </w:t>
      </w:r>
      <w:r w:rsidRPr="00F13FC1">
        <w:rPr>
          <w:rFonts w:ascii="ITC Avant Garde" w:hAnsi="ITC Avant Garde"/>
        </w:rPr>
        <w:t>ha</w:t>
      </w:r>
      <w:r>
        <w:rPr>
          <w:rFonts w:ascii="ITC Avant Garde" w:hAnsi="ITC Avant Garde"/>
        </w:rPr>
        <w:t>n</w:t>
      </w:r>
      <w:r w:rsidRPr="00F13FC1">
        <w:rPr>
          <w:rFonts w:ascii="ITC Avant Garde" w:hAnsi="ITC Avant Garde"/>
        </w:rPr>
        <w:t xml:space="preserve"> sido adoptada</w:t>
      </w:r>
      <w:r>
        <w:rPr>
          <w:rFonts w:ascii="ITC Avant Garde" w:hAnsi="ITC Avant Garde"/>
        </w:rPr>
        <w:t>s en Canadá y</w:t>
      </w:r>
      <w:r w:rsidRPr="00F13FC1">
        <w:rPr>
          <w:rFonts w:ascii="ITC Avant Garde" w:hAnsi="ITC Avant Garde"/>
        </w:rPr>
        <w:t xml:space="preserve"> la Unión Europea</w:t>
      </w:r>
      <w:r>
        <w:rPr>
          <w:rFonts w:ascii="ITC Avant Garde" w:hAnsi="ITC Avant Garde"/>
        </w:rPr>
        <w:t>, así como en</w:t>
      </w:r>
      <w:r w:rsidRPr="00F13FC1">
        <w:rPr>
          <w:rFonts w:ascii="ITC Avant Garde" w:hAnsi="ITC Avant Garde"/>
        </w:rPr>
        <w:t xml:space="preserve"> muchos otros países alrededor del mundo</w:t>
      </w:r>
      <w:r w:rsidRPr="00F13FC1">
        <w:rPr>
          <w:rFonts w:ascii="ITC Avant Garde" w:hAnsi="ITC Avant Garde" w:cs="Arial"/>
          <w:color w:val="000000" w:themeColor="text1"/>
        </w:rPr>
        <w:t xml:space="preserve"> para la prestación del servicio </w:t>
      </w:r>
      <w:r w:rsidRPr="00F13FC1">
        <w:rPr>
          <w:rFonts w:ascii="ITC Avant Garde" w:hAnsi="ITC Avant Garde"/>
        </w:rPr>
        <w:t>de Acceso Inalámbrico.</w:t>
      </w:r>
    </w:p>
    <w:p w14:paraId="5CDE2266" w14:textId="5B6952F9" w:rsidR="00AD7BB7" w:rsidRDefault="00AD7BB7" w:rsidP="00F72C18">
      <w:pPr>
        <w:pStyle w:val="Prrafodelista"/>
        <w:ind w:left="720"/>
        <w:contextualSpacing/>
        <w:jc w:val="both"/>
        <w:rPr>
          <w:rFonts w:ascii="ITC Avant Garde" w:hAnsi="ITC Avant Garde" w:cs="Arial"/>
          <w:color w:val="000000" w:themeColor="text1"/>
          <w:sz w:val="22"/>
          <w:szCs w:val="22"/>
        </w:rPr>
      </w:pPr>
    </w:p>
    <w:p w14:paraId="6A56A220" w14:textId="71C58EF5" w:rsidR="005F62E6" w:rsidRPr="00351D7C" w:rsidRDefault="005F62E6" w:rsidP="00F72C18">
      <w:pPr>
        <w:pStyle w:val="Descripcin"/>
        <w:rPr>
          <w:rFonts w:ascii="ITC Avant Garde" w:eastAsiaTheme="minorHAnsi" w:hAnsi="ITC Avant Garde"/>
          <w:bCs w:val="0"/>
          <w:sz w:val="20"/>
          <w:szCs w:val="22"/>
          <w:lang w:val="es-MX" w:eastAsia="en-US"/>
        </w:rPr>
      </w:pPr>
      <w:bookmarkStart w:id="43" w:name="_Ref480994604"/>
      <w:r w:rsidRPr="00351D7C">
        <w:rPr>
          <w:rFonts w:ascii="ITC Avant Garde" w:eastAsiaTheme="minorHAnsi" w:hAnsi="ITC Avant Garde"/>
          <w:bCs w:val="0"/>
          <w:sz w:val="20"/>
          <w:szCs w:val="22"/>
          <w:lang w:val="es-MX" w:eastAsia="en-US"/>
        </w:rPr>
        <w:t xml:space="preserve">Figura </w:t>
      </w:r>
      <w:bookmarkEnd w:id="43"/>
      <w:r w:rsidR="003927B0">
        <w:rPr>
          <w:rFonts w:ascii="ITC Avant Garde" w:eastAsiaTheme="minorHAnsi" w:hAnsi="ITC Avant Garde"/>
          <w:bCs w:val="0"/>
          <w:sz w:val="20"/>
          <w:szCs w:val="22"/>
          <w:lang w:val="es-MX" w:eastAsia="en-US"/>
        </w:rPr>
        <w:t>1</w:t>
      </w:r>
      <w:r w:rsidRPr="00351D7C">
        <w:rPr>
          <w:rFonts w:ascii="ITC Avant Garde" w:eastAsiaTheme="minorHAnsi" w:hAnsi="ITC Avant Garde"/>
          <w:bCs w:val="0"/>
          <w:sz w:val="20"/>
          <w:szCs w:val="22"/>
          <w:lang w:val="es-MX" w:eastAsia="en-US"/>
        </w:rPr>
        <w:t>: Banda de 2500 MHz en México– espectro disponible</w:t>
      </w:r>
      <w:r>
        <w:rPr>
          <w:rFonts w:ascii="ITC Avant Garde" w:eastAsiaTheme="minorHAnsi" w:hAnsi="ITC Avant Garde"/>
          <w:bCs w:val="0"/>
          <w:sz w:val="20"/>
          <w:szCs w:val="22"/>
          <w:lang w:val="es-MX" w:eastAsia="en-US"/>
        </w:rPr>
        <w:t>.</w:t>
      </w:r>
    </w:p>
    <w:p w14:paraId="1896A528" w14:textId="5D1E161F" w:rsidR="005F62E6" w:rsidRPr="006D5880" w:rsidRDefault="0046471B" w:rsidP="00F72C18">
      <w:pPr>
        <w:spacing w:after="0" w:line="240" w:lineRule="auto"/>
        <w:ind w:left="567"/>
        <w:jc w:val="both"/>
        <w:rPr>
          <w:rFonts w:ascii="ITC Avant Garde" w:hAnsi="ITC Avant Garde"/>
        </w:rPr>
      </w:pPr>
      <w:r w:rsidRPr="00011F91">
        <w:rPr>
          <w:noProof/>
          <w:lang w:eastAsia="es-MX"/>
        </w:rPr>
        <w:drawing>
          <wp:inline distT="0" distB="0" distL="0" distR="0" wp14:anchorId="664393F4" wp14:editId="498FD8AC">
            <wp:extent cx="5612130" cy="1578485"/>
            <wp:effectExtent l="0" t="0" r="7620" b="317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2130" cy="1578485"/>
                    </a:xfrm>
                    <a:prstGeom prst="rect">
                      <a:avLst/>
                    </a:prstGeom>
                    <a:noFill/>
                    <a:ln>
                      <a:noFill/>
                    </a:ln>
                  </pic:spPr>
                </pic:pic>
              </a:graphicData>
            </a:graphic>
          </wp:inline>
        </w:drawing>
      </w:r>
    </w:p>
    <w:p w14:paraId="664AA8D9" w14:textId="77777777" w:rsidR="005F62E6" w:rsidRPr="006D5880" w:rsidRDefault="005F62E6" w:rsidP="00F72C18">
      <w:pPr>
        <w:spacing w:after="0" w:line="240" w:lineRule="auto"/>
        <w:jc w:val="both"/>
        <w:rPr>
          <w:rFonts w:ascii="ITC Avant Garde" w:hAnsi="ITC Avant Garde"/>
        </w:rPr>
      </w:pPr>
    </w:p>
    <w:p w14:paraId="521890CE" w14:textId="77C3A117" w:rsidR="009A641A" w:rsidRDefault="009A641A" w:rsidP="00F72C18">
      <w:pPr>
        <w:spacing w:after="0" w:line="240" w:lineRule="auto"/>
        <w:jc w:val="both"/>
        <w:rPr>
          <w:rFonts w:ascii="ITC Avant Garde" w:hAnsi="ITC Avant Garde"/>
        </w:rPr>
      </w:pPr>
      <w:r w:rsidRPr="006D5880">
        <w:rPr>
          <w:rFonts w:ascii="ITC Avant Garde" w:hAnsi="ITC Avant Garde"/>
        </w:rPr>
        <w:t xml:space="preserve">Los </w:t>
      </w:r>
      <w:r>
        <w:rPr>
          <w:rFonts w:ascii="ITC Avant Garde" w:hAnsi="ITC Avant Garde"/>
        </w:rPr>
        <w:t>segmentos</w:t>
      </w:r>
      <w:r w:rsidRPr="006D5880">
        <w:rPr>
          <w:rFonts w:ascii="ITC Avant Garde" w:hAnsi="ITC Avant Garde"/>
        </w:rPr>
        <w:t xml:space="preserve"> de espectro 2570-2575 MHz y 2615-2620 MHz </w:t>
      </w:r>
      <w:r>
        <w:rPr>
          <w:rFonts w:ascii="ITC Avant Garde" w:hAnsi="ITC Avant Garde"/>
        </w:rPr>
        <w:t>componen la Banda de Guarda</w:t>
      </w:r>
      <w:r w:rsidR="00E26115">
        <w:rPr>
          <w:rFonts w:ascii="ITC Avant Garde" w:hAnsi="ITC Avant Garde"/>
        </w:rPr>
        <w:t xml:space="preserve"> establecida</w:t>
      </w:r>
      <w:r>
        <w:rPr>
          <w:rFonts w:ascii="ITC Avant Garde" w:hAnsi="ITC Avant Garde"/>
        </w:rPr>
        <w:t xml:space="preserve"> </w:t>
      </w:r>
      <w:r w:rsidRPr="006D5880">
        <w:rPr>
          <w:rFonts w:ascii="ITC Avant Garde" w:hAnsi="ITC Avant Garde"/>
        </w:rPr>
        <w:t>para asegurar la adecuada separación de frecuencia</w:t>
      </w:r>
      <w:r>
        <w:rPr>
          <w:rFonts w:ascii="ITC Avant Garde" w:hAnsi="ITC Avant Garde"/>
        </w:rPr>
        <w:t>s</w:t>
      </w:r>
      <w:r w:rsidRPr="006D5880">
        <w:rPr>
          <w:rFonts w:ascii="ITC Avant Garde" w:hAnsi="ITC Avant Garde"/>
        </w:rPr>
        <w:t xml:space="preserve"> entre el uso de </w:t>
      </w:r>
      <w:r>
        <w:rPr>
          <w:rFonts w:ascii="ITC Avant Garde" w:hAnsi="ITC Avant Garde"/>
        </w:rPr>
        <w:t>alta potencia de la tecnología de Duplexaje por División de F</w:t>
      </w:r>
      <w:r w:rsidRPr="006D5880">
        <w:rPr>
          <w:rFonts w:ascii="ITC Avant Garde" w:hAnsi="ITC Avant Garde"/>
        </w:rPr>
        <w:t xml:space="preserve">recuencia (FDD) en </w:t>
      </w:r>
      <w:r>
        <w:rPr>
          <w:rFonts w:ascii="ITC Avant Garde" w:hAnsi="ITC Avant Garde"/>
        </w:rPr>
        <w:t>los Bloques Categoría FDD y Duplexaje por División de T</w:t>
      </w:r>
      <w:r w:rsidRPr="006D5880">
        <w:rPr>
          <w:rFonts w:ascii="ITC Avant Garde" w:hAnsi="ITC Avant Garde"/>
        </w:rPr>
        <w:t xml:space="preserve">iempo (TDD) en </w:t>
      </w:r>
      <w:r>
        <w:rPr>
          <w:rFonts w:ascii="ITC Avant Garde" w:hAnsi="ITC Avant Garde"/>
        </w:rPr>
        <w:t>los Bloques Categoría TDD</w:t>
      </w:r>
      <w:r w:rsidR="00E26115">
        <w:rPr>
          <w:rFonts w:ascii="ITC Avant Garde" w:hAnsi="ITC Avant Garde"/>
        </w:rPr>
        <w:t>,</w:t>
      </w:r>
      <w:r w:rsidR="00E26115" w:rsidRPr="00E26115">
        <w:rPr>
          <w:rFonts w:ascii="ITC Avant Garde" w:hAnsi="ITC Avant Garde"/>
        </w:rPr>
        <w:t xml:space="preserve"> </w:t>
      </w:r>
      <w:r w:rsidR="00E26115">
        <w:rPr>
          <w:rFonts w:ascii="ITC Avant Garde" w:hAnsi="ITC Avant Garde"/>
        </w:rPr>
        <w:t>por lo que no son objeto de la Licitación</w:t>
      </w:r>
      <w:r w:rsidRPr="006D5880">
        <w:rPr>
          <w:rFonts w:ascii="ITC Avant Garde" w:hAnsi="ITC Avant Garde"/>
        </w:rPr>
        <w:t>.</w:t>
      </w:r>
    </w:p>
    <w:p w14:paraId="1E3E425C" w14:textId="77777777" w:rsidR="0046471B" w:rsidRPr="006D5880" w:rsidRDefault="0046471B" w:rsidP="00F72C18">
      <w:pPr>
        <w:spacing w:after="0" w:line="240" w:lineRule="auto"/>
        <w:jc w:val="both"/>
        <w:rPr>
          <w:rFonts w:ascii="ITC Avant Garde" w:hAnsi="ITC Avant Garde"/>
        </w:rPr>
      </w:pPr>
      <w:bookmarkStart w:id="44" w:name="_Toc429397849"/>
      <w:bookmarkStart w:id="45" w:name="_Toc482733194"/>
      <w:bookmarkStart w:id="46" w:name="_Toc489616047"/>
      <w:bookmarkStart w:id="47" w:name="_Toc489617983"/>
    </w:p>
    <w:p w14:paraId="386C4521" w14:textId="26D242D7" w:rsidR="00C92572" w:rsidRPr="00E00108" w:rsidRDefault="00C92572" w:rsidP="00392919">
      <w:pPr>
        <w:pStyle w:val="Ttulo2"/>
        <w:keepNext/>
        <w:keepLines/>
        <w:numPr>
          <w:ilvl w:val="1"/>
          <w:numId w:val="37"/>
        </w:numPr>
        <w:contextualSpacing w:val="0"/>
        <w:rPr>
          <w:rFonts w:eastAsiaTheme="minorHAnsi" w:cstheme="minorBidi"/>
          <w:b w:val="0"/>
        </w:rPr>
      </w:pPr>
      <w:r w:rsidRPr="00E00108">
        <w:rPr>
          <w:rFonts w:eastAsiaTheme="minorHAnsi" w:cstheme="minorBidi"/>
        </w:rPr>
        <w:lastRenderedPageBreak/>
        <w:t>Bloques</w:t>
      </w:r>
      <w:bookmarkEnd w:id="44"/>
      <w:bookmarkEnd w:id="45"/>
      <w:r w:rsidRPr="00E00108">
        <w:rPr>
          <w:rFonts w:eastAsiaTheme="minorHAnsi" w:cstheme="minorBidi"/>
        </w:rPr>
        <w:t>.</w:t>
      </w:r>
      <w:bookmarkEnd w:id="46"/>
      <w:bookmarkEnd w:id="47"/>
    </w:p>
    <w:p w14:paraId="2CA4DE1A" w14:textId="77777777" w:rsidR="00C92572" w:rsidRPr="00AC1F66" w:rsidRDefault="00C92572" w:rsidP="00F72C18">
      <w:pPr>
        <w:spacing w:after="0" w:line="240" w:lineRule="auto"/>
      </w:pPr>
    </w:p>
    <w:p w14:paraId="725A831D" w14:textId="5B41CDE7" w:rsidR="00A87F0A" w:rsidRPr="006D5880" w:rsidRDefault="00A87F0A" w:rsidP="00F72C18">
      <w:pPr>
        <w:pStyle w:val="Textoindependiente"/>
        <w:rPr>
          <w:rFonts w:ascii="ITC Avant Garde" w:eastAsiaTheme="minorHAnsi" w:hAnsi="ITC Avant Garde"/>
          <w:szCs w:val="22"/>
        </w:rPr>
      </w:pPr>
      <w:r>
        <w:rPr>
          <w:rFonts w:ascii="ITC Avant Garde" w:eastAsiaTheme="minorHAnsi" w:hAnsi="ITC Avant Garde"/>
          <w:szCs w:val="22"/>
        </w:rPr>
        <w:t>Como se muestra en la Figura 2, conforme a la clasificación de los Bloques</w:t>
      </w:r>
      <w:r w:rsidRPr="006D5880">
        <w:rPr>
          <w:rFonts w:ascii="ITC Avant Garde" w:eastAsiaTheme="minorHAnsi" w:hAnsi="ITC Avant Garde"/>
          <w:szCs w:val="22"/>
        </w:rPr>
        <w:t xml:space="preserve"> en </w:t>
      </w:r>
      <w:r w:rsidR="00E24ADC">
        <w:rPr>
          <w:rFonts w:ascii="ITC Avant Garde" w:eastAsiaTheme="minorHAnsi" w:hAnsi="ITC Avant Garde"/>
          <w:szCs w:val="22"/>
        </w:rPr>
        <w:t>la</w:t>
      </w:r>
      <w:r w:rsidR="00E24ADC" w:rsidRPr="006D5880">
        <w:rPr>
          <w:rFonts w:ascii="ITC Avant Garde" w:eastAsiaTheme="minorHAnsi" w:hAnsi="ITC Avant Garde"/>
          <w:szCs w:val="22"/>
        </w:rPr>
        <w:t xml:space="preserve"> </w:t>
      </w:r>
      <w:r>
        <w:rPr>
          <w:rFonts w:ascii="ITC Avant Garde" w:eastAsiaTheme="minorHAnsi" w:hAnsi="ITC Avant Garde"/>
          <w:szCs w:val="22"/>
        </w:rPr>
        <w:t xml:space="preserve">Licitación </w:t>
      </w:r>
      <w:r w:rsidR="00684F4D">
        <w:rPr>
          <w:rFonts w:ascii="ITC Avant Garde" w:eastAsiaTheme="minorHAnsi" w:hAnsi="ITC Avant Garde"/>
          <w:szCs w:val="22"/>
        </w:rPr>
        <w:t>se encuentran</w:t>
      </w:r>
      <w:r w:rsidR="00684F4D" w:rsidRPr="00746DC9">
        <w:rPr>
          <w:rFonts w:ascii="ITC Avant Garde" w:eastAsiaTheme="minorHAnsi" w:hAnsi="ITC Avant Garde"/>
          <w:szCs w:val="22"/>
        </w:rPr>
        <w:t xml:space="preserve"> </w:t>
      </w:r>
      <w:r w:rsidR="00684F4D">
        <w:rPr>
          <w:rFonts w:ascii="ITC Avant Garde" w:eastAsiaTheme="minorHAnsi" w:hAnsi="ITC Avant Garde"/>
          <w:szCs w:val="22"/>
        </w:rPr>
        <w:t>disponibles los siguientes</w:t>
      </w:r>
      <w:r w:rsidR="00684F4D" w:rsidRPr="006D5880">
        <w:rPr>
          <w:rFonts w:ascii="ITC Avant Garde" w:eastAsiaTheme="minorHAnsi" w:hAnsi="ITC Avant Garde"/>
          <w:szCs w:val="22"/>
        </w:rPr>
        <w:t>:</w:t>
      </w:r>
    </w:p>
    <w:p w14:paraId="5B580843" w14:textId="77777777" w:rsidR="00684F4D" w:rsidRPr="006D5880" w:rsidRDefault="00684F4D" w:rsidP="00F72C18">
      <w:pPr>
        <w:pStyle w:val="Textoindependiente"/>
        <w:rPr>
          <w:rFonts w:ascii="ITC Avant Garde" w:eastAsiaTheme="minorHAnsi" w:hAnsi="ITC Avant Garde"/>
          <w:szCs w:val="22"/>
        </w:rPr>
      </w:pPr>
    </w:p>
    <w:p w14:paraId="1564EDF1" w14:textId="77777777" w:rsidR="00A87F0A" w:rsidRPr="006D5880" w:rsidRDefault="00A87F0A" w:rsidP="00392919">
      <w:pPr>
        <w:pStyle w:val="Textoindependiente"/>
        <w:numPr>
          <w:ilvl w:val="0"/>
          <w:numId w:val="36"/>
        </w:numPr>
        <w:rPr>
          <w:rFonts w:ascii="ITC Avant Garde" w:eastAsiaTheme="minorHAnsi" w:hAnsi="ITC Avant Garde"/>
          <w:szCs w:val="22"/>
        </w:rPr>
      </w:pPr>
      <w:r>
        <w:rPr>
          <w:rFonts w:ascii="ITC Avant Garde" w:eastAsiaTheme="minorHAnsi" w:hAnsi="ITC Avant Garde"/>
          <w:szCs w:val="22"/>
        </w:rPr>
        <w:t>4 (c</w:t>
      </w:r>
      <w:r w:rsidRPr="006D5880">
        <w:rPr>
          <w:rFonts w:ascii="ITC Avant Garde" w:eastAsiaTheme="minorHAnsi" w:hAnsi="ITC Avant Garde"/>
          <w:szCs w:val="22"/>
        </w:rPr>
        <w:t>uatro</w:t>
      </w:r>
      <w:r>
        <w:rPr>
          <w:rFonts w:ascii="ITC Avant Garde" w:eastAsiaTheme="minorHAnsi" w:hAnsi="ITC Avant Garde"/>
          <w:szCs w:val="22"/>
        </w:rPr>
        <w:t>)</w:t>
      </w:r>
      <w:r w:rsidRPr="006D5880">
        <w:rPr>
          <w:rFonts w:ascii="ITC Avant Garde" w:eastAsiaTheme="minorHAnsi" w:hAnsi="ITC Avant Garde"/>
          <w:szCs w:val="22"/>
        </w:rPr>
        <w:t xml:space="preserve"> </w:t>
      </w:r>
      <w:r>
        <w:rPr>
          <w:rFonts w:ascii="ITC Avant Garde" w:eastAsiaTheme="minorHAnsi" w:hAnsi="ITC Avant Garde"/>
          <w:szCs w:val="22"/>
        </w:rPr>
        <w:t>B</w:t>
      </w:r>
      <w:r w:rsidRPr="006D5880">
        <w:rPr>
          <w:rFonts w:ascii="ITC Avant Garde" w:eastAsiaTheme="minorHAnsi" w:hAnsi="ITC Avant Garde"/>
          <w:szCs w:val="22"/>
        </w:rPr>
        <w:t xml:space="preserve">loques </w:t>
      </w:r>
      <w:r>
        <w:rPr>
          <w:rFonts w:ascii="ITC Avant Garde" w:eastAsiaTheme="minorHAnsi" w:hAnsi="ITC Avant Garde"/>
          <w:szCs w:val="22"/>
        </w:rPr>
        <w:t>Categoría FDD (F1, F2, F3 y F4), y</w:t>
      </w:r>
    </w:p>
    <w:p w14:paraId="5C08FA82" w14:textId="77777777" w:rsidR="00A87F0A" w:rsidRDefault="00A87F0A" w:rsidP="00392919">
      <w:pPr>
        <w:pStyle w:val="Textoindependiente"/>
        <w:numPr>
          <w:ilvl w:val="0"/>
          <w:numId w:val="36"/>
        </w:numPr>
        <w:rPr>
          <w:rFonts w:ascii="ITC Avant Garde" w:eastAsiaTheme="minorHAnsi" w:hAnsi="ITC Avant Garde"/>
          <w:szCs w:val="22"/>
        </w:rPr>
      </w:pPr>
      <w:r>
        <w:rPr>
          <w:rFonts w:ascii="ITC Avant Garde" w:eastAsiaTheme="minorHAnsi" w:hAnsi="ITC Avant Garde"/>
          <w:szCs w:val="22"/>
        </w:rPr>
        <w:t>2 (d</w:t>
      </w:r>
      <w:r w:rsidRPr="006D5880">
        <w:rPr>
          <w:rFonts w:ascii="ITC Avant Garde" w:eastAsiaTheme="minorHAnsi" w:hAnsi="ITC Avant Garde"/>
          <w:szCs w:val="22"/>
        </w:rPr>
        <w:t>os</w:t>
      </w:r>
      <w:r>
        <w:rPr>
          <w:rFonts w:ascii="ITC Avant Garde" w:eastAsiaTheme="minorHAnsi" w:hAnsi="ITC Avant Garde"/>
          <w:szCs w:val="22"/>
        </w:rPr>
        <w:t>)</w:t>
      </w:r>
      <w:r w:rsidRPr="006D5880">
        <w:rPr>
          <w:rFonts w:ascii="ITC Avant Garde" w:eastAsiaTheme="minorHAnsi" w:hAnsi="ITC Avant Garde"/>
          <w:szCs w:val="22"/>
        </w:rPr>
        <w:t xml:space="preserve"> </w:t>
      </w:r>
      <w:r>
        <w:rPr>
          <w:rFonts w:ascii="ITC Avant Garde" w:eastAsiaTheme="minorHAnsi" w:hAnsi="ITC Avant Garde"/>
          <w:szCs w:val="22"/>
        </w:rPr>
        <w:t>B</w:t>
      </w:r>
      <w:r w:rsidRPr="006D5880">
        <w:rPr>
          <w:rFonts w:ascii="ITC Avant Garde" w:eastAsiaTheme="minorHAnsi" w:hAnsi="ITC Avant Garde"/>
          <w:szCs w:val="22"/>
        </w:rPr>
        <w:t xml:space="preserve">loques </w:t>
      </w:r>
      <w:r>
        <w:rPr>
          <w:rFonts w:ascii="ITC Avant Garde" w:eastAsiaTheme="minorHAnsi" w:hAnsi="ITC Avant Garde"/>
          <w:szCs w:val="22"/>
        </w:rPr>
        <w:t>Categoría TDD (T1 y T2)</w:t>
      </w:r>
      <w:r w:rsidRPr="006D5880">
        <w:rPr>
          <w:rFonts w:ascii="ITC Avant Garde" w:eastAsiaTheme="minorHAnsi" w:hAnsi="ITC Avant Garde"/>
          <w:szCs w:val="22"/>
        </w:rPr>
        <w:t>.</w:t>
      </w:r>
    </w:p>
    <w:p w14:paraId="7F0A86AD" w14:textId="77777777" w:rsidR="00C92572" w:rsidRPr="006D5880" w:rsidRDefault="00C92572" w:rsidP="00F72C18">
      <w:pPr>
        <w:pStyle w:val="Textoindependiente"/>
        <w:ind w:left="720"/>
        <w:rPr>
          <w:rFonts w:ascii="ITC Avant Garde" w:eastAsiaTheme="minorHAnsi" w:hAnsi="ITC Avant Garde"/>
          <w:szCs w:val="22"/>
        </w:rPr>
      </w:pPr>
    </w:p>
    <w:p w14:paraId="3DA632A4" w14:textId="05FCBE67" w:rsidR="00C92572" w:rsidRPr="00E26115" w:rsidRDefault="00C92572" w:rsidP="00E26115">
      <w:pPr>
        <w:pStyle w:val="Descripcin"/>
        <w:rPr>
          <w:rFonts w:ascii="ITC Avant Garde" w:eastAsiaTheme="minorHAnsi" w:hAnsi="ITC Avant Garde"/>
          <w:szCs w:val="22"/>
          <w:lang w:val="es-MX"/>
        </w:rPr>
      </w:pPr>
      <w:bookmarkStart w:id="48" w:name="_Ref480997117"/>
      <w:r w:rsidRPr="00676FF5">
        <w:rPr>
          <w:rFonts w:ascii="ITC Avant Garde" w:eastAsiaTheme="minorHAnsi" w:hAnsi="ITC Avant Garde"/>
          <w:bCs w:val="0"/>
          <w:sz w:val="20"/>
          <w:szCs w:val="22"/>
          <w:lang w:val="es-MX" w:eastAsia="en-US"/>
        </w:rPr>
        <w:t xml:space="preserve">Figura </w:t>
      </w:r>
      <w:bookmarkEnd w:id="48"/>
      <w:r w:rsidR="000C1D1F">
        <w:rPr>
          <w:rFonts w:ascii="ITC Avant Garde" w:eastAsiaTheme="minorHAnsi" w:hAnsi="ITC Avant Garde"/>
          <w:bCs w:val="0"/>
          <w:sz w:val="20"/>
          <w:szCs w:val="22"/>
          <w:lang w:val="es-MX" w:eastAsia="en-US"/>
        </w:rPr>
        <w:t>2</w:t>
      </w:r>
      <w:r w:rsidRPr="00676FF5">
        <w:rPr>
          <w:rFonts w:ascii="ITC Avant Garde" w:eastAsiaTheme="minorHAnsi" w:hAnsi="ITC Avant Garde"/>
          <w:bCs w:val="0"/>
          <w:sz w:val="20"/>
          <w:szCs w:val="22"/>
          <w:lang w:val="es-MX" w:eastAsia="en-US"/>
        </w:rPr>
        <w:t>: Bloques disponible</w:t>
      </w:r>
      <w:r>
        <w:rPr>
          <w:rFonts w:ascii="ITC Avant Garde" w:eastAsiaTheme="minorHAnsi" w:hAnsi="ITC Avant Garde"/>
          <w:bCs w:val="0"/>
          <w:sz w:val="20"/>
          <w:szCs w:val="22"/>
          <w:lang w:val="es-MX" w:eastAsia="en-US"/>
        </w:rPr>
        <w:t>s</w:t>
      </w:r>
      <w:r w:rsidRPr="00676FF5">
        <w:rPr>
          <w:rFonts w:ascii="ITC Avant Garde" w:eastAsiaTheme="minorHAnsi" w:hAnsi="ITC Avant Garde"/>
          <w:bCs w:val="0"/>
          <w:sz w:val="20"/>
          <w:szCs w:val="22"/>
          <w:lang w:val="es-MX" w:eastAsia="en-US"/>
        </w:rPr>
        <w:t xml:space="preserve"> en la </w:t>
      </w:r>
      <w:r>
        <w:rPr>
          <w:rFonts w:ascii="ITC Avant Garde" w:eastAsiaTheme="minorHAnsi" w:hAnsi="ITC Avant Garde"/>
          <w:bCs w:val="0"/>
          <w:sz w:val="20"/>
          <w:szCs w:val="22"/>
          <w:lang w:val="es-MX" w:eastAsia="en-US"/>
        </w:rPr>
        <w:t>Licitación.</w:t>
      </w:r>
      <w:r w:rsidR="0046471B" w:rsidRPr="001161F3">
        <w:rPr>
          <w:noProof/>
          <w:lang w:val="es-MX" w:eastAsia="es-MX"/>
        </w:rPr>
        <w:drawing>
          <wp:anchor distT="0" distB="0" distL="114300" distR="114300" simplePos="0" relativeHeight="251658240" behindDoc="0" locked="0" layoutInCell="1" allowOverlap="1" wp14:anchorId="6608444C" wp14:editId="6630F964">
            <wp:simplePos x="0" y="0"/>
            <wp:positionH relativeFrom="column">
              <wp:posOffset>0</wp:posOffset>
            </wp:positionH>
            <wp:positionV relativeFrom="paragraph">
              <wp:posOffset>172720</wp:posOffset>
            </wp:positionV>
            <wp:extent cx="6151880" cy="1314450"/>
            <wp:effectExtent l="0" t="0" r="1270" b="0"/>
            <wp:wrapTopAndBottom/>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51880"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F1880F" w14:textId="77777777" w:rsidR="00C92572" w:rsidRDefault="00C92572" w:rsidP="00F72C18">
      <w:pPr>
        <w:pStyle w:val="Textoindependiente"/>
        <w:rPr>
          <w:rFonts w:ascii="ITC Avant Garde" w:eastAsiaTheme="minorHAnsi" w:hAnsi="ITC Avant Garde"/>
          <w:szCs w:val="22"/>
        </w:rPr>
      </w:pPr>
    </w:p>
    <w:p w14:paraId="40C835A2" w14:textId="5A890A02" w:rsidR="00000120" w:rsidRPr="0046471B" w:rsidRDefault="00000120" w:rsidP="00F72C18">
      <w:pPr>
        <w:spacing w:after="0" w:line="240" w:lineRule="auto"/>
        <w:jc w:val="both"/>
        <w:rPr>
          <w:rFonts w:ascii="ITC Avant Garde" w:eastAsiaTheme="minorHAnsi" w:hAnsi="ITC Avant Garde" w:cstheme="minorBidi"/>
        </w:rPr>
      </w:pPr>
      <w:r w:rsidRPr="0046471B">
        <w:rPr>
          <w:rFonts w:ascii="ITC Avant Garde" w:eastAsiaTheme="minorHAnsi" w:hAnsi="ITC Avant Garde" w:cstheme="minorBidi"/>
        </w:rPr>
        <w:t xml:space="preserve">Como se describe más adelante, el Procedimiento de Presentación de Ofertas se desarrollará en dos etapas: </w:t>
      </w:r>
      <w:r w:rsidR="00846E67">
        <w:rPr>
          <w:rFonts w:ascii="ITC Avant Garde" w:eastAsiaTheme="minorHAnsi" w:hAnsi="ITC Avant Garde" w:cstheme="minorBidi"/>
        </w:rPr>
        <w:t>u</w:t>
      </w:r>
      <w:r w:rsidRPr="0046471B">
        <w:rPr>
          <w:rFonts w:ascii="ITC Avant Garde" w:eastAsiaTheme="minorHAnsi" w:hAnsi="ITC Avant Garde" w:cstheme="minorBidi"/>
        </w:rPr>
        <w:t xml:space="preserve">na Etapa de Adjudicación y una Etapa de Asignación. </w:t>
      </w:r>
    </w:p>
    <w:p w14:paraId="5BBE697B" w14:textId="77777777" w:rsidR="00000120" w:rsidRPr="0046471B" w:rsidRDefault="00000120" w:rsidP="00F72C18">
      <w:pPr>
        <w:spacing w:after="0" w:line="240" w:lineRule="auto"/>
        <w:jc w:val="both"/>
        <w:rPr>
          <w:rFonts w:ascii="ITC Avant Garde" w:eastAsiaTheme="minorHAnsi" w:hAnsi="ITC Avant Garde" w:cstheme="minorBidi"/>
        </w:rPr>
      </w:pPr>
    </w:p>
    <w:p w14:paraId="32E18786" w14:textId="316FE7D4" w:rsidR="00000120" w:rsidRPr="0046471B" w:rsidRDefault="00000120" w:rsidP="00F72C18">
      <w:pPr>
        <w:spacing w:after="0" w:line="240" w:lineRule="auto"/>
        <w:jc w:val="both"/>
        <w:rPr>
          <w:rFonts w:ascii="ITC Avant Garde" w:eastAsiaTheme="minorHAnsi" w:hAnsi="ITC Avant Garde" w:cstheme="minorBidi"/>
        </w:rPr>
      </w:pPr>
      <w:r w:rsidRPr="0046471B">
        <w:rPr>
          <w:rFonts w:ascii="ITC Avant Garde" w:eastAsiaTheme="minorHAnsi" w:hAnsi="ITC Avant Garde" w:cstheme="minorBidi"/>
        </w:rPr>
        <w:t xml:space="preserve">En la Etapa de Adjudicación, todos los Bloques se adjudicarán sin una frecuencia específica, la cual se determinará en la Etapa de Asignación, con la garantía de que a todos los Participantes que obtengan Bloques se les asignarán frecuencias contiguas dentro de cada Categoría. </w:t>
      </w:r>
    </w:p>
    <w:p w14:paraId="1118F27B" w14:textId="77777777" w:rsidR="00000120" w:rsidRPr="0046471B" w:rsidRDefault="00000120" w:rsidP="00F72C18">
      <w:pPr>
        <w:spacing w:after="0" w:line="240" w:lineRule="auto"/>
        <w:jc w:val="both"/>
        <w:rPr>
          <w:rFonts w:ascii="ITC Avant Garde" w:eastAsiaTheme="minorHAnsi" w:hAnsi="ITC Avant Garde" w:cstheme="minorBidi"/>
        </w:rPr>
      </w:pPr>
    </w:p>
    <w:p w14:paraId="051B0126" w14:textId="77777777" w:rsidR="0046471B" w:rsidRPr="0046471B" w:rsidRDefault="0046471B" w:rsidP="00F72C18">
      <w:pPr>
        <w:spacing w:after="0" w:line="240" w:lineRule="auto"/>
        <w:jc w:val="both"/>
        <w:rPr>
          <w:rFonts w:ascii="ITC Avant Garde" w:eastAsiaTheme="minorHAnsi" w:hAnsi="ITC Avant Garde" w:cstheme="minorBidi"/>
        </w:rPr>
      </w:pPr>
      <w:r w:rsidRPr="0046471B">
        <w:rPr>
          <w:rFonts w:ascii="ITC Avant Garde" w:eastAsiaTheme="minorHAnsi" w:hAnsi="ITC Avant Garde" w:cstheme="minorBidi"/>
        </w:rPr>
        <w:t xml:space="preserve">En la </w:t>
      </w:r>
      <w:r w:rsidRPr="0046471B">
        <w:rPr>
          <w:rFonts w:ascii="ITC Avant Garde" w:eastAsiaTheme="minorHAnsi" w:hAnsi="ITC Avant Garde" w:cstheme="minorBidi"/>
        </w:rPr>
        <w:fldChar w:fldCharType="begin"/>
      </w:r>
      <w:r w:rsidRPr="0046471B">
        <w:rPr>
          <w:rFonts w:ascii="ITC Avant Garde" w:eastAsiaTheme="minorHAnsi" w:hAnsi="ITC Avant Garde" w:cstheme="minorBidi"/>
        </w:rPr>
        <w:instrText xml:space="preserve"> REF _Ref480997792 \h  \* MERGEFORMAT </w:instrText>
      </w:r>
      <w:r w:rsidRPr="0046471B">
        <w:rPr>
          <w:rFonts w:ascii="ITC Avant Garde" w:eastAsiaTheme="minorHAnsi" w:hAnsi="ITC Avant Garde" w:cstheme="minorBidi"/>
        </w:rPr>
      </w:r>
      <w:r w:rsidRPr="0046471B">
        <w:rPr>
          <w:rFonts w:ascii="ITC Avant Garde" w:eastAsiaTheme="minorHAnsi" w:hAnsi="ITC Avant Garde" w:cstheme="minorBidi"/>
        </w:rPr>
        <w:fldChar w:fldCharType="separate"/>
      </w:r>
      <w:r w:rsidRPr="0046471B">
        <w:rPr>
          <w:rFonts w:ascii="ITC Avant Garde" w:eastAsiaTheme="minorHAnsi" w:hAnsi="ITC Avant Garde" w:cstheme="minorBidi"/>
        </w:rPr>
        <w:t>Tabla 1</w:t>
      </w:r>
      <w:r w:rsidRPr="0046471B">
        <w:rPr>
          <w:rFonts w:ascii="ITC Avant Garde" w:eastAsiaTheme="minorHAnsi" w:hAnsi="ITC Avant Garde" w:cstheme="minorBidi"/>
        </w:rPr>
        <w:fldChar w:fldCharType="end"/>
      </w:r>
      <w:r w:rsidRPr="0046471B">
        <w:rPr>
          <w:rFonts w:ascii="ITC Avant Garde" w:eastAsiaTheme="minorHAnsi" w:hAnsi="ITC Avant Garde" w:cstheme="minorBidi"/>
        </w:rPr>
        <w:t xml:space="preserve"> se presenta un resumen de la información de los Bloques conforme a su Categoría. Cada Bloque tiene la misma cantidad de espectro (20 MHz), y tendrá la misma ponderación de puntos de elegibilidad para determinar la actividad en el Procedimiento de Presentación de Ofertas.</w:t>
      </w:r>
    </w:p>
    <w:p w14:paraId="0741528D" w14:textId="77777777" w:rsidR="00000120" w:rsidRPr="006D5880" w:rsidRDefault="00000120" w:rsidP="00F72C18">
      <w:pPr>
        <w:pStyle w:val="Textoindependiente"/>
        <w:rPr>
          <w:rFonts w:ascii="ITC Avant Garde" w:eastAsiaTheme="minorHAnsi" w:hAnsi="ITC Avant Garde"/>
          <w:szCs w:val="22"/>
        </w:rPr>
      </w:pPr>
    </w:p>
    <w:p w14:paraId="630C8DD9" w14:textId="2D5BB665" w:rsidR="0025464A" w:rsidRDefault="00C92572" w:rsidP="00F72C18">
      <w:pPr>
        <w:pStyle w:val="Descripcin"/>
        <w:rPr>
          <w:rFonts w:ascii="ITC Avant Garde" w:eastAsiaTheme="minorHAnsi" w:hAnsi="ITC Avant Garde"/>
          <w:bCs w:val="0"/>
          <w:sz w:val="20"/>
          <w:szCs w:val="22"/>
          <w:lang w:val="es-MX" w:eastAsia="en-US"/>
        </w:rPr>
      </w:pPr>
      <w:bookmarkStart w:id="49" w:name="_Ref480997792"/>
      <w:r w:rsidRPr="00F12809">
        <w:rPr>
          <w:rFonts w:ascii="ITC Avant Garde" w:eastAsiaTheme="minorHAnsi" w:hAnsi="ITC Avant Garde"/>
          <w:bCs w:val="0"/>
          <w:sz w:val="20"/>
          <w:szCs w:val="22"/>
          <w:lang w:val="es-MX" w:eastAsia="en-US"/>
        </w:rPr>
        <w:t xml:space="preserve">Tabla </w:t>
      </w:r>
      <w:r w:rsidRPr="00F12809">
        <w:rPr>
          <w:rFonts w:ascii="ITC Avant Garde" w:eastAsiaTheme="minorHAnsi" w:hAnsi="ITC Avant Garde"/>
          <w:bCs w:val="0"/>
          <w:sz w:val="20"/>
          <w:szCs w:val="22"/>
          <w:lang w:val="es-MX" w:eastAsia="en-US"/>
        </w:rPr>
        <w:fldChar w:fldCharType="begin"/>
      </w:r>
      <w:r w:rsidRPr="00F12809">
        <w:rPr>
          <w:rFonts w:ascii="ITC Avant Garde" w:eastAsiaTheme="minorHAnsi" w:hAnsi="ITC Avant Garde"/>
          <w:bCs w:val="0"/>
          <w:sz w:val="20"/>
          <w:szCs w:val="22"/>
          <w:lang w:val="es-MX" w:eastAsia="en-US"/>
        </w:rPr>
        <w:instrText xml:space="preserve"> SEQ Tabla \* ARABIC </w:instrText>
      </w:r>
      <w:r w:rsidRPr="00F12809">
        <w:rPr>
          <w:rFonts w:ascii="ITC Avant Garde" w:eastAsiaTheme="minorHAnsi" w:hAnsi="ITC Avant Garde"/>
          <w:bCs w:val="0"/>
          <w:sz w:val="20"/>
          <w:szCs w:val="22"/>
          <w:lang w:val="es-MX" w:eastAsia="en-US"/>
        </w:rPr>
        <w:fldChar w:fldCharType="separate"/>
      </w:r>
      <w:r w:rsidRPr="00F12809">
        <w:rPr>
          <w:rFonts w:ascii="ITC Avant Garde" w:eastAsiaTheme="minorHAnsi" w:hAnsi="ITC Avant Garde"/>
          <w:bCs w:val="0"/>
          <w:sz w:val="20"/>
          <w:szCs w:val="22"/>
          <w:lang w:val="es-MX" w:eastAsia="en-US"/>
        </w:rPr>
        <w:t>1</w:t>
      </w:r>
      <w:r w:rsidRPr="00F12809">
        <w:rPr>
          <w:rFonts w:ascii="ITC Avant Garde" w:eastAsiaTheme="minorHAnsi" w:hAnsi="ITC Avant Garde"/>
          <w:bCs w:val="0"/>
          <w:sz w:val="20"/>
          <w:szCs w:val="22"/>
          <w:lang w:val="es-MX" w:eastAsia="en-US"/>
        </w:rPr>
        <w:fldChar w:fldCharType="end"/>
      </w:r>
      <w:bookmarkEnd w:id="49"/>
      <w:r w:rsidRPr="00F12809">
        <w:rPr>
          <w:rFonts w:ascii="ITC Avant Garde" w:eastAsiaTheme="minorHAnsi" w:hAnsi="ITC Avant Garde"/>
          <w:bCs w:val="0"/>
          <w:sz w:val="20"/>
          <w:szCs w:val="22"/>
          <w:lang w:val="es-MX" w:eastAsia="en-US"/>
        </w:rPr>
        <w:t>: Bloques disponibles por categoría</w:t>
      </w:r>
      <w:r>
        <w:rPr>
          <w:rFonts w:ascii="ITC Avant Garde" w:eastAsiaTheme="minorHAnsi" w:hAnsi="ITC Avant Garde"/>
          <w:bCs w:val="0"/>
          <w:sz w:val="20"/>
          <w:szCs w:val="22"/>
          <w:lang w:val="es-MX" w:eastAsia="en-US"/>
        </w:rPr>
        <w:t>.</w:t>
      </w:r>
    </w:p>
    <w:tbl>
      <w:tblPr>
        <w:tblStyle w:val="Tabladecuadrcula4-nfasis6"/>
        <w:tblW w:w="9351" w:type="dxa"/>
        <w:tblLook w:val="04A0" w:firstRow="1" w:lastRow="0" w:firstColumn="1" w:lastColumn="0" w:noHBand="0" w:noVBand="1"/>
      </w:tblPr>
      <w:tblGrid>
        <w:gridCol w:w="1818"/>
        <w:gridCol w:w="1971"/>
        <w:gridCol w:w="1894"/>
        <w:gridCol w:w="1400"/>
        <w:gridCol w:w="2268"/>
      </w:tblGrid>
      <w:tr w:rsidR="0046471B" w:rsidRPr="0046471B" w14:paraId="5CB612C1" w14:textId="77777777" w:rsidTr="00CD26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vAlign w:val="center"/>
          </w:tcPr>
          <w:p w14:paraId="13D96277" w14:textId="77777777" w:rsidR="0046471B" w:rsidRPr="0046471B" w:rsidRDefault="0046471B" w:rsidP="00F72C18">
            <w:pPr>
              <w:keepNext/>
              <w:keepLines/>
              <w:spacing w:after="0" w:line="240" w:lineRule="auto"/>
              <w:jc w:val="center"/>
              <w:rPr>
                <w:rFonts w:ascii="ITC Avant Garde" w:eastAsiaTheme="minorHAnsi" w:hAnsi="ITC Avant Garde" w:cstheme="minorBidi"/>
                <w:sz w:val="20"/>
              </w:rPr>
            </w:pPr>
            <w:r w:rsidRPr="0046471B">
              <w:rPr>
                <w:rFonts w:ascii="ITC Avant Garde" w:eastAsiaTheme="minorHAnsi" w:hAnsi="ITC Avant Garde" w:cstheme="minorBidi"/>
                <w:sz w:val="20"/>
              </w:rPr>
              <w:t>Categoría</w:t>
            </w:r>
          </w:p>
        </w:tc>
        <w:tc>
          <w:tcPr>
            <w:tcW w:w="1971" w:type="dxa"/>
            <w:vAlign w:val="center"/>
          </w:tcPr>
          <w:p w14:paraId="15A3336B" w14:textId="77777777" w:rsidR="0046471B" w:rsidRPr="0046471B" w:rsidRDefault="0046471B" w:rsidP="00F72C18">
            <w:pPr>
              <w:keepNext/>
              <w:keepLine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eastAsiaTheme="minorHAnsi" w:hAnsi="ITC Avant Garde" w:cstheme="minorBidi"/>
                <w:sz w:val="20"/>
              </w:rPr>
            </w:pPr>
            <w:r w:rsidRPr="0046471B">
              <w:rPr>
                <w:rFonts w:ascii="ITC Avant Garde" w:eastAsiaTheme="minorHAnsi" w:hAnsi="ITC Avant Garde" w:cstheme="minorBidi"/>
                <w:sz w:val="20"/>
              </w:rPr>
              <w:t>Tipo de espectro</w:t>
            </w:r>
          </w:p>
        </w:tc>
        <w:tc>
          <w:tcPr>
            <w:tcW w:w="1894" w:type="dxa"/>
            <w:vAlign w:val="center"/>
          </w:tcPr>
          <w:p w14:paraId="30F84E96" w14:textId="60315496" w:rsidR="0046471B" w:rsidRPr="0046471B" w:rsidRDefault="0046471B" w:rsidP="00F72C18">
            <w:pPr>
              <w:keepNext/>
              <w:keepLine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eastAsiaTheme="minorHAnsi" w:hAnsi="ITC Avant Garde" w:cstheme="minorBidi"/>
                <w:sz w:val="20"/>
              </w:rPr>
            </w:pPr>
            <w:r w:rsidRPr="0046471B">
              <w:rPr>
                <w:rFonts w:ascii="ITC Avant Garde" w:eastAsiaTheme="minorHAnsi" w:hAnsi="ITC Avant Garde" w:cstheme="minorBidi"/>
                <w:sz w:val="20"/>
              </w:rPr>
              <w:t xml:space="preserve">Número de </w:t>
            </w:r>
            <w:r>
              <w:rPr>
                <w:rFonts w:ascii="ITC Avant Garde" w:eastAsiaTheme="minorHAnsi" w:hAnsi="ITC Avant Garde" w:cstheme="minorBidi"/>
                <w:sz w:val="20"/>
              </w:rPr>
              <w:t>B</w:t>
            </w:r>
            <w:r w:rsidRPr="0046471B">
              <w:rPr>
                <w:rFonts w:ascii="ITC Avant Garde" w:eastAsiaTheme="minorHAnsi" w:hAnsi="ITC Avant Garde" w:cstheme="minorBidi"/>
                <w:sz w:val="20"/>
              </w:rPr>
              <w:t>loques</w:t>
            </w:r>
          </w:p>
        </w:tc>
        <w:tc>
          <w:tcPr>
            <w:tcW w:w="1400" w:type="dxa"/>
            <w:vAlign w:val="center"/>
          </w:tcPr>
          <w:p w14:paraId="40EBAB9B" w14:textId="1624368E" w:rsidR="0046471B" w:rsidRPr="0046471B" w:rsidRDefault="0046471B" w:rsidP="00F72C18">
            <w:pPr>
              <w:keepNext/>
              <w:keepLine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eastAsiaTheme="minorHAnsi" w:hAnsi="ITC Avant Garde" w:cstheme="minorBidi"/>
                <w:sz w:val="20"/>
              </w:rPr>
            </w:pPr>
            <w:r>
              <w:rPr>
                <w:rFonts w:ascii="ITC Avant Garde" w:eastAsiaTheme="minorHAnsi" w:hAnsi="ITC Avant Garde" w:cstheme="minorBidi"/>
                <w:sz w:val="20"/>
              </w:rPr>
              <w:t>Tamaño de B</w:t>
            </w:r>
            <w:r w:rsidRPr="0046471B">
              <w:rPr>
                <w:rFonts w:ascii="ITC Avant Garde" w:eastAsiaTheme="minorHAnsi" w:hAnsi="ITC Avant Garde" w:cstheme="minorBidi"/>
                <w:sz w:val="20"/>
              </w:rPr>
              <w:t>loques</w:t>
            </w:r>
          </w:p>
        </w:tc>
        <w:tc>
          <w:tcPr>
            <w:tcW w:w="2268" w:type="dxa"/>
            <w:vAlign w:val="center"/>
          </w:tcPr>
          <w:p w14:paraId="2C232E5B" w14:textId="77777777" w:rsidR="0046471B" w:rsidRPr="0046471B" w:rsidRDefault="0046471B" w:rsidP="00F72C18">
            <w:pPr>
              <w:keepNext/>
              <w:keepLine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eastAsiaTheme="minorHAnsi" w:hAnsi="ITC Avant Garde" w:cstheme="minorBidi"/>
                <w:sz w:val="20"/>
              </w:rPr>
            </w:pPr>
            <w:r w:rsidRPr="0046471B">
              <w:rPr>
                <w:rFonts w:ascii="ITC Avant Garde" w:eastAsiaTheme="minorHAnsi" w:hAnsi="ITC Avant Garde" w:cstheme="minorBidi"/>
                <w:sz w:val="20"/>
              </w:rPr>
              <w:t>Puntos de Elegibilidad por Bloque</w:t>
            </w:r>
          </w:p>
        </w:tc>
      </w:tr>
      <w:tr w:rsidR="0046471B" w:rsidRPr="0046471B" w14:paraId="3AB0DE72" w14:textId="77777777" w:rsidTr="00CD26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vAlign w:val="center"/>
          </w:tcPr>
          <w:p w14:paraId="4FFA4AB5" w14:textId="77777777" w:rsidR="0046471B" w:rsidRPr="0046471B" w:rsidRDefault="0046471B" w:rsidP="00F72C18">
            <w:pPr>
              <w:keepNext/>
              <w:keepLines/>
              <w:spacing w:after="0" w:line="240" w:lineRule="auto"/>
              <w:jc w:val="center"/>
              <w:rPr>
                <w:rFonts w:ascii="ITC Avant Garde" w:eastAsiaTheme="minorHAnsi" w:hAnsi="ITC Avant Garde" w:cstheme="minorBidi"/>
                <w:sz w:val="20"/>
              </w:rPr>
            </w:pPr>
            <w:r w:rsidRPr="0046471B">
              <w:rPr>
                <w:rFonts w:ascii="ITC Avant Garde" w:eastAsiaTheme="minorHAnsi" w:hAnsi="ITC Avant Garde" w:cstheme="minorBidi"/>
                <w:sz w:val="20"/>
              </w:rPr>
              <w:t>FDD</w:t>
            </w:r>
          </w:p>
        </w:tc>
        <w:tc>
          <w:tcPr>
            <w:tcW w:w="1971" w:type="dxa"/>
            <w:vAlign w:val="center"/>
          </w:tcPr>
          <w:p w14:paraId="5010DE5D" w14:textId="77777777" w:rsidR="0046471B" w:rsidRPr="0046471B" w:rsidRDefault="0046471B" w:rsidP="00F72C18">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20"/>
              </w:rPr>
            </w:pPr>
            <w:r w:rsidRPr="0046471B">
              <w:rPr>
                <w:rFonts w:ascii="ITC Avant Garde" w:eastAsiaTheme="minorHAnsi" w:hAnsi="ITC Avant Garde" w:cstheme="minorBidi"/>
                <w:sz w:val="20"/>
              </w:rPr>
              <w:t>Pareado</w:t>
            </w:r>
          </w:p>
        </w:tc>
        <w:tc>
          <w:tcPr>
            <w:tcW w:w="1894" w:type="dxa"/>
            <w:vAlign w:val="center"/>
          </w:tcPr>
          <w:p w14:paraId="322F831B" w14:textId="77777777" w:rsidR="0046471B" w:rsidRPr="0046471B" w:rsidRDefault="0046471B" w:rsidP="00F72C18">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20"/>
              </w:rPr>
            </w:pPr>
            <w:r w:rsidRPr="0046471B">
              <w:rPr>
                <w:rFonts w:ascii="ITC Avant Garde" w:eastAsiaTheme="minorHAnsi" w:hAnsi="ITC Avant Garde" w:cstheme="minorBidi"/>
                <w:sz w:val="20"/>
              </w:rPr>
              <w:t>4</w:t>
            </w:r>
          </w:p>
        </w:tc>
        <w:tc>
          <w:tcPr>
            <w:tcW w:w="1400" w:type="dxa"/>
            <w:vAlign w:val="center"/>
          </w:tcPr>
          <w:p w14:paraId="63C57D2C" w14:textId="77777777" w:rsidR="0046471B" w:rsidRPr="0046471B" w:rsidRDefault="0046471B" w:rsidP="00F72C18">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20"/>
              </w:rPr>
            </w:pPr>
            <w:r w:rsidRPr="0046471B">
              <w:rPr>
                <w:rFonts w:ascii="ITC Avant Garde" w:eastAsiaTheme="minorHAnsi" w:hAnsi="ITC Avant Garde" w:cstheme="minorBidi"/>
                <w:sz w:val="20"/>
              </w:rPr>
              <w:t>10 +10 MHz</w:t>
            </w:r>
          </w:p>
        </w:tc>
        <w:tc>
          <w:tcPr>
            <w:tcW w:w="2268" w:type="dxa"/>
            <w:vAlign w:val="center"/>
          </w:tcPr>
          <w:p w14:paraId="2A5FDD13" w14:textId="77777777" w:rsidR="0046471B" w:rsidRPr="0046471B" w:rsidRDefault="0046471B" w:rsidP="00F72C18">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 w:val="20"/>
              </w:rPr>
            </w:pPr>
            <w:r w:rsidRPr="0046471B">
              <w:rPr>
                <w:rFonts w:ascii="ITC Avant Garde" w:eastAsiaTheme="minorHAnsi" w:hAnsi="ITC Avant Garde" w:cstheme="minorBidi"/>
                <w:sz w:val="20"/>
              </w:rPr>
              <w:t>1</w:t>
            </w:r>
          </w:p>
        </w:tc>
      </w:tr>
      <w:tr w:rsidR="0046471B" w:rsidRPr="0046471B" w14:paraId="68AA8168" w14:textId="77777777" w:rsidTr="00CD2683">
        <w:tc>
          <w:tcPr>
            <w:cnfStyle w:val="001000000000" w:firstRow="0" w:lastRow="0" w:firstColumn="1" w:lastColumn="0" w:oddVBand="0" w:evenVBand="0" w:oddHBand="0" w:evenHBand="0" w:firstRowFirstColumn="0" w:firstRowLastColumn="0" w:lastRowFirstColumn="0" w:lastRowLastColumn="0"/>
            <w:tcW w:w="1818" w:type="dxa"/>
            <w:vAlign w:val="center"/>
          </w:tcPr>
          <w:p w14:paraId="2E528C43" w14:textId="77777777" w:rsidR="0046471B" w:rsidRPr="0046471B" w:rsidRDefault="0046471B" w:rsidP="00F72C18">
            <w:pPr>
              <w:keepNext/>
              <w:keepLines/>
              <w:spacing w:after="0" w:line="240" w:lineRule="auto"/>
              <w:jc w:val="center"/>
              <w:rPr>
                <w:rFonts w:ascii="ITC Avant Garde" w:eastAsiaTheme="minorHAnsi" w:hAnsi="ITC Avant Garde" w:cstheme="minorBidi"/>
                <w:sz w:val="20"/>
              </w:rPr>
            </w:pPr>
            <w:r w:rsidRPr="0046471B">
              <w:rPr>
                <w:rFonts w:ascii="ITC Avant Garde" w:eastAsiaTheme="minorHAnsi" w:hAnsi="ITC Avant Garde" w:cstheme="minorBidi"/>
                <w:sz w:val="20"/>
              </w:rPr>
              <w:t>TDD</w:t>
            </w:r>
          </w:p>
        </w:tc>
        <w:tc>
          <w:tcPr>
            <w:tcW w:w="1971" w:type="dxa"/>
            <w:vAlign w:val="center"/>
          </w:tcPr>
          <w:p w14:paraId="2FDBBFCE" w14:textId="77777777" w:rsidR="0046471B" w:rsidRPr="0046471B" w:rsidRDefault="0046471B" w:rsidP="00F72C18">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20"/>
              </w:rPr>
            </w:pPr>
            <w:r w:rsidRPr="0046471B">
              <w:rPr>
                <w:rFonts w:ascii="ITC Avant Garde" w:eastAsiaTheme="minorHAnsi" w:hAnsi="ITC Avant Garde" w:cstheme="minorBidi"/>
                <w:sz w:val="20"/>
              </w:rPr>
              <w:t>No pareado</w:t>
            </w:r>
          </w:p>
        </w:tc>
        <w:tc>
          <w:tcPr>
            <w:tcW w:w="1894" w:type="dxa"/>
            <w:vAlign w:val="center"/>
          </w:tcPr>
          <w:p w14:paraId="1C5A1708" w14:textId="77777777" w:rsidR="0046471B" w:rsidRPr="0046471B" w:rsidRDefault="0046471B" w:rsidP="00F72C18">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20"/>
              </w:rPr>
            </w:pPr>
            <w:r w:rsidRPr="0046471B">
              <w:rPr>
                <w:rFonts w:ascii="ITC Avant Garde" w:eastAsiaTheme="minorHAnsi" w:hAnsi="ITC Avant Garde" w:cstheme="minorBidi"/>
                <w:sz w:val="20"/>
              </w:rPr>
              <w:t>2</w:t>
            </w:r>
          </w:p>
        </w:tc>
        <w:tc>
          <w:tcPr>
            <w:tcW w:w="1400" w:type="dxa"/>
            <w:vAlign w:val="center"/>
          </w:tcPr>
          <w:p w14:paraId="4732558A" w14:textId="77777777" w:rsidR="0046471B" w:rsidRPr="0046471B" w:rsidRDefault="0046471B" w:rsidP="00392919">
            <w:pPr>
              <w:keepNext/>
              <w:keepLines/>
              <w:numPr>
                <w:ilvl w:val="0"/>
                <w:numId w:val="48"/>
              </w:num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20"/>
              </w:rPr>
            </w:pPr>
            <w:r w:rsidRPr="0046471B">
              <w:rPr>
                <w:rFonts w:ascii="ITC Avant Garde" w:eastAsiaTheme="minorHAnsi" w:hAnsi="ITC Avant Garde" w:cstheme="minorBidi"/>
                <w:sz w:val="20"/>
              </w:rPr>
              <w:t>MHz</w:t>
            </w:r>
          </w:p>
        </w:tc>
        <w:tc>
          <w:tcPr>
            <w:tcW w:w="2268" w:type="dxa"/>
            <w:vAlign w:val="center"/>
          </w:tcPr>
          <w:p w14:paraId="71085B7B" w14:textId="77777777" w:rsidR="0046471B" w:rsidRPr="0046471B" w:rsidRDefault="0046471B" w:rsidP="00F72C18">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 w:val="20"/>
              </w:rPr>
            </w:pPr>
            <w:r w:rsidRPr="0046471B">
              <w:rPr>
                <w:rFonts w:ascii="ITC Avant Garde" w:eastAsiaTheme="minorHAnsi" w:hAnsi="ITC Avant Garde" w:cstheme="minorBidi"/>
                <w:sz w:val="20"/>
              </w:rPr>
              <w:t>1</w:t>
            </w:r>
          </w:p>
        </w:tc>
      </w:tr>
    </w:tbl>
    <w:p w14:paraId="47ABC7A5" w14:textId="77777777" w:rsidR="00C92572" w:rsidRDefault="00C92572" w:rsidP="00F72C18">
      <w:pPr>
        <w:pStyle w:val="Textoindependiente"/>
        <w:rPr>
          <w:rFonts w:ascii="ITC Avant Garde" w:eastAsiaTheme="minorHAnsi" w:hAnsi="ITC Avant Garde"/>
          <w:szCs w:val="22"/>
        </w:rPr>
      </w:pPr>
    </w:p>
    <w:p w14:paraId="70DFEF27" w14:textId="25A63A60" w:rsidR="00666048" w:rsidRPr="00576A99" w:rsidRDefault="00187D16" w:rsidP="00F72C18">
      <w:pPr>
        <w:spacing w:after="0" w:line="240" w:lineRule="auto"/>
        <w:contextualSpacing/>
        <w:jc w:val="both"/>
        <w:rPr>
          <w:rFonts w:ascii="ITC Avant Garde" w:hAnsi="ITC Avant Garde" w:cs="Arial"/>
          <w:b/>
          <w:color w:val="000000" w:themeColor="text1"/>
        </w:rPr>
      </w:pPr>
      <w:r>
        <w:rPr>
          <w:rFonts w:ascii="ITC Avant Garde" w:hAnsi="ITC Avant Garde" w:cs="Arial"/>
          <w:b/>
          <w:color w:val="000000" w:themeColor="text1"/>
        </w:rPr>
        <w:t>3.2</w:t>
      </w:r>
      <w:r w:rsidR="00C92572">
        <w:rPr>
          <w:rFonts w:ascii="ITC Avant Garde" w:hAnsi="ITC Avant Garde" w:cs="Arial"/>
          <w:b/>
          <w:color w:val="000000" w:themeColor="text1"/>
        </w:rPr>
        <w:t xml:space="preserve"> </w:t>
      </w:r>
      <w:r w:rsidR="00666048" w:rsidRPr="00576A99">
        <w:rPr>
          <w:rFonts w:ascii="ITC Avant Garde" w:hAnsi="ITC Avant Garde" w:cs="Arial"/>
          <w:b/>
          <w:color w:val="000000" w:themeColor="text1"/>
        </w:rPr>
        <w:t>Nacionalidad.</w:t>
      </w:r>
    </w:p>
    <w:p w14:paraId="6FDA7DEE" w14:textId="77777777" w:rsidR="00024E3D" w:rsidRDefault="00024E3D" w:rsidP="00024E3D">
      <w:pPr>
        <w:tabs>
          <w:tab w:val="left" w:pos="8410"/>
        </w:tabs>
        <w:spacing w:after="0" w:line="240" w:lineRule="auto"/>
        <w:contextualSpacing/>
        <w:jc w:val="both"/>
        <w:rPr>
          <w:rFonts w:ascii="ITC Avant Garde" w:hAnsi="ITC Avant Garde" w:cs="Arial"/>
          <w:b/>
          <w:color w:val="000000" w:themeColor="text1"/>
        </w:rPr>
      </w:pPr>
    </w:p>
    <w:p w14:paraId="3E8C0AFB" w14:textId="2C1E135D" w:rsidR="00024E3D" w:rsidRPr="00576A99" w:rsidRDefault="00024E3D" w:rsidP="00024E3D">
      <w:pPr>
        <w:tabs>
          <w:tab w:val="left" w:pos="8410"/>
        </w:tabs>
        <w:spacing w:after="0" w:line="240" w:lineRule="auto"/>
        <w:contextualSpacing/>
        <w:jc w:val="both"/>
        <w:rPr>
          <w:rFonts w:ascii="ITC Avant Garde" w:hAnsi="ITC Avant Garde" w:cs="Arial"/>
          <w:color w:val="000000" w:themeColor="text1"/>
        </w:rPr>
      </w:pPr>
      <w:r w:rsidRPr="00576A99">
        <w:rPr>
          <w:rFonts w:ascii="ITC Avant Garde" w:hAnsi="ITC Avant Garde" w:cs="Arial"/>
          <w:color w:val="000000" w:themeColor="text1"/>
        </w:rPr>
        <w:t>Con</w:t>
      </w:r>
      <w:r>
        <w:rPr>
          <w:rFonts w:ascii="ITC Avant Garde" w:hAnsi="ITC Avant Garde" w:cs="Arial"/>
          <w:color w:val="000000" w:themeColor="text1"/>
        </w:rPr>
        <w:t xml:space="preserve"> </w:t>
      </w:r>
      <w:r w:rsidRPr="00576A99">
        <w:rPr>
          <w:rFonts w:ascii="ITC Avant Garde" w:hAnsi="ITC Avant Garde" w:cs="Arial"/>
          <w:color w:val="000000" w:themeColor="text1"/>
        </w:rPr>
        <w:t>f</w:t>
      </w:r>
      <w:r>
        <w:rPr>
          <w:rFonts w:ascii="ITC Avant Garde" w:hAnsi="ITC Avant Garde" w:cs="Arial"/>
          <w:color w:val="000000" w:themeColor="text1"/>
        </w:rPr>
        <w:t xml:space="preserve">undamento en </w:t>
      </w:r>
      <w:r w:rsidRPr="00576A99">
        <w:rPr>
          <w:rFonts w:ascii="ITC Avant Garde" w:hAnsi="ITC Avant Garde" w:cs="Arial"/>
          <w:color w:val="000000" w:themeColor="text1"/>
        </w:rPr>
        <w:t>l</w:t>
      </w:r>
      <w:r>
        <w:rPr>
          <w:rFonts w:ascii="ITC Avant Garde" w:hAnsi="ITC Avant Garde" w:cs="Arial"/>
          <w:color w:val="000000" w:themeColor="text1"/>
        </w:rPr>
        <w:t>os</w:t>
      </w:r>
      <w:r w:rsidRPr="00576A99">
        <w:rPr>
          <w:rFonts w:ascii="ITC Avant Garde" w:hAnsi="ITC Avant Garde" w:cs="Arial"/>
          <w:color w:val="000000" w:themeColor="text1"/>
        </w:rPr>
        <w:t xml:space="preserve"> artículo</w:t>
      </w:r>
      <w:r>
        <w:rPr>
          <w:rFonts w:ascii="ITC Avant Garde" w:hAnsi="ITC Avant Garde" w:cs="Arial"/>
          <w:color w:val="000000" w:themeColor="text1"/>
        </w:rPr>
        <w:t>s 71 y</w:t>
      </w:r>
      <w:r w:rsidRPr="00576A99">
        <w:rPr>
          <w:rFonts w:ascii="ITC Avant Garde" w:hAnsi="ITC Avant Garde" w:cs="Arial"/>
          <w:color w:val="000000" w:themeColor="text1"/>
        </w:rPr>
        <w:t xml:space="preserve"> 77 de la Ley, las </w:t>
      </w:r>
      <w:r>
        <w:rPr>
          <w:rFonts w:ascii="ITC Avant Garde" w:hAnsi="ITC Avant Garde" w:cs="Arial"/>
          <w:color w:val="000000" w:themeColor="text1"/>
        </w:rPr>
        <w:t>C</w:t>
      </w:r>
      <w:r w:rsidRPr="00576A99">
        <w:rPr>
          <w:rFonts w:ascii="ITC Avant Garde" w:hAnsi="ITC Avant Garde" w:cs="Arial"/>
          <w:color w:val="000000" w:themeColor="text1"/>
        </w:rPr>
        <w:t xml:space="preserve">oncesiones </w:t>
      </w:r>
      <w:r>
        <w:rPr>
          <w:rFonts w:ascii="ITC Avant Garde" w:hAnsi="ITC Avant Garde" w:cs="Arial"/>
          <w:color w:val="000000" w:themeColor="text1"/>
        </w:rPr>
        <w:t>Únicas para Uso Comercial y las Concesiones de Espectro Radioeléctrico</w:t>
      </w:r>
      <w:r w:rsidRPr="00024E3D">
        <w:rPr>
          <w:rFonts w:ascii="ITC Avant Garde" w:hAnsi="ITC Avant Garde" w:cs="Arial"/>
          <w:color w:val="000000" w:themeColor="text1"/>
        </w:rPr>
        <w:t xml:space="preserve"> </w:t>
      </w:r>
      <w:r>
        <w:rPr>
          <w:rFonts w:ascii="ITC Avant Garde" w:hAnsi="ITC Avant Garde" w:cs="Arial"/>
          <w:color w:val="000000" w:themeColor="text1"/>
        </w:rPr>
        <w:t xml:space="preserve">para Uso Comercial, objeto de la Licitación, </w:t>
      </w:r>
      <w:r w:rsidRPr="00576A99">
        <w:rPr>
          <w:rFonts w:ascii="ITC Avant Garde" w:hAnsi="ITC Avant Garde" w:cs="Arial"/>
          <w:color w:val="000000" w:themeColor="text1"/>
        </w:rPr>
        <w:t xml:space="preserve">sólo se otorgarán a personas físicas o morales de nacionalidad mexicana. </w:t>
      </w:r>
      <w:r>
        <w:rPr>
          <w:rFonts w:ascii="ITC Avant Garde" w:hAnsi="ITC Avant Garde" w:cs="Arial"/>
          <w:color w:val="000000" w:themeColor="text1"/>
        </w:rPr>
        <w:t>Asimismo</w:t>
      </w:r>
      <w:r w:rsidRPr="00576A99">
        <w:rPr>
          <w:rFonts w:ascii="ITC Avant Garde" w:hAnsi="ITC Avant Garde" w:cs="Arial"/>
          <w:color w:val="000000" w:themeColor="text1"/>
        </w:rPr>
        <w:t xml:space="preserve">, </w:t>
      </w:r>
      <w:r>
        <w:rPr>
          <w:rFonts w:ascii="ITC Avant Garde" w:hAnsi="ITC Avant Garde" w:cs="Arial"/>
          <w:color w:val="000000" w:themeColor="text1"/>
        </w:rPr>
        <w:t>en términos d</w:t>
      </w:r>
      <w:r w:rsidRPr="00576A99">
        <w:rPr>
          <w:rFonts w:ascii="ITC Avant Garde" w:hAnsi="ITC Avant Garde" w:cs="Arial"/>
          <w:color w:val="000000" w:themeColor="text1"/>
        </w:rPr>
        <w:t xml:space="preserve">el artículo Quinto Transitorio del </w:t>
      </w:r>
      <w:r w:rsidRPr="00C72E54">
        <w:rPr>
          <w:rFonts w:ascii="ITC Avant Garde" w:hAnsi="ITC Avant Garde" w:cs="Arial"/>
          <w:i/>
          <w:color w:val="000000" w:themeColor="text1"/>
        </w:rPr>
        <w:t>“</w:t>
      </w:r>
      <w:r w:rsidRPr="008A308A">
        <w:rPr>
          <w:rFonts w:ascii="ITC Avant Garde" w:hAnsi="ITC Avant Garde" w:cs="Arial"/>
          <w:i/>
          <w:color w:val="000000" w:themeColor="text1"/>
        </w:rPr>
        <w:t>Decreto</w:t>
      </w:r>
      <w:r w:rsidRPr="00C72E54">
        <w:rPr>
          <w:rFonts w:ascii="ITC Avant Garde" w:hAnsi="ITC Avant Garde" w:cs="Arial"/>
          <w:i/>
          <w:color w:val="000000" w:themeColor="text1"/>
        </w:rPr>
        <w:t xml:space="preserve"> por el que se reforman y adicionan diversas disposiciones de los artículos 6o., 7</w:t>
      </w:r>
      <w:r w:rsidRPr="003831E3">
        <w:rPr>
          <w:rFonts w:ascii="ITC Avant Garde" w:hAnsi="ITC Avant Garde" w:cs="Arial"/>
          <w:i/>
          <w:color w:val="000000" w:themeColor="text1"/>
        </w:rPr>
        <w:t xml:space="preserve">o., 27, 28, 73, 78, 94 y 105 de la Constitución Política de los Estados Unidos Mexicanos, en materia de </w:t>
      </w:r>
      <w:r w:rsidRPr="003831E3">
        <w:rPr>
          <w:rFonts w:ascii="ITC Avant Garde" w:hAnsi="ITC Avant Garde" w:cs="Arial"/>
          <w:i/>
          <w:color w:val="000000" w:themeColor="text1"/>
        </w:rPr>
        <w:lastRenderedPageBreak/>
        <w:t>telecomunicaciones</w:t>
      </w:r>
      <w:r>
        <w:rPr>
          <w:rFonts w:ascii="ITC Avant Garde" w:hAnsi="ITC Avant Garde" w:cs="Arial"/>
          <w:i/>
          <w:color w:val="000000" w:themeColor="text1"/>
        </w:rPr>
        <w:t>”</w:t>
      </w:r>
      <w:r w:rsidRPr="00576A99">
        <w:rPr>
          <w:rFonts w:ascii="ITC Avant Garde" w:hAnsi="ITC Avant Garde" w:cs="Arial"/>
          <w:color w:val="000000" w:themeColor="text1"/>
        </w:rPr>
        <w:t>, publicado en el DOF el 11 de junio de 2013, se permit</w:t>
      </w:r>
      <w:r>
        <w:rPr>
          <w:rFonts w:ascii="ITC Avant Garde" w:hAnsi="ITC Avant Garde" w:cs="Arial"/>
          <w:color w:val="000000" w:themeColor="text1"/>
        </w:rPr>
        <w:t>e</w:t>
      </w:r>
      <w:r w:rsidRPr="00576A99">
        <w:rPr>
          <w:rFonts w:ascii="ITC Avant Garde" w:hAnsi="ITC Avant Garde" w:cs="Arial"/>
          <w:color w:val="000000" w:themeColor="text1"/>
        </w:rPr>
        <w:t xml:space="preserve"> la inversión extranjera directa hasta en un cien por ciento en telecomunicaciones y comunicación vía satélite.</w:t>
      </w:r>
      <w:r>
        <w:rPr>
          <w:rFonts w:ascii="ITC Avant Garde" w:hAnsi="ITC Avant Garde" w:cs="Arial"/>
          <w:color w:val="000000" w:themeColor="text1"/>
        </w:rPr>
        <w:t xml:space="preserve"> </w:t>
      </w:r>
    </w:p>
    <w:p w14:paraId="72E8CD6B" w14:textId="14F8FFC5" w:rsidR="00544120" w:rsidRPr="00576A99" w:rsidRDefault="00544120" w:rsidP="00F72C18">
      <w:pPr>
        <w:spacing w:after="0" w:line="240" w:lineRule="auto"/>
        <w:contextualSpacing/>
        <w:jc w:val="both"/>
        <w:rPr>
          <w:rFonts w:ascii="ITC Avant Garde" w:hAnsi="ITC Avant Garde" w:cs="Arial"/>
          <w:color w:val="000000" w:themeColor="text1"/>
        </w:rPr>
      </w:pPr>
    </w:p>
    <w:p w14:paraId="681D82E5" w14:textId="3DD4A8D2" w:rsidR="00666048" w:rsidRPr="00576A99" w:rsidRDefault="00FB640D" w:rsidP="00F72C18">
      <w:pPr>
        <w:spacing w:after="0" w:line="240" w:lineRule="auto"/>
        <w:contextualSpacing/>
        <w:jc w:val="both"/>
        <w:rPr>
          <w:rFonts w:ascii="ITC Avant Garde" w:hAnsi="ITC Avant Garde" w:cs="Arial"/>
          <w:b/>
          <w:color w:val="000000" w:themeColor="text1"/>
        </w:rPr>
      </w:pPr>
      <w:r>
        <w:rPr>
          <w:rFonts w:ascii="ITC Avant Garde" w:hAnsi="ITC Avant Garde" w:cs="Arial"/>
          <w:b/>
          <w:color w:val="000000" w:themeColor="text1"/>
        </w:rPr>
        <w:t>3</w:t>
      </w:r>
      <w:r w:rsidR="00C92572">
        <w:rPr>
          <w:rFonts w:ascii="ITC Avant Garde" w:hAnsi="ITC Avant Garde" w:cs="Arial"/>
          <w:b/>
          <w:color w:val="000000" w:themeColor="text1"/>
        </w:rPr>
        <w:t>.</w:t>
      </w:r>
      <w:r w:rsidR="00187D16">
        <w:rPr>
          <w:rFonts w:ascii="ITC Avant Garde" w:hAnsi="ITC Avant Garde" w:cs="Arial"/>
          <w:b/>
          <w:color w:val="000000" w:themeColor="text1"/>
        </w:rPr>
        <w:t>3</w:t>
      </w:r>
      <w:r w:rsidR="008B54F1">
        <w:rPr>
          <w:rFonts w:ascii="ITC Avant Garde" w:hAnsi="ITC Avant Garde" w:cs="Arial"/>
          <w:b/>
          <w:color w:val="000000" w:themeColor="text1"/>
        </w:rPr>
        <w:t xml:space="preserve"> Elementos de Evaluación.</w:t>
      </w:r>
    </w:p>
    <w:p w14:paraId="4F33834D" w14:textId="77777777" w:rsidR="00846661" w:rsidRPr="00576A99" w:rsidRDefault="00846661" w:rsidP="00F72C18">
      <w:pPr>
        <w:spacing w:after="0" w:line="240" w:lineRule="auto"/>
        <w:contextualSpacing/>
        <w:jc w:val="both"/>
        <w:rPr>
          <w:rFonts w:ascii="ITC Avant Garde" w:hAnsi="ITC Avant Garde" w:cs="Arial"/>
          <w:color w:val="000000" w:themeColor="text1"/>
        </w:rPr>
      </w:pPr>
    </w:p>
    <w:p w14:paraId="3DC6EBCF" w14:textId="69E37F70" w:rsidR="00213417" w:rsidRPr="00213417" w:rsidRDefault="00213417" w:rsidP="00F72C18">
      <w:pPr>
        <w:pStyle w:val="Text"/>
        <w:spacing w:after="0"/>
        <w:contextualSpacing/>
        <w:jc w:val="both"/>
        <w:rPr>
          <w:rFonts w:ascii="ITC Avant Garde" w:hAnsi="ITC Avant Garde" w:cs="Times New Roman"/>
          <w:b w:val="0"/>
          <w:sz w:val="22"/>
          <w:szCs w:val="22"/>
          <w:lang w:val="es-ES"/>
        </w:rPr>
      </w:pPr>
      <w:r w:rsidRPr="00213417">
        <w:rPr>
          <w:rFonts w:ascii="ITC Avant Garde" w:hAnsi="ITC Avant Garde" w:cs="Times New Roman"/>
          <w:b w:val="0"/>
          <w:sz w:val="22"/>
          <w:szCs w:val="22"/>
          <w:lang w:val="es-ES"/>
        </w:rPr>
        <w:t>Los Interesados, Participantes y Participantes Ganadores quedarán sujetos a la Constitución, a los tratados internacionales suscritos por el Estado Mexicano, así como a las leyes, reglamentos, normas oficiales mexicanas, acuerdos interinstitucionales y disposiciones técnicas y administrativas y a toda aquella normatividad que resulte aplicable, así como a los términos y condiciones de</w:t>
      </w:r>
      <w:r w:rsidR="00A40663">
        <w:rPr>
          <w:rFonts w:ascii="ITC Avant Garde" w:hAnsi="ITC Avant Garde" w:cs="Times New Roman"/>
          <w:b w:val="0"/>
          <w:sz w:val="22"/>
          <w:szCs w:val="22"/>
          <w:lang w:val="es-ES"/>
        </w:rPr>
        <w:t xml:space="preserve"> </w:t>
      </w:r>
      <w:r w:rsidRPr="00213417">
        <w:rPr>
          <w:rFonts w:ascii="ITC Avant Garde" w:hAnsi="ITC Avant Garde" w:cs="Times New Roman"/>
          <w:b w:val="0"/>
          <w:sz w:val="22"/>
          <w:szCs w:val="22"/>
          <w:lang w:val="es-ES"/>
        </w:rPr>
        <w:t xml:space="preserve">los títulos de </w:t>
      </w:r>
      <w:r w:rsidR="00A40663">
        <w:rPr>
          <w:rFonts w:ascii="ITC Avant Garde" w:hAnsi="ITC Avant Garde" w:cs="Times New Roman"/>
          <w:b w:val="0"/>
          <w:sz w:val="22"/>
          <w:szCs w:val="22"/>
          <w:lang w:val="es-ES"/>
        </w:rPr>
        <w:t>c</w:t>
      </w:r>
      <w:r w:rsidRPr="00213417">
        <w:rPr>
          <w:rFonts w:ascii="ITC Avant Garde" w:hAnsi="ITC Avant Garde" w:cs="Times New Roman"/>
          <w:b w:val="0"/>
          <w:sz w:val="22"/>
          <w:szCs w:val="22"/>
          <w:lang w:val="es-ES"/>
        </w:rPr>
        <w:t>oncesión respectivos.</w:t>
      </w:r>
    </w:p>
    <w:p w14:paraId="13513C3E" w14:textId="77777777" w:rsidR="00213417" w:rsidRPr="00213417" w:rsidRDefault="00213417" w:rsidP="00F72C18">
      <w:pPr>
        <w:pStyle w:val="Text"/>
        <w:spacing w:after="0"/>
        <w:contextualSpacing/>
        <w:jc w:val="both"/>
        <w:rPr>
          <w:rFonts w:ascii="ITC Avant Garde" w:hAnsi="ITC Avant Garde" w:cs="Times New Roman"/>
          <w:b w:val="0"/>
          <w:sz w:val="22"/>
          <w:szCs w:val="22"/>
          <w:lang w:val="es-ES"/>
        </w:rPr>
      </w:pPr>
    </w:p>
    <w:p w14:paraId="4B9C8D86" w14:textId="6F84D6C4" w:rsidR="00216E60" w:rsidRDefault="00213417" w:rsidP="00F72C18">
      <w:pPr>
        <w:pStyle w:val="Text"/>
        <w:spacing w:after="0"/>
        <w:contextualSpacing/>
        <w:jc w:val="both"/>
        <w:rPr>
          <w:rFonts w:ascii="ITC Avant Garde" w:hAnsi="ITC Avant Garde" w:cs="Times New Roman"/>
          <w:b w:val="0"/>
          <w:sz w:val="22"/>
          <w:szCs w:val="22"/>
          <w:lang w:val="es-ES"/>
        </w:rPr>
      </w:pPr>
      <w:r w:rsidRPr="00213417">
        <w:rPr>
          <w:rFonts w:ascii="ITC Avant Garde" w:hAnsi="ITC Avant Garde" w:cs="Times New Roman"/>
          <w:b w:val="0"/>
          <w:sz w:val="22"/>
          <w:szCs w:val="22"/>
          <w:lang w:val="es-ES"/>
        </w:rPr>
        <w:t>Para la determinación de los Interesados que podrán adquirir el carácter de Participantes en la Licitación, el Instituto revisará l</w:t>
      </w:r>
      <w:r w:rsidR="00CD4201">
        <w:rPr>
          <w:rFonts w:ascii="ITC Avant Garde" w:hAnsi="ITC Avant Garde" w:cs="Times New Roman"/>
          <w:b w:val="0"/>
          <w:sz w:val="22"/>
          <w:szCs w:val="22"/>
          <w:lang w:val="es-ES"/>
        </w:rPr>
        <w:t>a</w:t>
      </w:r>
      <w:r w:rsidRPr="00213417">
        <w:rPr>
          <w:rFonts w:ascii="ITC Avant Garde" w:hAnsi="ITC Avant Garde" w:cs="Times New Roman"/>
          <w:b w:val="0"/>
          <w:sz w:val="22"/>
          <w:szCs w:val="22"/>
          <w:lang w:val="es-ES"/>
        </w:rPr>
        <w:t xml:space="preserve"> </w:t>
      </w:r>
      <w:r w:rsidR="00652BBE">
        <w:rPr>
          <w:rFonts w:ascii="ITC Avant Garde" w:hAnsi="ITC Avant Garde" w:cs="Times New Roman"/>
          <w:b w:val="0"/>
          <w:sz w:val="22"/>
          <w:szCs w:val="22"/>
          <w:lang w:val="es-ES"/>
        </w:rPr>
        <w:t>acredita</w:t>
      </w:r>
      <w:r w:rsidR="00D33283">
        <w:rPr>
          <w:rFonts w:ascii="ITC Avant Garde" w:hAnsi="ITC Avant Garde" w:cs="Times New Roman"/>
          <w:b w:val="0"/>
          <w:sz w:val="22"/>
          <w:szCs w:val="22"/>
          <w:lang w:val="es-ES"/>
        </w:rPr>
        <w:t>ción</w:t>
      </w:r>
      <w:r w:rsidR="00652BBE" w:rsidRPr="00213417">
        <w:rPr>
          <w:rFonts w:ascii="ITC Avant Garde" w:hAnsi="ITC Avant Garde" w:cs="Times New Roman"/>
          <w:b w:val="0"/>
          <w:sz w:val="22"/>
          <w:szCs w:val="22"/>
          <w:lang w:val="es-ES"/>
        </w:rPr>
        <w:t xml:space="preserve"> </w:t>
      </w:r>
      <w:r w:rsidRPr="00213417">
        <w:rPr>
          <w:rFonts w:ascii="ITC Avant Garde" w:hAnsi="ITC Avant Garde" w:cs="Times New Roman"/>
          <w:b w:val="0"/>
          <w:sz w:val="22"/>
          <w:szCs w:val="22"/>
          <w:lang w:val="es-ES"/>
        </w:rPr>
        <w:t xml:space="preserve">de las capacidades </w:t>
      </w:r>
      <w:r w:rsidR="001244DB">
        <w:rPr>
          <w:rFonts w:ascii="ITC Avant Garde" w:hAnsi="ITC Avant Garde" w:cs="Times New Roman"/>
          <w:b w:val="0"/>
          <w:sz w:val="22"/>
          <w:szCs w:val="22"/>
          <w:lang w:val="es-ES"/>
        </w:rPr>
        <w:t xml:space="preserve">administrativa, </w:t>
      </w:r>
      <w:r w:rsidRPr="00213417">
        <w:rPr>
          <w:rFonts w:ascii="ITC Avant Garde" w:hAnsi="ITC Avant Garde" w:cs="Times New Roman"/>
          <w:b w:val="0"/>
          <w:sz w:val="22"/>
          <w:szCs w:val="22"/>
          <w:lang w:val="es-ES"/>
        </w:rPr>
        <w:t xml:space="preserve">técnica, jurídica y </w:t>
      </w:r>
      <w:r w:rsidR="00A40663">
        <w:rPr>
          <w:rFonts w:ascii="ITC Avant Garde" w:hAnsi="ITC Avant Garde" w:cs="Times New Roman"/>
          <w:b w:val="0"/>
          <w:sz w:val="22"/>
          <w:szCs w:val="22"/>
          <w:lang w:val="es-ES"/>
        </w:rPr>
        <w:t>económica</w:t>
      </w:r>
      <w:r w:rsidR="00A40663" w:rsidRPr="00213417">
        <w:rPr>
          <w:rFonts w:ascii="ITC Avant Garde" w:hAnsi="ITC Avant Garde" w:cs="Times New Roman"/>
          <w:b w:val="0"/>
          <w:sz w:val="22"/>
          <w:szCs w:val="22"/>
          <w:lang w:val="es-ES"/>
        </w:rPr>
        <w:t xml:space="preserve"> </w:t>
      </w:r>
      <w:r w:rsidRPr="00213417">
        <w:rPr>
          <w:rFonts w:ascii="ITC Avant Garde" w:hAnsi="ITC Avant Garde" w:cs="Times New Roman"/>
          <w:b w:val="0"/>
          <w:sz w:val="22"/>
          <w:szCs w:val="22"/>
          <w:lang w:val="es-ES"/>
        </w:rPr>
        <w:t>de los Interesados, con la información y documentación correspondientes a los requisitos establecidos en el Apéndice A y sus Anexos, y el Apéndice E</w:t>
      </w:r>
      <w:r w:rsidR="00FE09DA">
        <w:rPr>
          <w:rFonts w:ascii="ITC Avant Garde" w:hAnsi="ITC Avant Garde" w:cs="Times New Roman"/>
          <w:b w:val="0"/>
          <w:sz w:val="22"/>
          <w:szCs w:val="22"/>
          <w:lang w:val="es-ES"/>
        </w:rPr>
        <w:t>; los cuales serán considerados</w:t>
      </w:r>
      <w:r w:rsidR="00FE09DA" w:rsidRPr="003B6B92">
        <w:rPr>
          <w:rFonts w:ascii="ITC Avant Garde" w:hAnsi="ITC Avant Garde" w:cs="Times New Roman"/>
          <w:b w:val="0"/>
          <w:sz w:val="22"/>
          <w:szCs w:val="22"/>
          <w:lang w:val="es-ES"/>
        </w:rPr>
        <w:t xml:space="preserve"> </w:t>
      </w:r>
      <w:r w:rsidR="00FE09DA">
        <w:rPr>
          <w:rFonts w:ascii="ITC Avant Garde" w:hAnsi="ITC Avant Garde" w:cs="Times New Roman"/>
          <w:b w:val="0"/>
          <w:sz w:val="22"/>
          <w:szCs w:val="22"/>
          <w:lang w:val="es-ES"/>
        </w:rPr>
        <w:t>en el Dictamen</w:t>
      </w:r>
      <w:r w:rsidR="00FE09DA" w:rsidRPr="003B6B92">
        <w:rPr>
          <w:rFonts w:ascii="ITC Avant Garde" w:hAnsi="ITC Avant Garde" w:cs="Times New Roman"/>
          <w:b w:val="0"/>
          <w:sz w:val="22"/>
          <w:szCs w:val="22"/>
          <w:lang w:val="es-ES"/>
        </w:rPr>
        <w:t xml:space="preserve"> Técnico-Jurídico y </w:t>
      </w:r>
      <w:r w:rsidR="00FE09DA">
        <w:rPr>
          <w:rFonts w:ascii="ITC Avant Garde" w:hAnsi="ITC Avant Garde" w:cs="Times New Roman"/>
          <w:b w:val="0"/>
          <w:sz w:val="22"/>
          <w:szCs w:val="22"/>
          <w:lang w:val="es-ES"/>
        </w:rPr>
        <w:t xml:space="preserve">en el Dictamen </w:t>
      </w:r>
      <w:r w:rsidR="00FE09DA" w:rsidRPr="003B6B92">
        <w:rPr>
          <w:rFonts w:ascii="ITC Avant Garde" w:hAnsi="ITC Avant Garde" w:cs="Times New Roman"/>
          <w:b w:val="0"/>
          <w:sz w:val="22"/>
          <w:szCs w:val="22"/>
          <w:lang w:val="es-ES"/>
        </w:rPr>
        <w:t>de Competencia Económica</w:t>
      </w:r>
      <w:r w:rsidR="00FE09DA">
        <w:rPr>
          <w:rFonts w:ascii="ITC Avant Garde" w:hAnsi="ITC Avant Garde" w:cs="Times New Roman"/>
          <w:b w:val="0"/>
          <w:sz w:val="22"/>
          <w:szCs w:val="22"/>
          <w:lang w:val="es-ES"/>
        </w:rPr>
        <w:t>, que en su caso se emitan</w:t>
      </w:r>
      <w:r w:rsidR="00FE09DA" w:rsidRPr="003B6B92">
        <w:rPr>
          <w:rFonts w:ascii="ITC Avant Garde" w:hAnsi="ITC Avant Garde" w:cs="Times New Roman"/>
          <w:b w:val="0"/>
          <w:sz w:val="22"/>
          <w:szCs w:val="22"/>
          <w:lang w:val="es-ES"/>
        </w:rPr>
        <w:t>.</w:t>
      </w:r>
    </w:p>
    <w:p w14:paraId="7E8B119F" w14:textId="26108C29" w:rsidR="00925A20" w:rsidRDefault="00925A20" w:rsidP="00F72C18">
      <w:pPr>
        <w:pStyle w:val="Text"/>
        <w:spacing w:after="0"/>
        <w:contextualSpacing/>
        <w:jc w:val="both"/>
        <w:rPr>
          <w:rFonts w:ascii="ITC Avant Garde" w:hAnsi="ITC Avant Garde"/>
          <w:color w:val="000000" w:themeColor="text1"/>
          <w:sz w:val="22"/>
          <w:szCs w:val="22"/>
          <w:lang w:val="es-ES" w:eastAsia="es-ES"/>
        </w:rPr>
      </w:pPr>
    </w:p>
    <w:p w14:paraId="67683030" w14:textId="0D5B0994" w:rsidR="00925A20" w:rsidRPr="00576A99" w:rsidRDefault="00925A20" w:rsidP="00F72C18">
      <w:pPr>
        <w:spacing w:after="0" w:line="240" w:lineRule="auto"/>
        <w:contextualSpacing/>
        <w:jc w:val="both"/>
        <w:rPr>
          <w:rFonts w:ascii="ITC Avant Garde" w:hAnsi="ITC Avant Garde" w:cs="Arial"/>
          <w:b/>
          <w:color w:val="000000" w:themeColor="text1"/>
        </w:rPr>
      </w:pPr>
      <w:r>
        <w:rPr>
          <w:rFonts w:ascii="ITC Avant Garde" w:hAnsi="ITC Avant Garde" w:cs="Arial"/>
          <w:b/>
          <w:color w:val="000000" w:themeColor="text1"/>
        </w:rPr>
        <w:t xml:space="preserve">3.4 Obligaciones de </w:t>
      </w:r>
      <w:r w:rsidR="005B5522">
        <w:rPr>
          <w:rFonts w:ascii="ITC Avant Garde" w:hAnsi="ITC Avant Garde" w:cs="Arial"/>
          <w:b/>
          <w:color w:val="000000" w:themeColor="text1"/>
        </w:rPr>
        <w:t xml:space="preserve">cobertura </w:t>
      </w:r>
      <w:r w:rsidR="00024E3D">
        <w:rPr>
          <w:rFonts w:ascii="ITC Avant Garde" w:hAnsi="ITC Avant Garde" w:cs="Arial"/>
          <w:b/>
          <w:color w:val="000000" w:themeColor="text1"/>
        </w:rPr>
        <w:t>geográfica</w:t>
      </w:r>
      <w:r>
        <w:rPr>
          <w:rFonts w:ascii="ITC Avant Garde" w:hAnsi="ITC Avant Garde" w:cs="Arial"/>
          <w:b/>
          <w:color w:val="000000" w:themeColor="text1"/>
        </w:rPr>
        <w:t>.</w:t>
      </w:r>
    </w:p>
    <w:p w14:paraId="70E1EB66" w14:textId="28E68343" w:rsidR="00925A20" w:rsidRDefault="00925A20" w:rsidP="00F72C18">
      <w:pPr>
        <w:pStyle w:val="Text"/>
        <w:spacing w:after="0"/>
        <w:contextualSpacing/>
        <w:jc w:val="both"/>
        <w:rPr>
          <w:rFonts w:ascii="ITC Avant Garde" w:hAnsi="ITC Avant Garde"/>
          <w:color w:val="000000" w:themeColor="text1"/>
          <w:sz w:val="22"/>
          <w:szCs w:val="22"/>
          <w:lang w:val="es-ES" w:eastAsia="es-ES"/>
        </w:rPr>
      </w:pPr>
    </w:p>
    <w:p w14:paraId="616AF90F" w14:textId="67276D0A" w:rsidR="00C92DA5" w:rsidRDefault="00925A20" w:rsidP="00F72C18">
      <w:pPr>
        <w:pStyle w:val="Text"/>
        <w:spacing w:after="0"/>
        <w:contextualSpacing/>
        <w:jc w:val="both"/>
        <w:rPr>
          <w:rFonts w:ascii="ITC Avant Garde" w:hAnsi="ITC Avant Garde" w:cs="Times New Roman"/>
          <w:b w:val="0"/>
          <w:sz w:val="22"/>
          <w:szCs w:val="22"/>
          <w:lang w:val="es-ES"/>
        </w:rPr>
      </w:pPr>
      <w:r w:rsidRPr="00213417">
        <w:rPr>
          <w:rFonts w:ascii="ITC Avant Garde" w:hAnsi="ITC Avant Garde" w:cs="Times New Roman"/>
          <w:b w:val="0"/>
          <w:sz w:val="22"/>
          <w:szCs w:val="22"/>
          <w:lang w:val="es-ES"/>
        </w:rPr>
        <w:t xml:space="preserve">Los </w:t>
      </w:r>
      <w:r w:rsidR="004F67A7">
        <w:rPr>
          <w:rFonts w:ascii="ITC Avant Garde" w:hAnsi="ITC Avant Garde" w:cs="Times New Roman"/>
          <w:b w:val="0"/>
          <w:sz w:val="22"/>
          <w:szCs w:val="22"/>
          <w:lang w:val="es-ES"/>
        </w:rPr>
        <w:t>Concesionarios</w:t>
      </w:r>
      <w:r>
        <w:rPr>
          <w:rFonts w:ascii="ITC Avant Garde" w:hAnsi="ITC Avant Garde" w:cs="Times New Roman"/>
          <w:b w:val="0"/>
          <w:sz w:val="22"/>
          <w:szCs w:val="22"/>
          <w:lang w:val="es-ES"/>
        </w:rPr>
        <w:t xml:space="preserve"> </w:t>
      </w:r>
      <w:r w:rsidR="00A40663">
        <w:rPr>
          <w:rFonts w:ascii="ITC Avant Garde" w:hAnsi="ITC Avant Garde" w:cs="Times New Roman"/>
          <w:b w:val="0"/>
          <w:sz w:val="22"/>
          <w:szCs w:val="22"/>
          <w:lang w:val="es-ES"/>
        </w:rPr>
        <w:t>estarán</w:t>
      </w:r>
      <w:r w:rsidR="00C92DA5">
        <w:rPr>
          <w:rFonts w:ascii="ITC Avant Garde" w:hAnsi="ITC Avant Garde" w:cs="Times New Roman"/>
          <w:b w:val="0"/>
          <w:sz w:val="22"/>
          <w:szCs w:val="22"/>
          <w:lang w:val="es-ES"/>
        </w:rPr>
        <w:t xml:space="preserve"> obliga</w:t>
      </w:r>
      <w:r w:rsidR="00A40663">
        <w:rPr>
          <w:rFonts w:ascii="ITC Avant Garde" w:hAnsi="ITC Avant Garde" w:cs="Times New Roman"/>
          <w:b w:val="0"/>
          <w:sz w:val="22"/>
          <w:szCs w:val="22"/>
          <w:lang w:val="es-ES"/>
        </w:rPr>
        <w:t>dos</w:t>
      </w:r>
      <w:r>
        <w:rPr>
          <w:rFonts w:ascii="ITC Avant Garde" w:hAnsi="ITC Avant Garde" w:cs="Times New Roman"/>
          <w:b w:val="0"/>
          <w:sz w:val="22"/>
          <w:szCs w:val="22"/>
          <w:lang w:val="es-ES"/>
        </w:rPr>
        <w:t xml:space="preserve"> </w:t>
      </w:r>
      <w:r w:rsidR="00C92DA5">
        <w:rPr>
          <w:rFonts w:ascii="ITC Avant Garde" w:hAnsi="ITC Avant Garde" w:cs="Times New Roman"/>
          <w:b w:val="0"/>
          <w:sz w:val="22"/>
          <w:szCs w:val="22"/>
          <w:lang w:val="es-ES"/>
        </w:rPr>
        <w:t xml:space="preserve">a </w:t>
      </w:r>
      <w:r w:rsidR="00AF120B">
        <w:rPr>
          <w:rFonts w:ascii="ITC Avant Garde" w:hAnsi="ITC Avant Garde" w:cs="Times New Roman"/>
          <w:b w:val="0"/>
          <w:sz w:val="22"/>
          <w:szCs w:val="22"/>
          <w:lang w:val="es-ES"/>
        </w:rPr>
        <w:t>cumplir</w:t>
      </w:r>
      <w:r w:rsidR="00C92DA5">
        <w:rPr>
          <w:rFonts w:ascii="ITC Avant Garde" w:hAnsi="ITC Avant Garde" w:cs="Times New Roman"/>
          <w:b w:val="0"/>
          <w:sz w:val="22"/>
          <w:szCs w:val="22"/>
          <w:lang w:val="es-ES"/>
        </w:rPr>
        <w:t xml:space="preserve"> con la prestación del servicio de</w:t>
      </w:r>
      <w:r w:rsidR="00C92DA5" w:rsidRPr="00C92DA5">
        <w:rPr>
          <w:rFonts w:ascii="ITC Avant Garde" w:hAnsi="ITC Avant Garde"/>
          <w:sz w:val="22"/>
          <w:szCs w:val="22"/>
        </w:rPr>
        <w:t xml:space="preserve"> </w:t>
      </w:r>
      <w:r w:rsidR="00A137D1">
        <w:rPr>
          <w:rFonts w:ascii="ITC Avant Garde" w:hAnsi="ITC Avant Garde"/>
          <w:b w:val="0"/>
          <w:sz w:val="22"/>
          <w:szCs w:val="22"/>
        </w:rPr>
        <w:t>A</w:t>
      </w:r>
      <w:r w:rsidR="00C92DA5" w:rsidRPr="00A30FAE">
        <w:rPr>
          <w:rFonts w:ascii="ITC Avant Garde" w:hAnsi="ITC Avant Garde"/>
          <w:b w:val="0"/>
          <w:sz w:val="22"/>
          <w:szCs w:val="22"/>
        </w:rPr>
        <w:t xml:space="preserve">cceso </w:t>
      </w:r>
      <w:r w:rsidR="00A137D1">
        <w:rPr>
          <w:rFonts w:ascii="ITC Avant Garde" w:hAnsi="ITC Avant Garde"/>
          <w:b w:val="0"/>
          <w:sz w:val="22"/>
          <w:szCs w:val="22"/>
        </w:rPr>
        <w:t>I</w:t>
      </w:r>
      <w:r w:rsidR="00C92DA5" w:rsidRPr="00A30FAE">
        <w:rPr>
          <w:rFonts w:ascii="ITC Avant Garde" w:hAnsi="ITC Avant Garde"/>
          <w:b w:val="0"/>
          <w:sz w:val="22"/>
          <w:szCs w:val="22"/>
        </w:rPr>
        <w:t>nalámbrico</w:t>
      </w:r>
      <w:r w:rsidR="00C92DA5" w:rsidRPr="00A30FAE">
        <w:rPr>
          <w:rStyle w:val="Refdenotaalpie"/>
          <w:b w:val="0"/>
          <w:sz w:val="22"/>
          <w:szCs w:val="22"/>
        </w:rPr>
        <w:footnoteReference w:id="2"/>
      </w:r>
      <w:r w:rsidR="00C92DA5" w:rsidRPr="00A30FAE">
        <w:rPr>
          <w:rFonts w:ascii="ITC Avant Garde" w:hAnsi="ITC Avant Garde"/>
          <w:b w:val="0"/>
          <w:sz w:val="22"/>
          <w:szCs w:val="22"/>
        </w:rPr>
        <w:t xml:space="preserve"> con tecnología 3G o superior, para los efectos y en los términos siguientes:</w:t>
      </w:r>
    </w:p>
    <w:p w14:paraId="11386272" w14:textId="77777777" w:rsidR="00925A20" w:rsidRDefault="00925A20" w:rsidP="00F72C18">
      <w:pPr>
        <w:pStyle w:val="Text"/>
        <w:spacing w:after="0"/>
        <w:contextualSpacing/>
        <w:jc w:val="both"/>
        <w:rPr>
          <w:rFonts w:ascii="ITC Avant Garde" w:hAnsi="ITC Avant Garde"/>
          <w:color w:val="000000" w:themeColor="text1"/>
          <w:sz w:val="22"/>
          <w:szCs w:val="22"/>
          <w:lang w:val="es-ES" w:eastAsia="es-ES"/>
        </w:rPr>
      </w:pPr>
    </w:p>
    <w:p w14:paraId="0EA6760E" w14:textId="1A641893" w:rsidR="00655BEE" w:rsidRDefault="00655BEE" w:rsidP="00392919">
      <w:pPr>
        <w:pStyle w:val="Default"/>
        <w:numPr>
          <w:ilvl w:val="0"/>
          <w:numId w:val="49"/>
        </w:numPr>
        <w:tabs>
          <w:tab w:val="clear" w:pos="720"/>
          <w:tab w:val="num" w:pos="1418"/>
        </w:tabs>
        <w:ind w:left="1418"/>
        <w:jc w:val="both"/>
        <w:rPr>
          <w:rFonts w:ascii="ITC Avant Garde" w:hAnsi="ITC Avant Garde"/>
          <w:sz w:val="22"/>
          <w:szCs w:val="22"/>
        </w:rPr>
      </w:pPr>
      <w:r w:rsidRPr="005B5522">
        <w:rPr>
          <w:rFonts w:ascii="ITC Avant Garde" w:hAnsi="ITC Avant Garde"/>
          <w:sz w:val="22"/>
          <w:szCs w:val="22"/>
        </w:rPr>
        <w:t>Ofrecer en el mercado servicios</w:t>
      </w:r>
      <w:r w:rsidRPr="0089398B">
        <w:rPr>
          <w:rFonts w:ascii="ITC Avant Garde" w:hAnsi="ITC Avant Garde"/>
          <w:sz w:val="22"/>
          <w:szCs w:val="22"/>
        </w:rPr>
        <w:t>, así como contar con los procesos y recursos necesarios para la prestación del servicio</w:t>
      </w:r>
      <w:r w:rsidRPr="006E649D">
        <w:rPr>
          <w:rFonts w:ascii="ITC Avant Garde" w:hAnsi="ITC Avant Garde"/>
          <w:sz w:val="22"/>
          <w:szCs w:val="22"/>
        </w:rPr>
        <w:t xml:space="preserve"> de acceso inalámbrico en al menos </w:t>
      </w:r>
      <w:r w:rsidRPr="006E649D">
        <w:rPr>
          <w:rFonts w:ascii="ITC Avant Garde" w:hAnsi="ITC Avant Garde"/>
          <w:b/>
          <w:sz w:val="22"/>
          <w:szCs w:val="22"/>
        </w:rPr>
        <w:t>200 (doscientas)</w:t>
      </w:r>
      <w:r w:rsidRPr="006E649D">
        <w:rPr>
          <w:rFonts w:ascii="ITC Avant Garde" w:hAnsi="ITC Avant Garde"/>
          <w:sz w:val="22"/>
          <w:szCs w:val="22"/>
        </w:rPr>
        <w:t xml:space="preserve"> de las </w:t>
      </w:r>
      <w:r w:rsidR="00712386">
        <w:rPr>
          <w:rFonts w:ascii="ITC Avant Garde" w:hAnsi="ITC Avant Garde"/>
          <w:sz w:val="22"/>
          <w:szCs w:val="22"/>
        </w:rPr>
        <w:t>557</w:t>
      </w:r>
      <w:r w:rsidR="00712386" w:rsidRPr="006E649D">
        <w:rPr>
          <w:rFonts w:ascii="ITC Avant Garde" w:hAnsi="ITC Avant Garde"/>
          <w:sz w:val="22"/>
          <w:szCs w:val="22"/>
        </w:rPr>
        <w:t xml:space="preserve"> </w:t>
      </w:r>
      <w:r w:rsidR="00A54D08">
        <w:rPr>
          <w:rFonts w:ascii="ITC Avant Garde" w:hAnsi="ITC Avant Garde"/>
          <w:sz w:val="22"/>
          <w:szCs w:val="22"/>
        </w:rPr>
        <w:t xml:space="preserve">(quinientas cincuenta y siete) </w:t>
      </w:r>
      <w:r w:rsidRPr="006E649D">
        <w:rPr>
          <w:rFonts w:ascii="ITC Avant Garde" w:hAnsi="ITC Avant Garde"/>
          <w:sz w:val="22"/>
          <w:szCs w:val="22"/>
        </w:rPr>
        <w:t xml:space="preserve">poblaciones entre 1,000 y 5,000 habitantes que no cuentan con servicio móvil </w:t>
      </w:r>
      <w:r w:rsidR="00E56C35">
        <w:rPr>
          <w:rFonts w:ascii="ITC Avant Garde" w:hAnsi="ITC Avant Garde"/>
          <w:sz w:val="22"/>
          <w:szCs w:val="22"/>
        </w:rPr>
        <w:t>(c</w:t>
      </w:r>
      <w:r w:rsidR="00E56C35" w:rsidRPr="00F112DA">
        <w:rPr>
          <w:rFonts w:ascii="ITC Avant Garde" w:hAnsi="ITC Avant Garde"/>
          <w:sz w:val="22"/>
          <w:szCs w:val="22"/>
        </w:rPr>
        <w:t xml:space="preserve">on base en los datos del censo 2010 del </w:t>
      </w:r>
      <w:r w:rsidR="00E56C35">
        <w:rPr>
          <w:rFonts w:ascii="ITC Avant Garde" w:hAnsi="ITC Avant Garde"/>
          <w:sz w:val="22"/>
          <w:szCs w:val="22"/>
        </w:rPr>
        <w:t>Instituto Nacional de Estadística y Geografía</w:t>
      </w:r>
      <w:r w:rsidR="008858C1">
        <w:rPr>
          <w:rFonts w:ascii="ITC Avant Garde" w:hAnsi="ITC Avant Garde"/>
          <w:sz w:val="22"/>
          <w:szCs w:val="22"/>
        </w:rPr>
        <w:t xml:space="preserve"> (INEGI)</w:t>
      </w:r>
      <w:r w:rsidR="00E56C35">
        <w:rPr>
          <w:rFonts w:ascii="ITC Avant Garde" w:hAnsi="ITC Avant Garde"/>
          <w:sz w:val="22"/>
          <w:szCs w:val="22"/>
        </w:rPr>
        <w:t>)</w:t>
      </w:r>
      <w:r w:rsidR="00CF6FCF">
        <w:rPr>
          <w:rStyle w:val="Refdenotaalpie"/>
          <w:rFonts w:ascii="ITC Avant Garde" w:hAnsi="ITC Avant Garde"/>
          <w:sz w:val="22"/>
          <w:szCs w:val="22"/>
        </w:rPr>
        <w:footnoteReference w:id="3"/>
      </w:r>
      <w:r w:rsidRPr="006E649D">
        <w:rPr>
          <w:rFonts w:ascii="ITC Avant Garde" w:hAnsi="ITC Avant Garde"/>
          <w:sz w:val="22"/>
          <w:szCs w:val="22"/>
        </w:rPr>
        <w:t xml:space="preserve">, utilizando ya sea la banda de 2.5 GHz obtenida o cualquier otra banda de frecuencia y/o infraestructura, propia o de terceros contratada por cualquier vía legal. </w:t>
      </w:r>
    </w:p>
    <w:p w14:paraId="230BB98D" w14:textId="77777777" w:rsidR="00655BEE" w:rsidRDefault="00655BEE" w:rsidP="00F72C18">
      <w:pPr>
        <w:pStyle w:val="Default"/>
        <w:ind w:left="1418"/>
        <w:jc w:val="both"/>
        <w:rPr>
          <w:rFonts w:ascii="ITC Avant Garde" w:hAnsi="ITC Avant Garde"/>
          <w:sz w:val="22"/>
          <w:szCs w:val="22"/>
        </w:rPr>
      </w:pPr>
    </w:p>
    <w:p w14:paraId="13DA0E1F" w14:textId="1A19C19F" w:rsidR="00655BEE" w:rsidRDefault="00655BEE" w:rsidP="00F72C18">
      <w:pPr>
        <w:pStyle w:val="Default"/>
        <w:ind w:left="1418"/>
        <w:jc w:val="both"/>
        <w:rPr>
          <w:rFonts w:ascii="ITC Avant Garde" w:hAnsi="ITC Avant Garde"/>
          <w:sz w:val="22"/>
          <w:szCs w:val="22"/>
        </w:rPr>
      </w:pPr>
      <w:r w:rsidRPr="006E649D">
        <w:rPr>
          <w:rFonts w:ascii="ITC Avant Garde" w:hAnsi="ITC Avant Garde"/>
          <w:sz w:val="22"/>
          <w:szCs w:val="22"/>
        </w:rPr>
        <w:t xml:space="preserve">Esta obligación deberá cumplirse por el </w:t>
      </w:r>
      <w:r w:rsidR="004F67A7">
        <w:rPr>
          <w:rFonts w:ascii="ITC Avant Garde" w:hAnsi="ITC Avant Garde"/>
          <w:sz w:val="22"/>
          <w:szCs w:val="22"/>
        </w:rPr>
        <w:t>Concesionario</w:t>
      </w:r>
      <w:r w:rsidRPr="006E649D">
        <w:rPr>
          <w:rFonts w:ascii="ITC Avant Garde" w:hAnsi="ITC Avant Garde"/>
          <w:sz w:val="22"/>
          <w:szCs w:val="22"/>
        </w:rPr>
        <w:t xml:space="preserve"> dentro de los </w:t>
      </w:r>
      <w:r w:rsidRPr="006E649D">
        <w:rPr>
          <w:rFonts w:ascii="ITC Avant Garde" w:hAnsi="ITC Avant Garde"/>
          <w:b/>
          <w:sz w:val="22"/>
          <w:szCs w:val="22"/>
        </w:rPr>
        <w:t>cuatro años</w:t>
      </w:r>
      <w:r w:rsidRPr="006E649D">
        <w:rPr>
          <w:rFonts w:ascii="ITC Avant Garde" w:hAnsi="ITC Avant Garde"/>
          <w:sz w:val="22"/>
          <w:szCs w:val="22"/>
        </w:rPr>
        <w:t xml:space="preserve"> siguientes a la notificación del Acta de Fallo correspondiente, cubriendo al menos el 80 por ciento de </w:t>
      </w:r>
      <w:r w:rsidR="00A711A9">
        <w:rPr>
          <w:rFonts w:ascii="ITC Avant Garde" w:hAnsi="ITC Avant Garde"/>
          <w:sz w:val="22"/>
          <w:szCs w:val="22"/>
        </w:rPr>
        <w:t xml:space="preserve">la población </w:t>
      </w:r>
      <w:r w:rsidRPr="006E649D">
        <w:rPr>
          <w:rFonts w:ascii="ITC Avant Garde" w:hAnsi="ITC Avant Garde"/>
          <w:sz w:val="22"/>
          <w:szCs w:val="22"/>
        </w:rPr>
        <w:t xml:space="preserve">de cada localidad objeto de la obligación. </w:t>
      </w:r>
    </w:p>
    <w:p w14:paraId="2F5C8212" w14:textId="77777777" w:rsidR="00655BEE" w:rsidRDefault="00655BEE" w:rsidP="00F72C18">
      <w:pPr>
        <w:pStyle w:val="Default"/>
        <w:ind w:left="1418"/>
        <w:jc w:val="both"/>
        <w:rPr>
          <w:rFonts w:ascii="ITC Avant Garde" w:hAnsi="ITC Avant Garde"/>
          <w:sz w:val="22"/>
          <w:szCs w:val="22"/>
        </w:rPr>
      </w:pPr>
    </w:p>
    <w:p w14:paraId="5C4C76C7" w14:textId="6FEE0282" w:rsidR="00655BEE" w:rsidRDefault="00655BEE" w:rsidP="00F72C18">
      <w:pPr>
        <w:pStyle w:val="Default"/>
        <w:ind w:left="1418"/>
        <w:jc w:val="both"/>
        <w:rPr>
          <w:rFonts w:ascii="ITC Avant Garde" w:hAnsi="ITC Avant Garde"/>
          <w:sz w:val="22"/>
          <w:szCs w:val="22"/>
        </w:rPr>
      </w:pPr>
      <w:r w:rsidRPr="006E649D">
        <w:rPr>
          <w:rFonts w:ascii="ITC Avant Garde" w:hAnsi="ITC Avant Garde"/>
          <w:sz w:val="22"/>
          <w:szCs w:val="22"/>
        </w:rPr>
        <w:t xml:space="preserve">Cada una de las </w:t>
      </w:r>
      <w:r>
        <w:rPr>
          <w:rFonts w:ascii="ITC Avant Garde" w:hAnsi="ITC Avant Garde"/>
          <w:sz w:val="22"/>
          <w:szCs w:val="22"/>
        </w:rPr>
        <w:t>localidades</w:t>
      </w:r>
      <w:r w:rsidRPr="006E649D">
        <w:rPr>
          <w:rFonts w:ascii="ITC Avant Garde" w:hAnsi="ITC Avant Garde"/>
          <w:sz w:val="22"/>
          <w:szCs w:val="22"/>
        </w:rPr>
        <w:t xml:space="preserve"> </w:t>
      </w:r>
      <w:r w:rsidR="00E56C35">
        <w:rPr>
          <w:rFonts w:ascii="ITC Avant Garde" w:hAnsi="ITC Avant Garde"/>
          <w:sz w:val="22"/>
          <w:szCs w:val="22"/>
        </w:rPr>
        <w:t>que cumplan con las características señaladas en el primer párrafo de este numeral y</w:t>
      </w:r>
      <w:r>
        <w:rPr>
          <w:rFonts w:ascii="ITC Avant Garde" w:hAnsi="ITC Avant Garde"/>
          <w:sz w:val="22"/>
          <w:szCs w:val="22"/>
        </w:rPr>
        <w:t xml:space="preserve"> </w:t>
      </w:r>
      <w:r w:rsidRPr="006E649D">
        <w:rPr>
          <w:rFonts w:ascii="ITC Avant Garde" w:hAnsi="ITC Avant Garde"/>
          <w:sz w:val="22"/>
          <w:szCs w:val="22"/>
        </w:rPr>
        <w:t>que se encuentren en cualquiera de los estados de Chiapas, Oaxaca o Guerrero</w:t>
      </w:r>
      <w:r>
        <w:rPr>
          <w:rFonts w:ascii="ITC Avant Garde" w:hAnsi="ITC Avant Garde"/>
          <w:sz w:val="22"/>
          <w:szCs w:val="22"/>
        </w:rPr>
        <w:t xml:space="preserve">, en caso de ser </w:t>
      </w:r>
      <w:r>
        <w:rPr>
          <w:rFonts w:ascii="ITC Avant Garde" w:hAnsi="ITC Avant Garde"/>
          <w:sz w:val="22"/>
          <w:szCs w:val="22"/>
        </w:rPr>
        <w:lastRenderedPageBreak/>
        <w:t>cubiertas</w:t>
      </w:r>
      <w:r w:rsidRPr="006E649D">
        <w:rPr>
          <w:rFonts w:ascii="ITC Avant Garde" w:hAnsi="ITC Avant Garde"/>
          <w:sz w:val="22"/>
          <w:szCs w:val="22"/>
        </w:rPr>
        <w:t xml:space="preserve"> </w:t>
      </w:r>
      <w:r w:rsidR="00045769">
        <w:rPr>
          <w:rFonts w:ascii="ITC Avant Garde" w:hAnsi="ITC Avant Garde"/>
          <w:sz w:val="22"/>
          <w:szCs w:val="22"/>
        </w:rPr>
        <w:t xml:space="preserve">en </w:t>
      </w:r>
      <w:r w:rsidR="00045769" w:rsidRPr="006E649D">
        <w:rPr>
          <w:rFonts w:ascii="ITC Avant Garde" w:hAnsi="ITC Avant Garde"/>
          <w:sz w:val="22"/>
          <w:szCs w:val="22"/>
        </w:rPr>
        <w:t xml:space="preserve">al menos el </w:t>
      </w:r>
      <w:r w:rsidR="00045769" w:rsidRPr="00024E3D">
        <w:rPr>
          <w:rFonts w:ascii="ITC Avant Garde" w:hAnsi="ITC Avant Garde"/>
          <w:b/>
          <w:sz w:val="22"/>
          <w:szCs w:val="22"/>
        </w:rPr>
        <w:t xml:space="preserve">80 </w:t>
      </w:r>
      <w:r w:rsidR="009B79B4">
        <w:rPr>
          <w:rFonts w:ascii="ITC Avant Garde" w:hAnsi="ITC Avant Garde"/>
          <w:b/>
          <w:sz w:val="22"/>
          <w:szCs w:val="22"/>
        </w:rPr>
        <w:t xml:space="preserve">(ochenta) </w:t>
      </w:r>
      <w:r w:rsidR="00045769" w:rsidRPr="00024E3D">
        <w:rPr>
          <w:rFonts w:ascii="ITC Avant Garde" w:hAnsi="ITC Avant Garde"/>
          <w:b/>
          <w:sz w:val="22"/>
          <w:szCs w:val="22"/>
        </w:rPr>
        <w:t>por ciento</w:t>
      </w:r>
      <w:r w:rsidR="00045769" w:rsidRPr="006E649D">
        <w:rPr>
          <w:rFonts w:ascii="ITC Avant Garde" w:hAnsi="ITC Avant Garde"/>
          <w:sz w:val="22"/>
          <w:szCs w:val="22"/>
        </w:rPr>
        <w:t xml:space="preserve"> </w:t>
      </w:r>
      <w:r w:rsidR="00045769">
        <w:rPr>
          <w:rFonts w:ascii="ITC Avant Garde" w:hAnsi="ITC Avant Garde"/>
          <w:sz w:val="22"/>
          <w:szCs w:val="22"/>
        </w:rPr>
        <w:t xml:space="preserve">de la población </w:t>
      </w:r>
      <w:r w:rsidR="00045769" w:rsidRPr="006E649D">
        <w:rPr>
          <w:rFonts w:ascii="ITC Avant Garde" w:hAnsi="ITC Avant Garde"/>
          <w:sz w:val="22"/>
          <w:szCs w:val="22"/>
        </w:rPr>
        <w:t>de cada</w:t>
      </w:r>
      <w:r w:rsidR="00045769">
        <w:rPr>
          <w:rFonts w:ascii="ITC Avant Garde" w:hAnsi="ITC Avant Garde"/>
          <w:sz w:val="22"/>
          <w:szCs w:val="22"/>
        </w:rPr>
        <w:t xml:space="preserve"> una,</w:t>
      </w:r>
      <w:r w:rsidRPr="006E649D">
        <w:rPr>
          <w:rFonts w:ascii="ITC Avant Garde" w:hAnsi="ITC Avant Garde"/>
          <w:sz w:val="22"/>
          <w:szCs w:val="22"/>
        </w:rPr>
        <w:t xml:space="preserve"> </w:t>
      </w:r>
      <w:r w:rsidRPr="006E649D">
        <w:rPr>
          <w:rFonts w:ascii="ITC Avant Garde" w:hAnsi="ITC Avant Garde"/>
          <w:b/>
          <w:sz w:val="22"/>
          <w:szCs w:val="22"/>
        </w:rPr>
        <w:t>contarán por tres</w:t>
      </w:r>
      <w:r w:rsidRPr="006E649D">
        <w:rPr>
          <w:rFonts w:ascii="ITC Avant Garde" w:hAnsi="ITC Avant Garde"/>
          <w:sz w:val="22"/>
          <w:szCs w:val="22"/>
        </w:rPr>
        <w:t xml:space="preserve"> para efectos de cumplir con </w:t>
      </w:r>
      <w:r>
        <w:rPr>
          <w:rFonts w:ascii="ITC Avant Garde" w:hAnsi="ITC Avant Garde"/>
          <w:sz w:val="22"/>
          <w:szCs w:val="22"/>
        </w:rPr>
        <w:t>esta</w:t>
      </w:r>
      <w:r w:rsidRPr="006E649D">
        <w:rPr>
          <w:rFonts w:ascii="ITC Avant Garde" w:hAnsi="ITC Avant Garde"/>
          <w:sz w:val="22"/>
          <w:szCs w:val="22"/>
        </w:rPr>
        <w:t xml:space="preserve"> </w:t>
      </w:r>
      <w:r>
        <w:rPr>
          <w:rFonts w:ascii="ITC Avant Garde" w:hAnsi="ITC Avant Garde"/>
          <w:sz w:val="22"/>
          <w:szCs w:val="22"/>
        </w:rPr>
        <w:t>obligación</w:t>
      </w:r>
      <w:r w:rsidRPr="006E649D">
        <w:rPr>
          <w:rFonts w:ascii="ITC Avant Garde" w:hAnsi="ITC Avant Garde"/>
          <w:sz w:val="22"/>
          <w:szCs w:val="22"/>
        </w:rPr>
        <w:t>.</w:t>
      </w:r>
      <w:r w:rsidR="00635A74" w:rsidRPr="00635A74">
        <w:rPr>
          <w:rFonts w:ascii="ITC Avant Garde" w:hAnsi="ITC Avant Garde"/>
          <w:sz w:val="22"/>
          <w:szCs w:val="22"/>
        </w:rPr>
        <w:t xml:space="preserve"> </w:t>
      </w:r>
      <w:r w:rsidR="00635A74">
        <w:rPr>
          <w:rFonts w:ascii="ITC Avant Garde" w:hAnsi="ITC Avant Garde"/>
          <w:sz w:val="22"/>
          <w:szCs w:val="22"/>
        </w:rPr>
        <w:t xml:space="preserve">No obstante esta consideración, en ningún supuesto, el número total de poblaciones a cubrir por esta obligación podrá ser inferior a </w:t>
      </w:r>
      <w:r w:rsidR="00635A74" w:rsidRPr="0094628C">
        <w:rPr>
          <w:rFonts w:ascii="ITC Avant Garde" w:hAnsi="ITC Avant Garde"/>
          <w:b/>
          <w:sz w:val="22"/>
          <w:szCs w:val="22"/>
        </w:rPr>
        <w:t>100 (cien)</w:t>
      </w:r>
      <w:r w:rsidR="00635A74">
        <w:rPr>
          <w:rFonts w:ascii="ITC Avant Garde" w:hAnsi="ITC Avant Garde"/>
          <w:sz w:val="22"/>
          <w:szCs w:val="22"/>
        </w:rPr>
        <w:t>.</w:t>
      </w:r>
    </w:p>
    <w:p w14:paraId="033D47C6" w14:textId="77777777" w:rsidR="00E56C35" w:rsidRPr="00A30FAE" w:rsidRDefault="00E56C35" w:rsidP="00F72C18">
      <w:pPr>
        <w:pStyle w:val="Default"/>
        <w:ind w:left="1418"/>
        <w:jc w:val="both"/>
        <w:rPr>
          <w:rFonts w:ascii="ITC Avant Garde" w:hAnsi="ITC Avant Garde"/>
          <w:sz w:val="22"/>
          <w:szCs w:val="22"/>
        </w:rPr>
      </w:pPr>
    </w:p>
    <w:p w14:paraId="09C578FA" w14:textId="59077803" w:rsidR="00E56C35" w:rsidRPr="00F112DA" w:rsidRDefault="00E56C35" w:rsidP="00392919">
      <w:pPr>
        <w:pStyle w:val="Default"/>
        <w:numPr>
          <w:ilvl w:val="0"/>
          <w:numId w:val="49"/>
        </w:numPr>
        <w:tabs>
          <w:tab w:val="clear" w:pos="720"/>
          <w:tab w:val="num" w:pos="1418"/>
        </w:tabs>
        <w:ind w:left="1418"/>
        <w:jc w:val="both"/>
        <w:rPr>
          <w:rFonts w:ascii="ITC Avant Garde" w:hAnsi="ITC Avant Garde"/>
          <w:sz w:val="22"/>
          <w:szCs w:val="22"/>
        </w:rPr>
      </w:pPr>
      <w:r w:rsidRPr="006E649D">
        <w:rPr>
          <w:rFonts w:ascii="ITC Avant Garde" w:hAnsi="ITC Avant Garde"/>
          <w:sz w:val="22"/>
          <w:szCs w:val="22"/>
        </w:rPr>
        <w:t>Ofrecer en el mercado servicios, así como contar con los procesos y recursos necesarios para la prestación del servicio de acceso inalámbrico, utilizando ya sea la banda de 2.5 GHz obtenida o cualquier otra banda</w:t>
      </w:r>
      <w:r w:rsidR="00FD3826">
        <w:rPr>
          <w:rFonts w:ascii="ITC Avant Garde" w:hAnsi="ITC Avant Garde"/>
          <w:sz w:val="22"/>
          <w:szCs w:val="22"/>
        </w:rPr>
        <w:t xml:space="preserve"> de frecuencia y/o infraestru</w:t>
      </w:r>
      <w:r w:rsidR="00FD3826" w:rsidRPr="00FD3826">
        <w:rPr>
          <w:rFonts w:ascii="ITC Avant Garde" w:hAnsi="ITC Avant Garde" w:cs="Times New Roman"/>
          <w:color w:val="auto"/>
          <w:sz w:val="22"/>
          <w:szCs w:val="22"/>
          <w:lang w:eastAsia="en-US"/>
        </w:rPr>
        <w:t>ctura, propia o de terceros contratada por cualquier vía legal, en los tramos carreteros siguientes, de las Zonas Económicas Especiales</w:t>
      </w:r>
      <w:r w:rsidR="00FD3826" w:rsidRPr="00FD3826">
        <w:rPr>
          <w:rFonts w:ascii="ITC Avant Garde" w:hAnsi="ITC Avant Garde" w:cs="Times New Roman"/>
          <w:color w:val="auto"/>
          <w:sz w:val="22"/>
          <w:szCs w:val="22"/>
          <w:vertAlign w:val="superscript"/>
          <w:lang w:eastAsia="en-US"/>
        </w:rPr>
        <w:footnoteReference w:id="4"/>
      </w:r>
      <w:r w:rsidR="00FD3826" w:rsidRPr="00FD3826">
        <w:rPr>
          <w:rFonts w:ascii="ITC Avant Garde" w:hAnsi="ITC Avant Garde" w:cs="Times New Roman"/>
          <w:color w:val="auto"/>
          <w:sz w:val="22"/>
          <w:szCs w:val="22"/>
          <w:lang w:eastAsia="en-US"/>
        </w:rPr>
        <w:t>:</w:t>
      </w:r>
    </w:p>
    <w:p w14:paraId="77BEC0F2" w14:textId="77777777" w:rsidR="00E56C35" w:rsidRPr="00F112DA" w:rsidRDefault="00E56C35" w:rsidP="00F72C18">
      <w:pPr>
        <w:pStyle w:val="Default"/>
        <w:ind w:left="720"/>
        <w:jc w:val="both"/>
        <w:rPr>
          <w:rFonts w:ascii="ITC Avant Garde" w:hAnsi="ITC Avant Garde"/>
          <w:sz w:val="22"/>
          <w:szCs w:val="22"/>
        </w:rPr>
      </w:pPr>
    </w:p>
    <w:p w14:paraId="31A252CD" w14:textId="77777777" w:rsidR="00EA66CA" w:rsidRDefault="00024E3D" w:rsidP="00024E3D">
      <w:pPr>
        <w:pStyle w:val="Default"/>
        <w:numPr>
          <w:ilvl w:val="1"/>
          <w:numId w:val="50"/>
        </w:numPr>
        <w:tabs>
          <w:tab w:val="clear" w:pos="1440"/>
          <w:tab w:val="num" w:pos="2127"/>
        </w:tabs>
        <w:ind w:left="2127" w:hanging="142"/>
        <w:jc w:val="both"/>
        <w:rPr>
          <w:rFonts w:ascii="ITC Avant Garde" w:hAnsi="ITC Avant Garde"/>
          <w:sz w:val="22"/>
          <w:szCs w:val="22"/>
        </w:rPr>
      </w:pPr>
      <w:r w:rsidRPr="00065A12">
        <w:rPr>
          <w:rFonts w:ascii="ITC Avant Garde" w:hAnsi="ITC Avant Garde"/>
          <w:sz w:val="22"/>
          <w:szCs w:val="22"/>
        </w:rPr>
        <w:t>Lázaro Cárdenas, Mich</w:t>
      </w:r>
      <w:r>
        <w:rPr>
          <w:rFonts w:ascii="ITC Avant Garde" w:hAnsi="ITC Avant Garde"/>
          <w:sz w:val="22"/>
          <w:szCs w:val="22"/>
        </w:rPr>
        <w:t xml:space="preserve">oacán </w:t>
      </w:r>
      <w:r w:rsidRPr="00065A12">
        <w:rPr>
          <w:rFonts w:ascii="ITC Avant Garde" w:hAnsi="ITC Avant Garde"/>
          <w:sz w:val="22"/>
          <w:szCs w:val="22"/>
        </w:rPr>
        <w:t>-</w:t>
      </w:r>
      <w:r>
        <w:rPr>
          <w:rFonts w:ascii="ITC Avant Garde" w:hAnsi="ITC Avant Garde"/>
          <w:sz w:val="22"/>
          <w:szCs w:val="22"/>
        </w:rPr>
        <w:t xml:space="preserve"> </w:t>
      </w:r>
      <w:r w:rsidRPr="00065A12">
        <w:rPr>
          <w:rFonts w:ascii="ITC Avant Garde" w:hAnsi="ITC Avant Garde"/>
          <w:sz w:val="22"/>
          <w:szCs w:val="22"/>
        </w:rPr>
        <w:t>Zihuatanejo de Azueta, G</w:t>
      </w:r>
      <w:r>
        <w:rPr>
          <w:rFonts w:ascii="ITC Avant Garde" w:hAnsi="ITC Avant Garde"/>
          <w:sz w:val="22"/>
          <w:szCs w:val="22"/>
        </w:rPr>
        <w:t>uer</w:t>
      </w:r>
      <w:r w:rsidRPr="00065A12">
        <w:rPr>
          <w:rFonts w:ascii="ITC Avant Garde" w:hAnsi="ITC Avant Garde"/>
          <w:sz w:val="22"/>
          <w:szCs w:val="22"/>
        </w:rPr>
        <w:t>r</w:t>
      </w:r>
      <w:r>
        <w:rPr>
          <w:rFonts w:ascii="ITC Avant Garde" w:hAnsi="ITC Avant Garde"/>
          <w:sz w:val="22"/>
          <w:szCs w:val="22"/>
        </w:rPr>
        <w:t>er</w:t>
      </w:r>
      <w:r w:rsidRPr="00065A12">
        <w:rPr>
          <w:rFonts w:ascii="ITC Avant Garde" w:hAnsi="ITC Avant Garde"/>
          <w:sz w:val="22"/>
          <w:szCs w:val="22"/>
        </w:rPr>
        <w:t>o.</w:t>
      </w:r>
    </w:p>
    <w:p w14:paraId="52502B05" w14:textId="2D7983EA" w:rsidR="00024E3D" w:rsidRPr="00065A12" w:rsidRDefault="00024E3D" w:rsidP="00024E3D">
      <w:pPr>
        <w:pStyle w:val="Default"/>
        <w:numPr>
          <w:ilvl w:val="1"/>
          <w:numId w:val="50"/>
        </w:numPr>
        <w:tabs>
          <w:tab w:val="clear" w:pos="1440"/>
          <w:tab w:val="num" w:pos="2127"/>
        </w:tabs>
        <w:ind w:left="2127" w:hanging="142"/>
        <w:jc w:val="both"/>
        <w:rPr>
          <w:rFonts w:ascii="ITC Avant Garde" w:hAnsi="ITC Avant Garde"/>
          <w:sz w:val="22"/>
          <w:szCs w:val="22"/>
        </w:rPr>
      </w:pPr>
      <w:r w:rsidRPr="00065A12">
        <w:rPr>
          <w:rFonts w:ascii="ITC Avant Garde" w:hAnsi="ITC Avant Garde"/>
          <w:sz w:val="22"/>
          <w:szCs w:val="22"/>
        </w:rPr>
        <w:t>La Desviación de La Unión – La Unión</w:t>
      </w:r>
      <w:r>
        <w:rPr>
          <w:rFonts w:ascii="ITC Avant Garde" w:hAnsi="ITC Avant Garde"/>
          <w:sz w:val="22"/>
          <w:szCs w:val="22"/>
        </w:rPr>
        <w:t xml:space="preserve"> de Isidro Montes de Oca, Guerrero</w:t>
      </w:r>
      <w:r w:rsidRPr="00065A12">
        <w:rPr>
          <w:rFonts w:ascii="ITC Avant Garde" w:hAnsi="ITC Avant Garde"/>
          <w:sz w:val="22"/>
          <w:szCs w:val="22"/>
        </w:rPr>
        <w:t>.</w:t>
      </w:r>
    </w:p>
    <w:p w14:paraId="688F392E" w14:textId="77777777" w:rsidR="00024E3D" w:rsidRPr="00065A12" w:rsidRDefault="00024E3D" w:rsidP="00024E3D">
      <w:pPr>
        <w:pStyle w:val="Default"/>
        <w:numPr>
          <w:ilvl w:val="1"/>
          <w:numId w:val="50"/>
        </w:numPr>
        <w:tabs>
          <w:tab w:val="clear" w:pos="1440"/>
          <w:tab w:val="num" w:pos="2127"/>
        </w:tabs>
        <w:ind w:left="2127" w:hanging="142"/>
        <w:jc w:val="both"/>
        <w:rPr>
          <w:rFonts w:ascii="ITC Avant Garde" w:hAnsi="ITC Avant Garde"/>
          <w:sz w:val="22"/>
          <w:szCs w:val="22"/>
        </w:rPr>
      </w:pPr>
      <w:r w:rsidRPr="00065A12">
        <w:rPr>
          <w:rFonts w:ascii="ITC Avant Garde" w:hAnsi="ITC Avant Garde"/>
          <w:sz w:val="22"/>
          <w:szCs w:val="22"/>
        </w:rPr>
        <w:t>Coatzacoalcos, Ver</w:t>
      </w:r>
      <w:r>
        <w:rPr>
          <w:rFonts w:ascii="ITC Avant Garde" w:hAnsi="ITC Avant Garde"/>
          <w:sz w:val="22"/>
          <w:szCs w:val="22"/>
        </w:rPr>
        <w:t xml:space="preserve">acruz </w:t>
      </w:r>
      <w:r w:rsidRPr="00065A12">
        <w:rPr>
          <w:rFonts w:ascii="ITC Avant Garde" w:hAnsi="ITC Avant Garde"/>
          <w:sz w:val="22"/>
          <w:szCs w:val="22"/>
        </w:rPr>
        <w:t>-</w:t>
      </w:r>
      <w:r>
        <w:rPr>
          <w:rFonts w:ascii="ITC Avant Garde" w:hAnsi="ITC Avant Garde"/>
          <w:sz w:val="22"/>
          <w:szCs w:val="22"/>
        </w:rPr>
        <w:t xml:space="preserve"> </w:t>
      </w:r>
      <w:r w:rsidRPr="00065A12">
        <w:rPr>
          <w:rFonts w:ascii="ITC Avant Garde" w:hAnsi="ITC Avant Garde"/>
          <w:sz w:val="22"/>
          <w:szCs w:val="22"/>
        </w:rPr>
        <w:t>Salina Cruz</w:t>
      </w:r>
      <w:r>
        <w:rPr>
          <w:rFonts w:ascii="ITC Avant Garde" w:hAnsi="ITC Avant Garde"/>
          <w:sz w:val="22"/>
          <w:szCs w:val="22"/>
        </w:rPr>
        <w:t>, Oaxaca</w:t>
      </w:r>
      <w:r w:rsidRPr="00065A12">
        <w:rPr>
          <w:rFonts w:ascii="ITC Avant Garde" w:hAnsi="ITC Avant Garde"/>
          <w:sz w:val="22"/>
          <w:szCs w:val="22"/>
        </w:rPr>
        <w:t>.</w:t>
      </w:r>
    </w:p>
    <w:p w14:paraId="599175CC" w14:textId="77777777" w:rsidR="00024E3D" w:rsidRPr="00065A12" w:rsidRDefault="00024E3D" w:rsidP="00024E3D">
      <w:pPr>
        <w:pStyle w:val="Default"/>
        <w:numPr>
          <w:ilvl w:val="1"/>
          <w:numId w:val="50"/>
        </w:numPr>
        <w:tabs>
          <w:tab w:val="clear" w:pos="1440"/>
          <w:tab w:val="num" w:pos="2127"/>
        </w:tabs>
        <w:ind w:left="2127" w:hanging="142"/>
        <w:jc w:val="both"/>
        <w:rPr>
          <w:rFonts w:ascii="ITC Avant Garde" w:hAnsi="ITC Avant Garde"/>
          <w:sz w:val="22"/>
          <w:szCs w:val="22"/>
        </w:rPr>
      </w:pPr>
      <w:r w:rsidRPr="00065A12">
        <w:rPr>
          <w:rFonts w:ascii="ITC Avant Garde" w:hAnsi="ITC Avant Garde"/>
          <w:sz w:val="22"/>
          <w:szCs w:val="22"/>
        </w:rPr>
        <w:t>Puerto Chiapas</w:t>
      </w:r>
      <w:r>
        <w:rPr>
          <w:rFonts w:ascii="ITC Avant Garde" w:hAnsi="ITC Avant Garde"/>
          <w:sz w:val="22"/>
          <w:szCs w:val="22"/>
        </w:rPr>
        <w:t xml:space="preserve"> </w:t>
      </w:r>
      <w:r w:rsidRPr="00065A12">
        <w:rPr>
          <w:rFonts w:ascii="ITC Avant Garde" w:hAnsi="ITC Avant Garde"/>
          <w:sz w:val="22"/>
          <w:szCs w:val="22"/>
        </w:rPr>
        <w:t>-</w:t>
      </w:r>
      <w:r>
        <w:rPr>
          <w:rFonts w:ascii="ITC Avant Garde" w:hAnsi="ITC Avant Garde"/>
          <w:sz w:val="22"/>
          <w:szCs w:val="22"/>
        </w:rPr>
        <w:t xml:space="preserve"> </w:t>
      </w:r>
      <w:r w:rsidRPr="00065A12">
        <w:rPr>
          <w:rFonts w:ascii="ITC Avant Garde" w:hAnsi="ITC Avant Garde"/>
          <w:sz w:val="22"/>
          <w:szCs w:val="22"/>
        </w:rPr>
        <w:t>Tapachula</w:t>
      </w:r>
      <w:r>
        <w:rPr>
          <w:rFonts w:ascii="ITC Avant Garde" w:hAnsi="ITC Avant Garde"/>
          <w:sz w:val="22"/>
          <w:szCs w:val="22"/>
        </w:rPr>
        <w:t>, Chiapas</w:t>
      </w:r>
      <w:r w:rsidRPr="00065A12">
        <w:rPr>
          <w:rFonts w:ascii="ITC Avant Garde" w:hAnsi="ITC Avant Garde"/>
          <w:sz w:val="22"/>
          <w:szCs w:val="22"/>
        </w:rPr>
        <w:t>.</w:t>
      </w:r>
    </w:p>
    <w:p w14:paraId="3C60F604" w14:textId="77777777" w:rsidR="00024E3D" w:rsidRPr="00065A12" w:rsidRDefault="00024E3D" w:rsidP="00024E3D">
      <w:pPr>
        <w:pStyle w:val="Default"/>
        <w:numPr>
          <w:ilvl w:val="1"/>
          <w:numId w:val="50"/>
        </w:numPr>
        <w:tabs>
          <w:tab w:val="clear" w:pos="1440"/>
          <w:tab w:val="num" w:pos="2127"/>
        </w:tabs>
        <w:ind w:left="2127" w:hanging="142"/>
        <w:jc w:val="both"/>
        <w:rPr>
          <w:rFonts w:ascii="ITC Avant Garde" w:hAnsi="ITC Avant Garde"/>
          <w:sz w:val="22"/>
          <w:szCs w:val="22"/>
        </w:rPr>
      </w:pPr>
      <w:r w:rsidRPr="00065A12">
        <w:rPr>
          <w:rFonts w:ascii="ITC Avant Garde" w:hAnsi="ITC Avant Garde"/>
          <w:sz w:val="22"/>
          <w:szCs w:val="22"/>
        </w:rPr>
        <w:t>Mérida</w:t>
      </w:r>
      <w:r>
        <w:rPr>
          <w:rFonts w:ascii="ITC Avant Garde" w:hAnsi="ITC Avant Garde"/>
          <w:sz w:val="22"/>
          <w:szCs w:val="22"/>
        </w:rPr>
        <w:t xml:space="preserve"> </w:t>
      </w:r>
      <w:r w:rsidRPr="00065A12">
        <w:rPr>
          <w:rFonts w:ascii="ITC Avant Garde" w:hAnsi="ITC Avant Garde"/>
          <w:sz w:val="22"/>
          <w:szCs w:val="22"/>
        </w:rPr>
        <w:t>-</w:t>
      </w:r>
      <w:r>
        <w:rPr>
          <w:rFonts w:ascii="ITC Avant Garde" w:hAnsi="ITC Avant Garde"/>
          <w:sz w:val="22"/>
          <w:szCs w:val="22"/>
        </w:rPr>
        <w:t xml:space="preserve"> </w:t>
      </w:r>
      <w:r w:rsidRPr="00065A12">
        <w:rPr>
          <w:rFonts w:ascii="ITC Avant Garde" w:hAnsi="ITC Avant Garde"/>
          <w:sz w:val="22"/>
          <w:szCs w:val="22"/>
        </w:rPr>
        <w:t>Progreso</w:t>
      </w:r>
      <w:r>
        <w:rPr>
          <w:rFonts w:ascii="ITC Avant Garde" w:hAnsi="ITC Avant Garde"/>
          <w:sz w:val="22"/>
          <w:szCs w:val="22"/>
        </w:rPr>
        <w:t>, Yucatán</w:t>
      </w:r>
      <w:r w:rsidRPr="00065A12">
        <w:rPr>
          <w:rFonts w:ascii="ITC Avant Garde" w:hAnsi="ITC Avant Garde"/>
          <w:sz w:val="22"/>
          <w:szCs w:val="22"/>
        </w:rPr>
        <w:t>.</w:t>
      </w:r>
    </w:p>
    <w:p w14:paraId="02635AF1" w14:textId="77777777" w:rsidR="00E56C35" w:rsidRDefault="00E56C35" w:rsidP="00F72C18">
      <w:pPr>
        <w:pStyle w:val="Default"/>
        <w:ind w:left="993"/>
        <w:contextualSpacing/>
        <w:jc w:val="both"/>
        <w:rPr>
          <w:rFonts w:ascii="ITC Avant Garde" w:hAnsi="ITC Avant Garde"/>
          <w:sz w:val="22"/>
          <w:szCs w:val="22"/>
        </w:rPr>
      </w:pPr>
    </w:p>
    <w:p w14:paraId="3ADB4A7D" w14:textId="14279916" w:rsidR="00E56C35" w:rsidRDefault="00E56C35" w:rsidP="00F72C18">
      <w:pPr>
        <w:pStyle w:val="Prrafodelista"/>
        <w:ind w:left="1418"/>
        <w:jc w:val="both"/>
        <w:rPr>
          <w:rFonts w:ascii="ITC Avant Garde" w:eastAsia="Calibri" w:hAnsi="ITC Avant Garde" w:cs="Tahoma"/>
          <w:color w:val="000000"/>
          <w:sz w:val="22"/>
          <w:szCs w:val="22"/>
          <w:lang w:eastAsia="es-MX"/>
        </w:rPr>
      </w:pPr>
      <w:r w:rsidRPr="006E649D">
        <w:rPr>
          <w:rFonts w:ascii="ITC Avant Garde" w:eastAsia="Calibri" w:hAnsi="ITC Avant Garde" w:cs="Tahoma"/>
          <w:color w:val="000000"/>
          <w:sz w:val="22"/>
          <w:szCs w:val="22"/>
          <w:lang w:eastAsia="es-MX"/>
        </w:rPr>
        <w:t xml:space="preserve">Esta obligación deberá cumplirse por el </w:t>
      </w:r>
      <w:r w:rsidR="004F67A7">
        <w:rPr>
          <w:rFonts w:ascii="ITC Avant Garde" w:eastAsia="Calibri" w:hAnsi="ITC Avant Garde" w:cs="Tahoma"/>
          <w:color w:val="000000"/>
          <w:sz w:val="22"/>
          <w:szCs w:val="22"/>
          <w:lang w:eastAsia="es-MX"/>
        </w:rPr>
        <w:t>Concesionario</w:t>
      </w:r>
      <w:r w:rsidRPr="006E649D">
        <w:rPr>
          <w:rFonts w:ascii="ITC Avant Garde" w:eastAsia="Calibri" w:hAnsi="ITC Avant Garde" w:cs="Tahoma"/>
          <w:color w:val="000000"/>
          <w:sz w:val="22"/>
          <w:szCs w:val="22"/>
          <w:lang w:eastAsia="es-MX"/>
        </w:rPr>
        <w:t xml:space="preserve"> dentro de los </w:t>
      </w:r>
      <w:r w:rsidRPr="00F230EB">
        <w:rPr>
          <w:rFonts w:ascii="ITC Avant Garde" w:eastAsia="Calibri" w:hAnsi="ITC Avant Garde" w:cs="Tahoma"/>
          <w:b/>
          <w:color w:val="000000"/>
          <w:sz w:val="22"/>
          <w:szCs w:val="22"/>
          <w:lang w:eastAsia="es-MX"/>
        </w:rPr>
        <w:t>cuatro años</w:t>
      </w:r>
      <w:r w:rsidRPr="006E649D">
        <w:rPr>
          <w:rFonts w:ascii="ITC Avant Garde" w:eastAsia="Calibri" w:hAnsi="ITC Avant Garde" w:cs="Tahoma"/>
          <w:color w:val="000000"/>
          <w:sz w:val="22"/>
          <w:szCs w:val="22"/>
          <w:lang w:eastAsia="es-MX"/>
        </w:rPr>
        <w:t xml:space="preserve"> siguientes a la notificación del Acta de Fallo correspondiente, cubriendo al menos el </w:t>
      </w:r>
      <w:r w:rsidR="00CA6A0C">
        <w:rPr>
          <w:rFonts w:ascii="ITC Avant Garde" w:eastAsia="Calibri" w:hAnsi="ITC Avant Garde" w:cs="Tahoma"/>
          <w:b/>
          <w:color w:val="000000"/>
          <w:sz w:val="22"/>
          <w:szCs w:val="22"/>
          <w:lang w:eastAsia="es-MX"/>
        </w:rPr>
        <w:t>8</w:t>
      </w:r>
      <w:r>
        <w:rPr>
          <w:rFonts w:ascii="ITC Avant Garde" w:eastAsia="Calibri" w:hAnsi="ITC Avant Garde" w:cs="Tahoma"/>
          <w:b/>
          <w:color w:val="000000"/>
          <w:sz w:val="22"/>
          <w:szCs w:val="22"/>
          <w:lang w:eastAsia="es-MX"/>
        </w:rPr>
        <w:t>0</w:t>
      </w:r>
      <w:r w:rsidRPr="00AC3EC5">
        <w:rPr>
          <w:rFonts w:ascii="ITC Avant Garde" w:eastAsia="Calibri" w:hAnsi="ITC Avant Garde" w:cs="Tahoma"/>
          <w:b/>
          <w:color w:val="000000"/>
          <w:sz w:val="22"/>
          <w:szCs w:val="22"/>
          <w:lang w:eastAsia="es-MX"/>
        </w:rPr>
        <w:t xml:space="preserve"> </w:t>
      </w:r>
      <w:r w:rsidR="009B79B4">
        <w:rPr>
          <w:rFonts w:ascii="ITC Avant Garde" w:eastAsia="Calibri" w:hAnsi="ITC Avant Garde" w:cs="Tahoma"/>
          <w:b/>
          <w:color w:val="000000"/>
          <w:sz w:val="22"/>
          <w:szCs w:val="22"/>
          <w:lang w:eastAsia="es-MX"/>
        </w:rPr>
        <w:t xml:space="preserve">(ochenta) </w:t>
      </w:r>
      <w:r w:rsidRPr="00AC3EC5">
        <w:rPr>
          <w:rFonts w:ascii="ITC Avant Garde" w:eastAsia="Calibri" w:hAnsi="ITC Avant Garde" w:cs="Tahoma"/>
          <w:b/>
          <w:color w:val="000000"/>
          <w:sz w:val="22"/>
          <w:szCs w:val="22"/>
          <w:lang w:eastAsia="es-MX"/>
        </w:rPr>
        <w:t>por ciento</w:t>
      </w:r>
      <w:r w:rsidRPr="006E649D">
        <w:rPr>
          <w:rFonts w:ascii="ITC Avant Garde" w:eastAsia="Calibri" w:hAnsi="ITC Avant Garde" w:cs="Tahoma"/>
          <w:color w:val="000000"/>
          <w:sz w:val="22"/>
          <w:szCs w:val="22"/>
          <w:lang w:eastAsia="es-MX"/>
        </w:rPr>
        <w:t xml:space="preserve"> de cada tramo car</w:t>
      </w:r>
      <w:r w:rsidR="008858C1">
        <w:rPr>
          <w:rFonts w:ascii="ITC Avant Garde" w:eastAsia="Calibri" w:hAnsi="ITC Avant Garde" w:cs="Tahoma"/>
          <w:color w:val="000000"/>
          <w:sz w:val="22"/>
          <w:szCs w:val="22"/>
          <w:lang w:eastAsia="es-MX"/>
        </w:rPr>
        <w:t>retero objeto de la obligación.</w:t>
      </w:r>
    </w:p>
    <w:p w14:paraId="29A7395E" w14:textId="77777777" w:rsidR="008858C1" w:rsidRPr="00A30FAE" w:rsidRDefault="008858C1" w:rsidP="00F72C18">
      <w:pPr>
        <w:pStyle w:val="Prrafodelista"/>
        <w:ind w:left="1418"/>
        <w:jc w:val="both"/>
        <w:rPr>
          <w:rFonts w:ascii="ITC Avant Garde" w:eastAsia="Calibri" w:hAnsi="ITC Avant Garde" w:cs="Tahoma"/>
          <w:color w:val="000000"/>
          <w:sz w:val="22"/>
          <w:szCs w:val="22"/>
          <w:lang w:eastAsia="es-MX"/>
        </w:rPr>
      </w:pPr>
    </w:p>
    <w:p w14:paraId="524F6A81" w14:textId="4C74CB15" w:rsidR="008858C1" w:rsidRDefault="00BA4483" w:rsidP="00392919">
      <w:pPr>
        <w:pStyle w:val="Default"/>
        <w:numPr>
          <w:ilvl w:val="0"/>
          <w:numId w:val="49"/>
        </w:numPr>
        <w:tabs>
          <w:tab w:val="clear" w:pos="720"/>
          <w:tab w:val="num" w:pos="1418"/>
        </w:tabs>
        <w:ind w:left="1418"/>
        <w:jc w:val="both"/>
        <w:rPr>
          <w:rFonts w:ascii="ITC Avant Garde" w:hAnsi="ITC Avant Garde"/>
          <w:sz w:val="22"/>
          <w:szCs w:val="22"/>
        </w:rPr>
      </w:pPr>
      <w:r w:rsidRPr="00B63F68">
        <w:rPr>
          <w:rFonts w:ascii="ITC Avant Garde" w:hAnsi="ITC Avant Garde" w:cs="Times New Roman"/>
          <w:color w:val="auto"/>
          <w:sz w:val="22"/>
          <w:szCs w:val="22"/>
          <w:lang w:eastAsia="en-US"/>
        </w:rPr>
        <w:t xml:space="preserve">Desplegar la infraestructura </w:t>
      </w:r>
      <w:r w:rsidR="008858C1" w:rsidRPr="00B63F68">
        <w:rPr>
          <w:rFonts w:ascii="ITC Avant Garde" w:hAnsi="ITC Avant Garde"/>
          <w:sz w:val="22"/>
          <w:szCs w:val="22"/>
        </w:rPr>
        <w:t>y</w:t>
      </w:r>
      <w:r w:rsidR="008858C1" w:rsidRPr="007441A8">
        <w:rPr>
          <w:rFonts w:ascii="ITC Avant Garde" w:hAnsi="ITC Avant Garde"/>
          <w:sz w:val="22"/>
          <w:szCs w:val="22"/>
        </w:rPr>
        <w:t xml:space="preserve"> </w:t>
      </w:r>
      <w:r w:rsidR="00B63F68">
        <w:rPr>
          <w:rFonts w:ascii="ITC Avant Garde" w:hAnsi="ITC Avant Garde"/>
          <w:sz w:val="22"/>
          <w:szCs w:val="22"/>
        </w:rPr>
        <w:t xml:space="preserve">ofrecer en el mercado servicios, así como </w:t>
      </w:r>
      <w:r w:rsidR="008858C1" w:rsidRPr="007441A8">
        <w:rPr>
          <w:rFonts w:ascii="ITC Avant Garde" w:hAnsi="ITC Avant Garde"/>
          <w:sz w:val="22"/>
          <w:szCs w:val="22"/>
        </w:rPr>
        <w:t>contar con los procesos y recursos necesarios para la prestación del servicio de acceso inalámbrico</w:t>
      </w:r>
      <w:r w:rsidR="00036524" w:rsidRPr="00036524">
        <w:rPr>
          <w:rFonts w:ascii="ITC Avant Garde" w:hAnsi="ITC Avant Garde"/>
          <w:sz w:val="22"/>
          <w:szCs w:val="22"/>
        </w:rPr>
        <w:t xml:space="preserve"> </w:t>
      </w:r>
      <w:r w:rsidR="00036524" w:rsidRPr="007441A8">
        <w:rPr>
          <w:rFonts w:ascii="ITC Avant Garde" w:hAnsi="ITC Avant Garde"/>
          <w:sz w:val="22"/>
          <w:szCs w:val="22"/>
        </w:rPr>
        <w:t>utilizando la banda de 2.5 GHz</w:t>
      </w:r>
      <w:r w:rsidR="008858C1" w:rsidRPr="007441A8">
        <w:rPr>
          <w:rFonts w:ascii="ITC Avant Garde" w:hAnsi="ITC Avant Garde"/>
          <w:sz w:val="22"/>
          <w:szCs w:val="22"/>
        </w:rPr>
        <w:t xml:space="preserve">, en al menos 10 de las </w:t>
      </w:r>
      <w:r w:rsidR="00C30063">
        <w:rPr>
          <w:rFonts w:ascii="ITC Avant Garde" w:hAnsi="ITC Avant Garde"/>
          <w:sz w:val="22"/>
          <w:szCs w:val="22"/>
        </w:rPr>
        <w:t>13</w:t>
      </w:r>
      <w:r w:rsidR="008858C1" w:rsidRPr="007441A8">
        <w:rPr>
          <w:rFonts w:ascii="ITC Avant Garde" w:hAnsi="ITC Avant Garde"/>
          <w:sz w:val="22"/>
          <w:szCs w:val="22"/>
        </w:rPr>
        <w:t xml:space="preserve"> zonas metropolitanas</w:t>
      </w:r>
      <w:r w:rsidR="00CF6FCF">
        <w:rPr>
          <w:rStyle w:val="Refdenotaalpie"/>
          <w:rFonts w:ascii="ITC Avant Garde" w:hAnsi="ITC Avant Garde"/>
          <w:sz w:val="22"/>
          <w:szCs w:val="22"/>
        </w:rPr>
        <w:footnoteReference w:id="5"/>
      </w:r>
      <w:r w:rsidR="008858C1" w:rsidRPr="007441A8">
        <w:rPr>
          <w:rFonts w:ascii="ITC Avant Garde" w:hAnsi="ITC Avant Garde"/>
          <w:sz w:val="22"/>
          <w:szCs w:val="22"/>
        </w:rPr>
        <w:t xml:space="preserve"> definidas por el </w:t>
      </w:r>
      <w:r w:rsidR="006D16B0">
        <w:rPr>
          <w:rFonts w:ascii="ITC Avant Garde" w:hAnsi="ITC Avant Garde"/>
          <w:sz w:val="22"/>
          <w:szCs w:val="22"/>
        </w:rPr>
        <w:t>grupo interinstitucional integrado por</w:t>
      </w:r>
      <w:r w:rsidR="008858C1" w:rsidRPr="007441A8">
        <w:rPr>
          <w:rFonts w:ascii="ITC Avant Garde" w:hAnsi="ITC Avant Garde"/>
          <w:sz w:val="22"/>
          <w:szCs w:val="22"/>
        </w:rPr>
        <w:t xml:space="preserve"> INEGI</w:t>
      </w:r>
      <w:r w:rsidR="00AC0F18">
        <w:rPr>
          <w:rFonts w:ascii="ITC Avant Garde" w:hAnsi="ITC Avant Garde"/>
          <w:sz w:val="22"/>
          <w:szCs w:val="22"/>
        </w:rPr>
        <w:t>,</w:t>
      </w:r>
      <w:r w:rsidR="008858C1" w:rsidRPr="007441A8">
        <w:rPr>
          <w:rFonts w:ascii="ITC Avant Garde" w:hAnsi="ITC Avant Garde"/>
          <w:sz w:val="22"/>
          <w:szCs w:val="22"/>
        </w:rPr>
        <w:t xml:space="preserve"> </w:t>
      </w:r>
      <w:r w:rsidR="006D16B0">
        <w:rPr>
          <w:rFonts w:ascii="ITC Avant Garde" w:hAnsi="ITC Avant Garde"/>
          <w:sz w:val="22"/>
          <w:szCs w:val="22"/>
        </w:rPr>
        <w:t>el Consejo Nacional de Población (CONAPO) y la Secretaría de Desarrollo Agrario, Territorial y Urbano (SEDATU), que cuentan</w:t>
      </w:r>
      <w:r w:rsidR="008858C1" w:rsidRPr="007441A8">
        <w:rPr>
          <w:rFonts w:ascii="ITC Avant Garde" w:hAnsi="ITC Avant Garde"/>
          <w:sz w:val="22"/>
          <w:szCs w:val="22"/>
        </w:rPr>
        <w:t xml:space="preserve"> con una población superior a un millón de habitantes</w:t>
      </w:r>
      <w:r w:rsidR="008858C1" w:rsidRPr="007441A8">
        <w:rPr>
          <w:rFonts w:ascii="ITC Avant Garde" w:hAnsi="ITC Avant Garde"/>
          <w:sz w:val="22"/>
          <w:szCs w:val="22"/>
          <w:vertAlign w:val="superscript"/>
        </w:rPr>
        <w:footnoteReference w:id="6"/>
      </w:r>
      <w:r w:rsidR="008858C1" w:rsidRPr="007441A8">
        <w:rPr>
          <w:rFonts w:ascii="ITC Avant Garde" w:hAnsi="ITC Avant Garde"/>
          <w:sz w:val="22"/>
          <w:szCs w:val="22"/>
        </w:rPr>
        <w:t xml:space="preserve">. </w:t>
      </w:r>
    </w:p>
    <w:p w14:paraId="4BB5C1DC" w14:textId="77777777" w:rsidR="008858C1" w:rsidRDefault="008858C1" w:rsidP="00F72C18">
      <w:pPr>
        <w:pStyle w:val="Default"/>
        <w:ind w:left="1418"/>
        <w:jc w:val="both"/>
        <w:rPr>
          <w:rFonts w:ascii="ITC Avant Garde" w:hAnsi="ITC Avant Garde"/>
          <w:sz w:val="22"/>
          <w:szCs w:val="22"/>
        </w:rPr>
      </w:pPr>
    </w:p>
    <w:p w14:paraId="20D2FBC4" w14:textId="7BE430EF" w:rsidR="008858C1" w:rsidRDefault="008858C1" w:rsidP="00F72C18">
      <w:pPr>
        <w:pStyle w:val="Default"/>
        <w:ind w:left="1418"/>
        <w:jc w:val="both"/>
        <w:rPr>
          <w:rFonts w:ascii="ITC Avant Garde" w:hAnsi="ITC Avant Garde"/>
          <w:sz w:val="22"/>
          <w:szCs w:val="22"/>
        </w:rPr>
      </w:pPr>
      <w:r w:rsidRPr="007441A8">
        <w:rPr>
          <w:rFonts w:ascii="ITC Avant Garde" w:hAnsi="ITC Avant Garde"/>
          <w:sz w:val="22"/>
          <w:szCs w:val="22"/>
        </w:rPr>
        <w:t xml:space="preserve">Esta obligación deberá cumplirse por el </w:t>
      </w:r>
      <w:r w:rsidR="004F67A7">
        <w:rPr>
          <w:rFonts w:ascii="ITC Avant Garde" w:hAnsi="ITC Avant Garde"/>
          <w:sz w:val="22"/>
          <w:szCs w:val="22"/>
        </w:rPr>
        <w:t>Concesionario</w:t>
      </w:r>
      <w:r w:rsidRPr="007441A8">
        <w:rPr>
          <w:rFonts w:ascii="ITC Avant Garde" w:hAnsi="ITC Avant Garde"/>
          <w:sz w:val="22"/>
          <w:szCs w:val="22"/>
        </w:rPr>
        <w:t xml:space="preserve"> dentro de los </w:t>
      </w:r>
      <w:r w:rsidR="00D15F96">
        <w:rPr>
          <w:rFonts w:ascii="ITC Avant Garde" w:hAnsi="ITC Avant Garde"/>
          <w:b/>
          <w:sz w:val="22"/>
          <w:szCs w:val="22"/>
        </w:rPr>
        <w:t xml:space="preserve">tres </w:t>
      </w:r>
      <w:r w:rsidRPr="007441A8">
        <w:rPr>
          <w:rFonts w:ascii="ITC Avant Garde" w:hAnsi="ITC Avant Garde"/>
          <w:b/>
          <w:sz w:val="22"/>
          <w:szCs w:val="22"/>
        </w:rPr>
        <w:t>años</w:t>
      </w:r>
      <w:r w:rsidRPr="007441A8">
        <w:rPr>
          <w:rFonts w:ascii="ITC Avant Garde" w:hAnsi="ITC Avant Garde"/>
          <w:sz w:val="22"/>
          <w:szCs w:val="22"/>
        </w:rPr>
        <w:t xml:space="preserve"> siguientes a la notificación del Acta de Fallo correspondiente, cubriendo al menos el </w:t>
      </w:r>
      <w:r w:rsidRPr="00024E3D">
        <w:rPr>
          <w:rFonts w:ascii="ITC Avant Garde" w:hAnsi="ITC Avant Garde"/>
          <w:b/>
          <w:sz w:val="22"/>
          <w:szCs w:val="22"/>
        </w:rPr>
        <w:t>80</w:t>
      </w:r>
      <w:r w:rsidR="009B79B4">
        <w:rPr>
          <w:rFonts w:ascii="ITC Avant Garde" w:hAnsi="ITC Avant Garde"/>
          <w:b/>
          <w:sz w:val="22"/>
          <w:szCs w:val="22"/>
        </w:rPr>
        <w:t xml:space="preserve"> (ochenta)</w:t>
      </w:r>
      <w:r w:rsidRPr="00024E3D">
        <w:rPr>
          <w:rFonts w:ascii="ITC Avant Garde" w:hAnsi="ITC Avant Garde"/>
          <w:b/>
          <w:sz w:val="22"/>
          <w:szCs w:val="22"/>
        </w:rPr>
        <w:t xml:space="preserve"> por ciento</w:t>
      </w:r>
      <w:r w:rsidRPr="007441A8">
        <w:rPr>
          <w:rFonts w:ascii="ITC Avant Garde" w:hAnsi="ITC Avant Garde"/>
          <w:sz w:val="22"/>
          <w:szCs w:val="22"/>
        </w:rPr>
        <w:t xml:space="preserve"> de la población de cada zona metropolitana objeto de la obligación.</w:t>
      </w:r>
    </w:p>
    <w:p w14:paraId="2B2F6444" w14:textId="77777777" w:rsidR="008858C1" w:rsidRPr="00A30FAE" w:rsidRDefault="008858C1" w:rsidP="00F72C18">
      <w:pPr>
        <w:pStyle w:val="Default"/>
        <w:ind w:left="1418"/>
        <w:jc w:val="both"/>
        <w:rPr>
          <w:rFonts w:ascii="ITC Avant Garde" w:hAnsi="ITC Avant Garde"/>
          <w:sz w:val="22"/>
          <w:szCs w:val="22"/>
        </w:rPr>
      </w:pPr>
    </w:p>
    <w:p w14:paraId="53525956" w14:textId="1575FC69" w:rsidR="008858C1" w:rsidRDefault="00E45A8F" w:rsidP="00F72C18">
      <w:pPr>
        <w:spacing w:after="0" w:line="240" w:lineRule="auto"/>
        <w:jc w:val="both"/>
        <w:rPr>
          <w:rFonts w:ascii="ITC Avant Garde" w:hAnsi="ITC Avant Garde"/>
        </w:rPr>
      </w:pPr>
      <w:r>
        <w:rPr>
          <w:rFonts w:ascii="ITC Avant Garde" w:hAnsi="ITC Avant Garde"/>
        </w:rPr>
        <w:t>Los Concesionarios estarán obligados a cumplir con las condiciones previstas en el presente numeral a partir de la entrega del(los) título(s) de concesión respectivo(s)</w:t>
      </w:r>
      <w:r w:rsidR="00962BAB">
        <w:rPr>
          <w:rFonts w:ascii="ITC Avant Garde" w:hAnsi="ITC Avant Garde"/>
        </w:rPr>
        <w:t>;</w:t>
      </w:r>
      <w:r>
        <w:rPr>
          <w:rFonts w:ascii="ITC Avant Garde" w:hAnsi="ITC Avant Garde"/>
        </w:rPr>
        <w:t xml:space="preserve"> no obstante, l</w:t>
      </w:r>
      <w:r w:rsidR="008858C1">
        <w:rPr>
          <w:rFonts w:ascii="ITC Avant Garde" w:hAnsi="ITC Avant Garde"/>
        </w:rPr>
        <w:t xml:space="preserve">os plazos señalados para cada una de las obligaciones </w:t>
      </w:r>
      <w:r w:rsidR="008A6FFA">
        <w:rPr>
          <w:rFonts w:ascii="ITC Avant Garde" w:hAnsi="ITC Avant Garde"/>
        </w:rPr>
        <w:t>previstas</w:t>
      </w:r>
      <w:r w:rsidR="008858C1" w:rsidRPr="00F112DA">
        <w:rPr>
          <w:rFonts w:ascii="ITC Avant Garde" w:hAnsi="ITC Avant Garde"/>
        </w:rPr>
        <w:t xml:space="preserve"> empezará</w:t>
      </w:r>
      <w:r w:rsidR="008858C1">
        <w:rPr>
          <w:rFonts w:ascii="ITC Avant Garde" w:hAnsi="ITC Avant Garde"/>
        </w:rPr>
        <w:t>n</w:t>
      </w:r>
      <w:r w:rsidR="008858C1" w:rsidRPr="00F112DA">
        <w:rPr>
          <w:rFonts w:ascii="ITC Avant Garde" w:hAnsi="ITC Avant Garde"/>
        </w:rPr>
        <w:t xml:space="preserve"> a contar a partir del día siguiente en que surta efectos la notificación de</w:t>
      </w:r>
      <w:r w:rsidR="00711819">
        <w:rPr>
          <w:rFonts w:ascii="ITC Avant Garde" w:hAnsi="ITC Avant Garde"/>
        </w:rPr>
        <w:t>l</w:t>
      </w:r>
      <w:r w:rsidR="008858C1" w:rsidRPr="00F112DA">
        <w:rPr>
          <w:rFonts w:ascii="ITC Avant Garde" w:hAnsi="ITC Avant Garde"/>
        </w:rPr>
        <w:t xml:space="preserve"> Acta de Fallo</w:t>
      </w:r>
      <w:r w:rsidR="00711819">
        <w:rPr>
          <w:rFonts w:ascii="ITC Avant Garde" w:hAnsi="ITC Avant Garde"/>
        </w:rPr>
        <w:t xml:space="preserve"> correspondiente</w:t>
      </w:r>
      <w:r w:rsidR="008A6FFA">
        <w:rPr>
          <w:rFonts w:ascii="ITC Avant Garde" w:hAnsi="ITC Avant Garde"/>
        </w:rPr>
        <w:t xml:space="preserve">, </w:t>
      </w:r>
      <w:r w:rsidR="00711819">
        <w:rPr>
          <w:rFonts w:ascii="ITC Avant Garde" w:hAnsi="ITC Avant Garde"/>
        </w:rPr>
        <w:t xml:space="preserve">con independencia de la fecha </w:t>
      </w:r>
      <w:r w:rsidR="007C642A">
        <w:rPr>
          <w:rFonts w:ascii="ITC Avant Garde" w:hAnsi="ITC Avant Garde"/>
        </w:rPr>
        <w:t xml:space="preserve">de </w:t>
      </w:r>
      <w:r w:rsidR="00711819">
        <w:rPr>
          <w:rFonts w:ascii="ITC Avant Garde" w:hAnsi="ITC Avant Garde"/>
        </w:rPr>
        <w:t xml:space="preserve">entrega del título, </w:t>
      </w:r>
      <w:r w:rsidR="00694F38">
        <w:rPr>
          <w:rFonts w:ascii="ITC Avant Garde" w:hAnsi="ITC Avant Garde"/>
        </w:rPr>
        <w:t>es decir</w:t>
      </w:r>
      <w:r w:rsidR="007C642A">
        <w:rPr>
          <w:rFonts w:ascii="ITC Avant Garde" w:hAnsi="ITC Avant Garde"/>
        </w:rPr>
        <w:t>,</w:t>
      </w:r>
      <w:r w:rsidR="00694F38">
        <w:rPr>
          <w:rFonts w:ascii="ITC Avant Garde" w:hAnsi="ITC Avant Garde"/>
        </w:rPr>
        <w:t xml:space="preserve"> que</w:t>
      </w:r>
      <w:r w:rsidR="008858C1" w:rsidRPr="00F112DA">
        <w:rPr>
          <w:rFonts w:ascii="ITC Avant Garde" w:hAnsi="ITC Avant Garde"/>
        </w:rPr>
        <w:t xml:space="preserve"> </w:t>
      </w:r>
      <w:r w:rsidR="009131F8">
        <w:rPr>
          <w:rFonts w:ascii="ITC Avant Garde" w:hAnsi="ITC Avant Garde"/>
        </w:rPr>
        <w:t xml:space="preserve">incluso en el caso de </w:t>
      </w:r>
      <w:r w:rsidR="00694F38" w:rsidRPr="00F112DA">
        <w:rPr>
          <w:rFonts w:ascii="ITC Avant Garde" w:hAnsi="ITC Avant Garde"/>
        </w:rPr>
        <w:t xml:space="preserve">diferimiento de la entrega de los títulos de concesión </w:t>
      </w:r>
      <w:r>
        <w:rPr>
          <w:rFonts w:ascii="ITC Avant Garde" w:hAnsi="ITC Avant Garde"/>
        </w:rPr>
        <w:t>derivada</w:t>
      </w:r>
      <w:r w:rsidRPr="00F112DA">
        <w:rPr>
          <w:rFonts w:ascii="ITC Avant Garde" w:hAnsi="ITC Avant Garde"/>
        </w:rPr>
        <w:t xml:space="preserve"> </w:t>
      </w:r>
      <w:r>
        <w:rPr>
          <w:rFonts w:ascii="ITC Avant Garde" w:hAnsi="ITC Avant Garde"/>
        </w:rPr>
        <w:t>de la solicitud</w:t>
      </w:r>
      <w:r w:rsidRPr="00F112DA">
        <w:rPr>
          <w:rFonts w:ascii="ITC Avant Garde" w:hAnsi="ITC Avant Garde"/>
        </w:rPr>
        <w:t xml:space="preserve"> </w:t>
      </w:r>
      <w:r w:rsidR="007C642A">
        <w:rPr>
          <w:rFonts w:ascii="ITC Avant Garde" w:hAnsi="ITC Avant Garde"/>
        </w:rPr>
        <w:t>de</w:t>
      </w:r>
      <w:r w:rsidRPr="00F112DA">
        <w:rPr>
          <w:rFonts w:ascii="ITC Avant Garde" w:hAnsi="ITC Avant Garde"/>
        </w:rPr>
        <w:t xml:space="preserve"> los Participantes Ganadores</w:t>
      </w:r>
      <w:r w:rsidR="00A51826">
        <w:rPr>
          <w:rFonts w:ascii="ITC Avant Garde" w:hAnsi="ITC Avant Garde"/>
        </w:rPr>
        <w:t>, previsto en el numeral 5.3.2 de las presentes Bases</w:t>
      </w:r>
      <w:r w:rsidR="00681E8F">
        <w:rPr>
          <w:rFonts w:ascii="ITC Avant Garde" w:hAnsi="ITC Avant Garde"/>
        </w:rPr>
        <w:t>,</w:t>
      </w:r>
      <w:r w:rsidRPr="00F112DA">
        <w:rPr>
          <w:rFonts w:ascii="ITC Avant Garde" w:hAnsi="ITC Avant Garde"/>
        </w:rPr>
        <w:t xml:space="preserve"> </w:t>
      </w:r>
      <w:r w:rsidR="008858C1" w:rsidRPr="00F112DA">
        <w:rPr>
          <w:rFonts w:ascii="ITC Avant Garde" w:hAnsi="ITC Avant Garde"/>
        </w:rPr>
        <w:t xml:space="preserve">dichas obligaciones de cobertura </w:t>
      </w:r>
      <w:r w:rsidR="00A0320A">
        <w:rPr>
          <w:rFonts w:ascii="ITC Avant Garde" w:hAnsi="ITC Avant Garde"/>
        </w:rPr>
        <w:t>y despliegue de infraestructura</w:t>
      </w:r>
      <w:r w:rsidR="008858C1" w:rsidRPr="00F112DA">
        <w:rPr>
          <w:rFonts w:ascii="ITC Avant Garde" w:hAnsi="ITC Avant Garde"/>
        </w:rPr>
        <w:t xml:space="preserve"> no se </w:t>
      </w:r>
      <w:r w:rsidR="008A6FFA">
        <w:rPr>
          <w:rFonts w:ascii="ITC Avant Garde" w:hAnsi="ITC Avant Garde"/>
        </w:rPr>
        <w:t>postergan o aplazan</w:t>
      </w:r>
      <w:r w:rsidR="008858C1" w:rsidRPr="00F112DA">
        <w:rPr>
          <w:rFonts w:ascii="ITC Avant Garde" w:hAnsi="ITC Avant Garde"/>
        </w:rPr>
        <w:t>.</w:t>
      </w:r>
    </w:p>
    <w:p w14:paraId="0AB328E8" w14:textId="77777777" w:rsidR="006D7609" w:rsidRPr="00390938" w:rsidRDefault="006D7609" w:rsidP="00F72C18">
      <w:pPr>
        <w:spacing w:after="0" w:line="240" w:lineRule="auto"/>
        <w:jc w:val="both"/>
        <w:rPr>
          <w:rFonts w:ascii="ITC Avant Garde" w:hAnsi="ITC Avant Garde"/>
          <w:color w:val="000000" w:themeColor="text1"/>
          <w:lang w:eastAsia="es-ES"/>
        </w:rPr>
      </w:pPr>
    </w:p>
    <w:p w14:paraId="32185270" w14:textId="77777777" w:rsidR="00C30063" w:rsidRPr="00AC3EC5" w:rsidRDefault="00C30063" w:rsidP="00C30063">
      <w:pPr>
        <w:pStyle w:val="Default"/>
        <w:contextualSpacing/>
        <w:jc w:val="both"/>
        <w:rPr>
          <w:rFonts w:ascii="ITC Avant Garde" w:hAnsi="ITC Avant Garde"/>
          <w:sz w:val="22"/>
          <w:szCs w:val="22"/>
        </w:rPr>
      </w:pPr>
      <w:r>
        <w:rPr>
          <w:rFonts w:ascii="ITC Avant Garde" w:hAnsi="ITC Avant Garde"/>
          <w:sz w:val="22"/>
          <w:szCs w:val="22"/>
        </w:rPr>
        <w:t>Ahora bien, e</w:t>
      </w:r>
      <w:r w:rsidRPr="00AC3EC5">
        <w:rPr>
          <w:rFonts w:ascii="ITC Avant Garde" w:hAnsi="ITC Avant Garde"/>
          <w:sz w:val="22"/>
          <w:szCs w:val="22"/>
        </w:rPr>
        <w:t>n tér</w:t>
      </w:r>
      <w:r>
        <w:rPr>
          <w:rFonts w:ascii="ITC Avant Garde" w:hAnsi="ITC Avant Garde"/>
          <w:sz w:val="22"/>
          <w:szCs w:val="22"/>
        </w:rPr>
        <w:t>minos de las fracciones I, III o</w:t>
      </w:r>
      <w:r w:rsidRPr="00AC3EC5">
        <w:rPr>
          <w:rFonts w:ascii="ITC Avant Garde" w:hAnsi="ITC Avant Garde"/>
          <w:sz w:val="22"/>
          <w:szCs w:val="22"/>
        </w:rPr>
        <w:t xml:space="preserve"> X del artículo 303 de la Ley, el Instituto procederá de inmediato a la revocación de las concesiones por el incumplimiento de cualquiera de las obligaciones de cobertura señaladas en el título de concesión.</w:t>
      </w:r>
      <w:r>
        <w:rPr>
          <w:rFonts w:ascii="ITC Avant Garde" w:hAnsi="ITC Avant Garde"/>
          <w:sz w:val="22"/>
          <w:szCs w:val="22"/>
        </w:rPr>
        <w:t xml:space="preserve"> Lo anterior, sin perjuicio de que se configure alguna otra causal de revocación en términos del artículo 303 de la Ley.</w:t>
      </w:r>
    </w:p>
    <w:p w14:paraId="71147B59" w14:textId="5ABE6C6C" w:rsidR="008B54F1" w:rsidRPr="00C30063" w:rsidRDefault="008B54F1" w:rsidP="00F72C18">
      <w:pPr>
        <w:pStyle w:val="Text"/>
        <w:spacing w:after="0"/>
        <w:contextualSpacing/>
        <w:jc w:val="both"/>
        <w:rPr>
          <w:rFonts w:ascii="ITC Avant Garde" w:hAnsi="ITC Avant Garde"/>
          <w:color w:val="000000" w:themeColor="text1"/>
          <w:sz w:val="22"/>
          <w:szCs w:val="22"/>
          <w:u w:val="single"/>
          <w:lang w:val="es-MX" w:eastAsia="es-ES"/>
        </w:rPr>
      </w:pPr>
    </w:p>
    <w:p w14:paraId="09BDEE34" w14:textId="74DE9E3B" w:rsidR="00846661" w:rsidRPr="00576A99" w:rsidRDefault="00846661" w:rsidP="00392919">
      <w:pPr>
        <w:pStyle w:val="Ttulo2"/>
        <w:numPr>
          <w:ilvl w:val="0"/>
          <w:numId w:val="1"/>
        </w:numPr>
        <w:ind w:left="0" w:firstLine="0"/>
        <w:rPr>
          <w:color w:val="000000" w:themeColor="text1"/>
        </w:rPr>
      </w:pPr>
      <w:bookmarkStart w:id="50" w:name="_Toc430288673"/>
      <w:bookmarkStart w:id="51" w:name="_Toc430290285"/>
      <w:bookmarkStart w:id="52" w:name="_Toc430337068"/>
      <w:bookmarkStart w:id="53" w:name="_Toc430337425"/>
      <w:bookmarkStart w:id="54" w:name="_Toc430339357"/>
      <w:bookmarkStart w:id="55" w:name="_Toc430345223"/>
      <w:bookmarkStart w:id="56" w:name="_Toc433726045"/>
      <w:bookmarkStart w:id="57" w:name="_Toc433728801"/>
      <w:bookmarkStart w:id="58" w:name="_Toc433736037"/>
      <w:bookmarkStart w:id="59" w:name="_Toc433736091"/>
      <w:bookmarkStart w:id="60" w:name="_Toc433741063"/>
      <w:bookmarkStart w:id="61" w:name="_Toc433808368"/>
      <w:bookmarkStart w:id="62" w:name="_Toc489617984"/>
      <w:r w:rsidRPr="00576A99">
        <w:rPr>
          <w:color w:val="000000" w:themeColor="text1"/>
        </w:rPr>
        <w:t>Calendario de Actividades.</w:t>
      </w:r>
      <w:bookmarkEnd w:id="50"/>
      <w:bookmarkEnd w:id="51"/>
      <w:bookmarkEnd w:id="52"/>
      <w:bookmarkEnd w:id="53"/>
      <w:bookmarkEnd w:id="54"/>
      <w:bookmarkEnd w:id="55"/>
      <w:bookmarkEnd w:id="56"/>
      <w:bookmarkEnd w:id="57"/>
      <w:bookmarkEnd w:id="58"/>
      <w:bookmarkEnd w:id="59"/>
      <w:bookmarkEnd w:id="60"/>
      <w:bookmarkEnd w:id="61"/>
      <w:bookmarkEnd w:id="62"/>
    </w:p>
    <w:p w14:paraId="5667FACF" w14:textId="77777777" w:rsidR="00846661" w:rsidRPr="00576A99" w:rsidRDefault="00846661" w:rsidP="00F72C18">
      <w:pPr>
        <w:pStyle w:val="Prrafodelista"/>
        <w:ind w:left="0"/>
        <w:contextualSpacing/>
        <w:jc w:val="both"/>
        <w:outlineLvl w:val="0"/>
        <w:rPr>
          <w:rFonts w:ascii="ITC Avant Garde" w:hAnsi="ITC Avant Garde" w:cs="Arial"/>
          <w:color w:val="000000" w:themeColor="text1"/>
          <w:sz w:val="22"/>
          <w:szCs w:val="22"/>
        </w:rPr>
      </w:pPr>
    </w:p>
    <w:tbl>
      <w:tblPr>
        <w:tblStyle w:val="Tabladelista3-nfasis6"/>
        <w:tblW w:w="0" w:type="auto"/>
        <w:jc w:val="center"/>
        <w:tblLayout w:type="fixed"/>
        <w:tblLook w:val="01E0" w:firstRow="1" w:lastRow="1" w:firstColumn="1" w:lastColumn="1" w:noHBand="0" w:noVBand="0"/>
      </w:tblPr>
      <w:tblGrid>
        <w:gridCol w:w="1523"/>
        <w:gridCol w:w="4252"/>
        <w:gridCol w:w="2410"/>
      </w:tblGrid>
      <w:tr w:rsidR="004A5E84" w:rsidRPr="00576A99" w14:paraId="434FDB0B" w14:textId="77777777" w:rsidTr="00D95988">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523" w:type="dxa"/>
            <w:tcBorders>
              <w:bottom w:val="single" w:sz="4" w:space="0" w:color="70AD47" w:themeColor="accent6"/>
              <w:right w:val="single" w:sz="12" w:space="0" w:color="FFFFFF" w:themeColor="background1"/>
            </w:tcBorders>
            <w:vAlign w:val="center"/>
          </w:tcPr>
          <w:p w14:paraId="6E0DC0B2" w14:textId="77777777" w:rsidR="00846661" w:rsidRPr="00031EA3" w:rsidRDefault="00846661" w:rsidP="00F72C18">
            <w:pPr>
              <w:spacing w:after="0" w:line="240" w:lineRule="auto"/>
              <w:contextualSpacing/>
              <w:jc w:val="center"/>
              <w:rPr>
                <w:rFonts w:ascii="ITC Avant Garde" w:hAnsi="ITC Avant Garde" w:cs="Arial"/>
                <w:b w:val="0"/>
                <w:sz w:val="20"/>
                <w:szCs w:val="20"/>
              </w:rPr>
            </w:pPr>
            <w:r w:rsidRPr="00031EA3">
              <w:rPr>
                <w:rFonts w:ascii="ITC Avant Garde" w:hAnsi="ITC Avant Garde" w:cs="Arial"/>
                <w:sz w:val="20"/>
                <w:szCs w:val="20"/>
              </w:rPr>
              <w:t>Numeral de las Bases</w:t>
            </w:r>
          </w:p>
        </w:tc>
        <w:tc>
          <w:tcPr>
            <w:cnfStyle w:val="000010000000" w:firstRow="0" w:lastRow="0" w:firstColumn="0" w:lastColumn="0" w:oddVBand="1" w:evenVBand="0" w:oddHBand="0" w:evenHBand="0" w:firstRowFirstColumn="0" w:firstRowLastColumn="0" w:lastRowFirstColumn="0" w:lastRowLastColumn="0"/>
            <w:tcW w:w="4252" w:type="dxa"/>
            <w:tcBorders>
              <w:left w:val="single" w:sz="12" w:space="0" w:color="FFFFFF" w:themeColor="background1"/>
              <w:bottom w:val="single" w:sz="4" w:space="0" w:color="70AD47" w:themeColor="accent6"/>
              <w:right w:val="single" w:sz="12" w:space="0" w:color="FFFFFF" w:themeColor="background1"/>
            </w:tcBorders>
            <w:vAlign w:val="center"/>
          </w:tcPr>
          <w:p w14:paraId="20A66347" w14:textId="77777777" w:rsidR="00846661" w:rsidRPr="00031EA3" w:rsidRDefault="005940A8" w:rsidP="00F72C18">
            <w:pPr>
              <w:spacing w:after="0" w:line="240" w:lineRule="auto"/>
              <w:contextualSpacing/>
              <w:jc w:val="center"/>
              <w:rPr>
                <w:rFonts w:ascii="ITC Avant Garde" w:hAnsi="ITC Avant Garde" w:cs="Arial"/>
                <w:b w:val="0"/>
                <w:sz w:val="20"/>
                <w:szCs w:val="20"/>
              </w:rPr>
            </w:pPr>
            <w:r w:rsidRPr="00031EA3">
              <w:rPr>
                <w:rFonts w:ascii="ITC Avant Garde" w:hAnsi="ITC Avant Garde" w:cs="Arial"/>
                <w:sz w:val="20"/>
                <w:szCs w:val="20"/>
              </w:rPr>
              <w:t>Actividad</w:t>
            </w:r>
          </w:p>
        </w:tc>
        <w:tc>
          <w:tcPr>
            <w:cnfStyle w:val="000100001000" w:firstRow="0" w:lastRow="0" w:firstColumn="0" w:lastColumn="1" w:oddVBand="0" w:evenVBand="0" w:oddHBand="0" w:evenHBand="0" w:firstRowFirstColumn="0" w:firstRowLastColumn="1" w:lastRowFirstColumn="0" w:lastRowLastColumn="0"/>
            <w:tcW w:w="2410" w:type="dxa"/>
            <w:tcBorders>
              <w:left w:val="single" w:sz="12" w:space="0" w:color="FFFFFF" w:themeColor="background1"/>
              <w:bottom w:val="single" w:sz="4" w:space="0" w:color="70AD47" w:themeColor="accent6"/>
            </w:tcBorders>
            <w:vAlign w:val="center"/>
          </w:tcPr>
          <w:p w14:paraId="2A3B62F3" w14:textId="77777777" w:rsidR="00846661" w:rsidRPr="00031EA3" w:rsidRDefault="005940A8" w:rsidP="00F72C18">
            <w:pPr>
              <w:spacing w:after="0" w:line="240" w:lineRule="auto"/>
              <w:contextualSpacing/>
              <w:jc w:val="center"/>
              <w:rPr>
                <w:rFonts w:ascii="ITC Avant Garde" w:hAnsi="ITC Avant Garde" w:cs="Arial"/>
                <w:b w:val="0"/>
                <w:sz w:val="20"/>
                <w:szCs w:val="20"/>
              </w:rPr>
            </w:pPr>
            <w:r w:rsidRPr="00031EA3">
              <w:rPr>
                <w:rFonts w:ascii="ITC Avant Garde" w:hAnsi="ITC Avant Garde" w:cs="Arial"/>
                <w:sz w:val="20"/>
                <w:szCs w:val="20"/>
              </w:rPr>
              <w:t>Fechas / Plazos</w:t>
            </w:r>
          </w:p>
        </w:tc>
      </w:tr>
      <w:tr w:rsidR="004A5E84" w:rsidRPr="00576A99" w14:paraId="4BA122E9" w14:textId="77777777" w:rsidTr="00412885">
        <w:trPr>
          <w:cnfStyle w:val="000000100000" w:firstRow="0" w:lastRow="0" w:firstColumn="0" w:lastColumn="0" w:oddVBand="0" w:evenVBand="0" w:oddHBand="1"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8185" w:type="dxa"/>
            <w:gridSpan w:val="3"/>
            <w:tcBorders>
              <w:right w:val="single" w:sz="4" w:space="0" w:color="70AD47" w:themeColor="accent6"/>
            </w:tcBorders>
            <w:vAlign w:val="center"/>
          </w:tcPr>
          <w:p w14:paraId="69931BDF" w14:textId="352172A2" w:rsidR="00846661" w:rsidRPr="00412885" w:rsidRDefault="00846661" w:rsidP="00F72C18">
            <w:pPr>
              <w:spacing w:after="0" w:line="240" w:lineRule="auto"/>
              <w:contextualSpacing/>
              <w:jc w:val="center"/>
              <w:rPr>
                <w:rFonts w:ascii="ITC Avant Garde" w:hAnsi="ITC Avant Garde" w:cs="Arial"/>
                <w:color w:val="000000" w:themeColor="text1"/>
                <w:sz w:val="20"/>
                <w:szCs w:val="20"/>
              </w:rPr>
            </w:pPr>
            <w:r w:rsidRPr="00412885">
              <w:rPr>
                <w:rFonts w:ascii="ITC Avant Garde" w:hAnsi="ITC Avant Garde" w:cs="Arial"/>
                <w:color w:val="000000" w:themeColor="text1"/>
                <w:sz w:val="20"/>
                <w:szCs w:val="20"/>
              </w:rPr>
              <w:t xml:space="preserve">Primera Etapa: </w:t>
            </w:r>
            <w:r w:rsidR="002821BA">
              <w:rPr>
                <w:rFonts w:ascii="ITC Avant Garde" w:hAnsi="ITC Avant Garde" w:cs="Arial"/>
                <w:color w:val="000000" w:themeColor="text1"/>
                <w:sz w:val="20"/>
                <w:szCs w:val="20"/>
              </w:rPr>
              <w:t xml:space="preserve">Manifestación de </w:t>
            </w:r>
            <w:r w:rsidR="006A0E41">
              <w:rPr>
                <w:rFonts w:ascii="ITC Avant Garde" w:hAnsi="ITC Avant Garde" w:cs="Arial"/>
                <w:color w:val="000000" w:themeColor="text1"/>
                <w:sz w:val="20"/>
                <w:szCs w:val="20"/>
              </w:rPr>
              <w:t>interés</w:t>
            </w:r>
            <w:r w:rsidR="002821BA">
              <w:rPr>
                <w:rFonts w:ascii="ITC Avant Garde" w:hAnsi="ITC Avant Garde" w:cs="Arial"/>
                <w:color w:val="000000" w:themeColor="text1"/>
                <w:sz w:val="20"/>
                <w:szCs w:val="20"/>
              </w:rPr>
              <w:t xml:space="preserve">, </w:t>
            </w:r>
            <w:r w:rsidRPr="00412885">
              <w:rPr>
                <w:rFonts w:ascii="ITC Avant Garde" w:hAnsi="ITC Avant Garde" w:cs="Arial"/>
                <w:color w:val="000000" w:themeColor="text1"/>
                <w:sz w:val="20"/>
                <w:szCs w:val="20"/>
              </w:rPr>
              <w:t>Preguntas y Respuestas</w:t>
            </w:r>
            <w:r w:rsidR="00FC5E42">
              <w:rPr>
                <w:rFonts w:ascii="ITC Avant Garde" w:hAnsi="ITC Avant Garde" w:cs="Arial"/>
                <w:color w:val="000000" w:themeColor="text1"/>
                <w:sz w:val="20"/>
                <w:szCs w:val="20"/>
              </w:rPr>
              <w:t>,</w:t>
            </w:r>
            <w:r w:rsidRPr="00412885">
              <w:rPr>
                <w:rFonts w:ascii="ITC Avant Garde" w:hAnsi="ITC Avant Garde" w:cs="Arial"/>
                <w:color w:val="000000" w:themeColor="text1"/>
                <w:sz w:val="20"/>
                <w:szCs w:val="20"/>
              </w:rPr>
              <w:t xml:space="preserve"> Entrega de </w:t>
            </w:r>
            <w:r w:rsidR="00750311">
              <w:rPr>
                <w:rFonts w:ascii="ITC Avant Garde" w:hAnsi="ITC Avant Garde" w:cs="Arial"/>
                <w:color w:val="000000" w:themeColor="text1"/>
                <w:sz w:val="20"/>
                <w:szCs w:val="20"/>
              </w:rPr>
              <w:t xml:space="preserve">información y </w:t>
            </w:r>
            <w:r w:rsidRPr="00412885">
              <w:rPr>
                <w:rFonts w:ascii="ITC Avant Garde" w:hAnsi="ITC Avant Garde" w:cs="Arial"/>
                <w:color w:val="000000" w:themeColor="text1"/>
                <w:sz w:val="20"/>
                <w:szCs w:val="20"/>
              </w:rPr>
              <w:t>documentación al Instituto</w:t>
            </w:r>
            <w:r w:rsidR="00750311">
              <w:rPr>
                <w:rFonts w:ascii="ITC Avant Garde" w:hAnsi="ITC Avant Garde" w:cs="Arial"/>
                <w:color w:val="000000" w:themeColor="text1"/>
                <w:sz w:val="20"/>
                <w:szCs w:val="20"/>
              </w:rPr>
              <w:t>, y</w:t>
            </w:r>
            <w:r w:rsidR="008B0904">
              <w:rPr>
                <w:rFonts w:ascii="ITC Avant Garde" w:hAnsi="ITC Avant Garde" w:cs="Arial"/>
                <w:color w:val="000000" w:themeColor="text1"/>
                <w:sz w:val="20"/>
                <w:szCs w:val="20"/>
              </w:rPr>
              <w:t>, en su caso,</w:t>
            </w:r>
            <w:r w:rsidR="00750311">
              <w:rPr>
                <w:rFonts w:ascii="ITC Avant Garde" w:hAnsi="ITC Avant Garde" w:cs="Arial"/>
                <w:color w:val="000000" w:themeColor="text1"/>
                <w:sz w:val="20"/>
                <w:szCs w:val="20"/>
              </w:rPr>
              <w:t xml:space="preserve"> prevención.</w:t>
            </w:r>
          </w:p>
        </w:tc>
      </w:tr>
      <w:tr w:rsidR="004A5E84" w:rsidRPr="00576A99" w14:paraId="3A611296" w14:textId="77777777" w:rsidTr="000109CA">
        <w:trPr>
          <w:jc w:val="center"/>
        </w:trPr>
        <w:tc>
          <w:tcPr>
            <w:cnfStyle w:val="001000000000" w:firstRow="0" w:lastRow="0" w:firstColumn="1" w:lastColumn="0" w:oddVBand="0" w:evenVBand="0" w:oddHBand="0" w:evenHBand="0" w:firstRowFirstColumn="0" w:firstRowLastColumn="0" w:lastRowFirstColumn="0" w:lastRowLastColumn="0"/>
            <w:tcW w:w="1523" w:type="dxa"/>
            <w:vAlign w:val="center"/>
          </w:tcPr>
          <w:p w14:paraId="7FC529DE" w14:textId="33AA7D98" w:rsidR="00846661" w:rsidRPr="00D07EE5" w:rsidRDefault="00202213" w:rsidP="00F72C18">
            <w:pPr>
              <w:spacing w:after="0" w:line="240" w:lineRule="auto"/>
              <w:contextualSpacing/>
              <w:jc w:val="center"/>
              <w:rPr>
                <w:rFonts w:ascii="ITC Avant Garde" w:hAnsi="ITC Avant Garde"/>
                <w:color w:val="000000" w:themeColor="text1"/>
                <w:sz w:val="20"/>
              </w:rPr>
            </w:pPr>
            <w:r w:rsidRPr="00202213">
              <w:rPr>
                <w:rFonts w:ascii="ITC Avant Garde" w:hAnsi="ITC Avant Garde"/>
                <w:color w:val="000000" w:themeColor="text1"/>
                <w:sz w:val="20"/>
              </w:rPr>
              <w:t>5.1.</w:t>
            </w:r>
            <w:r>
              <w:rPr>
                <w:rFonts w:ascii="ITC Avant Garde" w:hAnsi="ITC Avant Garde"/>
                <w:color w:val="000000" w:themeColor="text1"/>
                <w:sz w:val="20"/>
              </w:rPr>
              <w:t>1</w:t>
            </w:r>
            <w:r w:rsidR="00D07EE5">
              <w:rPr>
                <w:rFonts w:ascii="ITC Avant Garde" w:hAnsi="ITC Avant Garde"/>
                <w:color w:val="000000" w:themeColor="text1"/>
                <w:sz w:val="20"/>
              </w:rPr>
              <w:t xml:space="preserve"> y </w:t>
            </w:r>
            <w:r w:rsidR="00240F39">
              <w:rPr>
                <w:rFonts w:ascii="ITC Avant Garde" w:hAnsi="ITC Avant Garde"/>
                <w:color w:val="000000" w:themeColor="text1"/>
                <w:sz w:val="20"/>
              </w:rPr>
              <w:t>5.1.2</w:t>
            </w:r>
          </w:p>
        </w:tc>
        <w:tc>
          <w:tcPr>
            <w:cnfStyle w:val="000010000000" w:firstRow="0" w:lastRow="0" w:firstColumn="0" w:lastColumn="0" w:oddVBand="1" w:evenVBand="0" w:oddHBand="0" w:evenHBand="0" w:firstRowFirstColumn="0" w:firstRowLastColumn="0" w:lastRowFirstColumn="0" w:lastRowLastColumn="0"/>
            <w:tcW w:w="4252" w:type="dxa"/>
            <w:vAlign w:val="center"/>
          </w:tcPr>
          <w:p w14:paraId="5593F620" w14:textId="7CAC979E" w:rsidR="006A0E41" w:rsidRDefault="00066258" w:rsidP="00F72C18">
            <w:pPr>
              <w:spacing w:after="0" w:line="240" w:lineRule="auto"/>
              <w:contextualSpacing/>
              <w:jc w:val="both"/>
              <w:rPr>
                <w:rFonts w:ascii="ITC Avant Garde" w:hAnsi="ITC Avant Garde"/>
                <w:sz w:val="20"/>
                <w:szCs w:val="20"/>
              </w:rPr>
            </w:pPr>
            <w:r>
              <w:rPr>
                <w:rFonts w:ascii="ITC Avant Garde" w:hAnsi="ITC Avant Garde"/>
                <w:sz w:val="20"/>
                <w:szCs w:val="20"/>
              </w:rPr>
              <w:t>Entrega</w:t>
            </w:r>
            <w:r w:rsidR="0040643F" w:rsidRPr="009F7F8F">
              <w:rPr>
                <w:rFonts w:ascii="ITC Avant Garde" w:hAnsi="ITC Avant Garde"/>
                <w:sz w:val="20"/>
                <w:szCs w:val="20"/>
              </w:rPr>
              <w:t xml:space="preserve"> de</w:t>
            </w:r>
            <w:r>
              <w:rPr>
                <w:rFonts w:ascii="ITC Avant Garde" w:hAnsi="ITC Avant Garde"/>
                <w:sz w:val="20"/>
                <w:szCs w:val="20"/>
              </w:rPr>
              <w:t xml:space="preserve"> </w:t>
            </w:r>
            <w:r w:rsidR="002821BA">
              <w:rPr>
                <w:rFonts w:ascii="ITC Avant Garde" w:hAnsi="ITC Avant Garde"/>
                <w:sz w:val="20"/>
                <w:szCs w:val="20"/>
              </w:rPr>
              <w:t>la Manifestación de Interés</w:t>
            </w:r>
            <w:r w:rsidR="0096006B">
              <w:rPr>
                <w:rFonts w:ascii="ITC Avant Garde" w:hAnsi="ITC Avant Garde"/>
                <w:sz w:val="20"/>
                <w:szCs w:val="20"/>
              </w:rPr>
              <w:t xml:space="preserve">: </w:t>
            </w:r>
            <w:r w:rsidR="0096006B" w:rsidRPr="0096006B">
              <w:rPr>
                <w:rFonts w:ascii="ITC Avant Garde" w:hAnsi="ITC Avant Garde" w:cs="Arial"/>
                <w:color w:val="000000" w:themeColor="text1"/>
                <w:sz w:val="20"/>
                <w:szCs w:val="20"/>
              </w:rPr>
              <w:t>Anexo 1, 2 o 3 del Apéndice A</w:t>
            </w:r>
            <w:r w:rsidR="00D07EE5">
              <w:rPr>
                <w:rFonts w:ascii="ITC Avant Garde" w:hAnsi="ITC Avant Garde"/>
                <w:sz w:val="20"/>
                <w:szCs w:val="20"/>
              </w:rPr>
              <w:t>.</w:t>
            </w:r>
            <w:r w:rsidR="002821BA">
              <w:rPr>
                <w:rFonts w:ascii="ITC Avant Garde" w:hAnsi="ITC Avant Garde"/>
                <w:sz w:val="20"/>
                <w:szCs w:val="20"/>
              </w:rPr>
              <w:t xml:space="preserve"> </w:t>
            </w:r>
          </w:p>
          <w:p w14:paraId="23CB3A70" w14:textId="77777777" w:rsidR="006A0E41" w:rsidRDefault="006A0E41" w:rsidP="00F72C18">
            <w:pPr>
              <w:spacing w:after="0" w:line="240" w:lineRule="auto"/>
              <w:contextualSpacing/>
              <w:jc w:val="both"/>
              <w:rPr>
                <w:rFonts w:ascii="ITC Avant Garde" w:hAnsi="ITC Avant Garde"/>
                <w:sz w:val="20"/>
                <w:szCs w:val="20"/>
              </w:rPr>
            </w:pPr>
          </w:p>
          <w:p w14:paraId="49E43910" w14:textId="7A38D008" w:rsidR="00846661" w:rsidRPr="00412885" w:rsidRDefault="006A0E41" w:rsidP="00F72C18">
            <w:pPr>
              <w:spacing w:after="0" w:line="240" w:lineRule="auto"/>
              <w:contextualSpacing/>
              <w:jc w:val="both"/>
              <w:rPr>
                <w:rFonts w:ascii="ITC Avant Garde" w:hAnsi="ITC Avant Garde"/>
                <w:color w:val="000000" w:themeColor="text1"/>
                <w:sz w:val="20"/>
                <w:szCs w:val="20"/>
              </w:rPr>
            </w:pPr>
            <w:r>
              <w:rPr>
                <w:rFonts w:ascii="ITC Avant Garde" w:hAnsi="ITC Avant Garde"/>
                <w:sz w:val="20"/>
                <w:szCs w:val="20"/>
              </w:rPr>
              <w:t xml:space="preserve">En </w:t>
            </w:r>
            <w:r w:rsidR="002821BA">
              <w:rPr>
                <w:rFonts w:ascii="ITC Avant Garde" w:hAnsi="ITC Avant Garde"/>
                <w:sz w:val="20"/>
                <w:szCs w:val="20"/>
              </w:rPr>
              <w:t xml:space="preserve">su caso, </w:t>
            </w:r>
            <w:r>
              <w:rPr>
                <w:rFonts w:ascii="ITC Avant Garde" w:hAnsi="ITC Avant Garde"/>
                <w:sz w:val="20"/>
                <w:szCs w:val="20"/>
              </w:rPr>
              <w:t xml:space="preserve">entrega de </w:t>
            </w:r>
            <w:r w:rsidR="002821BA">
              <w:rPr>
                <w:rFonts w:ascii="ITC Avant Garde" w:hAnsi="ITC Avant Garde"/>
                <w:sz w:val="20"/>
                <w:szCs w:val="20"/>
              </w:rPr>
              <w:t>las</w:t>
            </w:r>
            <w:r w:rsidR="00066258">
              <w:rPr>
                <w:rFonts w:ascii="ITC Avant Garde" w:hAnsi="ITC Avant Garde"/>
                <w:sz w:val="20"/>
                <w:szCs w:val="20"/>
              </w:rPr>
              <w:t xml:space="preserve"> </w:t>
            </w:r>
            <w:r w:rsidR="0040643F" w:rsidRPr="009F7F8F">
              <w:rPr>
                <w:rFonts w:ascii="ITC Avant Garde" w:hAnsi="ITC Avant Garde"/>
                <w:sz w:val="20"/>
                <w:szCs w:val="20"/>
              </w:rPr>
              <w:t>preguntas</w:t>
            </w:r>
            <w:r w:rsidR="0040643F">
              <w:rPr>
                <w:rFonts w:ascii="ITC Avant Garde" w:hAnsi="ITC Avant Garde"/>
                <w:sz w:val="20"/>
                <w:szCs w:val="20"/>
              </w:rPr>
              <w:t>,</w:t>
            </w:r>
            <w:r w:rsidR="0040643F" w:rsidRPr="009F7F8F">
              <w:rPr>
                <w:rFonts w:ascii="ITC Avant Garde" w:hAnsi="ITC Avant Garde"/>
                <w:sz w:val="20"/>
                <w:szCs w:val="20"/>
              </w:rPr>
              <w:t xml:space="preserve"> </w:t>
            </w:r>
            <w:r w:rsidR="0040643F" w:rsidRPr="009F7F8F">
              <w:rPr>
                <w:rFonts w:ascii="ITC Avant Garde" w:hAnsi="ITC Avant Garde"/>
                <w:color w:val="000000" w:themeColor="text1"/>
                <w:sz w:val="20"/>
                <w:szCs w:val="20"/>
              </w:rPr>
              <w:t>respecto de las Bases, sus Apéndices y Anexos</w:t>
            </w:r>
            <w:r w:rsidR="00D07EE5">
              <w:rPr>
                <w:rFonts w:ascii="ITC Avant Garde" w:hAnsi="ITC Avant Garde"/>
                <w:color w:val="000000" w:themeColor="text1"/>
                <w:sz w:val="20"/>
                <w:szCs w:val="20"/>
              </w:rPr>
              <w:t>.</w:t>
            </w:r>
          </w:p>
        </w:tc>
        <w:tc>
          <w:tcPr>
            <w:cnfStyle w:val="000100000000" w:firstRow="0" w:lastRow="0" w:firstColumn="0" w:lastColumn="1" w:oddVBand="0" w:evenVBand="0" w:oddHBand="0" w:evenHBand="0" w:firstRowFirstColumn="0" w:firstRowLastColumn="0" w:lastRowFirstColumn="0" w:lastRowLastColumn="0"/>
            <w:tcW w:w="2410" w:type="dxa"/>
            <w:vAlign w:val="center"/>
          </w:tcPr>
          <w:p w14:paraId="536DE7C3" w14:textId="006827C0" w:rsidR="00846661" w:rsidRPr="001B2425" w:rsidRDefault="00D07EE5" w:rsidP="00D469AD">
            <w:pPr>
              <w:spacing w:after="0" w:line="240" w:lineRule="auto"/>
              <w:contextualSpacing/>
              <w:jc w:val="center"/>
              <w:rPr>
                <w:rFonts w:ascii="ITC Avant Garde" w:hAnsi="ITC Avant Garde"/>
                <w:color w:val="000000" w:themeColor="text1"/>
                <w:sz w:val="20"/>
                <w:highlight w:val="yellow"/>
              </w:rPr>
            </w:pPr>
            <w:r>
              <w:rPr>
                <w:rFonts w:ascii="ITC Avant Garde" w:hAnsi="ITC Avant Garde"/>
                <w:color w:val="000000" w:themeColor="text1"/>
                <w:sz w:val="20"/>
              </w:rPr>
              <w:t xml:space="preserve">Del </w:t>
            </w:r>
            <w:r w:rsidR="004E4984">
              <w:rPr>
                <w:rFonts w:ascii="ITC Avant Garde" w:hAnsi="ITC Avant Garde"/>
                <w:color w:val="000000" w:themeColor="text1"/>
                <w:sz w:val="20"/>
              </w:rPr>
              <w:t>13</w:t>
            </w:r>
            <w:r w:rsidR="00D469AD">
              <w:rPr>
                <w:rFonts w:ascii="ITC Avant Garde" w:hAnsi="ITC Avant Garde"/>
                <w:color w:val="000000" w:themeColor="text1"/>
                <w:sz w:val="20"/>
              </w:rPr>
              <w:t xml:space="preserve"> </w:t>
            </w:r>
            <w:r>
              <w:rPr>
                <w:rFonts w:ascii="ITC Avant Garde" w:hAnsi="ITC Avant Garde"/>
                <w:color w:val="000000" w:themeColor="text1"/>
                <w:sz w:val="20"/>
              </w:rPr>
              <w:t xml:space="preserve">de </w:t>
            </w:r>
            <w:r w:rsidR="00D469AD">
              <w:rPr>
                <w:rFonts w:ascii="ITC Avant Garde" w:hAnsi="ITC Avant Garde"/>
                <w:color w:val="000000" w:themeColor="text1"/>
                <w:sz w:val="20"/>
              </w:rPr>
              <w:t>febrero</w:t>
            </w:r>
            <w:r>
              <w:rPr>
                <w:rFonts w:ascii="ITC Avant Garde" w:hAnsi="ITC Avant Garde"/>
                <w:color w:val="000000" w:themeColor="text1"/>
                <w:sz w:val="20"/>
              </w:rPr>
              <w:t xml:space="preserve"> al </w:t>
            </w:r>
            <w:r w:rsidR="004E4984">
              <w:rPr>
                <w:rFonts w:ascii="ITC Avant Garde" w:hAnsi="ITC Avant Garde"/>
                <w:color w:val="000000" w:themeColor="text1"/>
                <w:sz w:val="20"/>
              </w:rPr>
              <w:t>2</w:t>
            </w:r>
            <w:r w:rsidR="00C95AD8">
              <w:rPr>
                <w:rFonts w:ascii="ITC Avant Garde" w:hAnsi="ITC Avant Garde"/>
                <w:color w:val="000000" w:themeColor="text1"/>
                <w:sz w:val="20"/>
              </w:rPr>
              <w:t xml:space="preserve"> </w:t>
            </w:r>
            <w:r>
              <w:rPr>
                <w:rFonts w:ascii="ITC Avant Garde" w:hAnsi="ITC Avant Garde"/>
                <w:color w:val="000000" w:themeColor="text1"/>
                <w:sz w:val="20"/>
              </w:rPr>
              <w:t xml:space="preserve">de </w:t>
            </w:r>
            <w:r w:rsidR="00DF1D39">
              <w:rPr>
                <w:rFonts w:ascii="ITC Avant Garde" w:hAnsi="ITC Avant Garde"/>
                <w:color w:val="000000" w:themeColor="text1"/>
                <w:sz w:val="20"/>
              </w:rPr>
              <w:t xml:space="preserve">marzo </w:t>
            </w:r>
            <w:r>
              <w:rPr>
                <w:rFonts w:ascii="ITC Avant Garde" w:hAnsi="ITC Avant Garde"/>
                <w:color w:val="000000" w:themeColor="text1"/>
                <w:sz w:val="20"/>
              </w:rPr>
              <w:t>de 2018.</w:t>
            </w:r>
          </w:p>
        </w:tc>
      </w:tr>
      <w:tr w:rsidR="004A5E84" w:rsidRPr="00576A99" w14:paraId="659F23B3" w14:textId="77777777" w:rsidTr="000109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3" w:type="dxa"/>
            <w:vAlign w:val="center"/>
          </w:tcPr>
          <w:p w14:paraId="3912C9CD" w14:textId="0792904C" w:rsidR="00846661" w:rsidRPr="00202213" w:rsidRDefault="00202213" w:rsidP="00F72C18">
            <w:pPr>
              <w:spacing w:after="0" w:line="240" w:lineRule="auto"/>
              <w:contextualSpacing/>
              <w:jc w:val="center"/>
              <w:rPr>
                <w:rFonts w:ascii="ITC Avant Garde" w:hAnsi="ITC Avant Garde"/>
                <w:color w:val="000000" w:themeColor="text1"/>
                <w:sz w:val="20"/>
                <w:szCs w:val="20"/>
              </w:rPr>
            </w:pPr>
            <w:r>
              <w:rPr>
                <w:rFonts w:ascii="ITC Avant Garde" w:hAnsi="ITC Avant Garde"/>
                <w:color w:val="000000" w:themeColor="text1"/>
                <w:sz w:val="20"/>
                <w:szCs w:val="20"/>
              </w:rPr>
              <w:t>5.1.</w:t>
            </w:r>
            <w:r w:rsidR="00240F39">
              <w:rPr>
                <w:rFonts w:ascii="ITC Avant Garde" w:hAnsi="ITC Avant Garde"/>
                <w:color w:val="000000" w:themeColor="text1"/>
                <w:sz w:val="20"/>
                <w:szCs w:val="20"/>
              </w:rPr>
              <w:t>2</w:t>
            </w:r>
          </w:p>
        </w:tc>
        <w:tc>
          <w:tcPr>
            <w:cnfStyle w:val="000010000000" w:firstRow="0" w:lastRow="0" w:firstColumn="0" w:lastColumn="0" w:oddVBand="1" w:evenVBand="0" w:oddHBand="0" w:evenHBand="0" w:firstRowFirstColumn="0" w:firstRowLastColumn="0" w:lastRowFirstColumn="0" w:lastRowLastColumn="0"/>
            <w:tcW w:w="4252" w:type="dxa"/>
            <w:vAlign w:val="center"/>
          </w:tcPr>
          <w:p w14:paraId="20D497FD" w14:textId="5ED03E05" w:rsidR="00846661" w:rsidRPr="00412885" w:rsidRDefault="0040643F" w:rsidP="00F72C18">
            <w:pPr>
              <w:spacing w:after="0" w:line="240" w:lineRule="auto"/>
              <w:contextualSpacing/>
              <w:jc w:val="both"/>
              <w:rPr>
                <w:rFonts w:ascii="ITC Avant Garde" w:hAnsi="ITC Avant Garde"/>
                <w:color w:val="000000" w:themeColor="text1"/>
                <w:sz w:val="20"/>
                <w:szCs w:val="20"/>
              </w:rPr>
            </w:pPr>
            <w:r w:rsidRPr="009F7F8F">
              <w:rPr>
                <w:rFonts w:ascii="ITC Avant Garde" w:hAnsi="ITC Avant Garde"/>
                <w:sz w:val="20"/>
                <w:szCs w:val="20"/>
              </w:rPr>
              <w:t>Publicación en el Portal de Internet del Instituto de las preguntas recibidas y las respuestas correspondientes, respecto de las Bases, sus Apéndices y Anexos.</w:t>
            </w:r>
          </w:p>
        </w:tc>
        <w:tc>
          <w:tcPr>
            <w:cnfStyle w:val="000100000000" w:firstRow="0" w:lastRow="0" w:firstColumn="0" w:lastColumn="1" w:oddVBand="0" w:evenVBand="0" w:oddHBand="0" w:evenHBand="0" w:firstRowFirstColumn="0" w:firstRowLastColumn="0" w:lastRowFirstColumn="0" w:lastRowLastColumn="0"/>
            <w:tcW w:w="2410" w:type="dxa"/>
            <w:vAlign w:val="center"/>
          </w:tcPr>
          <w:p w14:paraId="16D78893" w14:textId="36C99A7C" w:rsidR="00846661" w:rsidRPr="001B2425" w:rsidRDefault="0064199C" w:rsidP="00F72C18">
            <w:pPr>
              <w:spacing w:after="0" w:line="240" w:lineRule="auto"/>
              <w:contextualSpacing/>
              <w:jc w:val="center"/>
              <w:rPr>
                <w:rFonts w:ascii="ITC Avant Garde" w:hAnsi="ITC Avant Garde"/>
                <w:color w:val="000000" w:themeColor="text1"/>
                <w:sz w:val="20"/>
                <w:highlight w:val="yellow"/>
              </w:rPr>
            </w:pPr>
            <w:r>
              <w:rPr>
                <w:rFonts w:ascii="ITC Avant Garde" w:hAnsi="ITC Avant Garde"/>
                <w:color w:val="000000" w:themeColor="text1"/>
                <w:sz w:val="20"/>
              </w:rPr>
              <w:t xml:space="preserve">Hasta el </w:t>
            </w:r>
            <w:r w:rsidR="00DF1D39">
              <w:rPr>
                <w:rFonts w:ascii="ITC Avant Garde" w:hAnsi="ITC Avant Garde"/>
                <w:color w:val="000000" w:themeColor="text1"/>
                <w:sz w:val="20"/>
              </w:rPr>
              <w:t>20</w:t>
            </w:r>
            <w:r>
              <w:rPr>
                <w:rFonts w:ascii="ITC Avant Garde" w:hAnsi="ITC Avant Garde"/>
                <w:color w:val="000000" w:themeColor="text1"/>
                <w:sz w:val="20"/>
              </w:rPr>
              <w:t xml:space="preserve"> de marzo de 2018.</w:t>
            </w:r>
          </w:p>
        </w:tc>
      </w:tr>
      <w:tr w:rsidR="004A5E84" w:rsidRPr="00576A99" w14:paraId="4BD19073" w14:textId="77777777" w:rsidTr="000109CA">
        <w:trPr>
          <w:jc w:val="center"/>
        </w:trPr>
        <w:tc>
          <w:tcPr>
            <w:cnfStyle w:val="001000000000" w:firstRow="0" w:lastRow="0" w:firstColumn="1" w:lastColumn="0" w:oddVBand="0" w:evenVBand="0" w:oddHBand="0" w:evenHBand="0" w:firstRowFirstColumn="0" w:firstRowLastColumn="0" w:lastRowFirstColumn="0" w:lastRowLastColumn="0"/>
            <w:tcW w:w="1523" w:type="dxa"/>
            <w:vAlign w:val="center"/>
          </w:tcPr>
          <w:p w14:paraId="252981FD" w14:textId="2DA34909" w:rsidR="00846661" w:rsidRPr="00202213" w:rsidRDefault="00202213" w:rsidP="00F72C18">
            <w:pPr>
              <w:spacing w:after="0" w:line="240" w:lineRule="auto"/>
              <w:contextualSpacing/>
              <w:jc w:val="center"/>
              <w:rPr>
                <w:rFonts w:ascii="ITC Avant Garde" w:hAnsi="ITC Avant Garde"/>
                <w:color w:val="000000" w:themeColor="text1"/>
                <w:sz w:val="20"/>
                <w:szCs w:val="20"/>
              </w:rPr>
            </w:pPr>
            <w:r>
              <w:rPr>
                <w:rFonts w:ascii="ITC Avant Garde" w:hAnsi="ITC Avant Garde"/>
                <w:color w:val="000000" w:themeColor="text1"/>
                <w:sz w:val="20"/>
                <w:szCs w:val="20"/>
              </w:rPr>
              <w:t>5.1.</w:t>
            </w:r>
            <w:r w:rsidR="00240F39">
              <w:rPr>
                <w:rFonts w:ascii="ITC Avant Garde" w:hAnsi="ITC Avant Garde"/>
                <w:color w:val="000000" w:themeColor="text1"/>
                <w:sz w:val="20"/>
                <w:szCs w:val="20"/>
              </w:rPr>
              <w:t>3</w:t>
            </w:r>
          </w:p>
        </w:tc>
        <w:tc>
          <w:tcPr>
            <w:cnfStyle w:val="000010000000" w:firstRow="0" w:lastRow="0" w:firstColumn="0" w:lastColumn="0" w:oddVBand="1" w:evenVBand="0" w:oddHBand="0" w:evenHBand="0" w:firstRowFirstColumn="0" w:firstRowLastColumn="0" w:lastRowFirstColumn="0" w:lastRowLastColumn="0"/>
            <w:tcW w:w="4252" w:type="dxa"/>
            <w:vAlign w:val="center"/>
          </w:tcPr>
          <w:p w14:paraId="2F9404B6" w14:textId="5479141D" w:rsidR="00750311" w:rsidRDefault="0040643F" w:rsidP="00F72C18">
            <w:pPr>
              <w:tabs>
                <w:tab w:val="left" w:pos="142"/>
              </w:tabs>
              <w:spacing w:after="0" w:line="240" w:lineRule="auto"/>
              <w:jc w:val="both"/>
              <w:rPr>
                <w:rFonts w:ascii="ITC Avant Garde" w:hAnsi="ITC Avant Garde"/>
                <w:sz w:val="20"/>
                <w:szCs w:val="20"/>
              </w:rPr>
            </w:pPr>
            <w:r>
              <w:rPr>
                <w:rFonts w:ascii="ITC Avant Garde" w:hAnsi="ITC Avant Garde"/>
                <w:sz w:val="20"/>
                <w:szCs w:val="20"/>
              </w:rPr>
              <w:t xml:space="preserve">Entrega </w:t>
            </w:r>
            <w:r w:rsidR="00750311">
              <w:rPr>
                <w:rFonts w:ascii="ITC Avant Garde" w:hAnsi="ITC Avant Garde"/>
                <w:sz w:val="20"/>
                <w:szCs w:val="20"/>
              </w:rPr>
              <w:t xml:space="preserve">en el Domicilio del Instituto de la siguiente documentación: </w:t>
            </w:r>
          </w:p>
          <w:p w14:paraId="3B993A04" w14:textId="77777777" w:rsidR="0089398B" w:rsidRDefault="0089398B" w:rsidP="00F72C18">
            <w:pPr>
              <w:tabs>
                <w:tab w:val="left" w:pos="142"/>
              </w:tabs>
              <w:spacing w:after="0" w:line="240" w:lineRule="auto"/>
              <w:jc w:val="both"/>
              <w:rPr>
                <w:rFonts w:ascii="ITC Avant Garde" w:hAnsi="ITC Avant Garde"/>
                <w:sz w:val="20"/>
                <w:szCs w:val="20"/>
              </w:rPr>
            </w:pPr>
          </w:p>
          <w:p w14:paraId="0ED679AF" w14:textId="16D27D71" w:rsidR="0040643F" w:rsidRPr="00720EA2" w:rsidRDefault="00750311" w:rsidP="00392919">
            <w:pPr>
              <w:pStyle w:val="Prrafodelista"/>
              <w:numPr>
                <w:ilvl w:val="0"/>
                <w:numId w:val="3"/>
              </w:numPr>
              <w:tabs>
                <w:tab w:val="left" w:pos="142"/>
              </w:tabs>
              <w:jc w:val="both"/>
              <w:rPr>
                <w:rFonts w:ascii="ITC Avant Garde" w:hAnsi="ITC Avant Garde"/>
                <w:sz w:val="20"/>
              </w:rPr>
            </w:pPr>
            <w:r>
              <w:rPr>
                <w:rFonts w:ascii="ITC Avant Garde" w:hAnsi="ITC Avant Garde"/>
                <w:sz w:val="20"/>
              </w:rPr>
              <w:t>I</w:t>
            </w:r>
            <w:r w:rsidR="0040643F" w:rsidRPr="00750311">
              <w:rPr>
                <w:rFonts w:ascii="ITC Avant Garde" w:hAnsi="ITC Avant Garde"/>
                <w:sz w:val="20"/>
              </w:rPr>
              <w:t xml:space="preserve">nformación y documentación correspondiente a </w:t>
            </w:r>
            <w:r w:rsidR="0040643F" w:rsidRPr="00720EA2">
              <w:rPr>
                <w:rFonts w:ascii="ITC Avant Garde" w:hAnsi="ITC Avant Garde"/>
                <w:sz w:val="20"/>
              </w:rPr>
              <w:t>los Apéndices A y E, y Anexos</w:t>
            </w:r>
            <w:r w:rsidR="0074142F">
              <w:rPr>
                <w:rFonts w:ascii="ITC Avant Garde" w:hAnsi="ITC Avant Garde"/>
                <w:sz w:val="20"/>
              </w:rPr>
              <w:t>.</w:t>
            </w:r>
          </w:p>
          <w:p w14:paraId="41BAED2E" w14:textId="77777777" w:rsidR="00750311" w:rsidRDefault="00750311" w:rsidP="00F72C18">
            <w:pPr>
              <w:pStyle w:val="Prrafodelista"/>
              <w:tabs>
                <w:tab w:val="left" w:pos="142"/>
              </w:tabs>
              <w:ind w:left="720"/>
              <w:jc w:val="both"/>
              <w:rPr>
                <w:rFonts w:ascii="ITC Avant Garde" w:hAnsi="ITC Avant Garde"/>
                <w:sz w:val="20"/>
              </w:rPr>
            </w:pPr>
          </w:p>
          <w:p w14:paraId="4C7ECD94" w14:textId="1E4DB494" w:rsidR="00750311" w:rsidRPr="00750311" w:rsidRDefault="00750311" w:rsidP="00392919">
            <w:pPr>
              <w:pStyle w:val="Prrafodelista"/>
              <w:numPr>
                <w:ilvl w:val="0"/>
                <w:numId w:val="3"/>
              </w:numPr>
              <w:tabs>
                <w:tab w:val="left" w:pos="142"/>
              </w:tabs>
              <w:jc w:val="both"/>
              <w:rPr>
                <w:rFonts w:ascii="ITC Avant Garde" w:hAnsi="ITC Avant Garde"/>
                <w:sz w:val="20"/>
              </w:rPr>
            </w:pPr>
            <w:r>
              <w:rPr>
                <w:rFonts w:ascii="ITC Avant Garde" w:hAnsi="ITC Avant Garde"/>
                <w:sz w:val="20"/>
              </w:rPr>
              <w:lastRenderedPageBreak/>
              <w:t xml:space="preserve">Garantía(s) de Seriedad </w:t>
            </w:r>
            <w:r w:rsidRPr="00720EA2">
              <w:rPr>
                <w:rFonts w:ascii="ITC Avant Garde" w:hAnsi="ITC Avant Garde"/>
                <w:sz w:val="20"/>
              </w:rPr>
              <w:t>correspondiente</w:t>
            </w:r>
            <w:r w:rsidR="00720EA2">
              <w:rPr>
                <w:rFonts w:ascii="ITC Avant Garde" w:hAnsi="ITC Avant Garde"/>
                <w:sz w:val="20"/>
              </w:rPr>
              <w:t>(</w:t>
            </w:r>
            <w:r w:rsidRPr="00720EA2">
              <w:rPr>
                <w:rFonts w:ascii="ITC Avant Garde" w:hAnsi="ITC Avant Garde"/>
                <w:sz w:val="20"/>
              </w:rPr>
              <w:t>s</w:t>
            </w:r>
            <w:r w:rsidR="00720EA2">
              <w:rPr>
                <w:rFonts w:ascii="ITC Avant Garde" w:hAnsi="ITC Avant Garde"/>
                <w:sz w:val="20"/>
              </w:rPr>
              <w:t>)</w:t>
            </w:r>
            <w:r w:rsidRPr="00720EA2">
              <w:rPr>
                <w:rFonts w:ascii="ITC Avant Garde" w:hAnsi="ITC Avant Garde"/>
                <w:sz w:val="20"/>
              </w:rPr>
              <w:t>,</w:t>
            </w:r>
            <w:r>
              <w:rPr>
                <w:rFonts w:ascii="ITC Avant Garde" w:hAnsi="ITC Avant Garde"/>
                <w:sz w:val="20"/>
              </w:rPr>
              <w:t xml:space="preserve"> de conformidad con el Apéndice F.</w:t>
            </w:r>
          </w:p>
          <w:p w14:paraId="3B29C531" w14:textId="77777777" w:rsidR="00750311" w:rsidRDefault="00750311" w:rsidP="00F72C18">
            <w:pPr>
              <w:pStyle w:val="Prrafodelista"/>
              <w:tabs>
                <w:tab w:val="left" w:pos="142"/>
              </w:tabs>
              <w:ind w:left="720"/>
              <w:jc w:val="both"/>
              <w:rPr>
                <w:rFonts w:ascii="ITC Avant Garde" w:hAnsi="ITC Avant Garde"/>
                <w:sz w:val="20"/>
              </w:rPr>
            </w:pPr>
          </w:p>
          <w:p w14:paraId="38C7E73E" w14:textId="4580A5FC" w:rsidR="00750311" w:rsidRPr="00750311" w:rsidRDefault="00750311" w:rsidP="00392919">
            <w:pPr>
              <w:pStyle w:val="Prrafodelista"/>
              <w:numPr>
                <w:ilvl w:val="0"/>
                <w:numId w:val="3"/>
              </w:numPr>
              <w:tabs>
                <w:tab w:val="left" w:pos="142"/>
              </w:tabs>
              <w:jc w:val="both"/>
              <w:rPr>
                <w:rFonts w:ascii="ITC Avant Garde" w:hAnsi="ITC Avant Garde"/>
                <w:sz w:val="20"/>
              </w:rPr>
            </w:pPr>
            <w:r>
              <w:rPr>
                <w:rFonts w:ascii="ITC Avant Garde" w:hAnsi="ITC Avant Garde"/>
                <w:sz w:val="20"/>
              </w:rPr>
              <w:t>C</w:t>
            </w:r>
            <w:r w:rsidRPr="002E46B6">
              <w:rPr>
                <w:rFonts w:ascii="ITC Avant Garde" w:hAnsi="ITC Avant Garde"/>
                <w:sz w:val="20"/>
              </w:rPr>
              <w:t>omprobante(s) de pago de derechos</w:t>
            </w:r>
            <w:r>
              <w:rPr>
                <w:rFonts w:ascii="ITC Avant Garde" w:hAnsi="ITC Avant Garde"/>
                <w:sz w:val="20"/>
              </w:rPr>
              <w:t xml:space="preserve"> por el estudio de la solicitud</w:t>
            </w:r>
            <w:r w:rsidRPr="002E46B6">
              <w:rPr>
                <w:rFonts w:ascii="ITC Avant Garde" w:hAnsi="ITC Avant Garde"/>
                <w:sz w:val="20"/>
              </w:rPr>
              <w:t xml:space="preserve"> y</w:t>
            </w:r>
            <w:r>
              <w:rPr>
                <w:rFonts w:ascii="ITC Avant Garde" w:hAnsi="ITC Avant Garde"/>
                <w:sz w:val="20"/>
              </w:rPr>
              <w:t>,</w:t>
            </w:r>
            <w:r w:rsidRPr="002E46B6">
              <w:rPr>
                <w:rFonts w:ascii="ITC Avant Garde" w:hAnsi="ITC Avant Garde"/>
                <w:sz w:val="20"/>
              </w:rPr>
              <w:t xml:space="preserve"> en su caso</w:t>
            </w:r>
            <w:r>
              <w:rPr>
                <w:rFonts w:ascii="ITC Avant Garde" w:hAnsi="ITC Avant Garde"/>
                <w:sz w:val="20"/>
              </w:rPr>
              <w:t>,</w:t>
            </w:r>
            <w:r w:rsidRPr="002E46B6">
              <w:rPr>
                <w:rFonts w:ascii="ITC Avant Garde" w:hAnsi="ITC Avant Garde"/>
                <w:sz w:val="20"/>
              </w:rPr>
              <w:t xml:space="preserve"> expedición del título de Concesión de Espectro Radioeléctrico para Uso Comercial.</w:t>
            </w:r>
          </w:p>
          <w:p w14:paraId="0E5D9FCB" w14:textId="77777777" w:rsidR="00750311" w:rsidRPr="00750311" w:rsidRDefault="00750311" w:rsidP="00F72C18">
            <w:pPr>
              <w:pStyle w:val="Prrafodelista"/>
              <w:tabs>
                <w:tab w:val="left" w:pos="142"/>
              </w:tabs>
              <w:ind w:left="720"/>
              <w:jc w:val="both"/>
              <w:rPr>
                <w:rFonts w:ascii="ITC Avant Garde" w:hAnsi="ITC Avant Garde"/>
                <w:sz w:val="20"/>
              </w:rPr>
            </w:pPr>
          </w:p>
          <w:p w14:paraId="446C9955" w14:textId="4F9B111E" w:rsidR="0040643F" w:rsidRPr="00500CC9" w:rsidRDefault="0040643F" w:rsidP="00500CC9">
            <w:pPr>
              <w:pStyle w:val="Prrafodelista"/>
              <w:numPr>
                <w:ilvl w:val="0"/>
                <w:numId w:val="3"/>
              </w:numPr>
              <w:tabs>
                <w:tab w:val="left" w:pos="142"/>
              </w:tabs>
              <w:jc w:val="both"/>
              <w:rPr>
                <w:rFonts w:ascii="ITC Avant Garde" w:hAnsi="ITC Avant Garde"/>
                <w:sz w:val="20"/>
              </w:rPr>
            </w:pPr>
            <w:r w:rsidRPr="00750311">
              <w:rPr>
                <w:rFonts w:ascii="ITC Avant Garde" w:hAnsi="ITC Avant Garde"/>
                <w:sz w:val="20"/>
              </w:rPr>
              <w:t>En el caso de Consorcio, Convenio Privado de Participación Conjunta.</w:t>
            </w:r>
          </w:p>
        </w:tc>
        <w:tc>
          <w:tcPr>
            <w:cnfStyle w:val="000100000000" w:firstRow="0" w:lastRow="0" w:firstColumn="0" w:lastColumn="1" w:oddVBand="0" w:evenVBand="0" w:oddHBand="0" w:evenHBand="0" w:firstRowFirstColumn="0" w:firstRowLastColumn="0" w:lastRowFirstColumn="0" w:lastRowLastColumn="0"/>
            <w:tcW w:w="2410" w:type="dxa"/>
            <w:vAlign w:val="center"/>
          </w:tcPr>
          <w:p w14:paraId="1543243A" w14:textId="61E99903" w:rsidR="00846661" w:rsidRPr="001B2425" w:rsidRDefault="0074142F" w:rsidP="00C95AD8">
            <w:pPr>
              <w:spacing w:after="0" w:line="240" w:lineRule="auto"/>
              <w:contextualSpacing/>
              <w:jc w:val="center"/>
              <w:rPr>
                <w:rFonts w:ascii="ITC Avant Garde" w:hAnsi="ITC Avant Garde"/>
                <w:color w:val="000000" w:themeColor="text1"/>
                <w:sz w:val="20"/>
                <w:highlight w:val="yellow"/>
              </w:rPr>
            </w:pPr>
            <w:r>
              <w:rPr>
                <w:rFonts w:ascii="ITC Avant Garde" w:hAnsi="ITC Avant Garde"/>
                <w:color w:val="000000" w:themeColor="text1"/>
                <w:sz w:val="20"/>
              </w:rPr>
              <w:lastRenderedPageBreak/>
              <w:t xml:space="preserve">Del </w:t>
            </w:r>
            <w:r w:rsidR="00C95AD8">
              <w:rPr>
                <w:rFonts w:ascii="ITC Avant Garde" w:hAnsi="ITC Avant Garde"/>
                <w:color w:val="000000" w:themeColor="text1"/>
                <w:sz w:val="20"/>
              </w:rPr>
              <w:t>2</w:t>
            </w:r>
            <w:r w:rsidR="00DF1D39">
              <w:rPr>
                <w:rFonts w:ascii="ITC Avant Garde" w:hAnsi="ITC Avant Garde"/>
                <w:color w:val="000000" w:themeColor="text1"/>
                <w:sz w:val="20"/>
              </w:rPr>
              <w:t>1</w:t>
            </w:r>
            <w:r w:rsidR="00C95AD8">
              <w:rPr>
                <w:rFonts w:ascii="ITC Avant Garde" w:hAnsi="ITC Avant Garde"/>
                <w:color w:val="000000" w:themeColor="text1"/>
                <w:sz w:val="20"/>
              </w:rPr>
              <w:t xml:space="preserve"> </w:t>
            </w:r>
            <w:r>
              <w:rPr>
                <w:rFonts w:ascii="ITC Avant Garde" w:hAnsi="ITC Avant Garde"/>
                <w:color w:val="000000" w:themeColor="text1"/>
                <w:sz w:val="20"/>
              </w:rPr>
              <w:t xml:space="preserve">de marzo al </w:t>
            </w:r>
            <w:r w:rsidR="00DF1D39">
              <w:rPr>
                <w:rFonts w:ascii="ITC Avant Garde" w:hAnsi="ITC Avant Garde"/>
                <w:color w:val="000000" w:themeColor="text1"/>
                <w:sz w:val="20"/>
              </w:rPr>
              <w:t>17</w:t>
            </w:r>
            <w:r w:rsidR="00C95AD8">
              <w:rPr>
                <w:rFonts w:ascii="ITC Avant Garde" w:hAnsi="ITC Avant Garde"/>
                <w:color w:val="000000" w:themeColor="text1"/>
                <w:sz w:val="20"/>
              </w:rPr>
              <w:t xml:space="preserve"> </w:t>
            </w:r>
            <w:r>
              <w:rPr>
                <w:rFonts w:ascii="ITC Avant Garde" w:hAnsi="ITC Avant Garde"/>
                <w:color w:val="000000" w:themeColor="text1"/>
                <w:sz w:val="20"/>
              </w:rPr>
              <w:t>de abril de 2018.</w:t>
            </w:r>
          </w:p>
        </w:tc>
      </w:tr>
      <w:tr w:rsidR="004A5E84" w:rsidRPr="00576A99" w:rsidDel="009B79B8" w14:paraId="54D6BEEE" w14:textId="77777777" w:rsidTr="000109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3" w:type="dxa"/>
            <w:vAlign w:val="center"/>
          </w:tcPr>
          <w:p w14:paraId="7EEDE703" w14:textId="7B3F9648" w:rsidR="00846661" w:rsidRPr="00202213" w:rsidRDefault="00202213" w:rsidP="00F72C18">
            <w:pPr>
              <w:spacing w:after="0" w:line="240" w:lineRule="auto"/>
              <w:contextualSpacing/>
              <w:jc w:val="center"/>
              <w:rPr>
                <w:rFonts w:ascii="ITC Avant Garde" w:hAnsi="ITC Avant Garde"/>
                <w:color w:val="000000" w:themeColor="text1"/>
                <w:sz w:val="20"/>
                <w:szCs w:val="20"/>
              </w:rPr>
            </w:pPr>
            <w:r>
              <w:rPr>
                <w:rFonts w:ascii="ITC Avant Garde" w:hAnsi="ITC Avant Garde"/>
                <w:color w:val="000000" w:themeColor="text1"/>
                <w:sz w:val="20"/>
                <w:szCs w:val="20"/>
              </w:rPr>
              <w:t>5.1.</w:t>
            </w:r>
            <w:r w:rsidR="00240F39">
              <w:rPr>
                <w:rFonts w:ascii="ITC Avant Garde" w:hAnsi="ITC Avant Garde"/>
                <w:color w:val="000000" w:themeColor="text1"/>
                <w:sz w:val="20"/>
                <w:szCs w:val="20"/>
              </w:rPr>
              <w:t>5</w:t>
            </w:r>
          </w:p>
        </w:tc>
        <w:tc>
          <w:tcPr>
            <w:cnfStyle w:val="000010000000" w:firstRow="0" w:lastRow="0" w:firstColumn="0" w:lastColumn="0" w:oddVBand="1" w:evenVBand="0" w:oddHBand="0" w:evenHBand="0" w:firstRowFirstColumn="0" w:firstRowLastColumn="0" w:lastRowFirstColumn="0" w:lastRowLastColumn="0"/>
            <w:tcW w:w="4252" w:type="dxa"/>
            <w:vAlign w:val="center"/>
          </w:tcPr>
          <w:p w14:paraId="07C46BB5" w14:textId="00F009EF" w:rsidR="00846661" w:rsidRPr="00412885" w:rsidRDefault="0040643F" w:rsidP="00F72C18">
            <w:pPr>
              <w:spacing w:after="0" w:line="240" w:lineRule="auto"/>
              <w:contextualSpacing/>
              <w:jc w:val="both"/>
              <w:rPr>
                <w:rFonts w:ascii="ITC Avant Garde" w:hAnsi="ITC Avant Garde"/>
                <w:color w:val="000000" w:themeColor="text1"/>
                <w:sz w:val="20"/>
                <w:szCs w:val="20"/>
              </w:rPr>
            </w:pPr>
            <w:r w:rsidRPr="0016336C">
              <w:rPr>
                <w:rFonts w:ascii="ITC Avant Garde" w:hAnsi="ITC Avant Garde"/>
                <w:sz w:val="20"/>
                <w:szCs w:val="20"/>
              </w:rPr>
              <w:t>P</w:t>
            </w:r>
            <w:r>
              <w:rPr>
                <w:rFonts w:ascii="ITC Avant Garde" w:hAnsi="ITC Avant Garde"/>
                <w:sz w:val="20"/>
                <w:szCs w:val="20"/>
              </w:rPr>
              <w:t xml:space="preserve">revención </w:t>
            </w:r>
            <w:r w:rsidR="00052016" w:rsidRPr="00052016">
              <w:rPr>
                <w:rFonts w:ascii="ITC Avant Garde" w:hAnsi="ITC Avant Garde"/>
                <w:sz w:val="20"/>
                <w:szCs w:val="20"/>
              </w:rPr>
              <w:t>en el Domicilio del Instituto</w:t>
            </w:r>
            <w:r>
              <w:rPr>
                <w:rFonts w:ascii="ITC Avant Garde" w:hAnsi="ITC Avant Garde"/>
                <w:sz w:val="20"/>
                <w:szCs w:val="20"/>
              </w:rPr>
              <w:t xml:space="preserve"> a los Interesados </w:t>
            </w:r>
            <w:r w:rsidRPr="0016336C">
              <w:rPr>
                <w:rFonts w:ascii="ITC Avant Garde" w:hAnsi="ITC Avant Garde"/>
                <w:sz w:val="20"/>
                <w:szCs w:val="20"/>
              </w:rPr>
              <w:t xml:space="preserve">respecto de información y/o </w:t>
            </w:r>
            <w:r w:rsidRPr="00720EA2">
              <w:rPr>
                <w:rFonts w:ascii="ITC Avant Garde" w:hAnsi="ITC Avant Garde"/>
                <w:sz w:val="20"/>
                <w:szCs w:val="20"/>
              </w:rPr>
              <w:t>documentación faltante o que no hubiera cumplido con los requisitos contemplados en las Bases, los Apéndices A y E, y Anexos.</w:t>
            </w:r>
          </w:p>
        </w:tc>
        <w:tc>
          <w:tcPr>
            <w:cnfStyle w:val="000100000000" w:firstRow="0" w:lastRow="0" w:firstColumn="0" w:lastColumn="1" w:oddVBand="0" w:evenVBand="0" w:oddHBand="0" w:evenHBand="0" w:firstRowFirstColumn="0" w:firstRowLastColumn="0" w:lastRowFirstColumn="0" w:lastRowLastColumn="0"/>
            <w:tcW w:w="2410" w:type="dxa"/>
            <w:vAlign w:val="center"/>
          </w:tcPr>
          <w:p w14:paraId="1564BDEC" w14:textId="5C6C3C61" w:rsidR="00846661" w:rsidRPr="001B2425" w:rsidRDefault="00D33283" w:rsidP="00B0281B">
            <w:pPr>
              <w:spacing w:after="0" w:line="240" w:lineRule="auto"/>
              <w:contextualSpacing/>
              <w:jc w:val="center"/>
              <w:rPr>
                <w:rFonts w:ascii="ITC Avant Garde" w:hAnsi="ITC Avant Garde"/>
                <w:color w:val="000000" w:themeColor="text1"/>
                <w:sz w:val="20"/>
                <w:highlight w:val="yellow"/>
              </w:rPr>
            </w:pPr>
            <w:r>
              <w:rPr>
                <w:rFonts w:ascii="ITC Avant Garde" w:hAnsi="ITC Avant Garde"/>
                <w:color w:val="000000" w:themeColor="text1"/>
                <w:sz w:val="20"/>
              </w:rPr>
              <w:t xml:space="preserve">Del </w:t>
            </w:r>
            <w:r w:rsidR="00775709" w:rsidRPr="00B63F68">
              <w:rPr>
                <w:rFonts w:ascii="ITC Avant Garde" w:hAnsi="ITC Avant Garde"/>
                <w:bCs w:val="0"/>
                <w:color w:val="000000" w:themeColor="text1"/>
                <w:sz w:val="20"/>
              </w:rPr>
              <w:t xml:space="preserve">9 al 11 </w:t>
            </w:r>
            <w:r w:rsidR="0074142F" w:rsidRPr="00B63F68">
              <w:rPr>
                <w:rFonts w:ascii="ITC Avant Garde" w:hAnsi="ITC Avant Garde"/>
                <w:color w:val="000000" w:themeColor="text1"/>
                <w:sz w:val="20"/>
              </w:rPr>
              <w:t>de</w:t>
            </w:r>
            <w:r w:rsidR="0074142F">
              <w:rPr>
                <w:rFonts w:ascii="ITC Avant Garde" w:hAnsi="ITC Avant Garde"/>
                <w:color w:val="000000" w:themeColor="text1"/>
                <w:sz w:val="20"/>
              </w:rPr>
              <w:t xml:space="preserve"> </w:t>
            </w:r>
            <w:r w:rsidR="00B0281B">
              <w:rPr>
                <w:rFonts w:ascii="ITC Avant Garde" w:hAnsi="ITC Avant Garde"/>
                <w:color w:val="000000" w:themeColor="text1"/>
                <w:sz w:val="20"/>
              </w:rPr>
              <w:t xml:space="preserve">mayo </w:t>
            </w:r>
            <w:r w:rsidR="0074142F">
              <w:rPr>
                <w:rFonts w:ascii="ITC Avant Garde" w:hAnsi="ITC Avant Garde"/>
                <w:color w:val="000000" w:themeColor="text1"/>
                <w:sz w:val="20"/>
              </w:rPr>
              <w:t>de 2018.</w:t>
            </w:r>
          </w:p>
        </w:tc>
      </w:tr>
      <w:tr w:rsidR="004A5E84" w:rsidRPr="00576A99" w:rsidDel="009B79B8" w14:paraId="5BE30F07" w14:textId="77777777" w:rsidTr="000D23DE">
        <w:trPr>
          <w:jc w:val="center"/>
        </w:trPr>
        <w:tc>
          <w:tcPr>
            <w:cnfStyle w:val="001000000000" w:firstRow="0" w:lastRow="0" w:firstColumn="1" w:lastColumn="0" w:oddVBand="0" w:evenVBand="0" w:oddHBand="0" w:evenHBand="0" w:firstRowFirstColumn="0" w:firstRowLastColumn="0" w:lastRowFirstColumn="0" w:lastRowLastColumn="0"/>
            <w:tcW w:w="1523" w:type="dxa"/>
            <w:tcBorders>
              <w:bottom w:val="single" w:sz="4" w:space="0" w:color="70AD47" w:themeColor="accent6"/>
            </w:tcBorders>
            <w:vAlign w:val="center"/>
          </w:tcPr>
          <w:p w14:paraId="4D679324" w14:textId="7D745871" w:rsidR="00846661" w:rsidRPr="00202213" w:rsidRDefault="00202213" w:rsidP="00F72C18">
            <w:pPr>
              <w:spacing w:after="0" w:line="240" w:lineRule="auto"/>
              <w:contextualSpacing/>
              <w:jc w:val="center"/>
              <w:rPr>
                <w:rFonts w:ascii="ITC Avant Garde" w:hAnsi="ITC Avant Garde"/>
                <w:color w:val="000000" w:themeColor="text1"/>
                <w:sz w:val="20"/>
                <w:szCs w:val="20"/>
              </w:rPr>
            </w:pPr>
            <w:r>
              <w:rPr>
                <w:rFonts w:ascii="ITC Avant Garde" w:hAnsi="ITC Avant Garde"/>
                <w:color w:val="000000" w:themeColor="text1"/>
                <w:sz w:val="20"/>
                <w:szCs w:val="20"/>
              </w:rPr>
              <w:t>5.1.</w:t>
            </w:r>
            <w:r w:rsidR="00240F39">
              <w:rPr>
                <w:rFonts w:ascii="ITC Avant Garde" w:hAnsi="ITC Avant Garde"/>
                <w:color w:val="000000" w:themeColor="text1"/>
                <w:sz w:val="20"/>
                <w:szCs w:val="20"/>
              </w:rPr>
              <w:t>5</w:t>
            </w:r>
          </w:p>
        </w:tc>
        <w:tc>
          <w:tcPr>
            <w:cnfStyle w:val="000010000000" w:firstRow="0" w:lastRow="0" w:firstColumn="0" w:lastColumn="0" w:oddVBand="1" w:evenVBand="0" w:oddHBand="0" w:evenHBand="0" w:firstRowFirstColumn="0" w:firstRowLastColumn="0" w:lastRowFirstColumn="0" w:lastRowLastColumn="0"/>
            <w:tcW w:w="4252" w:type="dxa"/>
            <w:tcBorders>
              <w:bottom w:val="single" w:sz="4" w:space="0" w:color="70AD47" w:themeColor="accent6"/>
            </w:tcBorders>
            <w:vAlign w:val="center"/>
          </w:tcPr>
          <w:p w14:paraId="1984AE63" w14:textId="25F4053E" w:rsidR="00846661" w:rsidRPr="00412885" w:rsidRDefault="0040643F" w:rsidP="00F72C18">
            <w:pPr>
              <w:spacing w:after="0" w:line="240" w:lineRule="auto"/>
              <w:contextualSpacing/>
              <w:jc w:val="both"/>
              <w:rPr>
                <w:rFonts w:ascii="ITC Avant Garde" w:hAnsi="ITC Avant Garde"/>
                <w:color w:val="000000" w:themeColor="text1"/>
                <w:sz w:val="20"/>
                <w:szCs w:val="20"/>
              </w:rPr>
            </w:pPr>
            <w:r w:rsidRPr="0016336C">
              <w:rPr>
                <w:rFonts w:ascii="ITC Avant Garde" w:hAnsi="ITC Avant Garde"/>
                <w:sz w:val="20"/>
                <w:szCs w:val="20"/>
              </w:rPr>
              <w:t xml:space="preserve">En su caso, </w:t>
            </w:r>
            <w:r w:rsidR="00202213">
              <w:rPr>
                <w:rFonts w:ascii="ITC Avant Garde" w:hAnsi="ITC Avant Garde"/>
                <w:sz w:val="20"/>
                <w:szCs w:val="20"/>
              </w:rPr>
              <w:t>desahogo de la prevención formulada por el Instituto</w:t>
            </w:r>
            <w:r w:rsidRPr="00E34EC3">
              <w:rPr>
                <w:rFonts w:ascii="ITC Avant Garde" w:hAnsi="ITC Avant Garde"/>
                <w:sz w:val="20"/>
                <w:szCs w:val="20"/>
              </w:rPr>
              <w:t>.</w:t>
            </w:r>
          </w:p>
        </w:tc>
        <w:tc>
          <w:tcPr>
            <w:cnfStyle w:val="000100000000" w:firstRow="0" w:lastRow="0" w:firstColumn="0" w:lastColumn="1" w:oddVBand="0" w:evenVBand="0" w:oddHBand="0" w:evenHBand="0" w:firstRowFirstColumn="0" w:firstRowLastColumn="0" w:lastRowFirstColumn="0" w:lastRowLastColumn="0"/>
            <w:tcW w:w="2410" w:type="dxa"/>
            <w:tcBorders>
              <w:bottom w:val="single" w:sz="4" w:space="0" w:color="70AD47" w:themeColor="accent6"/>
            </w:tcBorders>
            <w:vAlign w:val="center"/>
          </w:tcPr>
          <w:p w14:paraId="1222CB6F" w14:textId="5C5FABBE" w:rsidR="00846661" w:rsidRPr="001B2425" w:rsidRDefault="00605B5F" w:rsidP="00B0281B">
            <w:pPr>
              <w:spacing w:after="0" w:line="240" w:lineRule="auto"/>
              <w:contextualSpacing/>
              <w:jc w:val="center"/>
              <w:rPr>
                <w:rFonts w:ascii="ITC Avant Garde" w:hAnsi="ITC Avant Garde"/>
                <w:color w:val="000000" w:themeColor="text1"/>
                <w:sz w:val="20"/>
                <w:highlight w:val="yellow"/>
              </w:rPr>
            </w:pPr>
            <w:r>
              <w:rPr>
                <w:rFonts w:ascii="ITC Avant Garde" w:hAnsi="ITC Avant Garde"/>
                <w:color w:val="000000" w:themeColor="text1"/>
                <w:sz w:val="20"/>
              </w:rPr>
              <w:t xml:space="preserve">Del </w:t>
            </w:r>
            <w:r w:rsidR="00B0281B">
              <w:rPr>
                <w:rFonts w:ascii="ITC Avant Garde" w:hAnsi="ITC Avant Garde"/>
                <w:color w:val="000000" w:themeColor="text1"/>
                <w:sz w:val="20"/>
              </w:rPr>
              <w:t>14</w:t>
            </w:r>
            <w:r w:rsidR="0074142F">
              <w:rPr>
                <w:rFonts w:ascii="ITC Avant Garde" w:hAnsi="ITC Avant Garde"/>
                <w:color w:val="000000" w:themeColor="text1"/>
                <w:sz w:val="20"/>
              </w:rPr>
              <w:t xml:space="preserve"> de </w:t>
            </w:r>
            <w:r w:rsidR="00B0281B">
              <w:rPr>
                <w:rFonts w:ascii="ITC Avant Garde" w:hAnsi="ITC Avant Garde"/>
                <w:color w:val="000000" w:themeColor="text1"/>
                <w:sz w:val="20"/>
              </w:rPr>
              <w:t xml:space="preserve">mayo </w:t>
            </w:r>
            <w:r>
              <w:rPr>
                <w:rFonts w:ascii="ITC Avant Garde" w:hAnsi="ITC Avant Garde"/>
                <w:color w:val="000000" w:themeColor="text1"/>
                <w:sz w:val="20"/>
              </w:rPr>
              <w:t xml:space="preserve">al </w:t>
            </w:r>
            <w:r w:rsidR="00B0281B">
              <w:rPr>
                <w:rFonts w:ascii="ITC Avant Garde" w:hAnsi="ITC Avant Garde"/>
                <w:color w:val="000000" w:themeColor="text1"/>
                <w:sz w:val="20"/>
              </w:rPr>
              <w:t>1</w:t>
            </w:r>
            <w:r>
              <w:rPr>
                <w:rFonts w:ascii="ITC Avant Garde" w:hAnsi="ITC Avant Garde"/>
                <w:color w:val="000000" w:themeColor="text1"/>
                <w:sz w:val="20"/>
              </w:rPr>
              <w:t xml:space="preserve"> de </w:t>
            </w:r>
            <w:r w:rsidR="00B0281B">
              <w:rPr>
                <w:rFonts w:ascii="ITC Avant Garde" w:hAnsi="ITC Avant Garde"/>
                <w:color w:val="000000" w:themeColor="text1"/>
                <w:sz w:val="20"/>
              </w:rPr>
              <w:t xml:space="preserve">junio </w:t>
            </w:r>
            <w:r w:rsidR="0074142F">
              <w:rPr>
                <w:rFonts w:ascii="ITC Avant Garde" w:hAnsi="ITC Avant Garde"/>
                <w:color w:val="000000" w:themeColor="text1"/>
                <w:sz w:val="20"/>
              </w:rPr>
              <w:t>de 2018.</w:t>
            </w:r>
          </w:p>
        </w:tc>
      </w:tr>
      <w:tr w:rsidR="0040643F" w:rsidRPr="00576A99" w:rsidDel="009B79B8" w14:paraId="2E2E6C53" w14:textId="77777777" w:rsidTr="000D23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85" w:type="dxa"/>
            <w:gridSpan w:val="3"/>
            <w:tcBorders>
              <w:right w:val="single" w:sz="4" w:space="0" w:color="538135" w:themeColor="accent6" w:themeShade="BF"/>
            </w:tcBorders>
            <w:vAlign w:val="center"/>
          </w:tcPr>
          <w:p w14:paraId="2F60C33B" w14:textId="7AF800D4" w:rsidR="0040643F" w:rsidRPr="00202213" w:rsidRDefault="0040643F" w:rsidP="00F72C18">
            <w:pPr>
              <w:spacing w:after="0" w:line="240" w:lineRule="auto"/>
              <w:contextualSpacing/>
              <w:jc w:val="center"/>
              <w:rPr>
                <w:rFonts w:ascii="ITC Avant Garde" w:hAnsi="ITC Avant Garde"/>
                <w:color w:val="000000" w:themeColor="text1"/>
                <w:sz w:val="20"/>
                <w:szCs w:val="20"/>
              </w:rPr>
            </w:pPr>
            <w:r w:rsidRPr="00202213">
              <w:rPr>
                <w:rFonts w:ascii="ITC Avant Garde" w:hAnsi="ITC Avant Garde"/>
                <w:sz w:val="20"/>
                <w:szCs w:val="20"/>
              </w:rPr>
              <w:t>Segunda Etapa: Evaluación, Dictaminación y Emisión de Constancias de Participación.</w:t>
            </w:r>
          </w:p>
        </w:tc>
      </w:tr>
      <w:tr w:rsidR="0040643F" w:rsidRPr="00576A99" w:rsidDel="009B79B8" w14:paraId="0D4D1D94" w14:textId="77777777" w:rsidTr="000109CA">
        <w:trPr>
          <w:jc w:val="center"/>
        </w:trPr>
        <w:tc>
          <w:tcPr>
            <w:cnfStyle w:val="001000000000" w:firstRow="0" w:lastRow="0" w:firstColumn="1" w:lastColumn="0" w:oddVBand="0" w:evenVBand="0" w:oddHBand="0" w:evenHBand="0" w:firstRowFirstColumn="0" w:firstRowLastColumn="0" w:lastRowFirstColumn="0" w:lastRowLastColumn="0"/>
            <w:tcW w:w="1523" w:type="dxa"/>
            <w:vAlign w:val="center"/>
          </w:tcPr>
          <w:p w14:paraId="1A205E7F" w14:textId="69C6B3D8" w:rsidR="0040643F" w:rsidRPr="00202213" w:rsidRDefault="00202213" w:rsidP="00F72C18">
            <w:pPr>
              <w:spacing w:after="0" w:line="240" w:lineRule="auto"/>
              <w:contextualSpacing/>
              <w:jc w:val="center"/>
              <w:rPr>
                <w:rFonts w:ascii="ITC Avant Garde" w:hAnsi="ITC Avant Garde"/>
                <w:color w:val="000000" w:themeColor="text1"/>
                <w:sz w:val="20"/>
                <w:szCs w:val="20"/>
              </w:rPr>
            </w:pPr>
            <w:r>
              <w:rPr>
                <w:rFonts w:ascii="ITC Avant Garde" w:hAnsi="ITC Avant Garde"/>
                <w:color w:val="000000" w:themeColor="text1"/>
                <w:sz w:val="20"/>
                <w:szCs w:val="20"/>
              </w:rPr>
              <w:t>5.2.2</w:t>
            </w:r>
          </w:p>
        </w:tc>
        <w:tc>
          <w:tcPr>
            <w:cnfStyle w:val="000010000000" w:firstRow="0" w:lastRow="0" w:firstColumn="0" w:lastColumn="0" w:oddVBand="1" w:evenVBand="0" w:oddHBand="0" w:evenHBand="0" w:firstRowFirstColumn="0" w:firstRowLastColumn="0" w:lastRowFirstColumn="0" w:lastRowLastColumn="0"/>
            <w:tcW w:w="4252" w:type="dxa"/>
            <w:vAlign w:val="center"/>
          </w:tcPr>
          <w:p w14:paraId="66D5F3D1" w14:textId="11D4A19F" w:rsidR="0040643F" w:rsidRPr="00412885" w:rsidRDefault="0040643F" w:rsidP="00F72C18">
            <w:pPr>
              <w:spacing w:after="0" w:line="240" w:lineRule="auto"/>
              <w:contextualSpacing/>
              <w:jc w:val="both"/>
              <w:rPr>
                <w:rFonts w:ascii="ITC Avant Garde" w:hAnsi="ITC Avant Garde"/>
                <w:color w:val="000000" w:themeColor="text1"/>
                <w:sz w:val="20"/>
                <w:szCs w:val="20"/>
              </w:rPr>
            </w:pPr>
            <w:r w:rsidRPr="009F7F8F">
              <w:rPr>
                <w:rFonts w:ascii="ITC Avant Garde" w:hAnsi="ITC Avant Garde"/>
                <w:sz w:val="20"/>
                <w:szCs w:val="20"/>
              </w:rPr>
              <w:t>Publicación del calendario de entrega de Constancia</w:t>
            </w:r>
            <w:r w:rsidRPr="0016336C">
              <w:rPr>
                <w:rFonts w:ascii="ITC Avant Garde" w:hAnsi="ITC Avant Garde"/>
                <w:sz w:val="20"/>
                <w:szCs w:val="20"/>
              </w:rPr>
              <w:t>s de Participación.</w:t>
            </w:r>
          </w:p>
        </w:tc>
        <w:tc>
          <w:tcPr>
            <w:cnfStyle w:val="000100000000" w:firstRow="0" w:lastRow="0" w:firstColumn="0" w:lastColumn="1" w:oddVBand="0" w:evenVBand="0" w:oddHBand="0" w:evenHBand="0" w:firstRowFirstColumn="0" w:firstRowLastColumn="0" w:lastRowFirstColumn="0" w:lastRowLastColumn="0"/>
            <w:tcW w:w="2410" w:type="dxa"/>
            <w:vAlign w:val="center"/>
          </w:tcPr>
          <w:p w14:paraId="38F79648" w14:textId="717D7F75" w:rsidR="0040643F" w:rsidRPr="00C17DAC" w:rsidRDefault="00B0281B" w:rsidP="00F72C18">
            <w:pPr>
              <w:spacing w:after="0" w:line="240" w:lineRule="auto"/>
              <w:contextualSpacing/>
              <w:jc w:val="center"/>
              <w:rPr>
                <w:rFonts w:ascii="ITC Avant Garde" w:hAnsi="ITC Avant Garde"/>
                <w:color w:val="000000" w:themeColor="text1"/>
                <w:sz w:val="20"/>
              </w:rPr>
            </w:pPr>
            <w:r>
              <w:rPr>
                <w:rFonts w:ascii="ITC Avant Garde" w:hAnsi="ITC Avant Garde"/>
                <w:color w:val="000000" w:themeColor="text1"/>
                <w:sz w:val="20"/>
              </w:rPr>
              <w:t>6</w:t>
            </w:r>
            <w:r w:rsidR="00A57080">
              <w:rPr>
                <w:rFonts w:ascii="ITC Avant Garde" w:hAnsi="ITC Avant Garde"/>
                <w:color w:val="000000" w:themeColor="text1"/>
                <w:sz w:val="20"/>
              </w:rPr>
              <w:t xml:space="preserve"> </w:t>
            </w:r>
            <w:r w:rsidR="0074142F">
              <w:rPr>
                <w:rFonts w:ascii="ITC Avant Garde" w:hAnsi="ITC Avant Garde"/>
                <w:color w:val="000000" w:themeColor="text1"/>
                <w:sz w:val="20"/>
              </w:rPr>
              <w:t xml:space="preserve">de </w:t>
            </w:r>
            <w:r w:rsidR="00605B5F">
              <w:rPr>
                <w:rFonts w:ascii="ITC Avant Garde" w:hAnsi="ITC Avant Garde"/>
                <w:color w:val="000000" w:themeColor="text1"/>
                <w:sz w:val="20"/>
              </w:rPr>
              <w:t>ju</w:t>
            </w:r>
            <w:r>
              <w:rPr>
                <w:rFonts w:ascii="ITC Avant Garde" w:hAnsi="ITC Avant Garde"/>
                <w:color w:val="000000" w:themeColor="text1"/>
                <w:sz w:val="20"/>
              </w:rPr>
              <w:t>l</w:t>
            </w:r>
            <w:r w:rsidR="00605B5F">
              <w:rPr>
                <w:rFonts w:ascii="ITC Avant Garde" w:hAnsi="ITC Avant Garde"/>
                <w:color w:val="000000" w:themeColor="text1"/>
                <w:sz w:val="20"/>
              </w:rPr>
              <w:t>io</w:t>
            </w:r>
            <w:r w:rsidR="0074142F">
              <w:rPr>
                <w:rFonts w:ascii="ITC Avant Garde" w:hAnsi="ITC Avant Garde"/>
                <w:color w:val="000000" w:themeColor="text1"/>
                <w:sz w:val="20"/>
              </w:rPr>
              <w:t xml:space="preserve"> de 2018.</w:t>
            </w:r>
          </w:p>
        </w:tc>
      </w:tr>
      <w:tr w:rsidR="004A5E84" w:rsidRPr="00576A99" w:rsidDel="009B79B8" w14:paraId="3BD5FDB9" w14:textId="77777777" w:rsidTr="000109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3" w:type="dxa"/>
            <w:vAlign w:val="center"/>
          </w:tcPr>
          <w:p w14:paraId="30C4781B" w14:textId="3F1EC040" w:rsidR="00846661" w:rsidRPr="00202213" w:rsidRDefault="003E5140" w:rsidP="00F72C18">
            <w:pPr>
              <w:spacing w:after="0" w:line="240" w:lineRule="auto"/>
              <w:contextualSpacing/>
              <w:jc w:val="center"/>
              <w:rPr>
                <w:rFonts w:ascii="ITC Avant Garde" w:hAnsi="ITC Avant Garde"/>
                <w:color w:val="000000" w:themeColor="text1"/>
                <w:sz w:val="20"/>
                <w:szCs w:val="20"/>
              </w:rPr>
            </w:pPr>
            <w:r>
              <w:rPr>
                <w:rFonts w:ascii="ITC Avant Garde" w:hAnsi="ITC Avant Garde"/>
                <w:color w:val="000000" w:themeColor="text1"/>
                <w:sz w:val="20"/>
                <w:szCs w:val="20"/>
              </w:rPr>
              <w:t xml:space="preserve">5.1.6, </w:t>
            </w:r>
            <w:r w:rsidR="00202213">
              <w:rPr>
                <w:rFonts w:ascii="ITC Avant Garde" w:hAnsi="ITC Avant Garde"/>
                <w:color w:val="000000" w:themeColor="text1"/>
                <w:sz w:val="20"/>
                <w:szCs w:val="20"/>
              </w:rPr>
              <w:t>5.2.1, 5.2.2</w:t>
            </w:r>
            <w:r w:rsidR="000655B0">
              <w:rPr>
                <w:rFonts w:ascii="ITC Avant Garde" w:hAnsi="ITC Avant Garde"/>
                <w:color w:val="000000" w:themeColor="text1"/>
                <w:sz w:val="20"/>
                <w:szCs w:val="20"/>
              </w:rPr>
              <w:t xml:space="preserve"> y 8.10</w:t>
            </w:r>
          </w:p>
        </w:tc>
        <w:tc>
          <w:tcPr>
            <w:cnfStyle w:val="000010000000" w:firstRow="0" w:lastRow="0" w:firstColumn="0" w:lastColumn="0" w:oddVBand="1" w:evenVBand="0" w:oddHBand="0" w:evenHBand="0" w:firstRowFirstColumn="0" w:firstRowLastColumn="0" w:lastRowFirstColumn="0" w:lastRowLastColumn="0"/>
            <w:tcW w:w="4252" w:type="dxa"/>
            <w:vAlign w:val="center"/>
          </w:tcPr>
          <w:p w14:paraId="164EE188" w14:textId="05CCF155" w:rsidR="00750311" w:rsidRDefault="00750311" w:rsidP="00F72C18">
            <w:pPr>
              <w:spacing w:after="0" w:line="240" w:lineRule="auto"/>
              <w:contextualSpacing/>
              <w:jc w:val="both"/>
              <w:rPr>
                <w:rFonts w:ascii="ITC Avant Garde" w:hAnsi="ITC Avant Garde"/>
                <w:sz w:val="20"/>
                <w:szCs w:val="20"/>
              </w:rPr>
            </w:pPr>
            <w:r>
              <w:rPr>
                <w:rFonts w:ascii="ITC Avant Garde" w:hAnsi="ITC Avant Garde"/>
                <w:sz w:val="20"/>
                <w:szCs w:val="20"/>
              </w:rPr>
              <w:t xml:space="preserve">Entrega en el Domicilio del Instituto de: </w:t>
            </w:r>
          </w:p>
          <w:p w14:paraId="014D1937" w14:textId="77777777" w:rsidR="00750311" w:rsidRDefault="00750311" w:rsidP="00F72C18">
            <w:pPr>
              <w:spacing w:after="0" w:line="240" w:lineRule="auto"/>
              <w:contextualSpacing/>
              <w:jc w:val="both"/>
              <w:rPr>
                <w:rFonts w:ascii="ITC Avant Garde" w:hAnsi="ITC Avant Garde"/>
                <w:sz w:val="20"/>
                <w:szCs w:val="20"/>
              </w:rPr>
            </w:pPr>
          </w:p>
          <w:p w14:paraId="252AAF3B" w14:textId="69DA8936" w:rsidR="00750311" w:rsidRDefault="00846661" w:rsidP="00392919">
            <w:pPr>
              <w:pStyle w:val="Prrafodelista"/>
              <w:numPr>
                <w:ilvl w:val="0"/>
                <w:numId w:val="3"/>
              </w:numPr>
              <w:contextualSpacing/>
              <w:jc w:val="both"/>
              <w:rPr>
                <w:rFonts w:ascii="ITC Avant Garde" w:hAnsi="ITC Avant Garde"/>
                <w:color w:val="000000" w:themeColor="text1"/>
                <w:sz w:val="20"/>
              </w:rPr>
            </w:pPr>
            <w:r w:rsidRPr="00750311">
              <w:rPr>
                <w:rFonts w:ascii="ITC Avant Garde" w:hAnsi="ITC Avant Garde"/>
                <w:color w:val="000000" w:themeColor="text1"/>
                <w:sz w:val="20"/>
              </w:rPr>
              <w:t xml:space="preserve">Constancias de Participación. </w:t>
            </w:r>
          </w:p>
          <w:p w14:paraId="398764FA" w14:textId="611B613E" w:rsidR="0040643F" w:rsidRDefault="00290DC6" w:rsidP="00392919">
            <w:pPr>
              <w:pStyle w:val="Prrafodelista"/>
              <w:numPr>
                <w:ilvl w:val="0"/>
                <w:numId w:val="3"/>
              </w:numPr>
              <w:tabs>
                <w:tab w:val="left" w:pos="142"/>
              </w:tabs>
              <w:jc w:val="both"/>
              <w:rPr>
                <w:rFonts w:ascii="ITC Avant Garde" w:hAnsi="ITC Avant Garde"/>
                <w:sz w:val="20"/>
              </w:rPr>
            </w:pPr>
            <w:r>
              <w:rPr>
                <w:rFonts w:ascii="ITC Avant Garde" w:hAnsi="ITC Avant Garde"/>
                <w:sz w:val="20"/>
              </w:rPr>
              <w:t>L</w:t>
            </w:r>
            <w:r w:rsidR="00A87CF7">
              <w:rPr>
                <w:rFonts w:ascii="ITC Avant Garde" w:hAnsi="ITC Avant Garde"/>
                <w:sz w:val="20"/>
              </w:rPr>
              <w:t>os manuales</w:t>
            </w:r>
            <w:r w:rsidR="004D4833">
              <w:rPr>
                <w:rFonts w:ascii="ITC Avant Garde" w:hAnsi="ITC Avant Garde"/>
                <w:sz w:val="20"/>
              </w:rPr>
              <w:t>, usuario</w:t>
            </w:r>
            <w:r w:rsidR="00A87CF7">
              <w:rPr>
                <w:rFonts w:ascii="ITC Avant Garde" w:hAnsi="ITC Avant Garde"/>
                <w:sz w:val="20"/>
              </w:rPr>
              <w:t xml:space="preserve"> y </w:t>
            </w:r>
            <w:r w:rsidR="0040643F" w:rsidRPr="00750311">
              <w:rPr>
                <w:rFonts w:ascii="ITC Avant Garde" w:hAnsi="ITC Avant Garde"/>
                <w:sz w:val="20"/>
              </w:rPr>
              <w:t>las clave</w:t>
            </w:r>
            <w:r w:rsidR="00750311">
              <w:rPr>
                <w:rFonts w:ascii="ITC Avant Garde" w:hAnsi="ITC Avant Garde"/>
                <w:sz w:val="20"/>
              </w:rPr>
              <w:t xml:space="preserve">s de acceso para ingresar al </w:t>
            </w:r>
            <w:r w:rsidR="00750311" w:rsidRPr="00B06D3A">
              <w:rPr>
                <w:rFonts w:ascii="ITC Avant Garde" w:hAnsi="ITC Avant Garde"/>
                <w:sz w:val="20"/>
              </w:rPr>
              <w:t>SEP</w:t>
            </w:r>
            <w:r w:rsidR="00B06D3A">
              <w:rPr>
                <w:rFonts w:ascii="ITC Avant Garde" w:hAnsi="ITC Avant Garde"/>
                <w:sz w:val="20"/>
              </w:rPr>
              <w:t>R</w:t>
            </w:r>
            <w:r w:rsidR="0040643F" w:rsidRPr="00B06D3A">
              <w:rPr>
                <w:rFonts w:ascii="ITC Avant Garde" w:hAnsi="ITC Avant Garde"/>
                <w:sz w:val="20"/>
              </w:rPr>
              <w:t>O</w:t>
            </w:r>
            <w:r w:rsidR="0040643F" w:rsidRPr="00750311">
              <w:rPr>
                <w:rFonts w:ascii="ITC Avant Garde" w:hAnsi="ITC Avant Garde"/>
                <w:sz w:val="20"/>
              </w:rPr>
              <w:t xml:space="preserve"> para las sesiones de práctica y Procedimiento de Presentación de Ofertas.</w:t>
            </w:r>
          </w:p>
          <w:p w14:paraId="2D08CA2D" w14:textId="77777777" w:rsidR="005F4432" w:rsidRDefault="005F4432" w:rsidP="00F72C18">
            <w:pPr>
              <w:spacing w:after="0" w:line="240" w:lineRule="auto"/>
              <w:contextualSpacing/>
              <w:jc w:val="both"/>
              <w:rPr>
                <w:rFonts w:ascii="ITC Avant Garde" w:hAnsi="ITC Avant Garde"/>
                <w:color w:val="000000" w:themeColor="text1"/>
                <w:sz w:val="20"/>
                <w:szCs w:val="20"/>
              </w:rPr>
            </w:pPr>
          </w:p>
          <w:p w14:paraId="6C870247" w14:textId="73293F77" w:rsidR="00390938" w:rsidRDefault="00544831" w:rsidP="00F72C18">
            <w:pPr>
              <w:tabs>
                <w:tab w:val="left" w:pos="142"/>
              </w:tabs>
              <w:spacing w:after="0" w:line="240" w:lineRule="auto"/>
              <w:jc w:val="both"/>
              <w:rPr>
                <w:rFonts w:ascii="ITC Avant Garde" w:hAnsi="ITC Avant Garde"/>
                <w:sz w:val="20"/>
                <w:szCs w:val="20"/>
              </w:rPr>
            </w:pPr>
            <w:r>
              <w:rPr>
                <w:rFonts w:ascii="ITC Avant Garde" w:hAnsi="ITC Avant Garde"/>
                <w:sz w:val="20"/>
                <w:szCs w:val="20"/>
              </w:rPr>
              <w:t>En su caso, n</w:t>
            </w:r>
            <w:r w:rsidRPr="005441B7">
              <w:rPr>
                <w:rFonts w:ascii="ITC Avant Garde" w:hAnsi="ITC Avant Garde"/>
                <w:sz w:val="20"/>
                <w:szCs w:val="20"/>
              </w:rPr>
              <w:t xml:space="preserve">otificación </w:t>
            </w:r>
            <w:r>
              <w:rPr>
                <w:rFonts w:ascii="ITC Avant Garde" w:hAnsi="ITC Avant Garde"/>
                <w:sz w:val="20"/>
                <w:szCs w:val="20"/>
              </w:rPr>
              <w:t>de las causas por las cuales no se obtuvo la Constancia de Participación</w:t>
            </w:r>
            <w:r w:rsidRPr="00DF3CCE">
              <w:rPr>
                <w:rFonts w:ascii="ITC Avant Garde" w:hAnsi="ITC Avant Garde"/>
                <w:sz w:val="20"/>
                <w:szCs w:val="20"/>
              </w:rPr>
              <w:t>.</w:t>
            </w:r>
          </w:p>
          <w:p w14:paraId="752DC7FC" w14:textId="77777777" w:rsidR="007134B5" w:rsidRPr="00D77FA6" w:rsidRDefault="007134B5" w:rsidP="00F72C18">
            <w:pPr>
              <w:tabs>
                <w:tab w:val="left" w:pos="142"/>
              </w:tabs>
              <w:spacing w:after="0" w:line="240" w:lineRule="auto"/>
              <w:jc w:val="both"/>
              <w:rPr>
                <w:rFonts w:ascii="ITC Avant Garde" w:hAnsi="ITC Avant Garde"/>
                <w:sz w:val="20"/>
                <w:szCs w:val="20"/>
              </w:rPr>
            </w:pPr>
          </w:p>
          <w:p w14:paraId="7C40613F" w14:textId="7EC03610" w:rsidR="0040643F" w:rsidRPr="00412885" w:rsidRDefault="00B06D3A" w:rsidP="00F72C18">
            <w:pPr>
              <w:spacing w:after="0" w:line="240" w:lineRule="auto"/>
              <w:contextualSpacing/>
              <w:jc w:val="both"/>
              <w:rPr>
                <w:rFonts w:ascii="ITC Avant Garde" w:hAnsi="ITC Avant Garde"/>
                <w:color w:val="000000" w:themeColor="text1"/>
                <w:sz w:val="20"/>
                <w:szCs w:val="20"/>
              </w:rPr>
            </w:pPr>
            <w:r w:rsidRPr="00412885">
              <w:rPr>
                <w:rFonts w:ascii="ITC Avant Garde" w:hAnsi="ITC Avant Garde"/>
                <w:color w:val="000000" w:themeColor="text1"/>
                <w:sz w:val="20"/>
                <w:szCs w:val="20"/>
              </w:rPr>
              <w:t>Liberación de Garantías de Seriedad a Interesados que no obtuvieron Constancia de Participación y que no incurrieron en ninguna causal de descalificación.</w:t>
            </w:r>
          </w:p>
        </w:tc>
        <w:tc>
          <w:tcPr>
            <w:cnfStyle w:val="000100000000" w:firstRow="0" w:lastRow="0" w:firstColumn="0" w:lastColumn="1" w:oddVBand="0" w:evenVBand="0" w:oddHBand="0" w:evenHBand="0" w:firstRowFirstColumn="0" w:firstRowLastColumn="0" w:lastRowFirstColumn="0" w:lastRowLastColumn="0"/>
            <w:tcW w:w="2410" w:type="dxa"/>
            <w:vAlign w:val="center"/>
          </w:tcPr>
          <w:p w14:paraId="4CDFABFE" w14:textId="55BCD23E" w:rsidR="00846661" w:rsidRPr="001B2425" w:rsidRDefault="00605B5F" w:rsidP="00B0281B">
            <w:pPr>
              <w:spacing w:after="0" w:line="240" w:lineRule="auto"/>
              <w:contextualSpacing/>
              <w:jc w:val="center"/>
              <w:rPr>
                <w:rFonts w:ascii="ITC Avant Garde" w:hAnsi="ITC Avant Garde"/>
                <w:color w:val="000000" w:themeColor="text1"/>
                <w:sz w:val="20"/>
                <w:highlight w:val="yellow"/>
              </w:rPr>
            </w:pPr>
            <w:r>
              <w:rPr>
                <w:rFonts w:ascii="ITC Avant Garde" w:hAnsi="ITC Avant Garde"/>
                <w:color w:val="000000" w:themeColor="text1"/>
                <w:sz w:val="20"/>
              </w:rPr>
              <w:t xml:space="preserve">Del </w:t>
            </w:r>
            <w:r w:rsidR="00B0281B">
              <w:rPr>
                <w:rFonts w:ascii="ITC Avant Garde" w:hAnsi="ITC Avant Garde"/>
                <w:color w:val="000000" w:themeColor="text1"/>
                <w:sz w:val="20"/>
              </w:rPr>
              <w:t xml:space="preserve">9 al </w:t>
            </w:r>
            <w:r>
              <w:rPr>
                <w:rFonts w:ascii="ITC Avant Garde" w:hAnsi="ITC Avant Garde"/>
                <w:color w:val="000000" w:themeColor="text1"/>
                <w:sz w:val="20"/>
              </w:rPr>
              <w:t>13</w:t>
            </w:r>
            <w:r w:rsidR="00F25907">
              <w:rPr>
                <w:rFonts w:ascii="ITC Avant Garde" w:hAnsi="ITC Avant Garde"/>
                <w:color w:val="000000" w:themeColor="text1"/>
                <w:sz w:val="20"/>
              </w:rPr>
              <w:t xml:space="preserve"> de ju</w:t>
            </w:r>
            <w:r w:rsidR="00B0281B">
              <w:rPr>
                <w:rFonts w:ascii="ITC Avant Garde" w:hAnsi="ITC Avant Garde"/>
                <w:color w:val="000000" w:themeColor="text1"/>
                <w:sz w:val="20"/>
              </w:rPr>
              <w:t>l</w:t>
            </w:r>
            <w:r w:rsidR="00F25907">
              <w:rPr>
                <w:rFonts w:ascii="ITC Avant Garde" w:hAnsi="ITC Avant Garde"/>
                <w:color w:val="000000" w:themeColor="text1"/>
                <w:sz w:val="20"/>
              </w:rPr>
              <w:t>io de 2018.</w:t>
            </w:r>
          </w:p>
        </w:tc>
      </w:tr>
      <w:tr w:rsidR="004A5E84" w:rsidRPr="00576A99" w14:paraId="2EE0649A" w14:textId="77777777" w:rsidTr="00412885">
        <w:trPr>
          <w:trHeight w:val="388"/>
          <w:jc w:val="center"/>
        </w:trPr>
        <w:tc>
          <w:tcPr>
            <w:cnfStyle w:val="001000000000" w:firstRow="0" w:lastRow="0" w:firstColumn="1" w:lastColumn="0" w:oddVBand="0" w:evenVBand="0" w:oddHBand="0" w:evenHBand="0" w:firstRowFirstColumn="0" w:firstRowLastColumn="0" w:lastRowFirstColumn="0" w:lastRowLastColumn="0"/>
            <w:tcW w:w="8185" w:type="dxa"/>
            <w:gridSpan w:val="3"/>
            <w:tcBorders>
              <w:right w:val="single" w:sz="4" w:space="0" w:color="70AD47" w:themeColor="accent6"/>
            </w:tcBorders>
            <w:vAlign w:val="center"/>
          </w:tcPr>
          <w:p w14:paraId="0331F714" w14:textId="6682E39E" w:rsidR="00846661" w:rsidRPr="00202213" w:rsidRDefault="0040643F" w:rsidP="00F72C18">
            <w:pPr>
              <w:spacing w:after="0" w:line="240" w:lineRule="auto"/>
              <w:contextualSpacing/>
              <w:jc w:val="center"/>
              <w:rPr>
                <w:rFonts w:ascii="ITC Avant Garde" w:hAnsi="ITC Avant Garde" w:cs="Arial"/>
                <w:b w:val="0"/>
                <w:color w:val="000000" w:themeColor="text1"/>
                <w:sz w:val="20"/>
                <w:szCs w:val="20"/>
                <w:highlight w:val="yellow"/>
              </w:rPr>
            </w:pPr>
            <w:r w:rsidRPr="00202213">
              <w:rPr>
                <w:rFonts w:ascii="ITC Avant Garde" w:hAnsi="ITC Avant Garde"/>
                <w:sz w:val="20"/>
                <w:szCs w:val="20"/>
              </w:rPr>
              <w:t>Tercera Etapa: Sesi</w:t>
            </w:r>
            <w:r w:rsidR="00E77489">
              <w:rPr>
                <w:rFonts w:ascii="ITC Avant Garde" w:hAnsi="ITC Avant Garde"/>
                <w:sz w:val="20"/>
                <w:szCs w:val="20"/>
              </w:rPr>
              <w:t>o</w:t>
            </w:r>
            <w:r w:rsidRPr="00202213">
              <w:rPr>
                <w:rFonts w:ascii="ITC Avant Garde" w:hAnsi="ITC Avant Garde"/>
                <w:sz w:val="20"/>
                <w:szCs w:val="20"/>
              </w:rPr>
              <w:t>n</w:t>
            </w:r>
            <w:r w:rsidR="00E77489">
              <w:rPr>
                <w:rFonts w:ascii="ITC Avant Garde" w:hAnsi="ITC Avant Garde"/>
                <w:sz w:val="20"/>
                <w:szCs w:val="20"/>
              </w:rPr>
              <w:t>es</w:t>
            </w:r>
            <w:r w:rsidRPr="00202213">
              <w:rPr>
                <w:rFonts w:ascii="ITC Avant Garde" w:hAnsi="ITC Avant Garde"/>
                <w:sz w:val="20"/>
                <w:szCs w:val="20"/>
              </w:rPr>
              <w:t xml:space="preserve"> de Práctica y Procedimiento de Presentación de Ofertas.</w:t>
            </w:r>
          </w:p>
        </w:tc>
      </w:tr>
      <w:tr w:rsidR="00B278C7" w:rsidRPr="00576A99" w14:paraId="7D3F8ACF" w14:textId="77777777" w:rsidTr="000109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3" w:type="dxa"/>
            <w:vAlign w:val="center"/>
          </w:tcPr>
          <w:p w14:paraId="39323559" w14:textId="506E6F5B" w:rsidR="00B278C7" w:rsidRPr="00202213" w:rsidRDefault="000655B0" w:rsidP="00F72C18">
            <w:pPr>
              <w:spacing w:after="0" w:line="240" w:lineRule="auto"/>
              <w:contextualSpacing/>
              <w:jc w:val="center"/>
              <w:rPr>
                <w:rFonts w:ascii="ITC Avant Garde" w:hAnsi="ITC Avant Garde"/>
                <w:color w:val="000000" w:themeColor="text1"/>
                <w:sz w:val="20"/>
                <w:szCs w:val="20"/>
              </w:rPr>
            </w:pPr>
            <w:r>
              <w:rPr>
                <w:rFonts w:ascii="ITC Avant Garde" w:hAnsi="ITC Avant Garde"/>
                <w:color w:val="000000" w:themeColor="text1"/>
                <w:sz w:val="20"/>
                <w:szCs w:val="20"/>
              </w:rPr>
              <w:lastRenderedPageBreak/>
              <w:t>5.3</w:t>
            </w:r>
          </w:p>
        </w:tc>
        <w:tc>
          <w:tcPr>
            <w:cnfStyle w:val="000010000000" w:firstRow="0" w:lastRow="0" w:firstColumn="0" w:lastColumn="0" w:oddVBand="1" w:evenVBand="0" w:oddHBand="0" w:evenHBand="0" w:firstRowFirstColumn="0" w:firstRowLastColumn="0" w:lastRowFirstColumn="0" w:lastRowLastColumn="0"/>
            <w:tcW w:w="4252" w:type="dxa"/>
            <w:vAlign w:val="center"/>
          </w:tcPr>
          <w:p w14:paraId="4E04961C" w14:textId="6A60F626" w:rsidR="00C40DE5" w:rsidRDefault="00A87CF7" w:rsidP="00F72C18">
            <w:pPr>
              <w:spacing w:after="0" w:line="240" w:lineRule="auto"/>
              <w:contextualSpacing/>
              <w:jc w:val="both"/>
              <w:rPr>
                <w:rFonts w:ascii="ITC Avant Garde" w:hAnsi="ITC Avant Garde"/>
                <w:color w:val="000000" w:themeColor="text1"/>
                <w:sz w:val="20"/>
                <w:szCs w:val="20"/>
              </w:rPr>
            </w:pPr>
            <w:r>
              <w:rPr>
                <w:rFonts w:ascii="ITC Avant Garde" w:hAnsi="ITC Avant Garde"/>
                <w:color w:val="000000" w:themeColor="text1"/>
                <w:sz w:val="20"/>
                <w:szCs w:val="20"/>
              </w:rPr>
              <w:t>Presentación</w:t>
            </w:r>
            <w:r w:rsidR="00630A0D" w:rsidRPr="00412885">
              <w:rPr>
                <w:rFonts w:ascii="ITC Avant Garde" w:hAnsi="ITC Avant Garde"/>
                <w:color w:val="000000" w:themeColor="text1"/>
                <w:sz w:val="20"/>
                <w:szCs w:val="20"/>
              </w:rPr>
              <w:t xml:space="preserve"> </w:t>
            </w:r>
            <w:r w:rsidR="00630A0D" w:rsidRPr="00B06D3A">
              <w:rPr>
                <w:rFonts w:ascii="ITC Avant Garde" w:hAnsi="ITC Avant Garde"/>
                <w:color w:val="000000" w:themeColor="text1"/>
                <w:sz w:val="20"/>
                <w:szCs w:val="20"/>
              </w:rPr>
              <w:t xml:space="preserve">del </w:t>
            </w:r>
            <w:r w:rsidR="00B06D3A" w:rsidRPr="00B06D3A">
              <w:rPr>
                <w:rFonts w:ascii="ITC Avant Garde" w:hAnsi="ITC Avant Garde"/>
                <w:color w:val="000000" w:themeColor="text1"/>
                <w:sz w:val="20"/>
                <w:szCs w:val="20"/>
              </w:rPr>
              <w:t>SE</w:t>
            </w:r>
            <w:r w:rsidRPr="00B06D3A">
              <w:rPr>
                <w:rFonts w:ascii="ITC Avant Garde" w:hAnsi="ITC Avant Garde"/>
                <w:color w:val="000000" w:themeColor="text1"/>
                <w:sz w:val="20"/>
                <w:szCs w:val="20"/>
              </w:rPr>
              <w:t>P</w:t>
            </w:r>
            <w:r w:rsidR="00B06D3A" w:rsidRPr="00B06D3A">
              <w:rPr>
                <w:rFonts w:ascii="ITC Avant Garde" w:hAnsi="ITC Avant Garde"/>
                <w:color w:val="000000" w:themeColor="text1"/>
                <w:sz w:val="20"/>
                <w:szCs w:val="20"/>
              </w:rPr>
              <w:t>R</w:t>
            </w:r>
            <w:r w:rsidRPr="00B06D3A">
              <w:rPr>
                <w:rFonts w:ascii="ITC Avant Garde" w:hAnsi="ITC Avant Garde"/>
                <w:color w:val="000000" w:themeColor="text1"/>
                <w:sz w:val="20"/>
                <w:szCs w:val="20"/>
              </w:rPr>
              <w:t>O</w:t>
            </w:r>
            <w:r w:rsidR="00630A0D" w:rsidRPr="00B06D3A">
              <w:rPr>
                <w:rFonts w:ascii="ITC Avant Garde" w:hAnsi="ITC Avant Garde"/>
                <w:color w:val="000000" w:themeColor="text1"/>
                <w:sz w:val="20"/>
                <w:szCs w:val="20"/>
              </w:rPr>
              <w:t>, así</w:t>
            </w:r>
            <w:r w:rsidR="00630A0D" w:rsidRPr="00412885">
              <w:rPr>
                <w:rFonts w:ascii="ITC Avant Garde" w:hAnsi="ITC Avant Garde"/>
                <w:color w:val="000000" w:themeColor="text1"/>
                <w:sz w:val="20"/>
                <w:szCs w:val="20"/>
              </w:rPr>
              <w:t xml:space="preserve"> como sesiones de </w:t>
            </w:r>
            <w:r w:rsidR="00570707">
              <w:rPr>
                <w:rFonts w:ascii="ITC Avant Garde" w:hAnsi="ITC Avant Garde"/>
                <w:color w:val="000000" w:themeColor="text1"/>
                <w:sz w:val="20"/>
                <w:szCs w:val="20"/>
              </w:rPr>
              <w:t>transferencia de conocimientos</w:t>
            </w:r>
            <w:r w:rsidR="00095665">
              <w:rPr>
                <w:rFonts w:ascii="ITC Avant Garde" w:hAnsi="ITC Avant Garde"/>
                <w:color w:val="000000" w:themeColor="text1"/>
                <w:sz w:val="20"/>
                <w:szCs w:val="20"/>
              </w:rPr>
              <w:t xml:space="preserve"> so</w:t>
            </w:r>
            <w:r>
              <w:rPr>
                <w:rFonts w:ascii="ITC Avant Garde" w:hAnsi="ITC Avant Garde"/>
                <w:color w:val="000000" w:themeColor="text1"/>
                <w:sz w:val="20"/>
                <w:szCs w:val="20"/>
              </w:rPr>
              <w:t>bre su uso</w:t>
            </w:r>
            <w:r w:rsidR="00E77489">
              <w:rPr>
                <w:rFonts w:ascii="ITC Avant Garde" w:hAnsi="ITC Avant Garde"/>
                <w:color w:val="000000" w:themeColor="text1"/>
                <w:sz w:val="20"/>
                <w:szCs w:val="20"/>
              </w:rPr>
              <w:t>,</w:t>
            </w:r>
            <w:r>
              <w:rPr>
                <w:rFonts w:ascii="ITC Avant Garde" w:hAnsi="ITC Avant Garde"/>
                <w:color w:val="000000" w:themeColor="text1"/>
                <w:sz w:val="20"/>
                <w:szCs w:val="20"/>
              </w:rPr>
              <w:t xml:space="preserve"> </w:t>
            </w:r>
            <w:r w:rsidR="00B63F68">
              <w:rPr>
                <w:rFonts w:ascii="ITC Avant Garde" w:hAnsi="ITC Avant Garde"/>
                <w:color w:val="000000" w:themeColor="text1"/>
                <w:sz w:val="20"/>
                <w:szCs w:val="20"/>
              </w:rPr>
              <w:t>vía Internet</w:t>
            </w:r>
            <w:r>
              <w:rPr>
                <w:rFonts w:ascii="ITC Avant Garde" w:hAnsi="ITC Avant Garde"/>
                <w:color w:val="000000" w:themeColor="text1"/>
                <w:sz w:val="20"/>
                <w:szCs w:val="20"/>
              </w:rPr>
              <w:t>.</w:t>
            </w:r>
          </w:p>
          <w:p w14:paraId="06E580B0" w14:textId="77777777" w:rsidR="00C40DE5" w:rsidRDefault="00C40DE5" w:rsidP="00F72C18">
            <w:pPr>
              <w:spacing w:after="0" w:line="240" w:lineRule="auto"/>
              <w:contextualSpacing/>
              <w:jc w:val="both"/>
              <w:rPr>
                <w:rFonts w:ascii="ITC Avant Garde" w:hAnsi="ITC Avant Garde"/>
                <w:color w:val="000000" w:themeColor="text1"/>
                <w:sz w:val="20"/>
                <w:szCs w:val="20"/>
              </w:rPr>
            </w:pPr>
          </w:p>
          <w:p w14:paraId="563573A5" w14:textId="2D869118" w:rsidR="003D0F6D" w:rsidRPr="00412885" w:rsidRDefault="00C40DE5" w:rsidP="00F72C18">
            <w:pPr>
              <w:spacing w:after="0" w:line="240" w:lineRule="auto"/>
              <w:contextualSpacing/>
              <w:jc w:val="both"/>
              <w:rPr>
                <w:rFonts w:ascii="ITC Avant Garde" w:hAnsi="ITC Avant Garde"/>
                <w:color w:val="000000" w:themeColor="text1"/>
                <w:sz w:val="20"/>
                <w:szCs w:val="20"/>
              </w:rPr>
            </w:pPr>
            <w:r w:rsidRPr="009F7F8F">
              <w:rPr>
                <w:rFonts w:ascii="ITC Avant Garde" w:hAnsi="ITC Avant Garde"/>
                <w:sz w:val="20"/>
                <w:szCs w:val="20"/>
              </w:rPr>
              <w:t xml:space="preserve">Sesiones de práctica </w:t>
            </w:r>
            <w:r w:rsidRPr="00EA4DCD">
              <w:rPr>
                <w:rFonts w:ascii="ITC Avant Garde" w:hAnsi="ITC Avant Garde"/>
                <w:sz w:val="20"/>
                <w:szCs w:val="20"/>
              </w:rPr>
              <w:t>del Procedimiento de Presentación de Ofertas.</w:t>
            </w:r>
          </w:p>
        </w:tc>
        <w:tc>
          <w:tcPr>
            <w:cnfStyle w:val="000100000000" w:firstRow="0" w:lastRow="0" w:firstColumn="0" w:lastColumn="1" w:oddVBand="0" w:evenVBand="0" w:oddHBand="0" w:evenHBand="0" w:firstRowFirstColumn="0" w:firstRowLastColumn="0" w:lastRowFirstColumn="0" w:lastRowLastColumn="0"/>
            <w:tcW w:w="2410" w:type="dxa"/>
            <w:vAlign w:val="center"/>
          </w:tcPr>
          <w:p w14:paraId="5BA25263" w14:textId="0D51A082" w:rsidR="00B278C7" w:rsidRPr="001B2425" w:rsidRDefault="00605B5F" w:rsidP="00B0281B">
            <w:pPr>
              <w:spacing w:after="0" w:line="240" w:lineRule="auto"/>
              <w:contextualSpacing/>
              <w:jc w:val="center"/>
              <w:rPr>
                <w:rFonts w:ascii="ITC Avant Garde" w:hAnsi="ITC Avant Garde"/>
                <w:color w:val="000000" w:themeColor="text1"/>
                <w:sz w:val="20"/>
                <w:highlight w:val="yellow"/>
              </w:rPr>
            </w:pPr>
            <w:r>
              <w:rPr>
                <w:rFonts w:ascii="ITC Avant Garde" w:hAnsi="ITC Avant Garde"/>
                <w:color w:val="000000" w:themeColor="text1"/>
                <w:sz w:val="20"/>
              </w:rPr>
              <w:t xml:space="preserve">Del </w:t>
            </w:r>
            <w:r w:rsidR="00B0281B">
              <w:rPr>
                <w:rFonts w:ascii="ITC Avant Garde" w:hAnsi="ITC Avant Garde"/>
                <w:color w:val="000000" w:themeColor="text1"/>
                <w:sz w:val="20"/>
              </w:rPr>
              <w:t>31 de julio</w:t>
            </w:r>
            <w:r w:rsidR="00F25907">
              <w:rPr>
                <w:rFonts w:ascii="ITC Avant Garde" w:hAnsi="ITC Avant Garde"/>
                <w:color w:val="000000" w:themeColor="text1"/>
                <w:sz w:val="20"/>
              </w:rPr>
              <w:t xml:space="preserve"> al </w:t>
            </w:r>
            <w:r w:rsidR="00D469AD">
              <w:rPr>
                <w:rFonts w:ascii="ITC Avant Garde" w:hAnsi="ITC Avant Garde"/>
                <w:color w:val="000000" w:themeColor="text1"/>
                <w:sz w:val="20"/>
              </w:rPr>
              <w:t>3</w:t>
            </w:r>
            <w:r w:rsidR="00B0281B">
              <w:rPr>
                <w:rFonts w:ascii="ITC Avant Garde" w:hAnsi="ITC Avant Garde"/>
                <w:color w:val="000000" w:themeColor="text1"/>
                <w:sz w:val="20"/>
              </w:rPr>
              <w:t xml:space="preserve"> </w:t>
            </w:r>
            <w:r w:rsidR="00F25907">
              <w:rPr>
                <w:rFonts w:ascii="ITC Avant Garde" w:hAnsi="ITC Avant Garde"/>
                <w:color w:val="000000" w:themeColor="text1"/>
                <w:sz w:val="20"/>
              </w:rPr>
              <w:t xml:space="preserve">de </w:t>
            </w:r>
            <w:r w:rsidR="00B0281B">
              <w:rPr>
                <w:rFonts w:ascii="ITC Avant Garde" w:hAnsi="ITC Avant Garde"/>
                <w:color w:val="000000" w:themeColor="text1"/>
                <w:sz w:val="20"/>
              </w:rPr>
              <w:t xml:space="preserve">agosto </w:t>
            </w:r>
            <w:r w:rsidR="00F25907">
              <w:rPr>
                <w:rFonts w:ascii="ITC Avant Garde" w:hAnsi="ITC Avant Garde"/>
                <w:color w:val="000000" w:themeColor="text1"/>
                <w:sz w:val="20"/>
              </w:rPr>
              <w:t>de 2018.</w:t>
            </w:r>
          </w:p>
        </w:tc>
      </w:tr>
      <w:tr w:rsidR="004A5E84" w:rsidRPr="00576A99" w14:paraId="3C90A4AE" w14:textId="77777777" w:rsidTr="000109CA">
        <w:trPr>
          <w:jc w:val="center"/>
        </w:trPr>
        <w:tc>
          <w:tcPr>
            <w:cnfStyle w:val="001000000000" w:firstRow="0" w:lastRow="0" w:firstColumn="1" w:lastColumn="0" w:oddVBand="0" w:evenVBand="0" w:oddHBand="0" w:evenHBand="0" w:firstRowFirstColumn="0" w:firstRowLastColumn="0" w:lastRowFirstColumn="0" w:lastRowLastColumn="0"/>
            <w:tcW w:w="1523" w:type="dxa"/>
            <w:vAlign w:val="center"/>
          </w:tcPr>
          <w:p w14:paraId="24A5A856" w14:textId="19164B09" w:rsidR="00846661" w:rsidRDefault="000655B0" w:rsidP="00F72C18">
            <w:pPr>
              <w:spacing w:after="0" w:line="240" w:lineRule="auto"/>
              <w:contextualSpacing/>
              <w:jc w:val="center"/>
              <w:rPr>
                <w:rFonts w:ascii="ITC Avant Garde" w:hAnsi="ITC Avant Garde"/>
                <w:color w:val="000000" w:themeColor="text1"/>
                <w:sz w:val="20"/>
                <w:szCs w:val="20"/>
              </w:rPr>
            </w:pPr>
            <w:r>
              <w:rPr>
                <w:rFonts w:ascii="ITC Avant Garde" w:hAnsi="ITC Avant Garde"/>
                <w:color w:val="000000" w:themeColor="text1"/>
                <w:sz w:val="20"/>
                <w:szCs w:val="20"/>
              </w:rPr>
              <w:t>5.3.1</w:t>
            </w:r>
          </w:p>
          <w:p w14:paraId="6F1F2689" w14:textId="77777777" w:rsidR="00C6279A" w:rsidRDefault="00C6279A" w:rsidP="00F72C18">
            <w:pPr>
              <w:spacing w:after="0" w:line="240" w:lineRule="auto"/>
              <w:contextualSpacing/>
              <w:jc w:val="center"/>
              <w:rPr>
                <w:rFonts w:ascii="ITC Avant Garde" w:hAnsi="ITC Avant Garde"/>
                <w:color w:val="000000" w:themeColor="text1"/>
                <w:sz w:val="20"/>
                <w:szCs w:val="20"/>
              </w:rPr>
            </w:pPr>
            <w:r>
              <w:rPr>
                <w:rFonts w:ascii="ITC Avant Garde" w:hAnsi="ITC Avant Garde"/>
                <w:color w:val="000000" w:themeColor="text1"/>
                <w:sz w:val="20"/>
                <w:szCs w:val="20"/>
              </w:rPr>
              <w:t>5.3.1.1</w:t>
            </w:r>
          </w:p>
          <w:p w14:paraId="38BA2ADF" w14:textId="07495617" w:rsidR="00C6279A" w:rsidRPr="00202213" w:rsidRDefault="00C6279A" w:rsidP="00F72C18">
            <w:pPr>
              <w:spacing w:after="0" w:line="240" w:lineRule="auto"/>
              <w:contextualSpacing/>
              <w:jc w:val="center"/>
              <w:rPr>
                <w:rFonts w:ascii="ITC Avant Garde" w:hAnsi="ITC Avant Garde"/>
                <w:color w:val="000000" w:themeColor="text1"/>
                <w:sz w:val="20"/>
                <w:szCs w:val="20"/>
              </w:rPr>
            </w:pPr>
            <w:r>
              <w:rPr>
                <w:rFonts w:ascii="ITC Avant Garde" w:hAnsi="ITC Avant Garde"/>
                <w:color w:val="000000" w:themeColor="text1"/>
                <w:sz w:val="20"/>
                <w:szCs w:val="20"/>
              </w:rPr>
              <w:t>5.3.1.2</w:t>
            </w:r>
          </w:p>
        </w:tc>
        <w:tc>
          <w:tcPr>
            <w:cnfStyle w:val="000010000000" w:firstRow="0" w:lastRow="0" w:firstColumn="0" w:lastColumn="0" w:oddVBand="1" w:evenVBand="0" w:oddHBand="0" w:evenHBand="0" w:firstRowFirstColumn="0" w:firstRowLastColumn="0" w:lastRowFirstColumn="0" w:lastRowLastColumn="0"/>
            <w:tcW w:w="4252" w:type="dxa"/>
            <w:vAlign w:val="center"/>
          </w:tcPr>
          <w:p w14:paraId="590B8A85" w14:textId="691CAFE8" w:rsidR="00695C09" w:rsidRPr="00412885" w:rsidRDefault="0040643F" w:rsidP="00F72C18">
            <w:pPr>
              <w:spacing w:after="0" w:line="240" w:lineRule="auto"/>
              <w:contextualSpacing/>
              <w:jc w:val="both"/>
              <w:rPr>
                <w:rFonts w:ascii="ITC Avant Garde" w:hAnsi="ITC Avant Garde"/>
                <w:color w:val="000000" w:themeColor="text1"/>
                <w:sz w:val="20"/>
                <w:szCs w:val="20"/>
              </w:rPr>
            </w:pPr>
            <w:r w:rsidRPr="00E34EC3">
              <w:rPr>
                <w:rFonts w:ascii="ITC Avant Garde" w:hAnsi="ITC Avant Garde"/>
                <w:sz w:val="20"/>
                <w:szCs w:val="20"/>
              </w:rPr>
              <w:t>Inicio de</w:t>
            </w:r>
            <w:r w:rsidR="00880F41">
              <w:rPr>
                <w:rFonts w:ascii="ITC Avant Garde" w:hAnsi="ITC Avant Garde"/>
                <w:sz w:val="20"/>
                <w:szCs w:val="20"/>
              </w:rPr>
              <w:t>l</w:t>
            </w:r>
            <w:r w:rsidRPr="00E34EC3">
              <w:rPr>
                <w:rFonts w:ascii="ITC Avant Garde" w:hAnsi="ITC Avant Garde"/>
                <w:sz w:val="20"/>
                <w:szCs w:val="20"/>
              </w:rPr>
              <w:t xml:space="preserve"> Procedimiento de Presentación de Ofertas.</w:t>
            </w:r>
          </w:p>
        </w:tc>
        <w:tc>
          <w:tcPr>
            <w:cnfStyle w:val="000100000000" w:firstRow="0" w:lastRow="0" w:firstColumn="0" w:lastColumn="1" w:oddVBand="0" w:evenVBand="0" w:oddHBand="0" w:evenHBand="0" w:firstRowFirstColumn="0" w:firstRowLastColumn="0" w:lastRowFirstColumn="0" w:lastRowLastColumn="0"/>
            <w:tcW w:w="2410" w:type="dxa"/>
            <w:vAlign w:val="center"/>
          </w:tcPr>
          <w:p w14:paraId="2ACE0488" w14:textId="55619B5F" w:rsidR="00846661" w:rsidRPr="001B2425" w:rsidRDefault="00F25907" w:rsidP="00C95AD8">
            <w:pPr>
              <w:spacing w:after="0" w:line="240" w:lineRule="auto"/>
              <w:contextualSpacing/>
              <w:jc w:val="center"/>
              <w:rPr>
                <w:rFonts w:ascii="ITC Avant Garde" w:hAnsi="ITC Avant Garde"/>
                <w:color w:val="000000" w:themeColor="text1"/>
                <w:sz w:val="20"/>
                <w:highlight w:val="yellow"/>
              </w:rPr>
            </w:pPr>
            <w:r>
              <w:rPr>
                <w:rFonts w:ascii="ITC Avant Garde" w:hAnsi="ITC Avant Garde"/>
                <w:color w:val="000000" w:themeColor="text1"/>
                <w:sz w:val="20"/>
              </w:rPr>
              <w:t xml:space="preserve">A partir del </w:t>
            </w:r>
            <w:r w:rsidR="00D469AD">
              <w:rPr>
                <w:rFonts w:ascii="ITC Avant Garde" w:hAnsi="ITC Avant Garde"/>
                <w:color w:val="000000" w:themeColor="text1"/>
                <w:sz w:val="20"/>
              </w:rPr>
              <w:t>6</w:t>
            </w:r>
            <w:r>
              <w:rPr>
                <w:rFonts w:ascii="ITC Avant Garde" w:hAnsi="ITC Avant Garde"/>
                <w:color w:val="000000" w:themeColor="text1"/>
                <w:sz w:val="20"/>
              </w:rPr>
              <w:t xml:space="preserve"> de </w:t>
            </w:r>
            <w:r w:rsidR="00B0281B">
              <w:rPr>
                <w:rFonts w:ascii="ITC Avant Garde" w:hAnsi="ITC Avant Garde"/>
                <w:color w:val="000000" w:themeColor="text1"/>
                <w:sz w:val="20"/>
              </w:rPr>
              <w:t>agosto</w:t>
            </w:r>
            <w:r>
              <w:rPr>
                <w:rFonts w:ascii="ITC Avant Garde" w:hAnsi="ITC Avant Garde"/>
                <w:color w:val="000000" w:themeColor="text1"/>
                <w:sz w:val="20"/>
              </w:rPr>
              <w:t xml:space="preserve"> de 2018.</w:t>
            </w:r>
          </w:p>
        </w:tc>
      </w:tr>
      <w:tr w:rsidR="00630A0D" w:rsidRPr="00576A99" w14:paraId="11BF1B2E" w14:textId="77777777" w:rsidTr="000109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3" w:type="dxa"/>
            <w:vAlign w:val="center"/>
          </w:tcPr>
          <w:p w14:paraId="140A87CC" w14:textId="48A11AEA" w:rsidR="00630A0D" w:rsidRPr="00202213" w:rsidRDefault="007134B5" w:rsidP="00F72C18">
            <w:pPr>
              <w:spacing w:after="0" w:line="240" w:lineRule="auto"/>
              <w:contextualSpacing/>
              <w:jc w:val="center"/>
              <w:rPr>
                <w:rFonts w:ascii="ITC Avant Garde" w:hAnsi="ITC Avant Garde"/>
                <w:color w:val="000000" w:themeColor="text1"/>
                <w:sz w:val="20"/>
                <w:szCs w:val="20"/>
              </w:rPr>
            </w:pPr>
            <w:r>
              <w:rPr>
                <w:rFonts w:ascii="ITC Avant Garde" w:hAnsi="ITC Avant Garde"/>
                <w:color w:val="000000" w:themeColor="text1"/>
                <w:sz w:val="20"/>
                <w:szCs w:val="20"/>
              </w:rPr>
              <w:t>5.3.1</w:t>
            </w:r>
          </w:p>
        </w:tc>
        <w:tc>
          <w:tcPr>
            <w:cnfStyle w:val="000010000000" w:firstRow="0" w:lastRow="0" w:firstColumn="0" w:lastColumn="0" w:oddVBand="1" w:evenVBand="0" w:oddHBand="0" w:evenHBand="0" w:firstRowFirstColumn="0" w:firstRowLastColumn="0" w:lastRowFirstColumn="0" w:lastRowLastColumn="0"/>
            <w:tcW w:w="4252" w:type="dxa"/>
            <w:vAlign w:val="center"/>
          </w:tcPr>
          <w:p w14:paraId="730855C1" w14:textId="1B052982" w:rsidR="00630A0D" w:rsidRPr="00412885" w:rsidRDefault="0040643F" w:rsidP="00F72C18">
            <w:pPr>
              <w:spacing w:after="0" w:line="240" w:lineRule="auto"/>
              <w:contextualSpacing/>
              <w:jc w:val="both"/>
              <w:rPr>
                <w:rFonts w:ascii="ITC Avant Garde" w:hAnsi="ITC Avant Garde"/>
                <w:color w:val="000000" w:themeColor="text1"/>
                <w:sz w:val="20"/>
                <w:szCs w:val="20"/>
              </w:rPr>
            </w:pPr>
            <w:r w:rsidRPr="009F7F8F">
              <w:rPr>
                <w:rFonts w:ascii="ITC Avant Garde" w:hAnsi="ITC Avant Garde"/>
                <w:sz w:val="20"/>
                <w:szCs w:val="20"/>
              </w:rPr>
              <w:t xml:space="preserve">Publicación de los resultados </w:t>
            </w:r>
            <w:r w:rsidR="00A87CF7">
              <w:rPr>
                <w:rFonts w:ascii="ITC Avant Garde" w:hAnsi="ITC Avant Garde"/>
                <w:sz w:val="20"/>
                <w:szCs w:val="20"/>
              </w:rPr>
              <w:t>del Procedimiento de Presentación de Ofertas</w:t>
            </w:r>
            <w:r w:rsidRPr="0016336C">
              <w:rPr>
                <w:rFonts w:ascii="ITC Avant Garde" w:hAnsi="ITC Avant Garde"/>
                <w:sz w:val="20"/>
                <w:szCs w:val="20"/>
              </w:rPr>
              <w:t xml:space="preserve"> en el Portal de Internet del Instituto.</w:t>
            </w:r>
          </w:p>
        </w:tc>
        <w:tc>
          <w:tcPr>
            <w:cnfStyle w:val="000100000000" w:firstRow="0" w:lastRow="0" w:firstColumn="0" w:lastColumn="1" w:oddVBand="0" w:evenVBand="0" w:oddHBand="0" w:evenHBand="0" w:firstRowFirstColumn="0" w:firstRowLastColumn="0" w:lastRowFirstColumn="0" w:lastRowLastColumn="0"/>
            <w:tcW w:w="2410" w:type="dxa"/>
            <w:vAlign w:val="center"/>
          </w:tcPr>
          <w:p w14:paraId="21CEB33E" w14:textId="0532D14E" w:rsidR="00630A0D" w:rsidRPr="001B2425" w:rsidRDefault="00630A0D" w:rsidP="00F72C18">
            <w:pPr>
              <w:spacing w:after="0" w:line="240" w:lineRule="auto"/>
              <w:contextualSpacing/>
              <w:jc w:val="center"/>
              <w:rPr>
                <w:rFonts w:ascii="ITC Avant Garde" w:hAnsi="ITC Avant Garde"/>
                <w:color w:val="000000" w:themeColor="text1"/>
                <w:sz w:val="20"/>
                <w:highlight w:val="yellow"/>
              </w:rPr>
            </w:pPr>
            <w:r w:rsidRPr="00A87CF7">
              <w:rPr>
                <w:rFonts w:ascii="ITC Avant Garde" w:hAnsi="ITC Avant Garde"/>
                <w:color w:val="000000" w:themeColor="text1"/>
                <w:sz w:val="20"/>
              </w:rPr>
              <w:t xml:space="preserve">Al día hábil siguiente a la terminación del </w:t>
            </w:r>
            <w:r w:rsidR="00A87CF7" w:rsidRPr="00A87CF7">
              <w:rPr>
                <w:rFonts w:ascii="ITC Avant Garde" w:hAnsi="ITC Avant Garde"/>
                <w:color w:val="000000" w:themeColor="text1"/>
                <w:sz w:val="20"/>
              </w:rPr>
              <w:t>Procedimiento de Presentación de Ofertas</w:t>
            </w:r>
            <w:r w:rsidR="005674B9">
              <w:rPr>
                <w:rFonts w:ascii="ITC Avant Garde" w:hAnsi="ITC Avant Garde"/>
                <w:color w:val="000000" w:themeColor="text1"/>
                <w:sz w:val="20"/>
              </w:rPr>
              <w:t>.</w:t>
            </w:r>
          </w:p>
        </w:tc>
      </w:tr>
      <w:tr w:rsidR="00177B78" w:rsidRPr="00576A99" w14:paraId="5F2C7DB2" w14:textId="77777777" w:rsidTr="000109CA">
        <w:trPr>
          <w:jc w:val="center"/>
        </w:trPr>
        <w:tc>
          <w:tcPr>
            <w:cnfStyle w:val="001000000000" w:firstRow="0" w:lastRow="0" w:firstColumn="1" w:lastColumn="0" w:oddVBand="0" w:evenVBand="0" w:oddHBand="0" w:evenHBand="0" w:firstRowFirstColumn="0" w:firstRowLastColumn="0" w:lastRowFirstColumn="0" w:lastRowLastColumn="0"/>
            <w:tcW w:w="1523" w:type="dxa"/>
            <w:vAlign w:val="center"/>
          </w:tcPr>
          <w:p w14:paraId="635C6932" w14:textId="7CC42309" w:rsidR="00177B78" w:rsidRPr="00202213" w:rsidRDefault="001F1DF5" w:rsidP="00F72C18">
            <w:pPr>
              <w:spacing w:after="0" w:line="240" w:lineRule="auto"/>
              <w:contextualSpacing/>
              <w:jc w:val="center"/>
              <w:rPr>
                <w:rFonts w:ascii="ITC Avant Garde" w:hAnsi="ITC Avant Garde"/>
                <w:color w:val="000000" w:themeColor="text1"/>
                <w:sz w:val="20"/>
                <w:szCs w:val="20"/>
              </w:rPr>
            </w:pPr>
            <w:r>
              <w:rPr>
                <w:rFonts w:ascii="ITC Avant Garde" w:hAnsi="ITC Avant Garde"/>
                <w:color w:val="000000" w:themeColor="text1"/>
                <w:sz w:val="20"/>
                <w:szCs w:val="20"/>
              </w:rPr>
              <w:t>5.3.2</w:t>
            </w:r>
          </w:p>
        </w:tc>
        <w:tc>
          <w:tcPr>
            <w:cnfStyle w:val="000010000000" w:firstRow="0" w:lastRow="0" w:firstColumn="0" w:lastColumn="0" w:oddVBand="1" w:evenVBand="0" w:oddHBand="0" w:evenHBand="0" w:firstRowFirstColumn="0" w:firstRowLastColumn="0" w:lastRowFirstColumn="0" w:lastRowLastColumn="0"/>
            <w:tcW w:w="4252" w:type="dxa"/>
            <w:vAlign w:val="center"/>
          </w:tcPr>
          <w:p w14:paraId="6B3C9461" w14:textId="38D67694" w:rsidR="00177B78" w:rsidRPr="009F7F8F" w:rsidRDefault="00E77489" w:rsidP="00F72C18">
            <w:pPr>
              <w:spacing w:after="0" w:line="240" w:lineRule="auto"/>
              <w:contextualSpacing/>
              <w:jc w:val="both"/>
              <w:rPr>
                <w:rFonts w:ascii="ITC Avant Garde" w:hAnsi="ITC Avant Garde"/>
                <w:sz w:val="20"/>
                <w:szCs w:val="20"/>
              </w:rPr>
            </w:pPr>
            <w:r w:rsidRPr="00C30063">
              <w:rPr>
                <w:rFonts w:ascii="ITC Avant Garde" w:hAnsi="ITC Avant Garde"/>
                <w:sz w:val="20"/>
                <w:szCs w:val="20"/>
              </w:rPr>
              <w:t>En su caso, p</w:t>
            </w:r>
            <w:r w:rsidR="00177B78" w:rsidRPr="00C30063">
              <w:rPr>
                <w:rFonts w:ascii="ITC Avant Garde" w:hAnsi="ITC Avant Garde"/>
                <w:sz w:val="20"/>
                <w:szCs w:val="20"/>
              </w:rPr>
              <w:t>resentación</w:t>
            </w:r>
            <w:r w:rsidRPr="00C30063">
              <w:rPr>
                <w:rFonts w:ascii="ITC Avant Garde" w:hAnsi="ITC Avant Garde"/>
                <w:sz w:val="20"/>
                <w:szCs w:val="20"/>
              </w:rPr>
              <w:t xml:space="preserve"> del</w:t>
            </w:r>
            <w:r w:rsidR="00177B78" w:rsidRPr="00C30063">
              <w:rPr>
                <w:rFonts w:ascii="ITC Avant Garde" w:hAnsi="ITC Avant Garde"/>
                <w:sz w:val="20"/>
                <w:szCs w:val="20"/>
              </w:rPr>
              <w:t xml:space="preserve"> </w:t>
            </w:r>
            <w:r w:rsidR="00C30063">
              <w:rPr>
                <w:rFonts w:ascii="ITC Avant Garde" w:hAnsi="ITC Avant Garde"/>
                <w:sz w:val="20"/>
                <w:szCs w:val="20"/>
              </w:rPr>
              <w:t>Apéndice G.</w:t>
            </w:r>
            <w:r w:rsidR="00177B78">
              <w:rPr>
                <w:rFonts w:ascii="ITC Avant Garde" w:hAnsi="ITC Avant Garde"/>
                <w:sz w:val="20"/>
                <w:szCs w:val="20"/>
              </w:rPr>
              <w:t xml:space="preserve"> </w:t>
            </w:r>
            <w:r w:rsidRPr="00C30063">
              <w:rPr>
                <w:rFonts w:ascii="ITC Avant Garde" w:hAnsi="ITC Avant Garde"/>
                <w:sz w:val="20"/>
                <w:szCs w:val="20"/>
              </w:rPr>
              <w:t xml:space="preserve">Formato para el diferimiento del otorgamiento del </w:t>
            </w:r>
            <w:r w:rsidR="00C30063" w:rsidRPr="00C30063">
              <w:rPr>
                <w:rFonts w:ascii="ITC Avant Garde" w:hAnsi="ITC Avant Garde"/>
                <w:sz w:val="20"/>
                <w:szCs w:val="20"/>
              </w:rPr>
              <w:t>título de</w:t>
            </w:r>
            <w:r w:rsidR="00177B78" w:rsidRPr="00C30063">
              <w:rPr>
                <w:rFonts w:ascii="ITC Avant Garde" w:hAnsi="ITC Avant Garde"/>
                <w:sz w:val="20"/>
                <w:szCs w:val="20"/>
              </w:rPr>
              <w:t xml:space="preserve"> Concesión de Espectro Radioeléctrico</w:t>
            </w:r>
            <w:r w:rsidR="00387998" w:rsidRPr="00C30063">
              <w:rPr>
                <w:rFonts w:ascii="ITC Avant Garde" w:hAnsi="ITC Avant Garde"/>
                <w:sz w:val="20"/>
                <w:szCs w:val="20"/>
              </w:rPr>
              <w:t xml:space="preserve"> para Uso </w:t>
            </w:r>
            <w:r w:rsidR="00C30063" w:rsidRPr="00C30063">
              <w:rPr>
                <w:rFonts w:ascii="ITC Avant Garde" w:hAnsi="ITC Avant Garde"/>
                <w:sz w:val="20"/>
                <w:szCs w:val="20"/>
              </w:rPr>
              <w:t>Comercial y, en su caso, del título de Concesión Única para Uso Comercial</w:t>
            </w:r>
            <w:r w:rsidR="00C30063">
              <w:rPr>
                <w:rFonts w:ascii="ITC Avant Garde" w:hAnsi="ITC Avant Garde"/>
                <w:sz w:val="20"/>
                <w:szCs w:val="20"/>
              </w:rPr>
              <w:t>.</w:t>
            </w:r>
          </w:p>
        </w:tc>
        <w:tc>
          <w:tcPr>
            <w:cnfStyle w:val="000100000000" w:firstRow="0" w:lastRow="0" w:firstColumn="0" w:lastColumn="1" w:oddVBand="0" w:evenVBand="0" w:oddHBand="0" w:evenHBand="0" w:firstRowFirstColumn="0" w:firstRowLastColumn="0" w:lastRowFirstColumn="0" w:lastRowLastColumn="0"/>
            <w:tcW w:w="2410" w:type="dxa"/>
            <w:vAlign w:val="center"/>
          </w:tcPr>
          <w:p w14:paraId="0E1538B0" w14:textId="510D7698" w:rsidR="00177B78" w:rsidRPr="00A87CF7" w:rsidRDefault="00177B78" w:rsidP="00F72C18">
            <w:pPr>
              <w:spacing w:after="0" w:line="240" w:lineRule="auto"/>
              <w:contextualSpacing/>
              <w:jc w:val="center"/>
              <w:rPr>
                <w:rFonts w:ascii="ITC Avant Garde" w:hAnsi="ITC Avant Garde"/>
                <w:color w:val="000000" w:themeColor="text1"/>
                <w:sz w:val="20"/>
              </w:rPr>
            </w:pPr>
            <w:r>
              <w:rPr>
                <w:rFonts w:ascii="ITC Avant Garde" w:hAnsi="ITC Avant Garde"/>
                <w:color w:val="000000" w:themeColor="text1"/>
                <w:sz w:val="20"/>
              </w:rPr>
              <w:t xml:space="preserve">Dentro de los </w:t>
            </w:r>
            <w:r w:rsidR="002D7BCA" w:rsidRPr="00931FAF">
              <w:rPr>
                <w:rFonts w:ascii="ITC Avant Garde" w:hAnsi="ITC Avant Garde"/>
                <w:color w:val="000000" w:themeColor="text1"/>
                <w:sz w:val="20"/>
              </w:rPr>
              <w:t>10</w:t>
            </w:r>
            <w:r w:rsidR="002D7BCA">
              <w:rPr>
                <w:rFonts w:ascii="ITC Avant Garde" w:hAnsi="ITC Avant Garde"/>
                <w:color w:val="000000" w:themeColor="text1"/>
                <w:sz w:val="20"/>
              </w:rPr>
              <w:t xml:space="preserve"> </w:t>
            </w:r>
            <w:r w:rsidR="00A14269">
              <w:rPr>
                <w:rFonts w:ascii="ITC Avant Garde" w:hAnsi="ITC Avant Garde"/>
                <w:color w:val="000000" w:themeColor="text1"/>
                <w:sz w:val="20"/>
              </w:rPr>
              <w:t>(</w:t>
            </w:r>
            <w:r w:rsidR="002D7BCA" w:rsidRPr="00931FAF">
              <w:rPr>
                <w:rFonts w:ascii="ITC Avant Garde" w:hAnsi="ITC Avant Garde"/>
                <w:color w:val="000000" w:themeColor="text1"/>
                <w:sz w:val="20"/>
              </w:rPr>
              <w:t>diez</w:t>
            </w:r>
            <w:r w:rsidR="00A14269" w:rsidRPr="00931FAF">
              <w:rPr>
                <w:rFonts w:ascii="ITC Avant Garde" w:hAnsi="ITC Avant Garde"/>
                <w:color w:val="000000" w:themeColor="text1"/>
                <w:sz w:val="20"/>
              </w:rPr>
              <w:t>)</w:t>
            </w:r>
            <w:r w:rsidR="00A14269">
              <w:rPr>
                <w:rFonts w:ascii="ITC Avant Garde" w:hAnsi="ITC Avant Garde"/>
                <w:color w:val="000000" w:themeColor="text1"/>
                <w:sz w:val="20"/>
              </w:rPr>
              <w:t xml:space="preserve"> </w:t>
            </w:r>
            <w:r>
              <w:rPr>
                <w:rFonts w:ascii="ITC Avant Garde" w:hAnsi="ITC Avant Garde"/>
                <w:color w:val="000000" w:themeColor="text1"/>
                <w:sz w:val="20"/>
              </w:rPr>
              <w:t xml:space="preserve">días hábiles posteriores a la </w:t>
            </w:r>
            <w:r w:rsidR="00F2787E">
              <w:rPr>
                <w:rFonts w:ascii="ITC Avant Garde" w:hAnsi="ITC Avant Garde"/>
                <w:color w:val="000000" w:themeColor="text1"/>
                <w:sz w:val="20"/>
              </w:rPr>
              <w:t>p</w:t>
            </w:r>
            <w:r>
              <w:rPr>
                <w:rFonts w:ascii="ITC Avant Garde" w:hAnsi="ITC Avant Garde"/>
                <w:color w:val="000000" w:themeColor="text1"/>
                <w:sz w:val="20"/>
              </w:rPr>
              <w:t>ublicación de los resultados del Procedimiento de Presentación de Ofertas</w:t>
            </w:r>
            <w:r w:rsidR="00A14269">
              <w:rPr>
                <w:rFonts w:ascii="ITC Avant Garde" w:hAnsi="ITC Avant Garde"/>
                <w:color w:val="000000" w:themeColor="text1"/>
                <w:sz w:val="20"/>
              </w:rPr>
              <w:t>.</w:t>
            </w:r>
          </w:p>
        </w:tc>
      </w:tr>
      <w:tr w:rsidR="004A5E84" w:rsidRPr="00576A99" w14:paraId="07EAE984" w14:textId="77777777" w:rsidTr="00412885">
        <w:trPr>
          <w:cnfStyle w:val="000000100000" w:firstRow="0" w:lastRow="0" w:firstColumn="0" w:lastColumn="0" w:oddVBand="0" w:evenVBand="0" w:oddHBand="1"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8185" w:type="dxa"/>
            <w:gridSpan w:val="3"/>
            <w:tcBorders>
              <w:right w:val="single" w:sz="4" w:space="0" w:color="70AD47" w:themeColor="accent6"/>
            </w:tcBorders>
            <w:vAlign w:val="center"/>
          </w:tcPr>
          <w:p w14:paraId="6B827C64" w14:textId="0A6F91C1" w:rsidR="00846661" w:rsidRPr="00202213" w:rsidRDefault="00846661" w:rsidP="00F72C18">
            <w:pPr>
              <w:spacing w:after="0" w:line="240" w:lineRule="auto"/>
              <w:contextualSpacing/>
              <w:jc w:val="center"/>
              <w:rPr>
                <w:rFonts w:ascii="ITC Avant Garde" w:hAnsi="ITC Avant Garde"/>
                <w:b w:val="0"/>
                <w:color w:val="000000" w:themeColor="text1"/>
                <w:sz w:val="20"/>
                <w:szCs w:val="20"/>
                <w:highlight w:val="yellow"/>
              </w:rPr>
            </w:pPr>
            <w:r w:rsidRPr="00202213">
              <w:rPr>
                <w:rFonts w:ascii="ITC Avant Garde" w:hAnsi="ITC Avant Garde"/>
                <w:color w:val="000000" w:themeColor="text1"/>
                <w:sz w:val="20"/>
                <w:szCs w:val="20"/>
              </w:rPr>
              <w:t xml:space="preserve">Cuarta Etapa: </w:t>
            </w:r>
            <w:r w:rsidR="00C47895" w:rsidRPr="00202213">
              <w:rPr>
                <w:rFonts w:ascii="ITC Avant Garde" w:hAnsi="ITC Avant Garde"/>
                <w:color w:val="000000" w:themeColor="text1"/>
                <w:sz w:val="20"/>
                <w:szCs w:val="20"/>
              </w:rPr>
              <w:t>Emisión de Acta de Fallo, Pago de Contraprestación y Otorgamiento de Títulos de Concesión.</w:t>
            </w:r>
          </w:p>
        </w:tc>
      </w:tr>
      <w:tr w:rsidR="004A5E84" w:rsidRPr="00576A99" w14:paraId="07D5032C" w14:textId="77777777" w:rsidTr="000109CA">
        <w:trPr>
          <w:jc w:val="center"/>
        </w:trPr>
        <w:tc>
          <w:tcPr>
            <w:cnfStyle w:val="001000000000" w:firstRow="0" w:lastRow="0" w:firstColumn="1" w:lastColumn="0" w:oddVBand="0" w:evenVBand="0" w:oddHBand="0" w:evenHBand="0" w:firstRowFirstColumn="0" w:firstRowLastColumn="0" w:lastRowFirstColumn="0" w:lastRowLastColumn="0"/>
            <w:tcW w:w="1523" w:type="dxa"/>
            <w:vAlign w:val="center"/>
          </w:tcPr>
          <w:p w14:paraId="5A0D10B1" w14:textId="5FA2DE70" w:rsidR="00846661" w:rsidRPr="00202213" w:rsidRDefault="000655B0" w:rsidP="00F72C18">
            <w:pPr>
              <w:spacing w:after="0" w:line="240" w:lineRule="auto"/>
              <w:contextualSpacing/>
              <w:jc w:val="center"/>
              <w:rPr>
                <w:rFonts w:ascii="ITC Avant Garde" w:hAnsi="ITC Avant Garde"/>
                <w:color w:val="000000" w:themeColor="text1"/>
                <w:sz w:val="20"/>
                <w:szCs w:val="20"/>
              </w:rPr>
            </w:pPr>
            <w:r>
              <w:rPr>
                <w:rFonts w:ascii="ITC Avant Garde" w:hAnsi="ITC Avant Garde"/>
                <w:color w:val="000000" w:themeColor="text1"/>
                <w:sz w:val="20"/>
                <w:szCs w:val="20"/>
              </w:rPr>
              <w:t>5.4.1</w:t>
            </w:r>
          </w:p>
        </w:tc>
        <w:tc>
          <w:tcPr>
            <w:cnfStyle w:val="000010000000" w:firstRow="0" w:lastRow="0" w:firstColumn="0" w:lastColumn="0" w:oddVBand="1" w:evenVBand="0" w:oddHBand="0" w:evenHBand="0" w:firstRowFirstColumn="0" w:firstRowLastColumn="0" w:lastRowFirstColumn="0" w:lastRowLastColumn="0"/>
            <w:tcW w:w="4252" w:type="dxa"/>
            <w:vAlign w:val="center"/>
          </w:tcPr>
          <w:p w14:paraId="424648CB" w14:textId="6445B348" w:rsidR="00846661" w:rsidRPr="00412885" w:rsidRDefault="000655B0" w:rsidP="00F72C18">
            <w:pPr>
              <w:spacing w:after="0" w:line="240" w:lineRule="auto"/>
              <w:contextualSpacing/>
              <w:jc w:val="both"/>
              <w:rPr>
                <w:rFonts w:ascii="ITC Avant Garde" w:hAnsi="ITC Avant Garde"/>
                <w:color w:val="000000" w:themeColor="text1"/>
                <w:sz w:val="20"/>
                <w:szCs w:val="20"/>
              </w:rPr>
            </w:pPr>
            <w:r>
              <w:rPr>
                <w:rFonts w:ascii="ITC Avant Garde" w:hAnsi="ITC Avant Garde"/>
                <w:color w:val="000000" w:themeColor="text1"/>
                <w:sz w:val="20"/>
                <w:szCs w:val="20"/>
              </w:rPr>
              <w:t>Emisión del</w:t>
            </w:r>
            <w:r w:rsidR="00846661" w:rsidRPr="00412885">
              <w:rPr>
                <w:rFonts w:ascii="ITC Avant Garde" w:hAnsi="ITC Avant Garde"/>
                <w:color w:val="000000" w:themeColor="text1"/>
                <w:sz w:val="20"/>
                <w:szCs w:val="20"/>
              </w:rPr>
              <w:t xml:space="preserve"> </w:t>
            </w:r>
            <w:r w:rsidR="005940A8" w:rsidRPr="00412885">
              <w:rPr>
                <w:rFonts w:ascii="ITC Avant Garde" w:hAnsi="ITC Avant Garde"/>
                <w:color w:val="000000" w:themeColor="text1"/>
                <w:sz w:val="20"/>
                <w:szCs w:val="20"/>
              </w:rPr>
              <w:t xml:space="preserve">Acta de </w:t>
            </w:r>
            <w:r w:rsidR="00846661" w:rsidRPr="00412885">
              <w:rPr>
                <w:rFonts w:ascii="ITC Avant Garde" w:hAnsi="ITC Avant Garde"/>
                <w:color w:val="000000" w:themeColor="text1"/>
                <w:sz w:val="20"/>
                <w:szCs w:val="20"/>
              </w:rPr>
              <w:t>Fallo.</w:t>
            </w:r>
          </w:p>
        </w:tc>
        <w:tc>
          <w:tcPr>
            <w:cnfStyle w:val="000100000000" w:firstRow="0" w:lastRow="0" w:firstColumn="0" w:lastColumn="1" w:oddVBand="0" w:evenVBand="0" w:oddHBand="0" w:evenHBand="0" w:firstRowFirstColumn="0" w:firstRowLastColumn="0" w:lastRowFirstColumn="0" w:lastRowLastColumn="0"/>
            <w:tcW w:w="2410" w:type="dxa"/>
            <w:vAlign w:val="center"/>
          </w:tcPr>
          <w:p w14:paraId="1D635C34" w14:textId="30C6375B" w:rsidR="00846661" w:rsidRPr="001B2425" w:rsidRDefault="00D30728" w:rsidP="00B76BD9">
            <w:pPr>
              <w:spacing w:after="0" w:line="240" w:lineRule="auto"/>
              <w:contextualSpacing/>
              <w:jc w:val="center"/>
              <w:rPr>
                <w:rFonts w:ascii="ITC Avant Garde" w:hAnsi="ITC Avant Garde"/>
                <w:color w:val="000000" w:themeColor="text1"/>
                <w:sz w:val="20"/>
                <w:highlight w:val="yellow"/>
              </w:rPr>
            </w:pPr>
            <w:r w:rsidRPr="00D30728">
              <w:rPr>
                <w:rFonts w:ascii="ITC Avant Garde" w:hAnsi="ITC Avant Garde"/>
                <w:bCs w:val="0"/>
                <w:color w:val="000000" w:themeColor="text1"/>
                <w:sz w:val="20"/>
              </w:rPr>
              <w:t xml:space="preserve">Dentro de los 20 (veinte) </w:t>
            </w:r>
            <w:r w:rsidR="00630A0D" w:rsidRPr="00D30728">
              <w:rPr>
                <w:rFonts w:ascii="ITC Avant Garde" w:hAnsi="ITC Avant Garde"/>
                <w:color w:val="000000" w:themeColor="text1"/>
                <w:sz w:val="20"/>
              </w:rPr>
              <w:t xml:space="preserve">días hábiles </w:t>
            </w:r>
            <w:r w:rsidR="00880F41" w:rsidRPr="00D30728">
              <w:rPr>
                <w:rFonts w:ascii="ITC Avant Garde" w:hAnsi="ITC Avant Garde"/>
                <w:color w:val="000000" w:themeColor="text1"/>
                <w:sz w:val="20"/>
              </w:rPr>
              <w:t>posteriores</w:t>
            </w:r>
            <w:r w:rsidR="00880F41">
              <w:rPr>
                <w:rFonts w:ascii="ITC Avant Garde" w:hAnsi="ITC Avant Garde"/>
                <w:color w:val="000000" w:themeColor="text1"/>
                <w:sz w:val="20"/>
              </w:rPr>
              <w:t xml:space="preserve"> a la </w:t>
            </w:r>
            <w:r w:rsidR="00F2787E">
              <w:rPr>
                <w:rFonts w:ascii="ITC Avant Garde" w:hAnsi="ITC Avant Garde"/>
                <w:color w:val="000000" w:themeColor="text1"/>
                <w:sz w:val="20"/>
              </w:rPr>
              <w:t>p</w:t>
            </w:r>
            <w:r w:rsidR="00A14269">
              <w:rPr>
                <w:rFonts w:ascii="ITC Avant Garde" w:hAnsi="ITC Avant Garde"/>
                <w:color w:val="000000" w:themeColor="text1"/>
                <w:sz w:val="20"/>
              </w:rPr>
              <w:t>ublicación de los resultados del Procedimiento de Presentación de Ofertas</w:t>
            </w:r>
            <w:r w:rsidR="000C1B23">
              <w:rPr>
                <w:rFonts w:ascii="ITC Avant Garde" w:hAnsi="ITC Avant Garde"/>
                <w:color w:val="000000" w:themeColor="text1"/>
                <w:sz w:val="20"/>
              </w:rPr>
              <w:t>.</w:t>
            </w:r>
          </w:p>
        </w:tc>
      </w:tr>
      <w:tr w:rsidR="004A5E84" w:rsidRPr="00576A99" w14:paraId="0C29EEA8" w14:textId="77777777" w:rsidTr="000109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3" w:type="dxa"/>
            <w:vAlign w:val="center"/>
          </w:tcPr>
          <w:p w14:paraId="11E75F04" w14:textId="51F217D2" w:rsidR="00846661" w:rsidRPr="00202213" w:rsidRDefault="000655B0" w:rsidP="00F72C18">
            <w:pPr>
              <w:spacing w:after="0" w:line="240" w:lineRule="auto"/>
              <w:ind w:left="90"/>
              <w:contextualSpacing/>
              <w:jc w:val="center"/>
              <w:rPr>
                <w:rFonts w:ascii="ITC Avant Garde" w:hAnsi="ITC Avant Garde" w:cs="Arial"/>
                <w:color w:val="000000" w:themeColor="text1"/>
                <w:sz w:val="20"/>
                <w:szCs w:val="20"/>
              </w:rPr>
            </w:pPr>
            <w:r>
              <w:rPr>
                <w:rFonts w:ascii="ITC Avant Garde" w:hAnsi="ITC Avant Garde" w:cs="Arial"/>
                <w:color w:val="000000" w:themeColor="text1"/>
                <w:sz w:val="20"/>
                <w:szCs w:val="20"/>
              </w:rPr>
              <w:t>5.4.1</w:t>
            </w:r>
          </w:p>
        </w:tc>
        <w:tc>
          <w:tcPr>
            <w:cnfStyle w:val="000010000000" w:firstRow="0" w:lastRow="0" w:firstColumn="0" w:lastColumn="0" w:oddVBand="1" w:evenVBand="0" w:oddHBand="0" w:evenHBand="0" w:firstRowFirstColumn="0" w:firstRowLastColumn="0" w:lastRowFirstColumn="0" w:lastRowLastColumn="0"/>
            <w:tcW w:w="4252" w:type="dxa"/>
            <w:vAlign w:val="center"/>
          </w:tcPr>
          <w:p w14:paraId="0474B3A4" w14:textId="773D366B" w:rsidR="00B03713" w:rsidRDefault="00B03713" w:rsidP="00F72C18">
            <w:pPr>
              <w:tabs>
                <w:tab w:val="left" w:pos="142"/>
              </w:tabs>
              <w:spacing w:after="0" w:line="240" w:lineRule="auto"/>
              <w:jc w:val="both"/>
              <w:rPr>
                <w:rFonts w:ascii="ITC Avant Garde" w:hAnsi="ITC Avant Garde"/>
                <w:sz w:val="20"/>
                <w:szCs w:val="20"/>
              </w:rPr>
            </w:pPr>
            <w:r w:rsidRPr="009F7F8F">
              <w:rPr>
                <w:rFonts w:ascii="ITC Avant Garde" w:hAnsi="ITC Avant Garde"/>
                <w:sz w:val="20"/>
                <w:szCs w:val="20"/>
              </w:rPr>
              <w:t xml:space="preserve">Notificación del Acta de </w:t>
            </w:r>
            <w:r w:rsidRPr="00EA4DCD">
              <w:rPr>
                <w:rFonts w:ascii="ITC Avant Garde" w:hAnsi="ITC Avant Garde"/>
                <w:sz w:val="20"/>
                <w:szCs w:val="20"/>
              </w:rPr>
              <w:t xml:space="preserve">Fallo </w:t>
            </w:r>
            <w:r w:rsidR="00EA1DEA">
              <w:rPr>
                <w:rFonts w:ascii="ITC Avant Garde" w:hAnsi="ITC Avant Garde"/>
                <w:sz w:val="20"/>
                <w:szCs w:val="20"/>
              </w:rPr>
              <w:t>en el Domicilio del Instituto.</w:t>
            </w:r>
          </w:p>
          <w:p w14:paraId="7B9735FA" w14:textId="77777777" w:rsidR="00F25907" w:rsidRPr="00E34EC3" w:rsidRDefault="00F25907" w:rsidP="00F72C18">
            <w:pPr>
              <w:tabs>
                <w:tab w:val="left" w:pos="142"/>
              </w:tabs>
              <w:spacing w:after="0" w:line="240" w:lineRule="auto"/>
              <w:jc w:val="both"/>
              <w:rPr>
                <w:rFonts w:ascii="ITC Avant Garde" w:hAnsi="ITC Avant Garde"/>
                <w:sz w:val="20"/>
                <w:szCs w:val="20"/>
              </w:rPr>
            </w:pPr>
          </w:p>
          <w:p w14:paraId="7434E07C" w14:textId="71CA5738" w:rsidR="00846661" w:rsidRPr="00412885" w:rsidRDefault="00EA1DEA" w:rsidP="00F72C18">
            <w:pPr>
              <w:spacing w:after="0" w:line="240" w:lineRule="auto"/>
              <w:contextualSpacing/>
              <w:jc w:val="both"/>
              <w:rPr>
                <w:rFonts w:ascii="ITC Avant Garde" w:hAnsi="ITC Avant Garde" w:cs="Arial"/>
                <w:color w:val="000000" w:themeColor="text1"/>
                <w:sz w:val="20"/>
                <w:szCs w:val="20"/>
              </w:rPr>
            </w:pPr>
            <w:r>
              <w:rPr>
                <w:rFonts w:ascii="ITC Avant Garde" w:hAnsi="ITC Avant Garde"/>
                <w:sz w:val="20"/>
                <w:szCs w:val="20"/>
              </w:rPr>
              <w:t xml:space="preserve">Publicación en el Portal de Internet del Instituto </w:t>
            </w:r>
            <w:r w:rsidR="00B03713" w:rsidRPr="00E34EC3">
              <w:rPr>
                <w:rFonts w:ascii="ITC Avant Garde" w:hAnsi="ITC Avant Garde"/>
                <w:sz w:val="20"/>
                <w:szCs w:val="20"/>
              </w:rPr>
              <w:t>de los números de referencia para el pago de las Contraprestaciones.</w:t>
            </w:r>
          </w:p>
        </w:tc>
        <w:tc>
          <w:tcPr>
            <w:cnfStyle w:val="000100000000" w:firstRow="0" w:lastRow="0" w:firstColumn="0" w:lastColumn="1" w:oddVBand="0" w:evenVBand="0" w:oddHBand="0" w:evenHBand="0" w:firstRowFirstColumn="0" w:firstRowLastColumn="0" w:lastRowFirstColumn="0" w:lastRowLastColumn="0"/>
            <w:tcW w:w="2410" w:type="dxa"/>
            <w:vAlign w:val="center"/>
          </w:tcPr>
          <w:p w14:paraId="2B94F28E" w14:textId="6E8B8E50" w:rsidR="00846661" w:rsidRPr="001B2425" w:rsidRDefault="00630A0D" w:rsidP="00F72C18">
            <w:pPr>
              <w:spacing w:after="0" w:line="240" w:lineRule="auto"/>
              <w:contextualSpacing/>
              <w:jc w:val="center"/>
              <w:rPr>
                <w:rFonts w:ascii="ITC Avant Garde" w:hAnsi="ITC Avant Garde" w:cs="Arial"/>
                <w:color w:val="000000" w:themeColor="text1"/>
                <w:sz w:val="20"/>
                <w:highlight w:val="yellow"/>
              </w:rPr>
            </w:pPr>
            <w:r w:rsidRPr="00EA1DEA">
              <w:rPr>
                <w:rFonts w:ascii="ITC Avant Garde" w:hAnsi="ITC Avant Garde" w:cs="Arial"/>
                <w:color w:val="000000" w:themeColor="text1"/>
                <w:sz w:val="20"/>
              </w:rPr>
              <w:t xml:space="preserve">Dentro de los </w:t>
            </w:r>
            <w:r w:rsidR="000C1B23">
              <w:rPr>
                <w:rFonts w:ascii="ITC Avant Garde" w:hAnsi="ITC Avant Garde" w:cs="Arial"/>
                <w:color w:val="000000" w:themeColor="text1"/>
                <w:sz w:val="20"/>
              </w:rPr>
              <w:t>10</w:t>
            </w:r>
            <w:r w:rsidR="000C1B23" w:rsidRPr="00EA1DEA">
              <w:rPr>
                <w:rFonts w:ascii="ITC Avant Garde" w:hAnsi="ITC Avant Garde" w:cs="Arial"/>
                <w:color w:val="000000" w:themeColor="text1"/>
                <w:sz w:val="20"/>
              </w:rPr>
              <w:t xml:space="preserve"> </w:t>
            </w:r>
            <w:r w:rsidRPr="00EA1DEA">
              <w:rPr>
                <w:rFonts w:ascii="ITC Avant Garde" w:hAnsi="ITC Avant Garde" w:cs="Arial"/>
                <w:color w:val="000000" w:themeColor="text1"/>
                <w:sz w:val="20"/>
              </w:rPr>
              <w:t>(</w:t>
            </w:r>
            <w:r w:rsidR="000C1B23">
              <w:rPr>
                <w:rFonts w:ascii="ITC Avant Garde" w:hAnsi="ITC Avant Garde" w:cs="Arial"/>
                <w:color w:val="000000" w:themeColor="text1"/>
                <w:sz w:val="20"/>
              </w:rPr>
              <w:t>diez</w:t>
            </w:r>
            <w:r w:rsidRPr="00EA1DEA">
              <w:rPr>
                <w:rFonts w:ascii="ITC Avant Garde" w:hAnsi="ITC Avant Garde" w:cs="Arial"/>
                <w:color w:val="000000" w:themeColor="text1"/>
                <w:sz w:val="20"/>
              </w:rPr>
              <w:t xml:space="preserve">) días </w:t>
            </w:r>
            <w:r w:rsidR="004E07BE" w:rsidRPr="00EA1DEA">
              <w:rPr>
                <w:rFonts w:ascii="ITC Avant Garde" w:hAnsi="ITC Avant Garde" w:cs="Arial"/>
                <w:sz w:val="20"/>
              </w:rPr>
              <w:t>hábiles</w:t>
            </w:r>
            <w:r w:rsidRPr="00EA1DEA">
              <w:rPr>
                <w:rFonts w:ascii="ITC Avant Garde" w:hAnsi="ITC Avant Garde" w:cs="Arial"/>
                <w:sz w:val="20"/>
              </w:rPr>
              <w:t xml:space="preserve"> </w:t>
            </w:r>
            <w:r w:rsidRPr="00EA1DEA">
              <w:rPr>
                <w:rFonts w:ascii="ITC Avant Garde" w:hAnsi="ITC Avant Garde" w:cs="Arial"/>
                <w:color w:val="000000" w:themeColor="text1"/>
                <w:sz w:val="20"/>
              </w:rPr>
              <w:t>siguientes a</w:t>
            </w:r>
            <w:r w:rsidR="003F248E" w:rsidRPr="00EA1DEA">
              <w:rPr>
                <w:rFonts w:ascii="ITC Avant Garde" w:hAnsi="ITC Avant Garde" w:cs="Arial"/>
                <w:color w:val="000000" w:themeColor="text1"/>
                <w:sz w:val="20"/>
              </w:rPr>
              <w:t xml:space="preserve"> </w:t>
            </w:r>
            <w:r w:rsidRPr="00EA1DEA">
              <w:rPr>
                <w:rFonts w:ascii="ITC Avant Garde" w:hAnsi="ITC Avant Garde" w:cs="Arial"/>
                <w:color w:val="000000" w:themeColor="text1"/>
                <w:sz w:val="20"/>
              </w:rPr>
              <w:t>l</w:t>
            </w:r>
            <w:r w:rsidR="003F248E" w:rsidRPr="00EA1DEA">
              <w:rPr>
                <w:rFonts w:ascii="ITC Avant Garde" w:hAnsi="ITC Avant Garde" w:cs="Arial"/>
                <w:color w:val="000000" w:themeColor="text1"/>
                <w:sz w:val="20"/>
              </w:rPr>
              <w:t>a emisión del</w:t>
            </w:r>
            <w:r w:rsidRPr="00EA1DEA">
              <w:rPr>
                <w:rFonts w:ascii="ITC Avant Garde" w:hAnsi="ITC Avant Garde" w:cs="Arial"/>
                <w:color w:val="000000" w:themeColor="text1"/>
                <w:sz w:val="20"/>
              </w:rPr>
              <w:t xml:space="preserve"> </w:t>
            </w:r>
            <w:r w:rsidR="00A72A74" w:rsidRPr="00EA1DEA">
              <w:rPr>
                <w:rFonts w:ascii="ITC Avant Garde" w:hAnsi="ITC Avant Garde" w:cs="Arial"/>
                <w:color w:val="000000" w:themeColor="text1"/>
                <w:sz w:val="20"/>
              </w:rPr>
              <w:t xml:space="preserve">Acta de </w:t>
            </w:r>
            <w:r w:rsidRPr="00EA1DEA">
              <w:rPr>
                <w:rFonts w:ascii="ITC Avant Garde" w:hAnsi="ITC Avant Garde" w:cs="Arial"/>
                <w:color w:val="000000" w:themeColor="text1"/>
                <w:sz w:val="20"/>
              </w:rPr>
              <w:t>Fallo</w:t>
            </w:r>
            <w:r w:rsidR="005674B9">
              <w:rPr>
                <w:rFonts w:ascii="ITC Avant Garde" w:hAnsi="ITC Avant Garde" w:cs="Arial"/>
                <w:color w:val="000000" w:themeColor="text1"/>
                <w:sz w:val="20"/>
              </w:rPr>
              <w:t>.</w:t>
            </w:r>
          </w:p>
        </w:tc>
      </w:tr>
      <w:tr w:rsidR="004A5E84" w:rsidRPr="00576A99" w14:paraId="641D6FFD" w14:textId="77777777" w:rsidTr="000109CA">
        <w:trPr>
          <w:jc w:val="center"/>
        </w:trPr>
        <w:tc>
          <w:tcPr>
            <w:cnfStyle w:val="001000000000" w:firstRow="0" w:lastRow="0" w:firstColumn="1" w:lastColumn="0" w:oddVBand="0" w:evenVBand="0" w:oddHBand="0" w:evenHBand="0" w:firstRowFirstColumn="0" w:firstRowLastColumn="0" w:lastRowFirstColumn="0" w:lastRowLastColumn="0"/>
            <w:tcW w:w="1523" w:type="dxa"/>
            <w:vAlign w:val="center"/>
          </w:tcPr>
          <w:p w14:paraId="74B62307" w14:textId="77777777" w:rsidR="00F65DCF" w:rsidRDefault="00F65DCF" w:rsidP="00F72C18">
            <w:pPr>
              <w:spacing w:after="0" w:line="240" w:lineRule="auto"/>
              <w:ind w:left="90"/>
              <w:contextualSpacing/>
              <w:jc w:val="center"/>
              <w:rPr>
                <w:rFonts w:ascii="ITC Avant Garde" w:hAnsi="ITC Avant Garde" w:cs="Arial"/>
                <w:color w:val="000000" w:themeColor="text1"/>
                <w:sz w:val="20"/>
                <w:szCs w:val="20"/>
              </w:rPr>
            </w:pPr>
            <w:r w:rsidRPr="00931FAF">
              <w:rPr>
                <w:rFonts w:ascii="ITC Avant Garde" w:hAnsi="ITC Avant Garde" w:cs="Arial"/>
                <w:color w:val="000000" w:themeColor="text1"/>
                <w:sz w:val="20"/>
                <w:szCs w:val="20"/>
              </w:rPr>
              <w:t>8.</w:t>
            </w:r>
            <w:r>
              <w:rPr>
                <w:rFonts w:ascii="ITC Avant Garde" w:hAnsi="ITC Avant Garde" w:cs="Arial"/>
                <w:color w:val="000000" w:themeColor="text1"/>
                <w:sz w:val="20"/>
                <w:szCs w:val="20"/>
              </w:rPr>
              <w:t>8</w:t>
            </w:r>
          </w:p>
          <w:p w14:paraId="60785B33" w14:textId="77777777" w:rsidR="00846661" w:rsidRDefault="000655B0" w:rsidP="00F72C18">
            <w:pPr>
              <w:spacing w:after="0" w:line="240" w:lineRule="auto"/>
              <w:ind w:left="90"/>
              <w:contextualSpacing/>
              <w:jc w:val="center"/>
              <w:rPr>
                <w:rFonts w:ascii="ITC Avant Garde" w:hAnsi="ITC Avant Garde" w:cs="Arial"/>
                <w:color w:val="000000" w:themeColor="text1"/>
                <w:sz w:val="20"/>
                <w:szCs w:val="20"/>
              </w:rPr>
            </w:pPr>
            <w:r>
              <w:rPr>
                <w:rFonts w:ascii="ITC Avant Garde" w:hAnsi="ITC Avant Garde" w:cs="Arial"/>
                <w:color w:val="000000" w:themeColor="text1"/>
                <w:sz w:val="20"/>
                <w:szCs w:val="20"/>
              </w:rPr>
              <w:t>8.10</w:t>
            </w:r>
          </w:p>
          <w:p w14:paraId="3FB557EE" w14:textId="66D2F617" w:rsidR="00A433C4" w:rsidRPr="00202213" w:rsidRDefault="00A433C4" w:rsidP="00F72C18">
            <w:pPr>
              <w:spacing w:after="0" w:line="240" w:lineRule="auto"/>
              <w:ind w:left="90"/>
              <w:contextualSpacing/>
              <w:jc w:val="center"/>
              <w:rPr>
                <w:rFonts w:ascii="ITC Avant Garde" w:hAnsi="ITC Avant Garde" w:cs="Arial"/>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252" w:type="dxa"/>
            <w:vAlign w:val="center"/>
          </w:tcPr>
          <w:p w14:paraId="540EEC46" w14:textId="00E2D05E" w:rsidR="005B2CD6" w:rsidRDefault="000C1B23" w:rsidP="00F72C18">
            <w:pPr>
              <w:spacing w:after="0" w:line="240" w:lineRule="auto"/>
              <w:contextualSpacing/>
              <w:jc w:val="both"/>
              <w:rPr>
                <w:rFonts w:ascii="ITC Avant Garde" w:hAnsi="ITC Avant Garde" w:cs="Arial"/>
                <w:color w:val="000000" w:themeColor="text1"/>
                <w:sz w:val="20"/>
                <w:szCs w:val="20"/>
              </w:rPr>
            </w:pPr>
            <w:r>
              <w:rPr>
                <w:rFonts w:ascii="ITC Avant Garde" w:hAnsi="ITC Avant Garde" w:cs="Arial"/>
                <w:color w:val="000000" w:themeColor="text1"/>
                <w:sz w:val="20"/>
                <w:szCs w:val="20"/>
              </w:rPr>
              <w:t>En caso de haber presentado el Apéndice G, e</w:t>
            </w:r>
            <w:r w:rsidR="00F65DCF">
              <w:rPr>
                <w:rFonts w:ascii="ITC Avant Garde" w:hAnsi="ITC Avant Garde" w:cs="Arial"/>
                <w:color w:val="000000" w:themeColor="text1"/>
                <w:sz w:val="20"/>
                <w:szCs w:val="20"/>
              </w:rPr>
              <w:t>ntrega de la Actualización de la(s) Garantía(s) de Seriedad</w:t>
            </w:r>
            <w:r>
              <w:rPr>
                <w:rFonts w:ascii="ITC Avant Garde" w:hAnsi="ITC Avant Garde" w:cs="Arial"/>
                <w:color w:val="000000" w:themeColor="text1"/>
                <w:sz w:val="20"/>
                <w:szCs w:val="20"/>
              </w:rPr>
              <w:t>.</w:t>
            </w:r>
          </w:p>
          <w:p w14:paraId="11CDBEA1" w14:textId="77777777" w:rsidR="00F65DCF" w:rsidRDefault="00F65DCF" w:rsidP="00F72C18">
            <w:pPr>
              <w:spacing w:after="0" w:line="240" w:lineRule="auto"/>
              <w:contextualSpacing/>
              <w:jc w:val="both"/>
              <w:rPr>
                <w:rFonts w:ascii="ITC Avant Garde" w:hAnsi="ITC Avant Garde" w:cs="Arial"/>
                <w:color w:val="000000" w:themeColor="text1"/>
                <w:sz w:val="20"/>
                <w:szCs w:val="20"/>
              </w:rPr>
            </w:pPr>
          </w:p>
          <w:p w14:paraId="2AFB2871" w14:textId="6EC52E64" w:rsidR="00846661" w:rsidRPr="00412885" w:rsidRDefault="00846661" w:rsidP="00F72C18">
            <w:pPr>
              <w:spacing w:after="0" w:line="240" w:lineRule="auto"/>
              <w:contextualSpacing/>
              <w:jc w:val="both"/>
              <w:rPr>
                <w:rFonts w:ascii="ITC Avant Garde" w:hAnsi="ITC Avant Garde" w:cs="Arial"/>
                <w:color w:val="000000" w:themeColor="text1"/>
                <w:sz w:val="20"/>
                <w:szCs w:val="20"/>
              </w:rPr>
            </w:pPr>
            <w:r w:rsidRPr="00412885">
              <w:rPr>
                <w:rFonts w:ascii="ITC Avant Garde" w:hAnsi="ITC Avant Garde" w:cs="Arial"/>
                <w:color w:val="000000" w:themeColor="text1"/>
                <w:sz w:val="20"/>
                <w:szCs w:val="20"/>
              </w:rPr>
              <w:t>Liberación de Garantías de Seriedad a Participantes que no hayan incurrido en causales de descalificación y que no sean Participantes Ganadores.</w:t>
            </w:r>
          </w:p>
        </w:tc>
        <w:tc>
          <w:tcPr>
            <w:cnfStyle w:val="000100000000" w:firstRow="0" w:lastRow="0" w:firstColumn="0" w:lastColumn="1" w:oddVBand="0" w:evenVBand="0" w:oddHBand="0" w:evenHBand="0" w:firstRowFirstColumn="0" w:firstRowLastColumn="0" w:lastRowFirstColumn="0" w:lastRowLastColumn="0"/>
            <w:tcW w:w="2410" w:type="dxa"/>
            <w:vAlign w:val="center"/>
          </w:tcPr>
          <w:p w14:paraId="004B4EDF" w14:textId="6D14D933" w:rsidR="00846661" w:rsidRPr="001B2425" w:rsidRDefault="00880F41" w:rsidP="00F72C18">
            <w:pPr>
              <w:spacing w:after="0" w:line="240" w:lineRule="auto"/>
              <w:contextualSpacing/>
              <w:jc w:val="center"/>
              <w:rPr>
                <w:rFonts w:ascii="ITC Avant Garde" w:hAnsi="ITC Avant Garde" w:cs="Arial"/>
                <w:color w:val="000000" w:themeColor="text1"/>
                <w:sz w:val="20"/>
                <w:highlight w:val="yellow"/>
              </w:rPr>
            </w:pPr>
            <w:r w:rsidRPr="00880F41">
              <w:rPr>
                <w:rFonts w:ascii="ITC Avant Garde" w:hAnsi="ITC Avant Garde" w:cs="Arial"/>
                <w:color w:val="000000" w:themeColor="text1"/>
                <w:sz w:val="20"/>
              </w:rPr>
              <w:t xml:space="preserve">Dentro de los </w:t>
            </w:r>
            <w:r w:rsidR="005B2CD6">
              <w:rPr>
                <w:rFonts w:ascii="ITC Avant Garde" w:hAnsi="ITC Avant Garde" w:cs="Arial"/>
                <w:color w:val="000000" w:themeColor="text1"/>
                <w:sz w:val="20"/>
              </w:rPr>
              <w:t>10</w:t>
            </w:r>
            <w:r w:rsidR="005B2CD6" w:rsidRPr="00880F41">
              <w:rPr>
                <w:rFonts w:ascii="ITC Avant Garde" w:hAnsi="ITC Avant Garde" w:cs="Arial"/>
                <w:color w:val="000000" w:themeColor="text1"/>
                <w:sz w:val="20"/>
              </w:rPr>
              <w:t xml:space="preserve"> </w:t>
            </w:r>
            <w:r w:rsidRPr="00880F41">
              <w:rPr>
                <w:rFonts w:ascii="ITC Avant Garde" w:hAnsi="ITC Avant Garde" w:cs="Arial"/>
                <w:color w:val="000000" w:themeColor="text1"/>
                <w:sz w:val="20"/>
              </w:rPr>
              <w:t>(</w:t>
            </w:r>
            <w:r w:rsidR="00F2787E">
              <w:rPr>
                <w:rFonts w:ascii="ITC Avant Garde" w:hAnsi="ITC Avant Garde" w:cs="Arial"/>
                <w:color w:val="000000" w:themeColor="text1"/>
                <w:sz w:val="20"/>
              </w:rPr>
              <w:t>diez</w:t>
            </w:r>
            <w:r w:rsidRPr="00880F41">
              <w:rPr>
                <w:rFonts w:ascii="ITC Avant Garde" w:hAnsi="ITC Avant Garde" w:cs="Arial"/>
                <w:color w:val="000000" w:themeColor="text1"/>
                <w:sz w:val="20"/>
              </w:rPr>
              <w:t xml:space="preserve">) días hábiles siguientes a la </w:t>
            </w:r>
            <w:r>
              <w:rPr>
                <w:rFonts w:ascii="ITC Avant Garde" w:hAnsi="ITC Avant Garde" w:cs="Arial"/>
                <w:color w:val="000000" w:themeColor="text1"/>
                <w:sz w:val="20"/>
              </w:rPr>
              <w:t>notificación</w:t>
            </w:r>
            <w:r w:rsidRPr="00880F41">
              <w:rPr>
                <w:rFonts w:ascii="ITC Avant Garde" w:hAnsi="ITC Avant Garde" w:cs="Arial"/>
                <w:color w:val="000000" w:themeColor="text1"/>
                <w:sz w:val="20"/>
              </w:rPr>
              <w:t xml:space="preserve"> del Acta de Fallo.</w:t>
            </w:r>
          </w:p>
        </w:tc>
      </w:tr>
      <w:tr w:rsidR="004A5E84" w:rsidRPr="00576A99" w14:paraId="19671146" w14:textId="77777777" w:rsidTr="000109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3" w:type="dxa"/>
            <w:vAlign w:val="center"/>
          </w:tcPr>
          <w:p w14:paraId="69C941D7" w14:textId="68EFC067" w:rsidR="00D83790" w:rsidRDefault="00D83790" w:rsidP="00F72C18">
            <w:pPr>
              <w:spacing w:after="0" w:line="240" w:lineRule="auto"/>
              <w:ind w:left="90"/>
              <w:contextualSpacing/>
              <w:jc w:val="center"/>
              <w:rPr>
                <w:rFonts w:ascii="ITC Avant Garde" w:hAnsi="ITC Avant Garde" w:cs="Arial"/>
                <w:color w:val="000000" w:themeColor="text1"/>
                <w:sz w:val="20"/>
                <w:szCs w:val="20"/>
              </w:rPr>
            </w:pPr>
            <w:r>
              <w:rPr>
                <w:rFonts w:ascii="ITC Avant Garde" w:hAnsi="ITC Avant Garde" w:cs="Arial"/>
                <w:color w:val="000000" w:themeColor="text1"/>
                <w:sz w:val="20"/>
                <w:szCs w:val="20"/>
              </w:rPr>
              <w:lastRenderedPageBreak/>
              <w:t>5.4.2</w:t>
            </w:r>
          </w:p>
          <w:p w14:paraId="585E38D8" w14:textId="42D0C72B" w:rsidR="00846661" w:rsidRPr="00202213" w:rsidRDefault="000655B0" w:rsidP="00F72C18">
            <w:pPr>
              <w:spacing w:after="0" w:line="240" w:lineRule="auto"/>
              <w:ind w:left="90"/>
              <w:contextualSpacing/>
              <w:jc w:val="center"/>
              <w:rPr>
                <w:rFonts w:ascii="ITC Avant Garde" w:hAnsi="ITC Avant Garde" w:cs="Arial"/>
                <w:color w:val="000000" w:themeColor="text1"/>
                <w:sz w:val="20"/>
                <w:szCs w:val="20"/>
              </w:rPr>
            </w:pPr>
            <w:r>
              <w:rPr>
                <w:rFonts w:ascii="ITC Avant Garde" w:hAnsi="ITC Avant Garde" w:cs="Arial"/>
                <w:color w:val="000000" w:themeColor="text1"/>
                <w:sz w:val="20"/>
                <w:szCs w:val="20"/>
              </w:rPr>
              <w:t>5.4.3</w:t>
            </w:r>
          </w:p>
        </w:tc>
        <w:tc>
          <w:tcPr>
            <w:cnfStyle w:val="000010000000" w:firstRow="0" w:lastRow="0" w:firstColumn="0" w:lastColumn="0" w:oddVBand="1" w:evenVBand="0" w:oddHBand="0" w:evenHBand="0" w:firstRowFirstColumn="0" w:firstRowLastColumn="0" w:lastRowFirstColumn="0" w:lastRowLastColumn="0"/>
            <w:tcW w:w="4252" w:type="dxa"/>
            <w:vAlign w:val="center"/>
          </w:tcPr>
          <w:p w14:paraId="23A1FCB6" w14:textId="669B24E9" w:rsidR="00B03713" w:rsidRPr="003B22D5" w:rsidRDefault="00B03713" w:rsidP="00F72C18">
            <w:pPr>
              <w:tabs>
                <w:tab w:val="left" w:pos="142"/>
              </w:tabs>
              <w:spacing w:after="0" w:line="240" w:lineRule="auto"/>
              <w:jc w:val="both"/>
              <w:rPr>
                <w:rFonts w:ascii="ITC Avant Garde" w:hAnsi="ITC Avant Garde"/>
                <w:sz w:val="20"/>
                <w:szCs w:val="20"/>
              </w:rPr>
            </w:pPr>
            <w:r w:rsidRPr="003B22D5">
              <w:rPr>
                <w:rFonts w:ascii="ITC Avant Garde" w:hAnsi="ITC Avant Garde"/>
                <w:sz w:val="20"/>
                <w:szCs w:val="20"/>
              </w:rPr>
              <w:t>Pago</w:t>
            </w:r>
            <w:r w:rsidR="005674B9" w:rsidRPr="003B22D5">
              <w:rPr>
                <w:rFonts w:ascii="ITC Avant Garde" w:hAnsi="ITC Avant Garde"/>
                <w:sz w:val="20"/>
                <w:szCs w:val="20"/>
              </w:rPr>
              <w:t xml:space="preserve"> de la(s) Contraprestación(es).</w:t>
            </w:r>
          </w:p>
          <w:p w14:paraId="48BCC8EA" w14:textId="77777777" w:rsidR="00B90F1C" w:rsidRPr="003B22D5" w:rsidRDefault="00B90F1C" w:rsidP="00F72C18">
            <w:pPr>
              <w:tabs>
                <w:tab w:val="left" w:pos="142"/>
              </w:tabs>
              <w:spacing w:after="0" w:line="240" w:lineRule="auto"/>
              <w:jc w:val="both"/>
              <w:rPr>
                <w:rFonts w:ascii="ITC Avant Garde" w:hAnsi="ITC Avant Garde"/>
                <w:sz w:val="20"/>
                <w:szCs w:val="20"/>
              </w:rPr>
            </w:pPr>
          </w:p>
          <w:p w14:paraId="690E450B" w14:textId="24CFFDE0" w:rsidR="00846661" w:rsidRPr="003B22D5" w:rsidRDefault="00B03713" w:rsidP="007E660B">
            <w:pPr>
              <w:spacing w:after="0" w:line="240" w:lineRule="auto"/>
              <w:contextualSpacing/>
              <w:jc w:val="both"/>
              <w:rPr>
                <w:rFonts w:ascii="ITC Avant Garde" w:hAnsi="ITC Avant Garde" w:cs="Arial"/>
                <w:color w:val="000000" w:themeColor="text1"/>
                <w:sz w:val="20"/>
                <w:szCs w:val="20"/>
              </w:rPr>
            </w:pPr>
            <w:r w:rsidRPr="003B22D5">
              <w:rPr>
                <w:rFonts w:ascii="ITC Avant Garde" w:hAnsi="ITC Avant Garde"/>
                <w:sz w:val="20"/>
                <w:szCs w:val="20"/>
              </w:rPr>
              <w:t>En el caso de Consorcios, acreditación ante el Instituto de la constitución de sociedades mercantiles.</w:t>
            </w:r>
          </w:p>
        </w:tc>
        <w:tc>
          <w:tcPr>
            <w:cnfStyle w:val="000100000000" w:firstRow="0" w:lastRow="0" w:firstColumn="0" w:lastColumn="1" w:oddVBand="0" w:evenVBand="0" w:oddHBand="0" w:evenHBand="0" w:firstRowFirstColumn="0" w:firstRowLastColumn="0" w:lastRowFirstColumn="0" w:lastRowLastColumn="0"/>
            <w:tcW w:w="2410" w:type="dxa"/>
            <w:vAlign w:val="center"/>
          </w:tcPr>
          <w:p w14:paraId="637BA49D" w14:textId="49FA9468" w:rsidR="00846661" w:rsidRPr="003B22D5" w:rsidRDefault="00B31EB2" w:rsidP="00F72C18">
            <w:pPr>
              <w:spacing w:after="0" w:line="240" w:lineRule="auto"/>
              <w:contextualSpacing/>
              <w:jc w:val="center"/>
              <w:rPr>
                <w:rFonts w:ascii="ITC Avant Garde" w:hAnsi="ITC Avant Garde" w:cs="Arial"/>
                <w:color w:val="000000" w:themeColor="text1"/>
                <w:sz w:val="20"/>
              </w:rPr>
            </w:pPr>
            <w:r w:rsidRPr="003B22D5">
              <w:rPr>
                <w:rFonts w:ascii="ITC Avant Garde" w:hAnsi="ITC Avant Garde"/>
                <w:color w:val="000000" w:themeColor="text1"/>
                <w:sz w:val="20"/>
              </w:rPr>
              <w:t xml:space="preserve">Dentro de los </w:t>
            </w:r>
            <w:r w:rsidR="00501A7C" w:rsidRPr="003B22D5">
              <w:rPr>
                <w:rFonts w:ascii="ITC Avant Garde" w:hAnsi="ITC Avant Garde"/>
                <w:color w:val="000000" w:themeColor="text1"/>
                <w:sz w:val="20"/>
              </w:rPr>
              <w:t>3</w:t>
            </w:r>
            <w:r w:rsidRPr="003B22D5">
              <w:rPr>
                <w:rFonts w:ascii="ITC Avant Garde" w:hAnsi="ITC Avant Garde"/>
                <w:color w:val="000000" w:themeColor="text1"/>
                <w:sz w:val="20"/>
              </w:rPr>
              <w:t>0 (</w:t>
            </w:r>
            <w:r w:rsidR="00633B12" w:rsidRPr="003B22D5">
              <w:rPr>
                <w:rFonts w:ascii="ITC Avant Garde" w:hAnsi="ITC Avant Garde"/>
                <w:color w:val="000000" w:themeColor="text1"/>
                <w:sz w:val="20"/>
              </w:rPr>
              <w:t>treinta</w:t>
            </w:r>
            <w:r w:rsidRPr="003B22D5">
              <w:rPr>
                <w:rFonts w:ascii="ITC Avant Garde" w:hAnsi="ITC Avant Garde"/>
                <w:color w:val="000000" w:themeColor="text1"/>
                <w:sz w:val="20"/>
              </w:rPr>
              <w:t>) días</w:t>
            </w:r>
            <w:r w:rsidR="001E0139" w:rsidRPr="003B22D5">
              <w:rPr>
                <w:rFonts w:ascii="ITC Avant Garde" w:hAnsi="ITC Avant Garde"/>
                <w:color w:val="000000" w:themeColor="text1"/>
                <w:sz w:val="20"/>
              </w:rPr>
              <w:t xml:space="preserve"> hábiles</w:t>
            </w:r>
            <w:r w:rsidRPr="003B22D5">
              <w:rPr>
                <w:rFonts w:ascii="ITC Avant Garde" w:hAnsi="ITC Avant Garde"/>
                <w:color w:val="000000" w:themeColor="text1"/>
                <w:sz w:val="20"/>
              </w:rPr>
              <w:t xml:space="preserve"> siguientes a la notificación del </w:t>
            </w:r>
            <w:r w:rsidR="00A72A74" w:rsidRPr="003B22D5">
              <w:rPr>
                <w:rFonts w:ascii="ITC Avant Garde" w:hAnsi="ITC Avant Garde"/>
                <w:color w:val="000000" w:themeColor="text1"/>
                <w:sz w:val="20"/>
              </w:rPr>
              <w:t xml:space="preserve">Acta de </w:t>
            </w:r>
            <w:r w:rsidRPr="003B22D5">
              <w:rPr>
                <w:rFonts w:ascii="ITC Avant Garde" w:hAnsi="ITC Avant Garde"/>
                <w:color w:val="000000" w:themeColor="text1"/>
                <w:sz w:val="20"/>
              </w:rPr>
              <w:t>Fallo</w:t>
            </w:r>
            <w:r w:rsidR="005674B9" w:rsidRPr="003B22D5">
              <w:rPr>
                <w:rFonts w:ascii="ITC Avant Garde" w:hAnsi="ITC Avant Garde"/>
                <w:color w:val="000000" w:themeColor="text1"/>
                <w:sz w:val="20"/>
              </w:rPr>
              <w:t>.</w:t>
            </w:r>
          </w:p>
        </w:tc>
      </w:tr>
      <w:tr w:rsidR="004A5E84" w:rsidRPr="00576A99" w14:paraId="2607326D" w14:textId="77777777" w:rsidTr="000109CA">
        <w:trPr>
          <w:jc w:val="center"/>
        </w:trPr>
        <w:tc>
          <w:tcPr>
            <w:cnfStyle w:val="001000000000" w:firstRow="0" w:lastRow="0" w:firstColumn="1" w:lastColumn="0" w:oddVBand="0" w:evenVBand="0" w:oddHBand="0" w:evenHBand="0" w:firstRowFirstColumn="0" w:firstRowLastColumn="0" w:lastRowFirstColumn="0" w:lastRowLastColumn="0"/>
            <w:tcW w:w="1523" w:type="dxa"/>
            <w:vAlign w:val="center"/>
          </w:tcPr>
          <w:p w14:paraId="220E7609" w14:textId="4FAFA63A" w:rsidR="00846661" w:rsidRPr="00202213" w:rsidRDefault="000655B0" w:rsidP="00F72C18">
            <w:pPr>
              <w:tabs>
                <w:tab w:val="left" w:pos="1155"/>
              </w:tabs>
              <w:spacing w:after="0" w:line="240" w:lineRule="auto"/>
              <w:contextualSpacing/>
              <w:jc w:val="center"/>
              <w:rPr>
                <w:rFonts w:ascii="ITC Avant Garde" w:hAnsi="ITC Avant Garde" w:cs="Arial"/>
                <w:color w:val="000000" w:themeColor="text1"/>
                <w:sz w:val="20"/>
                <w:szCs w:val="20"/>
              </w:rPr>
            </w:pPr>
            <w:r>
              <w:rPr>
                <w:rFonts w:ascii="ITC Avant Garde" w:hAnsi="ITC Avant Garde" w:cs="Arial"/>
                <w:color w:val="000000" w:themeColor="text1"/>
                <w:sz w:val="20"/>
                <w:szCs w:val="20"/>
              </w:rPr>
              <w:t>5.4.4</w:t>
            </w:r>
            <w:r w:rsidR="00F25907">
              <w:rPr>
                <w:rFonts w:ascii="ITC Avant Garde" w:hAnsi="ITC Avant Garde" w:cs="Arial"/>
                <w:color w:val="000000" w:themeColor="text1"/>
                <w:sz w:val="20"/>
                <w:szCs w:val="20"/>
              </w:rPr>
              <w:t xml:space="preserve"> y 8.10</w:t>
            </w:r>
          </w:p>
        </w:tc>
        <w:tc>
          <w:tcPr>
            <w:cnfStyle w:val="000010000000" w:firstRow="0" w:lastRow="0" w:firstColumn="0" w:lastColumn="0" w:oddVBand="1" w:evenVBand="0" w:oddHBand="0" w:evenHBand="0" w:firstRowFirstColumn="0" w:firstRowLastColumn="0" w:lastRowFirstColumn="0" w:lastRowLastColumn="0"/>
            <w:tcW w:w="4252" w:type="dxa"/>
            <w:vAlign w:val="center"/>
          </w:tcPr>
          <w:p w14:paraId="6EC12487" w14:textId="203038C0" w:rsidR="00931FAF" w:rsidRPr="003B22D5" w:rsidRDefault="00931FAF" w:rsidP="00931FAF">
            <w:pPr>
              <w:spacing w:after="0" w:line="240" w:lineRule="auto"/>
              <w:contextualSpacing/>
              <w:jc w:val="both"/>
              <w:rPr>
                <w:rFonts w:ascii="ITC Avant Garde" w:hAnsi="ITC Avant Garde" w:cs="Arial"/>
                <w:color w:val="000000" w:themeColor="text1"/>
                <w:sz w:val="20"/>
                <w:szCs w:val="20"/>
              </w:rPr>
            </w:pPr>
            <w:r w:rsidRPr="003B22D5">
              <w:rPr>
                <w:rFonts w:ascii="ITC Avant Garde" w:hAnsi="ITC Avant Garde" w:cs="Arial"/>
                <w:color w:val="000000" w:themeColor="text1"/>
                <w:sz w:val="20"/>
                <w:szCs w:val="20"/>
              </w:rPr>
              <w:t>Para los Participantes Ganadores que no tengan autorizado el diferimiento en términos del Apéndice G:</w:t>
            </w:r>
          </w:p>
          <w:p w14:paraId="6269BB5D" w14:textId="77777777" w:rsidR="000A499B" w:rsidRPr="003B22D5" w:rsidRDefault="000A499B" w:rsidP="00F72C18">
            <w:pPr>
              <w:spacing w:after="0" w:line="240" w:lineRule="auto"/>
              <w:contextualSpacing/>
              <w:jc w:val="both"/>
              <w:rPr>
                <w:rFonts w:ascii="ITC Avant Garde" w:hAnsi="ITC Avant Garde" w:cs="Arial"/>
                <w:color w:val="000000" w:themeColor="text1"/>
                <w:sz w:val="20"/>
                <w:szCs w:val="20"/>
              </w:rPr>
            </w:pPr>
          </w:p>
          <w:p w14:paraId="707D78AA" w14:textId="77777777" w:rsidR="00F25907" w:rsidRPr="003B22D5" w:rsidRDefault="00846661" w:rsidP="000A499B">
            <w:pPr>
              <w:pStyle w:val="Prrafodelista"/>
              <w:numPr>
                <w:ilvl w:val="0"/>
                <w:numId w:val="3"/>
              </w:numPr>
              <w:contextualSpacing/>
              <w:jc w:val="both"/>
              <w:rPr>
                <w:rFonts w:ascii="ITC Avant Garde" w:hAnsi="ITC Avant Garde" w:cs="Arial"/>
                <w:color w:val="000000" w:themeColor="text1"/>
                <w:sz w:val="20"/>
              </w:rPr>
            </w:pPr>
            <w:r w:rsidRPr="003B22D5">
              <w:rPr>
                <w:rFonts w:ascii="ITC Avant Garde" w:hAnsi="ITC Avant Garde" w:cs="Arial"/>
                <w:color w:val="000000" w:themeColor="text1"/>
                <w:sz w:val="20"/>
              </w:rPr>
              <w:t>Otorgamiento y firma del (los) título(s) de Concesión.</w:t>
            </w:r>
            <w:r w:rsidR="00F25907" w:rsidRPr="003B22D5">
              <w:rPr>
                <w:rFonts w:ascii="ITC Avant Garde" w:hAnsi="ITC Avant Garde" w:cs="Arial"/>
                <w:color w:val="000000" w:themeColor="text1"/>
                <w:sz w:val="20"/>
              </w:rPr>
              <w:t xml:space="preserve"> </w:t>
            </w:r>
          </w:p>
          <w:p w14:paraId="292EA846" w14:textId="77777777" w:rsidR="00F25907" w:rsidRPr="003B22D5" w:rsidRDefault="00F25907" w:rsidP="00F72C18">
            <w:pPr>
              <w:spacing w:after="0" w:line="240" w:lineRule="auto"/>
              <w:contextualSpacing/>
              <w:jc w:val="both"/>
              <w:rPr>
                <w:rFonts w:ascii="ITC Avant Garde" w:hAnsi="ITC Avant Garde" w:cs="Arial"/>
                <w:color w:val="000000" w:themeColor="text1"/>
                <w:sz w:val="20"/>
                <w:szCs w:val="20"/>
              </w:rPr>
            </w:pPr>
          </w:p>
          <w:p w14:paraId="1FD2F550" w14:textId="431274D0" w:rsidR="00846661" w:rsidRPr="003B22D5" w:rsidRDefault="000A499B" w:rsidP="000A499B">
            <w:pPr>
              <w:pStyle w:val="Prrafodelista"/>
              <w:numPr>
                <w:ilvl w:val="0"/>
                <w:numId w:val="3"/>
              </w:numPr>
              <w:contextualSpacing/>
              <w:jc w:val="both"/>
              <w:rPr>
                <w:rFonts w:ascii="ITC Avant Garde" w:hAnsi="ITC Avant Garde" w:cs="Arial"/>
                <w:color w:val="000000" w:themeColor="text1"/>
                <w:sz w:val="20"/>
              </w:rPr>
            </w:pPr>
            <w:r w:rsidRPr="003B22D5">
              <w:rPr>
                <w:rFonts w:ascii="ITC Avant Garde" w:hAnsi="ITC Avant Garde" w:cs="Arial"/>
                <w:color w:val="000000" w:themeColor="text1"/>
                <w:sz w:val="20"/>
              </w:rPr>
              <w:t>L</w:t>
            </w:r>
            <w:r w:rsidR="00F25907" w:rsidRPr="003B22D5">
              <w:rPr>
                <w:rFonts w:ascii="ITC Avant Garde" w:hAnsi="ITC Avant Garde" w:cs="Arial"/>
                <w:color w:val="000000" w:themeColor="text1"/>
                <w:sz w:val="20"/>
              </w:rPr>
              <w:t>iberación de Garantías de Seriedad.</w:t>
            </w:r>
          </w:p>
        </w:tc>
        <w:tc>
          <w:tcPr>
            <w:cnfStyle w:val="000100000000" w:firstRow="0" w:lastRow="0" w:firstColumn="0" w:lastColumn="1" w:oddVBand="0" w:evenVBand="0" w:oddHBand="0" w:evenHBand="0" w:firstRowFirstColumn="0" w:firstRowLastColumn="0" w:lastRowFirstColumn="0" w:lastRowLastColumn="0"/>
            <w:tcW w:w="2410" w:type="dxa"/>
            <w:vAlign w:val="center"/>
          </w:tcPr>
          <w:p w14:paraId="7B19C0D2" w14:textId="049BDE49" w:rsidR="00846661" w:rsidRPr="003B22D5" w:rsidRDefault="005674B9" w:rsidP="00F72C18">
            <w:pPr>
              <w:spacing w:after="0" w:line="240" w:lineRule="auto"/>
              <w:contextualSpacing/>
              <w:jc w:val="center"/>
              <w:rPr>
                <w:rFonts w:ascii="ITC Avant Garde" w:hAnsi="ITC Avant Garde" w:cs="Arial"/>
                <w:color w:val="000000" w:themeColor="text1"/>
                <w:sz w:val="20"/>
              </w:rPr>
            </w:pPr>
            <w:r w:rsidRPr="003B22D5">
              <w:rPr>
                <w:rFonts w:ascii="ITC Avant Garde" w:hAnsi="ITC Avant Garde" w:cs="Arial"/>
                <w:color w:val="000000" w:themeColor="text1"/>
                <w:sz w:val="20"/>
              </w:rPr>
              <w:t>Dentro</w:t>
            </w:r>
            <w:r w:rsidR="00B31EB2" w:rsidRPr="003B22D5">
              <w:rPr>
                <w:rFonts w:ascii="ITC Avant Garde" w:hAnsi="ITC Avant Garde" w:cs="Arial"/>
                <w:color w:val="000000" w:themeColor="text1"/>
                <w:sz w:val="20"/>
              </w:rPr>
              <w:t xml:space="preserve"> de los </w:t>
            </w:r>
            <w:r w:rsidR="000C1B23" w:rsidRPr="003B22D5">
              <w:rPr>
                <w:rFonts w:ascii="ITC Avant Garde" w:hAnsi="ITC Avant Garde" w:cs="Arial"/>
                <w:color w:val="000000" w:themeColor="text1"/>
                <w:sz w:val="20"/>
              </w:rPr>
              <w:t xml:space="preserve">20 </w:t>
            </w:r>
            <w:r w:rsidR="00B31EB2" w:rsidRPr="003B22D5">
              <w:rPr>
                <w:rFonts w:ascii="ITC Avant Garde" w:hAnsi="ITC Avant Garde" w:cs="Arial"/>
                <w:color w:val="000000" w:themeColor="text1"/>
                <w:sz w:val="20"/>
              </w:rPr>
              <w:t>(</w:t>
            </w:r>
            <w:r w:rsidR="000C1B23" w:rsidRPr="003B22D5">
              <w:rPr>
                <w:rFonts w:ascii="ITC Avant Garde" w:hAnsi="ITC Avant Garde" w:cs="Arial"/>
                <w:color w:val="000000" w:themeColor="text1"/>
                <w:sz w:val="20"/>
              </w:rPr>
              <w:t>veinte</w:t>
            </w:r>
            <w:r w:rsidR="00B31EB2" w:rsidRPr="003B22D5">
              <w:rPr>
                <w:rFonts w:ascii="ITC Avant Garde" w:hAnsi="ITC Avant Garde" w:cs="Arial"/>
                <w:color w:val="000000" w:themeColor="text1"/>
                <w:sz w:val="20"/>
              </w:rPr>
              <w:t xml:space="preserve">) días hábiles siguientes </w:t>
            </w:r>
            <w:r w:rsidR="00C30063" w:rsidRPr="003B22D5">
              <w:rPr>
                <w:rFonts w:ascii="ITC Avant Garde" w:hAnsi="ITC Avant Garde" w:cs="Arial"/>
                <w:color w:val="000000" w:themeColor="text1"/>
                <w:sz w:val="20"/>
              </w:rPr>
              <w:t>al cumplimiento de las condic</w:t>
            </w:r>
            <w:r w:rsidR="00B4781F" w:rsidRPr="003B22D5">
              <w:rPr>
                <w:rFonts w:ascii="ITC Avant Garde" w:hAnsi="ITC Avant Garde" w:cs="Arial"/>
                <w:color w:val="000000" w:themeColor="text1"/>
                <w:sz w:val="20"/>
              </w:rPr>
              <w:t>iones que se establezcan en</w:t>
            </w:r>
            <w:r w:rsidR="000A499B" w:rsidRPr="003B22D5">
              <w:rPr>
                <w:rFonts w:ascii="ITC Avant Garde" w:hAnsi="ITC Avant Garde" w:cs="Arial"/>
                <w:color w:val="000000" w:themeColor="text1"/>
                <w:sz w:val="20"/>
              </w:rPr>
              <w:t xml:space="preserve"> el </w:t>
            </w:r>
            <w:r w:rsidR="00B4781F" w:rsidRPr="003B22D5">
              <w:rPr>
                <w:rFonts w:ascii="ITC Avant Garde" w:hAnsi="ITC Avant Garde" w:cs="Arial"/>
                <w:color w:val="000000" w:themeColor="text1"/>
                <w:sz w:val="20"/>
              </w:rPr>
              <w:t>A</w:t>
            </w:r>
            <w:r w:rsidR="00C30063" w:rsidRPr="003B22D5">
              <w:rPr>
                <w:rFonts w:ascii="ITC Avant Garde" w:hAnsi="ITC Avant Garde" w:cs="Arial"/>
                <w:color w:val="000000" w:themeColor="text1"/>
                <w:sz w:val="20"/>
              </w:rPr>
              <w:t>cta</w:t>
            </w:r>
            <w:r w:rsidR="00F25907" w:rsidRPr="003B22D5">
              <w:rPr>
                <w:rFonts w:ascii="ITC Avant Garde" w:hAnsi="ITC Avant Garde" w:cs="Arial"/>
                <w:color w:val="000000" w:themeColor="text1"/>
                <w:sz w:val="20"/>
              </w:rPr>
              <w:t xml:space="preserve"> </w:t>
            </w:r>
            <w:r w:rsidR="00B31EB2" w:rsidRPr="003B22D5">
              <w:rPr>
                <w:rFonts w:ascii="ITC Avant Garde" w:hAnsi="ITC Avant Garde" w:cs="Arial"/>
                <w:color w:val="000000" w:themeColor="text1"/>
                <w:sz w:val="20"/>
              </w:rPr>
              <w:t xml:space="preserve">de </w:t>
            </w:r>
            <w:r w:rsidR="00C30063" w:rsidRPr="003B22D5">
              <w:rPr>
                <w:rFonts w:ascii="ITC Avant Garde" w:hAnsi="ITC Avant Garde" w:cs="Arial"/>
                <w:color w:val="000000" w:themeColor="text1"/>
                <w:sz w:val="20"/>
              </w:rPr>
              <w:t>Fallo</w:t>
            </w:r>
            <w:r w:rsidR="00B4781F" w:rsidRPr="003B22D5">
              <w:rPr>
                <w:rFonts w:ascii="ITC Avant Garde" w:hAnsi="ITC Avant Garde" w:cs="Arial"/>
                <w:color w:val="000000" w:themeColor="text1"/>
                <w:sz w:val="20"/>
              </w:rPr>
              <w:t xml:space="preserve"> correspondiente</w:t>
            </w:r>
            <w:r w:rsidR="00AE123D" w:rsidRPr="003B22D5">
              <w:rPr>
                <w:rFonts w:ascii="ITC Avant Garde" w:hAnsi="ITC Avant Garde" w:cs="Arial"/>
                <w:color w:val="000000" w:themeColor="text1"/>
                <w:sz w:val="20"/>
              </w:rPr>
              <w:t>.</w:t>
            </w:r>
            <w:r w:rsidR="00B31EB2" w:rsidRPr="003B22D5">
              <w:rPr>
                <w:rFonts w:ascii="ITC Avant Garde" w:hAnsi="ITC Avant Garde" w:cs="Arial"/>
                <w:color w:val="000000" w:themeColor="text1"/>
                <w:sz w:val="20"/>
              </w:rPr>
              <w:t xml:space="preserve"> </w:t>
            </w:r>
          </w:p>
        </w:tc>
      </w:tr>
      <w:tr w:rsidR="0056566F" w:rsidRPr="00576A99" w14:paraId="04819629" w14:textId="77777777" w:rsidTr="000109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3" w:type="dxa"/>
            <w:vAlign w:val="center"/>
          </w:tcPr>
          <w:p w14:paraId="318D37EC" w14:textId="5DBA32E9" w:rsidR="0056566F" w:rsidRDefault="0031174A" w:rsidP="0056566F">
            <w:pPr>
              <w:tabs>
                <w:tab w:val="left" w:pos="1155"/>
              </w:tabs>
              <w:spacing w:after="0" w:line="240" w:lineRule="auto"/>
              <w:contextualSpacing/>
              <w:jc w:val="center"/>
              <w:rPr>
                <w:rFonts w:ascii="ITC Avant Garde" w:hAnsi="ITC Avant Garde" w:cs="Arial"/>
                <w:color w:val="000000" w:themeColor="text1"/>
                <w:sz w:val="20"/>
                <w:szCs w:val="20"/>
              </w:rPr>
            </w:pPr>
            <w:r>
              <w:rPr>
                <w:rFonts w:ascii="ITC Avant Garde" w:hAnsi="ITC Avant Garde" w:cs="Arial"/>
                <w:color w:val="000000" w:themeColor="text1"/>
                <w:sz w:val="20"/>
                <w:szCs w:val="20"/>
              </w:rPr>
              <w:t>12</w:t>
            </w:r>
          </w:p>
        </w:tc>
        <w:tc>
          <w:tcPr>
            <w:cnfStyle w:val="000010000000" w:firstRow="0" w:lastRow="0" w:firstColumn="0" w:lastColumn="0" w:oddVBand="1" w:evenVBand="0" w:oddHBand="0" w:evenHBand="0" w:firstRowFirstColumn="0" w:firstRowLastColumn="0" w:lastRowFirstColumn="0" w:lastRowLastColumn="0"/>
            <w:tcW w:w="4252" w:type="dxa"/>
            <w:vAlign w:val="center"/>
          </w:tcPr>
          <w:p w14:paraId="11A71ECC" w14:textId="5A4B4DB2" w:rsidR="0056566F" w:rsidRPr="003B22D5" w:rsidRDefault="0056566F" w:rsidP="003E5140">
            <w:pPr>
              <w:spacing w:after="0" w:line="240" w:lineRule="auto"/>
              <w:contextualSpacing/>
              <w:jc w:val="both"/>
              <w:rPr>
                <w:rFonts w:ascii="ITC Avant Garde" w:hAnsi="ITC Avant Garde" w:cs="Arial"/>
                <w:color w:val="000000" w:themeColor="text1"/>
                <w:sz w:val="20"/>
                <w:szCs w:val="20"/>
              </w:rPr>
            </w:pPr>
            <w:r w:rsidRPr="003B22D5">
              <w:rPr>
                <w:rFonts w:ascii="ITC Avant Garde" w:hAnsi="ITC Avant Garde" w:cs="Arial"/>
                <w:color w:val="000000" w:themeColor="text1"/>
                <w:sz w:val="20"/>
                <w:szCs w:val="20"/>
              </w:rPr>
              <w:t xml:space="preserve">En su caso, emisión de Acuerdo de </w:t>
            </w:r>
            <w:r w:rsidR="003E5140">
              <w:rPr>
                <w:rFonts w:ascii="ITC Avant Garde" w:hAnsi="ITC Avant Garde" w:cs="Arial"/>
                <w:color w:val="000000" w:themeColor="text1"/>
                <w:sz w:val="20"/>
                <w:szCs w:val="20"/>
              </w:rPr>
              <w:t>Bloques</w:t>
            </w:r>
            <w:r w:rsidRPr="003B22D5">
              <w:rPr>
                <w:rFonts w:ascii="ITC Avant Garde" w:hAnsi="ITC Avant Garde" w:cs="Arial"/>
                <w:color w:val="000000" w:themeColor="text1"/>
                <w:sz w:val="20"/>
                <w:szCs w:val="20"/>
              </w:rPr>
              <w:t xml:space="preserve"> Desiertos.</w:t>
            </w:r>
          </w:p>
        </w:tc>
        <w:tc>
          <w:tcPr>
            <w:cnfStyle w:val="000100000000" w:firstRow="0" w:lastRow="0" w:firstColumn="0" w:lastColumn="1" w:oddVBand="0" w:evenVBand="0" w:oddHBand="0" w:evenHBand="0" w:firstRowFirstColumn="0" w:firstRowLastColumn="0" w:lastRowFirstColumn="0" w:lastRowLastColumn="0"/>
            <w:tcW w:w="2410" w:type="dxa"/>
            <w:vAlign w:val="center"/>
          </w:tcPr>
          <w:p w14:paraId="53552537" w14:textId="739CECAF" w:rsidR="0056566F" w:rsidRPr="003B22D5" w:rsidRDefault="0056566F" w:rsidP="0056566F">
            <w:pPr>
              <w:spacing w:after="0" w:line="240" w:lineRule="auto"/>
              <w:contextualSpacing/>
              <w:jc w:val="center"/>
              <w:rPr>
                <w:rFonts w:ascii="ITC Avant Garde" w:hAnsi="ITC Avant Garde" w:cs="Arial"/>
                <w:color w:val="000000" w:themeColor="text1"/>
                <w:sz w:val="20"/>
              </w:rPr>
            </w:pPr>
            <w:r w:rsidRPr="003B22D5">
              <w:rPr>
                <w:rFonts w:ascii="ITC Avant Garde" w:hAnsi="ITC Avant Garde"/>
                <w:color w:val="000000" w:themeColor="text1"/>
                <w:sz w:val="20"/>
              </w:rPr>
              <w:t>Dentro de los 20 (veinte) días hábiles siguientes a la conclusión de la actividad anterior.</w:t>
            </w:r>
          </w:p>
        </w:tc>
      </w:tr>
      <w:tr w:rsidR="004A5E84" w:rsidRPr="00576A99" w14:paraId="0605C224" w14:textId="77777777" w:rsidTr="000109CA">
        <w:trPr>
          <w:trHeight w:val="426"/>
          <w:jc w:val="center"/>
        </w:trPr>
        <w:tc>
          <w:tcPr>
            <w:cnfStyle w:val="001000000000" w:firstRow="0" w:lastRow="0" w:firstColumn="1" w:lastColumn="0" w:oddVBand="0" w:evenVBand="0" w:oddHBand="0" w:evenHBand="0" w:firstRowFirstColumn="0" w:firstRowLastColumn="0" w:lastRowFirstColumn="0" w:lastRowLastColumn="0"/>
            <w:tcW w:w="1523" w:type="dxa"/>
            <w:vAlign w:val="center"/>
          </w:tcPr>
          <w:p w14:paraId="449F20C1" w14:textId="08C26187" w:rsidR="00846661" w:rsidRPr="00202213" w:rsidRDefault="000655B0" w:rsidP="00F72C18">
            <w:pPr>
              <w:tabs>
                <w:tab w:val="left" w:pos="1155"/>
              </w:tabs>
              <w:autoSpaceDE w:val="0"/>
              <w:autoSpaceDN w:val="0"/>
              <w:adjustRightInd w:val="0"/>
              <w:spacing w:after="0" w:line="240" w:lineRule="auto"/>
              <w:contextualSpacing/>
              <w:jc w:val="center"/>
              <w:rPr>
                <w:rFonts w:ascii="ITC Avant Garde" w:hAnsi="ITC Avant Garde" w:cs="Arial"/>
                <w:color w:val="000000" w:themeColor="text1"/>
                <w:sz w:val="20"/>
                <w:szCs w:val="20"/>
              </w:rPr>
            </w:pPr>
            <w:r>
              <w:rPr>
                <w:rFonts w:ascii="ITC Avant Garde" w:hAnsi="ITC Avant Garde" w:cs="Arial"/>
                <w:color w:val="000000" w:themeColor="text1"/>
                <w:sz w:val="20"/>
                <w:szCs w:val="20"/>
              </w:rPr>
              <w:t>15.2</w:t>
            </w:r>
          </w:p>
        </w:tc>
        <w:tc>
          <w:tcPr>
            <w:cnfStyle w:val="000010000000" w:firstRow="0" w:lastRow="0" w:firstColumn="0" w:lastColumn="0" w:oddVBand="1" w:evenVBand="0" w:oddHBand="0" w:evenHBand="0" w:firstRowFirstColumn="0" w:firstRowLastColumn="0" w:lastRowFirstColumn="0" w:lastRowLastColumn="0"/>
            <w:tcW w:w="4252" w:type="dxa"/>
            <w:vAlign w:val="center"/>
          </w:tcPr>
          <w:p w14:paraId="27B85D43" w14:textId="2519FEA1" w:rsidR="00846661" w:rsidRPr="003B22D5" w:rsidRDefault="00846661" w:rsidP="00F72C18">
            <w:pPr>
              <w:autoSpaceDE w:val="0"/>
              <w:autoSpaceDN w:val="0"/>
              <w:adjustRightInd w:val="0"/>
              <w:spacing w:after="0" w:line="240" w:lineRule="auto"/>
              <w:contextualSpacing/>
              <w:jc w:val="both"/>
              <w:rPr>
                <w:rFonts w:ascii="ITC Avant Garde" w:hAnsi="ITC Avant Garde" w:cs="Arial"/>
                <w:color w:val="000000" w:themeColor="text1"/>
                <w:sz w:val="20"/>
                <w:szCs w:val="20"/>
              </w:rPr>
            </w:pPr>
            <w:r w:rsidRPr="003B22D5">
              <w:rPr>
                <w:rFonts w:ascii="ITC Avant Garde" w:hAnsi="ITC Avant Garde" w:cs="Arial"/>
                <w:color w:val="000000" w:themeColor="text1"/>
                <w:sz w:val="20"/>
                <w:szCs w:val="20"/>
              </w:rPr>
              <w:t>Presentación del informe del Testigo Social.</w:t>
            </w:r>
          </w:p>
        </w:tc>
        <w:tc>
          <w:tcPr>
            <w:cnfStyle w:val="000100000000" w:firstRow="0" w:lastRow="0" w:firstColumn="0" w:lastColumn="1" w:oddVBand="0" w:evenVBand="0" w:oddHBand="0" w:evenHBand="0" w:firstRowFirstColumn="0" w:firstRowLastColumn="0" w:lastRowFirstColumn="0" w:lastRowLastColumn="0"/>
            <w:tcW w:w="2410" w:type="dxa"/>
            <w:vAlign w:val="center"/>
          </w:tcPr>
          <w:p w14:paraId="66DEA250" w14:textId="6EEFA858" w:rsidR="00846661" w:rsidRPr="003B22D5" w:rsidRDefault="005674B9" w:rsidP="00F72C18">
            <w:pPr>
              <w:spacing w:after="0" w:line="240" w:lineRule="auto"/>
              <w:contextualSpacing/>
              <w:jc w:val="center"/>
              <w:rPr>
                <w:rFonts w:ascii="ITC Avant Garde" w:hAnsi="ITC Avant Garde" w:cs="Arial"/>
                <w:color w:val="000000" w:themeColor="text1"/>
                <w:sz w:val="20"/>
              </w:rPr>
            </w:pPr>
            <w:r w:rsidRPr="003B22D5">
              <w:rPr>
                <w:rFonts w:ascii="ITC Avant Garde" w:hAnsi="ITC Avant Garde"/>
                <w:sz w:val="20"/>
                <w:szCs w:val="20"/>
              </w:rPr>
              <w:t xml:space="preserve">En un plazo no mayor a 7 (siete) días naturales contados a partir de la conclusión de </w:t>
            </w:r>
            <w:r w:rsidR="0056566F" w:rsidRPr="003B22D5">
              <w:rPr>
                <w:rFonts w:ascii="ITC Avant Garde" w:hAnsi="ITC Avant Garde"/>
                <w:sz w:val="20"/>
                <w:szCs w:val="20"/>
              </w:rPr>
              <w:t>la actividad anterior</w:t>
            </w:r>
            <w:r w:rsidRPr="003B22D5">
              <w:rPr>
                <w:rFonts w:ascii="ITC Avant Garde" w:hAnsi="ITC Avant Garde"/>
                <w:sz w:val="20"/>
                <w:szCs w:val="20"/>
              </w:rPr>
              <w:t>.</w:t>
            </w:r>
          </w:p>
        </w:tc>
      </w:tr>
      <w:tr w:rsidR="00846661" w:rsidRPr="00576A99" w14:paraId="02082B29" w14:textId="77777777" w:rsidTr="000109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3" w:type="dxa"/>
            <w:vAlign w:val="center"/>
          </w:tcPr>
          <w:p w14:paraId="25F581D9" w14:textId="178E07C3" w:rsidR="00846661" w:rsidRPr="00202213" w:rsidRDefault="000655B0" w:rsidP="00F72C18">
            <w:pPr>
              <w:tabs>
                <w:tab w:val="left" w:pos="1155"/>
              </w:tabs>
              <w:autoSpaceDE w:val="0"/>
              <w:autoSpaceDN w:val="0"/>
              <w:adjustRightInd w:val="0"/>
              <w:spacing w:after="0" w:line="240" w:lineRule="auto"/>
              <w:contextualSpacing/>
              <w:jc w:val="center"/>
              <w:rPr>
                <w:rFonts w:ascii="ITC Avant Garde" w:hAnsi="ITC Avant Garde" w:cs="Arial"/>
                <w:color w:val="000000" w:themeColor="text1"/>
                <w:sz w:val="20"/>
                <w:szCs w:val="20"/>
              </w:rPr>
            </w:pPr>
            <w:r>
              <w:rPr>
                <w:rFonts w:ascii="ITC Avant Garde" w:hAnsi="ITC Avant Garde" w:cs="Arial"/>
                <w:color w:val="000000" w:themeColor="text1"/>
                <w:sz w:val="20"/>
                <w:szCs w:val="20"/>
              </w:rPr>
              <w:t>15.2</w:t>
            </w:r>
          </w:p>
        </w:tc>
        <w:tc>
          <w:tcPr>
            <w:cnfStyle w:val="000010000000" w:firstRow="0" w:lastRow="0" w:firstColumn="0" w:lastColumn="0" w:oddVBand="1" w:evenVBand="0" w:oddHBand="0" w:evenHBand="0" w:firstRowFirstColumn="0" w:firstRowLastColumn="0" w:lastRowFirstColumn="0" w:lastRowLastColumn="0"/>
            <w:tcW w:w="4252" w:type="dxa"/>
            <w:vAlign w:val="center"/>
          </w:tcPr>
          <w:p w14:paraId="56832019" w14:textId="77777777" w:rsidR="00846661" w:rsidRPr="003B22D5" w:rsidRDefault="00846661" w:rsidP="00F72C18">
            <w:pPr>
              <w:autoSpaceDE w:val="0"/>
              <w:autoSpaceDN w:val="0"/>
              <w:adjustRightInd w:val="0"/>
              <w:spacing w:after="0" w:line="240" w:lineRule="auto"/>
              <w:contextualSpacing/>
              <w:jc w:val="both"/>
              <w:rPr>
                <w:rFonts w:ascii="ITC Avant Garde" w:hAnsi="ITC Avant Garde" w:cs="Arial"/>
                <w:color w:val="000000" w:themeColor="text1"/>
                <w:sz w:val="20"/>
                <w:szCs w:val="20"/>
              </w:rPr>
            </w:pPr>
            <w:r w:rsidRPr="003B22D5">
              <w:rPr>
                <w:rFonts w:ascii="ITC Avant Garde" w:hAnsi="ITC Avant Garde" w:cs="Arial"/>
                <w:color w:val="000000" w:themeColor="text1"/>
                <w:sz w:val="20"/>
                <w:szCs w:val="20"/>
              </w:rPr>
              <w:t>Publicación en el portal de Internet del Instituto del informe presentado por el Testigo Social.</w:t>
            </w:r>
          </w:p>
        </w:tc>
        <w:tc>
          <w:tcPr>
            <w:cnfStyle w:val="000100000000" w:firstRow="0" w:lastRow="0" w:firstColumn="0" w:lastColumn="1" w:oddVBand="0" w:evenVBand="0" w:oddHBand="0" w:evenHBand="0" w:firstRowFirstColumn="0" w:firstRowLastColumn="0" w:lastRowFirstColumn="0" w:lastRowLastColumn="0"/>
            <w:tcW w:w="2410" w:type="dxa"/>
            <w:vAlign w:val="center"/>
          </w:tcPr>
          <w:p w14:paraId="7F7336BF" w14:textId="3F578187" w:rsidR="00846661" w:rsidRPr="003B22D5" w:rsidRDefault="00B31EB2" w:rsidP="00B76BD9">
            <w:pPr>
              <w:spacing w:after="0" w:line="240" w:lineRule="auto"/>
              <w:contextualSpacing/>
              <w:jc w:val="center"/>
              <w:rPr>
                <w:rFonts w:ascii="ITC Avant Garde" w:hAnsi="ITC Avant Garde" w:cs="Arial"/>
                <w:color w:val="000000" w:themeColor="text1"/>
                <w:sz w:val="20"/>
              </w:rPr>
            </w:pPr>
            <w:r w:rsidRPr="003B22D5">
              <w:rPr>
                <w:rFonts w:ascii="ITC Avant Garde" w:hAnsi="ITC Avant Garde" w:cs="Arial"/>
                <w:color w:val="000000" w:themeColor="text1"/>
                <w:sz w:val="20"/>
              </w:rPr>
              <w:t xml:space="preserve">Dentro de los </w:t>
            </w:r>
            <w:r w:rsidR="00513117">
              <w:rPr>
                <w:rFonts w:ascii="ITC Avant Garde" w:hAnsi="ITC Avant Garde" w:cs="Arial"/>
                <w:color w:val="000000" w:themeColor="text1"/>
                <w:sz w:val="20"/>
              </w:rPr>
              <w:t>5</w:t>
            </w:r>
            <w:r w:rsidRPr="003B22D5">
              <w:rPr>
                <w:rFonts w:ascii="ITC Avant Garde" w:hAnsi="ITC Avant Garde" w:cs="Arial"/>
                <w:color w:val="000000" w:themeColor="text1"/>
                <w:sz w:val="20"/>
              </w:rPr>
              <w:t xml:space="preserve"> (</w:t>
            </w:r>
            <w:r w:rsidR="00513117">
              <w:rPr>
                <w:rFonts w:ascii="ITC Avant Garde" w:hAnsi="ITC Avant Garde" w:cs="Arial"/>
                <w:color w:val="000000" w:themeColor="text1"/>
                <w:sz w:val="20"/>
              </w:rPr>
              <w:t>cinco</w:t>
            </w:r>
            <w:r w:rsidRPr="003B22D5">
              <w:rPr>
                <w:rFonts w:ascii="ITC Avant Garde" w:hAnsi="ITC Avant Garde" w:cs="Arial"/>
                <w:color w:val="000000" w:themeColor="text1"/>
                <w:sz w:val="20"/>
              </w:rPr>
              <w:t>) días hábiles posteriores a la actividad anterior</w:t>
            </w:r>
            <w:r w:rsidR="005674B9" w:rsidRPr="003B22D5">
              <w:rPr>
                <w:rFonts w:ascii="ITC Avant Garde" w:hAnsi="ITC Avant Garde" w:cs="Arial"/>
                <w:color w:val="000000" w:themeColor="text1"/>
                <w:sz w:val="20"/>
              </w:rPr>
              <w:t>.</w:t>
            </w:r>
          </w:p>
        </w:tc>
      </w:tr>
      <w:tr w:rsidR="0056566F" w:rsidRPr="00576A99" w14:paraId="64F8001E" w14:textId="77777777" w:rsidTr="000109CA">
        <w:trPr>
          <w:jc w:val="center"/>
        </w:trPr>
        <w:tc>
          <w:tcPr>
            <w:cnfStyle w:val="001000000000" w:firstRow="0" w:lastRow="0" w:firstColumn="1" w:lastColumn="0" w:oddVBand="0" w:evenVBand="0" w:oddHBand="0" w:evenHBand="0" w:firstRowFirstColumn="0" w:firstRowLastColumn="0" w:lastRowFirstColumn="0" w:lastRowLastColumn="0"/>
            <w:tcW w:w="1523" w:type="dxa"/>
            <w:vAlign w:val="center"/>
          </w:tcPr>
          <w:p w14:paraId="03A45D5B" w14:textId="1A64230C" w:rsidR="0056566F" w:rsidRDefault="0031174A" w:rsidP="0056566F">
            <w:pPr>
              <w:tabs>
                <w:tab w:val="left" w:pos="1155"/>
              </w:tabs>
              <w:autoSpaceDE w:val="0"/>
              <w:autoSpaceDN w:val="0"/>
              <w:adjustRightInd w:val="0"/>
              <w:spacing w:after="0" w:line="240" w:lineRule="auto"/>
              <w:contextualSpacing/>
              <w:jc w:val="center"/>
              <w:rPr>
                <w:rFonts w:ascii="ITC Avant Garde" w:hAnsi="ITC Avant Garde" w:cs="Arial"/>
                <w:color w:val="000000" w:themeColor="text1"/>
                <w:sz w:val="20"/>
                <w:szCs w:val="20"/>
              </w:rPr>
            </w:pPr>
            <w:r>
              <w:rPr>
                <w:rFonts w:ascii="ITC Avant Garde" w:hAnsi="ITC Avant Garde" w:cs="Arial"/>
                <w:color w:val="000000" w:themeColor="text1"/>
                <w:sz w:val="20"/>
                <w:szCs w:val="20"/>
              </w:rPr>
              <w:t>5.4.4</w:t>
            </w:r>
          </w:p>
        </w:tc>
        <w:tc>
          <w:tcPr>
            <w:cnfStyle w:val="000010000000" w:firstRow="0" w:lastRow="0" w:firstColumn="0" w:lastColumn="0" w:oddVBand="1" w:evenVBand="0" w:oddHBand="0" w:evenHBand="0" w:firstRowFirstColumn="0" w:firstRowLastColumn="0" w:lastRowFirstColumn="0" w:lastRowLastColumn="0"/>
            <w:tcW w:w="4252" w:type="dxa"/>
            <w:vAlign w:val="center"/>
          </w:tcPr>
          <w:p w14:paraId="3F88B5D7" w14:textId="51C31975" w:rsidR="0056566F" w:rsidRPr="003B22D5" w:rsidRDefault="0056566F" w:rsidP="0056566F">
            <w:pPr>
              <w:spacing w:after="0" w:line="240" w:lineRule="auto"/>
              <w:contextualSpacing/>
              <w:jc w:val="both"/>
              <w:rPr>
                <w:rFonts w:ascii="ITC Avant Garde" w:hAnsi="ITC Avant Garde" w:cs="Arial"/>
                <w:color w:val="000000" w:themeColor="text1"/>
                <w:sz w:val="20"/>
                <w:szCs w:val="20"/>
              </w:rPr>
            </w:pPr>
            <w:r w:rsidRPr="003B22D5">
              <w:rPr>
                <w:rFonts w:ascii="ITC Avant Garde" w:hAnsi="ITC Avant Garde" w:cs="Arial"/>
                <w:color w:val="000000" w:themeColor="text1"/>
                <w:sz w:val="20"/>
                <w:szCs w:val="20"/>
              </w:rPr>
              <w:t xml:space="preserve">En su caso, para los Participantes Ganadores que </w:t>
            </w:r>
            <w:r w:rsidRPr="003B22D5" w:rsidDel="003D28A7">
              <w:rPr>
                <w:rFonts w:ascii="ITC Avant Garde" w:hAnsi="ITC Avant Garde" w:cs="Arial"/>
                <w:color w:val="000000" w:themeColor="text1"/>
                <w:sz w:val="20"/>
                <w:szCs w:val="20"/>
              </w:rPr>
              <w:t>tengan autorizado</w:t>
            </w:r>
            <w:r w:rsidRPr="003B22D5">
              <w:rPr>
                <w:rFonts w:ascii="ITC Avant Garde" w:hAnsi="ITC Avant Garde" w:cs="Arial"/>
                <w:color w:val="000000" w:themeColor="text1"/>
                <w:sz w:val="20"/>
                <w:szCs w:val="20"/>
              </w:rPr>
              <w:t xml:space="preserve"> el diferimiento en términos del Apéndice G:</w:t>
            </w:r>
          </w:p>
          <w:p w14:paraId="6992CB71" w14:textId="77777777" w:rsidR="0056566F" w:rsidRPr="003B22D5" w:rsidRDefault="0056566F" w:rsidP="0056566F">
            <w:pPr>
              <w:spacing w:after="0" w:line="240" w:lineRule="auto"/>
              <w:contextualSpacing/>
              <w:jc w:val="both"/>
              <w:rPr>
                <w:rFonts w:ascii="ITC Avant Garde" w:hAnsi="ITC Avant Garde" w:cs="Arial"/>
                <w:color w:val="000000" w:themeColor="text1"/>
                <w:sz w:val="20"/>
                <w:szCs w:val="20"/>
              </w:rPr>
            </w:pPr>
          </w:p>
          <w:p w14:paraId="5E9AF4C6" w14:textId="77777777" w:rsidR="0056566F" w:rsidRPr="003B22D5" w:rsidRDefault="0056566F" w:rsidP="0056566F">
            <w:pPr>
              <w:pStyle w:val="Prrafodelista"/>
              <w:numPr>
                <w:ilvl w:val="0"/>
                <w:numId w:val="3"/>
              </w:numPr>
              <w:contextualSpacing/>
              <w:jc w:val="both"/>
              <w:rPr>
                <w:rFonts w:ascii="ITC Avant Garde" w:hAnsi="ITC Avant Garde" w:cs="Arial"/>
                <w:color w:val="000000" w:themeColor="text1"/>
                <w:sz w:val="20"/>
              </w:rPr>
            </w:pPr>
            <w:r w:rsidRPr="003B22D5">
              <w:rPr>
                <w:rFonts w:ascii="ITC Avant Garde" w:hAnsi="ITC Avant Garde" w:cs="Arial"/>
                <w:color w:val="000000" w:themeColor="text1"/>
                <w:sz w:val="20"/>
              </w:rPr>
              <w:t xml:space="preserve">Otorgamiento y firma del (los) título(s) de Concesión. </w:t>
            </w:r>
          </w:p>
          <w:p w14:paraId="79AD3C6C" w14:textId="77777777" w:rsidR="0056566F" w:rsidRPr="003B22D5" w:rsidRDefault="0056566F" w:rsidP="0056566F">
            <w:pPr>
              <w:pStyle w:val="Prrafodelista"/>
              <w:ind w:left="720"/>
              <w:contextualSpacing/>
              <w:jc w:val="both"/>
              <w:rPr>
                <w:rFonts w:ascii="ITC Avant Garde" w:hAnsi="ITC Avant Garde" w:cs="Arial"/>
                <w:color w:val="000000" w:themeColor="text1"/>
                <w:sz w:val="20"/>
              </w:rPr>
            </w:pPr>
          </w:p>
          <w:p w14:paraId="539E120C" w14:textId="05F3FC0A" w:rsidR="0056566F" w:rsidRPr="003B22D5" w:rsidRDefault="0056566F" w:rsidP="0056566F">
            <w:pPr>
              <w:pStyle w:val="Prrafodelista"/>
              <w:numPr>
                <w:ilvl w:val="0"/>
                <w:numId w:val="3"/>
              </w:numPr>
              <w:contextualSpacing/>
              <w:jc w:val="both"/>
              <w:rPr>
                <w:rFonts w:ascii="ITC Avant Garde" w:hAnsi="ITC Avant Garde" w:cs="Arial"/>
                <w:b/>
                <w:color w:val="000000" w:themeColor="text1"/>
                <w:sz w:val="20"/>
              </w:rPr>
            </w:pPr>
            <w:r w:rsidRPr="003B22D5">
              <w:rPr>
                <w:rFonts w:ascii="ITC Avant Garde" w:hAnsi="ITC Avant Garde" w:cs="Arial"/>
                <w:color w:val="000000" w:themeColor="text1"/>
                <w:sz w:val="20"/>
              </w:rPr>
              <w:t>Liberación de Garantías de Seriedad.</w:t>
            </w:r>
          </w:p>
        </w:tc>
        <w:tc>
          <w:tcPr>
            <w:cnfStyle w:val="000100000000" w:firstRow="0" w:lastRow="0" w:firstColumn="0" w:lastColumn="1" w:oddVBand="0" w:evenVBand="0" w:oddHBand="0" w:evenHBand="0" w:firstRowFirstColumn="0" w:firstRowLastColumn="0" w:lastRowFirstColumn="0" w:lastRowLastColumn="0"/>
            <w:tcW w:w="2410" w:type="dxa"/>
            <w:vAlign w:val="center"/>
          </w:tcPr>
          <w:p w14:paraId="722733B8" w14:textId="173FB0BE" w:rsidR="0056566F" w:rsidRPr="003B22D5" w:rsidRDefault="0056566F" w:rsidP="003D28A7">
            <w:pPr>
              <w:spacing w:after="0" w:line="240" w:lineRule="auto"/>
              <w:contextualSpacing/>
              <w:jc w:val="center"/>
              <w:rPr>
                <w:rFonts w:ascii="ITC Avant Garde" w:hAnsi="ITC Avant Garde" w:cs="Arial"/>
                <w:color w:val="000000" w:themeColor="text1"/>
                <w:sz w:val="20"/>
              </w:rPr>
            </w:pPr>
            <w:r w:rsidRPr="003B22D5">
              <w:rPr>
                <w:rFonts w:ascii="ITC Avant Garde" w:hAnsi="ITC Avant Garde" w:cs="Arial"/>
                <w:color w:val="000000" w:themeColor="text1"/>
                <w:sz w:val="20"/>
              </w:rPr>
              <w:t xml:space="preserve">Dentro de los </w:t>
            </w:r>
            <w:r w:rsidR="003D28A7">
              <w:rPr>
                <w:rFonts w:ascii="ITC Avant Garde" w:hAnsi="ITC Avant Garde" w:cs="Arial"/>
                <w:color w:val="000000" w:themeColor="text1"/>
                <w:sz w:val="20"/>
              </w:rPr>
              <w:t>3</w:t>
            </w:r>
            <w:r w:rsidR="003D28A7" w:rsidRPr="003B22D5">
              <w:rPr>
                <w:rFonts w:ascii="ITC Avant Garde" w:hAnsi="ITC Avant Garde" w:cs="Arial"/>
                <w:color w:val="000000" w:themeColor="text1"/>
                <w:sz w:val="20"/>
              </w:rPr>
              <w:t xml:space="preserve">0 </w:t>
            </w:r>
            <w:r w:rsidRPr="003B22D5">
              <w:rPr>
                <w:rFonts w:ascii="ITC Avant Garde" w:hAnsi="ITC Avant Garde" w:cs="Arial"/>
                <w:color w:val="000000" w:themeColor="text1"/>
                <w:sz w:val="20"/>
              </w:rPr>
              <w:t>(</w:t>
            </w:r>
            <w:r w:rsidR="003D28A7">
              <w:rPr>
                <w:rFonts w:ascii="ITC Avant Garde" w:hAnsi="ITC Avant Garde" w:cs="Arial"/>
                <w:color w:val="000000" w:themeColor="text1"/>
                <w:sz w:val="20"/>
              </w:rPr>
              <w:t>treinta</w:t>
            </w:r>
            <w:r w:rsidRPr="003B22D5">
              <w:rPr>
                <w:rFonts w:ascii="ITC Avant Garde" w:hAnsi="ITC Avant Garde" w:cs="Arial"/>
                <w:color w:val="000000" w:themeColor="text1"/>
                <w:sz w:val="20"/>
              </w:rPr>
              <w:t xml:space="preserve">) días hábiles siguientes </w:t>
            </w:r>
            <w:r w:rsidR="003D28A7">
              <w:rPr>
                <w:rFonts w:ascii="ITC Avant Garde" w:hAnsi="ITC Avant Garde" w:cs="Arial"/>
                <w:color w:val="000000" w:themeColor="text1"/>
                <w:sz w:val="20"/>
              </w:rPr>
              <w:t>a la presentación de la solicitud</w:t>
            </w:r>
            <w:r w:rsidR="00A426E2">
              <w:rPr>
                <w:rFonts w:ascii="ITC Avant Garde" w:hAnsi="ITC Avant Garde" w:cs="Arial"/>
                <w:color w:val="000000" w:themeColor="text1"/>
                <w:sz w:val="20"/>
              </w:rPr>
              <w:t xml:space="preserve"> o cumplido el plazo de </w:t>
            </w:r>
            <w:r w:rsidRPr="003B22D5">
              <w:rPr>
                <w:rFonts w:ascii="ITC Avant Garde" w:hAnsi="ITC Avant Garde" w:cs="Arial"/>
                <w:color w:val="000000" w:themeColor="text1"/>
                <w:sz w:val="20"/>
              </w:rPr>
              <w:t>2 años calendario a partir de la fecha de notificación del Acta de Fallo correspondiente)</w:t>
            </w:r>
            <w:r w:rsidR="00CE2975">
              <w:rPr>
                <w:rFonts w:ascii="ITC Avant Garde" w:hAnsi="ITC Avant Garde" w:cs="Arial"/>
                <w:color w:val="000000" w:themeColor="text1"/>
                <w:sz w:val="20"/>
              </w:rPr>
              <w:t>.</w:t>
            </w:r>
          </w:p>
        </w:tc>
      </w:tr>
      <w:tr w:rsidR="0056566F" w:rsidRPr="00576A99" w14:paraId="79D97B8F" w14:textId="77777777" w:rsidTr="000109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3" w:type="dxa"/>
            <w:vAlign w:val="center"/>
          </w:tcPr>
          <w:p w14:paraId="6830359A" w14:textId="7F24D956" w:rsidR="0056566F" w:rsidRDefault="0031174A" w:rsidP="0056566F">
            <w:pPr>
              <w:tabs>
                <w:tab w:val="left" w:pos="1155"/>
              </w:tabs>
              <w:autoSpaceDE w:val="0"/>
              <w:autoSpaceDN w:val="0"/>
              <w:adjustRightInd w:val="0"/>
              <w:spacing w:after="0" w:line="240" w:lineRule="auto"/>
              <w:contextualSpacing/>
              <w:jc w:val="center"/>
              <w:rPr>
                <w:rFonts w:ascii="ITC Avant Garde" w:hAnsi="ITC Avant Garde" w:cs="Arial"/>
                <w:color w:val="000000" w:themeColor="text1"/>
                <w:sz w:val="20"/>
                <w:szCs w:val="20"/>
              </w:rPr>
            </w:pPr>
            <w:r>
              <w:rPr>
                <w:rFonts w:ascii="ITC Avant Garde" w:hAnsi="ITC Avant Garde" w:cs="Arial"/>
                <w:color w:val="000000" w:themeColor="text1"/>
                <w:sz w:val="20"/>
                <w:szCs w:val="20"/>
              </w:rPr>
              <w:t>12</w:t>
            </w:r>
          </w:p>
        </w:tc>
        <w:tc>
          <w:tcPr>
            <w:cnfStyle w:val="000010000000" w:firstRow="0" w:lastRow="0" w:firstColumn="0" w:lastColumn="0" w:oddVBand="1" w:evenVBand="0" w:oddHBand="0" w:evenHBand="0" w:firstRowFirstColumn="0" w:firstRowLastColumn="0" w:lastRowFirstColumn="0" w:lastRowLastColumn="0"/>
            <w:tcW w:w="4252" w:type="dxa"/>
            <w:vAlign w:val="center"/>
          </w:tcPr>
          <w:p w14:paraId="1C854A49" w14:textId="15F07EE8" w:rsidR="0056566F" w:rsidRPr="003B22D5" w:rsidRDefault="0056566F" w:rsidP="009B0603">
            <w:pPr>
              <w:spacing w:after="0" w:line="240" w:lineRule="auto"/>
              <w:contextualSpacing/>
              <w:jc w:val="both"/>
              <w:rPr>
                <w:rFonts w:ascii="ITC Avant Garde" w:hAnsi="ITC Avant Garde" w:cs="Arial"/>
                <w:color w:val="000000" w:themeColor="text1"/>
                <w:sz w:val="20"/>
                <w:szCs w:val="20"/>
              </w:rPr>
            </w:pPr>
            <w:r w:rsidRPr="003B22D5">
              <w:rPr>
                <w:rFonts w:ascii="ITC Avant Garde" w:hAnsi="ITC Avant Garde" w:cs="Arial"/>
                <w:color w:val="000000" w:themeColor="text1"/>
                <w:sz w:val="20"/>
                <w:szCs w:val="20"/>
              </w:rPr>
              <w:t xml:space="preserve">En su caso, emisión de Acuerdo complementario de </w:t>
            </w:r>
            <w:r w:rsidR="009B0603">
              <w:rPr>
                <w:rFonts w:ascii="ITC Avant Garde" w:hAnsi="ITC Avant Garde" w:cs="Arial"/>
                <w:color w:val="000000" w:themeColor="text1"/>
                <w:sz w:val="20"/>
                <w:szCs w:val="20"/>
              </w:rPr>
              <w:t>Bloques</w:t>
            </w:r>
            <w:r w:rsidRPr="003B22D5">
              <w:rPr>
                <w:rFonts w:ascii="ITC Avant Garde" w:hAnsi="ITC Avant Garde" w:cs="Arial"/>
                <w:color w:val="000000" w:themeColor="text1"/>
                <w:sz w:val="20"/>
                <w:szCs w:val="20"/>
              </w:rPr>
              <w:t xml:space="preserve"> Desiertos.</w:t>
            </w:r>
          </w:p>
        </w:tc>
        <w:tc>
          <w:tcPr>
            <w:cnfStyle w:val="000100000000" w:firstRow="0" w:lastRow="0" w:firstColumn="0" w:lastColumn="1" w:oddVBand="0" w:evenVBand="0" w:oddHBand="0" w:evenHBand="0" w:firstRowFirstColumn="0" w:firstRowLastColumn="0" w:lastRowFirstColumn="0" w:lastRowLastColumn="0"/>
            <w:tcW w:w="2410" w:type="dxa"/>
            <w:vAlign w:val="center"/>
          </w:tcPr>
          <w:p w14:paraId="407F973B" w14:textId="322BAAF1" w:rsidR="0056566F" w:rsidRPr="003B22D5" w:rsidRDefault="0056566F" w:rsidP="0056566F">
            <w:pPr>
              <w:spacing w:after="0" w:line="240" w:lineRule="auto"/>
              <w:contextualSpacing/>
              <w:jc w:val="center"/>
              <w:rPr>
                <w:rFonts w:ascii="ITC Avant Garde" w:hAnsi="ITC Avant Garde" w:cs="Arial"/>
                <w:color w:val="000000" w:themeColor="text1"/>
                <w:sz w:val="20"/>
              </w:rPr>
            </w:pPr>
            <w:r w:rsidRPr="003B22D5">
              <w:rPr>
                <w:rFonts w:ascii="ITC Avant Garde" w:hAnsi="ITC Avant Garde"/>
                <w:color w:val="000000" w:themeColor="text1"/>
                <w:sz w:val="20"/>
              </w:rPr>
              <w:t>Dentro de los 20 (veinte) días hábiles siguientes a la conclusión de la actividad anterior.</w:t>
            </w:r>
          </w:p>
        </w:tc>
      </w:tr>
      <w:tr w:rsidR="0056566F" w:rsidRPr="00576A99" w14:paraId="5B3EFCCB" w14:textId="77777777" w:rsidTr="000109CA">
        <w:trPr>
          <w:jc w:val="center"/>
        </w:trPr>
        <w:tc>
          <w:tcPr>
            <w:cnfStyle w:val="001000000000" w:firstRow="0" w:lastRow="0" w:firstColumn="1" w:lastColumn="0" w:oddVBand="0" w:evenVBand="0" w:oddHBand="0" w:evenHBand="0" w:firstRowFirstColumn="0" w:firstRowLastColumn="0" w:lastRowFirstColumn="0" w:lastRowLastColumn="0"/>
            <w:tcW w:w="1523" w:type="dxa"/>
            <w:vAlign w:val="center"/>
          </w:tcPr>
          <w:p w14:paraId="56B189EE" w14:textId="173DF5B7" w:rsidR="0056566F" w:rsidRDefault="0056566F" w:rsidP="0056566F">
            <w:pPr>
              <w:tabs>
                <w:tab w:val="left" w:pos="1155"/>
              </w:tabs>
              <w:autoSpaceDE w:val="0"/>
              <w:autoSpaceDN w:val="0"/>
              <w:adjustRightInd w:val="0"/>
              <w:spacing w:after="0" w:line="240" w:lineRule="auto"/>
              <w:contextualSpacing/>
              <w:jc w:val="center"/>
              <w:rPr>
                <w:rFonts w:ascii="ITC Avant Garde" w:hAnsi="ITC Avant Garde" w:cs="Arial"/>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252" w:type="dxa"/>
            <w:vAlign w:val="center"/>
          </w:tcPr>
          <w:p w14:paraId="74054866" w14:textId="0B4B8E73" w:rsidR="0056566F" w:rsidRPr="003B22D5" w:rsidRDefault="0056566F" w:rsidP="0056566F">
            <w:pPr>
              <w:spacing w:after="0" w:line="240" w:lineRule="auto"/>
              <w:contextualSpacing/>
              <w:jc w:val="both"/>
              <w:rPr>
                <w:rFonts w:ascii="ITC Avant Garde" w:hAnsi="ITC Avant Garde" w:cs="Arial"/>
                <w:b/>
                <w:color w:val="000000" w:themeColor="text1"/>
                <w:sz w:val="20"/>
                <w:szCs w:val="20"/>
              </w:rPr>
            </w:pPr>
            <w:r w:rsidRPr="003B22D5">
              <w:rPr>
                <w:rFonts w:ascii="ITC Avant Garde" w:hAnsi="ITC Avant Garde" w:cs="Arial"/>
                <w:color w:val="000000" w:themeColor="text1"/>
                <w:sz w:val="20"/>
                <w:szCs w:val="20"/>
              </w:rPr>
              <w:t>En su caso, presentación de informe complementario del Testigo Social.</w:t>
            </w:r>
          </w:p>
        </w:tc>
        <w:tc>
          <w:tcPr>
            <w:cnfStyle w:val="000100000000" w:firstRow="0" w:lastRow="0" w:firstColumn="0" w:lastColumn="1" w:oddVBand="0" w:evenVBand="0" w:oddHBand="0" w:evenHBand="0" w:firstRowFirstColumn="0" w:firstRowLastColumn="0" w:lastRowFirstColumn="0" w:lastRowLastColumn="0"/>
            <w:tcW w:w="2410" w:type="dxa"/>
            <w:vAlign w:val="center"/>
          </w:tcPr>
          <w:p w14:paraId="09B76233" w14:textId="317E0D37" w:rsidR="0056566F" w:rsidRPr="003B22D5" w:rsidRDefault="0056566F" w:rsidP="0056566F">
            <w:pPr>
              <w:spacing w:after="0" w:line="240" w:lineRule="auto"/>
              <w:contextualSpacing/>
              <w:jc w:val="center"/>
              <w:rPr>
                <w:rFonts w:ascii="ITC Avant Garde" w:hAnsi="ITC Avant Garde" w:cs="Arial"/>
                <w:color w:val="000000" w:themeColor="text1"/>
                <w:sz w:val="20"/>
              </w:rPr>
            </w:pPr>
            <w:r w:rsidRPr="003B22D5">
              <w:rPr>
                <w:rFonts w:ascii="ITC Avant Garde" w:hAnsi="ITC Avant Garde"/>
                <w:sz w:val="20"/>
                <w:szCs w:val="20"/>
              </w:rPr>
              <w:t xml:space="preserve">En un plazo no mayor a 7 (siete) días </w:t>
            </w:r>
            <w:r w:rsidRPr="003B22D5">
              <w:rPr>
                <w:rFonts w:ascii="ITC Avant Garde" w:hAnsi="ITC Avant Garde"/>
                <w:sz w:val="20"/>
                <w:szCs w:val="20"/>
              </w:rPr>
              <w:lastRenderedPageBreak/>
              <w:t xml:space="preserve">naturales contados a partir de la </w:t>
            </w:r>
            <w:r w:rsidRPr="003B22D5">
              <w:rPr>
                <w:rFonts w:ascii="ITC Avant Garde" w:hAnsi="ITC Avant Garde"/>
                <w:color w:val="000000" w:themeColor="text1"/>
                <w:sz w:val="20"/>
              </w:rPr>
              <w:t>conclusión de la actividad anterior</w:t>
            </w:r>
            <w:r w:rsidRPr="003B22D5">
              <w:rPr>
                <w:rFonts w:ascii="ITC Avant Garde" w:hAnsi="ITC Avant Garde"/>
                <w:sz w:val="20"/>
                <w:szCs w:val="20"/>
              </w:rPr>
              <w:t>.</w:t>
            </w:r>
          </w:p>
        </w:tc>
      </w:tr>
      <w:tr w:rsidR="0056566F" w:rsidRPr="00576A99" w14:paraId="4CCF7FFD" w14:textId="77777777" w:rsidTr="000109CA">
        <w:trPr>
          <w:cnfStyle w:val="010000000000" w:firstRow="0" w:lastRow="1" w:firstColumn="0" w:lastColumn="0" w:oddVBand="0" w:evenVBand="0" w:oddHBand="0" w:evenHBand="0" w:firstRowFirstColumn="0" w:firstRowLastColumn="0" w:lastRowFirstColumn="0" w:lastRowLastColumn="0"/>
          <w:jc w:val="center"/>
        </w:trPr>
        <w:tc>
          <w:tcPr>
            <w:cnfStyle w:val="001000000001" w:firstRow="0" w:lastRow="0" w:firstColumn="1" w:lastColumn="0" w:oddVBand="0" w:evenVBand="0" w:oddHBand="0" w:evenHBand="0" w:firstRowFirstColumn="0" w:firstRowLastColumn="0" w:lastRowFirstColumn="1" w:lastRowLastColumn="0"/>
            <w:tcW w:w="1523" w:type="dxa"/>
            <w:vAlign w:val="center"/>
          </w:tcPr>
          <w:p w14:paraId="465FACC5" w14:textId="39CEBAC7" w:rsidR="0056566F" w:rsidRDefault="0056566F" w:rsidP="0056566F">
            <w:pPr>
              <w:tabs>
                <w:tab w:val="left" w:pos="1155"/>
              </w:tabs>
              <w:autoSpaceDE w:val="0"/>
              <w:autoSpaceDN w:val="0"/>
              <w:adjustRightInd w:val="0"/>
              <w:spacing w:after="0" w:line="240" w:lineRule="auto"/>
              <w:contextualSpacing/>
              <w:jc w:val="center"/>
              <w:rPr>
                <w:rFonts w:ascii="ITC Avant Garde" w:hAnsi="ITC Avant Garde" w:cs="Arial"/>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4252" w:type="dxa"/>
            <w:vAlign w:val="center"/>
          </w:tcPr>
          <w:p w14:paraId="5F73C945" w14:textId="6CB446F9" w:rsidR="0056566F" w:rsidRPr="003B22D5" w:rsidRDefault="0056566F" w:rsidP="0056566F">
            <w:pPr>
              <w:spacing w:after="0" w:line="240" w:lineRule="auto"/>
              <w:contextualSpacing/>
              <w:jc w:val="both"/>
              <w:rPr>
                <w:rFonts w:ascii="ITC Avant Garde" w:hAnsi="ITC Avant Garde" w:cs="Arial"/>
                <w:b w:val="0"/>
                <w:color w:val="000000" w:themeColor="text1"/>
                <w:sz w:val="20"/>
                <w:szCs w:val="20"/>
              </w:rPr>
            </w:pPr>
            <w:r w:rsidRPr="003B22D5">
              <w:rPr>
                <w:rFonts w:ascii="ITC Avant Garde" w:hAnsi="ITC Avant Garde" w:cs="Arial"/>
                <w:b w:val="0"/>
                <w:color w:val="000000" w:themeColor="text1"/>
                <w:sz w:val="20"/>
                <w:szCs w:val="20"/>
              </w:rPr>
              <w:t>En su caso, publicación en el portal de Internet del Instituto del informe complementario presentado por el Testigo Social.</w:t>
            </w:r>
          </w:p>
        </w:tc>
        <w:tc>
          <w:tcPr>
            <w:cnfStyle w:val="000100000010" w:firstRow="0" w:lastRow="0" w:firstColumn="0" w:lastColumn="1" w:oddVBand="0" w:evenVBand="0" w:oddHBand="0" w:evenHBand="0" w:firstRowFirstColumn="0" w:firstRowLastColumn="0" w:lastRowFirstColumn="0" w:lastRowLastColumn="1"/>
            <w:tcW w:w="2410" w:type="dxa"/>
            <w:vAlign w:val="center"/>
          </w:tcPr>
          <w:p w14:paraId="77FD55BF" w14:textId="760AA687" w:rsidR="0056566F" w:rsidRPr="003B22D5" w:rsidRDefault="0056566F" w:rsidP="00B76BD9">
            <w:pPr>
              <w:spacing w:after="0" w:line="240" w:lineRule="auto"/>
              <w:contextualSpacing/>
              <w:jc w:val="center"/>
              <w:rPr>
                <w:rFonts w:ascii="ITC Avant Garde" w:hAnsi="ITC Avant Garde" w:cs="Arial"/>
                <w:color w:val="000000" w:themeColor="text1"/>
                <w:sz w:val="20"/>
              </w:rPr>
            </w:pPr>
            <w:r w:rsidRPr="003B22D5">
              <w:rPr>
                <w:rFonts w:ascii="ITC Avant Garde" w:hAnsi="ITC Avant Garde" w:cs="Arial"/>
                <w:color w:val="000000" w:themeColor="text1"/>
                <w:sz w:val="20"/>
              </w:rPr>
              <w:t xml:space="preserve">Dentro de los </w:t>
            </w:r>
            <w:r w:rsidR="00AE0F72">
              <w:rPr>
                <w:rFonts w:ascii="ITC Avant Garde" w:hAnsi="ITC Avant Garde" w:cs="Arial"/>
                <w:color w:val="000000" w:themeColor="text1"/>
                <w:sz w:val="20"/>
              </w:rPr>
              <w:t>5</w:t>
            </w:r>
            <w:r w:rsidRPr="003B22D5">
              <w:rPr>
                <w:rFonts w:ascii="ITC Avant Garde" w:hAnsi="ITC Avant Garde" w:cs="Arial"/>
                <w:color w:val="000000" w:themeColor="text1"/>
                <w:sz w:val="20"/>
              </w:rPr>
              <w:t xml:space="preserve"> (</w:t>
            </w:r>
            <w:r w:rsidR="00AE0F72">
              <w:rPr>
                <w:rFonts w:ascii="ITC Avant Garde" w:hAnsi="ITC Avant Garde" w:cs="Arial"/>
                <w:color w:val="000000" w:themeColor="text1"/>
                <w:sz w:val="20"/>
              </w:rPr>
              <w:t>cinco</w:t>
            </w:r>
            <w:r w:rsidRPr="003B22D5">
              <w:rPr>
                <w:rFonts w:ascii="ITC Avant Garde" w:hAnsi="ITC Avant Garde" w:cs="Arial"/>
                <w:color w:val="000000" w:themeColor="text1"/>
                <w:sz w:val="20"/>
              </w:rPr>
              <w:t>) días hábiles posteriores a la actividad anterior.</w:t>
            </w:r>
          </w:p>
        </w:tc>
      </w:tr>
    </w:tbl>
    <w:p w14:paraId="3B069958" w14:textId="77777777" w:rsidR="00846661" w:rsidRPr="00931FAF" w:rsidRDefault="00846661" w:rsidP="00F72C18">
      <w:pPr>
        <w:pStyle w:val="Text"/>
        <w:spacing w:after="0"/>
        <w:contextualSpacing/>
        <w:jc w:val="both"/>
        <w:rPr>
          <w:rFonts w:ascii="ITC Avant Garde" w:hAnsi="ITC Avant Garde"/>
          <w:b w:val="0"/>
          <w:color w:val="000000" w:themeColor="text1"/>
          <w:sz w:val="22"/>
          <w:szCs w:val="22"/>
          <w:lang w:val="es-MX" w:eastAsia="es-ES"/>
        </w:rPr>
      </w:pPr>
    </w:p>
    <w:p w14:paraId="72C78233" w14:textId="7F8193F6" w:rsidR="00846661" w:rsidRPr="00576A99" w:rsidRDefault="00846661" w:rsidP="00392919">
      <w:pPr>
        <w:pStyle w:val="Ttulo2"/>
        <w:numPr>
          <w:ilvl w:val="0"/>
          <w:numId w:val="1"/>
        </w:numPr>
        <w:ind w:left="0" w:firstLine="0"/>
        <w:rPr>
          <w:color w:val="000000" w:themeColor="text1"/>
        </w:rPr>
      </w:pPr>
      <w:bookmarkStart w:id="63" w:name="_Toc430288674"/>
      <w:bookmarkStart w:id="64" w:name="_Toc430290286"/>
      <w:bookmarkStart w:id="65" w:name="_Toc430337069"/>
      <w:bookmarkStart w:id="66" w:name="_Toc430337426"/>
      <w:bookmarkStart w:id="67" w:name="_Toc430339358"/>
      <w:bookmarkStart w:id="68" w:name="_Toc430345224"/>
      <w:bookmarkStart w:id="69" w:name="_Toc433726046"/>
      <w:bookmarkStart w:id="70" w:name="_Toc433728802"/>
      <w:bookmarkStart w:id="71" w:name="_Toc433736038"/>
      <w:bookmarkStart w:id="72" w:name="_Toc433736092"/>
      <w:bookmarkStart w:id="73" w:name="_Toc433741064"/>
      <w:bookmarkStart w:id="74" w:name="_Toc433808369"/>
      <w:bookmarkStart w:id="75" w:name="_Toc489617985"/>
      <w:r w:rsidRPr="00576A99">
        <w:rPr>
          <w:color w:val="000000" w:themeColor="text1"/>
        </w:rPr>
        <w:t>Desarrollo de</w:t>
      </w:r>
      <w:r w:rsidR="005674B9">
        <w:rPr>
          <w:color w:val="000000" w:themeColor="text1"/>
        </w:rPr>
        <w:t>l proceso</w:t>
      </w:r>
      <w:r w:rsidRPr="00576A99">
        <w:rPr>
          <w:color w:val="000000" w:themeColor="text1"/>
        </w:rPr>
        <w:t xml:space="preserve"> de la Licitación.</w:t>
      </w:r>
      <w:bookmarkEnd w:id="63"/>
      <w:bookmarkEnd w:id="64"/>
      <w:bookmarkEnd w:id="65"/>
      <w:bookmarkEnd w:id="66"/>
      <w:bookmarkEnd w:id="67"/>
      <w:bookmarkEnd w:id="68"/>
      <w:bookmarkEnd w:id="69"/>
      <w:bookmarkEnd w:id="70"/>
      <w:bookmarkEnd w:id="71"/>
      <w:bookmarkEnd w:id="72"/>
      <w:bookmarkEnd w:id="73"/>
      <w:bookmarkEnd w:id="74"/>
      <w:bookmarkEnd w:id="75"/>
    </w:p>
    <w:p w14:paraId="6ADAD68F" w14:textId="77777777" w:rsidR="00846661" w:rsidRPr="00576A99" w:rsidRDefault="00846661" w:rsidP="00F72C18">
      <w:pPr>
        <w:pStyle w:val="Prrafodelista"/>
        <w:ind w:left="0"/>
        <w:contextualSpacing/>
        <w:jc w:val="both"/>
        <w:outlineLvl w:val="0"/>
        <w:rPr>
          <w:rFonts w:ascii="ITC Avant Garde" w:hAnsi="ITC Avant Garde" w:cs="Arial"/>
          <w:b/>
          <w:color w:val="000000" w:themeColor="text1"/>
          <w:sz w:val="22"/>
          <w:szCs w:val="22"/>
        </w:rPr>
      </w:pPr>
    </w:p>
    <w:p w14:paraId="461472F4" w14:textId="0707104C" w:rsidR="005674B9" w:rsidRDefault="006F5016" w:rsidP="00F72C18">
      <w:pPr>
        <w:tabs>
          <w:tab w:val="left" w:pos="142"/>
        </w:tabs>
        <w:spacing w:after="0" w:line="240" w:lineRule="auto"/>
        <w:jc w:val="both"/>
        <w:rPr>
          <w:rFonts w:ascii="ITC Avant Garde" w:hAnsi="ITC Avant Garde"/>
          <w:b/>
        </w:rPr>
      </w:pPr>
      <w:bookmarkStart w:id="76" w:name="_Toc381289073"/>
      <w:bookmarkStart w:id="77" w:name="_Toc381312060"/>
      <w:bookmarkStart w:id="78" w:name="_Toc381321635"/>
      <w:r>
        <w:rPr>
          <w:rFonts w:ascii="ITC Avant Garde" w:hAnsi="ITC Avant Garde" w:cs="Arial"/>
          <w:b/>
          <w:color w:val="000000" w:themeColor="text1"/>
        </w:rPr>
        <w:t>5.1.</w:t>
      </w:r>
      <w:r w:rsidR="00846661" w:rsidRPr="006F5016">
        <w:rPr>
          <w:rFonts w:ascii="ITC Avant Garde" w:hAnsi="ITC Avant Garde" w:cs="Arial"/>
          <w:b/>
          <w:color w:val="000000" w:themeColor="text1"/>
        </w:rPr>
        <w:t xml:space="preserve"> </w:t>
      </w:r>
      <w:bookmarkStart w:id="79" w:name="_Toc381041573"/>
      <w:bookmarkStart w:id="80" w:name="_Toc381289074"/>
      <w:bookmarkStart w:id="81" w:name="_Toc381312061"/>
      <w:bookmarkStart w:id="82" w:name="_Toc381321636"/>
      <w:bookmarkEnd w:id="76"/>
      <w:bookmarkEnd w:id="77"/>
      <w:bookmarkEnd w:id="78"/>
      <w:r w:rsidR="005674B9" w:rsidRPr="005674B9">
        <w:rPr>
          <w:rFonts w:ascii="ITC Avant Garde" w:hAnsi="ITC Avant Garde"/>
          <w:b/>
        </w:rPr>
        <w:t xml:space="preserve">Primera Etapa: </w:t>
      </w:r>
      <w:r w:rsidR="00B75723">
        <w:rPr>
          <w:rFonts w:ascii="ITC Avant Garde" w:hAnsi="ITC Avant Garde"/>
          <w:b/>
        </w:rPr>
        <w:t xml:space="preserve">Manifestación de interés, </w:t>
      </w:r>
      <w:r w:rsidR="005674B9" w:rsidRPr="005674B9">
        <w:rPr>
          <w:rFonts w:ascii="ITC Avant Garde" w:hAnsi="ITC Avant Garde"/>
          <w:b/>
        </w:rPr>
        <w:t>Preguntas y Respuestas, Entrega de información y documentación al Instituto, y</w:t>
      </w:r>
      <w:r w:rsidR="008B0904">
        <w:rPr>
          <w:rFonts w:ascii="ITC Avant Garde" w:hAnsi="ITC Avant Garde"/>
          <w:b/>
        </w:rPr>
        <w:t>, en su caso,</w:t>
      </w:r>
      <w:r w:rsidR="005674B9" w:rsidRPr="005674B9">
        <w:rPr>
          <w:rFonts w:ascii="ITC Avant Garde" w:hAnsi="ITC Avant Garde"/>
          <w:b/>
        </w:rPr>
        <w:t xml:space="preserve"> prevención.</w:t>
      </w:r>
    </w:p>
    <w:p w14:paraId="47B18575" w14:textId="77777777" w:rsidR="00BB6A02" w:rsidRPr="005674B9" w:rsidRDefault="00BB6A02" w:rsidP="00F72C18">
      <w:pPr>
        <w:tabs>
          <w:tab w:val="left" w:pos="142"/>
        </w:tabs>
        <w:spacing w:after="0" w:line="240" w:lineRule="auto"/>
        <w:jc w:val="both"/>
        <w:rPr>
          <w:rFonts w:ascii="ITC Avant Garde" w:hAnsi="ITC Avant Garde"/>
          <w:b/>
        </w:rPr>
      </w:pPr>
    </w:p>
    <w:p w14:paraId="7DEF4563" w14:textId="3D417C2D" w:rsidR="005674B9" w:rsidRPr="00EA4DCD" w:rsidRDefault="005674B9" w:rsidP="00F72C18">
      <w:pPr>
        <w:tabs>
          <w:tab w:val="left" w:pos="142"/>
        </w:tabs>
        <w:spacing w:after="0" w:line="240" w:lineRule="auto"/>
        <w:jc w:val="both"/>
        <w:rPr>
          <w:rFonts w:ascii="ITC Avant Garde" w:hAnsi="ITC Avant Garde"/>
          <w:lang w:val="es-ES_tradnl"/>
        </w:rPr>
      </w:pPr>
      <w:r w:rsidRPr="00EA4DCD">
        <w:rPr>
          <w:rFonts w:ascii="ITC Avant Garde" w:hAnsi="ITC Avant Garde"/>
        </w:rPr>
        <w:t xml:space="preserve">A partir de la publicación </w:t>
      </w:r>
      <w:r w:rsidRPr="00EA4DCD">
        <w:rPr>
          <w:rFonts w:ascii="ITC Avant Garde" w:hAnsi="ITC Avant Garde"/>
          <w:lang w:val="es-ES_tradnl"/>
        </w:rPr>
        <w:t>de la Convocatoria</w:t>
      </w:r>
      <w:r w:rsidRPr="00EA4DCD">
        <w:rPr>
          <w:rFonts w:ascii="ITC Avant Garde" w:hAnsi="ITC Avant Garde"/>
        </w:rPr>
        <w:t xml:space="preserve"> en el DOF</w:t>
      </w:r>
      <w:r w:rsidRPr="00EA4DCD">
        <w:rPr>
          <w:rFonts w:ascii="ITC Avant Garde" w:hAnsi="ITC Avant Garde"/>
          <w:lang w:val="es-ES_tradnl"/>
        </w:rPr>
        <w:t xml:space="preserve">, así como de la publicación en </w:t>
      </w:r>
      <w:r w:rsidRPr="00EA4DCD">
        <w:rPr>
          <w:rFonts w:ascii="ITC Avant Garde" w:hAnsi="ITC Avant Garde"/>
        </w:rPr>
        <w:t xml:space="preserve">el Portal de Internet </w:t>
      </w:r>
      <w:r w:rsidRPr="00EA4DCD">
        <w:rPr>
          <w:rFonts w:ascii="ITC Avant Garde" w:hAnsi="ITC Avant Garde"/>
          <w:lang w:val="es-ES_tradnl"/>
        </w:rPr>
        <w:t xml:space="preserve">del Instituto de las </w:t>
      </w:r>
      <w:r w:rsidR="009B79B4">
        <w:rPr>
          <w:rFonts w:ascii="ITC Avant Garde" w:hAnsi="ITC Avant Garde"/>
          <w:lang w:val="es-ES_tradnl"/>
        </w:rPr>
        <w:t xml:space="preserve">presentes </w:t>
      </w:r>
      <w:r w:rsidRPr="00EA4DCD">
        <w:rPr>
          <w:rFonts w:ascii="ITC Avant Garde" w:hAnsi="ITC Avant Garde"/>
          <w:lang w:val="es-ES_tradnl"/>
        </w:rPr>
        <w:t>Bases, comienza el proce</w:t>
      </w:r>
      <w:r>
        <w:rPr>
          <w:rFonts w:ascii="ITC Avant Garde" w:hAnsi="ITC Avant Garde"/>
          <w:lang w:val="es-ES_tradnl"/>
        </w:rPr>
        <w:t>so</w:t>
      </w:r>
      <w:r w:rsidRPr="00EA4DCD">
        <w:rPr>
          <w:rFonts w:ascii="ITC Avant Garde" w:hAnsi="ITC Avant Garde"/>
          <w:lang w:val="es-ES_tradnl"/>
        </w:rPr>
        <w:t xml:space="preserve"> de Licitación.</w:t>
      </w:r>
    </w:p>
    <w:p w14:paraId="2AA18EF3" w14:textId="77777777" w:rsidR="00BB6A02" w:rsidRDefault="00BB6A02" w:rsidP="00F72C18">
      <w:pPr>
        <w:tabs>
          <w:tab w:val="left" w:pos="142"/>
        </w:tabs>
        <w:spacing w:after="0" w:line="240" w:lineRule="auto"/>
        <w:jc w:val="both"/>
        <w:rPr>
          <w:rFonts w:ascii="ITC Avant Garde" w:hAnsi="ITC Avant Garde"/>
        </w:rPr>
      </w:pPr>
    </w:p>
    <w:p w14:paraId="76056908" w14:textId="46C33004" w:rsidR="005674B9" w:rsidRDefault="005674B9" w:rsidP="00F72C18">
      <w:pPr>
        <w:tabs>
          <w:tab w:val="left" w:pos="142"/>
        </w:tabs>
        <w:spacing w:after="0" w:line="240" w:lineRule="auto"/>
        <w:jc w:val="both"/>
        <w:rPr>
          <w:rFonts w:ascii="ITC Avant Garde" w:hAnsi="ITC Avant Garde"/>
        </w:rPr>
      </w:pPr>
      <w:r w:rsidRPr="00DB213D">
        <w:rPr>
          <w:rFonts w:ascii="ITC Avant Garde" w:hAnsi="ITC Avant Garde"/>
        </w:rPr>
        <w:t>Desde el inicio de este proceso estará habilitado un servicio de Mesa de Ayuda al que hace referencia el numeral 14 de las Bases, el cual tiene como objetivo principal</w:t>
      </w:r>
      <w:r w:rsidR="008B0904" w:rsidRPr="00DB213D">
        <w:rPr>
          <w:rFonts w:ascii="ITC Avant Garde" w:hAnsi="ITC Avant Garde"/>
        </w:rPr>
        <w:t xml:space="preserve"> brindar soporte técnico y solucionar las posibles dudas de carácter técnico en cuanto al uso del </w:t>
      </w:r>
      <w:r w:rsidR="009A455B" w:rsidRPr="00DB213D">
        <w:rPr>
          <w:rFonts w:ascii="ITC Avant Garde" w:hAnsi="ITC Avant Garde"/>
        </w:rPr>
        <w:t xml:space="preserve">SEPRO </w:t>
      </w:r>
      <w:r w:rsidR="008B0904" w:rsidRPr="00DB213D">
        <w:rPr>
          <w:rFonts w:ascii="ITC Avant Garde" w:hAnsi="ITC Avant Garde"/>
        </w:rPr>
        <w:t>durante el Procedimiento de Presentación de Ofertas</w:t>
      </w:r>
      <w:r w:rsidR="008F5E02">
        <w:rPr>
          <w:rFonts w:ascii="ITC Avant Garde" w:hAnsi="ITC Avant Garde"/>
        </w:rPr>
        <w:t xml:space="preserve">, y a través del cual se podrá </w:t>
      </w:r>
      <w:r w:rsidR="008F5E02" w:rsidRPr="00DB213D">
        <w:rPr>
          <w:rFonts w:ascii="ITC Avant Garde" w:hAnsi="ITC Avant Garde"/>
        </w:rPr>
        <w:t>proveer información relevante sobre el proceso de Licitación</w:t>
      </w:r>
      <w:r w:rsidR="008B0904" w:rsidRPr="00DB213D">
        <w:rPr>
          <w:rFonts w:ascii="ITC Avant Garde" w:hAnsi="ITC Avant Garde"/>
        </w:rPr>
        <w:t>.</w:t>
      </w:r>
    </w:p>
    <w:p w14:paraId="23717CA3" w14:textId="77777777" w:rsidR="00BB6A02" w:rsidRPr="00F631A3" w:rsidRDefault="00BB6A02" w:rsidP="00F72C18">
      <w:pPr>
        <w:tabs>
          <w:tab w:val="left" w:pos="142"/>
        </w:tabs>
        <w:spacing w:after="0" w:line="240" w:lineRule="auto"/>
        <w:jc w:val="both"/>
        <w:rPr>
          <w:rFonts w:ascii="ITC Avant Garde" w:hAnsi="ITC Avant Garde"/>
          <w:highlight w:val="yellow"/>
        </w:rPr>
      </w:pPr>
    </w:p>
    <w:p w14:paraId="7672EE26" w14:textId="23D4A825" w:rsidR="008C537F" w:rsidRDefault="00B75723" w:rsidP="00392919">
      <w:pPr>
        <w:pStyle w:val="wText"/>
        <w:numPr>
          <w:ilvl w:val="2"/>
          <w:numId w:val="1"/>
        </w:numPr>
        <w:spacing w:after="0"/>
        <w:ind w:left="426" w:hanging="426"/>
        <w:contextualSpacing/>
        <w:rPr>
          <w:rFonts w:ascii="ITC Avant Garde" w:hAnsi="ITC Avant Garde" w:cs="Arial"/>
          <w:b/>
          <w:color w:val="000000" w:themeColor="text1"/>
          <w:sz w:val="22"/>
        </w:rPr>
      </w:pPr>
      <w:r>
        <w:rPr>
          <w:rFonts w:ascii="ITC Avant Garde" w:hAnsi="ITC Avant Garde" w:cs="Arial"/>
          <w:b/>
          <w:color w:val="000000" w:themeColor="text1"/>
          <w:sz w:val="22"/>
        </w:rPr>
        <w:t>Manifestación de interés</w:t>
      </w:r>
      <w:r w:rsidR="008C537F">
        <w:rPr>
          <w:rFonts w:ascii="ITC Avant Garde" w:hAnsi="ITC Avant Garde" w:cs="Arial"/>
          <w:b/>
          <w:color w:val="000000" w:themeColor="text1"/>
          <w:sz w:val="22"/>
        </w:rPr>
        <w:t>.</w:t>
      </w:r>
      <w:r>
        <w:rPr>
          <w:rFonts w:ascii="ITC Avant Garde" w:hAnsi="ITC Avant Garde" w:cs="Arial"/>
          <w:b/>
          <w:color w:val="000000" w:themeColor="text1"/>
          <w:sz w:val="22"/>
        </w:rPr>
        <w:t xml:space="preserve"> </w:t>
      </w:r>
    </w:p>
    <w:p w14:paraId="1F137EE5" w14:textId="42CEEA5A" w:rsidR="008C537F" w:rsidRDefault="008C537F" w:rsidP="00F72C18">
      <w:pPr>
        <w:pStyle w:val="wText"/>
        <w:spacing w:after="0"/>
        <w:contextualSpacing/>
        <w:rPr>
          <w:rFonts w:ascii="ITC Avant Garde" w:hAnsi="ITC Avant Garde" w:cs="Arial"/>
          <w:b/>
          <w:color w:val="000000" w:themeColor="text1"/>
          <w:sz w:val="22"/>
        </w:rPr>
      </w:pPr>
    </w:p>
    <w:p w14:paraId="3E0AE3B8" w14:textId="5694CC69" w:rsidR="00E22296" w:rsidRPr="004E128E" w:rsidRDefault="00132107" w:rsidP="00F72C18">
      <w:pPr>
        <w:pStyle w:val="wText"/>
        <w:spacing w:after="0"/>
        <w:contextualSpacing/>
        <w:rPr>
          <w:rFonts w:ascii="ITC Avant Garde" w:hAnsi="ITC Avant Garde" w:cs="Arial"/>
          <w:color w:val="000000" w:themeColor="text1"/>
          <w:sz w:val="22"/>
        </w:rPr>
      </w:pPr>
      <w:r w:rsidRPr="004E128E">
        <w:rPr>
          <w:rFonts w:ascii="ITC Avant Garde" w:hAnsi="ITC Avant Garde" w:cs="Arial"/>
          <w:color w:val="000000" w:themeColor="text1"/>
          <w:sz w:val="22"/>
        </w:rPr>
        <w:t>En las fechas est</w:t>
      </w:r>
      <w:r w:rsidR="009B79B4">
        <w:rPr>
          <w:rFonts w:ascii="ITC Avant Garde" w:hAnsi="ITC Avant Garde" w:cs="Arial"/>
          <w:color w:val="000000" w:themeColor="text1"/>
          <w:sz w:val="22"/>
        </w:rPr>
        <w:t>ablecidas</w:t>
      </w:r>
      <w:r w:rsidRPr="004E128E">
        <w:rPr>
          <w:rFonts w:ascii="ITC Avant Garde" w:hAnsi="ITC Avant Garde" w:cs="Arial"/>
          <w:color w:val="000000" w:themeColor="text1"/>
          <w:sz w:val="22"/>
        </w:rPr>
        <w:t xml:space="preserve"> </w:t>
      </w:r>
      <w:r w:rsidR="00CD5D3A" w:rsidRPr="004E128E">
        <w:rPr>
          <w:rFonts w:ascii="ITC Avant Garde" w:hAnsi="ITC Avant Garde" w:cs="Arial"/>
          <w:color w:val="000000" w:themeColor="text1"/>
          <w:sz w:val="22"/>
        </w:rPr>
        <w:t>en el Calendario de Actividades se</w:t>
      </w:r>
      <w:r w:rsidR="00E22296" w:rsidRPr="004E128E">
        <w:rPr>
          <w:rFonts w:ascii="ITC Avant Garde" w:hAnsi="ITC Avant Garde" w:cs="Arial"/>
          <w:color w:val="000000" w:themeColor="text1"/>
          <w:sz w:val="22"/>
        </w:rPr>
        <w:t xml:space="preserve"> deberá presentar en </w:t>
      </w:r>
      <w:r w:rsidR="0044788B">
        <w:rPr>
          <w:rFonts w:ascii="ITC Avant Garde" w:hAnsi="ITC Avant Garde" w:cs="Arial"/>
          <w:color w:val="000000" w:themeColor="text1"/>
          <w:sz w:val="22"/>
        </w:rPr>
        <w:t>el Domicilio</w:t>
      </w:r>
      <w:r w:rsidR="004E128E" w:rsidRPr="004E128E">
        <w:rPr>
          <w:rFonts w:ascii="ITC Avant Garde" w:hAnsi="ITC Avant Garde" w:cs="Arial"/>
          <w:color w:val="000000" w:themeColor="text1"/>
          <w:sz w:val="22"/>
        </w:rPr>
        <w:t xml:space="preserve"> </w:t>
      </w:r>
      <w:r w:rsidR="00E22296" w:rsidRPr="004E128E">
        <w:rPr>
          <w:rFonts w:ascii="ITC Avant Garde" w:hAnsi="ITC Avant Garde" w:cs="Arial"/>
          <w:color w:val="000000" w:themeColor="text1"/>
          <w:sz w:val="22"/>
        </w:rPr>
        <w:t>del Instituto</w:t>
      </w:r>
      <w:r w:rsidR="002D7BCA">
        <w:rPr>
          <w:rFonts w:ascii="ITC Avant Garde" w:hAnsi="ITC Avant Garde" w:cs="Arial"/>
          <w:color w:val="000000" w:themeColor="text1"/>
          <w:sz w:val="22"/>
        </w:rPr>
        <w:t>,</w:t>
      </w:r>
      <w:r w:rsidR="0044788B">
        <w:rPr>
          <w:rFonts w:ascii="ITC Avant Garde" w:hAnsi="ITC Avant Garde" w:cs="Arial"/>
          <w:color w:val="000000" w:themeColor="text1"/>
          <w:sz w:val="22"/>
        </w:rPr>
        <w:t xml:space="preserve"> </w:t>
      </w:r>
      <w:r w:rsidR="000C1B23">
        <w:rPr>
          <w:rFonts w:ascii="ITC Avant Garde" w:hAnsi="ITC Avant Garde" w:cs="Arial"/>
          <w:color w:val="000000" w:themeColor="text1"/>
          <w:sz w:val="22"/>
        </w:rPr>
        <w:t>mediante</w:t>
      </w:r>
      <w:r w:rsidR="00FA2CA3">
        <w:rPr>
          <w:rFonts w:ascii="ITC Avant Garde" w:hAnsi="ITC Avant Garde" w:cs="Arial"/>
          <w:color w:val="000000" w:themeColor="text1"/>
          <w:sz w:val="22"/>
        </w:rPr>
        <w:t xml:space="preserve"> escrito libre </w:t>
      </w:r>
      <w:r w:rsidR="0044788B">
        <w:rPr>
          <w:rFonts w:ascii="ITC Avant Garde" w:hAnsi="ITC Avant Garde" w:cs="Arial"/>
          <w:color w:val="000000" w:themeColor="text1"/>
          <w:sz w:val="22"/>
        </w:rPr>
        <w:t>dirigido a la UER</w:t>
      </w:r>
      <w:r w:rsidR="004E128E">
        <w:rPr>
          <w:rFonts w:ascii="ITC Avant Garde" w:hAnsi="ITC Avant Garde" w:cs="Arial"/>
          <w:color w:val="000000" w:themeColor="text1"/>
          <w:sz w:val="22"/>
        </w:rPr>
        <w:t>,</w:t>
      </w:r>
      <w:r w:rsidR="00E22296" w:rsidRPr="004E128E">
        <w:rPr>
          <w:rFonts w:ascii="ITC Avant Garde" w:hAnsi="ITC Avant Garde" w:cs="Arial"/>
          <w:color w:val="000000" w:themeColor="text1"/>
          <w:sz w:val="22"/>
        </w:rPr>
        <w:t xml:space="preserve"> </w:t>
      </w:r>
      <w:r w:rsidR="00193910" w:rsidRPr="004E128E">
        <w:rPr>
          <w:rFonts w:ascii="ITC Avant Garde" w:hAnsi="ITC Avant Garde" w:cs="Arial"/>
          <w:color w:val="000000" w:themeColor="text1"/>
          <w:sz w:val="22"/>
        </w:rPr>
        <w:t>el Anexo 1, 2 o 3</w:t>
      </w:r>
      <w:r w:rsidR="00193910">
        <w:rPr>
          <w:rFonts w:ascii="ITC Avant Garde" w:hAnsi="ITC Avant Garde" w:cs="Arial"/>
          <w:color w:val="000000" w:themeColor="text1"/>
          <w:sz w:val="22"/>
        </w:rPr>
        <w:t xml:space="preserve"> </w:t>
      </w:r>
      <w:r w:rsidR="00193910" w:rsidRPr="004E128E">
        <w:rPr>
          <w:rFonts w:ascii="ITC Avant Garde" w:hAnsi="ITC Avant Garde" w:cs="Arial"/>
          <w:color w:val="000000" w:themeColor="text1"/>
          <w:sz w:val="22"/>
        </w:rPr>
        <w:t>del Apéndice</w:t>
      </w:r>
      <w:r w:rsidR="00193910">
        <w:rPr>
          <w:rFonts w:ascii="ITC Avant Garde" w:hAnsi="ITC Avant Garde" w:cs="Arial"/>
          <w:color w:val="000000" w:themeColor="text1"/>
          <w:sz w:val="22"/>
        </w:rPr>
        <w:t xml:space="preserve"> A</w:t>
      </w:r>
      <w:r w:rsidR="00821C3F">
        <w:rPr>
          <w:rFonts w:ascii="ITC Avant Garde" w:hAnsi="ITC Avant Garde" w:cs="Arial"/>
          <w:color w:val="000000" w:themeColor="text1"/>
          <w:sz w:val="22"/>
        </w:rPr>
        <w:t xml:space="preserve"> de las Bases</w:t>
      </w:r>
      <w:r w:rsidR="00193910">
        <w:rPr>
          <w:rFonts w:ascii="ITC Avant Garde" w:hAnsi="ITC Avant Garde" w:cs="Arial"/>
          <w:color w:val="000000" w:themeColor="text1"/>
          <w:sz w:val="22"/>
        </w:rPr>
        <w:t>,</w:t>
      </w:r>
      <w:r w:rsidR="00E22296" w:rsidRPr="004E128E">
        <w:rPr>
          <w:rFonts w:ascii="ITC Avant Garde" w:hAnsi="ITC Avant Garde" w:cs="Arial"/>
          <w:color w:val="000000" w:themeColor="text1"/>
          <w:sz w:val="22"/>
        </w:rPr>
        <w:t xml:space="preserve"> </w:t>
      </w:r>
      <w:r w:rsidR="00CD5D3A" w:rsidRPr="004E128E">
        <w:rPr>
          <w:rFonts w:ascii="ITC Avant Garde" w:hAnsi="ITC Avant Garde" w:cs="Arial"/>
          <w:color w:val="000000" w:themeColor="text1"/>
          <w:sz w:val="22"/>
        </w:rPr>
        <w:t xml:space="preserve">según sea el caso, </w:t>
      </w:r>
      <w:r w:rsidR="00E22296" w:rsidRPr="004E128E">
        <w:rPr>
          <w:rFonts w:ascii="ITC Avant Garde" w:hAnsi="ITC Avant Garde" w:cs="Arial"/>
          <w:color w:val="000000" w:themeColor="text1"/>
          <w:sz w:val="22"/>
        </w:rPr>
        <w:t>junto con la documentación</w:t>
      </w:r>
      <w:r w:rsidR="004E128E">
        <w:rPr>
          <w:rFonts w:ascii="ITC Avant Garde" w:hAnsi="ITC Avant Garde" w:cs="Arial"/>
          <w:color w:val="000000" w:themeColor="text1"/>
          <w:sz w:val="22"/>
        </w:rPr>
        <w:t xml:space="preserve"> </w:t>
      </w:r>
      <w:r w:rsidR="005B528A">
        <w:rPr>
          <w:rFonts w:ascii="ITC Avant Garde" w:hAnsi="ITC Avant Garde" w:cs="Arial"/>
          <w:color w:val="000000" w:themeColor="text1"/>
          <w:sz w:val="22"/>
        </w:rPr>
        <w:t xml:space="preserve">indicada </w:t>
      </w:r>
      <w:r w:rsidR="004E128E">
        <w:rPr>
          <w:rFonts w:ascii="ITC Avant Garde" w:hAnsi="ITC Avant Garde" w:cs="Arial"/>
          <w:color w:val="000000" w:themeColor="text1"/>
          <w:sz w:val="22"/>
        </w:rPr>
        <w:t xml:space="preserve">en </w:t>
      </w:r>
      <w:r w:rsidR="0044788B">
        <w:rPr>
          <w:rFonts w:ascii="ITC Avant Garde" w:hAnsi="ITC Avant Garde" w:cs="Arial"/>
          <w:color w:val="000000" w:themeColor="text1"/>
          <w:sz w:val="22"/>
        </w:rPr>
        <w:t>el Anexo correspondiente</w:t>
      </w:r>
      <w:r w:rsidR="004E128E">
        <w:rPr>
          <w:rFonts w:ascii="ITC Avant Garde" w:hAnsi="ITC Avant Garde" w:cs="Arial"/>
          <w:color w:val="000000" w:themeColor="text1"/>
          <w:sz w:val="22"/>
        </w:rPr>
        <w:t xml:space="preserve">. Dicha entrega será considerada como la manifestación de interés </w:t>
      </w:r>
      <w:r w:rsidR="005B528A">
        <w:rPr>
          <w:rFonts w:ascii="ITC Avant Garde" w:hAnsi="ITC Avant Garde" w:cs="Arial"/>
          <w:color w:val="000000" w:themeColor="text1"/>
          <w:sz w:val="22"/>
        </w:rPr>
        <w:t xml:space="preserve">en </w:t>
      </w:r>
      <w:r w:rsidR="004E128E">
        <w:rPr>
          <w:rFonts w:ascii="ITC Avant Garde" w:hAnsi="ITC Avant Garde" w:cs="Arial"/>
          <w:color w:val="000000" w:themeColor="text1"/>
          <w:sz w:val="22"/>
        </w:rPr>
        <w:t>participar en la Licitación</w:t>
      </w:r>
      <w:r w:rsidR="000C1B23">
        <w:rPr>
          <w:rFonts w:ascii="ITC Avant Garde" w:hAnsi="ITC Avant Garde" w:cs="Arial"/>
          <w:color w:val="000000" w:themeColor="text1"/>
          <w:sz w:val="22"/>
        </w:rPr>
        <w:t xml:space="preserve"> y</w:t>
      </w:r>
      <w:r w:rsidR="00D07EE5">
        <w:rPr>
          <w:rFonts w:ascii="ITC Avant Garde" w:hAnsi="ITC Avant Garde" w:cs="Arial"/>
          <w:color w:val="000000" w:themeColor="text1"/>
          <w:sz w:val="22"/>
        </w:rPr>
        <w:t>, a partir de ésta</w:t>
      </w:r>
      <w:r w:rsidR="004E128E">
        <w:rPr>
          <w:rFonts w:ascii="ITC Avant Garde" w:hAnsi="ITC Avant Garde" w:cs="Arial"/>
          <w:color w:val="000000" w:themeColor="text1"/>
          <w:sz w:val="22"/>
        </w:rPr>
        <w:t xml:space="preserve">, la persona </w:t>
      </w:r>
      <w:r w:rsidR="000C1B23">
        <w:rPr>
          <w:rFonts w:ascii="ITC Avant Garde" w:hAnsi="ITC Avant Garde" w:cs="Arial"/>
          <w:color w:val="000000" w:themeColor="text1"/>
          <w:sz w:val="22"/>
        </w:rPr>
        <w:t xml:space="preserve">física, </w:t>
      </w:r>
      <w:r w:rsidR="00961CAA">
        <w:rPr>
          <w:rFonts w:ascii="ITC Avant Garde" w:hAnsi="ITC Avant Garde" w:cs="Arial"/>
          <w:color w:val="000000" w:themeColor="text1"/>
          <w:sz w:val="22"/>
        </w:rPr>
        <w:t>moral</w:t>
      </w:r>
      <w:r w:rsidR="004E128E">
        <w:rPr>
          <w:rFonts w:ascii="ITC Avant Garde" w:hAnsi="ITC Avant Garde" w:cs="Arial"/>
          <w:color w:val="000000" w:themeColor="text1"/>
          <w:sz w:val="22"/>
        </w:rPr>
        <w:t xml:space="preserve"> </w:t>
      </w:r>
      <w:r w:rsidR="000C1B23">
        <w:rPr>
          <w:rFonts w:ascii="ITC Avant Garde" w:hAnsi="ITC Avant Garde" w:cs="Arial"/>
          <w:color w:val="000000" w:themeColor="text1"/>
          <w:sz w:val="22"/>
        </w:rPr>
        <w:t xml:space="preserve">o Consorcio </w:t>
      </w:r>
      <w:r w:rsidR="004E128E">
        <w:rPr>
          <w:rFonts w:ascii="ITC Avant Garde" w:hAnsi="ITC Avant Garde" w:cs="Arial"/>
          <w:color w:val="000000" w:themeColor="text1"/>
          <w:sz w:val="22"/>
        </w:rPr>
        <w:t xml:space="preserve">adquirirá </w:t>
      </w:r>
      <w:r w:rsidR="00E22296" w:rsidRPr="004E128E">
        <w:rPr>
          <w:rFonts w:ascii="ITC Avant Garde" w:hAnsi="ITC Avant Garde" w:cs="Arial"/>
          <w:color w:val="000000" w:themeColor="text1"/>
          <w:sz w:val="22"/>
        </w:rPr>
        <w:t xml:space="preserve">la calidad de Interesado </w:t>
      </w:r>
      <w:r w:rsidR="00CD5D3A" w:rsidRPr="004E128E">
        <w:rPr>
          <w:rFonts w:ascii="ITC Avant Garde" w:hAnsi="ITC Avant Garde" w:cs="Arial"/>
          <w:color w:val="000000" w:themeColor="text1"/>
          <w:sz w:val="22"/>
        </w:rPr>
        <w:t>en</w:t>
      </w:r>
      <w:r w:rsidR="00E22296" w:rsidRPr="004E128E">
        <w:rPr>
          <w:rFonts w:ascii="ITC Avant Garde" w:hAnsi="ITC Avant Garde" w:cs="Arial"/>
          <w:color w:val="000000" w:themeColor="text1"/>
          <w:sz w:val="22"/>
        </w:rPr>
        <w:t xml:space="preserve"> la </w:t>
      </w:r>
      <w:r w:rsidR="00BE7121" w:rsidRPr="004E128E">
        <w:rPr>
          <w:rFonts w:ascii="ITC Avant Garde" w:hAnsi="ITC Avant Garde" w:cs="Arial"/>
          <w:color w:val="000000" w:themeColor="text1"/>
          <w:sz w:val="22"/>
        </w:rPr>
        <w:t>Licitación</w:t>
      </w:r>
      <w:r w:rsidR="00BE7121">
        <w:rPr>
          <w:rFonts w:ascii="ITC Avant Garde" w:hAnsi="ITC Avant Garde"/>
          <w:sz w:val="22"/>
        </w:rPr>
        <w:t xml:space="preserve"> y </w:t>
      </w:r>
      <w:r w:rsidR="004E128E">
        <w:rPr>
          <w:rFonts w:ascii="ITC Avant Garde" w:hAnsi="ITC Avant Garde"/>
          <w:sz w:val="22"/>
        </w:rPr>
        <w:t xml:space="preserve">estará posibilitado </w:t>
      </w:r>
      <w:r w:rsidR="00387998">
        <w:rPr>
          <w:rFonts w:ascii="ITC Avant Garde" w:hAnsi="ITC Avant Garde"/>
          <w:sz w:val="22"/>
        </w:rPr>
        <w:t>para</w:t>
      </w:r>
      <w:r w:rsidR="004E128E">
        <w:rPr>
          <w:rFonts w:ascii="ITC Avant Garde" w:hAnsi="ITC Avant Garde"/>
          <w:sz w:val="22"/>
        </w:rPr>
        <w:t xml:space="preserve"> continuar con las </w:t>
      </w:r>
      <w:r w:rsidR="000C1B23">
        <w:rPr>
          <w:rFonts w:ascii="ITC Avant Garde" w:hAnsi="ITC Avant Garde"/>
          <w:sz w:val="22"/>
        </w:rPr>
        <w:t xml:space="preserve">siguientes </w:t>
      </w:r>
      <w:r w:rsidR="004E128E">
        <w:rPr>
          <w:rFonts w:ascii="ITC Avant Garde" w:hAnsi="ITC Avant Garde"/>
          <w:sz w:val="22"/>
        </w:rPr>
        <w:t xml:space="preserve">actividades de </w:t>
      </w:r>
      <w:r w:rsidR="000C1B23">
        <w:rPr>
          <w:rFonts w:ascii="ITC Avant Garde" w:hAnsi="ITC Avant Garde"/>
          <w:sz w:val="22"/>
        </w:rPr>
        <w:t xml:space="preserve">la </w:t>
      </w:r>
      <w:r w:rsidR="004E128E">
        <w:rPr>
          <w:rFonts w:ascii="ITC Avant Garde" w:hAnsi="ITC Avant Garde"/>
          <w:sz w:val="22"/>
        </w:rPr>
        <w:t>primera etapa</w:t>
      </w:r>
      <w:r w:rsidR="00D07EE5">
        <w:rPr>
          <w:rFonts w:ascii="ITC Avant Garde" w:hAnsi="ITC Avant Garde"/>
          <w:sz w:val="22"/>
        </w:rPr>
        <w:t>.</w:t>
      </w:r>
    </w:p>
    <w:p w14:paraId="79D3C56A" w14:textId="77777777" w:rsidR="008C537F" w:rsidRDefault="008C537F" w:rsidP="00F72C18">
      <w:pPr>
        <w:pStyle w:val="wText"/>
        <w:spacing w:after="0"/>
        <w:ind w:left="426"/>
        <w:contextualSpacing/>
        <w:rPr>
          <w:rFonts w:ascii="ITC Avant Garde" w:hAnsi="ITC Avant Garde" w:cs="Arial"/>
          <w:b/>
          <w:color w:val="000000" w:themeColor="text1"/>
          <w:sz w:val="22"/>
        </w:rPr>
      </w:pPr>
    </w:p>
    <w:p w14:paraId="37A83ACE" w14:textId="795EDC19" w:rsidR="00846661" w:rsidRPr="00C42083" w:rsidRDefault="008C537F" w:rsidP="00392919">
      <w:pPr>
        <w:pStyle w:val="wText"/>
        <w:numPr>
          <w:ilvl w:val="2"/>
          <w:numId w:val="1"/>
        </w:numPr>
        <w:spacing w:after="0"/>
        <w:ind w:left="426" w:hanging="426"/>
        <w:contextualSpacing/>
        <w:rPr>
          <w:rFonts w:ascii="ITC Avant Garde" w:hAnsi="ITC Avant Garde" w:cs="Arial"/>
          <w:b/>
        </w:rPr>
      </w:pPr>
      <w:r>
        <w:rPr>
          <w:rFonts w:ascii="ITC Avant Garde" w:hAnsi="ITC Avant Garde" w:cs="Arial"/>
          <w:b/>
          <w:color w:val="000000" w:themeColor="text1"/>
          <w:sz w:val="22"/>
        </w:rPr>
        <w:t>P</w:t>
      </w:r>
      <w:r w:rsidR="00B75723" w:rsidRPr="00C42083">
        <w:rPr>
          <w:rFonts w:ascii="ITC Avant Garde" w:hAnsi="ITC Avant Garde" w:cs="Arial"/>
          <w:b/>
          <w:color w:val="000000" w:themeColor="text1"/>
          <w:sz w:val="22"/>
        </w:rPr>
        <w:t>reguntas</w:t>
      </w:r>
      <w:r w:rsidR="00846661" w:rsidRPr="00C42083">
        <w:rPr>
          <w:rFonts w:ascii="ITC Avant Garde" w:hAnsi="ITC Avant Garde" w:cs="Arial"/>
          <w:b/>
          <w:color w:val="000000" w:themeColor="text1"/>
          <w:sz w:val="22"/>
        </w:rPr>
        <w:t xml:space="preserve"> y </w:t>
      </w:r>
      <w:r w:rsidR="00F631A3" w:rsidRPr="00C42083">
        <w:rPr>
          <w:rFonts w:ascii="ITC Avant Garde" w:hAnsi="ITC Avant Garde" w:cs="Arial"/>
          <w:b/>
          <w:color w:val="000000" w:themeColor="text1"/>
          <w:sz w:val="22"/>
        </w:rPr>
        <w:t xml:space="preserve">respuestas </w:t>
      </w:r>
      <w:r w:rsidR="00846661" w:rsidRPr="00C42083">
        <w:rPr>
          <w:rFonts w:ascii="ITC Avant Garde" w:hAnsi="ITC Avant Garde" w:cs="Arial"/>
          <w:b/>
          <w:color w:val="000000" w:themeColor="text1"/>
          <w:sz w:val="22"/>
        </w:rPr>
        <w:t xml:space="preserve">sobre las Bases, </w:t>
      </w:r>
      <w:r w:rsidR="005B528A">
        <w:rPr>
          <w:rFonts w:ascii="ITC Avant Garde" w:hAnsi="ITC Avant Garde" w:cs="Arial"/>
          <w:b/>
          <w:color w:val="000000" w:themeColor="text1"/>
          <w:sz w:val="22"/>
        </w:rPr>
        <w:t xml:space="preserve">sus </w:t>
      </w:r>
      <w:r w:rsidR="00846661" w:rsidRPr="00C42083">
        <w:rPr>
          <w:rFonts w:ascii="ITC Avant Garde" w:hAnsi="ITC Avant Garde" w:cs="Arial"/>
          <w:b/>
          <w:color w:val="000000" w:themeColor="text1"/>
          <w:sz w:val="22"/>
        </w:rPr>
        <w:t>Apéndices y Anexos.</w:t>
      </w:r>
      <w:bookmarkEnd w:id="79"/>
      <w:bookmarkEnd w:id="80"/>
      <w:bookmarkEnd w:id="81"/>
      <w:bookmarkEnd w:id="82"/>
    </w:p>
    <w:p w14:paraId="4BE4B971" w14:textId="77777777" w:rsidR="00846661" w:rsidRPr="00576A99" w:rsidRDefault="00846661" w:rsidP="00F72C18">
      <w:pPr>
        <w:spacing w:after="0" w:line="240" w:lineRule="auto"/>
        <w:contextualSpacing/>
        <w:jc w:val="both"/>
        <w:rPr>
          <w:rFonts w:ascii="ITC Avant Garde" w:hAnsi="ITC Avant Garde" w:cs="Arial"/>
          <w:color w:val="000000" w:themeColor="text1"/>
        </w:rPr>
      </w:pPr>
    </w:p>
    <w:p w14:paraId="20AAFE44" w14:textId="3FD8A953" w:rsidR="00846661" w:rsidRPr="006F5016" w:rsidRDefault="00846661" w:rsidP="00F72C18">
      <w:pPr>
        <w:spacing w:after="0" w:line="240" w:lineRule="auto"/>
        <w:contextualSpacing/>
        <w:jc w:val="both"/>
        <w:rPr>
          <w:rFonts w:ascii="ITC Avant Garde" w:hAnsi="ITC Avant Garde" w:cs="Arial"/>
          <w:color w:val="000000" w:themeColor="text1"/>
        </w:rPr>
      </w:pPr>
      <w:r w:rsidRPr="006F5016">
        <w:rPr>
          <w:rFonts w:ascii="ITC Avant Garde" w:hAnsi="ITC Avant Garde" w:cs="Arial"/>
          <w:color w:val="000000" w:themeColor="text1"/>
        </w:rPr>
        <w:t xml:space="preserve">Conforme al Calendario de Actividades, </w:t>
      </w:r>
      <w:r w:rsidR="006B4BA0">
        <w:rPr>
          <w:rFonts w:ascii="ITC Avant Garde" w:hAnsi="ITC Avant Garde" w:cs="Arial"/>
          <w:color w:val="000000" w:themeColor="text1"/>
        </w:rPr>
        <w:t xml:space="preserve">se </w:t>
      </w:r>
      <w:r w:rsidRPr="006F5016">
        <w:rPr>
          <w:rFonts w:ascii="ITC Avant Garde" w:hAnsi="ITC Avant Garde" w:cs="Arial"/>
          <w:color w:val="000000" w:themeColor="text1"/>
        </w:rPr>
        <w:t>podrá</w:t>
      </w:r>
      <w:r w:rsidR="00C203C2" w:rsidRPr="006F5016">
        <w:rPr>
          <w:rFonts w:ascii="ITC Avant Garde" w:hAnsi="ITC Avant Garde" w:cs="Arial"/>
          <w:color w:val="000000" w:themeColor="text1"/>
        </w:rPr>
        <w:t>n</w:t>
      </w:r>
      <w:r w:rsidRPr="006F5016">
        <w:rPr>
          <w:rFonts w:ascii="ITC Avant Garde" w:hAnsi="ITC Avant Garde" w:cs="Arial"/>
          <w:color w:val="000000" w:themeColor="text1"/>
        </w:rPr>
        <w:t xml:space="preserve"> presentar en el </w:t>
      </w:r>
      <w:r w:rsidR="009A455B" w:rsidRPr="006F5016">
        <w:rPr>
          <w:rFonts w:ascii="ITC Avant Garde" w:hAnsi="ITC Avant Garde" w:cs="Arial"/>
          <w:color w:val="000000" w:themeColor="text1"/>
        </w:rPr>
        <w:t xml:space="preserve">Domicilio </w:t>
      </w:r>
      <w:r w:rsidRPr="006F5016">
        <w:rPr>
          <w:rFonts w:ascii="ITC Avant Garde" w:hAnsi="ITC Avant Garde" w:cs="Arial"/>
          <w:color w:val="000000" w:themeColor="text1"/>
        </w:rPr>
        <w:t xml:space="preserve">del Instituto </w:t>
      </w:r>
      <w:r w:rsidR="008F5E02">
        <w:rPr>
          <w:rFonts w:ascii="ITC Avant Garde" w:hAnsi="ITC Avant Garde" w:cs="Arial"/>
          <w:color w:val="000000" w:themeColor="text1"/>
        </w:rPr>
        <w:t xml:space="preserve">en documento adjunto al </w:t>
      </w:r>
      <w:r w:rsidR="000D5598">
        <w:rPr>
          <w:rFonts w:ascii="ITC Avant Garde" w:hAnsi="ITC Avant Garde" w:cs="Arial"/>
          <w:color w:val="000000" w:themeColor="text1"/>
        </w:rPr>
        <w:t>escrito</w:t>
      </w:r>
      <w:r w:rsidRPr="006F5016">
        <w:rPr>
          <w:rFonts w:ascii="ITC Avant Garde" w:hAnsi="ITC Avant Garde" w:cs="Arial"/>
          <w:color w:val="000000" w:themeColor="text1"/>
        </w:rPr>
        <w:t xml:space="preserve"> a </w:t>
      </w:r>
      <w:r w:rsidR="008F5E02">
        <w:rPr>
          <w:rFonts w:ascii="ITC Avant Garde" w:hAnsi="ITC Avant Garde" w:cs="Arial"/>
          <w:color w:val="000000" w:themeColor="text1"/>
        </w:rPr>
        <w:t>que se refiere el numeral anterior</w:t>
      </w:r>
      <w:r w:rsidRPr="006F5016">
        <w:rPr>
          <w:rFonts w:ascii="ITC Avant Garde" w:hAnsi="ITC Avant Garde" w:cs="Arial"/>
          <w:color w:val="000000" w:themeColor="text1"/>
        </w:rPr>
        <w:t xml:space="preserve">, preguntas </w:t>
      </w:r>
      <w:r w:rsidR="007308E6">
        <w:rPr>
          <w:rFonts w:ascii="ITC Avant Garde" w:hAnsi="ITC Avant Garde" w:cs="Arial"/>
          <w:color w:val="000000" w:themeColor="text1"/>
        </w:rPr>
        <w:t>específicas</w:t>
      </w:r>
      <w:r w:rsidR="00C203C2" w:rsidRPr="006F5016">
        <w:rPr>
          <w:rFonts w:ascii="ITC Avant Garde" w:hAnsi="ITC Avant Garde" w:cs="Arial"/>
          <w:color w:val="000000" w:themeColor="text1"/>
        </w:rPr>
        <w:t xml:space="preserve">, </w:t>
      </w:r>
      <w:r w:rsidR="009B79B4">
        <w:rPr>
          <w:rFonts w:ascii="ITC Avant Garde" w:hAnsi="ITC Avant Garde" w:cs="Arial"/>
          <w:color w:val="000000" w:themeColor="text1"/>
        </w:rPr>
        <w:t>en idioma español,</w:t>
      </w:r>
      <w:r w:rsidR="009B79B4" w:rsidRPr="006F5016">
        <w:rPr>
          <w:rFonts w:ascii="ITC Avant Garde" w:hAnsi="ITC Avant Garde" w:cs="Arial"/>
          <w:color w:val="000000" w:themeColor="text1"/>
        </w:rPr>
        <w:t xml:space="preserve"> </w:t>
      </w:r>
      <w:r w:rsidR="00C203C2" w:rsidRPr="006F5016">
        <w:rPr>
          <w:rFonts w:ascii="ITC Avant Garde" w:hAnsi="ITC Avant Garde" w:cs="Arial"/>
          <w:color w:val="000000" w:themeColor="text1"/>
        </w:rPr>
        <w:t>señalando la página</w:t>
      </w:r>
      <w:r w:rsidR="008F5E02">
        <w:rPr>
          <w:rFonts w:ascii="ITC Avant Garde" w:hAnsi="ITC Avant Garde" w:cs="Arial"/>
          <w:color w:val="000000" w:themeColor="text1"/>
        </w:rPr>
        <w:t>,</w:t>
      </w:r>
      <w:r w:rsidR="00C203C2" w:rsidRPr="006F5016">
        <w:rPr>
          <w:rFonts w:ascii="ITC Avant Garde" w:hAnsi="ITC Avant Garde" w:cs="Arial"/>
          <w:color w:val="000000" w:themeColor="text1"/>
        </w:rPr>
        <w:t xml:space="preserve"> </w:t>
      </w:r>
      <w:r w:rsidR="007308E6">
        <w:rPr>
          <w:rFonts w:ascii="ITC Avant Garde" w:hAnsi="ITC Avant Garde" w:cs="Arial"/>
          <w:color w:val="000000" w:themeColor="text1"/>
        </w:rPr>
        <w:t>el numeral</w:t>
      </w:r>
      <w:r w:rsidR="00C203C2" w:rsidRPr="006F5016">
        <w:rPr>
          <w:rFonts w:ascii="ITC Avant Garde" w:hAnsi="ITC Avant Garde" w:cs="Arial"/>
          <w:color w:val="000000" w:themeColor="text1"/>
        </w:rPr>
        <w:t xml:space="preserve"> y </w:t>
      </w:r>
      <w:r w:rsidR="008F5E02">
        <w:rPr>
          <w:rFonts w:ascii="ITC Avant Garde" w:hAnsi="ITC Avant Garde" w:cs="Arial"/>
          <w:color w:val="000000" w:themeColor="text1"/>
        </w:rPr>
        <w:t>el documento correspondiente</w:t>
      </w:r>
      <w:r w:rsidR="007308E6" w:rsidRPr="006F5016">
        <w:rPr>
          <w:rFonts w:ascii="ITC Avant Garde" w:hAnsi="ITC Avant Garde" w:cs="Arial"/>
          <w:color w:val="000000" w:themeColor="text1"/>
        </w:rPr>
        <w:t xml:space="preserve"> </w:t>
      </w:r>
      <w:r w:rsidR="00C203C2" w:rsidRPr="006F5016">
        <w:rPr>
          <w:rFonts w:ascii="ITC Avant Garde" w:hAnsi="ITC Avant Garde" w:cs="Arial"/>
          <w:color w:val="000000" w:themeColor="text1"/>
        </w:rPr>
        <w:t>a que se hace referencia</w:t>
      </w:r>
      <w:r w:rsidR="008F5E02">
        <w:rPr>
          <w:rFonts w:ascii="ITC Avant Garde" w:hAnsi="ITC Avant Garde" w:cs="Arial"/>
          <w:color w:val="000000" w:themeColor="text1"/>
        </w:rPr>
        <w:t>,</w:t>
      </w:r>
      <w:r w:rsidRPr="006F5016">
        <w:rPr>
          <w:rFonts w:ascii="ITC Avant Garde" w:hAnsi="ITC Avant Garde" w:cs="Arial"/>
          <w:color w:val="000000" w:themeColor="text1"/>
        </w:rPr>
        <w:t xml:space="preserve"> respecto de las Bases, </w:t>
      </w:r>
      <w:r w:rsidR="007D1B51">
        <w:rPr>
          <w:rFonts w:ascii="ITC Avant Garde" w:hAnsi="ITC Avant Garde" w:cs="Arial"/>
          <w:color w:val="000000" w:themeColor="text1"/>
        </w:rPr>
        <w:t xml:space="preserve">sus </w:t>
      </w:r>
      <w:r w:rsidRPr="006F5016">
        <w:rPr>
          <w:rFonts w:ascii="ITC Avant Garde" w:hAnsi="ITC Avant Garde" w:cs="Arial"/>
          <w:color w:val="000000" w:themeColor="text1"/>
        </w:rPr>
        <w:t>Apéndices y Anexos</w:t>
      </w:r>
      <w:r w:rsidR="00E22296">
        <w:rPr>
          <w:rFonts w:ascii="ITC Avant Garde" w:hAnsi="ITC Avant Garde"/>
        </w:rPr>
        <w:t>.</w:t>
      </w:r>
    </w:p>
    <w:p w14:paraId="5AE944DA" w14:textId="77777777" w:rsidR="00846661" w:rsidRPr="00576A99" w:rsidRDefault="00846661" w:rsidP="00F72C18">
      <w:pPr>
        <w:pStyle w:val="Prrafodelista"/>
        <w:ind w:left="0"/>
        <w:contextualSpacing/>
        <w:jc w:val="both"/>
        <w:rPr>
          <w:rFonts w:ascii="ITC Avant Garde" w:hAnsi="ITC Avant Garde" w:cs="Arial"/>
          <w:color w:val="000000" w:themeColor="text1"/>
          <w:sz w:val="22"/>
          <w:szCs w:val="22"/>
        </w:rPr>
      </w:pPr>
    </w:p>
    <w:p w14:paraId="01C36062" w14:textId="13A7DD78" w:rsidR="002E280C" w:rsidRDefault="00846661" w:rsidP="00F72C18">
      <w:pPr>
        <w:tabs>
          <w:tab w:val="left" w:pos="142"/>
        </w:tabs>
        <w:spacing w:after="0" w:line="240" w:lineRule="auto"/>
        <w:jc w:val="both"/>
        <w:rPr>
          <w:rFonts w:ascii="ITC Avant Garde" w:hAnsi="ITC Avant Garde"/>
        </w:rPr>
      </w:pPr>
      <w:r w:rsidRPr="006F5016">
        <w:rPr>
          <w:rFonts w:ascii="ITC Avant Garde" w:hAnsi="ITC Avant Garde" w:cs="Arial"/>
          <w:color w:val="000000" w:themeColor="text1"/>
        </w:rPr>
        <w:t>El Instituto</w:t>
      </w:r>
      <w:r w:rsidRPr="006F5016" w:rsidDel="004128F7">
        <w:rPr>
          <w:rFonts w:ascii="ITC Avant Garde" w:hAnsi="ITC Avant Garde" w:cs="Arial"/>
          <w:color w:val="000000" w:themeColor="text1"/>
        </w:rPr>
        <w:t xml:space="preserve"> </w:t>
      </w:r>
      <w:r w:rsidR="004128F7" w:rsidRPr="006F5016">
        <w:rPr>
          <w:rFonts w:ascii="ITC Avant Garde" w:hAnsi="ITC Avant Garde" w:cs="Arial"/>
          <w:color w:val="000000" w:themeColor="text1"/>
        </w:rPr>
        <w:t>s</w:t>
      </w:r>
      <w:r w:rsidR="004128F7">
        <w:rPr>
          <w:rFonts w:ascii="ITC Avant Garde" w:hAnsi="ITC Avant Garde" w:cs="Arial"/>
          <w:color w:val="000000" w:themeColor="text1"/>
        </w:rPr>
        <w:t>ó</w:t>
      </w:r>
      <w:r w:rsidR="004128F7" w:rsidRPr="006F5016">
        <w:rPr>
          <w:rFonts w:ascii="ITC Avant Garde" w:hAnsi="ITC Avant Garde" w:cs="Arial"/>
          <w:color w:val="000000" w:themeColor="text1"/>
        </w:rPr>
        <w:t>lo</w:t>
      </w:r>
      <w:r w:rsidRPr="006F5016">
        <w:rPr>
          <w:rFonts w:ascii="ITC Avant Garde" w:hAnsi="ITC Avant Garde" w:cs="Arial"/>
          <w:color w:val="000000" w:themeColor="text1"/>
        </w:rPr>
        <w:t xml:space="preserve"> dará respuesta a las preguntas formuladas por escrito</w:t>
      </w:r>
      <w:r w:rsidR="00C203C2" w:rsidRPr="006F5016">
        <w:rPr>
          <w:rFonts w:ascii="ITC Avant Garde" w:hAnsi="ITC Avant Garde" w:cs="Arial"/>
          <w:color w:val="000000" w:themeColor="text1"/>
        </w:rPr>
        <w:t xml:space="preserve"> conforme al</w:t>
      </w:r>
      <w:r w:rsidR="00B90F1C">
        <w:rPr>
          <w:rFonts w:ascii="ITC Avant Garde" w:hAnsi="ITC Avant Garde" w:cs="Arial"/>
          <w:color w:val="000000" w:themeColor="text1"/>
        </w:rPr>
        <w:t xml:space="preserve"> </w:t>
      </w:r>
      <w:r w:rsidR="009E13EF">
        <w:rPr>
          <w:rFonts w:ascii="ITC Avant Garde" w:hAnsi="ITC Avant Garde" w:cs="Arial"/>
          <w:color w:val="000000" w:themeColor="text1"/>
        </w:rPr>
        <w:t>párrafo</w:t>
      </w:r>
      <w:r w:rsidR="00C203C2" w:rsidRPr="006F5016">
        <w:rPr>
          <w:rFonts w:ascii="ITC Avant Garde" w:hAnsi="ITC Avant Garde" w:cs="Arial"/>
          <w:color w:val="000000" w:themeColor="text1"/>
        </w:rPr>
        <w:t xml:space="preserve"> anterior</w:t>
      </w:r>
      <w:r w:rsidRPr="006F5016">
        <w:rPr>
          <w:rFonts w:ascii="ITC Avant Garde" w:hAnsi="ITC Avant Garde" w:cs="Arial"/>
          <w:color w:val="000000" w:themeColor="text1"/>
        </w:rPr>
        <w:t xml:space="preserve"> y presentadas en la</w:t>
      </w:r>
      <w:r w:rsidR="0064199C">
        <w:rPr>
          <w:rFonts w:ascii="ITC Avant Garde" w:hAnsi="ITC Avant Garde" w:cs="Arial"/>
          <w:color w:val="000000" w:themeColor="text1"/>
        </w:rPr>
        <w:t>s</w:t>
      </w:r>
      <w:r w:rsidRPr="006F5016">
        <w:rPr>
          <w:rFonts w:ascii="ITC Avant Garde" w:hAnsi="ITC Avant Garde" w:cs="Arial"/>
          <w:color w:val="000000" w:themeColor="text1"/>
        </w:rPr>
        <w:t xml:space="preserve"> fecha</w:t>
      </w:r>
      <w:r w:rsidR="0064199C">
        <w:rPr>
          <w:rFonts w:ascii="ITC Avant Garde" w:hAnsi="ITC Avant Garde" w:cs="Arial"/>
          <w:color w:val="000000" w:themeColor="text1"/>
        </w:rPr>
        <w:t>s</w:t>
      </w:r>
      <w:r w:rsidRPr="006F5016">
        <w:rPr>
          <w:rFonts w:ascii="ITC Avant Garde" w:hAnsi="ITC Avant Garde" w:cs="Arial"/>
          <w:color w:val="000000" w:themeColor="text1"/>
        </w:rPr>
        <w:t xml:space="preserve"> establecida</w:t>
      </w:r>
      <w:r w:rsidR="0064199C">
        <w:rPr>
          <w:rFonts w:ascii="ITC Avant Garde" w:hAnsi="ITC Avant Garde" w:cs="Arial"/>
          <w:color w:val="000000" w:themeColor="text1"/>
        </w:rPr>
        <w:t>s</w:t>
      </w:r>
      <w:r w:rsidRPr="006F5016">
        <w:rPr>
          <w:rFonts w:ascii="ITC Avant Garde" w:hAnsi="ITC Avant Garde" w:cs="Arial"/>
          <w:color w:val="000000" w:themeColor="text1"/>
        </w:rPr>
        <w:t xml:space="preserve"> en el Calendario de Actividades</w:t>
      </w:r>
      <w:r w:rsidR="004219AC">
        <w:rPr>
          <w:rFonts w:ascii="ITC Avant Garde" w:hAnsi="ITC Avant Garde" w:cs="Arial"/>
          <w:color w:val="000000" w:themeColor="text1"/>
        </w:rPr>
        <w:t>,</w:t>
      </w:r>
      <w:r w:rsidR="00872229" w:rsidRPr="00872229">
        <w:rPr>
          <w:rFonts w:ascii="ITC Avant Garde" w:hAnsi="ITC Avant Garde" w:cs="Arial"/>
          <w:color w:val="000000" w:themeColor="text1"/>
        </w:rPr>
        <w:t xml:space="preserve"> </w:t>
      </w:r>
      <w:r w:rsidR="004219AC">
        <w:rPr>
          <w:rFonts w:ascii="ITC Avant Garde" w:hAnsi="ITC Avant Garde" w:cs="Arial"/>
          <w:color w:val="000000" w:themeColor="text1"/>
        </w:rPr>
        <w:lastRenderedPageBreak/>
        <w:t xml:space="preserve">siempre </w:t>
      </w:r>
      <w:r w:rsidR="00872229" w:rsidRPr="006F5016">
        <w:rPr>
          <w:rFonts w:ascii="ITC Avant Garde" w:hAnsi="ITC Avant Garde" w:cs="Arial"/>
          <w:color w:val="000000" w:themeColor="text1"/>
        </w:rPr>
        <w:t xml:space="preserve">que versen sobre el contenido de las Bases, </w:t>
      </w:r>
      <w:r w:rsidR="004128F7">
        <w:rPr>
          <w:rFonts w:ascii="ITC Avant Garde" w:hAnsi="ITC Avant Garde" w:cs="Arial"/>
          <w:color w:val="000000" w:themeColor="text1"/>
        </w:rPr>
        <w:t xml:space="preserve">sus </w:t>
      </w:r>
      <w:r w:rsidR="00872229" w:rsidRPr="006F5016">
        <w:rPr>
          <w:rFonts w:ascii="ITC Avant Garde" w:hAnsi="ITC Avant Garde" w:cs="Arial"/>
          <w:color w:val="000000" w:themeColor="text1"/>
        </w:rPr>
        <w:t>Apéndices y Anexos</w:t>
      </w:r>
      <w:r w:rsidRPr="006F5016">
        <w:rPr>
          <w:rFonts w:ascii="ITC Avant Garde" w:hAnsi="ITC Avant Garde" w:cs="Arial"/>
          <w:color w:val="000000" w:themeColor="text1"/>
        </w:rPr>
        <w:t xml:space="preserve">. </w:t>
      </w:r>
      <w:r w:rsidR="00F631A3" w:rsidRPr="00EA4DCD">
        <w:rPr>
          <w:rFonts w:ascii="ITC Avant Garde" w:hAnsi="ITC Avant Garde"/>
        </w:rPr>
        <w:t xml:space="preserve">El Instituto no dará respuesta a </w:t>
      </w:r>
      <w:r w:rsidR="00872229">
        <w:rPr>
          <w:rFonts w:ascii="ITC Avant Garde" w:hAnsi="ITC Avant Garde"/>
        </w:rPr>
        <w:t xml:space="preserve">las </w:t>
      </w:r>
      <w:r w:rsidR="00F631A3" w:rsidRPr="00EA4DCD">
        <w:rPr>
          <w:rFonts w:ascii="ITC Avant Garde" w:hAnsi="ITC Avant Garde"/>
        </w:rPr>
        <w:t>preguntas presentadas fuera de este periodo, formuladas en idioma distinto al español, que no versen sobre el contenido de las Bases, sus Apéndices y Anexos, que pretendan o propongan la modificación de éstas, o que hayan sido presentad</w:t>
      </w:r>
      <w:r w:rsidR="004219AC">
        <w:rPr>
          <w:rFonts w:ascii="ITC Avant Garde" w:hAnsi="ITC Avant Garde"/>
        </w:rPr>
        <w:t>a</w:t>
      </w:r>
      <w:r w:rsidR="00F631A3" w:rsidRPr="00EA4DCD">
        <w:rPr>
          <w:rFonts w:ascii="ITC Avant Garde" w:hAnsi="ITC Avant Garde"/>
        </w:rPr>
        <w:t xml:space="preserve">s por un medio distinto al </w:t>
      </w:r>
      <w:r w:rsidR="00F631A3">
        <w:rPr>
          <w:rFonts w:ascii="ITC Avant Garde" w:hAnsi="ITC Avant Garde"/>
        </w:rPr>
        <w:t>señalado en el presente numeral</w:t>
      </w:r>
      <w:r w:rsidR="00BB6A02">
        <w:rPr>
          <w:rFonts w:ascii="ITC Avant Garde" w:hAnsi="ITC Avant Garde"/>
        </w:rPr>
        <w:t>.</w:t>
      </w:r>
    </w:p>
    <w:p w14:paraId="68510190" w14:textId="77777777" w:rsidR="00BB6A02" w:rsidRPr="009A455B" w:rsidRDefault="00BB6A02" w:rsidP="00F72C18">
      <w:pPr>
        <w:tabs>
          <w:tab w:val="left" w:pos="142"/>
        </w:tabs>
        <w:spacing w:after="0" w:line="240" w:lineRule="auto"/>
        <w:jc w:val="both"/>
        <w:rPr>
          <w:rFonts w:ascii="ITC Avant Garde" w:hAnsi="ITC Avant Garde"/>
        </w:rPr>
      </w:pPr>
    </w:p>
    <w:p w14:paraId="47B886AF" w14:textId="5C9EF814" w:rsidR="00846661" w:rsidRDefault="00222F91" w:rsidP="00F72C18">
      <w:pPr>
        <w:tabs>
          <w:tab w:val="left" w:pos="1276"/>
        </w:tabs>
        <w:spacing w:after="0" w:line="240" w:lineRule="auto"/>
        <w:contextualSpacing/>
        <w:jc w:val="both"/>
        <w:rPr>
          <w:rFonts w:ascii="ITC Avant Garde" w:hAnsi="ITC Avant Garde" w:cs="Arial"/>
          <w:color w:val="000000" w:themeColor="text1"/>
        </w:rPr>
      </w:pPr>
      <w:r>
        <w:rPr>
          <w:rFonts w:ascii="ITC Avant Garde" w:hAnsi="ITC Avant Garde" w:cs="Arial"/>
          <w:color w:val="000000" w:themeColor="text1"/>
        </w:rPr>
        <w:t>El Instituto atenderá las preguntas presentadas,</w:t>
      </w:r>
      <w:r w:rsidDel="004219AC">
        <w:rPr>
          <w:rFonts w:ascii="ITC Avant Garde" w:hAnsi="ITC Avant Garde" w:cs="Arial"/>
          <w:color w:val="000000" w:themeColor="text1"/>
        </w:rPr>
        <w:t xml:space="preserve"> </w:t>
      </w:r>
      <w:r w:rsidR="00846661" w:rsidRPr="006F5016">
        <w:rPr>
          <w:rFonts w:ascii="ITC Avant Garde" w:hAnsi="ITC Avant Garde" w:cs="Arial"/>
          <w:color w:val="000000" w:themeColor="text1"/>
        </w:rPr>
        <w:t xml:space="preserve">mediante la publicación </w:t>
      </w:r>
      <w:r w:rsidR="004219AC">
        <w:rPr>
          <w:rFonts w:ascii="ITC Avant Garde" w:hAnsi="ITC Avant Garde" w:cs="Arial"/>
          <w:color w:val="000000" w:themeColor="text1"/>
        </w:rPr>
        <w:t xml:space="preserve">de las mismas </w:t>
      </w:r>
      <w:r w:rsidR="00846661" w:rsidRPr="006F5016">
        <w:rPr>
          <w:rFonts w:ascii="ITC Avant Garde" w:hAnsi="ITC Avant Garde" w:cs="Arial"/>
          <w:color w:val="000000" w:themeColor="text1"/>
        </w:rPr>
        <w:t xml:space="preserve">en el </w:t>
      </w:r>
      <w:r w:rsidR="00F631A3" w:rsidRPr="006F5016">
        <w:rPr>
          <w:rFonts w:ascii="ITC Avant Garde" w:hAnsi="ITC Avant Garde" w:cs="Arial"/>
          <w:color w:val="000000" w:themeColor="text1"/>
        </w:rPr>
        <w:t xml:space="preserve">Portal </w:t>
      </w:r>
      <w:r w:rsidR="00846661" w:rsidRPr="006F5016">
        <w:rPr>
          <w:rFonts w:ascii="ITC Avant Garde" w:hAnsi="ITC Avant Garde" w:cs="Arial"/>
          <w:color w:val="000000" w:themeColor="text1"/>
        </w:rPr>
        <w:t>de</w:t>
      </w:r>
      <w:r w:rsidR="00F631A3">
        <w:rPr>
          <w:rFonts w:ascii="ITC Avant Garde" w:hAnsi="ITC Avant Garde" w:cs="Arial"/>
          <w:color w:val="000000" w:themeColor="text1"/>
        </w:rPr>
        <w:t xml:space="preserve"> Internet de</w:t>
      </w:r>
      <w:r w:rsidR="00846661" w:rsidRPr="006F5016">
        <w:rPr>
          <w:rFonts w:ascii="ITC Avant Garde" w:hAnsi="ITC Avant Garde" w:cs="Arial"/>
          <w:color w:val="000000" w:themeColor="text1"/>
        </w:rPr>
        <w:t xml:space="preserve">l Instituto </w:t>
      </w:r>
      <w:r w:rsidR="004219AC">
        <w:rPr>
          <w:rFonts w:ascii="ITC Avant Garde" w:hAnsi="ITC Avant Garde" w:cs="Arial"/>
          <w:color w:val="000000" w:themeColor="text1"/>
        </w:rPr>
        <w:t>con</w:t>
      </w:r>
      <w:r w:rsidR="004219AC" w:rsidRPr="006F5016">
        <w:rPr>
          <w:rFonts w:ascii="ITC Avant Garde" w:hAnsi="ITC Avant Garde" w:cs="Arial"/>
          <w:color w:val="000000" w:themeColor="text1"/>
        </w:rPr>
        <w:t xml:space="preserve"> </w:t>
      </w:r>
      <w:r w:rsidR="00846661" w:rsidRPr="006F5016">
        <w:rPr>
          <w:rFonts w:ascii="ITC Avant Garde" w:hAnsi="ITC Avant Garde" w:cs="Arial"/>
          <w:color w:val="000000" w:themeColor="text1"/>
        </w:rPr>
        <w:t xml:space="preserve">las respuestas correspondientes, sin revelar los nombres </w:t>
      </w:r>
      <w:r w:rsidR="002F6253">
        <w:rPr>
          <w:rFonts w:ascii="ITC Avant Garde" w:hAnsi="ITC Avant Garde" w:cs="Arial"/>
          <w:color w:val="000000" w:themeColor="text1"/>
        </w:rPr>
        <w:t xml:space="preserve">de </w:t>
      </w:r>
      <w:r w:rsidR="006C2D05">
        <w:rPr>
          <w:rFonts w:ascii="ITC Avant Garde" w:hAnsi="ITC Avant Garde" w:cs="Arial"/>
          <w:color w:val="000000" w:themeColor="text1"/>
        </w:rPr>
        <w:t>los Interesados que las hayan presentado</w:t>
      </w:r>
      <w:r w:rsidR="00846661" w:rsidRPr="006F5016">
        <w:rPr>
          <w:rFonts w:ascii="ITC Avant Garde" w:hAnsi="ITC Avant Garde" w:cs="Arial"/>
          <w:color w:val="000000" w:themeColor="text1"/>
        </w:rPr>
        <w:t xml:space="preserve">. </w:t>
      </w:r>
    </w:p>
    <w:p w14:paraId="60B0C6F1" w14:textId="77777777" w:rsidR="00F631A3" w:rsidRPr="006F5016" w:rsidRDefault="00F631A3" w:rsidP="00F72C18">
      <w:pPr>
        <w:tabs>
          <w:tab w:val="left" w:pos="1276"/>
        </w:tabs>
        <w:spacing w:after="0" w:line="240" w:lineRule="auto"/>
        <w:contextualSpacing/>
        <w:jc w:val="both"/>
        <w:rPr>
          <w:rFonts w:ascii="ITC Avant Garde" w:hAnsi="ITC Avant Garde" w:cs="Arial"/>
          <w:color w:val="000000" w:themeColor="text1"/>
        </w:rPr>
      </w:pPr>
    </w:p>
    <w:p w14:paraId="0D13BF9E" w14:textId="7AC2CA85" w:rsidR="00846661" w:rsidRPr="00F631A3" w:rsidRDefault="00F631A3" w:rsidP="00F72C18">
      <w:pPr>
        <w:tabs>
          <w:tab w:val="left" w:pos="142"/>
        </w:tabs>
        <w:spacing w:after="0" w:line="240" w:lineRule="auto"/>
        <w:jc w:val="both"/>
        <w:rPr>
          <w:rFonts w:ascii="ITC Avant Garde" w:hAnsi="ITC Avant Garde"/>
        </w:rPr>
      </w:pPr>
      <w:r w:rsidRPr="00EA4DCD">
        <w:rPr>
          <w:rFonts w:ascii="ITC Avant Garde" w:hAnsi="ITC Avant Garde"/>
        </w:rPr>
        <w:t>Las respuestas que al efecto emita la UER serán consideradas parte integrante de las Bases, sus Apéndices y Anexos. Dichas respuestas podrán interpretar el contenido de la Bases, pero no ir en contra de éstas.</w:t>
      </w:r>
    </w:p>
    <w:p w14:paraId="17A33480" w14:textId="77777777" w:rsidR="00BB6A02" w:rsidRDefault="00BB6A02" w:rsidP="00F72C18">
      <w:pPr>
        <w:tabs>
          <w:tab w:val="left" w:pos="142"/>
        </w:tabs>
        <w:spacing w:after="0" w:line="240" w:lineRule="auto"/>
        <w:jc w:val="both"/>
        <w:rPr>
          <w:rFonts w:ascii="ITC Avant Garde" w:hAnsi="ITC Avant Garde"/>
        </w:rPr>
      </w:pPr>
    </w:p>
    <w:p w14:paraId="494B3981" w14:textId="2FA67D60" w:rsidR="00E46059" w:rsidRDefault="00F631A3" w:rsidP="00F72C18">
      <w:pPr>
        <w:tabs>
          <w:tab w:val="left" w:pos="142"/>
        </w:tabs>
        <w:spacing w:after="0" w:line="240" w:lineRule="auto"/>
        <w:jc w:val="both"/>
        <w:rPr>
          <w:rFonts w:ascii="ITC Avant Garde" w:hAnsi="ITC Avant Garde"/>
        </w:rPr>
      </w:pPr>
      <w:r w:rsidRPr="00EA4DCD">
        <w:rPr>
          <w:rFonts w:ascii="ITC Avant Garde" w:hAnsi="ITC Avant Garde"/>
        </w:rPr>
        <w:t xml:space="preserve">Toda la información que se genere como consecuencia de las respuestas dadas por el Instituto formará parte de las </w:t>
      </w:r>
      <w:r w:rsidRPr="00EA4DCD" w:rsidDel="00CD10B7">
        <w:rPr>
          <w:rFonts w:ascii="ITC Avant Garde" w:hAnsi="ITC Avant Garde"/>
        </w:rPr>
        <w:t>Bases, y</w:t>
      </w:r>
      <w:r w:rsidRPr="00EA4DCD">
        <w:rPr>
          <w:rFonts w:ascii="ITC Avant Garde" w:hAnsi="ITC Avant Garde"/>
        </w:rPr>
        <w:t xml:space="preserve"> será obligatoria su consideración, por lo que será responsabilidad de los Interesados revisar, conocer</w:t>
      </w:r>
      <w:r w:rsidR="00AC295E">
        <w:rPr>
          <w:rFonts w:ascii="ITC Avant Garde" w:hAnsi="ITC Avant Garde"/>
        </w:rPr>
        <w:t>,</w:t>
      </w:r>
      <w:r w:rsidRPr="00EA4DCD">
        <w:rPr>
          <w:rFonts w:ascii="ITC Avant Garde" w:hAnsi="ITC Avant Garde"/>
        </w:rPr>
        <w:t xml:space="preserve"> analizar </w:t>
      </w:r>
      <w:r w:rsidR="00AC295E">
        <w:rPr>
          <w:rFonts w:ascii="ITC Avant Garde" w:hAnsi="ITC Avant Garde"/>
        </w:rPr>
        <w:t xml:space="preserve">y observar </w:t>
      </w:r>
      <w:r w:rsidRPr="00EA4DCD">
        <w:rPr>
          <w:rFonts w:ascii="ITC Avant Garde" w:hAnsi="ITC Avant Garde"/>
        </w:rPr>
        <w:t>dicha información durante tod</w:t>
      </w:r>
      <w:r>
        <w:rPr>
          <w:rFonts w:ascii="ITC Avant Garde" w:hAnsi="ITC Avant Garde"/>
        </w:rPr>
        <w:t>as las etapas de la Licitación.</w:t>
      </w:r>
    </w:p>
    <w:p w14:paraId="3B8D2E0C" w14:textId="10390380" w:rsidR="004F4E7E" w:rsidRPr="00F631A3" w:rsidRDefault="004F4E7E" w:rsidP="00F72C18">
      <w:pPr>
        <w:tabs>
          <w:tab w:val="left" w:pos="142"/>
        </w:tabs>
        <w:spacing w:after="0" w:line="240" w:lineRule="auto"/>
        <w:jc w:val="both"/>
        <w:rPr>
          <w:rFonts w:ascii="ITC Avant Garde" w:hAnsi="ITC Avant Garde"/>
        </w:rPr>
      </w:pPr>
    </w:p>
    <w:p w14:paraId="7372AB61" w14:textId="2E597A4F" w:rsidR="00846661" w:rsidRPr="00720EA2" w:rsidRDefault="006F5016" w:rsidP="00F72C18">
      <w:pPr>
        <w:tabs>
          <w:tab w:val="left" w:pos="142"/>
        </w:tabs>
        <w:spacing w:after="0" w:line="240" w:lineRule="auto"/>
        <w:jc w:val="both"/>
        <w:rPr>
          <w:rFonts w:ascii="ITC Avant Garde" w:hAnsi="ITC Avant Garde"/>
          <w:b/>
        </w:rPr>
      </w:pPr>
      <w:bookmarkStart w:id="83" w:name="_Toc381041574"/>
      <w:bookmarkStart w:id="84" w:name="_Toc381289075"/>
      <w:bookmarkStart w:id="85" w:name="_Toc381312062"/>
      <w:bookmarkStart w:id="86" w:name="_Toc381321637"/>
      <w:r>
        <w:rPr>
          <w:rFonts w:ascii="ITC Avant Garde" w:hAnsi="ITC Avant Garde" w:cs="Arial"/>
          <w:b/>
          <w:color w:val="000000" w:themeColor="text1"/>
        </w:rPr>
        <w:t>5.1.</w:t>
      </w:r>
      <w:r w:rsidR="008C537F">
        <w:rPr>
          <w:rFonts w:ascii="ITC Avant Garde" w:hAnsi="ITC Avant Garde" w:cs="Arial"/>
          <w:b/>
          <w:color w:val="000000" w:themeColor="text1"/>
        </w:rPr>
        <w:t>3</w:t>
      </w:r>
      <w:r>
        <w:rPr>
          <w:rFonts w:ascii="ITC Avant Garde" w:hAnsi="ITC Avant Garde" w:cs="Arial"/>
          <w:b/>
          <w:color w:val="000000" w:themeColor="text1"/>
        </w:rPr>
        <w:t xml:space="preserve">. </w:t>
      </w:r>
      <w:r w:rsidR="00F631A3" w:rsidRPr="00F631A3">
        <w:rPr>
          <w:rFonts w:ascii="ITC Avant Garde" w:hAnsi="ITC Avant Garde"/>
          <w:b/>
        </w:rPr>
        <w:t>Entrega al Instituto de información y documentación de l</w:t>
      </w:r>
      <w:r w:rsidR="00F631A3" w:rsidRPr="00EB1BE0">
        <w:rPr>
          <w:rFonts w:ascii="ITC Avant Garde" w:hAnsi="ITC Avant Garde"/>
          <w:b/>
        </w:rPr>
        <w:t>os Apéndices A y E, y sus Anexos.</w:t>
      </w:r>
      <w:bookmarkEnd w:id="83"/>
      <w:bookmarkEnd w:id="84"/>
      <w:bookmarkEnd w:id="85"/>
      <w:bookmarkEnd w:id="86"/>
    </w:p>
    <w:p w14:paraId="30819BCF" w14:textId="77777777" w:rsidR="002E280C" w:rsidRPr="0056566F" w:rsidRDefault="002E280C" w:rsidP="00F72C18">
      <w:pPr>
        <w:spacing w:after="0" w:line="240" w:lineRule="auto"/>
        <w:contextualSpacing/>
        <w:jc w:val="both"/>
        <w:rPr>
          <w:rFonts w:ascii="ITC Avant Garde" w:hAnsi="ITC Avant Garde"/>
        </w:rPr>
      </w:pPr>
    </w:p>
    <w:p w14:paraId="17A10230" w14:textId="1DE05CE2" w:rsidR="00B9434F" w:rsidRPr="006F5016" w:rsidRDefault="003F1022" w:rsidP="00F72C18">
      <w:pPr>
        <w:spacing w:after="0" w:line="240" w:lineRule="auto"/>
        <w:contextualSpacing/>
        <w:jc w:val="both"/>
        <w:rPr>
          <w:rFonts w:ascii="ITC Avant Garde" w:hAnsi="ITC Avant Garde" w:cs="Arial"/>
          <w:color w:val="000000" w:themeColor="text1"/>
        </w:rPr>
      </w:pPr>
      <w:r>
        <w:rPr>
          <w:rFonts w:ascii="ITC Avant Garde" w:hAnsi="ITC Avant Garde"/>
        </w:rPr>
        <w:t>La presente actividad s</w:t>
      </w:r>
      <w:r w:rsidR="00EB1BE0" w:rsidRPr="006F5016">
        <w:rPr>
          <w:rFonts w:ascii="ITC Avant Garde" w:hAnsi="ITC Avant Garde" w:cs="Arial"/>
          <w:color w:val="000000" w:themeColor="text1"/>
        </w:rPr>
        <w:t xml:space="preserve">e </w:t>
      </w:r>
      <w:r w:rsidR="00142F95">
        <w:rPr>
          <w:rFonts w:ascii="ITC Avant Garde" w:hAnsi="ITC Avant Garde" w:cs="Arial"/>
          <w:color w:val="000000" w:themeColor="text1"/>
        </w:rPr>
        <w:t>realizará</w:t>
      </w:r>
      <w:r w:rsidR="00EB1BE0" w:rsidRPr="006F5016">
        <w:rPr>
          <w:rFonts w:ascii="ITC Avant Garde" w:hAnsi="ITC Avant Garde" w:cs="Arial"/>
          <w:color w:val="000000" w:themeColor="text1"/>
        </w:rPr>
        <w:t xml:space="preserve"> en la Oficialía de Partes del Instituto</w:t>
      </w:r>
      <w:r w:rsidR="00EB1BE0" w:rsidRPr="00EA4DCD">
        <w:rPr>
          <w:rFonts w:ascii="ITC Avant Garde" w:hAnsi="ITC Avant Garde"/>
        </w:rPr>
        <w:t xml:space="preserve"> en las fechas </w:t>
      </w:r>
      <w:r w:rsidR="009B79B4">
        <w:rPr>
          <w:rFonts w:ascii="ITC Avant Garde" w:hAnsi="ITC Avant Garde"/>
        </w:rPr>
        <w:t>señaladas</w:t>
      </w:r>
      <w:r w:rsidR="00EB1BE0" w:rsidRPr="00EA4DCD">
        <w:rPr>
          <w:rFonts w:ascii="ITC Avant Garde" w:hAnsi="ITC Avant Garde"/>
        </w:rPr>
        <w:t xml:space="preserve"> en el Calendario de Actividades en un </w:t>
      </w:r>
      <w:r w:rsidR="00EB1BE0" w:rsidRPr="0056566F">
        <w:rPr>
          <w:rFonts w:ascii="ITC Avant Garde" w:hAnsi="ITC Avant Garde"/>
        </w:rPr>
        <w:t>horario de 9:00 a 18:30 horas de lunes a jueves, y de 9:00 a 15:00 horas en vi</w:t>
      </w:r>
      <w:r w:rsidR="00142F95" w:rsidRPr="0056566F">
        <w:rPr>
          <w:rFonts w:ascii="ITC Avant Garde" w:hAnsi="ITC Avant Garde"/>
        </w:rPr>
        <w:t>ernes</w:t>
      </w:r>
      <w:r w:rsidR="00437A28">
        <w:rPr>
          <w:rFonts w:ascii="ITC Avant Garde" w:hAnsi="ITC Avant Garde"/>
        </w:rPr>
        <w:t xml:space="preserve">, </w:t>
      </w:r>
      <w:r w:rsidR="00437A28" w:rsidRPr="00EA4DCD" w:rsidDel="008A45E5">
        <w:rPr>
          <w:rFonts w:ascii="ITC Avant Garde" w:hAnsi="ITC Avant Garde"/>
        </w:rPr>
        <w:t>de acuerdo a la hora oficial del centro de la República Mexicana</w:t>
      </w:r>
      <w:r w:rsidR="00437A28">
        <w:rPr>
          <w:rFonts w:ascii="ITC Avant Garde" w:hAnsi="ITC Avant Garde"/>
        </w:rPr>
        <w:t>,</w:t>
      </w:r>
      <w:r w:rsidR="00142F95">
        <w:rPr>
          <w:rFonts w:ascii="ITC Avant Garde" w:hAnsi="ITC Avant Garde"/>
        </w:rPr>
        <w:t xml:space="preserve"> y</w:t>
      </w:r>
      <w:r w:rsidR="00EB1BE0" w:rsidRPr="00EA4DCD">
        <w:rPr>
          <w:rFonts w:ascii="ITC Avant Garde" w:hAnsi="ITC Avant Garde"/>
        </w:rPr>
        <w:t xml:space="preserve"> </w:t>
      </w:r>
      <w:r w:rsidR="00142F95">
        <w:rPr>
          <w:rFonts w:ascii="ITC Avant Garde" w:hAnsi="ITC Avant Garde"/>
        </w:rPr>
        <w:t>c</w:t>
      </w:r>
      <w:r w:rsidR="00EB1BE0" w:rsidRPr="00EA4DCD">
        <w:rPr>
          <w:rFonts w:ascii="ITC Avant Garde" w:hAnsi="ITC Avant Garde"/>
        </w:rPr>
        <w:t xml:space="preserve">onsistirá en </w:t>
      </w:r>
      <w:r w:rsidR="00EB1BE0">
        <w:rPr>
          <w:rFonts w:ascii="ITC Avant Garde" w:hAnsi="ITC Avant Garde"/>
        </w:rPr>
        <w:t>la entrega</w:t>
      </w:r>
      <w:r w:rsidR="00AE5657">
        <w:rPr>
          <w:rFonts w:ascii="ITC Avant Garde" w:hAnsi="ITC Avant Garde"/>
        </w:rPr>
        <w:t xml:space="preserve"> de toda la</w:t>
      </w:r>
      <w:r w:rsidR="00EB1BE0" w:rsidRPr="00EA4DCD">
        <w:rPr>
          <w:rFonts w:ascii="ITC Avant Garde" w:hAnsi="ITC Avant Garde"/>
        </w:rPr>
        <w:t xml:space="preserve"> </w:t>
      </w:r>
      <w:r w:rsidR="00D46609">
        <w:rPr>
          <w:rFonts w:ascii="ITC Avant Garde" w:hAnsi="ITC Avant Garde"/>
        </w:rPr>
        <w:t xml:space="preserve">información y </w:t>
      </w:r>
      <w:r w:rsidR="00EB1BE0" w:rsidRPr="00EA4DCD">
        <w:rPr>
          <w:rFonts w:ascii="ITC Avant Garde" w:hAnsi="ITC Avant Garde"/>
        </w:rPr>
        <w:t xml:space="preserve">documentación </w:t>
      </w:r>
      <w:r w:rsidR="00EB1BE0">
        <w:rPr>
          <w:rFonts w:ascii="ITC Avant Garde" w:hAnsi="ITC Avant Garde"/>
        </w:rPr>
        <w:t>correspondiente</w:t>
      </w:r>
      <w:r w:rsidR="00EB1BE0" w:rsidRPr="00EA4DCD">
        <w:rPr>
          <w:rFonts w:ascii="ITC Avant Garde" w:hAnsi="ITC Avant Garde"/>
        </w:rPr>
        <w:t xml:space="preserve"> a los Apéndices A y E, y sus Anexos de las Bases</w:t>
      </w:r>
      <w:r w:rsidR="00B0740D">
        <w:rPr>
          <w:rFonts w:ascii="ITC Avant Garde" w:hAnsi="ITC Avant Garde"/>
        </w:rPr>
        <w:t>,</w:t>
      </w:r>
      <w:r w:rsidR="00062A07">
        <w:rPr>
          <w:rFonts w:ascii="ITC Avant Garde" w:hAnsi="ITC Avant Garde"/>
        </w:rPr>
        <w:t xml:space="preserve"> </w:t>
      </w:r>
      <w:r w:rsidR="009D3613">
        <w:rPr>
          <w:rFonts w:ascii="ITC Avant Garde" w:hAnsi="ITC Avant Garde"/>
        </w:rPr>
        <w:t>con</w:t>
      </w:r>
      <w:r w:rsidR="00062A07">
        <w:rPr>
          <w:rFonts w:ascii="ITC Avant Garde" w:hAnsi="ITC Avant Garde"/>
        </w:rPr>
        <w:t xml:space="preserve"> excepción del</w:t>
      </w:r>
      <w:r w:rsidR="00062A07" w:rsidRPr="00062A07">
        <w:rPr>
          <w:rFonts w:ascii="ITC Avant Garde" w:hAnsi="ITC Avant Garde" w:cs="Arial"/>
          <w:color w:val="000000" w:themeColor="text1"/>
        </w:rPr>
        <w:t xml:space="preserve"> </w:t>
      </w:r>
      <w:r w:rsidR="00062A07">
        <w:rPr>
          <w:rFonts w:ascii="ITC Avant Garde" w:hAnsi="ITC Avant Garde" w:cs="Arial"/>
          <w:color w:val="000000" w:themeColor="text1"/>
        </w:rPr>
        <w:t>Anexo 1, 2 o 3</w:t>
      </w:r>
      <w:r w:rsidR="003D4946">
        <w:rPr>
          <w:rFonts w:ascii="ITC Avant Garde" w:hAnsi="ITC Avant Garde" w:cs="Arial"/>
          <w:color w:val="000000" w:themeColor="text1"/>
        </w:rPr>
        <w:t>,</w:t>
      </w:r>
      <w:r w:rsidR="00062A07">
        <w:rPr>
          <w:rFonts w:ascii="ITC Avant Garde" w:hAnsi="ITC Avant Garde" w:cs="Arial"/>
          <w:color w:val="000000" w:themeColor="text1"/>
        </w:rPr>
        <w:t xml:space="preserve"> según sea el caso</w:t>
      </w:r>
      <w:r w:rsidR="00B0740D">
        <w:rPr>
          <w:rFonts w:ascii="ITC Avant Garde" w:hAnsi="ITC Avant Garde"/>
        </w:rPr>
        <w:t>.</w:t>
      </w:r>
    </w:p>
    <w:p w14:paraId="6A07080A" w14:textId="77777777" w:rsidR="00846661" w:rsidRPr="00576A99" w:rsidRDefault="00846661" w:rsidP="00F72C18">
      <w:pPr>
        <w:spacing w:after="0" w:line="240" w:lineRule="auto"/>
        <w:contextualSpacing/>
        <w:jc w:val="both"/>
      </w:pPr>
    </w:p>
    <w:p w14:paraId="2ACC4AB1" w14:textId="588B479E" w:rsidR="00846661" w:rsidRPr="006F5016" w:rsidRDefault="00846661" w:rsidP="00F72C18">
      <w:pPr>
        <w:spacing w:after="0" w:line="240" w:lineRule="auto"/>
        <w:contextualSpacing/>
        <w:jc w:val="both"/>
        <w:rPr>
          <w:rFonts w:ascii="ITC Avant Garde" w:hAnsi="ITC Avant Garde" w:cs="Arial"/>
          <w:color w:val="000000" w:themeColor="text1"/>
        </w:rPr>
      </w:pPr>
      <w:r w:rsidRPr="006F5016">
        <w:rPr>
          <w:rFonts w:ascii="ITC Avant Garde" w:hAnsi="ITC Avant Garde" w:cs="Arial"/>
          <w:color w:val="000000" w:themeColor="text1"/>
        </w:rPr>
        <w:t xml:space="preserve">La </w:t>
      </w:r>
      <w:r w:rsidR="0056468D">
        <w:rPr>
          <w:rFonts w:ascii="ITC Avant Garde" w:hAnsi="ITC Avant Garde" w:cs="Arial"/>
          <w:color w:val="000000" w:themeColor="text1"/>
        </w:rPr>
        <w:t>información y</w:t>
      </w:r>
      <w:r w:rsidRPr="006F5016">
        <w:rPr>
          <w:rFonts w:ascii="ITC Avant Garde" w:hAnsi="ITC Avant Garde" w:cs="Arial"/>
          <w:color w:val="000000" w:themeColor="text1"/>
        </w:rPr>
        <w:t xml:space="preserve"> documentación correspondiente al Apéndice </w:t>
      </w:r>
      <w:r w:rsidR="001511AA" w:rsidRPr="006F5016">
        <w:rPr>
          <w:rFonts w:ascii="ITC Avant Garde" w:hAnsi="ITC Avant Garde"/>
          <w:color w:val="000000" w:themeColor="text1"/>
        </w:rPr>
        <w:t>A</w:t>
      </w:r>
      <w:r w:rsidR="001511AA" w:rsidRPr="006F5016">
        <w:rPr>
          <w:rFonts w:ascii="ITC Avant Garde" w:hAnsi="ITC Avant Garde" w:cs="Arial"/>
          <w:color w:val="000000" w:themeColor="text1"/>
        </w:rPr>
        <w:t xml:space="preserve"> </w:t>
      </w:r>
      <w:r w:rsidR="00FD117A">
        <w:rPr>
          <w:rFonts w:ascii="ITC Avant Garde" w:hAnsi="ITC Avant Garde" w:cs="Arial"/>
          <w:color w:val="000000" w:themeColor="text1"/>
        </w:rPr>
        <w:t xml:space="preserve">y al Apéndice E </w:t>
      </w:r>
      <w:r w:rsidRPr="006F5016">
        <w:rPr>
          <w:rFonts w:ascii="ITC Avant Garde" w:hAnsi="ITC Avant Garde" w:cs="Arial"/>
          <w:color w:val="000000" w:themeColor="text1"/>
        </w:rPr>
        <w:t xml:space="preserve">deberá presentarse impresa en original o copia certificada. Dicha </w:t>
      </w:r>
      <w:r w:rsidR="0056468D">
        <w:rPr>
          <w:rFonts w:ascii="ITC Avant Garde" w:hAnsi="ITC Avant Garde" w:cs="Arial"/>
          <w:color w:val="000000" w:themeColor="text1"/>
        </w:rPr>
        <w:t>información y</w:t>
      </w:r>
      <w:r w:rsidRPr="006F5016">
        <w:rPr>
          <w:rFonts w:ascii="ITC Avant Garde" w:hAnsi="ITC Avant Garde" w:cs="Arial"/>
          <w:color w:val="000000" w:themeColor="text1"/>
        </w:rPr>
        <w:t xml:space="preserve"> documentación deberá estar debidamente integrada en </w:t>
      </w:r>
      <w:r w:rsidR="00E92B18" w:rsidRPr="006F5016">
        <w:rPr>
          <w:rFonts w:ascii="ITC Avant Garde" w:hAnsi="ITC Avant Garde" w:cs="Arial"/>
          <w:color w:val="000000" w:themeColor="text1"/>
        </w:rPr>
        <w:t xml:space="preserve">una </w:t>
      </w:r>
      <w:r w:rsidRPr="006F5016">
        <w:rPr>
          <w:rFonts w:ascii="ITC Avant Garde" w:hAnsi="ITC Avant Garde" w:cs="Arial"/>
          <w:color w:val="000000" w:themeColor="text1"/>
        </w:rPr>
        <w:t xml:space="preserve">carpeta, foliada y rubricada por el promovente </w:t>
      </w:r>
      <w:r w:rsidR="00D46609" w:rsidRPr="006F5016">
        <w:rPr>
          <w:rFonts w:ascii="ITC Avant Garde" w:hAnsi="ITC Avant Garde" w:cs="Arial"/>
          <w:color w:val="000000" w:themeColor="text1"/>
        </w:rPr>
        <w:t>o por su representante legal</w:t>
      </w:r>
      <w:r w:rsidR="0056566F">
        <w:rPr>
          <w:rFonts w:ascii="ITC Avant Garde" w:hAnsi="ITC Avant Garde" w:cs="Arial"/>
          <w:color w:val="000000" w:themeColor="text1"/>
        </w:rPr>
        <w:t xml:space="preserve"> o por el(los) represen</w:t>
      </w:r>
      <w:r w:rsidR="00D9439C">
        <w:rPr>
          <w:rFonts w:ascii="ITC Avant Garde" w:hAnsi="ITC Avant Garde" w:cs="Arial"/>
          <w:color w:val="000000" w:themeColor="text1"/>
        </w:rPr>
        <w:t>t</w:t>
      </w:r>
      <w:r w:rsidR="0056566F">
        <w:rPr>
          <w:rFonts w:ascii="ITC Avant Garde" w:hAnsi="ITC Avant Garde" w:cs="Arial"/>
          <w:color w:val="000000" w:themeColor="text1"/>
        </w:rPr>
        <w:t>ante(s) común(es), en caso de Consorcio</w:t>
      </w:r>
      <w:r w:rsidR="00D46609">
        <w:rPr>
          <w:rFonts w:ascii="ITC Avant Garde" w:hAnsi="ITC Avant Garde" w:cs="Arial"/>
          <w:color w:val="000000" w:themeColor="text1"/>
        </w:rPr>
        <w:t xml:space="preserve">, </w:t>
      </w:r>
      <w:r w:rsidR="0085068C">
        <w:rPr>
          <w:rFonts w:ascii="ITC Avant Garde" w:hAnsi="ITC Avant Garde" w:cs="Arial"/>
          <w:color w:val="000000" w:themeColor="text1"/>
        </w:rPr>
        <w:t>en todas sus páginas</w:t>
      </w:r>
      <w:r w:rsidR="00E46059">
        <w:rPr>
          <w:rFonts w:ascii="ITC Avant Garde" w:hAnsi="ITC Avant Garde" w:cs="Arial"/>
          <w:color w:val="000000" w:themeColor="text1"/>
        </w:rPr>
        <w:t>.</w:t>
      </w:r>
      <w:r w:rsidR="00DB2A2E">
        <w:rPr>
          <w:rFonts w:ascii="ITC Avant Garde" w:hAnsi="ITC Avant Garde" w:cs="Arial"/>
          <w:color w:val="000000" w:themeColor="text1"/>
        </w:rPr>
        <w:t xml:space="preserve"> </w:t>
      </w:r>
      <w:r w:rsidR="00E46059" w:rsidRPr="00C450C3">
        <w:rPr>
          <w:rFonts w:ascii="ITC Avant Garde" w:hAnsi="ITC Avant Garde" w:cs="Arial"/>
          <w:b/>
          <w:color w:val="000000" w:themeColor="text1"/>
          <w:u w:val="single"/>
        </w:rPr>
        <w:t xml:space="preserve">Para el caso </w:t>
      </w:r>
      <w:r w:rsidR="00404483" w:rsidRPr="00102A7A">
        <w:rPr>
          <w:rFonts w:ascii="ITC Avant Garde" w:hAnsi="ITC Avant Garde" w:cs="Arial"/>
          <w:b/>
          <w:color w:val="000000" w:themeColor="text1"/>
          <w:u w:val="single"/>
        </w:rPr>
        <w:t xml:space="preserve">de </w:t>
      </w:r>
      <w:r w:rsidR="00E46059" w:rsidRPr="00102A7A">
        <w:rPr>
          <w:rFonts w:ascii="ITC Avant Garde" w:hAnsi="ITC Avant Garde" w:cs="Arial"/>
          <w:b/>
          <w:color w:val="000000" w:themeColor="text1"/>
          <w:u w:val="single"/>
        </w:rPr>
        <w:t xml:space="preserve">la(s) carta(s) </w:t>
      </w:r>
      <w:r w:rsidR="00102A7A" w:rsidRPr="00102A7A">
        <w:rPr>
          <w:rFonts w:ascii="ITC Avant Garde" w:hAnsi="ITC Avant Garde" w:cs="Arial"/>
          <w:b/>
          <w:color w:val="000000" w:themeColor="text1"/>
          <w:u w:val="single"/>
        </w:rPr>
        <w:t>de créd</w:t>
      </w:r>
      <w:r w:rsidR="001A73FE">
        <w:rPr>
          <w:rFonts w:ascii="ITC Avant Garde" w:hAnsi="ITC Avant Garde" w:cs="Arial"/>
          <w:b/>
          <w:color w:val="000000" w:themeColor="text1"/>
          <w:u w:val="single"/>
        </w:rPr>
        <w:t>it</w:t>
      </w:r>
      <w:r w:rsidR="00102A7A" w:rsidRPr="00102A7A">
        <w:rPr>
          <w:rFonts w:ascii="ITC Avant Garde" w:hAnsi="ITC Avant Garde" w:cs="Arial"/>
          <w:b/>
          <w:color w:val="000000" w:themeColor="text1"/>
          <w:u w:val="single"/>
        </w:rPr>
        <w:t xml:space="preserve">o </w:t>
      </w:r>
      <w:r w:rsidR="00102A7A" w:rsidRPr="005F44DD">
        <w:rPr>
          <w:rFonts w:ascii="ITC Avant Garde" w:hAnsi="ITC Avant Garde" w:cs="Arial"/>
          <w:b/>
          <w:i/>
          <w:color w:val="000000" w:themeColor="text1"/>
          <w:u w:val="single"/>
        </w:rPr>
        <w:t>stand-by</w:t>
      </w:r>
      <w:r w:rsidR="00102A7A" w:rsidRPr="00102A7A">
        <w:rPr>
          <w:rFonts w:ascii="ITC Avant Garde" w:hAnsi="ITC Avant Garde" w:cs="Arial"/>
          <w:b/>
          <w:color w:val="000000" w:themeColor="text1"/>
          <w:u w:val="single"/>
        </w:rPr>
        <w:t xml:space="preserve"> </w:t>
      </w:r>
      <w:r w:rsidR="00E46059" w:rsidRPr="00102A7A">
        <w:rPr>
          <w:rFonts w:ascii="ITC Avant Garde" w:hAnsi="ITC Avant Garde" w:cs="Arial"/>
          <w:b/>
          <w:color w:val="000000" w:themeColor="text1"/>
          <w:u w:val="single"/>
        </w:rPr>
        <w:t>original(es)</w:t>
      </w:r>
      <w:r w:rsidR="00102A7A" w:rsidRPr="00102A7A">
        <w:rPr>
          <w:rFonts w:ascii="ITC Avant Garde" w:hAnsi="ITC Avant Garde" w:cs="Arial"/>
          <w:b/>
          <w:color w:val="000000" w:themeColor="text1"/>
          <w:u w:val="single"/>
        </w:rPr>
        <w:t>, éstas</w:t>
      </w:r>
      <w:r w:rsidR="00E46059" w:rsidRPr="00102A7A">
        <w:rPr>
          <w:rFonts w:ascii="ITC Avant Garde" w:hAnsi="ITC Avant Garde" w:cs="Arial"/>
          <w:b/>
          <w:color w:val="000000" w:themeColor="text1"/>
          <w:u w:val="single"/>
        </w:rPr>
        <w:t xml:space="preserve"> no deberán </w:t>
      </w:r>
      <w:r w:rsidR="002E14CC" w:rsidRPr="00102A7A">
        <w:rPr>
          <w:rFonts w:ascii="ITC Avant Garde" w:hAnsi="ITC Avant Garde" w:cs="Arial"/>
          <w:b/>
          <w:color w:val="000000" w:themeColor="text1"/>
          <w:u w:val="single"/>
        </w:rPr>
        <w:t xml:space="preserve">perforarse, </w:t>
      </w:r>
      <w:r w:rsidR="00E46059" w:rsidRPr="00102A7A">
        <w:rPr>
          <w:rFonts w:ascii="ITC Avant Garde" w:hAnsi="ITC Avant Garde" w:cs="Arial"/>
          <w:b/>
          <w:color w:val="000000" w:themeColor="text1"/>
          <w:u w:val="single"/>
        </w:rPr>
        <w:t>foliarse</w:t>
      </w:r>
      <w:r w:rsidR="002E14CC" w:rsidRPr="00102A7A">
        <w:rPr>
          <w:rFonts w:ascii="ITC Avant Garde" w:hAnsi="ITC Avant Garde" w:cs="Arial"/>
          <w:b/>
          <w:color w:val="000000" w:themeColor="text1"/>
          <w:u w:val="single"/>
        </w:rPr>
        <w:t>,</w:t>
      </w:r>
      <w:r w:rsidR="00E46059" w:rsidRPr="00102A7A">
        <w:rPr>
          <w:rFonts w:ascii="ITC Avant Garde" w:hAnsi="ITC Avant Garde" w:cs="Arial"/>
          <w:b/>
          <w:color w:val="000000" w:themeColor="text1"/>
          <w:u w:val="single"/>
        </w:rPr>
        <w:t xml:space="preserve"> ni rubricarse</w:t>
      </w:r>
      <w:r w:rsidR="002E14CC" w:rsidRPr="00102A7A">
        <w:rPr>
          <w:rFonts w:ascii="ITC Avant Garde" w:hAnsi="ITC Avant Garde" w:cs="Arial"/>
          <w:b/>
          <w:color w:val="000000" w:themeColor="text1"/>
          <w:u w:val="single"/>
        </w:rPr>
        <w:t xml:space="preserve"> bajo ninguna circunstancia</w:t>
      </w:r>
      <w:r w:rsidRPr="00102A7A">
        <w:rPr>
          <w:rFonts w:ascii="ITC Avant Garde" w:hAnsi="ITC Avant Garde" w:cs="Arial"/>
          <w:b/>
          <w:color w:val="000000" w:themeColor="text1"/>
          <w:u w:val="single"/>
        </w:rPr>
        <w:t>.</w:t>
      </w:r>
      <w:r w:rsidRPr="006F5016">
        <w:rPr>
          <w:rFonts w:ascii="ITC Avant Garde" w:hAnsi="ITC Avant Garde" w:cs="Arial"/>
          <w:color w:val="000000" w:themeColor="text1"/>
        </w:rPr>
        <w:t xml:space="preserve"> Además, </w:t>
      </w:r>
      <w:r w:rsidR="0056468D">
        <w:rPr>
          <w:rFonts w:ascii="ITC Avant Garde" w:hAnsi="ITC Avant Garde" w:cs="Arial"/>
          <w:color w:val="000000" w:themeColor="text1"/>
        </w:rPr>
        <w:t>la información y</w:t>
      </w:r>
      <w:r w:rsidRPr="006F5016">
        <w:rPr>
          <w:rFonts w:ascii="ITC Avant Garde" w:hAnsi="ITC Avant Garde" w:cs="Arial"/>
          <w:color w:val="000000" w:themeColor="text1"/>
        </w:rPr>
        <w:t xml:space="preserve"> documentos deberán presentarse de manera electrónica </w:t>
      </w:r>
      <w:r w:rsidR="00E27742" w:rsidRPr="006F5016">
        <w:rPr>
          <w:rFonts w:ascii="ITC Avant Garde" w:hAnsi="ITC Avant Garde" w:cs="Arial"/>
          <w:color w:val="000000" w:themeColor="text1"/>
        </w:rPr>
        <w:t xml:space="preserve">en dos tantos </w:t>
      </w:r>
      <w:r w:rsidRPr="006F5016">
        <w:rPr>
          <w:rFonts w:ascii="ITC Avant Garde" w:hAnsi="ITC Avant Garde" w:cs="Arial"/>
          <w:color w:val="000000" w:themeColor="text1"/>
        </w:rPr>
        <w:t xml:space="preserve">a través de </w:t>
      </w:r>
      <w:r w:rsidR="00E27742" w:rsidRPr="006F5016">
        <w:rPr>
          <w:rFonts w:ascii="ITC Avant Garde" w:hAnsi="ITC Avant Garde" w:cs="Arial"/>
          <w:color w:val="000000" w:themeColor="text1"/>
        </w:rPr>
        <w:t xml:space="preserve">dos </w:t>
      </w:r>
      <w:r w:rsidRPr="006F5016">
        <w:rPr>
          <w:rFonts w:ascii="ITC Avant Garde" w:hAnsi="ITC Avant Garde" w:cs="Arial"/>
          <w:color w:val="000000" w:themeColor="text1"/>
        </w:rPr>
        <w:t>dispositivo</w:t>
      </w:r>
      <w:r w:rsidR="00917E6A" w:rsidRPr="006F5016">
        <w:rPr>
          <w:rFonts w:ascii="ITC Avant Garde" w:hAnsi="ITC Avant Garde" w:cs="Arial"/>
          <w:color w:val="000000" w:themeColor="text1"/>
        </w:rPr>
        <w:t>s</w:t>
      </w:r>
      <w:r w:rsidRPr="006F5016">
        <w:rPr>
          <w:rFonts w:ascii="ITC Avant Garde" w:hAnsi="ITC Avant Garde" w:cs="Arial"/>
          <w:color w:val="000000" w:themeColor="text1"/>
        </w:rPr>
        <w:t xml:space="preserve"> de almacenamiento portátil (USB),</w:t>
      </w:r>
      <w:r w:rsidR="00E27742" w:rsidRPr="006F5016">
        <w:rPr>
          <w:rFonts w:ascii="ITC Avant Garde" w:hAnsi="ITC Avant Garde" w:cs="Arial"/>
          <w:color w:val="000000" w:themeColor="text1"/>
        </w:rPr>
        <w:t xml:space="preserve"> uno por cada tanto</w:t>
      </w:r>
      <w:r w:rsidRPr="006F5016">
        <w:rPr>
          <w:rFonts w:ascii="ITC Avant Garde" w:hAnsi="ITC Avant Garde" w:cs="Arial"/>
          <w:color w:val="000000" w:themeColor="text1"/>
        </w:rPr>
        <w:t xml:space="preserve"> en aplicaciones de formato abierto de </w:t>
      </w:r>
      <w:r w:rsidR="00AE3F0D">
        <w:rPr>
          <w:rFonts w:ascii="ITC Avant Garde" w:hAnsi="ITC Avant Garde" w:cs="Arial"/>
          <w:color w:val="000000" w:themeColor="text1"/>
        </w:rPr>
        <w:t>h</w:t>
      </w:r>
      <w:r w:rsidRPr="006F5016">
        <w:rPr>
          <w:rFonts w:ascii="ITC Avant Garde" w:hAnsi="ITC Avant Garde" w:cs="Arial"/>
          <w:color w:val="000000" w:themeColor="text1"/>
        </w:rPr>
        <w:t xml:space="preserve">ojas de </w:t>
      </w:r>
      <w:r w:rsidR="00AE3F0D">
        <w:rPr>
          <w:rFonts w:ascii="ITC Avant Garde" w:hAnsi="ITC Avant Garde" w:cs="Arial"/>
          <w:color w:val="000000" w:themeColor="text1"/>
        </w:rPr>
        <w:t>c</w:t>
      </w:r>
      <w:r w:rsidRPr="006F5016">
        <w:rPr>
          <w:rFonts w:ascii="ITC Avant Garde" w:hAnsi="ITC Avant Garde" w:cs="Arial"/>
          <w:color w:val="000000" w:themeColor="text1"/>
        </w:rPr>
        <w:t>álculo</w:t>
      </w:r>
      <w:r w:rsidR="00483CF1" w:rsidRPr="006F5016">
        <w:rPr>
          <w:rFonts w:ascii="ITC Avant Garde" w:hAnsi="ITC Avant Garde" w:cs="Arial"/>
          <w:color w:val="000000" w:themeColor="text1"/>
        </w:rPr>
        <w:t>,</w:t>
      </w:r>
      <w:r w:rsidRPr="006F5016">
        <w:rPr>
          <w:rFonts w:ascii="ITC Avant Garde" w:hAnsi="ITC Avant Garde" w:cs="Arial"/>
          <w:color w:val="000000" w:themeColor="text1"/>
        </w:rPr>
        <w:t xml:space="preserve"> </w:t>
      </w:r>
      <w:r w:rsidR="00AE3F0D">
        <w:rPr>
          <w:rFonts w:ascii="ITC Avant Garde" w:hAnsi="ITC Avant Garde" w:cs="Arial"/>
          <w:color w:val="000000" w:themeColor="text1"/>
        </w:rPr>
        <w:t>p</w:t>
      </w:r>
      <w:r w:rsidRPr="006F5016">
        <w:rPr>
          <w:rFonts w:ascii="ITC Avant Garde" w:hAnsi="ITC Avant Garde" w:cs="Arial"/>
          <w:color w:val="000000" w:themeColor="text1"/>
        </w:rPr>
        <w:t xml:space="preserve">rocesadores de </w:t>
      </w:r>
      <w:r w:rsidR="00AE3F0D">
        <w:rPr>
          <w:rFonts w:ascii="ITC Avant Garde" w:hAnsi="ITC Avant Garde" w:cs="Arial"/>
          <w:color w:val="000000" w:themeColor="text1"/>
        </w:rPr>
        <w:t>t</w:t>
      </w:r>
      <w:r w:rsidRPr="006F5016">
        <w:rPr>
          <w:rFonts w:ascii="ITC Avant Garde" w:hAnsi="ITC Avant Garde" w:cs="Arial"/>
          <w:color w:val="000000" w:themeColor="text1"/>
        </w:rPr>
        <w:t>exto</w:t>
      </w:r>
      <w:r w:rsidR="00483CF1" w:rsidRPr="006F5016">
        <w:rPr>
          <w:rFonts w:ascii="ITC Avant Garde" w:hAnsi="ITC Avant Garde" w:cs="Arial"/>
          <w:color w:val="000000" w:themeColor="text1"/>
        </w:rPr>
        <w:t xml:space="preserve"> y </w:t>
      </w:r>
      <w:r w:rsidR="00102A7A">
        <w:rPr>
          <w:rFonts w:ascii="ITC Avant Garde" w:hAnsi="ITC Avant Garde" w:cs="Arial"/>
          <w:color w:val="000000" w:themeColor="text1"/>
        </w:rPr>
        <w:t>presentación de láminas, según sea el caso</w:t>
      </w:r>
      <w:r w:rsidRPr="006F5016">
        <w:rPr>
          <w:rFonts w:ascii="ITC Avant Garde" w:hAnsi="ITC Avant Garde" w:cs="Arial"/>
          <w:color w:val="000000" w:themeColor="text1"/>
        </w:rPr>
        <w:t xml:space="preserve">. </w:t>
      </w:r>
      <w:r w:rsidRPr="00B23E36">
        <w:rPr>
          <w:rFonts w:ascii="ITC Avant Garde" w:hAnsi="ITC Avant Garde" w:cs="Arial"/>
          <w:color w:val="000000" w:themeColor="text1"/>
        </w:rPr>
        <w:t xml:space="preserve">Los archivos electrónicos deberán guardar plena identidad con </w:t>
      </w:r>
      <w:r w:rsidR="00E27742" w:rsidRPr="00102A7A">
        <w:rPr>
          <w:rFonts w:ascii="ITC Avant Garde" w:hAnsi="ITC Avant Garde" w:cs="Arial"/>
          <w:color w:val="000000" w:themeColor="text1"/>
        </w:rPr>
        <w:t xml:space="preserve">el </w:t>
      </w:r>
      <w:r w:rsidRPr="00102A7A">
        <w:rPr>
          <w:rFonts w:ascii="ITC Avant Garde" w:hAnsi="ITC Avant Garde" w:cs="Arial"/>
          <w:color w:val="000000" w:themeColor="text1"/>
        </w:rPr>
        <w:t>ejemplar impreso.</w:t>
      </w:r>
    </w:p>
    <w:p w14:paraId="7A5A20B8" w14:textId="77777777" w:rsidR="00846661" w:rsidRPr="00576A99" w:rsidRDefault="00846661" w:rsidP="00F72C18">
      <w:pPr>
        <w:spacing w:after="0" w:line="240" w:lineRule="auto"/>
        <w:ind w:left="1170"/>
        <w:contextualSpacing/>
        <w:jc w:val="both"/>
        <w:rPr>
          <w:rFonts w:ascii="ITC Avant Garde" w:hAnsi="ITC Avant Garde" w:cs="Arial"/>
          <w:color w:val="000000" w:themeColor="text1"/>
        </w:rPr>
      </w:pPr>
    </w:p>
    <w:p w14:paraId="6EA62A6D" w14:textId="374A904C" w:rsidR="00917E6A" w:rsidRPr="00576A99" w:rsidRDefault="00917E6A" w:rsidP="00F72C18">
      <w:pPr>
        <w:spacing w:after="0" w:line="240" w:lineRule="auto"/>
        <w:contextualSpacing/>
        <w:jc w:val="both"/>
        <w:rPr>
          <w:rFonts w:ascii="ITC Avant Garde" w:hAnsi="ITC Avant Garde" w:cs="Arial"/>
          <w:color w:val="000000" w:themeColor="text1"/>
        </w:rPr>
      </w:pPr>
      <w:r w:rsidRPr="00576A99">
        <w:rPr>
          <w:rFonts w:ascii="ITC Avant Garde" w:hAnsi="ITC Avant Garde" w:cs="Arial"/>
          <w:color w:val="000000" w:themeColor="text1"/>
        </w:rPr>
        <w:t xml:space="preserve">Durante la entrega de la información, el </w:t>
      </w:r>
      <w:r w:rsidR="003B00D5" w:rsidRPr="00576A99">
        <w:rPr>
          <w:rFonts w:ascii="ITC Avant Garde" w:hAnsi="ITC Avant Garde" w:cs="Arial"/>
          <w:color w:val="000000" w:themeColor="text1"/>
        </w:rPr>
        <w:t>I</w:t>
      </w:r>
      <w:r w:rsidRPr="00576A99">
        <w:rPr>
          <w:rFonts w:ascii="ITC Avant Garde" w:hAnsi="ITC Avant Garde" w:cs="Arial"/>
          <w:color w:val="000000" w:themeColor="text1"/>
        </w:rPr>
        <w:t xml:space="preserve">nstituto verificará que los </w:t>
      </w:r>
      <w:r w:rsidR="00F116CB">
        <w:rPr>
          <w:rFonts w:ascii="ITC Avant Garde" w:hAnsi="ITC Avant Garde" w:cs="Arial"/>
          <w:color w:val="000000" w:themeColor="text1"/>
        </w:rPr>
        <w:t xml:space="preserve">archivos electrónicos contenidos en los </w:t>
      </w:r>
      <w:r w:rsidRPr="00576A99">
        <w:rPr>
          <w:rFonts w:ascii="ITC Avant Garde" w:hAnsi="ITC Avant Garde" w:cs="Arial"/>
          <w:color w:val="000000" w:themeColor="text1"/>
        </w:rPr>
        <w:t xml:space="preserve">dispositivos de almacenamiento portátil puedan abrirse y no presenten fallas que impidan su uso. </w:t>
      </w:r>
    </w:p>
    <w:p w14:paraId="77B693E7" w14:textId="77777777" w:rsidR="00E92B18" w:rsidRPr="00576A99" w:rsidRDefault="00E92B18" w:rsidP="00F72C18">
      <w:pPr>
        <w:spacing w:after="0" w:line="240" w:lineRule="auto"/>
        <w:contextualSpacing/>
        <w:jc w:val="both"/>
        <w:rPr>
          <w:rFonts w:ascii="ITC Avant Garde" w:hAnsi="ITC Avant Garde" w:cs="Arial"/>
          <w:color w:val="000000" w:themeColor="text1"/>
        </w:rPr>
      </w:pPr>
    </w:p>
    <w:p w14:paraId="7EEC7375" w14:textId="7FB57C31" w:rsidR="00846661" w:rsidRDefault="00846661" w:rsidP="00F72C18">
      <w:pPr>
        <w:spacing w:after="0" w:line="240" w:lineRule="auto"/>
        <w:contextualSpacing/>
        <w:jc w:val="both"/>
        <w:rPr>
          <w:rFonts w:ascii="ITC Avant Garde" w:hAnsi="ITC Avant Garde" w:cs="Arial"/>
          <w:color w:val="000000" w:themeColor="text1"/>
        </w:rPr>
      </w:pPr>
      <w:r w:rsidRPr="00576A99">
        <w:rPr>
          <w:rFonts w:ascii="ITC Avant Garde" w:hAnsi="ITC Avant Garde" w:cs="Arial"/>
          <w:color w:val="000000" w:themeColor="text1"/>
        </w:rPr>
        <w:lastRenderedPageBreak/>
        <w:t>Con la documentación presentada al Instituto</w:t>
      </w:r>
      <w:r w:rsidR="009932BA" w:rsidRPr="00576A99">
        <w:rPr>
          <w:rFonts w:ascii="ITC Avant Garde" w:hAnsi="ITC Avant Garde" w:cs="Arial"/>
          <w:color w:val="000000" w:themeColor="text1"/>
        </w:rPr>
        <w:t>,</w:t>
      </w:r>
      <w:r w:rsidRPr="00576A99">
        <w:rPr>
          <w:rFonts w:ascii="ITC Avant Garde" w:hAnsi="ITC Avant Garde" w:cs="Arial"/>
          <w:color w:val="000000" w:themeColor="text1"/>
        </w:rPr>
        <w:t xml:space="preserve"> deberá incluirse la</w:t>
      </w:r>
      <w:r w:rsidR="00A57080">
        <w:rPr>
          <w:rFonts w:ascii="ITC Avant Garde" w:hAnsi="ITC Avant Garde" w:cs="Arial"/>
          <w:color w:val="000000" w:themeColor="text1"/>
        </w:rPr>
        <w:t xml:space="preserve"> </w:t>
      </w:r>
      <w:r w:rsidRPr="00576A99">
        <w:rPr>
          <w:rFonts w:ascii="ITC Avant Garde" w:hAnsi="ITC Avant Garde" w:cs="Arial"/>
          <w:color w:val="000000" w:themeColor="text1"/>
        </w:rPr>
        <w:t>Garantía de Seriedad</w:t>
      </w:r>
      <w:r w:rsidR="005F44DD">
        <w:rPr>
          <w:rFonts w:ascii="ITC Avant Garde" w:hAnsi="ITC Avant Garde" w:cs="Arial"/>
          <w:color w:val="000000" w:themeColor="text1"/>
        </w:rPr>
        <w:t xml:space="preserve"> correspondiente</w:t>
      </w:r>
      <w:r w:rsidRPr="00576A99">
        <w:rPr>
          <w:rFonts w:ascii="ITC Avant Garde" w:hAnsi="ITC Avant Garde" w:cs="Arial"/>
          <w:color w:val="000000" w:themeColor="text1"/>
        </w:rPr>
        <w:t xml:space="preserve">, </w:t>
      </w:r>
      <w:r w:rsidR="00C74233" w:rsidRPr="00720EA2">
        <w:rPr>
          <w:rFonts w:ascii="ITC Avant Garde" w:hAnsi="ITC Avant Garde" w:cs="Arial"/>
          <w:color w:val="000000" w:themeColor="text1"/>
        </w:rPr>
        <w:t xml:space="preserve">por </w:t>
      </w:r>
      <w:r w:rsidR="00142F95">
        <w:rPr>
          <w:rFonts w:ascii="ITC Avant Garde" w:hAnsi="ITC Avant Garde" w:cs="Arial"/>
          <w:color w:val="000000" w:themeColor="text1"/>
        </w:rPr>
        <w:t xml:space="preserve">un monto </w:t>
      </w:r>
      <w:r w:rsidR="00142F95" w:rsidRPr="001A73FE">
        <w:rPr>
          <w:rFonts w:ascii="ITC Avant Garde" w:hAnsi="ITC Avant Garde" w:cs="Arial"/>
          <w:color w:val="000000" w:themeColor="text1"/>
        </w:rPr>
        <w:t xml:space="preserve">de </w:t>
      </w:r>
      <w:r w:rsidR="00720EA2" w:rsidRPr="001A73FE">
        <w:rPr>
          <w:rFonts w:ascii="ITC Avant Garde" w:hAnsi="ITC Avant Garde" w:cs="Arial"/>
          <w:color w:val="000000" w:themeColor="text1"/>
        </w:rPr>
        <w:t>$7</w:t>
      </w:r>
      <w:r w:rsidR="00C74233" w:rsidRPr="001A73FE">
        <w:rPr>
          <w:rFonts w:ascii="ITC Avant Garde" w:hAnsi="ITC Avant Garde" w:cs="Arial"/>
          <w:color w:val="000000" w:themeColor="text1"/>
        </w:rPr>
        <w:t>00,000,000.00 (</w:t>
      </w:r>
      <w:r w:rsidR="0056566F" w:rsidRPr="001A73FE">
        <w:rPr>
          <w:rFonts w:ascii="ITC Avant Garde" w:hAnsi="ITC Avant Garde" w:cs="Arial"/>
          <w:color w:val="000000" w:themeColor="text1"/>
        </w:rPr>
        <w:t>SETECIENTOS MILLONES DE PESOS</w:t>
      </w:r>
      <w:r w:rsidR="00C74233" w:rsidRPr="001A73FE">
        <w:rPr>
          <w:rFonts w:ascii="ITC Avant Garde" w:hAnsi="ITC Avant Garde" w:cs="Arial"/>
          <w:color w:val="000000" w:themeColor="text1"/>
        </w:rPr>
        <w:t xml:space="preserve"> 00/100 M.N.),</w:t>
      </w:r>
      <w:r w:rsidR="00B25E14" w:rsidRPr="00720EA2">
        <w:rPr>
          <w:rFonts w:ascii="ITC Avant Garde" w:hAnsi="ITC Avant Garde" w:cs="Arial"/>
          <w:color w:val="000000" w:themeColor="text1"/>
        </w:rPr>
        <w:t xml:space="preserve"> </w:t>
      </w:r>
      <w:r w:rsidRPr="00720EA2">
        <w:rPr>
          <w:rFonts w:ascii="ITC Avant Garde" w:hAnsi="ITC Avant Garde" w:cs="Arial"/>
          <w:color w:val="000000" w:themeColor="text1"/>
        </w:rPr>
        <w:t xml:space="preserve">apegándose al modelo de carta de crédito </w:t>
      </w:r>
      <w:r w:rsidR="00102A7A" w:rsidRPr="005F44DD">
        <w:rPr>
          <w:rFonts w:ascii="ITC Avant Garde" w:hAnsi="ITC Avant Garde" w:cs="Arial"/>
          <w:i/>
          <w:color w:val="000000" w:themeColor="text1"/>
        </w:rPr>
        <w:t>stand-by</w:t>
      </w:r>
      <w:r w:rsidR="00102A7A">
        <w:rPr>
          <w:rFonts w:ascii="ITC Avant Garde" w:hAnsi="ITC Avant Garde" w:cs="Arial"/>
          <w:color w:val="000000" w:themeColor="text1"/>
        </w:rPr>
        <w:t xml:space="preserve"> </w:t>
      </w:r>
      <w:r w:rsidRPr="001A73FE">
        <w:rPr>
          <w:rFonts w:ascii="ITC Avant Garde" w:hAnsi="ITC Avant Garde" w:cs="Arial"/>
          <w:color w:val="000000" w:themeColor="text1"/>
        </w:rPr>
        <w:t xml:space="preserve">del Anexo </w:t>
      </w:r>
      <w:r w:rsidR="007B7BDB" w:rsidRPr="001A73FE">
        <w:rPr>
          <w:rFonts w:ascii="ITC Avant Garde" w:hAnsi="ITC Avant Garde"/>
          <w:color w:val="000000" w:themeColor="text1"/>
        </w:rPr>
        <w:t>6</w:t>
      </w:r>
      <w:r w:rsidR="00483CF1" w:rsidRPr="001A73FE">
        <w:rPr>
          <w:rFonts w:ascii="ITC Avant Garde" w:hAnsi="ITC Avant Garde" w:cs="Arial"/>
          <w:color w:val="000000" w:themeColor="text1"/>
        </w:rPr>
        <w:t xml:space="preserve"> </w:t>
      </w:r>
      <w:r w:rsidRPr="001A73FE">
        <w:rPr>
          <w:rFonts w:ascii="ITC Avant Garde" w:hAnsi="ITC Avant Garde" w:cs="Arial"/>
          <w:color w:val="000000" w:themeColor="text1"/>
        </w:rPr>
        <w:t>del</w:t>
      </w:r>
      <w:r w:rsidRPr="00720EA2">
        <w:rPr>
          <w:rFonts w:ascii="ITC Avant Garde" w:hAnsi="ITC Avant Garde" w:cs="Arial"/>
          <w:color w:val="000000" w:themeColor="text1"/>
        </w:rPr>
        <w:t xml:space="preserve"> Apéndice </w:t>
      </w:r>
      <w:r w:rsidR="001511AA" w:rsidRPr="00720EA2">
        <w:rPr>
          <w:rFonts w:ascii="ITC Avant Garde" w:hAnsi="ITC Avant Garde"/>
          <w:color w:val="000000" w:themeColor="text1"/>
        </w:rPr>
        <w:t>A</w:t>
      </w:r>
      <w:r w:rsidR="001511AA" w:rsidRPr="00720EA2">
        <w:rPr>
          <w:rFonts w:ascii="ITC Avant Garde" w:hAnsi="ITC Avant Garde" w:cs="Arial"/>
          <w:color w:val="000000" w:themeColor="text1"/>
        </w:rPr>
        <w:t xml:space="preserve"> </w:t>
      </w:r>
      <w:r w:rsidRPr="00720EA2">
        <w:rPr>
          <w:rFonts w:ascii="ITC Avant Garde" w:hAnsi="ITC Avant Garde" w:cs="Arial"/>
          <w:color w:val="000000" w:themeColor="text1"/>
        </w:rPr>
        <w:t xml:space="preserve">de las </w:t>
      </w:r>
      <w:r w:rsidR="009B79B4">
        <w:rPr>
          <w:rFonts w:ascii="ITC Avant Garde" w:hAnsi="ITC Avant Garde" w:cs="Arial"/>
          <w:color w:val="000000" w:themeColor="text1"/>
        </w:rPr>
        <w:t xml:space="preserve">presentes </w:t>
      </w:r>
      <w:r w:rsidRPr="00720EA2">
        <w:rPr>
          <w:rFonts w:ascii="ITC Avant Garde" w:hAnsi="ITC Avant Garde" w:cs="Arial"/>
          <w:color w:val="000000" w:themeColor="text1"/>
        </w:rPr>
        <w:t>Bases.</w:t>
      </w:r>
      <w:r w:rsidR="00EB1BE0" w:rsidRPr="00720EA2">
        <w:rPr>
          <w:rFonts w:ascii="ITC Avant Garde" w:hAnsi="ITC Avant Garde" w:cs="Arial"/>
          <w:color w:val="000000" w:themeColor="text1"/>
        </w:rPr>
        <w:t xml:space="preserve"> </w:t>
      </w:r>
    </w:p>
    <w:p w14:paraId="6582F3E7" w14:textId="77777777" w:rsidR="00AD45EB" w:rsidRPr="00576A99" w:rsidRDefault="00AD45EB" w:rsidP="00F72C18">
      <w:pPr>
        <w:spacing w:after="0" w:line="240" w:lineRule="auto"/>
        <w:contextualSpacing/>
        <w:jc w:val="both"/>
        <w:rPr>
          <w:rFonts w:ascii="ITC Avant Garde" w:hAnsi="ITC Avant Garde" w:cs="Arial"/>
          <w:color w:val="000000" w:themeColor="text1"/>
        </w:rPr>
      </w:pPr>
    </w:p>
    <w:p w14:paraId="42D584A5" w14:textId="7289A8B1" w:rsidR="00DB5771" w:rsidRPr="00520406" w:rsidRDefault="00C90046" w:rsidP="00F72C18">
      <w:pPr>
        <w:spacing w:after="0" w:line="240" w:lineRule="auto"/>
        <w:contextualSpacing/>
        <w:jc w:val="both"/>
        <w:rPr>
          <w:rFonts w:ascii="ITC Avant Garde" w:hAnsi="ITC Avant Garde" w:cs="Arial"/>
          <w:color w:val="000000" w:themeColor="text1"/>
        </w:rPr>
      </w:pPr>
      <w:r w:rsidRPr="00AE5657">
        <w:rPr>
          <w:rFonts w:ascii="ITC Avant Garde" w:hAnsi="ITC Avant Garde" w:cs="Arial"/>
          <w:color w:val="000000" w:themeColor="text1"/>
        </w:rPr>
        <w:t>Al</w:t>
      </w:r>
      <w:r w:rsidR="00846661" w:rsidRPr="00AE5657">
        <w:rPr>
          <w:rFonts w:ascii="ITC Avant Garde" w:hAnsi="ITC Avant Garde" w:cs="Arial"/>
          <w:color w:val="000000" w:themeColor="text1"/>
        </w:rPr>
        <w:t xml:space="preserve"> momento de entregar la documentación del Apéndice </w:t>
      </w:r>
      <w:r w:rsidR="001511AA" w:rsidRPr="00AE5657">
        <w:rPr>
          <w:rFonts w:ascii="ITC Avant Garde" w:hAnsi="ITC Avant Garde"/>
          <w:color w:val="000000" w:themeColor="text1"/>
        </w:rPr>
        <w:t>A</w:t>
      </w:r>
      <w:r w:rsidR="004C16D6" w:rsidRPr="00AE5657">
        <w:rPr>
          <w:rFonts w:ascii="ITC Avant Garde" w:hAnsi="ITC Avant Garde"/>
          <w:color w:val="000000" w:themeColor="text1"/>
        </w:rPr>
        <w:t xml:space="preserve"> y </w:t>
      </w:r>
      <w:r w:rsidR="00D312BF" w:rsidRPr="00AE5657">
        <w:rPr>
          <w:rFonts w:ascii="ITC Avant Garde" w:hAnsi="ITC Avant Garde"/>
          <w:color w:val="000000" w:themeColor="text1"/>
        </w:rPr>
        <w:t xml:space="preserve">del </w:t>
      </w:r>
      <w:r w:rsidR="004C16D6" w:rsidRPr="00AE5657">
        <w:rPr>
          <w:rFonts w:ascii="ITC Avant Garde" w:hAnsi="ITC Avant Garde"/>
          <w:color w:val="000000" w:themeColor="text1"/>
        </w:rPr>
        <w:t>Apéndice E</w:t>
      </w:r>
      <w:r w:rsidR="00846661" w:rsidRPr="00AE5657">
        <w:rPr>
          <w:rFonts w:ascii="ITC Avant Garde" w:hAnsi="ITC Avant Garde" w:cs="Arial"/>
          <w:color w:val="000000" w:themeColor="text1"/>
        </w:rPr>
        <w:t xml:space="preserve">, </w:t>
      </w:r>
      <w:r w:rsidR="00142F95">
        <w:rPr>
          <w:rFonts w:ascii="ITC Avant Garde" w:hAnsi="ITC Avant Garde" w:cs="Arial"/>
          <w:color w:val="000000" w:themeColor="text1"/>
        </w:rPr>
        <w:t>se</w:t>
      </w:r>
      <w:r w:rsidR="00846661" w:rsidRPr="00AE5657">
        <w:rPr>
          <w:rFonts w:ascii="ITC Avant Garde" w:hAnsi="ITC Avant Garde" w:cs="Arial"/>
          <w:color w:val="000000" w:themeColor="text1"/>
        </w:rPr>
        <w:t xml:space="preserve"> deberá incluir </w:t>
      </w:r>
      <w:r w:rsidR="00FC3F81">
        <w:rPr>
          <w:rFonts w:ascii="ITC Avant Garde" w:hAnsi="ITC Avant Garde" w:cs="Arial"/>
          <w:color w:val="000000" w:themeColor="text1"/>
        </w:rPr>
        <w:t>el</w:t>
      </w:r>
      <w:r w:rsidR="00FC3F81" w:rsidRPr="00FC3F81">
        <w:rPr>
          <w:rFonts w:ascii="ITC Avant Garde" w:hAnsi="ITC Avant Garde" w:cs="Arial"/>
          <w:color w:val="000000" w:themeColor="text1"/>
        </w:rPr>
        <w:t xml:space="preserve"> comprobante del pago de derechos por el estudio de la solicitud y, en su caso, expedición del título </w:t>
      </w:r>
      <w:r w:rsidR="00A23B53">
        <w:rPr>
          <w:rFonts w:ascii="ITC Avant Garde" w:hAnsi="ITC Avant Garde" w:cs="Arial"/>
          <w:color w:val="000000" w:themeColor="text1"/>
        </w:rPr>
        <w:t xml:space="preserve">de concesión </w:t>
      </w:r>
      <w:r w:rsidR="00FC3F81" w:rsidRPr="00FC3F81">
        <w:rPr>
          <w:rFonts w:ascii="ITC Avant Garde" w:hAnsi="ITC Avant Garde" w:cs="Arial"/>
          <w:color w:val="000000" w:themeColor="text1"/>
        </w:rPr>
        <w:t xml:space="preserve">para el uso, aprovechamiento o explotación de bandas de </w:t>
      </w:r>
      <w:r w:rsidR="007648A7">
        <w:rPr>
          <w:rFonts w:ascii="ITC Avant Garde" w:hAnsi="ITC Avant Garde" w:cs="Arial"/>
          <w:color w:val="000000" w:themeColor="text1"/>
        </w:rPr>
        <w:t>f</w:t>
      </w:r>
      <w:r w:rsidR="00FC3F81" w:rsidRPr="00FC3F81">
        <w:rPr>
          <w:rFonts w:ascii="ITC Avant Garde" w:hAnsi="ITC Avant Garde" w:cs="Arial"/>
          <w:color w:val="000000" w:themeColor="text1"/>
        </w:rPr>
        <w:t>recuencias del espectro radioeléctrico de uso determinado para uso comercial</w:t>
      </w:r>
      <w:r w:rsidR="00926C38">
        <w:rPr>
          <w:rFonts w:ascii="ITC Avant Garde" w:hAnsi="ITC Avant Garde" w:cs="Arial"/>
          <w:color w:val="000000" w:themeColor="text1"/>
        </w:rPr>
        <w:t>,</w:t>
      </w:r>
      <w:r w:rsidR="00DB5771" w:rsidRPr="00926C38">
        <w:rPr>
          <w:rFonts w:ascii="ITC Avant Garde" w:hAnsi="ITC Avant Garde"/>
        </w:rPr>
        <w:t xml:space="preserve"> </w:t>
      </w:r>
      <w:r w:rsidR="00DB5771" w:rsidRPr="00EA4DCD">
        <w:rPr>
          <w:rFonts w:ascii="ITC Avant Garde" w:hAnsi="ITC Avant Garde"/>
        </w:rPr>
        <w:t xml:space="preserve">conforme a lo previsto </w:t>
      </w:r>
      <w:r w:rsidR="00926C38" w:rsidRPr="00EA4DCD">
        <w:rPr>
          <w:rFonts w:ascii="ITC Avant Garde" w:hAnsi="ITC Avant Garde"/>
        </w:rPr>
        <w:t xml:space="preserve">por el </w:t>
      </w:r>
      <w:r w:rsidR="00926C38">
        <w:rPr>
          <w:rFonts w:ascii="ITC Avant Garde" w:hAnsi="ITC Avant Garde"/>
        </w:rPr>
        <w:t>a</w:t>
      </w:r>
      <w:r w:rsidR="00926C38" w:rsidRPr="00EA4DCD">
        <w:rPr>
          <w:rFonts w:ascii="ITC Avant Garde" w:hAnsi="ITC Avant Garde"/>
        </w:rPr>
        <w:t xml:space="preserve">rtículo 173, inciso A, fracción I de </w:t>
      </w:r>
      <w:r w:rsidR="00DB5771" w:rsidRPr="00EA4DCD">
        <w:rPr>
          <w:rFonts w:ascii="ITC Avant Garde" w:hAnsi="ITC Avant Garde"/>
        </w:rPr>
        <w:t>la Ley Federal de Derechos</w:t>
      </w:r>
      <w:r w:rsidR="00FC3F81" w:rsidRPr="00FC3F81">
        <w:rPr>
          <w:rFonts w:ascii="ITC Avant Garde" w:hAnsi="ITC Avant Garde" w:cs="Arial"/>
          <w:color w:val="000000" w:themeColor="text1"/>
        </w:rPr>
        <w:t>.</w:t>
      </w:r>
      <w:r w:rsidR="00846661" w:rsidRPr="00AE5657">
        <w:rPr>
          <w:rFonts w:ascii="ITC Avant Garde" w:hAnsi="ITC Avant Garde" w:cs="Arial"/>
          <w:color w:val="000000" w:themeColor="text1"/>
        </w:rPr>
        <w:t xml:space="preserve"> </w:t>
      </w:r>
      <w:r w:rsidR="00926C38">
        <w:rPr>
          <w:rFonts w:ascii="ITC Avant Garde" w:hAnsi="ITC Avant Garde" w:cs="Arial"/>
          <w:color w:val="000000" w:themeColor="text1"/>
        </w:rPr>
        <w:t>A efecto de que los Interesados puedan realizar dicho pago</w:t>
      </w:r>
      <w:r w:rsidR="00DB5771">
        <w:rPr>
          <w:rFonts w:ascii="ITC Avant Garde" w:hAnsi="ITC Avant Garde" w:cs="Arial"/>
          <w:color w:val="000000" w:themeColor="text1"/>
        </w:rPr>
        <w:t xml:space="preserve">, </w:t>
      </w:r>
      <w:r w:rsidR="00DB5771" w:rsidRPr="00EA4DCD">
        <w:rPr>
          <w:rFonts w:ascii="ITC Avant Garde" w:hAnsi="ITC Avant Garde"/>
        </w:rPr>
        <w:t>les serán proporcionadas</w:t>
      </w:r>
      <w:r w:rsidR="00EE7A2B">
        <w:rPr>
          <w:rFonts w:ascii="ITC Avant Garde" w:hAnsi="ITC Avant Garde"/>
        </w:rPr>
        <w:t>,</w:t>
      </w:r>
      <w:r w:rsidR="00DB5771" w:rsidRPr="00DB5771">
        <w:rPr>
          <w:rFonts w:ascii="ITC Avant Garde" w:hAnsi="ITC Avant Garde" w:cs="Arial"/>
          <w:color w:val="000000" w:themeColor="text1"/>
        </w:rPr>
        <w:t xml:space="preserve"> </w:t>
      </w:r>
      <w:r w:rsidR="00926C38">
        <w:rPr>
          <w:rFonts w:ascii="ITC Avant Garde" w:hAnsi="ITC Avant Garde"/>
        </w:rPr>
        <w:t>vía</w:t>
      </w:r>
      <w:r w:rsidR="00DB5771">
        <w:rPr>
          <w:rFonts w:ascii="ITC Avant Garde" w:hAnsi="ITC Avant Garde"/>
        </w:rPr>
        <w:t xml:space="preserve"> correo electrónico</w:t>
      </w:r>
      <w:r w:rsidR="00EE7A2B">
        <w:rPr>
          <w:rFonts w:ascii="ITC Avant Garde" w:hAnsi="ITC Avant Garde"/>
        </w:rPr>
        <w:t>,</w:t>
      </w:r>
      <w:r w:rsidR="00DB5771" w:rsidRPr="00DB5771">
        <w:rPr>
          <w:rFonts w:ascii="ITC Avant Garde" w:hAnsi="ITC Avant Garde" w:cs="Arial"/>
          <w:color w:val="000000" w:themeColor="text1"/>
        </w:rPr>
        <w:t xml:space="preserve"> </w:t>
      </w:r>
      <w:r w:rsidR="00DB5771" w:rsidRPr="00EA4DCD">
        <w:rPr>
          <w:rFonts w:ascii="ITC Avant Garde" w:hAnsi="ITC Avant Garde"/>
        </w:rPr>
        <w:t>las referencias necesarias</w:t>
      </w:r>
      <w:r w:rsidR="003E1574">
        <w:rPr>
          <w:rFonts w:ascii="ITC Avant Garde" w:hAnsi="ITC Avant Garde" w:cs="Arial"/>
          <w:color w:val="000000" w:themeColor="text1"/>
        </w:rPr>
        <w:t xml:space="preserve"> dentro de los 5 </w:t>
      </w:r>
      <w:r w:rsidR="00926C38">
        <w:rPr>
          <w:rFonts w:ascii="ITC Avant Garde" w:hAnsi="ITC Avant Garde" w:cs="Arial"/>
          <w:color w:val="000000" w:themeColor="text1"/>
        </w:rPr>
        <w:t xml:space="preserve">(cinco) </w:t>
      </w:r>
      <w:r w:rsidR="003E1574">
        <w:rPr>
          <w:rFonts w:ascii="ITC Avant Garde" w:hAnsi="ITC Avant Garde" w:cs="Arial"/>
          <w:color w:val="000000" w:themeColor="text1"/>
        </w:rPr>
        <w:t xml:space="preserve">días hábiles siguientes a la </w:t>
      </w:r>
      <w:r w:rsidR="00926C38">
        <w:rPr>
          <w:rFonts w:ascii="ITC Avant Garde" w:hAnsi="ITC Avant Garde" w:cs="Arial"/>
          <w:color w:val="000000" w:themeColor="text1"/>
        </w:rPr>
        <w:t xml:space="preserve">conclusión de la actividad de </w:t>
      </w:r>
      <w:r w:rsidR="003E1574">
        <w:rPr>
          <w:rFonts w:ascii="ITC Avant Garde" w:hAnsi="ITC Avant Garde" w:cs="Arial"/>
          <w:color w:val="000000" w:themeColor="text1"/>
        </w:rPr>
        <w:t>manifestación de interés</w:t>
      </w:r>
      <w:r w:rsidR="00926C38">
        <w:rPr>
          <w:rFonts w:ascii="ITC Avant Garde" w:hAnsi="ITC Avant Garde" w:cs="Arial"/>
          <w:color w:val="000000" w:themeColor="text1"/>
        </w:rPr>
        <w:t xml:space="preserve"> referida en el numeral 5.1.1 de las presentes Bases</w:t>
      </w:r>
      <w:r w:rsidR="00DB5771">
        <w:rPr>
          <w:rFonts w:ascii="ITC Avant Garde" w:hAnsi="ITC Avant Garde" w:cs="Arial"/>
          <w:color w:val="000000" w:themeColor="text1"/>
        </w:rPr>
        <w:t>.</w:t>
      </w:r>
    </w:p>
    <w:p w14:paraId="0480B31F" w14:textId="77777777" w:rsidR="00846661" w:rsidRDefault="00846661" w:rsidP="00F72C18">
      <w:pPr>
        <w:spacing w:after="0" w:line="240" w:lineRule="auto"/>
        <w:contextualSpacing/>
        <w:jc w:val="both"/>
        <w:rPr>
          <w:rFonts w:ascii="ITC Avant Garde" w:hAnsi="ITC Avant Garde" w:cs="Arial"/>
          <w:color w:val="000000" w:themeColor="text1"/>
        </w:rPr>
      </w:pPr>
    </w:p>
    <w:p w14:paraId="15F7763D" w14:textId="761A3DBD" w:rsidR="00520406" w:rsidRDefault="00520406" w:rsidP="00F72C18">
      <w:pPr>
        <w:tabs>
          <w:tab w:val="left" w:pos="142"/>
        </w:tabs>
        <w:spacing w:after="0" w:line="240" w:lineRule="auto"/>
        <w:jc w:val="both"/>
        <w:rPr>
          <w:rFonts w:ascii="ITC Avant Garde" w:hAnsi="ITC Avant Garde"/>
          <w:b/>
        </w:rPr>
      </w:pPr>
      <w:r>
        <w:rPr>
          <w:rFonts w:ascii="ITC Avant Garde" w:hAnsi="ITC Avant Garde" w:cs="Arial"/>
          <w:b/>
          <w:color w:val="000000" w:themeColor="text1"/>
        </w:rPr>
        <w:t>5.1.</w:t>
      </w:r>
      <w:r w:rsidR="008C537F">
        <w:rPr>
          <w:rFonts w:ascii="ITC Avant Garde" w:hAnsi="ITC Avant Garde" w:cs="Arial"/>
          <w:b/>
          <w:color w:val="000000" w:themeColor="text1"/>
        </w:rPr>
        <w:t>4</w:t>
      </w:r>
      <w:r>
        <w:rPr>
          <w:rFonts w:ascii="ITC Avant Garde" w:hAnsi="ITC Avant Garde" w:cs="Arial"/>
          <w:b/>
          <w:color w:val="000000" w:themeColor="text1"/>
        </w:rPr>
        <w:t xml:space="preserve">. </w:t>
      </w:r>
      <w:r w:rsidRPr="00520406">
        <w:rPr>
          <w:rFonts w:ascii="ITC Avant Garde" w:hAnsi="ITC Avant Garde"/>
          <w:b/>
        </w:rPr>
        <w:t>Revisión de los elementos conten</w:t>
      </w:r>
      <w:r w:rsidR="001244DB">
        <w:rPr>
          <w:rFonts w:ascii="ITC Avant Garde" w:hAnsi="ITC Avant Garde"/>
          <w:b/>
        </w:rPr>
        <w:t>idos en los Apéndices y Anexos.</w:t>
      </w:r>
    </w:p>
    <w:p w14:paraId="2620F7E4" w14:textId="77777777" w:rsidR="001244DB" w:rsidRDefault="001244DB" w:rsidP="00F72C18">
      <w:pPr>
        <w:tabs>
          <w:tab w:val="left" w:pos="142"/>
        </w:tabs>
        <w:spacing w:after="0" w:line="240" w:lineRule="auto"/>
        <w:jc w:val="both"/>
        <w:rPr>
          <w:rFonts w:ascii="ITC Avant Garde" w:hAnsi="ITC Avant Garde"/>
          <w:b/>
        </w:rPr>
      </w:pPr>
    </w:p>
    <w:p w14:paraId="114A96F7" w14:textId="6B144E3B" w:rsidR="00AD45EB" w:rsidRDefault="00AD45EB" w:rsidP="00F72C18">
      <w:pPr>
        <w:tabs>
          <w:tab w:val="left" w:pos="6981"/>
        </w:tabs>
        <w:spacing w:after="0" w:line="240" w:lineRule="auto"/>
        <w:jc w:val="both"/>
        <w:rPr>
          <w:rFonts w:ascii="ITC Avant Garde" w:hAnsi="ITC Avant Garde"/>
        </w:rPr>
      </w:pPr>
      <w:r w:rsidRPr="00520406">
        <w:rPr>
          <w:rFonts w:ascii="ITC Avant Garde" w:hAnsi="ITC Avant Garde"/>
        </w:rPr>
        <w:t xml:space="preserve">El Instituto revisará y analizará la información y los documentos entregados por los </w:t>
      </w:r>
      <w:r w:rsidRPr="00FC3F81">
        <w:rPr>
          <w:rFonts w:ascii="ITC Avant Garde" w:hAnsi="ITC Avant Garde"/>
        </w:rPr>
        <w:t xml:space="preserve">Interesados, indicados en los Apéndices A y E, y </w:t>
      </w:r>
      <w:r w:rsidR="00EE7A2B">
        <w:rPr>
          <w:rFonts w:ascii="ITC Avant Garde" w:hAnsi="ITC Avant Garde"/>
        </w:rPr>
        <w:t xml:space="preserve">sus </w:t>
      </w:r>
      <w:r w:rsidRPr="00FC3F81">
        <w:rPr>
          <w:rFonts w:ascii="ITC Avant Garde" w:hAnsi="ITC Avant Garde"/>
        </w:rPr>
        <w:t xml:space="preserve">Anexos, incluidos la totalidad de requisitos </w:t>
      </w:r>
      <w:r w:rsidR="001244DB">
        <w:rPr>
          <w:rFonts w:ascii="ITC Avant Garde" w:hAnsi="ITC Avant Garde"/>
        </w:rPr>
        <w:t xml:space="preserve">administrativos, </w:t>
      </w:r>
      <w:r w:rsidRPr="00FC3F81">
        <w:rPr>
          <w:rFonts w:ascii="ITC Avant Garde" w:hAnsi="ITC Avant Garde"/>
        </w:rPr>
        <w:t>técnicos</w:t>
      </w:r>
      <w:r w:rsidRPr="00520406">
        <w:rPr>
          <w:rFonts w:ascii="ITC Avant Garde" w:hAnsi="ITC Avant Garde"/>
        </w:rPr>
        <w:t xml:space="preserve">, </w:t>
      </w:r>
      <w:r w:rsidR="00ED441E">
        <w:rPr>
          <w:rFonts w:ascii="ITC Avant Garde" w:hAnsi="ITC Avant Garde"/>
        </w:rPr>
        <w:t>económicos</w:t>
      </w:r>
      <w:r w:rsidRPr="00520406">
        <w:rPr>
          <w:rFonts w:ascii="ITC Avant Garde" w:hAnsi="ITC Avant Garde"/>
        </w:rPr>
        <w:t>, jurídicos y en materia de competencia económica.</w:t>
      </w:r>
    </w:p>
    <w:p w14:paraId="5DF4F83A" w14:textId="77777777" w:rsidR="00D961F8" w:rsidRDefault="00D961F8" w:rsidP="00F72C18">
      <w:pPr>
        <w:tabs>
          <w:tab w:val="left" w:pos="6981"/>
        </w:tabs>
        <w:spacing w:after="0" w:line="240" w:lineRule="auto"/>
        <w:jc w:val="both"/>
        <w:rPr>
          <w:rFonts w:ascii="ITC Avant Garde" w:hAnsi="ITC Avant Garde" w:cs="Arial"/>
          <w:b/>
          <w:color w:val="000000" w:themeColor="text1"/>
        </w:rPr>
      </w:pPr>
    </w:p>
    <w:p w14:paraId="5A08735E" w14:textId="581C79DE" w:rsidR="00AD45EB" w:rsidRPr="00EA4DCD" w:rsidRDefault="00520406" w:rsidP="00F72C18">
      <w:pPr>
        <w:tabs>
          <w:tab w:val="left" w:pos="6981"/>
        </w:tabs>
        <w:spacing w:after="0" w:line="240" w:lineRule="auto"/>
        <w:jc w:val="both"/>
        <w:rPr>
          <w:rFonts w:ascii="ITC Avant Garde" w:hAnsi="ITC Avant Garde"/>
          <w:b/>
        </w:rPr>
      </w:pPr>
      <w:r>
        <w:rPr>
          <w:rFonts w:ascii="ITC Avant Garde" w:hAnsi="ITC Avant Garde" w:cs="Arial"/>
          <w:b/>
          <w:color w:val="000000" w:themeColor="text1"/>
        </w:rPr>
        <w:t>5.1.</w:t>
      </w:r>
      <w:r w:rsidR="008C537F">
        <w:rPr>
          <w:rFonts w:ascii="ITC Avant Garde" w:hAnsi="ITC Avant Garde" w:cs="Arial"/>
          <w:b/>
          <w:color w:val="000000" w:themeColor="text1"/>
        </w:rPr>
        <w:t>5</w:t>
      </w:r>
      <w:r>
        <w:rPr>
          <w:rFonts w:ascii="ITC Avant Garde" w:hAnsi="ITC Avant Garde" w:cs="Arial"/>
          <w:b/>
          <w:color w:val="000000" w:themeColor="text1"/>
        </w:rPr>
        <w:t xml:space="preserve">. </w:t>
      </w:r>
      <w:r w:rsidR="00AD45EB" w:rsidRPr="00EA4DCD">
        <w:rPr>
          <w:rFonts w:ascii="ITC Avant Garde" w:hAnsi="ITC Avant Garde"/>
          <w:b/>
        </w:rPr>
        <w:t xml:space="preserve">En su caso, formulación de prevención por parte del Instituto ante información </w:t>
      </w:r>
      <w:r w:rsidR="00E46059">
        <w:rPr>
          <w:rFonts w:ascii="ITC Avant Garde" w:hAnsi="ITC Avant Garde"/>
          <w:b/>
        </w:rPr>
        <w:t xml:space="preserve">y/o documentación </w:t>
      </w:r>
      <w:r w:rsidR="00AD45EB" w:rsidRPr="00EA4DCD">
        <w:rPr>
          <w:rFonts w:ascii="ITC Avant Garde" w:hAnsi="ITC Avant Garde"/>
          <w:b/>
        </w:rPr>
        <w:t xml:space="preserve">faltante o deficiente. </w:t>
      </w:r>
    </w:p>
    <w:p w14:paraId="0A87E82B" w14:textId="77777777" w:rsidR="00D961F8" w:rsidRDefault="00D961F8" w:rsidP="00F72C18">
      <w:pPr>
        <w:tabs>
          <w:tab w:val="left" w:pos="142"/>
        </w:tabs>
        <w:spacing w:after="0" w:line="240" w:lineRule="auto"/>
        <w:jc w:val="both"/>
        <w:rPr>
          <w:rFonts w:ascii="ITC Avant Garde" w:hAnsi="ITC Avant Garde"/>
        </w:rPr>
      </w:pPr>
    </w:p>
    <w:p w14:paraId="31A22FAE" w14:textId="1B3D71DD" w:rsidR="00AD45EB" w:rsidRPr="00EA4DCD" w:rsidRDefault="00AD45EB" w:rsidP="00F72C18">
      <w:pPr>
        <w:tabs>
          <w:tab w:val="left" w:pos="142"/>
        </w:tabs>
        <w:spacing w:after="0" w:line="240" w:lineRule="auto"/>
        <w:jc w:val="both"/>
        <w:rPr>
          <w:rFonts w:ascii="ITC Avant Garde" w:hAnsi="ITC Avant Garde"/>
        </w:rPr>
      </w:pPr>
      <w:r w:rsidRPr="00EA4DCD">
        <w:rPr>
          <w:rFonts w:ascii="ITC Avant Garde" w:hAnsi="ITC Avant Garde"/>
        </w:rPr>
        <w:t xml:space="preserve">El Instituto </w:t>
      </w:r>
      <w:r w:rsidRPr="001244DB">
        <w:rPr>
          <w:rFonts w:ascii="ITC Avant Garde" w:hAnsi="ITC Avant Garde"/>
        </w:rPr>
        <w:t xml:space="preserve">podrá prevenir al Interesado </w:t>
      </w:r>
      <w:r w:rsidR="0061061B" w:rsidRPr="0061061B">
        <w:rPr>
          <w:rFonts w:ascii="ITC Avant Garde" w:hAnsi="ITC Avant Garde"/>
        </w:rPr>
        <w:t xml:space="preserve">en el Domicilio del Instituto </w:t>
      </w:r>
      <w:r w:rsidRPr="00FC3F81">
        <w:rPr>
          <w:rFonts w:ascii="ITC Avant Garde" w:hAnsi="ITC Avant Garde"/>
        </w:rPr>
        <w:t>en caso de</w:t>
      </w:r>
      <w:r w:rsidRPr="00EA4DCD">
        <w:rPr>
          <w:rFonts w:ascii="ITC Avant Garde" w:hAnsi="ITC Avant Garde"/>
        </w:rPr>
        <w:t xml:space="preserve"> presentación </w:t>
      </w:r>
      <w:r w:rsidR="006C2D05">
        <w:rPr>
          <w:rFonts w:ascii="ITC Avant Garde" w:hAnsi="ITC Avant Garde"/>
        </w:rPr>
        <w:t xml:space="preserve">incompleta </w:t>
      </w:r>
      <w:r w:rsidR="00D77FA6">
        <w:rPr>
          <w:rFonts w:ascii="ITC Avant Garde" w:hAnsi="ITC Avant Garde"/>
        </w:rPr>
        <w:t xml:space="preserve">o </w:t>
      </w:r>
      <w:r w:rsidRPr="00EA4DCD">
        <w:rPr>
          <w:rFonts w:ascii="ITC Avant Garde" w:hAnsi="ITC Avant Garde"/>
        </w:rPr>
        <w:t xml:space="preserve">deficiente de la </w:t>
      </w:r>
      <w:r w:rsidR="006C2D05">
        <w:rPr>
          <w:rFonts w:ascii="ITC Avant Garde" w:hAnsi="ITC Avant Garde"/>
        </w:rPr>
        <w:t>documentación e</w:t>
      </w:r>
      <w:r w:rsidRPr="00EA4DCD">
        <w:rPr>
          <w:rFonts w:ascii="ITC Avant Garde" w:hAnsi="ITC Avant Garde"/>
        </w:rPr>
        <w:t xml:space="preserve"> información correspondiente a los Apéndices A y E, y </w:t>
      </w:r>
      <w:r w:rsidR="00201EE0">
        <w:rPr>
          <w:rFonts w:ascii="ITC Avant Garde" w:hAnsi="ITC Avant Garde"/>
        </w:rPr>
        <w:t xml:space="preserve">sus </w:t>
      </w:r>
      <w:r w:rsidRPr="00EA4DCD">
        <w:rPr>
          <w:rFonts w:ascii="ITC Avant Garde" w:hAnsi="ITC Avant Garde"/>
        </w:rPr>
        <w:t>Anexos, a efecto de que dichas deficiencias sean</w:t>
      </w:r>
      <w:r w:rsidR="00A87F95">
        <w:rPr>
          <w:rFonts w:ascii="ITC Avant Garde" w:hAnsi="ITC Avant Garde"/>
        </w:rPr>
        <w:t xml:space="preserve"> subsanadas</w:t>
      </w:r>
      <w:r w:rsidRPr="00EA4DCD">
        <w:rPr>
          <w:rFonts w:ascii="ITC Avant Garde" w:hAnsi="ITC Avant Garde"/>
        </w:rPr>
        <w:t xml:space="preserve">, sin que la prevención o la falta de ésta signifique una validación o aceptación de cumplimiento de los requisitos establecidos en las Bases. </w:t>
      </w:r>
    </w:p>
    <w:p w14:paraId="7BA085A2" w14:textId="77777777" w:rsidR="0056566F" w:rsidRPr="00F04898" w:rsidRDefault="0056566F" w:rsidP="0056566F">
      <w:pPr>
        <w:pStyle w:val="Prrafodelista"/>
        <w:tabs>
          <w:tab w:val="left" w:pos="7899"/>
        </w:tabs>
        <w:ind w:left="0"/>
        <w:jc w:val="both"/>
        <w:rPr>
          <w:rFonts w:ascii="ITC Avant Garde" w:hAnsi="ITC Avant Garde"/>
          <w:sz w:val="22"/>
          <w:szCs w:val="22"/>
        </w:rPr>
      </w:pPr>
    </w:p>
    <w:p w14:paraId="19E3AAB3" w14:textId="5833865F" w:rsidR="00920918" w:rsidRPr="00F04898" w:rsidRDefault="00920918" w:rsidP="0056566F">
      <w:pPr>
        <w:pStyle w:val="Prrafodelista"/>
        <w:tabs>
          <w:tab w:val="left" w:pos="7899"/>
        </w:tabs>
        <w:ind w:left="0"/>
        <w:jc w:val="both"/>
        <w:rPr>
          <w:rFonts w:ascii="ITC Avant Garde" w:hAnsi="ITC Avant Garde"/>
          <w:sz w:val="22"/>
          <w:szCs w:val="22"/>
        </w:rPr>
      </w:pPr>
      <w:r w:rsidRPr="00F04898">
        <w:rPr>
          <w:rFonts w:ascii="ITC Avant Garde" w:hAnsi="ITC Avant Garde"/>
          <w:sz w:val="22"/>
          <w:szCs w:val="22"/>
        </w:rPr>
        <w:t>En caso de no presentar el desahogo de la prevención o presentarlo fuera del plazo establecido, se tendrá por no presentada la información o documentación correspondiente y se perderá la calidad de Interesado en la Licitación.</w:t>
      </w:r>
    </w:p>
    <w:p w14:paraId="0973E173" w14:textId="77777777" w:rsidR="00202213" w:rsidRDefault="00202213" w:rsidP="00F72C18">
      <w:pPr>
        <w:pStyle w:val="Prrafodelista"/>
        <w:tabs>
          <w:tab w:val="left" w:pos="142"/>
        </w:tabs>
        <w:ind w:left="0"/>
        <w:jc w:val="both"/>
        <w:rPr>
          <w:rFonts w:ascii="ITC Avant Garde" w:hAnsi="ITC Avant Garde"/>
          <w:sz w:val="22"/>
          <w:szCs w:val="22"/>
        </w:rPr>
      </w:pPr>
    </w:p>
    <w:p w14:paraId="360C0718" w14:textId="77777777" w:rsidR="00AD45EB" w:rsidRPr="00EA4DCD" w:rsidRDefault="00AD45EB" w:rsidP="00F72C18">
      <w:pPr>
        <w:pStyle w:val="Prrafodelista"/>
        <w:tabs>
          <w:tab w:val="left" w:pos="142"/>
        </w:tabs>
        <w:ind w:left="0"/>
        <w:jc w:val="both"/>
        <w:rPr>
          <w:rFonts w:ascii="ITC Avant Garde" w:hAnsi="ITC Avant Garde"/>
          <w:sz w:val="22"/>
          <w:szCs w:val="22"/>
        </w:rPr>
      </w:pPr>
      <w:r w:rsidRPr="00EA4DCD">
        <w:rPr>
          <w:rFonts w:ascii="ITC Avant Garde" w:hAnsi="ITC Avant Garde"/>
          <w:sz w:val="22"/>
          <w:szCs w:val="22"/>
        </w:rPr>
        <w:t>Lo anterior se llevará a cabo en las fechas establecidas en el Calendario de Actividades.</w:t>
      </w:r>
    </w:p>
    <w:p w14:paraId="16A04DBD" w14:textId="1D0C9E0D" w:rsidR="00AD45EB" w:rsidRDefault="00AD45EB" w:rsidP="00F72C18">
      <w:pPr>
        <w:spacing w:after="0" w:line="240" w:lineRule="auto"/>
        <w:contextualSpacing/>
        <w:jc w:val="both"/>
        <w:rPr>
          <w:rFonts w:ascii="ITC Avant Garde" w:hAnsi="ITC Avant Garde" w:cs="Arial"/>
          <w:color w:val="000000" w:themeColor="text1"/>
        </w:rPr>
      </w:pPr>
    </w:p>
    <w:p w14:paraId="7F06A9CC" w14:textId="7F27E874" w:rsidR="00AD45EB" w:rsidRPr="00EA4DCD" w:rsidRDefault="00520406" w:rsidP="00F72C18">
      <w:pPr>
        <w:tabs>
          <w:tab w:val="left" w:pos="6981"/>
        </w:tabs>
        <w:spacing w:after="0" w:line="240" w:lineRule="auto"/>
        <w:jc w:val="both"/>
        <w:rPr>
          <w:rFonts w:ascii="ITC Avant Garde" w:hAnsi="ITC Avant Garde"/>
          <w:b/>
        </w:rPr>
      </w:pPr>
      <w:r>
        <w:rPr>
          <w:rFonts w:ascii="ITC Avant Garde" w:hAnsi="ITC Avant Garde" w:cs="Arial"/>
          <w:b/>
          <w:color w:val="000000" w:themeColor="text1"/>
        </w:rPr>
        <w:t>5.1.</w:t>
      </w:r>
      <w:r w:rsidR="008C537F">
        <w:rPr>
          <w:rFonts w:ascii="ITC Avant Garde" w:hAnsi="ITC Avant Garde" w:cs="Arial"/>
          <w:b/>
          <w:color w:val="000000" w:themeColor="text1"/>
        </w:rPr>
        <w:t>6</w:t>
      </w:r>
      <w:r>
        <w:rPr>
          <w:rFonts w:ascii="ITC Avant Garde" w:hAnsi="ITC Avant Garde" w:cs="Arial"/>
          <w:b/>
          <w:color w:val="000000" w:themeColor="text1"/>
        </w:rPr>
        <w:t xml:space="preserve">. </w:t>
      </w:r>
      <w:r w:rsidRPr="00520406">
        <w:rPr>
          <w:rFonts w:ascii="ITC Avant Garde" w:hAnsi="ITC Avant Garde"/>
          <w:b/>
        </w:rPr>
        <w:t>Determinación del Instituto respecto del análisis de cumplimiento de los elementos contenidos en los Apéndices y Anexos.</w:t>
      </w:r>
    </w:p>
    <w:p w14:paraId="49A1E82D" w14:textId="77777777" w:rsidR="00D961F8" w:rsidRDefault="00D961F8" w:rsidP="00F72C18">
      <w:pPr>
        <w:tabs>
          <w:tab w:val="left" w:pos="142"/>
        </w:tabs>
        <w:spacing w:after="0" w:line="240" w:lineRule="auto"/>
        <w:jc w:val="both"/>
        <w:rPr>
          <w:rFonts w:ascii="ITC Avant Garde" w:hAnsi="ITC Avant Garde"/>
        </w:rPr>
      </w:pPr>
    </w:p>
    <w:p w14:paraId="2D53E3EF" w14:textId="69889386" w:rsidR="00AD45EB" w:rsidRPr="00EA4DCD" w:rsidRDefault="00AD45EB" w:rsidP="00F72C18">
      <w:pPr>
        <w:tabs>
          <w:tab w:val="left" w:pos="142"/>
        </w:tabs>
        <w:spacing w:after="0" w:line="240" w:lineRule="auto"/>
        <w:jc w:val="both"/>
        <w:rPr>
          <w:rFonts w:ascii="ITC Avant Garde" w:hAnsi="ITC Avant Garde"/>
        </w:rPr>
      </w:pPr>
      <w:r w:rsidRPr="00EA4DCD">
        <w:rPr>
          <w:rFonts w:ascii="ITC Avant Garde" w:hAnsi="ITC Avant Garde"/>
        </w:rPr>
        <w:t xml:space="preserve">Una vez que el Instituto haya analizado la </w:t>
      </w:r>
      <w:r w:rsidR="00E46059">
        <w:rPr>
          <w:rFonts w:ascii="ITC Avant Garde" w:hAnsi="ITC Avant Garde"/>
        </w:rPr>
        <w:t xml:space="preserve">información y </w:t>
      </w:r>
      <w:r w:rsidRPr="00EA4DCD">
        <w:rPr>
          <w:rFonts w:ascii="ITC Avant Garde" w:hAnsi="ITC Avant Garde"/>
        </w:rPr>
        <w:t xml:space="preserve">documentación presentada por los Interesados, en caso de </w:t>
      </w:r>
      <w:r w:rsidRPr="00EA4DCD">
        <w:rPr>
          <w:rFonts w:ascii="ITC Avant Garde" w:hAnsi="ITC Avant Garde" w:cs="Arial"/>
          <w:color w:val="000000" w:themeColor="text1"/>
        </w:rPr>
        <w:t>cumplir con los requisitos especificados en los Apéndices A y E, y sus Anexos de las presentes Bases</w:t>
      </w:r>
      <w:r>
        <w:rPr>
          <w:rFonts w:ascii="ITC Avant Garde" w:hAnsi="ITC Avant Garde" w:cs="Arial"/>
          <w:color w:val="000000" w:themeColor="text1"/>
        </w:rPr>
        <w:t>,</w:t>
      </w:r>
      <w:r w:rsidRPr="00EA4DCD">
        <w:rPr>
          <w:rFonts w:ascii="ITC Avant Garde" w:hAnsi="ITC Avant Garde"/>
        </w:rPr>
        <w:t xml:space="preserve"> el Instituto podrá otorgar la Constancia de Participación respectiva, </w:t>
      </w:r>
      <w:r w:rsidR="00D9439C">
        <w:rPr>
          <w:rFonts w:ascii="ITC Avant Garde" w:hAnsi="ITC Avant Garde"/>
        </w:rPr>
        <w:t>conforme</w:t>
      </w:r>
      <w:r w:rsidRPr="0020385B">
        <w:rPr>
          <w:rFonts w:ascii="ITC Avant Garde" w:hAnsi="ITC Avant Garde"/>
        </w:rPr>
        <w:t xml:space="preserve"> </w:t>
      </w:r>
      <w:r w:rsidR="00D9439C">
        <w:rPr>
          <w:rFonts w:ascii="ITC Avant Garde" w:hAnsi="ITC Avant Garde"/>
        </w:rPr>
        <w:t>a</w:t>
      </w:r>
      <w:r w:rsidRPr="0020385B">
        <w:rPr>
          <w:rFonts w:ascii="ITC Avant Garde" w:hAnsi="ITC Avant Garde"/>
        </w:rPr>
        <w:t xml:space="preserve">l </w:t>
      </w:r>
      <w:r w:rsidRPr="00F04898">
        <w:rPr>
          <w:rFonts w:ascii="ITC Avant Garde" w:hAnsi="ITC Avant Garde"/>
        </w:rPr>
        <w:t>numeral 5.2.1</w:t>
      </w:r>
      <w:r w:rsidRPr="0020385B">
        <w:rPr>
          <w:rFonts w:ascii="ITC Avant Garde" w:hAnsi="ITC Avant Garde"/>
        </w:rPr>
        <w:t xml:space="preserve"> de las Bases.</w:t>
      </w:r>
    </w:p>
    <w:p w14:paraId="624A19DE" w14:textId="77777777" w:rsidR="00D961F8" w:rsidRDefault="00D961F8" w:rsidP="00F72C18">
      <w:pPr>
        <w:tabs>
          <w:tab w:val="left" w:pos="142"/>
        </w:tabs>
        <w:spacing w:after="0" w:line="240" w:lineRule="auto"/>
        <w:jc w:val="both"/>
        <w:rPr>
          <w:rFonts w:ascii="ITC Avant Garde" w:hAnsi="ITC Avant Garde" w:cs="Arial"/>
          <w:color w:val="000000" w:themeColor="text1"/>
        </w:rPr>
      </w:pPr>
    </w:p>
    <w:p w14:paraId="16C3B119" w14:textId="2B778244" w:rsidR="00AD45EB" w:rsidRPr="00EA4DCD" w:rsidRDefault="00AD45EB" w:rsidP="00F72C18">
      <w:pPr>
        <w:tabs>
          <w:tab w:val="left" w:pos="142"/>
        </w:tabs>
        <w:spacing w:after="0" w:line="240" w:lineRule="auto"/>
        <w:jc w:val="both"/>
        <w:rPr>
          <w:rFonts w:ascii="ITC Avant Garde" w:hAnsi="ITC Avant Garde"/>
        </w:rPr>
      </w:pPr>
      <w:r w:rsidRPr="00EA4DCD">
        <w:rPr>
          <w:rFonts w:ascii="ITC Avant Garde" w:hAnsi="ITC Avant Garde" w:cs="Arial"/>
          <w:color w:val="000000" w:themeColor="text1"/>
        </w:rPr>
        <w:lastRenderedPageBreak/>
        <w:t xml:space="preserve">En caso de que </w:t>
      </w:r>
      <w:r w:rsidR="009B79B4">
        <w:rPr>
          <w:rFonts w:ascii="ITC Avant Garde" w:hAnsi="ITC Avant Garde" w:cs="Arial"/>
          <w:color w:val="000000" w:themeColor="text1"/>
        </w:rPr>
        <w:t>e</w:t>
      </w:r>
      <w:r w:rsidRPr="00EA4DCD">
        <w:rPr>
          <w:rFonts w:ascii="ITC Avant Garde" w:hAnsi="ITC Avant Garde" w:cs="Arial"/>
          <w:color w:val="000000" w:themeColor="text1"/>
        </w:rPr>
        <w:t xml:space="preserve">l Interesado no cumpla con alguno de los requisitos especificados en los Apéndices y sus Anexos de las presentes Bases, el Instituto </w:t>
      </w:r>
      <w:r w:rsidR="006C2D05">
        <w:rPr>
          <w:rFonts w:ascii="ITC Avant Garde" w:hAnsi="ITC Avant Garde" w:cs="Arial"/>
          <w:color w:val="000000" w:themeColor="text1"/>
        </w:rPr>
        <w:t>no emitirá</w:t>
      </w:r>
      <w:r w:rsidRPr="00EA4DCD">
        <w:rPr>
          <w:rFonts w:ascii="ITC Avant Garde" w:hAnsi="ITC Avant Garde" w:cs="Arial"/>
          <w:color w:val="000000" w:themeColor="text1"/>
        </w:rPr>
        <w:t xml:space="preserve"> Constancia de Participación, y hará de su conocimiento </w:t>
      </w:r>
      <w:r w:rsidR="001244DB">
        <w:rPr>
          <w:rFonts w:ascii="ITC Avant Garde" w:hAnsi="ITC Avant Garde" w:cs="Arial"/>
          <w:color w:val="000000" w:themeColor="text1"/>
        </w:rPr>
        <w:t>en el Domicilio del Instituto y/</w:t>
      </w:r>
      <w:r w:rsidR="001244DB" w:rsidRPr="001244DB">
        <w:rPr>
          <w:rFonts w:ascii="ITC Avant Garde" w:hAnsi="ITC Avant Garde" w:cs="Arial"/>
          <w:color w:val="000000" w:themeColor="text1"/>
        </w:rPr>
        <w:t xml:space="preserve">o </w:t>
      </w:r>
      <w:r w:rsidR="00520406" w:rsidRPr="001244DB">
        <w:rPr>
          <w:rFonts w:ascii="ITC Avant Garde" w:hAnsi="ITC Avant Garde" w:cs="Arial"/>
          <w:color w:val="000000" w:themeColor="text1"/>
        </w:rPr>
        <w:t>vía correo electrónico</w:t>
      </w:r>
      <w:r w:rsidRPr="001244DB">
        <w:rPr>
          <w:rFonts w:ascii="ITC Avant Garde" w:hAnsi="ITC Avant Garde" w:cs="Arial"/>
          <w:color w:val="000000" w:themeColor="text1"/>
        </w:rPr>
        <w:t>, las</w:t>
      </w:r>
      <w:r w:rsidRPr="00EA4DCD">
        <w:rPr>
          <w:rFonts w:ascii="ITC Avant Garde" w:hAnsi="ITC Avant Garde" w:cs="Arial"/>
          <w:color w:val="000000" w:themeColor="text1"/>
        </w:rPr>
        <w:t xml:space="preserve"> causas por las cuales no cumplió, conforme a las fechas establecidas en el Calendario de Actividades</w:t>
      </w:r>
      <w:r w:rsidRPr="00EA4DCD">
        <w:rPr>
          <w:rFonts w:ascii="ITC Avant Garde" w:hAnsi="ITC Avant Garde"/>
        </w:rPr>
        <w:t xml:space="preserve">. </w:t>
      </w:r>
    </w:p>
    <w:p w14:paraId="20462A8B" w14:textId="77777777" w:rsidR="00D961F8" w:rsidRDefault="00D961F8" w:rsidP="00F72C18">
      <w:pPr>
        <w:tabs>
          <w:tab w:val="left" w:pos="142"/>
        </w:tabs>
        <w:spacing w:after="0" w:line="240" w:lineRule="auto"/>
        <w:jc w:val="both"/>
        <w:rPr>
          <w:rFonts w:ascii="ITC Avant Garde" w:hAnsi="ITC Avant Garde"/>
        </w:rPr>
      </w:pPr>
    </w:p>
    <w:p w14:paraId="6C6DC6AC" w14:textId="01C4D8A4" w:rsidR="00AD45EB" w:rsidRDefault="00AD45EB" w:rsidP="00F72C18">
      <w:pPr>
        <w:tabs>
          <w:tab w:val="left" w:pos="142"/>
        </w:tabs>
        <w:spacing w:after="0" w:line="240" w:lineRule="auto"/>
        <w:jc w:val="both"/>
        <w:rPr>
          <w:rFonts w:ascii="ITC Avant Garde" w:hAnsi="ITC Avant Garde"/>
          <w:b/>
        </w:rPr>
      </w:pPr>
      <w:r w:rsidRPr="00EA4DCD">
        <w:rPr>
          <w:rFonts w:ascii="ITC Avant Garde" w:hAnsi="ITC Avant Garde"/>
        </w:rPr>
        <w:t>Lo anterior, no impondrá al Instituto obligación alguna de reembolsar a los Interesados cualquier tipo de gasto directo o indirecto en los que hayan incurrido a causa de participar en la Licitación</w:t>
      </w:r>
      <w:r w:rsidRPr="00EA4DCD">
        <w:rPr>
          <w:rFonts w:ascii="ITC Avant Garde" w:hAnsi="ITC Avant Garde"/>
          <w:b/>
        </w:rPr>
        <w:t>.</w:t>
      </w:r>
    </w:p>
    <w:p w14:paraId="717696EA" w14:textId="77777777" w:rsidR="00D961F8" w:rsidRDefault="00D961F8" w:rsidP="00F72C18">
      <w:pPr>
        <w:tabs>
          <w:tab w:val="left" w:pos="6981"/>
        </w:tabs>
        <w:spacing w:after="0" w:line="240" w:lineRule="auto"/>
        <w:jc w:val="both"/>
        <w:rPr>
          <w:rFonts w:ascii="ITC Avant Garde" w:hAnsi="ITC Avant Garde" w:cs="Arial"/>
          <w:b/>
          <w:color w:val="000000" w:themeColor="text1"/>
        </w:rPr>
      </w:pPr>
    </w:p>
    <w:p w14:paraId="470016B3" w14:textId="07907F9D" w:rsidR="00AD45EB" w:rsidRPr="00EA4DCD" w:rsidRDefault="004D4833" w:rsidP="00F72C18">
      <w:pPr>
        <w:tabs>
          <w:tab w:val="left" w:pos="6981"/>
        </w:tabs>
        <w:spacing w:after="0" w:line="240" w:lineRule="auto"/>
        <w:jc w:val="both"/>
        <w:rPr>
          <w:rFonts w:ascii="ITC Avant Garde" w:hAnsi="ITC Avant Garde"/>
          <w:b/>
        </w:rPr>
      </w:pPr>
      <w:r>
        <w:rPr>
          <w:rFonts w:ascii="ITC Avant Garde" w:hAnsi="ITC Avant Garde" w:cs="Arial"/>
          <w:b/>
          <w:color w:val="000000" w:themeColor="text1"/>
        </w:rPr>
        <w:t>5.1.</w:t>
      </w:r>
      <w:r w:rsidR="008C537F">
        <w:rPr>
          <w:rFonts w:ascii="ITC Avant Garde" w:hAnsi="ITC Avant Garde" w:cs="Arial"/>
          <w:b/>
          <w:color w:val="000000" w:themeColor="text1"/>
        </w:rPr>
        <w:t>7</w:t>
      </w:r>
      <w:r w:rsidR="00520406" w:rsidRPr="00520406">
        <w:rPr>
          <w:rFonts w:ascii="ITC Avant Garde" w:hAnsi="ITC Avant Garde"/>
          <w:b/>
        </w:rPr>
        <w:t>.</w:t>
      </w:r>
      <w:r w:rsidR="00520406">
        <w:rPr>
          <w:rFonts w:ascii="ITC Avant Garde" w:hAnsi="ITC Avant Garde"/>
          <w:b/>
        </w:rPr>
        <w:t xml:space="preserve"> </w:t>
      </w:r>
      <w:r w:rsidR="00AD45EB" w:rsidRPr="00EA4DCD">
        <w:rPr>
          <w:rFonts w:ascii="ITC Avant Garde" w:hAnsi="ITC Avant Garde"/>
          <w:b/>
        </w:rPr>
        <w:t>Análisis en materia de Competencia Económica.</w:t>
      </w:r>
    </w:p>
    <w:p w14:paraId="7FDD9BB4" w14:textId="77777777" w:rsidR="00D961F8" w:rsidRDefault="00D961F8" w:rsidP="00F72C18">
      <w:pPr>
        <w:pStyle w:val="Prrafodelista"/>
        <w:ind w:left="0"/>
        <w:contextualSpacing/>
        <w:jc w:val="both"/>
        <w:rPr>
          <w:rFonts w:ascii="ITC Avant Garde" w:eastAsia="Calibri" w:hAnsi="ITC Avant Garde"/>
          <w:sz w:val="22"/>
          <w:szCs w:val="22"/>
        </w:rPr>
      </w:pPr>
    </w:p>
    <w:p w14:paraId="2A949B3D" w14:textId="0A5822EA" w:rsidR="004E5BA1" w:rsidRPr="004E5BA1" w:rsidRDefault="004E5BA1" w:rsidP="00F72C18">
      <w:pPr>
        <w:pStyle w:val="Prrafodelista"/>
        <w:ind w:left="0"/>
        <w:contextualSpacing/>
        <w:jc w:val="both"/>
        <w:rPr>
          <w:rFonts w:ascii="ITC Avant Garde" w:eastAsia="Calibri" w:hAnsi="ITC Avant Garde"/>
          <w:sz w:val="22"/>
          <w:szCs w:val="22"/>
        </w:rPr>
      </w:pPr>
      <w:r w:rsidRPr="004E5BA1">
        <w:rPr>
          <w:rFonts w:ascii="ITC Avant Garde" w:eastAsia="Calibri" w:hAnsi="ITC Avant Garde"/>
          <w:sz w:val="22"/>
          <w:szCs w:val="22"/>
        </w:rPr>
        <w:t>En la determinación del Instituto para otorgar a los Interesados la calidad de Participantes, éste requerirá identificar si el Agente Económico, bajo su dimensión de GIE y considerando a los Agentes Económicos con los que tiene vínculos de tipo comercial, organizativo, económico o jurídico, cumple con los criterios que se incorporan en las Bases para prevenir fenómenos de concentración contrarios al interés público. Para estos efectos, se incorpora a las Bases el Formulario de Competencia (Apéndice E), el cual precisa la información y documentación que deberán aportar los Interesados con el objeto de que el Instituto evalúe en materia de competencia económica si puede otorgarles la calidad de Participante.</w:t>
      </w:r>
    </w:p>
    <w:p w14:paraId="22144CC7" w14:textId="77777777" w:rsidR="004E5BA1" w:rsidRPr="004E5BA1" w:rsidRDefault="004E5BA1" w:rsidP="00F72C18">
      <w:pPr>
        <w:pStyle w:val="Prrafodelista"/>
        <w:ind w:left="0"/>
        <w:contextualSpacing/>
        <w:jc w:val="both"/>
        <w:rPr>
          <w:rFonts w:ascii="ITC Avant Garde" w:eastAsia="Calibri" w:hAnsi="ITC Avant Garde"/>
          <w:sz w:val="22"/>
          <w:szCs w:val="22"/>
        </w:rPr>
      </w:pPr>
    </w:p>
    <w:p w14:paraId="7FD22B0E" w14:textId="2F182FFA" w:rsidR="004E5BA1" w:rsidRPr="004E5BA1" w:rsidRDefault="004E5BA1" w:rsidP="00F72C18">
      <w:pPr>
        <w:pStyle w:val="Prrafodelista"/>
        <w:ind w:left="0"/>
        <w:contextualSpacing/>
        <w:jc w:val="both"/>
        <w:rPr>
          <w:rFonts w:ascii="ITC Avant Garde" w:eastAsia="Calibri" w:hAnsi="ITC Avant Garde"/>
          <w:sz w:val="22"/>
          <w:szCs w:val="22"/>
        </w:rPr>
      </w:pPr>
      <w:r w:rsidRPr="004E5BA1">
        <w:rPr>
          <w:rFonts w:ascii="ITC Avant Garde" w:eastAsia="Calibri" w:hAnsi="ITC Avant Garde"/>
          <w:sz w:val="22"/>
          <w:szCs w:val="22"/>
        </w:rPr>
        <w:t xml:space="preserve">La UCE elaborará el Dictamen de Competencia Económica con base en la información y documentación aportada por el Interesado como parte de su solicitud. Con base en ese </w:t>
      </w:r>
      <w:r w:rsidR="00A635A7">
        <w:rPr>
          <w:rFonts w:ascii="ITC Avant Garde" w:eastAsia="Calibri" w:hAnsi="ITC Avant Garde"/>
          <w:sz w:val="22"/>
          <w:szCs w:val="22"/>
        </w:rPr>
        <w:t>d</w:t>
      </w:r>
      <w:r w:rsidRPr="004E5BA1">
        <w:rPr>
          <w:rFonts w:ascii="ITC Avant Garde" w:eastAsia="Calibri" w:hAnsi="ITC Avant Garde"/>
          <w:sz w:val="22"/>
          <w:szCs w:val="22"/>
        </w:rPr>
        <w:t xml:space="preserve">ictamen, así como en el Dictamen Técnico-Jurídico, el Pleno del Instituto resolverá sobre el otorgamiento de la calidad de Participante </w:t>
      </w:r>
      <w:r w:rsidR="00AD4CE4">
        <w:rPr>
          <w:rFonts w:ascii="ITC Avant Garde" w:eastAsia="Calibri" w:hAnsi="ITC Avant Garde"/>
          <w:sz w:val="22"/>
          <w:szCs w:val="22"/>
        </w:rPr>
        <w:t>a</w:t>
      </w:r>
      <w:r w:rsidR="00AD4CE4" w:rsidRPr="004E5BA1">
        <w:rPr>
          <w:rFonts w:ascii="ITC Avant Garde" w:eastAsia="Calibri" w:hAnsi="ITC Avant Garde"/>
          <w:sz w:val="22"/>
          <w:szCs w:val="22"/>
        </w:rPr>
        <w:t xml:space="preserve"> </w:t>
      </w:r>
      <w:r w:rsidRPr="004E5BA1">
        <w:rPr>
          <w:rFonts w:ascii="ITC Avant Garde" w:eastAsia="Calibri" w:hAnsi="ITC Avant Garde"/>
          <w:sz w:val="22"/>
          <w:szCs w:val="22"/>
        </w:rPr>
        <w:t xml:space="preserve">los Interesados. En el acuerdo de resolución que emita el Pleno respecto a la calidad de Participante, se identificará la tenencia espectral del Interesado, evaluado bajo su dimensión de GIE y considerando a los Agentes Económicos con los que tiene vínculos de tipo comercial, organizativo, económico o jurídico. </w:t>
      </w:r>
      <w:r w:rsidR="0031174A">
        <w:rPr>
          <w:rFonts w:ascii="ITC Avant Garde" w:eastAsia="Calibri" w:hAnsi="ITC Avant Garde"/>
          <w:sz w:val="22"/>
          <w:szCs w:val="22"/>
        </w:rPr>
        <w:t xml:space="preserve">En </w:t>
      </w:r>
      <w:r w:rsidR="0061061B" w:rsidRPr="004E5BA1">
        <w:rPr>
          <w:rFonts w:ascii="ITC Avant Garde" w:eastAsia="Calibri" w:hAnsi="ITC Avant Garde"/>
          <w:sz w:val="22"/>
          <w:szCs w:val="22"/>
        </w:rPr>
        <w:t xml:space="preserve">ese acuerdo, el Instituto determinará, considerando </w:t>
      </w:r>
      <w:r w:rsidR="0061061B">
        <w:rPr>
          <w:rFonts w:ascii="ITC Avant Garde" w:eastAsia="Calibri" w:hAnsi="ITC Avant Garde"/>
          <w:sz w:val="22"/>
          <w:szCs w:val="22"/>
        </w:rPr>
        <w:t>el espectro radioeléctrico que los Interesados</w:t>
      </w:r>
      <w:r w:rsidR="0061061B" w:rsidRPr="004E5BA1">
        <w:rPr>
          <w:rFonts w:ascii="ITC Avant Garde" w:eastAsia="Calibri" w:hAnsi="ITC Avant Garde"/>
          <w:sz w:val="22"/>
          <w:szCs w:val="22"/>
        </w:rPr>
        <w:t>, directa o indirectamente, tienen concesionado actualmente, la</w:t>
      </w:r>
      <w:r w:rsidRPr="004E5BA1">
        <w:rPr>
          <w:rFonts w:ascii="ITC Avant Garde" w:eastAsia="Calibri" w:hAnsi="ITC Avant Garde"/>
          <w:sz w:val="22"/>
          <w:szCs w:val="22"/>
        </w:rPr>
        <w:t xml:space="preserve"> cantidad de espectro por la que pueden participar sin superar el Límite de Acumulación de Espectro a aplicar, </w:t>
      </w:r>
      <w:r w:rsidRPr="00F04898">
        <w:rPr>
          <w:rFonts w:ascii="ITC Avant Garde" w:eastAsia="Calibri" w:hAnsi="ITC Avant Garde"/>
          <w:sz w:val="22"/>
          <w:szCs w:val="22"/>
        </w:rPr>
        <w:t>de acuerdo al numeral 2.2 del Apéndice B</w:t>
      </w:r>
      <w:r w:rsidRPr="004E5BA1">
        <w:rPr>
          <w:rFonts w:ascii="ITC Avant Garde" w:eastAsia="Calibri" w:hAnsi="ITC Avant Garde"/>
          <w:sz w:val="22"/>
          <w:szCs w:val="22"/>
        </w:rPr>
        <w:t xml:space="preserve"> de las presentes Bases</w:t>
      </w:r>
      <w:r w:rsidR="0031174A">
        <w:rPr>
          <w:rFonts w:ascii="ITC Avant Garde" w:eastAsia="Calibri" w:hAnsi="ITC Avant Garde"/>
          <w:sz w:val="22"/>
          <w:szCs w:val="22"/>
        </w:rPr>
        <w:t>, así como si son sujetos a que se les otorgue la calidad de NCBC</w:t>
      </w:r>
      <w:r w:rsidRPr="004E5BA1">
        <w:rPr>
          <w:rFonts w:ascii="ITC Avant Garde" w:eastAsia="Calibri" w:hAnsi="ITC Avant Garde"/>
          <w:sz w:val="22"/>
          <w:szCs w:val="22"/>
        </w:rPr>
        <w:t>.</w:t>
      </w:r>
    </w:p>
    <w:p w14:paraId="3CCAC434" w14:textId="77777777" w:rsidR="004E5BA1" w:rsidRPr="004E5BA1" w:rsidRDefault="004E5BA1" w:rsidP="00F72C18">
      <w:pPr>
        <w:pStyle w:val="Prrafodelista"/>
        <w:ind w:left="0"/>
        <w:contextualSpacing/>
        <w:jc w:val="both"/>
        <w:rPr>
          <w:rFonts w:ascii="ITC Avant Garde" w:eastAsia="Calibri" w:hAnsi="ITC Avant Garde"/>
          <w:sz w:val="22"/>
          <w:szCs w:val="22"/>
        </w:rPr>
      </w:pPr>
    </w:p>
    <w:p w14:paraId="78FB6156" w14:textId="5BCF498B" w:rsidR="004E5BA1" w:rsidRPr="0010600A" w:rsidRDefault="004E5BA1" w:rsidP="00F72C18">
      <w:pPr>
        <w:pStyle w:val="Prrafodelista"/>
        <w:ind w:left="0"/>
        <w:contextualSpacing/>
        <w:jc w:val="both"/>
        <w:rPr>
          <w:rFonts w:ascii="ITC Avant Garde" w:hAnsi="ITC Avant Garde" w:cs="Arial"/>
          <w:sz w:val="22"/>
          <w:szCs w:val="22"/>
        </w:rPr>
      </w:pPr>
      <w:r w:rsidRPr="0010600A">
        <w:rPr>
          <w:rFonts w:ascii="ITC Avant Garde" w:hAnsi="ITC Avant Garde" w:cs="Arial"/>
          <w:sz w:val="22"/>
          <w:szCs w:val="22"/>
        </w:rPr>
        <w:t xml:space="preserve">Las dudas, orientaciones y consultas referentes a este numeral de las Bases serán atendidas en el Domicilio del Instituto, por la Dirección General de </w:t>
      </w:r>
      <w:r w:rsidR="0010600A" w:rsidRPr="0010600A">
        <w:rPr>
          <w:rFonts w:ascii="ITC Avant Garde" w:hAnsi="ITC Avant Garde" w:cs="Arial"/>
          <w:bCs/>
          <w:sz w:val="22"/>
          <w:szCs w:val="22"/>
        </w:rPr>
        <w:t>Concentraciones y Concesiones</w:t>
      </w:r>
      <w:r w:rsidRPr="0010600A">
        <w:rPr>
          <w:rFonts w:ascii="ITC Avant Garde" w:hAnsi="ITC Avant Garde" w:cs="Arial"/>
          <w:sz w:val="22"/>
          <w:szCs w:val="22"/>
        </w:rPr>
        <w:t>, adscrita a la UCE, previa cita que se podrá solicitar a través de los números telefónicos (55) 5015-</w:t>
      </w:r>
      <w:r w:rsidR="0010600A" w:rsidRPr="0010600A">
        <w:rPr>
          <w:rFonts w:ascii="ITC Avant Garde" w:hAnsi="ITC Avant Garde" w:cs="Arial"/>
          <w:sz w:val="22"/>
          <w:szCs w:val="22"/>
        </w:rPr>
        <w:t xml:space="preserve">4047 </w:t>
      </w:r>
      <w:r w:rsidRPr="0010600A">
        <w:rPr>
          <w:rFonts w:ascii="ITC Avant Garde" w:hAnsi="ITC Avant Garde" w:cs="Arial"/>
          <w:sz w:val="22"/>
          <w:szCs w:val="22"/>
        </w:rPr>
        <w:t xml:space="preserve">/ (55) 5015-4137 y/o los correos electrónicos </w:t>
      </w:r>
      <w:hyperlink r:id="rId14" w:history="1">
        <w:r w:rsidR="0010600A" w:rsidRPr="0010600A">
          <w:rPr>
            <w:rStyle w:val="Hipervnculo"/>
            <w:rFonts w:ascii="ITC Avant Garde" w:hAnsi="ITC Avant Garde" w:cs="Arial"/>
            <w:bCs/>
            <w:sz w:val="22"/>
            <w:szCs w:val="22"/>
          </w:rPr>
          <w:t>manuel.hernandez@ift.org.mx</w:t>
        </w:r>
      </w:hyperlink>
      <w:r w:rsidRPr="0010600A">
        <w:rPr>
          <w:rFonts w:ascii="ITC Avant Garde" w:hAnsi="ITC Avant Garde" w:cs="Arial"/>
          <w:sz w:val="22"/>
          <w:szCs w:val="22"/>
        </w:rPr>
        <w:t xml:space="preserve">/ </w:t>
      </w:r>
      <w:r w:rsidRPr="0010600A">
        <w:rPr>
          <w:rFonts w:ascii="ITC Avant Garde" w:hAnsi="ITC Avant Garde" w:cs="Arial"/>
          <w:sz w:val="22"/>
          <w:szCs w:val="22"/>
          <w:u w:val="single"/>
        </w:rPr>
        <w:t>salvador.flores@ift.org.mx</w:t>
      </w:r>
      <w:r w:rsidRPr="0010600A">
        <w:rPr>
          <w:rFonts w:ascii="ITC Avant Garde" w:hAnsi="ITC Avant Garde" w:cs="Arial"/>
          <w:sz w:val="22"/>
          <w:szCs w:val="22"/>
        </w:rPr>
        <w:t>, en días y horas hábiles de lunes a jueves en horario de 9:00 a 18:30 horas y viernes de 9:00 a 15:00 horas.</w:t>
      </w:r>
    </w:p>
    <w:p w14:paraId="3AE00A11" w14:textId="77777777" w:rsidR="004E5BA1" w:rsidRPr="00FF2699" w:rsidRDefault="004E5BA1" w:rsidP="00F72C18">
      <w:pPr>
        <w:pStyle w:val="Prrafodelista"/>
        <w:ind w:left="0"/>
        <w:contextualSpacing/>
        <w:jc w:val="both"/>
        <w:rPr>
          <w:rFonts w:ascii="ITC Avant Garde" w:hAnsi="ITC Avant Garde" w:cs="Arial"/>
          <w:sz w:val="22"/>
          <w:szCs w:val="22"/>
          <w:highlight w:val="yellow"/>
        </w:rPr>
      </w:pPr>
    </w:p>
    <w:p w14:paraId="6F3B9A8A" w14:textId="6B163733" w:rsidR="00FF2699" w:rsidRPr="00FF2699" w:rsidRDefault="00FF2699" w:rsidP="00392919">
      <w:pPr>
        <w:pStyle w:val="Prrafodelista"/>
        <w:numPr>
          <w:ilvl w:val="1"/>
          <w:numId w:val="34"/>
        </w:numPr>
        <w:tabs>
          <w:tab w:val="left" w:pos="142"/>
        </w:tabs>
        <w:ind w:left="0" w:firstLine="0"/>
        <w:jc w:val="both"/>
        <w:rPr>
          <w:rFonts w:ascii="ITC Avant Garde" w:hAnsi="ITC Avant Garde"/>
          <w:sz w:val="22"/>
          <w:szCs w:val="22"/>
        </w:rPr>
      </w:pPr>
      <w:r w:rsidRPr="00FF2699">
        <w:rPr>
          <w:rFonts w:ascii="ITC Avant Garde" w:hAnsi="ITC Avant Garde"/>
          <w:b/>
          <w:sz w:val="22"/>
          <w:szCs w:val="22"/>
        </w:rPr>
        <w:t>Segunda Etapa:</w:t>
      </w:r>
      <w:r w:rsidRPr="00FF2699">
        <w:rPr>
          <w:rFonts w:ascii="ITC Avant Garde" w:hAnsi="ITC Avant Garde"/>
          <w:sz w:val="22"/>
          <w:szCs w:val="22"/>
        </w:rPr>
        <w:t xml:space="preserve"> </w:t>
      </w:r>
      <w:r w:rsidRPr="00FF2699">
        <w:rPr>
          <w:rFonts w:ascii="ITC Avant Garde" w:hAnsi="ITC Avant Garde"/>
          <w:b/>
          <w:sz w:val="22"/>
          <w:szCs w:val="22"/>
        </w:rPr>
        <w:t>Evaluación, Dictaminación y Emisión de Constancias de Participación.</w:t>
      </w:r>
    </w:p>
    <w:p w14:paraId="5CA497A4" w14:textId="77777777" w:rsidR="00FF2699" w:rsidRPr="00FF2699" w:rsidRDefault="00FF2699" w:rsidP="00F72C18">
      <w:pPr>
        <w:pStyle w:val="Prrafodelista"/>
        <w:tabs>
          <w:tab w:val="left" w:pos="142"/>
        </w:tabs>
        <w:ind w:left="0"/>
        <w:jc w:val="both"/>
        <w:rPr>
          <w:rFonts w:ascii="ITC Avant Garde" w:hAnsi="ITC Avant Garde"/>
          <w:sz w:val="22"/>
          <w:szCs w:val="22"/>
        </w:rPr>
      </w:pPr>
    </w:p>
    <w:p w14:paraId="40202B86" w14:textId="4C18D88D" w:rsidR="00FF2699" w:rsidRPr="00EA4DCD" w:rsidRDefault="00FF2699" w:rsidP="00F94BE2">
      <w:pPr>
        <w:pStyle w:val="Prrafodelista"/>
        <w:numPr>
          <w:ilvl w:val="2"/>
          <w:numId w:val="32"/>
        </w:numPr>
        <w:tabs>
          <w:tab w:val="left" w:pos="142"/>
        </w:tabs>
        <w:ind w:left="0" w:firstLine="0"/>
        <w:jc w:val="both"/>
        <w:rPr>
          <w:rFonts w:ascii="ITC Avant Garde" w:hAnsi="ITC Avant Garde"/>
        </w:rPr>
      </w:pPr>
      <w:r w:rsidRPr="00FF2699">
        <w:rPr>
          <w:rFonts w:ascii="ITC Avant Garde" w:eastAsia="Calibri" w:hAnsi="ITC Avant Garde"/>
          <w:sz w:val="22"/>
          <w:szCs w:val="22"/>
        </w:rPr>
        <w:lastRenderedPageBreak/>
        <w:t xml:space="preserve">La entrega de Constancias de Participación se realizará en el </w:t>
      </w:r>
      <w:r w:rsidR="00955D13">
        <w:rPr>
          <w:rFonts w:ascii="ITC Avant Garde" w:eastAsia="Calibri" w:hAnsi="ITC Avant Garde"/>
          <w:sz w:val="22"/>
          <w:szCs w:val="22"/>
        </w:rPr>
        <w:t>Domicilio del</w:t>
      </w:r>
      <w:r w:rsidRPr="00FF2699">
        <w:rPr>
          <w:rFonts w:ascii="ITC Avant Garde" w:eastAsia="Calibri" w:hAnsi="ITC Avant Garde"/>
          <w:sz w:val="22"/>
          <w:szCs w:val="22"/>
        </w:rPr>
        <w:t xml:space="preserve"> Instituto de acuerdo a las fechas establecidas en el Calendario de Actividades, en un horario </w:t>
      </w:r>
      <w:r w:rsidRPr="00FF2699">
        <w:rPr>
          <w:rFonts w:ascii="ITC Avant Garde" w:hAnsi="ITC Avant Garde"/>
          <w:sz w:val="22"/>
          <w:szCs w:val="22"/>
        </w:rPr>
        <w:t>de lunes a jueves de las 10:00 horas a las 18:00 horas y en viernes de las 10:00 horas a las 14:30 horas</w:t>
      </w:r>
      <w:r w:rsidR="00437A28">
        <w:rPr>
          <w:rFonts w:ascii="ITC Avant Garde" w:hAnsi="ITC Avant Garde"/>
          <w:sz w:val="22"/>
          <w:szCs w:val="22"/>
        </w:rPr>
        <w:t xml:space="preserve">, </w:t>
      </w:r>
      <w:r w:rsidR="00437A28" w:rsidRPr="00437A28" w:rsidDel="008A45E5">
        <w:rPr>
          <w:rFonts w:ascii="ITC Avant Garde" w:hAnsi="ITC Avant Garde"/>
          <w:sz w:val="22"/>
          <w:szCs w:val="22"/>
        </w:rPr>
        <w:t>de acuerdo a la hora oficial del centro de la República Mexicana</w:t>
      </w:r>
      <w:r w:rsidRPr="002F6253">
        <w:rPr>
          <w:rFonts w:ascii="ITC Avant Garde" w:hAnsi="ITC Avant Garde"/>
          <w:sz w:val="22"/>
          <w:szCs w:val="22"/>
        </w:rPr>
        <w:t>.</w:t>
      </w:r>
      <w:r w:rsidRPr="00FF2699">
        <w:rPr>
          <w:rFonts w:ascii="ITC Avant Garde" w:hAnsi="ITC Avant Garde"/>
          <w:sz w:val="22"/>
          <w:szCs w:val="22"/>
        </w:rPr>
        <w:t xml:space="preserve"> Las</w:t>
      </w:r>
      <w:r w:rsidRPr="00EA4DCD">
        <w:rPr>
          <w:rFonts w:ascii="ITC Avant Garde" w:hAnsi="ITC Avant Garde"/>
          <w:sz w:val="22"/>
          <w:szCs w:val="22"/>
        </w:rPr>
        <w:t xml:space="preserve"> Constancias de Participación se notificarán y entregarán</w:t>
      </w:r>
      <w:r w:rsidRPr="00EA4DCD">
        <w:rPr>
          <w:rFonts w:ascii="ITC Avant Garde" w:eastAsia="Calibri" w:hAnsi="ITC Avant Garde"/>
          <w:sz w:val="22"/>
          <w:szCs w:val="22"/>
        </w:rPr>
        <w:t xml:space="preserve"> a los Interesados que determine el Pleno del Instituto, conforme a los elementos aportados en los Dictámenes Técnico-Jurídico y</w:t>
      </w:r>
      <w:r>
        <w:rPr>
          <w:rFonts w:ascii="ITC Avant Garde" w:eastAsia="Calibri" w:hAnsi="ITC Avant Garde"/>
          <w:sz w:val="22"/>
          <w:szCs w:val="22"/>
        </w:rPr>
        <w:t>, en su caso,</w:t>
      </w:r>
      <w:r w:rsidRPr="00EA4DCD">
        <w:rPr>
          <w:rFonts w:ascii="ITC Avant Garde" w:eastAsia="Calibri" w:hAnsi="ITC Avant Garde"/>
          <w:sz w:val="22"/>
          <w:szCs w:val="22"/>
        </w:rPr>
        <w:t xml:space="preserve"> de Competencia Económica</w:t>
      </w:r>
      <w:r w:rsidRPr="00EA4DCD">
        <w:rPr>
          <w:rFonts w:ascii="ITC Avant Garde" w:hAnsi="ITC Avant Garde"/>
        </w:rPr>
        <w:t xml:space="preserve">. </w:t>
      </w:r>
    </w:p>
    <w:p w14:paraId="1510303A" w14:textId="77777777" w:rsidR="00FF2699" w:rsidRPr="00EA4DCD" w:rsidRDefault="00FF2699" w:rsidP="00F72C18">
      <w:pPr>
        <w:tabs>
          <w:tab w:val="left" w:pos="142"/>
        </w:tabs>
        <w:spacing w:after="0" w:line="240" w:lineRule="auto"/>
        <w:jc w:val="both"/>
        <w:rPr>
          <w:rFonts w:ascii="ITC Avant Garde" w:hAnsi="ITC Avant Garde"/>
        </w:rPr>
      </w:pPr>
    </w:p>
    <w:p w14:paraId="2916E807" w14:textId="132A052D" w:rsidR="00FF2699" w:rsidRPr="00EA4DCD" w:rsidRDefault="00FF2699" w:rsidP="00F72C18">
      <w:pPr>
        <w:pStyle w:val="Prrafodelista"/>
        <w:tabs>
          <w:tab w:val="left" w:pos="142"/>
        </w:tabs>
        <w:ind w:left="0"/>
        <w:jc w:val="both"/>
        <w:rPr>
          <w:rFonts w:ascii="ITC Avant Garde" w:eastAsia="Calibri" w:hAnsi="ITC Avant Garde"/>
          <w:sz w:val="22"/>
          <w:szCs w:val="22"/>
        </w:rPr>
      </w:pPr>
      <w:r w:rsidRPr="00EA4DCD">
        <w:rPr>
          <w:rFonts w:ascii="ITC Avant Garde" w:eastAsia="Calibri" w:hAnsi="ITC Avant Garde"/>
          <w:sz w:val="22"/>
          <w:szCs w:val="22"/>
        </w:rPr>
        <w:t>La notificación y entrega de la referida Constancia de Participación permitirá a los Interesados obtener la calidad de Participante</w:t>
      </w:r>
      <w:r w:rsidR="00F94BE2">
        <w:rPr>
          <w:rFonts w:ascii="ITC Avant Garde" w:eastAsia="Calibri" w:hAnsi="ITC Avant Garde"/>
          <w:sz w:val="22"/>
          <w:szCs w:val="22"/>
        </w:rPr>
        <w:t>s</w:t>
      </w:r>
      <w:r w:rsidRPr="00EA4DCD">
        <w:rPr>
          <w:rFonts w:ascii="ITC Avant Garde" w:eastAsia="Calibri" w:hAnsi="ITC Avant Garde"/>
          <w:sz w:val="22"/>
          <w:szCs w:val="22"/>
        </w:rPr>
        <w:t xml:space="preserve"> y avanzar a la siguiente etapa de la Licitación.</w:t>
      </w:r>
    </w:p>
    <w:p w14:paraId="12923722" w14:textId="381CF314" w:rsidR="00FF2699" w:rsidRPr="00EA4DCD" w:rsidRDefault="00FF2699" w:rsidP="00F72C18">
      <w:pPr>
        <w:tabs>
          <w:tab w:val="left" w:pos="142"/>
        </w:tabs>
        <w:spacing w:after="0" w:line="240" w:lineRule="auto"/>
        <w:jc w:val="both"/>
        <w:rPr>
          <w:rFonts w:ascii="ITC Avant Garde" w:hAnsi="ITC Avant Garde"/>
        </w:rPr>
      </w:pPr>
    </w:p>
    <w:p w14:paraId="24DFE82E" w14:textId="65C2E3C1" w:rsidR="00FF2699" w:rsidRPr="00EA4DCD" w:rsidRDefault="00FF2699" w:rsidP="00F72C18">
      <w:pPr>
        <w:tabs>
          <w:tab w:val="left" w:pos="142"/>
        </w:tabs>
        <w:spacing w:after="0" w:line="240" w:lineRule="auto"/>
        <w:jc w:val="both"/>
        <w:rPr>
          <w:rFonts w:ascii="ITC Avant Garde" w:hAnsi="ITC Avant Garde"/>
        </w:rPr>
      </w:pPr>
      <w:r w:rsidRPr="00EA4DCD">
        <w:rPr>
          <w:rFonts w:ascii="ITC Avant Garde" w:hAnsi="ITC Avant Garde"/>
          <w:b/>
        </w:rPr>
        <w:t>5.2.2.</w:t>
      </w:r>
      <w:r w:rsidRPr="00EA4DCD">
        <w:rPr>
          <w:rFonts w:ascii="ITC Avant Garde" w:hAnsi="ITC Avant Garde"/>
        </w:rPr>
        <w:t xml:space="preserve"> En el Portal de Internet del Instituto se publicará el calendario con las fechas correspondientes para la entrega de Constancias de Participación, de conformidad con el Calendario de Actividades.</w:t>
      </w:r>
      <w:r w:rsidRPr="00EA4DCD">
        <w:t xml:space="preserve"> </w:t>
      </w:r>
    </w:p>
    <w:p w14:paraId="318FD455" w14:textId="77777777" w:rsidR="00D961F8" w:rsidRDefault="00D961F8" w:rsidP="00F72C18">
      <w:pPr>
        <w:tabs>
          <w:tab w:val="left" w:pos="142"/>
        </w:tabs>
        <w:spacing w:after="0" w:line="240" w:lineRule="auto"/>
        <w:jc w:val="both"/>
        <w:rPr>
          <w:rFonts w:ascii="ITC Avant Garde" w:hAnsi="ITC Avant Garde"/>
        </w:rPr>
      </w:pPr>
    </w:p>
    <w:p w14:paraId="3CDB0248" w14:textId="3C235E03" w:rsidR="00FF2699" w:rsidRDefault="00FF2699" w:rsidP="00F72C18">
      <w:pPr>
        <w:tabs>
          <w:tab w:val="left" w:pos="142"/>
        </w:tabs>
        <w:spacing w:after="0" w:line="240" w:lineRule="auto"/>
        <w:jc w:val="both"/>
        <w:rPr>
          <w:rFonts w:ascii="ITC Avant Garde" w:hAnsi="ITC Avant Garde"/>
        </w:rPr>
      </w:pPr>
      <w:r w:rsidRPr="00EA4DCD">
        <w:rPr>
          <w:rFonts w:ascii="ITC Avant Garde" w:hAnsi="ITC Avant Garde"/>
        </w:rPr>
        <w:t xml:space="preserve">El Instituto entregará junto con las Constancias de Participación correspondientes a cada Participante </w:t>
      </w:r>
      <w:r w:rsidR="008C1C3A">
        <w:rPr>
          <w:rFonts w:ascii="ITC Avant Garde" w:hAnsi="ITC Avant Garde"/>
        </w:rPr>
        <w:t xml:space="preserve">los manuales, </w:t>
      </w:r>
      <w:r w:rsidR="004D4833">
        <w:rPr>
          <w:rFonts w:ascii="ITC Avant Garde" w:hAnsi="ITC Avant Garde"/>
        </w:rPr>
        <w:t xml:space="preserve">el </w:t>
      </w:r>
      <w:r w:rsidR="00F94BE2">
        <w:rPr>
          <w:rFonts w:ascii="ITC Avant Garde" w:hAnsi="ITC Avant Garde"/>
        </w:rPr>
        <w:t xml:space="preserve">nombre de </w:t>
      </w:r>
      <w:r w:rsidR="004D4833">
        <w:rPr>
          <w:rFonts w:ascii="ITC Avant Garde" w:hAnsi="ITC Avant Garde"/>
        </w:rPr>
        <w:t xml:space="preserve">usuario y </w:t>
      </w:r>
      <w:r w:rsidRPr="00EA4DCD">
        <w:rPr>
          <w:rFonts w:ascii="ITC Avant Garde" w:hAnsi="ITC Avant Garde"/>
        </w:rPr>
        <w:t xml:space="preserve">las claves de acceso necesarias para ingresar al </w:t>
      </w:r>
      <w:r>
        <w:rPr>
          <w:rFonts w:ascii="ITC Avant Garde" w:hAnsi="ITC Avant Garde"/>
        </w:rPr>
        <w:t>SEPRO</w:t>
      </w:r>
      <w:r w:rsidRPr="00EA4DCD">
        <w:rPr>
          <w:rFonts w:ascii="ITC Avant Garde" w:hAnsi="ITC Avant Garde"/>
        </w:rPr>
        <w:t xml:space="preserve">, mismas que se </w:t>
      </w:r>
      <w:r w:rsidRPr="00FF2699">
        <w:rPr>
          <w:rFonts w:ascii="ITC Avant Garde" w:hAnsi="ITC Avant Garde"/>
        </w:rPr>
        <w:t xml:space="preserve">utilizarán </w:t>
      </w:r>
      <w:r w:rsidRPr="00ED3853">
        <w:rPr>
          <w:rFonts w:ascii="ITC Avant Garde" w:hAnsi="ITC Avant Garde"/>
        </w:rPr>
        <w:t xml:space="preserve">durante el periodo de sesiones de práctica y para ingresar al </w:t>
      </w:r>
      <w:r w:rsidR="00ED3853" w:rsidRPr="00ED3853">
        <w:rPr>
          <w:rFonts w:ascii="ITC Avant Garde" w:hAnsi="ITC Avant Garde"/>
        </w:rPr>
        <w:t>Procedimiento de Presentación de Ofertas</w:t>
      </w:r>
      <w:r w:rsidRPr="00ED3853">
        <w:rPr>
          <w:rFonts w:ascii="ITC Avant Garde" w:hAnsi="ITC Avant Garde"/>
        </w:rPr>
        <w:t>.</w:t>
      </w:r>
      <w:r w:rsidRPr="00FF2699">
        <w:rPr>
          <w:rFonts w:ascii="ITC Avant Garde" w:hAnsi="ITC Avant Garde"/>
        </w:rPr>
        <w:t xml:space="preserve"> </w:t>
      </w:r>
    </w:p>
    <w:p w14:paraId="4BB84BB4" w14:textId="77777777" w:rsidR="00D961F8" w:rsidRPr="00FF2699" w:rsidRDefault="00D961F8" w:rsidP="00F72C18">
      <w:pPr>
        <w:tabs>
          <w:tab w:val="left" w:pos="142"/>
        </w:tabs>
        <w:spacing w:after="0" w:line="240" w:lineRule="auto"/>
        <w:jc w:val="both"/>
        <w:rPr>
          <w:rFonts w:ascii="ITC Avant Garde" w:hAnsi="ITC Avant Garde"/>
        </w:rPr>
      </w:pPr>
    </w:p>
    <w:p w14:paraId="69CBA8CB" w14:textId="6E1A5F17" w:rsidR="00FF2699" w:rsidRDefault="00FF2699" w:rsidP="00392919">
      <w:pPr>
        <w:pStyle w:val="Prrafodelista"/>
        <w:numPr>
          <w:ilvl w:val="1"/>
          <w:numId w:val="34"/>
        </w:numPr>
        <w:tabs>
          <w:tab w:val="left" w:pos="142"/>
        </w:tabs>
        <w:jc w:val="both"/>
        <w:rPr>
          <w:rFonts w:ascii="ITC Avant Garde" w:hAnsi="ITC Avant Garde"/>
          <w:b/>
          <w:sz w:val="22"/>
          <w:szCs w:val="22"/>
        </w:rPr>
      </w:pPr>
      <w:r w:rsidRPr="00FF2699">
        <w:rPr>
          <w:rFonts w:ascii="ITC Avant Garde" w:hAnsi="ITC Avant Garde"/>
          <w:b/>
          <w:sz w:val="22"/>
          <w:szCs w:val="22"/>
        </w:rPr>
        <w:t>Tercera Etapa: Sesiones de Práctica y Procedimiento de Presentación de Ofertas.</w:t>
      </w:r>
    </w:p>
    <w:p w14:paraId="08D4FDD4" w14:textId="77777777" w:rsidR="00ED3853" w:rsidRPr="00ED3853" w:rsidRDefault="00ED3853" w:rsidP="00F72C18">
      <w:pPr>
        <w:pStyle w:val="Prrafodelista"/>
        <w:tabs>
          <w:tab w:val="left" w:pos="142"/>
        </w:tabs>
        <w:ind w:left="360"/>
        <w:jc w:val="both"/>
        <w:rPr>
          <w:rFonts w:ascii="ITC Avant Garde" w:hAnsi="ITC Avant Garde"/>
          <w:b/>
          <w:sz w:val="22"/>
          <w:szCs w:val="22"/>
        </w:rPr>
      </w:pPr>
    </w:p>
    <w:p w14:paraId="2F01ABE0" w14:textId="4C0905A8" w:rsidR="00FF2699" w:rsidRPr="00EA4DCD" w:rsidRDefault="00FF2699" w:rsidP="00F72C18">
      <w:pPr>
        <w:tabs>
          <w:tab w:val="left" w:pos="142"/>
        </w:tabs>
        <w:spacing w:after="0" w:line="240" w:lineRule="auto"/>
        <w:jc w:val="both"/>
        <w:rPr>
          <w:rFonts w:ascii="ITC Avant Garde" w:hAnsi="ITC Avant Garde"/>
        </w:rPr>
      </w:pPr>
      <w:r w:rsidRPr="00FF2699">
        <w:rPr>
          <w:rFonts w:ascii="ITC Avant Garde" w:hAnsi="ITC Avant Garde"/>
        </w:rPr>
        <w:t>En las fechas indicadas en el Calendario de Actividades, el Instituto llevará a cabo, únicamente para los Participantes, sesiones de práctica, a fin de que se familiaricen con el Procedimiento</w:t>
      </w:r>
      <w:r w:rsidRPr="00EA4DCD">
        <w:rPr>
          <w:rFonts w:ascii="ITC Avant Garde" w:hAnsi="ITC Avant Garde"/>
        </w:rPr>
        <w:t xml:space="preserve"> de Presentación de Ofertas. Dichas sesiones de práctica se realizarán a través del propio </w:t>
      </w:r>
      <w:r w:rsidR="004D4833" w:rsidRPr="00ED3853">
        <w:rPr>
          <w:rFonts w:ascii="ITC Avant Garde" w:hAnsi="ITC Avant Garde"/>
        </w:rPr>
        <w:t>SEPRO</w:t>
      </w:r>
      <w:r w:rsidRPr="00ED3853">
        <w:rPr>
          <w:rFonts w:ascii="ITC Avant Garde" w:hAnsi="ITC Avant Garde"/>
        </w:rPr>
        <w:t xml:space="preserve"> vía Internet.</w:t>
      </w:r>
      <w:r w:rsidRPr="00EA4DCD">
        <w:rPr>
          <w:rFonts w:ascii="ITC Avant Garde" w:hAnsi="ITC Avant Garde"/>
        </w:rPr>
        <w:t xml:space="preserve"> </w:t>
      </w:r>
    </w:p>
    <w:p w14:paraId="6F2FB4E9" w14:textId="77777777" w:rsidR="00D961F8" w:rsidRDefault="00D961F8" w:rsidP="00F72C18">
      <w:pPr>
        <w:tabs>
          <w:tab w:val="left" w:pos="142"/>
        </w:tabs>
        <w:spacing w:after="0" w:line="240" w:lineRule="auto"/>
        <w:jc w:val="both"/>
        <w:rPr>
          <w:rFonts w:ascii="ITC Avant Garde" w:hAnsi="ITC Avant Garde"/>
        </w:rPr>
      </w:pPr>
    </w:p>
    <w:p w14:paraId="13EFB95C" w14:textId="61D96203" w:rsidR="00FF2699" w:rsidRPr="00EA4DCD" w:rsidRDefault="00FF2699" w:rsidP="00F72C18">
      <w:pPr>
        <w:tabs>
          <w:tab w:val="left" w:pos="142"/>
        </w:tabs>
        <w:spacing w:after="0" w:line="240" w:lineRule="auto"/>
        <w:jc w:val="both"/>
        <w:rPr>
          <w:rFonts w:ascii="ITC Avant Garde" w:hAnsi="ITC Avant Garde"/>
        </w:rPr>
      </w:pPr>
      <w:r w:rsidRPr="00EA4DCD">
        <w:rPr>
          <w:rFonts w:ascii="ITC Avant Garde" w:hAnsi="ITC Avant Garde"/>
        </w:rPr>
        <w:t xml:space="preserve">El periodo de sesiones de práctica se llevará a </w:t>
      </w:r>
      <w:r w:rsidRPr="00ED3853">
        <w:rPr>
          <w:rFonts w:ascii="ITC Avant Garde" w:hAnsi="ITC Avant Garde"/>
        </w:rPr>
        <w:t xml:space="preserve">cabo de lunes a jueves de las 10:00 horas a las </w:t>
      </w:r>
      <w:r w:rsidRPr="00F04898">
        <w:rPr>
          <w:rFonts w:ascii="ITC Avant Garde" w:hAnsi="ITC Avant Garde"/>
        </w:rPr>
        <w:t>18:00</w:t>
      </w:r>
      <w:r w:rsidRPr="00ED3853">
        <w:rPr>
          <w:rFonts w:ascii="ITC Avant Garde" w:hAnsi="ITC Avant Garde"/>
        </w:rPr>
        <w:t xml:space="preserve"> horas y en viernes de las 10:00 horas a las </w:t>
      </w:r>
      <w:r w:rsidRPr="00F04898">
        <w:rPr>
          <w:rFonts w:ascii="ITC Avant Garde" w:hAnsi="ITC Avant Garde"/>
        </w:rPr>
        <w:t>14:30</w:t>
      </w:r>
      <w:r w:rsidRPr="00ED3853">
        <w:rPr>
          <w:rFonts w:ascii="ITC Avant Garde" w:hAnsi="ITC Avant Garde"/>
        </w:rPr>
        <w:t xml:space="preserve"> horas, en las fechas previstas en el Calendario de Actividades.</w:t>
      </w:r>
      <w:r w:rsidRPr="00ED3853" w:rsidDel="008A45E5">
        <w:rPr>
          <w:rFonts w:ascii="ITC Avant Garde" w:hAnsi="ITC Avant Garde"/>
        </w:rPr>
        <w:t xml:space="preserve"> </w:t>
      </w:r>
      <w:r w:rsidR="009B79B4" w:rsidRPr="00EA4DCD" w:rsidDel="008A45E5">
        <w:rPr>
          <w:rFonts w:ascii="ITC Avant Garde" w:hAnsi="ITC Avant Garde"/>
        </w:rPr>
        <w:t>Lo anterior, de acuerdo a la hora oficial del centro de la República Mexicana.</w:t>
      </w:r>
    </w:p>
    <w:p w14:paraId="0B7112BB" w14:textId="77777777" w:rsidR="00D961F8" w:rsidRDefault="00D961F8" w:rsidP="00F72C18">
      <w:pPr>
        <w:tabs>
          <w:tab w:val="left" w:pos="142"/>
        </w:tabs>
        <w:spacing w:after="0" w:line="240" w:lineRule="auto"/>
        <w:jc w:val="both"/>
        <w:rPr>
          <w:rFonts w:ascii="ITC Avant Garde" w:hAnsi="ITC Avant Garde"/>
        </w:rPr>
      </w:pPr>
    </w:p>
    <w:p w14:paraId="358ACE9A" w14:textId="21056823" w:rsidR="00FF2699" w:rsidRDefault="009B79B4" w:rsidP="00F72C18">
      <w:pPr>
        <w:tabs>
          <w:tab w:val="left" w:pos="142"/>
        </w:tabs>
        <w:spacing w:after="0" w:line="240" w:lineRule="auto"/>
        <w:jc w:val="both"/>
        <w:rPr>
          <w:rFonts w:ascii="ITC Avant Garde" w:hAnsi="ITC Avant Garde"/>
        </w:rPr>
      </w:pPr>
      <w:r>
        <w:rPr>
          <w:rFonts w:ascii="ITC Avant Garde" w:hAnsi="ITC Avant Garde"/>
        </w:rPr>
        <w:t>Únicamente</w:t>
      </w:r>
      <w:r w:rsidR="00FF2699" w:rsidRPr="00EA4DCD">
        <w:rPr>
          <w:rFonts w:ascii="ITC Avant Garde" w:hAnsi="ITC Avant Garde"/>
        </w:rPr>
        <w:t xml:space="preserve"> los Participantes podrán acceder a las sesiones de práctica que habilitará el Instituto a través del </w:t>
      </w:r>
      <w:r w:rsidR="004D4833">
        <w:rPr>
          <w:rFonts w:ascii="ITC Avant Garde" w:hAnsi="ITC Avant Garde"/>
        </w:rPr>
        <w:t>SEPRO</w:t>
      </w:r>
      <w:r w:rsidR="00FF2699" w:rsidRPr="00EA4DCD">
        <w:rPr>
          <w:rFonts w:ascii="ITC Avant Garde" w:hAnsi="ITC Avant Garde"/>
        </w:rPr>
        <w:t xml:space="preserve">, utilizando el </w:t>
      </w:r>
      <w:r w:rsidR="00950AD6">
        <w:rPr>
          <w:rFonts w:ascii="ITC Avant Garde" w:hAnsi="ITC Avant Garde"/>
        </w:rPr>
        <w:t xml:space="preserve">nombre de </w:t>
      </w:r>
      <w:r w:rsidR="00ED3853">
        <w:rPr>
          <w:rFonts w:ascii="ITC Avant Garde" w:hAnsi="ITC Avant Garde"/>
        </w:rPr>
        <w:t>usuario</w:t>
      </w:r>
      <w:r w:rsidR="00FF2699" w:rsidRPr="00EA4DCD">
        <w:rPr>
          <w:rFonts w:ascii="ITC Avant Garde" w:hAnsi="ITC Avant Garde"/>
        </w:rPr>
        <w:t xml:space="preserve"> y las claves de acceso de </w:t>
      </w:r>
      <w:r>
        <w:rPr>
          <w:rFonts w:ascii="ITC Avant Garde" w:hAnsi="ITC Avant Garde"/>
        </w:rPr>
        <w:t>conformidad</w:t>
      </w:r>
      <w:r w:rsidR="00FF2699" w:rsidRPr="00EA4DCD">
        <w:rPr>
          <w:rFonts w:ascii="ITC Avant Garde" w:hAnsi="ITC Avant Garde"/>
        </w:rPr>
        <w:t xml:space="preserve"> </w:t>
      </w:r>
      <w:r w:rsidR="00FF2699" w:rsidRPr="0088683A">
        <w:rPr>
          <w:rFonts w:ascii="ITC Avant Garde" w:hAnsi="ITC Avant Garde"/>
        </w:rPr>
        <w:t xml:space="preserve">con el </w:t>
      </w:r>
      <w:r w:rsidR="00FF2699" w:rsidRPr="00326A13">
        <w:rPr>
          <w:rFonts w:ascii="ITC Avant Garde" w:hAnsi="ITC Avant Garde"/>
        </w:rPr>
        <w:t>numeral 5.2.2 de las Bases</w:t>
      </w:r>
      <w:r w:rsidR="00FF2699" w:rsidRPr="00EA4DCD">
        <w:rPr>
          <w:rFonts w:ascii="ITC Avant Garde" w:hAnsi="ITC Avant Garde"/>
        </w:rPr>
        <w:t>.</w:t>
      </w:r>
      <w:r w:rsidR="00FF2699" w:rsidRPr="00EA4DCD">
        <w:t xml:space="preserve"> </w:t>
      </w:r>
      <w:r w:rsidR="00FF2699" w:rsidRPr="00EA4DCD">
        <w:rPr>
          <w:rFonts w:ascii="ITC Avant Garde" w:hAnsi="ITC Avant Garde"/>
        </w:rPr>
        <w:t xml:space="preserve">Es responsabilidad exclusiva de los Participantes ingresar y realizar las sesiones de práctica habilitadas a través del </w:t>
      </w:r>
      <w:r w:rsidR="004D4833">
        <w:rPr>
          <w:rFonts w:ascii="ITC Avant Garde" w:hAnsi="ITC Avant Garde"/>
        </w:rPr>
        <w:t>SEPRO</w:t>
      </w:r>
      <w:r w:rsidR="00FF2699" w:rsidRPr="00EA4DCD">
        <w:rPr>
          <w:rFonts w:ascii="ITC Avant Garde" w:hAnsi="ITC Avant Garde"/>
        </w:rPr>
        <w:t>, por lo que en caso de no llevarlas a cabo no se asignarán nuevas fechas para tal efecto.</w:t>
      </w:r>
    </w:p>
    <w:p w14:paraId="0EDB75FB" w14:textId="77777777" w:rsidR="00D961F8" w:rsidRPr="00EA4DCD" w:rsidRDefault="00D961F8" w:rsidP="00F72C18">
      <w:pPr>
        <w:tabs>
          <w:tab w:val="left" w:pos="142"/>
        </w:tabs>
        <w:spacing w:after="0" w:line="240" w:lineRule="auto"/>
        <w:jc w:val="both"/>
        <w:rPr>
          <w:rFonts w:ascii="ITC Avant Garde" w:hAnsi="ITC Avant Garde"/>
        </w:rPr>
      </w:pPr>
    </w:p>
    <w:p w14:paraId="6E3D2196" w14:textId="552A45C9" w:rsidR="00FF2699" w:rsidRDefault="00FF2699" w:rsidP="00392919">
      <w:pPr>
        <w:numPr>
          <w:ilvl w:val="2"/>
          <w:numId w:val="34"/>
        </w:numPr>
        <w:tabs>
          <w:tab w:val="left" w:pos="142"/>
        </w:tabs>
        <w:spacing w:after="0" w:line="240" w:lineRule="auto"/>
        <w:ind w:left="0" w:firstLine="0"/>
        <w:jc w:val="both"/>
        <w:rPr>
          <w:rFonts w:ascii="ITC Avant Garde" w:hAnsi="ITC Avant Garde"/>
          <w:b/>
        </w:rPr>
      </w:pPr>
      <w:r w:rsidRPr="00EA4DCD">
        <w:rPr>
          <w:rFonts w:ascii="ITC Avant Garde" w:hAnsi="ITC Avant Garde"/>
          <w:b/>
        </w:rPr>
        <w:t>Presentación de Ofertas.</w:t>
      </w:r>
    </w:p>
    <w:p w14:paraId="6AB217F6" w14:textId="77777777" w:rsidR="00FF2699" w:rsidRPr="00FF2699" w:rsidRDefault="00FF2699" w:rsidP="00F72C18">
      <w:pPr>
        <w:tabs>
          <w:tab w:val="left" w:pos="142"/>
        </w:tabs>
        <w:spacing w:after="0" w:line="240" w:lineRule="auto"/>
        <w:jc w:val="both"/>
        <w:rPr>
          <w:rFonts w:ascii="ITC Avant Garde" w:hAnsi="ITC Avant Garde"/>
          <w:b/>
        </w:rPr>
      </w:pPr>
    </w:p>
    <w:p w14:paraId="70082E9E" w14:textId="19F6AEA2" w:rsidR="002E504D" w:rsidRDefault="006F027A" w:rsidP="00F72C18">
      <w:pPr>
        <w:spacing w:after="0" w:line="240" w:lineRule="auto"/>
        <w:contextualSpacing/>
        <w:jc w:val="both"/>
        <w:rPr>
          <w:rFonts w:ascii="ITC Avant Garde" w:eastAsiaTheme="minorHAnsi" w:hAnsi="ITC Avant Garde" w:cstheme="minorBidi"/>
          <w:lang w:val="es-ES"/>
        </w:rPr>
      </w:pPr>
      <w:r w:rsidRPr="006F027A">
        <w:rPr>
          <w:rFonts w:ascii="ITC Avant Garde" w:eastAsiaTheme="minorHAnsi" w:hAnsi="ITC Avant Garde" w:cstheme="minorBidi"/>
          <w:lang w:val="es-ES"/>
        </w:rPr>
        <w:t>El Procedimiento de Presentación de Ofertas para la presente Licitación</w:t>
      </w:r>
      <w:r w:rsidR="009D2874">
        <w:rPr>
          <w:rFonts w:ascii="ITC Avant Garde" w:eastAsiaTheme="minorHAnsi" w:hAnsi="ITC Avant Garde" w:cstheme="minorBidi"/>
          <w:lang w:val="es-ES"/>
        </w:rPr>
        <w:t xml:space="preserve"> </w:t>
      </w:r>
      <w:r w:rsidR="004A35AF">
        <w:rPr>
          <w:rFonts w:ascii="ITC Avant Garde" w:eastAsiaTheme="minorHAnsi" w:hAnsi="ITC Avant Garde" w:cstheme="minorBidi"/>
          <w:lang w:val="es-ES"/>
        </w:rPr>
        <w:t>iniciará en la fecha establecida en el Calendario de Actividades</w:t>
      </w:r>
      <w:r w:rsidRPr="006F027A">
        <w:rPr>
          <w:rFonts w:ascii="ITC Avant Garde" w:eastAsiaTheme="minorHAnsi" w:hAnsi="ITC Avant Garde" w:cstheme="minorBidi"/>
          <w:lang w:val="es-ES"/>
        </w:rPr>
        <w:t xml:space="preserve"> </w:t>
      </w:r>
      <w:r w:rsidR="009D2874">
        <w:rPr>
          <w:rFonts w:ascii="ITC Avant Garde" w:eastAsiaTheme="minorHAnsi" w:hAnsi="ITC Avant Garde" w:cstheme="minorBidi"/>
          <w:lang w:val="es-ES"/>
        </w:rPr>
        <w:t xml:space="preserve">y </w:t>
      </w:r>
      <w:r w:rsidRPr="006F027A">
        <w:rPr>
          <w:rFonts w:ascii="ITC Avant Garde" w:eastAsiaTheme="minorHAnsi" w:hAnsi="ITC Avant Garde" w:cstheme="minorBidi"/>
          <w:lang w:val="es-ES"/>
        </w:rPr>
        <w:t>se llevará a cabo mediante un mecanismo de Ofertas, el cual se realizará en dos Etapas:</w:t>
      </w:r>
    </w:p>
    <w:p w14:paraId="6FFD5BCB" w14:textId="77777777" w:rsidR="00D961F8" w:rsidRPr="00DA55F1" w:rsidRDefault="00D961F8" w:rsidP="00F72C18">
      <w:pPr>
        <w:spacing w:after="0" w:line="240" w:lineRule="auto"/>
        <w:contextualSpacing/>
        <w:jc w:val="both"/>
        <w:rPr>
          <w:rFonts w:ascii="ITC Avant Garde" w:eastAsiaTheme="minorHAnsi" w:hAnsi="ITC Avant Garde" w:cstheme="minorBidi"/>
          <w:lang w:val="es-ES"/>
        </w:rPr>
      </w:pPr>
    </w:p>
    <w:p w14:paraId="374E0D52" w14:textId="787F3BEF" w:rsidR="002E504D" w:rsidRPr="00DA55F1" w:rsidRDefault="002E504D" w:rsidP="00392919">
      <w:pPr>
        <w:pStyle w:val="Prrafodelista"/>
        <w:numPr>
          <w:ilvl w:val="0"/>
          <w:numId w:val="38"/>
        </w:numPr>
        <w:contextualSpacing/>
        <w:jc w:val="both"/>
        <w:rPr>
          <w:rFonts w:ascii="ITC Avant Garde" w:eastAsiaTheme="minorHAnsi" w:hAnsi="ITC Avant Garde" w:cstheme="minorBidi"/>
          <w:sz w:val="22"/>
          <w:szCs w:val="22"/>
          <w:lang w:val="es-ES"/>
        </w:rPr>
      </w:pPr>
      <w:r w:rsidRPr="008A520E">
        <w:rPr>
          <w:rFonts w:ascii="ITC Avant Garde" w:eastAsiaTheme="minorHAnsi" w:hAnsi="ITC Avant Garde" w:cstheme="minorBidi"/>
          <w:sz w:val="22"/>
          <w:szCs w:val="22"/>
          <w:u w:val="single"/>
          <w:lang w:val="es-ES"/>
        </w:rPr>
        <w:lastRenderedPageBreak/>
        <w:t>Etapa Adjudicación:</w:t>
      </w:r>
      <w:r w:rsidRPr="00DA55F1">
        <w:rPr>
          <w:rFonts w:ascii="ITC Avant Garde" w:eastAsiaTheme="minorHAnsi" w:hAnsi="ITC Avant Garde" w:cstheme="minorBidi"/>
          <w:sz w:val="22"/>
          <w:szCs w:val="22"/>
          <w:lang w:val="es-ES"/>
        </w:rPr>
        <w:t xml:space="preserve"> </w:t>
      </w:r>
      <w:r w:rsidR="008A520E" w:rsidRPr="008A520E">
        <w:rPr>
          <w:rFonts w:ascii="ITC Avant Garde" w:eastAsiaTheme="minorHAnsi" w:hAnsi="ITC Avant Garde" w:cstheme="minorBidi"/>
          <w:sz w:val="22"/>
          <w:szCs w:val="22"/>
          <w:lang w:val="es-ES"/>
        </w:rPr>
        <w:t xml:space="preserve">La cual consistirá en una o más Rondas de Reloj en hasta </w:t>
      </w:r>
      <w:r w:rsidR="00793179">
        <w:rPr>
          <w:rFonts w:ascii="ITC Avant Garde" w:eastAsiaTheme="minorHAnsi" w:hAnsi="ITC Avant Garde" w:cstheme="minorBidi"/>
          <w:sz w:val="22"/>
          <w:szCs w:val="22"/>
          <w:lang w:val="es-ES"/>
        </w:rPr>
        <w:t>dos</w:t>
      </w:r>
      <w:r w:rsidR="008A520E" w:rsidRPr="008A520E">
        <w:rPr>
          <w:rFonts w:ascii="ITC Avant Garde" w:eastAsiaTheme="minorHAnsi" w:hAnsi="ITC Avant Garde" w:cstheme="minorBidi"/>
          <w:sz w:val="22"/>
          <w:szCs w:val="22"/>
          <w:lang w:val="es-ES"/>
        </w:rPr>
        <w:t xml:space="preserve"> fases diferentes</w:t>
      </w:r>
      <w:r w:rsidR="006D07F0">
        <w:rPr>
          <w:rFonts w:ascii="ITC Avant Garde" w:eastAsiaTheme="minorHAnsi" w:hAnsi="ITC Avant Garde" w:cstheme="minorBidi"/>
          <w:sz w:val="22"/>
          <w:szCs w:val="22"/>
          <w:lang w:val="es-ES"/>
        </w:rPr>
        <w:t>; se basa en un sistema de puntos.</w:t>
      </w:r>
    </w:p>
    <w:p w14:paraId="51C416F8" w14:textId="442B28B9" w:rsidR="00FF2699" w:rsidRPr="00DA55F1" w:rsidRDefault="002E504D" w:rsidP="00392919">
      <w:pPr>
        <w:pStyle w:val="Prrafodelista"/>
        <w:numPr>
          <w:ilvl w:val="0"/>
          <w:numId w:val="38"/>
        </w:numPr>
        <w:tabs>
          <w:tab w:val="left" w:pos="7175"/>
        </w:tabs>
        <w:ind w:right="49"/>
        <w:jc w:val="both"/>
        <w:rPr>
          <w:rFonts w:ascii="ITC Avant Garde" w:eastAsiaTheme="minorHAnsi" w:hAnsi="ITC Avant Garde" w:cstheme="minorBidi"/>
          <w:sz w:val="22"/>
          <w:szCs w:val="22"/>
          <w:lang w:val="es-ES"/>
        </w:rPr>
      </w:pPr>
      <w:r w:rsidRPr="008A520E">
        <w:rPr>
          <w:rFonts w:ascii="ITC Avant Garde" w:eastAsiaTheme="minorHAnsi" w:hAnsi="ITC Avant Garde" w:cstheme="minorBidi"/>
          <w:sz w:val="22"/>
          <w:szCs w:val="22"/>
          <w:u w:val="single"/>
          <w:lang w:val="es-ES"/>
        </w:rPr>
        <w:t>Etapa de Asignación:</w:t>
      </w:r>
      <w:r w:rsidRPr="00DA55F1">
        <w:rPr>
          <w:rFonts w:ascii="ITC Avant Garde" w:eastAsiaTheme="minorHAnsi" w:hAnsi="ITC Avant Garde" w:cstheme="minorBidi"/>
          <w:sz w:val="22"/>
          <w:szCs w:val="22"/>
          <w:lang w:val="es-ES"/>
        </w:rPr>
        <w:t xml:space="preserve"> </w:t>
      </w:r>
      <w:r w:rsidR="008A520E" w:rsidRPr="008A520E">
        <w:rPr>
          <w:rFonts w:ascii="ITC Avant Garde" w:eastAsiaTheme="minorHAnsi" w:hAnsi="ITC Avant Garde" w:cstheme="minorBidi"/>
          <w:sz w:val="22"/>
          <w:szCs w:val="22"/>
          <w:lang w:val="es-ES"/>
        </w:rPr>
        <w:t>La cual consistirá, en su caso, de una sola Ronda de Sobre Cerrado</w:t>
      </w:r>
      <w:r w:rsidR="006D07F0">
        <w:rPr>
          <w:rFonts w:ascii="ITC Avant Garde" w:eastAsiaTheme="minorHAnsi" w:hAnsi="ITC Avant Garde" w:cstheme="minorBidi"/>
          <w:sz w:val="22"/>
          <w:szCs w:val="22"/>
          <w:lang w:val="es-ES"/>
        </w:rPr>
        <w:t xml:space="preserve">; se basa en valores monetarios expresados en pesos mexicanos. </w:t>
      </w:r>
    </w:p>
    <w:p w14:paraId="0DD02D6B" w14:textId="719B268F" w:rsidR="00DA55F1" w:rsidRDefault="00DA55F1" w:rsidP="00F72C18">
      <w:pPr>
        <w:pStyle w:val="Prrafodelista"/>
        <w:tabs>
          <w:tab w:val="left" w:pos="7175"/>
        </w:tabs>
        <w:ind w:left="720" w:right="49"/>
        <w:jc w:val="both"/>
        <w:rPr>
          <w:rFonts w:ascii="ITC Avant Garde" w:eastAsiaTheme="minorHAnsi" w:hAnsi="ITC Avant Garde" w:cstheme="minorBidi"/>
          <w:sz w:val="22"/>
          <w:szCs w:val="22"/>
          <w:lang w:val="es-ES"/>
        </w:rPr>
      </w:pPr>
    </w:p>
    <w:p w14:paraId="79EE376E" w14:textId="77777777" w:rsidR="00451337" w:rsidRDefault="00451337" w:rsidP="00451337">
      <w:pPr>
        <w:spacing w:after="0" w:line="240" w:lineRule="auto"/>
        <w:contextualSpacing/>
        <w:jc w:val="both"/>
        <w:rPr>
          <w:rFonts w:ascii="ITC Avant Garde" w:eastAsiaTheme="minorHAnsi" w:hAnsi="ITC Avant Garde" w:cstheme="minorBidi"/>
          <w:lang w:val="es-ES"/>
        </w:rPr>
      </w:pPr>
      <w:r>
        <w:rPr>
          <w:rFonts w:ascii="ITC Avant Garde" w:eastAsiaTheme="minorHAnsi" w:hAnsi="ITC Avant Garde" w:cstheme="minorBidi"/>
          <w:lang w:val="es-ES"/>
        </w:rPr>
        <w:t>Los resultados del Procedimiento de Presentación de Ofertas serán publicados en el portal de Internet del Instituto de conformidad con el Calendario de Actividades.</w:t>
      </w:r>
    </w:p>
    <w:p w14:paraId="68232885" w14:textId="77777777" w:rsidR="00451337" w:rsidRPr="00DA55F1" w:rsidRDefault="00451337" w:rsidP="00F72C18">
      <w:pPr>
        <w:pStyle w:val="Prrafodelista"/>
        <w:tabs>
          <w:tab w:val="left" w:pos="7175"/>
        </w:tabs>
        <w:ind w:left="720" w:right="49"/>
        <w:jc w:val="both"/>
        <w:rPr>
          <w:rFonts w:ascii="ITC Avant Garde" w:eastAsiaTheme="minorHAnsi" w:hAnsi="ITC Avant Garde" w:cstheme="minorBidi"/>
          <w:sz w:val="22"/>
          <w:szCs w:val="22"/>
          <w:lang w:val="es-ES"/>
        </w:rPr>
      </w:pPr>
    </w:p>
    <w:p w14:paraId="68139EA7" w14:textId="412D590F" w:rsidR="00FD7D64" w:rsidRPr="00FD7D64" w:rsidRDefault="00FD7D64" w:rsidP="00F72C18">
      <w:pPr>
        <w:pStyle w:val="Textoindependiente"/>
        <w:rPr>
          <w:rFonts w:ascii="ITC Avant Garde" w:eastAsiaTheme="minorHAnsi" w:hAnsi="ITC Avant Garde"/>
          <w:b/>
          <w:szCs w:val="22"/>
        </w:rPr>
      </w:pPr>
      <w:r w:rsidRPr="00FD7D64">
        <w:rPr>
          <w:rFonts w:ascii="ITC Avant Garde" w:eastAsiaTheme="minorHAnsi" w:hAnsi="ITC Avant Garde"/>
          <w:b/>
          <w:szCs w:val="22"/>
        </w:rPr>
        <w:t>5.3.1.1</w:t>
      </w:r>
      <w:r>
        <w:rPr>
          <w:rFonts w:ascii="ITC Avant Garde" w:eastAsiaTheme="minorHAnsi" w:hAnsi="ITC Avant Garde"/>
          <w:b/>
          <w:szCs w:val="22"/>
        </w:rPr>
        <w:t xml:space="preserve"> </w:t>
      </w:r>
      <w:r w:rsidRPr="00FD7D64">
        <w:rPr>
          <w:rFonts w:ascii="ITC Avant Garde" w:eastAsiaTheme="minorHAnsi" w:hAnsi="ITC Avant Garde"/>
          <w:b/>
          <w:szCs w:val="22"/>
        </w:rPr>
        <w:t>Etapa de Adjudicación</w:t>
      </w:r>
      <w:r w:rsidR="000655B0">
        <w:rPr>
          <w:rFonts w:ascii="ITC Avant Garde" w:eastAsiaTheme="minorHAnsi" w:hAnsi="ITC Avant Garde"/>
          <w:b/>
          <w:szCs w:val="22"/>
        </w:rPr>
        <w:t>.</w:t>
      </w:r>
    </w:p>
    <w:p w14:paraId="2D6BECAD" w14:textId="77777777" w:rsidR="00FD7D64" w:rsidRDefault="00FD7D64" w:rsidP="00F72C18">
      <w:pPr>
        <w:pStyle w:val="Textoindependiente"/>
        <w:rPr>
          <w:rFonts w:ascii="ITC Avant Garde" w:eastAsiaTheme="minorHAnsi" w:hAnsi="ITC Avant Garde"/>
          <w:szCs w:val="22"/>
        </w:rPr>
      </w:pPr>
    </w:p>
    <w:p w14:paraId="6EB2F8E2" w14:textId="38CE1EC2" w:rsidR="0046471B" w:rsidRDefault="0046471B" w:rsidP="00F72C18">
      <w:pPr>
        <w:pStyle w:val="Textoindependiente"/>
        <w:rPr>
          <w:rFonts w:ascii="ITC Avant Garde" w:eastAsiaTheme="minorHAnsi" w:hAnsi="ITC Avant Garde"/>
          <w:szCs w:val="22"/>
        </w:rPr>
      </w:pPr>
      <w:r w:rsidRPr="0046471B">
        <w:rPr>
          <w:rFonts w:ascii="ITC Avant Garde" w:eastAsiaTheme="minorHAnsi" w:hAnsi="ITC Avant Garde"/>
          <w:szCs w:val="22"/>
        </w:rPr>
        <w:t>El propósito de la Etapa de Adjudicación es determinar el número de Bloques, en cada una de las Categorías, que serán adjudicados a cada Participante, así como el Precio de Adjudicación asociado.</w:t>
      </w:r>
    </w:p>
    <w:p w14:paraId="4D28E83D" w14:textId="5E8D8394" w:rsidR="00202213" w:rsidRDefault="00202213" w:rsidP="00F72C18">
      <w:pPr>
        <w:tabs>
          <w:tab w:val="left" w:pos="7175"/>
        </w:tabs>
        <w:spacing w:after="0" w:line="240" w:lineRule="auto"/>
        <w:jc w:val="both"/>
        <w:rPr>
          <w:rFonts w:ascii="ITC Avant Garde" w:hAnsi="ITC Avant Garde"/>
        </w:rPr>
      </w:pPr>
    </w:p>
    <w:p w14:paraId="59361FA0" w14:textId="6E682D9D" w:rsidR="0046471B" w:rsidRPr="0046471B" w:rsidRDefault="0046471B" w:rsidP="00F72C18">
      <w:pPr>
        <w:tabs>
          <w:tab w:val="left" w:pos="7175"/>
        </w:tabs>
        <w:spacing w:after="0" w:line="240" w:lineRule="auto"/>
        <w:jc w:val="both"/>
        <w:rPr>
          <w:rFonts w:ascii="ITC Avant Garde" w:hAnsi="ITC Avant Garde"/>
        </w:rPr>
      </w:pPr>
      <w:r w:rsidRPr="0046471B">
        <w:rPr>
          <w:rFonts w:ascii="ITC Avant Garde" w:hAnsi="ITC Avant Garde"/>
        </w:rPr>
        <w:t>La Etapa de Adjudicación se llevará a cabo en una o dos fases a través de una o más Rondas de Reloj, en donde en cada ronda, el SEPRO indicará un Puntaje de Reloj y cada Participante deberá seleccionar el número de Bloques que desea adquirir.</w:t>
      </w:r>
    </w:p>
    <w:p w14:paraId="0C682FEB" w14:textId="77777777" w:rsidR="0046471B" w:rsidRPr="0046471B" w:rsidRDefault="0046471B" w:rsidP="00F72C18">
      <w:pPr>
        <w:tabs>
          <w:tab w:val="left" w:pos="7175"/>
        </w:tabs>
        <w:spacing w:after="0" w:line="240" w:lineRule="auto"/>
        <w:jc w:val="both"/>
        <w:rPr>
          <w:rFonts w:ascii="ITC Avant Garde" w:hAnsi="ITC Avant Garde"/>
        </w:rPr>
      </w:pPr>
    </w:p>
    <w:p w14:paraId="4E4B69A2" w14:textId="36181267" w:rsidR="00386238" w:rsidRDefault="00386238" w:rsidP="00F72C18">
      <w:pPr>
        <w:tabs>
          <w:tab w:val="left" w:pos="7175"/>
        </w:tabs>
        <w:spacing w:after="0" w:line="240" w:lineRule="auto"/>
        <w:jc w:val="both"/>
        <w:rPr>
          <w:rFonts w:ascii="ITC Avant Garde" w:hAnsi="ITC Avant Garde"/>
        </w:rPr>
      </w:pPr>
      <w:r>
        <w:rPr>
          <w:rFonts w:ascii="ITC Avant Garde" w:hAnsi="ITC Avant Garde"/>
        </w:rPr>
        <w:t>Los detalles de la Etapa de Adjudicación se describen en el Apéndice B de las Bases.</w:t>
      </w:r>
    </w:p>
    <w:p w14:paraId="4506A94D" w14:textId="77777777" w:rsidR="0046471B" w:rsidRDefault="0046471B" w:rsidP="00F72C18">
      <w:pPr>
        <w:tabs>
          <w:tab w:val="left" w:pos="7175"/>
        </w:tabs>
        <w:spacing w:after="0" w:line="240" w:lineRule="auto"/>
        <w:jc w:val="both"/>
        <w:rPr>
          <w:rFonts w:ascii="ITC Avant Garde" w:hAnsi="ITC Avant Garde"/>
        </w:rPr>
      </w:pPr>
    </w:p>
    <w:p w14:paraId="07B6619D" w14:textId="2EF40B34" w:rsidR="00FD7D64" w:rsidRDefault="00FD7D64" w:rsidP="00F72C18">
      <w:pPr>
        <w:spacing w:after="0" w:line="240" w:lineRule="auto"/>
        <w:jc w:val="both"/>
        <w:rPr>
          <w:rFonts w:ascii="ITC Avant Garde" w:eastAsiaTheme="minorHAnsi" w:hAnsi="ITC Avant Garde" w:cstheme="minorBidi"/>
          <w:b/>
        </w:rPr>
      </w:pPr>
      <w:r w:rsidRPr="00FD7D64">
        <w:rPr>
          <w:rFonts w:ascii="ITC Avant Garde" w:eastAsiaTheme="minorHAnsi" w:hAnsi="ITC Avant Garde" w:cstheme="minorBidi"/>
          <w:b/>
        </w:rPr>
        <w:t>5.3.1.2 Etapa de Asignación</w:t>
      </w:r>
      <w:r w:rsidR="000655B0">
        <w:rPr>
          <w:rFonts w:ascii="ITC Avant Garde" w:eastAsiaTheme="minorHAnsi" w:hAnsi="ITC Avant Garde" w:cstheme="minorBidi"/>
          <w:b/>
        </w:rPr>
        <w:t>.</w:t>
      </w:r>
    </w:p>
    <w:p w14:paraId="12C2E2C7" w14:textId="77777777" w:rsidR="00FD7D64" w:rsidRPr="00FD7D64" w:rsidRDefault="00FD7D64" w:rsidP="00F72C18">
      <w:pPr>
        <w:spacing w:after="0" w:line="240" w:lineRule="auto"/>
        <w:jc w:val="both"/>
        <w:rPr>
          <w:rFonts w:ascii="ITC Avant Garde" w:eastAsiaTheme="minorHAnsi" w:hAnsi="ITC Avant Garde" w:cstheme="minorBidi"/>
          <w:b/>
        </w:rPr>
      </w:pPr>
    </w:p>
    <w:p w14:paraId="30676952" w14:textId="77777777" w:rsidR="0046471B" w:rsidRPr="0046471B" w:rsidRDefault="0046471B" w:rsidP="00F72C18">
      <w:pPr>
        <w:spacing w:after="0" w:line="240" w:lineRule="auto"/>
        <w:jc w:val="both"/>
        <w:rPr>
          <w:rFonts w:ascii="ITC Avant Garde" w:eastAsiaTheme="minorHAnsi" w:hAnsi="ITC Avant Garde" w:cstheme="minorBidi"/>
        </w:rPr>
      </w:pPr>
      <w:r w:rsidRPr="0046471B">
        <w:rPr>
          <w:rFonts w:ascii="ITC Avant Garde" w:eastAsiaTheme="minorHAnsi" w:hAnsi="ITC Avant Garde" w:cstheme="minorBidi"/>
        </w:rPr>
        <w:t>El objetivo de la Etapa de Asignación es determinar las frecuencias específicas que se asignarán a los Bloques adjudicados a los Participantes en la Etapa de Adjudicación.</w:t>
      </w:r>
    </w:p>
    <w:p w14:paraId="41276DC1" w14:textId="79B011E2" w:rsidR="0046471B" w:rsidRPr="0046471B" w:rsidRDefault="0046471B" w:rsidP="00F72C18">
      <w:pPr>
        <w:spacing w:after="0" w:line="240" w:lineRule="auto"/>
        <w:jc w:val="both"/>
        <w:rPr>
          <w:rFonts w:ascii="ITC Avant Garde" w:eastAsiaTheme="minorHAnsi" w:hAnsi="ITC Avant Garde" w:cstheme="minorBidi"/>
        </w:rPr>
      </w:pPr>
    </w:p>
    <w:p w14:paraId="6897BDD6" w14:textId="31F27D20" w:rsidR="00386238" w:rsidRDefault="00386238" w:rsidP="00386238">
      <w:pPr>
        <w:tabs>
          <w:tab w:val="left" w:pos="7175"/>
        </w:tabs>
        <w:spacing w:after="0" w:line="240" w:lineRule="auto"/>
        <w:jc w:val="both"/>
        <w:rPr>
          <w:rFonts w:ascii="ITC Avant Garde" w:hAnsi="ITC Avant Garde"/>
        </w:rPr>
      </w:pPr>
      <w:r>
        <w:rPr>
          <w:rFonts w:ascii="ITC Avant Garde" w:hAnsi="ITC Avant Garde"/>
        </w:rPr>
        <w:t>Los detalles de la Etapa de Asignación se describen en el Apéndice B de las Bases.</w:t>
      </w:r>
    </w:p>
    <w:p w14:paraId="1027C6F8" w14:textId="477EDDC9" w:rsidR="00FA2CA3" w:rsidRDefault="00FA2CA3" w:rsidP="00F72C18">
      <w:pPr>
        <w:spacing w:after="0" w:line="240" w:lineRule="auto"/>
        <w:jc w:val="both"/>
        <w:rPr>
          <w:rFonts w:ascii="ITC Avant Garde" w:hAnsi="ITC Avant Garde"/>
        </w:rPr>
      </w:pPr>
    </w:p>
    <w:p w14:paraId="70F6CF62" w14:textId="00FF3E3F" w:rsidR="00FA2CA3" w:rsidRPr="00A13C18" w:rsidRDefault="00FA2CA3" w:rsidP="00F72C18">
      <w:pPr>
        <w:spacing w:after="0" w:line="240" w:lineRule="auto"/>
        <w:jc w:val="both"/>
        <w:rPr>
          <w:rFonts w:ascii="ITC Avant Garde" w:hAnsi="ITC Avant Garde"/>
          <w:b/>
        </w:rPr>
      </w:pPr>
      <w:r w:rsidRPr="00A13C18">
        <w:rPr>
          <w:rFonts w:ascii="ITC Avant Garde" w:hAnsi="ITC Avant Garde"/>
          <w:b/>
        </w:rPr>
        <w:t>5.3.2</w:t>
      </w:r>
      <w:r w:rsidRPr="00FA2CA3">
        <w:rPr>
          <w:rFonts w:ascii="ITC Avant Garde" w:hAnsi="ITC Avant Garde"/>
          <w:b/>
        </w:rPr>
        <w:t xml:space="preserve"> </w:t>
      </w:r>
      <w:r w:rsidRPr="00A13C18">
        <w:rPr>
          <w:rFonts w:ascii="ITC Avant Garde" w:hAnsi="ITC Avant Garde"/>
          <w:b/>
        </w:rPr>
        <w:t xml:space="preserve">Presentación de la manifestación </w:t>
      </w:r>
      <w:r w:rsidR="006B5535">
        <w:rPr>
          <w:rFonts w:ascii="ITC Avant Garde" w:hAnsi="ITC Avant Garde"/>
          <w:b/>
        </w:rPr>
        <w:t>para el</w:t>
      </w:r>
      <w:r w:rsidRPr="00A13C18">
        <w:rPr>
          <w:rFonts w:ascii="ITC Avant Garde" w:hAnsi="ITC Avant Garde"/>
          <w:b/>
        </w:rPr>
        <w:t xml:space="preserve"> diferimiento </w:t>
      </w:r>
      <w:r w:rsidR="006B5535">
        <w:rPr>
          <w:rFonts w:ascii="ITC Avant Garde" w:hAnsi="ITC Avant Garde"/>
          <w:b/>
        </w:rPr>
        <w:t>d</w:t>
      </w:r>
      <w:r w:rsidR="004B1A92">
        <w:rPr>
          <w:rFonts w:ascii="ITC Avant Garde" w:hAnsi="ITC Avant Garde"/>
          <w:b/>
        </w:rPr>
        <w:t>el otorgamiento</w:t>
      </w:r>
      <w:r w:rsidR="002E61B0">
        <w:rPr>
          <w:rFonts w:ascii="ITC Avant Garde" w:hAnsi="ITC Avant Garde"/>
          <w:b/>
        </w:rPr>
        <w:t xml:space="preserve"> del Título </w:t>
      </w:r>
      <w:r w:rsidRPr="00A13C18">
        <w:rPr>
          <w:rFonts w:ascii="ITC Avant Garde" w:hAnsi="ITC Avant Garde"/>
          <w:b/>
        </w:rPr>
        <w:t>de Concesión de Espectro Radioeléctrico</w:t>
      </w:r>
      <w:r w:rsidR="006951A0">
        <w:rPr>
          <w:rFonts w:ascii="ITC Avant Garde" w:hAnsi="ITC Avant Garde"/>
          <w:b/>
        </w:rPr>
        <w:t>.</w:t>
      </w:r>
    </w:p>
    <w:p w14:paraId="51D1FC06" w14:textId="77777777" w:rsidR="00FD7D64" w:rsidRPr="00FD7D64" w:rsidRDefault="00FD7D64" w:rsidP="00F72C18">
      <w:pPr>
        <w:spacing w:after="0" w:line="240" w:lineRule="auto"/>
        <w:jc w:val="both"/>
        <w:rPr>
          <w:rFonts w:ascii="ITC Avant Garde" w:eastAsiaTheme="minorHAnsi" w:hAnsi="ITC Avant Garde" w:cstheme="minorBidi"/>
        </w:rPr>
      </w:pPr>
    </w:p>
    <w:p w14:paraId="750509ED" w14:textId="016C19BB" w:rsidR="003D28A7" w:rsidRDefault="00FA2CA3" w:rsidP="00B57C0C">
      <w:pPr>
        <w:spacing w:after="0" w:line="240" w:lineRule="auto"/>
        <w:jc w:val="both"/>
        <w:rPr>
          <w:rFonts w:ascii="ITC Avant Garde" w:hAnsi="ITC Avant Garde"/>
          <w:bCs/>
        </w:rPr>
      </w:pPr>
      <w:r>
        <w:rPr>
          <w:rFonts w:ascii="ITC Avant Garde" w:eastAsiaTheme="minorHAnsi" w:hAnsi="ITC Avant Garde" w:cstheme="minorBidi"/>
        </w:rPr>
        <w:t xml:space="preserve">Los Participantes </w:t>
      </w:r>
      <w:r w:rsidR="00ED6DB9">
        <w:rPr>
          <w:rFonts w:ascii="ITC Avant Garde" w:eastAsiaTheme="minorHAnsi" w:hAnsi="ITC Avant Garde" w:cstheme="minorBidi"/>
        </w:rPr>
        <w:t xml:space="preserve">que hayan ganado algún Bloque </w:t>
      </w:r>
      <w:r w:rsidR="00C13648" w:rsidRPr="00C13648" w:rsidDel="003D28A7">
        <w:rPr>
          <w:rFonts w:ascii="ITC Avant Garde" w:eastAsiaTheme="minorHAnsi" w:hAnsi="ITC Avant Garde" w:cstheme="minorBidi"/>
        </w:rPr>
        <w:t xml:space="preserve">que tengan el carácter de </w:t>
      </w:r>
      <w:r w:rsidR="00B57C0C" w:rsidDel="003D28A7">
        <w:rPr>
          <w:rFonts w:ascii="ITC Avant Garde" w:eastAsiaTheme="minorHAnsi" w:hAnsi="ITC Avant Garde" w:cstheme="minorBidi"/>
        </w:rPr>
        <w:t>NCBC</w:t>
      </w:r>
      <w:r w:rsidR="00C13648" w:rsidRPr="00C13648" w:rsidDel="003D28A7">
        <w:rPr>
          <w:rFonts w:ascii="ITC Avant Garde" w:eastAsiaTheme="minorHAnsi" w:hAnsi="ITC Avant Garde" w:cstheme="minorBidi"/>
        </w:rPr>
        <w:t xml:space="preserve"> conforme a su Constancia de Participación </w:t>
      </w:r>
      <w:r w:rsidR="00ED6DB9">
        <w:rPr>
          <w:rFonts w:ascii="ITC Avant Garde" w:eastAsiaTheme="minorHAnsi" w:hAnsi="ITC Avant Garde" w:cstheme="minorBidi"/>
        </w:rPr>
        <w:t>y</w:t>
      </w:r>
      <w:r>
        <w:rPr>
          <w:rFonts w:ascii="ITC Avant Garde" w:eastAsiaTheme="minorHAnsi" w:hAnsi="ITC Avant Garde" w:cstheme="minorBidi"/>
        </w:rPr>
        <w:t xml:space="preserve"> que deseen diferir </w:t>
      </w:r>
      <w:r w:rsidR="008D1FE2">
        <w:rPr>
          <w:rFonts w:ascii="ITC Avant Garde" w:eastAsiaTheme="minorHAnsi" w:hAnsi="ITC Avant Garde" w:cstheme="minorBidi"/>
        </w:rPr>
        <w:t>la fecha de</w:t>
      </w:r>
      <w:r>
        <w:rPr>
          <w:rFonts w:ascii="ITC Avant Garde" w:eastAsiaTheme="minorHAnsi" w:hAnsi="ITC Avant Garde" w:cstheme="minorBidi"/>
        </w:rPr>
        <w:t xml:space="preserve"> </w:t>
      </w:r>
      <w:r w:rsidR="00371DBE">
        <w:rPr>
          <w:rFonts w:ascii="ITC Avant Garde" w:eastAsiaTheme="minorHAnsi" w:hAnsi="ITC Avant Garde" w:cstheme="minorBidi"/>
        </w:rPr>
        <w:t>entrega del título de</w:t>
      </w:r>
      <w:r w:rsidR="008D1FE2">
        <w:rPr>
          <w:rFonts w:ascii="ITC Avant Garde" w:eastAsiaTheme="minorHAnsi" w:hAnsi="ITC Avant Garde" w:cstheme="minorBidi"/>
        </w:rPr>
        <w:t xml:space="preserve"> </w:t>
      </w:r>
      <w:r>
        <w:rPr>
          <w:rFonts w:ascii="ITC Avant Garde" w:eastAsiaTheme="minorHAnsi" w:hAnsi="ITC Avant Garde" w:cstheme="minorBidi"/>
        </w:rPr>
        <w:t>Concesión de Espectro Radioeléctrico</w:t>
      </w:r>
      <w:r w:rsidR="00A46D55">
        <w:rPr>
          <w:rFonts w:ascii="ITC Avant Garde" w:eastAsiaTheme="minorHAnsi" w:hAnsi="ITC Avant Garde" w:cstheme="minorBidi"/>
        </w:rPr>
        <w:t xml:space="preserve"> para Uso Comercial</w:t>
      </w:r>
      <w:r>
        <w:rPr>
          <w:rFonts w:ascii="ITC Avant Garde" w:eastAsiaTheme="minorHAnsi" w:hAnsi="ITC Avant Garde" w:cstheme="minorBidi"/>
        </w:rPr>
        <w:t xml:space="preserve">, </w:t>
      </w:r>
      <w:r w:rsidR="000F5C6A">
        <w:rPr>
          <w:rFonts w:ascii="ITC Avant Garde" w:eastAsiaTheme="minorHAnsi" w:hAnsi="ITC Avant Garde" w:cstheme="minorBidi"/>
        </w:rPr>
        <w:t xml:space="preserve"> por </w:t>
      </w:r>
      <w:r w:rsidR="009B6F10">
        <w:rPr>
          <w:rFonts w:ascii="ITC Avant Garde" w:eastAsiaTheme="minorHAnsi" w:hAnsi="ITC Avant Garde" w:cstheme="minorBidi"/>
        </w:rPr>
        <w:t>hasta</w:t>
      </w:r>
      <w:r w:rsidR="000F5C6A">
        <w:rPr>
          <w:rFonts w:ascii="ITC Avant Garde" w:eastAsiaTheme="minorHAnsi" w:hAnsi="ITC Avant Garde" w:cstheme="minorBidi"/>
        </w:rPr>
        <w:t xml:space="preserve"> dos años </w:t>
      </w:r>
      <w:r w:rsidR="00386238">
        <w:rPr>
          <w:rFonts w:ascii="ITC Avant Garde" w:eastAsiaTheme="minorHAnsi" w:hAnsi="ITC Avant Garde" w:cstheme="minorBidi"/>
        </w:rPr>
        <w:t xml:space="preserve">calendario </w:t>
      </w:r>
      <w:r w:rsidR="000F5C6A">
        <w:rPr>
          <w:rFonts w:ascii="ITC Avant Garde" w:eastAsiaTheme="minorHAnsi" w:hAnsi="ITC Avant Garde" w:cstheme="minorBidi"/>
        </w:rPr>
        <w:t xml:space="preserve">a partir de la </w:t>
      </w:r>
      <w:r w:rsidR="00386238">
        <w:rPr>
          <w:rFonts w:ascii="ITC Avant Garde" w:eastAsiaTheme="minorHAnsi" w:hAnsi="ITC Avant Garde" w:cstheme="minorBidi"/>
        </w:rPr>
        <w:t>notificación del Acta de Fallo correspondiente</w:t>
      </w:r>
      <w:r w:rsidR="000F5C6A">
        <w:rPr>
          <w:rFonts w:ascii="ITC Avant Garde" w:eastAsiaTheme="minorHAnsi" w:hAnsi="ITC Avant Garde" w:cstheme="minorBidi"/>
        </w:rPr>
        <w:t>,</w:t>
      </w:r>
      <w:r>
        <w:rPr>
          <w:rFonts w:ascii="ITC Avant Garde" w:eastAsiaTheme="minorHAnsi" w:hAnsi="ITC Avant Garde" w:cstheme="minorBidi"/>
        </w:rPr>
        <w:t xml:space="preserve"> deberán presentar</w:t>
      </w:r>
      <w:r w:rsidR="008D1FE2">
        <w:rPr>
          <w:rFonts w:ascii="ITC Avant Garde" w:eastAsiaTheme="minorHAnsi" w:hAnsi="ITC Avant Garde" w:cstheme="minorBidi"/>
        </w:rPr>
        <w:t xml:space="preserve"> su solicitud mediante la entrega del Apéndice G de las presentes Bases, </w:t>
      </w:r>
      <w:r w:rsidR="001A701A">
        <w:rPr>
          <w:rFonts w:ascii="ITC Avant Garde" w:eastAsiaTheme="minorHAnsi" w:hAnsi="ITC Avant Garde" w:cstheme="minorBidi"/>
        </w:rPr>
        <w:t>de conformidad con el Calendario de Actividades</w:t>
      </w:r>
      <w:r w:rsidR="008D1FE2">
        <w:rPr>
          <w:rFonts w:ascii="ITC Avant Garde" w:eastAsiaTheme="minorHAnsi" w:hAnsi="ITC Avant Garde" w:cstheme="minorBidi"/>
        </w:rPr>
        <w:t>.</w:t>
      </w:r>
      <w:r>
        <w:rPr>
          <w:rFonts w:ascii="ITC Avant Garde" w:eastAsiaTheme="minorHAnsi" w:hAnsi="ITC Avant Garde" w:cstheme="minorBidi"/>
        </w:rPr>
        <w:t xml:space="preserve"> </w:t>
      </w:r>
      <w:r w:rsidR="0064426D">
        <w:rPr>
          <w:rFonts w:ascii="ITC Avant Garde" w:eastAsiaTheme="minorHAnsi" w:hAnsi="ITC Avant Garde" w:cstheme="minorBidi"/>
        </w:rPr>
        <w:t>L</w:t>
      </w:r>
      <w:r w:rsidR="0064426D">
        <w:rPr>
          <w:rFonts w:ascii="ITC Avant Garde" w:hAnsi="ITC Avant Garde"/>
          <w:bCs/>
        </w:rPr>
        <w:t>os</w:t>
      </w:r>
      <w:r w:rsidR="005D73F0">
        <w:rPr>
          <w:rFonts w:ascii="ITC Avant Garde" w:eastAsiaTheme="minorHAnsi" w:hAnsi="ITC Avant Garde" w:cstheme="minorBidi"/>
        </w:rPr>
        <w:t xml:space="preserve"> Participantes </w:t>
      </w:r>
      <w:r w:rsidR="005D73F0">
        <w:rPr>
          <w:rFonts w:ascii="ITC Avant Garde" w:hAnsi="ITC Avant Garde"/>
          <w:bCs/>
        </w:rPr>
        <w:t xml:space="preserve">a quienes se les haya autorizado el diferimiento correspondiente podrán </w:t>
      </w:r>
      <w:r w:rsidR="005D73F0" w:rsidRPr="00B96454">
        <w:rPr>
          <w:rFonts w:ascii="ITC Avant Garde" w:hAnsi="ITC Avant Garde"/>
          <w:bCs/>
        </w:rPr>
        <w:t>solicitar al Instituto la emisión</w:t>
      </w:r>
      <w:r w:rsidR="005D73F0">
        <w:rPr>
          <w:rFonts w:ascii="ITC Avant Garde" w:hAnsi="ITC Avant Garde"/>
          <w:bCs/>
        </w:rPr>
        <w:t xml:space="preserve"> del(de los) título(s) respectivo(s) en cualquier momento</w:t>
      </w:r>
      <w:r w:rsidR="005D73F0" w:rsidRPr="00507FF7">
        <w:rPr>
          <w:rFonts w:ascii="ITC Avant Garde" w:hAnsi="ITC Avant Garde"/>
          <w:bCs/>
        </w:rPr>
        <w:t xml:space="preserve"> </w:t>
      </w:r>
      <w:r w:rsidR="005D73F0">
        <w:rPr>
          <w:rFonts w:ascii="ITC Avant Garde" w:hAnsi="ITC Avant Garde"/>
          <w:bCs/>
        </w:rPr>
        <w:t>dentro del plazo de diferimiento</w:t>
      </w:r>
      <w:r w:rsidR="0064426D">
        <w:rPr>
          <w:rFonts w:ascii="ITC Avant Garde" w:hAnsi="ITC Avant Garde"/>
          <w:bCs/>
        </w:rPr>
        <w:t>,</w:t>
      </w:r>
      <w:r w:rsidR="005D73F0">
        <w:rPr>
          <w:rFonts w:ascii="ITC Avant Garde" w:hAnsi="ITC Avant Garde"/>
          <w:bCs/>
        </w:rPr>
        <w:t xml:space="preserve"> sin que pueda exceder del plazo originalmente </w:t>
      </w:r>
      <w:r w:rsidR="0064426D">
        <w:rPr>
          <w:rFonts w:ascii="ITC Avant Garde" w:hAnsi="ITC Avant Garde"/>
          <w:bCs/>
        </w:rPr>
        <w:t>autorizado</w:t>
      </w:r>
      <w:r w:rsidR="0064426D" w:rsidRPr="006313BC">
        <w:rPr>
          <w:rFonts w:ascii="ITC Avant Garde" w:hAnsi="ITC Avant Garde"/>
          <w:bCs/>
        </w:rPr>
        <w:t>.</w:t>
      </w:r>
      <w:r w:rsidR="0064426D">
        <w:rPr>
          <w:rFonts w:ascii="ITC Avant Garde" w:hAnsi="ITC Avant Garde"/>
          <w:bCs/>
        </w:rPr>
        <w:t xml:space="preserve"> </w:t>
      </w:r>
    </w:p>
    <w:p w14:paraId="0C147234" w14:textId="77777777" w:rsidR="003D28A7" w:rsidRDefault="003D28A7" w:rsidP="00B57C0C">
      <w:pPr>
        <w:spacing w:after="0" w:line="240" w:lineRule="auto"/>
        <w:jc w:val="both"/>
        <w:rPr>
          <w:rFonts w:ascii="ITC Avant Garde" w:hAnsi="ITC Avant Garde"/>
          <w:bCs/>
        </w:rPr>
      </w:pPr>
    </w:p>
    <w:p w14:paraId="05E99B75" w14:textId="2B23D0F5" w:rsidR="00B57C0C" w:rsidRPr="00B57C0C" w:rsidRDefault="008D1FE2" w:rsidP="00B57C0C">
      <w:pPr>
        <w:spacing w:after="0" w:line="240" w:lineRule="auto"/>
        <w:jc w:val="both"/>
        <w:rPr>
          <w:rFonts w:ascii="ITC Avant Garde" w:eastAsiaTheme="minorHAnsi" w:hAnsi="ITC Avant Garde" w:cstheme="minorBidi"/>
        </w:rPr>
      </w:pPr>
      <w:r>
        <w:rPr>
          <w:rFonts w:ascii="ITC Avant Garde" w:eastAsiaTheme="minorHAnsi" w:hAnsi="ITC Avant Garde" w:cstheme="minorBidi"/>
        </w:rPr>
        <w:t xml:space="preserve">De </w:t>
      </w:r>
      <w:r w:rsidR="00FA2CA3">
        <w:rPr>
          <w:rFonts w:ascii="ITC Avant Garde" w:eastAsiaTheme="minorHAnsi" w:hAnsi="ITC Avant Garde" w:cstheme="minorBidi"/>
        </w:rPr>
        <w:t>no presentar</w:t>
      </w:r>
      <w:r w:rsidR="003D28A7">
        <w:rPr>
          <w:rFonts w:ascii="ITC Avant Garde" w:eastAsiaTheme="minorHAnsi" w:hAnsi="ITC Avant Garde" w:cstheme="minorBidi"/>
        </w:rPr>
        <w:t xml:space="preserve"> el Apéndice G</w:t>
      </w:r>
      <w:r w:rsidR="00FA2CA3">
        <w:rPr>
          <w:rFonts w:ascii="ITC Avant Garde" w:eastAsiaTheme="minorHAnsi" w:hAnsi="ITC Avant Garde" w:cstheme="minorBidi"/>
        </w:rPr>
        <w:t xml:space="preserve"> en el plazo y/o en apego al </w:t>
      </w:r>
      <w:r>
        <w:rPr>
          <w:rFonts w:ascii="ITC Avant Garde" w:eastAsiaTheme="minorHAnsi" w:hAnsi="ITC Avant Garde" w:cstheme="minorBidi"/>
        </w:rPr>
        <w:t>formato correspondiente</w:t>
      </w:r>
      <w:r w:rsidR="00FA2CA3">
        <w:rPr>
          <w:rFonts w:ascii="ITC Avant Garde" w:eastAsiaTheme="minorHAnsi" w:hAnsi="ITC Avant Garde" w:cstheme="minorBidi"/>
        </w:rPr>
        <w:t xml:space="preserve">, </w:t>
      </w:r>
      <w:r w:rsidR="00371DBE">
        <w:rPr>
          <w:rFonts w:ascii="ITC Avant Garde" w:eastAsiaTheme="minorHAnsi" w:hAnsi="ITC Avant Garde" w:cstheme="minorBidi"/>
        </w:rPr>
        <w:t>el Instituto no diferirá la entrega del título correspondiente</w:t>
      </w:r>
      <w:r>
        <w:rPr>
          <w:rFonts w:ascii="ITC Avant Garde" w:eastAsiaTheme="minorHAnsi" w:hAnsi="ITC Avant Garde" w:cstheme="minorBidi"/>
        </w:rPr>
        <w:t>.</w:t>
      </w:r>
      <w:r w:rsidR="00B57C0C">
        <w:rPr>
          <w:rFonts w:ascii="ITC Avant Garde" w:eastAsiaTheme="minorHAnsi" w:hAnsi="ITC Avant Garde" w:cstheme="minorBidi"/>
        </w:rPr>
        <w:t xml:space="preserve"> C</w:t>
      </w:r>
      <w:r w:rsidR="00B57C0C" w:rsidRPr="00B57C0C">
        <w:rPr>
          <w:rFonts w:ascii="ITC Avant Garde" w:eastAsiaTheme="minorHAnsi" w:hAnsi="ITC Avant Garde" w:cstheme="minorBidi"/>
        </w:rPr>
        <w:t>abe señalar que esta opción de diferimiento en ningún caso</w:t>
      </w:r>
      <w:r w:rsidR="00C81C13">
        <w:rPr>
          <w:rFonts w:ascii="ITC Avant Garde" w:eastAsiaTheme="minorHAnsi" w:hAnsi="ITC Avant Garde" w:cstheme="minorBidi"/>
        </w:rPr>
        <w:t xml:space="preserve"> posterga o aplaza</w:t>
      </w:r>
      <w:r w:rsidR="00B57C0C" w:rsidRPr="00B57C0C">
        <w:rPr>
          <w:rFonts w:ascii="ITC Avant Garde" w:eastAsiaTheme="minorHAnsi" w:hAnsi="ITC Avant Garde" w:cstheme="minorBidi"/>
        </w:rPr>
        <w:t xml:space="preserve"> las obligaciones de cobertura previstas en </w:t>
      </w:r>
      <w:r w:rsidR="008A431E">
        <w:rPr>
          <w:rFonts w:ascii="ITC Avant Garde" w:eastAsiaTheme="minorHAnsi" w:hAnsi="ITC Avant Garde" w:cstheme="minorBidi"/>
        </w:rPr>
        <w:t xml:space="preserve">el numeral </w:t>
      </w:r>
      <w:r w:rsidR="007E660B">
        <w:rPr>
          <w:rFonts w:ascii="ITC Avant Garde" w:eastAsiaTheme="minorHAnsi" w:hAnsi="ITC Avant Garde" w:cstheme="minorBidi"/>
        </w:rPr>
        <w:t>3.4 de las presentes Bases</w:t>
      </w:r>
      <w:r w:rsidR="00B57C0C" w:rsidRPr="00B57C0C">
        <w:rPr>
          <w:rFonts w:ascii="ITC Avant Garde" w:eastAsiaTheme="minorHAnsi" w:hAnsi="ITC Avant Garde" w:cstheme="minorBidi"/>
        </w:rPr>
        <w:t>.</w:t>
      </w:r>
    </w:p>
    <w:p w14:paraId="39ED3462" w14:textId="45881B7B" w:rsidR="00FA2CA3" w:rsidRPr="00FD7D64" w:rsidRDefault="00FA2CA3" w:rsidP="00F72C18">
      <w:pPr>
        <w:spacing w:after="0" w:line="240" w:lineRule="auto"/>
        <w:jc w:val="both"/>
        <w:rPr>
          <w:rFonts w:ascii="ITC Avant Garde" w:eastAsiaTheme="minorHAnsi" w:hAnsi="ITC Avant Garde" w:cstheme="minorBidi"/>
        </w:rPr>
      </w:pPr>
    </w:p>
    <w:p w14:paraId="5935677D" w14:textId="77777777" w:rsidR="00FF2699" w:rsidRPr="00EA4DCD" w:rsidRDefault="00FF2699" w:rsidP="00392919">
      <w:pPr>
        <w:numPr>
          <w:ilvl w:val="1"/>
          <w:numId w:val="34"/>
        </w:numPr>
        <w:tabs>
          <w:tab w:val="left" w:pos="142"/>
        </w:tabs>
        <w:spacing w:after="0" w:line="240" w:lineRule="auto"/>
        <w:ind w:left="0" w:firstLine="0"/>
        <w:jc w:val="both"/>
        <w:rPr>
          <w:rFonts w:ascii="ITC Avant Garde" w:hAnsi="ITC Avant Garde"/>
          <w:b/>
        </w:rPr>
      </w:pPr>
      <w:r w:rsidRPr="00EA4DCD">
        <w:rPr>
          <w:rFonts w:ascii="ITC Avant Garde" w:hAnsi="ITC Avant Garde"/>
          <w:b/>
        </w:rPr>
        <w:lastRenderedPageBreak/>
        <w:t>Cuarta Etapa: Emisión de Acta de Fallo, Pago de Contraprestación y Otorgamiento de Títulos de Concesión.</w:t>
      </w:r>
    </w:p>
    <w:p w14:paraId="70CFFBE7" w14:textId="77777777" w:rsidR="00FF2699" w:rsidRPr="00EA4DCD" w:rsidRDefault="00FF2699" w:rsidP="00F72C18">
      <w:pPr>
        <w:tabs>
          <w:tab w:val="left" w:pos="142"/>
        </w:tabs>
        <w:spacing w:after="0" w:line="240" w:lineRule="auto"/>
        <w:jc w:val="both"/>
        <w:rPr>
          <w:rFonts w:ascii="ITC Avant Garde" w:hAnsi="ITC Avant Garde"/>
          <w:b/>
        </w:rPr>
      </w:pPr>
    </w:p>
    <w:p w14:paraId="75FFB06B" w14:textId="77777777" w:rsidR="00FF2699" w:rsidRPr="00EA4DCD" w:rsidRDefault="00FF2699" w:rsidP="00392919">
      <w:pPr>
        <w:numPr>
          <w:ilvl w:val="2"/>
          <w:numId w:val="34"/>
        </w:numPr>
        <w:tabs>
          <w:tab w:val="left" w:pos="142"/>
        </w:tabs>
        <w:spacing w:after="0" w:line="240" w:lineRule="auto"/>
        <w:ind w:left="0" w:firstLine="0"/>
        <w:jc w:val="both"/>
        <w:rPr>
          <w:rFonts w:ascii="ITC Avant Garde" w:hAnsi="ITC Avant Garde"/>
          <w:b/>
        </w:rPr>
      </w:pPr>
      <w:r w:rsidRPr="00EA4DCD">
        <w:rPr>
          <w:rFonts w:ascii="ITC Avant Garde" w:hAnsi="ITC Avant Garde"/>
          <w:b/>
        </w:rPr>
        <w:t>Acta de Fallo.</w:t>
      </w:r>
    </w:p>
    <w:p w14:paraId="6D200177" w14:textId="77777777" w:rsidR="00FF2699" w:rsidRPr="00EA4DCD" w:rsidRDefault="00FF2699" w:rsidP="00F72C18">
      <w:pPr>
        <w:tabs>
          <w:tab w:val="left" w:pos="142"/>
        </w:tabs>
        <w:spacing w:after="0" w:line="240" w:lineRule="auto"/>
        <w:jc w:val="both"/>
        <w:rPr>
          <w:rFonts w:ascii="ITC Avant Garde" w:hAnsi="ITC Avant Garde"/>
          <w:b/>
        </w:rPr>
      </w:pPr>
    </w:p>
    <w:p w14:paraId="11D0577F" w14:textId="1C08F547" w:rsidR="00FF2699" w:rsidRPr="00EA4DCD" w:rsidRDefault="00FF2699" w:rsidP="00F72C18">
      <w:pPr>
        <w:tabs>
          <w:tab w:val="left" w:pos="142"/>
        </w:tabs>
        <w:spacing w:after="0" w:line="240" w:lineRule="auto"/>
        <w:jc w:val="both"/>
        <w:rPr>
          <w:rFonts w:ascii="ITC Avant Garde" w:hAnsi="ITC Avant Garde"/>
        </w:rPr>
      </w:pPr>
      <w:r w:rsidRPr="005D7A5E">
        <w:rPr>
          <w:rFonts w:ascii="ITC Avant Garde" w:hAnsi="ITC Avant Garde"/>
        </w:rPr>
        <w:t xml:space="preserve">El Acta de Fallo será notificada </w:t>
      </w:r>
      <w:r w:rsidR="005D7A5E" w:rsidRPr="005D7A5E">
        <w:rPr>
          <w:rFonts w:ascii="ITC Avant Garde" w:hAnsi="ITC Avant Garde"/>
        </w:rPr>
        <w:t xml:space="preserve">en el Domicilio del Instituto </w:t>
      </w:r>
      <w:r w:rsidRPr="005D7A5E">
        <w:rPr>
          <w:rFonts w:ascii="ITC Avant Garde" w:hAnsi="ITC Avant Garde"/>
        </w:rPr>
        <w:t>a</w:t>
      </w:r>
      <w:r w:rsidRPr="00EA4DCD">
        <w:rPr>
          <w:rFonts w:ascii="ITC Avant Garde" w:hAnsi="ITC Avant Garde"/>
        </w:rPr>
        <w:t xml:space="preserve"> cada Participante Ganador dentro del plazo establecido en</w:t>
      </w:r>
      <w:r w:rsidR="00C47895">
        <w:rPr>
          <w:rFonts w:ascii="ITC Avant Garde" w:hAnsi="ITC Avant Garde"/>
        </w:rPr>
        <w:t xml:space="preserve"> el Calendario de Actividades. </w:t>
      </w:r>
    </w:p>
    <w:p w14:paraId="26C724AB" w14:textId="77777777" w:rsidR="00D961F8" w:rsidRDefault="00D961F8" w:rsidP="00F72C18">
      <w:pPr>
        <w:tabs>
          <w:tab w:val="left" w:pos="142"/>
        </w:tabs>
        <w:spacing w:after="0" w:line="240" w:lineRule="auto"/>
        <w:jc w:val="both"/>
        <w:rPr>
          <w:rFonts w:ascii="ITC Avant Garde" w:hAnsi="ITC Avant Garde"/>
        </w:rPr>
      </w:pPr>
    </w:p>
    <w:p w14:paraId="60791F80" w14:textId="3B043D3E" w:rsidR="00FF2699" w:rsidRPr="00EA4DCD" w:rsidRDefault="00FF2699" w:rsidP="00F72C18">
      <w:pPr>
        <w:tabs>
          <w:tab w:val="left" w:pos="142"/>
        </w:tabs>
        <w:spacing w:after="0" w:line="240" w:lineRule="auto"/>
        <w:jc w:val="both"/>
        <w:rPr>
          <w:rFonts w:ascii="ITC Avant Garde" w:hAnsi="ITC Avant Garde"/>
        </w:rPr>
      </w:pPr>
      <w:r w:rsidRPr="00EA4DCD">
        <w:rPr>
          <w:rFonts w:ascii="ITC Avant Garde" w:hAnsi="ITC Avant Garde"/>
        </w:rPr>
        <w:t>Asimismo, se publicarán en el Portal de Internet del Instituto los números de referencia para el pago de las Contraprestaciones en las fechas establecidas e</w:t>
      </w:r>
      <w:r w:rsidR="00C47895">
        <w:rPr>
          <w:rFonts w:ascii="ITC Avant Garde" w:hAnsi="ITC Avant Garde"/>
        </w:rPr>
        <w:t>n el Calendario de Actividades.</w:t>
      </w:r>
    </w:p>
    <w:p w14:paraId="7520B760" w14:textId="77777777" w:rsidR="00D961F8" w:rsidRDefault="00D961F8" w:rsidP="00F72C18">
      <w:pPr>
        <w:tabs>
          <w:tab w:val="left" w:pos="142"/>
        </w:tabs>
        <w:spacing w:after="0" w:line="240" w:lineRule="auto"/>
        <w:jc w:val="both"/>
        <w:rPr>
          <w:rFonts w:ascii="ITC Avant Garde" w:hAnsi="ITC Avant Garde"/>
        </w:rPr>
      </w:pPr>
    </w:p>
    <w:p w14:paraId="017274E1" w14:textId="0CA9B217" w:rsidR="00BF51A1" w:rsidRDefault="00BF51A1" w:rsidP="00F72C18">
      <w:pPr>
        <w:tabs>
          <w:tab w:val="left" w:pos="142"/>
        </w:tabs>
        <w:spacing w:after="0" w:line="240" w:lineRule="auto"/>
        <w:jc w:val="both"/>
        <w:rPr>
          <w:rFonts w:ascii="ITC Avant Garde" w:hAnsi="ITC Avant Garde"/>
        </w:rPr>
      </w:pPr>
      <w:r w:rsidRPr="00E3573A">
        <w:rPr>
          <w:rFonts w:ascii="ITC Avant Garde" w:hAnsi="ITC Avant Garde"/>
        </w:rPr>
        <w:t>En el Acta de Fallo</w:t>
      </w:r>
      <w:r w:rsidR="009B79B4">
        <w:rPr>
          <w:rFonts w:ascii="ITC Avant Garde" w:hAnsi="ITC Avant Garde"/>
        </w:rPr>
        <w:t>,</w:t>
      </w:r>
      <w:r w:rsidRPr="00E3573A">
        <w:rPr>
          <w:rFonts w:ascii="ITC Avant Garde" w:hAnsi="ITC Avant Garde"/>
        </w:rPr>
        <w:t xml:space="preserve"> el Instituto autorizará el diferimiento de la entrega del </w:t>
      </w:r>
      <w:r w:rsidR="00E3573A" w:rsidRPr="00E3573A">
        <w:rPr>
          <w:rFonts w:ascii="ITC Avant Garde" w:hAnsi="ITC Avant Garde"/>
        </w:rPr>
        <w:t>título de Concesión de Espectro Radioeléctrico para Uso Comercial</w:t>
      </w:r>
      <w:r w:rsidR="00E3573A">
        <w:rPr>
          <w:rFonts w:ascii="ITC Avant Garde" w:hAnsi="ITC Avant Garde"/>
        </w:rPr>
        <w:t xml:space="preserve">, siempre que el Participante Ganador tenga la calidad de Nuevo </w:t>
      </w:r>
      <w:r w:rsidR="00BA614B">
        <w:rPr>
          <w:rFonts w:ascii="ITC Avant Garde" w:hAnsi="ITC Avant Garde"/>
        </w:rPr>
        <w:t>Competidor</w:t>
      </w:r>
      <w:r w:rsidR="00E3573A">
        <w:rPr>
          <w:rFonts w:ascii="ITC Avant Garde" w:hAnsi="ITC Avant Garde"/>
        </w:rPr>
        <w:t xml:space="preserve"> en </w:t>
      </w:r>
      <w:r w:rsidR="00937BA2">
        <w:rPr>
          <w:rFonts w:ascii="ITC Avant Garde" w:hAnsi="ITC Avant Garde"/>
        </w:rPr>
        <w:t>Bandas</w:t>
      </w:r>
      <w:r w:rsidR="00E3573A">
        <w:rPr>
          <w:rFonts w:ascii="ITC Avant Garde" w:hAnsi="ITC Avant Garde"/>
        </w:rPr>
        <w:t xml:space="preserve"> de Capacidad y haya presentado el Apéndice G en los términos establecidos en las Bases, sus Apéndices y Anexos.</w:t>
      </w:r>
    </w:p>
    <w:p w14:paraId="77DF6216" w14:textId="77777777" w:rsidR="00BF51A1" w:rsidRDefault="00BF51A1" w:rsidP="00F72C18">
      <w:pPr>
        <w:tabs>
          <w:tab w:val="left" w:pos="142"/>
        </w:tabs>
        <w:spacing w:after="0" w:line="240" w:lineRule="auto"/>
        <w:jc w:val="both"/>
        <w:rPr>
          <w:rFonts w:ascii="ITC Avant Garde" w:hAnsi="ITC Avant Garde"/>
        </w:rPr>
      </w:pPr>
    </w:p>
    <w:p w14:paraId="408E5EA4" w14:textId="5927D055" w:rsidR="00FF2699" w:rsidRDefault="00FF2699" w:rsidP="00F72C18">
      <w:pPr>
        <w:tabs>
          <w:tab w:val="left" w:pos="142"/>
        </w:tabs>
        <w:spacing w:after="0" w:line="240" w:lineRule="auto"/>
        <w:jc w:val="both"/>
        <w:rPr>
          <w:rFonts w:ascii="ITC Avant Garde" w:hAnsi="ITC Avant Garde"/>
        </w:rPr>
      </w:pPr>
      <w:r w:rsidRPr="0088683A">
        <w:rPr>
          <w:rFonts w:ascii="ITC Avant Garde" w:hAnsi="ITC Avant Garde"/>
        </w:rPr>
        <w:t>En el Acta de Fallo deberán incorporarse como condiciones para la entrega de los título</w:t>
      </w:r>
      <w:r w:rsidR="00624911">
        <w:rPr>
          <w:rFonts w:ascii="ITC Avant Garde" w:hAnsi="ITC Avant Garde"/>
        </w:rPr>
        <w:t>s de concesión, las siguientes:</w:t>
      </w:r>
    </w:p>
    <w:p w14:paraId="3CF4A378" w14:textId="77777777" w:rsidR="00D961F8" w:rsidRPr="0088683A" w:rsidRDefault="00D961F8" w:rsidP="00F72C18">
      <w:pPr>
        <w:tabs>
          <w:tab w:val="left" w:pos="142"/>
        </w:tabs>
        <w:spacing w:after="0" w:line="240" w:lineRule="auto"/>
        <w:jc w:val="both"/>
        <w:rPr>
          <w:rFonts w:ascii="ITC Avant Garde" w:hAnsi="ITC Avant Garde"/>
        </w:rPr>
      </w:pPr>
    </w:p>
    <w:p w14:paraId="74235762" w14:textId="6076A0CB" w:rsidR="00D94A59" w:rsidRPr="00D94A59" w:rsidRDefault="00FF2699" w:rsidP="00392919">
      <w:pPr>
        <w:numPr>
          <w:ilvl w:val="0"/>
          <w:numId w:val="19"/>
        </w:numPr>
        <w:tabs>
          <w:tab w:val="left" w:pos="142"/>
        </w:tabs>
        <w:spacing w:after="0" w:line="240" w:lineRule="auto"/>
        <w:jc w:val="both"/>
        <w:rPr>
          <w:rFonts w:ascii="ITC Avant Garde" w:hAnsi="ITC Avant Garde"/>
        </w:rPr>
      </w:pPr>
      <w:r w:rsidRPr="0088683A">
        <w:rPr>
          <w:rFonts w:ascii="ITC Avant Garde" w:hAnsi="ITC Avant Garde"/>
        </w:rPr>
        <w:t>El pago de la Contraprestación en los términos y condiciones establecidos en las Bases;</w:t>
      </w:r>
    </w:p>
    <w:p w14:paraId="3A5A8125" w14:textId="7E6F556F" w:rsidR="003218A8" w:rsidRPr="007E660B" w:rsidRDefault="00FF2699" w:rsidP="007E660B">
      <w:pPr>
        <w:numPr>
          <w:ilvl w:val="0"/>
          <w:numId w:val="19"/>
        </w:numPr>
        <w:tabs>
          <w:tab w:val="left" w:pos="142"/>
        </w:tabs>
        <w:spacing w:after="0" w:line="240" w:lineRule="auto"/>
        <w:jc w:val="both"/>
        <w:rPr>
          <w:rFonts w:ascii="ITC Avant Garde" w:hAnsi="ITC Avant Garde"/>
        </w:rPr>
      </w:pPr>
      <w:r w:rsidRPr="0088683A">
        <w:rPr>
          <w:rFonts w:ascii="ITC Avant Garde" w:hAnsi="ITC Avant Garde"/>
        </w:rPr>
        <w:t>En caso de Consorcios, deberá acreditar haber constituido una sociedad mercantil en términos de la legislación mexicana</w:t>
      </w:r>
      <w:r w:rsidRPr="00A5451F">
        <w:rPr>
          <w:rFonts w:ascii="ITC Avant Garde" w:hAnsi="ITC Avant Garde"/>
        </w:rPr>
        <w:t xml:space="preserve">, debidamente inscrita en el Registro Público de Comercio y con la autorización de </w:t>
      </w:r>
      <w:r w:rsidR="000022B3">
        <w:rPr>
          <w:rFonts w:ascii="ITC Avant Garde" w:hAnsi="ITC Avant Garde"/>
        </w:rPr>
        <w:t>u</w:t>
      </w:r>
      <w:r w:rsidRPr="00A5451F">
        <w:rPr>
          <w:rFonts w:ascii="ITC Avant Garde" w:hAnsi="ITC Avant Garde"/>
        </w:rPr>
        <w:t xml:space="preserve">so de </w:t>
      </w:r>
      <w:r w:rsidR="000022B3">
        <w:rPr>
          <w:rFonts w:ascii="ITC Avant Garde" w:hAnsi="ITC Avant Garde"/>
        </w:rPr>
        <w:t>d</w:t>
      </w:r>
      <w:r w:rsidRPr="00A5451F">
        <w:rPr>
          <w:rFonts w:ascii="ITC Avant Garde" w:hAnsi="ITC Avant Garde"/>
        </w:rPr>
        <w:t xml:space="preserve">enominación o </w:t>
      </w:r>
      <w:r w:rsidR="000022B3">
        <w:rPr>
          <w:rFonts w:ascii="ITC Avant Garde" w:hAnsi="ITC Avant Garde"/>
        </w:rPr>
        <w:t>r</w:t>
      </w:r>
      <w:r w:rsidRPr="00A5451F">
        <w:rPr>
          <w:rFonts w:ascii="ITC Avant Garde" w:hAnsi="ITC Avant Garde"/>
        </w:rPr>
        <w:t xml:space="preserve">azón </w:t>
      </w:r>
      <w:r w:rsidR="000022B3">
        <w:rPr>
          <w:rFonts w:ascii="ITC Avant Garde" w:hAnsi="ITC Avant Garde"/>
        </w:rPr>
        <w:t>s</w:t>
      </w:r>
      <w:r w:rsidRPr="00A5451F">
        <w:rPr>
          <w:rFonts w:ascii="ITC Avant Garde" w:hAnsi="ITC Avant Garde"/>
        </w:rPr>
        <w:t>ocial correspondiente,</w:t>
      </w:r>
      <w:r w:rsidRPr="0088683A">
        <w:rPr>
          <w:rFonts w:ascii="ITC Avant Garde" w:hAnsi="ITC Avant Garde"/>
        </w:rPr>
        <w:t xml:space="preserve"> conforme a la información presentada ante el Instituto</w:t>
      </w:r>
      <w:r w:rsidRPr="007E660B">
        <w:rPr>
          <w:rFonts w:ascii="ITC Avant Garde" w:hAnsi="ITC Avant Garde"/>
        </w:rPr>
        <w:t>.</w:t>
      </w:r>
    </w:p>
    <w:p w14:paraId="154BAB08" w14:textId="4B7F537A" w:rsidR="002C5C7B" w:rsidRPr="00F811EC" w:rsidRDefault="003218A8" w:rsidP="00392919">
      <w:pPr>
        <w:numPr>
          <w:ilvl w:val="0"/>
          <w:numId w:val="19"/>
        </w:numPr>
        <w:tabs>
          <w:tab w:val="left" w:pos="142"/>
        </w:tabs>
        <w:spacing w:after="0" w:line="240" w:lineRule="auto"/>
        <w:jc w:val="both"/>
        <w:rPr>
          <w:rFonts w:ascii="ITC Avant Garde" w:hAnsi="ITC Avant Garde"/>
        </w:rPr>
      </w:pPr>
      <w:r>
        <w:rPr>
          <w:rFonts w:ascii="ITC Avant Garde" w:hAnsi="ITC Avant Garde"/>
        </w:rPr>
        <w:t xml:space="preserve">En caso de </w:t>
      </w:r>
      <w:r w:rsidR="008D71AB">
        <w:rPr>
          <w:rFonts w:ascii="ITC Avant Garde" w:hAnsi="ITC Avant Garde"/>
        </w:rPr>
        <w:t xml:space="preserve">que el Instituto autorice </w:t>
      </w:r>
      <w:r w:rsidR="00367035" w:rsidRPr="00367035">
        <w:rPr>
          <w:rFonts w:ascii="ITC Avant Garde" w:hAnsi="ITC Avant Garde"/>
        </w:rPr>
        <w:t>el diferimiento</w:t>
      </w:r>
      <w:r>
        <w:rPr>
          <w:rFonts w:ascii="ITC Avant Garde" w:hAnsi="ITC Avant Garde"/>
        </w:rPr>
        <w:t xml:space="preserve"> </w:t>
      </w:r>
      <w:r w:rsidR="008D71AB">
        <w:rPr>
          <w:rFonts w:ascii="ITC Avant Garde" w:hAnsi="ITC Avant Garde"/>
        </w:rPr>
        <w:t>de la entrega del título de Concesión de Espectro Radioeléctrico para Uso Comercial, conforme</w:t>
      </w:r>
      <w:r w:rsidR="00367035">
        <w:rPr>
          <w:rFonts w:ascii="ITC Avant Garde" w:hAnsi="ITC Avant Garde"/>
        </w:rPr>
        <w:t xml:space="preserve"> al</w:t>
      </w:r>
      <w:r>
        <w:rPr>
          <w:rFonts w:ascii="ITC Avant Garde" w:hAnsi="ITC Avant Garde"/>
        </w:rPr>
        <w:t xml:space="preserve"> Apéndice G</w:t>
      </w:r>
      <w:r w:rsidR="008D71AB">
        <w:rPr>
          <w:rFonts w:ascii="ITC Avant Garde" w:hAnsi="ITC Avant Garde"/>
        </w:rPr>
        <w:t xml:space="preserve"> de las Bases</w:t>
      </w:r>
      <w:r w:rsidR="00367035">
        <w:rPr>
          <w:rFonts w:ascii="ITC Avant Garde" w:hAnsi="ITC Avant Garde"/>
        </w:rPr>
        <w:t>,</w:t>
      </w:r>
      <w:r>
        <w:rPr>
          <w:rFonts w:ascii="ITC Avant Garde" w:hAnsi="ITC Avant Garde"/>
        </w:rPr>
        <w:t xml:space="preserve"> </w:t>
      </w:r>
      <w:r w:rsidR="00451337">
        <w:rPr>
          <w:rFonts w:ascii="ITC Avant Garde" w:hAnsi="ITC Avant Garde"/>
        </w:rPr>
        <w:t xml:space="preserve">el Participante Ganador </w:t>
      </w:r>
      <w:r w:rsidR="00A433C4">
        <w:rPr>
          <w:rFonts w:ascii="ITC Avant Garde" w:hAnsi="ITC Avant Garde"/>
        </w:rPr>
        <w:t xml:space="preserve">deberá </w:t>
      </w:r>
      <w:r w:rsidR="008B0357">
        <w:rPr>
          <w:rFonts w:ascii="ITC Avant Garde" w:hAnsi="ITC Avant Garde"/>
        </w:rPr>
        <w:t xml:space="preserve">presentar </w:t>
      </w:r>
      <w:r w:rsidR="00A433C4">
        <w:rPr>
          <w:rFonts w:ascii="ITC Avant Garde" w:hAnsi="ITC Avant Garde"/>
        </w:rPr>
        <w:t>al Instituto</w:t>
      </w:r>
      <w:r>
        <w:rPr>
          <w:rFonts w:ascii="ITC Avant Garde" w:hAnsi="ITC Avant Garde"/>
        </w:rPr>
        <w:t xml:space="preserve"> </w:t>
      </w:r>
      <w:r w:rsidR="00A433C4">
        <w:rPr>
          <w:rFonts w:ascii="ITC Avant Garde" w:hAnsi="ITC Avant Garde"/>
        </w:rPr>
        <w:t xml:space="preserve">la actualización de la carta de crédito </w:t>
      </w:r>
      <w:r w:rsidR="00A433C4" w:rsidRPr="005F44DD">
        <w:rPr>
          <w:rFonts w:ascii="ITC Avant Garde" w:hAnsi="ITC Avant Garde"/>
          <w:i/>
        </w:rPr>
        <w:t>stand-by</w:t>
      </w:r>
      <w:r w:rsidR="00A433C4">
        <w:rPr>
          <w:rFonts w:ascii="ITC Avant Garde" w:hAnsi="ITC Avant Garde"/>
        </w:rPr>
        <w:t xml:space="preserve">, de conformidad con </w:t>
      </w:r>
      <w:r w:rsidR="00A433C4" w:rsidRPr="00F811EC">
        <w:rPr>
          <w:rFonts w:ascii="ITC Avant Garde" w:hAnsi="ITC Avant Garde"/>
        </w:rPr>
        <w:t>los numerales 4 y 8.</w:t>
      </w:r>
      <w:r w:rsidR="0095159A" w:rsidRPr="00F811EC">
        <w:rPr>
          <w:rFonts w:ascii="ITC Avant Garde" w:hAnsi="ITC Avant Garde"/>
        </w:rPr>
        <w:t>8</w:t>
      </w:r>
      <w:r w:rsidR="00A433C4" w:rsidRPr="00F811EC">
        <w:rPr>
          <w:rFonts w:ascii="ITC Avant Garde" w:hAnsi="ITC Avant Garde"/>
        </w:rPr>
        <w:t xml:space="preserve"> de las Ba</w:t>
      </w:r>
      <w:r w:rsidR="00BE6415">
        <w:rPr>
          <w:rFonts w:ascii="ITC Avant Garde" w:hAnsi="ITC Avant Garde"/>
        </w:rPr>
        <w:t>ses, d</w:t>
      </w:r>
      <w:r w:rsidR="00E3573A" w:rsidRPr="00BE6415">
        <w:rPr>
          <w:rFonts w:ascii="ITC Avant Garde" w:hAnsi="ITC Avant Garde"/>
        </w:rPr>
        <w:t>entro de los 10 (diez) días hábiles siguientes a la notificación del Acta de Fallo</w:t>
      </w:r>
      <w:r w:rsidR="00BE6415" w:rsidRPr="00BE6415">
        <w:rPr>
          <w:rFonts w:ascii="ITC Avant Garde" w:hAnsi="ITC Avant Garde"/>
        </w:rPr>
        <w:t xml:space="preserve"> correspondiente</w:t>
      </w:r>
      <w:r w:rsidR="00E3573A" w:rsidRPr="00BE6415">
        <w:rPr>
          <w:rFonts w:ascii="ITC Avant Garde" w:hAnsi="ITC Avant Garde"/>
        </w:rPr>
        <w:t>.</w:t>
      </w:r>
      <w:r w:rsidR="00BE6415" w:rsidRPr="00BE6415">
        <w:rPr>
          <w:rFonts w:ascii="ITC Avant Garde" w:hAnsi="ITC Avant Garde"/>
        </w:rPr>
        <w:t xml:space="preserve"> De no presentar la actualización de la Garantía de Seriedad dentro del plazo establecido quedará sin efectos la autorización de diferimiento prevista en el Acta de Fallo respectiva</w:t>
      </w:r>
      <w:r w:rsidR="00A433C4" w:rsidRPr="00BE6415">
        <w:rPr>
          <w:rFonts w:ascii="ITC Avant Garde" w:hAnsi="ITC Avant Garde"/>
        </w:rPr>
        <w:t>.</w:t>
      </w:r>
    </w:p>
    <w:p w14:paraId="37687602" w14:textId="77777777" w:rsidR="00624911" w:rsidRDefault="00624911" w:rsidP="00F72C18">
      <w:pPr>
        <w:tabs>
          <w:tab w:val="left" w:pos="142"/>
        </w:tabs>
        <w:spacing w:after="0" w:line="240" w:lineRule="auto"/>
        <w:ind w:left="360"/>
        <w:jc w:val="both"/>
        <w:rPr>
          <w:rFonts w:ascii="ITC Avant Garde" w:hAnsi="ITC Avant Garde"/>
        </w:rPr>
      </w:pPr>
    </w:p>
    <w:p w14:paraId="4B69CC2A" w14:textId="46414A92" w:rsidR="00FF2699" w:rsidRPr="00624911" w:rsidRDefault="00FF2699" w:rsidP="00F72C18">
      <w:pPr>
        <w:tabs>
          <w:tab w:val="left" w:pos="142"/>
        </w:tabs>
        <w:spacing w:after="0" w:line="240" w:lineRule="auto"/>
        <w:jc w:val="both"/>
        <w:rPr>
          <w:rFonts w:ascii="ITC Avant Garde" w:hAnsi="ITC Avant Garde"/>
        </w:rPr>
      </w:pPr>
      <w:r w:rsidRPr="00624911">
        <w:rPr>
          <w:rFonts w:ascii="ITC Avant Garde" w:hAnsi="ITC Avant Garde"/>
        </w:rPr>
        <w:t xml:space="preserve">De no </w:t>
      </w:r>
      <w:r w:rsidR="00F821C8">
        <w:rPr>
          <w:rFonts w:ascii="ITC Avant Garde" w:hAnsi="ITC Avant Garde"/>
        </w:rPr>
        <w:t>cumplirse</w:t>
      </w:r>
      <w:r w:rsidRPr="00624911">
        <w:rPr>
          <w:rFonts w:ascii="ITC Avant Garde" w:hAnsi="ITC Avant Garde"/>
        </w:rPr>
        <w:t xml:space="preserve"> </w:t>
      </w:r>
      <w:r w:rsidR="007E660B">
        <w:rPr>
          <w:rFonts w:ascii="ITC Avant Garde" w:hAnsi="ITC Avant Garde"/>
        </w:rPr>
        <w:t xml:space="preserve">las </w:t>
      </w:r>
      <w:r w:rsidRPr="00624911">
        <w:rPr>
          <w:rFonts w:ascii="ITC Avant Garde" w:hAnsi="ITC Avant Garde"/>
        </w:rPr>
        <w:t xml:space="preserve">condiciones </w:t>
      </w:r>
      <w:r w:rsidR="007E660B">
        <w:rPr>
          <w:rFonts w:ascii="ITC Avant Garde" w:hAnsi="ITC Avant Garde"/>
        </w:rPr>
        <w:t xml:space="preserve">i y, en su caso ii, </w:t>
      </w:r>
      <w:r w:rsidRPr="00624911">
        <w:rPr>
          <w:rFonts w:ascii="ITC Avant Garde" w:hAnsi="ITC Avant Garde"/>
        </w:rPr>
        <w:t>dentro de los plazos establecidos en el Calendario de Actividades, quedará sin efecto el Acta de Fallo para el Participante Ganador</w:t>
      </w:r>
      <w:r w:rsidR="00CF5819">
        <w:rPr>
          <w:rFonts w:ascii="ITC Avant Garde" w:hAnsi="ITC Avant Garde"/>
        </w:rPr>
        <w:t xml:space="preserve"> de que se trate</w:t>
      </w:r>
      <w:r w:rsidRPr="00F811EC">
        <w:rPr>
          <w:rFonts w:ascii="ITC Avant Garde" w:hAnsi="ITC Avant Garde"/>
        </w:rPr>
        <w:t>,</w:t>
      </w:r>
      <w:r w:rsidRPr="00624911">
        <w:rPr>
          <w:rFonts w:ascii="ITC Avant Garde" w:hAnsi="ITC Avant Garde"/>
        </w:rPr>
        <w:t xml:space="preserve"> por lo que el Instituto procederá a declarar </w:t>
      </w:r>
      <w:r w:rsidR="00CF5819">
        <w:rPr>
          <w:rFonts w:ascii="ITC Avant Garde" w:hAnsi="ITC Avant Garde"/>
        </w:rPr>
        <w:t>su</w:t>
      </w:r>
      <w:r w:rsidR="00CF5819" w:rsidRPr="00624911">
        <w:rPr>
          <w:rFonts w:ascii="ITC Avant Garde" w:hAnsi="ITC Avant Garde"/>
        </w:rPr>
        <w:t xml:space="preserve"> </w:t>
      </w:r>
      <w:r w:rsidRPr="00624911">
        <w:rPr>
          <w:rFonts w:ascii="ITC Avant Garde" w:hAnsi="ITC Avant Garde"/>
        </w:rPr>
        <w:t xml:space="preserve">descalificación, en términos </w:t>
      </w:r>
      <w:r w:rsidRPr="00F811EC">
        <w:rPr>
          <w:rFonts w:ascii="ITC Avant Garde" w:hAnsi="ITC Avant Garde"/>
        </w:rPr>
        <w:t xml:space="preserve">del </w:t>
      </w:r>
      <w:r w:rsidR="00575C0F" w:rsidRPr="00F811EC">
        <w:rPr>
          <w:rFonts w:ascii="ITC Avant Garde" w:hAnsi="ITC Avant Garde"/>
        </w:rPr>
        <w:t>numeral 10.1</w:t>
      </w:r>
      <w:r w:rsidRPr="00F811EC">
        <w:rPr>
          <w:rFonts w:ascii="ITC Avant Garde" w:hAnsi="ITC Avant Garde"/>
        </w:rPr>
        <w:t xml:space="preserve"> de</w:t>
      </w:r>
      <w:r w:rsidRPr="00F07DD6">
        <w:rPr>
          <w:rFonts w:ascii="ITC Avant Garde" w:hAnsi="ITC Avant Garde"/>
        </w:rPr>
        <w:t xml:space="preserve"> las presentes Bases</w:t>
      </w:r>
      <w:r w:rsidRPr="00624911">
        <w:rPr>
          <w:rFonts w:ascii="ITC Avant Garde" w:hAnsi="ITC Avant Garde"/>
        </w:rPr>
        <w:t xml:space="preserve"> y realizará las gestiones necesarias para la ejecución de la Garantía de Seriedad respectiva</w:t>
      </w:r>
      <w:r w:rsidRPr="00F811EC">
        <w:rPr>
          <w:rFonts w:ascii="ITC Avant Garde" w:hAnsi="ITC Avant Garde"/>
        </w:rPr>
        <w:t>.</w:t>
      </w:r>
    </w:p>
    <w:p w14:paraId="752CDA87" w14:textId="77777777" w:rsidR="00DA5B1F" w:rsidRPr="00624911" w:rsidRDefault="00DA5B1F" w:rsidP="00F72C18">
      <w:pPr>
        <w:tabs>
          <w:tab w:val="left" w:pos="142"/>
        </w:tabs>
        <w:spacing w:after="0" w:line="240" w:lineRule="auto"/>
        <w:jc w:val="both"/>
        <w:rPr>
          <w:rFonts w:ascii="ITC Avant Garde" w:hAnsi="ITC Avant Garde"/>
        </w:rPr>
      </w:pPr>
    </w:p>
    <w:p w14:paraId="54F0D4D8" w14:textId="02ACDB66" w:rsidR="00FF2699" w:rsidRDefault="00FF2699" w:rsidP="00CD2176">
      <w:pPr>
        <w:tabs>
          <w:tab w:val="left" w:pos="142"/>
        </w:tabs>
        <w:spacing w:after="0" w:line="240" w:lineRule="auto"/>
        <w:jc w:val="both"/>
        <w:rPr>
          <w:rFonts w:ascii="ITC Avant Garde" w:hAnsi="ITC Avant Garde"/>
        </w:rPr>
      </w:pPr>
      <w:r w:rsidRPr="00D52F4E">
        <w:rPr>
          <w:rFonts w:ascii="ITC Avant Garde" w:hAnsi="ITC Avant Garde"/>
        </w:rPr>
        <w:lastRenderedPageBreak/>
        <w:t xml:space="preserve">En el caso de que lo señalado en el párrafo anterior ocurra para todos los Bloques disponibles en la presente Licitación, </w:t>
      </w:r>
      <w:r w:rsidRPr="00D52F4E" w:rsidDel="00FE48FB">
        <w:rPr>
          <w:rFonts w:ascii="ITC Avant Garde" w:hAnsi="ITC Avant Garde"/>
        </w:rPr>
        <w:t xml:space="preserve">se declarará desierto </w:t>
      </w:r>
      <w:r w:rsidRPr="00D52F4E">
        <w:rPr>
          <w:rFonts w:ascii="ITC Avant Garde" w:hAnsi="ITC Avant Garde"/>
        </w:rPr>
        <w:t xml:space="preserve">definitivamente </w:t>
      </w:r>
      <w:r w:rsidRPr="00D52F4E" w:rsidDel="00FE48FB">
        <w:rPr>
          <w:rFonts w:ascii="ITC Avant Garde" w:hAnsi="ITC Avant Garde"/>
        </w:rPr>
        <w:t>el proceso licitatorio</w:t>
      </w:r>
      <w:r w:rsidRPr="00D52F4E">
        <w:rPr>
          <w:rFonts w:ascii="ITC Avant Garde" w:hAnsi="ITC Avant Garde"/>
        </w:rPr>
        <w:t>.</w:t>
      </w:r>
    </w:p>
    <w:p w14:paraId="3A8713D7" w14:textId="77777777" w:rsidR="00CD2176" w:rsidRPr="00CD2176" w:rsidRDefault="00CD2176" w:rsidP="00CD2176">
      <w:pPr>
        <w:tabs>
          <w:tab w:val="left" w:pos="142"/>
        </w:tabs>
        <w:spacing w:after="0" w:line="240" w:lineRule="auto"/>
        <w:jc w:val="both"/>
        <w:rPr>
          <w:rFonts w:ascii="ITC Avant Garde" w:hAnsi="ITC Avant Garde"/>
          <w:highlight w:val="green"/>
        </w:rPr>
      </w:pPr>
    </w:p>
    <w:p w14:paraId="21B8975E" w14:textId="77777777" w:rsidR="00D52F4E" w:rsidRDefault="00FF2699" w:rsidP="00392919">
      <w:pPr>
        <w:numPr>
          <w:ilvl w:val="2"/>
          <w:numId w:val="34"/>
        </w:numPr>
        <w:tabs>
          <w:tab w:val="left" w:pos="142"/>
        </w:tabs>
        <w:spacing w:after="0" w:line="240" w:lineRule="auto"/>
        <w:ind w:left="0" w:firstLine="0"/>
        <w:jc w:val="both"/>
        <w:rPr>
          <w:rFonts w:ascii="ITC Avant Garde" w:hAnsi="ITC Avant Garde"/>
          <w:b/>
        </w:rPr>
      </w:pPr>
      <w:r w:rsidRPr="00EA4DCD">
        <w:rPr>
          <w:rFonts w:ascii="ITC Avant Garde" w:hAnsi="ITC Avant Garde"/>
          <w:b/>
        </w:rPr>
        <w:t>Constitución de una sociedad mercantil.</w:t>
      </w:r>
    </w:p>
    <w:p w14:paraId="5AA90291" w14:textId="77777777" w:rsidR="00D52F4E" w:rsidRDefault="00D52F4E" w:rsidP="00F72C18">
      <w:pPr>
        <w:tabs>
          <w:tab w:val="left" w:pos="142"/>
        </w:tabs>
        <w:spacing w:after="0" w:line="240" w:lineRule="auto"/>
        <w:jc w:val="both"/>
        <w:rPr>
          <w:rFonts w:ascii="ITC Avant Garde" w:hAnsi="ITC Avant Garde"/>
          <w:b/>
        </w:rPr>
      </w:pPr>
    </w:p>
    <w:p w14:paraId="7B9CB188" w14:textId="0FEB408E" w:rsidR="00FF2699" w:rsidRDefault="00FF2699" w:rsidP="00F72C18">
      <w:pPr>
        <w:tabs>
          <w:tab w:val="left" w:pos="142"/>
        </w:tabs>
        <w:spacing w:after="0" w:line="240" w:lineRule="auto"/>
        <w:jc w:val="both"/>
        <w:rPr>
          <w:rFonts w:ascii="ITC Avant Garde" w:hAnsi="ITC Avant Garde"/>
        </w:rPr>
      </w:pPr>
      <w:r w:rsidRPr="00D52F4E">
        <w:rPr>
          <w:rFonts w:ascii="ITC Avant Garde" w:hAnsi="ITC Avant Garde"/>
        </w:rPr>
        <w:t>En el supuesto de que un Consorcio sea declarado como Participante Ganador, deberá constituir una sociedad mercantil, de conformidad con las disposiciones legales aplicables, y acreditar su constitución ante el Instituto, conform</w:t>
      </w:r>
      <w:r w:rsidR="00C47895" w:rsidRPr="00D52F4E">
        <w:rPr>
          <w:rFonts w:ascii="ITC Avant Garde" w:hAnsi="ITC Avant Garde"/>
        </w:rPr>
        <w:t>e al Calendario de Actividades.</w:t>
      </w:r>
    </w:p>
    <w:p w14:paraId="20D469CA" w14:textId="77777777" w:rsidR="00D52F4E" w:rsidRPr="00D52F4E" w:rsidRDefault="00D52F4E" w:rsidP="00F72C18">
      <w:pPr>
        <w:tabs>
          <w:tab w:val="left" w:pos="142"/>
        </w:tabs>
        <w:spacing w:after="0" w:line="240" w:lineRule="auto"/>
        <w:jc w:val="both"/>
        <w:rPr>
          <w:rFonts w:ascii="ITC Avant Garde" w:hAnsi="ITC Avant Garde"/>
          <w:b/>
        </w:rPr>
      </w:pPr>
    </w:p>
    <w:p w14:paraId="358F71BB" w14:textId="5A9A2476" w:rsidR="00FF2699" w:rsidRPr="00C47895" w:rsidRDefault="00FF2699" w:rsidP="00F72C18">
      <w:pPr>
        <w:tabs>
          <w:tab w:val="left" w:pos="142"/>
        </w:tabs>
        <w:spacing w:after="0" w:line="240" w:lineRule="auto"/>
        <w:jc w:val="both"/>
        <w:rPr>
          <w:rFonts w:ascii="ITC Avant Garde" w:hAnsi="ITC Avant Garde"/>
          <w:highlight w:val="yellow"/>
        </w:rPr>
      </w:pPr>
      <w:r w:rsidRPr="00EA4DCD">
        <w:rPr>
          <w:rFonts w:ascii="ITC Avant Garde" w:hAnsi="ITC Avant Garde"/>
        </w:rPr>
        <w:t>Las personas físicas y/o morales que constituyan la sociedad mercantil referida deberán ser las mismas que hayan sido consideradas en el Convenio Privado de Participación Conjunta, bajo la misma estructura accionaria propuesta en éste.</w:t>
      </w:r>
    </w:p>
    <w:p w14:paraId="72622393" w14:textId="77777777" w:rsidR="00D961F8" w:rsidRDefault="00D961F8" w:rsidP="00F72C18">
      <w:pPr>
        <w:tabs>
          <w:tab w:val="left" w:pos="142"/>
        </w:tabs>
        <w:spacing w:after="0" w:line="240" w:lineRule="auto"/>
        <w:jc w:val="both"/>
        <w:rPr>
          <w:rFonts w:ascii="ITC Avant Garde" w:hAnsi="ITC Avant Garde"/>
        </w:rPr>
      </w:pPr>
    </w:p>
    <w:p w14:paraId="4C9D5FF0" w14:textId="23198FB3" w:rsidR="00FF2699" w:rsidRDefault="00FF2699" w:rsidP="00F72C18">
      <w:pPr>
        <w:tabs>
          <w:tab w:val="left" w:pos="142"/>
        </w:tabs>
        <w:spacing w:after="0" w:line="240" w:lineRule="auto"/>
        <w:jc w:val="both"/>
        <w:rPr>
          <w:rFonts w:ascii="ITC Avant Garde" w:hAnsi="ITC Avant Garde"/>
        </w:rPr>
      </w:pPr>
      <w:r w:rsidRPr="00EA4DCD">
        <w:rPr>
          <w:rFonts w:ascii="ITC Avant Garde" w:hAnsi="ITC Avant Garde"/>
        </w:rPr>
        <w:t>En términos de lo mencionado en el párrafo que antecede y a más tardar antes de la fecha establecida en el Calendario de Actividades, el o los Participantes Ganadores deberán presentar ante el Instituto testimonio o copia certificada del instrumento público en el que conste el acta constitutiva y los estatutos sociales de la sociedad, con datos de inscripción en el Registro Público de Comercio</w:t>
      </w:r>
      <w:r w:rsidRPr="00EA4DCD">
        <w:t xml:space="preserve"> </w:t>
      </w:r>
      <w:r w:rsidRPr="00EA4DCD">
        <w:rPr>
          <w:rFonts w:ascii="ITC Avant Garde" w:hAnsi="ITC Avant Garde"/>
        </w:rPr>
        <w:t>y</w:t>
      </w:r>
      <w:r w:rsidRPr="00A5451F">
        <w:rPr>
          <w:rFonts w:ascii="ITC Avant Garde" w:hAnsi="ITC Avant Garde"/>
        </w:rPr>
        <w:t xml:space="preserve"> con la autorización de </w:t>
      </w:r>
      <w:r w:rsidR="000022B3">
        <w:rPr>
          <w:rFonts w:ascii="ITC Avant Garde" w:hAnsi="ITC Avant Garde"/>
        </w:rPr>
        <w:t>u</w:t>
      </w:r>
      <w:r w:rsidRPr="00A5451F">
        <w:rPr>
          <w:rFonts w:ascii="ITC Avant Garde" w:hAnsi="ITC Avant Garde"/>
        </w:rPr>
        <w:t xml:space="preserve">so de </w:t>
      </w:r>
      <w:r w:rsidR="000022B3">
        <w:rPr>
          <w:rFonts w:ascii="ITC Avant Garde" w:hAnsi="ITC Avant Garde"/>
        </w:rPr>
        <w:t>d</w:t>
      </w:r>
      <w:r w:rsidRPr="00A5451F">
        <w:rPr>
          <w:rFonts w:ascii="ITC Avant Garde" w:hAnsi="ITC Avant Garde"/>
        </w:rPr>
        <w:t xml:space="preserve">enominación o </w:t>
      </w:r>
      <w:r w:rsidR="000022B3">
        <w:rPr>
          <w:rFonts w:ascii="ITC Avant Garde" w:hAnsi="ITC Avant Garde"/>
        </w:rPr>
        <w:t>r</w:t>
      </w:r>
      <w:r w:rsidRPr="00A5451F">
        <w:rPr>
          <w:rFonts w:ascii="ITC Avant Garde" w:hAnsi="ITC Avant Garde"/>
        </w:rPr>
        <w:t xml:space="preserve">azón </w:t>
      </w:r>
      <w:r w:rsidR="000022B3">
        <w:rPr>
          <w:rFonts w:ascii="ITC Avant Garde" w:hAnsi="ITC Avant Garde"/>
        </w:rPr>
        <w:t>s</w:t>
      </w:r>
      <w:r w:rsidRPr="00A5451F">
        <w:rPr>
          <w:rFonts w:ascii="ITC Avant Garde" w:hAnsi="ITC Avant Garde"/>
        </w:rPr>
        <w:t xml:space="preserve">ocial </w:t>
      </w:r>
      <w:r w:rsidRPr="001319A3">
        <w:rPr>
          <w:rFonts w:ascii="ITC Avant Garde" w:hAnsi="ITC Avant Garde"/>
        </w:rPr>
        <w:t>correspondiente.</w:t>
      </w:r>
      <w:r w:rsidRPr="00EA4DCD">
        <w:rPr>
          <w:rFonts w:ascii="ITC Avant Garde" w:hAnsi="ITC Avant Garde"/>
        </w:rPr>
        <w:t xml:space="preserve"> En caso de que no se cuente con dicha inscripción, por la reciente creación de la sociedad mercantil, deberá acompañarse carta de fedatario público en que se haga constar que la inscripción está en trámite, debiendo informar al In</w:t>
      </w:r>
      <w:r w:rsidR="00D52F4E">
        <w:rPr>
          <w:rFonts w:ascii="ITC Avant Garde" w:hAnsi="ITC Avant Garde"/>
        </w:rPr>
        <w:t>stituto los datos del registro.</w:t>
      </w:r>
    </w:p>
    <w:p w14:paraId="0E900122" w14:textId="77777777" w:rsidR="00D961F8" w:rsidRPr="00D52F4E" w:rsidRDefault="00D961F8" w:rsidP="00F72C18">
      <w:pPr>
        <w:tabs>
          <w:tab w:val="left" w:pos="142"/>
        </w:tabs>
        <w:spacing w:after="0" w:line="240" w:lineRule="auto"/>
        <w:jc w:val="both"/>
        <w:rPr>
          <w:rFonts w:ascii="ITC Avant Garde" w:hAnsi="ITC Avant Garde"/>
        </w:rPr>
      </w:pPr>
    </w:p>
    <w:p w14:paraId="1D0956FF" w14:textId="77777777" w:rsidR="00D52F4E" w:rsidRDefault="00C47895" w:rsidP="00392919">
      <w:pPr>
        <w:numPr>
          <w:ilvl w:val="2"/>
          <w:numId w:val="34"/>
        </w:numPr>
        <w:tabs>
          <w:tab w:val="left" w:pos="142"/>
        </w:tabs>
        <w:spacing w:after="0" w:line="240" w:lineRule="auto"/>
        <w:ind w:left="0" w:firstLine="0"/>
        <w:jc w:val="both"/>
        <w:rPr>
          <w:rFonts w:ascii="ITC Avant Garde" w:hAnsi="ITC Avant Garde"/>
          <w:b/>
        </w:rPr>
      </w:pPr>
      <w:r>
        <w:rPr>
          <w:rFonts w:ascii="ITC Avant Garde" w:hAnsi="ITC Avant Garde"/>
          <w:b/>
        </w:rPr>
        <w:t>Pago</w:t>
      </w:r>
      <w:r w:rsidR="00FF2699" w:rsidRPr="00EA4DCD">
        <w:rPr>
          <w:rFonts w:ascii="ITC Avant Garde" w:hAnsi="ITC Avant Garde"/>
          <w:b/>
        </w:rPr>
        <w:t xml:space="preserve"> de la Contraprestación.</w:t>
      </w:r>
    </w:p>
    <w:p w14:paraId="6AADBDB3" w14:textId="77777777" w:rsidR="00D52F4E" w:rsidRDefault="00D52F4E" w:rsidP="00F72C18">
      <w:pPr>
        <w:tabs>
          <w:tab w:val="left" w:pos="142"/>
        </w:tabs>
        <w:spacing w:after="0" w:line="240" w:lineRule="auto"/>
        <w:jc w:val="both"/>
        <w:rPr>
          <w:rFonts w:ascii="ITC Avant Garde" w:hAnsi="ITC Avant Garde"/>
          <w:b/>
        </w:rPr>
      </w:pPr>
    </w:p>
    <w:p w14:paraId="7B4E9EF6" w14:textId="77777777" w:rsidR="006B393C" w:rsidRDefault="00FF2699" w:rsidP="00F72C18">
      <w:pPr>
        <w:tabs>
          <w:tab w:val="left" w:pos="142"/>
        </w:tabs>
        <w:spacing w:after="0" w:line="240" w:lineRule="auto"/>
        <w:jc w:val="both"/>
        <w:rPr>
          <w:rFonts w:ascii="ITC Avant Garde" w:hAnsi="ITC Avant Garde"/>
          <w:b/>
        </w:rPr>
      </w:pPr>
      <w:r w:rsidRPr="00D52F4E">
        <w:rPr>
          <w:rFonts w:ascii="ITC Avant Garde" w:hAnsi="ITC Avant Garde"/>
        </w:rPr>
        <w:t xml:space="preserve">El pago de las Contraprestaciones que establece la Ley y que deberán acreditar los Participantes Ganadores de la Licitación se hará a favor de la Tesorería de la Federación. Dicha Contraprestación será equivalente </w:t>
      </w:r>
      <w:r w:rsidR="009151C3" w:rsidRPr="009151C3">
        <w:rPr>
          <w:rFonts w:ascii="ITC Avant Garde" w:hAnsi="ITC Avant Garde"/>
        </w:rPr>
        <w:t>a la suma del Precio de Adjudicación y el Precio de Asignación,</w:t>
      </w:r>
      <w:r w:rsidR="006B393C">
        <w:rPr>
          <w:rFonts w:ascii="ITC Avant Garde" w:hAnsi="ITC Avant Garde"/>
        </w:rPr>
        <w:t xml:space="preserve"> que haya ofertado el Participante Ganador en el Procedimiento de Presentación de </w:t>
      </w:r>
      <w:r w:rsidR="006B393C" w:rsidRPr="006B393C">
        <w:rPr>
          <w:rFonts w:ascii="ITC Avant Garde" w:hAnsi="ITC Avant Garde"/>
        </w:rPr>
        <w:t>Ofertas;</w:t>
      </w:r>
      <w:r w:rsidR="009151C3" w:rsidRPr="006B393C">
        <w:rPr>
          <w:rFonts w:ascii="ITC Avant Garde" w:hAnsi="ITC Avant Garde"/>
        </w:rPr>
        <w:t xml:space="preserve"> </w:t>
      </w:r>
      <w:r w:rsidR="006B393C" w:rsidRPr="006B393C">
        <w:rPr>
          <w:rFonts w:ascii="ITC Avant Garde" w:hAnsi="ITC Avant Garde"/>
        </w:rPr>
        <w:t>asimismo,</w:t>
      </w:r>
      <w:r w:rsidR="009151C3" w:rsidRPr="006B393C">
        <w:rPr>
          <w:rFonts w:ascii="ITC Avant Garde" w:hAnsi="ITC Avant Garde"/>
        </w:rPr>
        <w:t xml:space="preserve"> </w:t>
      </w:r>
      <w:r w:rsidR="006B393C" w:rsidRPr="006B393C">
        <w:rPr>
          <w:rFonts w:ascii="ITC Avant Garde" w:hAnsi="ITC Avant Garde"/>
        </w:rPr>
        <w:t xml:space="preserve">la Contraprestación </w:t>
      </w:r>
      <w:r w:rsidR="009151C3" w:rsidRPr="006B393C">
        <w:rPr>
          <w:rFonts w:ascii="ITC Avant Garde" w:hAnsi="ITC Avant Garde"/>
        </w:rPr>
        <w:t>no podrá ser meno</w:t>
      </w:r>
      <w:r w:rsidR="006B393C" w:rsidRPr="006B393C">
        <w:rPr>
          <w:rFonts w:ascii="ITC Avant Garde" w:hAnsi="ITC Avant Garde"/>
        </w:rPr>
        <w:t>r al Valor Mínimo de Referencia</w:t>
      </w:r>
      <w:r w:rsidRPr="006B393C">
        <w:rPr>
          <w:rFonts w:ascii="ITC Avant Garde" w:hAnsi="ITC Avant Garde"/>
        </w:rPr>
        <w:t>. El pago</w:t>
      </w:r>
      <w:r w:rsidRPr="00D52F4E">
        <w:rPr>
          <w:rFonts w:ascii="ITC Avant Garde" w:hAnsi="ITC Avant Garde"/>
        </w:rPr>
        <w:t xml:space="preserve"> deberá realizarse en términos de la Ley, como límite máximo dentro de los 30 (treinta) días hábiles siguientes a la notificación del Acta de Fallo que declare al Partic</w:t>
      </w:r>
      <w:r w:rsidR="00C47895" w:rsidRPr="00D52F4E">
        <w:rPr>
          <w:rFonts w:ascii="ITC Avant Garde" w:hAnsi="ITC Avant Garde"/>
        </w:rPr>
        <w:t>ipante Ganador de que se trate.</w:t>
      </w:r>
    </w:p>
    <w:p w14:paraId="1F7C94A7" w14:textId="77777777" w:rsidR="006B393C" w:rsidRDefault="006B393C" w:rsidP="00F72C18">
      <w:pPr>
        <w:tabs>
          <w:tab w:val="left" w:pos="142"/>
        </w:tabs>
        <w:spacing w:after="0" w:line="240" w:lineRule="auto"/>
        <w:jc w:val="both"/>
        <w:rPr>
          <w:rFonts w:ascii="ITC Avant Garde" w:hAnsi="ITC Avant Garde"/>
          <w:b/>
        </w:rPr>
      </w:pPr>
    </w:p>
    <w:p w14:paraId="40A5112B" w14:textId="4254E717" w:rsidR="007439F1" w:rsidRDefault="007439F1" w:rsidP="007439F1">
      <w:pPr>
        <w:tabs>
          <w:tab w:val="left" w:pos="142"/>
        </w:tabs>
        <w:spacing w:after="0" w:line="240" w:lineRule="auto"/>
        <w:jc w:val="both"/>
        <w:rPr>
          <w:rFonts w:ascii="ITC Avant Garde" w:hAnsi="ITC Avant Garde"/>
        </w:rPr>
      </w:pPr>
      <w:r w:rsidRPr="00EA4DCD">
        <w:rPr>
          <w:rFonts w:ascii="ITC Avant Garde" w:hAnsi="ITC Avant Garde"/>
        </w:rPr>
        <w:t>El pago de la Contraprestación deberá realizarse en moneda de curso legal en los Estados Unidos Mexicanos</w:t>
      </w:r>
      <w:r>
        <w:rPr>
          <w:rFonts w:ascii="ITC Avant Garde" w:hAnsi="ITC Avant Garde"/>
        </w:rPr>
        <w:t xml:space="preserve"> y en una sola exhibición</w:t>
      </w:r>
      <w:r w:rsidRPr="00EA4DCD">
        <w:rPr>
          <w:rFonts w:ascii="ITC Avant Garde" w:hAnsi="ITC Avant Garde"/>
        </w:rPr>
        <w:t>. Para efectos del pago de la Contraprestación, el Instituto no otorgará prórroga alguna</w:t>
      </w:r>
      <w:r>
        <w:rPr>
          <w:rFonts w:ascii="ITC Avant Garde" w:hAnsi="ITC Avant Garde"/>
        </w:rPr>
        <w:t xml:space="preserve"> y en ningún caso se considerar</w:t>
      </w:r>
      <w:r w:rsidR="00F821C8">
        <w:rPr>
          <w:rFonts w:ascii="ITC Avant Garde" w:hAnsi="ITC Avant Garde"/>
        </w:rPr>
        <w:t>á</w:t>
      </w:r>
      <w:r>
        <w:rPr>
          <w:rFonts w:ascii="ITC Avant Garde" w:hAnsi="ITC Avant Garde"/>
        </w:rPr>
        <w:t xml:space="preserve"> la Garantía de Seriedad respectiva como parte de dicho pago</w:t>
      </w:r>
      <w:r w:rsidRPr="00EA4DCD">
        <w:rPr>
          <w:rFonts w:ascii="ITC Avant Garde" w:hAnsi="ITC Avant Garde"/>
        </w:rPr>
        <w:t>.</w:t>
      </w:r>
    </w:p>
    <w:p w14:paraId="545E16C3" w14:textId="77777777" w:rsidR="007439F1" w:rsidRPr="006B393C" w:rsidRDefault="007439F1" w:rsidP="007439F1">
      <w:pPr>
        <w:tabs>
          <w:tab w:val="left" w:pos="142"/>
        </w:tabs>
        <w:spacing w:after="0" w:line="240" w:lineRule="auto"/>
        <w:jc w:val="both"/>
        <w:rPr>
          <w:rFonts w:ascii="ITC Avant Garde" w:hAnsi="ITC Avant Garde"/>
          <w:b/>
        </w:rPr>
      </w:pPr>
    </w:p>
    <w:p w14:paraId="4D18C8FF" w14:textId="7895FE29" w:rsidR="006B393C" w:rsidRDefault="00FF2699" w:rsidP="00F72C18">
      <w:pPr>
        <w:tabs>
          <w:tab w:val="left" w:pos="142"/>
        </w:tabs>
        <w:spacing w:after="0" w:line="240" w:lineRule="auto"/>
        <w:jc w:val="both"/>
        <w:rPr>
          <w:rFonts w:ascii="ITC Avant Garde" w:hAnsi="ITC Avant Garde"/>
          <w:b/>
        </w:rPr>
      </w:pPr>
      <w:r w:rsidRPr="00EA4DCD">
        <w:rPr>
          <w:rFonts w:ascii="ITC Avant Garde" w:hAnsi="ITC Avant Garde"/>
        </w:rPr>
        <w:t>Los Participantes Ganadores deberán acreditar el pago de las Contraprestaciones mediante la entrega de los comprobantes</w:t>
      </w:r>
      <w:r>
        <w:rPr>
          <w:rFonts w:ascii="ITC Avant Garde" w:hAnsi="ITC Avant Garde"/>
        </w:rPr>
        <w:t xml:space="preserve"> y las facturas respectiva</w:t>
      </w:r>
      <w:r w:rsidRPr="00EA4DCD">
        <w:rPr>
          <w:rFonts w:ascii="ITC Avant Garde" w:hAnsi="ITC Avant Garde"/>
        </w:rPr>
        <w:t>s ante la UE</w:t>
      </w:r>
      <w:r>
        <w:rPr>
          <w:rFonts w:ascii="ITC Avant Garde" w:hAnsi="ITC Avant Garde"/>
        </w:rPr>
        <w:t>R en el Domicilio del Instituto</w:t>
      </w:r>
      <w:r w:rsidRPr="00EA4DCD">
        <w:rPr>
          <w:rFonts w:ascii="ITC Avant Garde" w:hAnsi="ITC Avant Garde"/>
        </w:rPr>
        <w:t xml:space="preserve"> dentro del plazo señalado </w:t>
      </w:r>
      <w:r w:rsidR="00F821C8">
        <w:rPr>
          <w:rFonts w:ascii="ITC Avant Garde" w:hAnsi="ITC Avant Garde"/>
        </w:rPr>
        <w:t>en el primer párrafo del presente numeral.</w:t>
      </w:r>
    </w:p>
    <w:p w14:paraId="1D42D0D5" w14:textId="77777777" w:rsidR="006B393C" w:rsidRDefault="006B393C" w:rsidP="00F72C18">
      <w:pPr>
        <w:tabs>
          <w:tab w:val="left" w:pos="142"/>
        </w:tabs>
        <w:spacing w:after="0" w:line="240" w:lineRule="auto"/>
        <w:jc w:val="both"/>
        <w:rPr>
          <w:rFonts w:ascii="ITC Avant Garde" w:hAnsi="ITC Avant Garde"/>
          <w:b/>
        </w:rPr>
      </w:pPr>
    </w:p>
    <w:p w14:paraId="47159A59" w14:textId="5A8C8487" w:rsidR="00FF2699" w:rsidRPr="00EA4DCD" w:rsidRDefault="00C47895" w:rsidP="00392919">
      <w:pPr>
        <w:numPr>
          <w:ilvl w:val="2"/>
          <w:numId w:val="34"/>
        </w:numPr>
        <w:tabs>
          <w:tab w:val="left" w:pos="142"/>
        </w:tabs>
        <w:spacing w:after="0" w:line="240" w:lineRule="auto"/>
        <w:ind w:left="0" w:firstLine="0"/>
        <w:jc w:val="both"/>
        <w:rPr>
          <w:rFonts w:ascii="ITC Avant Garde" w:hAnsi="ITC Avant Garde"/>
          <w:b/>
        </w:rPr>
      </w:pPr>
      <w:r>
        <w:rPr>
          <w:rFonts w:ascii="ITC Avant Garde" w:hAnsi="ITC Avant Garde"/>
          <w:b/>
        </w:rPr>
        <w:t>Otorgamiento y e</w:t>
      </w:r>
      <w:r w:rsidR="00FF2699" w:rsidRPr="00EA4DCD">
        <w:rPr>
          <w:rFonts w:ascii="ITC Avant Garde" w:hAnsi="ITC Avant Garde"/>
          <w:b/>
        </w:rPr>
        <w:t>ntrega de títulos de concesión.</w:t>
      </w:r>
    </w:p>
    <w:p w14:paraId="22CF12E3" w14:textId="77777777" w:rsidR="00FF2699" w:rsidRPr="00EA4DCD" w:rsidRDefault="00FF2699" w:rsidP="00F72C18">
      <w:pPr>
        <w:tabs>
          <w:tab w:val="left" w:pos="142"/>
        </w:tabs>
        <w:spacing w:after="0" w:line="240" w:lineRule="auto"/>
        <w:jc w:val="both"/>
        <w:rPr>
          <w:rFonts w:ascii="ITC Avant Garde" w:hAnsi="ITC Avant Garde"/>
          <w:b/>
        </w:rPr>
      </w:pPr>
    </w:p>
    <w:p w14:paraId="11687BBB" w14:textId="57063E19" w:rsidR="00FF2699" w:rsidRPr="00EA4DCD" w:rsidRDefault="00FF2699" w:rsidP="00F72C18">
      <w:pPr>
        <w:tabs>
          <w:tab w:val="left" w:pos="142"/>
        </w:tabs>
        <w:spacing w:after="0" w:line="240" w:lineRule="auto"/>
        <w:jc w:val="both"/>
        <w:rPr>
          <w:rFonts w:ascii="ITC Avant Garde" w:hAnsi="ITC Avant Garde"/>
        </w:rPr>
      </w:pPr>
      <w:r w:rsidRPr="00EA4DCD">
        <w:rPr>
          <w:rFonts w:ascii="ITC Avant Garde" w:hAnsi="ITC Avant Garde"/>
        </w:rPr>
        <w:t xml:space="preserve">Los Participantes Ganadores que cuenten con título de Concesión Única para Uso Comercial vigente no requerirán de uno nuevo. En caso que algún Participante Ganador </w:t>
      </w:r>
      <w:r w:rsidR="0087206B">
        <w:rPr>
          <w:rFonts w:ascii="ITC Avant Garde" w:hAnsi="ITC Avant Garde"/>
        </w:rPr>
        <w:t xml:space="preserve">que </w:t>
      </w:r>
      <w:r w:rsidR="006E658F">
        <w:rPr>
          <w:rFonts w:ascii="ITC Avant Garde" w:hAnsi="ITC Avant Garde"/>
        </w:rPr>
        <w:t>por su naturaleza no pueda prestar servicios a usuarios finales</w:t>
      </w:r>
      <w:r w:rsidR="0087206B">
        <w:rPr>
          <w:rFonts w:ascii="ITC Avant Garde" w:hAnsi="ITC Avant Garde"/>
        </w:rPr>
        <w:t xml:space="preserve"> o tenga restricciones de cualquier otra índole</w:t>
      </w:r>
      <w:r w:rsidRPr="00EA4DCD">
        <w:rPr>
          <w:rFonts w:ascii="ITC Avant Garde" w:hAnsi="ITC Avant Garde"/>
        </w:rPr>
        <w:t>, el Instituto, en el Acta de Fallo, hará constar tal circunstancia, y en la resolución que emita resolverá sobre el otorgamiento d</w:t>
      </w:r>
      <w:r w:rsidR="00C47895">
        <w:rPr>
          <w:rFonts w:ascii="ITC Avant Garde" w:hAnsi="ITC Avant Garde"/>
        </w:rPr>
        <w:t>e la concesión que corresponda.</w:t>
      </w:r>
    </w:p>
    <w:p w14:paraId="6ED6CB6F" w14:textId="77777777" w:rsidR="00D961F8" w:rsidRDefault="00D961F8" w:rsidP="00F72C18">
      <w:pPr>
        <w:tabs>
          <w:tab w:val="left" w:pos="142"/>
        </w:tabs>
        <w:spacing w:after="0" w:line="240" w:lineRule="auto"/>
        <w:jc w:val="both"/>
        <w:rPr>
          <w:rFonts w:ascii="ITC Avant Garde" w:hAnsi="ITC Avant Garde"/>
        </w:rPr>
      </w:pPr>
    </w:p>
    <w:p w14:paraId="15862938" w14:textId="00971949" w:rsidR="00FF2699" w:rsidRPr="00EA4DCD" w:rsidRDefault="00FF2699" w:rsidP="00F72C18">
      <w:pPr>
        <w:tabs>
          <w:tab w:val="left" w:pos="142"/>
        </w:tabs>
        <w:spacing w:after="0" w:line="240" w:lineRule="auto"/>
        <w:jc w:val="both"/>
        <w:rPr>
          <w:rFonts w:ascii="ITC Avant Garde" w:hAnsi="ITC Avant Garde"/>
        </w:rPr>
      </w:pPr>
      <w:r w:rsidRPr="00EA4DCD">
        <w:rPr>
          <w:rFonts w:ascii="ITC Avant Garde" w:hAnsi="ITC Avant Garde"/>
        </w:rPr>
        <w:t>Una vez acreditadas las condiciones señaladas con anterioridad, el Instituto, dentro del plazo establecido en el Calendario de Actividades, otorgará el correspondiente título de Concesión de Espectro Radioeléctrico para Uso Comercial al Participante Ganador, considerando el modelo de título del Apéndice C de las Bases. En caso de que sea necesario el otorgamiento de un título de Concesión Única para Uso Comercial para algún Participante Ganador, en el mismo acto el Instituto le otorgará dicho título de concesión, considerando el modelo de títul</w:t>
      </w:r>
      <w:r w:rsidR="00C47895">
        <w:rPr>
          <w:rFonts w:ascii="ITC Avant Garde" w:hAnsi="ITC Avant Garde"/>
        </w:rPr>
        <w:t xml:space="preserve">o del Apéndice D de las Bases. </w:t>
      </w:r>
    </w:p>
    <w:p w14:paraId="70096FE6" w14:textId="77777777" w:rsidR="00D961F8" w:rsidRDefault="00D961F8" w:rsidP="00F72C18">
      <w:pPr>
        <w:tabs>
          <w:tab w:val="left" w:pos="142"/>
        </w:tabs>
        <w:spacing w:after="0" w:line="240" w:lineRule="auto"/>
        <w:jc w:val="both"/>
        <w:rPr>
          <w:rFonts w:ascii="ITC Avant Garde" w:hAnsi="ITC Avant Garde"/>
        </w:rPr>
      </w:pPr>
    </w:p>
    <w:p w14:paraId="10873F20" w14:textId="1F0A9F18" w:rsidR="00F811EC" w:rsidRDefault="000E6993" w:rsidP="00F72C18">
      <w:pPr>
        <w:tabs>
          <w:tab w:val="left" w:pos="142"/>
        </w:tabs>
        <w:spacing w:after="0" w:line="240" w:lineRule="auto"/>
        <w:jc w:val="both"/>
        <w:rPr>
          <w:rFonts w:ascii="ITC Avant Garde" w:hAnsi="ITC Avant Garde"/>
        </w:rPr>
      </w:pPr>
      <w:r>
        <w:rPr>
          <w:rFonts w:ascii="ITC Avant Garde" w:hAnsi="ITC Avant Garde"/>
        </w:rPr>
        <w:t>En caso</w:t>
      </w:r>
      <w:r w:rsidR="00F811EC">
        <w:rPr>
          <w:rFonts w:ascii="ITC Avant Garde" w:hAnsi="ITC Avant Garde"/>
        </w:rPr>
        <w:t xml:space="preserve"> de que en el Acta de Fallo correspondiente el Instituto autorice el diferimiento en términos del Apéndice G de las Bases, por </w:t>
      </w:r>
      <w:r w:rsidR="003D7DE0">
        <w:rPr>
          <w:rFonts w:ascii="ITC Avant Garde" w:hAnsi="ITC Avant Garde"/>
        </w:rPr>
        <w:t xml:space="preserve">hasta </w:t>
      </w:r>
      <w:r w:rsidR="00F811EC">
        <w:rPr>
          <w:rFonts w:ascii="ITC Avant Garde" w:hAnsi="ITC Avant Garde"/>
        </w:rPr>
        <w:t xml:space="preserve">dos años, </w:t>
      </w:r>
      <w:r>
        <w:rPr>
          <w:rFonts w:ascii="ITC Avant Garde" w:hAnsi="ITC Avant Garde"/>
        </w:rPr>
        <w:t xml:space="preserve">de </w:t>
      </w:r>
      <w:r w:rsidR="00F811EC">
        <w:rPr>
          <w:rFonts w:ascii="ITC Avant Garde" w:hAnsi="ITC Avant Garde"/>
        </w:rPr>
        <w:t xml:space="preserve">la entrega </w:t>
      </w:r>
      <w:r>
        <w:rPr>
          <w:rFonts w:ascii="ITC Avant Garde" w:hAnsi="ITC Avant Garde"/>
        </w:rPr>
        <w:t>del título de Concesión de Espectro Radioeléctrico para Uso Comercial y, en su caso, del título de Concesión Única para Uso Comercial,</w:t>
      </w:r>
      <w:r w:rsidR="00F811EC">
        <w:rPr>
          <w:rFonts w:ascii="ITC Avant Garde" w:hAnsi="ITC Avant Garde"/>
        </w:rPr>
        <w:t xml:space="preserve"> </w:t>
      </w:r>
      <w:r>
        <w:rPr>
          <w:rFonts w:ascii="ITC Avant Garde" w:hAnsi="ITC Avant Garde"/>
        </w:rPr>
        <w:t xml:space="preserve">ésta se realizará </w:t>
      </w:r>
      <w:r w:rsidR="00F811EC">
        <w:rPr>
          <w:rFonts w:ascii="ITC Avant Garde" w:hAnsi="ITC Avant Garde"/>
        </w:rPr>
        <w:t xml:space="preserve">dentro de los </w:t>
      </w:r>
      <w:r w:rsidR="003D7DE0">
        <w:rPr>
          <w:rFonts w:ascii="ITC Avant Garde" w:hAnsi="ITC Avant Garde"/>
        </w:rPr>
        <w:t xml:space="preserve">30 </w:t>
      </w:r>
      <w:r w:rsidR="00D9439C">
        <w:rPr>
          <w:rFonts w:ascii="ITC Avant Garde" w:hAnsi="ITC Avant Garde"/>
        </w:rPr>
        <w:t>(</w:t>
      </w:r>
      <w:r w:rsidR="003D7DE0">
        <w:rPr>
          <w:rFonts w:ascii="ITC Avant Garde" w:hAnsi="ITC Avant Garde"/>
        </w:rPr>
        <w:t>treinta</w:t>
      </w:r>
      <w:r w:rsidR="00D9439C">
        <w:rPr>
          <w:rFonts w:ascii="ITC Avant Garde" w:hAnsi="ITC Avant Garde"/>
        </w:rPr>
        <w:t xml:space="preserve">) </w:t>
      </w:r>
      <w:r w:rsidR="00F811EC">
        <w:rPr>
          <w:rFonts w:ascii="ITC Avant Garde" w:hAnsi="ITC Avant Garde"/>
        </w:rPr>
        <w:t>días hábiles siguientes a</w:t>
      </w:r>
      <w:r w:rsidR="003D7DE0">
        <w:rPr>
          <w:rFonts w:ascii="ITC Avant Garde" w:hAnsi="ITC Avant Garde"/>
        </w:rPr>
        <w:t xml:space="preserve"> la solicitud que formule el Participante</w:t>
      </w:r>
      <w:r w:rsidR="004C267B">
        <w:rPr>
          <w:rFonts w:ascii="ITC Avant Garde" w:hAnsi="ITC Avant Garde"/>
        </w:rPr>
        <w:t xml:space="preserve"> para su entrega anticipada</w:t>
      </w:r>
      <w:r w:rsidR="003D7DE0">
        <w:rPr>
          <w:rFonts w:ascii="ITC Avant Garde" w:hAnsi="ITC Avant Garde"/>
        </w:rPr>
        <w:t xml:space="preserve"> </w:t>
      </w:r>
      <w:r w:rsidR="00F811EC">
        <w:rPr>
          <w:rFonts w:ascii="ITC Avant Garde" w:hAnsi="ITC Avant Garde"/>
        </w:rPr>
        <w:t xml:space="preserve"> </w:t>
      </w:r>
      <w:r w:rsidR="004C0068">
        <w:rPr>
          <w:rFonts w:ascii="ITC Avant Garde" w:hAnsi="ITC Avant Garde"/>
        </w:rPr>
        <w:t xml:space="preserve">o al cumplimiento de los dos años autorizados </w:t>
      </w:r>
      <w:r w:rsidR="004C267B">
        <w:rPr>
          <w:rFonts w:ascii="ITC Avant Garde" w:hAnsi="ITC Avant Garde"/>
        </w:rPr>
        <w:t>para</w:t>
      </w:r>
      <w:r w:rsidR="004C0068">
        <w:rPr>
          <w:rFonts w:ascii="ITC Avant Garde" w:hAnsi="ITC Avant Garde"/>
        </w:rPr>
        <w:t xml:space="preserve"> el diferimiento</w:t>
      </w:r>
      <w:r>
        <w:rPr>
          <w:rFonts w:ascii="ITC Avant Garde" w:hAnsi="ITC Avant Garde"/>
        </w:rPr>
        <w:t>. Para tal efecto, los Participantes Ganadores deberán solicitar a la UER la entrega de los títulos</w:t>
      </w:r>
      <w:r w:rsidR="004C0068">
        <w:rPr>
          <w:rFonts w:ascii="ITC Avant Garde" w:hAnsi="ITC Avant Garde"/>
        </w:rPr>
        <w:t xml:space="preserve"> correspondientes</w:t>
      </w:r>
      <w:r w:rsidR="00503902">
        <w:rPr>
          <w:rFonts w:ascii="ITC Avant Garde" w:hAnsi="ITC Avant Garde"/>
        </w:rPr>
        <w:t>.</w:t>
      </w:r>
    </w:p>
    <w:p w14:paraId="5BFD2EE3" w14:textId="77777777" w:rsidR="00A91517" w:rsidRDefault="00A91517" w:rsidP="00F72C18">
      <w:pPr>
        <w:tabs>
          <w:tab w:val="left" w:pos="142"/>
        </w:tabs>
        <w:spacing w:after="0" w:line="240" w:lineRule="auto"/>
        <w:jc w:val="both"/>
        <w:rPr>
          <w:rFonts w:ascii="ITC Avant Garde" w:hAnsi="ITC Avant Garde"/>
        </w:rPr>
      </w:pPr>
    </w:p>
    <w:p w14:paraId="1D704F3D" w14:textId="6481B8F7" w:rsidR="00FF2699" w:rsidRPr="00C47895" w:rsidRDefault="00FF2699" w:rsidP="00F72C18">
      <w:pPr>
        <w:tabs>
          <w:tab w:val="left" w:pos="142"/>
        </w:tabs>
        <w:spacing w:after="0" w:line="240" w:lineRule="auto"/>
        <w:jc w:val="both"/>
        <w:rPr>
          <w:rFonts w:ascii="ITC Avant Garde" w:hAnsi="ITC Avant Garde"/>
        </w:rPr>
      </w:pPr>
      <w:r w:rsidRPr="00EA4DCD">
        <w:rPr>
          <w:rFonts w:ascii="ITC Avant Garde" w:hAnsi="ITC Avant Garde"/>
        </w:rPr>
        <w:t>El Instituto, en su caso, podrá realizar las adecuaciones necesarias a los modelos de títulos de concesión, a fin de ajustarlos a la norm</w:t>
      </w:r>
      <w:r w:rsidR="00C47895">
        <w:rPr>
          <w:rFonts w:ascii="ITC Avant Garde" w:hAnsi="ITC Avant Garde"/>
        </w:rPr>
        <w:t>atividad vigente en la materia.</w:t>
      </w:r>
    </w:p>
    <w:p w14:paraId="19014686" w14:textId="77777777" w:rsidR="00D961F8" w:rsidRDefault="00D961F8" w:rsidP="00F72C18">
      <w:pPr>
        <w:tabs>
          <w:tab w:val="left" w:pos="142"/>
        </w:tabs>
        <w:spacing w:after="0" w:line="240" w:lineRule="auto"/>
        <w:jc w:val="both"/>
        <w:rPr>
          <w:rFonts w:ascii="ITC Avant Garde" w:hAnsi="ITC Avant Garde"/>
        </w:rPr>
      </w:pPr>
    </w:p>
    <w:p w14:paraId="747C1C77" w14:textId="4CFFF8F9" w:rsidR="00BF51A1" w:rsidRDefault="00567078" w:rsidP="00BF51A1">
      <w:pPr>
        <w:pStyle w:val="Textoindependiente"/>
        <w:ind w:right="48"/>
        <w:rPr>
          <w:rFonts w:ascii="ITC Avant Garde" w:eastAsiaTheme="minorHAnsi" w:hAnsi="ITC Avant Garde"/>
          <w:szCs w:val="22"/>
        </w:rPr>
      </w:pPr>
      <w:r>
        <w:rPr>
          <w:rFonts w:ascii="ITC Avant Garde" w:hAnsi="ITC Avant Garde"/>
        </w:rPr>
        <w:t>L</w:t>
      </w:r>
      <w:r w:rsidR="00FF2699" w:rsidRPr="00EA4DCD">
        <w:rPr>
          <w:rFonts w:ascii="ITC Avant Garde" w:hAnsi="ITC Avant Garde"/>
        </w:rPr>
        <w:t xml:space="preserve">os títulos de Concesión de Espectro Radioeléctrico para Uso Comercial serán otorgados a los Participantes Ganadores en los plazos previstos en el Calendario de Actividades, una vez que hayan dado </w:t>
      </w:r>
      <w:r w:rsidR="00FF2699" w:rsidRPr="0088683A">
        <w:rPr>
          <w:rFonts w:ascii="ITC Avant Garde" w:hAnsi="ITC Avant Garde"/>
        </w:rPr>
        <w:t>debido cumplimiento a las condiciones establecidas en el Acta de Fallo, de confo</w:t>
      </w:r>
      <w:r w:rsidR="00C47895">
        <w:rPr>
          <w:rFonts w:ascii="ITC Avant Garde" w:hAnsi="ITC Avant Garde"/>
        </w:rPr>
        <w:t xml:space="preserve">rmidad con el numeral </w:t>
      </w:r>
      <w:r w:rsidR="00103765">
        <w:rPr>
          <w:rFonts w:ascii="ITC Avant Garde" w:hAnsi="ITC Avant Garde"/>
        </w:rPr>
        <w:t>5.4.1</w:t>
      </w:r>
      <w:r w:rsidR="00C47895">
        <w:rPr>
          <w:rFonts w:ascii="ITC Avant Garde" w:hAnsi="ITC Avant Garde"/>
        </w:rPr>
        <w:t>.</w:t>
      </w:r>
      <w:r w:rsidR="004C267B">
        <w:rPr>
          <w:rFonts w:ascii="ITC Avant Garde" w:hAnsi="ITC Avant Garde"/>
        </w:rPr>
        <w:t xml:space="preserve"> </w:t>
      </w:r>
      <w:bookmarkStart w:id="87" w:name="_Toc451123869"/>
      <w:bookmarkStart w:id="88" w:name="_Toc467146028"/>
      <w:bookmarkStart w:id="89" w:name="_Toc467146080"/>
      <w:bookmarkStart w:id="90" w:name="_Toc489617986"/>
    </w:p>
    <w:p w14:paraId="585CF96A" w14:textId="77777777" w:rsidR="00BF51A1" w:rsidRDefault="00BF51A1" w:rsidP="00BF51A1">
      <w:pPr>
        <w:tabs>
          <w:tab w:val="left" w:pos="142"/>
        </w:tabs>
        <w:spacing w:after="0" w:line="240" w:lineRule="auto"/>
        <w:jc w:val="both"/>
        <w:rPr>
          <w:rFonts w:ascii="ITC Avant Garde" w:hAnsi="ITC Avant Garde"/>
        </w:rPr>
      </w:pPr>
    </w:p>
    <w:p w14:paraId="01D93ED7" w14:textId="12FF3E41" w:rsidR="00BF51A1" w:rsidRDefault="00BF51A1" w:rsidP="00BF51A1">
      <w:pPr>
        <w:tabs>
          <w:tab w:val="left" w:pos="142"/>
        </w:tabs>
        <w:spacing w:after="0" w:line="240" w:lineRule="auto"/>
        <w:jc w:val="both"/>
        <w:rPr>
          <w:rFonts w:ascii="ITC Avant Garde" w:hAnsi="ITC Avant Garde"/>
        </w:rPr>
      </w:pPr>
      <w:r w:rsidRPr="00A11776">
        <w:rPr>
          <w:rFonts w:ascii="ITC Avant Garde" w:hAnsi="ITC Avant Garde"/>
        </w:rPr>
        <w:t xml:space="preserve">Si un Participante </w:t>
      </w:r>
      <w:r>
        <w:rPr>
          <w:rFonts w:ascii="ITC Avant Garde" w:hAnsi="ITC Avant Garde"/>
        </w:rPr>
        <w:t xml:space="preserve">Ganador </w:t>
      </w:r>
      <w:r w:rsidRPr="00A11776">
        <w:rPr>
          <w:rFonts w:ascii="ITC Avant Garde" w:hAnsi="ITC Avant Garde"/>
        </w:rPr>
        <w:t>opt</w:t>
      </w:r>
      <w:r w:rsidR="00864039">
        <w:rPr>
          <w:rFonts w:ascii="ITC Avant Garde" w:hAnsi="ITC Avant Garde"/>
        </w:rPr>
        <w:t>ó</w:t>
      </w:r>
      <w:r w:rsidRPr="00A11776">
        <w:rPr>
          <w:rFonts w:ascii="ITC Avant Garde" w:hAnsi="ITC Avant Garde"/>
        </w:rPr>
        <w:t xml:space="preserve"> por diferir la fecha de inicio de la vigencia de la Concesión de Espectro Radioeléctrico </w:t>
      </w:r>
      <w:r>
        <w:rPr>
          <w:rFonts w:ascii="ITC Avant Garde" w:hAnsi="ITC Avant Garde"/>
        </w:rPr>
        <w:t xml:space="preserve">para Uso Comercial </w:t>
      </w:r>
      <w:r w:rsidRPr="00A11776">
        <w:rPr>
          <w:rFonts w:ascii="ITC Avant Garde" w:hAnsi="ITC Avant Garde"/>
        </w:rPr>
        <w:t>correspondiente</w:t>
      </w:r>
      <w:r>
        <w:rPr>
          <w:rFonts w:ascii="ITC Avant Garde" w:hAnsi="ITC Avant Garde"/>
        </w:rPr>
        <w:t xml:space="preserve"> y, en su caso, del Título de Concesión Única para Uso Comercial</w:t>
      </w:r>
      <w:r w:rsidRPr="00A11776">
        <w:rPr>
          <w:rFonts w:ascii="ITC Avant Garde" w:hAnsi="ITC Avant Garde"/>
        </w:rPr>
        <w:t>:</w:t>
      </w:r>
    </w:p>
    <w:p w14:paraId="064C5DBB" w14:textId="77777777" w:rsidR="00BF51A1" w:rsidRPr="00A11776" w:rsidRDefault="00BF51A1" w:rsidP="00BF51A1">
      <w:pPr>
        <w:tabs>
          <w:tab w:val="left" w:pos="142"/>
        </w:tabs>
        <w:spacing w:after="0" w:line="240" w:lineRule="auto"/>
        <w:jc w:val="both"/>
        <w:rPr>
          <w:rFonts w:ascii="ITC Avant Garde" w:hAnsi="ITC Avant Garde"/>
        </w:rPr>
      </w:pPr>
    </w:p>
    <w:p w14:paraId="3AB47513" w14:textId="640B6073" w:rsidR="00BF51A1" w:rsidRDefault="00BF51A1" w:rsidP="00BF51A1">
      <w:pPr>
        <w:pStyle w:val="Prrafodelista"/>
        <w:numPr>
          <w:ilvl w:val="1"/>
          <w:numId w:val="47"/>
        </w:numPr>
        <w:tabs>
          <w:tab w:val="left" w:pos="142"/>
        </w:tabs>
        <w:jc w:val="both"/>
        <w:rPr>
          <w:rFonts w:ascii="ITC Avant Garde" w:hAnsi="ITC Avant Garde"/>
          <w:sz w:val="22"/>
          <w:szCs w:val="22"/>
        </w:rPr>
      </w:pPr>
      <w:r w:rsidRPr="00A11776">
        <w:rPr>
          <w:rFonts w:ascii="ITC Avant Garde" w:hAnsi="ITC Avant Garde"/>
          <w:sz w:val="22"/>
          <w:szCs w:val="22"/>
        </w:rPr>
        <w:t xml:space="preserve">Deberá </w:t>
      </w:r>
      <w:r w:rsidR="00864039">
        <w:rPr>
          <w:rFonts w:ascii="ITC Avant Garde" w:hAnsi="ITC Avant Garde"/>
          <w:sz w:val="22"/>
          <w:szCs w:val="22"/>
        </w:rPr>
        <w:t xml:space="preserve">haber </w:t>
      </w:r>
      <w:r w:rsidRPr="00A11776">
        <w:rPr>
          <w:rFonts w:ascii="ITC Avant Garde" w:hAnsi="ITC Avant Garde"/>
          <w:sz w:val="22"/>
          <w:szCs w:val="22"/>
        </w:rPr>
        <w:t>notifica</w:t>
      </w:r>
      <w:r w:rsidR="00864039">
        <w:rPr>
          <w:rFonts w:ascii="ITC Avant Garde" w:hAnsi="ITC Avant Garde"/>
          <w:sz w:val="22"/>
          <w:szCs w:val="22"/>
        </w:rPr>
        <w:t>do</w:t>
      </w:r>
      <w:r w:rsidRPr="00A11776">
        <w:rPr>
          <w:rFonts w:ascii="ITC Avant Garde" w:hAnsi="ITC Avant Garde"/>
          <w:sz w:val="22"/>
          <w:szCs w:val="22"/>
        </w:rPr>
        <w:t xml:space="preserve"> al Instituto por escrito, dentro de</w:t>
      </w:r>
      <w:r>
        <w:rPr>
          <w:rFonts w:ascii="ITC Avant Garde" w:hAnsi="ITC Avant Garde"/>
          <w:sz w:val="22"/>
          <w:szCs w:val="22"/>
        </w:rPr>
        <w:t>l plazo señalado en el Calendario de Actividades</w:t>
      </w:r>
      <w:r w:rsidRPr="00A11776">
        <w:rPr>
          <w:rFonts w:ascii="ITC Avant Garde" w:hAnsi="ITC Avant Garde"/>
          <w:sz w:val="22"/>
          <w:szCs w:val="22"/>
        </w:rPr>
        <w:t>, si desea</w:t>
      </w:r>
      <w:r w:rsidR="00864039">
        <w:rPr>
          <w:rFonts w:ascii="ITC Avant Garde" w:hAnsi="ITC Avant Garde"/>
          <w:sz w:val="22"/>
          <w:szCs w:val="22"/>
        </w:rPr>
        <w:t>ba</w:t>
      </w:r>
      <w:r w:rsidRPr="00A11776">
        <w:rPr>
          <w:rFonts w:ascii="ITC Avant Garde" w:hAnsi="ITC Avant Garde"/>
          <w:sz w:val="22"/>
          <w:szCs w:val="22"/>
        </w:rPr>
        <w:t xml:space="preserve"> diferir el </w:t>
      </w:r>
      <w:r>
        <w:rPr>
          <w:rFonts w:ascii="ITC Avant Garde" w:hAnsi="ITC Avant Garde"/>
          <w:sz w:val="22"/>
          <w:szCs w:val="22"/>
        </w:rPr>
        <w:t>otorgamiento del título de</w:t>
      </w:r>
      <w:r w:rsidRPr="00A11776">
        <w:rPr>
          <w:rFonts w:ascii="ITC Avant Garde" w:hAnsi="ITC Avant Garde"/>
          <w:sz w:val="22"/>
          <w:szCs w:val="22"/>
        </w:rPr>
        <w:t xml:space="preserve"> Concesión de Espectro Radioeléctrico </w:t>
      </w:r>
      <w:r>
        <w:rPr>
          <w:rFonts w:ascii="ITC Avant Garde" w:hAnsi="ITC Avant Garde"/>
          <w:sz w:val="22"/>
          <w:szCs w:val="22"/>
        </w:rPr>
        <w:t xml:space="preserve">para Uso Comercial </w:t>
      </w:r>
      <w:r w:rsidRPr="00A11776">
        <w:rPr>
          <w:rFonts w:ascii="ITC Avant Garde" w:hAnsi="ITC Avant Garde"/>
          <w:sz w:val="22"/>
          <w:szCs w:val="22"/>
        </w:rPr>
        <w:t>respectiv</w:t>
      </w:r>
      <w:r>
        <w:rPr>
          <w:rFonts w:ascii="ITC Avant Garde" w:hAnsi="ITC Avant Garde"/>
          <w:sz w:val="22"/>
          <w:szCs w:val="22"/>
        </w:rPr>
        <w:t>o</w:t>
      </w:r>
      <w:r w:rsidRPr="00A11776">
        <w:rPr>
          <w:rFonts w:ascii="ITC Avant Garde" w:hAnsi="ITC Avant Garde"/>
          <w:sz w:val="22"/>
          <w:szCs w:val="22"/>
        </w:rPr>
        <w:t xml:space="preserve">, por </w:t>
      </w:r>
      <w:r w:rsidR="00A60A92">
        <w:rPr>
          <w:rFonts w:ascii="ITC Avant Garde" w:hAnsi="ITC Avant Garde"/>
          <w:sz w:val="22"/>
          <w:szCs w:val="22"/>
        </w:rPr>
        <w:t xml:space="preserve">hasta </w:t>
      </w:r>
      <w:r w:rsidRPr="00A11776">
        <w:rPr>
          <w:rFonts w:ascii="ITC Avant Garde" w:hAnsi="ITC Avant Garde"/>
          <w:sz w:val="22"/>
          <w:szCs w:val="22"/>
        </w:rPr>
        <w:t>dos años</w:t>
      </w:r>
      <w:r>
        <w:rPr>
          <w:rFonts w:ascii="ITC Avant Garde" w:hAnsi="ITC Avant Garde"/>
          <w:sz w:val="22"/>
          <w:szCs w:val="22"/>
        </w:rPr>
        <w:t xml:space="preserve">. Es de señalarse que deberá mantener la vigencia de la(s) Carta(s) de Crédito </w:t>
      </w:r>
      <w:r w:rsidRPr="005F44DD">
        <w:rPr>
          <w:rFonts w:ascii="ITC Avant Garde" w:hAnsi="ITC Avant Garde"/>
          <w:i/>
          <w:sz w:val="22"/>
          <w:szCs w:val="22"/>
        </w:rPr>
        <w:t>Stand-by</w:t>
      </w:r>
      <w:r>
        <w:rPr>
          <w:rFonts w:ascii="ITC Avant Garde" w:hAnsi="ITC Avant Garde"/>
          <w:sz w:val="22"/>
          <w:szCs w:val="22"/>
        </w:rPr>
        <w:t xml:space="preserve"> durante dicho periodo y, </w:t>
      </w:r>
      <w:r w:rsidR="004B0078">
        <w:rPr>
          <w:rFonts w:ascii="ITC Avant Garde" w:hAnsi="ITC Avant Garde"/>
          <w:sz w:val="22"/>
          <w:szCs w:val="22"/>
        </w:rPr>
        <w:t>al menos</w:t>
      </w:r>
      <w:r w:rsidR="004B0078">
        <w:rPr>
          <w:rFonts w:ascii="ITC Avant Garde" w:eastAsia="Calibri" w:hAnsi="ITC Avant Garde"/>
          <w:sz w:val="22"/>
          <w:szCs w:val="22"/>
        </w:rPr>
        <w:t xml:space="preserve"> </w:t>
      </w:r>
      <w:r>
        <w:rPr>
          <w:rFonts w:ascii="ITC Avant Garde" w:hAnsi="ITC Avant Garde"/>
          <w:sz w:val="22"/>
          <w:szCs w:val="22"/>
        </w:rPr>
        <w:t>40 (cuarenta) días hábiles posteriores al plazo para la entrega del (los) título(s) de concesión.</w:t>
      </w:r>
    </w:p>
    <w:p w14:paraId="37FC35D5" w14:textId="237FFC23" w:rsidR="00BF51A1" w:rsidRPr="00A11776" w:rsidRDefault="00BF51A1" w:rsidP="00BF51A1">
      <w:pPr>
        <w:pStyle w:val="Prrafodelista"/>
        <w:numPr>
          <w:ilvl w:val="1"/>
          <w:numId w:val="47"/>
        </w:numPr>
        <w:tabs>
          <w:tab w:val="left" w:pos="142"/>
        </w:tabs>
        <w:jc w:val="both"/>
        <w:rPr>
          <w:rFonts w:ascii="ITC Avant Garde" w:hAnsi="ITC Avant Garde"/>
          <w:sz w:val="22"/>
          <w:szCs w:val="22"/>
        </w:rPr>
      </w:pPr>
      <w:r>
        <w:rPr>
          <w:rFonts w:ascii="ITC Avant Garde" w:hAnsi="ITC Avant Garde"/>
          <w:sz w:val="22"/>
          <w:szCs w:val="22"/>
        </w:rPr>
        <w:lastRenderedPageBreak/>
        <w:t xml:space="preserve">En el Acta de Fallo correspondiente el Instituto determinará si el Participante Ganador cumple con las condiciones para </w:t>
      </w:r>
      <w:r w:rsidR="00267464">
        <w:rPr>
          <w:rFonts w:ascii="ITC Avant Garde" w:hAnsi="ITC Avant Garde"/>
          <w:sz w:val="22"/>
          <w:szCs w:val="22"/>
        </w:rPr>
        <w:t xml:space="preserve">que se </w:t>
      </w:r>
      <w:r>
        <w:rPr>
          <w:rFonts w:ascii="ITC Avant Garde" w:hAnsi="ITC Avant Garde"/>
          <w:sz w:val="22"/>
          <w:szCs w:val="22"/>
        </w:rPr>
        <w:t>autori</w:t>
      </w:r>
      <w:r w:rsidR="00267464">
        <w:rPr>
          <w:rFonts w:ascii="ITC Avant Garde" w:hAnsi="ITC Avant Garde"/>
          <w:sz w:val="22"/>
          <w:szCs w:val="22"/>
        </w:rPr>
        <w:t>ce</w:t>
      </w:r>
      <w:r>
        <w:rPr>
          <w:rFonts w:ascii="ITC Avant Garde" w:hAnsi="ITC Avant Garde"/>
          <w:sz w:val="22"/>
          <w:szCs w:val="22"/>
        </w:rPr>
        <w:t xml:space="preserve"> el diferimiento de la entrega de los títulos de concesión respectivos</w:t>
      </w:r>
      <w:r w:rsidR="005561E0">
        <w:rPr>
          <w:rFonts w:ascii="ITC Avant Garde" w:hAnsi="ITC Avant Garde"/>
          <w:sz w:val="22"/>
          <w:szCs w:val="22"/>
        </w:rPr>
        <w:t xml:space="preserve"> por dos años</w:t>
      </w:r>
      <w:r>
        <w:rPr>
          <w:rFonts w:ascii="ITC Avant Garde" w:hAnsi="ITC Avant Garde"/>
          <w:sz w:val="22"/>
          <w:szCs w:val="22"/>
        </w:rPr>
        <w:t>.</w:t>
      </w:r>
    </w:p>
    <w:p w14:paraId="54ACBF6B" w14:textId="756A497D" w:rsidR="00975AA2" w:rsidRPr="00975AA2" w:rsidRDefault="00975AA2" w:rsidP="00BF51A1">
      <w:pPr>
        <w:pStyle w:val="Prrafodelista"/>
        <w:numPr>
          <w:ilvl w:val="1"/>
          <w:numId w:val="47"/>
        </w:numPr>
        <w:tabs>
          <w:tab w:val="left" w:pos="142"/>
        </w:tabs>
        <w:jc w:val="both"/>
        <w:rPr>
          <w:rFonts w:ascii="ITC Avant Garde" w:hAnsi="ITC Avant Garde"/>
          <w:sz w:val="22"/>
          <w:szCs w:val="22"/>
        </w:rPr>
      </w:pPr>
      <w:r>
        <w:rPr>
          <w:rFonts w:ascii="ITC Avant Garde" w:hAnsi="ITC Avant Garde"/>
          <w:bCs/>
          <w:sz w:val="22"/>
          <w:szCs w:val="22"/>
        </w:rPr>
        <w:t xml:space="preserve">Tendrá la </w:t>
      </w:r>
      <w:r w:rsidRPr="00B96454">
        <w:rPr>
          <w:rFonts w:ascii="ITC Avant Garde" w:hAnsi="ITC Avant Garde"/>
          <w:bCs/>
          <w:sz w:val="22"/>
          <w:szCs w:val="22"/>
        </w:rPr>
        <w:t>posibilidad de solicitar al Instituto la emisión</w:t>
      </w:r>
      <w:r>
        <w:rPr>
          <w:rFonts w:ascii="ITC Avant Garde" w:hAnsi="ITC Avant Garde"/>
          <w:bCs/>
          <w:sz w:val="22"/>
          <w:szCs w:val="22"/>
        </w:rPr>
        <w:t xml:space="preserve"> del(de los) título(s) respectivo(s) en cualquier momento</w:t>
      </w:r>
      <w:r w:rsidRPr="00507FF7">
        <w:rPr>
          <w:rFonts w:ascii="ITC Avant Garde" w:hAnsi="ITC Avant Garde"/>
          <w:bCs/>
          <w:sz w:val="22"/>
          <w:szCs w:val="22"/>
        </w:rPr>
        <w:t xml:space="preserve"> </w:t>
      </w:r>
      <w:r>
        <w:rPr>
          <w:rFonts w:ascii="ITC Avant Garde" w:hAnsi="ITC Avant Garde"/>
          <w:bCs/>
          <w:sz w:val="22"/>
          <w:szCs w:val="22"/>
        </w:rPr>
        <w:t>dentro del plazo de diferimiento</w:t>
      </w:r>
      <w:r w:rsidRPr="006313BC">
        <w:rPr>
          <w:rFonts w:ascii="ITC Avant Garde" w:hAnsi="ITC Avant Garde"/>
          <w:bCs/>
          <w:sz w:val="22"/>
          <w:szCs w:val="22"/>
        </w:rPr>
        <w:t>.</w:t>
      </w:r>
    </w:p>
    <w:p w14:paraId="61A9F20F" w14:textId="32ED4CEC" w:rsidR="00BF51A1" w:rsidRPr="00A11776" w:rsidRDefault="00BF51A1" w:rsidP="00BF51A1">
      <w:pPr>
        <w:pStyle w:val="Prrafodelista"/>
        <w:numPr>
          <w:ilvl w:val="1"/>
          <w:numId w:val="47"/>
        </w:numPr>
        <w:tabs>
          <w:tab w:val="left" w:pos="142"/>
        </w:tabs>
        <w:jc w:val="both"/>
        <w:rPr>
          <w:rFonts w:ascii="ITC Avant Garde" w:hAnsi="ITC Avant Garde"/>
          <w:sz w:val="22"/>
          <w:szCs w:val="22"/>
        </w:rPr>
      </w:pPr>
      <w:r w:rsidRPr="00A11776">
        <w:rPr>
          <w:rFonts w:ascii="ITC Avant Garde" w:hAnsi="ITC Avant Garde"/>
          <w:sz w:val="22"/>
          <w:szCs w:val="22"/>
        </w:rPr>
        <w:t xml:space="preserve">La vigencia de la Concesión de Espectro Radioeléctrico </w:t>
      </w:r>
      <w:r>
        <w:rPr>
          <w:rFonts w:ascii="ITC Avant Garde" w:hAnsi="ITC Avant Garde"/>
          <w:sz w:val="22"/>
          <w:szCs w:val="22"/>
        </w:rPr>
        <w:t xml:space="preserve">para Uso Comercial </w:t>
      </w:r>
      <w:r w:rsidRPr="00A11776">
        <w:rPr>
          <w:rFonts w:ascii="ITC Avant Garde" w:hAnsi="ITC Avant Garde"/>
          <w:sz w:val="22"/>
          <w:szCs w:val="22"/>
        </w:rPr>
        <w:t>respe</w:t>
      </w:r>
      <w:r>
        <w:rPr>
          <w:rFonts w:ascii="ITC Avant Garde" w:hAnsi="ITC Avant Garde"/>
          <w:sz w:val="22"/>
          <w:szCs w:val="22"/>
        </w:rPr>
        <w:t>c</w:t>
      </w:r>
      <w:r w:rsidRPr="00A11776">
        <w:rPr>
          <w:rFonts w:ascii="ITC Avant Garde" w:hAnsi="ITC Avant Garde"/>
          <w:sz w:val="22"/>
          <w:szCs w:val="22"/>
        </w:rPr>
        <w:t>tiva</w:t>
      </w:r>
      <w:r>
        <w:rPr>
          <w:rFonts w:ascii="ITC Avant Garde" w:hAnsi="ITC Avant Garde"/>
          <w:sz w:val="22"/>
          <w:szCs w:val="22"/>
        </w:rPr>
        <w:t xml:space="preserve"> será de 20 </w:t>
      </w:r>
      <w:r w:rsidR="00D9439C">
        <w:rPr>
          <w:rFonts w:ascii="ITC Avant Garde" w:hAnsi="ITC Avant Garde"/>
          <w:sz w:val="22"/>
          <w:szCs w:val="22"/>
        </w:rPr>
        <w:t xml:space="preserve">(veinte) </w:t>
      </w:r>
      <w:r>
        <w:rPr>
          <w:rFonts w:ascii="ITC Avant Garde" w:hAnsi="ITC Avant Garde"/>
          <w:sz w:val="22"/>
          <w:szCs w:val="22"/>
        </w:rPr>
        <w:t xml:space="preserve">años. </w:t>
      </w:r>
    </w:p>
    <w:p w14:paraId="62AEFB5F" w14:textId="2F56F118" w:rsidR="00BF51A1" w:rsidRDefault="00BF51A1" w:rsidP="00BF51A1">
      <w:pPr>
        <w:pStyle w:val="Prrafodelista"/>
        <w:numPr>
          <w:ilvl w:val="1"/>
          <w:numId w:val="47"/>
        </w:numPr>
        <w:tabs>
          <w:tab w:val="left" w:pos="142"/>
        </w:tabs>
        <w:jc w:val="both"/>
        <w:rPr>
          <w:rFonts w:ascii="ITC Avant Garde" w:hAnsi="ITC Avant Garde"/>
          <w:sz w:val="22"/>
          <w:szCs w:val="22"/>
        </w:rPr>
      </w:pPr>
      <w:r w:rsidRPr="00A11776">
        <w:rPr>
          <w:rFonts w:ascii="ITC Avant Garde" w:hAnsi="ITC Avant Garde"/>
          <w:sz w:val="22"/>
          <w:szCs w:val="22"/>
        </w:rPr>
        <w:t xml:space="preserve">Durante el periodo de diferimiento, el </w:t>
      </w:r>
      <w:r>
        <w:rPr>
          <w:rFonts w:ascii="ITC Avant Garde" w:hAnsi="ITC Avant Garde"/>
          <w:sz w:val="22"/>
          <w:szCs w:val="22"/>
        </w:rPr>
        <w:t xml:space="preserve">Participante Ganador </w:t>
      </w:r>
      <w:r w:rsidRPr="00A11776">
        <w:rPr>
          <w:rFonts w:ascii="ITC Avant Garde" w:hAnsi="ITC Avant Garde"/>
          <w:sz w:val="22"/>
          <w:szCs w:val="22"/>
        </w:rPr>
        <w:t>correspondiente no tendrá derecho al uso, aprovechamiento y</w:t>
      </w:r>
      <w:r>
        <w:rPr>
          <w:rFonts w:ascii="ITC Avant Garde" w:hAnsi="ITC Avant Garde"/>
          <w:sz w:val="22"/>
          <w:szCs w:val="22"/>
        </w:rPr>
        <w:t>/o</w:t>
      </w:r>
      <w:r w:rsidRPr="00A11776">
        <w:rPr>
          <w:rFonts w:ascii="ITC Avant Garde" w:hAnsi="ITC Avant Garde"/>
          <w:sz w:val="22"/>
          <w:szCs w:val="22"/>
        </w:rPr>
        <w:t xml:space="preserve"> explotación del espectro asociado, por lo que el Instituto podrá asignarlo a un tercero en términos de la Ley</w:t>
      </w:r>
      <w:r>
        <w:rPr>
          <w:rFonts w:ascii="ITC Avant Garde" w:hAnsi="ITC Avant Garde"/>
          <w:sz w:val="22"/>
          <w:szCs w:val="22"/>
        </w:rPr>
        <w:t>, durante dicho periodo</w:t>
      </w:r>
      <w:r w:rsidRPr="00A11776">
        <w:rPr>
          <w:rFonts w:ascii="ITC Avant Garde" w:hAnsi="ITC Avant Garde"/>
          <w:sz w:val="22"/>
          <w:szCs w:val="22"/>
        </w:rPr>
        <w:t>.</w:t>
      </w:r>
    </w:p>
    <w:p w14:paraId="66B58241" w14:textId="77777777" w:rsidR="00BF51A1" w:rsidRDefault="00BF51A1" w:rsidP="00BF51A1">
      <w:pPr>
        <w:pStyle w:val="Prrafodelista"/>
        <w:tabs>
          <w:tab w:val="left" w:pos="142"/>
        </w:tabs>
        <w:ind w:left="0"/>
        <w:jc w:val="both"/>
        <w:rPr>
          <w:rFonts w:ascii="ITC Avant Garde" w:hAnsi="ITC Avant Garde"/>
          <w:sz w:val="22"/>
          <w:szCs w:val="22"/>
        </w:rPr>
      </w:pPr>
    </w:p>
    <w:p w14:paraId="5C52D426" w14:textId="5C2C3BB0" w:rsidR="00BF51A1" w:rsidRDefault="00BF51A1" w:rsidP="00BF51A1">
      <w:pPr>
        <w:pStyle w:val="Prrafodelista"/>
        <w:tabs>
          <w:tab w:val="left" w:pos="142"/>
        </w:tabs>
        <w:ind w:left="0"/>
        <w:jc w:val="both"/>
        <w:rPr>
          <w:rFonts w:ascii="ITC Avant Garde" w:hAnsi="ITC Avant Garde"/>
          <w:sz w:val="22"/>
          <w:szCs w:val="22"/>
        </w:rPr>
      </w:pPr>
      <w:r>
        <w:rPr>
          <w:rFonts w:ascii="ITC Avant Garde" w:hAnsi="ITC Avant Garde"/>
          <w:sz w:val="22"/>
          <w:szCs w:val="22"/>
        </w:rPr>
        <w:t>La autorización del diferimiento de la entrega del Título de Concesión de Espectro Radioeléctrico para Uso Comercial implicará</w:t>
      </w:r>
      <w:r w:rsidR="00F20E43">
        <w:rPr>
          <w:rFonts w:ascii="ITC Avant Garde" w:hAnsi="ITC Avant Garde"/>
          <w:sz w:val="22"/>
          <w:szCs w:val="22"/>
        </w:rPr>
        <w:t>, en su caso,</w:t>
      </w:r>
      <w:r>
        <w:rPr>
          <w:rFonts w:ascii="ITC Avant Garde" w:hAnsi="ITC Avant Garde"/>
          <w:sz w:val="22"/>
          <w:szCs w:val="22"/>
        </w:rPr>
        <w:t xml:space="preserve"> el diferimiento de la entrega del título de Concesión Única para Uso Comercial.</w:t>
      </w:r>
    </w:p>
    <w:p w14:paraId="4A9C28F3" w14:textId="77777777" w:rsidR="00484208" w:rsidRDefault="00484208" w:rsidP="00484208">
      <w:pPr>
        <w:pStyle w:val="Prrafodelista"/>
        <w:tabs>
          <w:tab w:val="left" w:pos="142"/>
        </w:tabs>
        <w:ind w:left="0"/>
        <w:jc w:val="both"/>
        <w:rPr>
          <w:rFonts w:ascii="ITC Avant Garde" w:hAnsi="ITC Avant Garde"/>
          <w:sz w:val="22"/>
          <w:szCs w:val="22"/>
        </w:rPr>
      </w:pPr>
    </w:p>
    <w:p w14:paraId="16AF5C44" w14:textId="43590EDE" w:rsidR="00484208" w:rsidRDefault="00484208" w:rsidP="00484208">
      <w:pPr>
        <w:pStyle w:val="Prrafodelista"/>
        <w:tabs>
          <w:tab w:val="left" w:pos="142"/>
        </w:tabs>
        <w:ind w:left="0"/>
        <w:jc w:val="both"/>
        <w:rPr>
          <w:rFonts w:ascii="ITC Avant Garde" w:hAnsi="ITC Avant Garde"/>
          <w:sz w:val="22"/>
          <w:szCs w:val="22"/>
        </w:rPr>
      </w:pPr>
      <w:r w:rsidRPr="00E11A93">
        <w:rPr>
          <w:rFonts w:ascii="ITC Avant Garde" w:hAnsi="ITC Avant Garde"/>
          <w:sz w:val="22"/>
          <w:szCs w:val="22"/>
        </w:rPr>
        <w:t>Una vez entregados los títulos de concesión que correspondan, se liberarán las Garantías de Seriedad de los Participantes Ganadores, en términos del numeral 8.10 de las Bases.</w:t>
      </w:r>
    </w:p>
    <w:p w14:paraId="7525CE4D" w14:textId="77777777" w:rsidR="00BF51A1" w:rsidRDefault="00BF51A1" w:rsidP="00BF51A1">
      <w:pPr>
        <w:pStyle w:val="Prrafodelista"/>
        <w:tabs>
          <w:tab w:val="left" w:pos="142"/>
        </w:tabs>
        <w:ind w:left="0"/>
        <w:jc w:val="both"/>
        <w:rPr>
          <w:rFonts w:ascii="ITC Avant Garde" w:hAnsi="ITC Avant Garde"/>
          <w:sz w:val="22"/>
          <w:szCs w:val="22"/>
        </w:rPr>
      </w:pPr>
    </w:p>
    <w:p w14:paraId="75AF75C3" w14:textId="77777777" w:rsidR="00FF2699" w:rsidRPr="00EA4DCD" w:rsidRDefault="00FF2699" w:rsidP="00392919">
      <w:pPr>
        <w:pStyle w:val="Ttulo2"/>
        <w:keepNext/>
        <w:numPr>
          <w:ilvl w:val="0"/>
          <w:numId w:val="34"/>
        </w:numPr>
        <w:ind w:left="0" w:firstLine="0"/>
        <w:contextualSpacing w:val="0"/>
      </w:pPr>
      <w:r w:rsidRPr="00EA4DCD">
        <w:t>Limitantes de participación en la Licitación.</w:t>
      </w:r>
      <w:bookmarkEnd w:id="87"/>
      <w:bookmarkEnd w:id="88"/>
      <w:bookmarkEnd w:id="89"/>
      <w:bookmarkEnd w:id="90"/>
    </w:p>
    <w:p w14:paraId="6745A057" w14:textId="77777777" w:rsidR="00FF2699" w:rsidRPr="00EA4DCD" w:rsidRDefault="00FF2699" w:rsidP="00F72C18">
      <w:pPr>
        <w:tabs>
          <w:tab w:val="left" w:pos="142"/>
        </w:tabs>
        <w:spacing w:after="0" w:line="240" w:lineRule="auto"/>
        <w:jc w:val="both"/>
        <w:rPr>
          <w:rFonts w:ascii="ITC Avant Garde" w:hAnsi="ITC Avant Garde"/>
          <w:b/>
        </w:rPr>
      </w:pPr>
    </w:p>
    <w:p w14:paraId="75251606" w14:textId="77777777" w:rsidR="00FF2699" w:rsidRPr="00EA4DCD" w:rsidRDefault="00FF2699" w:rsidP="00F72C18">
      <w:pPr>
        <w:tabs>
          <w:tab w:val="left" w:pos="142"/>
        </w:tabs>
        <w:spacing w:after="0" w:line="240" w:lineRule="auto"/>
        <w:jc w:val="both"/>
        <w:rPr>
          <w:rFonts w:ascii="ITC Avant Garde" w:hAnsi="ITC Avant Garde"/>
          <w:vanish/>
        </w:rPr>
      </w:pPr>
    </w:p>
    <w:p w14:paraId="6B80CEDA" w14:textId="37B97297" w:rsidR="00FF2699" w:rsidRPr="00E51E26" w:rsidRDefault="00FF2699" w:rsidP="00392919">
      <w:pPr>
        <w:pStyle w:val="Prrafodelista"/>
        <w:numPr>
          <w:ilvl w:val="1"/>
          <w:numId w:val="22"/>
        </w:numPr>
        <w:tabs>
          <w:tab w:val="left" w:pos="142"/>
        </w:tabs>
        <w:ind w:left="0" w:firstLine="0"/>
        <w:jc w:val="both"/>
        <w:rPr>
          <w:rFonts w:ascii="ITC Avant Garde" w:hAnsi="ITC Avant Garde"/>
          <w:sz w:val="22"/>
          <w:szCs w:val="22"/>
        </w:rPr>
      </w:pPr>
      <w:r w:rsidRPr="00E51E26">
        <w:rPr>
          <w:rFonts w:ascii="ITC Avant Garde" w:hAnsi="ITC Avant Garde"/>
          <w:sz w:val="22"/>
          <w:szCs w:val="22"/>
        </w:rPr>
        <w:t>El Instituto podrá restringir la participación de un Interesado cuando, de acuerdo al marco jurídico y a las determinaciones jurídico-económicas aplicables, su participación pueda significar un efecto adverso a la competencia y libre concurrencia o generar concentraciones de espectro radioeléctrico contrarias al interés público.</w:t>
      </w:r>
    </w:p>
    <w:p w14:paraId="478C740F" w14:textId="77777777" w:rsidR="00FF2699" w:rsidRPr="00EA4DCD" w:rsidRDefault="00FF2699" w:rsidP="00F72C18">
      <w:pPr>
        <w:pStyle w:val="Prrafodelista"/>
        <w:ind w:left="0"/>
        <w:jc w:val="both"/>
        <w:rPr>
          <w:rFonts w:ascii="ITC Avant Garde" w:hAnsi="ITC Avant Garde"/>
          <w:sz w:val="22"/>
          <w:szCs w:val="22"/>
        </w:rPr>
      </w:pPr>
    </w:p>
    <w:p w14:paraId="606DE9CA" w14:textId="77777777" w:rsidR="00E51E26" w:rsidRDefault="00E51E26" w:rsidP="00392919">
      <w:pPr>
        <w:pStyle w:val="Prrafodelista"/>
        <w:numPr>
          <w:ilvl w:val="1"/>
          <w:numId w:val="22"/>
        </w:numPr>
        <w:ind w:left="0" w:hanging="11"/>
        <w:jc w:val="both"/>
        <w:rPr>
          <w:rFonts w:ascii="ITC Avant Garde" w:hAnsi="ITC Avant Garde"/>
          <w:sz w:val="22"/>
          <w:szCs w:val="22"/>
        </w:rPr>
      </w:pPr>
      <w:r w:rsidRPr="00EA4DCD">
        <w:rPr>
          <w:rFonts w:ascii="ITC Avant Garde" w:hAnsi="ITC Avant Garde"/>
          <w:sz w:val="22"/>
          <w:szCs w:val="22"/>
        </w:rPr>
        <w:t xml:space="preserve">A fin de prevenir </w:t>
      </w:r>
      <w:r w:rsidRPr="00352D66">
        <w:rPr>
          <w:rFonts w:ascii="ITC Avant Garde" w:hAnsi="ITC Avant Garde"/>
          <w:sz w:val="22"/>
          <w:szCs w:val="22"/>
        </w:rPr>
        <w:t>concentraciones de espectro radioeléctrico contrarias al interés público, los Participantes en la Licitación deberán sujetarse a un Límite de Acumulación de Espectro.</w:t>
      </w:r>
      <w:r>
        <w:rPr>
          <w:rFonts w:ascii="ITC Avant Garde" w:hAnsi="ITC Avant Garde"/>
          <w:sz w:val="22"/>
          <w:szCs w:val="22"/>
        </w:rPr>
        <w:t xml:space="preserve"> </w:t>
      </w:r>
    </w:p>
    <w:p w14:paraId="1376A733" w14:textId="77777777" w:rsidR="00E51E26" w:rsidRPr="00E51E26" w:rsidRDefault="00E51E26" w:rsidP="00F72C18">
      <w:pPr>
        <w:pStyle w:val="Prrafodelista"/>
        <w:rPr>
          <w:rFonts w:ascii="ITC Avant Garde" w:hAnsi="ITC Avant Garde"/>
          <w:sz w:val="22"/>
          <w:szCs w:val="22"/>
        </w:rPr>
      </w:pPr>
    </w:p>
    <w:p w14:paraId="69508D7E" w14:textId="73AEC98A" w:rsidR="00FF2699" w:rsidRDefault="00FF2699" w:rsidP="00F72C18">
      <w:pPr>
        <w:pStyle w:val="Prrafodelista"/>
        <w:ind w:left="0"/>
        <w:jc w:val="both"/>
        <w:rPr>
          <w:rFonts w:ascii="ITC Avant Garde" w:hAnsi="ITC Avant Garde"/>
          <w:sz w:val="22"/>
          <w:szCs w:val="22"/>
        </w:rPr>
      </w:pPr>
      <w:r w:rsidRPr="00EA4DCD">
        <w:rPr>
          <w:rFonts w:ascii="ITC Avant Garde" w:hAnsi="ITC Avant Garde"/>
          <w:sz w:val="22"/>
          <w:szCs w:val="22"/>
        </w:rPr>
        <w:t>El Límite de Acumulación de Espectro en el presente numeral se aplicará a los Interesados evaluados bajo su dimensión de GIE y considerando las personas con las que el GIE tiene vínculos de tipo comercial, organizativo, económico y jurídico</w:t>
      </w:r>
      <w:r w:rsidR="005D562B">
        <w:rPr>
          <w:rFonts w:ascii="ITC Avant Garde" w:hAnsi="ITC Avant Garde"/>
          <w:sz w:val="22"/>
          <w:szCs w:val="22"/>
        </w:rPr>
        <w:t>, bajo los siguientes términos:</w:t>
      </w:r>
    </w:p>
    <w:p w14:paraId="13F31E35" w14:textId="77777777" w:rsidR="005D562B" w:rsidRDefault="005D562B" w:rsidP="00F72C18">
      <w:pPr>
        <w:spacing w:after="0" w:line="240" w:lineRule="auto"/>
        <w:jc w:val="both"/>
        <w:rPr>
          <w:rFonts w:ascii="ITC Avant Garde" w:hAnsi="ITC Avant Garde"/>
        </w:rPr>
      </w:pPr>
    </w:p>
    <w:p w14:paraId="2E4B9DFD" w14:textId="4538F115" w:rsidR="009D6FAC" w:rsidRDefault="005D562B" w:rsidP="00F72C18">
      <w:pPr>
        <w:spacing w:after="0" w:line="240" w:lineRule="auto"/>
        <w:jc w:val="both"/>
        <w:rPr>
          <w:rFonts w:ascii="ITC Avant Garde" w:hAnsi="ITC Avant Garde"/>
        </w:rPr>
      </w:pPr>
      <w:r>
        <w:rPr>
          <w:rFonts w:ascii="ITC Avant Garde" w:hAnsi="ITC Avant Garde"/>
        </w:rPr>
        <w:t xml:space="preserve">En la Etapa de Adjudicación, </w:t>
      </w:r>
      <w:r w:rsidR="009D6FAC">
        <w:rPr>
          <w:rFonts w:ascii="ITC Avant Garde" w:hAnsi="ITC Avant Garde"/>
        </w:rPr>
        <w:t xml:space="preserve">compuesta hasta por </w:t>
      </w:r>
      <w:r w:rsidR="00DC16CE">
        <w:rPr>
          <w:rFonts w:ascii="ITC Avant Garde" w:hAnsi="ITC Avant Garde"/>
        </w:rPr>
        <w:t>2 (</w:t>
      </w:r>
      <w:r w:rsidR="009D6FAC">
        <w:rPr>
          <w:rFonts w:ascii="ITC Avant Garde" w:hAnsi="ITC Avant Garde"/>
        </w:rPr>
        <w:t>dos</w:t>
      </w:r>
      <w:r w:rsidR="00DC16CE">
        <w:rPr>
          <w:rFonts w:ascii="ITC Avant Garde" w:hAnsi="ITC Avant Garde"/>
        </w:rPr>
        <w:t>)</w:t>
      </w:r>
      <w:r w:rsidR="009D6FAC">
        <w:rPr>
          <w:rFonts w:ascii="ITC Avant Garde" w:hAnsi="ITC Avant Garde"/>
        </w:rPr>
        <w:t xml:space="preserve"> fases, los Participante</w:t>
      </w:r>
      <w:r w:rsidR="009D6FAC" w:rsidRPr="006D5880">
        <w:rPr>
          <w:rFonts w:ascii="ITC Avant Garde" w:hAnsi="ITC Avant Garde"/>
        </w:rPr>
        <w:t xml:space="preserve">s estarán sujetos a un </w:t>
      </w:r>
      <w:r w:rsidR="009D6FAC">
        <w:rPr>
          <w:rFonts w:ascii="ITC Avant Garde" w:hAnsi="ITC Avant Garde"/>
        </w:rPr>
        <w:t>L</w:t>
      </w:r>
      <w:r w:rsidR="009D6FAC" w:rsidRPr="006D5880">
        <w:rPr>
          <w:rFonts w:ascii="ITC Avant Garde" w:hAnsi="ITC Avant Garde"/>
        </w:rPr>
        <w:t xml:space="preserve">ímite de </w:t>
      </w:r>
      <w:r w:rsidR="009D6FAC">
        <w:rPr>
          <w:rFonts w:ascii="ITC Avant Garde" w:hAnsi="ITC Avant Garde"/>
        </w:rPr>
        <w:t xml:space="preserve">Acumulación de </w:t>
      </w:r>
      <w:r w:rsidR="009D6FAC" w:rsidRPr="006D5880">
        <w:rPr>
          <w:rFonts w:ascii="ITC Avant Garde" w:hAnsi="ITC Avant Garde"/>
        </w:rPr>
        <w:t>Espectro.</w:t>
      </w:r>
    </w:p>
    <w:p w14:paraId="697622EC" w14:textId="77777777" w:rsidR="009D6FAC" w:rsidRDefault="009D6FAC" w:rsidP="00F72C18">
      <w:pPr>
        <w:spacing w:after="0" w:line="240" w:lineRule="auto"/>
        <w:jc w:val="both"/>
        <w:rPr>
          <w:rFonts w:ascii="ITC Avant Garde" w:hAnsi="ITC Avant Garde"/>
        </w:rPr>
      </w:pPr>
    </w:p>
    <w:p w14:paraId="24E590F0" w14:textId="2FCAE880" w:rsidR="00E51E26" w:rsidRPr="00E51E26" w:rsidRDefault="009D6FAC" w:rsidP="00F72C18">
      <w:pPr>
        <w:spacing w:after="0" w:line="240" w:lineRule="auto"/>
        <w:jc w:val="both"/>
        <w:rPr>
          <w:rFonts w:ascii="ITC Avant Garde" w:hAnsi="ITC Avant Garde"/>
        </w:rPr>
      </w:pPr>
      <w:r>
        <w:rPr>
          <w:rFonts w:ascii="ITC Avant Garde" w:hAnsi="ITC Avant Garde"/>
        </w:rPr>
        <w:t xml:space="preserve">En este sentido, </w:t>
      </w:r>
      <w:r w:rsidR="00E51E26" w:rsidRPr="00E51E26">
        <w:rPr>
          <w:rFonts w:ascii="ITC Avant Garde" w:hAnsi="ITC Avant Garde"/>
        </w:rPr>
        <w:t xml:space="preserve">el Límite de Acumulación de Espectro para la </w:t>
      </w:r>
      <w:r>
        <w:rPr>
          <w:rFonts w:ascii="ITC Avant Garde" w:hAnsi="ITC Avant Garde"/>
        </w:rPr>
        <w:t>f</w:t>
      </w:r>
      <w:r w:rsidR="00E51E26" w:rsidRPr="00E51E26">
        <w:rPr>
          <w:rFonts w:ascii="ITC Avant Garde" w:hAnsi="ITC Avant Garde"/>
        </w:rPr>
        <w:t>ase I será de 32.5% y</w:t>
      </w:r>
      <w:r w:rsidR="001A701A">
        <w:rPr>
          <w:rFonts w:ascii="ITC Avant Garde" w:hAnsi="ITC Avant Garde"/>
        </w:rPr>
        <w:t>,</w:t>
      </w:r>
      <w:r w:rsidR="00E51E26" w:rsidRPr="00E51E26">
        <w:rPr>
          <w:rFonts w:ascii="ITC Avant Garde" w:hAnsi="ITC Avant Garde"/>
        </w:rPr>
        <w:t xml:space="preserve"> en caso </w:t>
      </w:r>
      <w:r w:rsidR="007F64EF">
        <w:rPr>
          <w:rFonts w:ascii="ITC Avant Garde" w:hAnsi="ITC Avant Garde"/>
        </w:rPr>
        <w:t xml:space="preserve">de que existan </w:t>
      </w:r>
      <w:r w:rsidR="00C06D05" w:rsidRPr="00C06D05">
        <w:rPr>
          <w:rFonts w:ascii="ITC Avant Garde" w:hAnsi="ITC Avant Garde"/>
        </w:rPr>
        <w:t xml:space="preserve">bloques sin adjudicar </w:t>
      </w:r>
      <w:r w:rsidR="007F64EF">
        <w:rPr>
          <w:rFonts w:ascii="ITC Avant Garde" w:hAnsi="ITC Avant Garde"/>
        </w:rPr>
        <w:t>al finalizar esta</w:t>
      </w:r>
      <w:r w:rsidR="00C06D05" w:rsidRPr="00C06D05">
        <w:rPr>
          <w:rFonts w:ascii="ITC Avant Garde" w:hAnsi="ITC Avant Garde"/>
        </w:rPr>
        <w:t xml:space="preserve"> fase</w:t>
      </w:r>
      <w:r w:rsidR="00E51E26" w:rsidRPr="00E51E26">
        <w:rPr>
          <w:rFonts w:ascii="ITC Avant Garde" w:hAnsi="ITC Avant Garde"/>
        </w:rPr>
        <w:t>,</w:t>
      </w:r>
      <w:r w:rsidR="00E51E26" w:rsidRPr="00E51E26" w:rsidDel="007F64EF">
        <w:rPr>
          <w:rFonts w:ascii="ITC Avant Garde" w:hAnsi="ITC Avant Garde"/>
        </w:rPr>
        <w:t xml:space="preserve"> </w:t>
      </w:r>
      <w:r w:rsidR="007F64EF">
        <w:rPr>
          <w:rFonts w:ascii="ITC Avant Garde" w:hAnsi="ITC Avant Garde"/>
        </w:rPr>
        <w:t>el</w:t>
      </w:r>
      <w:r w:rsidR="007F64EF" w:rsidRPr="00E51E26">
        <w:rPr>
          <w:rFonts w:ascii="ITC Avant Garde" w:hAnsi="ITC Avant Garde"/>
        </w:rPr>
        <w:t xml:space="preserve"> </w:t>
      </w:r>
      <w:r w:rsidR="00E51E26" w:rsidRPr="00E51E26">
        <w:rPr>
          <w:rFonts w:ascii="ITC Avant Garde" w:hAnsi="ITC Avant Garde"/>
        </w:rPr>
        <w:t xml:space="preserve">límite se incrementará a 35% </w:t>
      </w:r>
      <w:r w:rsidR="007F64EF">
        <w:rPr>
          <w:rFonts w:ascii="ITC Avant Garde" w:hAnsi="ITC Avant Garde"/>
        </w:rPr>
        <w:t xml:space="preserve">para </w:t>
      </w:r>
      <w:r>
        <w:rPr>
          <w:rFonts w:ascii="ITC Avant Garde" w:hAnsi="ITC Avant Garde"/>
        </w:rPr>
        <w:t>la fase II</w:t>
      </w:r>
      <w:r w:rsidR="00E51E26" w:rsidRPr="00E51E26">
        <w:rPr>
          <w:rFonts w:ascii="ITC Avant Garde" w:hAnsi="ITC Avant Garde"/>
        </w:rPr>
        <w:t xml:space="preserve">, tal como se muestra a continuación: </w:t>
      </w:r>
    </w:p>
    <w:p w14:paraId="15F61378" w14:textId="77777777" w:rsidR="00E51E26" w:rsidRPr="00E51E26" w:rsidRDefault="00E51E26" w:rsidP="00F72C18">
      <w:pPr>
        <w:spacing w:after="0" w:line="240" w:lineRule="auto"/>
        <w:jc w:val="both"/>
        <w:rPr>
          <w:rFonts w:ascii="ITC Avant Garde" w:hAnsi="ITC Avant Garde"/>
        </w:rPr>
      </w:pPr>
    </w:p>
    <w:p w14:paraId="1C5592A0" w14:textId="734972C3" w:rsidR="00E51E26" w:rsidRPr="00E51E26" w:rsidRDefault="00A21218" w:rsidP="00F72C18">
      <w:pPr>
        <w:spacing w:after="0" w:line="240" w:lineRule="auto"/>
        <w:ind w:left="2124" w:firstLine="708"/>
        <w:rPr>
          <w:rFonts w:ascii="ITC Avant Garde" w:hAnsi="ITC Avant Garde"/>
        </w:rPr>
      </w:pPr>
      <w:r>
        <w:rPr>
          <w:rFonts w:ascii="ITC Avant Garde" w:hAnsi="ITC Avant Garde"/>
        </w:rPr>
        <w:t xml:space="preserve">Fase I: </w:t>
      </w:r>
      <w:r w:rsidR="00E51E26" w:rsidRPr="00E51E26">
        <w:rPr>
          <w:rFonts w:ascii="ITC Avant Garde" w:hAnsi="ITC Avant Garde"/>
        </w:rPr>
        <w:t>32.5% de espectro = 194.46 MHz</w:t>
      </w:r>
    </w:p>
    <w:p w14:paraId="19E6C82A" w14:textId="20EF24A0" w:rsidR="00E51E26" w:rsidRPr="00E51E26" w:rsidRDefault="00A21218" w:rsidP="00F72C18">
      <w:pPr>
        <w:spacing w:after="0" w:line="240" w:lineRule="auto"/>
        <w:ind w:left="2124" w:firstLine="708"/>
        <w:rPr>
          <w:rFonts w:ascii="ITC Avant Garde" w:hAnsi="ITC Avant Garde"/>
        </w:rPr>
      </w:pPr>
      <w:r>
        <w:rPr>
          <w:rFonts w:ascii="ITC Avant Garde" w:hAnsi="ITC Avant Garde"/>
        </w:rPr>
        <w:t>Fase II:</w:t>
      </w:r>
      <w:r w:rsidDel="00124144">
        <w:rPr>
          <w:rFonts w:ascii="ITC Avant Garde" w:hAnsi="ITC Avant Garde"/>
        </w:rPr>
        <w:t xml:space="preserve"> </w:t>
      </w:r>
      <w:r w:rsidR="00E51E26" w:rsidRPr="00E51E26">
        <w:rPr>
          <w:rFonts w:ascii="ITC Avant Garde" w:hAnsi="ITC Avant Garde"/>
        </w:rPr>
        <w:t>35</w:t>
      </w:r>
      <w:r w:rsidR="005A2F86">
        <w:rPr>
          <w:rFonts w:ascii="ITC Avant Garde" w:hAnsi="ITC Avant Garde"/>
        </w:rPr>
        <w:t xml:space="preserve">.0% de espectro </w:t>
      </w:r>
      <w:r w:rsidR="00E51E26" w:rsidRPr="00E51E26">
        <w:rPr>
          <w:rFonts w:ascii="ITC Avant Garde" w:hAnsi="ITC Avant Garde"/>
        </w:rPr>
        <w:t>= 209.42 MHz</w:t>
      </w:r>
    </w:p>
    <w:p w14:paraId="4599A409" w14:textId="6001A53E" w:rsidR="00E51E26" w:rsidRPr="00E51E26" w:rsidRDefault="00E51E26" w:rsidP="00F72C18">
      <w:pPr>
        <w:spacing w:after="0" w:line="240" w:lineRule="auto"/>
        <w:ind w:left="2124" w:firstLine="708"/>
        <w:rPr>
          <w:rFonts w:ascii="ITC Avant Garde" w:hAnsi="ITC Avant Garde"/>
        </w:rPr>
      </w:pPr>
    </w:p>
    <w:p w14:paraId="46D77F3C" w14:textId="5E79BE61" w:rsidR="00EE1962" w:rsidRDefault="00EE1962" w:rsidP="00F72C18">
      <w:pPr>
        <w:pStyle w:val="Textoindependiente"/>
        <w:rPr>
          <w:rFonts w:ascii="ITC Avant Garde" w:eastAsiaTheme="minorHAnsi" w:hAnsi="ITC Avant Garde"/>
          <w:szCs w:val="22"/>
        </w:rPr>
      </w:pPr>
      <w:r w:rsidRPr="006D5880">
        <w:rPr>
          <w:rFonts w:ascii="ITC Avant Garde" w:eastAsiaTheme="minorHAnsi" w:hAnsi="ITC Avant Garde"/>
          <w:szCs w:val="22"/>
        </w:rPr>
        <w:t xml:space="preserve">Los </w:t>
      </w:r>
      <w:r>
        <w:rPr>
          <w:rFonts w:ascii="ITC Avant Garde" w:eastAsiaTheme="minorHAnsi" w:hAnsi="ITC Avant Garde"/>
          <w:szCs w:val="22"/>
        </w:rPr>
        <w:t>L</w:t>
      </w:r>
      <w:r w:rsidRPr="006D5880">
        <w:rPr>
          <w:rFonts w:ascii="ITC Avant Garde" w:eastAsiaTheme="minorHAnsi" w:hAnsi="ITC Avant Garde"/>
          <w:szCs w:val="22"/>
        </w:rPr>
        <w:t xml:space="preserve">ímites de </w:t>
      </w:r>
      <w:r>
        <w:rPr>
          <w:rFonts w:ascii="ITC Avant Garde" w:eastAsiaTheme="minorHAnsi" w:hAnsi="ITC Avant Garde"/>
          <w:szCs w:val="22"/>
        </w:rPr>
        <w:t>Acumulación de E</w:t>
      </w:r>
      <w:r w:rsidRPr="006D5880">
        <w:rPr>
          <w:rFonts w:ascii="ITC Avant Garde" w:eastAsiaTheme="minorHAnsi" w:hAnsi="ITC Avant Garde"/>
          <w:szCs w:val="22"/>
        </w:rPr>
        <w:t xml:space="preserve">spectro </w:t>
      </w:r>
      <w:r>
        <w:rPr>
          <w:rFonts w:ascii="ITC Avant Garde" w:eastAsiaTheme="minorHAnsi" w:hAnsi="ITC Avant Garde"/>
          <w:szCs w:val="22"/>
        </w:rPr>
        <w:t xml:space="preserve">se calcularán para cada Interesado </w:t>
      </w:r>
      <w:r w:rsidRPr="006E3166">
        <w:rPr>
          <w:rFonts w:ascii="ITC Avant Garde" w:eastAsiaTheme="minorHAnsi" w:hAnsi="ITC Avant Garde"/>
          <w:szCs w:val="22"/>
        </w:rPr>
        <w:t xml:space="preserve">en su dimensión de GIE, considerando las personas con las que ese GIE tiene vínculos de tipo comercial, organizativo, económico o jurídico. La Tabla 2 siguiente </w:t>
      </w:r>
      <w:r w:rsidR="004B0078">
        <w:rPr>
          <w:rFonts w:ascii="ITC Avant Garde" w:hAnsi="ITC Avant Garde"/>
        </w:rPr>
        <w:t>ejemplifica la tenencia espectral en bandas de frecuencias óptimas para la prestación del servicio de acceso inalámbrico móvil a la fecha de la aprobación de éstas, por lo que la evaluación en materia de competencia económica que realice el Instituto a los Interesados para determinar su calidad de participantes en la Licitación se realizará conforme a la tenencia espectral de cada participante a la fecha de aprobación de las presentes Bases, con independencia de las transacciones y operaciones que pudieran llegar a realizar y/o a notificar los interesados en fecha posterior a ésta.</w:t>
      </w:r>
      <w:r w:rsidRPr="00C33B52">
        <w:rPr>
          <w:rFonts w:ascii="ITC Avant Garde" w:eastAsiaTheme="minorHAnsi" w:hAnsi="ITC Avant Garde"/>
          <w:szCs w:val="22"/>
        </w:rPr>
        <w:t xml:space="preserve"> </w:t>
      </w:r>
      <w:r>
        <w:rPr>
          <w:rFonts w:ascii="ITC Avant Garde" w:eastAsiaTheme="minorHAnsi" w:hAnsi="ITC Avant Garde"/>
          <w:szCs w:val="22"/>
        </w:rPr>
        <w:t>Dicha</w:t>
      </w:r>
      <w:r w:rsidRPr="006D5880">
        <w:rPr>
          <w:rFonts w:ascii="ITC Avant Garde" w:eastAsiaTheme="minorHAnsi" w:hAnsi="ITC Avant Garde"/>
          <w:szCs w:val="22"/>
        </w:rPr>
        <w:t xml:space="preserve"> tenencia es calculada a nivel nacional. </w:t>
      </w:r>
    </w:p>
    <w:p w14:paraId="7BEE5E6A" w14:textId="4B1F697F" w:rsidR="00E51E26" w:rsidRPr="00E51E26" w:rsidRDefault="00E51E26" w:rsidP="00F72C18">
      <w:pPr>
        <w:spacing w:after="0" w:line="240" w:lineRule="auto"/>
        <w:jc w:val="both"/>
        <w:rPr>
          <w:rFonts w:ascii="ITC Avant Garde" w:hAnsi="ITC Avant Garde"/>
        </w:rPr>
      </w:pPr>
    </w:p>
    <w:p w14:paraId="5DAF782F" w14:textId="77777777" w:rsidR="00BA4857" w:rsidRPr="006D5880" w:rsidRDefault="00BA4857" w:rsidP="00F72C18">
      <w:pPr>
        <w:pStyle w:val="Textoindependiente"/>
        <w:rPr>
          <w:rFonts w:ascii="ITC Avant Garde" w:eastAsiaTheme="minorHAnsi" w:hAnsi="ITC Avant Garde"/>
          <w:szCs w:val="22"/>
        </w:rPr>
      </w:pPr>
      <w:r>
        <w:rPr>
          <w:rFonts w:ascii="ITC Avant Garde" w:eastAsiaTheme="minorHAnsi" w:hAnsi="ITC Avant Garde"/>
          <w:szCs w:val="22"/>
        </w:rPr>
        <w:t>Por otra parte, e</w:t>
      </w:r>
      <w:r w:rsidRPr="006D5880">
        <w:rPr>
          <w:rFonts w:ascii="ITC Avant Garde" w:eastAsiaTheme="minorHAnsi" w:hAnsi="ITC Avant Garde"/>
          <w:szCs w:val="22"/>
        </w:rPr>
        <w:t xml:space="preserve">n bandas en las que la tenencia </w:t>
      </w:r>
      <w:r>
        <w:rPr>
          <w:rFonts w:ascii="ITC Avant Garde" w:eastAsiaTheme="minorHAnsi" w:hAnsi="ITC Avant Garde"/>
          <w:szCs w:val="22"/>
        </w:rPr>
        <w:t xml:space="preserve">espectral </w:t>
      </w:r>
      <w:r w:rsidRPr="006D5880">
        <w:rPr>
          <w:rFonts w:ascii="ITC Avant Garde" w:eastAsiaTheme="minorHAnsi" w:hAnsi="ITC Avant Garde"/>
          <w:szCs w:val="22"/>
        </w:rPr>
        <w:t xml:space="preserve">del </w:t>
      </w:r>
      <w:r>
        <w:rPr>
          <w:rFonts w:ascii="ITC Avant Garde" w:eastAsiaTheme="minorHAnsi" w:hAnsi="ITC Avant Garde"/>
          <w:szCs w:val="22"/>
        </w:rPr>
        <w:t>concesionario</w:t>
      </w:r>
      <w:r w:rsidRPr="006D5880">
        <w:rPr>
          <w:rFonts w:ascii="ITC Avant Garde" w:eastAsiaTheme="minorHAnsi" w:hAnsi="ITC Avant Garde"/>
          <w:szCs w:val="22"/>
        </w:rPr>
        <w:t xml:space="preserve"> varía </w:t>
      </w:r>
      <w:r>
        <w:rPr>
          <w:rFonts w:ascii="ITC Avant Garde" w:eastAsiaTheme="minorHAnsi" w:hAnsi="ITC Avant Garde"/>
          <w:szCs w:val="22"/>
        </w:rPr>
        <w:t>entre</w:t>
      </w:r>
      <w:r w:rsidRPr="006D5880">
        <w:rPr>
          <w:rFonts w:ascii="ITC Avant Garde" w:eastAsiaTheme="minorHAnsi" w:hAnsi="ITC Avant Garde"/>
          <w:szCs w:val="22"/>
        </w:rPr>
        <w:t xml:space="preserve"> regiones, el </w:t>
      </w:r>
      <w:r>
        <w:rPr>
          <w:rFonts w:ascii="ITC Avant Garde" w:eastAsiaTheme="minorHAnsi" w:hAnsi="ITC Avant Garde"/>
          <w:szCs w:val="22"/>
        </w:rPr>
        <w:t>Instituto</w:t>
      </w:r>
      <w:r w:rsidRPr="006D5880">
        <w:rPr>
          <w:rFonts w:ascii="ITC Avant Garde" w:eastAsiaTheme="minorHAnsi" w:hAnsi="ITC Avant Garde"/>
          <w:szCs w:val="22"/>
        </w:rPr>
        <w:t xml:space="preserve"> ponder</w:t>
      </w:r>
      <w:r>
        <w:rPr>
          <w:rFonts w:ascii="ITC Avant Garde" w:eastAsiaTheme="minorHAnsi" w:hAnsi="ITC Avant Garde"/>
          <w:szCs w:val="22"/>
        </w:rPr>
        <w:t>ó</w:t>
      </w:r>
      <w:r w:rsidRPr="006D5880">
        <w:rPr>
          <w:rFonts w:ascii="ITC Avant Garde" w:eastAsiaTheme="minorHAnsi" w:hAnsi="ITC Avant Garde"/>
          <w:szCs w:val="22"/>
        </w:rPr>
        <w:t xml:space="preserve"> por población </w:t>
      </w:r>
      <w:r>
        <w:rPr>
          <w:rFonts w:ascii="ITC Avant Garde" w:eastAsiaTheme="minorHAnsi" w:hAnsi="ITC Avant Garde"/>
          <w:szCs w:val="22"/>
        </w:rPr>
        <w:t>en cada región, con respecto a la población</w:t>
      </w:r>
      <w:r w:rsidRPr="006D5880">
        <w:rPr>
          <w:rFonts w:ascii="ITC Avant Garde" w:eastAsiaTheme="minorHAnsi" w:hAnsi="ITC Avant Garde"/>
          <w:szCs w:val="22"/>
        </w:rPr>
        <w:t xml:space="preserve"> a nivel nacional. </w:t>
      </w:r>
    </w:p>
    <w:p w14:paraId="2FA28FF2" w14:textId="77777777" w:rsidR="00BA4857" w:rsidRPr="00E26488" w:rsidRDefault="00BA4857" w:rsidP="00F72C18">
      <w:pPr>
        <w:pStyle w:val="Descripcin"/>
        <w:rPr>
          <w:rFonts w:ascii="ITC Avant Garde" w:eastAsiaTheme="minorHAnsi" w:hAnsi="ITC Avant Garde"/>
          <w:bCs w:val="0"/>
          <w:sz w:val="20"/>
          <w:szCs w:val="22"/>
          <w:lang w:val="es-MX" w:eastAsia="en-US"/>
        </w:rPr>
      </w:pPr>
      <w:bookmarkStart w:id="91" w:name="_Ref481000031"/>
      <w:r w:rsidRPr="00A2085A">
        <w:rPr>
          <w:rFonts w:ascii="ITC Avant Garde" w:eastAsiaTheme="minorHAnsi" w:hAnsi="ITC Avant Garde"/>
          <w:bCs w:val="0"/>
          <w:sz w:val="20"/>
          <w:szCs w:val="22"/>
          <w:lang w:val="es-MX" w:eastAsia="en-US"/>
        </w:rPr>
        <w:t xml:space="preserve">Tabla </w:t>
      </w:r>
      <w:r w:rsidRPr="00A2085A">
        <w:rPr>
          <w:rFonts w:ascii="ITC Avant Garde" w:eastAsiaTheme="minorHAnsi" w:hAnsi="ITC Avant Garde"/>
          <w:bCs w:val="0"/>
          <w:sz w:val="20"/>
          <w:szCs w:val="22"/>
          <w:lang w:val="es-MX" w:eastAsia="en-US"/>
        </w:rPr>
        <w:fldChar w:fldCharType="begin"/>
      </w:r>
      <w:r w:rsidRPr="00A2085A">
        <w:rPr>
          <w:rFonts w:ascii="ITC Avant Garde" w:eastAsiaTheme="minorHAnsi" w:hAnsi="ITC Avant Garde"/>
          <w:bCs w:val="0"/>
          <w:sz w:val="20"/>
          <w:szCs w:val="22"/>
          <w:lang w:val="es-MX" w:eastAsia="en-US"/>
        </w:rPr>
        <w:instrText xml:space="preserve"> SEQ Tabla \* ARABIC </w:instrText>
      </w:r>
      <w:r w:rsidRPr="00A2085A">
        <w:rPr>
          <w:rFonts w:ascii="ITC Avant Garde" w:eastAsiaTheme="minorHAnsi" w:hAnsi="ITC Avant Garde"/>
          <w:bCs w:val="0"/>
          <w:sz w:val="20"/>
          <w:szCs w:val="22"/>
          <w:lang w:val="es-MX" w:eastAsia="en-US"/>
        </w:rPr>
        <w:fldChar w:fldCharType="separate"/>
      </w:r>
      <w:r w:rsidRPr="00A2085A">
        <w:rPr>
          <w:rFonts w:ascii="ITC Avant Garde" w:eastAsiaTheme="minorHAnsi" w:hAnsi="ITC Avant Garde"/>
          <w:bCs w:val="0"/>
          <w:sz w:val="20"/>
          <w:szCs w:val="22"/>
          <w:lang w:val="es-MX" w:eastAsia="en-US"/>
        </w:rPr>
        <w:t>2</w:t>
      </w:r>
      <w:r w:rsidRPr="00A2085A">
        <w:rPr>
          <w:rFonts w:ascii="ITC Avant Garde" w:eastAsiaTheme="minorHAnsi" w:hAnsi="ITC Avant Garde"/>
          <w:bCs w:val="0"/>
          <w:sz w:val="20"/>
          <w:szCs w:val="22"/>
          <w:lang w:val="es-MX" w:eastAsia="en-US"/>
        </w:rPr>
        <w:fldChar w:fldCharType="end"/>
      </w:r>
      <w:bookmarkEnd w:id="91"/>
      <w:r w:rsidRPr="00A2085A">
        <w:rPr>
          <w:rFonts w:ascii="ITC Avant Garde" w:eastAsiaTheme="minorHAnsi" w:hAnsi="ITC Avant Garde"/>
          <w:bCs w:val="0"/>
          <w:sz w:val="20"/>
          <w:szCs w:val="22"/>
          <w:lang w:val="es-MX" w:eastAsia="en-US"/>
        </w:rPr>
        <w:t>: Tenencia de espectro en México (MHz)</w:t>
      </w:r>
      <w:r>
        <w:rPr>
          <w:rStyle w:val="Refdenotaalpie"/>
          <w:rFonts w:ascii="ITC Avant Garde" w:eastAsiaTheme="minorHAnsi" w:hAnsi="ITC Avant Garde"/>
          <w:bCs w:val="0"/>
          <w:sz w:val="20"/>
          <w:szCs w:val="22"/>
          <w:lang w:val="es-MX" w:eastAsia="en-US"/>
        </w:rPr>
        <w:footnoteReference w:id="7"/>
      </w:r>
      <w:r>
        <w:rPr>
          <w:rFonts w:ascii="ITC Avant Garde" w:eastAsiaTheme="minorHAnsi" w:hAnsi="ITC Avant Garde"/>
          <w:bCs w:val="0"/>
          <w:sz w:val="20"/>
          <w:szCs w:val="22"/>
          <w:lang w:val="es-MX" w:eastAsia="en-US"/>
        </w:rPr>
        <w:t>.</w:t>
      </w:r>
    </w:p>
    <w:tbl>
      <w:tblPr>
        <w:tblStyle w:val="Tabladecuadrcula4-nfasis6"/>
        <w:tblW w:w="9233" w:type="dxa"/>
        <w:jc w:val="center"/>
        <w:tblLook w:val="04A0" w:firstRow="1" w:lastRow="0" w:firstColumn="1" w:lastColumn="0" w:noHBand="0" w:noVBand="1"/>
      </w:tblPr>
      <w:tblGrid>
        <w:gridCol w:w="2127"/>
        <w:gridCol w:w="1062"/>
        <w:gridCol w:w="1083"/>
        <w:gridCol w:w="1116"/>
        <w:gridCol w:w="1513"/>
        <w:gridCol w:w="1140"/>
        <w:gridCol w:w="1192"/>
      </w:tblGrid>
      <w:tr w:rsidR="00BA4857" w:rsidRPr="00BB073D" w:rsidDel="007F535F" w14:paraId="6C29A41B" w14:textId="1A0EFD44" w:rsidTr="00607CD4">
        <w:trPr>
          <w:cnfStyle w:val="100000000000" w:firstRow="1" w:lastRow="0" w:firstColumn="0" w:lastColumn="0" w:oddVBand="0" w:evenVBand="0" w:oddHBand="0"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left w:val="nil"/>
              <w:bottom w:val="nil"/>
            </w:tcBorders>
            <w:shd w:val="clear" w:color="auto" w:fill="auto"/>
            <w:noWrap/>
            <w:hideMark/>
          </w:tcPr>
          <w:p w14:paraId="0A790DD6" w14:textId="1D5F0348" w:rsidR="00BA4857" w:rsidRPr="00BB073D" w:rsidDel="007F535F" w:rsidRDefault="00BA4857" w:rsidP="00F72C18">
            <w:pPr>
              <w:spacing w:after="0" w:line="240" w:lineRule="auto"/>
              <w:rPr>
                <w:rFonts w:ascii="ITC Avant Garde" w:eastAsia="Times New Roman" w:hAnsi="ITC Avant Garde"/>
                <w:sz w:val="24"/>
                <w:szCs w:val="24"/>
                <w:lang w:eastAsia="es-MX"/>
              </w:rPr>
            </w:pPr>
          </w:p>
        </w:tc>
        <w:tc>
          <w:tcPr>
            <w:tcW w:w="1062" w:type="dxa"/>
            <w:noWrap/>
            <w:vAlign w:val="center"/>
            <w:hideMark/>
          </w:tcPr>
          <w:p w14:paraId="611472D4" w14:textId="610DAA6F" w:rsidR="00BA4857" w:rsidRPr="00BB073D" w:rsidDel="007F535F" w:rsidRDefault="00BA4857" w:rsidP="00F72C1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lang w:eastAsia="es-MX"/>
              </w:rPr>
            </w:pPr>
            <w:r w:rsidRPr="00BB073D" w:rsidDel="007F535F">
              <w:rPr>
                <w:rFonts w:ascii="ITC Avant Garde" w:eastAsia="Times New Roman" w:hAnsi="ITC Avant Garde" w:cs="Calibri"/>
                <w:color w:val="000000"/>
                <w:lang w:eastAsia="es-MX"/>
              </w:rPr>
              <w:t>Altán</w:t>
            </w:r>
          </w:p>
        </w:tc>
        <w:tc>
          <w:tcPr>
            <w:tcW w:w="1083" w:type="dxa"/>
            <w:noWrap/>
            <w:vAlign w:val="center"/>
            <w:hideMark/>
          </w:tcPr>
          <w:p w14:paraId="68860FAC" w14:textId="645056E3" w:rsidR="00BA4857" w:rsidRPr="00BB073D" w:rsidDel="007F535F" w:rsidRDefault="00BA4857" w:rsidP="00F72C1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lang w:eastAsia="es-MX"/>
              </w:rPr>
            </w:pPr>
            <w:r w:rsidRPr="00BB073D" w:rsidDel="007F535F">
              <w:rPr>
                <w:rFonts w:ascii="ITC Avant Garde" w:eastAsia="Times New Roman" w:hAnsi="ITC Avant Garde" w:cs="Calibri"/>
                <w:color w:val="000000"/>
                <w:lang w:eastAsia="es-MX"/>
              </w:rPr>
              <w:t>AT&amp;T</w:t>
            </w:r>
          </w:p>
        </w:tc>
        <w:tc>
          <w:tcPr>
            <w:tcW w:w="1116" w:type="dxa"/>
            <w:noWrap/>
            <w:vAlign w:val="center"/>
            <w:hideMark/>
          </w:tcPr>
          <w:p w14:paraId="7A141F75" w14:textId="79223840" w:rsidR="00BA4857" w:rsidRPr="00BB073D" w:rsidDel="007F535F" w:rsidRDefault="00BA4857" w:rsidP="00F72C1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lang w:eastAsia="es-MX"/>
              </w:rPr>
            </w:pPr>
            <w:r w:rsidRPr="00BB073D" w:rsidDel="007F535F">
              <w:rPr>
                <w:rFonts w:ascii="ITC Avant Garde" w:eastAsia="Times New Roman" w:hAnsi="ITC Avant Garde" w:cs="Calibri"/>
                <w:color w:val="000000"/>
                <w:lang w:eastAsia="es-MX"/>
              </w:rPr>
              <w:t>Telcel</w:t>
            </w:r>
          </w:p>
        </w:tc>
        <w:tc>
          <w:tcPr>
            <w:tcW w:w="1513" w:type="dxa"/>
            <w:noWrap/>
            <w:vAlign w:val="center"/>
            <w:hideMark/>
          </w:tcPr>
          <w:p w14:paraId="7107D3DF" w14:textId="30D4DDC5" w:rsidR="00BA4857" w:rsidRPr="00BB073D" w:rsidDel="007F535F" w:rsidRDefault="00BA4857" w:rsidP="00F72C1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lang w:eastAsia="es-MX"/>
              </w:rPr>
            </w:pPr>
            <w:r w:rsidRPr="00BB073D" w:rsidDel="007F535F">
              <w:rPr>
                <w:rFonts w:ascii="ITC Avant Garde" w:eastAsia="Times New Roman" w:hAnsi="ITC Avant Garde" w:cs="Calibri"/>
                <w:color w:val="000000"/>
                <w:lang w:eastAsia="es-MX"/>
              </w:rPr>
              <w:t>Telefónica</w:t>
            </w:r>
          </w:p>
        </w:tc>
        <w:tc>
          <w:tcPr>
            <w:tcW w:w="1140" w:type="dxa"/>
            <w:noWrap/>
            <w:vAlign w:val="center"/>
            <w:hideMark/>
          </w:tcPr>
          <w:p w14:paraId="54580254" w14:textId="247274A1" w:rsidR="00BA4857" w:rsidRPr="00BB073D" w:rsidDel="007F535F" w:rsidRDefault="00BA4857" w:rsidP="00F72C1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lang w:eastAsia="es-MX"/>
              </w:rPr>
            </w:pPr>
            <w:r w:rsidRPr="00BB073D" w:rsidDel="007F535F">
              <w:rPr>
                <w:rFonts w:ascii="ITC Avant Garde" w:eastAsia="Times New Roman" w:hAnsi="ITC Avant Garde" w:cs="Calibri"/>
                <w:color w:val="000000"/>
                <w:sz w:val="20"/>
                <w:lang w:eastAsia="es-MX"/>
              </w:rPr>
              <w:t>Otro o sin asignar</w:t>
            </w:r>
          </w:p>
        </w:tc>
        <w:tc>
          <w:tcPr>
            <w:tcW w:w="1192" w:type="dxa"/>
            <w:noWrap/>
            <w:vAlign w:val="center"/>
            <w:hideMark/>
          </w:tcPr>
          <w:p w14:paraId="4F5E3525" w14:textId="55F1030D" w:rsidR="00BA4857" w:rsidRPr="00BB073D" w:rsidDel="007F535F" w:rsidRDefault="00BA4857" w:rsidP="00F72C1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lang w:eastAsia="es-MX"/>
              </w:rPr>
            </w:pPr>
            <w:r w:rsidRPr="00BB073D" w:rsidDel="007F535F">
              <w:rPr>
                <w:rFonts w:ascii="ITC Avant Garde" w:eastAsia="Times New Roman" w:hAnsi="ITC Avant Garde" w:cs="Calibri"/>
                <w:color w:val="000000"/>
                <w:lang w:eastAsia="es-MX"/>
              </w:rPr>
              <w:t>Total</w:t>
            </w:r>
          </w:p>
        </w:tc>
      </w:tr>
      <w:tr w:rsidR="00BA4857" w:rsidRPr="00BB073D" w:rsidDel="007F535F" w14:paraId="581FCFB9" w14:textId="00AD68C7" w:rsidTr="00607CD4">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tcBorders>
            <w:noWrap/>
            <w:vAlign w:val="center"/>
            <w:hideMark/>
          </w:tcPr>
          <w:p w14:paraId="14898D95" w14:textId="224E6970" w:rsidR="00BA4857" w:rsidRPr="00BB073D" w:rsidDel="007F535F" w:rsidRDefault="00BA4857" w:rsidP="00F72C18">
            <w:pPr>
              <w:spacing w:after="0" w:line="240" w:lineRule="auto"/>
              <w:jc w:val="both"/>
              <w:rPr>
                <w:rFonts w:ascii="ITC Avant Garde" w:eastAsia="Times New Roman" w:hAnsi="ITC Avant Garde" w:cs="Calibri"/>
                <w:color w:val="000000"/>
                <w:lang w:eastAsia="es-MX"/>
              </w:rPr>
            </w:pPr>
            <w:r w:rsidDel="007F535F">
              <w:rPr>
                <w:rFonts w:ascii="ITC Avant Garde" w:eastAsia="Times New Roman" w:hAnsi="ITC Avant Garde" w:cs="Calibri"/>
                <w:color w:val="000000"/>
                <w:lang w:eastAsia="es-MX"/>
              </w:rPr>
              <w:t xml:space="preserve">Banda de </w:t>
            </w:r>
            <w:r w:rsidRPr="00BB073D" w:rsidDel="007F535F">
              <w:rPr>
                <w:rFonts w:ascii="ITC Avant Garde" w:eastAsia="Times New Roman" w:hAnsi="ITC Avant Garde" w:cs="Calibri"/>
                <w:color w:val="000000"/>
                <w:lang w:eastAsia="es-MX"/>
              </w:rPr>
              <w:t>700 MHz</w:t>
            </w:r>
          </w:p>
        </w:tc>
        <w:tc>
          <w:tcPr>
            <w:tcW w:w="1062" w:type="dxa"/>
            <w:noWrap/>
            <w:vAlign w:val="center"/>
            <w:hideMark/>
          </w:tcPr>
          <w:p w14:paraId="7C0944A6" w14:textId="352FA2F6" w:rsidR="00BA4857" w:rsidRPr="00BB073D" w:rsidDel="007F535F" w:rsidRDefault="00BA4857" w:rsidP="00F72C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lang w:eastAsia="es-MX"/>
              </w:rPr>
            </w:pPr>
            <w:r w:rsidRPr="00BB073D" w:rsidDel="007F535F">
              <w:rPr>
                <w:rFonts w:ascii="ITC Avant Garde" w:eastAsia="Times New Roman" w:hAnsi="ITC Avant Garde" w:cs="Calibri"/>
                <w:color w:val="000000"/>
                <w:lang w:eastAsia="es-MX"/>
              </w:rPr>
              <w:t>90</w:t>
            </w:r>
          </w:p>
        </w:tc>
        <w:tc>
          <w:tcPr>
            <w:tcW w:w="1083" w:type="dxa"/>
            <w:noWrap/>
            <w:vAlign w:val="center"/>
            <w:hideMark/>
          </w:tcPr>
          <w:p w14:paraId="0A9B8500" w14:textId="2926063A" w:rsidR="00BA4857" w:rsidRPr="00BB073D" w:rsidDel="007F535F" w:rsidRDefault="00BA4857" w:rsidP="00F72C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lang w:eastAsia="es-MX"/>
              </w:rPr>
            </w:pPr>
            <w:r w:rsidDel="007F535F">
              <w:rPr>
                <w:rFonts w:ascii="ITC Avant Garde" w:eastAsia="Times New Roman" w:hAnsi="ITC Avant Garde" w:cs="Calibri"/>
                <w:color w:val="000000"/>
                <w:lang w:eastAsia="es-MX"/>
              </w:rPr>
              <w:t>0</w:t>
            </w:r>
          </w:p>
        </w:tc>
        <w:tc>
          <w:tcPr>
            <w:tcW w:w="1116" w:type="dxa"/>
            <w:noWrap/>
            <w:vAlign w:val="center"/>
            <w:hideMark/>
          </w:tcPr>
          <w:p w14:paraId="0B4A0BAC" w14:textId="7F65D8B6" w:rsidR="00BA4857" w:rsidRPr="00BB073D" w:rsidDel="007F535F" w:rsidRDefault="00BA4857" w:rsidP="00F72C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lang w:eastAsia="es-MX"/>
              </w:rPr>
            </w:pPr>
            <w:r w:rsidDel="007F535F">
              <w:rPr>
                <w:rFonts w:ascii="ITC Avant Garde" w:eastAsia="Times New Roman" w:hAnsi="ITC Avant Garde" w:cs="Calibri"/>
                <w:color w:val="000000"/>
                <w:lang w:eastAsia="es-MX"/>
              </w:rPr>
              <w:t>0</w:t>
            </w:r>
          </w:p>
        </w:tc>
        <w:tc>
          <w:tcPr>
            <w:tcW w:w="1513" w:type="dxa"/>
            <w:noWrap/>
            <w:vAlign w:val="center"/>
            <w:hideMark/>
          </w:tcPr>
          <w:p w14:paraId="32AE8194" w14:textId="507C3955" w:rsidR="00BA4857" w:rsidRPr="00BB073D" w:rsidDel="007F535F" w:rsidRDefault="00BA4857" w:rsidP="00F72C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lang w:eastAsia="es-MX"/>
              </w:rPr>
            </w:pPr>
            <w:r w:rsidDel="007F535F">
              <w:rPr>
                <w:rFonts w:ascii="ITC Avant Garde" w:eastAsia="Times New Roman" w:hAnsi="ITC Avant Garde" w:cs="Calibri"/>
                <w:color w:val="000000"/>
                <w:lang w:eastAsia="es-MX"/>
              </w:rPr>
              <w:t>0</w:t>
            </w:r>
          </w:p>
        </w:tc>
        <w:tc>
          <w:tcPr>
            <w:tcW w:w="1140" w:type="dxa"/>
            <w:noWrap/>
            <w:vAlign w:val="center"/>
            <w:hideMark/>
          </w:tcPr>
          <w:p w14:paraId="6BADD82A" w14:textId="2DF6D340" w:rsidR="00BA4857" w:rsidRPr="00BB073D" w:rsidDel="007F535F" w:rsidRDefault="00BA4857" w:rsidP="00F72C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lang w:eastAsia="es-MX"/>
              </w:rPr>
            </w:pPr>
            <w:r w:rsidDel="007F535F">
              <w:rPr>
                <w:rFonts w:ascii="ITC Avant Garde" w:eastAsia="Times New Roman" w:hAnsi="ITC Avant Garde" w:cs="Calibri"/>
                <w:color w:val="000000"/>
                <w:lang w:eastAsia="es-MX"/>
              </w:rPr>
              <w:t>0</w:t>
            </w:r>
          </w:p>
        </w:tc>
        <w:tc>
          <w:tcPr>
            <w:tcW w:w="1192" w:type="dxa"/>
            <w:noWrap/>
            <w:vAlign w:val="center"/>
            <w:hideMark/>
          </w:tcPr>
          <w:p w14:paraId="074AB574" w14:textId="7112FE29" w:rsidR="00BA4857" w:rsidRPr="00BB073D" w:rsidDel="007F535F" w:rsidRDefault="00BA4857" w:rsidP="00F72C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b/>
                <w:color w:val="000000"/>
                <w:lang w:eastAsia="es-MX"/>
              </w:rPr>
            </w:pPr>
            <w:r w:rsidRPr="00BB073D" w:rsidDel="007F535F">
              <w:rPr>
                <w:rFonts w:ascii="ITC Avant Garde" w:eastAsia="Times New Roman" w:hAnsi="ITC Avant Garde" w:cs="Calibri"/>
                <w:b/>
                <w:color w:val="000000"/>
                <w:lang w:eastAsia="es-MX"/>
              </w:rPr>
              <w:t>90</w:t>
            </w:r>
          </w:p>
        </w:tc>
      </w:tr>
      <w:tr w:rsidR="00BA4857" w:rsidRPr="00BB073D" w:rsidDel="007F535F" w14:paraId="113E4C2D" w14:textId="7D236002" w:rsidTr="00607CD4">
        <w:trPr>
          <w:trHeight w:val="295"/>
          <w:jc w:val="center"/>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14:paraId="5770C8F8" w14:textId="6FDEF4ED" w:rsidR="00BA4857" w:rsidRPr="00BB073D" w:rsidDel="007F535F" w:rsidRDefault="00BA4857" w:rsidP="00F72C18">
            <w:pPr>
              <w:spacing w:after="0" w:line="240" w:lineRule="auto"/>
              <w:jc w:val="both"/>
              <w:rPr>
                <w:rFonts w:ascii="ITC Avant Garde" w:eastAsia="Times New Roman" w:hAnsi="ITC Avant Garde" w:cs="Calibri"/>
                <w:color w:val="000000"/>
                <w:lang w:eastAsia="es-MX"/>
              </w:rPr>
            </w:pPr>
            <w:r w:rsidDel="007F535F">
              <w:rPr>
                <w:rFonts w:ascii="ITC Avant Garde" w:eastAsia="Times New Roman" w:hAnsi="ITC Avant Garde" w:cs="Calibri"/>
                <w:color w:val="000000"/>
                <w:lang w:eastAsia="es-MX"/>
              </w:rPr>
              <w:t xml:space="preserve">Banda de </w:t>
            </w:r>
            <w:r w:rsidRPr="00BB073D" w:rsidDel="007F535F">
              <w:rPr>
                <w:rFonts w:ascii="ITC Avant Garde" w:eastAsia="Times New Roman" w:hAnsi="ITC Avant Garde" w:cs="Calibri"/>
                <w:color w:val="000000"/>
                <w:lang w:eastAsia="es-MX"/>
              </w:rPr>
              <w:t>8</w:t>
            </w:r>
            <w:r w:rsidDel="007F535F">
              <w:rPr>
                <w:rFonts w:ascii="ITC Avant Garde" w:eastAsia="Times New Roman" w:hAnsi="ITC Avant Garde" w:cs="Calibri"/>
                <w:color w:val="000000"/>
                <w:lang w:eastAsia="es-MX"/>
              </w:rPr>
              <w:t>0</w:t>
            </w:r>
            <w:r w:rsidRPr="00BB073D" w:rsidDel="007F535F">
              <w:rPr>
                <w:rFonts w:ascii="ITC Avant Garde" w:eastAsia="Times New Roman" w:hAnsi="ITC Avant Garde" w:cs="Calibri"/>
                <w:color w:val="000000"/>
                <w:lang w:eastAsia="es-MX"/>
              </w:rPr>
              <w:t>0 MHz</w:t>
            </w:r>
          </w:p>
        </w:tc>
        <w:tc>
          <w:tcPr>
            <w:tcW w:w="1062" w:type="dxa"/>
            <w:noWrap/>
            <w:vAlign w:val="center"/>
            <w:hideMark/>
          </w:tcPr>
          <w:p w14:paraId="1CDAA6FD" w14:textId="2BEC3EDC" w:rsidR="00BA4857" w:rsidRPr="00BB073D" w:rsidDel="007F535F" w:rsidRDefault="00BA4857" w:rsidP="00F72C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lang w:eastAsia="es-MX"/>
              </w:rPr>
            </w:pPr>
            <w:r w:rsidDel="007F535F">
              <w:rPr>
                <w:rFonts w:ascii="ITC Avant Garde" w:eastAsia="Times New Roman" w:hAnsi="ITC Avant Garde" w:cs="Calibri"/>
                <w:color w:val="000000"/>
                <w:lang w:eastAsia="es-MX"/>
              </w:rPr>
              <w:t>0</w:t>
            </w:r>
          </w:p>
        </w:tc>
        <w:tc>
          <w:tcPr>
            <w:tcW w:w="1083" w:type="dxa"/>
            <w:noWrap/>
            <w:vAlign w:val="center"/>
            <w:hideMark/>
          </w:tcPr>
          <w:p w14:paraId="0B450A09" w14:textId="5A225136" w:rsidR="00BA4857" w:rsidRPr="00BB073D" w:rsidDel="007F535F" w:rsidRDefault="00BA4857" w:rsidP="00F72C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lang w:eastAsia="es-MX"/>
              </w:rPr>
            </w:pPr>
            <w:r w:rsidRPr="00BB073D" w:rsidDel="007F535F">
              <w:rPr>
                <w:rFonts w:ascii="ITC Avant Garde" w:eastAsia="Times New Roman" w:hAnsi="ITC Avant Garde" w:cs="Calibri"/>
                <w:color w:val="000000"/>
                <w:lang w:eastAsia="es-MX"/>
              </w:rPr>
              <w:t>2</w:t>
            </w:r>
            <w:r w:rsidDel="007F535F">
              <w:rPr>
                <w:rFonts w:ascii="ITC Avant Garde" w:eastAsia="Times New Roman" w:hAnsi="ITC Avant Garde" w:cs="Calibri"/>
                <w:color w:val="000000"/>
                <w:lang w:eastAsia="es-MX"/>
              </w:rPr>
              <w:t>2.63</w:t>
            </w:r>
          </w:p>
        </w:tc>
        <w:tc>
          <w:tcPr>
            <w:tcW w:w="1116" w:type="dxa"/>
            <w:noWrap/>
            <w:vAlign w:val="center"/>
            <w:hideMark/>
          </w:tcPr>
          <w:p w14:paraId="729EB1BD" w14:textId="1BA54D7C" w:rsidR="00BA4857" w:rsidRPr="00BB073D" w:rsidDel="007F535F" w:rsidRDefault="00BA4857" w:rsidP="00F72C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lang w:eastAsia="es-MX"/>
              </w:rPr>
            </w:pPr>
            <w:r w:rsidDel="007F535F">
              <w:rPr>
                <w:rFonts w:ascii="ITC Avant Garde" w:eastAsia="Times New Roman" w:hAnsi="ITC Avant Garde" w:cs="Calibri"/>
                <w:color w:val="000000"/>
                <w:lang w:eastAsia="es-MX"/>
              </w:rPr>
              <w:t>2.76</w:t>
            </w:r>
          </w:p>
        </w:tc>
        <w:tc>
          <w:tcPr>
            <w:tcW w:w="1513" w:type="dxa"/>
            <w:noWrap/>
            <w:vAlign w:val="center"/>
            <w:hideMark/>
          </w:tcPr>
          <w:p w14:paraId="4D15A1E3" w14:textId="4B240B1C" w:rsidR="00BA4857" w:rsidRPr="00BB073D" w:rsidDel="007F535F" w:rsidRDefault="00BA4857" w:rsidP="00F72C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lang w:eastAsia="es-MX"/>
              </w:rPr>
            </w:pPr>
            <w:r w:rsidDel="007F535F">
              <w:rPr>
                <w:rFonts w:ascii="ITC Avant Garde" w:eastAsia="Times New Roman" w:hAnsi="ITC Avant Garde" w:cs="Calibri"/>
                <w:color w:val="000000"/>
                <w:lang w:eastAsia="es-MX"/>
              </w:rPr>
              <w:t>0</w:t>
            </w:r>
          </w:p>
        </w:tc>
        <w:tc>
          <w:tcPr>
            <w:tcW w:w="1140" w:type="dxa"/>
            <w:noWrap/>
            <w:vAlign w:val="center"/>
            <w:hideMark/>
          </w:tcPr>
          <w:p w14:paraId="51F04F9D" w14:textId="4AF0670D" w:rsidR="00BA4857" w:rsidRPr="00BB073D" w:rsidDel="007F535F" w:rsidRDefault="00BA4857" w:rsidP="00F72C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lang w:eastAsia="es-MX"/>
              </w:rPr>
            </w:pPr>
            <w:r w:rsidDel="007F535F">
              <w:rPr>
                <w:rFonts w:ascii="ITC Avant Garde" w:eastAsia="Times New Roman" w:hAnsi="ITC Avant Garde" w:cs="Calibri"/>
                <w:color w:val="000000"/>
                <w:lang w:eastAsia="es-MX"/>
              </w:rPr>
              <w:t>0</w:t>
            </w:r>
          </w:p>
        </w:tc>
        <w:tc>
          <w:tcPr>
            <w:tcW w:w="1192" w:type="dxa"/>
            <w:noWrap/>
            <w:vAlign w:val="center"/>
            <w:hideMark/>
          </w:tcPr>
          <w:p w14:paraId="0B2B2530" w14:textId="20E14511" w:rsidR="00BA4857" w:rsidRPr="00BB073D" w:rsidDel="007F535F" w:rsidRDefault="00BA4857" w:rsidP="00F72C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b/>
                <w:color w:val="000000"/>
                <w:lang w:eastAsia="es-MX"/>
              </w:rPr>
            </w:pPr>
            <w:r w:rsidRPr="00BB073D" w:rsidDel="007F535F">
              <w:rPr>
                <w:rFonts w:ascii="ITC Avant Garde" w:eastAsia="Times New Roman" w:hAnsi="ITC Avant Garde" w:cs="Calibri"/>
                <w:b/>
                <w:color w:val="000000"/>
                <w:lang w:eastAsia="es-MX"/>
              </w:rPr>
              <w:t>2</w:t>
            </w:r>
            <w:r w:rsidDel="007F535F">
              <w:rPr>
                <w:rFonts w:ascii="ITC Avant Garde" w:eastAsia="Times New Roman" w:hAnsi="ITC Avant Garde" w:cs="Calibri"/>
                <w:b/>
                <w:color w:val="000000"/>
                <w:lang w:eastAsia="es-MX"/>
              </w:rPr>
              <w:t>5.39</w:t>
            </w:r>
          </w:p>
        </w:tc>
      </w:tr>
      <w:tr w:rsidR="00BA4857" w:rsidRPr="00BB073D" w:rsidDel="007F535F" w14:paraId="3735DB13" w14:textId="4CBBD1EA" w:rsidTr="00607CD4">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14:paraId="1DFD147F" w14:textId="6715F6A7" w:rsidR="00BA4857" w:rsidRPr="00BB073D" w:rsidDel="007F535F" w:rsidRDefault="00BA4857" w:rsidP="00F72C18">
            <w:pPr>
              <w:spacing w:after="0" w:line="240" w:lineRule="auto"/>
              <w:jc w:val="both"/>
              <w:rPr>
                <w:rFonts w:ascii="ITC Avant Garde" w:eastAsia="Times New Roman" w:hAnsi="ITC Avant Garde" w:cs="Calibri"/>
                <w:color w:val="000000"/>
                <w:lang w:eastAsia="es-MX"/>
              </w:rPr>
            </w:pPr>
            <w:r w:rsidDel="007F535F">
              <w:rPr>
                <w:rFonts w:ascii="ITC Avant Garde" w:eastAsia="Times New Roman" w:hAnsi="ITC Avant Garde" w:cs="Calibri"/>
                <w:color w:val="000000"/>
                <w:lang w:eastAsia="es-MX"/>
              </w:rPr>
              <w:t xml:space="preserve">Banda de </w:t>
            </w:r>
            <w:r w:rsidRPr="00BB073D" w:rsidDel="007F535F">
              <w:rPr>
                <w:rFonts w:ascii="ITC Avant Garde" w:eastAsia="Times New Roman" w:hAnsi="ITC Avant Garde" w:cs="Calibri"/>
                <w:color w:val="000000"/>
                <w:lang w:eastAsia="es-MX"/>
              </w:rPr>
              <w:t>850 MHz</w:t>
            </w:r>
          </w:p>
        </w:tc>
        <w:tc>
          <w:tcPr>
            <w:tcW w:w="1062" w:type="dxa"/>
            <w:noWrap/>
            <w:vAlign w:val="center"/>
            <w:hideMark/>
          </w:tcPr>
          <w:p w14:paraId="1107FDD1" w14:textId="4D0F3892" w:rsidR="00BA4857" w:rsidRPr="00BB073D" w:rsidDel="007F535F" w:rsidRDefault="00BA4857" w:rsidP="00F72C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lang w:eastAsia="es-MX"/>
              </w:rPr>
            </w:pPr>
            <w:r w:rsidDel="007F535F">
              <w:rPr>
                <w:rFonts w:ascii="ITC Avant Garde" w:eastAsia="Times New Roman" w:hAnsi="ITC Avant Garde" w:cs="Calibri"/>
                <w:color w:val="000000"/>
                <w:lang w:eastAsia="es-MX"/>
              </w:rPr>
              <w:t>0</w:t>
            </w:r>
          </w:p>
        </w:tc>
        <w:tc>
          <w:tcPr>
            <w:tcW w:w="1083" w:type="dxa"/>
            <w:noWrap/>
            <w:vAlign w:val="center"/>
            <w:hideMark/>
          </w:tcPr>
          <w:p w14:paraId="7AA0FECF" w14:textId="7A2D103F" w:rsidR="00BA4857" w:rsidRPr="00BB073D" w:rsidDel="007F535F" w:rsidRDefault="00BA4857" w:rsidP="00F72C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lang w:eastAsia="es-MX"/>
              </w:rPr>
            </w:pPr>
            <w:r w:rsidRPr="00BB073D" w:rsidDel="007F535F">
              <w:rPr>
                <w:rFonts w:ascii="ITC Avant Garde" w:eastAsia="Times New Roman" w:hAnsi="ITC Avant Garde" w:cs="Calibri"/>
                <w:color w:val="000000"/>
                <w:lang w:eastAsia="es-MX"/>
              </w:rPr>
              <w:t>1</w:t>
            </w:r>
            <w:r w:rsidDel="007F535F">
              <w:rPr>
                <w:rFonts w:ascii="ITC Avant Garde" w:eastAsia="Times New Roman" w:hAnsi="ITC Avant Garde" w:cs="Calibri"/>
                <w:color w:val="000000"/>
                <w:lang w:eastAsia="es-MX"/>
              </w:rPr>
              <w:t>6.93</w:t>
            </w:r>
          </w:p>
        </w:tc>
        <w:tc>
          <w:tcPr>
            <w:tcW w:w="1116" w:type="dxa"/>
            <w:noWrap/>
            <w:vAlign w:val="center"/>
            <w:hideMark/>
          </w:tcPr>
          <w:p w14:paraId="0D5C3AC5" w14:textId="65BF48AD" w:rsidR="00BA4857" w:rsidRPr="00BB073D" w:rsidDel="007F535F" w:rsidRDefault="00BA4857" w:rsidP="00F72C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lang w:eastAsia="es-MX"/>
              </w:rPr>
            </w:pPr>
            <w:r w:rsidDel="007F535F">
              <w:rPr>
                <w:rFonts w:ascii="ITC Avant Garde" w:eastAsia="Times New Roman" w:hAnsi="ITC Avant Garde" w:cs="Calibri"/>
                <w:color w:val="000000"/>
                <w:lang w:eastAsia="es-MX"/>
              </w:rPr>
              <w:t>21.51</w:t>
            </w:r>
          </w:p>
        </w:tc>
        <w:tc>
          <w:tcPr>
            <w:tcW w:w="1513" w:type="dxa"/>
            <w:noWrap/>
            <w:vAlign w:val="center"/>
            <w:hideMark/>
          </w:tcPr>
          <w:p w14:paraId="26475CE1" w14:textId="0D3504E6" w:rsidR="00BA4857" w:rsidRPr="00BB073D" w:rsidDel="007F535F" w:rsidRDefault="00BA4857" w:rsidP="00F72C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lang w:eastAsia="es-MX"/>
              </w:rPr>
            </w:pPr>
            <w:r w:rsidDel="007F535F">
              <w:rPr>
                <w:rFonts w:ascii="ITC Avant Garde" w:eastAsia="Times New Roman" w:hAnsi="ITC Avant Garde" w:cs="Calibri"/>
                <w:color w:val="000000"/>
                <w:lang w:eastAsia="es-MX"/>
              </w:rPr>
              <w:t>4.51</w:t>
            </w:r>
          </w:p>
        </w:tc>
        <w:tc>
          <w:tcPr>
            <w:tcW w:w="1140" w:type="dxa"/>
            <w:noWrap/>
            <w:vAlign w:val="center"/>
            <w:hideMark/>
          </w:tcPr>
          <w:p w14:paraId="1AC2D7E4" w14:textId="789FD92A" w:rsidR="00BA4857" w:rsidRPr="00BB073D" w:rsidDel="007F535F" w:rsidRDefault="00BA4857" w:rsidP="00F72C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lang w:eastAsia="es-MX"/>
              </w:rPr>
            </w:pPr>
            <w:r w:rsidDel="007F535F">
              <w:rPr>
                <w:rFonts w:ascii="ITC Avant Garde" w:eastAsia="Times New Roman" w:hAnsi="ITC Avant Garde" w:cs="Calibri"/>
                <w:color w:val="000000"/>
                <w:lang w:eastAsia="es-MX"/>
              </w:rPr>
              <w:t>0</w:t>
            </w:r>
          </w:p>
        </w:tc>
        <w:tc>
          <w:tcPr>
            <w:tcW w:w="1192" w:type="dxa"/>
            <w:noWrap/>
            <w:vAlign w:val="center"/>
            <w:hideMark/>
          </w:tcPr>
          <w:p w14:paraId="3FE1097D" w14:textId="6BA8FB41" w:rsidR="00BA4857" w:rsidRPr="00BB073D" w:rsidDel="007F535F" w:rsidRDefault="00BA4857" w:rsidP="00F72C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b/>
                <w:color w:val="000000"/>
                <w:lang w:eastAsia="es-MX"/>
              </w:rPr>
            </w:pPr>
            <w:r w:rsidDel="007F535F">
              <w:rPr>
                <w:rFonts w:ascii="ITC Avant Garde" w:eastAsia="Times New Roman" w:hAnsi="ITC Avant Garde" w:cs="Calibri"/>
                <w:b/>
                <w:color w:val="000000"/>
                <w:lang w:eastAsia="es-MX"/>
              </w:rPr>
              <w:t>42.95</w:t>
            </w:r>
          </w:p>
        </w:tc>
      </w:tr>
      <w:tr w:rsidR="00BA4857" w:rsidRPr="00BB073D" w:rsidDel="007F535F" w14:paraId="434CE687" w14:textId="03415C1A" w:rsidTr="00607CD4">
        <w:trPr>
          <w:trHeight w:val="295"/>
          <w:jc w:val="center"/>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14:paraId="28223980" w14:textId="73684B38" w:rsidR="00BA4857" w:rsidRPr="00BB073D" w:rsidDel="007F535F" w:rsidRDefault="00BA4857" w:rsidP="00F72C18">
            <w:pPr>
              <w:spacing w:after="0" w:line="240" w:lineRule="auto"/>
              <w:jc w:val="both"/>
              <w:rPr>
                <w:rFonts w:ascii="ITC Avant Garde" w:eastAsia="Times New Roman" w:hAnsi="ITC Avant Garde" w:cs="Calibri"/>
                <w:color w:val="000000"/>
                <w:lang w:eastAsia="es-MX"/>
              </w:rPr>
            </w:pPr>
            <w:r w:rsidDel="007F535F">
              <w:rPr>
                <w:rFonts w:ascii="ITC Avant Garde" w:eastAsia="Times New Roman" w:hAnsi="ITC Avant Garde" w:cs="Calibri"/>
                <w:color w:val="000000"/>
                <w:lang w:eastAsia="es-MX"/>
              </w:rPr>
              <w:t xml:space="preserve">Banda </w:t>
            </w:r>
            <w:r w:rsidRPr="00BB073D" w:rsidDel="007F535F">
              <w:rPr>
                <w:rFonts w:ascii="ITC Avant Garde" w:eastAsia="Times New Roman" w:hAnsi="ITC Avant Garde" w:cs="Calibri"/>
                <w:color w:val="000000"/>
                <w:lang w:eastAsia="es-MX"/>
              </w:rPr>
              <w:t>PCS</w:t>
            </w:r>
          </w:p>
        </w:tc>
        <w:tc>
          <w:tcPr>
            <w:tcW w:w="1062" w:type="dxa"/>
            <w:noWrap/>
            <w:vAlign w:val="center"/>
            <w:hideMark/>
          </w:tcPr>
          <w:p w14:paraId="4404B5EC" w14:textId="311AB6EF" w:rsidR="00BA4857" w:rsidRPr="00BB073D" w:rsidDel="007F535F" w:rsidRDefault="00BA4857" w:rsidP="00F72C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lang w:eastAsia="es-MX"/>
              </w:rPr>
            </w:pPr>
            <w:r w:rsidDel="007F535F">
              <w:rPr>
                <w:rFonts w:ascii="ITC Avant Garde" w:eastAsia="Times New Roman" w:hAnsi="ITC Avant Garde" w:cs="Calibri"/>
                <w:color w:val="000000"/>
                <w:lang w:eastAsia="es-MX"/>
              </w:rPr>
              <w:t>0</w:t>
            </w:r>
          </w:p>
        </w:tc>
        <w:tc>
          <w:tcPr>
            <w:tcW w:w="1083" w:type="dxa"/>
            <w:noWrap/>
            <w:vAlign w:val="center"/>
            <w:hideMark/>
          </w:tcPr>
          <w:p w14:paraId="03C3F116" w14:textId="43590219" w:rsidR="00BA4857" w:rsidRPr="00BB073D" w:rsidDel="007F535F" w:rsidRDefault="00BA4857" w:rsidP="00F72C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lang w:eastAsia="es-MX"/>
              </w:rPr>
            </w:pPr>
            <w:r w:rsidDel="007F535F">
              <w:rPr>
                <w:rFonts w:ascii="ITC Avant Garde" w:eastAsia="Times New Roman" w:hAnsi="ITC Avant Garde" w:cs="Calibri"/>
                <w:color w:val="000000"/>
                <w:lang w:eastAsia="es-MX"/>
              </w:rPr>
              <w:t>32.26</w:t>
            </w:r>
          </w:p>
        </w:tc>
        <w:tc>
          <w:tcPr>
            <w:tcW w:w="1116" w:type="dxa"/>
            <w:noWrap/>
            <w:vAlign w:val="center"/>
            <w:hideMark/>
          </w:tcPr>
          <w:p w14:paraId="0F047E03" w14:textId="00E6C137" w:rsidR="00BA4857" w:rsidRPr="00BB073D" w:rsidDel="007F535F" w:rsidRDefault="00BA4857" w:rsidP="00F72C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lang w:eastAsia="es-MX"/>
              </w:rPr>
            </w:pPr>
            <w:r w:rsidRPr="00BB073D" w:rsidDel="007F535F">
              <w:rPr>
                <w:rFonts w:ascii="ITC Avant Garde" w:eastAsia="Times New Roman" w:hAnsi="ITC Avant Garde" w:cs="Calibri"/>
                <w:color w:val="000000"/>
                <w:lang w:eastAsia="es-MX"/>
              </w:rPr>
              <w:t>28</w:t>
            </w:r>
            <w:r w:rsidDel="007F535F">
              <w:rPr>
                <w:rFonts w:ascii="ITC Avant Garde" w:eastAsia="Times New Roman" w:hAnsi="ITC Avant Garde" w:cs="Calibri"/>
                <w:color w:val="000000"/>
                <w:lang w:eastAsia="es-MX"/>
              </w:rPr>
              <w:t>.40</w:t>
            </w:r>
          </w:p>
        </w:tc>
        <w:tc>
          <w:tcPr>
            <w:tcW w:w="1513" w:type="dxa"/>
            <w:noWrap/>
            <w:vAlign w:val="center"/>
            <w:hideMark/>
          </w:tcPr>
          <w:p w14:paraId="3A62E23A" w14:textId="1CBA80BC" w:rsidR="00BA4857" w:rsidRPr="00BB073D" w:rsidDel="007F535F" w:rsidRDefault="00BA4857" w:rsidP="00F72C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lang w:eastAsia="es-MX"/>
              </w:rPr>
            </w:pPr>
            <w:r w:rsidDel="007F535F">
              <w:rPr>
                <w:rFonts w:ascii="ITC Avant Garde" w:eastAsia="Times New Roman" w:hAnsi="ITC Avant Garde" w:cs="Calibri"/>
                <w:color w:val="000000"/>
                <w:lang w:eastAsia="es-MX"/>
              </w:rPr>
              <w:t>59.34</w:t>
            </w:r>
          </w:p>
        </w:tc>
        <w:tc>
          <w:tcPr>
            <w:tcW w:w="1140" w:type="dxa"/>
            <w:noWrap/>
            <w:vAlign w:val="center"/>
            <w:hideMark/>
          </w:tcPr>
          <w:p w14:paraId="7E8D9A31" w14:textId="49440E14" w:rsidR="00BA4857" w:rsidRPr="00BB073D" w:rsidDel="007F535F" w:rsidRDefault="00BA4857" w:rsidP="00F72C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lang w:eastAsia="es-MX"/>
              </w:rPr>
            </w:pPr>
            <w:r w:rsidDel="007F535F">
              <w:rPr>
                <w:rFonts w:ascii="ITC Avant Garde" w:eastAsia="Times New Roman" w:hAnsi="ITC Avant Garde" w:cs="Calibri"/>
                <w:color w:val="000000"/>
                <w:lang w:eastAsia="es-MX"/>
              </w:rPr>
              <w:t>0</w:t>
            </w:r>
          </w:p>
        </w:tc>
        <w:tc>
          <w:tcPr>
            <w:tcW w:w="1192" w:type="dxa"/>
            <w:noWrap/>
            <w:vAlign w:val="center"/>
            <w:hideMark/>
          </w:tcPr>
          <w:p w14:paraId="196142D0" w14:textId="030F767D" w:rsidR="00BA4857" w:rsidRPr="00BB073D" w:rsidDel="007F535F" w:rsidRDefault="00BA4857" w:rsidP="00F72C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b/>
                <w:color w:val="000000"/>
                <w:lang w:eastAsia="es-MX"/>
              </w:rPr>
            </w:pPr>
            <w:r w:rsidDel="007F535F">
              <w:rPr>
                <w:rFonts w:ascii="ITC Avant Garde" w:eastAsia="Times New Roman" w:hAnsi="ITC Avant Garde" w:cs="Calibri"/>
                <w:b/>
                <w:color w:val="000000"/>
                <w:lang w:eastAsia="es-MX"/>
              </w:rPr>
              <w:t>120</w:t>
            </w:r>
          </w:p>
        </w:tc>
      </w:tr>
      <w:tr w:rsidR="00BA4857" w:rsidRPr="00BB073D" w:rsidDel="007F535F" w14:paraId="2CB74A0C" w14:textId="717DC872" w:rsidTr="00607CD4">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14:paraId="78348F06" w14:textId="581090E8" w:rsidR="00BA4857" w:rsidRPr="00BB073D" w:rsidDel="007F535F" w:rsidRDefault="00BA4857" w:rsidP="00F72C18">
            <w:pPr>
              <w:spacing w:after="0" w:line="240" w:lineRule="auto"/>
              <w:jc w:val="both"/>
              <w:rPr>
                <w:rFonts w:ascii="ITC Avant Garde" w:eastAsia="Times New Roman" w:hAnsi="ITC Avant Garde" w:cs="Calibri"/>
                <w:color w:val="000000"/>
                <w:lang w:eastAsia="es-MX"/>
              </w:rPr>
            </w:pPr>
            <w:r w:rsidDel="007F535F">
              <w:rPr>
                <w:rFonts w:ascii="ITC Avant Garde" w:eastAsia="Times New Roman" w:hAnsi="ITC Avant Garde" w:cs="Calibri"/>
                <w:color w:val="000000"/>
                <w:lang w:eastAsia="es-MX"/>
              </w:rPr>
              <w:t xml:space="preserve">Banda </w:t>
            </w:r>
            <w:r w:rsidRPr="00BB073D" w:rsidDel="007F535F">
              <w:rPr>
                <w:rFonts w:ascii="ITC Avant Garde" w:eastAsia="Times New Roman" w:hAnsi="ITC Avant Garde" w:cs="Calibri"/>
                <w:color w:val="000000"/>
                <w:lang w:eastAsia="es-MX"/>
              </w:rPr>
              <w:t>AWS</w:t>
            </w:r>
          </w:p>
        </w:tc>
        <w:tc>
          <w:tcPr>
            <w:tcW w:w="1062" w:type="dxa"/>
            <w:noWrap/>
            <w:vAlign w:val="center"/>
            <w:hideMark/>
          </w:tcPr>
          <w:p w14:paraId="135FCC0C" w14:textId="5D8D1CA3" w:rsidR="00BA4857" w:rsidRPr="00BB073D" w:rsidDel="007F535F" w:rsidRDefault="00BA4857" w:rsidP="00F72C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lang w:eastAsia="es-MX"/>
              </w:rPr>
            </w:pPr>
            <w:r w:rsidDel="007F535F">
              <w:rPr>
                <w:rFonts w:ascii="ITC Avant Garde" w:eastAsia="Times New Roman" w:hAnsi="ITC Avant Garde" w:cs="Calibri"/>
                <w:color w:val="000000"/>
                <w:lang w:eastAsia="es-MX"/>
              </w:rPr>
              <w:t>0</w:t>
            </w:r>
          </w:p>
        </w:tc>
        <w:tc>
          <w:tcPr>
            <w:tcW w:w="1083" w:type="dxa"/>
            <w:noWrap/>
            <w:vAlign w:val="center"/>
            <w:hideMark/>
          </w:tcPr>
          <w:p w14:paraId="5D23AD5E" w14:textId="09908471" w:rsidR="00BA4857" w:rsidRPr="00BB073D" w:rsidDel="007F535F" w:rsidRDefault="00BA4857" w:rsidP="00F72C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lang w:eastAsia="es-MX"/>
              </w:rPr>
            </w:pPr>
            <w:r w:rsidRPr="00BB073D" w:rsidDel="007F535F">
              <w:rPr>
                <w:rFonts w:ascii="ITC Avant Garde" w:eastAsia="Times New Roman" w:hAnsi="ITC Avant Garde" w:cs="Calibri"/>
                <w:color w:val="000000"/>
                <w:lang w:eastAsia="es-MX"/>
              </w:rPr>
              <w:t>50</w:t>
            </w:r>
          </w:p>
        </w:tc>
        <w:tc>
          <w:tcPr>
            <w:tcW w:w="1116" w:type="dxa"/>
            <w:noWrap/>
            <w:vAlign w:val="center"/>
            <w:hideMark/>
          </w:tcPr>
          <w:p w14:paraId="3CBED427" w14:textId="083593C2" w:rsidR="00BA4857" w:rsidRPr="00BB073D" w:rsidDel="007F535F" w:rsidRDefault="00BA4857" w:rsidP="00F72C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lang w:eastAsia="es-MX"/>
              </w:rPr>
            </w:pPr>
            <w:r w:rsidRPr="00BB073D" w:rsidDel="007F535F">
              <w:rPr>
                <w:rFonts w:ascii="ITC Avant Garde" w:eastAsia="Times New Roman" w:hAnsi="ITC Avant Garde" w:cs="Calibri"/>
                <w:color w:val="000000"/>
                <w:lang w:eastAsia="es-MX"/>
              </w:rPr>
              <w:t>80</w:t>
            </w:r>
          </w:p>
        </w:tc>
        <w:tc>
          <w:tcPr>
            <w:tcW w:w="1513" w:type="dxa"/>
            <w:noWrap/>
            <w:vAlign w:val="center"/>
            <w:hideMark/>
          </w:tcPr>
          <w:p w14:paraId="7FDDB04F" w14:textId="599519EA" w:rsidR="00BA4857" w:rsidRPr="00BB073D" w:rsidDel="007F535F" w:rsidRDefault="00BA4857" w:rsidP="00F72C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lang w:eastAsia="es-MX"/>
              </w:rPr>
            </w:pPr>
            <w:r w:rsidDel="007F535F">
              <w:rPr>
                <w:rFonts w:ascii="ITC Avant Garde" w:eastAsia="Times New Roman" w:hAnsi="ITC Avant Garde" w:cs="Calibri"/>
                <w:color w:val="000000"/>
                <w:lang w:eastAsia="es-MX"/>
              </w:rPr>
              <w:t>0</w:t>
            </w:r>
          </w:p>
        </w:tc>
        <w:tc>
          <w:tcPr>
            <w:tcW w:w="1140" w:type="dxa"/>
            <w:noWrap/>
            <w:vAlign w:val="center"/>
            <w:hideMark/>
          </w:tcPr>
          <w:p w14:paraId="76C1C639" w14:textId="48100CBC" w:rsidR="00BA4857" w:rsidRPr="00BB073D" w:rsidDel="007F535F" w:rsidRDefault="00BA4857" w:rsidP="00F72C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lang w:eastAsia="es-MX"/>
              </w:rPr>
            </w:pPr>
            <w:r w:rsidRPr="00BB073D" w:rsidDel="007F535F">
              <w:rPr>
                <w:rFonts w:ascii="ITC Avant Garde" w:eastAsia="Times New Roman" w:hAnsi="ITC Avant Garde" w:cs="Calibri"/>
                <w:color w:val="000000"/>
                <w:lang w:eastAsia="es-MX"/>
              </w:rPr>
              <w:t>10</w:t>
            </w:r>
          </w:p>
        </w:tc>
        <w:tc>
          <w:tcPr>
            <w:tcW w:w="1192" w:type="dxa"/>
            <w:noWrap/>
            <w:vAlign w:val="center"/>
            <w:hideMark/>
          </w:tcPr>
          <w:p w14:paraId="02DE7EE8" w14:textId="2AC56343" w:rsidR="00BA4857" w:rsidRPr="00BB073D" w:rsidDel="007F535F" w:rsidRDefault="00BA4857" w:rsidP="00F72C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b/>
                <w:color w:val="000000"/>
                <w:lang w:eastAsia="es-MX"/>
              </w:rPr>
            </w:pPr>
            <w:r w:rsidRPr="00BB073D" w:rsidDel="007F535F">
              <w:rPr>
                <w:rFonts w:ascii="ITC Avant Garde" w:eastAsia="Times New Roman" w:hAnsi="ITC Avant Garde" w:cs="Calibri"/>
                <w:b/>
                <w:color w:val="000000"/>
                <w:lang w:eastAsia="es-MX"/>
              </w:rPr>
              <w:t>140</w:t>
            </w:r>
          </w:p>
        </w:tc>
      </w:tr>
      <w:tr w:rsidR="00BA4857" w:rsidRPr="00BB073D" w:rsidDel="007F535F" w14:paraId="5BD49219" w14:textId="284558D8" w:rsidTr="00607CD4">
        <w:trPr>
          <w:trHeight w:val="295"/>
          <w:jc w:val="center"/>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14:paraId="0EA077F2" w14:textId="19053154" w:rsidR="00BA4857" w:rsidRPr="00BB073D" w:rsidDel="007F535F" w:rsidRDefault="00BA4857" w:rsidP="00F72C18">
            <w:pPr>
              <w:spacing w:after="0" w:line="240" w:lineRule="auto"/>
              <w:jc w:val="both"/>
              <w:rPr>
                <w:rFonts w:ascii="ITC Avant Garde" w:eastAsia="Times New Roman" w:hAnsi="ITC Avant Garde" w:cs="Calibri"/>
                <w:color w:val="000000"/>
                <w:lang w:eastAsia="es-MX"/>
              </w:rPr>
            </w:pPr>
            <w:r w:rsidDel="007F535F">
              <w:rPr>
                <w:rFonts w:ascii="ITC Avant Garde" w:eastAsia="Times New Roman" w:hAnsi="ITC Avant Garde" w:cs="Calibri"/>
                <w:color w:val="000000"/>
                <w:lang w:eastAsia="es-MX"/>
              </w:rPr>
              <w:t xml:space="preserve">Banda de </w:t>
            </w:r>
            <w:r w:rsidRPr="00BB073D" w:rsidDel="007F535F">
              <w:rPr>
                <w:rFonts w:ascii="ITC Avant Garde" w:eastAsia="Times New Roman" w:hAnsi="ITC Avant Garde" w:cs="Calibri"/>
                <w:color w:val="000000"/>
                <w:lang w:eastAsia="es-MX"/>
              </w:rPr>
              <w:t>2500 MHz (FDD)</w:t>
            </w:r>
          </w:p>
        </w:tc>
        <w:tc>
          <w:tcPr>
            <w:tcW w:w="1062" w:type="dxa"/>
            <w:noWrap/>
            <w:vAlign w:val="center"/>
            <w:hideMark/>
          </w:tcPr>
          <w:p w14:paraId="3D263144" w14:textId="3EF17A81" w:rsidR="00BA4857" w:rsidRPr="00BB073D" w:rsidDel="007F535F" w:rsidRDefault="00BA4857" w:rsidP="00F72C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lang w:eastAsia="es-MX"/>
              </w:rPr>
            </w:pPr>
            <w:r w:rsidDel="007F535F">
              <w:rPr>
                <w:rFonts w:ascii="ITC Avant Garde" w:eastAsia="Times New Roman" w:hAnsi="ITC Avant Garde" w:cs="Calibri"/>
                <w:color w:val="000000"/>
                <w:lang w:eastAsia="es-MX"/>
              </w:rPr>
              <w:t>0</w:t>
            </w:r>
          </w:p>
        </w:tc>
        <w:tc>
          <w:tcPr>
            <w:tcW w:w="1083" w:type="dxa"/>
            <w:noWrap/>
            <w:vAlign w:val="center"/>
            <w:hideMark/>
          </w:tcPr>
          <w:p w14:paraId="7D3CD9F0" w14:textId="7711F725" w:rsidR="00BA4857" w:rsidRPr="00BB073D" w:rsidDel="007F535F" w:rsidRDefault="00BA4857" w:rsidP="00F72C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lang w:eastAsia="es-MX"/>
              </w:rPr>
            </w:pPr>
            <w:r w:rsidDel="007F535F">
              <w:rPr>
                <w:rFonts w:ascii="ITC Avant Garde" w:eastAsia="Times New Roman" w:hAnsi="ITC Avant Garde" w:cs="Calibri"/>
                <w:color w:val="000000"/>
                <w:lang w:eastAsia="es-MX"/>
              </w:rPr>
              <w:t>0</w:t>
            </w:r>
          </w:p>
        </w:tc>
        <w:tc>
          <w:tcPr>
            <w:tcW w:w="1116" w:type="dxa"/>
            <w:noWrap/>
            <w:vAlign w:val="center"/>
            <w:hideMark/>
          </w:tcPr>
          <w:p w14:paraId="2281BD08" w14:textId="4CCF3C59" w:rsidR="00BA4857" w:rsidRPr="00BB073D" w:rsidDel="007F535F" w:rsidRDefault="00BA4857" w:rsidP="00F72C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lang w:eastAsia="es-MX"/>
              </w:rPr>
            </w:pPr>
            <w:r w:rsidRPr="00BB073D" w:rsidDel="007F535F">
              <w:rPr>
                <w:rFonts w:ascii="ITC Avant Garde" w:eastAsia="Times New Roman" w:hAnsi="ITC Avant Garde" w:cs="Calibri"/>
                <w:color w:val="000000"/>
                <w:lang w:eastAsia="es-MX"/>
              </w:rPr>
              <w:t>45</w:t>
            </w:r>
            <w:r w:rsidDel="007F535F">
              <w:rPr>
                <w:rFonts w:ascii="ITC Avant Garde" w:eastAsia="Times New Roman" w:hAnsi="ITC Avant Garde" w:cs="Calibri"/>
                <w:color w:val="000000"/>
                <w:lang w:eastAsia="es-MX"/>
              </w:rPr>
              <w:t>.25</w:t>
            </w:r>
          </w:p>
        </w:tc>
        <w:tc>
          <w:tcPr>
            <w:tcW w:w="1513" w:type="dxa"/>
            <w:noWrap/>
            <w:vAlign w:val="center"/>
            <w:hideMark/>
          </w:tcPr>
          <w:p w14:paraId="663DA4A9" w14:textId="67AAC1D0" w:rsidR="00BA4857" w:rsidRPr="00BB073D" w:rsidDel="007F535F" w:rsidRDefault="00BA4857" w:rsidP="00F72C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lang w:eastAsia="es-MX"/>
              </w:rPr>
            </w:pPr>
            <w:r w:rsidDel="007F535F">
              <w:rPr>
                <w:rFonts w:ascii="ITC Avant Garde" w:eastAsia="Times New Roman" w:hAnsi="ITC Avant Garde" w:cs="Calibri"/>
                <w:color w:val="000000"/>
                <w:lang w:eastAsia="es-MX"/>
              </w:rPr>
              <w:t>0</w:t>
            </w:r>
          </w:p>
        </w:tc>
        <w:tc>
          <w:tcPr>
            <w:tcW w:w="1140" w:type="dxa"/>
            <w:noWrap/>
            <w:vAlign w:val="center"/>
            <w:hideMark/>
          </w:tcPr>
          <w:p w14:paraId="65E2CF8B" w14:textId="2A72CDF0" w:rsidR="00BA4857" w:rsidRPr="00BB073D" w:rsidDel="007F535F" w:rsidRDefault="00BA4857" w:rsidP="00F72C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lang w:eastAsia="es-MX"/>
              </w:rPr>
            </w:pPr>
            <w:r w:rsidRPr="00BB073D" w:rsidDel="007F535F">
              <w:rPr>
                <w:rFonts w:ascii="ITC Avant Garde" w:eastAsia="Times New Roman" w:hAnsi="ITC Avant Garde" w:cs="Calibri"/>
                <w:color w:val="000000"/>
                <w:lang w:eastAsia="es-MX"/>
              </w:rPr>
              <w:t>9</w:t>
            </w:r>
            <w:r w:rsidDel="007F535F">
              <w:rPr>
                <w:rFonts w:ascii="ITC Avant Garde" w:eastAsia="Times New Roman" w:hAnsi="ITC Avant Garde" w:cs="Calibri"/>
                <w:color w:val="000000"/>
                <w:lang w:eastAsia="es-MX"/>
              </w:rPr>
              <w:t>4.75</w:t>
            </w:r>
          </w:p>
        </w:tc>
        <w:tc>
          <w:tcPr>
            <w:tcW w:w="1192" w:type="dxa"/>
            <w:noWrap/>
            <w:vAlign w:val="center"/>
            <w:hideMark/>
          </w:tcPr>
          <w:p w14:paraId="4940F3C4" w14:textId="57746B4D" w:rsidR="00BA4857" w:rsidRPr="00BB073D" w:rsidDel="007F535F" w:rsidRDefault="00BA4857" w:rsidP="00F72C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b/>
                <w:color w:val="000000"/>
                <w:lang w:eastAsia="es-MX"/>
              </w:rPr>
            </w:pPr>
            <w:r w:rsidRPr="00BB073D" w:rsidDel="007F535F">
              <w:rPr>
                <w:rFonts w:ascii="ITC Avant Garde" w:eastAsia="Times New Roman" w:hAnsi="ITC Avant Garde" w:cs="Calibri"/>
                <w:b/>
                <w:color w:val="000000"/>
                <w:lang w:eastAsia="es-MX"/>
              </w:rPr>
              <w:t>1</w:t>
            </w:r>
            <w:r w:rsidDel="007F535F">
              <w:rPr>
                <w:rFonts w:ascii="ITC Avant Garde" w:eastAsia="Times New Roman" w:hAnsi="ITC Avant Garde" w:cs="Calibri"/>
                <w:b/>
                <w:color w:val="000000"/>
                <w:lang w:eastAsia="es-MX"/>
              </w:rPr>
              <w:t>40</w:t>
            </w:r>
          </w:p>
        </w:tc>
      </w:tr>
      <w:tr w:rsidR="00BA4857" w:rsidRPr="00BB073D" w:rsidDel="007F535F" w14:paraId="42FFE8B2" w14:textId="54B1627E" w:rsidTr="00607CD4">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14:paraId="04F5B881" w14:textId="24972E0B" w:rsidR="00BA4857" w:rsidRPr="00BB073D" w:rsidDel="007F535F" w:rsidRDefault="00BA4857" w:rsidP="00F72C18">
            <w:pPr>
              <w:spacing w:after="0" w:line="240" w:lineRule="auto"/>
              <w:jc w:val="both"/>
              <w:rPr>
                <w:rFonts w:ascii="ITC Avant Garde" w:eastAsia="Times New Roman" w:hAnsi="ITC Avant Garde" w:cs="Calibri"/>
                <w:color w:val="000000"/>
                <w:lang w:eastAsia="es-MX"/>
              </w:rPr>
            </w:pPr>
            <w:r w:rsidDel="007F535F">
              <w:rPr>
                <w:rFonts w:ascii="ITC Avant Garde" w:eastAsia="Times New Roman" w:hAnsi="ITC Avant Garde" w:cs="Calibri"/>
                <w:color w:val="000000"/>
                <w:lang w:eastAsia="es-MX"/>
              </w:rPr>
              <w:t xml:space="preserve">Banda de </w:t>
            </w:r>
            <w:r w:rsidRPr="00BB073D" w:rsidDel="007F535F">
              <w:rPr>
                <w:rFonts w:ascii="ITC Avant Garde" w:eastAsia="Times New Roman" w:hAnsi="ITC Avant Garde" w:cs="Calibri"/>
                <w:color w:val="000000"/>
                <w:lang w:eastAsia="es-MX"/>
              </w:rPr>
              <w:t>2500 MHz (TDD)</w:t>
            </w:r>
          </w:p>
        </w:tc>
        <w:tc>
          <w:tcPr>
            <w:tcW w:w="1062" w:type="dxa"/>
            <w:noWrap/>
            <w:vAlign w:val="center"/>
            <w:hideMark/>
          </w:tcPr>
          <w:p w14:paraId="61B3E429" w14:textId="3D78E0FF" w:rsidR="00BA4857" w:rsidRPr="00BB073D" w:rsidDel="007F535F" w:rsidRDefault="00BA4857" w:rsidP="00F72C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lang w:eastAsia="es-MX"/>
              </w:rPr>
            </w:pPr>
            <w:r w:rsidDel="007F535F">
              <w:rPr>
                <w:rFonts w:ascii="ITC Avant Garde" w:eastAsia="Times New Roman" w:hAnsi="ITC Avant Garde" w:cs="Calibri"/>
                <w:color w:val="000000"/>
                <w:lang w:eastAsia="es-MX"/>
              </w:rPr>
              <w:t>0</w:t>
            </w:r>
          </w:p>
        </w:tc>
        <w:tc>
          <w:tcPr>
            <w:tcW w:w="1083" w:type="dxa"/>
            <w:noWrap/>
            <w:vAlign w:val="center"/>
            <w:hideMark/>
          </w:tcPr>
          <w:p w14:paraId="4D44D4AE" w14:textId="30C43BF8" w:rsidR="00BA4857" w:rsidRPr="00BB073D" w:rsidDel="007F535F" w:rsidRDefault="00BA4857" w:rsidP="00F72C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lang w:eastAsia="es-MX"/>
              </w:rPr>
            </w:pPr>
            <w:r w:rsidDel="007F535F">
              <w:rPr>
                <w:rFonts w:ascii="ITC Avant Garde" w:eastAsia="Times New Roman" w:hAnsi="ITC Avant Garde" w:cs="Calibri"/>
                <w:color w:val="000000"/>
                <w:lang w:eastAsia="es-MX"/>
              </w:rPr>
              <w:t>0</w:t>
            </w:r>
          </w:p>
        </w:tc>
        <w:tc>
          <w:tcPr>
            <w:tcW w:w="1116" w:type="dxa"/>
            <w:noWrap/>
            <w:vAlign w:val="center"/>
            <w:hideMark/>
          </w:tcPr>
          <w:p w14:paraId="64A0049B" w14:textId="16F931CD" w:rsidR="00BA4857" w:rsidRPr="00BB073D" w:rsidDel="007F535F" w:rsidRDefault="00BA4857" w:rsidP="00F72C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lang w:eastAsia="es-MX"/>
              </w:rPr>
            </w:pPr>
            <w:r w:rsidDel="007F535F">
              <w:rPr>
                <w:rFonts w:ascii="ITC Avant Garde" w:eastAsia="Times New Roman" w:hAnsi="ITC Avant Garde" w:cs="Calibri"/>
                <w:color w:val="000000"/>
                <w:lang w:eastAsia="es-MX"/>
              </w:rPr>
              <w:t>0</w:t>
            </w:r>
          </w:p>
        </w:tc>
        <w:tc>
          <w:tcPr>
            <w:tcW w:w="1513" w:type="dxa"/>
            <w:noWrap/>
            <w:vAlign w:val="center"/>
            <w:hideMark/>
          </w:tcPr>
          <w:p w14:paraId="69DD8FA3" w14:textId="7FF239D2" w:rsidR="00BA4857" w:rsidRPr="00BB073D" w:rsidDel="007F535F" w:rsidRDefault="00BA4857" w:rsidP="00F72C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lang w:eastAsia="es-MX"/>
              </w:rPr>
            </w:pPr>
            <w:r w:rsidDel="007F535F">
              <w:rPr>
                <w:rFonts w:ascii="ITC Avant Garde" w:eastAsia="Times New Roman" w:hAnsi="ITC Avant Garde" w:cs="Calibri"/>
                <w:color w:val="000000"/>
                <w:lang w:eastAsia="es-MX"/>
              </w:rPr>
              <w:t>0</w:t>
            </w:r>
          </w:p>
        </w:tc>
        <w:tc>
          <w:tcPr>
            <w:tcW w:w="1140" w:type="dxa"/>
            <w:noWrap/>
            <w:vAlign w:val="center"/>
            <w:hideMark/>
          </w:tcPr>
          <w:p w14:paraId="73DC5E8B" w14:textId="0AA13896" w:rsidR="00BA4857" w:rsidRPr="00BB073D" w:rsidDel="007F535F" w:rsidRDefault="00BA4857" w:rsidP="00F72C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lang w:eastAsia="es-MX"/>
              </w:rPr>
            </w:pPr>
            <w:r w:rsidRPr="00BB073D" w:rsidDel="007F535F">
              <w:rPr>
                <w:rFonts w:ascii="ITC Avant Garde" w:eastAsia="Times New Roman" w:hAnsi="ITC Avant Garde" w:cs="Calibri"/>
                <w:color w:val="000000"/>
                <w:lang w:eastAsia="es-MX"/>
              </w:rPr>
              <w:t>40</w:t>
            </w:r>
          </w:p>
        </w:tc>
        <w:tc>
          <w:tcPr>
            <w:tcW w:w="1192" w:type="dxa"/>
            <w:noWrap/>
            <w:vAlign w:val="center"/>
            <w:hideMark/>
          </w:tcPr>
          <w:p w14:paraId="6823DDC6" w14:textId="66047961" w:rsidR="00BA4857" w:rsidRPr="00BB073D" w:rsidDel="007F535F" w:rsidRDefault="00BA4857" w:rsidP="00F72C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b/>
                <w:color w:val="000000"/>
                <w:lang w:eastAsia="es-MX"/>
              </w:rPr>
            </w:pPr>
            <w:r w:rsidRPr="00BB073D" w:rsidDel="007F535F">
              <w:rPr>
                <w:rFonts w:ascii="ITC Avant Garde" w:eastAsia="Times New Roman" w:hAnsi="ITC Avant Garde" w:cs="Calibri"/>
                <w:b/>
                <w:color w:val="000000"/>
                <w:lang w:eastAsia="es-MX"/>
              </w:rPr>
              <w:t>40</w:t>
            </w:r>
          </w:p>
        </w:tc>
      </w:tr>
      <w:tr w:rsidR="00BA4857" w:rsidRPr="00BB073D" w:rsidDel="007F535F" w14:paraId="6174B6A4" w14:textId="7697243D" w:rsidTr="00607CD4">
        <w:trPr>
          <w:trHeight w:val="295"/>
          <w:jc w:val="center"/>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14:paraId="6E8EC07D" w14:textId="341C56F6" w:rsidR="00BA4857" w:rsidRPr="00BB073D" w:rsidDel="007F535F" w:rsidRDefault="00BA4857" w:rsidP="00F72C18">
            <w:pPr>
              <w:spacing w:after="0" w:line="240" w:lineRule="auto"/>
              <w:jc w:val="both"/>
              <w:rPr>
                <w:rFonts w:ascii="ITC Avant Garde" w:eastAsia="Times New Roman" w:hAnsi="ITC Avant Garde" w:cs="Calibri"/>
                <w:color w:val="000000"/>
                <w:lang w:eastAsia="es-MX"/>
              </w:rPr>
            </w:pPr>
            <w:r w:rsidRPr="00BB073D" w:rsidDel="007F535F">
              <w:rPr>
                <w:rFonts w:ascii="ITC Avant Garde" w:eastAsia="Times New Roman" w:hAnsi="ITC Avant Garde" w:cs="Calibri"/>
                <w:color w:val="000000"/>
                <w:lang w:eastAsia="es-MX"/>
              </w:rPr>
              <w:t>Total (MHz)</w:t>
            </w:r>
          </w:p>
        </w:tc>
        <w:tc>
          <w:tcPr>
            <w:tcW w:w="1062" w:type="dxa"/>
            <w:noWrap/>
            <w:vAlign w:val="center"/>
            <w:hideMark/>
          </w:tcPr>
          <w:p w14:paraId="757B74B7" w14:textId="3E40F761" w:rsidR="00BA4857" w:rsidRPr="00BB073D" w:rsidDel="007F535F" w:rsidRDefault="00BA4857" w:rsidP="00F72C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b/>
                <w:color w:val="000000"/>
                <w:lang w:eastAsia="es-MX"/>
              </w:rPr>
            </w:pPr>
            <w:r w:rsidRPr="00BB073D" w:rsidDel="007F535F">
              <w:rPr>
                <w:rFonts w:ascii="ITC Avant Garde" w:eastAsia="Times New Roman" w:hAnsi="ITC Avant Garde" w:cs="Calibri"/>
                <w:b/>
                <w:color w:val="000000"/>
                <w:lang w:eastAsia="es-MX"/>
              </w:rPr>
              <w:t>90</w:t>
            </w:r>
          </w:p>
        </w:tc>
        <w:tc>
          <w:tcPr>
            <w:tcW w:w="1083" w:type="dxa"/>
            <w:noWrap/>
            <w:vAlign w:val="center"/>
            <w:hideMark/>
          </w:tcPr>
          <w:p w14:paraId="1C3993AF" w14:textId="43578384" w:rsidR="00BA4857" w:rsidRPr="00BB073D" w:rsidDel="007F535F" w:rsidRDefault="00BA4857" w:rsidP="00F72C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b/>
                <w:color w:val="000000"/>
                <w:lang w:eastAsia="es-MX"/>
              </w:rPr>
            </w:pPr>
            <w:r w:rsidRPr="00BB073D" w:rsidDel="007F535F">
              <w:rPr>
                <w:rFonts w:ascii="ITC Avant Garde" w:eastAsia="Times New Roman" w:hAnsi="ITC Avant Garde" w:cs="Calibri"/>
                <w:b/>
                <w:color w:val="000000"/>
                <w:lang w:eastAsia="es-MX"/>
              </w:rPr>
              <w:t>12</w:t>
            </w:r>
            <w:r w:rsidDel="007F535F">
              <w:rPr>
                <w:rFonts w:ascii="ITC Avant Garde" w:eastAsia="Times New Roman" w:hAnsi="ITC Avant Garde" w:cs="Calibri"/>
                <w:b/>
                <w:color w:val="000000"/>
                <w:lang w:eastAsia="es-MX"/>
              </w:rPr>
              <w:t>1.82</w:t>
            </w:r>
          </w:p>
        </w:tc>
        <w:tc>
          <w:tcPr>
            <w:tcW w:w="1116" w:type="dxa"/>
            <w:noWrap/>
            <w:vAlign w:val="center"/>
            <w:hideMark/>
          </w:tcPr>
          <w:p w14:paraId="67E35625" w14:textId="1948CEE7" w:rsidR="00BA4857" w:rsidRPr="00BB073D" w:rsidDel="007F535F" w:rsidRDefault="00BA4857" w:rsidP="00F72C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b/>
                <w:color w:val="000000"/>
                <w:lang w:eastAsia="es-MX"/>
              </w:rPr>
            </w:pPr>
            <w:r w:rsidRPr="00BB073D" w:rsidDel="007F535F">
              <w:rPr>
                <w:rFonts w:ascii="ITC Avant Garde" w:eastAsia="Times New Roman" w:hAnsi="ITC Avant Garde" w:cs="Calibri"/>
                <w:b/>
                <w:color w:val="000000"/>
                <w:lang w:eastAsia="es-MX"/>
              </w:rPr>
              <w:t>177</w:t>
            </w:r>
            <w:r w:rsidDel="007F535F">
              <w:rPr>
                <w:rFonts w:ascii="ITC Avant Garde" w:eastAsia="Times New Roman" w:hAnsi="ITC Avant Garde" w:cs="Calibri"/>
                <w:b/>
                <w:color w:val="000000"/>
                <w:lang w:eastAsia="es-MX"/>
              </w:rPr>
              <w:t>.92</w:t>
            </w:r>
          </w:p>
        </w:tc>
        <w:tc>
          <w:tcPr>
            <w:tcW w:w="1513" w:type="dxa"/>
            <w:noWrap/>
            <w:vAlign w:val="center"/>
            <w:hideMark/>
          </w:tcPr>
          <w:p w14:paraId="176CC4C7" w14:textId="735AB157" w:rsidR="00BA4857" w:rsidRPr="00BB073D" w:rsidDel="007F535F" w:rsidRDefault="00BA4857" w:rsidP="00F72C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b/>
                <w:color w:val="000000"/>
                <w:lang w:eastAsia="es-MX"/>
              </w:rPr>
            </w:pPr>
            <w:r w:rsidRPr="00BB073D" w:rsidDel="007F535F">
              <w:rPr>
                <w:rFonts w:ascii="ITC Avant Garde" w:eastAsia="Times New Roman" w:hAnsi="ITC Avant Garde" w:cs="Calibri"/>
                <w:b/>
                <w:color w:val="000000"/>
                <w:lang w:eastAsia="es-MX"/>
              </w:rPr>
              <w:t>6</w:t>
            </w:r>
            <w:r w:rsidDel="007F535F">
              <w:rPr>
                <w:rFonts w:ascii="ITC Avant Garde" w:eastAsia="Times New Roman" w:hAnsi="ITC Avant Garde" w:cs="Calibri"/>
                <w:b/>
                <w:color w:val="000000"/>
                <w:lang w:eastAsia="es-MX"/>
              </w:rPr>
              <w:t>3.85</w:t>
            </w:r>
          </w:p>
        </w:tc>
        <w:tc>
          <w:tcPr>
            <w:tcW w:w="1140" w:type="dxa"/>
            <w:noWrap/>
            <w:vAlign w:val="center"/>
            <w:hideMark/>
          </w:tcPr>
          <w:p w14:paraId="42C5B905" w14:textId="25BE0CF1" w:rsidR="00BA4857" w:rsidRPr="00BB073D" w:rsidDel="007F535F" w:rsidRDefault="00BA4857" w:rsidP="00F72C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b/>
                <w:color w:val="000000"/>
                <w:lang w:eastAsia="es-MX"/>
              </w:rPr>
            </w:pPr>
            <w:r w:rsidRPr="00BB073D" w:rsidDel="007F535F">
              <w:rPr>
                <w:rFonts w:ascii="ITC Avant Garde" w:eastAsia="Times New Roman" w:hAnsi="ITC Avant Garde" w:cs="Calibri"/>
                <w:b/>
                <w:color w:val="000000"/>
                <w:lang w:eastAsia="es-MX"/>
              </w:rPr>
              <w:t>14</w:t>
            </w:r>
            <w:r w:rsidDel="007F535F">
              <w:rPr>
                <w:rFonts w:ascii="ITC Avant Garde" w:eastAsia="Times New Roman" w:hAnsi="ITC Avant Garde" w:cs="Calibri"/>
                <w:b/>
                <w:color w:val="000000"/>
                <w:lang w:eastAsia="es-MX"/>
              </w:rPr>
              <w:t>4.75</w:t>
            </w:r>
          </w:p>
        </w:tc>
        <w:tc>
          <w:tcPr>
            <w:tcW w:w="1192" w:type="dxa"/>
            <w:tcBorders>
              <w:bottom w:val="single" w:sz="4" w:space="0" w:color="A8D08D" w:themeColor="accent6" w:themeTint="99"/>
            </w:tcBorders>
            <w:noWrap/>
            <w:vAlign w:val="center"/>
            <w:hideMark/>
          </w:tcPr>
          <w:p w14:paraId="3657CD88" w14:textId="7AEBF333" w:rsidR="00BA4857" w:rsidRPr="00BB073D" w:rsidDel="007F535F" w:rsidRDefault="00AA30AE" w:rsidP="00F72C1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b/>
                <w:color w:val="000000"/>
                <w:lang w:eastAsia="es-MX"/>
              </w:rPr>
            </w:pPr>
            <w:r w:rsidRPr="00AA30AE" w:rsidDel="007F535F">
              <w:rPr>
                <w:rFonts w:ascii="ITC Avant Garde" w:eastAsia="Times New Roman" w:hAnsi="ITC Avant Garde" w:cs="Calibri"/>
                <w:b/>
                <w:color w:val="000000"/>
                <w:lang w:eastAsia="es-MX"/>
              </w:rPr>
              <w:t>598.34</w:t>
            </w:r>
          </w:p>
        </w:tc>
      </w:tr>
      <w:tr w:rsidR="00BA4857" w:rsidRPr="00BB073D" w:rsidDel="007F535F" w14:paraId="7B8D2FD2" w14:textId="29394ABC" w:rsidTr="00607CD4">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2127" w:type="dxa"/>
            <w:noWrap/>
            <w:vAlign w:val="center"/>
            <w:hideMark/>
          </w:tcPr>
          <w:p w14:paraId="558FA26B" w14:textId="1F562136" w:rsidR="00BA4857" w:rsidRPr="00BB073D" w:rsidDel="007F535F" w:rsidRDefault="00BA4857" w:rsidP="00F72C18">
            <w:pPr>
              <w:spacing w:after="0" w:line="240" w:lineRule="auto"/>
              <w:jc w:val="both"/>
              <w:rPr>
                <w:rFonts w:ascii="ITC Avant Garde" w:eastAsia="Times New Roman" w:hAnsi="ITC Avant Garde" w:cs="Calibri"/>
                <w:color w:val="000000"/>
                <w:lang w:eastAsia="es-MX"/>
              </w:rPr>
            </w:pPr>
            <w:r w:rsidRPr="00BB073D" w:rsidDel="007F535F">
              <w:rPr>
                <w:rFonts w:ascii="ITC Avant Garde" w:eastAsia="Times New Roman" w:hAnsi="ITC Avant Garde" w:cs="Calibri"/>
                <w:color w:val="000000"/>
                <w:lang w:eastAsia="es-MX"/>
              </w:rPr>
              <w:t>Total (porcentaje)</w:t>
            </w:r>
          </w:p>
        </w:tc>
        <w:tc>
          <w:tcPr>
            <w:tcW w:w="1062" w:type="dxa"/>
            <w:noWrap/>
            <w:vAlign w:val="center"/>
            <w:hideMark/>
          </w:tcPr>
          <w:p w14:paraId="0256D1D8" w14:textId="00FC028C" w:rsidR="00BA4857" w:rsidRPr="00BB073D" w:rsidDel="007F535F" w:rsidRDefault="00BA4857" w:rsidP="00F72C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b/>
                <w:color w:val="000000"/>
                <w:lang w:eastAsia="es-MX"/>
              </w:rPr>
            </w:pPr>
            <w:r w:rsidRPr="00BB073D" w:rsidDel="007F535F">
              <w:rPr>
                <w:rFonts w:ascii="ITC Avant Garde" w:eastAsia="Times New Roman" w:hAnsi="ITC Avant Garde" w:cs="Calibri"/>
                <w:b/>
                <w:color w:val="000000"/>
                <w:lang w:eastAsia="es-MX"/>
              </w:rPr>
              <w:t>15</w:t>
            </w:r>
            <w:r w:rsidDel="007F535F">
              <w:rPr>
                <w:rFonts w:ascii="ITC Avant Garde" w:eastAsia="Times New Roman" w:hAnsi="ITC Avant Garde" w:cs="Calibri"/>
                <w:b/>
                <w:color w:val="000000"/>
                <w:lang w:eastAsia="es-MX"/>
              </w:rPr>
              <w:t>.04</w:t>
            </w:r>
            <w:r w:rsidRPr="00BB073D" w:rsidDel="007F535F">
              <w:rPr>
                <w:rFonts w:ascii="ITC Avant Garde" w:eastAsia="Times New Roman" w:hAnsi="ITC Avant Garde" w:cs="Calibri"/>
                <w:b/>
                <w:color w:val="000000"/>
                <w:lang w:eastAsia="es-MX"/>
              </w:rPr>
              <w:t>%</w:t>
            </w:r>
          </w:p>
        </w:tc>
        <w:tc>
          <w:tcPr>
            <w:tcW w:w="1083" w:type="dxa"/>
            <w:noWrap/>
            <w:vAlign w:val="center"/>
            <w:hideMark/>
          </w:tcPr>
          <w:p w14:paraId="57BCFF51" w14:textId="2E1BBAE1" w:rsidR="00BA4857" w:rsidRPr="00BB073D" w:rsidDel="007F535F" w:rsidRDefault="00BA4857" w:rsidP="00F72C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b/>
                <w:color w:val="000000"/>
                <w:lang w:eastAsia="es-MX"/>
              </w:rPr>
            </w:pPr>
            <w:r w:rsidRPr="00BB073D" w:rsidDel="007F535F">
              <w:rPr>
                <w:rFonts w:ascii="ITC Avant Garde" w:eastAsia="Times New Roman" w:hAnsi="ITC Avant Garde" w:cs="Calibri"/>
                <w:b/>
                <w:color w:val="000000"/>
                <w:lang w:eastAsia="es-MX"/>
              </w:rPr>
              <w:t>20</w:t>
            </w:r>
            <w:r w:rsidDel="007F535F">
              <w:rPr>
                <w:rFonts w:ascii="ITC Avant Garde" w:eastAsia="Times New Roman" w:hAnsi="ITC Avant Garde" w:cs="Calibri"/>
                <w:b/>
                <w:color w:val="000000"/>
                <w:lang w:eastAsia="es-MX"/>
              </w:rPr>
              <w:t>.36</w:t>
            </w:r>
            <w:r w:rsidRPr="00BB073D" w:rsidDel="007F535F">
              <w:rPr>
                <w:rFonts w:ascii="ITC Avant Garde" w:eastAsia="Times New Roman" w:hAnsi="ITC Avant Garde" w:cs="Calibri"/>
                <w:b/>
                <w:color w:val="000000"/>
                <w:lang w:eastAsia="es-MX"/>
              </w:rPr>
              <w:t>%</w:t>
            </w:r>
          </w:p>
        </w:tc>
        <w:tc>
          <w:tcPr>
            <w:tcW w:w="1116" w:type="dxa"/>
            <w:noWrap/>
            <w:vAlign w:val="center"/>
            <w:hideMark/>
          </w:tcPr>
          <w:p w14:paraId="089BBAF2" w14:textId="543AF280" w:rsidR="00BA4857" w:rsidRPr="00BB073D" w:rsidDel="007F535F" w:rsidRDefault="00BA4857" w:rsidP="00F72C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b/>
                <w:color w:val="000000"/>
                <w:lang w:eastAsia="es-MX"/>
              </w:rPr>
            </w:pPr>
            <w:r w:rsidDel="007F535F">
              <w:rPr>
                <w:rFonts w:ascii="ITC Avant Garde" w:eastAsia="Times New Roman" w:hAnsi="ITC Avant Garde" w:cs="Calibri"/>
                <w:b/>
                <w:color w:val="000000"/>
                <w:lang w:eastAsia="es-MX"/>
              </w:rPr>
              <w:t>29.74</w:t>
            </w:r>
            <w:r w:rsidRPr="00BB073D" w:rsidDel="007F535F">
              <w:rPr>
                <w:rFonts w:ascii="ITC Avant Garde" w:eastAsia="Times New Roman" w:hAnsi="ITC Avant Garde" w:cs="Calibri"/>
                <w:b/>
                <w:color w:val="000000"/>
                <w:lang w:eastAsia="es-MX"/>
              </w:rPr>
              <w:t>%</w:t>
            </w:r>
          </w:p>
        </w:tc>
        <w:tc>
          <w:tcPr>
            <w:tcW w:w="1513" w:type="dxa"/>
            <w:noWrap/>
            <w:vAlign w:val="center"/>
            <w:hideMark/>
          </w:tcPr>
          <w:p w14:paraId="595F8B56" w14:textId="329EC158" w:rsidR="00BA4857" w:rsidRPr="00BB073D" w:rsidDel="007F535F" w:rsidRDefault="00BA4857" w:rsidP="00F72C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b/>
                <w:color w:val="000000"/>
                <w:lang w:eastAsia="es-MX"/>
              </w:rPr>
            </w:pPr>
            <w:r w:rsidRPr="00BB073D" w:rsidDel="007F535F">
              <w:rPr>
                <w:rFonts w:ascii="ITC Avant Garde" w:eastAsia="Times New Roman" w:hAnsi="ITC Avant Garde" w:cs="Calibri"/>
                <w:b/>
                <w:color w:val="000000"/>
                <w:lang w:eastAsia="es-MX"/>
              </w:rPr>
              <w:t>1</w:t>
            </w:r>
            <w:r w:rsidDel="007F535F">
              <w:rPr>
                <w:rFonts w:ascii="ITC Avant Garde" w:eastAsia="Times New Roman" w:hAnsi="ITC Avant Garde" w:cs="Calibri"/>
                <w:b/>
                <w:color w:val="000000"/>
                <w:lang w:eastAsia="es-MX"/>
              </w:rPr>
              <w:t>0.67</w:t>
            </w:r>
            <w:r w:rsidRPr="00BB073D" w:rsidDel="007F535F">
              <w:rPr>
                <w:rFonts w:ascii="ITC Avant Garde" w:eastAsia="Times New Roman" w:hAnsi="ITC Avant Garde" w:cs="Calibri"/>
                <w:b/>
                <w:color w:val="000000"/>
                <w:lang w:eastAsia="es-MX"/>
              </w:rPr>
              <w:t>%</w:t>
            </w:r>
          </w:p>
        </w:tc>
        <w:tc>
          <w:tcPr>
            <w:tcW w:w="1140" w:type="dxa"/>
            <w:noWrap/>
            <w:vAlign w:val="center"/>
            <w:hideMark/>
          </w:tcPr>
          <w:p w14:paraId="41714FA3" w14:textId="4444976C" w:rsidR="00BA4857" w:rsidRPr="00BB073D" w:rsidDel="007F535F" w:rsidRDefault="00BA4857" w:rsidP="00F72C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b/>
                <w:color w:val="000000"/>
                <w:lang w:eastAsia="es-MX"/>
              </w:rPr>
            </w:pPr>
            <w:r w:rsidDel="007F535F">
              <w:rPr>
                <w:rFonts w:ascii="ITC Avant Garde" w:eastAsia="Times New Roman" w:hAnsi="ITC Avant Garde" w:cs="Calibri"/>
                <w:b/>
                <w:color w:val="000000"/>
                <w:lang w:eastAsia="es-MX"/>
              </w:rPr>
              <w:t>24.19</w:t>
            </w:r>
            <w:r w:rsidRPr="00BB073D" w:rsidDel="007F535F">
              <w:rPr>
                <w:rFonts w:ascii="ITC Avant Garde" w:eastAsia="Times New Roman" w:hAnsi="ITC Avant Garde" w:cs="Calibri"/>
                <w:b/>
                <w:color w:val="000000"/>
                <w:lang w:eastAsia="es-MX"/>
              </w:rPr>
              <w:t>%</w:t>
            </w:r>
          </w:p>
        </w:tc>
        <w:tc>
          <w:tcPr>
            <w:tcW w:w="1192" w:type="dxa"/>
            <w:tcBorders>
              <w:bottom w:val="nil"/>
              <w:right w:val="nil"/>
            </w:tcBorders>
            <w:shd w:val="clear" w:color="auto" w:fill="auto"/>
            <w:noWrap/>
            <w:vAlign w:val="center"/>
            <w:hideMark/>
          </w:tcPr>
          <w:p w14:paraId="3309018C" w14:textId="1671DD08" w:rsidR="00BA4857" w:rsidRPr="00BB073D" w:rsidDel="007F535F" w:rsidRDefault="00BA4857" w:rsidP="00F72C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b/>
                <w:color w:val="000000"/>
                <w:lang w:eastAsia="es-MX"/>
              </w:rPr>
            </w:pPr>
          </w:p>
        </w:tc>
      </w:tr>
    </w:tbl>
    <w:p w14:paraId="727094EE" w14:textId="36D312C5" w:rsidR="00BA4857" w:rsidRPr="00E95FF6" w:rsidDel="007F535F" w:rsidRDefault="00BA4857" w:rsidP="00F72C18">
      <w:pPr>
        <w:pStyle w:val="Textoindependiente"/>
        <w:rPr>
          <w:rFonts w:ascii="ITC Avant Garde" w:eastAsiaTheme="minorHAnsi" w:hAnsi="ITC Avant Garde"/>
          <w:sz w:val="18"/>
          <w:szCs w:val="22"/>
        </w:rPr>
      </w:pPr>
      <w:r w:rsidRPr="00FA0B17" w:rsidDel="007F535F">
        <w:rPr>
          <w:rFonts w:ascii="ITC Avant Garde" w:eastAsiaTheme="minorHAnsi" w:hAnsi="ITC Avant Garde"/>
          <w:sz w:val="18"/>
          <w:szCs w:val="22"/>
        </w:rPr>
        <w:t xml:space="preserve">Notas: Donde aplique, las tenencias regionales en MHz han sido ponderadas por población para obtener un número equivalente a nivel nacional. </w:t>
      </w:r>
      <w:r w:rsidDel="007F535F">
        <w:rPr>
          <w:rFonts w:ascii="ITC Avant Garde" w:eastAsiaTheme="minorHAnsi" w:hAnsi="ITC Avant Garde"/>
          <w:sz w:val="18"/>
          <w:szCs w:val="22"/>
        </w:rPr>
        <w:t>Los porcentajes fueron redondeados a dos decimales.</w:t>
      </w:r>
    </w:p>
    <w:p w14:paraId="1B211B12" w14:textId="1C6974FA" w:rsidR="007F535F" w:rsidRDefault="007F535F" w:rsidP="00F72C18">
      <w:pPr>
        <w:spacing w:after="0" w:line="240" w:lineRule="auto"/>
        <w:jc w:val="both"/>
        <w:rPr>
          <w:rFonts w:ascii="ITC Avant Garde" w:eastAsiaTheme="minorHAnsi" w:hAnsi="ITC Avant Garde"/>
        </w:rPr>
      </w:pPr>
    </w:p>
    <w:p w14:paraId="5250FA75" w14:textId="2F2E13B1" w:rsidR="00FF2699" w:rsidRPr="0088683A" w:rsidRDefault="00FF2699" w:rsidP="00392919">
      <w:pPr>
        <w:numPr>
          <w:ilvl w:val="1"/>
          <w:numId w:val="22"/>
        </w:numPr>
        <w:tabs>
          <w:tab w:val="left" w:pos="142"/>
        </w:tabs>
        <w:spacing w:after="0" w:line="240" w:lineRule="auto"/>
        <w:ind w:left="0" w:firstLine="0"/>
        <w:jc w:val="both"/>
        <w:rPr>
          <w:rFonts w:ascii="ITC Avant Garde" w:hAnsi="ITC Avant Garde"/>
        </w:rPr>
      </w:pPr>
      <w:r w:rsidRPr="00EA4DCD">
        <w:rPr>
          <w:rFonts w:ascii="ITC Avant Garde" w:hAnsi="ITC Avant Garde"/>
        </w:rPr>
        <w:t xml:space="preserve">Únicamente podrán participar en la Licitación los Interesados que se sitúen </w:t>
      </w:r>
      <w:r w:rsidRPr="00BD0F37">
        <w:rPr>
          <w:rFonts w:ascii="ITC Avant Garde" w:hAnsi="ITC Avant Garde"/>
        </w:rPr>
        <w:t xml:space="preserve">en el supuesto </w:t>
      </w:r>
      <w:r w:rsidRPr="003C1683">
        <w:rPr>
          <w:rFonts w:ascii="ITC Avant Garde" w:hAnsi="ITC Avant Garde"/>
        </w:rPr>
        <w:t>del numeral 16.3</w:t>
      </w:r>
      <w:r w:rsidRPr="0088683A">
        <w:rPr>
          <w:rFonts w:ascii="ITC Avant Garde" w:hAnsi="ITC Avant Garde"/>
        </w:rPr>
        <w:t xml:space="preserve"> de las Bases.</w:t>
      </w:r>
    </w:p>
    <w:p w14:paraId="2EA2D825" w14:textId="2103D365" w:rsidR="00C9655C" w:rsidRPr="0088683A" w:rsidRDefault="00C9655C" w:rsidP="00F72C18">
      <w:pPr>
        <w:pStyle w:val="Prrafodelista"/>
        <w:rPr>
          <w:rFonts w:ascii="ITC Avant Garde" w:hAnsi="ITC Avant Garde"/>
        </w:rPr>
      </w:pPr>
    </w:p>
    <w:p w14:paraId="05F8CCA9" w14:textId="77777777" w:rsidR="00FF2699" w:rsidRPr="00BD0F37" w:rsidRDefault="00FF2699" w:rsidP="00392919">
      <w:pPr>
        <w:pStyle w:val="Ttulo2"/>
        <w:keepNext/>
        <w:numPr>
          <w:ilvl w:val="0"/>
          <w:numId w:val="34"/>
        </w:numPr>
        <w:ind w:left="0" w:firstLine="0"/>
        <w:contextualSpacing w:val="0"/>
      </w:pPr>
      <w:bookmarkStart w:id="92" w:name="_Toc430288676"/>
      <w:bookmarkStart w:id="93" w:name="_Toc430290288"/>
      <w:bookmarkStart w:id="94" w:name="_Toc430337071"/>
      <w:bookmarkStart w:id="95" w:name="_Toc430337428"/>
      <w:bookmarkStart w:id="96" w:name="_Toc430339360"/>
      <w:bookmarkStart w:id="97" w:name="_Toc430345226"/>
      <w:bookmarkStart w:id="98" w:name="_Toc433726048"/>
      <w:bookmarkStart w:id="99" w:name="_Toc433728804"/>
      <w:bookmarkStart w:id="100" w:name="_Toc433736040"/>
      <w:bookmarkStart w:id="101" w:name="_Toc433736094"/>
      <w:bookmarkStart w:id="102" w:name="_Toc433741066"/>
      <w:bookmarkStart w:id="103" w:name="_Toc433808371"/>
      <w:bookmarkStart w:id="104" w:name="_Toc435116646"/>
      <w:bookmarkStart w:id="105" w:name="_Toc435118685"/>
      <w:bookmarkStart w:id="106" w:name="_Toc435207741"/>
      <w:bookmarkStart w:id="107" w:name="_Toc467146029"/>
      <w:bookmarkStart w:id="108" w:name="_Toc467146081"/>
      <w:bookmarkStart w:id="109" w:name="_Toc451123870"/>
      <w:bookmarkStart w:id="110" w:name="_Toc489617987"/>
      <w:r w:rsidRPr="00BD0F37">
        <w:t>Valor Mínimo de Referencia</w:t>
      </w:r>
      <w:bookmarkEnd w:id="92"/>
      <w:bookmarkEnd w:id="93"/>
      <w:bookmarkEnd w:id="94"/>
      <w:bookmarkEnd w:id="95"/>
      <w:bookmarkEnd w:id="96"/>
      <w:bookmarkEnd w:id="97"/>
      <w:r w:rsidRPr="00BD0F37">
        <w:t>.</w:t>
      </w:r>
      <w:bookmarkEnd w:id="98"/>
      <w:bookmarkEnd w:id="99"/>
      <w:bookmarkEnd w:id="100"/>
      <w:bookmarkEnd w:id="101"/>
      <w:bookmarkEnd w:id="102"/>
      <w:bookmarkEnd w:id="103"/>
      <w:bookmarkEnd w:id="104"/>
      <w:bookmarkEnd w:id="105"/>
      <w:bookmarkEnd w:id="106"/>
      <w:bookmarkEnd w:id="107"/>
      <w:bookmarkEnd w:id="108"/>
      <w:bookmarkEnd w:id="109"/>
      <w:bookmarkEnd w:id="110"/>
    </w:p>
    <w:p w14:paraId="34D0190E" w14:textId="77777777" w:rsidR="00FF2699" w:rsidRPr="00EA4DCD" w:rsidRDefault="00FF2699" w:rsidP="00F72C18">
      <w:pPr>
        <w:tabs>
          <w:tab w:val="left" w:pos="142"/>
        </w:tabs>
        <w:spacing w:after="0" w:line="240" w:lineRule="auto"/>
        <w:jc w:val="both"/>
        <w:rPr>
          <w:rFonts w:ascii="ITC Avant Garde" w:hAnsi="ITC Avant Garde"/>
          <w:b/>
        </w:rPr>
      </w:pPr>
    </w:p>
    <w:p w14:paraId="0BB26819" w14:textId="49638475" w:rsidR="0095452B" w:rsidRPr="0095452B" w:rsidRDefault="0095452B" w:rsidP="00F72C18">
      <w:pPr>
        <w:spacing w:after="0" w:line="240" w:lineRule="auto"/>
        <w:jc w:val="both"/>
        <w:rPr>
          <w:rFonts w:ascii="ITC Avant Garde" w:eastAsiaTheme="minorHAnsi" w:hAnsi="ITC Avant Garde" w:cstheme="minorBidi"/>
          <w:lang w:val="es-ES"/>
        </w:rPr>
      </w:pPr>
      <w:bookmarkStart w:id="111" w:name="_Toc429731532"/>
      <w:bookmarkStart w:id="112" w:name="_Toc430288682"/>
      <w:bookmarkStart w:id="113" w:name="_Toc430290292"/>
      <w:bookmarkStart w:id="114" w:name="_Toc430337075"/>
      <w:bookmarkStart w:id="115" w:name="_Toc430337429"/>
      <w:bookmarkStart w:id="116" w:name="_Toc430339361"/>
      <w:bookmarkStart w:id="117" w:name="_Toc430345227"/>
      <w:bookmarkStart w:id="118" w:name="_Toc430350009"/>
      <w:bookmarkStart w:id="119" w:name="_Toc433726049"/>
      <w:bookmarkStart w:id="120" w:name="_Toc433728805"/>
      <w:bookmarkStart w:id="121" w:name="_Toc433736041"/>
      <w:bookmarkStart w:id="122" w:name="_Toc433736095"/>
      <w:bookmarkStart w:id="123" w:name="_Toc433741067"/>
      <w:r w:rsidRPr="0095452B">
        <w:rPr>
          <w:rFonts w:ascii="ITC Avant Garde" w:eastAsiaTheme="minorHAnsi" w:hAnsi="ITC Avant Garde" w:cstheme="minorBidi"/>
          <w:lang w:val="es-ES"/>
        </w:rPr>
        <w:lastRenderedPageBreak/>
        <w:t xml:space="preserve">Cada uno de los Bloques a licitar tiene un </w:t>
      </w:r>
      <w:r w:rsidR="00C33B52">
        <w:rPr>
          <w:rFonts w:ascii="ITC Avant Garde" w:eastAsiaTheme="minorHAnsi" w:hAnsi="ITC Avant Garde" w:cstheme="minorBidi"/>
          <w:lang w:val="es-ES"/>
        </w:rPr>
        <w:t>VMR</w:t>
      </w:r>
      <w:r w:rsidRPr="0095452B">
        <w:rPr>
          <w:rFonts w:ascii="ITC Avant Garde" w:eastAsiaTheme="minorHAnsi" w:hAnsi="ITC Avant Garde" w:cstheme="minorBidi"/>
          <w:lang w:val="es-ES"/>
        </w:rPr>
        <w:t xml:space="preserve"> </w:t>
      </w:r>
      <w:r w:rsidR="00C33B52">
        <w:rPr>
          <w:rFonts w:ascii="ITC Avant Garde" w:eastAsiaTheme="minorHAnsi" w:hAnsi="ITC Avant Garde" w:cstheme="minorBidi"/>
          <w:lang w:val="es-ES"/>
        </w:rPr>
        <w:t>igual</w:t>
      </w:r>
      <w:r w:rsidRPr="0095452B">
        <w:rPr>
          <w:rFonts w:ascii="ITC Avant Garde" w:eastAsiaTheme="minorHAnsi" w:hAnsi="ITC Avant Garde" w:cstheme="minorBidi"/>
          <w:lang w:val="es-ES"/>
        </w:rPr>
        <w:t xml:space="preserve">. Dicho </w:t>
      </w:r>
      <w:r w:rsidR="00C33B52">
        <w:rPr>
          <w:rFonts w:ascii="ITC Avant Garde" w:eastAsiaTheme="minorHAnsi" w:hAnsi="ITC Avant Garde" w:cstheme="minorBidi"/>
          <w:lang w:val="es-ES"/>
        </w:rPr>
        <w:t>VMR</w:t>
      </w:r>
      <w:r w:rsidRPr="0095452B">
        <w:rPr>
          <w:rFonts w:ascii="ITC Avant Garde" w:eastAsiaTheme="minorHAnsi" w:hAnsi="ITC Avant Garde" w:cstheme="minorBidi"/>
          <w:lang w:val="es-ES"/>
        </w:rPr>
        <w:t xml:space="preserve"> definirá el valor mínimo permisible del </w:t>
      </w:r>
      <w:r w:rsidR="001A701A">
        <w:rPr>
          <w:rFonts w:ascii="ITC Avant Garde" w:eastAsiaTheme="minorHAnsi" w:hAnsi="ITC Avant Garde" w:cstheme="minorBidi"/>
          <w:lang w:val="es-ES"/>
        </w:rPr>
        <w:t>p</w:t>
      </w:r>
      <w:r w:rsidRPr="0095452B">
        <w:rPr>
          <w:rFonts w:ascii="ITC Avant Garde" w:eastAsiaTheme="minorHAnsi" w:hAnsi="ITC Avant Garde" w:cstheme="minorBidi"/>
          <w:lang w:val="es-ES"/>
        </w:rPr>
        <w:t>untaje de la Ronda de Reloj inicial, y por lo tanto</w:t>
      </w:r>
      <w:r w:rsidR="00CE04C3">
        <w:rPr>
          <w:rFonts w:ascii="ITC Avant Garde" w:eastAsiaTheme="minorHAnsi" w:hAnsi="ITC Avant Garde" w:cstheme="minorBidi"/>
          <w:lang w:val="es-ES"/>
        </w:rPr>
        <w:t>,</w:t>
      </w:r>
      <w:r w:rsidRPr="0095452B">
        <w:rPr>
          <w:rFonts w:ascii="ITC Avant Garde" w:eastAsiaTheme="minorHAnsi" w:hAnsi="ITC Avant Garde" w:cstheme="minorBidi"/>
          <w:lang w:val="es-ES"/>
        </w:rPr>
        <w:t xml:space="preserve"> establecerá el </w:t>
      </w:r>
      <w:r w:rsidR="001A701A">
        <w:rPr>
          <w:rFonts w:ascii="ITC Avant Garde" w:eastAsiaTheme="minorHAnsi" w:hAnsi="ITC Avant Garde" w:cstheme="minorBidi"/>
          <w:lang w:val="es-ES"/>
        </w:rPr>
        <w:t>p</w:t>
      </w:r>
      <w:r w:rsidRPr="0095452B">
        <w:rPr>
          <w:rFonts w:ascii="ITC Avant Garde" w:eastAsiaTheme="minorHAnsi" w:hAnsi="ITC Avant Garde" w:cstheme="minorBidi"/>
          <w:lang w:val="es-ES"/>
        </w:rPr>
        <w:t xml:space="preserve">untaje mínimo que podrá aceptar un Participante por un Bloque en particular. </w:t>
      </w:r>
    </w:p>
    <w:p w14:paraId="5650463F" w14:textId="77777777" w:rsidR="0095452B" w:rsidRPr="0095452B" w:rsidRDefault="0095452B" w:rsidP="00F72C18">
      <w:pPr>
        <w:spacing w:after="0" w:line="240" w:lineRule="auto"/>
        <w:jc w:val="both"/>
        <w:rPr>
          <w:rFonts w:ascii="ITC Avant Garde" w:eastAsiaTheme="minorHAnsi" w:hAnsi="ITC Avant Garde" w:cstheme="minorBidi"/>
          <w:lang w:val="es-ES"/>
        </w:rPr>
      </w:pPr>
    </w:p>
    <w:p w14:paraId="2F20B2CF" w14:textId="7F8983AC" w:rsidR="0094660F" w:rsidRPr="0094660F" w:rsidRDefault="00954291" w:rsidP="0094660F">
      <w:pPr>
        <w:spacing w:after="0" w:line="240" w:lineRule="auto"/>
        <w:jc w:val="both"/>
        <w:rPr>
          <w:rFonts w:ascii="ITC Avant Garde" w:hAnsi="ITC Avant Garde"/>
          <w:lang w:val="es-ES"/>
        </w:rPr>
      </w:pPr>
      <w:r>
        <w:rPr>
          <w:rFonts w:ascii="ITC Avant Garde" w:hAnsi="ITC Avant Garde"/>
          <w:lang w:val="es-ES"/>
        </w:rPr>
        <w:t xml:space="preserve">En este sentido, cuando exista un Participante Ganador, </w:t>
      </w:r>
      <w:r w:rsidR="00C33B52">
        <w:rPr>
          <w:rFonts w:ascii="ITC Avant Garde" w:hAnsi="ITC Avant Garde"/>
          <w:lang w:val="es-ES"/>
        </w:rPr>
        <w:t>la Contraprestación nunca</w:t>
      </w:r>
      <w:r>
        <w:rPr>
          <w:rFonts w:ascii="ITC Avant Garde" w:hAnsi="ITC Avant Garde"/>
          <w:lang w:val="es-ES"/>
        </w:rPr>
        <w:t xml:space="preserve"> podrá ser inferior al </w:t>
      </w:r>
      <w:r w:rsidR="00C33B52">
        <w:rPr>
          <w:rFonts w:ascii="ITC Avant Garde" w:hAnsi="ITC Avant Garde"/>
          <w:lang w:val="es-ES"/>
        </w:rPr>
        <w:t>VMR</w:t>
      </w:r>
      <w:r>
        <w:rPr>
          <w:rFonts w:ascii="ITC Avant Garde" w:hAnsi="ITC Avant Garde"/>
          <w:lang w:val="es-ES"/>
        </w:rPr>
        <w:t xml:space="preserve">, </w:t>
      </w:r>
      <w:r w:rsidR="0094660F" w:rsidRPr="0094660F">
        <w:rPr>
          <w:rFonts w:ascii="ITC Avant Garde" w:hAnsi="ITC Avant Garde"/>
          <w:lang w:val="es-ES"/>
        </w:rPr>
        <w:t xml:space="preserve">aun considerando que dicho Participante pueda ser un </w:t>
      </w:r>
      <w:r w:rsidR="004B0078">
        <w:rPr>
          <w:rFonts w:ascii="ITC Avant Garde" w:hAnsi="ITC Avant Garde"/>
          <w:lang w:val="es-ES"/>
        </w:rPr>
        <w:t>NCBC</w:t>
      </w:r>
      <w:r w:rsidR="0094660F" w:rsidRPr="0094660F">
        <w:rPr>
          <w:rFonts w:ascii="ITC Avant Garde" w:hAnsi="ITC Avant Garde"/>
          <w:lang w:val="es-ES"/>
        </w:rPr>
        <w:t>.</w:t>
      </w:r>
    </w:p>
    <w:p w14:paraId="60491558" w14:textId="55565960" w:rsidR="00954291" w:rsidRDefault="00954291" w:rsidP="00F72C18">
      <w:pPr>
        <w:spacing w:after="0" w:line="240" w:lineRule="auto"/>
        <w:jc w:val="both"/>
        <w:rPr>
          <w:rFonts w:ascii="ITC Avant Garde" w:hAnsi="ITC Avant Garde"/>
          <w:lang w:val="es-ES"/>
        </w:rPr>
      </w:pPr>
    </w:p>
    <w:p w14:paraId="04A7A119" w14:textId="77777777" w:rsidR="0095452B" w:rsidRPr="0095452B" w:rsidRDefault="0095452B" w:rsidP="00F72C18">
      <w:pPr>
        <w:spacing w:after="0" w:line="240" w:lineRule="auto"/>
        <w:jc w:val="both"/>
        <w:rPr>
          <w:rFonts w:ascii="ITC Avant Garde" w:eastAsiaTheme="minorHAnsi" w:hAnsi="ITC Avant Garde" w:cstheme="minorBidi"/>
        </w:rPr>
      </w:pPr>
    </w:p>
    <w:p w14:paraId="2DDBF807" w14:textId="2571845C" w:rsidR="0095452B" w:rsidRPr="0095452B" w:rsidRDefault="0095452B" w:rsidP="00F72C18">
      <w:pPr>
        <w:spacing w:after="0" w:line="240" w:lineRule="auto"/>
        <w:jc w:val="both"/>
        <w:rPr>
          <w:rFonts w:ascii="ITC Avant Garde" w:eastAsiaTheme="minorHAnsi" w:hAnsi="ITC Avant Garde" w:cstheme="minorBidi"/>
        </w:rPr>
      </w:pPr>
      <w:r w:rsidRPr="0095452B">
        <w:rPr>
          <w:rFonts w:ascii="ITC Avant Garde" w:eastAsiaTheme="minorHAnsi" w:hAnsi="ITC Avant Garde" w:cstheme="minorBidi"/>
        </w:rPr>
        <w:t xml:space="preserve">El Instituto establece un </w:t>
      </w:r>
      <w:r w:rsidR="00C33B52">
        <w:rPr>
          <w:rFonts w:ascii="ITC Avant Garde" w:eastAsiaTheme="minorHAnsi" w:hAnsi="ITC Avant Garde" w:cstheme="minorBidi"/>
        </w:rPr>
        <w:t>VMR</w:t>
      </w:r>
      <w:r w:rsidRPr="0095452B">
        <w:rPr>
          <w:rFonts w:ascii="ITC Avant Garde" w:eastAsiaTheme="minorHAnsi" w:hAnsi="ITC Avant Garde" w:cstheme="minorBidi"/>
        </w:rPr>
        <w:t xml:space="preserve"> de $350,000,000.00 (</w:t>
      </w:r>
      <w:r w:rsidR="006D0BCA" w:rsidRPr="0095452B">
        <w:rPr>
          <w:rFonts w:ascii="ITC Avant Garde" w:eastAsiaTheme="minorHAnsi" w:hAnsi="ITC Avant Garde" w:cstheme="minorBidi"/>
        </w:rPr>
        <w:t>TRESCIENTOS CINCUENTA MILLONES</w:t>
      </w:r>
      <w:r w:rsidRPr="0095452B">
        <w:rPr>
          <w:rFonts w:ascii="ITC Avant Garde" w:eastAsiaTheme="minorHAnsi" w:hAnsi="ITC Avant Garde" w:cstheme="minorBidi"/>
        </w:rPr>
        <w:t xml:space="preserve"> </w:t>
      </w:r>
      <w:r w:rsidR="006D0BCA" w:rsidRPr="0095452B">
        <w:rPr>
          <w:rFonts w:ascii="ITC Avant Garde" w:eastAsiaTheme="minorHAnsi" w:hAnsi="ITC Avant Garde" w:cstheme="minorBidi"/>
        </w:rPr>
        <w:t xml:space="preserve">DE PESOS </w:t>
      </w:r>
      <w:r w:rsidRPr="0095452B">
        <w:rPr>
          <w:rFonts w:ascii="ITC Avant Garde" w:eastAsiaTheme="minorHAnsi" w:hAnsi="ITC Avant Garde" w:cstheme="minorBidi"/>
        </w:rPr>
        <w:t xml:space="preserve">00/100 M.N.) por Bloque como se ilustra en la </w:t>
      </w:r>
      <w:r w:rsidR="00CF5166">
        <w:rPr>
          <w:rFonts w:ascii="ITC Avant Garde" w:eastAsiaTheme="minorHAnsi" w:hAnsi="ITC Avant Garde" w:cstheme="minorBidi"/>
        </w:rPr>
        <w:t xml:space="preserve">Tabla </w:t>
      </w:r>
      <w:r w:rsidRPr="0095452B">
        <w:rPr>
          <w:rFonts w:ascii="ITC Avant Garde" w:eastAsiaTheme="minorHAnsi" w:hAnsi="ITC Avant Garde" w:cstheme="minorBidi"/>
        </w:rPr>
        <w:t>3 siguiente:</w:t>
      </w:r>
    </w:p>
    <w:p w14:paraId="6AC6E401" w14:textId="77777777" w:rsidR="0095452B" w:rsidRPr="0095452B" w:rsidRDefault="0095452B" w:rsidP="00F72C18">
      <w:pPr>
        <w:spacing w:after="0" w:line="240" w:lineRule="auto"/>
        <w:jc w:val="both"/>
        <w:rPr>
          <w:rFonts w:ascii="ITC Avant Garde" w:eastAsiaTheme="minorHAnsi" w:hAnsi="ITC Avant Garde" w:cstheme="minorBidi"/>
        </w:rPr>
      </w:pPr>
    </w:p>
    <w:p w14:paraId="6B25F4CB" w14:textId="77777777" w:rsidR="0095452B" w:rsidRPr="0095452B" w:rsidRDefault="0095452B" w:rsidP="00F72C18">
      <w:pPr>
        <w:keepNext/>
        <w:keepLines/>
        <w:spacing w:after="0" w:line="240" w:lineRule="auto"/>
        <w:jc w:val="center"/>
        <w:rPr>
          <w:rFonts w:ascii="ITC Avant Garde" w:eastAsiaTheme="minorHAnsi" w:hAnsi="ITC Avant Garde" w:cstheme="minorBidi"/>
          <w:b/>
          <w:sz w:val="20"/>
        </w:rPr>
      </w:pPr>
      <w:r w:rsidRPr="0095452B">
        <w:rPr>
          <w:rFonts w:ascii="ITC Avant Garde" w:eastAsiaTheme="minorHAnsi" w:hAnsi="ITC Avant Garde" w:cstheme="minorBidi"/>
          <w:b/>
          <w:sz w:val="20"/>
        </w:rPr>
        <w:t>Tabla 3: Valores Mínimos de Referencia por Categoría.</w:t>
      </w:r>
    </w:p>
    <w:tbl>
      <w:tblPr>
        <w:tblStyle w:val="Tabladecuadrcula4-nfasis6"/>
        <w:tblW w:w="3770" w:type="pct"/>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1E0" w:firstRow="1" w:lastRow="1" w:firstColumn="1" w:lastColumn="1" w:noHBand="0" w:noVBand="0"/>
      </w:tblPr>
      <w:tblGrid>
        <w:gridCol w:w="1379"/>
        <w:gridCol w:w="3595"/>
        <w:gridCol w:w="2109"/>
      </w:tblGrid>
      <w:tr w:rsidR="0095452B" w:rsidRPr="0095452B" w14:paraId="0B4478F7" w14:textId="77777777" w:rsidTr="00C33B52">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73" w:type="pct"/>
            <w:tcBorders>
              <w:top w:val="none" w:sz="0" w:space="0" w:color="auto"/>
              <w:left w:val="none" w:sz="0" w:space="0" w:color="auto"/>
              <w:bottom w:val="none" w:sz="0" w:space="0" w:color="auto"/>
              <w:right w:val="none" w:sz="0" w:space="0" w:color="auto"/>
            </w:tcBorders>
            <w:vAlign w:val="center"/>
          </w:tcPr>
          <w:p w14:paraId="2A2D0875" w14:textId="77777777" w:rsidR="0095452B" w:rsidRPr="0095452B" w:rsidRDefault="0095452B" w:rsidP="00F72C18">
            <w:pPr>
              <w:keepNext/>
              <w:keepLines/>
              <w:spacing w:after="0" w:line="240" w:lineRule="auto"/>
              <w:jc w:val="center"/>
              <w:rPr>
                <w:rFonts w:ascii="ITC Avant Garde" w:eastAsiaTheme="minorHAnsi" w:hAnsi="ITC Avant Garde" w:cstheme="minorBidi"/>
                <w:sz w:val="20"/>
              </w:rPr>
            </w:pPr>
            <w:r w:rsidRPr="0095452B">
              <w:rPr>
                <w:rFonts w:ascii="ITC Avant Garde" w:eastAsiaTheme="minorHAnsi" w:hAnsi="ITC Avant Garde" w:cstheme="minorBidi"/>
                <w:sz w:val="20"/>
              </w:rPr>
              <w:t>Categoría</w:t>
            </w:r>
          </w:p>
        </w:tc>
        <w:tc>
          <w:tcPr>
            <w:cnfStyle w:val="000010000000" w:firstRow="0" w:lastRow="0" w:firstColumn="0" w:lastColumn="0" w:oddVBand="1" w:evenVBand="0" w:oddHBand="0" w:evenHBand="0" w:firstRowFirstColumn="0" w:firstRowLastColumn="0" w:lastRowFirstColumn="0" w:lastRowLastColumn="0"/>
            <w:tcW w:w="2538" w:type="pct"/>
            <w:tcBorders>
              <w:top w:val="none" w:sz="0" w:space="0" w:color="auto"/>
              <w:left w:val="none" w:sz="0" w:space="0" w:color="auto"/>
              <w:bottom w:val="none" w:sz="0" w:space="0" w:color="auto"/>
              <w:right w:val="none" w:sz="0" w:space="0" w:color="auto"/>
            </w:tcBorders>
            <w:vAlign w:val="center"/>
          </w:tcPr>
          <w:p w14:paraId="1CAA3BF6" w14:textId="77777777" w:rsidR="0095452B" w:rsidRPr="0095452B" w:rsidRDefault="0095452B" w:rsidP="00F72C18">
            <w:pPr>
              <w:keepNext/>
              <w:keepLines/>
              <w:spacing w:after="0" w:line="240" w:lineRule="auto"/>
              <w:jc w:val="center"/>
              <w:rPr>
                <w:rFonts w:ascii="ITC Avant Garde" w:eastAsiaTheme="minorHAnsi" w:hAnsi="ITC Avant Garde" w:cstheme="minorBidi"/>
                <w:sz w:val="20"/>
              </w:rPr>
            </w:pPr>
            <w:r w:rsidRPr="0095452B">
              <w:rPr>
                <w:rFonts w:ascii="ITC Avant Garde" w:eastAsiaTheme="minorHAnsi" w:hAnsi="ITC Avant Garde" w:cstheme="minorBidi"/>
                <w:sz w:val="20"/>
              </w:rPr>
              <w:t>Valores Mínimos de Referencia por Bloque (pesos mexicanos)</w:t>
            </w:r>
          </w:p>
        </w:tc>
        <w:tc>
          <w:tcPr>
            <w:cnfStyle w:val="000100000000" w:firstRow="0" w:lastRow="0" w:firstColumn="0" w:lastColumn="1" w:oddVBand="0" w:evenVBand="0" w:oddHBand="0" w:evenHBand="0" w:firstRowFirstColumn="0" w:firstRowLastColumn="0" w:lastRowFirstColumn="0" w:lastRowLastColumn="0"/>
            <w:tcW w:w="1489" w:type="pct"/>
            <w:tcBorders>
              <w:top w:val="none" w:sz="0" w:space="0" w:color="auto"/>
              <w:left w:val="none" w:sz="0" w:space="0" w:color="auto"/>
              <w:bottom w:val="none" w:sz="0" w:space="0" w:color="auto"/>
              <w:right w:val="none" w:sz="0" w:space="0" w:color="auto"/>
            </w:tcBorders>
            <w:vAlign w:val="center"/>
          </w:tcPr>
          <w:p w14:paraId="49CAFC79" w14:textId="77777777" w:rsidR="0095452B" w:rsidRPr="0095452B" w:rsidRDefault="0095452B" w:rsidP="00F72C18">
            <w:pPr>
              <w:keepNext/>
              <w:keepLines/>
              <w:spacing w:after="0" w:line="240" w:lineRule="auto"/>
              <w:jc w:val="center"/>
              <w:rPr>
                <w:rFonts w:ascii="ITC Avant Garde" w:eastAsiaTheme="minorHAnsi" w:hAnsi="ITC Avant Garde" w:cstheme="minorBidi"/>
                <w:sz w:val="20"/>
                <w:highlight w:val="yellow"/>
              </w:rPr>
            </w:pPr>
            <w:r w:rsidRPr="0095452B">
              <w:rPr>
                <w:rFonts w:ascii="ITC Avant Garde" w:eastAsiaTheme="minorHAnsi" w:hAnsi="ITC Avant Garde" w:cstheme="minorBidi"/>
                <w:sz w:val="20"/>
              </w:rPr>
              <w:t>Puntaje*</w:t>
            </w:r>
          </w:p>
        </w:tc>
      </w:tr>
      <w:tr w:rsidR="0095452B" w:rsidRPr="0095452B" w14:paraId="4503AD2F" w14:textId="77777777" w:rsidTr="00C33B52">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73" w:type="pct"/>
            <w:vAlign w:val="center"/>
          </w:tcPr>
          <w:p w14:paraId="5CE14863" w14:textId="77777777" w:rsidR="0095452B" w:rsidRPr="0095452B" w:rsidRDefault="0095452B" w:rsidP="00F72C18">
            <w:pPr>
              <w:keepNext/>
              <w:keepLines/>
              <w:spacing w:after="0" w:line="240" w:lineRule="auto"/>
              <w:jc w:val="center"/>
              <w:rPr>
                <w:rFonts w:ascii="ITC Avant Garde" w:eastAsiaTheme="minorHAnsi" w:hAnsi="ITC Avant Garde" w:cstheme="minorBidi"/>
                <w:sz w:val="20"/>
              </w:rPr>
            </w:pPr>
            <w:r w:rsidRPr="0095452B">
              <w:rPr>
                <w:rFonts w:ascii="ITC Avant Garde" w:eastAsiaTheme="minorHAnsi" w:hAnsi="ITC Avant Garde" w:cstheme="minorBidi"/>
                <w:sz w:val="20"/>
              </w:rPr>
              <w:t>FDD</w:t>
            </w:r>
          </w:p>
        </w:tc>
        <w:tc>
          <w:tcPr>
            <w:cnfStyle w:val="000010000000" w:firstRow="0" w:lastRow="0" w:firstColumn="0" w:lastColumn="0" w:oddVBand="1" w:evenVBand="0" w:oddHBand="0" w:evenHBand="0" w:firstRowFirstColumn="0" w:firstRowLastColumn="0" w:lastRowFirstColumn="0" w:lastRowLastColumn="0"/>
            <w:tcW w:w="2538" w:type="pct"/>
            <w:vAlign w:val="center"/>
          </w:tcPr>
          <w:p w14:paraId="49A2E1B2" w14:textId="77777777" w:rsidR="0095452B" w:rsidRPr="0095452B" w:rsidRDefault="0095452B" w:rsidP="00F72C18">
            <w:pPr>
              <w:keepNext/>
              <w:keepLines/>
              <w:spacing w:after="0" w:line="240" w:lineRule="auto"/>
              <w:jc w:val="center"/>
              <w:rPr>
                <w:rFonts w:ascii="ITC Avant Garde" w:eastAsiaTheme="minorHAnsi" w:hAnsi="ITC Avant Garde" w:cstheme="minorBidi"/>
                <w:b/>
                <w:sz w:val="20"/>
              </w:rPr>
            </w:pPr>
            <w:r w:rsidRPr="0095452B">
              <w:rPr>
                <w:rFonts w:ascii="ITC Avant Garde" w:eastAsiaTheme="minorHAnsi" w:hAnsi="ITC Avant Garde" w:cstheme="minorBidi"/>
                <w:b/>
                <w:sz w:val="20"/>
              </w:rPr>
              <w:t>350,000,000.00</w:t>
            </w:r>
          </w:p>
        </w:tc>
        <w:tc>
          <w:tcPr>
            <w:cnfStyle w:val="000100000000" w:firstRow="0" w:lastRow="0" w:firstColumn="0" w:lastColumn="1" w:oddVBand="0" w:evenVBand="0" w:oddHBand="0" w:evenHBand="0" w:firstRowFirstColumn="0" w:firstRowLastColumn="0" w:lastRowFirstColumn="0" w:lastRowLastColumn="0"/>
            <w:tcW w:w="1489" w:type="pct"/>
            <w:vAlign w:val="center"/>
          </w:tcPr>
          <w:p w14:paraId="08B93A71" w14:textId="77777777" w:rsidR="0095452B" w:rsidRPr="0095452B" w:rsidRDefault="0095452B" w:rsidP="00F72C18">
            <w:pPr>
              <w:keepNext/>
              <w:keepLines/>
              <w:spacing w:after="0" w:line="240" w:lineRule="auto"/>
              <w:jc w:val="center"/>
              <w:rPr>
                <w:rFonts w:ascii="ITC Avant Garde" w:eastAsiaTheme="minorHAnsi" w:hAnsi="ITC Avant Garde" w:cstheme="minorBidi"/>
                <w:sz w:val="20"/>
              </w:rPr>
            </w:pPr>
            <w:r w:rsidRPr="0095452B">
              <w:rPr>
                <w:rFonts w:ascii="ITC Avant Garde" w:eastAsiaTheme="minorHAnsi" w:hAnsi="ITC Avant Garde" w:cstheme="minorBidi"/>
                <w:sz w:val="20"/>
              </w:rPr>
              <w:t>350</w:t>
            </w:r>
          </w:p>
        </w:tc>
      </w:tr>
      <w:tr w:rsidR="0095452B" w:rsidRPr="0095452B" w14:paraId="68CA8FC0" w14:textId="77777777" w:rsidTr="00C33B52">
        <w:trPr>
          <w:cnfStyle w:val="010000000000" w:firstRow="0" w:lastRow="1"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73" w:type="pct"/>
            <w:tcBorders>
              <w:top w:val="none" w:sz="0" w:space="0" w:color="auto"/>
            </w:tcBorders>
            <w:vAlign w:val="center"/>
          </w:tcPr>
          <w:p w14:paraId="3917BD64" w14:textId="77777777" w:rsidR="0095452B" w:rsidRPr="0095452B" w:rsidRDefault="0095452B" w:rsidP="00F72C18">
            <w:pPr>
              <w:keepNext/>
              <w:keepLines/>
              <w:spacing w:after="0" w:line="240" w:lineRule="auto"/>
              <w:jc w:val="center"/>
              <w:rPr>
                <w:rFonts w:ascii="ITC Avant Garde" w:eastAsiaTheme="minorHAnsi" w:hAnsi="ITC Avant Garde" w:cstheme="minorBidi"/>
                <w:sz w:val="20"/>
              </w:rPr>
            </w:pPr>
            <w:r w:rsidRPr="0095452B">
              <w:rPr>
                <w:rFonts w:ascii="ITC Avant Garde" w:eastAsiaTheme="minorHAnsi" w:hAnsi="ITC Avant Garde" w:cstheme="minorBidi"/>
                <w:sz w:val="20"/>
              </w:rPr>
              <w:t>TDD</w:t>
            </w:r>
          </w:p>
        </w:tc>
        <w:tc>
          <w:tcPr>
            <w:cnfStyle w:val="000010000000" w:firstRow="0" w:lastRow="0" w:firstColumn="0" w:lastColumn="0" w:oddVBand="1" w:evenVBand="0" w:oddHBand="0" w:evenHBand="0" w:firstRowFirstColumn="0" w:firstRowLastColumn="0" w:lastRowFirstColumn="0" w:lastRowLastColumn="0"/>
            <w:tcW w:w="2538" w:type="pct"/>
            <w:tcBorders>
              <w:top w:val="none" w:sz="0" w:space="0" w:color="auto"/>
            </w:tcBorders>
            <w:vAlign w:val="center"/>
          </w:tcPr>
          <w:p w14:paraId="5EC96C95" w14:textId="77777777" w:rsidR="0095452B" w:rsidRPr="0095452B" w:rsidRDefault="0095452B" w:rsidP="00F72C18">
            <w:pPr>
              <w:keepNext/>
              <w:keepLines/>
              <w:spacing w:after="0" w:line="240" w:lineRule="auto"/>
              <w:jc w:val="center"/>
              <w:rPr>
                <w:rFonts w:ascii="ITC Avant Garde" w:eastAsiaTheme="minorHAnsi" w:hAnsi="ITC Avant Garde" w:cstheme="minorBidi"/>
                <w:sz w:val="20"/>
              </w:rPr>
            </w:pPr>
            <w:r w:rsidRPr="0095452B">
              <w:rPr>
                <w:rFonts w:ascii="ITC Avant Garde" w:eastAsiaTheme="minorHAnsi" w:hAnsi="ITC Avant Garde" w:cstheme="minorBidi"/>
                <w:sz w:val="20"/>
              </w:rPr>
              <w:t>350,000,000.00</w:t>
            </w:r>
          </w:p>
        </w:tc>
        <w:tc>
          <w:tcPr>
            <w:cnfStyle w:val="000100000000" w:firstRow="0" w:lastRow="0" w:firstColumn="0" w:lastColumn="1" w:oddVBand="0" w:evenVBand="0" w:oddHBand="0" w:evenHBand="0" w:firstRowFirstColumn="0" w:firstRowLastColumn="0" w:lastRowFirstColumn="0" w:lastRowLastColumn="0"/>
            <w:tcW w:w="1489" w:type="pct"/>
            <w:tcBorders>
              <w:top w:val="none" w:sz="0" w:space="0" w:color="auto"/>
            </w:tcBorders>
            <w:vAlign w:val="center"/>
          </w:tcPr>
          <w:p w14:paraId="7057865D" w14:textId="77777777" w:rsidR="0095452B" w:rsidRPr="0095452B" w:rsidRDefault="0095452B" w:rsidP="00F72C18">
            <w:pPr>
              <w:keepNext/>
              <w:keepLines/>
              <w:spacing w:after="0" w:line="240" w:lineRule="auto"/>
              <w:jc w:val="center"/>
              <w:rPr>
                <w:rFonts w:ascii="ITC Avant Garde" w:eastAsiaTheme="minorHAnsi" w:hAnsi="ITC Avant Garde" w:cstheme="minorBidi"/>
                <w:sz w:val="20"/>
              </w:rPr>
            </w:pPr>
            <w:r w:rsidRPr="0095452B">
              <w:rPr>
                <w:rFonts w:ascii="ITC Avant Garde" w:eastAsiaTheme="minorHAnsi" w:hAnsi="ITC Avant Garde" w:cstheme="minorBidi"/>
                <w:sz w:val="20"/>
              </w:rPr>
              <w:t>350</w:t>
            </w:r>
          </w:p>
        </w:tc>
      </w:tr>
    </w:tbl>
    <w:p w14:paraId="7532C992" w14:textId="0EEF7A91" w:rsidR="007562C8" w:rsidRPr="00032DFF" w:rsidDel="00825FE0" w:rsidRDefault="007562C8" w:rsidP="00F72C18">
      <w:pPr>
        <w:spacing w:after="0" w:line="240" w:lineRule="auto"/>
        <w:ind w:left="1134" w:right="1182"/>
        <w:jc w:val="both"/>
        <w:rPr>
          <w:rFonts w:ascii="ITC Avant Garde" w:hAnsi="ITC Avant Garde"/>
          <w:b/>
          <w:sz w:val="18"/>
          <w:lang w:val="es-ES"/>
        </w:rPr>
      </w:pPr>
      <w:r w:rsidRPr="00032DFF">
        <w:rPr>
          <w:rFonts w:ascii="ITC Avant Garde" w:hAnsi="ITC Avant Garde"/>
          <w:b/>
          <w:lang w:val="es-ES"/>
        </w:rPr>
        <w:t>*</w:t>
      </w:r>
      <w:r>
        <w:rPr>
          <w:lang w:val="es-ES"/>
        </w:rPr>
        <w:t xml:space="preserve"> </w:t>
      </w:r>
      <w:r w:rsidRPr="00032DFF">
        <w:rPr>
          <w:rFonts w:ascii="ITC Avant Garde" w:hAnsi="ITC Avant Garde"/>
          <w:sz w:val="18"/>
          <w:lang w:val="es-ES"/>
        </w:rPr>
        <w:t xml:space="preserve">Este valor se encuentra normalizado por un factor de escalamiento </w:t>
      </w:r>
      <w:r w:rsidRPr="00032DFF">
        <w:rPr>
          <w:rFonts w:ascii="ITC Avant Garde" w:hAnsi="ITC Avant Garde"/>
          <w:b/>
          <w:sz w:val="18"/>
          <w:lang w:val="es-ES"/>
        </w:rPr>
        <w:t>N</w:t>
      </w:r>
      <w:r w:rsidRPr="00032DFF">
        <w:rPr>
          <w:rFonts w:ascii="ITC Avant Garde" w:hAnsi="ITC Avant Garde"/>
          <w:sz w:val="18"/>
          <w:lang w:val="es-ES"/>
        </w:rPr>
        <w:t xml:space="preserve"> </w:t>
      </w:r>
      <w:r>
        <w:rPr>
          <w:rFonts w:ascii="ITC Avant Garde" w:hAnsi="ITC Avant Garde"/>
          <w:sz w:val="18"/>
          <w:lang w:val="es-ES"/>
        </w:rPr>
        <w:t xml:space="preserve">(igual a 1,000,000) </w:t>
      </w:r>
      <w:r w:rsidRPr="00032DFF">
        <w:rPr>
          <w:rFonts w:ascii="ITC Avant Garde" w:hAnsi="ITC Avant Garde"/>
          <w:sz w:val="18"/>
          <w:lang w:val="es-ES"/>
        </w:rPr>
        <w:t xml:space="preserve">que </w:t>
      </w:r>
      <w:r>
        <w:rPr>
          <w:rFonts w:ascii="ITC Avant Garde" w:hAnsi="ITC Avant Garde"/>
          <w:sz w:val="18"/>
          <w:lang w:val="es-ES"/>
        </w:rPr>
        <w:t xml:space="preserve">facilita la lectura y manejo del </w:t>
      </w:r>
      <w:r w:rsidR="001A701A">
        <w:rPr>
          <w:rFonts w:ascii="ITC Avant Garde" w:hAnsi="ITC Avant Garde"/>
          <w:sz w:val="18"/>
          <w:lang w:val="es-ES"/>
        </w:rPr>
        <w:t>p</w:t>
      </w:r>
      <w:r>
        <w:rPr>
          <w:rFonts w:ascii="ITC Avant Garde" w:hAnsi="ITC Avant Garde"/>
          <w:sz w:val="18"/>
          <w:lang w:val="es-ES"/>
        </w:rPr>
        <w:t>untaje.</w:t>
      </w:r>
    </w:p>
    <w:p w14:paraId="169F11EA" w14:textId="77777777" w:rsidR="00D424EB" w:rsidRDefault="00D424EB" w:rsidP="00F72C18">
      <w:pPr>
        <w:spacing w:after="0" w:line="240" w:lineRule="auto"/>
        <w:ind w:left="1134" w:right="1182"/>
        <w:jc w:val="both"/>
        <w:rPr>
          <w:rFonts w:ascii="ITC Avant Garde" w:eastAsiaTheme="minorHAnsi" w:hAnsi="ITC Avant Garde" w:cstheme="minorBidi"/>
          <w:sz w:val="18"/>
          <w:lang w:val="es-ES"/>
        </w:rPr>
      </w:pPr>
    </w:p>
    <w:p w14:paraId="729B1740" w14:textId="6CA88C48" w:rsidR="00CF5166" w:rsidRPr="00186824" w:rsidRDefault="00CF5166" w:rsidP="00186824">
      <w:pPr>
        <w:pStyle w:val="Ttulo2"/>
        <w:rPr>
          <w:lang w:val="es-ES"/>
        </w:rPr>
      </w:pPr>
      <w:r>
        <w:rPr>
          <w:lang w:val="es-ES"/>
        </w:rPr>
        <w:t xml:space="preserve">7.1 </w:t>
      </w:r>
      <w:r w:rsidR="00AF4E91">
        <w:rPr>
          <w:lang w:val="es-ES"/>
        </w:rPr>
        <w:tab/>
      </w:r>
      <w:r w:rsidRPr="0086511E">
        <w:rPr>
          <w:lang w:val="es-ES"/>
        </w:rPr>
        <w:t xml:space="preserve">Fórmula de </w:t>
      </w:r>
      <w:r w:rsidR="00954291">
        <w:rPr>
          <w:lang w:val="es-ES"/>
        </w:rPr>
        <w:t>Conversión</w:t>
      </w:r>
      <w:r w:rsidRPr="0086511E">
        <w:rPr>
          <w:lang w:val="es-ES"/>
        </w:rPr>
        <w:t xml:space="preserve"> para los </w:t>
      </w:r>
      <w:r>
        <w:rPr>
          <w:lang w:val="es-ES"/>
        </w:rPr>
        <w:t>Bloques</w:t>
      </w:r>
      <w:r w:rsidRPr="0086511E">
        <w:rPr>
          <w:lang w:val="es-ES"/>
        </w:rPr>
        <w:t xml:space="preserve"> en el Concurso</w:t>
      </w:r>
      <w:r>
        <w:rPr>
          <w:lang w:val="es-ES"/>
        </w:rPr>
        <w:t>.</w:t>
      </w:r>
    </w:p>
    <w:p w14:paraId="42D7F261" w14:textId="77777777" w:rsidR="00CF5166" w:rsidRDefault="00CF5166" w:rsidP="00F72C18">
      <w:pPr>
        <w:pStyle w:val="Textoindependiente"/>
        <w:ind w:right="208"/>
        <w:rPr>
          <w:rFonts w:ascii="ITC Avant Garde" w:eastAsiaTheme="minorHAnsi" w:hAnsi="ITC Avant Garde"/>
          <w:szCs w:val="22"/>
        </w:rPr>
      </w:pPr>
    </w:p>
    <w:p w14:paraId="22189143" w14:textId="4FF732B4" w:rsidR="00954291" w:rsidRDefault="00954291" w:rsidP="00F72C18">
      <w:pPr>
        <w:spacing w:after="0" w:line="240" w:lineRule="auto"/>
        <w:jc w:val="both"/>
        <w:rPr>
          <w:rFonts w:ascii="ITC Avant Garde" w:hAnsi="ITC Avant Garde"/>
          <w:lang w:val="es-ES"/>
        </w:rPr>
      </w:pPr>
      <w:r w:rsidRPr="0086511E">
        <w:rPr>
          <w:rFonts w:ascii="ITC Avant Garde" w:hAnsi="ITC Avant Garde"/>
          <w:lang w:val="es-ES"/>
        </w:rPr>
        <w:t xml:space="preserve">La Fórmula de </w:t>
      </w:r>
      <w:r>
        <w:rPr>
          <w:rFonts w:ascii="ITC Avant Garde" w:hAnsi="ITC Avant Garde"/>
          <w:lang w:val="es-ES"/>
        </w:rPr>
        <w:t>Conversión</w:t>
      </w:r>
      <w:r w:rsidRPr="0086511E">
        <w:rPr>
          <w:rFonts w:ascii="ITC Avant Garde" w:hAnsi="ITC Avant Garde"/>
          <w:lang w:val="es-ES"/>
        </w:rPr>
        <w:t xml:space="preserve"> </w:t>
      </w:r>
      <w:r>
        <w:rPr>
          <w:rFonts w:ascii="ITC Avant Garde" w:hAnsi="ITC Avant Garde"/>
          <w:lang w:val="es-ES"/>
        </w:rPr>
        <w:t>determina el valor del Componente Económico de cada Participante por un Bloque de una Categoría en particular, y está definida por un</w:t>
      </w:r>
      <w:r w:rsidRPr="0086511E">
        <w:rPr>
          <w:rFonts w:ascii="ITC Avant Garde" w:hAnsi="ITC Avant Garde"/>
          <w:lang w:val="es-ES"/>
        </w:rPr>
        <w:t xml:space="preserve"> </w:t>
      </w:r>
      <w:r w:rsidR="001A701A">
        <w:rPr>
          <w:rFonts w:ascii="ITC Avant Garde" w:hAnsi="ITC Avant Garde"/>
          <w:lang w:val="es-ES"/>
        </w:rPr>
        <w:t>p</w:t>
      </w:r>
      <w:r>
        <w:rPr>
          <w:rFonts w:ascii="ITC Avant Garde" w:hAnsi="ITC Avant Garde"/>
          <w:lang w:val="es-ES"/>
        </w:rPr>
        <w:t>untaje, por un C</w:t>
      </w:r>
      <w:r w:rsidRPr="0086511E">
        <w:rPr>
          <w:rFonts w:ascii="ITC Avant Garde" w:hAnsi="ITC Avant Garde"/>
          <w:lang w:val="es-ES"/>
        </w:rPr>
        <w:t>omponente</w:t>
      </w:r>
      <w:r>
        <w:rPr>
          <w:rFonts w:ascii="ITC Avant Garde" w:hAnsi="ITC Avant Garde"/>
          <w:lang w:val="es-ES"/>
        </w:rPr>
        <w:t xml:space="preserve"> No Económico y por un factor de escalamiento. El Componente No Económico se determina en función de la condición del Participante como Nuevo </w:t>
      </w:r>
      <w:r w:rsidR="00FB7F04">
        <w:rPr>
          <w:rFonts w:ascii="ITC Avant Garde" w:hAnsi="ITC Avant Garde"/>
          <w:lang w:val="es-ES"/>
        </w:rPr>
        <w:t>Competidor</w:t>
      </w:r>
      <w:r w:rsidR="00EC65BB">
        <w:rPr>
          <w:rFonts w:ascii="ITC Avant Garde" w:hAnsi="ITC Avant Garde"/>
          <w:lang w:val="es-ES"/>
        </w:rPr>
        <w:t xml:space="preserve"> </w:t>
      </w:r>
      <w:r>
        <w:rPr>
          <w:rFonts w:ascii="ITC Avant Garde" w:hAnsi="ITC Avant Garde"/>
          <w:lang w:val="es-ES"/>
        </w:rPr>
        <w:t xml:space="preserve">en </w:t>
      </w:r>
      <w:r w:rsidR="00937BA2">
        <w:rPr>
          <w:rFonts w:ascii="ITC Avant Garde" w:hAnsi="ITC Avant Garde"/>
          <w:lang w:val="es-ES"/>
        </w:rPr>
        <w:t>Bandas</w:t>
      </w:r>
      <w:r>
        <w:rPr>
          <w:rFonts w:ascii="ITC Avant Garde" w:hAnsi="ITC Avant Garde"/>
          <w:lang w:val="es-ES"/>
        </w:rPr>
        <w:t xml:space="preserve"> de Capacidad. El </w:t>
      </w:r>
      <w:r w:rsidR="001A701A">
        <w:rPr>
          <w:rFonts w:ascii="ITC Avant Garde" w:hAnsi="ITC Avant Garde"/>
          <w:lang w:val="es-ES"/>
        </w:rPr>
        <w:t>p</w:t>
      </w:r>
      <w:r>
        <w:rPr>
          <w:rFonts w:ascii="ITC Avant Garde" w:hAnsi="ITC Avant Garde"/>
          <w:lang w:val="es-ES"/>
        </w:rPr>
        <w:t>untaje es el asociado a ese Participante en el momento del cálculo.</w:t>
      </w:r>
    </w:p>
    <w:p w14:paraId="23897BAD" w14:textId="77777777" w:rsidR="00954291" w:rsidRDefault="00954291" w:rsidP="00F72C18">
      <w:pPr>
        <w:spacing w:after="0" w:line="240" w:lineRule="auto"/>
        <w:jc w:val="both"/>
        <w:rPr>
          <w:rFonts w:ascii="ITC Avant Garde" w:hAnsi="ITC Avant Garde"/>
          <w:lang w:val="es-ES"/>
        </w:rPr>
      </w:pPr>
    </w:p>
    <w:p w14:paraId="6C5A687F" w14:textId="77777777" w:rsidR="00954291" w:rsidRDefault="00954291" w:rsidP="00186824">
      <w:pPr>
        <w:spacing w:after="0" w:line="240" w:lineRule="auto"/>
        <w:jc w:val="both"/>
        <w:rPr>
          <w:rFonts w:ascii="ITC Avant Garde" w:hAnsi="ITC Avant Garde"/>
          <w:lang w:val="es-ES"/>
        </w:rPr>
      </w:pPr>
      <w:r w:rsidRPr="004D708D">
        <w:rPr>
          <w:rFonts w:ascii="ITC Avant Garde" w:hAnsi="ITC Avant Garde"/>
          <w:lang w:val="es-ES"/>
        </w:rPr>
        <w:t xml:space="preserve">El cálculo del </w:t>
      </w:r>
      <w:r>
        <w:rPr>
          <w:rFonts w:ascii="ITC Avant Garde" w:hAnsi="ITC Avant Garde"/>
          <w:lang w:val="es-ES"/>
        </w:rPr>
        <w:t>Componente Económico correspondiente</w:t>
      </w:r>
      <w:r w:rsidRPr="004D708D">
        <w:rPr>
          <w:rFonts w:ascii="ITC Avant Garde" w:hAnsi="ITC Avant Garde"/>
          <w:lang w:val="es-ES"/>
        </w:rPr>
        <w:t xml:space="preserve"> </w:t>
      </w:r>
      <w:r>
        <w:rPr>
          <w:rFonts w:ascii="ITC Avant Garde" w:hAnsi="ITC Avant Garde"/>
          <w:lang w:val="es-ES"/>
        </w:rPr>
        <w:t xml:space="preserve">al </w:t>
      </w:r>
      <w:r w:rsidRPr="00EB0387">
        <w:rPr>
          <w:rFonts w:ascii="ITC Avant Garde" w:hAnsi="ITC Avant Garde"/>
          <w:i/>
          <w:lang w:val="es-ES"/>
        </w:rPr>
        <w:t>j-ésimo</w:t>
      </w:r>
      <w:r w:rsidRPr="004D708D">
        <w:rPr>
          <w:rFonts w:ascii="ITC Avant Garde" w:hAnsi="ITC Avant Garde"/>
          <w:lang w:val="es-ES"/>
        </w:rPr>
        <w:t xml:space="preserve"> </w:t>
      </w:r>
      <w:r>
        <w:rPr>
          <w:rFonts w:ascii="ITC Avant Garde" w:hAnsi="ITC Avant Garde"/>
          <w:lang w:val="es-ES"/>
        </w:rPr>
        <w:t>P</w:t>
      </w:r>
      <w:r w:rsidRPr="004D708D">
        <w:rPr>
          <w:rFonts w:ascii="ITC Avant Garde" w:hAnsi="ITC Avant Garde"/>
          <w:lang w:val="es-ES"/>
        </w:rPr>
        <w:t xml:space="preserve">articipante </w:t>
      </w:r>
      <w:r>
        <w:rPr>
          <w:rFonts w:ascii="ITC Avant Garde" w:hAnsi="ITC Avant Garde"/>
          <w:lang w:val="es-ES"/>
        </w:rPr>
        <w:t>por</w:t>
      </w:r>
      <w:r w:rsidRPr="004D708D">
        <w:rPr>
          <w:rFonts w:ascii="ITC Avant Garde" w:hAnsi="ITC Avant Garde"/>
          <w:lang w:val="es-ES"/>
        </w:rPr>
        <w:t xml:space="preserve"> </w:t>
      </w:r>
      <w:r>
        <w:rPr>
          <w:rFonts w:ascii="ITC Avant Garde" w:hAnsi="ITC Avant Garde"/>
          <w:lang w:val="es-ES"/>
        </w:rPr>
        <w:t>un</w:t>
      </w:r>
      <w:r w:rsidRPr="004D708D">
        <w:rPr>
          <w:rFonts w:ascii="ITC Avant Garde" w:hAnsi="ITC Avant Garde"/>
          <w:lang w:val="es-ES"/>
        </w:rPr>
        <w:t xml:space="preserve"> </w:t>
      </w:r>
      <w:r>
        <w:rPr>
          <w:rFonts w:ascii="ITC Avant Garde" w:hAnsi="ITC Avant Garde"/>
          <w:lang w:val="es-ES"/>
        </w:rPr>
        <w:t>Bloque</w:t>
      </w:r>
      <w:r w:rsidRPr="004D708D">
        <w:rPr>
          <w:rFonts w:ascii="ITC Avant Garde" w:hAnsi="ITC Avant Garde"/>
          <w:lang w:val="es-ES"/>
        </w:rPr>
        <w:t xml:space="preserve"> </w:t>
      </w:r>
      <w:r>
        <w:rPr>
          <w:rFonts w:ascii="ITC Avant Garde" w:hAnsi="ITC Avant Garde"/>
          <w:lang w:val="es-ES"/>
        </w:rPr>
        <w:t xml:space="preserve">de una Categoría </w:t>
      </w:r>
      <w:r w:rsidRPr="004D708D">
        <w:rPr>
          <w:rFonts w:ascii="ITC Avant Garde" w:hAnsi="ITC Avant Garde"/>
          <w:lang w:val="es-ES"/>
        </w:rPr>
        <w:t>en particular se realizará de l</w:t>
      </w:r>
      <w:r>
        <w:rPr>
          <w:rFonts w:ascii="ITC Avant Garde" w:hAnsi="ITC Avant Garde"/>
          <w:lang w:val="es-ES"/>
        </w:rPr>
        <w:t>a siguiente forma:</w:t>
      </w:r>
    </w:p>
    <w:p w14:paraId="6367C95E" w14:textId="77777777" w:rsidR="00954291" w:rsidRPr="00E20F99" w:rsidRDefault="00954291" w:rsidP="00186824">
      <w:pPr>
        <w:spacing w:after="0" w:line="240" w:lineRule="auto"/>
        <w:jc w:val="both"/>
        <w:rPr>
          <w:rFonts w:ascii="ITC Avant Garde" w:hAnsi="ITC Avant Garde"/>
          <w:lang w:val="es-ES"/>
        </w:rPr>
      </w:pPr>
    </w:p>
    <w:p w14:paraId="1FA51775" w14:textId="7BD94FD5" w:rsidR="00954291" w:rsidRPr="0088608E" w:rsidRDefault="00CD2544" w:rsidP="00186824">
      <w:pPr>
        <w:spacing w:after="0" w:line="240" w:lineRule="auto"/>
        <w:jc w:val="both"/>
        <w:rPr>
          <w:szCs w:val="21"/>
        </w:rPr>
      </w:pPr>
      <m:oMathPara>
        <m:oMath>
          <m:sSup>
            <m:sSupPr>
              <m:ctrlPr>
                <w:rPr>
                  <w:rFonts w:ascii="Cambria Math" w:hAnsi="Cambria Math"/>
                  <w:i/>
                  <w:szCs w:val="21"/>
                </w:rPr>
              </m:ctrlPr>
            </m:sSupPr>
            <m:e>
              <m:r>
                <w:rPr>
                  <w:rFonts w:ascii="Cambria Math" w:hAnsi="Cambria Math"/>
                  <w:szCs w:val="21"/>
                </w:rPr>
                <m:t>CE</m:t>
              </m:r>
            </m:e>
            <m:sup>
              <m:r>
                <w:rPr>
                  <w:rFonts w:ascii="Cambria Math" w:hAnsi="Cambria Math"/>
                  <w:szCs w:val="21"/>
                </w:rPr>
                <m:t>j</m:t>
              </m:r>
            </m:sup>
          </m:sSup>
          <m:r>
            <w:rPr>
              <w:rFonts w:ascii="Cambria Math" w:hAnsi="Cambria Math"/>
              <w:szCs w:val="21"/>
            </w:rPr>
            <m:t>=</m:t>
          </m:r>
          <m:sSup>
            <m:sSupPr>
              <m:ctrlPr>
                <w:rPr>
                  <w:rFonts w:ascii="Cambria Math" w:hAnsi="Cambria Math"/>
                  <w:i/>
                  <w:szCs w:val="21"/>
                </w:rPr>
              </m:ctrlPr>
            </m:sSupPr>
            <m:e>
              <m:r>
                <w:rPr>
                  <w:rFonts w:ascii="Cambria Math" w:hAnsi="Cambria Math"/>
                  <w:szCs w:val="21"/>
                </w:rPr>
                <m:t>Pt</m:t>
              </m:r>
            </m:e>
            <m:sup>
              <m:r>
                <w:rPr>
                  <w:rFonts w:ascii="Cambria Math" w:hAnsi="Cambria Math"/>
                  <w:szCs w:val="21"/>
                </w:rPr>
                <m:t>j</m:t>
              </m:r>
            </m:sup>
          </m:sSup>
          <m:r>
            <w:rPr>
              <w:rFonts w:ascii="Cambria Math" w:hAnsi="Cambria Math"/>
              <w:szCs w:val="21"/>
            </w:rPr>
            <m:t>*</m:t>
          </m:r>
          <m:d>
            <m:dPr>
              <m:ctrlPr>
                <w:rPr>
                  <w:rFonts w:ascii="Cambria Math" w:hAnsi="Cambria Math"/>
                  <w:i/>
                  <w:szCs w:val="21"/>
                </w:rPr>
              </m:ctrlPr>
            </m:dPr>
            <m:e>
              <m:r>
                <w:rPr>
                  <w:rFonts w:ascii="Cambria Math" w:hAnsi="Cambria Math"/>
                  <w:szCs w:val="21"/>
                </w:rPr>
                <m:t>1-x</m:t>
              </m:r>
            </m:e>
          </m:d>
          <m:r>
            <w:rPr>
              <w:rFonts w:ascii="Cambria Math" w:hAnsi="Cambria Math"/>
              <w:szCs w:val="21"/>
            </w:rPr>
            <m:t>*N</m:t>
          </m:r>
        </m:oMath>
      </m:oMathPara>
    </w:p>
    <w:p w14:paraId="1B81A418" w14:textId="77777777" w:rsidR="00954291" w:rsidRPr="004D708D" w:rsidRDefault="00954291" w:rsidP="00186824">
      <w:pPr>
        <w:spacing w:after="0" w:line="240" w:lineRule="auto"/>
        <w:jc w:val="both"/>
        <w:rPr>
          <w:rFonts w:ascii="ITC Avant Garde" w:hAnsi="ITC Avant Garde"/>
          <w:lang w:val="es-ES"/>
        </w:rPr>
      </w:pPr>
      <w:r>
        <w:rPr>
          <w:rFonts w:ascii="ITC Avant Garde" w:hAnsi="ITC Avant Garde"/>
          <w:lang w:val="es-ES"/>
        </w:rPr>
        <w:t>d</w:t>
      </w:r>
      <w:r w:rsidRPr="0049258A">
        <w:rPr>
          <w:rFonts w:ascii="ITC Avant Garde" w:hAnsi="ITC Avant Garde"/>
          <w:lang w:val="es-ES"/>
        </w:rPr>
        <w:t>onde</w:t>
      </w:r>
      <w:r>
        <w:rPr>
          <w:rFonts w:ascii="ITC Avant Garde" w:hAnsi="ITC Avant Garde"/>
          <w:lang w:val="es-ES"/>
        </w:rPr>
        <w:t>:</w:t>
      </w:r>
    </w:p>
    <w:p w14:paraId="5780F639" w14:textId="77777777" w:rsidR="00954291" w:rsidRPr="004D708D" w:rsidRDefault="00954291" w:rsidP="00186824">
      <w:pPr>
        <w:spacing w:after="0" w:line="240" w:lineRule="auto"/>
        <w:jc w:val="both"/>
        <w:rPr>
          <w:rFonts w:ascii="ITC Avant Garde" w:hAnsi="ITC Avant Garde"/>
          <w:lang w:val="es-ES"/>
        </w:rPr>
      </w:pPr>
    </w:p>
    <w:p w14:paraId="0972C9D1" w14:textId="05A72EF2" w:rsidR="00954291" w:rsidRPr="004D708D" w:rsidRDefault="00CD2544" w:rsidP="00F72C18">
      <w:pPr>
        <w:spacing w:after="0" w:line="240" w:lineRule="auto"/>
        <w:jc w:val="both"/>
        <w:rPr>
          <w:rFonts w:ascii="ITC Avant Garde" w:hAnsi="ITC Avant Garde"/>
          <w:lang w:val="es-ES"/>
        </w:rPr>
      </w:pPr>
      <m:oMath>
        <m:sSup>
          <m:sSupPr>
            <m:ctrlPr>
              <w:rPr>
                <w:rFonts w:ascii="Cambria Math" w:hAnsi="Cambria Math"/>
                <w:i/>
                <w:szCs w:val="21"/>
              </w:rPr>
            </m:ctrlPr>
          </m:sSupPr>
          <m:e>
            <m:r>
              <w:rPr>
                <w:rFonts w:ascii="Cambria Math" w:hAnsi="Cambria Math"/>
                <w:szCs w:val="21"/>
              </w:rPr>
              <m:t>CE</m:t>
            </m:r>
          </m:e>
          <m:sup>
            <m:r>
              <w:rPr>
                <w:rFonts w:ascii="Cambria Math" w:hAnsi="Cambria Math"/>
                <w:szCs w:val="21"/>
              </w:rPr>
              <m:t>j</m:t>
            </m:r>
          </m:sup>
        </m:sSup>
      </m:oMath>
      <w:r w:rsidR="00954291">
        <w:rPr>
          <w:rFonts w:ascii="ITC Avant Garde" w:eastAsiaTheme="minorEastAsia" w:hAnsi="ITC Avant Garde"/>
          <w:szCs w:val="21"/>
        </w:rPr>
        <w:t xml:space="preserve"> </w:t>
      </w:r>
      <w:r w:rsidR="00954291" w:rsidRPr="004D708D">
        <w:rPr>
          <w:rFonts w:ascii="ITC Avant Garde" w:hAnsi="ITC Avant Garde"/>
          <w:lang w:val="es-ES"/>
        </w:rPr>
        <w:t xml:space="preserve">y </w:t>
      </w:r>
      <m:oMath>
        <m:sSup>
          <m:sSupPr>
            <m:ctrlPr>
              <w:rPr>
                <w:rFonts w:ascii="Cambria Math" w:hAnsi="Cambria Math"/>
                <w:i/>
                <w:szCs w:val="21"/>
              </w:rPr>
            </m:ctrlPr>
          </m:sSupPr>
          <m:e>
            <m:r>
              <w:rPr>
                <w:rFonts w:ascii="Cambria Math" w:hAnsi="Cambria Math"/>
                <w:szCs w:val="21"/>
              </w:rPr>
              <m:t>Pt</m:t>
            </m:r>
          </m:e>
          <m:sup>
            <m:r>
              <w:rPr>
                <w:rFonts w:ascii="Cambria Math" w:hAnsi="Cambria Math"/>
                <w:szCs w:val="21"/>
              </w:rPr>
              <m:t>j</m:t>
            </m:r>
          </m:sup>
        </m:sSup>
      </m:oMath>
      <w:r w:rsidR="00954291" w:rsidRPr="004D708D">
        <w:rPr>
          <w:rFonts w:ascii="ITC Avant Garde" w:hAnsi="ITC Avant Garde"/>
          <w:lang w:val="es-ES"/>
        </w:rPr>
        <w:t xml:space="preserve"> son, respectivamente, </w:t>
      </w:r>
      <w:r w:rsidR="00954291">
        <w:rPr>
          <w:rFonts w:ascii="ITC Avant Garde" w:hAnsi="ITC Avant Garde"/>
          <w:lang w:val="es-ES"/>
        </w:rPr>
        <w:t xml:space="preserve">el Componente Económico y </w:t>
      </w:r>
      <w:r w:rsidR="00954291" w:rsidRPr="004D708D">
        <w:rPr>
          <w:rFonts w:ascii="ITC Avant Garde" w:hAnsi="ITC Avant Garde"/>
          <w:lang w:val="es-ES"/>
        </w:rPr>
        <w:t xml:space="preserve">el </w:t>
      </w:r>
      <w:r w:rsidR="00954291">
        <w:rPr>
          <w:rFonts w:ascii="ITC Avant Garde" w:hAnsi="ITC Avant Garde"/>
          <w:lang w:val="es-ES"/>
        </w:rPr>
        <w:t xml:space="preserve">puntaje </w:t>
      </w:r>
      <w:r w:rsidR="00954291" w:rsidRPr="004D708D">
        <w:rPr>
          <w:rFonts w:ascii="ITC Avant Garde" w:hAnsi="ITC Avant Garde"/>
          <w:lang w:val="es-ES"/>
        </w:rPr>
        <w:t xml:space="preserve">del </w:t>
      </w:r>
      <w:r w:rsidR="00954291">
        <w:rPr>
          <w:rFonts w:ascii="ITC Avant Garde" w:hAnsi="ITC Avant Garde"/>
          <w:lang w:val="es-ES"/>
        </w:rPr>
        <w:t>P</w:t>
      </w:r>
      <w:r w:rsidR="00954291" w:rsidRPr="004D708D">
        <w:rPr>
          <w:rFonts w:ascii="ITC Avant Garde" w:hAnsi="ITC Avant Garde"/>
          <w:lang w:val="es-ES"/>
        </w:rPr>
        <w:t xml:space="preserve">articipante </w:t>
      </w:r>
      <w:r w:rsidR="00954291">
        <w:rPr>
          <w:rFonts w:ascii="ITC Avant Garde" w:hAnsi="ITC Avant Garde"/>
          <w:lang w:val="es-ES"/>
        </w:rPr>
        <w:t>por</w:t>
      </w:r>
      <w:r w:rsidR="00954291" w:rsidRPr="004D708D">
        <w:rPr>
          <w:rFonts w:ascii="ITC Avant Garde" w:hAnsi="ITC Avant Garde"/>
          <w:lang w:val="es-ES"/>
        </w:rPr>
        <w:t xml:space="preserve"> </w:t>
      </w:r>
      <w:r w:rsidR="00954291">
        <w:rPr>
          <w:rFonts w:ascii="ITC Avant Garde" w:hAnsi="ITC Avant Garde"/>
          <w:lang w:val="es-ES"/>
        </w:rPr>
        <w:t>un</w:t>
      </w:r>
      <w:r w:rsidR="00954291" w:rsidRPr="004D708D">
        <w:rPr>
          <w:rFonts w:ascii="ITC Avant Garde" w:hAnsi="ITC Avant Garde"/>
          <w:lang w:val="es-ES"/>
        </w:rPr>
        <w:t xml:space="preserve"> </w:t>
      </w:r>
      <w:r w:rsidR="00954291">
        <w:rPr>
          <w:rFonts w:ascii="ITC Avant Garde" w:hAnsi="ITC Avant Garde"/>
          <w:lang w:val="es-ES"/>
        </w:rPr>
        <w:t>Bloque de una Categoría en particular al momento del cálculo;</w:t>
      </w:r>
    </w:p>
    <w:p w14:paraId="13B519FD" w14:textId="531AF819" w:rsidR="00954291" w:rsidRDefault="00954291" w:rsidP="00F72C18">
      <w:pPr>
        <w:spacing w:after="0" w:line="240" w:lineRule="auto"/>
        <w:jc w:val="both"/>
        <w:rPr>
          <w:rFonts w:ascii="ITC Avant Garde" w:hAnsi="ITC Avant Garde"/>
          <w:lang w:val="es-ES"/>
        </w:rPr>
      </w:pPr>
      <w:r w:rsidRPr="005833BD">
        <w:rPr>
          <w:rFonts w:ascii="ITC Avant Garde" w:hAnsi="ITC Avant Garde"/>
          <w:i/>
          <w:lang w:val="es-ES"/>
        </w:rPr>
        <w:t>N</w:t>
      </w:r>
      <w:r>
        <w:rPr>
          <w:rFonts w:ascii="ITC Avant Garde" w:hAnsi="ITC Avant Garde"/>
          <w:lang w:val="es-ES"/>
        </w:rPr>
        <w:t xml:space="preserve"> es el factor de escalamiento utilizado en la Tabla 3</w:t>
      </w:r>
      <w:r w:rsidR="00742370">
        <w:rPr>
          <w:rFonts w:ascii="ITC Avant Garde" w:hAnsi="ITC Avant Garde"/>
          <w:lang w:val="es-ES"/>
        </w:rPr>
        <w:t xml:space="preserve"> y es igual a 1,000,000</w:t>
      </w:r>
      <w:r>
        <w:rPr>
          <w:rFonts w:ascii="ITC Avant Garde" w:hAnsi="ITC Avant Garde"/>
          <w:lang w:val="es-ES"/>
        </w:rPr>
        <w:t>;</w:t>
      </w:r>
    </w:p>
    <w:p w14:paraId="25B2C831" w14:textId="3D9FCE9D" w:rsidR="00954291" w:rsidRPr="005833BD" w:rsidRDefault="00954291" w:rsidP="00C87CEE">
      <w:pPr>
        <w:spacing w:after="0" w:line="240" w:lineRule="auto"/>
        <w:ind w:right="48"/>
        <w:jc w:val="both"/>
        <w:rPr>
          <w:rFonts w:ascii="ITC Avant Garde" w:hAnsi="ITC Avant Garde"/>
          <w:lang w:val="es-ES"/>
        </w:rPr>
      </w:pPr>
      <w:r w:rsidRPr="005833BD">
        <w:rPr>
          <w:rFonts w:ascii="ITC Avant Garde" w:hAnsi="ITC Avant Garde"/>
          <w:i/>
          <w:lang w:val="es-ES"/>
        </w:rPr>
        <w:t>x</w:t>
      </w:r>
      <w:r>
        <w:rPr>
          <w:rFonts w:ascii="ITC Avant Garde" w:hAnsi="ITC Avant Garde"/>
          <w:lang w:val="es-ES"/>
        </w:rPr>
        <w:t xml:space="preserve"> =</w:t>
      </w:r>
      <w:r w:rsidR="00E70BA6">
        <w:rPr>
          <w:rFonts w:ascii="ITC Avant Garde" w:hAnsi="ITC Avant Garde"/>
          <w:lang w:val="es-ES"/>
        </w:rPr>
        <w:t>0</w:t>
      </w:r>
      <w:r w:rsidRPr="005833BD">
        <w:rPr>
          <w:rFonts w:ascii="ITC Avant Garde" w:hAnsi="ITC Avant Garde"/>
          <w:lang w:val="es-ES"/>
        </w:rPr>
        <w:t>.30,</w:t>
      </w:r>
      <w:r>
        <w:rPr>
          <w:rFonts w:ascii="ITC Avant Garde" w:hAnsi="ITC Avant Garde"/>
          <w:lang w:val="es-ES"/>
        </w:rPr>
        <w:t xml:space="preserve"> </w:t>
      </w:r>
      <w:r w:rsidRPr="005833BD">
        <w:rPr>
          <w:rFonts w:ascii="ITC Avant Garde" w:hAnsi="ITC Avant Garde"/>
          <w:lang w:val="es-ES"/>
        </w:rPr>
        <w:t xml:space="preserve">si se trata de un </w:t>
      </w:r>
      <w:r>
        <w:rPr>
          <w:rFonts w:ascii="ITC Avant Garde" w:hAnsi="ITC Avant Garde"/>
          <w:lang w:val="es-ES"/>
        </w:rPr>
        <w:t xml:space="preserve">Nuevo </w:t>
      </w:r>
      <w:r w:rsidR="00FB7F04">
        <w:rPr>
          <w:rFonts w:ascii="ITC Avant Garde" w:hAnsi="ITC Avant Garde"/>
          <w:lang w:val="es-ES"/>
        </w:rPr>
        <w:t>Competidor</w:t>
      </w:r>
      <w:r>
        <w:rPr>
          <w:rFonts w:ascii="ITC Avant Garde" w:hAnsi="ITC Avant Garde"/>
          <w:lang w:val="es-ES"/>
        </w:rPr>
        <w:t xml:space="preserve"> en </w:t>
      </w:r>
      <w:r w:rsidR="009E1F48">
        <w:rPr>
          <w:rFonts w:ascii="ITC Avant Garde" w:hAnsi="ITC Avant Garde"/>
          <w:lang w:val="es-ES"/>
        </w:rPr>
        <w:t>Bandas</w:t>
      </w:r>
      <w:r>
        <w:rPr>
          <w:rFonts w:ascii="ITC Avant Garde" w:hAnsi="ITC Avant Garde"/>
          <w:lang w:val="es-ES"/>
        </w:rPr>
        <w:t xml:space="preserve"> de Capacidad; de lo contrario, x = </w:t>
      </w:r>
      <w:r w:rsidR="00B03FA5">
        <w:rPr>
          <w:rFonts w:ascii="ITC Avant Garde" w:hAnsi="ITC Avant Garde"/>
          <w:lang w:val="es-ES"/>
        </w:rPr>
        <w:t>0</w:t>
      </w:r>
      <w:r>
        <w:rPr>
          <w:rFonts w:ascii="ITC Avant Garde" w:hAnsi="ITC Avant Garde"/>
          <w:lang w:val="es-ES"/>
        </w:rPr>
        <w:t>.</w:t>
      </w:r>
    </w:p>
    <w:bookmarkEnd w:id="111"/>
    <w:bookmarkEnd w:id="112"/>
    <w:bookmarkEnd w:id="113"/>
    <w:bookmarkEnd w:id="114"/>
    <w:bookmarkEnd w:id="115"/>
    <w:bookmarkEnd w:id="116"/>
    <w:bookmarkEnd w:id="117"/>
    <w:bookmarkEnd w:id="118"/>
    <w:bookmarkEnd w:id="119"/>
    <w:bookmarkEnd w:id="120"/>
    <w:bookmarkEnd w:id="121"/>
    <w:bookmarkEnd w:id="122"/>
    <w:bookmarkEnd w:id="123"/>
    <w:p w14:paraId="6A525919" w14:textId="39237030" w:rsidR="00FF2699" w:rsidRDefault="00FF2699" w:rsidP="00F72C18">
      <w:pPr>
        <w:pStyle w:val="Prrafodelista"/>
        <w:ind w:left="0" w:right="-376"/>
        <w:jc w:val="both"/>
        <w:rPr>
          <w:rFonts w:ascii="ITC Avant Garde" w:eastAsiaTheme="minorHAnsi" w:hAnsi="ITC Avant Garde" w:cstheme="minorBidi"/>
          <w:sz w:val="22"/>
          <w:szCs w:val="22"/>
          <w:lang w:val="es-ES"/>
        </w:rPr>
      </w:pPr>
    </w:p>
    <w:p w14:paraId="74311721" w14:textId="1800259D" w:rsidR="00FF2699" w:rsidRPr="00EA4DCD" w:rsidRDefault="00FF2699" w:rsidP="00392919">
      <w:pPr>
        <w:pStyle w:val="Ttulo2"/>
        <w:keepNext/>
        <w:numPr>
          <w:ilvl w:val="0"/>
          <w:numId w:val="34"/>
        </w:numPr>
        <w:ind w:left="0" w:firstLine="0"/>
        <w:contextualSpacing w:val="0"/>
      </w:pPr>
      <w:bookmarkStart w:id="124" w:name="_Toc467146030"/>
      <w:bookmarkStart w:id="125" w:name="_Toc467146082"/>
      <w:bookmarkStart w:id="126" w:name="_Toc451123871"/>
      <w:bookmarkStart w:id="127" w:name="_Toc489617988"/>
      <w:r w:rsidRPr="00EA4DCD">
        <w:t>Garantía de Seriedad.</w:t>
      </w:r>
      <w:bookmarkEnd w:id="124"/>
      <w:bookmarkEnd w:id="125"/>
      <w:bookmarkEnd w:id="126"/>
      <w:bookmarkEnd w:id="127"/>
    </w:p>
    <w:p w14:paraId="1A514148" w14:textId="77777777" w:rsidR="00FF2699" w:rsidRPr="00EA4DCD" w:rsidRDefault="00FF2699" w:rsidP="00F72C18">
      <w:pPr>
        <w:tabs>
          <w:tab w:val="left" w:pos="142"/>
        </w:tabs>
        <w:spacing w:after="0" w:line="240" w:lineRule="auto"/>
        <w:jc w:val="both"/>
        <w:rPr>
          <w:rFonts w:ascii="ITC Avant Garde" w:hAnsi="ITC Avant Garde"/>
          <w:b/>
        </w:rPr>
      </w:pPr>
    </w:p>
    <w:p w14:paraId="30172FDB" w14:textId="77777777" w:rsidR="0079460B" w:rsidRDefault="00FF2699" w:rsidP="00392919">
      <w:pPr>
        <w:pStyle w:val="Prrafodelista"/>
        <w:numPr>
          <w:ilvl w:val="1"/>
          <w:numId w:val="23"/>
        </w:numPr>
        <w:tabs>
          <w:tab w:val="left" w:pos="142"/>
        </w:tabs>
        <w:ind w:left="0" w:firstLine="0"/>
        <w:jc w:val="both"/>
        <w:rPr>
          <w:rFonts w:ascii="ITC Avant Garde" w:hAnsi="ITC Avant Garde"/>
          <w:sz w:val="22"/>
          <w:szCs w:val="22"/>
        </w:rPr>
      </w:pPr>
      <w:r w:rsidRPr="00EA4DCD">
        <w:rPr>
          <w:rFonts w:ascii="ITC Avant Garde" w:hAnsi="ITC Avant Garde"/>
          <w:sz w:val="22"/>
          <w:szCs w:val="22"/>
        </w:rPr>
        <w:t>A efecto de garantizar la seriedad de su participación en la Licitación, los Interesados deberán constituir y presentar ante el Instituto Garantía</w:t>
      </w:r>
      <w:r>
        <w:rPr>
          <w:rFonts w:ascii="ITC Avant Garde" w:hAnsi="ITC Avant Garde"/>
          <w:sz w:val="22"/>
          <w:szCs w:val="22"/>
        </w:rPr>
        <w:t>s</w:t>
      </w:r>
      <w:r w:rsidRPr="00EA4DCD">
        <w:rPr>
          <w:rFonts w:ascii="ITC Avant Garde" w:hAnsi="ITC Avant Garde"/>
          <w:sz w:val="22"/>
          <w:szCs w:val="22"/>
        </w:rPr>
        <w:t xml:space="preserve"> de Seriedad, misma</w:t>
      </w:r>
      <w:r>
        <w:rPr>
          <w:rFonts w:ascii="ITC Avant Garde" w:hAnsi="ITC Avant Garde"/>
          <w:sz w:val="22"/>
          <w:szCs w:val="22"/>
        </w:rPr>
        <w:t>s</w:t>
      </w:r>
      <w:r w:rsidRPr="00EA4DCD">
        <w:rPr>
          <w:rFonts w:ascii="ITC Avant Garde" w:hAnsi="ITC Avant Garde"/>
          <w:sz w:val="22"/>
          <w:szCs w:val="22"/>
        </w:rPr>
        <w:t xml:space="preserve"> que, en su caso, se hará</w:t>
      </w:r>
      <w:r>
        <w:rPr>
          <w:rFonts w:ascii="ITC Avant Garde" w:hAnsi="ITC Avant Garde"/>
          <w:sz w:val="22"/>
          <w:szCs w:val="22"/>
        </w:rPr>
        <w:t>n</w:t>
      </w:r>
      <w:r w:rsidRPr="00EA4DCD">
        <w:rPr>
          <w:rFonts w:ascii="ITC Avant Garde" w:hAnsi="ITC Avant Garde"/>
          <w:sz w:val="22"/>
          <w:szCs w:val="22"/>
        </w:rPr>
        <w:t xml:space="preserve"> efectiva</w:t>
      </w:r>
      <w:r>
        <w:rPr>
          <w:rFonts w:ascii="ITC Avant Garde" w:hAnsi="ITC Avant Garde"/>
          <w:sz w:val="22"/>
          <w:szCs w:val="22"/>
        </w:rPr>
        <w:t>s</w:t>
      </w:r>
      <w:r w:rsidRPr="00EA4DCD">
        <w:rPr>
          <w:rFonts w:ascii="ITC Avant Garde" w:hAnsi="ITC Avant Garde"/>
          <w:sz w:val="22"/>
          <w:szCs w:val="22"/>
        </w:rPr>
        <w:t xml:space="preserve"> a los Participantes/Participantes Ganadores que </w:t>
      </w:r>
      <w:r w:rsidRPr="00EA4DCD">
        <w:rPr>
          <w:rFonts w:ascii="ITC Avant Garde" w:hAnsi="ITC Avant Garde"/>
          <w:sz w:val="22"/>
          <w:szCs w:val="22"/>
        </w:rPr>
        <w:lastRenderedPageBreak/>
        <w:t xml:space="preserve">incurran en alguno de los supuestos de descalificación especificados en las presentes Bases. </w:t>
      </w:r>
    </w:p>
    <w:p w14:paraId="30EE1865" w14:textId="77777777" w:rsidR="0079460B" w:rsidRDefault="0079460B" w:rsidP="00F72C18">
      <w:pPr>
        <w:pStyle w:val="Prrafodelista"/>
        <w:tabs>
          <w:tab w:val="left" w:pos="142"/>
        </w:tabs>
        <w:ind w:left="0"/>
        <w:jc w:val="both"/>
        <w:rPr>
          <w:rFonts w:ascii="ITC Avant Garde" w:hAnsi="ITC Avant Garde"/>
          <w:sz w:val="22"/>
          <w:szCs w:val="22"/>
        </w:rPr>
      </w:pPr>
    </w:p>
    <w:p w14:paraId="0B7D4709" w14:textId="5D80C78C" w:rsidR="00FF2699" w:rsidRPr="0079460B" w:rsidRDefault="004240AF" w:rsidP="00392919">
      <w:pPr>
        <w:pStyle w:val="Prrafodelista"/>
        <w:numPr>
          <w:ilvl w:val="1"/>
          <w:numId w:val="23"/>
        </w:numPr>
        <w:tabs>
          <w:tab w:val="left" w:pos="142"/>
        </w:tabs>
        <w:ind w:left="0" w:firstLine="0"/>
        <w:jc w:val="both"/>
        <w:rPr>
          <w:rFonts w:ascii="ITC Avant Garde" w:hAnsi="ITC Avant Garde"/>
          <w:sz w:val="22"/>
          <w:szCs w:val="22"/>
        </w:rPr>
      </w:pPr>
      <w:r>
        <w:rPr>
          <w:rFonts w:ascii="ITC Avant Garde" w:eastAsiaTheme="minorHAnsi" w:hAnsi="ITC Avant Garde"/>
          <w:sz w:val="22"/>
          <w:szCs w:val="22"/>
        </w:rPr>
        <w:t>P</w:t>
      </w:r>
      <w:r w:rsidRPr="006D5880">
        <w:rPr>
          <w:rFonts w:ascii="ITC Avant Garde" w:eastAsiaTheme="minorHAnsi" w:hAnsi="ITC Avant Garde"/>
          <w:sz w:val="22"/>
          <w:szCs w:val="22"/>
        </w:rPr>
        <w:t xml:space="preserve">ara </w:t>
      </w:r>
      <w:r>
        <w:rPr>
          <w:rFonts w:ascii="ITC Avant Garde" w:eastAsiaTheme="minorHAnsi" w:hAnsi="ITC Avant Garde"/>
          <w:sz w:val="22"/>
          <w:szCs w:val="22"/>
        </w:rPr>
        <w:t>estar en posibilidad</w:t>
      </w:r>
      <w:r w:rsidR="002623DE" w:rsidRPr="0079460B">
        <w:rPr>
          <w:rFonts w:ascii="ITC Avant Garde" w:hAnsi="ITC Avant Garde"/>
          <w:color w:val="000000"/>
          <w:sz w:val="22"/>
          <w:szCs w:val="22"/>
        </w:rPr>
        <w:t xml:space="preserve"> </w:t>
      </w:r>
      <w:r w:rsidR="009764D2">
        <w:rPr>
          <w:rFonts w:ascii="ITC Avant Garde" w:hAnsi="ITC Avant Garde"/>
          <w:color w:val="000000"/>
          <w:sz w:val="22"/>
          <w:szCs w:val="22"/>
        </w:rPr>
        <w:t>de</w:t>
      </w:r>
      <w:r w:rsidR="002623DE" w:rsidRPr="0079460B">
        <w:rPr>
          <w:rFonts w:ascii="ITC Avant Garde" w:hAnsi="ITC Avant Garde"/>
          <w:color w:val="000000"/>
          <w:sz w:val="22"/>
          <w:szCs w:val="22"/>
        </w:rPr>
        <w:t xml:space="preserve"> obtener la Constancia de Participación respectiva, cada Interesado debe otorgar al Instituto una Garantía de Seriedad mediante una carta de crédito </w:t>
      </w:r>
      <w:r w:rsidR="002623DE" w:rsidRPr="00C87CEE">
        <w:rPr>
          <w:rFonts w:ascii="ITC Avant Garde" w:hAnsi="ITC Avant Garde"/>
          <w:i/>
          <w:color w:val="000000"/>
          <w:sz w:val="22"/>
          <w:szCs w:val="22"/>
        </w:rPr>
        <w:t>stand-by</w:t>
      </w:r>
      <w:r w:rsidR="002623DE" w:rsidRPr="0079460B">
        <w:rPr>
          <w:rFonts w:ascii="ITC Avant Garde" w:hAnsi="ITC Avant Garde"/>
          <w:color w:val="000000"/>
          <w:sz w:val="22"/>
          <w:szCs w:val="22"/>
        </w:rPr>
        <w:t>, expedida a favor de la Tesorería de la Federación, en apego al formato establecido en el Anexo 6 del Apéndice A de las Bases, por un monto mínimo de $700,000,000.00 (</w:t>
      </w:r>
      <w:r w:rsidR="0054280A" w:rsidRPr="0079460B">
        <w:rPr>
          <w:rFonts w:ascii="ITC Avant Garde" w:hAnsi="ITC Avant Garde"/>
          <w:color w:val="000000"/>
          <w:sz w:val="22"/>
          <w:szCs w:val="22"/>
        </w:rPr>
        <w:t xml:space="preserve">SETECIENTOS MILLONES DE PESOS </w:t>
      </w:r>
      <w:r w:rsidR="002623DE" w:rsidRPr="0079460B">
        <w:rPr>
          <w:rFonts w:ascii="ITC Avant Garde" w:hAnsi="ITC Avant Garde"/>
          <w:color w:val="000000"/>
          <w:sz w:val="22"/>
          <w:szCs w:val="22"/>
        </w:rPr>
        <w:t>00/100 M.N</w:t>
      </w:r>
      <w:r w:rsidR="000B4973" w:rsidRPr="0079460B">
        <w:rPr>
          <w:rFonts w:ascii="ITC Avant Garde" w:hAnsi="ITC Avant Garde"/>
          <w:color w:val="000000"/>
          <w:sz w:val="22"/>
          <w:szCs w:val="22"/>
        </w:rPr>
        <w:t>.</w:t>
      </w:r>
      <w:r w:rsidR="00C9655C" w:rsidRPr="0079460B">
        <w:rPr>
          <w:rFonts w:ascii="ITC Avant Garde" w:hAnsi="ITC Avant Garde"/>
          <w:color w:val="000000"/>
          <w:sz w:val="22"/>
          <w:szCs w:val="22"/>
        </w:rPr>
        <w:t>).</w:t>
      </w:r>
    </w:p>
    <w:p w14:paraId="28304D8F" w14:textId="77777777" w:rsidR="0079460B" w:rsidRPr="0079460B" w:rsidRDefault="0079460B" w:rsidP="00F72C18">
      <w:pPr>
        <w:pStyle w:val="Prrafodelista"/>
        <w:tabs>
          <w:tab w:val="left" w:pos="142"/>
        </w:tabs>
        <w:ind w:left="0"/>
        <w:jc w:val="both"/>
        <w:rPr>
          <w:rFonts w:ascii="ITC Avant Garde" w:hAnsi="ITC Avant Garde"/>
          <w:sz w:val="22"/>
          <w:szCs w:val="22"/>
        </w:rPr>
      </w:pPr>
    </w:p>
    <w:p w14:paraId="592FDB0A" w14:textId="5113F0CF" w:rsidR="00FF2699" w:rsidRDefault="00FF2699" w:rsidP="00F72C18">
      <w:pPr>
        <w:tabs>
          <w:tab w:val="left" w:pos="142"/>
        </w:tabs>
        <w:spacing w:after="0" w:line="240" w:lineRule="auto"/>
        <w:jc w:val="both"/>
        <w:rPr>
          <w:rFonts w:ascii="ITC Avant Garde" w:hAnsi="ITC Avant Garde"/>
        </w:rPr>
      </w:pPr>
      <w:r w:rsidRPr="00E34282">
        <w:rPr>
          <w:rFonts w:ascii="ITC Avant Garde" w:hAnsi="ITC Avant Garde"/>
          <w:lang w:val="es-ES"/>
        </w:rPr>
        <w:t>Ésta deberá ser</w:t>
      </w:r>
      <w:r w:rsidRPr="00E34282">
        <w:rPr>
          <w:rFonts w:ascii="ITC Avant Garde" w:hAnsi="ITC Avant Garde"/>
        </w:rPr>
        <w:t xml:space="preserve"> expedida </w:t>
      </w:r>
      <w:r w:rsidR="001774BF">
        <w:rPr>
          <w:rFonts w:ascii="ITC Avant Garde" w:hAnsi="ITC Avant Garde"/>
        </w:rPr>
        <w:t xml:space="preserve">únicamente </w:t>
      </w:r>
      <w:r w:rsidRPr="00E34282">
        <w:rPr>
          <w:rFonts w:ascii="ITC Avant Garde" w:hAnsi="ITC Avant Garde"/>
        </w:rPr>
        <w:t xml:space="preserve">por una institución </w:t>
      </w:r>
      <w:r w:rsidR="001774BF">
        <w:rPr>
          <w:rFonts w:ascii="ITC Avant Garde" w:hAnsi="ITC Avant Garde"/>
        </w:rPr>
        <w:t xml:space="preserve">bancaria </w:t>
      </w:r>
      <w:r w:rsidRPr="00E34282">
        <w:rPr>
          <w:rFonts w:ascii="ITC Avant Garde" w:hAnsi="ITC Avant Garde"/>
        </w:rPr>
        <w:t xml:space="preserve">autorizada para operar legalmente en el país, en </w:t>
      </w:r>
      <w:r w:rsidR="00CE04C3">
        <w:rPr>
          <w:rFonts w:ascii="ITC Avant Garde" w:hAnsi="ITC Avant Garde"/>
        </w:rPr>
        <w:t xml:space="preserve">estricto </w:t>
      </w:r>
      <w:r w:rsidRPr="00E34282">
        <w:rPr>
          <w:rFonts w:ascii="ITC Avant Garde" w:hAnsi="ITC Avant Garde"/>
        </w:rPr>
        <w:t>apego al Anexo 6 del Apéndice A de las presentes Bases. En caso de no apegarse a</w:t>
      </w:r>
      <w:r w:rsidRPr="00EA4DCD">
        <w:rPr>
          <w:rFonts w:ascii="ITC Avant Garde" w:hAnsi="ITC Avant Garde"/>
        </w:rPr>
        <w:t xml:space="preserve"> dicho formato, no se otorgará </w:t>
      </w:r>
      <w:r w:rsidR="009332A2">
        <w:rPr>
          <w:rFonts w:ascii="ITC Avant Garde" w:hAnsi="ITC Avant Garde"/>
        </w:rPr>
        <w:t>la Constancia de Participación.</w:t>
      </w:r>
    </w:p>
    <w:p w14:paraId="3B91C1F8" w14:textId="77777777" w:rsidR="00D961F8" w:rsidRPr="00EA4DCD" w:rsidRDefault="00D961F8" w:rsidP="00F72C18">
      <w:pPr>
        <w:tabs>
          <w:tab w:val="left" w:pos="142"/>
        </w:tabs>
        <w:spacing w:after="0" w:line="240" w:lineRule="auto"/>
        <w:jc w:val="both"/>
        <w:rPr>
          <w:rFonts w:ascii="ITC Avant Garde" w:hAnsi="ITC Avant Garde"/>
        </w:rPr>
      </w:pPr>
    </w:p>
    <w:p w14:paraId="545992C3" w14:textId="63B2CB34" w:rsidR="00FF2699" w:rsidRDefault="00FF2699" w:rsidP="00392919">
      <w:pPr>
        <w:numPr>
          <w:ilvl w:val="1"/>
          <w:numId w:val="46"/>
        </w:numPr>
        <w:tabs>
          <w:tab w:val="left" w:pos="142"/>
        </w:tabs>
        <w:spacing w:after="0" w:line="240" w:lineRule="auto"/>
        <w:ind w:left="0" w:firstLine="0"/>
        <w:jc w:val="both"/>
        <w:rPr>
          <w:rFonts w:ascii="ITC Avant Garde" w:hAnsi="ITC Avant Garde"/>
        </w:rPr>
      </w:pPr>
      <w:r>
        <w:rPr>
          <w:rFonts w:ascii="ITC Avant Garde" w:hAnsi="ITC Avant Garde"/>
        </w:rPr>
        <w:t>E</w:t>
      </w:r>
      <w:r w:rsidRPr="00EA4DCD">
        <w:rPr>
          <w:rFonts w:ascii="ITC Avant Garde" w:hAnsi="ITC Avant Garde"/>
        </w:rPr>
        <w:t xml:space="preserve">l Interesado deberá </w:t>
      </w:r>
      <w:r w:rsidR="009332A2" w:rsidRPr="00443713">
        <w:rPr>
          <w:rFonts w:ascii="ITC Avant Garde" w:hAnsi="ITC Avant Garde"/>
        </w:rPr>
        <w:t>entregar</w:t>
      </w:r>
      <w:r w:rsidRPr="00443713">
        <w:rPr>
          <w:rFonts w:ascii="ITC Avant Garde" w:hAnsi="ITC Avant Garde"/>
        </w:rPr>
        <w:t xml:space="preserve"> la(s) carta(s) de crédito </w:t>
      </w:r>
      <w:r w:rsidRPr="00C87CEE">
        <w:rPr>
          <w:rFonts w:ascii="ITC Avant Garde" w:hAnsi="ITC Avant Garde"/>
          <w:i/>
        </w:rPr>
        <w:t>stand-by</w:t>
      </w:r>
      <w:r w:rsidR="009332A2" w:rsidRPr="00443713">
        <w:rPr>
          <w:rFonts w:ascii="ITC Avant Garde" w:hAnsi="ITC Avant Garde"/>
        </w:rPr>
        <w:t xml:space="preserve"> en</w:t>
      </w:r>
      <w:r w:rsidR="009332A2">
        <w:rPr>
          <w:rFonts w:ascii="ITC Avant Garde" w:hAnsi="ITC Avant Garde"/>
        </w:rPr>
        <w:t xml:space="preserve"> el Domicilio del Instituto</w:t>
      </w:r>
      <w:r w:rsidRPr="00BF5716">
        <w:rPr>
          <w:rFonts w:ascii="ITC Avant Garde" w:hAnsi="ITC Avant Garde"/>
        </w:rPr>
        <w:t xml:space="preserve">, de conformidad con lo establecido </w:t>
      </w:r>
      <w:r w:rsidRPr="003C1683">
        <w:rPr>
          <w:rFonts w:ascii="ITC Avant Garde" w:hAnsi="ITC Avant Garde"/>
        </w:rPr>
        <w:t xml:space="preserve">en </w:t>
      </w:r>
      <w:r w:rsidRPr="00C33B52">
        <w:rPr>
          <w:rFonts w:ascii="ITC Avant Garde" w:hAnsi="ITC Avant Garde"/>
        </w:rPr>
        <w:t>el numeral 5.</w:t>
      </w:r>
      <w:r w:rsidR="00E913BD" w:rsidRPr="00C33B52">
        <w:rPr>
          <w:rFonts w:ascii="ITC Avant Garde" w:hAnsi="ITC Avant Garde"/>
        </w:rPr>
        <w:t>1.3</w:t>
      </w:r>
      <w:r w:rsidRPr="00C33B52">
        <w:rPr>
          <w:rFonts w:ascii="ITC Avant Garde" w:hAnsi="ITC Avant Garde"/>
        </w:rPr>
        <w:t xml:space="preserve"> de las Bases</w:t>
      </w:r>
      <w:r w:rsidRPr="00BF5716">
        <w:rPr>
          <w:rFonts w:ascii="ITC Avant Garde" w:hAnsi="ITC Avant Garde"/>
        </w:rPr>
        <w:t xml:space="preserve"> y conforme al Calendario de Actividades</w:t>
      </w:r>
      <w:r w:rsidRPr="00EA4DCD">
        <w:rPr>
          <w:rFonts w:ascii="ITC Avant Garde" w:hAnsi="ITC Avant Garde"/>
        </w:rPr>
        <w:t xml:space="preserve">. En ningún caso la carta de crédito </w:t>
      </w:r>
      <w:r w:rsidRPr="000B0E84">
        <w:rPr>
          <w:rFonts w:ascii="ITC Avant Garde" w:hAnsi="ITC Avant Garde"/>
        </w:rPr>
        <w:t>stand-by</w:t>
      </w:r>
      <w:r w:rsidRPr="00EA4DCD">
        <w:rPr>
          <w:rFonts w:ascii="ITC Avant Garde" w:hAnsi="ITC Avant Garde"/>
        </w:rPr>
        <w:t xml:space="preserve"> </w:t>
      </w:r>
      <w:r>
        <w:rPr>
          <w:rFonts w:ascii="ITC Avant Garde" w:hAnsi="ITC Avant Garde"/>
        </w:rPr>
        <w:t xml:space="preserve">original </w:t>
      </w:r>
      <w:r w:rsidRPr="00EA4DCD">
        <w:rPr>
          <w:rFonts w:ascii="ITC Avant Garde" w:hAnsi="ITC Avant Garde"/>
        </w:rPr>
        <w:t>debe perforarse, foliarse, rubricarse ni alterarse de forma alguna.</w:t>
      </w:r>
    </w:p>
    <w:p w14:paraId="104822F5" w14:textId="77777777" w:rsidR="009332A2" w:rsidRPr="009332A2" w:rsidRDefault="009332A2" w:rsidP="00F72C18">
      <w:pPr>
        <w:tabs>
          <w:tab w:val="left" w:pos="142"/>
        </w:tabs>
        <w:spacing w:after="0" w:line="240" w:lineRule="auto"/>
        <w:jc w:val="both"/>
        <w:rPr>
          <w:rFonts w:ascii="ITC Avant Garde" w:hAnsi="ITC Avant Garde"/>
        </w:rPr>
      </w:pPr>
    </w:p>
    <w:p w14:paraId="396E9F76" w14:textId="297E390F" w:rsidR="00FF2699" w:rsidRDefault="00FF2699" w:rsidP="00392919">
      <w:pPr>
        <w:numPr>
          <w:ilvl w:val="1"/>
          <w:numId w:val="46"/>
        </w:numPr>
        <w:tabs>
          <w:tab w:val="left" w:pos="142"/>
        </w:tabs>
        <w:spacing w:after="0" w:line="240" w:lineRule="auto"/>
        <w:ind w:left="0" w:firstLine="0"/>
        <w:jc w:val="both"/>
        <w:rPr>
          <w:rFonts w:ascii="ITC Avant Garde" w:hAnsi="ITC Avant Garde"/>
        </w:rPr>
      </w:pPr>
      <w:r w:rsidRPr="00EA4DCD">
        <w:rPr>
          <w:rFonts w:ascii="ITC Avant Garde" w:hAnsi="ITC Avant Garde"/>
        </w:rPr>
        <w:t xml:space="preserve">Los términos y condiciones de la carta de crédito </w:t>
      </w:r>
      <w:r w:rsidRPr="000B0E84">
        <w:rPr>
          <w:rFonts w:ascii="ITC Avant Garde" w:hAnsi="ITC Avant Garde"/>
        </w:rPr>
        <w:t>stand-by</w:t>
      </w:r>
      <w:r w:rsidRPr="00EA4DCD">
        <w:rPr>
          <w:rFonts w:ascii="ITC Avant Garde" w:hAnsi="ITC Avant Garde"/>
        </w:rPr>
        <w:t xml:space="preserve"> deberán cumplir los requisitos del modelo que forma parte de las Bases como Anexo 6 del Apéndice A</w:t>
      </w:r>
      <w:r w:rsidRPr="00EA4DCD">
        <w:rPr>
          <w:rFonts w:ascii="ITC Avant Garde" w:hAnsi="ITC Avant Garde"/>
          <w:b/>
        </w:rPr>
        <w:t xml:space="preserve">. </w:t>
      </w:r>
      <w:r w:rsidRPr="00EA4DCD">
        <w:rPr>
          <w:rFonts w:ascii="ITC Avant Garde" w:hAnsi="ITC Avant Garde"/>
        </w:rPr>
        <w:t>Dicho modelo no podrá ser objeto de modificación alguna por parte de los Interesados/Participantes/Participantes Ganadores.</w:t>
      </w:r>
    </w:p>
    <w:p w14:paraId="233B0010" w14:textId="77777777" w:rsidR="00443713" w:rsidRPr="00443713" w:rsidRDefault="00443713" w:rsidP="00F72C18">
      <w:pPr>
        <w:tabs>
          <w:tab w:val="left" w:pos="142"/>
        </w:tabs>
        <w:spacing w:after="0" w:line="240" w:lineRule="auto"/>
        <w:jc w:val="both"/>
        <w:rPr>
          <w:rFonts w:ascii="ITC Avant Garde" w:hAnsi="ITC Avant Garde"/>
        </w:rPr>
      </w:pPr>
    </w:p>
    <w:p w14:paraId="12464427" w14:textId="4047B702" w:rsidR="000B0E84" w:rsidRDefault="00FF2699" w:rsidP="00392919">
      <w:pPr>
        <w:numPr>
          <w:ilvl w:val="1"/>
          <w:numId w:val="46"/>
        </w:numPr>
        <w:tabs>
          <w:tab w:val="left" w:pos="142"/>
        </w:tabs>
        <w:spacing w:after="0" w:line="240" w:lineRule="auto"/>
        <w:ind w:left="0" w:firstLine="0"/>
        <w:jc w:val="both"/>
        <w:rPr>
          <w:rFonts w:ascii="ITC Avant Garde" w:hAnsi="ITC Avant Garde"/>
        </w:rPr>
      </w:pPr>
      <w:r>
        <w:rPr>
          <w:rFonts w:ascii="ITC Avant Garde" w:hAnsi="ITC Avant Garde"/>
        </w:rPr>
        <w:t xml:space="preserve">Es responsabilidad del </w:t>
      </w:r>
      <w:r w:rsidRPr="00EA4DCD" w:rsidDel="00B73F78">
        <w:rPr>
          <w:rFonts w:ascii="ITC Avant Garde" w:hAnsi="ITC Avant Garde"/>
        </w:rPr>
        <w:t>Interesado/</w:t>
      </w:r>
      <w:r w:rsidRPr="00EA4DCD">
        <w:rPr>
          <w:rFonts w:ascii="ITC Avant Garde" w:hAnsi="ITC Avant Garde"/>
        </w:rPr>
        <w:t xml:space="preserve">Participante/Participante Ganador mantener vigente en todo momento la Garantía de Seriedad durante su participación en </w:t>
      </w:r>
      <w:r w:rsidRPr="00EA4DCD" w:rsidDel="00B73F78">
        <w:rPr>
          <w:rFonts w:ascii="ITC Avant Garde" w:hAnsi="ITC Avant Garde"/>
        </w:rPr>
        <w:t xml:space="preserve">el proceso de </w:t>
      </w:r>
      <w:r w:rsidRPr="00EA4DCD">
        <w:rPr>
          <w:rFonts w:ascii="ITC Avant Garde" w:hAnsi="ITC Avant Garde"/>
        </w:rPr>
        <w:t xml:space="preserve">la </w:t>
      </w:r>
      <w:r w:rsidRPr="009F4EDA">
        <w:rPr>
          <w:rFonts w:ascii="ITC Avant Garde" w:hAnsi="ITC Avant Garde"/>
        </w:rPr>
        <w:t>Licitación</w:t>
      </w:r>
      <w:r w:rsidR="00B41636">
        <w:rPr>
          <w:rFonts w:ascii="ITC Avant Garde" w:hAnsi="ITC Avant Garde"/>
        </w:rPr>
        <w:t xml:space="preserve">, incluyendo, en su caso, el periodo </w:t>
      </w:r>
      <w:r w:rsidR="00C33B52">
        <w:rPr>
          <w:rFonts w:ascii="ITC Avant Garde" w:hAnsi="ITC Avant Garde"/>
        </w:rPr>
        <w:t>autorizado</w:t>
      </w:r>
      <w:r w:rsidR="00B41636">
        <w:rPr>
          <w:rFonts w:ascii="ITC Avant Garde" w:hAnsi="ITC Avant Garde"/>
        </w:rPr>
        <w:t xml:space="preserve"> </w:t>
      </w:r>
      <w:r w:rsidR="00E913BD">
        <w:rPr>
          <w:rFonts w:ascii="ITC Avant Garde" w:hAnsi="ITC Avant Garde"/>
        </w:rPr>
        <w:t>de diferimiento</w:t>
      </w:r>
      <w:r w:rsidR="00C33B52">
        <w:rPr>
          <w:rFonts w:ascii="ITC Avant Garde" w:hAnsi="ITC Avant Garde"/>
        </w:rPr>
        <w:t>, conforme a</w:t>
      </w:r>
      <w:r w:rsidR="00B41636">
        <w:rPr>
          <w:rFonts w:ascii="ITC Avant Garde" w:hAnsi="ITC Avant Garde"/>
        </w:rPr>
        <w:t xml:space="preserve">l Apéndice G de las presentes Bases. </w:t>
      </w:r>
    </w:p>
    <w:p w14:paraId="1E98F178" w14:textId="77777777" w:rsidR="00443713" w:rsidRPr="00443713" w:rsidRDefault="00443713" w:rsidP="00F72C18">
      <w:pPr>
        <w:pStyle w:val="Prrafodelista"/>
        <w:rPr>
          <w:rFonts w:ascii="ITC Avant Garde" w:hAnsi="ITC Avant Garde"/>
        </w:rPr>
      </w:pPr>
    </w:p>
    <w:p w14:paraId="15ED5537" w14:textId="394C9386" w:rsidR="00FF2699" w:rsidRDefault="00FF2699" w:rsidP="00392919">
      <w:pPr>
        <w:numPr>
          <w:ilvl w:val="1"/>
          <w:numId w:val="46"/>
        </w:numPr>
        <w:tabs>
          <w:tab w:val="left" w:pos="142"/>
        </w:tabs>
        <w:spacing w:after="0" w:line="240" w:lineRule="auto"/>
        <w:ind w:left="0" w:firstLine="0"/>
        <w:jc w:val="both"/>
        <w:rPr>
          <w:rFonts w:ascii="ITC Avant Garde" w:hAnsi="ITC Avant Garde"/>
        </w:rPr>
      </w:pPr>
      <w:r w:rsidRPr="00EA4DCD">
        <w:rPr>
          <w:rFonts w:ascii="ITC Avant Garde" w:hAnsi="ITC Avant Garde"/>
        </w:rPr>
        <w:t xml:space="preserve">La presentación de la Garantía de Seriedad por parte de los Interesados implicará la aceptación de los términos y condiciones establecidas en las Bases, sus Apéndices y Anexos, así como los demás documentos que emanen de la Licitación. Adicionalmente, la aceptación de cada Garantía de Seriedad está sujeta a confirmación por parte de la institución </w:t>
      </w:r>
      <w:r w:rsidR="00E913BD">
        <w:rPr>
          <w:rFonts w:ascii="ITC Avant Garde" w:hAnsi="ITC Avant Garde"/>
        </w:rPr>
        <w:t>bancaria</w:t>
      </w:r>
      <w:r>
        <w:rPr>
          <w:rFonts w:ascii="ITC Avant Garde" w:hAnsi="ITC Avant Garde"/>
        </w:rPr>
        <w:t xml:space="preserve"> emisora</w:t>
      </w:r>
      <w:r w:rsidRPr="00EA4DCD">
        <w:rPr>
          <w:rFonts w:ascii="ITC Avant Garde" w:hAnsi="ITC Avant Garde"/>
        </w:rPr>
        <w:t>; en caso de no cumplirse lo anterior, no se otorgará la Constancia de Participación</w:t>
      </w:r>
      <w:r w:rsidR="00605B7E">
        <w:rPr>
          <w:rFonts w:ascii="ITC Avant Garde" w:hAnsi="ITC Avant Garde"/>
        </w:rPr>
        <w:t xml:space="preserve"> correspondiente</w:t>
      </w:r>
      <w:r w:rsidRPr="00EA4DCD">
        <w:rPr>
          <w:rFonts w:ascii="ITC Avant Garde" w:hAnsi="ITC Avant Garde"/>
        </w:rPr>
        <w:t>.</w:t>
      </w:r>
    </w:p>
    <w:p w14:paraId="5D051F48" w14:textId="77777777" w:rsidR="00443713" w:rsidRPr="00443713" w:rsidRDefault="00443713" w:rsidP="00F72C18">
      <w:pPr>
        <w:tabs>
          <w:tab w:val="left" w:pos="142"/>
        </w:tabs>
        <w:spacing w:after="0" w:line="240" w:lineRule="auto"/>
        <w:jc w:val="both"/>
        <w:rPr>
          <w:rFonts w:ascii="ITC Avant Garde" w:hAnsi="ITC Avant Garde"/>
        </w:rPr>
      </w:pPr>
    </w:p>
    <w:p w14:paraId="574D1776" w14:textId="631C68B9" w:rsidR="00E913BD" w:rsidRDefault="00FF2699" w:rsidP="00F72C18">
      <w:pPr>
        <w:numPr>
          <w:ilvl w:val="1"/>
          <w:numId w:val="46"/>
        </w:numPr>
        <w:tabs>
          <w:tab w:val="left" w:pos="142"/>
        </w:tabs>
        <w:spacing w:after="0" w:line="240" w:lineRule="auto"/>
        <w:ind w:left="0" w:firstLine="0"/>
        <w:jc w:val="both"/>
        <w:rPr>
          <w:rFonts w:ascii="ITC Avant Garde" w:hAnsi="ITC Avant Garde"/>
        </w:rPr>
      </w:pPr>
      <w:r w:rsidRPr="00BF5716">
        <w:rPr>
          <w:rFonts w:ascii="ITC Avant Garde" w:hAnsi="ITC Avant Garde"/>
        </w:rPr>
        <w:t>La Garantía de Seriedad deberá tener una vigencia</w:t>
      </w:r>
      <w:r w:rsidR="00742370">
        <w:rPr>
          <w:rFonts w:ascii="ITC Avant Garde" w:hAnsi="ITC Avant Garde"/>
        </w:rPr>
        <w:t xml:space="preserve">, por lo menos, </w:t>
      </w:r>
      <w:r w:rsidRPr="00BF5716">
        <w:rPr>
          <w:rFonts w:ascii="ITC Avant Garde" w:hAnsi="ITC Avant Garde"/>
        </w:rPr>
        <w:t xml:space="preserve">al </w:t>
      </w:r>
      <w:r>
        <w:rPr>
          <w:rFonts w:ascii="ITC Avant Garde" w:hAnsi="ITC Avant Garde"/>
        </w:rPr>
        <w:t>31</w:t>
      </w:r>
      <w:r w:rsidRPr="00BF5716">
        <w:rPr>
          <w:rFonts w:ascii="ITC Avant Garde" w:hAnsi="ITC Avant Garde"/>
        </w:rPr>
        <w:t xml:space="preserve"> de </w:t>
      </w:r>
      <w:r w:rsidR="00B41636">
        <w:rPr>
          <w:rFonts w:ascii="ITC Avant Garde" w:hAnsi="ITC Avant Garde"/>
        </w:rPr>
        <w:t>diciembre</w:t>
      </w:r>
      <w:r w:rsidR="00B41636" w:rsidRPr="00BF5716">
        <w:rPr>
          <w:rFonts w:ascii="ITC Avant Garde" w:hAnsi="ITC Avant Garde"/>
        </w:rPr>
        <w:t xml:space="preserve"> </w:t>
      </w:r>
      <w:r w:rsidRPr="00BF5716">
        <w:rPr>
          <w:rFonts w:ascii="ITC Avant Garde" w:hAnsi="ITC Avant Garde"/>
        </w:rPr>
        <w:t>de 2018.</w:t>
      </w:r>
    </w:p>
    <w:p w14:paraId="17E3798C" w14:textId="77777777" w:rsidR="00B41636" w:rsidRDefault="00B41636" w:rsidP="00F72C18">
      <w:pPr>
        <w:pStyle w:val="Prrafodelista"/>
        <w:rPr>
          <w:rFonts w:ascii="ITC Avant Garde" w:hAnsi="ITC Avant Garde"/>
        </w:rPr>
      </w:pPr>
    </w:p>
    <w:p w14:paraId="1DD049D7" w14:textId="55711EE1" w:rsidR="00C33B52" w:rsidRDefault="00877BED" w:rsidP="00F72C18">
      <w:pPr>
        <w:numPr>
          <w:ilvl w:val="1"/>
          <w:numId w:val="46"/>
        </w:numPr>
        <w:tabs>
          <w:tab w:val="left" w:pos="142"/>
        </w:tabs>
        <w:spacing w:after="0" w:line="240" w:lineRule="auto"/>
        <w:ind w:left="0" w:firstLine="0"/>
        <w:jc w:val="both"/>
        <w:rPr>
          <w:rFonts w:ascii="ITC Avant Garde" w:hAnsi="ITC Avant Garde"/>
        </w:rPr>
      </w:pPr>
      <w:r>
        <w:rPr>
          <w:rFonts w:ascii="ITC Avant Garde" w:hAnsi="ITC Avant Garde"/>
        </w:rPr>
        <w:t xml:space="preserve">En caso de que </w:t>
      </w:r>
      <w:r w:rsidR="00C33B52">
        <w:rPr>
          <w:rFonts w:ascii="ITC Avant Garde" w:hAnsi="ITC Avant Garde"/>
        </w:rPr>
        <w:t>el Instituto haya autorizado el diferimiento de la entrega del título de Concesión de Espectro Radioeléctrico para Uso Comercial y, en su caso, del título de Concesión Única para Uso Comercial</w:t>
      </w:r>
      <w:r>
        <w:rPr>
          <w:rFonts w:ascii="ITC Avant Garde" w:hAnsi="ITC Avant Garde"/>
        </w:rPr>
        <w:t xml:space="preserve">, </w:t>
      </w:r>
      <w:r w:rsidR="00C33B52">
        <w:rPr>
          <w:rFonts w:ascii="ITC Avant Garde" w:hAnsi="ITC Avant Garde"/>
        </w:rPr>
        <w:t>el Participante Gan</w:t>
      </w:r>
      <w:r w:rsidR="00A93FCD">
        <w:rPr>
          <w:rFonts w:ascii="ITC Avant Garde" w:hAnsi="ITC Avant Garde"/>
        </w:rPr>
        <w:t>a</w:t>
      </w:r>
      <w:r w:rsidR="00C33B52">
        <w:rPr>
          <w:rFonts w:ascii="ITC Avant Garde" w:hAnsi="ITC Avant Garde"/>
        </w:rPr>
        <w:t>dor</w:t>
      </w:r>
      <w:r>
        <w:rPr>
          <w:rFonts w:ascii="ITC Avant Garde" w:hAnsi="ITC Avant Garde"/>
        </w:rPr>
        <w:t xml:space="preserve"> deberá actualizar </w:t>
      </w:r>
      <w:r w:rsidR="00C33B52">
        <w:rPr>
          <w:rFonts w:ascii="ITC Avant Garde" w:hAnsi="ITC Avant Garde"/>
        </w:rPr>
        <w:t>su</w:t>
      </w:r>
      <w:r>
        <w:rPr>
          <w:rFonts w:ascii="ITC Avant Garde" w:hAnsi="ITC Avant Garde"/>
        </w:rPr>
        <w:t xml:space="preserve"> Garantía de Seriedad con una vigencia </w:t>
      </w:r>
      <w:r w:rsidR="004E0361">
        <w:rPr>
          <w:rFonts w:ascii="ITC Avant Garde" w:hAnsi="ITC Avant Garde"/>
        </w:rPr>
        <w:t>de al menos</w:t>
      </w:r>
      <w:r>
        <w:rPr>
          <w:rFonts w:ascii="ITC Avant Garde" w:hAnsi="ITC Avant Garde"/>
        </w:rPr>
        <w:t xml:space="preserve"> </w:t>
      </w:r>
      <w:r w:rsidR="00C33B52">
        <w:rPr>
          <w:rFonts w:ascii="ITC Avant Garde" w:hAnsi="ITC Avant Garde"/>
        </w:rPr>
        <w:t>40</w:t>
      </w:r>
      <w:r>
        <w:rPr>
          <w:rFonts w:ascii="ITC Avant Garde" w:hAnsi="ITC Avant Garde"/>
        </w:rPr>
        <w:t xml:space="preserve"> (</w:t>
      </w:r>
      <w:r w:rsidR="00C33B52">
        <w:rPr>
          <w:rFonts w:ascii="ITC Avant Garde" w:hAnsi="ITC Avant Garde"/>
        </w:rPr>
        <w:t>cuarenta</w:t>
      </w:r>
      <w:r>
        <w:rPr>
          <w:rFonts w:ascii="ITC Avant Garde" w:hAnsi="ITC Avant Garde"/>
        </w:rPr>
        <w:t>) días hábiles</w:t>
      </w:r>
      <w:r w:rsidR="00C33B52">
        <w:rPr>
          <w:rFonts w:ascii="ITC Avant Garde" w:hAnsi="ITC Avant Garde"/>
        </w:rPr>
        <w:t xml:space="preserve"> posteriores al plazo para la entrega de los títulos de concesión a que se refiere el numeral 5.4.4 de las Bases.</w:t>
      </w:r>
      <w:r w:rsidR="001A644B">
        <w:rPr>
          <w:rFonts w:ascii="ITC Avant Garde" w:hAnsi="ITC Avant Garde"/>
        </w:rPr>
        <w:t xml:space="preserve"> </w:t>
      </w:r>
    </w:p>
    <w:p w14:paraId="10C9FFEF" w14:textId="77777777" w:rsidR="00C33B52" w:rsidRDefault="00C33B52" w:rsidP="00C33B52">
      <w:pPr>
        <w:pStyle w:val="Prrafodelista"/>
        <w:rPr>
          <w:rFonts w:ascii="ITC Avant Garde" w:hAnsi="ITC Avant Garde"/>
        </w:rPr>
      </w:pPr>
    </w:p>
    <w:p w14:paraId="36ED8978" w14:textId="6B38C8B7" w:rsidR="00877BED" w:rsidRDefault="00877BED" w:rsidP="00C33B52">
      <w:pPr>
        <w:tabs>
          <w:tab w:val="left" w:pos="142"/>
        </w:tabs>
        <w:spacing w:after="0" w:line="240" w:lineRule="auto"/>
        <w:jc w:val="both"/>
        <w:rPr>
          <w:rFonts w:ascii="ITC Avant Garde" w:hAnsi="ITC Avant Garde"/>
        </w:rPr>
      </w:pPr>
      <w:r>
        <w:rPr>
          <w:rFonts w:ascii="ITC Avant Garde" w:hAnsi="ITC Avant Garde"/>
        </w:rPr>
        <w:t>Dicha</w:t>
      </w:r>
      <w:r w:rsidRPr="0022016E">
        <w:rPr>
          <w:rFonts w:ascii="ITC Avant Garde" w:hAnsi="ITC Avant Garde"/>
        </w:rPr>
        <w:t xml:space="preserve"> </w:t>
      </w:r>
      <w:r>
        <w:rPr>
          <w:rFonts w:ascii="ITC Avant Garde" w:hAnsi="ITC Avant Garde"/>
        </w:rPr>
        <w:t>Garantía de Seriedad actualizada</w:t>
      </w:r>
      <w:r w:rsidRPr="0022016E">
        <w:rPr>
          <w:rFonts w:ascii="ITC Avant Garde" w:hAnsi="ITC Avant Garde"/>
        </w:rPr>
        <w:t xml:space="preserve"> deberá </w:t>
      </w:r>
      <w:r w:rsidR="001A644B">
        <w:rPr>
          <w:rFonts w:ascii="ITC Avant Garde" w:hAnsi="ITC Avant Garde"/>
        </w:rPr>
        <w:t>corresponder,</w:t>
      </w:r>
      <w:r w:rsidR="001A644B" w:rsidRPr="004C3322">
        <w:t xml:space="preserve"> </w:t>
      </w:r>
      <w:r w:rsidR="001A644B" w:rsidRPr="004C3322">
        <w:rPr>
          <w:rFonts w:ascii="ITC Avant Garde" w:hAnsi="ITC Avant Garde"/>
        </w:rPr>
        <w:t>al menos</w:t>
      </w:r>
      <w:r w:rsidR="001A644B">
        <w:rPr>
          <w:rFonts w:ascii="ITC Avant Garde" w:hAnsi="ITC Avant Garde"/>
        </w:rPr>
        <w:t>,</w:t>
      </w:r>
      <w:r w:rsidR="001A644B" w:rsidRPr="004C3322">
        <w:rPr>
          <w:rFonts w:ascii="ITC Avant Garde" w:hAnsi="ITC Avant Garde"/>
        </w:rPr>
        <w:t xml:space="preserve"> </w:t>
      </w:r>
      <w:r w:rsidR="001A644B">
        <w:rPr>
          <w:rFonts w:ascii="ITC Avant Garde" w:hAnsi="ITC Avant Garde"/>
        </w:rPr>
        <w:t>a lo que resulte mayor entre</w:t>
      </w:r>
      <w:r>
        <w:rPr>
          <w:rFonts w:ascii="ITC Avant Garde" w:hAnsi="ITC Avant Garde"/>
        </w:rPr>
        <w:t xml:space="preserve"> $700,000,000.00 (</w:t>
      </w:r>
      <w:r w:rsidR="00A42FBD">
        <w:rPr>
          <w:rFonts w:ascii="ITC Avant Garde" w:hAnsi="ITC Avant Garde"/>
        </w:rPr>
        <w:t xml:space="preserve">SETECIENTOS MILLONES DE PESOS </w:t>
      </w:r>
      <w:r>
        <w:rPr>
          <w:rFonts w:ascii="ITC Avant Garde" w:hAnsi="ITC Avant Garde"/>
        </w:rPr>
        <w:t>00/100 M.N</w:t>
      </w:r>
      <w:r w:rsidR="001A644B">
        <w:rPr>
          <w:rFonts w:ascii="ITC Avant Garde" w:hAnsi="ITC Avant Garde"/>
        </w:rPr>
        <w:t>.) y e</w:t>
      </w:r>
      <w:r w:rsidR="001A644B" w:rsidRPr="004C3322">
        <w:rPr>
          <w:rFonts w:ascii="ITC Avant Garde" w:hAnsi="ITC Avant Garde"/>
        </w:rPr>
        <w:t>l 50% (cincuenta por ciento) de</w:t>
      </w:r>
      <w:r w:rsidR="001A644B">
        <w:rPr>
          <w:rFonts w:ascii="ITC Avant Garde" w:hAnsi="ITC Avant Garde"/>
        </w:rPr>
        <w:t xml:space="preserve"> </w:t>
      </w:r>
      <w:r w:rsidR="001A644B" w:rsidRPr="004C3322">
        <w:rPr>
          <w:rFonts w:ascii="ITC Avant Garde" w:hAnsi="ITC Avant Garde"/>
        </w:rPr>
        <w:t>l</w:t>
      </w:r>
      <w:r w:rsidR="001A644B">
        <w:rPr>
          <w:rFonts w:ascii="ITC Avant Garde" w:hAnsi="ITC Avant Garde"/>
        </w:rPr>
        <w:t>a</w:t>
      </w:r>
      <w:r w:rsidR="001A644B" w:rsidRPr="004C3322">
        <w:rPr>
          <w:rFonts w:ascii="ITC Avant Garde" w:hAnsi="ITC Avant Garde"/>
        </w:rPr>
        <w:t xml:space="preserve"> </w:t>
      </w:r>
      <w:r w:rsidR="001A644B">
        <w:rPr>
          <w:rFonts w:ascii="ITC Avant Garde" w:hAnsi="ITC Avant Garde"/>
        </w:rPr>
        <w:t>Contraprestación respectiva</w:t>
      </w:r>
      <w:r w:rsidR="007B2E6C">
        <w:rPr>
          <w:rFonts w:ascii="ITC Avant Garde" w:hAnsi="ITC Avant Garde"/>
        </w:rPr>
        <w:t>.</w:t>
      </w:r>
      <w:r w:rsidDel="00877BED">
        <w:rPr>
          <w:rFonts w:ascii="ITC Avant Garde" w:hAnsi="ITC Avant Garde"/>
        </w:rPr>
        <w:t xml:space="preserve"> </w:t>
      </w:r>
    </w:p>
    <w:p w14:paraId="6FD5023F" w14:textId="3423E797" w:rsidR="00A1223B" w:rsidRDefault="00877BED" w:rsidP="00F72C18">
      <w:pPr>
        <w:tabs>
          <w:tab w:val="left" w:pos="142"/>
        </w:tabs>
        <w:spacing w:after="0" w:line="240" w:lineRule="auto"/>
        <w:jc w:val="both"/>
        <w:rPr>
          <w:rFonts w:ascii="ITC Avant Garde" w:hAnsi="ITC Avant Garde"/>
        </w:rPr>
      </w:pPr>
      <w:r w:rsidDel="00877BED">
        <w:rPr>
          <w:rFonts w:ascii="ITC Avant Garde" w:hAnsi="ITC Avant Garde"/>
        </w:rPr>
        <w:t xml:space="preserve"> </w:t>
      </w:r>
    </w:p>
    <w:p w14:paraId="0E014200" w14:textId="7370E3BF" w:rsidR="00E34282" w:rsidRPr="00E34282" w:rsidRDefault="00E34282" w:rsidP="00392919">
      <w:pPr>
        <w:numPr>
          <w:ilvl w:val="1"/>
          <w:numId w:val="46"/>
        </w:numPr>
        <w:tabs>
          <w:tab w:val="left" w:pos="142"/>
        </w:tabs>
        <w:spacing w:after="0" w:line="240" w:lineRule="auto"/>
        <w:ind w:left="0" w:firstLine="0"/>
        <w:jc w:val="both"/>
        <w:rPr>
          <w:rFonts w:ascii="ITC Avant Garde" w:hAnsi="ITC Avant Garde"/>
        </w:rPr>
      </w:pPr>
      <w:r w:rsidRPr="00E34282">
        <w:rPr>
          <w:rFonts w:ascii="ITC Avant Garde" w:eastAsiaTheme="minorHAnsi" w:hAnsi="ITC Avant Garde"/>
        </w:rPr>
        <w:t xml:space="preserve">Durante el Procedimiento de Presentación de Ofertas, el Instituto monitoreará el nivel de las Ofertas de cada Participante en relación al monto de su Garantía de Seriedad. En su caso, el Instituto suspenderá </w:t>
      </w:r>
      <w:r w:rsidR="00CF2464">
        <w:rPr>
          <w:rFonts w:ascii="ITC Avant Garde" w:eastAsiaTheme="minorHAnsi" w:hAnsi="ITC Avant Garde"/>
        </w:rPr>
        <w:t>t</w:t>
      </w:r>
      <w:r w:rsidRPr="00E34282">
        <w:rPr>
          <w:rFonts w:ascii="ITC Avant Garde" w:eastAsiaTheme="minorHAnsi" w:hAnsi="ITC Avant Garde"/>
        </w:rPr>
        <w:t>emporalmente dicho procedimiento y requerirá a uno o más Participantes el incremento del monto de sus Garantías de Seriedad, atendiendo a lo siguiente:</w:t>
      </w:r>
    </w:p>
    <w:p w14:paraId="690834BB" w14:textId="77777777" w:rsidR="00E34282" w:rsidRPr="00E34282" w:rsidRDefault="00E34282" w:rsidP="00F72C18">
      <w:pPr>
        <w:tabs>
          <w:tab w:val="left" w:pos="142"/>
        </w:tabs>
        <w:spacing w:after="0" w:line="240" w:lineRule="auto"/>
        <w:jc w:val="both"/>
        <w:rPr>
          <w:rFonts w:ascii="ITC Avant Garde" w:hAnsi="ITC Avant Garde"/>
        </w:rPr>
      </w:pPr>
    </w:p>
    <w:p w14:paraId="614DC035" w14:textId="16B7D52B" w:rsidR="00E34282" w:rsidRDefault="00E34282" w:rsidP="00392919">
      <w:pPr>
        <w:pStyle w:val="Prrafodelista"/>
        <w:numPr>
          <w:ilvl w:val="0"/>
          <w:numId w:val="45"/>
        </w:numPr>
        <w:tabs>
          <w:tab w:val="left" w:pos="142"/>
        </w:tabs>
        <w:jc w:val="both"/>
        <w:rPr>
          <w:rFonts w:ascii="ITC Avant Garde" w:eastAsiaTheme="minorHAnsi" w:hAnsi="ITC Avant Garde"/>
          <w:sz w:val="22"/>
          <w:szCs w:val="22"/>
        </w:rPr>
      </w:pPr>
      <w:r w:rsidRPr="00E34282">
        <w:rPr>
          <w:rFonts w:ascii="ITC Avant Garde" w:eastAsiaTheme="minorHAnsi" w:hAnsi="ITC Avant Garde"/>
          <w:sz w:val="22"/>
          <w:szCs w:val="22"/>
        </w:rPr>
        <w:t xml:space="preserve">Después de la terminación de cualquier Ronda de Reloj, si la Garantía de Seriedad provista por uno o más Participantes es menor al 20% </w:t>
      </w:r>
      <w:r>
        <w:rPr>
          <w:rFonts w:ascii="ITC Avant Garde" w:eastAsiaTheme="minorHAnsi" w:hAnsi="ITC Avant Garde"/>
          <w:sz w:val="22"/>
          <w:szCs w:val="22"/>
        </w:rPr>
        <w:t xml:space="preserve">(veinte por ciento) </w:t>
      </w:r>
      <w:r w:rsidRPr="00E34282">
        <w:rPr>
          <w:rFonts w:ascii="ITC Avant Garde" w:eastAsiaTheme="minorHAnsi" w:hAnsi="ITC Avant Garde"/>
          <w:sz w:val="22"/>
          <w:szCs w:val="22"/>
        </w:rPr>
        <w:t xml:space="preserve">del total del </w:t>
      </w:r>
      <w:r w:rsidR="00D6162C">
        <w:rPr>
          <w:rFonts w:ascii="ITC Avant Garde" w:eastAsiaTheme="minorHAnsi" w:hAnsi="ITC Avant Garde"/>
          <w:sz w:val="22"/>
          <w:szCs w:val="22"/>
        </w:rPr>
        <w:t>Componente</w:t>
      </w:r>
      <w:r w:rsidR="00D6162C" w:rsidRPr="00E34282">
        <w:rPr>
          <w:rFonts w:ascii="ITC Avant Garde" w:eastAsiaTheme="minorHAnsi" w:hAnsi="ITC Avant Garde"/>
          <w:sz w:val="22"/>
          <w:szCs w:val="22"/>
        </w:rPr>
        <w:t xml:space="preserve"> </w:t>
      </w:r>
      <w:r w:rsidR="00D6162C">
        <w:rPr>
          <w:rFonts w:ascii="ITC Avant Garde" w:eastAsiaTheme="minorHAnsi" w:hAnsi="ITC Avant Garde"/>
          <w:sz w:val="22"/>
          <w:szCs w:val="22"/>
        </w:rPr>
        <w:t>E</w:t>
      </w:r>
      <w:r w:rsidRPr="00E34282">
        <w:rPr>
          <w:rFonts w:ascii="ITC Avant Garde" w:eastAsiaTheme="minorHAnsi" w:hAnsi="ITC Avant Garde"/>
          <w:sz w:val="22"/>
          <w:szCs w:val="22"/>
        </w:rPr>
        <w:t xml:space="preserve">conómico asociado a su Oferta en dicha ronda, el Instituto suspenderá por un periodo de hasta 5 (cinco) días hábiles el Procedimiento de Presentación de Ofertas y requerirá a los Participantes respectivos para que dentro de dicho periodo presenten al Instituto, la actualización de la Garantía de Seriedad, de modo que </w:t>
      </w:r>
      <w:r w:rsidR="00D6162C">
        <w:rPr>
          <w:rFonts w:ascii="ITC Avant Garde" w:eastAsiaTheme="minorHAnsi" w:hAnsi="ITC Avant Garde"/>
          <w:sz w:val="22"/>
          <w:szCs w:val="22"/>
        </w:rPr>
        <w:t>é</w:t>
      </w:r>
      <w:r w:rsidRPr="00E34282">
        <w:rPr>
          <w:rFonts w:ascii="ITC Avant Garde" w:eastAsiaTheme="minorHAnsi" w:hAnsi="ITC Avant Garde"/>
          <w:sz w:val="22"/>
          <w:szCs w:val="22"/>
        </w:rPr>
        <w:t xml:space="preserve">sta corresponda al menos al 50% </w:t>
      </w:r>
      <w:r>
        <w:rPr>
          <w:rFonts w:ascii="ITC Avant Garde" w:eastAsiaTheme="minorHAnsi" w:hAnsi="ITC Avant Garde"/>
          <w:sz w:val="22"/>
          <w:szCs w:val="22"/>
        </w:rPr>
        <w:t xml:space="preserve">(cincuenta por ciento) </w:t>
      </w:r>
      <w:r w:rsidRPr="00E34282">
        <w:rPr>
          <w:rFonts w:ascii="ITC Avant Garde" w:eastAsiaTheme="minorHAnsi" w:hAnsi="ITC Avant Garde"/>
          <w:sz w:val="22"/>
          <w:szCs w:val="22"/>
        </w:rPr>
        <w:t xml:space="preserve">del </w:t>
      </w:r>
      <w:r w:rsidR="00D6162C">
        <w:rPr>
          <w:rFonts w:ascii="ITC Avant Garde" w:eastAsiaTheme="minorHAnsi" w:hAnsi="ITC Avant Garde"/>
          <w:sz w:val="22"/>
          <w:szCs w:val="22"/>
        </w:rPr>
        <w:t>Componente</w:t>
      </w:r>
      <w:r w:rsidRPr="00E34282">
        <w:rPr>
          <w:rFonts w:ascii="ITC Avant Garde" w:eastAsiaTheme="minorHAnsi" w:hAnsi="ITC Avant Garde"/>
          <w:sz w:val="22"/>
          <w:szCs w:val="22"/>
        </w:rPr>
        <w:t xml:space="preserve"> </w:t>
      </w:r>
      <w:r w:rsidR="00D6162C">
        <w:rPr>
          <w:rFonts w:ascii="ITC Avant Garde" w:eastAsiaTheme="minorHAnsi" w:hAnsi="ITC Avant Garde"/>
          <w:sz w:val="22"/>
          <w:szCs w:val="22"/>
        </w:rPr>
        <w:t>E</w:t>
      </w:r>
      <w:r w:rsidRPr="00E34282">
        <w:rPr>
          <w:rFonts w:ascii="ITC Avant Garde" w:eastAsiaTheme="minorHAnsi" w:hAnsi="ITC Avant Garde"/>
          <w:sz w:val="22"/>
          <w:szCs w:val="22"/>
        </w:rPr>
        <w:t>conómico asociado a su última Oferta.</w:t>
      </w:r>
    </w:p>
    <w:p w14:paraId="7ED392A8" w14:textId="77777777" w:rsidR="00E34282" w:rsidRPr="00E34282" w:rsidRDefault="00E34282" w:rsidP="00F72C18">
      <w:pPr>
        <w:pStyle w:val="Prrafodelista"/>
        <w:tabs>
          <w:tab w:val="left" w:pos="142"/>
        </w:tabs>
        <w:ind w:left="720"/>
        <w:jc w:val="both"/>
        <w:rPr>
          <w:rFonts w:ascii="ITC Avant Garde" w:eastAsiaTheme="minorHAnsi" w:hAnsi="ITC Avant Garde"/>
          <w:sz w:val="22"/>
          <w:szCs w:val="22"/>
        </w:rPr>
      </w:pPr>
    </w:p>
    <w:p w14:paraId="15AE3C55" w14:textId="257990E4" w:rsidR="00E34282" w:rsidRDefault="00E34282" w:rsidP="00F72C18">
      <w:pPr>
        <w:tabs>
          <w:tab w:val="left" w:pos="142"/>
        </w:tabs>
        <w:spacing w:after="0" w:line="240" w:lineRule="auto"/>
        <w:jc w:val="both"/>
        <w:rPr>
          <w:rFonts w:ascii="ITC Avant Garde" w:eastAsiaTheme="minorHAnsi" w:hAnsi="ITC Avant Garde"/>
        </w:rPr>
      </w:pPr>
      <w:r w:rsidRPr="00E34282">
        <w:rPr>
          <w:rFonts w:ascii="ITC Avant Garde" w:eastAsiaTheme="minorHAnsi" w:hAnsi="ITC Avant Garde"/>
        </w:rPr>
        <w:t xml:space="preserve">Lo anterior, sin menoscabo de que los Participantes puedan incrementar el monto de su Garantía de Seriedad, sin necesidad de ser requeridos, </w:t>
      </w:r>
      <w:r w:rsidR="004240AF">
        <w:rPr>
          <w:rFonts w:ascii="ITC Avant Garde" w:eastAsiaTheme="minorHAnsi" w:hAnsi="ITC Avant Garde"/>
        </w:rPr>
        <w:t>en</w:t>
      </w:r>
      <w:r w:rsidR="004240AF" w:rsidRPr="00E34282">
        <w:rPr>
          <w:rFonts w:ascii="ITC Avant Garde" w:eastAsiaTheme="minorHAnsi" w:hAnsi="ITC Avant Garde"/>
        </w:rPr>
        <w:t xml:space="preserve"> </w:t>
      </w:r>
      <w:r w:rsidRPr="00E34282">
        <w:rPr>
          <w:rFonts w:ascii="ITC Avant Garde" w:eastAsiaTheme="minorHAnsi" w:hAnsi="ITC Avant Garde"/>
        </w:rPr>
        <w:t xml:space="preserve">cualquier momento durante el Procedimiento de Presentación de Ofertas. </w:t>
      </w:r>
    </w:p>
    <w:p w14:paraId="65704E5B" w14:textId="77777777" w:rsidR="00D961F8" w:rsidRPr="00E34282" w:rsidRDefault="00D961F8" w:rsidP="00F72C18">
      <w:pPr>
        <w:tabs>
          <w:tab w:val="left" w:pos="142"/>
        </w:tabs>
        <w:spacing w:after="0" w:line="240" w:lineRule="auto"/>
        <w:jc w:val="both"/>
        <w:rPr>
          <w:rFonts w:ascii="ITC Avant Garde" w:eastAsiaTheme="minorHAnsi" w:hAnsi="ITC Avant Garde"/>
        </w:rPr>
      </w:pPr>
    </w:p>
    <w:p w14:paraId="584D41C0" w14:textId="200C7F77" w:rsidR="00E34282" w:rsidRDefault="001A644B" w:rsidP="00F72C18">
      <w:pPr>
        <w:tabs>
          <w:tab w:val="left" w:pos="142"/>
        </w:tabs>
        <w:spacing w:after="0" w:line="240" w:lineRule="auto"/>
        <w:jc w:val="both"/>
        <w:rPr>
          <w:rFonts w:ascii="ITC Avant Garde" w:eastAsiaTheme="minorHAnsi" w:hAnsi="ITC Avant Garde"/>
        </w:rPr>
      </w:pPr>
      <w:r>
        <w:rPr>
          <w:rFonts w:ascii="ITC Avant Garde" w:eastAsiaTheme="minorHAnsi" w:hAnsi="ITC Avant Garde"/>
        </w:rPr>
        <w:t>Los Participantes</w:t>
      </w:r>
      <w:r w:rsidR="00E34282" w:rsidRPr="00E34282">
        <w:rPr>
          <w:rFonts w:ascii="ITC Avant Garde" w:eastAsiaTheme="minorHAnsi" w:hAnsi="ITC Avant Garde"/>
        </w:rPr>
        <w:t xml:space="preserve"> </w:t>
      </w:r>
      <w:r>
        <w:rPr>
          <w:rFonts w:ascii="ITC Avant Garde" w:eastAsiaTheme="minorHAnsi" w:hAnsi="ITC Avant Garde"/>
        </w:rPr>
        <w:t>deberán realizar</w:t>
      </w:r>
      <w:r w:rsidR="00E34282" w:rsidRPr="00E34282">
        <w:rPr>
          <w:rFonts w:ascii="ITC Avant Garde" w:eastAsiaTheme="minorHAnsi" w:hAnsi="ITC Avant Garde"/>
        </w:rPr>
        <w:t xml:space="preserve"> la entrega física en el Domicilio del Instituto de </w:t>
      </w:r>
      <w:r>
        <w:rPr>
          <w:rFonts w:ascii="ITC Avant Garde" w:eastAsiaTheme="minorHAnsi" w:hAnsi="ITC Avant Garde"/>
        </w:rPr>
        <w:t>la actualización de la</w:t>
      </w:r>
      <w:r w:rsidR="00E34282" w:rsidRPr="00E34282">
        <w:rPr>
          <w:rFonts w:ascii="ITC Avant Garde" w:eastAsiaTheme="minorHAnsi" w:hAnsi="ITC Avant Garde"/>
        </w:rPr>
        <w:t xml:space="preserve"> </w:t>
      </w:r>
      <w:r w:rsidR="004240AF">
        <w:rPr>
          <w:rFonts w:ascii="ITC Avant Garde" w:eastAsiaTheme="minorHAnsi" w:hAnsi="ITC Avant Garde"/>
        </w:rPr>
        <w:t>c</w:t>
      </w:r>
      <w:r w:rsidR="00E34282" w:rsidRPr="00E34282">
        <w:rPr>
          <w:rFonts w:ascii="ITC Avant Garde" w:eastAsiaTheme="minorHAnsi" w:hAnsi="ITC Avant Garde"/>
        </w:rPr>
        <w:t xml:space="preserve">arta de </w:t>
      </w:r>
      <w:r w:rsidR="004240AF">
        <w:rPr>
          <w:rFonts w:ascii="ITC Avant Garde" w:eastAsiaTheme="minorHAnsi" w:hAnsi="ITC Avant Garde"/>
        </w:rPr>
        <w:t>c</w:t>
      </w:r>
      <w:r w:rsidR="00E34282" w:rsidRPr="00E34282">
        <w:rPr>
          <w:rFonts w:ascii="ITC Avant Garde" w:eastAsiaTheme="minorHAnsi" w:hAnsi="ITC Avant Garde"/>
        </w:rPr>
        <w:t xml:space="preserve">rédito </w:t>
      </w:r>
      <w:r w:rsidR="004240AF" w:rsidRPr="004240AF">
        <w:rPr>
          <w:rFonts w:ascii="ITC Avant Garde" w:eastAsiaTheme="minorHAnsi" w:hAnsi="ITC Avant Garde"/>
          <w:i/>
        </w:rPr>
        <w:t>s</w:t>
      </w:r>
      <w:r w:rsidR="00E34282" w:rsidRPr="004240AF">
        <w:rPr>
          <w:rFonts w:ascii="ITC Avant Garde" w:eastAsiaTheme="minorHAnsi" w:hAnsi="ITC Avant Garde"/>
          <w:i/>
        </w:rPr>
        <w:t>tand-by</w:t>
      </w:r>
      <w:r w:rsidR="00E34282" w:rsidRPr="00E34282">
        <w:rPr>
          <w:rFonts w:ascii="ITC Avant Garde" w:eastAsiaTheme="minorHAnsi" w:hAnsi="ITC Avant Garde"/>
        </w:rPr>
        <w:t xml:space="preserve"> que se apegue a lo dispuesto en las Bases</w:t>
      </w:r>
      <w:r w:rsidR="00A26CA7">
        <w:rPr>
          <w:rFonts w:ascii="ITC Avant Garde" w:eastAsiaTheme="minorHAnsi" w:hAnsi="ITC Avant Garde"/>
        </w:rPr>
        <w:t xml:space="preserve">, </w:t>
      </w:r>
      <w:r w:rsidR="00C15F02">
        <w:rPr>
          <w:rFonts w:ascii="ITC Avant Garde" w:eastAsiaTheme="minorHAnsi" w:hAnsi="ITC Avant Garde"/>
        </w:rPr>
        <w:t xml:space="preserve">la cual </w:t>
      </w:r>
      <w:r w:rsidR="00A26CA7">
        <w:rPr>
          <w:rFonts w:ascii="ITC Avant Garde" w:eastAsiaTheme="minorHAnsi" w:hAnsi="ITC Avant Garde"/>
        </w:rPr>
        <w:t xml:space="preserve">deberá </w:t>
      </w:r>
      <w:r w:rsidR="00C15F02">
        <w:rPr>
          <w:rFonts w:ascii="ITC Avant Garde" w:eastAsiaTheme="minorHAnsi" w:hAnsi="ITC Avant Garde"/>
        </w:rPr>
        <w:t>mantener su vigencia,</w:t>
      </w:r>
      <w:r w:rsidR="00A26CA7">
        <w:rPr>
          <w:rFonts w:ascii="ITC Avant Garde" w:eastAsiaTheme="minorHAnsi" w:hAnsi="ITC Avant Garde"/>
        </w:rPr>
        <w:t xml:space="preserve"> por lo menos</w:t>
      </w:r>
      <w:r w:rsidR="00C15F02">
        <w:rPr>
          <w:rFonts w:ascii="ITC Avant Garde" w:eastAsiaTheme="minorHAnsi" w:hAnsi="ITC Avant Garde"/>
        </w:rPr>
        <w:t>,</w:t>
      </w:r>
      <w:r w:rsidR="00A26CA7">
        <w:rPr>
          <w:rFonts w:ascii="ITC Avant Garde" w:eastAsiaTheme="minorHAnsi" w:hAnsi="ITC Avant Garde"/>
        </w:rPr>
        <w:t xml:space="preserve"> </w:t>
      </w:r>
      <w:r w:rsidR="001F68C6">
        <w:rPr>
          <w:rFonts w:ascii="ITC Avant Garde" w:eastAsiaTheme="minorHAnsi" w:hAnsi="ITC Avant Garde"/>
        </w:rPr>
        <w:t>al 31 de diciembre de 2018</w:t>
      </w:r>
      <w:r w:rsidR="00A26CA7">
        <w:rPr>
          <w:rFonts w:ascii="ITC Avant Garde" w:eastAsiaTheme="minorHAnsi" w:hAnsi="ITC Avant Garde"/>
        </w:rPr>
        <w:t>.</w:t>
      </w:r>
    </w:p>
    <w:p w14:paraId="657A0CF1" w14:textId="77777777" w:rsidR="00D961F8" w:rsidRPr="00E34282" w:rsidRDefault="00D961F8" w:rsidP="00F72C18">
      <w:pPr>
        <w:tabs>
          <w:tab w:val="left" w:pos="142"/>
        </w:tabs>
        <w:spacing w:after="0" w:line="240" w:lineRule="auto"/>
        <w:jc w:val="both"/>
        <w:rPr>
          <w:rFonts w:ascii="ITC Avant Garde" w:eastAsiaTheme="minorHAnsi" w:hAnsi="ITC Avant Garde"/>
        </w:rPr>
      </w:pPr>
    </w:p>
    <w:p w14:paraId="31742083" w14:textId="2CB4EBF2" w:rsidR="00D824DF" w:rsidRPr="007030F3" w:rsidRDefault="00D824DF" w:rsidP="00D824DF">
      <w:pPr>
        <w:tabs>
          <w:tab w:val="left" w:pos="142"/>
        </w:tabs>
        <w:spacing w:after="0" w:line="240" w:lineRule="auto"/>
        <w:jc w:val="both"/>
        <w:rPr>
          <w:rFonts w:ascii="ITC Avant Garde" w:eastAsiaTheme="minorHAnsi" w:hAnsi="ITC Avant Garde"/>
        </w:rPr>
      </w:pPr>
      <w:r w:rsidRPr="007030F3">
        <w:rPr>
          <w:rFonts w:ascii="ITC Avant Garde" w:eastAsiaTheme="minorHAnsi" w:hAnsi="ITC Avant Garde"/>
        </w:rPr>
        <w:t xml:space="preserve">La actualización de las Garantías de Seriedad se realizará mediante la entrega física en el Domicilio del Instituto de una nueva carta de crédito Stand-by que se apegue a lo </w:t>
      </w:r>
      <w:r w:rsidR="0081449B">
        <w:rPr>
          <w:rFonts w:ascii="ITC Avant Garde" w:eastAsiaTheme="minorHAnsi" w:hAnsi="ITC Avant Garde"/>
        </w:rPr>
        <w:t xml:space="preserve">dispuesto en las </w:t>
      </w:r>
      <w:r w:rsidR="00AA503F">
        <w:rPr>
          <w:rFonts w:ascii="ITC Avant Garde" w:eastAsiaTheme="minorHAnsi" w:hAnsi="ITC Avant Garde"/>
        </w:rPr>
        <w:t xml:space="preserve">presentes </w:t>
      </w:r>
      <w:r w:rsidR="0081449B">
        <w:rPr>
          <w:rFonts w:ascii="ITC Avant Garde" w:eastAsiaTheme="minorHAnsi" w:hAnsi="ITC Avant Garde"/>
        </w:rPr>
        <w:t xml:space="preserve">Bases, misma </w:t>
      </w:r>
      <w:r w:rsidR="0081449B" w:rsidRPr="00C57608">
        <w:rPr>
          <w:rFonts w:ascii="ITC Avant Garde" w:eastAsiaTheme="minorHAnsi" w:hAnsi="ITC Avant Garde"/>
        </w:rPr>
        <w:t>que será objeto de confirmación de su validez con la institución bancaria emisora para considerarse como válida.</w:t>
      </w:r>
    </w:p>
    <w:p w14:paraId="4F100972" w14:textId="77777777" w:rsidR="00D824DF" w:rsidRPr="007030F3" w:rsidRDefault="00D824DF" w:rsidP="00D824DF">
      <w:pPr>
        <w:tabs>
          <w:tab w:val="left" w:pos="142"/>
        </w:tabs>
        <w:spacing w:after="0" w:line="240" w:lineRule="auto"/>
        <w:jc w:val="both"/>
        <w:rPr>
          <w:rFonts w:ascii="ITC Avant Garde" w:eastAsiaTheme="minorHAnsi" w:hAnsi="ITC Avant Garde"/>
        </w:rPr>
      </w:pPr>
    </w:p>
    <w:p w14:paraId="35473BAC" w14:textId="1D284D68" w:rsidR="00D824DF" w:rsidRPr="00E34282" w:rsidRDefault="00D824DF" w:rsidP="00D824DF">
      <w:pPr>
        <w:tabs>
          <w:tab w:val="left" w:pos="142"/>
        </w:tabs>
        <w:spacing w:after="0" w:line="240" w:lineRule="auto"/>
        <w:jc w:val="both"/>
        <w:rPr>
          <w:rFonts w:ascii="ITC Avant Garde" w:eastAsiaTheme="minorHAnsi" w:hAnsi="ITC Avant Garde"/>
        </w:rPr>
      </w:pPr>
      <w:r w:rsidRPr="007030F3">
        <w:rPr>
          <w:rFonts w:ascii="ITC Avant Garde" w:eastAsiaTheme="minorHAnsi" w:hAnsi="ITC Avant Garde"/>
        </w:rPr>
        <w:t xml:space="preserve">Tratándose de la actualización de Garantías de Seriedad, la carta de crédito stand-by que, en su caso, se sustituya no podrá ser devuelta por el Instituto hasta en tanto se confirme la validez de </w:t>
      </w:r>
      <w:r w:rsidR="00AA503F">
        <w:rPr>
          <w:rFonts w:ascii="ITC Avant Garde" w:eastAsiaTheme="minorHAnsi" w:hAnsi="ITC Avant Garde"/>
        </w:rPr>
        <w:t>la carta de crédito actualizada</w:t>
      </w:r>
      <w:r w:rsidRPr="007030F3">
        <w:rPr>
          <w:rFonts w:ascii="ITC Avant Garde" w:eastAsiaTheme="minorHAnsi" w:hAnsi="ITC Avant Garde"/>
        </w:rPr>
        <w:t xml:space="preserve"> con la Institución de Crédito emisora.</w:t>
      </w:r>
    </w:p>
    <w:p w14:paraId="1F47AC71" w14:textId="77777777" w:rsidR="00D961F8" w:rsidRPr="00E34282" w:rsidRDefault="00D961F8" w:rsidP="00F72C18">
      <w:pPr>
        <w:tabs>
          <w:tab w:val="left" w:pos="142"/>
        </w:tabs>
        <w:spacing w:after="0" w:line="240" w:lineRule="auto"/>
        <w:jc w:val="both"/>
        <w:rPr>
          <w:rFonts w:ascii="ITC Avant Garde" w:eastAsiaTheme="minorHAnsi" w:hAnsi="ITC Avant Garde"/>
        </w:rPr>
      </w:pPr>
    </w:p>
    <w:p w14:paraId="2CDF944B" w14:textId="77777777" w:rsidR="00E34282" w:rsidRDefault="00E34282" w:rsidP="00F72C18">
      <w:pPr>
        <w:tabs>
          <w:tab w:val="left" w:pos="142"/>
        </w:tabs>
        <w:spacing w:after="0" w:line="240" w:lineRule="auto"/>
        <w:jc w:val="both"/>
        <w:rPr>
          <w:rFonts w:ascii="ITC Avant Garde" w:eastAsiaTheme="minorHAnsi" w:hAnsi="ITC Avant Garde"/>
        </w:rPr>
      </w:pPr>
      <w:r w:rsidRPr="00E34282">
        <w:rPr>
          <w:rFonts w:ascii="ITC Avant Garde" w:eastAsiaTheme="minorHAnsi" w:hAnsi="ITC Avant Garde"/>
        </w:rPr>
        <w:t>Si transcurrido el plazo concedido por el Instituto a un Participante para incrementar su Garantía de Seriedad, éste no diera cumplimiento al requerimiento respectivo, será excluido de presentar una nueva Oferta en la Etapa de Adjudicación. Sin embargo, todas sus Ofertas hasta entonces presentadas permanecerán válidas y vinculantes.</w:t>
      </w:r>
    </w:p>
    <w:p w14:paraId="1C81B811" w14:textId="77777777" w:rsidR="00D961F8" w:rsidRPr="00E34282" w:rsidRDefault="00D961F8" w:rsidP="00F72C18">
      <w:pPr>
        <w:tabs>
          <w:tab w:val="left" w:pos="142"/>
        </w:tabs>
        <w:spacing w:after="0" w:line="240" w:lineRule="auto"/>
        <w:jc w:val="both"/>
        <w:rPr>
          <w:rFonts w:ascii="ITC Avant Garde" w:eastAsiaTheme="minorHAnsi" w:hAnsi="ITC Avant Garde"/>
        </w:rPr>
      </w:pPr>
    </w:p>
    <w:p w14:paraId="1915BCDB" w14:textId="535D7A39" w:rsidR="005300EC" w:rsidRPr="00E34282" w:rsidRDefault="00FF2699" w:rsidP="00392919">
      <w:pPr>
        <w:pStyle w:val="Prrafodelista"/>
        <w:numPr>
          <w:ilvl w:val="1"/>
          <w:numId w:val="46"/>
        </w:numPr>
        <w:tabs>
          <w:tab w:val="left" w:pos="142"/>
        </w:tabs>
        <w:jc w:val="both"/>
        <w:rPr>
          <w:rFonts w:ascii="ITC Avant Garde" w:eastAsiaTheme="minorHAnsi" w:hAnsi="ITC Avant Garde"/>
          <w:sz w:val="22"/>
          <w:szCs w:val="22"/>
        </w:rPr>
      </w:pPr>
      <w:r w:rsidRPr="00E34282">
        <w:rPr>
          <w:rFonts w:ascii="ITC Avant Garde" w:hAnsi="ITC Avant Garde"/>
          <w:sz w:val="22"/>
          <w:szCs w:val="22"/>
        </w:rPr>
        <w:t>La Garantía de Seriedad será liberada por el Instituto en los casos siguientes:</w:t>
      </w:r>
    </w:p>
    <w:p w14:paraId="33003BB7" w14:textId="77777777" w:rsidR="005300EC" w:rsidRPr="00E34282" w:rsidRDefault="005300EC" w:rsidP="00F72C18">
      <w:pPr>
        <w:tabs>
          <w:tab w:val="left" w:pos="142"/>
        </w:tabs>
        <w:spacing w:after="0" w:line="240" w:lineRule="auto"/>
        <w:jc w:val="both"/>
        <w:rPr>
          <w:rFonts w:ascii="ITC Avant Garde" w:hAnsi="ITC Avant Garde"/>
        </w:rPr>
      </w:pPr>
    </w:p>
    <w:p w14:paraId="0BADAC2C" w14:textId="79C6956B" w:rsidR="005300EC" w:rsidRPr="00E34282" w:rsidRDefault="005300EC" w:rsidP="00392919">
      <w:pPr>
        <w:numPr>
          <w:ilvl w:val="0"/>
          <w:numId w:val="33"/>
        </w:numPr>
        <w:tabs>
          <w:tab w:val="left" w:pos="142"/>
        </w:tabs>
        <w:spacing w:after="0" w:line="240" w:lineRule="auto"/>
        <w:ind w:left="709" w:hanging="425"/>
        <w:jc w:val="both"/>
        <w:rPr>
          <w:rFonts w:ascii="ITC Avant Garde" w:hAnsi="ITC Avant Garde"/>
        </w:rPr>
      </w:pPr>
      <w:r w:rsidRPr="00E34282">
        <w:rPr>
          <w:rFonts w:ascii="ITC Avant Garde" w:hAnsi="ITC Avant Garde"/>
        </w:rPr>
        <w:lastRenderedPageBreak/>
        <w:t>Cuando el Interesado no haya obtenido su Constancia de Participación en la Licitación y no haya incurrido en ninguna causal de descalificación;</w:t>
      </w:r>
    </w:p>
    <w:p w14:paraId="7D850906" w14:textId="16DB45DE" w:rsidR="00FF2699" w:rsidRDefault="00FF2699" w:rsidP="00392919">
      <w:pPr>
        <w:numPr>
          <w:ilvl w:val="0"/>
          <w:numId w:val="33"/>
        </w:numPr>
        <w:tabs>
          <w:tab w:val="left" w:pos="142"/>
        </w:tabs>
        <w:spacing w:after="0" w:line="240" w:lineRule="auto"/>
        <w:ind w:left="709" w:hanging="425"/>
        <w:jc w:val="both"/>
        <w:rPr>
          <w:rFonts w:ascii="ITC Avant Garde" w:hAnsi="ITC Avant Garde"/>
        </w:rPr>
      </w:pPr>
      <w:r w:rsidRPr="00E34282">
        <w:rPr>
          <w:rFonts w:ascii="ITC Avant Garde" w:hAnsi="ITC Avant Garde"/>
        </w:rPr>
        <w:t>Cuando el Participante</w:t>
      </w:r>
      <w:r w:rsidRPr="00BF5716">
        <w:rPr>
          <w:rFonts w:ascii="ITC Avant Garde" w:hAnsi="ITC Avant Garde"/>
        </w:rPr>
        <w:t xml:space="preserve"> no resulte ganador </w:t>
      </w:r>
      <w:r w:rsidR="001E423D">
        <w:rPr>
          <w:rFonts w:ascii="ITC Avant Garde" w:hAnsi="ITC Avant Garde"/>
        </w:rPr>
        <w:t>en</w:t>
      </w:r>
      <w:r w:rsidR="001E423D" w:rsidRPr="00BF5716">
        <w:rPr>
          <w:rFonts w:ascii="ITC Avant Garde" w:hAnsi="ITC Avant Garde"/>
        </w:rPr>
        <w:t xml:space="preserve"> </w:t>
      </w:r>
      <w:r w:rsidRPr="00BF5716">
        <w:rPr>
          <w:rFonts w:ascii="ITC Avant Garde" w:hAnsi="ITC Avant Garde"/>
        </w:rPr>
        <w:t>la Licitación y no haya incurrido en ninguna causal de descalificación;</w:t>
      </w:r>
    </w:p>
    <w:p w14:paraId="00F6AEED" w14:textId="1DADB3D0" w:rsidR="005300EC" w:rsidRPr="005300EC" w:rsidRDefault="005300EC" w:rsidP="00392919">
      <w:pPr>
        <w:numPr>
          <w:ilvl w:val="0"/>
          <w:numId w:val="33"/>
        </w:numPr>
        <w:tabs>
          <w:tab w:val="left" w:pos="142"/>
        </w:tabs>
        <w:spacing w:after="0" w:line="240" w:lineRule="auto"/>
        <w:ind w:left="709" w:hanging="425"/>
        <w:jc w:val="both"/>
        <w:rPr>
          <w:rFonts w:ascii="ITC Avant Garde" w:hAnsi="ITC Avant Garde"/>
        </w:rPr>
      </w:pPr>
      <w:r w:rsidRPr="00BF5716">
        <w:rPr>
          <w:rFonts w:ascii="ITC Avant Garde" w:hAnsi="ITC Avant Garde"/>
        </w:rPr>
        <w:t xml:space="preserve">Cuando el Participante </w:t>
      </w:r>
      <w:r>
        <w:rPr>
          <w:rFonts w:ascii="ITC Avant Garde" w:hAnsi="ITC Avant Garde"/>
        </w:rPr>
        <w:t xml:space="preserve">Ganador </w:t>
      </w:r>
      <w:r w:rsidR="00AC0672">
        <w:rPr>
          <w:rFonts w:ascii="ITC Avant Garde" w:hAnsi="ITC Avant Garde"/>
        </w:rPr>
        <w:t>haya cumpl</w:t>
      </w:r>
      <w:r w:rsidR="00605B7E">
        <w:rPr>
          <w:rFonts w:ascii="ITC Avant Garde" w:hAnsi="ITC Avant Garde"/>
        </w:rPr>
        <w:t>ido con las condiciones impuestas</w:t>
      </w:r>
      <w:r w:rsidR="00AC0672">
        <w:rPr>
          <w:rFonts w:ascii="ITC Avant Garde" w:hAnsi="ITC Avant Garde"/>
        </w:rPr>
        <w:t xml:space="preserve"> en el Acta de Fallo correspondiente, </w:t>
      </w:r>
      <w:r w:rsidR="00605B7E">
        <w:rPr>
          <w:rFonts w:ascii="ITC Avant Garde" w:hAnsi="ITC Avant Garde"/>
        </w:rPr>
        <w:t>y se hubiere realizado la entrega de</w:t>
      </w:r>
      <w:r w:rsidR="003F6501">
        <w:rPr>
          <w:rFonts w:ascii="ITC Avant Garde" w:hAnsi="ITC Avant Garde"/>
        </w:rPr>
        <w:t>l(</w:t>
      </w:r>
      <w:r w:rsidR="00605B7E">
        <w:rPr>
          <w:rFonts w:ascii="ITC Avant Garde" w:hAnsi="ITC Avant Garde"/>
        </w:rPr>
        <w:t>los</w:t>
      </w:r>
      <w:r w:rsidR="003F6501">
        <w:rPr>
          <w:rFonts w:ascii="ITC Avant Garde" w:hAnsi="ITC Avant Garde"/>
        </w:rPr>
        <w:t>)</w:t>
      </w:r>
      <w:r>
        <w:rPr>
          <w:rFonts w:ascii="ITC Avant Garde" w:hAnsi="ITC Avant Garde"/>
        </w:rPr>
        <w:t xml:space="preserve"> título(s) de concesión respectivo(s)</w:t>
      </w:r>
      <w:r w:rsidRPr="00BF5716">
        <w:rPr>
          <w:rFonts w:ascii="ITC Avant Garde" w:hAnsi="ITC Avant Garde"/>
        </w:rPr>
        <w:t>;</w:t>
      </w:r>
    </w:p>
    <w:p w14:paraId="73B82B01" w14:textId="16BA7960" w:rsidR="00FF2699" w:rsidRPr="00EA4DCD" w:rsidRDefault="00916AD7" w:rsidP="00392919">
      <w:pPr>
        <w:numPr>
          <w:ilvl w:val="0"/>
          <w:numId w:val="33"/>
        </w:numPr>
        <w:tabs>
          <w:tab w:val="left" w:pos="142"/>
        </w:tabs>
        <w:spacing w:after="0" w:line="240" w:lineRule="auto"/>
        <w:ind w:left="709" w:hanging="425"/>
        <w:jc w:val="both"/>
        <w:rPr>
          <w:rFonts w:ascii="ITC Avant Garde" w:hAnsi="ITC Avant Garde"/>
        </w:rPr>
      </w:pPr>
      <w:r>
        <w:rPr>
          <w:rFonts w:ascii="ITC Avant Garde" w:hAnsi="ITC Avant Garde"/>
        </w:rPr>
        <w:t xml:space="preserve">Si </w:t>
      </w:r>
      <w:r w:rsidR="00FF2699" w:rsidRPr="00BF5716">
        <w:rPr>
          <w:rFonts w:ascii="ITC Avant Garde" w:hAnsi="ITC Avant Garde"/>
        </w:rPr>
        <w:t>el Participante solicit</w:t>
      </w:r>
      <w:r>
        <w:rPr>
          <w:rFonts w:ascii="ITC Avant Garde" w:hAnsi="ITC Avant Garde"/>
        </w:rPr>
        <w:t>a</w:t>
      </w:r>
      <w:r w:rsidR="00FF2699" w:rsidRPr="00BF5716">
        <w:rPr>
          <w:rFonts w:ascii="ITC Avant Garde" w:hAnsi="ITC Avant Garde"/>
        </w:rPr>
        <w:t xml:space="preserve"> su retiro de la Licitación en caso de que los términos de las Bases, sus Apéndices y Anexos se modifiquen</w:t>
      </w:r>
      <w:r w:rsidR="001E423D" w:rsidDel="00783BCE">
        <w:rPr>
          <w:rFonts w:ascii="ITC Avant Garde" w:hAnsi="ITC Avant Garde"/>
        </w:rPr>
        <w:t xml:space="preserve"> </w:t>
      </w:r>
      <w:r w:rsidR="0014626C">
        <w:rPr>
          <w:rFonts w:ascii="ITC Avant Garde" w:hAnsi="ITC Avant Garde"/>
        </w:rPr>
        <w:t>en el caso previsto en el segundo párrafo del numeral 2 de las presentes Bases;</w:t>
      </w:r>
      <w:r w:rsidR="00FF2699" w:rsidRPr="00BF5716">
        <w:rPr>
          <w:rFonts w:ascii="ITC Avant Garde" w:hAnsi="ITC Avant Garde"/>
        </w:rPr>
        <w:t xml:space="preserve"> dentro de los 10 (diez) días hábiles contados a partir</w:t>
      </w:r>
      <w:r w:rsidR="00FF2699" w:rsidRPr="00EA4DCD">
        <w:rPr>
          <w:rFonts w:ascii="ITC Avant Garde" w:hAnsi="ITC Avant Garde"/>
        </w:rPr>
        <w:t xml:space="preserve"> de la fecha de su solicitud de retiro y en tanto el Participante no haya sido descalificado; </w:t>
      </w:r>
    </w:p>
    <w:p w14:paraId="7B56C111" w14:textId="77777777" w:rsidR="00FF2699" w:rsidRPr="009F4EDA" w:rsidRDefault="00FF2699" w:rsidP="00392919">
      <w:pPr>
        <w:numPr>
          <w:ilvl w:val="0"/>
          <w:numId w:val="33"/>
        </w:numPr>
        <w:tabs>
          <w:tab w:val="left" w:pos="142"/>
        </w:tabs>
        <w:spacing w:after="0" w:line="240" w:lineRule="auto"/>
        <w:ind w:left="709" w:hanging="425"/>
        <w:jc w:val="both"/>
        <w:rPr>
          <w:rFonts w:ascii="ITC Avant Garde" w:hAnsi="ITC Avant Garde"/>
        </w:rPr>
      </w:pPr>
      <w:r w:rsidRPr="009F4EDA">
        <w:rPr>
          <w:rFonts w:ascii="ITC Avant Garde" w:hAnsi="ITC Avant Garde"/>
        </w:rPr>
        <w:t>Cuando se declare desierto el proceso licitatorio para el Bloque correspondiente, dentro de los 10 (diez) días hábiles siguientes a la declaración aludida, en tanto los Participantes no hayan incurrido en alguna causal de descalificación;</w:t>
      </w:r>
    </w:p>
    <w:p w14:paraId="2082C73B" w14:textId="37733C83" w:rsidR="00FF2699" w:rsidRDefault="00FF2699" w:rsidP="00392919">
      <w:pPr>
        <w:numPr>
          <w:ilvl w:val="0"/>
          <w:numId w:val="33"/>
        </w:numPr>
        <w:tabs>
          <w:tab w:val="left" w:pos="142"/>
        </w:tabs>
        <w:spacing w:after="0" w:line="240" w:lineRule="auto"/>
        <w:ind w:left="709" w:hanging="425"/>
        <w:jc w:val="both"/>
        <w:rPr>
          <w:rFonts w:ascii="ITC Avant Garde" w:hAnsi="ITC Avant Garde"/>
        </w:rPr>
      </w:pPr>
      <w:r w:rsidRPr="00EA4DCD">
        <w:rPr>
          <w:rFonts w:ascii="ITC Avant Garde" w:hAnsi="ITC Avant Garde"/>
        </w:rPr>
        <w:t>Cuando se cancele la Licitación, de conformidad con las Bases, dentro de los 10 (diez) días hábiles siguientes a la cancelación aludida, en tanto los Participantes no hayan incurrido en alguna causal d</w:t>
      </w:r>
      <w:r>
        <w:rPr>
          <w:rFonts w:ascii="ITC Avant Garde" w:hAnsi="ITC Avant Garde"/>
        </w:rPr>
        <w:t>e descalificación</w:t>
      </w:r>
      <w:r w:rsidR="004D4235">
        <w:rPr>
          <w:rFonts w:ascii="ITC Avant Garde" w:hAnsi="ITC Avant Garde"/>
        </w:rPr>
        <w:t>, y</w:t>
      </w:r>
    </w:p>
    <w:p w14:paraId="1DB772EC" w14:textId="5B84717C" w:rsidR="001A644B" w:rsidRDefault="001A644B" w:rsidP="00392919">
      <w:pPr>
        <w:numPr>
          <w:ilvl w:val="0"/>
          <w:numId w:val="33"/>
        </w:numPr>
        <w:tabs>
          <w:tab w:val="left" w:pos="142"/>
        </w:tabs>
        <w:spacing w:after="0" w:line="240" w:lineRule="auto"/>
        <w:ind w:left="709" w:hanging="425"/>
        <w:jc w:val="both"/>
        <w:rPr>
          <w:rFonts w:ascii="ITC Avant Garde" w:hAnsi="ITC Avant Garde"/>
        </w:rPr>
      </w:pPr>
      <w:r>
        <w:rPr>
          <w:rFonts w:ascii="ITC Avant Garde" w:hAnsi="ITC Avant Garde"/>
        </w:rPr>
        <w:t>En el supuesto previsto en el numeral 16.2 de las Bases.</w:t>
      </w:r>
    </w:p>
    <w:p w14:paraId="3D036DF3" w14:textId="77777777" w:rsidR="00691AF7" w:rsidRPr="00691AF7" w:rsidRDefault="00691AF7" w:rsidP="00F72C18">
      <w:pPr>
        <w:tabs>
          <w:tab w:val="left" w:pos="142"/>
        </w:tabs>
        <w:spacing w:after="0" w:line="240" w:lineRule="auto"/>
        <w:ind w:left="709"/>
        <w:jc w:val="both"/>
        <w:rPr>
          <w:rFonts w:ascii="ITC Avant Garde" w:hAnsi="ITC Avant Garde"/>
        </w:rPr>
      </w:pPr>
    </w:p>
    <w:p w14:paraId="32293108" w14:textId="0BDD66BB" w:rsidR="00FF2699" w:rsidRDefault="00FF2699" w:rsidP="00F72C18">
      <w:pPr>
        <w:tabs>
          <w:tab w:val="left" w:pos="142"/>
        </w:tabs>
        <w:spacing w:after="0" w:line="240" w:lineRule="auto"/>
        <w:jc w:val="both"/>
        <w:rPr>
          <w:rFonts w:ascii="ITC Avant Garde" w:hAnsi="ITC Avant Garde"/>
        </w:rPr>
      </w:pPr>
      <w:r>
        <w:rPr>
          <w:rFonts w:ascii="ITC Avant Garde" w:hAnsi="ITC Avant Garde"/>
        </w:rPr>
        <w:t>Para tal fin, el Instituto</w:t>
      </w:r>
      <w:r w:rsidR="00183AE8">
        <w:rPr>
          <w:rFonts w:ascii="ITC Avant Garde" w:hAnsi="ITC Avant Garde"/>
        </w:rPr>
        <w:t>,</w:t>
      </w:r>
      <w:r>
        <w:rPr>
          <w:rFonts w:ascii="ITC Avant Garde" w:hAnsi="ITC Avant Garde"/>
        </w:rPr>
        <w:t xml:space="preserve"> vía correo electrónico </w:t>
      </w:r>
      <w:r w:rsidR="005300EC">
        <w:rPr>
          <w:rFonts w:ascii="ITC Avant Garde" w:hAnsi="ITC Avant Garde"/>
        </w:rPr>
        <w:t>y/</w:t>
      </w:r>
      <w:r>
        <w:rPr>
          <w:rFonts w:ascii="ITC Avant Garde" w:hAnsi="ITC Avant Garde"/>
        </w:rPr>
        <w:t xml:space="preserve">o mediante publicación en el Portal de Internet del Instituto, hará del conocimiento de los </w:t>
      </w:r>
      <w:r w:rsidR="00A21218">
        <w:rPr>
          <w:rFonts w:ascii="ITC Avant Garde" w:hAnsi="ITC Avant Garde"/>
        </w:rPr>
        <w:t>Interesados/</w:t>
      </w:r>
      <w:r w:rsidR="0014626C">
        <w:rPr>
          <w:rFonts w:ascii="ITC Avant Garde" w:hAnsi="ITC Avant Garde"/>
        </w:rPr>
        <w:t xml:space="preserve"> </w:t>
      </w:r>
      <w:r>
        <w:rPr>
          <w:rFonts w:ascii="ITC Avant Garde" w:hAnsi="ITC Avant Garde"/>
        </w:rPr>
        <w:t>Participantes/</w:t>
      </w:r>
      <w:r w:rsidR="0014626C">
        <w:rPr>
          <w:rFonts w:ascii="ITC Avant Garde" w:hAnsi="ITC Avant Garde"/>
        </w:rPr>
        <w:t xml:space="preserve"> </w:t>
      </w:r>
      <w:r>
        <w:rPr>
          <w:rFonts w:ascii="ITC Avant Garde" w:hAnsi="ITC Avant Garde"/>
        </w:rPr>
        <w:t>Participantes Ganadores las fechas y horas en las cuales se hará la liberación de las Garantías de Seriedad correspondientes, de acuerdo a los casos se</w:t>
      </w:r>
      <w:r w:rsidR="009332A2">
        <w:rPr>
          <w:rFonts w:ascii="ITC Avant Garde" w:hAnsi="ITC Avant Garde"/>
        </w:rPr>
        <w:t>ñalados en el presente numeral.</w:t>
      </w:r>
    </w:p>
    <w:p w14:paraId="7C7B0385" w14:textId="77777777" w:rsidR="000655B0" w:rsidRPr="00EA4DCD" w:rsidRDefault="000655B0" w:rsidP="00F72C18">
      <w:pPr>
        <w:tabs>
          <w:tab w:val="left" w:pos="142"/>
        </w:tabs>
        <w:spacing w:after="0" w:line="240" w:lineRule="auto"/>
        <w:jc w:val="both"/>
        <w:rPr>
          <w:rFonts w:ascii="ITC Avant Garde" w:hAnsi="ITC Avant Garde"/>
        </w:rPr>
      </w:pPr>
    </w:p>
    <w:p w14:paraId="5E51346A" w14:textId="39754D07" w:rsidR="00FF2699" w:rsidRPr="0079460B" w:rsidRDefault="00FF2699" w:rsidP="00F72C18">
      <w:pPr>
        <w:tabs>
          <w:tab w:val="left" w:pos="142"/>
        </w:tabs>
        <w:spacing w:after="0" w:line="240" w:lineRule="auto"/>
        <w:jc w:val="both"/>
        <w:rPr>
          <w:rFonts w:ascii="ITC Avant Garde" w:hAnsi="ITC Avant Garde"/>
          <w:b/>
        </w:rPr>
      </w:pPr>
      <w:r w:rsidRPr="00EA4DCD">
        <w:rPr>
          <w:rFonts w:ascii="ITC Avant Garde" w:hAnsi="ITC Avant Garde"/>
        </w:rPr>
        <w:t>En ninguno de los supuestos anteriores se impondrá al Instituto obligación alguna de reembolsar a los Interesados/Participantes/Participantes Ganadores los gastos en los que hayan incurrido a causa de participar en la Licitación</w:t>
      </w:r>
      <w:r w:rsidR="0079460B">
        <w:rPr>
          <w:rFonts w:ascii="ITC Avant Garde" w:hAnsi="ITC Avant Garde"/>
          <w:b/>
        </w:rPr>
        <w:t>.</w:t>
      </w:r>
    </w:p>
    <w:p w14:paraId="71C926B5" w14:textId="77777777" w:rsidR="00183AE8" w:rsidRPr="0079460B" w:rsidRDefault="00183AE8" w:rsidP="00F72C18">
      <w:pPr>
        <w:tabs>
          <w:tab w:val="left" w:pos="142"/>
        </w:tabs>
        <w:spacing w:after="0" w:line="240" w:lineRule="auto"/>
        <w:jc w:val="both"/>
        <w:rPr>
          <w:rFonts w:ascii="ITC Avant Garde" w:hAnsi="ITC Avant Garde"/>
          <w:b/>
        </w:rPr>
      </w:pPr>
      <w:bookmarkStart w:id="128" w:name="_Toc467146031"/>
      <w:bookmarkStart w:id="129" w:name="_Toc467146083"/>
      <w:bookmarkStart w:id="130" w:name="_Toc451123872"/>
      <w:bookmarkStart w:id="131" w:name="_Toc489617989"/>
    </w:p>
    <w:p w14:paraId="6C549D0C" w14:textId="77777777" w:rsidR="00FF2699" w:rsidRPr="00EA4DCD" w:rsidRDefault="00FF2699" w:rsidP="00392919">
      <w:pPr>
        <w:pStyle w:val="Ttulo2"/>
        <w:keepNext/>
        <w:numPr>
          <w:ilvl w:val="0"/>
          <w:numId w:val="34"/>
        </w:numPr>
        <w:ind w:left="0" w:firstLine="0"/>
        <w:contextualSpacing w:val="0"/>
      </w:pPr>
      <w:r w:rsidRPr="00EA4DCD">
        <w:t>Ejecución de la Garantía de Seriedad.</w:t>
      </w:r>
      <w:bookmarkEnd w:id="128"/>
      <w:bookmarkEnd w:id="129"/>
      <w:bookmarkEnd w:id="130"/>
      <w:bookmarkEnd w:id="131"/>
    </w:p>
    <w:p w14:paraId="0519CDB3" w14:textId="77777777" w:rsidR="00FF2699" w:rsidRPr="00EA4DCD" w:rsidRDefault="00FF2699" w:rsidP="00F72C18">
      <w:pPr>
        <w:tabs>
          <w:tab w:val="left" w:pos="142"/>
        </w:tabs>
        <w:spacing w:after="0" w:line="240" w:lineRule="auto"/>
        <w:jc w:val="both"/>
        <w:rPr>
          <w:rFonts w:ascii="ITC Avant Garde" w:hAnsi="ITC Avant Garde"/>
        </w:rPr>
      </w:pPr>
    </w:p>
    <w:p w14:paraId="555CDC28" w14:textId="3479CD31" w:rsidR="00FF2699" w:rsidRDefault="00FF2699" w:rsidP="00392919">
      <w:pPr>
        <w:pStyle w:val="Prrafodelista"/>
        <w:numPr>
          <w:ilvl w:val="1"/>
          <w:numId w:val="24"/>
        </w:numPr>
        <w:tabs>
          <w:tab w:val="left" w:pos="142"/>
        </w:tabs>
        <w:ind w:left="0" w:firstLine="0"/>
        <w:jc w:val="both"/>
        <w:rPr>
          <w:rFonts w:ascii="ITC Avant Garde" w:hAnsi="ITC Avant Garde"/>
          <w:sz w:val="22"/>
          <w:szCs w:val="22"/>
        </w:rPr>
      </w:pPr>
      <w:r w:rsidRPr="00EA4DCD">
        <w:rPr>
          <w:rFonts w:ascii="ITC Avant Garde" w:hAnsi="ITC Avant Garde"/>
          <w:sz w:val="22"/>
          <w:szCs w:val="22"/>
        </w:rPr>
        <w:t xml:space="preserve">En caso de que algún </w:t>
      </w:r>
      <w:r w:rsidR="001A644B">
        <w:rPr>
          <w:rFonts w:ascii="ITC Avant Garde" w:hAnsi="ITC Avant Garde"/>
          <w:sz w:val="22"/>
          <w:szCs w:val="22"/>
        </w:rPr>
        <w:t>Interesado/</w:t>
      </w:r>
      <w:r w:rsidRPr="00EA4DCD">
        <w:rPr>
          <w:rFonts w:ascii="ITC Avant Garde" w:hAnsi="ITC Avant Garde"/>
          <w:sz w:val="22"/>
          <w:szCs w:val="22"/>
        </w:rPr>
        <w:t>Participante/Participante Ganador incurra en alguna de las causales de descalificación establecidas en las Bases, el Instituto, en coordinación con la Tesorería de la Federación, realizará</w:t>
      </w:r>
      <w:r w:rsidRPr="00EA4DCD" w:rsidDel="0032628B">
        <w:rPr>
          <w:rFonts w:ascii="ITC Avant Garde" w:hAnsi="ITC Avant Garde"/>
          <w:sz w:val="22"/>
          <w:szCs w:val="22"/>
        </w:rPr>
        <w:t xml:space="preserve"> </w:t>
      </w:r>
      <w:r w:rsidRPr="00EA4DCD">
        <w:rPr>
          <w:rFonts w:ascii="ITC Avant Garde" w:hAnsi="ITC Avant Garde"/>
          <w:sz w:val="22"/>
          <w:szCs w:val="22"/>
        </w:rPr>
        <w:t>los actos necesarios para ejecutar la Garantía de Seriedad</w:t>
      </w:r>
      <w:r w:rsidR="001A644B">
        <w:rPr>
          <w:rFonts w:ascii="ITC Avant Garde" w:hAnsi="ITC Avant Garde"/>
          <w:sz w:val="22"/>
          <w:szCs w:val="22"/>
        </w:rPr>
        <w:t xml:space="preserve"> correspondiente</w:t>
      </w:r>
      <w:r w:rsidRPr="00EA4DCD">
        <w:rPr>
          <w:rFonts w:ascii="ITC Avant Garde" w:hAnsi="ITC Avant Garde"/>
          <w:sz w:val="22"/>
          <w:szCs w:val="22"/>
        </w:rPr>
        <w:t>.</w:t>
      </w:r>
      <w:bookmarkStart w:id="132" w:name="_Toc467146032"/>
      <w:bookmarkStart w:id="133" w:name="_Toc467146084"/>
    </w:p>
    <w:p w14:paraId="659866D0" w14:textId="77777777" w:rsidR="009332A2" w:rsidRPr="009332A2" w:rsidRDefault="009332A2" w:rsidP="00F72C18">
      <w:pPr>
        <w:pStyle w:val="Prrafodelista"/>
        <w:tabs>
          <w:tab w:val="left" w:pos="142"/>
        </w:tabs>
        <w:ind w:left="0"/>
        <w:jc w:val="both"/>
        <w:rPr>
          <w:rFonts w:ascii="ITC Avant Garde" w:hAnsi="ITC Avant Garde"/>
          <w:sz w:val="22"/>
          <w:szCs w:val="22"/>
        </w:rPr>
      </w:pPr>
    </w:p>
    <w:p w14:paraId="61C4AE6A" w14:textId="5D1D8EF9" w:rsidR="00876A48" w:rsidRDefault="00FF2699" w:rsidP="00F72C18">
      <w:pPr>
        <w:tabs>
          <w:tab w:val="left" w:pos="142"/>
        </w:tabs>
        <w:spacing w:after="0" w:line="240" w:lineRule="auto"/>
        <w:jc w:val="both"/>
        <w:rPr>
          <w:rFonts w:ascii="ITC Avant Garde" w:hAnsi="ITC Avant Garde"/>
        </w:rPr>
      </w:pPr>
      <w:r w:rsidRPr="00683B9E">
        <w:rPr>
          <w:rFonts w:ascii="ITC Avant Garde" w:hAnsi="ITC Avant Garde"/>
        </w:rPr>
        <w:t>Para el caso de las causales señaladas en el numeral 10 de las presentes Bases, se descalificará al Participante/Participante Ganador en todos los procesos y se ejecutarán todas las Garantías de Seriedad aportadas.</w:t>
      </w:r>
      <w:bookmarkStart w:id="134" w:name="_Toc451123873"/>
    </w:p>
    <w:p w14:paraId="5ABB0F37" w14:textId="77777777" w:rsidR="00D961F8" w:rsidRPr="0079460B" w:rsidRDefault="00D961F8" w:rsidP="00F72C18">
      <w:pPr>
        <w:tabs>
          <w:tab w:val="left" w:pos="142"/>
        </w:tabs>
        <w:spacing w:after="0" w:line="240" w:lineRule="auto"/>
        <w:jc w:val="both"/>
        <w:rPr>
          <w:rFonts w:ascii="ITC Avant Garde" w:hAnsi="ITC Avant Garde"/>
        </w:rPr>
      </w:pPr>
    </w:p>
    <w:p w14:paraId="24D7171A" w14:textId="2DA37BA1" w:rsidR="00FF2699" w:rsidRDefault="00FF2699" w:rsidP="00392919">
      <w:pPr>
        <w:pStyle w:val="Ttulo2"/>
        <w:keepNext/>
        <w:numPr>
          <w:ilvl w:val="0"/>
          <w:numId w:val="24"/>
        </w:numPr>
        <w:contextualSpacing w:val="0"/>
      </w:pPr>
      <w:bookmarkStart w:id="135" w:name="_Toc489617990"/>
      <w:r w:rsidRPr="00876A48">
        <w:t>Causales de descalificación.</w:t>
      </w:r>
      <w:bookmarkEnd w:id="132"/>
      <w:bookmarkEnd w:id="133"/>
      <w:bookmarkEnd w:id="134"/>
      <w:bookmarkEnd w:id="135"/>
    </w:p>
    <w:p w14:paraId="0D0C5848" w14:textId="77777777" w:rsidR="0079460B" w:rsidRPr="0079460B" w:rsidRDefault="0079460B" w:rsidP="00F72C18">
      <w:pPr>
        <w:spacing w:after="0" w:line="240" w:lineRule="auto"/>
      </w:pPr>
    </w:p>
    <w:p w14:paraId="6A9E199C" w14:textId="1614BE01" w:rsidR="00FF2699" w:rsidRPr="00876A48" w:rsidRDefault="00FF2699" w:rsidP="00392919">
      <w:pPr>
        <w:pStyle w:val="Prrafodelista"/>
        <w:numPr>
          <w:ilvl w:val="1"/>
          <w:numId w:val="41"/>
        </w:numPr>
        <w:tabs>
          <w:tab w:val="left" w:pos="142"/>
        </w:tabs>
        <w:ind w:left="0" w:firstLine="0"/>
        <w:jc w:val="both"/>
        <w:rPr>
          <w:rFonts w:ascii="ITC Avant Garde" w:hAnsi="ITC Avant Garde"/>
          <w:vanish/>
          <w:sz w:val="22"/>
          <w:szCs w:val="22"/>
        </w:rPr>
      </w:pPr>
      <w:r w:rsidRPr="00876A48">
        <w:rPr>
          <w:rFonts w:ascii="ITC Avant Garde" w:hAnsi="ITC Avant Garde"/>
          <w:sz w:val="22"/>
          <w:szCs w:val="22"/>
        </w:rPr>
        <w:t xml:space="preserve">Serán causales de descalificación de los Participantes/Participantes Ganadores, </w:t>
      </w:r>
      <w:r w:rsidR="001A644B">
        <w:rPr>
          <w:rFonts w:ascii="ITC Avant Garde" w:hAnsi="ITC Avant Garde"/>
          <w:sz w:val="22"/>
          <w:szCs w:val="22"/>
        </w:rPr>
        <w:t xml:space="preserve">según corresponda, </w:t>
      </w:r>
      <w:r w:rsidRPr="00876A48">
        <w:rPr>
          <w:rFonts w:ascii="ITC Avant Garde" w:hAnsi="ITC Avant Garde"/>
          <w:sz w:val="22"/>
          <w:szCs w:val="22"/>
        </w:rPr>
        <w:t>las siguientes:</w:t>
      </w:r>
    </w:p>
    <w:p w14:paraId="4E49555B" w14:textId="77777777" w:rsidR="00FF2699" w:rsidRPr="00876A48" w:rsidRDefault="00FF2699" w:rsidP="00F72C18">
      <w:pPr>
        <w:tabs>
          <w:tab w:val="left" w:pos="142"/>
        </w:tabs>
        <w:spacing w:after="0" w:line="240" w:lineRule="auto"/>
        <w:jc w:val="both"/>
        <w:rPr>
          <w:rFonts w:ascii="ITC Avant Garde" w:hAnsi="ITC Avant Garde"/>
          <w:vanish/>
        </w:rPr>
      </w:pPr>
    </w:p>
    <w:p w14:paraId="6848F533" w14:textId="77777777" w:rsidR="00FF2699" w:rsidRDefault="00FF2699" w:rsidP="00F72C18">
      <w:pPr>
        <w:tabs>
          <w:tab w:val="left" w:pos="142"/>
        </w:tabs>
        <w:spacing w:after="0" w:line="240" w:lineRule="auto"/>
        <w:jc w:val="both"/>
        <w:rPr>
          <w:rFonts w:ascii="ITC Avant Garde" w:hAnsi="ITC Avant Garde"/>
        </w:rPr>
      </w:pPr>
    </w:p>
    <w:p w14:paraId="697C33EA" w14:textId="77777777" w:rsidR="00D961F8" w:rsidRPr="00876A48" w:rsidRDefault="00D961F8" w:rsidP="00F72C18">
      <w:pPr>
        <w:tabs>
          <w:tab w:val="left" w:pos="142"/>
        </w:tabs>
        <w:spacing w:after="0" w:line="240" w:lineRule="auto"/>
        <w:jc w:val="both"/>
        <w:rPr>
          <w:rFonts w:ascii="ITC Avant Garde" w:hAnsi="ITC Avant Garde"/>
        </w:rPr>
      </w:pPr>
    </w:p>
    <w:p w14:paraId="51F3910C" w14:textId="754C7838" w:rsidR="00FF2699" w:rsidRPr="00BF5716" w:rsidRDefault="00FF2699" w:rsidP="00392919">
      <w:pPr>
        <w:pStyle w:val="Prrafodelista"/>
        <w:numPr>
          <w:ilvl w:val="0"/>
          <w:numId w:val="28"/>
        </w:numPr>
        <w:ind w:left="709" w:hanging="425"/>
        <w:jc w:val="both"/>
        <w:rPr>
          <w:rFonts w:ascii="ITC Avant Garde" w:hAnsi="ITC Avant Garde"/>
          <w:sz w:val="22"/>
          <w:szCs w:val="22"/>
        </w:rPr>
      </w:pPr>
      <w:r w:rsidRPr="00876A48">
        <w:rPr>
          <w:rFonts w:ascii="ITC Avant Garde" w:hAnsi="ITC Avant Garde"/>
          <w:sz w:val="22"/>
          <w:szCs w:val="22"/>
        </w:rPr>
        <w:t xml:space="preserve">La invalidez, nulidad, falta de autenticidad en los documentos, así como la entrega </w:t>
      </w:r>
      <w:r w:rsidRPr="00EA4DCD">
        <w:rPr>
          <w:rFonts w:ascii="ITC Avant Garde" w:hAnsi="ITC Avant Garde"/>
          <w:sz w:val="22"/>
          <w:szCs w:val="22"/>
        </w:rPr>
        <w:t xml:space="preserve">de información falsa, incluyendo las manifestaciones </w:t>
      </w:r>
      <w:r w:rsidRPr="00BF5716">
        <w:rPr>
          <w:rFonts w:ascii="ITC Avant Garde" w:hAnsi="ITC Avant Garde"/>
          <w:sz w:val="22"/>
          <w:szCs w:val="22"/>
        </w:rPr>
        <w:t>bajo protesta de decir verdad o documentación proporcionada por los Participantes, conforme a las Bases, sus Apéndices y Anexos;</w:t>
      </w:r>
    </w:p>
    <w:p w14:paraId="791791DF" w14:textId="77777777" w:rsidR="00FF2699" w:rsidRPr="00BF5716" w:rsidRDefault="00FF2699" w:rsidP="00392919">
      <w:pPr>
        <w:pStyle w:val="Prrafodelista"/>
        <w:numPr>
          <w:ilvl w:val="0"/>
          <w:numId w:val="28"/>
        </w:numPr>
        <w:ind w:left="709" w:hanging="425"/>
        <w:jc w:val="both"/>
        <w:rPr>
          <w:rFonts w:ascii="ITC Avant Garde" w:hAnsi="ITC Avant Garde"/>
          <w:sz w:val="22"/>
          <w:szCs w:val="22"/>
        </w:rPr>
      </w:pPr>
      <w:r w:rsidRPr="00BF5716">
        <w:rPr>
          <w:rFonts w:ascii="ITC Avant Garde" w:hAnsi="ITC Avant Garde"/>
          <w:sz w:val="22"/>
          <w:szCs w:val="22"/>
        </w:rPr>
        <w:t xml:space="preserve">Incurrir en las prácticas a las que se hace referencia en el </w:t>
      </w:r>
      <w:r w:rsidRPr="003C1683">
        <w:rPr>
          <w:rFonts w:ascii="ITC Avant Garde" w:hAnsi="ITC Avant Garde"/>
          <w:sz w:val="22"/>
          <w:szCs w:val="22"/>
        </w:rPr>
        <w:t>numeral 11</w:t>
      </w:r>
      <w:r w:rsidRPr="00BF5716">
        <w:rPr>
          <w:rFonts w:ascii="ITC Avant Garde" w:hAnsi="ITC Avant Garde"/>
          <w:sz w:val="22"/>
          <w:szCs w:val="22"/>
        </w:rPr>
        <w:t xml:space="preserve"> de las Bases;</w:t>
      </w:r>
    </w:p>
    <w:p w14:paraId="1844184B" w14:textId="3FC18E9E" w:rsidR="00FF2699" w:rsidRPr="00BF5716" w:rsidRDefault="00FF2699" w:rsidP="00392919">
      <w:pPr>
        <w:pStyle w:val="Prrafodelista"/>
        <w:numPr>
          <w:ilvl w:val="0"/>
          <w:numId w:val="28"/>
        </w:numPr>
        <w:ind w:left="709" w:hanging="425"/>
        <w:jc w:val="both"/>
        <w:rPr>
          <w:rFonts w:ascii="ITC Avant Garde" w:hAnsi="ITC Avant Garde"/>
          <w:sz w:val="22"/>
          <w:szCs w:val="22"/>
        </w:rPr>
      </w:pPr>
      <w:r w:rsidRPr="00BF5716">
        <w:rPr>
          <w:rFonts w:ascii="ITC Avant Garde" w:hAnsi="ITC Avant Garde"/>
          <w:sz w:val="22"/>
          <w:szCs w:val="22"/>
        </w:rPr>
        <w:t>El incumplimiento de cualquier requisito u obligación contemplado en las Bases, sus Apéndices y Anexos, o en cualquier otro documento que forme parte integrante de la Licitación;</w:t>
      </w:r>
    </w:p>
    <w:p w14:paraId="0764A787" w14:textId="4C38DEDC" w:rsidR="00FF2699" w:rsidRPr="00EA4DCD" w:rsidRDefault="00FF2699" w:rsidP="00392919">
      <w:pPr>
        <w:pStyle w:val="Prrafodelista"/>
        <w:numPr>
          <w:ilvl w:val="0"/>
          <w:numId w:val="28"/>
        </w:numPr>
        <w:ind w:left="709" w:hanging="425"/>
        <w:jc w:val="both"/>
        <w:rPr>
          <w:rFonts w:ascii="ITC Avant Garde" w:hAnsi="ITC Avant Garde"/>
          <w:sz w:val="22"/>
          <w:szCs w:val="22"/>
        </w:rPr>
      </w:pPr>
      <w:r w:rsidRPr="00BF5716">
        <w:rPr>
          <w:rFonts w:ascii="ITC Avant Garde" w:hAnsi="ITC Avant Garde"/>
          <w:sz w:val="22"/>
          <w:szCs w:val="22"/>
        </w:rPr>
        <w:t xml:space="preserve">La modificación a la estructura, participación o tenencia accionaria de los miembros del Consorcio, del </w:t>
      </w:r>
      <w:r w:rsidR="001A644B">
        <w:rPr>
          <w:rFonts w:ascii="ITC Avant Garde" w:hAnsi="ITC Avant Garde"/>
          <w:sz w:val="22"/>
          <w:szCs w:val="22"/>
        </w:rPr>
        <w:t>Interesado/</w:t>
      </w:r>
      <w:r w:rsidRPr="00BF5716">
        <w:rPr>
          <w:rFonts w:ascii="ITC Avant Garde" w:hAnsi="ITC Avant Garde"/>
          <w:sz w:val="22"/>
          <w:szCs w:val="22"/>
        </w:rPr>
        <w:t>Participante</w:t>
      </w:r>
      <w:r w:rsidR="001A644B">
        <w:rPr>
          <w:rFonts w:ascii="ITC Avant Garde" w:hAnsi="ITC Avant Garde"/>
          <w:sz w:val="22"/>
          <w:szCs w:val="22"/>
        </w:rPr>
        <w:t>/Participante Ganador</w:t>
      </w:r>
      <w:r w:rsidRPr="00BF5716">
        <w:rPr>
          <w:rFonts w:ascii="ITC Avant Garde" w:hAnsi="ITC Avant Garde"/>
          <w:sz w:val="22"/>
          <w:szCs w:val="22"/>
        </w:rPr>
        <w:t>, o de cualquiera de sus socios directos o indirectos, declarada mediante el Formulario</w:t>
      </w:r>
      <w:r w:rsidRPr="00EA4DCD">
        <w:rPr>
          <w:rFonts w:ascii="ITC Avant Garde" w:hAnsi="ITC Avant Garde"/>
          <w:sz w:val="22"/>
          <w:szCs w:val="22"/>
        </w:rPr>
        <w:t xml:space="preserve"> de Competencia, en cualquier etapa del </w:t>
      </w:r>
      <w:r>
        <w:rPr>
          <w:rFonts w:ascii="ITC Avant Garde" w:hAnsi="ITC Avant Garde"/>
          <w:sz w:val="22"/>
          <w:szCs w:val="22"/>
        </w:rPr>
        <w:t>proceso</w:t>
      </w:r>
      <w:r w:rsidRPr="00EA4DCD">
        <w:rPr>
          <w:rFonts w:ascii="ITC Avant Garde" w:hAnsi="ITC Avant Garde"/>
          <w:sz w:val="22"/>
          <w:szCs w:val="22"/>
        </w:rPr>
        <w:t xml:space="preserve"> de Licitación;</w:t>
      </w:r>
    </w:p>
    <w:p w14:paraId="0F0DFCE1" w14:textId="2105901A" w:rsidR="00FF2699" w:rsidRPr="00BF5716" w:rsidRDefault="00FF2699" w:rsidP="00392919">
      <w:pPr>
        <w:pStyle w:val="Prrafodelista"/>
        <w:numPr>
          <w:ilvl w:val="0"/>
          <w:numId w:val="28"/>
        </w:numPr>
        <w:ind w:left="709" w:hanging="425"/>
        <w:jc w:val="both"/>
        <w:rPr>
          <w:rFonts w:ascii="ITC Avant Garde" w:hAnsi="ITC Avant Garde"/>
          <w:sz w:val="22"/>
          <w:szCs w:val="22"/>
        </w:rPr>
      </w:pPr>
      <w:r w:rsidRPr="00EA4DCD">
        <w:rPr>
          <w:rFonts w:ascii="ITC Avant Garde" w:hAnsi="ITC Avant Garde"/>
          <w:sz w:val="22"/>
          <w:szCs w:val="22"/>
        </w:rPr>
        <w:t xml:space="preserve">Se </w:t>
      </w:r>
      <w:r w:rsidRPr="00876A48">
        <w:rPr>
          <w:rFonts w:ascii="ITC Avant Garde" w:hAnsi="ITC Avant Garde"/>
          <w:sz w:val="22"/>
          <w:szCs w:val="22"/>
        </w:rPr>
        <w:t xml:space="preserve">advierta que comuniquen o intercambien cualquier información relacionada con su participación en el Procedimiento de Presentación de Ofertas, o sus estrategias de participación en la Licitación, para presentar de forma ventajosa </w:t>
      </w:r>
      <w:r w:rsidR="0014626C">
        <w:rPr>
          <w:rFonts w:ascii="ITC Avant Garde" w:hAnsi="ITC Avant Garde"/>
          <w:sz w:val="22"/>
          <w:szCs w:val="22"/>
        </w:rPr>
        <w:t xml:space="preserve">una o más </w:t>
      </w:r>
      <w:r w:rsidRPr="00876A48">
        <w:rPr>
          <w:rFonts w:ascii="ITC Avant Garde" w:hAnsi="ITC Avant Garde"/>
          <w:sz w:val="22"/>
          <w:szCs w:val="22"/>
        </w:rPr>
        <w:t>propuesta</w:t>
      </w:r>
      <w:r w:rsidR="0014626C">
        <w:rPr>
          <w:rFonts w:ascii="ITC Avant Garde" w:hAnsi="ITC Avant Garde"/>
          <w:sz w:val="22"/>
          <w:szCs w:val="22"/>
        </w:rPr>
        <w:t>s</w:t>
      </w:r>
      <w:r w:rsidRPr="00876A48">
        <w:rPr>
          <w:rFonts w:ascii="ITC Avant Garde" w:hAnsi="ITC Avant Garde"/>
          <w:sz w:val="22"/>
          <w:szCs w:val="22"/>
        </w:rPr>
        <w:t xml:space="preserve"> </w:t>
      </w:r>
      <w:r w:rsidR="00876A48" w:rsidRPr="00876A48">
        <w:rPr>
          <w:rFonts w:ascii="ITC Avant Garde" w:hAnsi="ITC Avant Garde"/>
          <w:sz w:val="22"/>
          <w:szCs w:val="22"/>
        </w:rPr>
        <w:t>en el Procedimiento de Presentación de Ofertas</w:t>
      </w:r>
      <w:r w:rsidRPr="00876A48">
        <w:rPr>
          <w:rFonts w:ascii="ITC Avant Garde" w:hAnsi="ITC Avant Garde"/>
          <w:sz w:val="22"/>
          <w:szCs w:val="22"/>
        </w:rPr>
        <w:t>, ya sea (i) de manera individual</w:t>
      </w:r>
      <w:r w:rsidR="004D4235">
        <w:rPr>
          <w:rFonts w:ascii="ITC Avant Garde" w:hAnsi="ITC Avant Garde"/>
          <w:sz w:val="22"/>
          <w:szCs w:val="22"/>
        </w:rPr>
        <w:t xml:space="preserve">, </w:t>
      </w:r>
      <w:r w:rsidR="0014626C">
        <w:rPr>
          <w:rFonts w:ascii="ITC Avant Garde" w:hAnsi="ITC Avant Garde"/>
          <w:sz w:val="22"/>
          <w:szCs w:val="22"/>
        </w:rPr>
        <w:t>y/</w:t>
      </w:r>
      <w:r w:rsidR="004D4235">
        <w:rPr>
          <w:rFonts w:ascii="ITC Avant Garde" w:hAnsi="ITC Avant Garde"/>
          <w:sz w:val="22"/>
          <w:szCs w:val="22"/>
        </w:rPr>
        <w:t>o</w:t>
      </w:r>
      <w:r w:rsidRPr="00876A48">
        <w:rPr>
          <w:rFonts w:ascii="ITC Avant Garde" w:hAnsi="ITC Avant Garde"/>
          <w:sz w:val="22"/>
          <w:szCs w:val="22"/>
        </w:rPr>
        <w:t xml:space="preserve"> (ii) mediante la participación directa o indirecta </w:t>
      </w:r>
      <w:r w:rsidR="0014626C">
        <w:rPr>
          <w:rFonts w:ascii="ITC Avant Garde" w:hAnsi="ITC Avant Garde"/>
          <w:sz w:val="22"/>
          <w:szCs w:val="22"/>
        </w:rPr>
        <w:t>de</w:t>
      </w:r>
      <w:r w:rsidR="0014626C" w:rsidRPr="00876A48">
        <w:rPr>
          <w:rFonts w:ascii="ITC Avant Garde" w:hAnsi="ITC Avant Garde"/>
          <w:sz w:val="22"/>
          <w:szCs w:val="22"/>
        </w:rPr>
        <w:t xml:space="preserve"> </w:t>
      </w:r>
      <w:r w:rsidRPr="00876A48">
        <w:rPr>
          <w:rFonts w:ascii="ITC Avant Garde" w:hAnsi="ITC Avant Garde"/>
          <w:sz w:val="22"/>
          <w:szCs w:val="22"/>
        </w:rPr>
        <w:t xml:space="preserve">uno o más </w:t>
      </w:r>
      <w:r w:rsidR="0014626C">
        <w:rPr>
          <w:rFonts w:ascii="ITC Avant Garde" w:hAnsi="ITC Avant Garde"/>
          <w:sz w:val="22"/>
          <w:szCs w:val="22"/>
        </w:rPr>
        <w:t>Participantes</w:t>
      </w:r>
      <w:r w:rsidRPr="00876A48">
        <w:rPr>
          <w:rFonts w:ascii="ITC Avant Garde" w:hAnsi="ITC Avant Garde"/>
          <w:sz w:val="22"/>
          <w:szCs w:val="22"/>
        </w:rPr>
        <w:t>. Ello con independencia de que se inicien las investigaciones por prácticas monopólicas</w:t>
      </w:r>
      <w:r w:rsidRPr="00BF5716">
        <w:rPr>
          <w:rFonts w:ascii="ITC Avant Garde" w:hAnsi="ITC Avant Garde"/>
          <w:sz w:val="22"/>
          <w:szCs w:val="22"/>
        </w:rPr>
        <w:t xml:space="preserve"> que correspondan; </w:t>
      </w:r>
    </w:p>
    <w:p w14:paraId="26AB0BF9" w14:textId="77777777" w:rsidR="00FF2699" w:rsidRPr="00BF5716" w:rsidRDefault="00FF2699" w:rsidP="00392919">
      <w:pPr>
        <w:pStyle w:val="Prrafodelista"/>
        <w:numPr>
          <w:ilvl w:val="0"/>
          <w:numId w:val="28"/>
        </w:numPr>
        <w:ind w:left="709" w:hanging="425"/>
        <w:jc w:val="both"/>
        <w:rPr>
          <w:rFonts w:ascii="ITC Avant Garde" w:hAnsi="ITC Avant Garde"/>
          <w:sz w:val="22"/>
          <w:szCs w:val="22"/>
        </w:rPr>
      </w:pPr>
      <w:r w:rsidRPr="00BF5716">
        <w:rPr>
          <w:rFonts w:ascii="ITC Avant Garde" w:hAnsi="ITC Avant Garde"/>
          <w:sz w:val="22"/>
          <w:szCs w:val="22"/>
        </w:rPr>
        <w:t xml:space="preserve">Incurrir en las conductas contrarias al desarrollo efectivo de la Licitación, mediante la transgresión a las responsabilidades dispuestas </w:t>
      </w:r>
      <w:r w:rsidRPr="003C1683">
        <w:rPr>
          <w:rFonts w:ascii="ITC Avant Garde" w:hAnsi="ITC Avant Garde"/>
          <w:sz w:val="22"/>
          <w:szCs w:val="22"/>
        </w:rPr>
        <w:t>en el numeral 2.1</w:t>
      </w:r>
      <w:r w:rsidRPr="00BF5716">
        <w:rPr>
          <w:rFonts w:ascii="ITC Avant Garde" w:hAnsi="ITC Avant Garde"/>
          <w:sz w:val="22"/>
          <w:szCs w:val="22"/>
        </w:rPr>
        <w:t xml:space="preserve"> de las presentes Bases.</w:t>
      </w:r>
    </w:p>
    <w:p w14:paraId="2BE54F08" w14:textId="48FBDAF8" w:rsidR="00BA63AD" w:rsidRDefault="00FF2699" w:rsidP="00392919">
      <w:pPr>
        <w:numPr>
          <w:ilvl w:val="0"/>
          <w:numId w:val="28"/>
        </w:numPr>
        <w:tabs>
          <w:tab w:val="left" w:pos="142"/>
        </w:tabs>
        <w:spacing w:after="0" w:line="240" w:lineRule="auto"/>
        <w:ind w:left="709" w:hanging="425"/>
        <w:jc w:val="both"/>
        <w:rPr>
          <w:rFonts w:ascii="ITC Avant Garde" w:hAnsi="ITC Avant Garde"/>
        </w:rPr>
      </w:pPr>
      <w:r w:rsidRPr="00EA4DCD">
        <w:rPr>
          <w:rFonts w:ascii="ITC Avant Garde" w:hAnsi="ITC Avant Garde"/>
        </w:rPr>
        <w:t xml:space="preserve">El </w:t>
      </w:r>
      <w:r w:rsidRPr="00BF5716">
        <w:rPr>
          <w:rFonts w:ascii="ITC Avant Garde" w:hAnsi="ITC Avant Garde"/>
        </w:rPr>
        <w:t xml:space="preserve">incumplimiento por parte del Participante Ganador del pago de la Contraprestación a que se refiere </w:t>
      </w:r>
      <w:r>
        <w:rPr>
          <w:rFonts w:ascii="ITC Avant Garde" w:hAnsi="ITC Avant Garde"/>
        </w:rPr>
        <w:t xml:space="preserve">el </w:t>
      </w:r>
      <w:r w:rsidRPr="003C1683">
        <w:rPr>
          <w:rFonts w:ascii="ITC Avant Garde" w:hAnsi="ITC Avant Garde"/>
        </w:rPr>
        <w:t>numeral 5.4.3 de</w:t>
      </w:r>
      <w:r>
        <w:rPr>
          <w:rFonts w:ascii="ITC Avant Garde" w:hAnsi="ITC Avant Garde"/>
        </w:rPr>
        <w:t xml:space="preserve"> las Bases</w:t>
      </w:r>
      <w:r w:rsidR="00AF3805">
        <w:rPr>
          <w:rFonts w:ascii="ITC Avant Garde" w:hAnsi="ITC Avant Garde"/>
        </w:rPr>
        <w:t xml:space="preserve"> y</w:t>
      </w:r>
      <w:r w:rsidR="004E0361">
        <w:rPr>
          <w:rFonts w:ascii="ITC Avant Garde" w:hAnsi="ITC Avant Garde"/>
        </w:rPr>
        <w:t>, en su caso,</w:t>
      </w:r>
      <w:r w:rsidR="00AF3805">
        <w:rPr>
          <w:rFonts w:ascii="ITC Avant Garde" w:hAnsi="ITC Avant Garde"/>
        </w:rPr>
        <w:t xml:space="preserve"> el incumplimiento de la constitución de la sociedad mercantil en términos del numeral 5.4.2 de las Bases</w:t>
      </w:r>
      <w:r>
        <w:rPr>
          <w:rFonts w:ascii="ITC Avant Garde" w:hAnsi="ITC Avant Garde"/>
        </w:rPr>
        <w:t>.</w:t>
      </w:r>
    </w:p>
    <w:p w14:paraId="12A14FCD" w14:textId="459EDFB5" w:rsidR="005C2B34" w:rsidRDefault="00FF2699" w:rsidP="00392919">
      <w:pPr>
        <w:numPr>
          <w:ilvl w:val="0"/>
          <w:numId w:val="28"/>
        </w:numPr>
        <w:tabs>
          <w:tab w:val="left" w:pos="142"/>
        </w:tabs>
        <w:spacing w:after="0" w:line="240" w:lineRule="auto"/>
        <w:ind w:left="709" w:hanging="425"/>
        <w:jc w:val="both"/>
        <w:rPr>
          <w:rFonts w:ascii="ITC Avant Garde" w:hAnsi="ITC Avant Garde"/>
        </w:rPr>
      </w:pPr>
      <w:r w:rsidRPr="006F700B">
        <w:rPr>
          <w:rFonts w:ascii="ITC Avant Garde" w:hAnsi="ITC Avant Garde"/>
        </w:rPr>
        <w:t>Cuando el Participante/ Participante Ganador por sí o a través de su representante legal, manifieste expresamente su deseo por no continuar en la Licitación o realice u omita actos que, de conformidad con las Bases, sus Apéndices y Anexos, le impidan continuar en el proceso.</w:t>
      </w:r>
    </w:p>
    <w:p w14:paraId="4A6952EB" w14:textId="5425B13C" w:rsidR="005C2B34" w:rsidRDefault="005C2B34" w:rsidP="00392919">
      <w:pPr>
        <w:numPr>
          <w:ilvl w:val="0"/>
          <w:numId w:val="28"/>
        </w:numPr>
        <w:tabs>
          <w:tab w:val="left" w:pos="142"/>
        </w:tabs>
        <w:spacing w:after="0" w:line="240" w:lineRule="auto"/>
        <w:ind w:left="709" w:hanging="425"/>
        <w:jc w:val="both"/>
        <w:rPr>
          <w:rFonts w:ascii="ITC Avant Garde" w:hAnsi="ITC Avant Garde"/>
        </w:rPr>
      </w:pPr>
      <w:r w:rsidRPr="006F700B">
        <w:rPr>
          <w:rFonts w:ascii="ITC Avant Garde" w:hAnsi="ITC Avant Garde"/>
        </w:rPr>
        <w:t xml:space="preserve">Cuando </w:t>
      </w:r>
      <w:r w:rsidR="00E8280B">
        <w:rPr>
          <w:rFonts w:ascii="ITC Avant Garde" w:hAnsi="ITC Avant Garde"/>
        </w:rPr>
        <w:t>no solvente</w:t>
      </w:r>
      <w:r>
        <w:rPr>
          <w:rFonts w:ascii="ITC Avant Garde" w:hAnsi="ITC Avant Garde"/>
        </w:rPr>
        <w:t xml:space="preserve"> cualquier requerimiento </w:t>
      </w:r>
      <w:r w:rsidR="00E8280B">
        <w:rPr>
          <w:rFonts w:ascii="ITC Avant Garde" w:hAnsi="ITC Avant Garde"/>
        </w:rPr>
        <w:t>realizado</w:t>
      </w:r>
      <w:r>
        <w:rPr>
          <w:rFonts w:ascii="ITC Avant Garde" w:hAnsi="ITC Avant Garde"/>
        </w:rPr>
        <w:t xml:space="preserve"> por el Instituto.</w:t>
      </w:r>
    </w:p>
    <w:p w14:paraId="2C1D6C24" w14:textId="74B384BC" w:rsidR="00527BE8" w:rsidRDefault="00527BE8" w:rsidP="00392919">
      <w:pPr>
        <w:numPr>
          <w:ilvl w:val="0"/>
          <w:numId w:val="28"/>
        </w:numPr>
        <w:tabs>
          <w:tab w:val="left" w:pos="142"/>
        </w:tabs>
        <w:spacing w:after="0" w:line="240" w:lineRule="auto"/>
        <w:ind w:left="709" w:hanging="425"/>
        <w:jc w:val="both"/>
        <w:rPr>
          <w:rFonts w:ascii="ITC Avant Garde" w:hAnsi="ITC Avant Garde"/>
        </w:rPr>
      </w:pPr>
      <w:r>
        <w:rPr>
          <w:rFonts w:ascii="ITC Avant Garde" w:hAnsi="ITC Avant Garde"/>
        </w:rPr>
        <w:t xml:space="preserve">Cuando el Participante se encuentre en </w:t>
      </w:r>
      <w:r w:rsidR="00A779EF">
        <w:rPr>
          <w:rFonts w:ascii="ITC Avant Garde" w:hAnsi="ITC Avant Garde"/>
        </w:rPr>
        <w:t>los</w:t>
      </w:r>
      <w:r>
        <w:rPr>
          <w:rFonts w:ascii="ITC Avant Garde" w:hAnsi="ITC Avant Garde"/>
        </w:rPr>
        <w:t xml:space="preserve"> supuesto</w:t>
      </w:r>
      <w:r w:rsidR="00A779EF">
        <w:rPr>
          <w:rFonts w:ascii="ITC Avant Garde" w:hAnsi="ITC Avant Garde"/>
        </w:rPr>
        <w:t>s</w:t>
      </w:r>
      <w:r>
        <w:rPr>
          <w:rFonts w:ascii="ITC Avant Garde" w:hAnsi="ITC Avant Garde"/>
        </w:rPr>
        <w:t xml:space="preserve"> establecido</w:t>
      </w:r>
      <w:r w:rsidR="00A779EF">
        <w:rPr>
          <w:rFonts w:ascii="ITC Avant Garde" w:hAnsi="ITC Avant Garde"/>
        </w:rPr>
        <w:t>s</w:t>
      </w:r>
      <w:r>
        <w:rPr>
          <w:rFonts w:ascii="ITC Avant Garde" w:hAnsi="ITC Avant Garde"/>
        </w:rPr>
        <w:t xml:space="preserve"> en el segundo párrafo del numeral 3.10 del Apéndice B de las presentes Bases.</w:t>
      </w:r>
    </w:p>
    <w:p w14:paraId="1DE57FCC" w14:textId="18B212CB" w:rsidR="007A310C" w:rsidRPr="005C2B34" w:rsidRDefault="005B7F15" w:rsidP="00392919">
      <w:pPr>
        <w:numPr>
          <w:ilvl w:val="0"/>
          <w:numId w:val="28"/>
        </w:numPr>
        <w:tabs>
          <w:tab w:val="left" w:pos="142"/>
        </w:tabs>
        <w:spacing w:after="0" w:line="240" w:lineRule="auto"/>
        <w:ind w:left="709" w:hanging="425"/>
        <w:jc w:val="both"/>
        <w:rPr>
          <w:rFonts w:ascii="ITC Avant Garde" w:hAnsi="ITC Avant Garde"/>
        </w:rPr>
      </w:pPr>
      <w:r>
        <w:rPr>
          <w:rFonts w:ascii="ITC Avant Garde" w:hAnsi="ITC Avant Garde"/>
        </w:rPr>
        <w:t>El incumplimiento a lo establecido en el numeral 16.15 de las presentes Bases.</w:t>
      </w:r>
    </w:p>
    <w:p w14:paraId="51C84CD0" w14:textId="77777777" w:rsidR="00FF2699" w:rsidRPr="006F700B" w:rsidRDefault="00FF2699" w:rsidP="00F72C18">
      <w:pPr>
        <w:tabs>
          <w:tab w:val="left" w:pos="142"/>
        </w:tabs>
        <w:spacing w:after="0" w:line="240" w:lineRule="auto"/>
        <w:jc w:val="both"/>
        <w:rPr>
          <w:rFonts w:ascii="ITC Avant Garde" w:hAnsi="ITC Avant Garde"/>
        </w:rPr>
      </w:pPr>
    </w:p>
    <w:p w14:paraId="65C67D8B" w14:textId="0F36751E" w:rsidR="00FF2699" w:rsidRDefault="00FF2699" w:rsidP="00392919">
      <w:pPr>
        <w:numPr>
          <w:ilvl w:val="1"/>
          <w:numId w:val="41"/>
        </w:numPr>
        <w:tabs>
          <w:tab w:val="left" w:pos="142"/>
        </w:tabs>
        <w:spacing w:after="0" w:line="240" w:lineRule="auto"/>
        <w:ind w:left="0" w:firstLine="0"/>
        <w:jc w:val="both"/>
        <w:rPr>
          <w:rFonts w:ascii="ITC Avant Garde" w:hAnsi="ITC Avant Garde"/>
        </w:rPr>
      </w:pPr>
      <w:r w:rsidRPr="00204C0A">
        <w:rPr>
          <w:rFonts w:ascii="ITC Avant Garde" w:hAnsi="ITC Avant Garde"/>
        </w:rPr>
        <w:t xml:space="preserve">En los supuestos antes mencionados, el Instituto no otorgará la Constancia de Participación o, en su caso, descalificará al </w:t>
      </w:r>
      <w:r w:rsidR="00704B74">
        <w:rPr>
          <w:rFonts w:ascii="ITC Avant Garde" w:hAnsi="ITC Avant Garde"/>
        </w:rPr>
        <w:t>Interesado/</w:t>
      </w:r>
      <w:r w:rsidRPr="00204C0A">
        <w:rPr>
          <w:rFonts w:ascii="ITC Avant Garde" w:hAnsi="ITC Avant Garde"/>
        </w:rPr>
        <w:t xml:space="preserve">Participante/Participante Ganador respectivo en </w:t>
      </w:r>
      <w:r w:rsidR="00704B74">
        <w:rPr>
          <w:rFonts w:ascii="ITC Avant Garde" w:hAnsi="ITC Avant Garde"/>
        </w:rPr>
        <w:t>la</w:t>
      </w:r>
      <w:r w:rsidRPr="00204C0A">
        <w:rPr>
          <w:rFonts w:ascii="ITC Avant Garde" w:hAnsi="ITC Avant Garde"/>
        </w:rPr>
        <w:t xml:space="preserve"> </w:t>
      </w:r>
      <w:r w:rsidR="00876A48" w:rsidRPr="00204C0A">
        <w:rPr>
          <w:rFonts w:ascii="ITC Avant Garde" w:hAnsi="ITC Avant Garde"/>
        </w:rPr>
        <w:t>Licitación</w:t>
      </w:r>
      <w:r w:rsidRPr="00204C0A">
        <w:rPr>
          <w:rFonts w:ascii="ITC Avant Garde" w:hAnsi="ITC Avant Garde"/>
        </w:rPr>
        <w:t xml:space="preserve"> y hará efectiva la Garantía de Seriedad</w:t>
      </w:r>
      <w:r w:rsidR="00704B74">
        <w:rPr>
          <w:rFonts w:ascii="ITC Avant Garde" w:hAnsi="ITC Avant Garde"/>
        </w:rPr>
        <w:t xml:space="preserve"> que hubiere presentado válidamente</w:t>
      </w:r>
      <w:r w:rsidR="00A45705">
        <w:rPr>
          <w:rFonts w:ascii="ITC Avant Garde" w:hAnsi="ITC Avant Garde"/>
        </w:rPr>
        <w:t xml:space="preserve">, de acuerdo con lo dispuesto en el numeral 9.1 de las </w:t>
      </w:r>
      <w:r w:rsidR="00E631F1">
        <w:rPr>
          <w:rFonts w:ascii="ITC Avant Garde" w:hAnsi="ITC Avant Garde"/>
        </w:rPr>
        <w:t>p</w:t>
      </w:r>
      <w:r w:rsidR="00A45705">
        <w:rPr>
          <w:rFonts w:ascii="ITC Avant Garde" w:hAnsi="ITC Avant Garde"/>
        </w:rPr>
        <w:t>resentes Bases.</w:t>
      </w:r>
    </w:p>
    <w:p w14:paraId="32050DF6" w14:textId="77777777" w:rsidR="00FF2699" w:rsidRPr="00BF5716" w:rsidRDefault="00FF2699" w:rsidP="00F72C18">
      <w:pPr>
        <w:tabs>
          <w:tab w:val="left" w:pos="142"/>
        </w:tabs>
        <w:spacing w:after="0" w:line="240" w:lineRule="auto"/>
        <w:jc w:val="both"/>
        <w:rPr>
          <w:rFonts w:ascii="ITC Avant Garde" w:hAnsi="ITC Avant Garde"/>
        </w:rPr>
      </w:pPr>
    </w:p>
    <w:p w14:paraId="0C49A7B2" w14:textId="1935244C" w:rsidR="00FF2699" w:rsidRDefault="00FF2699" w:rsidP="00392919">
      <w:pPr>
        <w:pStyle w:val="Ttulo2"/>
        <w:keepNext/>
        <w:numPr>
          <w:ilvl w:val="0"/>
          <w:numId w:val="41"/>
        </w:numPr>
        <w:ind w:left="0" w:firstLine="0"/>
        <w:contextualSpacing w:val="0"/>
      </w:pPr>
      <w:bookmarkStart w:id="136" w:name="_Toc467146033"/>
      <w:bookmarkStart w:id="137" w:name="_Toc467146085"/>
      <w:bookmarkStart w:id="138" w:name="_Toc451123874"/>
      <w:bookmarkStart w:id="139" w:name="_Toc489617991"/>
      <w:r w:rsidRPr="00BF5716">
        <w:lastRenderedPageBreak/>
        <w:t>Prácticas monopólicas.</w:t>
      </w:r>
      <w:bookmarkEnd w:id="136"/>
      <w:bookmarkEnd w:id="137"/>
      <w:bookmarkEnd w:id="138"/>
      <w:bookmarkEnd w:id="139"/>
    </w:p>
    <w:p w14:paraId="1E861736" w14:textId="77777777" w:rsidR="00204C0A" w:rsidRPr="00204C0A" w:rsidRDefault="00204C0A" w:rsidP="00F72C18">
      <w:pPr>
        <w:spacing w:after="0" w:line="240" w:lineRule="auto"/>
      </w:pPr>
    </w:p>
    <w:p w14:paraId="6EB101E7" w14:textId="68208859" w:rsidR="00FF2699" w:rsidRDefault="00FF2699" w:rsidP="00392919">
      <w:pPr>
        <w:numPr>
          <w:ilvl w:val="1"/>
          <w:numId w:val="41"/>
        </w:numPr>
        <w:tabs>
          <w:tab w:val="left" w:pos="142"/>
        </w:tabs>
        <w:spacing w:after="0" w:line="240" w:lineRule="auto"/>
        <w:ind w:left="0" w:firstLine="0"/>
        <w:jc w:val="both"/>
        <w:rPr>
          <w:rFonts w:ascii="ITC Avant Garde" w:hAnsi="ITC Avant Garde"/>
        </w:rPr>
      </w:pPr>
      <w:r w:rsidRPr="00BF5716">
        <w:rPr>
          <w:rFonts w:ascii="ITC Avant Garde" w:hAnsi="ITC Avant Garde"/>
        </w:rPr>
        <w:t>En términos de la</w:t>
      </w:r>
      <w:r w:rsidR="004D4235">
        <w:rPr>
          <w:rFonts w:ascii="ITC Avant Garde" w:hAnsi="ITC Avant Garde"/>
        </w:rPr>
        <w:t>s</w:t>
      </w:r>
      <w:r w:rsidRPr="00BF5716">
        <w:rPr>
          <w:rFonts w:ascii="ITC Avant Garde" w:hAnsi="ITC Avant Garde"/>
        </w:rPr>
        <w:t xml:space="preserve"> fracci</w:t>
      </w:r>
      <w:r w:rsidR="004D4235">
        <w:rPr>
          <w:rFonts w:ascii="ITC Avant Garde" w:hAnsi="ITC Avant Garde"/>
        </w:rPr>
        <w:t>ones</w:t>
      </w:r>
      <w:r w:rsidRPr="00EA4DCD">
        <w:rPr>
          <w:rFonts w:ascii="ITC Avant Garde" w:hAnsi="ITC Avant Garde"/>
        </w:rPr>
        <w:t xml:space="preserve"> IV y V del artículo 53 de la LFCE, queda prohibido que antes o durante la Licitación los Interesados/Participantes cooperen, colaboren, discutan, establezcan, concierten o coordinen posturas o la abstención en su participación o intercambien cualquier información relacionada con </w:t>
      </w:r>
      <w:r>
        <w:rPr>
          <w:rFonts w:ascii="ITC Avant Garde" w:hAnsi="ITC Avant Garde"/>
        </w:rPr>
        <w:t>el Procedimiento de</w:t>
      </w:r>
      <w:r w:rsidRPr="00EA4DCD">
        <w:rPr>
          <w:rFonts w:ascii="ITC Avant Garde" w:hAnsi="ITC Avant Garde"/>
        </w:rPr>
        <w:t xml:space="preserve"> Presentación de Ofertas, o sus estrategias de participación en la Licitación o con alguno de los objetos o efectos referidos.</w:t>
      </w:r>
    </w:p>
    <w:p w14:paraId="6A10EE29" w14:textId="77777777" w:rsidR="00C2132F" w:rsidRPr="00C2132F" w:rsidRDefault="00C2132F" w:rsidP="00F72C18">
      <w:pPr>
        <w:tabs>
          <w:tab w:val="left" w:pos="142"/>
        </w:tabs>
        <w:spacing w:after="0" w:line="240" w:lineRule="auto"/>
        <w:jc w:val="both"/>
        <w:rPr>
          <w:rFonts w:ascii="ITC Avant Garde" w:hAnsi="ITC Avant Garde"/>
        </w:rPr>
      </w:pPr>
    </w:p>
    <w:p w14:paraId="63072BDB" w14:textId="79029F6C" w:rsidR="00FF2699" w:rsidRDefault="00FF2699" w:rsidP="00F72C18">
      <w:pPr>
        <w:pStyle w:val="estilo30"/>
        <w:tabs>
          <w:tab w:val="left" w:pos="8505"/>
        </w:tabs>
        <w:spacing w:before="0" w:beforeAutospacing="0" w:after="0" w:afterAutospacing="0"/>
        <w:jc w:val="both"/>
        <w:rPr>
          <w:rFonts w:ascii="ITC Avant Garde" w:hAnsi="ITC Avant Garde"/>
          <w:sz w:val="22"/>
          <w:szCs w:val="22"/>
        </w:rPr>
      </w:pPr>
      <w:r w:rsidRPr="00EA4DCD">
        <w:rPr>
          <w:rFonts w:ascii="ITC Avant Garde" w:hAnsi="ITC Avant Garde"/>
          <w:sz w:val="22"/>
          <w:szCs w:val="22"/>
        </w:rPr>
        <w:t>Las prácticas monopólicas absolutas serán nulas de pleno derecho, y en consecuencia, no producirán efecto jurídico alguno y los Agentes Económicos que incurran en ellas se harán acreedores a las sanciones establecidas en la LFCE, sin perjuicio de la responsabilidad civil y penal que</w:t>
      </w:r>
      <w:r w:rsidR="00C2132F">
        <w:rPr>
          <w:rFonts w:ascii="ITC Avant Garde" w:hAnsi="ITC Avant Garde"/>
          <w:sz w:val="22"/>
          <w:szCs w:val="22"/>
        </w:rPr>
        <w:t>, en su caso, pudiere resultar.</w:t>
      </w:r>
    </w:p>
    <w:p w14:paraId="6C790005" w14:textId="77777777" w:rsidR="00C2132F" w:rsidRPr="00C2132F" w:rsidRDefault="00C2132F" w:rsidP="00F72C18">
      <w:pPr>
        <w:pStyle w:val="estilo30"/>
        <w:tabs>
          <w:tab w:val="left" w:pos="8505"/>
        </w:tabs>
        <w:spacing w:before="0" w:beforeAutospacing="0" w:after="0" w:afterAutospacing="0"/>
        <w:jc w:val="both"/>
        <w:rPr>
          <w:rFonts w:ascii="ITC Avant Garde" w:hAnsi="ITC Avant Garde"/>
          <w:sz w:val="22"/>
          <w:szCs w:val="22"/>
        </w:rPr>
      </w:pPr>
    </w:p>
    <w:p w14:paraId="7A5FD569" w14:textId="77777777" w:rsidR="00C2132F" w:rsidRDefault="00FF2699" w:rsidP="00392919">
      <w:pPr>
        <w:numPr>
          <w:ilvl w:val="1"/>
          <w:numId w:val="41"/>
        </w:numPr>
        <w:tabs>
          <w:tab w:val="left" w:pos="142"/>
        </w:tabs>
        <w:spacing w:after="0" w:line="240" w:lineRule="auto"/>
        <w:ind w:left="0" w:firstLine="0"/>
        <w:jc w:val="both"/>
        <w:rPr>
          <w:rFonts w:ascii="ITC Avant Garde" w:hAnsi="ITC Avant Garde"/>
        </w:rPr>
      </w:pPr>
      <w:r w:rsidRPr="00EA4DCD">
        <w:rPr>
          <w:rFonts w:ascii="ITC Avant Garde" w:hAnsi="ITC Avant Garde"/>
        </w:rPr>
        <w:t>Asimismo, los Interesados/Participantes/Participantes Ganadores que tengan conocimiento de prácticas anticompetitivas, respecto de la presente Licitación, en que hayan incurrido otros Interesados/Participantes/Participantes Ganadores deberán informarlo al Instituto.</w:t>
      </w:r>
    </w:p>
    <w:p w14:paraId="78C3B325" w14:textId="77777777" w:rsidR="00C2132F" w:rsidRDefault="00C2132F" w:rsidP="00F72C18">
      <w:pPr>
        <w:tabs>
          <w:tab w:val="left" w:pos="142"/>
        </w:tabs>
        <w:spacing w:after="0" w:line="240" w:lineRule="auto"/>
        <w:jc w:val="both"/>
        <w:rPr>
          <w:rFonts w:ascii="ITC Avant Garde" w:hAnsi="ITC Avant Garde"/>
        </w:rPr>
      </w:pPr>
    </w:p>
    <w:p w14:paraId="7DA65FAB" w14:textId="498B1C26" w:rsidR="00FF2699" w:rsidRPr="00C2132F" w:rsidRDefault="00FF2699" w:rsidP="00392919">
      <w:pPr>
        <w:numPr>
          <w:ilvl w:val="1"/>
          <w:numId w:val="41"/>
        </w:numPr>
        <w:tabs>
          <w:tab w:val="left" w:pos="142"/>
        </w:tabs>
        <w:spacing w:after="0" w:line="240" w:lineRule="auto"/>
        <w:ind w:left="0" w:firstLine="0"/>
        <w:jc w:val="both"/>
        <w:rPr>
          <w:rFonts w:ascii="ITC Avant Garde" w:hAnsi="ITC Avant Garde"/>
        </w:rPr>
      </w:pPr>
      <w:r w:rsidRPr="00C2132F">
        <w:rPr>
          <w:rFonts w:ascii="ITC Avant Garde" w:hAnsi="ITC Avant Garde"/>
        </w:rPr>
        <w:t xml:space="preserve">En caso de que se acredite una práctica anticompetitiva por algún Interesado/Participante/Participante Ganador, se estará a lo establecido en la LFCE </w:t>
      </w:r>
      <w:r w:rsidRPr="00C2132F" w:rsidDel="00AA26FD">
        <w:rPr>
          <w:rFonts w:ascii="ITC Avant Garde" w:hAnsi="ITC Avant Garde"/>
        </w:rPr>
        <w:t xml:space="preserve">o en </w:t>
      </w:r>
      <w:r w:rsidRPr="00C2132F">
        <w:rPr>
          <w:rFonts w:ascii="ITC Avant Garde" w:hAnsi="ITC Avant Garde"/>
        </w:rPr>
        <w:t>el Código Penal Federal, según corresponda.</w:t>
      </w:r>
    </w:p>
    <w:p w14:paraId="72B11AC7" w14:textId="77777777" w:rsidR="00FF2699" w:rsidRPr="00EA4DCD" w:rsidRDefault="00FF2699" w:rsidP="00F72C18">
      <w:pPr>
        <w:tabs>
          <w:tab w:val="left" w:pos="142"/>
        </w:tabs>
        <w:spacing w:after="0" w:line="240" w:lineRule="auto"/>
        <w:jc w:val="both"/>
        <w:rPr>
          <w:rFonts w:ascii="ITC Avant Garde" w:hAnsi="ITC Avant Garde"/>
        </w:rPr>
      </w:pPr>
    </w:p>
    <w:p w14:paraId="0F5D47A5" w14:textId="77777777" w:rsidR="00FF2699" w:rsidRPr="00EA4DCD" w:rsidRDefault="00FF2699" w:rsidP="00392919">
      <w:pPr>
        <w:pStyle w:val="Ttulo2"/>
        <w:keepNext/>
        <w:numPr>
          <w:ilvl w:val="0"/>
          <w:numId w:val="41"/>
        </w:numPr>
        <w:ind w:left="0" w:firstLine="0"/>
        <w:contextualSpacing w:val="0"/>
      </w:pPr>
      <w:bookmarkStart w:id="140" w:name="_Toc430288717"/>
      <w:bookmarkStart w:id="141" w:name="_Toc430290302"/>
      <w:bookmarkStart w:id="142" w:name="_Toc430337085"/>
      <w:bookmarkStart w:id="143" w:name="_Toc430337439"/>
      <w:bookmarkStart w:id="144" w:name="_Toc430339371"/>
      <w:bookmarkStart w:id="145" w:name="_Toc430345237"/>
      <w:bookmarkStart w:id="146" w:name="_Toc433726059"/>
      <w:bookmarkStart w:id="147" w:name="_Toc433728815"/>
      <w:bookmarkStart w:id="148" w:name="_Toc433736051"/>
      <w:bookmarkStart w:id="149" w:name="_Toc433736105"/>
      <w:bookmarkStart w:id="150" w:name="_Toc433741077"/>
      <w:bookmarkStart w:id="151" w:name="_Toc433808375"/>
      <w:bookmarkStart w:id="152" w:name="_Toc435116650"/>
      <w:bookmarkStart w:id="153" w:name="_Toc435118689"/>
      <w:bookmarkStart w:id="154" w:name="_Toc435207745"/>
      <w:r w:rsidRPr="00EA4DCD">
        <w:t xml:space="preserve"> </w:t>
      </w:r>
      <w:bookmarkStart w:id="155" w:name="_Toc467146034"/>
      <w:bookmarkStart w:id="156" w:name="_Toc467146086"/>
      <w:bookmarkStart w:id="157" w:name="_Toc451123875"/>
      <w:bookmarkStart w:id="158" w:name="_Toc489617992"/>
      <w:r w:rsidRPr="00EA4DCD">
        <w:t>Motivos por los que se podrá declarar desierta la Licitación</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Pr="00EA4DCD">
        <w:t>.</w:t>
      </w:r>
      <w:bookmarkEnd w:id="155"/>
      <w:bookmarkEnd w:id="156"/>
      <w:bookmarkEnd w:id="157"/>
      <w:bookmarkEnd w:id="158"/>
    </w:p>
    <w:p w14:paraId="08924875" w14:textId="77777777" w:rsidR="00FF2699" w:rsidRPr="00EA4DCD" w:rsidRDefault="00FF2699" w:rsidP="00F72C18">
      <w:pPr>
        <w:tabs>
          <w:tab w:val="left" w:pos="142"/>
        </w:tabs>
        <w:spacing w:after="0" w:line="240" w:lineRule="auto"/>
        <w:jc w:val="both"/>
        <w:rPr>
          <w:rFonts w:ascii="ITC Avant Garde" w:hAnsi="ITC Avant Garde"/>
        </w:rPr>
      </w:pPr>
    </w:p>
    <w:p w14:paraId="61FB5C7C" w14:textId="4E909142" w:rsidR="00FF2699" w:rsidRDefault="00FF2699" w:rsidP="00F72C18">
      <w:pPr>
        <w:tabs>
          <w:tab w:val="left" w:pos="142"/>
        </w:tabs>
        <w:spacing w:after="0" w:line="240" w:lineRule="auto"/>
        <w:jc w:val="both"/>
        <w:rPr>
          <w:rFonts w:ascii="ITC Avant Garde" w:hAnsi="ITC Avant Garde"/>
        </w:rPr>
      </w:pPr>
      <w:r w:rsidRPr="00EA4DCD">
        <w:rPr>
          <w:rFonts w:ascii="ITC Avant Garde" w:hAnsi="ITC Avant Garde"/>
        </w:rPr>
        <w:t xml:space="preserve">Serán </w:t>
      </w:r>
      <w:r w:rsidRPr="00204C0A">
        <w:rPr>
          <w:rFonts w:ascii="ITC Avant Garde" w:hAnsi="ITC Avant Garde"/>
        </w:rPr>
        <w:t>motivos para declarar desierta la Licitación o bien, el proceso licitatorio para algunos Bloques</w:t>
      </w:r>
      <w:r w:rsidR="00C2132F" w:rsidRPr="00204C0A">
        <w:rPr>
          <w:rFonts w:ascii="ITC Avant Garde" w:hAnsi="ITC Avant Garde"/>
        </w:rPr>
        <w:t xml:space="preserve"> en particular, los siguientes:</w:t>
      </w:r>
    </w:p>
    <w:p w14:paraId="5BB0E65D" w14:textId="77777777" w:rsidR="00AC0672" w:rsidRPr="00204C0A" w:rsidRDefault="00AC0672" w:rsidP="00F72C18">
      <w:pPr>
        <w:tabs>
          <w:tab w:val="left" w:pos="142"/>
        </w:tabs>
        <w:spacing w:after="0" w:line="240" w:lineRule="auto"/>
        <w:jc w:val="both"/>
        <w:rPr>
          <w:rFonts w:ascii="ITC Avant Garde" w:hAnsi="ITC Avant Garde"/>
        </w:rPr>
      </w:pPr>
    </w:p>
    <w:p w14:paraId="0317F929" w14:textId="77777777" w:rsidR="00FF2699" w:rsidRPr="00204C0A" w:rsidRDefault="00FF2699" w:rsidP="00392919">
      <w:pPr>
        <w:numPr>
          <w:ilvl w:val="0"/>
          <w:numId w:val="30"/>
        </w:numPr>
        <w:tabs>
          <w:tab w:val="left" w:pos="142"/>
        </w:tabs>
        <w:spacing w:after="0" w:line="240" w:lineRule="auto"/>
        <w:jc w:val="both"/>
        <w:rPr>
          <w:rFonts w:ascii="ITC Avant Garde" w:hAnsi="ITC Avant Garde"/>
        </w:rPr>
      </w:pPr>
      <w:r w:rsidRPr="00204C0A">
        <w:rPr>
          <w:rFonts w:ascii="ITC Avant Garde" w:hAnsi="ITC Avant Garde"/>
        </w:rPr>
        <w:t>Cuando no existan Interesados o habiéndolos, ninguno de éstos haya adquirido la calidad de Participante;</w:t>
      </w:r>
    </w:p>
    <w:p w14:paraId="32963D82" w14:textId="6D76052B" w:rsidR="00D53303" w:rsidRDefault="00FF2699" w:rsidP="00392919">
      <w:pPr>
        <w:numPr>
          <w:ilvl w:val="0"/>
          <w:numId w:val="30"/>
        </w:numPr>
        <w:tabs>
          <w:tab w:val="left" w:pos="142"/>
        </w:tabs>
        <w:spacing w:after="0" w:line="240" w:lineRule="auto"/>
        <w:jc w:val="both"/>
        <w:rPr>
          <w:rFonts w:ascii="ITC Avant Garde" w:hAnsi="ITC Avant Garde"/>
        </w:rPr>
      </w:pPr>
      <w:r w:rsidRPr="00204C0A">
        <w:rPr>
          <w:rFonts w:ascii="ITC Avant Garde" w:hAnsi="ITC Avant Garde"/>
        </w:rPr>
        <w:t>Cuando los Participantes incurran en alguna de las causales de descalificación mencionadas en el numeral 10</w:t>
      </w:r>
      <w:r w:rsidR="004F514B">
        <w:rPr>
          <w:rFonts w:ascii="ITC Avant Garde" w:hAnsi="ITC Avant Garde"/>
        </w:rPr>
        <w:t>, y</w:t>
      </w:r>
    </w:p>
    <w:p w14:paraId="49BE53E4" w14:textId="1B76500A" w:rsidR="00FF2699" w:rsidRPr="00204C0A" w:rsidRDefault="00D53303" w:rsidP="00392919">
      <w:pPr>
        <w:numPr>
          <w:ilvl w:val="0"/>
          <w:numId w:val="30"/>
        </w:numPr>
        <w:tabs>
          <w:tab w:val="left" w:pos="142"/>
        </w:tabs>
        <w:spacing w:after="0" w:line="240" w:lineRule="auto"/>
        <w:jc w:val="both"/>
        <w:rPr>
          <w:rFonts w:ascii="ITC Avant Garde" w:hAnsi="ITC Avant Garde"/>
        </w:rPr>
      </w:pPr>
      <w:r>
        <w:rPr>
          <w:rFonts w:ascii="ITC Avant Garde" w:hAnsi="ITC Avant Garde"/>
        </w:rPr>
        <w:t>Cuando</w:t>
      </w:r>
      <w:r w:rsidR="00FF2699" w:rsidRPr="00204C0A">
        <w:rPr>
          <w:rFonts w:ascii="ITC Avant Garde" w:hAnsi="ITC Avant Garde"/>
        </w:rPr>
        <w:t xml:space="preserve"> </w:t>
      </w:r>
      <w:r>
        <w:rPr>
          <w:rFonts w:ascii="ITC Avant Garde" w:hAnsi="ITC Avant Garde"/>
        </w:rPr>
        <w:t>no se asigne dicho Bloque al término de la Fase II de la Etapa de Asignación.</w:t>
      </w:r>
    </w:p>
    <w:p w14:paraId="4A2D82F4" w14:textId="77777777" w:rsidR="00FF2699" w:rsidRPr="00BF5716" w:rsidRDefault="00FF2699" w:rsidP="00F72C18">
      <w:pPr>
        <w:tabs>
          <w:tab w:val="left" w:pos="142"/>
        </w:tabs>
        <w:spacing w:after="0" w:line="240" w:lineRule="auto"/>
        <w:jc w:val="both"/>
        <w:rPr>
          <w:rFonts w:ascii="ITC Avant Garde" w:hAnsi="ITC Avant Garde"/>
          <w:b/>
        </w:rPr>
      </w:pPr>
    </w:p>
    <w:p w14:paraId="284CDFCB" w14:textId="0335C949" w:rsidR="00FF2699" w:rsidRDefault="00FF2699" w:rsidP="00392919">
      <w:pPr>
        <w:pStyle w:val="Ttulo2"/>
        <w:keepNext/>
        <w:numPr>
          <w:ilvl w:val="0"/>
          <w:numId w:val="41"/>
        </w:numPr>
        <w:ind w:left="0" w:firstLine="0"/>
        <w:contextualSpacing w:val="0"/>
      </w:pPr>
      <w:bookmarkStart w:id="159" w:name="_Toc467146035"/>
      <w:bookmarkStart w:id="160" w:name="_Toc467146087"/>
      <w:bookmarkStart w:id="161" w:name="_Toc451123876"/>
      <w:bookmarkStart w:id="162" w:name="_Toc489617993"/>
      <w:r w:rsidRPr="00BF5716">
        <w:t>Vi</w:t>
      </w:r>
      <w:r w:rsidR="008F5840">
        <w:t xml:space="preserve">gencia de </w:t>
      </w:r>
      <w:r w:rsidR="00FE23AC">
        <w:t>la</w:t>
      </w:r>
      <w:r w:rsidRPr="00BF5716">
        <w:t xml:space="preserve"> </w:t>
      </w:r>
      <w:r w:rsidR="008F5840" w:rsidRPr="00BF5716">
        <w:t>Concesión</w:t>
      </w:r>
      <w:r w:rsidRPr="00BF5716">
        <w:t>.</w:t>
      </w:r>
      <w:bookmarkEnd w:id="159"/>
      <w:bookmarkEnd w:id="160"/>
      <w:bookmarkEnd w:id="161"/>
      <w:bookmarkEnd w:id="162"/>
    </w:p>
    <w:p w14:paraId="0266F9F9" w14:textId="77777777" w:rsidR="00C2132F" w:rsidRPr="00C2132F" w:rsidRDefault="00C2132F" w:rsidP="00F72C18">
      <w:pPr>
        <w:spacing w:after="0" w:line="240" w:lineRule="auto"/>
      </w:pPr>
    </w:p>
    <w:p w14:paraId="656A3B78" w14:textId="4931AA38" w:rsidR="007A0881" w:rsidRPr="007A0881" w:rsidRDefault="00A11776" w:rsidP="004E0361">
      <w:pPr>
        <w:pStyle w:val="Prrafodelista"/>
        <w:numPr>
          <w:ilvl w:val="1"/>
          <w:numId w:val="25"/>
        </w:numPr>
        <w:tabs>
          <w:tab w:val="left" w:pos="142"/>
        </w:tabs>
        <w:ind w:left="0" w:firstLine="0"/>
        <w:jc w:val="both"/>
        <w:rPr>
          <w:rFonts w:ascii="ITC Avant Garde" w:hAnsi="ITC Avant Garde"/>
          <w:sz w:val="22"/>
          <w:szCs w:val="22"/>
        </w:rPr>
      </w:pPr>
      <w:r w:rsidRPr="00A11776">
        <w:rPr>
          <w:rFonts w:ascii="ITC Avant Garde" w:hAnsi="ITC Avant Garde"/>
          <w:sz w:val="22"/>
          <w:szCs w:val="22"/>
        </w:rPr>
        <w:t>La</w:t>
      </w:r>
      <w:r w:rsidR="00381C37" w:rsidRPr="007A0881">
        <w:rPr>
          <w:rFonts w:ascii="ITC Avant Garde" w:hAnsi="ITC Avant Garde"/>
          <w:sz w:val="22"/>
          <w:szCs w:val="22"/>
        </w:rPr>
        <w:t xml:space="preserve"> </w:t>
      </w:r>
      <w:r w:rsidR="007A0881" w:rsidRPr="007A0881">
        <w:rPr>
          <w:rFonts w:ascii="ITC Avant Garde" w:hAnsi="ITC Avant Garde"/>
          <w:sz w:val="22"/>
          <w:szCs w:val="22"/>
        </w:rPr>
        <w:t xml:space="preserve">vigencia de las </w:t>
      </w:r>
      <w:r w:rsidR="007A0881" w:rsidRPr="0083511B">
        <w:rPr>
          <w:rFonts w:ascii="ITC Avant Garde" w:hAnsi="ITC Avant Garde"/>
          <w:sz w:val="22"/>
          <w:szCs w:val="22"/>
        </w:rPr>
        <w:t>Concesiones de Espectro Radioeléctrico</w:t>
      </w:r>
      <w:r w:rsidR="007A0881" w:rsidRPr="007A0881">
        <w:rPr>
          <w:rFonts w:ascii="ITC Avant Garde" w:hAnsi="ITC Avant Garde"/>
          <w:sz w:val="22"/>
          <w:szCs w:val="22"/>
        </w:rPr>
        <w:t xml:space="preserve"> </w:t>
      </w:r>
      <w:r w:rsidR="00E566A6">
        <w:rPr>
          <w:rFonts w:ascii="ITC Avant Garde" w:hAnsi="ITC Avant Garde"/>
          <w:sz w:val="22"/>
          <w:szCs w:val="22"/>
        </w:rPr>
        <w:t>para Uso Comercial</w:t>
      </w:r>
      <w:r w:rsidR="007A0881" w:rsidRPr="007A0881">
        <w:rPr>
          <w:rFonts w:ascii="ITC Avant Garde" w:hAnsi="ITC Avant Garde"/>
          <w:sz w:val="22"/>
          <w:szCs w:val="22"/>
        </w:rPr>
        <w:t xml:space="preserve"> que se otorguen con motivo de esta Licitación, será de 20 (veinte) años contados a partir de la entrega del título habilitante correspondiente.</w:t>
      </w:r>
    </w:p>
    <w:p w14:paraId="55D77A9A" w14:textId="77777777" w:rsidR="007A0881" w:rsidRPr="007A0881" w:rsidRDefault="007A0881" w:rsidP="00F72C18">
      <w:pPr>
        <w:pStyle w:val="Prrafodelista"/>
        <w:tabs>
          <w:tab w:val="left" w:pos="142"/>
        </w:tabs>
        <w:ind w:left="0"/>
        <w:jc w:val="both"/>
        <w:rPr>
          <w:rFonts w:ascii="ITC Avant Garde" w:hAnsi="ITC Avant Garde"/>
          <w:sz w:val="22"/>
          <w:szCs w:val="22"/>
        </w:rPr>
      </w:pPr>
    </w:p>
    <w:p w14:paraId="5BE2D7C9" w14:textId="4C6E063D" w:rsidR="00FF2699" w:rsidRPr="00EA4DCD" w:rsidRDefault="00FF2699" w:rsidP="00392919">
      <w:pPr>
        <w:pStyle w:val="Prrafodelista"/>
        <w:numPr>
          <w:ilvl w:val="1"/>
          <w:numId w:val="25"/>
        </w:numPr>
        <w:tabs>
          <w:tab w:val="left" w:pos="142"/>
        </w:tabs>
        <w:ind w:left="0" w:firstLine="0"/>
        <w:jc w:val="both"/>
        <w:rPr>
          <w:rFonts w:ascii="ITC Avant Garde" w:hAnsi="ITC Avant Garde"/>
          <w:sz w:val="22"/>
          <w:szCs w:val="22"/>
        </w:rPr>
      </w:pPr>
      <w:r w:rsidRPr="00EA4DCD">
        <w:rPr>
          <w:rFonts w:ascii="ITC Avant Garde" w:hAnsi="ITC Avant Garde"/>
          <w:sz w:val="22"/>
          <w:szCs w:val="22"/>
        </w:rPr>
        <w:t xml:space="preserve">Los títulos de </w:t>
      </w:r>
      <w:r w:rsidR="00A11776" w:rsidRPr="00EA4DCD">
        <w:rPr>
          <w:rFonts w:ascii="ITC Avant Garde" w:hAnsi="ITC Avant Garde"/>
          <w:sz w:val="22"/>
          <w:szCs w:val="22"/>
        </w:rPr>
        <w:t xml:space="preserve">Concesión </w:t>
      </w:r>
      <w:r w:rsidR="00A11776" w:rsidRPr="005A04BC">
        <w:rPr>
          <w:rFonts w:ascii="ITC Avant Garde" w:hAnsi="ITC Avant Garde"/>
          <w:sz w:val="22"/>
          <w:szCs w:val="22"/>
        </w:rPr>
        <w:t>Única</w:t>
      </w:r>
      <w:r w:rsidR="00C2132F" w:rsidRPr="005A04BC">
        <w:rPr>
          <w:rFonts w:ascii="ITC Avant Garde" w:hAnsi="ITC Avant Garde"/>
          <w:sz w:val="22"/>
          <w:szCs w:val="22"/>
        </w:rPr>
        <w:t xml:space="preserve"> para </w:t>
      </w:r>
      <w:r w:rsidR="00A11776" w:rsidRPr="005A04BC">
        <w:rPr>
          <w:rFonts w:ascii="ITC Avant Garde" w:hAnsi="ITC Avant Garde"/>
          <w:sz w:val="22"/>
          <w:szCs w:val="22"/>
        </w:rPr>
        <w:t>Uso Comercial</w:t>
      </w:r>
      <w:r w:rsidR="00C2132F" w:rsidRPr="005A04BC">
        <w:rPr>
          <w:rFonts w:ascii="ITC Avant Garde" w:hAnsi="ITC Avant Garde"/>
          <w:sz w:val="22"/>
          <w:szCs w:val="22"/>
        </w:rPr>
        <w:t xml:space="preserve"> </w:t>
      </w:r>
      <w:r w:rsidRPr="005A04BC">
        <w:rPr>
          <w:rFonts w:ascii="ITC Avant Garde" w:hAnsi="ITC Avant Garde"/>
          <w:sz w:val="22"/>
          <w:szCs w:val="22"/>
        </w:rPr>
        <w:t>que, en su caso, se otorguen, tendrán una vigencia de 30 (treinta) años</w:t>
      </w:r>
      <w:r w:rsidRPr="00EA4DCD">
        <w:rPr>
          <w:rFonts w:ascii="ITC Avant Garde" w:hAnsi="ITC Avant Garde"/>
          <w:sz w:val="22"/>
          <w:szCs w:val="22"/>
        </w:rPr>
        <w:t xml:space="preserve"> contados a partir de la fecha de su otorgamiento, misma que podrá ser prorrogada en los términos que establezca la Ley.</w:t>
      </w:r>
    </w:p>
    <w:p w14:paraId="287D1D00" w14:textId="77777777" w:rsidR="00FF2699" w:rsidRPr="00EA4DCD" w:rsidRDefault="00FF2699" w:rsidP="00F72C18">
      <w:pPr>
        <w:tabs>
          <w:tab w:val="left" w:pos="142"/>
        </w:tabs>
        <w:spacing w:after="0" w:line="240" w:lineRule="auto"/>
        <w:jc w:val="both"/>
        <w:rPr>
          <w:rFonts w:ascii="ITC Avant Garde" w:hAnsi="ITC Avant Garde"/>
        </w:rPr>
      </w:pPr>
    </w:p>
    <w:p w14:paraId="62CE60D0" w14:textId="77777777" w:rsidR="00FF2699" w:rsidRPr="00EA4DCD" w:rsidRDefault="00FF2699" w:rsidP="00392919">
      <w:pPr>
        <w:pStyle w:val="Ttulo2"/>
        <w:keepNext/>
        <w:numPr>
          <w:ilvl w:val="0"/>
          <w:numId w:val="41"/>
        </w:numPr>
        <w:ind w:left="0" w:firstLine="0"/>
        <w:contextualSpacing w:val="0"/>
      </w:pPr>
      <w:bookmarkStart w:id="163" w:name="_Toc467146036"/>
      <w:bookmarkStart w:id="164" w:name="_Toc467146088"/>
      <w:bookmarkStart w:id="165" w:name="_Toc451123877"/>
      <w:bookmarkStart w:id="166" w:name="_Toc489617994"/>
      <w:r w:rsidRPr="00EA4DCD">
        <w:lastRenderedPageBreak/>
        <w:t>Mesa de Ayuda.</w:t>
      </w:r>
      <w:bookmarkEnd w:id="163"/>
      <w:bookmarkEnd w:id="164"/>
      <w:bookmarkEnd w:id="165"/>
      <w:bookmarkEnd w:id="166"/>
    </w:p>
    <w:p w14:paraId="22650745" w14:textId="77777777" w:rsidR="00FF2699" w:rsidRPr="00EA4DCD" w:rsidRDefault="00FF2699" w:rsidP="00F72C18">
      <w:pPr>
        <w:tabs>
          <w:tab w:val="left" w:pos="142"/>
        </w:tabs>
        <w:spacing w:after="0" w:line="240" w:lineRule="auto"/>
        <w:jc w:val="both"/>
        <w:rPr>
          <w:rFonts w:ascii="ITC Avant Garde" w:hAnsi="ITC Avant Garde"/>
          <w:b/>
        </w:rPr>
      </w:pPr>
    </w:p>
    <w:p w14:paraId="3395AC53" w14:textId="39C5F450" w:rsidR="00FF2699" w:rsidRDefault="00FF2699" w:rsidP="00F72C18">
      <w:pPr>
        <w:tabs>
          <w:tab w:val="left" w:pos="142"/>
        </w:tabs>
        <w:spacing w:after="0" w:line="240" w:lineRule="auto"/>
        <w:jc w:val="both"/>
        <w:rPr>
          <w:rFonts w:ascii="ITC Avant Garde" w:hAnsi="ITC Avant Garde"/>
        </w:rPr>
      </w:pPr>
      <w:r w:rsidRPr="00EA4DCD">
        <w:rPr>
          <w:rFonts w:ascii="ITC Avant Garde" w:hAnsi="ITC Avant Garde"/>
        </w:rPr>
        <w:t>Se habilitará una Mesa de Ayuda (centro de atención electrónico) con un horario de atención de lunes a jueves de 9:00 a 18:3</w:t>
      </w:r>
      <w:r w:rsidRPr="00EA4DCD" w:rsidDel="00D013F2">
        <w:rPr>
          <w:rFonts w:ascii="ITC Avant Garde" w:hAnsi="ITC Avant Garde"/>
        </w:rPr>
        <w:t>0</w:t>
      </w:r>
      <w:r w:rsidRPr="00EA4DCD">
        <w:rPr>
          <w:rFonts w:ascii="ITC Avant Garde" w:hAnsi="ITC Avant Garde"/>
        </w:rPr>
        <w:t xml:space="preserve"> horas y viernes de 9:00 a 15:00 horas que permitirá brindar </w:t>
      </w:r>
      <w:r w:rsidRPr="00A9770B">
        <w:rPr>
          <w:rFonts w:ascii="ITC Avant Garde" w:hAnsi="ITC Avant Garde"/>
        </w:rPr>
        <w:t xml:space="preserve">soporte técnico y solucionar únicamente las posibles dudas de carácter técnico en el uso del </w:t>
      </w:r>
      <w:r w:rsidR="00FD78B9" w:rsidRPr="00A9770B">
        <w:rPr>
          <w:rFonts w:ascii="ITC Avant Garde" w:hAnsi="ITC Avant Garde"/>
        </w:rPr>
        <w:t>SEPRO</w:t>
      </w:r>
      <w:r w:rsidRPr="00EA4DCD">
        <w:rPr>
          <w:rFonts w:ascii="ITC Avant Garde" w:hAnsi="ITC Avant Garde"/>
        </w:rPr>
        <w:t>, s</w:t>
      </w:r>
      <w:r w:rsidR="00FD78B9">
        <w:rPr>
          <w:rFonts w:ascii="ITC Avant Garde" w:hAnsi="ITC Avant Garde"/>
        </w:rPr>
        <w:t>alvo disposición en contrario</w:t>
      </w:r>
      <w:r w:rsidR="004C6F07">
        <w:rPr>
          <w:rFonts w:ascii="ITC Avant Garde" w:hAnsi="ITC Avant Garde"/>
        </w:rPr>
        <w:t xml:space="preserve">, no se resolverán dudas de las Bases </w:t>
      </w:r>
      <w:r w:rsidR="007F2B58">
        <w:rPr>
          <w:rFonts w:ascii="ITC Avant Garde" w:hAnsi="ITC Avant Garde"/>
        </w:rPr>
        <w:t xml:space="preserve">o sus etapas </w:t>
      </w:r>
      <w:r w:rsidR="004C6F07">
        <w:rPr>
          <w:rFonts w:ascii="ITC Avant Garde" w:hAnsi="ITC Avant Garde"/>
        </w:rPr>
        <w:t>a través de este medio</w:t>
      </w:r>
      <w:r w:rsidR="00FD78B9">
        <w:rPr>
          <w:rFonts w:ascii="ITC Avant Garde" w:hAnsi="ITC Avant Garde"/>
        </w:rPr>
        <w:t xml:space="preserve">. </w:t>
      </w:r>
    </w:p>
    <w:p w14:paraId="3D2144B2" w14:textId="77777777" w:rsidR="00D961F8" w:rsidRPr="00EA4DCD" w:rsidRDefault="00D961F8" w:rsidP="00F72C18">
      <w:pPr>
        <w:tabs>
          <w:tab w:val="left" w:pos="142"/>
        </w:tabs>
        <w:spacing w:after="0" w:line="240" w:lineRule="auto"/>
        <w:jc w:val="both"/>
        <w:rPr>
          <w:rFonts w:ascii="ITC Avant Garde" w:hAnsi="ITC Avant Garde"/>
        </w:rPr>
      </w:pPr>
    </w:p>
    <w:p w14:paraId="1000CA44" w14:textId="79933E25" w:rsidR="00FF2699" w:rsidRPr="00EA4DCD" w:rsidRDefault="004F2A03" w:rsidP="00F72C18">
      <w:pPr>
        <w:tabs>
          <w:tab w:val="left" w:pos="142"/>
        </w:tabs>
        <w:spacing w:after="0" w:line="240" w:lineRule="auto"/>
        <w:jc w:val="both"/>
        <w:rPr>
          <w:rFonts w:ascii="ITC Avant Garde" w:hAnsi="ITC Avant Garde"/>
        </w:rPr>
      </w:pPr>
      <w:r>
        <w:rPr>
          <w:rFonts w:ascii="ITC Avant Garde" w:hAnsi="ITC Avant Garde"/>
        </w:rPr>
        <w:t>Únicamente d</w:t>
      </w:r>
      <w:r w:rsidR="00FF2699" w:rsidRPr="00EA4DCD">
        <w:rPr>
          <w:rFonts w:ascii="ITC Avant Garde" w:hAnsi="ITC Avant Garde"/>
        </w:rPr>
        <w:t xml:space="preserve">urante </w:t>
      </w:r>
      <w:r w:rsidR="00BF5D4A">
        <w:rPr>
          <w:rFonts w:ascii="ITC Avant Garde" w:hAnsi="ITC Avant Garde"/>
        </w:rPr>
        <w:t>las s</w:t>
      </w:r>
      <w:r w:rsidR="00BF5D4A" w:rsidRPr="00BF5D4A">
        <w:rPr>
          <w:rFonts w:ascii="ITC Avant Garde" w:hAnsi="ITC Avant Garde"/>
        </w:rPr>
        <w:t xml:space="preserve">esiones de práctica del Procedimiento de Presentación de Ofertas </w:t>
      </w:r>
      <w:r w:rsidR="00BF5D4A">
        <w:rPr>
          <w:rFonts w:ascii="ITC Avant Garde" w:hAnsi="ITC Avant Garde"/>
        </w:rPr>
        <w:t>y</w:t>
      </w:r>
      <w:r w:rsidR="00FF2699" w:rsidRPr="00EA4DCD">
        <w:rPr>
          <w:rFonts w:ascii="ITC Avant Garde" w:hAnsi="ITC Avant Garde"/>
        </w:rPr>
        <w:t xml:space="preserve"> el </w:t>
      </w:r>
      <w:r w:rsidR="003624CD">
        <w:rPr>
          <w:rFonts w:ascii="ITC Avant Garde" w:hAnsi="ITC Avant Garde"/>
        </w:rPr>
        <w:t xml:space="preserve">desarrollo de dicho </w:t>
      </w:r>
      <w:r w:rsidR="005A04BC">
        <w:rPr>
          <w:rFonts w:ascii="ITC Avant Garde" w:hAnsi="ITC Avant Garde"/>
        </w:rPr>
        <w:t>Procedimiento</w:t>
      </w:r>
      <w:r w:rsidR="00FF2699" w:rsidRPr="00EA4DCD">
        <w:rPr>
          <w:rFonts w:ascii="ITC Avant Garde" w:hAnsi="ITC Avant Garde"/>
        </w:rPr>
        <w:t xml:space="preserve">, el servicio de Mesa de Ayuda </w:t>
      </w:r>
      <w:r w:rsidR="00BF5D4A">
        <w:rPr>
          <w:rFonts w:ascii="ITC Avant Garde" w:hAnsi="ITC Avant Garde"/>
        </w:rPr>
        <w:t xml:space="preserve">además del correo electrónico, habilitará un </w:t>
      </w:r>
      <w:r w:rsidR="00C66015">
        <w:rPr>
          <w:rFonts w:ascii="ITC Avant Garde" w:hAnsi="ITC Avant Garde"/>
        </w:rPr>
        <w:t>número</w:t>
      </w:r>
      <w:r w:rsidR="00BF5D4A">
        <w:rPr>
          <w:rFonts w:ascii="ITC Avant Garde" w:hAnsi="ITC Avant Garde"/>
        </w:rPr>
        <w:t xml:space="preserve"> de atención telefónic</w:t>
      </w:r>
      <w:r w:rsidR="007F2B58">
        <w:rPr>
          <w:rFonts w:ascii="ITC Avant Garde" w:hAnsi="ITC Avant Garde"/>
        </w:rPr>
        <w:t>o</w:t>
      </w:r>
      <w:r w:rsidR="00BF5D4A">
        <w:rPr>
          <w:rFonts w:ascii="ITC Avant Garde" w:hAnsi="ITC Avant Garde"/>
        </w:rPr>
        <w:t xml:space="preserve"> mismo que </w:t>
      </w:r>
      <w:r w:rsidR="00FF2699" w:rsidRPr="00EA4DCD">
        <w:rPr>
          <w:rFonts w:ascii="ITC Avant Garde" w:hAnsi="ITC Avant Garde"/>
        </w:rPr>
        <w:t xml:space="preserve">estará operando de manera ininterrumpida hasta la conclusión </w:t>
      </w:r>
      <w:r w:rsidR="005A04BC">
        <w:rPr>
          <w:rFonts w:ascii="ITC Avant Garde" w:hAnsi="ITC Avant Garde"/>
        </w:rPr>
        <w:t>de éste.</w:t>
      </w:r>
    </w:p>
    <w:p w14:paraId="095C4B94" w14:textId="77777777" w:rsidR="00FF2699" w:rsidRPr="00EA4DCD" w:rsidRDefault="00FF2699" w:rsidP="00F72C18">
      <w:pPr>
        <w:pStyle w:val="Prrafodelista"/>
        <w:tabs>
          <w:tab w:val="left" w:pos="142"/>
        </w:tabs>
        <w:ind w:left="0"/>
        <w:jc w:val="both"/>
        <w:rPr>
          <w:rFonts w:ascii="ITC Avant Garde" w:hAnsi="ITC Avant Garde"/>
          <w:sz w:val="22"/>
          <w:szCs w:val="22"/>
          <w:lang w:eastAsia="es-MX"/>
        </w:rPr>
      </w:pPr>
    </w:p>
    <w:p w14:paraId="34CC1B13" w14:textId="4873275C" w:rsidR="00FF2699" w:rsidRPr="00EA4DCD" w:rsidRDefault="00FF2699" w:rsidP="00392919">
      <w:pPr>
        <w:pStyle w:val="Prrafodelista"/>
        <w:numPr>
          <w:ilvl w:val="1"/>
          <w:numId w:val="4"/>
        </w:numPr>
        <w:tabs>
          <w:tab w:val="left" w:pos="142"/>
        </w:tabs>
        <w:ind w:left="0" w:firstLine="0"/>
        <w:jc w:val="both"/>
        <w:rPr>
          <w:rFonts w:ascii="ITC Avant Garde" w:hAnsi="ITC Avant Garde"/>
          <w:sz w:val="22"/>
          <w:szCs w:val="22"/>
          <w:lang w:eastAsia="es-MX"/>
        </w:rPr>
      </w:pPr>
      <w:r w:rsidRPr="00EA4DCD">
        <w:rPr>
          <w:rFonts w:ascii="ITC Avant Garde" w:hAnsi="ITC Avant Garde"/>
          <w:sz w:val="22"/>
          <w:szCs w:val="22"/>
          <w:lang w:eastAsia="es-MX"/>
        </w:rPr>
        <w:t xml:space="preserve">El servicio estará activo desde el </w:t>
      </w:r>
      <w:r w:rsidR="008B39C7">
        <w:rPr>
          <w:rFonts w:ascii="ITC Avant Garde" w:hAnsi="ITC Avant Garde"/>
          <w:sz w:val="22"/>
          <w:szCs w:val="22"/>
          <w:lang w:eastAsia="es-MX"/>
        </w:rPr>
        <w:t>inicio del proceso</w:t>
      </w:r>
      <w:r w:rsidR="00FD78B9">
        <w:rPr>
          <w:rFonts w:ascii="ITC Avant Garde" w:hAnsi="ITC Avant Garde"/>
          <w:sz w:val="22"/>
          <w:szCs w:val="22"/>
          <w:lang w:eastAsia="es-MX"/>
        </w:rPr>
        <w:t xml:space="preserve"> </w:t>
      </w:r>
      <w:r w:rsidRPr="00EA4DCD">
        <w:rPr>
          <w:rFonts w:ascii="ITC Avant Garde" w:hAnsi="ITC Avant Garde"/>
          <w:sz w:val="22"/>
          <w:szCs w:val="22"/>
          <w:lang w:eastAsia="es-MX"/>
        </w:rPr>
        <w:t xml:space="preserve">hasta </w:t>
      </w:r>
      <w:r>
        <w:rPr>
          <w:rFonts w:ascii="ITC Avant Garde" w:hAnsi="ITC Avant Garde"/>
          <w:sz w:val="22"/>
          <w:szCs w:val="22"/>
          <w:lang w:eastAsia="es-MX"/>
        </w:rPr>
        <w:t>la conclusión de</w:t>
      </w:r>
      <w:r w:rsidR="00FD78B9">
        <w:rPr>
          <w:rFonts w:ascii="ITC Avant Garde" w:hAnsi="ITC Avant Garde"/>
          <w:sz w:val="22"/>
          <w:szCs w:val="22"/>
          <w:lang w:eastAsia="es-MX"/>
        </w:rPr>
        <w:t>l</w:t>
      </w:r>
      <w:r>
        <w:rPr>
          <w:rFonts w:ascii="ITC Avant Garde" w:hAnsi="ITC Avant Garde"/>
          <w:sz w:val="22"/>
          <w:szCs w:val="22"/>
          <w:lang w:eastAsia="es-MX"/>
        </w:rPr>
        <w:t xml:space="preserve"> </w:t>
      </w:r>
      <w:r w:rsidR="00FD78B9">
        <w:rPr>
          <w:rFonts w:ascii="ITC Avant Garde" w:hAnsi="ITC Avant Garde"/>
          <w:sz w:val="22"/>
          <w:szCs w:val="22"/>
          <w:lang w:eastAsia="es-MX"/>
        </w:rPr>
        <w:t>Procedimiento</w:t>
      </w:r>
      <w:r>
        <w:rPr>
          <w:rFonts w:ascii="ITC Avant Garde" w:hAnsi="ITC Avant Garde"/>
          <w:sz w:val="22"/>
          <w:szCs w:val="22"/>
          <w:lang w:eastAsia="es-MX"/>
        </w:rPr>
        <w:t xml:space="preserve"> de Presentación de Ofertas</w:t>
      </w:r>
      <w:r w:rsidRPr="00EA4DCD">
        <w:rPr>
          <w:rFonts w:ascii="ITC Avant Garde" w:hAnsi="ITC Avant Garde"/>
          <w:sz w:val="22"/>
          <w:szCs w:val="22"/>
          <w:lang w:eastAsia="es-MX"/>
        </w:rPr>
        <w:t xml:space="preserve"> a través del </w:t>
      </w:r>
      <w:r w:rsidR="00FD78B9">
        <w:rPr>
          <w:rFonts w:ascii="ITC Avant Garde" w:hAnsi="ITC Avant Garde"/>
          <w:sz w:val="22"/>
          <w:szCs w:val="22"/>
          <w:lang w:eastAsia="es-MX"/>
        </w:rPr>
        <w:t>SEPRO</w:t>
      </w:r>
      <w:r w:rsidR="00DB301B">
        <w:rPr>
          <w:rFonts w:ascii="ITC Avant Garde" w:hAnsi="ITC Avant Garde"/>
          <w:sz w:val="22"/>
          <w:szCs w:val="22"/>
          <w:lang w:eastAsia="es-MX"/>
        </w:rPr>
        <w:t>,</w:t>
      </w:r>
      <w:r w:rsidR="007F2B58">
        <w:rPr>
          <w:rFonts w:ascii="ITC Avant Garde" w:hAnsi="ITC Avant Garde"/>
          <w:sz w:val="22"/>
          <w:szCs w:val="22"/>
          <w:lang w:eastAsia="es-MX"/>
        </w:rPr>
        <w:t xml:space="preserve"> en el horario señalado anteriormente</w:t>
      </w:r>
      <w:r w:rsidRPr="00EA4DCD">
        <w:rPr>
          <w:rFonts w:ascii="ITC Avant Garde" w:hAnsi="ITC Avant Garde"/>
          <w:sz w:val="22"/>
          <w:szCs w:val="22"/>
          <w:lang w:eastAsia="es-MX"/>
        </w:rPr>
        <w:t xml:space="preserve">. </w:t>
      </w:r>
    </w:p>
    <w:p w14:paraId="1537651F" w14:textId="77777777" w:rsidR="00FF2699" w:rsidRPr="00EA4DCD" w:rsidRDefault="00FF2699" w:rsidP="00F72C18">
      <w:pPr>
        <w:pStyle w:val="Prrafodelista"/>
        <w:tabs>
          <w:tab w:val="left" w:pos="142"/>
        </w:tabs>
        <w:ind w:left="0"/>
        <w:jc w:val="both"/>
        <w:rPr>
          <w:rFonts w:ascii="ITC Avant Garde" w:hAnsi="ITC Avant Garde"/>
          <w:sz w:val="22"/>
          <w:szCs w:val="22"/>
          <w:lang w:eastAsia="es-MX"/>
        </w:rPr>
      </w:pPr>
    </w:p>
    <w:p w14:paraId="092F191A" w14:textId="27BC92B7" w:rsidR="00FF2699" w:rsidRDefault="0022574D" w:rsidP="00392919">
      <w:pPr>
        <w:pStyle w:val="Prrafodelista"/>
        <w:numPr>
          <w:ilvl w:val="1"/>
          <w:numId w:val="4"/>
        </w:numPr>
        <w:tabs>
          <w:tab w:val="left" w:pos="142"/>
        </w:tabs>
        <w:ind w:left="0" w:firstLine="0"/>
        <w:jc w:val="both"/>
        <w:rPr>
          <w:rFonts w:ascii="ITC Avant Garde" w:hAnsi="ITC Avant Garde"/>
          <w:sz w:val="22"/>
          <w:szCs w:val="22"/>
          <w:lang w:eastAsia="es-MX"/>
        </w:rPr>
      </w:pPr>
      <w:r>
        <w:rPr>
          <w:rFonts w:ascii="ITC Avant Garde" w:hAnsi="ITC Avant Garde"/>
          <w:sz w:val="22"/>
          <w:szCs w:val="22"/>
          <w:lang w:eastAsia="es-MX"/>
        </w:rPr>
        <w:t>L</w:t>
      </w:r>
      <w:r w:rsidR="00FF2699" w:rsidRPr="00EA4DCD">
        <w:rPr>
          <w:rFonts w:ascii="ITC Avant Garde" w:hAnsi="ITC Avant Garde"/>
          <w:sz w:val="22"/>
          <w:szCs w:val="22"/>
          <w:lang w:eastAsia="es-MX"/>
        </w:rPr>
        <w:t>a dirección de correo electrónico para dicho fin será publicad</w:t>
      </w:r>
      <w:r w:rsidR="00196529">
        <w:rPr>
          <w:rFonts w:ascii="ITC Avant Garde" w:hAnsi="ITC Avant Garde"/>
          <w:sz w:val="22"/>
          <w:szCs w:val="22"/>
          <w:lang w:eastAsia="es-MX"/>
        </w:rPr>
        <w:t>a</w:t>
      </w:r>
      <w:r w:rsidR="00FF2699" w:rsidRPr="00EA4DCD">
        <w:rPr>
          <w:rFonts w:ascii="ITC Avant Garde" w:hAnsi="ITC Avant Garde"/>
          <w:sz w:val="22"/>
          <w:szCs w:val="22"/>
          <w:lang w:eastAsia="es-MX"/>
        </w:rPr>
        <w:t xml:space="preserve"> en el Portal de Internet del Instituto el mismo día que la publicación de las presentes Bases.</w:t>
      </w:r>
    </w:p>
    <w:p w14:paraId="34AEA38C" w14:textId="77777777" w:rsidR="00F749A4" w:rsidRPr="00F749A4" w:rsidRDefault="00F749A4" w:rsidP="00F749A4">
      <w:pPr>
        <w:pStyle w:val="Prrafodelista"/>
        <w:rPr>
          <w:rFonts w:ascii="ITC Avant Garde" w:hAnsi="ITC Avant Garde"/>
          <w:sz w:val="22"/>
          <w:szCs w:val="22"/>
          <w:lang w:eastAsia="es-MX"/>
        </w:rPr>
      </w:pPr>
    </w:p>
    <w:p w14:paraId="6EE2AED1" w14:textId="08553161" w:rsidR="00FF2699" w:rsidRPr="00A9770B" w:rsidRDefault="00F749A4" w:rsidP="00F749A4">
      <w:pPr>
        <w:pStyle w:val="Prrafodelista"/>
        <w:numPr>
          <w:ilvl w:val="1"/>
          <w:numId w:val="4"/>
        </w:numPr>
        <w:tabs>
          <w:tab w:val="left" w:pos="142"/>
        </w:tabs>
        <w:ind w:left="0" w:firstLine="0"/>
        <w:jc w:val="both"/>
        <w:rPr>
          <w:rFonts w:ascii="ITC Avant Garde" w:hAnsi="ITC Avant Garde"/>
          <w:sz w:val="22"/>
          <w:szCs w:val="22"/>
          <w:lang w:eastAsia="es-MX"/>
        </w:rPr>
      </w:pPr>
      <w:r w:rsidRPr="00A9770B">
        <w:rPr>
          <w:rFonts w:ascii="ITC Avant Garde" w:hAnsi="ITC Avant Garde"/>
          <w:sz w:val="22"/>
          <w:szCs w:val="22"/>
          <w:lang w:eastAsia="es-MX"/>
        </w:rPr>
        <w:t xml:space="preserve">En ningún caso, el Instituto tomará en consideración </w:t>
      </w:r>
      <w:r w:rsidR="00C67B05" w:rsidRPr="00A9770B">
        <w:rPr>
          <w:rFonts w:ascii="ITC Avant Garde" w:hAnsi="ITC Avant Garde"/>
          <w:sz w:val="22"/>
          <w:szCs w:val="22"/>
          <w:lang w:eastAsia="es-MX"/>
        </w:rPr>
        <w:t xml:space="preserve">para la presente Licitación </w:t>
      </w:r>
      <w:r w:rsidRPr="00A9770B">
        <w:rPr>
          <w:rFonts w:ascii="ITC Avant Garde" w:hAnsi="ITC Avant Garde"/>
          <w:sz w:val="22"/>
          <w:szCs w:val="22"/>
          <w:lang w:eastAsia="es-MX"/>
        </w:rPr>
        <w:t xml:space="preserve">cualquier entrega de información y/o documentación </w:t>
      </w:r>
      <w:r w:rsidR="00542A00" w:rsidRPr="00A9770B">
        <w:rPr>
          <w:rFonts w:ascii="ITC Avant Garde" w:hAnsi="ITC Avant Garde"/>
          <w:sz w:val="22"/>
          <w:szCs w:val="22"/>
          <w:lang w:eastAsia="es-MX"/>
        </w:rPr>
        <w:t xml:space="preserve">por </w:t>
      </w:r>
      <w:r w:rsidRPr="00A9770B">
        <w:rPr>
          <w:rFonts w:ascii="ITC Avant Garde" w:hAnsi="ITC Avant Garde"/>
          <w:sz w:val="22"/>
          <w:szCs w:val="22"/>
          <w:lang w:eastAsia="es-MX"/>
        </w:rPr>
        <w:t xml:space="preserve">parte de los Interesados/Participantes/Participantes Ganadores </w:t>
      </w:r>
      <w:r w:rsidR="00542A00" w:rsidRPr="00A9770B">
        <w:rPr>
          <w:rFonts w:ascii="ITC Avant Garde" w:hAnsi="ITC Avant Garde"/>
          <w:sz w:val="22"/>
          <w:szCs w:val="22"/>
          <w:lang w:eastAsia="es-MX"/>
        </w:rPr>
        <w:t>enviada</w:t>
      </w:r>
      <w:r w:rsidRPr="00A9770B">
        <w:rPr>
          <w:rFonts w:ascii="ITC Avant Garde" w:hAnsi="ITC Avant Garde"/>
          <w:sz w:val="22"/>
          <w:szCs w:val="22"/>
          <w:lang w:eastAsia="es-MX"/>
        </w:rPr>
        <w:t xml:space="preserve"> al correo electrónico de la Mesa de Ayuda.</w:t>
      </w:r>
    </w:p>
    <w:p w14:paraId="11D36F2D" w14:textId="77777777" w:rsidR="00F749A4" w:rsidRPr="00F749A4" w:rsidRDefault="00F749A4" w:rsidP="00F749A4">
      <w:pPr>
        <w:pStyle w:val="Prrafodelista"/>
        <w:tabs>
          <w:tab w:val="left" w:pos="142"/>
        </w:tabs>
        <w:ind w:left="0"/>
        <w:jc w:val="both"/>
        <w:rPr>
          <w:rFonts w:ascii="ITC Avant Garde" w:hAnsi="ITC Avant Garde"/>
          <w:sz w:val="22"/>
          <w:szCs w:val="22"/>
          <w:highlight w:val="yellow"/>
          <w:lang w:eastAsia="es-MX"/>
        </w:rPr>
      </w:pPr>
    </w:p>
    <w:p w14:paraId="095986DC" w14:textId="77777777" w:rsidR="00FF2699" w:rsidRPr="00EA4DCD" w:rsidRDefault="00FF2699" w:rsidP="00392919">
      <w:pPr>
        <w:pStyle w:val="Ttulo2"/>
        <w:keepNext/>
        <w:numPr>
          <w:ilvl w:val="0"/>
          <w:numId w:val="41"/>
        </w:numPr>
        <w:ind w:left="0" w:firstLine="0"/>
        <w:contextualSpacing w:val="0"/>
      </w:pPr>
      <w:bookmarkStart w:id="167" w:name="_Toc467146037"/>
      <w:bookmarkStart w:id="168" w:name="_Toc467146089"/>
      <w:bookmarkStart w:id="169" w:name="_Toc451123878"/>
      <w:bookmarkStart w:id="170" w:name="_Toc489617995"/>
      <w:r w:rsidRPr="00EA4DCD">
        <w:t>Participación del Testigo Social.</w:t>
      </w:r>
      <w:bookmarkEnd w:id="167"/>
      <w:bookmarkEnd w:id="168"/>
      <w:bookmarkEnd w:id="169"/>
      <w:bookmarkEnd w:id="170"/>
    </w:p>
    <w:p w14:paraId="4A974E02" w14:textId="77777777" w:rsidR="00FF2699" w:rsidRPr="00EA4DCD" w:rsidRDefault="00FF2699" w:rsidP="00F72C18">
      <w:pPr>
        <w:tabs>
          <w:tab w:val="left" w:pos="142"/>
        </w:tabs>
        <w:spacing w:after="0" w:line="240" w:lineRule="auto"/>
        <w:jc w:val="both"/>
        <w:rPr>
          <w:rFonts w:ascii="ITC Avant Garde" w:hAnsi="ITC Avant Garde"/>
          <w:b/>
        </w:rPr>
      </w:pPr>
    </w:p>
    <w:p w14:paraId="29988363" w14:textId="77777777" w:rsidR="00FF2699" w:rsidRPr="00EA4DCD" w:rsidRDefault="00FF2699" w:rsidP="00392919">
      <w:pPr>
        <w:pStyle w:val="Prrafodelista"/>
        <w:numPr>
          <w:ilvl w:val="1"/>
          <w:numId w:val="26"/>
        </w:numPr>
        <w:tabs>
          <w:tab w:val="left" w:pos="142"/>
        </w:tabs>
        <w:ind w:left="0" w:firstLine="0"/>
        <w:jc w:val="both"/>
        <w:rPr>
          <w:rFonts w:ascii="ITC Avant Garde" w:hAnsi="ITC Avant Garde"/>
          <w:sz w:val="22"/>
          <w:szCs w:val="22"/>
        </w:rPr>
      </w:pPr>
      <w:r w:rsidRPr="00EA4DCD">
        <w:rPr>
          <w:rFonts w:ascii="ITC Avant Garde" w:hAnsi="ITC Avant Garde"/>
          <w:sz w:val="22"/>
          <w:szCs w:val="22"/>
        </w:rPr>
        <w:t>Para garantizar la transparencia y legalidad de los procesos, el Instituto contratará a un Testigo Social para que rinda un informe respecto del desarrollo de la Licitación, tomando en consideración la integridad, equidad, honestidad, transparencia y ética del proceso.</w:t>
      </w:r>
    </w:p>
    <w:p w14:paraId="5AF52C94" w14:textId="77777777" w:rsidR="00FF2699" w:rsidRPr="00EA4DCD" w:rsidRDefault="00FF2699" w:rsidP="00F72C18">
      <w:pPr>
        <w:pStyle w:val="Prrafodelista"/>
        <w:tabs>
          <w:tab w:val="left" w:pos="142"/>
        </w:tabs>
        <w:ind w:left="0"/>
        <w:jc w:val="both"/>
        <w:rPr>
          <w:rFonts w:ascii="ITC Avant Garde" w:hAnsi="ITC Avant Garde"/>
          <w:sz w:val="22"/>
          <w:szCs w:val="22"/>
        </w:rPr>
      </w:pPr>
    </w:p>
    <w:p w14:paraId="0ABC0BC7" w14:textId="77777777" w:rsidR="00FF2699" w:rsidRPr="00EA4DCD" w:rsidRDefault="00FF2699" w:rsidP="00392919">
      <w:pPr>
        <w:pStyle w:val="Prrafodelista"/>
        <w:numPr>
          <w:ilvl w:val="1"/>
          <w:numId w:val="26"/>
        </w:numPr>
        <w:tabs>
          <w:tab w:val="left" w:pos="142"/>
        </w:tabs>
        <w:ind w:left="0" w:firstLine="0"/>
        <w:jc w:val="both"/>
        <w:rPr>
          <w:rFonts w:ascii="ITC Avant Garde" w:hAnsi="ITC Avant Garde"/>
          <w:sz w:val="22"/>
          <w:szCs w:val="22"/>
        </w:rPr>
      </w:pPr>
      <w:r w:rsidRPr="00EA4DCD">
        <w:rPr>
          <w:rFonts w:ascii="ITC Avant Garde" w:hAnsi="ITC Avant Garde"/>
          <w:sz w:val="22"/>
          <w:szCs w:val="22"/>
        </w:rPr>
        <w:t>El Testigo Social tendrá el papel de atestiguar el desarrollo de la Licitación en materia de transparencia e imparcialidad y en estricto apego a las Bases, sus Apéndices y Anexos, para lo cual entregará un informe detallado de las observaciones realizadas durante cada etapa de ésta. El Instituto publicará en su Portal de Internet dicho informe en la fecha señalada en el Calendario de Actividades.</w:t>
      </w:r>
    </w:p>
    <w:p w14:paraId="6B1C74E2" w14:textId="77777777" w:rsidR="00FF2699" w:rsidRPr="00EA4DCD" w:rsidRDefault="00FF2699" w:rsidP="00F72C18">
      <w:pPr>
        <w:pStyle w:val="Prrafodelista"/>
        <w:tabs>
          <w:tab w:val="left" w:pos="142"/>
        </w:tabs>
        <w:ind w:left="0"/>
        <w:jc w:val="both"/>
        <w:rPr>
          <w:rFonts w:ascii="ITC Avant Garde" w:hAnsi="ITC Avant Garde"/>
          <w:sz w:val="22"/>
          <w:szCs w:val="22"/>
        </w:rPr>
      </w:pPr>
    </w:p>
    <w:p w14:paraId="3DBCE6A8" w14:textId="77777777" w:rsidR="00FF2699" w:rsidRPr="00EA4DCD" w:rsidRDefault="00FF2699" w:rsidP="00392919">
      <w:pPr>
        <w:pStyle w:val="Prrafodelista"/>
        <w:numPr>
          <w:ilvl w:val="1"/>
          <w:numId w:val="26"/>
        </w:numPr>
        <w:tabs>
          <w:tab w:val="left" w:pos="142"/>
        </w:tabs>
        <w:ind w:left="0" w:firstLine="0"/>
        <w:jc w:val="both"/>
        <w:rPr>
          <w:rFonts w:ascii="ITC Avant Garde" w:hAnsi="ITC Avant Garde"/>
          <w:sz w:val="22"/>
          <w:szCs w:val="22"/>
        </w:rPr>
      </w:pPr>
      <w:r w:rsidRPr="00EA4DCD">
        <w:rPr>
          <w:rFonts w:ascii="ITC Avant Garde" w:hAnsi="ITC Avant Garde"/>
          <w:sz w:val="22"/>
          <w:szCs w:val="22"/>
        </w:rPr>
        <w:t>En caso de que de dicho informe se detecten irregularidades, se remitirá dicho informe a la Secretaría Técnica del Pleno y al Órgano Interno de Control del Instituto, para los efectos legales a que haya lugar.</w:t>
      </w:r>
    </w:p>
    <w:p w14:paraId="12E98BE2" w14:textId="77777777" w:rsidR="00FF2699" w:rsidRPr="00EA4DCD" w:rsidRDefault="00FF2699" w:rsidP="00F72C18">
      <w:pPr>
        <w:tabs>
          <w:tab w:val="left" w:pos="142"/>
        </w:tabs>
        <w:spacing w:after="0" w:line="240" w:lineRule="auto"/>
        <w:jc w:val="both"/>
        <w:rPr>
          <w:rFonts w:ascii="ITC Avant Garde" w:hAnsi="ITC Avant Garde"/>
        </w:rPr>
      </w:pPr>
    </w:p>
    <w:p w14:paraId="24A81034" w14:textId="77777777" w:rsidR="00FF2699" w:rsidRPr="00EA4DCD" w:rsidRDefault="00FF2699" w:rsidP="00392919">
      <w:pPr>
        <w:pStyle w:val="Ttulo2"/>
        <w:keepNext/>
        <w:numPr>
          <w:ilvl w:val="0"/>
          <w:numId w:val="41"/>
        </w:numPr>
        <w:ind w:left="0" w:firstLine="0"/>
        <w:contextualSpacing w:val="0"/>
      </w:pPr>
      <w:bookmarkStart w:id="171" w:name="_Toc467146038"/>
      <w:bookmarkStart w:id="172" w:name="_Toc467146090"/>
      <w:bookmarkStart w:id="173" w:name="_Toc451123879"/>
      <w:bookmarkStart w:id="174" w:name="_Toc489617996"/>
      <w:r w:rsidRPr="00EA4DCD">
        <w:t>Disposiciones Generales.</w:t>
      </w:r>
      <w:bookmarkEnd w:id="171"/>
      <w:bookmarkEnd w:id="172"/>
      <w:bookmarkEnd w:id="173"/>
      <w:bookmarkEnd w:id="174"/>
    </w:p>
    <w:p w14:paraId="5E827015" w14:textId="77777777" w:rsidR="00FF2699" w:rsidRPr="00EA4DCD" w:rsidRDefault="00FF2699" w:rsidP="00F72C18">
      <w:pPr>
        <w:tabs>
          <w:tab w:val="left" w:pos="142"/>
        </w:tabs>
        <w:spacing w:after="0" w:line="240" w:lineRule="auto"/>
        <w:jc w:val="both"/>
        <w:rPr>
          <w:rFonts w:ascii="ITC Avant Garde" w:hAnsi="ITC Avant Garde"/>
          <w:b/>
        </w:rPr>
      </w:pPr>
    </w:p>
    <w:p w14:paraId="63E79D7A" w14:textId="4F75B20C" w:rsidR="00FF2699" w:rsidRPr="003B1842" w:rsidRDefault="00FF2699" w:rsidP="00392919">
      <w:pPr>
        <w:pStyle w:val="Prrafodelista"/>
        <w:numPr>
          <w:ilvl w:val="1"/>
          <w:numId w:val="27"/>
        </w:numPr>
        <w:tabs>
          <w:tab w:val="left" w:pos="142"/>
        </w:tabs>
        <w:ind w:left="0" w:firstLine="0"/>
        <w:jc w:val="both"/>
        <w:rPr>
          <w:rFonts w:ascii="ITC Avant Garde" w:hAnsi="ITC Avant Garde"/>
          <w:b/>
          <w:sz w:val="22"/>
          <w:szCs w:val="22"/>
        </w:rPr>
      </w:pPr>
      <w:r w:rsidRPr="00EA4DCD">
        <w:rPr>
          <w:rFonts w:ascii="ITC Avant Garde" w:hAnsi="ITC Avant Garde"/>
          <w:sz w:val="22"/>
          <w:szCs w:val="22"/>
        </w:rPr>
        <w:lastRenderedPageBreak/>
        <w:t>El Instituto podrá cancelar la Licitación en cualquier momento antes de la entrega de información y documentación que forma parte de la Primera Etapa</w:t>
      </w:r>
      <w:r w:rsidRPr="00EA4DCD" w:rsidDel="00E7273C">
        <w:rPr>
          <w:rFonts w:ascii="ITC Avant Garde" w:hAnsi="ITC Avant Garde"/>
          <w:sz w:val="22"/>
          <w:szCs w:val="22"/>
        </w:rPr>
        <w:t xml:space="preserve"> </w:t>
      </w:r>
      <w:r w:rsidRPr="00EA4DCD">
        <w:rPr>
          <w:rFonts w:ascii="ITC Avant Garde" w:hAnsi="ITC Avant Garde"/>
          <w:sz w:val="22"/>
          <w:szCs w:val="22"/>
        </w:rPr>
        <w:t>a que se refiere el Calendario de Actividades. Al efecto, el Instituto notificará vía correo electrónico lo anterior a los Interesados a la brevedad posible, sin que proceda reclamación alguna por parte de estos.</w:t>
      </w:r>
    </w:p>
    <w:p w14:paraId="30A89C01" w14:textId="77777777" w:rsidR="003B1842" w:rsidRPr="003B1842" w:rsidRDefault="003B1842" w:rsidP="00F72C18">
      <w:pPr>
        <w:pStyle w:val="Prrafodelista"/>
        <w:tabs>
          <w:tab w:val="left" w:pos="142"/>
        </w:tabs>
        <w:ind w:left="0"/>
        <w:jc w:val="both"/>
        <w:rPr>
          <w:rFonts w:ascii="ITC Avant Garde" w:hAnsi="ITC Avant Garde"/>
          <w:b/>
          <w:sz w:val="22"/>
          <w:szCs w:val="22"/>
        </w:rPr>
      </w:pPr>
    </w:p>
    <w:p w14:paraId="47912EAE" w14:textId="7069404A" w:rsidR="00FF2699" w:rsidRPr="00EA4DCD" w:rsidRDefault="00FF2699" w:rsidP="00392919">
      <w:pPr>
        <w:pStyle w:val="Prrafodelista"/>
        <w:numPr>
          <w:ilvl w:val="1"/>
          <w:numId w:val="27"/>
        </w:numPr>
        <w:tabs>
          <w:tab w:val="left" w:pos="142"/>
        </w:tabs>
        <w:ind w:left="0" w:firstLine="0"/>
        <w:jc w:val="both"/>
        <w:rPr>
          <w:rFonts w:ascii="ITC Avant Garde" w:hAnsi="ITC Avant Garde"/>
          <w:sz w:val="22"/>
          <w:szCs w:val="22"/>
        </w:rPr>
      </w:pPr>
      <w:r w:rsidRPr="00EA4DCD">
        <w:rPr>
          <w:rFonts w:ascii="ITC Avant Garde" w:hAnsi="ITC Avant Garde"/>
          <w:sz w:val="22"/>
          <w:szCs w:val="22"/>
        </w:rPr>
        <w:t xml:space="preserve">El Instituto podrá interrumpir la Licitación por causas de fuerza mayor o caso fortuito. En este caso, lo notificará vía correo electrónico a los Interesados/Participantes/Participantes Ganadores a la brevedad posible. En el supuesto que la interrupción sea mayor a 20 (veinte) días naturales, los Interesados/Participantes/Participantes Ganadores que no deseen continuar en la Licitación, podrán retirarse de la misma sin que proceda reclamación alguna, debiendo comunicar su decisión por escrito al Instituto, o bien, dentro de un plazo de 3 (tres) días hábiles, contados a partir de la notificación de la reanudación de la Licitación, teniendo en ambos casos el derecho a la devolución de la(s) Garantía(s) de Seriedad dentro de los 5 (cinco) días hábiles siguientes a la recepción de la comunicación por escrito de los Participantes de ya no desear continuar en el proceso. </w:t>
      </w:r>
    </w:p>
    <w:p w14:paraId="27B8AF7D" w14:textId="77777777" w:rsidR="00FF2699" w:rsidRPr="003B1842" w:rsidRDefault="00FF2699" w:rsidP="00F72C18">
      <w:pPr>
        <w:pStyle w:val="Prrafodelista"/>
        <w:tabs>
          <w:tab w:val="left" w:pos="142"/>
        </w:tabs>
        <w:ind w:left="0"/>
        <w:jc w:val="both"/>
        <w:rPr>
          <w:rFonts w:ascii="ITC Avant Garde" w:hAnsi="ITC Avant Garde"/>
          <w:sz w:val="22"/>
          <w:szCs w:val="22"/>
        </w:rPr>
      </w:pPr>
    </w:p>
    <w:p w14:paraId="733125EC" w14:textId="36B7B146" w:rsidR="00FF2699" w:rsidRPr="00EA4DCD" w:rsidRDefault="00FF2699" w:rsidP="00392919">
      <w:pPr>
        <w:pStyle w:val="Prrafodelista"/>
        <w:numPr>
          <w:ilvl w:val="1"/>
          <w:numId w:val="27"/>
        </w:numPr>
        <w:tabs>
          <w:tab w:val="left" w:pos="142"/>
        </w:tabs>
        <w:ind w:left="0" w:firstLine="0"/>
        <w:jc w:val="both"/>
        <w:rPr>
          <w:rFonts w:ascii="ITC Avant Garde" w:hAnsi="ITC Avant Garde"/>
          <w:sz w:val="22"/>
          <w:szCs w:val="22"/>
        </w:rPr>
      </w:pPr>
      <w:r w:rsidRPr="00EA4DCD">
        <w:rPr>
          <w:rFonts w:ascii="ITC Avant Garde" w:hAnsi="ITC Avant Garde"/>
          <w:sz w:val="22"/>
          <w:szCs w:val="22"/>
        </w:rPr>
        <w:t>Únicamente podrán participar en la Licitación ciudadanos mexicanos o sociedades mexicanas debidamente constituidas que no se encuentren impedidas conforme a las disposiciones normativas vigentes y/o las Bases.</w:t>
      </w:r>
    </w:p>
    <w:p w14:paraId="3F88D4EE" w14:textId="77777777" w:rsidR="00FF2699" w:rsidRPr="003B1842" w:rsidRDefault="00FF2699" w:rsidP="00F72C18">
      <w:pPr>
        <w:pStyle w:val="Prrafodelista"/>
        <w:tabs>
          <w:tab w:val="left" w:pos="142"/>
        </w:tabs>
        <w:ind w:left="0"/>
        <w:jc w:val="both"/>
        <w:rPr>
          <w:rFonts w:ascii="ITC Avant Garde" w:hAnsi="ITC Avant Garde"/>
          <w:sz w:val="22"/>
          <w:szCs w:val="22"/>
        </w:rPr>
      </w:pPr>
    </w:p>
    <w:p w14:paraId="7F5D9496" w14:textId="77777777" w:rsidR="00FF2699" w:rsidRPr="00EA4DCD" w:rsidRDefault="00FF2699" w:rsidP="00392919">
      <w:pPr>
        <w:pStyle w:val="Prrafodelista"/>
        <w:numPr>
          <w:ilvl w:val="1"/>
          <w:numId w:val="27"/>
        </w:numPr>
        <w:tabs>
          <w:tab w:val="left" w:pos="142"/>
        </w:tabs>
        <w:ind w:left="0" w:firstLine="0"/>
        <w:jc w:val="both"/>
        <w:rPr>
          <w:rFonts w:ascii="ITC Avant Garde" w:hAnsi="ITC Avant Garde"/>
          <w:sz w:val="22"/>
          <w:szCs w:val="22"/>
        </w:rPr>
      </w:pPr>
      <w:r w:rsidRPr="00EA4DCD">
        <w:rPr>
          <w:rFonts w:ascii="ITC Avant Garde" w:hAnsi="ITC Avant Garde"/>
          <w:sz w:val="22"/>
          <w:szCs w:val="22"/>
        </w:rPr>
        <w:t>El Pleno del Instituto, con el apoyo de sus unidades administrativas competentes, será el órgano facultado en la esfera administrativa para aplicar e interpretar las Bases, sus Apéndices y Anexos y demás documentos que emanen de ellos, así como para resolver cualquier asunto relacionado con éstos y la Licitación.</w:t>
      </w:r>
    </w:p>
    <w:p w14:paraId="441A2E6F" w14:textId="77777777" w:rsidR="00FF2699" w:rsidRPr="003B1842" w:rsidRDefault="00FF2699" w:rsidP="00F72C18">
      <w:pPr>
        <w:pStyle w:val="Prrafodelista"/>
        <w:tabs>
          <w:tab w:val="left" w:pos="142"/>
        </w:tabs>
        <w:ind w:left="0"/>
        <w:jc w:val="both"/>
        <w:rPr>
          <w:rFonts w:ascii="ITC Avant Garde" w:hAnsi="ITC Avant Garde"/>
          <w:sz w:val="22"/>
          <w:szCs w:val="22"/>
        </w:rPr>
      </w:pPr>
    </w:p>
    <w:p w14:paraId="3B74408D" w14:textId="77777777" w:rsidR="00FF2699" w:rsidRPr="00EA4DCD" w:rsidRDefault="00FF2699" w:rsidP="00392919">
      <w:pPr>
        <w:pStyle w:val="Prrafodelista"/>
        <w:numPr>
          <w:ilvl w:val="1"/>
          <w:numId w:val="27"/>
        </w:numPr>
        <w:tabs>
          <w:tab w:val="left" w:pos="142"/>
        </w:tabs>
        <w:ind w:left="0" w:firstLine="0"/>
        <w:jc w:val="both"/>
        <w:rPr>
          <w:rFonts w:ascii="ITC Avant Garde" w:hAnsi="ITC Avant Garde"/>
          <w:sz w:val="22"/>
          <w:szCs w:val="22"/>
        </w:rPr>
      </w:pPr>
      <w:r w:rsidRPr="00EA4DCD">
        <w:rPr>
          <w:rFonts w:ascii="ITC Avant Garde" w:hAnsi="ITC Avant Garde"/>
          <w:sz w:val="22"/>
          <w:szCs w:val="22"/>
        </w:rPr>
        <w:t xml:space="preserve">La UER sustanciará todo lo relativo al </w:t>
      </w:r>
      <w:r>
        <w:rPr>
          <w:rFonts w:ascii="ITC Avant Garde" w:hAnsi="ITC Avant Garde"/>
          <w:sz w:val="22"/>
          <w:szCs w:val="22"/>
        </w:rPr>
        <w:t>proceso</w:t>
      </w:r>
      <w:r w:rsidRPr="00EA4DCD">
        <w:rPr>
          <w:rFonts w:ascii="ITC Avant Garde" w:hAnsi="ITC Avant Garde"/>
          <w:sz w:val="22"/>
          <w:szCs w:val="22"/>
        </w:rPr>
        <w:t xml:space="preserve"> de Licitación y realizará los actos necesarios para verificar el cumplimiento de las Bases, con excepción de aquellos que expresamente estén conferidos al Pleno del Instituto o a otra unidad administrativa.</w:t>
      </w:r>
    </w:p>
    <w:p w14:paraId="75DD2E19" w14:textId="77777777" w:rsidR="00FF2699" w:rsidRPr="00EA4DCD" w:rsidRDefault="00FF2699" w:rsidP="00F72C18">
      <w:pPr>
        <w:pStyle w:val="Prrafodelista"/>
        <w:tabs>
          <w:tab w:val="left" w:pos="142"/>
        </w:tabs>
        <w:ind w:left="0"/>
        <w:jc w:val="both"/>
        <w:rPr>
          <w:rFonts w:ascii="ITC Avant Garde" w:hAnsi="ITC Avant Garde"/>
          <w:sz w:val="22"/>
          <w:szCs w:val="22"/>
        </w:rPr>
      </w:pPr>
    </w:p>
    <w:p w14:paraId="413E5CDC" w14:textId="77777777" w:rsidR="00FF2699" w:rsidRPr="00EA4DCD" w:rsidRDefault="00FF2699" w:rsidP="00392919">
      <w:pPr>
        <w:pStyle w:val="Prrafodelista"/>
        <w:numPr>
          <w:ilvl w:val="1"/>
          <w:numId w:val="27"/>
        </w:numPr>
        <w:tabs>
          <w:tab w:val="left" w:pos="142"/>
        </w:tabs>
        <w:ind w:left="0" w:firstLine="0"/>
        <w:jc w:val="both"/>
        <w:rPr>
          <w:rFonts w:ascii="ITC Avant Garde" w:hAnsi="ITC Avant Garde"/>
          <w:sz w:val="22"/>
          <w:szCs w:val="22"/>
        </w:rPr>
      </w:pPr>
      <w:r w:rsidRPr="00EA4DCD">
        <w:rPr>
          <w:rFonts w:ascii="ITC Avant Garde" w:hAnsi="ITC Avant Garde"/>
          <w:sz w:val="22"/>
          <w:szCs w:val="22"/>
        </w:rPr>
        <w:t>Los actos de trámite dentro de la Licitación, la recepción de documentación, la guarda y custodia de la información y documentación presentada por los Interesados/Participantes/Participantes Ganadores y las notificaciones de cualquier información, serán realizados por la UER, sin perjuicio del apoyo que requiera de otras unidades administrativas del Instituto</w:t>
      </w:r>
      <w:r w:rsidRPr="00EA4DCD" w:rsidDel="00841311">
        <w:rPr>
          <w:rFonts w:ascii="ITC Avant Garde" w:hAnsi="ITC Avant Garde"/>
          <w:sz w:val="22"/>
          <w:szCs w:val="22"/>
        </w:rPr>
        <w:t>.</w:t>
      </w:r>
    </w:p>
    <w:p w14:paraId="107D2D6E" w14:textId="77777777" w:rsidR="00FF2699" w:rsidRPr="003B1842" w:rsidRDefault="00FF2699" w:rsidP="00F72C18">
      <w:pPr>
        <w:pStyle w:val="Prrafodelista"/>
        <w:tabs>
          <w:tab w:val="left" w:pos="142"/>
        </w:tabs>
        <w:ind w:left="0"/>
        <w:jc w:val="both"/>
        <w:rPr>
          <w:rFonts w:ascii="ITC Avant Garde" w:hAnsi="ITC Avant Garde"/>
          <w:sz w:val="22"/>
          <w:szCs w:val="22"/>
        </w:rPr>
      </w:pPr>
    </w:p>
    <w:p w14:paraId="2D448FB5" w14:textId="77777777" w:rsidR="00FF2699" w:rsidRPr="00EA4DCD" w:rsidRDefault="00FF2699" w:rsidP="00392919">
      <w:pPr>
        <w:pStyle w:val="Prrafodelista"/>
        <w:numPr>
          <w:ilvl w:val="1"/>
          <w:numId w:val="27"/>
        </w:numPr>
        <w:tabs>
          <w:tab w:val="left" w:pos="142"/>
        </w:tabs>
        <w:ind w:left="0" w:firstLine="0"/>
        <w:jc w:val="both"/>
        <w:rPr>
          <w:rFonts w:ascii="ITC Avant Garde" w:hAnsi="ITC Avant Garde"/>
          <w:sz w:val="22"/>
          <w:szCs w:val="22"/>
        </w:rPr>
      </w:pPr>
      <w:r w:rsidRPr="00EA4DCD">
        <w:rPr>
          <w:rFonts w:ascii="ITC Avant Garde" w:hAnsi="ITC Avant Garde"/>
          <w:sz w:val="22"/>
          <w:szCs w:val="22"/>
        </w:rPr>
        <w:t>Los trámites relacionados con la Licitación se llevarán a cabo en días y horas hábiles, de conformidad con el calendario de labores del Instituto, salvo determinación en contrario.</w:t>
      </w:r>
    </w:p>
    <w:p w14:paraId="3A49D5D1" w14:textId="77777777" w:rsidR="00FF2699" w:rsidRPr="00EA4DCD" w:rsidRDefault="00FF2699" w:rsidP="00F72C18">
      <w:pPr>
        <w:pStyle w:val="Prrafodelista"/>
        <w:tabs>
          <w:tab w:val="left" w:pos="142"/>
        </w:tabs>
        <w:ind w:left="0"/>
        <w:jc w:val="both"/>
        <w:rPr>
          <w:rFonts w:ascii="ITC Avant Garde" w:hAnsi="ITC Avant Garde"/>
          <w:sz w:val="22"/>
          <w:szCs w:val="22"/>
        </w:rPr>
      </w:pPr>
    </w:p>
    <w:p w14:paraId="3D9C7C35" w14:textId="77777777" w:rsidR="00FF2699" w:rsidRPr="00EA4DCD" w:rsidRDefault="00FF2699" w:rsidP="00392919">
      <w:pPr>
        <w:pStyle w:val="Prrafodelista"/>
        <w:numPr>
          <w:ilvl w:val="1"/>
          <w:numId w:val="27"/>
        </w:numPr>
        <w:tabs>
          <w:tab w:val="left" w:pos="142"/>
        </w:tabs>
        <w:ind w:left="0" w:firstLine="0"/>
        <w:jc w:val="both"/>
        <w:rPr>
          <w:rFonts w:ascii="ITC Avant Garde" w:hAnsi="ITC Avant Garde"/>
          <w:sz w:val="22"/>
          <w:szCs w:val="22"/>
        </w:rPr>
      </w:pPr>
      <w:r w:rsidRPr="00EA4DCD">
        <w:rPr>
          <w:rFonts w:ascii="ITC Avant Garde" w:hAnsi="ITC Avant Garde"/>
          <w:sz w:val="22"/>
          <w:szCs w:val="22"/>
        </w:rPr>
        <w:t xml:space="preserve">La información y los documentos que se requieren para integrar el Apéndice A y Anexos y el Apéndice E de las presentes Bases deberán ser presentados en idioma español. Asimismo, la información relativa a cantidades monetarias deberá expresarse en pesos mexicanos. </w:t>
      </w:r>
    </w:p>
    <w:p w14:paraId="3755C975" w14:textId="77777777" w:rsidR="00FF2699" w:rsidRPr="00EA4DCD" w:rsidRDefault="00FF2699" w:rsidP="00F72C18">
      <w:pPr>
        <w:pStyle w:val="Prrafodelista"/>
        <w:tabs>
          <w:tab w:val="left" w:pos="142"/>
        </w:tabs>
        <w:ind w:left="0"/>
        <w:jc w:val="both"/>
        <w:rPr>
          <w:rFonts w:ascii="ITC Avant Garde" w:hAnsi="ITC Avant Garde"/>
          <w:sz w:val="22"/>
          <w:szCs w:val="22"/>
        </w:rPr>
      </w:pPr>
    </w:p>
    <w:p w14:paraId="711E5CED" w14:textId="4FE33FAF" w:rsidR="00FF2699" w:rsidRPr="00EA4DCD" w:rsidRDefault="00FF2699" w:rsidP="00392919">
      <w:pPr>
        <w:pStyle w:val="Prrafodelista"/>
        <w:numPr>
          <w:ilvl w:val="1"/>
          <w:numId w:val="27"/>
        </w:numPr>
        <w:tabs>
          <w:tab w:val="left" w:pos="142"/>
        </w:tabs>
        <w:ind w:left="0" w:firstLine="0"/>
        <w:jc w:val="both"/>
        <w:rPr>
          <w:rFonts w:ascii="ITC Avant Garde" w:hAnsi="ITC Avant Garde"/>
          <w:sz w:val="22"/>
          <w:szCs w:val="22"/>
        </w:rPr>
      </w:pPr>
      <w:r w:rsidRPr="00EA4DCD">
        <w:rPr>
          <w:rFonts w:ascii="ITC Avant Garde" w:hAnsi="ITC Avant Garde"/>
          <w:sz w:val="22"/>
          <w:szCs w:val="22"/>
        </w:rPr>
        <w:t xml:space="preserve">Los Interesados o </w:t>
      </w:r>
      <w:r w:rsidRPr="00BF5716">
        <w:rPr>
          <w:rFonts w:ascii="ITC Avant Garde" w:hAnsi="ITC Avant Garde"/>
          <w:sz w:val="22"/>
          <w:szCs w:val="22"/>
        </w:rPr>
        <w:t xml:space="preserve">sus representantes legales, conforme al </w:t>
      </w:r>
      <w:r w:rsidRPr="009D4925">
        <w:rPr>
          <w:rFonts w:ascii="ITC Avant Garde" w:hAnsi="ITC Avant Garde"/>
          <w:sz w:val="22"/>
          <w:szCs w:val="22"/>
        </w:rPr>
        <w:t>Anexo 4 del Apéndice A</w:t>
      </w:r>
      <w:r w:rsidRPr="00BF5716">
        <w:rPr>
          <w:rFonts w:ascii="ITC Avant Garde" w:hAnsi="ITC Avant Garde"/>
          <w:sz w:val="22"/>
          <w:szCs w:val="22"/>
          <w:lang w:eastAsia="es-MX"/>
        </w:rPr>
        <w:t xml:space="preserve"> </w:t>
      </w:r>
      <w:r w:rsidRPr="00BF5716">
        <w:rPr>
          <w:rFonts w:ascii="ITC Avant Garde" w:hAnsi="ITC Avant Garde"/>
          <w:sz w:val="22"/>
          <w:szCs w:val="22"/>
        </w:rPr>
        <w:t>de las pres</w:t>
      </w:r>
      <w:r w:rsidRPr="00EA4DCD">
        <w:rPr>
          <w:rFonts w:ascii="ITC Avant Garde" w:hAnsi="ITC Avant Garde"/>
          <w:sz w:val="22"/>
          <w:szCs w:val="22"/>
        </w:rPr>
        <w:t>entes Bases, podrán, bajo su estricta responsabilidad, autorizar a la persona o personas que estimen pertinentes para entregar y/o recibir físicamente la documentación señalada en las presentes Bases</w:t>
      </w:r>
      <w:r>
        <w:rPr>
          <w:rFonts w:ascii="ITC Avant Garde" w:hAnsi="ITC Avant Garde"/>
          <w:sz w:val="22"/>
          <w:szCs w:val="22"/>
        </w:rPr>
        <w:t xml:space="preserve">. </w:t>
      </w:r>
    </w:p>
    <w:p w14:paraId="34DFDE9E" w14:textId="77777777" w:rsidR="00FF2699" w:rsidRPr="00EA4DCD" w:rsidRDefault="00FF2699" w:rsidP="00F72C18">
      <w:pPr>
        <w:pStyle w:val="Prrafodelista"/>
        <w:tabs>
          <w:tab w:val="left" w:pos="142"/>
        </w:tabs>
        <w:ind w:left="0"/>
        <w:jc w:val="both"/>
        <w:rPr>
          <w:rFonts w:ascii="ITC Avant Garde" w:hAnsi="ITC Avant Garde"/>
          <w:sz w:val="22"/>
          <w:szCs w:val="22"/>
        </w:rPr>
      </w:pPr>
    </w:p>
    <w:p w14:paraId="0B6C2A3E" w14:textId="7DE80BE8" w:rsidR="00FF2699" w:rsidRPr="00EA4DCD" w:rsidRDefault="00FF2699" w:rsidP="00392919">
      <w:pPr>
        <w:pStyle w:val="Prrafodelista"/>
        <w:numPr>
          <w:ilvl w:val="1"/>
          <w:numId w:val="27"/>
        </w:numPr>
        <w:tabs>
          <w:tab w:val="left" w:pos="142"/>
        </w:tabs>
        <w:ind w:left="0" w:firstLine="0"/>
        <w:jc w:val="both"/>
        <w:rPr>
          <w:rFonts w:ascii="ITC Avant Garde" w:hAnsi="ITC Avant Garde"/>
          <w:sz w:val="22"/>
          <w:szCs w:val="22"/>
        </w:rPr>
      </w:pPr>
      <w:r w:rsidRPr="00EA4DCD">
        <w:rPr>
          <w:rFonts w:ascii="ITC Avant Garde" w:hAnsi="ITC Avant Garde"/>
          <w:sz w:val="22"/>
          <w:szCs w:val="22"/>
        </w:rPr>
        <w:t xml:space="preserve">De conformidad con lo establecido por la Ley Federal de Transparencia y Acceso a la Información Pública y la Ley General de Transparencia y Acceso a la Información Pública, cuando los Interesados/Participantes/Participantes Ganadores entreguen física o electrónica la documentación a que se hace referencia en las Bases, deberán señalar de manera expresa, clara y precisa </w:t>
      </w:r>
      <w:r w:rsidR="001F08EF">
        <w:rPr>
          <w:rFonts w:ascii="ITC Avant Garde" w:hAnsi="ITC Avant Garde"/>
          <w:sz w:val="22"/>
          <w:szCs w:val="22"/>
        </w:rPr>
        <w:t>en el Anexo 1</w:t>
      </w:r>
      <w:r w:rsidR="00200398">
        <w:rPr>
          <w:rFonts w:ascii="ITC Avant Garde" w:hAnsi="ITC Avant Garde"/>
          <w:sz w:val="22"/>
          <w:szCs w:val="22"/>
        </w:rPr>
        <w:t>1</w:t>
      </w:r>
      <w:r w:rsidR="001F08EF">
        <w:rPr>
          <w:rFonts w:ascii="ITC Avant Garde" w:hAnsi="ITC Avant Garde"/>
          <w:sz w:val="22"/>
          <w:szCs w:val="22"/>
        </w:rPr>
        <w:t xml:space="preserve"> del Apéndice A de las Bases, </w:t>
      </w:r>
      <w:r w:rsidRPr="00EA4DCD">
        <w:rPr>
          <w:rFonts w:ascii="ITC Avant Garde" w:hAnsi="ITC Avant Garde"/>
          <w:sz w:val="22"/>
          <w:szCs w:val="22"/>
        </w:rPr>
        <w:t>la información confidencial que contengan los documentos presentados, con independencia de la clasificación que haga el Instituto de ésta.</w:t>
      </w:r>
    </w:p>
    <w:p w14:paraId="4F9D5401" w14:textId="77777777" w:rsidR="00FF2699" w:rsidRPr="00EA4DCD" w:rsidRDefault="00FF2699" w:rsidP="00F72C18">
      <w:pPr>
        <w:pStyle w:val="Prrafodelista"/>
        <w:tabs>
          <w:tab w:val="left" w:pos="142"/>
        </w:tabs>
        <w:ind w:left="0"/>
        <w:jc w:val="both"/>
        <w:rPr>
          <w:rFonts w:ascii="ITC Avant Garde" w:hAnsi="ITC Avant Garde"/>
          <w:sz w:val="22"/>
          <w:szCs w:val="22"/>
        </w:rPr>
      </w:pPr>
    </w:p>
    <w:p w14:paraId="33FC3DAF" w14:textId="5718317B" w:rsidR="00FF2699" w:rsidRDefault="00FF2699" w:rsidP="00392919">
      <w:pPr>
        <w:pStyle w:val="Prrafodelista"/>
        <w:numPr>
          <w:ilvl w:val="1"/>
          <w:numId w:val="27"/>
        </w:numPr>
        <w:tabs>
          <w:tab w:val="left" w:pos="142"/>
        </w:tabs>
        <w:ind w:left="0" w:firstLine="0"/>
        <w:jc w:val="both"/>
        <w:rPr>
          <w:rFonts w:ascii="ITC Avant Garde" w:hAnsi="ITC Avant Garde"/>
          <w:sz w:val="22"/>
          <w:szCs w:val="22"/>
        </w:rPr>
      </w:pPr>
      <w:r w:rsidRPr="00EA4DCD">
        <w:rPr>
          <w:rFonts w:ascii="ITC Avant Garde" w:hAnsi="ITC Avant Garde"/>
          <w:sz w:val="22"/>
          <w:szCs w:val="22"/>
        </w:rPr>
        <w:t>Las siguientes reglas serán aplicables en el supuesto de existir discrepancias en los documentos de la Licitación.</w:t>
      </w:r>
    </w:p>
    <w:p w14:paraId="2404615F" w14:textId="77777777" w:rsidR="003B1842" w:rsidRPr="003B1842" w:rsidRDefault="003B1842" w:rsidP="00F72C18">
      <w:pPr>
        <w:pStyle w:val="Prrafodelista"/>
        <w:tabs>
          <w:tab w:val="left" w:pos="142"/>
        </w:tabs>
        <w:ind w:left="0"/>
        <w:jc w:val="both"/>
        <w:rPr>
          <w:rFonts w:ascii="ITC Avant Garde" w:hAnsi="ITC Avant Garde"/>
          <w:sz w:val="22"/>
          <w:szCs w:val="22"/>
        </w:rPr>
      </w:pPr>
    </w:p>
    <w:p w14:paraId="4E362E38" w14:textId="67EEA620" w:rsidR="00FF2699" w:rsidRDefault="00FF2699" w:rsidP="00F72C18">
      <w:pPr>
        <w:tabs>
          <w:tab w:val="left" w:pos="142"/>
        </w:tabs>
        <w:spacing w:after="0" w:line="240" w:lineRule="auto"/>
        <w:jc w:val="both"/>
        <w:rPr>
          <w:rFonts w:ascii="ITC Avant Garde" w:hAnsi="ITC Avant Garde"/>
        </w:rPr>
      </w:pPr>
      <w:r w:rsidRPr="002F09C6">
        <w:rPr>
          <w:rFonts w:ascii="ITC Avant Garde" w:hAnsi="ITC Avant Garde"/>
        </w:rPr>
        <w:t>Si la discrepancia se da entre las Bases y los demás documentos de la Licitación:</w:t>
      </w:r>
    </w:p>
    <w:p w14:paraId="32D31C3A" w14:textId="77777777" w:rsidR="00976062" w:rsidRPr="00976062" w:rsidRDefault="00976062" w:rsidP="00F72C18">
      <w:pPr>
        <w:tabs>
          <w:tab w:val="left" w:pos="142"/>
        </w:tabs>
        <w:spacing w:after="0" w:line="240" w:lineRule="auto"/>
        <w:jc w:val="both"/>
        <w:rPr>
          <w:rFonts w:ascii="ITC Avant Garde" w:hAnsi="ITC Avant Garde"/>
        </w:rPr>
      </w:pPr>
    </w:p>
    <w:p w14:paraId="0F97FD2D" w14:textId="77777777" w:rsidR="00FF2699" w:rsidRPr="002F09C6" w:rsidRDefault="00FF2699" w:rsidP="00392919">
      <w:pPr>
        <w:numPr>
          <w:ilvl w:val="2"/>
          <w:numId w:val="31"/>
        </w:numPr>
        <w:tabs>
          <w:tab w:val="left" w:pos="142"/>
        </w:tabs>
        <w:spacing w:after="0" w:line="240" w:lineRule="auto"/>
        <w:jc w:val="both"/>
        <w:rPr>
          <w:rFonts w:ascii="ITC Avant Garde" w:hAnsi="ITC Avant Garde"/>
        </w:rPr>
      </w:pPr>
      <w:r w:rsidRPr="002F09C6">
        <w:rPr>
          <w:rFonts w:ascii="ITC Avant Garde" w:hAnsi="ITC Avant Garde"/>
        </w:rPr>
        <w:t>Entre la información de la Convocatoria y las Bases, prevalecerán las Bases.</w:t>
      </w:r>
    </w:p>
    <w:p w14:paraId="54D8713A" w14:textId="2D155B3C" w:rsidR="00FF2699" w:rsidRPr="002F09C6" w:rsidRDefault="00FF2699" w:rsidP="00392919">
      <w:pPr>
        <w:numPr>
          <w:ilvl w:val="2"/>
          <w:numId w:val="31"/>
        </w:numPr>
        <w:tabs>
          <w:tab w:val="left" w:pos="142"/>
        </w:tabs>
        <w:spacing w:after="0" w:line="240" w:lineRule="auto"/>
        <w:jc w:val="both"/>
        <w:rPr>
          <w:rFonts w:ascii="ITC Avant Garde" w:hAnsi="ITC Avant Garde"/>
        </w:rPr>
      </w:pPr>
      <w:r w:rsidRPr="002F09C6">
        <w:rPr>
          <w:rFonts w:ascii="ITC Avant Garde" w:hAnsi="ITC Avant Garde"/>
        </w:rPr>
        <w:t>Entre las Bases</w:t>
      </w:r>
      <w:r w:rsidRPr="002F09C6" w:rsidDel="00D07D40">
        <w:rPr>
          <w:rFonts w:ascii="ITC Avant Garde" w:hAnsi="ITC Avant Garde"/>
        </w:rPr>
        <w:t xml:space="preserve"> y</w:t>
      </w:r>
      <w:r w:rsidRPr="002F09C6">
        <w:rPr>
          <w:rFonts w:ascii="ITC Avant Garde" w:hAnsi="ITC Avant Garde"/>
        </w:rPr>
        <w:t xml:space="preserve"> sus Apéndices y A</w:t>
      </w:r>
      <w:r w:rsidR="00F04898">
        <w:rPr>
          <w:rFonts w:ascii="ITC Avant Garde" w:hAnsi="ITC Avant Garde"/>
        </w:rPr>
        <w:t>nexos, prevalecerán las Bases, excepto en el caso del Procedimiento de Presentación de Ofertas, en el cual prevalecerá lo previsto en el Apéndice B, y</w:t>
      </w:r>
    </w:p>
    <w:p w14:paraId="5D6C50D9" w14:textId="78C2018E" w:rsidR="00FF2699" w:rsidRPr="00EA4DCD" w:rsidRDefault="00FF2699" w:rsidP="00392919">
      <w:pPr>
        <w:numPr>
          <w:ilvl w:val="2"/>
          <w:numId w:val="31"/>
        </w:numPr>
        <w:tabs>
          <w:tab w:val="left" w:pos="142"/>
        </w:tabs>
        <w:spacing w:after="0" w:line="240" w:lineRule="auto"/>
        <w:jc w:val="both"/>
        <w:rPr>
          <w:rFonts w:ascii="ITC Avant Garde" w:hAnsi="ITC Avant Garde"/>
        </w:rPr>
      </w:pPr>
      <w:r w:rsidRPr="002F09C6">
        <w:rPr>
          <w:rFonts w:ascii="ITC Avant Garde" w:hAnsi="ITC Avant Garde"/>
        </w:rPr>
        <w:t>Entre las versiones accesibles de las Bases, sus Apéndices y Anexos y las originales firmadas y/o rubricadas, prevalecerán éstas últimas.</w:t>
      </w:r>
    </w:p>
    <w:p w14:paraId="335FAECF" w14:textId="77777777" w:rsidR="003B1842" w:rsidRPr="003B1842" w:rsidRDefault="003B1842" w:rsidP="00F72C18">
      <w:pPr>
        <w:tabs>
          <w:tab w:val="left" w:pos="142"/>
        </w:tabs>
        <w:spacing w:after="0" w:line="240" w:lineRule="auto"/>
        <w:ind w:left="927"/>
        <w:jc w:val="both"/>
        <w:rPr>
          <w:rFonts w:ascii="ITC Avant Garde" w:hAnsi="ITC Avant Garde"/>
        </w:rPr>
      </w:pPr>
    </w:p>
    <w:p w14:paraId="1F66865A" w14:textId="77777777" w:rsidR="00FF2699" w:rsidRPr="00EA4DCD" w:rsidRDefault="00FF2699" w:rsidP="00392919">
      <w:pPr>
        <w:pStyle w:val="Prrafodelista"/>
        <w:numPr>
          <w:ilvl w:val="1"/>
          <w:numId w:val="27"/>
        </w:numPr>
        <w:tabs>
          <w:tab w:val="left" w:pos="142"/>
        </w:tabs>
        <w:ind w:left="0" w:firstLine="0"/>
        <w:jc w:val="both"/>
        <w:rPr>
          <w:rFonts w:ascii="ITC Avant Garde" w:hAnsi="ITC Avant Garde"/>
          <w:sz w:val="22"/>
          <w:szCs w:val="22"/>
        </w:rPr>
      </w:pPr>
      <w:r w:rsidRPr="00EA4DCD">
        <w:rPr>
          <w:rFonts w:ascii="ITC Avant Garde" w:hAnsi="ITC Avant Garde"/>
          <w:sz w:val="22"/>
          <w:szCs w:val="22"/>
        </w:rPr>
        <w:t xml:space="preserve">En el Portal de Internet del Instituto se publicará la información de la Licitación que tenga carácter público y que no afecte el desarrollo de la misma. Al finalizar la Licitación, el Instituto publicará toda la información derivada del proceso, excepto aquella que, por su propia naturaleza, sea considerada como confidencial o reservada en términos de la Ley Federal de Transparencia y Acceso a la Información Pública y la Ley General de Transparencia y Acceso a la Información Pública. </w:t>
      </w:r>
    </w:p>
    <w:p w14:paraId="3B3CE54A" w14:textId="77777777" w:rsidR="00FF2699" w:rsidRPr="00EA4DCD" w:rsidRDefault="00FF2699" w:rsidP="00F72C18">
      <w:pPr>
        <w:pStyle w:val="Prrafodelista"/>
        <w:tabs>
          <w:tab w:val="left" w:pos="142"/>
        </w:tabs>
        <w:ind w:left="0"/>
        <w:jc w:val="both"/>
        <w:rPr>
          <w:rFonts w:ascii="ITC Avant Garde" w:hAnsi="ITC Avant Garde"/>
          <w:sz w:val="22"/>
          <w:szCs w:val="22"/>
        </w:rPr>
      </w:pPr>
    </w:p>
    <w:p w14:paraId="2A35235F" w14:textId="77777777" w:rsidR="00FF2699" w:rsidRPr="00EA4DCD" w:rsidRDefault="00FF2699" w:rsidP="00392919">
      <w:pPr>
        <w:pStyle w:val="Prrafodelista"/>
        <w:numPr>
          <w:ilvl w:val="1"/>
          <w:numId w:val="27"/>
        </w:numPr>
        <w:tabs>
          <w:tab w:val="left" w:pos="142"/>
        </w:tabs>
        <w:ind w:left="0" w:firstLine="0"/>
        <w:jc w:val="both"/>
        <w:rPr>
          <w:rFonts w:ascii="ITC Avant Garde" w:hAnsi="ITC Avant Garde"/>
          <w:sz w:val="22"/>
          <w:szCs w:val="22"/>
        </w:rPr>
      </w:pPr>
      <w:r w:rsidRPr="00EA4DCD">
        <w:rPr>
          <w:rFonts w:ascii="ITC Avant Garde" w:hAnsi="ITC Avant Garde"/>
          <w:sz w:val="22"/>
          <w:szCs w:val="22"/>
        </w:rPr>
        <w:t>Los actos relativos a la Licitación se llevarán a cabo en el Domicilio del Instituto, salvo aquellos en los que se determine otro medio para su realización, lo cual se hará del conocimiento de los Interesados/Participantes/Participantes Ganadores a través del Portal de Internet del Instituto.</w:t>
      </w:r>
    </w:p>
    <w:p w14:paraId="539AC508" w14:textId="77777777" w:rsidR="00FF2699" w:rsidRPr="00EA4DCD" w:rsidRDefault="00FF2699" w:rsidP="00F72C18">
      <w:pPr>
        <w:pStyle w:val="Prrafodelista"/>
        <w:rPr>
          <w:rFonts w:ascii="ITC Avant Garde" w:hAnsi="ITC Avant Garde"/>
          <w:sz w:val="22"/>
          <w:szCs w:val="22"/>
        </w:rPr>
      </w:pPr>
    </w:p>
    <w:p w14:paraId="6B9950AC" w14:textId="0DC393D2" w:rsidR="00FF2699" w:rsidRDefault="00FF2699" w:rsidP="00F72C18">
      <w:pPr>
        <w:tabs>
          <w:tab w:val="left" w:pos="142"/>
        </w:tabs>
        <w:spacing w:after="0" w:line="240" w:lineRule="auto"/>
        <w:jc w:val="both"/>
        <w:rPr>
          <w:rFonts w:ascii="ITC Avant Garde" w:hAnsi="ITC Avant Garde"/>
        </w:rPr>
      </w:pPr>
      <w:r w:rsidRPr="00EA4DCD">
        <w:rPr>
          <w:rFonts w:ascii="ITC Avant Garde" w:hAnsi="ITC Avant Garde"/>
        </w:rPr>
        <w:t xml:space="preserve">En cuanto a las notificaciones relativas a la Licitación, dirigidas a Interesados/Participantes/Participantes Ganadores, </w:t>
      </w:r>
      <w:r w:rsidR="009B6B43">
        <w:rPr>
          <w:rFonts w:ascii="ITC Avant Garde" w:hAnsi="ITC Avant Garde"/>
        </w:rPr>
        <w:t xml:space="preserve">que </w:t>
      </w:r>
      <w:r w:rsidRPr="00EA4DCD">
        <w:rPr>
          <w:rFonts w:ascii="ITC Avant Garde" w:hAnsi="ITC Avant Garde"/>
        </w:rPr>
        <w:t>se reali</w:t>
      </w:r>
      <w:r w:rsidR="009B6B43">
        <w:rPr>
          <w:rFonts w:ascii="ITC Avant Garde" w:hAnsi="ITC Avant Garde"/>
        </w:rPr>
        <w:t>cen</w:t>
      </w:r>
      <w:r w:rsidRPr="00EA4DCD">
        <w:rPr>
          <w:rFonts w:ascii="ITC Avant Garde" w:hAnsi="ITC Avant Garde"/>
        </w:rPr>
        <w:t xml:space="preserve"> vía correo electrónico, </w:t>
      </w:r>
      <w:r w:rsidR="009B6B43">
        <w:rPr>
          <w:rFonts w:ascii="ITC Avant Garde" w:hAnsi="ITC Avant Garde"/>
        </w:rPr>
        <w:t xml:space="preserve">de conformidad con lo dispuesto en las presentes Bases; </w:t>
      </w:r>
      <w:r w:rsidRPr="00EA4DCD">
        <w:rPr>
          <w:rFonts w:ascii="ITC Avant Garde" w:hAnsi="ITC Avant Garde"/>
        </w:rPr>
        <w:t>será responsabilidad de éstos revisar, conocer, analizar y considerar los contenidos de dichas notificaciones durante todas las etapas de la Licitación.</w:t>
      </w:r>
    </w:p>
    <w:p w14:paraId="704ED643" w14:textId="77777777" w:rsidR="00D961F8" w:rsidRPr="00976062" w:rsidRDefault="00D961F8" w:rsidP="00F72C18">
      <w:pPr>
        <w:tabs>
          <w:tab w:val="left" w:pos="142"/>
        </w:tabs>
        <w:spacing w:after="0" w:line="240" w:lineRule="auto"/>
        <w:jc w:val="both"/>
        <w:rPr>
          <w:rFonts w:ascii="ITC Avant Garde" w:hAnsi="ITC Avant Garde"/>
        </w:rPr>
      </w:pPr>
    </w:p>
    <w:p w14:paraId="73B8C7FF" w14:textId="3D816F2E" w:rsidR="00FF2699" w:rsidRPr="00EA4DCD" w:rsidRDefault="00FF2699" w:rsidP="00392919">
      <w:pPr>
        <w:pStyle w:val="Prrafodelista"/>
        <w:numPr>
          <w:ilvl w:val="1"/>
          <w:numId w:val="27"/>
        </w:numPr>
        <w:tabs>
          <w:tab w:val="left" w:pos="142"/>
        </w:tabs>
        <w:ind w:left="0" w:firstLine="0"/>
        <w:jc w:val="both"/>
        <w:rPr>
          <w:rFonts w:ascii="ITC Avant Garde" w:hAnsi="ITC Avant Garde"/>
          <w:sz w:val="22"/>
          <w:szCs w:val="22"/>
        </w:rPr>
      </w:pPr>
      <w:r w:rsidRPr="00EA4DCD">
        <w:rPr>
          <w:rFonts w:ascii="ITC Avant Garde" w:hAnsi="ITC Avant Garde"/>
          <w:sz w:val="22"/>
          <w:szCs w:val="22"/>
        </w:rPr>
        <w:lastRenderedPageBreak/>
        <w:t>Los Interesados/Participantes/Participantes Ganadores estarán sujetos a las disposiciones establecidas en la LFCE, entre otras, a la prohibición de celebrar contrato, convenio, arreglo o combinación entre Agentes Económicos competidores entre sí, cuyo objeto o efecto sea establecer, concertar o coordinar posturas en las licitaciones públicas, o intercambiar información con dicho objeto o efecto</w:t>
      </w:r>
      <w:r w:rsidR="00CE5E96">
        <w:rPr>
          <w:rFonts w:ascii="ITC Avant Garde" w:hAnsi="ITC Avant Garde"/>
          <w:sz w:val="22"/>
          <w:szCs w:val="22"/>
        </w:rPr>
        <w:t>.</w:t>
      </w:r>
      <w:r w:rsidR="00CE5E96" w:rsidRPr="00EA4DCD" w:rsidDel="00CE5E96">
        <w:rPr>
          <w:rFonts w:ascii="ITC Avant Garde" w:hAnsi="ITC Avant Garde"/>
          <w:sz w:val="22"/>
          <w:szCs w:val="22"/>
        </w:rPr>
        <w:t xml:space="preserve"> </w:t>
      </w:r>
    </w:p>
    <w:p w14:paraId="12DD8909" w14:textId="77777777" w:rsidR="00FF2699" w:rsidRPr="00EA4DCD" w:rsidRDefault="00FF2699" w:rsidP="00F72C18">
      <w:pPr>
        <w:pStyle w:val="Prrafodelista"/>
        <w:tabs>
          <w:tab w:val="left" w:pos="142"/>
        </w:tabs>
        <w:ind w:left="0"/>
        <w:jc w:val="both"/>
        <w:rPr>
          <w:rFonts w:ascii="ITC Avant Garde" w:hAnsi="ITC Avant Garde"/>
          <w:sz w:val="22"/>
          <w:szCs w:val="22"/>
        </w:rPr>
      </w:pPr>
    </w:p>
    <w:p w14:paraId="57DEDA70" w14:textId="77777777" w:rsidR="00FF2699" w:rsidRPr="00B329BC" w:rsidRDefault="00FF2699" w:rsidP="00F72C18">
      <w:pPr>
        <w:pStyle w:val="estilo30"/>
        <w:spacing w:before="0" w:beforeAutospacing="0" w:after="0" w:afterAutospacing="0"/>
        <w:ind w:right="49"/>
        <w:jc w:val="both"/>
        <w:rPr>
          <w:rFonts w:ascii="ITC Avant Garde" w:hAnsi="ITC Avant Garde"/>
          <w:sz w:val="22"/>
          <w:szCs w:val="22"/>
          <w:lang w:eastAsia="en-US"/>
        </w:rPr>
      </w:pPr>
      <w:r w:rsidRPr="00EA4DCD">
        <w:rPr>
          <w:rFonts w:ascii="ITC Avant Garde" w:hAnsi="ITC Avant Garde"/>
          <w:sz w:val="22"/>
          <w:szCs w:val="22"/>
          <w:lang w:eastAsia="en-US"/>
        </w:rPr>
        <w:t xml:space="preserve">Al respecto, se señala que la fracción IV del artículo 53 de la LFCE, considera ilícito cualquier tipo de contrato, convenio, arreglo o combinación entre Agentes Económicos competidores entre sí, </w:t>
      </w:r>
      <w:r w:rsidRPr="00B329BC">
        <w:rPr>
          <w:rFonts w:ascii="ITC Avant Garde" w:hAnsi="ITC Avant Garde"/>
          <w:sz w:val="22"/>
          <w:szCs w:val="22"/>
          <w:lang w:eastAsia="en-US"/>
        </w:rPr>
        <w:t>cuyo objeto o efecto sea establecer, concertar o coordinar posturas o la abstención en las licitaciones, concursos y/o Procedimiento de Presentación de Ofertas. Los Agentes Económicos que incurran en estas prácticas se harán acreedores a las sanciones establecidas en dicha ley, sin perjuicio de la responsabilidad civil y penal que pudiere resultar.</w:t>
      </w:r>
    </w:p>
    <w:p w14:paraId="1F2D323E" w14:textId="5CADAC27" w:rsidR="00B329BC" w:rsidRPr="00B329BC" w:rsidRDefault="00B329BC" w:rsidP="00F72C18">
      <w:pPr>
        <w:pStyle w:val="estilo30"/>
        <w:spacing w:before="0" w:beforeAutospacing="0" w:after="0" w:afterAutospacing="0"/>
        <w:ind w:right="49"/>
        <w:jc w:val="both"/>
        <w:rPr>
          <w:rFonts w:ascii="ITC Avant Garde" w:hAnsi="ITC Avant Garde"/>
          <w:sz w:val="22"/>
          <w:szCs w:val="22"/>
          <w:lang w:eastAsia="en-US"/>
        </w:rPr>
      </w:pPr>
    </w:p>
    <w:p w14:paraId="5A19F537" w14:textId="641CF25E" w:rsidR="00B329BC" w:rsidRPr="00B329BC" w:rsidRDefault="00B329BC" w:rsidP="00F72C18">
      <w:pPr>
        <w:pStyle w:val="estilo30"/>
        <w:spacing w:before="0" w:beforeAutospacing="0" w:after="0" w:afterAutospacing="0"/>
        <w:ind w:right="49"/>
        <w:jc w:val="both"/>
        <w:rPr>
          <w:rFonts w:ascii="ITC Avant Garde" w:hAnsi="ITC Avant Garde"/>
          <w:sz w:val="22"/>
          <w:szCs w:val="22"/>
          <w:lang w:eastAsia="en-US"/>
        </w:rPr>
      </w:pPr>
      <w:r w:rsidRPr="00B329BC">
        <w:rPr>
          <w:rFonts w:ascii="ITC Avant Garde" w:hAnsi="ITC Avant Garde"/>
          <w:b/>
          <w:sz w:val="22"/>
          <w:szCs w:val="22"/>
          <w:lang w:eastAsia="en-US"/>
        </w:rPr>
        <w:t xml:space="preserve">16.15. </w:t>
      </w:r>
      <w:r w:rsidRPr="00B329BC">
        <w:rPr>
          <w:rFonts w:ascii="ITC Avant Garde" w:hAnsi="ITC Avant Garde"/>
          <w:sz w:val="22"/>
          <w:szCs w:val="22"/>
          <w:lang w:eastAsia="en-US"/>
        </w:rPr>
        <w:t>L</w:t>
      </w:r>
      <w:r w:rsidRPr="00B329BC">
        <w:rPr>
          <w:rFonts w:ascii="ITC Avant Garde" w:hAnsi="ITC Avant Garde"/>
          <w:sz w:val="22"/>
          <w:szCs w:val="22"/>
        </w:rPr>
        <w:t>os Interesados</w:t>
      </w:r>
      <w:r w:rsidR="00F93374">
        <w:rPr>
          <w:rFonts w:ascii="ITC Avant Garde" w:hAnsi="ITC Avant Garde"/>
          <w:sz w:val="22"/>
          <w:szCs w:val="22"/>
        </w:rPr>
        <w:t>/</w:t>
      </w:r>
      <w:r w:rsidRPr="00B329BC">
        <w:rPr>
          <w:rFonts w:ascii="ITC Avant Garde" w:hAnsi="ITC Avant Garde"/>
          <w:sz w:val="22"/>
          <w:szCs w:val="22"/>
        </w:rPr>
        <w:t>Participantes</w:t>
      </w:r>
      <w:r w:rsidR="00F93374">
        <w:rPr>
          <w:rFonts w:ascii="ITC Avant Garde" w:hAnsi="ITC Avant Garde"/>
          <w:sz w:val="22"/>
          <w:szCs w:val="22"/>
        </w:rPr>
        <w:t>/</w:t>
      </w:r>
      <w:r w:rsidRPr="00B329BC">
        <w:rPr>
          <w:rFonts w:ascii="ITC Avant Garde" w:hAnsi="ITC Avant Garde"/>
          <w:sz w:val="22"/>
          <w:szCs w:val="22"/>
        </w:rPr>
        <w:t>Participantes Ganadores</w:t>
      </w:r>
      <w:r w:rsidRPr="00B329BC">
        <w:rPr>
          <w:rFonts w:ascii="ITC Avant Garde" w:hAnsi="ITC Avant Garde" w:cs="Arial"/>
          <w:sz w:val="22"/>
          <w:szCs w:val="22"/>
        </w:rPr>
        <w:t xml:space="preserve"> se obligan a guardar absoluta confidencialidad de toda la información a la que tengan acceso y que se encuentre relacionad</w:t>
      </w:r>
      <w:r w:rsidR="00FE3034">
        <w:rPr>
          <w:rFonts w:ascii="ITC Avant Garde" w:hAnsi="ITC Avant Garde" w:cs="Arial"/>
          <w:sz w:val="22"/>
          <w:szCs w:val="22"/>
        </w:rPr>
        <w:t>a</w:t>
      </w:r>
      <w:r w:rsidRPr="00B329BC">
        <w:rPr>
          <w:rFonts w:ascii="ITC Avant Garde" w:hAnsi="ITC Avant Garde" w:cs="Arial"/>
          <w:sz w:val="22"/>
          <w:szCs w:val="22"/>
        </w:rPr>
        <w:t xml:space="preserve"> directa o indirectamente con la Licitación.</w:t>
      </w:r>
    </w:p>
    <w:p w14:paraId="30E128A1" w14:textId="77777777" w:rsidR="00B329BC" w:rsidRPr="00B329BC" w:rsidRDefault="00B329BC" w:rsidP="00F72C18">
      <w:pPr>
        <w:pStyle w:val="wText"/>
        <w:spacing w:after="0"/>
        <w:contextualSpacing/>
        <w:rPr>
          <w:rFonts w:ascii="ITC Avant Garde" w:hAnsi="ITC Avant Garde" w:cs="Arial"/>
          <w:sz w:val="22"/>
        </w:rPr>
      </w:pPr>
    </w:p>
    <w:p w14:paraId="48E086AC" w14:textId="29C1920D" w:rsidR="00B329BC" w:rsidRPr="00B329BC" w:rsidRDefault="00B329BC" w:rsidP="00F72C18">
      <w:pPr>
        <w:pStyle w:val="wText"/>
        <w:spacing w:after="0"/>
        <w:contextualSpacing/>
        <w:rPr>
          <w:rFonts w:ascii="ITC Avant Garde" w:hAnsi="ITC Avant Garde" w:cs="Arial"/>
          <w:sz w:val="22"/>
        </w:rPr>
      </w:pPr>
      <w:r w:rsidRPr="00B329BC">
        <w:rPr>
          <w:rFonts w:ascii="ITC Avant Garde" w:hAnsi="ITC Avant Garde" w:cs="Arial"/>
          <w:sz w:val="22"/>
        </w:rPr>
        <w:t>Esta obligación subsistirá durante la vigencia del proceso de Licitación y</w:t>
      </w:r>
      <w:r w:rsidR="00B75723">
        <w:rPr>
          <w:rFonts w:ascii="ITC Avant Garde" w:hAnsi="ITC Avant Garde" w:cs="Arial"/>
          <w:sz w:val="22"/>
        </w:rPr>
        <w:t>,</w:t>
      </w:r>
      <w:r w:rsidRPr="00B329BC">
        <w:rPr>
          <w:rFonts w:ascii="ITC Avant Garde" w:hAnsi="ITC Avant Garde" w:cs="Arial"/>
          <w:sz w:val="22"/>
        </w:rPr>
        <w:t xml:space="preserve"> hasta en tanto</w:t>
      </w:r>
      <w:r w:rsidR="00B75723">
        <w:rPr>
          <w:rFonts w:ascii="ITC Avant Garde" w:hAnsi="ITC Avant Garde" w:cs="Arial"/>
          <w:sz w:val="22"/>
        </w:rPr>
        <w:t>,</w:t>
      </w:r>
      <w:r w:rsidRPr="00B329BC">
        <w:rPr>
          <w:rFonts w:ascii="ITC Avant Garde" w:hAnsi="ITC Avant Garde" w:cs="Arial"/>
          <w:sz w:val="22"/>
        </w:rPr>
        <w:t xml:space="preserve"> el Instituto haga pública la misma. Por lo que en caso de incumplimiento a esta obligación </w:t>
      </w:r>
      <w:r w:rsidRPr="00B329BC">
        <w:rPr>
          <w:rFonts w:ascii="ITC Avant Garde" w:hAnsi="ITC Avant Garde"/>
          <w:sz w:val="22"/>
        </w:rPr>
        <w:t>los Interesados</w:t>
      </w:r>
      <w:r w:rsidR="00FE3034">
        <w:rPr>
          <w:rFonts w:ascii="ITC Avant Garde" w:hAnsi="ITC Avant Garde"/>
          <w:sz w:val="22"/>
        </w:rPr>
        <w:t>/</w:t>
      </w:r>
      <w:r w:rsidRPr="00B329BC">
        <w:rPr>
          <w:rFonts w:ascii="ITC Avant Garde" w:hAnsi="ITC Avant Garde"/>
          <w:sz w:val="22"/>
        </w:rPr>
        <w:t>Participantes</w:t>
      </w:r>
      <w:r w:rsidR="00FE3034">
        <w:rPr>
          <w:rFonts w:ascii="ITC Avant Garde" w:hAnsi="ITC Avant Garde"/>
          <w:sz w:val="22"/>
        </w:rPr>
        <w:t>/</w:t>
      </w:r>
      <w:r w:rsidRPr="00B329BC">
        <w:rPr>
          <w:rFonts w:ascii="ITC Avant Garde" w:hAnsi="ITC Avant Garde"/>
          <w:sz w:val="22"/>
        </w:rPr>
        <w:t xml:space="preserve">Participantes Ganadores </w:t>
      </w:r>
      <w:r w:rsidRPr="00B329BC">
        <w:rPr>
          <w:rFonts w:ascii="ITC Avant Garde" w:hAnsi="ITC Avant Garde" w:cs="Arial"/>
          <w:sz w:val="22"/>
        </w:rPr>
        <w:t>serán responsables directos de cualquier demanda o reclamación que se promueva respecto de dicho incumplimiento, deslindando de cualquier responsabilidad al Instituto, a sus servidores públicos y/o al personal de apoyo, independientemente del pago de daños y perjuicios y de las sanciones de carácter penal a que haya lugar.</w:t>
      </w:r>
    </w:p>
    <w:p w14:paraId="758485D0" w14:textId="6A380DC4" w:rsidR="001738F6" w:rsidRDefault="001738F6" w:rsidP="00F72C18">
      <w:pPr>
        <w:pStyle w:val="wText"/>
        <w:spacing w:after="0"/>
        <w:contextualSpacing/>
        <w:rPr>
          <w:rFonts w:ascii="ITC Avant Garde" w:hAnsi="ITC Avant Garde" w:cs="Arial"/>
          <w:sz w:val="22"/>
        </w:rPr>
      </w:pPr>
    </w:p>
    <w:p w14:paraId="24011CF5" w14:textId="4D148430" w:rsidR="001738F6" w:rsidRPr="00F92CC7" w:rsidRDefault="001738F6" w:rsidP="00F72C18">
      <w:pPr>
        <w:pStyle w:val="wText"/>
        <w:spacing w:after="0"/>
        <w:contextualSpacing/>
        <w:rPr>
          <w:rFonts w:ascii="ITC Avant Garde" w:hAnsi="ITC Avant Garde" w:cs="Arial"/>
          <w:sz w:val="22"/>
        </w:rPr>
      </w:pPr>
      <w:r w:rsidRPr="00C60AB8">
        <w:rPr>
          <w:rFonts w:ascii="ITC Avant Garde" w:hAnsi="ITC Avant Garde" w:cs="Arial"/>
          <w:b/>
          <w:sz w:val="22"/>
        </w:rPr>
        <w:t>16.16.</w:t>
      </w:r>
      <w:r>
        <w:rPr>
          <w:rFonts w:ascii="ITC Avant Garde" w:hAnsi="ITC Avant Garde" w:cs="Arial"/>
          <w:sz w:val="22"/>
        </w:rPr>
        <w:t xml:space="preserve"> </w:t>
      </w:r>
      <w:r w:rsidR="00D34952">
        <w:rPr>
          <w:rFonts w:ascii="ITC Avant Garde" w:hAnsi="ITC Avant Garde"/>
          <w:sz w:val="22"/>
        </w:rPr>
        <w:t>Los Interesados</w:t>
      </w:r>
      <w:r w:rsidR="007D5C68">
        <w:rPr>
          <w:rFonts w:ascii="ITC Avant Garde" w:hAnsi="ITC Avant Garde"/>
          <w:sz w:val="22"/>
        </w:rPr>
        <w:t>/</w:t>
      </w:r>
      <w:r w:rsidRPr="00B329BC">
        <w:rPr>
          <w:rFonts w:ascii="ITC Avant Garde" w:hAnsi="ITC Avant Garde"/>
          <w:sz w:val="22"/>
        </w:rPr>
        <w:t>Participantes</w:t>
      </w:r>
      <w:r w:rsidR="007D5C68">
        <w:rPr>
          <w:rFonts w:ascii="ITC Avant Garde" w:hAnsi="ITC Avant Garde"/>
          <w:sz w:val="22"/>
        </w:rPr>
        <w:t>/</w:t>
      </w:r>
      <w:r w:rsidRPr="00B329BC">
        <w:rPr>
          <w:rFonts w:ascii="ITC Avant Garde" w:hAnsi="ITC Avant Garde"/>
          <w:sz w:val="22"/>
        </w:rPr>
        <w:t>Participantes Ganadores</w:t>
      </w:r>
      <w:r w:rsidRPr="00B329BC">
        <w:rPr>
          <w:rFonts w:ascii="ITC Avant Garde" w:hAnsi="ITC Avant Garde" w:cs="Arial"/>
          <w:sz w:val="22"/>
        </w:rPr>
        <w:t xml:space="preserve"> </w:t>
      </w:r>
      <w:r>
        <w:rPr>
          <w:rFonts w:ascii="ITC Avant Garde" w:hAnsi="ITC Avant Garde" w:cs="Arial"/>
          <w:sz w:val="22"/>
        </w:rPr>
        <w:t xml:space="preserve">declara(n) </w:t>
      </w:r>
      <w:r w:rsidRPr="00986939">
        <w:rPr>
          <w:rFonts w:ascii="ITC Avant Garde" w:hAnsi="ITC Avant Garde" w:cs="Arial"/>
          <w:sz w:val="22"/>
        </w:rPr>
        <w:t xml:space="preserve">bajo protesta de decir verdad </w:t>
      </w:r>
      <w:r>
        <w:rPr>
          <w:rFonts w:ascii="ITC Avant Garde" w:hAnsi="ITC Avant Garde" w:cs="Arial"/>
          <w:sz w:val="22"/>
        </w:rPr>
        <w:t xml:space="preserve">que </w:t>
      </w:r>
      <w:r w:rsidRPr="00986939">
        <w:rPr>
          <w:rFonts w:ascii="ITC Avant Garde" w:hAnsi="ITC Avant Garde" w:cs="Arial"/>
          <w:sz w:val="22"/>
        </w:rPr>
        <w:t>no ha</w:t>
      </w:r>
      <w:r>
        <w:rPr>
          <w:rFonts w:ascii="ITC Avant Garde" w:hAnsi="ITC Avant Garde" w:cs="Arial"/>
          <w:sz w:val="22"/>
        </w:rPr>
        <w:t>(n)</w:t>
      </w:r>
      <w:r w:rsidRPr="00986939">
        <w:rPr>
          <w:rFonts w:ascii="ITC Avant Garde" w:hAnsi="ITC Avant Garde" w:cs="Arial"/>
          <w:sz w:val="22"/>
        </w:rPr>
        <w:t xml:space="preserve"> realizado ni realizará</w:t>
      </w:r>
      <w:r>
        <w:rPr>
          <w:rFonts w:ascii="ITC Avant Garde" w:hAnsi="ITC Avant Garde" w:cs="Arial"/>
          <w:sz w:val="22"/>
        </w:rPr>
        <w:t>(n)</w:t>
      </w:r>
      <w:r w:rsidRPr="00986939">
        <w:rPr>
          <w:rFonts w:ascii="ITC Avant Garde" w:hAnsi="ITC Avant Garde" w:cs="Arial"/>
          <w:sz w:val="22"/>
        </w:rPr>
        <w:t xml:space="preserve"> acto alguno </w:t>
      </w:r>
      <w:r>
        <w:rPr>
          <w:rFonts w:ascii="ITC Avant Garde" w:hAnsi="ITC Avant Garde" w:cs="Arial"/>
          <w:sz w:val="22"/>
        </w:rPr>
        <w:t>que constituya falta administrativa grave, en términos de</w:t>
      </w:r>
      <w:r w:rsidRPr="00614355">
        <w:rPr>
          <w:rFonts w:ascii="ITC Avant Garde" w:hAnsi="ITC Avant Garde" w:cs="Arial"/>
          <w:sz w:val="22"/>
        </w:rPr>
        <w:t>l</w:t>
      </w:r>
      <w:r>
        <w:rPr>
          <w:rFonts w:ascii="ITC Avant Garde" w:hAnsi="ITC Avant Garde" w:cs="Arial"/>
          <w:sz w:val="22"/>
        </w:rPr>
        <w:t xml:space="preserve"> Título Tercero, Capítulo III</w:t>
      </w:r>
      <w:r w:rsidRPr="00E871EA">
        <w:rPr>
          <w:rFonts w:ascii="ITC Avant Garde" w:hAnsi="ITC Avant Garde" w:cs="Arial"/>
          <w:sz w:val="22"/>
        </w:rPr>
        <w:t xml:space="preserve"> </w:t>
      </w:r>
      <w:r>
        <w:rPr>
          <w:rFonts w:ascii="ITC Avant Garde" w:hAnsi="ITC Avant Garde" w:cs="Arial"/>
          <w:sz w:val="22"/>
        </w:rPr>
        <w:t>de la Ley General de Responsabilidades Administrativas, denominado “</w:t>
      </w:r>
      <w:r w:rsidRPr="00C2169E">
        <w:rPr>
          <w:rFonts w:ascii="ITC Avant Garde" w:hAnsi="ITC Avant Garde" w:cs="Arial"/>
          <w:i/>
          <w:sz w:val="22"/>
        </w:rPr>
        <w:t>De los actos de particulares vinculados con faltas administrativas graves</w:t>
      </w:r>
      <w:r>
        <w:rPr>
          <w:rFonts w:ascii="ITC Avant Garde" w:hAnsi="ITC Avant Garde" w:cs="Arial"/>
          <w:sz w:val="22"/>
        </w:rPr>
        <w:t>”</w:t>
      </w:r>
      <w:r w:rsidR="006905D4">
        <w:rPr>
          <w:rFonts w:ascii="ITC Avant Garde" w:hAnsi="ITC Avant Garde" w:cs="Arial"/>
          <w:sz w:val="22"/>
        </w:rPr>
        <w:t>.</w:t>
      </w:r>
      <w:r>
        <w:rPr>
          <w:rFonts w:ascii="ITC Avant Garde" w:hAnsi="ITC Avant Garde" w:cs="Arial"/>
          <w:sz w:val="22"/>
        </w:rPr>
        <w:t xml:space="preserve"> </w:t>
      </w:r>
    </w:p>
    <w:p w14:paraId="1B6ECF0F" w14:textId="77777777" w:rsidR="00FF2699" w:rsidRPr="00EA4DCD" w:rsidRDefault="00FF2699" w:rsidP="00F72C18">
      <w:pPr>
        <w:tabs>
          <w:tab w:val="left" w:pos="142"/>
        </w:tabs>
        <w:spacing w:after="0" w:line="240" w:lineRule="auto"/>
      </w:pPr>
    </w:p>
    <w:p w14:paraId="124B13F2" w14:textId="3D90D206" w:rsidR="004F7E4C" w:rsidRPr="004F7E4C" w:rsidRDefault="004F7E4C" w:rsidP="004F7E4C">
      <w:pPr>
        <w:pStyle w:val="wText"/>
        <w:spacing w:after="0"/>
        <w:contextualSpacing/>
        <w:rPr>
          <w:rFonts w:ascii="ITC Avant Garde" w:hAnsi="ITC Avant Garde" w:cs="Arial"/>
          <w:sz w:val="22"/>
        </w:rPr>
      </w:pPr>
      <w:bookmarkStart w:id="175" w:name="_Toc467146039"/>
      <w:bookmarkStart w:id="176" w:name="_Toc467146091"/>
      <w:bookmarkStart w:id="177" w:name="_Toc451123880"/>
      <w:bookmarkStart w:id="178" w:name="_Toc489617997"/>
      <w:r w:rsidRPr="004F7E4C">
        <w:rPr>
          <w:rFonts w:ascii="ITC Avant Garde" w:hAnsi="ITC Avant Garde" w:cs="Arial"/>
          <w:b/>
          <w:sz w:val="22"/>
        </w:rPr>
        <w:t xml:space="preserve">16.17. </w:t>
      </w:r>
      <w:r w:rsidRPr="004F7E4C">
        <w:rPr>
          <w:rFonts w:ascii="ITC Avant Garde" w:hAnsi="ITC Avant Garde" w:cs="Arial"/>
          <w:sz w:val="22"/>
        </w:rPr>
        <w:t>Para efectos de la Licitación, todos los horarios a que se refieren las presente</w:t>
      </w:r>
      <w:r w:rsidR="004D4235">
        <w:rPr>
          <w:rFonts w:ascii="ITC Avant Garde" w:hAnsi="ITC Avant Garde" w:cs="Arial"/>
          <w:sz w:val="22"/>
        </w:rPr>
        <w:t>s</w:t>
      </w:r>
      <w:r w:rsidRPr="004F7E4C">
        <w:rPr>
          <w:rFonts w:ascii="ITC Avant Garde" w:hAnsi="ITC Avant Garde" w:cs="Arial"/>
          <w:sz w:val="22"/>
        </w:rPr>
        <w:t xml:space="preserve"> Bases, sus Apéndices y Anexos para el desarrollo de actividades corresponden</w:t>
      </w:r>
      <w:r w:rsidRPr="004F7E4C">
        <w:rPr>
          <w:rFonts w:ascii="ITC Avant Garde" w:hAnsi="ITC Avant Garde"/>
          <w:iCs/>
          <w:color w:val="000000"/>
          <w:sz w:val="22"/>
          <w:lang w:eastAsia="es-MX"/>
        </w:rPr>
        <w:t xml:space="preserve"> a la hora oficial de la Zona Centro de la República Mexicana, de conformidad con el artículo 3 fracción I de la Ley del Sistema de Horario en los Estados Unidos Mexicanos.</w:t>
      </w:r>
    </w:p>
    <w:p w14:paraId="4E14BBE1" w14:textId="77777777" w:rsidR="004F7E4C" w:rsidRPr="004F7E4C" w:rsidRDefault="004F7E4C" w:rsidP="004F7E4C">
      <w:pPr>
        <w:pStyle w:val="wText"/>
        <w:spacing w:after="0"/>
        <w:contextualSpacing/>
        <w:rPr>
          <w:rFonts w:ascii="ITC Avant Garde" w:hAnsi="ITC Avant Garde" w:cs="Arial"/>
          <w:b/>
          <w:sz w:val="22"/>
        </w:rPr>
      </w:pPr>
    </w:p>
    <w:p w14:paraId="050A3A29" w14:textId="25F3BD62" w:rsidR="00FF2699" w:rsidRPr="00EA4DCD" w:rsidRDefault="00FF2699" w:rsidP="00392919">
      <w:pPr>
        <w:pStyle w:val="Ttulo2"/>
        <w:keepNext/>
        <w:numPr>
          <w:ilvl w:val="0"/>
          <w:numId w:val="41"/>
        </w:numPr>
        <w:ind w:left="0" w:firstLine="0"/>
        <w:contextualSpacing w:val="0"/>
      </w:pPr>
      <w:r w:rsidRPr="00EA4DCD">
        <w:t>Medio de impugnaci</w:t>
      </w:r>
      <w:r w:rsidRPr="00EA4DCD">
        <w:rPr>
          <w:rFonts w:hint="eastAsia"/>
        </w:rPr>
        <w:t>ó</w:t>
      </w:r>
      <w:r w:rsidRPr="00EA4DCD">
        <w:t>n</w:t>
      </w:r>
      <w:bookmarkEnd w:id="175"/>
      <w:bookmarkEnd w:id="176"/>
      <w:bookmarkEnd w:id="177"/>
      <w:bookmarkEnd w:id="178"/>
      <w:r w:rsidR="00D961F8">
        <w:t>.</w:t>
      </w:r>
      <w:r w:rsidRPr="00EA4DCD">
        <w:t xml:space="preserve"> </w:t>
      </w:r>
    </w:p>
    <w:p w14:paraId="7465E3D9" w14:textId="77777777" w:rsidR="00FF2699" w:rsidRPr="00EA4DCD" w:rsidRDefault="00FF2699" w:rsidP="00F72C18">
      <w:pPr>
        <w:pStyle w:val="Prrafodelista"/>
        <w:ind w:left="480"/>
        <w:jc w:val="both"/>
        <w:rPr>
          <w:rFonts w:ascii="ITC Avant Garde" w:hAnsi="ITC Avant Garde"/>
          <w:b/>
          <w:sz w:val="22"/>
          <w:szCs w:val="22"/>
        </w:rPr>
      </w:pPr>
    </w:p>
    <w:p w14:paraId="03E2FB70" w14:textId="1C9645B3" w:rsidR="00FF2699" w:rsidRPr="00EA4DCD" w:rsidRDefault="00FF2699" w:rsidP="00F72C18">
      <w:pPr>
        <w:spacing w:after="0" w:line="240" w:lineRule="auto"/>
        <w:jc w:val="both"/>
        <w:rPr>
          <w:rFonts w:ascii="ITC Avant Garde" w:hAnsi="ITC Avant Garde"/>
        </w:rPr>
      </w:pPr>
      <w:r w:rsidRPr="00EA4DCD">
        <w:rPr>
          <w:rFonts w:ascii="ITC Avant Garde" w:hAnsi="ITC Avant Garde"/>
        </w:rPr>
        <w:t xml:space="preserve">Contra las </w:t>
      </w:r>
      <w:r w:rsidR="007D5C68">
        <w:rPr>
          <w:rFonts w:ascii="ITC Avant Garde" w:hAnsi="ITC Avant Garde"/>
        </w:rPr>
        <w:t>determinaciones</w:t>
      </w:r>
      <w:r w:rsidRPr="00EA4DCD">
        <w:rPr>
          <w:rFonts w:ascii="ITC Avant Garde" w:hAnsi="ITC Avant Garde"/>
        </w:rPr>
        <w:t xml:space="preserve"> mediante las cuales se asigne al Participante Ganador</w:t>
      </w:r>
      <w:r w:rsidR="007D5C68">
        <w:rPr>
          <w:rFonts w:ascii="ITC Avant Garde" w:hAnsi="ITC Avant Garde"/>
        </w:rPr>
        <w:t xml:space="preserve">, se determine la descalificación de algún Participante/Participante Ganador, </w:t>
      </w:r>
      <w:r w:rsidR="0063761D">
        <w:rPr>
          <w:rFonts w:ascii="ITC Avant Garde" w:hAnsi="ITC Avant Garde"/>
        </w:rPr>
        <w:t xml:space="preserve">se </w:t>
      </w:r>
      <w:r w:rsidR="0063761D" w:rsidRPr="0063761D">
        <w:rPr>
          <w:rFonts w:ascii="ITC Avant Garde" w:hAnsi="ITC Avant Garde"/>
        </w:rPr>
        <w:t>de</w:t>
      </w:r>
      <w:r w:rsidR="0063761D">
        <w:rPr>
          <w:rFonts w:ascii="ITC Avant Garde" w:hAnsi="ITC Avant Garde"/>
        </w:rPr>
        <w:t>n a conocer</w:t>
      </w:r>
      <w:r w:rsidR="0063761D" w:rsidRPr="0063761D">
        <w:rPr>
          <w:rFonts w:ascii="ITC Avant Garde" w:hAnsi="ITC Avant Garde"/>
        </w:rPr>
        <w:t xml:space="preserve"> las causas por las cuales no se obtuvo la Constancia de Participación</w:t>
      </w:r>
      <w:r w:rsidR="0063761D">
        <w:rPr>
          <w:rFonts w:ascii="ITC Avant Garde" w:hAnsi="ITC Avant Garde"/>
        </w:rPr>
        <w:t>,</w:t>
      </w:r>
      <w:r w:rsidRPr="00EA4DCD">
        <w:rPr>
          <w:rFonts w:ascii="ITC Avant Garde" w:hAnsi="ITC Avant Garde"/>
        </w:rPr>
        <w:t xml:space="preserve"> o se declare desierta la Licitaci</w:t>
      </w:r>
      <w:r w:rsidRPr="00EA4DCD">
        <w:rPr>
          <w:rFonts w:ascii="ITC Avant Garde" w:hAnsi="ITC Avant Garde" w:hint="eastAsia"/>
        </w:rPr>
        <w:t>ó</w:t>
      </w:r>
      <w:r w:rsidRPr="00EA4DCD">
        <w:rPr>
          <w:rFonts w:ascii="ITC Avant Garde" w:hAnsi="ITC Avant Garde"/>
        </w:rPr>
        <w:t xml:space="preserve">n, </w:t>
      </w:r>
      <w:r w:rsidRPr="00EA4DCD">
        <w:rPr>
          <w:rFonts w:ascii="ITC Avant Garde" w:hAnsi="ITC Avant Garde" w:hint="eastAsia"/>
        </w:rPr>
        <w:t>ú</w:t>
      </w:r>
      <w:r w:rsidRPr="00EA4DCD">
        <w:rPr>
          <w:rFonts w:ascii="ITC Avant Garde" w:hAnsi="ITC Avant Garde"/>
        </w:rPr>
        <w:t>nicamente proceder</w:t>
      </w:r>
      <w:r w:rsidRPr="00EA4DCD">
        <w:rPr>
          <w:rFonts w:ascii="ITC Avant Garde" w:hAnsi="ITC Avant Garde" w:hint="eastAsia"/>
        </w:rPr>
        <w:t>á</w:t>
      </w:r>
      <w:r w:rsidRPr="00EA4DCD">
        <w:rPr>
          <w:rFonts w:ascii="ITC Avant Garde" w:hAnsi="ITC Avant Garde"/>
        </w:rPr>
        <w:t xml:space="preserve"> el juicio de amparo indirecto en los términos establecidos en el artículo 312 de la Ley. </w:t>
      </w:r>
    </w:p>
    <w:p w14:paraId="6AFD3716" w14:textId="77777777" w:rsidR="00846661" w:rsidRPr="00576A99" w:rsidRDefault="00846661" w:rsidP="00F72C18">
      <w:pPr>
        <w:pStyle w:val="Prrafodelista"/>
        <w:ind w:left="0"/>
        <w:contextualSpacing/>
        <w:rPr>
          <w:rFonts w:ascii="ITC Avant Garde" w:hAnsi="ITC Avant Garde"/>
          <w:color w:val="000000" w:themeColor="text1"/>
          <w:sz w:val="22"/>
          <w:szCs w:val="22"/>
        </w:rPr>
      </w:pPr>
      <w:bookmarkStart w:id="179" w:name="_GoBack"/>
      <w:bookmarkEnd w:id="179"/>
    </w:p>
    <w:sectPr w:rsidR="00846661" w:rsidRPr="00576A99" w:rsidSect="00AF1398">
      <w:headerReference w:type="even" r:id="rId15"/>
      <w:footerReference w:type="default" r:id="rId16"/>
      <w:headerReference w:type="first" r:id="rId17"/>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F1B4C" w14:textId="77777777" w:rsidR="00FC5E3C" w:rsidRDefault="00FC5E3C" w:rsidP="00EF1A37">
      <w:pPr>
        <w:spacing w:after="0" w:line="240" w:lineRule="auto"/>
      </w:pPr>
      <w:r>
        <w:separator/>
      </w:r>
    </w:p>
  </w:endnote>
  <w:endnote w:type="continuationSeparator" w:id="0">
    <w:p w14:paraId="6C5ED20E" w14:textId="77777777" w:rsidR="00FC5E3C" w:rsidRDefault="00FC5E3C" w:rsidP="00EF1A37">
      <w:pPr>
        <w:spacing w:after="0" w:line="240" w:lineRule="auto"/>
      </w:pPr>
      <w:r>
        <w:continuationSeparator/>
      </w:r>
    </w:p>
  </w:endnote>
  <w:endnote w:type="continuationNotice" w:id="1">
    <w:p w14:paraId="7128F240" w14:textId="77777777" w:rsidR="00FC5E3C" w:rsidRDefault="00FC5E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w:panose1 w:val="020B0604020202020204"/>
    <w:charset w:val="00"/>
    <w:family w:val="auto"/>
    <w:pitch w:val="variable"/>
    <w:sig w:usb0="00000203" w:usb1="00000000" w:usb2="00000000" w:usb3="00000000" w:csb0="00000005"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18"/>
      </w:rPr>
      <w:id w:val="1187025336"/>
      <w:docPartObj>
        <w:docPartGallery w:val="Page Numbers (Bottom of Page)"/>
        <w:docPartUnique/>
      </w:docPartObj>
    </w:sdtPr>
    <w:sdtEndPr/>
    <w:sdtContent>
      <w:sdt>
        <w:sdtPr>
          <w:rPr>
            <w:rFonts w:ascii="ITC Avant Garde" w:hAnsi="ITC Avant Garde"/>
            <w:sz w:val="18"/>
          </w:rPr>
          <w:id w:val="1728636285"/>
          <w:docPartObj>
            <w:docPartGallery w:val="Page Numbers (Top of Page)"/>
            <w:docPartUnique/>
          </w:docPartObj>
        </w:sdtPr>
        <w:sdtEndPr/>
        <w:sdtContent>
          <w:p w14:paraId="71670A78" w14:textId="09011823" w:rsidR="00FC5E3C" w:rsidRPr="00E92A71" w:rsidRDefault="00FC5E3C">
            <w:pPr>
              <w:pStyle w:val="Piedepgina"/>
              <w:jc w:val="center"/>
              <w:rPr>
                <w:rFonts w:ascii="ITC Avant Garde" w:hAnsi="ITC Avant Garde"/>
                <w:sz w:val="18"/>
              </w:rPr>
            </w:pPr>
            <w:r w:rsidRPr="00E92A71">
              <w:rPr>
                <w:rFonts w:ascii="ITC Avant Garde" w:hAnsi="ITC Avant Garde"/>
                <w:sz w:val="18"/>
                <w:lang w:val="es-ES"/>
              </w:rPr>
              <w:t xml:space="preserve">Página </w:t>
            </w:r>
            <w:r w:rsidRPr="00E92A71">
              <w:rPr>
                <w:rFonts w:ascii="ITC Avant Garde" w:hAnsi="ITC Avant Garde"/>
                <w:b/>
                <w:bCs/>
                <w:sz w:val="20"/>
                <w:szCs w:val="24"/>
              </w:rPr>
              <w:fldChar w:fldCharType="begin"/>
            </w:r>
            <w:r w:rsidRPr="00E92A71">
              <w:rPr>
                <w:rFonts w:ascii="ITC Avant Garde" w:hAnsi="ITC Avant Garde"/>
                <w:b/>
                <w:bCs/>
                <w:sz w:val="18"/>
              </w:rPr>
              <w:instrText>PAGE</w:instrText>
            </w:r>
            <w:r w:rsidRPr="00E92A71">
              <w:rPr>
                <w:rFonts w:ascii="ITC Avant Garde" w:hAnsi="ITC Avant Garde"/>
                <w:b/>
                <w:bCs/>
                <w:sz w:val="20"/>
                <w:szCs w:val="24"/>
              </w:rPr>
              <w:fldChar w:fldCharType="separate"/>
            </w:r>
            <w:r w:rsidR="00CD2544">
              <w:rPr>
                <w:rFonts w:ascii="ITC Avant Garde" w:hAnsi="ITC Avant Garde"/>
                <w:b/>
                <w:bCs/>
                <w:noProof/>
                <w:sz w:val="18"/>
              </w:rPr>
              <w:t>31</w:t>
            </w:r>
            <w:r w:rsidRPr="00E92A71">
              <w:rPr>
                <w:rFonts w:ascii="ITC Avant Garde" w:hAnsi="ITC Avant Garde"/>
                <w:b/>
                <w:bCs/>
                <w:sz w:val="20"/>
                <w:szCs w:val="24"/>
              </w:rPr>
              <w:fldChar w:fldCharType="end"/>
            </w:r>
            <w:r w:rsidRPr="00E92A71">
              <w:rPr>
                <w:rFonts w:ascii="ITC Avant Garde" w:hAnsi="ITC Avant Garde"/>
                <w:sz w:val="18"/>
                <w:lang w:val="es-ES"/>
              </w:rPr>
              <w:t xml:space="preserve"> de </w:t>
            </w:r>
            <w:r w:rsidRPr="00E92A71">
              <w:rPr>
                <w:rFonts w:ascii="ITC Avant Garde" w:hAnsi="ITC Avant Garde"/>
                <w:b/>
                <w:bCs/>
                <w:sz w:val="20"/>
                <w:szCs w:val="24"/>
              </w:rPr>
              <w:fldChar w:fldCharType="begin"/>
            </w:r>
            <w:r w:rsidRPr="00E92A71">
              <w:rPr>
                <w:rFonts w:ascii="ITC Avant Garde" w:hAnsi="ITC Avant Garde"/>
                <w:b/>
                <w:bCs/>
                <w:sz w:val="18"/>
              </w:rPr>
              <w:instrText>NUMPAGES</w:instrText>
            </w:r>
            <w:r w:rsidRPr="00E92A71">
              <w:rPr>
                <w:rFonts w:ascii="ITC Avant Garde" w:hAnsi="ITC Avant Garde"/>
                <w:b/>
                <w:bCs/>
                <w:sz w:val="20"/>
                <w:szCs w:val="24"/>
              </w:rPr>
              <w:fldChar w:fldCharType="separate"/>
            </w:r>
            <w:r w:rsidR="00CD2544">
              <w:rPr>
                <w:rFonts w:ascii="ITC Avant Garde" w:hAnsi="ITC Avant Garde"/>
                <w:b/>
                <w:bCs/>
                <w:noProof/>
                <w:sz w:val="18"/>
              </w:rPr>
              <w:t>42</w:t>
            </w:r>
            <w:r w:rsidRPr="00E92A71">
              <w:rPr>
                <w:rFonts w:ascii="ITC Avant Garde" w:hAnsi="ITC Avant Garde"/>
                <w:b/>
                <w:bCs/>
                <w:sz w:val="20"/>
                <w:szCs w:val="24"/>
              </w:rPr>
              <w:fldChar w:fldCharType="end"/>
            </w:r>
          </w:p>
        </w:sdtContent>
      </w:sdt>
    </w:sdtContent>
  </w:sdt>
  <w:p w14:paraId="4992BB59" w14:textId="77777777" w:rsidR="00FC5E3C" w:rsidRPr="00B96E94" w:rsidRDefault="00FC5E3C" w:rsidP="00BC0AB3">
    <w:pPr>
      <w:pStyle w:val="Piedepgina"/>
      <w:jc w:val="center"/>
      <w:rPr>
        <w:rFonts w:ascii="ITC Avant Garde" w:hAnsi="ITC Avant Garde"/>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94E05" w14:textId="77777777" w:rsidR="00FC5E3C" w:rsidRDefault="00FC5E3C" w:rsidP="00EF1A37">
      <w:pPr>
        <w:spacing w:after="0" w:line="240" w:lineRule="auto"/>
      </w:pPr>
      <w:r>
        <w:separator/>
      </w:r>
    </w:p>
  </w:footnote>
  <w:footnote w:type="continuationSeparator" w:id="0">
    <w:p w14:paraId="7519BDEE" w14:textId="77777777" w:rsidR="00FC5E3C" w:rsidRDefault="00FC5E3C" w:rsidP="00EF1A37">
      <w:pPr>
        <w:spacing w:after="0" w:line="240" w:lineRule="auto"/>
      </w:pPr>
      <w:r>
        <w:continuationSeparator/>
      </w:r>
    </w:p>
  </w:footnote>
  <w:footnote w:type="continuationNotice" w:id="1">
    <w:p w14:paraId="283C049D" w14:textId="77777777" w:rsidR="00FC5E3C" w:rsidRDefault="00FC5E3C">
      <w:pPr>
        <w:spacing w:after="0" w:line="240" w:lineRule="auto"/>
      </w:pPr>
    </w:p>
  </w:footnote>
  <w:footnote w:id="2">
    <w:p w14:paraId="0FE42A02" w14:textId="77777777" w:rsidR="00FC5E3C" w:rsidRPr="00AC0F18" w:rsidRDefault="00FC5E3C" w:rsidP="00CF6FCF">
      <w:pPr>
        <w:pStyle w:val="Textonotapie"/>
        <w:jc w:val="both"/>
        <w:rPr>
          <w:rFonts w:ascii="ITC Avant Garde" w:hAnsi="ITC Avant Garde"/>
          <w:sz w:val="16"/>
          <w:szCs w:val="16"/>
        </w:rPr>
      </w:pPr>
      <w:r w:rsidRPr="00AC0F18">
        <w:rPr>
          <w:rStyle w:val="Refdenotaalpie"/>
          <w:rFonts w:ascii="ITC Avant Garde" w:hAnsi="ITC Avant Garde"/>
          <w:sz w:val="16"/>
          <w:szCs w:val="16"/>
        </w:rPr>
        <w:footnoteRef/>
      </w:r>
      <w:r w:rsidRPr="00AC0F18">
        <w:rPr>
          <w:rFonts w:ascii="ITC Avant Garde" w:hAnsi="ITC Avant Garde"/>
          <w:sz w:val="16"/>
          <w:szCs w:val="16"/>
        </w:rPr>
        <w:t xml:space="preserve"> La prestación del servicio de acceso inalámbrico no implica la prestación de servicios al usuario final en aquellos casos en los que, por la naturaleza del concesionario o las restricciones impuestas en el título habilitante respectivo, sólo pueda prestar servicios mayoristas en términos de la Ley.</w:t>
      </w:r>
    </w:p>
  </w:footnote>
  <w:footnote w:id="3">
    <w:p w14:paraId="002CC52B" w14:textId="487599F1" w:rsidR="00FC5E3C" w:rsidRPr="00AC0F18" w:rsidRDefault="00FC5E3C" w:rsidP="00CF6FCF">
      <w:pPr>
        <w:pStyle w:val="Textonotapie"/>
        <w:jc w:val="both"/>
        <w:rPr>
          <w:rFonts w:ascii="ITC Avant Garde" w:hAnsi="ITC Avant Garde"/>
          <w:sz w:val="16"/>
          <w:szCs w:val="16"/>
        </w:rPr>
      </w:pPr>
      <w:r w:rsidRPr="00AC0F18">
        <w:rPr>
          <w:rStyle w:val="Refdenotaalpie"/>
          <w:rFonts w:ascii="ITC Avant Garde" w:hAnsi="ITC Avant Garde"/>
          <w:sz w:val="16"/>
          <w:szCs w:val="16"/>
        </w:rPr>
        <w:footnoteRef/>
      </w:r>
      <w:r w:rsidRPr="00AC0F18">
        <w:rPr>
          <w:rFonts w:ascii="ITC Avant Garde" w:hAnsi="ITC Avant Garde"/>
          <w:sz w:val="16"/>
          <w:szCs w:val="16"/>
        </w:rPr>
        <w:t xml:space="preserve"> Las 557 poblaciones entre 1,000 y 5,000 habitantes que no cuentan con servicio móvil se encuentran listadas en la Tabla 1 del Anexo del Apéndice C de las Bases. </w:t>
      </w:r>
    </w:p>
  </w:footnote>
  <w:footnote w:id="4">
    <w:p w14:paraId="17530F6C" w14:textId="77777777" w:rsidR="00FC5E3C" w:rsidRPr="00AC0F18" w:rsidRDefault="00FC5E3C" w:rsidP="00FD3826">
      <w:pPr>
        <w:pStyle w:val="Default"/>
        <w:contextualSpacing/>
        <w:jc w:val="both"/>
        <w:rPr>
          <w:rFonts w:ascii="ITC Avant Garde" w:eastAsia="Arial Unicode MS" w:hAnsi="ITC Avant Garde" w:cs="Times New Roman"/>
          <w:sz w:val="16"/>
          <w:szCs w:val="16"/>
          <w:bdr w:val="nil"/>
          <w:lang w:eastAsia="en-US"/>
        </w:rPr>
      </w:pPr>
      <w:r w:rsidRPr="00AC0F18">
        <w:rPr>
          <w:rStyle w:val="Refdenotaalpie"/>
          <w:rFonts w:ascii="ITC Avant Garde" w:hAnsi="ITC Avant Garde"/>
          <w:sz w:val="16"/>
          <w:szCs w:val="16"/>
        </w:rPr>
        <w:footnoteRef/>
      </w:r>
      <w:r w:rsidRPr="00AC0F18">
        <w:rPr>
          <w:rFonts w:ascii="ITC Avant Garde" w:hAnsi="ITC Avant Garde"/>
          <w:sz w:val="16"/>
          <w:szCs w:val="16"/>
        </w:rPr>
        <w:t xml:space="preserve"> </w:t>
      </w:r>
      <w:r w:rsidRPr="00AC0F18">
        <w:rPr>
          <w:rFonts w:ascii="ITC Avant Garde" w:eastAsia="Arial Unicode MS" w:hAnsi="ITC Avant Garde" w:cs="Times New Roman"/>
          <w:sz w:val="16"/>
          <w:szCs w:val="16"/>
          <w:bdr w:val="nil"/>
          <w:lang w:eastAsia="en-US"/>
        </w:rPr>
        <w:t>El 1 de junio de 2016 se expidió la Ley Federal de Zonas Económicas Especiales (ZEE) la cual tiene como objeto regular la planeación, el establecimiento y la operación de las ZEE para impulsar el crecimiento económico sostenible que, entre otros fines, reduzca la pobreza, permita la provisión de servicios básicos y expanda las oportunidades para vidas saludables y productivas, en las regiones del país que tengan mayores rezagos en desarrollo social, a través del fomento de la inversión, la productividad, la competitividad, el empleo y una mejor distribución del ingreso entre la población.</w:t>
      </w:r>
    </w:p>
    <w:p w14:paraId="6883625F" w14:textId="77777777" w:rsidR="00FC5E3C" w:rsidRPr="00AC0F18" w:rsidRDefault="00FC5E3C" w:rsidP="00FD3826">
      <w:pPr>
        <w:pStyle w:val="Default"/>
        <w:contextualSpacing/>
        <w:jc w:val="both"/>
        <w:rPr>
          <w:rFonts w:ascii="ITC Avant Garde" w:hAnsi="ITC Avant Garde"/>
          <w:sz w:val="16"/>
          <w:szCs w:val="16"/>
        </w:rPr>
      </w:pPr>
    </w:p>
    <w:p w14:paraId="1361C2F0" w14:textId="77777777" w:rsidR="00FC5E3C" w:rsidRPr="00AC0F18" w:rsidRDefault="00FC5E3C" w:rsidP="00FD3826">
      <w:pPr>
        <w:spacing w:after="0" w:line="240" w:lineRule="auto"/>
        <w:jc w:val="both"/>
        <w:rPr>
          <w:rFonts w:ascii="ITC Avant Garde" w:hAnsi="ITC Avant Garde"/>
          <w:color w:val="000000" w:themeColor="text1"/>
          <w:sz w:val="16"/>
          <w:szCs w:val="16"/>
          <w:lang w:eastAsia="es-ES"/>
        </w:rPr>
      </w:pPr>
      <w:r w:rsidRPr="00AC0F18">
        <w:rPr>
          <w:rFonts w:ascii="ITC Avant Garde" w:hAnsi="ITC Avant Garde"/>
          <w:sz w:val="16"/>
          <w:szCs w:val="16"/>
        </w:rPr>
        <w:t>Estas zonas son áreas delimitadas geográficamente, ubicadas en sitios con ventajas naturales y logísticas, para convertirse en regiones altamente productivas y corresponde al Titular del Ejecutivo Federal, previo dictamen favorable de la Comisión Intersecretarial de las ZEE, emitir la declaratoria de la zona. Mediante decretos publicados en el DOF el 29 de septiembre de 2017, se realizaron las declaratorias de las ZEE de Lázaro Cárdenas-La Unión, Coatzacoalcos y Puerto Chiapas; las declaratorias de ZEE de Salina Cruz y Progreso se publicaron en el DOF el día 19 de diciembre de 2017.</w:t>
      </w:r>
    </w:p>
  </w:footnote>
  <w:footnote w:id="5">
    <w:p w14:paraId="2C935D3C" w14:textId="0F6FC326" w:rsidR="00FC5E3C" w:rsidRPr="00AC0F18" w:rsidRDefault="00FC5E3C" w:rsidP="00E526AA">
      <w:pPr>
        <w:pStyle w:val="Textonotapie"/>
        <w:jc w:val="both"/>
        <w:rPr>
          <w:rFonts w:ascii="ITC Avant Garde" w:hAnsi="ITC Avant Garde"/>
          <w:sz w:val="16"/>
          <w:szCs w:val="16"/>
        </w:rPr>
      </w:pPr>
      <w:r w:rsidRPr="00AC0F18">
        <w:rPr>
          <w:rStyle w:val="Refdenotaalpie"/>
          <w:rFonts w:ascii="ITC Avant Garde" w:hAnsi="ITC Avant Garde"/>
          <w:sz w:val="16"/>
          <w:szCs w:val="16"/>
        </w:rPr>
        <w:footnoteRef/>
      </w:r>
      <w:r w:rsidRPr="00AC0F18">
        <w:rPr>
          <w:rFonts w:ascii="ITC Avant Garde" w:hAnsi="ITC Avant Garde"/>
          <w:sz w:val="16"/>
          <w:szCs w:val="16"/>
        </w:rPr>
        <w:t xml:space="preserve"> Las 13 Zonas Metropolitanas con más de un millón de habitantes se encuentran listadas en la Tabla 2 del Anexo del Apéndice C de las Bases</w:t>
      </w:r>
      <w:r>
        <w:rPr>
          <w:rFonts w:ascii="ITC Avant Garde" w:hAnsi="ITC Avant Garde"/>
          <w:sz w:val="16"/>
          <w:szCs w:val="16"/>
        </w:rPr>
        <w:t>.</w:t>
      </w:r>
    </w:p>
  </w:footnote>
  <w:footnote w:id="6">
    <w:p w14:paraId="547727FC" w14:textId="4CDDFF36" w:rsidR="00FC5E3C" w:rsidRPr="00AC0F18" w:rsidRDefault="00FC5E3C" w:rsidP="00C30063">
      <w:pPr>
        <w:pStyle w:val="Textonotapie"/>
        <w:jc w:val="both"/>
        <w:rPr>
          <w:rFonts w:ascii="ITC Avant Garde" w:hAnsi="ITC Avant Garde"/>
          <w:sz w:val="16"/>
          <w:szCs w:val="16"/>
        </w:rPr>
      </w:pPr>
      <w:r w:rsidRPr="00AC0F18">
        <w:rPr>
          <w:rStyle w:val="Refdenotaalpie"/>
          <w:rFonts w:ascii="ITC Avant Garde" w:hAnsi="ITC Avant Garde"/>
          <w:sz w:val="16"/>
          <w:szCs w:val="16"/>
        </w:rPr>
        <w:footnoteRef/>
      </w:r>
      <w:r w:rsidRPr="00AC0F18">
        <w:rPr>
          <w:rFonts w:ascii="ITC Avant Garde" w:hAnsi="ITC Avant Garde"/>
          <w:sz w:val="16"/>
          <w:szCs w:val="16"/>
        </w:rPr>
        <w:t xml:space="preserve"> Fuente: </w:t>
      </w:r>
    </w:p>
    <w:p w14:paraId="7A45DB7D" w14:textId="7B9498F3" w:rsidR="00FC5E3C" w:rsidRPr="00AC0F18" w:rsidRDefault="00FC5E3C" w:rsidP="00C30063">
      <w:pPr>
        <w:pStyle w:val="Textonotapie"/>
        <w:jc w:val="both"/>
        <w:rPr>
          <w:rFonts w:ascii="ITC Avant Garde" w:hAnsi="ITC Avant Garde"/>
          <w:sz w:val="16"/>
          <w:szCs w:val="16"/>
        </w:rPr>
      </w:pPr>
      <w:r w:rsidRPr="00AC0F18">
        <w:rPr>
          <w:rFonts w:ascii="ITC Avant Garde" w:hAnsi="ITC Avant Garde"/>
          <w:sz w:val="16"/>
          <w:szCs w:val="16"/>
        </w:rPr>
        <w:t>Delimitación de las Zonas Metropolitanas de México 201</w:t>
      </w:r>
      <w:r>
        <w:rPr>
          <w:rFonts w:ascii="ITC Avant Garde" w:hAnsi="ITC Avant Garde"/>
          <w:sz w:val="16"/>
          <w:szCs w:val="16"/>
        </w:rPr>
        <w:t>5</w:t>
      </w:r>
      <w:r w:rsidRPr="00AC0F18">
        <w:rPr>
          <w:rFonts w:ascii="ITC Avant Garde" w:hAnsi="ITC Avant Garde"/>
          <w:sz w:val="16"/>
          <w:szCs w:val="16"/>
        </w:rPr>
        <w:t>, consultable en el enlace siguiente:</w:t>
      </w:r>
    </w:p>
    <w:p w14:paraId="530CB442" w14:textId="77777777" w:rsidR="00FC5E3C" w:rsidRPr="007A3568" w:rsidRDefault="00FC5E3C" w:rsidP="006D16B0">
      <w:pPr>
        <w:pStyle w:val="Textonotapie"/>
        <w:jc w:val="both"/>
        <w:rPr>
          <w:rFonts w:ascii="ITC Avant Garde" w:hAnsi="ITC Avant Garde"/>
          <w:sz w:val="16"/>
          <w:szCs w:val="16"/>
        </w:rPr>
      </w:pPr>
      <w:r w:rsidRPr="00196093">
        <w:rPr>
          <w:rFonts w:ascii="ITC Avant Garde" w:hAnsi="ITC Avant Garde"/>
          <w:sz w:val="16"/>
          <w:szCs w:val="16"/>
        </w:rPr>
        <w:t>https://www.gob.mx/conapo/documentos/delimitacion-de-las-zonas-metropolitanas-de-mexico-2015?idiom=es</w:t>
      </w:r>
    </w:p>
    <w:p w14:paraId="65024EA8" w14:textId="0EBC966B" w:rsidR="00FC5E3C" w:rsidRPr="00AC0F18" w:rsidRDefault="00FC5E3C" w:rsidP="00C30063">
      <w:pPr>
        <w:pStyle w:val="Textonotapie"/>
        <w:jc w:val="both"/>
        <w:rPr>
          <w:rStyle w:val="Hipervnculo"/>
          <w:rFonts w:ascii="ITC Avant Garde" w:hAnsi="ITC Avant Garde"/>
          <w:sz w:val="16"/>
          <w:szCs w:val="16"/>
        </w:rPr>
      </w:pPr>
      <w:r w:rsidRPr="00AC0F18">
        <w:rPr>
          <w:rStyle w:val="Hipervnculo"/>
          <w:rFonts w:ascii="ITC Avant Garde" w:hAnsi="ITC Avant Garde"/>
          <w:sz w:val="16"/>
          <w:szCs w:val="16"/>
          <w:u w:val="none"/>
        </w:rPr>
        <w:t xml:space="preserve"> </w:t>
      </w:r>
    </w:p>
    <w:p w14:paraId="6A39E729" w14:textId="156C0368" w:rsidR="00FC5E3C" w:rsidRPr="00AC0F18" w:rsidRDefault="00FC5E3C" w:rsidP="008858C1">
      <w:pPr>
        <w:pStyle w:val="Textonotapie"/>
        <w:rPr>
          <w:rFonts w:ascii="ITC Avant Garde" w:hAnsi="ITC Avant Garde"/>
          <w:sz w:val="16"/>
          <w:szCs w:val="16"/>
        </w:rPr>
      </w:pPr>
    </w:p>
  </w:footnote>
  <w:footnote w:id="7">
    <w:p w14:paraId="640E6239" w14:textId="77777777" w:rsidR="00FC5E3C" w:rsidRPr="00AC0F18" w:rsidRDefault="00FC5E3C" w:rsidP="00BA4857">
      <w:pPr>
        <w:pStyle w:val="Textonotapie"/>
        <w:rPr>
          <w:rFonts w:ascii="ITC Avant Garde" w:hAnsi="ITC Avant Garde"/>
          <w:sz w:val="16"/>
          <w:szCs w:val="16"/>
        </w:rPr>
      </w:pPr>
      <w:r w:rsidRPr="00AC0F18">
        <w:rPr>
          <w:rStyle w:val="Refdenotaalpie"/>
          <w:rFonts w:ascii="ITC Avant Garde" w:hAnsi="ITC Avant Garde"/>
          <w:sz w:val="16"/>
          <w:szCs w:val="16"/>
        </w:rPr>
        <w:footnoteRef/>
      </w:r>
      <w:r w:rsidRPr="00AC0F18">
        <w:rPr>
          <w:rFonts w:ascii="ITC Avant Garde" w:hAnsi="ITC Avant Garde"/>
          <w:sz w:val="16"/>
          <w:szCs w:val="16"/>
        </w:rPr>
        <w:t xml:space="preserve"> Denominación de empresas como comúnmente se les conoce en el mercado de telecomunicaciones; incluye a todas las empresas que conformen a cada uno de los Grupos de Interés Económico correspondientes.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972A8" w14:textId="77777777" w:rsidR="00FC5E3C" w:rsidRDefault="00CD2544">
    <w:pPr>
      <w:pStyle w:val="Encabezado"/>
    </w:pPr>
    <w:r>
      <w:rPr>
        <w:noProof/>
        <w:lang w:eastAsia="es-MX"/>
      </w:rPr>
      <w:pict w14:anchorId="7E3620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16527" w14:textId="77777777" w:rsidR="00FC5E3C" w:rsidRDefault="00CD2544">
    <w:pPr>
      <w:pStyle w:val="Encabezado"/>
    </w:pPr>
    <w:r>
      <w:rPr>
        <w:noProof/>
        <w:lang w:eastAsia="es-MX"/>
      </w:rPr>
      <w:pict w14:anchorId="546616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1" type="#_x0000_t75" style="position:absolute;margin-left:0;margin-top:0;width:612pt;height:11in;z-index:-251658239;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33C2"/>
    <w:multiLevelType w:val="multilevel"/>
    <w:tmpl w:val="9E28CB2A"/>
    <w:lvl w:ilvl="0">
      <w:start w:val="16"/>
      <w:numFmt w:val="decimal"/>
      <w:lvlText w:val="%1."/>
      <w:lvlJc w:val="left"/>
      <w:pPr>
        <w:ind w:left="525" w:hanging="52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2AC3933"/>
    <w:multiLevelType w:val="hybridMultilevel"/>
    <w:tmpl w:val="609CD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92591"/>
    <w:multiLevelType w:val="hybridMultilevel"/>
    <w:tmpl w:val="AD425B72"/>
    <w:lvl w:ilvl="0" w:tplc="080A000F">
      <w:start w:val="1"/>
      <w:numFmt w:val="decimal"/>
      <w:lvlText w:val="%1."/>
      <w:lvlJc w:val="left"/>
      <w:pPr>
        <w:tabs>
          <w:tab w:val="num" w:pos="720"/>
        </w:tabs>
        <w:ind w:left="720" w:hanging="360"/>
      </w:pPr>
      <w:rPr>
        <w:rFonts w:hint="default"/>
      </w:rPr>
    </w:lvl>
    <w:lvl w:ilvl="1" w:tplc="83142888" w:tentative="1">
      <w:start w:val="1"/>
      <w:numFmt w:val="bullet"/>
      <w:lvlText w:val="•"/>
      <w:lvlJc w:val="left"/>
      <w:pPr>
        <w:tabs>
          <w:tab w:val="num" w:pos="1440"/>
        </w:tabs>
        <w:ind w:left="1440" w:hanging="360"/>
      </w:pPr>
      <w:rPr>
        <w:rFonts w:ascii="Arial" w:hAnsi="Arial" w:hint="default"/>
      </w:rPr>
    </w:lvl>
    <w:lvl w:ilvl="2" w:tplc="47BA41D0" w:tentative="1">
      <w:start w:val="1"/>
      <w:numFmt w:val="bullet"/>
      <w:lvlText w:val="•"/>
      <w:lvlJc w:val="left"/>
      <w:pPr>
        <w:tabs>
          <w:tab w:val="num" w:pos="2160"/>
        </w:tabs>
        <w:ind w:left="2160" w:hanging="360"/>
      </w:pPr>
      <w:rPr>
        <w:rFonts w:ascii="Arial" w:hAnsi="Arial" w:hint="default"/>
      </w:rPr>
    </w:lvl>
    <w:lvl w:ilvl="3" w:tplc="5ED6D176" w:tentative="1">
      <w:start w:val="1"/>
      <w:numFmt w:val="bullet"/>
      <w:lvlText w:val="•"/>
      <w:lvlJc w:val="left"/>
      <w:pPr>
        <w:tabs>
          <w:tab w:val="num" w:pos="2880"/>
        </w:tabs>
        <w:ind w:left="2880" w:hanging="360"/>
      </w:pPr>
      <w:rPr>
        <w:rFonts w:ascii="Arial" w:hAnsi="Arial" w:hint="default"/>
      </w:rPr>
    </w:lvl>
    <w:lvl w:ilvl="4" w:tplc="3B080E54" w:tentative="1">
      <w:start w:val="1"/>
      <w:numFmt w:val="bullet"/>
      <w:lvlText w:val="•"/>
      <w:lvlJc w:val="left"/>
      <w:pPr>
        <w:tabs>
          <w:tab w:val="num" w:pos="3600"/>
        </w:tabs>
        <w:ind w:left="3600" w:hanging="360"/>
      </w:pPr>
      <w:rPr>
        <w:rFonts w:ascii="Arial" w:hAnsi="Arial" w:hint="default"/>
      </w:rPr>
    </w:lvl>
    <w:lvl w:ilvl="5" w:tplc="2BF23ED2" w:tentative="1">
      <w:start w:val="1"/>
      <w:numFmt w:val="bullet"/>
      <w:lvlText w:val="•"/>
      <w:lvlJc w:val="left"/>
      <w:pPr>
        <w:tabs>
          <w:tab w:val="num" w:pos="4320"/>
        </w:tabs>
        <w:ind w:left="4320" w:hanging="360"/>
      </w:pPr>
      <w:rPr>
        <w:rFonts w:ascii="Arial" w:hAnsi="Arial" w:hint="default"/>
      </w:rPr>
    </w:lvl>
    <w:lvl w:ilvl="6" w:tplc="86804FEC" w:tentative="1">
      <w:start w:val="1"/>
      <w:numFmt w:val="bullet"/>
      <w:lvlText w:val="•"/>
      <w:lvlJc w:val="left"/>
      <w:pPr>
        <w:tabs>
          <w:tab w:val="num" w:pos="5040"/>
        </w:tabs>
        <w:ind w:left="5040" w:hanging="360"/>
      </w:pPr>
      <w:rPr>
        <w:rFonts w:ascii="Arial" w:hAnsi="Arial" w:hint="default"/>
      </w:rPr>
    </w:lvl>
    <w:lvl w:ilvl="7" w:tplc="A8763630" w:tentative="1">
      <w:start w:val="1"/>
      <w:numFmt w:val="bullet"/>
      <w:lvlText w:val="•"/>
      <w:lvlJc w:val="left"/>
      <w:pPr>
        <w:tabs>
          <w:tab w:val="num" w:pos="5760"/>
        </w:tabs>
        <w:ind w:left="5760" w:hanging="360"/>
      </w:pPr>
      <w:rPr>
        <w:rFonts w:ascii="Arial" w:hAnsi="Arial" w:hint="default"/>
      </w:rPr>
    </w:lvl>
    <w:lvl w:ilvl="8" w:tplc="4CC0C6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750C3B"/>
    <w:multiLevelType w:val="multilevel"/>
    <w:tmpl w:val="F0EABFBC"/>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2D03A4"/>
    <w:multiLevelType w:val="hybridMultilevel"/>
    <w:tmpl w:val="5CCEA79C"/>
    <w:lvl w:ilvl="0" w:tplc="AB567694">
      <w:start w:val="1"/>
      <w:numFmt w:val="lowerLetter"/>
      <w:lvlText w:val="%1)"/>
      <w:lvlJc w:val="left"/>
      <w:pPr>
        <w:ind w:left="720" w:hanging="360"/>
      </w:pPr>
      <w:rPr>
        <w:rFonts w:ascii="ITC Avant Garde" w:eastAsiaTheme="minorHAnsi" w:hAnsi="ITC Avant Garde"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13AFD"/>
    <w:multiLevelType w:val="multilevel"/>
    <w:tmpl w:val="71788D20"/>
    <w:styleLink w:val="Guin"/>
    <w:lvl w:ilvl="0">
      <w:numFmt w:val="bullet"/>
      <w:lvlText w:val="-"/>
      <w:lvlJc w:val="left"/>
      <w:rPr>
        <w:position w:val="0"/>
        <w:shd w:val="clear" w:color="auto" w:fill="FFFF00"/>
        <w:rtl w:val="0"/>
      </w:rPr>
    </w:lvl>
    <w:lvl w:ilvl="1">
      <w:start w:val="1"/>
      <w:numFmt w:val="bullet"/>
      <w:lvlText w:val="o"/>
      <w:lvlJc w:val="left"/>
      <w:rPr>
        <w:position w:val="0"/>
        <w:shd w:val="clear" w:color="auto" w:fill="FFFF00"/>
        <w:rtl w:val="0"/>
      </w:rPr>
    </w:lvl>
    <w:lvl w:ilvl="2">
      <w:start w:val="1"/>
      <w:numFmt w:val="bullet"/>
      <w:lvlText w:val="▪"/>
      <w:lvlJc w:val="left"/>
      <w:rPr>
        <w:position w:val="0"/>
        <w:shd w:val="clear" w:color="auto" w:fill="FFFF00"/>
        <w:rtl w:val="0"/>
      </w:rPr>
    </w:lvl>
    <w:lvl w:ilvl="3">
      <w:start w:val="1"/>
      <w:numFmt w:val="bullet"/>
      <w:lvlText w:val="•"/>
      <w:lvlJc w:val="left"/>
      <w:rPr>
        <w:position w:val="0"/>
        <w:shd w:val="clear" w:color="auto" w:fill="FFFF00"/>
        <w:rtl w:val="0"/>
      </w:rPr>
    </w:lvl>
    <w:lvl w:ilvl="4">
      <w:start w:val="1"/>
      <w:numFmt w:val="bullet"/>
      <w:lvlText w:val="o"/>
      <w:lvlJc w:val="left"/>
      <w:rPr>
        <w:position w:val="0"/>
        <w:shd w:val="clear" w:color="auto" w:fill="FFFF00"/>
        <w:rtl w:val="0"/>
      </w:rPr>
    </w:lvl>
    <w:lvl w:ilvl="5">
      <w:start w:val="1"/>
      <w:numFmt w:val="bullet"/>
      <w:lvlText w:val="▪"/>
      <w:lvlJc w:val="left"/>
      <w:rPr>
        <w:position w:val="0"/>
        <w:shd w:val="clear" w:color="auto" w:fill="FFFF00"/>
        <w:rtl w:val="0"/>
      </w:rPr>
    </w:lvl>
    <w:lvl w:ilvl="6">
      <w:start w:val="1"/>
      <w:numFmt w:val="bullet"/>
      <w:lvlText w:val="•"/>
      <w:lvlJc w:val="left"/>
      <w:rPr>
        <w:position w:val="0"/>
        <w:shd w:val="clear" w:color="auto" w:fill="FFFF00"/>
        <w:rtl w:val="0"/>
      </w:rPr>
    </w:lvl>
    <w:lvl w:ilvl="7">
      <w:start w:val="1"/>
      <w:numFmt w:val="bullet"/>
      <w:lvlText w:val="o"/>
      <w:lvlJc w:val="left"/>
      <w:rPr>
        <w:position w:val="0"/>
        <w:shd w:val="clear" w:color="auto" w:fill="FFFF00"/>
        <w:rtl w:val="0"/>
      </w:rPr>
    </w:lvl>
    <w:lvl w:ilvl="8">
      <w:start w:val="1"/>
      <w:numFmt w:val="bullet"/>
      <w:lvlText w:val="▪"/>
      <w:lvlJc w:val="left"/>
      <w:rPr>
        <w:position w:val="0"/>
        <w:shd w:val="clear" w:color="auto" w:fill="FFFF00"/>
        <w:rtl w:val="0"/>
      </w:rPr>
    </w:lvl>
  </w:abstractNum>
  <w:abstractNum w:abstractNumId="6" w15:restartNumberingAfterBreak="0">
    <w:nsid w:val="11EF2F99"/>
    <w:multiLevelType w:val="multilevel"/>
    <w:tmpl w:val="8CAAFB70"/>
    <w:lvl w:ilvl="0">
      <w:start w:val="6"/>
      <w:numFmt w:val="decimal"/>
      <w:lvlText w:val="%1."/>
      <w:lvlJc w:val="left"/>
      <w:pPr>
        <w:ind w:left="390" w:hanging="390"/>
      </w:pPr>
      <w:rPr>
        <w:rFonts w:hint="default"/>
      </w:rPr>
    </w:lvl>
    <w:lvl w:ilvl="1">
      <w:start w:val="1"/>
      <w:numFmt w:val="decimal"/>
      <w:lvlText w:val="%1.%2."/>
      <w:lvlJc w:val="left"/>
      <w:pPr>
        <w:ind w:left="2139" w:hanging="720"/>
      </w:pPr>
      <w:rPr>
        <w:rFonts w:hint="default"/>
        <w:b/>
      </w:rPr>
    </w:lvl>
    <w:lvl w:ilvl="2">
      <w:start w:val="1"/>
      <w:numFmt w:val="decimal"/>
      <w:lvlText w:val="%1.%2.%3."/>
      <w:lvlJc w:val="left"/>
      <w:pPr>
        <w:ind w:left="3558" w:hanging="720"/>
      </w:pPr>
      <w:rPr>
        <w:rFonts w:hint="default"/>
      </w:rPr>
    </w:lvl>
    <w:lvl w:ilvl="3">
      <w:start w:val="1"/>
      <w:numFmt w:val="decimal"/>
      <w:lvlText w:val="%1.%2.%3.%4."/>
      <w:lvlJc w:val="left"/>
      <w:pPr>
        <w:ind w:left="5337" w:hanging="108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535" w:hanging="1440"/>
      </w:pPr>
      <w:rPr>
        <w:rFonts w:hint="default"/>
      </w:rPr>
    </w:lvl>
    <w:lvl w:ilvl="6">
      <w:start w:val="1"/>
      <w:numFmt w:val="decimal"/>
      <w:lvlText w:val="%1.%2.%3.%4.%5.%6.%7."/>
      <w:lvlJc w:val="left"/>
      <w:pPr>
        <w:ind w:left="9954" w:hanging="1440"/>
      </w:pPr>
      <w:rPr>
        <w:rFonts w:hint="default"/>
      </w:rPr>
    </w:lvl>
    <w:lvl w:ilvl="7">
      <w:start w:val="1"/>
      <w:numFmt w:val="decimal"/>
      <w:lvlText w:val="%1.%2.%3.%4.%5.%6.%7.%8."/>
      <w:lvlJc w:val="left"/>
      <w:pPr>
        <w:ind w:left="11733" w:hanging="1800"/>
      </w:pPr>
      <w:rPr>
        <w:rFonts w:hint="default"/>
      </w:rPr>
    </w:lvl>
    <w:lvl w:ilvl="8">
      <w:start w:val="1"/>
      <w:numFmt w:val="decimal"/>
      <w:lvlText w:val="%1.%2.%3.%4.%5.%6.%7.%8.%9."/>
      <w:lvlJc w:val="left"/>
      <w:pPr>
        <w:ind w:left="13152" w:hanging="1800"/>
      </w:pPr>
      <w:rPr>
        <w:rFonts w:hint="default"/>
      </w:rPr>
    </w:lvl>
  </w:abstractNum>
  <w:abstractNum w:abstractNumId="7" w15:restartNumberingAfterBreak="0">
    <w:nsid w:val="15FA515A"/>
    <w:multiLevelType w:val="hybridMultilevel"/>
    <w:tmpl w:val="BC72DCF4"/>
    <w:lvl w:ilvl="0" w:tplc="E610A2A6">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B54618"/>
    <w:multiLevelType w:val="multilevel"/>
    <w:tmpl w:val="AA620FE4"/>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4F575F"/>
    <w:multiLevelType w:val="multilevel"/>
    <w:tmpl w:val="E15AF9F8"/>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20"/>
        </w:tabs>
        <w:ind w:left="720" w:hanging="360"/>
      </w:pPr>
    </w:lvl>
    <w:lvl w:ilvl="2">
      <w:start w:val="1"/>
      <w:numFmt w:val="bullet"/>
      <w:lvlText w:val="o"/>
      <w:lvlJc w:val="left"/>
      <w:pPr>
        <w:tabs>
          <w:tab w:val="num" w:pos="1080"/>
        </w:tabs>
        <w:ind w:left="1080" w:hanging="360"/>
      </w:pPr>
      <w:rPr>
        <w:rFonts w:ascii="Courier New" w:hAnsi="Courier New" w:cs="Courier New" w:hint="default"/>
      </w:r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7682426"/>
    <w:multiLevelType w:val="multilevel"/>
    <w:tmpl w:val="0B1C7EAA"/>
    <w:lvl w:ilvl="0">
      <w:start w:val="5"/>
      <w:numFmt w:val="decimal"/>
      <w:lvlText w:val="%1."/>
      <w:lvlJc w:val="left"/>
      <w:pPr>
        <w:ind w:left="585" w:hanging="585"/>
      </w:pPr>
      <w:rPr>
        <w:rFonts w:ascii="Arial" w:hAnsi="Arial" w:hint="default"/>
      </w:rPr>
    </w:lvl>
    <w:lvl w:ilvl="1">
      <w:start w:val="2"/>
      <w:numFmt w:val="decimal"/>
      <w:lvlText w:val="%1.%2."/>
      <w:lvlJc w:val="left"/>
      <w:pPr>
        <w:ind w:left="787" w:hanging="720"/>
      </w:pPr>
      <w:rPr>
        <w:rFonts w:ascii="Arial" w:hAnsi="Arial" w:hint="default"/>
      </w:rPr>
    </w:lvl>
    <w:lvl w:ilvl="2">
      <w:start w:val="1"/>
      <w:numFmt w:val="decimal"/>
      <w:lvlText w:val="%1.%2.%3."/>
      <w:lvlJc w:val="left"/>
      <w:pPr>
        <w:ind w:left="854" w:hanging="720"/>
      </w:pPr>
      <w:rPr>
        <w:rFonts w:ascii="ITC Avant Garde" w:hAnsi="ITC Avant Garde" w:hint="default"/>
        <w:b/>
      </w:rPr>
    </w:lvl>
    <w:lvl w:ilvl="3">
      <w:start w:val="1"/>
      <w:numFmt w:val="decimal"/>
      <w:lvlText w:val="%1.%2.%3.%4."/>
      <w:lvlJc w:val="left"/>
      <w:pPr>
        <w:ind w:left="1281" w:hanging="1080"/>
      </w:pPr>
      <w:rPr>
        <w:rFonts w:ascii="Arial" w:hAnsi="Arial" w:hint="default"/>
      </w:rPr>
    </w:lvl>
    <w:lvl w:ilvl="4">
      <w:start w:val="1"/>
      <w:numFmt w:val="decimal"/>
      <w:lvlText w:val="%1.%2.%3.%4.%5."/>
      <w:lvlJc w:val="left"/>
      <w:pPr>
        <w:ind w:left="1348" w:hanging="1080"/>
      </w:pPr>
      <w:rPr>
        <w:rFonts w:ascii="Arial" w:hAnsi="Arial" w:hint="default"/>
      </w:rPr>
    </w:lvl>
    <w:lvl w:ilvl="5">
      <w:start w:val="1"/>
      <w:numFmt w:val="decimal"/>
      <w:lvlText w:val="%1.%2.%3.%4.%5.%6."/>
      <w:lvlJc w:val="left"/>
      <w:pPr>
        <w:ind w:left="1775" w:hanging="1440"/>
      </w:pPr>
      <w:rPr>
        <w:rFonts w:ascii="Arial" w:hAnsi="Arial" w:hint="default"/>
      </w:rPr>
    </w:lvl>
    <w:lvl w:ilvl="6">
      <w:start w:val="1"/>
      <w:numFmt w:val="decimal"/>
      <w:lvlText w:val="%1.%2.%3.%4.%5.%6.%7."/>
      <w:lvlJc w:val="left"/>
      <w:pPr>
        <w:ind w:left="1842" w:hanging="1440"/>
      </w:pPr>
      <w:rPr>
        <w:rFonts w:ascii="Arial" w:hAnsi="Arial" w:hint="default"/>
      </w:rPr>
    </w:lvl>
    <w:lvl w:ilvl="7">
      <w:start w:val="1"/>
      <w:numFmt w:val="decimal"/>
      <w:lvlText w:val="%1.%2.%3.%4.%5.%6.%7.%8."/>
      <w:lvlJc w:val="left"/>
      <w:pPr>
        <w:ind w:left="2269" w:hanging="1800"/>
      </w:pPr>
      <w:rPr>
        <w:rFonts w:ascii="Arial" w:hAnsi="Arial" w:hint="default"/>
      </w:rPr>
    </w:lvl>
    <w:lvl w:ilvl="8">
      <w:start w:val="1"/>
      <w:numFmt w:val="decimal"/>
      <w:lvlText w:val="%1.%2.%3.%4.%5.%6.%7.%8.%9."/>
      <w:lvlJc w:val="left"/>
      <w:pPr>
        <w:ind w:left="2336" w:hanging="1800"/>
      </w:pPr>
      <w:rPr>
        <w:rFonts w:ascii="Arial" w:hAnsi="Arial" w:hint="default"/>
      </w:rPr>
    </w:lvl>
  </w:abstractNum>
  <w:abstractNum w:abstractNumId="11" w15:restartNumberingAfterBreak="0">
    <w:nsid w:val="1975560E"/>
    <w:multiLevelType w:val="multilevel"/>
    <w:tmpl w:val="1D546C5E"/>
    <w:styleLink w:val="List8"/>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2" w15:restartNumberingAfterBreak="0">
    <w:nsid w:val="1CA05397"/>
    <w:multiLevelType w:val="hybridMultilevel"/>
    <w:tmpl w:val="9BB6445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F262CC9"/>
    <w:multiLevelType w:val="multilevel"/>
    <w:tmpl w:val="284065DC"/>
    <w:lvl w:ilvl="0">
      <w:start w:val="8"/>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AB1C99"/>
    <w:multiLevelType w:val="hybridMultilevel"/>
    <w:tmpl w:val="8396BA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0A92FA0"/>
    <w:multiLevelType w:val="multilevel"/>
    <w:tmpl w:val="A552CFF0"/>
    <w:styleLink w:val="List3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6" w15:restartNumberingAfterBreak="0">
    <w:nsid w:val="21445ADE"/>
    <w:multiLevelType w:val="hybridMultilevel"/>
    <w:tmpl w:val="EA660E0C"/>
    <w:lvl w:ilvl="0" w:tplc="3614F79E">
      <w:start w:val="1"/>
      <w:numFmt w:val="upperRoman"/>
      <w:lvlText w:val="%1."/>
      <w:lvlJc w:val="right"/>
      <w:pPr>
        <w:ind w:left="1571" w:hanging="36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58F109E"/>
    <w:multiLevelType w:val="hybridMultilevel"/>
    <w:tmpl w:val="0DA03876"/>
    <w:styleLink w:val="List0"/>
    <w:lvl w:ilvl="0" w:tplc="080A000F">
      <w:start w:val="9"/>
      <w:numFmt w:val="decimal"/>
      <w:lvlText w:val="%1."/>
      <w:lvlJc w:val="left"/>
      <w:pPr>
        <w:ind w:left="720" w:hanging="360"/>
      </w:pPr>
      <w:rPr>
        <w:rFonts w:hint="default"/>
      </w:rPr>
    </w:lvl>
    <w:lvl w:ilvl="1" w:tplc="080A0019">
      <w:start w:val="1"/>
      <w:numFmt w:val="lowerLetter"/>
      <w:lvlText w:val="%2."/>
      <w:lvlJc w:val="left"/>
      <w:pPr>
        <w:ind w:left="1440" w:hanging="360"/>
      </w:pPr>
    </w:lvl>
    <w:lvl w:ilvl="2" w:tplc="C4DA6D72">
      <w:start w:val="1"/>
      <w:numFmt w:val="upperRoman"/>
      <w:suff w:val="space"/>
      <w:lvlText w:val="%3."/>
      <w:lvlJc w:val="left"/>
      <w:pPr>
        <w:ind w:left="927" w:hanging="36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DA3854"/>
    <w:multiLevelType w:val="multilevel"/>
    <w:tmpl w:val="58DA16F0"/>
    <w:lvl w:ilvl="0">
      <w:start w:val="1"/>
      <w:numFmt w:val="upperRoman"/>
      <w:lvlText w:val="%1."/>
      <w:lvlJc w:val="right"/>
      <w:pPr>
        <w:ind w:left="1779" w:hanging="360"/>
      </w:pPr>
      <w:rPr>
        <w:rFonts w:hint="default"/>
        <w:b w:val="0"/>
      </w:rPr>
    </w:lvl>
    <w:lvl w:ilvl="1">
      <w:start w:val="1"/>
      <w:numFmt w:val="decimal"/>
      <w:isLgl/>
      <w:lvlText w:val="%1.%2."/>
      <w:lvlJc w:val="left"/>
      <w:pPr>
        <w:ind w:left="2139" w:hanging="720"/>
      </w:pPr>
      <w:rPr>
        <w:rFonts w:hint="default"/>
        <w:b/>
      </w:rPr>
    </w:lvl>
    <w:lvl w:ilvl="2">
      <w:start w:val="1"/>
      <w:numFmt w:val="decimal"/>
      <w:isLgl/>
      <w:lvlText w:val="%1.%2.%3."/>
      <w:lvlJc w:val="left"/>
      <w:pPr>
        <w:ind w:left="2139" w:hanging="720"/>
      </w:pPr>
      <w:rPr>
        <w:rFonts w:hint="default"/>
        <w:b/>
      </w:rPr>
    </w:lvl>
    <w:lvl w:ilvl="3">
      <w:start w:val="1"/>
      <w:numFmt w:val="decimal"/>
      <w:isLgl/>
      <w:lvlText w:val="%1.%2.%3.%4."/>
      <w:lvlJc w:val="left"/>
      <w:pPr>
        <w:ind w:left="2499" w:hanging="1080"/>
      </w:pPr>
      <w:rPr>
        <w:rFonts w:hint="default"/>
      </w:rPr>
    </w:lvl>
    <w:lvl w:ilvl="4">
      <w:start w:val="1"/>
      <w:numFmt w:val="decimal"/>
      <w:isLgl/>
      <w:lvlText w:val="%1.%2.%3.%4.%5."/>
      <w:lvlJc w:val="left"/>
      <w:pPr>
        <w:ind w:left="2499"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219" w:hanging="1800"/>
      </w:pPr>
      <w:rPr>
        <w:rFonts w:hint="default"/>
      </w:rPr>
    </w:lvl>
    <w:lvl w:ilvl="8">
      <w:start w:val="1"/>
      <w:numFmt w:val="decimal"/>
      <w:isLgl/>
      <w:lvlText w:val="%1.%2.%3.%4.%5.%6.%7.%8.%9."/>
      <w:lvlJc w:val="left"/>
      <w:pPr>
        <w:ind w:left="3219" w:hanging="1800"/>
      </w:pPr>
      <w:rPr>
        <w:rFonts w:hint="default"/>
      </w:rPr>
    </w:lvl>
  </w:abstractNum>
  <w:abstractNum w:abstractNumId="19" w15:restartNumberingAfterBreak="0">
    <w:nsid w:val="31FC4EB2"/>
    <w:multiLevelType w:val="hybridMultilevel"/>
    <w:tmpl w:val="F0800FDE"/>
    <w:lvl w:ilvl="0" w:tplc="281E83A2">
      <w:start w:val="1"/>
      <w:numFmt w:val="upperRoman"/>
      <w:lvlText w:val="%1."/>
      <w:lvlJc w:val="right"/>
      <w:pPr>
        <w:ind w:left="502"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342B34"/>
    <w:multiLevelType w:val="hybridMultilevel"/>
    <w:tmpl w:val="6D222A7A"/>
    <w:lvl w:ilvl="0" w:tplc="1B68B9B4">
      <w:start w:val="5"/>
      <w:numFmt w:val="bullet"/>
      <w:lvlText w:val="-"/>
      <w:lvlJc w:val="left"/>
      <w:pPr>
        <w:ind w:left="720" w:hanging="36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32B3D2E"/>
    <w:multiLevelType w:val="multilevel"/>
    <w:tmpl w:val="A65829DA"/>
    <w:styleLink w:val="List21"/>
    <w:lvl w:ilvl="0">
      <w:start w:val="1"/>
      <w:numFmt w:val="decimal"/>
      <w:lvlText w:val="%1."/>
      <w:lvlJc w:val="left"/>
      <w:rPr>
        <w:rFonts w:ascii="Cambria" w:eastAsia="Cambria" w:hAnsi="Cambria" w:cs="Cambria"/>
        <w:b/>
        <w:bCs/>
        <w:position w:val="0"/>
      </w:rPr>
    </w:lvl>
    <w:lvl w:ilvl="1">
      <w:start w:val="1"/>
      <w:numFmt w:val="decimal"/>
      <w:lvlText w:val="%1.%2."/>
      <w:lvlJc w:val="left"/>
      <w:rPr>
        <w:rFonts w:ascii="Cambria" w:eastAsia="Cambria" w:hAnsi="Cambria" w:cs="Cambria"/>
        <w:b/>
        <w:bCs/>
        <w:position w:val="0"/>
      </w:rPr>
    </w:lvl>
    <w:lvl w:ilvl="2">
      <w:start w:val="1"/>
      <w:numFmt w:val="decimal"/>
      <w:lvlText w:val="%1.%2.%3."/>
      <w:lvlJc w:val="left"/>
      <w:rPr>
        <w:rFonts w:ascii="Cambria" w:eastAsia="Cambria" w:hAnsi="Cambria" w:cs="Cambria"/>
        <w:b/>
        <w:bCs/>
        <w:position w:val="0"/>
      </w:rPr>
    </w:lvl>
    <w:lvl w:ilvl="3">
      <w:start w:val="1"/>
      <w:numFmt w:val="decimal"/>
      <w:lvlText w:val="%1.%2.%3.%4."/>
      <w:lvlJc w:val="left"/>
      <w:rPr>
        <w:rFonts w:ascii="Cambria" w:eastAsia="Cambria" w:hAnsi="Cambria" w:cs="Cambria"/>
        <w:b/>
        <w:bCs/>
        <w:position w:val="0"/>
      </w:rPr>
    </w:lvl>
    <w:lvl w:ilvl="4">
      <w:start w:val="1"/>
      <w:numFmt w:val="decimal"/>
      <w:lvlText w:val="%1.%2.%3.%4.%5."/>
      <w:lvlJc w:val="left"/>
      <w:rPr>
        <w:rFonts w:ascii="Cambria" w:eastAsia="Cambria" w:hAnsi="Cambria" w:cs="Cambria"/>
        <w:b/>
        <w:bCs/>
        <w:position w:val="0"/>
      </w:rPr>
    </w:lvl>
    <w:lvl w:ilvl="5">
      <w:start w:val="1"/>
      <w:numFmt w:val="decimal"/>
      <w:lvlText w:val="%1.%2.%3.%4.%5.%6."/>
      <w:lvlJc w:val="left"/>
      <w:rPr>
        <w:rFonts w:ascii="Cambria" w:eastAsia="Cambria" w:hAnsi="Cambria" w:cs="Cambria"/>
        <w:b/>
        <w:bCs/>
        <w:position w:val="0"/>
      </w:rPr>
    </w:lvl>
    <w:lvl w:ilvl="6">
      <w:start w:val="1"/>
      <w:numFmt w:val="decimal"/>
      <w:lvlText w:val="%1.%2.%3.%4.%5.%6.%7."/>
      <w:lvlJc w:val="left"/>
      <w:rPr>
        <w:rFonts w:ascii="Cambria" w:eastAsia="Cambria" w:hAnsi="Cambria" w:cs="Cambria"/>
        <w:b/>
        <w:bCs/>
        <w:position w:val="0"/>
      </w:rPr>
    </w:lvl>
    <w:lvl w:ilvl="7">
      <w:start w:val="1"/>
      <w:numFmt w:val="decimal"/>
      <w:lvlText w:val="%1.%2.%3.%4.%5.%6.%7.%8."/>
      <w:lvlJc w:val="left"/>
      <w:rPr>
        <w:rFonts w:ascii="Cambria" w:eastAsia="Cambria" w:hAnsi="Cambria" w:cs="Cambria"/>
        <w:b/>
        <w:bCs/>
        <w:position w:val="0"/>
      </w:rPr>
    </w:lvl>
    <w:lvl w:ilvl="8">
      <w:start w:val="1"/>
      <w:numFmt w:val="decimal"/>
      <w:lvlText w:val="%1.%2.%3.%4.%5.%6.%7.%8.%9."/>
      <w:lvlJc w:val="left"/>
      <w:rPr>
        <w:rFonts w:ascii="Cambria" w:eastAsia="Cambria" w:hAnsi="Cambria" w:cs="Cambria"/>
        <w:b/>
        <w:bCs/>
        <w:position w:val="0"/>
      </w:rPr>
    </w:lvl>
  </w:abstractNum>
  <w:abstractNum w:abstractNumId="22" w15:restartNumberingAfterBreak="0">
    <w:nsid w:val="3AF33A14"/>
    <w:multiLevelType w:val="multilevel"/>
    <w:tmpl w:val="588ED2E2"/>
    <w:styleLink w:val="List1"/>
    <w:lvl w:ilvl="0">
      <w:numFmt w:val="bullet"/>
      <w:lvlText w:val="-"/>
      <w:lvlJc w:val="left"/>
      <w:rPr>
        <w:position w:val="4"/>
        <w:shd w:val="clear" w:color="auto" w:fill="FFFF00"/>
        <w:rtl w:val="0"/>
      </w:rPr>
    </w:lvl>
    <w:lvl w:ilvl="1">
      <w:start w:val="1"/>
      <w:numFmt w:val="bullet"/>
      <w:lvlText w:val="-"/>
      <w:lvlJc w:val="left"/>
      <w:rPr>
        <w:position w:val="4"/>
        <w:shd w:val="clear" w:color="auto" w:fill="FFFF00"/>
        <w:rtl w:val="0"/>
      </w:rPr>
    </w:lvl>
    <w:lvl w:ilvl="2">
      <w:start w:val="1"/>
      <w:numFmt w:val="bullet"/>
      <w:lvlText w:val="-"/>
      <w:lvlJc w:val="left"/>
      <w:rPr>
        <w:position w:val="4"/>
        <w:shd w:val="clear" w:color="auto" w:fill="FFFF00"/>
        <w:rtl w:val="0"/>
      </w:rPr>
    </w:lvl>
    <w:lvl w:ilvl="3">
      <w:start w:val="1"/>
      <w:numFmt w:val="bullet"/>
      <w:lvlText w:val="-"/>
      <w:lvlJc w:val="left"/>
      <w:rPr>
        <w:position w:val="4"/>
        <w:shd w:val="clear" w:color="auto" w:fill="FFFF00"/>
        <w:rtl w:val="0"/>
      </w:rPr>
    </w:lvl>
    <w:lvl w:ilvl="4">
      <w:start w:val="1"/>
      <w:numFmt w:val="bullet"/>
      <w:lvlText w:val="-"/>
      <w:lvlJc w:val="left"/>
      <w:rPr>
        <w:position w:val="4"/>
        <w:shd w:val="clear" w:color="auto" w:fill="FFFF00"/>
        <w:rtl w:val="0"/>
      </w:rPr>
    </w:lvl>
    <w:lvl w:ilvl="5">
      <w:start w:val="1"/>
      <w:numFmt w:val="bullet"/>
      <w:lvlText w:val="-"/>
      <w:lvlJc w:val="left"/>
      <w:rPr>
        <w:position w:val="4"/>
        <w:shd w:val="clear" w:color="auto" w:fill="FFFF00"/>
        <w:rtl w:val="0"/>
      </w:rPr>
    </w:lvl>
    <w:lvl w:ilvl="6">
      <w:start w:val="1"/>
      <w:numFmt w:val="bullet"/>
      <w:lvlText w:val="-"/>
      <w:lvlJc w:val="left"/>
      <w:rPr>
        <w:position w:val="4"/>
        <w:shd w:val="clear" w:color="auto" w:fill="FFFF00"/>
        <w:rtl w:val="0"/>
      </w:rPr>
    </w:lvl>
    <w:lvl w:ilvl="7">
      <w:start w:val="1"/>
      <w:numFmt w:val="bullet"/>
      <w:lvlText w:val="-"/>
      <w:lvlJc w:val="left"/>
      <w:rPr>
        <w:position w:val="4"/>
        <w:shd w:val="clear" w:color="auto" w:fill="FFFF00"/>
        <w:rtl w:val="0"/>
      </w:rPr>
    </w:lvl>
    <w:lvl w:ilvl="8">
      <w:start w:val="1"/>
      <w:numFmt w:val="bullet"/>
      <w:lvlText w:val="-"/>
      <w:lvlJc w:val="left"/>
      <w:rPr>
        <w:position w:val="4"/>
        <w:shd w:val="clear" w:color="auto" w:fill="FFFF00"/>
        <w:rtl w:val="0"/>
      </w:rPr>
    </w:lvl>
  </w:abstractNum>
  <w:abstractNum w:abstractNumId="23" w15:restartNumberingAfterBreak="0">
    <w:nsid w:val="3B3B79C0"/>
    <w:multiLevelType w:val="multilevel"/>
    <w:tmpl w:val="D5AE0D50"/>
    <w:styleLink w:val="List7"/>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24" w15:restartNumberingAfterBreak="0">
    <w:nsid w:val="3B574706"/>
    <w:multiLevelType w:val="hybridMultilevel"/>
    <w:tmpl w:val="E0743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597CE2"/>
    <w:multiLevelType w:val="multilevel"/>
    <w:tmpl w:val="E2042ED6"/>
    <w:styleLink w:val="List41"/>
    <w:lvl w:ilvl="0">
      <w:numFmt w:val="bullet"/>
      <w:lvlText w:val="•"/>
      <w:lvlJc w:val="left"/>
      <w:pPr>
        <w:tabs>
          <w:tab w:val="num" w:pos="211"/>
        </w:tabs>
        <w:ind w:left="211" w:hanging="145"/>
      </w:pPr>
      <w:rPr>
        <w:rFonts w:ascii="Helvetica Neue" w:eastAsia="Helvetica Neue" w:hAnsi="Helvetica Neue" w:cs="Helvetica Neue"/>
        <w:caps w:val="0"/>
        <w:smallCaps w:val="0"/>
        <w:strike w:val="0"/>
        <w:dstrike w:val="0"/>
        <w:color w:val="000000"/>
        <w:spacing w:val="0"/>
        <w:kern w:val="0"/>
        <w:position w:val="0"/>
        <w:sz w:val="24"/>
        <w:szCs w:val="24"/>
        <w:u w:val="none" w:color="000000"/>
        <w:vertAlign w:val="baseline"/>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abstractNum>
  <w:abstractNum w:abstractNumId="26" w15:restartNumberingAfterBreak="0">
    <w:nsid w:val="40594D73"/>
    <w:multiLevelType w:val="multilevel"/>
    <w:tmpl w:val="F4169DE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13F43C5"/>
    <w:multiLevelType w:val="hybridMultilevel"/>
    <w:tmpl w:val="2542BDC2"/>
    <w:lvl w:ilvl="0" w:tplc="C7F23268">
      <w:start w:val="1"/>
      <w:numFmt w:val="bullet"/>
      <w:lvlText w:val="•"/>
      <w:lvlJc w:val="left"/>
      <w:pPr>
        <w:tabs>
          <w:tab w:val="num" w:pos="720"/>
        </w:tabs>
        <w:ind w:left="720" w:hanging="360"/>
      </w:pPr>
      <w:rPr>
        <w:rFonts w:ascii="Arial" w:hAnsi="Arial" w:hint="default"/>
      </w:rPr>
    </w:lvl>
    <w:lvl w:ilvl="1" w:tplc="BB7871E4">
      <w:start w:val="1"/>
      <w:numFmt w:val="lowerRoman"/>
      <w:lvlText w:val="%2."/>
      <w:lvlJc w:val="right"/>
      <w:pPr>
        <w:tabs>
          <w:tab w:val="num" w:pos="1440"/>
        </w:tabs>
        <w:ind w:left="1440" w:hanging="360"/>
      </w:pPr>
      <w:rPr>
        <w:rFonts w:hint="default"/>
      </w:rPr>
    </w:lvl>
    <w:lvl w:ilvl="2" w:tplc="7E0C2F3E" w:tentative="1">
      <w:start w:val="1"/>
      <w:numFmt w:val="bullet"/>
      <w:lvlText w:val="•"/>
      <w:lvlJc w:val="left"/>
      <w:pPr>
        <w:tabs>
          <w:tab w:val="num" w:pos="2160"/>
        </w:tabs>
        <w:ind w:left="2160" w:hanging="360"/>
      </w:pPr>
      <w:rPr>
        <w:rFonts w:ascii="Arial" w:hAnsi="Arial" w:hint="default"/>
      </w:rPr>
    </w:lvl>
    <w:lvl w:ilvl="3" w:tplc="A3BABA76" w:tentative="1">
      <w:start w:val="1"/>
      <w:numFmt w:val="bullet"/>
      <w:lvlText w:val="•"/>
      <w:lvlJc w:val="left"/>
      <w:pPr>
        <w:tabs>
          <w:tab w:val="num" w:pos="2880"/>
        </w:tabs>
        <w:ind w:left="2880" w:hanging="360"/>
      </w:pPr>
      <w:rPr>
        <w:rFonts w:ascii="Arial" w:hAnsi="Arial" w:hint="default"/>
      </w:rPr>
    </w:lvl>
    <w:lvl w:ilvl="4" w:tplc="DFD0AEDA" w:tentative="1">
      <w:start w:val="1"/>
      <w:numFmt w:val="bullet"/>
      <w:lvlText w:val="•"/>
      <w:lvlJc w:val="left"/>
      <w:pPr>
        <w:tabs>
          <w:tab w:val="num" w:pos="3600"/>
        </w:tabs>
        <w:ind w:left="3600" w:hanging="360"/>
      </w:pPr>
      <w:rPr>
        <w:rFonts w:ascii="Arial" w:hAnsi="Arial" w:hint="default"/>
      </w:rPr>
    </w:lvl>
    <w:lvl w:ilvl="5" w:tplc="7DD85436" w:tentative="1">
      <w:start w:val="1"/>
      <w:numFmt w:val="bullet"/>
      <w:lvlText w:val="•"/>
      <w:lvlJc w:val="left"/>
      <w:pPr>
        <w:tabs>
          <w:tab w:val="num" w:pos="4320"/>
        </w:tabs>
        <w:ind w:left="4320" w:hanging="360"/>
      </w:pPr>
      <w:rPr>
        <w:rFonts w:ascii="Arial" w:hAnsi="Arial" w:hint="default"/>
      </w:rPr>
    </w:lvl>
    <w:lvl w:ilvl="6" w:tplc="318E8796" w:tentative="1">
      <w:start w:val="1"/>
      <w:numFmt w:val="bullet"/>
      <w:lvlText w:val="•"/>
      <w:lvlJc w:val="left"/>
      <w:pPr>
        <w:tabs>
          <w:tab w:val="num" w:pos="5040"/>
        </w:tabs>
        <w:ind w:left="5040" w:hanging="360"/>
      </w:pPr>
      <w:rPr>
        <w:rFonts w:ascii="Arial" w:hAnsi="Arial" w:hint="default"/>
      </w:rPr>
    </w:lvl>
    <w:lvl w:ilvl="7" w:tplc="184A3FFC" w:tentative="1">
      <w:start w:val="1"/>
      <w:numFmt w:val="bullet"/>
      <w:lvlText w:val="•"/>
      <w:lvlJc w:val="left"/>
      <w:pPr>
        <w:tabs>
          <w:tab w:val="num" w:pos="5760"/>
        </w:tabs>
        <w:ind w:left="5760" w:hanging="360"/>
      </w:pPr>
      <w:rPr>
        <w:rFonts w:ascii="Arial" w:hAnsi="Arial" w:hint="default"/>
      </w:rPr>
    </w:lvl>
    <w:lvl w:ilvl="8" w:tplc="1DF22D6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2795E27"/>
    <w:multiLevelType w:val="multilevel"/>
    <w:tmpl w:val="86527312"/>
    <w:lvl w:ilvl="0">
      <w:start w:val="1"/>
      <w:numFmt w:val="bullet"/>
      <w:lvlText w:val=""/>
      <w:lvlJc w:val="left"/>
      <w:pPr>
        <w:ind w:left="720" w:hanging="360"/>
      </w:pPr>
      <w:rPr>
        <w:rFonts w:ascii="Symbol" w:hAnsi="Symbol" w:hint="default"/>
        <w:b/>
      </w:rPr>
    </w:lvl>
    <w:lvl w:ilvl="1">
      <w:start w:val="7"/>
      <w:numFmt w:val="decimal"/>
      <w:isLgl/>
      <w:lvlText w:val="%1.%2."/>
      <w:lvlJc w:val="left"/>
      <w:pPr>
        <w:ind w:left="1185" w:hanging="825"/>
      </w:pPr>
      <w:rPr>
        <w:rFonts w:hint="default"/>
      </w:rPr>
    </w:lvl>
    <w:lvl w:ilvl="2">
      <w:start w:val="1"/>
      <w:numFmt w:val="decimal"/>
      <w:isLgl/>
      <w:lvlText w:val="%1.%2.%3."/>
      <w:lvlJc w:val="left"/>
      <w:pPr>
        <w:ind w:left="1185" w:hanging="82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39D1C68"/>
    <w:multiLevelType w:val="hybridMultilevel"/>
    <w:tmpl w:val="6E5A0B8A"/>
    <w:lvl w:ilvl="0" w:tplc="2FC87E0E">
      <w:start w:val="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4FC3F6A"/>
    <w:multiLevelType w:val="hybridMultilevel"/>
    <w:tmpl w:val="52C6EB66"/>
    <w:lvl w:ilvl="0" w:tplc="4FEC8A64">
      <w:start w:val="1"/>
      <w:numFmt w:val="decimal"/>
      <w:lvlText w:val="%1."/>
      <w:lvlJc w:val="left"/>
      <w:pPr>
        <w:tabs>
          <w:tab w:val="num" w:pos="720"/>
        </w:tabs>
        <w:ind w:left="720" w:hanging="360"/>
      </w:pPr>
      <w:rPr>
        <w:rFonts w:hint="default"/>
        <w:b/>
      </w:rPr>
    </w:lvl>
    <w:lvl w:ilvl="1" w:tplc="0EE0EE88" w:tentative="1">
      <w:start w:val="1"/>
      <w:numFmt w:val="bullet"/>
      <w:lvlText w:val="•"/>
      <w:lvlJc w:val="left"/>
      <w:pPr>
        <w:tabs>
          <w:tab w:val="num" w:pos="1440"/>
        </w:tabs>
        <w:ind w:left="1440" w:hanging="360"/>
      </w:pPr>
      <w:rPr>
        <w:rFonts w:ascii="Arial" w:hAnsi="Arial" w:hint="default"/>
      </w:rPr>
    </w:lvl>
    <w:lvl w:ilvl="2" w:tplc="849E046E" w:tentative="1">
      <w:start w:val="1"/>
      <w:numFmt w:val="bullet"/>
      <w:lvlText w:val="•"/>
      <w:lvlJc w:val="left"/>
      <w:pPr>
        <w:tabs>
          <w:tab w:val="num" w:pos="2160"/>
        </w:tabs>
        <w:ind w:left="2160" w:hanging="360"/>
      </w:pPr>
      <w:rPr>
        <w:rFonts w:ascii="Arial" w:hAnsi="Arial" w:hint="default"/>
      </w:rPr>
    </w:lvl>
    <w:lvl w:ilvl="3" w:tplc="35A45C40" w:tentative="1">
      <w:start w:val="1"/>
      <w:numFmt w:val="bullet"/>
      <w:lvlText w:val="•"/>
      <w:lvlJc w:val="left"/>
      <w:pPr>
        <w:tabs>
          <w:tab w:val="num" w:pos="2880"/>
        </w:tabs>
        <w:ind w:left="2880" w:hanging="360"/>
      </w:pPr>
      <w:rPr>
        <w:rFonts w:ascii="Arial" w:hAnsi="Arial" w:hint="default"/>
      </w:rPr>
    </w:lvl>
    <w:lvl w:ilvl="4" w:tplc="744871BC" w:tentative="1">
      <w:start w:val="1"/>
      <w:numFmt w:val="bullet"/>
      <w:lvlText w:val="•"/>
      <w:lvlJc w:val="left"/>
      <w:pPr>
        <w:tabs>
          <w:tab w:val="num" w:pos="3600"/>
        </w:tabs>
        <w:ind w:left="3600" w:hanging="360"/>
      </w:pPr>
      <w:rPr>
        <w:rFonts w:ascii="Arial" w:hAnsi="Arial" w:hint="default"/>
      </w:rPr>
    </w:lvl>
    <w:lvl w:ilvl="5" w:tplc="A41EB10C" w:tentative="1">
      <w:start w:val="1"/>
      <w:numFmt w:val="bullet"/>
      <w:lvlText w:val="•"/>
      <w:lvlJc w:val="left"/>
      <w:pPr>
        <w:tabs>
          <w:tab w:val="num" w:pos="4320"/>
        </w:tabs>
        <w:ind w:left="4320" w:hanging="360"/>
      </w:pPr>
      <w:rPr>
        <w:rFonts w:ascii="Arial" w:hAnsi="Arial" w:hint="default"/>
      </w:rPr>
    </w:lvl>
    <w:lvl w:ilvl="6" w:tplc="9C9EFE76" w:tentative="1">
      <w:start w:val="1"/>
      <w:numFmt w:val="bullet"/>
      <w:lvlText w:val="•"/>
      <w:lvlJc w:val="left"/>
      <w:pPr>
        <w:tabs>
          <w:tab w:val="num" w:pos="5040"/>
        </w:tabs>
        <w:ind w:left="5040" w:hanging="360"/>
      </w:pPr>
      <w:rPr>
        <w:rFonts w:ascii="Arial" w:hAnsi="Arial" w:hint="default"/>
      </w:rPr>
    </w:lvl>
    <w:lvl w:ilvl="7" w:tplc="AC608938" w:tentative="1">
      <w:start w:val="1"/>
      <w:numFmt w:val="bullet"/>
      <w:lvlText w:val="•"/>
      <w:lvlJc w:val="left"/>
      <w:pPr>
        <w:tabs>
          <w:tab w:val="num" w:pos="5760"/>
        </w:tabs>
        <w:ind w:left="5760" w:hanging="360"/>
      </w:pPr>
      <w:rPr>
        <w:rFonts w:ascii="Arial" w:hAnsi="Arial" w:hint="default"/>
      </w:rPr>
    </w:lvl>
    <w:lvl w:ilvl="8" w:tplc="A18E376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6AB456B"/>
    <w:multiLevelType w:val="hybridMultilevel"/>
    <w:tmpl w:val="A68CB4E4"/>
    <w:lvl w:ilvl="0" w:tplc="080A000F">
      <w:start w:val="9"/>
      <w:numFmt w:val="decimal"/>
      <w:lvlText w:val="%1."/>
      <w:lvlJc w:val="left"/>
      <w:pPr>
        <w:ind w:left="720" w:hanging="360"/>
      </w:pPr>
      <w:rPr>
        <w:rFonts w:hint="default"/>
      </w:rPr>
    </w:lvl>
    <w:lvl w:ilvl="1" w:tplc="080A0019">
      <w:start w:val="1"/>
      <w:numFmt w:val="lowerLetter"/>
      <w:lvlText w:val="%2."/>
      <w:lvlJc w:val="left"/>
      <w:pPr>
        <w:ind w:left="1440" w:hanging="360"/>
      </w:pPr>
    </w:lvl>
    <w:lvl w:ilvl="2" w:tplc="192053F4">
      <w:start w:val="1"/>
      <w:numFmt w:val="upperRoman"/>
      <w:lvlText w:val="%3."/>
      <w:lvlJc w:val="right"/>
      <w:pPr>
        <w:ind w:left="927" w:hanging="360"/>
      </w:pPr>
      <w:rPr>
        <w:rFonts w:hint="default"/>
        <w:b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D322E6B"/>
    <w:multiLevelType w:val="multilevel"/>
    <w:tmpl w:val="EB8E4BC4"/>
    <w:styleLink w:val="List6"/>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33" w15:restartNumberingAfterBreak="0">
    <w:nsid w:val="4DB157E5"/>
    <w:multiLevelType w:val="multilevel"/>
    <w:tmpl w:val="F9724840"/>
    <w:lvl w:ilvl="0">
      <w:start w:val="1"/>
      <w:numFmt w:val="decimal"/>
      <w:pStyle w:val="TtuloIFT-4"/>
      <w:lvlText w:val="%1."/>
      <w:lvlJc w:val="left"/>
      <w:pPr>
        <w:ind w:left="360" w:hanging="360"/>
      </w:pPr>
      <w:rPr>
        <w:rFonts w:hint="default"/>
        <w:b/>
      </w:rPr>
    </w:lvl>
    <w:lvl w:ilvl="1">
      <w:start w:val="1"/>
      <w:numFmt w:val="decimal"/>
      <w:lvlText w:val="%1.%2."/>
      <w:lvlJc w:val="left"/>
      <w:pPr>
        <w:ind w:left="432" w:hanging="432"/>
      </w:pPr>
      <w:rPr>
        <w:rFonts w:hint="default"/>
        <w:b/>
      </w:rPr>
    </w:lvl>
    <w:lvl w:ilvl="2">
      <w:start w:val="1"/>
      <w:numFmt w:val="decimal"/>
      <w:lvlText w:val="%1.%2.%3."/>
      <w:lvlJc w:val="left"/>
      <w:pPr>
        <w:ind w:left="1072" w:hanging="504"/>
      </w:pPr>
      <w:rPr>
        <w:rFonts w:hint="default"/>
        <w:b/>
        <w:sz w:val="24"/>
        <w:szCs w:val="22"/>
      </w:rPr>
    </w:lvl>
    <w:lvl w:ilvl="3">
      <w:start w:val="1"/>
      <w:numFmt w:val="decimal"/>
      <w:lvlText w:val="%1.%2.%3.%4."/>
      <w:lvlJc w:val="left"/>
      <w:pPr>
        <w:ind w:left="790" w:hanging="648"/>
      </w:pPr>
      <w:rPr>
        <w:rFonts w:ascii="ITC Avant Garde" w:hAnsi="ITC Avant Garde"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E4F048E"/>
    <w:multiLevelType w:val="multilevel"/>
    <w:tmpl w:val="DF66F3C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E9450C9"/>
    <w:multiLevelType w:val="multilevel"/>
    <w:tmpl w:val="06843D1A"/>
    <w:lvl w:ilvl="0">
      <w:start w:val="1"/>
      <w:numFmt w:val="upperRoman"/>
      <w:lvlText w:val="%1."/>
      <w:lvlJc w:val="right"/>
      <w:pPr>
        <w:ind w:left="1856" w:hanging="360"/>
      </w:pPr>
      <w:rPr>
        <w:rFonts w:hint="default"/>
        <w:b w:val="0"/>
      </w:rPr>
    </w:lvl>
    <w:lvl w:ilvl="1">
      <w:start w:val="7"/>
      <w:numFmt w:val="decimal"/>
      <w:isLgl/>
      <w:lvlText w:val="%1.%2."/>
      <w:lvlJc w:val="left"/>
      <w:pPr>
        <w:ind w:left="2321" w:hanging="825"/>
      </w:pPr>
      <w:rPr>
        <w:rFonts w:hint="default"/>
      </w:rPr>
    </w:lvl>
    <w:lvl w:ilvl="2">
      <w:start w:val="1"/>
      <w:numFmt w:val="decimal"/>
      <w:isLgl/>
      <w:lvlText w:val="%1.%2.%3."/>
      <w:lvlJc w:val="left"/>
      <w:pPr>
        <w:ind w:left="2321" w:hanging="825"/>
      </w:pPr>
      <w:rPr>
        <w:rFonts w:hint="default"/>
      </w:rPr>
    </w:lvl>
    <w:lvl w:ilvl="3">
      <w:start w:val="1"/>
      <w:numFmt w:val="decimal"/>
      <w:isLgl/>
      <w:lvlText w:val="%1.%2.%3.%4."/>
      <w:lvlJc w:val="left"/>
      <w:pPr>
        <w:ind w:left="2576" w:hanging="108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936" w:hanging="1440"/>
      </w:pPr>
      <w:rPr>
        <w:rFonts w:hint="default"/>
      </w:rPr>
    </w:lvl>
    <w:lvl w:ilvl="6">
      <w:start w:val="1"/>
      <w:numFmt w:val="decimal"/>
      <w:isLgl/>
      <w:lvlText w:val="%1.%2.%3.%4.%5.%6.%7."/>
      <w:lvlJc w:val="left"/>
      <w:pPr>
        <w:ind w:left="2936" w:hanging="1440"/>
      </w:pPr>
      <w:rPr>
        <w:rFonts w:hint="default"/>
      </w:rPr>
    </w:lvl>
    <w:lvl w:ilvl="7">
      <w:start w:val="1"/>
      <w:numFmt w:val="decimal"/>
      <w:isLgl/>
      <w:lvlText w:val="%1.%2.%3.%4.%5.%6.%7.%8."/>
      <w:lvlJc w:val="left"/>
      <w:pPr>
        <w:ind w:left="3296" w:hanging="1800"/>
      </w:pPr>
      <w:rPr>
        <w:rFonts w:hint="default"/>
      </w:rPr>
    </w:lvl>
    <w:lvl w:ilvl="8">
      <w:start w:val="1"/>
      <w:numFmt w:val="decimal"/>
      <w:isLgl/>
      <w:lvlText w:val="%1.%2.%3.%4.%5.%6.%7.%8.%9."/>
      <w:lvlJc w:val="left"/>
      <w:pPr>
        <w:ind w:left="3296" w:hanging="1800"/>
      </w:pPr>
      <w:rPr>
        <w:rFonts w:hint="default"/>
      </w:rPr>
    </w:lvl>
  </w:abstractNum>
  <w:abstractNum w:abstractNumId="36" w15:restartNumberingAfterBreak="0">
    <w:nsid w:val="542C6EF8"/>
    <w:multiLevelType w:val="multilevel"/>
    <w:tmpl w:val="6D7A6C12"/>
    <w:styleLink w:val="List5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37" w15:restartNumberingAfterBreak="0">
    <w:nsid w:val="549D5301"/>
    <w:multiLevelType w:val="hybridMultilevel"/>
    <w:tmpl w:val="DAB4E1F4"/>
    <w:lvl w:ilvl="0" w:tplc="C87A884C">
      <w:start w:val="1"/>
      <w:numFmt w:val="upperRoman"/>
      <w:lvlText w:val="%1."/>
      <w:lvlJc w:val="right"/>
      <w:pPr>
        <w:ind w:left="1287" w:hanging="720"/>
      </w:pPr>
      <w:rPr>
        <w:rFonts w:hint="default"/>
        <w:b w:val="0"/>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8" w15:restartNumberingAfterBreak="0">
    <w:nsid w:val="54B141C5"/>
    <w:multiLevelType w:val="hybridMultilevel"/>
    <w:tmpl w:val="F2E608C0"/>
    <w:lvl w:ilvl="0" w:tplc="47B08014">
      <w:start w:val="2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505781C"/>
    <w:multiLevelType w:val="multilevel"/>
    <w:tmpl w:val="828CBCD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666598E"/>
    <w:multiLevelType w:val="multilevel"/>
    <w:tmpl w:val="321490EA"/>
    <w:styleLink w:val="List10"/>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41" w15:restartNumberingAfterBreak="0">
    <w:nsid w:val="5B2973B6"/>
    <w:multiLevelType w:val="hybridMultilevel"/>
    <w:tmpl w:val="B26C760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BB46023"/>
    <w:multiLevelType w:val="multilevel"/>
    <w:tmpl w:val="70DC32BA"/>
    <w:lvl w:ilvl="0">
      <w:start w:val="13"/>
      <w:numFmt w:val="decimal"/>
      <w:lvlText w:val="%1."/>
      <w:lvlJc w:val="left"/>
      <w:pPr>
        <w:ind w:left="525" w:hanging="525"/>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60737478"/>
    <w:multiLevelType w:val="multilevel"/>
    <w:tmpl w:val="66286366"/>
    <w:styleLink w:val="List9"/>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44" w15:restartNumberingAfterBreak="0">
    <w:nsid w:val="615D07FF"/>
    <w:multiLevelType w:val="hybridMultilevel"/>
    <w:tmpl w:val="AB80CD8C"/>
    <w:lvl w:ilvl="0" w:tplc="1B68B9B4">
      <w:start w:val="5"/>
      <w:numFmt w:val="bullet"/>
      <w:lvlText w:val="-"/>
      <w:lvlJc w:val="left"/>
      <w:pPr>
        <w:ind w:left="720" w:hanging="36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650D620E"/>
    <w:multiLevelType w:val="hybridMultilevel"/>
    <w:tmpl w:val="22F435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69C15BCB"/>
    <w:multiLevelType w:val="multilevel"/>
    <w:tmpl w:val="C562CD3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A214AE5"/>
    <w:multiLevelType w:val="hybridMultilevel"/>
    <w:tmpl w:val="29E8F7A8"/>
    <w:lvl w:ilvl="0" w:tplc="9CD880FE">
      <w:start w:val="10"/>
      <w:numFmt w:val="bullet"/>
      <w:lvlText w:val="-"/>
      <w:lvlJc w:val="left"/>
      <w:pPr>
        <w:ind w:left="720" w:hanging="360"/>
      </w:pPr>
      <w:rPr>
        <w:rFonts w:ascii="ITC Avant Garde" w:eastAsia="Calibri"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6B5A1B73"/>
    <w:multiLevelType w:val="multilevel"/>
    <w:tmpl w:val="7A7E987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9" w15:restartNumberingAfterBreak="0">
    <w:nsid w:val="6FFF6BCE"/>
    <w:multiLevelType w:val="hybridMultilevel"/>
    <w:tmpl w:val="FE42C9C6"/>
    <w:styleLink w:val="Estilo1"/>
    <w:lvl w:ilvl="0" w:tplc="57A25B9C">
      <w:start w:val="1"/>
      <w:numFmt w:val="upperRoman"/>
      <w:suff w:val="space"/>
      <w:lvlText w:val="%1."/>
      <w:lvlJc w:val="left"/>
      <w:pPr>
        <w:ind w:left="747" w:hanging="180"/>
      </w:pPr>
      <w:rPr>
        <w:rFonts w:hint="default"/>
        <w:b/>
      </w:rPr>
    </w:lvl>
    <w:lvl w:ilvl="1" w:tplc="080A0019" w:tentative="1">
      <w:start w:val="1"/>
      <w:numFmt w:val="lowerLetter"/>
      <w:lvlText w:val="%2."/>
      <w:lvlJc w:val="left"/>
      <w:pPr>
        <w:ind w:left="5153" w:hanging="360"/>
      </w:pPr>
    </w:lvl>
    <w:lvl w:ilvl="2" w:tplc="080A001B" w:tentative="1">
      <w:start w:val="1"/>
      <w:numFmt w:val="lowerRoman"/>
      <w:lvlText w:val="%3."/>
      <w:lvlJc w:val="right"/>
      <w:pPr>
        <w:ind w:left="5873" w:hanging="180"/>
      </w:pPr>
    </w:lvl>
    <w:lvl w:ilvl="3" w:tplc="080A000F" w:tentative="1">
      <w:start w:val="1"/>
      <w:numFmt w:val="decimal"/>
      <w:lvlText w:val="%4."/>
      <w:lvlJc w:val="left"/>
      <w:pPr>
        <w:ind w:left="6593" w:hanging="360"/>
      </w:pPr>
    </w:lvl>
    <w:lvl w:ilvl="4" w:tplc="080A0019" w:tentative="1">
      <w:start w:val="1"/>
      <w:numFmt w:val="lowerLetter"/>
      <w:lvlText w:val="%5."/>
      <w:lvlJc w:val="left"/>
      <w:pPr>
        <w:ind w:left="7313" w:hanging="360"/>
      </w:pPr>
    </w:lvl>
    <w:lvl w:ilvl="5" w:tplc="080A001B" w:tentative="1">
      <w:start w:val="1"/>
      <w:numFmt w:val="lowerRoman"/>
      <w:lvlText w:val="%6."/>
      <w:lvlJc w:val="right"/>
      <w:pPr>
        <w:ind w:left="8033" w:hanging="180"/>
      </w:pPr>
    </w:lvl>
    <w:lvl w:ilvl="6" w:tplc="080A000F" w:tentative="1">
      <w:start w:val="1"/>
      <w:numFmt w:val="decimal"/>
      <w:lvlText w:val="%7."/>
      <w:lvlJc w:val="left"/>
      <w:pPr>
        <w:ind w:left="8753" w:hanging="360"/>
      </w:pPr>
    </w:lvl>
    <w:lvl w:ilvl="7" w:tplc="080A0019" w:tentative="1">
      <w:start w:val="1"/>
      <w:numFmt w:val="lowerLetter"/>
      <w:lvlText w:val="%8."/>
      <w:lvlJc w:val="left"/>
      <w:pPr>
        <w:ind w:left="9473" w:hanging="360"/>
      </w:pPr>
    </w:lvl>
    <w:lvl w:ilvl="8" w:tplc="080A001B" w:tentative="1">
      <w:start w:val="1"/>
      <w:numFmt w:val="lowerRoman"/>
      <w:lvlText w:val="%9."/>
      <w:lvlJc w:val="right"/>
      <w:pPr>
        <w:ind w:left="10193" w:hanging="180"/>
      </w:pPr>
    </w:lvl>
  </w:abstractNum>
  <w:abstractNum w:abstractNumId="50" w15:restartNumberingAfterBreak="0">
    <w:nsid w:val="723B24D1"/>
    <w:multiLevelType w:val="multilevel"/>
    <w:tmpl w:val="4BAC530C"/>
    <w:lvl w:ilvl="0">
      <w:start w:val="1"/>
      <w:numFmt w:val="lowerRoman"/>
      <w:lvlText w:val="%1."/>
      <w:lvlJc w:val="right"/>
      <w:pPr>
        <w:ind w:left="720" w:hanging="360"/>
      </w:pPr>
      <w:rPr>
        <w:rFonts w:hint="default"/>
        <w:b/>
      </w:rPr>
    </w:lvl>
    <w:lvl w:ilvl="1">
      <w:start w:val="7"/>
      <w:numFmt w:val="decimal"/>
      <w:isLgl/>
      <w:lvlText w:val="%1.%2."/>
      <w:lvlJc w:val="left"/>
      <w:pPr>
        <w:ind w:left="1185" w:hanging="825"/>
      </w:pPr>
      <w:rPr>
        <w:rFonts w:hint="default"/>
      </w:rPr>
    </w:lvl>
    <w:lvl w:ilvl="2">
      <w:start w:val="1"/>
      <w:numFmt w:val="decimal"/>
      <w:isLgl/>
      <w:lvlText w:val="%1.%2.%3."/>
      <w:lvlJc w:val="left"/>
      <w:pPr>
        <w:ind w:left="1185" w:hanging="82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73961E1C"/>
    <w:multiLevelType w:val="multilevel"/>
    <w:tmpl w:val="9C5629F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AAE3B67"/>
    <w:multiLevelType w:val="multilevel"/>
    <w:tmpl w:val="1AB63A74"/>
    <w:lvl w:ilvl="0">
      <w:start w:val="13"/>
      <w:numFmt w:val="decimal"/>
      <w:lvlText w:val="%1."/>
      <w:lvlJc w:val="left"/>
      <w:pPr>
        <w:ind w:left="525" w:hanging="525"/>
      </w:pPr>
      <w:rPr>
        <w:rFonts w:hint="default"/>
      </w:rPr>
    </w:lvl>
    <w:lvl w:ilvl="1">
      <w:start w:val="1"/>
      <w:numFmt w:val="upperRoman"/>
      <w:lvlText w:val="%2."/>
      <w:lvlJc w:val="righ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7CD3015B"/>
    <w:multiLevelType w:val="multilevel"/>
    <w:tmpl w:val="9BEA0950"/>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9"/>
  </w:num>
  <w:num w:numId="2">
    <w:abstractNumId w:val="26"/>
  </w:num>
  <w:num w:numId="3">
    <w:abstractNumId w:val="47"/>
  </w:num>
  <w:num w:numId="4">
    <w:abstractNumId w:val="53"/>
  </w:num>
  <w:num w:numId="5">
    <w:abstractNumId w:val="18"/>
  </w:num>
  <w:num w:numId="6">
    <w:abstractNumId w:val="33"/>
  </w:num>
  <w:num w:numId="7">
    <w:abstractNumId w:val="17"/>
  </w:num>
  <w:num w:numId="8">
    <w:abstractNumId w:val="5"/>
  </w:num>
  <w:num w:numId="9">
    <w:abstractNumId w:val="22"/>
  </w:num>
  <w:num w:numId="10">
    <w:abstractNumId w:val="21"/>
  </w:num>
  <w:num w:numId="11">
    <w:abstractNumId w:val="15"/>
  </w:num>
  <w:num w:numId="12">
    <w:abstractNumId w:val="36"/>
  </w:num>
  <w:num w:numId="13">
    <w:abstractNumId w:val="32"/>
  </w:num>
  <w:num w:numId="14">
    <w:abstractNumId w:val="23"/>
  </w:num>
  <w:num w:numId="15">
    <w:abstractNumId w:val="11"/>
  </w:num>
  <w:num w:numId="16">
    <w:abstractNumId w:val="40"/>
  </w:num>
  <w:num w:numId="17">
    <w:abstractNumId w:val="25"/>
  </w:num>
  <w:num w:numId="18">
    <w:abstractNumId w:val="43"/>
  </w:num>
  <w:num w:numId="19">
    <w:abstractNumId w:val="50"/>
  </w:num>
  <w:num w:numId="20">
    <w:abstractNumId w:val="49"/>
  </w:num>
  <w:num w:numId="21">
    <w:abstractNumId w:val="44"/>
  </w:num>
  <w:num w:numId="22">
    <w:abstractNumId w:val="6"/>
  </w:num>
  <w:num w:numId="23">
    <w:abstractNumId w:val="8"/>
  </w:num>
  <w:num w:numId="24">
    <w:abstractNumId w:val="51"/>
  </w:num>
  <w:num w:numId="25">
    <w:abstractNumId w:val="42"/>
  </w:num>
  <w:num w:numId="26">
    <w:abstractNumId w:val="3"/>
  </w:num>
  <w:num w:numId="27">
    <w:abstractNumId w:val="0"/>
  </w:num>
  <w:num w:numId="28">
    <w:abstractNumId w:val="19"/>
  </w:num>
  <w:num w:numId="29">
    <w:abstractNumId w:val="29"/>
  </w:num>
  <w:num w:numId="30">
    <w:abstractNumId w:val="37"/>
  </w:num>
  <w:num w:numId="31">
    <w:abstractNumId w:val="31"/>
  </w:num>
  <w:num w:numId="32">
    <w:abstractNumId w:val="10"/>
  </w:num>
  <w:num w:numId="33">
    <w:abstractNumId w:val="35"/>
  </w:num>
  <w:num w:numId="34">
    <w:abstractNumId w:val="34"/>
  </w:num>
  <w:num w:numId="35">
    <w:abstractNumId w:val="1"/>
  </w:num>
  <w:num w:numId="36">
    <w:abstractNumId w:val="24"/>
  </w:num>
  <w:num w:numId="37">
    <w:abstractNumId w:val="48"/>
  </w:num>
  <w:num w:numId="38">
    <w:abstractNumId w:val="20"/>
  </w:num>
  <w:num w:numId="39">
    <w:abstractNumId w:val="4"/>
  </w:num>
  <w:num w:numId="40">
    <w:abstractNumId w:val="9"/>
  </w:num>
  <w:num w:numId="41">
    <w:abstractNumId w:val="46"/>
  </w:num>
  <w:num w:numId="42">
    <w:abstractNumId w:val="45"/>
  </w:num>
  <w:num w:numId="43">
    <w:abstractNumId w:val="41"/>
  </w:num>
  <w:num w:numId="44">
    <w:abstractNumId w:val="12"/>
  </w:num>
  <w:num w:numId="45">
    <w:abstractNumId w:val="14"/>
  </w:num>
  <w:num w:numId="46">
    <w:abstractNumId w:val="13"/>
  </w:num>
  <w:num w:numId="47">
    <w:abstractNumId w:val="52"/>
  </w:num>
  <w:num w:numId="48">
    <w:abstractNumId w:val="38"/>
  </w:num>
  <w:num w:numId="49">
    <w:abstractNumId w:val="30"/>
  </w:num>
  <w:num w:numId="50">
    <w:abstractNumId w:val="27"/>
  </w:num>
  <w:num w:numId="51">
    <w:abstractNumId w:val="28"/>
  </w:num>
  <w:num w:numId="52">
    <w:abstractNumId w:val="16"/>
  </w:num>
  <w:num w:numId="53">
    <w:abstractNumId w:val="7"/>
  </w:num>
  <w:num w:numId="54">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A37"/>
    <w:rsid w:val="00000120"/>
    <w:rsid w:val="000021DF"/>
    <w:rsid w:val="000022B3"/>
    <w:rsid w:val="00002BAE"/>
    <w:rsid w:val="00003603"/>
    <w:rsid w:val="00003F86"/>
    <w:rsid w:val="000045EE"/>
    <w:rsid w:val="00004E91"/>
    <w:rsid w:val="000064C6"/>
    <w:rsid w:val="00006845"/>
    <w:rsid w:val="000071E4"/>
    <w:rsid w:val="00007C4D"/>
    <w:rsid w:val="000109CA"/>
    <w:rsid w:val="000114DB"/>
    <w:rsid w:val="00011A4A"/>
    <w:rsid w:val="00012526"/>
    <w:rsid w:val="00012C14"/>
    <w:rsid w:val="00013CA7"/>
    <w:rsid w:val="0001402A"/>
    <w:rsid w:val="000147C2"/>
    <w:rsid w:val="00016743"/>
    <w:rsid w:val="000167DB"/>
    <w:rsid w:val="00016A35"/>
    <w:rsid w:val="00016A74"/>
    <w:rsid w:val="00017187"/>
    <w:rsid w:val="00017D74"/>
    <w:rsid w:val="00022339"/>
    <w:rsid w:val="000231AF"/>
    <w:rsid w:val="000236F1"/>
    <w:rsid w:val="00023BBE"/>
    <w:rsid w:val="000240FB"/>
    <w:rsid w:val="000245FF"/>
    <w:rsid w:val="00024A53"/>
    <w:rsid w:val="00024D7C"/>
    <w:rsid w:val="00024E3D"/>
    <w:rsid w:val="00025EE4"/>
    <w:rsid w:val="000268F8"/>
    <w:rsid w:val="00026D61"/>
    <w:rsid w:val="0002753B"/>
    <w:rsid w:val="00030BA8"/>
    <w:rsid w:val="000310DD"/>
    <w:rsid w:val="000311D1"/>
    <w:rsid w:val="00031446"/>
    <w:rsid w:val="000317A3"/>
    <w:rsid w:val="00031EA3"/>
    <w:rsid w:val="00032961"/>
    <w:rsid w:val="000345FE"/>
    <w:rsid w:val="00034A0F"/>
    <w:rsid w:val="00034F05"/>
    <w:rsid w:val="000351FE"/>
    <w:rsid w:val="0003538E"/>
    <w:rsid w:val="0003565E"/>
    <w:rsid w:val="00035D7E"/>
    <w:rsid w:val="00036247"/>
    <w:rsid w:val="00036524"/>
    <w:rsid w:val="000400CE"/>
    <w:rsid w:val="00040665"/>
    <w:rsid w:val="00040DD9"/>
    <w:rsid w:val="000426FA"/>
    <w:rsid w:val="00042A26"/>
    <w:rsid w:val="00043427"/>
    <w:rsid w:val="00043BCB"/>
    <w:rsid w:val="00044401"/>
    <w:rsid w:val="00044D0E"/>
    <w:rsid w:val="00044E2C"/>
    <w:rsid w:val="00044E42"/>
    <w:rsid w:val="00044FCF"/>
    <w:rsid w:val="00045769"/>
    <w:rsid w:val="00046FEC"/>
    <w:rsid w:val="0005058F"/>
    <w:rsid w:val="000507DA"/>
    <w:rsid w:val="00050E5B"/>
    <w:rsid w:val="0005120E"/>
    <w:rsid w:val="00051250"/>
    <w:rsid w:val="00052016"/>
    <w:rsid w:val="00052781"/>
    <w:rsid w:val="0005281A"/>
    <w:rsid w:val="00052D4D"/>
    <w:rsid w:val="000539B0"/>
    <w:rsid w:val="00053CEE"/>
    <w:rsid w:val="000545A1"/>
    <w:rsid w:val="00054958"/>
    <w:rsid w:val="00055064"/>
    <w:rsid w:val="00055559"/>
    <w:rsid w:val="00055A32"/>
    <w:rsid w:val="000574D2"/>
    <w:rsid w:val="00057E0E"/>
    <w:rsid w:val="000604DE"/>
    <w:rsid w:val="00060569"/>
    <w:rsid w:val="00060E54"/>
    <w:rsid w:val="00061E52"/>
    <w:rsid w:val="0006226D"/>
    <w:rsid w:val="00062950"/>
    <w:rsid w:val="00062A07"/>
    <w:rsid w:val="00064E37"/>
    <w:rsid w:val="000655B0"/>
    <w:rsid w:val="00065994"/>
    <w:rsid w:val="00066258"/>
    <w:rsid w:val="00070135"/>
    <w:rsid w:val="0007099C"/>
    <w:rsid w:val="00071AB1"/>
    <w:rsid w:val="0007216B"/>
    <w:rsid w:val="00072170"/>
    <w:rsid w:val="0007270B"/>
    <w:rsid w:val="00073B68"/>
    <w:rsid w:val="00074072"/>
    <w:rsid w:val="000744DB"/>
    <w:rsid w:val="00074745"/>
    <w:rsid w:val="00074B23"/>
    <w:rsid w:val="00074EA1"/>
    <w:rsid w:val="00075064"/>
    <w:rsid w:val="000750CE"/>
    <w:rsid w:val="00076377"/>
    <w:rsid w:val="0007682B"/>
    <w:rsid w:val="000768C8"/>
    <w:rsid w:val="00076A4C"/>
    <w:rsid w:val="000817C1"/>
    <w:rsid w:val="00081C80"/>
    <w:rsid w:val="000822F7"/>
    <w:rsid w:val="000828A4"/>
    <w:rsid w:val="0008311C"/>
    <w:rsid w:val="000838A4"/>
    <w:rsid w:val="000839D0"/>
    <w:rsid w:val="00083ACB"/>
    <w:rsid w:val="000845EB"/>
    <w:rsid w:val="00085F04"/>
    <w:rsid w:val="000861E5"/>
    <w:rsid w:val="0008744E"/>
    <w:rsid w:val="000877D6"/>
    <w:rsid w:val="00090F3A"/>
    <w:rsid w:val="00091669"/>
    <w:rsid w:val="00091969"/>
    <w:rsid w:val="00092877"/>
    <w:rsid w:val="00092E1A"/>
    <w:rsid w:val="00094BF1"/>
    <w:rsid w:val="00095665"/>
    <w:rsid w:val="000957D4"/>
    <w:rsid w:val="0009617B"/>
    <w:rsid w:val="0009769C"/>
    <w:rsid w:val="00097959"/>
    <w:rsid w:val="00097BB5"/>
    <w:rsid w:val="00097E60"/>
    <w:rsid w:val="000A1166"/>
    <w:rsid w:val="000A1487"/>
    <w:rsid w:val="000A2781"/>
    <w:rsid w:val="000A35AD"/>
    <w:rsid w:val="000A3B50"/>
    <w:rsid w:val="000A3D20"/>
    <w:rsid w:val="000A499B"/>
    <w:rsid w:val="000A4FEE"/>
    <w:rsid w:val="000A6A0F"/>
    <w:rsid w:val="000A723D"/>
    <w:rsid w:val="000A759E"/>
    <w:rsid w:val="000A75D7"/>
    <w:rsid w:val="000A7BA0"/>
    <w:rsid w:val="000B039F"/>
    <w:rsid w:val="000B0E84"/>
    <w:rsid w:val="000B3334"/>
    <w:rsid w:val="000B33AE"/>
    <w:rsid w:val="000B38A2"/>
    <w:rsid w:val="000B3A85"/>
    <w:rsid w:val="000B3E37"/>
    <w:rsid w:val="000B4186"/>
    <w:rsid w:val="000B4973"/>
    <w:rsid w:val="000B4D22"/>
    <w:rsid w:val="000B638A"/>
    <w:rsid w:val="000B7284"/>
    <w:rsid w:val="000B7346"/>
    <w:rsid w:val="000B790E"/>
    <w:rsid w:val="000B7E75"/>
    <w:rsid w:val="000B7F2F"/>
    <w:rsid w:val="000C0E66"/>
    <w:rsid w:val="000C1609"/>
    <w:rsid w:val="000C1976"/>
    <w:rsid w:val="000C1B23"/>
    <w:rsid w:val="000C1D1F"/>
    <w:rsid w:val="000C2D1B"/>
    <w:rsid w:val="000C3750"/>
    <w:rsid w:val="000C3D2D"/>
    <w:rsid w:val="000C44BF"/>
    <w:rsid w:val="000C4818"/>
    <w:rsid w:val="000C4989"/>
    <w:rsid w:val="000C4A53"/>
    <w:rsid w:val="000C4CF0"/>
    <w:rsid w:val="000C4F52"/>
    <w:rsid w:val="000C53EF"/>
    <w:rsid w:val="000C6731"/>
    <w:rsid w:val="000C71D9"/>
    <w:rsid w:val="000D0205"/>
    <w:rsid w:val="000D0556"/>
    <w:rsid w:val="000D0907"/>
    <w:rsid w:val="000D22B8"/>
    <w:rsid w:val="000D23DE"/>
    <w:rsid w:val="000D2D8E"/>
    <w:rsid w:val="000D37A5"/>
    <w:rsid w:val="000D3E07"/>
    <w:rsid w:val="000D3E73"/>
    <w:rsid w:val="000D3FAE"/>
    <w:rsid w:val="000D4751"/>
    <w:rsid w:val="000D4755"/>
    <w:rsid w:val="000D4950"/>
    <w:rsid w:val="000D4E50"/>
    <w:rsid w:val="000D5598"/>
    <w:rsid w:val="000D6356"/>
    <w:rsid w:val="000D76E1"/>
    <w:rsid w:val="000D77F8"/>
    <w:rsid w:val="000D78A8"/>
    <w:rsid w:val="000E03FE"/>
    <w:rsid w:val="000E0B4A"/>
    <w:rsid w:val="000E11DC"/>
    <w:rsid w:val="000E1EED"/>
    <w:rsid w:val="000E288D"/>
    <w:rsid w:val="000E2B2D"/>
    <w:rsid w:val="000E3418"/>
    <w:rsid w:val="000E4C68"/>
    <w:rsid w:val="000E505F"/>
    <w:rsid w:val="000E54D0"/>
    <w:rsid w:val="000E585A"/>
    <w:rsid w:val="000E6355"/>
    <w:rsid w:val="000E6993"/>
    <w:rsid w:val="000E6E49"/>
    <w:rsid w:val="000F029C"/>
    <w:rsid w:val="000F0362"/>
    <w:rsid w:val="000F08F0"/>
    <w:rsid w:val="000F0DBC"/>
    <w:rsid w:val="000F14AB"/>
    <w:rsid w:val="000F1F12"/>
    <w:rsid w:val="000F1F56"/>
    <w:rsid w:val="000F2107"/>
    <w:rsid w:val="000F2301"/>
    <w:rsid w:val="000F25E7"/>
    <w:rsid w:val="000F2B01"/>
    <w:rsid w:val="000F3805"/>
    <w:rsid w:val="000F3A1C"/>
    <w:rsid w:val="000F3F44"/>
    <w:rsid w:val="000F42C4"/>
    <w:rsid w:val="000F45EB"/>
    <w:rsid w:val="000F4641"/>
    <w:rsid w:val="000F46A1"/>
    <w:rsid w:val="000F4739"/>
    <w:rsid w:val="000F5C6A"/>
    <w:rsid w:val="000F6FF9"/>
    <w:rsid w:val="001007AC"/>
    <w:rsid w:val="00101010"/>
    <w:rsid w:val="00102A7A"/>
    <w:rsid w:val="00103765"/>
    <w:rsid w:val="001038F6"/>
    <w:rsid w:val="00103BF4"/>
    <w:rsid w:val="00103C6B"/>
    <w:rsid w:val="00103D9A"/>
    <w:rsid w:val="001043A9"/>
    <w:rsid w:val="001044F1"/>
    <w:rsid w:val="001044F6"/>
    <w:rsid w:val="001047E3"/>
    <w:rsid w:val="001049DB"/>
    <w:rsid w:val="00104FFD"/>
    <w:rsid w:val="0010531E"/>
    <w:rsid w:val="00105EC4"/>
    <w:rsid w:val="0010600A"/>
    <w:rsid w:val="001061A3"/>
    <w:rsid w:val="00106425"/>
    <w:rsid w:val="00106541"/>
    <w:rsid w:val="00106666"/>
    <w:rsid w:val="0010711E"/>
    <w:rsid w:val="00107170"/>
    <w:rsid w:val="00107662"/>
    <w:rsid w:val="00107A2B"/>
    <w:rsid w:val="00107D5F"/>
    <w:rsid w:val="001104C6"/>
    <w:rsid w:val="001111BB"/>
    <w:rsid w:val="00111D65"/>
    <w:rsid w:val="00111E0E"/>
    <w:rsid w:val="0011239D"/>
    <w:rsid w:val="00112999"/>
    <w:rsid w:val="00113B84"/>
    <w:rsid w:val="0011427A"/>
    <w:rsid w:val="00114805"/>
    <w:rsid w:val="001167DE"/>
    <w:rsid w:val="001178F2"/>
    <w:rsid w:val="00117C13"/>
    <w:rsid w:val="00120181"/>
    <w:rsid w:val="00120259"/>
    <w:rsid w:val="001205D6"/>
    <w:rsid w:val="00121E17"/>
    <w:rsid w:val="00123803"/>
    <w:rsid w:val="00123F2C"/>
    <w:rsid w:val="00124144"/>
    <w:rsid w:val="001244DB"/>
    <w:rsid w:val="00125375"/>
    <w:rsid w:val="001255AB"/>
    <w:rsid w:val="00125626"/>
    <w:rsid w:val="001261BF"/>
    <w:rsid w:val="00126394"/>
    <w:rsid w:val="00126697"/>
    <w:rsid w:val="00126744"/>
    <w:rsid w:val="001267A2"/>
    <w:rsid w:val="001267E2"/>
    <w:rsid w:val="001270EF"/>
    <w:rsid w:val="00130EE6"/>
    <w:rsid w:val="0013103F"/>
    <w:rsid w:val="001316E7"/>
    <w:rsid w:val="001319B4"/>
    <w:rsid w:val="00132107"/>
    <w:rsid w:val="0013218A"/>
    <w:rsid w:val="00132234"/>
    <w:rsid w:val="0013272F"/>
    <w:rsid w:val="00132F5C"/>
    <w:rsid w:val="0013388C"/>
    <w:rsid w:val="00133AD1"/>
    <w:rsid w:val="00133B60"/>
    <w:rsid w:val="00134260"/>
    <w:rsid w:val="00134263"/>
    <w:rsid w:val="001344DD"/>
    <w:rsid w:val="00135ADE"/>
    <w:rsid w:val="001360D8"/>
    <w:rsid w:val="00136103"/>
    <w:rsid w:val="001363A9"/>
    <w:rsid w:val="0013697A"/>
    <w:rsid w:val="00136A10"/>
    <w:rsid w:val="00136C84"/>
    <w:rsid w:val="001370A0"/>
    <w:rsid w:val="00137EB2"/>
    <w:rsid w:val="00140E5B"/>
    <w:rsid w:val="00141312"/>
    <w:rsid w:val="0014200F"/>
    <w:rsid w:val="00142279"/>
    <w:rsid w:val="00142516"/>
    <w:rsid w:val="00142992"/>
    <w:rsid w:val="00142F95"/>
    <w:rsid w:val="00143D31"/>
    <w:rsid w:val="00143FD3"/>
    <w:rsid w:val="0014405D"/>
    <w:rsid w:val="00144125"/>
    <w:rsid w:val="00144595"/>
    <w:rsid w:val="0014492C"/>
    <w:rsid w:val="0014626C"/>
    <w:rsid w:val="00146D95"/>
    <w:rsid w:val="0014754A"/>
    <w:rsid w:val="00147A16"/>
    <w:rsid w:val="00147AA1"/>
    <w:rsid w:val="0015064D"/>
    <w:rsid w:val="0015074C"/>
    <w:rsid w:val="00150D2E"/>
    <w:rsid w:val="001511A5"/>
    <w:rsid w:val="001511AA"/>
    <w:rsid w:val="001517C6"/>
    <w:rsid w:val="0015203E"/>
    <w:rsid w:val="0015219C"/>
    <w:rsid w:val="00152977"/>
    <w:rsid w:val="00153AC3"/>
    <w:rsid w:val="00153FF0"/>
    <w:rsid w:val="00154603"/>
    <w:rsid w:val="00154CCD"/>
    <w:rsid w:val="001554A1"/>
    <w:rsid w:val="001554DB"/>
    <w:rsid w:val="00155EBC"/>
    <w:rsid w:val="00156E12"/>
    <w:rsid w:val="00157656"/>
    <w:rsid w:val="0015783D"/>
    <w:rsid w:val="001603D3"/>
    <w:rsid w:val="0016092B"/>
    <w:rsid w:val="00160D9E"/>
    <w:rsid w:val="001617DF"/>
    <w:rsid w:val="00161A89"/>
    <w:rsid w:val="00161D74"/>
    <w:rsid w:val="001624A5"/>
    <w:rsid w:val="00162E93"/>
    <w:rsid w:val="0016323D"/>
    <w:rsid w:val="001633DC"/>
    <w:rsid w:val="00163526"/>
    <w:rsid w:val="00163615"/>
    <w:rsid w:val="00164105"/>
    <w:rsid w:val="001645BB"/>
    <w:rsid w:val="00165F0E"/>
    <w:rsid w:val="00165F73"/>
    <w:rsid w:val="00166943"/>
    <w:rsid w:val="001670E4"/>
    <w:rsid w:val="00167447"/>
    <w:rsid w:val="0016761C"/>
    <w:rsid w:val="0017022F"/>
    <w:rsid w:val="001708FF"/>
    <w:rsid w:val="0017176F"/>
    <w:rsid w:val="00171978"/>
    <w:rsid w:val="00171FA2"/>
    <w:rsid w:val="00172C39"/>
    <w:rsid w:val="001733FE"/>
    <w:rsid w:val="001734BA"/>
    <w:rsid w:val="00173763"/>
    <w:rsid w:val="001738F6"/>
    <w:rsid w:val="00174102"/>
    <w:rsid w:val="001754AA"/>
    <w:rsid w:val="0017559A"/>
    <w:rsid w:val="001757F9"/>
    <w:rsid w:val="00176E99"/>
    <w:rsid w:val="00177453"/>
    <w:rsid w:val="001774BF"/>
    <w:rsid w:val="00177B78"/>
    <w:rsid w:val="0018062C"/>
    <w:rsid w:val="00180862"/>
    <w:rsid w:val="00180AAF"/>
    <w:rsid w:val="00180B61"/>
    <w:rsid w:val="001816A4"/>
    <w:rsid w:val="001818EF"/>
    <w:rsid w:val="00182458"/>
    <w:rsid w:val="00182624"/>
    <w:rsid w:val="0018289D"/>
    <w:rsid w:val="00182D49"/>
    <w:rsid w:val="00182F47"/>
    <w:rsid w:val="00182FC6"/>
    <w:rsid w:val="00183723"/>
    <w:rsid w:val="00183AE8"/>
    <w:rsid w:val="00184307"/>
    <w:rsid w:val="00184433"/>
    <w:rsid w:val="001845C7"/>
    <w:rsid w:val="001846AD"/>
    <w:rsid w:val="00184773"/>
    <w:rsid w:val="00184E45"/>
    <w:rsid w:val="0018528B"/>
    <w:rsid w:val="001857E1"/>
    <w:rsid w:val="0018596B"/>
    <w:rsid w:val="00185B06"/>
    <w:rsid w:val="00186824"/>
    <w:rsid w:val="00187010"/>
    <w:rsid w:val="00187256"/>
    <w:rsid w:val="00187741"/>
    <w:rsid w:val="00187A1C"/>
    <w:rsid w:val="00187D16"/>
    <w:rsid w:val="00190D2D"/>
    <w:rsid w:val="00190F8D"/>
    <w:rsid w:val="00191826"/>
    <w:rsid w:val="0019189D"/>
    <w:rsid w:val="00192175"/>
    <w:rsid w:val="0019240E"/>
    <w:rsid w:val="00193910"/>
    <w:rsid w:val="00193A26"/>
    <w:rsid w:val="00193B47"/>
    <w:rsid w:val="00194D58"/>
    <w:rsid w:val="00195528"/>
    <w:rsid w:val="00196529"/>
    <w:rsid w:val="001971ED"/>
    <w:rsid w:val="001A140A"/>
    <w:rsid w:val="001A1DCF"/>
    <w:rsid w:val="001A227F"/>
    <w:rsid w:val="001A307A"/>
    <w:rsid w:val="001A3497"/>
    <w:rsid w:val="001A3779"/>
    <w:rsid w:val="001A5544"/>
    <w:rsid w:val="001A5C96"/>
    <w:rsid w:val="001A6163"/>
    <w:rsid w:val="001A625D"/>
    <w:rsid w:val="001A627B"/>
    <w:rsid w:val="001A644B"/>
    <w:rsid w:val="001A6AF8"/>
    <w:rsid w:val="001A6E47"/>
    <w:rsid w:val="001A701A"/>
    <w:rsid w:val="001A73FE"/>
    <w:rsid w:val="001A7991"/>
    <w:rsid w:val="001B02E2"/>
    <w:rsid w:val="001B10D4"/>
    <w:rsid w:val="001B162E"/>
    <w:rsid w:val="001B187C"/>
    <w:rsid w:val="001B1DBE"/>
    <w:rsid w:val="001B22F3"/>
    <w:rsid w:val="001B22FC"/>
    <w:rsid w:val="001B2425"/>
    <w:rsid w:val="001B2B8E"/>
    <w:rsid w:val="001B2C90"/>
    <w:rsid w:val="001B36B2"/>
    <w:rsid w:val="001B4513"/>
    <w:rsid w:val="001B489E"/>
    <w:rsid w:val="001B4B6F"/>
    <w:rsid w:val="001B56BD"/>
    <w:rsid w:val="001B66E1"/>
    <w:rsid w:val="001B698C"/>
    <w:rsid w:val="001B6D09"/>
    <w:rsid w:val="001B71BD"/>
    <w:rsid w:val="001C10CA"/>
    <w:rsid w:val="001C267E"/>
    <w:rsid w:val="001C3724"/>
    <w:rsid w:val="001C477E"/>
    <w:rsid w:val="001C5173"/>
    <w:rsid w:val="001C6B97"/>
    <w:rsid w:val="001C70BD"/>
    <w:rsid w:val="001C798E"/>
    <w:rsid w:val="001C7FFA"/>
    <w:rsid w:val="001D00B7"/>
    <w:rsid w:val="001D07E9"/>
    <w:rsid w:val="001D09A7"/>
    <w:rsid w:val="001D128B"/>
    <w:rsid w:val="001D1D61"/>
    <w:rsid w:val="001D2F23"/>
    <w:rsid w:val="001D317C"/>
    <w:rsid w:val="001D3332"/>
    <w:rsid w:val="001D36D0"/>
    <w:rsid w:val="001D4045"/>
    <w:rsid w:val="001D5084"/>
    <w:rsid w:val="001D50B8"/>
    <w:rsid w:val="001D5467"/>
    <w:rsid w:val="001D6529"/>
    <w:rsid w:val="001D6C84"/>
    <w:rsid w:val="001E0139"/>
    <w:rsid w:val="001E0D7B"/>
    <w:rsid w:val="001E1937"/>
    <w:rsid w:val="001E271C"/>
    <w:rsid w:val="001E28EC"/>
    <w:rsid w:val="001E29B2"/>
    <w:rsid w:val="001E2A5C"/>
    <w:rsid w:val="001E3538"/>
    <w:rsid w:val="001E3716"/>
    <w:rsid w:val="001E423D"/>
    <w:rsid w:val="001E442C"/>
    <w:rsid w:val="001E4553"/>
    <w:rsid w:val="001E4682"/>
    <w:rsid w:val="001E49BA"/>
    <w:rsid w:val="001E523B"/>
    <w:rsid w:val="001E52BC"/>
    <w:rsid w:val="001E54ED"/>
    <w:rsid w:val="001E561A"/>
    <w:rsid w:val="001E586E"/>
    <w:rsid w:val="001E6277"/>
    <w:rsid w:val="001E68D6"/>
    <w:rsid w:val="001E740F"/>
    <w:rsid w:val="001E7C1E"/>
    <w:rsid w:val="001F0376"/>
    <w:rsid w:val="001F042F"/>
    <w:rsid w:val="001F08EF"/>
    <w:rsid w:val="001F0969"/>
    <w:rsid w:val="001F1151"/>
    <w:rsid w:val="001F1213"/>
    <w:rsid w:val="001F1DF5"/>
    <w:rsid w:val="001F245A"/>
    <w:rsid w:val="001F2AF9"/>
    <w:rsid w:val="001F2ED0"/>
    <w:rsid w:val="001F3322"/>
    <w:rsid w:val="001F36D2"/>
    <w:rsid w:val="001F370F"/>
    <w:rsid w:val="001F3B40"/>
    <w:rsid w:val="001F4DC5"/>
    <w:rsid w:val="001F53BA"/>
    <w:rsid w:val="001F68C6"/>
    <w:rsid w:val="001F6BD0"/>
    <w:rsid w:val="001F6D34"/>
    <w:rsid w:val="001F6FC5"/>
    <w:rsid w:val="001F7271"/>
    <w:rsid w:val="00200398"/>
    <w:rsid w:val="0020059D"/>
    <w:rsid w:val="002012C2"/>
    <w:rsid w:val="00201EE0"/>
    <w:rsid w:val="00202213"/>
    <w:rsid w:val="00202AC2"/>
    <w:rsid w:val="00202D0C"/>
    <w:rsid w:val="00203586"/>
    <w:rsid w:val="0020385B"/>
    <w:rsid w:val="00203AD3"/>
    <w:rsid w:val="00204570"/>
    <w:rsid w:val="0020457E"/>
    <w:rsid w:val="00204661"/>
    <w:rsid w:val="00204C0A"/>
    <w:rsid w:val="0020556E"/>
    <w:rsid w:val="002055A8"/>
    <w:rsid w:val="00205861"/>
    <w:rsid w:val="00206D51"/>
    <w:rsid w:val="00207B64"/>
    <w:rsid w:val="002108F7"/>
    <w:rsid w:val="00210A6F"/>
    <w:rsid w:val="0021103E"/>
    <w:rsid w:val="0021106A"/>
    <w:rsid w:val="00211089"/>
    <w:rsid w:val="00211DE7"/>
    <w:rsid w:val="00213375"/>
    <w:rsid w:val="00213417"/>
    <w:rsid w:val="00213BF1"/>
    <w:rsid w:val="0021405A"/>
    <w:rsid w:val="00214555"/>
    <w:rsid w:val="002147A3"/>
    <w:rsid w:val="00215420"/>
    <w:rsid w:val="00215C69"/>
    <w:rsid w:val="00216779"/>
    <w:rsid w:val="00216E60"/>
    <w:rsid w:val="00217501"/>
    <w:rsid w:val="002179AC"/>
    <w:rsid w:val="0022016E"/>
    <w:rsid w:val="002201E2"/>
    <w:rsid w:val="00220840"/>
    <w:rsid w:val="00220EEE"/>
    <w:rsid w:val="002213FF"/>
    <w:rsid w:val="00221DE3"/>
    <w:rsid w:val="00221EE7"/>
    <w:rsid w:val="002221CC"/>
    <w:rsid w:val="00222F91"/>
    <w:rsid w:val="0022425D"/>
    <w:rsid w:val="00224F0F"/>
    <w:rsid w:val="002255AA"/>
    <w:rsid w:val="0022574D"/>
    <w:rsid w:val="00230F61"/>
    <w:rsid w:val="00231008"/>
    <w:rsid w:val="002319D3"/>
    <w:rsid w:val="00231B7A"/>
    <w:rsid w:val="002320F9"/>
    <w:rsid w:val="002326BD"/>
    <w:rsid w:val="0023278D"/>
    <w:rsid w:val="00232CE4"/>
    <w:rsid w:val="00233F60"/>
    <w:rsid w:val="002340B3"/>
    <w:rsid w:val="0023651B"/>
    <w:rsid w:val="002371AC"/>
    <w:rsid w:val="00240F39"/>
    <w:rsid w:val="00240F79"/>
    <w:rsid w:val="00241828"/>
    <w:rsid w:val="00241B77"/>
    <w:rsid w:val="00243C03"/>
    <w:rsid w:val="00244089"/>
    <w:rsid w:val="00244BA4"/>
    <w:rsid w:val="00246157"/>
    <w:rsid w:val="00246D2D"/>
    <w:rsid w:val="0025068B"/>
    <w:rsid w:val="00250BE0"/>
    <w:rsid w:val="00250DB5"/>
    <w:rsid w:val="0025103B"/>
    <w:rsid w:val="0025137C"/>
    <w:rsid w:val="00251AF3"/>
    <w:rsid w:val="00252537"/>
    <w:rsid w:val="00252FE6"/>
    <w:rsid w:val="002532EF"/>
    <w:rsid w:val="00253CD4"/>
    <w:rsid w:val="00253FC1"/>
    <w:rsid w:val="0025464A"/>
    <w:rsid w:val="002552C2"/>
    <w:rsid w:val="00255CD5"/>
    <w:rsid w:val="00257654"/>
    <w:rsid w:val="00260A70"/>
    <w:rsid w:val="002617B2"/>
    <w:rsid w:val="00261E9C"/>
    <w:rsid w:val="002623DE"/>
    <w:rsid w:val="002634DC"/>
    <w:rsid w:val="00263A77"/>
    <w:rsid w:val="00264DB5"/>
    <w:rsid w:val="00264F14"/>
    <w:rsid w:val="00265408"/>
    <w:rsid w:val="00265577"/>
    <w:rsid w:val="00265673"/>
    <w:rsid w:val="002656D0"/>
    <w:rsid w:val="00266CDC"/>
    <w:rsid w:val="00266FF7"/>
    <w:rsid w:val="00267464"/>
    <w:rsid w:val="0026764F"/>
    <w:rsid w:val="002676CD"/>
    <w:rsid w:val="002677DF"/>
    <w:rsid w:val="00267D38"/>
    <w:rsid w:val="0027002A"/>
    <w:rsid w:val="00270C13"/>
    <w:rsid w:val="00270F91"/>
    <w:rsid w:val="00270FF5"/>
    <w:rsid w:val="00271027"/>
    <w:rsid w:val="0027197D"/>
    <w:rsid w:val="00272319"/>
    <w:rsid w:val="00272690"/>
    <w:rsid w:val="002727FD"/>
    <w:rsid w:val="00272AF7"/>
    <w:rsid w:val="00273C4E"/>
    <w:rsid w:val="00274CE6"/>
    <w:rsid w:val="00275E8B"/>
    <w:rsid w:val="002761D6"/>
    <w:rsid w:val="002770B7"/>
    <w:rsid w:val="002803BF"/>
    <w:rsid w:val="0028121A"/>
    <w:rsid w:val="00281A2E"/>
    <w:rsid w:val="00281EF2"/>
    <w:rsid w:val="00282042"/>
    <w:rsid w:val="002821BA"/>
    <w:rsid w:val="002823B8"/>
    <w:rsid w:val="002838FC"/>
    <w:rsid w:val="002839AE"/>
    <w:rsid w:val="00283C18"/>
    <w:rsid w:val="00285D85"/>
    <w:rsid w:val="00285FFD"/>
    <w:rsid w:val="00286D47"/>
    <w:rsid w:val="00287ECA"/>
    <w:rsid w:val="00290644"/>
    <w:rsid w:val="00290DC6"/>
    <w:rsid w:val="002911B7"/>
    <w:rsid w:val="002924F4"/>
    <w:rsid w:val="00292B44"/>
    <w:rsid w:val="002934DF"/>
    <w:rsid w:val="0029369C"/>
    <w:rsid w:val="00293BD6"/>
    <w:rsid w:val="00293C8E"/>
    <w:rsid w:val="002948F9"/>
    <w:rsid w:val="00294ADC"/>
    <w:rsid w:val="00294DBA"/>
    <w:rsid w:val="0029528A"/>
    <w:rsid w:val="00295BB5"/>
    <w:rsid w:val="00295C0A"/>
    <w:rsid w:val="00295F2C"/>
    <w:rsid w:val="0029612F"/>
    <w:rsid w:val="0029644E"/>
    <w:rsid w:val="00296F6D"/>
    <w:rsid w:val="00296FC4"/>
    <w:rsid w:val="00297C83"/>
    <w:rsid w:val="002A0821"/>
    <w:rsid w:val="002A0DEC"/>
    <w:rsid w:val="002A13B3"/>
    <w:rsid w:val="002A1BC5"/>
    <w:rsid w:val="002A1BE9"/>
    <w:rsid w:val="002A39F8"/>
    <w:rsid w:val="002A484F"/>
    <w:rsid w:val="002A5745"/>
    <w:rsid w:val="002A5BB4"/>
    <w:rsid w:val="002A610F"/>
    <w:rsid w:val="002A6A00"/>
    <w:rsid w:val="002A7988"/>
    <w:rsid w:val="002B0769"/>
    <w:rsid w:val="002B0F56"/>
    <w:rsid w:val="002B1506"/>
    <w:rsid w:val="002B1569"/>
    <w:rsid w:val="002B16C6"/>
    <w:rsid w:val="002B24C3"/>
    <w:rsid w:val="002B3AB1"/>
    <w:rsid w:val="002B3C75"/>
    <w:rsid w:val="002B55CB"/>
    <w:rsid w:val="002B64D7"/>
    <w:rsid w:val="002B77CF"/>
    <w:rsid w:val="002C0100"/>
    <w:rsid w:val="002C015C"/>
    <w:rsid w:val="002C08DA"/>
    <w:rsid w:val="002C0A42"/>
    <w:rsid w:val="002C0BBF"/>
    <w:rsid w:val="002C0CB4"/>
    <w:rsid w:val="002C1405"/>
    <w:rsid w:val="002C1939"/>
    <w:rsid w:val="002C24A1"/>
    <w:rsid w:val="002C2B70"/>
    <w:rsid w:val="002C3C62"/>
    <w:rsid w:val="002C4404"/>
    <w:rsid w:val="002C4737"/>
    <w:rsid w:val="002C48E1"/>
    <w:rsid w:val="002C4E5C"/>
    <w:rsid w:val="002C5C7B"/>
    <w:rsid w:val="002C5FAD"/>
    <w:rsid w:val="002C604B"/>
    <w:rsid w:val="002C62E9"/>
    <w:rsid w:val="002C631B"/>
    <w:rsid w:val="002C7405"/>
    <w:rsid w:val="002D0AAC"/>
    <w:rsid w:val="002D0F29"/>
    <w:rsid w:val="002D1359"/>
    <w:rsid w:val="002D265A"/>
    <w:rsid w:val="002D2A40"/>
    <w:rsid w:val="002D30D5"/>
    <w:rsid w:val="002D351C"/>
    <w:rsid w:val="002D370A"/>
    <w:rsid w:val="002D3A9C"/>
    <w:rsid w:val="002D5705"/>
    <w:rsid w:val="002D69E0"/>
    <w:rsid w:val="002D6C95"/>
    <w:rsid w:val="002D700B"/>
    <w:rsid w:val="002D71CB"/>
    <w:rsid w:val="002D7BCA"/>
    <w:rsid w:val="002E01BA"/>
    <w:rsid w:val="002E05E4"/>
    <w:rsid w:val="002E067C"/>
    <w:rsid w:val="002E0AEB"/>
    <w:rsid w:val="002E14CC"/>
    <w:rsid w:val="002E1511"/>
    <w:rsid w:val="002E1A5A"/>
    <w:rsid w:val="002E1C20"/>
    <w:rsid w:val="002E1C6E"/>
    <w:rsid w:val="002E205F"/>
    <w:rsid w:val="002E211E"/>
    <w:rsid w:val="002E2229"/>
    <w:rsid w:val="002E280C"/>
    <w:rsid w:val="002E2F35"/>
    <w:rsid w:val="002E3535"/>
    <w:rsid w:val="002E3598"/>
    <w:rsid w:val="002E367E"/>
    <w:rsid w:val="002E3FE2"/>
    <w:rsid w:val="002E402A"/>
    <w:rsid w:val="002E478A"/>
    <w:rsid w:val="002E4A42"/>
    <w:rsid w:val="002E504D"/>
    <w:rsid w:val="002E5062"/>
    <w:rsid w:val="002E5623"/>
    <w:rsid w:val="002E5D2D"/>
    <w:rsid w:val="002E61B0"/>
    <w:rsid w:val="002E66AE"/>
    <w:rsid w:val="002E696D"/>
    <w:rsid w:val="002E7E1B"/>
    <w:rsid w:val="002E7F76"/>
    <w:rsid w:val="002F01AD"/>
    <w:rsid w:val="002F0494"/>
    <w:rsid w:val="002F0763"/>
    <w:rsid w:val="002F1D6F"/>
    <w:rsid w:val="002F1E75"/>
    <w:rsid w:val="002F2842"/>
    <w:rsid w:val="002F2E89"/>
    <w:rsid w:val="002F3552"/>
    <w:rsid w:val="002F390B"/>
    <w:rsid w:val="002F3975"/>
    <w:rsid w:val="002F43D9"/>
    <w:rsid w:val="002F46F1"/>
    <w:rsid w:val="002F4C14"/>
    <w:rsid w:val="002F5495"/>
    <w:rsid w:val="002F577E"/>
    <w:rsid w:val="002F59AB"/>
    <w:rsid w:val="002F5A69"/>
    <w:rsid w:val="002F5FBD"/>
    <w:rsid w:val="002F6253"/>
    <w:rsid w:val="002F6A4D"/>
    <w:rsid w:val="002F6AA5"/>
    <w:rsid w:val="002F6B6D"/>
    <w:rsid w:val="002F6BAA"/>
    <w:rsid w:val="002F7CA2"/>
    <w:rsid w:val="0030088B"/>
    <w:rsid w:val="0030107C"/>
    <w:rsid w:val="003020D7"/>
    <w:rsid w:val="00302651"/>
    <w:rsid w:val="003027F0"/>
    <w:rsid w:val="00303415"/>
    <w:rsid w:val="00303C0D"/>
    <w:rsid w:val="00303C6B"/>
    <w:rsid w:val="00303EA5"/>
    <w:rsid w:val="00304BB0"/>
    <w:rsid w:val="00304F89"/>
    <w:rsid w:val="003053B4"/>
    <w:rsid w:val="003059C4"/>
    <w:rsid w:val="00305C92"/>
    <w:rsid w:val="0030627E"/>
    <w:rsid w:val="0030643F"/>
    <w:rsid w:val="0030686D"/>
    <w:rsid w:val="00306B0A"/>
    <w:rsid w:val="00306DE3"/>
    <w:rsid w:val="00307211"/>
    <w:rsid w:val="00307878"/>
    <w:rsid w:val="00307C34"/>
    <w:rsid w:val="00310A06"/>
    <w:rsid w:val="00310DFF"/>
    <w:rsid w:val="00311058"/>
    <w:rsid w:val="0031174A"/>
    <w:rsid w:val="0031244D"/>
    <w:rsid w:val="00312890"/>
    <w:rsid w:val="00312EF4"/>
    <w:rsid w:val="003130EF"/>
    <w:rsid w:val="00313AB1"/>
    <w:rsid w:val="003152DE"/>
    <w:rsid w:val="00315C03"/>
    <w:rsid w:val="00315D57"/>
    <w:rsid w:val="003162FA"/>
    <w:rsid w:val="0031637D"/>
    <w:rsid w:val="00316393"/>
    <w:rsid w:val="00317AEA"/>
    <w:rsid w:val="00317D7A"/>
    <w:rsid w:val="00320711"/>
    <w:rsid w:val="00320835"/>
    <w:rsid w:val="0032083F"/>
    <w:rsid w:val="0032119D"/>
    <w:rsid w:val="003214D5"/>
    <w:rsid w:val="003218A8"/>
    <w:rsid w:val="00321D1C"/>
    <w:rsid w:val="00321F96"/>
    <w:rsid w:val="00322A5F"/>
    <w:rsid w:val="0032311C"/>
    <w:rsid w:val="00323FF2"/>
    <w:rsid w:val="0032439A"/>
    <w:rsid w:val="003245CB"/>
    <w:rsid w:val="00324B45"/>
    <w:rsid w:val="003256DB"/>
    <w:rsid w:val="00325716"/>
    <w:rsid w:val="0032628B"/>
    <w:rsid w:val="00326A13"/>
    <w:rsid w:val="00326E82"/>
    <w:rsid w:val="003279B9"/>
    <w:rsid w:val="00327F23"/>
    <w:rsid w:val="00330912"/>
    <w:rsid w:val="00330A0F"/>
    <w:rsid w:val="00330D70"/>
    <w:rsid w:val="00330DF0"/>
    <w:rsid w:val="00330E43"/>
    <w:rsid w:val="003316DF"/>
    <w:rsid w:val="00331A97"/>
    <w:rsid w:val="00331AA8"/>
    <w:rsid w:val="0033367A"/>
    <w:rsid w:val="00333A78"/>
    <w:rsid w:val="00334278"/>
    <w:rsid w:val="003342F3"/>
    <w:rsid w:val="0033538D"/>
    <w:rsid w:val="00335B08"/>
    <w:rsid w:val="00336961"/>
    <w:rsid w:val="003372E2"/>
    <w:rsid w:val="0034124B"/>
    <w:rsid w:val="00341293"/>
    <w:rsid w:val="00341637"/>
    <w:rsid w:val="00341A9C"/>
    <w:rsid w:val="00342A6C"/>
    <w:rsid w:val="003430CB"/>
    <w:rsid w:val="00343421"/>
    <w:rsid w:val="00344AA0"/>
    <w:rsid w:val="00344E6C"/>
    <w:rsid w:val="00344E77"/>
    <w:rsid w:val="00344FFE"/>
    <w:rsid w:val="003457FA"/>
    <w:rsid w:val="003458BA"/>
    <w:rsid w:val="00346462"/>
    <w:rsid w:val="00346F31"/>
    <w:rsid w:val="00347957"/>
    <w:rsid w:val="00347E1E"/>
    <w:rsid w:val="003506AA"/>
    <w:rsid w:val="0035088D"/>
    <w:rsid w:val="00350ADD"/>
    <w:rsid w:val="0035106E"/>
    <w:rsid w:val="0035191E"/>
    <w:rsid w:val="00351F19"/>
    <w:rsid w:val="0035204C"/>
    <w:rsid w:val="003535C5"/>
    <w:rsid w:val="003545BF"/>
    <w:rsid w:val="00354821"/>
    <w:rsid w:val="00355211"/>
    <w:rsid w:val="00356D8A"/>
    <w:rsid w:val="0036009F"/>
    <w:rsid w:val="003602A6"/>
    <w:rsid w:val="003604B7"/>
    <w:rsid w:val="00360755"/>
    <w:rsid w:val="00360AF2"/>
    <w:rsid w:val="00360F53"/>
    <w:rsid w:val="003610F5"/>
    <w:rsid w:val="003614C1"/>
    <w:rsid w:val="003618AF"/>
    <w:rsid w:val="00361C06"/>
    <w:rsid w:val="003624CD"/>
    <w:rsid w:val="00362505"/>
    <w:rsid w:val="00362D3F"/>
    <w:rsid w:val="003630E3"/>
    <w:rsid w:val="00363219"/>
    <w:rsid w:val="00363DD3"/>
    <w:rsid w:val="00364037"/>
    <w:rsid w:val="003641C3"/>
    <w:rsid w:val="003644C4"/>
    <w:rsid w:val="003651D4"/>
    <w:rsid w:val="00365499"/>
    <w:rsid w:val="003655CA"/>
    <w:rsid w:val="00365E6F"/>
    <w:rsid w:val="003665F3"/>
    <w:rsid w:val="00366F0D"/>
    <w:rsid w:val="00367035"/>
    <w:rsid w:val="0036716F"/>
    <w:rsid w:val="003672B1"/>
    <w:rsid w:val="00367CCF"/>
    <w:rsid w:val="00370765"/>
    <w:rsid w:val="003708E8"/>
    <w:rsid w:val="00371DBE"/>
    <w:rsid w:val="00371DCE"/>
    <w:rsid w:val="00371E69"/>
    <w:rsid w:val="00372BC3"/>
    <w:rsid w:val="00373066"/>
    <w:rsid w:val="0037417E"/>
    <w:rsid w:val="00374567"/>
    <w:rsid w:val="00374634"/>
    <w:rsid w:val="00374731"/>
    <w:rsid w:val="00374877"/>
    <w:rsid w:val="00374D6E"/>
    <w:rsid w:val="0037591B"/>
    <w:rsid w:val="00375D25"/>
    <w:rsid w:val="00375DDF"/>
    <w:rsid w:val="0037717D"/>
    <w:rsid w:val="00377485"/>
    <w:rsid w:val="00380189"/>
    <w:rsid w:val="00380891"/>
    <w:rsid w:val="00380B31"/>
    <w:rsid w:val="003812FD"/>
    <w:rsid w:val="00381C37"/>
    <w:rsid w:val="0038212F"/>
    <w:rsid w:val="0038295E"/>
    <w:rsid w:val="003831E3"/>
    <w:rsid w:val="003836A6"/>
    <w:rsid w:val="00383E45"/>
    <w:rsid w:val="0038570E"/>
    <w:rsid w:val="0038582B"/>
    <w:rsid w:val="00385D29"/>
    <w:rsid w:val="00386238"/>
    <w:rsid w:val="00386D53"/>
    <w:rsid w:val="00386E02"/>
    <w:rsid w:val="00387998"/>
    <w:rsid w:val="0039013D"/>
    <w:rsid w:val="00390876"/>
    <w:rsid w:val="00390938"/>
    <w:rsid w:val="00391106"/>
    <w:rsid w:val="00391AAA"/>
    <w:rsid w:val="00391F73"/>
    <w:rsid w:val="003927B0"/>
    <w:rsid w:val="00392919"/>
    <w:rsid w:val="003943BB"/>
    <w:rsid w:val="00394614"/>
    <w:rsid w:val="003955EA"/>
    <w:rsid w:val="00396309"/>
    <w:rsid w:val="00396C25"/>
    <w:rsid w:val="00396E85"/>
    <w:rsid w:val="003971EF"/>
    <w:rsid w:val="0039740F"/>
    <w:rsid w:val="003975C2"/>
    <w:rsid w:val="00397624"/>
    <w:rsid w:val="0039769C"/>
    <w:rsid w:val="003A05C5"/>
    <w:rsid w:val="003A092E"/>
    <w:rsid w:val="003A153E"/>
    <w:rsid w:val="003A280C"/>
    <w:rsid w:val="003A2ECE"/>
    <w:rsid w:val="003A3119"/>
    <w:rsid w:val="003A4796"/>
    <w:rsid w:val="003A4847"/>
    <w:rsid w:val="003A487F"/>
    <w:rsid w:val="003A4AF0"/>
    <w:rsid w:val="003A5186"/>
    <w:rsid w:val="003A5639"/>
    <w:rsid w:val="003A5ADE"/>
    <w:rsid w:val="003A5CC0"/>
    <w:rsid w:val="003A638F"/>
    <w:rsid w:val="003A7097"/>
    <w:rsid w:val="003A7164"/>
    <w:rsid w:val="003B00D5"/>
    <w:rsid w:val="003B1423"/>
    <w:rsid w:val="003B1842"/>
    <w:rsid w:val="003B22D5"/>
    <w:rsid w:val="003B2F1D"/>
    <w:rsid w:val="003B332E"/>
    <w:rsid w:val="003B3958"/>
    <w:rsid w:val="003B3CB8"/>
    <w:rsid w:val="003B4B93"/>
    <w:rsid w:val="003B55D3"/>
    <w:rsid w:val="003B6063"/>
    <w:rsid w:val="003B65B8"/>
    <w:rsid w:val="003B791B"/>
    <w:rsid w:val="003B7AF5"/>
    <w:rsid w:val="003C0535"/>
    <w:rsid w:val="003C091C"/>
    <w:rsid w:val="003C0B57"/>
    <w:rsid w:val="003C0DDC"/>
    <w:rsid w:val="003C1683"/>
    <w:rsid w:val="003C1D34"/>
    <w:rsid w:val="003C1FD9"/>
    <w:rsid w:val="003C201F"/>
    <w:rsid w:val="003C2EB8"/>
    <w:rsid w:val="003C389D"/>
    <w:rsid w:val="003C3D71"/>
    <w:rsid w:val="003C479B"/>
    <w:rsid w:val="003C67CF"/>
    <w:rsid w:val="003C69F1"/>
    <w:rsid w:val="003C6EE4"/>
    <w:rsid w:val="003C7B5F"/>
    <w:rsid w:val="003C7CAE"/>
    <w:rsid w:val="003C7E5F"/>
    <w:rsid w:val="003D0542"/>
    <w:rsid w:val="003D0F6D"/>
    <w:rsid w:val="003D1375"/>
    <w:rsid w:val="003D169B"/>
    <w:rsid w:val="003D1A6F"/>
    <w:rsid w:val="003D1F5A"/>
    <w:rsid w:val="003D20DE"/>
    <w:rsid w:val="003D2306"/>
    <w:rsid w:val="003D287E"/>
    <w:rsid w:val="003D28A7"/>
    <w:rsid w:val="003D34A3"/>
    <w:rsid w:val="003D3737"/>
    <w:rsid w:val="003D3AC4"/>
    <w:rsid w:val="003D469D"/>
    <w:rsid w:val="003D4946"/>
    <w:rsid w:val="003D51EF"/>
    <w:rsid w:val="003D5631"/>
    <w:rsid w:val="003D5B22"/>
    <w:rsid w:val="003D5D43"/>
    <w:rsid w:val="003D5E61"/>
    <w:rsid w:val="003D5E67"/>
    <w:rsid w:val="003D6887"/>
    <w:rsid w:val="003D6A4E"/>
    <w:rsid w:val="003D7DE0"/>
    <w:rsid w:val="003E0953"/>
    <w:rsid w:val="003E1163"/>
    <w:rsid w:val="003E14AB"/>
    <w:rsid w:val="003E1574"/>
    <w:rsid w:val="003E2B2C"/>
    <w:rsid w:val="003E2E97"/>
    <w:rsid w:val="003E31AC"/>
    <w:rsid w:val="003E4240"/>
    <w:rsid w:val="003E50E1"/>
    <w:rsid w:val="003E5140"/>
    <w:rsid w:val="003E61B4"/>
    <w:rsid w:val="003E6B05"/>
    <w:rsid w:val="003E6C60"/>
    <w:rsid w:val="003E775F"/>
    <w:rsid w:val="003E7984"/>
    <w:rsid w:val="003F1022"/>
    <w:rsid w:val="003F112D"/>
    <w:rsid w:val="003F11C8"/>
    <w:rsid w:val="003F1C7A"/>
    <w:rsid w:val="003F248E"/>
    <w:rsid w:val="003F2A0F"/>
    <w:rsid w:val="003F2BA3"/>
    <w:rsid w:val="003F30FB"/>
    <w:rsid w:val="003F31E8"/>
    <w:rsid w:val="003F3593"/>
    <w:rsid w:val="003F4222"/>
    <w:rsid w:val="003F46B2"/>
    <w:rsid w:val="003F4AC6"/>
    <w:rsid w:val="003F50BF"/>
    <w:rsid w:val="003F57A3"/>
    <w:rsid w:val="003F5B17"/>
    <w:rsid w:val="003F5D8A"/>
    <w:rsid w:val="003F5F02"/>
    <w:rsid w:val="003F625A"/>
    <w:rsid w:val="003F6287"/>
    <w:rsid w:val="003F6501"/>
    <w:rsid w:val="003F6A86"/>
    <w:rsid w:val="003F7800"/>
    <w:rsid w:val="003F7A32"/>
    <w:rsid w:val="004001B4"/>
    <w:rsid w:val="00400AFB"/>
    <w:rsid w:val="00402062"/>
    <w:rsid w:val="0040258F"/>
    <w:rsid w:val="00402E34"/>
    <w:rsid w:val="00403306"/>
    <w:rsid w:val="004038AE"/>
    <w:rsid w:val="00403949"/>
    <w:rsid w:val="004041EF"/>
    <w:rsid w:val="00404483"/>
    <w:rsid w:val="00404A69"/>
    <w:rsid w:val="00404F38"/>
    <w:rsid w:val="00405234"/>
    <w:rsid w:val="00405F22"/>
    <w:rsid w:val="0040643F"/>
    <w:rsid w:val="0040659E"/>
    <w:rsid w:val="00407511"/>
    <w:rsid w:val="004075A8"/>
    <w:rsid w:val="00407D0B"/>
    <w:rsid w:val="00410982"/>
    <w:rsid w:val="00411761"/>
    <w:rsid w:val="00411B5D"/>
    <w:rsid w:val="00412220"/>
    <w:rsid w:val="00412885"/>
    <w:rsid w:val="004128CB"/>
    <w:rsid w:val="004128F7"/>
    <w:rsid w:val="00412B6C"/>
    <w:rsid w:val="00412E17"/>
    <w:rsid w:val="00412ED7"/>
    <w:rsid w:val="00413A13"/>
    <w:rsid w:val="00414047"/>
    <w:rsid w:val="00414B8E"/>
    <w:rsid w:val="00414CE4"/>
    <w:rsid w:val="00414D67"/>
    <w:rsid w:val="004155AB"/>
    <w:rsid w:val="0041679E"/>
    <w:rsid w:val="00416F1B"/>
    <w:rsid w:val="0041746B"/>
    <w:rsid w:val="00420780"/>
    <w:rsid w:val="00421077"/>
    <w:rsid w:val="004212CC"/>
    <w:rsid w:val="004219AC"/>
    <w:rsid w:val="00421D99"/>
    <w:rsid w:val="004237B6"/>
    <w:rsid w:val="004240AF"/>
    <w:rsid w:val="00424D5F"/>
    <w:rsid w:val="004253AB"/>
    <w:rsid w:val="00425984"/>
    <w:rsid w:val="00425FEE"/>
    <w:rsid w:val="00426A3E"/>
    <w:rsid w:val="00426F7B"/>
    <w:rsid w:val="00426F9B"/>
    <w:rsid w:val="004275B5"/>
    <w:rsid w:val="00427EEB"/>
    <w:rsid w:val="0043045D"/>
    <w:rsid w:val="00430F51"/>
    <w:rsid w:val="0043176E"/>
    <w:rsid w:val="004318AA"/>
    <w:rsid w:val="004340C6"/>
    <w:rsid w:val="0043508B"/>
    <w:rsid w:val="0043564D"/>
    <w:rsid w:val="00435A4A"/>
    <w:rsid w:val="0043657D"/>
    <w:rsid w:val="00437A28"/>
    <w:rsid w:val="00440004"/>
    <w:rsid w:val="00440546"/>
    <w:rsid w:val="00440720"/>
    <w:rsid w:val="004409F7"/>
    <w:rsid w:val="00441315"/>
    <w:rsid w:val="004425F1"/>
    <w:rsid w:val="00442A53"/>
    <w:rsid w:val="00443713"/>
    <w:rsid w:val="00447458"/>
    <w:rsid w:val="0044788B"/>
    <w:rsid w:val="00447C44"/>
    <w:rsid w:val="00450232"/>
    <w:rsid w:val="004502CB"/>
    <w:rsid w:val="00450775"/>
    <w:rsid w:val="00451054"/>
    <w:rsid w:val="00451337"/>
    <w:rsid w:val="00451740"/>
    <w:rsid w:val="00451DAD"/>
    <w:rsid w:val="0045226C"/>
    <w:rsid w:val="00452289"/>
    <w:rsid w:val="00452381"/>
    <w:rsid w:val="00452545"/>
    <w:rsid w:val="004535BB"/>
    <w:rsid w:val="00453D97"/>
    <w:rsid w:val="00454394"/>
    <w:rsid w:val="00454D23"/>
    <w:rsid w:val="004555E3"/>
    <w:rsid w:val="0045590D"/>
    <w:rsid w:val="004559AC"/>
    <w:rsid w:val="00455E04"/>
    <w:rsid w:val="00456E65"/>
    <w:rsid w:val="00456FBC"/>
    <w:rsid w:val="00457154"/>
    <w:rsid w:val="00457821"/>
    <w:rsid w:val="00460082"/>
    <w:rsid w:val="004600F1"/>
    <w:rsid w:val="00460638"/>
    <w:rsid w:val="00460EBA"/>
    <w:rsid w:val="00461477"/>
    <w:rsid w:val="00461768"/>
    <w:rsid w:val="00461D38"/>
    <w:rsid w:val="0046207C"/>
    <w:rsid w:val="00462D45"/>
    <w:rsid w:val="00462D58"/>
    <w:rsid w:val="00463251"/>
    <w:rsid w:val="004636BC"/>
    <w:rsid w:val="00463A21"/>
    <w:rsid w:val="0046471B"/>
    <w:rsid w:val="00464BED"/>
    <w:rsid w:val="00464DD0"/>
    <w:rsid w:val="0046519F"/>
    <w:rsid w:val="00465553"/>
    <w:rsid w:val="004658B4"/>
    <w:rsid w:val="00466927"/>
    <w:rsid w:val="00470B64"/>
    <w:rsid w:val="00471512"/>
    <w:rsid w:val="004728F9"/>
    <w:rsid w:val="004729F2"/>
    <w:rsid w:val="00473A2A"/>
    <w:rsid w:val="00473BFF"/>
    <w:rsid w:val="004757EA"/>
    <w:rsid w:val="004766C2"/>
    <w:rsid w:val="00476B1F"/>
    <w:rsid w:val="00477A43"/>
    <w:rsid w:val="00477B61"/>
    <w:rsid w:val="00477E90"/>
    <w:rsid w:val="004800ED"/>
    <w:rsid w:val="00480813"/>
    <w:rsid w:val="00480BEA"/>
    <w:rsid w:val="00480DA0"/>
    <w:rsid w:val="004819BD"/>
    <w:rsid w:val="00481C91"/>
    <w:rsid w:val="00481D15"/>
    <w:rsid w:val="00482377"/>
    <w:rsid w:val="00482C07"/>
    <w:rsid w:val="0048349F"/>
    <w:rsid w:val="00483A44"/>
    <w:rsid w:val="00483CF1"/>
    <w:rsid w:val="00483F84"/>
    <w:rsid w:val="00484208"/>
    <w:rsid w:val="004843AA"/>
    <w:rsid w:val="004854BB"/>
    <w:rsid w:val="00485760"/>
    <w:rsid w:val="00485787"/>
    <w:rsid w:val="004858AC"/>
    <w:rsid w:val="00486572"/>
    <w:rsid w:val="004869A0"/>
    <w:rsid w:val="00486A14"/>
    <w:rsid w:val="004877EE"/>
    <w:rsid w:val="00487C69"/>
    <w:rsid w:val="00487C7C"/>
    <w:rsid w:val="004904D1"/>
    <w:rsid w:val="00490E86"/>
    <w:rsid w:val="004912B3"/>
    <w:rsid w:val="0049177D"/>
    <w:rsid w:val="004918A5"/>
    <w:rsid w:val="00491B81"/>
    <w:rsid w:val="0049229D"/>
    <w:rsid w:val="004923E9"/>
    <w:rsid w:val="0049341B"/>
    <w:rsid w:val="00493BC8"/>
    <w:rsid w:val="004943D2"/>
    <w:rsid w:val="00494716"/>
    <w:rsid w:val="00494B66"/>
    <w:rsid w:val="004950AE"/>
    <w:rsid w:val="0049651C"/>
    <w:rsid w:val="004969E4"/>
    <w:rsid w:val="00497F08"/>
    <w:rsid w:val="004A028D"/>
    <w:rsid w:val="004A0C30"/>
    <w:rsid w:val="004A0C5C"/>
    <w:rsid w:val="004A107E"/>
    <w:rsid w:val="004A244C"/>
    <w:rsid w:val="004A2726"/>
    <w:rsid w:val="004A35AF"/>
    <w:rsid w:val="004A39A2"/>
    <w:rsid w:val="004A3ED4"/>
    <w:rsid w:val="004A41B9"/>
    <w:rsid w:val="004A49F2"/>
    <w:rsid w:val="004A5CCA"/>
    <w:rsid w:val="004A5E84"/>
    <w:rsid w:val="004A6417"/>
    <w:rsid w:val="004A6C24"/>
    <w:rsid w:val="004A771E"/>
    <w:rsid w:val="004A7E24"/>
    <w:rsid w:val="004B0078"/>
    <w:rsid w:val="004B0A88"/>
    <w:rsid w:val="004B0D42"/>
    <w:rsid w:val="004B0D98"/>
    <w:rsid w:val="004B0FC8"/>
    <w:rsid w:val="004B1442"/>
    <w:rsid w:val="004B1A92"/>
    <w:rsid w:val="004B2C86"/>
    <w:rsid w:val="004B3CFD"/>
    <w:rsid w:val="004B4821"/>
    <w:rsid w:val="004B5926"/>
    <w:rsid w:val="004B5EEF"/>
    <w:rsid w:val="004B5F74"/>
    <w:rsid w:val="004B5F97"/>
    <w:rsid w:val="004B699E"/>
    <w:rsid w:val="004B6F8F"/>
    <w:rsid w:val="004B6FFE"/>
    <w:rsid w:val="004B71E3"/>
    <w:rsid w:val="004B783F"/>
    <w:rsid w:val="004B7C10"/>
    <w:rsid w:val="004C0068"/>
    <w:rsid w:val="004C10E6"/>
    <w:rsid w:val="004C1114"/>
    <w:rsid w:val="004C16D6"/>
    <w:rsid w:val="004C174E"/>
    <w:rsid w:val="004C18CE"/>
    <w:rsid w:val="004C1F50"/>
    <w:rsid w:val="004C267B"/>
    <w:rsid w:val="004C465E"/>
    <w:rsid w:val="004C5FBC"/>
    <w:rsid w:val="004C6817"/>
    <w:rsid w:val="004C6F07"/>
    <w:rsid w:val="004C7434"/>
    <w:rsid w:val="004C7ADF"/>
    <w:rsid w:val="004C7C84"/>
    <w:rsid w:val="004D0BDA"/>
    <w:rsid w:val="004D0F0A"/>
    <w:rsid w:val="004D13B9"/>
    <w:rsid w:val="004D22F9"/>
    <w:rsid w:val="004D2532"/>
    <w:rsid w:val="004D25E6"/>
    <w:rsid w:val="004D2D01"/>
    <w:rsid w:val="004D2D66"/>
    <w:rsid w:val="004D3149"/>
    <w:rsid w:val="004D38D6"/>
    <w:rsid w:val="004D3CAA"/>
    <w:rsid w:val="004D41B8"/>
    <w:rsid w:val="004D4235"/>
    <w:rsid w:val="004D4785"/>
    <w:rsid w:val="004D4833"/>
    <w:rsid w:val="004D5174"/>
    <w:rsid w:val="004D5578"/>
    <w:rsid w:val="004D687A"/>
    <w:rsid w:val="004D6951"/>
    <w:rsid w:val="004D6A60"/>
    <w:rsid w:val="004D6BF6"/>
    <w:rsid w:val="004D6CFB"/>
    <w:rsid w:val="004D76AB"/>
    <w:rsid w:val="004D7E65"/>
    <w:rsid w:val="004E0361"/>
    <w:rsid w:val="004E050E"/>
    <w:rsid w:val="004E07BE"/>
    <w:rsid w:val="004E0B25"/>
    <w:rsid w:val="004E0D62"/>
    <w:rsid w:val="004E113F"/>
    <w:rsid w:val="004E1217"/>
    <w:rsid w:val="004E128E"/>
    <w:rsid w:val="004E15C4"/>
    <w:rsid w:val="004E281D"/>
    <w:rsid w:val="004E2987"/>
    <w:rsid w:val="004E3A12"/>
    <w:rsid w:val="004E4984"/>
    <w:rsid w:val="004E4A09"/>
    <w:rsid w:val="004E4B05"/>
    <w:rsid w:val="004E55BD"/>
    <w:rsid w:val="004E5BA1"/>
    <w:rsid w:val="004E61BA"/>
    <w:rsid w:val="004E6762"/>
    <w:rsid w:val="004E6FBE"/>
    <w:rsid w:val="004E7321"/>
    <w:rsid w:val="004E75B3"/>
    <w:rsid w:val="004E7DA9"/>
    <w:rsid w:val="004F068E"/>
    <w:rsid w:val="004F1426"/>
    <w:rsid w:val="004F2A03"/>
    <w:rsid w:val="004F2A4A"/>
    <w:rsid w:val="004F2F09"/>
    <w:rsid w:val="004F3DEB"/>
    <w:rsid w:val="004F4620"/>
    <w:rsid w:val="004F4C94"/>
    <w:rsid w:val="004F4E7E"/>
    <w:rsid w:val="004F514B"/>
    <w:rsid w:val="004F5539"/>
    <w:rsid w:val="004F6124"/>
    <w:rsid w:val="004F67A7"/>
    <w:rsid w:val="004F67C6"/>
    <w:rsid w:val="004F7454"/>
    <w:rsid w:val="004F7DBE"/>
    <w:rsid w:val="004F7E4C"/>
    <w:rsid w:val="00500987"/>
    <w:rsid w:val="00500CC9"/>
    <w:rsid w:val="00500DB4"/>
    <w:rsid w:val="00501022"/>
    <w:rsid w:val="00501A7C"/>
    <w:rsid w:val="005021E0"/>
    <w:rsid w:val="00502665"/>
    <w:rsid w:val="005029C7"/>
    <w:rsid w:val="00502B49"/>
    <w:rsid w:val="00502C1D"/>
    <w:rsid w:val="00503902"/>
    <w:rsid w:val="0050422F"/>
    <w:rsid w:val="005054FF"/>
    <w:rsid w:val="005062A7"/>
    <w:rsid w:val="005066A2"/>
    <w:rsid w:val="0050693C"/>
    <w:rsid w:val="00507238"/>
    <w:rsid w:val="005073EE"/>
    <w:rsid w:val="005101F4"/>
    <w:rsid w:val="00510D3A"/>
    <w:rsid w:val="005118DE"/>
    <w:rsid w:val="0051281D"/>
    <w:rsid w:val="00513117"/>
    <w:rsid w:val="0051407B"/>
    <w:rsid w:val="00514BC7"/>
    <w:rsid w:val="0051578A"/>
    <w:rsid w:val="00515989"/>
    <w:rsid w:val="00515FF9"/>
    <w:rsid w:val="00516966"/>
    <w:rsid w:val="00516CFF"/>
    <w:rsid w:val="005170B5"/>
    <w:rsid w:val="00520406"/>
    <w:rsid w:val="00520861"/>
    <w:rsid w:val="0052201E"/>
    <w:rsid w:val="005222D7"/>
    <w:rsid w:val="00523A1A"/>
    <w:rsid w:val="005240F9"/>
    <w:rsid w:val="005245BC"/>
    <w:rsid w:val="00525B9C"/>
    <w:rsid w:val="00527731"/>
    <w:rsid w:val="00527BE8"/>
    <w:rsid w:val="00527D66"/>
    <w:rsid w:val="005300EC"/>
    <w:rsid w:val="00530528"/>
    <w:rsid w:val="0053084B"/>
    <w:rsid w:val="00530912"/>
    <w:rsid w:val="00531CEA"/>
    <w:rsid w:val="0053304A"/>
    <w:rsid w:val="00534771"/>
    <w:rsid w:val="00535B7F"/>
    <w:rsid w:val="00535FAC"/>
    <w:rsid w:val="005363B0"/>
    <w:rsid w:val="0053675B"/>
    <w:rsid w:val="00536856"/>
    <w:rsid w:val="00537D94"/>
    <w:rsid w:val="0054177E"/>
    <w:rsid w:val="00542736"/>
    <w:rsid w:val="0054280A"/>
    <w:rsid w:val="00542826"/>
    <w:rsid w:val="00542A00"/>
    <w:rsid w:val="00542C5F"/>
    <w:rsid w:val="005435BF"/>
    <w:rsid w:val="00544120"/>
    <w:rsid w:val="00544151"/>
    <w:rsid w:val="0054460F"/>
    <w:rsid w:val="00544831"/>
    <w:rsid w:val="00544BEF"/>
    <w:rsid w:val="00544E94"/>
    <w:rsid w:val="00545050"/>
    <w:rsid w:val="00545A5C"/>
    <w:rsid w:val="00545A5E"/>
    <w:rsid w:val="00547518"/>
    <w:rsid w:val="005503EA"/>
    <w:rsid w:val="005515DA"/>
    <w:rsid w:val="00552070"/>
    <w:rsid w:val="00552935"/>
    <w:rsid w:val="00552D37"/>
    <w:rsid w:val="00552EAA"/>
    <w:rsid w:val="00554666"/>
    <w:rsid w:val="005556F9"/>
    <w:rsid w:val="00555CE8"/>
    <w:rsid w:val="00556114"/>
    <w:rsid w:val="005561E0"/>
    <w:rsid w:val="005561F8"/>
    <w:rsid w:val="00556217"/>
    <w:rsid w:val="005567A6"/>
    <w:rsid w:val="00560475"/>
    <w:rsid w:val="005605D0"/>
    <w:rsid w:val="00560943"/>
    <w:rsid w:val="00560B02"/>
    <w:rsid w:val="00560B29"/>
    <w:rsid w:val="005612A4"/>
    <w:rsid w:val="0056139C"/>
    <w:rsid w:val="00561B54"/>
    <w:rsid w:val="0056223B"/>
    <w:rsid w:val="0056296D"/>
    <w:rsid w:val="0056345C"/>
    <w:rsid w:val="00563894"/>
    <w:rsid w:val="00563CFD"/>
    <w:rsid w:val="0056468D"/>
    <w:rsid w:val="00564EA8"/>
    <w:rsid w:val="00565432"/>
    <w:rsid w:val="0056566F"/>
    <w:rsid w:val="00566113"/>
    <w:rsid w:val="0056670D"/>
    <w:rsid w:val="00566B55"/>
    <w:rsid w:val="00567078"/>
    <w:rsid w:val="005670DE"/>
    <w:rsid w:val="005674B9"/>
    <w:rsid w:val="00570707"/>
    <w:rsid w:val="00570CD8"/>
    <w:rsid w:val="00570FED"/>
    <w:rsid w:val="005731B8"/>
    <w:rsid w:val="00573625"/>
    <w:rsid w:val="00574270"/>
    <w:rsid w:val="00574999"/>
    <w:rsid w:val="005753B5"/>
    <w:rsid w:val="00575C0F"/>
    <w:rsid w:val="005760F1"/>
    <w:rsid w:val="00576A99"/>
    <w:rsid w:val="00576E9C"/>
    <w:rsid w:val="00577232"/>
    <w:rsid w:val="00577B70"/>
    <w:rsid w:val="00577DC5"/>
    <w:rsid w:val="00580257"/>
    <w:rsid w:val="005813B2"/>
    <w:rsid w:val="005814C6"/>
    <w:rsid w:val="00582291"/>
    <w:rsid w:val="005824E0"/>
    <w:rsid w:val="0058270C"/>
    <w:rsid w:val="00582C21"/>
    <w:rsid w:val="0058471E"/>
    <w:rsid w:val="0058483F"/>
    <w:rsid w:val="00584B7E"/>
    <w:rsid w:val="00585099"/>
    <w:rsid w:val="00585431"/>
    <w:rsid w:val="00585C7B"/>
    <w:rsid w:val="00585DCA"/>
    <w:rsid w:val="00586955"/>
    <w:rsid w:val="00586B56"/>
    <w:rsid w:val="00586CA7"/>
    <w:rsid w:val="00590423"/>
    <w:rsid w:val="00591785"/>
    <w:rsid w:val="00591EF8"/>
    <w:rsid w:val="00592586"/>
    <w:rsid w:val="00592AFA"/>
    <w:rsid w:val="00593A50"/>
    <w:rsid w:val="00593CCE"/>
    <w:rsid w:val="005940A8"/>
    <w:rsid w:val="00595723"/>
    <w:rsid w:val="00595908"/>
    <w:rsid w:val="0059626F"/>
    <w:rsid w:val="00596614"/>
    <w:rsid w:val="005968CE"/>
    <w:rsid w:val="00596BED"/>
    <w:rsid w:val="005A04BC"/>
    <w:rsid w:val="005A04FE"/>
    <w:rsid w:val="005A126E"/>
    <w:rsid w:val="005A1EE5"/>
    <w:rsid w:val="005A1F27"/>
    <w:rsid w:val="005A2A63"/>
    <w:rsid w:val="005A2F86"/>
    <w:rsid w:val="005A3CCF"/>
    <w:rsid w:val="005A534D"/>
    <w:rsid w:val="005A58E5"/>
    <w:rsid w:val="005A60C3"/>
    <w:rsid w:val="005A637C"/>
    <w:rsid w:val="005A6CEA"/>
    <w:rsid w:val="005A6D1B"/>
    <w:rsid w:val="005A6FDE"/>
    <w:rsid w:val="005A7A18"/>
    <w:rsid w:val="005A7C61"/>
    <w:rsid w:val="005B03B4"/>
    <w:rsid w:val="005B10F2"/>
    <w:rsid w:val="005B15CC"/>
    <w:rsid w:val="005B1957"/>
    <w:rsid w:val="005B1976"/>
    <w:rsid w:val="005B1C17"/>
    <w:rsid w:val="005B1DC0"/>
    <w:rsid w:val="005B2CD6"/>
    <w:rsid w:val="005B3761"/>
    <w:rsid w:val="005B39BD"/>
    <w:rsid w:val="005B41FB"/>
    <w:rsid w:val="005B459B"/>
    <w:rsid w:val="005B4719"/>
    <w:rsid w:val="005B528A"/>
    <w:rsid w:val="005B5522"/>
    <w:rsid w:val="005B5827"/>
    <w:rsid w:val="005B5B0A"/>
    <w:rsid w:val="005B6442"/>
    <w:rsid w:val="005B708B"/>
    <w:rsid w:val="005B7B8E"/>
    <w:rsid w:val="005B7F15"/>
    <w:rsid w:val="005C0AF7"/>
    <w:rsid w:val="005C2427"/>
    <w:rsid w:val="005C2807"/>
    <w:rsid w:val="005C2B34"/>
    <w:rsid w:val="005C3CD2"/>
    <w:rsid w:val="005C4298"/>
    <w:rsid w:val="005C4DD2"/>
    <w:rsid w:val="005C5432"/>
    <w:rsid w:val="005C58FC"/>
    <w:rsid w:val="005C5937"/>
    <w:rsid w:val="005C601C"/>
    <w:rsid w:val="005C61EF"/>
    <w:rsid w:val="005C67DF"/>
    <w:rsid w:val="005C681E"/>
    <w:rsid w:val="005C6B08"/>
    <w:rsid w:val="005D0801"/>
    <w:rsid w:val="005D13A9"/>
    <w:rsid w:val="005D2C62"/>
    <w:rsid w:val="005D3396"/>
    <w:rsid w:val="005D4577"/>
    <w:rsid w:val="005D47C6"/>
    <w:rsid w:val="005D4B3F"/>
    <w:rsid w:val="005D4B43"/>
    <w:rsid w:val="005D4EFB"/>
    <w:rsid w:val="005D53D9"/>
    <w:rsid w:val="005D562B"/>
    <w:rsid w:val="005D631F"/>
    <w:rsid w:val="005D662D"/>
    <w:rsid w:val="005D6A48"/>
    <w:rsid w:val="005D6C37"/>
    <w:rsid w:val="005D7142"/>
    <w:rsid w:val="005D73F0"/>
    <w:rsid w:val="005D77C4"/>
    <w:rsid w:val="005D7A5E"/>
    <w:rsid w:val="005D7FE7"/>
    <w:rsid w:val="005E06B1"/>
    <w:rsid w:val="005E16F7"/>
    <w:rsid w:val="005E19C2"/>
    <w:rsid w:val="005E23E9"/>
    <w:rsid w:val="005E2549"/>
    <w:rsid w:val="005E4445"/>
    <w:rsid w:val="005E4617"/>
    <w:rsid w:val="005E4ADE"/>
    <w:rsid w:val="005E5220"/>
    <w:rsid w:val="005E5AB9"/>
    <w:rsid w:val="005E5D84"/>
    <w:rsid w:val="005E64FE"/>
    <w:rsid w:val="005E672B"/>
    <w:rsid w:val="005E6A02"/>
    <w:rsid w:val="005E6B6C"/>
    <w:rsid w:val="005E6D46"/>
    <w:rsid w:val="005E6DF1"/>
    <w:rsid w:val="005E76C0"/>
    <w:rsid w:val="005E77C1"/>
    <w:rsid w:val="005F004D"/>
    <w:rsid w:val="005F0056"/>
    <w:rsid w:val="005F07D0"/>
    <w:rsid w:val="005F0B2C"/>
    <w:rsid w:val="005F11B1"/>
    <w:rsid w:val="005F1613"/>
    <w:rsid w:val="005F1E14"/>
    <w:rsid w:val="005F2857"/>
    <w:rsid w:val="005F2BBF"/>
    <w:rsid w:val="005F3A4D"/>
    <w:rsid w:val="005F3D9F"/>
    <w:rsid w:val="005F4432"/>
    <w:rsid w:val="005F44DD"/>
    <w:rsid w:val="005F4645"/>
    <w:rsid w:val="005F4C7B"/>
    <w:rsid w:val="005F601C"/>
    <w:rsid w:val="005F62E6"/>
    <w:rsid w:val="005F6873"/>
    <w:rsid w:val="005F697C"/>
    <w:rsid w:val="005F6D2C"/>
    <w:rsid w:val="005F6E4D"/>
    <w:rsid w:val="00600948"/>
    <w:rsid w:val="00601040"/>
    <w:rsid w:val="00601260"/>
    <w:rsid w:val="0060134A"/>
    <w:rsid w:val="00601380"/>
    <w:rsid w:val="0060216A"/>
    <w:rsid w:val="00602AE4"/>
    <w:rsid w:val="006034AA"/>
    <w:rsid w:val="00603758"/>
    <w:rsid w:val="006040ED"/>
    <w:rsid w:val="006043C5"/>
    <w:rsid w:val="00604661"/>
    <w:rsid w:val="00605876"/>
    <w:rsid w:val="00605B5F"/>
    <w:rsid w:val="00605B7E"/>
    <w:rsid w:val="0060644F"/>
    <w:rsid w:val="0060762E"/>
    <w:rsid w:val="0060764E"/>
    <w:rsid w:val="006077AF"/>
    <w:rsid w:val="00607A57"/>
    <w:rsid w:val="00607CD4"/>
    <w:rsid w:val="0061061B"/>
    <w:rsid w:val="00611BF0"/>
    <w:rsid w:val="006123E4"/>
    <w:rsid w:val="00614F9B"/>
    <w:rsid w:val="00616241"/>
    <w:rsid w:val="0061631F"/>
    <w:rsid w:val="00616A0F"/>
    <w:rsid w:val="006170E3"/>
    <w:rsid w:val="00617640"/>
    <w:rsid w:val="00617EAA"/>
    <w:rsid w:val="00620B46"/>
    <w:rsid w:val="006210A2"/>
    <w:rsid w:val="006214DE"/>
    <w:rsid w:val="00621C17"/>
    <w:rsid w:val="00622EBF"/>
    <w:rsid w:val="006238C7"/>
    <w:rsid w:val="00623F70"/>
    <w:rsid w:val="006243FF"/>
    <w:rsid w:val="00624644"/>
    <w:rsid w:val="00624698"/>
    <w:rsid w:val="00624911"/>
    <w:rsid w:val="00625593"/>
    <w:rsid w:val="00625A1C"/>
    <w:rsid w:val="00625AB7"/>
    <w:rsid w:val="00625B96"/>
    <w:rsid w:val="00625EDA"/>
    <w:rsid w:val="00625F3A"/>
    <w:rsid w:val="0062607F"/>
    <w:rsid w:val="006261AA"/>
    <w:rsid w:val="0062699D"/>
    <w:rsid w:val="00626D81"/>
    <w:rsid w:val="00627651"/>
    <w:rsid w:val="00627BB4"/>
    <w:rsid w:val="0063026A"/>
    <w:rsid w:val="006309C7"/>
    <w:rsid w:val="00630A0D"/>
    <w:rsid w:val="006313BD"/>
    <w:rsid w:val="00632387"/>
    <w:rsid w:val="0063295E"/>
    <w:rsid w:val="00633783"/>
    <w:rsid w:val="00633B12"/>
    <w:rsid w:val="00633E48"/>
    <w:rsid w:val="00635631"/>
    <w:rsid w:val="00635A74"/>
    <w:rsid w:val="0063607C"/>
    <w:rsid w:val="00636879"/>
    <w:rsid w:val="00636B3A"/>
    <w:rsid w:val="0063716B"/>
    <w:rsid w:val="006374BC"/>
    <w:rsid w:val="0063761D"/>
    <w:rsid w:val="006378DF"/>
    <w:rsid w:val="006407FA"/>
    <w:rsid w:val="0064199C"/>
    <w:rsid w:val="00642ABA"/>
    <w:rsid w:val="0064426D"/>
    <w:rsid w:val="00644EC5"/>
    <w:rsid w:val="00644FFA"/>
    <w:rsid w:val="006452DE"/>
    <w:rsid w:val="0064669B"/>
    <w:rsid w:val="0064749D"/>
    <w:rsid w:val="00647D87"/>
    <w:rsid w:val="006507EF"/>
    <w:rsid w:val="00650A9D"/>
    <w:rsid w:val="00651126"/>
    <w:rsid w:val="00651B88"/>
    <w:rsid w:val="00651BE7"/>
    <w:rsid w:val="00651DB0"/>
    <w:rsid w:val="0065244B"/>
    <w:rsid w:val="00652BBE"/>
    <w:rsid w:val="006533B5"/>
    <w:rsid w:val="00653849"/>
    <w:rsid w:val="00655BEE"/>
    <w:rsid w:val="006560F0"/>
    <w:rsid w:val="00656332"/>
    <w:rsid w:val="006564C1"/>
    <w:rsid w:val="00656FCD"/>
    <w:rsid w:val="00660925"/>
    <w:rsid w:val="00661B04"/>
    <w:rsid w:val="00661CEE"/>
    <w:rsid w:val="0066264B"/>
    <w:rsid w:val="00662FEC"/>
    <w:rsid w:val="00663DA2"/>
    <w:rsid w:val="00663DDF"/>
    <w:rsid w:val="006640AD"/>
    <w:rsid w:val="00664A67"/>
    <w:rsid w:val="00665A02"/>
    <w:rsid w:val="00665F87"/>
    <w:rsid w:val="00666048"/>
    <w:rsid w:val="006660AE"/>
    <w:rsid w:val="00666573"/>
    <w:rsid w:val="006665F0"/>
    <w:rsid w:val="00666DA2"/>
    <w:rsid w:val="006670AF"/>
    <w:rsid w:val="00667522"/>
    <w:rsid w:val="006679A3"/>
    <w:rsid w:val="00670F15"/>
    <w:rsid w:val="006719B4"/>
    <w:rsid w:val="00672C8B"/>
    <w:rsid w:val="006734EA"/>
    <w:rsid w:val="00674557"/>
    <w:rsid w:val="006746BF"/>
    <w:rsid w:val="00675708"/>
    <w:rsid w:val="0067582A"/>
    <w:rsid w:val="00675FA4"/>
    <w:rsid w:val="0067631C"/>
    <w:rsid w:val="006764E2"/>
    <w:rsid w:val="00676760"/>
    <w:rsid w:val="00676B96"/>
    <w:rsid w:val="00676DA4"/>
    <w:rsid w:val="00676E55"/>
    <w:rsid w:val="00680646"/>
    <w:rsid w:val="00680758"/>
    <w:rsid w:val="00680FCF"/>
    <w:rsid w:val="00681195"/>
    <w:rsid w:val="006819DF"/>
    <w:rsid w:val="00681C8B"/>
    <w:rsid w:val="00681E8F"/>
    <w:rsid w:val="00682296"/>
    <w:rsid w:val="00682500"/>
    <w:rsid w:val="00683CD8"/>
    <w:rsid w:val="006848D8"/>
    <w:rsid w:val="00684B97"/>
    <w:rsid w:val="00684F4D"/>
    <w:rsid w:val="006850E4"/>
    <w:rsid w:val="00686509"/>
    <w:rsid w:val="0068792D"/>
    <w:rsid w:val="00687D54"/>
    <w:rsid w:val="006905D4"/>
    <w:rsid w:val="006914B1"/>
    <w:rsid w:val="00691AF7"/>
    <w:rsid w:val="00691FAF"/>
    <w:rsid w:val="00692226"/>
    <w:rsid w:val="00693475"/>
    <w:rsid w:val="0069356B"/>
    <w:rsid w:val="00693970"/>
    <w:rsid w:val="00693EC6"/>
    <w:rsid w:val="00693EDE"/>
    <w:rsid w:val="006943B9"/>
    <w:rsid w:val="006943F9"/>
    <w:rsid w:val="00694F38"/>
    <w:rsid w:val="006951A0"/>
    <w:rsid w:val="006953CB"/>
    <w:rsid w:val="006955EF"/>
    <w:rsid w:val="00695C09"/>
    <w:rsid w:val="00696A8D"/>
    <w:rsid w:val="00696DFF"/>
    <w:rsid w:val="006979BE"/>
    <w:rsid w:val="00697E32"/>
    <w:rsid w:val="006A0857"/>
    <w:rsid w:val="006A0E41"/>
    <w:rsid w:val="006A296E"/>
    <w:rsid w:val="006A31D3"/>
    <w:rsid w:val="006A42C4"/>
    <w:rsid w:val="006A4458"/>
    <w:rsid w:val="006A45BA"/>
    <w:rsid w:val="006A4D01"/>
    <w:rsid w:val="006A53E6"/>
    <w:rsid w:val="006A5EE9"/>
    <w:rsid w:val="006A6877"/>
    <w:rsid w:val="006A6C81"/>
    <w:rsid w:val="006B02A9"/>
    <w:rsid w:val="006B0D9B"/>
    <w:rsid w:val="006B0FD9"/>
    <w:rsid w:val="006B2960"/>
    <w:rsid w:val="006B393C"/>
    <w:rsid w:val="006B3DB8"/>
    <w:rsid w:val="006B3E1D"/>
    <w:rsid w:val="006B3E61"/>
    <w:rsid w:val="006B3FFF"/>
    <w:rsid w:val="006B4841"/>
    <w:rsid w:val="006B4BA0"/>
    <w:rsid w:val="006B5535"/>
    <w:rsid w:val="006B5990"/>
    <w:rsid w:val="006B66D5"/>
    <w:rsid w:val="006B7000"/>
    <w:rsid w:val="006B7625"/>
    <w:rsid w:val="006C0C78"/>
    <w:rsid w:val="006C1DA0"/>
    <w:rsid w:val="006C2D05"/>
    <w:rsid w:val="006C3060"/>
    <w:rsid w:val="006C3455"/>
    <w:rsid w:val="006C37A9"/>
    <w:rsid w:val="006C41F4"/>
    <w:rsid w:val="006C44E9"/>
    <w:rsid w:val="006C5D21"/>
    <w:rsid w:val="006C5EED"/>
    <w:rsid w:val="006C617E"/>
    <w:rsid w:val="006C64BE"/>
    <w:rsid w:val="006C650A"/>
    <w:rsid w:val="006C7805"/>
    <w:rsid w:val="006C785B"/>
    <w:rsid w:val="006D0592"/>
    <w:rsid w:val="006D065B"/>
    <w:rsid w:val="006D079A"/>
    <w:rsid w:val="006D07F0"/>
    <w:rsid w:val="006D0BCA"/>
    <w:rsid w:val="006D0E5D"/>
    <w:rsid w:val="006D16B0"/>
    <w:rsid w:val="006D17EF"/>
    <w:rsid w:val="006D1B77"/>
    <w:rsid w:val="006D27E7"/>
    <w:rsid w:val="006D2C6A"/>
    <w:rsid w:val="006D448E"/>
    <w:rsid w:val="006D4DB7"/>
    <w:rsid w:val="006D5F12"/>
    <w:rsid w:val="006D6D6D"/>
    <w:rsid w:val="006D7017"/>
    <w:rsid w:val="006D7454"/>
    <w:rsid w:val="006D7609"/>
    <w:rsid w:val="006D78CB"/>
    <w:rsid w:val="006D7BDE"/>
    <w:rsid w:val="006D7C14"/>
    <w:rsid w:val="006E0B08"/>
    <w:rsid w:val="006E0F54"/>
    <w:rsid w:val="006E0F8C"/>
    <w:rsid w:val="006E320C"/>
    <w:rsid w:val="006E37B7"/>
    <w:rsid w:val="006E3D68"/>
    <w:rsid w:val="006E3D69"/>
    <w:rsid w:val="006E4C85"/>
    <w:rsid w:val="006E505E"/>
    <w:rsid w:val="006E53E5"/>
    <w:rsid w:val="006E5648"/>
    <w:rsid w:val="006E658F"/>
    <w:rsid w:val="006E6A23"/>
    <w:rsid w:val="006E6C2F"/>
    <w:rsid w:val="006E7114"/>
    <w:rsid w:val="006E7220"/>
    <w:rsid w:val="006E7B9D"/>
    <w:rsid w:val="006E7D54"/>
    <w:rsid w:val="006E7F14"/>
    <w:rsid w:val="006F016E"/>
    <w:rsid w:val="006F027A"/>
    <w:rsid w:val="006F0866"/>
    <w:rsid w:val="006F1C81"/>
    <w:rsid w:val="006F1D09"/>
    <w:rsid w:val="006F2E9E"/>
    <w:rsid w:val="006F44B7"/>
    <w:rsid w:val="006F5016"/>
    <w:rsid w:val="006F590D"/>
    <w:rsid w:val="00700FDB"/>
    <w:rsid w:val="007017FD"/>
    <w:rsid w:val="007030F3"/>
    <w:rsid w:val="00703335"/>
    <w:rsid w:val="007033CB"/>
    <w:rsid w:val="00703960"/>
    <w:rsid w:val="007043D7"/>
    <w:rsid w:val="0070478B"/>
    <w:rsid w:val="00704857"/>
    <w:rsid w:val="00704AF1"/>
    <w:rsid w:val="00704B74"/>
    <w:rsid w:val="00704EA2"/>
    <w:rsid w:val="00705747"/>
    <w:rsid w:val="00705D44"/>
    <w:rsid w:val="00706670"/>
    <w:rsid w:val="007070A9"/>
    <w:rsid w:val="0071033F"/>
    <w:rsid w:val="00710765"/>
    <w:rsid w:val="00710BF6"/>
    <w:rsid w:val="00710DC3"/>
    <w:rsid w:val="00710FF2"/>
    <w:rsid w:val="007115E2"/>
    <w:rsid w:val="00711819"/>
    <w:rsid w:val="00711BC9"/>
    <w:rsid w:val="00712386"/>
    <w:rsid w:val="00712DC2"/>
    <w:rsid w:val="00713320"/>
    <w:rsid w:val="007134B5"/>
    <w:rsid w:val="007139F6"/>
    <w:rsid w:val="00713C47"/>
    <w:rsid w:val="00713E9C"/>
    <w:rsid w:val="00715258"/>
    <w:rsid w:val="0071531B"/>
    <w:rsid w:val="007159E9"/>
    <w:rsid w:val="00715A15"/>
    <w:rsid w:val="00715B8C"/>
    <w:rsid w:val="007160C8"/>
    <w:rsid w:val="00716235"/>
    <w:rsid w:val="00716816"/>
    <w:rsid w:val="00716B48"/>
    <w:rsid w:val="0071757D"/>
    <w:rsid w:val="0072069F"/>
    <w:rsid w:val="00720EA2"/>
    <w:rsid w:val="007210BB"/>
    <w:rsid w:val="0072147D"/>
    <w:rsid w:val="00722290"/>
    <w:rsid w:val="0072274F"/>
    <w:rsid w:val="00722B3D"/>
    <w:rsid w:val="00722C37"/>
    <w:rsid w:val="00723894"/>
    <w:rsid w:val="00723981"/>
    <w:rsid w:val="0072486E"/>
    <w:rsid w:val="00724D72"/>
    <w:rsid w:val="0072518A"/>
    <w:rsid w:val="0072563E"/>
    <w:rsid w:val="00725BBF"/>
    <w:rsid w:val="00725FD7"/>
    <w:rsid w:val="007261D7"/>
    <w:rsid w:val="00727955"/>
    <w:rsid w:val="00727A30"/>
    <w:rsid w:val="007308E6"/>
    <w:rsid w:val="00730B57"/>
    <w:rsid w:val="007314AC"/>
    <w:rsid w:val="00731C47"/>
    <w:rsid w:val="00732159"/>
    <w:rsid w:val="007324BF"/>
    <w:rsid w:val="007329F7"/>
    <w:rsid w:val="007333DC"/>
    <w:rsid w:val="007342DD"/>
    <w:rsid w:val="00734993"/>
    <w:rsid w:val="00734D45"/>
    <w:rsid w:val="00735740"/>
    <w:rsid w:val="0073641D"/>
    <w:rsid w:val="0073665C"/>
    <w:rsid w:val="0073675C"/>
    <w:rsid w:val="007400CF"/>
    <w:rsid w:val="0074023A"/>
    <w:rsid w:val="0074076C"/>
    <w:rsid w:val="007412EA"/>
    <w:rsid w:val="0074142F"/>
    <w:rsid w:val="0074164C"/>
    <w:rsid w:val="00741738"/>
    <w:rsid w:val="0074173A"/>
    <w:rsid w:val="00741B10"/>
    <w:rsid w:val="00742370"/>
    <w:rsid w:val="00742A25"/>
    <w:rsid w:val="00743634"/>
    <w:rsid w:val="007439F1"/>
    <w:rsid w:val="007439F6"/>
    <w:rsid w:val="007444E7"/>
    <w:rsid w:val="00744CA5"/>
    <w:rsid w:val="00745099"/>
    <w:rsid w:val="007459DE"/>
    <w:rsid w:val="007459F6"/>
    <w:rsid w:val="007472B2"/>
    <w:rsid w:val="007500E6"/>
    <w:rsid w:val="00750200"/>
    <w:rsid w:val="00750311"/>
    <w:rsid w:val="00752189"/>
    <w:rsid w:val="00753755"/>
    <w:rsid w:val="007540EF"/>
    <w:rsid w:val="00754431"/>
    <w:rsid w:val="00754E6E"/>
    <w:rsid w:val="00755622"/>
    <w:rsid w:val="0075584C"/>
    <w:rsid w:val="007559CE"/>
    <w:rsid w:val="00755BC9"/>
    <w:rsid w:val="0075621C"/>
    <w:rsid w:val="007562A1"/>
    <w:rsid w:val="007562C8"/>
    <w:rsid w:val="0075696B"/>
    <w:rsid w:val="00756AFB"/>
    <w:rsid w:val="00756F58"/>
    <w:rsid w:val="00760734"/>
    <w:rsid w:val="00760FD3"/>
    <w:rsid w:val="007610B3"/>
    <w:rsid w:val="007616C5"/>
    <w:rsid w:val="007626F4"/>
    <w:rsid w:val="007628AB"/>
    <w:rsid w:val="007629BD"/>
    <w:rsid w:val="007636E8"/>
    <w:rsid w:val="00764157"/>
    <w:rsid w:val="00764280"/>
    <w:rsid w:val="007643C7"/>
    <w:rsid w:val="007647FE"/>
    <w:rsid w:val="007648A7"/>
    <w:rsid w:val="007648E9"/>
    <w:rsid w:val="00765102"/>
    <w:rsid w:val="007660A5"/>
    <w:rsid w:val="00766920"/>
    <w:rsid w:val="00766AA9"/>
    <w:rsid w:val="00766E7A"/>
    <w:rsid w:val="007676E0"/>
    <w:rsid w:val="0076771E"/>
    <w:rsid w:val="00767FAE"/>
    <w:rsid w:val="00767FC7"/>
    <w:rsid w:val="0077023A"/>
    <w:rsid w:val="007709EE"/>
    <w:rsid w:val="0077105C"/>
    <w:rsid w:val="007717CE"/>
    <w:rsid w:val="00771C3B"/>
    <w:rsid w:val="00772C24"/>
    <w:rsid w:val="0077370E"/>
    <w:rsid w:val="00773776"/>
    <w:rsid w:val="00773980"/>
    <w:rsid w:val="0077399F"/>
    <w:rsid w:val="00773A3D"/>
    <w:rsid w:val="00773AD4"/>
    <w:rsid w:val="00773AEA"/>
    <w:rsid w:val="00774C84"/>
    <w:rsid w:val="00775709"/>
    <w:rsid w:val="00775BE9"/>
    <w:rsid w:val="00775E9D"/>
    <w:rsid w:val="00776982"/>
    <w:rsid w:val="00777F72"/>
    <w:rsid w:val="007803EE"/>
    <w:rsid w:val="007805DD"/>
    <w:rsid w:val="00780933"/>
    <w:rsid w:val="00781BD3"/>
    <w:rsid w:val="007822A7"/>
    <w:rsid w:val="007823D3"/>
    <w:rsid w:val="007827F9"/>
    <w:rsid w:val="00782AA3"/>
    <w:rsid w:val="0078388B"/>
    <w:rsid w:val="00783BCE"/>
    <w:rsid w:val="00783DE6"/>
    <w:rsid w:val="00783EF2"/>
    <w:rsid w:val="007845EE"/>
    <w:rsid w:val="00785DD5"/>
    <w:rsid w:val="00786ECB"/>
    <w:rsid w:val="00787140"/>
    <w:rsid w:val="007872AC"/>
    <w:rsid w:val="00787D7C"/>
    <w:rsid w:val="00787F7D"/>
    <w:rsid w:val="0079061B"/>
    <w:rsid w:val="00791054"/>
    <w:rsid w:val="00791E81"/>
    <w:rsid w:val="00792216"/>
    <w:rsid w:val="007922EF"/>
    <w:rsid w:val="0079301C"/>
    <w:rsid w:val="00793179"/>
    <w:rsid w:val="00794042"/>
    <w:rsid w:val="0079460B"/>
    <w:rsid w:val="0079531C"/>
    <w:rsid w:val="007959AF"/>
    <w:rsid w:val="00796433"/>
    <w:rsid w:val="007967D6"/>
    <w:rsid w:val="00796B96"/>
    <w:rsid w:val="00796F6F"/>
    <w:rsid w:val="00797894"/>
    <w:rsid w:val="00797DDF"/>
    <w:rsid w:val="00797F8A"/>
    <w:rsid w:val="007A0881"/>
    <w:rsid w:val="007A0DC1"/>
    <w:rsid w:val="007A1BE0"/>
    <w:rsid w:val="007A2B5D"/>
    <w:rsid w:val="007A2E36"/>
    <w:rsid w:val="007A3086"/>
    <w:rsid w:val="007A310C"/>
    <w:rsid w:val="007A3938"/>
    <w:rsid w:val="007A3A4D"/>
    <w:rsid w:val="007A3C2B"/>
    <w:rsid w:val="007A3C5B"/>
    <w:rsid w:val="007A4243"/>
    <w:rsid w:val="007A4650"/>
    <w:rsid w:val="007A50C2"/>
    <w:rsid w:val="007A511A"/>
    <w:rsid w:val="007A60DF"/>
    <w:rsid w:val="007A6688"/>
    <w:rsid w:val="007A6E6F"/>
    <w:rsid w:val="007A7D6E"/>
    <w:rsid w:val="007A7F6B"/>
    <w:rsid w:val="007B0792"/>
    <w:rsid w:val="007B0A27"/>
    <w:rsid w:val="007B0B34"/>
    <w:rsid w:val="007B1075"/>
    <w:rsid w:val="007B11D9"/>
    <w:rsid w:val="007B127A"/>
    <w:rsid w:val="007B1EA8"/>
    <w:rsid w:val="007B2204"/>
    <w:rsid w:val="007B2E6C"/>
    <w:rsid w:val="007B2F5A"/>
    <w:rsid w:val="007B3E41"/>
    <w:rsid w:val="007B461D"/>
    <w:rsid w:val="007B4B60"/>
    <w:rsid w:val="007B6CD7"/>
    <w:rsid w:val="007B7556"/>
    <w:rsid w:val="007B7BDB"/>
    <w:rsid w:val="007C0C74"/>
    <w:rsid w:val="007C0F91"/>
    <w:rsid w:val="007C1FA0"/>
    <w:rsid w:val="007C1FAD"/>
    <w:rsid w:val="007C2B91"/>
    <w:rsid w:val="007C2C08"/>
    <w:rsid w:val="007C2C30"/>
    <w:rsid w:val="007C457B"/>
    <w:rsid w:val="007C4996"/>
    <w:rsid w:val="007C4C1F"/>
    <w:rsid w:val="007C4C42"/>
    <w:rsid w:val="007C51F9"/>
    <w:rsid w:val="007C5C3C"/>
    <w:rsid w:val="007C5F45"/>
    <w:rsid w:val="007C642A"/>
    <w:rsid w:val="007C65BA"/>
    <w:rsid w:val="007C68CD"/>
    <w:rsid w:val="007C6A27"/>
    <w:rsid w:val="007C6BD1"/>
    <w:rsid w:val="007C70F9"/>
    <w:rsid w:val="007C711B"/>
    <w:rsid w:val="007C7530"/>
    <w:rsid w:val="007C7753"/>
    <w:rsid w:val="007C77A1"/>
    <w:rsid w:val="007C7DD0"/>
    <w:rsid w:val="007D054A"/>
    <w:rsid w:val="007D1570"/>
    <w:rsid w:val="007D18C1"/>
    <w:rsid w:val="007D1B51"/>
    <w:rsid w:val="007D1F3B"/>
    <w:rsid w:val="007D2B2E"/>
    <w:rsid w:val="007D2B5C"/>
    <w:rsid w:val="007D338F"/>
    <w:rsid w:val="007D4404"/>
    <w:rsid w:val="007D4554"/>
    <w:rsid w:val="007D4655"/>
    <w:rsid w:val="007D56BE"/>
    <w:rsid w:val="007D5762"/>
    <w:rsid w:val="007D58CA"/>
    <w:rsid w:val="007D5C68"/>
    <w:rsid w:val="007D60F0"/>
    <w:rsid w:val="007D6A4C"/>
    <w:rsid w:val="007E0219"/>
    <w:rsid w:val="007E0602"/>
    <w:rsid w:val="007E0651"/>
    <w:rsid w:val="007E0C40"/>
    <w:rsid w:val="007E1A5C"/>
    <w:rsid w:val="007E1E6B"/>
    <w:rsid w:val="007E284C"/>
    <w:rsid w:val="007E2C9D"/>
    <w:rsid w:val="007E2D06"/>
    <w:rsid w:val="007E2EF9"/>
    <w:rsid w:val="007E310D"/>
    <w:rsid w:val="007E3C7F"/>
    <w:rsid w:val="007E3F1F"/>
    <w:rsid w:val="007E43DE"/>
    <w:rsid w:val="007E4862"/>
    <w:rsid w:val="007E5B67"/>
    <w:rsid w:val="007E660B"/>
    <w:rsid w:val="007E745F"/>
    <w:rsid w:val="007E78C8"/>
    <w:rsid w:val="007E7B0E"/>
    <w:rsid w:val="007F049A"/>
    <w:rsid w:val="007F0AE5"/>
    <w:rsid w:val="007F0CFE"/>
    <w:rsid w:val="007F1F2E"/>
    <w:rsid w:val="007F254A"/>
    <w:rsid w:val="007F2A87"/>
    <w:rsid w:val="007F2B58"/>
    <w:rsid w:val="007F3129"/>
    <w:rsid w:val="007F3333"/>
    <w:rsid w:val="007F3F95"/>
    <w:rsid w:val="007F4AE7"/>
    <w:rsid w:val="007F535F"/>
    <w:rsid w:val="007F59EE"/>
    <w:rsid w:val="007F60D1"/>
    <w:rsid w:val="007F64EF"/>
    <w:rsid w:val="007F6615"/>
    <w:rsid w:val="007F6B4E"/>
    <w:rsid w:val="008018C9"/>
    <w:rsid w:val="00802A3A"/>
    <w:rsid w:val="00802DDC"/>
    <w:rsid w:val="00804771"/>
    <w:rsid w:val="00804C39"/>
    <w:rsid w:val="00805143"/>
    <w:rsid w:val="00805243"/>
    <w:rsid w:val="00806D6E"/>
    <w:rsid w:val="00807330"/>
    <w:rsid w:val="008075B5"/>
    <w:rsid w:val="00807E16"/>
    <w:rsid w:val="008129D9"/>
    <w:rsid w:val="00812D3C"/>
    <w:rsid w:val="00813AAE"/>
    <w:rsid w:val="00813AF7"/>
    <w:rsid w:val="00813C7D"/>
    <w:rsid w:val="00813DCA"/>
    <w:rsid w:val="00814346"/>
    <w:rsid w:val="0081449B"/>
    <w:rsid w:val="008144F2"/>
    <w:rsid w:val="00814DF8"/>
    <w:rsid w:val="00814EF6"/>
    <w:rsid w:val="008157B2"/>
    <w:rsid w:val="00816036"/>
    <w:rsid w:val="008160ED"/>
    <w:rsid w:val="008165E5"/>
    <w:rsid w:val="00816EC1"/>
    <w:rsid w:val="00817955"/>
    <w:rsid w:val="00817DF6"/>
    <w:rsid w:val="008203DC"/>
    <w:rsid w:val="008204DE"/>
    <w:rsid w:val="008209A8"/>
    <w:rsid w:val="0082115B"/>
    <w:rsid w:val="00821C3F"/>
    <w:rsid w:val="00821EA5"/>
    <w:rsid w:val="0082207A"/>
    <w:rsid w:val="00822683"/>
    <w:rsid w:val="008244C8"/>
    <w:rsid w:val="00824616"/>
    <w:rsid w:val="00825444"/>
    <w:rsid w:val="00826006"/>
    <w:rsid w:val="00826245"/>
    <w:rsid w:val="008263B9"/>
    <w:rsid w:val="008266C1"/>
    <w:rsid w:val="00826E55"/>
    <w:rsid w:val="0082753F"/>
    <w:rsid w:val="00830D0A"/>
    <w:rsid w:val="00831BE9"/>
    <w:rsid w:val="0083351C"/>
    <w:rsid w:val="00833F2C"/>
    <w:rsid w:val="00833FA3"/>
    <w:rsid w:val="008346C1"/>
    <w:rsid w:val="0083511B"/>
    <w:rsid w:val="008354A0"/>
    <w:rsid w:val="0083594D"/>
    <w:rsid w:val="00835F9B"/>
    <w:rsid w:val="00836002"/>
    <w:rsid w:val="00836BD6"/>
    <w:rsid w:val="008372EA"/>
    <w:rsid w:val="008374E1"/>
    <w:rsid w:val="008378FA"/>
    <w:rsid w:val="008401C7"/>
    <w:rsid w:val="0084034B"/>
    <w:rsid w:val="00840852"/>
    <w:rsid w:val="00840B4E"/>
    <w:rsid w:val="00841311"/>
    <w:rsid w:val="008414B6"/>
    <w:rsid w:val="008415EE"/>
    <w:rsid w:val="00841D52"/>
    <w:rsid w:val="0084299B"/>
    <w:rsid w:val="00842B4E"/>
    <w:rsid w:val="00843412"/>
    <w:rsid w:val="00843548"/>
    <w:rsid w:val="00844410"/>
    <w:rsid w:val="008447F4"/>
    <w:rsid w:val="00844F45"/>
    <w:rsid w:val="00846661"/>
    <w:rsid w:val="00846E67"/>
    <w:rsid w:val="008470AD"/>
    <w:rsid w:val="008471CC"/>
    <w:rsid w:val="00847480"/>
    <w:rsid w:val="00847A41"/>
    <w:rsid w:val="00847C7B"/>
    <w:rsid w:val="00850134"/>
    <w:rsid w:val="008503C2"/>
    <w:rsid w:val="0085068C"/>
    <w:rsid w:val="008516B2"/>
    <w:rsid w:val="0085225B"/>
    <w:rsid w:val="00852D81"/>
    <w:rsid w:val="00853846"/>
    <w:rsid w:val="00854E8F"/>
    <w:rsid w:val="008550E2"/>
    <w:rsid w:val="00856BD9"/>
    <w:rsid w:val="008574EA"/>
    <w:rsid w:val="008578CC"/>
    <w:rsid w:val="00857FE7"/>
    <w:rsid w:val="00860366"/>
    <w:rsid w:val="00860DA7"/>
    <w:rsid w:val="0086144F"/>
    <w:rsid w:val="00861462"/>
    <w:rsid w:val="00861718"/>
    <w:rsid w:val="00861DF3"/>
    <w:rsid w:val="0086214E"/>
    <w:rsid w:val="008628FD"/>
    <w:rsid w:val="00862979"/>
    <w:rsid w:val="00862E3A"/>
    <w:rsid w:val="00863344"/>
    <w:rsid w:val="00864039"/>
    <w:rsid w:val="008653BF"/>
    <w:rsid w:val="008657C1"/>
    <w:rsid w:val="00865D9E"/>
    <w:rsid w:val="008671CA"/>
    <w:rsid w:val="00867A63"/>
    <w:rsid w:val="00870118"/>
    <w:rsid w:val="008715CA"/>
    <w:rsid w:val="0087206B"/>
    <w:rsid w:val="00872229"/>
    <w:rsid w:val="00872DF7"/>
    <w:rsid w:val="008733CC"/>
    <w:rsid w:val="00873576"/>
    <w:rsid w:val="00873767"/>
    <w:rsid w:val="008737A0"/>
    <w:rsid w:val="00873927"/>
    <w:rsid w:val="008746BB"/>
    <w:rsid w:val="00874A47"/>
    <w:rsid w:val="00874AC0"/>
    <w:rsid w:val="00874D78"/>
    <w:rsid w:val="008753F0"/>
    <w:rsid w:val="008758D8"/>
    <w:rsid w:val="00876236"/>
    <w:rsid w:val="00876564"/>
    <w:rsid w:val="00876A48"/>
    <w:rsid w:val="00876C10"/>
    <w:rsid w:val="00877B52"/>
    <w:rsid w:val="00877BED"/>
    <w:rsid w:val="00880F41"/>
    <w:rsid w:val="00881C14"/>
    <w:rsid w:val="008821FF"/>
    <w:rsid w:val="00882CBF"/>
    <w:rsid w:val="00882FA4"/>
    <w:rsid w:val="00882FCE"/>
    <w:rsid w:val="00883F9F"/>
    <w:rsid w:val="00884C80"/>
    <w:rsid w:val="00884E91"/>
    <w:rsid w:val="00885615"/>
    <w:rsid w:val="008858C1"/>
    <w:rsid w:val="008868B1"/>
    <w:rsid w:val="00886E28"/>
    <w:rsid w:val="0088774D"/>
    <w:rsid w:val="00891343"/>
    <w:rsid w:val="0089156A"/>
    <w:rsid w:val="008916A9"/>
    <w:rsid w:val="00892B19"/>
    <w:rsid w:val="0089398B"/>
    <w:rsid w:val="00893AF1"/>
    <w:rsid w:val="00893AF9"/>
    <w:rsid w:val="00893BA6"/>
    <w:rsid w:val="008945E3"/>
    <w:rsid w:val="00894964"/>
    <w:rsid w:val="00894A03"/>
    <w:rsid w:val="00895CDC"/>
    <w:rsid w:val="008969FB"/>
    <w:rsid w:val="00897CFA"/>
    <w:rsid w:val="00897DA2"/>
    <w:rsid w:val="00897EB5"/>
    <w:rsid w:val="008A0512"/>
    <w:rsid w:val="008A075C"/>
    <w:rsid w:val="008A1159"/>
    <w:rsid w:val="008A1395"/>
    <w:rsid w:val="008A271F"/>
    <w:rsid w:val="008A27B6"/>
    <w:rsid w:val="008A2BE6"/>
    <w:rsid w:val="008A308A"/>
    <w:rsid w:val="008A33A5"/>
    <w:rsid w:val="008A3FAB"/>
    <w:rsid w:val="008A4004"/>
    <w:rsid w:val="008A431E"/>
    <w:rsid w:val="008A520E"/>
    <w:rsid w:val="008A5A9D"/>
    <w:rsid w:val="008A5E15"/>
    <w:rsid w:val="008A662A"/>
    <w:rsid w:val="008A6998"/>
    <w:rsid w:val="008A6CE5"/>
    <w:rsid w:val="008A6CE6"/>
    <w:rsid w:val="008A6FFA"/>
    <w:rsid w:val="008B0357"/>
    <w:rsid w:val="008B0554"/>
    <w:rsid w:val="008B0904"/>
    <w:rsid w:val="008B110A"/>
    <w:rsid w:val="008B1194"/>
    <w:rsid w:val="008B1B2F"/>
    <w:rsid w:val="008B1BFD"/>
    <w:rsid w:val="008B1E91"/>
    <w:rsid w:val="008B2165"/>
    <w:rsid w:val="008B2303"/>
    <w:rsid w:val="008B2514"/>
    <w:rsid w:val="008B2EA8"/>
    <w:rsid w:val="008B3778"/>
    <w:rsid w:val="008B39C7"/>
    <w:rsid w:val="008B3F24"/>
    <w:rsid w:val="008B4E14"/>
    <w:rsid w:val="008B5423"/>
    <w:rsid w:val="008B54F1"/>
    <w:rsid w:val="008B5AD1"/>
    <w:rsid w:val="008B61A4"/>
    <w:rsid w:val="008B652D"/>
    <w:rsid w:val="008B7F00"/>
    <w:rsid w:val="008C048D"/>
    <w:rsid w:val="008C09C3"/>
    <w:rsid w:val="008C18D5"/>
    <w:rsid w:val="008C1C3A"/>
    <w:rsid w:val="008C263C"/>
    <w:rsid w:val="008C276D"/>
    <w:rsid w:val="008C3053"/>
    <w:rsid w:val="008C34F3"/>
    <w:rsid w:val="008C389D"/>
    <w:rsid w:val="008C399F"/>
    <w:rsid w:val="008C3D18"/>
    <w:rsid w:val="008C4231"/>
    <w:rsid w:val="008C4784"/>
    <w:rsid w:val="008C47D2"/>
    <w:rsid w:val="008C5337"/>
    <w:rsid w:val="008C5375"/>
    <w:rsid w:val="008C537F"/>
    <w:rsid w:val="008C5809"/>
    <w:rsid w:val="008C601F"/>
    <w:rsid w:val="008C63E9"/>
    <w:rsid w:val="008C66DF"/>
    <w:rsid w:val="008C6C27"/>
    <w:rsid w:val="008C6DE5"/>
    <w:rsid w:val="008C7B86"/>
    <w:rsid w:val="008D07C3"/>
    <w:rsid w:val="008D1202"/>
    <w:rsid w:val="008D121A"/>
    <w:rsid w:val="008D1763"/>
    <w:rsid w:val="008D1B56"/>
    <w:rsid w:val="008D1FE2"/>
    <w:rsid w:val="008D23EE"/>
    <w:rsid w:val="008D242C"/>
    <w:rsid w:val="008D289D"/>
    <w:rsid w:val="008D2E5B"/>
    <w:rsid w:val="008D3CBD"/>
    <w:rsid w:val="008D3DC4"/>
    <w:rsid w:val="008D4C5D"/>
    <w:rsid w:val="008D51EF"/>
    <w:rsid w:val="008D57D8"/>
    <w:rsid w:val="008D6557"/>
    <w:rsid w:val="008D71AB"/>
    <w:rsid w:val="008D748C"/>
    <w:rsid w:val="008E04DF"/>
    <w:rsid w:val="008E0565"/>
    <w:rsid w:val="008E0CCD"/>
    <w:rsid w:val="008E1707"/>
    <w:rsid w:val="008E1B15"/>
    <w:rsid w:val="008E3549"/>
    <w:rsid w:val="008E4857"/>
    <w:rsid w:val="008E4F84"/>
    <w:rsid w:val="008E504E"/>
    <w:rsid w:val="008E6254"/>
    <w:rsid w:val="008E6642"/>
    <w:rsid w:val="008E6BF5"/>
    <w:rsid w:val="008E6ED8"/>
    <w:rsid w:val="008E7264"/>
    <w:rsid w:val="008E7718"/>
    <w:rsid w:val="008E7881"/>
    <w:rsid w:val="008E791F"/>
    <w:rsid w:val="008F06EE"/>
    <w:rsid w:val="008F1133"/>
    <w:rsid w:val="008F2190"/>
    <w:rsid w:val="008F25CA"/>
    <w:rsid w:val="008F2AB1"/>
    <w:rsid w:val="008F4444"/>
    <w:rsid w:val="008F46A7"/>
    <w:rsid w:val="008F48A9"/>
    <w:rsid w:val="008F4DE6"/>
    <w:rsid w:val="008F5182"/>
    <w:rsid w:val="008F5840"/>
    <w:rsid w:val="008F5E02"/>
    <w:rsid w:val="008F5FD3"/>
    <w:rsid w:val="008F5FF3"/>
    <w:rsid w:val="008F609D"/>
    <w:rsid w:val="008F6DC4"/>
    <w:rsid w:val="008F6EF0"/>
    <w:rsid w:val="008F7782"/>
    <w:rsid w:val="008F7C45"/>
    <w:rsid w:val="008F7CB4"/>
    <w:rsid w:val="009006BA"/>
    <w:rsid w:val="00900B15"/>
    <w:rsid w:val="009033F2"/>
    <w:rsid w:val="00903B1C"/>
    <w:rsid w:val="00903CFC"/>
    <w:rsid w:val="0090446E"/>
    <w:rsid w:val="0090499D"/>
    <w:rsid w:val="009051EB"/>
    <w:rsid w:val="009057DC"/>
    <w:rsid w:val="00906428"/>
    <w:rsid w:val="00906886"/>
    <w:rsid w:val="009072F8"/>
    <w:rsid w:val="00907429"/>
    <w:rsid w:val="00910130"/>
    <w:rsid w:val="0091094B"/>
    <w:rsid w:val="00910B81"/>
    <w:rsid w:val="00910C55"/>
    <w:rsid w:val="0091150C"/>
    <w:rsid w:val="0091187F"/>
    <w:rsid w:val="00911988"/>
    <w:rsid w:val="0091212B"/>
    <w:rsid w:val="0091229B"/>
    <w:rsid w:val="0091241A"/>
    <w:rsid w:val="00912421"/>
    <w:rsid w:val="009128BA"/>
    <w:rsid w:val="00912BB2"/>
    <w:rsid w:val="009131F8"/>
    <w:rsid w:val="0091341F"/>
    <w:rsid w:val="0091354B"/>
    <w:rsid w:val="0091361B"/>
    <w:rsid w:val="00915037"/>
    <w:rsid w:val="009151C3"/>
    <w:rsid w:val="00915737"/>
    <w:rsid w:val="00916AD7"/>
    <w:rsid w:val="00917653"/>
    <w:rsid w:val="00917DA1"/>
    <w:rsid w:val="00917E6A"/>
    <w:rsid w:val="00920918"/>
    <w:rsid w:val="0092252A"/>
    <w:rsid w:val="009228BA"/>
    <w:rsid w:val="0092369B"/>
    <w:rsid w:val="00923CCA"/>
    <w:rsid w:val="00924829"/>
    <w:rsid w:val="00924D39"/>
    <w:rsid w:val="009259A6"/>
    <w:rsid w:val="00925A20"/>
    <w:rsid w:val="00926C38"/>
    <w:rsid w:val="00927AF8"/>
    <w:rsid w:val="009301AD"/>
    <w:rsid w:val="00930550"/>
    <w:rsid w:val="00930627"/>
    <w:rsid w:val="00930650"/>
    <w:rsid w:val="00930B90"/>
    <w:rsid w:val="00931285"/>
    <w:rsid w:val="0093192E"/>
    <w:rsid w:val="009319CD"/>
    <w:rsid w:val="00931E4E"/>
    <w:rsid w:val="00931FAF"/>
    <w:rsid w:val="00932D17"/>
    <w:rsid w:val="009331EC"/>
    <w:rsid w:val="009332A2"/>
    <w:rsid w:val="0093371B"/>
    <w:rsid w:val="00933A9E"/>
    <w:rsid w:val="00933D8D"/>
    <w:rsid w:val="009343DF"/>
    <w:rsid w:val="00935812"/>
    <w:rsid w:val="00935AD5"/>
    <w:rsid w:val="0093677F"/>
    <w:rsid w:val="00936994"/>
    <w:rsid w:val="009372FC"/>
    <w:rsid w:val="00937763"/>
    <w:rsid w:val="00937BA2"/>
    <w:rsid w:val="00937DB1"/>
    <w:rsid w:val="00940901"/>
    <w:rsid w:val="00940BCA"/>
    <w:rsid w:val="00940E45"/>
    <w:rsid w:val="0094118E"/>
    <w:rsid w:val="00942B6A"/>
    <w:rsid w:val="00943F04"/>
    <w:rsid w:val="00944269"/>
    <w:rsid w:val="00945319"/>
    <w:rsid w:val="0094549B"/>
    <w:rsid w:val="0094660F"/>
    <w:rsid w:val="00946E27"/>
    <w:rsid w:val="00950AD6"/>
    <w:rsid w:val="009514A6"/>
    <w:rsid w:val="0095159A"/>
    <w:rsid w:val="00952274"/>
    <w:rsid w:val="00954291"/>
    <w:rsid w:val="0095431A"/>
    <w:rsid w:val="0095452B"/>
    <w:rsid w:val="00955AFF"/>
    <w:rsid w:val="00955B4C"/>
    <w:rsid w:val="00955D13"/>
    <w:rsid w:val="00955D40"/>
    <w:rsid w:val="009562B9"/>
    <w:rsid w:val="00956D63"/>
    <w:rsid w:val="00957795"/>
    <w:rsid w:val="00957933"/>
    <w:rsid w:val="00957975"/>
    <w:rsid w:val="00957E8D"/>
    <w:rsid w:val="0096006B"/>
    <w:rsid w:val="00960106"/>
    <w:rsid w:val="00961CAA"/>
    <w:rsid w:val="00961FDC"/>
    <w:rsid w:val="0096203D"/>
    <w:rsid w:val="009621EC"/>
    <w:rsid w:val="00962BAB"/>
    <w:rsid w:val="00963041"/>
    <w:rsid w:val="00963435"/>
    <w:rsid w:val="00963668"/>
    <w:rsid w:val="00964D6C"/>
    <w:rsid w:val="00965118"/>
    <w:rsid w:val="00965D6B"/>
    <w:rsid w:val="00965FF0"/>
    <w:rsid w:val="0096781F"/>
    <w:rsid w:val="00967ED1"/>
    <w:rsid w:val="00970824"/>
    <w:rsid w:val="00971247"/>
    <w:rsid w:val="009721FE"/>
    <w:rsid w:val="00972868"/>
    <w:rsid w:val="009728F1"/>
    <w:rsid w:val="0097392D"/>
    <w:rsid w:val="009744F4"/>
    <w:rsid w:val="00974551"/>
    <w:rsid w:val="00974C2D"/>
    <w:rsid w:val="0097538E"/>
    <w:rsid w:val="00975AA2"/>
    <w:rsid w:val="00976062"/>
    <w:rsid w:val="009764D2"/>
    <w:rsid w:val="00977545"/>
    <w:rsid w:val="0097760B"/>
    <w:rsid w:val="00977E66"/>
    <w:rsid w:val="00980A55"/>
    <w:rsid w:val="00980BBC"/>
    <w:rsid w:val="00980D9B"/>
    <w:rsid w:val="009811F9"/>
    <w:rsid w:val="009817A9"/>
    <w:rsid w:val="00981BE2"/>
    <w:rsid w:val="00981EB0"/>
    <w:rsid w:val="00981F4A"/>
    <w:rsid w:val="009841C9"/>
    <w:rsid w:val="009842EE"/>
    <w:rsid w:val="009846E9"/>
    <w:rsid w:val="00984A17"/>
    <w:rsid w:val="00984A36"/>
    <w:rsid w:val="0098531D"/>
    <w:rsid w:val="009859D2"/>
    <w:rsid w:val="00985FC6"/>
    <w:rsid w:val="00986210"/>
    <w:rsid w:val="009866E0"/>
    <w:rsid w:val="00986A26"/>
    <w:rsid w:val="00986BA6"/>
    <w:rsid w:val="009875A7"/>
    <w:rsid w:val="00991015"/>
    <w:rsid w:val="0099183B"/>
    <w:rsid w:val="00991955"/>
    <w:rsid w:val="00991D67"/>
    <w:rsid w:val="00991E76"/>
    <w:rsid w:val="00992B3C"/>
    <w:rsid w:val="009932BA"/>
    <w:rsid w:val="0099351B"/>
    <w:rsid w:val="0099385B"/>
    <w:rsid w:val="00993D32"/>
    <w:rsid w:val="009953DF"/>
    <w:rsid w:val="00995789"/>
    <w:rsid w:val="00995836"/>
    <w:rsid w:val="00995A58"/>
    <w:rsid w:val="00995C26"/>
    <w:rsid w:val="00995D10"/>
    <w:rsid w:val="00996247"/>
    <w:rsid w:val="00996592"/>
    <w:rsid w:val="00996725"/>
    <w:rsid w:val="00996CEA"/>
    <w:rsid w:val="00996E35"/>
    <w:rsid w:val="0099740E"/>
    <w:rsid w:val="00997A59"/>
    <w:rsid w:val="00997DED"/>
    <w:rsid w:val="00997EFD"/>
    <w:rsid w:val="009A0492"/>
    <w:rsid w:val="009A0662"/>
    <w:rsid w:val="009A225B"/>
    <w:rsid w:val="009A2CD7"/>
    <w:rsid w:val="009A32C4"/>
    <w:rsid w:val="009A341B"/>
    <w:rsid w:val="009A356B"/>
    <w:rsid w:val="009A39E7"/>
    <w:rsid w:val="009A421D"/>
    <w:rsid w:val="009A455B"/>
    <w:rsid w:val="009A47F0"/>
    <w:rsid w:val="009A4FDB"/>
    <w:rsid w:val="009A5440"/>
    <w:rsid w:val="009A57E4"/>
    <w:rsid w:val="009A61B0"/>
    <w:rsid w:val="009A641A"/>
    <w:rsid w:val="009A6841"/>
    <w:rsid w:val="009B04A5"/>
    <w:rsid w:val="009B0603"/>
    <w:rsid w:val="009B0BA6"/>
    <w:rsid w:val="009B128F"/>
    <w:rsid w:val="009B1338"/>
    <w:rsid w:val="009B1FDD"/>
    <w:rsid w:val="009B2099"/>
    <w:rsid w:val="009B2441"/>
    <w:rsid w:val="009B3414"/>
    <w:rsid w:val="009B3E00"/>
    <w:rsid w:val="009B3E94"/>
    <w:rsid w:val="009B4045"/>
    <w:rsid w:val="009B4144"/>
    <w:rsid w:val="009B4384"/>
    <w:rsid w:val="009B480B"/>
    <w:rsid w:val="009B4A1A"/>
    <w:rsid w:val="009B4F0F"/>
    <w:rsid w:val="009B51B7"/>
    <w:rsid w:val="009B53FD"/>
    <w:rsid w:val="009B5449"/>
    <w:rsid w:val="009B5B21"/>
    <w:rsid w:val="009B5C69"/>
    <w:rsid w:val="009B632E"/>
    <w:rsid w:val="009B67F1"/>
    <w:rsid w:val="009B6B43"/>
    <w:rsid w:val="009B6F10"/>
    <w:rsid w:val="009B79B4"/>
    <w:rsid w:val="009C0ABA"/>
    <w:rsid w:val="009C0EF5"/>
    <w:rsid w:val="009C1139"/>
    <w:rsid w:val="009C1712"/>
    <w:rsid w:val="009C1771"/>
    <w:rsid w:val="009C2799"/>
    <w:rsid w:val="009C2AE4"/>
    <w:rsid w:val="009C3D7B"/>
    <w:rsid w:val="009C46D8"/>
    <w:rsid w:val="009C4BCA"/>
    <w:rsid w:val="009C4D6F"/>
    <w:rsid w:val="009C4DE2"/>
    <w:rsid w:val="009C59F0"/>
    <w:rsid w:val="009C5B0E"/>
    <w:rsid w:val="009C5BA9"/>
    <w:rsid w:val="009C6223"/>
    <w:rsid w:val="009C684D"/>
    <w:rsid w:val="009C6A10"/>
    <w:rsid w:val="009C6A9A"/>
    <w:rsid w:val="009C6F5D"/>
    <w:rsid w:val="009D00AE"/>
    <w:rsid w:val="009D217A"/>
    <w:rsid w:val="009D2874"/>
    <w:rsid w:val="009D29D1"/>
    <w:rsid w:val="009D2E70"/>
    <w:rsid w:val="009D3086"/>
    <w:rsid w:val="009D35EB"/>
    <w:rsid w:val="009D3613"/>
    <w:rsid w:val="009D3CD9"/>
    <w:rsid w:val="009D3FC4"/>
    <w:rsid w:val="009D4925"/>
    <w:rsid w:val="009D672F"/>
    <w:rsid w:val="009D6985"/>
    <w:rsid w:val="009D6FAC"/>
    <w:rsid w:val="009D7613"/>
    <w:rsid w:val="009D77FC"/>
    <w:rsid w:val="009E0C84"/>
    <w:rsid w:val="009E1196"/>
    <w:rsid w:val="009E13EF"/>
    <w:rsid w:val="009E19A2"/>
    <w:rsid w:val="009E1F48"/>
    <w:rsid w:val="009E2508"/>
    <w:rsid w:val="009E301B"/>
    <w:rsid w:val="009E410F"/>
    <w:rsid w:val="009E41CE"/>
    <w:rsid w:val="009E4AA6"/>
    <w:rsid w:val="009E6262"/>
    <w:rsid w:val="009E7099"/>
    <w:rsid w:val="009E724C"/>
    <w:rsid w:val="009F1185"/>
    <w:rsid w:val="009F2501"/>
    <w:rsid w:val="009F2699"/>
    <w:rsid w:val="009F2A19"/>
    <w:rsid w:val="009F307A"/>
    <w:rsid w:val="009F309B"/>
    <w:rsid w:val="009F3140"/>
    <w:rsid w:val="009F34B9"/>
    <w:rsid w:val="009F37B2"/>
    <w:rsid w:val="009F37B7"/>
    <w:rsid w:val="009F4617"/>
    <w:rsid w:val="009F5170"/>
    <w:rsid w:val="009F53D5"/>
    <w:rsid w:val="009F5445"/>
    <w:rsid w:val="009F74B8"/>
    <w:rsid w:val="00A001FA"/>
    <w:rsid w:val="00A00729"/>
    <w:rsid w:val="00A008A6"/>
    <w:rsid w:val="00A00C2E"/>
    <w:rsid w:val="00A00D98"/>
    <w:rsid w:val="00A01267"/>
    <w:rsid w:val="00A01465"/>
    <w:rsid w:val="00A02994"/>
    <w:rsid w:val="00A02F7E"/>
    <w:rsid w:val="00A0306A"/>
    <w:rsid w:val="00A0315C"/>
    <w:rsid w:val="00A0320A"/>
    <w:rsid w:val="00A035CB"/>
    <w:rsid w:val="00A03F1D"/>
    <w:rsid w:val="00A042EC"/>
    <w:rsid w:val="00A04E34"/>
    <w:rsid w:val="00A04E37"/>
    <w:rsid w:val="00A05190"/>
    <w:rsid w:val="00A05B54"/>
    <w:rsid w:val="00A06234"/>
    <w:rsid w:val="00A06253"/>
    <w:rsid w:val="00A06B5C"/>
    <w:rsid w:val="00A078F2"/>
    <w:rsid w:val="00A104F0"/>
    <w:rsid w:val="00A1074F"/>
    <w:rsid w:val="00A108A8"/>
    <w:rsid w:val="00A1116B"/>
    <w:rsid w:val="00A11614"/>
    <w:rsid w:val="00A11776"/>
    <w:rsid w:val="00A11F8F"/>
    <w:rsid w:val="00A1223B"/>
    <w:rsid w:val="00A12ADA"/>
    <w:rsid w:val="00A134CB"/>
    <w:rsid w:val="00A137D1"/>
    <w:rsid w:val="00A13C18"/>
    <w:rsid w:val="00A14269"/>
    <w:rsid w:val="00A14AFA"/>
    <w:rsid w:val="00A154FF"/>
    <w:rsid w:val="00A15776"/>
    <w:rsid w:val="00A16497"/>
    <w:rsid w:val="00A172AF"/>
    <w:rsid w:val="00A17406"/>
    <w:rsid w:val="00A17975"/>
    <w:rsid w:val="00A20161"/>
    <w:rsid w:val="00A20B97"/>
    <w:rsid w:val="00A21218"/>
    <w:rsid w:val="00A21559"/>
    <w:rsid w:val="00A217A1"/>
    <w:rsid w:val="00A23B53"/>
    <w:rsid w:val="00A256AA"/>
    <w:rsid w:val="00A25796"/>
    <w:rsid w:val="00A26CA7"/>
    <w:rsid w:val="00A2740B"/>
    <w:rsid w:val="00A30FAE"/>
    <w:rsid w:val="00A31EDC"/>
    <w:rsid w:val="00A32FB6"/>
    <w:rsid w:val="00A330DE"/>
    <w:rsid w:val="00A336D0"/>
    <w:rsid w:val="00A336E5"/>
    <w:rsid w:val="00A34356"/>
    <w:rsid w:val="00A34BF7"/>
    <w:rsid w:val="00A35319"/>
    <w:rsid w:val="00A356FF"/>
    <w:rsid w:val="00A35EA4"/>
    <w:rsid w:val="00A36951"/>
    <w:rsid w:val="00A36960"/>
    <w:rsid w:val="00A4006D"/>
    <w:rsid w:val="00A4033E"/>
    <w:rsid w:val="00A40663"/>
    <w:rsid w:val="00A40987"/>
    <w:rsid w:val="00A40EF9"/>
    <w:rsid w:val="00A410CC"/>
    <w:rsid w:val="00A41484"/>
    <w:rsid w:val="00A41600"/>
    <w:rsid w:val="00A41DB1"/>
    <w:rsid w:val="00A426E2"/>
    <w:rsid w:val="00A4297C"/>
    <w:rsid w:val="00A42CFA"/>
    <w:rsid w:val="00A42FBD"/>
    <w:rsid w:val="00A433C4"/>
    <w:rsid w:val="00A435DB"/>
    <w:rsid w:val="00A44277"/>
    <w:rsid w:val="00A4433B"/>
    <w:rsid w:val="00A44880"/>
    <w:rsid w:val="00A45705"/>
    <w:rsid w:val="00A459EA"/>
    <w:rsid w:val="00A45EF4"/>
    <w:rsid w:val="00A461CC"/>
    <w:rsid w:val="00A463C5"/>
    <w:rsid w:val="00A464B4"/>
    <w:rsid w:val="00A46A45"/>
    <w:rsid w:val="00A46D55"/>
    <w:rsid w:val="00A47C62"/>
    <w:rsid w:val="00A5028E"/>
    <w:rsid w:val="00A50748"/>
    <w:rsid w:val="00A515C0"/>
    <w:rsid w:val="00A51826"/>
    <w:rsid w:val="00A518E7"/>
    <w:rsid w:val="00A51F74"/>
    <w:rsid w:val="00A520AC"/>
    <w:rsid w:val="00A523A8"/>
    <w:rsid w:val="00A52732"/>
    <w:rsid w:val="00A5439B"/>
    <w:rsid w:val="00A54C18"/>
    <w:rsid w:val="00A54D08"/>
    <w:rsid w:val="00A55F3C"/>
    <w:rsid w:val="00A57080"/>
    <w:rsid w:val="00A570AE"/>
    <w:rsid w:val="00A60A92"/>
    <w:rsid w:val="00A613EC"/>
    <w:rsid w:val="00A614E5"/>
    <w:rsid w:val="00A61896"/>
    <w:rsid w:val="00A629AC"/>
    <w:rsid w:val="00A629C7"/>
    <w:rsid w:val="00A635A7"/>
    <w:rsid w:val="00A63E6A"/>
    <w:rsid w:val="00A63EAA"/>
    <w:rsid w:val="00A65298"/>
    <w:rsid w:val="00A65335"/>
    <w:rsid w:val="00A65E55"/>
    <w:rsid w:val="00A66323"/>
    <w:rsid w:val="00A66495"/>
    <w:rsid w:val="00A6724D"/>
    <w:rsid w:val="00A67BEC"/>
    <w:rsid w:val="00A704F3"/>
    <w:rsid w:val="00A70713"/>
    <w:rsid w:val="00A70F88"/>
    <w:rsid w:val="00A710D8"/>
    <w:rsid w:val="00A711A9"/>
    <w:rsid w:val="00A71438"/>
    <w:rsid w:val="00A71CF3"/>
    <w:rsid w:val="00A71DBB"/>
    <w:rsid w:val="00A72A74"/>
    <w:rsid w:val="00A72C25"/>
    <w:rsid w:val="00A72F02"/>
    <w:rsid w:val="00A7329F"/>
    <w:rsid w:val="00A74742"/>
    <w:rsid w:val="00A75029"/>
    <w:rsid w:val="00A751B3"/>
    <w:rsid w:val="00A759EB"/>
    <w:rsid w:val="00A75DB2"/>
    <w:rsid w:val="00A765FB"/>
    <w:rsid w:val="00A76A8F"/>
    <w:rsid w:val="00A773F5"/>
    <w:rsid w:val="00A779EF"/>
    <w:rsid w:val="00A77CB7"/>
    <w:rsid w:val="00A8136A"/>
    <w:rsid w:val="00A821C8"/>
    <w:rsid w:val="00A822AE"/>
    <w:rsid w:val="00A8280B"/>
    <w:rsid w:val="00A833F8"/>
    <w:rsid w:val="00A835B4"/>
    <w:rsid w:val="00A83D6B"/>
    <w:rsid w:val="00A84696"/>
    <w:rsid w:val="00A847AB"/>
    <w:rsid w:val="00A859BF"/>
    <w:rsid w:val="00A85E5B"/>
    <w:rsid w:val="00A86940"/>
    <w:rsid w:val="00A86B00"/>
    <w:rsid w:val="00A86F04"/>
    <w:rsid w:val="00A875CA"/>
    <w:rsid w:val="00A87CF7"/>
    <w:rsid w:val="00A87F0A"/>
    <w:rsid w:val="00A87F95"/>
    <w:rsid w:val="00A904E6"/>
    <w:rsid w:val="00A904F8"/>
    <w:rsid w:val="00A90933"/>
    <w:rsid w:val="00A90A29"/>
    <w:rsid w:val="00A91517"/>
    <w:rsid w:val="00A91812"/>
    <w:rsid w:val="00A9300A"/>
    <w:rsid w:val="00A936BA"/>
    <w:rsid w:val="00A93FCD"/>
    <w:rsid w:val="00A9473C"/>
    <w:rsid w:val="00A94A23"/>
    <w:rsid w:val="00A94D65"/>
    <w:rsid w:val="00A950CF"/>
    <w:rsid w:val="00A9559C"/>
    <w:rsid w:val="00A955DC"/>
    <w:rsid w:val="00A9688C"/>
    <w:rsid w:val="00A96DBF"/>
    <w:rsid w:val="00A971B2"/>
    <w:rsid w:val="00A9770B"/>
    <w:rsid w:val="00AA24D9"/>
    <w:rsid w:val="00AA2E0F"/>
    <w:rsid w:val="00AA30AE"/>
    <w:rsid w:val="00AA3100"/>
    <w:rsid w:val="00AA3450"/>
    <w:rsid w:val="00AA34E3"/>
    <w:rsid w:val="00AA402F"/>
    <w:rsid w:val="00AA432E"/>
    <w:rsid w:val="00AA434A"/>
    <w:rsid w:val="00AA434F"/>
    <w:rsid w:val="00AA4775"/>
    <w:rsid w:val="00AA503F"/>
    <w:rsid w:val="00AA559C"/>
    <w:rsid w:val="00AA6FDC"/>
    <w:rsid w:val="00AA71A0"/>
    <w:rsid w:val="00AA7581"/>
    <w:rsid w:val="00AA7770"/>
    <w:rsid w:val="00AB0187"/>
    <w:rsid w:val="00AB06BA"/>
    <w:rsid w:val="00AB0DEA"/>
    <w:rsid w:val="00AB0EC4"/>
    <w:rsid w:val="00AB12F6"/>
    <w:rsid w:val="00AB1E40"/>
    <w:rsid w:val="00AB2028"/>
    <w:rsid w:val="00AB2153"/>
    <w:rsid w:val="00AB249D"/>
    <w:rsid w:val="00AB319F"/>
    <w:rsid w:val="00AB3830"/>
    <w:rsid w:val="00AB5193"/>
    <w:rsid w:val="00AB6618"/>
    <w:rsid w:val="00AB672C"/>
    <w:rsid w:val="00AB68E1"/>
    <w:rsid w:val="00AB6BFB"/>
    <w:rsid w:val="00AB7033"/>
    <w:rsid w:val="00AB73E6"/>
    <w:rsid w:val="00AB768F"/>
    <w:rsid w:val="00AB77F9"/>
    <w:rsid w:val="00AC0417"/>
    <w:rsid w:val="00AC0672"/>
    <w:rsid w:val="00AC08E8"/>
    <w:rsid w:val="00AC0D67"/>
    <w:rsid w:val="00AC0F18"/>
    <w:rsid w:val="00AC1406"/>
    <w:rsid w:val="00AC19A1"/>
    <w:rsid w:val="00AC1F89"/>
    <w:rsid w:val="00AC295E"/>
    <w:rsid w:val="00AC362C"/>
    <w:rsid w:val="00AC3F8F"/>
    <w:rsid w:val="00AC4171"/>
    <w:rsid w:val="00AC503E"/>
    <w:rsid w:val="00AC58E9"/>
    <w:rsid w:val="00AC79DF"/>
    <w:rsid w:val="00AC7DF1"/>
    <w:rsid w:val="00AD0301"/>
    <w:rsid w:val="00AD0855"/>
    <w:rsid w:val="00AD106A"/>
    <w:rsid w:val="00AD2444"/>
    <w:rsid w:val="00AD2F31"/>
    <w:rsid w:val="00AD3413"/>
    <w:rsid w:val="00AD3B12"/>
    <w:rsid w:val="00AD4359"/>
    <w:rsid w:val="00AD45EB"/>
    <w:rsid w:val="00AD4CE4"/>
    <w:rsid w:val="00AD620D"/>
    <w:rsid w:val="00AD6404"/>
    <w:rsid w:val="00AD656A"/>
    <w:rsid w:val="00AD6629"/>
    <w:rsid w:val="00AD7BB7"/>
    <w:rsid w:val="00AE04CC"/>
    <w:rsid w:val="00AE08EC"/>
    <w:rsid w:val="00AE0F72"/>
    <w:rsid w:val="00AE123D"/>
    <w:rsid w:val="00AE19B7"/>
    <w:rsid w:val="00AE1F8C"/>
    <w:rsid w:val="00AE2191"/>
    <w:rsid w:val="00AE2353"/>
    <w:rsid w:val="00AE3376"/>
    <w:rsid w:val="00AE3C2B"/>
    <w:rsid w:val="00AE3C7D"/>
    <w:rsid w:val="00AE3F0D"/>
    <w:rsid w:val="00AE46B3"/>
    <w:rsid w:val="00AE5657"/>
    <w:rsid w:val="00AE603D"/>
    <w:rsid w:val="00AE6F04"/>
    <w:rsid w:val="00AE7A9F"/>
    <w:rsid w:val="00AE7C34"/>
    <w:rsid w:val="00AF0135"/>
    <w:rsid w:val="00AF0665"/>
    <w:rsid w:val="00AF0A05"/>
    <w:rsid w:val="00AF0F9C"/>
    <w:rsid w:val="00AF120B"/>
    <w:rsid w:val="00AF1263"/>
    <w:rsid w:val="00AF1398"/>
    <w:rsid w:val="00AF2603"/>
    <w:rsid w:val="00AF2B44"/>
    <w:rsid w:val="00AF2BBA"/>
    <w:rsid w:val="00AF2C3D"/>
    <w:rsid w:val="00AF2FD0"/>
    <w:rsid w:val="00AF3805"/>
    <w:rsid w:val="00AF4E91"/>
    <w:rsid w:val="00AF53F6"/>
    <w:rsid w:val="00AF6009"/>
    <w:rsid w:val="00AF6499"/>
    <w:rsid w:val="00AF6A60"/>
    <w:rsid w:val="00AF6A99"/>
    <w:rsid w:val="00AF6BC8"/>
    <w:rsid w:val="00AF6E03"/>
    <w:rsid w:val="00AF7232"/>
    <w:rsid w:val="00AF7799"/>
    <w:rsid w:val="00AF79BC"/>
    <w:rsid w:val="00AF7A3A"/>
    <w:rsid w:val="00AF7C09"/>
    <w:rsid w:val="00B0012C"/>
    <w:rsid w:val="00B0018D"/>
    <w:rsid w:val="00B0057C"/>
    <w:rsid w:val="00B00CF1"/>
    <w:rsid w:val="00B00E5A"/>
    <w:rsid w:val="00B015B7"/>
    <w:rsid w:val="00B01890"/>
    <w:rsid w:val="00B01A65"/>
    <w:rsid w:val="00B01C5A"/>
    <w:rsid w:val="00B020A1"/>
    <w:rsid w:val="00B0281B"/>
    <w:rsid w:val="00B030D9"/>
    <w:rsid w:val="00B0334F"/>
    <w:rsid w:val="00B03352"/>
    <w:rsid w:val="00B033D9"/>
    <w:rsid w:val="00B03685"/>
    <w:rsid w:val="00B03713"/>
    <w:rsid w:val="00B03FA5"/>
    <w:rsid w:val="00B03FAA"/>
    <w:rsid w:val="00B0464B"/>
    <w:rsid w:val="00B04662"/>
    <w:rsid w:val="00B050D0"/>
    <w:rsid w:val="00B051DB"/>
    <w:rsid w:val="00B05AEF"/>
    <w:rsid w:val="00B05F70"/>
    <w:rsid w:val="00B060EC"/>
    <w:rsid w:val="00B06B87"/>
    <w:rsid w:val="00B06D3A"/>
    <w:rsid w:val="00B06E55"/>
    <w:rsid w:val="00B0740D"/>
    <w:rsid w:val="00B07F9A"/>
    <w:rsid w:val="00B100F8"/>
    <w:rsid w:val="00B1036E"/>
    <w:rsid w:val="00B111CC"/>
    <w:rsid w:val="00B11541"/>
    <w:rsid w:val="00B1177E"/>
    <w:rsid w:val="00B12AD7"/>
    <w:rsid w:val="00B12AFC"/>
    <w:rsid w:val="00B12FC7"/>
    <w:rsid w:val="00B141BB"/>
    <w:rsid w:val="00B14246"/>
    <w:rsid w:val="00B14900"/>
    <w:rsid w:val="00B14FF6"/>
    <w:rsid w:val="00B166F9"/>
    <w:rsid w:val="00B20619"/>
    <w:rsid w:val="00B20830"/>
    <w:rsid w:val="00B20E22"/>
    <w:rsid w:val="00B21241"/>
    <w:rsid w:val="00B216A4"/>
    <w:rsid w:val="00B21B95"/>
    <w:rsid w:val="00B22ECB"/>
    <w:rsid w:val="00B235CD"/>
    <w:rsid w:val="00B23E36"/>
    <w:rsid w:val="00B24A9C"/>
    <w:rsid w:val="00B25160"/>
    <w:rsid w:val="00B25379"/>
    <w:rsid w:val="00B25E14"/>
    <w:rsid w:val="00B26233"/>
    <w:rsid w:val="00B267A0"/>
    <w:rsid w:val="00B2698E"/>
    <w:rsid w:val="00B26A2D"/>
    <w:rsid w:val="00B26C5F"/>
    <w:rsid w:val="00B26D0C"/>
    <w:rsid w:val="00B27351"/>
    <w:rsid w:val="00B274E6"/>
    <w:rsid w:val="00B278C7"/>
    <w:rsid w:val="00B27949"/>
    <w:rsid w:val="00B27AE3"/>
    <w:rsid w:val="00B27D63"/>
    <w:rsid w:val="00B27D76"/>
    <w:rsid w:val="00B30116"/>
    <w:rsid w:val="00B30C6D"/>
    <w:rsid w:val="00B312FB"/>
    <w:rsid w:val="00B31EB2"/>
    <w:rsid w:val="00B31FFB"/>
    <w:rsid w:val="00B3220B"/>
    <w:rsid w:val="00B329BC"/>
    <w:rsid w:val="00B33BB2"/>
    <w:rsid w:val="00B33FE2"/>
    <w:rsid w:val="00B34EFA"/>
    <w:rsid w:val="00B36D6F"/>
    <w:rsid w:val="00B3704A"/>
    <w:rsid w:val="00B37D43"/>
    <w:rsid w:val="00B37D50"/>
    <w:rsid w:val="00B4003F"/>
    <w:rsid w:val="00B40282"/>
    <w:rsid w:val="00B40844"/>
    <w:rsid w:val="00B40D35"/>
    <w:rsid w:val="00B41339"/>
    <w:rsid w:val="00B41506"/>
    <w:rsid w:val="00B41636"/>
    <w:rsid w:val="00B41E91"/>
    <w:rsid w:val="00B423F2"/>
    <w:rsid w:val="00B42441"/>
    <w:rsid w:val="00B4246B"/>
    <w:rsid w:val="00B42B39"/>
    <w:rsid w:val="00B431F6"/>
    <w:rsid w:val="00B43666"/>
    <w:rsid w:val="00B43DF0"/>
    <w:rsid w:val="00B43F44"/>
    <w:rsid w:val="00B44115"/>
    <w:rsid w:val="00B44716"/>
    <w:rsid w:val="00B44BE3"/>
    <w:rsid w:val="00B44D53"/>
    <w:rsid w:val="00B450B1"/>
    <w:rsid w:val="00B45376"/>
    <w:rsid w:val="00B45839"/>
    <w:rsid w:val="00B45F3C"/>
    <w:rsid w:val="00B46E2D"/>
    <w:rsid w:val="00B4781F"/>
    <w:rsid w:val="00B47CF2"/>
    <w:rsid w:val="00B50CAB"/>
    <w:rsid w:val="00B51286"/>
    <w:rsid w:val="00B51816"/>
    <w:rsid w:val="00B51BF9"/>
    <w:rsid w:val="00B53202"/>
    <w:rsid w:val="00B53F6B"/>
    <w:rsid w:val="00B54614"/>
    <w:rsid w:val="00B546A6"/>
    <w:rsid w:val="00B549FC"/>
    <w:rsid w:val="00B551D4"/>
    <w:rsid w:val="00B55237"/>
    <w:rsid w:val="00B55C58"/>
    <w:rsid w:val="00B56D95"/>
    <w:rsid w:val="00B571D7"/>
    <w:rsid w:val="00B57708"/>
    <w:rsid w:val="00B57C0C"/>
    <w:rsid w:val="00B60B4B"/>
    <w:rsid w:val="00B61A4C"/>
    <w:rsid w:val="00B62320"/>
    <w:rsid w:val="00B62B36"/>
    <w:rsid w:val="00B6325E"/>
    <w:rsid w:val="00B633AA"/>
    <w:rsid w:val="00B633AB"/>
    <w:rsid w:val="00B63B87"/>
    <w:rsid w:val="00B63C3F"/>
    <w:rsid w:val="00B63F68"/>
    <w:rsid w:val="00B6417F"/>
    <w:rsid w:val="00B64E77"/>
    <w:rsid w:val="00B6507F"/>
    <w:rsid w:val="00B662CB"/>
    <w:rsid w:val="00B668EA"/>
    <w:rsid w:val="00B66D9B"/>
    <w:rsid w:val="00B6712B"/>
    <w:rsid w:val="00B677E3"/>
    <w:rsid w:val="00B67E4B"/>
    <w:rsid w:val="00B713FD"/>
    <w:rsid w:val="00B7275D"/>
    <w:rsid w:val="00B732B6"/>
    <w:rsid w:val="00B73431"/>
    <w:rsid w:val="00B73DE4"/>
    <w:rsid w:val="00B75723"/>
    <w:rsid w:val="00B75A9D"/>
    <w:rsid w:val="00B76BD9"/>
    <w:rsid w:val="00B76DAE"/>
    <w:rsid w:val="00B80D79"/>
    <w:rsid w:val="00B81716"/>
    <w:rsid w:val="00B81C42"/>
    <w:rsid w:val="00B825F5"/>
    <w:rsid w:val="00B82C2B"/>
    <w:rsid w:val="00B83084"/>
    <w:rsid w:val="00B83158"/>
    <w:rsid w:val="00B83415"/>
    <w:rsid w:val="00B83D76"/>
    <w:rsid w:val="00B84247"/>
    <w:rsid w:val="00B847CE"/>
    <w:rsid w:val="00B84AB3"/>
    <w:rsid w:val="00B84CBB"/>
    <w:rsid w:val="00B84DB3"/>
    <w:rsid w:val="00B85D62"/>
    <w:rsid w:val="00B864B5"/>
    <w:rsid w:val="00B86C69"/>
    <w:rsid w:val="00B86CDB"/>
    <w:rsid w:val="00B874F1"/>
    <w:rsid w:val="00B877CD"/>
    <w:rsid w:val="00B90550"/>
    <w:rsid w:val="00B905D0"/>
    <w:rsid w:val="00B90F1C"/>
    <w:rsid w:val="00B91317"/>
    <w:rsid w:val="00B919EB"/>
    <w:rsid w:val="00B91AF9"/>
    <w:rsid w:val="00B91C3F"/>
    <w:rsid w:val="00B920C0"/>
    <w:rsid w:val="00B9370D"/>
    <w:rsid w:val="00B93975"/>
    <w:rsid w:val="00B93BC5"/>
    <w:rsid w:val="00B93BEE"/>
    <w:rsid w:val="00B93C57"/>
    <w:rsid w:val="00B93C5C"/>
    <w:rsid w:val="00B93FB3"/>
    <w:rsid w:val="00B9434F"/>
    <w:rsid w:val="00B94539"/>
    <w:rsid w:val="00B94940"/>
    <w:rsid w:val="00B95036"/>
    <w:rsid w:val="00B95BC0"/>
    <w:rsid w:val="00B96E94"/>
    <w:rsid w:val="00BA01B8"/>
    <w:rsid w:val="00BA039E"/>
    <w:rsid w:val="00BA0478"/>
    <w:rsid w:val="00BA09EE"/>
    <w:rsid w:val="00BA1208"/>
    <w:rsid w:val="00BA1C01"/>
    <w:rsid w:val="00BA3373"/>
    <w:rsid w:val="00BA3554"/>
    <w:rsid w:val="00BA3DB4"/>
    <w:rsid w:val="00BA4483"/>
    <w:rsid w:val="00BA4857"/>
    <w:rsid w:val="00BA5959"/>
    <w:rsid w:val="00BA614B"/>
    <w:rsid w:val="00BA63AD"/>
    <w:rsid w:val="00BA6B7B"/>
    <w:rsid w:val="00BA6BBE"/>
    <w:rsid w:val="00BA6F0E"/>
    <w:rsid w:val="00BA7490"/>
    <w:rsid w:val="00BA7DD6"/>
    <w:rsid w:val="00BB1BAE"/>
    <w:rsid w:val="00BB2B52"/>
    <w:rsid w:val="00BB365D"/>
    <w:rsid w:val="00BB45B8"/>
    <w:rsid w:val="00BB4CDB"/>
    <w:rsid w:val="00BB5542"/>
    <w:rsid w:val="00BB6616"/>
    <w:rsid w:val="00BB695A"/>
    <w:rsid w:val="00BB6A02"/>
    <w:rsid w:val="00BB709E"/>
    <w:rsid w:val="00BB7776"/>
    <w:rsid w:val="00BB7D4E"/>
    <w:rsid w:val="00BC083E"/>
    <w:rsid w:val="00BC0AB3"/>
    <w:rsid w:val="00BC2C61"/>
    <w:rsid w:val="00BC3EAF"/>
    <w:rsid w:val="00BC481B"/>
    <w:rsid w:val="00BC618D"/>
    <w:rsid w:val="00BC6744"/>
    <w:rsid w:val="00BD0011"/>
    <w:rsid w:val="00BD0FAC"/>
    <w:rsid w:val="00BD1A9D"/>
    <w:rsid w:val="00BD240E"/>
    <w:rsid w:val="00BD2C74"/>
    <w:rsid w:val="00BD3A8D"/>
    <w:rsid w:val="00BD3BE1"/>
    <w:rsid w:val="00BD4298"/>
    <w:rsid w:val="00BD42EE"/>
    <w:rsid w:val="00BD4AA9"/>
    <w:rsid w:val="00BD50A5"/>
    <w:rsid w:val="00BD5206"/>
    <w:rsid w:val="00BD575A"/>
    <w:rsid w:val="00BD5B5D"/>
    <w:rsid w:val="00BD7056"/>
    <w:rsid w:val="00BD72C6"/>
    <w:rsid w:val="00BD7F1E"/>
    <w:rsid w:val="00BE01FD"/>
    <w:rsid w:val="00BE03BD"/>
    <w:rsid w:val="00BE0A61"/>
    <w:rsid w:val="00BE0F2E"/>
    <w:rsid w:val="00BE2380"/>
    <w:rsid w:val="00BE2C98"/>
    <w:rsid w:val="00BE305C"/>
    <w:rsid w:val="00BE309B"/>
    <w:rsid w:val="00BE3E73"/>
    <w:rsid w:val="00BE4EE8"/>
    <w:rsid w:val="00BE5031"/>
    <w:rsid w:val="00BE53E2"/>
    <w:rsid w:val="00BE55E7"/>
    <w:rsid w:val="00BE5714"/>
    <w:rsid w:val="00BE60F8"/>
    <w:rsid w:val="00BE6179"/>
    <w:rsid w:val="00BE6415"/>
    <w:rsid w:val="00BE7058"/>
    <w:rsid w:val="00BE7121"/>
    <w:rsid w:val="00BE74DC"/>
    <w:rsid w:val="00BE7832"/>
    <w:rsid w:val="00BE7937"/>
    <w:rsid w:val="00BE7957"/>
    <w:rsid w:val="00BE7AB3"/>
    <w:rsid w:val="00BE7AC5"/>
    <w:rsid w:val="00BF041A"/>
    <w:rsid w:val="00BF07E5"/>
    <w:rsid w:val="00BF0BFB"/>
    <w:rsid w:val="00BF1443"/>
    <w:rsid w:val="00BF1ABF"/>
    <w:rsid w:val="00BF22A8"/>
    <w:rsid w:val="00BF2465"/>
    <w:rsid w:val="00BF3277"/>
    <w:rsid w:val="00BF3E83"/>
    <w:rsid w:val="00BF4B60"/>
    <w:rsid w:val="00BF51A1"/>
    <w:rsid w:val="00BF5947"/>
    <w:rsid w:val="00BF5D4A"/>
    <w:rsid w:val="00BF60F6"/>
    <w:rsid w:val="00BF61EE"/>
    <w:rsid w:val="00BF73B5"/>
    <w:rsid w:val="00C002F8"/>
    <w:rsid w:val="00C00B8D"/>
    <w:rsid w:val="00C02198"/>
    <w:rsid w:val="00C0486A"/>
    <w:rsid w:val="00C048BF"/>
    <w:rsid w:val="00C04962"/>
    <w:rsid w:val="00C05169"/>
    <w:rsid w:val="00C0583E"/>
    <w:rsid w:val="00C058AA"/>
    <w:rsid w:val="00C064AD"/>
    <w:rsid w:val="00C06650"/>
    <w:rsid w:val="00C06830"/>
    <w:rsid w:val="00C06D05"/>
    <w:rsid w:val="00C06E2B"/>
    <w:rsid w:val="00C071AF"/>
    <w:rsid w:val="00C0774F"/>
    <w:rsid w:val="00C10382"/>
    <w:rsid w:val="00C10512"/>
    <w:rsid w:val="00C1143D"/>
    <w:rsid w:val="00C11B1D"/>
    <w:rsid w:val="00C11E48"/>
    <w:rsid w:val="00C13133"/>
    <w:rsid w:val="00C134E6"/>
    <w:rsid w:val="00C13648"/>
    <w:rsid w:val="00C13DCC"/>
    <w:rsid w:val="00C13E98"/>
    <w:rsid w:val="00C154CF"/>
    <w:rsid w:val="00C15F02"/>
    <w:rsid w:val="00C1678A"/>
    <w:rsid w:val="00C1720F"/>
    <w:rsid w:val="00C1728F"/>
    <w:rsid w:val="00C179D3"/>
    <w:rsid w:val="00C17DAC"/>
    <w:rsid w:val="00C17DF2"/>
    <w:rsid w:val="00C17E01"/>
    <w:rsid w:val="00C203C2"/>
    <w:rsid w:val="00C209F3"/>
    <w:rsid w:val="00C2132F"/>
    <w:rsid w:val="00C21D6C"/>
    <w:rsid w:val="00C22188"/>
    <w:rsid w:val="00C224B5"/>
    <w:rsid w:val="00C226C2"/>
    <w:rsid w:val="00C22E7F"/>
    <w:rsid w:val="00C238B1"/>
    <w:rsid w:val="00C23952"/>
    <w:rsid w:val="00C24F29"/>
    <w:rsid w:val="00C25DA2"/>
    <w:rsid w:val="00C26DFD"/>
    <w:rsid w:val="00C2760B"/>
    <w:rsid w:val="00C30063"/>
    <w:rsid w:val="00C308A1"/>
    <w:rsid w:val="00C30A6B"/>
    <w:rsid w:val="00C3361C"/>
    <w:rsid w:val="00C33B52"/>
    <w:rsid w:val="00C34183"/>
    <w:rsid w:val="00C3490A"/>
    <w:rsid w:val="00C35294"/>
    <w:rsid w:val="00C35AAC"/>
    <w:rsid w:val="00C36086"/>
    <w:rsid w:val="00C36DBB"/>
    <w:rsid w:val="00C36FEC"/>
    <w:rsid w:val="00C37689"/>
    <w:rsid w:val="00C400C3"/>
    <w:rsid w:val="00C40740"/>
    <w:rsid w:val="00C40DE5"/>
    <w:rsid w:val="00C41A3E"/>
    <w:rsid w:val="00C41F4A"/>
    <w:rsid w:val="00C42083"/>
    <w:rsid w:val="00C4225A"/>
    <w:rsid w:val="00C422E3"/>
    <w:rsid w:val="00C42705"/>
    <w:rsid w:val="00C42C2D"/>
    <w:rsid w:val="00C42C54"/>
    <w:rsid w:val="00C450C3"/>
    <w:rsid w:val="00C452AF"/>
    <w:rsid w:val="00C45714"/>
    <w:rsid w:val="00C4606D"/>
    <w:rsid w:val="00C46291"/>
    <w:rsid w:val="00C464DC"/>
    <w:rsid w:val="00C465C6"/>
    <w:rsid w:val="00C46713"/>
    <w:rsid w:val="00C46FB6"/>
    <w:rsid w:val="00C472B8"/>
    <w:rsid w:val="00C473F4"/>
    <w:rsid w:val="00C477E7"/>
    <w:rsid w:val="00C47895"/>
    <w:rsid w:val="00C47DF2"/>
    <w:rsid w:val="00C50D3C"/>
    <w:rsid w:val="00C50EBD"/>
    <w:rsid w:val="00C51434"/>
    <w:rsid w:val="00C527B5"/>
    <w:rsid w:val="00C5281F"/>
    <w:rsid w:val="00C52F06"/>
    <w:rsid w:val="00C53A41"/>
    <w:rsid w:val="00C54A22"/>
    <w:rsid w:val="00C54AD8"/>
    <w:rsid w:val="00C56B70"/>
    <w:rsid w:val="00C57608"/>
    <w:rsid w:val="00C579B4"/>
    <w:rsid w:val="00C57E22"/>
    <w:rsid w:val="00C605B5"/>
    <w:rsid w:val="00C60AB8"/>
    <w:rsid w:val="00C60B85"/>
    <w:rsid w:val="00C61EBE"/>
    <w:rsid w:val="00C61F80"/>
    <w:rsid w:val="00C62043"/>
    <w:rsid w:val="00C620ED"/>
    <w:rsid w:val="00C6279A"/>
    <w:rsid w:val="00C63382"/>
    <w:rsid w:val="00C63A39"/>
    <w:rsid w:val="00C63C2C"/>
    <w:rsid w:val="00C64FCF"/>
    <w:rsid w:val="00C65367"/>
    <w:rsid w:val="00C66015"/>
    <w:rsid w:val="00C6605A"/>
    <w:rsid w:val="00C662F4"/>
    <w:rsid w:val="00C66D85"/>
    <w:rsid w:val="00C67713"/>
    <w:rsid w:val="00C67B05"/>
    <w:rsid w:val="00C67DD9"/>
    <w:rsid w:val="00C70B90"/>
    <w:rsid w:val="00C7178A"/>
    <w:rsid w:val="00C71CA2"/>
    <w:rsid w:val="00C71F1A"/>
    <w:rsid w:val="00C723AE"/>
    <w:rsid w:val="00C72E54"/>
    <w:rsid w:val="00C740CA"/>
    <w:rsid w:val="00C74233"/>
    <w:rsid w:val="00C74933"/>
    <w:rsid w:val="00C74E27"/>
    <w:rsid w:val="00C777FD"/>
    <w:rsid w:val="00C8008D"/>
    <w:rsid w:val="00C800C2"/>
    <w:rsid w:val="00C8157E"/>
    <w:rsid w:val="00C816FD"/>
    <w:rsid w:val="00C81C13"/>
    <w:rsid w:val="00C822E4"/>
    <w:rsid w:val="00C825F6"/>
    <w:rsid w:val="00C83446"/>
    <w:rsid w:val="00C83C9A"/>
    <w:rsid w:val="00C84502"/>
    <w:rsid w:val="00C84E9A"/>
    <w:rsid w:val="00C85DAF"/>
    <w:rsid w:val="00C86761"/>
    <w:rsid w:val="00C86906"/>
    <w:rsid w:val="00C87CEE"/>
    <w:rsid w:val="00C90046"/>
    <w:rsid w:val="00C90402"/>
    <w:rsid w:val="00C9054F"/>
    <w:rsid w:val="00C92572"/>
    <w:rsid w:val="00C92C82"/>
    <w:rsid w:val="00C92C91"/>
    <w:rsid w:val="00C92DA5"/>
    <w:rsid w:val="00C92DAC"/>
    <w:rsid w:val="00C93AAE"/>
    <w:rsid w:val="00C93B31"/>
    <w:rsid w:val="00C93D53"/>
    <w:rsid w:val="00C94477"/>
    <w:rsid w:val="00C94862"/>
    <w:rsid w:val="00C95AD8"/>
    <w:rsid w:val="00C9655C"/>
    <w:rsid w:val="00C9665B"/>
    <w:rsid w:val="00C9753E"/>
    <w:rsid w:val="00C9754E"/>
    <w:rsid w:val="00C97BBF"/>
    <w:rsid w:val="00CA12DA"/>
    <w:rsid w:val="00CA19F7"/>
    <w:rsid w:val="00CA1C55"/>
    <w:rsid w:val="00CA20EA"/>
    <w:rsid w:val="00CA251C"/>
    <w:rsid w:val="00CA3817"/>
    <w:rsid w:val="00CA3948"/>
    <w:rsid w:val="00CA43DA"/>
    <w:rsid w:val="00CA50E7"/>
    <w:rsid w:val="00CA5413"/>
    <w:rsid w:val="00CA5742"/>
    <w:rsid w:val="00CA5845"/>
    <w:rsid w:val="00CA59E3"/>
    <w:rsid w:val="00CA6A0C"/>
    <w:rsid w:val="00CA6EE0"/>
    <w:rsid w:val="00CA726F"/>
    <w:rsid w:val="00CA7AE3"/>
    <w:rsid w:val="00CB1922"/>
    <w:rsid w:val="00CB1D53"/>
    <w:rsid w:val="00CB2215"/>
    <w:rsid w:val="00CB2680"/>
    <w:rsid w:val="00CB38F3"/>
    <w:rsid w:val="00CB3C52"/>
    <w:rsid w:val="00CB4081"/>
    <w:rsid w:val="00CB4737"/>
    <w:rsid w:val="00CB5675"/>
    <w:rsid w:val="00CB5DDD"/>
    <w:rsid w:val="00CB5EB3"/>
    <w:rsid w:val="00CB644A"/>
    <w:rsid w:val="00CB6E75"/>
    <w:rsid w:val="00CB71B8"/>
    <w:rsid w:val="00CB77FB"/>
    <w:rsid w:val="00CB7D95"/>
    <w:rsid w:val="00CC0269"/>
    <w:rsid w:val="00CC031D"/>
    <w:rsid w:val="00CC0888"/>
    <w:rsid w:val="00CC1271"/>
    <w:rsid w:val="00CC16A3"/>
    <w:rsid w:val="00CC1934"/>
    <w:rsid w:val="00CC20E4"/>
    <w:rsid w:val="00CC228B"/>
    <w:rsid w:val="00CC2532"/>
    <w:rsid w:val="00CC2B8B"/>
    <w:rsid w:val="00CC3C7F"/>
    <w:rsid w:val="00CC5249"/>
    <w:rsid w:val="00CC6E6B"/>
    <w:rsid w:val="00CC774E"/>
    <w:rsid w:val="00CC7A9E"/>
    <w:rsid w:val="00CC7EBF"/>
    <w:rsid w:val="00CD0292"/>
    <w:rsid w:val="00CD133E"/>
    <w:rsid w:val="00CD18AF"/>
    <w:rsid w:val="00CD19B6"/>
    <w:rsid w:val="00CD1BCC"/>
    <w:rsid w:val="00CD1D59"/>
    <w:rsid w:val="00CD2176"/>
    <w:rsid w:val="00CD2544"/>
    <w:rsid w:val="00CD2683"/>
    <w:rsid w:val="00CD27C1"/>
    <w:rsid w:val="00CD3A07"/>
    <w:rsid w:val="00CD4180"/>
    <w:rsid w:val="00CD418E"/>
    <w:rsid w:val="00CD4201"/>
    <w:rsid w:val="00CD5167"/>
    <w:rsid w:val="00CD5D3A"/>
    <w:rsid w:val="00CD5D9E"/>
    <w:rsid w:val="00CD6468"/>
    <w:rsid w:val="00CD6691"/>
    <w:rsid w:val="00CD6E62"/>
    <w:rsid w:val="00CD6FFB"/>
    <w:rsid w:val="00CD7430"/>
    <w:rsid w:val="00CE04C3"/>
    <w:rsid w:val="00CE07A0"/>
    <w:rsid w:val="00CE07DF"/>
    <w:rsid w:val="00CE136C"/>
    <w:rsid w:val="00CE1624"/>
    <w:rsid w:val="00CE1BD0"/>
    <w:rsid w:val="00CE2975"/>
    <w:rsid w:val="00CE4632"/>
    <w:rsid w:val="00CE5276"/>
    <w:rsid w:val="00CE52A5"/>
    <w:rsid w:val="00CE597B"/>
    <w:rsid w:val="00CE5AD9"/>
    <w:rsid w:val="00CE5D96"/>
    <w:rsid w:val="00CE5E96"/>
    <w:rsid w:val="00CE5FDC"/>
    <w:rsid w:val="00CE6D64"/>
    <w:rsid w:val="00CE76AD"/>
    <w:rsid w:val="00CE78F9"/>
    <w:rsid w:val="00CF02BE"/>
    <w:rsid w:val="00CF0562"/>
    <w:rsid w:val="00CF0939"/>
    <w:rsid w:val="00CF099E"/>
    <w:rsid w:val="00CF149E"/>
    <w:rsid w:val="00CF2205"/>
    <w:rsid w:val="00CF2464"/>
    <w:rsid w:val="00CF2D68"/>
    <w:rsid w:val="00CF3D0D"/>
    <w:rsid w:val="00CF3E8C"/>
    <w:rsid w:val="00CF3EBB"/>
    <w:rsid w:val="00CF41BB"/>
    <w:rsid w:val="00CF43DD"/>
    <w:rsid w:val="00CF5166"/>
    <w:rsid w:val="00CF578A"/>
    <w:rsid w:val="00CF5819"/>
    <w:rsid w:val="00CF6087"/>
    <w:rsid w:val="00CF6625"/>
    <w:rsid w:val="00CF6F50"/>
    <w:rsid w:val="00CF6FCF"/>
    <w:rsid w:val="00CF7CF6"/>
    <w:rsid w:val="00D0190E"/>
    <w:rsid w:val="00D0222B"/>
    <w:rsid w:val="00D025EC"/>
    <w:rsid w:val="00D029C2"/>
    <w:rsid w:val="00D02AC8"/>
    <w:rsid w:val="00D03948"/>
    <w:rsid w:val="00D041F3"/>
    <w:rsid w:val="00D041FE"/>
    <w:rsid w:val="00D05673"/>
    <w:rsid w:val="00D06F61"/>
    <w:rsid w:val="00D07304"/>
    <w:rsid w:val="00D07D8C"/>
    <w:rsid w:val="00D07EE5"/>
    <w:rsid w:val="00D07F52"/>
    <w:rsid w:val="00D1033A"/>
    <w:rsid w:val="00D10A9B"/>
    <w:rsid w:val="00D118AA"/>
    <w:rsid w:val="00D11A43"/>
    <w:rsid w:val="00D12676"/>
    <w:rsid w:val="00D1344F"/>
    <w:rsid w:val="00D138ED"/>
    <w:rsid w:val="00D13C94"/>
    <w:rsid w:val="00D13D1D"/>
    <w:rsid w:val="00D141DD"/>
    <w:rsid w:val="00D14AF5"/>
    <w:rsid w:val="00D15631"/>
    <w:rsid w:val="00D15F96"/>
    <w:rsid w:val="00D164FF"/>
    <w:rsid w:val="00D16872"/>
    <w:rsid w:val="00D16B89"/>
    <w:rsid w:val="00D17823"/>
    <w:rsid w:val="00D20838"/>
    <w:rsid w:val="00D2282B"/>
    <w:rsid w:val="00D2289B"/>
    <w:rsid w:val="00D228B9"/>
    <w:rsid w:val="00D237F4"/>
    <w:rsid w:val="00D2394A"/>
    <w:rsid w:val="00D23AF9"/>
    <w:rsid w:val="00D247CD"/>
    <w:rsid w:val="00D257AC"/>
    <w:rsid w:val="00D25D2E"/>
    <w:rsid w:val="00D2606A"/>
    <w:rsid w:val="00D277DF"/>
    <w:rsid w:val="00D27955"/>
    <w:rsid w:val="00D30023"/>
    <w:rsid w:val="00D30728"/>
    <w:rsid w:val="00D30C4A"/>
    <w:rsid w:val="00D312BF"/>
    <w:rsid w:val="00D31D14"/>
    <w:rsid w:val="00D32038"/>
    <w:rsid w:val="00D32492"/>
    <w:rsid w:val="00D32815"/>
    <w:rsid w:val="00D3324F"/>
    <w:rsid w:val="00D33283"/>
    <w:rsid w:val="00D33411"/>
    <w:rsid w:val="00D336F8"/>
    <w:rsid w:val="00D338EE"/>
    <w:rsid w:val="00D34952"/>
    <w:rsid w:val="00D34C53"/>
    <w:rsid w:val="00D34D25"/>
    <w:rsid w:val="00D3627A"/>
    <w:rsid w:val="00D363FA"/>
    <w:rsid w:val="00D368D2"/>
    <w:rsid w:val="00D36FB4"/>
    <w:rsid w:val="00D40111"/>
    <w:rsid w:val="00D407AE"/>
    <w:rsid w:val="00D40B02"/>
    <w:rsid w:val="00D40D9E"/>
    <w:rsid w:val="00D41AA3"/>
    <w:rsid w:val="00D41BA8"/>
    <w:rsid w:val="00D424EB"/>
    <w:rsid w:val="00D4271C"/>
    <w:rsid w:val="00D42E74"/>
    <w:rsid w:val="00D439F6"/>
    <w:rsid w:val="00D43BDA"/>
    <w:rsid w:val="00D43DF8"/>
    <w:rsid w:val="00D45BA4"/>
    <w:rsid w:val="00D460AF"/>
    <w:rsid w:val="00D46609"/>
    <w:rsid w:val="00D468A7"/>
    <w:rsid w:val="00D469AD"/>
    <w:rsid w:val="00D47666"/>
    <w:rsid w:val="00D5013D"/>
    <w:rsid w:val="00D503D1"/>
    <w:rsid w:val="00D52180"/>
    <w:rsid w:val="00D5251D"/>
    <w:rsid w:val="00D526C4"/>
    <w:rsid w:val="00D52725"/>
    <w:rsid w:val="00D52F4E"/>
    <w:rsid w:val="00D53303"/>
    <w:rsid w:val="00D53533"/>
    <w:rsid w:val="00D53A3D"/>
    <w:rsid w:val="00D53A86"/>
    <w:rsid w:val="00D542F4"/>
    <w:rsid w:val="00D54E11"/>
    <w:rsid w:val="00D55021"/>
    <w:rsid w:val="00D5541A"/>
    <w:rsid w:val="00D55CB5"/>
    <w:rsid w:val="00D55FFB"/>
    <w:rsid w:val="00D572AB"/>
    <w:rsid w:val="00D57354"/>
    <w:rsid w:val="00D57B91"/>
    <w:rsid w:val="00D57D9A"/>
    <w:rsid w:val="00D57F15"/>
    <w:rsid w:val="00D615B3"/>
    <w:rsid w:val="00D6162C"/>
    <w:rsid w:val="00D61ACD"/>
    <w:rsid w:val="00D6248A"/>
    <w:rsid w:val="00D628C6"/>
    <w:rsid w:val="00D62CC7"/>
    <w:rsid w:val="00D6345F"/>
    <w:rsid w:val="00D63977"/>
    <w:rsid w:val="00D63C1E"/>
    <w:rsid w:val="00D642B6"/>
    <w:rsid w:val="00D6437A"/>
    <w:rsid w:val="00D645F2"/>
    <w:rsid w:val="00D64623"/>
    <w:rsid w:val="00D6472F"/>
    <w:rsid w:val="00D65487"/>
    <w:rsid w:val="00D66D42"/>
    <w:rsid w:val="00D678FC"/>
    <w:rsid w:val="00D679D6"/>
    <w:rsid w:val="00D67C9C"/>
    <w:rsid w:val="00D70171"/>
    <w:rsid w:val="00D70631"/>
    <w:rsid w:val="00D70DAF"/>
    <w:rsid w:val="00D71C7F"/>
    <w:rsid w:val="00D73E65"/>
    <w:rsid w:val="00D7463E"/>
    <w:rsid w:val="00D74DB6"/>
    <w:rsid w:val="00D751C3"/>
    <w:rsid w:val="00D75AD3"/>
    <w:rsid w:val="00D75B6E"/>
    <w:rsid w:val="00D76206"/>
    <w:rsid w:val="00D7661F"/>
    <w:rsid w:val="00D7755E"/>
    <w:rsid w:val="00D77D4B"/>
    <w:rsid w:val="00D77FA6"/>
    <w:rsid w:val="00D80C8C"/>
    <w:rsid w:val="00D815B0"/>
    <w:rsid w:val="00D81700"/>
    <w:rsid w:val="00D8237F"/>
    <w:rsid w:val="00D824DF"/>
    <w:rsid w:val="00D83790"/>
    <w:rsid w:val="00D83826"/>
    <w:rsid w:val="00D838A9"/>
    <w:rsid w:val="00D83B03"/>
    <w:rsid w:val="00D8482D"/>
    <w:rsid w:val="00D84EEA"/>
    <w:rsid w:val="00D8763A"/>
    <w:rsid w:val="00D90BA4"/>
    <w:rsid w:val="00D9118F"/>
    <w:rsid w:val="00D9176B"/>
    <w:rsid w:val="00D91F1A"/>
    <w:rsid w:val="00D9279C"/>
    <w:rsid w:val="00D93148"/>
    <w:rsid w:val="00D933D2"/>
    <w:rsid w:val="00D93E6D"/>
    <w:rsid w:val="00D9439C"/>
    <w:rsid w:val="00D94516"/>
    <w:rsid w:val="00D94621"/>
    <w:rsid w:val="00D94A59"/>
    <w:rsid w:val="00D9526A"/>
    <w:rsid w:val="00D95988"/>
    <w:rsid w:val="00D96032"/>
    <w:rsid w:val="00D961F8"/>
    <w:rsid w:val="00D968E7"/>
    <w:rsid w:val="00D96CCC"/>
    <w:rsid w:val="00D970B9"/>
    <w:rsid w:val="00D977B6"/>
    <w:rsid w:val="00DA1E77"/>
    <w:rsid w:val="00DA23B6"/>
    <w:rsid w:val="00DA3410"/>
    <w:rsid w:val="00DA3F0E"/>
    <w:rsid w:val="00DA4002"/>
    <w:rsid w:val="00DA41D7"/>
    <w:rsid w:val="00DA4A68"/>
    <w:rsid w:val="00DA50A4"/>
    <w:rsid w:val="00DA5394"/>
    <w:rsid w:val="00DA55F1"/>
    <w:rsid w:val="00DA5B1F"/>
    <w:rsid w:val="00DA6F94"/>
    <w:rsid w:val="00DB14D9"/>
    <w:rsid w:val="00DB1E77"/>
    <w:rsid w:val="00DB213D"/>
    <w:rsid w:val="00DB27F0"/>
    <w:rsid w:val="00DB2A2E"/>
    <w:rsid w:val="00DB2F5A"/>
    <w:rsid w:val="00DB301B"/>
    <w:rsid w:val="00DB3461"/>
    <w:rsid w:val="00DB36FA"/>
    <w:rsid w:val="00DB3736"/>
    <w:rsid w:val="00DB3992"/>
    <w:rsid w:val="00DB3F13"/>
    <w:rsid w:val="00DB4794"/>
    <w:rsid w:val="00DB4819"/>
    <w:rsid w:val="00DB4CD5"/>
    <w:rsid w:val="00DB4DC6"/>
    <w:rsid w:val="00DB51A9"/>
    <w:rsid w:val="00DB5771"/>
    <w:rsid w:val="00DB58F1"/>
    <w:rsid w:val="00DB5AEE"/>
    <w:rsid w:val="00DB5FA0"/>
    <w:rsid w:val="00DB6132"/>
    <w:rsid w:val="00DB6155"/>
    <w:rsid w:val="00DB6A79"/>
    <w:rsid w:val="00DB6F45"/>
    <w:rsid w:val="00DB7AB9"/>
    <w:rsid w:val="00DB7D92"/>
    <w:rsid w:val="00DC00DB"/>
    <w:rsid w:val="00DC0896"/>
    <w:rsid w:val="00DC099D"/>
    <w:rsid w:val="00DC0B65"/>
    <w:rsid w:val="00DC0C91"/>
    <w:rsid w:val="00DC16CE"/>
    <w:rsid w:val="00DC2547"/>
    <w:rsid w:val="00DC2E4E"/>
    <w:rsid w:val="00DC3C7A"/>
    <w:rsid w:val="00DC5932"/>
    <w:rsid w:val="00DC5DDE"/>
    <w:rsid w:val="00DC6AF2"/>
    <w:rsid w:val="00DC6EC8"/>
    <w:rsid w:val="00DC72C1"/>
    <w:rsid w:val="00DC756F"/>
    <w:rsid w:val="00DC7BFA"/>
    <w:rsid w:val="00DD049B"/>
    <w:rsid w:val="00DD0527"/>
    <w:rsid w:val="00DD07D6"/>
    <w:rsid w:val="00DD08C3"/>
    <w:rsid w:val="00DD1302"/>
    <w:rsid w:val="00DD218B"/>
    <w:rsid w:val="00DD2F34"/>
    <w:rsid w:val="00DD32EE"/>
    <w:rsid w:val="00DD3770"/>
    <w:rsid w:val="00DD4636"/>
    <w:rsid w:val="00DD499B"/>
    <w:rsid w:val="00DD5B5A"/>
    <w:rsid w:val="00DD7DCA"/>
    <w:rsid w:val="00DE15FB"/>
    <w:rsid w:val="00DE3FB5"/>
    <w:rsid w:val="00DE46F6"/>
    <w:rsid w:val="00DE4772"/>
    <w:rsid w:val="00DE4FFD"/>
    <w:rsid w:val="00DE5166"/>
    <w:rsid w:val="00DE538A"/>
    <w:rsid w:val="00DE5EAE"/>
    <w:rsid w:val="00DE6350"/>
    <w:rsid w:val="00DE6B94"/>
    <w:rsid w:val="00DE7941"/>
    <w:rsid w:val="00DE7B9A"/>
    <w:rsid w:val="00DE7DA8"/>
    <w:rsid w:val="00DF041D"/>
    <w:rsid w:val="00DF1D39"/>
    <w:rsid w:val="00DF2B2C"/>
    <w:rsid w:val="00DF3809"/>
    <w:rsid w:val="00DF39DE"/>
    <w:rsid w:val="00DF3BD7"/>
    <w:rsid w:val="00DF3CB4"/>
    <w:rsid w:val="00DF4324"/>
    <w:rsid w:val="00DF52A2"/>
    <w:rsid w:val="00DF5BD7"/>
    <w:rsid w:val="00DF5E2B"/>
    <w:rsid w:val="00DF615B"/>
    <w:rsid w:val="00DF635F"/>
    <w:rsid w:val="00DF63DB"/>
    <w:rsid w:val="00DF64DC"/>
    <w:rsid w:val="00DF7566"/>
    <w:rsid w:val="00DF7578"/>
    <w:rsid w:val="00DF77E1"/>
    <w:rsid w:val="00DF7C04"/>
    <w:rsid w:val="00DF7C76"/>
    <w:rsid w:val="00E00108"/>
    <w:rsid w:val="00E002FE"/>
    <w:rsid w:val="00E003EC"/>
    <w:rsid w:val="00E00C66"/>
    <w:rsid w:val="00E01156"/>
    <w:rsid w:val="00E01A6D"/>
    <w:rsid w:val="00E022B0"/>
    <w:rsid w:val="00E02ECC"/>
    <w:rsid w:val="00E02F54"/>
    <w:rsid w:val="00E03218"/>
    <w:rsid w:val="00E037A3"/>
    <w:rsid w:val="00E03D26"/>
    <w:rsid w:val="00E04A99"/>
    <w:rsid w:val="00E04D8F"/>
    <w:rsid w:val="00E05A32"/>
    <w:rsid w:val="00E05ADB"/>
    <w:rsid w:val="00E05FD7"/>
    <w:rsid w:val="00E06612"/>
    <w:rsid w:val="00E06780"/>
    <w:rsid w:val="00E070F2"/>
    <w:rsid w:val="00E10849"/>
    <w:rsid w:val="00E10934"/>
    <w:rsid w:val="00E10951"/>
    <w:rsid w:val="00E11329"/>
    <w:rsid w:val="00E11453"/>
    <w:rsid w:val="00E115F6"/>
    <w:rsid w:val="00E11877"/>
    <w:rsid w:val="00E1252D"/>
    <w:rsid w:val="00E13CA2"/>
    <w:rsid w:val="00E140AD"/>
    <w:rsid w:val="00E159FC"/>
    <w:rsid w:val="00E15A03"/>
    <w:rsid w:val="00E15E7D"/>
    <w:rsid w:val="00E15FA2"/>
    <w:rsid w:val="00E16FAC"/>
    <w:rsid w:val="00E17507"/>
    <w:rsid w:val="00E17A2A"/>
    <w:rsid w:val="00E17A79"/>
    <w:rsid w:val="00E20100"/>
    <w:rsid w:val="00E204B4"/>
    <w:rsid w:val="00E20B3E"/>
    <w:rsid w:val="00E216BD"/>
    <w:rsid w:val="00E22296"/>
    <w:rsid w:val="00E2394A"/>
    <w:rsid w:val="00E23F95"/>
    <w:rsid w:val="00E24ADC"/>
    <w:rsid w:val="00E252D5"/>
    <w:rsid w:val="00E25CE1"/>
    <w:rsid w:val="00E26115"/>
    <w:rsid w:val="00E26263"/>
    <w:rsid w:val="00E2645D"/>
    <w:rsid w:val="00E26886"/>
    <w:rsid w:val="00E27742"/>
    <w:rsid w:val="00E27BB4"/>
    <w:rsid w:val="00E30330"/>
    <w:rsid w:val="00E31CA6"/>
    <w:rsid w:val="00E31DC0"/>
    <w:rsid w:val="00E32455"/>
    <w:rsid w:val="00E3259F"/>
    <w:rsid w:val="00E32C65"/>
    <w:rsid w:val="00E32D6C"/>
    <w:rsid w:val="00E3335F"/>
    <w:rsid w:val="00E338B9"/>
    <w:rsid w:val="00E34282"/>
    <w:rsid w:val="00E355BF"/>
    <w:rsid w:val="00E355CA"/>
    <w:rsid w:val="00E3573A"/>
    <w:rsid w:val="00E362E1"/>
    <w:rsid w:val="00E3669E"/>
    <w:rsid w:val="00E368F3"/>
    <w:rsid w:val="00E36D53"/>
    <w:rsid w:val="00E36D67"/>
    <w:rsid w:val="00E37D5A"/>
    <w:rsid w:val="00E37EE5"/>
    <w:rsid w:val="00E403F5"/>
    <w:rsid w:val="00E4087D"/>
    <w:rsid w:val="00E411EE"/>
    <w:rsid w:val="00E412AF"/>
    <w:rsid w:val="00E41D32"/>
    <w:rsid w:val="00E41E31"/>
    <w:rsid w:val="00E42271"/>
    <w:rsid w:val="00E42AAA"/>
    <w:rsid w:val="00E43644"/>
    <w:rsid w:val="00E438A7"/>
    <w:rsid w:val="00E43D15"/>
    <w:rsid w:val="00E449CA"/>
    <w:rsid w:val="00E44C71"/>
    <w:rsid w:val="00E4555F"/>
    <w:rsid w:val="00E45A8F"/>
    <w:rsid w:val="00E46059"/>
    <w:rsid w:val="00E460B8"/>
    <w:rsid w:val="00E471DE"/>
    <w:rsid w:val="00E473A7"/>
    <w:rsid w:val="00E4748E"/>
    <w:rsid w:val="00E47C9D"/>
    <w:rsid w:val="00E513B5"/>
    <w:rsid w:val="00E51E26"/>
    <w:rsid w:val="00E52547"/>
    <w:rsid w:val="00E526AA"/>
    <w:rsid w:val="00E528B7"/>
    <w:rsid w:val="00E53779"/>
    <w:rsid w:val="00E537B7"/>
    <w:rsid w:val="00E554A9"/>
    <w:rsid w:val="00E55D0D"/>
    <w:rsid w:val="00E56539"/>
    <w:rsid w:val="00E56595"/>
    <w:rsid w:val="00E566A6"/>
    <w:rsid w:val="00E56C35"/>
    <w:rsid w:val="00E57EAE"/>
    <w:rsid w:val="00E60EC4"/>
    <w:rsid w:val="00E621A2"/>
    <w:rsid w:val="00E62D92"/>
    <w:rsid w:val="00E631F1"/>
    <w:rsid w:val="00E63A20"/>
    <w:rsid w:val="00E646ED"/>
    <w:rsid w:val="00E656C7"/>
    <w:rsid w:val="00E65C9C"/>
    <w:rsid w:val="00E67590"/>
    <w:rsid w:val="00E67598"/>
    <w:rsid w:val="00E67CC1"/>
    <w:rsid w:val="00E707DA"/>
    <w:rsid w:val="00E70BA6"/>
    <w:rsid w:val="00E72989"/>
    <w:rsid w:val="00E72BB3"/>
    <w:rsid w:val="00E73445"/>
    <w:rsid w:val="00E73539"/>
    <w:rsid w:val="00E7380F"/>
    <w:rsid w:val="00E73D04"/>
    <w:rsid w:val="00E745A8"/>
    <w:rsid w:val="00E74707"/>
    <w:rsid w:val="00E750C1"/>
    <w:rsid w:val="00E752C0"/>
    <w:rsid w:val="00E772A8"/>
    <w:rsid w:val="00E77489"/>
    <w:rsid w:val="00E77B28"/>
    <w:rsid w:val="00E80A2E"/>
    <w:rsid w:val="00E8177E"/>
    <w:rsid w:val="00E81D08"/>
    <w:rsid w:val="00E8213F"/>
    <w:rsid w:val="00E82208"/>
    <w:rsid w:val="00E8280B"/>
    <w:rsid w:val="00E82A79"/>
    <w:rsid w:val="00E830BC"/>
    <w:rsid w:val="00E84AB4"/>
    <w:rsid w:val="00E84E29"/>
    <w:rsid w:val="00E85354"/>
    <w:rsid w:val="00E877FC"/>
    <w:rsid w:val="00E90414"/>
    <w:rsid w:val="00E9089C"/>
    <w:rsid w:val="00E913BD"/>
    <w:rsid w:val="00E914F5"/>
    <w:rsid w:val="00E92116"/>
    <w:rsid w:val="00E92171"/>
    <w:rsid w:val="00E924CD"/>
    <w:rsid w:val="00E92A71"/>
    <w:rsid w:val="00E92B18"/>
    <w:rsid w:val="00E92B38"/>
    <w:rsid w:val="00E93B0F"/>
    <w:rsid w:val="00E93DCD"/>
    <w:rsid w:val="00E93E4C"/>
    <w:rsid w:val="00E93FF0"/>
    <w:rsid w:val="00E9467A"/>
    <w:rsid w:val="00E94E48"/>
    <w:rsid w:val="00E9521C"/>
    <w:rsid w:val="00E96FAA"/>
    <w:rsid w:val="00E97853"/>
    <w:rsid w:val="00E97952"/>
    <w:rsid w:val="00EA000A"/>
    <w:rsid w:val="00EA0660"/>
    <w:rsid w:val="00EA0A69"/>
    <w:rsid w:val="00EA15E7"/>
    <w:rsid w:val="00EA1606"/>
    <w:rsid w:val="00EA1D30"/>
    <w:rsid w:val="00EA1DEA"/>
    <w:rsid w:val="00EA3D36"/>
    <w:rsid w:val="00EA4430"/>
    <w:rsid w:val="00EA45C9"/>
    <w:rsid w:val="00EA4E05"/>
    <w:rsid w:val="00EA52DF"/>
    <w:rsid w:val="00EA627D"/>
    <w:rsid w:val="00EA66CA"/>
    <w:rsid w:val="00EA6990"/>
    <w:rsid w:val="00EA750F"/>
    <w:rsid w:val="00EA79FE"/>
    <w:rsid w:val="00EB0386"/>
    <w:rsid w:val="00EB0712"/>
    <w:rsid w:val="00EB1297"/>
    <w:rsid w:val="00EB15FB"/>
    <w:rsid w:val="00EB1BE0"/>
    <w:rsid w:val="00EB1FE6"/>
    <w:rsid w:val="00EB23F7"/>
    <w:rsid w:val="00EB28A8"/>
    <w:rsid w:val="00EB2CDA"/>
    <w:rsid w:val="00EB3C60"/>
    <w:rsid w:val="00EB3FFA"/>
    <w:rsid w:val="00EB4543"/>
    <w:rsid w:val="00EB45C9"/>
    <w:rsid w:val="00EB470E"/>
    <w:rsid w:val="00EB51EA"/>
    <w:rsid w:val="00EB59B6"/>
    <w:rsid w:val="00EB59CD"/>
    <w:rsid w:val="00EB5A60"/>
    <w:rsid w:val="00EB65F0"/>
    <w:rsid w:val="00EB6D37"/>
    <w:rsid w:val="00EC03D4"/>
    <w:rsid w:val="00EC1935"/>
    <w:rsid w:val="00EC1E52"/>
    <w:rsid w:val="00EC367F"/>
    <w:rsid w:val="00EC4ACF"/>
    <w:rsid w:val="00EC4CC9"/>
    <w:rsid w:val="00EC4DE8"/>
    <w:rsid w:val="00EC606E"/>
    <w:rsid w:val="00EC65BB"/>
    <w:rsid w:val="00EC6717"/>
    <w:rsid w:val="00EC6A90"/>
    <w:rsid w:val="00EC6EB5"/>
    <w:rsid w:val="00EC6FB0"/>
    <w:rsid w:val="00EC716A"/>
    <w:rsid w:val="00EC721A"/>
    <w:rsid w:val="00EC7E0D"/>
    <w:rsid w:val="00ED0FC1"/>
    <w:rsid w:val="00ED1DA9"/>
    <w:rsid w:val="00ED1E5C"/>
    <w:rsid w:val="00ED1F38"/>
    <w:rsid w:val="00ED22DE"/>
    <w:rsid w:val="00ED31EE"/>
    <w:rsid w:val="00ED32F7"/>
    <w:rsid w:val="00ED34A1"/>
    <w:rsid w:val="00ED35A8"/>
    <w:rsid w:val="00ED3853"/>
    <w:rsid w:val="00ED3904"/>
    <w:rsid w:val="00ED3C14"/>
    <w:rsid w:val="00ED3F4F"/>
    <w:rsid w:val="00ED40F1"/>
    <w:rsid w:val="00ED43FA"/>
    <w:rsid w:val="00ED441E"/>
    <w:rsid w:val="00ED54B4"/>
    <w:rsid w:val="00ED5947"/>
    <w:rsid w:val="00ED6DB9"/>
    <w:rsid w:val="00ED6FC4"/>
    <w:rsid w:val="00EE03FE"/>
    <w:rsid w:val="00EE0A7C"/>
    <w:rsid w:val="00EE0D8D"/>
    <w:rsid w:val="00EE12C0"/>
    <w:rsid w:val="00EE1594"/>
    <w:rsid w:val="00EE1962"/>
    <w:rsid w:val="00EE2530"/>
    <w:rsid w:val="00EE297E"/>
    <w:rsid w:val="00EE2CA1"/>
    <w:rsid w:val="00EE3EA7"/>
    <w:rsid w:val="00EE4135"/>
    <w:rsid w:val="00EE494B"/>
    <w:rsid w:val="00EE4C69"/>
    <w:rsid w:val="00EE4E40"/>
    <w:rsid w:val="00EE6080"/>
    <w:rsid w:val="00EE63C9"/>
    <w:rsid w:val="00EE7791"/>
    <w:rsid w:val="00EE78CE"/>
    <w:rsid w:val="00EE7A2B"/>
    <w:rsid w:val="00EE7D5F"/>
    <w:rsid w:val="00EE7E04"/>
    <w:rsid w:val="00EE7E22"/>
    <w:rsid w:val="00EF0E09"/>
    <w:rsid w:val="00EF0E61"/>
    <w:rsid w:val="00EF10E9"/>
    <w:rsid w:val="00EF11A1"/>
    <w:rsid w:val="00EF1230"/>
    <w:rsid w:val="00EF1576"/>
    <w:rsid w:val="00EF1A37"/>
    <w:rsid w:val="00EF1E63"/>
    <w:rsid w:val="00EF1EE6"/>
    <w:rsid w:val="00EF251E"/>
    <w:rsid w:val="00EF2CDB"/>
    <w:rsid w:val="00EF2FCC"/>
    <w:rsid w:val="00EF3033"/>
    <w:rsid w:val="00EF3927"/>
    <w:rsid w:val="00EF3B5A"/>
    <w:rsid w:val="00EF3E37"/>
    <w:rsid w:val="00EF3F31"/>
    <w:rsid w:val="00EF45F4"/>
    <w:rsid w:val="00EF4AB7"/>
    <w:rsid w:val="00EF57C3"/>
    <w:rsid w:val="00EF5E75"/>
    <w:rsid w:val="00EF6399"/>
    <w:rsid w:val="00EF6A48"/>
    <w:rsid w:val="00EF6BCD"/>
    <w:rsid w:val="00F00032"/>
    <w:rsid w:val="00F00648"/>
    <w:rsid w:val="00F016AB"/>
    <w:rsid w:val="00F01E55"/>
    <w:rsid w:val="00F032C3"/>
    <w:rsid w:val="00F03390"/>
    <w:rsid w:val="00F03EBF"/>
    <w:rsid w:val="00F03FC8"/>
    <w:rsid w:val="00F04898"/>
    <w:rsid w:val="00F07DD6"/>
    <w:rsid w:val="00F07ED6"/>
    <w:rsid w:val="00F101CE"/>
    <w:rsid w:val="00F10313"/>
    <w:rsid w:val="00F1077C"/>
    <w:rsid w:val="00F10B84"/>
    <w:rsid w:val="00F10BF5"/>
    <w:rsid w:val="00F116CB"/>
    <w:rsid w:val="00F11E87"/>
    <w:rsid w:val="00F128DF"/>
    <w:rsid w:val="00F12E32"/>
    <w:rsid w:val="00F12FF0"/>
    <w:rsid w:val="00F14024"/>
    <w:rsid w:val="00F14B5F"/>
    <w:rsid w:val="00F14BEF"/>
    <w:rsid w:val="00F14D91"/>
    <w:rsid w:val="00F153FA"/>
    <w:rsid w:val="00F15827"/>
    <w:rsid w:val="00F15F72"/>
    <w:rsid w:val="00F1609E"/>
    <w:rsid w:val="00F17569"/>
    <w:rsid w:val="00F177DA"/>
    <w:rsid w:val="00F17B48"/>
    <w:rsid w:val="00F17BC5"/>
    <w:rsid w:val="00F17BCE"/>
    <w:rsid w:val="00F17CE9"/>
    <w:rsid w:val="00F2010C"/>
    <w:rsid w:val="00F205B8"/>
    <w:rsid w:val="00F20C41"/>
    <w:rsid w:val="00F20E43"/>
    <w:rsid w:val="00F2224E"/>
    <w:rsid w:val="00F22F73"/>
    <w:rsid w:val="00F22F8A"/>
    <w:rsid w:val="00F23BA1"/>
    <w:rsid w:val="00F25085"/>
    <w:rsid w:val="00F250E6"/>
    <w:rsid w:val="00F25907"/>
    <w:rsid w:val="00F25AEA"/>
    <w:rsid w:val="00F25FA8"/>
    <w:rsid w:val="00F2722B"/>
    <w:rsid w:val="00F2787E"/>
    <w:rsid w:val="00F27935"/>
    <w:rsid w:val="00F27AA5"/>
    <w:rsid w:val="00F30B6B"/>
    <w:rsid w:val="00F30BC0"/>
    <w:rsid w:val="00F31705"/>
    <w:rsid w:val="00F31ACA"/>
    <w:rsid w:val="00F321AE"/>
    <w:rsid w:val="00F3225F"/>
    <w:rsid w:val="00F329CA"/>
    <w:rsid w:val="00F32B43"/>
    <w:rsid w:val="00F332BB"/>
    <w:rsid w:val="00F33C7B"/>
    <w:rsid w:val="00F34469"/>
    <w:rsid w:val="00F350FA"/>
    <w:rsid w:val="00F356C0"/>
    <w:rsid w:val="00F357F8"/>
    <w:rsid w:val="00F35918"/>
    <w:rsid w:val="00F36ABD"/>
    <w:rsid w:val="00F36BB2"/>
    <w:rsid w:val="00F37024"/>
    <w:rsid w:val="00F3724A"/>
    <w:rsid w:val="00F37B45"/>
    <w:rsid w:val="00F40111"/>
    <w:rsid w:val="00F4088F"/>
    <w:rsid w:val="00F413FE"/>
    <w:rsid w:val="00F41485"/>
    <w:rsid w:val="00F41EDC"/>
    <w:rsid w:val="00F42418"/>
    <w:rsid w:val="00F42E8B"/>
    <w:rsid w:val="00F438D9"/>
    <w:rsid w:val="00F43FEE"/>
    <w:rsid w:val="00F443A3"/>
    <w:rsid w:val="00F44930"/>
    <w:rsid w:val="00F45369"/>
    <w:rsid w:val="00F455C9"/>
    <w:rsid w:val="00F459DE"/>
    <w:rsid w:val="00F47516"/>
    <w:rsid w:val="00F475A0"/>
    <w:rsid w:val="00F4792F"/>
    <w:rsid w:val="00F512AC"/>
    <w:rsid w:val="00F517EA"/>
    <w:rsid w:val="00F52EFA"/>
    <w:rsid w:val="00F530F4"/>
    <w:rsid w:val="00F53894"/>
    <w:rsid w:val="00F55655"/>
    <w:rsid w:val="00F55C43"/>
    <w:rsid w:val="00F5639A"/>
    <w:rsid w:val="00F57275"/>
    <w:rsid w:val="00F602EC"/>
    <w:rsid w:val="00F60952"/>
    <w:rsid w:val="00F60A11"/>
    <w:rsid w:val="00F61606"/>
    <w:rsid w:val="00F61841"/>
    <w:rsid w:val="00F61A2C"/>
    <w:rsid w:val="00F61C59"/>
    <w:rsid w:val="00F61D3E"/>
    <w:rsid w:val="00F61FB5"/>
    <w:rsid w:val="00F62CC7"/>
    <w:rsid w:val="00F62D9C"/>
    <w:rsid w:val="00F631A3"/>
    <w:rsid w:val="00F63D4C"/>
    <w:rsid w:val="00F63FDE"/>
    <w:rsid w:val="00F6427C"/>
    <w:rsid w:val="00F64D3C"/>
    <w:rsid w:val="00F64D41"/>
    <w:rsid w:val="00F6551F"/>
    <w:rsid w:val="00F65DCF"/>
    <w:rsid w:val="00F670D9"/>
    <w:rsid w:val="00F67245"/>
    <w:rsid w:val="00F67575"/>
    <w:rsid w:val="00F67975"/>
    <w:rsid w:val="00F67E41"/>
    <w:rsid w:val="00F7015E"/>
    <w:rsid w:val="00F701C4"/>
    <w:rsid w:val="00F7027F"/>
    <w:rsid w:val="00F70396"/>
    <w:rsid w:val="00F70E36"/>
    <w:rsid w:val="00F71EE0"/>
    <w:rsid w:val="00F723DB"/>
    <w:rsid w:val="00F72544"/>
    <w:rsid w:val="00F72578"/>
    <w:rsid w:val="00F72C18"/>
    <w:rsid w:val="00F734A5"/>
    <w:rsid w:val="00F73A9B"/>
    <w:rsid w:val="00F7401C"/>
    <w:rsid w:val="00F743D2"/>
    <w:rsid w:val="00F749A4"/>
    <w:rsid w:val="00F7503F"/>
    <w:rsid w:val="00F75A22"/>
    <w:rsid w:val="00F75CB8"/>
    <w:rsid w:val="00F76087"/>
    <w:rsid w:val="00F76594"/>
    <w:rsid w:val="00F76F9E"/>
    <w:rsid w:val="00F777D0"/>
    <w:rsid w:val="00F77E96"/>
    <w:rsid w:val="00F80CDE"/>
    <w:rsid w:val="00F811EC"/>
    <w:rsid w:val="00F81295"/>
    <w:rsid w:val="00F821C8"/>
    <w:rsid w:val="00F82E5E"/>
    <w:rsid w:val="00F845A0"/>
    <w:rsid w:val="00F84DEE"/>
    <w:rsid w:val="00F84E03"/>
    <w:rsid w:val="00F84E71"/>
    <w:rsid w:val="00F863C0"/>
    <w:rsid w:val="00F86E63"/>
    <w:rsid w:val="00F90009"/>
    <w:rsid w:val="00F91462"/>
    <w:rsid w:val="00F91D1A"/>
    <w:rsid w:val="00F91E5E"/>
    <w:rsid w:val="00F93191"/>
    <w:rsid w:val="00F93252"/>
    <w:rsid w:val="00F93374"/>
    <w:rsid w:val="00F93FD7"/>
    <w:rsid w:val="00F9446C"/>
    <w:rsid w:val="00F94B10"/>
    <w:rsid w:val="00F94BE2"/>
    <w:rsid w:val="00F957D1"/>
    <w:rsid w:val="00F95FFC"/>
    <w:rsid w:val="00FA0874"/>
    <w:rsid w:val="00FA0CA5"/>
    <w:rsid w:val="00FA0FAF"/>
    <w:rsid w:val="00FA1578"/>
    <w:rsid w:val="00FA16FE"/>
    <w:rsid w:val="00FA1871"/>
    <w:rsid w:val="00FA1A93"/>
    <w:rsid w:val="00FA1DBF"/>
    <w:rsid w:val="00FA2310"/>
    <w:rsid w:val="00FA2CA3"/>
    <w:rsid w:val="00FA36FD"/>
    <w:rsid w:val="00FA3DCB"/>
    <w:rsid w:val="00FA419B"/>
    <w:rsid w:val="00FA5598"/>
    <w:rsid w:val="00FA5AAD"/>
    <w:rsid w:val="00FA5B63"/>
    <w:rsid w:val="00FA6230"/>
    <w:rsid w:val="00FA632D"/>
    <w:rsid w:val="00FA67BD"/>
    <w:rsid w:val="00FA6CCA"/>
    <w:rsid w:val="00FA6D21"/>
    <w:rsid w:val="00FA711D"/>
    <w:rsid w:val="00FA7243"/>
    <w:rsid w:val="00FA7B6D"/>
    <w:rsid w:val="00FB00C2"/>
    <w:rsid w:val="00FB0117"/>
    <w:rsid w:val="00FB04A1"/>
    <w:rsid w:val="00FB0E0C"/>
    <w:rsid w:val="00FB1F25"/>
    <w:rsid w:val="00FB1F9F"/>
    <w:rsid w:val="00FB4BB0"/>
    <w:rsid w:val="00FB5584"/>
    <w:rsid w:val="00FB5FEB"/>
    <w:rsid w:val="00FB640D"/>
    <w:rsid w:val="00FB6688"/>
    <w:rsid w:val="00FB7AD2"/>
    <w:rsid w:val="00FB7F04"/>
    <w:rsid w:val="00FC03A4"/>
    <w:rsid w:val="00FC08AA"/>
    <w:rsid w:val="00FC0CBC"/>
    <w:rsid w:val="00FC1239"/>
    <w:rsid w:val="00FC14CE"/>
    <w:rsid w:val="00FC1C63"/>
    <w:rsid w:val="00FC1C77"/>
    <w:rsid w:val="00FC23A5"/>
    <w:rsid w:val="00FC3671"/>
    <w:rsid w:val="00FC3746"/>
    <w:rsid w:val="00FC37BB"/>
    <w:rsid w:val="00FC3839"/>
    <w:rsid w:val="00FC3BA6"/>
    <w:rsid w:val="00FC3EB5"/>
    <w:rsid w:val="00FC3F81"/>
    <w:rsid w:val="00FC411A"/>
    <w:rsid w:val="00FC4B49"/>
    <w:rsid w:val="00FC4CC0"/>
    <w:rsid w:val="00FC539F"/>
    <w:rsid w:val="00FC5E3C"/>
    <w:rsid w:val="00FC5E42"/>
    <w:rsid w:val="00FC6086"/>
    <w:rsid w:val="00FC609F"/>
    <w:rsid w:val="00FC61C1"/>
    <w:rsid w:val="00FC687D"/>
    <w:rsid w:val="00FC6A73"/>
    <w:rsid w:val="00FC73A9"/>
    <w:rsid w:val="00FC7EAA"/>
    <w:rsid w:val="00FD0172"/>
    <w:rsid w:val="00FD0932"/>
    <w:rsid w:val="00FD0ACE"/>
    <w:rsid w:val="00FD0C9C"/>
    <w:rsid w:val="00FD117A"/>
    <w:rsid w:val="00FD2D2C"/>
    <w:rsid w:val="00FD37E9"/>
    <w:rsid w:val="00FD3826"/>
    <w:rsid w:val="00FD513D"/>
    <w:rsid w:val="00FD5172"/>
    <w:rsid w:val="00FD5DBF"/>
    <w:rsid w:val="00FD6A4F"/>
    <w:rsid w:val="00FD78B9"/>
    <w:rsid w:val="00FD7D64"/>
    <w:rsid w:val="00FD7F17"/>
    <w:rsid w:val="00FE09DA"/>
    <w:rsid w:val="00FE0F85"/>
    <w:rsid w:val="00FE0FD8"/>
    <w:rsid w:val="00FE23AC"/>
    <w:rsid w:val="00FE3034"/>
    <w:rsid w:val="00FE3E22"/>
    <w:rsid w:val="00FE3FCA"/>
    <w:rsid w:val="00FE49A2"/>
    <w:rsid w:val="00FE67F7"/>
    <w:rsid w:val="00FE78F7"/>
    <w:rsid w:val="00FF05BF"/>
    <w:rsid w:val="00FF0787"/>
    <w:rsid w:val="00FF0A36"/>
    <w:rsid w:val="00FF14FF"/>
    <w:rsid w:val="00FF2699"/>
    <w:rsid w:val="00FF27CA"/>
    <w:rsid w:val="00FF31EC"/>
    <w:rsid w:val="00FF3955"/>
    <w:rsid w:val="00FF4024"/>
    <w:rsid w:val="00FF41E1"/>
    <w:rsid w:val="00FF55CB"/>
    <w:rsid w:val="00FF59DC"/>
    <w:rsid w:val="00FF6B13"/>
    <w:rsid w:val="00FF7268"/>
    <w:rsid w:val="00FF742F"/>
    <w:rsid w:val="00FF761D"/>
    <w:rsid w:val="00FF76BB"/>
    <w:rsid w:val="00FF7F7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D307CEA"/>
  <w15:docId w15:val="{7B1EDB97-B43B-4BAA-9E4C-80C32D648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4"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A37"/>
    <w:pPr>
      <w:spacing w:after="200" w:line="276" w:lineRule="auto"/>
    </w:pPr>
    <w:rPr>
      <w:rFonts w:ascii="Calibri" w:eastAsia="Calibri" w:hAnsi="Calibri" w:cs="Times New Roman"/>
    </w:rPr>
  </w:style>
  <w:style w:type="paragraph" w:styleId="Ttulo1">
    <w:name w:val="heading 1"/>
    <w:basedOn w:val="wText"/>
    <w:next w:val="Normal"/>
    <w:link w:val="Ttulo1Car"/>
    <w:uiPriority w:val="9"/>
    <w:qFormat/>
    <w:rsid w:val="004A5E84"/>
    <w:pPr>
      <w:spacing w:after="0"/>
      <w:ind w:left="432" w:hanging="432"/>
      <w:contextualSpacing/>
      <w:outlineLvl w:val="0"/>
    </w:pPr>
    <w:rPr>
      <w:rFonts w:ascii="ITC Avant Garde" w:hAnsi="ITC Avant Garde" w:cs="Arial"/>
      <w:b/>
    </w:rPr>
  </w:style>
  <w:style w:type="paragraph" w:styleId="Ttulo2">
    <w:name w:val="heading 2"/>
    <w:basedOn w:val="Prrafodelista"/>
    <w:next w:val="Normal"/>
    <w:link w:val="Ttulo2Car"/>
    <w:uiPriority w:val="9"/>
    <w:unhideWhenUsed/>
    <w:qFormat/>
    <w:rsid w:val="004A5E84"/>
    <w:pPr>
      <w:ind w:left="576" w:hanging="576"/>
      <w:contextualSpacing/>
      <w:jc w:val="both"/>
      <w:outlineLvl w:val="1"/>
    </w:pPr>
    <w:rPr>
      <w:rFonts w:ascii="ITC Avant Garde" w:hAnsi="ITC Avant Garde" w:cs="Arial"/>
      <w:b/>
      <w:sz w:val="22"/>
      <w:szCs w:val="22"/>
    </w:rPr>
  </w:style>
  <w:style w:type="paragraph" w:styleId="Ttulo3">
    <w:name w:val="heading 3"/>
    <w:basedOn w:val="Normal"/>
    <w:next w:val="Normal"/>
    <w:link w:val="Ttulo3Car"/>
    <w:uiPriority w:val="9"/>
    <w:unhideWhenUsed/>
    <w:qFormat/>
    <w:rsid w:val="00EF1A37"/>
    <w:pPr>
      <w:keepNext/>
      <w:keepLines/>
      <w:spacing w:before="40" w:after="0" w:line="259" w:lineRule="auto"/>
      <w:ind w:left="720" w:hanging="720"/>
      <w:jc w:val="center"/>
      <w:outlineLvl w:val="2"/>
    </w:pPr>
    <w:rPr>
      <w:rFonts w:ascii="ITC Avant Garde" w:eastAsiaTheme="majorEastAsia" w:hAnsi="ITC Avant Garde" w:cstheme="majorBidi"/>
      <w:b/>
      <w:color w:val="000000" w:themeColor="text1"/>
      <w:szCs w:val="24"/>
    </w:rPr>
  </w:style>
  <w:style w:type="paragraph" w:styleId="Ttulo4">
    <w:name w:val="heading 4"/>
    <w:basedOn w:val="Normal"/>
    <w:next w:val="Normal"/>
    <w:link w:val="Ttulo4Car"/>
    <w:uiPriority w:val="9"/>
    <w:unhideWhenUsed/>
    <w:qFormat/>
    <w:rsid w:val="00EF1A37"/>
    <w:pPr>
      <w:keepNext/>
      <w:keepLines/>
      <w:spacing w:before="40" w:after="0" w:line="259" w:lineRule="auto"/>
      <w:ind w:left="864" w:hanging="864"/>
      <w:jc w:val="both"/>
      <w:outlineLvl w:val="3"/>
    </w:pPr>
    <w:rPr>
      <w:rFonts w:ascii="ITC Avant Garde" w:eastAsiaTheme="majorEastAsia" w:hAnsi="ITC Avant Garde" w:cstheme="majorBidi"/>
      <w:b/>
      <w:iCs/>
      <w:color w:val="000000" w:themeColor="text1"/>
    </w:rPr>
  </w:style>
  <w:style w:type="paragraph" w:styleId="Ttulo5">
    <w:name w:val="heading 5"/>
    <w:basedOn w:val="Normal"/>
    <w:next w:val="Normal"/>
    <w:link w:val="Ttulo5Car"/>
    <w:uiPriority w:val="9"/>
    <w:unhideWhenUsed/>
    <w:qFormat/>
    <w:rsid w:val="00EF1A37"/>
    <w:pPr>
      <w:keepNext/>
      <w:keepLines/>
      <w:spacing w:before="40" w:after="0" w:line="259" w:lineRule="auto"/>
      <w:ind w:left="1008" w:hanging="1008"/>
      <w:outlineLvl w:val="4"/>
    </w:pPr>
    <w:rPr>
      <w:rFonts w:ascii="ITC Avant Garde" w:eastAsiaTheme="majorEastAsia" w:hAnsi="ITC Avant Garde" w:cstheme="majorBidi"/>
      <w:b/>
      <w:color w:val="000000" w:themeColor="text1"/>
    </w:rPr>
  </w:style>
  <w:style w:type="paragraph" w:styleId="Ttulo6">
    <w:name w:val="heading 6"/>
    <w:basedOn w:val="Normal"/>
    <w:next w:val="Normal"/>
    <w:link w:val="Ttulo6Car"/>
    <w:uiPriority w:val="9"/>
    <w:unhideWhenUsed/>
    <w:qFormat/>
    <w:rsid w:val="00AB3830"/>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AB3830"/>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nhideWhenUsed/>
    <w:qFormat/>
    <w:rsid w:val="00AB3830"/>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AB3830"/>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1A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1A37"/>
    <w:rPr>
      <w:rFonts w:ascii="Calibri" w:eastAsia="Calibri" w:hAnsi="Calibri" w:cs="Times New Roman"/>
    </w:rPr>
  </w:style>
  <w:style w:type="paragraph" w:styleId="Piedepgina">
    <w:name w:val="footer"/>
    <w:basedOn w:val="Normal"/>
    <w:link w:val="PiedepginaCar"/>
    <w:uiPriority w:val="99"/>
    <w:unhideWhenUsed/>
    <w:rsid w:val="00EF1A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1A37"/>
    <w:rPr>
      <w:rFonts w:ascii="Calibri" w:eastAsia="Calibri" w:hAnsi="Calibri" w:cs="Times New Roman"/>
    </w:rPr>
  </w:style>
  <w:style w:type="paragraph" w:customStyle="1" w:styleId="Default">
    <w:name w:val="Default"/>
    <w:link w:val="DefaultCar"/>
    <w:rsid w:val="00EF1A37"/>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Prrafodelista">
    <w:name w:val="List Paragraph"/>
    <w:aliases w:val="4 Viñ 1nivel,Numeración 1,Cuadrícula media 1 - Énfasis 21,Listas,lp1"/>
    <w:basedOn w:val="Normal"/>
    <w:link w:val="PrrafodelistaCar"/>
    <w:uiPriority w:val="34"/>
    <w:qFormat/>
    <w:rsid w:val="00EF1A37"/>
    <w:pPr>
      <w:spacing w:after="0" w:line="240" w:lineRule="auto"/>
      <w:ind w:left="708"/>
    </w:pPr>
    <w:rPr>
      <w:rFonts w:ascii="Arial" w:eastAsia="Times New Roman" w:hAnsi="Arial"/>
      <w:sz w:val="24"/>
      <w:szCs w:val="20"/>
    </w:rPr>
  </w:style>
  <w:style w:type="character" w:customStyle="1" w:styleId="PrrafodelistaCar">
    <w:name w:val="Párrafo de lista Car"/>
    <w:aliases w:val="4 Viñ 1nivel Car,Numeración 1 Car,Cuadrícula media 1 - Énfasis 21 Car,Listas Car,lp1 Car"/>
    <w:link w:val="Prrafodelista"/>
    <w:uiPriority w:val="34"/>
    <w:locked/>
    <w:rsid w:val="00EF1A37"/>
    <w:rPr>
      <w:rFonts w:ascii="Arial" w:eastAsia="Times New Roman" w:hAnsi="Arial" w:cs="Times New Roman"/>
      <w:sz w:val="24"/>
      <w:szCs w:val="20"/>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iPriority w:val="99"/>
    <w:unhideWhenUsed/>
    <w:qFormat/>
    <w:rsid w:val="00EF1A37"/>
    <w:pPr>
      <w:spacing w:after="0" w:line="240" w:lineRule="auto"/>
    </w:pPr>
    <w:rPr>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uiPriority w:val="99"/>
    <w:rsid w:val="00EF1A37"/>
    <w:rPr>
      <w:rFonts w:ascii="Calibri" w:eastAsia="Calibri" w:hAnsi="Calibri" w:cs="Times New Roman"/>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nhideWhenUsed/>
    <w:qFormat/>
    <w:rsid w:val="00EF1A37"/>
    <w:rPr>
      <w:vertAlign w:val="superscript"/>
    </w:rPr>
  </w:style>
  <w:style w:type="paragraph" w:customStyle="1" w:styleId="Texto">
    <w:name w:val="Texto"/>
    <w:basedOn w:val="Normal"/>
    <w:link w:val="TextoCar"/>
    <w:rsid w:val="00EF1A37"/>
    <w:pPr>
      <w:spacing w:after="101" w:line="216" w:lineRule="exact"/>
      <w:ind w:firstLine="288"/>
      <w:jc w:val="both"/>
    </w:pPr>
    <w:rPr>
      <w:rFonts w:ascii="Arial" w:eastAsia="Times New Roman" w:hAnsi="Arial" w:cs="Arial"/>
      <w:sz w:val="18"/>
      <w:szCs w:val="18"/>
      <w:lang w:val="es-ES" w:eastAsia="es-ES"/>
    </w:rPr>
  </w:style>
  <w:style w:type="character" w:customStyle="1" w:styleId="TextoCar">
    <w:name w:val="Texto Car"/>
    <w:link w:val="Texto"/>
    <w:rsid w:val="00EF1A37"/>
    <w:rPr>
      <w:rFonts w:ascii="Arial" w:eastAsia="Times New Roman" w:hAnsi="Arial" w:cs="Arial"/>
      <w:sz w:val="18"/>
      <w:szCs w:val="18"/>
      <w:lang w:val="es-ES" w:eastAsia="es-ES"/>
    </w:rPr>
  </w:style>
  <w:style w:type="character" w:styleId="Refdecomentario">
    <w:name w:val="annotation reference"/>
    <w:basedOn w:val="Fuentedeprrafopredeter"/>
    <w:uiPriority w:val="99"/>
    <w:unhideWhenUsed/>
    <w:rsid w:val="00EF1A37"/>
    <w:rPr>
      <w:sz w:val="16"/>
      <w:szCs w:val="16"/>
    </w:rPr>
  </w:style>
  <w:style w:type="character" w:customStyle="1" w:styleId="Ttulo1Car">
    <w:name w:val="Título 1 Car"/>
    <w:basedOn w:val="Fuentedeprrafopredeter"/>
    <w:link w:val="Ttulo1"/>
    <w:uiPriority w:val="9"/>
    <w:rsid w:val="004A5E84"/>
    <w:rPr>
      <w:rFonts w:ascii="ITC Avant Garde" w:eastAsia="MS Mincho" w:hAnsi="ITC Avant Garde" w:cs="Arial"/>
      <w:b/>
      <w:sz w:val="24"/>
      <w:lang w:val="es-ES_tradnl"/>
    </w:rPr>
  </w:style>
  <w:style w:type="character" w:customStyle="1" w:styleId="Ttulo2Car">
    <w:name w:val="Título 2 Car"/>
    <w:basedOn w:val="Fuentedeprrafopredeter"/>
    <w:link w:val="Ttulo2"/>
    <w:uiPriority w:val="9"/>
    <w:rsid w:val="004A5E84"/>
    <w:rPr>
      <w:rFonts w:ascii="ITC Avant Garde" w:eastAsia="Times New Roman" w:hAnsi="ITC Avant Garde" w:cs="Arial"/>
      <w:b/>
    </w:rPr>
  </w:style>
  <w:style w:type="character" w:customStyle="1" w:styleId="Ttulo3Car">
    <w:name w:val="Título 3 Car"/>
    <w:basedOn w:val="Fuentedeprrafopredeter"/>
    <w:link w:val="Ttulo3"/>
    <w:uiPriority w:val="9"/>
    <w:rsid w:val="00EF1A37"/>
    <w:rPr>
      <w:rFonts w:ascii="ITC Avant Garde" w:eastAsiaTheme="majorEastAsia" w:hAnsi="ITC Avant Garde" w:cstheme="majorBidi"/>
      <w:b/>
      <w:color w:val="000000" w:themeColor="text1"/>
      <w:szCs w:val="24"/>
    </w:rPr>
  </w:style>
  <w:style w:type="character" w:customStyle="1" w:styleId="Ttulo4Car">
    <w:name w:val="Título 4 Car"/>
    <w:basedOn w:val="Fuentedeprrafopredeter"/>
    <w:link w:val="Ttulo4"/>
    <w:uiPriority w:val="9"/>
    <w:rsid w:val="00EF1A37"/>
    <w:rPr>
      <w:rFonts w:ascii="ITC Avant Garde" w:eastAsiaTheme="majorEastAsia" w:hAnsi="ITC Avant Garde" w:cstheme="majorBidi"/>
      <w:b/>
      <w:iCs/>
      <w:color w:val="000000" w:themeColor="text1"/>
    </w:rPr>
  </w:style>
  <w:style w:type="character" w:customStyle="1" w:styleId="Ttulo5Car">
    <w:name w:val="Título 5 Car"/>
    <w:basedOn w:val="Fuentedeprrafopredeter"/>
    <w:link w:val="Ttulo5"/>
    <w:uiPriority w:val="9"/>
    <w:rsid w:val="00EF1A37"/>
    <w:rPr>
      <w:rFonts w:ascii="ITC Avant Garde" w:eastAsiaTheme="majorEastAsia" w:hAnsi="ITC Avant Garde" w:cstheme="majorBidi"/>
      <w:b/>
      <w:color w:val="000000" w:themeColor="text1"/>
    </w:rPr>
  </w:style>
  <w:style w:type="paragraph" w:styleId="Textodeglobo">
    <w:name w:val="Balloon Text"/>
    <w:basedOn w:val="Normal"/>
    <w:link w:val="TextodegloboCar"/>
    <w:uiPriority w:val="99"/>
    <w:semiHidden/>
    <w:unhideWhenUsed/>
    <w:rsid w:val="00EF1A37"/>
    <w:pPr>
      <w:spacing w:after="0" w:line="240" w:lineRule="auto"/>
    </w:pPr>
    <w:rPr>
      <w:rFonts w:ascii="Segoe UI" w:eastAsiaTheme="minorHAnsi" w:hAnsi="Segoe UI" w:cs="Segoe UI"/>
      <w:sz w:val="18"/>
      <w:szCs w:val="18"/>
    </w:rPr>
  </w:style>
  <w:style w:type="character" w:customStyle="1" w:styleId="TextodegloboCar">
    <w:name w:val="Texto de globo Car"/>
    <w:basedOn w:val="Fuentedeprrafopredeter"/>
    <w:link w:val="Textodeglobo"/>
    <w:uiPriority w:val="99"/>
    <w:semiHidden/>
    <w:rsid w:val="00EF1A37"/>
    <w:rPr>
      <w:rFonts w:ascii="Segoe UI" w:hAnsi="Segoe UI" w:cs="Segoe UI"/>
      <w:sz w:val="18"/>
      <w:szCs w:val="18"/>
    </w:rPr>
  </w:style>
  <w:style w:type="paragraph" w:styleId="Textocomentario">
    <w:name w:val="annotation text"/>
    <w:basedOn w:val="Normal"/>
    <w:link w:val="TextocomentarioCar"/>
    <w:uiPriority w:val="4"/>
    <w:unhideWhenUsed/>
    <w:rsid w:val="00EF1A37"/>
    <w:pPr>
      <w:spacing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4"/>
    <w:rsid w:val="00EF1A37"/>
    <w:rPr>
      <w:sz w:val="20"/>
      <w:szCs w:val="20"/>
    </w:rPr>
  </w:style>
  <w:style w:type="character" w:customStyle="1" w:styleId="AsuntodelcomentarioCar">
    <w:name w:val="Asunto del comentario Car"/>
    <w:basedOn w:val="TextocomentarioCar"/>
    <w:link w:val="Asuntodelcomentario"/>
    <w:uiPriority w:val="99"/>
    <w:rsid w:val="00EF1A37"/>
    <w:rPr>
      <w:b/>
      <w:bCs/>
      <w:sz w:val="20"/>
      <w:szCs w:val="20"/>
    </w:rPr>
  </w:style>
  <w:style w:type="paragraph" w:styleId="Asuntodelcomentario">
    <w:name w:val="annotation subject"/>
    <w:basedOn w:val="Textocomentario"/>
    <w:next w:val="Textocomentario"/>
    <w:link w:val="AsuntodelcomentarioCar"/>
    <w:uiPriority w:val="99"/>
    <w:unhideWhenUsed/>
    <w:rsid w:val="00EF1A37"/>
    <w:rPr>
      <w:b/>
      <w:bCs/>
    </w:rPr>
  </w:style>
  <w:style w:type="character" w:customStyle="1" w:styleId="AsuntodelcomentarioCar1">
    <w:name w:val="Asunto del comentario Car1"/>
    <w:basedOn w:val="TextocomentarioCar"/>
    <w:uiPriority w:val="99"/>
    <w:semiHidden/>
    <w:rsid w:val="00EF1A37"/>
    <w:rPr>
      <w:b/>
      <w:bCs/>
      <w:sz w:val="20"/>
      <w:szCs w:val="20"/>
    </w:rPr>
  </w:style>
  <w:style w:type="character" w:customStyle="1" w:styleId="apple-converted-space">
    <w:name w:val="apple-converted-space"/>
    <w:basedOn w:val="Fuentedeprrafopredeter"/>
    <w:rsid w:val="00EF1A37"/>
  </w:style>
  <w:style w:type="character" w:styleId="nfasis">
    <w:name w:val="Emphasis"/>
    <w:basedOn w:val="Fuentedeprrafopredeter"/>
    <w:qFormat/>
    <w:rsid w:val="00EF1A37"/>
    <w:rPr>
      <w:i/>
      <w:iCs/>
    </w:rPr>
  </w:style>
  <w:style w:type="paragraph" w:styleId="Revisin">
    <w:name w:val="Revision"/>
    <w:hidden/>
    <w:uiPriority w:val="99"/>
    <w:semiHidden/>
    <w:rsid w:val="00693970"/>
    <w:pPr>
      <w:spacing w:after="0" w:line="240" w:lineRule="auto"/>
    </w:pPr>
    <w:rPr>
      <w:rFonts w:ascii="Calibri" w:eastAsia="Calibri" w:hAnsi="Calibri" w:cs="Times New Roman"/>
    </w:rPr>
  </w:style>
  <w:style w:type="character" w:customStyle="1" w:styleId="j">
    <w:name w:val="j"/>
    <w:basedOn w:val="Fuentedeprrafopredeter"/>
    <w:rsid w:val="00DC00DB"/>
  </w:style>
  <w:style w:type="paragraph" w:styleId="TtuloTDC">
    <w:name w:val="TOC Heading"/>
    <w:basedOn w:val="Ttulo1"/>
    <w:next w:val="Normal"/>
    <w:uiPriority w:val="39"/>
    <w:unhideWhenUsed/>
    <w:qFormat/>
    <w:rsid w:val="00DC00DB"/>
    <w:pPr>
      <w:spacing w:line="259" w:lineRule="auto"/>
      <w:outlineLvl w:val="9"/>
    </w:pPr>
    <w:rPr>
      <w:lang w:eastAsia="es-MX"/>
    </w:rPr>
  </w:style>
  <w:style w:type="paragraph" w:styleId="TDC1">
    <w:name w:val="toc 1"/>
    <w:basedOn w:val="Normal"/>
    <w:next w:val="Normal"/>
    <w:autoRedefine/>
    <w:uiPriority w:val="39"/>
    <w:unhideWhenUsed/>
    <w:rsid w:val="007D1F3B"/>
    <w:pPr>
      <w:tabs>
        <w:tab w:val="left" w:pos="426"/>
        <w:tab w:val="right" w:pos="9394"/>
      </w:tabs>
      <w:spacing w:after="0" w:line="240" w:lineRule="auto"/>
    </w:pPr>
    <w:rPr>
      <w:rFonts w:asciiTheme="minorHAnsi" w:eastAsiaTheme="minorHAnsi" w:hAnsiTheme="minorHAnsi" w:cstheme="minorBidi"/>
    </w:rPr>
  </w:style>
  <w:style w:type="paragraph" w:styleId="TDC2">
    <w:name w:val="toc 2"/>
    <w:basedOn w:val="Normal"/>
    <w:next w:val="Normal"/>
    <w:autoRedefine/>
    <w:uiPriority w:val="39"/>
    <w:unhideWhenUsed/>
    <w:rsid w:val="00627BB4"/>
    <w:pPr>
      <w:tabs>
        <w:tab w:val="left" w:pos="426"/>
        <w:tab w:val="right" w:pos="9394"/>
      </w:tabs>
      <w:spacing w:after="0"/>
    </w:pPr>
    <w:rPr>
      <w:rFonts w:asciiTheme="minorHAnsi" w:eastAsiaTheme="minorHAnsi" w:hAnsiTheme="minorHAnsi" w:cstheme="minorBidi"/>
    </w:rPr>
  </w:style>
  <w:style w:type="character" w:styleId="Hipervnculo">
    <w:name w:val="Hyperlink"/>
    <w:basedOn w:val="Fuentedeprrafopredeter"/>
    <w:uiPriority w:val="99"/>
    <w:unhideWhenUsed/>
    <w:rsid w:val="00DC00DB"/>
    <w:rPr>
      <w:color w:val="0563C1" w:themeColor="hyperlink"/>
      <w:u w:val="single"/>
    </w:rPr>
  </w:style>
  <w:style w:type="paragraph" w:customStyle="1" w:styleId="TextoNormal">
    <w:name w:val="Texto Normal"/>
    <w:basedOn w:val="Normal"/>
    <w:link w:val="TextoNormalCar"/>
    <w:qFormat/>
    <w:rsid w:val="00DC00DB"/>
    <w:pPr>
      <w:pBdr>
        <w:top w:val="nil"/>
        <w:left w:val="nil"/>
        <w:bottom w:val="nil"/>
        <w:right w:val="nil"/>
        <w:between w:val="nil"/>
        <w:bar w:val="nil"/>
      </w:pBdr>
      <w:spacing w:after="0" w:line="240" w:lineRule="auto"/>
      <w:contextualSpacing/>
      <w:jc w:val="both"/>
    </w:pPr>
    <w:rPr>
      <w:rFonts w:ascii="Cambria" w:eastAsia="Arial Unicode MS" w:hAnsi="Cambria" w:cs="Arial Unicode MS"/>
      <w:color w:val="000000"/>
      <w:u w:color="000000"/>
      <w:bdr w:val="nil"/>
      <w:lang w:val="es-ES_tradnl"/>
    </w:rPr>
  </w:style>
  <w:style w:type="character" w:customStyle="1" w:styleId="TextoNormalCar">
    <w:name w:val="Texto Normal Car"/>
    <w:link w:val="TextoNormal"/>
    <w:rsid w:val="00DC00DB"/>
    <w:rPr>
      <w:rFonts w:ascii="Cambria" w:eastAsia="Arial Unicode MS" w:hAnsi="Cambria" w:cs="Arial Unicode MS"/>
      <w:color w:val="000000"/>
      <w:u w:color="000000"/>
      <w:bdr w:val="nil"/>
      <w:lang w:val="es-ES_tradnl"/>
    </w:rPr>
  </w:style>
  <w:style w:type="table" w:styleId="Tablaconcuadrcula">
    <w:name w:val="Table Grid"/>
    <w:basedOn w:val="Tablanormal"/>
    <w:uiPriority w:val="59"/>
    <w:rsid w:val="00DC0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00DB"/>
    <w:pPr>
      <w:spacing w:after="160" w:line="256" w:lineRule="auto"/>
    </w:pPr>
    <w:rPr>
      <w:rFonts w:ascii="Times New Roman" w:eastAsiaTheme="minorHAnsi" w:hAnsi="Times New Roman"/>
      <w:sz w:val="24"/>
      <w:szCs w:val="24"/>
    </w:rPr>
  </w:style>
  <w:style w:type="paragraph" w:customStyle="1" w:styleId="p">
    <w:name w:val="p"/>
    <w:basedOn w:val="Normal"/>
    <w:rsid w:val="00DC00DB"/>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f">
    <w:name w:val="f"/>
    <w:basedOn w:val="Fuentedeprrafopredeter"/>
    <w:rsid w:val="00DC00DB"/>
  </w:style>
  <w:style w:type="paragraph" w:customStyle="1" w:styleId="q">
    <w:name w:val="q"/>
    <w:basedOn w:val="Normal"/>
    <w:rsid w:val="00DC00DB"/>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d">
    <w:name w:val="d"/>
    <w:basedOn w:val="Fuentedeprrafopredeter"/>
    <w:rsid w:val="00DC00DB"/>
  </w:style>
  <w:style w:type="character" w:customStyle="1" w:styleId="b">
    <w:name w:val="b"/>
    <w:basedOn w:val="Fuentedeprrafopredeter"/>
    <w:rsid w:val="00DC00DB"/>
  </w:style>
  <w:style w:type="table" w:customStyle="1" w:styleId="Tablaconcuadrcula1">
    <w:name w:val="Tabla con cuadrícula1"/>
    <w:basedOn w:val="Tablanormal"/>
    <w:next w:val="Tablaconcuadrcula"/>
    <w:uiPriority w:val="39"/>
    <w:rsid w:val="00DC00DB"/>
    <w:pPr>
      <w:spacing w:after="0" w:line="240" w:lineRule="auto"/>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Text">
    <w:name w:val="wText"/>
    <w:basedOn w:val="Normal"/>
    <w:uiPriority w:val="2"/>
    <w:qFormat/>
    <w:rsid w:val="00846661"/>
    <w:pPr>
      <w:spacing w:after="240" w:line="240" w:lineRule="auto"/>
      <w:jc w:val="both"/>
    </w:pPr>
    <w:rPr>
      <w:rFonts w:ascii="Times New Roman" w:eastAsia="MS Mincho" w:hAnsi="Times New Roman" w:cstheme="minorBidi"/>
      <w:sz w:val="24"/>
      <w:lang w:val="es-ES_tradnl"/>
    </w:rPr>
  </w:style>
  <w:style w:type="paragraph" w:customStyle="1" w:styleId="Text">
    <w:name w:val="Text"/>
    <w:basedOn w:val="Normal"/>
    <w:rsid w:val="00846661"/>
    <w:pPr>
      <w:spacing w:after="240" w:line="240" w:lineRule="auto"/>
    </w:pPr>
    <w:rPr>
      <w:rFonts w:ascii="Arial" w:hAnsi="Arial" w:cs="Arial"/>
      <w:b/>
      <w:sz w:val="24"/>
      <w:szCs w:val="20"/>
      <w:lang w:val="es-ES_tradnl"/>
    </w:rPr>
  </w:style>
  <w:style w:type="paragraph" w:customStyle="1" w:styleId="Nivel3">
    <w:name w:val="Nivel 3"/>
    <w:basedOn w:val="Normal"/>
    <w:next w:val="Normal"/>
    <w:qFormat/>
    <w:rsid w:val="00846661"/>
    <w:pPr>
      <w:spacing w:before="120" w:after="360"/>
      <w:ind w:left="2700" w:hanging="431"/>
      <w:jc w:val="both"/>
    </w:pPr>
    <w:rPr>
      <w:rFonts w:ascii="Arial" w:hAnsi="Arial" w:cs="Arial"/>
      <w:b/>
      <w:sz w:val="20"/>
    </w:rPr>
  </w:style>
  <w:style w:type="paragraph" w:customStyle="1" w:styleId="estilo30">
    <w:name w:val="estilo30"/>
    <w:basedOn w:val="Normal"/>
    <w:rsid w:val="00846661"/>
    <w:pPr>
      <w:spacing w:before="100" w:beforeAutospacing="1" w:after="100" w:afterAutospacing="1" w:line="240" w:lineRule="auto"/>
    </w:pPr>
    <w:rPr>
      <w:rFonts w:ascii="Times New Roman" w:eastAsia="Times New Roman" w:hAnsi="Times New Roman"/>
      <w:sz w:val="24"/>
      <w:szCs w:val="24"/>
      <w:lang w:eastAsia="es-MX"/>
    </w:rPr>
  </w:style>
  <w:style w:type="table" w:styleId="Tabladecuadrcula4-nfasis6">
    <w:name w:val="Grid Table 4 Accent 6"/>
    <w:basedOn w:val="Tablanormal"/>
    <w:uiPriority w:val="49"/>
    <w:rsid w:val="007C2C3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3-nfasis6">
    <w:name w:val="List Table 3 Accent 6"/>
    <w:basedOn w:val="Tablanormal"/>
    <w:uiPriority w:val="48"/>
    <w:rsid w:val="00D041FE"/>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styleId="Hipervnculovisitado">
    <w:name w:val="FollowedHyperlink"/>
    <w:basedOn w:val="Fuentedeprrafopredeter"/>
    <w:uiPriority w:val="99"/>
    <w:semiHidden/>
    <w:unhideWhenUsed/>
    <w:rsid w:val="00142992"/>
    <w:rPr>
      <w:color w:val="954F72" w:themeColor="followedHyperlink"/>
      <w:u w:val="single"/>
    </w:rPr>
  </w:style>
  <w:style w:type="character" w:customStyle="1" w:styleId="Ttulo6Car">
    <w:name w:val="Título 6 Car"/>
    <w:basedOn w:val="Fuentedeprrafopredeter"/>
    <w:link w:val="Ttulo6"/>
    <w:uiPriority w:val="9"/>
    <w:rsid w:val="00AB3830"/>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rsid w:val="00AB3830"/>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rsid w:val="00AB3830"/>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AB3830"/>
    <w:rPr>
      <w:rFonts w:asciiTheme="majorHAnsi" w:eastAsiaTheme="majorEastAsia" w:hAnsiTheme="majorHAnsi" w:cstheme="majorBidi"/>
      <w:i/>
      <w:iCs/>
      <w:color w:val="272727" w:themeColor="text1" w:themeTint="D8"/>
      <w:sz w:val="21"/>
      <w:szCs w:val="21"/>
    </w:rPr>
  </w:style>
  <w:style w:type="paragraph" w:customStyle="1" w:styleId="Ttulo31">
    <w:name w:val="Título 31"/>
    <w:basedOn w:val="Normal"/>
    <w:next w:val="Normal"/>
    <w:uiPriority w:val="9"/>
    <w:unhideWhenUsed/>
    <w:qFormat/>
    <w:rsid w:val="00FF2699"/>
    <w:pPr>
      <w:keepNext/>
      <w:keepLines/>
      <w:spacing w:before="200" w:after="0" w:line="240" w:lineRule="auto"/>
      <w:outlineLvl w:val="2"/>
    </w:pPr>
    <w:rPr>
      <w:rFonts w:ascii="Cambria" w:eastAsia="MS Gothic" w:hAnsi="Cambria"/>
      <w:b/>
      <w:bCs/>
      <w:color w:val="4F81BD"/>
      <w:sz w:val="24"/>
      <w:szCs w:val="20"/>
    </w:rPr>
  </w:style>
  <w:style w:type="numbering" w:customStyle="1" w:styleId="Sinlista1">
    <w:name w:val="Sin lista1"/>
    <w:next w:val="Sinlista"/>
    <w:uiPriority w:val="99"/>
    <w:semiHidden/>
    <w:unhideWhenUsed/>
    <w:rsid w:val="00FF2699"/>
  </w:style>
  <w:style w:type="character" w:styleId="Nmerodepgina">
    <w:name w:val="page number"/>
    <w:basedOn w:val="Fuentedeprrafopredeter"/>
    <w:rsid w:val="00FF2699"/>
  </w:style>
  <w:style w:type="paragraph" w:styleId="Ttulo">
    <w:name w:val="Title"/>
    <w:basedOn w:val="Normal"/>
    <w:link w:val="TtuloCar1"/>
    <w:qFormat/>
    <w:rsid w:val="00FF2699"/>
    <w:pPr>
      <w:spacing w:after="0" w:line="240" w:lineRule="auto"/>
      <w:jc w:val="center"/>
    </w:pPr>
    <w:rPr>
      <w:rFonts w:ascii="Arial" w:eastAsia="Times New Roman" w:hAnsi="Arial"/>
      <w:b/>
      <w:sz w:val="20"/>
      <w:szCs w:val="20"/>
      <w:lang w:eastAsia="es-ES"/>
    </w:rPr>
  </w:style>
  <w:style w:type="character" w:customStyle="1" w:styleId="TtuloCar1">
    <w:name w:val="Título Car1"/>
    <w:basedOn w:val="Fuentedeprrafopredeter"/>
    <w:link w:val="Ttulo"/>
    <w:rsid w:val="00FF2699"/>
    <w:rPr>
      <w:rFonts w:ascii="Arial" w:eastAsia="Times New Roman" w:hAnsi="Arial" w:cs="Times New Roman"/>
      <w:b/>
      <w:sz w:val="20"/>
      <w:szCs w:val="20"/>
      <w:lang w:eastAsia="es-ES"/>
    </w:rPr>
  </w:style>
  <w:style w:type="paragraph" w:customStyle="1" w:styleId="TDC11">
    <w:name w:val="TDC 11"/>
    <w:basedOn w:val="Normal"/>
    <w:next w:val="Normal"/>
    <w:autoRedefine/>
    <w:uiPriority w:val="39"/>
    <w:unhideWhenUsed/>
    <w:rsid w:val="00FF2699"/>
    <w:pPr>
      <w:tabs>
        <w:tab w:val="left" w:pos="426"/>
        <w:tab w:val="right" w:leader="dot" w:pos="10472"/>
      </w:tabs>
      <w:spacing w:after="0" w:line="240" w:lineRule="auto"/>
      <w:jc w:val="center"/>
    </w:pPr>
    <w:rPr>
      <w:rFonts w:ascii="Times New Roman" w:eastAsia="MS Mincho" w:hAnsi="Times New Roman"/>
      <w:sz w:val="24"/>
      <w:lang w:val="es-ES_tradnl"/>
    </w:rPr>
  </w:style>
  <w:style w:type="paragraph" w:customStyle="1" w:styleId="Prrafodelista1">
    <w:name w:val="Párrafo de lista1"/>
    <w:basedOn w:val="Normal"/>
    <w:qFormat/>
    <w:rsid w:val="00FF2699"/>
    <w:pPr>
      <w:spacing w:after="0" w:line="240" w:lineRule="auto"/>
      <w:ind w:left="708"/>
    </w:pPr>
    <w:rPr>
      <w:rFonts w:ascii="Arial" w:hAnsi="Arial" w:cs="Arial"/>
      <w:b/>
      <w:sz w:val="24"/>
      <w:szCs w:val="24"/>
      <w:lang w:val="es-ES_tradnl" w:eastAsia="es-ES_tradnl"/>
    </w:rPr>
  </w:style>
  <w:style w:type="paragraph" w:customStyle="1" w:styleId="texto0">
    <w:name w:val="texto"/>
    <w:basedOn w:val="Normal"/>
    <w:rsid w:val="00FF2699"/>
    <w:pPr>
      <w:overflowPunct w:val="0"/>
      <w:autoSpaceDE w:val="0"/>
      <w:autoSpaceDN w:val="0"/>
      <w:adjustRightInd w:val="0"/>
      <w:spacing w:after="101" w:line="216" w:lineRule="atLeast"/>
      <w:ind w:firstLine="288"/>
      <w:jc w:val="both"/>
      <w:textAlignment w:val="baseline"/>
    </w:pPr>
    <w:rPr>
      <w:rFonts w:ascii="Arial" w:hAnsi="Arial" w:cs="Arial"/>
      <w:b/>
      <w:sz w:val="18"/>
      <w:szCs w:val="20"/>
      <w:lang w:val="es-ES_tradnl" w:eastAsia="es-ES_tradnl"/>
    </w:rPr>
  </w:style>
  <w:style w:type="paragraph" w:customStyle="1" w:styleId="Nivel2">
    <w:name w:val="Nivel 2"/>
    <w:basedOn w:val="Normal"/>
    <w:next w:val="Normal"/>
    <w:qFormat/>
    <w:rsid w:val="00FF2699"/>
    <w:pPr>
      <w:spacing w:before="120" w:after="360"/>
      <w:ind w:left="715" w:hanging="431"/>
      <w:jc w:val="both"/>
    </w:pPr>
    <w:rPr>
      <w:rFonts w:ascii="Arial" w:hAnsi="Arial" w:cs="Arial"/>
      <w:b/>
      <w:sz w:val="20"/>
    </w:rPr>
  </w:style>
  <w:style w:type="paragraph" w:customStyle="1" w:styleId="Cuadrculaclara-nfasis31">
    <w:name w:val="Cuadrícula clara - Énfasis 31"/>
    <w:basedOn w:val="Normal"/>
    <w:uiPriority w:val="34"/>
    <w:qFormat/>
    <w:rsid w:val="00FF2699"/>
    <w:pPr>
      <w:spacing w:after="0" w:line="240" w:lineRule="auto"/>
      <w:ind w:left="708"/>
    </w:pPr>
    <w:rPr>
      <w:rFonts w:ascii="Arial" w:hAnsi="Arial" w:cs="Arial"/>
      <w:b/>
      <w:sz w:val="24"/>
      <w:szCs w:val="24"/>
      <w:lang w:val="es-ES_tradnl" w:eastAsia="es-ES_tradnl"/>
    </w:rPr>
  </w:style>
  <w:style w:type="paragraph" w:customStyle="1" w:styleId="Nivel4">
    <w:name w:val="Nivel 4"/>
    <w:basedOn w:val="Normal"/>
    <w:qFormat/>
    <w:rsid w:val="00FF2699"/>
    <w:pPr>
      <w:spacing w:before="120" w:after="360"/>
      <w:ind w:left="1283" w:hanging="431"/>
      <w:jc w:val="both"/>
    </w:pPr>
    <w:rPr>
      <w:rFonts w:ascii="Arial" w:hAnsi="Arial" w:cs="Arial"/>
      <w:b/>
      <w:sz w:val="20"/>
    </w:rPr>
  </w:style>
  <w:style w:type="paragraph" w:customStyle="1" w:styleId="xl65">
    <w:name w:val="xl65"/>
    <w:basedOn w:val="Normal"/>
    <w:rsid w:val="00FF2699"/>
    <w:pPr>
      <w:spacing w:before="100" w:beforeAutospacing="1" w:after="100" w:afterAutospacing="1" w:line="240" w:lineRule="auto"/>
      <w:textAlignment w:val="center"/>
    </w:pPr>
    <w:rPr>
      <w:rFonts w:ascii="Arial" w:eastAsia="Times New Roman" w:hAnsi="Arial" w:cs="Arial"/>
      <w:b/>
      <w:bCs/>
      <w:sz w:val="16"/>
      <w:szCs w:val="16"/>
      <w:lang w:eastAsia="es-MX"/>
    </w:rPr>
  </w:style>
  <w:style w:type="paragraph" w:customStyle="1" w:styleId="xl66">
    <w:name w:val="xl66"/>
    <w:basedOn w:val="Normal"/>
    <w:rsid w:val="00FF2699"/>
    <w:pP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67">
    <w:name w:val="xl67"/>
    <w:basedOn w:val="Normal"/>
    <w:rsid w:val="00FF26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68">
    <w:name w:val="xl68"/>
    <w:basedOn w:val="Normal"/>
    <w:rsid w:val="00FF2699"/>
    <w:pPr>
      <w:spacing w:before="100" w:beforeAutospacing="1" w:after="100" w:afterAutospacing="1" w:line="240" w:lineRule="auto"/>
      <w:textAlignment w:val="center"/>
    </w:pPr>
    <w:rPr>
      <w:rFonts w:ascii="Arial" w:eastAsia="Times New Roman" w:hAnsi="Arial" w:cs="Arial"/>
      <w:b/>
      <w:bCs/>
      <w:sz w:val="16"/>
      <w:szCs w:val="16"/>
      <w:lang w:eastAsia="es-MX"/>
    </w:rPr>
  </w:style>
  <w:style w:type="paragraph" w:customStyle="1" w:styleId="xl69">
    <w:name w:val="xl69"/>
    <w:basedOn w:val="Normal"/>
    <w:rsid w:val="00FF2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70">
    <w:name w:val="xl70"/>
    <w:basedOn w:val="Normal"/>
    <w:rsid w:val="00FF2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6"/>
      <w:szCs w:val="16"/>
      <w:lang w:eastAsia="es-MX"/>
    </w:rPr>
  </w:style>
  <w:style w:type="paragraph" w:customStyle="1" w:styleId="xl71">
    <w:name w:val="xl71"/>
    <w:basedOn w:val="Normal"/>
    <w:rsid w:val="00FF2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72">
    <w:name w:val="xl72"/>
    <w:basedOn w:val="Normal"/>
    <w:rsid w:val="00FF2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es-MX"/>
    </w:rPr>
  </w:style>
  <w:style w:type="paragraph" w:customStyle="1" w:styleId="xl73">
    <w:name w:val="xl73"/>
    <w:basedOn w:val="Normal"/>
    <w:rsid w:val="00FF26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es-MX"/>
    </w:rPr>
  </w:style>
  <w:style w:type="paragraph" w:styleId="Textoindependiente">
    <w:name w:val="Body Text"/>
    <w:basedOn w:val="Normal"/>
    <w:link w:val="TextoindependienteCar"/>
    <w:rsid w:val="00FF2699"/>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F2699"/>
    <w:rPr>
      <w:rFonts w:ascii="Arial" w:eastAsia="Times New Roman" w:hAnsi="Arial" w:cs="Times New Roman"/>
      <w:szCs w:val="20"/>
    </w:rPr>
  </w:style>
  <w:style w:type="paragraph" w:styleId="Textodebloque">
    <w:name w:val="Block Text"/>
    <w:basedOn w:val="Normal"/>
    <w:rsid w:val="00FF2699"/>
    <w:pPr>
      <w:tabs>
        <w:tab w:val="left" w:pos="8910"/>
      </w:tabs>
      <w:spacing w:after="0" w:line="240" w:lineRule="auto"/>
      <w:ind w:left="720" w:right="720"/>
      <w:jc w:val="both"/>
    </w:pPr>
    <w:rPr>
      <w:rFonts w:ascii="Arial" w:eastAsia="Times New Roman" w:hAnsi="Arial"/>
      <w:sz w:val="24"/>
      <w:szCs w:val="20"/>
    </w:rPr>
  </w:style>
  <w:style w:type="paragraph" w:styleId="Sangra2detindependiente">
    <w:name w:val="Body Text Indent 2"/>
    <w:basedOn w:val="Normal"/>
    <w:link w:val="Sangra2detindependienteCar"/>
    <w:rsid w:val="00FF2699"/>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F2699"/>
    <w:rPr>
      <w:rFonts w:ascii="Arial" w:eastAsia="Times New Roman" w:hAnsi="Arial" w:cs="Times New Roman"/>
      <w:szCs w:val="20"/>
    </w:rPr>
  </w:style>
  <w:style w:type="paragraph" w:styleId="Textoindependiente2">
    <w:name w:val="Body Text 2"/>
    <w:basedOn w:val="Normal"/>
    <w:link w:val="Textoindependiente2Car"/>
    <w:rsid w:val="00FF2699"/>
    <w:pPr>
      <w:spacing w:after="120" w:line="480" w:lineRule="auto"/>
    </w:pPr>
    <w:rPr>
      <w:rFonts w:ascii="Arial" w:eastAsia="Times New Roman" w:hAnsi="Arial"/>
      <w:sz w:val="24"/>
      <w:szCs w:val="20"/>
    </w:rPr>
  </w:style>
  <w:style w:type="character" w:customStyle="1" w:styleId="Textoindependiente2Car">
    <w:name w:val="Texto independiente 2 Car"/>
    <w:basedOn w:val="Fuentedeprrafopredeter"/>
    <w:link w:val="Textoindependiente2"/>
    <w:rsid w:val="00FF2699"/>
    <w:rPr>
      <w:rFonts w:ascii="Arial" w:eastAsia="Times New Roman" w:hAnsi="Arial" w:cs="Times New Roman"/>
      <w:sz w:val="24"/>
      <w:szCs w:val="20"/>
    </w:rPr>
  </w:style>
  <w:style w:type="paragraph" w:styleId="Textoindependiente3">
    <w:name w:val="Body Text 3"/>
    <w:basedOn w:val="Normal"/>
    <w:link w:val="Textoindependiente3Car"/>
    <w:rsid w:val="00FF2699"/>
    <w:pPr>
      <w:spacing w:after="120" w:line="240" w:lineRule="auto"/>
    </w:pPr>
    <w:rPr>
      <w:rFonts w:ascii="Arial" w:eastAsia="Times New Roman" w:hAnsi="Arial"/>
      <w:sz w:val="16"/>
      <w:szCs w:val="16"/>
    </w:rPr>
  </w:style>
  <w:style w:type="character" w:customStyle="1" w:styleId="Textoindependiente3Car">
    <w:name w:val="Texto independiente 3 Car"/>
    <w:basedOn w:val="Fuentedeprrafopredeter"/>
    <w:link w:val="Textoindependiente3"/>
    <w:rsid w:val="00FF2699"/>
    <w:rPr>
      <w:rFonts w:ascii="Arial" w:eastAsia="Times New Roman" w:hAnsi="Arial" w:cs="Times New Roman"/>
      <w:sz w:val="16"/>
      <w:szCs w:val="16"/>
    </w:rPr>
  </w:style>
  <w:style w:type="paragraph" w:styleId="Sinespaciado">
    <w:name w:val="No Spacing"/>
    <w:uiPriority w:val="99"/>
    <w:qFormat/>
    <w:rsid w:val="00FF2699"/>
    <w:pPr>
      <w:spacing w:after="0" w:line="240" w:lineRule="auto"/>
    </w:pPr>
    <w:rPr>
      <w:rFonts w:ascii="Arial" w:eastAsia="Calibri" w:hAnsi="Arial" w:cs="Arial"/>
    </w:rPr>
  </w:style>
  <w:style w:type="paragraph" w:customStyle="1" w:styleId="TtulodeTDC1">
    <w:name w:val="Título de TDC1"/>
    <w:basedOn w:val="Ttulo1"/>
    <w:next w:val="Normal"/>
    <w:uiPriority w:val="39"/>
    <w:unhideWhenUsed/>
    <w:qFormat/>
    <w:rsid w:val="00FF2699"/>
    <w:pPr>
      <w:keepNext/>
      <w:keepLines/>
      <w:spacing w:before="480" w:line="276" w:lineRule="auto"/>
      <w:ind w:left="0" w:firstLine="0"/>
      <w:contextualSpacing w:val="0"/>
      <w:jc w:val="left"/>
      <w:outlineLvl w:val="9"/>
    </w:pPr>
    <w:rPr>
      <w:rFonts w:ascii="Cambria" w:eastAsia="MS Gothic" w:hAnsi="Cambria" w:cs="Times New Roman"/>
      <w:bCs/>
      <w:color w:val="365F91"/>
      <w:sz w:val="28"/>
      <w:szCs w:val="28"/>
      <w:lang w:val="es-ES"/>
    </w:rPr>
  </w:style>
  <w:style w:type="paragraph" w:customStyle="1" w:styleId="Titulo1">
    <w:name w:val="Titulo 1"/>
    <w:basedOn w:val="Default"/>
    <w:next w:val="Default"/>
    <w:link w:val="Titulo1Car"/>
    <w:rsid w:val="00FF2699"/>
    <w:rPr>
      <w:rFonts w:ascii="Times New Roman" w:eastAsia="Times New Roman" w:hAnsi="Times New Roman" w:cs="Times New Roman"/>
      <w:lang w:val="es-ES" w:eastAsia="es-ES"/>
    </w:rPr>
  </w:style>
  <w:style w:type="paragraph" w:customStyle="1" w:styleId="Titulo2">
    <w:name w:val="Titulo 2"/>
    <w:basedOn w:val="Default"/>
    <w:next w:val="Default"/>
    <w:rsid w:val="00FF2699"/>
    <w:pPr>
      <w:spacing w:after="101"/>
    </w:pPr>
    <w:rPr>
      <w:rFonts w:ascii="Times New Roman" w:eastAsia="Times New Roman" w:hAnsi="Times New Roman" w:cs="Times New Roman"/>
      <w:color w:val="auto"/>
      <w:lang w:val="es-ES" w:eastAsia="es-ES"/>
    </w:rPr>
  </w:style>
  <w:style w:type="paragraph" w:customStyle="1" w:styleId="Anotacion">
    <w:name w:val="Anotacion"/>
    <w:basedOn w:val="Default"/>
    <w:next w:val="Default"/>
    <w:rsid w:val="00FF2699"/>
    <w:pPr>
      <w:spacing w:before="101" w:after="101"/>
    </w:pPr>
    <w:rPr>
      <w:rFonts w:ascii="Times New Roman" w:eastAsia="Times New Roman" w:hAnsi="Times New Roman" w:cs="Times New Roman"/>
      <w:color w:val="auto"/>
      <w:lang w:val="es-ES" w:eastAsia="es-ES"/>
    </w:rPr>
  </w:style>
  <w:style w:type="paragraph" w:customStyle="1" w:styleId="ROMANOS">
    <w:name w:val="ROMANOS"/>
    <w:basedOn w:val="Default"/>
    <w:next w:val="Default"/>
    <w:link w:val="ROMANOSCar"/>
    <w:rsid w:val="00FF2699"/>
    <w:pPr>
      <w:spacing w:after="101"/>
    </w:pPr>
    <w:rPr>
      <w:rFonts w:ascii="Times New Roman" w:eastAsia="Times New Roman" w:hAnsi="Times New Roman" w:cs="Times New Roman"/>
      <w:color w:val="auto"/>
      <w:lang w:val="es-ES" w:eastAsia="es-ES"/>
    </w:rPr>
  </w:style>
  <w:style w:type="character" w:customStyle="1" w:styleId="Listavistosa-nfasis1Car">
    <w:name w:val="Lista vistosa - Énfasis 1 Car"/>
    <w:link w:val="Listavistosa-nfasis1"/>
    <w:uiPriority w:val="34"/>
    <w:locked/>
    <w:rsid w:val="00FF2699"/>
    <w:rPr>
      <w:rFonts w:ascii="Arial" w:eastAsia="Times New Roman" w:hAnsi="Arial"/>
      <w:sz w:val="24"/>
      <w:lang w:eastAsia="en-US"/>
    </w:rPr>
  </w:style>
  <w:style w:type="table" w:customStyle="1" w:styleId="Listavistosa-nfasis11">
    <w:name w:val="Lista vistosa - Énfasis 11"/>
    <w:basedOn w:val="Tablanormal"/>
    <w:next w:val="Listavistosa-nfasis1"/>
    <w:uiPriority w:val="34"/>
    <w:rsid w:val="00FF2699"/>
    <w:pPr>
      <w:spacing w:after="0" w:line="240" w:lineRule="auto"/>
    </w:pPr>
    <w:rPr>
      <w:rFonts w:ascii="Arial" w:eastAsia="Times New Roman" w:hAnsi="Arial" w:cs="Times New Roman"/>
      <w:sz w:val="24"/>
      <w:szCs w:val="20"/>
      <w:lang w:eastAsia="es-MX"/>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Encabezadodetabladecontenido1">
    <w:name w:val="Encabezado de tabla de contenido1"/>
    <w:basedOn w:val="Ttulo1"/>
    <w:next w:val="Normal"/>
    <w:uiPriority w:val="39"/>
    <w:unhideWhenUsed/>
    <w:qFormat/>
    <w:rsid w:val="00FF2699"/>
    <w:pPr>
      <w:keepNext/>
      <w:keepLines/>
      <w:spacing w:before="480" w:line="276" w:lineRule="auto"/>
      <w:ind w:left="0" w:firstLine="0"/>
      <w:contextualSpacing w:val="0"/>
      <w:jc w:val="left"/>
      <w:outlineLvl w:val="9"/>
    </w:pPr>
    <w:rPr>
      <w:rFonts w:ascii="Cambria" w:eastAsia="Times New Roman" w:hAnsi="Cambria" w:cs="Times New Roman"/>
      <w:bCs/>
      <w:color w:val="365F91"/>
      <w:sz w:val="28"/>
      <w:szCs w:val="28"/>
      <w:lang w:val="es-ES"/>
    </w:rPr>
  </w:style>
  <w:style w:type="paragraph" w:customStyle="1" w:styleId="Cuadrculamedia21">
    <w:name w:val="Cuadrícula media 21"/>
    <w:uiPriority w:val="1"/>
    <w:qFormat/>
    <w:rsid w:val="00FF2699"/>
    <w:pPr>
      <w:spacing w:after="0" w:line="240" w:lineRule="auto"/>
    </w:pPr>
    <w:rPr>
      <w:rFonts w:ascii="Arial" w:eastAsia="Calibri" w:hAnsi="Arial" w:cs="Arial"/>
    </w:rPr>
  </w:style>
  <w:style w:type="paragraph" w:customStyle="1" w:styleId="Cuerpo">
    <w:name w:val="Cuerpo"/>
    <w:link w:val="CuerpoCar"/>
    <w:rsid w:val="00FF2699"/>
    <w:pPr>
      <w:pBdr>
        <w:top w:val="nil"/>
        <w:left w:val="nil"/>
        <w:bottom w:val="nil"/>
        <w:right w:val="nil"/>
        <w:between w:val="nil"/>
        <w:bar w:val="nil"/>
      </w:pBdr>
      <w:spacing w:after="0" w:line="240" w:lineRule="auto"/>
    </w:pPr>
    <w:rPr>
      <w:rFonts w:ascii="Cambria" w:eastAsia="Arial Unicode MS" w:hAnsi="Arial Unicode MS" w:cs="Arial Unicode MS"/>
      <w:color w:val="000000"/>
      <w:sz w:val="24"/>
      <w:szCs w:val="24"/>
      <w:u w:color="000000"/>
      <w:bdr w:val="nil"/>
      <w:lang w:val="es-ES_tradnl"/>
    </w:rPr>
  </w:style>
  <w:style w:type="numbering" w:customStyle="1" w:styleId="List0">
    <w:name w:val="List 0"/>
    <w:basedOn w:val="Estiloimportado1"/>
    <w:rsid w:val="00FF2699"/>
    <w:pPr>
      <w:numPr>
        <w:numId w:val="7"/>
      </w:numPr>
    </w:pPr>
  </w:style>
  <w:style w:type="numbering" w:customStyle="1" w:styleId="Estiloimportado1">
    <w:name w:val="Estilo importado 1"/>
    <w:rsid w:val="00FF2699"/>
  </w:style>
  <w:style w:type="numbering" w:customStyle="1" w:styleId="Guin">
    <w:name w:val="Guión"/>
    <w:rsid w:val="00FF2699"/>
    <w:pPr>
      <w:numPr>
        <w:numId w:val="8"/>
      </w:numPr>
    </w:pPr>
  </w:style>
  <w:style w:type="paragraph" w:customStyle="1" w:styleId="Poromisin">
    <w:name w:val="Por omisión"/>
    <w:rsid w:val="00FF2699"/>
    <w:pPr>
      <w:pBdr>
        <w:top w:val="nil"/>
        <w:left w:val="nil"/>
        <w:bottom w:val="nil"/>
        <w:right w:val="nil"/>
        <w:between w:val="nil"/>
        <w:bar w:val="nil"/>
      </w:pBdr>
      <w:spacing w:after="0" w:line="240" w:lineRule="auto"/>
    </w:pPr>
    <w:rPr>
      <w:rFonts w:ascii="Helvetica" w:eastAsia="Helvetica" w:hAnsi="Helvetica" w:cs="Helvetica"/>
      <w:color w:val="000000"/>
      <w:bdr w:val="nil"/>
      <w:lang w:val="es-ES_tradnl"/>
    </w:rPr>
  </w:style>
  <w:style w:type="numbering" w:customStyle="1" w:styleId="List1">
    <w:name w:val="List 1"/>
    <w:basedOn w:val="Estiloimportado6"/>
    <w:rsid w:val="00FF2699"/>
    <w:pPr>
      <w:numPr>
        <w:numId w:val="9"/>
      </w:numPr>
    </w:pPr>
  </w:style>
  <w:style w:type="numbering" w:customStyle="1" w:styleId="Estiloimportado6">
    <w:name w:val="Estilo importado 6"/>
    <w:rsid w:val="00FF2699"/>
  </w:style>
  <w:style w:type="paragraph" w:customStyle="1" w:styleId="Estilodetabla2">
    <w:name w:val="Estilo de tabla 2"/>
    <w:rsid w:val="00FF2699"/>
    <w:pPr>
      <w:pBdr>
        <w:top w:val="nil"/>
        <w:left w:val="nil"/>
        <w:bottom w:val="nil"/>
        <w:right w:val="nil"/>
        <w:between w:val="nil"/>
        <w:bar w:val="nil"/>
      </w:pBdr>
      <w:spacing w:after="0" w:line="240" w:lineRule="auto"/>
    </w:pPr>
    <w:rPr>
      <w:rFonts w:ascii="Helvetica" w:eastAsia="Helvetica" w:hAnsi="Helvetica" w:cs="Helvetica"/>
      <w:color w:val="000000"/>
      <w:sz w:val="24"/>
      <w:szCs w:val="24"/>
      <w:bdr w:val="nil"/>
      <w:lang w:val="es-ES_tradnl"/>
    </w:rPr>
  </w:style>
  <w:style w:type="character" w:customStyle="1" w:styleId="Hyperlink0">
    <w:name w:val="Hyperlink.0"/>
    <w:rsid w:val="00FF2699"/>
    <w:rPr>
      <w:color w:val="0000FF"/>
      <w:u w:val="single" w:color="0000FF"/>
    </w:rPr>
  </w:style>
  <w:style w:type="paragraph" w:customStyle="1" w:styleId="Encabezamiento2">
    <w:name w:val="Encabezamiento 2"/>
    <w:next w:val="Cuerpo"/>
    <w:rsid w:val="00FF2699"/>
    <w:pPr>
      <w:keepNext/>
      <w:keepLines/>
      <w:pBdr>
        <w:top w:val="nil"/>
        <w:left w:val="nil"/>
        <w:bottom w:val="nil"/>
        <w:right w:val="nil"/>
        <w:between w:val="nil"/>
        <w:bar w:val="nil"/>
      </w:pBdr>
      <w:spacing w:before="200" w:after="0" w:line="276" w:lineRule="auto"/>
      <w:outlineLvl w:val="1"/>
    </w:pPr>
    <w:rPr>
      <w:rFonts w:ascii="Calibri" w:eastAsia="Arial Unicode MS" w:hAnsi="Arial Unicode MS" w:cs="Arial Unicode MS"/>
      <w:b/>
      <w:bCs/>
      <w:color w:val="4F81BD"/>
      <w:sz w:val="26"/>
      <w:szCs w:val="26"/>
      <w:u w:color="4F81BD"/>
      <w:bdr w:val="nil"/>
      <w:lang w:val="es-ES_tradnl"/>
    </w:rPr>
  </w:style>
  <w:style w:type="paragraph" w:customStyle="1" w:styleId="Encabezamiento3">
    <w:name w:val="Encabezamiento 3"/>
    <w:next w:val="Cuerpo"/>
    <w:rsid w:val="00FF2699"/>
    <w:pPr>
      <w:keepNext/>
      <w:keepLines/>
      <w:pBdr>
        <w:top w:val="nil"/>
        <w:left w:val="nil"/>
        <w:bottom w:val="nil"/>
        <w:right w:val="nil"/>
        <w:between w:val="nil"/>
        <w:bar w:val="nil"/>
      </w:pBdr>
      <w:spacing w:before="200" w:after="0" w:line="276" w:lineRule="auto"/>
      <w:outlineLvl w:val="2"/>
    </w:pPr>
    <w:rPr>
      <w:rFonts w:ascii="Calibri" w:eastAsia="Arial Unicode MS" w:hAnsi="Arial Unicode MS" w:cs="Arial Unicode MS"/>
      <w:b/>
      <w:bCs/>
      <w:color w:val="4F81BD"/>
      <w:u w:color="4F81BD"/>
      <w:bdr w:val="nil"/>
      <w:lang w:val="es-ES_tradnl"/>
    </w:rPr>
  </w:style>
  <w:style w:type="numbering" w:customStyle="1" w:styleId="List21">
    <w:name w:val="List 21"/>
    <w:basedOn w:val="Estiloimportado9"/>
    <w:rsid w:val="00FF2699"/>
    <w:pPr>
      <w:numPr>
        <w:numId w:val="10"/>
      </w:numPr>
    </w:pPr>
  </w:style>
  <w:style w:type="numbering" w:customStyle="1" w:styleId="Estiloimportado9">
    <w:name w:val="Estilo importado 9"/>
    <w:rsid w:val="00FF2699"/>
  </w:style>
  <w:style w:type="numbering" w:customStyle="1" w:styleId="List31">
    <w:name w:val="List 31"/>
    <w:basedOn w:val="Estiloimportado90"/>
    <w:rsid w:val="00FF2699"/>
    <w:pPr>
      <w:numPr>
        <w:numId w:val="11"/>
      </w:numPr>
    </w:pPr>
  </w:style>
  <w:style w:type="numbering" w:customStyle="1" w:styleId="Estiloimportado90">
    <w:name w:val="Estilo importado 9.0"/>
    <w:rsid w:val="00FF2699"/>
  </w:style>
  <w:style w:type="numbering" w:customStyle="1" w:styleId="List41">
    <w:name w:val="List 41"/>
    <w:basedOn w:val="Estiloimportado91"/>
    <w:rsid w:val="00FF2699"/>
    <w:pPr>
      <w:numPr>
        <w:numId w:val="17"/>
      </w:numPr>
    </w:pPr>
  </w:style>
  <w:style w:type="numbering" w:customStyle="1" w:styleId="Estiloimportado91">
    <w:name w:val="Estilo importado 9.1"/>
    <w:rsid w:val="00FF2699"/>
  </w:style>
  <w:style w:type="numbering" w:customStyle="1" w:styleId="List51">
    <w:name w:val="List 51"/>
    <w:basedOn w:val="Estiloimportado92"/>
    <w:rsid w:val="00FF2699"/>
    <w:pPr>
      <w:numPr>
        <w:numId w:val="12"/>
      </w:numPr>
    </w:pPr>
  </w:style>
  <w:style w:type="numbering" w:customStyle="1" w:styleId="Estiloimportado92">
    <w:name w:val="Estilo importado 9.2"/>
    <w:rsid w:val="00FF2699"/>
  </w:style>
  <w:style w:type="numbering" w:customStyle="1" w:styleId="List6">
    <w:name w:val="List 6"/>
    <w:basedOn w:val="Estiloimportado93"/>
    <w:rsid w:val="00FF2699"/>
    <w:pPr>
      <w:numPr>
        <w:numId w:val="13"/>
      </w:numPr>
    </w:pPr>
  </w:style>
  <w:style w:type="numbering" w:customStyle="1" w:styleId="Estiloimportado93">
    <w:name w:val="Estilo importado 9.3"/>
    <w:rsid w:val="00FF2699"/>
  </w:style>
  <w:style w:type="numbering" w:customStyle="1" w:styleId="List7">
    <w:name w:val="List 7"/>
    <w:basedOn w:val="Estiloimportado94"/>
    <w:rsid w:val="00FF2699"/>
    <w:pPr>
      <w:numPr>
        <w:numId w:val="14"/>
      </w:numPr>
    </w:pPr>
  </w:style>
  <w:style w:type="numbering" w:customStyle="1" w:styleId="Estiloimportado94">
    <w:name w:val="Estilo importado 9.4"/>
    <w:rsid w:val="00FF2699"/>
  </w:style>
  <w:style w:type="numbering" w:customStyle="1" w:styleId="List8">
    <w:name w:val="List 8"/>
    <w:basedOn w:val="Estiloimportado95"/>
    <w:rsid w:val="00FF2699"/>
    <w:pPr>
      <w:numPr>
        <w:numId w:val="15"/>
      </w:numPr>
    </w:pPr>
  </w:style>
  <w:style w:type="numbering" w:customStyle="1" w:styleId="Estiloimportado95">
    <w:name w:val="Estilo importado 9.5"/>
    <w:rsid w:val="00FF2699"/>
  </w:style>
  <w:style w:type="numbering" w:customStyle="1" w:styleId="List9">
    <w:name w:val="List 9"/>
    <w:basedOn w:val="Estiloimportado91"/>
    <w:rsid w:val="00FF2699"/>
    <w:pPr>
      <w:numPr>
        <w:numId w:val="18"/>
      </w:numPr>
    </w:pPr>
  </w:style>
  <w:style w:type="numbering" w:customStyle="1" w:styleId="List10">
    <w:name w:val="List 10"/>
    <w:basedOn w:val="Estiloimportado91"/>
    <w:rsid w:val="00FF2699"/>
    <w:pPr>
      <w:numPr>
        <w:numId w:val="16"/>
      </w:numPr>
    </w:pPr>
  </w:style>
  <w:style w:type="character" w:styleId="Textodelmarcadordeposicin">
    <w:name w:val="Placeholder Text"/>
    <w:uiPriority w:val="99"/>
    <w:semiHidden/>
    <w:rsid w:val="00FF2699"/>
    <w:rPr>
      <w:color w:val="808080"/>
    </w:rPr>
  </w:style>
  <w:style w:type="paragraph" w:styleId="Textonotaalfinal">
    <w:name w:val="endnote text"/>
    <w:basedOn w:val="Normal"/>
    <w:link w:val="TextonotaalfinalCar"/>
    <w:rsid w:val="00FF2699"/>
    <w:pPr>
      <w:spacing w:after="0" w:line="240" w:lineRule="auto"/>
    </w:pPr>
    <w:rPr>
      <w:rFonts w:ascii="Times New Roman" w:eastAsia="Times New Roman" w:hAnsi="Times New Roman"/>
      <w:sz w:val="20"/>
      <w:szCs w:val="20"/>
      <w:lang w:val="es-ES" w:eastAsia="es-ES"/>
    </w:rPr>
  </w:style>
  <w:style w:type="character" w:customStyle="1" w:styleId="TextonotaalfinalCar">
    <w:name w:val="Texto nota al final Car"/>
    <w:basedOn w:val="Fuentedeprrafopredeter"/>
    <w:link w:val="Textonotaalfinal"/>
    <w:rsid w:val="00FF2699"/>
    <w:rPr>
      <w:rFonts w:ascii="Times New Roman" w:eastAsia="Times New Roman" w:hAnsi="Times New Roman" w:cs="Times New Roman"/>
      <w:sz w:val="20"/>
      <w:szCs w:val="20"/>
      <w:lang w:val="es-ES" w:eastAsia="es-ES"/>
    </w:rPr>
  </w:style>
  <w:style w:type="paragraph" w:styleId="TDC3">
    <w:name w:val="toc 3"/>
    <w:basedOn w:val="Normal"/>
    <w:next w:val="Normal"/>
    <w:autoRedefine/>
    <w:uiPriority w:val="39"/>
    <w:unhideWhenUsed/>
    <w:rsid w:val="00FF2699"/>
    <w:pPr>
      <w:pBdr>
        <w:top w:val="nil"/>
        <w:left w:val="nil"/>
        <w:bottom w:val="nil"/>
        <w:right w:val="nil"/>
        <w:between w:val="nil"/>
        <w:bar w:val="nil"/>
      </w:pBdr>
      <w:spacing w:after="100" w:line="240" w:lineRule="auto"/>
      <w:ind w:left="480"/>
    </w:pPr>
    <w:rPr>
      <w:rFonts w:ascii="Times New Roman" w:eastAsia="Arial Unicode MS" w:hAnsi="Times New Roman"/>
      <w:sz w:val="24"/>
      <w:szCs w:val="24"/>
      <w:bdr w:val="nil"/>
    </w:rPr>
  </w:style>
  <w:style w:type="paragraph" w:styleId="TDC4">
    <w:name w:val="toc 4"/>
    <w:basedOn w:val="Normal"/>
    <w:next w:val="Normal"/>
    <w:autoRedefine/>
    <w:uiPriority w:val="39"/>
    <w:unhideWhenUsed/>
    <w:rsid w:val="00FF2699"/>
    <w:pPr>
      <w:spacing w:after="100" w:line="259" w:lineRule="auto"/>
      <w:ind w:left="660"/>
    </w:pPr>
    <w:rPr>
      <w:rFonts w:ascii="Helvetica" w:eastAsia="Helvetica" w:hAnsi="Helvetica"/>
      <w:lang w:eastAsia="es-MX"/>
    </w:rPr>
  </w:style>
  <w:style w:type="character" w:customStyle="1" w:styleId="CuerpoCar">
    <w:name w:val="Cuerpo Car"/>
    <w:link w:val="Cuerpo"/>
    <w:rsid w:val="00FF2699"/>
    <w:rPr>
      <w:rFonts w:ascii="Cambria" w:eastAsia="Arial Unicode MS" w:hAnsi="Arial Unicode MS" w:cs="Arial Unicode MS"/>
      <w:color w:val="000000"/>
      <w:sz w:val="24"/>
      <w:szCs w:val="24"/>
      <w:u w:color="000000"/>
      <w:bdr w:val="nil"/>
      <w:lang w:val="es-ES_tradnl"/>
    </w:rPr>
  </w:style>
  <w:style w:type="paragraph" w:styleId="TDC5">
    <w:name w:val="toc 5"/>
    <w:basedOn w:val="Normal"/>
    <w:next w:val="Normal"/>
    <w:autoRedefine/>
    <w:uiPriority w:val="39"/>
    <w:unhideWhenUsed/>
    <w:rsid w:val="00FF2699"/>
    <w:pPr>
      <w:spacing w:after="100" w:line="259" w:lineRule="auto"/>
      <w:ind w:left="880"/>
    </w:pPr>
    <w:rPr>
      <w:rFonts w:ascii="Helvetica" w:eastAsia="Helvetica" w:hAnsi="Helvetica"/>
      <w:lang w:eastAsia="es-MX"/>
    </w:rPr>
  </w:style>
  <w:style w:type="paragraph" w:styleId="TDC6">
    <w:name w:val="toc 6"/>
    <w:basedOn w:val="Normal"/>
    <w:next w:val="Normal"/>
    <w:autoRedefine/>
    <w:uiPriority w:val="39"/>
    <w:unhideWhenUsed/>
    <w:rsid w:val="00FF2699"/>
    <w:pPr>
      <w:spacing w:after="100" w:line="259" w:lineRule="auto"/>
      <w:ind w:left="1100"/>
    </w:pPr>
    <w:rPr>
      <w:rFonts w:ascii="Helvetica" w:eastAsia="Helvetica" w:hAnsi="Helvetica"/>
      <w:lang w:eastAsia="es-MX"/>
    </w:rPr>
  </w:style>
  <w:style w:type="paragraph" w:styleId="TDC7">
    <w:name w:val="toc 7"/>
    <w:basedOn w:val="Normal"/>
    <w:next w:val="Normal"/>
    <w:autoRedefine/>
    <w:uiPriority w:val="39"/>
    <w:unhideWhenUsed/>
    <w:rsid w:val="00FF2699"/>
    <w:pPr>
      <w:spacing w:after="100" w:line="259" w:lineRule="auto"/>
      <w:ind w:left="1320"/>
    </w:pPr>
    <w:rPr>
      <w:rFonts w:ascii="Helvetica" w:eastAsia="Helvetica" w:hAnsi="Helvetica"/>
      <w:lang w:eastAsia="es-MX"/>
    </w:rPr>
  </w:style>
  <w:style w:type="paragraph" w:styleId="TDC8">
    <w:name w:val="toc 8"/>
    <w:basedOn w:val="Normal"/>
    <w:next w:val="Normal"/>
    <w:autoRedefine/>
    <w:uiPriority w:val="39"/>
    <w:unhideWhenUsed/>
    <w:rsid w:val="00FF2699"/>
    <w:pPr>
      <w:spacing w:after="100" w:line="259" w:lineRule="auto"/>
      <w:ind w:left="1540"/>
    </w:pPr>
    <w:rPr>
      <w:rFonts w:ascii="Helvetica" w:eastAsia="Helvetica" w:hAnsi="Helvetica"/>
      <w:lang w:eastAsia="es-MX"/>
    </w:rPr>
  </w:style>
  <w:style w:type="paragraph" w:styleId="TDC9">
    <w:name w:val="toc 9"/>
    <w:basedOn w:val="Normal"/>
    <w:next w:val="Normal"/>
    <w:autoRedefine/>
    <w:uiPriority w:val="39"/>
    <w:unhideWhenUsed/>
    <w:rsid w:val="00FF2699"/>
    <w:pPr>
      <w:spacing w:after="100" w:line="259" w:lineRule="auto"/>
      <w:ind w:left="1760"/>
    </w:pPr>
    <w:rPr>
      <w:rFonts w:ascii="Helvetica" w:eastAsia="Helvetica" w:hAnsi="Helvetica"/>
      <w:lang w:eastAsia="es-MX"/>
    </w:rPr>
  </w:style>
  <w:style w:type="paragraph" w:customStyle="1" w:styleId="Transcripcin">
    <w:name w:val="Transcripción"/>
    <w:basedOn w:val="Cuerpo"/>
    <w:link w:val="TranscripcinCar"/>
    <w:qFormat/>
    <w:rsid w:val="00FF2699"/>
    <w:pPr>
      <w:ind w:left="567"/>
      <w:contextualSpacing/>
      <w:jc w:val="both"/>
    </w:pPr>
    <w:rPr>
      <w:rFonts w:hAnsi="Cambria"/>
      <w:i/>
      <w:sz w:val="20"/>
      <w:szCs w:val="22"/>
      <w:lang w:val="es-ES"/>
    </w:rPr>
  </w:style>
  <w:style w:type="paragraph" w:customStyle="1" w:styleId="Bullets">
    <w:name w:val="Bullets"/>
    <w:basedOn w:val="TextoNormal"/>
    <w:link w:val="BulletsCar"/>
    <w:qFormat/>
    <w:rsid w:val="00FF2699"/>
    <w:pPr>
      <w:ind w:left="1134" w:hanging="567"/>
    </w:pPr>
  </w:style>
  <w:style w:type="character" w:customStyle="1" w:styleId="TranscripcinCar">
    <w:name w:val="Transcripción Car"/>
    <w:link w:val="Transcripcin"/>
    <w:rsid w:val="00FF2699"/>
    <w:rPr>
      <w:rFonts w:ascii="Cambria" w:eastAsia="Arial Unicode MS" w:hAnsi="Cambria" w:cs="Arial Unicode MS"/>
      <w:i/>
      <w:color w:val="000000"/>
      <w:sz w:val="20"/>
      <w:u w:color="000000"/>
      <w:bdr w:val="nil"/>
      <w:lang w:val="es-ES"/>
    </w:rPr>
  </w:style>
  <w:style w:type="table" w:customStyle="1" w:styleId="Tabladecuadrcula5oscura-nfasis21">
    <w:name w:val="Tabla de cuadrícula 5 oscura - Énfasis 21"/>
    <w:basedOn w:val="Tablanormal"/>
    <w:uiPriority w:val="50"/>
    <w:rsid w:val="00FF2699"/>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F3D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C03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C03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C03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C038"/>
      </w:tcPr>
    </w:tblStylePr>
    <w:tblStylePr w:type="band1Vert">
      <w:tblPr/>
      <w:tcPr>
        <w:shd w:val="clear" w:color="auto" w:fill="C4E7AD"/>
      </w:tcPr>
    </w:tblStylePr>
    <w:tblStylePr w:type="band1Horz">
      <w:tblPr/>
      <w:tcPr>
        <w:shd w:val="clear" w:color="auto" w:fill="C4E7AD"/>
      </w:tcPr>
    </w:tblStylePr>
  </w:style>
  <w:style w:type="character" w:customStyle="1" w:styleId="BulletsCar">
    <w:name w:val="Bullets Car"/>
    <w:link w:val="Bullets"/>
    <w:rsid w:val="00FF2699"/>
    <w:rPr>
      <w:rFonts w:ascii="Cambria" w:eastAsia="Arial Unicode MS" w:hAnsi="Cambria" w:cs="Arial Unicode MS"/>
      <w:color w:val="000000"/>
      <w:u w:color="000000"/>
      <w:bdr w:val="nil"/>
      <w:lang w:val="es-ES_tradnl"/>
    </w:rPr>
  </w:style>
  <w:style w:type="table" w:customStyle="1" w:styleId="Tabladecuadrcula1clara1">
    <w:name w:val="Tabla de cuadrícula 1 clara1"/>
    <w:basedOn w:val="Tablanormal"/>
    <w:uiPriority w:val="46"/>
    <w:rsid w:val="00FF2699"/>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Headingb">
    <w:name w:val="Heading_b"/>
    <w:basedOn w:val="Ttulo3"/>
    <w:next w:val="Normal"/>
    <w:link w:val="HeadingbChar"/>
    <w:rsid w:val="00FF2699"/>
    <w:pPr>
      <w:ind w:left="0" w:firstLine="0"/>
      <w:jc w:val="left"/>
    </w:pPr>
    <w:rPr>
      <w:rFonts w:ascii="Cambria" w:eastAsia="MS Gothic" w:hAnsi="Cambria" w:cs="Times New Roman"/>
      <w:bCs/>
      <w:color w:val="4F81BD"/>
      <w:sz w:val="24"/>
      <w:szCs w:val="20"/>
    </w:rPr>
  </w:style>
  <w:style w:type="character" w:customStyle="1" w:styleId="HeadingbChar">
    <w:name w:val="Heading_b Char"/>
    <w:link w:val="Headingb"/>
    <w:locked/>
    <w:rsid w:val="00FF2699"/>
    <w:rPr>
      <w:rFonts w:ascii="Cambria" w:eastAsia="MS Gothic" w:hAnsi="Cambria" w:cs="Times New Roman"/>
      <w:b/>
      <w:bCs/>
      <w:color w:val="4F81BD"/>
      <w:sz w:val="24"/>
      <w:szCs w:val="20"/>
    </w:rPr>
  </w:style>
  <w:style w:type="character" w:customStyle="1" w:styleId="EstiloCar">
    <w:name w:val="Estilo Car"/>
    <w:link w:val="Estilo"/>
    <w:locked/>
    <w:rsid w:val="00FF2699"/>
    <w:rPr>
      <w:rFonts w:ascii="Arial" w:hAnsi="Arial" w:cs="Arial"/>
      <w:sz w:val="24"/>
    </w:rPr>
  </w:style>
  <w:style w:type="paragraph" w:customStyle="1" w:styleId="Estilo">
    <w:name w:val="Estilo"/>
    <w:basedOn w:val="Sinespaciado"/>
    <w:link w:val="EstiloCar"/>
    <w:qFormat/>
    <w:rsid w:val="00FF2699"/>
    <w:pPr>
      <w:jc w:val="both"/>
    </w:pPr>
    <w:rPr>
      <w:rFonts w:eastAsiaTheme="minorHAnsi"/>
      <w:sz w:val="24"/>
    </w:rPr>
  </w:style>
  <w:style w:type="character" w:styleId="Refdenotaalfinal">
    <w:name w:val="endnote reference"/>
    <w:uiPriority w:val="99"/>
    <w:semiHidden/>
    <w:unhideWhenUsed/>
    <w:rsid w:val="00FF2699"/>
    <w:rPr>
      <w:vertAlign w:val="superscript"/>
    </w:rPr>
  </w:style>
  <w:style w:type="table" w:customStyle="1" w:styleId="Tabladelista3-nfasis21">
    <w:name w:val="Tabla de lista 3 - Énfasis 21"/>
    <w:basedOn w:val="Tablanormal"/>
    <w:uiPriority w:val="48"/>
    <w:rsid w:val="00FF2699"/>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C0504D"/>
        <w:left w:val="single" w:sz="4" w:space="0" w:color="C0504D"/>
        <w:bottom w:val="single" w:sz="4" w:space="0" w:color="C0504D"/>
        <w:right w:val="single" w:sz="4" w:space="0" w:color="C0504D"/>
      </w:tblBorders>
    </w:tblPr>
    <w:tblStylePr w:type="firstRow">
      <w:rPr>
        <w:b/>
        <w:bCs/>
        <w:color w:val="FFFFFF"/>
      </w:rPr>
      <w:tblPr/>
      <w:tcPr>
        <w:shd w:val="clear" w:color="auto" w:fill="C0504D"/>
      </w:tcPr>
    </w:tblStylePr>
    <w:tblStylePr w:type="lastRow">
      <w:rPr>
        <w:b/>
        <w:bCs/>
      </w:rPr>
      <w:tblPr/>
      <w:tcPr>
        <w:tcBorders>
          <w:top w:val="double" w:sz="4" w:space="0" w:color="C0504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0504D"/>
          <w:right w:val="single" w:sz="4" w:space="0" w:color="C0504D"/>
        </w:tcBorders>
      </w:tcPr>
    </w:tblStylePr>
    <w:tblStylePr w:type="band1Horz">
      <w:tblPr/>
      <w:tcPr>
        <w:tcBorders>
          <w:top w:val="single" w:sz="4" w:space="0" w:color="C0504D"/>
          <w:bottom w:val="single" w:sz="4" w:space="0" w:color="C050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left w:val="nil"/>
        </w:tcBorders>
      </w:tcPr>
    </w:tblStylePr>
    <w:tblStylePr w:type="swCell">
      <w:tblPr/>
      <w:tcPr>
        <w:tcBorders>
          <w:top w:val="double" w:sz="4" w:space="0" w:color="C0504D"/>
          <w:right w:val="nil"/>
        </w:tcBorders>
      </w:tcPr>
    </w:tblStylePr>
  </w:style>
  <w:style w:type="paragraph" w:customStyle="1" w:styleId="Subttulo1">
    <w:name w:val="Subtítulo1"/>
    <w:basedOn w:val="Normal"/>
    <w:next w:val="Normal"/>
    <w:uiPriority w:val="11"/>
    <w:rsid w:val="00FF2699"/>
    <w:pPr>
      <w:numPr>
        <w:ilvl w:val="1"/>
      </w:numPr>
      <w:pBdr>
        <w:top w:val="nil"/>
        <w:left w:val="nil"/>
        <w:bottom w:val="nil"/>
        <w:right w:val="nil"/>
        <w:between w:val="nil"/>
        <w:bar w:val="nil"/>
      </w:pBdr>
      <w:spacing w:after="160" w:line="240" w:lineRule="auto"/>
    </w:pPr>
    <w:rPr>
      <w:rFonts w:eastAsia="MS Mincho"/>
      <w:color w:val="5A5A5A"/>
      <w:spacing w:val="15"/>
      <w:bdr w:val="nil"/>
    </w:rPr>
  </w:style>
  <w:style w:type="character" w:customStyle="1" w:styleId="SubttuloCar">
    <w:name w:val="Subtítulo Car"/>
    <w:link w:val="Subttulo"/>
    <w:uiPriority w:val="11"/>
    <w:rsid w:val="00FF2699"/>
    <w:rPr>
      <w:rFonts w:eastAsia="MS Mincho"/>
      <w:color w:val="5A5A5A"/>
      <w:spacing w:val="15"/>
      <w:bdr w:val="nil"/>
    </w:rPr>
  </w:style>
  <w:style w:type="table" w:customStyle="1" w:styleId="Tabladecuadrcula4-nfasis21">
    <w:name w:val="Tabla de cuadrícula 4 - Énfasis 21"/>
    <w:basedOn w:val="Tablanormal"/>
    <w:uiPriority w:val="49"/>
    <w:rsid w:val="00FF2699"/>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adecuadrcula1Claro-nfasis21">
    <w:name w:val="Tabla de cuadrícula 1 Claro - Énfasis 21"/>
    <w:basedOn w:val="Tablanormal"/>
    <w:uiPriority w:val="46"/>
    <w:rsid w:val="00FF2699"/>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character" w:customStyle="1" w:styleId="nfasissutil1">
    <w:name w:val="Énfasis sutil1"/>
    <w:uiPriority w:val="19"/>
    <w:rsid w:val="00FF2699"/>
    <w:rPr>
      <w:i/>
      <w:iCs/>
      <w:color w:val="404040"/>
    </w:rPr>
  </w:style>
  <w:style w:type="paragraph" w:customStyle="1" w:styleId="Ttulo10">
    <w:name w:val="Título1"/>
    <w:basedOn w:val="Normal"/>
    <w:link w:val="TtuloCar"/>
    <w:qFormat/>
    <w:rsid w:val="00FF2699"/>
    <w:pPr>
      <w:pBdr>
        <w:top w:val="nil"/>
        <w:left w:val="nil"/>
        <w:bottom w:val="nil"/>
        <w:right w:val="nil"/>
        <w:between w:val="nil"/>
        <w:bar w:val="nil"/>
      </w:pBdr>
      <w:spacing w:after="0"/>
      <w:contextualSpacing/>
      <w:jc w:val="center"/>
    </w:pPr>
    <w:rPr>
      <w:rFonts w:ascii="ITC Avant Garde" w:eastAsia="Times New Roman" w:hAnsi="ITC Avant Garde" w:cs="Arial"/>
      <w:b/>
      <w:color w:val="2F2F2F"/>
      <w:sz w:val="28"/>
      <w:bdr w:val="nil"/>
      <w:lang w:eastAsia="es-MX"/>
    </w:rPr>
  </w:style>
  <w:style w:type="character" w:customStyle="1" w:styleId="TtuloCar">
    <w:name w:val="Título Car"/>
    <w:link w:val="Ttulo10"/>
    <w:rsid w:val="00FF2699"/>
    <w:rPr>
      <w:rFonts w:ascii="ITC Avant Garde" w:eastAsia="Times New Roman" w:hAnsi="ITC Avant Garde" w:cs="Arial"/>
      <w:b/>
      <w:color w:val="2F2F2F"/>
      <w:sz w:val="28"/>
      <w:bdr w:val="nil"/>
      <w:lang w:eastAsia="es-MX"/>
    </w:rPr>
  </w:style>
  <w:style w:type="paragraph" w:styleId="Sangradetextonormal">
    <w:name w:val="Body Text Indent"/>
    <w:basedOn w:val="Normal"/>
    <w:link w:val="SangradetextonormalCar"/>
    <w:uiPriority w:val="99"/>
    <w:semiHidden/>
    <w:unhideWhenUsed/>
    <w:rsid w:val="00FF2699"/>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SangradetextonormalCar">
    <w:name w:val="Sangría de texto normal Car"/>
    <w:basedOn w:val="Fuentedeprrafopredeter"/>
    <w:link w:val="Sangradetextonormal"/>
    <w:uiPriority w:val="99"/>
    <w:semiHidden/>
    <w:rsid w:val="00FF2699"/>
    <w:rPr>
      <w:rFonts w:ascii="Times New Roman" w:eastAsia="Times New Roman" w:hAnsi="Times New Roman" w:cs="Times New Roman"/>
      <w:sz w:val="24"/>
      <w:szCs w:val="24"/>
      <w:lang w:eastAsia="es-MX"/>
    </w:rPr>
  </w:style>
  <w:style w:type="character" w:customStyle="1" w:styleId="red">
    <w:name w:val="red"/>
    <w:basedOn w:val="Fuentedeprrafopredeter"/>
    <w:rsid w:val="00FF2699"/>
  </w:style>
  <w:style w:type="character" w:customStyle="1" w:styleId="Ttulo3Car1">
    <w:name w:val="Título 3 Car1"/>
    <w:uiPriority w:val="9"/>
    <w:semiHidden/>
    <w:rsid w:val="00FF2699"/>
    <w:rPr>
      <w:rFonts w:ascii="Calibri Light" w:eastAsia="Times New Roman" w:hAnsi="Calibri Light" w:cs="Times New Roman"/>
      <w:color w:val="1F4D78"/>
      <w:sz w:val="24"/>
      <w:szCs w:val="24"/>
    </w:rPr>
  </w:style>
  <w:style w:type="table" w:styleId="Listavistosa-nfasis1">
    <w:name w:val="Colorful List Accent 1"/>
    <w:basedOn w:val="Tablanormal"/>
    <w:link w:val="Listavistosa-nfasis1Car"/>
    <w:uiPriority w:val="34"/>
    <w:unhideWhenUsed/>
    <w:rsid w:val="00FF2699"/>
    <w:pPr>
      <w:spacing w:after="0" w:line="240" w:lineRule="auto"/>
    </w:pPr>
    <w:rPr>
      <w:rFonts w:ascii="Arial" w:eastAsia="Times New Roman" w:hAnsi="Arial"/>
      <w:sz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Subttulo">
    <w:name w:val="Subtitle"/>
    <w:basedOn w:val="Normal"/>
    <w:next w:val="Normal"/>
    <w:link w:val="SubttuloCar"/>
    <w:uiPriority w:val="11"/>
    <w:qFormat/>
    <w:rsid w:val="00FF2699"/>
    <w:pPr>
      <w:numPr>
        <w:ilvl w:val="1"/>
      </w:numPr>
      <w:spacing w:after="160" w:line="259" w:lineRule="auto"/>
    </w:pPr>
    <w:rPr>
      <w:rFonts w:asciiTheme="minorHAnsi" w:eastAsia="MS Mincho" w:hAnsiTheme="minorHAnsi" w:cstheme="minorBidi"/>
      <w:color w:val="5A5A5A"/>
      <w:spacing w:val="15"/>
      <w:bdr w:val="nil"/>
    </w:rPr>
  </w:style>
  <w:style w:type="character" w:customStyle="1" w:styleId="SubttuloCar1">
    <w:name w:val="Subtítulo Car1"/>
    <w:basedOn w:val="Fuentedeprrafopredeter"/>
    <w:uiPriority w:val="11"/>
    <w:rsid w:val="00FF2699"/>
    <w:rPr>
      <w:rFonts w:eastAsiaTheme="minorEastAsia"/>
      <w:color w:val="5A5A5A" w:themeColor="text1" w:themeTint="A5"/>
      <w:spacing w:val="15"/>
    </w:rPr>
  </w:style>
  <w:style w:type="character" w:styleId="nfasissutil">
    <w:name w:val="Subtle Emphasis"/>
    <w:uiPriority w:val="19"/>
    <w:qFormat/>
    <w:rsid w:val="00FF2699"/>
    <w:rPr>
      <w:i/>
      <w:iCs/>
      <w:color w:val="404040"/>
    </w:rPr>
  </w:style>
  <w:style w:type="character" w:customStyle="1" w:styleId="font14">
    <w:name w:val="font14"/>
    <w:basedOn w:val="Fuentedeprrafopredeter"/>
    <w:rsid w:val="00FF2699"/>
  </w:style>
  <w:style w:type="character" w:customStyle="1" w:styleId="tab30px">
    <w:name w:val="tab30px"/>
    <w:basedOn w:val="Fuentedeprrafopredeter"/>
    <w:rsid w:val="00FF2699"/>
  </w:style>
  <w:style w:type="numbering" w:customStyle="1" w:styleId="Estilo1">
    <w:name w:val="Estilo1"/>
    <w:uiPriority w:val="99"/>
    <w:rsid w:val="00FF2699"/>
    <w:pPr>
      <w:numPr>
        <w:numId w:val="20"/>
      </w:numPr>
    </w:pPr>
  </w:style>
  <w:style w:type="paragraph" w:customStyle="1" w:styleId="TtuloIFT-4">
    <w:name w:val="Título IFT-4"/>
    <w:basedOn w:val="Normal"/>
    <w:next w:val="Normal"/>
    <w:link w:val="TtuloIFT-4Car"/>
    <w:qFormat/>
    <w:rsid w:val="00FF2699"/>
    <w:pPr>
      <w:numPr>
        <w:numId w:val="6"/>
      </w:numPr>
      <w:tabs>
        <w:tab w:val="left" w:pos="142"/>
      </w:tabs>
      <w:spacing w:after="0" w:line="240" w:lineRule="auto"/>
      <w:ind w:left="0" w:firstLine="0"/>
      <w:jc w:val="both"/>
    </w:pPr>
    <w:rPr>
      <w:rFonts w:ascii="ITC Avant Garde" w:eastAsia="Times New Roman" w:hAnsi="ITC Avant Garde"/>
      <w:b/>
      <w:color w:val="000000"/>
      <w:sz w:val="24"/>
      <w:szCs w:val="24"/>
      <w:lang w:val="es-ES" w:eastAsia="es-MX"/>
    </w:rPr>
  </w:style>
  <w:style w:type="paragraph" w:customStyle="1" w:styleId="TtuloIFT-4v2">
    <w:name w:val="Título IFT-4 v2"/>
    <w:basedOn w:val="TtuloIFT-4"/>
    <w:next w:val="Normal"/>
    <w:autoRedefine/>
    <w:rsid w:val="00FF2699"/>
  </w:style>
  <w:style w:type="character" w:customStyle="1" w:styleId="DefaultCar">
    <w:name w:val="Default Car"/>
    <w:basedOn w:val="Fuentedeprrafopredeter"/>
    <w:link w:val="Default"/>
    <w:rsid w:val="00FF2699"/>
    <w:rPr>
      <w:rFonts w:ascii="Tahoma" w:eastAsia="Calibri" w:hAnsi="Tahoma" w:cs="Tahoma"/>
      <w:color w:val="000000"/>
      <w:sz w:val="24"/>
      <w:szCs w:val="24"/>
      <w:lang w:eastAsia="es-MX"/>
    </w:rPr>
  </w:style>
  <w:style w:type="character" w:customStyle="1" w:styleId="Titulo1Car">
    <w:name w:val="Titulo 1 Car"/>
    <w:basedOn w:val="DefaultCar"/>
    <w:link w:val="Titulo1"/>
    <w:rsid w:val="00FF2699"/>
    <w:rPr>
      <w:rFonts w:ascii="Times New Roman" w:eastAsia="Times New Roman" w:hAnsi="Times New Roman" w:cs="Times New Roman"/>
      <w:color w:val="000000"/>
      <w:sz w:val="24"/>
      <w:szCs w:val="24"/>
      <w:lang w:val="es-ES" w:eastAsia="es-ES"/>
    </w:rPr>
  </w:style>
  <w:style w:type="character" w:customStyle="1" w:styleId="TtuloIFT-4Car">
    <w:name w:val="Título IFT-4 Car"/>
    <w:basedOn w:val="Titulo1Car"/>
    <w:link w:val="TtuloIFT-4"/>
    <w:rsid w:val="00FF2699"/>
    <w:rPr>
      <w:rFonts w:ascii="ITC Avant Garde" w:eastAsia="Times New Roman" w:hAnsi="ITC Avant Garde" w:cs="Times New Roman"/>
      <w:b/>
      <w:color w:val="000000"/>
      <w:sz w:val="24"/>
      <w:szCs w:val="24"/>
      <w:lang w:val="es-ES" w:eastAsia="es-MX"/>
    </w:rPr>
  </w:style>
  <w:style w:type="character" w:customStyle="1" w:styleId="ROMANOSCar">
    <w:name w:val="ROMANOS Car"/>
    <w:link w:val="ROMANOS"/>
    <w:locked/>
    <w:rsid w:val="00FF2699"/>
    <w:rPr>
      <w:rFonts w:ascii="Times New Roman" w:eastAsia="Times New Roman" w:hAnsi="Times New Roman" w:cs="Times New Roman"/>
      <w:sz w:val="24"/>
      <w:szCs w:val="24"/>
      <w:lang w:val="es-ES" w:eastAsia="es-ES"/>
    </w:rPr>
  </w:style>
  <w:style w:type="paragraph" w:customStyle="1" w:styleId="Ttulo20">
    <w:name w:val="Título2"/>
    <w:basedOn w:val="Normal"/>
    <w:qFormat/>
    <w:rsid w:val="00FF2699"/>
    <w:pPr>
      <w:pBdr>
        <w:top w:val="nil"/>
        <w:left w:val="nil"/>
        <w:bottom w:val="nil"/>
        <w:right w:val="nil"/>
        <w:between w:val="nil"/>
        <w:bar w:val="nil"/>
      </w:pBdr>
      <w:spacing w:after="0"/>
      <w:contextualSpacing/>
      <w:jc w:val="center"/>
    </w:pPr>
    <w:rPr>
      <w:rFonts w:ascii="ITC Avant Garde" w:eastAsia="Times New Roman" w:hAnsi="ITC Avant Garde" w:cs="Arial"/>
      <w:b/>
      <w:color w:val="2F2F2F"/>
      <w:sz w:val="28"/>
      <w:bdr w:val="nil"/>
      <w:lang w:eastAsia="es-MX"/>
    </w:rPr>
  </w:style>
  <w:style w:type="table" w:customStyle="1" w:styleId="Tabladelista3-nfasis211">
    <w:name w:val="Tabla de lista 3 - Énfasis 211"/>
    <w:basedOn w:val="Tablanormal"/>
    <w:uiPriority w:val="48"/>
    <w:rsid w:val="00FF2699"/>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6EC038"/>
        <w:left w:val="single" w:sz="4" w:space="0" w:color="6EC038"/>
        <w:bottom w:val="single" w:sz="4" w:space="0" w:color="6EC038"/>
        <w:right w:val="single" w:sz="4" w:space="0" w:color="6EC038"/>
      </w:tblBorders>
    </w:tblPr>
    <w:tblStylePr w:type="firstRow">
      <w:rPr>
        <w:b/>
        <w:bCs/>
        <w:color w:val="FFFFFF"/>
      </w:rPr>
      <w:tblPr/>
      <w:tcPr>
        <w:shd w:val="clear" w:color="auto" w:fill="6EC038"/>
      </w:tcPr>
    </w:tblStylePr>
    <w:tblStylePr w:type="lastRow">
      <w:rPr>
        <w:b/>
        <w:bCs/>
      </w:rPr>
      <w:tblPr/>
      <w:tcPr>
        <w:tcBorders>
          <w:top w:val="double" w:sz="4" w:space="0" w:color="6EC038"/>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6EC038"/>
          <w:right w:val="single" w:sz="4" w:space="0" w:color="6EC038"/>
        </w:tcBorders>
      </w:tcPr>
    </w:tblStylePr>
    <w:tblStylePr w:type="band1Horz">
      <w:tblPr/>
      <w:tcPr>
        <w:tcBorders>
          <w:top w:val="single" w:sz="4" w:space="0" w:color="6EC038"/>
          <w:bottom w:val="single" w:sz="4" w:space="0" w:color="6EC038"/>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C038"/>
          <w:left w:val="nil"/>
        </w:tcBorders>
      </w:tcPr>
    </w:tblStylePr>
    <w:tblStylePr w:type="swCell">
      <w:tblPr/>
      <w:tcPr>
        <w:tcBorders>
          <w:top w:val="double" w:sz="4" w:space="0" w:color="6EC038"/>
          <w:right w:val="nil"/>
        </w:tcBorders>
      </w:tcPr>
    </w:tblStylePr>
  </w:style>
  <w:style w:type="table" w:customStyle="1" w:styleId="Tabladecuadrcula4-nfasis61">
    <w:name w:val="Tabla de cuadrícula 4 - Énfasis 61"/>
    <w:basedOn w:val="Tablanormal"/>
    <w:next w:val="Tabladecuadrcula4-nfasis6"/>
    <w:uiPriority w:val="49"/>
    <w:rsid w:val="00FF269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Descripcin">
    <w:name w:val="caption"/>
    <w:basedOn w:val="Normal"/>
    <w:next w:val="Normal"/>
    <w:qFormat/>
    <w:rsid w:val="005F62E6"/>
    <w:pPr>
      <w:keepNext/>
      <w:keepLines/>
      <w:spacing w:after="0" w:line="240" w:lineRule="auto"/>
      <w:jc w:val="center"/>
    </w:pPr>
    <w:rPr>
      <w:rFonts w:asciiTheme="minorHAnsi" w:eastAsiaTheme="minorEastAsia" w:hAnsiTheme="minorHAnsi" w:cstheme="minorBidi"/>
      <w:b/>
      <w:bCs/>
      <w:sz w:val="24"/>
      <w:szCs w:val="24"/>
      <w:lang w:val="en-GB" w:eastAsia="ja-JP"/>
    </w:rPr>
  </w:style>
  <w:style w:type="paragraph" w:customStyle="1" w:styleId="TableText">
    <w:name w:val="Table Text"/>
    <w:basedOn w:val="Normal"/>
    <w:qFormat/>
    <w:rsid w:val="00C92572"/>
    <w:pPr>
      <w:keepNext/>
      <w:keepLines/>
      <w:spacing w:before="40" w:after="40" w:line="240" w:lineRule="auto"/>
    </w:pPr>
    <w:rPr>
      <w:rFonts w:asciiTheme="majorHAnsi" w:eastAsiaTheme="majorEastAsia" w:hAnsiTheme="majorHAnsi" w:cstheme="majorBidi"/>
      <w:sz w:val="20"/>
      <w:szCs w:val="20"/>
      <w:lang w:val="en-GB" w:eastAsia="ja-JP"/>
    </w:rPr>
  </w:style>
  <w:style w:type="paragraph" w:styleId="Textosinformato">
    <w:name w:val="Plain Text"/>
    <w:basedOn w:val="Normal"/>
    <w:link w:val="TextosinformatoCar"/>
    <w:uiPriority w:val="99"/>
    <w:semiHidden/>
    <w:unhideWhenUsed/>
    <w:rsid w:val="00A0306A"/>
    <w:pPr>
      <w:spacing w:after="0" w:line="240" w:lineRule="auto"/>
    </w:pPr>
    <w:rPr>
      <w:rFonts w:eastAsiaTheme="minorHAnsi" w:cstheme="minorBidi"/>
      <w:szCs w:val="21"/>
      <w:lang w:val="en-US"/>
    </w:rPr>
  </w:style>
  <w:style w:type="character" w:customStyle="1" w:styleId="TextosinformatoCar">
    <w:name w:val="Texto sin formato Car"/>
    <w:basedOn w:val="Fuentedeprrafopredeter"/>
    <w:link w:val="Textosinformato"/>
    <w:uiPriority w:val="99"/>
    <w:semiHidden/>
    <w:rsid w:val="00A0306A"/>
    <w:rPr>
      <w:rFonts w:ascii="Calibri" w:hAnsi="Calibri"/>
      <w:szCs w:val="21"/>
      <w:lang w:val="en-US"/>
    </w:rPr>
  </w:style>
  <w:style w:type="character" w:customStyle="1" w:styleId="TextocomentarioCar1">
    <w:name w:val="Texto comentario Car1"/>
    <w:uiPriority w:val="99"/>
    <w:rsid w:val="00680758"/>
    <w:rPr>
      <w:rFonts w:ascii="Times New Roman" w:eastAsia="Times New Roman" w:hAnsi="Times New Roman" w:cs="Times New Roman"/>
      <w:snapToGrid w:val="0"/>
      <w:sz w:val="20"/>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7518">
      <w:bodyDiv w:val="1"/>
      <w:marLeft w:val="0"/>
      <w:marRight w:val="0"/>
      <w:marTop w:val="0"/>
      <w:marBottom w:val="0"/>
      <w:divBdr>
        <w:top w:val="none" w:sz="0" w:space="0" w:color="auto"/>
        <w:left w:val="none" w:sz="0" w:space="0" w:color="auto"/>
        <w:bottom w:val="none" w:sz="0" w:space="0" w:color="auto"/>
        <w:right w:val="none" w:sz="0" w:space="0" w:color="auto"/>
      </w:divBdr>
      <w:divsChild>
        <w:div w:id="598222392">
          <w:marLeft w:val="0"/>
          <w:marRight w:val="0"/>
          <w:marTop w:val="0"/>
          <w:marBottom w:val="0"/>
          <w:divBdr>
            <w:top w:val="none" w:sz="0" w:space="0" w:color="auto"/>
            <w:left w:val="none" w:sz="0" w:space="0" w:color="auto"/>
            <w:bottom w:val="none" w:sz="0" w:space="0" w:color="auto"/>
            <w:right w:val="none" w:sz="0" w:space="0" w:color="auto"/>
          </w:divBdr>
          <w:divsChild>
            <w:div w:id="936905636">
              <w:marLeft w:val="240"/>
              <w:marRight w:val="0"/>
              <w:marTop w:val="0"/>
              <w:marBottom w:val="0"/>
              <w:divBdr>
                <w:top w:val="none" w:sz="0" w:space="0" w:color="auto"/>
                <w:left w:val="none" w:sz="0" w:space="0" w:color="auto"/>
                <w:bottom w:val="none" w:sz="0" w:space="0" w:color="auto"/>
                <w:right w:val="none" w:sz="0" w:space="0" w:color="auto"/>
              </w:divBdr>
              <w:divsChild>
                <w:div w:id="200855312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020542647">
          <w:marLeft w:val="0"/>
          <w:marRight w:val="0"/>
          <w:marTop w:val="0"/>
          <w:marBottom w:val="0"/>
          <w:divBdr>
            <w:top w:val="none" w:sz="0" w:space="0" w:color="auto"/>
            <w:left w:val="none" w:sz="0" w:space="0" w:color="auto"/>
            <w:bottom w:val="none" w:sz="0" w:space="0" w:color="auto"/>
            <w:right w:val="none" w:sz="0" w:space="0" w:color="auto"/>
          </w:divBdr>
        </w:div>
      </w:divsChild>
    </w:div>
    <w:div w:id="134445450">
      <w:bodyDiv w:val="1"/>
      <w:marLeft w:val="0"/>
      <w:marRight w:val="0"/>
      <w:marTop w:val="0"/>
      <w:marBottom w:val="0"/>
      <w:divBdr>
        <w:top w:val="none" w:sz="0" w:space="0" w:color="auto"/>
        <w:left w:val="none" w:sz="0" w:space="0" w:color="auto"/>
        <w:bottom w:val="none" w:sz="0" w:space="0" w:color="auto"/>
        <w:right w:val="none" w:sz="0" w:space="0" w:color="auto"/>
      </w:divBdr>
    </w:div>
    <w:div w:id="164055646">
      <w:bodyDiv w:val="1"/>
      <w:marLeft w:val="0"/>
      <w:marRight w:val="0"/>
      <w:marTop w:val="0"/>
      <w:marBottom w:val="0"/>
      <w:divBdr>
        <w:top w:val="none" w:sz="0" w:space="0" w:color="auto"/>
        <w:left w:val="none" w:sz="0" w:space="0" w:color="auto"/>
        <w:bottom w:val="none" w:sz="0" w:space="0" w:color="auto"/>
        <w:right w:val="none" w:sz="0" w:space="0" w:color="auto"/>
      </w:divBdr>
    </w:div>
    <w:div w:id="191842111">
      <w:bodyDiv w:val="1"/>
      <w:marLeft w:val="0"/>
      <w:marRight w:val="0"/>
      <w:marTop w:val="0"/>
      <w:marBottom w:val="0"/>
      <w:divBdr>
        <w:top w:val="none" w:sz="0" w:space="0" w:color="auto"/>
        <w:left w:val="none" w:sz="0" w:space="0" w:color="auto"/>
        <w:bottom w:val="none" w:sz="0" w:space="0" w:color="auto"/>
        <w:right w:val="none" w:sz="0" w:space="0" w:color="auto"/>
      </w:divBdr>
    </w:div>
    <w:div w:id="207424412">
      <w:bodyDiv w:val="1"/>
      <w:marLeft w:val="0"/>
      <w:marRight w:val="0"/>
      <w:marTop w:val="0"/>
      <w:marBottom w:val="0"/>
      <w:divBdr>
        <w:top w:val="none" w:sz="0" w:space="0" w:color="auto"/>
        <w:left w:val="none" w:sz="0" w:space="0" w:color="auto"/>
        <w:bottom w:val="none" w:sz="0" w:space="0" w:color="auto"/>
        <w:right w:val="none" w:sz="0" w:space="0" w:color="auto"/>
      </w:divBdr>
      <w:divsChild>
        <w:div w:id="2121485703">
          <w:marLeft w:val="0"/>
          <w:marRight w:val="0"/>
          <w:marTop w:val="0"/>
          <w:marBottom w:val="48"/>
          <w:divBdr>
            <w:top w:val="none" w:sz="0" w:space="0" w:color="auto"/>
            <w:left w:val="none" w:sz="0" w:space="0" w:color="auto"/>
            <w:bottom w:val="none" w:sz="0" w:space="0" w:color="auto"/>
            <w:right w:val="none" w:sz="0" w:space="0" w:color="auto"/>
          </w:divBdr>
        </w:div>
        <w:div w:id="1324313978">
          <w:marLeft w:val="0"/>
          <w:marRight w:val="0"/>
          <w:marTop w:val="0"/>
          <w:marBottom w:val="48"/>
          <w:divBdr>
            <w:top w:val="none" w:sz="0" w:space="0" w:color="auto"/>
            <w:left w:val="none" w:sz="0" w:space="0" w:color="auto"/>
            <w:bottom w:val="none" w:sz="0" w:space="0" w:color="auto"/>
            <w:right w:val="none" w:sz="0" w:space="0" w:color="auto"/>
          </w:divBdr>
        </w:div>
      </w:divsChild>
    </w:div>
    <w:div w:id="248584039">
      <w:bodyDiv w:val="1"/>
      <w:marLeft w:val="0"/>
      <w:marRight w:val="0"/>
      <w:marTop w:val="0"/>
      <w:marBottom w:val="0"/>
      <w:divBdr>
        <w:top w:val="none" w:sz="0" w:space="0" w:color="auto"/>
        <w:left w:val="none" w:sz="0" w:space="0" w:color="auto"/>
        <w:bottom w:val="none" w:sz="0" w:space="0" w:color="auto"/>
        <w:right w:val="none" w:sz="0" w:space="0" w:color="auto"/>
      </w:divBdr>
      <w:divsChild>
        <w:div w:id="157158245">
          <w:marLeft w:val="0"/>
          <w:marRight w:val="0"/>
          <w:marTop w:val="0"/>
          <w:marBottom w:val="0"/>
          <w:divBdr>
            <w:top w:val="none" w:sz="0" w:space="0" w:color="auto"/>
            <w:left w:val="none" w:sz="0" w:space="0" w:color="auto"/>
            <w:bottom w:val="none" w:sz="0" w:space="0" w:color="auto"/>
            <w:right w:val="none" w:sz="0" w:space="0" w:color="auto"/>
          </w:divBdr>
          <w:divsChild>
            <w:div w:id="696154237">
              <w:marLeft w:val="240"/>
              <w:marRight w:val="0"/>
              <w:marTop w:val="0"/>
              <w:marBottom w:val="0"/>
              <w:divBdr>
                <w:top w:val="none" w:sz="0" w:space="0" w:color="auto"/>
                <w:left w:val="none" w:sz="0" w:space="0" w:color="auto"/>
                <w:bottom w:val="none" w:sz="0" w:space="0" w:color="auto"/>
                <w:right w:val="none" w:sz="0" w:space="0" w:color="auto"/>
              </w:divBdr>
              <w:divsChild>
                <w:div w:id="134212448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699747981">
          <w:marLeft w:val="0"/>
          <w:marRight w:val="0"/>
          <w:marTop w:val="0"/>
          <w:marBottom w:val="0"/>
          <w:divBdr>
            <w:top w:val="none" w:sz="0" w:space="0" w:color="auto"/>
            <w:left w:val="none" w:sz="0" w:space="0" w:color="auto"/>
            <w:bottom w:val="none" w:sz="0" w:space="0" w:color="auto"/>
            <w:right w:val="none" w:sz="0" w:space="0" w:color="auto"/>
          </w:divBdr>
        </w:div>
      </w:divsChild>
    </w:div>
    <w:div w:id="810057163">
      <w:bodyDiv w:val="1"/>
      <w:marLeft w:val="0"/>
      <w:marRight w:val="0"/>
      <w:marTop w:val="0"/>
      <w:marBottom w:val="0"/>
      <w:divBdr>
        <w:top w:val="none" w:sz="0" w:space="0" w:color="auto"/>
        <w:left w:val="none" w:sz="0" w:space="0" w:color="auto"/>
        <w:bottom w:val="none" w:sz="0" w:space="0" w:color="auto"/>
        <w:right w:val="none" w:sz="0" w:space="0" w:color="auto"/>
      </w:divBdr>
    </w:div>
    <w:div w:id="865093513">
      <w:bodyDiv w:val="1"/>
      <w:marLeft w:val="0"/>
      <w:marRight w:val="0"/>
      <w:marTop w:val="0"/>
      <w:marBottom w:val="0"/>
      <w:divBdr>
        <w:top w:val="none" w:sz="0" w:space="0" w:color="auto"/>
        <w:left w:val="none" w:sz="0" w:space="0" w:color="auto"/>
        <w:bottom w:val="none" w:sz="0" w:space="0" w:color="auto"/>
        <w:right w:val="none" w:sz="0" w:space="0" w:color="auto"/>
      </w:divBdr>
    </w:div>
    <w:div w:id="1193222437">
      <w:bodyDiv w:val="1"/>
      <w:marLeft w:val="0"/>
      <w:marRight w:val="0"/>
      <w:marTop w:val="0"/>
      <w:marBottom w:val="0"/>
      <w:divBdr>
        <w:top w:val="none" w:sz="0" w:space="0" w:color="auto"/>
        <w:left w:val="none" w:sz="0" w:space="0" w:color="auto"/>
        <w:bottom w:val="none" w:sz="0" w:space="0" w:color="auto"/>
        <w:right w:val="none" w:sz="0" w:space="0" w:color="auto"/>
      </w:divBdr>
    </w:div>
    <w:div w:id="1495798288">
      <w:bodyDiv w:val="1"/>
      <w:marLeft w:val="0"/>
      <w:marRight w:val="0"/>
      <w:marTop w:val="0"/>
      <w:marBottom w:val="0"/>
      <w:divBdr>
        <w:top w:val="none" w:sz="0" w:space="0" w:color="auto"/>
        <w:left w:val="none" w:sz="0" w:space="0" w:color="auto"/>
        <w:bottom w:val="none" w:sz="0" w:space="0" w:color="auto"/>
        <w:right w:val="none" w:sz="0" w:space="0" w:color="auto"/>
      </w:divBdr>
    </w:div>
    <w:div w:id="1782333230">
      <w:bodyDiv w:val="1"/>
      <w:marLeft w:val="0"/>
      <w:marRight w:val="0"/>
      <w:marTop w:val="0"/>
      <w:marBottom w:val="0"/>
      <w:divBdr>
        <w:top w:val="none" w:sz="0" w:space="0" w:color="auto"/>
        <w:left w:val="none" w:sz="0" w:space="0" w:color="auto"/>
        <w:bottom w:val="none" w:sz="0" w:space="0" w:color="auto"/>
        <w:right w:val="none" w:sz="0" w:space="0" w:color="auto"/>
      </w:divBdr>
    </w:div>
    <w:div w:id="1918973189">
      <w:bodyDiv w:val="1"/>
      <w:marLeft w:val="0"/>
      <w:marRight w:val="0"/>
      <w:marTop w:val="0"/>
      <w:marBottom w:val="0"/>
      <w:divBdr>
        <w:top w:val="none" w:sz="0" w:space="0" w:color="auto"/>
        <w:left w:val="none" w:sz="0" w:space="0" w:color="auto"/>
        <w:bottom w:val="none" w:sz="0" w:space="0" w:color="auto"/>
        <w:right w:val="none" w:sz="0" w:space="0" w:color="auto"/>
      </w:divBdr>
    </w:div>
    <w:div w:id="208286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t.org.m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nuel.hernandez@ift.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95CF7-2945-497D-B2E0-A9B0DF3AECB2}">
  <ds:schemaRef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dcmitype/"/>
    <ds:schemaRef ds:uri="http://purl.org/dc/term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BDE748EA-A23C-4770-86EF-59A4EAD57B36}">
  <ds:schemaRefs>
    <ds:schemaRef ds:uri="http://schemas.microsoft.com/sharepoint/v3/contenttype/forms"/>
  </ds:schemaRefs>
</ds:datastoreItem>
</file>

<file path=customXml/itemProps3.xml><?xml version="1.0" encoding="utf-8"?>
<ds:datastoreItem xmlns:ds="http://schemas.openxmlformats.org/officeDocument/2006/customXml" ds:itemID="{42000EAB-3ADC-4F5D-9B0D-20E1E1C1B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36DF80E-F72F-4A78-911B-93BCE0286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3352</TotalTime>
  <Pages>42</Pages>
  <Words>14893</Words>
  <Characters>81917</Characters>
  <Application>Microsoft Office Word</Application>
  <DocSecurity>0</DocSecurity>
  <Lines>682</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Eslava Herrada</dc:creator>
  <cp:keywords/>
  <dc:description/>
  <cp:lastModifiedBy>Jorge Luis Hernandez Ojeda</cp:lastModifiedBy>
  <cp:revision>178</cp:revision>
  <cp:lastPrinted>2015-11-03T16:00:00Z</cp:lastPrinted>
  <dcterms:created xsi:type="dcterms:W3CDTF">2017-12-15T18:41:00Z</dcterms:created>
  <dcterms:modified xsi:type="dcterms:W3CDTF">2018-02-08T21:13:00Z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86400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