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3437" w14:textId="77777777" w:rsidR="007F0626" w:rsidRPr="0086511E" w:rsidRDefault="007F0626" w:rsidP="00C121E5">
      <w:pPr>
        <w:spacing w:before="4680" w:after="240" w:line="240" w:lineRule="auto"/>
        <w:jc w:val="center"/>
        <w:rPr>
          <w:rFonts w:ascii="ITC Avant Garde" w:hAnsi="ITC Avant Garde"/>
          <w:b/>
        </w:rPr>
      </w:pPr>
      <w:r w:rsidRPr="0086511E">
        <w:rPr>
          <w:rFonts w:ascii="ITC Avant Garde" w:hAnsi="ITC Avant Garde"/>
          <w:b/>
        </w:rPr>
        <w:t>Licitación No. IFT-4</w:t>
      </w:r>
    </w:p>
    <w:p w14:paraId="458BDA1A" w14:textId="77777777" w:rsidR="007F0626" w:rsidRPr="0086511E" w:rsidRDefault="007F0626" w:rsidP="0086511E">
      <w:pPr>
        <w:spacing w:after="0" w:line="240" w:lineRule="auto"/>
        <w:jc w:val="center"/>
        <w:rPr>
          <w:rFonts w:ascii="ITC Avant Garde" w:hAnsi="ITC Avant Garde"/>
        </w:rPr>
      </w:pPr>
    </w:p>
    <w:p w14:paraId="6A7070D5" w14:textId="55A877CD" w:rsidR="00831A3A" w:rsidRPr="0086511E" w:rsidRDefault="007F0626" w:rsidP="00C121E5">
      <w:pPr>
        <w:spacing w:after="0" w:line="240" w:lineRule="auto"/>
        <w:jc w:val="center"/>
        <w:rPr>
          <w:rFonts w:ascii="ITC Avant Garde" w:hAnsi="ITC Avant Garde"/>
          <w:lang w:eastAsia="es-MX"/>
        </w:rPr>
      </w:pPr>
      <w:r w:rsidRPr="0086511E">
        <w:rPr>
          <w:rFonts w:ascii="ITC Avant Garde" w:hAnsi="ITC Avant Garde"/>
          <w:b/>
        </w:rPr>
        <w:t xml:space="preserve">Apéndice B. </w:t>
      </w:r>
      <w:r w:rsidR="00552F80" w:rsidRPr="0086511E">
        <w:rPr>
          <w:rFonts w:ascii="ITC Avant Garde" w:hAnsi="ITC Avant Garde"/>
          <w:b/>
        </w:rPr>
        <w:t>Procedimiento de</w:t>
      </w:r>
      <w:r w:rsidR="009D1955" w:rsidRPr="0086511E">
        <w:rPr>
          <w:rFonts w:ascii="ITC Avant Garde" w:hAnsi="ITC Avant Garde"/>
          <w:b/>
        </w:rPr>
        <w:t xml:space="preserve"> Presentación de Oferta</w:t>
      </w:r>
      <w:r w:rsidR="00F07BD1" w:rsidRPr="0086511E">
        <w:rPr>
          <w:rFonts w:ascii="ITC Avant Garde" w:hAnsi="ITC Avant Garde"/>
          <w:b/>
        </w:rPr>
        <w:t>s</w:t>
      </w:r>
    </w:p>
    <w:p w14:paraId="3741D83A" w14:textId="3E23F95B" w:rsidR="0086511E" w:rsidRDefault="0086511E" w:rsidP="00C121E5">
      <w:pPr>
        <w:spacing w:before="960"/>
        <w:rPr>
          <w:rStyle w:val="Hipervnculo"/>
          <w:rFonts w:ascii="ITC Avant Garde" w:hAnsi="ITC Avant Garde"/>
          <w:b/>
          <w:bCs/>
          <w:noProof/>
          <w:color w:val="auto"/>
          <w:szCs w:val="22"/>
          <w:u w:val="none"/>
          <w:lang w:val="es-ES"/>
        </w:rPr>
      </w:pPr>
      <w:r w:rsidRPr="0086511E">
        <w:rPr>
          <w:rStyle w:val="Hipervnculo"/>
          <w:rFonts w:ascii="ITC Avant Garde" w:hAnsi="ITC Avant Garde"/>
          <w:b/>
          <w:bCs/>
          <w:noProof/>
          <w:color w:val="auto"/>
          <w:szCs w:val="22"/>
          <w:u w:val="none"/>
          <w:lang w:val="es-ES"/>
        </w:rPr>
        <w:br w:type="page"/>
      </w:r>
    </w:p>
    <w:p w14:paraId="74B78451" w14:textId="3F9C0403" w:rsidR="00831A3A" w:rsidRPr="0086511E" w:rsidRDefault="00831A3A" w:rsidP="00C121E5">
      <w:pPr>
        <w:pStyle w:val="TtulodeTDC"/>
        <w:spacing w:before="720" w:after="600" w:line="240" w:lineRule="auto"/>
        <w:rPr>
          <w:rStyle w:val="Hipervnculo"/>
          <w:rFonts w:ascii="ITC Avant Garde" w:hAnsi="ITC Avant Garde"/>
          <w:b/>
          <w:bCs/>
          <w:noProof/>
          <w:color w:val="auto"/>
          <w:sz w:val="22"/>
          <w:szCs w:val="22"/>
          <w:u w:val="none"/>
          <w:lang w:val="es-ES"/>
        </w:rPr>
      </w:pPr>
      <w:r w:rsidRPr="0086511E">
        <w:rPr>
          <w:rStyle w:val="Hipervnculo"/>
          <w:rFonts w:ascii="ITC Avant Garde" w:hAnsi="ITC Avant Garde"/>
          <w:b/>
          <w:bCs/>
          <w:noProof/>
          <w:color w:val="auto"/>
          <w:sz w:val="22"/>
          <w:szCs w:val="22"/>
          <w:u w:val="none"/>
          <w:lang w:val="es-ES"/>
        </w:rPr>
        <w:lastRenderedPageBreak/>
        <w:t>CONTENIDO. Apéndice B. Procedimiento de Presentación de Oferta</w:t>
      </w:r>
      <w:r w:rsidR="00F07BD1" w:rsidRPr="0086511E">
        <w:rPr>
          <w:rStyle w:val="Hipervnculo"/>
          <w:rFonts w:ascii="ITC Avant Garde" w:hAnsi="ITC Avant Garde"/>
          <w:b/>
          <w:bCs/>
          <w:noProof/>
          <w:color w:val="auto"/>
          <w:sz w:val="22"/>
          <w:szCs w:val="22"/>
          <w:u w:val="none"/>
          <w:lang w:val="es-ES"/>
        </w:rPr>
        <w:t>s</w:t>
      </w:r>
      <w:r w:rsidRPr="0086511E">
        <w:rPr>
          <w:rStyle w:val="Hipervnculo"/>
          <w:rFonts w:ascii="ITC Avant Garde" w:hAnsi="ITC Avant Garde"/>
          <w:b/>
          <w:bCs/>
          <w:noProof/>
          <w:color w:val="auto"/>
          <w:sz w:val="22"/>
          <w:szCs w:val="22"/>
          <w:u w:val="none"/>
          <w:lang w:val="es-ES"/>
        </w:rPr>
        <w:t>.</w:t>
      </w:r>
    </w:p>
    <w:p w14:paraId="6D8F2BF5" w14:textId="77777777" w:rsidR="007F0626" w:rsidRPr="0086511E" w:rsidRDefault="007F0626" w:rsidP="0086511E">
      <w:pPr>
        <w:spacing w:after="0" w:line="240" w:lineRule="auto"/>
        <w:rPr>
          <w:rFonts w:ascii="ITC Avant Garde" w:hAnsi="ITC Avant Garde"/>
          <w:b/>
          <w:bCs/>
        </w:rPr>
      </w:pPr>
    </w:p>
    <w:p w14:paraId="0C94E9CD" w14:textId="6144B908" w:rsidR="008B439D" w:rsidRDefault="008B439D" w:rsidP="008B439D">
      <w:pPr>
        <w:pStyle w:val="TDC1"/>
        <w:tabs>
          <w:tab w:val="right" w:leader="dot" w:pos="8828"/>
        </w:tabs>
        <w:rPr>
          <w:rFonts w:ascii="ITC Avant Garde" w:hAnsi="ITC Avant Garde"/>
        </w:rPr>
      </w:pPr>
      <w:r>
        <w:rPr>
          <w:rFonts w:ascii="ITC Avant Garde" w:hAnsi="ITC Avant Garde"/>
        </w:rPr>
        <w:t xml:space="preserve">Definiciones </w:t>
      </w:r>
      <w:r w:rsidR="009624FA" w:rsidRPr="009624FA">
        <w:t>..</w:t>
      </w:r>
      <w:r w:rsidR="009624FA" w:rsidRPr="009624FA">
        <w:rPr>
          <w:webHidden/>
        </w:rPr>
        <w:tab/>
      </w:r>
      <w:r w:rsidR="009624FA">
        <w:rPr>
          <w:noProof/>
          <w:webHidden/>
        </w:rPr>
        <w:t>3</w:t>
      </w:r>
    </w:p>
    <w:p w14:paraId="11D8B812" w14:textId="3040F3BD" w:rsidR="002C45A4" w:rsidRDefault="002C45A4" w:rsidP="002C45A4">
      <w:pPr>
        <w:pStyle w:val="TDC1"/>
        <w:tabs>
          <w:tab w:val="left" w:pos="440"/>
          <w:tab w:val="right" w:leader="dot" w:pos="8828"/>
        </w:tabs>
        <w:rPr>
          <w:rFonts w:eastAsiaTheme="minorEastAsia"/>
          <w:noProof/>
          <w:lang w:eastAsia="es-MX"/>
        </w:rPr>
      </w:pPr>
      <w:r>
        <w:rPr>
          <w:rFonts w:ascii="ITC Avant Garde" w:hAnsi="ITC Avant Garde"/>
        </w:rPr>
        <w:t xml:space="preserve">  </w:t>
      </w:r>
      <w:r w:rsidR="008B439D" w:rsidRPr="0086511E">
        <w:rPr>
          <w:rFonts w:ascii="ITC Avant Garde" w:hAnsi="ITC Avant Garde"/>
        </w:rPr>
        <w:fldChar w:fldCharType="begin"/>
      </w:r>
      <w:r w:rsidR="008B439D" w:rsidRPr="0086511E">
        <w:rPr>
          <w:rFonts w:ascii="ITC Avant Garde" w:hAnsi="ITC Avant Garde"/>
        </w:rPr>
        <w:instrText xml:space="preserve"> TOC \o "1-3" \h \z \u </w:instrText>
      </w:r>
      <w:r w:rsidR="008B439D" w:rsidRPr="0086511E">
        <w:rPr>
          <w:rFonts w:ascii="ITC Avant Garde" w:hAnsi="ITC Avant Garde"/>
        </w:rPr>
        <w:fldChar w:fldCharType="separate"/>
      </w:r>
    </w:p>
    <w:p w14:paraId="421A44D5" w14:textId="77777777" w:rsidR="002C45A4" w:rsidRDefault="00603E53">
      <w:pPr>
        <w:pStyle w:val="TDC1"/>
        <w:tabs>
          <w:tab w:val="left" w:pos="440"/>
          <w:tab w:val="right" w:leader="dot" w:pos="8828"/>
        </w:tabs>
        <w:rPr>
          <w:rFonts w:eastAsiaTheme="minorEastAsia"/>
          <w:noProof/>
          <w:lang w:eastAsia="es-MX"/>
        </w:rPr>
      </w:pPr>
      <w:hyperlink w:anchor="_Toc451120099" w:history="1">
        <w:r w:rsidR="002C45A4" w:rsidRPr="00A808E0">
          <w:rPr>
            <w:rStyle w:val="Hipervnculo"/>
            <w:rFonts w:ascii="ITC Avant Garde" w:hAnsi="ITC Avant Garde"/>
            <w:b/>
            <w:noProof/>
            <w:lang w:val="es-ES"/>
          </w:rPr>
          <w:t>1.</w:t>
        </w:r>
        <w:r w:rsidR="002C45A4">
          <w:rPr>
            <w:rFonts w:eastAsiaTheme="minorEastAsia"/>
            <w:noProof/>
            <w:lang w:eastAsia="es-MX"/>
          </w:rPr>
          <w:tab/>
        </w:r>
        <w:r w:rsidR="002C45A4" w:rsidRPr="00A808E0">
          <w:rPr>
            <w:rStyle w:val="Hipervnculo"/>
            <w:rFonts w:ascii="ITC Avant Garde" w:hAnsi="ITC Avant Garde"/>
            <w:b/>
            <w:noProof/>
            <w:lang w:val="es-ES"/>
          </w:rPr>
          <w:t>Programación de los Concursos y las Ofertas.</w:t>
        </w:r>
        <w:r w:rsidR="002C45A4">
          <w:rPr>
            <w:noProof/>
            <w:webHidden/>
          </w:rPr>
          <w:tab/>
        </w:r>
        <w:r w:rsidR="002C45A4">
          <w:rPr>
            <w:noProof/>
            <w:webHidden/>
          </w:rPr>
          <w:fldChar w:fldCharType="begin"/>
        </w:r>
        <w:r w:rsidR="002C45A4">
          <w:rPr>
            <w:noProof/>
            <w:webHidden/>
          </w:rPr>
          <w:instrText xml:space="preserve"> PAGEREF _Toc451120099 \h </w:instrText>
        </w:r>
        <w:r w:rsidR="002C45A4">
          <w:rPr>
            <w:noProof/>
            <w:webHidden/>
          </w:rPr>
        </w:r>
        <w:r w:rsidR="002C45A4">
          <w:rPr>
            <w:noProof/>
            <w:webHidden/>
          </w:rPr>
          <w:fldChar w:fldCharType="separate"/>
        </w:r>
        <w:r w:rsidR="008C0A16">
          <w:rPr>
            <w:noProof/>
            <w:webHidden/>
          </w:rPr>
          <w:t>8</w:t>
        </w:r>
        <w:r w:rsidR="002C45A4">
          <w:rPr>
            <w:noProof/>
            <w:webHidden/>
          </w:rPr>
          <w:fldChar w:fldCharType="end"/>
        </w:r>
      </w:hyperlink>
    </w:p>
    <w:p w14:paraId="04CF855C" w14:textId="77777777" w:rsidR="002C45A4" w:rsidRDefault="00603E53">
      <w:pPr>
        <w:pStyle w:val="TDC2"/>
        <w:tabs>
          <w:tab w:val="right" w:leader="dot" w:pos="8828"/>
        </w:tabs>
        <w:rPr>
          <w:rFonts w:eastAsiaTheme="minorEastAsia"/>
          <w:noProof/>
          <w:lang w:eastAsia="es-MX"/>
        </w:rPr>
      </w:pPr>
      <w:hyperlink w:anchor="_Toc451120100" w:history="1">
        <w:r w:rsidR="002C45A4" w:rsidRPr="00A808E0">
          <w:rPr>
            <w:rStyle w:val="Hipervnculo"/>
            <w:rFonts w:ascii="ITC Avant Garde" w:hAnsi="ITC Avant Garde"/>
            <w:b/>
            <w:noProof/>
            <w:lang w:val="es-ES"/>
          </w:rPr>
          <w:t>1.1 Programación de Concursos y Extensiones de Tiempo por Lote.</w:t>
        </w:r>
        <w:r w:rsidR="002C45A4">
          <w:rPr>
            <w:noProof/>
            <w:webHidden/>
          </w:rPr>
          <w:tab/>
        </w:r>
        <w:r w:rsidR="002C45A4">
          <w:rPr>
            <w:noProof/>
            <w:webHidden/>
          </w:rPr>
          <w:fldChar w:fldCharType="begin"/>
        </w:r>
        <w:r w:rsidR="002C45A4">
          <w:rPr>
            <w:noProof/>
            <w:webHidden/>
          </w:rPr>
          <w:instrText xml:space="preserve"> PAGEREF _Toc451120100 \h </w:instrText>
        </w:r>
        <w:r w:rsidR="002C45A4">
          <w:rPr>
            <w:noProof/>
            <w:webHidden/>
          </w:rPr>
        </w:r>
        <w:r w:rsidR="002C45A4">
          <w:rPr>
            <w:noProof/>
            <w:webHidden/>
          </w:rPr>
          <w:fldChar w:fldCharType="separate"/>
        </w:r>
        <w:r w:rsidR="008C0A16">
          <w:rPr>
            <w:noProof/>
            <w:webHidden/>
          </w:rPr>
          <w:t>8</w:t>
        </w:r>
        <w:r w:rsidR="002C45A4">
          <w:rPr>
            <w:noProof/>
            <w:webHidden/>
          </w:rPr>
          <w:fldChar w:fldCharType="end"/>
        </w:r>
      </w:hyperlink>
    </w:p>
    <w:p w14:paraId="283BD611" w14:textId="77777777" w:rsidR="002C45A4" w:rsidRDefault="00603E53">
      <w:pPr>
        <w:pStyle w:val="TDC1"/>
        <w:tabs>
          <w:tab w:val="left" w:pos="440"/>
          <w:tab w:val="right" w:leader="dot" w:pos="8828"/>
        </w:tabs>
        <w:rPr>
          <w:rFonts w:eastAsiaTheme="minorEastAsia"/>
          <w:noProof/>
          <w:lang w:eastAsia="es-MX"/>
        </w:rPr>
      </w:pPr>
      <w:hyperlink w:anchor="_Toc451120101" w:history="1">
        <w:r w:rsidR="002C45A4" w:rsidRPr="00A808E0">
          <w:rPr>
            <w:rStyle w:val="Hipervnculo"/>
            <w:rFonts w:ascii="ITC Avant Garde" w:hAnsi="ITC Avant Garde"/>
            <w:b/>
            <w:noProof/>
            <w:lang w:val="es-ES"/>
          </w:rPr>
          <w:t>2.</w:t>
        </w:r>
        <w:r w:rsidR="002C45A4">
          <w:rPr>
            <w:rFonts w:eastAsiaTheme="minorEastAsia"/>
            <w:noProof/>
            <w:lang w:eastAsia="es-MX"/>
          </w:rPr>
          <w:tab/>
        </w:r>
        <w:r w:rsidR="002C45A4" w:rsidRPr="00A808E0">
          <w:rPr>
            <w:rStyle w:val="Hipervnculo"/>
            <w:rFonts w:ascii="ITC Avant Garde" w:hAnsi="ITC Avant Garde"/>
            <w:b/>
            <w:noProof/>
            <w:lang w:val="es-ES"/>
          </w:rPr>
          <w:t>Valor Mínimo de Referencia</w:t>
        </w:r>
        <w:r w:rsidR="002C45A4">
          <w:rPr>
            <w:noProof/>
            <w:webHidden/>
          </w:rPr>
          <w:tab/>
        </w:r>
        <w:r w:rsidR="002C45A4">
          <w:rPr>
            <w:noProof/>
            <w:webHidden/>
          </w:rPr>
          <w:fldChar w:fldCharType="begin"/>
        </w:r>
        <w:r w:rsidR="002C45A4">
          <w:rPr>
            <w:noProof/>
            <w:webHidden/>
          </w:rPr>
          <w:instrText xml:space="preserve"> PAGEREF _Toc451120101 \h </w:instrText>
        </w:r>
        <w:r w:rsidR="002C45A4">
          <w:rPr>
            <w:noProof/>
            <w:webHidden/>
          </w:rPr>
        </w:r>
        <w:r w:rsidR="002C45A4">
          <w:rPr>
            <w:noProof/>
            <w:webHidden/>
          </w:rPr>
          <w:fldChar w:fldCharType="separate"/>
        </w:r>
        <w:r w:rsidR="008C0A16">
          <w:rPr>
            <w:noProof/>
            <w:webHidden/>
          </w:rPr>
          <w:t>9</w:t>
        </w:r>
        <w:r w:rsidR="002C45A4">
          <w:rPr>
            <w:noProof/>
            <w:webHidden/>
          </w:rPr>
          <w:fldChar w:fldCharType="end"/>
        </w:r>
      </w:hyperlink>
    </w:p>
    <w:p w14:paraId="1A901422" w14:textId="77777777" w:rsidR="002C45A4" w:rsidRDefault="00603E53">
      <w:pPr>
        <w:pStyle w:val="TDC1"/>
        <w:tabs>
          <w:tab w:val="left" w:pos="440"/>
          <w:tab w:val="right" w:leader="dot" w:pos="8828"/>
        </w:tabs>
        <w:rPr>
          <w:rFonts w:eastAsiaTheme="minorEastAsia"/>
          <w:noProof/>
          <w:lang w:eastAsia="es-MX"/>
        </w:rPr>
      </w:pPr>
      <w:hyperlink w:anchor="_Toc451120102" w:history="1">
        <w:r w:rsidR="002C45A4" w:rsidRPr="00A808E0">
          <w:rPr>
            <w:rStyle w:val="Hipervnculo"/>
            <w:rFonts w:ascii="ITC Avant Garde" w:hAnsi="ITC Avant Garde"/>
            <w:b/>
            <w:noProof/>
            <w:lang w:val="es-ES"/>
          </w:rPr>
          <w:t>3.</w:t>
        </w:r>
        <w:r w:rsidR="002C45A4">
          <w:rPr>
            <w:rFonts w:eastAsiaTheme="minorEastAsia"/>
            <w:noProof/>
            <w:lang w:eastAsia="es-MX"/>
          </w:rPr>
          <w:tab/>
        </w:r>
        <w:r w:rsidR="002C45A4" w:rsidRPr="00A808E0">
          <w:rPr>
            <w:rStyle w:val="Hipervnculo"/>
            <w:rFonts w:ascii="ITC Avant Garde" w:hAnsi="ITC Avant Garde"/>
            <w:b/>
            <w:noProof/>
            <w:lang w:val="es-ES"/>
          </w:rPr>
          <w:t>Garantía de Seriedad.</w:t>
        </w:r>
        <w:r w:rsidR="002C45A4">
          <w:rPr>
            <w:noProof/>
            <w:webHidden/>
          </w:rPr>
          <w:tab/>
        </w:r>
        <w:r w:rsidR="002C45A4">
          <w:rPr>
            <w:noProof/>
            <w:webHidden/>
          </w:rPr>
          <w:fldChar w:fldCharType="begin"/>
        </w:r>
        <w:r w:rsidR="002C45A4">
          <w:rPr>
            <w:noProof/>
            <w:webHidden/>
          </w:rPr>
          <w:instrText xml:space="preserve"> PAGEREF _Toc451120102 \h </w:instrText>
        </w:r>
        <w:r w:rsidR="002C45A4">
          <w:rPr>
            <w:noProof/>
            <w:webHidden/>
          </w:rPr>
        </w:r>
        <w:r w:rsidR="002C45A4">
          <w:rPr>
            <w:noProof/>
            <w:webHidden/>
          </w:rPr>
          <w:fldChar w:fldCharType="separate"/>
        </w:r>
        <w:r w:rsidR="008C0A16">
          <w:rPr>
            <w:noProof/>
            <w:webHidden/>
          </w:rPr>
          <w:t>9</w:t>
        </w:r>
        <w:r w:rsidR="002C45A4">
          <w:rPr>
            <w:noProof/>
            <w:webHidden/>
          </w:rPr>
          <w:fldChar w:fldCharType="end"/>
        </w:r>
      </w:hyperlink>
    </w:p>
    <w:p w14:paraId="24611A8B" w14:textId="77777777" w:rsidR="002C45A4" w:rsidRDefault="00603E53">
      <w:pPr>
        <w:pStyle w:val="TDC1"/>
        <w:tabs>
          <w:tab w:val="left" w:pos="440"/>
          <w:tab w:val="right" w:leader="dot" w:pos="8828"/>
        </w:tabs>
        <w:rPr>
          <w:rFonts w:eastAsiaTheme="minorEastAsia"/>
          <w:noProof/>
          <w:lang w:eastAsia="es-MX"/>
        </w:rPr>
      </w:pPr>
      <w:hyperlink w:anchor="_Toc451120103" w:history="1">
        <w:r w:rsidR="002C45A4" w:rsidRPr="00A808E0">
          <w:rPr>
            <w:rStyle w:val="Hipervnculo"/>
            <w:rFonts w:ascii="ITC Avant Garde" w:hAnsi="ITC Avant Garde"/>
            <w:b/>
            <w:noProof/>
            <w:lang w:val="es-ES"/>
          </w:rPr>
          <w:t>4.</w:t>
        </w:r>
        <w:r w:rsidR="002C45A4">
          <w:rPr>
            <w:rFonts w:eastAsiaTheme="minorEastAsia"/>
            <w:noProof/>
            <w:lang w:eastAsia="es-MX"/>
          </w:rPr>
          <w:tab/>
        </w:r>
        <w:r w:rsidR="002C45A4" w:rsidRPr="00A808E0">
          <w:rPr>
            <w:rStyle w:val="Hipervnculo"/>
            <w:rFonts w:ascii="ITC Avant Garde" w:hAnsi="ITC Avant Garde"/>
            <w:b/>
            <w:noProof/>
            <w:lang w:val="es-ES"/>
          </w:rPr>
          <w:t>Presentación de Ofertas.</w:t>
        </w:r>
        <w:r w:rsidR="002C45A4">
          <w:rPr>
            <w:noProof/>
            <w:webHidden/>
          </w:rPr>
          <w:tab/>
        </w:r>
        <w:r w:rsidR="002C45A4">
          <w:rPr>
            <w:noProof/>
            <w:webHidden/>
          </w:rPr>
          <w:fldChar w:fldCharType="begin"/>
        </w:r>
        <w:r w:rsidR="002C45A4">
          <w:rPr>
            <w:noProof/>
            <w:webHidden/>
          </w:rPr>
          <w:instrText xml:space="preserve"> PAGEREF _Toc451120103 \h </w:instrText>
        </w:r>
        <w:r w:rsidR="002C45A4">
          <w:rPr>
            <w:noProof/>
            <w:webHidden/>
          </w:rPr>
        </w:r>
        <w:r w:rsidR="002C45A4">
          <w:rPr>
            <w:noProof/>
            <w:webHidden/>
          </w:rPr>
          <w:fldChar w:fldCharType="separate"/>
        </w:r>
        <w:r w:rsidR="008C0A16">
          <w:rPr>
            <w:noProof/>
            <w:webHidden/>
          </w:rPr>
          <w:t>10</w:t>
        </w:r>
        <w:r w:rsidR="002C45A4">
          <w:rPr>
            <w:noProof/>
            <w:webHidden/>
          </w:rPr>
          <w:fldChar w:fldCharType="end"/>
        </w:r>
      </w:hyperlink>
    </w:p>
    <w:p w14:paraId="3C441732" w14:textId="77777777" w:rsidR="002C45A4" w:rsidRDefault="00603E53">
      <w:pPr>
        <w:pStyle w:val="TDC2"/>
        <w:tabs>
          <w:tab w:val="right" w:leader="dot" w:pos="8828"/>
        </w:tabs>
        <w:rPr>
          <w:rFonts w:eastAsiaTheme="minorEastAsia"/>
          <w:noProof/>
          <w:lang w:eastAsia="es-MX"/>
        </w:rPr>
      </w:pPr>
      <w:hyperlink w:anchor="_Toc451120104" w:history="1">
        <w:r w:rsidR="002C45A4" w:rsidRPr="00A808E0">
          <w:rPr>
            <w:rStyle w:val="Hipervnculo"/>
            <w:rFonts w:ascii="ITC Avant Garde" w:hAnsi="ITC Avant Garde"/>
            <w:b/>
            <w:noProof/>
            <w:lang w:val="es-ES"/>
          </w:rPr>
          <w:t>4.1 Fórmula de Evaluación para los Lotes en el Concurso de FM.</w:t>
        </w:r>
        <w:r w:rsidR="002C45A4">
          <w:rPr>
            <w:noProof/>
            <w:webHidden/>
          </w:rPr>
          <w:tab/>
        </w:r>
        <w:r w:rsidR="002C45A4">
          <w:rPr>
            <w:noProof/>
            <w:webHidden/>
          </w:rPr>
          <w:fldChar w:fldCharType="begin"/>
        </w:r>
        <w:r w:rsidR="002C45A4">
          <w:rPr>
            <w:noProof/>
            <w:webHidden/>
          </w:rPr>
          <w:instrText xml:space="preserve"> PAGEREF _Toc451120104 \h </w:instrText>
        </w:r>
        <w:r w:rsidR="002C45A4">
          <w:rPr>
            <w:noProof/>
            <w:webHidden/>
          </w:rPr>
        </w:r>
        <w:r w:rsidR="002C45A4">
          <w:rPr>
            <w:noProof/>
            <w:webHidden/>
          </w:rPr>
          <w:fldChar w:fldCharType="separate"/>
        </w:r>
        <w:r w:rsidR="008C0A16">
          <w:rPr>
            <w:noProof/>
            <w:webHidden/>
          </w:rPr>
          <w:t>11</w:t>
        </w:r>
        <w:r w:rsidR="002C45A4">
          <w:rPr>
            <w:noProof/>
            <w:webHidden/>
          </w:rPr>
          <w:fldChar w:fldCharType="end"/>
        </w:r>
      </w:hyperlink>
    </w:p>
    <w:p w14:paraId="1B3AA4B2" w14:textId="77777777" w:rsidR="002C45A4" w:rsidRDefault="00603E53">
      <w:pPr>
        <w:pStyle w:val="TDC2"/>
        <w:tabs>
          <w:tab w:val="right" w:leader="dot" w:pos="8828"/>
        </w:tabs>
        <w:rPr>
          <w:rStyle w:val="Hipervnculo"/>
          <w:noProof/>
        </w:rPr>
      </w:pPr>
      <w:hyperlink w:anchor="_Toc451120105" w:history="1">
        <w:r w:rsidR="002C45A4" w:rsidRPr="00A808E0">
          <w:rPr>
            <w:rStyle w:val="Hipervnculo"/>
            <w:rFonts w:ascii="ITC Avant Garde" w:hAnsi="ITC Avant Garde"/>
            <w:b/>
            <w:noProof/>
            <w:lang w:val="es-ES"/>
          </w:rPr>
          <w:t>4.2 Fórmula de Evaluación para los Lotes en el Concurso de AM.</w:t>
        </w:r>
        <w:r w:rsidR="002C45A4">
          <w:rPr>
            <w:noProof/>
            <w:webHidden/>
          </w:rPr>
          <w:tab/>
        </w:r>
        <w:r w:rsidR="002C45A4">
          <w:rPr>
            <w:noProof/>
            <w:webHidden/>
          </w:rPr>
          <w:fldChar w:fldCharType="begin"/>
        </w:r>
        <w:r w:rsidR="002C45A4">
          <w:rPr>
            <w:noProof/>
            <w:webHidden/>
          </w:rPr>
          <w:instrText xml:space="preserve"> PAGEREF _Toc451120105 \h </w:instrText>
        </w:r>
        <w:r w:rsidR="002C45A4">
          <w:rPr>
            <w:noProof/>
            <w:webHidden/>
          </w:rPr>
        </w:r>
        <w:r w:rsidR="002C45A4">
          <w:rPr>
            <w:noProof/>
            <w:webHidden/>
          </w:rPr>
          <w:fldChar w:fldCharType="separate"/>
        </w:r>
        <w:r w:rsidR="008C0A16">
          <w:rPr>
            <w:noProof/>
            <w:webHidden/>
          </w:rPr>
          <w:t>12</w:t>
        </w:r>
        <w:r w:rsidR="002C45A4">
          <w:rPr>
            <w:noProof/>
            <w:webHidden/>
          </w:rPr>
          <w:fldChar w:fldCharType="end"/>
        </w:r>
      </w:hyperlink>
    </w:p>
    <w:p w14:paraId="06EDC282" w14:textId="5ACA5A68" w:rsidR="008C0A16" w:rsidRPr="008C0A16" w:rsidRDefault="008C0A16" w:rsidP="008C0A16">
      <w:pPr>
        <w:rPr>
          <w:lang w:val="en-GB" w:eastAsia="ja-JP"/>
        </w:rPr>
      </w:pPr>
      <w:r w:rsidRPr="008C0A16">
        <w:rPr>
          <w:rFonts w:ascii="ITC Avant Garde" w:hAnsi="ITC Avant Garde"/>
          <w:b/>
          <w:lang w:val="en-GB" w:eastAsia="ja-JP"/>
        </w:rPr>
        <w:t>5.</w:t>
      </w:r>
      <w:r>
        <w:rPr>
          <w:lang w:val="en-GB" w:eastAsia="ja-JP"/>
        </w:rPr>
        <w:t xml:space="preserve">      </w:t>
      </w:r>
      <w:r w:rsidRPr="008C0A16">
        <w:rPr>
          <w:rStyle w:val="Hipervnculo"/>
          <w:rFonts w:ascii="ITC Avant Garde" w:hAnsi="ITC Avant Garde"/>
          <w:b/>
          <w:noProof/>
          <w:color w:val="auto"/>
          <w:u w:val="none"/>
          <w:lang w:val="es-ES"/>
        </w:rPr>
        <w:t>Circunstancias excepcionales…</w:t>
      </w:r>
      <w:r>
        <w:rPr>
          <w:lang w:val="en-GB" w:eastAsia="ja-JP"/>
        </w:rPr>
        <w:t>…………………………………………………………………………………13</w:t>
      </w:r>
    </w:p>
    <w:p w14:paraId="33CCF7BD" w14:textId="77777777" w:rsidR="002C45A4" w:rsidRDefault="00603E53">
      <w:pPr>
        <w:pStyle w:val="TDC1"/>
        <w:tabs>
          <w:tab w:val="left" w:pos="440"/>
          <w:tab w:val="right" w:leader="dot" w:pos="8828"/>
        </w:tabs>
        <w:rPr>
          <w:rFonts w:eastAsiaTheme="minorEastAsia"/>
          <w:noProof/>
          <w:lang w:eastAsia="es-MX"/>
        </w:rPr>
      </w:pPr>
      <w:hyperlink w:anchor="_Toc451120106" w:history="1">
        <w:r w:rsidR="002C45A4" w:rsidRPr="00A808E0">
          <w:rPr>
            <w:rStyle w:val="Hipervnculo"/>
            <w:rFonts w:ascii="ITC Avant Garde" w:hAnsi="ITC Avant Garde"/>
            <w:b/>
            <w:bCs/>
            <w:noProof/>
          </w:rPr>
          <w:t>6.</w:t>
        </w:r>
        <w:r w:rsidR="002C45A4">
          <w:rPr>
            <w:rFonts w:eastAsiaTheme="minorEastAsia"/>
            <w:noProof/>
            <w:lang w:eastAsia="es-MX"/>
          </w:rPr>
          <w:tab/>
        </w:r>
        <w:r w:rsidR="002C45A4" w:rsidRPr="00A808E0">
          <w:rPr>
            <w:rStyle w:val="Hipervnculo"/>
            <w:rFonts w:ascii="ITC Avant Garde" w:hAnsi="ITC Avant Garde"/>
            <w:b/>
            <w:bCs/>
            <w:noProof/>
          </w:rPr>
          <w:t>Determinación de la Oferta más Alta</w:t>
        </w:r>
        <w:r w:rsidR="002C45A4">
          <w:rPr>
            <w:noProof/>
            <w:webHidden/>
          </w:rPr>
          <w:tab/>
        </w:r>
        <w:r w:rsidR="002C45A4">
          <w:rPr>
            <w:noProof/>
            <w:webHidden/>
          </w:rPr>
          <w:fldChar w:fldCharType="begin"/>
        </w:r>
        <w:r w:rsidR="002C45A4">
          <w:rPr>
            <w:noProof/>
            <w:webHidden/>
          </w:rPr>
          <w:instrText xml:space="preserve"> PAGEREF _Toc451120106 \h </w:instrText>
        </w:r>
        <w:r w:rsidR="002C45A4">
          <w:rPr>
            <w:noProof/>
            <w:webHidden/>
          </w:rPr>
        </w:r>
        <w:r w:rsidR="002C45A4">
          <w:rPr>
            <w:noProof/>
            <w:webHidden/>
          </w:rPr>
          <w:fldChar w:fldCharType="separate"/>
        </w:r>
        <w:r w:rsidR="008C0A16">
          <w:rPr>
            <w:noProof/>
            <w:webHidden/>
          </w:rPr>
          <w:t>14</w:t>
        </w:r>
        <w:r w:rsidR="002C45A4">
          <w:rPr>
            <w:noProof/>
            <w:webHidden/>
          </w:rPr>
          <w:fldChar w:fldCharType="end"/>
        </w:r>
      </w:hyperlink>
    </w:p>
    <w:p w14:paraId="5948D48B" w14:textId="77777777" w:rsidR="002C45A4" w:rsidRDefault="00603E53">
      <w:pPr>
        <w:pStyle w:val="TDC1"/>
        <w:tabs>
          <w:tab w:val="left" w:pos="440"/>
          <w:tab w:val="right" w:leader="dot" w:pos="8828"/>
        </w:tabs>
        <w:rPr>
          <w:rFonts w:eastAsiaTheme="minorEastAsia"/>
          <w:noProof/>
          <w:lang w:eastAsia="es-MX"/>
        </w:rPr>
      </w:pPr>
      <w:hyperlink w:anchor="_Toc451120107" w:history="1">
        <w:r w:rsidR="002C45A4" w:rsidRPr="00A808E0">
          <w:rPr>
            <w:rStyle w:val="Hipervnculo"/>
            <w:rFonts w:ascii="ITC Avant Garde" w:hAnsi="ITC Avant Garde"/>
            <w:b/>
            <w:bCs/>
            <w:noProof/>
          </w:rPr>
          <w:t>7.</w:t>
        </w:r>
        <w:r w:rsidR="002C45A4">
          <w:rPr>
            <w:rFonts w:eastAsiaTheme="minorEastAsia"/>
            <w:noProof/>
            <w:lang w:eastAsia="es-MX"/>
          </w:rPr>
          <w:tab/>
        </w:r>
        <w:r w:rsidR="002C45A4" w:rsidRPr="00A808E0">
          <w:rPr>
            <w:rStyle w:val="Hipervnculo"/>
            <w:rFonts w:ascii="ITC Avant Garde" w:hAnsi="ITC Avant Garde"/>
            <w:b/>
            <w:noProof/>
          </w:rPr>
          <w:t>Resultados del Procedimiento de Presentación de Ofertas.</w:t>
        </w:r>
        <w:r w:rsidR="002C45A4">
          <w:rPr>
            <w:noProof/>
            <w:webHidden/>
          </w:rPr>
          <w:tab/>
        </w:r>
        <w:r w:rsidR="002C45A4">
          <w:rPr>
            <w:noProof/>
            <w:webHidden/>
          </w:rPr>
          <w:fldChar w:fldCharType="begin"/>
        </w:r>
        <w:r w:rsidR="002C45A4">
          <w:rPr>
            <w:noProof/>
            <w:webHidden/>
          </w:rPr>
          <w:instrText xml:space="preserve"> PAGEREF _Toc451120107 \h </w:instrText>
        </w:r>
        <w:r w:rsidR="002C45A4">
          <w:rPr>
            <w:noProof/>
            <w:webHidden/>
          </w:rPr>
        </w:r>
        <w:r w:rsidR="002C45A4">
          <w:rPr>
            <w:noProof/>
            <w:webHidden/>
          </w:rPr>
          <w:fldChar w:fldCharType="separate"/>
        </w:r>
        <w:r w:rsidR="008C0A16">
          <w:rPr>
            <w:noProof/>
            <w:webHidden/>
          </w:rPr>
          <w:t>14</w:t>
        </w:r>
        <w:r w:rsidR="002C45A4">
          <w:rPr>
            <w:noProof/>
            <w:webHidden/>
          </w:rPr>
          <w:fldChar w:fldCharType="end"/>
        </w:r>
      </w:hyperlink>
    </w:p>
    <w:p w14:paraId="787DD592" w14:textId="01FD9702" w:rsidR="00831A3A" w:rsidRPr="0086511E" w:rsidRDefault="008B439D" w:rsidP="0086511E">
      <w:pPr>
        <w:tabs>
          <w:tab w:val="num" w:pos="720"/>
        </w:tabs>
        <w:spacing w:after="0" w:line="240" w:lineRule="auto"/>
        <w:jc w:val="both"/>
        <w:rPr>
          <w:rFonts w:ascii="ITC Avant Garde" w:hAnsi="ITC Avant Garde" w:cs="Arial"/>
          <w:b/>
          <w:color w:val="000000" w:themeColor="text1"/>
        </w:rPr>
      </w:pPr>
      <w:r w:rsidRPr="0086511E">
        <w:rPr>
          <w:rFonts w:ascii="ITC Avant Garde" w:hAnsi="ITC Avant Garde"/>
          <w:b/>
          <w:bCs/>
          <w:lang w:val="es-ES"/>
        </w:rPr>
        <w:fldChar w:fldCharType="end"/>
      </w:r>
    </w:p>
    <w:p w14:paraId="30054088" w14:textId="77777777" w:rsidR="002E1C66" w:rsidRPr="0086511E" w:rsidRDefault="002E1C66" w:rsidP="0086511E">
      <w:pPr>
        <w:spacing w:after="0" w:line="240" w:lineRule="auto"/>
        <w:rPr>
          <w:rFonts w:ascii="ITC Avant Garde" w:hAnsi="ITC Avant Garde" w:cs="Arial"/>
          <w:b/>
          <w:color w:val="000000" w:themeColor="text1"/>
        </w:rPr>
      </w:pPr>
      <w:r w:rsidRPr="0086511E">
        <w:rPr>
          <w:rFonts w:ascii="ITC Avant Garde" w:hAnsi="ITC Avant Garde" w:cs="Arial"/>
          <w:b/>
          <w:color w:val="000000" w:themeColor="text1"/>
        </w:rPr>
        <w:br w:type="page"/>
      </w:r>
    </w:p>
    <w:p w14:paraId="23B2B385" w14:textId="26C35E4C" w:rsidR="00EF60EA" w:rsidRPr="00DA4314" w:rsidRDefault="00EF60EA" w:rsidP="00DA4314">
      <w:pPr>
        <w:pStyle w:val="Ttulo2"/>
        <w:rPr>
          <w:rFonts w:ascii="ITC Avant Garde" w:hAnsi="ITC Avant Garde"/>
          <w:b/>
          <w:color w:val="auto"/>
          <w:sz w:val="22"/>
          <w:szCs w:val="22"/>
        </w:rPr>
      </w:pPr>
      <w:r w:rsidRPr="00DA4314">
        <w:rPr>
          <w:rFonts w:ascii="ITC Avant Garde" w:hAnsi="ITC Avant Garde"/>
          <w:b/>
          <w:color w:val="auto"/>
          <w:sz w:val="22"/>
          <w:szCs w:val="22"/>
        </w:rPr>
        <w:lastRenderedPageBreak/>
        <w:t xml:space="preserve">Definiciones. </w:t>
      </w:r>
    </w:p>
    <w:p w14:paraId="199DC63E" w14:textId="77777777" w:rsidR="00EF60EA" w:rsidRPr="0086511E" w:rsidRDefault="00EF60EA" w:rsidP="0086511E">
      <w:pPr>
        <w:tabs>
          <w:tab w:val="num" w:pos="720"/>
        </w:tabs>
        <w:spacing w:after="0" w:line="240" w:lineRule="auto"/>
        <w:jc w:val="both"/>
        <w:rPr>
          <w:rFonts w:ascii="ITC Avant Garde" w:hAnsi="ITC Avant Garde" w:cs="Arial"/>
          <w:color w:val="000000" w:themeColor="text1"/>
        </w:rPr>
      </w:pPr>
    </w:p>
    <w:p w14:paraId="54CAF298" w14:textId="77777777" w:rsidR="00EF60EA" w:rsidRPr="0086511E" w:rsidRDefault="00EF60EA" w:rsidP="0086511E">
      <w:pPr>
        <w:tabs>
          <w:tab w:val="num" w:pos="720"/>
        </w:tabs>
        <w:spacing w:after="0" w:line="240" w:lineRule="auto"/>
        <w:jc w:val="both"/>
        <w:rPr>
          <w:rFonts w:ascii="ITC Avant Garde" w:hAnsi="ITC Avant Garde" w:cs="Arial"/>
          <w:color w:val="000000" w:themeColor="text1"/>
        </w:rPr>
      </w:pPr>
      <w:r w:rsidRPr="0086511E">
        <w:rPr>
          <w:rFonts w:ascii="ITC Avant Garde" w:hAnsi="ITC Avant Garde" w:cs="Arial"/>
          <w:color w:val="000000" w:themeColor="text1"/>
        </w:rPr>
        <w:t>Para los efectos del presente Apéndice B, se entenderá por:</w:t>
      </w:r>
    </w:p>
    <w:p w14:paraId="08C9824B" w14:textId="77777777" w:rsidR="00EF60EA" w:rsidRPr="0086511E" w:rsidRDefault="00EF60EA" w:rsidP="0086511E">
      <w:pPr>
        <w:pStyle w:val="Prrafodelista"/>
        <w:tabs>
          <w:tab w:val="num" w:pos="720"/>
        </w:tabs>
        <w:spacing w:after="0" w:line="240" w:lineRule="auto"/>
        <w:jc w:val="both"/>
        <w:rPr>
          <w:rFonts w:ascii="ITC Avant Garde" w:hAnsi="ITC Avant Garde" w:cs="Arial"/>
          <w:color w:val="000000" w:themeColor="text1"/>
        </w:rPr>
      </w:pPr>
    </w:p>
    <w:p w14:paraId="35983F41" w14:textId="0663BC56" w:rsidR="00EF60EA" w:rsidRPr="0086511E" w:rsidRDefault="00EF60EA" w:rsidP="0086511E">
      <w:pPr>
        <w:pStyle w:val="Prrafodelista"/>
        <w:numPr>
          <w:ilvl w:val="0"/>
          <w:numId w:val="16"/>
        </w:numPr>
        <w:spacing w:after="0" w:line="240" w:lineRule="auto"/>
        <w:jc w:val="both"/>
        <w:rPr>
          <w:rFonts w:ascii="ITC Avant Garde" w:hAnsi="ITC Avant Garde" w:cs="Arial"/>
          <w:b/>
          <w:color w:val="000000" w:themeColor="text1"/>
        </w:rPr>
      </w:pPr>
      <w:r w:rsidRPr="0086511E">
        <w:rPr>
          <w:rFonts w:ascii="ITC Avant Garde" w:hAnsi="ITC Avant Garde" w:cs="Arial"/>
          <w:b/>
          <w:color w:val="000000" w:themeColor="text1"/>
          <w:u w:val="single"/>
        </w:rPr>
        <w:t>AM</w:t>
      </w:r>
      <w:r w:rsidRPr="0086511E">
        <w:rPr>
          <w:rFonts w:ascii="ITC Avant Garde" w:hAnsi="ITC Avant Garde" w:cs="Arial"/>
          <w:b/>
          <w:color w:val="000000" w:themeColor="text1"/>
        </w:rPr>
        <w:t>:</w:t>
      </w:r>
      <w:r w:rsidR="00831A3A" w:rsidRPr="0086511E">
        <w:rPr>
          <w:rFonts w:ascii="ITC Avant Garde" w:hAnsi="ITC Avant Garde" w:cs="Arial"/>
          <w:b/>
          <w:color w:val="000000" w:themeColor="text1"/>
        </w:rPr>
        <w:t xml:space="preserve"> </w:t>
      </w:r>
      <w:r w:rsidR="00831A3A" w:rsidRPr="0086511E">
        <w:rPr>
          <w:rFonts w:ascii="ITC Avant Garde" w:hAnsi="ITC Avant Garde" w:cs="Arial"/>
          <w:color w:val="000000" w:themeColor="text1"/>
        </w:rPr>
        <w:t>Amplitud Modulada</w:t>
      </w:r>
      <w:r w:rsidR="002332FB">
        <w:rPr>
          <w:rFonts w:ascii="ITC Avant Garde" w:hAnsi="ITC Avant Garde" w:cs="Arial"/>
          <w:color w:val="000000" w:themeColor="text1"/>
        </w:rPr>
        <w:t>.</w:t>
      </w:r>
    </w:p>
    <w:p w14:paraId="6B83F8B0" w14:textId="77777777" w:rsidR="0029462A" w:rsidRPr="0086511E" w:rsidRDefault="0029462A" w:rsidP="0086511E">
      <w:pPr>
        <w:pStyle w:val="Prrafodelista"/>
        <w:spacing w:after="0" w:line="240" w:lineRule="auto"/>
        <w:ind w:left="360"/>
        <w:jc w:val="both"/>
        <w:rPr>
          <w:rFonts w:ascii="ITC Avant Garde" w:hAnsi="ITC Avant Garde" w:cs="Arial"/>
          <w:b/>
          <w:color w:val="000000" w:themeColor="text1"/>
          <w:u w:val="single"/>
        </w:rPr>
      </w:pPr>
    </w:p>
    <w:p w14:paraId="70A98B5D" w14:textId="4FF3F552" w:rsidR="00BD750E" w:rsidRPr="0086511E" w:rsidRDefault="00BD750E" w:rsidP="0086511E">
      <w:pPr>
        <w:pStyle w:val="Prrafodelista"/>
        <w:numPr>
          <w:ilvl w:val="0"/>
          <w:numId w:val="16"/>
        </w:numPr>
        <w:spacing w:after="0" w:line="240" w:lineRule="auto"/>
        <w:jc w:val="both"/>
        <w:rPr>
          <w:rFonts w:ascii="ITC Avant Garde" w:hAnsi="ITC Avant Garde" w:cs="Arial"/>
          <w:b/>
          <w:color w:val="000000" w:themeColor="text1"/>
          <w:u w:val="single"/>
        </w:rPr>
      </w:pPr>
      <w:r w:rsidRPr="0086511E">
        <w:rPr>
          <w:rFonts w:ascii="ITC Avant Garde" w:hAnsi="ITC Avant Garde" w:cs="Arial"/>
          <w:b/>
          <w:color w:val="000000" w:themeColor="text1"/>
          <w:u w:val="single"/>
        </w:rPr>
        <w:t>Banda AM</w:t>
      </w:r>
      <w:r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 xml:space="preserve">Segmento del espectro radioeléctrico que comprende de los 535 a los 1705 </w:t>
      </w:r>
      <w:r w:rsidR="00AD05A4">
        <w:rPr>
          <w:rFonts w:ascii="ITC Avant Garde" w:hAnsi="ITC Avant Garde" w:cs="Arial"/>
          <w:color w:val="000000" w:themeColor="text1"/>
        </w:rPr>
        <w:t>k</w:t>
      </w:r>
      <w:r w:rsidR="008A6FEA" w:rsidRPr="0086511E">
        <w:rPr>
          <w:rFonts w:ascii="ITC Avant Garde" w:hAnsi="ITC Avant Garde" w:cs="Arial"/>
          <w:color w:val="000000" w:themeColor="text1"/>
        </w:rPr>
        <w:t>Hz</w:t>
      </w:r>
      <w:r w:rsidRPr="0086511E">
        <w:rPr>
          <w:rFonts w:ascii="ITC Avant Garde" w:hAnsi="ITC Avant Garde" w:cs="Arial"/>
        </w:rPr>
        <w:t>.</w:t>
      </w:r>
    </w:p>
    <w:p w14:paraId="11BBBC3F" w14:textId="77777777" w:rsidR="00BD750E" w:rsidRPr="0086511E" w:rsidRDefault="00BD750E" w:rsidP="0086511E">
      <w:pPr>
        <w:pStyle w:val="Prrafodelista"/>
        <w:spacing w:after="0" w:line="240" w:lineRule="auto"/>
        <w:ind w:left="360"/>
        <w:jc w:val="both"/>
        <w:rPr>
          <w:rFonts w:ascii="ITC Avant Garde" w:hAnsi="ITC Avant Garde" w:cs="Arial"/>
          <w:b/>
          <w:color w:val="000000" w:themeColor="text1"/>
          <w:u w:val="single"/>
        </w:rPr>
      </w:pPr>
    </w:p>
    <w:p w14:paraId="599CCBA0" w14:textId="5FB09A72" w:rsidR="0029462A" w:rsidRPr="006E45ED" w:rsidRDefault="003B605F" w:rsidP="0086511E">
      <w:pPr>
        <w:pStyle w:val="Prrafodelista"/>
        <w:numPr>
          <w:ilvl w:val="0"/>
          <w:numId w:val="16"/>
        </w:numPr>
        <w:spacing w:after="0" w:line="240" w:lineRule="auto"/>
        <w:jc w:val="both"/>
        <w:rPr>
          <w:rFonts w:ascii="ITC Avant Garde" w:hAnsi="ITC Avant Garde" w:cs="Arial"/>
          <w:b/>
          <w:color w:val="000000" w:themeColor="text1"/>
          <w:u w:val="single"/>
        </w:rPr>
      </w:pPr>
      <w:r w:rsidRPr="0086511E">
        <w:rPr>
          <w:rFonts w:ascii="ITC Avant Garde" w:hAnsi="ITC Avant Garde" w:cs="Arial"/>
          <w:b/>
          <w:color w:val="000000" w:themeColor="text1"/>
          <w:u w:val="single"/>
        </w:rPr>
        <w:t>Banda FM</w:t>
      </w:r>
      <w:r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Segmento del espectro radioeléctrico que comprende de los 88 a los 108 MHz</w:t>
      </w:r>
      <w:r w:rsidR="001257F1" w:rsidRPr="0086511E">
        <w:rPr>
          <w:rFonts w:ascii="ITC Avant Garde" w:hAnsi="ITC Avant Garde" w:cs="Arial"/>
        </w:rPr>
        <w:t>.</w:t>
      </w:r>
    </w:p>
    <w:p w14:paraId="0CE55515" w14:textId="77777777" w:rsidR="006E45ED" w:rsidRPr="0086511E" w:rsidRDefault="006E45ED" w:rsidP="006E45ED">
      <w:pPr>
        <w:pStyle w:val="Prrafodelista"/>
        <w:spacing w:after="0" w:line="240" w:lineRule="auto"/>
        <w:ind w:left="360"/>
        <w:jc w:val="both"/>
        <w:rPr>
          <w:rFonts w:ascii="ITC Avant Garde" w:hAnsi="ITC Avant Garde" w:cs="Arial"/>
          <w:b/>
          <w:color w:val="000000" w:themeColor="text1"/>
          <w:u w:val="single"/>
        </w:rPr>
      </w:pPr>
    </w:p>
    <w:p w14:paraId="55D70CE9" w14:textId="3F1BD4DE" w:rsidR="0029462A" w:rsidRPr="0086511E" w:rsidRDefault="0030231E" w:rsidP="0086511E">
      <w:pPr>
        <w:pStyle w:val="Prrafodelista"/>
        <w:numPr>
          <w:ilvl w:val="0"/>
          <w:numId w:val="16"/>
        </w:numPr>
        <w:spacing w:after="0" w:line="240" w:lineRule="auto"/>
        <w:jc w:val="both"/>
        <w:rPr>
          <w:rFonts w:ascii="ITC Avant Garde" w:hAnsi="ITC Avant Garde" w:cs="Arial"/>
          <w:b/>
          <w:color w:val="000000" w:themeColor="text1"/>
          <w:u w:val="single"/>
        </w:rPr>
      </w:pPr>
      <w:r w:rsidRPr="0086511E">
        <w:rPr>
          <w:rFonts w:ascii="ITC Avant Garde" w:hAnsi="ITC Avant Garde" w:cs="Arial"/>
          <w:b/>
          <w:color w:val="000000" w:themeColor="text1"/>
          <w:u w:val="single"/>
        </w:rPr>
        <w:t>Cierre Programado:</w:t>
      </w:r>
      <w:r w:rsidR="003F0DBE" w:rsidRPr="0086511E">
        <w:rPr>
          <w:rFonts w:ascii="ITC Avant Garde" w:hAnsi="ITC Avant Garde" w:cs="Arial"/>
          <w:color w:val="000000" w:themeColor="text1"/>
        </w:rPr>
        <w:t xml:space="preserve"> </w:t>
      </w:r>
      <w:r w:rsidR="00B50CFA">
        <w:rPr>
          <w:rFonts w:ascii="ITC Avant Garde" w:hAnsi="ITC Avant Garde" w:cs="Arial"/>
          <w:color w:val="000000" w:themeColor="text1"/>
        </w:rPr>
        <w:t>Fecha y hor</w:t>
      </w:r>
      <w:r w:rsidR="00FB6964">
        <w:rPr>
          <w:rFonts w:ascii="ITC Avant Garde" w:hAnsi="ITC Avant Garde" w:cs="Arial"/>
          <w:color w:val="000000" w:themeColor="text1"/>
        </w:rPr>
        <w:t>a finales del</w:t>
      </w:r>
      <w:r w:rsidR="00B50CFA">
        <w:rPr>
          <w:rFonts w:ascii="ITC Avant Garde" w:hAnsi="ITC Avant Garde" w:cs="Arial"/>
          <w:color w:val="000000" w:themeColor="text1"/>
        </w:rPr>
        <w:t xml:space="preserve"> p</w:t>
      </w:r>
      <w:r w:rsidR="006E45ED">
        <w:rPr>
          <w:rFonts w:ascii="ITC Avant Garde" w:hAnsi="ITC Avant Garde" w:cs="Arial"/>
          <w:color w:val="000000" w:themeColor="text1"/>
        </w:rPr>
        <w:t xml:space="preserve">eriodo </w:t>
      </w:r>
      <w:r w:rsidR="003F0DBE" w:rsidRPr="0086511E">
        <w:rPr>
          <w:rFonts w:ascii="ITC Avant Garde" w:hAnsi="ITC Avant Garde" w:cs="Arial"/>
          <w:color w:val="000000" w:themeColor="text1"/>
        </w:rPr>
        <w:t>establecido por el SER</w:t>
      </w:r>
      <w:r w:rsidR="00BB285F">
        <w:rPr>
          <w:rFonts w:ascii="ITC Avant Garde" w:hAnsi="ITC Avant Garde" w:cs="Arial"/>
          <w:color w:val="000000" w:themeColor="text1"/>
        </w:rPr>
        <w:t>PO</w:t>
      </w:r>
      <w:r w:rsidR="003F0DBE" w:rsidRPr="0086511E">
        <w:rPr>
          <w:rFonts w:ascii="ITC Avant Garde" w:hAnsi="ITC Avant Garde" w:cs="Arial"/>
          <w:color w:val="000000" w:themeColor="text1"/>
        </w:rPr>
        <w:t xml:space="preserve"> </w:t>
      </w:r>
      <w:r w:rsidR="00CE2C4D" w:rsidRPr="0086511E">
        <w:rPr>
          <w:rFonts w:ascii="ITC Avant Garde" w:hAnsi="ITC Avant Garde" w:cs="Arial"/>
          <w:color w:val="000000" w:themeColor="text1"/>
        </w:rPr>
        <w:t xml:space="preserve">para cada Lote </w:t>
      </w:r>
      <w:r w:rsidR="003F0DBE" w:rsidRPr="0086511E">
        <w:rPr>
          <w:rFonts w:ascii="ITC Avant Garde" w:hAnsi="ITC Avant Garde" w:cs="Arial"/>
          <w:color w:val="000000" w:themeColor="text1"/>
        </w:rPr>
        <w:t>en el que los Participantes p</w:t>
      </w:r>
      <w:r w:rsidR="00F227F0">
        <w:rPr>
          <w:rFonts w:ascii="ITC Avant Garde" w:hAnsi="ITC Avant Garde" w:cs="Arial"/>
          <w:color w:val="000000" w:themeColor="text1"/>
        </w:rPr>
        <w:t xml:space="preserve">ueden presentar sus Ofertas. </w:t>
      </w:r>
      <w:r w:rsidR="00FB6964">
        <w:rPr>
          <w:rFonts w:ascii="ITC Avant Garde" w:hAnsi="ITC Avant Garde" w:cs="Arial"/>
          <w:color w:val="000000" w:themeColor="text1"/>
        </w:rPr>
        <w:t>El</w:t>
      </w:r>
      <w:r w:rsidR="00C15266" w:rsidRPr="0086511E">
        <w:rPr>
          <w:rFonts w:ascii="ITC Avant Garde" w:hAnsi="ITC Avant Garde" w:cs="Arial"/>
          <w:color w:val="000000" w:themeColor="text1"/>
        </w:rPr>
        <w:t xml:space="preserve"> </w:t>
      </w:r>
      <w:r w:rsidR="003F0DBE" w:rsidRPr="0086511E">
        <w:rPr>
          <w:rFonts w:ascii="ITC Avant Garde" w:hAnsi="ITC Avant Garde" w:cs="Arial"/>
          <w:color w:val="000000" w:themeColor="text1"/>
        </w:rPr>
        <w:t>Cierre Programado</w:t>
      </w:r>
      <w:r w:rsidR="00C15266" w:rsidRPr="0086511E">
        <w:rPr>
          <w:rFonts w:ascii="ITC Avant Garde" w:hAnsi="ITC Avant Garde" w:cs="Arial"/>
          <w:color w:val="000000" w:themeColor="text1"/>
        </w:rPr>
        <w:t xml:space="preserve"> </w:t>
      </w:r>
      <w:r w:rsidR="00B01184">
        <w:rPr>
          <w:rFonts w:ascii="ITC Avant Garde" w:hAnsi="ITC Avant Garde" w:cs="Arial"/>
          <w:color w:val="000000" w:themeColor="text1"/>
        </w:rPr>
        <w:t>i</w:t>
      </w:r>
      <w:r w:rsidR="00FB6964">
        <w:rPr>
          <w:rFonts w:ascii="ITC Avant Garde" w:hAnsi="ITC Avant Garde" w:cs="Arial"/>
          <w:color w:val="000000" w:themeColor="text1"/>
        </w:rPr>
        <w:t xml:space="preserve">nicial </w:t>
      </w:r>
      <w:r w:rsidR="00C15266" w:rsidRPr="0086511E">
        <w:rPr>
          <w:rFonts w:ascii="ITC Avant Garde" w:hAnsi="ITC Avant Garde" w:cs="Arial"/>
          <w:color w:val="000000" w:themeColor="text1"/>
        </w:rPr>
        <w:t>para todos los Lotes de la Licitación</w:t>
      </w:r>
      <w:r w:rsidR="003F0DBE" w:rsidRPr="0086511E">
        <w:rPr>
          <w:rFonts w:ascii="ITC Avant Garde" w:hAnsi="ITC Avant Garde" w:cs="Arial"/>
          <w:color w:val="000000" w:themeColor="text1"/>
        </w:rPr>
        <w:t xml:space="preserve"> se encuentra establecido en las Bases</w:t>
      </w:r>
      <w:r w:rsidR="005D6D58" w:rsidRPr="0086511E">
        <w:rPr>
          <w:rFonts w:ascii="ITC Avant Garde" w:hAnsi="ITC Avant Garde" w:cs="Arial"/>
          <w:color w:val="000000" w:themeColor="text1"/>
        </w:rPr>
        <w:t>;</w:t>
      </w:r>
      <w:r w:rsidR="003F0DBE" w:rsidRPr="0086511E">
        <w:rPr>
          <w:rFonts w:ascii="ITC Avant Garde" w:hAnsi="ITC Avant Garde" w:cs="Arial"/>
          <w:color w:val="000000" w:themeColor="text1"/>
        </w:rPr>
        <w:t xml:space="preserve"> sin embargo</w:t>
      </w:r>
      <w:r w:rsidR="005D6D58" w:rsidRPr="0086511E">
        <w:rPr>
          <w:rFonts w:ascii="ITC Avant Garde" w:hAnsi="ITC Avant Garde" w:cs="Arial"/>
          <w:color w:val="000000" w:themeColor="text1"/>
        </w:rPr>
        <w:t>,</w:t>
      </w:r>
      <w:r w:rsidR="003F0DBE" w:rsidRPr="0086511E">
        <w:rPr>
          <w:rFonts w:ascii="ITC Avant Garde" w:hAnsi="ITC Avant Garde" w:cs="Arial"/>
          <w:color w:val="000000" w:themeColor="text1"/>
        </w:rPr>
        <w:t xml:space="preserve"> derivado de la actividad que se presente por parte de los Participantes</w:t>
      </w:r>
      <w:r w:rsidR="00FB6964">
        <w:rPr>
          <w:rFonts w:ascii="ITC Avant Garde" w:hAnsi="ITC Avant Garde" w:cs="Arial"/>
          <w:color w:val="000000" w:themeColor="text1"/>
        </w:rPr>
        <w:t xml:space="preserve"> en la presentación de sus Ofertas</w:t>
      </w:r>
      <w:r w:rsidR="005D6D58" w:rsidRPr="0086511E">
        <w:rPr>
          <w:rFonts w:ascii="ITC Avant Garde" w:hAnsi="ITC Avant Garde" w:cs="Arial"/>
          <w:color w:val="000000" w:themeColor="text1"/>
        </w:rPr>
        <w:t>,</w:t>
      </w:r>
      <w:r w:rsidR="003F0DBE" w:rsidRPr="0086511E">
        <w:rPr>
          <w:rFonts w:ascii="ITC Avant Garde" w:hAnsi="ITC Avant Garde" w:cs="Arial"/>
          <w:color w:val="000000" w:themeColor="text1"/>
        </w:rPr>
        <w:t xml:space="preserve"> el Cierre Programado </w:t>
      </w:r>
      <w:r w:rsidR="00C15266" w:rsidRPr="0086511E">
        <w:rPr>
          <w:rFonts w:ascii="ITC Avant Garde" w:hAnsi="ITC Avant Garde" w:cs="Arial"/>
          <w:color w:val="000000" w:themeColor="text1"/>
        </w:rPr>
        <w:t>de uno o más Lotes podrá</w:t>
      </w:r>
      <w:r w:rsidR="003F0DBE" w:rsidRPr="0086511E">
        <w:rPr>
          <w:rFonts w:ascii="ITC Avant Garde" w:hAnsi="ITC Avant Garde" w:cs="Arial"/>
          <w:color w:val="000000" w:themeColor="text1"/>
        </w:rPr>
        <w:t xml:space="preserve"> </w:t>
      </w:r>
      <w:r w:rsidR="00F227F0">
        <w:rPr>
          <w:rFonts w:ascii="ITC Avant Garde" w:hAnsi="ITC Avant Garde" w:cs="Arial"/>
          <w:color w:val="000000" w:themeColor="text1"/>
        </w:rPr>
        <w:t>ampliarse</w:t>
      </w:r>
      <w:r w:rsidR="003F0DBE" w:rsidRPr="0086511E">
        <w:rPr>
          <w:rFonts w:ascii="ITC Avant Garde" w:hAnsi="ITC Avant Garde" w:cs="Arial"/>
          <w:color w:val="000000" w:themeColor="text1"/>
        </w:rPr>
        <w:t xml:space="preserve"> </w:t>
      </w:r>
      <w:r w:rsidR="00C15266" w:rsidRPr="0086511E">
        <w:rPr>
          <w:rFonts w:ascii="ITC Avant Garde" w:hAnsi="ITC Avant Garde" w:cs="Arial"/>
          <w:color w:val="000000" w:themeColor="text1"/>
        </w:rPr>
        <w:t>en función de</w:t>
      </w:r>
      <w:r w:rsidR="005D6D58" w:rsidRPr="0086511E">
        <w:rPr>
          <w:rFonts w:ascii="ITC Avant Garde" w:hAnsi="ITC Avant Garde" w:cs="Arial"/>
          <w:color w:val="000000" w:themeColor="text1"/>
        </w:rPr>
        <w:t xml:space="preserve"> </w:t>
      </w:r>
      <w:r w:rsidR="003F0DBE" w:rsidRPr="0086511E">
        <w:rPr>
          <w:rFonts w:ascii="ITC Avant Garde" w:hAnsi="ITC Avant Garde" w:cs="Arial"/>
          <w:color w:val="000000" w:themeColor="text1"/>
        </w:rPr>
        <w:t>las Extensiones de Tiempo</w:t>
      </w:r>
      <w:r w:rsidR="00915FBF" w:rsidRPr="0086511E">
        <w:rPr>
          <w:rFonts w:ascii="ITC Avant Garde" w:hAnsi="ITC Avant Garde" w:cs="Arial"/>
          <w:color w:val="000000" w:themeColor="text1"/>
        </w:rPr>
        <w:t xml:space="preserve">. </w:t>
      </w:r>
    </w:p>
    <w:p w14:paraId="37F5ACE5" w14:textId="77777777" w:rsidR="00FE40D2" w:rsidRPr="0086511E" w:rsidRDefault="00FE40D2" w:rsidP="0086511E">
      <w:pPr>
        <w:pStyle w:val="Prrafodelista"/>
        <w:spacing w:after="0" w:line="240" w:lineRule="auto"/>
        <w:rPr>
          <w:rFonts w:ascii="ITC Avant Garde" w:hAnsi="ITC Avant Garde" w:cs="Arial"/>
          <w:b/>
          <w:color w:val="000000" w:themeColor="text1"/>
          <w:u w:val="single"/>
        </w:rPr>
      </w:pPr>
    </w:p>
    <w:p w14:paraId="5ACD4E4D" w14:textId="29C21A06" w:rsidR="004E1387" w:rsidRPr="00214B7E" w:rsidRDefault="00BD750E" w:rsidP="00214B7E">
      <w:pPr>
        <w:pStyle w:val="Prrafodelista"/>
        <w:numPr>
          <w:ilvl w:val="0"/>
          <w:numId w:val="16"/>
        </w:numPr>
        <w:spacing w:after="0" w:line="240" w:lineRule="auto"/>
        <w:jc w:val="both"/>
        <w:rPr>
          <w:rFonts w:ascii="ITC Avant Garde" w:hAnsi="ITC Avant Garde" w:cs="Arial"/>
          <w:b/>
          <w:color w:val="000000" w:themeColor="text1"/>
          <w:u w:val="single"/>
        </w:rPr>
      </w:pPr>
      <w:r w:rsidRPr="0086511E">
        <w:rPr>
          <w:rFonts w:ascii="ITC Avant Garde" w:hAnsi="ITC Avant Garde" w:cs="Arial"/>
          <w:b/>
          <w:color w:val="000000" w:themeColor="text1"/>
          <w:u w:val="single"/>
        </w:rPr>
        <w:t>Clase:</w:t>
      </w:r>
      <w:r w:rsidRPr="0086511E">
        <w:rPr>
          <w:rFonts w:ascii="ITC Avant Garde" w:hAnsi="ITC Avant Garde" w:cs="Arial"/>
          <w:color w:val="000000" w:themeColor="text1"/>
        </w:rPr>
        <w:t xml:space="preserve"> Clasificación asignada a las </w:t>
      </w:r>
      <w:r w:rsidR="00E804D0">
        <w:rPr>
          <w:rFonts w:ascii="ITC Avant Garde" w:hAnsi="ITC Avant Garde" w:cs="Arial"/>
          <w:color w:val="000000" w:themeColor="text1"/>
        </w:rPr>
        <w:t>estaciones de radiodifusión sonora</w:t>
      </w:r>
      <w:r w:rsidR="00E804D0" w:rsidRPr="0086511E">
        <w:rPr>
          <w:rFonts w:ascii="ITC Avant Garde" w:hAnsi="ITC Avant Garde" w:cs="Arial"/>
          <w:color w:val="000000" w:themeColor="text1"/>
        </w:rPr>
        <w:t xml:space="preserve"> </w:t>
      </w:r>
      <w:r w:rsidRPr="0086511E">
        <w:rPr>
          <w:rFonts w:ascii="ITC Avant Garde" w:hAnsi="ITC Avant Garde" w:cs="Arial"/>
          <w:color w:val="000000" w:themeColor="text1"/>
        </w:rPr>
        <w:t>de acuerdo a</w:t>
      </w:r>
      <w:r w:rsidR="005D6D58" w:rsidRPr="0086511E">
        <w:rPr>
          <w:rFonts w:ascii="ITC Avant Garde" w:hAnsi="ITC Avant Garde" w:cs="Arial"/>
          <w:color w:val="000000" w:themeColor="text1"/>
        </w:rPr>
        <w:t xml:space="preserve"> la cual se establecen valores </w:t>
      </w:r>
      <w:r w:rsidR="00D65903" w:rsidRPr="0086511E">
        <w:rPr>
          <w:rFonts w:ascii="ITC Avant Garde" w:hAnsi="ITC Avant Garde" w:cs="Arial"/>
          <w:color w:val="000000" w:themeColor="text1"/>
        </w:rPr>
        <w:t xml:space="preserve">mínimos y/o </w:t>
      </w:r>
      <w:r w:rsidR="005D6D58" w:rsidRPr="0086511E">
        <w:rPr>
          <w:rFonts w:ascii="ITC Avant Garde" w:hAnsi="ITC Avant Garde" w:cs="Arial"/>
          <w:color w:val="000000" w:themeColor="text1"/>
        </w:rPr>
        <w:t>máximos de</w:t>
      </w:r>
      <w:r w:rsidRPr="0086511E">
        <w:rPr>
          <w:rFonts w:ascii="ITC Avant Garde" w:hAnsi="ITC Avant Garde" w:cs="Arial"/>
          <w:color w:val="000000" w:themeColor="text1"/>
        </w:rPr>
        <w:t xml:space="preserve"> sus parámetros técnicos</w:t>
      </w:r>
      <w:r w:rsidR="005D6D58" w:rsidRPr="0086511E">
        <w:rPr>
          <w:rFonts w:ascii="ITC Avant Garde" w:hAnsi="ITC Avant Garde" w:cs="Arial"/>
          <w:color w:val="000000" w:themeColor="text1"/>
        </w:rPr>
        <w:t xml:space="preserve"> de operación.</w:t>
      </w:r>
      <w:r w:rsidR="00372D5A" w:rsidRPr="0086511E">
        <w:rPr>
          <w:rFonts w:ascii="ITC Avant Garde" w:hAnsi="ITC Avant Garde" w:cs="Arial"/>
          <w:color w:val="000000" w:themeColor="text1"/>
        </w:rPr>
        <w:t xml:space="preserve"> </w:t>
      </w:r>
      <w:r w:rsidR="00D65903" w:rsidRPr="0086511E">
        <w:rPr>
          <w:rFonts w:ascii="ITC Avant Garde" w:hAnsi="ITC Avant Garde" w:cs="Arial"/>
          <w:color w:val="000000" w:themeColor="text1"/>
        </w:rPr>
        <w:t xml:space="preserve">Para </w:t>
      </w:r>
      <w:r w:rsidR="00E804D0">
        <w:rPr>
          <w:rFonts w:ascii="ITC Avant Garde" w:hAnsi="ITC Avant Garde" w:cs="Arial"/>
          <w:color w:val="000000" w:themeColor="text1"/>
        </w:rPr>
        <w:t>estaciones</w:t>
      </w:r>
      <w:r w:rsidR="00E804D0" w:rsidRPr="0086511E">
        <w:rPr>
          <w:rFonts w:ascii="ITC Avant Garde" w:hAnsi="ITC Avant Garde" w:cs="Arial"/>
          <w:color w:val="000000" w:themeColor="text1"/>
        </w:rPr>
        <w:t xml:space="preserve"> </w:t>
      </w:r>
      <w:r w:rsidR="00D65903" w:rsidRPr="0086511E">
        <w:rPr>
          <w:rFonts w:ascii="ITC Avant Garde" w:hAnsi="ITC Avant Garde" w:cs="Arial"/>
          <w:color w:val="000000" w:themeColor="text1"/>
        </w:rPr>
        <w:t>que transmitan en</w:t>
      </w:r>
      <w:r w:rsidR="00622C0C" w:rsidRPr="0086511E">
        <w:rPr>
          <w:rFonts w:ascii="ITC Avant Garde" w:hAnsi="ITC Avant Garde" w:cs="Arial"/>
          <w:color w:val="000000" w:themeColor="text1"/>
        </w:rPr>
        <w:t xml:space="preserve"> </w:t>
      </w:r>
      <w:r w:rsidR="00175303">
        <w:rPr>
          <w:rFonts w:ascii="ITC Avant Garde" w:hAnsi="ITC Avant Garde" w:cs="Arial"/>
          <w:color w:val="000000" w:themeColor="text1"/>
        </w:rPr>
        <w:t>FM</w:t>
      </w:r>
      <w:r w:rsidR="00622C0C" w:rsidRPr="0086511E">
        <w:rPr>
          <w:rFonts w:ascii="ITC Avant Garde" w:hAnsi="ITC Avant Garde" w:cs="Arial"/>
          <w:color w:val="000000" w:themeColor="text1"/>
        </w:rPr>
        <w:t xml:space="preserve"> </w:t>
      </w:r>
      <w:r w:rsidR="00372D5A" w:rsidRPr="0086511E" w:rsidDel="005D6D58">
        <w:rPr>
          <w:rFonts w:ascii="ITC Avant Garde" w:hAnsi="ITC Avant Garde" w:cs="Arial"/>
          <w:color w:val="000000" w:themeColor="text1"/>
        </w:rPr>
        <w:t>d</w:t>
      </w:r>
      <w:r w:rsidR="00372D5A" w:rsidRPr="0086511E">
        <w:rPr>
          <w:rFonts w:ascii="ITC Avant Garde" w:hAnsi="ITC Avant Garde" w:cs="Arial"/>
          <w:color w:val="000000" w:themeColor="text1"/>
        </w:rPr>
        <w:t xml:space="preserve">icha clasificación consta de </w:t>
      </w:r>
      <w:r w:rsidR="00D65903" w:rsidRPr="0086511E">
        <w:rPr>
          <w:rFonts w:ascii="ITC Avant Garde" w:hAnsi="ITC Avant Garde" w:cs="Arial"/>
          <w:color w:val="000000" w:themeColor="text1"/>
        </w:rPr>
        <w:t>siete</w:t>
      </w:r>
      <w:r w:rsidR="00372D5A" w:rsidRPr="0086511E">
        <w:rPr>
          <w:rFonts w:ascii="ITC Avant Garde" w:hAnsi="ITC Avant Garde" w:cs="Arial"/>
          <w:color w:val="000000" w:themeColor="text1"/>
        </w:rPr>
        <w:t xml:space="preserve"> clases: A, AA, </w:t>
      </w:r>
      <w:r w:rsidR="00905FF9" w:rsidRPr="0086511E">
        <w:rPr>
          <w:rFonts w:ascii="ITC Avant Garde" w:hAnsi="ITC Avant Garde" w:cs="Arial"/>
          <w:color w:val="000000" w:themeColor="text1"/>
        </w:rPr>
        <w:t>B</w:t>
      </w:r>
      <w:r w:rsidR="005D6D58" w:rsidRPr="0086511E">
        <w:rPr>
          <w:rFonts w:ascii="ITC Avant Garde" w:hAnsi="ITC Avant Garde" w:cs="Arial"/>
          <w:color w:val="000000" w:themeColor="text1"/>
        </w:rPr>
        <w:t>1</w:t>
      </w:r>
      <w:r w:rsidR="00905FF9" w:rsidRPr="0086511E">
        <w:rPr>
          <w:rFonts w:ascii="ITC Avant Garde" w:hAnsi="ITC Avant Garde" w:cs="Arial"/>
          <w:color w:val="000000" w:themeColor="text1"/>
        </w:rPr>
        <w:t>, B, C</w:t>
      </w:r>
      <w:r w:rsidR="005D6D58" w:rsidRPr="0086511E">
        <w:rPr>
          <w:rFonts w:ascii="ITC Avant Garde" w:hAnsi="ITC Avant Garde" w:cs="Arial"/>
          <w:color w:val="000000" w:themeColor="text1"/>
        </w:rPr>
        <w:t>1</w:t>
      </w:r>
      <w:r w:rsidR="00905FF9" w:rsidRPr="0086511E">
        <w:rPr>
          <w:rFonts w:ascii="ITC Avant Garde" w:hAnsi="ITC Avant Garde" w:cs="Arial"/>
          <w:color w:val="000000" w:themeColor="text1"/>
        </w:rPr>
        <w:t>, C y D</w:t>
      </w:r>
      <w:r w:rsidR="00132336" w:rsidRPr="0086511E">
        <w:rPr>
          <w:rFonts w:ascii="ITC Avant Garde" w:hAnsi="ITC Avant Garde" w:cs="Arial"/>
          <w:color w:val="000000" w:themeColor="text1"/>
        </w:rPr>
        <w:t>, de conformidad con la Disposición Técnica IFT-002-201</w:t>
      </w:r>
      <w:r w:rsidR="00D52DE2">
        <w:rPr>
          <w:rFonts w:ascii="ITC Avant Garde" w:hAnsi="ITC Avant Garde" w:cs="Arial"/>
          <w:color w:val="000000" w:themeColor="text1"/>
        </w:rPr>
        <w:t>6</w:t>
      </w:r>
      <w:r w:rsidR="00D65903" w:rsidRPr="0086511E">
        <w:rPr>
          <w:rFonts w:ascii="ITC Avant Garde" w:hAnsi="ITC Avant Garde" w:cs="Arial"/>
          <w:color w:val="000000" w:themeColor="text1"/>
        </w:rPr>
        <w:t xml:space="preserve"> </w:t>
      </w:r>
      <w:r w:rsidR="00025CEB" w:rsidRPr="00025CEB">
        <w:rPr>
          <w:rFonts w:ascii="ITC Avant Garde" w:hAnsi="ITC Avant Garde" w:cs="Arial"/>
          <w:i/>
          <w:color w:val="000000" w:themeColor="text1"/>
        </w:rPr>
        <w:t>“ESPECIFICACIONES Y REQUERIMIENTOS PARA LA INSTALACIÓN Y OPERACIÓN DE LAS ESTACIONES DE RADIODIFUSIÓN SONORA EN FRECUENCIA MODULADA EN LA BANDA DE 88 A 108 MHz”</w:t>
      </w:r>
      <w:r w:rsidR="00025CEB" w:rsidRPr="0086511E">
        <w:rPr>
          <w:rFonts w:ascii="ITC Avant Garde" w:hAnsi="ITC Avant Garde" w:cs="Arial"/>
          <w:color w:val="000000" w:themeColor="text1"/>
        </w:rPr>
        <w:t xml:space="preserve"> </w:t>
      </w:r>
      <w:r w:rsidR="00D65903" w:rsidRPr="0086511E">
        <w:rPr>
          <w:rFonts w:ascii="ITC Avant Garde" w:hAnsi="ITC Avant Garde" w:cs="Arial"/>
          <w:color w:val="000000" w:themeColor="text1"/>
        </w:rPr>
        <w:t>y de tres</w:t>
      </w:r>
      <w:r w:rsidR="00622C0C" w:rsidRPr="0086511E">
        <w:rPr>
          <w:rFonts w:ascii="ITC Avant Garde" w:hAnsi="ITC Avant Garde" w:cs="Arial"/>
          <w:color w:val="000000" w:themeColor="text1"/>
        </w:rPr>
        <w:t xml:space="preserve"> cl</w:t>
      </w:r>
      <w:r w:rsidR="00D65903" w:rsidRPr="0086511E">
        <w:rPr>
          <w:rFonts w:ascii="ITC Avant Garde" w:hAnsi="ITC Avant Garde" w:cs="Arial"/>
          <w:color w:val="000000" w:themeColor="text1"/>
        </w:rPr>
        <w:t xml:space="preserve">ases en el caso de </w:t>
      </w:r>
      <w:r w:rsidR="00E804D0">
        <w:rPr>
          <w:rFonts w:ascii="ITC Avant Garde" w:hAnsi="ITC Avant Garde" w:cs="Arial"/>
          <w:color w:val="000000" w:themeColor="text1"/>
        </w:rPr>
        <w:t>estaciones que transmitan</w:t>
      </w:r>
      <w:r w:rsidR="00E804D0" w:rsidRPr="0086511E">
        <w:rPr>
          <w:rFonts w:ascii="ITC Avant Garde" w:hAnsi="ITC Avant Garde" w:cs="Arial"/>
          <w:color w:val="000000" w:themeColor="text1"/>
        </w:rPr>
        <w:t xml:space="preserve"> </w:t>
      </w:r>
      <w:r w:rsidR="00D65903" w:rsidRPr="0086511E">
        <w:rPr>
          <w:rFonts w:ascii="ITC Avant Garde" w:hAnsi="ITC Avant Garde" w:cs="Arial"/>
          <w:color w:val="000000" w:themeColor="text1"/>
        </w:rPr>
        <w:t>en</w:t>
      </w:r>
      <w:r w:rsidR="00622C0C" w:rsidRPr="0086511E">
        <w:rPr>
          <w:rFonts w:ascii="ITC Avant Garde" w:hAnsi="ITC Avant Garde" w:cs="Arial"/>
          <w:color w:val="000000" w:themeColor="text1"/>
        </w:rPr>
        <w:t xml:space="preserve"> </w:t>
      </w:r>
      <w:r w:rsidR="00175303">
        <w:rPr>
          <w:rFonts w:ascii="ITC Avant Garde" w:hAnsi="ITC Avant Garde" w:cs="Arial"/>
          <w:color w:val="000000" w:themeColor="text1"/>
        </w:rPr>
        <w:t>AM</w:t>
      </w:r>
      <w:r w:rsidR="00622C0C" w:rsidRPr="0086511E">
        <w:rPr>
          <w:rFonts w:ascii="ITC Avant Garde" w:hAnsi="ITC Avant Garde" w:cs="Arial"/>
          <w:color w:val="000000" w:themeColor="text1"/>
        </w:rPr>
        <w:t xml:space="preserve">: A, B y C, </w:t>
      </w:r>
      <w:r w:rsidR="00D65903" w:rsidRPr="0086511E">
        <w:rPr>
          <w:rFonts w:ascii="ITC Avant Garde" w:hAnsi="ITC Avant Garde" w:cs="Arial"/>
          <w:color w:val="000000" w:themeColor="text1"/>
        </w:rPr>
        <w:t>de conformidad con la Disposición Técnica IFT-001-2015</w:t>
      </w:r>
      <w:r w:rsidR="00025CEB">
        <w:rPr>
          <w:rFonts w:ascii="ITC Avant Garde" w:hAnsi="ITC Avant Garde" w:cs="Arial"/>
          <w:color w:val="000000" w:themeColor="text1"/>
        </w:rPr>
        <w:t xml:space="preserve"> </w:t>
      </w:r>
      <w:r w:rsidR="00025CEB" w:rsidRPr="00553D99">
        <w:rPr>
          <w:rFonts w:ascii="ITC Avant Garde" w:hAnsi="ITC Avant Garde" w:cs="Arial"/>
          <w:i/>
          <w:color w:val="000000" w:themeColor="text1"/>
        </w:rPr>
        <w:t xml:space="preserve">“ESPECIFICACIONES Y REQUERIMIENTOS PARA LA INSTALACIÓN Y OPERACIÓN DE LAS ESTACIONES DE RADIODIFUSIÓN SONORA EN AMPLITUD MODULADA EN LA BANDA DE 535 </w:t>
      </w:r>
      <w:r w:rsidR="00B657C2">
        <w:rPr>
          <w:rFonts w:ascii="ITC Avant Garde" w:hAnsi="ITC Avant Garde" w:cs="Arial"/>
          <w:i/>
          <w:color w:val="000000" w:themeColor="text1"/>
        </w:rPr>
        <w:t>k</w:t>
      </w:r>
      <w:r w:rsidR="00B657C2" w:rsidRPr="00553D99">
        <w:rPr>
          <w:rFonts w:ascii="ITC Avant Garde" w:hAnsi="ITC Avant Garde" w:cs="Arial"/>
          <w:i/>
          <w:color w:val="000000" w:themeColor="text1"/>
        </w:rPr>
        <w:t>H</w:t>
      </w:r>
      <w:r w:rsidR="00B657C2">
        <w:rPr>
          <w:rFonts w:ascii="ITC Avant Garde" w:hAnsi="ITC Avant Garde" w:cs="Arial"/>
          <w:i/>
          <w:color w:val="000000" w:themeColor="text1"/>
        </w:rPr>
        <w:t>z</w:t>
      </w:r>
      <w:r w:rsidR="00B657C2" w:rsidRPr="00553D99">
        <w:rPr>
          <w:rFonts w:ascii="ITC Avant Garde" w:hAnsi="ITC Avant Garde" w:cs="Arial"/>
          <w:i/>
          <w:color w:val="000000" w:themeColor="text1"/>
        </w:rPr>
        <w:t xml:space="preserve"> </w:t>
      </w:r>
      <w:r w:rsidR="00025CEB" w:rsidRPr="00553D99">
        <w:rPr>
          <w:rFonts w:ascii="ITC Avant Garde" w:hAnsi="ITC Avant Garde" w:cs="Arial"/>
          <w:i/>
          <w:color w:val="000000" w:themeColor="text1"/>
        </w:rPr>
        <w:t>A 1705</w:t>
      </w:r>
      <w:r w:rsidR="00B657C2" w:rsidRPr="00B657C2">
        <w:rPr>
          <w:rFonts w:ascii="ITC Avant Garde" w:hAnsi="ITC Avant Garde" w:cs="Arial"/>
          <w:i/>
          <w:color w:val="000000" w:themeColor="text1"/>
        </w:rPr>
        <w:t xml:space="preserve"> </w:t>
      </w:r>
      <w:r w:rsidR="00B657C2">
        <w:rPr>
          <w:rFonts w:ascii="ITC Avant Garde" w:hAnsi="ITC Avant Garde" w:cs="Arial"/>
          <w:i/>
          <w:color w:val="000000" w:themeColor="text1"/>
        </w:rPr>
        <w:t>k</w:t>
      </w:r>
      <w:r w:rsidR="00B657C2" w:rsidRPr="00553D99">
        <w:rPr>
          <w:rFonts w:ascii="ITC Avant Garde" w:hAnsi="ITC Avant Garde" w:cs="Arial"/>
          <w:i/>
          <w:color w:val="000000" w:themeColor="text1"/>
        </w:rPr>
        <w:t>H</w:t>
      </w:r>
      <w:r w:rsidR="00B657C2">
        <w:rPr>
          <w:rFonts w:ascii="ITC Avant Garde" w:hAnsi="ITC Avant Garde" w:cs="Arial"/>
          <w:i/>
          <w:color w:val="000000" w:themeColor="text1"/>
        </w:rPr>
        <w:t>z</w:t>
      </w:r>
      <w:r w:rsidR="00025CEB" w:rsidRPr="00553D99">
        <w:rPr>
          <w:rFonts w:ascii="ITC Avant Garde" w:hAnsi="ITC Avant Garde" w:cs="Arial"/>
          <w:i/>
          <w:color w:val="000000" w:themeColor="text1"/>
        </w:rPr>
        <w:t>”</w:t>
      </w:r>
      <w:r w:rsidR="00905FF9" w:rsidRPr="0086511E" w:rsidDel="00622C0C">
        <w:rPr>
          <w:rFonts w:ascii="ITC Avant Garde" w:hAnsi="ITC Avant Garde" w:cs="Arial"/>
          <w:color w:val="000000" w:themeColor="text1"/>
        </w:rPr>
        <w:t>.</w:t>
      </w:r>
    </w:p>
    <w:p w14:paraId="6AC445C3" w14:textId="77777777" w:rsidR="00214B7E" w:rsidRPr="00214B7E" w:rsidRDefault="00214B7E" w:rsidP="00214B7E">
      <w:pPr>
        <w:spacing w:after="0" w:line="240" w:lineRule="auto"/>
        <w:jc w:val="both"/>
        <w:rPr>
          <w:rFonts w:ascii="ITC Avant Garde" w:hAnsi="ITC Avant Garde" w:cs="Arial"/>
          <w:b/>
          <w:color w:val="000000" w:themeColor="text1"/>
          <w:u w:val="single"/>
        </w:rPr>
      </w:pPr>
    </w:p>
    <w:p w14:paraId="69176431" w14:textId="71E62C5F" w:rsidR="003655A9" w:rsidRDefault="004E1387" w:rsidP="003655A9">
      <w:pPr>
        <w:numPr>
          <w:ilvl w:val="0"/>
          <w:numId w:val="16"/>
        </w:numPr>
        <w:tabs>
          <w:tab w:val="left" w:pos="426"/>
        </w:tabs>
        <w:spacing w:after="0" w:line="240" w:lineRule="auto"/>
        <w:jc w:val="both"/>
        <w:rPr>
          <w:rFonts w:ascii="ITC Avant Garde" w:hAnsi="ITC Avant Garde"/>
          <w:b/>
          <w:u w:val="single"/>
        </w:rPr>
      </w:pPr>
      <w:r w:rsidRPr="000404AF">
        <w:rPr>
          <w:rFonts w:ascii="ITC Avant Garde" w:hAnsi="ITC Avant Garde" w:cs="Arial"/>
          <w:b/>
          <w:color w:val="000000" w:themeColor="text1"/>
          <w:u w:val="single"/>
        </w:rPr>
        <w:t>Componente Económico</w:t>
      </w:r>
      <w:r w:rsidRPr="00344EFE">
        <w:rPr>
          <w:rFonts w:ascii="ITC Avant Garde" w:hAnsi="ITC Avant Garde"/>
          <w:b/>
          <w:u w:val="single"/>
        </w:rPr>
        <w:t>:</w:t>
      </w:r>
      <w:r w:rsidRPr="006E760D">
        <w:rPr>
          <w:rFonts w:ascii="ITC Avant Garde" w:hAnsi="ITC Avant Garde"/>
          <w:b/>
        </w:rPr>
        <w:t xml:space="preserve"> </w:t>
      </w:r>
      <w:r w:rsidRPr="00344EFE">
        <w:rPr>
          <w:rFonts w:ascii="ITC Avant Garde" w:hAnsi="ITC Avant Garde"/>
        </w:rPr>
        <w:t>Monto en numerario, en pesos mexicanos, que un Participa</w:t>
      </w:r>
      <w:r>
        <w:rPr>
          <w:rFonts w:ascii="ITC Avant Garde" w:hAnsi="ITC Avant Garde"/>
        </w:rPr>
        <w:t xml:space="preserve">nte </w:t>
      </w:r>
      <w:r w:rsidR="00E04354">
        <w:rPr>
          <w:rFonts w:ascii="ITC Avant Garde" w:hAnsi="ITC Avant Garde"/>
        </w:rPr>
        <w:t>ofrece</w:t>
      </w:r>
      <w:r>
        <w:rPr>
          <w:rFonts w:ascii="ITC Avant Garde" w:hAnsi="ITC Avant Garde"/>
        </w:rPr>
        <w:t xml:space="preserve"> para </w:t>
      </w:r>
      <w:r w:rsidR="00E04354">
        <w:rPr>
          <w:rFonts w:ascii="ITC Avant Garde" w:hAnsi="ITC Avant Garde"/>
        </w:rPr>
        <w:t xml:space="preserve">un </w:t>
      </w:r>
      <w:r>
        <w:rPr>
          <w:rFonts w:ascii="ITC Avant Garde" w:hAnsi="ITC Avant Garde"/>
        </w:rPr>
        <w:t xml:space="preserve">Lote </w:t>
      </w:r>
      <w:r w:rsidR="00E04354">
        <w:rPr>
          <w:rFonts w:ascii="ITC Avant Garde" w:hAnsi="ITC Avant Garde"/>
        </w:rPr>
        <w:t xml:space="preserve">específico </w:t>
      </w:r>
      <w:r>
        <w:rPr>
          <w:rFonts w:ascii="ITC Avant Garde" w:hAnsi="ITC Avant Garde"/>
        </w:rPr>
        <w:t>en un Concurso</w:t>
      </w:r>
      <w:r w:rsidRPr="00344EFE">
        <w:rPr>
          <w:rFonts w:ascii="ITC Avant Garde" w:hAnsi="ITC Avant Garde"/>
        </w:rPr>
        <w:t>. De acuerdo a la Fórmula de Evaluación</w:t>
      </w:r>
      <w:r>
        <w:rPr>
          <w:rFonts w:ascii="ITC Avant Garde" w:hAnsi="ITC Avant Garde"/>
        </w:rPr>
        <w:t>,</w:t>
      </w:r>
      <w:r w:rsidRPr="00344EFE">
        <w:rPr>
          <w:rFonts w:ascii="ITC Avant Garde" w:hAnsi="ITC Avant Garde"/>
        </w:rPr>
        <w:t xml:space="preserve"> dicho monto se tra</w:t>
      </w:r>
      <w:r>
        <w:rPr>
          <w:rFonts w:ascii="ITC Avant Garde" w:hAnsi="ITC Avant Garde"/>
        </w:rPr>
        <w:t xml:space="preserve">ducirá en puntos, y </w:t>
      </w:r>
      <w:r w:rsidRPr="00344EFE">
        <w:rPr>
          <w:rFonts w:ascii="ITC Avant Garde" w:hAnsi="ITC Avant Garde"/>
        </w:rPr>
        <w:t xml:space="preserve">forma </w:t>
      </w:r>
      <w:r>
        <w:rPr>
          <w:rFonts w:ascii="ITC Avant Garde" w:hAnsi="ITC Avant Garde"/>
        </w:rPr>
        <w:t xml:space="preserve">parte integral de </w:t>
      </w:r>
      <w:r w:rsidRPr="00344EFE">
        <w:rPr>
          <w:rFonts w:ascii="ITC Avant Garde" w:hAnsi="ITC Avant Garde"/>
        </w:rPr>
        <w:t xml:space="preserve">la Oferta que determinará la posición de cada Participante en </w:t>
      </w:r>
      <w:r>
        <w:rPr>
          <w:rFonts w:ascii="ITC Avant Garde" w:hAnsi="ITC Avant Garde"/>
        </w:rPr>
        <w:t>un Concurso</w:t>
      </w:r>
      <w:r w:rsidR="00874D04">
        <w:rPr>
          <w:rFonts w:ascii="ITC Avant Garde" w:hAnsi="ITC Avant Garde"/>
        </w:rPr>
        <w:t>, en lo que respecta a</w:t>
      </w:r>
      <w:r w:rsidR="00603966">
        <w:rPr>
          <w:rFonts w:ascii="ITC Avant Garde" w:hAnsi="ITC Avant Garde"/>
        </w:rPr>
        <w:t xml:space="preserve"> </w:t>
      </w:r>
      <w:r>
        <w:rPr>
          <w:rFonts w:ascii="ITC Avant Garde" w:hAnsi="ITC Avant Garde"/>
        </w:rPr>
        <w:t xml:space="preserve">un Lote </w:t>
      </w:r>
      <w:r w:rsidR="00025CEB">
        <w:rPr>
          <w:rFonts w:ascii="ITC Avant Garde" w:hAnsi="ITC Avant Garde"/>
        </w:rPr>
        <w:t>específico</w:t>
      </w:r>
      <w:r w:rsidRPr="00344EFE">
        <w:rPr>
          <w:rFonts w:ascii="ITC Avant Garde" w:hAnsi="ITC Avant Garde"/>
        </w:rPr>
        <w:t>.</w:t>
      </w:r>
    </w:p>
    <w:p w14:paraId="2DE34AD4" w14:textId="77777777" w:rsidR="003655A9" w:rsidRPr="003655A9" w:rsidRDefault="003655A9" w:rsidP="003655A9">
      <w:pPr>
        <w:tabs>
          <w:tab w:val="left" w:pos="426"/>
        </w:tabs>
        <w:spacing w:after="0" w:line="240" w:lineRule="auto"/>
        <w:jc w:val="both"/>
        <w:rPr>
          <w:rFonts w:ascii="ITC Avant Garde" w:hAnsi="ITC Avant Garde"/>
          <w:b/>
          <w:u w:val="single"/>
        </w:rPr>
      </w:pPr>
    </w:p>
    <w:p w14:paraId="31EB42F4" w14:textId="2CA5E9A1" w:rsidR="003655A9" w:rsidRPr="003655A9" w:rsidRDefault="003655A9" w:rsidP="003655A9">
      <w:pPr>
        <w:numPr>
          <w:ilvl w:val="0"/>
          <w:numId w:val="16"/>
        </w:numPr>
        <w:tabs>
          <w:tab w:val="left" w:pos="426"/>
        </w:tabs>
        <w:spacing w:after="0" w:line="240" w:lineRule="auto"/>
        <w:jc w:val="both"/>
        <w:rPr>
          <w:rFonts w:ascii="ITC Avant Garde" w:hAnsi="ITC Avant Garde"/>
          <w:b/>
          <w:u w:val="single"/>
        </w:rPr>
      </w:pPr>
      <w:r>
        <w:rPr>
          <w:rFonts w:ascii="ITC Avant Garde" w:hAnsi="ITC Avant Garde"/>
          <w:b/>
          <w:u w:val="single"/>
        </w:rPr>
        <w:t>Componente</w:t>
      </w:r>
      <w:r w:rsidRPr="0086511E">
        <w:rPr>
          <w:rFonts w:ascii="ITC Avant Garde" w:hAnsi="ITC Avant Garde"/>
          <w:b/>
          <w:u w:val="single"/>
        </w:rPr>
        <w:t xml:space="preserve"> No </w:t>
      </w:r>
      <w:r>
        <w:rPr>
          <w:rFonts w:ascii="ITC Avant Garde" w:hAnsi="ITC Avant Garde"/>
          <w:b/>
          <w:u w:val="single"/>
        </w:rPr>
        <w:t>Económico</w:t>
      </w:r>
      <w:r w:rsidRPr="0086511E">
        <w:rPr>
          <w:rFonts w:ascii="ITC Avant Garde" w:hAnsi="ITC Avant Garde"/>
          <w:b/>
          <w:u w:val="single"/>
        </w:rPr>
        <w:t>:</w:t>
      </w:r>
      <w:r w:rsidRPr="0086511E">
        <w:rPr>
          <w:rFonts w:ascii="ITC Avant Garde" w:hAnsi="ITC Avant Garde"/>
        </w:rPr>
        <w:t xml:space="preserve"> </w:t>
      </w:r>
      <w:r w:rsidRPr="00E12CDC">
        <w:rPr>
          <w:rFonts w:ascii="ITC Avant Garde" w:hAnsi="ITC Avant Garde"/>
        </w:rPr>
        <w:t>V</w:t>
      </w:r>
      <w:r w:rsidRPr="004D708D">
        <w:rPr>
          <w:rFonts w:ascii="ITC Avant Garde" w:hAnsi="ITC Avant Garde"/>
        </w:rPr>
        <w:t xml:space="preserve">ariables asociadas a los </w:t>
      </w:r>
      <w:r w:rsidRPr="00E12CDC">
        <w:rPr>
          <w:rFonts w:ascii="ITC Avant Garde" w:hAnsi="ITC Avant Garde"/>
        </w:rPr>
        <w:t>estímulos</w:t>
      </w:r>
      <w:r w:rsidRPr="004D708D">
        <w:rPr>
          <w:rFonts w:ascii="ITC Avant Garde" w:hAnsi="ITC Avant Garde"/>
        </w:rPr>
        <w:t xml:space="preserve"> de participación </w:t>
      </w:r>
      <w:r w:rsidR="00D01DF9">
        <w:rPr>
          <w:rFonts w:ascii="ITC Avant Garde" w:hAnsi="ITC Avant Garde"/>
        </w:rPr>
        <w:t xml:space="preserve">por los </w:t>
      </w:r>
      <w:r w:rsidRPr="004D708D">
        <w:rPr>
          <w:rFonts w:ascii="ITC Avant Garde" w:hAnsi="ITC Avant Garde"/>
        </w:rPr>
        <w:t>siguientes</w:t>
      </w:r>
      <w:r w:rsidR="00D01DF9">
        <w:rPr>
          <w:rFonts w:ascii="ITC Avant Garde" w:hAnsi="ITC Avant Garde"/>
        </w:rPr>
        <w:t xml:space="preserve"> conceptos</w:t>
      </w:r>
      <w:r w:rsidRPr="00E12CDC">
        <w:rPr>
          <w:rFonts w:ascii="ITC Avant Garde" w:hAnsi="ITC Avant Garde"/>
        </w:rPr>
        <w:t>: 1</w:t>
      </w:r>
      <w:r w:rsidRPr="004D708D">
        <w:rPr>
          <w:rFonts w:ascii="ITC Avant Garde" w:hAnsi="ITC Avant Garde"/>
        </w:rPr>
        <w:t xml:space="preserve">) </w:t>
      </w:r>
      <w:r w:rsidR="00E804D0">
        <w:rPr>
          <w:rFonts w:ascii="ITC Avant Garde" w:hAnsi="ITC Avant Garde"/>
        </w:rPr>
        <w:t>O</w:t>
      </w:r>
      <w:r w:rsidRPr="00E12CDC">
        <w:rPr>
          <w:rFonts w:ascii="ITC Avant Garde" w:hAnsi="ITC Avant Garde"/>
        </w:rPr>
        <w:t>pera</w:t>
      </w:r>
      <w:r w:rsidRPr="004D708D">
        <w:rPr>
          <w:rFonts w:ascii="ITC Avant Garde" w:hAnsi="ITC Avant Garde"/>
        </w:rPr>
        <w:t>ci</w:t>
      </w:r>
      <w:r w:rsidR="00E804D0">
        <w:rPr>
          <w:rFonts w:ascii="ITC Avant Garde" w:hAnsi="ITC Avant Garde"/>
        </w:rPr>
        <w:t>ón</w:t>
      </w:r>
      <w:r w:rsidRPr="00E12CDC">
        <w:rPr>
          <w:rFonts w:ascii="ITC Avant Garde" w:hAnsi="ITC Avant Garde"/>
        </w:rPr>
        <w:t xml:space="preserve"> </w:t>
      </w:r>
      <w:r w:rsidRPr="004D708D">
        <w:rPr>
          <w:rFonts w:ascii="ITC Avant Garde" w:hAnsi="ITC Avant Garde"/>
        </w:rPr>
        <w:t xml:space="preserve">de </w:t>
      </w:r>
      <w:r w:rsidRPr="00E12CDC">
        <w:rPr>
          <w:rFonts w:ascii="ITC Avant Garde" w:hAnsi="ITC Avant Garde"/>
        </w:rPr>
        <w:t>una estación</w:t>
      </w:r>
      <w:r w:rsidR="00E804D0">
        <w:rPr>
          <w:rFonts w:ascii="ITC Avant Garde" w:hAnsi="ITC Avant Garde"/>
        </w:rPr>
        <w:t xml:space="preserve"> de radiodifusión sonora en la Banda FM</w:t>
      </w:r>
      <w:r w:rsidRPr="00E12CDC">
        <w:rPr>
          <w:rFonts w:ascii="ITC Avant Garde" w:hAnsi="ITC Avant Garde"/>
        </w:rPr>
        <w:t xml:space="preserve"> en formato híbrido (señal analógica y digital)</w:t>
      </w:r>
      <w:r w:rsidR="00355014">
        <w:rPr>
          <w:rFonts w:ascii="ITC Avant Garde" w:hAnsi="ITC Avant Garde"/>
        </w:rPr>
        <w:t>,</w:t>
      </w:r>
      <w:r w:rsidRPr="00E12CDC">
        <w:rPr>
          <w:rFonts w:ascii="ITC Avant Garde" w:hAnsi="ITC Avant Garde"/>
        </w:rPr>
        <w:t xml:space="preserve"> con base en el estándar IBOC, y 2) </w:t>
      </w:r>
      <w:r w:rsidR="00D01DF9">
        <w:rPr>
          <w:rFonts w:ascii="ITC Avant Garde" w:hAnsi="ITC Avant Garde"/>
        </w:rPr>
        <w:t>I</w:t>
      </w:r>
      <w:r w:rsidR="004B4F82">
        <w:rPr>
          <w:rFonts w:ascii="ITC Avant Garde" w:hAnsi="ITC Avant Garde"/>
        </w:rPr>
        <w:t>ncorporación de Nuevos Competidores en el M</w:t>
      </w:r>
      <w:r w:rsidRPr="00E12CDC">
        <w:rPr>
          <w:rFonts w:ascii="ITC Avant Garde" w:hAnsi="ITC Avant Garde"/>
        </w:rPr>
        <w:t>ercado</w:t>
      </w:r>
      <w:r w:rsidRPr="004D708D">
        <w:rPr>
          <w:rFonts w:ascii="ITC Avant Garde" w:hAnsi="ITC Avant Garde"/>
        </w:rPr>
        <w:t>.</w:t>
      </w:r>
      <w:r w:rsidRPr="00E12CDC">
        <w:rPr>
          <w:rFonts w:ascii="ITC Avant Garde" w:hAnsi="ITC Avant Garde"/>
        </w:rPr>
        <w:t xml:space="preserve"> De acuerdo a la Fórmula de Evaluación, dichas variables se traducirán en puntos y forman parte integral de la Oferta que determinará la posición de cada Participante en </w:t>
      </w:r>
      <w:r w:rsidR="00432399">
        <w:rPr>
          <w:rFonts w:ascii="ITC Avant Garde" w:hAnsi="ITC Avant Garde"/>
        </w:rPr>
        <w:t xml:space="preserve">un </w:t>
      </w:r>
      <w:r w:rsidR="00D01DF9">
        <w:rPr>
          <w:rFonts w:ascii="ITC Avant Garde" w:hAnsi="ITC Avant Garde"/>
        </w:rPr>
        <w:t>C</w:t>
      </w:r>
      <w:r w:rsidRPr="004D708D">
        <w:rPr>
          <w:rFonts w:ascii="ITC Avant Garde" w:hAnsi="ITC Avant Garde"/>
        </w:rPr>
        <w:t>oncurso</w:t>
      </w:r>
      <w:r w:rsidR="00432399">
        <w:rPr>
          <w:rFonts w:ascii="ITC Avant Garde" w:hAnsi="ITC Avant Garde"/>
        </w:rPr>
        <w:t>, en lo que respecta a un Lote en específico</w:t>
      </w:r>
      <w:r w:rsidRPr="004D708D">
        <w:rPr>
          <w:rFonts w:ascii="ITC Avant Garde" w:hAnsi="ITC Avant Garde"/>
        </w:rPr>
        <w:t>.</w:t>
      </w:r>
    </w:p>
    <w:p w14:paraId="12B9AE08" w14:textId="77777777" w:rsidR="00E507AC" w:rsidRPr="00F52F06" w:rsidRDefault="00E507AC" w:rsidP="00F52F06">
      <w:pPr>
        <w:tabs>
          <w:tab w:val="left" w:pos="426"/>
        </w:tabs>
        <w:spacing w:after="0" w:line="240" w:lineRule="auto"/>
        <w:jc w:val="both"/>
        <w:rPr>
          <w:rFonts w:ascii="ITC Avant Garde" w:hAnsi="ITC Avant Garde"/>
          <w:b/>
          <w:u w:val="single"/>
        </w:rPr>
      </w:pPr>
    </w:p>
    <w:p w14:paraId="7A5F37C4" w14:textId="2C4B27FC" w:rsidR="00E507AC" w:rsidRPr="00B35FF7" w:rsidRDefault="00E507AC" w:rsidP="00E507AC">
      <w:pPr>
        <w:numPr>
          <w:ilvl w:val="0"/>
          <w:numId w:val="16"/>
        </w:numPr>
        <w:tabs>
          <w:tab w:val="left" w:pos="426"/>
        </w:tabs>
        <w:spacing w:after="0" w:line="240" w:lineRule="auto"/>
        <w:jc w:val="both"/>
        <w:rPr>
          <w:rFonts w:ascii="ITC Avant Garde" w:hAnsi="ITC Avant Garde"/>
        </w:rPr>
      </w:pPr>
      <w:r w:rsidRPr="00344EFE">
        <w:rPr>
          <w:rFonts w:ascii="ITC Avant Garde" w:hAnsi="ITC Avant Garde"/>
          <w:b/>
          <w:u w:val="single"/>
        </w:rPr>
        <w:lastRenderedPageBreak/>
        <w:t>Concesión de Espectro Radioeléctrico para Uso Comercial</w:t>
      </w:r>
      <w:r w:rsidRPr="00344EFE">
        <w:rPr>
          <w:rFonts w:ascii="ITC Avant Garde" w:hAnsi="ITC Avant Garde"/>
          <w:b/>
        </w:rPr>
        <w:t>:</w:t>
      </w:r>
      <w:r w:rsidRPr="00344EFE">
        <w:rPr>
          <w:rFonts w:ascii="ITC Avant Garde" w:hAnsi="ITC Avant Garde"/>
        </w:rPr>
        <w:t xml:space="preserve"> </w:t>
      </w:r>
      <w:r w:rsidR="00025CEB" w:rsidRPr="00344EFE">
        <w:rPr>
          <w:rFonts w:ascii="ITC Avant Garde" w:hAnsi="ITC Avant Garde"/>
        </w:rPr>
        <w:t>Acto administrativo mediante el cual el Instituto, en términos de lo dispuesto en los artículos 3</w:t>
      </w:r>
      <w:r w:rsidR="00025CEB">
        <w:rPr>
          <w:rFonts w:ascii="ITC Avant Garde" w:hAnsi="ITC Avant Garde"/>
        </w:rPr>
        <w:t>,</w:t>
      </w:r>
      <w:r w:rsidR="00025CEB" w:rsidRPr="00344EFE">
        <w:rPr>
          <w:rFonts w:ascii="ITC Avant Garde" w:hAnsi="ITC Avant Garde"/>
        </w:rPr>
        <w:t xml:space="preserve"> fracción XIII y 76</w:t>
      </w:r>
      <w:r w:rsidR="00025CEB">
        <w:rPr>
          <w:rFonts w:ascii="ITC Avant Garde" w:hAnsi="ITC Avant Garde"/>
        </w:rPr>
        <w:t>,</w:t>
      </w:r>
      <w:r w:rsidR="00025CEB" w:rsidRPr="00344EFE">
        <w:rPr>
          <w:rFonts w:ascii="ITC Avant Garde" w:hAnsi="ITC Avant Garde"/>
        </w:rPr>
        <w:t xml:space="preserve"> fracción I de la Ley, confiere el derecho a personas físicas o morales para usar, aprovechar y explotar bandas de frecuencias del espectro radioeléctrico de uso determinado, con fines de lucro.</w:t>
      </w:r>
    </w:p>
    <w:p w14:paraId="41ED1B68" w14:textId="77777777" w:rsidR="00D87218" w:rsidRPr="00B35FF7" w:rsidRDefault="00D87218" w:rsidP="00214B7E">
      <w:pPr>
        <w:pStyle w:val="Prrafodelista"/>
        <w:spacing w:after="0" w:line="240" w:lineRule="auto"/>
        <w:rPr>
          <w:rFonts w:ascii="ITC Avant Garde" w:hAnsi="ITC Avant Garde"/>
          <w:b/>
          <w:u w:val="single"/>
        </w:rPr>
      </w:pPr>
    </w:p>
    <w:p w14:paraId="17256AAA" w14:textId="5152D77B" w:rsidR="00E74ADE" w:rsidRPr="00B35FF7" w:rsidRDefault="00D87218" w:rsidP="005116F8">
      <w:pPr>
        <w:pStyle w:val="Prrafodelista"/>
        <w:numPr>
          <w:ilvl w:val="0"/>
          <w:numId w:val="16"/>
        </w:numPr>
        <w:spacing w:after="0" w:line="240" w:lineRule="auto"/>
        <w:jc w:val="both"/>
        <w:rPr>
          <w:rFonts w:ascii="ITC Avant Garde" w:hAnsi="ITC Avant Garde" w:cs="Arial"/>
          <w:b/>
          <w:color w:val="000000" w:themeColor="text1"/>
          <w:u w:val="single"/>
        </w:rPr>
      </w:pPr>
      <w:r w:rsidRPr="00B35FF7">
        <w:rPr>
          <w:rFonts w:ascii="ITC Avant Garde" w:hAnsi="ITC Avant Garde"/>
          <w:b/>
          <w:u w:val="single"/>
        </w:rPr>
        <w:t>Concurso</w:t>
      </w:r>
      <w:r w:rsidRPr="00B35FF7">
        <w:rPr>
          <w:rFonts w:ascii="ITC Avant Garde" w:hAnsi="ITC Avant Garde"/>
        </w:rPr>
        <w:t xml:space="preserve">: </w:t>
      </w:r>
      <w:r w:rsidR="008A6FEA" w:rsidRPr="00B35FF7">
        <w:rPr>
          <w:rFonts w:ascii="ITC Avant Garde" w:hAnsi="ITC Avant Garde"/>
        </w:rPr>
        <w:t>Procedimiento en el que se lleva a cabo</w:t>
      </w:r>
      <w:r w:rsidR="00526894" w:rsidRPr="00B35FF7">
        <w:rPr>
          <w:rFonts w:ascii="ITC Avant Garde" w:hAnsi="ITC Avant Garde"/>
        </w:rPr>
        <w:t>,</w:t>
      </w:r>
      <w:r w:rsidR="008A6FEA" w:rsidRPr="00B35FF7">
        <w:rPr>
          <w:rFonts w:ascii="ITC Avant Garde" w:hAnsi="ITC Avant Garde"/>
        </w:rPr>
        <w:t xml:space="preserve"> de manera simultánea</w:t>
      </w:r>
      <w:r w:rsidR="00526894" w:rsidRPr="00B35FF7">
        <w:rPr>
          <w:rFonts w:ascii="ITC Avant Garde" w:hAnsi="ITC Avant Garde"/>
        </w:rPr>
        <w:t>,</w:t>
      </w:r>
      <w:r w:rsidR="008A6FEA" w:rsidRPr="00B35FF7">
        <w:rPr>
          <w:rFonts w:ascii="ITC Avant Garde" w:hAnsi="ITC Avant Garde"/>
        </w:rPr>
        <w:t xml:space="preserve"> </w:t>
      </w:r>
      <w:r w:rsidR="00F227F0" w:rsidRPr="00B35FF7">
        <w:rPr>
          <w:rFonts w:ascii="ITC Avant Garde" w:hAnsi="ITC Avant Garde"/>
        </w:rPr>
        <w:t xml:space="preserve">la </w:t>
      </w:r>
      <w:r w:rsidR="00322E69" w:rsidRPr="00B35FF7">
        <w:rPr>
          <w:rFonts w:ascii="ITC Avant Garde" w:hAnsi="ITC Avant Garde"/>
          <w:lang w:val="es-ES"/>
        </w:rPr>
        <w:t>Presentación de Ofertas</w:t>
      </w:r>
      <w:r w:rsidR="008A6FEA" w:rsidRPr="00B35FF7">
        <w:rPr>
          <w:rFonts w:ascii="ITC Avant Garde" w:hAnsi="ITC Avant Garde"/>
        </w:rPr>
        <w:t>. Para la presente Licitación se realizarán 2 (dos) Concursos, uno para los Lotes en la Banda AM y otro para los Lotes en la Banda FM.</w:t>
      </w:r>
    </w:p>
    <w:p w14:paraId="1ABC9AC8" w14:textId="77777777" w:rsidR="005116F8" w:rsidRPr="00B35FF7" w:rsidRDefault="005116F8" w:rsidP="005116F8">
      <w:pPr>
        <w:spacing w:after="0" w:line="240" w:lineRule="auto"/>
        <w:jc w:val="both"/>
        <w:rPr>
          <w:rFonts w:ascii="ITC Avant Garde" w:hAnsi="ITC Avant Garde" w:cs="Arial"/>
          <w:b/>
          <w:color w:val="000000" w:themeColor="text1"/>
          <w:u w:val="single"/>
        </w:rPr>
      </w:pPr>
    </w:p>
    <w:p w14:paraId="785849AE" w14:textId="2250217F" w:rsidR="00E74ADE" w:rsidRPr="00B35FF7" w:rsidRDefault="00E74ADE" w:rsidP="00E74ADE">
      <w:pPr>
        <w:numPr>
          <w:ilvl w:val="0"/>
          <w:numId w:val="16"/>
        </w:numPr>
        <w:tabs>
          <w:tab w:val="left" w:pos="426"/>
        </w:tabs>
        <w:spacing w:after="0" w:line="240" w:lineRule="auto"/>
        <w:jc w:val="both"/>
        <w:rPr>
          <w:rFonts w:ascii="ITC Avant Garde" w:hAnsi="ITC Avant Garde"/>
        </w:rPr>
      </w:pPr>
      <w:r w:rsidRPr="00B35FF7">
        <w:rPr>
          <w:rFonts w:ascii="ITC Avant Garde" w:hAnsi="ITC Avant Garde"/>
          <w:b/>
          <w:u w:val="single"/>
        </w:rPr>
        <w:t>Constancia de Participación</w:t>
      </w:r>
      <w:r w:rsidRPr="00B35FF7">
        <w:rPr>
          <w:rFonts w:ascii="ITC Avant Garde" w:hAnsi="ITC Avant Garde"/>
          <w:b/>
        </w:rPr>
        <w:t>:</w:t>
      </w:r>
      <w:r w:rsidRPr="00B35FF7">
        <w:rPr>
          <w:rFonts w:ascii="ITC Avant Garde" w:hAnsi="ITC Avant Garde"/>
        </w:rPr>
        <w:t xml:space="preserve"> </w:t>
      </w:r>
      <w:r w:rsidRPr="00B35FF7">
        <w:rPr>
          <w:rFonts w:ascii="ITC Avant Garde" w:hAnsi="ITC Avant Garde" w:cs="Arial"/>
          <w:color w:val="000000" w:themeColor="text1"/>
        </w:rPr>
        <w:t>Oficio mediante el cual se notifica al Interesado la determinación del Instituto, a través de la cual se le otorga formalmente la calidad de Participante en la Licitación</w:t>
      </w:r>
      <w:r w:rsidR="004E6C48" w:rsidRPr="00B35FF7">
        <w:rPr>
          <w:rFonts w:ascii="ITC Avant Garde" w:hAnsi="ITC Avant Garde" w:cs="Arial"/>
          <w:color w:val="000000" w:themeColor="text1"/>
        </w:rPr>
        <w:t xml:space="preserve">. </w:t>
      </w:r>
    </w:p>
    <w:p w14:paraId="50AD6498" w14:textId="0F85D3BB" w:rsidR="00FE40D2" w:rsidRPr="00B35FF7" w:rsidRDefault="00FE40D2" w:rsidP="00770083">
      <w:pPr>
        <w:spacing w:after="0" w:line="240" w:lineRule="auto"/>
        <w:jc w:val="both"/>
        <w:rPr>
          <w:rFonts w:ascii="ITC Avant Garde" w:hAnsi="ITC Avant Garde" w:cs="Arial"/>
          <w:b/>
          <w:color w:val="000000" w:themeColor="text1"/>
          <w:u w:val="single"/>
        </w:rPr>
      </w:pPr>
    </w:p>
    <w:p w14:paraId="100C470A" w14:textId="5A49C204" w:rsidR="0029462A" w:rsidRPr="00B35FF7" w:rsidRDefault="00B200CB" w:rsidP="004C6AAF">
      <w:pPr>
        <w:pStyle w:val="Prrafodelista"/>
        <w:numPr>
          <w:ilvl w:val="0"/>
          <w:numId w:val="16"/>
        </w:numPr>
        <w:shd w:val="clear" w:color="auto" w:fill="FFFFFF" w:themeFill="background1"/>
        <w:spacing w:after="0" w:line="240" w:lineRule="auto"/>
        <w:jc w:val="both"/>
        <w:rPr>
          <w:rFonts w:ascii="ITC Avant Garde" w:eastAsia="Times New Roman" w:hAnsi="ITC Avant Garde" w:cs="Arial"/>
          <w:b/>
          <w:color w:val="000000" w:themeColor="text1"/>
          <w:u w:val="single"/>
        </w:rPr>
      </w:pPr>
      <w:r w:rsidRPr="00B35FF7">
        <w:rPr>
          <w:rFonts w:ascii="ITC Avant Garde" w:hAnsi="ITC Avant Garde" w:cs="Arial"/>
          <w:b/>
          <w:color w:val="000000" w:themeColor="text1"/>
          <w:u w:val="single"/>
        </w:rPr>
        <w:t>Contraprestación</w:t>
      </w:r>
      <w:r w:rsidRPr="00B35FF7">
        <w:rPr>
          <w:rFonts w:ascii="ITC Avant Garde" w:hAnsi="ITC Avant Garde" w:cs="Arial"/>
          <w:b/>
          <w:color w:val="000000" w:themeColor="text1"/>
        </w:rPr>
        <w:t>:</w:t>
      </w:r>
      <w:r w:rsidRPr="00B35FF7">
        <w:rPr>
          <w:rFonts w:ascii="ITC Avant Garde" w:hAnsi="ITC Avant Garde" w:cs="Arial"/>
          <w:color w:val="000000" w:themeColor="text1"/>
        </w:rPr>
        <w:t xml:space="preserve"> </w:t>
      </w:r>
      <w:r w:rsidR="00B35FF7" w:rsidRPr="00B35FF7">
        <w:rPr>
          <w:rFonts w:ascii="ITC Avant Garde" w:hAnsi="ITC Avant Garde"/>
        </w:rPr>
        <w:t>Cantidad total de dinero, expresada en pesos mexicanos, que deberá pagar el Participante Ganador por el otorgamiento de cada Concesión de Espectro Radioeléctrico para Uso Comercial, en términos de la Ley, misma que será determinada conforme al numeral 5.4.3 de las Bases, y que no podrá ser menor al Valor Mínimo de Referencia.</w:t>
      </w:r>
    </w:p>
    <w:p w14:paraId="55D961A6" w14:textId="77777777" w:rsidR="00B35FF7" w:rsidRPr="00B35FF7" w:rsidRDefault="00B35FF7" w:rsidP="00B35FF7">
      <w:pPr>
        <w:shd w:val="clear" w:color="auto" w:fill="FFFFFF" w:themeFill="background1"/>
        <w:spacing w:after="0" w:line="240" w:lineRule="auto"/>
        <w:jc w:val="both"/>
        <w:rPr>
          <w:rFonts w:ascii="ITC Avant Garde" w:eastAsia="Times New Roman" w:hAnsi="ITC Avant Garde" w:cs="Arial"/>
          <w:b/>
          <w:color w:val="000000" w:themeColor="text1"/>
          <w:u w:val="single"/>
        </w:rPr>
      </w:pPr>
    </w:p>
    <w:p w14:paraId="456C2CE1" w14:textId="1D6D76B2" w:rsidR="00AE6012" w:rsidRDefault="00B200CB" w:rsidP="00AE6012">
      <w:pPr>
        <w:pStyle w:val="Prrafodelista"/>
        <w:numPr>
          <w:ilvl w:val="0"/>
          <w:numId w:val="16"/>
        </w:numPr>
        <w:spacing w:after="0" w:line="240" w:lineRule="auto"/>
        <w:jc w:val="both"/>
        <w:rPr>
          <w:rFonts w:ascii="ITC Avant Garde" w:hAnsi="ITC Avant Garde" w:cs="Arial"/>
          <w:color w:val="000000" w:themeColor="text1"/>
        </w:rPr>
      </w:pPr>
      <w:r w:rsidRPr="00B35FF7">
        <w:rPr>
          <w:rFonts w:ascii="ITC Avant Garde" w:hAnsi="ITC Avant Garde" w:cs="Arial"/>
          <w:b/>
          <w:color w:val="000000" w:themeColor="text1"/>
          <w:u w:val="single"/>
        </w:rPr>
        <w:t>Extensión</w:t>
      </w:r>
      <w:r w:rsidRPr="0086511E">
        <w:rPr>
          <w:rFonts w:ascii="ITC Avant Garde" w:hAnsi="ITC Avant Garde" w:cs="Arial"/>
          <w:b/>
          <w:color w:val="000000" w:themeColor="text1"/>
          <w:u w:val="single"/>
        </w:rPr>
        <w:t xml:space="preserve"> de </w:t>
      </w:r>
      <w:r w:rsidR="0030231E" w:rsidRPr="0086511E">
        <w:rPr>
          <w:rFonts w:ascii="ITC Avant Garde" w:hAnsi="ITC Avant Garde" w:cs="Arial"/>
          <w:b/>
          <w:color w:val="000000" w:themeColor="text1"/>
          <w:u w:val="single"/>
        </w:rPr>
        <w:t>Tiempo</w:t>
      </w:r>
      <w:r w:rsidRPr="0086511E">
        <w:rPr>
          <w:rFonts w:ascii="ITC Avant Garde" w:hAnsi="ITC Avant Garde" w:cs="Arial"/>
          <w:b/>
          <w:color w:val="000000" w:themeColor="text1"/>
          <w:u w:val="single"/>
        </w:rPr>
        <w:t>:</w:t>
      </w:r>
      <w:r w:rsidRPr="0086511E">
        <w:rPr>
          <w:rFonts w:ascii="ITC Avant Garde" w:hAnsi="ITC Avant Garde" w:cs="Arial"/>
          <w:color w:val="000000" w:themeColor="text1"/>
        </w:rPr>
        <w:t xml:space="preserve"> </w:t>
      </w:r>
      <w:r w:rsidR="0030231E" w:rsidRPr="0086511E">
        <w:rPr>
          <w:rFonts w:ascii="ITC Avant Garde" w:hAnsi="ITC Avant Garde" w:cs="Arial"/>
          <w:color w:val="000000" w:themeColor="text1"/>
        </w:rPr>
        <w:t>Ampliación de</w:t>
      </w:r>
      <w:r w:rsidR="00B01184">
        <w:rPr>
          <w:rFonts w:ascii="ITC Avant Garde" w:hAnsi="ITC Avant Garde" w:cs="Arial"/>
          <w:color w:val="000000" w:themeColor="text1"/>
        </w:rPr>
        <w:t xml:space="preserve"> 30 </w:t>
      </w:r>
      <w:r w:rsidR="002E0E03">
        <w:rPr>
          <w:rFonts w:ascii="ITC Avant Garde" w:hAnsi="ITC Avant Garde" w:cs="Arial"/>
          <w:color w:val="000000" w:themeColor="text1"/>
        </w:rPr>
        <w:t xml:space="preserve">(treinta) </w:t>
      </w:r>
      <w:r w:rsidR="00B01184">
        <w:rPr>
          <w:rFonts w:ascii="ITC Avant Garde" w:hAnsi="ITC Avant Garde" w:cs="Arial"/>
          <w:color w:val="000000" w:themeColor="text1"/>
        </w:rPr>
        <w:t xml:space="preserve">minutos </w:t>
      </w:r>
      <w:r w:rsidR="00B01184" w:rsidRPr="0086511E">
        <w:rPr>
          <w:rFonts w:ascii="ITC Avant Garde" w:hAnsi="ITC Avant Garde" w:cs="Arial"/>
          <w:color w:val="000000" w:themeColor="text1"/>
        </w:rPr>
        <w:t>adicional</w:t>
      </w:r>
      <w:r w:rsidR="00B01184">
        <w:rPr>
          <w:rFonts w:ascii="ITC Avant Garde" w:hAnsi="ITC Avant Garde" w:cs="Arial"/>
          <w:color w:val="000000" w:themeColor="text1"/>
        </w:rPr>
        <w:t>es al Cierre Programado</w:t>
      </w:r>
      <w:r w:rsidR="0030231E" w:rsidRPr="0086511E">
        <w:rPr>
          <w:rFonts w:ascii="ITC Avant Garde" w:hAnsi="ITC Avant Garde" w:cs="Arial"/>
          <w:color w:val="000000" w:themeColor="text1"/>
        </w:rPr>
        <w:t xml:space="preserve"> en </w:t>
      </w:r>
      <w:r w:rsidR="00322E69">
        <w:rPr>
          <w:rFonts w:ascii="ITC Avant Garde" w:hAnsi="ITC Avant Garde" w:cs="Arial"/>
          <w:color w:val="000000" w:themeColor="text1"/>
        </w:rPr>
        <w:t xml:space="preserve">el </w:t>
      </w:r>
      <w:r w:rsidR="002E0E03">
        <w:rPr>
          <w:rFonts w:ascii="ITC Avant Garde" w:hAnsi="ITC Avant Garde" w:cs="Arial"/>
          <w:color w:val="000000" w:themeColor="text1"/>
        </w:rPr>
        <w:t>Procedimiento</w:t>
      </w:r>
      <w:r w:rsidR="00175303">
        <w:rPr>
          <w:rFonts w:ascii="ITC Avant Garde" w:hAnsi="ITC Avant Garde" w:cs="Arial"/>
          <w:color w:val="000000" w:themeColor="text1"/>
        </w:rPr>
        <w:t xml:space="preserve"> de Presentación de Ofertas</w:t>
      </w:r>
      <w:r w:rsidR="00175303" w:rsidRPr="0086511E">
        <w:rPr>
          <w:rFonts w:ascii="ITC Avant Garde" w:hAnsi="ITC Avant Garde" w:cs="Arial"/>
          <w:color w:val="000000" w:themeColor="text1"/>
        </w:rPr>
        <w:t xml:space="preserve"> </w:t>
      </w:r>
      <w:r w:rsidR="0030231E" w:rsidRPr="0086511E">
        <w:rPr>
          <w:rFonts w:ascii="ITC Avant Garde" w:hAnsi="ITC Avant Garde" w:cs="Arial"/>
          <w:color w:val="000000" w:themeColor="text1"/>
        </w:rPr>
        <w:t>de un Lote determinad</w:t>
      </w:r>
      <w:r w:rsidR="0034317D">
        <w:rPr>
          <w:rFonts w:ascii="ITC Avant Garde" w:hAnsi="ITC Avant Garde" w:cs="Arial"/>
          <w:color w:val="000000" w:themeColor="text1"/>
        </w:rPr>
        <w:t>o</w:t>
      </w:r>
      <w:r w:rsidR="00CE2C4D" w:rsidRPr="0086511E">
        <w:rPr>
          <w:rFonts w:ascii="ITC Avant Garde" w:hAnsi="ITC Avant Garde" w:cs="Arial"/>
          <w:color w:val="000000" w:themeColor="text1"/>
        </w:rPr>
        <w:t>,</w:t>
      </w:r>
      <w:r w:rsidR="0030231E" w:rsidRPr="0086511E">
        <w:rPr>
          <w:rFonts w:ascii="ITC Avant Garde" w:hAnsi="ITC Avant Garde" w:cs="Arial"/>
          <w:color w:val="000000" w:themeColor="text1"/>
        </w:rPr>
        <w:t xml:space="preserve"> en caso de que se registre actividad (se presente una </w:t>
      </w:r>
      <w:r w:rsidR="00A402BD">
        <w:rPr>
          <w:rFonts w:ascii="ITC Avant Garde" w:hAnsi="ITC Avant Garde" w:cs="Arial"/>
          <w:color w:val="000000" w:themeColor="text1"/>
        </w:rPr>
        <w:t xml:space="preserve">nueva </w:t>
      </w:r>
      <w:r w:rsidR="00B01184">
        <w:rPr>
          <w:rFonts w:ascii="ITC Avant Garde" w:hAnsi="ITC Avant Garde" w:cs="Arial"/>
          <w:color w:val="000000" w:themeColor="text1"/>
        </w:rPr>
        <w:t>O</w:t>
      </w:r>
      <w:r w:rsidR="00A402BD">
        <w:rPr>
          <w:rFonts w:ascii="ITC Avant Garde" w:hAnsi="ITC Avant Garde" w:cs="Arial"/>
          <w:color w:val="000000" w:themeColor="text1"/>
        </w:rPr>
        <w:t>ferta)</w:t>
      </w:r>
      <w:r w:rsidR="0030231E" w:rsidRPr="0086511E">
        <w:rPr>
          <w:rFonts w:ascii="ITC Avant Garde" w:hAnsi="ITC Avant Garde" w:cs="Arial"/>
          <w:color w:val="000000" w:themeColor="text1"/>
        </w:rPr>
        <w:t xml:space="preserve"> para d</w:t>
      </w:r>
      <w:r w:rsidR="00F227F0">
        <w:rPr>
          <w:rFonts w:ascii="ITC Avant Garde" w:hAnsi="ITC Avant Garde" w:cs="Arial"/>
          <w:color w:val="000000" w:themeColor="text1"/>
        </w:rPr>
        <w:t xml:space="preserve">icho Lote durante los 30 </w:t>
      </w:r>
      <w:r w:rsidR="002E0E03">
        <w:rPr>
          <w:rFonts w:ascii="ITC Avant Garde" w:hAnsi="ITC Avant Garde" w:cs="Arial"/>
          <w:color w:val="000000" w:themeColor="text1"/>
        </w:rPr>
        <w:t xml:space="preserve">(treinta) </w:t>
      </w:r>
      <w:r w:rsidR="00F227F0">
        <w:rPr>
          <w:rFonts w:ascii="ITC Avant Garde" w:hAnsi="ITC Avant Garde" w:cs="Arial"/>
          <w:color w:val="000000" w:themeColor="text1"/>
        </w:rPr>
        <w:t>minutos previos</w:t>
      </w:r>
      <w:r w:rsidR="0030231E" w:rsidRPr="0086511E">
        <w:rPr>
          <w:rFonts w:ascii="ITC Avant Garde" w:hAnsi="ITC Avant Garde" w:cs="Arial"/>
          <w:color w:val="000000" w:themeColor="text1"/>
        </w:rPr>
        <w:t xml:space="preserve"> al </w:t>
      </w:r>
      <w:r w:rsidR="002B62F0">
        <w:rPr>
          <w:rFonts w:ascii="ITC Avant Garde" w:hAnsi="ITC Avant Garde" w:cs="Arial"/>
          <w:color w:val="000000" w:themeColor="text1"/>
        </w:rPr>
        <w:t>C</w:t>
      </w:r>
      <w:r w:rsidR="0030231E" w:rsidRPr="0086511E">
        <w:rPr>
          <w:rFonts w:ascii="ITC Avant Garde" w:hAnsi="ITC Avant Garde" w:cs="Arial"/>
          <w:color w:val="000000" w:themeColor="text1"/>
        </w:rPr>
        <w:t xml:space="preserve">ierre </w:t>
      </w:r>
      <w:r w:rsidR="002B62F0">
        <w:rPr>
          <w:rFonts w:ascii="ITC Avant Garde" w:hAnsi="ITC Avant Garde" w:cs="Arial"/>
          <w:color w:val="000000" w:themeColor="text1"/>
        </w:rPr>
        <w:t>P</w:t>
      </w:r>
      <w:r w:rsidR="0030231E" w:rsidRPr="0086511E">
        <w:rPr>
          <w:rFonts w:ascii="ITC Avant Garde" w:hAnsi="ITC Avant Garde" w:cs="Arial"/>
          <w:color w:val="000000" w:themeColor="text1"/>
        </w:rPr>
        <w:t xml:space="preserve">rogramado. </w:t>
      </w:r>
    </w:p>
    <w:p w14:paraId="1E5C90FD" w14:textId="77777777" w:rsidR="00175303" w:rsidRPr="00AE6012" w:rsidRDefault="00175303" w:rsidP="00AE6012">
      <w:pPr>
        <w:spacing w:after="0" w:line="240" w:lineRule="auto"/>
        <w:jc w:val="both"/>
        <w:rPr>
          <w:rFonts w:ascii="ITC Avant Garde" w:hAnsi="ITC Avant Garde" w:cs="Arial"/>
          <w:b/>
          <w:color w:val="000000" w:themeColor="text1"/>
          <w:u w:val="single"/>
        </w:rPr>
      </w:pPr>
    </w:p>
    <w:p w14:paraId="0AF1B738" w14:textId="77777777" w:rsidR="006C256D" w:rsidRPr="006C256D" w:rsidRDefault="00175303" w:rsidP="006C256D">
      <w:pPr>
        <w:pStyle w:val="Prrafodelista"/>
        <w:numPr>
          <w:ilvl w:val="0"/>
          <w:numId w:val="16"/>
        </w:numPr>
        <w:spacing w:after="0" w:line="240" w:lineRule="auto"/>
        <w:jc w:val="both"/>
        <w:rPr>
          <w:rFonts w:ascii="ITC Avant Garde" w:hAnsi="ITC Avant Garde" w:cs="Arial"/>
          <w:b/>
          <w:color w:val="000000" w:themeColor="text1"/>
          <w:u w:val="single"/>
        </w:rPr>
      </w:pPr>
      <w:r w:rsidRPr="0089380B">
        <w:rPr>
          <w:rFonts w:ascii="ITC Avant Garde" w:hAnsi="ITC Avant Garde" w:cs="Arial"/>
          <w:b/>
          <w:color w:val="000000" w:themeColor="text1"/>
          <w:u w:val="single"/>
        </w:rPr>
        <w:t>Frecuencia</w:t>
      </w:r>
      <w:r w:rsidR="00AE6012" w:rsidRPr="0089380B">
        <w:rPr>
          <w:rFonts w:ascii="ITC Avant Garde" w:hAnsi="ITC Avant Garde" w:cs="Arial"/>
          <w:b/>
          <w:color w:val="000000" w:themeColor="text1"/>
          <w:u w:val="single"/>
        </w:rPr>
        <w:t xml:space="preserve">: </w:t>
      </w:r>
      <w:r w:rsidR="0087079F" w:rsidRPr="006C256D">
        <w:rPr>
          <w:rFonts w:ascii="ITC Avant Garde" w:eastAsia="Times New Roman" w:hAnsi="ITC Avant Garde" w:cs="Times New Roman"/>
          <w:szCs w:val="24"/>
          <w:lang w:eastAsia="es-MX"/>
        </w:rPr>
        <w:t>Número de ciclos por segundo que efectúa una onda del espectro radioeléctrico, cu</w:t>
      </w:r>
      <w:r w:rsidR="0089380B" w:rsidRPr="006C256D">
        <w:rPr>
          <w:rFonts w:ascii="ITC Avant Garde" w:eastAsia="Times New Roman" w:hAnsi="ITC Avant Garde" w:cs="Times New Roman"/>
          <w:szCs w:val="24"/>
          <w:lang w:eastAsia="es-MX"/>
        </w:rPr>
        <w:t>ya unidad de medida es el Hertz.</w:t>
      </w:r>
    </w:p>
    <w:p w14:paraId="275FDCC2" w14:textId="77777777" w:rsidR="006C256D" w:rsidRPr="006C256D" w:rsidRDefault="006C256D" w:rsidP="006C256D">
      <w:pPr>
        <w:pStyle w:val="Prrafodelista"/>
        <w:rPr>
          <w:rFonts w:ascii="ITC Avant Garde" w:hAnsi="ITC Avant Garde" w:cs="Arial"/>
          <w:b/>
          <w:color w:val="000000" w:themeColor="text1"/>
          <w:u w:val="single"/>
        </w:rPr>
      </w:pPr>
    </w:p>
    <w:p w14:paraId="43122531" w14:textId="77777777" w:rsidR="006C256D" w:rsidRPr="006C256D" w:rsidRDefault="00FE37B8" w:rsidP="006C256D">
      <w:pPr>
        <w:pStyle w:val="Prrafodelista"/>
        <w:numPr>
          <w:ilvl w:val="0"/>
          <w:numId w:val="16"/>
        </w:numPr>
        <w:spacing w:after="0" w:line="240" w:lineRule="auto"/>
        <w:jc w:val="both"/>
        <w:rPr>
          <w:rFonts w:ascii="ITC Avant Garde" w:hAnsi="ITC Avant Garde" w:cs="Arial"/>
          <w:b/>
          <w:color w:val="000000" w:themeColor="text1"/>
          <w:u w:val="single"/>
        </w:rPr>
      </w:pPr>
      <w:r w:rsidRPr="006C256D">
        <w:rPr>
          <w:rFonts w:ascii="ITC Avant Garde" w:hAnsi="ITC Avant Garde" w:cs="Arial"/>
          <w:b/>
          <w:color w:val="000000" w:themeColor="text1"/>
          <w:u w:val="single"/>
        </w:rPr>
        <w:t xml:space="preserve">FM: </w:t>
      </w:r>
      <w:r w:rsidRPr="006C256D">
        <w:rPr>
          <w:rFonts w:ascii="ITC Avant Garde" w:hAnsi="ITC Avant Garde" w:cs="Arial"/>
          <w:color w:val="000000" w:themeColor="text1"/>
        </w:rPr>
        <w:t xml:space="preserve">Frecuencia </w:t>
      </w:r>
      <w:r w:rsidR="00E804D0" w:rsidRPr="006C256D">
        <w:rPr>
          <w:rFonts w:ascii="ITC Avant Garde" w:hAnsi="ITC Avant Garde" w:cs="Arial"/>
          <w:color w:val="000000" w:themeColor="text1"/>
        </w:rPr>
        <w:t>m</w:t>
      </w:r>
      <w:r w:rsidRPr="006C256D">
        <w:rPr>
          <w:rFonts w:ascii="ITC Avant Garde" w:hAnsi="ITC Avant Garde" w:cs="Arial"/>
          <w:color w:val="000000" w:themeColor="text1"/>
        </w:rPr>
        <w:t>odulada</w:t>
      </w:r>
      <w:r w:rsidR="00587BD6" w:rsidRPr="006C256D">
        <w:rPr>
          <w:rFonts w:ascii="ITC Avant Garde" w:hAnsi="ITC Avant Garde" w:cs="Arial"/>
          <w:color w:val="000000" w:themeColor="text1"/>
        </w:rPr>
        <w:t>.</w:t>
      </w:r>
    </w:p>
    <w:p w14:paraId="17D03C18" w14:textId="77777777" w:rsidR="006C256D" w:rsidRPr="006C256D" w:rsidRDefault="006C256D" w:rsidP="006C256D">
      <w:pPr>
        <w:pStyle w:val="Prrafodelista"/>
        <w:rPr>
          <w:rFonts w:ascii="ITC Avant Garde" w:hAnsi="ITC Avant Garde"/>
          <w:b/>
          <w:u w:val="single"/>
        </w:rPr>
      </w:pPr>
    </w:p>
    <w:p w14:paraId="7CA93E23" w14:textId="77777777" w:rsidR="006C256D" w:rsidRPr="006C256D" w:rsidRDefault="004637A9" w:rsidP="006C256D">
      <w:pPr>
        <w:pStyle w:val="Prrafodelista"/>
        <w:numPr>
          <w:ilvl w:val="0"/>
          <w:numId w:val="16"/>
        </w:numPr>
        <w:spacing w:after="0" w:line="240" w:lineRule="auto"/>
        <w:jc w:val="both"/>
        <w:rPr>
          <w:rFonts w:ascii="ITC Avant Garde" w:hAnsi="ITC Avant Garde" w:cs="Arial"/>
          <w:b/>
          <w:color w:val="000000" w:themeColor="text1"/>
          <w:u w:val="single"/>
        </w:rPr>
      </w:pPr>
      <w:r w:rsidRPr="006C256D">
        <w:rPr>
          <w:rFonts w:ascii="ITC Avant Garde" w:hAnsi="ITC Avant Garde"/>
          <w:b/>
          <w:u w:val="single"/>
        </w:rPr>
        <w:t>Fórmula de Evaluación</w:t>
      </w:r>
      <w:r w:rsidRPr="006C256D">
        <w:rPr>
          <w:rFonts w:ascii="ITC Avant Garde" w:hAnsi="ITC Avant Garde"/>
        </w:rPr>
        <w:t>: Representación matemática que se utilizará para evaluar, mediante puntuaciones, las Ofertas presentadas por cada uno de los Participantes. La Fórmula de Evaluación consistirá en un Componente Económico y en uno o dos Componentes No Económicos, según el Concurso de que se trate</w:t>
      </w:r>
      <w:r w:rsidR="00587BD6" w:rsidRPr="006C256D">
        <w:rPr>
          <w:rFonts w:ascii="ITC Avant Garde" w:hAnsi="ITC Avant Garde"/>
        </w:rPr>
        <w:t>.</w:t>
      </w:r>
    </w:p>
    <w:p w14:paraId="38596366" w14:textId="77777777" w:rsidR="006C256D" w:rsidRPr="006C256D" w:rsidRDefault="006C256D" w:rsidP="006C256D">
      <w:pPr>
        <w:pStyle w:val="Prrafodelista"/>
        <w:rPr>
          <w:rFonts w:ascii="ITC Avant Garde" w:hAnsi="ITC Avant Garde"/>
          <w:b/>
          <w:u w:val="single"/>
        </w:rPr>
      </w:pPr>
    </w:p>
    <w:p w14:paraId="6E024509" w14:textId="7D1E5C2F" w:rsidR="00433B79" w:rsidRPr="00AD05A4" w:rsidRDefault="00993733" w:rsidP="006C256D">
      <w:pPr>
        <w:pStyle w:val="Prrafodelista"/>
        <w:numPr>
          <w:ilvl w:val="0"/>
          <w:numId w:val="16"/>
        </w:numPr>
        <w:spacing w:after="0" w:line="240" w:lineRule="auto"/>
        <w:jc w:val="both"/>
        <w:rPr>
          <w:rFonts w:ascii="ITC Avant Garde" w:hAnsi="ITC Avant Garde" w:cs="Arial"/>
          <w:b/>
          <w:color w:val="000000" w:themeColor="text1"/>
          <w:u w:val="single"/>
        </w:rPr>
      </w:pPr>
      <w:r w:rsidRPr="006C256D">
        <w:rPr>
          <w:rFonts w:ascii="ITC Avant Garde" w:hAnsi="ITC Avant Garde"/>
          <w:b/>
          <w:u w:val="single"/>
        </w:rPr>
        <w:t>Garantía de Seriedad</w:t>
      </w:r>
      <w:r w:rsidRPr="006C256D">
        <w:rPr>
          <w:rFonts w:ascii="ITC Avant Garde" w:hAnsi="ITC Avant Garde"/>
          <w:b/>
        </w:rPr>
        <w:t>:</w:t>
      </w:r>
      <w:r w:rsidRPr="006C256D">
        <w:rPr>
          <w:rFonts w:ascii="ITC Avant Garde" w:hAnsi="ITC Avant Garde"/>
        </w:rPr>
        <w:t xml:space="preserve"> </w:t>
      </w:r>
      <w:r w:rsidR="002B62F0" w:rsidRPr="006C256D">
        <w:rPr>
          <w:rFonts w:ascii="ITC Avant Garde" w:hAnsi="ITC Avant Garde" w:cs="Arial"/>
          <w:color w:val="000000" w:themeColor="text1"/>
        </w:rPr>
        <w:t>Carta de crédito a favor de la Tesorería de la Federación que deberá ser otorgada por el Interesado/Participante en las fechas establecidas en el Calendario de Actividades</w:t>
      </w:r>
      <w:r w:rsidR="00355014">
        <w:rPr>
          <w:rFonts w:ascii="ITC Avant Garde" w:hAnsi="ITC Avant Garde" w:cs="Arial"/>
          <w:color w:val="000000" w:themeColor="text1"/>
        </w:rPr>
        <w:t xml:space="preserve"> por cada Lote por el que se desee participar</w:t>
      </w:r>
      <w:r w:rsidR="002B62F0" w:rsidRPr="006C256D">
        <w:rPr>
          <w:rFonts w:ascii="ITC Avant Garde" w:hAnsi="ITC Avant Garde" w:cs="Arial"/>
          <w:color w:val="000000" w:themeColor="text1"/>
        </w:rPr>
        <w:t xml:space="preserve">. Dicha carta, que deberá apegarse al formato del Anexo </w:t>
      </w:r>
      <w:r w:rsidR="002B62F0" w:rsidRPr="006C256D">
        <w:rPr>
          <w:rFonts w:ascii="ITC Avant Garde" w:eastAsia="Calibri" w:hAnsi="ITC Avant Garde" w:cs="Arial"/>
          <w:color w:val="000000" w:themeColor="text1"/>
          <w:lang w:val="es-ES" w:eastAsia="es-ES"/>
        </w:rPr>
        <w:t>6</w:t>
      </w:r>
      <w:r w:rsidR="002B62F0" w:rsidRPr="006C256D">
        <w:rPr>
          <w:rFonts w:ascii="ITC Avant Garde" w:hAnsi="ITC Avant Garde" w:cs="Arial"/>
          <w:color w:val="000000" w:themeColor="text1"/>
        </w:rPr>
        <w:t xml:space="preserve"> del Apéndice A de las Bases, respalda la seriedad de</w:t>
      </w:r>
      <w:r w:rsidR="002B62F0" w:rsidRPr="006C256D" w:rsidDel="008A1395">
        <w:rPr>
          <w:rFonts w:ascii="ITC Avant Garde" w:hAnsi="ITC Avant Garde" w:cs="Arial"/>
          <w:color w:val="000000" w:themeColor="text1"/>
        </w:rPr>
        <w:t xml:space="preserve"> </w:t>
      </w:r>
      <w:r w:rsidR="002B62F0" w:rsidRPr="006C256D">
        <w:rPr>
          <w:rFonts w:ascii="ITC Avant Garde" w:hAnsi="ITC Avant Garde" w:cs="Arial"/>
          <w:color w:val="000000" w:themeColor="text1"/>
        </w:rPr>
        <w:t xml:space="preserve">participación en la Licitación, así como el cumplimiento de las condiciones establecidas en las Bases, Apéndices y sus Anexos. La carta de crédito estará vigente conforme al Calendario de Actividades. En caso de resultar Participante Ganador, esta Garantía de Seriedad deberá estar vigente al menos hasta la fecha máxima </w:t>
      </w:r>
      <w:r w:rsidR="004637A9" w:rsidRPr="006C256D">
        <w:rPr>
          <w:rFonts w:ascii="ITC Avant Garde" w:hAnsi="ITC Avant Garde" w:cs="Arial"/>
          <w:color w:val="000000" w:themeColor="text1"/>
        </w:rPr>
        <w:lastRenderedPageBreak/>
        <w:t xml:space="preserve">prevista en el Calendario </w:t>
      </w:r>
      <w:r w:rsidR="004B4C33" w:rsidRPr="006C256D">
        <w:rPr>
          <w:rFonts w:ascii="ITC Avant Garde" w:hAnsi="ITC Avant Garde" w:cs="Arial"/>
          <w:color w:val="000000" w:themeColor="text1"/>
        </w:rPr>
        <w:t xml:space="preserve">de Actividades </w:t>
      </w:r>
      <w:r w:rsidR="002B62F0" w:rsidRPr="006C256D">
        <w:rPr>
          <w:rFonts w:ascii="ITC Avant Garde" w:hAnsi="ITC Avant Garde" w:cs="Arial"/>
          <w:color w:val="000000" w:themeColor="text1"/>
        </w:rPr>
        <w:t>para l</w:t>
      </w:r>
      <w:r w:rsidR="004637A9" w:rsidRPr="006C256D">
        <w:rPr>
          <w:rFonts w:ascii="ITC Avant Garde" w:hAnsi="ITC Avant Garde" w:cs="Arial"/>
          <w:color w:val="000000" w:themeColor="text1"/>
        </w:rPr>
        <w:t>a firma del(los) título(s) de c</w:t>
      </w:r>
      <w:r w:rsidR="002B62F0" w:rsidRPr="006C256D">
        <w:rPr>
          <w:rFonts w:ascii="ITC Avant Garde" w:hAnsi="ITC Avant Garde" w:cs="Arial"/>
          <w:color w:val="000000" w:themeColor="text1"/>
        </w:rPr>
        <w:t>oncesión.</w:t>
      </w:r>
      <w:r w:rsidR="00603966">
        <w:rPr>
          <w:rFonts w:eastAsia="Times New Roman" w:cs="Times New Roman"/>
          <w:sz w:val="24"/>
          <w:szCs w:val="24"/>
          <w:lang w:eastAsia="es-MX"/>
        </w:rPr>
        <w:t xml:space="preserve"> </w:t>
      </w:r>
    </w:p>
    <w:p w14:paraId="73773B53" w14:textId="77777777" w:rsidR="00AD05A4" w:rsidRPr="00AD05A4" w:rsidRDefault="00AD05A4" w:rsidP="00AD05A4">
      <w:pPr>
        <w:pStyle w:val="Prrafodelista"/>
        <w:rPr>
          <w:rFonts w:ascii="ITC Avant Garde" w:hAnsi="ITC Avant Garde" w:cs="Arial"/>
          <w:b/>
          <w:color w:val="000000" w:themeColor="text1"/>
          <w:u w:val="single"/>
        </w:rPr>
      </w:pPr>
    </w:p>
    <w:p w14:paraId="33AF9F18" w14:textId="77A0A3CF" w:rsidR="00AD05A4" w:rsidRDefault="00AD05A4" w:rsidP="006C256D">
      <w:pPr>
        <w:pStyle w:val="Prrafodelista"/>
        <w:numPr>
          <w:ilvl w:val="0"/>
          <w:numId w:val="16"/>
        </w:numPr>
        <w:spacing w:after="0" w:line="240" w:lineRule="auto"/>
        <w:jc w:val="both"/>
        <w:rPr>
          <w:rFonts w:ascii="ITC Avant Garde" w:hAnsi="ITC Avant Garde" w:cs="Arial"/>
          <w:b/>
          <w:color w:val="000000" w:themeColor="text1"/>
          <w:u w:val="single"/>
        </w:rPr>
      </w:pPr>
      <w:r w:rsidRPr="009F0ACF">
        <w:rPr>
          <w:rFonts w:ascii="ITC Avant Garde" w:hAnsi="ITC Avant Garde" w:cs="Arial"/>
          <w:b/>
          <w:color w:val="000000" w:themeColor="text1"/>
          <w:u w:val="single"/>
        </w:rPr>
        <w:t>Grupo de Interés Económico</w:t>
      </w:r>
      <w:r w:rsidR="00BD59FB">
        <w:rPr>
          <w:rFonts w:ascii="ITC Avant Garde" w:hAnsi="ITC Avant Garde" w:cs="Arial"/>
          <w:b/>
          <w:color w:val="000000" w:themeColor="text1"/>
          <w:u w:val="single"/>
        </w:rPr>
        <w:t xml:space="preserve"> o GIE</w:t>
      </w:r>
      <w:r w:rsidRPr="009F0ACF">
        <w:rPr>
          <w:rFonts w:ascii="ITC Avant Garde" w:hAnsi="ITC Avant Garde" w:cs="Arial"/>
          <w:b/>
          <w:color w:val="000000" w:themeColor="text1"/>
          <w:u w:val="single"/>
        </w:rPr>
        <w:t xml:space="preserve">: </w:t>
      </w:r>
      <w:r w:rsidRPr="009F0ACF">
        <w:rPr>
          <w:rFonts w:ascii="ITC Avant Garde" w:hAnsi="ITC Avant Garde"/>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00D120C8">
        <w:rPr>
          <w:rFonts w:ascii="ITC Avant Garde" w:hAnsi="ITC Avant Garde"/>
        </w:rPr>
        <w:t xml:space="preserve"> </w:t>
      </w:r>
    </w:p>
    <w:p w14:paraId="327F3B39" w14:textId="19C588CE" w:rsidR="00EE49C7" w:rsidRPr="00EE49C7" w:rsidRDefault="00EE49C7" w:rsidP="00EE49C7">
      <w:pPr>
        <w:pStyle w:val="Prrafodelista"/>
        <w:rPr>
          <w:rFonts w:ascii="ITC Avant Garde" w:hAnsi="ITC Avant Garde" w:cs="Arial"/>
          <w:b/>
          <w:color w:val="000000" w:themeColor="text1"/>
          <w:u w:val="single"/>
        </w:rPr>
      </w:pPr>
    </w:p>
    <w:p w14:paraId="51C1CAFF" w14:textId="3550D7B3" w:rsidR="00C96D2A" w:rsidRPr="003D0BBC" w:rsidRDefault="00D60DAC" w:rsidP="003D0BBC">
      <w:pPr>
        <w:pStyle w:val="Prrafodelista"/>
        <w:numPr>
          <w:ilvl w:val="0"/>
          <w:numId w:val="16"/>
        </w:numPr>
        <w:tabs>
          <w:tab w:val="left" w:pos="426"/>
        </w:tabs>
        <w:spacing w:after="0" w:line="240" w:lineRule="auto"/>
        <w:jc w:val="both"/>
        <w:rPr>
          <w:rFonts w:ascii="ITC Avant Garde" w:hAnsi="ITC Avant Garde" w:cs="Arial"/>
          <w:b/>
          <w:color w:val="000000" w:themeColor="text1"/>
          <w:u w:val="single"/>
        </w:rPr>
      </w:pPr>
      <w:r w:rsidRPr="003D0BBC">
        <w:rPr>
          <w:rFonts w:ascii="ITC Avant Garde" w:hAnsi="ITC Avant Garde"/>
          <w:b/>
          <w:u w:val="single"/>
        </w:rPr>
        <w:t>IBOC</w:t>
      </w:r>
      <w:r w:rsidRPr="003D0BBC">
        <w:rPr>
          <w:rFonts w:ascii="ITC Avant Garde" w:hAnsi="ITC Avant Garde"/>
          <w:b/>
        </w:rPr>
        <w:t>:</w:t>
      </w:r>
      <w:r w:rsidRPr="003D0BBC">
        <w:rPr>
          <w:rFonts w:ascii="ITC Avant Garde" w:hAnsi="ITC Avant Garde"/>
        </w:rPr>
        <w:t xml:space="preserve"> </w:t>
      </w:r>
      <w:r w:rsidR="00B35FF7" w:rsidRPr="00F9334E">
        <w:rPr>
          <w:rFonts w:ascii="ITC Avant Garde" w:hAnsi="ITC Avant Garde"/>
        </w:rPr>
        <w:t>Corresponde a las siglas en inglés de “En la banda sobre el canal” (</w:t>
      </w:r>
      <w:r w:rsidR="00B35FF7" w:rsidRPr="00F9334E">
        <w:rPr>
          <w:rFonts w:ascii="ITC Avant Garde" w:hAnsi="ITC Avant Garde"/>
          <w:i/>
        </w:rPr>
        <w:t>In-Band-</w:t>
      </w:r>
      <w:proofErr w:type="spellStart"/>
      <w:r w:rsidR="00B35FF7" w:rsidRPr="00F9334E">
        <w:rPr>
          <w:rFonts w:ascii="ITC Avant Garde" w:hAnsi="ITC Avant Garde"/>
          <w:i/>
        </w:rPr>
        <w:t>On</w:t>
      </w:r>
      <w:proofErr w:type="spellEnd"/>
      <w:r w:rsidR="00B35FF7" w:rsidRPr="00F9334E">
        <w:rPr>
          <w:rFonts w:ascii="ITC Avant Garde" w:hAnsi="ITC Avant Garde"/>
          <w:i/>
        </w:rPr>
        <w:t>-</w:t>
      </w:r>
      <w:proofErr w:type="spellStart"/>
      <w:r w:rsidR="00B35FF7" w:rsidRPr="00F9334E">
        <w:rPr>
          <w:rFonts w:ascii="ITC Avant Garde" w:hAnsi="ITC Avant Garde"/>
          <w:i/>
        </w:rPr>
        <w:t>Channel</w:t>
      </w:r>
      <w:proofErr w:type="spellEnd"/>
      <w:r w:rsidR="00B35FF7" w:rsidRPr="00F9334E">
        <w:rPr>
          <w:rFonts w:ascii="ITC Avant Garde" w:hAnsi="ITC Avant Garde"/>
        </w:rPr>
        <w:t xml:space="preserve">). </w:t>
      </w:r>
      <w:r w:rsidR="00B35FF7" w:rsidRPr="00252A3B">
        <w:rPr>
          <w:rFonts w:ascii="ITC Avant Garde" w:hAnsi="ITC Avant Garde"/>
        </w:rPr>
        <w:t>Estándar digital de radiodifusión bajo el cual las Señales Digitales son radiodifundidas en la misma banda y en el mismo canal del espectro radioeléctrico de la señal analógica modulada en frecuenci</w:t>
      </w:r>
      <w:r w:rsidR="00B35FF7">
        <w:rPr>
          <w:rFonts w:ascii="ITC Avant Garde" w:hAnsi="ITC Avant Garde"/>
        </w:rPr>
        <w:t>a.</w:t>
      </w:r>
    </w:p>
    <w:p w14:paraId="0A28C1ED" w14:textId="77777777" w:rsidR="0034317D" w:rsidRPr="00F52F06" w:rsidRDefault="0034317D" w:rsidP="00D60DAC">
      <w:pPr>
        <w:tabs>
          <w:tab w:val="left" w:pos="426"/>
        </w:tabs>
        <w:spacing w:after="0" w:line="240" w:lineRule="auto"/>
        <w:ind w:left="360"/>
        <w:jc w:val="both"/>
        <w:rPr>
          <w:rFonts w:ascii="ITC Avant Garde" w:hAnsi="ITC Avant Garde" w:cs="Arial"/>
          <w:b/>
          <w:color w:val="000000" w:themeColor="text1"/>
          <w:u w:val="single"/>
        </w:rPr>
      </w:pPr>
    </w:p>
    <w:p w14:paraId="6F42EA8A" w14:textId="3C3A456F" w:rsidR="00C96D2A" w:rsidRPr="00F52F06" w:rsidRDefault="00C96D2A" w:rsidP="00F52F06">
      <w:pPr>
        <w:numPr>
          <w:ilvl w:val="0"/>
          <w:numId w:val="16"/>
        </w:numPr>
        <w:tabs>
          <w:tab w:val="left" w:pos="426"/>
        </w:tabs>
        <w:spacing w:after="0" w:line="240" w:lineRule="auto"/>
        <w:jc w:val="both"/>
        <w:rPr>
          <w:rFonts w:ascii="ITC Avant Garde" w:hAnsi="ITC Avant Garde"/>
        </w:rPr>
      </w:pPr>
      <w:r w:rsidRPr="00344EFE">
        <w:rPr>
          <w:rFonts w:ascii="ITC Avant Garde" w:hAnsi="ITC Avant Garde"/>
          <w:b/>
          <w:u w:val="single"/>
        </w:rPr>
        <w:t>Interesado</w:t>
      </w:r>
      <w:r w:rsidRPr="00344EFE">
        <w:rPr>
          <w:rFonts w:ascii="ITC Avant Garde" w:hAnsi="ITC Avant Garde"/>
          <w:b/>
        </w:rPr>
        <w:t>:</w:t>
      </w:r>
      <w:r w:rsidRPr="00344EFE">
        <w:rPr>
          <w:rFonts w:ascii="ITC Avant Garde" w:hAnsi="ITC Avant Garde"/>
        </w:rPr>
        <w:t xml:space="preserve"> </w:t>
      </w:r>
      <w:r w:rsidR="00B35FF7">
        <w:rPr>
          <w:rFonts w:ascii="ITC Avant Garde" w:hAnsi="ITC Avant Garde"/>
        </w:rPr>
        <w:t>P</w:t>
      </w:r>
      <w:r w:rsidR="00B35FF7" w:rsidRPr="00344EFE">
        <w:rPr>
          <w:rFonts w:ascii="ITC Avant Garde" w:hAnsi="ITC Avant Garde"/>
        </w:rPr>
        <w:t xml:space="preserve">ersona física, moral o Consorcio que, en términos de lo establecido en las Bases, haya registrado sus datos generales </w:t>
      </w:r>
      <w:r w:rsidR="00B35FF7" w:rsidRPr="00F9334E">
        <w:rPr>
          <w:rFonts w:ascii="ITC Avant Garde" w:hAnsi="ITC Avant Garde"/>
        </w:rPr>
        <w:t xml:space="preserve">dentro del SERPO en la fase de Manifestación de Interés, </w:t>
      </w:r>
      <w:r w:rsidR="00B35FF7" w:rsidRPr="00344EFE">
        <w:rPr>
          <w:rFonts w:ascii="ITC Avant Garde" w:hAnsi="ITC Avant Garde"/>
        </w:rPr>
        <w:t xml:space="preserve">con la finalidad de poder realizar preguntas sobre las </w:t>
      </w:r>
      <w:r w:rsidR="00B35FF7">
        <w:rPr>
          <w:rFonts w:ascii="ITC Avant Garde" w:hAnsi="ITC Avant Garde"/>
        </w:rPr>
        <w:t>B</w:t>
      </w:r>
      <w:r w:rsidR="00B35FF7" w:rsidRPr="00344EFE">
        <w:rPr>
          <w:rFonts w:ascii="ITC Avant Garde" w:hAnsi="ITC Avant Garde"/>
        </w:rPr>
        <w:t>ases</w:t>
      </w:r>
      <w:r w:rsidR="00B35FF7">
        <w:rPr>
          <w:rFonts w:ascii="ITC Avant Garde" w:hAnsi="ITC Avant Garde"/>
        </w:rPr>
        <w:t>,</w:t>
      </w:r>
      <w:r w:rsidR="00B35FF7" w:rsidRPr="00344EFE">
        <w:rPr>
          <w:rFonts w:ascii="ITC Avant Garde" w:hAnsi="ITC Avant Garde"/>
        </w:rPr>
        <w:t xml:space="preserve"> sus Apéndices y </w:t>
      </w:r>
      <w:r w:rsidR="00B35FF7">
        <w:rPr>
          <w:rFonts w:ascii="ITC Avant Garde" w:hAnsi="ITC Avant Garde"/>
        </w:rPr>
        <w:t>A</w:t>
      </w:r>
      <w:r w:rsidR="00B35FF7" w:rsidRPr="00344EFE">
        <w:rPr>
          <w:rFonts w:ascii="ITC Avant Garde" w:hAnsi="ITC Avant Garde"/>
        </w:rPr>
        <w:t>nexos</w:t>
      </w:r>
      <w:r w:rsidR="00B35FF7">
        <w:rPr>
          <w:rFonts w:ascii="ITC Avant Garde" w:hAnsi="ITC Avant Garde"/>
        </w:rPr>
        <w:t>.</w:t>
      </w:r>
    </w:p>
    <w:p w14:paraId="323291AC" w14:textId="77777777" w:rsidR="00954B36" w:rsidRDefault="00954B36" w:rsidP="004D708D">
      <w:pPr>
        <w:pStyle w:val="Prrafodelista"/>
        <w:tabs>
          <w:tab w:val="left" w:pos="142"/>
        </w:tabs>
        <w:spacing w:after="0" w:line="240" w:lineRule="auto"/>
        <w:ind w:left="360"/>
        <w:jc w:val="both"/>
        <w:rPr>
          <w:rFonts w:ascii="ITC Avant Garde" w:hAnsi="ITC Avant Garde" w:cs="Arial"/>
          <w:b/>
          <w:color w:val="000000" w:themeColor="text1"/>
          <w:u w:val="single"/>
        </w:rPr>
      </w:pPr>
    </w:p>
    <w:p w14:paraId="1874C6B7" w14:textId="7478C2A9" w:rsidR="002F62A6" w:rsidRDefault="0030231E" w:rsidP="002F62A6">
      <w:pPr>
        <w:pStyle w:val="Prrafodelista"/>
        <w:numPr>
          <w:ilvl w:val="0"/>
          <w:numId w:val="16"/>
        </w:numPr>
        <w:tabs>
          <w:tab w:val="left" w:pos="426"/>
        </w:tabs>
        <w:spacing w:after="0" w:line="240" w:lineRule="auto"/>
        <w:jc w:val="both"/>
        <w:rPr>
          <w:rFonts w:ascii="ITC Avant Garde" w:hAnsi="ITC Avant Garde" w:cs="Arial"/>
          <w:color w:val="000000" w:themeColor="text1"/>
        </w:rPr>
      </w:pPr>
      <w:r w:rsidRPr="004D708D">
        <w:rPr>
          <w:rFonts w:ascii="ITC Avant Garde" w:hAnsi="ITC Avant Garde" w:cs="Arial"/>
          <w:b/>
          <w:color w:val="000000" w:themeColor="text1"/>
          <w:u w:val="single"/>
        </w:rPr>
        <w:t>Lote</w:t>
      </w:r>
      <w:r w:rsidRPr="004D708D">
        <w:rPr>
          <w:rFonts w:ascii="ITC Avant Garde" w:hAnsi="ITC Avant Garde" w:cs="Arial"/>
          <w:color w:val="000000" w:themeColor="text1"/>
        </w:rPr>
        <w:t xml:space="preserve">: </w:t>
      </w:r>
      <w:r w:rsidR="00B35FF7">
        <w:rPr>
          <w:rFonts w:ascii="ITC Avant Garde" w:hAnsi="ITC Avant Garde"/>
        </w:rPr>
        <w:t>Cada una de las Frecuencia</w:t>
      </w:r>
      <w:r w:rsidR="00B35FF7" w:rsidRPr="005A7BC7">
        <w:rPr>
          <w:rFonts w:ascii="ITC Avant Garde" w:hAnsi="ITC Avant Garde"/>
        </w:rPr>
        <w:t>s a que hace referencia la tabla del numeral 2.1.4 del Anexo Uno del Programa 2015, mismas que se establecen en el numeral 3 de las presentes Bases y que forman parte de la presente Licitación.</w:t>
      </w:r>
      <w:r w:rsidR="00B35FF7">
        <w:rPr>
          <w:rFonts w:ascii="ITC Avant Garde" w:hAnsi="ITC Avant Garde"/>
        </w:rPr>
        <w:t xml:space="preserve"> </w:t>
      </w:r>
      <w:r w:rsidR="001F5758">
        <w:rPr>
          <w:rFonts w:ascii="ITC Avant Garde" w:hAnsi="ITC Avant Garde" w:cs="Arial"/>
          <w:color w:val="000000" w:themeColor="text1"/>
        </w:rPr>
        <w:t>En el caso de Lote Múltiple, para efectos de la presentación de Ofertas y la asignación respectiva, se considerará que el Lote no tiene una Frecuencia específica, sino que ésta se determinará con base en su selección de prioridades, de conformidad con el Apéndice E.</w:t>
      </w:r>
    </w:p>
    <w:p w14:paraId="0FBF9D94" w14:textId="77777777" w:rsidR="002F62A6" w:rsidRPr="002F62A6" w:rsidRDefault="002F62A6" w:rsidP="002F62A6">
      <w:pPr>
        <w:tabs>
          <w:tab w:val="left" w:pos="426"/>
        </w:tabs>
        <w:spacing w:after="0" w:line="240" w:lineRule="auto"/>
        <w:jc w:val="both"/>
        <w:rPr>
          <w:rFonts w:ascii="ITC Avant Garde" w:hAnsi="ITC Avant Garde" w:cs="Arial"/>
          <w:color w:val="000000" w:themeColor="text1"/>
        </w:rPr>
      </w:pPr>
    </w:p>
    <w:p w14:paraId="284AE1E0" w14:textId="7A045727" w:rsidR="002F62A6" w:rsidRPr="002F62A6" w:rsidRDefault="002F62A6" w:rsidP="002F62A6">
      <w:pPr>
        <w:numPr>
          <w:ilvl w:val="0"/>
          <w:numId w:val="16"/>
        </w:numPr>
        <w:tabs>
          <w:tab w:val="left" w:pos="426"/>
        </w:tabs>
        <w:spacing w:after="0" w:line="240" w:lineRule="auto"/>
        <w:jc w:val="both"/>
        <w:rPr>
          <w:rFonts w:ascii="ITC Avant Garde" w:hAnsi="ITC Avant Garde"/>
        </w:rPr>
      </w:pPr>
      <w:r w:rsidRPr="00DD37D1">
        <w:rPr>
          <w:rFonts w:ascii="ITC Avant Garde" w:hAnsi="ITC Avant Garde"/>
          <w:b/>
          <w:u w:val="single"/>
        </w:rPr>
        <w:t>Lote Múltiple:</w:t>
      </w:r>
      <w:r>
        <w:rPr>
          <w:rFonts w:ascii="ITC Avant Garde" w:hAnsi="ITC Avant Garde"/>
        </w:rPr>
        <w:t xml:space="preserve"> Conjunto de Lotes del Concurso de la Banda FM que comparten características idénticas en cuanto a Clase y Localidad(es) Obligatoria(s) a Servir</w:t>
      </w:r>
      <w:r w:rsidRPr="005A7BC7">
        <w:rPr>
          <w:rFonts w:ascii="ITC Avant Garde" w:hAnsi="ITC Avant Garde"/>
        </w:rPr>
        <w:t>.</w:t>
      </w:r>
    </w:p>
    <w:p w14:paraId="04991CC8" w14:textId="77777777" w:rsidR="00285798" w:rsidRPr="00285798" w:rsidRDefault="00285798" w:rsidP="00285798">
      <w:pPr>
        <w:pStyle w:val="Prrafodelista"/>
        <w:rPr>
          <w:rFonts w:ascii="ITC Avant Garde" w:hAnsi="ITC Avant Garde" w:cs="Arial"/>
          <w:color w:val="000000" w:themeColor="text1"/>
        </w:rPr>
      </w:pPr>
    </w:p>
    <w:p w14:paraId="39C1A028" w14:textId="45DF43C0" w:rsidR="00546A70" w:rsidRPr="00AF4032" w:rsidRDefault="00472521" w:rsidP="00AF4032">
      <w:pPr>
        <w:pStyle w:val="Prrafodelista"/>
        <w:numPr>
          <w:ilvl w:val="0"/>
          <w:numId w:val="16"/>
        </w:numPr>
        <w:tabs>
          <w:tab w:val="left" w:pos="426"/>
        </w:tabs>
        <w:spacing w:after="0" w:line="240" w:lineRule="auto"/>
        <w:jc w:val="both"/>
        <w:rPr>
          <w:rFonts w:ascii="ITC Avant Garde" w:hAnsi="ITC Avant Garde" w:cs="Arial"/>
          <w:color w:val="000000" w:themeColor="text1"/>
        </w:rPr>
      </w:pPr>
      <w:r w:rsidRPr="00795EF7">
        <w:rPr>
          <w:rFonts w:ascii="ITC Avant Garde" w:hAnsi="ITC Avant Garde" w:cs="Arial"/>
          <w:b/>
          <w:color w:val="000000" w:themeColor="text1"/>
          <w:u w:val="single"/>
        </w:rPr>
        <w:t>Nuevo Competidor en el Mercado</w:t>
      </w:r>
      <w:r w:rsidRPr="00795EF7">
        <w:rPr>
          <w:rFonts w:ascii="ITC Avant Garde" w:hAnsi="ITC Avant Garde" w:cs="Arial"/>
          <w:color w:val="000000" w:themeColor="text1"/>
        </w:rPr>
        <w:t>:</w:t>
      </w:r>
      <w:r>
        <w:rPr>
          <w:rFonts w:ascii="ITC Avant Garde" w:hAnsi="ITC Avant Garde" w:cs="Arial"/>
          <w:color w:val="000000" w:themeColor="text1"/>
        </w:rPr>
        <w:t xml:space="preserve"> </w:t>
      </w:r>
      <w:r w:rsidR="000A3773">
        <w:rPr>
          <w:rFonts w:ascii="ITC Avant Garde" w:hAnsi="ITC Avant Garde" w:cs="Arial"/>
          <w:color w:val="000000" w:themeColor="text1"/>
        </w:rPr>
        <w:t xml:space="preserve">Carácter que el Instituto le confiere a un </w:t>
      </w:r>
      <w:r w:rsidR="001236F0">
        <w:rPr>
          <w:rFonts w:ascii="ITC Avant Garde" w:hAnsi="ITC Avant Garde" w:cs="Arial"/>
          <w:color w:val="000000" w:themeColor="text1"/>
        </w:rPr>
        <w:t xml:space="preserve">Interesado </w:t>
      </w:r>
      <w:r w:rsidR="00C5376D">
        <w:rPr>
          <w:rFonts w:ascii="ITC Avant Garde" w:hAnsi="ITC Avant Garde" w:cs="Arial"/>
          <w:color w:val="000000" w:themeColor="text1"/>
        </w:rPr>
        <w:t xml:space="preserve">en la determinación de la calidad de Participante, en su caso, </w:t>
      </w:r>
      <w:r w:rsidR="0084346D">
        <w:rPr>
          <w:rFonts w:ascii="ITC Avant Garde" w:hAnsi="ITC Avant Garde" w:cs="Arial"/>
          <w:color w:val="000000" w:themeColor="text1"/>
        </w:rPr>
        <w:t xml:space="preserve">con base en los criterios </w:t>
      </w:r>
      <w:r w:rsidR="00C5376D">
        <w:rPr>
          <w:rFonts w:ascii="ITC Avant Garde" w:hAnsi="ITC Avant Garde" w:cs="Arial"/>
          <w:color w:val="000000" w:themeColor="text1"/>
        </w:rPr>
        <w:t>siguientes</w:t>
      </w:r>
      <w:r w:rsidR="00AF4032">
        <w:rPr>
          <w:rFonts w:ascii="ITC Avant Garde" w:hAnsi="ITC Avant Garde" w:cs="Arial"/>
          <w:color w:val="000000" w:themeColor="text1"/>
        </w:rPr>
        <w:t>:</w:t>
      </w:r>
      <w:r w:rsidR="00AF4032" w:rsidRPr="00AF4032">
        <w:rPr>
          <w:rFonts w:eastAsiaTheme="minorEastAsia" w:hAnsi="Calibri"/>
          <w:b/>
          <w:bCs/>
          <w:color w:val="002060"/>
          <w:kern w:val="24"/>
          <w:sz w:val="26"/>
          <w:szCs w:val="26"/>
          <w:lang w:eastAsia="es-MX"/>
        </w:rPr>
        <w:t xml:space="preserve"> </w:t>
      </w:r>
      <w:r w:rsidR="00AF4032" w:rsidRPr="00AF4032">
        <w:rPr>
          <w:rFonts w:ascii="ITC Avant Garde" w:hAnsi="ITC Avant Garde" w:cs="Arial"/>
          <w:color w:val="000000" w:themeColor="text1"/>
        </w:rPr>
        <w:t xml:space="preserve">a) Que </w:t>
      </w:r>
      <w:r w:rsidR="00216D82">
        <w:rPr>
          <w:rFonts w:ascii="ITC Avant Garde" w:hAnsi="ITC Avant Garde" w:cs="Arial"/>
          <w:color w:val="000000" w:themeColor="text1"/>
        </w:rPr>
        <w:t xml:space="preserve">el Interesado </w:t>
      </w:r>
      <w:r w:rsidR="00871453">
        <w:rPr>
          <w:rFonts w:ascii="ITC Avant Garde" w:hAnsi="ITC Avant Garde" w:cs="Arial"/>
          <w:color w:val="000000" w:themeColor="text1"/>
        </w:rPr>
        <w:t xml:space="preserve">bajo su dimensión de GIE y considerando las personas con las que el GIE tiene </w:t>
      </w:r>
      <w:r w:rsidR="00871453" w:rsidRPr="000A7B15">
        <w:rPr>
          <w:rFonts w:ascii="ITC Avant Garde" w:hAnsi="ITC Avant Garde"/>
          <w:color w:val="000000"/>
        </w:rPr>
        <w:t>vínculos de tipo comercial, organizativo, económico y jurídico,</w:t>
      </w:r>
      <w:r w:rsidR="00871453">
        <w:rPr>
          <w:rFonts w:ascii="ITC Avant Garde" w:hAnsi="ITC Avant Garde" w:cs="Arial"/>
          <w:color w:val="000000" w:themeColor="text1"/>
        </w:rPr>
        <w:t xml:space="preserve"> </w:t>
      </w:r>
      <w:r w:rsidR="00AF4032" w:rsidRPr="00AF4032">
        <w:rPr>
          <w:rFonts w:ascii="ITC Avant Garde" w:hAnsi="ITC Avant Garde" w:cs="Arial"/>
          <w:color w:val="000000" w:themeColor="text1"/>
        </w:rPr>
        <w:t>n</w:t>
      </w:r>
      <w:r w:rsidR="00055EB8" w:rsidRPr="00AF4032">
        <w:rPr>
          <w:rFonts w:ascii="ITC Avant Garde" w:hAnsi="ITC Avant Garde" w:cs="Arial"/>
          <w:color w:val="000000" w:themeColor="text1"/>
        </w:rPr>
        <w:t xml:space="preserve">o </w:t>
      </w:r>
      <w:r w:rsidR="000A3773">
        <w:rPr>
          <w:rFonts w:ascii="ITC Avant Garde" w:hAnsi="ITC Avant Garde" w:cs="Arial"/>
          <w:color w:val="000000" w:themeColor="text1"/>
        </w:rPr>
        <w:t>detenten</w:t>
      </w:r>
      <w:r w:rsidR="00055EB8" w:rsidRPr="00AF4032">
        <w:rPr>
          <w:rFonts w:ascii="ITC Avant Garde" w:hAnsi="ITC Avant Garde" w:cs="Arial"/>
          <w:color w:val="000000" w:themeColor="text1"/>
        </w:rPr>
        <w:t xml:space="preserve">, directa o indirectamente, </w:t>
      </w:r>
      <w:r w:rsidR="000A3773">
        <w:rPr>
          <w:rFonts w:ascii="ITC Avant Garde" w:hAnsi="ITC Avant Garde" w:cs="Arial"/>
          <w:color w:val="000000" w:themeColor="text1"/>
        </w:rPr>
        <w:t>concesiones de espectro radioeléctrico para prestar servicios comerciales</w:t>
      </w:r>
      <w:r w:rsidR="00055EB8" w:rsidRPr="00AF4032">
        <w:rPr>
          <w:rFonts w:ascii="ITC Avant Garde" w:hAnsi="ITC Avant Garde" w:cs="Arial"/>
          <w:color w:val="000000" w:themeColor="text1"/>
        </w:rPr>
        <w:t xml:space="preserve"> de radio</w:t>
      </w:r>
      <w:r w:rsidR="000A3773">
        <w:rPr>
          <w:rFonts w:ascii="ITC Avant Garde" w:hAnsi="ITC Avant Garde" w:cs="Arial"/>
          <w:color w:val="000000" w:themeColor="text1"/>
        </w:rPr>
        <w:t>difusión sonora</w:t>
      </w:r>
      <w:r w:rsidR="00CA5FA0">
        <w:rPr>
          <w:rFonts w:ascii="ITC Avant Garde" w:hAnsi="ITC Avant Garde" w:cs="Arial"/>
          <w:color w:val="000000" w:themeColor="text1"/>
        </w:rPr>
        <w:t>,</w:t>
      </w:r>
      <w:r w:rsidR="00055EB8" w:rsidRPr="00AF4032">
        <w:rPr>
          <w:rFonts w:ascii="ITC Avant Garde" w:hAnsi="ITC Avant Garde" w:cs="Arial"/>
          <w:color w:val="000000" w:themeColor="text1"/>
        </w:rPr>
        <w:t xml:space="preserve"> </w:t>
      </w:r>
      <w:r w:rsidR="00201DEB">
        <w:rPr>
          <w:rFonts w:ascii="ITC Avant Garde" w:hAnsi="ITC Avant Garde" w:cs="Arial"/>
          <w:color w:val="000000" w:themeColor="text1"/>
        </w:rPr>
        <w:t>AM o FM</w:t>
      </w:r>
      <w:r w:rsidR="00CA5FA0">
        <w:rPr>
          <w:rFonts w:ascii="ITC Avant Garde" w:hAnsi="ITC Avant Garde" w:cs="Arial"/>
          <w:color w:val="000000" w:themeColor="text1"/>
        </w:rPr>
        <w:t>,</w:t>
      </w:r>
      <w:r w:rsidR="00201DEB">
        <w:rPr>
          <w:rFonts w:ascii="ITC Avant Garde" w:hAnsi="ITC Avant Garde" w:cs="Arial"/>
          <w:color w:val="000000" w:themeColor="text1"/>
        </w:rPr>
        <w:t xml:space="preserve"> </w:t>
      </w:r>
      <w:r w:rsidR="000A3773">
        <w:rPr>
          <w:rFonts w:ascii="ITC Avant Garde" w:hAnsi="ITC Avant Garde" w:cs="Arial"/>
          <w:color w:val="000000" w:themeColor="text1"/>
        </w:rPr>
        <w:t xml:space="preserve">o </w:t>
      </w:r>
      <w:r w:rsidR="00055EB8" w:rsidRPr="00AF4032">
        <w:rPr>
          <w:rFonts w:ascii="ITC Avant Garde" w:hAnsi="ITC Avant Garde" w:cs="Arial"/>
          <w:color w:val="000000" w:themeColor="text1"/>
        </w:rPr>
        <w:t>de televisión</w:t>
      </w:r>
      <w:r w:rsidR="00DF7EFC">
        <w:rPr>
          <w:rFonts w:ascii="ITC Avant Garde" w:hAnsi="ITC Avant Garde" w:cs="Arial"/>
          <w:color w:val="000000" w:themeColor="text1"/>
        </w:rPr>
        <w:t xml:space="preserve"> radiodifundida</w:t>
      </w:r>
      <w:r w:rsidR="005C4DDC">
        <w:rPr>
          <w:rFonts w:ascii="ITC Avant Garde" w:hAnsi="ITC Avant Garde" w:cs="Arial"/>
          <w:color w:val="000000" w:themeColor="text1"/>
        </w:rPr>
        <w:t>,</w:t>
      </w:r>
      <w:r w:rsidR="00055EB8" w:rsidRPr="00AF4032">
        <w:rPr>
          <w:rFonts w:ascii="ITC Avant Garde" w:hAnsi="ITC Avant Garde" w:cs="Arial"/>
          <w:color w:val="000000" w:themeColor="text1"/>
        </w:rPr>
        <w:t xml:space="preserve"> con cobertura en la</w:t>
      </w:r>
      <w:r w:rsidR="005C4DDC">
        <w:rPr>
          <w:rFonts w:ascii="ITC Avant Garde" w:hAnsi="ITC Avant Garde" w:cs="Arial"/>
          <w:color w:val="000000" w:themeColor="text1"/>
        </w:rPr>
        <w:t>(s)</w:t>
      </w:r>
      <w:r w:rsidR="00D11808">
        <w:rPr>
          <w:rFonts w:ascii="ITC Avant Garde" w:hAnsi="ITC Avant Garde" w:cs="Arial"/>
          <w:color w:val="000000" w:themeColor="text1"/>
        </w:rPr>
        <w:t xml:space="preserve"> L</w:t>
      </w:r>
      <w:r w:rsidR="00055EB8" w:rsidRPr="00AF4032">
        <w:rPr>
          <w:rFonts w:ascii="ITC Avant Garde" w:hAnsi="ITC Avant Garde" w:cs="Arial"/>
          <w:color w:val="000000" w:themeColor="text1"/>
        </w:rPr>
        <w:t>ocalidad</w:t>
      </w:r>
      <w:r w:rsidR="005C4DDC">
        <w:rPr>
          <w:rFonts w:ascii="ITC Avant Garde" w:hAnsi="ITC Avant Garde" w:cs="Arial"/>
          <w:color w:val="000000" w:themeColor="text1"/>
        </w:rPr>
        <w:t>(es)</w:t>
      </w:r>
      <w:r w:rsidR="00055EB8" w:rsidRPr="00AF4032">
        <w:rPr>
          <w:rFonts w:ascii="ITC Avant Garde" w:hAnsi="ITC Avant Garde" w:cs="Arial"/>
          <w:color w:val="000000" w:themeColor="text1"/>
        </w:rPr>
        <w:t xml:space="preserve"> </w:t>
      </w:r>
      <w:r w:rsidR="00D11808">
        <w:rPr>
          <w:rFonts w:ascii="ITC Avant Garde" w:hAnsi="ITC Avant Garde" w:cs="Arial"/>
          <w:color w:val="000000" w:themeColor="text1"/>
        </w:rPr>
        <w:t>Obligatoria(s)/P</w:t>
      </w:r>
      <w:r w:rsidR="000A3773">
        <w:rPr>
          <w:rFonts w:ascii="ITC Avant Garde" w:hAnsi="ITC Avant Garde" w:cs="Arial"/>
          <w:color w:val="000000" w:themeColor="text1"/>
        </w:rPr>
        <w:t>rincipal</w:t>
      </w:r>
      <w:r w:rsidR="005C4DDC">
        <w:rPr>
          <w:rFonts w:ascii="ITC Avant Garde" w:hAnsi="ITC Avant Garde" w:cs="Arial"/>
          <w:color w:val="000000" w:themeColor="text1"/>
        </w:rPr>
        <w:t>(es)</w:t>
      </w:r>
      <w:r w:rsidR="00D11808">
        <w:rPr>
          <w:rFonts w:ascii="ITC Avant Garde" w:hAnsi="ITC Avant Garde" w:cs="Arial"/>
          <w:color w:val="000000" w:themeColor="text1"/>
        </w:rPr>
        <w:t xml:space="preserve"> a S</w:t>
      </w:r>
      <w:r w:rsidR="000A3773">
        <w:rPr>
          <w:rFonts w:ascii="ITC Avant Garde" w:hAnsi="ITC Avant Garde" w:cs="Arial"/>
          <w:color w:val="000000" w:themeColor="text1"/>
        </w:rPr>
        <w:t xml:space="preserve">ervir </w:t>
      </w:r>
      <w:r w:rsidR="00871453">
        <w:rPr>
          <w:rFonts w:ascii="ITC Avant Garde" w:hAnsi="ITC Avant Garde" w:cs="Arial"/>
          <w:color w:val="000000" w:themeColor="text1"/>
        </w:rPr>
        <w:t>por</w:t>
      </w:r>
      <w:r w:rsidR="00871453" w:rsidRPr="00AF4032">
        <w:rPr>
          <w:rFonts w:ascii="ITC Avant Garde" w:hAnsi="ITC Avant Garde" w:cs="Arial"/>
          <w:color w:val="000000" w:themeColor="text1"/>
        </w:rPr>
        <w:t xml:space="preserve"> </w:t>
      </w:r>
      <w:r w:rsidR="00055EB8" w:rsidRPr="00AF4032">
        <w:rPr>
          <w:rFonts w:ascii="ITC Avant Garde" w:hAnsi="ITC Avant Garde" w:cs="Arial"/>
          <w:color w:val="000000" w:themeColor="text1"/>
        </w:rPr>
        <w:t>la</w:t>
      </w:r>
      <w:r w:rsidR="005C4DDC">
        <w:rPr>
          <w:rFonts w:ascii="ITC Avant Garde" w:hAnsi="ITC Avant Garde" w:cs="Arial"/>
          <w:color w:val="000000" w:themeColor="text1"/>
        </w:rPr>
        <w:t>(s)</w:t>
      </w:r>
      <w:r w:rsidR="00055EB8" w:rsidRPr="00AF4032">
        <w:rPr>
          <w:rFonts w:ascii="ITC Avant Garde" w:hAnsi="ITC Avant Garde" w:cs="Arial"/>
          <w:color w:val="000000" w:themeColor="text1"/>
        </w:rPr>
        <w:t xml:space="preserve"> que pretende concursar</w:t>
      </w:r>
      <w:r w:rsidR="005C4DDC">
        <w:rPr>
          <w:rFonts w:ascii="ITC Avant Garde" w:hAnsi="ITC Avant Garde" w:cs="Arial"/>
          <w:color w:val="000000" w:themeColor="text1"/>
        </w:rPr>
        <w:t xml:space="preserve"> por una o más </w:t>
      </w:r>
      <w:r w:rsidR="00844947">
        <w:rPr>
          <w:rFonts w:ascii="ITC Avant Garde" w:hAnsi="ITC Avant Garde" w:cs="Arial"/>
          <w:color w:val="000000" w:themeColor="text1"/>
        </w:rPr>
        <w:t>Frecuencia</w:t>
      </w:r>
      <w:r w:rsidR="005C4DDC">
        <w:rPr>
          <w:rFonts w:ascii="ITC Avant Garde" w:hAnsi="ITC Avant Garde" w:cs="Arial"/>
          <w:color w:val="000000" w:themeColor="text1"/>
        </w:rPr>
        <w:t>s</w:t>
      </w:r>
      <w:r w:rsidR="00055EB8" w:rsidRPr="00AF4032">
        <w:rPr>
          <w:rFonts w:ascii="ITC Avant Garde" w:hAnsi="ITC Avant Garde" w:cs="Arial"/>
          <w:color w:val="000000" w:themeColor="text1"/>
        </w:rPr>
        <w:t>, y</w:t>
      </w:r>
      <w:r w:rsidR="00AF4032">
        <w:rPr>
          <w:rFonts w:ascii="ITC Avant Garde" w:hAnsi="ITC Avant Garde" w:cs="Arial"/>
          <w:color w:val="000000" w:themeColor="text1"/>
        </w:rPr>
        <w:t xml:space="preserve"> b) </w:t>
      </w:r>
      <w:r w:rsidR="00216D82">
        <w:rPr>
          <w:rFonts w:ascii="ITC Avant Garde" w:hAnsi="ITC Avant Garde" w:cs="Arial"/>
          <w:color w:val="000000" w:themeColor="text1"/>
        </w:rPr>
        <w:t>Que l</w:t>
      </w:r>
      <w:r w:rsidR="00055EB8" w:rsidRPr="00AF4032">
        <w:rPr>
          <w:rFonts w:ascii="ITC Avant Garde" w:hAnsi="ITC Avant Garde" w:cs="Arial"/>
          <w:color w:val="000000" w:themeColor="text1"/>
        </w:rPr>
        <w:t>a suma de la cobertura</w:t>
      </w:r>
      <w:r w:rsidR="000A3773">
        <w:rPr>
          <w:rFonts w:ascii="ITC Avant Garde" w:hAnsi="ITC Avant Garde" w:cs="Arial"/>
          <w:color w:val="000000" w:themeColor="text1"/>
        </w:rPr>
        <w:t>,</w:t>
      </w:r>
      <w:r w:rsidR="00055EB8" w:rsidRPr="00AF4032">
        <w:rPr>
          <w:rFonts w:ascii="ITC Avant Garde" w:hAnsi="ITC Avant Garde" w:cs="Arial"/>
          <w:color w:val="000000" w:themeColor="text1"/>
        </w:rPr>
        <w:t xml:space="preserve"> en términos de población</w:t>
      </w:r>
      <w:r w:rsidR="000A3773">
        <w:rPr>
          <w:rFonts w:ascii="ITC Avant Garde" w:hAnsi="ITC Avant Garde" w:cs="Arial"/>
          <w:color w:val="000000" w:themeColor="text1"/>
        </w:rPr>
        <w:t>,</w:t>
      </w:r>
      <w:r w:rsidR="00055EB8" w:rsidRPr="00AF4032">
        <w:rPr>
          <w:rFonts w:ascii="ITC Avant Garde" w:hAnsi="ITC Avant Garde" w:cs="Arial"/>
          <w:color w:val="000000" w:themeColor="text1"/>
        </w:rPr>
        <w:t xml:space="preserve"> de todas y cada una de las </w:t>
      </w:r>
      <w:r w:rsidR="000A3773">
        <w:rPr>
          <w:rFonts w:ascii="ITC Avant Garde" w:hAnsi="ITC Avant Garde" w:cs="Arial"/>
          <w:color w:val="000000" w:themeColor="text1"/>
        </w:rPr>
        <w:t xml:space="preserve">concesiones sobre el </w:t>
      </w:r>
      <w:r w:rsidR="00BA1BED">
        <w:rPr>
          <w:rFonts w:ascii="ITC Avant Garde" w:hAnsi="ITC Avant Garde" w:cs="Arial"/>
          <w:color w:val="000000" w:themeColor="text1"/>
        </w:rPr>
        <w:t>espectro radioeléctrico para prestar servicios comerciales</w:t>
      </w:r>
      <w:r w:rsidR="00BA1BED" w:rsidRPr="00AF4032">
        <w:rPr>
          <w:rFonts w:ascii="ITC Avant Garde" w:hAnsi="ITC Avant Garde" w:cs="Arial"/>
          <w:color w:val="000000" w:themeColor="text1"/>
        </w:rPr>
        <w:t xml:space="preserve"> de radio</w:t>
      </w:r>
      <w:r w:rsidR="00BA1BED">
        <w:rPr>
          <w:rFonts w:ascii="ITC Avant Garde" w:hAnsi="ITC Avant Garde" w:cs="Arial"/>
          <w:color w:val="000000" w:themeColor="text1"/>
        </w:rPr>
        <w:t>difusión sonora</w:t>
      </w:r>
      <w:r w:rsidR="00CA5FA0">
        <w:rPr>
          <w:rFonts w:ascii="ITC Avant Garde" w:hAnsi="ITC Avant Garde" w:cs="Arial"/>
          <w:color w:val="000000" w:themeColor="text1"/>
        </w:rPr>
        <w:t>,</w:t>
      </w:r>
      <w:r w:rsidR="00201DEB">
        <w:rPr>
          <w:rFonts w:ascii="ITC Avant Garde" w:hAnsi="ITC Avant Garde" w:cs="Arial"/>
          <w:color w:val="000000" w:themeColor="text1"/>
        </w:rPr>
        <w:t xml:space="preserve"> AM </w:t>
      </w:r>
      <w:r w:rsidR="00470EA4">
        <w:rPr>
          <w:rFonts w:ascii="ITC Avant Garde" w:hAnsi="ITC Avant Garde" w:cs="Arial"/>
          <w:color w:val="000000" w:themeColor="text1"/>
        </w:rPr>
        <w:t>y</w:t>
      </w:r>
      <w:r w:rsidR="00201DEB">
        <w:rPr>
          <w:rFonts w:ascii="ITC Avant Garde" w:hAnsi="ITC Avant Garde" w:cs="Arial"/>
          <w:color w:val="000000" w:themeColor="text1"/>
        </w:rPr>
        <w:t xml:space="preserve"> FM</w:t>
      </w:r>
      <w:r w:rsidR="00470EA4">
        <w:rPr>
          <w:rFonts w:ascii="ITC Avant Garde" w:hAnsi="ITC Avant Garde" w:cs="Arial"/>
          <w:color w:val="000000" w:themeColor="text1"/>
        </w:rPr>
        <w:t xml:space="preserve"> en su conjunto</w:t>
      </w:r>
      <w:r w:rsidR="00CA5FA0">
        <w:rPr>
          <w:rFonts w:ascii="ITC Avant Garde" w:hAnsi="ITC Avant Garde" w:cs="Arial"/>
          <w:color w:val="000000" w:themeColor="text1"/>
        </w:rPr>
        <w:t>,</w:t>
      </w:r>
      <w:r w:rsidR="00BA1BED" w:rsidRPr="00AF4032">
        <w:rPr>
          <w:rFonts w:ascii="ITC Avant Garde" w:hAnsi="ITC Avant Garde" w:cs="Arial"/>
          <w:color w:val="000000" w:themeColor="text1"/>
        </w:rPr>
        <w:t xml:space="preserve"> </w:t>
      </w:r>
      <w:r w:rsidR="00055EB8" w:rsidRPr="00AF4032">
        <w:rPr>
          <w:rFonts w:ascii="ITC Avant Garde" w:hAnsi="ITC Avant Garde" w:cs="Arial"/>
          <w:color w:val="000000" w:themeColor="text1"/>
        </w:rPr>
        <w:t>que</w:t>
      </w:r>
      <w:r w:rsidR="00AF4032">
        <w:rPr>
          <w:rFonts w:ascii="ITC Avant Garde" w:hAnsi="ITC Avant Garde" w:cs="Arial"/>
          <w:color w:val="000000" w:themeColor="text1"/>
        </w:rPr>
        <w:t xml:space="preserve"> </w:t>
      </w:r>
      <w:r w:rsidR="00BA1BED">
        <w:rPr>
          <w:rFonts w:ascii="ITC Avant Garde" w:hAnsi="ITC Avant Garde" w:cs="Arial"/>
          <w:color w:val="000000" w:themeColor="text1"/>
        </w:rPr>
        <w:t xml:space="preserve">detente </w:t>
      </w:r>
      <w:r w:rsidR="00AF4032">
        <w:rPr>
          <w:rFonts w:ascii="ITC Avant Garde" w:hAnsi="ITC Avant Garde" w:cs="Arial"/>
          <w:color w:val="000000" w:themeColor="text1"/>
        </w:rPr>
        <w:t>directa o indirectamente</w:t>
      </w:r>
      <w:r w:rsidR="00055EB8" w:rsidRPr="00AF4032">
        <w:rPr>
          <w:rFonts w:ascii="ITC Avant Garde" w:hAnsi="ITC Avant Garde" w:cs="Arial"/>
          <w:color w:val="000000" w:themeColor="text1"/>
        </w:rPr>
        <w:t xml:space="preserve"> </w:t>
      </w:r>
      <w:r w:rsidR="002E0E03">
        <w:rPr>
          <w:rFonts w:ascii="ITC Avant Garde" w:hAnsi="ITC Avant Garde" w:cs="Arial"/>
          <w:color w:val="000000" w:themeColor="text1"/>
        </w:rPr>
        <w:t xml:space="preserve">el Interesado </w:t>
      </w:r>
      <w:r w:rsidR="00871453">
        <w:rPr>
          <w:rFonts w:ascii="ITC Avant Garde" w:hAnsi="ITC Avant Garde" w:cs="Arial"/>
          <w:color w:val="000000" w:themeColor="text1"/>
        </w:rPr>
        <w:t xml:space="preserve">bajo dimensión de GIE </w:t>
      </w:r>
      <w:r w:rsidR="00871453" w:rsidRPr="000A7B15">
        <w:rPr>
          <w:rFonts w:ascii="ITC Avant Garde" w:hAnsi="ITC Avant Garde"/>
          <w:color w:val="000000"/>
        </w:rPr>
        <w:t>y considerando las personas con las que el GIE tiene vínculos de tipo comercial, organizativo, económico y jurídico</w:t>
      </w:r>
      <w:r w:rsidR="002E0E03">
        <w:rPr>
          <w:rFonts w:ascii="ITC Avant Garde" w:hAnsi="ITC Avant Garde" w:cs="Arial"/>
          <w:color w:val="000000" w:themeColor="text1"/>
        </w:rPr>
        <w:t xml:space="preserve"> </w:t>
      </w:r>
      <w:r w:rsidR="00055EB8" w:rsidRPr="00AF4032">
        <w:rPr>
          <w:rFonts w:ascii="ITC Avant Garde" w:hAnsi="ITC Avant Garde" w:cs="Arial"/>
          <w:color w:val="000000" w:themeColor="text1"/>
        </w:rPr>
        <w:t>no sea mayor al 20% (veinte por ciento) de la población a nivel nacional.</w:t>
      </w:r>
    </w:p>
    <w:p w14:paraId="11D9EEE8" w14:textId="046C7650" w:rsidR="00872A61" w:rsidRPr="00C537A4" w:rsidRDefault="00872A61" w:rsidP="00C537A4">
      <w:pPr>
        <w:pStyle w:val="Prrafodelista"/>
        <w:tabs>
          <w:tab w:val="left" w:pos="426"/>
        </w:tabs>
        <w:spacing w:after="0" w:line="240" w:lineRule="auto"/>
        <w:ind w:left="360"/>
        <w:jc w:val="both"/>
        <w:rPr>
          <w:rFonts w:ascii="ITC Avant Garde" w:hAnsi="ITC Avant Garde" w:cs="Arial"/>
          <w:color w:val="000000" w:themeColor="text1"/>
        </w:rPr>
      </w:pPr>
    </w:p>
    <w:p w14:paraId="5D199AC0" w14:textId="0DF1F3A5" w:rsidR="0086511E" w:rsidRDefault="00D87218" w:rsidP="0086511E">
      <w:pPr>
        <w:numPr>
          <w:ilvl w:val="0"/>
          <w:numId w:val="16"/>
        </w:numPr>
        <w:spacing w:after="0" w:line="240" w:lineRule="auto"/>
        <w:jc w:val="both"/>
        <w:rPr>
          <w:rFonts w:ascii="ITC Avant Garde" w:hAnsi="ITC Avant Garde"/>
        </w:rPr>
      </w:pPr>
      <w:r w:rsidRPr="0086511E">
        <w:rPr>
          <w:rFonts w:ascii="ITC Avant Garde" w:hAnsi="ITC Avant Garde"/>
          <w:b/>
          <w:bCs/>
          <w:u w:val="single"/>
        </w:rPr>
        <w:lastRenderedPageBreak/>
        <w:t>Oferta</w:t>
      </w:r>
      <w:r w:rsidRPr="0086511E">
        <w:rPr>
          <w:rFonts w:ascii="ITC Avant Garde" w:hAnsi="ITC Avant Garde"/>
        </w:rPr>
        <w:t xml:space="preserve">: </w:t>
      </w:r>
      <w:r w:rsidR="008A6FEA" w:rsidRPr="0086511E">
        <w:rPr>
          <w:rFonts w:ascii="ITC Avant Garde" w:hAnsi="ITC Avant Garde"/>
        </w:rPr>
        <w:t>Postura específica de un Participante que se traduce en el puntaje que determina su posición dentro de</w:t>
      </w:r>
      <w:r w:rsidR="00674654">
        <w:rPr>
          <w:rFonts w:ascii="ITC Avant Garde" w:hAnsi="ITC Avant Garde"/>
        </w:rPr>
        <w:t xml:space="preserve"> un</w:t>
      </w:r>
      <w:r w:rsidR="005C4DDC">
        <w:rPr>
          <w:rFonts w:ascii="ITC Avant Garde" w:hAnsi="ITC Avant Garde"/>
        </w:rPr>
        <w:t xml:space="preserve"> Concurso</w:t>
      </w:r>
      <w:r w:rsidR="00674654">
        <w:rPr>
          <w:rFonts w:ascii="ITC Avant Garde" w:hAnsi="ITC Avant Garde"/>
        </w:rPr>
        <w:t>, en lo que se refiere</w:t>
      </w:r>
      <w:r w:rsidR="005C4DDC">
        <w:rPr>
          <w:rFonts w:ascii="ITC Avant Garde" w:hAnsi="ITC Avant Garde"/>
        </w:rPr>
        <w:t xml:space="preserve"> </w:t>
      </w:r>
      <w:r w:rsidR="00674654">
        <w:rPr>
          <w:rFonts w:ascii="ITC Avant Garde" w:hAnsi="ITC Avant Garde"/>
        </w:rPr>
        <w:t>a</w:t>
      </w:r>
      <w:r w:rsidR="008A6FEA" w:rsidRPr="0086511E">
        <w:rPr>
          <w:rFonts w:ascii="ITC Avant Garde" w:hAnsi="ITC Avant Garde"/>
        </w:rPr>
        <w:t xml:space="preserve"> un Lote </w:t>
      </w:r>
      <w:r w:rsidR="00F0243D" w:rsidRPr="0086511E">
        <w:rPr>
          <w:rFonts w:ascii="ITC Avant Garde" w:hAnsi="ITC Avant Garde"/>
        </w:rPr>
        <w:t>en particular</w:t>
      </w:r>
      <w:r w:rsidR="008A6FEA" w:rsidRPr="0086511E">
        <w:rPr>
          <w:rFonts w:ascii="ITC Avant Garde" w:hAnsi="ITC Avant Garde"/>
        </w:rPr>
        <w:t xml:space="preserve">. El puntaje es calculado con base en la Fórmula de Evaluación, misma que incluye un </w:t>
      </w:r>
      <w:r w:rsidR="00D80EDA">
        <w:rPr>
          <w:rFonts w:ascii="ITC Avant Garde" w:hAnsi="ITC Avant Garde"/>
        </w:rPr>
        <w:t>C</w:t>
      </w:r>
      <w:r w:rsidR="008A6FEA" w:rsidRPr="0086511E">
        <w:rPr>
          <w:rFonts w:ascii="ITC Avant Garde" w:hAnsi="ITC Avant Garde"/>
        </w:rPr>
        <w:t xml:space="preserve">omponente </w:t>
      </w:r>
      <w:r w:rsidR="00D80EDA">
        <w:rPr>
          <w:rFonts w:ascii="ITC Avant Garde" w:hAnsi="ITC Avant Garde"/>
        </w:rPr>
        <w:t>E</w:t>
      </w:r>
      <w:r w:rsidR="008A6FEA" w:rsidRPr="0086511E">
        <w:rPr>
          <w:rFonts w:ascii="ITC Avant Garde" w:hAnsi="ITC Avant Garde"/>
        </w:rPr>
        <w:t>conómico y, según el Concurso</w:t>
      </w:r>
      <w:r w:rsidR="00033AB8">
        <w:rPr>
          <w:rFonts w:ascii="ITC Avant Garde" w:hAnsi="ITC Avant Garde"/>
        </w:rPr>
        <w:t xml:space="preserve"> de que se trate</w:t>
      </w:r>
      <w:r w:rsidR="008A6FEA" w:rsidRPr="0086511E">
        <w:rPr>
          <w:rFonts w:ascii="ITC Avant Garde" w:hAnsi="ITC Avant Garde"/>
        </w:rPr>
        <w:t xml:space="preserve">, uno o dos </w:t>
      </w:r>
      <w:r w:rsidR="00D80EDA">
        <w:rPr>
          <w:rFonts w:ascii="ITC Avant Garde" w:hAnsi="ITC Avant Garde"/>
        </w:rPr>
        <w:t>C</w:t>
      </w:r>
      <w:r w:rsidR="008A6FEA" w:rsidRPr="0086511E">
        <w:rPr>
          <w:rFonts w:ascii="ITC Avant Garde" w:hAnsi="ITC Avant Garde"/>
        </w:rPr>
        <w:t xml:space="preserve">omponentes </w:t>
      </w:r>
      <w:r w:rsidR="0073745A">
        <w:rPr>
          <w:rFonts w:ascii="ITC Avant Garde" w:hAnsi="ITC Avant Garde"/>
        </w:rPr>
        <w:t>No Económico</w:t>
      </w:r>
      <w:r w:rsidR="008A6FEA" w:rsidRPr="0086511E">
        <w:rPr>
          <w:rFonts w:ascii="ITC Avant Garde" w:hAnsi="ITC Avant Garde"/>
        </w:rPr>
        <w:t>s.</w:t>
      </w:r>
    </w:p>
    <w:p w14:paraId="494F41E1" w14:textId="5EE5438D" w:rsidR="00D87218" w:rsidRPr="0086511E" w:rsidRDefault="00D87218" w:rsidP="0086511E">
      <w:pPr>
        <w:spacing w:after="0" w:line="240" w:lineRule="auto"/>
        <w:jc w:val="both"/>
        <w:rPr>
          <w:rFonts w:ascii="ITC Avant Garde" w:hAnsi="ITC Avant Garde"/>
        </w:rPr>
      </w:pPr>
    </w:p>
    <w:p w14:paraId="3E6BF555" w14:textId="2136EF2C" w:rsidR="008A6FEA" w:rsidRPr="0086511E" w:rsidRDefault="00D11808" w:rsidP="0086511E">
      <w:pPr>
        <w:numPr>
          <w:ilvl w:val="0"/>
          <w:numId w:val="16"/>
        </w:numPr>
        <w:tabs>
          <w:tab w:val="left" w:pos="426"/>
        </w:tabs>
        <w:spacing w:after="0" w:line="240" w:lineRule="auto"/>
        <w:jc w:val="both"/>
        <w:rPr>
          <w:rFonts w:ascii="ITC Avant Garde" w:hAnsi="ITC Avant Garde"/>
        </w:rPr>
      </w:pPr>
      <w:r w:rsidRPr="005A7BC7">
        <w:rPr>
          <w:rFonts w:ascii="ITC Avant Garde" w:hAnsi="ITC Avant Garde"/>
          <w:b/>
          <w:u w:val="single"/>
        </w:rPr>
        <w:t>Oferta más Alta</w:t>
      </w:r>
      <w:r w:rsidRPr="005A7BC7">
        <w:rPr>
          <w:rFonts w:ascii="ITC Avant Garde" w:hAnsi="ITC Avant Garde"/>
          <w:b/>
        </w:rPr>
        <w:t>:</w:t>
      </w:r>
      <w:r w:rsidRPr="005A7BC7">
        <w:rPr>
          <w:rFonts w:ascii="ITC Avant Garde" w:hAnsi="ITC Avant Garde"/>
        </w:rPr>
        <w:t xml:space="preserve"> Oferta con el</w:t>
      </w:r>
      <w:r>
        <w:rPr>
          <w:rFonts w:ascii="ITC Avant Garde" w:hAnsi="ITC Avant Garde"/>
        </w:rPr>
        <w:t xml:space="preserve"> mayor puntaje durante y al final del Procedimiento de </w:t>
      </w:r>
      <w:r>
        <w:rPr>
          <w:rFonts w:ascii="ITC Avant Garde" w:hAnsi="ITC Avant Garde" w:cs="Arial"/>
          <w:bCs/>
          <w:color w:val="000000"/>
        </w:rPr>
        <w:t>Presentación de Ofertas</w:t>
      </w:r>
      <w:r>
        <w:rPr>
          <w:rFonts w:ascii="ITC Avant Garde" w:hAnsi="ITC Avant Garde"/>
        </w:rPr>
        <w:t xml:space="preserve"> de un Lote particular. En el caso de Lotes Múltiples, dependiendo del número de Lotes que lo componen, consistirá hasta en igual número de Ofertas con los mayores puntajes.</w:t>
      </w:r>
    </w:p>
    <w:p w14:paraId="37ABFA4D" w14:textId="77777777" w:rsidR="008A6FEA" w:rsidRPr="0086511E" w:rsidRDefault="008A6FEA" w:rsidP="0086511E">
      <w:pPr>
        <w:tabs>
          <w:tab w:val="left" w:pos="426"/>
        </w:tabs>
        <w:spacing w:after="0" w:line="240" w:lineRule="auto"/>
        <w:jc w:val="both"/>
        <w:rPr>
          <w:rFonts w:ascii="ITC Avant Garde" w:hAnsi="ITC Avant Garde"/>
        </w:rPr>
      </w:pPr>
    </w:p>
    <w:p w14:paraId="57CB82A0" w14:textId="77777777" w:rsidR="008A6FEA" w:rsidRPr="0086511E" w:rsidRDefault="008A6FEA" w:rsidP="0086511E">
      <w:pPr>
        <w:pStyle w:val="Prrafodelista"/>
        <w:numPr>
          <w:ilvl w:val="0"/>
          <w:numId w:val="16"/>
        </w:numPr>
        <w:spacing w:after="0" w:line="240" w:lineRule="auto"/>
        <w:jc w:val="both"/>
        <w:rPr>
          <w:rFonts w:ascii="ITC Avant Garde" w:hAnsi="ITC Avant Garde"/>
        </w:rPr>
      </w:pPr>
      <w:r w:rsidRPr="0086511E">
        <w:rPr>
          <w:rFonts w:ascii="ITC Avant Garde" w:hAnsi="ITC Avant Garde"/>
          <w:b/>
          <w:u w:val="single"/>
        </w:rPr>
        <w:t>Oferta Subsecuente más Alta</w:t>
      </w:r>
      <w:r w:rsidRPr="0086511E">
        <w:rPr>
          <w:rFonts w:ascii="ITC Avant Garde" w:hAnsi="ITC Avant Garde"/>
        </w:rPr>
        <w:t xml:space="preserve">: Oferta con el siguiente mayor puntaje a la última Oferta más Alta que no haya sido descartada en términos de las Bases. </w:t>
      </w:r>
    </w:p>
    <w:p w14:paraId="0E299BB4" w14:textId="09468BFB" w:rsidR="00724959" w:rsidRPr="0086511E" w:rsidRDefault="00724959" w:rsidP="0086511E">
      <w:pPr>
        <w:pStyle w:val="Prrafodelista"/>
        <w:spacing w:after="0" w:line="240" w:lineRule="auto"/>
        <w:ind w:left="360"/>
        <w:jc w:val="both"/>
        <w:rPr>
          <w:rFonts w:ascii="ITC Avant Garde" w:hAnsi="ITC Avant Garde"/>
        </w:rPr>
      </w:pPr>
    </w:p>
    <w:p w14:paraId="4F81D5D2" w14:textId="161CC774" w:rsidR="00AF1EC5" w:rsidRPr="0086511E" w:rsidRDefault="00B200CB" w:rsidP="0086511E">
      <w:pPr>
        <w:pStyle w:val="Prrafodelista"/>
        <w:numPr>
          <w:ilvl w:val="0"/>
          <w:numId w:val="16"/>
        </w:numPr>
        <w:spacing w:after="0" w:line="240" w:lineRule="auto"/>
        <w:jc w:val="both"/>
        <w:rPr>
          <w:rFonts w:ascii="ITC Avant Garde" w:hAnsi="ITC Avant Garde" w:cs="Arial"/>
          <w:color w:val="000000" w:themeColor="text1"/>
        </w:rPr>
      </w:pPr>
      <w:r w:rsidRPr="0086511E">
        <w:rPr>
          <w:rFonts w:ascii="ITC Avant Garde" w:hAnsi="ITC Avant Garde" w:cs="Arial"/>
          <w:b/>
          <w:color w:val="000000" w:themeColor="text1"/>
          <w:u w:val="single"/>
        </w:rPr>
        <w:t>Participante</w:t>
      </w:r>
      <w:r w:rsidRPr="0086511E">
        <w:rPr>
          <w:rFonts w:ascii="ITC Avant Garde" w:hAnsi="ITC Avant Garde" w:cs="Arial"/>
          <w:color w:val="000000" w:themeColor="text1"/>
        </w:rPr>
        <w:t>: Interesado al que se le otorga la Constancia de Participación correspondiente</w:t>
      </w:r>
      <w:r w:rsidR="002E10D4">
        <w:rPr>
          <w:rFonts w:ascii="ITC Avant Garde" w:hAnsi="ITC Avant Garde" w:cs="Arial"/>
          <w:color w:val="000000" w:themeColor="text1"/>
        </w:rPr>
        <w:t xml:space="preserve"> y puede participar </w:t>
      </w:r>
      <w:r w:rsidR="00BA1BED">
        <w:rPr>
          <w:rFonts w:ascii="ITC Avant Garde" w:hAnsi="ITC Avant Garde" w:cs="Arial"/>
          <w:color w:val="000000" w:themeColor="text1"/>
        </w:rPr>
        <w:t xml:space="preserve">por </w:t>
      </w:r>
      <w:r w:rsidR="002E10D4">
        <w:rPr>
          <w:rFonts w:ascii="ITC Avant Garde" w:hAnsi="ITC Avant Garde" w:cs="Arial"/>
          <w:color w:val="000000" w:themeColor="text1"/>
        </w:rPr>
        <w:t xml:space="preserve">los Lotes en los cuales </w:t>
      </w:r>
      <w:r w:rsidR="00674654">
        <w:rPr>
          <w:rFonts w:ascii="ITC Avant Garde" w:hAnsi="ITC Avant Garde" w:cs="Arial"/>
          <w:color w:val="000000" w:themeColor="text1"/>
        </w:rPr>
        <w:t xml:space="preserve">hubiere </w:t>
      </w:r>
      <w:r w:rsidR="002E10D4">
        <w:rPr>
          <w:rFonts w:ascii="ITC Avant Garde" w:hAnsi="ITC Avant Garde" w:cs="Arial"/>
          <w:color w:val="000000" w:themeColor="text1"/>
        </w:rPr>
        <w:t>sido elegible de acuerdo a</w:t>
      </w:r>
      <w:r w:rsidR="00AA31D4">
        <w:rPr>
          <w:rFonts w:ascii="ITC Avant Garde" w:hAnsi="ITC Avant Garde" w:cs="Arial"/>
          <w:color w:val="000000" w:themeColor="text1"/>
        </w:rPr>
        <w:t xml:space="preserve"> </w:t>
      </w:r>
      <w:r w:rsidR="002E10D4">
        <w:rPr>
          <w:rFonts w:ascii="ITC Avant Garde" w:hAnsi="ITC Avant Garde" w:cs="Arial"/>
          <w:color w:val="000000" w:themeColor="text1"/>
        </w:rPr>
        <w:t>l</w:t>
      </w:r>
      <w:r w:rsidR="00AA31D4">
        <w:rPr>
          <w:rFonts w:ascii="ITC Avant Garde" w:hAnsi="ITC Avant Garde" w:cs="Arial"/>
          <w:color w:val="000000" w:themeColor="text1"/>
        </w:rPr>
        <w:t>o</w:t>
      </w:r>
      <w:r w:rsidR="002E10D4">
        <w:rPr>
          <w:rFonts w:ascii="ITC Avant Garde" w:hAnsi="ITC Avant Garde" w:cs="Arial"/>
          <w:color w:val="000000" w:themeColor="text1"/>
        </w:rPr>
        <w:t xml:space="preserve"> </w:t>
      </w:r>
      <w:r w:rsidR="00AA31D4">
        <w:rPr>
          <w:rFonts w:ascii="ITC Avant Garde" w:hAnsi="ITC Avant Garde" w:cs="Arial"/>
          <w:color w:val="000000" w:themeColor="text1"/>
        </w:rPr>
        <w:t>determinado por el Instituto</w:t>
      </w:r>
      <w:r w:rsidR="002E10D4">
        <w:rPr>
          <w:rFonts w:ascii="ITC Avant Garde" w:hAnsi="ITC Avant Garde" w:cs="Arial"/>
          <w:color w:val="000000" w:themeColor="text1"/>
        </w:rPr>
        <w:t>.</w:t>
      </w:r>
    </w:p>
    <w:p w14:paraId="323D0AEC" w14:textId="77777777" w:rsidR="00AF1EC5" w:rsidRPr="0086511E" w:rsidRDefault="00AF1EC5" w:rsidP="0086511E">
      <w:pPr>
        <w:pStyle w:val="Prrafodelista"/>
        <w:spacing w:after="0" w:line="240" w:lineRule="auto"/>
        <w:ind w:left="360"/>
        <w:jc w:val="both"/>
        <w:rPr>
          <w:rFonts w:ascii="ITC Avant Garde" w:hAnsi="ITC Avant Garde" w:cs="Arial"/>
          <w:color w:val="000000" w:themeColor="text1"/>
        </w:rPr>
      </w:pPr>
    </w:p>
    <w:p w14:paraId="1DC31EDE" w14:textId="2FA6C473" w:rsidR="00FB1A4C" w:rsidRPr="003D0BBC" w:rsidRDefault="00B200CB" w:rsidP="00FD5FF7">
      <w:pPr>
        <w:pStyle w:val="Prrafodelista"/>
        <w:numPr>
          <w:ilvl w:val="0"/>
          <w:numId w:val="16"/>
        </w:numPr>
        <w:spacing w:after="0" w:line="240" w:lineRule="auto"/>
        <w:jc w:val="both"/>
        <w:rPr>
          <w:rFonts w:ascii="ITC Avant Garde" w:hAnsi="ITC Avant Garde" w:cs="Arial"/>
          <w:color w:val="000000" w:themeColor="text1"/>
        </w:rPr>
      </w:pPr>
      <w:r w:rsidRPr="0086511E">
        <w:rPr>
          <w:rFonts w:ascii="ITC Avant Garde" w:hAnsi="ITC Avant Garde" w:cs="Arial"/>
          <w:b/>
          <w:color w:val="000000" w:themeColor="text1"/>
          <w:u w:val="single"/>
        </w:rPr>
        <w:t>Participante Ganador</w:t>
      </w:r>
      <w:r w:rsidRPr="0086511E">
        <w:rPr>
          <w:rFonts w:ascii="ITC Avant Garde" w:hAnsi="ITC Avant Garde" w:cs="Arial"/>
          <w:b/>
          <w:color w:val="000000" w:themeColor="text1"/>
        </w:rPr>
        <w:t>:</w:t>
      </w:r>
      <w:r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 xml:space="preserve">Participante en favor de quien </w:t>
      </w:r>
      <w:r w:rsidR="00AA70CB">
        <w:rPr>
          <w:rFonts w:ascii="ITC Avant Garde" w:hAnsi="ITC Avant Garde" w:cs="Arial"/>
          <w:color w:val="000000" w:themeColor="text1"/>
        </w:rPr>
        <w:t xml:space="preserve">el Instituto </w:t>
      </w:r>
      <w:r w:rsidR="008A6FEA" w:rsidRPr="0086511E">
        <w:rPr>
          <w:rFonts w:ascii="ITC Avant Garde" w:hAnsi="ITC Avant Garde" w:cs="Arial"/>
          <w:color w:val="000000" w:themeColor="text1"/>
        </w:rPr>
        <w:t>emite el Acta de Fallo</w:t>
      </w:r>
      <w:r w:rsidR="005C4DDC">
        <w:rPr>
          <w:rFonts w:ascii="ITC Avant Garde" w:hAnsi="ITC Avant Garde" w:cs="Arial"/>
          <w:color w:val="000000" w:themeColor="text1"/>
        </w:rPr>
        <w:t xml:space="preserve"> correspondiente</w:t>
      </w:r>
      <w:r w:rsidR="008A6FEA" w:rsidRPr="0086511E">
        <w:rPr>
          <w:rFonts w:ascii="ITC Avant Garde" w:hAnsi="ITC Avant Garde" w:cs="Arial"/>
          <w:color w:val="000000" w:themeColor="text1"/>
        </w:rPr>
        <w:t xml:space="preserve">, </w:t>
      </w:r>
      <w:r w:rsidR="00AA70CB">
        <w:rPr>
          <w:rFonts w:ascii="ITC Avant Garde" w:hAnsi="ITC Avant Garde" w:cs="Arial"/>
          <w:color w:val="000000" w:themeColor="text1"/>
        </w:rPr>
        <w:t>misma que</w:t>
      </w:r>
      <w:r w:rsidR="008A6FEA" w:rsidRPr="0086511E">
        <w:rPr>
          <w:rFonts w:ascii="ITC Avant Garde" w:hAnsi="ITC Avant Garde" w:cs="Arial"/>
          <w:color w:val="000000" w:themeColor="text1"/>
        </w:rPr>
        <w:t xml:space="preserve"> lo determina y </w:t>
      </w:r>
      <w:r w:rsidR="00B35FF7">
        <w:rPr>
          <w:rFonts w:ascii="ITC Avant Garde" w:hAnsi="ITC Avant Garde" w:cs="Arial"/>
          <w:color w:val="000000" w:themeColor="text1"/>
        </w:rPr>
        <w:t>hace constar como ganador de uno</w:t>
      </w:r>
      <w:r w:rsidR="008A6FEA" w:rsidRPr="0086511E">
        <w:rPr>
          <w:rFonts w:ascii="ITC Avant Garde" w:hAnsi="ITC Avant Garde" w:cs="Arial"/>
          <w:color w:val="000000" w:themeColor="text1"/>
        </w:rPr>
        <w:t xml:space="preserve"> o más </w:t>
      </w:r>
      <w:r w:rsidR="00B35FF7">
        <w:rPr>
          <w:rFonts w:ascii="ITC Avant Garde" w:hAnsi="ITC Avant Garde" w:cs="Arial"/>
          <w:color w:val="000000" w:themeColor="text1"/>
        </w:rPr>
        <w:t>Lotes</w:t>
      </w:r>
      <w:r w:rsidR="008A6FEA" w:rsidRPr="0086511E">
        <w:rPr>
          <w:rFonts w:ascii="ITC Avant Garde" w:hAnsi="ITC Avant Garde" w:cs="Arial"/>
          <w:color w:val="000000" w:themeColor="text1"/>
        </w:rPr>
        <w:t>, materia de la Licitación.</w:t>
      </w:r>
      <w:r w:rsidR="00AF1EC5" w:rsidRPr="0086511E">
        <w:rPr>
          <w:rFonts w:ascii="ITC Avant Garde" w:hAnsi="ITC Avant Garde"/>
        </w:rPr>
        <w:t xml:space="preserve"> </w:t>
      </w:r>
    </w:p>
    <w:p w14:paraId="6F93659E" w14:textId="77777777" w:rsidR="00433B79" w:rsidRPr="003D0BBC" w:rsidRDefault="00433B79" w:rsidP="003D0BBC">
      <w:pPr>
        <w:pStyle w:val="Prrafodelista"/>
        <w:rPr>
          <w:rFonts w:ascii="ITC Avant Garde" w:hAnsi="ITC Avant Garde" w:cs="Arial"/>
          <w:color w:val="000000" w:themeColor="text1"/>
        </w:rPr>
      </w:pPr>
    </w:p>
    <w:p w14:paraId="4DDB4282" w14:textId="49110543" w:rsidR="00433B79" w:rsidRPr="00FD5FF7" w:rsidRDefault="002E0E03" w:rsidP="00FD5FF7">
      <w:pPr>
        <w:pStyle w:val="Prrafodelista"/>
        <w:numPr>
          <w:ilvl w:val="0"/>
          <w:numId w:val="16"/>
        </w:numPr>
        <w:spacing w:after="0" w:line="240" w:lineRule="auto"/>
        <w:jc w:val="both"/>
        <w:rPr>
          <w:rFonts w:ascii="ITC Avant Garde" w:hAnsi="ITC Avant Garde" w:cs="Arial"/>
          <w:color w:val="000000" w:themeColor="text1"/>
        </w:rPr>
      </w:pPr>
      <w:r>
        <w:rPr>
          <w:rFonts w:ascii="ITC Avant Garde" w:hAnsi="ITC Avant Garde"/>
          <w:b/>
          <w:u w:val="single"/>
        </w:rPr>
        <w:t>Procedimiento</w:t>
      </w:r>
      <w:r w:rsidR="00433B79" w:rsidRPr="006C256D">
        <w:rPr>
          <w:rFonts w:ascii="ITC Avant Garde" w:hAnsi="ITC Avant Garde"/>
          <w:b/>
          <w:u w:val="single"/>
        </w:rPr>
        <w:t xml:space="preserve"> de </w:t>
      </w:r>
      <w:r w:rsidR="00433B79" w:rsidRPr="006C256D">
        <w:rPr>
          <w:rFonts w:ascii="ITC Avant Garde" w:hAnsi="ITC Avant Garde"/>
          <w:b/>
          <w:u w:val="single"/>
          <w:lang w:val="es-ES"/>
        </w:rPr>
        <w:t>Presentación de Ofertas</w:t>
      </w:r>
      <w:r w:rsidR="00433B79">
        <w:rPr>
          <w:rFonts w:ascii="ITC Avant Garde" w:hAnsi="ITC Avant Garde"/>
          <w:lang w:val="es-ES"/>
        </w:rPr>
        <w:t xml:space="preserve">: </w:t>
      </w:r>
      <w:r w:rsidR="00587BD6">
        <w:rPr>
          <w:rFonts w:ascii="ITC Avant Garde" w:hAnsi="ITC Avant Garde"/>
        </w:rPr>
        <w:t>P</w:t>
      </w:r>
      <w:r>
        <w:rPr>
          <w:rFonts w:ascii="ITC Avant Garde" w:hAnsi="ITC Avant Garde"/>
        </w:rPr>
        <w:t>rocedimiento</w:t>
      </w:r>
      <w:r w:rsidR="00433B79">
        <w:rPr>
          <w:rFonts w:ascii="ITC Avant Garde" w:hAnsi="ITC Avant Garde"/>
        </w:rPr>
        <w:t xml:space="preserve"> </w:t>
      </w:r>
      <w:r w:rsidR="00587BD6">
        <w:rPr>
          <w:rFonts w:ascii="ITC Avant Garde" w:hAnsi="ITC Avant Garde"/>
        </w:rPr>
        <w:t xml:space="preserve">que </w:t>
      </w:r>
      <w:r w:rsidR="00433B79">
        <w:rPr>
          <w:rFonts w:ascii="ITC Avant Garde" w:hAnsi="ITC Avant Garde"/>
        </w:rPr>
        <w:t xml:space="preserve">está determinado por las </w:t>
      </w:r>
      <w:r w:rsidR="00433B79">
        <w:rPr>
          <w:rFonts w:ascii="ITC Avant Garde" w:hAnsi="ITC Avant Garde" w:cs="Arial"/>
          <w:color w:val="000000" w:themeColor="text1"/>
        </w:rPr>
        <w:t xml:space="preserve">fechas y horas del periodo de tiempo </w:t>
      </w:r>
      <w:r w:rsidR="00433B79" w:rsidRPr="0086511E">
        <w:rPr>
          <w:rFonts w:ascii="ITC Avant Garde" w:hAnsi="ITC Avant Garde" w:cs="Arial"/>
          <w:color w:val="000000" w:themeColor="text1"/>
        </w:rPr>
        <w:t>establecido por el SER</w:t>
      </w:r>
      <w:r w:rsidR="00433B79">
        <w:rPr>
          <w:rFonts w:ascii="ITC Avant Garde" w:hAnsi="ITC Avant Garde" w:cs="Arial"/>
          <w:color w:val="000000" w:themeColor="text1"/>
        </w:rPr>
        <w:t>PO</w:t>
      </w:r>
      <w:r w:rsidR="00433B79" w:rsidRPr="0086511E">
        <w:rPr>
          <w:rFonts w:ascii="ITC Avant Garde" w:hAnsi="ITC Avant Garde" w:cs="Arial"/>
          <w:color w:val="000000" w:themeColor="text1"/>
        </w:rPr>
        <w:t xml:space="preserve"> para cada Lote en el que los Participantes p</w:t>
      </w:r>
      <w:r w:rsidR="00433B79">
        <w:rPr>
          <w:rFonts w:ascii="ITC Avant Garde" w:hAnsi="ITC Avant Garde" w:cs="Arial"/>
          <w:color w:val="000000" w:themeColor="text1"/>
        </w:rPr>
        <w:t xml:space="preserve">ueden presentar su </w:t>
      </w:r>
      <w:r w:rsidR="00587BD6">
        <w:rPr>
          <w:rFonts w:ascii="ITC Avant Garde" w:hAnsi="ITC Avant Garde" w:cs="Arial"/>
          <w:color w:val="000000" w:themeColor="text1"/>
        </w:rPr>
        <w:t xml:space="preserve">conjunto de </w:t>
      </w:r>
      <w:r w:rsidR="00433B79">
        <w:rPr>
          <w:rFonts w:ascii="ITC Avant Garde" w:hAnsi="ITC Avant Garde" w:cs="Arial"/>
          <w:color w:val="000000" w:themeColor="text1"/>
        </w:rPr>
        <w:t>Ofertas.</w:t>
      </w:r>
      <w:r w:rsidR="00433B79" w:rsidRPr="0086511E">
        <w:rPr>
          <w:rFonts w:ascii="ITC Avant Garde" w:hAnsi="ITC Avant Garde"/>
        </w:rPr>
        <w:t xml:space="preserve"> </w:t>
      </w:r>
    </w:p>
    <w:p w14:paraId="10F095AC" w14:textId="77777777" w:rsidR="00FD5FF7" w:rsidRPr="00FD5FF7" w:rsidRDefault="00FD5FF7" w:rsidP="00FD5FF7">
      <w:pPr>
        <w:spacing w:after="0" w:line="240" w:lineRule="auto"/>
        <w:jc w:val="both"/>
        <w:rPr>
          <w:rFonts w:ascii="ITC Avant Garde" w:hAnsi="ITC Avant Garde" w:cs="Arial"/>
          <w:color w:val="000000" w:themeColor="text1"/>
        </w:rPr>
      </w:pPr>
    </w:p>
    <w:p w14:paraId="30CCB814" w14:textId="19FB3FE4" w:rsidR="00FB1A4C" w:rsidRDefault="00FB1A4C" w:rsidP="000404AF">
      <w:pPr>
        <w:numPr>
          <w:ilvl w:val="0"/>
          <w:numId w:val="16"/>
        </w:numPr>
        <w:tabs>
          <w:tab w:val="left" w:pos="426"/>
        </w:tabs>
        <w:spacing w:after="0" w:line="240" w:lineRule="auto"/>
        <w:jc w:val="both"/>
        <w:rPr>
          <w:rFonts w:ascii="ITC Avant Garde" w:hAnsi="ITC Avant Garde"/>
        </w:rPr>
      </w:pPr>
      <w:r>
        <w:rPr>
          <w:rFonts w:ascii="ITC Avant Garde" w:hAnsi="ITC Avant Garde"/>
          <w:b/>
          <w:u w:val="single"/>
        </w:rPr>
        <w:t>P</w:t>
      </w:r>
      <w:r w:rsidRPr="00344EFE">
        <w:rPr>
          <w:rFonts w:ascii="ITC Avant Garde" w:hAnsi="ITC Avant Garde"/>
          <w:b/>
          <w:u w:val="single"/>
        </w:rPr>
        <w:t>rograma Anual de Uso y Aprovechamiento de Bandas de Frecuencias 2015</w:t>
      </w:r>
      <w:r>
        <w:rPr>
          <w:rFonts w:ascii="ITC Avant Garde" w:hAnsi="ITC Avant Garde"/>
          <w:b/>
          <w:u w:val="single"/>
        </w:rPr>
        <w:t xml:space="preserve"> o Programa 2015</w:t>
      </w:r>
      <w:r w:rsidRPr="00344EFE">
        <w:rPr>
          <w:rFonts w:ascii="ITC Avant Garde" w:hAnsi="ITC Avant Garde"/>
          <w:b/>
          <w:u w:val="single"/>
        </w:rPr>
        <w:t>:</w:t>
      </w:r>
      <w:r w:rsidRPr="00344EFE">
        <w:rPr>
          <w:rFonts w:ascii="ITC Avant Garde" w:hAnsi="ITC Avant Garde"/>
          <w:b/>
        </w:rPr>
        <w:t xml:space="preserve"> </w:t>
      </w:r>
      <w:r w:rsidRPr="007863B5">
        <w:rPr>
          <w:rFonts w:ascii="ITC Avant Garde" w:hAnsi="ITC Avant Garde"/>
        </w:rPr>
        <w:t>Documento programático</w:t>
      </w:r>
      <w:r>
        <w:rPr>
          <w:rFonts w:ascii="ITC Avant Garde" w:hAnsi="ITC Avant Garde"/>
        </w:rPr>
        <w:t xml:space="preserve"> que</w:t>
      </w:r>
      <w:r w:rsidRPr="007863B5">
        <w:rPr>
          <w:rFonts w:ascii="ITC Avant Garde" w:hAnsi="ITC Avant Garde"/>
        </w:rPr>
        <w:t xml:space="preserve"> </w:t>
      </w:r>
      <w:r>
        <w:rPr>
          <w:rFonts w:ascii="ITC Avant Garde" w:hAnsi="ITC Avant Garde"/>
        </w:rPr>
        <w:t>t</w:t>
      </w:r>
      <w:r w:rsidRPr="00344EFE">
        <w:rPr>
          <w:rFonts w:ascii="ITC Avant Garde" w:hAnsi="ITC Avant Garde"/>
        </w:rPr>
        <w:t>iene por objeto</w:t>
      </w:r>
      <w:r w:rsidRPr="00344EFE" w:rsidDel="007863B5">
        <w:rPr>
          <w:rFonts w:ascii="ITC Avant Garde" w:hAnsi="ITC Avant Garde"/>
        </w:rPr>
        <w:t xml:space="preserve"> </w:t>
      </w:r>
      <w:r>
        <w:rPr>
          <w:rFonts w:ascii="ITC Avant Garde" w:hAnsi="ITC Avant Garde"/>
        </w:rPr>
        <w:t>señalar</w:t>
      </w:r>
      <w:r w:rsidRPr="00344EFE">
        <w:rPr>
          <w:rFonts w:ascii="ITC Avant Garde" w:hAnsi="ITC Avant Garde"/>
        </w:rPr>
        <w:t xml:space="preserve"> las bandas de </w:t>
      </w:r>
      <w:r w:rsidR="00844947">
        <w:rPr>
          <w:rFonts w:ascii="ITC Avant Garde" w:hAnsi="ITC Avant Garde"/>
        </w:rPr>
        <w:t>Frecuencia</w:t>
      </w:r>
      <w:r>
        <w:rPr>
          <w:rFonts w:ascii="ITC Avant Garde" w:hAnsi="ITC Avant Garde"/>
        </w:rPr>
        <w:t>s</w:t>
      </w:r>
      <w:r w:rsidRPr="00344EFE">
        <w:rPr>
          <w:rFonts w:ascii="ITC Avant Garde" w:hAnsi="ITC Avant Garde"/>
        </w:rPr>
        <w:t xml:space="preserve"> de espectro determinado que serán objeto de licitación</w:t>
      </w:r>
      <w:r w:rsidR="00FA6F98">
        <w:rPr>
          <w:rFonts w:ascii="ITC Avant Garde" w:hAnsi="ITC Avant Garde"/>
        </w:rPr>
        <w:t>,</w:t>
      </w:r>
      <w:r w:rsidRPr="00344EFE">
        <w:rPr>
          <w:rFonts w:ascii="ITC Avant Garde" w:hAnsi="ITC Avant Garde"/>
        </w:rPr>
        <w:t xml:space="preserve"> y se integra con los servicios que pueden prestarse a través de dichas </w:t>
      </w:r>
      <w:r w:rsidR="00844947">
        <w:rPr>
          <w:rFonts w:ascii="ITC Avant Garde" w:hAnsi="ITC Avant Garde"/>
        </w:rPr>
        <w:t>Frecuencia</w:t>
      </w:r>
      <w:r w:rsidRPr="00344EFE">
        <w:rPr>
          <w:rFonts w:ascii="ITC Avant Garde" w:hAnsi="ITC Avant Garde"/>
        </w:rPr>
        <w:t xml:space="preserve">s o </w:t>
      </w:r>
      <w:r w:rsidR="00FA6F98">
        <w:rPr>
          <w:rFonts w:ascii="ITC Avant Garde" w:hAnsi="ITC Avant Garde"/>
        </w:rPr>
        <w:t>b</w:t>
      </w:r>
      <w:r w:rsidRPr="00344EFE">
        <w:rPr>
          <w:rFonts w:ascii="ITC Avant Garde" w:hAnsi="ITC Avant Garde"/>
        </w:rPr>
        <w:t xml:space="preserve">andas de </w:t>
      </w:r>
      <w:r w:rsidR="00844947">
        <w:rPr>
          <w:rFonts w:ascii="ITC Avant Garde" w:hAnsi="ITC Avant Garde"/>
        </w:rPr>
        <w:t>Frecuencia</w:t>
      </w:r>
      <w:r w:rsidRPr="00344EFE">
        <w:rPr>
          <w:rFonts w:ascii="ITC Avant Garde" w:hAnsi="ITC Avant Garde"/>
        </w:rPr>
        <w:t xml:space="preserve">s, su </w:t>
      </w:r>
      <w:r w:rsidR="00FA6F98">
        <w:rPr>
          <w:rFonts w:ascii="ITC Avant Garde" w:hAnsi="ITC Avant Garde"/>
        </w:rPr>
        <w:t>c</w:t>
      </w:r>
      <w:r w:rsidRPr="00344EFE">
        <w:rPr>
          <w:rFonts w:ascii="ITC Avant Garde" w:hAnsi="ITC Avant Garde"/>
        </w:rPr>
        <w:t xml:space="preserve">ategoría, </w:t>
      </w:r>
      <w:r w:rsidR="00FA6F98">
        <w:rPr>
          <w:rFonts w:ascii="ITC Avant Garde" w:hAnsi="ITC Avant Garde"/>
        </w:rPr>
        <w:t>m</w:t>
      </w:r>
      <w:r w:rsidRPr="00344EFE">
        <w:rPr>
          <w:rFonts w:ascii="ITC Avant Garde" w:hAnsi="ITC Avant Garde"/>
        </w:rPr>
        <w:t xml:space="preserve">odalidades de </w:t>
      </w:r>
      <w:r w:rsidR="00FA6F98">
        <w:rPr>
          <w:rFonts w:ascii="ITC Avant Garde" w:hAnsi="ITC Avant Garde"/>
        </w:rPr>
        <w:t>u</w:t>
      </w:r>
      <w:r w:rsidRPr="00344EFE">
        <w:rPr>
          <w:rFonts w:ascii="ITC Avant Garde" w:hAnsi="ITC Avant Garde"/>
        </w:rPr>
        <w:t xml:space="preserve">so y </w:t>
      </w:r>
      <w:r w:rsidR="00FA6F98">
        <w:rPr>
          <w:rFonts w:ascii="ITC Avant Garde" w:hAnsi="ITC Avant Garde"/>
        </w:rPr>
        <w:t>c</w:t>
      </w:r>
      <w:r w:rsidRPr="00344EFE">
        <w:rPr>
          <w:rFonts w:ascii="ITC Avant Garde" w:hAnsi="ITC Avant Garde"/>
        </w:rPr>
        <w:t xml:space="preserve">oberturas </w:t>
      </w:r>
      <w:r w:rsidR="00FA6F98">
        <w:rPr>
          <w:rFonts w:ascii="ITC Avant Garde" w:hAnsi="ITC Avant Garde"/>
        </w:rPr>
        <w:t>g</w:t>
      </w:r>
      <w:r w:rsidR="00726BB3">
        <w:rPr>
          <w:rFonts w:ascii="ITC Avant Garde" w:hAnsi="ITC Avant Garde"/>
        </w:rPr>
        <w:t>eográficas, publicado en el DOF el 30 de diciembre de 2014 y su modificación el 6 de abril de 2015</w:t>
      </w:r>
      <w:r w:rsidR="00726BB3" w:rsidRPr="00344EFE">
        <w:rPr>
          <w:rFonts w:ascii="ITC Avant Garde" w:hAnsi="ITC Avant Garde"/>
        </w:rPr>
        <w:t>.</w:t>
      </w:r>
    </w:p>
    <w:p w14:paraId="3B75329D" w14:textId="77777777" w:rsidR="00D87218" w:rsidRPr="00214B7E" w:rsidRDefault="00D87218" w:rsidP="00214B7E">
      <w:pPr>
        <w:spacing w:after="0" w:line="240" w:lineRule="auto"/>
        <w:jc w:val="both"/>
        <w:rPr>
          <w:rFonts w:ascii="ITC Avant Garde" w:hAnsi="ITC Avant Garde" w:cs="Arial"/>
          <w:b/>
          <w:color w:val="000000" w:themeColor="text1"/>
          <w:u w:val="single"/>
          <w:lang w:eastAsia="es-MX"/>
        </w:rPr>
      </w:pPr>
    </w:p>
    <w:p w14:paraId="05CFCEF8" w14:textId="095F7DC7" w:rsidR="00B200CB" w:rsidRPr="005344D3" w:rsidRDefault="008A6FEA" w:rsidP="00D105DC">
      <w:pPr>
        <w:pStyle w:val="Prrafodelista"/>
        <w:numPr>
          <w:ilvl w:val="0"/>
          <w:numId w:val="16"/>
        </w:numPr>
        <w:spacing w:after="0" w:line="240" w:lineRule="auto"/>
        <w:jc w:val="both"/>
        <w:rPr>
          <w:rFonts w:ascii="ITC Avant Garde" w:hAnsi="ITC Avant Garde" w:cs="Arial"/>
          <w:color w:val="000000" w:themeColor="text1"/>
        </w:rPr>
      </w:pPr>
      <w:r w:rsidRPr="0086511E">
        <w:rPr>
          <w:rFonts w:ascii="ITC Avant Garde" w:hAnsi="ITC Avant Garde" w:cs="Arial"/>
          <w:b/>
          <w:color w:val="000000" w:themeColor="text1"/>
          <w:u w:val="single"/>
        </w:rPr>
        <w:t xml:space="preserve">Sistema Electrónico de Registro y </w:t>
      </w:r>
      <w:r w:rsidR="00BB285F">
        <w:rPr>
          <w:rFonts w:ascii="ITC Avant Garde" w:hAnsi="ITC Avant Garde" w:cs="Arial"/>
          <w:b/>
          <w:color w:val="000000" w:themeColor="text1"/>
          <w:u w:val="single"/>
        </w:rPr>
        <w:t>Presentación de Ofertas</w:t>
      </w:r>
      <w:r w:rsidR="00603966">
        <w:rPr>
          <w:rFonts w:ascii="ITC Avant Garde" w:hAnsi="ITC Avant Garde" w:cs="Arial"/>
          <w:b/>
          <w:color w:val="000000" w:themeColor="text1"/>
          <w:u w:val="single"/>
        </w:rPr>
        <w:t xml:space="preserve"> </w:t>
      </w:r>
      <w:r w:rsidR="002E10D4">
        <w:rPr>
          <w:rFonts w:ascii="ITC Avant Garde" w:hAnsi="ITC Avant Garde" w:cs="Arial"/>
          <w:b/>
          <w:color w:val="000000" w:themeColor="text1"/>
          <w:u w:val="single"/>
        </w:rPr>
        <w:t>(</w:t>
      </w:r>
      <w:r w:rsidRPr="0086511E">
        <w:rPr>
          <w:rFonts w:ascii="ITC Avant Garde" w:hAnsi="ITC Avant Garde" w:cs="Arial"/>
          <w:b/>
          <w:color w:val="000000" w:themeColor="text1"/>
          <w:u w:val="single"/>
        </w:rPr>
        <w:t>SER</w:t>
      </w:r>
      <w:r w:rsidR="00BB285F">
        <w:rPr>
          <w:rFonts w:ascii="ITC Avant Garde" w:hAnsi="ITC Avant Garde" w:cs="Arial"/>
          <w:b/>
          <w:color w:val="000000" w:themeColor="text1"/>
          <w:u w:val="single"/>
        </w:rPr>
        <w:t>PO</w:t>
      </w:r>
      <w:r w:rsidR="002E10D4">
        <w:rPr>
          <w:rFonts w:ascii="ITC Avant Garde" w:hAnsi="ITC Avant Garde" w:cs="Arial"/>
          <w:b/>
          <w:color w:val="000000" w:themeColor="text1"/>
          <w:u w:val="single"/>
        </w:rPr>
        <w:t>)</w:t>
      </w:r>
      <w:r w:rsidRPr="0086511E">
        <w:rPr>
          <w:rFonts w:ascii="ITC Avant Garde" w:hAnsi="ITC Avant Garde" w:cs="Arial"/>
          <w:color w:val="000000" w:themeColor="text1"/>
        </w:rPr>
        <w:t xml:space="preserve">: Plataforma informática administrada por el Instituto que permite desarrollar de una manera ágil el mecanismo de registro en línea de los Interesados, presentación de preguntas, entrega de información </w:t>
      </w:r>
      <w:r w:rsidR="002E10D4">
        <w:rPr>
          <w:rFonts w:ascii="ITC Avant Garde" w:hAnsi="ITC Avant Garde" w:cs="Arial"/>
          <w:color w:val="000000" w:themeColor="text1"/>
        </w:rPr>
        <w:t xml:space="preserve">y documentación, </w:t>
      </w:r>
      <w:r w:rsidR="00AE3579">
        <w:rPr>
          <w:rFonts w:ascii="ITC Avant Garde" w:hAnsi="ITC Avant Garde" w:cs="Arial"/>
          <w:color w:val="000000" w:themeColor="text1"/>
        </w:rPr>
        <w:t>así como</w:t>
      </w:r>
      <w:r w:rsidR="00AE3579" w:rsidRPr="0086511E">
        <w:rPr>
          <w:rFonts w:ascii="ITC Avant Garde" w:hAnsi="ITC Avant Garde" w:cs="Arial"/>
          <w:color w:val="000000" w:themeColor="text1"/>
        </w:rPr>
        <w:t xml:space="preserve"> </w:t>
      </w:r>
      <w:r w:rsidRPr="0086511E">
        <w:rPr>
          <w:rFonts w:ascii="ITC Avant Garde" w:hAnsi="ITC Avant Garde" w:cs="Arial"/>
          <w:color w:val="000000" w:themeColor="text1"/>
        </w:rPr>
        <w:t xml:space="preserve">el </w:t>
      </w:r>
      <w:r w:rsidR="005344D3" w:rsidRPr="00E52528">
        <w:rPr>
          <w:rFonts w:ascii="ITC Avant Garde" w:hAnsi="ITC Avant Garde" w:cs="Arial"/>
          <w:color w:val="000000" w:themeColor="text1"/>
        </w:rPr>
        <w:t>Proce</w:t>
      </w:r>
      <w:r w:rsidR="00D52D54">
        <w:rPr>
          <w:rFonts w:ascii="ITC Avant Garde" w:hAnsi="ITC Avant Garde" w:cs="Arial"/>
          <w:color w:val="000000" w:themeColor="text1"/>
        </w:rPr>
        <w:t>dimiento</w:t>
      </w:r>
      <w:r w:rsidR="005344D3" w:rsidRPr="00E52528">
        <w:rPr>
          <w:rFonts w:ascii="ITC Avant Garde" w:hAnsi="ITC Avant Garde" w:cs="Arial"/>
          <w:color w:val="000000" w:themeColor="text1"/>
        </w:rPr>
        <w:t xml:space="preserve"> </w:t>
      </w:r>
      <w:r w:rsidRPr="00E52528">
        <w:rPr>
          <w:rFonts w:ascii="ITC Avant Garde" w:hAnsi="ITC Avant Garde" w:cs="Arial"/>
          <w:color w:val="000000" w:themeColor="text1"/>
        </w:rPr>
        <w:t>de</w:t>
      </w:r>
      <w:r w:rsidRPr="005344D3">
        <w:rPr>
          <w:rFonts w:ascii="ITC Avant Garde" w:hAnsi="ITC Avant Garde" w:cs="Arial"/>
          <w:color w:val="000000" w:themeColor="text1"/>
        </w:rPr>
        <w:t xml:space="preserve"> </w:t>
      </w:r>
      <w:r w:rsidR="00322E69" w:rsidRPr="00E52F3B">
        <w:rPr>
          <w:rFonts w:ascii="ITC Avant Garde" w:hAnsi="ITC Avant Garde"/>
          <w:lang w:val="es-ES"/>
        </w:rPr>
        <w:t>Presentación de Ofertas</w:t>
      </w:r>
      <w:r w:rsidRPr="00E52F3B">
        <w:rPr>
          <w:rFonts w:ascii="ITC Avant Garde" w:hAnsi="ITC Avant Garde" w:cs="Arial"/>
          <w:color w:val="000000" w:themeColor="text1"/>
        </w:rPr>
        <w:t>.</w:t>
      </w:r>
      <w:r w:rsidR="00B200CB" w:rsidRPr="00E52F3B">
        <w:rPr>
          <w:rFonts w:ascii="ITC Avant Garde" w:hAnsi="ITC Avant Garde" w:cs="Arial"/>
          <w:color w:val="000000" w:themeColor="text1"/>
        </w:rPr>
        <w:t xml:space="preserve"> </w:t>
      </w:r>
    </w:p>
    <w:p w14:paraId="075360D2" w14:textId="77777777" w:rsidR="0029462A" w:rsidRPr="00214B7E" w:rsidRDefault="0029462A" w:rsidP="00214B7E">
      <w:pPr>
        <w:spacing w:after="0" w:line="240" w:lineRule="auto"/>
        <w:jc w:val="both"/>
        <w:rPr>
          <w:rFonts w:ascii="ITC Avant Garde" w:hAnsi="ITC Avant Garde" w:cs="Arial"/>
          <w:color w:val="000000" w:themeColor="text1"/>
        </w:rPr>
      </w:pPr>
    </w:p>
    <w:p w14:paraId="0809932B" w14:textId="0FADCAAC" w:rsidR="003D5A3B" w:rsidRPr="0086511E" w:rsidRDefault="00EF60EA" w:rsidP="0086511E">
      <w:pPr>
        <w:pStyle w:val="Prrafodelista"/>
        <w:numPr>
          <w:ilvl w:val="0"/>
          <w:numId w:val="16"/>
        </w:numPr>
        <w:spacing w:after="0" w:line="240" w:lineRule="auto"/>
        <w:jc w:val="both"/>
        <w:rPr>
          <w:rFonts w:ascii="ITC Avant Garde" w:hAnsi="ITC Avant Garde" w:cs="Arial"/>
          <w:b/>
          <w:color w:val="000000" w:themeColor="text1"/>
          <w:u w:val="single"/>
        </w:rPr>
      </w:pPr>
      <w:r w:rsidRPr="0086511E">
        <w:rPr>
          <w:rFonts w:ascii="ITC Avant Garde" w:hAnsi="ITC Avant Garde" w:cs="Arial"/>
          <w:b/>
          <w:color w:val="000000" w:themeColor="text1"/>
          <w:u w:val="single"/>
        </w:rPr>
        <w:t>Valor Mínimo de Referencia</w:t>
      </w:r>
      <w:r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 xml:space="preserve">Cantidad de dinero expresada en pesos mexicanos, misma que será considerada como el </w:t>
      </w:r>
      <w:r w:rsidR="00A77C48">
        <w:rPr>
          <w:rFonts w:ascii="ITC Avant Garde" w:hAnsi="ITC Avant Garde" w:cs="Arial"/>
          <w:color w:val="000000" w:themeColor="text1"/>
        </w:rPr>
        <w:t>monto</w:t>
      </w:r>
      <w:r w:rsidR="00A77C48"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 xml:space="preserve">mínimo que se deberá pagar como Contraprestación por la adjudicación de una Concesión de Espectro Radioeléctrico para Uso Comercial </w:t>
      </w:r>
      <w:r w:rsidR="00E46E5F" w:rsidRPr="0086511E">
        <w:rPr>
          <w:rFonts w:ascii="ITC Avant Garde" w:hAnsi="ITC Avant Garde" w:cs="Arial"/>
          <w:color w:val="000000" w:themeColor="text1"/>
        </w:rPr>
        <w:t>para un</w:t>
      </w:r>
      <w:r w:rsidR="008F1793">
        <w:rPr>
          <w:rFonts w:ascii="ITC Avant Garde" w:hAnsi="ITC Avant Garde" w:cs="Arial"/>
          <w:color w:val="000000" w:themeColor="text1"/>
        </w:rPr>
        <w:t xml:space="preserve"> </w:t>
      </w:r>
      <w:r w:rsidR="00A77C48">
        <w:rPr>
          <w:rFonts w:ascii="ITC Avant Garde" w:hAnsi="ITC Avant Garde" w:cs="Arial"/>
          <w:color w:val="000000" w:themeColor="text1"/>
        </w:rPr>
        <w:t>L</w:t>
      </w:r>
      <w:r w:rsidR="008F1793">
        <w:rPr>
          <w:rFonts w:ascii="ITC Avant Garde" w:hAnsi="ITC Avant Garde" w:cs="Arial"/>
          <w:color w:val="000000" w:themeColor="text1"/>
        </w:rPr>
        <w:t xml:space="preserve">ote </w:t>
      </w:r>
      <w:r w:rsidR="008A6FEA" w:rsidRPr="0086511E">
        <w:rPr>
          <w:rFonts w:ascii="ITC Avant Garde" w:hAnsi="ITC Avant Garde" w:cs="Arial"/>
          <w:color w:val="000000" w:themeColor="text1"/>
        </w:rPr>
        <w:t>determinad</w:t>
      </w:r>
      <w:r w:rsidR="008F1793">
        <w:rPr>
          <w:rFonts w:ascii="ITC Avant Garde" w:hAnsi="ITC Avant Garde" w:cs="Arial"/>
          <w:color w:val="000000" w:themeColor="text1"/>
        </w:rPr>
        <w:t>o</w:t>
      </w:r>
      <w:r w:rsidR="008A6FEA" w:rsidRPr="0086511E">
        <w:rPr>
          <w:rFonts w:ascii="ITC Avant Garde" w:hAnsi="ITC Avant Garde" w:cs="Arial"/>
          <w:color w:val="000000" w:themeColor="text1"/>
        </w:rPr>
        <w:t xml:space="preserve">. </w:t>
      </w:r>
    </w:p>
    <w:p w14:paraId="4DFD3974" w14:textId="77777777" w:rsidR="00443160" w:rsidRPr="003655A9" w:rsidRDefault="00443160" w:rsidP="003655A9">
      <w:pPr>
        <w:spacing w:after="0" w:line="240" w:lineRule="auto"/>
        <w:jc w:val="both"/>
        <w:rPr>
          <w:rFonts w:ascii="ITC Avant Garde" w:hAnsi="ITC Avant Garde" w:cs="Arial"/>
          <w:color w:val="000000" w:themeColor="text1"/>
        </w:rPr>
      </w:pPr>
    </w:p>
    <w:p w14:paraId="503B12FF" w14:textId="48DE3F06" w:rsidR="00D87218" w:rsidRPr="0086511E" w:rsidRDefault="008A6FEA" w:rsidP="0086511E">
      <w:pPr>
        <w:pStyle w:val="Prrafodelista"/>
        <w:spacing w:after="0" w:line="240" w:lineRule="auto"/>
        <w:ind w:left="0"/>
        <w:jc w:val="both"/>
        <w:rPr>
          <w:rFonts w:ascii="ITC Avant Garde" w:hAnsi="ITC Avant Garde" w:cs="Arial"/>
          <w:color w:val="000000" w:themeColor="text1"/>
        </w:rPr>
      </w:pPr>
      <w:r w:rsidRPr="0086511E">
        <w:rPr>
          <w:rFonts w:ascii="ITC Avant Garde" w:hAnsi="ITC Avant Garde" w:cs="Arial"/>
          <w:color w:val="000000" w:themeColor="text1"/>
        </w:rPr>
        <w:lastRenderedPageBreak/>
        <w:t>Los términos antes señalados pueden ser utilizados indistintamente en singular o en plural. Los términos no definidos en el presente documento o en las Bases tendrán el significado que les dé la Ley o la normatividad aplicable en la materia.</w:t>
      </w:r>
    </w:p>
    <w:p w14:paraId="4AF97893" w14:textId="77777777" w:rsidR="00795EF7" w:rsidRDefault="00795EF7" w:rsidP="0086511E">
      <w:pPr>
        <w:pStyle w:val="Prrafodelista"/>
        <w:spacing w:after="0" w:line="240" w:lineRule="auto"/>
        <w:ind w:left="0"/>
        <w:jc w:val="both"/>
        <w:rPr>
          <w:rFonts w:ascii="ITC Avant Garde" w:hAnsi="ITC Avant Garde"/>
          <w:b/>
          <w:lang w:val="es-ES"/>
        </w:rPr>
      </w:pPr>
    </w:p>
    <w:p w14:paraId="23C20161" w14:textId="77777777" w:rsidR="004D708D" w:rsidRPr="00DA4314" w:rsidRDefault="006C1F0F" w:rsidP="00DA4314">
      <w:pPr>
        <w:pStyle w:val="Ttulo2"/>
        <w:rPr>
          <w:rFonts w:ascii="ITC Avant Garde" w:hAnsi="ITC Avant Garde"/>
          <w:b/>
          <w:color w:val="auto"/>
          <w:sz w:val="22"/>
          <w:szCs w:val="22"/>
          <w:lang w:val="es-ES"/>
        </w:rPr>
      </w:pPr>
      <w:r w:rsidRPr="00DA4314">
        <w:rPr>
          <w:rFonts w:ascii="ITC Avant Garde" w:hAnsi="ITC Avant Garde"/>
          <w:b/>
          <w:color w:val="auto"/>
          <w:sz w:val="22"/>
          <w:szCs w:val="22"/>
          <w:lang w:val="es-ES"/>
        </w:rPr>
        <w:t>Introducción.</w:t>
      </w:r>
      <w:r w:rsidR="00D05BD7" w:rsidRPr="00DA4314">
        <w:rPr>
          <w:rFonts w:ascii="ITC Avant Garde" w:hAnsi="ITC Avant Garde"/>
          <w:b/>
          <w:color w:val="auto"/>
          <w:sz w:val="22"/>
          <w:szCs w:val="22"/>
          <w:lang w:val="es-ES"/>
        </w:rPr>
        <w:t xml:space="preserve"> </w:t>
      </w:r>
    </w:p>
    <w:p w14:paraId="0E71B739" w14:textId="77777777" w:rsidR="004D708D" w:rsidRDefault="004D708D" w:rsidP="0086511E">
      <w:pPr>
        <w:pStyle w:val="Prrafodelista"/>
        <w:spacing w:after="0" w:line="240" w:lineRule="auto"/>
        <w:ind w:left="0"/>
        <w:jc w:val="both"/>
        <w:rPr>
          <w:rFonts w:ascii="ITC Avant Garde" w:hAnsi="ITC Avant Garde"/>
          <w:b/>
          <w:lang w:val="es-ES"/>
        </w:rPr>
      </w:pPr>
    </w:p>
    <w:p w14:paraId="3C112A52" w14:textId="166B4BE2" w:rsidR="00DC085A" w:rsidRPr="0086511E" w:rsidRDefault="006C1F0F" w:rsidP="0086511E">
      <w:pPr>
        <w:pStyle w:val="Prrafodelista"/>
        <w:spacing w:after="0" w:line="240" w:lineRule="auto"/>
        <w:ind w:left="0"/>
        <w:jc w:val="both"/>
        <w:rPr>
          <w:rFonts w:ascii="ITC Avant Garde" w:hAnsi="ITC Avant Garde"/>
          <w:lang w:val="es-ES"/>
        </w:rPr>
      </w:pPr>
      <w:r w:rsidRPr="0086511E">
        <w:rPr>
          <w:rFonts w:ascii="ITC Avant Garde" w:hAnsi="ITC Avant Garde"/>
          <w:lang w:val="es-ES"/>
        </w:rPr>
        <w:t xml:space="preserve">El </w:t>
      </w:r>
      <w:r w:rsidR="00D56B6E" w:rsidRPr="003D0BBC">
        <w:rPr>
          <w:rFonts w:ascii="ITC Avant Garde" w:hAnsi="ITC Avant Garde"/>
          <w:lang w:val="es-ES"/>
        </w:rPr>
        <w:t>Proce</w:t>
      </w:r>
      <w:r w:rsidR="00D52D54">
        <w:rPr>
          <w:rFonts w:ascii="ITC Avant Garde" w:hAnsi="ITC Avant Garde"/>
          <w:lang w:val="es-ES"/>
        </w:rPr>
        <w:t>dimiento</w:t>
      </w:r>
      <w:r w:rsidR="00D56B6E" w:rsidRPr="003D0BBC">
        <w:rPr>
          <w:rFonts w:ascii="ITC Avant Garde" w:hAnsi="ITC Avant Garde"/>
          <w:lang w:val="es-ES"/>
        </w:rPr>
        <w:t xml:space="preserve"> </w:t>
      </w:r>
      <w:r w:rsidRPr="003D0BBC">
        <w:rPr>
          <w:rFonts w:ascii="ITC Avant Garde" w:hAnsi="ITC Avant Garde"/>
          <w:lang w:val="es-ES"/>
        </w:rPr>
        <w:t xml:space="preserve">de </w:t>
      </w:r>
      <w:r w:rsidR="00EA0817" w:rsidRPr="003D0BBC">
        <w:rPr>
          <w:rFonts w:ascii="ITC Avant Garde" w:hAnsi="ITC Avant Garde"/>
          <w:lang w:val="es-ES"/>
        </w:rPr>
        <w:t>P</w:t>
      </w:r>
      <w:r w:rsidRPr="003D0BBC">
        <w:rPr>
          <w:rFonts w:ascii="ITC Avant Garde" w:hAnsi="ITC Avant Garde"/>
          <w:lang w:val="es-ES"/>
        </w:rPr>
        <w:t>resentación de Ofertas</w:t>
      </w:r>
      <w:r w:rsidRPr="00E52528">
        <w:rPr>
          <w:rFonts w:ascii="ITC Avant Garde" w:hAnsi="ITC Avant Garde"/>
          <w:lang w:val="es-ES"/>
        </w:rPr>
        <w:t xml:space="preserve"> se</w:t>
      </w:r>
      <w:r w:rsidRPr="0086511E">
        <w:rPr>
          <w:rFonts w:ascii="ITC Avant Garde" w:hAnsi="ITC Avant Garde"/>
          <w:lang w:val="es-ES"/>
        </w:rPr>
        <w:t xml:space="preserve"> real</w:t>
      </w:r>
      <w:r w:rsidR="003178CD" w:rsidRPr="0086511E">
        <w:rPr>
          <w:rFonts w:ascii="ITC Avant Garde" w:hAnsi="ITC Avant Garde"/>
          <w:lang w:val="es-ES"/>
        </w:rPr>
        <w:t xml:space="preserve">izará mediante un mecanismo de </w:t>
      </w:r>
      <w:r w:rsidR="00D9773D">
        <w:rPr>
          <w:rFonts w:ascii="ITC Avant Garde" w:hAnsi="ITC Avant Garde"/>
          <w:lang w:val="es-ES"/>
        </w:rPr>
        <w:t>Ofertas</w:t>
      </w:r>
      <w:r w:rsidR="00D9773D" w:rsidRPr="0086511E">
        <w:rPr>
          <w:rFonts w:ascii="ITC Avant Garde" w:hAnsi="ITC Avant Garde"/>
          <w:lang w:val="es-ES"/>
        </w:rPr>
        <w:t xml:space="preserve"> </w:t>
      </w:r>
      <w:r w:rsidR="003178CD" w:rsidRPr="0086511E">
        <w:rPr>
          <w:rFonts w:ascii="ITC Avant Garde" w:hAnsi="ITC Avant Garde"/>
          <w:lang w:val="es-ES"/>
        </w:rPr>
        <w:t>S</w:t>
      </w:r>
      <w:r w:rsidRPr="0086511E">
        <w:rPr>
          <w:rFonts w:ascii="ITC Avant Garde" w:hAnsi="ITC Avant Garde"/>
          <w:lang w:val="es-ES"/>
        </w:rPr>
        <w:t>imultánea</w:t>
      </w:r>
      <w:r w:rsidR="00865EC6">
        <w:rPr>
          <w:rFonts w:ascii="ITC Avant Garde" w:hAnsi="ITC Avant Garde"/>
          <w:lang w:val="es-ES"/>
        </w:rPr>
        <w:t>s</w:t>
      </w:r>
      <w:r w:rsidRPr="0086511E">
        <w:rPr>
          <w:rFonts w:ascii="ITC Avant Garde" w:hAnsi="ITC Avant Garde"/>
          <w:lang w:val="es-ES"/>
        </w:rPr>
        <w:t xml:space="preserve"> </w:t>
      </w:r>
      <w:r w:rsidR="003178CD" w:rsidRPr="0086511E">
        <w:rPr>
          <w:rFonts w:ascii="ITC Avant Garde" w:hAnsi="ITC Avant Garde"/>
          <w:lang w:val="es-ES"/>
        </w:rPr>
        <w:t>A</w:t>
      </w:r>
      <w:r w:rsidR="00773308" w:rsidRPr="0086511E">
        <w:rPr>
          <w:rFonts w:ascii="ITC Avant Garde" w:hAnsi="ITC Avant Garde"/>
          <w:lang w:val="es-ES"/>
        </w:rPr>
        <w:t>scendente</w:t>
      </w:r>
      <w:r w:rsidR="00865EC6">
        <w:rPr>
          <w:rFonts w:ascii="ITC Avant Garde" w:hAnsi="ITC Avant Garde"/>
          <w:lang w:val="es-ES"/>
        </w:rPr>
        <w:t>s</w:t>
      </w:r>
      <w:r w:rsidR="00773308" w:rsidRPr="0086511E">
        <w:rPr>
          <w:rFonts w:ascii="ITC Avant Garde" w:hAnsi="ITC Avant Garde"/>
          <w:lang w:val="es-ES"/>
        </w:rPr>
        <w:t xml:space="preserve"> </w:t>
      </w:r>
      <w:r w:rsidRPr="0086511E">
        <w:rPr>
          <w:rFonts w:ascii="ITC Avant Garde" w:hAnsi="ITC Avant Garde"/>
          <w:lang w:val="es-ES"/>
        </w:rPr>
        <w:t xml:space="preserve">vía </w:t>
      </w:r>
      <w:r w:rsidR="007F395B" w:rsidRPr="0086511E">
        <w:rPr>
          <w:rFonts w:ascii="ITC Avant Garde" w:hAnsi="ITC Avant Garde"/>
          <w:lang w:val="es-ES"/>
        </w:rPr>
        <w:t>Internet</w:t>
      </w:r>
      <w:r w:rsidR="00563A55" w:rsidRPr="0086511E">
        <w:rPr>
          <w:rFonts w:ascii="ITC Avant Garde" w:hAnsi="ITC Avant Garde"/>
          <w:lang w:val="es-ES"/>
        </w:rPr>
        <w:t xml:space="preserve">, </w:t>
      </w:r>
      <w:r w:rsidR="00865EC6">
        <w:rPr>
          <w:rFonts w:ascii="ITC Avant Garde" w:hAnsi="ITC Avant Garde"/>
          <w:lang w:val="es-ES"/>
        </w:rPr>
        <w:t>y</w:t>
      </w:r>
      <w:r w:rsidR="00563A55" w:rsidRPr="0086511E">
        <w:rPr>
          <w:rFonts w:ascii="ITC Avant Garde" w:hAnsi="ITC Avant Garde"/>
          <w:lang w:val="es-ES"/>
        </w:rPr>
        <w:t xml:space="preserve"> se dividirá en </w:t>
      </w:r>
      <w:r w:rsidR="00AE1CF5" w:rsidRPr="0086511E">
        <w:rPr>
          <w:rFonts w:ascii="ITC Avant Garde" w:hAnsi="ITC Avant Garde"/>
          <w:lang w:val="es-ES"/>
        </w:rPr>
        <w:t>2 (</w:t>
      </w:r>
      <w:r w:rsidR="00563A55" w:rsidRPr="0086511E">
        <w:rPr>
          <w:rFonts w:ascii="ITC Avant Garde" w:hAnsi="ITC Avant Garde"/>
          <w:lang w:val="es-ES"/>
        </w:rPr>
        <w:t>dos</w:t>
      </w:r>
      <w:r w:rsidR="00AE1CF5" w:rsidRPr="0086511E">
        <w:rPr>
          <w:rFonts w:ascii="ITC Avant Garde" w:hAnsi="ITC Avant Garde"/>
          <w:lang w:val="es-ES"/>
        </w:rPr>
        <w:t>)</w:t>
      </w:r>
      <w:r w:rsidR="00563A55" w:rsidRPr="0086511E">
        <w:rPr>
          <w:rFonts w:ascii="ITC Avant Garde" w:hAnsi="ITC Avant Garde"/>
          <w:lang w:val="es-ES"/>
        </w:rPr>
        <w:t xml:space="preserve"> C</w:t>
      </w:r>
      <w:r w:rsidRPr="0086511E">
        <w:rPr>
          <w:rFonts w:ascii="ITC Avant Garde" w:hAnsi="ITC Avant Garde"/>
          <w:lang w:val="es-ES"/>
        </w:rPr>
        <w:t xml:space="preserve">oncursos: </w:t>
      </w:r>
      <w:r w:rsidR="008F5F57" w:rsidRPr="0086511E">
        <w:rPr>
          <w:rFonts w:ascii="ITC Avant Garde" w:hAnsi="ITC Avant Garde"/>
          <w:lang w:val="es-ES"/>
        </w:rPr>
        <w:t xml:space="preserve">uno </w:t>
      </w:r>
      <w:r w:rsidR="00BB285F">
        <w:rPr>
          <w:rFonts w:ascii="ITC Avant Garde" w:hAnsi="ITC Avant Garde"/>
          <w:lang w:val="es-ES"/>
        </w:rPr>
        <w:t>por</w:t>
      </w:r>
      <w:r w:rsidR="000643C3" w:rsidRPr="0086511E">
        <w:rPr>
          <w:rFonts w:ascii="ITC Avant Garde" w:hAnsi="ITC Avant Garde"/>
          <w:lang w:val="es-ES"/>
        </w:rPr>
        <w:t xml:space="preserve"> </w:t>
      </w:r>
      <w:r w:rsidR="001831B6" w:rsidRPr="0086511E">
        <w:rPr>
          <w:rFonts w:ascii="ITC Avant Garde" w:hAnsi="ITC Avant Garde"/>
          <w:lang w:val="es-ES"/>
        </w:rPr>
        <w:t xml:space="preserve">191 </w:t>
      </w:r>
      <w:r w:rsidR="007F395B" w:rsidRPr="0086511E">
        <w:rPr>
          <w:rFonts w:ascii="ITC Avant Garde" w:hAnsi="ITC Avant Garde"/>
          <w:lang w:val="es-ES"/>
        </w:rPr>
        <w:t xml:space="preserve">Lotes </w:t>
      </w:r>
      <w:r w:rsidR="00AE1CF5" w:rsidRPr="0086511E">
        <w:rPr>
          <w:rFonts w:ascii="ITC Avant Garde" w:hAnsi="ITC Avant Garde"/>
          <w:lang w:val="es-ES"/>
        </w:rPr>
        <w:t xml:space="preserve">en la Banda FM y otro </w:t>
      </w:r>
      <w:r w:rsidR="007F395B" w:rsidRPr="0086511E">
        <w:rPr>
          <w:rFonts w:ascii="ITC Avant Garde" w:hAnsi="ITC Avant Garde"/>
          <w:lang w:val="es-ES"/>
        </w:rPr>
        <w:t xml:space="preserve">en el que se </w:t>
      </w:r>
      <w:r w:rsidR="00BB285F">
        <w:rPr>
          <w:rFonts w:ascii="ITC Avant Garde" w:hAnsi="ITC Avant Garde"/>
          <w:lang w:val="es-ES"/>
        </w:rPr>
        <w:t>concursarán</w:t>
      </w:r>
      <w:r w:rsidR="00BB285F" w:rsidRPr="0086511E">
        <w:rPr>
          <w:rFonts w:ascii="ITC Avant Garde" w:hAnsi="ITC Avant Garde"/>
          <w:lang w:val="es-ES"/>
        </w:rPr>
        <w:t xml:space="preserve"> </w:t>
      </w:r>
      <w:r w:rsidR="00AE1CF5" w:rsidRPr="0086511E">
        <w:rPr>
          <w:rFonts w:ascii="ITC Avant Garde" w:hAnsi="ITC Avant Garde"/>
          <w:lang w:val="es-ES"/>
        </w:rPr>
        <w:t xml:space="preserve">66 </w:t>
      </w:r>
      <w:r w:rsidR="007F395B" w:rsidRPr="0086511E">
        <w:rPr>
          <w:rFonts w:ascii="ITC Avant Garde" w:hAnsi="ITC Avant Garde"/>
          <w:lang w:val="es-ES"/>
        </w:rPr>
        <w:t xml:space="preserve">Lotes </w:t>
      </w:r>
      <w:r w:rsidR="00AE1CF5" w:rsidRPr="0086511E">
        <w:rPr>
          <w:rFonts w:ascii="ITC Avant Garde" w:hAnsi="ITC Avant Garde"/>
          <w:lang w:val="es-ES"/>
        </w:rPr>
        <w:t>en la Banda AM</w:t>
      </w:r>
      <w:r w:rsidR="001E5346" w:rsidRPr="0086511E">
        <w:rPr>
          <w:rFonts w:ascii="ITC Avant Garde" w:hAnsi="ITC Avant Garde"/>
          <w:lang w:val="es-ES"/>
        </w:rPr>
        <w:t>, de conformidad con las Bases</w:t>
      </w:r>
      <w:r w:rsidR="00AE1CF5" w:rsidRPr="0086511E">
        <w:rPr>
          <w:rFonts w:ascii="ITC Avant Garde" w:hAnsi="ITC Avant Garde"/>
          <w:lang w:val="es-ES"/>
        </w:rPr>
        <w:t>.</w:t>
      </w:r>
    </w:p>
    <w:p w14:paraId="7A9D2694" w14:textId="77777777" w:rsidR="00DC085A" w:rsidRPr="0086511E" w:rsidRDefault="00DC085A" w:rsidP="0086511E">
      <w:pPr>
        <w:pStyle w:val="Textoindependiente"/>
        <w:spacing w:after="0"/>
        <w:jc w:val="both"/>
        <w:rPr>
          <w:rFonts w:ascii="ITC Avant Garde" w:hAnsi="ITC Avant Garde"/>
          <w:sz w:val="22"/>
          <w:szCs w:val="22"/>
          <w:lang w:val="es-ES"/>
        </w:rPr>
      </w:pPr>
    </w:p>
    <w:p w14:paraId="79DE058E" w14:textId="6A6B6CE8" w:rsidR="00DC085A" w:rsidRPr="00896BCB" w:rsidRDefault="002F554E" w:rsidP="0086511E">
      <w:pPr>
        <w:pStyle w:val="Textoindependiente"/>
        <w:spacing w:after="0"/>
        <w:jc w:val="both"/>
        <w:rPr>
          <w:rFonts w:ascii="ITC Avant Garde" w:hAnsi="ITC Avant Garde"/>
          <w:sz w:val="22"/>
          <w:szCs w:val="22"/>
          <w:lang w:val="es-ES"/>
        </w:rPr>
      </w:pPr>
      <w:r w:rsidRPr="0086511E">
        <w:rPr>
          <w:rFonts w:ascii="ITC Avant Garde" w:hAnsi="ITC Avant Garde"/>
          <w:sz w:val="22"/>
          <w:szCs w:val="22"/>
          <w:lang w:val="es-ES"/>
        </w:rPr>
        <w:t xml:space="preserve">El </w:t>
      </w:r>
      <w:r w:rsidR="00E46E5F" w:rsidRPr="0086511E">
        <w:rPr>
          <w:rFonts w:ascii="ITC Avant Garde" w:hAnsi="ITC Avant Garde"/>
          <w:sz w:val="22"/>
          <w:szCs w:val="22"/>
          <w:lang w:val="es-ES"/>
        </w:rPr>
        <w:t>p</w:t>
      </w:r>
      <w:r w:rsidRPr="0086511E">
        <w:rPr>
          <w:rFonts w:ascii="ITC Avant Garde" w:hAnsi="ITC Avant Garde"/>
          <w:sz w:val="22"/>
          <w:szCs w:val="22"/>
          <w:lang w:val="es-ES"/>
        </w:rPr>
        <w:t xml:space="preserve">recio de </w:t>
      </w:r>
      <w:r w:rsidR="00E46E5F" w:rsidRPr="0086511E">
        <w:rPr>
          <w:rFonts w:ascii="ITC Avant Garde" w:hAnsi="ITC Avant Garde"/>
          <w:sz w:val="22"/>
          <w:szCs w:val="22"/>
          <w:lang w:val="es-ES"/>
        </w:rPr>
        <w:t>s</w:t>
      </w:r>
      <w:r w:rsidRPr="0086511E">
        <w:rPr>
          <w:rFonts w:ascii="ITC Avant Garde" w:hAnsi="ITC Avant Garde"/>
          <w:sz w:val="22"/>
          <w:szCs w:val="22"/>
          <w:lang w:val="es-ES"/>
        </w:rPr>
        <w:t xml:space="preserve">alida de cada Lote será el equivalente a su Valor Mínimo de Referencia, </w:t>
      </w:r>
      <w:r w:rsidR="006363AE" w:rsidRPr="0086511E">
        <w:rPr>
          <w:rFonts w:ascii="ITC Avant Garde" w:hAnsi="ITC Avant Garde"/>
          <w:sz w:val="22"/>
          <w:szCs w:val="22"/>
          <w:lang w:val="es-ES"/>
        </w:rPr>
        <w:t>mismo que se detalla en el Apéndice F</w:t>
      </w:r>
      <w:r w:rsidR="00865EC6">
        <w:rPr>
          <w:rFonts w:ascii="ITC Avant Garde" w:hAnsi="ITC Avant Garde"/>
          <w:sz w:val="22"/>
          <w:szCs w:val="22"/>
          <w:lang w:val="es-ES"/>
        </w:rPr>
        <w:t xml:space="preserve"> de las Bases</w:t>
      </w:r>
      <w:r w:rsidR="006363AE" w:rsidRPr="0086511E">
        <w:rPr>
          <w:rFonts w:ascii="ITC Avant Garde" w:hAnsi="ITC Avant Garde"/>
          <w:sz w:val="22"/>
          <w:szCs w:val="22"/>
          <w:lang w:val="es-ES"/>
        </w:rPr>
        <w:t xml:space="preserve">. </w:t>
      </w:r>
      <w:r w:rsidR="006949E9" w:rsidRPr="0086511E">
        <w:rPr>
          <w:rFonts w:ascii="ITC Avant Garde" w:hAnsi="ITC Avant Garde"/>
          <w:sz w:val="22"/>
          <w:szCs w:val="22"/>
          <w:lang w:val="es-ES"/>
        </w:rPr>
        <w:t>Los incremento</w:t>
      </w:r>
      <w:r w:rsidR="00D105DC">
        <w:rPr>
          <w:rFonts w:ascii="ITC Avant Garde" w:hAnsi="ITC Avant Garde"/>
          <w:sz w:val="22"/>
          <w:szCs w:val="22"/>
          <w:lang w:val="es-ES"/>
        </w:rPr>
        <w:t>s del</w:t>
      </w:r>
      <w:r w:rsidR="006949E9" w:rsidRPr="0086511E">
        <w:rPr>
          <w:rFonts w:ascii="ITC Avant Garde" w:hAnsi="ITC Avant Garde"/>
          <w:sz w:val="22"/>
          <w:szCs w:val="22"/>
          <w:lang w:val="es-ES"/>
        </w:rPr>
        <w:t xml:space="preserve"> </w:t>
      </w:r>
      <w:r w:rsidR="00EA0817">
        <w:rPr>
          <w:rFonts w:ascii="ITC Avant Garde" w:hAnsi="ITC Avant Garde"/>
          <w:sz w:val="22"/>
          <w:szCs w:val="22"/>
          <w:lang w:val="es-ES"/>
        </w:rPr>
        <w:t>Componente</w:t>
      </w:r>
      <w:r w:rsidR="00EA0817" w:rsidRPr="0086511E">
        <w:rPr>
          <w:rFonts w:ascii="ITC Avant Garde" w:hAnsi="ITC Avant Garde"/>
          <w:sz w:val="22"/>
          <w:szCs w:val="22"/>
          <w:lang w:val="es-ES"/>
        </w:rPr>
        <w:t xml:space="preserve"> </w:t>
      </w:r>
      <w:r w:rsidR="006949E9" w:rsidRPr="0086511E">
        <w:rPr>
          <w:rFonts w:ascii="ITC Avant Garde" w:hAnsi="ITC Avant Garde"/>
          <w:sz w:val="22"/>
          <w:szCs w:val="22"/>
          <w:lang w:val="es-ES"/>
        </w:rPr>
        <w:t>Económic</w:t>
      </w:r>
      <w:r w:rsidR="00EA0817">
        <w:rPr>
          <w:rFonts w:ascii="ITC Avant Garde" w:hAnsi="ITC Avant Garde"/>
          <w:sz w:val="22"/>
          <w:szCs w:val="22"/>
          <w:lang w:val="es-ES"/>
        </w:rPr>
        <w:t>o</w:t>
      </w:r>
      <w:r w:rsidR="006949E9" w:rsidRPr="0086511E">
        <w:rPr>
          <w:rFonts w:ascii="ITC Avant Garde" w:hAnsi="ITC Avant Garde"/>
          <w:sz w:val="22"/>
          <w:szCs w:val="22"/>
          <w:lang w:val="es-ES"/>
        </w:rPr>
        <w:t xml:space="preserve"> que se incluyan en </w:t>
      </w:r>
      <w:r w:rsidR="006949E9" w:rsidRPr="00896BCB">
        <w:rPr>
          <w:rFonts w:ascii="ITC Avant Garde" w:hAnsi="ITC Avant Garde"/>
          <w:sz w:val="22"/>
          <w:szCs w:val="22"/>
          <w:lang w:val="es-ES"/>
        </w:rPr>
        <w:t>una Oferta</w:t>
      </w:r>
      <w:r w:rsidR="00603966">
        <w:rPr>
          <w:rFonts w:ascii="ITC Avant Garde" w:hAnsi="ITC Avant Garde"/>
          <w:sz w:val="22"/>
          <w:szCs w:val="22"/>
          <w:lang w:val="es-ES"/>
        </w:rPr>
        <w:t xml:space="preserve"> </w:t>
      </w:r>
      <w:r w:rsidR="00891DAF" w:rsidRPr="00896BCB">
        <w:rPr>
          <w:rFonts w:ascii="ITC Avant Garde" w:hAnsi="ITC Avant Garde"/>
          <w:sz w:val="22"/>
          <w:szCs w:val="22"/>
          <w:lang w:val="es-ES"/>
        </w:rPr>
        <w:t xml:space="preserve">deberán cumplir con los </w:t>
      </w:r>
      <w:r w:rsidR="00395CD8">
        <w:rPr>
          <w:rFonts w:ascii="ITC Avant Garde" w:hAnsi="ITC Avant Garde"/>
          <w:sz w:val="22"/>
          <w:szCs w:val="22"/>
          <w:lang w:val="es-ES"/>
        </w:rPr>
        <w:t>incrementos</w:t>
      </w:r>
      <w:r w:rsidR="00395CD8" w:rsidRPr="00896BCB">
        <w:rPr>
          <w:rFonts w:ascii="ITC Avant Garde" w:hAnsi="ITC Avant Garde"/>
          <w:sz w:val="22"/>
          <w:szCs w:val="22"/>
          <w:lang w:val="es-ES"/>
        </w:rPr>
        <w:t xml:space="preserve"> </w:t>
      </w:r>
      <w:r w:rsidR="00891DAF" w:rsidRPr="00896BCB">
        <w:rPr>
          <w:rFonts w:ascii="ITC Avant Garde" w:hAnsi="ITC Avant Garde"/>
          <w:sz w:val="22"/>
          <w:szCs w:val="22"/>
          <w:lang w:val="es-ES"/>
        </w:rPr>
        <w:t>mínimos y máximos establecidos en la Tabla 1</w:t>
      </w:r>
      <w:r w:rsidR="00436092">
        <w:rPr>
          <w:rFonts w:ascii="ITC Avant Garde" w:hAnsi="ITC Avant Garde"/>
          <w:sz w:val="22"/>
          <w:szCs w:val="22"/>
          <w:lang w:val="es-ES"/>
        </w:rPr>
        <w:t xml:space="preserve"> de este Apéndice</w:t>
      </w:r>
      <w:r w:rsidR="00896BCB" w:rsidRPr="00896BCB">
        <w:rPr>
          <w:rFonts w:ascii="ITC Avant Garde" w:hAnsi="ITC Avant Garde"/>
          <w:sz w:val="22"/>
          <w:szCs w:val="22"/>
          <w:lang w:val="es-ES"/>
        </w:rPr>
        <w:t xml:space="preserve">, </w:t>
      </w:r>
      <w:r w:rsidR="00896BCB" w:rsidRPr="0087079F">
        <w:rPr>
          <w:rFonts w:ascii="ITC Avant Garde" w:eastAsia="Times New Roman" w:hAnsi="ITC Avant Garde" w:cs="Times New Roman"/>
          <w:sz w:val="22"/>
          <w:szCs w:val="22"/>
          <w:lang w:val="es-MX"/>
        </w:rPr>
        <w:t xml:space="preserve">tomando como base el </w:t>
      </w:r>
      <w:r w:rsidR="00395CD8">
        <w:rPr>
          <w:rFonts w:ascii="ITC Avant Garde" w:eastAsia="Times New Roman" w:hAnsi="ITC Avant Garde" w:cs="Times New Roman"/>
          <w:sz w:val="22"/>
          <w:szCs w:val="22"/>
          <w:lang w:val="es-MX"/>
        </w:rPr>
        <w:t>Componente</w:t>
      </w:r>
      <w:r w:rsidR="00395CD8" w:rsidRPr="0087079F">
        <w:rPr>
          <w:rFonts w:ascii="ITC Avant Garde" w:eastAsia="Times New Roman" w:hAnsi="ITC Avant Garde" w:cs="Times New Roman"/>
          <w:sz w:val="22"/>
          <w:szCs w:val="22"/>
          <w:lang w:val="es-MX"/>
        </w:rPr>
        <w:t xml:space="preserve"> </w:t>
      </w:r>
      <w:r w:rsidR="00395CD8">
        <w:rPr>
          <w:rFonts w:ascii="ITC Avant Garde" w:eastAsia="Times New Roman" w:hAnsi="ITC Avant Garde" w:cs="Times New Roman"/>
          <w:sz w:val="22"/>
          <w:szCs w:val="22"/>
          <w:lang w:val="es-MX"/>
        </w:rPr>
        <w:t>E</w:t>
      </w:r>
      <w:r w:rsidR="00896BCB" w:rsidRPr="0087079F">
        <w:rPr>
          <w:rFonts w:ascii="ITC Avant Garde" w:eastAsia="Times New Roman" w:hAnsi="ITC Avant Garde" w:cs="Times New Roman"/>
          <w:sz w:val="22"/>
          <w:szCs w:val="22"/>
          <w:lang w:val="es-MX"/>
        </w:rPr>
        <w:t xml:space="preserve">conómico de la </w:t>
      </w:r>
      <w:r w:rsidR="00552F80" w:rsidRPr="0087079F">
        <w:rPr>
          <w:rFonts w:ascii="ITC Avant Garde" w:eastAsia="Times New Roman" w:hAnsi="ITC Avant Garde" w:cs="Times New Roman"/>
          <w:sz w:val="22"/>
          <w:szCs w:val="22"/>
          <w:lang w:val="es-MX"/>
        </w:rPr>
        <w:t>última</w:t>
      </w:r>
      <w:r w:rsidR="00896BCB" w:rsidRPr="0087079F">
        <w:rPr>
          <w:rFonts w:ascii="ITC Avant Garde" w:eastAsia="Times New Roman" w:hAnsi="ITC Avant Garde" w:cs="Times New Roman"/>
          <w:sz w:val="22"/>
          <w:szCs w:val="22"/>
          <w:lang w:val="es-MX"/>
        </w:rPr>
        <w:t xml:space="preserve"> </w:t>
      </w:r>
      <w:r w:rsidR="00395CD8">
        <w:rPr>
          <w:rFonts w:ascii="ITC Avant Garde" w:eastAsia="Times New Roman" w:hAnsi="ITC Avant Garde" w:cs="Times New Roman"/>
          <w:sz w:val="22"/>
          <w:szCs w:val="22"/>
          <w:lang w:val="es-MX"/>
        </w:rPr>
        <w:t>O</w:t>
      </w:r>
      <w:r w:rsidR="00552F80">
        <w:rPr>
          <w:rFonts w:ascii="ITC Avant Garde" w:eastAsia="Times New Roman" w:hAnsi="ITC Avant Garde" w:cs="Times New Roman"/>
          <w:sz w:val="22"/>
          <w:szCs w:val="22"/>
          <w:lang w:val="es-MX"/>
        </w:rPr>
        <w:t>ferta más Alta</w:t>
      </w:r>
      <w:r w:rsidR="00891DAF" w:rsidRPr="00896BCB">
        <w:rPr>
          <w:rFonts w:ascii="ITC Avant Garde" w:hAnsi="ITC Avant Garde"/>
          <w:sz w:val="22"/>
          <w:szCs w:val="22"/>
          <w:lang w:val="es-ES"/>
        </w:rPr>
        <w:t>.</w:t>
      </w:r>
    </w:p>
    <w:p w14:paraId="55881A49" w14:textId="77777777" w:rsidR="00DC085A" w:rsidRPr="00896BCB" w:rsidRDefault="00DC085A" w:rsidP="0086511E">
      <w:pPr>
        <w:pStyle w:val="Textoindependiente"/>
        <w:spacing w:after="0"/>
        <w:jc w:val="both"/>
        <w:rPr>
          <w:rFonts w:ascii="ITC Avant Garde" w:hAnsi="ITC Avant Garde"/>
          <w:sz w:val="22"/>
          <w:szCs w:val="22"/>
          <w:lang w:val="es-ES"/>
        </w:rPr>
      </w:pPr>
    </w:p>
    <w:p w14:paraId="05D62935" w14:textId="39516A49" w:rsidR="001E13A8" w:rsidRDefault="00865EC6" w:rsidP="0086511E">
      <w:pPr>
        <w:pStyle w:val="Textoindependiente"/>
        <w:spacing w:after="0"/>
        <w:jc w:val="both"/>
        <w:rPr>
          <w:rFonts w:ascii="ITC Avant Garde" w:hAnsi="ITC Avant Garde"/>
          <w:sz w:val="22"/>
          <w:szCs w:val="22"/>
          <w:lang w:val="es-ES"/>
        </w:rPr>
      </w:pPr>
      <w:r>
        <w:rPr>
          <w:rFonts w:ascii="ITC Avant Garde" w:hAnsi="ITC Avant Garde"/>
          <w:sz w:val="22"/>
          <w:szCs w:val="22"/>
          <w:lang w:val="es-ES"/>
        </w:rPr>
        <w:t>Por</w:t>
      </w:r>
      <w:r w:rsidRPr="00896BCB">
        <w:rPr>
          <w:rFonts w:ascii="ITC Avant Garde" w:hAnsi="ITC Avant Garde"/>
          <w:sz w:val="22"/>
          <w:szCs w:val="22"/>
          <w:lang w:val="es-ES"/>
        </w:rPr>
        <w:t xml:space="preserve"> </w:t>
      </w:r>
      <w:r w:rsidR="00DC085A" w:rsidRPr="00896BCB">
        <w:rPr>
          <w:rFonts w:ascii="ITC Avant Garde" w:hAnsi="ITC Avant Garde"/>
          <w:sz w:val="22"/>
          <w:szCs w:val="22"/>
          <w:lang w:val="es-ES"/>
        </w:rPr>
        <w:t xml:space="preserve">cada </w:t>
      </w:r>
      <w:r w:rsidR="001E13A8" w:rsidRPr="00896BCB">
        <w:rPr>
          <w:rFonts w:ascii="ITC Avant Garde" w:hAnsi="ITC Avant Garde"/>
          <w:sz w:val="22"/>
          <w:szCs w:val="22"/>
          <w:lang w:val="es-ES"/>
        </w:rPr>
        <w:t>Lote</w:t>
      </w:r>
      <w:r w:rsidR="00DC085A" w:rsidRPr="00896BCB">
        <w:rPr>
          <w:rFonts w:ascii="ITC Avant Garde" w:hAnsi="ITC Avant Garde"/>
          <w:sz w:val="22"/>
          <w:szCs w:val="22"/>
          <w:lang w:val="es-ES"/>
        </w:rPr>
        <w:t xml:space="preserve">, </w:t>
      </w:r>
      <w:r w:rsidR="001E13A8" w:rsidRPr="00896BCB">
        <w:rPr>
          <w:rFonts w:ascii="ITC Avant Garde" w:eastAsiaTheme="minorHAnsi" w:hAnsi="ITC Avant Garde"/>
          <w:sz w:val="22"/>
          <w:szCs w:val="22"/>
          <w:lang w:val="es-ES" w:eastAsia="en-US"/>
        </w:rPr>
        <w:t xml:space="preserve">los </w:t>
      </w:r>
      <w:r w:rsidR="00DC085A" w:rsidRPr="00896BCB">
        <w:rPr>
          <w:rFonts w:ascii="ITC Avant Garde" w:eastAsiaTheme="minorHAnsi" w:hAnsi="ITC Avant Garde"/>
          <w:sz w:val="22"/>
          <w:szCs w:val="22"/>
          <w:lang w:val="es-ES" w:eastAsia="en-US"/>
        </w:rPr>
        <w:t>Participante</w:t>
      </w:r>
      <w:r w:rsidR="001E13A8" w:rsidRPr="00896BCB">
        <w:rPr>
          <w:rFonts w:ascii="ITC Avant Garde" w:eastAsiaTheme="minorHAnsi" w:hAnsi="ITC Avant Garde"/>
          <w:sz w:val="22"/>
          <w:szCs w:val="22"/>
          <w:lang w:val="es-ES" w:eastAsia="en-US"/>
        </w:rPr>
        <w:t>s</w:t>
      </w:r>
      <w:r w:rsidR="00DC085A" w:rsidRPr="00896BCB">
        <w:rPr>
          <w:rFonts w:ascii="ITC Avant Garde" w:eastAsiaTheme="minorHAnsi" w:hAnsi="ITC Avant Garde"/>
          <w:sz w:val="22"/>
          <w:szCs w:val="22"/>
          <w:lang w:val="es-ES" w:eastAsia="en-US"/>
        </w:rPr>
        <w:t xml:space="preserve"> </w:t>
      </w:r>
      <w:r w:rsidR="001E13A8" w:rsidRPr="00896BCB">
        <w:rPr>
          <w:rFonts w:ascii="ITC Avant Garde" w:eastAsiaTheme="minorHAnsi" w:hAnsi="ITC Avant Garde"/>
          <w:sz w:val="22"/>
          <w:szCs w:val="22"/>
          <w:lang w:val="es-ES" w:eastAsia="en-US"/>
        </w:rPr>
        <w:t xml:space="preserve">podrán </w:t>
      </w:r>
      <w:r w:rsidR="00DC085A" w:rsidRPr="00896BCB">
        <w:rPr>
          <w:rFonts w:ascii="ITC Avant Garde" w:eastAsiaTheme="minorHAnsi" w:hAnsi="ITC Avant Garde"/>
          <w:sz w:val="22"/>
          <w:szCs w:val="22"/>
          <w:lang w:val="es-ES" w:eastAsia="en-US"/>
        </w:rPr>
        <w:t>presenta</w:t>
      </w:r>
      <w:r w:rsidR="001E13A8" w:rsidRPr="00896BCB">
        <w:rPr>
          <w:rFonts w:ascii="ITC Avant Garde" w:eastAsiaTheme="minorHAnsi" w:hAnsi="ITC Avant Garde"/>
          <w:sz w:val="22"/>
          <w:szCs w:val="22"/>
          <w:lang w:val="es-ES" w:eastAsia="en-US"/>
        </w:rPr>
        <w:t>r</w:t>
      </w:r>
      <w:r w:rsidR="00DC085A" w:rsidRPr="00896BCB">
        <w:rPr>
          <w:rFonts w:ascii="ITC Avant Garde" w:eastAsiaTheme="minorHAnsi" w:hAnsi="ITC Avant Garde"/>
          <w:sz w:val="22"/>
          <w:szCs w:val="22"/>
          <w:lang w:val="es-ES" w:eastAsia="en-US"/>
        </w:rPr>
        <w:t xml:space="preserve"> una Oferta</w:t>
      </w:r>
      <w:r w:rsidR="00511415" w:rsidRPr="00896BCB">
        <w:rPr>
          <w:rFonts w:ascii="ITC Avant Garde" w:eastAsiaTheme="minorHAnsi" w:hAnsi="ITC Avant Garde"/>
          <w:sz w:val="22"/>
          <w:szCs w:val="22"/>
          <w:lang w:val="es-ES" w:eastAsia="en-US"/>
        </w:rPr>
        <w:t xml:space="preserve">, </w:t>
      </w:r>
      <w:r w:rsidR="001E13A8" w:rsidRPr="00896BCB">
        <w:rPr>
          <w:rFonts w:ascii="ITC Avant Garde" w:eastAsiaTheme="minorHAnsi" w:hAnsi="ITC Avant Garde"/>
          <w:sz w:val="22"/>
          <w:szCs w:val="22"/>
          <w:lang w:val="es-ES" w:eastAsia="en-US"/>
        </w:rPr>
        <w:t>misma que</w:t>
      </w:r>
      <w:r w:rsidR="00511415" w:rsidRPr="00896BCB">
        <w:rPr>
          <w:rFonts w:ascii="ITC Avant Garde" w:eastAsiaTheme="minorHAnsi" w:hAnsi="ITC Avant Garde"/>
          <w:sz w:val="22"/>
          <w:szCs w:val="22"/>
          <w:lang w:val="es-ES" w:eastAsia="en-US"/>
        </w:rPr>
        <w:t xml:space="preserve"> deberá ser mayor</w:t>
      </w:r>
      <w:r w:rsidR="001E13A8" w:rsidRPr="00896BCB">
        <w:rPr>
          <w:rFonts w:ascii="ITC Avant Garde" w:eastAsiaTheme="minorHAnsi" w:hAnsi="ITC Avant Garde"/>
          <w:sz w:val="22"/>
          <w:szCs w:val="22"/>
          <w:lang w:val="es-ES" w:eastAsia="en-US"/>
        </w:rPr>
        <w:t xml:space="preserve"> </w:t>
      </w:r>
      <w:r w:rsidR="00511415" w:rsidRPr="00896BCB">
        <w:rPr>
          <w:rFonts w:ascii="ITC Avant Garde" w:eastAsiaTheme="minorHAnsi" w:hAnsi="ITC Avant Garde"/>
          <w:sz w:val="22"/>
          <w:szCs w:val="22"/>
          <w:lang w:val="es-ES" w:eastAsia="en-US"/>
        </w:rPr>
        <w:t xml:space="preserve">a la Oferta más </w:t>
      </w:r>
      <w:r w:rsidR="00E46E5F" w:rsidRPr="00896BCB">
        <w:rPr>
          <w:rFonts w:ascii="ITC Avant Garde" w:eastAsiaTheme="minorHAnsi" w:hAnsi="ITC Avant Garde"/>
          <w:sz w:val="22"/>
          <w:szCs w:val="22"/>
          <w:lang w:val="es-ES" w:eastAsia="en-US"/>
        </w:rPr>
        <w:t>A</w:t>
      </w:r>
      <w:r w:rsidR="00511415" w:rsidRPr="00896BCB">
        <w:rPr>
          <w:rFonts w:ascii="ITC Avant Garde" w:eastAsiaTheme="minorHAnsi" w:hAnsi="ITC Avant Garde"/>
          <w:sz w:val="22"/>
          <w:szCs w:val="22"/>
          <w:lang w:val="es-ES" w:eastAsia="en-US"/>
        </w:rPr>
        <w:t xml:space="preserve">lta </w:t>
      </w:r>
      <w:r w:rsidR="00D471B8">
        <w:rPr>
          <w:rFonts w:ascii="ITC Avant Garde" w:eastAsiaTheme="minorHAnsi" w:hAnsi="ITC Avant Garde"/>
          <w:sz w:val="22"/>
          <w:szCs w:val="22"/>
          <w:lang w:val="es-ES" w:eastAsia="en-US"/>
        </w:rPr>
        <w:t xml:space="preserve">correspondiente </w:t>
      </w:r>
      <w:r w:rsidR="00790A02" w:rsidRPr="00896BCB">
        <w:rPr>
          <w:rFonts w:ascii="ITC Avant Garde" w:eastAsiaTheme="minorHAnsi" w:hAnsi="ITC Avant Garde"/>
          <w:sz w:val="22"/>
          <w:szCs w:val="22"/>
          <w:lang w:val="es-ES" w:eastAsia="en-US"/>
        </w:rPr>
        <w:t>presentada</w:t>
      </w:r>
      <w:r w:rsidR="00790A02" w:rsidRPr="0086511E">
        <w:rPr>
          <w:rFonts w:ascii="ITC Avant Garde" w:eastAsiaTheme="minorHAnsi" w:hAnsi="ITC Avant Garde"/>
          <w:sz w:val="22"/>
          <w:szCs w:val="22"/>
          <w:lang w:val="es-ES" w:eastAsia="en-US"/>
        </w:rPr>
        <w:t xml:space="preserve"> </w:t>
      </w:r>
      <w:r w:rsidR="00511415" w:rsidRPr="0086511E">
        <w:rPr>
          <w:rFonts w:ascii="ITC Avant Garde" w:eastAsiaTheme="minorHAnsi" w:hAnsi="ITC Avant Garde"/>
          <w:sz w:val="22"/>
          <w:szCs w:val="22"/>
          <w:lang w:val="es-ES" w:eastAsia="en-US"/>
        </w:rPr>
        <w:t xml:space="preserve">hasta ese </w:t>
      </w:r>
      <w:r w:rsidR="001E13A8" w:rsidRPr="0086511E">
        <w:rPr>
          <w:rFonts w:ascii="ITC Avant Garde" w:eastAsiaTheme="minorHAnsi" w:hAnsi="ITC Avant Garde"/>
          <w:sz w:val="22"/>
          <w:szCs w:val="22"/>
          <w:lang w:val="es-ES" w:eastAsia="en-US"/>
        </w:rPr>
        <w:t>instante</w:t>
      </w:r>
      <w:r w:rsidR="00A75D5F">
        <w:rPr>
          <w:rFonts w:ascii="ITC Avant Garde" w:eastAsiaTheme="minorHAnsi" w:hAnsi="ITC Avant Garde"/>
          <w:sz w:val="22"/>
          <w:szCs w:val="22"/>
          <w:lang w:val="es-ES" w:eastAsia="en-US"/>
        </w:rPr>
        <w:t>, con excepción de los Lotes Múltiples</w:t>
      </w:r>
      <w:r w:rsidR="00225931">
        <w:rPr>
          <w:rFonts w:ascii="ITC Avant Garde" w:eastAsiaTheme="minorHAnsi" w:hAnsi="ITC Avant Garde"/>
          <w:sz w:val="22"/>
          <w:szCs w:val="22"/>
          <w:lang w:val="es-ES" w:eastAsia="en-US"/>
        </w:rPr>
        <w:t>, los cuales se rigen por las reglas establecidas</w:t>
      </w:r>
      <w:r w:rsidR="00225931" w:rsidRPr="00225931">
        <w:rPr>
          <w:rFonts w:ascii="ITC Avant Garde" w:eastAsiaTheme="minorHAnsi" w:hAnsi="ITC Avant Garde"/>
          <w:sz w:val="22"/>
          <w:szCs w:val="22"/>
          <w:lang w:val="es-ES" w:eastAsia="en-US"/>
        </w:rPr>
        <w:t xml:space="preserve"> en el numeral 4 del presente Apéndice</w:t>
      </w:r>
      <w:r w:rsidR="00225931">
        <w:rPr>
          <w:rFonts w:ascii="ITC Avant Garde" w:eastAsiaTheme="minorHAnsi" w:hAnsi="ITC Avant Garde"/>
          <w:sz w:val="22"/>
          <w:szCs w:val="22"/>
          <w:lang w:val="es-ES" w:eastAsia="en-US"/>
        </w:rPr>
        <w:t xml:space="preserve"> B</w:t>
      </w:r>
      <w:r w:rsidR="00DC085A" w:rsidRPr="0086511E">
        <w:rPr>
          <w:rFonts w:ascii="ITC Avant Garde" w:eastAsiaTheme="minorHAnsi" w:hAnsi="ITC Avant Garde"/>
          <w:sz w:val="22"/>
          <w:szCs w:val="22"/>
          <w:lang w:val="es-ES" w:eastAsia="en-US"/>
        </w:rPr>
        <w:t xml:space="preserve">. </w:t>
      </w:r>
      <w:r w:rsidR="001E13A8" w:rsidRPr="0086511E">
        <w:rPr>
          <w:rFonts w:ascii="ITC Avant Garde" w:hAnsi="ITC Avant Garde"/>
          <w:sz w:val="22"/>
          <w:szCs w:val="22"/>
          <w:lang w:val="es-ES"/>
        </w:rPr>
        <w:t xml:space="preserve">Los puntos </w:t>
      </w:r>
      <w:r w:rsidR="00DC085A" w:rsidRPr="0086511E">
        <w:rPr>
          <w:rFonts w:ascii="ITC Avant Garde" w:hAnsi="ITC Avant Garde"/>
          <w:sz w:val="22"/>
          <w:szCs w:val="22"/>
          <w:lang w:val="es-ES"/>
        </w:rPr>
        <w:t xml:space="preserve">de </w:t>
      </w:r>
      <w:r w:rsidR="001E13A8" w:rsidRPr="0086511E">
        <w:rPr>
          <w:rFonts w:ascii="ITC Avant Garde" w:hAnsi="ITC Avant Garde"/>
          <w:sz w:val="22"/>
          <w:szCs w:val="22"/>
          <w:lang w:val="es-ES"/>
        </w:rPr>
        <w:t xml:space="preserve">cada </w:t>
      </w:r>
      <w:r w:rsidR="009E4720" w:rsidRPr="0086511E">
        <w:rPr>
          <w:rFonts w:ascii="ITC Avant Garde" w:hAnsi="ITC Avant Garde"/>
          <w:sz w:val="22"/>
          <w:szCs w:val="22"/>
          <w:lang w:val="es-ES"/>
        </w:rPr>
        <w:t xml:space="preserve">Oferta </w:t>
      </w:r>
      <w:r w:rsidR="002A4839" w:rsidRPr="0086511E">
        <w:rPr>
          <w:rFonts w:ascii="ITC Avant Garde" w:hAnsi="ITC Avant Garde"/>
          <w:sz w:val="22"/>
          <w:szCs w:val="22"/>
          <w:lang w:val="es-ES"/>
        </w:rPr>
        <w:t xml:space="preserve">realizada por el Participante </w:t>
      </w:r>
      <w:r w:rsidR="001E13A8" w:rsidRPr="0086511E">
        <w:rPr>
          <w:rFonts w:ascii="ITC Avant Garde" w:hAnsi="ITC Avant Garde"/>
          <w:sz w:val="22"/>
          <w:szCs w:val="22"/>
          <w:lang w:val="es-ES"/>
        </w:rPr>
        <w:t xml:space="preserve">por cada Lote </w:t>
      </w:r>
      <w:r w:rsidR="00DC085A" w:rsidRPr="0086511E">
        <w:rPr>
          <w:rFonts w:ascii="ITC Avant Garde" w:hAnsi="ITC Avant Garde"/>
          <w:sz w:val="22"/>
          <w:szCs w:val="22"/>
          <w:lang w:val="es-ES"/>
        </w:rPr>
        <w:t>se determina</w:t>
      </w:r>
      <w:r w:rsidR="001E13A8" w:rsidRPr="0086511E">
        <w:rPr>
          <w:rFonts w:ascii="ITC Avant Garde" w:hAnsi="ITC Avant Garde"/>
          <w:sz w:val="22"/>
          <w:szCs w:val="22"/>
          <w:lang w:val="es-ES"/>
        </w:rPr>
        <w:t>n</w:t>
      </w:r>
      <w:r w:rsidR="00D05BD7">
        <w:rPr>
          <w:rFonts w:ascii="ITC Avant Garde" w:hAnsi="ITC Avant Garde"/>
          <w:sz w:val="22"/>
          <w:szCs w:val="22"/>
          <w:lang w:val="es-ES"/>
        </w:rPr>
        <w:t xml:space="preserve"> </w:t>
      </w:r>
      <w:r w:rsidR="00DC085A" w:rsidRPr="0086511E">
        <w:rPr>
          <w:rFonts w:ascii="ITC Avant Garde" w:hAnsi="ITC Avant Garde"/>
          <w:sz w:val="22"/>
          <w:szCs w:val="22"/>
          <w:lang w:val="es-ES"/>
        </w:rPr>
        <w:t xml:space="preserve">automáticamente </w:t>
      </w:r>
      <w:r w:rsidR="001E13A8" w:rsidRPr="0086511E">
        <w:rPr>
          <w:rFonts w:ascii="ITC Avant Garde" w:hAnsi="ITC Avant Garde"/>
          <w:sz w:val="22"/>
          <w:szCs w:val="22"/>
          <w:lang w:val="es-ES"/>
        </w:rPr>
        <w:t xml:space="preserve">conforme a la </w:t>
      </w:r>
      <w:r w:rsidR="00E46E5F" w:rsidRPr="0086511E">
        <w:rPr>
          <w:rFonts w:ascii="ITC Avant Garde" w:hAnsi="ITC Avant Garde"/>
          <w:sz w:val="22"/>
          <w:szCs w:val="22"/>
          <w:lang w:val="es-ES"/>
        </w:rPr>
        <w:t>F</w:t>
      </w:r>
      <w:r w:rsidR="001E13A8" w:rsidRPr="0086511E">
        <w:rPr>
          <w:rFonts w:ascii="ITC Avant Garde" w:hAnsi="ITC Avant Garde"/>
          <w:sz w:val="22"/>
          <w:szCs w:val="22"/>
          <w:lang w:val="es-ES"/>
        </w:rPr>
        <w:t>órmula</w:t>
      </w:r>
      <w:r w:rsidR="00E46E5F" w:rsidRPr="0086511E">
        <w:rPr>
          <w:rFonts w:ascii="ITC Avant Garde" w:hAnsi="ITC Avant Garde"/>
          <w:sz w:val="22"/>
          <w:szCs w:val="22"/>
          <w:lang w:val="es-ES"/>
        </w:rPr>
        <w:t xml:space="preserve"> de Evaluación</w:t>
      </w:r>
      <w:r w:rsidR="001E13A8" w:rsidRPr="0086511E">
        <w:rPr>
          <w:rFonts w:ascii="ITC Avant Garde" w:hAnsi="ITC Avant Garde"/>
          <w:sz w:val="22"/>
          <w:szCs w:val="22"/>
          <w:lang w:val="es-ES"/>
        </w:rPr>
        <w:t xml:space="preserve"> que se detalla más adelante. </w:t>
      </w:r>
    </w:p>
    <w:p w14:paraId="4ACFA5A5" w14:textId="77777777" w:rsidR="00932BDC" w:rsidRPr="0086511E" w:rsidRDefault="00932BDC" w:rsidP="0086511E">
      <w:pPr>
        <w:pStyle w:val="Textoindependiente"/>
        <w:spacing w:after="0"/>
        <w:jc w:val="both"/>
        <w:rPr>
          <w:rFonts w:ascii="ITC Avant Garde" w:hAnsi="ITC Avant Garde"/>
          <w:sz w:val="22"/>
          <w:szCs w:val="22"/>
          <w:lang w:val="es-ES"/>
        </w:rPr>
      </w:pPr>
    </w:p>
    <w:p w14:paraId="0DE3730A" w14:textId="53823D54" w:rsidR="00FA2A14" w:rsidRDefault="003A6DB0" w:rsidP="0086511E">
      <w:pPr>
        <w:pStyle w:val="Textoindependiente"/>
        <w:spacing w:after="0"/>
        <w:jc w:val="both"/>
        <w:rPr>
          <w:rFonts w:ascii="ITC Avant Garde" w:hAnsi="ITC Avant Garde"/>
          <w:sz w:val="22"/>
          <w:szCs w:val="22"/>
          <w:lang w:val="es-ES"/>
        </w:rPr>
      </w:pPr>
      <w:r>
        <w:rPr>
          <w:rFonts w:ascii="ITC Avant Garde" w:hAnsi="ITC Avant Garde"/>
          <w:sz w:val="22"/>
          <w:szCs w:val="22"/>
          <w:lang w:val="es-ES"/>
        </w:rPr>
        <w:t>Cabe mencionar</w:t>
      </w:r>
      <w:r w:rsidR="00FA2A14">
        <w:rPr>
          <w:rFonts w:ascii="ITC Avant Garde" w:hAnsi="ITC Avant Garde"/>
          <w:sz w:val="22"/>
          <w:szCs w:val="22"/>
          <w:lang w:val="es-ES"/>
        </w:rPr>
        <w:t xml:space="preserve"> que en ningún caso un Participante con la Oferta más Alta podrá presentar una nueva Oferta</w:t>
      </w:r>
      <w:r w:rsidR="00171A32">
        <w:rPr>
          <w:rFonts w:ascii="ITC Avant Garde" w:hAnsi="ITC Avant Garde"/>
          <w:sz w:val="22"/>
          <w:szCs w:val="22"/>
          <w:lang w:val="es-ES"/>
        </w:rPr>
        <w:t>,</w:t>
      </w:r>
      <w:r w:rsidR="00FA2A14">
        <w:rPr>
          <w:rFonts w:ascii="ITC Avant Garde" w:hAnsi="ITC Avant Garde"/>
          <w:sz w:val="22"/>
          <w:szCs w:val="22"/>
          <w:lang w:val="es-ES"/>
        </w:rPr>
        <w:t xml:space="preserve"> ya que hasta e</w:t>
      </w:r>
      <w:r w:rsidR="00974C58">
        <w:rPr>
          <w:rFonts w:ascii="ITC Avant Garde" w:hAnsi="ITC Avant Garde"/>
          <w:sz w:val="22"/>
          <w:szCs w:val="22"/>
          <w:lang w:val="es-ES"/>
        </w:rPr>
        <w:t>se</w:t>
      </w:r>
      <w:r w:rsidR="00FA2A14">
        <w:rPr>
          <w:rFonts w:ascii="ITC Avant Garde" w:hAnsi="ITC Avant Garde"/>
          <w:sz w:val="22"/>
          <w:szCs w:val="22"/>
          <w:lang w:val="es-ES"/>
        </w:rPr>
        <w:t xml:space="preserve"> momento dicho Participante es el que cuenta con el mayor puntaje.</w:t>
      </w:r>
    </w:p>
    <w:p w14:paraId="3B48E485" w14:textId="77777777" w:rsidR="00A75D5F" w:rsidRPr="0086511E" w:rsidRDefault="00A75D5F" w:rsidP="0086511E">
      <w:pPr>
        <w:pStyle w:val="Textoindependiente"/>
        <w:spacing w:after="0"/>
        <w:jc w:val="both"/>
        <w:rPr>
          <w:rFonts w:ascii="ITC Avant Garde" w:hAnsi="ITC Avant Garde"/>
          <w:sz w:val="22"/>
          <w:szCs w:val="22"/>
          <w:lang w:val="es-ES"/>
        </w:rPr>
      </w:pPr>
    </w:p>
    <w:p w14:paraId="70CD3354" w14:textId="409155BB" w:rsidR="00104519" w:rsidRDefault="00395CD8" w:rsidP="0086511E">
      <w:pPr>
        <w:pStyle w:val="Textoindependiente"/>
        <w:spacing w:after="0"/>
        <w:jc w:val="both"/>
        <w:rPr>
          <w:rFonts w:ascii="ITC Avant Garde" w:hAnsi="ITC Avant Garde"/>
          <w:sz w:val="22"/>
          <w:szCs w:val="22"/>
          <w:lang w:val="es-ES"/>
        </w:rPr>
      </w:pPr>
      <w:r w:rsidRPr="00436092">
        <w:rPr>
          <w:rFonts w:ascii="ITC Avant Garde" w:hAnsi="ITC Avant Garde"/>
          <w:sz w:val="22"/>
          <w:szCs w:val="22"/>
          <w:lang w:val="es-ES"/>
        </w:rPr>
        <w:t xml:space="preserve">La </w:t>
      </w:r>
      <w:r w:rsidR="00104519" w:rsidRPr="00436092">
        <w:rPr>
          <w:rFonts w:ascii="ITC Avant Garde" w:hAnsi="ITC Avant Garde"/>
          <w:sz w:val="22"/>
          <w:szCs w:val="22"/>
          <w:lang w:val="es-ES"/>
        </w:rPr>
        <w:t>Fórmula de Evaluación</w:t>
      </w:r>
      <w:r w:rsidR="00104519" w:rsidRPr="0086511E">
        <w:rPr>
          <w:rFonts w:ascii="ITC Avant Garde" w:hAnsi="ITC Avant Garde"/>
          <w:sz w:val="22"/>
          <w:szCs w:val="22"/>
          <w:lang w:val="es-ES"/>
        </w:rPr>
        <w:t xml:space="preserve"> contiene un Componente Económico y dos Componentes </w:t>
      </w:r>
      <w:r w:rsidR="0073745A">
        <w:rPr>
          <w:rFonts w:ascii="ITC Avant Garde" w:hAnsi="ITC Avant Garde"/>
          <w:sz w:val="22"/>
          <w:szCs w:val="22"/>
          <w:lang w:val="es-ES"/>
        </w:rPr>
        <w:t>No Económico</w:t>
      </w:r>
      <w:r w:rsidR="009368CF" w:rsidRPr="0086511E">
        <w:rPr>
          <w:rFonts w:ascii="ITC Avant Garde" w:hAnsi="ITC Avant Garde"/>
          <w:sz w:val="22"/>
          <w:szCs w:val="22"/>
          <w:lang w:val="es-ES"/>
        </w:rPr>
        <w:t>s</w:t>
      </w:r>
      <w:r w:rsidR="002960D0" w:rsidRPr="0086511E">
        <w:rPr>
          <w:rFonts w:ascii="ITC Avant Garde" w:hAnsi="ITC Avant Garde"/>
          <w:sz w:val="22"/>
          <w:szCs w:val="22"/>
          <w:lang w:val="es-ES"/>
        </w:rPr>
        <w:t>,</w:t>
      </w:r>
      <w:r w:rsidR="00104519" w:rsidRPr="0086511E">
        <w:rPr>
          <w:rFonts w:ascii="ITC Avant Garde" w:hAnsi="ITC Avant Garde"/>
          <w:sz w:val="22"/>
          <w:szCs w:val="22"/>
          <w:lang w:val="es-ES"/>
        </w:rPr>
        <w:t xml:space="preserve"> para el caso de los Lotes en el Concurso de FM</w:t>
      </w:r>
      <w:r w:rsidR="00891DAF">
        <w:rPr>
          <w:rFonts w:ascii="ITC Avant Garde" w:hAnsi="ITC Avant Garde"/>
          <w:sz w:val="22"/>
          <w:szCs w:val="22"/>
          <w:lang w:val="es-ES"/>
        </w:rPr>
        <w:t>;</w:t>
      </w:r>
      <w:r w:rsidR="00104519" w:rsidRPr="0086511E">
        <w:rPr>
          <w:rFonts w:ascii="ITC Avant Garde" w:hAnsi="ITC Avant Garde"/>
          <w:sz w:val="22"/>
          <w:szCs w:val="22"/>
          <w:lang w:val="es-ES"/>
        </w:rPr>
        <w:t xml:space="preserve"> y</w:t>
      </w:r>
      <w:r w:rsidR="00104519" w:rsidRPr="0086511E" w:rsidDel="00790A02">
        <w:rPr>
          <w:rFonts w:ascii="ITC Avant Garde" w:hAnsi="ITC Avant Garde"/>
          <w:sz w:val="22"/>
          <w:szCs w:val="22"/>
          <w:lang w:val="es-ES"/>
        </w:rPr>
        <w:t xml:space="preserve"> </w:t>
      </w:r>
      <w:r w:rsidR="00104519" w:rsidRPr="0086511E">
        <w:rPr>
          <w:rFonts w:ascii="ITC Avant Garde" w:hAnsi="ITC Avant Garde"/>
          <w:sz w:val="22"/>
          <w:szCs w:val="22"/>
          <w:lang w:val="es-ES"/>
        </w:rPr>
        <w:t xml:space="preserve">un Componente Económico y un Componente </w:t>
      </w:r>
      <w:r w:rsidR="0073745A">
        <w:rPr>
          <w:rFonts w:ascii="ITC Avant Garde" w:hAnsi="ITC Avant Garde"/>
          <w:sz w:val="22"/>
          <w:szCs w:val="22"/>
          <w:lang w:val="es-ES"/>
        </w:rPr>
        <w:t>No Económico</w:t>
      </w:r>
      <w:r w:rsidR="002960D0" w:rsidRPr="0086511E">
        <w:rPr>
          <w:rFonts w:ascii="ITC Avant Garde" w:hAnsi="ITC Avant Garde"/>
          <w:sz w:val="22"/>
          <w:szCs w:val="22"/>
          <w:lang w:val="es-ES"/>
        </w:rPr>
        <w:t>,</w:t>
      </w:r>
      <w:r w:rsidR="00104519" w:rsidRPr="0086511E">
        <w:rPr>
          <w:rFonts w:ascii="ITC Avant Garde" w:hAnsi="ITC Avant Garde"/>
          <w:sz w:val="22"/>
          <w:szCs w:val="22"/>
          <w:lang w:val="es-ES"/>
        </w:rPr>
        <w:t xml:space="preserve"> para el caso de los Lotes en el Concurso de AM.</w:t>
      </w:r>
    </w:p>
    <w:p w14:paraId="6ABFBA48" w14:textId="77777777" w:rsidR="00ED3115" w:rsidRDefault="00ED3115" w:rsidP="0086511E">
      <w:pPr>
        <w:pStyle w:val="Textoindependiente"/>
        <w:spacing w:after="0"/>
        <w:jc w:val="both"/>
        <w:rPr>
          <w:rFonts w:ascii="ITC Avant Garde" w:hAnsi="ITC Avant Garde"/>
          <w:sz w:val="22"/>
          <w:szCs w:val="22"/>
          <w:lang w:val="es-ES"/>
        </w:rPr>
      </w:pPr>
    </w:p>
    <w:p w14:paraId="02AA1246" w14:textId="0E6E74DC" w:rsidR="00ED3115" w:rsidRPr="0086511E" w:rsidRDefault="00ED3115" w:rsidP="0086511E">
      <w:pPr>
        <w:pStyle w:val="Textoindependiente"/>
        <w:spacing w:after="0"/>
        <w:jc w:val="both"/>
        <w:rPr>
          <w:rFonts w:ascii="ITC Avant Garde" w:hAnsi="ITC Avant Garde"/>
          <w:sz w:val="22"/>
          <w:szCs w:val="22"/>
          <w:lang w:val="es-ES"/>
        </w:rPr>
      </w:pPr>
      <w:r>
        <w:rPr>
          <w:rFonts w:ascii="ITC Avant Garde" w:hAnsi="ITC Avant Garde"/>
          <w:sz w:val="22"/>
          <w:szCs w:val="22"/>
          <w:lang w:val="es-ES"/>
        </w:rPr>
        <w:t xml:space="preserve">El Componente Económico queda representado por la </w:t>
      </w:r>
      <w:r w:rsidR="001F07AF">
        <w:rPr>
          <w:rFonts w:ascii="ITC Avant Garde" w:hAnsi="ITC Avant Garde"/>
          <w:sz w:val="22"/>
          <w:szCs w:val="22"/>
          <w:lang w:val="es-ES"/>
        </w:rPr>
        <w:t>cantidad</w:t>
      </w:r>
      <w:r>
        <w:rPr>
          <w:rFonts w:ascii="ITC Avant Garde" w:hAnsi="ITC Avant Garde"/>
          <w:sz w:val="22"/>
          <w:szCs w:val="22"/>
          <w:lang w:val="es-ES"/>
        </w:rPr>
        <w:t xml:space="preserve"> monetaria</w:t>
      </w:r>
      <w:r w:rsidR="001F07AF">
        <w:rPr>
          <w:rFonts w:ascii="ITC Avant Garde" w:hAnsi="ITC Avant Garde"/>
          <w:sz w:val="22"/>
          <w:szCs w:val="22"/>
          <w:lang w:val="es-ES"/>
        </w:rPr>
        <w:t xml:space="preserve"> expresada </w:t>
      </w:r>
      <w:r>
        <w:rPr>
          <w:rFonts w:ascii="ITC Avant Garde" w:hAnsi="ITC Avant Garde"/>
          <w:sz w:val="22"/>
          <w:szCs w:val="22"/>
          <w:lang w:val="es-ES"/>
        </w:rPr>
        <w:t>en pesos mexicano</w:t>
      </w:r>
      <w:r w:rsidR="001F07AF">
        <w:rPr>
          <w:rFonts w:ascii="ITC Avant Garde" w:hAnsi="ITC Avant Garde"/>
          <w:sz w:val="22"/>
          <w:szCs w:val="22"/>
          <w:lang w:val="es-ES"/>
        </w:rPr>
        <w:t xml:space="preserve">s </w:t>
      </w:r>
      <w:r w:rsidR="0055568A">
        <w:rPr>
          <w:rFonts w:ascii="ITC Avant Garde" w:hAnsi="ITC Avant Garde"/>
          <w:sz w:val="22"/>
          <w:szCs w:val="22"/>
          <w:lang w:val="es-ES"/>
        </w:rPr>
        <w:t xml:space="preserve">en la Oferta de </w:t>
      </w:r>
      <w:r w:rsidR="001F07AF">
        <w:rPr>
          <w:rFonts w:ascii="ITC Avant Garde" w:hAnsi="ITC Avant Garde"/>
          <w:sz w:val="22"/>
          <w:szCs w:val="22"/>
          <w:lang w:val="es-ES"/>
        </w:rPr>
        <w:t xml:space="preserve">cada </w:t>
      </w:r>
      <w:r w:rsidR="0055568A">
        <w:rPr>
          <w:rFonts w:ascii="ITC Avant Garde" w:hAnsi="ITC Avant Garde"/>
          <w:sz w:val="22"/>
          <w:szCs w:val="22"/>
          <w:lang w:val="es-ES"/>
        </w:rPr>
        <w:t>P</w:t>
      </w:r>
      <w:r w:rsidR="001F07AF">
        <w:rPr>
          <w:rFonts w:ascii="ITC Avant Garde" w:hAnsi="ITC Avant Garde"/>
          <w:sz w:val="22"/>
          <w:szCs w:val="22"/>
          <w:lang w:val="es-ES"/>
        </w:rPr>
        <w:t xml:space="preserve">articipante en </w:t>
      </w:r>
      <w:r w:rsidR="0055568A">
        <w:rPr>
          <w:rFonts w:ascii="ITC Avant Garde" w:hAnsi="ITC Avant Garde"/>
          <w:sz w:val="22"/>
          <w:szCs w:val="22"/>
          <w:lang w:val="es-ES"/>
        </w:rPr>
        <w:t xml:space="preserve">un </w:t>
      </w:r>
      <w:r w:rsidR="001F07AF">
        <w:rPr>
          <w:rFonts w:ascii="ITC Avant Garde" w:hAnsi="ITC Avant Garde"/>
          <w:sz w:val="22"/>
          <w:szCs w:val="22"/>
          <w:lang w:val="es-ES"/>
        </w:rPr>
        <w:t xml:space="preserve">Lote </w:t>
      </w:r>
      <w:r w:rsidR="0055568A">
        <w:rPr>
          <w:rFonts w:ascii="ITC Avant Garde" w:hAnsi="ITC Avant Garde"/>
          <w:sz w:val="22"/>
          <w:szCs w:val="22"/>
          <w:lang w:val="es-ES"/>
        </w:rPr>
        <w:t>en particular</w:t>
      </w:r>
      <w:r w:rsidR="001F07AF">
        <w:rPr>
          <w:rFonts w:ascii="ITC Avant Garde" w:hAnsi="ITC Avant Garde"/>
          <w:sz w:val="22"/>
          <w:szCs w:val="22"/>
          <w:lang w:val="es-ES"/>
        </w:rPr>
        <w:t>.</w:t>
      </w:r>
    </w:p>
    <w:p w14:paraId="59657114" w14:textId="77777777" w:rsidR="00104519" w:rsidRPr="0086511E" w:rsidRDefault="00104519" w:rsidP="0086511E">
      <w:pPr>
        <w:pStyle w:val="Textoindependiente"/>
        <w:spacing w:after="0"/>
        <w:jc w:val="both"/>
        <w:rPr>
          <w:rFonts w:ascii="ITC Avant Garde" w:hAnsi="ITC Avant Garde"/>
          <w:sz w:val="22"/>
          <w:szCs w:val="22"/>
          <w:lang w:val="es-ES"/>
        </w:rPr>
      </w:pPr>
    </w:p>
    <w:p w14:paraId="50750D62" w14:textId="537420C1" w:rsidR="00EF5BA4" w:rsidRPr="0086511E" w:rsidRDefault="00104519" w:rsidP="0086511E">
      <w:pPr>
        <w:pStyle w:val="Textoindependiente"/>
        <w:spacing w:after="0"/>
        <w:jc w:val="both"/>
        <w:rPr>
          <w:rFonts w:ascii="ITC Avant Garde" w:hAnsi="ITC Avant Garde"/>
          <w:sz w:val="22"/>
          <w:szCs w:val="22"/>
          <w:lang w:val="es-ES"/>
        </w:rPr>
      </w:pPr>
      <w:r w:rsidRPr="0086511E">
        <w:rPr>
          <w:rFonts w:ascii="ITC Avant Garde" w:hAnsi="ITC Avant Garde"/>
          <w:sz w:val="22"/>
          <w:szCs w:val="22"/>
          <w:lang w:val="es-ES"/>
        </w:rPr>
        <w:t xml:space="preserve">Por otra parte, existen dos Componentes </w:t>
      </w:r>
      <w:r w:rsidR="0073745A">
        <w:rPr>
          <w:rFonts w:ascii="ITC Avant Garde" w:hAnsi="ITC Avant Garde"/>
          <w:sz w:val="22"/>
          <w:szCs w:val="22"/>
          <w:lang w:val="es-ES"/>
        </w:rPr>
        <w:t>No Económico</w:t>
      </w:r>
      <w:r w:rsidRPr="0086511E">
        <w:rPr>
          <w:rFonts w:ascii="ITC Avant Garde" w:hAnsi="ITC Avant Garde"/>
          <w:sz w:val="22"/>
          <w:szCs w:val="22"/>
          <w:lang w:val="es-ES"/>
        </w:rPr>
        <w:t xml:space="preserve">s: </w:t>
      </w:r>
    </w:p>
    <w:p w14:paraId="2D0BB7CF" w14:textId="77777777" w:rsidR="00EF5BA4" w:rsidRPr="0086511E" w:rsidRDefault="00EF5BA4" w:rsidP="0086511E">
      <w:pPr>
        <w:pStyle w:val="Textoindependiente"/>
        <w:spacing w:after="0"/>
        <w:jc w:val="both"/>
        <w:rPr>
          <w:rFonts w:ascii="ITC Avant Garde" w:hAnsi="ITC Avant Garde"/>
          <w:sz w:val="22"/>
          <w:szCs w:val="22"/>
          <w:lang w:val="es-ES"/>
        </w:rPr>
      </w:pPr>
    </w:p>
    <w:p w14:paraId="033F1552" w14:textId="77777777" w:rsidR="00D52D54" w:rsidRDefault="00D52D54" w:rsidP="00D52D54">
      <w:pPr>
        <w:pStyle w:val="Textoindependiente"/>
        <w:numPr>
          <w:ilvl w:val="0"/>
          <w:numId w:val="41"/>
        </w:numPr>
        <w:spacing w:after="0"/>
        <w:jc w:val="both"/>
        <w:rPr>
          <w:rFonts w:ascii="ITC Avant Garde" w:hAnsi="ITC Avant Garde"/>
          <w:sz w:val="22"/>
          <w:szCs w:val="22"/>
          <w:lang w:val="es-ES"/>
        </w:rPr>
      </w:pPr>
      <w:r w:rsidRPr="00871196">
        <w:rPr>
          <w:rFonts w:ascii="ITC Avant Garde" w:hAnsi="ITC Avant Garde"/>
          <w:i/>
          <w:sz w:val="22"/>
          <w:szCs w:val="22"/>
          <w:lang w:val="es-ES"/>
        </w:rPr>
        <w:t>I</w:t>
      </w:r>
      <w:r>
        <w:rPr>
          <w:rFonts w:ascii="ITC Avant Garde" w:hAnsi="ITC Avant Garde"/>
          <w:i/>
          <w:sz w:val="22"/>
          <w:szCs w:val="22"/>
          <w:lang w:val="es-ES"/>
        </w:rPr>
        <w:t>nicio de operaciones</w:t>
      </w:r>
      <w:r w:rsidRPr="00891DAF">
        <w:rPr>
          <w:rFonts w:ascii="ITC Avant Garde" w:hAnsi="ITC Avant Garde"/>
          <w:i/>
          <w:sz w:val="22"/>
          <w:szCs w:val="22"/>
          <w:lang w:val="es-ES"/>
        </w:rPr>
        <w:t xml:space="preserve"> en un formato híbrido (analógico/digital) conforme al estándar IBOC</w:t>
      </w:r>
      <w:r w:rsidRPr="00891DAF">
        <w:rPr>
          <w:rFonts w:ascii="ITC Avant Garde" w:hAnsi="ITC Avant Garde"/>
          <w:sz w:val="22"/>
          <w:szCs w:val="22"/>
          <w:lang w:val="es-ES"/>
        </w:rPr>
        <w:t xml:space="preserve">. </w:t>
      </w:r>
    </w:p>
    <w:p w14:paraId="7F95B347" w14:textId="7EA92023" w:rsidR="00EF5BA4" w:rsidRPr="00871196" w:rsidRDefault="00344279" w:rsidP="00E35BDA">
      <w:pPr>
        <w:pStyle w:val="Textoindependiente"/>
        <w:numPr>
          <w:ilvl w:val="0"/>
          <w:numId w:val="41"/>
        </w:numPr>
        <w:spacing w:after="0"/>
        <w:jc w:val="both"/>
        <w:rPr>
          <w:rFonts w:ascii="ITC Avant Garde" w:hAnsi="ITC Avant Garde"/>
          <w:sz w:val="22"/>
          <w:szCs w:val="22"/>
          <w:lang w:val="es-MX"/>
        </w:rPr>
      </w:pPr>
      <w:r w:rsidRPr="00D9773D">
        <w:rPr>
          <w:rFonts w:ascii="ITC Avant Garde" w:hAnsi="ITC Avant Garde"/>
          <w:i/>
          <w:sz w:val="22"/>
          <w:szCs w:val="22"/>
          <w:lang w:val="es-ES"/>
        </w:rPr>
        <w:t>Inc</w:t>
      </w:r>
      <w:r>
        <w:rPr>
          <w:rFonts w:ascii="ITC Avant Garde" w:hAnsi="ITC Avant Garde"/>
          <w:i/>
          <w:sz w:val="22"/>
          <w:szCs w:val="22"/>
          <w:lang w:val="es-ES"/>
        </w:rPr>
        <w:t>orporación</w:t>
      </w:r>
      <w:r w:rsidRPr="00D9773D">
        <w:rPr>
          <w:rFonts w:ascii="ITC Avant Garde" w:hAnsi="ITC Avant Garde"/>
          <w:i/>
          <w:sz w:val="22"/>
          <w:szCs w:val="22"/>
          <w:lang w:val="es-ES"/>
        </w:rPr>
        <w:t xml:space="preserve"> </w:t>
      </w:r>
      <w:r w:rsidR="004B4F82">
        <w:rPr>
          <w:rFonts w:ascii="ITC Avant Garde" w:hAnsi="ITC Avant Garde"/>
          <w:i/>
          <w:sz w:val="22"/>
          <w:szCs w:val="22"/>
          <w:lang w:val="es-ES"/>
        </w:rPr>
        <w:t>de N</w:t>
      </w:r>
      <w:r w:rsidR="00D9773D" w:rsidRPr="00D9773D">
        <w:rPr>
          <w:rFonts w:ascii="ITC Avant Garde" w:hAnsi="ITC Avant Garde"/>
          <w:i/>
          <w:sz w:val="22"/>
          <w:szCs w:val="22"/>
          <w:lang w:val="es-ES"/>
        </w:rPr>
        <w:t>uevos</w:t>
      </w:r>
      <w:r w:rsidR="004B4F82">
        <w:rPr>
          <w:rFonts w:ascii="ITC Avant Garde" w:hAnsi="ITC Avant Garde"/>
          <w:i/>
          <w:sz w:val="22"/>
          <w:szCs w:val="22"/>
          <w:lang w:val="es-ES"/>
        </w:rPr>
        <w:t xml:space="preserve"> C</w:t>
      </w:r>
      <w:r w:rsidR="00891DAF">
        <w:rPr>
          <w:rFonts w:ascii="ITC Avant Garde" w:hAnsi="ITC Avant Garde"/>
          <w:i/>
          <w:sz w:val="22"/>
          <w:szCs w:val="22"/>
          <w:lang w:val="es-ES"/>
        </w:rPr>
        <w:t>ompetidores</w:t>
      </w:r>
      <w:r w:rsidR="00D9773D" w:rsidRPr="00D9773D">
        <w:rPr>
          <w:rFonts w:ascii="ITC Avant Garde" w:hAnsi="ITC Avant Garde"/>
          <w:i/>
          <w:sz w:val="22"/>
          <w:szCs w:val="22"/>
          <w:lang w:val="es-ES"/>
        </w:rPr>
        <w:t xml:space="preserve"> </w:t>
      </w:r>
      <w:r w:rsidR="004B4F82" w:rsidRPr="004B4F82">
        <w:rPr>
          <w:rFonts w:ascii="ITC Avant Garde" w:hAnsi="ITC Avant Garde"/>
          <w:i/>
          <w:sz w:val="22"/>
          <w:szCs w:val="22"/>
          <w:lang w:val="es-MX"/>
        </w:rPr>
        <w:t>en el M</w:t>
      </w:r>
      <w:r w:rsidR="00891DAF" w:rsidRPr="004B4F82">
        <w:rPr>
          <w:rFonts w:ascii="ITC Avant Garde" w:hAnsi="ITC Avant Garde"/>
          <w:i/>
          <w:sz w:val="22"/>
          <w:szCs w:val="22"/>
          <w:lang w:val="es-MX"/>
        </w:rPr>
        <w:t>ercado</w:t>
      </w:r>
      <w:r w:rsidR="00EF5BA4" w:rsidRPr="00871196">
        <w:rPr>
          <w:rFonts w:ascii="ITC Avant Garde" w:hAnsi="ITC Avant Garde"/>
          <w:sz w:val="22"/>
          <w:szCs w:val="22"/>
          <w:lang w:val="es-MX"/>
        </w:rPr>
        <w:t>.</w:t>
      </w:r>
      <w:r w:rsidR="001E13A8" w:rsidRPr="00871196">
        <w:rPr>
          <w:rFonts w:ascii="ITC Avant Garde" w:hAnsi="ITC Avant Garde"/>
          <w:sz w:val="22"/>
          <w:szCs w:val="22"/>
          <w:lang w:val="es-MX"/>
        </w:rPr>
        <w:t xml:space="preserve"> </w:t>
      </w:r>
      <w:r w:rsidR="00EF5BA4" w:rsidRPr="00871196">
        <w:rPr>
          <w:rFonts w:ascii="ITC Avant Garde" w:hAnsi="ITC Avant Garde"/>
          <w:sz w:val="22"/>
          <w:szCs w:val="22"/>
          <w:lang w:val="es-MX"/>
        </w:rPr>
        <w:t xml:space="preserve">Este Componente </w:t>
      </w:r>
      <w:r w:rsidR="0073745A" w:rsidRPr="00871196">
        <w:rPr>
          <w:rFonts w:ascii="ITC Avant Garde" w:hAnsi="ITC Avant Garde"/>
          <w:sz w:val="22"/>
          <w:szCs w:val="22"/>
          <w:lang w:val="es-MX"/>
        </w:rPr>
        <w:t>No Económico</w:t>
      </w:r>
      <w:r w:rsidR="00891DAF" w:rsidRPr="00871196">
        <w:rPr>
          <w:rFonts w:ascii="ITC Avant Garde" w:hAnsi="ITC Avant Garde"/>
          <w:sz w:val="22"/>
          <w:szCs w:val="22"/>
          <w:lang w:val="es-MX"/>
        </w:rPr>
        <w:t xml:space="preserve"> </w:t>
      </w:r>
      <w:r w:rsidR="00871196">
        <w:rPr>
          <w:rFonts w:ascii="ITC Avant Garde" w:hAnsi="ITC Avant Garde"/>
          <w:sz w:val="22"/>
          <w:szCs w:val="22"/>
          <w:lang w:val="es-MX"/>
        </w:rPr>
        <w:t xml:space="preserve">depende de la determinación </w:t>
      </w:r>
      <w:r w:rsidR="00552F80" w:rsidRPr="00871196">
        <w:rPr>
          <w:rFonts w:ascii="ITC Avant Garde" w:hAnsi="ITC Avant Garde"/>
          <w:sz w:val="22"/>
          <w:szCs w:val="22"/>
          <w:lang w:val="es-MX"/>
        </w:rPr>
        <w:t>d</w:t>
      </w:r>
      <w:r w:rsidR="00891DAF" w:rsidRPr="00871196">
        <w:rPr>
          <w:rFonts w:ascii="ITC Avant Garde" w:hAnsi="ITC Avant Garde"/>
          <w:sz w:val="22"/>
          <w:szCs w:val="22"/>
          <w:lang w:val="es-MX"/>
        </w:rPr>
        <w:t>el Instituto</w:t>
      </w:r>
      <w:r w:rsidR="00603966">
        <w:rPr>
          <w:rFonts w:ascii="ITC Avant Garde" w:hAnsi="ITC Avant Garde"/>
          <w:sz w:val="22"/>
          <w:szCs w:val="22"/>
          <w:lang w:val="es-MX"/>
        </w:rPr>
        <w:t xml:space="preserve"> </w:t>
      </w:r>
      <w:r w:rsidR="00871196">
        <w:rPr>
          <w:rFonts w:ascii="ITC Avant Garde" w:hAnsi="ITC Avant Garde"/>
          <w:sz w:val="22"/>
          <w:szCs w:val="22"/>
          <w:lang w:val="es-MX"/>
        </w:rPr>
        <w:t>para que un Interesado obtenga la calidad de Nuevo Competidor en el Mercado</w:t>
      </w:r>
      <w:r w:rsidR="00215174" w:rsidRPr="00871196">
        <w:rPr>
          <w:rFonts w:ascii="ITC Avant Garde" w:hAnsi="ITC Avant Garde"/>
          <w:sz w:val="22"/>
          <w:szCs w:val="22"/>
          <w:lang w:val="es-MX"/>
        </w:rPr>
        <w:t>.</w:t>
      </w:r>
      <w:r w:rsidR="00EF5BA4" w:rsidRPr="00871196">
        <w:rPr>
          <w:rFonts w:ascii="ITC Avant Garde" w:hAnsi="ITC Avant Garde"/>
          <w:sz w:val="22"/>
          <w:szCs w:val="22"/>
          <w:lang w:val="es-MX"/>
        </w:rPr>
        <w:t xml:space="preserve"> </w:t>
      </w:r>
    </w:p>
    <w:p w14:paraId="38726E82" w14:textId="77777777" w:rsidR="00891DAF" w:rsidRPr="00891DAF" w:rsidRDefault="00891DAF" w:rsidP="00891DAF">
      <w:pPr>
        <w:pStyle w:val="Textoindependiente"/>
        <w:spacing w:after="0"/>
        <w:ind w:left="720"/>
        <w:jc w:val="both"/>
        <w:rPr>
          <w:rFonts w:ascii="ITC Avant Garde" w:hAnsi="ITC Avant Garde"/>
          <w:sz w:val="22"/>
          <w:szCs w:val="22"/>
          <w:lang w:val="es-ES"/>
        </w:rPr>
      </w:pPr>
    </w:p>
    <w:p w14:paraId="04A7596F" w14:textId="688B4956" w:rsidR="001F701A" w:rsidRPr="001F701A" w:rsidRDefault="001F701A" w:rsidP="001F701A">
      <w:pPr>
        <w:pStyle w:val="Textoindependiente"/>
        <w:spacing w:after="0"/>
        <w:jc w:val="both"/>
        <w:rPr>
          <w:rFonts w:ascii="ITC Avant Garde" w:hAnsi="ITC Avant Garde"/>
          <w:sz w:val="22"/>
          <w:szCs w:val="22"/>
          <w:lang w:val="es-MX"/>
        </w:rPr>
      </w:pPr>
      <w:r w:rsidRPr="001F701A">
        <w:rPr>
          <w:rFonts w:ascii="ITC Avant Garde" w:hAnsi="ITC Avant Garde"/>
          <w:sz w:val="22"/>
          <w:szCs w:val="22"/>
          <w:lang w:val="es-MX"/>
        </w:rPr>
        <w:t>Cabe mencionar</w:t>
      </w:r>
      <w:r>
        <w:rPr>
          <w:rFonts w:ascii="ITC Avant Garde" w:hAnsi="ITC Avant Garde"/>
          <w:sz w:val="22"/>
          <w:szCs w:val="22"/>
          <w:lang w:val="es-MX"/>
        </w:rPr>
        <w:t xml:space="preserve"> </w:t>
      </w:r>
      <w:r w:rsidRPr="001F701A">
        <w:rPr>
          <w:rFonts w:ascii="ITC Avant Garde" w:hAnsi="ITC Avant Garde"/>
          <w:sz w:val="22"/>
          <w:szCs w:val="22"/>
          <w:lang w:val="es-MX"/>
        </w:rPr>
        <w:t>que el Componen</w:t>
      </w:r>
      <w:r>
        <w:rPr>
          <w:rFonts w:ascii="ITC Avant Garde" w:hAnsi="ITC Avant Garde"/>
          <w:sz w:val="22"/>
          <w:szCs w:val="22"/>
          <w:lang w:val="es-MX"/>
        </w:rPr>
        <w:t>te No Económico referente a la I</w:t>
      </w:r>
      <w:r w:rsidRPr="001F701A">
        <w:rPr>
          <w:rFonts w:ascii="ITC Avant Garde" w:hAnsi="ITC Avant Garde"/>
          <w:sz w:val="22"/>
          <w:szCs w:val="22"/>
          <w:lang w:val="es-MX"/>
        </w:rPr>
        <w:t xml:space="preserve">ncorporación de Nuevos Competidores en el Mercado es de carácter condicional, y se otorgará </w:t>
      </w:r>
      <w:r w:rsidRPr="001F701A">
        <w:rPr>
          <w:rFonts w:ascii="ITC Avant Garde" w:hAnsi="ITC Avant Garde"/>
          <w:sz w:val="22"/>
          <w:szCs w:val="22"/>
          <w:lang w:val="es-MX"/>
        </w:rPr>
        <w:lastRenderedPageBreak/>
        <w:t xml:space="preserve">sólo a aquellos Participantes que cumplan con los criterios establecidos por </w:t>
      </w:r>
      <w:r>
        <w:rPr>
          <w:rFonts w:ascii="ITC Avant Garde" w:hAnsi="ITC Avant Garde"/>
          <w:sz w:val="22"/>
          <w:szCs w:val="22"/>
          <w:lang w:val="es-MX"/>
        </w:rPr>
        <w:t>el Instituto</w:t>
      </w:r>
      <w:r w:rsidR="002C45A4">
        <w:rPr>
          <w:rFonts w:ascii="ITC Avant Garde" w:hAnsi="ITC Avant Garde"/>
          <w:sz w:val="22"/>
          <w:szCs w:val="22"/>
          <w:lang w:val="es-MX"/>
        </w:rPr>
        <w:t xml:space="preserve">, </w:t>
      </w:r>
      <w:r w:rsidR="002C45A4" w:rsidRPr="009B77B1">
        <w:rPr>
          <w:rFonts w:ascii="ITC Avant Garde" w:hAnsi="ITC Avant Garde"/>
          <w:sz w:val="22"/>
          <w:szCs w:val="22"/>
          <w:lang w:val="es-MX"/>
        </w:rPr>
        <w:t>de conformidad con lo que se establezca en la Constancia de Participación correspondiente</w:t>
      </w:r>
      <w:r w:rsidRPr="001F701A">
        <w:rPr>
          <w:rFonts w:ascii="ITC Avant Garde" w:hAnsi="ITC Avant Garde"/>
          <w:sz w:val="22"/>
          <w:szCs w:val="22"/>
          <w:lang w:val="es-MX"/>
        </w:rPr>
        <w:t>:</w:t>
      </w:r>
    </w:p>
    <w:p w14:paraId="231EA1F6" w14:textId="77777777" w:rsidR="001F701A" w:rsidRPr="001F701A" w:rsidRDefault="001F701A" w:rsidP="001F701A">
      <w:pPr>
        <w:pStyle w:val="Textoindependiente"/>
        <w:spacing w:after="0"/>
        <w:ind w:left="720"/>
        <w:jc w:val="both"/>
        <w:rPr>
          <w:rFonts w:ascii="ITC Avant Garde" w:hAnsi="ITC Avant Garde"/>
          <w:sz w:val="22"/>
          <w:szCs w:val="22"/>
          <w:lang w:val="es-MX"/>
        </w:rPr>
      </w:pPr>
    </w:p>
    <w:p w14:paraId="69381B67" w14:textId="2566028E" w:rsidR="001F701A" w:rsidRPr="001F701A" w:rsidRDefault="001F701A" w:rsidP="001F701A">
      <w:pPr>
        <w:pStyle w:val="Textoindependiente"/>
        <w:spacing w:after="0"/>
        <w:ind w:left="720"/>
        <w:jc w:val="both"/>
        <w:rPr>
          <w:rFonts w:ascii="ITC Avant Garde" w:hAnsi="ITC Avant Garde"/>
          <w:sz w:val="22"/>
          <w:szCs w:val="22"/>
          <w:lang w:val="es-MX"/>
        </w:rPr>
      </w:pPr>
      <w:r w:rsidRPr="001F701A">
        <w:rPr>
          <w:rFonts w:ascii="ITC Avant Garde" w:hAnsi="ITC Avant Garde"/>
          <w:sz w:val="22"/>
          <w:szCs w:val="22"/>
          <w:lang w:val="es-MX"/>
        </w:rPr>
        <w:t>I.</w:t>
      </w:r>
      <w:r w:rsidRPr="001F701A">
        <w:rPr>
          <w:rFonts w:ascii="ITC Avant Garde" w:hAnsi="ITC Avant Garde"/>
          <w:sz w:val="22"/>
          <w:szCs w:val="22"/>
          <w:lang w:val="es-MX"/>
        </w:rPr>
        <w:tab/>
        <w:t>Que el Interesado bajo su dimensión de Grupo de Interés Económico (GIE) y considerando las personas con las que el GIE tiene vínculos de tipo comercial, organizativo, económico y jurídico, no detenten, directa o indirectamente, concesiones de espectro radioeléctrico para prestar servicios comerciales de radiodifusión sonora</w:t>
      </w:r>
      <w:r>
        <w:rPr>
          <w:rFonts w:ascii="ITC Avant Garde" w:hAnsi="ITC Avant Garde"/>
          <w:sz w:val="22"/>
          <w:szCs w:val="22"/>
          <w:lang w:val="es-MX"/>
        </w:rPr>
        <w:t>, AM o FM,</w:t>
      </w:r>
      <w:r w:rsidR="00603966">
        <w:rPr>
          <w:rFonts w:ascii="ITC Avant Garde" w:hAnsi="ITC Avant Garde"/>
          <w:sz w:val="22"/>
          <w:szCs w:val="22"/>
          <w:lang w:val="es-MX"/>
        </w:rPr>
        <w:t xml:space="preserve"> </w:t>
      </w:r>
      <w:r w:rsidRPr="001F701A">
        <w:rPr>
          <w:rFonts w:ascii="ITC Avant Garde" w:hAnsi="ITC Avant Garde"/>
          <w:sz w:val="22"/>
          <w:szCs w:val="22"/>
          <w:lang w:val="es-MX"/>
        </w:rPr>
        <w:t>o de televisión</w:t>
      </w:r>
      <w:r w:rsidR="003D7221">
        <w:rPr>
          <w:rFonts w:ascii="ITC Avant Garde" w:hAnsi="ITC Avant Garde"/>
          <w:sz w:val="22"/>
          <w:szCs w:val="22"/>
          <w:lang w:val="es-MX"/>
        </w:rPr>
        <w:t xml:space="preserve"> radiodifundida</w:t>
      </w:r>
      <w:r w:rsidR="00A93559">
        <w:rPr>
          <w:rFonts w:ascii="ITC Avant Garde" w:hAnsi="ITC Avant Garde"/>
          <w:sz w:val="22"/>
          <w:szCs w:val="22"/>
          <w:lang w:val="es-MX"/>
        </w:rPr>
        <w:t>,</w:t>
      </w:r>
      <w:r w:rsidRPr="001F701A">
        <w:rPr>
          <w:rFonts w:ascii="ITC Avant Garde" w:hAnsi="ITC Avant Garde"/>
          <w:sz w:val="22"/>
          <w:szCs w:val="22"/>
          <w:lang w:val="es-MX"/>
        </w:rPr>
        <w:t xml:space="preserve"> con cobertura en la</w:t>
      </w:r>
      <w:r w:rsidR="00A93559">
        <w:rPr>
          <w:rFonts w:ascii="ITC Avant Garde" w:hAnsi="ITC Avant Garde"/>
          <w:sz w:val="22"/>
          <w:szCs w:val="22"/>
          <w:lang w:val="es-MX"/>
        </w:rPr>
        <w:t>(s)</w:t>
      </w:r>
      <w:r w:rsidR="000F4990">
        <w:rPr>
          <w:rFonts w:ascii="ITC Avant Garde" w:hAnsi="ITC Avant Garde"/>
          <w:sz w:val="22"/>
          <w:szCs w:val="22"/>
          <w:lang w:val="es-MX"/>
        </w:rPr>
        <w:t xml:space="preserve"> L</w:t>
      </w:r>
      <w:r w:rsidRPr="001F701A">
        <w:rPr>
          <w:rFonts w:ascii="ITC Avant Garde" w:hAnsi="ITC Avant Garde"/>
          <w:sz w:val="22"/>
          <w:szCs w:val="22"/>
          <w:lang w:val="es-MX"/>
        </w:rPr>
        <w:t>ocalidad</w:t>
      </w:r>
      <w:r w:rsidR="00A93559">
        <w:rPr>
          <w:rFonts w:ascii="ITC Avant Garde" w:hAnsi="ITC Avant Garde"/>
          <w:sz w:val="22"/>
          <w:szCs w:val="22"/>
          <w:lang w:val="es-MX"/>
        </w:rPr>
        <w:t>(es)</w:t>
      </w:r>
      <w:r w:rsidR="000F4990">
        <w:rPr>
          <w:rFonts w:ascii="ITC Avant Garde" w:hAnsi="ITC Avant Garde"/>
          <w:sz w:val="22"/>
          <w:szCs w:val="22"/>
          <w:lang w:val="es-MX"/>
        </w:rPr>
        <w:t xml:space="preserve"> Obligatoria(s)/P</w:t>
      </w:r>
      <w:r w:rsidRPr="001F701A">
        <w:rPr>
          <w:rFonts w:ascii="ITC Avant Garde" w:hAnsi="ITC Avant Garde"/>
          <w:sz w:val="22"/>
          <w:szCs w:val="22"/>
          <w:lang w:val="es-MX"/>
        </w:rPr>
        <w:t>rincipal</w:t>
      </w:r>
      <w:r w:rsidR="00A93559">
        <w:rPr>
          <w:rFonts w:ascii="ITC Avant Garde" w:hAnsi="ITC Avant Garde"/>
          <w:sz w:val="22"/>
          <w:szCs w:val="22"/>
          <w:lang w:val="es-MX"/>
        </w:rPr>
        <w:t>(es)</w:t>
      </w:r>
      <w:r w:rsidR="000F4990">
        <w:rPr>
          <w:rFonts w:ascii="ITC Avant Garde" w:hAnsi="ITC Avant Garde"/>
          <w:sz w:val="22"/>
          <w:szCs w:val="22"/>
          <w:lang w:val="es-MX"/>
        </w:rPr>
        <w:t xml:space="preserve"> a S</w:t>
      </w:r>
      <w:r w:rsidRPr="001F701A">
        <w:rPr>
          <w:rFonts w:ascii="ITC Avant Garde" w:hAnsi="ITC Avant Garde"/>
          <w:sz w:val="22"/>
          <w:szCs w:val="22"/>
          <w:lang w:val="es-MX"/>
        </w:rPr>
        <w:t xml:space="preserve">ervir </w:t>
      </w:r>
      <w:r w:rsidR="00A93559">
        <w:rPr>
          <w:rFonts w:ascii="ITC Avant Garde" w:hAnsi="ITC Avant Garde"/>
          <w:sz w:val="22"/>
          <w:szCs w:val="22"/>
          <w:lang w:val="es-MX"/>
        </w:rPr>
        <w:t>en</w:t>
      </w:r>
      <w:r w:rsidR="00A93559" w:rsidRPr="001F701A">
        <w:rPr>
          <w:rFonts w:ascii="ITC Avant Garde" w:hAnsi="ITC Avant Garde"/>
          <w:sz w:val="22"/>
          <w:szCs w:val="22"/>
          <w:lang w:val="es-MX"/>
        </w:rPr>
        <w:t xml:space="preserve"> </w:t>
      </w:r>
      <w:r w:rsidRPr="001F701A">
        <w:rPr>
          <w:rFonts w:ascii="ITC Avant Garde" w:hAnsi="ITC Avant Garde"/>
          <w:sz w:val="22"/>
          <w:szCs w:val="22"/>
          <w:lang w:val="es-MX"/>
        </w:rPr>
        <w:t>la</w:t>
      </w:r>
      <w:r w:rsidR="00A93559">
        <w:rPr>
          <w:rFonts w:ascii="ITC Avant Garde" w:hAnsi="ITC Avant Garde"/>
          <w:sz w:val="22"/>
          <w:szCs w:val="22"/>
          <w:lang w:val="es-MX"/>
        </w:rPr>
        <w:t>(s)</w:t>
      </w:r>
      <w:r w:rsidRPr="001F701A">
        <w:rPr>
          <w:rFonts w:ascii="ITC Avant Garde" w:hAnsi="ITC Avant Garde"/>
          <w:sz w:val="22"/>
          <w:szCs w:val="22"/>
          <w:lang w:val="es-MX"/>
        </w:rPr>
        <w:t xml:space="preserve"> que pretende concursar </w:t>
      </w:r>
      <w:r w:rsidR="00A93559">
        <w:rPr>
          <w:rFonts w:ascii="ITC Avant Garde" w:hAnsi="ITC Avant Garde"/>
          <w:sz w:val="22"/>
          <w:szCs w:val="22"/>
          <w:lang w:val="es-MX"/>
        </w:rPr>
        <w:t xml:space="preserve">por una </w:t>
      </w:r>
      <w:r w:rsidR="006B0BCC">
        <w:rPr>
          <w:rFonts w:ascii="ITC Avant Garde" w:hAnsi="ITC Avant Garde"/>
          <w:sz w:val="22"/>
          <w:szCs w:val="22"/>
          <w:lang w:val="es-MX"/>
        </w:rPr>
        <w:t xml:space="preserve">o más </w:t>
      </w:r>
      <w:r w:rsidR="00844947">
        <w:rPr>
          <w:rFonts w:ascii="ITC Avant Garde" w:hAnsi="ITC Avant Garde"/>
          <w:sz w:val="22"/>
          <w:szCs w:val="22"/>
          <w:lang w:val="es-MX"/>
        </w:rPr>
        <w:t>Frecuencia</w:t>
      </w:r>
      <w:r w:rsidR="006B0BCC">
        <w:rPr>
          <w:rFonts w:ascii="ITC Avant Garde" w:hAnsi="ITC Avant Garde"/>
          <w:sz w:val="22"/>
          <w:szCs w:val="22"/>
          <w:lang w:val="es-MX"/>
        </w:rPr>
        <w:t>s</w:t>
      </w:r>
      <w:r w:rsidRPr="001F701A">
        <w:rPr>
          <w:rFonts w:ascii="ITC Avant Garde" w:hAnsi="ITC Avant Garde"/>
          <w:sz w:val="22"/>
          <w:szCs w:val="22"/>
          <w:lang w:val="es-MX"/>
        </w:rPr>
        <w:t xml:space="preserve"> y,</w:t>
      </w:r>
    </w:p>
    <w:p w14:paraId="288031BC" w14:textId="77777777" w:rsidR="001F701A" w:rsidRPr="001F701A" w:rsidRDefault="001F701A" w:rsidP="001F701A">
      <w:pPr>
        <w:pStyle w:val="Textoindependiente"/>
        <w:spacing w:after="0"/>
        <w:ind w:left="720"/>
        <w:jc w:val="both"/>
        <w:rPr>
          <w:rFonts w:ascii="ITC Avant Garde" w:hAnsi="ITC Avant Garde"/>
          <w:sz w:val="22"/>
          <w:szCs w:val="22"/>
          <w:lang w:val="es-MX"/>
        </w:rPr>
      </w:pPr>
    </w:p>
    <w:p w14:paraId="533BC359" w14:textId="16326F9E" w:rsidR="001F701A" w:rsidRDefault="001F701A" w:rsidP="001F701A">
      <w:pPr>
        <w:pStyle w:val="Ttulo1"/>
        <w:spacing w:before="0" w:line="240" w:lineRule="auto"/>
        <w:ind w:left="708"/>
        <w:jc w:val="both"/>
        <w:rPr>
          <w:rFonts w:ascii="ITC Avant Garde" w:eastAsiaTheme="minorEastAsia" w:hAnsi="ITC Avant Garde" w:cstheme="minorBidi"/>
          <w:color w:val="auto"/>
          <w:sz w:val="22"/>
          <w:szCs w:val="22"/>
          <w:lang w:eastAsia="ja-JP"/>
        </w:rPr>
      </w:pPr>
      <w:bookmarkStart w:id="0" w:name="_Toc451120097"/>
      <w:r w:rsidRPr="001F701A">
        <w:rPr>
          <w:rFonts w:ascii="ITC Avant Garde" w:eastAsiaTheme="minorEastAsia" w:hAnsi="ITC Avant Garde" w:cstheme="minorBidi"/>
          <w:color w:val="auto"/>
          <w:sz w:val="22"/>
          <w:szCs w:val="22"/>
          <w:lang w:eastAsia="ja-JP"/>
        </w:rPr>
        <w:t>II.</w:t>
      </w:r>
      <w:r w:rsidRPr="001F701A">
        <w:rPr>
          <w:rFonts w:ascii="ITC Avant Garde" w:eastAsiaTheme="minorEastAsia" w:hAnsi="ITC Avant Garde" w:cstheme="minorBidi"/>
          <w:color w:val="auto"/>
          <w:sz w:val="22"/>
          <w:szCs w:val="22"/>
          <w:lang w:eastAsia="ja-JP"/>
        </w:rPr>
        <w:tab/>
        <w:t>Que la suma de la cobertura, en términos de población, de todas y cada una de las concesiones sobre el espectro radioeléctrico para prestar servicios comerciales de radiodifusión sonora</w:t>
      </w:r>
      <w:r>
        <w:rPr>
          <w:rFonts w:ascii="ITC Avant Garde" w:eastAsiaTheme="minorEastAsia" w:hAnsi="ITC Avant Garde" w:cstheme="minorBidi"/>
          <w:color w:val="auto"/>
          <w:sz w:val="22"/>
          <w:szCs w:val="22"/>
          <w:lang w:eastAsia="ja-JP"/>
        </w:rPr>
        <w:t xml:space="preserve">, AM </w:t>
      </w:r>
      <w:r w:rsidR="00470EA4">
        <w:rPr>
          <w:rFonts w:ascii="ITC Avant Garde" w:eastAsiaTheme="minorEastAsia" w:hAnsi="ITC Avant Garde" w:cstheme="minorBidi"/>
          <w:color w:val="auto"/>
          <w:sz w:val="22"/>
          <w:szCs w:val="22"/>
          <w:lang w:eastAsia="ja-JP"/>
        </w:rPr>
        <w:t>y</w:t>
      </w:r>
      <w:r>
        <w:rPr>
          <w:rFonts w:ascii="ITC Avant Garde" w:eastAsiaTheme="minorEastAsia" w:hAnsi="ITC Avant Garde" w:cstheme="minorBidi"/>
          <w:color w:val="auto"/>
          <w:sz w:val="22"/>
          <w:szCs w:val="22"/>
          <w:lang w:eastAsia="ja-JP"/>
        </w:rPr>
        <w:t xml:space="preserve"> FM</w:t>
      </w:r>
      <w:r w:rsidR="00470EA4">
        <w:rPr>
          <w:rFonts w:ascii="ITC Avant Garde" w:eastAsiaTheme="minorEastAsia" w:hAnsi="ITC Avant Garde" w:cstheme="minorBidi"/>
          <w:color w:val="auto"/>
          <w:sz w:val="22"/>
          <w:szCs w:val="22"/>
          <w:lang w:eastAsia="ja-JP"/>
        </w:rPr>
        <w:t xml:space="preserve"> en su conjunto</w:t>
      </w:r>
      <w:r>
        <w:rPr>
          <w:rFonts w:ascii="ITC Avant Garde" w:eastAsiaTheme="minorEastAsia" w:hAnsi="ITC Avant Garde" w:cstheme="minorBidi"/>
          <w:color w:val="auto"/>
          <w:sz w:val="22"/>
          <w:szCs w:val="22"/>
          <w:lang w:eastAsia="ja-JP"/>
        </w:rPr>
        <w:t>,</w:t>
      </w:r>
      <w:r w:rsidRPr="001F701A">
        <w:rPr>
          <w:rFonts w:ascii="ITC Avant Garde" w:eastAsiaTheme="minorEastAsia" w:hAnsi="ITC Avant Garde" w:cstheme="minorBidi"/>
          <w:color w:val="auto"/>
          <w:sz w:val="22"/>
          <w:szCs w:val="22"/>
          <w:lang w:eastAsia="ja-JP"/>
        </w:rPr>
        <w:t xml:space="preserve"> que detente directa o indirectamente el Interesado bajo su dimensión de GIE</w:t>
      </w:r>
      <w:r w:rsidR="00951027">
        <w:rPr>
          <w:rFonts w:ascii="ITC Avant Garde" w:eastAsiaTheme="minorEastAsia" w:hAnsi="ITC Avant Garde" w:cstheme="minorBidi"/>
          <w:color w:val="auto"/>
          <w:sz w:val="22"/>
          <w:szCs w:val="22"/>
          <w:lang w:eastAsia="ja-JP"/>
        </w:rPr>
        <w:t>,</w:t>
      </w:r>
      <w:r w:rsidRPr="001F701A">
        <w:rPr>
          <w:rFonts w:ascii="ITC Avant Garde" w:eastAsiaTheme="minorEastAsia" w:hAnsi="ITC Avant Garde" w:cstheme="minorBidi"/>
          <w:color w:val="auto"/>
          <w:sz w:val="22"/>
          <w:szCs w:val="22"/>
          <w:lang w:eastAsia="ja-JP"/>
        </w:rPr>
        <w:t xml:space="preserve"> y considerando las personas con las que el GIE tiene vínculos de tipo comercial, organizativo, económico y jurídico</w:t>
      </w:r>
      <w:r>
        <w:rPr>
          <w:rFonts w:ascii="ITC Avant Garde" w:eastAsiaTheme="minorEastAsia" w:hAnsi="ITC Avant Garde" w:cstheme="minorBidi"/>
          <w:color w:val="auto"/>
          <w:sz w:val="22"/>
          <w:szCs w:val="22"/>
          <w:lang w:eastAsia="ja-JP"/>
        </w:rPr>
        <w:t>,</w:t>
      </w:r>
      <w:r w:rsidRPr="001F701A">
        <w:rPr>
          <w:rFonts w:ascii="ITC Avant Garde" w:eastAsiaTheme="minorEastAsia" w:hAnsi="ITC Avant Garde" w:cstheme="minorBidi"/>
          <w:color w:val="auto"/>
          <w:sz w:val="22"/>
          <w:szCs w:val="22"/>
          <w:lang w:eastAsia="ja-JP"/>
        </w:rPr>
        <w:t xml:space="preserve"> no sea mayor al 20% (veinte por ciento) de la población a nivel nacional.</w:t>
      </w:r>
      <w:bookmarkEnd w:id="0"/>
    </w:p>
    <w:p w14:paraId="2876F672" w14:textId="2A7EF17B" w:rsidR="001F701A" w:rsidRDefault="001F701A" w:rsidP="006C256D">
      <w:pPr>
        <w:pStyle w:val="Ttulo1"/>
        <w:spacing w:before="0" w:line="240" w:lineRule="auto"/>
        <w:jc w:val="both"/>
        <w:rPr>
          <w:rFonts w:ascii="ITC Avant Garde" w:eastAsiaTheme="minorEastAsia" w:hAnsi="ITC Avant Garde" w:cstheme="minorBidi"/>
          <w:color w:val="auto"/>
          <w:sz w:val="22"/>
          <w:szCs w:val="22"/>
          <w:lang w:eastAsia="ja-JP"/>
        </w:rPr>
      </w:pPr>
    </w:p>
    <w:p w14:paraId="1CA3C0C4" w14:textId="4B411BC9" w:rsidR="00436092" w:rsidRDefault="00891DAF" w:rsidP="006C256D">
      <w:pPr>
        <w:pStyle w:val="Ttulo1"/>
        <w:spacing w:before="0" w:line="240" w:lineRule="auto"/>
        <w:jc w:val="both"/>
        <w:rPr>
          <w:rFonts w:ascii="ITC Avant Garde" w:eastAsiaTheme="minorEastAsia" w:hAnsi="ITC Avant Garde" w:cstheme="minorBidi"/>
          <w:color w:val="auto"/>
          <w:sz w:val="22"/>
          <w:szCs w:val="22"/>
          <w:lang w:val="es-ES" w:eastAsia="ja-JP"/>
        </w:rPr>
      </w:pPr>
      <w:bookmarkStart w:id="1" w:name="_Toc451120098"/>
      <w:r w:rsidRPr="00891DAF">
        <w:rPr>
          <w:rFonts w:ascii="ITC Avant Garde" w:eastAsiaTheme="minorEastAsia" w:hAnsi="ITC Avant Garde" w:cstheme="minorBidi"/>
          <w:color w:val="auto"/>
          <w:sz w:val="22"/>
          <w:szCs w:val="22"/>
          <w:lang w:eastAsia="ja-JP"/>
        </w:rPr>
        <w:t>Es importante señalar que para</w:t>
      </w:r>
      <w:r w:rsidR="00436092">
        <w:rPr>
          <w:rFonts w:ascii="ITC Avant Garde" w:eastAsiaTheme="minorEastAsia" w:hAnsi="ITC Avant Garde" w:cstheme="minorBidi"/>
          <w:color w:val="auto"/>
          <w:sz w:val="22"/>
          <w:szCs w:val="22"/>
          <w:lang w:eastAsia="ja-JP"/>
        </w:rPr>
        <w:t xml:space="preserve"> el Concurso de </w:t>
      </w:r>
      <w:r w:rsidR="00AA71F5">
        <w:rPr>
          <w:rFonts w:ascii="ITC Avant Garde" w:eastAsiaTheme="minorEastAsia" w:hAnsi="ITC Avant Garde" w:cstheme="minorBidi"/>
          <w:color w:val="auto"/>
          <w:sz w:val="22"/>
          <w:szCs w:val="22"/>
          <w:lang w:eastAsia="ja-JP"/>
        </w:rPr>
        <w:t xml:space="preserve">Lotes en la Banda </w:t>
      </w:r>
      <w:r w:rsidR="00436092">
        <w:rPr>
          <w:rFonts w:ascii="ITC Avant Garde" w:eastAsiaTheme="minorEastAsia" w:hAnsi="ITC Avant Garde" w:cstheme="minorBidi"/>
          <w:color w:val="auto"/>
          <w:sz w:val="22"/>
          <w:szCs w:val="22"/>
          <w:lang w:eastAsia="ja-JP"/>
        </w:rPr>
        <w:t>AM só</w:t>
      </w:r>
      <w:r w:rsidRPr="00891DAF">
        <w:rPr>
          <w:rFonts w:ascii="ITC Avant Garde" w:eastAsiaTheme="minorEastAsia" w:hAnsi="ITC Avant Garde" w:cstheme="minorBidi"/>
          <w:color w:val="auto"/>
          <w:sz w:val="22"/>
          <w:szCs w:val="22"/>
          <w:lang w:eastAsia="ja-JP"/>
        </w:rPr>
        <w:t xml:space="preserve">lo aplicará el Componente Económico y el Componente </w:t>
      </w:r>
      <w:r w:rsidR="0073745A">
        <w:rPr>
          <w:rFonts w:ascii="ITC Avant Garde" w:eastAsiaTheme="minorEastAsia" w:hAnsi="ITC Avant Garde" w:cstheme="minorBidi"/>
          <w:color w:val="auto"/>
          <w:sz w:val="22"/>
          <w:szCs w:val="22"/>
          <w:lang w:eastAsia="ja-JP"/>
        </w:rPr>
        <w:t>No Económico</w:t>
      </w:r>
      <w:r w:rsidRPr="00891DAF">
        <w:rPr>
          <w:rFonts w:ascii="ITC Avant Garde" w:eastAsiaTheme="minorEastAsia" w:hAnsi="ITC Avant Garde" w:cstheme="minorBidi"/>
          <w:color w:val="auto"/>
          <w:sz w:val="22"/>
          <w:szCs w:val="22"/>
          <w:lang w:eastAsia="ja-JP"/>
        </w:rPr>
        <w:t xml:space="preserve"> que corresponde a</w:t>
      </w:r>
      <w:r w:rsidR="00436092">
        <w:rPr>
          <w:rFonts w:ascii="ITC Avant Garde" w:eastAsiaTheme="minorEastAsia" w:hAnsi="ITC Avant Garde" w:cstheme="minorBidi"/>
          <w:color w:val="auto"/>
          <w:sz w:val="22"/>
          <w:szCs w:val="22"/>
          <w:lang w:eastAsia="ja-JP"/>
        </w:rPr>
        <w:t xml:space="preserve"> </w:t>
      </w:r>
      <w:r w:rsidR="00ED3115">
        <w:rPr>
          <w:rFonts w:ascii="ITC Avant Garde" w:eastAsiaTheme="minorEastAsia" w:hAnsi="ITC Avant Garde" w:cstheme="minorBidi"/>
          <w:color w:val="auto"/>
          <w:sz w:val="22"/>
          <w:szCs w:val="22"/>
          <w:lang w:eastAsia="ja-JP"/>
        </w:rPr>
        <w:t xml:space="preserve">la </w:t>
      </w:r>
      <w:r w:rsidR="00436092" w:rsidRPr="003D0BBC">
        <w:rPr>
          <w:rFonts w:ascii="ITC Avant Garde" w:eastAsiaTheme="minorEastAsia" w:hAnsi="ITC Avant Garde" w:cstheme="minorBidi"/>
          <w:i/>
          <w:color w:val="auto"/>
          <w:sz w:val="22"/>
          <w:szCs w:val="22"/>
          <w:lang w:eastAsia="ja-JP"/>
        </w:rPr>
        <w:t>I</w:t>
      </w:r>
      <w:r w:rsidR="004463EA" w:rsidRPr="003D0BBC">
        <w:rPr>
          <w:rFonts w:ascii="ITC Avant Garde" w:eastAsiaTheme="minorEastAsia" w:hAnsi="ITC Avant Garde" w:cstheme="minorBidi"/>
          <w:i/>
          <w:color w:val="auto"/>
          <w:sz w:val="22"/>
          <w:szCs w:val="22"/>
          <w:lang w:eastAsia="ja-JP"/>
        </w:rPr>
        <w:t>ncorporación</w:t>
      </w:r>
      <w:r w:rsidR="00ED3115" w:rsidRPr="003D0BBC">
        <w:rPr>
          <w:rFonts w:ascii="ITC Avant Garde" w:eastAsiaTheme="minorEastAsia" w:hAnsi="ITC Avant Garde" w:cstheme="minorBidi"/>
          <w:i/>
          <w:color w:val="auto"/>
          <w:sz w:val="22"/>
          <w:szCs w:val="22"/>
          <w:lang w:eastAsia="ja-JP"/>
        </w:rPr>
        <w:t xml:space="preserve"> de </w:t>
      </w:r>
      <w:r w:rsidR="00A93559">
        <w:rPr>
          <w:rFonts w:ascii="ITC Avant Garde" w:eastAsiaTheme="minorEastAsia" w:hAnsi="ITC Avant Garde" w:cstheme="minorBidi"/>
          <w:i/>
          <w:color w:val="auto"/>
          <w:sz w:val="22"/>
          <w:szCs w:val="22"/>
          <w:lang w:eastAsia="ja-JP"/>
        </w:rPr>
        <w:t>N</w:t>
      </w:r>
      <w:r w:rsidR="00ED3115" w:rsidRPr="003D0BBC">
        <w:rPr>
          <w:rFonts w:ascii="ITC Avant Garde" w:eastAsiaTheme="minorEastAsia" w:hAnsi="ITC Avant Garde" w:cstheme="minorBidi"/>
          <w:i/>
          <w:color w:val="auto"/>
          <w:sz w:val="22"/>
          <w:szCs w:val="22"/>
          <w:lang w:eastAsia="ja-JP"/>
        </w:rPr>
        <w:t xml:space="preserve">uevo </w:t>
      </w:r>
      <w:r w:rsidR="00A93559">
        <w:rPr>
          <w:rFonts w:ascii="ITC Avant Garde" w:eastAsiaTheme="minorEastAsia" w:hAnsi="ITC Avant Garde" w:cstheme="minorBidi"/>
          <w:i/>
          <w:color w:val="auto"/>
          <w:sz w:val="22"/>
          <w:szCs w:val="22"/>
          <w:lang w:eastAsia="ja-JP"/>
        </w:rPr>
        <w:t>C</w:t>
      </w:r>
      <w:r w:rsidR="00ED3115" w:rsidRPr="003D0BBC">
        <w:rPr>
          <w:rFonts w:ascii="ITC Avant Garde" w:eastAsiaTheme="minorEastAsia" w:hAnsi="ITC Avant Garde" w:cstheme="minorBidi"/>
          <w:i/>
          <w:color w:val="auto"/>
          <w:sz w:val="22"/>
          <w:szCs w:val="22"/>
          <w:lang w:eastAsia="ja-JP"/>
        </w:rPr>
        <w:t>ompetidor</w:t>
      </w:r>
      <w:r w:rsidR="00FB0C59" w:rsidRPr="003D0BBC">
        <w:rPr>
          <w:rFonts w:ascii="ITC Avant Garde" w:eastAsiaTheme="minorEastAsia" w:hAnsi="ITC Avant Garde" w:cstheme="minorBidi"/>
          <w:i/>
          <w:color w:val="auto"/>
          <w:sz w:val="22"/>
          <w:szCs w:val="22"/>
          <w:lang w:eastAsia="ja-JP"/>
        </w:rPr>
        <w:t xml:space="preserve"> en el </w:t>
      </w:r>
      <w:r w:rsidR="00A93559">
        <w:rPr>
          <w:rFonts w:ascii="ITC Avant Garde" w:eastAsiaTheme="minorEastAsia" w:hAnsi="ITC Avant Garde" w:cstheme="minorBidi"/>
          <w:i/>
          <w:color w:val="auto"/>
          <w:sz w:val="22"/>
          <w:szCs w:val="22"/>
          <w:lang w:eastAsia="ja-JP"/>
        </w:rPr>
        <w:t>M</w:t>
      </w:r>
      <w:r w:rsidR="00FB0C59" w:rsidRPr="003D0BBC">
        <w:rPr>
          <w:rFonts w:ascii="ITC Avant Garde" w:eastAsiaTheme="minorEastAsia" w:hAnsi="ITC Avant Garde" w:cstheme="minorBidi"/>
          <w:i/>
          <w:color w:val="auto"/>
          <w:sz w:val="22"/>
          <w:szCs w:val="22"/>
          <w:lang w:eastAsia="ja-JP"/>
        </w:rPr>
        <w:t>ercado</w:t>
      </w:r>
      <w:r w:rsidRPr="00891DAF">
        <w:rPr>
          <w:rFonts w:ascii="ITC Avant Garde" w:eastAsiaTheme="minorEastAsia" w:hAnsi="ITC Avant Garde" w:cstheme="minorBidi"/>
          <w:color w:val="auto"/>
          <w:sz w:val="22"/>
          <w:szCs w:val="22"/>
          <w:lang w:eastAsia="ja-JP"/>
        </w:rPr>
        <w:t xml:space="preserve">; mientras que para el Concurso de </w:t>
      </w:r>
      <w:r w:rsidR="00AA71F5">
        <w:rPr>
          <w:rFonts w:ascii="ITC Avant Garde" w:eastAsiaTheme="minorEastAsia" w:hAnsi="ITC Avant Garde" w:cstheme="minorBidi"/>
          <w:color w:val="auto"/>
          <w:sz w:val="22"/>
          <w:szCs w:val="22"/>
          <w:lang w:eastAsia="ja-JP"/>
        </w:rPr>
        <w:t xml:space="preserve">Lotes en la Banda </w:t>
      </w:r>
      <w:r w:rsidRPr="00891DAF">
        <w:rPr>
          <w:rFonts w:ascii="ITC Avant Garde" w:eastAsiaTheme="minorEastAsia" w:hAnsi="ITC Avant Garde" w:cstheme="minorBidi"/>
          <w:color w:val="auto"/>
          <w:sz w:val="22"/>
          <w:szCs w:val="22"/>
          <w:lang w:eastAsia="ja-JP"/>
        </w:rPr>
        <w:t>FM</w:t>
      </w:r>
      <w:r w:rsidR="004463EA">
        <w:rPr>
          <w:rFonts w:ascii="ITC Avant Garde" w:eastAsiaTheme="minorEastAsia" w:hAnsi="ITC Avant Garde" w:cstheme="minorBidi"/>
          <w:color w:val="auto"/>
          <w:sz w:val="22"/>
          <w:szCs w:val="22"/>
          <w:lang w:eastAsia="ja-JP"/>
        </w:rPr>
        <w:t>, además de los anteriores,</w:t>
      </w:r>
      <w:r w:rsidRPr="00891DAF">
        <w:rPr>
          <w:rFonts w:ascii="ITC Avant Garde" w:eastAsiaTheme="minorEastAsia" w:hAnsi="ITC Avant Garde" w:cstheme="minorBidi"/>
          <w:color w:val="auto"/>
          <w:sz w:val="22"/>
          <w:szCs w:val="22"/>
          <w:lang w:eastAsia="ja-JP"/>
        </w:rPr>
        <w:t xml:space="preserve"> aplicará el Componente </w:t>
      </w:r>
      <w:r w:rsidR="0073745A">
        <w:rPr>
          <w:rFonts w:ascii="ITC Avant Garde" w:eastAsiaTheme="minorEastAsia" w:hAnsi="ITC Avant Garde" w:cstheme="minorBidi"/>
          <w:color w:val="auto"/>
          <w:sz w:val="22"/>
          <w:szCs w:val="22"/>
          <w:lang w:eastAsia="ja-JP"/>
        </w:rPr>
        <w:t>No Económico</w:t>
      </w:r>
      <w:r w:rsidRPr="00891DAF">
        <w:rPr>
          <w:rFonts w:ascii="ITC Avant Garde" w:eastAsiaTheme="minorEastAsia" w:hAnsi="ITC Avant Garde" w:cstheme="minorBidi"/>
          <w:color w:val="auto"/>
          <w:sz w:val="22"/>
          <w:szCs w:val="22"/>
          <w:lang w:eastAsia="ja-JP"/>
        </w:rPr>
        <w:t xml:space="preserve"> </w:t>
      </w:r>
      <w:r w:rsidR="00AA71F5">
        <w:rPr>
          <w:rFonts w:ascii="ITC Avant Garde" w:eastAsiaTheme="minorEastAsia" w:hAnsi="ITC Avant Garde" w:cstheme="minorBidi"/>
          <w:color w:val="auto"/>
          <w:sz w:val="22"/>
          <w:szCs w:val="22"/>
          <w:lang w:eastAsia="ja-JP"/>
        </w:rPr>
        <w:t xml:space="preserve">de </w:t>
      </w:r>
      <w:r w:rsidR="004463EA" w:rsidRPr="003D0BBC">
        <w:rPr>
          <w:rFonts w:ascii="ITC Avant Garde" w:eastAsiaTheme="minorEastAsia" w:hAnsi="ITC Avant Garde" w:cstheme="minorBidi"/>
          <w:i/>
          <w:color w:val="auto"/>
          <w:sz w:val="22"/>
          <w:szCs w:val="22"/>
          <w:lang w:eastAsia="ja-JP"/>
        </w:rPr>
        <w:t>I</w:t>
      </w:r>
      <w:r w:rsidRPr="003D0BBC">
        <w:rPr>
          <w:rFonts w:ascii="ITC Avant Garde" w:eastAsiaTheme="minorEastAsia" w:hAnsi="ITC Avant Garde" w:cstheme="minorBidi"/>
          <w:i/>
          <w:color w:val="auto"/>
          <w:sz w:val="22"/>
          <w:szCs w:val="22"/>
          <w:lang w:eastAsia="ja-JP"/>
        </w:rPr>
        <w:t>nici</w:t>
      </w:r>
      <w:r w:rsidR="004463EA" w:rsidRPr="003D0BBC">
        <w:rPr>
          <w:rFonts w:ascii="ITC Avant Garde" w:eastAsiaTheme="minorEastAsia" w:hAnsi="ITC Avant Garde" w:cstheme="minorBidi"/>
          <w:i/>
          <w:color w:val="auto"/>
          <w:sz w:val="22"/>
          <w:szCs w:val="22"/>
          <w:lang w:eastAsia="ja-JP"/>
        </w:rPr>
        <w:t>o</w:t>
      </w:r>
      <w:r w:rsidRPr="003D0BBC">
        <w:rPr>
          <w:rFonts w:ascii="ITC Avant Garde" w:eastAsiaTheme="minorEastAsia" w:hAnsi="ITC Avant Garde" w:cstheme="minorBidi"/>
          <w:i/>
          <w:color w:val="auto"/>
          <w:sz w:val="22"/>
          <w:szCs w:val="22"/>
          <w:lang w:eastAsia="ja-JP"/>
        </w:rPr>
        <w:t xml:space="preserve"> </w:t>
      </w:r>
      <w:r w:rsidR="004463EA" w:rsidRPr="003D0BBC">
        <w:rPr>
          <w:rFonts w:ascii="ITC Avant Garde" w:eastAsiaTheme="minorEastAsia" w:hAnsi="ITC Avant Garde" w:cstheme="minorBidi"/>
          <w:i/>
          <w:color w:val="auto"/>
          <w:sz w:val="22"/>
          <w:szCs w:val="22"/>
          <w:lang w:eastAsia="ja-JP"/>
        </w:rPr>
        <w:t xml:space="preserve">de operaciones en formato </w:t>
      </w:r>
      <w:r w:rsidRPr="003D0BBC">
        <w:rPr>
          <w:rFonts w:ascii="ITC Avant Garde" w:eastAsiaTheme="minorEastAsia" w:hAnsi="ITC Avant Garde" w:cstheme="minorBidi"/>
          <w:i/>
          <w:color w:val="auto"/>
          <w:sz w:val="22"/>
          <w:szCs w:val="22"/>
          <w:lang w:eastAsia="ja-JP"/>
        </w:rPr>
        <w:t>híbrid</w:t>
      </w:r>
      <w:r w:rsidR="004463EA" w:rsidRPr="003D0BBC">
        <w:rPr>
          <w:rFonts w:ascii="ITC Avant Garde" w:eastAsiaTheme="minorEastAsia" w:hAnsi="ITC Avant Garde" w:cstheme="minorBidi"/>
          <w:i/>
          <w:color w:val="auto"/>
          <w:sz w:val="22"/>
          <w:szCs w:val="22"/>
          <w:lang w:eastAsia="ja-JP"/>
        </w:rPr>
        <w:t>o</w:t>
      </w:r>
      <w:r w:rsidR="004463EA">
        <w:rPr>
          <w:rFonts w:ascii="ITC Avant Garde" w:eastAsiaTheme="minorEastAsia" w:hAnsi="ITC Avant Garde" w:cstheme="minorBidi"/>
          <w:color w:val="auto"/>
          <w:sz w:val="22"/>
          <w:szCs w:val="22"/>
          <w:lang w:eastAsia="ja-JP"/>
        </w:rPr>
        <w:t xml:space="preserve"> </w:t>
      </w:r>
      <w:r w:rsidR="004463EA" w:rsidRPr="009B453E">
        <w:rPr>
          <w:rFonts w:ascii="ITC Avant Garde" w:eastAsiaTheme="minorEastAsia" w:hAnsi="ITC Avant Garde" w:cstheme="minorBidi"/>
          <w:i/>
          <w:color w:val="auto"/>
          <w:sz w:val="22"/>
          <w:szCs w:val="22"/>
          <w:lang w:eastAsia="ja-JP"/>
        </w:rPr>
        <w:t>conforme al estándar IBOC</w:t>
      </w:r>
      <w:r w:rsidR="009A4C47" w:rsidRPr="0086511E">
        <w:rPr>
          <w:rFonts w:ascii="ITC Avant Garde" w:eastAsiaTheme="minorEastAsia" w:hAnsi="ITC Avant Garde" w:cstheme="minorBidi"/>
          <w:color w:val="auto"/>
          <w:sz w:val="22"/>
          <w:szCs w:val="22"/>
          <w:lang w:val="es-ES" w:eastAsia="ja-JP"/>
        </w:rPr>
        <w:t>.</w:t>
      </w:r>
      <w:bookmarkEnd w:id="1"/>
    </w:p>
    <w:p w14:paraId="247D1EE1" w14:textId="77777777" w:rsidR="006C256D" w:rsidRPr="006C256D" w:rsidRDefault="006C256D" w:rsidP="006C256D">
      <w:pPr>
        <w:spacing w:after="0" w:line="240" w:lineRule="auto"/>
        <w:rPr>
          <w:lang w:val="es-ES" w:eastAsia="ja-JP"/>
        </w:rPr>
      </w:pPr>
    </w:p>
    <w:p w14:paraId="03812E37" w14:textId="053E531C" w:rsidR="00DC085A" w:rsidRPr="0086511E" w:rsidRDefault="0079542E" w:rsidP="0086511E">
      <w:pPr>
        <w:pStyle w:val="Ttulo1"/>
        <w:numPr>
          <w:ilvl w:val="0"/>
          <w:numId w:val="38"/>
        </w:numPr>
        <w:spacing w:before="0" w:line="240" w:lineRule="auto"/>
        <w:rPr>
          <w:rFonts w:ascii="ITC Avant Garde" w:hAnsi="ITC Avant Garde"/>
          <w:b/>
          <w:color w:val="auto"/>
          <w:sz w:val="22"/>
          <w:szCs w:val="22"/>
          <w:lang w:val="es-ES"/>
        </w:rPr>
      </w:pPr>
      <w:bookmarkStart w:id="2" w:name="_Toc451120099"/>
      <w:r w:rsidRPr="0086511E">
        <w:rPr>
          <w:rFonts w:ascii="ITC Avant Garde" w:hAnsi="ITC Avant Garde"/>
          <w:b/>
          <w:color w:val="auto"/>
          <w:sz w:val="22"/>
          <w:szCs w:val="22"/>
          <w:lang w:val="es-ES"/>
        </w:rPr>
        <w:t xml:space="preserve">Programación de los Concursos y las </w:t>
      </w:r>
      <w:r w:rsidR="00D9773D">
        <w:rPr>
          <w:rFonts w:ascii="ITC Avant Garde" w:hAnsi="ITC Avant Garde"/>
          <w:b/>
          <w:color w:val="auto"/>
          <w:sz w:val="22"/>
          <w:szCs w:val="22"/>
          <w:lang w:val="es-ES"/>
        </w:rPr>
        <w:t>Ofertas</w:t>
      </w:r>
      <w:r w:rsidRPr="0086511E">
        <w:rPr>
          <w:rFonts w:ascii="ITC Avant Garde" w:hAnsi="ITC Avant Garde"/>
          <w:b/>
          <w:color w:val="auto"/>
          <w:sz w:val="22"/>
          <w:szCs w:val="22"/>
          <w:lang w:val="es-ES"/>
        </w:rPr>
        <w:t>.</w:t>
      </w:r>
      <w:bookmarkEnd w:id="2"/>
    </w:p>
    <w:p w14:paraId="0DD69494" w14:textId="77777777" w:rsidR="00DC085A" w:rsidRPr="0086511E" w:rsidRDefault="00DC085A" w:rsidP="0086511E">
      <w:pPr>
        <w:pStyle w:val="Prrafodelista"/>
        <w:spacing w:after="0" w:line="240" w:lineRule="auto"/>
        <w:rPr>
          <w:rFonts w:ascii="ITC Avant Garde" w:hAnsi="ITC Avant Garde"/>
          <w:b/>
          <w:bCs/>
        </w:rPr>
      </w:pPr>
    </w:p>
    <w:p w14:paraId="6913C07C" w14:textId="7DCABD70" w:rsidR="002373E2" w:rsidRPr="0086511E" w:rsidRDefault="00853D8D" w:rsidP="0086511E">
      <w:pPr>
        <w:pStyle w:val="Ttulo2"/>
        <w:spacing w:before="0" w:line="240" w:lineRule="auto"/>
        <w:rPr>
          <w:rFonts w:ascii="ITC Avant Garde" w:hAnsi="ITC Avant Garde"/>
          <w:lang w:val="es-ES"/>
        </w:rPr>
      </w:pPr>
      <w:bookmarkStart w:id="3" w:name="_Toc451120100"/>
      <w:r w:rsidRPr="0086511E">
        <w:rPr>
          <w:rFonts w:ascii="ITC Avant Garde" w:hAnsi="ITC Avant Garde"/>
          <w:b/>
          <w:color w:val="auto"/>
          <w:sz w:val="22"/>
          <w:szCs w:val="22"/>
          <w:lang w:val="es-ES"/>
        </w:rPr>
        <w:t xml:space="preserve">1.1 </w:t>
      </w:r>
      <w:r w:rsidR="002373E2" w:rsidRPr="0086511E">
        <w:rPr>
          <w:rFonts w:ascii="ITC Avant Garde" w:hAnsi="ITC Avant Garde"/>
          <w:b/>
          <w:color w:val="auto"/>
          <w:sz w:val="22"/>
          <w:szCs w:val="22"/>
          <w:lang w:val="es-ES"/>
        </w:rPr>
        <w:t>Programación de Concursos</w:t>
      </w:r>
      <w:r w:rsidR="00827F7F" w:rsidRPr="0086511E">
        <w:rPr>
          <w:rFonts w:ascii="ITC Avant Garde" w:hAnsi="ITC Avant Garde"/>
          <w:b/>
          <w:color w:val="auto"/>
          <w:sz w:val="22"/>
          <w:szCs w:val="22"/>
          <w:lang w:val="es-ES"/>
        </w:rPr>
        <w:t xml:space="preserve"> y Extensiones de Tiempo por Lote</w:t>
      </w:r>
      <w:r w:rsidR="007329CA" w:rsidRPr="0086511E">
        <w:rPr>
          <w:rFonts w:ascii="ITC Avant Garde" w:hAnsi="ITC Avant Garde"/>
          <w:b/>
          <w:color w:val="auto"/>
          <w:sz w:val="22"/>
          <w:szCs w:val="22"/>
          <w:lang w:val="es-ES"/>
        </w:rPr>
        <w:t>.</w:t>
      </w:r>
      <w:bookmarkEnd w:id="3"/>
    </w:p>
    <w:p w14:paraId="3183DC80" w14:textId="77777777" w:rsidR="00B5456A" w:rsidRPr="0086511E" w:rsidRDefault="00B5456A" w:rsidP="0086511E">
      <w:pPr>
        <w:pStyle w:val="Textoindependiente"/>
        <w:spacing w:after="0"/>
        <w:ind w:left="360"/>
        <w:jc w:val="both"/>
        <w:rPr>
          <w:rFonts w:ascii="ITC Avant Garde" w:hAnsi="ITC Avant Garde"/>
          <w:sz w:val="22"/>
          <w:szCs w:val="22"/>
          <w:lang w:val="es-ES"/>
        </w:rPr>
      </w:pPr>
    </w:p>
    <w:p w14:paraId="00CDB272" w14:textId="64F50910" w:rsidR="007812FB" w:rsidRDefault="002373E2" w:rsidP="0086511E">
      <w:pPr>
        <w:spacing w:after="0" w:line="240" w:lineRule="auto"/>
        <w:jc w:val="both"/>
        <w:rPr>
          <w:rFonts w:ascii="ITC Avant Garde" w:hAnsi="ITC Avant Garde"/>
          <w:lang w:val="es-ES"/>
        </w:rPr>
      </w:pPr>
      <w:r w:rsidRPr="0086511E">
        <w:rPr>
          <w:rFonts w:ascii="ITC Avant Garde" w:hAnsi="ITC Avant Garde"/>
          <w:lang w:val="es-ES"/>
        </w:rPr>
        <w:t xml:space="preserve">Los 2 (dos) Concursos que conforman la presente Licitación están programados para llevarse a cabo </w:t>
      </w:r>
      <w:r w:rsidR="00E824F7" w:rsidRPr="0086511E">
        <w:rPr>
          <w:rFonts w:ascii="ITC Avant Garde" w:hAnsi="ITC Avant Garde"/>
          <w:lang w:val="es-ES"/>
        </w:rPr>
        <w:t xml:space="preserve">en las fechas </w:t>
      </w:r>
      <w:r w:rsidR="00A93559">
        <w:rPr>
          <w:rFonts w:ascii="ITC Avant Garde" w:hAnsi="ITC Avant Garde"/>
          <w:lang w:val="es-ES"/>
        </w:rPr>
        <w:t xml:space="preserve">y horarios </w:t>
      </w:r>
      <w:r w:rsidR="00E824F7" w:rsidRPr="0086511E">
        <w:rPr>
          <w:rFonts w:ascii="ITC Avant Garde" w:hAnsi="ITC Avant Garde"/>
          <w:lang w:val="es-ES"/>
        </w:rPr>
        <w:t>establecid</w:t>
      </w:r>
      <w:r w:rsidR="00A93559">
        <w:rPr>
          <w:rFonts w:ascii="ITC Avant Garde" w:hAnsi="ITC Avant Garde"/>
          <w:lang w:val="es-ES"/>
        </w:rPr>
        <w:t>o</w:t>
      </w:r>
      <w:r w:rsidR="00E824F7" w:rsidRPr="0086511E">
        <w:rPr>
          <w:rFonts w:ascii="ITC Avant Garde" w:hAnsi="ITC Avant Garde"/>
          <w:lang w:val="es-ES"/>
        </w:rPr>
        <w:t>s en el Calendario de Actividades</w:t>
      </w:r>
      <w:r w:rsidR="00B423B6" w:rsidRPr="0086511E">
        <w:rPr>
          <w:rFonts w:ascii="ITC Avant Garde" w:hAnsi="ITC Avant Garde"/>
          <w:lang w:val="es-ES"/>
        </w:rPr>
        <w:t>,</w:t>
      </w:r>
      <w:r w:rsidR="00E824F7" w:rsidRPr="0086511E">
        <w:rPr>
          <w:rFonts w:ascii="ITC Avant Garde" w:hAnsi="ITC Avant Garde"/>
          <w:lang w:val="es-ES"/>
        </w:rPr>
        <w:t xml:space="preserve"> descrito en las </w:t>
      </w:r>
      <w:r w:rsidR="00B423B6" w:rsidRPr="0086511E">
        <w:rPr>
          <w:rFonts w:ascii="ITC Avant Garde" w:hAnsi="ITC Avant Garde"/>
          <w:lang w:val="es-ES"/>
        </w:rPr>
        <w:t xml:space="preserve">presentes </w:t>
      </w:r>
      <w:r w:rsidR="00E824F7" w:rsidRPr="0086511E">
        <w:rPr>
          <w:rFonts w:ascii="ITC Avant Garde" w:hAnsi="ITC Avant Garde"/>
          <w:lang w:val="es-ES"/>
        </w:rPr>
        <w:t>Bases de Licitación.</w:t>
      </w:r>
    </w:p>
    <w:p w14:paraId="00DFC0C0" w14:textId="503862A1" w:rsidR="00764481" w:rsidRPr="0086511E" w:rsidRDefault="00D05BD7" w:rsidP="0086511E">
      <w:pPr>
        <w:spacing w:after="0" w:line="240" w:lineRule="auto"/>
        <w:jc w:val="both"/>
        <w:rPr>
          <w:rFonts w:ascii="ITC Avant Garde" w:hAnsi="ITC Avant Garde"/>
          <w:lang w:val="es-ES"/>
        </w:rPr>
      </w:pPr>
      <w:r>
        <w:rPr>
          <w:rFonts w:ascii="ITC Avant Garde" w:hAnsi="ITC Avant Garde"/>
          <w:lang w:val="es-ES"/>
        </w:rPr>
        <w:t xml:space="preserve"> </w:t>
      </w:r>
    </w:p>
    <w:p w14:paraId="68C5C2CA" w14:textId="0551C7EE" w:rsidR="000473A9" w:rsidRPr="0086511E" w:rsidRDefault="002373E2" w:rsidP="0086511E">
      <w:pPr>
        <w:spacing w:after="0" w:line="240" w:lineRule="auto"/>
        <w:jc w:val="both"/>
        <w:rPr>
          <w:rFonts w:ascii="ITC Avant Garde" w:eastAsia="Times New Roman" w:hAnsi="ITC Avant Garde" w:cs="Times New Roman"/>
        </w:rPr>
      </w:pPr>
      <w:r w:rsidRPr="0086511E">
        <w:rPr>
          <w:rFonts w:ascii="ITC Avant Garde" w:hAnsi="ITC Avant Garde"/>
          <w:lang w:val="es-ES"/>
        </w:rPr>
        <w:t>Cada Concurso</w:t>
      </w:r>
      <w:r w:rsidR="00624A79" w:rsidRPr="0086511E">
        <w:rPr>
          <w:rFonts w:ascii="ITC Avant Garde" w:hAnsi="ITC Avant Garde"/>
          <w:lang w:val="es-ES"/>
        </w:rPr>
        <w:t xml:space="preserve"> </w:t>
      </w:r>
      <w:r w:rsidR="00764481" w:rsidRPr="0086511E">
        <w:rPr>
          <w:rFonts w:ascii="ITC Avant Garde" w:hAnsi="ITC Avant Garde"/>
          <w:lang w:val="es-ES"/>
        </w:rPr>
        <w:t>está programado para durar</w:t>
      </w:r>
      <w:r w:rsidR="00D05BD7">
        <w:rPr>
          <w:rFonts w:ascii="ITC Avant Garde" w:hAnsi="ITC Avant Garde"/>
          <w:lang w:val="es-ES"/>
        </w:rPr>
        <w:t xml:space="preserve"> inicialmente</w:t>
      </w:r>
      <w:r w:rsidR="00764481" w:rsidRPr="0086511E">
        <w:rPr>
          <w:rFonts w:ascii="ITC Avant Garde" w:hAnsi="ITC Avant Garde"/>
          <w:lang w:val="es-ES"/>
        </w:rPr>
        <w:t xml:space="preserve"> </w:t>
      </w:r>
      <w:r w:rsidR="00D13F1D">
        <w:rPr>
          <w:rFonts w:ascii="ITC Avant Garde" w:hAnsi="ITC Avant Garde"/>
          <w:lang w:val="es-ES"/>
        </w:rPr>
        <w:t xml:space="preserve">48 </w:t>
      </w:r>
      <w:r w:rsidR="002E4F20">
        <w:rPr>
          <w:rFonts w:ascii="ITC Avant Garde" w:hAnsi="ITC Avant Garde"/>
          <w:lang w:val="es-ES"/>
        </w:rPr>
        <w:t xml:space="preserve">(cuarenta y ocho) </w:t>
      </w:r>
      <w:r w:rsidR="00D13F1D">
        <w:rPr>
          <w:rFonts w:ascii="ITC Avant Garde" w:hAnsi="ITC Avant Garde"/>
          <w:lang w:val="es-ES"/>
        </w:rPr>
        <w:t>horas continuas</w:t>
      </w:r>
      <w:r w:rsidR="007C3F91">
        <w:rPr>
          <w:rFonts w:ascii="ITC Avant Garde" w:hAnsi="ITC Avant Garde"/>
          <w:lang w:val="es-ES"/>
        </w:rPr>
        <w:t xml:space="preserve"> (dos periodos de 24 horas)</w:t>
      </w:r>
      <w:r w:rsidR="00764481" w:rsidRPr="0086511E">
        <w:rPr>
          <w:rFonts w:ascii="ITC Avant Garde" w:hAnsi="ITC Avant Garde"/>
          <w:lang w:val="es-ES"/>
        </w:rPr>
        <w:t xml:space="preserve">. Sin </w:t>
      </w:r>
      <w:r w:rsidR="00624A79" w:rsidRPr="0086511E">
        <w:rPr>
          <w:rFonts w:ascii="ITC Avant Garde" w:hAnsi="ITC Avant Garde"/>
          <w:lang w:val="es-ES"/>
        </w:rPr>
        <w:t xml:space="preserve">embargo, </w:t>
      </w:r>
      <w:r w:rsidR="00D05BD7">
        <w:rPr>
          <w:rFonts w:ascii="ITC Avant Garde" w:hAnsi="ITC Avant Garde"/>
          <w:lang w:val="es-ES"/>
        </w:rPr>
        <w:t>este</w:t>
      </w:r>
      <w:r w:rsidR="00D05BD7" w:rsidRPr="0086511E">
        <w:rPr>
          <w:rFonts w:ascii="ITC Avant Garde" w:hAnsi="ITC Avant Garde"/>
          <w:lang w:val="es-ES"/>
        </w:rPr>
        <w:t xml:space="preserve"> </w:t>
      </w:r>
      <w:r w:rsidR="000473A9" w:rsidRPr="0086511E">
        <w:rPr>
          <w:rFonts w:ascii="ITC Avant Garde" w:hAnsi="ITC Avant Garde"/>
          <w:lang w:val="es-ES"/>
        </w:rPr>
        <w:t>periodo podrá extenderse</w:t>
      </w:r>
      <w:r w:rsidR="006A35F1">
        <w:rPr>
          <w:rFonts w:ascii="ITC Avant Garde" w:hAnsi="ITC Avant Garde"/>
          <w:lang w:val="es-ES"/>
        </w:rPr>
        <w:t xml:space="preserve"> </w:t>
      </w:r>
      <w:r w:rsidR="00724959" w:rsidRPr="0086511E">
        <w:rPr>
          <w:rFonts w:ascii="ITC Avant Garde" w:hAnsi="ITC Avant Garde"/>
          <w:lang w:val="es-ES"/>
        </w:rPr>
        <w:t>para un</w:t>
      </w:r>
      <w:r w:rsidR="000473A9" w:rsidRPr="0086511E">
        <w:rPr>
          <w:rFonts w:ascii="ITC Avant Garde" w:hAnsi="ITC Avant Garde"/>
          <w:lang w:val="es-ES"/>
        </w:rPr>
        <w:t xml:space="preserve"> Lote</w:t>
      </w:r>
      <w:r w:rsidR="00AA71F5">
        <w:rPr>
          <w:rFonts w:ascii="ITC Avant Garde" w:hAnsi="ITC Avant Garde"/>
          <w:lang w:val="es-ES"/>
        </w:rPr>
        <w:t xml:space="preserve"> en particular</w:t>
      </w:r>
      <w:r w:rsidR="006A35F1">
        <w:rPr>
          <w:rFonts w:ascii="ITC Avant Garde" w:hAnsi="ITC Avant Garde"/>
          <w:lang w:val="es-ES"/>
        </w:rPr>
        <w:t>, de conformidad con los siguientes criterios:</w:t>
      </w:r>
      <w:r w:rsidR="000473A9" w:rsidRPr="0086511E">
        <w:rPr>
          <w:rFonts w:ascii="ITC Avant Garde" w:eastAsia="Times New Roman" w:hAnsi="ITC Avant Garde" w:cs="Times New Roman"/>
        </w:rPr>
        <w:t xml:space="preserve"> </w:t>
      </w:r>
    </w:p>
    <w:p w14:paraId="75C1BAA2" w14:textId="77777777" w:rsidR="00E424BA" w:rsidRPr="0086511E" w:rsidRDefault="00E424BA" w:rsidP="0086511E">
      <w:pPr>
        <w:spacing w:after="0" w:line="240" w:lineRule="auto"/>
        <w:jc w:val="both"/>
        <w:rPr>
          <w:rFonts w:ascii="ITC Avant Garde" w:eastAsia="Times New Roman" w:hAnsi="ITC Avant Garde" w:cs="Times New Roman"/>
        </w:rPr>
      </w:pPr>
    </w:p>
    <w:p w14:paraId="312DE02B" w14:textId="5ACB55DE" w:rsidR="00FA78D3" w:rsidRPr="00214B7E" w:rsidRDefault="000473A9" w:rsidP="00214B7E">
      <w:pPr>
        <w:pStyle w:val="Prrafodelista"/>
        <w:numPr>
          <w:ilvl w:val="0"/>
          <w:numId w:val="39"/>
        </w:numPr>
        <w:spacing w:after="0" w:line="240" w:lineRule="auto"/>
        <w:jc w:val="both"/>
        <w:rPr>
          <w:rFonts w:ascii="ITC Avant Garde" w:eastAsia="Times New Roman" w:hAnsi="ITC Avant Garde" w:cs="Times New Roman"/>
        </w:rPr>
      </w:pPr>
      <w:r w:rsidRPr="0086511E">
        <w:rPr>
          <w:rFonts w:ascii="ITC Avant Garde" w:eastAsia="Times New Roman" w:hAnsi="ITC Avant Garde" w:cs="Times New Roman"/>
        </w:rPr>
        <w:t>S</w:t>
      </w:r>
      <w:r w:rsidR="00E3420E">
        <w:rPr>
          <w:rFonts w:ascii="ITC Avant Garde" w:eastAsia="Times New Roman" w:hAnsi="ITC Avant Garde" w:cs="Times New Roman"/>
        </w:rPr>
        <w:t>i</w:t>
      </w:r>
      <w:r w:rsidRPr="0086511E">
        <w:rPr>
          <w:rFonts w:ascii="ITC Avant Garde" w:eastAsia="Times New Roman" w:hAnsi="ITC Avant Garde" w:cs="Times New Roman"/>
        </w:rPr>
        <w:t xml:space="preserve"> </w:t>
      </w:r>
      <w:r w:rsidR="00E3420E">
        <w:rPr>
          <w:rFonts w:ascii="ITC Avant Garde" w:eastAsia="Times New Roman" w:hAnsi="ITC Avant Garde" w:cs="Times New Roman"/>
        </w:rPr>
        <w:t xml:space="preserve">se </w:t>
      </w:r>
      <w:r w:rsidR="002C5EE7" w:rsidRPr="0086511E">
        <w:rPr>
          <w:rFonts w:ascii="ITC Avant Garde" w:eastAsia="Times New Roman" w:hAnsi="ITC Avant Garde" w:cs="Times New Roman"/>
        </w:rPr>
        <w:t>registr</w:t>
      </w:r>
      <w:r w:rsidR="00E3420E">
        <w:rPr>
          <w:rFonts w:ascii="ITC Avant Garde" w:eastAsia="Times New Roman" w:hAnsi="ITC Avant Garde" w:cs="Times New Roman"/>
        </w:rPr>
        <w:t>a</w:t>
      </w:r>
      <w:r w:rsidR="002C5EE7" w:rsidRPr="0086511E">
        <w:rPr>
          <w:rFonts w:ascii="ITC Avant Garde" w:eastAsia="Times New Roman" w:hAnsi="ITC Avant Garde" w:cs="Times New Roman"/>
        </w:rPr>
        <w:t xml:space="preserve"> actividad </w:t>
      </w:r>
      <w:r w:rsidR="00764481" w:rsidRPr="0086511E">
        <w:rPr>
          <w:rFonts w:ascii="ITC Avant Garde" w:eastAsia="Times New Roman" w:hAnsi="ITC Avant Garde" w:cs="Times New Roman"/>
        </w:rPr>
        <w:t xml:space="preserve">para ese Lote </w:t>
      </w:r>
      <w:r w:rsidRPr="0086511E">
        <w:rPr>
          <w:rFonts w:ascii="ITC Avant Garde" w:eastAsia="Times New Roman" w:hAnsi="ITC Avant Garde" w:cs="Times New Roman"/>
        </w:rPr>
        <w:t>(</w:t>
      </w:r>
      <w:r w:rsidR="00B423B6" w:rsidRPr="0086511E">
        <w:rPr>
          <w:rFonts w:ascii="ITC Avant Garde" w:eastAsia="Times New Roman" w:hAnsi="ITC Avant Garde" w:cs="Times New Roman"/>
        </w:rPr>
        <w:t xml:space="preserve">esto es, </w:t>
      </w:r>
      <w:r w:rsidRPr="0086511E">
        <w:rPr>
          <w:rFonts w:ascii="ITC Avant Garde" w:eastAsia="Times New Roman" w:hAnsi="ITC Avant Garde" w:cs="Times New Roman"/>
        </w:rPr>
        <w:t xml:space="preserve">se </w:t>
      </w:r>
      <w:r w:rsidR="00A93559" w:rsidRPr="0086511E">
        <w:rPr>
          <w:rFonts w:ascii="ITC Avant Garde" w:eastAsia="Times New Roman" w:hAnsi="ITC Avant Garde" w:cs="Times New Roman"/>
        </w:rPr>
        <w:t>present</w:t>
      </w:r>
      <w:r w:rsidR="00A93559">
        <w:rPr>
          <w:rFonts w:ascii="ITC Avant Garde" w:eastAsia="Times New Roman" w:hAnsi="ITC Avant Garde" w:cs="Times New Roman"/>
        </w:rPr>
        <w:t>a</w:t>
      </w:r>
      <w:r w:rsidR="00A93559" w:rsidRPr="0086511E">
        <w:rPr>
          <w:rFonts w:ascii="ITC Avant Garde" w:eastAsia="Times New Roman" w:hAnsi="ITC Avant Garde" w:cs="Times New Roman"/>
        </w:rPr>
        <w:t xml:space="preserve"> </w:t>
      </w:r>
      <w:r w:rsidR="00764481" w:rsidRPr="0086511E">
        <w:rPr>
          <w:rFonts w:ascii="ITC Avant Garde" w:eastAsia="Times New Roman" w:hAnsi="ITC Avant Garde" w:cs="Times New Roman"/>
        </w:rPr>
        <w:t xml:space="preserve">al menos </w:t>
      </w:r>
      <w:r w:rsidRPr="0086511E">
        <w:rPr>
          <w:rFonts w:ascii="ITC Avant Garde" w:eastAsia="Times New Roman" w:hAnsi="ITC Avant Garde" w:cs="Times New Roman"/>
        </w:rPr>
        <w:t xml:space="preserve">una Oferta) </w:t>
      </w:r>
      <w:r w:rsidR="00A93559">
        <w:rPr>
          <w:rFonts w:ascii="ITC Avant Garde" w:eastAsia="Times New Roman" w:hAnsi="ITC Avant Garde" w:cs="Times New Roman"/>
          <w:bCs/>
        </w:rPr>
        <w:t>durante</w:t>
      </w:r>
      <w:r w:rsidR="00A93559" w:rsidRPr="0086511E">
        <w:rPr>
          <w:rFonts w:ascii="ITC Avant Garde" w:eastAsia="Times New Roman" w:hAnsi="ITC Avant Garde" w:cs="Times New Roman"/>
          <w:bCs/>
        </w:rPr>
        <w:t xml:space="preserve"> </w:t>
      </w:r>
      <w:r w:rsidR="00D13F1D">
        <w:rPr>
          <w:rFonts w:ascii="ITC Avant Garde" w:eastAsia="Times New Roman" w:hAnsi="ITC Avant Garde" w:cs="Times New Roman"/>
          <w:bCs/>
        </w:rPr>
        <w:t>los 30 minutos previos</w:t>
      </w:r>
      <w:r w:rsidR="002C5EE7" w:rsidRPr="0086511E">
        <w:rPr>
          <w:rFonts w:ascii="ITC Avant Garde" w:eastAsia="Times New Roman" w:hAnsi="ITC Avant Garde" w:cs="Times New Roman"/>
          <w:bCs/>
        </w:rPr>
        <w:t xml:space="preserve"> </w:t>
      </w:r>
      <w:r w:rsidR="002C5EE7" w:rsidRPr="0086511E">
        <w:rPr>
          <w:rFonts w:ascii="ITC Avant Garde" w:eastAsia="Times New Roman" w:hAnsi="ITC Avant Garde" w:cs="Times New Roman"/>
        </w:rPr>
        <w:t xml:space="preserve">al </w:t>
      </w:r>
      <w:r w:rsidR="0084797F">
        <w:rPr>
          <w:rFonts w:ascii="ITC Avant Garde" w:eastAsia="Times New Roman" w:hAnsi="ITC Avant Garde" w:cs="Times New Roman"/>
        </w:rPr>
        <w:t>C</w:t>
      </w:r>
      <w:r w:rsidRPr="0086511E">
        <w:rPr>
          <w:rFonts w:ascii="ITC Avant Garde" w:eastAsia="Times New Roman" w:hAnsi="ITC Avant Garde" w:cs="Times New Roman"/>
        </w:rPr>
        <w:t xml:space="preserve">ierre </w:t>
      </w:r>
      <w:r w:rsidR="0084797F">
        <w:rPr>
          <w:rFonts w:ascii="ITC Avant Garde" w:eastAsia="Times New Roman" w:hAnsi="ITC Avant Garde" w:cs="Times New Roman"/>
        </w:rPr>
        <w:t>P</w:t>
      </w:r>
      <w:r w:rsidRPr="0086511E">
        <w:rPr>
          <w:rFonts w:ascii="ITC Avant Garde" w:eastAsia="Times New Roman" w:hAnsi="ITC Avant Garde" w:cs="Times New Roman"/>
        </w:rPr>
        <w:t xml:space="preserve">rogramado. </w:t>
      </w:r>
      <w:r w:rsidR="00764481" w:rsidRPr="0086511E">
        <w:rPr>
          <w:rFonts w:ascii="ITC Avant Garde" w:eastAsia="Times New Roman" w:hAnsi="ITC Avant Garde" w:cs="Times New Roman"/>
        </w:rPr>
        <w:t>Los</w:t>
      </w:r>
      <w:r w:rsidRPr="0086511E">
        <w:rPr>
          <w:rFonts w:ascii="ITC Avant Garde" w:eastAsia="Times New Roman" w:hAnsi="ITC Avant Garde" w:cs="Times New Roman"/>
        </w:rPr>
        <w:t xml:space="preserve"> Lotes </w:t>
      </w:r>
      <w:r w:rsidR="00764481" w:rsidRPr="0086511E">
        <w:rPr>
          <w:rFonts w:ascii="ITC Avant Garde" w:eastAsia="Times New Roman" w:hAnsi="ITC Avant Garde" w:cs="Times New Roman"/>
        </w:rPr>
        <w:t xml:space="preserve">cuyo tiempo de </w:t>
      </w:r>
      <w:r w:rsidR="00C04093">
        <w:rPr>
          <w:rFonts w:ascii="ITC Avant Garde" w:eastAsia="Times New Roman" w:hAnsi="ITC Avant Garde" w:cs="Times New Roman"/>
        </w:rPr>
        <w:t>p</w:t>
      </w:r>
      <w:r w:rsidR="00694FF4">
        <w:rPr>
          <w:rFonts w:ascii="ITC Avant Garde" w:eastAsia="Times New Roman" w:hAnsi="ITC Avant Garde" w:cs="Times New Roman"/>
        </w:rPr>
        <w:t xml:space="preserve">resentación de </w:t>
      </w:r>
      <w:r w:rsidR="00C04093">
        <w:rPr>
          <w:rFonts w:ascii="ITC Avant Garde" w:eastAsia="Times New Roman" w:hAnsi="ITC Avant Garde" w:cs="Times New Roman"/>
        </w:rPr>
        <w:t>O</w:t>
      </w:r>
      <w:r w:rsidR="00694FF4">
        <w:rPr>
          <w:rFonts w:ascii="ITC Avant Garde" w:eastAsia="Times New Roman" w:hAnsi="ITC Avant Garde" w:cs="Times New Roman"/>
        </w:rPr>
        <w:t>fertas</w:t>
      </w:r>
      <w:r w:rsidR="00694FF4" w:rsidRPr="0086511E">
        <w:rPr>
          <w:rFonts w:ascii="ITC Avant Garde" w:eastAsia="Times New Roman" w:hAnsi="ITC Avant Garde" w:cs="Times New Roman"/>
        </w:rPr>
        <w:t xml:space="preserve"> </w:t>
      </w:r>
      <w:r w:rsidR="00764481" w:rsidRPr="0086511E">
        <w:rPr>
          <w:rFonts w:ascii="ITC Avant Garde" w:eastAsia="Times New Roman" w:hAnsi="ITC Avant Garde" w:cs="Times New Roman"/>
        </w:rPr>
        <w:t xml:space="preserve">haya sido extendido, </w:t>
      </w:r>
      <w:r w:rsidR="00996F2C">
        <w:rPr>
          <w:rFonts w:ascii="ITC Avant Garde" w:eastAsia="Times New Roman" w:hAnsi="ITC Avant Garde" w:cs="Times New Roman"/>
        </w:rPr>
        <w:t>contarán con un nuevo Cierre Programado de 30 minutos adicionales al vigente hasta ese momento.</w:t>
      </w:r>
      <w:r w:rsidR="00ED6AC8" w:rsidRPr="0086511E">
        <w:rPr>
          <w:rFonts w:ascii="ITC Avant Garde" w:eastAsia="Times New Roman" w:hAnsi="ITC Avant Garde" w:cs="Times New Roman"/>
        </w:rPr>
        <w:t xml:space="preserve"> </w:t>
      </w:r>
      <w:r w:rsidR="00996F2C">
        <w:rPr>
          <w:rFonts w:ascii="ITC Avant Garde" w:eastAsia="Times New Roman" w:hAnsi="ITC Avant Garde" w:cs="Times New Roman"/>
        </w:rPr>
        <w:t>D</w:t>
      </w:r>
      <w:r w:rsidR="00ED6AC8" w:rsidRPr="0086511E">
        <w:rPr>
          <w:rFonts w:ascii="ITC Avant Garde" w:eastAsia="Times New Roman" w:hAnsi="ITC Avant Garde" w:cs="Times New Roman"/>
        </w:rPr>
        <w:t xml:space="preserve">icha </w:t>
      </w:r>
      <w:r w:rsidR="00B423B6" w:rsidRPr="0086511E">
        <w:rPr>
          <w:rFonts w:ascii="ITC Avant Garde" w:eastAsia="Times New Roman" w:hAnsi="ITC Avant Garde" w:cs="Times New Roman"/>
        </w:rPr>
        <w:t>E</w:t>
      </w:r>
      <w:r w:rsidR="00ED6AC8" w:rsidRPr="0086511E">
        <w:rPr>
          <w:rFonts w:ascii="ITC Avant Garde" w:eastAsia="Times New Roman" w:hAnsi="ITC Avant Garde" w:cs="Times New Roman"/>
        </w:rPr>
        <w:t xml:space="preserve">xtensión de </w:t>
      </w:r>
      <w:r w:rsidR="00B423B6" w:rsidRPr="0086511E">
        <w:rPr>
          <w:rFonts w:ascii="ITC Avant Garde" w:eastAsia="Times New Roman" w:hAnsi="ITC Avant Garde" w:cs="Times New Roman"/>
        </w:rPr>
        <w:t>T</w:t>
      </w:r>
      <w:r w:rsidR="00ED6AC8" w:rsidRPr="0086511E">
        <w:rPr>
          <w:rFonts w:ascii="ITC Avant Garde" w:eastAsia="Times New Roman" w:hAnsi="ITC Avant Garde" w:cs="Times New Roman"/>
        </w:rPr>
        <w:t>iempo se repetirá en caso de que exista actividad</w:t>
      </w:r>
      <w:r w:rsidR="00DB509B">
        <w:rPr>
          <w:rFonts w:ascii="ITC Avant Garde" w:eastAsia="Times New Roman" w:hAnsi="ITC Avant Garde" w:cs="Times New Roman"/>
        </w:rPr>
        <w:t xml:space="preserve"> de al menos </w:t>
      </w:r>
      <w:r w:rsidR="00D06F6A">
        <w:rPr>
          <w:rFonts w:ascii="ITC Avant Garde" w:eastAsia="Times New Roman" w:hAnsi="ITC Avant Garde" w:cs="Times New Roman"/>
        </w:rPr>
        <w:t>un</w:t>
      </w:r>
      <w:r w:rsidR="00306F49">
        <w:rPr>
          <w:rFonts w:ascii="ITC Avant Garde" w:eastAsia="Times New Roman" w:hAnsi="ITC Avant Garde" w:cs="Times New Roman"/>
        </w:rPr>
        <w:t xml:space="preserve"> P</w:t>
      </w:r>
      <w:r w:rsidR="00DB509B">
        <w:rPr>
          <w:rFonts w:ascii="ITC Avant Garde" w:eastAsia="Times New Roman" w:hAnsi="ITC Avant Garde" w:cs="Times New Roman"/>
        </w:rPr>
        <w:t>articipante</w:t>
      </w:r>
      <w:r w:rsidR="00ED6AC8" w:rsidRPr="0086511E">
        <w:rPr>
          <w:rFonts w:ascii="ITC Avant Garde" w:eastAsia="Times New Roman" w:hAnsi="ITC Avant Garde" w:cs="Times New Roman"/>
        </w:rPr>
        <w:t xml:space="preserve"> durante </w:t>
      </w:r>
      <w:r w:rsidR="00D13F1D">
        <w:rPr>
          <w:rFonts w:ascii="ITC Avant Garde" w:eastAsia="Times New Roman" w:hAnsi="ITC Avant Garde" w:cs="Times New Roman"/>
        </w:rPr>
        <w:t xml:space="preserve">los 30 minutos </w:t>
      </w:r>
      <w:r w:rsidR="00DB509B">
        <w:rPr>
          <w:rFonts w:ascii="ITC Avant Garde" w:eastAsia="Times New Roman" w:hAnsi="ITC Avant Garde" w:cs="Times New Roman"/>
        </w:rPr>
        <w:t xml:space="preserve">de duración de la </w:t>
      </w:r>
      <w:r w:rsidR="00A93559">
        <w:rPr>
          <w:rFonts w:ascii="ITC Avant Garde" w:eastAsia="Times New Roman" w:hAnsi="ITC Avant Garde" w:cs="Times New Roman"/>
        </w:rPr>
        <w:t>E</w:t>
      </w:r>
      <w:r w:rsidR="00DB509B">
        <w:rPr>
          <w:rFonts w:ascii="ITC Avant Garde" w:eastAsia="Times New Roman" w:hAnsi="ITC Avant Garde" w:cs="Times New Roman"/>
        </w:rPr>
        <w:t>xtensión</w:t>
      </w:r>
      <w:r w:rsidR="00A93559">
        <w:rPr>
          <w:rFonts w:ascii="ITC Avant Garde" w:eastAsia="Times New Roman" w:hAnsi="ITC Avant Garde" w:cs="Times New Roman"/>
        </w:rPr>
        <w:t xml:space="preserve"> de Tiempo</w:t>
      </w:r>
      <w:r w:rsidR="00B423B6" w:rsidRPr="0086511E">
        <w:rPr>
          <w:rFonts w:ascii="ITC Avant Garde" w:eastAsia="Times New Roman" w:hAnsi="ITC Avant Garde" w:cs="Times New Roman"/>
        </w:rPr>
        <w:t xml:space="preserve"> </w:t>
      </w:r>
      <w:r w:rsidR="00B423B6" w:rsidRPr="0086511E">
        <w:rPr>
          <w:rFonts w:ascii="ITC Avant Garde" w:eastAsia="Times New Roman" w:hAnsi="ITC Avant Garde" w:cs="Times New Roman"/>
        </w:rPr>
        <w:lastRenderedPageBreak/>
        <w:t>del Lote en cuestión</w:t>
      </w:r>
      <w:r w:rsidR="00764481" w:rsidRPr="0086511E">
        <w:rPr>
          <w:rFonts w:ascii="ITC Avant Garde" w:eastAsia="Times New Roman" w:hAnsi="ITC Avant Garde" w:cs="Times New Roman"/>
        </w:rPr>
        <w:t>.</w:t>
      </w:r>
      <w:r w:rsidR="00D05BD7">
        <w:rPr>
          <w:rFonts w:ascii="ITC Avant Garde" w:eastAsia="Times New Roman" w:hAnsi="ITC Avant Garde" w:cs="Times New Roman"/>
        </w:rPr>
        <w:t xml:space="preserve"> </w:t>
      </w:r>
      <w:r w:rsidRPr="0086511E">
        <w:rPr>
          <w:rFonts w:ascii="ITC Avant Garde" w:eastAsia="Times New Roman" w:hAnsi="ITC Avant Garde" w:cs="Times New Roman"/>
          <w:bCs/>
        </w:rPr>
        <w:t xml:space="preserve">El periodo de extensión </w:t>
      </w:r>
      <w:r w:rsidR="00996F2C">
        <w:rPr>
          <w:rFonts w:ascii="ITC Avant Garde" w:eastAsia="Times New Roman" w:hAnsi="ITC Avant Garde" w:cs="Times New Roman"/>
          <w:bCs/>
        </w:rPr>
        <w:t xml:space="preserve">y el nuevo Cierre Programado correspondiente </w:t>
      </w:r>
      <w:r w:rsidRPr="0086511E">
        <w:rPr>
          <w:rFonts w:ascii="ITC Avant Garde" w:eastAsia="Times New Roman" w:hAnsi="ITC Avant Garde" w:cs="Times New Roman"/>
          <w:bCs/>
        </w:rPr>
        <w:t>será</w:t>
      </w:r>
      <w:r w:rsidR="00996F2C">
        <w:rPr>
          <w:rFonts w:ascii="ITC Avant Garde" w:eastAsia="Times New Roman" w:hAnsi="ITC Avant Garde" w:cs="Times New Roman"/>
          <w:bCs/>
        </w:rPr>
        <w:t>n</w:t>
      </w:r>
      <w:r w:rsidRPr="0086511E">
        <w:rPr>
          <w:rFonts w:ascii="ITC Avant Garde" w:eastAsia="Times New Roman" w:hAnsi="ITC Avant Garde" w:cs="Times New Roman"/>
          <w:bCs/>
        </w:rPr>
        <w:t xml:space="preserve"> determinado</w:t>
      </w:r>
      <w:r w:rsidR="00996F2C">
        <w:rPr>
          <w:rFonts w:ascii="ITC Avant Garde" w:eastAsia="Times New Roman" w:hAnsi="ITC Avant Garde" w:cs="Times New Roman"/>
          <w:bCs/>
        </w:rPr>
        <w:t>s</w:t>
      </w:r>
      <w:r w:rsidRPr="0086511E">
        <w:rPr>
          <w:rFonts w:ascii="ITC Avant Garde" w:eastAsia="Times New Roman" w:hAnsi="ITC Avant Garde" w:cs="Times New Roman"/>
          <w:bCs/>
        </w:rPr>
        <w:t xml:space="preserve"> automáticamente por el SER</w:t>
      </w:r>
      <w:r w:rsidR="00D9773D">
        <w:rPr>
          <w:rFonts w:ascii="ITC Avant Garde" w:eastAsia="Times New Roman" w:hAnsi="ITC Avant Garde" w:cs="Times New Roman"/>
          <w:bCs/>
        </w:rPr>
        <w:t>PO.</w:t>
      </w:r>
    </w:p>
    <w:p w14:paraId="65B64A1B" w14:textId="77777777" w:rsidR="00A93A7A" w:rsidRPr="00214B7E" w:rsidRDefault="00A93A7A" w:rsidP="00214B7E">
      <w:pPr>
        <w:pStyle w:val="Prrafodelista"/>
        <w:spacing w:after="0" w:line="240" w:lineRule="auto"/>
        <w:ind w:left="360"/>
        <w:jc w:val="both"/>
        <w:rPr>
          <w:rFonts w:ascii="ITC Avant Garde" w:eastAsia="Times New Roman" w:hAnsi="ITC Avant Garde" w:cs="Times New Roman"/>
        </w:rPr>
      </w:pPr>
    </w:p>
    <w:p w14:paraId="27E0F52B" w14:textId="49432325" w:rsidR="00FC16D1" w:rsidRDefault="00962587" w:rsidP="00D66F31">
      <w:pPr>
        <w:pStyle w:val="Prrafodelista"/>
        <w:numPr>
          <w:ilvl w:val="0"/>
          <w:numId w:val="39"/>
        </w:numPr>
        <w:spacing w:after="0" w:line="240" w:lineRule="auto"/>
        <w:jc w:val="both"/>
        <w:rPr>
          <w:rFonts w:ascii="ITC Avant Garde" w:hAnsi="ITC Avant Garde"/>
          <w:lang w:val="es-ES"/>
        </w:rPr>
      </w:pPr>
      <w:r w:rsidRPr="001E0071">
        <w:rPr>
          <w:rFonts w:ascii="ITC Avant Garde" w:hAnsi="ITC Avant Garde"/>
          <w:lang w:val="es-ES"/>
        </w:rPr>
        <w:t>E</w:t>
      </w:r>
      <w:r w:rsidR="00A866DE" w:rsidRPr="001E0071">
        <w:rPr>
          <w:rFonts w:ascii="ITC Avant Garde" w:hAnsi="ITC Avant Garde"/>
          <w:lang w:val="es-ES"/>
        </w:rPr>
        <w:t>l P</w:t>
      </w:r>
      <w:r w:rsidRPr="001E0071">
        <w:rPr>
          <w:rFonts w:ascii="ITC Avant Garde" w:hAnsi="ITC Avant Garde"/>
          <w:lang w:val="es-ES"/>
        </w:rPr>
        <w:t>articipante deber</w:t>
      </w:r>
      <w:r w:rsidR="005E4A43" w:rsidRPr="001E0071">
        <w:rPr>
          <w:rFonts w:ascii="ITC Avant Garde" w:hAnsi="ITC Avant Garde"/>
          <w:lang w:val="es-ES"/>
        </w:rPr>
        <w:t xml:space="preserve">á realizar al menos una </w:t>
      </w:r>
      <w:r w:rsidRPr="001E0071">
        <w:rPr>
          <w:rFonts w:ascii="ITC Avant Garde" w:hAnsi="ITC Avant Garde"/>
          <w:lang w:val="es-ES"/>
        </w:rPr>
        <w:t xml:space="preserve">Oferta </w:t>
      </w:r>
      <w:r w:rsidR="005E4A43" w:rsidRPr="001E0071">
        <w:rPr>
          <w:rFonts w:ascii="ITC Avant Garde" w:hAnsi="ITC Avant Garde"/>
          <w:lang w:val="es-ES"/>
        </w:rPr>
        <w:t xml:space="preserve">por cada Lote de su interés </w:t>
      </w:r>
      <w:r w:rsidRPr="001E0071">
        <w:rPr>
          <w:rFonts w:ascii="ITC Avant Garde" w:hAnsi="ITC Avant Garde"/>
          <w:lang w:val="es-ES"/>
        </w:rPr>
        <w:t>durante el primer periodo de 24</w:t>
      </w:r>
      <w:r w:rsidR="002E4F20">
        <w:rPr>
          <w:rFonts w:ascii="ITC Avant Garde" w:hAnsi="ITC Avant Garde"/>
          <w:lang w:val="es-ES"/>
        </w:rPr>
        <w:t xml:space="preserve"> (veinticuatro)</w:t>
      </w:r>
      <w:r w:rsidRPr="001E0071">
        <w:rPr>
          <w:rFonts w:ascii="ITC Avant Garde" w:hAnsi="ITC Avant Garde"/>
          <w:lang w:val="es-ES"/>
        </w:rPr>
        <w:t xml:space="preserve"> horas para tener derecho </w:t>
      </w:r>
      <w:r w:rsidR="00FD2C20">
        <w:rPr>
          <w:rFonts w:ascii="ITC Avant Garde" w:hAnsi="ITC Avant Garde"/>
          <w:lang w:val="es-ES"/>
        </w:rPr>
        <w:t>a</w:t>
      </w:r>
      <w:r w:rsidRPr="001E0071">
        <w:rPr>
          <w:rFonts w:ascii="ITC Avant Garde" w:hAnsi="ITC Avant Garde"/>
          <w:lang w:val="es-ES"/>
        </w:rPr>
        <w:t xml:space="preserve"> ofertar en </w:t>
      </w:r>
      <w:r w:rsidR="00FA621C" w:rsidRPr="001E0071">
        <w:rPr>
          <w:rFonts w:ascii="ITC Avant Garde" w:hAnsi="ITC Avant Garde"/>
          <w:lang w:val="es-ES"/>
        </w:rPr>
        <w:t xml:space="preserve">el </w:t>
      </w:r>
      <w:r w:rsidRPr="001E0071">
        <w:rPr>
          <w:rFonts w:ascii="ITC Avant Garde" w:hAnsi="ITC Avant Garde"/>
          <w:lang w:val="es-ES"/>
        </w:rPr>
        <w:t xml:space="preserve">segundo periodo de 24 </w:t>
      </w:r>
      <w:r w:rsidR="002E4F20">
        <w:rPr>
          <w:rFonts w:ascii="ITC Avant Garde" w:hAnsi="ITC Avant Garde"/>
          <w:lang w:val="es-ES"/>
        </w:rPr>
        <w:t xml:space="preserve">(veinticuatro) </w:t>
      </w:r>
      <w:r w:rsidRPr="001E0071">
        <w:rPr>
          <w:rFonts w:ascii="ITC Avant Garde" w:hAnsi="ITC Avant Garde"/>
          <w:lang w:val="es-ES"/>
        </w:rPr>
        <w:t>horas</w:t>
      </w:r>
      <w:r w:rsidR="00FA621C" w:rsidRPr="001E0071">
        <w:rPr>
          <w:rFonts w:ascii="ITC Avant Garde" w:hAnsi="ITC Avant Garde"/>
          <w:lang w:val="es-ES"/>
        </w:rPr>
        <w:t xml:space="preserve"> por ese mismo Lote;</w:t>
      </w:r>
      <w:r w:rsidRPr="001E0071">
        <w:rPr>
          <w:rFonts w:ascii="ITC Avant Garde" w:hAnsi="ITC Avant Garde"/>
          <w:lang w:val="es-ES"/>
        </w:rPr>
        <w:t xml:space="preserve"> asimismo</w:t>
      </w:r>
      <w:r w:rsidR="00FA621C" w:rsidRPr="001E0071">
        <w:rPr>
          <w:rFonts w:ascii="ITC Avant Garde" w:hAnsi="ITC Avant Garde"/>
          <w:lang w:val="es-ES"/>
        </w:rPr>
        <w:t>,</w:t>
      </w:r>
      <w:r w:rsidRPr="001E0071">
        <w:rPr>
          <w:rFonts w:ascii="ITC Avant Garde" w:hAnsi="ITC Avant Garde"/>
          <w:lang w:val="es-ES"/>
        </w:rPr>
        <w:t xml:space="preserve"> para poder acceder a las </w:t>
      </w:r>
      <w:r w:rsidR="00AA71F5" w:rsidRPr="001E0071">
        <w:rPr>
          <w:rFonts w:ascii="ITC Avant Garde" w:hAnsi="ITC Avant Garde"/>
          <w:lang w:val="es-ES"/>
        </w:rPr>
        <w:t>E</w:t>
      </w:r>
      <w:r w:rsidRPr="001E0071">
        <w:rPr>
          <w:rFonts w:ascii="ITC Avant Garde" w:hAnsi="ITC Avant Garde"/>
          <w:lang w:val="es-ES"/>
        </w:rPr>
        <w:t xml:space="preserve">xtensiones de </w:t>
      </w:r>
      <w:r w:rsidR="00AA71F5" w:rsidRPr="001E0071">
        <w:rPr>
          <w:rFonts w:ascii="ITC Avant Garde" w:hAnsi="ITC Avant Garde"/>
          <w:lang w:val="es-ES"/>
        </w:rPr>
        <w:t>T</w:t>
      </w:r>
      <w:r w:rsidRPr="001E0071">
        <w:rPr>
          <w:rFonts w:ascii="ITC Avant Garde" w:hAnsi="ITC Avant Garde"/>
          <w:lang w:val="es-ES"/>
        </w:rPr>
        <w:t>iempo</w:t>
      </w:r>
      <w:r w:rsidR="00AA71F5" w:rsidRPr="001E0071">
        <w:rPr>
          <w:rFonts w:ascii="ITC Avant Garde" w:hAnsi="ITC Avant Garde"/>
          <w:lang w:val="es-ES"/>
        </w:rPr>
        <w:t>,</w:t>
      </w:r>
      <w:r w:rsidRPr="001E0071">
        <w:rPr>
          <w:rFonts w:ascii="ITC Avant Garde" w:hAnsi="ITC Avant Garde"/>
          <w:lang w:val="es-ES"/>
        </w:rPr>
        <w:t xml:space="preserve"> </w:t>
      </w:r>
      <w:r w:rsidR="00306F49" w:rsidRPr="001E0071">
        <w:rPr>
          <w:rFonts w:ascii="ITC Avant Garde" w:hAnsi="ITC Avant Garde"/>
          <w:lang w:val="es-ES"/>
        </w:rPr>
        <w:t>el P</w:t>
      </w:r>
      <w:r w:rsidR="00FA621C" w:rsidRPr="001E0071">
        <w:rPr>
          <w:rFonts w:ascii="ITC Avant Garde" w:hAnsi="ITC Avant Garde"/>
          <w:lang w:val="es-ES"/>
        </w:rPr>
        <w:t xml:space="preserve">articipante </w:t>
      </w:r>
      <w:r w:rsidRPr="001E0071">
        <w:rPr>
          <w:rFonts w:ascii="ITC Avant Garde" w:hAnsi="ITC Avant Garde"/>
          <w:lang w:val="es-ES"/>
        </w:rPr>
        <w:t xml:space="preserve">tendrá que ofertar </w:t>
      </w:r>
      <w:r w:rsidR="00AA71F5" w:rsidRPr="001E0071">
        <w:rPr>
          <w:rFonts w:ascii="ITC Avant Garde" w:hAnsi="ITC Avant Garde"/>
          <w:lang w:val="es-ES"/>
        </w:rPr>
        <w:t xml:space="preserve">al menos en una ocasión </w:t>
      </w:r>
      <w:r w:rsidRPr="001E0071">
        <w:rPr>
          <w:rFonts w:ascii="ITC Avant Garde" w:hAnsi="ITC Avant Garde"/>
          <w:lang w:val="es-ES"/>
        </w:rPr>
        <w:t>en el segundo periodo de 24</w:t>
      </w:r>
      <w:r w:rsidR="00E008D4">
        <w:rPr>
          <w:rFonts w:ascii="ITC Avant Garde" w:hAnsi="ITC Avant Garde"/>
          <w:lang w:val="es-ES"/>
        </w:rPr>
        <w:t xml:space="preserve"> (veinticuatro)</w:t>
      </w:r>
      <w:r w:rsidRPr="001E0071">
        <w:rPr>
          <w:rFonts w:ascii="ITC Avant Garde" w:hAnsi="ITC Avant Garde"/>
          <w:lang w:val="es-ES"/>
        </w:rPr>
        <w:t xml:space="preserve"> horas por los </w:t>
      </w:r>
      <w:r w:rsidR="00AA71F5" w:rsidRPr="001E0071">
        <w:rPr>
          <w:rFonts w:ascii="ITC Avant Garde" w:hAnsi="ITC Avant Garde"/>
          <w:lang w:val="es-ES"/>
        </w:rPr>
        <w:t>L</w:t>
      </w:r>
      <w:r w:rsidRPr="001E0071">
        <w:rPr>
          <w:rFonts w:ascii="ITC Avant Garde" w:hAnsi="ITC Avant Garde"/>
          <w:lang w:val="es-ES"/>
        </w:rPr>
        <w:t>otes de su interés</w:t>
      </w:r>
      <w:r w:rsidR="00FA621C" w:rsidRPr="001E0071">
        <w:rPr>
          <w:rFonts w:ascii="ITC Avant Garde" w:hAnsi="ITC Avant Garde"/>
          <w:lang w:val="es-ES"/>
        </w:rPr>
        <w:t xml:space="preserve">, </w:t>
      </w:r>
      <w:r w:rsidR="003635A8" w:rsidRPr="001E0071">
        <w:rPr>
          <w:rFonts w:ascii="ITC Avant Garde" w:hAnsi="ITC Avant Garde"/>
          <w:lang w:val="es-ES"/>
        </w:rPr>
        <w:t xml:space="preserve">salvo </w:t>
      </w:r>
      <w:r w:rsidR="004D6D84" w:rsidRPr="001E0071">
        <w:rPr>
          <w:rFonts w:ascii="ITC Avant Garde" w:hAnsi="ITC Avant Garde"/>
          <w:lang w:val="es-ES"/>
        </w:rPr>
        <w:t xml:space="preserve">los Lotes en que </w:t>
      </w:r>
      <w:r w:rsidR="003635A8" w:rsidRPr="001E0071">
        <w:rPr>
          <w:rFonts w:ascii="ITC Avant Garde" w:hAnsi="ITC Avant Garde"/>
          <w:lang w:val="es-ES"/>
        </w:rPr>
        <w:t xml:space="preserve">su Oferta fuera </w:t>
      </w:r>
      <w:r w:rsidR="0028355B">
        <w:rPr>
          <w:rFonts w:ascii="ITC Avant Garde" w:hAnsi="ITC Avant Garde"/>
          <w:lang w:val="es-ES"/>
        </w:rPr>
        <w:t xml:space="preserve">la </w:t>
      </w:r>
      <w:r w:rsidR="003635A8" w:rsidRPr="001E0071">
        <w:rPr>
          <w:rFonts w:ascii="ITC Avant Garde" w:hAnsi="ITC Avant Garde"/>
          <w:lang w:val="es-ES"/>
        </w:rPr>
        <w:t xml:space="preserve">única, </w:t>
      </w:r>
      <w:r w:rsidR="00FA621C" w:rsidRPr="001E0071">
        <w:rPr>
          <w:rFonts w:ascii="ITC Avant Garde" w:hAnsi="ITC Avant Garde"/>
          <w:lang w:val="es-ES"/>
        </w:rPr>
        <w:t xml:space="preserve">siempre y cuando </w:t>
      </w:r>
      <w:r w:rsidR="00AA71F5" w:rsidRPr="001E0071">
        <w:rPr>
          <w:rFonts w:ascii="ITC Avant Garde" w:hAnsi="ITC Avant Garde"/>
          <w:lang w:val="es-ES"/>
        </w:rPr>
        <w:t>é</w:t>
      </w:r>
      <w:r w:rsidR="00FA621C" w:rsidRPr="001E0071">
        <w:rPr>
          <w:rFonts w:ascii="ITC Avant Garde" w:hAnsi="ITC Avant Garde"/>
          <w:lang w:val="es-ES"/>
        </w:rPr>
        <w:t xml:space="preserve">stos </w:t>
      </w:r>
      <w:r w:rsidR="00AA71F5" w:rsidRPr="001E0071">
        <w:rPr>
          <w:rFonts w:ascii="ITC Avant Garde" w:hAnsi="ITC Avant Garde"/>
          <w:lang w:val="es-ES"/>
        </w:rPr>
        <w:t>coincidan con aquellos</w:t>
      </w:r>
      <w:r w:rsidR="00FA621C" w:rsidRPr="001E0071">
        <w:rPr>
          <w:rFonts w:ascii="ITC Avant Garde" w:hAnsi="ITC Avant Garde"/>
          <w:lang w:val="es-ES"/>
        </w:rPr>
        <w:t xml:space="preserve"> por los que ofertó en el primer periodo de 24 </w:t>
      </w:r>
      <w:r w:rsidR="00E008D4">
        <w:rPr>
          <w:rFonts w:ascii="ITC Avant Garde" w:hAnsi="ITC Avant Garde"/>
          <w:lang w:val="es-ES"/>
        </w:rPr>
        <w:t xml:space="preserve">(veinticuatro) </w:t>
      </w:r>
      <w:r w:rsidR="00FA621C" w:rsidRPr="001E0071">
        <w:rPr>
          <w:rFonts w:ascii="ITC Avant Garde" w:hAnsi="ITC Avant Garde"/>
          <w:lang w:val="es-ES"/>
        </w:rPr>
        <w:t>horas</w:t>
      </w:r>
      <w:r w:rsidRPr="001E0071">
        <w:rPr>
          <w:rFonts w:ascii="ITC Avant Garde" w:hAnsi="ITC Avant Garde"/>
          <w:lang w:val="es-ES"/>
        </w:rPr>
        <w:t>.</w:t>
      </w:r>
    </w:p>
    <w:p w14:paraId="3810C8F3" w14:textId="77777777" w:rsidR="00FC16D1" w:rsidRPr="00FC16D1" w:rsidRDefault="00FC16D1" w:rsidP="004110E9">
      <w:pPr>
        <w:pStyle w:val="Prrafodelista"/>
        <w:spacing w:after="0" w:line="240" w:lineRule="auto"/>
        <w:ind w:left="360"/>
        <w:jc w:val="both"/>
        <w:rPr>
          <w:rFonts w:ascii="ITC Avant Garde" w:hAnsi="ITC Avant Garde"/>
          <w:lang w:val="es-ES"/>
        </w:rPr>
      </w:pPr>
    </w:p>
    <w:p w14:paraId="1C4866A7" w14:textId="0426BC39" w:rsidR="0004247D" w:rsidRDefault="00FC16D1" w:rsidP="00BC501C">
      <w:pPr>
        <w:pStyle w:val="Prrafodelista"/>
        <w:spacing w:after="0" w:line="240" w:lineRule="auto"/>
        <w:ind w:left="360"/>
        <w:jc w:val="both"/>
        <w:rPr>
          <w:rFonts w:ascii="ITC Avant Garde" w:hAnsi="ITC Avant Garde"/>
          <w:lang w:val="es-ES"/>
        </w:rPr>
      </w:pPr>
      <w:r>
        <w:rPr>
          <w:rFonts w:ascii="ITC Avant Garde" w:hAnsi="ITC Avant Garde"/>
          <w:lang w:val="es-ES"/>
        </w:rPr>
        <w:t xml:space="preserve">En caso de que sólo se presente una Oferta durante </w:t>
      </w:r>
      <w:r w:rsidR="004C0982">
        <w:rPr>
          <w:rFonts w:ascii="ITC Avant Garde" w:hAnsi="ITC Avant Garde"/>
          <w:lang w:val="es-ES"/>
        </w:rPr>
        <w:t xml:space="preserve">el segundo periodo de 24 (veinticuatro) horas y que </w:t>
      </w:r>
      <w:r w:rsidR="009300AD">
        <w:rPr>
          <w:rFonts w:ascii="ITC Avant Garde" w:hAnsi="ITC Avant Garde"/>
          <w:lang w:val="es-ES"/>
        </w:rPr>
        <w:t>é</w:t>
      </w:r>
      <w:r w:rsidR="004C0982">
        <w:rPr>
          <w:rFonts w:ascii="ITC Avant Garde" w:hAnsi="ITC Avant Garde"/>
          <w:lang w:val="es-ES"/>
        </w:rPr>
        <w:t>sta se realice durante el</w:t>
      </w:r>
      <w:r>
        <w:rPr>
          <w:rFonts w:ascii="ITC Avant Garde" w:hAnsi="ITC Avant Garde"/>
          <w:lang w:val="es-ES"/>
        </w:rPr>
        <w:t xml:space="preserve"> último periodo de 30</w:t>
      </w:r>
      <w:r w:rsidR="004C0982">
        <w:rPr>
          <w:rFonts w:ascii="ITC Avant Garde" w:hAnsi="ITC Avant Garde"/>
          <w:lang w:val="es-ES"/>
        </w:rPr>
        <w:t xml:space="preserve"> (treinta)</w:t>
      </w:r>
      <w:r>
        <w:rPr>
          <w:rFonts w:ascii="ITC Avant Garde" w:hAnsi="ITC Avant Garde"/>
          <w:lang w:val="es-ES"/>
        </w:rPr>
        <w:t xml:space="preserve"> minutos</w:t>
      </w:r>
      <w:r w:rsidR="00F973D3">
        <w:rPr>
          <w:rFonts w:ascii="ITC Avant Garde" w:hAnsi="ITC Avant Garde"/>
          <w:lang w:val="es-ES"/>
        </w:rPr>
        <w:t>, se procederá a una Extensión de Tiempo</w:t>
      </w:r>
      <w:r w:rsidR="00FD2C20">
        <w:rPr>
          <w:rFonts w:ascii="ITC Avant Garde" w:hAnsi="ITC Avant Garde"/>
          <w:lang w:val="es-ES"/>
        </w:rPr>
        <w:t>; en esta Extensión de Tiempo</w:t>
      </w:r>
      <w:r w:rsidR="004C0982">
        <w:rPr>
          <w:rFonts w:ascii="ITC Avant Garde" w:hAnsi="ITC Avant Garde"/>
          <w:lang w:val="es-ES"/>
        </w:rPr>
        <w:t xml:space="preserve"> s</w:t>
      </w:r>
      <w:r w:rsidR="009300AD">
        <w:rPr>
          <w:rFonts w:ascii="ITC Avant Garde" w:hAnsi="ITC Avant Garde"/>
          <w:lang w:val="es-ES"/>
        </w:rPr>
        <w:t>ó</w:t>
      </w:r>
      <w:r w:rsidR="004C0982">
        <w:rPr>
          <w:rFonts w:ascii="ITC Avant Garde" w:hAnsi="ITC Avant Garde"/>
          <w:lang w:val="es-ES"/>
        </w:rPr>
        <w:t>lo podrán oferta</w:t>
      </w:r>
      <w:r w:rsidR="00FC3761">
        <w:rPr>
          <w:rFonts w:ascii="ITC Avant Garde" w:hAnsi="ITC Avant Garde"/>
          <w:lang w:val="es-ES"/>
        </w:rPr>
        <w:t>r</w:t>
      </w:r>
      <w:r w:rsidR="004C0982">
        <w:rPr>
          <w:rFonts w:ascii="ITC Avant Garde" w:hAnsi="ITC Avant Garde"/>
          <w:lang w:val="es-ES"/>
        </w:rPr>
        <w:t xml:space="preserve"> el participante con la Oferta más Alta del primer periodo de (24 veinticuatro) horas y el que haya realizado la oferta durante los últimos 30 (treinta) minutos.</w:t>
      </w:r>
    </w:p>
    <w:p w14:paraId="03E281AB" w14:textId="77777777" w:rsidR="00932BDC" w:rsidRPr="00932BDC" w:rsidRDefault="00932BDC" w:rsidP="00932BDC">
      <w:pPr>
        <w:pStyle w:val="Prrafodelista"/>
        <w:rPr>
          <w:rFonts w:ascii="ITC Avant Garde" w:hAnsi="ITC Avant Garde"/>
          <w:lang w:val="es-ES"/>
        </w:rPr>
      </w:pPr>
    </w:p>
    <w:p w14:paraId="16D62A9F" w14:textId="39F88E8D" w:rsidR="00FA78D3" w:rsidRPr="008E634B" w:rsidRDefault="00FA78D3" w:rsidP="00D66F31">
      <w:pPr>
        <w:pStyle w:val="Prrafodelista"/>
        <w:numPr>
          <w:ilvl w:val="0"/>
          <w:numId w:val="39"/>
        </w:numPr>
        <w:spacing w:after="0" w:line="240" w:lineRule="auto"/>
        <w:jc w:val="both"/>
        <w:rPr>
          <w:rFonts w:ascii="ITC Avant Garde" w:hAnsi="ITC Avant Garde"/>
          <w:lang w:val="es-ES"/>
        </w:rPr>
      </w:pPr>
      <w:r>
        <w:rPr>
          <w:rFonts w:ascii="ITC Avant Garde" w:hAnsi="ITC Avant Garde"/>
          <w:lang w:val="es-ES"/>
        </w:rPr>
        <w:t xml:space="preserve">Los participantes que hayan ofertado en los dos periodos de 24 </w:t>
      </w:r>
      <w:r w:rsidR="002E4F20">
        <w:rPr>
          <w:rFonts w:ascii="ITC Avant Garde" w:hAnsi="ITC Avant Garde"/>
          <w:lang w:val="es-ES"/>
        </w:rPr>
        <w:t xml:space="preserve">(veinticuatro) </w:t>
      </w:r>
      <w:r>
        <w:rPr>
          <w:rFonts w:ascii="ITC Avant Garde" w:hAnsi="ITC Avant Garde"/>
          <w:lang w:val="es-ES"/>
        </w:rPr>
        <w:t>horas</w:t>
      </w:r>
      <w:r w:rsidR="00171A32">
        <w:rPr>
          <w:rFonts w:ascii="ITC Avant Garde" w:hAnsi="ITC Avant Garde"/>
          <w:lang w:val="es-ES"/>
        </w:rPr>
        <w:t xml:space="preserve"> </w:t>
      </w:r>
      <w:r>
        <w:rPr>
          <w:rFonts w:ascii="ITC Avant Garde" w:hAnsi="ITC Avant Garde"/>
          <w:lang w:val="es-ES"/>
        </w:rPr>
        <w:t>est</w:t>
      </w:r>
      <w:r w:rsidR="00AA71F5">
        <w:rPr>
          <w:rFonts w:ascii="ITC Avant Garde" w:hAnsi="ITC Avant Garde"/>
          <w:lang w:val="es-ES"/>
        </w:rPr>
        <w:t>arán</w:t>
      </w:r>
      <w:r>
        <w:rPr>
          <w:rFonts w:ascii="ITC Avant Garde" w:hAnsi="ITC Avant Garde"/>
          <w:lang w:val="es-ES"/>
        </w:rPr>
        <w:t xml:space="preserve"> en posib</w:t>
      </w:r>
      <w:r w:rsidR="00B649C5">
        <w:rPr>
          <w:rFonts w:ascii="ITC Avant Garde" w:hAnsi="ITC Avant Garde"/>
          <w:lang w:val="es-ES"/>
        </w:rPr>
        <w:t xml:space="preserve">ilidad de realizar Ofertas </w:t>
      </w:r>
      <w:r w:rsidR="00AA71F5">
        <w:rPr>
          <w:rFonts w:ascii="ITC Avant Garde" w:hAnsi="ITC Avant Garde"/>
          <w:lang w:val="es-ES"/>
        </w:rPr>
        <w:t xml:space="preserve">durante </w:t>
      </w:r>
      <w:r w:rsidR="00B649C5">
        <w:rPr>
          <w:rFonts w:ascii="ITC Avant Garde" w:hAnsi="ITC Avant Garde"/>
          <w:lang w:val="es-ES"/>
        </w:rPr>
        <w:t>las</w:t>
      </w:r>
      <w:r>
        <w:rPr>
          <w:rFonts w:ascii="ITC Avant Garde" w:hAnsi="ITC Avant Garde"/>
          <w:lang w:val="es-ES"/>
        </w:rPr>
        <w:t xml:space="preserve"> </w:t>
      </w:r>
      <w:r w:rsidR="00AA71F5">
        <w:rPr>
          <w:rFonts w:ascii="ITC Avant Garde" w:hAnsi="ITC Avant Garde"/>
          <w:lang w:val="es-ES"/>
        </w:rPr>
        <w:t>E</w:t>
      </w:r>
      <w:r>
        <w:rPr>
          <w:rFonts w:ascii="ITC Avant Garde" w:hAnsi="ITC Avant Garde"/>
          <w:lang w:val="es-ES"/>
        </w:rPr>
        <w:t>xtensiones</w:t>
      </w:r>
      <w:r w:rsidR="00B649C5">
        <w:rPr>
          <w:rFonts w:ascii="ITC Avant Garde" w:hAnsi="ITC Avant Garde"/>
          <w:lang w:val="es-ES"/>
        </w:rPr>
        <w:t xml:space="preserve"> de </w:t>
      </w:r>
      <w:r w:rsidR="00AA71F5">
        <w:rPr>
          <w:rFonts w:ascii="ITC Avant Garde" w:hAnsi="ITC Avant Garde"/>
          <w:lang w:val="es-ES"/>
        </w:rPr>
        <w:t>T</w:t>
      </w:r>
      <w:r w:rsidR="00B649C5">
        <w:rPr>
          <w:rFonts w:ascii="ITC Avant Garde" w:hAnsi="ITC Avant Garde"/>
          <w:lang w:val="es-ES"/>
        </w:rPr>
        <w:t>iempo</w:t>
      </w:r>
      <w:r>
        <w:rPr>
          <w:rFonts w:ascii="ITC Avant Garde" w:hAnsi="ITC Avant Garde"/>
          <w:lang w:val="es-ES"/>
        </w:rPr>
        <w:t xml:space="preserve">, </w:t>
      </w:r>
      <w:r w:rsidR="00AA71F5">
        <w:rPr>
          <w:rFonts w:ascii="ITC Avant Garde" w:hAnsi="ITC Avant Garde"/>
          <w:lang w:val="es-ES"/>
        </w:rPr>
        <w:t xml:space="preserve">pero </w:t>
      </w:r>
      <w:r>
        <w:rPr>
          <w:rFonts w:ascii="ITC Avant Garde" w:hAnsi="ITC Avant Garde"/>
          <w:lang w:val="es-ES"/>
        </w:rPr>
        <w:t>s</w:t>
      </w:r>
      <w:r w:rsidR="00AA71F5">
        <w:rPr>
          <w:rFonts w:ascii="ITC Avant Garde" w:hAnsi="ITC Avant Garde"/>
          <w:lang w:val="es-ES"/>
        </w:rPr>
        <w:t>ó</w:t>
      </w:r>
      <w:r>
        <w:rPr>
          <w:rFonts w:ascii="ITC Avant Garde" w:hAnsi="ITC Avant Garde"/>
          <w:lang w:val="es-ES"/>
        </w:rPr>
        <w:t xml:space="preserve">lo podrán realizarlas por los mismos </w:t>
      </w:r>
      <w:r w:rsidR="00AA71F5">
        <w:rPr>
          <w:rFonts w:ascii="ITC Avant Garde" w:hAnsi="ITC Avant Garde"/>
          <w:lang w:val="es-ES"/>
        </w:rPr>
        <w:t>L</w:t>
      </w:r>
      <w:r>
        <w:rPr>
          <w:rFonts w:ascii="ITC Avant Garde" w:hAnsi="ITC Avant Garde"/>
          <w:lang w:val="es-ES"/>
        </w:rPr>
        <w:t>otes</w:t>
      </w:r>
      <w:r w:rsidR="00AA71F5">
        <w:rPr>
          <w:rFonts w:ascii="ITC Avant Garde" w:hAnsi="ITC Avant Garde"/>
          <w:lang w:val="es-ES"/>
        </w:rPr>
        <w:t xml:space="preserve"> por los</w:t>
      </w:r>
      <w:r>
        <w:rPr>
          <w:rFonts w:ascii="ITC Avant Garde" w:hAnsi="ITC Avant Garde"/>
          <w:lang w:val="es-ES"/>
        </w:rPr>
        <w:t xml:space="preserve"> que </w:t>
      </w:r>
      <w:r w:rsidR="005E4A43">
        <w:rPr>
          <w:rFonts w:ascii="ITC Avant Garde" w:hAnsi="ITC Avant Garde"/>
          <w:lang w:val="es-ES"/>
        </w:rPr>
        <w:t>o</w:t>
      </w:r>
      <w:r>
        <w:rPr>
          <w:rFonts w:ascii="ITC Avant Garde" w:hAnsi="ITC Avant Garde"/>
          <w:lang w:val="es-ES"/>
        </w:rPr>
        <w:t xml:space="preserve">fertaron en el segundo periodo de 24 </w:t>
      </w:r>
      <w:r w:rsidR="002E4F20">
        <w:rPr>
          <w:rFonts w:ascii="ITC Avant Garde" w:hAnsi="ITC Avant Garde"/>
          <w:lang w:val="es-ES"/>
        </w:rPr>
        <w:t xml:space="preserve">(veinticuatro) </w:t>
      </w:r>
      <w:r>
        <w:rPr>
          <w:rFonts w:ascii="ITC Avant Garde" w:hAnsi="ITC Avant Garde"/>
          <w:lang w:val="es-ES"/>
        </w:rPr>
        <w:t>horas</w:t>
      </w:r>
      <w:r w:rsidR="00B649C5">
        <w:rPr>
          <w:rFonts w:ascii="ITC Avant Garde" w:hAnsi="ITC Avant Garde"/>
          <w:lang w:val="es-ES"/>
        </w:rPr>
        <w:t xml:space="preserve">. </w:t>
      </w:r>
      <w:r w:rsidR="00AC2D2E">
        <w:rPr>
          <w:rFonts w:ascii="ITC Avant Garde" w:hAnsi="ITC Avant Garde"/>
          <w:lang w:val="es-ES"/>
        </w:rPr>
        <w:t>Sin embargo</w:t>
      </w:r>
      <w:r w:rsidR="00B649C5">
        <w:rPr>
          <w:rFonts w:ascii="ITC Avant Garde" w:hAnsi="ITC Avant Garde"/>
          <w:lang w:val="es-ES"/>
        </w:rPr>
        <w:t xml:space="preserve">, durante las </w:t>
      </w:r>
      <w:r w:rsidR="00E81D82">
        <w:rPr>
          <w:rFonts w:ascii="ITC Avant Garde" w:hAnsi="ITC Avant Garde"/>
          <w:lang w:val="es-ES"/>
        </w:rPr>
        <w:t>E</w:t>
      </w:r>
      <w:r w:rsidR="00B649C5">
        <w:rPr>
          <w:rFonts w:ascii="ITC Avant Garde" w:hAnsi="ITC Avant Garde"/>
          <w:lang w:val="es-ES"/>
        </w:rPr>
        <w:t xml:space="preserve">xtensiones de </w:t>
      </w:r>
      <w:r w:rsidR="00E81D82">
        <w:rPr>
          <w:rFonts w:ascii="ITC Avant Garde" w:hAnsi="ITC Avant Garde"/>
          <w:lang w:val="es-ES"/>
        </w:rPr>
        <w:t>T</w:t>
      </w:r>
      <w:r w:rsidR="00B649C5">
        <w:rPr>
          <w:rFonts w:ascii="ITC Avant Garde" w:hAnsi="ITC Avant Garde"/>
          <w:lang w:val="es-ES"/>
        </w:rPr>
        <w:t xml:space="preserve">iempo los </w:t>
      </w:r>
      <w:r w:rsidR="00E81D82">
        <w:rPr>
          <w:rFonts w:ascii="ITC Avant Garde" w:hAnsi="ITC Avant Garde"/>
          <w:lang w:val="es-ES"/>
        </w:rPr>
        <w:t>P</w:t>
      </w:r>
      <w:r w:rsidR="00B649C5">
        <w:rPr>
          <w:rFonts w:ascii="ITC Avant Garde" w:hAnsi="ITC Avant Garde"/>
          <w:lang w:val="es-ES"/>
        </w:rPr>
        <w:t xml:space="preserve">articipantes pueden no realizar </w:t>
      </w:r>
      <w:r w:rsidR="00AC2D2E">
        <w:rPr>
          <w:rFonts w:ascii="ITC Avant Garde" w:hAnsi="ITC Avant Garde"/>
          <w:lang w:val="es-ES"/>
        </w:rPr>
        <w:t>O</w:t>
      </w:r>
      <w:r w:rsidR="00B649C5">
        <w:rPr>
          <w:rFonts w:ascii="ITC Avant Garde" w:hAnsi="ITC Avant Garde"/>
          <w:lang w:val="es-ES"/>
        </w:rPr>
        <w:t>fertas sin perder la posibilidad de realizar</w:t>
      </w:r>
      <w:r w:rsidR="00AC2D2E">
        <w:rPr>
          <w:rFonts w:ascii="ITC Avant Garde" w:hAnsi="ITC Avant Garde"/>
          <w:lang w:val="es-ES"/>
        </w:rPr>
        <w:t>las</w:t>
      </w:r>
      <w:r w:rsidR="00B649C5">
        <w:rPr>
          <w:rFonts w:ascii="ITC Avant Garde" w:hAnsi="ITC Avant Garde"/>
          <w:lang w:val="es-ES"/>
        </w:rPr>
        <w:t xml:space="preserve"> </w:t>
      </w:r>
      <w:r w:rsidR="007C3F91">
        <w:rPr>
          <w:rFonts w:ascii="ITC Avant Garde" w:hAnsi="ITC Avant Garde"/>
          <w:lang w:val="es-ES"/>
        </w:rPr>
        <w:t>en subsecuentes extensiones</w:t>
      </w:r>
      <w:r w:rsidR="00AC2D2E">
        <w:rPr>
          <w:rFonts w:ascii="ITC Avant Garde" w:hAnsi="ITC Avant Garde"/>
          <w:lang w:val="es-ES"/>
        </w:rPr>
        <w:t xml:space="preserve"> que fuesen programadas</w:t>
      </w:r>
      <w:r w:rsidR="007C3F91">
        <w:rPr>
          <w:rFonts w:ascii="ITC Avant Garde" w:hAnsi="ITC Avant Garde"/>
          <w:lang w:val="es-ES"/>
        </w:rPr>
        <w:t>.</w:t>
      </w:r>
    </w:p>
    <w:p w14:paraId="28D12367" w14:textId="033B4007" w:rsidR="00260EBE" w:rsidRPr="008075FC" w:rsidRDefault="00260EBE" w:rsidP="00DD6E91">
      <w:pPr>
        <w:spacing w:line="240" w:lineRule="auto"/>
        <w:rPr>
          <w:rFonts w:ascii="ITC Avant Garde" w:hAnsi="ITC Avant Garde"/>
          <w:lang w:val="es-ES"/>
        </w:rPr>
      </w:pPr>
    </w:p>
    <w:p w14:paraId="13A551D4" w14:textId="49D50D7B" w:rsidR="00260EBE" w:rsidRPr="00F21FA4" w:rsidRDefault="00260EBE" w:rsidP="00DD6E91">
      <w:pPr>
        <w:pStyle w:val="Prrafodelista"/>
        <w:numPr>
          <w:ilvl w:val="0"/>
          <w:numId w:val="39"/>
        </w:numPr>
        <w:spacing w:after="0" w:line="240" w:lineRule="auto"/>
        <w:jc w:val="both"/>
        <w:rPr>
          <w:rFonts w:ascii="ITC Avant Garde" w:hAnsi="ITC Avant Garde"/>
          <w:lang w:val="es-ES"/>
        </w:rPr>
      </w:pPr>
      <w:r w:rsidRPr="00260EBE">
        <w:rPr>
          <w:rFonts w:ascii="ITC Avant Garde" w:hAnsi="ITC Avant Garde"/>
          <w:lang w:val="es-ES"/>
        </w:rPr>
        <w:t>U</w:t>
      </w:r>
      <w:r w:rsidRPr="00F21FA4">
        <w:rPr>
          <w:rFonts w:ascii="ITC Avant Garde" w:hAnsi="ITC Avant Garde"/>
          <w:lang w:val="es-ES"/>
        </w:rPr>
        <w:t xml:space="preserve">na vez </w:t>
      </w:r>
      <w:r w:rsidR="007C142A">
        <w:rPr>
          <w:rFonts w:ascii="ITC Avant Garde" w:hAnsi="ITC Avant Garde"/>
          <w:lang w:val="es-ES"/>
        </w:rPr>
        <w:t>ocurrido</w:t>
      </w:r>
      <w:r w:rsidR="007C142A" w:rsidRPr="00F21FA4">
        <w:rPr>
          <w:rFonts w:ascii="ITC Avant Garde" w:hAnsi="ITC Avant Garde"/>
          <w:lang w:val="es-ES"/>
        </w:rPr>
        <w:t xml:space="preserve"> </w:t>
      </w:r>
      <w:r w:rsidRPr="00F21FA4">
        <w:rPr>
          <w:rFonts w:ascii="ITC Avant Garde" w:hAnsi="ITC Avant Garde"/>
          <w:lang w:val="es-ES"/>
        </w:rPr>
        <w:t xml:space="preserve">el </w:t>
      </w:r>
      <w:r w:rsidR="00AC2D2E">
        <w:rPr>
          <w:rFonts w:ascii="ITC Avant Garde" w:hAnsi="ITC Avant Garde"/>
          <w:lang w:val="es-ES"/>
        </w:rPr>
        <w:t>Cierre Programado</w:t>
      </w:r>
      <w:r w:rsidR="00E81D82">
        <w:rPr>
          <w:rFonts w:ascii="ITC Avant Garde" w:hAnsi="ITC Avant Garde"/>
          <w:lang w:val="es-ES"/>
        </w:rPr>
        <w:t xml:space="preserve"> para un Lote en particular</w:t>
      </w:r>
      <w:r w:rsidRPr="00F21FA4">
        <w:rPr>
          <w:rFonts w:ascii="ITC Avant Garde" w:hAnsi="ITC Avant Garde"/>
          <w:lang w:val="es-ES"/>
        </w:rPr>
        <w:t xml:space="preserve">, el SERPO registrará la </w:t>
      </w:r>
      <w:r w:rsidR="00CB66B4">
        <w:rPr>
          <w:rFonts w:ascii="ITC Avant Garde" w:hAnsi="ITC Avant Garde"/>
          <w:lang w:val="es-ES"/>
        </w:rPr>
        <w:t>O</w:t>
      </w:r>
      <w:r w:rsidR="00CB66B4" w:rsidRPr="00F21FA4">
        <w:rPr>
          <w:rFonts w:ascii="ITC Avant Garde" w:hAnsi="ITC Avant Garde"/>
          <w:lang w:val="es-ES"/>
        </w:rPr>
        <w:t xml:space="preserve">ferta </w:t>
      </w:r>
      <w:r w:rsidRPr="00F21FA4">
        <w:rPr>
          <w:rFonts w:ascii="ITC Avant Garde" w:hAnsi="ITC Avant Garde"/>
          <w:lang w:val="es-ES"/>
        </w:rPr>
        <w:t xml:space="preserve">más </w:t>
      </w:r>
      <w:r w:rsidR="00CB66B4">
        <w:rPr>
          <w:rFonts w:ascii="ITC Avant Garde" w:hAnsi="ITC Avant Garde"/>
          <w:lang w:val="es-ES"/>
        </w:rPr>
        <w:t>A</w:t>
      </w:r>
      <w:r w:rsidRPr="00F21FA4">
        <w:rPr>
          <w:rFonts w:ascii="ITC Avant Garde" w:hAnsi="ITC Avant Garde"/>
          <w:lang w:val="es-ES"/>
        </w:rPr>
        <w:t>lta</w:t>
      </w:r>
      <w:r w:rsidR="00E220C3">
        <w:rPr>
          <w:rFonts w:ascii="ITC Avant Garde" w:hAnsi="ITC Avant Garde"/>
          <w:lang w:val="es-ES"/>
        </w:rPr>
        <w:t xml:space="preserve"> </w:t>
      </w:r>
      <w:r w:rsidR="00E81D82">
        <w:rPr>
          <w:rFonts w:ascii="ITC Avant Garde" w:hAnsi="ITC Avant Garde"/>
          <w:lang w:val="es-ES"/>
        </w:rPr>
        <w:t>correspondiente y se dará por concluido</w:t>
      </w:r>
      <w:r w:rsidR="00E220C3">
        <w:rPr>
          <w:rFonts w:ascii="ITC Avant Garde" w:hAnsi="ITC Avant Garde"/>
          <w:lang w:val="es-ES"/>
        </w:rPr>
        <w:t xml:space="preserve"> el </w:t>
      </w:r>
      <w:r w:rsidR="00E81D82">
        <w:rPr>
          <w:rFonts w:ascii="ITC Avant Garde" w:hAnsi="ITC Avant Garde"/>
          <w:lang w:val="es-ES"/>
        </w:rPr>
        <w:t>P</w:t>
      </w:r>
      <w:r w:rsidR="00306F49">
        <w:rPr>
          <w:rFonts w:ascii="ITC Avant Garde" w:hAnsi="ITC Avant Garde"/>
          <w:lang w:val="es-ES"/>
        </w:rPr>
        <w:t>rocedimiento</w:t>
      </w:r>
      <w:r w:rsidR="00E220C3">
        <w:rPr>
          <w:rFonts w:ascii="ITC Avant Garde" w:hAnsi="ITC Avant Garde"/>
          <w:lang w:val="es-ES"/>
        </w:rPr>
        <w:t xml:space="preserve"> de </w:t>
      </w:r>
      <w:r w:rsidR="00E81D82">
        <w:rPr>
          <w:rFonts w:ascii="ITC Avant Garde" w:hAnsi="ITC Avant Garde"/>
          <w:lang w:val="es-ES"/>
        </w:rPr>
        <w:t>P</w:t>
      </w:r>
      <w:r w:rsidR="00E220C3">
        <w:rPr>
          <w:rFonts w:ascii="ITC Avant Garde" w:hAnsi="ITC Avant Garde"/>
          <w:lang w:val="es-ES"/>
        </w:rPr>
        <w:t xml:space="preserve">resentación de </w:t>
      </w:r>
      <w:r w:rsidR="00E81D82">
        <w:rPr>
          <w:rFonts w:ascii="ITC Avant Garde" w:hAnsi="ITC Avant Garde"/>
          <w:lang w:val="es-ES"/>
        </w:rPr>
        <w:t>O</w:t>
      </w:r>
      <w:r w:rsidR="00E220C3">
        <w:rPr>
          <w:rFonts w:ascii="ITC Avant Garde" w:hAnsi="ITC Avant Garde"/>
          <w:lang w:val="es-ES"/>
        </w:rPr>
        <w:t>fertas para e</w:t>
      </w:r>
      <w:r w:rsidR="00E81D82">
        <w:rPr>
          <w:rFonts w:ascii="ITC Avant Garde" w:hAnsi="ITC Avant Garde"/>
          <w:lang w:val="es-ES"/>
        </w:rPr>
        <w:t>se</w:t>
      </w:r>
      <w:r w:rsidR="00E220C3">
        <w:rPr>
          <w:rFonts w:ascii="ITC Avant Garde" w:hAnsi="ITC Avant Garde"/>
          <w:lang w:val="es-ES"/>
        </w:rPr>
        <w:t xml:space="preserve"> </w:t>
      </w:r>
      <w:r w:rsidR="00CB66B4">
        <w:rPr>
          <w:rFonts w:ascii="ITC Avant Garde" w:hAnsi="ITC Avant Garde"/>
          <w:lang w:val="es-ES"/>
        </w:rPr>
        <w:t>L</w:t>
      </w:r>
      <w:r w:rsidR="00E220C3">
        <w:rPr>
          <w:rFonts w:ascii="ITC Avant Garde" w:hAnsi="ITC Avant Garde"/>
          <w:lang w:val="es-ES"/>
        </w:rPr>
        <w:t>ote</w:t>
      </w:r>
      <w:r w:rsidR="00A866DE">
        <w:rPr>
          <w:rFonts w:ascii="ITC Avant Garde" w:hAnsi="ITC Avant Garde"/>
          <w:lang w:val="es-ES"/>
        </w:rPr>
        <w:t>.</w:t>
      </w:r>
      <w:r w:rsidR="007A4C6D">
        <w:rPr>
          <w:rFonts w:ascii="ITC Avant Garde" w:hAnsi="ITC Avant Garde"/>
          <w:lang w:val="es-ES"/>
        </w:rPr>
        <w:t xml:space="preserve"> </w:t>
      </w:r>
      <w:r w:rsidR="007C142A">
        <w:rPr>
          <w:rFonts w:ascii="ITC Avant Garde" w:hAnsi="ITC Avant Garde"/>
          <w:lang w:val="es-ES"/>
        </w:rPr>
        <w:t>Adicionalmente, l</w:t>
      </w:r>
      <w:r w:rsidR="007A4C6D">
        <w:rPr>
          <w:rFonts w:ascii="ITC Avant Garde" w:hAnsi="ITC Avant Garde"/>
          <w:lang w:val="es-ES"/>
        </w:rPr>
        <w:t xml:space="preserve">as </w:t>
      </w:r>
      <w:r w:rsidR="00E81D82">
        <w:rPr>
          <w:rFonts w:ascii="ITC Avant Garde" w:hAnsi="ITC Avant Garde"/>
          <w:lang w:val="es-ES"/>
        </w:rPr>
        <w:t>E</w:t>
      </w:r>
      <w:r w:rsidR="007A4C6D">
        <w:rPr>
          <w:rFonts w:ascii="ITC Avant Garde" w:hAnsi="ITC Avant Garde"/>
          <w:lang w:val="es-ES"/>
        </w:rPr>
        <w:t xml:space="preserve">xtensiones de </w:t>
      </w:r>
      <w:r w:rsidR="00E81D82">
        <w:rPr>
          <w:rFonts w:ascii="ITC Avant Garde" w:hAnsi="ITC Avant Garde"/>
          <w:lang w:val="es-ES"/>
        </w:rPr>
        <w:t>T</w:t>
      </w:r>
      <w:r w:rsidR="007A4C6D">
        <w:rPr>
          <w:rFonts w:ascii="ITC Avant Garde" w:hAnsi="ITC Avant Garde"/>
          <w:lang w:val="es-ES"/>
        </w:rPr>
        <w:t xml:space="preserve">iempo concluirán cuando </w:t>
      </w:r>
      <w:r w:rsidR="00A757DF">
        <w:rPr>
          <w:rFonts w:ascii="ITC Avant Garde" w:hAnsi="ITC Avant Garde"/>
          <w:lang w:val="es-ES"/>
        </w:rPr>
        <w:t xml:space="preserve">se presente alguna de las circunstancias señaladas en el </w:t>
      </w:r>
      <w:r w:rsidR="00A757DF" w:rsidRPr="00D56B6E">
        <w:rPr>
          <w:rFonts w:ascii="ITC Avant Garde" w:hAnsi="ITC Avant Garde"/>
          <w:lang w:val="es-ES"/>
        </w:rPr>
        <w:t>numeral 5</w:t>
      </w:r>
      <w:r w:rsidR="00A757DF">
        <w:rPr>
          <w:rFonts w:ascii="ITC Avant Garde" w:hAnsi="ITC Avant Garde"/>
          <w:lang w:val="es-ES"/>
        </w:rPr>
        <w:t xml:space="preserve"> del presente Apéndice</w:t>
      </w:r>
      <w:r w:rsidR="007A4C6D">
        <w:rPr>
          <w:rFonts w:ascii="ITC Avant Garde" w:hAnsi="ITC Avant Garde"/>
          <w:lang w:val="es-ES"/>
        </w:rPr>
        <w:t>.</w:t>
      </w:r>
    </w:p>
    <w:p w14:paraId="4D345AB2" w14:textId="77777777" w:rsidR="00D13F1D" w:rsidRPr="00EA2D3B" w:rsidRDefault="00D13F1D" w:rsidP="00EA2D3B">
      <w:pPr>
        <w:spacing w:after="0" w:line="240" w:lineRule="auto"/>
        <w:jc w:val="both"/>
        <w:rPr>
          <w:rFonts w:ascii="ITC Avant Garde" w:hAnsi="ITC Avant Garde"/>
          <w:lang w:val="es-ES"/>
        </w:rPr>
      </w:pPr>
    </w:p>
    <w:p w14:paraId="301099F2" w14:textId="1983E94B" w:rsidR="008E634B" w:rsidRDefault="00ED6AC8" w:rsidP="0086511E">
      <w:pPr>
        <w:pStyle w:val="Textoindependiente"/>
        <w:spacing w:after="0"/>
        <w:jc w:val="both"/>
        <w:rPr>
          <w:rFonts w:ascii="ITC Avant Garde" w:hAnsi="ITC Avant Garde"/>
          <w:sz w:val="22"/>
          <w:szCs w:val="22"/>
          <w:lang w:val="es-ES"/>
        </w:rPr>
      </w:pPr>
      <w:r w:rsidRPr="0086511E">
        <w:rPr>
          <w:rFonts w:ascii="ITC Avant Garde" w:hAnsi="ITC Avant Garde"/>
          <w:sz w:val="22"/>
          <w:szCs w:val="22"/>
          <w:lang w:val="es-ES"/>
        </w:rPr>
        <w:t>Los Concursos iniciarán en la fecha establecida en el Calendario de Actividades y se llevarán a cabo en días hábiles</w:t>
      </w:r>
      <w:r w:rsidR="00267EA5">
        <w:rPr>
          <w:rFonts w:ascii="ITC Avant Garde" w:hAnsi="ITC Avant Garde"/>
          <w:sz w:val="22"/>
          <w:szCs w:val="22"/>
          <w:lang w:val="es-ES"/>
        </w:rPr>
        <w:t xml:space="preserve">. Al iniciar </w:t>
      </w:r>
      <w:r w:rsidR="00E81D82">
        <w:rPr>
          <w:rFonts w:ascii="ITC Avant Garde" w:hAnsi="ITC Avant Garde"/>
          <w:sz w:val="22"/>
          <w:szCs w:val="22"/>
          <w:lang w:val="es-ES"/>
        </w:rPr>
        <w:t>un</w:t>
      </w:r>
      <w:r w:rsidR="00267EA5">
        <w:rPr>
          <w:rFonts w:ascii="ITC Avant Garde" w:hAnsi="ITC Avant Garde"/>
          <w:sz w:val="22"/>
          <w:szCs w:val="22"/>
          <w:lang w:val="es-ES"/>
        </w:rPr>
        <w:t xml:space="preserve"> </w:t>
      </w:r>
      <w:r w:rsidR="00EF4468">
        <w:rPr>
          <w:rFonts w:ascii="ITC Avant Garde" w:hAnsi="ITC Avant Garde"/>
          <w:sz w:val="22"/>
          <w:szCs w:val="22"/>
          <w:lang w:val="es-ES"/>
        </w:rPr>
        <w:t>C</w:t>
      </w:r>
      <w:r w:rsidR="00267EA5">
        <w:rPr>
          <w:rFonts w:ascii="ITC Avant Garde" w:hAnsi="ITC Avant Garde"/>
          <w:sz w:val="22"/>
          <w:szCs w:val="22"/>
          <w:lang w:val="es-ES"/>
        </w:rPr>
        <w:t xml:space="preserve">oncurso, el </w:t>
      </w:r>
      <w:r w:rsidR="000A3003">
        <w:rPr>
          <w:rFonts w:ascii="ITC Avant Garde" w:hAnsi="ITC Avant Garde"/>
          <w:sz w:val="22"/>
          <w:szCs w:val="22"/>
          <w:lang w:val="es-ES"/>
        </w:rPr>
        <w:t>Procedimiento</w:t>
      </w:r>
      <w:r w:rsidR="00D56B6E">
        <w:rPr>
          <w:rFonts w:ascii="ITC Avant Garde" w:hAnsi="ITC Avant Garde"/>
          <w:sz w:val="22"/>
          <w:szCs w:val="22"/>
          <w:lang w:val="es-ES"/>
        </w:rPr>
        <w:t xml:space="preserve"> </w:t>
      </w:r>
      <w:r w:rsidR="00267EA5">
        <w:rPr>
          <w:rFonts w:ascii="ITC Avant Garde" w:hAnsi="ITC Avant Garde"/>
          <w:sz w:val="22"/>
          <w:szCs w:val="22"/>
          <w:lang w:val="es-ES"/>
        </w:rPr>
        <w:t xml:space="preserve">de </w:t>
      </w:r>
      <w:r w:rsidR="00EF4468">
        <w:rPr>
          <w:rFonts w:ascii="ITC Avant Garde" w:hAnsi="ITC Avant Garde"/>
          <w:sz w:val="22"/>
          <w:szCs w:val="22"/>
          <w:lang w:val="es-ES"/>
        </w:rPr>
        <w:t>P</w:t>
      </w:r>
      <w:r w:rsidR="00267EA5">
        <w:rPr>
          <w:rFonts w:ascii="ITC Avant Garde" w:hAnsi="ITC Avant Garde"/>
          <w:sz w:val="22"/>
          <w:szCs w:val="22"/>
          <w:lang w:val="es-ES"/>
        </w:rPr>
        <w:t xml:space="preserve">resentación de </w:t>
      </w:r>
      <w:r w:rsidR="00EF4468">
        <w:rPr>
          <w:rFonts w:ascii="ITC Avant Garde" w:hAnsi="ITC Avant Garde"/>
          <w:sz w:val="22"/>
          <w:szCs w:val="22"/>
          <w:lang w:val="es-ES"/>
        </w:rPr>
        <w:t>O</w:t>
      </w:r>
      <w:r w:rsidR="00267EA5">
        <w:rPr>
          <w:rFonts w:ascii="ITC Avant Garde" w:hAnsi="ITC Avant Garde"/>
          <w:sz w:val="22"/>
          <w:szCs w:val="22"/>
          <w:lang w:val="es-ES"/>
        </w:rPr>
        <w:t>fertas quedará abierto por 48 horas</w:t>
      </w:r>
      <w:r w:rsidR="00896BCB">
        <w:rPr>
          <w:rFonts w:ascii="ITC Avant Garde" w:hAnsi="ITC Avant Garde"/>
          <w:sz w:val="22"/>
          <w:szCs w:val="22"/>
          <w:lang w:val="es-ES"/>
        </w:rPr>
        <w:t xml:space="preserve"> continuas, </w:t>
      </w:r>
      <w:r w:rsidRPr="0086511E">
        <w:rPr>
          <w:rFonts w:ascii="ITC Avant Garde" w:hAnsi="ITC Avant Garde"/>
          <w:sz w:val="22"/>
          <w:szCs w:val="22"/>
          <w:lang w:val="es-ES"/>
        </w:rPr>
        <w:t>de las 1</w:t>
      </w:r>
      <w:r w:rsidR="00896BCB">
        <w:rPr>
          <w:rFonts w:ascii="ITC Avant Garde" w:hAnsi="ITC Avant Garde"/>
          <w:sz w:val="22"/>
          <w:szCs w:val="22"/>
          <w:lang w:val="es-ES"/>
        </w:rPr>
        <w:t>0</w:t>
      </w:r>
      <w:r w:rsidRPr="0086511E">
        <w:rPr>
          <w:rFonts w:ascii="ITC Avant Garde" w:hAnsi="ITC Avant Garde"/>
          <w:sz w:val="22"/>
          <w:szCs w:val="22"/>
          <w:lang w:val="es-ES"/>
        </w:rPr>
        <w:t>:00 horas del primer día hábil a las 1</w:t>
      </w:r>
      <w:r w:rsidR="00896BCB">
        <w:rPr>
          <w:rFonts w:ascii="ITC Avant Garde" w:hAnsi="ITC Avant Garde"/>
          <w:sz w:val="22"/>
          <w:szCs w:val="22"/>
          <w:lang w:val="es-ES"/>
        </w:rPr>
        <w:t>0</w:t>
      </w:r>
      <w:r w:rsidRPr="0086511E">
        <w:rPr>
          <w:rFonts w:ascii="ITC Avant Garde" w:hAnsi="ITC Avant Garde"/>
          <w:sz w:val="22"/>
          <w:szCs w:val="22"/>
          <w:lang w:val="es-ES"/>
        </w:rPr>
        <w:t>:00 horas del tercer día hábil</w:t>
      </w:r>
      <w:r w:rsidR="00260EBE">
        <w:rPr>
          <w:rFonts w:ascii="ITC Avant Garde" w:hAnsi="ITC Avant Garde"/>
          <w:sz w:val="22"/>
          <w:szCs w:val="22"/>
          <w:lang w:val="es-ES"/>
        </w:rPr>
        <w:t>,</w:t>
      </w:r>
      <w:r w:rsidR="00267EA5">
        <w:rPr>
          <w:rFonts w:ascii="ITC Avant Garde" w:hAnsi="ITC Avant Garde"/>
          <w:sz w:val="22"/>
          <w:szCs w:val="22"/>
          <w:lang w:val="es-ES"/>
        </w:rPr>
        <w:t xml:space="preserve"> hora del centro de la República Mexicana</w:t>
      </w:r>
      <w:r w:rsidR="00EF4468">
        <w:rPr>
          <w:rFonts w:ascii="ITC Avant Garde" w:hAnsi="ITC Avant Garde"/>
          <w:sz w:val="22"/>
          <w:szCs w:val="22"/>
          <w:lang w:val="es-ES"/>
        </w:rPr>
        <w:t>.</w:t>
      </w:r>
      <w:r w:rsidRPr="0086511E">
        <w:rPr>
          <w:rFonts w:ascii="ITC Avant Garde" w:hAnsi="ITC Avant Garde"/>
          <w:sz w:val="22"/>
          <w:szCs w:val="22"/>
          <w:lang w:val="es-ES"/>
        </w:rPr>
        <w:t xml:space="preserve"> </w:t>
      </w:r>
    </w:p>
    <w:p w14:paraId="1D2AB588" w14:textId="77777777" w:rsidR="005728DC" w:rsidRPr="0086511E" w:rsidRDefault="005728DC" w:rsidP="0086511E">
      <w:pPr>
        <w:pStyle w:val="Textoindependiente"/>
        <w:spacing w:after="0"/>
        <w:jc w:val="both"/>
        <w:rPr>
          <w:rFonts w:ascii="ITC Avant Garde" w:hAnsi="ITC Avant Garde"/>
          <w:sz w:val="22"/>
          <w:szCs w:val="22"/>
          <w:lang w:val="es-ES"/>
        </w:rPr>
      </w:pPr>
    </w:p>
    <w:p w14:paraId="03FA9DDB" w14:textId="3F1D50B2" w:rsidR="005728DC" w:rsidRPr="0086511E" w:rsidRDefault="00202F1F" w:rsidP="0086511E">
      <w:pPr>
        <w:pStyle w:val="Textoindependiente"/>
        <w:spacing w:after="0"/>
        <w:jc w:val="both"/>
        <w:rPr>
          <w:rFonts w:ascii="ITC Avant Garde" w:hAnsi="ITC Avant Garde"/>
          <w:sz w:val="22"/>
          <w:szCs w:val="22"/>
          <w:lang w:val="es-ES"/>
        </w:rPr>
      </w:pPr>
      <w:r w:rsidRPr="0086511E">
        <w:rPr>
          <w:rFonts w:ascii="ITC Avant Garde" w:hAnsi="ITC Avant Garde"/>
          <w:sz w:val="22"/>
          <w:szCs w:val="22"/>
          <w:lang w:val="es-ES"/>
        </w:rPr>
        <w:t xml:space="preserve">En caso de una suspensión temporal, una </w:t>
      </w:r>
      <w:r w:rsidR="00243AB5" w:rsidRPr="003A4AC1">
        <w:rPr>
          <w:rFonts w:ascii="ITC Avant Garde" w:hAnsi="ITC Avant Garde"/>
          <w:sz w:val="22"/>
          <w:szCs w:val="22"/>
          <w:lang w:val="es-ES"/>
        </w:rPr>
        <w:t>p</w:t>
      </w:r>
      <w:r w:rsidR="0079542E" w:rsidRPr="003A4AC1">
        <w:rPr>
          <w:rFonts w:ascii="ITC Avant Garde" w:hAnsi="ITC Avant Garde"/>
          <w:sz w:val="22"/>
          <w:szCs w:val="22"/>
          <w:lang w:val="es-ES"/>
        </w:rPr>
        <w:t xml:space="preserve">rogramación </w:t>
      </w:r>
      <w:r w:rsidR="00243AB5" w:rsidRPr="003A4AC1">
        <w:rPr>
          <w:rFonts w:ascii="ITC Avant Garde" w:hAnsi="ITC Avant Garde"/>
          <w:sz w:val="22"/>
          <w:szCs w:val="22"/>
          <w:lang w:val="es-ES"/>
        </w:rPr>
        <w:t>e</w:t>
      </w:r>
      <w:r w:rsidRPr="003A4AC1">
        <w:rPr>
          <w:rFonts w:ascii="ITC Avant Garde" w:hAnsi="ITC Avant Garde"/>
          <w:sz w:val="22"/>
          <w:szCs w:val="22"/>
          <w:lang w:val="es-ES"/>
        </w:rPr>
        <w:t>specífica</w:t>
      </w:r>
      <w:r w:rsidRPr="0086511E">
        <w:rPr>
          <w:rFonts w:ascii="ITC Avant Garde" w:hAnsi="ITC Avant Garde"/>
          <w:sz w:val="22"/>
          <w:szCs w:val="22"/>
          <w:lang w:val="es-ES"/>
        </w:rPr>
        <w:t xml:space="preserve"> </w:t>
      </w:r>
      <w:r w:rsidR="002373E2" w:rsidRPr="0086511E">
        <w:rPr>
          <w:rFonts w:ascii="ITC Avant Garde" w:hAnsi="ITC Avant Garde"/>
          <w:sz w:val="22"/>
          <w:szCs w:val="22"/>
          <w:lang w:val="es-ES"/>
        </w:rPr>
        <w:t xml:space="preserve">de </w:t>
      </w:r>
      <w:r w:rsidR="009F5DEB">
        <w:rPr>
          <w:rFonts w:ascii="ITC Avant Garde" w:hAnsi="ITC Avant Garde"/>
          <w:sz w:val="22"/>
          <w:szCs w:val="22"/>
          <w:lang w:val="es-ES"/>
        </w:rPr>
        <w:t>reanudación</w:t>
      </w:r>
      <w:r w:rsidR="009F5DEB" w:rsidRPr="0086511E">
        <w:rPr>
          <w:rFonts w:ascii="ITC Avant Garde" w:hAnsi="ITC Avant Garde"/>
          <w:sz w:val="22"/>
          <w:szCs w:val="22"/>
          <w:lang w:val="es-ES"/>
        </w:rPr>
        <w:t xml:space="preserve"> </w:t>
      </w:r>
      <w:r w:rsidRPr="0086511E">
        <w:rPr>
          <w:rFonts w:ascii="ITC Avant Garde" w:hAnsi="ITC Avant Garde"/>
          <w:sz w:val="22"/>
          <w:szCs w:val="22"/>
          <w:lang w:val="es-ES"/>
        </w:rPr>
        <w:t xml:space="preserve">de la </w:t>
      </w:r>
      <w:r w:rsidR="00865666">
        <w:rPr>
          <w:rFonts w:ascii="ITC Avant Garde" w:hAnsi="ITC Avant Garde"/>
          <w:sz w:val="22"/>
          <w:szCs w:val="22"/>
          <w:lang w:val="es-ES"/>
        </w:rPr>
        <w:t>p</w:t>
      </w:r>
      <w:r w:rsidR="00BB285F">
        <w:rPr>
          <w:rFonts w:ascii="ITC Avant Garde" w:hAnsi="ITC Avant Garde"/>
          <w:sz w:val="22"/>
          <w:szCs w:val="22"/>
          <w:lang w:val="es-ES"/>
        </w:rPr>
        <w:t xml:space="preserve">resentación de </w:t>
      </w:r>
      <w:r w:rsidR="00E81D82">
        <w:rPr>
          <w:rFonts w:ascii="ITC Avant Garde" w:hAnsi="ITC Avant Garde"/>
          <w:sz w:val="22"/>
          <w:szCs w:val="22"/>
          <w:lang w:val="es-ES"/>
        </w:rPr>
        <w:t>O</w:t>
      </w:r>
      <w:r w:rsidR="00BB285F">
        <w:rPr>
          <w:rFonts w:ascii="ITC Avant Garde" w:hAnsi="ITC Avant Garde"/>
          <w:sz w:val="22"/>
          <w:szCs w:val="22"/>
          <w:lang w:val="es-ES"/>
        </w:rPr>
        <w:t>fertas</w:t>
      </w:r>
      <w:r w:rsidR="00BB285F" w:rsidRPr="0086511E">
        <w:rPr>
          <w:rFonts w:ascii="ITC Avant Garde" w:hAnsi="ITC Avant Garde"/>
          <w:sz w:val="22"/>
          <w:szCs w:val="22"/>
          <w:lang w:val="es-ES"/>
        </w:rPr>
        <w:t xml:space="preserve"> </w:t>
      </w:r>
      <w:r w:rsidR="0079542E" w:rsidRPr="0086511E">
        <w:rPr>
          <w:rFonts w:ascii="ITC Avant Garde" w:hAnsi="ITC Avant Garde"/>
          <w:sz w:val="22"/>
          <w:szCs w:val="22"/>
          <w:lang w:val="es-ES"/>
        </w:rPr>
        <w:t xml:space="preserve">para </w:t>
      </w:r>
      <w:r w:rsidRPr="0086511E">
        <w:rPr>
          <w:rFonts w:ascii="ITC Avant Garde" w:hAnsi="ITC Avant Garde"/>
          <w:sz w:val="22"/>
          <w:szCs w:val="22"/>
          <w:lang w:val="es-ES"/>
        </w:rPr>
        <w:t xml:space="preserve">los Lotes respectivos </w:t>
      </w:r>
      <w:r w:rsidR="00A866DE">
        <w:rPr>
          <w:rFonts w:ascii="ITC Avant Garde" w:hAnsi="ITC Avant Garde"/>
          <w:sz w:val="22"/>
          <w:szCs w:val="22"/>
          <w:lang w:val="es-ES"/>
        </w:rPr>
        <w:t xml:space="preserve">será comunicada a los </w:t>
      </w:r>
      <w:r w:rsidR="00E81D82">
        <w:rPr>
          <w:rFonts w:ascii="ITC Avant Garde" w:hAnsi="ITC Avant Garde"/>
          <w:sz w:val="22"/>
          <w:szCs w:val="22"/>
          <w:lang w:val="es-ES"/>
        </w:rPr>
        <w:t>P</w:t>
      </w:r>
      <w:r w:rsidR="0079542E" w:rsidRPr="0086511E">
        <w:rPr>
          <w:rFonts w:ascii="ITC Avant Garde" w:hAnsi="ITC Avant Garde"/>
          <w:sz w:val="22"/>
          <w:szCs w:val="22"/>
          <w:lang w:val="es-ES"/>
        </w:rPr>
        <w:t xml:space="preserve">articipantes </w:t>
      </w:r>
      <w:r w:rsidRPr="0086511E">
        <w:rPr>
          <w:rFonts w:ascii="ITC Avant Garde" w:hAnsi="ITC Avant Garde"/>
          <w:sz w:val="22"/>
          <w:szCs w:val="22"/>
          <w:lang w:val="es-ES"/>
        </w:rPr>
        <w:t>mediante una notificación en el SER</w:t>
      </w:r>
      <w:r w:rsidR="00694FF4">
        <w:rPr>
          <w:rFonts w:ascii="ITC Avant Garde" w:hAnsi="ITC Avant Garde"/>
          <w:sz w:val="22"/>
          <w:szCs w:val="22"/>
          <w:lang w:val="es-ES"/>
        </w:rPr>
        <w:t>PO</w:t>
      </w:r>
      <w:r w:rsidR="00E81D82">
        <w:rPr>
          <w:rFonts w:ascii="ITC Avant Garde" w:hAnsi="ITC Avant Garde"/>
          <w:sz w:val="22"/>
          <w:szCs w:val="22"/>
          <w:lang w:val="es-ES"/>
        </w:rPr>
        <w:t>, con al menos dos horas de anticipación</w:t>
      </w:r>
      <w:r w:rsidRPr="0086511E">
        <w:rPr>
          <w:rFonts w:ascii="ITC Avant Garde" w:hAnsi="ITC Avant Garde"/>
          <w:sz w:val="22"/>
          <w:szCs w:val="22"/>
          <w:lang w:val="es-ES"/>
        </w:rPr>
        <w:t xml:space="preserve">. </w:t>
      </w:r>
    </w:p>
    <w:p w14:paraId="4445BDD2" w14:textId="1AD0E258" w:rsidR="004A372D" w:rsidRPr="0086511E" w:rsidRDefault="004A372D" w:rsidP="0086511E">
      <w:pPr>
        <w:pStyle w:val="Textoindependiente"/>
        <w:spacing w:after="0"/>
        <w:jc w:val="both"/>
        <w:rPr>
          <w:rFonts w:ascii="ITC Avant Garde" w:hAnsi="ITC Avant Garde"/>
          <w:sz w:val="22"/>
          <w:szCs w:val="22"/>
          <w:lang w:val="es-ES"/>
        </w:rPr>
      </w:pPr>
    </w:p>
    <w:p w14:paraId="257C569D" w14:textId="481752F4" w:rsidR="00EB5D06" w:rsidRPr="0086511E" w:rsidRDefault="00A96C77" w:rsidP="0086511E">
      <w:pPr>
        <w:pStyle w:val="Ttulo1"/>
        <w:numPr>
          <w:ilvl w:val="0"/>
          <w:numId w:val="38"/>
        </w:numPr>
        <w:spacing w:before="0" w:line="240" w:lineRule="auto"/>
        <w:rPr>
          <w:rFonts w:ascii="ITC Avant Garde" w:hAnsi="ITC Avant Garde"/>
          <w:b/>
          <w:color w:val="auto"/>
          <w:sz w:val="22"/>
          <w:szCs w:val="22"/>
          <w:lang w:val="es-ES"/>
        </w:rPr>
      </w:pPr>
      <w:bookmarkStart w:id="4" w:name="_Toc435801852"/>
      <w:bookmarkStart w:id="5" w:name="_Toc451120101"/>
      <w:r w:rsidRPr="0086511E">
        <w:rPr>
          <w:rFonts w:ascii="ITC Avant Garde" w:hAnsi="ITC Avant Garde"/>
          <w:b/>
          <w:color w:val="auto"/>
          <w:sz w:val="22"/>
          <w:szCs w:val="22"/>
          <w:lang w:val="es-ES"/>
        </w:rPr>
        <w:t>Valor Mínimo de Referencia</w:t>
      </w:r>
      <w:bookmarkEnd w:id="4"/>
      <w:bookmarkEnd w:id="5"/>
    </w:p>
    <w:p w14:paraId="2E13906A" w14:textId="77777777" w:rsidR="00EB5D06" w:rsidRPr="0086511E" w:rsidRDefault="00EB5D06" w:rsidP="0086511E">
      <w:pPr>
        <w:pStyle w:val="Prrafodelista"/>
        <w:spacing w:after="0" w:line="240" w:lineRule="auto"/>
        <w:rPr>
          <w:rFonts w:ascii="ITC Avant Garde" w:hAnsi="ITC Avant Garde"/>
          <w:b/>
          <w:bCs/>
        </w:rPr>
      </w:pPr>
    </w:p>
    <w:p w14:paraId="2F60B135" w14:textId="64F72748" w:rsidR="00DE051C" w:rsidRDefault="00D75410" w:rsidP="0086511E">
      <w:pPr>
        <w:spacing w:after="0" w:line="240" w:lineRule="auto"/>
        <w:jc w:val="both"/>
        <w:rPr>
          <w:rFonts w:ascii="ITC Avant Garde" w:hAnsi="ITC Avant Garde"/>
          <w:lang w:val="es-ES"/>
        </w:rPr>
      </w:pPr>
      <w:r w:rsidRPr="0086511E">
        <w:rPr>
          <w:rFonts w:ascii="ITC Avant Garde" w:hAnsi="ITC Avant Garde"/>
          <w:lang w:val="es-ES"/>
        </w:rPr>
        <w:lastRenderedPageBreak/>
        <w:t xml:space="preserve">Cada uno de los Lotes a licitar tiene un Valor Mínimo de Referencia único. </w:t>
      </w:r>
      <w:r w:rsidR="00DE051C" w:rsidRPr="0086511E">
        <w:rPr>
          <w:rFonts w:ascii="ITC Avant Garde" w:hAnsi="ITC Avant Garde"/>
          <w:lang w:val="es-ES"/>
        </w:rPr>
        <w:t xml:space="preserve">Dicho Valor Mínimo de Referencia será el monto mínimo permisible </w:t>
      </w:r>
      <w:r w:rsidR="007225A5" w:rsidRPr="0086511E">
        <w:rPr>
          <w:rFonts w:ascii="ITC Avant Garde" w:hAnsi="ITC Avant Garde"/>
          <w:lang w:val="es-ES"/>
        </w:rPr>
        <w:t xml:space="preserve">a incluir en </w:t>
      </w:r>
      <w:r w:rsidR="001A43B8">
        <w:rPr>
          <w:rFonts w:ascii="ITC Avant Garde" w:hAnsi="ITC Avant Garde"/>
          <w:lang w:val="es-ES"/>
        </w:rPr>
        <w:t xml:space="preserve">la </w:t>
      </w:r>
      <w:r w:rsidR="007225A5" w:rsidRPr="0086511E">
        <w:rPr>
          <w:rFonts w:ascii="ITC Avant Garde" w:hAnsi="ITC Avant Garde"/>
          <w:lang w:val="es-ES"/>
        </w:rPr>
        <w:t>Oferta</w:t>
      </w:r>
      <w:r w:rsidR="001A43B8">
        <w:rPr>
          <w:rFonts w:ascii="ITC Avant Garde" w:hAnsi="ITC Avant Garde"/>
          <w:lang w:val="es-ES"/>
        </w:rPr>
        <w:t xml:space="preserve"> inicial</w:t>
      </w:r>
      <w:r w:rsidR="00D87E71" w:rsidRPr="0086511E">
        <w:rPr>
          <w:rFonts w:ascii="ITC Avant Garde" w:hAnsi="ITC Avant Garde"/>
          <w:lang w:val="es-ES"/>
        </w:rPr>
        <w:t>,</w:t>
      </w:r>
      <w:r w:rsidR="007225A5" w:rsidRPr="0086511E">
        <w:rPr>
          <w:rFonts w:ascii="ITC Avant Garde" w:hAnsi="ITC Avant Garde"/>
          <w:lang w:val="es-ES"/>
        </w:rPr>
        <w:t xml:space="preserve"> </w:t>
      </w:r>
      <w:r w:rsidR="00DE051C" w:rsidRPr="0086511E">
        <w:rPr>
          <w:rFonts w:ascii="ITC Avant Garde" w:hAnsi="ITC Avant Garde"/>
          <w:lang w:val="es-ES"/>
        </w:rPr>
        <w:t xml:space="preserve">y por lo tanto será el monto mínimo que </w:t>
      </w:r>
      <w:r w:rsidR="00E81D82">
        <w:rPr>
          <w:rFonts w:ascii="ITC Avant Garde" w:hAnsi="ITC Avant Garde"/>
          <w:lang w:val="es-ES"/>
        </w:rPr>
        <w:t>podrá</w:t>
      </w:r>
      <w:r w:rsidR="00E81D82" w:rsidRPr="0086511E">
        <w:rPr>
          <w:rFonts w:ascii="ITC Avant Garde" w:hAnsi="ITC Avant Garde"/>
          <w:lang w:val="es-ES"/>
        </w:rPr>
        <w:t xml:space="preserve"> </w:t>
      </w:r>
      <w:r w:rsidR="00DE051C" w:rsidRPr="0086511E">
        <w:rPr>
          <w:rFonts w:ascii="ITC Avant Garde" w:hAnsi="ITC Avant Garde"/>
          <w:lang w:val="es-ES"/>
        </w:rPr>
        <w:t xml:space="preserve">ofertar </w:t>
      </w:r>
      <w:r w:rsidR="00E81D82">
        <w:rPr>
          <w:rFonts w:ascii="ITC Avant Garde" w:hAnsi="ITC Avant Garde"/>
          <w:lang w:val="es-ES"/>
        </w:rPr>
        <w:t>un</w:t>
      </w:r>
      <w:r w:rsidR="00E81D82" w:rsidRPr="0086511E">
        <w:rPr>
          <w:rFonts w:ascii="ITC Avant Garde" w:hAnsi="ITC Avant Garde"/>
          <w:lang w:val="es-ES"/>
        </w:rPr>
        <w:t xml:space="preserve"> </w:t>
      </w:r>
      <w:r w:rsidR="00DE051C" w:rsidRPr="0086511E">
        <w:rPr>
          <w:rFonts w:ascii="ITC Avant Garde" w:hAnsi="ITC Avant Garde"/>
          <w:lang w:val="es-ES"/>
        </w:rPr>
        <w:t xml:space="preserve">Participante </w:t>
      </w:r>
      <w:r w:rsidR="00614F30" w:rsidRPr="0086511E">
        <w:rPr>
          <w:rFonts w:ascii="ITC Avant Garde" w:hAnsi="ITC Avant Garde"/>
          <w:lang w:val="es-ES"/>
        </w:rPr>
        <w:t>como</w:t>
      </w:r>
      <w:r w:rsidR="00DE051C" w:rsidRPr="0086511E">
        <w:rPr>
          <w:rFonts w:ascii="ITC Avant Garde" w:hAnsi="ITC Avant Garde"/>
          <w:lang w:val="es-ES"/>
        </w:rPr>
        <w:t xml:space="preserve"> </w:t>
      </w:r>
      <w:r w:rsidR="00E70A62">
        <w:rPr>
          <w:rFonts w:ascii="ITC Avant Garde" w:hAnsi="ITC Avant Garde"/>
          <w:lang w:val="es-ES"/>
        </w:rPr>
        <w:t>Componente</w:t>
      </w:r>
      <w:r w:rsidR="00E70A62" w:rsidRPr="0086511E">
        <w:rPr>
          <w:rFonts w:ascii="ITC Avant Garde" w:hAnsi="ITC Avant Garde"/>
          <w:lang w:val="es-ES"/>
        </w:rPr>
        <w:t xml:space="preserve"> </w:t>
      </w:r>
      <w:r w:rsidR="00614F30" w:rsidRPr="0086511E">
        <w:rPr>
          <w:rFonts w:ascii="ITC Avant Garde" w:hAnsi="ITC Avant Garde"/>
          <w:lang w:val="es-ES"/>
        </w:rPr>
        <w:t>Económic</w:t>
      </w:r>
      <w:r w:rsidR="00E70A62">
        <w:rPr>
          <w:rFonts w:ascii="ITC Avant Garde" w:hAnsi="ITC Avant Garde"/>
          <w:lang w:val="es-ES"/>
        </w:rPr>
        <w:t>o</w:t>
      </w:r>
      <w:r w:rsidR="00614F30" w:rsidRPr="0086511E">
        <w:rPr>
          <w:rFonts w:ascii="ITC Avant Garde" w:hAnsi="ITC Avant Garde"/>
          <w:lang w:val="es-ES"/>
        </w:rPr>
        <w:t xml:space="preserve"> para obtener el puntaje de su Oferta</w:t>
      </w:r>
      <w:r w:rsidR="00E81D82">
        <w:rPr>
          <w:rFonts w:ascii="ITC Avant Garde" w:hAnsi="ITC Avant Garde"/>
          <w:lang w:val="es-ES"/>
        </w:rPr>
        <w:t xml:space="preserve"> por un Lote en particular</w:t>
      </w:r>
      <w:r w:rsidR="007225A5" w:rsidRPr="0086511E">
        <w:rPr>
          <w:rFonts w:ascii="ITC Avant Garde" w:hAnsi="ITC Avant Garde"/>
          <w:lang w:val="es-ES"/>
        </w:rPr>
        <w:t>,</w:t>
      </w:r>
      <w:r w:rsidR="00614F30" w:rsidRPr="0086511E">
        <w:rPr>
          <w:rFonts w:ascii="ITC Avant Garde" w:hAnsi="ITC Avant Garde"/>
          <w:lang w:val="es-ES"/>
        </w:rPr>
        <w:t xml:space="preserve"> conforme </w:t>
      </w:r>
      <w:r w:rsidR="00B469FB">
        <w:rPr>
          <w:rFonts w:ascii="ITC Avant Garde" w:hAnsi="ITC Avant Garde"/>
          <w:lang w:val="es-ES"/>
        </w:rPr>
        <w:t xml:space="preserve">a </w:t>
      </w:r>
      <w:r w:rsidR="00614F30" w:rsidRPr="0086511E">
        <w:rPr>
          <w:rFonts w:ascii="ITC Avant Garde" w:hAnsi="ITC Avant Garde"/>
          <w:lang w:val="es-ES"/>
        </w:rPr>
        <w:t xml:space="preserve">la Fórmula de Evaluación. </w:t>
      </w:r>
    </w:p>
    <w:p w14:paraId="2982292E" w14:textId="77777777" w:rsidR="00D441BB" w:rsidRPr="0086511E" w:rsidRDefault="00D441BB" w:rsidP="0086511E">
      <w:pPr>
        <w:spacing w:after="0" w:line="240" w:lineRule="auto"/>
        <w:jc w:val="both"/>
        <w:rPr>
          <w:rFonts w:ascii="ITC Avant Garde" w:hAnsi="ITC Avant Garde"/>
          <w:lang w:val="es-ES"/>
        </w:rPr>
      </w:pPr>
    </w:p>
    <w:p w14:paraId="06C5DED8" w14:textId="11CC0086" w:rsidR="00EB5D06" w:rsidRDefault="00614F30" w:rsidP="00D8656E">
      <w:pPr>
        <w:pStyle w:val="Prrafodelista"/>
        <w:spacing w:after="0" w:line="240" w:lineRule="auto"/>
        <w:ind w:left="0"/>
        <w:jc w:val="both"/>
        <w:rPr>
          <w:rFonts w:ascii="ITC Avant Garde" w:hAnsi="ITC Avant Garde"/>
          <w:lang w:val="es-ES"/>
        </w:rPr>
      </w:pPr>
      <w:r w:rsidRPr="0086511E">
        <w:rPr>
          <w:rFonts w:ascii="ITC Avant Garde" w:hAnsi="ITC Avant Garde"/>
          <w:lang w:val="es-ES"/>
        </w:rPr>
        <w:t>Los Valor</w:t>
      </w:r>
      <w:r w:rsidR="00902133">
        <w:rPr>
          <w:rFonts w:ascii="ITC Avant Garde" w:hAnsi="ITC Avant Garde"/>
          <w:lang w:val="es-ES"/>
        </w:rPr>
        <w:t>es</w:t>
      </w:r>
      <w:r w:rsidRPr="0086511E">
        <w:rPr>
          <w:rFonts w:ascii="ITC Avant Garde" w:hAnsi="ITC Avant Garde"/>
          <w:lang w:val="es-ES"/>
        </w:rPr>
        <w:t xml:space="preserve"> Mínimo</w:t>
      </w:r>
      <w:r w:rsidR="00902133">
        <w:rPr>
          <w:rFonts w:ascii="ITC Avant Garde" w:hAnsi="ITC Avant Garde"/>
          <w:lang w:val="es-ES"/>
        </w:rPr>
        <w:t>s</w:t>
      </w:r>
      <w:r w:rsidRPr="0086511E">
        <w:rPr>
          <w:rFonts w:ascii="ITC Avant Garde" w:hAnsi="ITC Avant Garde"/>
          <w:lang w:val="es-ES"/>
        </w:rPr>
        <w:t xml:space="preserve"> de Referencia </w:t>
      </w:r>
      <w:r w:rsidR="003A4AC1">
        <w:rPr>
          <w:rFonts w:ascii="ITC Avant Garde" w:hAnsi="ITC Avant Garde"/>
          <w:lang w:val="es-ES"/>
        </w:rPr>
        <w:t>para</w:t>
      </w:r>
      <w:r w:rsidRPr="0086511E">
        <w:rPr>
          <w:rFonts w:ascii="ITC Avant Garde" w:hAnsi="ITC Avant Garde"/>
          <w:lang w:val="es-ES"/>
        </w:rPr>
        <w:t xml:space="preserve"> cada Lote </w:t>
      </w:r>
      <w:r w:rsidR="00B14C3E">
        <w:rPr>
          <w:rFonts w:ascii="ITC Avant Garde" w:hAnsi="ITC Avant Garde"/>
          <w:lang w:val="es-ES"/>
        </w:rPr>
        <w:t>de</w:t>
      </w:r>
      <w:r w:rsidR="00AE0888">
        <w:rPr>
          <w:rFonts w:ascii="ITC Avant Garde" w:hAnsi="ITC Avant Garde"/>
          <w:lang w:val="es-ES"/>
        </w:rPr>
        <w:t xml:space="preserve"> </w:t>
      </w:r>
      <w:r w:rsidR="005C3A36">
        <w:rPr>
          <w:rFonts w:ascii="ITC Avant Garde" w:hAnsi="ITC Avant Garde"/>
          <w:lang w:val="es-ES"/>
        </w:rPr>
        <w:t>los</w:t>
      </w:r>
      <w:r w:rsidR="005C3A36" w:rsidRPr="0086511E">
        <w:rPr>
          <w:rFonts w:ascii="ITC Avant Garde" w:hAnsi="ITC Avant Garde"/>
          <w:lang w:val="es-ES"/>
        </w:rPr>
        <w:t xml:space="preserve"> </w:t>
      </w:r>
      <w:r w:rsidR="00B14C3E">
        <w:rPr>
          <w:rFonts w:ascii="ITC Avant Garde" w:hAnsi="ITC Avant Garde"/>
          <w:lang w:val="es-ES"/>
        </w:rPr>
        <w:t>C</w:t>
      </w:r>
      <w:r w:rsidR="0001505C">
        <w:rPr>
          <w:rFonts w:ascii="ITC Avant Garde" w:hAnsi="ITC Avant Garde"/>
          <w:lang w:val="es-ES"/>
        </w:rPr>
        <w:t>oncurso</w:t>
      </w:r>
      <w:r w:rsidR="005C3A36">
        <w:rPr>
          <w:rFonts w:ascii="ITC Avant Garde" w:hAnsi="ITC Avant Garde"/>
          <w:lang w:val="es-ES"/>
        </w:rPr>
        <w:t>s</w:t>
      </w:r>
      <w:r w:rsidR="00CC0B34" w:rsidRPr="0086511E">
        <w:rPr>
          <w:rFonts w:ascii="ITC Avant Garde" w:hAnsi="ITC Avant Garde"/>
          <w:lang w:val="es-ES"/>
        </w:rPr>
        <w:t xml:space="preserve"> </w:t>
      </w:r>
      <w:r w:rsidR="00CC0B34">
        <w:rPr>
          <w:rFonts w:ascii="ITC Avant Garde" w:hAnsi="ITC Avant Garde"/>
          <w:lang w:val="es-ES"/>
        </w:rPr>
        <w:t>están</w:t>
      </w:r>
      <w:r w:rsidR="00D441BB">
        <w:rPr>
          <w:rFonts w:ascii="ITC Avant Garde" w:hAnsi="ITC Avant Garde"/>
          <w:lang w:val="es-ES"/>
        </w:rPr>
        <w:t xml:space="preserve"> especificados</w:t>
      </w:r>
      <w:r w:rsidR="00D441BB" w:rsidRPr="0086511E">
        <w:rPr>
          <w:rFonts w:ascii="ITC Avant Garde" w:hAnsi="ITC Avant Garde"/>
          <w:lang w:val="es-ES"/>
        </w:rPr>
        <w:t xml:space="preserve"> </w:t>
      </w:r>
      <w:r w:rsidRPr="0086511E">
        <w:rPr>
          <w:rFonts w:ascii="ITC Avant Garde" w:hAnsi="ITC Avant Garde"/>
          <w:lang w:val="es-ES"/>
        </w:rPr>
        <w:t>en la</w:t>
      </w:r>
      <w:r w:rsidR="003A4AC1">
        <w:rPr>
          <w:rFonts w:ascii="ITC Avant Garde" w:hAnsi="ITC Avant Garde"/>
          <w:lang w:val="es-ES"/>
        </w:rPr>
        <w:t>s</w:t>
      </w:r>
      <w:r w:rsidRPr="0086511E">
        <w:rPr>
          <w:rFonts w:ascii="ITC Avant Garde" w:hAnsi="ITC Avant Garde"/>
          <w:lang w:val="es-ES"/>
        </w:rPr>
        <w:t xml:space="preserve"> </w:t>
      </w:r>
      <w:r w:rsidRPr="003A4AC1">
        <w:rPr>
          <w:rFonts w:ascii="ITC Avant Garde" w:hAnsi="ITC Avant Garde"/>
          <w:lang w:val="es-ES"/>
        </w:rPr>
        <w:t>Tabla</w:t>
      </w:r>
      <w:r w:rsidR="003A4AC1" w:rsidRPr="003A4AC1">
        <w:rPr>
          <w:rFonts w:ascii="ITC Avant Garde" w:hAnsi="ITC Avant Garde"/>
          <w:lang w:val="es-ES"/>
        </w:rPr>
        <w:t>s 1 y 2</w:t>
      </w:r>
      <w:r w:rsidR="00D8656E">
        <w:rPr>
          <w:rFonts w:ascii="ITC Avant Garde" w:hAnsi="ITC Avant Garde"/>
          <w:lang w:val="es-ES"/>
        </w:rPr>
        <w:t xml:space="preserve"> del Apéndice F de las Bases.</w:t>
      </w:r>
    </w:p>
    <w:p w14:paraId="2529AAF3" w14:textId="77777777" w:rsidR="00D40266" w:rsidRPr="00D8656E" w:rsidRDefault="00D40266" w:rsidP="00D8656E">
      <w:pPr>
        <w:pStyle w:val="Prrafodelista"/>
        <w:spacing w:after="0" w:line="240" w:lineRule="auto"/>
        <w:ind w:left="0"/>
        <w:jc w:val="both"/>
        <w:rPr>
          <w:rFonts w:ascii="ITC Avant Garde" w:hAnsi="ITC Avant Garde"/>
          <w:lang w:val="es-ES"/>
        </w:rPr>
      </w:pPr>
    </w:p>
    <w:p w14:paraId="7002C55B" w14:textId="66537E73" w:rsidR="00EB5D06" w:rsidRPr="0086511E" w:rsidRDefault="00EB5D06" w:rsidP="0086511E">
      <w:pPr>
        <w:pStyle w:val="Ttulo1"/>
        <w:numPr>
          <w:ilvl w:val="0"/>
          <w:numId w:val="38"/>
        </w:numPr>
        <w:spacing w:before="0" w:line="240" w:lineRule="auto"/>
        <w:rPr>
          <w:rFonts w:ascii="ITC Avant Garde" w:hAnsi="ITC Avant Garde"/>
          <w:b/>
          <w:color w:val="auto"/>
          <w:sz w:val="22"/>
          <w:szCs w:val="22"/>
          <w:lang w:val="es-ES"/>
        </w:rPr>
      </w:pPr>
      <w:bookmarkStart w:id="6" w:name="_Toc435801853"/>
      <w:bookmarkStart w:id="7" w:name="_Toc451120102"/>
      <w:r w:rsidRPr="0086511E">
        <w:rPr>
          <w:rFonts w:ascii="ITC Avant Garde" w:hAnsi="ITC Avant Garde"/>
          <w:b/>
          <w:color w:val="auto"/>
          <w:sz w:val="22"/>
          <w:szCs w:val="22"/>
          <w:lang w:val="es-ES"/>
        </w:rPr>
        <w:t>G</w:t>
      </w:r>
      <w:r w:rsidR="00A96C77" w:rsidRPr="0086511E">
        <w:rPr>
          <w:rFonts w:ascii="ITC Avant Garde" w:hAnsi="ITC Avant Garde"/>
          <w:b/>
          <w:color w:val="auto"/>
          <w:sz w:val="22"/>
          <w:szCs w:val="22"/>
          <w:lang w:val="es-ES"/>
        </w:rPr>
        <w:t>arantía de Seriedad</w:t>
      </w:r>
      <w:bookmarkEnd w:id="6"/>
      <w:r w:rsidR="0029631F">
        <w:rPr>
          <w:rFonts w:ascii="ITC Avant Garde" w:hAnsi="ITC Avant Garde"/>
          <w:b/>
          <w:color w:val="auto"/>
          <w:sz w:val="22"/>
          <w:szCs w:val="22"/>
          <w:lang w:val="es-ES"/>
        </w:rPr>
        <w:t>.</w:t>
      </w:r>
      <w:bookmarkEnd w:id="7"/>
      <w:r w:rsidR="00D05BD7">
        <w:rPr>
          <w:rFonts w:ascii="ITC Avant Garde" w:hAnsi="ITC Avant Garde"/>
          <w:b/>
          <w:color w:val="auto"/>
          <w:sz w:val="22"/>
          <w:szCs w:val="22"/>
          <w:lang w:val="es-ES"/>
        </w:rPr>
        <w:t xml:space="preserve"> </w:t>
      </w:r>
    </w:p>
    <w:p w14:paraId="293E641F" w14:textId="77777777" w:rsidR="00506BA7" w:rsidRPr="0086511E" w:rsidRDefault="00506BA7" w:rsidP="0086511E">
      <w:pPr>
        <w:pStyle w:val="Prrafodelista"/>
        <w:spacing w:after="0" w:line="240" w:lineRule="auto"/>
        <w:ind w:left="1080"/>
        <w:rPr>
          <w:rFonts w:ascii="ITC Avant Garde" w:hAnsi="ITC Avant Garde"/>
          <w:b/>
          <w:lang w:val="es-ES"/>
        </w:rPr>
      </w:pPr>
    </w:p>
    <w:p w14:paraId="1EB4D99E" w14:textId="2C88A7C4" w:rsidR="00D75410" w:rsidRDefault="00D75410" w:rsidP="0086511E">
      <w:pPr>
        <w:spacing w:after="0" w:line="240" w:lineRule="auto"/>
        <w:jc w:val="both"/>
        <w:rPr>
          <w:rFonts w:ascii="ITC Avant Garde" w:hAnsi="ITC Avant Garde"/>
          <w:lang w:val="es-ES"/>
        </w:rPr>
      </w:pPr>
      <w:r w:rsidRPr="0086511E">
        <w:rPr>
          <w:rFonts w:ascii="ITC Avant Garde" w:hAnsi="ITC Avant Garde"/>
          <w:lang w:val="es-ES"/>
        </w:rPr>
        <w:t xml:space="preserve">Se deberá entregar una Garantía de Seriedad </w:t>
      </w:r>
      <w:r w:rsidR="00D56B6E">
        <w:rPr>
          <w:rFonts w:ascii="ITC Avant Garde" w:hAnsi="ITC Avant Garde"/>
          <w:lang w:val="es-ES"/>
        </w:rPr>
        <w:t xml:space="preserve">por Participante </w:t>
      </w:r>
      <w:r w:rsidRPr="00E52528">
        <w:rPr>
          <w:rFonts w:ascii="ITC Avant Garde" w:hAnsi="ITC Avant Garde"/>
          <w:lang w:val="es-ES"/>
        </w:rPr>
        <w:t>por cada uno</w:t>
      </w:r>
      <w:r w:rsidRPr="0086511E">
        <w:rPr>
          <w:rFonts w:ascii="ITC Avant Garde" w:hAnsi="ITC Avant Garde"/>
          <w:lang w:val="es-ES"/>
        </w:rPr>
        <w:t xml:space="preserve"> de los Lotes </w:t>
      </w:r>
      <w:r w:rsidR="001E68D9">
        <w:rPr>
          <w:rFonts w:ascii="ITC Avant Garde" w:hAnsi="ITC Avant Garde"/>
          <w:lang w:val="es-ES"/>
        </w:rPr>
        <w:t>en</w:t>
      </w:r>
      <w:r w:rsidR="001E68D9" w:rsidRPr="0086511E">
        <w:rPr>
          <w:rFonts w:ascii="ITC Avant Garde" w:hAnsi="ITC Avant Garde"/>
          <w:lang w:val="es-ES"/>
        </w:rPr>
        <w:t xml:space="preserve"> </w:t>
      </w:r>
      <w:r w:rsidR="00701DDD" w:rsidRPr="0086511E">
        <w:rPr>
          <w:rFonts w:ascii="ITC Avant Garde" w:hAnsi="ITC Avant Garde"/>
          <w:lang w:val="es-ES"/>
        </w:rPr>
        <w:t xml:space="preserve">los que </w:t>
      </w:r>
      <w:r w:rsidR="001E68D9">
        <w:rPr>
          <w:rFonts w:ascii="ITC Avant Garde" w:hAnsi="ITC Avant Garde"/>
          <w:lang w:val="es-ES"/>
        </w:rPr>
        <w:t>éste tenga interés</w:t>
      </w:r>
      <w:r w:rsidR="00783A51" w:rsidRPr="0086511E">
        <w:rPr>
          <w:rFonts w:ascii="ITC Avant Garde" w:hAnsi="ITC Avant Garde"/>
          <w:lang w:val="es-ES"/>
        </w:rPr>
        <w:t xml:space="preserve">. </w:t>
      </w:r>
      <w:r w:rsidR="00E70A62">
        <w:rPr>
          <w:rFonts w:ascii="ITC Avant Garde" w:hAnsi="ITC Avant Garde"/>
          <w:lang w:val="es-ES"/>
        </w:rPr>
        <w:t>L</w:t>
      </w:r>
      <w:r w:rsidR="00783A51" w:rsidRPr="0086511E">
        <w:rPr>
          <w:rFonts w:ascii="ITC Avant Garde" w:hAnsi="ITC Avant Garde"/>
          <w:lang w:val="es-ES"/>
        </w:rPr>
        <w:t xml:space="preserve">os montos monetarios </w:t>
      </w:r>
      <w:r w:rsidR="00B964C8">
        <w:rPr>
          <w:rFonts w:ascii="ITC Avant Garde" w:hAnsi="ITC Avant Garde"/>
          <w:lang w:val="es-ES"/>
        </w:rPr>
        <w:t>de las</w:t>
      </w:r>
      <w:r w:rsidR="00783A51" w:rsidRPr="0086511E">
        <w:rPr>
          <w:rFonts w:ascii="ITC Avant Garde" w:hAnsi="ITC Avant Garde"/>
          <w:lang w:val="es-ES"/>
        </w:rPr>
        <w:t xml:space="preserve"> Garantía</w:t>
      </w:r>
      <w:r w:rsidR="00B964C8">
        <w:rPr>
          <w:rFonts w:ascii="ITC Avant Garde" w:hAnsi="ITC Avant Garde"/>
          <w:lang w:val="es-ES"/>
        </w:rPr>
        <w:t>s</w:t>
      </w:r>
      <w:r w:rsidR="00783A51" w:rsidRPr="0086511E">
        <w:rPr>
          <w:rFonts w:ascii="ITC Avant Garde" w:hAnsi="ITC Avant Garde"/>
          <w:lang w:val="es-ES"/>
        </w:rPr>
        <w:t xml:space="preserve"> de Seriedad </w:t>
      </w:r>
      <w:r w:rsidR="00B964C8">
        <w:rPr>
          <w:rFonts w:ascii="ITC Avant Garde" w:hAnsi="ITC Avant Garde"/>
          <w:lang w:val="es-ES"/>
        </w:rPr>
        <w:t xml:space="preserve">correspondientes a cada Lote </w:t>
      </w:r>
      <w:r w:rsidR="00783A51" w:rsidRPr="0086511E">
        <w:rPr>
          <w:rFonts w:ascii="ITC Avant Garde" w:hAnsi="ITC Avant Garde"/>
          <w:lang w:val="es-ES"/>
        </w:rPr>
        <w:t xml:space="preserve">se encuentran </w:t>
      </w:r>
      <w:r w:rsidR="00B964C8">
        <w:rPr>
          <w:rFonts w:ascii="ITC Avant Garde" w:hAnsi="ITC Avant Garde"/>
          <w:lang w:val="es-ES"/>
        </w:rPr>
        <w:t xml:space="preserve">definidos </w:t>
      </w:r>
      <w:r w:rsidR="00783A51" w:rsidRPr="0086511E">
        <w:rPr>
          <w:rFonts w:ascii="ITC Avant Garde" w:hAnsi="ITC Avant Garde"/>
          <w:lang w:val="es-ES"/>
        </w:rPr>
        <w:t>en la</w:t>
      </w:r>
      <w:r w:rsidR="00850BE9">
        <w:rPr>
          <w:rFonts w:ascii="ITC Avant Garde" w:hAnsi="ITC Avant Garde"/>
          <w:lang w:val="es-ES"/>
        </w:rPr>
        <w:t>s</w:t>
      </w:r>
      <w:r w:rsidR="00783A51" w:rsidRPr="0086511E">
        <w:rPr>
          <w:rFonts w:ascii="ITC Avant Garde" w:hAnsi="ITC Avant Garde"/>
          <w:lang w:val="es-ES"/>
        </w:rPr>
        <w:t xml:space="preserve"> </w:t>
      </w:r>
      <w:r w:rsidR="00783A51" w:rsidRPr="00850BE9">
        <w:rPr>
          <w:rFonts w:ascii="ITC Avant Garde" w:hAnsi="ITC Avant Garde"/>
          <w:lang w:val="es-ES"/>
        </w:rPr>
        <w:t>Tabla</w:t>
      </w:r>
      <w:r w:rsidR="00850BE9" w:rsidRPr="00850BE9">
        <w:rPr>
          <w:rFonts w:ascii="ITC Avant Garde" w:hAnsi="ITC Avant Garde"/>
          <w:lang w:val="es-ES"/>
        </w:rPr>
        <w:t xml:space="preserve">s </w:t>
      </w:r>
      <w:r w:rsidR="00D40266">
        <w:rPr>
          <w:rFonts w:ascii="ITC Avant Garde" w:hAnsi="ITC Avant Garde"/>
          <w:lang w:val="es-ES"/>
        </w:rPr>
        <w:t>1</w:t>
      </w:r>
      <w:r w:rsidR="00850BE9" w:rsidRPr="00850BE9">
        <w:rPr>
          <w:rFonts w:ascii="ITC Avant Garde" w:hAnsi="ITC Avant Garde"/>
          <w:lang w:val="es-ES"/>
        </w:rPr>
        <w:t xml:space="preserve"> y </w:t>
      </w:r>
      <w:r w:rsidR="00D40266">
        <w:rPr>
          <w:rFonts w:ascii="ITC Avant Garde" w:hAnsi="ITC Avant Garde"/>
          <w:lang w:val="es-ES"/>
        </w:rPr>
        <w:t>2</w:t>
      </w:r>
      <w:r w:rsidR="00783A51" w:rsidRPr="0086511E">
        <w:rPr>
          <w:rFonts w:ascii="ITC Avant Garde" w:hAnsi="ITC Avant Garde"/>
          <w:lang w:val="es-ES"/>
        </w:rPr>
        <w:t xml:space="preserve"> del Apéndice F de las Bases.</w:t>
      </w:r>
    </w:p>
    <w:p w14:paraId="0C902D81" w14:textId="77777777" w:rsidR="005633B6" w:rsidRPr="0086511E" w:rsidRDefault="005633B6" w:rsidP="0086511E">
      <w:pPr>
        <w:spacing w:after="0" w:line="240" w:lineRule="auto"/>
        <w:jc w:val="both"/>
        <w:rPr>
          <w:rFonts w:ascii="ITC Avant Garde" w:hAnsi="ITC Avant Garde"/>
          <w:lang w:val="es-ES"/>
        </w:rPr>
      </w:pPr>
    </w:p>
    <w:p w14:paraId="7B143095" w14:textId="100481F7" w:rsidR="007B70B5" w:rsidRDefault="00D75410" w:rsidP="0086511E">
      <w:pPr>
        <w:spacing w:after="0" w:line="240" w:lineRule="auto"/>
        <w:jc w:val="both"/>
        <w:rPr>
          <w:rFonts w:ascii="ITC Avant Garde" w:hAnsi="ITC Avant Garde"/>
          <w:lang w:val="es-ES"/>
        </w:rPr>
      </w:pPr>
      <w:r w:rsidRPr="0086511E">
        <w:rPr>
          <w:rFonts w:ascii="ITC Avant Garde" w:hAnsi="ITC Avant Garde"/>
          <w:lang w:val="es-ES"/>
        </w:rPr>
        <w:t xml:space="preserve">Para tal efecto, </w:t>
      </w:r>
      <w:r w:rsidR="00B76AE4" w:rsidRPr="0086511E">
        <w:rPr>
          <w:rFonts w:ascii="ITC Avant Garde" w:hAnsi="ITC Avant Garde"/>
          <w:lang w:val="es-ES"/>
        </w:rPr>
        <w:t xml:space="preserve">los Interesados tendrán </w:t>
      </w:r>
      <w:r w:rsidR="0064188B">
        <w:rPr>
          <w:rFonts w:ascii="ITC Avant Garde" w:hAnsi="ITC Avant Garde"/>
          <w:lang w:val="es-ES"/>
        </w:rPr>
        <w:t>que</w:t>
      </w:r>
      <w:r w:rsidR="00B76AE4" w:rsidRPr="0086511E">
        <w:rPr>
          <w:rFonts w:ascii="ITC Avant Garde" w:hAnsi="ITC Avant Garde"/>
          <w:lang w:val="es-ES"/>
        </w:rPr>
        <w:t xml:space="preserve"> presentar la Garantía de Seriedad mediante una </w:t>
      </w:r>
      <w:r w:rsidR="00D87E71" w:rsidRPr="0086511E">
        <w:rPr>
          <w:rFonts w:ascii="ITC Avant Garde" w:hAnsi="ITC Avant Garde"/>
          <w:lang w:val="es-ES"/>
        </w:rPr>
        <w:t>c</w:t>
      </w:r>
      <w:r w:rsidR="00B76AE4" w:rsidRPr="0086511E">
        <w:rPr>
          <w:rFonts w:ascii="ITC Avant Garde" w:hAnsi="ITC Avant Garde"/>
          <w:lang w:val="es-ES"/>
        </w:rPr>
        <w:t xml:space="preserve">arta de </w:t>
      </w:r>
      <w:r w:rsidR="00D87E71" w:rsidRPr="0086511E">
        <w:rPr>
          <w:rFonts w:ascii="ITC Avant Garde" w:hAnsi="ITC Avant Garde"/>
          <w:lang w:val="es-ES"/>
        </w:rPr>
        <w:t>c</w:t>
      </w:r>
      <w:r w:rsidR="00B76AE4" w:rsidRPr="0086511E">
        <w:rPr>
          <w:rFonts w:ascii="ITC Avant Garde" w:hAnsi="ITC Avant Garde"/>
          <w:lang w:val="es-ES"/>
        </w:rPr>
        <w:t xml:space="preserve">rédito </w:t>
      </w:r>
      <w:r w:rsidR="00D87E71" w:rsidRPr="0086511E">
        <w:rPr>
          <w:rFonts w:ascii="ITC Avant Garde" w:hAnsi="ITC Avant Garde"/>
          <w:lang w:val="es-ES"/>
        </w:rPr>
        <w:t>s</w:t>
      </w:r>
      <w:r w:rsidR="00B76AE4" w:rsidRPr="0086511E">
        <w:rPr>
          <w:rFonts w:ascii="ITC Avant Garde" w:hAnsi="ITC Avant Garde"/>
          <w:lang w:val="es-ES"/>
        </w:rPr>
        <w:t>tand-</w:t>
      </w:r>
      <w:proofErr w:type="spellStart"/>
      <w:r w:rsidR="00D87E71" w:rsidRPr="0086511E">
        <w:rPr>
          <w:rFonts w:ascii="ITC Avant Garde" w:hAnsi="ITC Avant Garde"/>
          <w:lang w:val="es-ES"/>
        </w:rPr>
        <w:t>b</w:t>
      </w:r>
      <w:r w:rsidR="00B76AE4" w:rsidRPr="0086511E">
        <w:rPr>
          <w:rFonts w:ascii="ITC Avant Garde" w:hAnsi="ITC Avant Garde"/>
          <w:lang w:val="es-ES"/>
        </w:rPr>
        <w:t>y</w:t>
      </w:r>
      <w:proofErr w:type="spellEnd"/>
      <w:r w:rsidR="00D87E71" w:rsidRPr="0086511E">
        <w:rPr>
          <w:rFonts w:ascii="ITC Avant Garde" w:hAnsi="ITC Avant Garde"/>
          <w:lang w:val="es-ES"/>
        </w:rPr>
        <w:t>,</w:t>
      </w:r>
      <w:r w:rsidR="00B76AE4" w:rsidRPr="0086511E">
        <w:rPr>
          <w:rFonts w:ascii="ITC Avant Garde" w:hAnsi="ITC Avant Garde"/>
          <w:lang w:val="es-ES"/>
        </w:rPr>
        <w:t xml:space="preserve"> a favor de la Tesorería de la Federación</w:t>
      </w:r>
      <w:r w:rsidR="00B964C8">
        <w:rPr>
          <w:rFonts w:ascii="ITC Avant Garde" w:hAnsi="ITC Avant Garde"/>
          <w:lang w:val="es-ES"/>
        </w:rPr>
        <w:t xml:space="preserve">, en los términos expuestos en el Anexo </w:t>
      </w:r>
      <w:r w:rsidR="001E68D9">
        <w:rPr>
          <w:rFonts w:ascii="ITC Avant Garde" w:hAnsi="ITC Avant Garde"/>
          <w:lang w:val="es-ES"/>
        </w:rPr>
        <w:t>6</w:t>
      </w:r>
      <w:r w:rsidR="00B964C8">
        <w:rPr>
          <w:rFonts w:ascii="ITC Avant Garde" w:hAnsi="ITC Avant Garde"/>
          <w:lang w:val="es-ES"/>
        </w:rPr>
        <w:t xml:space="preserve"> del Apéndice A de las Bases</w:t>
      </w:r>
      <w:r w:rsidR="00054992">
        <w:rPr>
          <w:rFonts w:ascii="ITC Avant Garde" w:hAnsi="ITC Avant Garde"/>
          <w:lang w:val="es-ES"/>
        </w:rPr>
        <w:t>.</w:t>
      </w:r>
      <w:r w:rsidR="00EA2D3B">
        <w:rPr>
          <w:rFonts w:ascii="ITC Avant Garde" w:hAnsi="ITC Avant Garde"/>
          <w:lang w:val="es-ES"/>
        </w:rPr>
        <w:t xml:space="preserve"> </w:t>
      </w:r>
      <w:r w:rsidR="00B76AE4" w:rsidRPr="0086511E">
        <w:rPr>
          <w:rFonts w:ascii="ITC Avant Garde" w:hAnsi="ITC Avant Garde"/>
          <w:lang w:val="es-ES"/>
        </w:rPr>
        <w:t>L</w:t>
      </w:r>
      <w:r w:rsidR="00B964C8">
        <w:rPr>
          <w:rFonts w:ascii="ITC Avant Garde" w:hAnsi="ITC Avant Garde"/>
          <w:lang w:val="es-ES"/>
        </w:rPr>
        <w:t>os originales de l</w:t>
      </w:r>
      <w:r w:rsidR="00B76AE4" w:rsidRPr="0086511E">
        <w:rPr>
          <w:rFonts w:ascii="ITC Avant Garde" w:hAnsi="ITC Avant Garde"/>
          <w:lang w:val="es-ES"/>
        </w:rPr>
        <w:t xml:space="preserve">as Garantías de Seriedad </w:t>
      </w:r>
      <w:r w:rsidRPr="0086511E">
        <w:rPr>
          <w:rFonts w:ascii="ITC Avant Garde" w:hAnsi="ITC Avant Garde"/>
          <w:lang w:val="es-ES"/>
        </w:rPr>
        <w:t>deberá</w:t>
      </w:r>
      <w:r w:rsidR="00B76AE4" w:rsidRPr="0086511E">
        <w:rPr>
          <w:rFonts w:ascii="ITC Avant Garde" w:hAnsi="ITC Avant Garde"/>
          <w:lang w:val="es-ES"/>
        </w:rPr>
        <w:t xml:space="preserve">n presentarse </w:t>
      </w:r>
      <w:r w:rsidRPr="0086511E">
        <w:rPr>
          <w:rFonts w:ascii="ITC Avant Garde" w:hAnsi="ITC Avant Garde"/>
          <w:lang w:val="es-ES"/>
        </w:rPr>
        <w:t>al Instituto en la</w:t>
      </w:r>
      <w:r w:rsidR="003F5247">
        <w:rPr>
          <w:rFonts w:ascii="ITC Avant Garde" w:hAnsi="ITC Avant Garde"/>
          <w:lang w:val="es-ES"/>
        </w:rPr>
        <w:t>s</w:t>
      </w:r>
      <w:r w:rsidRPr="0086511E">
        <w:rPr>
          <w:rFonts w:ascii="ITC Avant Garde" w:hAnsi="ITC Avant Garde"/>
          <w:lang w:val="es-ES"/>
        </w:rPr>
        <w:t xml:space="preserve"> fecha</w:t>
      </w:r>
      <w:r w:rsidR="003F5247">
        <w:rPr>
          <w:rFonts w:ascii="ITC Avant Garde" w:hAnsi="ITC Avant Garde"/>
          <w:lang w:val="es-ES"/>
        </w:rPr>
        <w:t>s</w:t>
      </w:r>
      <w:r w:rsidRPr="0086511E">
        <w:rPr>
          <w:rFonts w:ascii="ITC Avant Garde" w:hAnsi="ITC Avant Garde"/>
          <w:lang w:val="es-ES"/>
        </w:rPr>
        <w:t xml:space="preserve"> establecida</w:t>
      </w:r>
      <w:r w:rsidR="003F5247">
        <w:rPr>
          <w:rFonts w:ascii="ITC Avant Garde" w:hAnsi="ITC Avant Garde"/>
          <w:lang w:val="es-ES"/>
        </w:rPr>
        <w:t>s</w:t>
      </w:r>
      <w:r w:rsidRPr="0086511E">
        <w:rPr>
          <w:rFonts w:ascii="ITC Avant Garde" w:hAnsi="ITC Avant Garde"/>
          <w:lang w:val="es-ES"/>
        </w:rPr>
        <w:t xml:space="preserve"> en el Calendario de Actividades </w:t>
      </w:r>
      <w:r w:rsidR="00701DDD" w:rsidRPr="0086511E">
        <w:rPr>
          <w:rFonts w:ascii="ITC Avant Garde" w:hAnsi="ITC Avant Garde"/>
          <w:lang w:val="es-ES"/>
        </w:rPr>
        <w:t xml:space="preserve">y </w:t>
      </w:r>
      <w:r w:rsidR="002D2C74">
        <w:rPr>
          <w:rFonts w:ascii="ITC Avant Garde" w:hAnsi="ITC Avant Garde"/>
          <w:lang w:val="es-ES"/>
        </w:rPr>
        <w:t>deberán cumplir con</w:t>
      </w:r>
      <w:r w:rsidR="002D2C74" w:rsidRPr="0086511E">
        <w:rPr>
          <w:rFonts w:ascii="ITC Avant Garde" w:hAnsi="ITC Avant Garde"/>
          <w:lang w:val="es-ES"/>
        </w:rPr>
        <w:t xml:space="preserve"> </w:t>
      </w:r>
      <w:r w:rsidR="00325ECF" w:rsidRPr="0086511E">
        <w:rPr>
          <w:rFonts w:ascii="ITC Avant Garde" w:hAnsi="ITC Avant Garde"/>
          <w:lang w:val="es-ES"/>
        </w:rPr>
        <w:t xml:space="preserve">las especificaciones </w:t>
      </w:r>
      <w:r w:rsidR="002D2C74">
        <w:rPr>
          <w:rFonts w:ascii="ITC Avant Garde" w:hAnsi="ITC Avant Garde"/>
          <w:lang w:val="es-ES"/>
        </w:rPr>
        <w:t>previstas</w:t>
      </w:r>
      <w:r w:rsidR="00325ECF" w:rsidRPr="0086511E">
        <w:rPr>
          <w:rFonts w:ascii="ITC Avant Garde" w:hAnsi="ITC Avant Garde"/>
          <w:lang w:val="es-ES"/>
        </w:rPr>
        <w:t xml:space="preserve"> </w:t>
      </w:r>
      <w:r w:rsidR="00701DDD" w:rsidRPr="0086511E">
        <w:rPr>
          <w:rFonts w:ascii="ITC Avant Garde" w:hAnsi="ITC Avant Garde"/>
          <w:lang w:val="es-ES"/>
        </w:rPr>
        <w:t xml:space="preserve">en </w:t>
      </w:r>
      <w:r w:rsidR="00D87E71" w:rsidRPr="0086511E">
        <w:rPr>
          <w:rFonts w:ascii="ITC Avant Garde" w:hAnsi="ITC Avant Garde"/>
          <w:lang w:val="es-ES"/>
        </w:rPr>
        <w:t xml:space="preserve">los Anexos correspondientes del Apéndice A de </w:t>
      </w:r>
      <w:r w:rsidR="00701DDD" w:rsidRPr="0086511E">
        <w:rPr>
          <w:rFonts w:ascii="ITC Avant Garde" w:hAnsi="ITC Avant Garde"/>
          <w:lang w:val="es-ES"/>
        </w:rPr>
        <w:t>las Bases</w:t>
      </w:r>
      <w:r w:rsidR="0073589A" w:rsidRPr="0086511E">
        <w:rPr>
          <w:rFonts w:ascii="ITC Avant Garde" w:hAnsi="ITC Avant Garde"/>
          <w:lang w:val="es-ES"/>
        </w:rPr>
        <w:t>.</w:t>
      </w:r>
    </w:p>
    <w:p w14:paraId="73C538C0" w14:textId="77777777" w:rsidR="005633B6" w:rsidRPr="0086511E" w:rsidRDefault="005633B6" w:rsidP="0086511E">
      <w:pPr>
        <w:spacing w:after="0" w:line="240" w:lineRule="auto"/>
        <w:jc w:val="both"/>
        <w:rPr>
          <w:rFonts w:ascii="ITC Avant Garde" w:hAnsi="ITC Avant Garde"/>
          <w:lang w:val="es-ES"/>
        </w:rPr>
      </w:pPr>
    </w:p>
    <w:p w14:paraId="21C83093" w14:textId="67C4F229" w:rsidR="00F21998" w:rsidRDefault="00820D5D" w:rsidP="002D2C74">
      <w:pPr>
        <w:spacing w:after="0" w:line="240" w:lineRule="auto"/>
        <w:jc w:val="both"/>
        <w:rPr>
          <w:rFonts w:ascii="ITC Avant Garde" w:hAnsi="ITC Avant Garde"/>
          <w:lang w:val="es-ES"/>
        </w:rPr>
      </w:pPr>
      <w:r w:rsidRPr="0086511E">
        <w:rPr>
          <w:rFonts w:ascii="ITC Avant Garde" w:hAnsi="ITC Avant Garde"/>
          <w:lang w:val="es-ES"/>
        </w:rPr>
        <w:t>En su caso, la devolución de las Garantías de Seriedad se realizará conforme lo establecido en las Bases.</w:t>
      </w:r>
      <w:r w:rsidR="00D05BD7">
        <w:rPr>
          <w:rFonts w:ascii="ITC Avant Garde" w:hAnsi="ITC Avant Garde"/>
          <w:lang w:val="es-ES"/>
        </w:rPr>
        <w:t xml:space="preserve"> </w:t>
      </w:r>
    </w:p>
    <w:p w14:paraId="6CA096C5" w14:textId="77777777" w:rsidR="005633B6" w:rsidRPr="0086511E" w:rsidRDefault="005633B6" w:rsidP="0086511E">
      <w:pPr>
        <w:spacing w:after="0" w:line="240" w:lineRule="auto"/>
        <w:rPr>
          <w:rFonts w:ascii="ITC Avant Garde" w:hAnsi="ITC Avant Garde"/>
        </w:rPr>
      </w:pPr>
    </w:p>
    <w:p w14:paraId="0480C3E8" w14:textId="0010311F" w:rsidR="00F218FF" w:rsidRPr="0086511E" w:rsidRDefault="009C3F23" w:rsidP="0086511E">
      <w:pPr>
        <w:pStyle w:val="Ttulo1"/>
        <w:numPr>
          <w:ilvl w:val="0"/>
          <w:numId w:val="38"/>
        </w:numPr>
        <w:spacing w:before="0" w:line="240" w:lineRule="auto"/>
        <w:rPr>
          <w:rFonts w:ascii="ITC Avant Garde" w:hAnsi="ITC Avant Garde"/>
          <w:b/>
          <w:color w:val="auto"/>
          <w:sz w:val="22"/>
          <w:szCs w:val="22"/>
          <w:lang w:val="es-ES"/>
        </w:rPr>
      </w:pPr>
      <w:bookmarkStart w:id="8" w:name="_Toc435801856"/>
      <w:bookmarkStart w:id="9" w:name="_Toc451120103"/>
      <w:r w:rsidRPr="0086511E">
        <w:rPr>
          <w:rFonts w:ascii="ITC Avant Garde" w:hAnsi="ITC Avant Garde"/>
          <w:b/>
          <w:color w:val="auto"/>
          <w:sz w:val="22"/>
          <w:szCs w:val="22"/>
          <w:lang w:val="es-ES"/>
        </w:rPr>
        <w:t>Presentación de Ofertas</w:t>
      </w:r>
      <w:bookmarkEnd w:id="8"/>
      <w:r w:rsidR="00C03E1B" w:rsidRPr="0086511E">
        <w:rPr>
          <w:rFonts w:ascii="ITC Avant Garde" w:hAnsi="ITC Avant Garde"/>
          <w:b/>
          <w:color w:val="auto"/>
          <w:sz w:val="22"/>
          <w:szCs w:val="22"/>
          <w:lang w:val="es-ES"/>
        </w:rPr>
        <w:t>.</w:t>
      </w:r>
      <w:bookmarkEnd w:id="9"/>
      <w:r w:rsidR="00C03E1B" w:rsidRPr="0086511E">
        <w:rPr>
          <w:rFonts w:ascii="ITC Avant Garde" w:hAnsi="ITC Avant Garde"/>
          <w:b/>
          <w:color w:val="auto"/>
          <w:sz w:val="22"/>
          <w:szCs w:val="22"/>
          <w:lang w:val="es-ES"/>
        </w:rPr>
        <w:t xml:space="preserve"> </w:t>
      </w:r>
    </w:p>
    <w:p w14:paraId="3F840864" w14:textId="77777777" w:rsidR="00684C66" w:rsidRPr="0086511E" w:rsidRDefault="00684C66" w:rsidP="0086511E">
      <w:pPr>
        <w:spacing w:after="0" w:line="240" w:lineRule="auto"/>
        <w:rPr>
          <w:rFonts w:ascii="ITC Avant Garde" w:hAnsi="ITC Avant Garde"/>
          <w:lang w:val="es-ES"/>
        </w:rPr>
      </w:pPr>
    </w:p>
    <w:p w14:paraId="3ABA415C" w14:textId="72DA9027" w:rsidR="00253F12" w:rsidRDefault="00F218FF" w:rsidP="0086511E">
      <w:pPr>
        <w:spacing w:after="0" w:line="240" w:lineRule="auto"/>
        <w:jc w:val="both"/>
        <w:rPr>
          <w:rFonts w:ascii="ITC Avant Garde" w:hAnsi="ITC Avant Garde"/>
          <w:lang w:val="es-ES"/>
        </w:rPr>
      </w:pPr>
      <w:r w:rsidRPr="0086511E">
        <w:rPr>
          <w:rFonts w:ascii="ITC Avant Garde" w:hAnsi="ITC Avant Garde"/>
          <w:lang w:val="es-ES"/>
        </w:rPr>
        <w:t>La</w:t>
      </w:r>
      <w:r w:rsidR="00FF3B6A" w:rsidRPr="0086511E">
        <w:rPr>
          <w:rFonts w:ascii="ITC Avant Garde" w:hAnsi="ITC Avant Garde"/>
          <w:lang w:val="es-ES"/>
        </w:rPr>
        <w:t xml:space="preserve">s Ofertas presentadas </w:t>
      </w:r>
      <w:r w:rsidRPr="0086511E">
        <w:rPr>
          <w:rFonts w:ascii="ITC Avant Garde" w:hAnsi="ITC Avant Garde"/>
          <w:lang w:val="es-ES"/>
        </w:rPr>
        <w:t>se</w:t>
      </w:r>
      <w:r w:rsidR="006A257C" w:rsidRPr="0086511E">
        <w:rPr>
          <w:rFonts w:ascii="ITC Avant Garde" w:hAnsi="ITC Avant Garde"/>
          <w:lang w:val="es-ES"/>
        </w:rPr>
        <w:t xml:space="preserve"> reflejarán en</w:t>
      </w:r>
      <w:r w:rsidRPr="0086511E">
        <w:rPr>
          <w:rFonts w:ascii="ITC Avant Garde" w:hAnsi="ITC Avant Garde"/>
          <w:lang w:val="es-ES"/>
        </w:rPr>
        <w:t xml:space="preserve"> puntos</w:t>
      </w:r>
      <w:r w:rsidR="004416C7">
        <w:rPr>
          <w:rFonts w:ascii="ITC Avant Garde" w:hAnsi="ITC Avant Garde"/>
          <w:lang w:val="es-ES"/>
        </w:rPr>
        <w:t xml:space="preserve"> determinados por </w:t>
      </w:r>
      <w:r w:rsidR="00FF3B6A" w:rsidRPr="0086511E">
        <w:rPr>
          <w:rFonts w:ascii="ITC Avant Garde" w:hAnsi="ITC Avant Garde"/>
          <w:lang w:val="es-ES"/>
        </w:rPr>
        <w:t xml:space="preserve">la </w:t>
      </w:r>
      <w:r w:rsidR="00C03E1B" w:rsidRPr="0086511E">
        <w:rPr>
          <w:rFonts w:ascii="ITC Avant Garde" w:hAnsi="ITC Avant Garde"/>
          <w:lang w:val="es-ES"/>
        </w:rPr>
        <w:t>F</w:t>
      </w:r>
      <w:r w:rsidR="007B70B5" w:rsidRPr="0086511E">
        <w:rPr>
          <w:rFonts w:ascii="ITC Avant Garde" w:hAnsi="ITC Avant Garde"/>
          <w:lang w:val="es-ES"/>
        </w:rPr>
        <w:t>órmula</w:t>
      </w:r>
      <w:r w:rsidR="00C03E1B" w:rsidRPr="0086511E">
        <w:rPr>
          <w:rFonts w:ascii="ITC Avant Garde" w:hAnsi="ITC Avant Garde"/>
          <w:lang w:val="es-ES"/>
        </w:rPr>
        <w:t xml:space="preserve"> de Evaluación</w:t>
      </w:r>
      <w:r w:rsidR="00B964C8">
        <w:rPr>
          <w:rFonts w:ascii="ITC Avant Garde" w:hAnsi="ITC Avant Garde"/>
          <w:lang w:val="es-ES"/>
        </w:rPr>
        <w:t xml:space="preserve"> que corresponda al Concurso de que se trate</w:t>
      </w:r>
      <w:r w:rsidR="004416C7">
        <w:rPr>
          <w:rFonts w:ascii="ITC Avant Garde" w:hAnsi="ITC Avant Garde"/>
          <w:lang w:val="es-ES"/>
        </w:rPr>
        <w:t>, la cual incluye</w:t>
      </w:r>
      <w:r w:rsidR="003D2D3E" w:rsidRPr="0086511E">
        <w:rPr>
          <w:rFonts w:ascii="ITC Avant Garde" w:hAnsi="ITC Avant Garde"/>
          <w:lang w:val="es-ES"/>
        </w:rPr>
        <w:t xml:space="preserve"> un </w:t>
      </w:r>
      <w:r w:rsidR="00FF3B6A" w:rsidRPr="0086511E">
        <w:rPr>
          <w:rFonts w:ascii="ITC Avant Garde" w:hAnsi="ITC Avant Garde"/>
          <w:lang w:val="es-ES"/>
        </w:rPr>
        <w:t xml:space="preserve">Componente Económico </w:t>
      </w:r>
      <w:r w:rsidR="003D2D3E" w:rsidRPr="0086511E">
        <w:rPr>
          <w:rFonts w:ascii="ITC Avant Garde" w:hAnsi="ITC Avant Garde"/>
          <w:lang w:val="es-ES"/>
        </w:rPr>
        <w:t>y 1 (uno) o 2 (dos)</w:t>
      </w:r>
      <w:r w:rsidR="00D05BD7">
        <w:rPr>
          <w:rFonts w:ascii="ITC Avant Garde" w:hAnsi="ITC Avant Garde"/>
          <w:lang w:val="es-ES"/>
        </w:rPr>
        <w:t xml:space="preserve"> </w:t>
      </w:r>
      <w:r w:rsidR="00FF3B6A" w:rsidRPr="0086511E">
        <w:rPr>
          <w:rFonts w:ascii="ITC Avant Garde" w:hAnsi="ITC Avant Garde"/>
          <w:lang w:val="es-ES"/>
        </w:rPr>
        <w:t xml:space="preserve">Componentes </w:t>
      </w:r>
      <w:r w:rsidR="0073745A">
        <w:rPr>
          <w:rFonts w:ascii="ITC Avant Garde" w:hAnsi="ITC Avant Garde"/>
          <w:lang w:val="es-ES"/>
        </w:rPr>
        <w:t>No Económico</w:t>
      </w:r>
      <w:r w:rsidR="00FF3B6A" w:rsidRPr="0086511E">
        <w:rPr>
          <w:rFonts w:ascii="ITC Avant Garde" w:hAnsi="ITC Avant Garde"/>
          <w:lang w:val="es-ES"/>
        </w:rPr>
        <w:t>s</w:t>
      </w:r>
      <w:r w:rsidR="002D2C74">
        <w:rPr>
          <w:rFonts w:ascii="ITC Avant Garde" w:hAnsi="ITC Avant Garde"/>
          <w:lang w:val="es-ES"/>
        </w:rPr>
        <w:t>,</w:t>
      </w:r>
      <w:r w:rsidR="00FF3B6A" w:rsidRPr="0086511E">
        <w:rPr>
          <w:rFonts w:ascii="ITC Avant Garde" w:hAnsi="ITC Avant Garde"/>
          <w:lang w:val="es-ES"/>
        </w:rPr>
        <w:t xml:space="preserve"> </w:t>
      </w:r>
      <w:r w:rsidR="003D2D3E" w:rsidRPr="0086511E">
        <w:rPr>
          <w:rFonts w:ascii="ITC Avant Garde" w:hAnsi="ITC Avant Garde"/>
          <w:lang w:val="es-ES"/>
        </w:rPr>
        <w:t xml:space="preserve">dependiendo del </w:t>
      </w:r>
      <w:r w:rsidR="00FF3B6A" w:rsidRPr="0086511E">
        <w:rPr>
          <w:rFonts w:ascii="ITC Avant Garde" w:hAnsi="ITC Avant Garde"/>
          <w:lang w:val="es-ES"/>
        </w:rPr>
        <w:t>C</w:t>
      </w:r>
      <w:r w:rsidR="003D2D3E" w:rsidRPr="0086511E">
        <w:rPr>
          <w:rFonts w:ascii="ITC Avant Garde" w:hAnsi="ITC Avant Garde"/>
          <w:lang w:val="es-ES"/>
        </w:rPr>
        <w:t>oncurso</w:t>
      </w:r>
      <w:r w:rsidR="00FF3B6A" w:rsidRPr="0086511E">
        <w:rPr>
          <w:rFonts w:ascii="ITC Avant Garde" w:hAnsi="ITC Avant Garde"/>
          <w:lang w:val="es-ES"/>
        </w:rPr>
        <w:t xml:space="preserve"> que se trate</w:t>
      </w:r>
      <w:r w:rsidR="003D2D3E" w:rsidRPr="0086511E">
        <w:rPr>
          <w:rFonts w:ascii="ITC Avant Garde" w:hAnsi="ITC Avant Garde"/>
          <w:lang w:val="es-ES"/>
        </w:rPr>
        <w:t xml:space="preserve">. </w:t>
      </w:r>
    </w:p>
    <w:p w14:paraId="5A2AF1D1" w14:textId="77777777" w:rsidR="005633B6" w:rsidRPr="0086511E" w:rsidRDefault="005633B6" w:rsidP="0086511E">
      <w:pPr>
        <w:spacing w:after="0" w:line="240" w:lineRule="auto"/>
        <w:jc w:val="both"/>
        <w:rPr>
          <w:rFonts w:ascii="ITC Avant Garde" w:hAnsi="ITC Avant Garde"/>
          <w:lang w:val="es-ES"/>
        </w:rPr>
      </w:pPr>
    </w:p>
    <w:p w14:paraId="3F6E6341" w14:textId="67720F9A" w:rsidR="006C256D" w:rsidRDefault="002D2C74" w:rsidP="006740FC">
      <w:pPr>
        <w:spacing w:after="0" w:line="240" w:lineRule="auto"/>
        <w:jc w:val="both"/>
        <w:rPr>
          <w:rFonts w:ascii="ITC Avant Garde" w:hAnsi="ITC Avant Garde"/>
        </w:rPr>
      </w:pPr>
      <w:r>
        <w:rPr>
          <w:rFonts w:ascii="ITC Avant Garde" w:hAnsi="ITC Avant Garde"/>
        </w:rPr>
        <w:t>L</w:t>
      </w:r>
      <w:r w:rsidR="001F714A" w:rsidRPr="0086511E">
        <w:rPr>
          <w:rFonts w:ascii="ITC Avant Garde" w:hAnsi="ITC Avant Garde"/>
        </w:rPr>
        <w:t>a</w:t>
      </w:r>
      <w:r w:rsidR="00D35230" w:rsidRPr="0086511E">
        <w:rPr>
          <w:rFonts w:ascii="ITC Avant Garde" w:hAnsi="ITC Avant Garde"/>
        </w:rPr>
        <w:t>s</w:t>
      </w:r>
      <w:r w:rsidR="001F714A" w:rsidRPr="0086511E">
        <w:rPr>
          <w:rFonts w:ascii="ITC Avant Garde" w:hAnsi="ITC Avant Garde"/>
        </w:rPr>
        <w:t xml:space="preserve"> Oferta</w:t>
      </w:r>
      <w:r w:rsidR="00FF3B6A" w:rsidRPr="0086511E">
        <w:rPr>
          <w:rFonts w:ascii="ITC Avant Garde" w:hAnsi="ITC Avant Garde"/>
        </w:rPr>
        <w:t>s que presenten los Participantes</w:t>
      </w:r>
      <w:r w:rsidR="001F714A" w:rsidRPr="0086511E">
        <w:rPr>
          <w:rFonts w:ascii="ITC Avant Garde" w:hAnsi="ITC Avant Garde"/>
        </w:rPr>
        <w:t xml:space="preserve"> estará</w:t>
      </w:r>
      <w:r>
        <w:rPr>
          <w:rFonts w:ascii="ITC Avant Garde" w:hAnsi="ITC Avant Garde"/>
        </w:rPr>
        <w:t>n</w:t>
      </w:r>
      <w:r w:rsidR="001F714A" w:rsidRPr="0086511E">
        <w:rPr>
          <w:rFonts w:ascii="ITC Avant Garde" w:hAnsi="ITC Avant Garde"/>
        </w:rPr>
        <w:t xml:space="preserve"> limitad</w:t>
      </w:r>
      <w:r>
        <w:rPr>
          <w:rFonts w:ascii="ITC Avant Garde" w:hAnsi="ITC Avant Garde"/>
        </w:rPr>
        <w:t>as</w:t>
      </w:r>
      <w:r w:rsidR="001F714A" w:rsidRPr="0086511E">
        <w:rPr>
          <w:rFonts w:ascii="ITC Avant Garde" w:hAnsi="ITC Avant Garde"/>
        </w:rPr>
        <w:t xml:space="preserve"> por</w:t>
      </w:r>
      <w:r w:rsidR="00D35230" w:rsidRPr="0086511E">
        <w:rPr>
          <w:rFonts w:ascii="ITC Avant Garde" w:hAnsi="ITC Avant Garde"/>
        </w:rPr>
        <w:t xml:space="preserve"> los</w:t>
      </w:r>
      <w:r w:rsidR="001F714A" w:rsidRPr="0086511E">
        <w:rPr>
          <w:rFonts w:ascii="ITC Avant Garde" w:hAnsi="ITC Avant Garde"/>
        </w:rPr>
        <w:t xml:space="preserve"> </w:t>
      </w:r>
      <w:r w:rsidR="004416C7">
        <w:rPr>
          <w:rFonts w:ascii="ITC Avant Garde" w:hAnsi="ITC Avant Garde"/>
        </w:rPr>
        <w:t>incrementos</w:t>
      </w:r>
      <w:r w:rsidR="004416C7" w:rsidRPr="0086511E">
        <w:rPr>
          <w:rFonts w:ascii="ITC Avant Garde" w:hAnsi="ITC Avant Garde"/>
        </w:rPr>
        <w:t xml:space="preserve"> </w:t>
      </w:r>
      <w:r w:rsidR="001F714A" w:rsidRPr="0086511E">
        <w:rPr>
          <w:rFonts w:ascii="ITC Avant Garde" w:hAnsi="ITC Avant Garde"/>
        </w:rPr>
        <w:t>mínimos</w:t>
      </w:r>
      <w:r w:rsidR="004B3EA4">
        <w:rPr>
          <w:rFonts w:ascii="ITC Avant Garde" w:hAnsi="ITC Avant Garde"/>
        </w:rPr>
        <w:t xml:space="preserve"> y máximos</w:t>
      </w:r>
      <w:r w:rsidR="001F714A" w:rsidRPr="0086511E">
        <w:rPr>
          <w:rFonts w:ascii="ITC Avant Garde" w:hAnsi="ITC Avant Garde"/>
        </w:rPr>
        <w:t xml:space="preserve"> </w:t>
      </w:r>
      <w:r w:rsidR="00FF3B6A" w:rsidRPr="0086511E">
        <w:rPr>
          <w:rFonts w:ascii="ITC Avant Garde" w:hAnsi="ITC Avant Garde"/>
        </w:rPr>
        <w:t>de</w:t>
      </w:r>
      <w:r w:rsidR="00B11A9A">
        <w:rPr>
          <w:rFonts w:ascii="ITC Avant Garde" w:hAnsi="ITC Avant Garde"/>
        </w:rPr>
        <w:t>l</w:t>
      </w:r>
      <w:r w:rsidR="00FF3B6A" w:rsidRPr="0086511E">
        <w:rPr>
          <w:rFonts w:ascii="ITC Avant Garde" w:hAnsi="ITC Avant Garde"/>
        </w:rPr>
        <w:t xml:space="preserve"> </w:t>
      </w:r>
      <w:r w:rsidR="00B11A9A">
        <w:rPr>
          <w:rFonts w:ascii="ITC Avant Garde" w:hAnsi="ITC Avant Garde"/>
        </w:rPr>
        <w:t>Componente</w:t>
      </w:r>
      <w:r w:rsidR="00FF3B6A" w:rsidRPr="0086511E">
        <w:rPr>
          <w:rFonts w:ascii="ITC Avant Garde" w:hAnsi="ITC Avant Garde"/>
        </w:rPr>
        <w:t xml:space="preserve"> Económic</w:t>
      </w:r>
      <w:r w:rsidR="00B11A9A">
        <w:rPr>
          <w:rFonts w:ascii="ITC Avant Garde" w:hAnsi="ITC Avant Garde"/>
        </w:rPr>
        <w:t>o</w:t>
      </w:r>
      <w:r w:rsidR="00B964C8">
        <w:rPr>
          <w:rFonts w:ascii="ITC Avant Garde" w:hAnsi="ITC Avant Garde"/>
        </w:rPr>
        <w:t>,</w:t>
      </w:r>
      <w:r w:rsidR="00FF3B6A" w:rsidRPr="0086511E">
        <w:rPr>
          <w:rFonts w:ascii="ITC Avant Garde" w:hAnsi="ITC Avant Garde"/>
        </w:rPr>
        <w:t xml:space="preserve"> dependiendo de</w:t>
      </w:r>
      <w:r w:rsidR="00E70A62">
        <w:rPr>
          <w:rFonts w:ascii="ITC Avant Garde" w:hAnsi="ITC Avant Garde"/>
        </w:rPr>
        <w:t xml:space="preserve">l rango en que </w:t>
      </w:r>
      <w:r w:rsidR="004416C7">
        <w:rPr>
          <w:rFonts w:ascii="ITC Avant Garde" w:hAnsi="ITC Avant Garde"/>
        </w:rPr>
        <w:t xml:space="preserve">se </w:t>
      </w:r>
      <w:r w:rsidR="00E70A62">
        <w:rPr>
          <w:rFonts w:ascii="ITC Avant Garde" w:hAnsi="ITC Avant Garde"/>
        </w:rPr>
        <w:t>ubique</w:t>
      </w:r>
      <w:r w:rsidR="00C219D7">
        <w:rPr>
          <w:rFonts w:ascii="ITC Avant Garde" w:hAnsi="ITC Avant Garde"/>
        </w:rPr>
        <w:t xml:space="preserve"> </w:t>
      </w:r>
      <w:r w:rsidR="00B0288D">
        <w:rPr>
          <w:rFonts w:ascii="ITC Avant Garde" w:hAnsi="ITC Avant Garde"/>
        </w:rPr>
        <w:t xml:space="preserve">la Oferta más Alta </w:t>
      </w:r>
      <w:r w:rsidR="00BB7CD2">
        <w:rPr>
          <w:rFonts w:ascii="ITC Avant Garde" w:hAnsi="ITC Avant Garde"/>
        </w:rPr>
        <w:t>al momento en que el Participante quiera presentar su oferta</w:t>
      </w:r>
      <w:r w:rsidR="00B964C8">
        <w:rPr>
          <w:rFonts w:ascii="ITC Avant Garde" w:hAnsi="ITC Avant Garde"/>
        </w:rPr>
        <w:t>.</w:t>
      </w:r>
      <w:r w:rsidR="00633703" w:rsidRPr="0086511E">
        <w:rPr>
          <w:rFonts w:ascii="ITC Avant Garde" w:hAnsi="ITC Avant Garde"/>
        </w:rPr>
        <w:t xml:space="preserve"> </w:t>
      </w:r>
      <w:r w:rsidR="00B964C8">
        <w:rPr>
          <w:rFonts w:ascii="ITC Avant Garde" w:hAnsi="ITC Avant Garde"/>
        </w:rPr>
        <w:t>L</w:t>
      </w:r>
      <w:r w:rsidR="001D72CC">
        <w:rPr>
          <w:rFonts w:ascii="ITC Avant Garde" w:hAnsi="ITC Avant Garde"/>
        </w:rPr>
        <w:t>os incrementos</w:t>
      </w:r>
      <w:r w:rsidR="00633703" w:rsidRPr="0086511E">
        <w:rPr>
          <w:rFonts w:ascii="ITC Avant Garde" w:hAnsi="ITC Avant Garde"/>
        </w:rPr>
        <w:t xml:space="preserve"> </w:t>
      </w:r>
      <w:r w:rsidR="00B964C8">
        <w:rPr>
          <w:rFonts w:ascii="ITC Avant Garde" w:hAnsi="ITC Avant Garde"/>
        </w:rPr>
        <w:t xml:space="preserve">al </w:t>
      </w:r>
      <w:r w:rsidR="001E68D9">
        <w:rPr>
          <w:rFonts w:ascii="ITC Avant Garde" w:hAnsi="ITC Avant Garde"/>
        </w:rPr>
        <w:t>C</w:t>
      </w:r>
      <w:r w:rsidR="00B964C8">
        <w:rPr>
          <w:rFonts w:ascii="ITC Avant Garde" w:hAnsi="ITC Avant Garde"/>
        </w:rPr>
        <w:t xml:space="preserve">omponente Económico </w:t>
      </w:r>
      <w:r w:rsidR="00633703" w:rsidRPr="0086511E">
        <w:rPr>
          <w:rFonts w:ascii="ITC Avant Garde" w:hAnsi="ITC Avant Garde"/>
        </w:rPr>
        <w:t xml:space="preserve">se </w:t>
      </w:r>
      <w:r w:rsidR="00140A56" w:rsidRPr="0086511E">
        <w:rPr>
          <w:rFonts w:ascii="ITC Avant Garde" w:hAnsi="ITC Avant Garde"/>
        </w:rPr>
        <w:t xml:space="preserve">detallan en la </w:t>
      </w:r>
      <w:r w:rsidR="00160621">
        <w:rPr>
          <w:rFonts w:ascii="ITC Avant Garde" w:hAnsi="ITC Avant Garde"/>
        </w:rPr>
        <w:t>T</w:t>
      </w:r>
      <w:r w:rsidR="00140A56" w:rsidRPr="0086511E">
        <w:rPr>
          <w:rFonts w:ascii="ITC Avant Garde" w:hAnsi="ITC Avant Garde"/>
        </w:rPr>
        <w:t>abla</w:t>
      </w:r>
      <w:r w:rsidR="00160621">
        <w:rPr>
          <w:rFonts w:ascii="ITC Avant Garde" w:hAnsi="ITC Avant Garde"/>
        </w:rPr>
        <w:t xml:space="preserve"> 1 siguiente</w:t>
      </w:r>
      <w:r w:rsidR="00140A56" w:rsidRPr="0086511E">
        <w:rPr>
          <w:rFonts w:ascii="ITC Avant Garde" w:hAnsi="ITC Avant Garde"/>
        </w:rPr>
        <w:t>:</w:t>
      </w:r>
    </w:p>
    <w:p w14:paraId="5E7E1D32" w14:textId="77777777" w:rsidR="00096523" w:rsidRDefault="00096523" w:rsidP="006740FC">
      <w:pPr>
        <w:spacing w:after="0" w:line="240" w:lineRule="auto"/>
        <w:jc w:val="both"/>
        <w:rPr>
          <w:rFonts w:ascii="ITC Avant Garde" w:hAnsi="ITC Avant Garde"/>
        </w:rPr>
      </w:pPr>
    </w:p>
    <w:p w14:paraId="15A0336A" w14:textId="77777777" w:rsidR="00096523" w:rsidRDefault="00096523" w:rsidP="006740FC">
      <w:pPr>
        <w:spacing w:after="0" w:line="240" w:lineRule="auto"/>
        <w:jc w:val="both"/>
        <w:rPr>
          <w:rFonts w:ascii="ITC Avant Garde" w:hAnsi="ITC Avant Garde"/>
        </w:rPr>
      </w:pPr>
    </w:p>
    <w:p w14:paraId="70AF1D89" w14:textId="5986043C" w:rsidR="00140A56" w:rsidRDefault="00140A56" w:rsidP="0086511E">
      <w:pPr>
        <w:pStyle w:val="Prrafodelista"/>
        <w:spacing w:after="0" w:line="240" w:lineRule="auto"/>
        <w:ind w:left="360"/>
        <w:jc w:val="center"/>
        <w:rPr>
          <w:rFonts w:ascii="ITC Avant Garde" w:hAnsi="ITC Avant Garde"/>
          <w:b/>
          <w:lang w:val="es-ES"/>
        </w:rPr>
      </w:pPr>
      <w:r w:rsidRPr="0086511E">
        <w:rPr>
          <w:rFonts w:ascii="ITC Avant Garde" w:hAnsi="ITC Avant Garde"/>
          <w:b/>
          <w:lang w:val="es-ES"/>
        </w:rPr>
        <w:t xml:space="preserve">Tabla 1. Incrementos </w:t>
      </w:r>
      <w:r w:rsidR="004B3EA4">
        <w:rPr>
          <w:rFonts w:ascii="ITC Avant Garde" w:hAnsi="ITC Avant Garde"/>
          <w:b/>
          <w:lang w:val="es-ES"/>
        </w:rPr>
        <w:t>mínimos y máximos</w:t>
      </w:r>
      <w:r w:rsidR="00544329">
        <w:rPr>
          <w:rFonts w:ascii="ITC Avant Garde" w:hAnsi="ITC Avant Garde"/>
          <w:b/>
          <w:lang w:val="es-ES"/>
        </w:rPr>
        <w:t xml:space="preserve"> del</w:t>
      </w:r>
      <w:r w:rsidR="004B3EA4">
        <w:rPr>
          <w:rFonts w:ascii="ITC Avant Garde" w:hAnsi="ITC Avant Garde"/>
          <w:b/>
          <w:lang w:val="es-ES"/>
        </w:rPr>
        <w:t xml:space="preserve"> Componente Económico</w:t>
      </w:r>
      <w:r w:rsidRPr="0086511E">
        <w:rPr>
          <w:rFonts w:ascii="ITC Avant Garde" w:hAnsi="ITC Avant Garde"/>
          <w:b/>
          <w:lang w:val="es-ES"/>
        </w:rPr>
        <w:t xml:space="preserve"> </w:t>
      </w:r>
    </w:p>
    <w:p w14:paraId="7C8A1FC0" w14:textId="77777777" w:rsidR="004B3EA4" w:rsidRDefault="004B3EA4" w:rsidP="0086511E">
      <w:pPr>
        <w:pStyle w:val="Prrafodelista"/>
        <w:spacing w:after="0" w:line="240" w:lineRule="auto"/>
        <w:ind w:left="360"/>
        <w:jc w:val="center"/>
        <w:rPr>
          <w:rFonts w:ascii="ITC Avant Garde" w:hAnsi="ITC Avant Garde"/>
          <w:b/>
          <w:lang w:val="es-ES"/>
        </w:rPr>
      </w:pPr>
    </w:p>
    <w:tbl>
      <w:tblPr>
        <w:tblW w:w="7078" w:type="dxa"/>
        <w:jc w:val="center"/>
        <w:tblCellMar>
          <w:left w:w="0" w:type="dxa"/>
          <w:right w:w="0" w:type="dxa"/>
        </w:tblCellMar>
        <w:tblLook w:val="0420" w:firstRow="1" w:lastRow="0" w:firstColumn="0" w:lastColumn="0" w:noHBand="0" w:noVBand="1"/>
      </w:tblPr>
      <w:tblGrid>
        <w:gridCol w:w="1742"/>
        <w:gridCol w:w="1742"/>
        <w:gridCol w:w="1846"/>
        <w:gridCol w:w="1748"/>
      </w:tblGrid>
      <w:tr w:rsidR="004B3EA4" w:rsidRPr="004B3EA4" w14:paraId="52950F17" w14:textId="77777777" w:rsidTr="00BB7CD2">
        <w:trPr>
          <w:trHeight w:val="192"/>
          <w:jc w:val="center"/>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4C28AF3E" w14:textId="3166E42E" w:rsidR="004B3EA4" w:rsidRPr="004B3EA4" w:rsidRDefault="00402EDC" w:rsidP="00BB7CD2">
            <w:pPr>
              <w:spacing w:after="0" w:line="240" w:lineRule="auto"/>
              <w:jc w:val="center"/>
              <w:rPr>
                <w:rFonts w:ascii="ITC Avant Garde" w:hAnsi="ITC Avant Garde"/>
              </w:rPr>
            </w:pPr>
            <w:r>
              <w:rPr>
                <w:rFonts w:ascii="ITC Avant Garde" w:hAnsi="ITC Avant Garde"/>
                <w:b/>
                <w:bCs/>
              </w:rPr>
              <w:t>Valor i</w:t>
            </w:r>
            <w:r w:rsidR="004B3EA4" w:rsidRPr="004B3EA4">
              <w:rPr>
                <w:rFonts w:ascii="ITC Avant Garde" w:hAnsi="ITC Avant Garde"/>
                <w:b/>
                <w:bCs/>
              </w:rPr>
              <w:t>nferior</w:t>
            </w:r>
            <w:r>
              <w:rPr>
                <w:rFonts w:ascii="ITC Avant Garde" w:hAnsi="ITC Avant Garde"/>
                <w:b/>
                <w:bCs/>
              </w:rPr>
              <w:t xml:space="preserve"> del rango del </w:t>
            </w:r>
            <w:r>
              <w:rPr>
                <w:rFonts w:ascii="ITC Avant Garde" w:hAnsi="ITC Avant Garde"/>
                <w:b/>
                <w:bCs/>
              </w:rPr>
              <w:lastRenderedPageBreak/>
              <w:t>Componente Económico</w:t>
            </w:r>
          </w:p>
        </w:tc>
        <w:tc>
          <w:tcPr>
            <w:tcW w:w="1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4FD7B3EA" w14:textId="30A1B02C" w:rsidR="004B3EA4" w:rsidRPr="004B3EA4" w:rsidRDefault="00402EDC" w:rsidP="00BB7CD2">
            <w:pPr>
              <w:spacing w:after="0" w:line="240" w:lineRule="auto"/>
              <w:jc w:val="center"/>
              <w:rPr>
                <w:rFonts w:ascii="ITC Avant Garde" w:hAnsi="ITC Avant Garde"/>
              </w:rPr>
            </w:pPr>
            <w:r>
              <w:rPr>
                <w:rFonts w:ascii="ITC Avant Garde" w:hAnsi="ITC Avant Garde"/>
                <w:b/>
                <w:bCs/>
              </w:rPr>
              <w:lastRenderedPageBreak/>
              <w:t>Valor</w:t>
            </w:r>
            <w:r w:rsidRPr="004B3EA4">
              <w:rPr>
                <w:rFonts w:ascii="ITC Avant Garde" w:hAnsi="ITC Avant Garde"/>
                <w:b/>
                <w:bCs/>
              </w:rPr>
              <w:t xml:space="preserve"> </w:t>
            </w:r>
            <w:r>
              <w:rPr>
                <w:rFonts w:ascii="ITC Avant Garde" w:hAnsi="ITC Avant Garde"/>
                <w:b/>
                <w:bCs/>
              </w:rPr>
              <w:t>s</w:t>
            </w:r>
            <w:r w:rsidR="004B3EA4" w:rsidRPr="004B3EA4">
              <w:rPr>
                <w:rFonts w:ascii="ITC Avant Garde" w:hAnsi="ITC Avant Garde"/>
                <w:b/>
                <w:bCs/>
              </w:rPr>
              <w:t>uperior</w:t>
            </w:r>
            <w:r>
              <w:rPr>
                <w:rFonts w:ascii="ITC Avant Garde" w:hAnsi="ITC Avant Garde"/>
                <w:b/>
                <w:bCs/>
              </w:rPr>
              <w:t xml:space="preserve"> del rango del </w:t>
            </w:r>
            <w:r>
              <w:rPr>
                <w:rFonts w:ascii="ITC Avant Garde" w:hAnsi="ITC Avant Garde"/>
                <w:b/>
                <w:bCs/>
              </w:rPr>
              <w:lastRenderedPageBreak/>
              <w:t>Componente Económico</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211E0268" w14:textId="77777777" w:rsidR="004B3EA4" w:rsidRPr="004B3EA4" w:rsidRDefault="004B3EA4" w:rsidP="00BB7CD2">
            <w:pPr>
              <w:spacing w:after="0" w:line="240" w:lineRule="auto"/>
              <w:jc w:val="center"/>
              <w:rPr>
                <w:rFonts w:ascii="ITC Avant Garde" w:hAnsi="ITC Avant Garde"/>
              </w:rPr>
            </w:pPr>
            <w:r w:rsidRPr="004B3EA4">
              <w:rPr>
                <w:rFonts w:ascii="ITC Avant Garde" w:hAnsi="ITC Avant Garde"/>
                <w:b/>
                <w:bCs/>
              </w:rPr>
              <w:lastRenderedPageBreak/>
              <w:t>Incremento Mínimo</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174F26ED" w14:textId="77777777" w:rsidR="004B3EA4" w:rsidRPr="004B3EA4" w:rsidRDefault="004B3EA4" w:rsidP="00BB7CD2">
            <w:pPr>
              <w:spacing w:after="0" w:line="240" w:lineRule="auto"/>
              <w:jc w:val="center"/>
              <w:rPr>
                <w:rFonts w:ascii="ITC Avant Garde" w:hAnsi="ITC Avant Garde"/>
              </w:rPr>
            </w:pPr>
            <w:r w:rsidRPr="004B3EA4">
              <w:rPr>
                <w:rFonts w:ascii="ITC Avant Garde" w:hAnsi="ITC Avant Garde"/>
                <w:b/>
                <w:bCs/>
              </w:rPr>
              <w:t>Incremento Máximo</w:t>
            </w:r>
          </w:p>
        </w:tc>
      </w:tr>
      <w:tr w:rsidR="004B3EA4" w:rsidRPr="004B3EA4" w14:paraId="49122328" w14:textId="77777777" w:rsidTr="00EA2D3B">
        <w:trPr>
          <w:trHeight w:val="248"/>
          <w:jc w:val="center"/>
        </w:trPr>
        <w:tc>
          <w:tcPr>
            <w:tcW w:w="169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B70B9A7" w14:textId="50D5B70C" w:rsidR="004B3EA4" w:rsidRPr="004B3EA4" w:rsidRDefault="004B3EA4" w:rsidP="000A3003">
            <w:pPr>
              <w:spacing w:after="0" w:line="240" w:lineRule="auto"/>
              <w:jc w:val="center"/>
              <w:rPr>
                <w:rFonts w:ascii="ITC Avant Garde" w:hAnsi="ITC Avant Garde"/>
              </w:rPr>
            </w:pPr>
            <w:r>
              <w:rPr>
                <w:rFonts w:ascii="ITC Avant Garde" w:hAnsi="ITC Avant Garde"/>
              </w:rPr>
              <w:lastRenderedPageBreak/>
              <w:t>$</w:t>
            </w:r>
            <w:r w:rsidRPr="004B3EA4">
              <w:rPr>
                <w:rFonts w:ascii="ITC Avant Garde" w:hAnsi="ITC Avant Garde"/>
              </w:rPr>
              <w:t>1</w:t>
            </w:r>
          </w:p>
        </w:tc>
        <w:tc>
          <w:tcPr>
            <w:tcW w:w="1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8EFC67" w14:textId="47425344" w:rsidR="004B3EA4" w:rsidRPr="004B3EA4" w:rsidRDefault="004B3EA4" w:rsidP="000A3003">
            <w:pPr>
              <w:spacing w:after="0" w:line="240" w:lineRule="auto"/>
              <w:jc w:val="center"/>
              <w:rPr>
                <w:rFonts w:ascii="ITC Avant Garde" w:hAnsi="ITC Avant Garde"/>
              </w:rPr>
            </w:pPr>
            <w:r>
              <w:rPr>
                <w:rFonts w:ascii="ITC Avant Garde" w:hAnsi="ITC Avant Garde"/>
              </w:rPr>
              <w:t>$4</w:t>
            </w:r>
            <w:r w:rsidRPr="004B3EA4">
              <w:rPr>
                <w:rFonts w:ascii="ITC Avant Garde" w:hAnsi="ITC Avant Garde"/>
              </w:rPr>
              <w:t>9,999</w:t>
            </w:r>
          </w:p>
        </w:tc>
        <w:tc>
          <w:tcPr>
            <w:tcW w:w="198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E75F938" w14:textId="79675862"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2,000</w:t>
            </w:r>
          </w:p>
        </w:tc>
        <w:tc>
          <w:tcPr>
            <w:tcW w:w="184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EE6D8A6" w14:textId="00AE67D5"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w:t>
            </w:r>
          </w:p>
        </w:tc>
      </w:tr>
      <w:tr w:rsidR="004B3EA4" w:rsidRPr="004B3EA4" w14:paraId="4A49480C" w14:textId="77777777" w:rsidTr="00EA2D3B">
        <w:trPr>
          <w:trHeight w:val="96"/>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7DBA0FA" w14:textId="48AA735D"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w:t>
            </w:r>
          </w:p>
        </w:tc>
        <w:tc>
          <w:tcPr>
            <w:tcW w:w="1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FBB82CB" w14:textId="64B83885"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149,999</w:t>
            </w:r>
          </w:p>
        </w:tc>
        <w:tc>
          <w:tcPr>
            <w:tcW w:w="198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79575C4" w14:textId="3BB4AD04"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BD3E01B" w14:textId="0FAB89A6"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75,000</w:t>
            </w:r>
          </w:p>
        </w:tc>
      </w:tr>
      <w:tr w:rsidR="004B3EA4" w:rsidRPr="004B3EA4" w14:paraId="6A3A1E94" w14:textId="77777777" w:rsidTr="00EA2D3B">
        <w:trPr>
          <w:trHeight w:val="102"/>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85DBED6" w14:textId="12A03A56"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150,000</w:t>
            </w:r>
          </w:p>
        </w:tc>
        <w:tc>
          <w:tcPr>
            <w:tcW w:w="156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F6F06B6" w14:textId="5B50EC29"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299,999</w:t>
            </w:r>
          </w:p>
        </w:tc>
        <w:tc>
          <w:tcPr>
            <w:tcW w:w="198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1614E68" w14:textId="5268A774"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10,000</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D09C0E7" w14:textId="2E829E66"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150,000</w:t>
            </w:r>
          </w:p>
        </w:tc>
      </w:tr>
      <w:tr w:rsidR="004B3EA4" w:rsidRPr="004B3EA4" w14:paraId="17D83B0B" w14:textId="77777777" w:rsidTr="00EA2D3B">
        <w:trPr>
          <w:trHeight w:val="94"/>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2B40A9A" w14:textId="4AA363C6"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300,000</w:t>
            </w:r>
          </w:p>
        </w:tc>
        <w:tc>
          <w:tcPr>
            <w:tcW w:w="1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0792EE" w14:textId="5A381559"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499,999</w:t>
            </w:r>
          </w:p>
        </w:tc>
        <w:tc>
          <w:tcPr>
            <w:tcW w:w="198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D9C9E43" w14:textId="5E38A8FA"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15,000</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C70361A" w14:textId="5E38A868"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250,000</w:t>
            </w:r>
          </w:p>
        </w:tc>
      </w:tr>
      <w:tr w:rsidR="004B3EA4" w:rsidRPr="004B3EA4" w14:paraId="073F5D38" w14:textId="77777777" w:rsidTr="00EA2D3B">
        <w:trPr>
          <w:trHeight w:val="72"/>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5DE64B" w14:textId="6FA4EF14"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500,000</w:t>
            </w:r>
          </w:p>
        </w:tc>
        <w:tc>
          <w:tcPr>
            <w:tcW w:w="156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658A827" w14:textId="351B4FCD"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999,999</w:t>
            </w:r>
          </w:p>
        </w:tc>
        <w:tc>
          <w:tcPr>
            <w:tcW w:w="198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237E95D" w14:textId="4C6D1175"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25,000</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6005EBD" w14:textId="3C236AB4"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500,000</w:t>
            </w:r>
          </w:p>
        </w:tc>
      </w:tr>
      <w:tr w:rsidR="004B3EA4" w:rsidRPr="004B3EA4" w14:paraId="24F543BC" w14:textId="77777777" w:rsidTr="00EA2D3B">
        <w:trPr>
          <w:trHeight w:val="220"/>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4E7D7D4" w14:textId="23FA0C86"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1´000,000</w:t>
            </w:r>
          </w:p>
        </w:tc>
        <w:tc>
          <w:tcPr>
            <w:tcW w:w="1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4FB97A" w14:textId="6587DFB8"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4´999,999</w:t>
            </w:r>
          </w:p>
        </w:tc>
        <w:tc>
          <w:tcPr>
            <w:tcW w:w="198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68B78E1" w14:textId="0D907025"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FA91772" w14:textId="3095E207"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750,000</w:t>
            </w:r>
          </w:p>
        </w:tc>
      </w:tr>
      <w:tr w:rsidR="004B3EA4" w:rsidRPr="004B3EA4" w14:paraId="71F38619" w14:textId="77777777" w:rsidTr="00EA2D3B">
        <w:trPr>
          <w:trHeight w:val="236"/>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345C89" w14:textId="166CFFF2"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5´000,000</w:t>
            </w:r>
          </w:p>
        </w:tc>
        <w:tc>
          <w:tcPr>
            <w:tcW w:w="156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3CEDA6C" w14:textId="20483BD4"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9´999,999</w:t>
            </w:r>
          </w:p>
        </w:tc>
        <w:tc>
          <w:tcPr>
            <w:tcW w:w="198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19E3561" w14:textId="3A5C8E9B"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250,000</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72A367" w14:textId="57970CC2"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1´000,000</w:t>
            </w:r>
          </w:p>
        </w:tc>
      </w:tr>
      <w:tr w:rsidR="004B3EA4" w:rsidRPr="004B3EA4" w14:paraId="2BFE8CCF" w14:textId="77777777" w:rsidTr="00EA2D3B">
        <w:trPr>
          <w:trHeight w:val="329"/>
          <w:jc w:val="center"/>
        </w:trPr>
        <w:tc>
          <w:tcPr>
            <w:tcW w:w="169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66C6B90" w14:textId="774C8A50"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10´000,000</w:t>
            </w:r>
          </w:p>
        </w:tc>
        <w:tc>
          <w:tcPr>
            <w:tcW w:w="1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8673E2B" w14:textId="77777777" w:rsidR="004B3EA4" w:rsidRPr="004B3EA4" w:rsidRDefault="004B3EA4" w:rsidP="000A3003">
            <w:pPr>
              <w:spacing w:after="0" w:line="240" w:lineRule="auto"/>
              <w:jc w:val="center"/>
              <w:rPr>
                <w:rFonts w:ascii="ITC Avant Garde" w:hAnsi="ITC Avant Garde"/>
              </w:rPr>
            </w:pPr>
            <w:r w:rsidRPr="00096523">
              <w:rPr>
                <w:rFonts w:ascii="ITC Avant Garde" w:hAnsi="ITC Avant Garde"/>
                <w:sz w:val="20"/>
              </w:rPr>
              <w:t>En adelante</w:t>
            </w:r>
          </w:p>
        </w:tc>
        <w:tc>
          <w:tcPr>
            <w:tcW w:w="198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BC8BCB5" w14:textId="27EF8CB5"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500,000</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EFC315C" w14:textId="4FACAC3E" w:rsidR="004B3EA4" w:rsidRPr="004B3EA4" w:rsidRDefault="004B3EA4" w:rsidP="000A3003">
            <w:pPr>
              <w:spacing w:after="0" w:line="240" w:lineRule="auto"/>
              <w:jc w:val="center"/>
              <w:rPr>
                <w:rFonts w:ascii="ITC Avant Garde" w:hAnsi="ITC Avant Garde"/>
              </w:rPr>
            </w:pPr>
            <w:r>
              <w:rPr>
                <w:rFonts w:ascii="ITC Avant Garde" w:hAnsi="ITC Avant Garde"/>
              </w:rPr>
              <w:t>$</w:t>
            </w:r>
            <w:r w:rsidRPr="004B3EA4">
              <w:rPr>
                <w:rFonts w:ascii="ITC Avant Garde" w:hAnsi="ITC Avant Garde"/>
              </w:rPr>
              <w:t>2´000,000</w:t>
            </w:r>
          </w:p>
        </w:tc>
      </w:tr>
    </w:tbl>
    <w:p w14:paraId="69DAF67C" w14:textId="77777777" w:rsidR="002D2C74" w:rsidRPr="0086511E" w:rsidRDefault="002D2C74" w:rsidP="0086511E">
      <w:pPr>
        <w:spacing w:after="0" w:line="240" w:lineRule="auto"/>
        <w:jc w:val="both"/>
        <w:rPr>
          <w:rFonts w:ascii="ITC Avant Garde" w:hAnsi="ITC Avant Garde"/>
        </w:rPr>
      </w:pPr>
    </w:p>
    <w:p w14:paraId="3D1D2859" w14:textId="4F024474" w:rsidR="003104D4" w:rsidRDefault="00CE62E9" w:rsidP="0086511E">
      <w:pPr>
        <w:spacing w:after="0" w:line="240" w:lineRule="auto"/>
        <w:jc w:val="both"/>
        <w:rPr>
          <w:rFonts w:ascii="ITC Avant Garde" w:hAnsi="ITC Avant Garde"/>
        </w:rPr>
      </w:pPr>
      <w:r>
        <w:rPr>
          <w:rFonts w:ascii="ITC Avant Garde" w:hAnsi="ITC Avant Garde"/>
        </w:rPr>
        <w:t>Para el caso de los Lotes Múltiples, los incrementos del Componente Económico se acotarán a un rango de entre 5% de la última Oferta presentada</w:t>
      </w:r>
      <w:r w:rsidR="0041522A">
        <w:rPr>
          <w:rFonts w:ascii="ITC Avant Garde" w:hAnsi="ITC Avant Garde"/>
        </w:rPr>
        <w:t xml:space="preserve"> por el Participante</w:t>
      </w:r>
      <w:r w:rsidR="005B2815">
        <w:rPr>
          <w:rFonts w:ascii="ITC Avant Garde" w:hAnsi="ITC Avant Garde"/>
        </w:rPr>
        <w:t xml:space="preserve"> y el 20% de la Oferta más Alta,</w:t>
      </w:r>
      <w:r w:rsidR="00AC36E6">
        <w:rPr>
          <w:rFonts w:ascii="ITC Avant Garde" w:hAnsi="ITC Avant Garde"/>
        </w:rPr>
        <w:t xml:space="preserve"> redondeado al </w:t>
      </w:r>
      <w:r w:rsidR="007D2F9D">
        <w:rPr>
          <w:rFonts w:ascii="ITC Avant Garde" w:hAnsi="ITC Avant Garde"/>
        </w:rPr>
        <w:t>millar</w:t>
      </w:r>
      <w:r w:rsidR="00AC36E6">
        <w:rPr>
          <w:rFonts w:ascii="ITC Avant Garde" w:hAnsi="ITC Avant Garde"/>
        </w:rPr>
        <w:t xml:space="preserve"> superior</w:t>
      </w:r>
      <w:r w:rsidR="003104D4">
        <w:rPr>
          <w:rFonts w:ascii="ITC Avant Garde" w:hAnsi="ITC Avant Garde"/>
        </w:rPr>
        <w:t>.</w:t>
      </w:r>
      <w:r w:rsidR="00C121E5">
        <w:rPr>
          <w:rFonts w:ascii="ITC Avant Garde" w:hAnsi="ITC Avant Garde"/>
        </w:rPr>
        <w:t xml:space="preserve"> </w:t>
      </w:r>
    </w:p>
    <w:p w14:paraId="7600BC17" w14:textId="0AB699E6" w:rsidR="007408D5" w:rsidRDefault="00B964C8" w:rsidP="00C121E5">
      <w:pPr>
        <w:spacing w:before="360" w:after="0" w:line="240" w:lineRule="auto"/>
        <w:jc w:val="both"/>
        <w:rPr>
          <w:rFonts w:ascii="ITC Avant Garde" w:hAnsi="ITC Avant Garde"/>
        </w:rPr>
      </w:pPr>
      <w:r>
        <w:rPr>
          <w:rFonts w:ascii="ITC Avant Garde" w:hAnsi="ITC Avant Garde"/>
        </w:rPr>
        <w:t xml:space="preserve">En todo momento, </w:t>
      </w:r>
      <w:r w:rsidR="00552267">
        <w:rPr>
          <w:rFonts w:ascii="ITC Avant Garde" w:hAnsi="ITC Avant Garde"/>
        </w:rPr>
        <w:t>los</w:t>
      </w:r>
      <w:r w:rsidR="00B57EA8">
        <w:rPr>
          <w:rFonts w:ascii="ITC Avant Garde" w:hAnsi="ITC Avant Garde"/>
        </w:rPr>
        <w:t xml:space="preserve"> </w:t>
      </w:r>
      <w:r w:rsidR="00160621">
        <w:rPr>
          <w:rFonts w:ascii="ITC Avant Garde" w:hAnsi="ITC Avant Garde"/>
        </w:rPr>
        <w:t xml:space="preserve">incrementos a los </w:t>
      </w:r>
      <w:r w:rsidR="00552267">
        <w:rPr>
          <w:rFonts w:ascii="ITC Avant Garde" w:hAnsi="ITC Avant Garde"/>
        </w:rPr>
        <w:t>valores del Componente E</w:t>
      </w:r>
      <w:r w:rsidR="00B57EA8">
        <w:rPr>
          <w:rFonts w:ascii="ITC Avant Garde" w:hAnsi="ITC Avant Garde"/>
        </w:rPr>
        <w:t xml:space="preserve">conómico </w:t>
      </w:r>
      <w:r w:rsidR="00C219D7">
        <w:rPr>
          <w:rFonts w:ascii="ITC Avant Garde" w:hAnsi="ITC Avant Garde"/>
        </w:rPr>
        <w:t>de una Oferta por un Lote en particular</w:t>
      </w:r>
      <w:r w:rsidR="00B57EA8">
        <w:rPr>
          <w:rFonts w:ascii="ITC Avant Garde" w:hAnsi="ITC Avant Garde"/>
        </w:rPr>
        <w:t xml:space="preserve"> </w:t>
      </w:r>
      <w:r w:rsidR="006E55FF">
        <w:rPr>
          <w:rFonts w:ascii="ITC Avant Garde" w:hAnsi="ITC Avant Garde"/>
        </w:rPr>
        <w:t>deberán ser en</w:t>
      </w:r>
      <w:r w:rsidR="00B57EA8">
        <w:rPr>
          <w:rFonts w:ascii="ITC Avant Garde" w:hAnsi="ITC Avant Garde"/>
        </w:rPr>
        <w:t xml:space="preserve"> múltiplos de </w:t>
      </w:r>
      <w:r w:rsidR="00160621">
        <w:rPr>
          <w:rFonts w:ascii="ITC Avant Garde" w:hAnsi="ITC Avant Garde"/>
        </w:rPr>
        <w:t>$</w:t>
      </w:r>
      <w:r w:rsidR="00B57EA8">
        <w:rPr>
          <w:rFonts w:ascii="ITC Avant Garde" w:hAnsi="ITC Avant Garde"/>
        </w:rPr>
        <w:t>1,000</w:t>
      </w:r>
      <w:r w:rsidR="000A1A29">
        <w:rPr>
          <w:rFonts w:ascii="ITC Avant Garde" w:hAnsi="ITC Avant Garde"/>
        </w:rPr>
        <w:t>.00</w:t>
      </w:r>
      <w:r w:rsidR="00160621">
        <w:rPr>
          <w:rFonts w:ascii="ITC Avant Garde" w:hAnsi="ITC Avant Garde"/>
        </w:rPr>
        <w:t xml:space="preserve"> </w:t>
      </w:r>
      <w:r w:rsidR="00EE6967">
        <w:rPr>
          <w:rFonts w:ascii="ITC Avant Garde" w:hAnsi="ITC Avant Garde"/>
        </w:rPr>
        <w:t>(un mil</w:t>
      </w:r>
      <w:r w:rsidR="00932BDC">
        <w:rPr>
          <w:rFonts w:ascii="ITC Avant Garde" w:hAnsi="ITC Avant Garde"/>
        </w:rPr>
        <w:t xml:space="preserve"> pesos</w:t>
      </w:r>
      <w:r w:rsidR="00EE6967">
        <w:rPr>
          <w:rFonts w:ascii="ITC Avant Garde" w:hAnsi="ITC Avant Garde"/>
        </w:rPr>
        <w:t xml:space="preserve">) </w:t>
      </w:r>
      <w:r w:rsidR="00B57EA8">
        <w:rPr>
          <w:rFonts w:ascii="ITC Avant Garde" w:hAnsi="ITC Avant Garde"/>
        </w:rPr>
        <w:t xml:space="preserve">y </w:t>
      </w:r>
      <w:r w:rsidR="006E55FF">
        <w:rPr>
          <w:rFonts w:ascii="ITC Avant Garde" w:hAnsi="ITC Avant Garde"/>
        </w:rPr>
        <w:t>encontrarse</w:t>
      </w:r>
      <w:r w:rsidR="00B57EA8">
        <w:rPr>
          <w:rFonts w:ascii="ITC Avant Garde" w:hAnsi="ITC Avant Garde"/>
        </w:rPr>
        <w:t xml:space="preserve"> dentro de los rangos establecidos en la </w:t>
      </w:r>
      <w:r w:rsidR="00B56E51">
        <w:rPr>
          <w:rFonts w:ascii="ITC Avant Garde" w:hAnsi="ITC Avant Garde"/>
        </w:rPr>
        <w:t xml:space="preserve">Tabla </w:t>
      </w:r>
      <w:r w:rsidR="00B57EA8">
        <w:rPr>
          <w:rFonts w:ascii="ITC Avant Garde" w:hAnsi="ITC Avant Garde"/>
        </w:rPr>
        <w:t>1</w:t>
      </w:r>
      <w:r w:rsidR="0087555E" w:rsidRPr="0086511E">
        <w:rPr>
          <w:rFonts w:ascii="ITC Avant Garde" w:hAnsi="ITC Avant Garde"/>
        </w:rPr>
        <w:t>.</w:t>
      </w:r>
      <w:r w:rsidR="00EE6967">
        <w:rPr>
          <w:rFonts w:ascii="ITC Avant Garde" w:hAnsi="ITC Avant Garde"/>
        </w:rPr>
        <w:t xml:space="preserve"> Para tal efecto, el SERPO indicará a los Participantes los montos de los incrementos mínimos y máximos </w:t>
      </w:r>
      <w:r w:rsidR="00C442D2">
        <w:rPr>
          <w:rFonts w:ascii="ITC Avant Garde" w:hAnsi="ITC Avant Garde"/>
        </w:rPr>
        <w:t xml:space="preserve">del Componente Económico </w:t>
      </w:r>
      <w:r w:rsidR="00EE6967">
        <w:rPr>
          <w:rFonts w:ascii="ITC Avant Garde" w:hAnsi="ITC Avant Garde"/>
        </w:rPr>
        <w:t xml:space="preserve">aplicables para los Lotes </w:t>
      </w:r>
      <w:r w:rsidR="00C442D2">
        <w:rPr>
          <w:rFonts w:ascii="ITC Avant Garde" w:hAnsi="ITC Avant Garde"/>
        </w:rPr>
        <w:t>de que se trate</w:t>
      </w:r>
      <w:r w:rsidR="00EE6967">
        <w:rPr>
          <w:rFonts w:ascii="ITC Avant Garde" w:hAnsi="ITC Avant Garde"/>
        </w:rPr>
        <w:t>.</w:t>
      </w:r>
    </w:p>
    <w:p w14:paraId="43007025" w14:textId="501A841B" w:rsidR="005633B6" w:rsidRPr="0086511E" w:rsidRDefault="005633B6" w:rsidP="0086511E">
      <w:pPr>
        <w:spacing w:after="0" w:line="240" w:lineRule="auto"/>
        <w:jc w:val="both"/>
        <w:rPr>
          <w:rFonts w:ascii="ITC Avant Garde" w:hAnsi="ITC Avant Garde"/>
        </w:rPr>
      </w:pPr>
    </w:p>
    <w:p w14:paraId="133BC1E4" w14:textId="2FA82546" w:rsidR="00BB7CD2" w:rsidRDefault="00BB7CD2" w:rsidP="00BB7CD2">
      <w:pPr>
        <w:spacing w:after="0" w:line="240" w:lineRule="auto"/>
        <w:jc w:val="both"/>
        <w:rPr>
          <w:rFonts w:ascii="ITC Avant Garde" w:hAnsi="ITC Avant Garde"/>
        </w:rPr>
      </w:pPr>
      <w:r>
        <w:rPr>
          <w:rFonts w:ascii="ITC Avant Garde" w:hAnsi="ITC Avant Garde"/>
        </w:rPr>
        <w:t>En el caso de las Extensiones de Tiempo</w:t>
      </w:r>
      <w:r w:rsidR="00434FAE">
        <w:rPr>
          <w:rFonts w:ascii="ITC Avant Garde" w:hAnsi="ITC Avant Garde"/>
        </w:rPr>
        <w:t xml:space="preserve"> se aplicarán los incrementos antes mencionados (Tabla 1)</w:t>
      </w:r>
      <w:r w:rsidR="000C27FC">
        <w:rPr>
          <w:rFonts w:ascii="ITC Avant Garde" w:hAnsi="ITC Avant Garde"/>
        </w:rPr>
        <w:t>,</w:t>
      </w:r>
      <w:r w:rsidR="00434FAE">
        <w:rPr>
          <w:rFonts w:ascii="ITC Avant Garde" w:hAnsi="ITC Avant Garde"/>
        </w:rPr>
        <w:t xml:space="preserve"> y s</w:t>
      </w:r>
      <w:r w:rsidR="004C6235">
        <w:rPr>
          <w:rFonts w:ascii="ITC Avant Garde" w:hAnsi="ITC Avant Garde"/>
        </w:rPr>
        <w:t>ó</w:t>
      </w:r>
      <w:r w:rsidR="00434FAE">
        <w:rPr>
          <w:rFonts w:ascii="ITC Avant Garde" w:hAnsi="ITC Avant Garde"/>
        </w:rPr>
        <w:t>lo en aquellas Extensiones de Tiempo que determine el Instituto, de manera discrecional</w:t>
      </w:r>
      <w:r w:rsidDel="00434FAE">
        <w:rPr>
          <w:rFonts w:ascii="ITC Avant Garde" w:hAnsi="ITC Avant Garde"/>
        </w:rPr>
        <w:t xml:space="preserve"> </w:t>
      </w:r>
      <w:r>
        <w:rPr>
          <w:rFonts w:ascii="ITC Avant Garde" w:hAnsi="ITC Avant Garde"/>
        </w:rPr>
        <w:t>el único incremento posible de ofertar será el identificado como incremento máximo en la Tabla 1, de acuerdo al rango en que se encuentre la Oferta más Alta registrada en el SERPO. Dicha</w:t>
      </w:r>
      <w:r w:rsidRPr="001E68D9">
        <w:rPr>
          <w:rFonts w:ascii="ITC Avant Garde" w:hAnsi="ITC Avant Garde"/>
        </w:rPr>
        <w:t xml:space="preserve"> circunstancia será notificada a los Participantes a través del SERPO desd</w:t>
      </w:r>
      <w:r>
        <w:rPr>
          <w:rFonts w:ascii="ITC Avant Garde" w:hAnsi="ITC Avant Garde"/>
        </w:rPr>
        <w:t>e el inicio de la Extensión de T</w:t>
      </w:r>
      <w:r w:rsidRPr="001E68D9">
        <w:rPr>
          <w:rFonts w:ascii="ITC Avant Garde" w:hAnsi="ITC Avant Garde"/>
        </w:rPr>
        <w:t>iempo correspondiente</w:t>
      </w:r>
      <w:r>
        <w:rPr>
          <w:rFonts w:ascii="ITC Avant Garde" w:hAnsi="ITC Avant Garde"/>
        </w:rPr>
        <w:t>.</w:t>
      </w:r>
    </w:p>
    <w:p w14:paraId="19022F07" w14:textId="77777777" w:rsidR="005633B6" w:rsidRPr="0086511E" w:rsidRDefault="005633B6" w:rsidP="0086511E">
      <w:pPr>
        <w:spacing w:after="0" w:line="240" w:lineRule="auto"/>
        <w:jc w:val="both"/>
        <w:rPr>
          <w:rFonts w:ascii="ITC Avant Garde" w:hAnsi="ITC Avant Garde"/>
        </w:rPr>
      </w:pPr>
    </w:p>
    <w:p w14:paraId="3F8867D0" w14:textId="4506C194" w:rsidR="00CC6AB6" w:rsidRDefault="00CC6AB6" w:rsidP="004F4848">
      <w:pPr>
        <w:spacing w:after="0" w:line="240" w:lineRule="auto"/>
        <w:jc w:val="both"/>
        <w:rPr>
          <w:rFonts w:ascii="ITC Avant Garde" w:hAnsi="ITC Avant Garde"/>
        </w:rPr>
      </w:pPr>
      <w:r w:rsidRPr="0086511E">
        <w:rPr>
          <w:rFonts w:ascii="ITC Avant Garde" w:hAnsi="ITC Avant Garde"/>
        </w:rPr>
        <w:t xml:space="preserve">Adicionalmente, </w:t>
      </w:r>
      <w:r w:rsidR="00624A9F">
        <w:rPr>
          <w:rFonts w:ascii="ITC Avant Garde" w:hAnsi="ITC Avant Garde"/>
        </w:rPr>
        <w:t xml:space="preserve">para cada Lote determinado </w:t>
      </w:r>
      <w:r w:rsidRPr="0086511E">
        <w:rPr>
          <w:rFonts w:ascii="ITC Avant Garde" w:hAnsi="ITC Avant Garde"/>
        </w:rPr>
        <w:t>ningún Participante podrá presentar una Oferta</w:t>
      </w:r>
      <w:r w:rsidR="00C1164E">
        <w:rPr>
          <w:rFonts w:ascii="ITC Avant Garde" w:hAnsi="ITC Avant Garde"/>
        </w:rPr>
        <w:t xml:space="preserve"> adicional</w:t>
      </w:r>
      <w:r w:rsidRPr="0086511E">
        <w:rPr>
          <w:rFonts w:ascii="ITC Avant Garde" w:hAnsi="ITC Avant Garde"/>
        </w:rPr>
        <w:t xml:space="preserve"> </w:t>
      </w:r>
      <w:r w:rsidR="00940324">
        <w:rPr>
          <w:rFonts w:ascii="ITC Avant Garde" w:hAnsi="ITC Avant Garde"/>
        </w:rPr>
        <w:t>si</w:t>
      </w:r>
      <w:r w:rsidR="00940324" w:rsidRPr="0086511E">
        <w:rPr>
          <w:rFonts w:ascii="ITC Avant Garde" w:hAnsi="ITC Avant Garde"/>
        </w:rPr>
        <w:t xml:space="preserve"> </w:t>
      </w:r>
      <w:r w:rsidRPr="0086511E">
        <w:rPr>
          <w:rFonts w:ascii="ITC Avant Garde" w:hAnsi="ITC Avant Garde"/>
        </w:rPr>
        <w:t>la Oferta más Alta</w:t>
      </w:r>
      <w:r w:rsidR="00C1164E">
        <w:rPr>
          <w:rFonts w:ascii="ITC Avant Garde" w:hAnsi="ITC Avant Garde"/>
        </w:rPr>
        <w:t xml:space="preserve"> </w:t>
      </w:r>
      <w:r w:rsidR="005709E0">
        <w:rPr>
          <w:rFonts w:ascii="ITC Avant Garde" w:hAnsi="ITC Avant Garde"/>
        </w:rPr>
        <w:t xml:space="preserve">vigente </w:t>
      </w:r>
      <w:r w:rsidR="00835F34">
        <w:rPr>
          <w:rFonts w:ascii="ITC Avant Garde" w:hAnsi="ITC Avant Garde"/>
        </w:rPr>
        <w:t xml:space="preserve">del Lote </w:t>
      </w:r>
      <w:r w:rsidR="00C1164E">
        <w:rPr>
          <w:rFonts w:ascii="ITC Avant Garde" w:hAnsi="ITC Avant Garde"/>
        </w:rPr>
        <w:t>ha sido presentada</w:t>
      </w:r>
      <w:r w:rsidRPr="0086511E">
        <w:rPr>
          <w:rFonts w:ascii="ITC Avant Garde" w:hAnsi="ITC Avant Garde"/>
        </w:rPr>
        <w:t xml:space="preserve"> por él mismo. Es decir, para que un Participante pueda presentar una</w:t>
      </w:r>
      <w:r w:rsidR="00B57EA8">
        <w:rPr>
          <w:rFonts w:ascii="ITC Avant Garde" w:hAnsi="ITC Avant Garde"/>
        </w:rPr>
        <w:t xml:space="preserve"> nueva</w:t>
      </w:r>
      <w:r w:rsidRPr="0086511E">
        <w:rPr>
          <w:rFonts w:ascii="ITC Avant Garde" w:hAnsi="ITC Avant Garde"/>
        </w:rPr>
        <w:t xml:space="preserve"> Oferta</w:t>
      </w:r>
      <w:r w:rsidR="00835F34">
        <w:rPr>
          <w:rFonts w:ascii="ITC Avant Garde" w:hAnsi="ITC Avant Garde"/>
        </w:rPr>
        <w:t xml:space="preserve"> por un Lote en particular</w:t>
      </w:r>
      <w:r w:rsidRPr="0086511E">
        <w:rPr>
          <w:rFonts w:ascii="ITC Avant Garde" w:hAnsi="ITC Avant Garde"/>
        </w:rPr>
        <w:t xml:space="preserve">, debe existir una Oferta más Alta presentada por otro </w:t>
      </w:r>
      <w:r w:rsidRPr="008909A4">
        <w:rPr>
          <w:rFonts w:ascii="ITC Avant Garde" w:hAnsi="ITC Avant Garde"/>
        </w:rPr>
        <w:t>Participante</w:t>
      </w:r>
      <w:r w:rsidR="00835F34">
        <w:rPr>
          <w:rFonts w:ascii="ITC Avant Garde" w:hAnsi="ITC Avant Garde"/>
        </w:rPr>
        <w:t xml:space="preserve"> para ese Lote</w:t>
      </w:r>
      <w:r w:rsidR="00633367" w:rsidRPr="008909A4">
        <w:rPr>
          <w:rFonts w:ascii="ITC Avant Garde" w:hAnsi="ITC Avant Garde"/>
        </w:rPr>
        <w:t>, excepto al inicio de</w:t>
      </w:r>
      <w:r w:rsidR="0017788C">
        <w:rPr>
          <w:rFonts w:ascii="ITC Avant Garde" w:hAnsi="ITC Avant Garde"/>
        </w:rPr>
        <w:t>l</w:t>
      </w:r>
      <w:r w:rsidR="00633367" w:rsidRPr="008909A4">
        <w:rPr>
          <w:rFonts w:ascii="ITC Avant Garde" w:hAnsi="ITC Avant Garde"/>
        </w:rPr>
        <w:t xml:space="preserve"> </w:t>
      </w:r>
      <w:r w:rsidR="009822B0" w:rsidRPr="009822B0">
        <w:rPr>
          <w:rFonts w:ascii="ITC Avant Garde" w:hAnsi="ITC Avant Garde"/>
        </w:rPr>
        <w:t>Proce</w:t>
      </w:r>
      <w:r w:rsidR="00180608">
        <w:rPr>
          <w:rFonts w:ascii="ITC Avant Garde" w:hAnsi="ITC Avant Garde"/>
        </w:rPr>
        <w:t>dimiento</w:t>
      </w:r>
      <w:r w:rsidR="009822B0" w:rsidRPr="009822B0">
        <w:rPr>
          <w:rFonts w:ascii="ITC Avant Garde" w:hAnsi="ITC Avant Garde"/>
        </w:rPr>
        <w:t xml:space="preserve"> </w:t>
      </w:r>
      <w:r w:rsidR="0017788C" w:rsidRPr="009822B0">
        <w:rPr>
          <w:rFonts w:ascii="ITC Avant Garde" w:hAnsi="ITC Avant Garde"/>
        </w:rPr>
        <w:t xml:space="preserve">de </w:t>
      </w:r>
      <w:r w:rsidR="00BB285F" w:rsidRPr="009822B0">
        <w:rPr>
          <w:rFonts w:ascii="ITC Avant Garde" w:hAnsi="ITC Avant Garde"/>
          <w:lang w:val="es-ES"/>
        </w:rPr>
        <w:t>Presentación de Ofertas</w:t>
      </w:r>
      <w:r w:rsidR="00BB285F" w:rsidRPr="008909A4">
        <w:rPr>
          <w:rFonts w:ascii="ITC Avant Garde" w:hAnsi="ITC Avant Garde"/>
        </w:rPr>
        <w:t xml:space="preserve"> </w:t>
      </w:r>
      <w:r w:rsidR="00633367" w:rsidRPr="008909A4">
        <w:rPr>
          <w:rFonts w:ascii="ITC Avant Garde" w:hAnsi="ITC Avant Garde"/>
        </w:rPr>
        <w:t>correspondiente</w:t>
      </w:r>
      <w:r w:rsidR="000C27FC">
        <w:rPr>
          <w:rFonts w:ascii="ITC Avant Garde" w:hAnsi="ITC Avant Garde"/>
        </w:rPr>
        <w:t>.</w:t>
      </w:r>
      <w:r w:rsidR="003A203E">
        <w:rPr>
          <w:rFonts w:ascii="ITC Avant Garde" w:hAnsi="ITC Avant Garde"/>
        </w:rPr>
        <w:t xml:space="preserve"> </w:t>
      </w:r>
    </w:p>
    <w:p w14:paraId="1F7A431C" w14:textId="26AF98CA" w:rsidR="004F4848" w:rsidRDefault="004F4848" w:rsidP="004F4848">
      <w:pPr>
        <w:spacing w:after="0" w:line="240" w:lineRule="auto"/>
        <w:jc w:val="both"/>
        <w:rPr>
          <w:rFonts w:ascii="ITC Avant Garde" w:hAnsi="ITC Avant Garde"/>
        </w:rPr>
      </w:pPr>
    </w:p>
    <w:p w14:paraId="100F835F" w14:textId="342BED74" w:rsidR="003C7956" w:rsidRDefault="004F4848" w:rsidP="004F4848">
      <w:pPr>
        <w:tabs>
          <w:tab w:val="left" w:pos="142"/>
        </w:tabs>
        <w:spacing w:after="0" w:line="240" w:lineRule="auto"/>
        <w:jc w:val="both"/>
        <w:rPr>
          <w:rFonts w:ascii="ITC Avant Garde" w:hAnsi="ITC Avant Garde"/>
        </w:rPr>
      </w:pPr>
      <w:r w:rsidRPr="00344EFE">
        <w:rPr>
          <w:rFonts w:ascii="ITC Avant Garde" w:hAnsi="ITC Avant Garde"/>
        </w:rPr>
        <w:t>Los Participantes s</w:t>
      </w:r>
      <w:r>
        <w:rPr>
          <w:rFonts w:ascii="ITC Avant Garde" w:hAnsi="ITC Avant Garde"/>
        </w:rPr>
        <w:t>ó</w:t>
      </w:r>
      <w:r w:rsidRPr="00344EFE">
        <w:rPr>
          <w:rFonts w:ascii="ITC Avant Garde" w:hAnsi="ITC Avant Garde"/>
        </w:rPr>
        <w:t xml:space="preserve">lo podrán </w:t>
      </w:r>
      <w:r>
        <w:rPr>
          <w:rFonts w:ascii="ITC Avant Garde" w:hAnsi="ITC Avant Garde"/>
        </w:rPr>
        <w:t>presentar Ofertas por aquellos Lotes señalados en su Constancia de Participación.</w:t>
      </w:r>
      <w:r w:rsidR="00975B0C">
        <w:rPr>
          <w:rFonts w:ascii="ITC Avant Garde" w:hAnsi="ITC Avant Garde"/>
        </w:rPr>
        <w:t xml:space="preserve"> </w:t>
      </w:r>
      <w:r>
        <w:rPr>
          <w:rFonts w:ascii="ITC Avant Garde" w:hAnsi="ITC Avant Garde"/>
        </w:rPr>
        <w:t>En los casos de Lotes Múltiples, un Participante podrá presentar Ofertas hasta por el número</w:t>
      </w:r>
      <w:r w:rsidR="005E4887">
        <w:rPr>
          <w:rFonts w:ascii="ITC Avant Garde" w:hAnsi="ITC Avant Garde"/>
        </w:rPr>
        <w:t xml:space="preserve"> máximo</w:t>
      </w:r>
      <w:r>
        <w:rPr>
          <w:rFonts w:ascii="ITC Avant Garde" w:hAnsi="ITC Avant Garde"/>
        </w:rPr>
        <w:t xml:space="preserve"> de Lotes indicados en la Constancia de Participación correspondiente</w:t>
      </w:r>
      <w:r w:rsidR="005E4887">
        <w:rPr>
          <w:rFonts w:ascii="ITC Avant Garde" w:hAnsi="ITC Avant Garde"/>
        </w:rPr>
        <w:t xml:space="preserve"> para dicha localidad.</w:t>
      </w:r>
    </w:p>
    <w:p w14:paraId="6D3544C6" w14:textId="64C95B88" w:rsidR="005A4681" w:rsidRDefault="005A4681" w:rsidP="004F4848">
      <w:pPr>
        <w:tabs>
          <w:tab w:val="left" w:pos="142"/>
        </w:tabs>
        <w:spacing w:after="0" w:line="240" w:lineRule="auto"/>
        <w:jc w:val="both"/>
        <w:rPr>
          <w:rFonts w:ascii="ITC Avant Garde" w:hAnsi="ITC Avant Garde"/>
        </w:rPr>
      </w:pPr>
    </w:p>
    <w:p w14:paraId="07A834C1" w14:textId="19853495" w:rsidR="005A4681" w:rsidRPr="00C64B97" w:rsidRDefault="005A4681" w:rsidP="005A4681">
      <w:pPr>
        <w:spacing w:after="0" w:line="240" w:lineRule="auto"/>
        <w:jc w:val="both"/>
        <w:rPr>
          <w:rFonts w:ascii="ITC Avant Garde" w:hAnsi="ITC Avant Garde"/>
        </w:rPr>
      </w:pPr>
      <w:r w:rsidRPr="00C64B97">
        <w:rPr>
          <w:rFonts w:ascii="ITC Avant Garde" w:hAnsi="ITC Avant Garde"/>
          <w:lang w:val="es-ES"/>
        </w:rPr>
        <w:lastRenderedPageBreak/>
        <w:t>En el caso de Lotes Múltiples</w:t>
      </w:r>
      <w:r w:rsidR="00944B3C">
        <w:rPr>
          <w:rFonts w:ascii="ITC Avant Garde" w:hAnsi="ITC Avant Garde"/>
          <w:lang w:val="es-ES"/>
        </w:rPr>
        <w:t xml:space="preserve">, los incrementos </w:t>
      </w:r>
      <w:r w:rsidR="0087603C">
        <w:rPr>
          <w:rFonts w:ascii="ITC Avant Garde" w:hAnsi="ITC Avant Garde"/>
          <w:lang w:val="es-ES"/>
        </w:rPr>
        <w:t>se guiarán por la</w:t>
      </w:r>
      <w:r w:rsidR="00944B3C">
        <w:rPr>
          <w:rFonts w:ascii="ITC Avant Garde" w:hAnsi="ITC Avant Garde"/>
          <w:lang w:val="es-ES"/>
        </w:rPr>
        <w:t xml:space="preserve"> siguiente regla:</w:t>
      </w:r>
      <w:r w:rsidRPr="00C64B97">
        <w:rPr>
          <w:rFonts w:ascii="ITC Avant Garde" w:hAnsi="ITC Avant Garde"/>
          <w:lang w:val="es-ES"/>
        </w:rPr>
        <w:t xml:space="preserve"> los Participantes podrán </w:t>
      </w:r>
      <w:r w:rsidRPr="00C64B97">
        <w:rPr>
          <w:rFonts w:ascii="ITC Avant Garde" w:hAnsi="ITC Avant Garde"/>
        </w:rPr>
        <w:t xml:space="preserve">presentar una Oferta siempre </w:t>
      </w:r>
      <w:r w:rsidR="00B87CCD">
        <w:rPr>
          <w:rFonts w:ascii="ITC Avant Garde" w:hAnsi="ITC Avant Garde"/>
        </w:rPr>
        <w:t>y cuando sea superior a la propia</w:t>
      </w:r>
      <w:r w:rsidR="007D2F9D">
        <w:rPr>
          <w:rFonts w:ascii="ITC Avant Garde" w:hAnsi="ITC Avant Garde"/>
        </w:rPr>
        <w:t xml:space="preserve"> en al menos 5%</w:t>
      </w:r>
      <w:r w:rsidR="00B87CCD">
        <w:rPr>
          <w:rFonts w:ascii="ITC Avant Garde" w:hAnsi="ITC Avant Garde"/>
        </w:rPr>
        <w:t>, sin tener la opción de igualar las Ofertas de otros Participantes.</w:t>
      </w:r>
      <w:r>
        <w:rPr>
          <w:rFonts w:ascii="ITC Avant Garde" w:hAnsi="ITC Avant Garde"/>
        </w:rPr>
        <w:t xml:space="preserve"> </w:t>
      </w:r>
      <w:r w:rsidR="00B87CCD">
        <w:rPr>
          <w:rFonts w:ascii="ITC Avant Garde" w:hAnsi="ITC Avant Garde"/>
        </w:rPr>
        <w:t>E</w:t>
      </w:r>
      <w:r>
        <w:rPr>
          <w:rFonts w:ascii="ITC Avant Garde" w:hAnsi="ITC Avant Garde"/>
        </w:rPr>
        <w:t xml:space="preserve">l Participante </w:t>
      </w:r>
      <w:r w:rsidR="005B2815">
        <w:rPr>
          <w:rFonts w:ascii="ITC Avant Garde" w:hAnsi="ITC Avant Garde"/>
        </w:rPr>
        <w:t xml:space="preserve">no </w:t>
      </w:r>
      <w:r>
        <w:rPr>
          <w:rFonts w:ascii="ITC Avant Garde" w:hAnsi="ITC Avant Garde"/>
        </w:rPr>
        <w:t>podrá incrementar su Oferta por encima de</w:t>
      </w:r>
      <w:r w:rsidR="007D2F9D">
        <w:rPr>
          <w:rFonts w:ascii="ITC Avant Garde" w:hAnsi="ITC Avant Garde"/>
        </w:rPr>
        <w:t>l</w:t>
      </w:r>
      <w:r>
        <w:rPr>
          <w:rFonts w:ascii="ITC Avant Garde" w:hAnsi="ITC Avant Garde"/>
        </w:rPr>
        <w:t xml:space="preserve"> </w:t>
      </w:r>
      <w:r w:rsidR="007D2F9D">
        <w:rPr>
          <w:rFonts w:ascii="ITC Avant Garde" w:hAnsi="ITC Avant Garde"/>
        </w:rPr>
        <w:t xml:space="preserve">20% de </w:t>
      </w:r>
      <w:r w:rsidR="005B2815">
        <w:rPr>
          <w:rFonts w:ascii="ITC Avant Garde" w:hAnsi="ITC Avant Garde"/>
        </w:rPr>
        <w:t>la Oferta más Alta</w:t>
      </w:r>
      <w:r w:rsidR="0028355B">
        <w:rPr>
          <w:rFonts w:ascii="ITC Avant Garde" w:hAnsi="ITC Avant Garde"/>
        </w:rPr>
        <w:t xml:space="preserve"> </w:t>
      </w:r>
      <w:r w:rsidR="005F4E11">
        <w:rPr>
          <w:rFonts w:ascii="ITC Avant Garde" w:hAnsi="ITC Avant Garde"/>
        </w:rPr>
        <w:t>con mayor puntaje</w:t>
      </w:r>
      <w:r w:rsidR="0028355B">
        <w:rPr>
          <w:rFonts w:ascii="ITC Avant Garde" w:hAnsi="ITC Avant Garde"/>
        </w:rPr>
        <w:t xml:space="preserve"> para ese Lote Múltiple</w:t>
      </w:r>
      <w:r w:rsidR="007D2F9D">
        <w:rPr>
          <w:rFonts w:ascii="ITC Avant Garde" w:hAnsi="ITC Avant Garde"/>
        </w:rPr>
        <w:t>.</w:t>
      </w:r>
    </w:p>
    <w:p w14:paraId="6E8ED78F" w14:textId="77777777" w:rsidR="005A4681" w:rsidRDefault="005A4681" w:rsidP="004F4848">
      <w:pPr>
        <w:tabs>
          <w:tab w:val="left" w:pos="142"/>
        </w:tabs>
        <w:spacing w:after="0" w:line="240" w:lineRule="auto"/>
        <w:jc w:val="both"/>
        <w:rPr>
          <w:rFonts w:ascii="ITC Avant Garde" w:hAnsi="ITC Avant Garde"/>
        </w:rPr>
      </w:pPr>
    </w:p>
    <w:p w14:paraId="75C14B9A" w14:textId="3B40B0CA" w:rsidR="00171A32" w:rsidRPr="00C64B97" w:rsidRDefault="00EB5182" w:rsidP="00171A32">
      <w:pPr>
        <w:spacing w:after="0" w:line="240" w:lineRule="auto"/>
        <w:jc w:val="both"/>
        <w:rPr>
          <w:rFonts w:ascii="ITC Avant Garde" w:hAnsi="ITC Avant Garde"/>
        </w:rPr>
      </w:pPr>
      <w:r>
        <w:rPr>
          <w:rFonts w:ascii="ITC Avant Garde" w:hAnsi="ITC Avant Garde"/>
        </w:rPr>
        <w:t>E</w:t>
      </w:r>
      <w:r w:rsidR="00171A32">
        <w:rPr>
          <w:rFonts w:ascii="ITC Avant Garde" w:hAnsi="ITC Avant Garde"/>
        </w:rPr>
        <w:t xml:space="preserve">l Participante con la Oferta Más Alta </w:t>
      </w:r>
      <w:r w:rsidR="005F4E11">
        <w:rPr>
          <w:rFonts w:ascii="ITC Avant Garde" w:hAnsi="ITC Avant Garde"/>
        </w:rPr>
        <w:t>con mayor puntaje</w:t>
      </w:r>
      <w:r>
        <w:rPr>
          <w:rFonts w:ascii="ITC Avant Garde" w:hAnsi="ITC Avant Garde"/>
        </w:rPr>
        <w:t xml:space="preserve"> </w:t>
      </w:r>
      <w:r w:rsidR="00171A32">
        <w:rPr>
          <w:rFonts w:ascii="ITC Avant Garde" w:hAnsi="ITC Avant Garde"/>
        </w:rPr>
        <w:t xml:space="preserve">en ese Lote Múltiple no podrá </w:t>
      </w:r>
      <w:r>
        <w:rPr>
          <w:rFonts w:ascii="ITC Avant Garde" w:hAnsi="ITC Avant Garde"/>
        </w:rPr>
        <w:t xml:space="preserve">superar su propia </w:t>
      </w:r>
      <w:r w:rsidR="00171A32">
        <w:rPr>
          <w:rFonts w:ascii="ITC Avant Garde" w:hAnsi="ITC Avant Garde"/>
        </w:rPr>
        <w:t>Oferta.</w:t>
      </w:r>
    </w:p>
    <w:p w14:paraId="2B56BB76" w14:textId="77777777" w:rsidR="00171A32" w:rsidRDefault="00171A32" w:rsidP="004F4848">
      <w:pPr>
        <w:tabs>
          <w:tab w:val="left" w:pos="142"/>
        </w:tabs>
        <w:spacing w:after="0" w:line="240" w:lineRule="auto"/>
        <w:jc w:val="both"/>
        <w:rPr>
          <w:rFonts w:ascii="ITC Avant Garde" w:hAnsi="ITC Avant Garde"/>
        </w:rPr>
      </w:pPr>
    </w:p>
    <w:p w14:paraId="7911BD85" w14:textId="2688A227" w:rsidR="003C3445" w:rsidRDefault="003C3445" w:rsidP="004F4848">
      <w:pPr>
        <w:tabs>
          <w:tab w:val="left" w:pos="142"/>
        </w:tabs>
        <w:spacing w:after="0" w:line="240" w:lineRule="auto"/>
        <w:jc w:val="both"/>
        <w:rPr>
          <w:rFonts w:ascii="ITC Avant Garde" w:hAnsi="ITC Avant Garde"/>
        </w:rPr>
      </w:pPr>
      <w:r>
        <w:rPr>
          <w:rFonts w:ascii="ITC Avant Garde" w:hAnsi="ITC Avant Garde"/>
        </w:rPr>
        <w:t xml:space="preserve">A </w:t>
      </w:r>
      <w:r w:rsidR="0028355B">
        <w:rPr>
          <w:rFonts w:ascii="ITC Avant Garde" w:hAnsi="ITC Avant Garde"/>
        </w:rPr>
        <w:t>fin</w:t>
      </w:r>
      <w:r>
        <w:rPr>
          <w:rFonts w:ascii="ITC Avant Garde" w:hAnsi="ITC Avant Garde"/>
        </w:rPr>
        <w:t xml:space="preserve"> de explicar el concepto de</w:t>
      </w:r>
      <w:r w:rsidR="00EB5182">
        <w:rPr>
          <w:rFonts w:ascii="ITC Avant Garde" w:hAnsi="ITC Avant Garde"/>
        </w:rPr>
        <w:t xml:space="preserve"> </w:t>
      </w:r>
      <w:r>
        <w:rPr>
          <w:rFonts w:ascii="ITC Avant Garde" w:hAnsi="ITC Avant Garde"/>
        </w:rPr>
        <w:t>l</w:t>
      </w:r>
      <w:r w:rsidR="00EB5182">
        <w:rPr>
          <w:rFonts w:ascii="ITC Avant Garde" w:hAnsi="ITC Avant Garde"/>
        </w:rPr>
        <w:t>os</w:t>
      </w:r>
      <w:r>
        <w:rPr>
          <w:rFonts w:ascii="ITC Avant Garde" w:hAnsi="ITC Avant Garde"/>
        </w:rPr>
        <w:t xml:space="preserve"> párrafo</w:t>
      </w:r>
      <w:r w:rsidR="00EB5182">
        <w:rPr>
          <w:rFonts w:ascii="ITC Avant Garde" w:hAnsi="ITC Avant Garde"/>
        </w:rPr>
        <w:t>s</w:t>
      </w:r>
      <w:r>
        <w:rPr>
          <w:rFonts w:ascii="ITC Avant Garde" w:hAnsi="ITC Avant Garde"/>
        </w:rPr>
        <w:t xml:space="preserve"> anterior</w:t>
      </w:r>
      <w:r w:rsidR="00EB5182">
        <w:rPr>
          <w:rFonts w:ascii="ITC Avant Garde" w:hAnsi="ITC Avant Garde"/>
        </w:rPr>
        <w:t>es</w:t>
      </w:r>
      <w:r w:rsidR="003E6438">
        <w:rPr>
          <w:rFonts w:ascii="ITC Avant Garde" w:hAnsi="ITC Avant Garde"/>
        </w:rPr>
        <w:t>,</w:t>
      </w:r>
      <w:r>
        <w:rPr>
          <w:rFonts w:ascii="ITC Avant Garde" w:hAnsi="ITC Avant Garde"/>
        </w:rPr>
        <w:t xml:space="preserve"> </w:t>
      </w:r>
      <w:r w:rsidR="003E6438">
        <w:rPr>
          <w:rFonts w:ascii="ITC Avant Garde" w:hAnsi="ITC Avant Garde"/>
        </w:rPr>
        <w:t xml:space="preserve">se presenta el siguiente </w:t>
      </w:r>
      <w:r>
        <w:rPr>
          <w:rFonts w:ascii="ITC Avant Garde" w:hAnsi="ITC Avant Garde"/>
        </w:rPr>
        <w:t xml:space="preserve">ejemplo </w:t>
      </w:r>
      <w:r w:rsidR="003E6438">
        <w:rPr>
          <w:rFonts w:ascii="ITC Avant Garde" w:hAnsi="ITC Avant Garde"/>
        </w:rPr>
        <w:t xml:space="preserve">de </w:t>
      </w:r>
      <w:r>
        <w:rPr>
          <w:rFonts w:ascii="ITC Avant Garde" w:hAnsi="ITC Avant Garde"/>
        </w:rPr>
        <w:t>un Lote M</w:t>
      </w:r>
      <w:r w:rsidR="003E6438">
        <w:rPr>
          <w:rFonts w:ascii="ITC Avant Garde" w:hAnsi="ITC Avant Garde"/>
        </w:rPr>
        <w:t>últiple,</w:t>
      </w:r>
      <w:r>
        <w:rPr>
          <w:rFonts w:ascii="ITC Avant Garde" w:hAnsi="ITC Avant Garde"/>
        </w:rPr>
        <w:t xml:space="preserve"> con 2 Lotes</w:t>
      </w:r>
      <w:r w:rsidR="003E6438">
        <w:rPr>
          <w:rFonts w:ascii="ITC Avant Garde" w:hAnsi="ITC Avant Garde"/>
        </w:rPr>
        <w:t>, y 3 participantes con las siguientes Ofertas</w:t>
      </w:r>
      <w:r>
        <w:rPr>
          <w:rFonts w:ascii="ITC Avant Garde" w:hAnsi="ITC Avant Garde"/>
        </w:rPr>
        <w:t>:</w:t>
      </w:r>
    </w:p>
    <w:p w14:paraId="174E5888" w14:textId="77777777" w:rsidR="003C3445" w:rsidRDefault="003C3445" w:rsidP="004F4848">
      <w:pPr>
        <w:tabs>
          <w:tab w:val="left" w:pos="142"/>
        </w:tabs>
        <w:spacing w:after="0" w:line="240" w:lineRule="auto"/>
        <w:jc w:val="both"/>
        <w:rPr>
          <w:rFonts w:ascii="ITC Avant Garde" w:hAnsi="ITC Avant Garde"/>
        </w:rPr>
      </w:pPr>
    </w:p>
    <w:p w14:paraId="7FF1E753" w14:textId="3AF72A1E" w:rsidR="003C3445" w:rsidRDefault="003C3445" w:rsidP="004F4848">
      <w:pPr>
        <w:tabs>
          <w:tab w:val="left" w:pos="142"/>
        </w:tabs>
        <w:spacing w:after="0" w:line="240" w:lineRule="auto"/>
        <w:jc w:val="both"/>
        <w:rPr>
          <w:rFonts w:ascii="ITC Avant Garde" w:hAnsi="ITC Avant Garde"/>
        </w:rPr>
      </w:pPr>
      <w:r>
        <w:rPr>
          <w:rFonts w:ascii="ITC Avant Garde" w:hAnsi="ITC Avant Garde"/>
        </w:rPr>
        <w:t>Participante 1 – 50 puntos (Tercer Lugar)</w:t>
      </w:r>
      <w:r w:rsidR="00656D2E">
        <w:rPr>
          <w:rFonts w:ascii="ITC Avant Garde" w:hAnsi="ITC Avant Garde"/>
        </w:rPr>
        <w:t>.</w:t>
      </w:r>
    </w:p>
    <w:p w14:paraId="4C05ED51" w14:textId="7BE62DF1" w:rsidR="003C3445" w:rsidRDefault="003C3445" w:rsidP="004F4848">
      <w:pPr>
        <w:tabs>
          <w:tab w:val="left" w:pos="142"/>
        </w:tabs>
        <w:spacing w:after="0" w:line="240" w:lineRule="auto"/>
        <w:jc w:val="both"/>
        <w:rPr>
          <w:rFonts w:ascii="ITC Avant Garde" w:hAnsi="ITC Avant Garde"/>
        </w:rPr>
      </w:pPr>
      <w:r>
        <w:rPr>
          <w:rFonts w:ascii="ITC Avant Garde" w:hAnsi="ITC Avant Garde"/>
        </w:rPr>
        <w:t>Participante 2 – 55 puntos (Segundo Lugar)</w:t>
      </w:r>
      <w:r w:rsidR="00656D2E">
        <w:rPr>
          <w:rFonts w:ascii="ITC Avant Garde" w:hAnsi="ITC Avant Garde"/>
        </w:rPr>
        <w:t>.</w:t>
      </w:r>
    </w:p>
    <w:p w14:paraId="2C5C0E00" w14:textId="2E2079AB" w:rsidR="003C3445" w:rsidRDefault="003C3445" w:rsidP="004F4848">
      <w:pPr>
        <w:tabs>
          <w:tab w:val="left" w:pos="142"/>
        </w:tabs>
        <w:spacing w:after="0" w:line="240" w:lineRule="auto"/>
        <w:jc w:val="both"/>
        <w:rPr>
          <w:rFonts w:ascii="ITC Avant Garde" w:hAnsi="ITC Avant Garde"/>
        </w:rPr>
      </w:pPr>
      <w:r>
        <w:rPr>
          <w:rFonts w:ascii="ITC Avant Garde" w:hAnsi="ITC Avant Garde"/>
        </w:rPr>
        <w:t>Participante 3 – 61 puntos (Oferta más Alta</w:t>
      </w:r>
      <w:r w:rsidR="00EB5182">
        <w:rPr>
          <w:rFonts w:ascii="ITC Avant Garde" w:hAnsi="ITC Avant Garde"/>
        </w:rPr>
        <w:t xml:space="preserve"> </w:t>
      </w:r>
      <w:r w:rsidR="005F4E11">
        <w:rPr>
          <w:rFonts w:ascii="ITC Avant Garde" w:hAnsi="ITC Avant Garde"/>
        </w:rPr>
        <w:t>con mayor puntaje</w:t>
      </w:r>
      <w:r>
        <w:rPr>
          <w:rFonts w:ascii="ITC Avant Garde" w:hAnsi="ITC Avant Garde"/>
        </w:rPr>
        <w:t>)</w:t>
      </w:r>
      <w:r w:rsidR="00656D2E">
        <w:rPr>
          <w:rFonts w:ascii="ITC Avant Garde" w:hAnsi="ITC Avant Garde"/>
        </w:rPr>
        <w:t>.</w:t>
      </w:r>
    </w:p>
    <w:p w14:paraId="49A9DA2E" w14:textId="77777777" w:rsidR="003C3445" w:rsidRDefault="003C3445" w:rsidP="004F4848">
      <w:pPr>
        <w:tabs>
          <w:tab w:val="left" w:pos="142"/>
        </w:tabs>
        <w:spacing w:after="0" w:line="240" w:lineRule="auto"/>
        <w:jc w:val="both"/>
        <w:rPr>
          <w:rFonts w:ascii="ITC Avant Garde" w:hAnsi="ITC Avant Garde"/>
        </w:rPr>
      </w:pPr>
    </w:p>
    <w:p w14:paraId="4A151D42" w14:textId="5A44CBD2" w:rsidR="00253C2E" w:rsidRDefault="003C3445" w:rsidP="004F4848">
      <w:pPr>
        <w:tabs>
          <w:tab w:val="left" w:pos="142"/>
        </w:tabs>
        <w:spacing w:after="0" w:line="240" w:lineRule="auto"/>
        <w:jc w:val="both"/>
        <w:rPr>
          <w:rFonts w:ascii="ITC Avant Garde" w:hAnsi="ITC Avant Garde"/>
        </w:rPr>
      </w:pPr>
      <w:r>
        <w:rPr>
          <w:rFonts w:ascii="ITC Avant Garde" w:hAnsi="ITC Avant Garde"/>
        </w:rPr>
        <w:t xml:space="preserve">Por </w:t>
      </w:r>
      <w:r w:rsidR="003E6438">
        <w:rPr>
          <w:rFonts w:ascii="ITC Avant Garde" w:hAnsi="ITC Avant Garde"/>
        </w:rPr>
        <w:t>lo anterior, si el Participante 1 quisiera estar en segundo lugar podrá Ofertar un importe por encima de 55 puntos pero menor a 61 puntos</w:t>
      </w:r>
      <w:r w:rsidR="00AC36E6">
        <w:rPr>
          <w:rFonts w:ascii="ITC Avant Garde" w:hAnsi="ITC Avant Garde"/>
        </w:rPr>
        <w:t>, es decir incrementar su Oferta en 11% para llegar a 56 puntos y convertirse en el segundo lugar</w:t>
      </w:r>
      <w:r w:rsidR="003E6438">
        <w:rPr>
          <w:rFonts w:ascii="ITC Avant Garde" w:hAnsi="ITC Avant Garde"/>
        </w:rPr>
        <w:t>; en el caso de que quisiera ser el Participante con la Oferta</w:t>
      </w:r>
      <w:r w:rsidR="00AC36E6">
        <w:rPr>
          <w:rFonts w:ascii="ITC Avant Garde" w:hAnsi="ITC Avant Garde"/>
        </w:rPr>
        <w:t xml:space="preserve"> más Alta</w:t>
      </w:r>
      <w:r w:rsidR="00EB5182">
        <w:rPr>
          <w:rFonts w:ascii="ITC Avant Garde" w:hAnsi="ITC Avant Garde"/>
        </w:rPr>
        <w:t xml:space="preserve"> </w:t>
      </w:r>
      <w:r w:rsidR="005F4E11">
        <w:rPr>
          <w:rFonts w:ascii="ITC Avant Garde" w:hAnsi="ITC Avant Garde"/>
        </w:rPr>
        <w:t>con mayor puntaje</w:t>
      </w:r>
      <w:r w:rsidR="00AC36E6">
        <w:rPr>
          <w:rFonts w:ascii="ITC Avant Garde" w:hAnsi="ITC Avant Garde"/>
        </w:rPr>
        <w:t xml:space="preserve">, </w:t>
      </w:r>
      <w:r w:rsidR="00882A60">
        <w:rPr>
          <w:rFonts w:ascii="ITC Avant Garde" w:hAnsi="ITC Avant Garde"/>
        </w:rPr>
        <w:t>dado que ya increment</w:t>
      </w:r>
      <w:r w:rsidR="00753B9A">
        <w:rPr>
          <w:rFonts w:ascii="ITC Avant Garde" w:hAnsi="ITC Avant Garde"/>
        </w:rPr>
        <w:t>ó</w:t>
      </w:r>
      <w:r w:rsidR="00882A60">
        <w:rPr>
          <w:rFonts w:ascii="ITC Avant Garde" w:hAnsi="ITC Avant Garde"/>
        </w:rPr>
        <w:t xml:space="preserve"> su Oferta a 56 puntos, </w:t>
      </w:r>
      <w:r w:rsidR="00AC36E6">
        <w:rPr>
          <w:rFonts w:ascii="ITC Avant Garde" w:hAnsi="ITC Avant Garde"/>
        </w:rPr>
        <w:t xml:space="preserve">tendría que </w:t>
      </w:r>
      <w:r w:rsidR="00882A60">
        <w:rPr>
          <w:rFonts w:ascii="ITC Avant Garde" w:hAnsi="ITC Avant Garde"/>
        </w:rPr>
        <w:t xml:space="preserve">incrementar su </w:t>
      </w:r>
      <w:r w:rsidR="00AC36E6">
        <w:rPr>
          <w:rFonts w:ascii="ITC Avant Garde" w:hAnsi="ITC Avant Garde"/>
        </w:rPr>
        <w:t>Oferta</w:t>
      </w:r>
      <w:r w:rsidR="00882A60">
        <w:rPr>
          <w:rFonts w:ascii="ITC Avant Garde" w:hAnsi="ITC Avant Garde"/>
        </w:rPr>
        <w:t xml:space="preserve"> en al menos 10% </w:t>
      </w:r>
      <w:r w:rsidR="00EB5182">
        <w:rPr>
          <w:rFonts w:ascii="ITC Avant Garde" w:hAnsi="ITC Avant Garde"/>
        </w:rPr>
        <w:t xml:space="preserve">más </w:t>
      </w:r>
      <w:r w:rsidR="00882A60">
        <w:rPr>
          <w:rFonts w:ascii="ITC Avant Garde" w:hAnsi="ITC Avant Garde"/>
        </w:rPr>
        <w:t>para llegar a 62</w:t>
      </w:r>
      <w:r w:rsidR="003E6438">
        <w:rPr>
          <w:rFonts w:ascii="ITC Avant Garde" w:hAnsi="ITC Avant Garde"/>
        </w:rPr>
        <w:t xml:space="preserve"> puntos</w:t>
      </w:r>
      <w:r w:rsidR="00882A60">
        <w:rPr>
          <w:rFonts w:ascii="ITC Avant Garde" w:hAnsi="ITC Avant Garde"/>
        </w:rPr>
        <w:t xml:space="preserve"> y convertirse en el Participante con la </w:t>
      </w:r>
      <w:r w:rsidR="00253C2E">
        <w:rPr>
          <w:rFonts w:ascii="ITC Avant Garde" w:hAnsi="ITC Avant Garde"/>
        </w:rPr>
        <w:t xml:space="preserve">nueva </w:t>
      </w:r>
      <w:r w:rsidR="00882A60">
        <w:rPr>
          <w:rFonts w:ascii="ITC Avant Garde" w:hAnsi="ITC Avant Garde"/>
        </w:rPr>
        <w:t>Oferta más Alta</w:t>
      </w:r>
      <w:r w:rsidR="00EB5182">
        <w:rPr>
          <w:rFonts w:ascii="ITC Avant Garde" w:hAnsi="ITC Avant Garde"/>
        </w:rPr>
        <w:t xml:space="preserve"> </w:t>
      </w:r>
      <w:r w:rsidR="005F4E11">
        <w:rPr>
          <w:rFonts w:ascii="ITC Avant Garde" w:hAnsi="ITC Avant Garde"/>
        </w:rPr>
        <w:t>con mayor puntaje</w:t>
      </w:r>
      <w:r w:rsidR="003E6438">
        <w:rPr>
          <w:rFonts w:ascii="ITC Avant Garde" w:hAnsi="ITC Avant Garde"/>
        </w:rPr>
        <w:t>.</w:t>
      </w:r>
      <w:r w:rsidR="00253C2E">
        <w:rPr>
          <w:rFonts w:ascii="ITC Avant Garde" w:hAnsi="ITC Avant Garde"/>
        </w:rPr>
        <w:t xml:space="preserve"> En ningún caso, el Participante 1 podr</w:t>
      </w:r>
      <w:r w:rsidR="00EB5182">
        <w:rPr>
          <w:rFonts w:ascii="ITC Avant Garde" w:hAnsi="ITC Avant Garde"/>
        </w:rPr>
        <w:t>ía</w:t>
      </w:r>
      <w:r w:rsidR="00253C2E">
        <w:rPr>
          <w:rFonts w:ascii="ITC Avant Garde" w:hAnsi="ITC Avant Garde"/>
        </w:rPr>
        <w:t xml:space="preserve"> incrementar su Oferta por encima de 73 puntos, equivalente a un incremento de 20% de la Oferta más Alta</w:t>
      </w:r>
      <w:r w:rsidR="00EB5182">
        <w:rPr>
          <w:rFonts w:ascii="ITC Avant Garde" w:hAnsi="ITC Avant Garde"/>
        </w:rPr>
        <w:t xml:space="preserve"> </w:t>
      </w:r>
      <w:r w:rsidR="005F4E11">
        <w:rPr>
          <w:rFonts w:ascii="ITC Avant Garde" w:hAnsi="ITC Avant Garde"/>
        </w:rPr>
        <w:t>con mayor puntaje</w:t>
      </w:r>
      <w:r w:rsidR="00253C2E">
        <w:rPr>
          <w:rFonts w:ascii="ITC Avant Garde" w:hAnsi="ITC Avant Garde"/>
        </w:rPr>
        <w:t>.</w:t>
      </w:r>
    </w:p>
    <w:p w14:paraId="1C52221D" w14:textId="77777777" w:rsidR="004F4848" w:rsidRPr="004F4848" w:rsidRDefault="004F4848" w:rsidP="004F4848">
      <w:pPr>
        <w:tabs>
          <w:tab w:val="left" w:pos="142"/>
        </w:tabs>
        <w:spacing w:after="0" w:line="240" w:lineRule="auto"/>
        <w:jc w:val="both"/>
        <w:rPr>
          <w:rFonts w:ascii="ITC Avant Garde" w:hAnsi="ITC Avant Garde"/>
        </w:rPr>
      </w:pPr>
    </w:p>
    <w:p w14:paraId="72C4909A" w14:textId="6EF81EA3" w:rsidR="006165F1" w:rsidRPr="0086511E" w:rsidRDefault="00A757DF" w:rsidP="0086511E">
      <w:pPr>
        <w:pStyle w:val="Ttulo2"/>
        <w:spacing w:before="0" w:line="240" w:lineRule="auto"/>
        <w:rPr>
          <w:rFonts w:ascii="ITC Avant Garde" w:hAnsi="ITC Avant Garde"/>
          <w:b/>
          <w:color w:val="auto"/>
          <w:sz w:val="22"/>
          <w:szCs w:val="22"/>
          <w:lang w:val="es-ES"/>
        </w:rPr>
      </w:pPr>
      <w:bookmarkStart w:id="10" w:name="_Toc435801857"/>
      <w:bookmarkStart w:id="11" w:name="_Toc451120104"/>
      <w:r>
        <w:rPr>
          <w:rFonts w:ascii="ITC Avant Garde" w:hAnsi="ITC Avant Garde"/>
          <w:b/>
          <w:color w:val="auto"/>
          <w:sz w:val="22"/>
          <w:szCs w:val="22"/>
          <w:lang w:val="es-ES"/>
        </w:rPr>
        <w:t>4</w:t>
      </w:r>
      <w:r w:rsidR="009C3F23" w:rsidRPr="0086511E">
        <w:rPr>
          <w:rFonts w:ascii="ITC Avant Garde" w:hAnsi="ITC Avant Garde"/>
          <w:b/>
          <w:color w:val="auto"/>
          <w:sz w:val="22"/>
          <w:szCs w:val="22"/>
          <w:lang w:val="es-ES"/>
        </w:rPr>
        <w:t xml:space="preserve">.1 </w:t>
      </w:r>
      <w:r w:rsidR="0087555E" w:rsidRPr="0086511E">
        <w:rPr>
          <w:rFonts w:ascii="ITC Avant Garde" w:hAnsi="ITC Avant Garde"/>
          <w:b/>
          <w:color w:val="auto"/>
          <w:sz w:val="22"/>
          <w:szCs w:val="22"/>
          <w:lang w:val="es-ES"/>
        </w:rPr>
        <w:t xml:space="preserve">Fórmula de Evaluación para los Lotes en el Concurso de </w:t>
      </w:r>
      <w:r w:rsidR="00243720" w:rsidRPr="0086511E">
        <w:rPr>
          <w:rFonts w:ascii="ITC Avant Garde" w:hAnsi="ITC Avant Garde"/>
          <w:b/>
          <w:color w:val="auto"/>
          <w:sz w:val="22"/>
          <w:szCs w:val="22"/>
          <w:lang w:val="es-ES"/>
        </w:rPr>
        <w:t>FM</w:t>
      </w:r>
      <w:bookmarkEnd w:id="10"/>
      <w:r w:rsidR="00624A9F">
        <w:rPr>
          <w:rFonts w:ascii="ITC Avant Garde" w:hAnsi="ITC Avant Garde"/>
          <w:b/>
          <w:color w:val="auto"/>
          <w:sz w:val="22"/>
          <w:szCs w:val="22"/>
          <w:lang w:val="es-ES"/>
        </w:rPr>
        <w:t>.</w:t>
      </w:r>
      <w:bookmarkEnd w:id="11"/>
    </w:p>
    <w:p w14:paraId="153D1DA2" w14:textId="77777777" w:rsidR="00CC6FD6" w:rsidRPr="0086511E" w:rsidRDefault="00CC6FD6" w:rsidP="0086511E">
      <w:pPr>
        <w:spacing w:after="0" w:line="240" w:lineRule="auto"/>
        <w:rPr>
          <w:rFonts w:ascii="ITC Avant Garde" w:hAnsi="ITC Avant Garde"/>
          <w:lang w:val="es-ES"/>
        </w:rPr>
      </w:pPr>
    </w:p>
    <w:p w14:paraId="79EC5AEE" w14:textId="570A16BF" w:rsidR="006165F1" w:rsidRDefault="00CC6FD6" w:rsidP="0086511E">
      <w:pPr>
        <w:spacing w:after="0" w:line="240" w:lineRule="auto"/>
        <w:jc w:val="both"/>
        <w:rPr>
          <w:rFonts w:ascii="ITC Avant Garde" w:hAnsi="ITC Avant Garde"/>
          <w:lang w:val="es-ES"/>
        </w:rPr>
      </w:pPr>
      <w:r w:rsidRPr="0086511E">
        <w:rPr>
          <w:rFonts w:ascii="ITC Avant Garde" w:hAnsi="ITC Avant Garde"/>
          <w:lang w:val="es-ES"/>
        </w:rPr>
        <w:t>La Fórmula de Evaluación</w:t>
      </w:r>
      <w:r w:rsidR="007751B1" w:rsidRPr="0086511E">
        <w:rPr>
          <w:rFonts w:ascii="ITC Avant Garde" w:hAnsi="ITC Avant Garde"/>
          <w:lang w:val="es-ES"/>
        </w:rPr>
        <w:t xml:space="preserve"> para l</w:t>
      </w:r>
      <w:r w:rsidRPr="0086511E">
        <w:rPr>
          <w:rFonts w:ascii="ITC Avant Garde" w:hAnsi="ITC Avant Garde"/>
          <w:lang w:val="es-ES"/>
        </w:rPr>
        <w:t>os Lotes en el Concurso de</w:t>
      </w:r>
      <w:r w:rsidR="00477F4D" w:rsidRPr="0086511E">
        <w:rPr>
          <w:rFonts w:ascii="ITC Avant Garde" w:hAnsi="ITC Avant Garde"/>
          <w:lang w:val="es-ES"/>
        </w:rPr>
        <w:t xml:space="preserve"> la Banda</w:t>
      </w:r>
      <w:r w:rsidR="007751B1" w:rsidRPr="0086511E">
        <w:rPr>
          <w:rFonts w:ascii="ITC Avant Garde" w:hAnsi="ITC Avant Garde"/>
          <w:lang w:val="es-ES"/>
        </w:rPr>
        <w:t xml:space="preserve"> FM </w:t>
      </w:r>
      <w:r w:rsidRPr="0086511E">
        <w:rPr>
          <w:rFonts w:ascii="ITC Avant Garde" w:hAnsi="ITC Avant Garde"/>
          <w:lang w:val="es-ES"/>
        </w:rPr>
        <w:t xml:space="preserve">contiene </w:t>
      </w:r>
      <w:r w:rsidR="007751B1" w:rsidRPr="0086511E">
        <w:rPr>
          <w:rFonts w:ascii="ITC Avant Garde" w:hAnsi="ITC Avant Garde"/>
          <w:lang w:val="es-ES"/>
        </w:rPr>
        <w:t>tres</w:t>
      </w:r>
      <w:r w:rsidR="00370BD2" w:rsidRPr="0086511E">
        <w:rPr>
          <w:rFonts w:ascii="ITC Avant Garde" w:hAnsi="ITC Avant Garde"/>
          <w:lang w:val="es-ES"/>
        </w:rPr>
        <w:t xml:space="preserve"> </w:t>
      </w:r>
      <w:r w:rsidR="00B44CFD">
        <w:rPr>
          <w:rFonts w:ascii="ITC Avant Garde" w:hAnsi="ITC Avant Garde"/>
          <w:lang w:val="es-ES"/>
        </w:rPr>
        <w:t>componentes: e</w:t>
      </w:r>
      <w:r w:rsidRPr="0086511E">
        <w:rPr>
          <w:rFonts w:ascii="ITC Avant Garde" w:hAnsi="ITC Avant Garde"/>
          <w:lang w:val="es-ES"/>
        </w:rPr>
        <w:t xml:space="preserve">l Componente Económico </w:t>
      </w:r>
      <w:r w:rsidR="00370BD2" w:rsidRPr="0086511E">
        <w:rPr>
          <w:rFonts w:ascii="ITC Avant Garde" w:hAnsi="ITC Avant Garde"/>
          <w:lang w:val="es-ES"/>
        </w:rPr>
        <w:t xml:space="preserve">y dos </w:t>
      </w:r>
      <w:r w:rsidRPr="0086511E">
        <w:rPr>
          <w:rFonts w:ascii="ITC Avant Garde" w:hAnsi="ITC Avant Garde"/>
          <w:lang w:val="es-ES"/>
        </w:rPr>
        <w:t xml:space="preserve">Componentes </w:t>
      </w:r>
      <w:r w:rsidR="0073745A">
        <w:rPr>
          <w:rFonts w:ascii="ITC Avant Garde" w:hAnsi="ITC Avant Garde"/>
          <w:lang w:val="es-ES"/>
        </w:rPr>
        <w:t>No Económico</w:t>
      </w:r>
      <w:r w:rsidRPr="0086511E">
        <w:rPr>
          <w:rFonts w:ascii="ITC Avant Garde" w:hAnsi="ITC Avant Garde"/>
          <w:lang w:val="es-ES"/>
        </w:rPr>
        <w:t>s</w:t>
      </w:r>
      <w:r w:rsidR="00E03EFE">
        <w:rPr>
          <w:rFonts w:ascii="ITC Avant Garde" w:hAnsi="ITC Avant Garde"/>
          <w:lang w:val="es-ES"/>
        </w:rPr>
        <w:t>,</w:t>
      </w:r>
      <w:r w:rsidRPr="0086511E">
        <w:rPr>
          <w:rFonts w:ascii="ITC Avant Garde" w:hAnsi="ITC Avant Garde"/>
          <w:lang w:val="es-ES"/>
        </w:rPr>
        <w:t xml:space="preserve"> </w:t>
      </w:r>
      <w:r w:rsidR="00E03EFE">
        <w:rPr>
          <w:rFonts w:ascii="ITC Avant Garde" w:hAnsi="ITC Avant Garde"/>
          <w:lang w:val="es-ES"/>
        </w:rPr>
        <w:t xml:space="preserve">los cuales son el </w:t>
      </w:r>
      <w:r w:rsidR="00C00F92">
        <w:rPr>
          <w:rFonts w:ascii="ITC Avant Garde" w:hAnsi="ITC Avant Garde"/>
          <w:lang w:val="es-ES"/>
        </w:rPr>
        <w:t>Inicio de</w:t>
      </w:r>
      <w:r w:rsidR="00E03EFE">
        <w:rPr>
          <w:rFonts w:ascii="ITC Avant Garde" w:hAnsi="ITC Avant Garde"/>
          <w:lang w:val="es-ES"/>
        </w:rPr>
        <w:t xml:space="preserve"> operaciones</w:t>
      </w:r>
      <w:r w:rsidR="00E03EFE" w:rsidRPr="0086511E">
        <w:rPr>
          <w:rFonts w:ascii="ITC Avant Garde" w:hAnsi="ITC Avant Garde"/>
          <w:lang w:val="es-ES"/>
        </w:rPr>
        <w:t xml:space="preserve"> </w:t>
      </w:r>
      <w:r w:rsidR="003A1693" w:rsidRPr="0086511E">
        <w:rPr>
          <w:rFonts w:ascii="ITC Avant Garde" w:hAnsi="ITC Avant Garde"/>
          <w:lang w:val="es-ES"/>
        </w:rPr>
        <w:t>en forma híbrida (analógica / digital) bajo el estándar IBOC</w:t>
      </w:r>
      <w:r w:rsidR="003A1693">
        <w:rPr>
          <w:rFonts w:ascii="ITC Avant Garde" w:hAnsi="ITC Avant Garde"/>
          <w:lang w:val="es-ES"/>
        </w:rPr>
        <w:t xml:space="preserve"> </w:t>
      </w:r>
      <w:r w:rsidR="00B44CFD">
        <w:rPr>
          <w:rFonts w:ascii="ITC Avant Garde" w:hAnsi="ITC Avant Garde"/>
          <w:lang w:val="es-ES"/>
        </w:rPr>
        <w:t>y la I</w:t>
      </w:r>
      <w:r w:rsidR="00C00F92">
        <w:rPr>
          <w:rFonts w:ascii="ITC Avant Garde" w:hAnsi="ITC Avant Garde"/>
          <w:lang w:val="es-ES"/>
        </w:rPr>
        <w:t>ncorporación de</w:t>
      </w:r>
      <w:r w:rsidR="004B4F82">
        <w:rPr>
          <w:rFonts w:ascii="ITC Avant Garde" w:hAnsi="ITC Avant Garde"/>
          <w:lang w:val="es-ES"/>
        </w:rPr>
        <w:t xml:space="preserve"> N</w:t>
      </w:r>
      <w:r w:rsidR="003A1693">
        <w:rPr>
          <w:rFonts w:ascii="ITC Avant Garde" w:hAnsi="ITC Avant Garde"/>
          <w:lang w:val="es-ES"/>
        </w:rPr>
        <w:t xml:space="preserve">uevos </w:t>
      </w:r>
      <w:r w:rsidR="004B4F82">
        <w:rPr>
          <w:rFonts w:ascii="ITC Avant Garde" w:hAnsi="ITC Avant Garde"/>
          <w:lang w:val="es-ES"/>
        </w:rPr>
        <w:t>Competidores en el M</w:t>
      </w:r>
      <w:r w:rsidR="00266D26">
        <w:rPr>
          <w:rFonts w:ascii="ITC Avant Garde" w:hAnsi="ITC Avant Garde"/>
          <w:lang w:val="es-ES"/>
        </w:rPr>
        <w:t>ercado</w:t>
      </w:r>
      <w:r w:rsidR="003B1DF3" w:rsidRPr="0086511E">
        <w:rPr>
          <w:rFonts w:ascii="ITC Avant Garde" w:hAnsi="ITC Avant Garde"/>
          <w:lang w:val="es-ES"/>
        </w:rPr>
        <w:t xml:space="preserve">. </w:t>
      </w:r>
    </w:p>
    <w:p w14:paraId="5AB41338" w14:textId="77777777" w:rsidR="005633B6" w:rsidRPr="0086511E" w:rsidRDefault="005633B6" w:rsidP="0086511E">
      <w:pPr>
        <w:spacing w:after="0" w:line="240" w:lineRule="auto"/>
        <w:jc w:val="both"/>
        <w:rPr>
          <w:rFonts w:ascii="ITC Avant Garde" w:hAnsi="ITC Avant Garde"/>
          <w:lang w:val="es-ES"/>
        </w:rPr>
      </w:pPr>
    </w:p>
    <w:p w14:paraId="75288807" w14:textId="33CC41B9" w:rsidR="00E03EFE" w:rsidRDefault="003B1DF3" w:rsidP="0086511E">
      <w:pPr>
        <w:spacing w:after="0" w:line="240" w:lineRule="auto"/>
        <w:jc w:val="both"/>
        <w:rPr>
          <w:rFonts w:ascii="ITC Avant Garde" w:hAnsi="ITC Avant Garde"/>
          <w:lang w:val="es-ES"/>
        </w:rPr>
      </w:pPr>
      <w:r w:rsidRPr="0086511E">
        <w:rPr>
          <w:rFonts w:ascii="ITC Avant Garde" w:hAnsi="ITC Avant Garde"/>
          <w:lang w:val="es-ES"/>
        </w:rPr>
        <w:t xml:space="preserve">Cada </w:t>
      </w:r>
      <w:r w:rsidR="00D647DE">
        <w:rPr>
          <w:rFonts w:ascii="ITC Avant Garde" w:hAnsi="ITC Avant Garde"/>
          <w:lang w:val="es-ES"/>
        </w:rPr>
        <w:t>C</w:t>
      </w:r>
      <w:r w:rsidR="000633E4" w:rsidRPr="0086511E">
        <w:rPr>
          <w:rFonts w:ascii="ITC Avant Garde" w:hAnsi="ITC Avant Garde"/>
          <w:lang w:val="es-ES"/>
        </w:rPr>
        <w:t xml:space="preserve">omponente </w:t>
      </w:r>
      <w:r w:rsidRPr="0086511E">
        <w:rPr>
          <w:rFonts w:ascii="ITC Avant Garde" w:hAnsi="ITC Avant Garde"/>
          <w:lang w:val="es-ES"/>
        </w:rPr>
        <w:t>pr</w:t>
      </w:r>
      <w:r w:rsidR="008E1E24" w:rsidRPr="0086511E">
        <w:rPr>
          <w:rFonts w:ascii="ITC Avant Garde" w:hAnsi="ITC Avant Garde"/>
          <w:lang w:val="es-ES"/>
        </w:rPr>
        <w:t xml:space="preserve">oporcionará </w:t>
      </w:r>
      <w:r w:rsidR="001F714A" w:rsidRPr="0086511E">
        <w:rPr>
          <w:rFonts w:ascii="ITC Avant Garde" w:hAnsi="ITC Avant Garde"/>
          <w:lang w:val="es-ES"/>
        </w:rPr>
        <w:t>punt</w:t>
      </w:r>
      <w:r w:rsidR="000633E4" w:rsidRPr="0086511E">
        <w:rPr>
          <w:rFonts w:ascii="ITC Avant Garde" w:hAnsi="ITC Avant Garde"/>
          <w:lang w:val="es-ES"/>
        </w:rPr>
        <w:t xml:space="preserve">os que serán </w:t>
      </w:r>
      <w:r w:rsidR="00AE49E4">
        <w:rPr>
          <w:rFonts w:ascii="ITC Avant Garde" w:hAnsi="ITC Avant Garde"/>
          <w:lang w:val="es-ES"/>
        </w:rPr>
        <w:t>incorpor</w:t>
      </w:r>
      <w:r w:rsidR="000633E4" w:rsidRPr="0086511E">
        <w:rPr>
          <w:rFonts w:ascii="ITC Avant Garde" w:hAnsi="ITC Avant Garde"/>
          <w:lang w:val="es-ES"/>
        </w:rPr>
        <w:t>ados conforme la Fórmula de Evaluación</w:t>
      </w:r>
      <w:r w:rsidR="00477F4D" w:rsidRPr="0086511E">
        <w:rPr>
          <w:rFonts w:ascii="ITC Avant Garde" w:hAnsi="ITC Avant Garde"/>
          <w:lang w:val="es-ES"/>
        </w:rPr>
        <w:t>.</w:t>
      </w:r>
      <w:r w:rsidR="001F714A" w:rsidRPr="0086511E">
        <w:rPr>
          <w:rFonts w:ascii="ITC Avant Garde" w:hAnsi="ITC Avant Garde"/>
          <w:lang w:val="es-ES"/>
        </w:rPr>
        <w:t xml:space="preserve"> </w:t>
      </w:r>
      <w:r w:rsidR="00477F4D" w:rsidRPr="0086511E">
        <w:rPr>
          <w:rFonts w:ascii="ITC Avant Garde" w:hAnsi="ITC Avant Garde"/>
          <w:lang w:val="es-ES"/>
        </w:rPr>
        <w:t>D</w:t>
      </w:r>
      <w:r w:rsidR="001F714A" w:rsidRPr="0086511E">
        <w:rPr>
          <w:rFonts w:ascii="ITC Avant Garde" w:hAnsi="ITC Avant Garde"/>
          <w:lang w:val="es-ES"/>
        </w:rPr>
        <w:t xml:space="preserve">urante </w:t>
      </w:r>
      <w:r w:rsidR="001A3F3E">
        <w:rPr>
          <w:rFonts w:ascii="ITC Avant Garde" w:hAnsi="ITC Avant Garde"/>
          <w:lang w:val="es-ES"/>
        </w:rPr>
        <w:t>el</w:t>
      </w:r>
      <w:r w:rsidR="001F714A" w:rsidRPr="0086511E">
        <w:rPr>
          <w:rFonts w:ascii="ITC Avant Garde" w:hAnsi="ITC Avant Garde"/>
          <w:lang w:val="es-ES"/>
        </w:rPr>
        <w:t xml:space="preserve"> </w:t>
      </w:r>
      <w:r w:rsidR="00180608">
        <w:rPr>
          <w:rFonts w:ascii="ITC Avant Garde" w:hAnsi="ITC Avant Garde"/>
          <w:lang w:val="es-ES"/>
        </w:rPr>
        <w:t>Procedimiento</w:t>
      </w:r>
      <w:r w:rsidR="009822B0" w:rsidRPr="009822B0">
        <w:rPr>
          <w:rFonts w:ascii="ITC Avant Garde" w:hAnsi="ITC Avant Garde"/>
          <w:lang w:val="es-ES"/>
        </w:rPr>
        <w:t xml:space="preserve"> </w:t>
      </w:r>
      <w:r w:rsidR="001A3F3E" w:rsidRPr="009822B0">
        <w:rPr>
          <w:rFonts w:ascii="ITC Avant Garde" w:hAnsi="ITC Avant Garde"/>
          <w:lang w:val="es-ES"/>
        </w:rPr>
        <w:t xml:space="preserve">de </w:t>
      </w:r>
      <w:r w:rsidR="00BB285F" w:rsidRPr="005D67F1">
        <w:rPr>
          <w:rFonts w:ascii="ITC Avant Garde" w:hAnsi="ITC Avant Garde"/>
          <w:lang w:val="es-ES"/>
        </w:rPr>
        <w:t>Presentación de Ofertas</w:t>
      </w:r>
      <w:r w:rsidR="00BB285F" w:rsidRPr="0086511E">
        <w:rPr>
          <w:rFonts w:ascii="ITC Avant Garde" w:hAnsi="ITC Avant Garde"/>
          <w:lang w:val="es-ES"/>
        </w:rPr>
        <w:t xml:space="preserve"> </w:t>
      </w:r>
      <w:r w:rsidR="008E1E24" w:rsidRPr="0086511E">
        <w:rPr>
          <w:rFonts w:ascii="ITC Avant Garde" w:hAnsi="ITC Avant Garde"/>
          <w:lang w:val="es-ES"/>
        </w:rPr>
        <w:t>se permitirá</w:t>
      </w:r>
      <w:r w:rsidR="00B44CFD">
        <w:rPr>
          <w:rFonts w:ascii="ITC Avant Garde" w:hAnsi="ITC Avant Garde"/>
          <w:lang w:val="es-ES"/>
        </w:rPr>
        <w:t xml:space="preserve"> al P</w:t>
      </w:r>
      <w:r w:rsidR="00C1240A">
        <w:rPr>
          <w:rFonts w:ascii="ITC Avant Garde" w:hAnsi="ITC Avant Garde"/>
          <w:lang w:val="es-ES"/>
        </w:rPr>
        <w:t xml:space="preserve">articipante aceptar o declinar el </w:t>
      </w:r>
      <w:r w:rsidR="00B44CFD">
        <w:rPr>
          <w:rFonts w:ascii="ITC Avant Garde" w:hAnsi="ITC Avant Garde"/>
          <w:lang w:val="es-ES"/>
        </w:rPr>
        <w:t>I</w:t>
      </w:r>
      <w:r w:rsidR="002B10AF">
        <w:rPr>
          <w:rFonts w:ascii="ITC Avant Garde" w:hAnsi="ITC Avant Garde"/>
          <w:lang w:val="es-ES"/>
        </w:rPr>
        <w:t xml:space="preserve">nicio de </w:t>
      </w:r>
      <w:r w:rsidR="00B57EA8">
        <w:rPr>
          <w:rFonts w:ascii="ITC Avant Garde" w:hAnsi="ITC Avant Garde"/>
          <w:lang w:val="es-ES"/>
        </w:rPr>
        <w:t>transmisión bajo el estándar IBOC (</w:t>
      </w:r>
      <w:r w:rsidR="00E03EFE">
        <w:rPr>
          <w:rFonts w:ascii="ITC Avant Garde" w:hAnsi="ITC Avant Garde"/>
          <w:lang w:val="es-ES"/>
        </w:rPr>
        <w:t>a</w:t>
      </w:r>
      <w:r w:rsidR="00B57EA8">
        <w:rPr>
          <w:rFonts w:ascii="ITC Avant Garde" w:hAnsi="ITC Avant Garde"/>
          <w:lang w:val="es-ES"/>
        </w:rPr>
        <w:t>plicable exclusivamente a FM)</w:t>
      </w:r>
      <w:r w:rsidR="00324D9F">
        <w:rPr>
          <w:rFonts w:ascii="ITC Avant Garde" w:hAnsi="ITC Avant Garde"/>
          <w:lang w:val="es-ES"/>
        </w:rPr>
        <w:t xml:space="preserve"> para cada Lote en lo individual</w:t>
      </w:r>
      <w:r w:rsidR="00C1240A">
        <w:rPr>
          <w:rFonts w:ascii="ITC Avant Garde" w:hAnsi="ITC Avant Garde"/>
          <w:lang w:val="es-ES"/>
        </w:rPr>
        <w:t>,</w:t>
      </w:r>
      <w:r w:rsidR="00B57EA8">
        <w:rPr>
          <w:rFonts w:ascii="ITC Avant Garde" w:hAnsi="ITC Avant Garde"/>
          <w:lang w:val="es-ES"/>
        </w:rPr>
        <w:t xml:space="preserve"> </w:t>
      </w:r>
      <w:r w:rsidR="006165F1" w:rsidRPr="0086511E">
        <w:rPr>
          <w:rFonts w:ascii="ITC Avant Garde" w:hAnsi="ITC Avant Garde"/>
          <w:lang w:val="es-ES"/>
        </w:rPr>
        <w:t xml:space="preserve">a manera de incrementar </w:t>
      </w:r>
      <w:r w:rsidR="00C1240A">
        <w:rPr>
          <w:rFonts w:ascii="ITC Avant Garde" w:hAnsi="ITC Avant Garde"/>
          <w:lang w:val="es-ES"/>
        </w:rPr>
        <w:t>su</w:t>
      </w:r>
      <w:r w:rsidR="00C1240A" w:rsidRPr="0086511E">
        <w:rPr>
          <w:rFonts w:ascii="ITC Avant Garde" w:hAnsi="ITC Avant Garde"/>
          <w:lang w:val="es-ES"/>
        </w:rPr>
        <w:t xml:space="preserve"> </w:t>
      </w:r>
      <w:r w:rsidR="006165F1" w:rsidRPr="0086511E">
        <w:rPr>
          <w:rFonts w:ascii="ITC Avant Garde" w:hAnsi="ITC Avant Garde"/>
          <w:lang w:val="es-ES"/>
        </w:rPr>
        <w:t>puntuación</w:t>
      </w:r>
      <w:r w:rsidR="00C1240A">
        <w:rPr>
          <w:rFonts w:ascii="ITC Avant Garde" w:hAnsi="ITC Avant Garde"/>
          <w:lang w:val="es-ES"/>
        </w:rPr>
        <w:t>; por su parte</w:t>
      </w:r>
      <w:r w:rsidR="00B44CFD">
        <w:rPr>
          <w:rFonts w:ascii="ITC Avant Garde" w:hAnsi="ITC Avant Garde"/>
          <w:lang w:val="es-ES"/>
        </w:rPr>
        <w:t>,</w:t>
      </w:r>
      <w:r w:rsidR="00C1240A">
        <w:rPr>
          <w:rFonts w:ascii="ITC Avant Garde" w:hAnsi="ITC Avant Garde"/>
          <w:lang w:val="es-ES"/>
        </w:rPr>
        <w:t xml:space="preserve"> el Componente No Económico</w:t>
      </w:r>
      <w:r w:rsidR="00324D9F">
        <w:rPr>
          <w:rFonts w:ascii="ITC Avant Garde" w:hAnsi="ITC Avant Garde"/>
          <w:lang w:val="es-ES"/>
        </w:rPr>
        <w:t xml:space="preserve"> de</w:t>
      </w:r>
      <w:r w:rsidR="00C1240A">
        <w:rPr>
          <w:rFonts w:ascii="ITC Avant Garde" w:hAnsi="ITC Avant Garde"/>
          <w:lang w:val="es-ES"/>
        </w:rPr>
        <w:t xml:space="preserve"> </w:t>
      </w:r>
      <w:r w:rsidR="008B0DD6">
        <w:rPr>
          <w:rFonts w:ascii="ITC Avant Garde" w:hAnsi="ITC Avant Garde"/>
          <w:lang w:val="es-ES"/>
        </w:rPr>
        <w:t>Incorporación de Nuevo</w:t>
      </w:r>
      <w:r w:rsidR="007C3F75">
        <w:rPr>
          <w:rFonts w:ascii="ITC Avant Garde" w:hAnsi="ITC Avant Garde"/>
          <w:lang w:val="es-ES"/>
        </w:rPr>
        <w:t>s</w:t>
      </w:r>
      <w:r w:rsidR="008B0DD6">
        <w:rPr>
          <w:rFonts w:ascii="ITC Avant Garde" w:hAnsi="ITC Avant Garde"/>
          <w:lang w:val="es-ES"/>
        </w:rPr>
        <w:t xml:space="preserve"> Competidor</w:t>
      </w:r>
      <w:r w:rsidR="007C3F75">
        <w:rPr>
          <w:rFonts w:ascii="ITC Avant Garde" w:hAnsi="ITC Avant Garde"/>
          <w:lang w:val="es-ES"/>
        </w:rPr>
        <w:t>es</w:t>
      </w:r>
      <w:r w:rsidR="008B0DD6">
        <w:rPr>
          <w:rFonts w:ascii="ITC Avant Garde" w:hAnsi="ITC Avant Garde"/>
          <w:lang w:val="es-ES"/>
        </w:rPr>
        <w:t xml:space="preserve"> en el Mercado</w:t>
      </w:r>
      <w:r w:rsidR="00C1240A">
        <w:rPr>
          <w:rFonts w:ascii="ITC Avant Garde" w:hAnsi="ITC Avant Garde"/>
          <w:lang w:val="es-ES"/>
        </w:rPr>
        <w:t xml:space="preserve"> </w:t>
      </w:r>
      <w:r w:rsidR="00AE49E4">
        <w:rPr>
          <w:rFonts w:ascii="ITC Avant Garde" w:hAnsi="ITC Avant Garde"/>
          <w:lang w:val="es-ES"/>
        </w:rPr>
        <w:t xml:space="preserve">estará predefinido </w:t>
      </w:r>
      <w:r w:rsidR="00370C9B">
        <w:rPr>
          <w:rFonts w:ascii="ITC Avant Garde" w:hAnsi="ITC Avant Garde"/>
          <w:lang w:val="es-ES"/>
        </w:rPr>
        <w:t>conforme a la resolución mediante la cual se determine la calidad de</w:t>
      </w:r>
      <w:r w:rsidR="00097066">
        <w:rPr>
          <w:rFonts w:ascii="ITC Avant Garde" w:hAnsi="ITC Avant Garde"/>
          <w:lang w:val="es-ES"/>
        </w:rPr>
        <w:t xml:space="preserve"> cada</w:t>
      </w:r>
      <w:r w:rsidR="00370C9B">
        <w:rPr>
          <w:rFonts w:ascii="ITC Avant Garde" w:hAnsi="ITC Avant Garde"/>
          <w:lang w:val="es-ES"/>
        </w:rPr>
        <w:t xml:space="preserve"> Participante</w:t>
      </w:r>
      <w:r w:rsidR="00E03EFE">
        <w:rPr>
          <w:rFonts w:ascii="ITC Avant Garde" w:hAnsi="ITC Avant Garde"/>
          <w:lang w:val="es-ES"/>
        </w:rPr>
        <w:t>.</w:t>
      </w:r>
    </w:p>
    <w:p w14:paraId="5931DE46" w14:textId="77777777" w:rsidR="00E03EFE" w:rsidRDefault="00E03EFE" w:rsidP="0086511E">
      <w:pPr>
        <w:spacing w:after="0" w:line="240" w:lineRule="auto"/>
        <w:jc w:val="both"/>
        <w:rPr>
          <w:rFonts w:ascii="ITC Avant Garde" w:hAnsi="ITC Avant Garde"/>
          <w:lang w:val="es-ES"/>
        </w:rPr>
      </w:pPr>
    </w:p>
    <w:p w14:paraId="230B9DB9" w14:textId="2D5A5DD0" w:rsidR="001B534D" w:rsidRDefault="00E03EFE" w:rsidP="0086511E">
      <w:pPr>
        <w:spacing w:after="0" w:line="240" w:lineRule="auto"/>
        <w:jc w:val="both"/>
        <w:rPr>
          <w:rFonts w:ascii="ITC Avant Garde" w:hAnsi="ITC Avant Garde"/>
          <w:lang w:val="es-ES"/>
        </w:rPr>
      </w:pPr>
      <w:r>
        <w:rPr>
          <w:rFonts w:ascii="ITC Avant Garde" w:hAnsi="ITC Avant Garde"/>
          <w:lang w:val="es-ES"/>
        </w:rPr>
        <w:t>T</w:t>
      </w:r>
      <w:r w:rsidR="00633703" w:rsidRPr="0086511E">
        <w:rPr>
          <w:rFonts w:ascii="ITC Avant Garde" w:hAnsi="ITC Avant Garde"/>
          <w:lang w:val="es-ES"/>
        </w:rPr>
        <w:t>oda</w:t>
      </w:r>
      <w:r>
        <w:rPr>
          <w:rFonts w:ascii="ITC Avant Garde" w:hAnsi="ITC Avant Garde"/>
          <w:lang w:val="es-ES"/>
        </w:rPr>
        <w:t xml:space="preserve"> nueva</w:t>
      </w:r>
      <w:r w:rsidR="00633703" w:rsidRPr="0086511E">
        <w:rPr>
          <w:rFonts w:ascii="ITC Avant Garde" w:hAnsi="ITC Avant Garde"/>
          <w:lang w:val="es-ES"/>
        </w:rPr>
        <w:t xml:space="preserve"> Oferta deberá ser mayor a la Oferta </w:t>
      </w:r>
      <w:r w:rsidR="00477F4D" w:rsidRPr="0086511E">
        <w:rPr>
          <w:rFonts w:ascii="ITC Avant Garde" w:hAnsi="ITC Avant Garde"/>
          <w:lang w:val="es-ES"/>
        </w:rPr>
        <w:t>más Alta correspondiente</w:t>
      </w:r>
      <w:r w:rsidR="009E3C20">
        <w:rPr>
          <w:rFonts w:ascii="ITC Avant Garde" w:hAnsi="ITC Avant Garde"/>
          <w:lang w:val="es-ES"/>
        </w:rPr>
        <w:t>, con excepción de los Lotes Múltiples</w:t>
      </w:r>
      <w:r w:rsidR="008870B4">
        <w:rPr>
          <w:rFonts w:ascii="ITC Avant Garde" w:hAnsi="ITC Avant Garde"/>
          <w:lang w:val="es-ES"/>
        </w:rPr>
        <w:t>.</w:t>
      </w:r>
      <w:r w:rsidR="00633703" w:rsidRPr="0086511E">
        <w:rPr>
          <w:rFonts w:ascii="ITC Avant Garde" w:hAnsi="ITC Avant Garde"/>
          <w:lang w:val="es-ES"/>
        </w:rPr>
        <w:t xml:space="preserve"> </w:t>
      </w:r>
      <w:r w:rsidR="008870B4">
        <w:rPr>
          <w:rFonts w:ascii="ITC Avant Garde" w:hAnsi="ITC Avant Garde"/>
          <w:lang w:val="es-ES"/>
        </w:rPr>
        <w:t>La Oferta más Alta para cada Lote</w:t>
      </w:r>
      <w:r w:rsidR="008870B4" w:rsidRPr="0086511E">
        <w:rPr>
          <w:rFonts w:ascii="ITC Avant Garde" w:hAnsi="ITC Avant Garde"/>
          <w:lang w:val="es-ES"/>
        </w:rPr>
        <w:t xml:space="preserve"> </w:t>
      </w:r>
      <w:r w:rsidR="00633703" w:rsidRPr="0086511E">
        <w:rPr>
          <w:rFonts w:ascii="ITC Avant Garde" w:hAnsi="ITC Avant Garde"/>
          <w:lang w:val="es-ES"/>
        </w:rPr>
        <w:t>será visible en todo momento para los Participantes</w:t>
      </w:r>
      <w:r w:rsidR="006F470D">
        <w:rPr>
          <w:rFonts w:ascii="ITC Avant Garde" w:hAnsi="ITC Avant Garde"/>
          <w:lang w:val="es-ES"/>
        </w:rPr>
        <w:t>,</w:t>
      </w:r>
      <w:r w:rsidR="000633E4" w:rsidRPr="0086511E">
        <w:rPr>
          <w:rFonts w:ascii="ITC Avant Garde" w:hAnsi="ITC Avant Garde"/>
          <w:lang w:val="es-ES"/>
        </w:rPr>
        <w:t xml:space="preserve"> ya que el SER</w:t>
      </w:r>
      <w:r w:rsidR="003A1693">
        <w:rPr>
          <w:rFonts w:ascii="ITC Avant Garde" w:hAnsi="ITC Avant Garde"/>
          <w:lang w:val="es-ES"/>
        </w:rPr>
        <w:t>PO</w:t>
      </w:r>
      <w:r w:rsidR="000633E4" w:rsidRPr="0086511E">
        <w:rPr>
          <w:rFonts w:ascii="ITC Avant Garde" w:hAnsi="ITC Avant Garde"/>
          <w:lang w:val="es-ES"/>
        </w:rPr>
        <w:t xml:space="preserve"> presentará un listado ordenado de las Ofertas </w:t>
      </w:r>
      <w:r w:rsidR="00B44CFD">
        <w:rPr>
          <w:rFonts w:ascii="ITC Avant Garde" w:hAnsi="ITC Avant Garde"/>
          <w:lang w:val="es-ES"/>
        </w:rPr>
        <w:t>m</w:t>
      </w:r>
      <w:r w:rsidR="00B57EA8">
        <w:rPr>
          <w:rFonts w:ascii="ITC Avant Garde" w:hAnsi="ITC Avant Garde"/>
          <w:lang w:val="es-ES"/>
        </w:rPr>
        <w:t xml:space="preserve">ás </w:t>
      </w:r>
      <w:r w:rsidR="006F470D">
        <w:rPr>
          <w:rFonts w:ascii="ITC Avant Garde" w:hAnsi="ITC Avant Garde"/>
          <w:lang w:val="es-ES"/>
        </w:rPr>
        <w:t>A</w:t>
      </w:r>
      <w:r w:rsidR="00B57EA8">
        <w:rPr>
          <w:rFonts w:ascii="ITC Avant Garde" w:hAnsi="ITC Avant Garde"/>
          <w:lang w:val="es-ES"/>
        </w:rPr>
        <w:t xml:space="preserve">ltas </w:t>
      </w:r>
      <w:r>
        <w:rPr>
          <w:rFonts w:ascii="ITC Avant Garde" w:hAnsi="ITC Avant Garde"/>
          <w:lang w:val="es-ES"/>
        </w:rPr>
        <w:t>registradas</w:t>
      </w:r>
      <w:r w:rsidR="00D647DE">
        <w:rPr>
          <w:rFonts w:ascii="ITC Avant Garde" w:hAnsi="ITC Avant Garde"/>
          <w:lang w:val="es-ES"/>
        </w:rPr>
        <w:t xml:space="preserve"> pa</w:t>
      </w:r>
      <w:r w:rsidR="00324D9F">
        <w:rPr>
          <w:rFonts w:ascii="ITC Avant Garde" w:hAnsi="ITC Avant Garde"/>
          <w:lang w:val="es-ES"/>
        </w:rPr>
        <w:t>r</w:t>
      </w:r>
      <w:r w:rsidR="00D647DE">
        <w:rPr>
          <w:rFonts w:ascii="ITC Avant Garde" w:hAnsi="ITC Avant Garde"/>
          <w:lang w:val="es-ES"/>
        </w:rPr>
        <w:t>a</w:t>
      </w:r>
      <w:r w:rsidR="00324D9F">
        <w:rPr>
          <w:rFonts w:ascii="ITC Avant Garde" w:hAnsi="ITC Avant Garde"/>
          <w:lang w:val="es-ES"/>
        </w:rPr>
        <w:t xml:space="preserve"> cada Lote </w:t>
      </w:r>
      <w:r w:rsidR="004C6235">
        <w:rPr>
          <w:rFonts w:ascii="ITC Avant Garde" w:hAnsi="ITC Avant Garde"/>
          <w:lang w:val="es-ES"/>
        </w:rPr>
        <w:t>en el que participe</w:t>
      </w:r>
      <w:r w:rsidR="006165F1" w:rsidRPr="0086511E">
        <w:rPr>
          <w:rFonts w:ascii="ITC Avant Garde" w:hAnsi="ITC Avant Garde"/>
          <w:lang w:val="es-ES"/>
        </w:rPr>
        <w:t xml:space="preserve">. </w:t>
      </w:r>
      <w:r w:rsidR="008870B4">
        <w:rPr>
          <w:rFonts w:ascii="ITC Avant Garde" w:hAnsi="ITC Avant Garde"/>
          <w:lang w:val="es-ES"/>
        </w:rPr>
        <w:lastRenderedPageBreak/>
        <w:t>En el caso de los Lotes Múltiples, el SERPO presentará a los Participantes un listado ordenado</w:t>
      </w:r>
      <w:r w:rsidR="006E69DE">
        <w:rPr>
          <w:rFonts w:ascii="ITC Avant Garde" w:hAnsi="ITC Avant Garde"/>
          <w:lang w:val="es-ES"/>
        </w:rPr>
        <w:t xml:space="preserve"> de las Ofertas que componen</w:t>
      </w:r>
      <w:r w:rsidR="008870B4">
        <w:rPr>
          <w:rFonts w:ascii="ITC Avant Garde" w:hAnsi="ITC Avant Garde"/>
          <w:lang w:val="es-ES"/>
        </w:rPr>
        <w:t xml:space="preserve"> </w:t>
      </w:r>
      <w:r w:rsidR="006E69DE">
        <w:rPr>
          <w:rFonts w:ascii="ITC Avant Garde" w:hAnsi="ITC Avant Garde"/>
          <w:lang w:val="es-ES"/>
        </w:rPr>
        <w:t>la Oferta más Alta</w:t>
      </w:r>
      <w:r w:rsidR="008870B4">
        <w:rPr>
          <w:rFonts w:ascii="ITC Avant Garde" w:hAnsi="ITC Avant Garde"/>
          <w:lang w:val="es-ES"/>
        </w:rPr>
        <w:t>.</w:t>
      </w:r>
    </w:p>
    <w:p w14:paraId="057D4C5C" w14:textId="77777777" w:rsidR="00967B41" w:rsidRPr="0086511E" w:rsidRDefault="00967B41" w:rsidP="0086511E">
      <w:pPr>
        <w:spacing w:after="0" w:line="240" w:lineRule="auto"/>
        <w:jc w:val="both"/>
        <w:rPr>
          <w:rFonts w:ascii="ITC Avant Garde" w:hAnsi="ITC Avant Garde"/>
          <w:lang w:val="es-ES"/>
        </w:rPr>
      </w:pPr>
    </w:p>
    <w:p w14:paraId="3C161770" w14:textId="618047D8" w:rsidR="0088608E" w:rsidRPr="00137235" w:rsidRDefault="0088608E" w:rsidP="0088608E">
      <w:pPr>
        <w:jc w:val="both"/>
        <w:rPr>
          <w:rFonts w:ascii="ITC Avant Garde" w:hAnsi="ITC Avant Garde"/>
          <w:lang w:val="es-ES"/>
        </w:rPr>
      </w:pPr>
      <w:r w:rsidRPr="00137235">
        <w:rPr>
          <w:rFonts w:ascii="ITC Avant Garde" w:hAnsi="ITC Avant Garde"/>
          <w:lang w:val="es-ES"/>
        </w:rPr>
        <w:t xml:space="preserve">En la obtención del puntaje que se asignará a cada </w:t>
      </w:r>
      <w:r w:rsidR="001A3F3E">
        <w:rPr>
          <w:rFonts w:ascii="ITC Avant Garde" w:hAnsi="ITC Avant Garde"/>
          <w:lang w:val="es-ES"/>
        </w:rPr>
        <w:t>P</w:t>
      </w:r>
      <w:r w:rsidRPr="00137235">
        <w:rPr>
          <w:rFonts w:ascii="ITC Avant Garde" w:hAnsi="ITC Avant Garde"/>
          <w:lang w:val="es-ES"/>
        </w:rPr>
        <w:t xml:space="preserve">articipante </w:t>
      </w:r>
      <w:r w:rsidR="00FA54B1">
        <w:rPr>
          <w:rFonts w:ascii="ITC Avant Garde" w:hAnsi="ITC Avant Garde"/>
          <w:lang w:val="es-ES"/>
        </w:rPr>
        <w:t>por</w:t>
      </w:r>
      <w:r w:rsidR="00FA54B1" w:rsidRPr="00137235">
        <w:rPr>
          <w:rFonts w:ascii="ITC Avant Garde" w:hAnsi="ITC Avant Garde"/>
          <w:lang w:val="es-ES"/>
        </w:rPr>
        <w:t xml:space="preserve"> </w:t>
      </w:r>
      <w:r w:rsidRPr="00137235">
        <w:rPr>
          <w:rFonts w:ascii="ITC Avant Garde" w:hAnsi="ITC Avant Garde"/>
          <w:lang w:val="es-ES"/>
        </w:rPr>
        <w:t xml:space="preserve">un </w:t>
      </w:r>
      <w:r w:rsidR="001A3F3E">
        <w:rPr>
          <w:rFonts w:ascii="ITC Avant Garde" w:hAnsi="ITC Avant Garde"/>
          <w:lang w:val="es-ES"/>
        </w:rPr>
        <w:t>Lote</w:t>
      </w:r>
      <w:r w:rsidR="001A3F3E" w:rsidRPr="00137235">
        <w:rPr>
          <w:rFonts w:ascii="ITC Avant Garde" w:hAnsi="ITC Avant Garde"/>
          <w:lang w:val="es-ES"/>
        </w:rPr>
        <w:t xml:space="preserve"> </w:t>
      </w:r>
      <w:r w:rsidRPr="00137235">
        <w:rPr>
          <w:rFonts w:ascii="ITC Avant Garde" w:hAnsi="ITC Avant Garde"/>
          <w:lang w:val="es-ES"/>
        </w:rPr>
        <w:t xml:space="preserve">se </w:t>
      </w:r>
      <w:r w:rsidR="00203F31">
        <w:rPr>
          <w:rFonts w:ascii="ITC Avant Garde" w:hAnsi="ITC Avant Garde"/>
          <w:lang w:val="es-ES"/>
        </w:rPr>
        <w:t>tomará en cuenta</w:t>
      </w:r>
      <w:r w:rsidR="00203F31" w:rsidRPr="00137235">
        <w:rPr>
          <w:rFonts w:ascii="ITC Avant Garde" w:hAnsi="ITC Avant Garde"/>
          <w:lang w:val="es-ES"/>
        </w:rPr>
        <w:t xml:space="preserve"> </w:t>
      </w:r>
      <w:r w:rsidR="0048523B">
        <w:rPr>
          <w:rFonts w:ascii="ITC Avant Garde" w:hAnsi="ITC Avant Garde"/>
          <w:lang w:val="es-ES"/>
        </w:rPr>
        <w:t xml:space="preserve">tanto el Componente Económico como </w:t>
      </w:r>
      <w:r w:rsidRPr="00137235">
        <w:rPr>
          <w:rFonts w:ascii="ITC Avant Garde" w:hAnsi="ITC Avant Garde"/>
          <w:lang w:val="es-ES"/>
        </w:rPr>
        <w:t>l</w:t>
      </w:r>
      <w:r w:rsidR="006F470D">
        <w:rPr>
          <w:rFonts w:ascii="ITC Avant Garde" w:hAnsi="ITC Avant Garde"/>
          <w:lang w:val="es-ES"/>
        </w:rPr>
        <w:t>os</w:t>
      </w:r>
      <w:r w:rsidRPr="00137235">
        <w:rPr>
          <w:rFonts w:ascii="ITC Avant Garde" w:hAnsi="ITC Avant Garde"/>
          <w:lang w:val="es-ES"/>
        </w:rPr>
        <w:t xml:space="preserve"> </w:t>
      </w:r>
      <w:r w:rsidR="006F470D">
        <w:rPr>
          <w:rFonts w:ascii="ITC Avant Garde" w:hAnsi="ITC Avant Garde"/>
          <w:lang w:val="es-ES"/>
        </w:rPr>
        <w:t>Componentes No Económicos descritos anteriormente.</w:t>
      </w:r>
    </w:p>
    <w:p w14:paraId="368DEB18" w14:textId="0EB40BC0" w:rsidR="0088608E" w:rsidRPr="00137235" w:rsidRDefault="0088608E" w:rsidP="0088608E">
      <w:pPr>
        <w:spacing w:after="0" w:line="240" w:lineRule="auto"/>
        <w:rPr>
          <w:rFonts w:ascii="ITC Avant Garde" w:hAnsi="ITC Avant Garde"/>
          <w:lang w:val="es-ES"/>
        </w:rPr>
      </w:pPr>
      <w:r w:rsidRPr="00137235">
        <w:rPr>
          <w:rFonts w:ascii="ITC Avant Garde" w:hAnsi="ITC Avant Garde"/>
          <w:lang w:val="es-ES"/>
        </w:rPr>
        <w:t xml:space="preserve">El cálculo del puntaje del </w:t>
      </w:r>
      <w:r w:rsidRPr="003D0BBC">
        <w:rPr>
          <w:rFonts w:ascii="ITC Avant Garde" w:hAnsi="ITC Avant Garde"/>
          <w:i/>
          <w:lang w:val="es-ES"/>
        </w:rPr>
        <w:t>i-</w:t>
      </w:r>
      <w:proofErr w:type="spellStart"/>
      <w:r w:rsidRPr="003D0BBC">
        <w:rPr>
          <w:rFonts w:ascii="ITC Avant Garde" w:hAnsi="ITC Avant Garde"/>
          <w:i/>
          <w:lang w:val="es-ES"/>
        </w:rPr>
        <w:t>ésimo</w:t>
      </w:r>
      <w:proofErr w:type="spellEnd"/>
      <w:r w:rsidRPr="00137235">
        <w:rPr>
          <w:rFonts w:ascii="ITC Avant Garde" w:hAnsi="ITC Avant Garde"/>
          <w:lang w:val="es-ES"/>
        </w:rPr>
        <w:t xml:space="preserve"> </w:t>
      </w:r>
      <w:r w:rsidR="006F470D">
        <w:rPr>
          <w:rFonts w:ascii="ITC Avant Garde" w:hAnsi="ITC Avant Garde"/>
          <w:lang w:val="es-ES"/>
        </w:rPr>
        <w:t>P</w:t>
      </w:r>
      <w:r w:rsidRPr="00137235">
        <w:rPr>
          <w:rFonts w:ascii="ITC Avant Garde" w:hAnsi="ITC Avant Garde"/>
          <w:lang w:val="es-ES"/>
        </w:rPr>
        <w:t xml:space="preserve">articipante </w:t>
      </w:r>
      <w:r w:rsidR="00324D9F">
        <w:rPr>
          <w:rFonts w:ascii="ITC Avant Garde" w:hAnsi="ITC Avant Garde"/>
          <w:lang w:val="es-ES"/>
        </w:rPr>
        <w:t xml:space="preserve">por </w:t>
      </w:r>
      <w:proofErr w:type="gramStart"/>
      <w:r w:rsidR="00324D9F">
        <w:rPr>
          <w:rFonts w:ascii="ITC Avant Garde" w:hAnsi="ITC Avant Garde"/>
          <w:lang w:val="es-ES"/>
        </w:rPr>
        <w:t>el</w:t>
      </w:r>
      <w:proofErr w:type="gramEnd"/>
      <w:r w:rsidRPr="00137235">
        <w:rPr>
          <w:rFonts w:ascii="ITC Avant Garde" w:hAnsi="ITC Avant Garde"/>
          <w:lang w:val="es-ES"/>
        </w:rPr>
        <w:t xml:space="preserve"> </w:t>
      </w:r>
      <w:r w:rsidRPr="003D0BBC">
        <w:rPr>
          <w:rFonts w:ascii="ITC Avant Garde" w:hAnsi="ITC Avant Garde"/>
          <w:i/>
          <w:lang w:val="es-ES"/>
        </w:rPr>
        <w:t>j-</w:t>
      </w:r>
      <w:proofErr w:type="spellStart"/>
      <w:r w:rsidRPr="003D0BBC">
        <w:rPr>
          <w:rFonts w:ascii="ITC Avant Garde" w:hAnsi="ITC Avant Garde"/>
          <w:i/>
          <w:lang w:val="es-ES"/>
        </w:rPr>
        <w:t>ésimo</w:t>
      </w:r>
      <w:proofErr w:type="spellEnd"/>
      <w:r w:rsidRPr="00137235">
        <w:rPr>
          <w:rFonts w:ascii="ITC Avant Garde" w:hAnsi="ITC Avant Garde"/>
          <w:lang w:val="es-ES"/>
        </w:rPr>
        <w:t xml:space="preserve"> </w:t>
      </w:r>
      <w:r w:rsidR="00BA4313">
        <w:rPr>
          <w:rFonts w:ascii="ITC Avant Garde" w:hAnsi="ITC Avant Garde"/>
          <w:lang w:val="es-ES"/>
        </w:rPr>
        <w:t>L</w:t>
      </w:r>
      <w:r w:rsidR="00203F31">
        <w:rPr>
          <w:rFonts w:ascii="ITC Avant Garde" w:hAnsi="ITC Avant Garde"/>
          <w:lang w:val="es-ES"/>
        </w:rPr>
        <w:t>ote</w:t>
      </w:r>
      <w:r w:rsidR="00203F31" w:rsidRPr="00137235">
        <w:rPr>
          <w:rFonts w:ascii="ITC Avant Garde" w:hAnsi="ITC Avant Garde"/>
          <w:lang w:val="es-ES"/>
        </w:rPr>
        <w:t xml:space="preserve"> </w:t>
      </w:r>
      <w:r w:rsidRPr="00137235">
        <w:rPr>
          <w:rFonts w:ascii="ITC Avant Garde" w:hAnsi="ITC Avant Garde"/>
          <w:lang w:val="es-ES"/>
        </w:rPr>
        <w:t>en particular se realizará de la siguiente forma:</w:t>
      </w:r>
    </w:p>
    <w:p w14:paraId="7D80D587" w14:textId="77777777" w:rsidR="0088608E" w:rsidRPr="0088608E" w:rsidRDefault="0088608E" w:rsidP="0088608E">
      <w:pPr>
        <w:spacing w:after="0" w:line="240" w:lineRule="auto"/>
        <w:rPr>
          <w:rFonts w:ascii="Calibri" w:hAnsi="Calibri"/>
          <w:szCs w:val="21"/>
        </w:rPr>
      </w:pPr>
    </w:p>
    <w:p w14:paraId="528C85C4" w14:textId="77777777" w:rsidR="0088608E" w:rsidRPr="0088608E" w:rsidRDefault="00603E53" w:rsidP="0088608E">
      <w:pPr>
        <w:spacing w:after="0" w:line="240" w:lineRule="auto"/>
        <w:rPr>
          <w:rFonts w:ascii="Calibri" w:hAnsi="Calibri"/>
          <w:szCs w:val="21"/>
        </w:rPr>
      </w:pPr>
      <m:oMathPara>
        <m:oMath>
          <m:sSubSup>
            <m:sSubSupPr>
              <m:ctrlPr>
                <w:rPr>
                  <w:rFonts w:ascii="Cambria Math" w:hAnsi="Cambria Math"/>
                  <w:i/>
                  <w:szCs w:val="21"/>
                </w:rPr>
              </m:ctrlPr>
            </m:sSubSupPr>
            <m:e>
              <m:r>
                <w:rPr>
                  <w:rFonts w:ascii="Cambria Math" w:hAnsi="Cambria Math"/>
                  <w:szCs w:val="21"/>
                </w:rPr>
                <m:t>P</m:t>
              </m:r>
            </m:e>
            <m:sub>
              <m:r>
                <w:rPr>
                  <w:rFonts w:ascii="Cambria Math" w:hAnsi="Cambria Math"/>
                  <w:szCs w:val="21"/>
                </w:rPr>
                <m:t>i</m:t>
              </m:r>
            </m:sub>
            <m:sup>
              <m:r>
                <w:rPr>
                  <w:rFonts w:ascii="Cambria Math" w:hAnsi="Cambria Math"/>
                  <w:szCs w:val="21"/>
                </w:rPr>
                <m:t>j</m:t>
              </m:r>
            </m:sup>
          </m:sSubSup>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OE</m:t>
                  </m:r>
                </m:e>
                <m:sub>
                  <m:r>
                    <w:rPr>
                      <w:rFonts w:ascii="Cambria Math" w:hAnsi="Cambria Math"/>
                      <w:szCs w:val="21"/>
                    </w:rPr>
                    <m:t>i</m:t>
                  </m:r>
                </m:sub>
                <m:sup>
                  <m:r>
                    <w:rPr>
                      <w:rFonts w:ascii="Cambria Math" w:hAnsi="Cambria Math"/>
                      <w:szCs w:val="21"/>
                    </w:rPr>
                    <m:t>j</m:t>
                  </m:r>
                </m:sup>
              </m:sSubSup>
            </m:num>
            <m:den>
              <m:r>
                <w:rPr>
                  <w:rFonts w:ascii="Cambria Math" w:hAnsi="Cambria Math"/>
                  <w:szCs w:val="21"/>
                </w:rPr>
                <m:t>N</m:t>
              </m:r>
            </m:den>
          </m:f>
          <m:d>
            <m:dPr>
              <m:ctrlPr>
                <w:rPr>
                  <w:rFonts w:ascii="Cambria Math" w:hAnsi="Cambria Math"/>
                  <w:i/>
                  <w:szCs w:val="21"/>
                </w:rPr>
              </m:ctrlPr>
            </m:dPr>
            <m:e>
              <m:r>
                <w:rPr>
                  <w:rFonts w:ascii="Cambria Math" w:hAnsi="Cambria Math"/>
                  <w:szCs w:val="21"/>
                </w:rPr>
                <m:t>1+x+y</m:t>
              </m:r>
            </m:e>
          </m:d>
        </m:oMath>
      </m:oMathPara>
    </w:p>
    <w:p w14:paraId="73F4956E" w14:textId="77777777" w:rsidR="0088608E" w:rsidRPr="0088608E" w:rsidRDefault="0088608E" w:rsidP="0088608E">
      <w:pPr>
        <w:spacing w:after="0" w:line="240" w:lineRule="auto"/>
        <w:rPr>
          <w:rFonts w:ascii="Calibri" w:hAnsi="Calibri"/>
          <w:szCs w:val="21"/>
        </w:rPr>
      </w:pPr>
    </w:p>
    <w:p w14:paraId="19C2EE0B" w14:textId="6B0F682A" w:rsidR="0088608E" w:rsidRPr="00BA4313" w:rsidRDefault="00033AB8" w:rsidP="00137235">
      <w:pPr>
        <w:spacing w:after="0" w:line="240" w:lineRule="auto"/>
        <w:rPr>
          <w:rFonts w:ascii="ITC Avant Garde" w:hAnsi="ITC Avant Garde"/>
          <w:lang w:val="es-ES"/>
        </w:rPr>
      </w:pPr>
      <w:proofErr w:type="gramStart"/>
      <w:r>
        <w:rPr>
          <w:rFonts w:ascii="ITC Avant Garde" w:hAnsi="ITC Avant Garde"/>
          <w:lang w:val="es-ES"/>
        </w:rPr>
        <w:t>d</w:t>
      </w:r>
      <w:r w:rsidR="0088608E" w:rsidRPr="00BA4313">
        <w:rPr>
          <w:rFonts w:ascii="ITC Avant Garde" w:hAnsi="ITC Avant Garde"/>
          <w:lang w:val="es-ES"/>
        </w:rPr>
        <w:t>onde</w:t>
      </w:r>
      <w:proofErr w:type="gramEnd"/>
      <w:r w:rsidR="00C731CF">
        <w:rPr>
          <w:rFonts w:ascii="ITC Avant Garde" w:hAnsi="ITC Avant Garde"/>
          <w:lang w:val="es-ES"/>
        </w:rPr>
        <w:t>:</w:t>
      </w:r>
    </w:p>
    <w:p w14:paraId="70F18E04" w14:textId="1E138B15" w:rsidR="00137235" w:rsidRPr="00137235" w:rsidRDefault="00137235" w:rsidP="00137235">
      <w:pPr>
        <w:spacing w:after="0" w:line="240" w:lineRule="auto"/>
        <w:rPr>
          <w:rFonts w:ascii="Calibri" w:hAnsi="Calibri"/>
          <w:szCs w:val="21"/>
        </w:rPr>
      </w:pPr>
    </w:p>
    <w:p w14:paraId="6632E460" w14:textId="491BFA6F" w:rsidR="0088608E" w:rsidRPr="00137235" w:rsidRDefault="00603E53" w:rsidP="0088608E">
      <w:pPr>
        <w:spacing w:after="0" w:line="240" w:lineRule="auto"/>
        <w:jc w:val="both"/>
        <w:rPr>
          <w:rFonts w:ascii="ITC Avant Garde" w:hAnsi="ITC Avant Garde"/>
          <w:lang w:val="es-ES"/>
        </w:rPr>
      </w:pPr>
      <m:oMath>
        <m:sSubSup>
          <m:sSubSupPr>
            <m:ctrlPr>
              <w:rPr>
                <w:rFonts w:ascii="Cambria Math" w:hAnsi="Cambria Math"/>
                <w:lang w:val="es-ES"/>
              </w:rPr>
            </m:ctrlPr>
          </m:sSubSupPr>
          <m:e>
            <m:r>
              <w:rPr>
                <w:rFonts w:ascii="Cambria Math" w:hAnsi="Cambria Math"/>
                <w:lang w:val="es-ES"/>
              </w:rPr>
              <m:t>P</m:t>
            </m:r>
          </m:e>
          <m:sub>
            <m:r>
              <w:rPr>
                <w:rFonts w:ascii="Cambria Math" w:hAnsi="Cambria Math"/>
                <w:lang w:val="es-ES"/>
              </w:rPr>
              <m:t>i</m:t>
            </m:r>
          </m:sub>
          <m:sup>
            <m:r>
              <w:rPr>
                <w:rFonts w:ascii="Cambria Math" w:hAnsi="Cambria Math"/>
                <w:lang w:val="es-ES"/>
              </w:rPr>
              <m:t>j</m:t>
            </m:r>
          </m:sup>
        </m:sSubSup>
      </m:oMath>
      <w:r w:rsidR="0088608E" w:rsidRPr="00137235">
        <w:rPr>
          <w:rFonts w:ascii="ITC Avant Garde" w:hAnsi="ITC Avant Garde"/>
          <w:lang w:val="es-ES"/>
        </w:rPr>
        <w:t xml:space="preserve"> </w:t>
      </w:r>
      <w:proofErr w:type="gramStart"/>
      <w:r w:rsidR="0088608E" w:rsidRPr="00137235">
        <w:rPr>
          <w:rFonts w:ascii="ITC Avant Garde" w:hAnsi="ITC Avant Garde"/>
          <w:lang w:val="es-ES"/>
        </w:rPr>
        <w:t>y</w:t>
      </w:r>
      <w:proofErr w:type="gramEnd"/>
      <w:r w:rsidR="0088608E" w:rsidRPr="00137235">
        <w:rPr>
          <w:rFonts w:ascii="ITC Avant Garde" w:hAnsi="ITC Avant Garde"/>
          <w:lang w:val="es-ES"/>
        </w:rPr>
        <w:t xml:space="preserve"> </w:t>
      </w:r>
      <m:oMath>
        <m:sSubSup>
          <m:sSubSupPr>
            <m:ctrlPr>
              <w:rPr>
                <w:rFonts w:ascii="Cambria Math" w:hAnsi="Cambria Math"/>
                <w:lang w:val="es-ES"/>
              </w:rPr>
            </m:ctrlPr>
          </m:sSubSupPr>
          <m:e>
            <m:r>
              <w:rPr>
                <w:rFonts w:ascii="Cambria Math" w:hAnsi="Cambria Math"/>
                <w:lang w:val="es-ES"/>
              </w:rPr>
              <m:t>OE</m:t>
            </m:r>
          </m:e>
          <m:sub>
            <m:r>
              <w:rPr>
                <w:rFonts w:ascii="Cambria Math" w:hAnsi="Cambria Math"/>
                <w:lang w:val="es-ES"/>
              </w:rPr>
              <m:t>i</m:t>
            </m:r>
          </m:sub>
          <m:sup>
            <m:r>
              <w:rPr>
                <w:rFonts w:ascii="Cambria Math" w:hAnsi="Cambria Math"/>
                <w:lang w:val="es-ES"/>
              </w:rPr>
              <m:t>j</m:t>
            </m:r>
          </m:sup>
        </m:sSubSup>
      </m:oMath>
      <w:r w:rsidR="0088608E" w:rsidRPr="00137235">
        <w:rPr>
          <w:rFonts w:ascii="ITC Avant Garde" w:hAnsi="ITC Avant Garde"/>
          <w:lang w:val="es-ES"/>
        </w:rPr>
        <w:t xml:space="preserve"> son, respectivamente, el puntaje y </w:t>
      </w:r>
      <w:r w:rsidR="00BA4313">
        <w:rPr>
          <w:rFonts w:ascii="ITC Avant Garde" w:hAnsi="ITC Avant Garde"/>
          <w:lang w:val="es-ES"/>
        </w:rPr>
        <w:t>el Componente</w:t>
      </w:r>
      <w:r w:rsidR="0088608E" w:rsidRPr="00137235">
        <w:rPr>
          <w:rFonts w:ascii="ITC Avant Garde" w:hAnsi="ITC Avant Garde"/>
          <w:lang w:val="es-ES"/>
        </w:rPr>
        <w:t xml:space="preserve"> </w:t>
      </w:r>
      <w:r w:rsidR="00BA4313">
        <w:rPr>
          <w:rFonts w:ascii="ITC Avant Garde" w:hAnsi="ITC Avant Garde"/>
          <w:lang w:val="es-ES"/>
        </w:rPr>
        <w:t>E</w:t>
      </w:r>
      <w:r w:rsidR="0088608E" w:rsidRPr="00137235">
        <w:rPr>
          <w:rFonts w:ascii="ITC Avant Garde" w:hAnsi="ITC Avant Garde"/>
          <w:lang w:val="es-ES"/>
        </w:rPr>
        <w:t>conómic</w:t>
      </w:r>
      <w:r w:rsidR="00BA4313">
        <w:rPr>
          <w:rFonts w:ascii="ITC Avant Garde" w:hAnsi="ITC Avant Garde"/>
          <w:lang w:val="es-ES"/>
        </w:rPr>
        <w:t>o</w:t>
      </w:r>
      <w:r w:rsidR="0088608E" w:rsidRPr="00137235">
        <w:rPr>
          <w:rFonts w:ascii="ITC Avant Garde" w:hAnsi="ITC Avant Garde"/>
          <w:lang w:val="es-ES"/>
        </w:rPr>
        <w:t xml:space="preserve"> del </w:t>
      </w:r>
      <w:r w:rsidR="0088608E" w:rsidRPr="003D0BBC">
        <w:rPr>
          <w:rFonts w:ascii="ITC Avant Garde" w:hAnsi="ITC Avant Garde"/>
          <w:i/>
          <w:lang w:val="es-ES"/>
        </w:rPr>
        <w:t>i-</w:t>
      </w:r>
      <w:proofErr w:type="spellStart"/>
      <w:r w:rsidR="0088608E" w:rsidRPr="003D0BBC">
        <w:rPr>
          <w:rFonts w:ascii="ITC Avant Garde" w:hAnsi="ITC Avant Garde"/>
          <w:i/>
          <w:lang w:val="es-ES"/>
        </w:rPr>
        <w:t>ésimo</w:t>
      </w:r>
      <w:proofErr w:type="spellEnd"/>
      <w:r w:rsidR="0088608E" w:rsidRPr="00137235">
        <w:rPr>
          <w:rFonts w:ascii="ITC Avant Garde" w:hAnsi="ITC Avant Garde"/>
          <w:lang w:val="es-ES"/>
        </w:rPr>
        <w:t xml:space="preserve"> </w:t>
      </w:r>
      <w:r w:rsidR="00BA4313">
        <w:rPr>
          <w:rFonts w:ascii="ITC Avant Garde" w:hAnsi="ITC Avant Garde"/>
          <w:lang w:val="es-ES"/>
        </w:rPr>
        <w:t>P</w:t>
      </w:r>
      <w:r w:rsidR="0088608E" w:rsidRPr="00137235">
        <w:rPr>
          <w:rFonts w:ascii="ITC Avant Garde" w:hAnsi="ITC Avant Garde"/>
          <w:lang w:val="es-ES"/>
        </w:rPr>
        <w:t xml:space="preserve">articipante </w:t>
      </w:r>
      <w:r w:rsidR="00324D9F">
        <w:rPr>
          <w:rFonts w:ascii="ITC Avant Garde" w:hAnsi="ITC Avant Garde"/>
          <w:lang w:val="es-ES"/>
        </w:rPr>
        <w:t>por</w:t>
      </w:r>
      <w:r w:rsidR="00324D9F" w:rsidRPr="00137235">
        <w:rPr>
          <w:rFonts w:ascii="ITC Avant Garde" w:hAnsi="ITC Avant Garde"/>
          <w:lang w:val="es-ES"/>
        </w:rPr>
        <w:t xml:space="preserve"> </w:t>
      </w:r>
      <w:r w:rsidR="0088608E" w:rsidRPr="00137235">
        <w:rPr>
          <w:rFonts w:ascii="ITC Avant Garde" w:hAnsi="ITC Avant Garde"/>
          <w:lang w:val="es-ES"/>
        </w:rPr>
        <w:t xml:space="preserve">el </w:t>
      </w:r>
      <w:r w:rsidR="0088608E" w:rsidRPr="003D0BBC">
        <w:rPr>
          <w:rFonts w:ascii="ITC Avant Garde" w:hAnsi="ITC Avant Garde"/>
          <w:i/>
          <w:lang w:val="es-ES"/>
        </w:rPr>
        <w:t>j-</w:t>
      </w:r>
      <w:proofErr w:type="spellStart"/>
      <w:r w:rsidR="0088608E" w:rsidRPr="003D0BBC">
        <w:rPr>
          <w:rFonts w:ascii="ITC Avant Garde" w:hAnsi="ITC Avant Garde"/>
          <w:i/>
          <w:lang w:val="es-ES"/>
        </w:rPr>
        <w:t>ésimo</w:t>
      </w:r>
      <w:proofErr w:type="spellEnd"/>
      <w:r w:rsidR="0088608E" w:rsidRPr="00137235">
        <w:rPr>
          <w:rFonts w:ascii="ITC Avant Garde" w:hAnsi="ITC Avant Garde"/>
          <w:lang w:val="es-ES"/>
        </w:rPr>
        <w:t xml:space="preserve"> </w:t>
      </w:r>
      <w:r w:rsidR="00BA4313">
        <w:rPr>
          <w:rFonts w:ascii="ITC Avant Garde" w:hAnsi="ITC Avant Garde"/>
          <w:lang w:val="es-ES"/>
        </w:rPr>
        <w:t>L</w:t>
      </w:r>
      <w:r w:rsidR="008F1793">
        <w:rPr>
          <w:rFonts w:ascii="ITC Avant Garde" w:hAnsi="ITC Avant Garde"/>
          <w:lang w:val="es-ES"/>
        </w:rPr>
        <w:t>ote</w:t>
      </w:r>
      <w:r w:rsidR="0088608E" w:rsidRPr="00137235">
        <w:rPr>
          <w:rFonts w:ascii="ITC Avant Garde" w:hAnsi="ITC Avant Garde"/>
          <w:lang w:val="es-ES"/>
        </w:rPr>
        <w:t>.</w:t>
      </w:r>
    </w:p>
    <w:p w14:paraId="4970228C" w14:textId="77777777" w:rsidR="0088608E" w:rsidRPr="00137235" w:rsidRDefault="0088608E" w:rsidP="0088608E">
      <w:pPr>
        <w:spacing w:after="0" w:line="240" w:lineRule="auto"/>
        <w:jc w:val="both"/>
        <w:rPr>
          <w:rFonts w:ascii="ITC Avant Garde" w:hAnsi="ITC Avant Garde"/>
          <w:lang w:val="es-ES"/>
        </w:rPr>
      </w:pPr>
    </w:p>
    <w:p w14:paraId="6DEA2F5F" w14:textId="65E59312" w:rsidR="0088608E" w:rsidRPr="00137235" w:rsidRDefault="0088608E" w:rsidP="0088608E">
      <w:pPr>
        <w:spacing w:after="0" w:line="240" w:lineRule="auto"/>
        <w:jc w:val="both"/>
        <w:rPr>
          <w:rFonts w:ascii="ITC Avant Garde" w:hAnsi="ITC Avant Garde"/>
          <w:lang w:val="es-ES"/>
        </w:rPr>
      </w:pPr>
      <w:r w:rsidRPr="00CC7B81">
        <w:rPr>
          <w:rFonts w:ascii="ITC Avant Garde" w:hAnsi="ITC Avant Garde"/>
          <w:lang w:val="es-ES"/>
        </w:rPr>
        <w:t>N es un factor de escalamiento</w:t>
      </w:r>
      <w:r w:rsidRPr="00137235">
        <w:rPr>
          <w:rFonts w:ascii="ITC Avant Garde" w:hAnsi="ITC Avant Garde"/>
          <w:lang w:val="es-ES"/>
        </w:rPr>
        <w:t xml:space="preserve"> que permite mantener los puntajes </w:t>
      </w:r>
      <w:r w:rsidR="001039EF">
        <w:rPr>
          <w:rFonts w:ascii="ITC Avant Garde" w:hAnsi="ITC Avant Garde"/>
          <w:lang w:val="es-ES"/>
        </w:rPr>
        <w:t>para</w:t>
      </w:r>
      <w:r w:rsidR="001039EF" w:rsidRPr="00137235">
        <w:rPr>
          <w:rFonts w:ascii="ITC Avant Garde" w:hAnsi="ITC Avant Garde"/>
          <w:lang w:val="es-ES"/>
        </w:rPr>
        <w:t xml:space="preserve"> </w:t>
      </w:r>
      <w:r w:rsidRPr="00137235">
        <w:rPr>
          <w:rFonts w:ascii="ITC Avant Garde" w:hAnsi="ITC Avant Garde"/>
          <w:lang w:val="es-ES"/>
        </w:rPr>
        <w:t xml:space="preserve">todos los </w:t>
      </w:r>
      <w:r w:rsidR="00324D9F">
        <w:rPr>
          <w:rFonts w:ascii="ITC Avant Garde" w:hAnsi="ITC Avant Garde"/>
          <w:lang w:val="es-ES"/>
        </w:rPr>
        <w:t>Lotes</w:t>
      </w:r>
      <w:r w:rsidR="00324D9F" w:rsidRPr="00137235">
        <w:rPr>
          <w:rFonts w:ascii="ITC Avant Garde" w:hAnsi="ITC Avant Garde"/>
          <w:lang w:val="es-ES"/>
        </w:rPr>
        <w:t xml:space="preserve"> </w:t>
      </w:r>
      <w:r w:rsidRPr="00137235">
        <w:rPr>
          <w:rFonts w:ascii="ITC Avant Garde" w:hAnsi="ITC Avant Garde"/>
          <w:lang w:val="es-ES"/>
        </w:rPr>
        <w:t xml:space="preserve">en rangos similares, considerando que los </w:t>
      </w:r>
      <w:r w:rsidR="00F25F5E">
        <w:rPr>
          <w:rFonts w:ascii="ITC Avant Garde" w:hAnsi="ITC Avant Garde"/>
          <w:lang w:val="es-ES"/>
        </w:rPr>
        <w:t>V</w:t>
      </w:r>
      <w:r w:rsidRPr="00137235">
        <w:rPr>
          <w:rFonts w:ascii="ITC Avant Garde" w:hAnsi="ITC Avant Garde"/>
          <w:lang w:val="es-ES"/>
        </w:rPr>
        <w:t xml:space="preserve">alores </w:t>
      </w:r>
      <w:r w:rsidR="00F25F5E">
        <w:rPr>
          <w:rFonts w:ascii="ITC Avant Garde" w:hAnsi="ITC Avant Garde"/>
          <w:lang w:val="es-ES"/>
        </w:rPr>
        <w:t>M</w:t>
      </w:r>
      <w:r w:rsidRPr="00137235">
        <w:rPr>
          <w:rFonts w:ascii="ITC Avant Garde" w:hAnsi="ITC Avant Garde"/>
          <w:lang w:val="es-ES"/>
        </w:rPr>
        <w:t xml:space="preserve">ínimos de </w:t>
      </w:r>
      <w:r w:rsidR="00F25F5E">
        <w:rPr>
          <w:rFonts w:ascii="ITC Avant Garde" w:hAnsi="ITC Avant Garde"/>
          <w:lang w:val="es-ES"/>
        </w:rPr>
        <w:t>R</w:t>
      </w:r>
      <w:r w:rsidRPr="00137235">
        <w:rPr>
          <w:rFonts w:ascii="ITC Avant Garde" w:hAnsi="ITC Avant Garde"/>
          <w:lang w:val="es-ES"/>
        </w:rPr>
        <w:t>eferencia</w:t>
      </w:r>
      <w:r w:rsidR="00B43EE9">
        <w:rPr>
          <w:rFonts w:ascii="ITC Avant Garde" w:hAnsi="ITC Avant Garde"/>
          <w:lang w:val="es-ES"/>
        </w:rPr>
        <w:t xml:space="preserve"> (VMR)</w:t>
      </w:r>
      <w:r w:rsidRPr="00137235">
        <w:rPr>
          <w:rFonts w:ascii="ITC Avant Garde" w:hAnsi="ITC Avant Garde"/>
          <w:lang w:val="es-ES"/>
        </w:rPr>
        <w:t xml:space="preserve"> van desde unidades de miles de pesos hasta unidades de millones de pesos.</w:t>
      </w:r>
    </w:p>
    <w:p w14:paraId="4C283989" w14:textId="77777777" w:rsidR="0088608E" w:rsidRPr="00137235" w:rsidRDefault="0088608E" w:rsidP="0088608E">
      <w:pPr>
        <w:spacing w:after="0" w:line="240" w:lineRule="auto"/>
        <w:rPr>
          <w:rFonts w:ascii="ITC Avant Garde" w:hAnsi="ITC Avant Garde"/>
          <w:lang w:val="es-ES"/>
        </w:rPr>
      </w:pPr>
    </w:p>
    <w:p w14:paraId="3E341782" w14:textId="32232C79" w:rsidR="0088608E" w:rsidRPr="0029631F" w:rsidRDefault="0088608E" w:rsidP="00033AB8">
      <w:pPr>
        <w:spacing w:after="0" w:line="240" w:lineRule="auto"/>
        <w:ind w:right="-801"/>
        <w:jc w:val="center"/>
        <w:rPr>
          <w:rFonts w:ascii="ITC Avant Garde" w:hAnsi="ITC Avant Garde"/>
          <w:lang w:val="es-ES"/>
        </w:rPr>
      </w:pPr>
      <m:oMathPara>
        <m:oMathParaPr>
          <m:jc m:val="left"/>
        </m:oMathParaPr>
        <m:oMath>
          <m:r>
            <w:rPr>
              <w:rFonts w:ascii="Cambria Math" w:hAnsi="Cambria Math"/>
              <w:lang w:val="es-ES"/>
            </w:rPr>
            <m:t>N</m:t>
          </m:r>
          <m:r>
            <m:rPr>
              <m:sty m:val="p"/>
            </m:rPr>
            <w:rPr>
              <w:rFonts w:ascii="Cambria Math" w:hAnsi="Cambria Math"/>
              <w:lang w:val="es-ES"/>
            </w:rPr>
            <m:t>=</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10,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VMR</m:t>
                  </m:r>
                  <m:r>
                    <m:rPr>
                      <m:sty m:val="p"/>
                    </m:rPr>
                    <w:rPr>
                      <w:rFonts w:ascii="Cambria Math" w:hAnsi="Cambria Math"/>
                      <w:lang w:val="es-ES"/>
                    </w:rPr>
                    <m:t xml:space="preserve"> </m:t>
                  </m:r>
                  <m:r>
                    <w:rPr>
                      <w:rFonts w:ascii="Cambria Math" w:hAnsi="Cambria Math"/>
                      <w:lang w:val="es-ES"/>
                    </w:rPr>
                    <m:t>es</m:t>
                  </m:r>
                  <m:r>
                    <m:rPr>
                      <m:sty m:val="p"/>
                    </m:rPr>
                    <w:rPr>
                      <w:rFonts w:ascii="Cambria Math" w:hAnsi="Cambria Math"/>
                      <w:lang w:val="es-ES"/>
                    </w:rPr>
                    <m:t xml:space="preserve"> </m:t>
                  </m:r>
                  <m:r>
                    <w:rPr>
                      <w:rFonts w:ascii="Cambria Math" w:hAnsi="Cambria Math"/>
                      <w:lang w:val="es-ES"/>
                    </w:rPr>
                    <m:t>mayor</m:t>
                  </m:r>
                  <m:r>
                    <m:rPr>
                      <m:sty m:val="p"/>
                    </m:rPr>
                    <w:rPr>
                      <w:rFonts w:ascii="Cambria Math" w:hAnsi="Cambria Math"/>
                      <w:lang w:val="es-ES"/>
                    </w:rPr>
                    <m:t xml:space="preserve"> </m:t>
                  </m:r>
                  <m:r>
                    <w:rPr>
                      <w:rFonts w:ascii="Cambria Math" w:hAnsi="Cambria Math"/>
                      <w:lang w:val="es-ES"/>
                    </w:rPr>
                    <m:t>o</m:t>
                  </m:r>
                  <m:r>
                    <m:rPr>
                      <m:sty m:val="p"/>
                    </m:rPr>
                    <w:rPr>
                      <w:rFonts w:ascii="Cambria Math" w:hAnsi="Cambria Math"/>
                      <w:lang w:val="es-ES"/>
                    </w:rPr>
                    <m:t xml:space="preserve"> </m:t>
                  </m:r>
                  <m:r>
                    <w:rPr>
                      <w:rFonts w:ascii="Cambria Math" w:hAnsi="Cambria Math"/>
                      <w:lang w:val="es-ES"/>
                    </w:rPr>
                    <m:t>igual</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 </m:t>
                  </m:r>
                  <m:r>
                    <w:rPr>
                      <w:rFonts w:ascii="Cambria Math" w:hAnsi="Cambria Math"/>
                      <w:lang w:val="es-ES"/>
                    </w:rPr>
                    <m:t>pesos</m:t>
                  </m:r>
                  <m:r>
                    <m:rPr>
                      <m:sty m:val="p"/>
                    </m:rPr>
                    <w:rPr>
                      <w:rFonts w:ascii="Cambria Math" w:hAnsi="Cambria Math"/>
                      <w:lang w:val="es-ES"/>
                    </w:rPr>
                    <m:t xml:space="preserve"> </m:t>
                  </m:r>
                  <m:r>
                    <w:rPr>
                      <w:rFonts w:ascii="Cambria Math" w:hAnsi="Cambria Math"/>
                      <w:lang w:val="es-ES"/>
                    </w:rPr>
                    <m:t>y</m:t>
                  </m:r>
                  <m:r>
                    <m:rPr>
                      <m:sty m:val="p"/>
                    </m:rPr>
                    <w:rPr>
                      <w:rFonts w:ascii="Cambria Math" w:hAnsi="Cambria Math"/>
                      <w:lang w:val="es-ES"/>
                    </w:rPr>
                    <m:t xml:space="preserve"> </m:t>
                  </m:r>
                  <m:r>
                    <w:rPr>
                      <w:rFonts w:ascii="Cambria Math" w:hAnsi="Cambria Math"/>
                      <w:lang w:val="es-ES"/>
                    </w:rPr>
                    <m:t>menor</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$10,000 </m:t>
                  </m:r>
                  <m:r>
                    <w:rPr>
                      <w:rFonts w:ascii="Cambria Math" w:hAnsi="Cambria Math"/>
                      <w:lang w:val="es-ES"/>
                    </w:rPr>
                    <m:t>pesos</m:t>
                  </m:r>
                  <m:r>
                    <m:rPr>
                      <m:sty m:val="p"/>
                    </m:rPr>
                    <w:rPr>
                      <w:rFonts w:ascii="Cambria Math" w:hAnsi="Cambria Math"/>
                      <w:lang w:val="es-ES"/>
                    </w:rPr>
                    <m:t xml:space="preserve">; </m:t>
                  </m:r>
                </m:e>
                <m:e>
                  <m:r>
                    <m:rPr>
                      <m:sty m:val="p"/>
                    </m:rPr>
                    <w:rPr>
                      <w:rFonts w:ascii="Cambria Math" w:hAnsi="Cambria Math"/>
                      <w:lang w:val="es-ES"/>
                    </w:rPr>
                    <m:t xml:space="preserve">100,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VMR</m:t>
                  </m:r>
                  <m:r>
                    <m:rPr>
                      <m:sty m:val="p"/>
                    </m:rPr>
                    <w:rPr>
                      <w:rFonts w:ascii="Cambria Math" w:hAnsi="Cambria Math"/>
                      <w:lang w:val="es-ES"/>
                    </w:rPr>
                    <m:t xml:space="preserve"> </m:t>
                  </m:r>
                  <m:r>
                    <w:rPr>
                      <w:rFonts w:ascii="Cambria Math" w:hAnsi="Cambria Math"/>
                      <w:lang w:val="es-ES"/>
                    </w:rPr>
                    <m:t>es</m:t>
                  </m:r>
                  <m:r>
                    <m:rPr>
                      <m:sty m:val="p"/>
                    </m:rPr>
                    <w:rPr>
                      <w:rFonts w:ascii="Cambria Math" w:hAnsi="Cambria Math"/>
                      <w:lang w:val="es-ES"/>
                    </w:rPr>
                    <m:t xml:space="preserve"> </m:t>
                  </m:r>
                  <m:r>
                    <w:rPr>
                      <w:rFonts w:ascii="Cambria Math" w:hAnsi="Cambria Math"/>
                      <w:lang w:val="es-ES"/>
                    </w:rPr>
                    <m:t>mayor</m:t>
                  </m:r>
                  <m:r>
                    <m:rPr>
                      <m:sty m:val="p"/>
                    </m:rPr>
                    <w:rPr>
                      <w:rFonts w:ascii="Cambria Math" w:hAnsi="Cambria Math"/>
                      <w:lang w:val="es-ES"/>
                    </w:rPr>
                    <m:t xml:space="preserve"> </m:t>
                  </m:r>
                  <m:r>
                    <w:rPr>
                      <w:rFonts w:ascii="Cambria Math" w:hAnsi="Cambria Math"/>
                      <w:lang w:val="es-ES"/>
                    </w:rPr>
                    <m:t>o</m:t>
                  </m:r>
                  <m:r>
                    <m:rPr>
                      <m:sty m:val="p"/>
                    </m:rPr>
                    <w:rPr>
                      <w:rFonts w:ascii="Cambria Math" w:hAnsi="Cambria Math"/>
                      <w:lang w:val="es-ES"/>
                    </w:rPr>
                    <m:t xml:space="preserve"> </m:t>
                  </m:r>
                  <m:r>
                    <w:rPr>
                      <w:rFonts w:ascii="Cambria Math" w:hAnsi="Cambria Math"/>
                      <w:lang w:val="es-ES"/>
                    </w:rPr>
                    <m:t>igual</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$10,000 </m:t>
                  </m:r>
                  <m:r>
                    <w:rPr>
                      <w:rFonts w:ascii="Cambria Math" w:hAnsi="Cambria Math"/>
                      <w:lang w:val="es-ES"/>
                    </w:rPr>
                    <m:t>pesos</m:t>
                  </m:r>
                  <m:r>
                    <m:rPr>
                      <m:sty m:val="p"/>
                    </m:rPr>
                    <w:rPr>
                      <w:rFonts w:ascii="Cambria Math" w:hAnsi="Cambria Math"/>
                      <w:lang w:val="es-ES"/>
                    </w:rPr>
                    <m:t xml:space="preserve"> </m:t>
                  </m:r>
                  <m:r>
                    <w:rPr>
                      <w:rFonts w:ascii="Cambria Math" w:hAnsi="Cambria Math"/>
                      <w:lang w:val="es-ES"/>
                    </w:rPr>
                    <m:t>y</m:t>
                  </m:r>
                  <m:r>
                    <m:rPr>
                      <m:sty m:val="p"/>
                    </m:rPr>
                    <w:rPr>
                      <w:rFonts w:ascii="Cambria Math" w:hAnsi="Cambria Math"/>
                      <w:lang w:val="es-ES"/>
                    </w:rPr>
                    <m:t xml:space="preserve"> </m:t>
                  </m:r>
                  <m:r>
                    <w:rPr>
                      <w:rFonts w:ascii="Cambria Math" w:hAnsi="Cambria Math"/>
                      <w:lang w:val="es-ES"/>
                    </w:rPr>
                    <m:t>menor</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$100,000 </m:t>
                  </m:r>
                  <m:r>
                    <w:rPr>
                      <w:rFonts w:ascii="Cambria Math" w:hAnsi="Cambria Math"/>
                      <w:lang w:val="es-ES"/>
                    </w:rPr>
                    <m:t>pesos</m:t>
                  </m:r>
                  <m:r>
                    <m:rPr>
                      <m:sty m:val="p"/>
                    </m:rPr>
                    <w:rPr>
                      <w:rFonts w:ascii="Cambria Math" w:hAnsi="Cambria Math"/>
                      <w:lang w:val="es-ES"/>
                    </w:rPr>
                    <m:t xml:space="preserve">; </m:t>
                  </m:r>
                  <m:ctrlPr>
                    <w:rPr>
                      <w:rFonts w:ascii="Cambria Math" w:eastAsia="Cambria Math" w:hAnsi="Cambria Math" w:cs="Cambria Math"/>
                      <w:lang w:val="es-ES"/>
                    </w:rPr>
                  </m:ctrlPr>
                </m:e>
                <m:e>
                  <m:r>
                    <m:rPr>
                      <m:sty m:val="p"/>
                    </m:rPr>
                    <w:rPr>
                      <w:rFonts w:ascii="Cambria Math" w:eastAsia="Cambria Math" w:hAnsi="Cambria Math" w:cs="Cambria Math"/>
                      <w:lang w:val="es-ES"/>
                    </w:rPr>
                    <m:t xml:space="preserve">1000, </m:t>
                  </m:r>
                  <m:r>
                    <w:rPr>
                      <w:rFonts w:ascii="Cambria Math" w:eastAsia="Cambria Math" w:hAnsi="Cambria Math" w:cs="Cambria Math"/>
                      <w:lang w:val="es-ES"/>
                    </w:rPr>
                    <m:t>si</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VMR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mayor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o</m:t>
                  </m:r>
                  <m:r>
                    <m:rPr>
                      <m:sty m:val="p"/>
                    </m:rPr>
                    <w:rPr>
                      <w:rFonts w:ascii="Cambria Math" w:eastAsia="Cambria Math" w:hAnsi="Cambria Math" w:cs="Cambria Math"/>
                      <w:lang w:val="es-ES"/>
                    </w:rPr>
                    <m:t xml:space="preserve"> </m:t>
                  </m:r>
                  <m:r>
                    <w:rPr>
                      <w:rFonts w:ascii="Cambria Math" w:eastAsia="Cambria Math" w:hAnsi="Cambria Math" w:cs="Cambria Math"/>
                      <w:lang w:val="es-ES"/>
                    </w:rPr>
                    <m:t>igual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a</m:t>
                  </m:r>
                  <m:r>
                    <m:rPr>
                      <m:sty m:val="p"/>
                    </m:rPr>
                    <w:rPr>
                      <w:rFonts w:ascii="Cambria Math" w:eastAsia="Cambria Math" w:hAnsi="Cambria Math" w:cs="Cambria Math"/>
                      <w:lang w:val="es-ES"/>
                    </w:rPr>
                    <m:t xml:space="preserve"> $100,000 </m:t>
                  </m:r>
                  <m:r>
                    <w:rPr>
                      <w:rFonts w:ascii="Cambria Math" w:eastAsia="Cambria Math" w:hAnsi="Cambria Math" w:cs="Cambria Math"/>
                      <w:lang w:val="es-ES"/>
                    </w:rPr>
                    <m:t>pesos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y</m:t>
                  </m:r>
                  <m:r>
                    <m:rPr>
                      <m:sty m:val="p"/>
                    </m:rPr>
                    <w:rPr>
                      <w:rFonts w:ascii="Cambria Math" w:eastAsia="Cambria Math" w:hAnsi="Cambria Math" w:cs="Cambria Math"/>
                      <w:lang w:val="es-ES"/>
                    </w:rPr>
                    <m:t xml:space="preserve"> </m:t>
                  </m:r>
                  <m:r>
                    <w:rPr>
                      <w:rFonts w:ascii="Cambria Math" w:eastAsia="Cambria Math" w:hAnsi="Cambria Math" w:cs="Cambria Math"/>
                      <w:lang w:val="es-ES"/>
                    </w:rPr>
                    <m:t>menor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a</m:t>
                  </m:r>
                  <m:r>
                    <m:rPr>
                      <m:sty m:val="p"/>
                    </m:rPr>
                    <w:rPr>
                      <w:rFonts w:ascii="Cambria Math" w:eastAsia="Cambria Math" w:hAnsi="Cambria Math" w:cs="Cambria Math"/>
                      <w:lang w:val="es-ES"/>
                    </w:rPr>
                    <m:t xml:space="preserve"> $1,000,000 </m:t>
                  </m:r>
                  <m:r>
                    <w:rPr>
                      <w:rFonts w:ascii="Cambria Math" w:eastAsia="Cambria Math" w:hAnsi="Cambria Math" w:cs="Cambria Math"/>
                      <w:lang w:val="es-ES"/>
                    </w:rPr>
                    <m:t>de</m:t>
                  </m:r>
                  <m:r>
                    <m:rPr>
                      <m:sty m:val="p"/>
                    </m:rPr>
                    <w:rPr>
                      <w:rFonts w:ascii="Cambria Math" w:eastAsia="Cambria Math" w:hAnsi="Cambria Math" w:cs="Cambria Math"/>
                      <w:lang w:val="es-ES"/>
                    </w:rPr>
                    <m:t xml:space="preserve"> </m:t>
                  </m:r>
                  <m:r>
                    <w:rPr>
                      <w:rFonts w:ascii="Cambria Math" w:eastAsia="Cambria Math" w:hAnsi="Cambria Math" w:cs="Cambria Math"/>
                      <w:lang w:val="es-ES"/>
                    </w:rPr>
                    <m:t>pesos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y</m:t>
                  </m:r>
                  <m:ctrlPr>
                    <w:rPr>
                      <w:rFonts w:ascii="Cambria Math" w:eastAsia="Cambria Math" w:hAnsi="Cambria Math" w:cs="Cambria Math"/>
                      <w:lang w:val="es-ES"/>
                    </w:rPr>
                  </m:ctrlPr>
                </m:e>
                <m:e>
                  <m:r>
                    <m:rPr>
                      <m:sty m:val="p"/>
                    </m:rPr>
                    <w:rPr>
                      <w:rFonts w:ascii="Cambria Math" w:eastAsia="Cambria Math" w:hAnsi="Cambria Math" w:cs="Cambria Math"/>
                      <w:lang w:val="es-ES"/>
                    </w:rPr>
                    <m:t xml:space="preserve">10000, </m:t>
                  </m:r>
                  <m:r>
                    <w:rPr>
                      <w:rFonts w:ascii="Cambria Math" w:eastAsia="Cambria Math" w:hAnsi="Cambria Math" w:cs="Cambria Math"/>
                      <w:lang w:val="es-ES"/>
                    </w:rPr>
                    <m:t>si</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VMR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mayor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o</m:t>
                  </m:r>
                  <m:r>
                    <m:rPr>
                      <m:sty m:val="p"/>
                    </m:rPr>
                    <w:rPr>
                      <w:rFonts w:ascii="Cambria Math" w:eastAsia="Cambria Math" w:hAnsi="Cambria Math" w:cs="Cambria Math"/>
                      <w:lang w:val="es-ES"/>
                    </w:rPr>
                    <m:t xml:space="preserve"> </m:t>
                  </m:r>
                  <m:r>
                    <w:rPr>
                      <w:rFonts w:ascii="Cambria Math" w:eastAsia="Cambria Math" w:hAnsi="Cambria Math" w:cs="Cambria Math"/>
                      <w:lang w:val="es-ES"/>
                    </w:rPr>
                    <m:t>igual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a</m:t>
                  </m:r>
                  <m:r>
                    <m:rPr>
                      <m:sty m:val="p"/>
                    </m:rPr>
                    <w:rPr>
                      <w:rFonts w:ascii="Cambria Math" w:eastAsia="Cambria Math" w:hAnsi="Cambria Math" w:cs="Cambria Math"/>
                      <w:lang w:val="es-ES"/>
                    </w:rPr>
                    <m:t xml:space="preserve"> $1,000,000 </m:t>
                  </m:r>
                  <m:r>
                    <w:rPr>
                      <w:rFonts w:ascii="Cambria Math" w:eastAsia="Cambria Math" w:hAnsi="Cambria Math" w:cs="Cambria Math"/>
                      <w:lang w:val="es-ES"/>
                    </w:rPr>
                    <m:t>de</m:t>
                  </m:r>
                  <m:r>
                    <m:rPr>
                      <m:sty m:val="p"/>
                    </m:rPr>
                    <w:rPr>
                      <w:rFonts w:ascii="Cambria Math" w:eastAsia="Cambria Math" w:hAnsi="Cambria Math" w:cs="Cambria Math"/>
                      <w:lang w:val="es-ES"/>
                    </w:rPr>
                    <m:t xml:space="preserve"> </m:t>
                  </m:r>
                  <m:r>
                    <w:rPr>
                      <w:rFonts w:ascii="Cambria Math" w:eastAsia="Cambria Math" w:hAnsi="Cambria Math" w:cs="Cambria Math"/>
                      <w:lang w:val="es-ES"/>
                    </w:rPr>
                    <m:t>pesos</m:t>
                  </m:r>
                  <m:r>
                    <m:rPr>
                      <m:sty m:val="p"/>
                    </m:rPr>
                    <w:rPr>
                      <w:rFonts w:ascii="Cambria Math" w:eastAsia="Cambria Math" w:hAnsi="Cambria Math" w:cs="Cambria Math"/>
                      <w:lang w:val="es-ES"/>
                    </w:rPr>
                    <m:t xml:space="preserve"> </m:t>
                  </m:r>
                </m:e>
              </m:eqArr>
            </m:e>
          </m:d>
        </m:oMath>
      </m:oMathPara>
    </w:p>
    <w:p w14:paraId="6F76AECA" w14:textId="77777777" w:rsidR="0088608E" w:rsidRPr="00137235" w:rsidRDefault="0088608E" w:rsidP="0088608E">
      <w:pPr>
        <w:spacing w:after="0" w:line="240" w:lineRule="auto"/>
        <w:rPr>
          <w:rFonts w:ascii="ITC Avant Garde" w:hAnsi="ITC Avant Garde"/>
          <w:lang w:val="es-ES"/>
        </w:rPr>
      </w:pPr>
    </w:p>
    <w:p w14:paraId="371C700C" w14:textId="77777777" w:rsidR="0088608E" w:rsidRPr="00137235" w:rsidRDefault="0088608E" w:rsidP="0088608E">
      <w:pPr>
        <w:spacing w:after="0" w:line="240" w:lineRule="auto"/>
        <w:ind w:right="-376"/>
        <w:rPr>
          <w:rFonts w:ascii="ITC Avant Garde" w:hAnsi="ITC Avant Garde"/>
          <w:lang w:val="es-ES"/>
        </w:rPr>
      </w:pPr>
    </w:p>
    <w:p w14:paraId="59034F27" w14:textId="23907364" w:rsidR="0088608E" w:rsidRPr="00137235" w:rsidRDefault="0088608E" w:rsidP="0088608E">
      <w:pPr>
        <w:spacing w:after="0" w:line="240" w:lineRule="auto"/>
        <w:rPr>
          <w:rFonts w:ascii="ITC Avant Garde" w:hAnsi="ITC Avant Garde"/>
          <w:lang w:val="es-ES"/>
        </w:rPr>
      </w:pPr>
      <m:oMathPara>
        <m:oMathParaPr>
          <m:jc m:val="left"/>
        </m:oMathParaPr>
        <m:oMath>
          <m:r>
            <w:rPr>
              <w:rFonts w:ascii="Cambria Math" w:hAnsi="Cambria Math"/>
              <w:lang w:val="es-ES"/>
            </w:rPr>
            <m:t>x</m:t>
          </m:r>
          <m:r>
            <m:rPr>
              <m:sty m:val="p"/>
            </m:rPr>
            <w:rPr>
              <w:rFonts w:ascii="Cambria Math" w:hAnsi="Cambria Math"/>
              <w:lang w:val="es-ES"/>
            </w:rPr>
            <m:t>=</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0.15,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el Mercado</m:t>
                  </m:r>
                  <m:r>
                    <m:rPr>
                      <m:sty m:val="p"/>
                    </m:rPr>
                    <w:rPr>
                      <w:rFonts w:ascii="Cambria Math" w:hAnsi="Cambria Math"/>
                      <w:lang w:val="es-ES"/>
                    </w:rPr>
                    <m:t xml:space="preserve"> </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el Mercado</m:t>
                  </m:r>
                </m:e>
              </m:eqArr>
            </m:e>
          </m:d>
        </m:oMath>
      </m:oMathPara>
    </w:p>
    <w:p w14:paraId="6F00805A" w14:textId="77777777" w:rsidR="0088608E" w:rsidRPr="00137235" w:rsidRDefault="0088608E" w:rsidP="0088608E">
      <w:pPr>
        <w:spacing w:after="0" w:line="240" w:lineRule="auto"/>
        <w:rPr>
          <w:rFonts w:ascii="ITC Avant Garde" w:hAnsi="ITC Avant Garde"/>
          <w:lang w:val="es-ES"/>
        </w:rPr>
      </w:pPr>
    </w:p>
    <w:p w14:paraId="01490033" w14:textId="1DCD6C1A" w:rsidR="0088608E" w:rsidRPr="00137235" w:rsidRDefault="0088608E" w:rsidP="0088608E">
      <w:pPr>
        <w:spacing w:after="0" w:line="240" w:lineRule="auto"/>
        <w:rPr>
          <w:rFonts w:ascii="ITC Avant Garde" w:hAnsi="ITC Avant Garde"/>
          <w:lang w:val="es-ES"/>
        </w:rPr>
      </w:pPr>
      <m:oMathPara>
        <m:oMathParaPr>
          <m:jc m:val="left"/>
        </m:oMathParaPr>
        <m:oMath>
          <m:r>
            <w:rPr>
              <w:rFonts w:ascii="Cambria Math" w:hAnsi="Cambria Math"/>
              <w:lang w:val="es-ES"/>
            </w:rPr>
            <m:t>y</m:t>
          </m:r>
          <m:r>
            <m:rPr>
              <m:sty m:val="p"/>
            </m:rPr>
            <w:rPr>
              <w:rFonts w:ascii="Cambria Math" w:hAnsi="Cambria Math"/>
              <w:lang w:val="es-ES"/>
            </w:rPr>
            <m:t>=</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0.03,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participante</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compromete</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m:t>
                  </m:r>
                  <m:r>
                    <w:rPr>
                      <w:rFonts w:ascii="Cambria Math" w:hAnsi="Cambria Math"/>
                      <w:lang w:val="es-ES"/>
                    </w:rPr>
                    <m:t>iniciar</m:t>
                  </m:r>
                  <m:r>
                    <m:rPr>
                      <m:sty m:val="p"/>
                    </m:rPr>
                    <w:rPr>
                      <w:rFonts w:ascii="Cambria Math" w:hAnsi="Cambria Math"/>
                      <w:lang w:val="es-ES"/>
                    </w:rPr>
                    <m:t xml:space="preserve"> </m:t>
                  </m:r>
                  <m:r>
                    <w:rPr>
                      <w:rFonts w:ascii="Cambria Math" w:hAnsi="Cambria Math"/>
                      <w:lang w:val="es-ES"/>
                    </w:rPr>
                    <m:t>con</m:t>
                  </m:r>
                  <m:r>
                    <m:rPr>
                      <m:sty m:val="p"/>
                    </m:rPr>
                    <w:rPr>
                      <w:rFonts w:ascii="Cambria Math" w:hAnsi="Cambria Math"/>
                      <w:lang w:val="es-ES"/>
                    </w:rPr>
                    <m:t xml:space="preserve"> </m:t>
                  </m:r>
                  <m:r>
                    <w:rPr>
                      <w:rFonts w:ascii="Cambria Math" w:hAnsi="Cambria Math"/>
                      <w:lang w:val="es-ES"/>
                    </w:rPr>
                    <m:t>transmisiones</m:t>
                  </m:r>
                  <m:r>
                    <m:rPr>
                      <m:sty m:val="p"/>
                    </m:rPr>
                    <w:rPr>
                      <w:rFonts w:ascii="Cambria Math" w:hAnsi="Cambria Math"/>
                      <w:lang w:val="es-ES"/>
                    </w:rPr>
                    <m:t xml:space="preserve"> </m:t>
                  </m:r>
                  <m:r>
                    <w:rPr>
                      <w:rFonts w:ascii="Cambria Math" w:hAnsi="Cambria Math"/>
                      <w:lang w:val="es-ES"/>
                    </w:rPr>
                    <m:t>h</m:t>
                  </m:r>
                  <m:r>
                    <m:rPr>
                      <m:sty m:val="p"/>
                    </m:rPr>
                    <w:rPr>
                      <w:rFonts w:ascii="Cambria Math" w:hAnsi="Cambria Math"/>
                      <w:lang w:val="es-ES"/>
                    </w:rPr>
                    <m:t>í</m:t>
                  </m:r>
                  <m:r>
                    <w:rPr>
                      <w:rFonts w:ascii="Cambria Math" w:hAnsi="Cambria Math"/>
                      <w:lang w:val="es-ES"/>
                    </w:rPr>
                    <m:t>bridas</m:t>
                  </m:r>
                  <m:r>
                    <m:rPr>
                      <m:sty m:val="p"/>
                    </m:rPr>
                    <w:rPr>
                      <w:rFonts w:ascii="Cambria Math" w:hAnsi="Cambria Math"/>
                      <w:lang w:val="es-ES"/>
                    </w:rPr>
                    <m:t xml:space="preserve"> </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participante</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compromete</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m:t>
                  </m:r>
                  <m:r>
                    <w:rPr>
                      <w:rFonts w:ascii="Cambria Math" w:hAnsi="Cambria Math"/>
                      <w:lang w:val="es-ES"/>
                    </w:rPr>
                    <m:t>iniciar</m:t>
                  </m:r>
                  <m:r>
                    <m:rPr>
                      <m:sty m:val="p"/>
                    </m:rPr>
                    <w:rPr>
                      <w:rFonts w:ascii="Cambria Math" w:hAnsi="Cambria Math"/>
                      <w:lang w:val="es-ES"/>
                    </w:rPr>
                    <m:t xml:space="preserve"> </m:t>
                  </m:r>
                  <m:r>
                    <w:rPr>
                      <w:rFonts w:ascii="Cambria Math" w:hAnsi="Cambria Math"/>
                      <w:lang w:val="es-ES"/>
                    </w:rPr>
                    <m:t>con</m:t>
                  </m:r>
                  <m:r>
                    <m:rPr>
                      <m:sty m:val="p"/>
                    </m:rPr>
                    <w:rPr>
                      <w:rFonts w:ascii="Cambria Math" w:hAnsi="Cambria Math"/>
                      <w:lang w:val="es-ES"/>
                    </w:rPr>
                    <m:t xml:space="preserve"> </m:t>
                  </m:r>
                  <m:r>
                    <w:rPr>
                      <w:rFonts w:ascii="Cambria Math" w:hAnsi="Cambria Math"/>
                      <w:lang w:val="es-ES"/>
                    </w:rPr>
                    <m:t>transmisiones</m:t>
                  </m:r>
                  <m:r>
                    <m:rPr>
                      <m:sty m:val="p"/>
                    </m:rPr>
                    <w:rPr>
                      <w:rFonts w:ascii="Cambria Math" w:hAnsi="Cambria Math"/>
                      <w:lang w:val="es-ES"/>
                    </w:rPr>
                    <m:t xml:space="preserve"> </m:t>
                  </m:r>
                  <m:r>
                    <w:rPr>
                      <w:rFonts w:ascii="Cambria Math" w:hAnsi="Cambria Math"/>
                      <w:lang w:val="es-ES"/>
                    </w:rPr>
                    <m:t>h</m:t>
                  </m:r>
                  <m:r>
                    <m:rPr>
                      <m:sty m:val="p"/>
                    </m:rPr>
                    <w:rPr>
                      <w:rFonts w:ascii="Cambria Math" w:hAnsi="Cambria Math"/>
                      <w:lang w:val="es-ES"/>
                    </w:rPr>
                    <m:t>í</m:t>
                  </m:r>
                  <m:r>
                    <w:rPr>
                      <w:rFonts w:ascii="Cambria Math" w:hAnsi="Cambria Math"/>
                      <w:lang w:val="es-ES"/>
                    </w:rPr>
                    <m:t>bridas</m:t>
                  </m:r>
                </m:e>
              </m:eqArr>
            </m:e>
          </m:d>
        </m:oMath>
      </m:oMathPara>
    </w:p>
    <w:p w14:paraId="68994F9C" w14:textId="77777777" w:rsidR="0088608E" w:rsidRPr="00137235" w:rsidRDefault="0088608E" w:rsidP="0088608E">
      <w:pPr>
        <w:spacing w:after="0" w:line="240" w:lineRule="auto"/>
        <w:rPr>
          <w:rFonts w:ascii="ITC Avant Garde" w:hAnsi="ITC Avant Garde"/>
          <w:lang w:val="es-ES"/>
        </w:rPr>
      </w:pPr>
    </w:p>
    <w:p w14:paraId="5C8FFE85" w14:textId="4D81A1F6" w:rsidR="0088608E" w:rsidRDefault="0088608E" w:rsidP="0088608E">
      <w:pPr>
        <w:spacing w:after="0" w:line="240" w:lineRule="auto"/>
        <w:jc w:val="both"/>
        <w:rPr>
          <w:rFonts w:ascii="ITC Avant Garde" w:hAnsi="ITC Avant Garde"/>
          <w:lang w:val="es-ES"/>
        </w:rPr>
      </w:pPr>
      <w:r w:rsidRPr="00137235">
        <w:rPr>
          <w:rFonts w:ascii="ITC Avant Garde" w:hAnsi="ITC Avant Garde"/>
          <w:lang w:val="es-ES"/>
        </w:rPr>
        <w:t xml:space="preserve">Esto implica un estímulo </w:t>
      </w:r>
      <w:r w:rsidR="0029631F">
        <w:rPr>
          <w:rFonts w:ascii="ITC Avant Garde" w:hAnsi="ITC Avant Garde"/>
          <w:lang w:val="es-ES"/>
        </w:rPr>
        <w:t>sobre su Oferta</w:t>
      </w:r>
      <w:r w:rsidR="0029631F" w:rsidRPr="00137235">
        <w:rPr>
          <w:rFonts w:ascii="ITC Avant Garde" w:hAnsi="ITC Avant Garde"/>
          <w:lang w:val="es-ES"/>
        </w:rPr>
        <w:t xml:space="preserve"> </w:t>
      </w:r>
      <w:r w:rsidRPr="00137235">
        <w:rPr>
          <w:rFonts w:ascii="ITC Avant Garde" w:hAnsi="ITC Avant Garde"/>
          <w:lang w:val="es-ES"/>
        </w:rPr>
        <w:t>de 1</w:t>
      </w:r>
      <w:r w:rsidR="00573979">
        <w:rPr>
          <w:rFonts w:ascii="ITC Avant Garde" w:hAnsi="ITC Avant Garde"/>
          <w:lang w:val="es-ES"/>
        </w:rPr>
        <w:t>5</w:t>
      </w:r>
      <w:r w:rsidRPr="00137235">
        <w:rPr>
          <w:rFonts w:ascii="ITC Avant Garde" w:hAnsi="ITC Avant Garde"/>
          <w:lang w:val="es-ES"/>
        </w:rPr>
        <w:t xml:space="preserve">% </w:t>
      </w:r>
      <w:r w:rsidR="00E43A45">
        <w:rPr>
          <w:rFonts w:ascii="ITC Avant Garde" w:hAnsi="ITC Avant Garde"/>
          <w:lang w:val="es-ES"/>
        </w:rPr>
        <w:t xml:space="preserve">(quince por ciento) </w:t>
      </w:r>
      <w:r w:rsidRPr="00137235">
        <w:rPr>
          <w:rFonts w:ascii="ITC Avant Garde" w:hAnsi="ITC Avant Garde"/>
          <w:lang w:val="es-ES"/>
        </w:rPr>
        <w:t xml:space="preserve">en puntos a los </w:t>
      </w:r>
      <w:r w:rsidR="001039EF">
        <w:rPr>
          <w:rFonts w:ascii="ITC Avant Garde" w:hAnsi="ITC Avant Garde"/>
          <w:lang w:val="es-ES"/>
        </w:rPr>
        <w:t>N</w:t>
      </w:r>
      <w:r w:rsidRPr="00137235">
        <w:rPr>
          <w:rFonts w:ascii="ITC Avant Garde" w:hAnsi="ITC Avant Garde"/>
          <w:lang w:val="es-ES"/>
        </w:rPr>
        <w:t xml:space="preserve">uevos </w:t>
      </w:r>
      <w:r w:rsidR="001039EF">
        <w:rPr>
          <w:rFonts w:ascii="ITC Avant Garde" w:hAnsi="ITC Avant Garde"/>
          <w:lang w:val="es-ES"/>
        </w:rPr>
        <w:t>Competidores en el Mercado</w:t>
      </w:r>
      <w:r w:rsidR="001039EF" w:rsidRPr="00137235">
        <w:rPr>
          <w:rFonts w:ascii="ITC Avant Garde" w:hAnsi="ITC Avant Garde"/>
          <w:lang w:val="es-ES"/>
        </w:rPr>
        <w:t xml:space="preserve"> </w:t>
      </w:r>
      <w:r w:rsidRPr="00137235">
        <w:rPr>
          <w:rFonts w:ascii="ITC Avant Garde" w:hAnsi="ITC Avant Garde"/>
          <w:lang w:val="es-ES"/>
        </w:rPr>
        <w:t xml:space="preserve">y del </w:t>
      </w:r>
      <w:r w:rsidR="001E47B9">
        <w:rPr>
          <w:rFonts w:ascii="ITC Avant Garde" w:hAnsi="ITC Avant Garde"/>
          <w:lang w:val="es-ES"/>
        </w:rPr>
        <w:t>3</w:t>
      </w:r>
      <w:r w:rsidRPr="00137235">
        <w:rPr>
          <w:rFonts w:ascii="ITC Avant Garde" w:hAnsi="ITC Avant Garde"/>
          <w:lang w:val="es-ES"/>
        </w:rPr>
        <w:t xml:space="preserve">% </w:t>
      </w:r>
      <w:r w:rsidR="00E43A45">
        <w:rPr>
          <w:rFonts w:ascii="ITC Avant Garde" w:hAnsi="ITC Avant Garde"/>
          <w:lang w:val="es-ES"/>
        </w:rPr>
        <w:t>(</w:t>
      </w:r>
      <w:r w:rsidR="001E47B9">
        <w:rPr>
          <w:rFonts w:ascii="ITC Avant Garde" w:hAnsi="ITC Avant Garde"/>
          <w:lang w:val="es-ES"/>
        </w:rPr>
        <w:t xml:space="preserve">tres </w:t>
      </w:r>
      <w:r w:rsidR="00E43A45">
        <w:rPr>
          <w:rFonts w:ascii="ITC Avant Garde" w:hAnsi="ITC Avant Garde"/>
          <w:lang w:val="es-ES"/>
        </w:rPr>
        <w:t xml:space="preserve">por ciento) </w:t>
      </w:r>
      <w:r w:rsidRPr="00137235">
        <w:rPr>
          <w:rFonts w:ascii="ITC Avant Garde" w:hAnsi="ITC Avant Garde"/>
          <w:lang w:val="es-ES"/>
        </w:rPr>
        <w:t xml:space="preserve">en puntos a quienes </w:t>
      </w:r>
      <w:r w:rsidR="00FA54B1">
        <w:rPr>
          <w:rFonts w:ascii="ITC Avant Garde" w:hAnsi="ITC Avant Garde"/>
          <w:lang w:val="es-ES"/>
        </w:rPr>
        <w:t>se comprometa</w:t>
      </w:r>
      <w:r w:rsidR="004B5932">
        <w:rPr>
          <w:rFonts w:ascii="ITC Avant Garde" w:hAnsi="ITC Avant Garde"/>
          <w:lang w:val="es-ES"/>
        </w:rPr>
        <w:t>n</w:t>
      </w:r>
      <w:r w:rsidR="00FA54B1">
        <w:rPr>
          <w:rFonts w:ascii="ITC Avant Garde" w:hAnsi="ITC Avant Garde"/>
          <w:lang w:val="es-ES"/>
        </w:rPr>
        <w:t xml:space="preserve"> a </w:t>
      </w:r>
      <w:r w:rsidR="001D2497">
        <w:rPr>
          <w:rFonts w:ascii="ITC Avant Garde" w:hAnsi="ITC Avant Garde"/>
          <w:lang w:val="es-ES"/>
        </w:rPr>
        <w:t>i</w:t>
      </w:r>
      <w:r w:rsidRPr="00137235">
        <w:rPr>
          <w:rFonts w:ascii="ITC Avant Garde" w:hAnsi="ITC Avant Garde"/>
          <w:lang w:val="es-ES"/>
        </w:rPr>
        <w:t>nici</w:t>
      </w:r>
      <w:r w:rsidR="00FA54B1">
        <w:rPr>
          <w:rFonts w:ascii="ITC Avant Garde" w:hAnsi="ITC Avant Garde"/>
          <w:lang w:val="es-ES"/>
        </w:rPr>
        <w:t>ar</w:t>
      </w:r>
      <w:r w:rsidRPr="00137235">
        <w:rPr>
          <w:rFonts w:ascii="ITC Avant Garde" w:hAnsi="ITC Avant Garde"/>
          <w:lang w:val="es-ES"/>
        </w:rPr>
        <w:t xml:space="preserve"> </w:t>
      </w:r>
      <w:r w:rsidR="001D2497">
        <w:rPr>
          <w:rFonts w:ascii="ITC Avant Garde" w:hAnsi="ITC Avant Garde"/>
          <w:lang w:val="es-ES"/>
        </w:rPr>
        <w:t xml:space="preserve">operaciones </w:t>
      </w:r>
      <w:r w:rsidRPr="00137235">
        <w:rPr>
          <w:rFonts w:ascii="ITC Avant Garde" w:hAnsi="ITC Avant Garde"/>
          <w:lang w:val="es-ES"/>
        </w:rPr>
        <w:t xml:space="preserve">con transmisiones híbridas. </w:t>
      </w:r>
      <w:r w:rsidR="00324D9F">
        <w:rPr>
          <w:rFonts w:ascii="ITC Avant Garde" w:hAnsi="ITC Avant Garde"/>
          <w:lang w:val="es-ES"/>
        </w:rPr>
        <w:t>En su caso, e</w:t>
      </w:r>
      <w:r w:rsidRPr="00137235">
        <w:rPr>
          <w:rFonts w:ascii="ITC Avant Garde" w:hAnsi="ITC Avant Garde"/>
          <w:lang w:val="es-ES"/>
        </w:rPr>
        <w:t xml:space="preserve">l compromiso a realizar transmisiones híbridas desde el principio deberá declararlo </w:t>
      </w:r>
      <w:r w:rsidR="001C026C">
        <w:rPr>
          <w:rFonts w:ascii="ITC Avant Garde" w:hAnsi="ITC Avant Garde"/>
          <w:lang w:val="es-ES"/>
        </w:rPr>
        <w:t>el P</w:t>
      </w:r>
      <w:r w:rsidR="00ED4C6E">
        <w:rPr>
          <w:rFonts w:ascii="ITC Avant Garde" w:hAnsi="ITC Avant Garde"/>
          <w:lang w:val="es-ES"/>
        </w:rPr>
        <w:t xml:space="preserve">articipante </w:t>
      </w:r>
      <w:r w:rsidRPr="00137235">
        <w:rPr>
          <w:rFonts w:ascii="ITC Avant Garde" w:hAnsi="ITC Avant Garde"/>
          <w:lang w:val="es-ES"/>
        </w:rPr>
        <w:t>bajo protesta de decir verdad</w:t>
      </w:r>
      <w:r w:rsidR="00ED4C6E">
        <w:rPr>
          <w:rFonts w:ascii="ITC Avant Garde" w:hAnsi="ITC Avant Garde"/>
          <w:lang w:val="es-ES"/>
        </w:rPr>
        <w:t>,</w:t>
      </w:r>
      <w:r w:rsidRPr="00137235">
        <w:rPr>
          <w:rFonts w:ascii="ITC Avant Garde" w:hAnsi="ITC Avant Garde"/>
          <w:lang w:val="es-ES"/>
        </w:rPr>
        <w:t xml:space="preserve"> como parte de los documentos a presentar</w:t>
      </w:r>
      <w:r w:rsidR="00324D9F">
        <w:rPr>
          <w:rFonts w:ascii="ITC Avant Garde" w:hAnsi="ITC Avant Garde"/>
          <w:lang w:val="es-ES"/>
        </w:rPr>
        <w:t xml:space="preserve"> en términos del Anexo </w:t>
      </w:r>
      <w:r w:rsidR="001453B2">
        <w:rPr>
          <w:rFonts w:ascii="ITC Avant Garde" w:hAnsi="ITC Avant Garde"/>
          <w:lang w:val="es-ES"/>
        </w:rPr>
        <w:t xml:space="preserve">17 </w:t>
      </w:r>
      <w:r w:rsidR="00324D9F">
        <w:rPr>
          <w:rFonts w:ascii="ITC Avant Garde" w:hAnsi="ITC Avant Garde"/>
          <w:lang w:val="es-ES"/>
        </w:rPr>
        <w:t>del Apéndice A de las Bases</w:t>
      </w:r>
      <w:r w:rsidRPr="00137235">
        <w:rPr>
          <w:rFonts w:ascii="ITC Avant Garde" w:hAnsi="ITC Avant Garde"/>
          <w:lang w:val="es-ES"/>
        </w:rPr>
        <w:t xml:space="preserve">. </w:t>
      </w:r>
    </w:p>
    <w:p w14:paraId="0F347DF2" w14:textId="7DC02666" w:rsidR="0018303B" w:rsidRDefault="0018303B" w:rsidP="0088608E">
      <w:pPr>
        <w:spacing w:after="0" w:line="240" w:lineRule="auto"/>
        <w:jc w:val="both"/>
        <w:rPr>
          <w:rFonts w:ascii="ITC Avant Garde" w:hAnsi="ITC Avant Garde"/>
          <w:lang w:val="es-ES"/>
        </w:rPr>
      </w:pPr>
    </w:p>
    <w:p w14:paraId="0E5C2634" w14:textId="006715FC" w:rsidR="00253C2E" w:rsidRPr="0018303B" w:rsidRDefault="00253C2E" w:rsidP="00253C2E">
      <w:pPr>
        <w:tabs>
          <w:tab w:val="left" w:pos="142"/>
        </w:tabs>
        <w:spacing w:after="0" w:line="240" w:lineRule="auto"/>
        <w:jc w:val="both"/>
        <w:rPr>
          <w:rFonts w:ascii="ITC Avant Garde" w:hAnsi="ITC Avant Garde"/>
        </w:rPr>
      </w:pPr>
      <w:r>
        <w:rPr>
          <w:rFonts w:ascii="ITC Avant Garde" w:hAnsi="ITC Avant Garde"/>
        </w:rPr>
        <w:t xml:space="preserve">Para los Lotes Múltiples, </w:t>
      </w:r>
      <w:r>
        <w:rPr>
          <w:rFonts w:ascii="ITC Avant Garde" w:hAnsi="ITC Avant Garde"/>
          <w:lang w:val="es-ES"/>
        </w:rPr>
        <w:t xml:space="preserve">el estímulo a Nuevos Competidores en el Mercado sólo aplicará </w:t>
      </w:r>
      <w:r w:rsidR="00EC5102">
        <w:rPr>
          <w:rFonts w:ascii="ITC Avant Garde" w:hAnsi="ITC Avant Garde"/>
          <w:lang w:val="es-ES"/>
        </w:rPr>
        <w:t>para</w:t>
      </w:r>
      <w:r>
        <w:rPr>
          <w:rFonts w:ascii="ITC Avant Garde" w:hAnsi="ITC Avant Garde"/>
          <w:lang w:val="es-ES"/>
        </w:rPr>
        <w:t xml:space="preserve"> un</w:t>
      </w:r>
      <w:r w:rsidR="00EC5102">
        <w:rPr>
          <w:rFonts w:ascii="ITC Avant Garde" w:hAnsi="ITC Avant Garde"/>
          <w:lang w:val="es-ES"/>
        </w:rPr>
        <w:t>o de los</w:t>
      </w:r>
      <w:r>
        <w:rPr>
          <w:rFonts w:ascii="ITC Avant Garde" w:hAnsi="ITC Avant Garde"/>
          <w:lang w:val="es-ES"/>
        </w:rPr>
        <w:t xml:space="preserve"> Lote</w:t>
      </w:r>
      <w:r w:rsidR="00EC5102">
        <w:rPr>
          <w:rFonts w:ascii="ITC Avant Garde" w:hAnsi="ITC Avant Garde"/>
          <w:lang w:val="es-ES"/>
        </w:rPr>
        <w:t>s que conforman el Lote Múltiple</w:t>
      </w:r>
      <w:r>
        <w:rPr>
          <w:rFonts w:ascii="ITC Avant Garde" w:hAnsi="ITC Avant Garde"/>
          <w:lang w:val="es-ES"/>
        </w:rPr>
        <w:t>, el cual se verá reflejado automáticamente en el SERPO</w:t>
      </w:r>
      <w:r w:rsidR="004A18E1">
        <w:rPr>
          <w:rFonts w:ascii="ITC Avant Garde" w:hAnsi="ITC Avant Garde"/>
          <w:lang w:val="es-ES"/>
        </w:rPr>
        <w:t xml:space="preserve"> y no podrá trasladarse a otro Lote</w:t>
      </w:r>
      <w:r>
        <w:rPr>
          <w:rFonts w:ascii="ITC Avant Garde" w:hAnsi="ITC Avant Garde"/>
          <w:lang w:val="es-ES"/>
        </w:rPr>
        <w:t>. En caso de no ganar el Lote con el estímulo, el SERPO no podrá aplicar éste en otro Lote.</w:t>
      </w:r>
    </w:p>
    <w:p w14:paraId="7D17935A" w14:textId="45FB1DBD" w:rsidR="00870237" w:rsidRPr="00C731CF" w:rsidRDefault="00870237" w:rsidP="00C731CF">
      <w:pPr>
        <w:spacing w:after="0" w:line="240" w:lineRule="auto"/>
        <w:jc w:val="both"/>
        <w:rPr>
          <w:rFonts w:ascii="ITC Avant Garde" w:hAnsi="ITC Avant Garde"/>
          <w:b/>
          <w:lang w:val="es-ES"/>
        </w:rPr>
      </w:pPr>
    </w:p>
    <w:p w14:paraId="639AF382" w14:textId="4939A364" w:rsidR="00243720" w:rsidRPr="0086511E" w:rsidRDefault="00A757DF" w:rsidP="0086511E">
      <w:pPr>
        <w:pStyle w:val="Ttulo2"/>
        <w:spacing w:before="0" w:line="240" w:lineRule="auto"/>
        <w:rPr>
          <w:rFonts w:ascii="ITC Avant Garde" w:hAnsi="ITC Avant Garde"/>
          <w:b/>
          <w:color w:val="auto"/>
          <w:sz w:val="22"/>
          <w:szCs w:val="22"/>
          <w:lang w:val="es-ES"/>
        </w:rPr>
      </w:pPr>
      <w:bookmarkStart w:id="12" w:name="_Toc451120105"/>
      <w:bookmarkStart w:id="13" w:name="_Toc435801858"/>
      <w:r>
        <w:rPr>
          <w:rFonts w:ascii="ITC Avant Garde" w:hAnsi="ITC Avant Garde"/>
          <w:b/>
          <w:color w:val="auto"/>
          <w:sz w:val="22"/>
          <w:szCs w:val="22"/>
          <w:lang w:val="es-ES"/>
        </w:rPr>
        <w:lastRenderedPageBreak/>
        <w:t>4</w:t>
      </w:r>
      <w:r w:rsidR="009C3F23" w:rsidRPr="0086511E">
        <w:rPr>
          <w:rFonts w:ascii="ITC Avant Garde" w:hAnsi="ITC Avant Garde"/>
          <w:b/>
          <w:color w:val="auto"/>
          <w:sz w:val="22"/>
          <w:szCs w:val="22"/>
          <w:lang w:val="es-ES"/>
        </w:rPr>
        <w:t xml:space="preserve">.2 </w:t>
      </w:r>
      <w:r w:rsidR="00031D4B" w:rsidRPr="0086511E">
        <w:rPr>
          <w:rFonts w:ascii="ITC Avant Garde" w:hAnsi="ITC Avant Garde"/>
          <w:b/>
          <w:color w:val="auto"/>
          <w:sz w:val="22"/>
          <w:szCs w:val="22"/>
          <w:lang w:val="es-ES"/>
        </w:rPr>
        <w:t>Fórmula de Evaluación para los Lotes en el Concurso de AM</w:t>
      </w:r>
      <w:r w:rsidR="008051DE">
        <w:rPr>
          <w:rFonts w:ascii="ITC Avant Garde" w:hAnsi="ITC Avant Garde"/>
          <w:b/>
          <w:color w:val="auto"/>
          <w:sz w:val="22"/>
          <w:szCs w:val="22"/>
          <w:lang w:val="es-ES"/>
        </w:rPr>
        <w:t>.</w:t>
      </w:r>
      <w:bookmarkEnd w:id="12"/>
      <w:r w:rsidR="00031D4B" w:rsidRPr="0086511E" w:rsidDel="00031D4B">
        <w:rPr>
          <w:rFonts w:ascii="ITC Avant Garde" w:hAnsi="ITC Avant Garde"/>
          <w:b/>
          <w:color w:val="auto"/>
          <w:sz w:val="22"/>
          <w:szCs w:val="22"/>
          <w:lang w:val="es-ES"/>
        </w:rPr>
        <w:t xml:space="preserve"> </w:t>
      </w:r>
      <w:bookmarkEnd w:id="13"/>
    </w:p>
    <w:p w14:paraId="1DCBFB89" w14:textId="77777777" w:rsidR="00BD1582" w:rsidRPr="0086511E" w:rsidRDefault="00BD1582" w:rsidP="0086511E">
      <w:pPr>
        <w:pStyle w:val="Prrafodelista"/>
        <w:spacing w:after="0" w:line="240" w:lineRule="auto"/>
        <w:ind w:left="1080"/>
        <w:jc w:val="both"/>
        <w:rPr>
          <w:rFonts w:ascii="ITC Avant Garde" w:hAnsi="ITC Avant Garde"/>
          <w:b/>
          <w:lang w:val="es-ES"/>
        </w:rPr>
      </w:pPr>
    </w:p>
    <w:p w14:paraId="76847B3B" w14:textId="0937B2F6" w:rsidR="00031D4B" w:rsidRPr="0086511E" w:rsidRDefault="00031D4B" w:rsidP="0086511E">
      <w:pPr>
        <w:pStyle w:val="Prrafodelista"/>
        <w:spacing w:after="0" w:line="240" w:lineRule="auto"/>
        <w:ind w:left="0"/>
        <w:jc w:val="both"/>
        <w:rPr>
          <w:rFonts w:ascii="ITC Avant Garde" w:hAnsi="ITC Avant Garde"/>
          <w:lang w:val="es-ES"/>
        </w:rPr>
      </w:pPr>
      <w:r w:rsidRPr="0086511E">
        <w:rPr>
          <w:rFonts w:ascii="ITC Avant Garde" w:hAnsi="ITC Avant Garde"/>
          <w:lang w:val="es-ES"/>
        </w:rPr>
        <w:t xml:space="preserve">La Fórmula de Evaluación para los Lotes en el Concurso de </w:t>
      </w:r>
      <w:r w:rsidR="00E1400E" w:rsidRPr="0086511E">
        <w:rPr>
          <w:rFonts w:ascii="ITC Avant Garde" w:hAnsi="ITC Avant Garde"/>
          <w:lang w:val="es-ES"/>
        </w:rPr>
        <w:t xml:space="preserve">la Banda </w:t>
      </w:r>
      <w:r w:rsidRPr="0086511E">
        <w:rPr>
          <w:rFonts w:ascii="ITC Avant Garde" w:hAnsi="ITC Avant Garde"/>
          <w:lang w:val="es-ES"/>
        </w:rPr>
        <w:t xml:space="preserve">AM contiene dos componentes: El Componente Económico y un Componente </w:t>
      </w:r>
      <w:r w:rsidR="0073745A">
        <w:rPr>
          <w:rFonts w:ascii="ITC Avant Garde" w:hAnsi="ITC Avant Garde"/>
          <w:lang w:val="es-ES"/>
        </w:rPr>
        <w:t>No Económico</w:t>
      </w:r>
      <w:r w:rsidR="00AA6BD6">
        <w:rPr>
          <w:rFonts w:ascii="ITC Avant Garde" w:hAnsi="ITC Avant Garde"/>
          <w:lang w:val="es-ES"/>
        </w:rPr>
        <w:t>,</w:t>
      </w:r>
      <w:r w:rsidRPr="0086511E">
        <w:rPr>
          <w:rFonts w:ascii="ITC Avant Garde" w:hAnsi="ITC Avant Garde"/>
          <w:lang w:val="es-ES"/>
        </w:rPr>
        <w:t xml:space="preserve"> </w:t>
      </w:r>
      <w:r w:rsidR="00AA6BD6">
        <w:rPr>
          <w:rFonts w:ascii="ITC Avant Garde" w:hAnsi="ITC Avant Garde"/>
          <w:lang w:val="es-ES"/>
        </w:rPr>
        <w:t xml:space="preserve">el cual es </w:t>
      </w:r>
      <w:r w:rsidR="007C3F75">
        <w:rPr>
          <w:rFonts w:ascii="ITC Avant Garde" w:hAnsi="ITC Avant Garde"/>
          <w:lang w:val="es-ES"/>
        </w:rPr>
        <w:t>l</w:t>
      </w:r>
      <w:r w:rsidR="006142C0">
        <w:rPr>
          <w:rFonts w:ascii="ITC Avant Garde" w:hAnsi="ITC Avant Garde"/>
          <w:lang w:val="es-ES"/>
        </w:rPr>
        <w:t>a I</w:t>
      </w:r>
      <w:r w:rsidR="007C3F75">
        <w:rPr>
          <w:rFonts w:ascii="ITC Avant Garde" w:hAnsi="ITC Avant Garde"/>
          <w:lang w:val="es-ES"/>
        </w:rPr>
        <w:t xml:space="preserve">ncorporación de </w:t>
      </w:r>
      <w:r w:rsidR="00324D9F">
        <w:rPr>
          <w:rFonts w:ascii="ITC Avant Garde" w:hAnsi="ITC Avant Garde"/>
          <w:lang w:val="es-ES"/>
        </w:rPr>
        <w:t>N</w:t>
      </w:r>
      <w:r w:rsidR="003A1693">
        <w:rPr>
          <w:rFonts w:ascii="ITC Avant Garde" w:hAnsi="ITC Avant Garde"/>
          <w:lang w:val="es-ES"/>
        </w:rPr>
        <w:t xml:space="preserve">uevos </w:t>
      </w:r>
      <w:r w:rsidR="00324D9F">
        <w:rPr>
          <w:rFonts w:ascii="ITC Avant Garde" w:hAnsi="ITC Avant Garde"/>
          <w:lang w:val="es-ES"/>
        </w:rPr>
        <w:t>C</w:t>
      </w:r>
      <w:r w:rsidR="00456816">
        <w:rPr>
          <w:rFonts w:ascii="ITC Avant Garde" w:hAnsi="ITC Avant Garde"/>
          <w:lang w:val="es-ES"/>
        </w:rPr>
        <w:t xml:space="preserve">ompetidores en el </w:t>
      </w:r>
      <w:r w:rsidR="00324D9F">
        <w:rPr>
          <w:rFonts w:ascii="ITC Avant Garde" w:hAnsi="ITC Avant Garde"/>
          <w:lang w:val="es-ES"/>
        </w:rPr>
        <w:t>M</w:t>
      </w:r>
      <w:r w:rsidR="00456816">
        <w:rPr>
          <w:rFonts w:ascii="ITC Avant Garde" w:hAnsi="ITC Avant Garde"/>
          <w:lang w:val="es-ES"/>
        </w:rPr>
        <w:t>ercado</w:t>
      </w:r>
      <w:r w:rsidRPr="0086511E">
        <w:rPr>
          <w:rFonts w:ascii="ITC Avant Garde" w:hAnsi="ITC Avant Garde"/>
          <w:lang w:val="es-ES"/>
        </w:rPr>
        <w:t xml:space="preserve">. </w:t>
      </w:r>
    </w:p>
    <w:p w14:paraId="39625F13" w14:textId="77777777" w:rsidR="00031D4B" w:rsidRPr="0086511E" w:rsidRDefault="00031D4B" w:rsidP="0086511E">
      <w:pPr>
        <w:pStyle w:val="Prrafodelista"/>
        <w:spacing w:after="0" w:line="240" w:lineRule="auto"/>
        <w:ind w:left="0"/>
        <w:jc w:val="both"/>
        <w:rPr>
          <w:rFonts w:ascii="ITC Avant Garde" w:hAnsi="ITC Avant Garde"/>
          <w:lang w:val="es-ES"/>
        </w:rPr>
      </w:pPr>
    </w:p>
    <w:p w14:paraId="4D15C727" w14:textId="04EC1BEC" w:rsidR="007C3F75" w:rsidRDefault="001C026C" w:rsidP="004D708D">
      <w:pPr>
        <w:spacing w:after="0" w:line="240" w:lineRule="auto"/>
        <w:jc w:val="both"/>
        <w:rPr>
          <w:rFonts w:ascii="ITC Avant Garde" w:hAnsi="ITC Avant Garde"/>
          <w:lang w:val="es-ES"/>
        </w:rPr>
      </w:pPr>
      <w:r>
        <w:rPr>
          <w:rFonts w:ascii="ITC Avant Garde" w:hAnsi="ITC Avant Garde"/>
          <w:lang w:val="es-ES"/>
        </w:rPr>
        <w:t>Cada C</w:t>
      </w:r>
      <w:r w:rsidR="007C3F75" w:rsidRPr="0086511E">
        <w:rPr>
          <w:rFonts w:ascii="ITC Avant Garde" w:hAnsi="ITC Avant Garde"/>
          <w:lang w:val="es-ES"/>
        </w:rPr>
        <w:t xml:space="preserve">omponente proporcionará puntos que serán </w:t>
      </w:r>
      <w:r w:rsidR="007C3F75">
        <w:rPr>
          <w:rFonts w:ascii="ITC Avant Garde" w:hAnsi="ITC Avant Garde"/>
          <w:lang w:val="es-ES"/>
        </w:rPr>
        <w:t>incorpor</w:t>
      </w:r>
      <w:r w:rsidR="007C3F75" w:rsidRPr="0086511E">
        <w:rPr>
          <w:rFonts w:ascii="ITC Avant Garde" w:hAnsi="ITC Avant Garde"/>
          <w:lang w:val="es-ES"/>
        </w:rPr>
        <w:t xml:space="preserve">ados conforme la Fórmula de Evaluación. </w:t>
      </w:r>
      <w:r w:rsidR="007C3F75">
        <w:rPr>
          <w:rFonts w:ascii="ITC Avant Garde" w:hAnsi="ITC Avant Garde"/>
          <w:lang w:val="es-ES"/>
        </w:rPr>
        <w:t>El Componente No Económico</w:t>
      </w:r>
      <w:r w:rsidR="00324D9F">
        <w:rPr>
          <w:rFonts w:ascii="ITC Avant Garde" w:hAnsi="ITC Avant Garde"/>
          <w:lang w:val="es-ES"/>
        </w:rPr>
        <w:t xml:space="preserve"> de</w:t>
      </w:r>
      <w:r w:rsidR="007C3F75">
        <w:rPr>
          <w:rFonts w:ascii="ITC Avant Garde" w:hAnsi="ITC Avant Garde"/>
          <w:lang w:val="es-ES"/>
        </w:rPr>
        <w:t xml:space="preserve"> Incorporación de Nuevos Competidores en el Mercado estará predefinido </w:t>
      </w:r>
      <w:r w:rsidR="00370C9B">
        <w:rPr>
          <w:rFonts w:ascii="ITC Avant Garde" w:hAnsi="ITC Avant Garde"/>
          <w:lang w:val="es-ES"/>
        </w:rPr>
        <w:t>conforme a la resolución mediante la cual se determine la calidad de cada Participante</w:t>
      </w:r>
      <w:r w:rsidR="007C3F75">
        <w:rPr>
          <w:rFonts w:ascii="ITC Avant Garde" w:hAnsi="ITC Avant Garde"/>
          <w:lang w:val="es-ES"/>
        </w:rPr>
        <w:t>.</w:t>
      </w:r>
    </w:p>
    <w:p w14:paraId="497152F5" w14:textId="77777777" w:rsidR="00ED4C6E" w:rsidRDefault="00ED4C6E" w:rsidP="0086511E">
      <w:pPr>
        <w:pStyle w:val="Prrafodelista"/>
        <w:spacing w:after="0" w:line="240" w:lineRule="auto"/>
        <w:ind w:left="0"/>
        <w:jc w:val="both"/>
        <w:rPr>
          <w:rFonts w:ascii="ITC Avant Garde" w:hAnsi="ITC Avant Garde"/>
          <w:lang w:val="es-ES"/>
        </w:rPr>
      </w:pPr>
    </w:p>
    <w:p w14:paraId="73B01367" w14:textId="75922E76" w:rsidR="0048523B" w:rsidRDefault="0048523B" w:rsidP="0048523B">
      <w:pPr>
        <w:spacing w:after="0" w:line="240" w:lineRule="auto"/>
        <w:jc w:val="both"/>
        <w:rPr>
          <w:rFonts w:ascii="ITC Avant Garde" w:hAnsi="ITC Avant Garde"/>
          <w:lang w:val="es-ES"/>
        </w:rPr>
      </w:pPr>
      <w:r>
        <w:rPr>
          <w:rFonts w:ascii="ITC Avant Garde" w:hAnsi="ITC Avant Garde"/>
          <w:lang w:val="es-ES"/>
        </w:rPr>
        <w:t>T</w:t>
      </w:r>
      <w:r w:rsidRPr="0086511E">
        <w:rPr>
          <w:rFonts w:ascii="ITC Avant Garde" w:hAnsi="ITC Avant Garde"/>
          <w:lang w:val="es-ES"/>
        </w:rPr>
        <w:t>oda</w:t>
      </w:r>
      <w:r>
        <w:rPr>
          <w:rFonts w:ascii="ITC Avant Garde" w:hAnsi="ITC Avant Garde"/>
          <w:lang w:val="es-ES"/>
        </w:rPr>
        <w:t xml:space="preserve"> nueva</w:t>
      </w:r>
      <w:r w:rsidRPr="0086511E">
        <w:rPr>
          <w:rFonts w:ascii="ITC Avant Garde" w:hAnsi="ITC Avant Garde"/>
          <w:lang w:val="es-ES"/>
        </w:rPr>
        <w:t xml:space="preserve"> Oferta deberá ser mayor a la Oferta más Alta correspondiente para el Lote de que se trate, misma que será visible en todo momento para los Participantes</w:t>
      </w:r>
      <w:r>
        <w:rPr>
          <w:rFonts w:ascii="ITC Avant Garde" w:hAnsi="ITC Avant Garde"/>
          <w:lang w:val="es-ES"/>
        </w:rPr>
        <w:t>,</w:t>
      </w:r>
      <w:r w:rsidRPr="0086511E">
        <w:rPr>
          <w:rFonts w:ascii="ITC Avant Garde" w:hAnsi="ITC Avant Garde"/>
          <w:lang w:val="es-ES"/>
        </w:rPr>
        <w:t xml:space="preserve"> ya que el SER</w:t>
      </w:r>
      <w:r>
        <w:rPr>
          <w:rFonts w:ascii="ITC Avant Garde" w:hAnsi="ITC Avant Garde"/>
          <w:lang w:val="es-ES"/>
        </w:rPr>
        <w:t>PO</w:t>
      </w:r>
      <w:r w:rsidRPr="0086511E">
        <w:rPr>
          <w:rFonts w:ascii="ITC Avant Garde" w:hAnsi="ITC Avant Garde"/>
          <w:lang w:val="es-ES"/>
        </w:rPr>
        <w:t xml:space="preserve"> presentará un listado ordenado de las Ofertas </w:t>
      </w:r>
      <w:r w:rsidR="006142C0">
        <w:rPr>
          <w:rFonts w:ascii="ITC Avant Garde" w:hAnsi="ITC Avant Garde"/>
          <w:lang w:val="es-ES"/>
        </w:rPr>
        <w:t>m</w:t>
      </w:r>
      <w:r>
        <w:rPr>
          <w:rFonts w:ascii="ITC Avant Garde" w:hAnsi="ITC Avant Garde"/>
          <w:lang w:val="es-ES"/>
        </w:rPr>
        <w:t>ás Altas registradas</w:t>
      </w:r>
      <w:r w:rsidRPr="0086511E">
        <w:rPr>
          <w:rFonts w:ascii="ITC Avant Garde" w:hAnsi="ITC Avant Garde"/>
          <w:lang w:val="es-ES"/>
        </w:rPr>
        <w:t xml:space="preserve">. </w:t>
      </w:r>
    </w:p>
    <w:p w14:paraId="23ADC655" w14:textId="570B7005" w:rsidR="00C166F5" w:rsidRDefault="00C166F5" w:rsidP="0086511E">
      <w:pPr>
        <w:pStyle w:val="Prrafodelista"/>
        <w:spacing w:after="0" w:line="240" w:lineRule="auto"/>
        <w:ind w:left="0"/>
        <w:jc w:val="both"/>
        <w:rPr>
          <w:rFonts w:ascii="ITC Avant Garde" w:hAnsi="ITC Avant Garde"/>
          <w:lang w:val="es-ES"/>
        </w:rPr>
      </w:pPr>
    </w:p>
    <w:p w14:paraId="59B3F9B4" w14:textId="6AD0029C" w:rsidR="0048523B" w:rsidRDefault="0048523B" w:rsidP="00C731CF">
      <w:pPr>
        <w:spacing w:after="0" w:line="240" w:lineRule="auto"/>
        <w:jc w:val="both"/>
        <w:rPr>
          <w:rFonts w:ascii="ITC Avant Garde" w:hAnsi="ITC Avant Garde"/>
          <w:lang w:val="es-ES"/>
        </w:rPr>
      </w:pPr>
      <w:r w:rsidRPr="00137235">
        <w:rPr>
          <w:rFonts w:ascii="ITC Avant Garde" w:hAnsi="ITC Avant Garde"/>
          <w:lang w:val="es-ES"/>
        </w:rPr>
        <w:t xml:space="preserve">En la obtención del puntaje que se asignará a cada </w:t>
      </w:r>
      <w:r>
        <w:rPr>
          <w:rFonts w:ascii="ITC Avant Garde" w:hAnsi="ITC Avant Garde"/>
          <w:lang w:val="es-ES"/>
        </w:rPr>
        <w:t>P</w:t>
      </w:r>
      <w:r w:rsidRPr="00137235">
        <w:rPr>
          <w:rFonts w:ascii="ITC Avant Garde" w:hAnsi="ITC Avant Garde"/>
          <w:lang w:val="es-ES"/>
        </w:rPr>
        <w:t xml:space="preserve">articipante de un </w:t>
      </w:r>
      <w:r>
        <w:rPr>
          <w:rFonts w:ascii="ITC Avant Garde" w:hAnsi="ITC Avant Garde"/>
          <w:lang w:val="es-ES"/>
        </w:rPr>
        <w:t>Lote</w:t>
      </w:r>
      <w:r w:rsidRPr="00137235">
        <w:rPr>
          <w:rFonts w:ascii="ITC Avant Garde" w:hAnsi="ITC Avant Garde"/>
          <w:lang w:val="es-ES"/>
        </w:rPr>
        <w:t xml:space="preserve"> se </w:t>
      </w:r>
      <w:r>
        <w:rPr>
          <w:rFonts w:ascii="ITC Avant Garde" w:hAnsi="ITC Avant Garde"/>
          <w:lang w:val="es-ES"/>
        </w:rPr>
        <w:t>tomará en cuenta</w:t>
      </w:r>
      <w:r w:rsidRPr="00137235">
        <w:rPr>
          <w:rFonts w:ascii="ITC Avant Garde" w:hAnsi="ITC Avant Garde"/>
          <w:lang w:val="es-ES"/>
        </w:rPr>
        <w:t xml:space="preserve"> </w:t>
      </w:r>
      <w:r>
        <w:rPr>
          <w:rFonts w:ascii="ITC Avant Garde" w:hAnsi="ITC Avant Garde"/>
          <w:lang w:val="es-ES"/>
        </w:rPr>
        <w:t>el</w:t>
      </w:r>
      <w:r w:rsidRPr="00137235">
        <w:rPr>
          <w:rFonts w:ascii="ITC Avant Garde" w:hAnsi="ITC Avant Garde"/>
          <w:lang w:val="es-ES"/>
        </w:rPr>
        <w:t xml:space="preserve"> </w:t>
      </w:r>
      <w:r w:rsidR="00342341">
        <w:rPr>
          <w:rFonts w:ascii="ITC Avant Garde" w:hAnsi="ITC Avant Garde"/>
          <w:lang w:val="es-ES"/>
        </w:rPr>
        <w:t>Componente</w:t>
      </w:r>
      <w:r>
        <w:rPr>
          <w:rFonts w:ascii="ITC Avant Garde" w:hAnsi="ITC Avant Garde"/>
          <w:lang w:val="es-ES"/>
        </w:rPr>
        <w:t xml:space="preserve"> Económico y el Componente No Económico descrito anteriormente.</w:t>
      </w:r>
    </w:p>
    <w:p w14:paraId="223B2530" w14:textId="77777777" w:rsidR="00C731CF" w:rsidRDefault="00C731CF" w:rsidP="00C731CF">
      <w:pPr>
        <w:spacing w:after="0" w:line="240" w:lineRule="auto"/>
        <w:jc w:val="both"/>
        <w:rPr>
          <w:rFonts w:ascii="ITC Avant Garde" w:hAnsi="ITC Avant Garde"/>
          <w:lang w:val="es-ES"/>
        </w:rPr>
      </w:pPr>
    </w:p>
    <w:p w14:paraId="309138C9" w14:textId="4383A054" w:rsidR="0088608E" w:rsidRPr="004D708D" w:rsidRDefault="0088608E" w:rsidP="00A05ACF">
      <w:pPr>
        <w:spacing w:after="0" w:line="240" w:lineRule="auto"/>
        <w:jc w:val="both"/>
        <w:rPr>
          <w:rFonts w:ascii="ITC Avant Garde" w:hAnsi="ITC Avant Garde"/>
          <w:lang w:val="es-ES"/>
        </w:rPr>
      </w:pPr>
      <w:r w:rsidRPr="004D708D">
        <w:rPr>
          <w:rFonts w:ascii="ITC Avant Garde" w:hAnsi="ITC Avant Garde"/>
          <w:lang w:val="es-ES"/>
        </w:rPr>
        <w:t xml:space="preserve">El cálculo del puntaje del </w:t>
      </w:r>
      <w:r w:rsidRPr="003D0BBC">
        <w:rPr>
          <w:rFonts w:ascii="ITC Avant Garde" w:hAnsi="ITC Avant Garde"/>
          <w:i/>
          <w:lang w:val="es-ES"/>
        </w:rPr>
        <w:t>i-</w:t>
      </w:r>
      <w:proofErr w:type="spellStart"/>
      <w:r w:rsidRPr="003D0BBC">
        <w:rPr>
          <w:rFonts w:ascii="ITC Avant Garde" w:hAnsi="ITC Avant Garde"/>
          <w:i/>
          <w:lang w:val="es-ES"/>
        </w:rPr>
        <w:t>ésimo</w:t>
      </w:r>
      <w:proofErr w:type="spellEnd"/>
      <w:r w:rsidRPr="004D708D">
        <w:rPr>
          <w:rFonts w:ascii="ITC Avant Garde" w:hAnsi="ITC Avant Garde"/>
          <w:lang w:val="es-ES"/>
        </w:rPr>
        <w:t xml:space="preserve"> </w:t>
      </w:r>
      <w:r w:rsidR="00342341">
        <w:rPr>
          <w:rFonts w:ascii="ITC Avant Garde" w:hAnsi="ITC Avant Garde"/>
          <w:lang w:val="es-ES"/>
        </w:rPr>
        <w:t>P</w:t>
      </w:r>
      <w:r w:rsidRPr="004D708D">
        <w:rPr>
          <w:rFonts w:ascii="ITC Avant Garde" w:hAnsi="ITC Avant Garde"/>
          <w:lang w:val="es-ES"/>
        </w:rPr>
        <w:t xml:space="preserve">articipante </w:t>
      </w:r>
      <w:r w:rsidR="00324D9F">
        <w:rPr>
          <w:rFonts w:ascii="ITC Avant Garde" w:hAnsi="ITC Avant Garde"/>
          <w:lang w:val="es-ES"/>
        </w:rPr>
        <w:t>por</w:t>
      </w:r>
      <w:r w:rsidR="00324D9F" w:rsidRPr="004D708D">
        <w:rPr>
          <w:rFonts w:ascii="ITC Avant Garde" w:hAnsi="ITC Avant Garde"/>
          <w:lang w:val="es-ES"/>
        </w:rPr>
        <w:t xml:space="preserve"> </w:t>
      </w:r>
      <w:proofErr w:type="gramStart"/>
      <w:r w:rsidRPr="004D708D">
        <w:rPr>
          <w:rFonts w:ascii="ITC Avant Garde" w:hAnsi="ITC Avant Garde"/>
          <w:lang w:val="es-ES"/>
        </w:rPr>
        <w:t>el</w:t>
      </w:r>
      <w:proofErr w:type="gramEnd"/>
      <w:r w:rsidRPr="004D708D">
        <w:rPr>
          <w:rFonts w:ascii="ITC Avant Garde" w:hAnsi="ITC Avant Garde"/>
          <w:lang w:val="es-ES"/>
        </w:rPr>
        <w:t xml:space="preserve"> </w:t>
      </w:r>
      <w:r w:rsidRPr="003D0BBC">
        <w:rPr>
          <w:rFonts w:ascii="ITC Avant Garde" w:hAnsi="ITC Avant Garde"/>
          <w:i/>
          <w:lang w:val="es-ES"/>
        </w:rPr>
        <w:t>j-</w:t>
      </w:r>
      <w:proofErr w:type="spellStart"/>
      <w:r w:rsidRPr="003D0BBC">
        <w:rPr>
          <w:rFonts w:ascii="ITC Avant Garde" w:hAnsi="ITC Avant Garde"/>
          <w:i/>
          <w:lang w:val="es-ES"/>
        </w:rPr>
        <w:t>ésimo</w:t>
      </w:r>
      <w:proofErr w:type="spellEnd"/>
      <w:r w:rsidRPr="004D708D">
        <w:rPr>
          <w:rFonts w:ascii="ITC Avant Garde" w:hAnsi="ITC Avant Garde"/>
          <w:lang w:val="es-ES"/>
        </w:rPr>
        <w:t xml:space="preserve"> </w:t>
      </w:r>
      <w:r w:rsidR="006142C0">
        <w:rPr>
          <w:rFonts w:ascii="ITC Avant Garde" w:hAnsi="ITC Avant Garde"/>
          <w:lang w:val="es-ES"/>
        </w:rPr>
        <w:t>L</w:t>
      </w:r>
      <w:r w:rsidR="008F1793" w:rsidRPr="004D708D">
        <w:rPr>
          <w:rFonts w:ascii="ITC Avant Garde" w:hAnsi="ITC Avant Garde"/>
          <w:lang w:val="es-ES"/>
        </w:rPr>
        <w:t xml:space="preserve">ote </w:t>
      </w:r>
      <w:r w:rsidRPr="004D708D">
        <w:rPr>
          <w:rFonts w:ascii="ITC Avant Garde" w:hAnsi="ITC Avant Garde"/>
          <w:lang w:val="es-ES"/>
        </w:rPr>
        <w:t>en particular se realizará de la siguiente forma:</w:t>
      </w:r>
    </w:p>
    <w:p w14:paraId="4E3C44F2" w14:textId="77777777" w:rsidR="0088608E" w:rsidRPr="0088608E" w:rsidRDefault="0088608E" w:rsidP="0088608E">
      <w:pPr>
        <w:spacing w:after="0" w:line="240" w:lineRule="auto"/>
        <w:rPr>
          <w:rFonts w:ascii="Calibri" w:hAnsi="Calibri"/>
          <w:szCs w:val="21"/>
        </w:rPr>
      </w:pPr>
    </w:p>
    <w:p w14:paraId="792DCE27" w14:textId="7D1A7016" w:rsidR="0088608E" w:rsidRPr="0088608E" w:rsidRDefault="00603E53" w:rsidP="0088608E">
      <w:pPr>
        <w:spacing w:after="0" w:line="240" w:lineRule="auto"/>
        <w:rPr>
          <w:rFonts w:ascii="Calibri" w:hAnsi="Calibri"/>
          <w:szCs w:val="21"/>
        </w:rPr>
      </w:pPr>
      <m:oMathPara>
        <m:oMath>
          <m:sSubSup>
            <m:sSubSupPr>
              <m:ctrlPr>
                <w:rPr>
                  <w:rFonts w:ascii="Cambria Math" w:hAnsi="Cambria Math"/>
                  <w:i/>
                  <w:szCs w:val="21"/>
                </w:rPr>
              </m:ctrlPr>
            </m:sSubSupPr>
            <m:e>
              <m:r>
                <w:rPr>
                  <w:rFonts w:ascii="Cambria Math" w:hAnsi="Cambria Math"/>
                  <w:szCs w:val="21"/>
                </w:rPr>
                <m:t>P</m:t>
              </m:r>
            </m:e>
            <m:sub>
              <m:r>
                <w:rPr>
                  <w:rFonts w:ascii="Cambria Math" w:hAnsi="Cambria Math"/>
                  <w:szCs w:val="21"/>
                </w:rPr>
                <m:t>i</m:t>
              </m:r>
            </m:sub>
            <m:sup>
              <m:r>
                <w:rPr>
                  <w:rFonts w:ascii="Cambria Math" w:hAnsi="Cambria Math"/>
                  <w:szCs w:val="21"/>
                </w:rPr>
                <m:t>j</m:t>
              </m:r>
            </m:sup>
          </m:sSubSup>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OE</m:t>
                  </m:r>
                </m:e>
                <m:sub>
                  <m:r>
                    <w:rPr>
                      <w:rFonts w:ascii="Cambria Math" w:hAnsi="Cambria Math"/>
                      <w:szCs w:val="21"/>
                    </w:rPr>
                    <m:t>i</m:t>
                  </m:r>
                </m:sub>
                <m:sup>
                  <m:r>
                    <w:rPr>
                      <w:rFonts w:ascii="Cambria Math" w:hAnsi="Cambria Math"/>
                      <w:szCs w:val="21"/>
                    </w:rPr>
                    <m:t>j</m:t>
                  </m:r>
                </m:sup>
              </m:sSubSup>
            </m:num>
            <m:den>
              <m:r>
                <w:rPr>
                  <w:rFonts w:ascii="Cambria Math" w:hAnsi="Cambria Math"/>
                  <w:szCs w:val="21"/>
                </w:rPr>
                <m:t>N</m:t>
              </m:r>
            </m:den>
          </m:f>
          <m:d>
            <m:dPr>
              <m:ctrlPr>
                <w:rPr>
                  <w:rFonts w:ascii="Cambria Math" w:hAnsi="Cambria Math"/>
                  <w:i/>
                  <w:szCs w:val="21"/>
                </w:rPr>
              </m:ctrlPr>
            </m:dPr>
            <m:e>
              <m:r>
                <w:rPr>
                  <w:rFonts w:ascii="Cambria Math" w:hAnsi="Cambria Math"/>
                  <w:szCs w:val="21"/>
                </w:rPr>
                <m:t>1+x</m:t>
              </m:r>
            </m:e>
          </m:d>
        </m:oMath>
      </m:oMathPara>
    </w:p>
    <w:p w14:paraId="6D4AB0FE" w14:textId="77777777" w:rsidR="0088608E" w:rsidRPr="0088608E" w:rsidRDefault="0088608E" w:rsidP="0088608E">
      <w:pPr>
        <w:spacing w:after="0" w:line="240" w:lineRule="auto"/>
        <w:rPr>
          <w:rFonts w:ascii="Calibri" w:hAnsi="Calibri"/>
          <w:szCs w:val="21"/>
        </w:rPr>
      </w:pPr>
    </w:p>
    <w:p w14:paraId="6574DFCE" w14:textId="1606ADA0" w:rsidR="0088608E" w:rsidRPr="004D708D" w:rsidRDefault="006C256D" w:rsidP="0088608E">
      <w:pPr>
        <w:spacing w:after="0" w:line="240" w:lineRule="auto"/>
        <w:rPr>
          <w:rFonts w:ascii="ITC Avant Garde" w:hAnsi="ITC Avant Garde"/>
          <w:lang w:val="es-ES"/>
        </w:rPr>
      </w:pPr>
      <w:proofErr w:type="gramStart"/>
      <w:r>
        <w:rPr>
          <w:rFonts w:ascii="ITC Avant Garde" w:hAnsi="ITC Avant Garde"/>
          <w:lang w:val="es-ES"/>
        </w:rPr>
        <w:t>d</w:t>
      </w:r>
      <w:r w:rsidR="0049258A" w:rsidRPr="0049258A">
        <w:rPr>
          <w:rFonts w:ascii="ITC Avant Garde" w:hAnsi="ITC Avant Garde"/>
          <w:lang w:val="es-ES"/>
        </w:rPr>
        <w:t>onde</w:t>
      </w:r>
      <w:proofErr w:type="gramEnd"/>
      <w:r w:rsidR="00C731CF">
        <w:rPr>
          <w:rFonts w:ascii="ITC Avant Garde" w:hAnsi="ITC Avant Garde"/>
          <w:lang w:val="es-ES"/>
        </w:rPr>
        <w:t>:</w:t>
      </w:r>
    </w:p>
    <w:p w14:paraId="4FBAD274" w14:textId="77777777" w:rsidR="0088608E" w:rsidRPr="004D708D" w:rsidRDefault="0088608E" w:rsidP="0088608E">
      <w:pPr>
        <w:spacing w:after="0" w:line="240" w:lineRule="auto"/>
        <w:rPr>
          <w:rFonts w:ascii="ITC Avant Garde" w:hAnsi="ITC Avant Garde"/>
          <w:lang w:val="es-ES"/>
        </w:rPr>
      </w:pPr>
    </w:p>
    <w:p w14:paraId="4D288634" w14:textId="2BAA9C58" w:rsidR="0088608E" w:rsidRPr="004D708D" w:rsidRDefault="00603E53" w:rsidP="0088608E">
      <w:pPr>
        <w:spacing w:after="0" w:line="240" w:lineRule="auto"/>
        <w:jc w:val="both"/>
        <w:rPr>
          <w:rFonts w:ascii="ITC Avant Garde" w:hAnsi="ITC Avant Garde"/>
          <w:lang w:val="es-ES"/>
        </w:rPr>
      </w:pPr>
      <m:oMath>
        <m:sSubSup>
          <m:sSubSupPr>
            <m:ctrlPr>
              <w:rPr>
                <w:rFonts w:ascii="Cambria Math" w:hAnsi="Cambria Math"/>
                <w:lang w:val="es-ES"/>
              </w:rPr>
            </m:ctrlPr>
          </m:sSubSupPr>
          <m:e>
            <m:r>
              <w:rPr>
                <w:rFonts w:ascii="Cambria Math" w:hAnsi="Cambria Math"/>
                <w:lang w:val="es-ES"/>
              </w:rPr>
              <m:t>P</m:t>
            </m:r>
          </m:e>
          <m:sub>
            <m:r>
              <w:rPr>
                <w:rFonts w:ascii="Cambria Math" w:hAnsi="Cambria Math"/>
                <w:lang w:val="es-ES"/>
              </w:rPr>
              <m:t>i</m:t>
            </m:r>
          </m:sub>
          <m:sup>
            <m:r>
              <w:rPr>
                <w:rFonts w:ascii="Cambria Math" w:hAnsi="Cambria Math"/>
                <w:lang w:val="es-ES"/>
              </w:rPr>
              <m:t>j</m:t>
            </m:r>
          </m:sup>
        </m:sSubSup>
      </m:oMath>
      <w:r w:rsidR="0088608E" w:rsidRPr="004D708D">
        <w:rPr>
          <w:rFonts w:ascii="ITC Avant Garde" w:hAnsi="ITC Avant Garde"/>
          <w:lang w:val="es-ES"/>
        </w:rPr>
        <w:t xml:space="preserve"> </w:t>
      </w:r>
      <w:proofErr w:type="gramStart"/>
      <w:r w:rsidR="0088608E" w:rsidRPr="004D708D">
        <w:rPr>
          <w:rFonts w:ascii="ITC Avant Garde" w:hAnsi="ITC Avant Garde"/>
          <w:lang w:val="es-ES"/>
        </w:rPr>
        <w:t>y</w:t>
      </w:r>
      <w:proofErr w:type="gramEnd"/>
      <w:r w:rsidR="0088608E" w:rsidRPr="004D708D">
        <w:rPr>
          <w:rFonts w:ascii="ITC Avant Garde" w:hAnsi="ITC Avant Garde"/>
          <w:lang w:val="es-ES"/>
        </w:rPr>
        <w:t xml:space="preserve"> </w:t>
      </w:r>
      <m:oMath>
        <m:sSubSup>
          <m:sSubSupPr>
            <m:ctrlPr>
              <w:rPr>
                <w:rFonts w:ascii="Cambria Math" w:hAnsi="Cambria Math"/>
                <w:lang w:val="es-ES"/>
              </w:rPr>
            </m:ctrlPr>
          </m:sSubSupPr>
          <m:e>
            <m:r>
              <w:rPr>
                <w:rFonts w:ascii="Cambria Math" w:hAnsi="Cambria Math"/>
                <w:lang w:val="es-ES"/>
              </w:rPr>
              <m:t>OE</m:t>
            </m:r>
          </m:e>
          <m:sub>
            <m:r>
              <w:rPr>
                <w:rFonts w:ascii="Cambria Math" w:hAnsi="Cambria Math"/>
                <w:lang w:val="es-ES"/>
              </w:rPr>
              <m:t>i</m:t>
            </m:r>
          </m:sub>
          <m:sup>
            <m:r>
              <w:rPr>
                <w:rFonts w:ascii="Cambria Math" w:hAnsi="Cambria Math"/>
                <w:lang w:val="es-ES"/>
              </w:rPr>
              <m:t>j</m:t>
            </m:r>
          </m:sup>
        </m:sSubSup>
      </m:oMath>
      <w:r w:rsidR="0088608E" w:rsidRPr="004D708D">
        <w:rPr>
          <w:rFonts w:ascii="ITC Avant Garde" w:hAnsi="ITC Avant Garde"/>
          <w:lang w:val="es-ES"/>
        </w:rPr>
        <w:t xml:space="preserve"> son, respectivamente, el puntaje y </w:t>
      </w:r>
      <w:r w:rsidR="00342341">
        <w:rPr>
          <w:rFonts w:ascii="ITC Avant Garde" w:hAnsi="ITC Avant Garde"/>
          <w:lang w:val="es-ES"/>
        </w:rPr>
        <w:t>el Componente</w:t>
      </w:r>
      <w:r w:rsidR="0088608E" w:rsidRPr="004D708D">
        <w:rPr>
          <w:rFonts w:ascii="ITC Avant Garde" w:hAnsi="ITC Avant Garde"/>
          <w:lang w:val="es-ES"/>
        </w:rPr>
        <w:t xml:space="preserve"> </w:t>
      </w:r>
      <w:r w:rsidR="00342341">
        <w:rPr>
          <w:rFonts w:ascii="ITC Avant Garde" w:hAnsi="ITC Avant Garde"/>
          <w:lang w:val="es-ES"/>
        </w:rPr>
        <w:t>E</w:t>
      </w:r>
      <w:r w:rsidR="0088608E" w:rsidRPr="004D708D">
        <w:rPr>
          <w:rFonts w:ascii="ITC Avant Garde" w:hAnsi="ITC Avant Garde"/>
          <w:lang w:val="es-ES"/>
        </w:rPr>
        <w:t>conómic</w:t>
      </w:r>
      <w:r w:rsidR="00342341">
        <w:rPr>
          <w:rFonts w:ascii="ITC Avant Garde" w:hAnsi="ITC Avant Garde"/>
          <w:lang w:val="es-ES"/>
        </w:rPr>
        <w:t>o</w:t>
      </w:r>
      <w:r w:rsidR="0088608E" w:rsidRPr="004D708D">
        <w:rPr>
          <w:rFonts w:ascii="ITC Avant Garde" w:hAnsi="ITC Avant Garde"/>
          <w:lang w:val="es-ES"/>
        </w:rPr>
        <w:t xml:space="preserve"> del </w:t>
      </w:r>
      <w:r w:rsidR="0088608E" w:rsidRPr="003D0BBC">
        <w:rPr>
          <w:rFonts w:ascii="ITC Avant Garde" w:hAnsi="ITC Avant Garde"/>
          <w:i/>
          <w:lang w:val="es-ES"/>
        </w:rPr>
        <w:t>i-</w:t>
      </w:r>
      <w:proofErr w:type="spellStart"/>
      <w:r w:rsidR="0088608E" w:rsidRPr="003D0BBC">
        <w:rPr>
          <w:rFonts w:ascii="ITC Avant Garde" w:hAnsi="ITC Avant Garde"/>
          <w:i/>
          <w:lang w:val="es-ES"/>
        </w:rPr>
        <w:t>ésimo</w:t>
      </w:r>
      <w:proofErr w:type="spellEnd"/>
      <w:r w:rsidR="006142C0">
        <w:rPr>
          <w:rFonts w:ascii="ITC Avant Garde" w:hAnsi="ITC Avant Garde"/>
          <w:lang w:val="es-ES"/>
        </w:rPr>
        <w:t xml:space="preserve"> P</w:t>
      </w:r>
      <w:r w:rsidR="0088608E" w:rsidRPr="004D708D">
        <w:rPr>
          <w:rFonts w:ascii="ITC Avant Garde" w:hAnsi="ITC Avant Garde"/>
          <w:lang w:val="es-ES"/>
        </w:rPr>
        <w:t xml:space="preserve">articipante </w:t>
      </w:r>
      <w:r w:rsidR="001039EF">
        <w:rPr>
          <w:rFonts w:ascii="ITC Avant Garde" w:hAnsi="ITC Avant Garde"/>
          <w:lang w:val="es-ES"/>
        </w:rPr>
        <w:t>por</w:t>
      </w:r>
      <w:r w:rsidR="001039EF" w:rsidRPr="004D708D">
        <w:rPr>
          <w:rFonts w:ascii="ITC Avant Garde" w:hAnsi="ITC Avant Garde"/>
          <w:lang w:val="es-ES"/>
        </w:rPr>
        <w:t xml:space="preserve"> </w:t>
      </w:r>
      <w:r w:rsidR="0088608E" w:rsidRPr="004D708D">
        <w:rPr>
          <w:rFonts w:ascii="ITC Avant Garde" w:hAnsi="ITC Avant Garde"/>
          <w:lang w:val="es-ES"/>
        </w:rPr>
        <w:t xml:space="preserve">el </w:t>
      </w:r>
      <w:r w:rsidR="0088608E" w:rsidRPr="003D0BBC">
        <w:rPr>
          <w:rFonts w:ascii="ITC Avant Garde" w:hAnsi="ITC Avant Garde"/>
          <w:i/>
          <w:lang w:val="es-ES"/>
        </w:rPr>
        <w:t>j-</w:t>
      </w:r>
      <w:proofErr w:type="spellStart"/>
      <w:r w:rsidR="0088608E" w:rsidRPr="003D0BBC">
        <w:rPr>
          <w:rFonts w:ascii="ITC Avant Garde" w:hAnsi="ITC Avant Garde"/>
          <w:i/>
          <w:lang w:val="es-ES"/>
        </w:rPr>
        <w:t>ésimo</w:t>
      </w:r>
      <w:proofErr w:type="spellEnd"/>
      <w:r w:rsidR="0088608E" w:rsidRPr="004D708D">
        <w:rPr>
          <w:rFonts w:ascii="ITC Avant Garde" w:hAnsi="ITC Avant Garde"/>
          <w:lang w:val="es-ES"/>
        </w:rPr>
        <w:t xml:space="preserve"> </w:t>
      </w:r>
      <w:r w:rsidR="00342341">
        <w:rPr>
          <w:rFonts w:ascii="ITC Avant Garde" w:hAnsi="ITC Avant Garde"/>
          <w:lang w:val="es-ES"/>
        </w:rPr>
        <w:t>Lote</w:t>
      </w:r>
      <w:r w:rsidR="0088608E" w:rsidRPr="004D708D">
        <w:rPr>
          <w:rFonts w:ascii="ITC Avant Garde" w:hAnsi="ITC Avant Garde"/>
          <w:lang w:val="es-ES"/>
        </w:rPr>
        <w:t>.</w:t>
      </w:r>
    </w:p>
    <w:p w14:paraId="26B15F78" w14:textId="77777777" w:rsidR="0088608E" w:rsidRPr="004D708D" w:rsidRDefault="0088608E" w:rsidP="0088608E">
      <w:pPr>
        <w:spacing w:after="0" w:line="240" w:lineRule="auto"/>
        <w:jc w:val="both"/>
        <w:rPr>
          <w:rFonts w:ascii="ITC Avant Garde" w:hAnsi="ITC Avant Garde"/>
          <w:lang w:val="es-ES"/>
        </w:rPr>
      </w:pPr>
    </w:p>
    <w:p w14:paraId="7DA84B9E" w14:textId="723A41D4" w:rsidR="0088608E" w:rsidRDefault="0088608E" w:rsidP="0088608E">
      <w:pPr>
        <w:spacing w:after="0" w:line="240" w:lineRule="auto"/>
        <w:jc w:val="both"/>
        <w:rPr>
          <w:rFonts w:ascii="ITC Avant Garde" w:hAnsi="ITC Avant Garde"/>
          <w:lang w:val="es-ES"/>
        </w:rPr>
      </w:pPr>
      <w:r w:rsidRPr="006142C0">
        <w:rPr>
          <w:rFonts w:ascii="ITC Avant Garde" w:hAnsi="ITC Avant Garde"/>
          <w:lang w:val="es-ES"/>
        </w:rPr>
        <w:t>N es un factor de escalamiento que</w:t>
      </w:r>
      <w:r w:rsidRPr="004D708D">
        <w:rPr>
          <w:rFonts w:ascii="ITC Avant Garde" w:hAnsi="ITC Avant Garde"/>
          <w:lang w:val="es-ES"/>
        </w:rPr>
        <w:t xml:space="preserve"> permite mantener los puntajes </w:t>
      </w:r>
      <w:r w:rsidR="001039EF">
        <w:rPr>
          <w:rFonts w:ascii="ITC Avant Garde" w:hAnsi="ITC Avant Garde"/>
          <w:lang w:val="es-ES"/>
        </w:rPr>
        <w:t>para</w:t>
      </w:r>
      <w:r w:rsidR="001039EF" w:rsidRPr="004D708D">
        <w:rPr>
          <w:rFonts w:ascii="ITC Avant Garde" w:hAnsi="ITC Avant Garde"/>
          <w:lang w:val="es-ES"/>
        </w:rPr>
        <w:t xml:space="preserve"> </w:t>
      </w:r>
      <w:r w:rsidRPr="004D708D">
        <w:rPr>
          <w:rFonts w:ascii="ITC Avant Garde" w:hAnsi="ITC Avant Garde"/>
          <w:lang w:val="es-ES"/>
        </w:rPr>
        <w:t xml:space="preserve">todos los </w:t>
      </w:r>
      <w:r w:rsidR="001039EF">
        <w:rPr>
          <w:rFonts w:ascii="ITC Avant Garde" w:hAnsi="ITC Avant Garde"/>
          <w:lang w:val="es-ES"/>
        </w:rPr>
        <w:t>Lotes</w:t>
      </w:r>
      <w:r w:rsidR="001039EF" w:rsidRPr="004D708D">
        <w:rPr>
          <w:rFonts w:ascii="ITC Avant Garde" w:hAnsi="ITC Avant Garde"/>
          <w:lang w:val="es-ES"/>
        </w:rPr>
        <w:t xml:space="preserve"> </w:t>
      </w:r>
      <w:r w:rsidRPr="004D708D">
        <w:rPr>
          <w:rFonts w:ascii="ITC Avant Garde" w:hAnsi="ITC Avant Garde"/>
          <w:lang w:val="es-ES"/>
        </w:rPr>
        <w:t xml:space="preserve">en rangos similares, considerando que los </w:t>
      </w:r>
      <w:r w:rsidR="00342341">
        <w:rPr>
          <w:rFonts w:ascii="ITC Avant Garde" w:hAnsi="ITC Avant Garde"/>
          <w:lang w:val="es-ES"/>
        </w:rPr>
        <w:t>V</w:t>
      </w:r>
      <w:r w:rsidRPr="004D708D">
        <w:rPr>
          <w:rFonts w:ascii="ITC Avant Garde" w:hAnsi="ITC Avant Garde"/>
          <w:lang w:val="es-ES"/>
        </w:rPr>
        <w:t xml:space="preserve">alores </w:t>
      </w:r>
      <w:r w:rsidR="00342341">
        <w:rPr>
          <w:rFonts w:ascii="ITC Avant Garde" w:hAnsi="ITC Avant Garde"/>
          <w:lang w:val="es-ES"/>
        </w:rPr>
        <w:t>M</w:t>
      </w:r>
      <w:r w:rsidRPr="004D708D">
        <w:rPr>
          <w:rFonts w:ascii="ITC Avant Garde" w:hAnsi="ITC Avant Garde"/>
          <w:lang w:val="es-ES"/>
        </w:rPr>
        <w:t xml:space="preserve">ínimos de </w:t>
      </w:r>
      <w:r w:rsidR="00342341">
        <w:rPr>
          <w:rFonts w:ascii="ITC Avant Garde" w:hAnsi="ITC Avant Garde"/>
          <w:lang w:val="es-ES"/>
        </w:rPr>
        <w:t>R</w:t>
      </w:r>
      <w:r w:rsidRPr="004D708D">
        <w:rPr>
          <w:rFonts w:ascii="ITC Avant Garde" w:hAnsi="ITC Avant Garde"/>
          <w:lang w:val="es-ES"/>
        </w:rPr>
        <w:t>eferencia (VMR) van desde unidades de miles de pesos hasta unidades de millones de pesos.</w:t>
      </w:r>
    </w:p>
    <w:p w14:paraId="05630CCA" w14:textId="740059BD" w:rsidR="00006B2A" w:rsidRDefault="00006B2A" w:rsidP="0088608E">
      <w:pPr>
        <w:spacing w:after="0" w:line="240" w:lineRule="auto"/>
        <w:jc w:val="both"/>
        <w:rPr>
          <w:rFonts w:ascii="ITC Avant Garde" w:hAnsi="ITC Avant Garde"/>
          <w:lang w:val="es-ES"/>
        </w:rPr>
      </w:pPr>
    </w:p>
    <w:p w14:paraId="2C53B828" w14:textId="376F02CB" w:rsidR="00006B2A" w:rsidRPr="00137235" w:rsidRDefault="00006B2A" w:rsidP="00006B2A">
      <w:pPr>
        <w:spacing w:after="0" w:line="240" w:lineRule="auto"/>
        <w:ind w:right="-801"/>
        <w:jc w:val="center"/>
        <w:rPr>
          <w:rFonts w:ascii="ITC Avant Garde" w:hAnsi="ITC Avant Garde"/>
          <w:lang w:val="es-ES"/>
        </w:rPr>
      </w:pPr>
      <m:oMathPara>
        <m:oMathParaPr>
          <m:jc m:val="left"/>
        </m:oMathParaPr>
        <m:oMath>
          <m:r>
            <w:rPr>
              <w:rFonts w:ascii="Cambria Math" w:hAnsi="Cambria Math"/>
              <w:lang w:val="es-ES"/>
            </w:rPr>
            <m:t>N</m:t>
          </m:r>
          <m:r>
            <m:rPr>
              <m:sty m:val="p"/>
            </m:rPr>
            <w:rPr>
              <w:rFonts w:ascii="Cambria Math" w:hAnsi="Cambria Math"/>
              <w:lang w:val="es-ES"/>
            </w:rPr>
            <m:t>=</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10,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VMR</m:t>
                  </m:r>
                  <m:r>
                    <m:rPr>
                      <m:sty m:val="p"/>
                    </m:rPr>
                    <w:rPr>
                      <w:rFonts w:ascii="Cambria Math" w:hAnsi="Cambria Math"/>
                      <w:lang w:val="es-ES"/>
                    </w:rPr>
                    <m:t xml:space="preserve"> </m:t>
                  </m:r>
                  <m:r>
                    <w:rPr>
                      <w:rFonts w:ascii="Cambria Math" w:hAnsi="Cambria Math"/>
                      <w:lang w:val="es-ES"/>
                    </w:rPr>
                    <m:t>es</m:t>
                  </m:r>
                  <m:r>
                    <m:rPr>
                      <m:sty m:val="p"/>
                    </m:rPr>
                    <w:rPr>
                      <w:rFonts w:ascii="Cambria Math" w:hAnsi="Cambria Math"/>
                      <w:lang w:val="es-ES"/>
                    </w:rPr>
                    <m:t xml:space="preserve"> </m:t>
                  </m:r>
                  <m:r>
                    <w:rPr>
                      <w:rFonts w:ascii="Cambria Math" w:hAnsi="Cambria Math"/>
                      <w:lang w:val="es-ES"/>
                    </w:rPr>
                    <m:t>mayor</m:t>
                  </m:r>
                  <m:r>
                    <m:rPr>
                      <m:sty m:val="p"/>
                    </m:rPr>
                    <w:rPr>
                      <w:rFonts w:ascii="Cambria Math" w:hAnsi="Cambria Math"/>
                      <w:lang w:val="es-ES"/>
                    </w:rPr>
                    <m:t xml:space="preserve"> </m:t>
                  </m:r>
                  <m:r>
                    <w:rPr>
                      <w:rFonts w:ascii="Cambria Math" w:hAnsi="Cambria Math"/>
                      <w:lang w:val="es-ES"/>
                    </w:rPr>
                    <m:t>o</m:t>
                  </m:r>
                  <m:r>
                    <m:rPr>
                      <m:sty m:val="p"/>
                    </m:rPr>
                    <w:rPr>
                      <w:rFonts w:ascii="Cambria Math" w:hAnsi="Cambria Math"/>
                      <w:lang w:val="es-ES"/>
                    </w:rPr>
                    <m:t xml:space="preserve"> </m:t>
                  </m:r>
                  <m:r>
                    <w:rPr>
                      <w:rFonts w:ascii="Cambria Math" w:hAnsi="Cambria Math"/>
                      <w:lang w:val="es-ES"/>
                    </w:rPr>
                    <m:t>igual</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 </m:t>
                  </m:r>
                  <m:r>
                    <w:rPr>
                      <w:rFonts w:ascii="Cambria Math" w:hAnsi="Cambria Math"/>
                      <w:lang w:val="es-ES"/>
                    </w:rPr>
                    <m:t>pesos</m:t>
                  </m:r>
                  <m:r>
                    <m:rPr>
                      <m:sty m:val="p"/>
                    </m:rPr>
                    <w:rPr>
                      <w:rFonts w:ascii="Cambria Math" w:hAnsi="Cambria Math"/>
                      <w:lang w:val="es-ES"/>
                    </w:rPr>
                    <m:t xml:space="preserve"> </m:t>
                  </m:r>
                  <m:r>
                    <w:rPr>
                      <w:rFonts w:ascii="Cambria Math" w:hAnsi="Cambria Math"/>
                      <w:lang w:val="es-ES"/>
                    </w:rPr>
                    <m:t>y</m:t>
                  </m:r>
                  <m:r>
                    <m:rPr>
                      <m:sty m:val="p"/>
                    </m:rPr>
                    <w:rPr>
                      <w:rFonts w:ascii="Cambria Math" w:hAnsi="Cambria Math"/>
                      <w:lang w:val="es-ES"/>
                    </w:rPr>
                    <m:t xml:space="preserve"> </m:t>
                  </m:r>
                  <m:r>
                    <w:rPr>
                      <w:rFonts w:ascii="Cambria Math" w:hAnsi="Cambria Math"/>
                      <w:lang w:val="es-ES"/>
                    </w:rPr>
                    <m:t>menor</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$10,000 </m:t>
                  </m:r>
                  <m:r>
                    <w:rPr>
                      <w:rFonts w:ascii="Cambria Math" w:hAnsi="Cambria Math"/>
                      <w:lang w:val="es-ES"/>
                    </w:rPr>
                    <m:t>pesos</m:t>
                  </m:r>
                  <m:r>
                    <m:rPr>
                      <m:sty m:val="p"/>
                    </m:rPr>
                    <w:rPr>
                      <w:rFonts w:ascii="Cambria Math" w:hAnsi="Cambria Math"/>
                      <w:lang w:val="es-ES"/>
                    </w:rPr>
                    <m:t xml:space="preserve">; </m:t>
                  </m:r>
                </m:e>
                <m:e>
                  <m:r>
                    <m:rPr>
                      <m:sty m:val="p"/>
                    </m:rPr>
                    <w:rPr>
                      <w:rFonts w:ascii="Cambria Math" w:hAnsi="Cambria Math"/>
                      <w:lang w:val="es-ES"/>
                    </w:rPr>
                    <m:t xml:space="preserve">100,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VMR</m:t>
                  </m:r>
                  <m:r>
                    <m:rPr>
                      <m:sty m:val="p"/>
                    </m:rPr>
                    <w:rPr>
                      <w:rFonts w:ascii="Cambria Math" w:hAnsi="Cambria Math"/>
                      <w:lang w:val="es-ES"/>
                    </w:rPr>
                    <m:t xml:space="preserve"> </m:t>
                  </m:r>
                  <m:r>
                    <w:rPr>
                      <w:rFonts w:ascii="Cambria Math" w:hAnsi="Cambria Math"/>
                      <w:lang w:val="es-ES"/>
                    </w:rPr>
                    <m:t>es</m:t>
                  </m:r>
                  <m:r>
                    <m:rPr>
                      <m:sty m:val="p"/>
                    </m:rPr>
                    <w:rPr>
                      <w:rFonts w:ascii="Cambria Math" w:hAnsi="Cambria Math"/>
                      <w:lang w:val="es-ES"/>
                    </w:rPr>
                    <m:t xml:space="preserve"> </m:t>
                  </m:r>
                  <m:r>
                    <w:rPr>
                      <w:rFonts w:ascii="Cambria Math" w:hAnsi="Cambria Math"/>
                      <w:lang w:val="es-ES"/>
                    </w:rPr>
                    <m:t>mayor</m:t>
                  </m:r>
                  <m:r>
                    <m:rPr>
                      <m:sty m:val="p"/>
                    </m:rPr>
                    <w:rPr>
                      <w:rFonts w:ascii="Cambria Math" w:hAnsi="Cambria Math"/>
                      <w:lang w:val="es-ES"/>
                    </w:rPr>
                    <m:t xml:space="preserve"> </m:t>
                  </m:r>
                  <m:r>
                    <w:rPr>
                      <w:rFonts w:ascii="Cambria Math" w:hAnsi="Cambria Math"/>
                      <w:lang w:val="es-ES"/>
                    </w:rPr>
                    <m:t>o</m:t>
                  </m:r>
                  <m:r>
                    <m:rPr>
                      <m:sty m:val="p"/>
                    </m:rPr>
                    <w:rPr>
                      <w:rFonts w:ascii="Cambria Math" w:hAnsi="Cambria Math"/>
                      <w:lang w:val="es-ES"/>
                    </w:rPr>
                    <m:t xml:space="preserve"> </m:t>
                  </m:r>
                  <m:r>
                    <w:rPr>
                      <w:rFonts w:ascii="Cambria Math" w:hAnsi="Cambria Math"/>
                      <w:lang w:val="es-ES"/>
                    </w:rPr>
                    <m:t>igual</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$10,000 </m:t>
                  </m:r>
                  <m:r>
                    <w:rPr>
                      <w:rFonts w:ascii="Cambria Math" w:hAnsi="Cambria Math"/>
                      <w:lang w:val="es-ES"/>
                    </w:rPr>
                    <m:t>pesos</m:t>
                  </m:r>
                  <m:r>
                    <m:rPr>
                      <m:sty m:val="p"/>
                    </m:rPr>
                    <w:rPr>
                      <w:rFonts w:ascii="Cambria Math" w:hAnsi="Cambria Math"/>
                      <w:lang w:val="es-ES"/>
                    </w:rPr>
                    <m:t xml:space="preserve"> </m:t>
                  </m:r>
                  <m:r>
                    <w:rPr>
                      <w:rFonts w:ascii="Cambria Math" w:hAnsi="Cambria Math"/>
                      <w:lang w:val="es-ES"/>
                    </w:rPr>
                    <m:t>y</m:t>
                  </m:r>
                  <m:r>
                    <m:rPr>
                      <m:sty m:val="p"/>
                    </m:rPr>
                    <w:rPr>
                      <w:rFonts w:ascii="Cambria Math" w:hAnsi="Cambria Math"/>
                      <w:lang w:val="es-ES"/>
                    </w:rPr>
                    <m:t xml:space="preserve"> </m:t>
                  </m:r>
                  <m:r>
                    <w:rPr>
                      <w:rFonts w:ascii="Cambria Math" w:hAnsi="Cambria Math"/>
                      <w:lang w:val="es-ES"/>
                    </w:rPr>
                    <m:t>menor</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$100,000 </m:t>
                  </m:r>
                  <m:r>
                    <w:rPr>
                      <w:rFonts w:ascii="Cambria Math" w:hAnsi="Cambria Math"/>
                      <w:lang w:val="es-ES"/>
                    </w:rPr>
                    <m:t>pesos</m:t>
                  </m:r>
                  <m:r>
                    <m:rPr>
                      <m:sty m:val="p"/>
                    </m:rPr>
                    <w:rPr>
                      <w:rFonts w:ascii="Cambria Math" w:hAnsi="Cambria Math"/>
                      <w:lang w:val="es-ES"/>
                    </w:rPr>
                    <m:t xml:space="preserve">; </m:t>
                  </m:r>
                  <m:ctrlPr>
                    <w:rPr>
                      <w:rFonts w:ascii="Cambria Math" w:eastAsia="Cambria Math" w:hAnsi="Cambria Math" w:cs="Cambria Math"/>
                      <w:lang w:val="es-ES"/>
                    </w:rPr>
                  </m:ctrlPr>
                </m:e>
                <m:e>
                  <m:r>
                    <m:rPr>
                      <m:sty m:val="p"/>
                    </m:rPr>
                    <w:rPr>
                      <w:rFonts w:ascii="Cambria Math" w:eastAsia="Cambria Math" w:hAnsi="Cambria Math" w:cs="Cambria Math"/>
                      <w:lang w:val="es-ES"/>
                    </w:rPr>
                    <m:t xml:space="preserve">1000, </m:t>
                  </m:r>
                  <m:r>
                    <w:rPr>
                      <w:rFonts w:ascii="Cambria Math" w:eastAsia="Cambria Math" w:hAnsi="Cambria Math" w:cs="Cambria Math"/>
                      <w:lang w:val="es-ES"/>
                    </w:rPr>
                    <m:t>si</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VMR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mayor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o</m:t>
                  </m:r>
                  <m:r>
                    <m:rPr>
                      <m:sty m:val="p"/>
                    </m:rPr>
                    <w:rPr>
                      <w:rFonts w:ascii="Cambria Math" w:eastAsia="Cambria Math" w:hAnsi="Cambria Math" w:cs="Cambria Math"/>
                      <w:lang w:val="es-ES"/>
                    </w:rPr>
                    <m:t xml:space="preserve"> </m:t>
                  </m:r>
                  <m:r>
                    <w:rPr>
                      <w:rFonts w:ascii="Cambria Math" w:eastAsia="Cambria Math" w:hAnsi="Cambria Math" w:cs="Cambria Math"/>
                      <w:lang w:val="es-ES"/>
                    </w:rPr>
                    <m:t>igual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a</m:t>
                  </m:r>
                  <m:r>
                    <m:rPr>
                      <m:sty m:val="p"/>
                    </m:rPr>
                    <w:rPr>
                      <w:rFonts w:ascii="Cambria Math" w:eastAsia="Cambria Math" w:hAnsi="Cambria Math" w:cs="Cambria Math"/>
                      <w:lang w:val="es-ES"/>
                    </w:rPr>
                    <m:t xml:space="preserve"> $100,000 </m:t>
                  </m:r>
                  <m:r>
                    <w:rPr>
                      <w:rFonts w:ascii="Cambria Math" w:eastAsia="Cambria Math" w:hAnsi="Cambria Math" w:cs="Cambria Math"/>
                      <w:lang w:val="es-ES"/>
                    </w:rPr>
                    <m:t>pesos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y</m:t>
                  </m:r>
                  <m:r>
                    <m:rPr>
                      <m:sty m:val="p"/>
                    </m:rPr>
                    <w:rPr>
                      <w:rFonts w:ascii="Cambria Math" w:eastAsia="Cambria Math" w:hAnsi="Cambria Math" w:cs="Cambria Math"/>
                      <w:lang w:val="es-ES"/>
                    </w:rPr>
                    <m:t xml:space="preserve"> </m:t>
                  </m:r>
                  <m:r>
                    <w:rPr>
                      <w:rFonts w:ascii="Cambria Math" w:eastAsia="Cambria Math" w:hAnsi="Cambria Math" w:cs="Cambria Math"/>
                      <w:lang w:val="es-ES"/>
                    </w:rPr>
                    <m:t>menor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a</m:t>
                  </m:r>
                  <m:r>
                    <m:rPr>
                      <m:sty m:val="p"/>
                    </m:rPr>
                    <w:rPr>
                      <w:rFonts w:ascii="Cambria Math" w:eastAsia="Cambria Math" w:hAnsi="Cambria Math" w:cs="Cambria Math"/>
                      <w:lang w:val="es-ES"/>
                    </w:rPr>
                    <m:t xml:space="preserve"> $1,000,000 </m:t>
                  </m:r>
                  <m:r>
                    <w:rPr>
                      <w:rFonts w:ascii="Cambria Math" w:eastAsia="Cambria Math" w:hAnsi="Cambria Math" w:cs="Cambria Math"/>
                      <w:lang w:val="es-ES"/>
                    </w:rPr>
                    <m:t>de</m:t>
                  </m:r>
                  <m:r>
                    <m:rPr>
                      <m:sty m:val="p"/>
                    </m:rPr>
                    <w:rPr>
                      <w:rFonts w:ascii="Cambria Math" w:eastAsia="Cambria Math" w:hAnsi="Cambria Math" w:cs="Cambria Math"/>
                      <w:lang w:val="es-ES"/>
                    </w:rPr>
                    <m:t xml:space="preserve"> </m:t>
                  </m:r>
                  <m:r>
                    <w:rPr>
                      <w:rFonts w:ascii="Cambria Math" w:eastAsia="Cambria Math" w:hAnsi="Cambria Math" w:cs="Cambria Math"/>
                      <w:lang w:val="es-ES"/>
                    </w:rPr>
                    <m:t>pesos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y</m:t>
                  </m:r>
                  <m:ctrlPr>
                    <w:rPr>
                      <w:rFonts w:ascii="Cambria Math" w:eastAsia="Cambria Math" w:hAnsi="Cambria Math" w:cs="Cambria Math"/>
                      <w:lang w:val="es-ES"/>
                    </w:rPr>
                  </m:ctrlPr>
                </m:e>
                <m:e>
                  <m:r>
                    <m:rPr>
                      <m:sty m:val="p"/>
                    </m:rPr>
                    <w:rPr>
                      <w:rFonts w:ascii="Cambria Math" w:eastAsia="Cambria Math" w:hAnsi="Cambria Math" w:cs="Cambria Math"/>
                      <w:lang w:val="es-ES"/>
                    </w:rPr>
                    <m:t xml:space="preserve">10000, </m:t>
                  </m:r>
                  <m:r>
                    <w:rPr>
                      <w:rFonts w:ascii="Cambria Math" w:eastAsia="Cambria Math" w:hAnsi="Cambria Math" w:cs="Cambria Math"/>
                      <w:lang w:val="es-ES"/>
                    </w:rPr>
                    <m:t>si</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VMR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es</m:t>
                  </m:r>
                  <m:r>
                    <m:rPr>
                      <m:sty m:val="p"/>
                    </m:rPr>
                    <w:rPr>
                      <w:rFonts w:ascii="Cambria Math" w:eastAsia="Cambria Math" w:hAnsi="Cambria Math" w:cs="Cambria Math"/>
                      <w:lang w:val="es-ES"/>
                    </w:rPr>
                    <m:t xml:space="preserve"> </m:t>
                  </m:r>
                  <m:r>
                    <w:rPr>
                      <w:rFonts w:ascii="Cambria Math" w:eastAsia="Cambria Math" w:hAnsi="Cambria Math" w:cs="Cambria Math"/>
                      <w:lang w:val="es-ES"/>
                    </w:rPr>
                    <m:t>mayor</m:t>
                  </m:r>
                  <m:r>
                    <m:rPr>
                      <m:sty m:val="p"/>
                    </m:rPr>
                    <w:rPr>
                      <w:rFonts w:ascii="Cambria Math" w:eastAsia="Cambria Math" w:hAnsi="Cambria Math" w:cs="Cambria Math"/>
                      <w:lang w:val="es-ES"/>
                    </w:rPr>
                    <m:t xml:space="preserve"> </m:t>
                  </m:r>
                  <m:r>
                    <w:rPr>
                      <w:rFonts w:ascii="Cambria Math" w:eastAsia="Cambria Math" w:hAnsi="Cambria Math" w:cs="Cambria Math"/>
                      <w:lang w:val="es-ES"/>
                    </w:rPr>
                    <m:t>o</m:t>
                  </m:r>
                  <m:r>
                    <m:rPr>
                      <m:sty m:val="p"/>
                    </m:rPr>
                    <w:rPr>
                      <w:rFonts w:ascii="Cambria Math" w:eastAsia="Cambria Math" w:hAnsi="Cambria Math" w:cs="Cambria Math"/>
                      <w:lang w:val="es-ES"/>
                    </w:rPr>
                    <m:t xml:space="preserve"> </m:t>
                  </m:r>
                  <m:r>
                    <w:rPr>
                      <w:rFonts w:ascii="Cambria Math" w:eastAsia="Cambria Math" w:hAnsi="Cambria Math" w:cs="Cambria Math"/>
                      <w:lang w:val="es-ES"/>
                    </w:rPr>
                    <m:t>igual</m:t>
                  </m:r>
                  <m:r>
                    <m:rPr>
                      <m:sty m:val="p"/>
                    </m:rPr>
                    <w:rPr>
                      <w:rFonts w:ascii="Cambria Math" w:eastAsia="Cambria Math" w:hAnsi="Cambria Math" w:cs="Cambria Math"/>
                      <w:lang w:val="es-ES"/>
                    </w:rPr>
                    <m:t xml:space="preserve"> </m:t>
                  </m:r>
                  <m:r>
                    <w:rPr>
                      <w:rFonts w:ascii="Cambria Math" w:eastAsia="Cambria Math" w:hAnsi="Cambria Math" w:cs="Cambria Math"/>
                      <w:lang w:val="es-ES"/>
                    </w:rPr>
                    <m:t>a</m:t>
                  </m:r>
                  <m:r>
                    <m:rPr>
                      <m:sty m:val="p"/>
                    </m:rPr>
                    <w:rPr>
                      <w:rFonts w:ascii="Cambria Math" w:eastAsia="Cambria Math" w:hAnsi="Cambria Math" w:cs="Cambria Math"/>
                      <w:lang w:val="es-ES"/>
                    </w:rPr>
                    <m:t xml:space="preserve"> $1,000,000 </m:t>
                  </m:r>
                  <m:r>
                    <w:rPr>
                      <w:rFonts w:ascii="Cambria Math" w:eastAsia="Cambria Math" w:hAnsi="Cambria Math" w:cs="Cambria Math"/>
                      <w:lang w:val="es-ES"/>
                    </w:rPr>
                    <m:t>de</m:t>
                  </m:r>
                  <m:r>
                    <m:rPr>
                      <m:sty m:val="p"/>
                    </m:rPr>
                    <w:rPr>
                      <w:rFonts w:ascii="Cambria Math" w:eastAsia="Cambria Math" w:hAnsi="Cambria Math" w:cs="Cambria Math"/>
                      <w:lang w:val="es-ES"/>
                    </w:rPr>
                    <m:t xml:space="preserve"> </m:t>
                  </m:r>
                  <m:r>
                    <w:rPr>
                      <w:rFonts w:ascii="Cambria Math" w:eastAsia="Cambria Math" w:hAnsi="Cambria Math" w:cs="Cambria Math"/>
                      <w:lang w:val="es-ES"/>
                    </w:rPr>
                    <m:t>pesos</m:t>
                  </m:r>
                  <m:r>
                    <m:rPr>
                      <m:sty m:val="p"/>
                    </m:rPr>
                    <w:rPr>
                      <w:rFonts w:ascii="Cambria Math" w:eastAsia="Cambria Math" w:hAnsi="Cambria Math" w:cs="Cambria Math"/>
                      <w:lang w:val="es-ES"/>
                    </w:rPr>
                    <m:t xml:space="preserve"> </m:t>
                  </m:r>
                </m:e>
              </m:eqArr>
            </m:e>
          </m:d>
        </m:oMath>
      </m:oMathPara>
    </w:p>
    <w:p w14:paraId="208FB81D" w14:textId="77777777" w:rsidR="0088608E" w:rsidRPr="0088608E" w:rsidRDefault="0088608E" w:rsidP="0088608E">
      <w:pPr>
        <w:spacing w:after="0" w:line="240" w:lineRule="auto"/>
        <w:ind w:right="-376"/>
        <w:rPr>
          <w:rFonts w:ascii="Calibri" w:hAnsi="Calibri"/>
          <w:szCs w:val="21"/>
        </w:rPr>
      </w:pPr>
    </w:p>
    <w:p w14:paraId="4496F6F8" w14:textId="0729F387" w:rsidR="0088608E" w:rsidRPr="0088608E" w:rsidRDefault="0088608E" w:rsidP="0088608E">
      <w:pPr>
        <w:spacing w:after="0" w:line="240" w:lineRule="auto"/>
        <w:rPr>
          <w:rFonts w:ascii="Calibri" w:hAnsi="Calibri"/>
          <w:szCs w:val="21"/>
        </w:rPr>
      </w:pPr>
      <m:oMathPara>
        <m:oMathParaPr>
          <m:jc m:val="left"/>
        </m:oMathParaPr>
        <m:oMath>
          <m:r>
            <w:rPr>
              <w:rFonts w:ascii="Cambria Math" w:hAnsi="Cambria Math"/>
              <w:szCs w:val="21"/>
            </w:rPr>
            <m:t>x=</m:t>
          </m:r>
          <m:d>
            <m:dPr>
              <m:begChr m:val="{"/>
              <m:endChr m:val=""/>
              <m:ctrlPr>
                <w:rPr>
                  <w:rFonts w:ascii="Cambria Math" w:hAnsi="Cambria Math"/>
                  <w:i/>
                  <w:szCs w:val="21"/>
                </w:rPr>
              </m:ctrlPr>
            </m:dPr>
            <m:e>
              <m:eqArr>
                <m:eqArrPr>
                  <m:ctrlPr>
                    <w:rPr>
                      <w:rFonts w:ascii="Cambria Math" w:hAnsi="Cambria Math"/>
                      <w:i/>
                      <w:szCs w:val="21"/>
                    </w:rPr>
                  </m:ctrlPr>
                </m:eqArrPr>
                <m:e>
                  <m:r>
                    <w:rPr>
                      <w:rFonts w:ascii="Cambria Math" w:hAnsi="Cambria Math"/>
                      <w:szCs w:val="21"/>
                    </w:rPr>
                    <m:t xml:space="preserve">0.15, si se trata de un Nuevo </m:t>
                  </m:r>
                  <m:r>
                    <w:rPr>
                      <w:rFonts w:ascii="Cambria Math" w:hAnsi="Cambria Math"/>
                      <w:lang w:val="es-ES"/>
                    </w:rPr>
                    <m:t>Competidor en el Mercado</m:t>
                  </m:r>
                </m:e>
                <m:e>
                  <m:r>
                    <w:rPr>
                      <w:rFonts w:ascii="Cambria Math" w:hAnsi="Cambria Math"/>
                      <w:szCs w:val="21"/>
                    </w:rPr>
                    <m:t xml:space="preserve">0, si no se trata de un Nuevo </m:t>
                  </m:r>
                  <m:r>
                    <w:rPr>
                      <w:rFonts w:ascii="Cambria Math" w:hAnsi="Cambria Math"/>
                      <w:lang w:val="es-ES"/>
                    </w:rPr>
                    <m:t>Competidor en el Mercado</m:t>
                  </m:r>
                </m:e>
              </m:eqArr>
            </m:e>
          </m:d>
        </m:oMath>
      </m:oMathPara>
    </w:p>
    <w:p w14:paraId="6E8D580A" w14:textId="77777777" w:rsidR="0088608E" w:rsidRPr="0088608E" w:rsidRDefault="0088608E" w:rsidP="0088608E">
      <w:pPr>
        <w:spacing w:after="0" w:line="240" w:lineRule="auto"/>
        <w:rPr>
          <w:rFonts w:ascii="Calibri" w:hAnsi="Calibri"/>
          <w:szCs w:val="21"/>
        </w:rPr>
      </w:pPr>
    </w:p>
    <w:p w14:paraId="64264B1B" w14:textId="77777777" w:rsidR="0088608E" w:rsidRPr="0088608E" w:rsidRDefault="0088608E" w:rsidP="0088608E">
      <w:pPr>
        <w:spacing w:after="0" w:line="240" w:lineRule="auto"/>
        <w:rPr>
          <w:rFonts w:ascii="Calibri" w:hAnsi="Calibri"/>
          <w:szCs w:val="21"/>
        </w:rPr>
      </w:pPr>
    </w:p>
    <w:p w14:paraId="2C181B06" w14:textId="5917BBD3" w:rsidR="000B4FFF" w:rsidRDefault="0088608E" w:rsidP="0088608E">
      <w:pPr>
        <w:spacing w:after="0" w:line="240" w:lineRule="auto"/>
        <w:jc w:val="both"/>
        <w:rPr>
          <w:rFonts w:ascii="ITC Avant Garde" w:hAnsi="ITC Avant Garde"/>
          <w:lang w:val="es-ES"/>
        </w:rPr>
      </w:pPr>
      <w:r w:rsidRPr="004D708D">
        <w:rPr>
          <w:rFonts w:ascii="ITC Avant Garde" w:hAnsi="ITC Avant Garde"/>
          <w:lang w:val="es-ES"/>
        </w:rPr>
        <w:t xml:space="preserve">Esto implica un estímulo </w:t>
      </w:r>
      <w:r w:rsidR="0029631F">
        <w:rPr>
          <w:rFonts w:ascii="ITC Avant Garde" w:hAnsi="ITC Avant Garde"/>
          <w:lang w:val="es-ES"/>
        </w:rPr>
        <w:t>sobre su Oferta</w:t>
      </w:r>
      <w:r w:rsidR="0029631F" w:rsidRPr="004D708D">
        <w:rPr>
          <w:rFonts w:ascii="ITC Avant Garde" w:hAnsi="ITC Avant Garde"/>
          <w:lang w:val="es-ES"/>
        </w:rPr>
        <w:t xml:space="preserve"> </w:t>
      </w:r>
      <w:r w:rsidRPr="004D708D">
        <w:rPr>
          <w:rFonts w:ascii="ITC Avant Garde" w:hAnsi="ITC Avant Garde"/>
          <w:lang w:val="es-ES"/>
        </w:rPr>
        <w:t>de 1</w:t>
      </w:r>
      <w:r w:rsidR="00573979">
        <w:rPr>
          <w:rFonts w:ascii="ITC Avant Garde" w:hAnsi="ITC Avant Garde"/>
          <w:lang w:val="es-ES"/>
        </w:rPr>
        <w:t>5</w:t>
      </w:r>
      <w:r w:rsidRPr="004D708D">
        <w:rPr>
          <w:rFonts w:ascii="ITC Avant Garde" w:hAnsi="ITC Avant Garde"/>
          <w:lang w:val="es-ES"/>
        </w:rPr>
        <w:t xml:space="preserve">% </w:t>
      </w:r>
      <w:r w:rsidR="00E43A45">
        <w:rPr>
          <w:rFonts w:ascii="ITC Avant Garde" w:hAnsi="ITC Avant Garde"/>
          <w:lang w:val="es-ES"/>
        </w:rPr>
        <w:t xml:space="preserve">(quince por ciento) </w:t>
      </w:r>
      <w:r w:rsidRPr="004D708D">
        <w:rPr>
          <w:rFonts w:ascii="ITC Avant Garde" w:hAnsi="ITC Avant Garde"/>
          <w:lang w:val="es-ES"/>
        </w:rPr>
        <w:t xml:space="preserve">en puntos a los </w:t>
      </w:r>
      <w:r w:rsidR="001039EF">
        <w:rPr>
          <w:rFonts w:ascii="ITC Avant Garde" w:hAnsi="ITC Avant Garde"/>
          <w:lang w:val="es-ES"/>
        </w:rPr>
        <w:t>N</w:t>
      </w:r>
      <w:r w:rsidRPr="004D708D">
        <w:rPr>
          <w:rFonts w:ascii="ITC Avant Garde" w:hAnsi="ITC Avant Garde"/>
          <w:lang w:val="es-ES"/>
        </w:rPr>
        <w:t xml:space="preserve">uevos </w:t>
      </w:r>
      <w:r w:rsidR="001039EF">
        <w:rPr>
          <w:rFonts w:ascii="ITC Avant Garde" w:hAnsi="ITC Avant Garde"/>
          <w:lang w:val="es-ES"/>
        </w:rPr>
        <w:t>Competidores en el Mercado que hayan obtenido esa calidad</w:t>
      </w:r>
      <w:r w:rsidRPr="004D708D">
        <w:rPr>
          <w:rFonts w:ascii="ITC Avant Garde" w:hAnsi="ITC Avant Garde"/>
          <w:lang w:val="es-ES"/>
        </w:rPr>
        <w:t>.</w:t>
      </w:r>
      <w:r w:rsidR="001733A5" w:rsidRPr="004D708D" w:rsidDel="001733A5">
        <w:rPr>
          <w:rFonts w:ascii="ITC Avant Garde" w:hAnsi="ITC Avant Garde"/>
          <w:lang w:val="es-ES"/>
        </w:rPr>
        <w:t xml:space="preserve"> </w:t>
      </w:r>
    </w:p>
    <w:p w14:paraId="50D0110C" w14:textId="52AE4606" w:rsidR="005F1047" w:rsidRPr="0086511E" w:rsidRDefault="005F1047" w:rsidP="0086511E">
      <w:pPr>
        <w:spacing w:after="0" w:line="240" w:lineRule="auto"/>
        <w:jc w:val="both"/>
        <w:rPr>
          <w:rFonts w:ascii="ITC Avant Garde" w:hAnsi="ITC Avant Garde"/>
        </w:rPr>
      </w:pPr>
      <w:bookmarkStart w:id="14" w:name="_Toc435801860"/>
    </w:p>
    <w:p w14:paraId="28BE5E8D" w14:textId="7E3192A3" w:rsidR="00EB5D06" w:rsidRPr="0086511E" w:rsidRDefault="006068D1" w:rsidP="0086511E">
      <w:pPr>
        <w:pStyle w:val="Prrafodelista"/>
        <w:numPr>
          <w:ilvl w:val="0"/>
          <w:numId w:val="38"/>
        </w:numPr>
        <w:spacing w:after="0" w:line="240" w:lineRule="auto"/>
        <w:jc w:val="both"/>
        <w:rPr>
          <w:rFonts w:ascii="ITC Avant Garde" w:hAnsi="ITC Avant Garde"/>
          <w:b/>
        </w:rPr>
      </w:pPr>
      <w:r w:rsidRPr="0086511E">
        <w:rPr>
          <w:rFonts w:ascii="ITC Avant Garde" w:hAnsi="ITC Avant Garde"/>
          <w:b/>
        </w:rPr>
        <w:lastRenderedPageBreak/>
        <w:t xml:space="preserve">Circunstancias </w:t>
      </w:r>
      <w:r w:rsidR="00066598" w:rsidRPr="0086511E">
        <w:rPr>
          <w:rFonts w:ascii="ITC Avant Garde" w:hAnsi="ITC Avant Garde"/>
          <w:b/>
        </w:rPr>
        <w:t>Excepcionales</w:t>
      </w:r>
      <w:bookmarkEnd w:id="14"/>
      <w:r w:rsidR="001733A5">
        <w:rPr>
          <w:rFonts w:ascii="ITC Avant Garde" w:hAnsi="ITC Avant Garde"/>
          <w:b/>
        </w:rPr>
        <w:t>.</w:t>
      </w:r>
    </w:p>
    <w:p w14:paraId="5F9BAC60" w14:textId="77777777" w:rsidR="00001BF7" w:rsidRPr="0086511E" w:rsidRDefault="00001BF7" w:rsidP="0086511E">
      <w:pPr>
        <w:pStyle w:val="Prrafodelista"/>
        <w:spacing w:after="0" w:line="240" w:lineRule="auto"/>
        <w:rPr>
          <w:rFonts w:ascii="ITC Avant Garde" w:hAnsi="ITC Avant Garde"/>
          <w:b/>
        </w:rPr>
      </w:pPr>
    </w:p>
    <w:p w14:paraId="6CA48CC9" w14:textId="37350572" w:rsidR="00066598" w:rsidRDefault="00066598" w:rsidP="0086511E">
      <w:pPr>
        <w:spacing w:after="0" w:line="240" w:lineRule="auto"/>
        <w:jc w:val="both"/>
        <w:rPr>
          <w:rFonts w:ascii="ITC Avant Garde" w:hAnsi="ITC Avant Garde"/>
        </w:rPr>
      </w:pPr>
      <w:r w:rsidRPr="0086511E">
        <w:rPr>
          <w:rFonts w:ascii="ITC Avant Garde" w:hAnsi="ITC Avant Garde"/>
        </w:rPr>
        <w:t xml:space="preserve">La Unidad de Espectro Radioeléctrico del Instituto </w:t>
      </w:r>
      <w:r w:rsidR="005A6C65">
        <w:rPr>
          <w:rFonts w:ascii="ITC Avant Garde" w:hAnsi="ITC Avant Garde"/>
        </w:rPr>
        <w:t>establecerá</w:t>
      </w:r>
      <w:r w:rsidR="005A6C65" w:rsidRPr="0086511E">
        <w:rPr>
          <w:rFonts w:ascii="ITC Avant Garde" w:hAnsi="ITC Avant Garde"/>
        </w:rPr>
        <w:t xml:space="preserve"> </w:t>
      </w:r>
      <w:r w:rsidRPr="0086511E">
        <w:rPr>
          <w:rFonts w:ascii="ITC Avant Garde" w:hAnsi="ITC Avant Garde"/>
        </w:rPr>
        <w:t xml:space="preserve">si se tiene una situación de circunstancias excepcionales. Dichas circunstancias podrán ser: </w:t>
      </w:r>
    </w:p>
    <w:p w14:paraId="635E7C77" w14:textId="77777777" w:rsidR="00347AD1" w:rsidRPr="0086511E" w:rsidRDefault="00347AD1" w:rsidP="0086511E">
      <w:pPr>
        <w:spacing w:after="0" w:line="240" w:lineRule="auto"/>
        <w:jc w:val="both"/>
        <w:rPr>
          <w:rFonts w:ascii="ITC Avant Garde" w:hAnsi="ITC Avant Garde"/>
        </w:rPr>
      </w:pPr>
    </w:p>
    <w:p w14:paraId="163EB2A6" w14:textId="7C8E1823" w:rsidR="00066598" w:rsidRPr="0086511E" w:rsidRDefault="00066598" w:rsidP="0086511E">
      <w:pPr>
        <w:pStyle w:val="Prrafodelista"/>
        <w:numPr>
          <w:ilvl w:val="0"/>
          <w:numId w:val="42"/>
        </w:numPr>
        <w:spacing w:after="0" w:line="240" w:lineRule="auto"/>
        <w:jc w:val="both"/>
        <w:rPr>
          <w:rFonts w:ascii="ITC Avant Garde" w:hAnsi="ITC Avant Garde"/>
        </w:rPr>
      </w:pPr>
      <w:r w:rsidRPr="0086511E">
        <w:rPr>
          <w:rFonts w:ascii="ITC Avant Garde" w:hAnsi="ITC Avant Garde"/>
        </w:rPr>
        <w:t>Una falla técnica general del SER</w:t>
      </w:r>
      <w:r w:rsidR="00815502">
        <w:rPr>
          <w:rFonts w:ascii="ITC Avant Garde" w:hAnsi="ITC Avant Garde"/>
        </w:rPr>
        <w:t>PO</w:t>
      </w:r>
      <w:r w:rsidRPr="0086511E">
        <w:rPr>
          <w:rFonts w:ascii="ITC Avant Garde" w:hAnsi="ITC Avant Garde"/>
        </w:rPr>
        <w:t>.</w:t>
      </w:r>
    </w:p>
    <w:p w14:paraId="1973E6B9" w14:textId="599F9E14" w:rsidR="00066598" w:rsidRDefault="00066598" w:rsidP="0086511E">
      <w:pPr>
        <w:pStyle w:val="Prrafodelista"/>
        <w:numPr>
          <w:ilvl w:val="0"/>
          <w:numId w:val="42"/>
        </w:numPr>
        <w:spacing w:after="0" w:line="240" w:lineRule="auto"/>
        <w:jc w:val="both"/>
        <w:rPr>
          <w:rFonts w:ascii="ITC Avant Garde" w:hAnsi="ITC Avant Garde"/>
        </w:rPr>
      </w:pPr>
      <w:r w:rsidRPr="0086511E">
        <w:rPr>
          <w:rFonts w:ascii="ITC Avant Garde" w:hAnsi="ITC Avant Garde"/>
        </w:rPr>
        <w:t>La identificación por parte del Instituto de prácticas anticompetitivas en que hayan incurrido los Interesados/Participantes</w:t>
      </w:r>
      <w:r w:rsidR="00635CAC" w:rsidRPr="0086511E">
        <w:rPr>
          <w:rFonts w:ascii="ITC Avant Garde" w:hAnsi="ITC Avant Garde"/>
        </w:rPr>
        <w:t>,</w:t>
      </w:r>
      <w:r w:rsidRPr="0086511E">
        <w:rPr>
          <w:rFonts w:ascii="ITC Avant Garde" w:hAnsi="ITC Avant Garde"/>
        </w:rPr>
        <w:t xml:space="preserve"> ya sea por una identificación del propio Instituto</w:t>
      </w:r>
      <w:r w:rsidR="00635CAC" w:rsidRPr="0086511E">
        <w:rPr>
          <w:rFonts w:ascii="ITC Avant Garde" w:hAnsi="ITC Avant Garde"/>
        </w:rPr>
        <w:t>,</w:t>
      </w:r>
      <w:r w:rsidRPr="0086511E">
        <w:rPr>
          <w:rFonts w:ascii="ITC Avant Garde" w:hAnsi="ITC Avant Garde"/>
        </w:rPr>
        <w:t xml:space="preserve"> o bien derivado de un aviso proveniente de algún(os) </w:t>
      </w:r>
      <w:r w:rsidR="00635CAC" w:rsidRPr="0086511E">
        <w:rPr>
          <w:rFonts w:ascii="ITC Avant Garde" w:hAnsi="ITC Avant Garde"/>
        </w:rPr>
        <w:t>Interesado</w:t>
      </w:r>
      <w:r w:rsidRPr="0086511E">
        <w:rPr>
          <w:rFonts w:ascii="ITC Avant Garde" w:hAnsi="ITC Avant Garde"/>
        </w:rPr>
        <w:t xml:space="preserve">(s)/Participante(s), mismo que haya sido verificado. </w:t>
      </w:r>
    </w:p>
    <w:p w14:paraId="5B803CDB" w14:textId="2C5942BA" w:rsidR="00AE49E4" w:rsidRPr="0086511E" w:rsidRDefault="00AE49E4" w:rsidP="0086511E">
      <w:pPr>
        <w:pStyle w:val="Prrafodelista"/>
        <w:numPr>
          <w:ilvl w:val="0"/>
          <w:numId w:val="42"/>
        </w:numPr>
        <w:spacing w:after="0" w:line="240" w:lineRule="auto"/>
        <w:jc w:val="both"/>
        <w:rPr>
          <w:rFonts w:ascii="ITC Avant Garde" w:hAnsi="ITC Avant Garde"/>
        </w:rPr>
      </w:pPr>
      <w:r>
        <w:rPr>
          <w:rFonts w:ascii="ITC Avant Garde" w:hAnsi="ITC Avant Garde"/>
        </w:rPr>
        <w:t>Causas de fuerza Mayor o Fortuitas</w:t>
      </w:r>
      <w:r w:rsidR="00012D30">
        <w:rPr>
          <w:rFonts w:ascii="ITC Avant Garde" w:hAnsi="ITC Avant Garde"/>
        </w:rPr>
        <w:t>.</w:t>
      </w:r>
    </w:p>
    <w:p w14:paraId="4938838A" w14:textId="77777777" w:rsidR="00347AD1" w:rsidRDefault="00347AD1" w:rsidP="0086511E">
      <w:pPr>
        <w:spacing w:after="0" w:line="240" w:lineRule="auto"/>
        <w:ind w:left="57"/>
        <w:jc w:val="both"/>
        <w:rPr>
          <w:rFonts w:ascii="ITC Avant Garde" w:hAnsi="ITC Avant Garde"/>
        </w:rPr>
      </w:pPr>
    </w:p>
    <w:p w14:paraId="1F811320" w14:textId="081EBCF6" w:rsidR="008B007D" w:rsidRPr="001D48D5" w:rsidRDefault="00066598" w:rsidP="0086511E">
      <w:pPr>
        <w:spacing w:after="0" w:line="240" w:lineRule="auto"/>
        <w:ind w:left="57"/>
        <w:jc w:val="both"/>
        <w:rPr>
          <w:rFonts w:ascii="ITC Avant Garde" w:hAnsi="ITC Avant Garde"/>
        </w:rPr>
      </w:pPr>
      <w:r w:rsidRPr="0086511E">
        <w:rPr>
          <w:rFonts w:ascii="ITC Avant Garde" w:hAnsi="ITC Avant Garde"/>
        </w:rPr>
        <w:t>En caso de que se presenten</w:t>
      </w:r>
      <w:r w:rsidR="005A6C65">
        <w:rPr>
          <w:rFonts w:ascii="ITC Avant Garde" w:hAnsi="ITC Avant Garde"/>
        </w:rPr>
        <w:t xml:space="preserve"> las citadas</w:t>
      </w:r>
      <w:r w:rsidRPr="0086511E">
        <w:rPr>
          <w:rFonts w:ascii="ITC Avant Garde" w:hAnsi="ITC Avant Garde"/>
        </w:rPr>
        <w:t xml:space="preserve"> circunstancias excepcionales durante </w:t>
      </w:r>
      <w:r w:rsidR="006F3CD4">
        <w:rPr>
          <w:rFonts w:ascii="ITC Avant Garde" w:hAnsi="ITC Avant Garde"/>
        </w:rPr>
        <w:t xml:space="preserve">el </w:t>
      </w:r>
      <w:r w:rsidR="001039EF" w:rsidRPr="003D0BBC">
        <w:rPr>
          <w:rFonts w:ascii="ITC Avant Garde" w:hAnsi="ITC Avant Garde"/>
        </w:rPr>
        <w:t>Proce</w:t>
      </w:r>
      <w:r w:rsidR="001C026C">
        <w:rPr>
          <w:rFonts w:ascii="ITC Avant Garde" w:hAnsi="ITC Avant Garde"/>
        </w:rPr>
        <w:t>dimiento</w:t>
      </w:r>
      <w:r w:rsidR="001039EF" w:rsidRPr="00E52528">
        <w:rPr>
          <w:rFonts w:ascii="ITC Avant Garde" w:hAnsi="ITC Avant Garde"/>
        </w:rPr>
        <w:t xml:space="preserve"> </w:t>
      </w:r>
      <w:r w:rsidR="006F3CD4" w:rsidRPr="00E52528">
        <w:rPr>
          <w:rFonts w:ascii="ITC Avant Garde" w:hAnsi="ITC Avant Garde"/>
        </w:rPr>
        <w:t xml:space="preserve">de </w:t>
      </w:r>
      <w:r w:rsidR="00322E69" w:rsidRPr="001D48D5">
        <w:rPr>
          <w:rFonts w:ascii="ITC Avant Garde" w:hAnsi="ITC Avant Garde"/>
          <w:lang w:val="es-ES"/>
        </w:rPr>
        <w:t>Presentación de Ofertas</w:t>
      </w:r>
      <w:r w:rsidRPr="001D48D5">
        <w:rPr>
          <w:rFonts w:ascii="ITC Avant Garde" w:hAnsi="ITC Avant Garde"/>
        </w:rPr>
        <w:t xml:space="preserve">, </w:t>
      </w:r>
      <w:r w:rsidR="005A6C65">
        <w:rPr>
          <w:rFonts w:ascii="ITC Avant Garde" w:hAnsi="ITC Avant Garde"/>
        </w:rPr>
        <w:t>la UER</w:t>
      </w:r>
      <w:r w:rsidRPr="001D48D5">
        <w:rPr>
          <w:rFonts w:ascii="ITC Avant Garde" w:hAnsi="ITC Avant Garde"/>
        </w:rPr>
        <w:t xml:space="preserve"> podrá</w:t>
      </w:r>
      <w:r w:rsidR="005A6C65">
        <w:rPr>
          <w:rFonts w:ascii="ITC Avant Garde" w:hAnsi="ITC Avant Garde"/>
        </w:rPr>
        <w:t xml:space="preserve"> determinar</w:t>
      </w:r>
      <w:r w:rsidRPr="001D48D5">
        <w:rPr>
          <w:rFonts w:ascii="ITC Avant Garde" w:hAnsi="ITC Avant Garde"/>
        </w:rPr>
        <w:t>:</w:t>
      </w:r>
    </w:p>
    <w:p w14:paraId="28506FE8" w14:textId="77777777" w:rsidR="00347AD1" w:rsidRPr="003D0BBC" w:rsidRDefault="00347AD1" w:rsidP="0086511E">
      <w:pPr>
        <w:spacing w:after="0" w:line="240" w:lineRule="auto"/>
        <w:ind w:left="57"/>
        <w:jc w:val="both"/>
        <w:rPr>
          <w:rFonts w:ascii="ITC Avant Garde" w:hAnsi="ITC Avant Garde"/>
        </w:rPr>
      </w:pPr>
    </w:p>
    <w:p w14:paraId="35FA8BEA" w14:textId="3606C3DB" w:rsidR="00066598" w:rsidRPr="003D0BBC" w:rsidRDefault="00066598">
      <w:pPr>
        <w:pStyle w:val="Prrafodelista"/>
        <w:numPr>
          <w:ilvl w:val="0"/>
          <w:numId w:val="49"/>
        </w:numPr>
        <w:spacing w:after="0" w:line="240" w:lineRule="auto"/>
        <w:jc w:val="both"/>
        <w:rPr>
          <w:rFonts w:ascii="ITC Avant Garde" w:hAnsi="ITC Avant Garde"/>
        </w:rPr>
      </w:pPr>
      <w:r w:rsidRPr="003D0BBC">
        <w:rPr>
          <w:rFonts w:ascii="ITC Avant Garde" w:hAnsi="ITC Avant Garde"/>
        </w:rPr>
        <w:t xml:space="preserve">Posponer la terminación </w:t>
      </w:r>
      <w:r w:rsidR="00AE49E4" w:rsidRPr="003D0BBC">
        <w:rPr>
          <w:rFonts w:ascii="ITC Avant Garde" w:hAnsi="ITC Avant Garde"/>
        </w:rPr>
        <w:t xml:space="preserve">del </w:t>
      </w:r>
      <w:r w:rsidR="001039EF" w:rsidRPr="003D0BBC">
        <w:rPr>
          <w:rFonts w:ascii="ITC Avant Garde" w:hAnsi="ITC Avant Garde"/>
        </w:rPr>
        <w:t>P</w:t>
      </w:r>
      <w:r w:rsidR="00AE49E4" w:rsidRPr="003D0BBC">
        <w:rPr>
          <w:rFonts w:ascii="ITC Avant Garde" w:hAnsi="ITC Avant Garde"/>
        </w:rPr>
        <w:t>roce</w:t>
      </w:r>
      <w:r w:rsidR="001C026C">
        <w:rPr>
          <w:rFonts w:ascii="ITC Avant Garde" w:hAnsi="ITC Avant Garde"/>
        </w:rPr>
        <w:t>dimiento</w:t>
      </w:r>
      <w:r w:rsidR="00AE49E4" w:rsidRPr="003D0BBC">
        <w:rPr>
          <w:rFonts w:ascii="ITC Avant Garde" w:hAnsi="ITC Avant Garde"/>
        </w:rPr>
        <w:t xml:space="preserve"> de</w:t>
      </w:r>
      <w:r w:rsidRPr="003D0BBC">
        <w:rPr>
          <w:rFonts w:ascii="ITC Avant Garde" w:hAnsi="ITC Avant Garde"/>
        </w:rPr>
        <w:t xml:space="preserve"> </w:t>
      </w:r>
      <w:r w:rsidR="00815502" w:rsidRPr="003D0BBC">
        <w:rPr>
          <w:rFonts w:ascii="ITC Avant Garde" w:hAnsi="ITC Avant Garde"/>
        </w:rPr>
        <w:t>Presentación de Ofertas</w:t>
      </w:r>
      <w:r w:rsidRPr="003D0BBC">
        <w:rPr>
          <w:rFonts w:ascii="ITC Avant Garde" w:hAnsi="ITC Avant Garde"/>
        </w:rPr>
        <w:t xml:space="preserve"> de </w:t>
      </w:r>
      <w:r w:rsidR="00B71DED" w:rsidRPr="003D0BBC">
        <w:rPr>
          <w:rFonts w:ascii="ITC Avant Garde" w:hAnsi="ITC Avant Garde"/>
        </w:rPr>
        <w:t xml:space="preserve">determinado(s) </w:t>
      </w:r>
      <w:r w:rsidRPr="003D0BBC">
        <w:rPr>
          <w:rFonts w:ascii="ITC Avant Garde" w:hAnsi="ITC Avant Garde"/>
        </w:rPr>
        <w:t>Lote(s)</w:t>
      </w:r>
      <w:r w:rsidR="00D54DBF" w:rsidRPr="003D0BBC">
        <w:rPr>
          <w:rFonts w:ascii="ITC Avant Garde" w:hAnsi="ITC Avant Garde"/>
        </w:rPr>
        <w:t>,</w:t>
      </w:r>
      <w:r w:rsidRPr="003D0BBC">
        <w:rPr>
          <w:rFonts w:ascii="ITC Avant Garde" w:hAnsi="ITC Avant Garde"/>
        </w:rPr>
        <w:t xml:space="preserve"> </w:t>
      </w:r>
      <w:r w:rsidR="001C026C">
        <w:rPr>
          <w:rFonts w:ascii="ITC Avant Garde" w:hAnsi="ITC Avant Garde"/>
        </w:rPr>
        <w:t>au</w:t>
      </w:r>
      <w:r w:rsidRPr="003D0BBC">
        <w:rPr>
          <w:rFonts w:ascii="ITC Avant Garde" w:hAnsi="ITC Avant Garde"/>
        </w:rPr>
        <w:t>n cuando no se hayan pres</w:t>
      </w:r>
      <w:bookmarkStart w:id="15" w:name="_GoBack"/>
      <w:bookmarkEnd w:id="15"/>
      <w:r w:rsidRPr="003D0BBC">
        <w:rPr>
          <w:rFonts w:ascii="ITC Avant Garde" w:hAnsi="ITC Avant Garde"/>
        </w:rPr>
        <w:t xml:space="preserve">entado Ofertas en la </w:t>
      </w:r>
      <w:r w:rsidR="00012D30" w:rsidRPr="003D0BBC">
        <w:rPr>
          <w:rFonts w:ascii="ITC Avant Garde" w:hAnsi="ITC Avant Garde"/>
        </w:rPr>
        <w:t xml:space="preserve">media </w:t>
      </w:r>
      <w:r w:rsidRPr="003D0BBC">
        <w:rPr>
          <w:rFonts w:ascii="ITC Avant Garde" w:hAnsi="ITC Avant Garde"/>
        </w:rPr>
        <w:t>hora previa a</w:t>
      </w:r>
      <w:r w:rsidR="001039EF" w:rsidRPr="003D0BBC">
        <w:rPr>
          <w:rFonts w:ascii="ITC Avant Garde" w:hAnsi="ITC Avant Garde"/>
        </w:rPr>
        <w:t>l</w:t>
      </w:r>
      <w:r w:rsidRPr="003D0BBC">
        <w:rPr>
          <w:rFonts w:ascii="ITC Avant Garde" w:hAnsi="ITC Avant Garde"/>
        </w:rPr>
        <w:t xml:space="preserve"> </w:t>
      </w:r>
      <w:r w:rsidR="001039EF" w:rsidRPr="003D0BBC">
        <w:rPr>
          <w:rFonts w:ascii="ITC Avant Garde" w:hAnsi="ITC Avant Garde"/>
        </w:rPr>
        <w:t>Cierre P</w:t>
      </w:r>
      <w:r w:rsidRPr="003D0BBC">
        <w:rPr>
          <w:rFonts w:ascii="ITC Avant Garde" w:hAnsi="ITC Avant Garde"/>
        </w:rPr>
        <w:t>rogramad</w:t>
      </w:r>
      <w:r w:rsidR="001039EF" w:rsidRPr="003D0BBC">
        <w:rPr>
          <w:rFonts w:ascii="ITC Avant Garde" w:hAnsi="ITC Avant Garde"/>
        </w:rPr>
        <w:t>o</w:t>
      </w:r>
      <w:r w:rsidRPr="003D0BBC">
        <w:rPr>
          <w:rFonts w:ascii="ITC Avant Garde" w:hAnsi="ITC Avant Garde"/>
        </w:rPr>
        <w:t>.</w:t>
      </w:r>
    </w:p>
    <w:p w14:paraId="6E65DA3F" w14:textId="6138FA97" w:rsidR="00066598" w:rsidRDefault="00AE49E4">
      <w:pPr>
        <w:pStyle w:val="Prrafodelista"/>
        <w:numPr>
          <w:ilvl w:val="0"/>
          <w:numId w:val="49"/>
        </w:numPr>
        <w:spacing w:after="0" w:line="240" w:lineRule="auto"/>
        <w:jc w:val="both"/>
        <w:rPr>
          <w:rFonts w:ascii="ITC Avant Garde" w:hAnsi="ITC Avant Garde"/>
        </w:rPr>
      </w:pPr>
      <w:r w:rsidRPr="003D0BBC">
        <w:rPr>
          <w:rFonts w:ascii="ITC Avant Garde" w:hAnsi="ITC Avant Garde"/>
        </w:rPr>
        <w:t xml:space="preserve">Anticipar la terminación del </w:t>
      </w:r>
      <w:r w:rsidR="001039EF" w:rsidRPr="003D0BBC">
        <w:rPr>
          <w:rFonts w:ascii="ITC Avant Garde" w:hAnsi="ITC Avant Garde"/>
        </w:rPr>
        <w:t>P</w:t>
      </w:r>
      <w:r w:rsidRPr="003D0BBC">
        <w:rPr>
          <w:rFonts w:ascii="ITC Avant Garde" w:hAnsi="ITC Avant Garde"/>
        </w:rPr>
        <w:t>roce</w:t>
      </w:r>
      <w:r w:rsidR="001C026C">
        <w:rPr>
          <w:rFonts w:ascii="ITC Avant Garde" w:hAnsi="ITC Avant Garde"/>
        </w:rPr>
        <w:t>dimiento</w:t>
      </w:r>
      <w:r w:rsidRPr="003D0BBC">
        <w:rPr>
          <w:rFonts w:ascii="ITC Avant Garde" w:hAnsi="ITC Avant Garde"/>
        </w:rPr>
        <w:t xml:space="preserve"> de</w:t>
      </w:r>
      <w:r w:rsidR="00815502" w:rsidRPr="003D0BBC">
        <w:rPr>
          <w:rFonts w:ascii="ITC Avant Garde" w:hAnsi="ITC Avant Garde"/>
          <w:color w:val="FF0000"/>
        </w:rPr>
        <w:t xml:space="preserve"> </w:t>
      </w:r>
      <w:r w:rsidR="000F1D2C" w:rsidRPr="003D0BBC">
        <w:rPr>
          <w:rFonts w:ascii="ITC Avant Garde" w:hAnsi="ITC Avant Garde"/>
        </w:rPr>
        <w:t>Presentación</w:t>
      </w:r>
      <w:r w:rsidR="00815502" w:rsidRPr="003D0BBC">
        <w:rPr>
          <w:rFonts w:ascii="ITC Avant Garde" w:hAnsi="ITC Avant Garde"/>
        </w:rPr>
        <w:t xml:space="preserve"> de Ofertas</w:t>
      </w:r>
      <w:r w:rsidR="00066598" w:rsidRPr="003D0BBC">
        <w:rPr>
          <w:rFonts w:ascii="ITC Avant Garde" w:hAnsi="ITC Avant Garde"/>
        </w:rPr>
        <w:t xml:space="preserve"> de </w:t>
      </w:r>
      <w:r w:rsidR="00B71DED" w:rsidRPr="003D0BBC">
        <w:rPr>
          <w:rFonts w:ascii="ITC Avant Garde" w:hAnsi="ITC Avant Garde"/>
        </w:rPr>
        <w:t>determinado(s)</w:t>
      </w:r>
      <w:r w:rsidR="00ED4B0A" w:rsidRPr="003D0BBC">
        <w:rPr>
          <w:rFonts w:ascii="ITC Avant Garde" w:hAnsi="ITC Avant Garde"/>
        </w:rPr>
        <w:t xml:space="preserve"> </w:t>
      </w:r>
      <w:r w:rsidR="00066598" w:rsidRPr="003D0BBC">
        <w:rPr>
          <w:rFonts w:ascii="ITC Avant Garde" w:hAnsi="ITC Avant Garde"/>
        </w:rPr>
        <w:t>Lote(s</w:t>
      </w:r>
      <w:r w:rsidR="00066598" w:rsidRPr="003D0BBC" w:rsidDel="00B71DED">
        <w:rPr>
          <w:rFonts w:ascii="ITC Avant Garde" w:hAnsi="ITC Avant Garde"/>
        </w:rPr>
        <w:t>)</w:t>
      </w:r>
      <w:r w:rsidR="00066598" w:rsidRPr="003D0BBC">
        <w:rPr>
          <w:rFonts w:ascii="ITC Avant Garde" w:hAnsi="ITC Avant Garde"/>
        </w:rPr>
        <w:t>.</w:t>
      </w:r>
    </w:p>
    <w:p w14:paraId="5927C25F" w14:textId="52002E6D" w:rsidR="005A6C65" w:rsidRDefault="005A6C65" w:rsidP="005A6C65">
      <w:pPr>
        <w:pStyle w:val="Prrafodelista"/>
        <w:spacing w:after="0" w:line="240" w:lineRule="auto"/>
        <w:ind w:left="777"/>
        <w:jc w:val="both"/>
        <w:rPr>
          <w:rFonts w:ascii="ITC Avant Garde" w:hAnsi="ITC Avant Garde"/>
        </w:rPr>
      </w:pPr>
    </w:p>
    <w:p w14:paraId="04F49332" w14:textId="19C6CDCA" w:rsidR="005A6C65" w:rsidRPr="001D48D5" w:rsidRDefault="006E69DE" w:rsidP="005A6C65">
      <w:pPr>
        <w:spacing w:after="0" w:line="240" w:lineRule="auto"/>
        <w:ind w:left="57"/>
        <w:jc w:val="both"/>
        <w:rPr>
          <w:rFonts w:ascii="ITC Avant Garde" w:hAnsi="ITC Avant Garde"/>
        </w:rPr>
      </w:pPr>
      <w:r w:rsidRPr="009B2894">
        <w:rPr>
          <w:rFonts w:ascii="ITC Avant Garde" w:hAnsi="ITC Avant Garde"/>
        </w:rPr>
        <w:t xml:space="preserve">Asimismo, </w:t>
      </w:r>
      <w:r>
        <w:rPr>
          <w:rFonts w:ascii="ITC Avant Garde" w:hAnsi="ITC Avant Garde"/>
        </w:rPr>
        <w:t>la UER establecerá</w:t>
      </w:r>
      <w:r w:rsidRPr="00344EFE">
        <w:rPr>
          <w:rFonts w:ascii="ITC Avant Garde" w:hAnsi="ITC Avant Garde"/>
        </w:rPr>
        <w:t xml:space="preserve"> si se tiene una situación de circunstancias excepcionales, para efectos de</w:t>
      </w:r>
      <w:r>
        <w:rPr>
          <w:rFonts w:ascii="ITC Avant Garde" w:hAnsi="ITC Avant Garde"/>
        </w:rPr>
        <w:t xml:space="preserve"> que el Pleno del Instituto determine:</w:t>
      </w:r>
    </w:p>
    <w:p w14:paraId="3EA271A1" w14:textId="77777777" w:rsidR="005A6C65" w:rsidRPr="005A6C65" w:rsidRDefault="005A6C65" w:rsidP="005A6C65">
      <w:pPr>
        <w:spacing w:after="0" w:line="240" w:lineRule="auto"/>
        <w:jc w:val="both"/>
        <w:rPr>
          <w:rFonts w:ascii="ITC Avant Garde" w:hAnsi="ITC Avant Garde"/>
        </w:rPr>
      </w:pPr>
    </w:p>
    <w:p w14:paraId="6DEFF370" w14:textId="0C1583C0" w:rsidR="00066598" w:rsidRPr="003D0BBC" w:rsidRDefault="00066598">
      <w:pPr>
        <w:pStyle w:val="Prrafodelista"/>
        <w:numPr>
          <w:ilvl w:val="0"/>
          <w:numId w:val="50"/>
        </w:numPr>
        <w:spacing w:after="0" w:line="240" w:lineRule="auto"/>
        <w:jc w:val="both"/>
        <w:rPr>
          <w:rFonts w:ascii="ITC Avant Garde" w:hAnsi="ITC Avant Garde"/>
        </w:rPr>
      </w:pPr>
      <w:r w:rsidRPr="003D0BBC">
        <w:rPr>
          <w:rFonts w:ascii="ITC Avant Garde" w:hAnsi="ITC Avant Garde"/>
        </w:rPr>
        <w:t xml:space="preserve">Cancelar y reprogramar </w:t>
      </w:r>
      <w:r w:rsidR="00815502" w:rsidRPr="003D0BBC">
        <w:rPr>
          <w:rFonts w:ascii="ITC Avant Garde" w:hAnsi="ITC Avant Garde"/>
        </w:rPr>
        <w:t xml:space="preserve">el </w:t>
      </w:r>
      <w:r w:rsidR="001C026C">
        <w:rPr>
          <w:rFonts w:ascii="ITC Avant Garde" w:hAnsi="ITC Avant Garde"/>
        </w:rPr>
        <w:t>Procedimiento</w:t>
      </w:r>
      <w:r w:rsidR="00B26218" w:rsidRPr="003D0BBC">
        <w:rPr>
          <w:rFonts w:ascii="ITC Avant Garde" w:hAnsi="ITC Avant Garde"/>
        </w:rPr>
        <w:t xml:space="preserve"> de Presentación de Ofertas </w:t>
      </w:r>
      <w:r w:rsidRPr="003D0BBC">
        <w:rPr>
          <w:rFonts w:ascii="ITC Avant Garde" w:hAnsi="ITC Avant Garde"/>
        </w:rPr>
        <w:t>de determinado(s) Lote(s).</w:t>
      </w:r>
    </w:p>
    <w:p w14:paraId="5907B60E" w14:textId="7AEFAFF1" w:rsidR="00066598" w:rsidRPr="001D48D5" w:rsidRDefault="00066598">
      <w:pPr>
        <w:pStyle w:val="Prrafodelista"/>
        <w:numPr>
          <w:ilvl w:val="0"/>
          <w:numId w:val="50"/>
        </w:numPr>
        <w:spacing w:after="0" w:line="240" w:lineRule="auto"/>
        <w:jc w:val="both"/>
        <w:rPr>
          <w:rFonts w:ascii="ITC Avant Garde" w:hAnsi="ITC Avant Garde"/>
        </w:rPr>
      </w:pPr>
      <w:r w:rsidRPr="003D0BBC">
        <w:rPr>
          <w:rFonts w:ascii="ITC Avant Garde" w:hAnsi="ITC Avant Garde"/>
        </w:rPr>
        <w:t xml:space="preserve">Anular </w:t>
      </w:r>
      <w:r w:rsidR="00905481" w:rsidRPr="003D0BBC">
        <w:rPr>
          <w:rFonts w:ascii="ITC Avant Garde" w:hAnsi="ITC Avant Garde"/>
        </w:rPr>
        <w:t>un</w:t>
      </w:r>
      <w:r w:rsidR="00815502" w:rsidRPr="003D0BBC">
        <w:rPr>
          <w:rFonts w:ascii="ITC Avant Garde" w:hAnsi="ITC Avant Garde"/>
        </w:rPr>
        <w:t>o</w:t>
      </w:r>
      <w:r w:rsidR="00905481" w:rsidRPr="003D0BBC">
        <w:rPr>
          <w:rFonts w:ascii="ITC Avant Garde" w:hAnsi="ITC Avant Garde"/>
        </w:rPr>
        <w:t xml:space="preserve"> o má</w:t>
      </w:r>
      <w:r w:rsidRPr="003D0BBC">
        <w:rPr>
          <w:rFonts w:ascii="ITC Avant Garde" w:hAnsi="ITC Avant Garde"/>
        </w:rPr>
        <w:t xml:space="preserve">s </w:t>
      </w:r>
      <w:r w:rsidR="00815502" w:rsidRPr="003D0BBC">
        <w:rPr>
          <w:rFonts w:ascii="ITC Avant Garde" w:hAnsi="ITC Avant Garde"/>
        </w:rPr>
        <w:t xml:space="preserve">Concursos </w:t>
      </w:r>
      <w:r w:rsidR="00905481" w:rsidRPr="003D0BBC">
        <w:rPr>
          <w:rFonts w:ascii="ITC Avant Garde" w:hAnsi="ITC Avant Garde"/>
        </w:rPr>
        <w:t xml:space="preserve">de </w:t>
      </w:r>
      <w:r w:rsidR="00B71DED" w:rsidRPr="003D0BBC">
        <w:rPr>
          <w:rFonts w:ascii="ITC Avant Garde" w:hAnsi="ITC Avant Garde"/>
        </w:rPr>
        <w:t xml:space="preserve">determinado(s) </w:t>
      </w:r>
      <w:r w:rsidR="00905481" w:rsidRPr="003D0BBC">
        <w:rPr>
          <w:rFonts w:ascii="ITC Avant Garde" w:hAnsi="ITC Avant Garde"/>
        </w:rPr>
        <w:t xml:space="preserve">Lote(s) y reiniciar el </w:t>
      </w:r>
      <w:r w:rsidR="00310266" w:rsidRPr="003D0BBC">
        <w:rPr>
          <w:rFonts w:ascii="ITC Avant Garde" w:hAnsi="ITC Avant Garde"/>
        </w:rPr>
        <w:t>Proce</w:t>
      </w:r>
      <w:r w:rsidR="001C026C">
        <w:rPr>
          <w:rFonts w:ascii="ITC Avant Garde" w:hAnsi="ITC Avant Garde"/>
        </w:rPr>
        <w:t>dimiento</w:t>
      </w:r>
      <w:r w:rsidR="00905481" w:rsidRPr="00E52528">
        <w:rPr>
          <w:rFonts w:ascii="ITC Avant Garde" w:hAnsi="ITC Avant Garde"/>
        </w:rPr>
        <w:t xml:space="preserve"> </w:t>
      </w:r>
      <w:r w:rsidR="00815502" w:rsidRPr="00E52528">
        <w:rPr>
          <w:rFonts w:ascii="ITC Avant Garde" w:hAnsi="ITC Avant Garde"/>
        </w:rPr>
        <w:t>de Presentación de Ofertas</w:t>
      </w:r>
      <w:r w:rsidR="00905481" w:rsidRPr="001D48D5">
        <w:rPr>
          <w:rFonts w:ascii="ITC Avant Garde" w:hAnsi="ITC Avant Garde"/>
        </w:rPr>
        <w:t xml:space="preserve"> para dicho(s) Lote(s).</w:t>
      </w:r>
    </w:p>
    <w:p w14:paraId="0FB47039" w14:textId="21AF6C58" w:rsidR="00905481" w:rsidRPr="0086511E" w:rsidRDefault="00905481">
      <w:pPr>
        <w:pStyle w:val="Prrafodelista"/>
        <w:numPr>
          <w:ilvl w:val="0"/>
          <w:numId w:val="50"/>
        </w:numPr>
        <w:spacing w:after="0" w:line="240" w:lineRule="auto"/>
        <w:jc w:val="both"/>
        <w:rPr>
          <w:rFonts w:ascii="ITC Avant Garde" w:hAnsi="ITC Avant Garde"/>
        </w:rPr>
      </w:pPr>
      <w:r w:rsidRPr="0086511E">
        <w:rPr>
          <w:rFonts w:ascii="ITC Avant Garde" w:hAnsi="ITC Avant Garde"/>
        </w:rPr>
        <w:t xml:space="preserve">Anular las Ofertas recibidas en </w:t>
      </w:r>
      <w:r w:rsidR="00815502">
        <w:rPr>
          <w:rFonts w:ascii="ITC Avant Garde" w:hAnsi="ITC Avant Garde"/>
        </w:rPr>
        <w:t xml:space="preserve">el </w:t>
      </w:r>
      <w:r w:rsidR="001C026C">
        <w:rPr>
          <w:rFonts w:ascii="ITC Avant Garde" w:hAnsi="ITC Avant Garde"/>
        </w:rPr>
        <w:t>Procedimiento</w:t>
      </w:r>
      <w:r w:rsidR="00B26218">
        <w:rPr>
          <w:rFonts w:ascii="ITC Avant Garde" w:hAnsi="ITC Avant Garde"/>
        </w:rPr>
        <w:t xml:space="preserve"> de Presentación de Ofertas</w:t>
      </w:r>
      <w:r w:rsidRPr="0086511E">
        <w:rPr>
          <w:rFonts w:ascii="ITC Avant Garde" w:hAnsi="ITC Avant Garde"/>
        </w:rPr>
        <w:t xml:space="preserve"> para determinado(s) Lote(s), con lo que el Instituto podrá reiniciar </w:t>
      </w:r>
      <w:r w:rsidR="00310266">
        <w:rPr>
          <w:rFonts w:ascii="ITC Avant Garde" w:hAnsi="ITC Avant Garde"/>
        </w:rPr>
        <w:t>el Proce</w:t>
      </w:r>
      <w:r w:rsidR="001C026C">
        <w:rPr>
          <w:rFonts w:ascii="ITC Avant Garde" w:hAnsi="ITC Avant Garde"/>
        </w:rPr>
        <w:t>dimiento</w:t>
      </w:r>
      <w:r w:rsidR="00310266">
        <w:rPr>
          <w:rFonts w:ascii="ITC Avant Garde" w:hAnsi="ITC Avant Garde"/>
        </w:rPr>
        <w:t xml:space="preserve"> de</w:t>
      </w:r>
      <w:r w:rsidRPr="0086511E">
        <w:rPr>
          <w:rFonts w:ascii="ITC Avant Garde" w:hAnsi="ITC Avant Garde"/>
        </w:rPr>
        <w:t xml:space="preserve"> </w:t>
      </w:r>
      <w:r w:rsidR="00815502">
        <w:rPr>
          <w:rFonts w:ascii="ITC Avant Garde" w:hAnsi="ITC Avant Garde"/>
        </w:rPr>
        <w:t>Presentaci</w:t>
      </w:r>
      <w:r w:rsidR="00310266">
        <w:rPr>
          <w:rFonts w:ascii="ITC Avant Garde" w:hAnsi="ITC Avant Garde"/>
        </w:rPr>
        <w:t>ón</w:t>
      </w:r>
      <w:r w:rsidR="00815502">
        <w:rPr>
          <w:rFonts w:ascii="ITC Avant Garde" w:hAnsi="ITC Avant Garde"/>
        </w:rPr>
        <w:t xml:space="preserve"> de Ofertas</w:t>
      </w:r>
      <w:r w:rsidRPr="0086511E">
        <w:rPr>
          <w:rFonts w:ascii="ITC Avant Garde" w:hAnsi="ITC Avant Garde"/>
        </w:rPr>
        <w:t xml:space="preserve"> de dicho(s) Lote(s) y,</w:t>
      </w:r>
    </w:p>
    <w:p w14:paraId="73B799AB" w14:textId="7E604F0B" w:rsidR="00905481" w:rsidRPr="0086511E" w:rsidRDefault="00905481">
      <w:pPr>
        <w:pStyle w:val="Prrafodelista"/>
        <w:numPr>
          <w:ilvl w:val="0"/>
          <w:numId w:val="50"/>
        </w:numPr>
        <w:spacing w:after="0" w:line="240" w:lineRule="auto"/>
        <w:jc w:val="both"/>
        <w:rPr>
          <w:rFonts w:ascii="ITC Avant Garde" w:hAnsi="ITC Avant Garde"/>
        </w:rPr>
      </w:pPr>
      <w:r w:rsidRPr="0086511E">
        <w:rPr>
          <w:rFonts w:ascii="ITC Avant Garde" w:hAnsi="ITC Avant Garde"/>
        </w:rPr>
        <w:t xml:space="preserve">Suspender </w:t>
      </w:r>
      <w:r w:rsidR="00C166F5" w:rsidRPr="0086511E">
        <w:rPr>
          <w:rFonts w:ascii="ITC Avant Garde" w:hAnsi="ITC Avant Garde"/>
        </w:rPr>
        <w:t xml:space="preserve">definitivamente </w:t>
      </w:r>
      <w:r w:rsidR="00C166F5">
        <w:rPr>
          <w:rFonts w:ascii="ITC Avant Garde" w:hAnsi="ITC Avant Garde"/>
        </w:rPr>
        <w:t>el</w:t>
      </w:r>
      <w:r w:rsidR="00815502">
        <w:rPr>
          <w:rFonts w:ascii="ITC Avant Garde" w:hAnsi="ITC Avant Garde"/>
        </w:rPr>
        <w:t xml:space="preserve"> </w:t>
      </w:r>
      <w:r w:rsidR="001C026C">
        <w:rPr>
          <w:rFonts w:ascii="ITC Avant Garde" w:hAnsi="ITC Avant Garde"/>
        </w:rPr>
        <w:t>Procedimiento</w:t>
      </w:r>
      <w:r w:rsidR="00B26218">
        <w:rPr>
          <w:rFonts w:ascii="ITC Avant Garde" w:hAnsi="ITC Avant Garde"/>
        </w:rPr>
        <w:t xml:space="preserve"> de Presentación de Ofer</w:t>
      </w:r>
      <w:r w:rsidR="00B26218" w:rsidRPr="001D48D5">
        <w:rPr>
          <w:rFonts w:ascii="ITC Avant Garde" w:hAnsi="ITC Avant Garde"/>
        </w:rPr>
        <w:t>tas</w:t>
      </w:r>
      <w:r w:rsidR="00603966">
        <w:rPr>
          <w:rFonts w:ascii="ITC Avant Garde" w:hAnsi="ITC Avant Garde"/>
        </w:rPr>
        <w:t xml:space="preserve"> </w:t>
      </w:r>
      <w:r w:rsidRPr="0086511E">
        <w:rPr>
          <w:rFonts w:ascii="ITC Avant Garde" w:hAnsi="ITC Avant Garde"/>
        </w:rPr>
        <w:t xml:space="preserve">de </w:t>
      </w:r>
      <w:r w:rsidR="00B71DED" w:rsidRPr="0086511E">
        <w:rPr>
          <w:rFonts w:ascii="ITC Avant Garde" w:hAnsi="ITC Avant Garde"/>
        </w:rPr>
        <w:t>determinado(s)</w:t>
      </w:r>
      <w:r w:rsidR="00B71DED">
        <w:rPr>
          <w:rFonts w:ascii="ITC Avant Garde" w:hAnsi="ITC Avant Garde"/>
        </w:rPr>
        <w:t xml:space="preserve"> </w:t>
      </w:r>
      <w:r w:rsidRPr="0086511E">
        <w:rPr>
          <w:rFonts w:ascii="ITC Avant Garde" w:hAnsi="ITC Avant Garde"/>
        </w:rPr>
        <w:t>Lote(s).</w:t>
      </w:r>
    </w:p>
    <w:p w14:paraId="1ACF39C8" w14:textId="77777777" w:rsidR="009F6292" w:rsidRPr="0086511E" w:rsidRDefault="009F6292" w:rsidP="0086511E">
      <w:pPr>
        <w:pStyle w:val="Prrafodelista"/>
        <w:spacing w:after="0" w:line="240" w:lineRule="auto"/>
        <w:jc w:val="both"/>
        <w:rPr>
          <w:rFonts w:ascii="ITC Avant Garde" w:hAnsi="ITC Avant Garde"/>
          <w:lang w:val="es-ES"/>
        </w:rPr>
      </w:pPr>
    </w:p>
    <w:p w14:paraId="504C6B45" w14:textId="691A5864" w:rsidR="00361A08" w:rsidRDefault="00603966" w:rsidP="0087468A">
      <w:pPr>
        <w:pStyle w:val="Ttulo1"/>
        <w:numPr>
          <w:ilvl w:val="0"/>
          <w:numId w:val="38"/>
        </w:numPr>
        <w:spacing w:before="0" w:line="240" w:lineRule="auto"/>
        <w:rPr>
          <w:rFonts w:ascii="ITC Avant Garde" w:hAnsi="ITC Avant Garde"/>
          <w:b/>
          <w:bCs/>
          <w:color w:val="auto"/>
          <w:sz w:val="22"/>
          <w:szCs w:val="22"/>
        </w:rPr>
      </w:pPr>
      <w:bookmarkStart w:id="16" w:name="_Toc435801863"/>
      <w:r>
        <w:rPr>
          <w:rFonts w:ascii="ITC Avant Garde" w:hAnsi="ITC Avant Garde"/>
          <w:b/>
          <w:bCs/>
          <w:color w:val="auto"/>
          <w:sz w:val="22"/>
          <w:szCs w:val="22"/>
        </w:rPr>
        <w:t xml:space="preserve"> </w:t>
      </w:r>
      <w:bookmarkStart w:id="17" w:name="_Toc451120106"/>
      <w:r w:rsidR="00361A08">
        <w:rPr>
          <w:rFonts w:ascii="ITC Avant Garde" w:hAnsi="ITC Avant Garde"/>
          <w:b/>
          <w:bCs/>
          <w:color w:val="auto"/>
          <w:sz w:val="22"/>
          <w:szCs w:val="22"/>
        </w:rPr>
        <w:t>Determinación de la Oferta más Alta</w:t>
      </w:r>
      <w:bookmarkEnd w:id="17"/>
      <w:r w:rsidR="00B35827">
        <w:rPr>
          <w:rFonts w:ascii="ITC Avant Garde" w:hAnsi="ITC Avant Garde"/>
          <w:b/>
          <w:bCs/>
          <w:color w:val="auto"/>
          <w:sz w:val="22"/>
          <w:szCs w:val="22"/>
        </w:rPr>
        <w:t>.</w:t>
      </w:r>
    </w:p>
    <w:p w14:paraId="055CEBAE" w14:textId="77777777" w:rsidR="0087468A" w:rsidRDefault="0087468A" w:rsidP="0087468A">
      <w:pPr>
        <w:spacing w:after="0" w:line="240" w:lineRule="auto"/>
        <w:jc w:val="both"/>
        <w:rPr>
          <w:rFonts w:ascii="ITC Avant Garde" w:hAnsi="ITC Avant Garde"/>
          <w:lang w:val="es-ES"/>
        </w:rPr>
      </w:pPr>
    </w:p>
    <w:p w14:paraId="1109AFD7" w14:textId="12DEB304" w:rsidR="00AF13C5" w:rsidRPr="00382262" w:rsidRDefault="003E5FF7" w:rsidP="004D708D">
      <w:pPr>
        <w:jc w:val="both"/>
        <w:rPr>
          <w:rFonts w:ascii="ITC Avant Garde" w:hAnsi="ITC Avant Garde"/>
        </w:rPr>
      </w:pPr>
      <w:r>
        <w:rPr>
          <w:rFonts w:ascii="ITC Avant Garde" w:hAnsi="ITC Avant Garde"/>
        </w:rPr>
        <w:t>En caso de que s</w:t>
      </w:r>
      <w:r w:rsidR="00A93A7A">
        <w:rPr>
          <w:rFonts w:ascii="ITC Avant Garde" w:hAnsi="ITC Avant Garde"/>
        </w:rPr>
        <w:t>ó</w:t>
      </w:r>
      <w:r w:rsidR="00B13D4C" w:rsidRPr="00382262">
        <w:rPr>
          <w:rFonts w:ascii="ITC Avant Garde" w:hAnsi="ITC Avant Garde"/>
        </w:rPr>
        <w:t xml:space="preserve">lo </w:t>
      </w:r>
      <w:r w:rsidR="00A93A7A">
        <w:rPr>
          <w:rFonts w:ascii="ITC Avant Garde" w:hAnsi="ITC Avant Garde"/>
        </w:rPr>
        <w:t xml:space="preserve">un </w:t>
      </w:r>
      <w:r w:rsidR="00145508">
        <w:rPr>
          <w:rFonts w:ascii="ITC Avant Garde" w:hAnsi="ITC Avant Garde"/>
        </w:rPr>
        <w:t>P</w:t>
      </w:r>
      <w:r w:rsidR="00B13D4C" w:rsidRPr="00382262">
        <w:rPr>
          <w:rFonts w:ascii="ITC Avant Garde" w:hAnsi="ITC Avant Garde"/>
        </w:rPr>
        <w:t xml:space="preserve">articipante </w:t>
      </w:r>
      <w:r w:rsidR="00033AB8">
        <w:rPr>
          <w:rFonts w:ascii="ITC Avant Garde" w:hAnsi="ITC Avant Garde"/>
        </w:rPr>
        <w:t xml:space="preserve">presente una Oferta </w:t>
      </w:r>
      <w:r w:rsidR="00B13D4C" w:rsidRPr="00382262">
        <w:rPr>
          <w:rFonts w:ascii="ITC Avant Garde" w:hAnsi="ITC Avant Garde"/>
        </w:rPr>
        <w:t>durante el</w:t>
      </w:r>
      <w:r w:rsidR="008D6D18">
        <w:rPr>
          <w:rFonts w:ascii="ITC Avant Garde" w:hAnsi="ITC Avant Garde"/>
        </w:rPr>
        <w:t xml:space="preserve"> primer </w:t>
      </w:r>
      <w:r w:rsidR="00B13D4C" w:rsidRPr="00382262">
        <w:rPr>
          <w:rFonts w:ascii="ITC Avant Garde" w:hAnsi="ITC Avant Garde"/>
        </w:rPr>
        <w:t xml:space="preserve">periodo de 24 horas su </w:t>
      </w:r>
      <w:r w:rsidR="00145508">
        <w:rPr>
          <w:rFonts w:ascii="ITC Avant Garde" w:hAnsi="ITC Avant Garde"/>
        </w:rPr>
        <w:t>O</w:t>
      </w:r>
      <w:r w:rsidR="00B13D4C" w:rsidRPr="00382262">
        <w:rPr>
          <w:rFonts w:ascii="ITC Avant Garde" w:hAnsi="ITC Avant Garde"/>
        </w:rPr>
        <w:t>fe</w:t>
      </w:r>
      <w:r>
        <w:rPr>
          <w:rFonts w:ascii="ITC Avant Garde" w:hAnsi="ITC Avant Garde"/>
        </w:rPr>
        <w:t>rta será considerada la Oferta m</w:t>
      </w:r>
      <w:r w:rsidR="00B13D4C" w:rsidRPr="00382262">
        <w:rPr>
          <w:rFonts w:ascii="ITC Avant Garde" w:hAnsi="ITC Avant Garde"/>
        </w:rPr>
        <w:t>ás Alta y conclu</w:t>
      </w:r>
      <w:r w:rsidR="00145508">
        <w:rPr>
          <w:rFonts w:ascii="ITC Avant Garde" w:hAnsi="ITC Avant Garde"/>
        </w:rPr>
        <w:t>irá</w:t>
      </w:r>
      <w:r w:rsidR="00B13D4C" w:rsidRPr="00382262">
        <w:rPr>
          <w:rFonts w:ascii="ITC Avant Garde" w:hAnsi="ITC Avant Garde"/>
        </w:rPr>
        <w:t xml:space="preserve"> la presentación de </w:t>
      </w:r>
      <w:r w:rsidR="00145508">
        <w:rPr>
          <w:rFonts w:ascii="ITC Avant Garde" w:hAnsi="ITC Avant Garde"/>
        </w:rPr>
        <w:t>O</w:t>
      </w:r>
      <w:r w:rsidR="00B13D4C" w:rsidRPr="00382262">
        <w:rPr>
          <w:rFonts w:ascii="ITC Avant Garde" w:hAnsi="ITC Avant Garde"/>
        </w:rPr>
        <w:t>fertas</w:t>
      </w:r>
      <w:r w:rsidR="00145508">
        <w:rPr>
          <w:rFonts w:ascii="ITC Avant Garde" w:hAnsi="ITC Avant Garde"/>
        </w:rPr>
        <w:t xml:space="preserve"> para ese Lote</w:t>
      </w:r>
      <w:r w:rsidR="00B13D4C" w:rsidRPr="00382262">
        <w:rPr>
          <w:rFonts w:ascii="ITC Avant Garde" w:hAnsi="ITC Avant Garde"/>
        </w:rPr>
        <w:t>.</w:t>
      </w:r>
    </w:p>
    <w:p w14:paraId="3075ADB7" w14:textId="6C1BC944" w:rsidR="006A2220" w:rsidRDefault="00B13D4C" w:rsidP="00712EB9">
      <w:pPr>
        <w:spacing w:after="0" w:line="240" w:lineRule="auto"/>
        <w:jc w:val="both"/>
        <w:rPr>
          <w:rFonts w:ascii="ITC Avant Garde" w:hAnsi="ITC Avant Garde"/>
        </w:rPr>
      </w:pPr>
      <w:r w:rsidRPr="00382262">
        <w:rPr>
          <w:rFonts w:ascii="ITC Avant Garde" w:hAnsi="ITC Avant Garde"/>
        </w:rPr>
        <w:t>En caso de que</w:t>
      </w:r>
      <w:r w:rsidR="006E04A3">
        <w:rPr>
          <w:rFonts w:ascii="ITC Avant Garde" w:hAnsi="ITC Avant Garde"/>
        </w:rPr>
        <w:t xml:space="preserve">, habiéndose agotado el periodo de 48 </w:t>
      </w:r>
      <w:r w:rsidR="00E008D4">
        <w:rPr>
          <w:rFonts w:ascii="ITC Avant Garde" w:hAnsi="ITC Avant Garde"/>
        </w:rPr>
        <w:t xml:space="preserve">(cuarenta y ocho) </w:t>
      </w:r>
      <w:r w:rsidR="006E04A3">
        <w:rPr>
          <w:rFonts w:ascii="ITC Avant Garde" w:hAnsi="ITC Avant Garde"/>
        </w:rPr>
        <w:t>horas continuas,</w:t>
      </w:r>
      <w:r w:rsidRPr="00382262">
        <w:rPr>
          <w:rFonts w:ascii="ITC Avant Garde" w:hAnsi="ITC Avant Garde"/>
        </w:rPr>
        <w:t xml:space="preserve"> dos o más </w:t>
      </w:r>
      <w:r w:rsidR="00145508">
        <w:rPr>
          <w:rFonts w:ascii="ITC Avant Garde" w:hAnsi="ITC Avant Garde"/>
        </w:rPr>
        <w:t>P</w:t>
      </w:r>
      <w:r w:rsidRPr="00382262">
        <w:rPr>
          <w:rFonts w:ascii="ITC Avant Garde" w:hAnsi="ITC Avant Garde"/>
        </w:rPr>
        <w:t xml:space="preserve">articipantes </w:t>
      </w:r>
      <w:r w:rsidR="006E04A3">
        <w:rPr>
          <w:rFonts w:ascii="ITC Avant Garde" w:hAnsi="ITC Avant Garde"/>
        </w:rPr>
        <w:t>hubiesen presentado</w:t>
      </w:r>
      <w:r w:rsidR="006E04A3" w:rsidRPr="00382262">
        <w:rPr>
          <w:rFonts w:ascii="ITC Avant Garde" w:hAnsi="ITC Avant Garde"/>
        </w:rPr>
        <w:t xml:space="preserve"> </w:t>
      </w:r>
      <w:r w:rsidR="00145508">
        <w:rPr>
          <w:rFonts w:ascii="ITC Avant Garde" w:hAnsi="ITC Avant Garde"/>
        </w:rPr>
        <w:t>O</w:t>
      </w:r>
      <w:r w:rsidRPr="00382262">
        <w:rPr>
          <w:rFonts w:ascii="ITC Avant Garde" w:hAnsi="ITC Avant Garde"/>
        </w:rPr>
        <w:t xml:space="preserve">fertas </w:t>
      </w:r>
      <w:r w:rsidR="006E04A3">
        <w:rPr>
          <w:rFonts w:ascii="ITC Avant Garde" w:hAnsi="ITC Avant Garde"/>
        </w:rPr>
        <w:t xml:space="preserve">para un Lote particular </w:t>
      </w:r>
      <w:r w:rsidRPr="00382262">
        <w:rPr>
          <w:rFonts w:ascii="ITC Avant Garde" w:hAnsi="ITC Avant Garde"/>
        </w:rPr>
        <w:t xml:space="preserve">dentro del segundo periodo de 24 </w:t>
      </w:r>
      <w:r w:rsidR="00E008D4">
        <w:rPr>
          <w:rFonts w:ascii="ITC Avant Garde" w:hAnsi="ITC Avant Garde"/>
        </w:rPr>
        <w:t xml:space="preserve">(veinticuatro) </w:t>
      </w:r>
      <w:r w:rsidRPr="00382262">
        <w:rPr>
          <w:rFonts w:ascii="ITC Avant Garde" w:hAnsi="ITC Avant Garde"/>
        </w:rPr>
        <w:t>horas</w:t>
      </w:r>
      <w:r w:rsidR="00D54DBF">
        <w:rPr>
          <w:rFonts w:ascii="ITC Avant Garde" w:hAnsi="ITC Avant Garde"/>
        </w:rPr>
        <w:t>,</w:t>
      </w:r>
      <w:r w:rsidRPr="00382262">
        <w:rPr>
          <w:rFonts w:ascii="ITC Avant Garde" w:hAnsi="ITC Avant Garde"/>
        </w:rPr>
        <w:t xml:space="preserve"> pero </w:t>
      </w:r>
      <w:r w:rsidR="00BE47A1">
        <w:rPr>
          <w:rFonts w:ascii="ITC Avant Garde" w:hAnsi="ITC Avant Garde"/>
        </w:rPr>
        <w:t>dichas ofertas se realiz</w:t>
      </w:r>
      <w:r w:rsidR="00A925E8">
        <w:rPr>
          <w:rFonts w:ascii="ITC Avant Garde" w:hAnsi="ITC Avant Garde"/>
        </w:rPr>
        <w:t>aron</w:t>
      </w:r>
      <w:r w:rsidRPr="00382262">
        <w:rPr>
          <w:rFonts w:ascii="ITC Avant Garde" w:hAnsi="ITC Avant Garde"/>
        </w:rPr>
        <w:t xml:space="preserve"> antes de la media hora </w:t>
      </w:r>
      <w:r w:rsidR="00145508">
        <w:rPr>
          <w:rFonts w:ascii="ITC Avant Garde" w:hAnsi="ITC Avant Garde"/>
        </w:rPr>
        <w:t>previa al</w:t>
      </w:r>
      <w:r w:rsidR="00145508" w:rsidRPr="00382262">
        <w:rPr>
          <w:rFonts w:ascii="ITC Avant Garde" w:hAnsi="ITC Avant Garde"/>
        </w:rPr>
        <w:t xml:space="preserve"> </w:t>
      </w:r>
      <w:r w:rsidR="00145508">
        <w:rPr>
          <w:rFonts w:ascii="ITC Avant Garde" w:hAnsi="ITC Avant Garde"/>
        </w:rPr>
        <w:t>C</w:t>
      </w:r>
      <w:r w:rsidRPr="00382262">
        <w:rPr>
          <w:rFonts w:ascii="ITC Avant Garde" w:hAnsi="ITC Avant Garde"/>
        </w:rPr>
        <w:t xml:space="preserve">ierre </w:t>
      </w:r>
      <w:r w:rsidR="00145508">
        <w:rPr>
          <w:rFonts w:ascii="ITC Avant Garde" w:hAnsi="ITC Avant Garde"/>
        </w:rPr>
        <w:t>P</w:t>
      </w:r>
      <w:r w:rsidRPr="00382262">
        <w:rPr>
          <w:rFonts w:ascii="ITC Avant Garde" w:hAnsi="ITC Avant Garde"/>
        </w:rPr>
        <w:t xml:space="preserve">rogramado, la </w:t>
      </w:r>
      <w:r w:rsidR="00145508">
        <w:rPr>
          <w:rFonts w:ascii="ITC Avant Garde" w:hAnsi="ITC Avant Garde"/>
        </w:rPr>
        <w:t>O</w:t>
      </w:r>
      <w:r w:rsidRPr="00382262">
        <w:rPr>
          <w:rFonts w:ascii="ITC Avant Garde" w:hAnsi="ITC Avant Garde"/>
        </w:rPr>
        <w:t xml:space="preserve">ferta </w:t>
      </w:r>
      <w:r w:rsidR="00D54DBF">
        <w:rPr>
          <w:rFonts w:ascii="ITC Avant Garde" w:hAnsi="ITC Avant Garde"/>
        </w:rPr>
        <w:t>superior</w:t>
      </w:r>
      <w:r w:rsidRPr="00382262">
        <w:rPr>
          <w:rFonts w:ascii="ITC Avant Garde" w:hAnsi="ITC Avant Garde"/>
        </w:rPr>
        <w:t xml:space="preserve"> de las presentadas será declarada la Oferta Más Alta </w:t>
      </w:r>
      <w:r w:rsidR="00145508" w:rsidRPr="00382262">
        <w:rPr>
          <w:rFonts w:ascii="ITC Avant Garde" w:hAnsi="ITC Avant Garde"/>
        </w:rPr>
        <w:t>y conclu</w:t>
      </w:r>
      <w:r w:rsidR="00145508">
        <w:rPr>
          <w:rFonts w:ascii="ITC Avant Garde" w:hAnsi="ITC Avant Garde"/>
        </w:rPr>
        <w:t>irá</w:t>
      </w:r>
      <w:r w:rsidR="00145508" w:rsidRPr="00382262">
        <w:rPr>
          <w:rFonts w:ascii="ITC Avant Garde" w:hAnsi="ITC Avant Garde"/>
        </w:rPr>
        <w:t xml:space="preserve"> la presentación de </w:t>
      </w:r>
      <w:r w:rsidR="00145508">
        <w:rPr>
          <w:rFonts w:ascii="ITC Avant Garde" w:hAnsi="ITC Avant Garde"/>
        </w:rPr>
        <w:t>O</w:t>
      </w:r>
      <w:r w:rsidR="00145508" w:rsidRPr="00382262">
        <w:rPr>
          <w:rFonts w:ascii="ITC Avant Garde" w:hAnsi="ITC Avant Garde"/>
        </w:rPr>
        <w:t>fertas</w:t>
      </w:r>
      <w:r w:rsidR="00145508">
        <w:rPr>
          <w:rFonts w:ascii="ITC Avant Garde" w:hAnsi="ITC Avant Garde"/>
        </w:rPr>
        <w:t xml:space="preserve"> para ese </w:t>
      </w:r>
      <w:r w:rsidRPr="00382262">
        <w:rPr>
          <w:rFonts w:ascii="ITC Avant Garde" w:hAnsi="ITC Avant Garde"/>
        </w:rPr>
        <w:t xml:space="preserve">Lote. </w:t>
      </w:r>
      <w:r w:rsidR="006A2220">
        <w:rPr>
          <w:rFonts w:ascii="ITC Avant Garde" w:hAnsi="ITC Avant Garde"/>
        </w:rPr>
        <w:t xml:space="preserve">En el caso de </w:t>
      </w:r>
      <w:r w:rsidR="0030359B">
        <w:rPr>
          <w:rFonts w:ascii="ITC Avant Garde" w:hAnsi="ITC Avant Garde"/>
        </w:rPr>
        <w:t xml:space="preserve">un </w:t>
      </w:r>
      <w:r w:rsidR="006A2220">
        <w:rPr>
          <w:rFonts w:ascii="ITC Avant Garde" w:hAnsi="ITC Avant Garde"/>
        </w:rPr>
        <w:t>Lo</w:t>
      </w:r>
      <w:r w:rsidR="0030359B">
        <w:rPr>
          <w:rFonts w:ascii="ITC Avant Garde" w:hAnsi="ITC Avant Garde"/>
        </w:rPr>
        <w:t>te</w:t>
      </w:r>
      <w:r w:rsidR="006A2220">
        <w:rPr>
          <w:rFonts w:ascii="ITC Avant Garde" w:hAnsi="ITC Avant Garde"/>
        </w:rPr>
        <w:t xml:space="preserve"> M</w:t>
      </w:r>
      <w:r w:rsidR="0030359B">
        <w:rPr>
          <w:rFonts w:ascii="ITC Avant Garde" w:hAnsi="ITC Avant Garde"/>
        </w:rPr>
        <w:t>últiple</w:t>
      </w:r>
      <w:r w:rsidR="006A2220">
        <w:rPr>
          <w:rFonts w:ascii="ITC Avant Garde" w:hAnsi="ITC Avant Garde"/>
        </w:rPr>
        <w:t xml:space="preserve">, </w:t>
      </w:r>
      <w:r w:rsidR="00EC7F76">
        <w:rPr>
          <w:rFonts w:ascii="ITC Avant Garde" w:hAnsi="ITC Avant Garde"/>
        </w:rPr>
        <w:t>se declarará</w:t>
      </w:r>
      <w:r w:rsidR="006A2220">
        <w:rPr>
          <w:rFonts w:ascii="ITC Avant Garde" w:hAnsi="ITC Avant Garde"/>
        </w:rPr>
        <w:t xml:space="preserve"> </w:t>
      </w:r>
      <w:r w:rsidR="00EC7F76">
        <w:rPr>
          <w:rFonts w:ascii="ITC Avant Garde" w:hAnsi="ITC Avant Garde"/>
        </w:rPr>
        <w:lastRenderedPageBreak/>
        <w:t xml:space="preserve">como Oferta más Alta </w:t>
      </w:r>
      <w:r w:rsidR="007543AE">
        <w:rPr>
          <w:rFonts w:ascii="ITC Avant Garde" w:hAnsi="ITC Avant Garde"/>
        </w:rPr>
        <w:t xml:space="preserve">a </w:t>
      </w:r>
      <w:r w:rsidR="001E2731">
        <w:rPr>
          <w:rFonts w:ascii="ITC Avant Garde" w:hAnsi="ITC Avant Garde"/>
        </w:rPr>
        <w:t xml:space="preserve">las Ofertas superiores </w:t>
      </w:r>
      <w:r w:rsidR="006A2220">
        <w:rPr>
          <w:rFonts w:ascii="ITC Avant Garde" w:hAnsi="ITC Avant Garde"/>
        </w:rPr>
        <w:t xml:space="preserve">hasta en igual número de </w:t>
      </w:r>
      <w:r w:rsidR="001E2731">
        <w:rPr>
          <w:rFonts w:ascii="ITC Avant Garde" w:hAnsi="ITC Avant Garde"/>
        </w:rPr>
        <w:t>Lotes que lo componen</w:t>
      </w:r>
      <w:r w:rsidR="006A2220">
        <w:rPr>
          <w:rFonts w:ascii="ITC Avant Garde" w:hAnsi="ITC Avant Garde"/>
        </w:rPr>
        <w:t>.</w:t>
      </w:r>
    </w:p>
    <w:p w14:paraId="0460BAB8" w14:textId="77777777" w:rsidR="00712EB9" w:rsidRDefault="00712EB9" w:rsidP="00712EB9">
      <w:pPr>
        <w:spacing w:after="0" w:line="240" w:lineRule="auto"/>
        <w:jc w:val="both"/>
        <w:rPr>
          <w:rFonts w:ascii="ITC Avant Garde" w:hAnsi="ITC Avant Garde"/>
        </w:rPr>
      </w:pPr>
    </w:p>
    <w:p w14:paraId="3E574217" w14:textId="63156E43" w:rsidR="003E5FF7" w:rsidRDefault="00B13D4C" w:rsidP="00712EB9">
      <w:pPr>
        <w:spacing w:after="0" w:line="240" w:lineRule="auto"/>
        <w:jc w:val="both"/>
        <w:rPr>
          <w:rFonts w:ascii="ITC Avant Garde" w:hAnsi="ITC Avant Garde"/>
        </w:rPr>
      </w:pPr>
      <w:r w:rsidRPr="00382262">
        <w:rPr>
          <w:rFonts w:ascii="ITC Avant Garde" w:hAnsi="ITC Avant Garde"/>
        </w:rPr>
        <w:t xml:space="preserve">En caso de que no se presente una </w:t>
      </w:r>
      <w:r w:rsidR="00145508">
        <w:rPr>
          <w:rFonts w:ascii="ITC Avant Garde" w:hAnsi="ITC Avant Garde"/>
        </w:rPr>
        <w:t>O</w:t>
      </w:r>
      <w:r w:rsidRPr="00382262">
        <w:rPr>
          <w:rFonts w:ascii="ITC Avant Garde" w:hAnsi="ITC Avant Garde"/>
        </w:rPr>
        <w:t xml:space="preserve">ferta </w:t>
      </w:r>
      <w:r w:rsidR="00380A88">
        <w:rPr>
          <w:rFonts w:ascii="ITC Avant Garde" w:hAnsi="ITC Avant Garde"/>
        </w:rPr>
        <w:t xml:space="preserve">para un Lote en particular </w:t>
      </w:r>
      <w:r w:rsidR="00145508">
        <w:rPr>
          <w:rFonts w:ascii="ITC Avant Garde" w:hAnsi="ITC Avant Garde"/>
        </w:rPr>
        <w:t>durante</w:t>
      </w:r>
      <w:r w:rsidR="00145508" w:rsidRPr="00382262">
        <w:rPr>
          <w:rFonts w:ascii="ITC Avant Garde" w:hAnsi="ITC Avant Garde"/>
        </w:rPr>
        <w:t xml:space="preserve"> </w:t>
      </w:r>
      <w:r w:rsidRPr="00382262">
        <w:rPr>
          <w:rFonts w:ascii="ITC Avant Garde" w:hAnsi="ITC Avant Garde"/>
        </w:rPr>
        <w:t xml:space="preserve">alguna </w:t>
      </w:r>
      <w:r w:rsidR="00145508">
        <w:rPr>
          <w:rFonts w:ascii="ITC Avant Garde" w:hAnsi="ITC Avant Garde"/>
        </w:rPr>
        <w:t>E</w:t>
      </w:r>
      <w:r w:rsidRPr="00382262">
        <w:rPr>
          <w:rFonts w:ascii="ITC Avant Garde" w:hAnsi="ITC Avant Garde"/>
        </w:rPr>
        <w:t xml:space="preserve">xtensión de </w:t>
      </w:r>
      <w:r w:rsidR="00145508">
        <w:rPr>
          <w:rFonts w:ascii="ITC Avant Garde" w:hAnsi="ITC Avant Garde"/>
        </w:rPr>
        <w:t>T</w:t>
      </w:r>
      <w:r w:rsidRPr="00382262">
        <w:rPr>
          <w:rFonts w:ascii="ITC Avant Garde" w:hAnsi="ITC Avant Garde"/>
        </w:rPr>
        <w:t xml:space="preserve">iempo, la Oferta Más Alta será la </w:t>
      </w:r>
      <w:r w:rsidR="000A1810">
        <w:rPr>
          <w:rFonts w:ascii="ITC Avant Garde" w:hAnsi="ITC Avant Garde"/>
        </w:rPr>
        <w:t>d</w:t>
      </w:r>
      <w:r w:rsidR="00145508">
        <w:rPr>
          <w:rFonts w:ascii="ITC Avant Garde" w:hAnsi="ITC Avant Garde"/>
        </w:rPr>
        <w:t>el periodo de tiempo anterior a la Extensión de Tiempo en curso</w:t>
      </w:r>
      <w:r w:rsidR="00380A88">
        <w:rPr>
          <w:rFonts w:ascii="ITC Avant Garde" w:hAnsi="ITC Avant Garde"/>
        </w:rPr>
        <w:t xml:space="preserve"> </w:t>
      </w:r>
      <w:r w:rsidR="00380A88" w:rsidRPr="00382262">
        <w:rPr>
          <w:rFonts w:ascii="ITC Avant Garde" w:hAnsi="ITC Avant Garde"/>
        </w:rPr>
        <w:t>y conclu</w:t>
      </w:r>
      <w:r w:rsidR="00380A88">
        <w:rPr>
          <w:rFonts w:ascii="ITC Avant Garde" w:hAnsi="ITC Avant Garde"/>
        </w:rPr>
        <w:t>irá</w:t>
      </w:r>
      <w:r w:rsidR="00380A88" w:rsidRPr="00382262">
        <w:rPr>
          <w:rFonts w:ascii="ITC Avant Garde" w:hAnsi="ITC Avant Garde"/>
        </w:rPr>
        <w:t xml:space="preserve"> la presentación de </w:t>
      </w:r>
      <w:r w:rsidR="00380A88">
        <w:rPr>
          <w:rFonts w:ascii="ITC Avant Garde" w:hAnsi="ITC Avant Garde"/>
        </w:rPr>
        <w:t>O</w:t>
      </w:r>
      <w:r w:rsidR="00380A88" w:rsidRPr="00382262">
        <w:rPr>
          <w:rFonts w:ascii="ITC Avant Garde" w:hAnsi="ITC Avant Garde"/>
        </w:rPr>
        <w:t>fertas</w:t>
      </w:r>
      <w:r w:rsidR="00380A88">
        <w:rPr>
          <w:rFonts w:ascii="ITC Avant Garde" w:hAnsi="ITC Avant Garde"/>
        </w:rPr>
        <w:t xml:space="preserve"> para ese </w:t>
      </w:r>
      <w:r w:rsidR="00380A88" w:rsidRPr="00382262">
        <w:rPr>
          <w:rFonts w:ascii="ITC Avant Garde" w:hAnsi="ITC Avant Garde"/>
        </w:rPr>
        <w:t>Lote</w:t>
      </w:r>
      <w:r w:rsidR="00145508">
        <w:rPr>
          <w:rFonts w:ascii="ITC Avant Garde" w:hAnsi="ITC Avant Garde"/>
        </w:rPr>
        <w:t>.</w:t>
      </w:r>
    </w:p>
    <w:p w14:paraId="6230FC21" w14:textId="77777777" w:rsidR="001F70CB" w:rsidRPr="0087468A" w:rsidRDefault="001F70CB" w:rsidP="0087468A">
      <w:pPr>
        <w:spacing w:after="0" w:line="240" w:lineRule="auto"/>
        <w:jc w:val="both"/>
        <w:rPr>
          <w:rFonts w:ascii="ITC Avant Garde" w:hAnsi="ITC Avant Garde"/>
        </w:rPr>
      </w:pPr>
    </w:p>
    <w:p w14:paraId="05C5C27D" w14:textId="3E575D93" w:rsidR="00BE3FF8" w:rsidRPr="0086511E" w:rsidRDefault="001C026C" w:rsidP="0087468A">
      <w:pPr>
        <w:pStyle w:val="Ttulo1"/>
        <w:numPr>
          <w:ilvl w:val="0"/>
          <w:numId w:val="38"/>
        </w:numPr>
        <w:spacing w:before="0" w:line="240" w:lineRule="auto"/>
        <w:rPr>
          <w:rFonts w:ascii="ITC Avant Garde" w:hAnsi="ITC Avant Garde"/>
          <w:b/>
          <w:bCs/>
          <w:color w:val="auto"/>
          <w:sz w:val="22"/>
          <w:szCs w:val="22"/>
        </w:rPr>
      </w:pPr>
      <w:bookmarkStart w:id="18" w:name="_Toc451120107"/>
      <w:r>
        <w:rPr>
          <w:rFonts w:ascii="ITC Avant Garde" w:hAnsi="ITC Avant Garde"/>
          <w:b/>
          <w:color w:val="auto"/>
          <w:sz w:val="22"/>
          <w:szCs w:val="22"/>
        </w:rPr>
        <w:t>Resultados del Procedimiento</w:t>
      </w:r>
      <w:r w:rsidR="00876B92">
        <w:rPr>
          <w:rFonts w:ascii="ITC Avant Garde" w:hAnsi="ITC Avant Garde"/>
          <w:b/>
          <w:color w:val="auto"/>
          <w:sz w:val="22"/>
          <w:szCs w:val="22"/>
        </w:rPr>
        <w:t xml:space="preserve"> de Presentación de Ofertas</w:t>
      </w:r>
      <w:r w:rsidR="00B71DED">
        <w:rPr>
          <w:rFonts w:ascii="ITC Avant Garde" w:hAnsi="ITC Avant Garde"/>
          <w:b/>
          <w:color w:val="auto"/>
          <w:sz w:val="22"/>
          <w:szCs w:val="22"/>
        </w:rPr>
        <w:t>.</w:t>
      </w:r>
      <w:bookmarkEnd w:id="18"/>
    </w:p>
    <w:bookmarkEnd w:id="16"/>
    <w:p w14:paraId="65B36D35" w14:textId="77777777" w:rsidR="002C39B4" w:rsidRPr="0086511E" w:rsidRDefault="002C39B4" w:rsidP="0087468A">
      <w:pPr>
        <w:pStyle w:val="Textoindependiente"/>
        <w:spacing w:after="0"/>
        <w:jc w:val="both"/>
        <w:rPr>
          <w:rFonts w:ascii="ITC Avant Garde" w:hAnsi="ITC Avant Garde"/>
          <w:color w:val="FF0000"/>
          <w:sz w:val="22"/>
          <w:szCs w:val="22"/>
          <w:lang w:val="es-ES"/>
        </w:rPr>
      </w:pPr>
    </w:p>
    <w:p w14:paraId="25463AF6" w14:textId="680D4FFE" w:rsidR="00D6695F" w:rsidRPr="00E90860" w:rsidRDefault="002E1C66" w:rsidP="0086511E">
      <w:pPr>
        <w:pStyle w:val="Textoindependiente"/>
        <w:spacing w:after="0"/>
        <w:jc w:val="both"/>
        <w:rPr>
          <w:rFonts w:ascii="ITC Avant Garde" w:hAnsi="ITC Avant Garde"/>
          <w:sz w:val="22"/>
          <w:szCs w:val="22"/>
          <w:lang w:val="es-ES"/>
        </w:rPr>
      </w:pPr>
      <w:r w:rsidRPr="00E90860">
        <w:rPr>
          <w:rFonts w:ascii="ITC Avant Garde" w:hAnsi="ITC Avant Garde"/>
          <w:sz w:val="22"/>
          <w:szCs w:val="22"/>
          <w:lang w:val="es-ES"/>
        </w:rPr>
        <w:t xml:space="preserve">Conforme </w:t>
      </w:r>
      <w:r w:rsidR="00B43FC5" w:rsidRPr="00E90860">
        <w:rPr>
          <w:rFonts w:ascii="ITC Avant Garde" w:hAnsi="ITC Avant Garde"/>
          <w:sz w:val="22"/>
          <w:szCs w:val="22"/>
          <w:lang w:val="es-ES"/>
        </w:rPr>
        <w:t xml:space="preserve">a </w:t>
      </w:r>
      <w:r w:rsidRPr="00E90860">
        <w:rPr>
          <w:rFonts w:ascii="ITC Avant Garde" w:hAnsi="ITC Avant Garde"/>
          <w:sz w:val="22"/>
          <w:szCs w:val="22"/>
          <w:lang w:val="es-ES"/>
        </w:rPr>
        <w:t xml:space="preserve">lo establecido </w:t>
      </w:r>
      <w:r w:rsidR="008F5919" w:rsidRPr="00E90860">
        <w:rPr>
          <w:rFonts w:ascii="ITC Avant Garde" w:hAnsi="ITC Avant Garde"/>
          <w:sz w:val="22"/>
          <w:szCs w:val="22"/>
          <w:lang w:val="es-ES"/>
        </w:rPr>
        <w:t xml:space="preserve">al numeral 5.3.1 </w:t>
      </w:r>
      <w:r w:rsidR="008F5919">
        <w:rPr>
          <w:rFonts w:ascii="ITC Avant Garde" w:hAnsi="ITC Avant Garde"/>
          <w:sz w:val="22"/>
          <w:szCs w:val="22"/>
          <w:lang w:val="es-ES"/>
        </w:rPr>
        <w:t>d</w:t>
      </w:r>
      <w:r w:rsidRPr="00E90860">
        <w:rPr>
          <w:rFonts w:ascii="ITC Avant Garde" w:hAnsi="ITC Avant Garde"/>
          <w:sz w:val="22"/>
          <w:szCs w:val="22"/>
          <w:lang w:val="es-ES"/>
        </w:rPr>
        <w:t xml:space="preserve">e las Bases, </w:t>
      </w:r>
      <w:r w:rsidR="00D6695F" w:rsidRPr="00E90860">
        <w:rPr>
          <w:rFonts w:ascii="ITC Avant Garde" w:hAnsi="ITC Avant Garde"/>
          <w:sz w:val="22"/>
          <w:szCs w:val="22"/>
          <w:lang w:val="es-ES"/>
        </w:rPr>
        <w:t>se publicará en el Portal de Internet del Instituto los reportes con los resultados de cada</w:t>
      </w:r>
      <w:r w:rsidR="008F5919">
        <w:rPr>
          <w:rFonts w:ascii="ITC Avant Garde" w:hAnsi="ITC Avant Garde"/>
          <w:sz w:val="22"/>
          <w:szCs w:val="22"/>
          <w:lang w:val="es-ES"/>
        </w:rPr>
        <w:t xml:space="preserve"> Lote</w:t>
      </w:r>
      <w:r w:rsidR="00D6695F" w:rsidRPr="00E90860">
        <w:rPr>
          <w:rFonts w:ascii="ITC Avant Garde" w:hAnsi="ITC Avant Garde"/>
          <w:sz w:val="22"/>
          <w:szCs w:val="22"/>
          <w:lang w:val="es-ES"/>
        </w:rPr>
        <w:t xml:space="preserve">. En </w:t>
      </w:r>
      <w:r w:rsidR="00E90860" w:rsidRPr="00E90860">
        <w:rPr>
          <w:rFonts w:ascii="ITC Avant Garde" w:hAnsi="ITC Avant Garde"/>
          <w:sz w:val="22"/>
          <w:szCs w:val="22"/>
          <w:lang w:val="es-ES"/>
        </w:rPr>
        <w:t>cada</w:t>
      </w:r>
      <w:r w:rsidR="00D6695F" w:rsidRPr="00E90860">
        <w:rPr>
          <w:rFonts w:ascii="ITC Avant Garde" w:hAnsi="ITC Avant Garde"/>
          <w:sz w:val="22"/>
          <w:szCs w:val="22"/>
          <w:lang w:val="es-ES"/>
        </w:rPr>
        <w:t xml:space="preserve"> r</w:t>
      </w:r>
      <w:r w:rsidR="00E90860" w:rsidRPr="00E90860">
        <w:rPr>
          <w:rFonts w:ascii="ITC Avant Garde" w:hAnsi="ITC Avant Garde"/>
          <w:sz w:val="22"/>
          <w:szCs w:val="22"/>
          <w:lang w:val="es-ES"/>
        </w:rPr>
        <w:t>eporte</w:t>
      </w:r>
      <w:r w:rsidR="00D6695F" w:rsidRPr="00E90860">
        <w:rPr>
          <w:rFonts w:ascii="ITC Avant Garde" w:hAnsi="ITC Avant Garde"/>
          <w:sz w:val="22"/>
          <w:szCs w:val="22"/>
          <w:lang w:val="es-ES"/>
        </w:rPr>
        <w:t xml:space="preserve"> se podrá observar el listado de las posturas</w:t>
      </w:r>
      <w:r w:rsidR="00E90860" w:rsidRPr="00E90860">
        <w:rPr>
          <w:rFonts w:ascii="ITC Avant Garde" w:hAnsi="ITC Avant Garde"/>
          <w:sz w:val="22"/>
          <w:szCs w:val="22"/>
          <w:lang w:val="es-ES"/>
        </w:rPr>
        <w:t xml:space="preserve"> identificada</w:t>
      </w:r>
      <w:r w:rsidR="008F5919">
        <w:rPr>
          <w:rFonts w:ascii="ITC Avant Garde" w:hAnsi="ITC Avant Garde"/>
          <w:sz w:val="22"/>
          <w:szCs w:val="22"/>
          <w:lang w:val="es-ES"/>
        </w:rPr>
        <w:t>s por</w:t>
      </w:r>
      <w:r w:rsidR="00E90860" w:rsidRPr="00E90860">
        <w:rPr>
          <w:rFonts w:ascii="ITC Avant Garde" w:hAnsi="ITC Avant Garde"/>
          <w:sz w:val="22"/>
          <w:szCs w:val="22"/>
          <w:lang w:val="es-ES"/>
        </w:rPr>
        <w:t xml:space="preserve"> Folios Únicos de </w:t>
      </w:r>
      <w:r w:rsidR="008F5919">
        <w:rPr>
          <w:rFonts w:ascii="ITC Avant Garde" w:hAnsi="ITC Avant Garde"/>
          <w:sz w:val="22"/>
          <w:szCs w:val="22"/>
          <w:lang w:val="es-ES"/>
        </w:rPr>
        <w:t>cada uno de los Participantes por</w:t>
      </w:r>
      <w:r w:rsidR="00E90860" w:rsidRPr="00E90860">
        <w:rPr>
          <w:rFonts w:ascii="ITC Avant Garde" w:hAnsi="ITC Avant Garde"/>
          <w:sz w:val="22"/>
          <w:szCs w:val="22"/>
          <w:lang w:val="es-ES"/>
        </w:rPr>
        <w:t xml:space="preserve"> </w:t>
      </w:r>
      <w:r w:rsidR="008F5919">
        <w:rPr>
          <w:rFonts w:ascii="ITC Avant Garde" w:hAnsi="ITC Avant Garde"/>
          <w:sz w:val="22"/>
          <w:szCs w:val="22"/>
          <w:lang w:val="es-ES"/>
        </w:rPr>
        <w:t>cada</w:t>
      </w:r>
      <w:r w:rsidR="00E90860" w:rsidRPr="00E90860">
        <w:rPr>
          <w:rFonts w:ascii="ITC Avant Garde" w:hAnsi="ITC Avant Garde"/>
          <w:sz w:val="22"/>
          <w:szCs w:val="22"/>
          <w:lang w:val="es-ES"/>
        </w:rPr>
        <w:t xml:space="preserve"> Lote.</w:t>
      </w:r>
    </w:p>
    <w:p w14:paraId="4E8D84A8" w14:textId="77777777" w:rsidR="00D6695F" w:rsidRPr="00710E17" w:rsidRDefault="00D6695F" w:rsidP="0086511E">
      <w:pPr>
        <w:pStyle w:val="Textoindependiente"/>
        <w:spacing w:after="0"/>
        <w:jc w:val="both"/>
        <w:rPr>
          <w:rFonts w:ascii="ITC Avant Garde" w:hAnsi="ITC Avant Garde"/>
          <w:sz w:val="22"/>
          <w:szCs w:val="22"/>
          <w:lang w:val="es-ES"/>
        </w:rPr>
      </w:pPr>
    </w:p>
    <w:p w14:paraId="30E1606C" w14:textId="66AC90F7" w:rsidR="002C39B4" w:rsidRPr="00487982" w:rsidRDefault="00E90860" w:rsidP="0086511E">
      <w:pPr>
        <w:pStyle w:val="Textoindependiente"/>
        <w:spacing w:after="0"/>
        <w:jc w:val="both"/>
        <w:rPr>
          <w:rFonts w:ascii="ITC Avant Garde" w:hAnsi="ITC Avant Garde"/>
          <w:sz w:val="22"/>
          <w:szCs w:val="22"/>
          <w:lang w:val="es-ES"/>
        </w:rPr>
      </w:pPr>
      <w:r w:rsidRPr="00710E17">
        <w:rPr>
          <w:rFonts w:ascii="ITC Avant Garde" w:hAnsi="ITC Avant Garde"/>
          <w:sz w:val="22"/>
          <w:szCs w:val="22"/>
          <w:lang w:val="es-ES"/>
        </w:rPr>
        <w:t xml:space="preserve">De acuerdo al Calendario de Actividades, a través del SERPO, se notificarán las Actas de Fallo correspondientes a cada uno de los Participantes Ganadores por los Lotes en los que hubiere presentado la Oferta más Alta. Asimismo, se publicará en el Portal de Internet del Instituto </w:t>
      </w:r>
      <w:r w:rsidR="00710E17" w:rsidRPr="00710E17">
        <w:rPr>
          <w:rFonts w:ascii="ITC Avant Garde" w:hAnsi="ITC Avant Garde"/>
          <w:sz w:val="22"/>
          <w:szCs w:val="22"/>
          <w:lang w:val="es-ES"/>
        </w:rPr>
        <w:t xml:space="preserve">un listado con los números de referencia para el pago de las Contraprestaciones de cada Lote, así como </w:t>
      </w:r>
      <w:r w:rsidRPr="00710E17">
        <w:rPr>
          <w:rFonts w:ascii="ITC Avant Garde" w:hAnsi="ITC Avant Garde"/>
          <w:sz w:val="22"/>
          <w:szCs w:val="22"/>
          <w:lang w:val="es-ES"/>
        </w:rPr>
        <w:t xml:space="preserve">el calendario de las fechas de </w:t>
      </w:r>
      <w:r w:rsidR="002E1C66" w:rsidRPr="00710E17">
        <w:rPr>
          <w:rFonts w:ascii="ITC Avant Garde" w:hAnsi="ITC Avant Garde"/>
          <w:sz w:val="22"/>
          <w:szCs w:val="22"/>
          <w:lang w:val="es-ES"/>
        </w:rPr>
        <w:t xml:space="preserve">entrega física de los documentos </w:t>
      </w:r>
      <w:r w:rsidR="007E73B1" w:rsidRPr="00710E17">
        <w:rPr>
          <w:rFonts w:ascii="ITC Avant Garde" w:hAnsi="ITC Avant Garde"/>
          <w:sz w:val="22"/>
          <w:szCs w:val="22"/>
          <w:lang w:val="es-ES"/>
        </w:rPr>
        <w:t xml:space="preserve">en </w:t>
      </w:r>
      <w:r w:rsidR="002E1C66" w:rsidRPr="00710E17">
        <w:rPr>
          <w:rFonts w:ascii="ITC Avant Garde" w:hAnsi="ITC Avant Garde"/>
          <w:sz w:val="22"/>
          <w:szCs w:val="22"/>
          <w:lang w:val="es-ES"/>
        </w:rPr>
        <w:t>original o en copia certificada de la información y documentos</w:t>
      </w:r>
      <w:r w:rsidR="00A925E8">
        <w:rPr>
          <w:rFonts w:ascii="ITC Avant Garde" w:hAnsi="ITC Avant Garde"/>
          <w:sz w:val="22"/>
          <w:szCs w:val="22"/>
          <w:lang w:val="es-ES"/>
        </w:rPr>
        <w:t>,</w:t>
      </w:r>
      <w:r w:rsidR="00A3287E">
        <w:rPr>
          <w:rFonts w:ascii="ITC Avant Garde" w:hAnsi="ITC Avant Garde"/>
          <w:sz w:val="22"/>
          <w:szCs w:val="22"/>
          <w:lang w:val="es-ES"/>
        </w:rPr>
        <w:t xml:space="preserve"> conforme se señala en las Bases</w:t>
      </w:r>
      <w:r w:rsidR="00710E17" w:rsidRPr="00710E17">
        <w:rPr>
          <w:rFonts w:ascii="ITC Avant Garde" w:hAnsi="ITC Avant Garde"/>
          <w:sz w:val="22"/>
          <w:szCs w:val="22"/>
          <w:lang w:val="es-ES"/>
        </w:rPr>
        <w:t xml:space="preserve">. Dicha entrega </w:t>
      </w:r>
      <w:r w:rsidR="00710E17" w:rsidRPr="00487982">
        <w:rPr>
          <w:rFonts w:ascii="ITC Avant Garde" w:hAnsi="ITC Avant Garde"/>
          <w:sz w:val="22"/>
          <w:szCs w:val="22"/>
          <w:lang w:val="es-ES"/>
        </w:rPr>
        <w:t xml:space="preserve">deberá realizarse en el Domicilio del Instituto en </w:t>
      </w:r>
      <w:r w:rsidR="008F5919" w:rsidRPr="00487982">
        <w:rPr>
          <w:rFonts w:ascii="ITC Avant Garde" w:hAnsi="ITC Avant Garde"/>
          <w:sz w:val="22"/>
          <w:szCs w:val="22"/>
          <w:lang w:val="es-ES"/>
        </w:rPr>
        <w:t>las fechas establecidas en el Calendario de Actividades.</w:t>
      </w:r>
    </w:p>
    <w:p w14:paraId="43A3B4E7" w14:textId="77777777" w:rsidR="002E1C66" w:rsidRPr="00487982" w:rsidRDefault="002E1C66" w:rsidP="0086511E">
      <w:pPr>
        <w:pStyle w:val="Textoindependiente"/>
        <w:spacing w:after="0"/>
        <w:jc w:val="both"/>
        <w:rPr>
          <w:rFonts w:ascii="ITC Avant Garde" w:eastAsiaTheme="minorHAnsi" w:hAnsi="ITC Avant Garde"/>
          <w:sz w:val="22"/>
          <w:szCs w:val="22"/>
          <w:lang w:val="es-ES" w:eastAsia="en-US"/>
        </w:rPr>
      </w:pPr>
    </w:p>
    <w:p w14:paraId="59A4D8BF" w14:textId="32942F5D" w:rsidR="00B97000" w:rsidRPr="00487982" w:rsidRDefault="00710E17" w:rsidP="0086511E">
      <w:pPr>
        <w:pStyle w:val="Textoindependiente"/>
        <w:spacing w:after="0"/>
        <w:jc w:val="both"/>
        <w:rPr>
          <w:rFonts w:ascii="ITC Avant Garde" w:eastAsiaTheme="minorHAnsi" w:hAnsi="ITC Avant Garde"/>
          <w:sz w:val="22"/>
          <w:szCs w:val="22"/>
          <w:lang w:val="es-ES" w:eastAsia="en-US"/>
        </w:rPr>
      </w:pPr>
      <w:r w:rsidRPr="00487982">
        <w:rPr>
          <w:rFonts w:ascii="ITC Avant Garde" w:eastAsiaTheme="minorHAnsi" w:hAnsi="ITC Avant Garde"/>
          <w:sz w:val="22"/>
          <w:szCs w:val="22"/>
          <w:lang w:val="es-ES" w:eastAsia="en-US"/>
        </w:rPr>
        <w:t>En caso de no realizarse el pago de la Contraprestación y</w:t>
      </w:r>
      <w:r w:rsidR="001C46C6" w:rsidRPr="00487982">
        <w:rPr>
          <w:rFonts w:ascii="ITC Avant Garde" w:eastAsiaTheme="minorHAnsi" w:hAnsi="ITC Avant Garde"/>
          <w:sz w:val="22"/>
          <w:szCs w:val="22"/>
          <w:lang w:val="es-ES" w:eastAsia="en-US"/>
        </w:rPr>
        <w:t>/o</w:t>
      </w:r>
      <w:r w:rsidRPr="00487982">
        <w:rPr>
          <w:rFonts w:ascii="ITC Avant Garde" w:eastAsiaTheme="minorHAnsi" w:hAnsi="ITC Avant Garde"/>
          <w:sz w:val="22"/>
          <w:szCs w:val="22"/>
          <w:lang w:val="es-ES" w:eastAsia="en-US"/>
        </w:rPr>
        <w:t xml:space="preserve"> </w:t>
      </w:r>
      <w:r w:rsidR="00262840" w:rsidRPr="00E042C2">
        <w:rPr>
          <w:rFonts w:ascii="ITC Avant Garde" w:eastAsiaTheme="minorHAnsi" w:hAnsi="ITC Avant Garde"/>
          <w:sz w:val="22"/>
          <w:szCs w:val="22"/>
          <w:lang w:val="es-ES" w:eastAsia="en-US"/>
        </w:rPr>
        <w:t xml:space="preserve">no cumplir con lo establecido en el numeral 5.4.1 de las presentes Bases relativo a </w:t>
      </w:r>
      <w:r w:rsidRPr="00487982">
        <w:rPr>
          <w:rFonts w:ascii="ITC Avant Garde" w:eastAsiaTheme="minorHAnsi" w:hAnsi="ITC Avant Garde"/>
          <w:sz w:val="22"/>
          <w:szCs w:val="22"/>
          <w:lang w:val="es-ES" w:eastAsia="en-US"/>
        </w:rPr>
        <w:t>la entrega física de documentos que un Participante Ganador debiere realizar a efecto de obtener su(s) título(s) de concesión(es) por un determinado Lote,</w:t>
      </w:r>
      <w:r w:rsidR="00170B84" w:rsidRPr="00E042C2">
        <w:rPr>
          <w:rFonts w:ascii="ITC Avant Garde" w:eastAsiaTheme="minorHAnsi" w:hAnsi="ITC Avant Garde"/>
          <w:sz w:val="22"/>
          <w:szCs w:val="22"/>
          <w:lang w:val="es-ES" w:eastAsia="en-US"/>
        </w:rPr>
        <w:t xml:space="preserve"> </w:t>
      </w:r>
      <w:r w:rsidR="00B97000" w:rsidRPr="00E042C2">
        <w:rPr>
          <w:rFonts w:ascii="ITC Avant Garde" w:eastAsiaTheme="minorHAnsi" w:hAnsi="ITC Avant Garde"/>
          <w:sz w:val="22"/>
          <w:szCs w:val="22"/>
          <w:lang w:val="es-ES" w:eastAsia="en-US"/>
        </w:rPr>
        <w:t>éste</w:t>
      </w:r>
      <w:r w:rsidR="00170B84" w:rsidRPr="00487982">
        <w:rPr>
          <w:rFonts w:ascii="ITC Avant Garde" w:eastAsiaTheme="minorHAnsi" w:hAnsi="ITC Avant Garde"/>
          <w:sz w:val="22"/>
          <w:szCs w:val="22"/>
          <w:lang w:val="es-ES" w:eastAsia="en-US"/>
        </w:rPr>
        <w:t xml:space="preserve"> </w:t>
      </w:r>
      <w:r w:rsidR="00B97000" w:rsidRPr="00487982">
        <w:rPr>
          <w:rFonts w:ascii="ITC Avant Garde" w:eastAsiaTheme="minorHAnsi" w:hAnsi="ITC Avant Garde"/>
          <w:sz w:val="22"/>
          <w:szCs w:val="22"/>
          <w:lang w:val="es-ES" w:eastAsia="en-US"/>
        </w:rPr>
        <w:t>i</w:t>
      </w:r>
      <w:r w:rsidR="00B97000" w:rsidRPr="00E042C2">
        <w:rPr>
          <w:rFonts w:ascii="ITC Avant Garde" w:eastAsiaTheme="minorHAnsi" w:hAnsi="ITC Avant Garde"/>
          <w:sz w:val="22"/>
          <w:szCs w:val="22"/>
          <w:lang w:val="es-ES" w:eastAsia="en-US"/>
        </w:rPr>
        <w:t>ncurrirá</w:t>
      </w:r>
      <w:r w:rsidR="00B97000" w:rsidRPr="00487982">
        <w:rPr>
          <w:rFonts w:ascii="ITC Avant Garde" w:eastAsiaTheme="minorHAnsi" w:hAnsi="ITC Avant Garde"/>
          <w:sz w:val="22"/>
          <w:szCs w:val="22"/>
          <w:lang w:val="es-ES" w:eastAsia="en-US"/>
        </w:rPr>
        <w:t xml:space="preserve"> en una causal de descalificación de acuerdo con </w:t>
      </w:r>
      <w:r w:rsidR="00B8510F">
        <w:rPr>
          <w:rFonts w:ascii="ITC Avant Garde" w:eastAsiaTheme="minorHAnsi" w:hAnsi="ITC Avant Garde"/>
          <w:sz w:val="22"/>
          <w:szCs w:val="22"/>
          <w:lang w:val="es-ES" w:eastAsia="en-US"/>
        </w:rPr>
        <w:t>los numerales 10.1</w:t>
      </w:r>
      <w:r w:rsidR="000239F8" w:rsidRPr="00487982">
        <w:rPr>
          <w:rFonts w:ascii="ITC Avant Garde" w:eastAsiaTheme="minorHAnsi" w:hAnsi="ITC Avant Garde"/>
          <w:sz w:val="22"/>
          <w:szCs w:val="22"/>
          <w:lang w:val="es-ES" w:eastAsia="en-US"/>
        </w:rPr>
        <w:t xml:space="preserve"> </w:t>
      </w:r>
      <w:r w:rsidR="00B8510F">
        <w:rPr>
          <w:rFonts w:ascii="ITC Avant Garde" w:eastAsiaTheme="minorHAnsi" w:hAnsi="ITC Avant Garde"/>
          <w:sz w:val="22"/>
          <w:szCs w:val="22"/>
          <w:lang w:val="es-ES" w:eastAsia="en-US"/>
        </w:rPr>
        <w:t>a</w:t>
      </w:r>
      <w:r w:rsidR="00B97000" w:rsidRPr="00487982">
        <w:rPr>
          <w:rFonts w:ascii="ITC Avant Garde" w:eastAsiaTheme="minorHAnsi" w:hAnsi="ITC Avant Garde"/>
          <w:sz w:val="22"/>
          <w:szCs w:val="22"/>
          <w:lang w:val="es-ES" w:eastAsia="en-US"/>
        </w:rPr>
        <w:t xml:space="preserve"> </w:t>
      </w:r>
      <w:r w:rsidR="001C46C6" w:rsidRPr="00E042C2">
        <w:rPr>
          <w:rFonts w:ascii="ITC Avant Garde" w:eastAsiaTheme="minorHAnsi" w:hAnsi="ITC Avant Garde"/>
          <w:sz w:val="22"/>
          <w:szCs w:val="22"/>
          <w:lang w:val="es-ES" w:eastAsia="en-US"/>
        </w:rPr>
        <w:t>10.</w:t>
      </w:r>
      <w:r w:rsidR="004D1B52" w:rsidRPr="00E042C2">
        <w:rPr>
          <w:rFonts w:ascii="ITC Avant Garde" w:eastAsiaTheme="minorHAnsi" w:hAnsi="ITC Avant Garde"/>
          <w:sz w:val="22"/>
          <w:szCs w:val="22"/>
          <w:lang w:val="es-ES" w:eastAsia="en-US"/>
        </w:rPr>
        <w:t>3</w:t>
      </w:r>
      <w:r w:rsidR="001C46C6" w:rsidRPr="00487982">
        <w:rPr>
          <w:rFonts w:ascii="ITC Avant Garde" w:eastAsiaTheme="minorHAnsi" w:hAnsi="ITC Avant Garde"/>
          <w:sz w:val="22"/>
          <w:szCs w:val="22"/>
          <w:lang w:val="es-ES" w:eastAsia="en-US"/>
        </w:rPr>
        <w:t xml:space="preserve"> de las Bases.</w:t>
      </w:r>
    </w:p>
    <w:p w14:paraId="609FFD1E" w14:textId="77777777" w:rsidR="00B97000" w:rsidRPr="00487982" w:rsidRDefault="00B97000" w:rsidP="0086511E">
      <w:pPr>
        <w:pStyle w:val="Textoindependiente"/>
        <w:spacing w:after="0"/>
        <w:jc w:val="both"/>
        <w:rPr>
          <w:rFonts w:ascii="ITC Avant Garde" w:eastAsiaTheme="minorHAnsi" w:hAnsi="ITC Avant Garde"/>
          <w:sz w:val="22"/>
          <w:szCs w:val="22"/>
          <w:lang w:val="es-ES" w:eastAsia="en-US"/>
        </w:rPr>
      </w:pPr>
    </w:p>
    <w:p w14:paraId="02590B0B" w14:textId="31801753" w:rsidR="00B97000" w:rsidRDefault="001C46C6" w:rsidP="0086511E">
      <w:pPr>
        <w:pStyle w:val="Textoindependiente"/>
        <w:spacing w:after="0"/>
        <w:jc w:val="both"/>
        <w:rPr>
          <w:rFonts w:ascii="ITC Avant Garde" w:eastAsiaTheme="minorHAnsi" w:hAnsi="ITC Avant Garde"/>
          <w:sz w:val="22"/>
          <w:szCs w:val="22"/>
          <w:lang w:val="es-ES" w:eastAsia="en-US"/>
        </w:rPr>
      </w:pPr>
      <w:r w:rsidRPr="00487982">
        <w:rPr>
          <w:rFonts w:ascii="ITC Avant Garde" w:eastAsiaTheme="minorHAnsi" w:hAnsi="ITC Avant Garde"/>
          <w:sz w:val="22"/>
          <w:szCs w:val="22"/>
          <w:lang w:val="es-ES" w:eastAsia="en-US"/>
        </w:rPr>
        <w:t xml:space="preserve">Derivado de lo anterior, el </w:t>
      </w:r>
      <w:r w:rsidR="00B97000" w:rsidRPr="00487982">
        <w:rPr>
          <w:rFonts w:ascii="ITC Avant Garde" w:eastAsiaTheme="minorHAnsi" w:hAnsi="ITC Avant Garde"/>
          <w:sz w:val="22"/>
          <w:szCs w:val="22"/>
          <w:lang w:val="es-ES" w:eastAsia="en-US"/>
        </w:rPr>
        <w:t>Participante con la Oferta Subsecuente más Alta</w:t>
      </w:r>
      <w:r w:rsidRPr="00487982">
        <w:rPr>
          <w:rFonts w:ascii="ITC Avant Garde" w:eastAsiaTheme="minorHAnsi" w:hAnsi="ITC Avant Garde"/>
          <w:sz w:val="22"/>
          <w:szCs w:val="22"/>
          <w:lang w:val="es-ES" w:eastAsia="en-US"/>
        </w:rPr>
        <w:t xml:space="preserve"> </w:t>
      </w:r>
      <w:r w:rsidR="00D32484">
        <w:rPr>
          <w:rFonts w:ascii="ITC Avant Garde" w:eastAsiaTheme="minorHAnsi" w:hAnsi="ITC Avant Garde"/>
          <w:sz w:val="22"/>
          <w:szCs w:val="22"/>
          <w:lang w:val="es-ES" w:eastAsia="en-US"/>
        </w:rPr>
        <w:t xml:space="preserve">y que haya expresado su interés por seguir en la Licitación, </w:t>
      </w:r>
      <w:r w:rsidRPr="00487982">
        <w:rPr>
          <w:rFonts w:ascii="ITC Avant Garde" w:eastAsiaTheme="minorHAnsi" w:hAnsi="ITC Avant Garde"/>
          <w:sz w:val="22"/>
          <w:szCs w:val="22"/>
          <w:lang w:val="es-ES" w:eastAsia="en-US"/>
        </w:rPr>
        <w:t xml:space="preserve">será notificado de su condición de Participante Ganador </w:t>
      </w:r>
      <w:r w:rsidR="00710E17" w:rsidRPr="00487982">
        <w:rPr>
          <w:rFonts w:ascii="ITC Avant Garde" w:eastAsiaTheme="minorHAnsi" w:hAnsi="ITC Avant Garde"/>
          <w:sz w:val="22"/>
          <w:szCs w:val="22"/>
          <w:lang w:val="es-ES" w:eastAsia="en-US"/>
        </w:rPr>
        <w:t>a través</w:t>
      </w:r>
      <w:r w:rsidR="00710E17">
        <w:rPr>
          <w:rFonts w:ascii="ITC Avant Garde" w:eastAsiaTheme="minorHAnsi" w:hAnsi="ITC Avant Garde"/>
          <w:sz w:val="22"/>
          <w:szCs w:val="22"/>
          <w:lang w:val="es-ES" w:eastAsia="en-US"/>
        </w:rPr>
        <w:t xml:space="preserve"> del SERPO</w:t>
      </w:r>
      <w:r>
        <w:rPr>
          <w:rFonts w:ascii="ITC Avant Garde" w:eastAsiaTheme="minorHAnsi" w:hAnsi="ITC Avant Garde"/>
          <w:sz w:val="22"/>
          <w:szCs w:val="22"/>
          <w:lang w:val="es-ES" w:eastAsia="en-US"/>
        </w:rPr>
        <w:t>,</w:t>
      </w:r>
      <w:r w:rsidR="00710E17">
        <w:rPr>
          <w:rFonts w:ascii="ITC Avant Garde" w:eastAsiaTheme="minorHAnsi" w:hAnsi="ITC Avant Garde"/>
          <w:sz w:val="22"/>
          <w:szCs w:val="22"/>
          <w:lang w:val="es-ES" w:eastAsia="en-US"/>
        </w:rPr>
        <w:t xml:space="preserve"> y </w:t>
      </w:r>
      <w:r w:rsidRPr="00710E17">
        <w:rPr>
          <w:rFonts w:ascii="ITC Avant Garde" w:hAnsi="ITC Avant Garde"/>
          <w:sz w:val="22"/>
          <w:szCs w:val="22"/>
          <w:lang w:val="es-ES"/>
        </w:rPr>
        <w:t xml:space="preserve">se publicará </w:t>
      </w:r>
      <w:r>
        <w:rPr>
          <w:rFonts w:ascii="ITC Avant Garde" w:hAnsi="ITC Avant Garde"/>
          <w:sz w:val="22"/>
          <w:szCs w:val="22"/>
          <w:lang w:val="es-ES"/>
        </w:rPr>
        <w:t xml:space="preserve">nuevamente </w:t>
      </w:r>
      <w:r w:rsidRPr="00710E17">
        <w:rPr>
          <w:rFonts w:ascii="ITC Avant Garde" w:hAnsi="ITC Avant Garde"/>
          <w:sz w:val="22"/>
          <w:szCs w:val="22"/>
          <w:lang w:val="es-ES"/>
        </w:rPr>
        <w:t xml:space="preserve">en el Portal de Internet del Instituto un listado con los números de referencia para el pago de las Contraprestaciones de </w:t>
      </w:r>
      <w:r>
        <w:rPr>
          <w:rFonts w:ascii="ITC Avant Garde" w:hAnsi="ITC Avant Garde"/>
          <w:sz w:val="22"/>
          <w:szCs w:val="22"/>
          <w:lang w:val="es-ES"/>
        </w:rPr>
        <w:t>estos</w:t>
      </w:r>
      <w:r w:rsidRPr="00710E17">
        <w:rPr>
          <w:rFonts w:ascii="ITC Avant Garde" w:hAnsi="ITC Avant Garde"/>
          <w:sz w:val="22"/>
          <w:szCs w:val="22"/>
          <w:lang w:val="es-ES"/>
        </w:rPr>
        <w:t xml:space="preserve"> Lote</w:t>
      </w:r>
      <w:r>
        <w:rPr>
          <w:rFonts w:ascii="ITC Avant Garde" w:hAnsi="ITC Avant Garde"/>
          <w:sz w:val="22"/>
          <w:szCs w:val="22"/>
          <w:lang w:val="es-ES"/>
        </w:rPr>
        <w:t>s</w:t>
      </w:r>
      <w:r w:rsidRPr="00710E17">
        <w:rPr>
          <w:rFonts w:ascii="ITC Avant Garde" w:hAnsi="ITC Avant Garde"/>
          <w:sz w:val="22"/>
          <w:szCs w:val="22"/>
          <w:lang w:val="es-ES"/>
        </w:rPr>
        <w:t>, así como el calendario de las fechas de entrega física de los documentos</w:t>
      </w:r>
      <w:r>
        <w:rPr>
          <w:rFonts w:ascii="ITC Avant Garde" w:hAnsi="ITC Avant Garde"/>
          <w:sz w:val="22"/>
          <w:szCs w:val="22"/>
          <w:lang w:val="es-ES"/>
        </w:rPr>
        <w:t>, a los cuales se hace referencia en el párrafo anterior.</w:t>
      </w:r>
    </w:p>
    <w:p w14:paraId="20C82CFC" w14:textId="08CEA80A" w:rsidR="00710E17" w:rsidRDefault="00710E17" w:rsidP="0086511E">
      <w:pPr>
        <w:pStyle w:val="Textoindependiente"/>
        <w:spacing w:after="0"/>
        <w:jc w:val="both"/>
        <w:rPr>
          <w:rFonts w:ascii="ITC Avant Garde" w:eastAsiaTheme="minorHAnsi" w:hAnsi="ITC Avant Garde"/>
          <w:sz w:val="22"/>
          <w:szCs w:val="22"/>
          <w:lang w:val="es-ES" w:eastAsia="en-US"/>
        </w:rPr>
      </w:pPr>
    </w:p>
    <w:p w14:paraId="7B1130B1" w14:textId="0F257793" w:rsidR="001C46C6" w:rsidRDefault="001C46C6" w:rsidP="0086511E">
      <w:pPr>
        <w:pStyle w:val="Textoindependiente"/>
        <w:spacing w:after="0"/>
        <w:jc w:val="both"/>
        <w:rPr>
          <w:rFonts w:ascii="ITC Avant Garde" w:eastAsiaTheme="minorHAnsi" w:hAnsi="ITC Avant Garde"/>
          <w:sz w:val="22"/>
          <w:szCs w:val="22"/>
          <w:lang w:val="es-ES" w:eastAsia="en-US"/>
        </w:rPr>
      </w:pPr>
      <w:r>
        <w:rPr>
          <w:rFonts w:ascii="ITC Avant Garde" w:eastAsiaTheme="minorHAnsi" w:hAnsi="ITC Avant Garde"/>
          <w:sz w:val="22"/>
          <w:szCs w:val="22"/>
          <w:lang w:val="es-ES" w:eastAsia="en-US"/>
        </w:rPr>
        <w:t>A fin de que un Participante con la Oferta Subsecuente más Alta pueda adquirir la condición de Participante Ganador, deberá manifestar su interés de continuar en el proceso de Licitación de conformidad con las Bases</w:t>
      </w:r>
      <w:r w:rsidR="00497322">
        <w:rPr>
          <w:rFonts w:ascii="ITC Avant Garde" w:eastAsiaTheme="minorHAnsi" w:hAnsi="ITC Avant Garde"/>
          <w:sz w:val="22"/>
          <w:szCs w:val="22"/>
          <w:lang w:val="es-ES" w:eastAsia="en-US"/>
        </w:rPr>
        <w:t xml:space="preserve"> de Licitación</w:t>
      </w:r>
      <w:r>
        <w:rPr>
          <w:rFonts w:ascii="ITC Avant Garde" w:eastAsiaTheme="minorHAnsi" w:hAnsi="ITC Avant Garde"/>
          <w:sz w:val="22"/>
          <w:szCs w:val="22"/>
          <w:lang w:val="es-ES" w:eastAsia="en-US"/>
        </w:rPr>
        <w:t>.</w:t>
      </w:r>
    </w:p>
    <w:p w14:paraId="715896D5" w14:textId="77777777" w:rsidR="001C46C6" w:rsidRDefault="001C46C6" w:rsidP="0086511E">
      <w:pPr>
        <w:pStyle w:val="Textoindependiente"/>
        <w:spacing w:after="0"/>
        <w:jc w:val="both"/>
        <w:rPr>
          <w:rFonts w:ascii="ITC Avant Garde" w:eastAsiaTheme="minorHAnsi" w:hAnsi="ITC Avant Garde"/>
          <w:sz w:val="22"/>
          <w:szCs w:val="22"/>
          <w:lang w:val="es-ES" w:eastAsia="en-US"/>
        </w:rPr>
      </w:pPr>
    </w:p>
    <w:p w14:paraId="3C31175F" w14:textId="6B057238" w:rsidR="000F4EDC" w:rsidRDefault="00BB2EB2" w:rsidP="0086511E">
      <w:pPr>
        <w:pStyle w:val="Textoindependiente"/>
        <w:spacing w:after="0"/>
        <w:jc w:val="both"/>
        <w:rPr>
          <w:rFonts w:ascii="ITC Avant Garde" w:eastAsiaTheme="minorHAnsi" w:hAnsi="ITC Avant Garde"/>
          <w:sz w:val="22"/>
          <w:szCs w:val="22"/>
          <w:lang w:val="es-ES" w:eastAsia="en-US"/>
        </w:rPr>
      </w:pPr>
      <w:r>
        <w:rPr>
          <w:rFonts w:ascii="ITC Avant Garde" w:eastAsiaTheme="minorHAnsi" w:hAnsi="ITC Avant Garde"/>
          <w:sz w:val="22"/>
          <w:szCs w:val="22"/>
          <w:lang w:val="es-ES" w:eastAsia="en-US"/>
        </w:rPr>
        <w:t>E</w:t>
      </w:r>
      <w:r w:rsidR="002E1C66" w:rsidRPr="0086511E">
        <w:rPr>
          <w:rFonts w:ascii="ITC Avant Garde" w:eastAsiaTheme="minorHAnsi" w:hAnsi="ITC Avant Garde"/>
          <w:sz w:val="22"/>
          <w:szCs w:val="22"/>
          <w:lang w:val="es-ES" w:eastAsia="en-US"/>
        </w:rPr>
        <w:t xml:space="preserve">n el caso de que </w:t>
      </w:r>
      <w:r w:rsidR="00012D30">
        <w:rPr>
          <w:rFonts w:ascii="ITC Avant Garde" w:eastAsiaTheme="minorHAnsi" w:hAnsi="ITC Avant Garde"/>
          <w:sz w:val="22"/>
          <w:szCs w:val="22"/>
          <w:lang w:val="es-ES" w:eastAsia="en-US"/>
        </w:rPr>
        <w:t>el</w:t>
      </w:r>
      <w:r w:rsidR="00610C94" w:rsidRPr="0086511E">
        <w:rPr>
          <w:rFonts w:ascii="ITC Avant Garde" w:eastAsiaTheme="minorHAnsi" w:hAnsi="ITC Avant Garde"/>
          <w:sz w:val="22"/>
          <w:szCs w:val="22"/>
          <w:lang w:val="es-ES" w:eastAsia="en-US"/>
        </w:rPr>
        <w:t xml:space="preserve"> </w:t>
      </w:r>
      <w:r w:rsidR="002E1C66" w:rsidRPr="0086511E">
        <w:rPr>
          <w:rFonts w:ascii="ITC Avant Garde" w:eastAsiaTheme="minorHAnsi" w:hAnsi="ITC Avant Garde"/>
          <w:sz w:val="22"/>
          <w:szCs w:val="22"/>
          <w:lang w:val="es-ES" w:eastAsia="en-US"/>
        </w:rPr>
        <w:t xml:space="preserve">Participante con la Oferta Subsecuente más Alta no haya cumplido con los requisitos solicitados, se procederá a la notificación </w:t>
      </w:r>
      <w:r w:rsidR="007E73B1">
        <w:rPr>
          <w:rFonts w:ascii="ITC Avant Garde" w:eastAsiaTheme="minorHAnsi" w:hAnsi="ITC Avant Garde"/>
          <w:sz w:val="22"/>
          <w:szCs w:val="22"/>
          <w:lang w:val="es-ES" w:eastAsia="en-US"/>
        </w:rPr>
        <w:t xml:space="preserve">del </w:t>
      </w:r>
      <w:r>
        <w:rPr>
          <w:rFonts w:ascii="ITC Avant Garde" w:eastAsiaTheme="minorHAnsi" w:hAnsi="ITC Avant Garde"/>
          <w:sz w:val="22"/>
          <w:szCs w:val="22"/>
          <w:lang w:val="es-ES" w:eastAsia="en-US"/>
        </w:rPr>
        <w:t>siguiente</w:t>
      </w:r>
      <w:r w:rsidR="007E73B1">
        <w:rPr>
          <w:rFonts w:ascii="ITC Avant Garde" w:eastAsiaTheme="minorHAnsi" w:hAnsi="ITC Avant Garde"/>
          <w:sz w:val="22"/>
          <w:szCs w:val="22"/>
          <w:lang w:val="es-ES" w:eastAsia="en-US"/>
        </w:rPr>
        <w:t xml:space="preserve"> </w:t>
      </w:r>
      <w:r w:rsidR="001C026C">
        <w:rPr>
          <w:rFonts w:ascii="ITC Avant Garde" w:eastAsiaTheme="minorHAnsi" w:hAnsi="ITC Avant Garde"/>
          <w:sz w:val="22"/>
          <w:szCs w:val="22"/>
          <w:lang w:val="es-ES" w:eastAsia="en-US"/>
        </w:rPr>
        <w:t>P</w:t>
      </w:r>
      <w:r>
        <w:rPr>
          <w:rFonts w:ascii="ITC Avant Garde" w:eastAsiaTheme="minorHAnsi" w:hAnsi="ITC Avant Garde"/>
          <w:sz w:val="22"/>
          <w:szCs w:val="22"/>
          <w:lang w:val="es-ES" w:eastAsia="en-US"/>
        </w:rPr>
        <w:t>articipante</w:t>
      </w:r>
      <w:r w:rsidR="002E1C66" w:rsidRPr="0086511E">
        <w:rPr>
          <w:rFonts w:ascii="ITC Avant Garde" w:eastAsiaTheme="minorHAnsi" w:hAnsi="ITC Avant Garde"/>
          <w:sz w:val="22"/>
          <w:szCs w:val="22"/>
          <w:lang w:val="es-ES" w:eastAsia="en-US"/>
        </w:rPr>
        <w:t xml:space="preserve"> </w:t>
      </w:r>
      <w:r>
        <w:rPr>
          <w:rFonts w:ascii="ITC Avant Garde" w:eastAsiaTheme="minorHAnsi" w:hAnsi="ITC Avant Garde"/>
          <w:sz w:val="22"/>
          <w:szCs w:val="22"/>
          <w:lang w:val="es-ES" w:eastAsia="en-US"/>
        </w:rPr>
        <w:t>con la Oferta Subsecuente más Alta, y así sucesivamente.</w:t>
      </w:r>
    </w:p>
    <w:p w14:paraId="40A3E7EE" w14:textId="77777777" w:rsidR="00BB2EB2" w:rsidRPr="0086511E" w:rsidRDefault="00BB2EB2" w:rsidP="0086511E">
      <w:pPr>
        <w:pStyle w:val="Textoindependiente"/>
        <w:spacing w:after="0"/>
        <w:jc w:val="both"/>
        <w:rPr>
          <w:rFonts w:ascii="ITC Avant Garde" w:hAnsi="ITC Avant Garde"/>
          <w:lang w:val="es-ES"/>
        </w:rPr>
      </w:pPr>
    </w:p>
    <w:p w14:paraId="0F838D12" w14:textId="7392F774" w:rsidR="002C39B4" w:rsidRPr="00080F0E" w:rsidRDefault="002E1C66" w:rsidP="00080F0E">
      <w:pPr>
        <w:spacing w:after="0" w:line="240" w:lineRule="auto"/>
        <w:jc w:val="both"/>
        <w:rPr>
          <w:rFonts w:ascii="ITC Avant Garde" w:hAnsi="ITC Avant Garde"/>
        </w:rPr>
      </w:pPr>
      <w:r w:rsidRPr="0086511E">
        <w:rPr>
          <w:rFonts w:ascii="ITC Avant Garde" w:hAnsi="ITC Avant Garde"/>
          <w:lang w:val="es-ES"/>
        </w:rPr>
        <w:lastRenderedPageBreak/>
        <w:t xml:space="preserve">Es importante señalar que el </w:t>
      </w:r>
      <w:r w:rsidR="00A55D82">
        <w:rPr>
          <w:rFonts w:ascii="ITC Avant Garde" w:hAnsi="ITC Avant Garde"/>
          <w:lang w:val="es-ES"/>
        </w:rPr>
        <w:t xml:space="preserve">hecho de </w:t>
      </w:r>
      <w:r w:rsidRPr="0086511E">
        <w:rPr>
          <w:rFonts w:ascii="ITC Avant Garde" w:hAnsi="ITC Avant Garde"/>
          <w:lang w:val="es-ES"/>
        </w:rPr>
        <w:t>que un Participante haya presentado la Oferta</w:t>
      </w:r>
      <w:r w:rsidR="00A55D82">
        <w:rPr>
          <w:rFonts w:ascii="ITC Avant Garde" w:hAnsi="ITC Avant Garde"/>
          <w:lang w:val="es-ES"/>
        </w:rPr>
        <w:t xml:space="preserve"> </w:t>
      </w:r>
      <w:r w:rsidR="00773CEA" w:rsidRPr="0086511E">
        <w:rPr>
          <w:rFonts w:ascii="ITC Avant Garde" w:hAnsi="ITC Avant Garde"/>
          <w:lang w:val="es-ES"/>
        </w:rPr>
        <w:t>más</w:t>
      </w:r>
      <w:r w:rsidRPr="0086511E">
        <w:rPr>
          <w:rFonts w:ascii="ITC Avant Garde" w:hAnsi="ITC Avant Garde"/>
          <w:lang w:val="es-ES"/>
        </w:rPr>
        <w:t xml:space="preserve"> </w:t>
      </w:r>
      <w:r w:rsidR="00610C94" w:rsidRPr="0086511E">
        <w:rPr>
          <w:rFonts w:ascii="ITC Avant Garde" w:hAnsi="ITC Avant Garde"/>
          <w:lang w:val="es-ES"/>
        </w:rPr>
        <w:t>A</w:t>
      </w:r>
      <w:r w:rsidRPr="0086511E">
        <w:rPr>
          <w:rFonts w:ascii="ITC Avant Garde" w:hAnsi="ITC Avant Garde"/>
          <w:lang w:val="es-ES"/>
        </w:rPr>
        <w:t xml:space="preserve">lta en el procedimiento </w:t>
      </w:r>
      <w:r w:rsidR="00310266">
        <w:rPr>
          <w:rFonts w:ascii="ITC Avant Garde" w:hAnsi="ITC Avant Garde"/>
          <w:lang w:val="es-ES"/>
        </w:rPr>
        <w:t xml:space="preserve">para hacerse de algún Lote </w:t>
      </w:r>
      <w:r w:rsidR="00C166F5" w:rsidRPr="0086511E">
        <w:rPr>
          <w:rFonts w:ascii="ITC Avant Garde" w:hAnsi="ITC Avant Garde"/>
          <w:lang w:val="es-ES"/>
        </w:rPr>
        <w:t>de</w:t>
      </w:r>
      <w:r w:rsidR="00C166F5">
        <w:rPr>
          <w:rFonts w:ascii="ITC Avant Garde" w:hAnsi="ITC Avant Garde"/>
          <w:lang w:val="es-ES"/>
        </w:rPr>
        <w:t xml:space="preserve"> alguno</w:t>
      </w:r>
      <w:r w:rsidR="00E35BDA">
        <w:rPr>
          <w:rFonts w:ascii="ITC Avant Garde" w:hAnsi="ITC Avant Garde"/>
          <w:lang w:val="es-ES"/>
        </w:rPr>
        <w:t xml:space="preserve"> de los Concursos</w:t>
      </w:r>
      <w:r w:rsidR="00E35BDA" w:rsidRPr="0086511E">
        <w:rPr>
          <w:rFonts w:ascii="ITC Avant Garde" w:hAnsi="ITC Avant Garde"/>
          <w:lang w:val="es-ES"/>
        </w:rPr>
        <w:t xml:space="preserve"> </w:t>
      </w:r>
      <w:r w:rsidRPr="0086511E">
        <w:rPr>
          <w:rFonts w:ascii="ITC Avant Garde" w:hAnsi="ITC Avant Garde"/>
          <w:lang w:val="es-ES"/>
        </w:rPr>
        <w:t xml:space="preserve">no implica que dicho </w:t>
      </w:r>
      <w:r w:rsidR="00773CEA" w:rsidRPr="0086511E">
        <w:rPr>
          <w:rFonts w:ascii="ITC Avant Garde" w:hAnsi="ITC Avant Garde"/>
          <w:lang w:val="es-ES"/>
        </w:rPr>
        <w:t>P</w:t>
      </w:r>
      <w:r w:rsidRPr="0086511E">
        <w:rPr>
          <w:rFonts w:ascii="ITC Avant Garde" w:hAnsi="ITC Avant Garde"/>
          <w:lang w:val="es-ES"/>
        </w:rPr>
        <w:t xml:space="preserve">articipante sea el Participante Ganador, ya que deberá </w:t>
      </w:r>
      <w:r w:rsidR="00544AB9">
        <w:rPr>
          <w:rFonts w:ascii="ITC Avant Garde" w:hAnsi="ITC Avant Garde"/>
          <w:lang w:val="es-ES"/>
        </w:rPr>
        <w:t>emitirse el Acta de Fallo correspondiente</w:t>
      </w:r>
      <w:r w:rsidRPr="0086511E">
        <w:rPr>
          <w:rFonts w:ascii="ITC Avant Garde" w:hAnsi="ITC Avant Garde"/>
          <w:lang w:val="es-ES"/>
        </w:rPr>
        <w:t>.</w:t>
      </w:r>
      <w:r w:rsidR="008A320F">
        <w:rPr>
          <w:rFonts w:ascii="ITC Avant Garde" w:hAnsi="ITC Avant Garde"/>
          <w:lang w:val="es-ES"/>
        </w:rPr>
        <w:t xml:space="preserve"> En este sentido, es importante señalar que el </w:t>
      </w:r>
      <w:r w:rsidR="00310266">
        <w:rPr>
          <w:rFonts w:ascii="ITC Avant Garde" w:hAnsi="ITC Avant Garde"/>
          <w:lang w:val="es-ES"/>
        </w:rPr>
        <w:t xml:space="preserve">procedimiento del </w:t>
      </w:r>
      <w:r w:rsidR="008A320F">
        <w:rPr>
          <w:rFonts w:ascii="ITC Avant Garde" w:hAnsi="ITC Avant Garde"/>
          <w:lang w:val="es-ES"/>
        </w:rPr>
        <w:t xml:space="preserve">pago de la </w:t>
      </w:r>
      <w:r w:rsidR="00310266">
        <w:rPr>
          <w:rFonts w:ascii="ITC Avant Garde" w:hAnsi="ITC Avant Garde"/>
          <w:lang w:val="es-ES"/>
        </w:rPr>
        <w:t>C</w:t>
      </w:r>
      <w:r w:rsidR="008A320F">
        <w:rPr>
          <w:rFonts w:ascii="ITC Avant Garde" w:hAnsi="ITC Avant Garde"/>
          <w:lang w:val="es-ES"/>
        </w:rPr>
        <w:t xml:space="preserve">ontraprestación se define en el numeral </w:t>
      </w:r>
      <w:r w:rsidR="008A320F" w:rsidRPr="000C13E5">
        <w:rPr>
          <w:rFonts w:ascii="ITC Avant Garde" w:hAnsi="ITC Avant Garde"/>
          <w:lang w:val="es-ES"/>
        </w:rPr>
        <w:t>5.</w:t>
      </w:r>
      <w:r w:rsidR="00854569" w:rsidRPr="000C13E5">
        <w:rPr>
          <w:rFonts w:ascii="ITC Avant Garde" w:hAnsi="ITC Avant Garde"/>
          <w:lang w:val="es-ES"/>
        </w:rPr>
        <w:t>4</w:t>
      </w:r>
      <w:r w:rsidR="00354F1E">
        <w:rPr>
          <w:rFonts w:ascii="ITC Avant Garde" w:hAnsi="ITC Avant Garde"/>
          <w:lang w:val="es-ES"/>
        </w:rPr>
        <w:t>.3</w:t>
      </w:r>
      <w:r w:rsidR="008A320F">
        <w:rPr>
          <w:rFonts w:ascii="ITC Avant Garde" w:hAnsi="ITC Avant Garde"/>
          <w:lang w:val="es-ES"/>
        </w:rPr>
        <w:t xml:space="preserve"> de las Bases de Licitación.</w:t>
      </w:r>
    </w:p>
    <w:sectPr w:rsidR="002C39B4" w:rsidRPr="00080F0E">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DC60" w14:textId="77777777" w:rsidR="00603E53" w:rsidRDefault="00603E53" w:rsidP="00B658E2">
      <w:pPr>
        <w:spacing w:after="0" w:line="240" w:lineRule="auto"/>
      </w:pPr>
      <w:r>
        <w:separator/>
      </w:r>
    </w:p>
  </w:endnote>
  <w:endnote w:type="continuationSeparator" w:id="0">
    <w:p w14:paraId="42789DCE" w14:textId="77777777" w:rsidR="00603E53" w:rsidRDefault="00603E53" w:rsidP="00B658E2">
      <w:pPr>
        <w:spacing w:after="0" w:line="240" w:lineRule="auto"/>
      </w:pPr>
      <w:r>
        <w:continuationSeparator/>
      </w:r>
    </w:p>
  </w:endnote>
  <w:endnote w:type="continuationNotice" w:id="1">
    <w:p w14:paraId="53F27E2E" w14:textId="77777777" w:rsidR="00603E53" w:rsidRDefault="00603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53129"/>
      <w:docPartObj>
        <w:docPartGallery w:val="Page Numbers (Bottom of Page)"/>
        <w:docPartUnique/>
      </w:docPartObj>
    </w:sdtPr>
    <w:sdtEndPr/>
    <w:sdtContent>
      <w:p w14:paraId="18FE38EC" w14:textId="6C91BC87" w:rsidR="006E69DE" w:rsidRDefault="006E69DE">
        <w:pPr>
          <w:pStyle w:val="Piedepgina"/>
          <w:jc w:val="right"/>
        </w:pPr>
        <w:r>
          <w:fldChar w:fldCharType="begin"/>
        </w:r>
        <w:r>
          <w:instrText>PAGE   \* MERGEFORMAT</w:instrText>
        </w:r>
        <w:r>
          <w:fldChar w:fldCharType="separate"/>
        </w:r>
        <w:r w:rsidR="00DA4314" w:rsidRPr="00DA4314">
          <w:rPr>
            <w:noProof/>
            <w:lang w:val="es-ES"/>
          </w:rPr>
          <w:t>15</w:t>
        </w:r>
        <w:r>
          <w:fldChar w:fldCharType="end"/>
        </w:r>
      </w:p>
    </w:sdtContent>
  </w:sdt>
  <w:p w14:paraId="7671D05F" w14:textId="77777777" w:rsidR="006E69DE" w:rsidRDefault="006E69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35796" w14:textId="77777777" w:rsidR="00603E53" w:rsidRDefault="00603E53" w:rsidP="00B658E2">
      <w:pPr>
        <w:spacing w:after="0" w:line="240" w:lineRule="auto"/>
      </w:pPr>
      <w:r>
        <w:separator/>
      </w:r>
    </w:p>
  </w:footnote>
  <w:footnote w:type="continuationSeparator" w:id="0">
    <w:p w14:paraId="60D6901B" w14:textId="77777777" w:rsidR="00603E53" w:rsidRDefault="00603E53" w:rsidP="00B658E2">
      <w:pPr>
        <w:spacing w:after="0" w:line="240" w:lineRule="auto"/>
      </w:pPr>
      <w:r>
        <w:continuationSeparator/>
      </w:r>
    </w:p>
  </w:footnote>
  <w:footnote w:type="continuationNotice" w:id="1">
    <w:p w14:paraId="56D98743" w14:textId="77777777" w:rsidR="00603E53" w:rsidRDefault="00603E5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FCF"/>
    <w:multiLevelType w:val="hybridMultilevel"/>
    <w:tmpl w:val="E370F12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11D76"/>
    <w:multiLevelType w:val="hybridMultilevel"/>
    <w:tmpl w:val="2CE6D6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F95A83"/>
    <w:multiLevelType w:val="hybridMultilevel"/>
    <w:tmpl w:val="A9DC0A5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3" w15:restartNumberingAfterBreak="0">
    <w:nsid w:val="0A3247D5"/>
    <w:multiLevelType w:val="multilevel"/>
    <w:tmpl w:val="6F907A46"/>
    <w:lvl w:ilvl="0">
      <w:start w:val="1"/>
      <w:numFmt w:val="decimal"/>
      <w:lvlText w:val="%1."/>
      <w:lvlJc w:val="left"/>
      <w:pPr>
        <w:ind w:left="360" w:hanging="360"/>
      </w:pPr>
      <w:rPr>
        <w:rFonts w:hint="default"/>
      </w:rPr>
    </w:lvl>
    <w:lvl w:ilvl="1">
      <w:start w:val="2"/>
      <w:numFmt w:val="decimal"/>
      <w:isLgl/>
      <w:lvlText w:val="%1.%2"/>
      <w:lvlJc w:val="left"/>
      <w:pPr>
        <w:ind w:left="405" w:hanging="39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60" w:hanging="1440"/>
      </w:pPr>
      <w:rPr>
        <w:rFonts w:hint="default"/>
      </w:rPr>
    </w:lvl>
  </w:abstractNum>
  <w:abstractNum w:abstractNumId="4" w15:restartNumberingAfterBreak="0">
    <w:nsid w:val="0A4357C1"/>
    <w:multiLevelType w:val="hybridMultilevel"/>
    <w:tmpl w:val="7A98A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E81EC8"/>
    <w:multiLevelType w:val="hybridMultilevel"/>
    <w:tmpl w:val="2FDA48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14288"/>
    <w:multiLevelType w:val="hybridMultilevel"/>
    <w:tmpl w:val="2DD6BEE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0C8B5E7F"/>
    <w:multiLevelType w:val="hybridMultilevel"/>
    <w:tmpl w:val="059C6EDA"/>
    <w:lvl w:ilvl="0" w:tplc="080A0013">
      <w:start w:val="1"/>
      <w:numFmt w:val="upperRoman"/>
      <w:lvlText w:val="%1."/>
      <w:lvlJc w:val="right"/>
      <w:pPr>
        <w:ind w:left="777" w:hanging="360"/>
      </w:pPr>
      <w:rPr>
        <w:rFonts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8" w15:restartNumberingAfterBreak="0">
    <w:nsid w:val="0D1E5E2F"/>
    <w:multiLevelType w:val="hybridMultilevel"/>
    <w:tmpl w:val="B39AB5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E2D03A4"/>
    <w:multiLevelType w:val="hybridMultilevel"/>
    <w:tmpl w:val="A7E69AB0"/>
    <w:lvl w:ilvl="0" w:tplc="21C29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400E2"/>
    <w:multiLevelType w:val="hybridMultilevel"/>
    <w:tmpl w:val="5AFE1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F13139"/>
    <w:multiLevelType w:val="hybridMultilevel"/>
    <w:tmpl w:val="06E4D3C0"/>
    <w:lvl w:ilvl="0" w:tplc="080A0013">
      <w:start w:val="1"/>
      <w:numFmt w:val="upperRoman"/>
      <w:lvlText w:val="%1."/>
      <w:lvlJc w:val="right"/>
      <w:pPr>
        <w:ind w:left="777" w:hanging="360"/>
      </w:pPr>
      <w:rPr>
        <w:rFonts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2" w15:restartNumberingAfterBreak="0">
    <w:nsid w:val="152C69E4"/>
    <w:multiLevelType w:val="hybridMultilevel"/>
    <w:tmpl w:val="A0460BD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6FF675C"/>
    <w:multiLevelType w:val="hybridMultilevel"/>
    <w:tmpl w:val="176A90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1CA34652"/>
    <w:multiLevelType w:val="hybridMultilevel"/>
    <w:tmpl w:val="EE1C5F64"/>
    <w:lvl w:ilvl="0" w:tplc="F8FC8A00">
      <w:start w:val="1"/>
      <w:numFmt w:val="bullet"/>
      <w:lvlText w:val="–"/>
      <w:lvlJc w:val="left"/>
      <w:pPr>
        <w:tabs>
          <w:tab w:val="num" w:pos="720"/>
        </w:tabs>
        <w:ind w:left="720" w:hanging="360"/>
      </w:pPr>
      <w:rPr>
        <w:rFonts w:ascii="Arial" w:hAnsi="Arial" w:hint="default"/>
      </w:rPr>
    </w:lvl>
    <w:lvl w:ilvl="1" w:tplc="8FA2E56C" w:tentative="1">
      <w:start w:val="1"/>
      <w:numFmt w:val="bullet"/>
      <w:lvlText w:val="–"/>
      <w:lvlJc w:val="left"/>
      <w:pPr>
        <w:tabs>
          <w:tab w:val="num" w:pos="1440"/>
        </w:tabs>
        <w:ind w:left="1440" w:hanging="360"/>
      </w:pPr>
      <w:rPr>
        <w:rFonts w:ascii="Arial" w:hAnsi="Arial" w:hint="default"/>
      </w:rPr>
    </w:lvl>
    <w:lvl w:ilvl="2" w:tplc="10BE9F3E" w:tentative="1">
      <w:start w:val="1"/>
      <w:numFmt w:val="bullet"/>
      <w:lvlText w:val="–"/>
      <w:lvlJc w:val="left"/>
      <w:pPr>
        <w:tabs>
          <w:tab w:val="num" w:pos="2160"/>
        </w:tabs>
        <w:ind w:left="2160" w:hanging="360"/>
      </w:pPr>
      <w:rPr>
        <w:rFonts w:ascii="Arial" w:hAnsi="Arial" w:hint="default"/>
      </w:rPr>
    </w:lvl>
    <w:lvl w:ilvl="3" w:tplc="7CDA3AAE">
      <w:start w:val="1"/>
      <w:numFmt w:val="bullet"/>
      <w:lvlText w:val="–"/>
      <w:lvlJc w:val="left"/>
      <w:pPr>
        <w:tabs>
          <w:tab w:val="num" w:pos="2880"/>
        </w:tabs>
        <w:ind w:left="2880" w:hanging="360"/>
      </w:pPr>
      <w:rPr>
        <w:rFonts w:ascii="Arial" w:hAnsi="Arial" w:hint="default"/>
      </w:rPr>
    </w:lvl>
    <w:lvl w:ilvl="4" w:tplc="9B162CBC" w:tentative="1">
      <w:start w:val="1"/>
      <w:numFmt w:val="bullet"/>
      <w:lvlText w:val="–"/>
      <w:lvlJc w:val="left"/>
      <w:pPr>
        <w:tabs>
          <w:tab w:val="num" w:pos="3600"/>
        </w:tabs>
        <w:ind w:left="3600" w:hanging="360"/>
      </w:pPr>
      <w:rPr>
        <w:rFonts w:ascii="Arial" w:hAnsi="Arial" w:hint="default"/>
      </w:rPr>
    </w:lvl>
    <w:lvl w:ilvl="5" w:tplc="A1A48DA6" w:tentative="1">
      <w:start w:val="1"/>
      <w:numFmt w:val="bullet"/>
      <w:lvlText w:val="–"/>
      <w:lvlJc w:val="left"/>
      <w:pPr>
        <w:tabs>
          <w:tab w:val="num" w:pos="4320"/>
        </w:tabs>
        <w:ind w:left="4320" w:hanging="360"/>
      </w:pPr>
      <w:rPr>
        <w:rFonts w:ascii="Arial" w:hAnsi="Arial" w:hint="default"/>
      </w:rPr>
    </w:lvl>
    <w:lvl w:ilvl="6" w:tplc="88EAF270" w:tentative="1">
      <w:start w:val="1"/>
      <w:numFmt w:val="bullet"/>
      <w:lvlText w:val="–"/>
      <w:lvlJc w:val="left"/>
      <w:pPr>
        <w:tabs>
          <w:tab w:val="num" w:pos="5040"/>
        </w:tabs>
        <w:ind w:left="5040" w:hanging="360"/>
      </w:pPr>
      <w:rPr>
        <w:rFonts w:ascii="Arial" w:hAnsi="Arial" w:hint="default"/>
      </w:rPr>
    </w:lvl>
    <w:lvl w:ilvl="7" w:tplc="42AC53A8" w:tentative="1">
      <w:start w:val="1"/>
      <w:numFmt w:val="bullet"/>
      <w:lvlText w:val="–"/>
      <w:lvlJc w:val="left"/>
      <w:pPr>
        <w:tabs>
          <w:tab w:val="num" w:pos="5760"/>
        </w:tabs>
        <w:ind w:left="5760" w:hanging="360"/>
      </w:pPr>
      <w:rPr>
        <w:rFonts w:ascii="Arial" w:hAnsi="Arial" w:hint="default"/>
      </w:rPr>
    </w:lvl>
    <w:lvl w:ilvl="8" w:tplc="C8E229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AE004B"/>
    <w:multiLevelType w:val="hybridMultilevel"/>
    <w:tmpl w:val="C48A6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357EB8"/>
    <w:multiLevelType w:val="hybridMultilevel"/>
    <w:tmpl w:val="88A6A946"/>
    <w:lvl w:ilvl="0" w:tplc="66B0E2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032332"/>
    <w:multiLevelType w:val="hybridMultilevel"/>
    <w:tmpl w:val="883A8A22"/>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01E30C9"/>
    <w:multiLevelType w:val="hybridMultilevel"/>
    <w:tmpl w:val="A0460BD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5A07BBB"/>
    <w:multiLevelType w:val="hybridMultilevel"/>
    <w:tmpl w:val="17521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B43DD"/>
    <w:multiLevelType w:val="hybridMultilevel"/>
    <w:tmpl w:val="563E077A"/>
    <w:lvl w:ilvl="0" w:tplc="080A0013">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8EE30B7"/>
    <w:multiLevelType w:val="hybridMultilevel"/>
    <w:tmpl w:val="28021B36"/>
    <w:lvl w:ilvl="0" w:tplc="C8A642DA">
      <w:start w:val="15"/>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0C306F"/>
    <w:multiLevelType w:val="hybridMultilevel"/>
    <w:tmpl w:val="5F7202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647394"/>
    <w:multiLevelType w:val="hybridMultilevel"/>
    <w:tmpl w:val="67E8CE38"/>
    <w:lvl w:ilvl="0" w:tplc="E90AE26C">
      <w:start w:val="1"/>
      <w:numFmt w:val="bullet"/>
      <w:lvlText w:val="•"/>
      <w:lvlJc w:val="left"/>
      <w:pPr>
        <w:tabs>
          <w:tab w:val="num" w:pos="720"/>
        </w:tabs>
        <w:ind w:left="720" w:hanging="360"/>
      </w:pPr>
      <w:rPr>
        <w:rFonts w:ascii="Arial" w:hAnsi="Arial" w:hint="default"/>
      </w:rPr>
    </w:lvl>
    <w:lvl w:ilvl="1" w:tplc="036C93BE" w:tentative="1">
      <w:start w:val="1"/>
      <w:numFmt w:val="bullet"/>
      <w:lvlText w:val="•"/>
      <w:lvlJc w:val="left"/>
      <w:pPr>
        <w:tabs>
          <w:tab w:val="num" w:pos="1440"/>
        </w:tabs>
        <w:ind w:left="1440" w:hanging="360"/>
      </w:pPr>
      <w:rPr>
        <w:rFonts w:ascii="Arial" w:hAnsi="Arial" w:hint="default"/>
      </w:rPr>
    </w:lvl>
    <w:lvl w:ilvl="2" w:tplc="5DC244F0" w:tentative="1">
      <w:start w:val="1"/>
      <w:numFmt w:val="bullet"/>
      <w:lvlText w:val="•"/>
      <w:lvlJc w:val="left"/>
      <w:pPr>
        <w:tabs>
          <w:tab w:val="num" w:pos="2160"/>
        </w:tabs>
        <w:ind w:left="2160" w:hanging="360"/>
      </w:pPr>
      <w:rPr>
        <w:rFonts w:ascii="Arial" w:hAnsi="Arial" w:hint="default"/>
      </w:rPr>
    </w:lvl>
    <w:lvl w:ilvl="3" w:tplc="F618A5C4" w:tentative="1">
      <w:start w:val="1"/>
      <w:numFmt w:val="bullet"/>
      <w:lvlText w:val="•"/>
      <w:lvlJc w:val="left"/>
      <w:pPr>
        <w:tabs>
          <w:tab w:val="num" w:pos="2880"/>
        </w:tabs>
        <w:ind w:left="2880" w:hanging="360"/>
      </w:pPr>
      <w:rPr>
        <w:rFonts w:ascii="Arial" w:hAnsi="Arial" w:hint="default"/>
      </w:rPr>
    </w:lvl>
    <w:lvl w:ilvl="4" w:tplc="C4F2F684" w:tentative="1">
      <w:start w:val="1"/>
      <w:numFmt w:val="bullet"/>
      <w:lvlText w:val="•"/>
      <w:lvlJc w:val="left"/>
      <w:pPr>
        <w:tabs>
          <w:tab w:val="num" w:pos="3600"/>
        </w:tabs>
        <w:ind w:left="3600" w:hanging="360"/>
      </w:pPr>
      <w:rPr>
        <w:rFonts w:ascii="Arial" w:hAnsi="Arial" w:hint="default"/>
      </w:rPr>
    </w:lvl>
    <w:lvl w:ilvl="5" w:tplc="F1C00630" w:tentative="1">
      <w:start w:val="1"/>
      <w:numFmt w:val="bullet"/>
      <w:lvlText w:val="•"/>
      <w:lvlJc w:val="left"/>
      <w:pPr>
        <w:tabs>
          <w:tab w:val="num" w:pos="4320"/>
        </w:tabs>
        <w:ind w:left="4320" w:hanging="360"/>
      </w:pPr>
      <w:rPr>
        <w:rFonts w:ascii="Arial" w:hAnsi="Arial" w:hint="default"/>
      </w:rPr>
    </w:lvl>
    <w:lvl w:ilvl="6" w:tplc="CEDEBE7E" w:tentative="1">
      <w:start w:val="1"/>
      <w:numFmt w:val="bullet"/>
      <w:lvlText w:val="•"/>
      <w:lvlJc w:val="left"/>
      <w:pPr>
        <w:tabs>
          <w:tab w:val="num" w:pos="5040"/>
        </w:tabs>
        <w:ind w:left="5040" w:hanging="360"/>
      </w:pPr>
      <w:rPr>
        <w:rFonts w:ascii="Arial" w:hAnsi="Arial" w:hint="default"/>
      </w:rPr>
    </w:lvl>
    <w:lvl w:ilvl="7" w:tplc="940C2F08" w:tentative="1">
      <w:start w:val="1"/>
      <w:numFmt w:val="bullet"/>
      <w:lvlText w:val="•"/>
      <w:lvlJc w:val="left"/>
      <w:pPr>
        <w:tabs>
          <w:tab w:val="num" w:pos="5760"/>
        </w:tabs>
        <w:ind w:left="5760" w:hanging="360"/>
      </w:pPr>
      <w:rPr>
        <w:rFonts w:ascii="Arial" w:hAnsi="Arial" w:hint="default"/>
      </w:rPr>
    </w:lvl>
    <w:lvl w:ilvl="8" w:tplc="C734D0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477AF9"/>
    <w:multiLevelType w:val="hybridMultilevel"/>
    <w:tmpl w:val="291C70B0"/>
    <w:lvl w:ilvl="0" w:tplc="EEA60E70">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D94F58"/>
    <w:multiLevelType w:val="hybridMultilevel"/>
    <w:tmpl w:val="A3AC7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4231AD"/>
    <w:multiLevelType w:val="hybridMultilevel"/>
    <w:tmpl w:val="E5966AA6"/>
    <w:lvl w:ilvl="0" w:tplc="C764FD90">
      <w:start w:val="1"/>
      <w:numFmt w:val="bullet"/>
      <w:lvlText w:val="•"/>
      <w:lvlJc w:val="left"/>
      <w:pPr>
        <w:tabs>
          <w:tab w:val="num" w:pos="720"/>
        </w:tabs>
        <w:ind w:left="720" w:hanging="360"/>
      </w:pPr>
      <w:rPr>
        <w:rFonts w:ascii="Arial" w:hAnsi="Arial" w:hint="default"/>
      </w:rPr>
    </w:lvl>
    <w:lvl w:ilvl="1" w:tplc="1A906BD8" w:tentative="1">
      <w:start w:val="1"/>
      <w:numFmt w:val="bullet"/>
      <w:lvlText w:val="•"/>
      <w:lvlJc w:val="left"/>
      <w:pPr>
        <w:tabs>
          <w:tab w:val="num" w:pos="1440"/>
        </w:tabs>
        <w:ind w:left="1440" w:hanging="360"/>
      </w:pPr>
      <w:rPr>
        <w:rFonts w:ascii="Arial" w:hAnsi="Arial" w:hint="default"/>
      </w:rPr>
    </w:lvl>
    <w:lvl w:ilvl="2" w:tplc="AB92763C" w:tentative="1">
      <w:start w:val="1"/>
      <w:numFmt w:val="bullet"/>
      <w:lvlText w:val="•"/>
      <w:lvlJc w:val="left"/>
      <w:pPr>
        <w:tabs>
          <w:tab w:val="num" w:pos="2160"/>
        </w:tabs>
        <w:ind w:left="2160" w:hanging="360"/>
      </w:pPr>
      <w:rPr>
        <w:rFonts w:ascii="Arial" w:hAnsi="Arial" w:hint="default"/>
      </w:rPr>
    </w:lvl>
    <w:lvl w:ilvl="3" w:tplc="53FEAB8A" w:tentative="1">
      <w:start w:val="1"/>
      <w:numFmt w:val="bullet"/>
      <w:lvlText w:val="•"/>
      <w:lvlJc w:val="left"/>
      <w:pPr>
        <w:tabs>
          <w:tab w:val="num" w:pos="2880"/>
        </w:tabs>
        <w:ind w:left="2880" w:hanging="360"/>
      </w:pPr>
      <w:rPr>
        <w:rFonts w:ascii="Arial" w:hAnsi="Arial" w:hint="default"/>
      </w:rPr>
    </w:lvl>
    <w:lvl w:ilvl="4" w:tplc="83446FF4" w:tentative="1">
      <w:start w:val="1"/>
      <w:numFmt w:val="bullet"/>
      <w:lvlText w:val="•"/>
      <w:lvlJc w:val="left"/>
      <w:pPr>
        <w:tabs>
          <w:tab w:val="num" w:pos="3600"/>
        </w:tabs>
        <w:ind w:left="3600" w:hanging="360"/>
      </w:pPr>
      <w:rPr>
        <w:rFonts w:ascii="Arial" w:hAnsi="Arial" w:hint="default"/>
      </w:rPr>
    </w:lvl>
    <w:lvl w:ilvl="5" w:tplc="449C67FE" w:tentative="1">
      <w:start w:val="1"/>
      <w:numFmt w:val="bullet"/>
      <w:lvlText w:val="•"/>
      <w:lvlJc w:val="left"/>
      <w:pPr>
        <w:tabs>
          <w:tab w:val="num" w:pos="4320"/>
        </w:tabs>
        <w:ind w:left="4320" w:hanging="360"/>
      </w:pPr>
      <w:rPr>
        <w:rFonts w:ascii="Arial" w:hAnsi="Arial" w:hint="default"/>
      </w:rPr>
    </w:lvl>
    <w:lvl w:ilvl="6" w:tplc="14AAFFE2" w:tentative="1">
      <w:start w:val="1"/>
      <w:numFmt w:val="bullet"/>
      <w:lvlText w:val="•"/>
      <w:lvlJc w:val="left"/>
      <w:pPr>
        <w:tabs>
          <w:tab w:val="num" w:pos="5040"/>
        </w:tabs>
        <w:ind w:left="5040" w:hanging="360"/>
      </w:pPr>
      <w:rPr>
        <w:rFonts w:ascii="Arial" w:hAnsi="Arial" w:hint="default"/>
      </w:rPr>
    </w:lvl>
    <w:lvl w:ilvl="7" w:tplc="1A6296FC" w:tentative="1">
      <w:start w:val="1"/>
      <w:numFmt w:val="bullet"/>
      <w:lvlText w:val="•"/>
      <w:lvlJc w:val="left"/>
      <w:pPr>
        <w:tabs>
          <w:tab w:val="num" w:pos="5760"/>
        </w:tabs>
        <w:ind w:left="5760" w:hanging="360"/>
      </w:pPr>
      <w:rPr>
        <w:rFonts w:ascii="Arial" w:hAnsi="Arial" w:hint="default"/>
      </w:rPr>
    </w:lvl>
    <w:lvl w:ilvl="8" w:tplc="C87AAB5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B157E5"/>
    <w:multiLevelType w:val="multilevel"/>
    <w:tmpl w:val="8FB467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781" w:hanging="504"/>
      </w:pPr>
      <w:rPr>
        <w:rFonts w:hint="default"/>
        <w:b/>
        <w:sz w:val="22"/>
        <w:szCs w:val="22"/>
      </w:rPr>
    </w:lvl>
    <w:lvl w:ilvl="3">
      <w:start w:val="1"/>
      <w:numFmt w:val="decimal"/>
      <w:lvlText w:val="%1.%2.%3.%4."/>
      <w:lvlJc w:val="left"/>
      <w:pPr>
        <w:ind w:left="4193"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C860D2"/>
    <w:multiLevelType w:val="hybridMultilevel"/>
    <w:tmpl w:val="3A262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E25AFC"/>
    <w:multiLevelType w:val="hybridMultilevel"/>
    <w:tmpl w:val="6D165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0A5BF5"/>
    <w:multiLevelType w:val="hybridMultilevel"/>
    <w:tmpl w:val="2C725D7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E163F44"/>
    <w:multiLevelType w:val="hybridMultilevel"/>
    <w:tmpl w:val="AD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C761D"/>
    <w:multiLevelType w:val="hybridMultilevel"/>
    <w:tmpl w:val="FF283E4E"/>
    <w:lvl w:ilvl="0" w:tplc="BF744A02">
      <w:start w:val="48"/>
      <w:numFmt w:val="upperRoman"/>
      <w:suff w:val="space"/>
      <w:lvlText w:val="%1."/>
      <w:lvlJc w:val="left"/>
      <w:pPr>
        <w:ind w:left="882" w:hanging="31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003A97"/>
    <w:multiLevelType w:val="hybridMultilevel"/>
    <w:tmpl w:val="2B6C19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8212FD"/>
    <w:multiLevelType w:val="hybridMultilevel"/>
    <w:tmpl w:val="985EF6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F0D4C"/>
    <w:multiLevelType w:val="hybridMultilevel"/>
    <w:tmpl w:val="A3FE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D799F"/>
    <w:multiLevelType w:val="hybridMultilevel"/>
    <w:tmpl w:val="84AAF1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AD2549C"/>
    <w:multiLevelType w:val="multilevel"/>
    <w:tmpl w:val="27203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AF62DAB"/>
    <w:multiLevelType w:val="hybridMultilevel"/>
    <w:tmpl w:val="E3667A9A"/>
    <w:lvl w:ilvl="0" w:tplc="CC06BD6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6270D"/>
    <w:multiLevelType w:val="hybridMultilevel"/>
    <w:tmpl w:val="B2D4E7C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1" w15:restartNumberingAfterBreak="0">
    <w:nsid w:val="723C3E36"/>
    <w:multiLevelType w:val="hybridMultilevel"/>
    <w:tmpl w:val="96B4E2EA"/>
    <w:lvl w:ilvl="0" w:tplc="C8A642DA">
      <w:start w:val="15"/>
      <w:numFmt w:val="bullet"/>
      <w:lvlText w:val="-"/>
      <w:lvlJc w:val="left"/>
      <w:pPr>
        <w:ind w:left="777" w:hanging="360"/>
      </w:pPr>
      <w:rPr>
        <w:rFonts w:ascii="ITC Avant Garde" w:eastAsiaTheme="minorHAnsi" w:hAnsi="ITC Avant Garde" w:cs="Aria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42" w15:restartNumberingAfterBreak="0">
    <w:nsid w:val="732F194A"/>
    <w:multiLevelType w:val="hybridMultilevel"/>
    <w:tmpl w:val="C01E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D3174"/>
    <w:multiLevelType w:val="hybridMultilevel"/>
    <w:tmpl w:val="CB8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0343C"/>
    <w:multiLevelType w:val="hybridMultilevel"/>
    <w:tmpl w:val="43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73983"/>
    <w:multiLevelType w:val="hybridMultilevel"/>
    <w:tmpl w:val="42CAA6DE"/>
    <w:lvl w:ilvl="0" w:tplc="25827962">
      <w:start w:val="1"/>
      <w:numFmt w:val="bullet"/>
      <w:lvlText w:val="–"/>
      <w:lvlJc w:val="left"/>
      <w:pPr>
        <w:tabs>
          <w:tab w:val="num" w:pos="720"/>
        </w:tabs>
        <w:ind w:left="720" w:hanging="360"/>
      </w:pPr>
      <w:rPr>
        <w:rFonts w:ascii="Arial" w:hAnsi="Arial" w:hint="default"/>
      </w:rPr>
    </w:lvl>
    <w:lvl w:ilvl="1" w:tplc="0D8023B0">
      <w:start w:val="1"/>
      <w:numFmt w:val="bullet"/>
      <w:lvlText w:val="–"/>
      <w:lvlJc w:val="left"/>
      <w:pPr>
        <w:tabs>
          <w:tab w:val="num" w:pos="1440"/>
        </w:tabs>
        <w:ind w:left="1440" w:hanging="360"/>
      </w:pPr>
      <w:rPr>
        <w:rFonts w:ascii="Arial" w:hAnsi="Arial" w:hint="default"/>
      </w:rPr>
    </w:lvl>
    <w:lvl w:ilvl="2" w:tplc="779063D6" w:tentative="1">
      <w:start w:val="1"/>
      <w:numFmt w:val="bullet"/>
      <w:lvlText w:val="–"/>
      <w:lvlJc w:val="left"/>
      <w:pPr>
        <w:tabs>
          <w:tab w:val="num" w:pos="2160"/>
        </w:tabs>
        <w:ind w:left="2160" w:hanging="360"/>
      </w:pPr>
      <w:rPr>
        <w:rFonts w:ascii="Arial" w:hAnsi="Arial" w:hint="default"/>
      </w:rPr>
    </w:lvl>
    <w:lvl w:ilvl="3" w:tplc="96C6B6BE" w:tentative="1">
      <w:start w:val="1"/>
      <w:numFmt w:val="bullet"/>
      <w:lvlText w:val="–"/>
      <w:lvlJc w:val="left"/>
      <w:pPr>
        <w:tabs>
          <w:tab w:val="num" w:pos="2880"/>
        </w:tabs>
        <w:ind w:left="2880" w:hanging="360"/>
      </w:pPr>
      <w:rPr>
        <w:rFonts w:ascii="Arial" w:hAnsi="Arial" w:hint="default"/>
      </w:rPr>
    </w:lvl>
    <w:lvl w:ilvl="4" w:tplc="46B61E70" w:tentative="1">
      <w:start w:val="1"/>
      <w:numFmt w:val="bullet"/>
      <w:lvlText w:val="–"/>
      <w:lvlJc w:val="left"/>
      <w:pPr>
        <w:tabs>
          <w:tab w:val="num" w:pos="3600"/>
        </w:tabs>
        <w:ind w:left="3600" w:hanging="360"/>
      </w:pPr>
      <w:rPr>
        <w:rFonts w:ascii="Arial" w:hAnsi="Arial" w:hint="default"/>
      </w:rPr>
    </w:lvl>
    <w:lvl w:ilvl="5" w:tplc="0CEACBF4" w:tentative="1">
      <w:start w:val="1"/>
      <w:numFmt w:val="bullet"/>
      <w:lvlText w:val="–"/>
      <w:lvlJc w:val="left"/>
      <w:pPr>
        <w:tabs>
          <w:tab w:val="num" w:pos="4320"/>
        </w:tabs>
        <w:ind w:left="4320" w:hanging="360"/>
      </w:pPr>
      <w:rPr>
        <w:rFonts w:ascii="Arial" w:hAnsi="Arial" w:hint="default"/>
      </w:rPr>
    </w:lvl>
    <w:lvl w:ilvl="6" w:tplc="F76EEDB2" w:tentative="1">
      <w:start w:val="1"/>
      <w:numFmt w:val="bullet"/>
      <w:lvlText w:val="–"/>
      <w:lvlJc w:val="left"/>
      <w:pPr>
        <w:tabs>
          <w:tab w:val="num" w:pos="5040"/>
        </w:tabs>
        <w:ind w:left="5040" w:hanging="360"/>
      </w:pPr>
      <w:rPr>
        <w:rFonts w:ascii="Arial" w:hAnsi="Arial" w:hint="default"/>
      </w:rPr>
    </w:lvl>
    <w:lvl w:ilvl="7" w:tplc="5E5EAC4E" w:tentative="1">
      <w:start w:val="1"/>
      <w:numFmt w:val="bullet"/>
      <w:lvlText w:val="–"/>
      <w:lvlJc w:val="left"/>
      <w:pPr>
        <w:tabs>
          <w:tab w:val="num" w:pos="5760"/>
        </w:tabs>
        <w:ind w:left="5760" w:hanging="360"/>
      </w:pPr>
      <w:rPr>
        <w:rFonts w:ascii="Arial" w:hAnsi="Arial" w:hint="default"/>
      </w:rPr>
    </w:lvl>
    <w:lvl w:ilvl="8" w:tplc="D70EE65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175D1B"/>
    <w:multiLevelType w:val="hybridMultilevel"/>
    <w:tmpl w:val="B402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B275E60"/>
    <w:multiLevelType w:val="hybridMultilevel"/>
    <w:tmpl w:val="A642C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BBD4326"/>
    <w:multiLevelType w:val="hybridMultilevel"/>
    <w:tmpl w:val="7604F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C367BB0"/>
    <w:multiLevelType w:val="hybridMultilevel"/>
    <w:tmpl w:val="D378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6"/>
  </w:num>
  <w:num w:numId="4">
    <w:abstractNumId w:val="8"/>
  </w:num>
  <w:num w:numId="5">
    <w:abstractNumId w:val="35"/>
  </w:num>
  <w:num w:numId="6">
    <w:abstractNumId w:val="26"/>
  </w:num>
  <w:num w:numId="7">
    <w:abstractNumId w:val="16"/>
  </w:num>
  <w:num w:numId="8">
    <w:abstractNumId w:val="30"/>
  </w:num>
  <w:num w:numId="9">
    <w:abstractNumId w:val="6"/>
  </w:num>
  <w:num w:numId="10">
    <w:abstractNumId w:val="5"/>
  </w:num>
  <w:num w:numId="11">
    <w:abstractNumId w:val="47"/>
  </w:num>
  <w:num w:numId="12">
    <w:abstractNumId w:val="1"/>
  </w:num>
  <w:num w:numId="13">
    <w:abstractNumId w:val="37"/>
  </w:num>
  <w:num w:numId="14">
    <w:abstractNumId w:val="10"/>
  </w:num>
  <w:num w:numId="15">
    <w:abstractNumId w:val="13"/>
  </w:num>
  <w:num w:numId="16">
    <w:abstractNumId w:val="21"/>
  </w:num>
  <w:num w:numId="17">
    <w:abstractNumId w:val="31"/>
  </w:num>
  <w:num w:numId="18">
    <w:abstractNumId w:val="29"/>
  </w:num>
  <w:num w:numId="19">
    <w:abstractNumId w:val="48"/>
  </w:num>
  <w:num w:numId="20">
    <w:abstractNumId w:val="17"/>
  </w:num>
  <w:num w:numId="21">
    <w:abstractNumId w:val="34"/>
  </w:num>
  <w:num w:numId="22">
    <w:abstractNumId w:val="39"/>
  </w:num>
  <w:num w:numId="23">
    <w:abstractNumId w:val="49"/>
  </w:num>
  <w:num w:numId="24">
    <w:abstractNumId w:val="42"/>
  </w:num>
  <w:num w:numId="25">
    <w:abstractNumId w:val="12"/>
  </w:num>
  <w:num w:numId="26">
    <w:abstractNumId w:val="24"/>
  </w:num>
  <w:num w:numId="27">
    <w:abstractNumId w:val="27"/>
  </w:num>
  <w:num w:numId="28">
    <w:abstractNumId w:val="38"/>
  </w:num>
  <w:num w:numId="29">
    <w:abstractNumId w:val="43"/>
  </w:num>
  <w:num w:numId="30">
    <w:abstractNumId w:val="36"/>
  </w:num>
  <w:num w:numId="31">
    <w:abstractNumId w:val="32"/>
  </w:num>
  <w:num w:numId="32">
    <w:abstractNumId w:val="40"/>
  </w:num>
  <w:num w:numId="33">
    <w:abstractNumId w:val="9"/>
  </w:num>
  <w:num w:numId="34">
    <w:abstractNumId w:val="22"/>
  </w:num>
  <w:num w:numId="35">
    <w:abstractNumId w:val="44"/>
  </w:num>
  <w:num w:numId="36">
    <w:abstractNumId w:val="20"/>
  </w:num>
  <w:num w:numId="37">
    <w:abstractNumId w:val="28"/>
  </w:num>
  <w:num w:numId="38">
    <w:abstractNumId w:val="3"/>
  </w:num>
  <w:num w:numId="39">
    <w:abstractNumId w:val="18"/>
  </w:num>
  <w:num w:numId="40">
    <w:abstractNumId w:val="23"/>
  </w:num>
  <w:num w:numId="41">
    <w:abstractNumId w:val="0"/>
  </w:num>
  <w:num w:numId="42">
    <w:abstractNumId w:val="41"/>
  </w:num>
  <w:num w:numId="43">
    <w:abstractNumId w:val="2"/>
  </w:num>
  <w:num w:numId="44">
    <w:abstractNumId w:val="4"/>
  </w:num>
  <w:num w:numId="45">
    <w:abstractNumId w:val="14"/>
  </w:num>
  <w:num w:numId="46">
    <w:abstractNumId w:val="33"/>
  </w:num>
  <w:num w:numId="47">
    <w:abstractNumId w:val="45"/>
  </w:num>
  <w:num w:numId="48">
    <w:abstractNumId w:val="15"/>
  </w:num>
  <w:num w:numId="49">
    <w:abstractNumId w:val="11"/>
  </w:num>
  <w:num w:numId="5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1BF7"/>
    <w:rsid w:val="0000379A"/>
    <w:rsid w:val="00003EB5"/>
    <w:rsid w:val="00006B2A"/>
    <w:rsid w:val="00010405"/>
    <w:rsid w:val="0001183F"/>
    <w:rsid w:val="000122B4"/>
    <w:rsid w:val="00012D30"/>
    <w:rsid w:val="0001345D"/>
    <w:rsid w:val="0001505C"/>
    <w:rsid w:val="00015281"/>
    <w:rsid w:val="000156AA"/>
    <w:rsid w:val="00016000"/>
    <w:rsid w:val="000162D1"/>
    <w:rsid w:val="00016861"/>
    <w:rsid w:val="00017ADD"/>
    <w:rsid w:val="00022752"/>
    <w:rsid w:val="000239F8"/>
    <w:rsid w:val="00023BBC"/>
    <w:rsid w:val="000250C6"/>
    <w:rsid w:val="00025CEB"/>
    <w:rsid w:val="00030401"/>
    <w:rsid w:val="00031D4B"/>
    <w:rsid w:val="00032E1E"/>
    <w:rsid w:val="00033AB8"/>
    <w:rsid w:val="0003692E"/>
    <w:rsid w:val="00036E5E"/>
    <w:rsid w:val="0003751B"/>
    <w:rsid w:val="000404AF"/>
    <w:rsid w:val="00041588"/>
    <w:rsid w:val="0004247D"/>
    <w:rsid w:val="00042A44"/>
    <w:rsid w:val="000433BA"/>
    <w:rsid w:val="0004525E"/>
    <w:rsid w:val="00046C2F"/>
    <w:rsid w:val="000473A9"/>
    <w:rsid w:val="00047846"/>
    <w:rsid w:val="00047DD2"/>
    <w:rsid w:val="00050610"/>
    <w:rsid w:val="000545B6"/>
    <w:rsid w:val="00054992"/>
    <w:rsid w:val="00055A09"/>
    <w:rsid w:val="00055D52"/>
    <w:rsid w:val="00055EB8"/>
    <w:rsid w:val="00057B32"/>
    <w:rsid w:val="000614B5"/>
    <w:rsid w:val="00061FBA"/>
    <w:rsid w:val="000633E4"/>
    <w:rsid w:val="000643C3"/>
    <w:rsid w:val="0006474A"/>
    <w:rsid w:val="00066197"/>
    <w:rsid w:val="000663EC"/>
    <w:rsid w:val="00066598"/>
    <w:rsid w:val="00070AB9"/>
    <w:rsid w:val="00072662"/>
    <w:rsid w:val="00073494"/>
    <w:rsid w:val="00077621"/>
    <w:rsid w:val="00077C9E"/>
    <w:rsid w:val="00080F0E"/>
    <w:rsid w:val="00082C97"/>
    <w:rsid w:val="00083A7D"/>
    <w:rsid w:val="0008464F"/>
    <w:rsid w:val="000867EB"/>
    <w:rsid w:val="00087433"/>
    <w:rsid w:val="00087B80"/>
    <w:rsid w:val="000900FA"/>
    <w:rsid w:val="00091CE3"/>
    <w:rsid w:val="0009261C"/>
    <w:rsid w:val="00096523"/>
    <w:rsid w:val="00097066"/>
    <w:rsid w:val="000A16E5"/>
    <w:rsid w:val="000A1810"/>
    <w:rsid w:val="000A1A29"/>
    <w:rsid w:val="000A2CD7"/>
    <w:rsid w:val="000A3003"/>
    <w:rsid w:val="000A3773"/>
    <w:rsid w:val="000A4755"/>
    <w:rsid w:val="000A4C6B"/>
    <w:rsid w:val="000A5E87"/>
    <w:rsid w:val="000B0481"/>
    <w:rsid w:val="000B2A6C"/>
    <w:rsid w:val="000B4FFF"/>
    <w:rsid w:val="000B5DC7"/>
    <w:rsid w:val="000C0BA8"/>
    <w:rsid w:val="000C13E5"/>
    <w:rsid w:val="000C27FC"/>
    <w:rsid w:val="000C59E7"/>
    <w:rsid w:val="000C5C17"/>
    <w:rsid w:val="000C7853"/>
    <w:rsid w:val="000D1BB5"/>
    <w:rsid w:val="000D2227"/>
    <w:rsid w:val="000D55E4"/>
    <w:rsid w:val="000D570B"/>
    <w:rsid w:val="000D5BAA"/>
    <w:rsid w:val="000D62E3"/>
    <w:rsid w:val="000E1C3E"/>
    <w:rsid w:val="000E2267"/>
    <w:rsid w:val="000E2D26"/>
    <w:rsid w:val="000E5294"/>
    <w:rsid w:val="000E5D6D"/>
    <w:rsid w:val="000F037B"/>
    <w:rsid w:val="000F0394"/>
    <w:rsid w:val="000F1D2C"/>
    <w:rsid w:val="000F1F14"/>
    <w:rsid w:val="000F3DAD"/>
    <w:rsid w:val="000F4990"/>
    <w:rsid w:val="000F4DB2"/>
    <w:rsid w:val="000F4EDC"/>
    <w:rsid w:val="000F5C57"/>
    <w:rsid w:val="000F74AA"/>
    <w:rsid w:val="000F7928"/>
    <w:rsid w:val="001039EF"/>
    <w:rsid w:val="00104519"/>
    <w:rsid w:val="00104670"/>
    <w:rsid w:val="00107ADF"/>
    <w:rsid w:val="00112A97"/>
    <w:rsid w:val="00116EF8"/>
    <w:rsid w:val="001177C6"/>
    <w:rsid w:val="00120533"/>
    <w:rsid w:val="00120B9A"/>
    <w:rsid w:val="001236F0"/>
    <w:rsid w:val="00125206"/>
    <w:rsid w:val="001257F1"/>
    <w:rsid w:val="00126122"/>
    <w:rsid w:val="001275A2"/>
    <w:rsid w:val="00130615"/>
    <w:rsid w:val="0013063B"/>
    <w:rsid w:val="00131844"/>
    <w:rsid w:val="00132336"/>
    <w:rsid w:val="00132F84"/>
    <w:rsid w:val="00135511"/>
    <w:rsid w:val="00136C1E"/>
    <w:rsid w:val="00137080"/>
    <w:rsid w:val="00137235"/>
    <w:rsid w:val="00137629"/>
    <w:rsid w:val="00140A56"/>
    <w:rsid w:val="00141115"/>
    <w:rsid w:val="00141A6D"/>
    <w:rsid w:val="00143495"/>
    <w:rsid w:val="001453B2"/>
    <w:rsid w:val="00145508"/>
    <w:rsid w:val="001476BF"/>
    <w:rsid w:val="00152148"/>
    <w:rsid w:val="001523DE"/>
    <w:rsid w:val="001539CE"/>
    <w:rsid w:val="00157355"/>
    <w:rsid w:val="00160621"/>
    <w:rsid w:val="001631ED"/>
    <w:rsid w:val="00165215"/>
    <w:rsid w:val="00170B84"/>
    <w:rsid w:val="00170E2E"/>
    <w:rsid w:val="00171A32"/>
    <w:rsid w:val="00172A48"/>
    <w:rsid w:val="001733A5"/>
    <w:rsid w:val="00175303"/>
    <w:rsid w:val="0017788C"/>
    <w:rsid w:val="00180608"/>
    <w:rsid w:val="0018161B"/>
    <w:rsid w:val="0018303B"/>
    <w:rsid w:val="001831B6"/>
    <w:rsid w:val="00191CC3"/>
    <w:rsid w:val="00192998"/>
    <w:rsid w:val="00194245"/>
    <w:rsid w:val="00197927"/>
    <w:rsid w:val="00197D91"/>
    <w:rsid w:val="001A3E44"/>
    <w:rsid w:val="001A3F3E"/>
    <w:rsid w:val="001A43B8"/>
    <w:rsid w:val="001B0577"/>
    <w:rsid w:val="001B1487"/>
    <w:rsid w:val="001B2DCE"/>
    <w:rsid w:val="001B3253"/>
    <w:rsid w:val="001B41AF"/>
    <w:rsid w:val="001B435C"/>
    <w:rsid w:val="001B534D"/>
    <w:rsid w:val="001B76C3"/>
    <w:rsid w:val="001C026C"/>
    <w:rsid w:val="001C0D6D"/>
    <w:rsid w:val="001C23EC"/>
    <w:rsid w:val="001C46C6"/>
    <w:rsid w:val="001C4983"/>
    <w:rsid w:val="001C5FF0"/>
    <w:rsid w:val="001C77FF"/>
    <w:rsid w:val="001D1C5D"/>
    <w:rsid w:val="001D2497"/>
    <w:rsid w:val="001D45BA"/>
    <w:rsid w:val="001D48D5"/>
    <w:rsid w:val="001D4D35"/>
    <w:rsid w:val="001D6F48"/>
    <w:rsid w:val="001D72CC"/>
    <w:rsid w:val="001D76F5"/>
    <w:rsid w:val="001E0071"/>
    <w:rsid w:val="001E0AA0"/>
    <w:rsid w:val="001E13A8"/>
    <w:rsid w:val="001E19D2"/>
    <w:rsid w:val="001E2345"/>
    <w:rsid w:val="001E2731"/>
    <w:rsid w:val="001E2ADD"/>
    <w:rsid w:val="001E47B9"/>
    <w:rsid w:val="001E5346"/>
    <w:rsid w:val="001E596A"/>
    <w:rsid w:val="001E68D9"/>
    <w:rsid w:val="001F07AF"/>
    <w:rsid w:val="001F2149"/>
    <w:rsid w:val="001F2F0A"/>
    <w:rsid w:val="001F5758"/>
    <w:rsid w:val="001F701A"/>
    <w:rsid w:val="001F70CB"/>
    <w:rsid w:val="001F714A"/>
    <w:rsid w:val="0020069A"/>
    <w:rsid w:val="00201DEB"/>
    <w:rsid w:val="00202F1F"/>
    <w:rsid w:val="00203F31"/>
    <w:rsid w:val="00210ACA"/>
    <w:rsid w:val="00211DA6"/>
    <w:rsid w:val="002127FF"/>
    <w:rsid w:val="00212A39"/>
    <w:rsid w:val="00214B7E"/>
    <w:rsid w:val="00215174"/>
    <w:rsid w:val="00216D82"/>
    <w:rsid w:val="00220204"/>
    <w:rsid w:val="00222EDE"/>
    <w:rsid w:val="00225931"/>
    <w:rsid w:val="00225950"/>
    <w:rsid w:val="00226485"/>
    <w:rsid w:val="00227C40"/>
    <w:rsid w:val="00230AE9"/>
    <w:rsid w:val="002332FB"/>
    <w:rsid w:val="00233656"/>
    <w:rsid w:val="00233F49"/>
    <w:rsid w:val="0023661A"/>
    <w:rsid w:val="002373E2"/>
    <w:rsid w:val="00243720"/>
    <w:rsid w:val="00243AB5"/>
    <w:rsid w:val="00244778"/>
    <w:rsid w:val="00244EC6"/>
    <w:rsid w:val="00253C2E"/>
    <w:rsid w:val="00253ED7"/>
    <w:rsid w:val="00253F12"/>
    <w:rsid w:val="00254A1C"/>
    <w:rsid w:val="00254EE9"/>
    <w:rsid w:val="002554D4"/>
    <w:rsid w:val="0025595F"/>
    <w:rsid w:val="00255D9C"/>
    <w:rsid w:val="002609A8"/>
    <w:rsid w:val="00260B47"/>
    <w:rsid w:val="00260EBE"/>
    <w:rsid w:val="00262840"/>
    <w:rsid w:val="00263212"/>
    <w:rsid w:val="00264767"/>
    <w:rsid w:val="00265CCB"/>
    <w:rsid w:val="00266A28"/>
    <w:rsid w:val="00266D26"/>
    <w:rsid w:val="00267EA5"/>
    <w:rsid w:val="00271B64"/>
    <w:rsid w:val="00274684"/>
    <w:rsid w:val="00276145"/>
    <w:rsid w:val="00281D7F"/>
    <w:rsid w:val="00281F6F"/>
    <w:rsid w:val="00282369"/>
    <w:rsid w:val="00282BC0"/>
    <w:rsid w:val="00282C9C"/>
    <w:rsid w:val="0028355B"/>
    <w:rsid w:val="00285798"/>
    <w:rsid w:val="0028794B"/>
    <w:rsid w:val="00291044"/>
    <w:rsid w:val="002927EE"/>
    <w:rsid w:val="00292AA4"/>
    <w:rsid w:val="002936A0"/>
    <w:rsid w:val="0029462A"/>
    <w:rsid w:val="002960D0"/>
    <w:rsid w:val="0029631F"/>
    <w:rsid w:val="002A451B"/>
    <w:rsid w:val="002A4839"/>
    <w:rsid w:val="002A5E6E"/>
    <w:rsid w:val="002B0240"/>
    <w:rsid w:val="002B0FAE"/>
    <w:rsid w:val="002B10AF"/>
    <w:rsid w:val="002B3344"/>
    <w:rsid w:val="002B53DC"/>
    <w:rsid w:val="002B62F0"/>
    <w:rsid w:val="002C02DE"/>
    <w:rsid w:val="002C39B4"/>
    <w:rsid w:val="002C3BCA"/>
    <w:rsid w:val="002C45A4"/>
    <w:rsid w:val="002C53AA"/>
    <w:rsid w:val="002C5EE7"/>
    <w:rsid w:val="002D2C74"/>
    <w:rsid w:val="002D625F"/>
    <w:rsid w:val="002E0E03"/>
    <w:rsid w:val="002E10D4"/>
    <w:rsid w:val="002E1161"/>
    <w:rsid w:val="002E1C66"/>
    <w:rsid w:val="002E3026"/>
    <w:rsid w:val="002E32BA"/>
    <w:rsid w:val="002E39C4"/>
    <w:rsid w:val="002E4834"/>
    <w:rsid w:val="002E4F20"/>
    <w:rsid w:val="002E583F"/>
    <w:rsid w:val="002E74A7"/>
    <w:rsid w:val="002F172A"/>
    <w:rsid w:val="002F1F1E"/>
    <w:rsid w:val="002F4174"/>
    <w:rsid w:val="002F554E"/>
    <w:rsid w:val="002F62A6"/>
    <w:rsid w:val="0030231E"/>
    <w:rsid w:val="0030359B"/>
    <w:rsid w:val="00304649"/>
    <w:rsid w:val="00304780"/>
    <w:rsid w:val="00304CE4"/>
    <w:rsid w:val="00306F49"/>
    <w:rsid w:val="00310266"/>
    <w:rsid w:val="003104D4"/>
    <w:rsid w:val="00312F2D"/>
    <w:rsid w:val="00313F6A"/>
    <w:rsid w:val="00316478"/>
    <w:rsid w:val="003178CD"/>
    <w:rsid w:val="00320122"/>
    <w:rsid w:val="00321DD5"/>
    <w:rsid w:val="00322125"/>
    <w:rsid w:val="0032249C"/>
    <w:rsid w:val="00322E69"/>
    <w:rsid w:val="00324D9F"/>
    <w:rsid w:val="003252BB"/>
    <w:rsid w:val="003253FE"/>
    <w:rsid w:val="00325ECF"/>
    <w:rsid w:val="00327CFD"/>
    <w:rsid w:val="003301E7"/>
    <w:rsid w:val="0033146B"/>
    <w:rsid w:val="00335950"/>
    <w:rsid w:val="00335EC9"/>
    <w:rsid w:val="00336BC4"/>
    <w:rsid w:val="00336EFC"/>
    <w:rsid w:val="00342018"/>
    <w:rsid w:val="00342341"/>
    <w:rsid w:val="0034317D"/>
    <w:rsid w:val="00344279"/>
    <w:rsid w:val="00347AD1"/>
    <w:rsid w:val="00351F89"/>
    <w:rsid w:val="00354083"/>
    <w:rsid w:val="00354B2A"/>
    <w:rsid w:val="00354F1E"/>
    <w:rsid w:val="00355014"/>
    <w:rsid w:val="003573E9"/>
    <w:rsid w:val="0036120F"/>
    <w:rsid w:val="0036125D"/>
    <w:rsid w:val="00361A08"/>
    <w:rsid w:val="003622B3"/>
    <w:rsid w:val="003635A8"/>
    <w:rsid w:val="003655A9"/>
    <w:rsid w:val="00366591"/>
    <w:rsid w:val="00370BD2"/>
    <w:rsid w:val="00370C9B"/>
    <w:rsid w:val="003713FA"/>
    <w:rsid w:val="00372D5A"/>
    <w:rsid w:val="00372DA2"/>
    <w:rsid w:val="00375A59"/>
    <w:rsid w:val="00380A88"/>
    <w:rsid w:val="00382262"/>
    <w:rsid w:val="00383CC6"/>
    <w:rsid w:val="00385B6C"/>
    <w:rsid w:val="003861C8"/>
    <w:rsid w:val="003868FC"/>
    <w:rsid w:val="00387383"/>
    <w:rsid w:val="0039242A"/>
    <w:rsid w:val="00395CD8"/>
    <w:rsid w:val="003967BC"/>
    <w:rsid w:val="003974B7"/>
    <w:rsid w:val="003A0572"/>
    <w:rsid w:val="003A1693"/>
    <w:rsid w:val="003A203E"/>
    <w:rsid w:val="003A43A2"/>
    <w:rsid w:val="003A4AC1"/>
    <w:rsid w:val="003A4F65"/>
    <w:rsid w:val="003A6429"/>
    <w:rsid w:val="003A6DB0"/>
    <w:rsid w:val="003B1A53"/>
    <w:rsid w:val="003B1DF3"/>
    <w:rsid w:val="003B2FDC"/>
    <w:rsid w:val="003B4433"/>
    <w:rsid w:val="003B4654"/>
    <w:rsid w:val="003B4FCB"/>
    <w:rsid w:val="003B605F"/>
    <w:rsid w:val="003B6B3B"/>
    <w:rsid w:val="003C322F"/>
    <w:rsid w:val="003C3445"/>
    <w:rsid w:val="003C3FCF"/>
    <w:rsid w:val="003C7956"/>
    <w:rsid w:val="003D0BBC"/>
    <w:rsid w:val="003D0D2F"/>
    <w:rsid w:val="003D200A"/>
    <w:rsid w:val="003D2D3E"/>
    <w:rsid w:val="003D5212"/>
    <w:rsid w:val="003D5A3B"/>
    <w:rsid w:val="003D63F7"/>
    <w:rsid w:val="003D680A"/>
    <w:rsid w:val="003D7221"/>
    <w:rsid w:val="003E42BB"/>
    <w:rsid w:val="003E5FF7"/>
    <w:rsid w:val="003E6438"/>
    <w:rsid w:val="003E6B51"/>
    <w:rsid w:val="003F0DBE"/>
    <w:rsid w:val="003F23FA"/>
    <w:rsid w:val="003F3C48"/>
    <w:rsid w:val="003F5247"/>
    <w:rsid w:val="004009D5"/>
    <w:rsid w:val="00402336"/>
    <w:rsid w:val="00402EDC"/>
    <w:rsid w:val="00403507"/>
    <w:rsid w:val="004038B9"/>
    <w:rsid w:val="004110E9"/>
    <w:rsid w:val="004117AD"/>
    <w:rsid w:val="004127A0"/>
    <w:rsid w:val="0041522A"/>
    <w:rsid w:val="00415561"/>
    <w:rsid w:val="00416951"/>
    <w:rsid w:val="00417461"/>
    <w:rsid w:val="00420D7E"/>
    <w:rsid w:val="004235FD"/>
    <w:rsid w:val="00425074"/>
    <w:rsid w:val="00425EC4"/>
    <w:rsid w:val="00432399"/>
    <w:rsid w:val="00432666"/>
    <w:rsid w:val="00433B79"/>
    <w:rsid w:val="00434FAE"/>
    <w:rsid w:val="004357A1"/>
    <w:rsid w:val="00436092"/>
    <w:rsid w:val="0044031C"/>
    <w:rsid w:val="004416C7"/>
    <w:rsid w:val="00443160"/>
    <w:rsid w:val="00443EA7"/>
    <w:rsid w:val="004463EA"/>
    <w:rsid w:val="0044749F"/>
    <w:rsid w:val="00450011"/>
    <w:rsid w:val="00452368"/>
    <w:rsid w:val="00454191"/>
    <w:rsid w:val="004548D1"/>
    <w:rsid w:val="00454C38"/>
    <w:rsid w:val="00456816"/>
    <w:rsid w:val="004570EE"/>
    <w:rsid w:val="004575CF"/>
    <w:rsid w:val="00461701"/>
    <w:rsid w:val="004637A9"/>
    <w:rsid w:val="00465ED5"/>
    <w:rsid w:val="00466202"/>
    <w:rsid w:val="004676F9"/>
    <w:rsid w:val="00470160"/>
    <w:rsid w:val="004704BF"/>
    <w:rsid w:val="00470AA8"/>
    <w:rsid w:val="00470EA4"/>
    <w:rsid w:val="00471892"/>
    <w:rsid w:val="00472521"/>
    <w:rsid w:val="004740F5"/>
    <w:rsid w:val="00474795"/>
    <w:rsid w:val="00475C78"/>
    <w:rsid w:val="00476C30"/>
    <w:rsid w:val="00477F4D"/>
    <w:rsid w:val="004817C0"/>
    <w:rsid w:val="004837D7"/>
    <w:rsid w:val="0048523B"/>
    <w:rsid w:val="00487376"/>
    <w:rsid w:val="00487982"/>
    <w:rsid w:val="0049258A"/>
    <w:rsid w:val="00493857"/>
    <w:rsid w:val="004964C9"/>
    <w:rsid w:val="00497322"/>
    <w:rsid w:val="004A1131"/>
    <w:rsid w:val="004A153B"/>
    <w:rsid w:val="004A1886"/>
    <w:rsid w:val="004A18E1"/>
    <w:rsid w:val="004A372D"/>
    <w:rsid w:val="004A4253"/>
    <w:rsid w:val="004B0BE3"/>
    <w:rsid w:val="004B1115"/>
    <w:rsid w:val="004B212E"/>
    <w:rsid w:val="004B3EA4"/>
    <w:rsid w:val="004B4C33"/>
    <w:rsid w:val="004B4D76"/>
    <w:rsid w:val="004B4F82"/>
    <w:rsid w:val="004B5932"/>
    <w:rsid w:val="004C0982"/>
    <w:rsid w:val="004C219A"/>
    <w:rsid w:val="004C2BDD"/>
    <w:rsid w:val="004C6235"/>
    <w:rsid w:val="004C6AAF"/>
    <w:rsid w:val="004C7C12"/>
    <w:rsid w:val="004D105D"/>
    <w:rsid w:val="004D1B52"/>
    <w:rsid w:val="004D5681"/>
    <w:rsid w:val="004D6D84"/>
    <w:rsid w:val="004D708D"/>
    <w:rsid w:val="004D7865"/>
    <w:rsid w:val="004E08D1"/>
    <w:rsid w:val="004E1387"/>
    <w:rsid w:val="004E4E51"/>
    <w:rsid w:val="004E571C"/>
    <w:rsid w:val="004E5764"/>
    <w:rsid w:val="004E6C48"/>
    <w:rsid w:val="004E7E66"/>
    <w:rsid w:val="004F16FC"/>
    <w:rsid w:val="004F2646"/>
    <w:rsid w:val="004F4848"/>
    <w:rsid w:val="004F5288"/>
    <w:rsid w:val="004F58AD"/>
    <w:rsid w:val="004F6E53"/>
    <w:rsid w:val="00500C24"/>
    <w:rsid w:val="00504770"/>
    <w:rsid w:val="00505382"/>
    <w:rsid w:val="00506915"/>
    <w:rsid w:val="00506BA7"/>
    <w:rsid w:val="00511415"/>
    <w:rsid w:val="005116F8"/>
    <w:rsid w:val="00515B7A"/>
    <w:rsid w:val="00516D00"/>
    <w:rsid w:val="00521138"/>
    <w:rsid w:val="0052151D"/>
    <w:rsid w:val="00524150"/>
    <w:rsid w:val="0052565F"/>
    <w:rsid w:val="00526894"/>
    <w:rsid w:val="00526940"/>
    <w:rsid w:val="0053007D"/>
    <w:rsid w:val="0053070F"/>
    <w:rsid w:val="005332F0"/>
    <w:rsid w:val="005344D3"/>
    <w:rsid w:val="00534DEE"/>
    <w:rsid w:val="00541775"/>
    <w:rsid w:val="00544105"/>
    <w:rsid w:val="00544329"/>
    <w:rsid w:val="00544AB9"/>
    <w:rsid w:val="00546A70"/>
    <w:rsid w:val="005521C2"/>
    <w:rsid w:val="00552267"/>
    <w:rsid w:val="0055283C"/>
    <w:rsid w:val="00552F80"/>
    <w:rsid w:val="00553447"/>
    <w:rsid w:val="0055568A"/>
    <w:rsid w:val="00556C46"/>
    <w:rsid w:val="005573C0"/>
    <w:rsid w:val="00557C44"/>
    <w:rsid w:val="0056179E"/>
    <w:rsid w:val="005633B6"/>
    <w:rsid w:val="00563A55"/>
    <w:rsid w:val="00564B32"/>
    <w:rsid w:val="00565E1B"/>
    <w:rsid w:val="005701A7"/>
    <w:rsid w:val="005709E0"/>
    <w:rsid w:val="00571DFD"/>
    <w:rsid w:val="005728DC"/>
    <w:rsid w:val="00572D0A"/>
    <w:rsid w:val="00573979"/>
    <w:rsid w:val="0057519B"/>
    <w:rsid w:val="00576FD2"/>
    <w:rsid w:val="005804B8"/>
    <w:rsid w:val="00587BD6"/>
    <w:rsid w:val="00593864"/>
    <w:rsid w:val="005945B9"/>
    <w:rsid w:val="005945D7"/>
    <w:rsid w:val="00596B2E"/>
    <w:rsid w:val="0059778A"/>
    <w:rsid w:val="00597F26"/>
    <w:rsid w:val="005A336F"/>
    <w:rsid w:val="005A4681"/>
    <w:rsid w:val="005A64A3"/>
    <w:rsid w:val="005A6BDA"/>
    <w:rsid w:val="005A6C65"/>
    <w:rsid w:val="005B233A"/>
    <w:rsid w:val="005B2815"/>
    <w:rsid w:val="005B6A42"/>
    <w:rsid w:val="005B7743"/>
    <w:rsid w:val="005C19C5"/>
    <w:rsid w:val="005C35C9"/>
    <w:rsid w:val="005C369F"/>
    <w:rsid w:val="005C3A36"/>
    <w:rsid w:val="005C3C15"/>
    <w:rsid w:val="005C42AA"/>
    <w:rsid w:val="005C4DDC"/>
    <w:rsid w:val="005C7F4F"/>
    <w:rsid w:val="005D10BD"/>
    <w:rsid w:val="005D32F9"/>
    <w:rsid w:val="005D67F1"/>
    <w:rsid w:val="005D6D58"/>
    <w:rsid w:val="005D7C28"/>
    <w:rsid w:val="005E0577"/>
    <w:rsid w:val="005E078F"/>
    <w:rsid w:val="005E4887"/>
    <w:rsid w:val="005E4A43"/>
    <w:rsid w:val="005E50F1"/>
    <w:rsid w:val="005E7B79"/>
    <w:rsid w:val="005F1047"/>
    <w:rsid w:val="005F4E11"/>
    <w:rsid w:val="005F500B"/>
    <w:rsid w:val="005F5E43"/>
    <w:rsid w:val="005F65BF"/>
    <w:rsid w:val="005F6818"/>
    <w:rsid w:val="005F7302"/>
    <w:rsid w:val="00602E87"/>
    <w:rsid w:val="00603966"/>
    <w:rsid w:val="00603E53"/>
    <w:rsid w:val="006068D1"/>
    <w:rsid w:val="0060796E"/>
    <w:rsid w:val="00610A89"/>
    <w:rsid w:val="00610C94"/>
    <w:rsid w:val="00611A33"/>
    <w:rsid w:val="00612977"/>
    <w:rsid w:val="00614163"/>
    <w:rsid w:val="006142C0"/>
    <w:rsid w:val="00614A0D"/>
    <w:rsid w:val="00614A69"/>
    <w:rsid w:val="00614F30"/>
    <w:rsid w:val="006165F1"/>
    <w:rsid w:val="00620313"/>
    <w:rsid w:val="006223C1"/>
    <w:rsid w:val="00622C0C"/>
    <w:rsid w:val="00623437"/>
    <w:rsid w:val="00624313"/>
    <w:rsid w:val="006248C5"/>
    <w:rsid w:val="00624A79"/>
    <w:rsid w:val="00624A9F"/>
    <w:rsid w:val="00625099"/>
    <w:rsid w:val="00625277"/>
    <w:rsid w:val="006261BC"/>
    <w:rsid w:val="006303A8"/>
    <w:rsid w:val="00631BE5"/>
    <w:rsid w:val="00631D7E"/>
    <w:rsid w:val="00632180"/>
    <w:rsid w:val="00633053"/>
    <w:rsid w:val="00633367"/>
    <w:rsid w:val="00633703"/>
    <w:rsid w:val="00635CAC"/>
    <w:rsid w:val="006363AE"/>
    <w:rsid w:val="0063649D"/>
    <w:rsid w:val="0064188B"/>
    <w:rsid w:val="00644E2B"/>
    <w:rsid w:val="00644EC8"/>
    <w:rsid w:val="006511D5"/>
    <w:rsid w:val="00651CFD"/>
    <w:rsid w:val="006569B6"/>
    <w:rsid w:val="00656D2E"/>
    <w:rsid w:val="00657822"/>
    <w:rsid w:val="0066605F"/>
    <w:rsid w:val="006720EC"/>
    <w:rsid w:val="006740FC"/>
    <w:rsid w:val="00674654"/>
    <w:rsid w:val="006753D8"/>
    <w:rsid w:val="00675A8E"/>
    <w:rsid w:val="006802AC"/>
    <w:rsid w:val="006806F5"/>
    <w:rsid w:val="0068397C"/>
    <w:rsid w:val="00683C93"/>
    <w:rsid w:val="00684C66"/>
    <w:rsid w:val="006855AB"/>
    <w:rsid w:val="00685C52"/>
    <w:rsid w:val="006874E9"/>
    <w:rsid w:val="00687934"/>
    <w:rsid w:val="0069184B"/>
    <w:rsid w:val="00692560"/>
    <w:rsid w:val="00693549"/>
    <w:rsid w:val="006939D1"/>
    <w:rsid w:val="00694876"/>
    <w:rsid w:val="006949E9"/>
    <w:rsid w:val="00694DB7"/>
    <w:rsid w:val="00694FF4"/>
    <w:rsid w:val="006961DB"/>
    <w:rsid w:val="00696731"/>
    <w:rsid w:val="0069689B"/>
    <w:rsid w:val="006A10E5"/>
    <w:rsid w:val="006A2031"/>
    <w:rsid w:val="006A2220"/>
    <w:rsid w:val="006A257C"/>
    <w:rsid w:val="006A3313"/>
    <w:rsid w:val="006A35F1"/>
    <w:rsid w:val="006A4FCD"/>
    <w:rsid w:val="006A63FC"/>
    <w:rsid w:val="006A72B7"/>
    <w:rsid w:val="006B0BCC"/>
    <w:rsid w:val="006B0CB1"/>
    <w:rsid w:val="006B3BE1"/>
    <w:rsid w:val="006B40D8"/>
    <w:rsid w:val="006B6562"/>
    <w:rsid w:val="006B6ED5"/>
    <w:rsid w:val="006C007F"/>
    <w:rsid w:val="006C091C"/>
    <w:rsid w:val="006C142B"/>
    <w:rsid w:val="006C1F0F"/>
    <w:rsid w:val="006C256D"/>
    <w:rsid w:val="006C28B1"/>
    <w:rsid w:val="006C3E65"/>
    <w:rsid w:val="006C42A8"/>
    <w:rsid w:val="006D38A2"/>
    <w:rsid w:val="006D6C90"/>
    <w:rsid w:val="006D6CF0"/>
    <w:rsid w:val="006D7E1D"/>
    <w:rsid w:val="006E04A3"/>
    <w:rsid w:val="006E45ED"/>
    <w:rsid w:val="006E55FF"/>
    <w:rsid w:val="006E69DE"/>
    <w:rsid w:val="006E760D"/>
    <w:rsid w:val="006F09C7"/>
    <w:rsid w:val="006F3B6C"/>
    <w:rsid w:val="006F3CD4"/>
    <w:rsid w:val="006F470D"/>
    <w:rsid w:val="006F5A2D"/>
    <w:rsid w:val="00701DDD"/>
    <w:rsid w:val="007027B2"/>
    <w:rsid w:val="00702ADD"/>
    <w:rsid w:val="0070424E"/>
    <w:rsid w:val="00704AA4"/>
    <w:rsid w:val="00704CD4"/>
    <w:rsid w:val="00705702"/>
    <w:rsid w:val="00710E17"/>
    <w:rsid w:val="00711E51"/>
    <w:rsid w:val="00712128"/>
    <w:rsid w:val="00712EB9"/>
    <w:rsid w:val="00717C6E"/>
    <w:rsid w:val="00717F2D"/>
    <w:rsid w:val="00721235"/>
    <w:rsid w:val="00721BF3"/>
    <w:rsid w:val="007225A5"/>
    <w:rsid w:val="0072373D"/>
    <w:rsid w:val="00724959"/>
    <w:rsid w:val="00726BB3"/>
    <w:rsid w:val="00726DF1"/>
    <w:rsid w:val="00727569"/>
    <w:rsid w:val="0073120D"/>
    <w:rsid w:val="00731547"/>
    <w:rsid w:val="00731D75"/>
    <w:rsid w:val="007322B8"/>
    <w:rsid w:val="007325BB"/>
    <w:rsid w:val="007329CA"/>
    <w:rsid w:val="0073589A"/>
    <w:rsid w:val="0073745A"/>
    <w:rsid w:val="007408D5"/>
    <w:rsid w:val="00744787"/>
    <w:rsid w:val="00744B28"/>
    <w:rsid w:val="0074685F"/>
    <w:rsid w:val="00753B9A"/>
    <w:rsid w:val="007543AE"/>
    <w:rsid w:val="007550A5"/>
    <w:rsid w:val="00756285"/>
    <w:rsid w:val="00756F8A"/>
    <w:rsid w:val="00757541"/>
    <w:rsid w:val="00761536"/>
    <w:rsid w:val="00764481"/>
    <w:rsid w:val="00767741"/>
    <w:rsid w:val="00770083"/>
    <w:rsid w:val="00770AA0"/>
    <w:rsid w:val="00773308"/>
    <w:rsid w:val="00773956"/>
    <w:rsid w:val="00773CEA"/>
    <w:rsid w:val="007751B1"/>
    <w:rsid w:val="00775B40"/>
    <w:rsid w:val="0077603C"/>
    <w:rsid w:val="00777820"/>
    <w:rsid w:val="007812FB"/>
    <w:rsid w:val="00783A51"/>
    <w:rsid w:val="0078473B"/>
    <w:rsid w:val="00786EC1"/>
    <w:rsid w:val="00790A02"/>
    <w:rsid w:val="00790CC4"/>
    <w:rsid w:val="00792083"/>
    <w:rsid w:val="007940E2"/>
    <w:rsid w:val="00794587"/>
    <w:rsid w:val="0079542E"/>
    <w:rsid w:val="00795EF7"/>
    <w:rsid w:val="00797315"/>
    <w:rsid w:val="007A019D"/>
    <w:rsid w:val="007A2A86"/>
    <w:rsid w:val="007A2DC0"/>
    <w:rsid w:val="007A40F6"/>
    <w:rsid w:val="007A4C6D"/>
    <w:rsid w:val="007A4D8B"/>
    <w:rsid w:val="007B3536"/>
    <w:rsid w:val="007B4871"/>
    <w:rsid w:val="007B48DC"/>
    <w:rsid w:val="007B6BFF"/>
    <w:rsid w:val="007B70B5"/>
    <w:rsid w:val="007B7EEE"/>
    <w:rsid w:val="007C1348"/>
    <w:rsid w:val="007C142A"/>
    <w:rsid w:val="007C22FF"/>
    <w:rsid w:val="007C3F75"/>
    <w:rsid w:val="007C3F91"/>
    <w:rsid w:val="007C64BD"/>
    <w:rsid w:val="007C6C94"/>
    <w:rsid w:val="007D22E0"/>
    <w:rsid w:val="007D2F9D"/>
    <w:rsid w:val="007D30A2"/>
    <w:rsid w:val="007D39A6"/>
    <w:rsid w:val="007D4827"/>
    <w:rsid w:val="007D6054"/>
    <w:rsid w:val="007D691E"/>
    <w:rsid w:val="007D6A44"/>
    <w:rsid w:val="007E0ACC"/>
    <w:rsid w:val="007E0D42"/>
    <w:rsid w:val="007E0D4F"/>
    <w:rsid w:val="007E73B1"/>
    <w:rsid w:val="007F0626"/>
    <w:rsid w:val="007F20F1"/>
    <w:rsid w:val="007F25D5"/>
    <w:rsid w:val="007F3000"/>
    <w:rsid w:val="007F36AF"/>
    <w:rsid w:val="007F395B"/>
    <w:rsid w:val="007F3AAF"/>
    <w:rsid w:val="007F4C88"/>
    <w:rsid w:val="007F4F38"/>
    <w:rsid w:val="008028B9"/>
    <w:rsid w:val="00803AAD"/>
    <w:rsid w:val="00804FBA"/>
    <w:rsid w:val="008051DE"/>
    <w:rsid w:val="008075FC"/>
    <w:rsid w:val="00815502"/>
    <w:rsid w:val="008158F3"/>
    <w:rsid w:val="00815985"/>
    <w:rsid w:val="00817839"/>
    <w:rsid w:val="00820D5D"/>
    <w:rsid w:val="0082184A"/>
    <w:rsid w:val="0082275C"/>
    <w:rsid w:val="00827F7F"/>
    <w:rsid w:val="00830C95"/>
    <w:rsid w:val="008314DE"/>
    <w:rsid w:val="00831A3A"/>
    <w:rsid w:val="00834326"/>
    <w:rsid w:val="00834F50"/>
    <w:rsid w:val="00835F34"/>
    <w:rsid w:val="00837DAE"/>
    <w:rsid w:val="0084279F"/>
    <w:rsid w:val="0084346D"/>
    <w:rsid w:val="00844947"/>
    <w:rsid w:val="00844B11"/>
    <w:rsid w:val="00845489"/>
    <w:rsid w:val="0084797F"/>
    <w:rsid w:val="00850BE9"/>
    <w:rsid w:val="00853D8D"/>
    <w:rsid w:val="00854569"/>
    <w:rsid w:val="0086511E"/>
    <w:rsid w:val="00865666"/>
    <w:rsid w:val="00865EC6"/>
    <w:rsid w:val="00870237"/>
    <w:rsid w:val="0087079F"/>
    <w:rsid w:val="00871196"/>
    <w:rsid w:val="00871453"/>
    <w:rsid w:val="00871711"/>
    <w:rsid w:val="00872A61"/>
    <w:rsid w:val="00873EDC"/>
    <w:rsid w:val="00874343"/>
    <w:rsid w:val="00874613"/>
    <w:rsid w:val="0087468A"/>
    <w:rsid w:val="00874C38"/>
    <w:rsid w:val="00874D04"/>
    <w:rsid w:val="00874D87"/>
    <w:rsid w:val="0087555E"/>
    <w:rsid w:val="0087603C"/>
    <w:rsid w:val="00876B92"/>
    <w:rsid w:val="008773CA"/>
    <w:rsid w:val="00882A60"/>
    <w:rsid w:val="0088608E"/>
    <w:rsid w:val="008870B4"/>
    <w:rsid w:val="008873C2"/>
    <w:rsid w:val="00890875"/>
    <w:rsid w:val="008909A4"/>
    <w:rsid w:val="00891DAF"/>
    <w:rsid w:val="00892B27"/>
    <w:rsid w:val="008935FB"/>
    <w:rsid w:val="0089380B"/>
    <w:rsid w:val="00894256"/>
    <w:rsid w:val="00896BCB"/>
    <w:rsid w:val="008A062B"/>
    <w:rsid w:val="008A2012"/>
    <w:rsid w:val="008A320F"/>
    <w:rsid w:val="008A4422"/>
    <w:rsid w:val="008A4C03"/>
    <w:rsid w:val="008A61A2"/>
    <w:rsid w:val="008A6FEA"/>
    <w:rsid w:val="008A79CA"/>
    <w:rsid w:val="008B007D"/>
    <w:rsid w:val="008B0C7F"/>
    <w:rsid w:val="008B0DD6"/>
    <w:rsid w:val="008B3BA7"/>
    <w:rsid w:val="008B439D"/>
    <w:rsid w:val="008B459E"/>
    <w:rsid w:val="008B5001"/>
    <w:rsid w:val="008B69AC"/>
    <w:rsid w:val="008C0A16"/>
    <w:rsid w:val="008C236F"/>
    <w:rsid w:val="008C3AAF"/>
    <w:rsid w:val="008C474A"/>
    <w:rsid w:val="008C4D64"/>
    <w:rsid w:val="008C5337"/>
    <w:rsid w:val="008C550C"/>
    <w:rsid w:val="008C6E7F"/>
    <w:rsid w:val="008D0C9F"/>
    <w:rsid w:val="008D2165"/>
    <w:rsid w:val="008D2ABD"/>
    <w:rsid w:val="008D3841"/>
    <w:rsid w:val="008D38F5"/>
    <w:rsid w:val="008D6945"/>
    <w:rsid w:val="008D6CAE"/>
    <w:rsid w:val="008D6D18"/>
    <w:rsid w:val="008E1E24"/>
    <w:rsid w:val="008E3767"/>
    <w:rsid w:val="008E5115"/>
    <w:rsid w:val="008E634B"/>
    <w:rsid w:val="008F1793"/>
    <w:rsid w:val="008F1965"/>
    <w:rsid w:val="008F2EC5"/>
    <w:rsid w:val="008F56DB"/>
    <w:rsid w:val="008F5919"/>
    <w:rsid w:val="008F5F57"/>
    <w:rsid w:val="0090022F"/>
    <w:rsid w:val="009002EC"/>
    <w:rsid w:val="00901210"/>
    <w:rsid w:val="00902133"/>
    <w:rsid w:val="009052B3"/>
    <w:rsid w:val="00905481"/>
    <w:rsid w:val="00905B2B"/>
    <w:rsid w:val="00905F4A"/>
    <w:rsid w:val="00905FF9"/>
    <w:rsid w:val="00906BE0"/>
    <w:rsid w:val="00911F82"/>
    <w:rsid w:val="00912347"/>
    <w:rsid w:val="00913E98"/>
    <w:rsid w:val="00915C8B"/>
    <w:rsid w:val="00915FBF"/>
    <w:rsid w:val="00917000"/>
    <w:rsid w:val="00920D10"/>
    <w:rsid w:val="00922176"/>
    <w:rsid w:val="00924FBE"/>
    <w:rsid w:val="009300AD"/>
    <w:rsid w:val="00930549"/>
    <w:rsid w:val="0093264A"/>
    <w:rsid w:val="00932BDC"/>
    <w:rsid w:val="009368CF"/>
    <w:rsid w:val="00940324"/>
    <w:rsid w:val="00943C63"/>
    <w:rsid w:val="0094443D"/>
    <w:rsid w:val="00944B3C"/>
    <w:rsid w:val="00944D4B"/>
    <w:rsid w:val="009454AD"/>
    <w:rsid w:val="009475AB"/>
    <w:rsid w:val="009509A0"/>
    <w:rsid w:val="00951027"/>
    <w:rsid w:val="009517F2"/>
    <w:rsid w:val="00953132"/>
    <w:rsid w:val="00954B36"/>
    <w:rsid w:val="0095500E"/>
    <w:rsid w:val="00956502"/>
    <w:rsid w:val="0095741B"/>
    <w:rsid w:val="00961560"/>
    <w:rsid w:val="00961E34"/>
    <w:rsid w:val="009624FA"/>
    <w:rsid w:val="00962587"/>
    <w:rsid w:val="00962DDE"/>
    <w:rsid w:val="00964D7B"/>
    <w:rsid w:val="009654DF"/>
    <w:rsid w:val="00966203"/>
    <w:rsid w:val="009678C9"/>
    <w:rsid w:val="00967B41"/>
    <w:rsid w:val="00970774"/>
    <w:rsid w:val="00971291"/>
    <w:rsid w:val="009726F6"/>
    <w:rsid w:val="00974C58"/>
    <w:rsid w:val="00975B0C"/>
    <w:rsid w:val="00980496"/>
    <w:rsid w:val="00981D32"/>
    <w:rsid w:val="009822B0"/>
    <w:rsid w:val="009877C8"/>
    <w:rsid w:val="009931B8"/>
    <w:rsid w:val="00993733"/>
    <w:rsid w:val="0099472D"/>
    <w:rsid w:val="00994D5C"/>
    <w:rsid w:val="009962C9"/>
    <w:rsid w:val="009965A5"/>
    <w:rsid w:val="00996A07"/>
    <w:rsid w:val="00996F2C"/>
    <w:rsid w:val="009A2089"/>
    <w:rsid w:val="009A2387"/>
    <w:rsid w:val="009A3C2C"/>
    <w:rsid w:val="009A4C47"/>
    <w:rsid w:val="009A5AE2"/>
    <w:rsid w:val="009A5CE7"/>
    <w:rsid w:val="009A6612"/>
    <w:rsid w:val="009B262A"/>
    <w:rsid w:val="009B453E"/>
    <w:rsid w:val="009B6775"/>
    <w:rsid w:val="009B77B1"/>
    <w:rsid w:val="009C1246"/>
    <w:rsid w:val="009C2465"/>
    <w:rsid w:val="009C3032"/>
    <w:rsid w:val="009C3F23"/>
    <w:rsid w:val="009C4B9D"/>
    <w:rsid w:val="009D1955"/>
    <w:rsid w:val="009D1A5A"/>
    <w:rsid w:val="009D530E"/>
    <w:rsid w:val="009D7CA2"/>
    <w:rsid w:val="009D7F8C"/>
    <w:rsid w:val="009E3C20"/>
    <w:rsid w:val="009E4720"/>
    <w:rsid w:val="009E5343"/>
    <w:rsid w:val="009F144C"/>
    <w:rsid w:val="009F2A3B"/>
    <w:rsid w:val="009F3E92"/>
    <w:rsid w:val="009F5DEB"/>
    <w:rsid w:val="009F6292"/>
    <w:rsid w:val="00A0528E"/>
    <w:rsid w:val="00A05ACF"/>
    <w:rsid w:val="00A061CB"/>
    <w:rsid w:val="00A13A44"/>
    <w:rsid w:val="00A142AA"/>
    <w:rsid w:val="00A158BC"/>
    <w:rsid w:val="00A1663C"/>
    <w:rsid w:val="00A20CDE"/>
    <w:rsid w:val="00A20F4D"/>
    <w:rsid w:val="00A24811"/>
    <w:rsid w:val="00A26327"/>
    <w:rsid w:val="00A3035A"/>
    <w:rsid w:val="00A30D17"/>
    <w:rsid w:val="00A31DD8"/>
    <w:rsid w:val="00A3287E"/>
    <w:rsid w:val="00A332F5"/>
    <w:rsid w:val="00A33E33"/>
    <w:rsid w:val="00A34ADE"/>
    <w:rsid w:val="00A402BD"/>
    <w:rsid w:val="00A429A4"/>
    <w:rsid w:val="00A43750"/>
    <w:rsid w:val="00A44E6D"/>
    <w:rsid w:val="00A455DD"/>
    <w:rsid w:val="00A5004E"/>
    <w:rsid w:val="00A55D82"/>
    <w:rsid w:val="00A579C9"/>
    <w:rsid w:val="00A603C0"/>
    <w:rsid w:val="00A60FFE"/>
    <w:rsid w:val="00A64D5A"/>
    <w:rsid w:val="00A655D1"/>
    <w:rsid w:val="00A705DD"/>
    <w:rsid w:val="00A70BE5"/>
    <w:rsid w:val="00A75281"/>
    <w:rsid w:val="00A757DF"/>
    <w:rsid w:val="00A75D5F"/>
    <w:rsid w:val="00A76DD9"/>
    <w:rsid w:val="00A77C48"/>
    <w:rsid w:val="00A832B6"/>
    <w:rsid w:val="00A85163"/>
    <w:rsid w:val="00A866DE"/>
    <w:rsid w:val="00A87701"/>
    <w:rsid w:val="00A901E3"/>
    <w:rsid w:val="00A925E8"/>
    <w:rsid w:val="00A93559"/>
    <w:rsid w:val="00A93956"/>
    <w:rsid w:val="00A93A7A"/>
    <w:rsid w:val="00A93D05"/>
    <w:rsid w:val="00A94214"/>
    <w:rsid w:val="00A96C77"/>
    <w:rsid w:val="00A96D6C"/>
    <w:rsid w:val="00AA183E"/>
    <w:rsid w:val="00AA31D4"/>
    <w:rsid w:val="00AA31DA"/>
    <w:rsid w:val="00AA5484"/>
    <w:rsid w:val="00AA5524"/>
    <w:rsid w:val="00AA5F5E"/>
    <w:rsid w:val="00AA6BD6"/>
    <w:rsid w:val="00AA6C15"/>
    <w:rsid w:val="00AA70CB"/>
    <w:rsid w:val="00AA71F5"/>
    <w:rsid w:val="00AB249C"/>
    <w:rsid w:val="00AB38EE"/>
    <w:rsid w:val="00AB41D4"/>
    <w:rsid w:val="00AB76FC"/>
    <w:rsid w:val="00AB7CB2"/>
    <w:rsid w:val="00AB7D92"/>
    <w:rsid w:val="00AC1607"/>
    <w:rsid w:val="00AC2D2E"/>
    <w:rsid w:val="00AC36E6"/>
    <w:rsid w:val="00AC6469"/>
    <w:rsid w:val="00AD05A4"/>
    <w:rsid w:val="00AD2EF2"/>
    <w:rsid w:val="00AD38C5"/>
    <w:rsid w:val="00AD5F64"/>
    <w:rsid w:val="00AD5FDC"/>
    <w:rsid w:val="00AD7930"/>
    <w:rsid w:val="00AD7BC0"/>
    <w:rsid w:val="00AE0888"/>
    <w:rsid w:val="00AE0C2E"/>
    <w:rsid w:val="00AE1BD4"/>
    <w:rsid w:val="00AE1CF5"/>
    <w:rsid w:val="00AE3579"/>
    <w:rsid w:val="00AE49E4"/>
    <w:rsid w:val="00AE6012"/>
    <w:rsid w:val="00AE7B53"/>
    <w:rsid w:val="00AF13C5"/>
    <w:rsid w:val="00AF1CC4"/>
    <w:rsid w:val="00AF1EC5"/>
    <w:rsid w:val="00AF3769"/>
    <w:rsid w:val="00AF4032"/>
    <w:rsid w:val="00AF4207"/>
    <w:rsid w:val="00AF6E9F"/>
    <w:rsid w:val="00AF7E4F"/>
    <w:rsid w:val="00B00D3E"/>
    <w:rsid w:val="00B01184"/>
    <w:rsid w:val="00B0218F"/>
    <w:rsid w:val="00B0288D"/>
    <w:rsid w:val="00B03A5A"/>
    <w:rsid w:val="00B060A5"/>
    <w:rsid w:val="00B11A9A"/>
    <w:rsid w:val="00B1295D"/>
    <w:rsid w:val="00B13553"/>
    <w:rsid w:val="00B13D4C"/>
    <w:rsid w:val="00B14C3E"/>
    <w:rsid w:val="00B153D2"/>
    <w:rsid w:val="00B17667"/>
    <w:rsid w:val="00B200CB"/>
    <w:rsid w:val="00B26218"/>
    <w:rsid w:val="00B2728B"/>
    <w:rsid w:val="00B35827"/>
    <w:rsid w:val="00B35FF7"/>
    <w:rsid w:val="00B36202"/>
    <w:rsid w:val="00B408AE"/>
    <w:rsid w:val="00B41555"/>
    <w:rsid w:val="00B423B6"/>
    <w:rsid w:val="00B425B2"/>
    <w:rsid w:val="00B43EE9"/>
    <w:rsid w:val="00B43FC5"/>
    <w:rsid w:val="00B44CFD"/>
    <w:rsid w:val="00B4538C"/>
    <w:rsid w:val="00B466F6"/>
    <w:rsid w:val="00B469FB"/>
    <w:rsid w:val="00B478AC"/>
    <w:rsid w:val="00B50CFA"/>
    <w:rsid w:val="00B511E5"/>
    <w:rsid w:val="00B534C3"/>
    <w:rsid w:val="00B53E37"/>
    <w:rsid w:val="00B5456A"/>
    <w:rsid w:val="00B55B5D"/>
    <w:rsid w:val="00B56506"/>
    <w:rsid w:val="00B56E51"/>
    <w:rsid w:val="00B571C2"/>
    <w:rsid w:val="00B57EA8"/>
    <w:rsid w:val="00B617CC"/>
    <w:rsid w:val="00B649C5"/>
    <w:rsid w:val="00B65763"/>
    <w:rsid w:val="00B657C2"/>
    <w:rsid w:val="00B658E2"/>
    <w:rsid w:val="00B6777F"/>
    <w:rsid w:val="00B71DED"/>
    <w:rsid w:val="00B732E3"/>
    <w:rsid w:val="00B74FB5"/>
    <w:rsid w:val="00B7633C"/>
    <w:rsid w:val="00B76AE4"/>
    <w:rsid w:val="00B76EBD"/>
    <w:rsid w:val="00B845F8"/>
    <w:rsid w:val="00B84674"/>
    <w:rsid w:val="00B8510F"/>
    <w:rsid w:val="00B85DD1"/>
    <w:rsid w:val="00B86B7C"/>
    <w:rsid w:val="00B87CCD"/>
    <w:rsid w:val="00B87F30"/>
    <w:rsid w:val="00B94664"/>
    <w:rsid w:val="00B964C8"/>
    <w:rsid w:val="00B96742"/>
    <w:rsid w:val="00B97000"/>
    <w:rsid w:val="00B97767"/>
    <w:rsid w:val="00BA0E70"/>
    <w:rsid w:val="00BA1BED"/>
    <w:rsid w:val="00BA34C2"/>
    <w:rsid w:val="00BA4313"/>
    <w:rsid w:val="00BA6913"/>
    <w:rsid w:val="00BB285F"/>
    <w:rsid w:val="00BB2EB2"/>
    <w:rsid w:val="00BB4459"/>
    <w:rsid w:val="00BB5094"/>
    <w:rsid w:val="00BB5C33"/>
    <w:rsid w:val="00BB69EE"/>
    <w:rsid w:val="00BB70B0"/>
    <w:rsid w:val="00BB7234"/>
    <w:rsid w:val="00BB75C2"/>
    <w:rsid w:val="00BB7CD2"/>
    <w:rsid w:val="00BC0725"/>
    <w:rsid w:val="00BC2836"/>
    <w:rsid w:val="00BC42E3"/>
    <w:rsid w:val="00BC501C"/>
    <w:rsid w:val="00BC6B60"/>
    <w:rsid w:val="00BC6E69"/>
    <w:rsid w:val="00BC7B2D"/>
    <w:rsid w:val="00BD1582"/>
    <w:rsid w:val="00BD2676"/>
    <w:rsid w:val="00BD59FB"/>
    <w:rsid w:val="00BD696D"/>
    <w:rsid w:val="00BD74D0"/>
    <w:rsid w:val="00BD750E"/>
    <w:rsid w:val="00BE02EF"/>
    <w:rsid w:val="00BE3031"/>
    <w:rsid w:val="00BE3FF8"/>
    <w:rsid w:val="00BE47A1"/>
    <w:rsid w:val="00BF22F5"/>
    <w:rsid w:val="00BF5CD0"/>
    <w:rsid w:val="00BF758F"/>
    <w:rsid w:val="00BF7BB6"/>
    <w:rsid w:val="00C0079C"/>
    <w:rsid w:val="00C00A5A"/>
    <w:rsid w:val="00C00F92"/>
    <w:rsid w:val="00C027B2"/>
    <w:rsid w:val="00C027BB"/>
    <w:rsid w:val="00C03181"/>
    <w:rsid w:val="00C034C2"/>
    <w:rsid w:val="00C03626"/>
    <w:rsid w:val="00C03706"/>
    <w:rsid w:val="00C03E1B"/>
    <w:rsid w:val="00C04093"/>
    <w:rsid w:val="00C04CDB"/>
    <w:rsid w:val="00C062F9"/>
    <w:rsid w:val="00C07354"/>
    <w:rsid w:val="00C11061"/>
    <w:rsid w:val="00C1164E"/>
    <w:rsid w:val="00C121E5"/>
    <w:rsid w:val="00C1240A"/>
    <w:rsid w:val="00C12B29"/>
    <w:rsid w:val="00C12EEE"/>
    <w:rsid w:val="00C15266"/>
    <w:rsid w:val="00C166F5"/>
    <w:rsid w:val="00C175E9"/>
    <w:rsid w:val="00C20273"/>
    <w:rsid w:val="00C219D7"/>
    <w:rsid w:val="00C24B77"/>
    <w:rsid w:val="00C27A7B"/>
    <w:rsid w:val="00C27FE3"/>
    <w:rsid w:val="00C30F36"/>
    <w:rsid w:val="00C344FB"/>
    <w:rsid w:val="00C35102"/>
    <w:rsid w:val="00C40B06"/>
    <w:rsid w:val="00C42E88"/>
    <w:rsid w:val="00C442D2"/>
    <w:rsid w:val="00C44B1C"/>
    <w:rsid w:val="00C44EC7"/>
    <w:rsid w:val="00C44FB1"/>
    <w:rsid w:val="00C503C5"/>
    <w:rsid w:val="00C52981"/>
    <w:rsid w:val="00C5376D"/>
    <w:rsid w:val="00C537A4"/>
    <w:rsid w:val="00C5466C"/>
    <w:rsid w:val="00C5707B"/>
    <w:rsid w:val="00C57A9F"/>
    <w:rsid w:val="00C631BB"/>
    <w:rsid w:val="00C64B97"/>
    <w:rsid w:val="00C650AE"/>
    <w:rsid w:val="00C67028"/>
    <w:rsid w:val="00C7086E"/>
    <w:rsid w:val="00C71229"/>
    <w:rsid w:val="00C731CF"/>
    <w:rsid w:val="00C752AD"/>
    <w:rsid w:val="00C764DC"/>
    <w:rsid w:val="00C77564"/>
    <w:rsid w:val="00C83E6F"/>
    <w:rsid w:val="00C87006"/>
    <w:rsid w:val="00C9132B"/>
    <w:rsid w:val="00C96D2A"/>
    <w:rsid w:val="00C9701B"/>
    <w:rsid w:val="00C97B14"/>
    <w:rsid w:val="00CA18F7"/>
    <w:rsid w:val="00CA293E"/>
    <w:rsid w:val="00CA3832"/>
    <w:rsid w:val="00CA3E85"/>
    <w:rsid w:val="00CA5FA0"/>
    <w:rsid w:val="00CA6DC2"/>
    <w:rsid w:val="00CA73E5"/>
    <w:rsid w:val="00CB07B6"/>
    <w:rsid w:val="00CB2449"/>
    <w:rsid w:val="00CB66B4"/>
    <w:rsid w:val="00CC0B34"/>
    <w:rsid w:val="00CC2814"/>
    <w:rsid w:val="00CC38F3"/>
    <w:rsid w:val="00CC513D"/>
    <w:rsid w:val="00CC6AB6"/>
    <w:rsid w:val="00CC6FD6"/>
    <w:rsid w:val="00CC7B81"/>
    <w:rsid w:val="00CC7F4D"/>
    <w:rsid w:val="00CD1BA9"/>
    <w:rsid w:val="00CD3B35"/>
    <w:rsid w:val="00CD5903"/>
    <w:rsid w:val="00CE0D9E"/>
    <w:rsid w:val="00CE167E"/>
    <w:rsid w:val="00CE19B1"/>
    <w:rsid w:val="00CE1BB9"/>
    <w:rsid w:val="00CE2C4D"/>
    <w:rsid w:val="00CE2E4D"/>
    <w:rsid w:val="00CE42F8"/>
    <w:rsid w:val="00CE522E"/>
    <w:rsid w:val="00CE5E3D"/>
    <w:rsid w:val="00CE62E9"/>
    <w:rsid w:val="00CF0A00"/>
    <w:rsid w:val="00CF2489"/>
    <w:rsid w:val="00CF54DF"/>
    <w:rsid w:val="00CF5DEE"/>
    <w:rsid w:val="00D01DF9"/>
    <w:rsid w:val="00D022EC"/>
    <w:rsid w:val="00D050C7"/>
    <w:rsid w:val="00D05BD7"/>
    <w:rsid w:val="00D06F6A"/>
    <w:rsid w:val="00D105DC"/>
    <w:rsid w:val="00D11808"/>
    <w:rsid w:val="00D120C8"/>
    <w:rsid w:val="00D128F6"/>
    <w:rsid w:val="00D13F1D"/>
    <w:rsid w:val="00D24C5D"/>
    <w:rsid w:val="00D25065"/>
    <w:rsid w:val="00D269DC"/>
    <w:rsid w:val="00D32484"/>
    <w:rsid w:val="00D34CEA"/>
    <w:rsid w:val="00D35230"/>
    <w:rsid w:val="00D35C28"/>
    <w:rsid w:val="00D40266"/>
    <w:rsid w:val="00D4104F"/>
    <w:rsid w:val="00D44016"/>
    <w:rsid w:val="00D441BB"/>
    <w:rsid w:val="00D471B8"/>
    <w:rsid w:val="00D52AD3"/>
    <w:rsid w:val="00D52D54"/>
    <w:rsid w:val="00D52DE2"/>
    <w:rsid w:val="00D5362F"/>
    <w:rsid w:val="00D54DBF"/>
    <w:rsid w:val="00D56B6E"/>
    <w:rsid w:val="00D60DAC"/>
    <w:rsid w:val="00D60F74"/>
    <w:rsid w:val="00D610D1"/>
    <w:rsid w:val="00D61F24"/>
    <w:rsid w:val="00D6378A"/>
    <w:rsid w:val="00D63864"/>
    <w:rsid w:val="00D63CF5"/>
    <w:rsid w:val="00D647DE"/>
    <w:rsid w:val="00D65903"/>
    <w:rsid w:val="00D6695F"/>
    <w:rsid w:val="00D66F31"/>
    <w:rsid w:val="00D67DA4"/>
    <w:rsid w:val="00D73F83"/>
    <w:rsid w:val="00D75410"/>
    <w:rsid w:val="00D80EDA"/>
    <w:rsid w:val="00D82879"/>
    <w:rsid w:val="00D8656E"/>
    <w:rsid w:val="00D87218"/>
    <w:rsid w:val="00D876D0"/>
    <w:rsid w:val="00D87E71"/>
    <w:rsid w:val="00D9773D"/>
    <w:rsid w:val="00DA075A"/>
    <w:rsid w:val="00DA32C3"/>
    <w:rsid w:val="00DA4314"/>
    <w:rsid w:val="00DA4C65"/>
    <w:rsid w:val="00DA5C89"/>
    <w:rsid w:val="00DB02CB"/>
    <w:rsid w:val="00DB07AA"/>
    <w:rsid w:val="00DB4066"/>
    <w:rsid w:val="00DB509B"/>
    <w:rsid w:val="00DB527C"/>
    <w:rsid w:val="00DB629E"/>
    <w:rsid w:val="00DC085A"/>
    <w:rsid w:val="00DC14DA"/>
    <w:rsid w:val="00DC2797"/>
    <w:rsid w:val="00DC333A"/>
    <w:rsid w:val="00DC5C6A"/>
    <w:rsid w:val="00DC62E4"/>
    <w:rsid w:val="00DC650C"/>
    <w:rsid w:val="00DC6A29"/>
    <w:rsid w:val="00DD1A83"/>
    <w:rsid w:val="00DD2C4A"/>
    <w:rsid w:val="00DD3712"/>
    <w:rsid w:val="00DD3AAA"/>
    <w:rsid w:val="00DD6E91"/>
    <w:rsid w:val="00DE051C"/>
    <w:rsid w:val="00DE0FA3"/>
    <w:rsid w:val="00DE1621"/>
    <w:rsid w:val="00DF0208"/>
    <w:rsid w:val="00DF2464"/>
    <w:rsid w:val="00DF4821"/>
    <w:rsid w:val="00DF4DF8"/>
    <w:rsid w:val="00DF54A9"/>
    <w:rsid w:val="00DF7EFC"/>
    <w:rsid w:val="00E008D4"/>
    <w:rsid w:val="00E03EFE"/>
    <w:rsid w:val="00E042C2"/>
    <w:rsid w:val="00E04354"/>
    <w:rsid w:val="00E0516E"/>
    <w:rsid w:val="00E0604D"/>
    <w:rsid w:val="00E07D0F"/>
    <w:rsid w:val="00E113D3"/>
    <w:rsid w:val="00E12CDC"/>
    <w:rsid w:val="00E1400E"/>
    <w:rsid w:val="00E14034"/>
    <w:rsid w:val="00E1495A"/>
    <w:rsid w:val="00E1771B"/>
    <w:rsid w:val="00E220C3"/>
    <w:rsid w:val="00E22141"/>
    <w:rsid w:val="00E3269E"/>
    <w:rsid w:val="00E3420E"/>
    <w:rsid w:val="00E348E6"/>
    <w:rsid w:val="00E35BDA"/>
    <w:rsid w:val="00E36635"/>
    <w:rsid w:val="00E40D45"/>
    <w:rsid w:val="00E41ACE"/>
    <w:rsid w:val="00E424BA"/>
    <w:rsid w:val="00E42CFA"/>
    <w:rsid w:val="00E43534"/>
    <w:rsid w:val="00E43A45"/>
    <w:rsid w:val="00E44D38"/>
    <w:rsid w:val="00E44FA5"/>
    <w:rsid w:val="00E45084"/>
    <w:rsid w:val="00E46E5F"/>
    <w:rsid w:val="00E4780F"/>
    <w:rsid w:val="00E507AC"/>
    <w:rsid w:val="00E52528"/>
    <w:rsid w:val="00E52F3B"/>
    <w:rsid w:val="00E56770"/>
    <w:rsid w:val="00E5702C"/>
    <w:rsid w:val="00E5777B"/>
    <w:rsid w:val="00E612D8"/>
    <w:rsid w:val="00E643B9"/>
    <w:rsid w:val="00E70073"/>
    <w:rsid w:val="00E70A62"/>
    <w:rsid w:val="00E727CC"/>
    <w:rsid w:val="00E74555"/>
    <w:rsid w:val="00E74818"/>
    <w:rsid w:val="00E74ADE"/>
    <w:rsid w:val="00E77827"/>
    <w:rsid w:val="00E80327"/>
    <w:rsid w:val="00E804D0"/>
    <w:rsid w:val="00E81D82"/>
    <w:rsid w:val="00E822AA"/>
    <w:rsid w:val="00E824F7"/>
    <w:rsid w:val="00E82769"/>
    <w:rsid w:val="00E82B81"/>
    <w:rsid w:val="00E835E2"/>
    <w:rsid w:val="00E83CEE"/>
    <w:rsid w:val="00E84B8B"/>
    <w:rsid w:val="00E90860"/>
    <w:rsid w:val="00E91DA7"/>
    <w:rsid w:val="00E91E90"/>
    <w:rsid w:val="00E941DA"/>
    <w:rsid w:val="00E973A7"/>
    <w:rsid w:val="00E975D1"/>
    <w:rsid w:val="00E97D5D"/>
    <w:rsid w:val="00E97DAA"/>
    <w:rsid w:val="00EA06E4"/>
    <w:rsid w:val="00EA0817"/>
    <w:rsid w:val="00EA0A0A"/>
    <w:rsid w:val="00EA1848"/>
    <w:rsid w:val="00EA2D3B"/>
    <w:rsid w:val="00EA2E8C"/>
    <w:rsid w:val="00EA52F2"/>
    <w:rsid w:val="00EA6AB9"/>
    <w:rsid w:val="00EA782A"/>
    <w:rsid w:val="00EB120A"/>
    <w:rsid w:val="00EB354B"/>
    <w:rsid w:val="00EB45E0"/>
    <w:rsid w:val="00EB5182"/>
    <w:rsid w:val="00EB532F"/>
    <w:rsid w:val="00EB5D06"/>
    <w:rsid w:val="00EB6932"/>
    <w:rsid w:val="00EB720E"/>
    <w:rsid w:val="00EC3FCE"/>
    <w:rsid w:val="00EC5102"/>
    <w:rsid w:val="00EC7F76"/>
    <w:rsid w:val="00ED2EFA"/>
    <w:rsid w:val="00ED3115"/>
    <w:rsid w:val="00ED4B0A"/>
    <w:rsid w:val="00ED4C6E"/>
    <w:rsid w:val="00ED5A25"/>
    <w:rsid w:val="00ED6AC8"/>
    <w:rsid w:val="00EE373D"/>
    <w:rsid w:val="00EE3CC1"/>
    <w:rsid w:val="00EE49C7"/>
    <w:rsid w:val="00EE5E5A"/>
    <w:rsid w:val="00EE63AB"/>
    <w:rsid w:val="00EE6967"/>
    <w:rsid w:val="00EE7388"/>
    <w:rsid w:val="00EE76D9"/>
    <w:rsid w:val="00EF38E9"/>
    <w:rsid w:val="00EF3CA1"/>
    <w:rsid w:val="00EF4468"/>
    <w:rsid w:val="00EF5BA4"/>
    <w:rsid w:val="00EF60EA"/>
    <w:rsid w:val="00EF61E7"/>
    <w:rsid w:val="00F00303"/>
    <w:rsid w:val="00F01BB2"/>
    <w:rsid w:val="00F0243D"/>
    <w:rsid w:val="00F03A06"/>
    <w:rsid w:val="00F04D0C"/>
    <w:rsid w:val="00F04F91"/>
    <w:rsid w:val="00F059FB"/>
    <w:rsid w:val="00F07BD1"/>
    <w:rsid w:val="00F10500"/>
    <w:rsid w:val="00F10C1D"/>
    <w:rsid w:val="00F12ECC"/>
    <w:rsid w:val="00F12FAF"/>
    <w:rsid w:val="00F1320E"/>
    <w:rsid w:val="00F20542"/>
    <w:rsid w:val="00F218FF"/>
    <w:rsid w:val="00F21998"/>
    <w:rsid w:val="00F21FA4"/>
    <w:rsid w:val="00F227F0"/>
    <w:rsid w:val="00F23E31"/>
    <w:rsid w:val="00F24C95"/>
    <w:rsid w:val="00F24EEE"/>
    <w:rsid w:val="00F25154"/>
    <w:rsid w:val="00F25F5E"/>
    <w:rsid w:val="00F2624C"/>
    <w:rsid w:val="00F2744D"/>
    <w:rsid w:val="00F33E62"/>
    <w:rsid w:val="00F35239"/>
    <w:rsid w:val="00F370F7"/>
    <w:rsid w:val="00F42999"/>
    <w:rsid w:val="00F42E5C"/>
    <w:rsid w:val="00F42EB8"/>
    <w:rsid w:val="00F4418F"/>
    <w:rsid w:val="00F47743"/>
    <w:rsid w:val="00F47ABA"/>
    <w:rsid w:val="00F51F3F"/>
    <w:rsid w:val="00F52F06"/>
    <w:rsid w:val="00F63065"/>
    <w:rsid w:val="00F6340A"/>
    <w:rsid w:val="00F635E6"/>
    <w:rsid w:val="00F63C4B"/>
    <w:rsid w:val="00F64E1D"/>
    <w:rsid w:val="00F65F61"/>
    <w:rsid w:val="00F73D77"/>
    <w:rsid w:val="00F76905"/>
    <w:rsid w:val="00F8061D"/>
    <w:rsid w:val="00F830D7"/>
    <w:rsid w:val="00F83BA7"/>
    <w:rsid w:val="00F84548"/>
    <w:rsid w:val="00F84B74"/>
    <w:rsid w:val="00F8546D"/>
    <w:rsid w:val="00F8574B"/>
    <w:rsid w:val="00F86074"/>
    <w:rsid w:val="00F86292"/>
    <w:rsid w:val="00F9348D"/>
    <w:rsid w:val="00F94621"/>
    <w:rsid w:val="00F95027"/>
    <w:rsid w:val="00F96044"/>
    <w:rsid w:val="00F9637E"/>
    <w:rsid w:val="00F968FF"/>
    <w:rsid w:val="00F973D3"/>
    <w:rsid w:val="00FA1D34"/>
    <w:rsid w:val="00FA2A14"/>
    <w:rsid w:val="00FA548A"/>
    <w:rsid w:val="00FA54B1"/>
    <w:rsid w:val="00FA61B9"/>
    <w:rsid w:val="00FA621C"/>
    <w:rsid w:val="00FA6CC0"/>
    <w:rsid w:val="00FA6F98"/>
    <w:rsid w:val="00FA78D3"/>
    <w:rsid w:val="00FB0C59"/>
    <w:rsid w:val="00FB1098"/>
    <w:rsid w:val="00FB1A4C"/>
    <w:rsid w:val="00FB3189"/>
    <w:rsid w:val="00FB510E"/>
    <w:rsid w:val="00FB58EF"/>
    <w:rsid w:val="00FB6176"/>
    <w:rsid w:val="00FB6964"/>
    <w:rsid w:val="00FB7604"/>
    <w:rsid w:val="00FC066C"/>
    <w:rsid w:val="00FC16D1"/>
    <w:rsid w:val="00FC1D59"/>
    <w:rsid w:val="00FC2EE2"/>
    <w:rsid w:val="00FC3761"/>
    <w:rsid w:val="00FC39DD"/>
    <w:rsid w:val="00FC3F55"/>
    <w:rsid w:val="00FC4E89"/>
    <w:rsid w:val="00FC5ED5"/>
    <w:rsid w:val="00FC6179"/>
    <w:rsid w:val="00FD06B4"/>
    <w:rsid w:val="00FD092F"/>
    <w:rsid w:val="00FD2C20"/>
    <w:rsid w:val="00FD31AA"/>
    <w:rsid w:val="00FD3B37"/>
    <w:rsid w:val="00FD43DC"/>
    <w:rsid w:val="00FD5FF7"/>
    <w:rsid w:val="00FE1B90"/>
    <w:rsid w:val="00FE2119"/>
    <w:rsid w:val="00FE2D4C"/>
    <w:rsid w:val="00FE3324"/>
    <w:rsid w:val="00FE336D"/>
    <w:rsid w:val="00FE37B8"/>
    <w:rsid w:val="00FE39AE"/>
    <w:rsid w:val="00FE40D2"/>
    <w:rsid w:val="00FE4AE5"/>
    <w:rsid w:val="00FE5B76"/>
    <w:rsid w:val="00FE7B0C"/>
    <w:rsid w:val="00FF021B"/>
    <w:rsid w:val="00FF2584"/>
    <w:rsid w:val="00FF2AFC"/>
    <w:rsid w:val="00FF3B6A"/>
    <w:rsid w:val="00FF40BB"/>
    <w:rsid w:val="00FF563E"/>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58A8874-FB25-4DED-B652-066F14C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4">
          <w:marLeft w:val="950"/>
          <w:marRight w:val="0"/>
          <w:marTop w:val="62"/>
          <w:marBottom w:val="0"/>
          <w:divBdr>
            <w:top w:val="none" w:sz="0" w:space="0" w:color="auto"/>
            <w:left w:val="none" w:sz="0" w:space="0" w:color="auto"/>
            <w:bottom w:val="none" w:sz="0" w:space="0" w:color="auto"/>
            <w:right w:val="none" w:sz="0" w:space="0" w:color="auto"/>
          </w:divBdr>
        </w:div>
        <w:div w:id="351608212">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E78DF6F6-B5FC-4112-8593-309C3DE4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CFEFF5-D4F7-4D6D-9956-21433AA3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5672</Words>
  <Characters>31197</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Vanessa Tapia Navarrete</cp:lastModifiedBy>
  <cp:revision>11</cp:revision>
  <cp:lastPrinted>2016-05-13T17:48:00Z</cp:lastPrinted>
  <dcterms:created xsi:type="dcterms:W3CDTF">2016-06-14T06:23:00Z</dcterms:created>
  <dcterms:modified xsi:type="dcterms:W3CDTF">2016-06-21T14:54:00Z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