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0A4B4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1B2E1BC8" w14:textId="77777777" w:rsidTr="00DF074B">
        <w:tc>
          <w:tcPr>
            <w:tcW w:w="8828" w:type="dxa"/>
          </w:tcPr>
          <w:p w14:paraId="5E631BCB" w14:textId="628EB701" w:rsidR="006166DB" w:rsidRPr="000A4B47" w:rsidRDefault="00835E77" w:rsidP="00CC7837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0A4B47">
              <w:rPr>
                <w:color w:val="000000" w:themeColor="text1"/>
                <w:szCs w:val="21"/>
              </w:rPr>
              <w:t>Acuerdo mediante el cual el Pleno del Instituto Federal de Telecomunicaciones expide la Guía para la presentación de denuncias de prácticas monopólicas y concentraciones ilícitas en los sectores de telecomunicaciones y radiodifusión, ante la Autoridad Investigadora del Instituto Federal de Telecomunicaciones</w:t>
            </w:r>
          </w:p>
        </w:tc>
      </w:tr>
    </w:tbl>
    <w:p w14:paraId="52EC83BF" w14:textId="77777777" w:rsidR="006166DB" w:rsidRPr="000A4B4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56872A26" w14:textId="77777777" w:rsidR="006166DB" w:rsidRPr="000A4B4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454C3A95" w14:textId="77777777" w:rsidTr="00DF074B">
        <w:tc>
          <w:tcPr>
            <w:tcW w:w="8828" w:type="dxa"/>
          </w:tcPr>
          <w:p w14:paraId="1A68E5FF" w14:textId="10735278" w:rsidR="006166DB" w:rsidRPr="000A4B4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11-1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0A4B47" w:rsidRPr="000A4B47">
                  <w:rPr>
                    <w:szCs w:val="21"/>
                  </w:rPr>
                  <w:t>14/11/2018</w:t>
                </w:r>
              </w:sdtContent>
            </w:sdt>
          </w:p>
        </w:tc>
      </w:tr>
      <w:tr w:rsidR="003F1D7B" w:rsidRPr="000A4B47" w14:paraId="098151CF" w14:textId="77777777" w:rsidTr="00DF074B">
        <w:tc>
          <w:tcPr>
            <w:tcW w:w="8828" w:type="dxa"/>
          </w:tcPr>
          <w:p w14:paraId="07D4CB20" w14:textId="0E207D48" w:rsidR="003F1D7B" w:rsidRPr="000A4B47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C7837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0A4B47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10</w:t>
            </w:r>
            <w:r w:rsidR="00CC7837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0A4B47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12</w:t>
            </w:r>
            <w:r w:rsidR="00CC7837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0A4B47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2018</w:t>
            </w: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A4B47" w14:paraId="784A8897" w14:textId="77777777" w:rsidTr="00DF074B">
        <w:tc>
          <w:tcPr>
            <w:tcW w:w="8828" w:type="dxa"/>
          </w:tcPr>
          <w:p w14:paraId="335C558B" w14:textId="44F872AE" w:rsidR="00DF074B" w:rsidRPr="000A4B4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0A4B47" w:rsidRPr="000A4B4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A4B47" w14:paraId="25C2F9B9" w14:textId="77777777" w:rsidTr="00DF074B">
        <w:tc>
          <w:tcPr>
            <w:tcW w:w="8828" w:type="dxa"/>
          </w:tcPr>
          <w:p w14:paraId="187042E5" w14:textId="0CE1E565" w:rsidR="006166DB" w:rsidRPr="000A4B4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8-12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0A4B47" w:rsidRPr="000A4B4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10/12/2018</w:t>
                </w:r>
              </w:sdtContent>
            </w:sdt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A4B4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22E9152" w:rsidR="00DF074B" w:rsidRPr="000A4B47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vigencia:</w:t>
            </w:r>
            <w:r w:rsidR="000A4B47" w:rsidRPr="000A4B47">
              <w:rPr>
                <w:szCs w:val="21"/>
              </w:rPr>
              <w:t xml:space="preserve"> No aplica</w:t>
            </w: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A4B4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66657EF3" w14:textId="77777777" w:rsidR="006166DB" w:rsidRPr="000A4B4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2E594784" w14:textId="77777777" w:rsidTr="00DF074B">
        <w:tc>
          <w:tcPr>
            <w:tcW w:w="8828" w:type="dxa"/>
          </w:tcPr>
          <w:p w14:paraId="6C41AB66" w14:textId="0A466765" w:rsidR="006166DB" w:rsidRPr="000A4B47" w:rsidRDefault="000A4B47" w:rsidP="002434FF">
            <w:pPr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A4B4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11112038" w14:textId="77777777" w:rsidR="006166DB" w:rsidRPr="000A4B4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0FEE5916" w14:textId="77777777" w:rsidTr="00DF074B">
        <w:tc>
          <w:tcPr>
            <w:tcW w:w="8828" w:type="dxa"/>
          </w:tcPr>
          <w:p w14:paraId="043F6ABC" w14:textId="2052B3CE" w:rsidR="006166DB" w:rsidRPr="000A4B47" w:rsidRDefault="000A4B47" w:rsidP="002434FF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A4B4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5315D7AB" w14:textId="77777777" w:rsidR="00DC3A1A" w:rsidRPr="000A4B47" w:rsidRDefault="00DC3A1A" w:rsidP="00DC3A1A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A4B47" w14:paraId="749D808B" w14:textId="77777777" w:rsidTr="00DF074B">
        <w:tc>
          <w:tcPr>
            <w:tcW w:w="8828" w:type="dxa"/>
          </w:tcPr>
          <w:p w14:paraId="07FF9FAE" w14:textId="72BEC968" w:rsidR="00DC3A1A" w:rsidRPr="000A4B47" w:rsidRDefault="00C76443" w:rsidP="00DF074B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A4B4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0A4B4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A4B47" w:rsidRDefault="00DC3A1A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2F008405" w14:textId="67E4D8D6" w:rsidR="006166DB" w:rsidRPr="000A4B4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6</w:t>
      </w:r>
      <w:r w:rsidR="006166DB" w:rsidRPr="000A4B47">
        <w:rPr>
          <w:b/>
          <w:color w:val="000000" w:themeColor="text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380262AA" w14:textId="77777777" w:rsidTr="00DF074B">
        <w:tc>
          <w:tcPr>
            <w:tcW w:w="8828" w:type="dxa"/>
          </w:tcPr>
          <w:p w14:paraId="1917902A" w14:textId="04AD5450" w:rsidR="006166DB" w:rsidRPr="000A4B47" w:rsidRDefault="000A4B47" w:rsidP="0092333A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8FF191" w14:textId="77777777" w:rsidR="006166DB" w:rsidRPr="000A4B47" w:rsidRDefault="006166DB" w:rsidP="002434FF">
      <w:pPr>
        <w:spacing w:after="0"/>
        <w:ind w:firstLine="708"/>
        <w:contextualSpacing/>
        <w:mirrorIndents/>
        <w:rPr>
          <w:color w:val="000000" w:themeColor="text1"/>
          <w:szCs w:val="21"/>
        </w:rPr>
      </w:pPr>
    </w:p>
    <w:p w14:paraId="03333167" w14:textId="178A32D8" w:rsidR="006166DB" w:rsidRPr="000A4B4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7</w:t>
      </w:r>
      <w:r w:rsidR="006166DB" w:rsidRPr="000A4B47">
        <w:rPr>
          <w:b/>
          <w:color w:val="000000" w:themeColor="text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00840257" w14:textId="77777777" w:rsidTr="00DF074B">
        <w:tc>
          <w:tcPr>
            <w:tcW w:w="8828" w:type="dxa"/>
          </w:tcPr>
          <w:p w14:paraId="5DFAFB35" w14:textId="6DC7331F" w:rsidR="006166DB" w:rsidRPr="000A4B47" w:rsidRDefault="00835E77" w:rsidP="002434FF">
            <w:pPr>
              <w:contextualSpacing/>
              <w:mirrorIndents/>
              <w:rPr>
                <w:i/>
                <w:color w:val="AEAAAA" w:themeColor="background2" w:themeShade="BF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0A4B4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0A4B47" w:rsidRDefault="006166DB" w:rsidP="002434FF">
      <w:pPr>
        <w:spacing w:after="0"/>
        <w:contextualSpacing/>
        <w:mirrorIndents/>
        <w:rPr>
          <w:i/>
          <w:color w:val="000000" w:themeColor="text1"/>
          <w:szCs w:val="21"/>
        </w:rPr>
      </w:pPr>
    </w:p>
    <w:p w14:paraId="22B399FE" w14:textId="07416684" w:rsidR="006166DB" w:rsidRPr="000A4B4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8</w:t>
      </w:r>
      <w:r w:rsidR="006166DB" w:rsidRPr="000A4B47">
        <w:rPr>
          <w:b/>
          <w:color w:val="000000" w:themeColor="text1"/>
          <w:szCs w:val="21"/>
        </w:rPr>
        <w:t>.</w:t>
      </w:r>
      <w:r w:rsidR="003B6D63" w:rsidRPr="000A4B47">
        <w:rPr>
          <w:b/>
          <w:color w:val="000000" w:themeColor="text1"/>
          <w:szCs w:val="21"/>
        </w:rPr>
        <w:t>-</w:t>
      </w:r>
      <w:r w:rsidR="006166DB" w:rsidRPr="000A4B47">
        <w:rPr>
          <w:szCs w:val="21"/>
        </w:rPr>
        <w:t xml:space="preserve"> </w:t>
      </w:r>
      <w:r w:rsidR="006166DB" w:rsidRPr="000A4B47">
        <w:rPr>
          <w:b/>
          <w:color w:val="000000" w:themeColor="text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6600B1C" w:rsidR="006166DB" w:rsidRPr="000A4B47" w:rsidRDefault="000A4B47" w:rsidP="00CC7837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6C6C7C" w14:textId="77777777" w:rsidR="00F73022" w:rsidRPr="000A4B47" w:rsidRDefault="00F73022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08AB0E2" w14:textId="73068934" w:rsidR="00F73022" w:rsidRPr="000A4B47" w:rsidRDefault="00DC3A1A" w:rsidP="00F73022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9</w:t>
      </w:r>
      <w:r w:rsidR="00F73022" w:rsidRPr="000A4B47">
        <w:rPr>
          <w:b/>
          <w:color w:val="000000" w:themeColor="text1"/>
          <w:szCs w:val="21"/>
        </w:rPr>
        <w:t>.</w:t>
      </w:r>
      <w:r w:rsidR="003B6D63" w:rsidRPr="000A4B47">
        <w:rPr>
          <w:b/>
          <w:color w:val="000000" w:themeColor="text1"/>
          <w:szCs w:val="21"/>
        </w:rPr>
        <w:t>-</w:t>
      </w:r>
      <w:r w:rsidR="00F73022" w:rsidRPr="000A4B47">
        <w:rPr>
          <w:szCs w:val="21"/>
        </w:rPr>
        <w:t xml:space="preserve"> </w:t>
      </w:r>
      <w:r w:rsidR="00F73022" w:rsidRPr="000A4B47">
        <w:rPr>
          <w:b/>
          <w:color w:val="000000" w:themeColor="text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A4B47" w14:paraId="373C675C" w14:textId="77777777" w:rsidTr="00DF074B">
        <w:tc>
          <w:tcPr>
            <w:tcW w:w="8828" w:type="dxa"/>
          </w:tcPr>
          <w:p w14:paraId="2D45AFF5" w14:textId="05243033" w:rsidR="00F73022" w:rsidRDefault="000A4B47" w:rsidP="00CC7837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Orientar al público en general sobre la presentación de denuncias de prácticas monopólicas y concentraciones ilícitas en los sectores de telecomunicaciones y radiodifusión, ante la Autoridad Investigadora del Instituto, específicamente sobre la información y los documentos adecuados para satisfacer los requisitos establecidos en el artículo 68 de la Ley Federal de Competencia Económica.</w:t>
            </w:r>
          </w:p>
          <w:p w14:paraId="5859C049" w14:textId="77777777" w:rsidR="000A4B47" w:rsidRDefault="000A4B47" w:rsidP="00CC7837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</w:p>
          <w:p w14:paraId="53B08DCA" w14:textId="67D8D9B0" w:rsidR="000A4B47" w:rsidRPr="000A4B47" w:rsidRDefault="000A4B47" w:rsidP="00CC7837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Para ello en esta Guía se exponen algunas de las conductas anticompetitivas que la Autoridad Investigadora del Instituto puede investigar; qué puede entenderse como una causa objetiva; las modalidades para iniciar una investigación; los requisitos que debe cumplir el escrito de denuncia; los acuerdos que puede emitir la Autoridad Investigadora del Instituto una vez que recibe y analiza el escrito de denuncia; la posibilidad de presentar reportes de alguna de las conductas anticompetitivas, así </w:t>
            </w:r>
            <w:r>
              <w:rPr>
                <w:color w:val="000000" w:themeColor="text1"/>
                <w:szCs w:val="21"/>
              </w:rPr>
              <w:lastRenderedPageBreak/>
              <w:t>como las distintas categorías en que se puede clasificar la información que se presenta a la Autoridad Investigadora.</w:t>
            </w:r>
          </w:p>
        </w:tc>
      </w:tr>
    </w:tbl>
    <w:p w14:paraId="5A1AE8FF" w14:textId="77777777" w:rsidR="00066D4D" w:rsidRPr="000A4B47" w:rsidRDefault="00066D4D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46E748B" w14:textId="170A2651" w:rsidR="006166DB" w:rsidRPr="000A4B4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10</w:t>
      </w:r>
      <w:r w:rsidR="006166DB" w:rsidRPr="000A4B47">
        <w:rPr>
          <w:b/>
          <w:color w:val="000000" w:themeColor="text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A4B47" w14:paraId="36A134C5" w14:textId="77777777" w:rsidTr="00DF074B">
        <w:tc>
          <w:tcPr>
            <w:tcW w:w="8828" w:type="dxa"/>
          </w:tcPr>
          <w:p w14:paraId="0C79C5AD" w14:textId="193AEFF4" w:rsidR="006166DB" w:rsidRPr="000A4B47" w:rsidRDefault="006166DB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>Materia:</w:t>
            </w:r>
            <w:sdt>
              <w:sdtPr>
                <w:rPr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E36E43">
                  <w:rPr>
                    <w:szCs w:val="21"/>
                  </w:rPr>
                  <w:t xml:space="preserve">Telecomunicaciones y Radiodifusión </w:t>
                </w:r>
              </w:sdtContent>
            </w:sdt>
            <w:r w:rsidRPr="000A4B47">
              <w:rPr>
                <w:szCs w:val="21"/>
              </w:rPr>
              <w:t xml:space="preserve">  </w:t>
            </w:r>
          </w:p>
        </w:tc>
      </w:tr>
      <w:tr w:rsidR="006166DB" w:rsidRPr="000A4B47" w14:paraId="78629502" w14:textId="77777777" w:rsidTr="00DF074B">
        <w:tc>
          <w:tcPr>
            <w:tcW w:w="8828" w:type="dxa"/>
          </w:tcPr>
          <w:p w14:paraId="617248E0" w14:textId="0A3FC58A" w:rsidR="006166DB" w:rsidRPr="000A4B47" w:rsidRDefault="006166DB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E36E43">
                  <w:rPr>
                    <w:szCs w:val="21"/>
                  </w:rPr>
                  <w:t>Transmisión de programas de radio</w:t>
                </w:r>
              </w:sdtContent>
            </w:sdt>
          </w:p>
        </w:tc>
      </w:tr>
      <w:tr w:rsidR="00E36E43" w:rsidRPr="000A4B47" w14:paraId="3D0625E2" w14:textId="77777777" w:rsidTr="00DF074B">
        <w:tc>
          <w:tcPr>
            <w:tcW w:w="8828" w:type="dxa"/>
          </w:tcPr>
          <w:p w14:paraId="619F72DB" w14:textId="07CDE998" w:rsidR="00E36E43" w:rsidRPr="000A4B47" w:rsidRDefault="00E36E43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1372346822"/>
                <w:placeholder>
                  <w:docPart w:val="9F1623D822D64AF7BD7F645715D9C82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E36E43" w:rsidRPr="000A4B47" w14:paraId="08AA4334" w14:textId="77777777" w:rsidTr="00DF074B">
        <w:tc>
          <w:tcPr>
            <w:tcW w:w="8828" w:type="dxa"/>
          </w:tcPr>
          <w:p w14:paraId="7704A7E7" w14:textId="3A36460C" w:rsidR="00E36E43" w:rsidRPr="000A4B47" w:rsidRDefault="00E36E43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2103096769"/>
                <w:placeholder>
                  <w:docPart w:val="CE8140B9CC6343198A6B8457F5A0C8F6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E36E43" w:rsidRPr="000A4B47" w14:paraId="3EA12130" w14:textId="77777777" w:rsidTr="00DF074B">
        <w:tc>
          <w:tcPr>
            <w:tcW w:w="8828" w:type="dxa"/>
          </w:tcPr>
          <w:p w14:paraId="7CEA2BD9" w14:textId="1E301054" w:rsidR="00E36E43" w:rsidRPr="000A4B47" w:rsidRDefault="00E36E43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1500121477"/>
                <w:placeholder>
                  <w:docPart w:val="81BCDB1C66FE4EE0947D66E417CEC12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E36E43" w:rsidRPr="000A4B47" w14:paraId="03D779F7" w14:textId="77777777" w:rsidTr="00DF074B">
        <w:tc>
          <w:tcPr>
            <w:tcW w:w="8828" w:type="dxa"/>
          </w:tcPr>
          <w:p w14:paraId="2B3AA4F8" w14:textId="5D499B16" w:rsidR="00E36E43" w:rsidRPr="000A4B47" w:rsidRDefault="00E36E43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536200178"/>
                <w:placeholder>
                  <w:docPart w:val="C1F18CB36B6644F899BE6687CAD695E5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5409A0">
                  <w:rPr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E36E43" w:rsidRPr="000A4B47" w14:paraId="1ED59A3D" w14:textId="77777777" w:rsidTr="00DF074B">
        <w:tc>
          <w:tcPr>
            <w:tcW w:w="8828" w:type="dxa"/>
          </w:tcPr>
          <w:p w14:paraId="3D91D643" w14:textId="14C13304" w:rsidR="00E36E43" w:rsidRPr="000A4B47" w:rsidRDefault="00E36E43" w:rsidP="002434FF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1361573198"/>
                <w:placeholder>
                  <w:docPart w:val="A70F982BDF4D4574AA8E4F8278D1128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5409A0">
                  <w:rPr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0A4B47" w14:paraId="380D841C" w14:textId="77777777" w:rsidTr="00DF074B">
        <w:tc>
          <w:tcPr>
            <w:tcW w:w="8828" w:type="dxa"/>
          </w:tcPr>
          <w:p w14:paraId="6C9F585B" w14:textId="3027C993" w:rsidR="006166DB" w:rsidRPr="000A4B47" w:rsidRDefault="006166DB" w:rsidP="0092333A">
            <w:pPr>
              <w:contextualSpacing/>
              <w:mirrorIndents/>
              <w:rPr>
                <w:szCs w:val="21"/>
              </w:rPr>
            </w:pPr>
            <w:r w:rsidRPr="000A4B47">
              <w:rPr>
                <w:szCs w:val="21"/>
              </w:rPr>
              <w:t xml:space="preserve">Regulado: </w:t>
            </w:r>
            <w:r w:rsidR="005409A0">
              <w:rPr>
                <w:szCs w:val="21"/>
              </w:rPr>
              <w:t>Agentes económicos en los sectores de las telecomunicaciones y la radiodifusión.</w:t>
            </w:r>
          </w:p>
        </w:tc>
      </w:tr>
    </w:tbl>
    <w:p w14:paraId="6F28DB01" w14:textId="5DEA0AD1" w:rsidR="001D0BED" w:rsidRPr="000A4B47" w:rsidRDefault="001D0BED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9827835" w14:textId="77777777" w:rsidR="00DC3A1A" w:rsidRPr="000A4B47" w:rsidRDefault="00DC3A1A" w:rsidP="00DC3A1A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A4B47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26FD8CF6" w:rsidR="00DC3A1A" w:rsidRPr="00CE76D8" w:rsidRDefault="00CE76D8" w:rsidP="00CE76D8">
            <w:pPr>
              <w:pStyle w:val="Prrafodelista"/>
              <w:numPr>
                <w:ilvl w:val="0"/>
                <w:numId w:val="11"/>
              </w:numPr>
            </w:pPr>
            <w:r>
              <w:t>Ley Federal de Competencia Económica.</w:t>
            </w:r>
          </w:p>
        </w:tc>
      </w:tr>
    </w:tbl>
    <w:p w14:paraId="03FABE9B" w14:textId="45F8751D" w:rsidR="00DC3A1A" w:rsidRPr="000A4B47" w:rsidRDefault="00DC3A1A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0D66A130" w14:textId="7623840C" w:rsidR="006166DB" w:rsidRPr="000A4B4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12</w:t>
      </w:r>
      <w:r w:rsidR="006166DB" w:rsidRPr="000A4B47">
        <w:rPr>
          <w:b/>
          <w:color w:val="000000" w:themeColor="text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A4B47" w14:paraId="096E5FBB" w14:textId="77777777" w:rsidTr="007D2FD6">
        <w:tc>
          <w:tcPr>
            <w:tcW w:w="8828" w:type="dxa"/>
          </w:tcPr>
          <w:p w14:paraId="11F5AF1D" w14:textId="77777777" w:rsidR="00FE1723" w:rsidRDefault="00FE1723" w:rsidP="00FE1723">
            <w:pPr>
              <w:spacing w:after="101"/>
              <w:rPr>
                <w:rFonts w:eastAsia="Times New Roman" w:cs="Arial"/>
                <w:color w:val="2F2F2F"/>
                <w:szCs w:val="21"/>
                <w:lang w:eastAsia="es-MX"/>
              </w:rPr>
            </w:pPr>
          </w:p>
          <w:p w14:paraId="422F51F5" w14:textId="2C67FBBF" w:rsidR="00A62972" w:rsidRPr="00882CB8" w:rsidRDefault="00A62972" w:rsidP="00A62972">
            <w:pPr>
              <w:pStyle w:val="Prrafodelista"/>
              <w:numPr>
                <w:ilvl w:val="0"/>
                <w:numId w:val="11"/>
              </w:numPr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  <w:hyperlink r:id="rId11" w:anchor="!/tramite/AI-01-003" w:history="1">
              <w:r w:rsidRPr="00A62972">
                <w:rPr>
                  <w:rStyle w:val="Hipervnculo"/>
                  <w:rFonts w:eastAsia="Times New Roman" w:cs="Arial"/>
                  <w:b/>
                  <w:szCs w:val="21"/>
                  <w:bdr w:val="none" w:sz="0" w:space="0" w:color="auto"/>
                  <w:lang w:eastAsia="es-MX"/>
                </w:rPr>
                <w:t>AI-01-003</w:t>
              </w:r>
            </w:hyperlink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t xml:space="preserve">: </w:t>
            </w:r>
            <w:r w:rsidRPr="00882CB8">
              <w:rPr>
                <w:rFonts w:eastAsia="Times New Roman" w:cs="Arial"/>
                <w:color w:val="2F2F2F"/>
                <w:szCs w:val="21"/>
                <w:lang w:eastAsia="es-MX"/>
              </w:rPr>
              <w:t>Presentación de denuncia por probable concentración ilícita en los sectores de telecomunicaciones y radiodifusión</w:t>
            </w:r>
            <w:r w:rsidR="00882CB8">
              <w:rPr>
                <w:rFonts w:eastAsia="Times New Roman" w:cs="Arial"/>
                <w:color w:val="2F2F2F"/>
                <w:szCs w:val="21"/>
                <w:lang w:eastAsia="es-MX"/>
              </w:rPr>
              <w:t>.</w:t>
            </w:r>
          </w:p>
          <w:p w14:paraId="2C319CC3" w14:textId="77777777" w:rsidR="00882CB8" w:rsidRPr="00882CB8" w:rsidRDefault="00882CB8" w:rsidP="00882CB8">
            <w:pPr>
              <w:pStyle w:val="Prrafodelista"/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</w:p>
          <w:p w14:paraId="1669ADAE" w14:textId="628ADBEA" w:rsidR="00882CB8" w:rsidRPr="00882CB8" w:rsidRDefault="00882CB8" w:rsidP="00A62972">
            <w:pPr>
              <w:pStyle w:val="Prrafodelista"/>
              <w:numPr>
                <w:ilvl w:val="0"/>
                <w:numId w:val="11"/>
              </w:numPr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  <w:hyperlink r:id="rId12" w:anchor="!/tramite/AI-01-004-A" w:history="1">
              <w:r>
                <w:rPr>
                  <w:rStyle w:val="Hipervnculo"/>
                  <w:rFonts w:eastAsia="Times New Roman" w:cs="Arial"/>
                  <w:b/>
                  <w:szCs w:val="21"/>
                  <w:bdr w:val="none" w:sz="0" w:space="0" w:color="auto"/>
                  <w:lang w:eastAsia="es-MX"/>
                </w:rPr>
                <w:t>AI-01-004-A</w:t>
              </w:r>
            </w:hyperlink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t xml:space="preserve">: </w:t>
            </w:r>
            <w:r>
              <w:rPr>
                <w:rFonts w:eastAsia="Times New Roman" w:cs="Arial"/>
                <w:color w:val="2F2F2F"/>
                <w:szCs w:val="21"/>
                <w:lang w:eastAsia="es-MX"/>
              </w:rPr>
              <w:t>Presentación de denuncia por la probable comisión de una práctica monopólica en los sectores de comunicaciones y radiodifusión – Práctica Monopólica Relativa</w:t>
            </w:r>
          </w:p>
          <w:p w14:paraId="65893C51" w14:textId="77777777" w:rsidR="00882CB8" w:rsidRPr="00882CB8" w:rsidRDefault="00882CB8" w:rsidP="00882CB8">
            <w:pPr>
              <w:pStyle w:val="Prrafodelista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</w:p>
          <w:p w14:paraId="1E0A3A61" w14:textId="27E6CFFA" w:rsidR="00882CB8" w:rsidRPr="00A62972" w:rsidRDefault="00882CB8" w:rsidP="00A62972">
            <w:pPr>
              <w:pStyle w:val="Prrafodelista"/>
              <w:numPr>
                <w:ilvl w:val="0"/>
                <w:numId w:val="11"/>
              </w:numPr>
              <w:spacing w:after="101"/>
              <w:rPr>
                <w:rFonts w:eastAsia="Times New Roman" w:cs="Arial"/>
                <w:b/>
                <w:color w:val="2F2F2F"/>
                <w:szCs w:val="21"/>
                <w:lang w:eastAsia="es-MX"/>
              </w:rPr>
            </w:pPr>
            <w:hyperlink r:id="rId13" w:anchor="!/tramite/AI-01-004-B" w:history="1">
              <w:r>
                <w:rPr>
                  <w:rStyle w:val="Hipervnculo"/>
                  <w:rFonts w:eastAsia="Times New Roman" w:cs="Arial"/>
                  <w:b/>
                  <w:szCs w:val="21"/>
                  <w:bdr w:val="none" w:sz="0" w:space="0" w:color="auto"/>
                  <w:lang w:eastAsia="es-MX"/>
                </w:rPr>
                <w:t>AI-01-004-B</w:t>
              </w:r>
            </w:hyperlink>
            <w:r>
              <w:rPr>
                <w:rFonts w:eastAsia="Times New Roman" w:cs="Arial"/>
                <w:b/>
                <w:color w:val="2F2F2F"/>
                <w:szCs w:val="21"/>
                <w:lang w:eastAsia="es-MX"/>
              </w:rPr>
              <w:t xml:space="preserve">: </w:t>
            </w:r>
            <w:r>
              <w:rPr>
                <w:rFonts w:eastAsia="Times New Roman" w:cs="Arial"/>
                <w:color w:val="2F2F2F"/>
                <w:szCs w:val="21"/>
                <w:lang w:eastAsia="es-MX"/>
              </w:rPr>
              <w:t xml:space="preserve">Presentación de denuncia por la probable comisión de una práctica monopólica en los sectores de comunicaciones y radiodifusión </w:t>
            </w:r>
            <w:r>
              <w:rPr>
                <w:rFonts w:eastAsia="Times New Roman" w:cs="Arial"/>
                <w:color w:val="2F2F2F"/>
                <w:szCs w:val="21"/>
                <w:lang w:eastAsia="es-MX"/>
              </w:rPr>
              <w:t>– Práctica Monopólica Absoluta.</w:t>
            </w:r>
            <w:bookmarkStart w:id="0" w:name="_GoBack"/>
            <w:bookmarkEnd w:id="0"/>
          </w:p>
        </w:tc>
      </w:tr>
    </w:tbl>
    <w:p w14:paraId="02AC6492" w14:textId="77777777" w:rsidR="00C850A5" w:rsidRPr="000A4B47" w:rsidRDefault="00C850A5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20310148" w14:textId="1B0661F7" w:rsidR="004B7538" w:rsidRPr="000A4B47" w:rsidRDefault="00DC3A1A" w:rsidP="00FE1723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0A4B47">
        <w:rPr>
          <w:b/>
          <w:color w:val="000000" w:themeColor="text1"/>
          <w:szCs w:val="21"/>
        </w:rPr>
        <w:t>13.- Inspecciones, verificaciones o visitas domiciliarias relacionadas con la regulación y</w:t>
      </w:r>
      <w:r w:rsidR="00FE1723" w:rsidRPr="000A4B47">
        <w:rPr>
          <w:b/>
          <w:color w:val="000000" w:themeColor="text1"/>
          <w:szCs w:val="21"/>
        </w:rPr>
        <w:t xml:space="preserve"> su fundamento legal:</w:t>
      </w:r>
      <w:r w:rsidRPr="000A4B47">
        <w:rPr>
          <w:b/>
          <w:color w:val="000000" w:themeColor="text1"/>
          <w:szCs w:val="21"/>
        </w:rPr>
        <w:t xml:space="preserve"> </w:t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723" w:rsidRPr="000A4B47" w14:paraId="2AAC4567" w14:textId="77777777" w:rsidTr="00FE1723">
        <w:tc>
          <w:tcPr>
            <w:tcW w:w="8828" w:type="dxa"/>
          </w:tcPr>
          <w:p w14:paraId="67906CD6" w14:textId="4E2C05E8" w:rsidR="00FE1723" w:rsidRPr="000A4B47" w:rsidRDefault="00FE1723" w:rsidP="00B23C46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0A4B47">
              <w:rPr>
                <w:szCs w:val="21"/>
              </w:rPr>
              <w:t>l 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0A4B47" w:rsidRDefault="004B7538" w:rsidP="00B23C46">
      <w:pPr>
        <w:spacing w:after="0"/>
        <w:contextualSpacing/>
        <w:mirrorIndents/>
        <w:rPr>
          <w:color w:val="000000" w:themeColor="text1"/>
          <w:szCs w:val="21"/>
        </w:rPr>
      </w:pPr>
    </w:p>
    <w:sectPr w:rsidR="004B7538" w:rsidRPr="000A4B47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A62972" w:rsidRDefault="00A62972" w:rsidP="006166DB">
      <w:pPr>
        <w:spacing w:after="0"/>
      </w:pPr>
      <w:r>
        <w:separator/>
      </w:r>
    </w:p>
  </w:endnote>
  <w:endnote w:type="continuationSeparator" w:id="0">
    <w:p w14:paraId="133650C2" w14:textId="77777777" w:rsidR="00A62972" w:rsidRDefault="00A62972" w:rsidP="00616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A62972" w:rsidRDefault="00A62972" w:rsidP="006166DB">
      <w:pPr>
        <w:spacing w:after="0"/>
      </w:pPr>
      <w:r>
        <w:separator/>
      </w:r>
    </w:p>
  </w:footnote>
  <w:footnote w:type="continuationSeparator" w:id="0">
    <w:p w14:paraId="02A85A98" w14:textId="77777777" w:rsidR="00A62972" w:rsidRDefault="00A62972" w:rsidP="00616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0AFE718" w:rsidR="00A62972" w:rsidRDefault="00A62972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eastAsia="Calibri" w:cs="Times New Roman"/>
        <w:b/>
        <w:sz w:val="18"/>
        <w:szCs w:val="18"/>
      </w:rPr>
      <w:t xml:space="preserve"> </w:t>
    </w:r>
    <w:r>
      <w:rPr>
        <w:rFonts w:eastAsia="Calibri" w:cs="Times New Roman"/>
        <w:b/>
        <w:sz w:val="18"/>
        <w:szCs w:val="18"/>
      </w:rPr>
      <w:t xml:space="preserve">                                      </w:t>
    </w:r>
    <w:r w:rsidRPr="007D2FD6">
      <w:rPr>
        <w:b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4CA3"/>
    <w:multiLevelType w:val="hybridMultilevel"/>
    <w:tmpl w:val="32961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6D4D"/>
    <w:rsid w:val="00085CAE"/>
    <w:rsid w:val="000911B6"/>
    <w:rsid w:val="000A4B47"/>
    <w:rsid w:val="00103B0A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B6D63"/>
    <w:rsid w:val="003F1D7B"/>
    <w:rsid w:val="00402A20"/>
    <w:rsid w:val="00446F0C"/>
    <w:rsid w:val="004B7538"/>
    <w:rsid w:val="004C31A6"/>
    <w:rsid w:val="004C75E5"/>
    <w:rsid w:val="004D6D14"/>
    <w:rsid w:val="004E552A"/>
    <w:rsid w:val="005034EB"/>
    <w:rsid w:val="005279F2"/>
    <w:rsid w:val="005409A0"/>
    <w:rsid w:val="00585BD4"/>
    <w:rsid w:val="005E34D0"/>
    <w:rsid w:val="005F0181"/>
    <w:rsid w:val="0061003C"/>
    <w:rsid w:val="006166DB"/>
    <w:rsid w:val="006441CF"/>
    <w:rsid w:val="0065492B"/>
    <w:rsid w:val="00673762"/>
    <w:rsid w:val="006911B3"/>
    <w:rsid w:val="006E4CC3"/>
    <w:rsid w:val="006F7E1D"/>
    <w:rsid w:val="00703626"/>
    <w:rsid w:val="00720D02"/>
    <w:rsid w:val="007466F1"/>
    <w:rsid w:val="0078318D"/>
    <w:rsid w:val="00790AB7"/>
    <w:rsid w:val="0079259F"/>
    <w:rsid w:val="007D2FD6"/>
    <w:rsid w:val="007F5106"/>
    <w:rsid w:val="008017FB"/>
    <w:rsid w:val="00802508"/>
    <w:rsid w:val="00815D92"/>
    <w:rsid w:val="00835E77"/>
    <w:rsid w:val="008502CD"/>
    <w:rsid w:val="00882CB8"/>
    <w:rsid w:val="0089205E"/>
    <w:rsid w:val="0092333A"/>
    <w:rsid w:val="009701A3"/>
    <w:rsid w:val="00977ED5"/>
    <w:rsid w:val="009918CF"/>
    <w:rsid w:val="009A6722"/>
    <w:rsid w:val="009D567D"/>
    <w:rsid w:val="00A62972"/>
    <w:rsid w:val="00A70F6B"/>
    <w:rsid w:val="00A93C7F"/>
    <w:rsid w:val="00AC079F"/>
    <w:rsid w:val="00AD4846"/>
    <w:rsid w:val="00AF71CC"/>
    <w:rsid w:val="00B018E8"/>
    <w:rsid w:val="00B23C46"/>
    <w:rsid w:val="00B30E6B"/>
    <w:rsid w:val="00B8531B"/>
    <w:rsid w:val="00BE45D0"/>
    <w:rsid w:val="00C76443"/>
    <w:rsid w:val="00C8049B"/>
    <w:rsid w:val="00C850A5"/>
    <w:rsid w:val="00CC7837"/>
    <w:rsid w:val="00CE76D8"/>
    <w:rsid w:val="00CF5F25"/>
    <w:rsid w:val="00D14569"/>
    <w:rsid w:val="00D258BF"/>
    <w:rsid w:val="00D93EA9"/>
    <w:rsid w:val="00DC3A1A"/>
    <w:rsid w:val="00DD05B4"/>
    <w:rsid w:val="00DF074B"/>
    <w:rsid w:val="00DF1654"/>
    <w:rsid w:val="00E36E43"/>
    <w:rsid w:val="00E571A0"/>
    <w:rsid w:val="00E70994"/>
    <w:rsid w:val="00E82F8A"/>
    <w:rsid w:val="00EC63A9"/>
    <w:rsid w:val="00EF614E"/>
    <w:rsid w:val="00F014C6"/>
    <w:rsid w:val="00F1635D"/>
    <w:rsid w:val="00F30AF6"/>
    <w:rsid w:val="00F42CB3"/>
    <w:rsid w:val="00F52381"/>
    <w:rsid w:val="00F54CB3"/>
    <w:rsid w:val="00F62AAD"/>
    <w:rsid w:val="00F71208"/>
    <w:rsid w:val="00F73022"/>
    <w:rsid w:val="00FA4E22"/>
    <w:rsid w:val="00FE172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B47"/>
    <w:pPr>
      <w:spacing w:line="240" w:lineRule="auto"/>
      <w:jc w:val="both"/>
    </w:pPr>
    <w:rPr>
      <w:rFonts w:ascii="ITC Avant Garde" w:hAnsi="ITC Avant Garde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F1623D822D64AF7BD7F645715D9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CF3C-754F-4311-BCC8-9C4DE29F67C7}"/>
      </w:docPartPr>
      <w:docPartBody>
        <w:p w:rsidR="00DE1BE8" w:rsidRDefault="00DE1BE8" w:rsidP="00DE1BE8">
          <w:pPr>
            <w:pStyle w:val="9F1623D822D64AF7BD7F645715D9C82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E8140B9CC6343198A6B8457F5A0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316A-8394-4B4F-A6BD-9E61780D6C99}"/>
      </w:docPartPr>
      <w:docPartBody>
        <w:p w:rsidR="00DE1BE8" w:rsidRDefault="00DE1BE8" w:rsidP="00DE1BE8">
          <w:pPr>
            <w:pStyle w:val="CE8140B9CC6343198A6B8457F5A0C8F6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CDB1C66FE4EE0947D66E417CE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0D2AF-59AC-4802-AA33-7A9150338B62}"/>
      </w:docPartPr>
      <w:docPartBody>
        <w:p w:rsidR="00DE1BE8" w:rsidRDefault="00DE1BE8" w:rsidP="00DE1BE8">
          <w:pPr>
            <w:pStyle w:val="81BCDB1C66FE4EE0947D66E417CEC12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18CB36B6644F899BE6687CAD6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9F84-7E5D-47E0-AA50-8F3B68877ECF}"/>
      </w:docPartPr>
      <w:docPartBody>
        <w:p w:rsidR="00DE1BE8" w:rsidRDefault="00DE1BE8" w:rsidP="00DE1BE8">
          <w:pPr>
            <w:pStyle w:val="C1F18CB36B6644F899BE6687CAD695E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A70F982BDF4D4574AA8E4F8278D1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0B02-C635-499C-8B54-10401AC225C4}"/>
      </w:docPartPr>
      <w:docPartBody>
        <w:p w:rsidR="00DE1BE8" w:rsidRDefault="00DE1BE8" w:rsidP="00DE1BE8">
          <w:pPr>
            <w:pStyle w:val="A70F982BDF4D4574AA8E4F8278D1128A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A0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E1BE8"/>
    <w:rsid w:val="00DF177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1BE8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9F1623D822D64AF7BD7F645715D9C82C">
    <w:name w:val="9F1623D822D64AF7BD7F645715D9C82C"/>
    <w:rsid w:val="00DE1BE8"/>
  </w:style>
  <w:style w:type="paragraph" w:customStyle="1" w:styleId="CE8140B9CC6343198A6B8457F5A0C8F6">
    <w:name w:val="CE8140B9CC6343198A6B8457F5A0C8F6"/>
    <w:rsid w:val="00DE1BE8"/>
  </w:style>
  <w:style w:type="paragraph" w:customStyle="1" w:styleId="81BCDB1C66FE4EE0947D66E417CEC12B">
    <w:name w:val="81BCDB1C66FE4EE0947D66E417CEC12B"/>
    <w:rsid w:val="00DE1BE8"/>
  </w:style>
  <w:style w:type="paragraph" w:customStyle="1" w:styleId="C1F18CB36B6644F899BE6687CAD695E5">
    <w:name w:val="C1F18CB36B6644F899BE6687CAD695E5"/>
    <w:rsid w:val="00DE1BE8"/>
  </w:style>
  <w:style w:type="paragraph" w:customStyle="1" w:styleId="A70F982BDF4D4574AA8E4F8278D1128A">
    <w:name w:val="A70F982BDF4D4574AA8E4F8278D1128A"/>
    <w:rsid w:val="00DE1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BC16-59DF-4535-BE14-F98BEA4A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4be6e129-17bc-4f05-9def-a51dc5f03fa3"/>
    <ds:schemaRef ds:uri="8bdb61f3-1305-4a9b-97d4-47fb3fe9934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AC9D31-FC8C-46AF-A71A-DF9944C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6</cp:revision>
  <cp:lastPrinted>2022-04-21T17:15:00Z</cp:lastPrinted>
  <dcterms:created xsi:type="dcterms:W3CDTF">2022-07-07T14:48:00Z</dcterms:created>
  <dcterms:modified xsi:type="dcterms:W3CDTF">2022-07-07T17:09:00Z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