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BE401" w14:textId="1EA171FF" w:rsidR="006166DB" w:rsidRPr="00765A2C" w:rsidRDefault="00C74D56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>
        <w:rPr>
          <w:rFonts w:ascii="ITC Avant Garde" w:hAnsi="ITC Avant Garde"/>
          <w:b/>
          <w:color w:val="000000" w:themeColor="text1"/>
          <w:sz w:val="21"/>
          <w:szCs w:val="21"/>
        </w:rPr>
        <w:t xml:space="preserve"> </w:t>
      </w:r>
      <w:r w:rsidR="006166DB" w:rsidRPr="00765A2C">
        <w:rPr>
          <w:rFonts w:ascii="ITC Avant Garde" w:hAnsi="ITC Avant Garde"/>
          <w:b/>
          <w:color w:val="000000" w:themeColor="text1"/>
          <w:sz w:val="21"/>
          <w:szCs w:val="21"/>
        </w:rPr>
        <w:t xml:space="preserve">1.- Nombre de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65A2C" w14:paraId="1B2E1BC8" w14:textId="77777777" w:rsidTr="00765A2C">
        <w:trPr>
          <w:trHeight w:val="589"/>
        </w:trPr>
        <w:tc>
          <w:tcPr>
            <w:tcW w:w="8828" w:type="dxa"/>
          </w:tcPr>
          <w:p w14:paraId="5E631BCB" w14:textId="6151451D" w:rsidR="006166DB" w:rsidRPr="00765A2C" w:rsidRDefault="002F3D6B" w:rsidP="00CC7837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Guía para el Control de Concentraciones en los sectores de telecomunicaciones y radiodifusión</w:t>
            </w:r>
          </w:p>
        </w:tc>
      </w:tr>
    </w:tbl>
    <w:p w14:paraId="52EC83BF" w14:textId="77777777" w:rsidR="006166DB" w:rsidRPr="00765A2C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6872A26" w14:textId="77777777" w:rsidR="006166DB" w:rsidRPr="00765A2C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65A2C">
        <w:rPr>
          <w:rFonts w:ascii="ITC Avant Garde" w:hAnsi="ITC Avant Garde"/>
          <w:b/>
          <w:color w:val="000000" w:themeColor="text1"/>
          <w:sz w:val="21"/>
          <w:szCs w:val="21"/>
        </w:rPr>
        <w:t>2.- Fecha de expedición y vigencia: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65A2C" w14:paraId="454C3A95" w14:textId="77777777" w:rsidTr="0009D573">
        <w:tc>
          <w:tcPr>
            <w:tcW w:w="8828" w:type="dxa"/>
          </w:tcPr>
          <w:p w14:paraId="1A68E5FF" w14:textId="3860C6A3" w:rsidR="006166DB" w:rsidRPr="00765A2C" w:rsidRDefault="006166DB" w:rsidP="002434FF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65A2C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expedición: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alias w:val="Eliga la fecha de expedición "/>
                <w:tag w:val="Eliga la fecha de expedición "/>
                <w:id w:val="-1622067239"/>
                <w:placeholder>
                  <w:docPart w:val="AB8DF5F8E06C4C67A1656A6E13A446D8"/>
                </w:placeholder>
                <w15:color w:val="99CC00"/>
                <w:date w:fullDate="2017-06-28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2F3D6B">
                  <w:rPr>
                    <w:rFonts w:ascii="ITC Avant Garde" w:hAnsi="ITC Avant Garde"/>
                    <w:sz w:val="21"/>
                    <w:szCs w:val="21"/>
                  </w:rPr>
                  <w:t>28/06/2017</w:t>
                </w:r>
              </w:sdtContent>
            </w:sdt>
          </w:p>
        </w:tc>
      </w:tr>
      <w:tr w:rsidR="003F1D7B" w:rsidRPr="00765A2C" w14:paraId="098151CF" w14:textId="77777777" w:rsidTr="0009D573">
        <w:tc>
          <w:tcPr>
            <w:tcW w:w="8828" w:type="dxa"/>
          </w:tcPr>
          <w:p w14:paraId="07D4CB20" w14:textId="5FB45A3E" w:rsidR="003F1D7B" w:rsidRPr="00765A2C" w:rsidRDefault="003F1D7B" w:rsidP="0009D573">
            <w:pPr>
              <w:contextualSpacing/>
              <w:mirrorIndents/>
              <w:rPr>
                <w:rFonts w:ascii="ITC Avant Garde" w:eastAsia="ITC Avant Garde" w:hAnsi="ITC Avant Garde" w:cs="ITC Avant Garde"/>
                <w:sz w:val="21"/>
                <w:szCs w:val="21"/>
              </w:rPr>
            </w:pPr>
            <w:r w:rsidRPr="0009D573">
              <w:rPr>
                <w:rStyle w:val="Estilo4"/>
                <w:rFonts w:ascii="ITC Avant Garde" w:hAnsi="ITC Avant Garde"/>
                <w:sz w:val="21"/>
                <w:szCs w:val="21"/>
              </w:rPr>
              <w:t>Fecha de p</w:t>
            </w:r>
            <w:r w:rsidR="00CC7837" w:rsidRPr="0009D573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ublicación en el DOF: </w:t>
            </w:r>
            <w:r w:rsidR="002F3D6B" w:rsidRPr="0009D573">
              <w:rPr>
                <w:rStyle w:val="Estilo4"/>
                <w:rFonts w:ascii="ITC Avant Garde" w:hAnsi="ITC Avant Garde"/>
                <w:sz w:val="21"/>
                <w:szCs w:val="21"/>
              </w:rPr>
              <w:t>15</w:t>
            </w:r>
            <w:r w:rsidR="00CC7837" w:rsidRPr="0009D573">
              <w:rPr>
                <w:rStyle w:val="Estilo4"/>
                <w:rFonts w:ascii="ITC Avant Garde" w:hAnsi="ITC Avant Garde"/>
                <w:sz w:val="21"/>
                <w:szCs w:val="21"/>
              </w:rPr>
              <w:t>/</w:t>
            </w:r>
            <w:r w:rsidR="007E167D" w:rsidRPr="0009D573">
              <w:rPr>
                <w:rStyle w:val="Estilo4"/>
                <w:rFonts w:ascii="ITC Avant Garde" w:hAnsi="ITC Avant Garde"/>
                <w:sz w:val="21"/>
                <w:szCs w:val="21"/>
              </w:rPr>
              <w:t>0</w:t>
            </w:r>
            <w:r w:rsidR="002F3D6B" w:rsidRPr="0009D573">
              <w:rPr>
                <w:rStyle w:val="Estilo4"/>
                <w:rFonts w:ascii="ITC Avant Garde" w:hAnsi="ITC Avant Garde"/>
                <w:sz w:val="21"/>
                <w:szCs w:val="21"/>
              </w:rPr>
              <w:t>8</w:t>
            </w:r>
            <w:r w:rsidR="00CC7837" w:rsidRPr="0009D573">
              <w:rPr>
                <w:rStyle w:val="Estilo4"/>
                <w:rFonts w:ascii="ITC Avant Garde" w:hAnsi="ITC Avant Garde"/>
                <w:sz w:val="21"/>
                <w:szCs w:val="21"/>
              </w:rPr>
              <w:t>/</w:t>
            </w:r>
            <w:r w:rsidR="007E167D" w:rsidRPr="0009D573">
              <w:rPr>
                <w:rStyle w:val="Estilo4"/>
                <w:rFonts w:ascii="ITC Avant Garde" w:hAnsi="ITC Avant Garde"/>
                <w:sz w:val="21"/>
                <w:szCs w:val="21"/>
              </w:rPr>
              <w:t>201</w:t>
            </w:r>
            <w:r w:rsidR="00765A2C" w:rsidRPr="0009D573">
              <w:rPr>
                <w:rStyle w:val="Estilo4"/>
                <w:rFonts w:ascii="ITC Avant Garde" w:hAnsi="ITC Avant Garde"/>
                <w:sz w:val="21"/>
                <w:szCs w:val="21"/>
              </w:rPr>
              <w:t>7</w:t>
            </w:r>
            <w:r w:rsidR="0F947418" w:rsidRPr="0009D573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  <w:r w:rsidR="0F947418" w:rsidRPr="0009D573">
              <w:rPr>
                <w:rStyle w:val="Estilo4"/>
                <w:rFonts w:ascii="ITC Avant Garde" w:eastAsia="ITC Avant Garde" w:hAnsi="ITC Avant Garde" w:cs="ITC Avant Garde"/>
                <w:color w:val="000000" w:themeColor="text1"/>
                <w:sz w:val="21"/>
                <w:szCs w:val="21"/>
              </w:rPr>
              <w:t>(Extracto)</w:t>
            </w:r>
          </w:p>
        </w:tc>
      </w:tr>
      <w:tr w:rsidR="00DF074B" w:rsidRPr="00765A2C" w14:paraId="784A8897" w14:textId="77777777" w:rsidTr="0009D573">
        <w:tc>
          <w:tcPr>
            <w:tcW w:w="8828" w:type="dxa"/>
          </w:tcPr>
          <w:p w14:paraId="335C558B" w14:textId="52493D3A" w:rsidR="00DF074B" w:rsidRPr="00765A2C" w:rsidRDefault="004C31A6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65A2C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Tipo de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vigencia "/>
                <w:tag w:val="Elija un elmento "/>
                <w:id w:val="-732226209"/>
                <w:placeholder>
                  <w:docPart w:val="116AF818B57641F79234FE5C1310B6CD"/>
                </w:placeholder>
                <w15:color w:val="99CC00"/>
                <w:dropDownList>
                  <w:listItem w:value="Elija un elemento."/>
                  <w:listItem w:displayText="Indefinida " w:value="Indefinida "/>
                  <w:listItem w:displayText="Específica" w:value="Específica"/>
                  <w:listItem w:displayText="Abrogada" w:value="Abrogada"/>
                </w:dropDownList>
              </w:sdtPr>
              <w:sdtEndPr>
                <w:rPr>
                  <w:rStyle w:val="Estilo4"/>
                </w:rPr>
              </w:sdtEndPr>
              <w:sdtContent>
                <w:r w:rsidR="007E167D" w:rsidRPr="00765A2C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Indefinida </w:t>
                </w:r>
              </w:sdtContent>
            </w:sdt>
          </w:p>
        </w:tc>
      </w:tr>
      <w:tr w:rsidR="006166DB" w:rsidRPr="00765A2C" w14:paraId="25C2F9B9" w14:textId="77777777" w:rsidTr="0009D573">
        <w:tc>
          <w:tcPr>
            <w:tcW w:w="8828" w:type="dxa"/>
          </w:tcPr>
          <w:p w14:paraId="187042E5" w14:textId="6EBD76A3" w:rsidR="006166DB" w:rsidRPr="00765A2C" w:rsidRDefault="006166DB" w:rsidP="002434FF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65A2C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Inicio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367525153"/>
                <w:placeholder>
                  <w:docPart w:val="C45E60C1C6B943CF80B1721B9C53D3AF"/>
                </w:placeholder>
                <w15:color w:val="99CC00"/>
                <w:date w:fullDate="2017-08-16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3E617B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16/08/2017</w:t>
                </w:r>
              </w:sdtContent>
            </w:sdt>
          </w:p>
        </w:tc>
      </w:tr>
      <w:tr w:rsidR="00DF074B" w:rsidRPr="00765A2C" w14:paraId="5C60735A" w14:textId="77777777" w:rsidTr="0009D573">
        <w:trPr>
          <w:trHeight w:val="50"/>
        </w:trPr>
        <w:tc>
          <w:tcPr>
            <w:tcW w:w="8828" w:type="dxa"/>
          </w:tcPr>
          <w:p w14:paraId="43F30054" w14:textId="24A85F16" w:rsidR="00DF074B" w:rsidRPr="00765A2C" w:rsidRDefault="00DF074B" w:rsidP="00DF074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65A2C">
              <w:rPr>
                <w:rStyle w:val="Estilo4"/>
                <w:rFonts w:ascii="ITC Avant Garde" w:hAnsi="ITC Avant Garde"/>
                <w:sz w:val="21"/>
                <w:szCs w:val="21"/>
              </w:rPr>
              <w:t>Término de la vigencia</w:t>
            </w:r>
            <w:r w:rsidR="003028DD" w:rsidRPr="00765A2C">
              <w:rPr>
                <w:rStyle w:val="Estilo4"/>
                <w:rFonts w:ascii="ITC Avant Garde" w:hAnsi="ITC Avant Garde"/>
                <w:sz w:val="21"/>
                <w:szCs w:val="21"/>
              </w:rPr>
              <w:t>: No aplica</w:t>
            </w:r>
            <w:r w:rsidRPr="00765A2C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</w:tbl>
    <w:p w14:paraId="7B361F8E" w14:textId="77777777" w:rsidR="006166DB" w:rsidRPr="00765A2C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6657EF3" w14:textId="77777777" w:rsidR="006166DB" w:rsidRPr="00765A2C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65A2C">
        <w:rPr>
          <w:rFonts w:ascii="ITC Avant Garde" w:hAnsi="ITC Avant Garde"/>
          <w:b/>
          <w:color w:val="000000" w:themeColor="text1"/>
          <w:sz w:val="21"/>
          <w:szCs w:val="21"/>
        </w:rPr>
        <w:t>3.- Autoridad o autoridades que la emiten: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65A2C" w14:paraId="2E594784" w14:textId="77777777" w:rsidTr="00DF074B">
        <w:tc>
          <w:tcPr>
            <w:tcW w:w="8828" w:type="dxa"/>
          </w:tcPr>
          <w:p w14:paraId="6C41AB66" w14:textId="3AF1FC50" w:rsidR="006166DB" w:rsidRPr="00765A2C" w:rsidRDefault="00765A2C" w:rsidP="002434FF">
            <w:pPr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765A2C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</w:t>
            </w:r>
            <w:r w:rsidRPr="00765A2C">
              <w:rPr>
                <w:rFonts w:ascii="ITC Avant Garde" w:hAnsi="ITC Avant Garde"/>
                <w:color w:val="000000" w:themeColor="text1"/>
              </w:rPr>
              <w:t xml:space="preserve">nstituto Federal de Telecomunicaciones </w:t>
            </w:r>
          </w:p>
        </w:tc>
      </w:tr>
    </w:tbl>
    <w:p w14:paraId="32195651" w14:textId="77777777" w:rsidR="006166DB" w:rsidRPr="00765A2C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11112038" w14:textId="77777777" w:rsidR="006166DB" w:rsidRPr="00765A2C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65A2C">
        <w:rPr>
          <w:rFonts w:ascii="ITC Avant Garde" w:hAnsi="ITC Avant Garde"/>
          <w:b/>
          <w:color w:val="000000" w:themeColor="text1"/>
          <w:sz w:val="21"/>
          <w:szCs w:val="21"/>
        </w:rPr>
        <w:t xml:space="preserve">4.- Autoridad o autoridades que la aplican: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65A2C" w14:paraId="0FEE5916" w14:textId="77777777" w:rsidTr="00DF074B">
        <w:tc>
          <w:tcPr>
            <w:tcW w:w="8828" w:type="dxa"/>
          </w:tcPr>
          <w:p w14:paraId="043F6ABC" w14:textId="55E6854B" w:rsidR="006166DB" w:rsidRPr="00765A2C" w:rsidRDefault="003028DD" w:rsidP="002434FF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765A2C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Instituto Federal de Telecomunicaciones </w:t>
            </w:r>
          </w:p>
        </w:tc>
      </w:tr>
    </w:tbl>
    <w:p w14:paraId="45DC499A" w14:textId="063A5F7C" w:rsidR="006166DB" w:rsidRPr="00765A2C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315D7AB" w14:textId="77777777" w:rsidR="00DC3A1A" w:rsidRPr="00765A2C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65A2C">
        <w:rPr>
          <w:rFonts w:ascii="ITC Avant Garde" w:hAnsi="ITC Avant Garde"/>
          <w:b/>
          <w:color w:val="000000" w:themeColor="text1"/>
          <w:sz w:val="21"/>
          <w:szCs w:val="21"/>
        </w:rPr>
        <w:t xml:space="preserve">5.- Ámbito de Aplicación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3A1A" w:rsidRPr="00765A2C" w14:paraId="749D808B" w14:textId="77777777" w:rsidTr="00DF074B">
        <w:tc>
          <w:tcPr>
            <w:tcW w:w="8828" w:type="dxa"/>
          </w:tcPr>
          <w:p w14:paraId="07FF9FAE" w14:textId="677A76D9" w:rsidR="00DC3A1A" w:rsidRPr="00765A2C" w:rsidRDefault="00C76443" w:rsidP="00DF074B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765A2C">
              <w:rPr>
                <w:rStyle w:val="Estilo4"/>
                <w:rFonts w:ascii="ITC Avant Garde" w:hAnsi="ITC Avant Garde"/>
                <w:sz w:val="21"/>
                <w:szCs w:val="21"/>
              </w:rPr>
              <w:t>Ámbito de Aplicación</w:t>
            </w:r>
            <w:r w:rsidR="00366E21" w:rsidRPr="00765A2C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Ámbito de Aplicación"/>
                <w:tag w:val="Elija un elemento "/>
                <w:id w:val="-1601018446"/>
                <w:placeholder>
                  <w:docPart w:val="FE8EC271ABE04DCE9F227F10B767E9FC"/>
                </w:placeholder>
                <w15:color w:val="99CC00"/>
                <w:dropDownList>
                  <w:listItem w:value="Elija un elemento."/>
                  <w:listItem w:displayText="Federal" w:value="Federal"/>
                  <w:listItem w:displayText="Estatal" w:value="Estatal"/>
                  <w:listItem w:displayText="Municipal" w:value="Municipal"/>
                </w:dropDownList>
              </w:sdtPr>
              <w:sdtEndPr>
                <w:rPr>
                  <w:rStyle w:val="Estilo4"/>
                </w:rPr>
              </w:sdtEndPr>
              <w:sdtContent>
                <w:r w:rsidR="003028DD" w:rsidRPr="00765A2C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Federal</w:t>
                </w:r>
              </w:sdtContent>
            </w:sdt>
          </w:p>
        </w:tc>
      </w:tr>
    </w:tbl>
    <w:p w14:paraId="086DD737" w14:textId="5145C4EC" w:rsidR="00DC3A1A" w:rsidRPr="00765A2C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F008405" w14:textId="67E4D8D6" w:rsidR="006166DB" w:rsidRPr="00765A2C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65A2C">
        <w:rPr>
          <w:rFonts w:ascii="ITC Avant Garde" w:hAnsi="ITC Avant Garde"/>
          <w:b/>
          <w:color w:val="000000" w:themeColor="text1"/>
          <w:sz w:val="21"/>
          <w:szCs w:val="21"/>
        </w:rPr>
        <w:t>6</w:t>
      </w:r>
      <w:r w:rsidR="006166DB" w:rsidRPr="00765A2C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Fechas en que ha sido actualizada: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65A2C" w14:paraId="380262AA" w14:textId="77777777" w:rsidTr="00DF074B">
        <w:tc>
          <w:tcPr>
            <w:tcW w:w="8828" w:type="dxa"/>
          </w:tcPr>
          <w:p w14:paraId="1917902A" w14:textId="147E15CE" w:rsidR="006166DB" w:rsidRPr="00765A2C" w:rsidRDefault="003E617B" w:rsidP="0092333A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09/03/2022</w:t>
            </w:r>
          </w:p>
        </w:tc>
      </w:tr>
    </w:tbl>
    <w:p w14:paraId="4E8FF191" w14:textId="77777777" w:rsidR="006166DB" w:rsidRPr="00765A2C" w:rsidRDefault="006166DB" w:rsidP="002434FF">
      <w:pPr>
        <w:spacing w:after="0" w:line="240" w:lineRule="auto"/>
        <w:ind w:firstLine="708"/>
        <w:contextualSpacing/>
        <w:mirrorIndents/>
        <w:jc w:val="both"/>
        <w:rPr>
          <w:rFonts w:ascii="ITC Avant Garde" w:hAnsi="ITC Avant Garde"/>
          <w:color w:val="000000" w:themeColor="text1"/>
          <w:sz w:val="21"/>
          <w:szCs w:val="21"/>
        </w:rPr>
      </w:pPr>
    </w:p>
    <w:p w14:paraId="03333167" w14:textId="178A32D8" w:rsidR="006166DB" w:rsidRPr="00765A2C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65A2C">
        <w:rPr>
          <w:rFonts w:ascii="ITC Avant Garde" w:hAnsi="ITC Avant Garde"/>
          <w:b/>
          <w:color w:val="000000" w:themeColor="text1"/>
          <w:sz w:val="21"/>
          <w:szCs w:val="21"/>
        </w:rPr>
        <w:t>7</w:t>
      </w:r>
      <w:r w:rsidR="006166DB" w:rsidRPr="00765A2C">
        <w:rPr>
          <w:rFonts w:ascii="ITC Avant Garde" w:hAnsi="ITC Avant Garde"/>
          <w:b/>
          <w:color w:val="000000" w:themeColor="text1"/>
          <w:sz w:val="21"/>
          <w:szCs w:val="21"/>
        </w:rPr>
        <w:t>.- Tipo de ordenamiento jurídico: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65A2C" w14:paraId="00840257" w14:textId="77777777" w:rsidTr="00DF074B">
        <w:tc>
          <w:tcPr>
            <w:tcW w:w="8828" w:type="dxa"/>
          </w:tcPr>
          <w:p w14:paraId="5DFAFB35" w14:textId="5E88411C" w:rsidR="006166DB" w:rsidRPr="00765A2C" w:rsidRDefault="00690F9E" w:rsidP="002434FF">
            <w:pPr>
              <w:contextualSpacing/>
              <w:mirrorIndents/>
              <w:jc w:val="both"/>
              <w:rPr>
                <w:rFonts w:ascii="ITC Avant Garde" w:hAnsi="ITC Avant Garde"/>
                <w:i/>
                <w:color w:val="AEAAAA" w:themeColor="background2" w:themeShade="BF"/>
                <w:sz w:val="21"/>
                <w:szCs w:val="21"/>
              </w:rPr>
            </w:pP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Ordenamiento "/>
                <w:tag w:val="Tipo de Ordenamiento "/>
                <w:id w:val="-182972413"/>
                <w:placeholder>
                  <w:docPart w:val="5233E99645114FB3B3B67F7B8A2D413B"/>
                </w:placeholder>
                <w15:color w:val="99CC00"/>
                <w:dropDownList>
                  <w:listItem w:value="Elija un elemento."/>
                  <w:listItem w:displayText="Acuerdo" w:value="Acuerdo"/>
                  <w:listItem w:displayText="Circular" w:value="Circular"/>
                  <w:listItem w:displayText="Código" w:value="Código"/>
                  <w:listItem w:displayText="Criterio" w:value="Criterio"/>
                  <w:listItem w:displayText="Decreto" w:value="Decreto"/>
                  <w:listItem w:displayText="Directiva" w:value="Directiva"/>
                  <w:listItem w:displayText="Disposición de carácter general" w:value="Disposición de carácter general"/>
                  <w:listItem w:displayText="Disposición Técnica" w:value="Disposición Técnica"/>
                  <w:listItem w:displayText="Estatuo " w:value="Estatuo "/>
                  <w:listItem w:displayText="Formato" w:value="Formato"/>
                  <w:listItem w:displayText="Instructivo" w:value="Instructivo"/>
                  <w:listItem w:displayText="Ley" w:value="Ley"/>
                  <w:listItem w:displayText="Lineamiento " w:value="Lineamiento "/>
                  <w:listItem w:displayText="Manual " w:value="Manual "/>
                  <w:listItem w:displayText="Metodología " w:value="Metodología "/>
                  <w:listItem w:displayText="Norma Oficial Mexicana" w:value="Norma Oficial Mexicana"/>
                  <w:listItem w:displayText="Reglas" w:value="Reglas"/>
                  <w:listItem w:displayText="Reglamento" w:value="Reglamento"/>
                  <w:listItem w:displayText="Otra " w:value="Otra "/>
                </w:dropDownList>
              </w:sdtPr>
              <w:sdtEndPr>
                <w:rPr>
                  <w:rStyle w:val="Fuentedeprrafopredeter"/>
                  <w:i/>
                  <w:color w:val="AEAAAA" w:themeColor="background2" w:themeShade="BF"/>
                </w:rPr>
              </w:sdtEndPr>
              <w:sdtContent>
                <w:r w:rsidR="00F06B4A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Otra </w:t>
                </w:r>
              </w:sdtContent>
            </w:sdt>
          </w:p>
        </w:tc>
      </w:tr>
    </w:tbl>
    <w:p w14:paraId="635A852A" w14:textId="77777777" w:rsidR="006166DB" w:rsidRPr="00765A2C" w:rsidRDefault="006166DB" w:rsidP="002434FF">
      <w:pPr>
        <w:spacing w:after="0" w:line="240" w:lineRule="auto"/>
        <w:contextualSpacing/>
        <w:mirrorIndents/>
        <w:jc w:val="both"/>
        <w:rPr>
          <w:rFonts w:ascii="ITC Avant Garde" w:hAnsi="ITC Avant Garde"/>
          <w:i/>
          <w:color w:val="000000" w:themeColor="text1"/>
          <w:sz w:val="21"/>
          <w:szCs w:val="21"/>
        </w:rPr>
      </w:pPr>
    </w:p>
    <w:p w14:paraId="22B399FE" w14:textId="07416684" w:rsidR="006166DB" w:rsidRPr="00765A2C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65A2C">
        <w:rPr>
          <w:rFonts w:ascii="ITC Avant Garde" w:hAnsi="ITC Avant Garde"/>
          <w:b/>
          <w:color w:val="000000" w:themeColor="text1"/>
          <w:sz w:val="21"/>
          <w:szCs w:val="21"/>
        </w:rPr>
        <w:t>8</w:t>
      </w:r>
      <w:r w:rsidR="006166DB" w:rsidRPr="00765A2C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3B6D63" w:rsidRPr="00765A2C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6166DB" w:rsidRPr="00765A2C">
        <w:rPr>
          <w:rFonts w:ascii="ITC Avant Garde" w:hAnsi="ITC Avant Garde"/>
          <w:sz w:val="21"/>
          <w:szCs w:val="21"/>
        </w:rPr>
        <w:t xml:space="preserve"> </w:t>
      </w:r>
      <w:r w:rsidR="006166DB" w:rsidRPr="00765A2C">
        <w:rPr>
          <w:rFonts w:ascii="ITC Avant Garde" w:hAnsi="ITC Avant Garde"/>
          <w:b/>
          <w:color w:val="000000" w:themeColor="text1"/>
          <w:sz w:val="21"/>
          <w:szCs w:val="21"/>
        </w:rPr>
        <w:t>Índice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65A2C" w14:paraId="040BA959" w14:textId="77777777" w:rsidTr="00F73022">
        <w:trPr>
          <w:trHeight w:val="65"/>
        </w:trPr>
        <w:tc>
          <w:tcPr>
            <w:tcW w:w="8828" w:type="dxa"/>
          </w:tcPr>
          <w:p w14:paraId="294A05D0" w14:textId="77777777" w:rsidR="000C2160" w:rsidRPr="000C2160" w:rsidRDefault="000C2160" w:rsidP="000C2160">
            <w:pPr>
              <w:contextualSpacing/>
              <w:mirrorIndents/>
              <w:jc w:val="both"/>
              <w:rPr>
                <w:rFonts w:ascii="ITC Avant Garde" w:hAnsi="ITC Avant Garde"/>
                <w:b/>
                <w:color w:val="000000" w:themeColor="text1"/>
                <w:sz w:val="21"/>
                <w:szCs w:val="21"/>
              </w:rPr>
            </w:pPr>
            <w:r w:rsidRPr="000C2160">
              <w:rPr>
                <w:rFonts w:ascii="ITC Avant Garde" w:hAnsi="ITC Avant Garde"/>
                <w:b/>
                <w:color w:val="000000" w:themeColor="text1"/>
                <w:sz w:val="21"/>
                <w:szCs w:val="21"/>
              </w:rPr>
              <w:t>Índice de Contenido</w:t>
            </w:r>
          </w:p>
          <w:p w14:paraId="2CB46F04" w14:textId="77777777" w:rsidR="000C2160" w:rsidRPr="000C2160" w:rsidRDefault="000C2160" w:rsidP="000C2160">
            <w:pPr>
              <w:contextualSpacing/>
              <w:mirrorIndents/>
              <w:jc w:val="both"/>
              <w:rPr>
                <w:rFonts w:ascii="ITC Avant Garde" w:hAnsi="ITC Avant Garde"/>
                <w:b/>
                <w:color w:val="000000" w:themeColor="text1"/>
                <w:sz w:val="21"/>
                <w:szCs w:val="21"/>
              </w:rPr>
            </w:pPr>
            <w:r w:rsidRPr="000C2160">
              <w:rPr>
                <w:rFonts w:ascii="ITC Avant Garde" w:hAnsi="ITC Avant Garde"/>
                <w:b/>
                <w:color w:val="000000" w:themeColor="text1"/>
                <w:sz w:val="21"/>
                <w:szCs w:val="21"/>
              </w:rPr>
              <w:t>Glosario</w:t>
            </w:r>
          </w:p>
          <w:p w14:paraId="17CDB7D5" w14:textId="589A2619" w:rsidR="000C2160" w:rsidRPr="000C2160" w:rsidRDefault="000C2160" w:rsidP="000C2160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ab/>
            </w:r>
          </w:p>
          <w:p w14:paraId="4A1233DB" w14:textId="0806AAAC" w:rsidR="000C2160" w:rsidRPr="000C2160" w:rsidRDefault="000C2160" w:rsidP="000C2160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I.</w:t>
            </w:r>
            <w:r w:rsidR="00E66DE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</w:t>
            </w:r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Aspectos Generales</w:t>
            </w:r>
          </w:p>
          <w:p w14:paraId="375C2B5B" w14:textId="62C1E5F6" w:rsidR="000C2160" w:rsidRPr="000C2160" w:rsidRDefault="000C2160" w:rsidP="000C2160">
            <w:pPr>
              <w:ind w:left="709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1.</w:t>
            </w:r>
            <w:r w:rsidR="004B7C8C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</w:t>
            </w:r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Objeto del control de concentracione</w:t>
            </w: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s</w:t>
            </w:r>
          </w:p>
          <w:p w14:paraId="65F810E2" w14:textId="6BEC04C6" w:rsidR="000C2160" w:rsidRPr="000C2160" w:rsidRDefault="000C2160" w:rsidP="000C2160">
            <w:pPr>
              <w:ind w:left="709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2.</w:t>
            </w:r>
            <w:r w:rsidR="004B7C8C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</w:t>
            </w:r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Definiciones relevantes</w:t>
            </w:r>
          </w:p>
          <w:p w14:paraId="78AC8B3C" w14:textId="7140D41E" w:rsidR="000C2160" w:rsidRPr="000C2160" w:rsidRDefault="000C2160" w:rsidP="000C2160">
            <w:pPr>
              <w:ind w:left="1418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2.1. Concentración</w:t>
            </w:r>
          </w:p>
          <w:p w14:paraId="0E667489" w14:textId="5F16746A" w:rsidR="000C2160" w:rsidRPr="000C2160" w:rsidRDefault="000C2160" w:rsidP="000C2160">
            <w:pPr>
              <w:ind w:left="1418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2.2. Agente Económico</w:t>
            </w:r>
          </w:p>
          <w:p w14:paraId="0B916970" w14:textId="0AEC1DD8" w:rsidR="000C2160" w:rsidRPr="000C2160" w:rsidRDefault="000C2160" w:rsidP="000C2160">
            <w:pPr>
              <w:ind w:left="1418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2.3. Grupo de Interés Económico (GIE)</w:t>
            </w:r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ab/>
            </w:r>
          </w:p>
          <w:p w14:paraId="6486B3F8" w14:textId="14DD9277" w:rsidR="000C2160" w:rsidRPr="000C2160" w:rsidRDefault="000C2160" w:rsidP="000C2160">
            <w:pPr>
              <w:ind w:left="1418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2.4. Control e Influencia</w:t>
            </w:r>
          </w:p>
          <w:p w14:paraId="1EB31979" w14:textId="56A04456" w:rsidR="000C2160" w:rsidRPr="000C2160" w:rsidRDefault="000C2160" w:rsidP="004B7C8C">
            <w:pPr>
              <w:ind w:left="1418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Control o influencia Decisiva</w:t>
            </w:r>
          </w:p>
          <w:p w14:paraId="57E4EB68" w14:textId="5B217A87" w:rsidR="000C2160" w:rsidRPr="000C2160" w:rsidRDefault="000C2160" w:rsidP="004B7C8C">
            <w:pPr>
              <w:ind w:left="1418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Influencia o Influencia Significativa</w:t>
            </w:r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ab/>
            </w:r>
          </w:p>
          <w:p w14:paraId="0427D452" w14:textId="0B3E445E" w:rsidR="000C2160" w:rsidRPr="000C2160" w:rsidRDefault="000C2160" w:rsidP="000C2160">
            <w:pPr>
              <w:ind w:left="709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3.</w:t>
            </w: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</w:t>
            </w:r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Mecanismos para el control de concentraciones</w:t>
            </w:r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ab/>
            </w:r>
          </w:p>
          <w:p w14:paraId="0708F19C" w14:textId="15E88B55" w:rsidR="000C2160" w:rsidRPr="000C2160" w:rsidRDefault="000C2160" w:rsidP="000C2160">
            <w:pPr>
              <w:ind w:left="1418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3.1 De aplicación ex ant</w:t>
            </w: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e</w:t>
            </w:r>
          </w:p>
          <w:p w14:paraId="7D299A67" w14:textId="45E597A5" w:rsidR="000C2160" w:rsidRPr="000C2160" w:rsidRDefault="000C2160" w:rsidP="000C2160">
            <w:pPr>
              <w:ind w:left="1418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3.2 De aplicación ex post</w:t>
            </w:r>
          </w:p>
          <w:p w14:paraId="40154C1E" w14:textId="74602538" w:rsidR="000C2160" w:rsidRPr="000C2160" w:rsidRDefault="000C2160" w:rsidP="000C2160">
            <w:pPr>
              <w:ind w:left="709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4.</w:t>
            </w: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</w:t>
            </w:r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Ámbito de competencia del Institut</w:t>
            </w: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o</w:t>
            </w:r>
          </w:p>
          <w:p w14:paraId="0C15E78E" w14:textId="76511D67" w:rsidR="000C2160" w:rsidRPr="000C2160" w:rsidRDefault="000C2160" w:rsidP="00C13EF7">
            <w:pPr>
              <w:ind w:left="1418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4.1. Criterios de referencia</w:t>
            </w:r>
          </w:p>
          <w:p w14:paraId="3F60DF18" w14:textId="2A9E12FE" w:rsidR="000C2160" w:rsidRPr="000C2160" w:rsidRDefault="000C2160" w:rsidP="00C13EF7">
            <w:pPr>
              <w:ind w:left="1418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4.2. Fijar la competencia entre el Instituto y la COFECE</w:t>
            </w:r>
          </w:p>
          <w:p w14:paraId="025B7184" w14:textId="4D52BEF3" w:rsidR="000C2160" w:rsidRPr="000C2160" w:rsidRDefault="000C2160" w:rsidP="00C13EF7">
            <w:pPr>
              <w:ind w:left="2127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lastRenderedPageBreak/>
              <w:t>Cuando ambas autoridades se consideren competentes</w:t>
            </w:r>
          </w:p>
          <w:p w14:paraId="091E879C" w14:textId="731C20D3" w:rsidR="000C2160" w:rsidRPr="000C2160" w:rsidRDefault="000C2160" w:rsidP="00C13EF7">
            <w:pPr>
              <w:ind w:left="2127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Cuando ninguna autoridad se considere competent</w:t>
            </w: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e</w:t>
            </w:r>
          </w:p>
          <w:p w14:paraId="7345170E" w14:textId="66FC885F" w:rsidR="000C2160" w:rsidRPr="000C2160" w:rsidRDefault="000C2160" w:rsidP="00C13EF7">
            <w:pPr>
              <w:ind w:left="2127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Precedentes Judiciales</w:t>
            </w:r>
          </w:p>
          <w:p w14:paraId="3C926B70" w14:textId="1B160BF4" w:rsidR="000C2160" w:rsidRPr="000C2160" w:rsidRDefault="000C2160" w:rsidP="00C13EF7">
            <w:pPr>
              <w:ind w:left="1418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4.3. Elementos para evaluar concentraciones</w:t>
            </w:r>
          </w:p>
          <w:p w14:paraId="58307FE0" w14:textId="2C9C03AE" w:rsidR="000C2160" w:rsidRPr="000C2160" w:rsidRDefault="000C2160" w:rsidP="00C13EF7">
            <w:pPr>
              <w:ind w:left="2127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4.3.1. Información</w:t>
            </w:r>
          </w:p>
          <w:p w14:paraId="57A6AC8F" w14:textId="303EA218" w:rsidR="000C2160" w:rsidRPr="000C2160" w:rsidRDefault="000C2160" w:rsidP="004B7C8C">
            <w:pPr>
              <w:ind w:left="2127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Básica</w:t>
            </w:r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ab/>
            </w:r>
          </w:p>
          <w:p w14:paraId="3036D147" w14:textId="3A6629AD" w:rsidR="000C2160" w:rsidRPr="000C2160" w:rsidRDefault="000C2160" w:rsidP="004B7C8C">
            <w:pPr>
              <w:ind w:left="2127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Adicional</w:t>
            </w:r>
          </w:p>
          <w:p w14:paraId="420756C7" w14:textId="3FD5BFA0" w:rsidR="000C2160" w:rsidRPr="000C2160" w:rsidRDefault="000C2160" w:rsidP="00C13EF7">
            <w:pPr>
              <w:ind w:left="2127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4.3.2. Coadyuvancia de terceros</w:t>
            </w:r>
          </w:p>
          <w:p w14:paraId="2E98DCCC" w14:textId="6FB2EE04" w:rsidR="000C2160" w:rsidRPr="000C2160" w:rsidRDefault="000C2160" w:rsidP="00C13EF7">
            <w:pPr>
              <w:ind w:left="2127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4.3.3. Cooperación con otras autoridades de competencia</w:t>
            </w:r>
          </w:p>
          <w:p w14:paraId="395B430B" w14:textId="255F699C" w:rsidR="000C2160" w:rsidRPr="000C2160" w:rsidRDefault="000C2160" w:rsidP="00C13EF7">
            <w:pPr>
              <w:ind w:left="2127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4.3.4. Clasificación de la información</w:t>
            </w:r>
          </w:p>
          <w:p w14:paraId="7D27DB07" w14:textId="2B35F15F" w:rsidR="000C2160" w:rsidRPr="000C2160" w:rsidRDefault="000C2160" w:rsidP="00E66DE7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II.</w:t>
            </w:r>
            <w:r w:rsidR="00E66DE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</w:t>
            </w:r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Procedimientos Específicos</w:t>
            </w:r>
          </w:p>
          <w:p w14:paraId="7D0A9A2B" w14:textId="3F20E40B" w:rsidR="000C2160" w:rsidRPr="000C2160" w:rsidRDefault="000C2160" w:rsidP="00E66DE7">
            <w:pPr>
              <w:ind w:left="709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5.</w:t>
            </w:r>
            <w:r w:rsidR="00E66DE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</w:t>
            </w:r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Notificación de concentraciones</w:t>
            </w:r>
          </w:p>
          <w:p w14:paraId="1AC962ED" w14:textId="11074930" w:rsidR="000C2160" w:rsidRPr="000C2160" w:rsidRDefault="000C2160" w:rsidP="00E66DE7">
            <w:pPr>
              <w:ind w:left="1418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5.1. Umbrales para la notificación</w:t>
            </w:r>
          </w:p>
          <w:p w14:paraId="3AE4E8F4" w14:textId="73788332" w:rsidR="000C2160" w:rsidRPr="000C2160" w:rsidRDefault="000C2160" w:rsidP="00E66DE7">
            <w:pPr>
              <w:ind w:left="1418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5.2. Notificación voluntaria</w:t>
            </w:r>
          </w:p>
          <w:p w14:paraId="7AC99DB9" w14:textId="51717083" w:rsidR="000C2160" w:rsidRPr="000C2160" w:rsidRDefault="000C2160" w:rsidP="00E66DE7">
            <w:pPr>
              <w:ind w:left="1418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5.3. Sucesión de acto</w:t>
            </w: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s</w:t>
            </w:r>
          </w:p>
          <w:p w14:paraId="23B4AE2E" w14:textId="18554B87" w:rsidR="000C2160" w:rsidRPr="000C2160" w:rsidRDefault="000C2160" w:rsidP="00E66DE7">
            <w:pPr>
              <w:ind w:left="1418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5.</w:t>
            </w:r>
            <w:proofErr w:type="gramStart"/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3.Bis</w:t>
            </w:r>
            <w:proofErr w:type="gramEnd"/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Coinversiones o inversiones conjuntas (</w:t>
            </w:r>
            <w:proofErr w:type="spellStart"/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Joint</w:t>
            </w:r>
            <w:proofErr w:type="spellEnd"/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Ventures) y colaboraciones entre agentes económicos</w:t>
            </w:r>
          </w:p>
          <w:p w14:paraId="658AEACF" w14:textId="5A47A9CE" w:rsidR="000C2160" w:rsidRPr="000C2160" w:rsidRDefault="000C2160" w:rsidP="00E66DE7">
            <w:pPr>
              <w:ind w:left="1418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5.4. Oportunidad en la notificación</w:t>
            </w:r>
          </w:p>
          <w:p w14:paraId="1D5EE7B6" w14:textId="71969629" w:rsidR="000C2160" w:rsidRPr="000C2160" w:rsidRDefault="000C2160" w:rsidP="00E66DE7">
            <w:pPr>
              <w:ind w:left="1418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5.5. Notificación extemporánea</w:t>
            </w:r>
          </w:p>
          <w:p w14:paraId="5CEBE2CB" w14:textId="077E1C99" w:rsidR="000C2160" w:rsidRPr="000C2160" w:rsidRDefault="000C2160" w:rsidP="00E66DE7">
            <w:pPr>
              <w:ind w:left="1418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5.6. Obligados a notificar</w:t>
            </w:r>
          </w:p>
          <w:p w14:paraId="60686FFE" w14:textId="62BAA0B4" w:rsidR="000C2160" w:rsidRPr="000C2160" w:rsidRDefault="000C2160" w:rsidP="00E66DE7">
            <w:pPr>
              <w:ind w:left="1418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5.7 Escrito de notificación</w:t>
            </w:r>
          </w:p>
          <w:p w14:paraId="219D52D8" w14:textId="75005079" w:rsidR="000C2160" w:rsidRPr="000C2160" w:rsidRDefault="000C2160" w:rsidP="00E66DE7">
            <w:pPr>
              <w:ind w:left="1418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Requisitos específicos</w:t>
            </w:r>
          </w:p>
          <w:p w14:paraId="2B7FEDB4" w14:textId="2BEFC735" w:rsidR="000C2160" w:rsidRPr="000C2160" w:rsidRDefault="000C2160" w:rsidP="00E66DE7">
            <w:pPr>
              <w:ind w:left="1418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Requisitos generales</w:t>
            </w:r>
          </w:p>
          <w:p w14:paraId="65CEE5EF" w14:textId="598C9916" w:rsidR="000C2160" w:rsidRPr="000C2160" w:rsidRDefault="000C2160" w:rsidP="00E66DE7">
            <w:pPr>
              <w:ind w:left="1418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5.8. Procedimiento</w:t>
            </w:r>
          </w:p>
          <w:p w14:paraId="4D57EFF8" w14:textId="6CA0DAF4" w:rsidR="000C2160" w:rsidRPr="000C2160" w:rsidRDefault="000C2160" w:rsidP="004B7C8C">
            <w:pPr>
              <w:ind w:left="1418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Acuerdo de Prevención</w:t>
            </w:r>
          </w:p>
          <w:p w14:paraId="419DD762" w14:textId="07199DAC" w:rsidR="000C2160" w:rsidRPr="000C2160" w:rsidRDefault="000C2160" w:rsidP="004B7C8C">
            <w:pPr>
              <w:ind w:left="1418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Recepción de la Notificación de Concentración</w:t>
            </w:r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ab/>
            </w:r>
          </w:p>
          <w:p w14:paraId="5F5C9FB8" w14:textId="6E7BAA5C" w:rsidR="000C2160" w:rsidRPr="000C2160" w:rsidRDefault="000C2160" w:rsidP="004B7C8C">
            <w:pPr>
              <w:ind w:left="1418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Emisión del Requerimiento de Información</w:t>
            </w:r>
          </w:p>
          <w:p w14:paraId="7F683CDE" w14:textId="4FF9E351" w:rsidR="000C2160" w:rsidRPr="000C2160" w:rsidRDefault="000C2160" w:rsidP="004B7C8C">
            <w:pPr>
              <w:ind w:left="1418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Requerimientos de Información Adicional</w:t>
            </w:r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ab/>
            </w:r>
          </w:p>
          <w:p w14:paraId="5CF4077C" w14:textId="4D974578" w:rsidR="000C2160" w:rsidRPr="000C2160" w:rsidRDefault="000C2160" w:rsidP="004B7C8C">
            <w:pPr>
              <w:ind w:left="1418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Acuerdo que tiene por no presentada una Notificación</w:t>
            </w:r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ab/>
            </w:r>
          </w:p>
          <w:p w14:paraId="18CFFD2F" w14:textId="7D9279CB" w:rsidR="000C2160" w:rsidRPr="000C2160" w:rsidRDefault="000C2160" w:rsidP="004B7C8C">
            <w:pPr>
              <w:ind w:left="1418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Notificaciones</w:t>
            </w:r>
          </w:p>
          <w:p w14:paraId="7E30C571" w14:textId="6B454D64" w:rsidR="000C2160" w:rsidRPr="000C2160" w:rsidRDefault="000C2160" w:rsidP="004B7C8C">
            <w:pPr>
              <w:ind w:left="1418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Incumplimientos a la LFCE</w:t>
            </w:r>
          </w:p>
          <w:p w14:paraId="30138A4B" w14:textId="6D2DAB3E" w:rsidR="000C2160" w:rsidRPr="000C2160" w:rsidRDefault="000C2160" w:rsidP="004B7C8C">
            <w:pPr>
              <w:ind w:left="1418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Desistimientos</w:t>
            </w:r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ab/>
            </w:r>
          </w:p>
          <w:p w14:paraId="78AD3E07" w14:textId="1F2267BE" w:rsidR="000C2160" w:rsidRPr="000C2160" w:rsidRDefault="000C2160" w:rsidP="00E66DE7">
            <w:pPr>
              <w:ind w:left="1418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5.9. Tipos de Resoluciones y Elementos</w:t>
            </w:r>
          </w:p>
          <w:p w14:paraId="29318A21" w14:textId="48B603A2" w:rsidR="000C2160" w:rsidRPr="000C2160" w:rsidRDefault="000C2160" w:rsidP="004B7C8C">
            <w:pPr>
              <w:ind w:left="1418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Vigencia de la Autorización</w:t>
            </w:r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ab/>
            </w:r>
          </w:p>
          <w:p w14:paraId="6C8CE9EE" w14:textId="31073601" w:rsidR="000C2160" w:rsidRPr="000C2160" w:rsidRDefault="000C2160" w:rsidP="004B7C8C">
            <w:pPr>
              <w:ind w:left="1418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Acuerdo de Riesgos</w:t>
            </w:r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ab/>
            </w:r>
          </w:p>
          <w:p w14:paraId="74F73669" w14:textId="77E7C779" w:rsidR="000C2160" w:rsidRPr="000C2160" w:rsidRDefault="000C2160" w:rsidP="004B7C8C">
            <w:pPr>
              <w:ind w:left="1418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Propuestas de Condiciones</w:t>
            </w:r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ab/>
            </w:r>
          </w:p>
          <w:p w14:paraId="4AEF4A29" w14:textId="50BC0AFC" w:rsidR="000C2160" w:rsidRPr="000C2160" w:rsidRDefault="000C2160" w:rsidP="004B7C8C">
            <w:pPr>
              <w:ind w:left="1418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Tipos de Condiciones</w:t>
            </w:r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ab/>
            </w:r>
          </w:p>
          <w:p w14:paraId="58FCF603" w14:textId="13F3A6D9" w:rsidR="000C2160" w:rsidRPr="000C2160" w:rsidRDefault="000C2160" w:rsidP="004B7C8C">
            <w:pPr>
              <w:ind w:left="709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6.</w:t>
            </w:r>
            <w:r w:rsidR="004B7C8C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</w:t>
            </w:r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Excepciones a la Notificación de Concentraciones</w:t>
            </w:r>
          </w:p>
          <w:p w14:paraId="7B76B93D" w14:textId="16AE7681" w:rsidR="000C2160" w:rsidRPr="000C2160" w:rsidRDefault="000C2160" w:rsidP="004B7C8C">
            <w:pPr>
              <w:ind w:left="709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7.</w:t>
            </w:r>
            <w:r w:rsidR="004B7C8C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</w:t>
            </w:r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Procedimiento Simplificado de Notificación</w:t>
            </w:r>
          </w:p>
          <w:p w14:paraId="14AD456F" w14:textId="1FC82DE9" w:rsidR="000C2160" w:rsidRPr="000C2160" w:rsidRDefault="000C2160" w:rsidP="004B7C8C">
            <w:pPr>
              <w:ind w:left="1418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7.1 Particularidades</w:t>
            </w:r>
          </w:p>
          <w:p w14:paraId="564D78EE" w14:textId="5182E8E7" w:rsidR="000C2160" w:rsidRPr="000C2160" w:rsidRDefault="000C2160" w:rsidP="004B7C8C">
            <w:pPr>
              <w:ind w:left="1418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7.2 Elementos de notoriedad</w:t>
            </w:r>
          </w:p>
          <w:p w14:paraId="752538D8" w14:textId="3EE9950A" w:rsidR="000C2160" w:rsidRPr="000C2160" w:rsidRDefault="000C2160" w:rsidP="004B7C8C">
            <w:pPr>
              <w:ind w:left="1418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7.3 Análisis de las fracciones I a IV del artículo 92 de la LFCE</w:t>
            </w:r>
          </w:p>
          <w:p w14:paraId="3002B65F" w14:textId="0C02280B" w:rsidR="000C2160" w:rsidRPr="000C2160" w:rsidRDefault="000C2160" w:rsidP="004B7C8C">
            <w:pPr>
              <w:ind w:left="1418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7.4 Trámite del procedimiento simplificado</w:t>
            </w:r>
          </w:p>
          <w:p w14:paraId="731B36BF" w14:textId="399EB6B0" w:rsidR="000C2160" w:rsidRPr="000C2160" w:rsidRDefault="000C2160" w:rsidP="004B7C8C">
            <w:pPr>
              <w:ind w:left="1418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Plazos del procedimiento simplificado (artículo 92 de la LFCE)</w:t>
            </w:r>
          </w:p>
          <w:p w14:paraId="76102E3A" w14:textId="5D9242F0" w:rsidR="000C2160" w:rsidRPr="000C2160" w:rsidRDefault="000C2160" w:rsidP="004B7C8C">
            <w:pPr>
              <w:ind w:left="709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8.</w:t>
            </w:r>
            <w:r w:rsidR="004B7C8C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</w:t>
            </w:r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Concentraciones reguladas por la LFTR</w:t>
            </w:r>
          </w:p>
          <w:p w14:paraId="65CA5630" w14:textId="4704547E" w:rsidR="000C2160" w:rsidRPr="000C2160" w:rsidRDefault="000C2160" w:rsidP="004B7C8C">
            <w:pPr>
              <w:ind w:left="1418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8.1. Trámites</w:t>
            </w:r>
          </w:p>
          <w:p w14:paraId="1E5957AA" w14:textId="4D8C280D" w:rsidR="000C2160" w:rsidRPr="000C2160" w:rsidRDefault="000C2160" w:rsidP="004B7C8C">
            <w:pPr>
              <w:ind w:left="1418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lastRenderedPageBreak/>
              <w:t>Arrendamiento de bandas de frecuencia</w:t>
            </w:r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ab/>
            </w:r>
          </w:p>
          <w:p w14:paraId="6484E1A2" w14:textId="780A48F5" w:rsidR="000C2160" w:rsidRPr="000C2160" w:rsidRDefault="000C2160" w:rsidP="004B7C8C">
            <w:pPr>
              <w:ind w:left="1418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Intercambio de bandas de frecuencia del espectro radioeléctrico</w:t>
            </w:r>
          </w:p>
          <w:p w14:paraId="58D0EBA0" w14:textId="24DCC4B0" w:rsidR="000C2160" w:rsidRPr="000C2160" w:rsidRDefault="000C2160" w:rsidP="004B7C8C">
            <w:pPr>
              <w:ind w:left="1418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Suscripción o enajenación de acciones o partes sociales</w:t>
            </w:r>
          </w:p>
          <w:p w14:paraId="61EC48EB" w14:textId="67DD4456" w:rsidR="000C2160" w:rsidRPr="000C2160" w:rsidRDefault="000C2160" w:rsidP="004B7C8C">
            <w:pPr>
              <w:ind w:left="1418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8.2. Evaluación en materia de competencia económica</w:t>
            </w:r>
          </w:p>
          <w:p w14:paraId="40B63983" w14:textId="63EB4082" w:rsidR="000C2160" w:rsidRPr="000C2160" w:rsidRDefault="000C2160" w:rsidP="004B7C8C">
            <w:pPr>
              <w:ind w:left="1418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8.3. Licitaciones</w:t>
            </w:r>
          </w:p>
          <w:p w14:paraId="29C91DC6" w14:textId="6AB34E19" w:rsidR="000C2160" w:rsidRPr="000C2160" w:rsidRDefault="000C2160" w:rsidP="004B7C8C">
            <w:pPr>
              <w:ind w:left="1418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Opinión en materia de competencia económica sobre las Convocatorias, las Bases y otros documentos emitidos por el IFT</w:t>
            </w:r>
          </w:p>
          <w:p w14:paraId="2387FDD6" w14:textId="57A91494" w:rsidR="000C2160" w:rsidRPr="000C2160" w:rsidRDefault="000C2160" w:rsidP="004B7C8C">
            <w:pPr>
              <w:ind w:left="1418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Evaluación en materia económica de los interesados</w:t>
            </w:r>
          </w:p>
          <w:p w14:paraId="3321CA78" w14:textId="6F8A0D3B" w:rsidR="000C2160" w:rsidRPr="000C2160" w:rsidRDefault="000C2160" w:rsidP="004B7C8C">
            <w:pPr>
              <w:ind w:left="709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9.</w:t>
            </w:r>
            <w:r w:rsidR="004B7C8C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</w:t>
            </w:r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Aviso de Concentración en términos de los párrafos primero a cuarto del Artículo Noveno Transitorio del Decreto que expidió la LFTR</w:t>
            </w:r>
          </w:p>
          <w:p w14:paraId="32611B43" w14:textId="7CDEFB99" w:rsidR="000C2160" w:rsidRPr="000C2160" w:rsidRDefault="000C2160" w:rsidP="004B7C8C">
            <w:pPr>
              <w:ind w:left="1418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Aspectos Generales</w:t>
            </w:r>
          </w:p>
          <w:p w14:paraId="525F9F9F" w14:textId="65F497D5" w:rsidR="000C2160" w:rsidRPr="000C2160" w:rsidRDefault="000C2160" w:rsidP="004B7C8C">
            <w:pPr>
              <w:ind w:left="1418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Aviso de Concentración</w:t>
            </w:r>
          </w:p>
          <w:p w14:paraId="397B7F23" w14:textId="6B893A14" w:rsidR="000C2160" w:rsidRPr="000C2160" w:rsidRDefault="000C2160" w:rsidP="004B7C8C">
            <w:pPr>
              <w:ind w:left="1418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9.1. Requisitos</w:t>
            </w:r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ab/>
            </w:r>
          </w:p>
          <w:p w14:paraId="51C93C87" w14:textId="6ED40FC5" w:rsidR="000C2160" w:rsidRPr="000C2160" w:rsidRDefault="000C2160" w:rsidP="004B7C8C">
            <w:pPr>
              <w:ind w:left="1418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9.2. Procedimiento</w:t>
            </w:r>
          </w:p>
          <w:p w14:paraId="3023E694" w14:textId="5E17C0E9" w:rsidR="000C2160" w:rsidRPr="000C2160" w:rsidRDefault="000C2160" w:rsidP="000C2160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10.</w:t>
            </w:r>
            <w:r w:rsidRPr="000C216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ab/>
              <w:t>Consultas y Solicitudes de opiniones formales y de orientación genera</w:t>
            </w: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l</w:t>
            </w:r>
          </w:p>
          <w:p w14:paraId="5F275C45" w14:textId="01214EFB" w:rsidR="00DB0E40" w:rsidRPr="00765A2C" w:rsidRDefault="00DB0E40" w:rsidP="00DB0E40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</w:tc>
      </w:tr>
    </w:tbl>
    <w:p w14:paraId="4E6C6C7C" w14:textId="77777777" w:rsidR="00F73022" w:rsidRPr="00765A2C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08AB0E2" w14:textId="73068934" w:rsidR="00F73022" w:rsidRPr="00765A2C" w:rsidRDefault="00DC3A1A" w:rsidP="00F73022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65A2C">
        <w:rPr>
          <w:rFonts w:ascii="ITC Avant Garde" w:hAnsi="ITC Avant Garde"/>
          <w:b/>
          <w:color w:val="000000" w:themeColor="text1"/>
          <w:sz w:val="21"/>
          <w:szCs w:val="21"/>
        </w:rPr>
        <w:t>9</w:t>
      </w:r>
      <w:r w:rsidR="00F73022" w:rsidRPr="00765A2C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3B6D63" w:rsidRPr="00765A2C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F73022" w:rsidRPr="00765A2C">
        <w:rPr>
          <w:rFonts w:ascii="ITC Avant Garde" w:hAnsi="ITC Avant Garde"/>
          <w:sz w:val="21"/>
          <w:szCs w:val="21"/>
        </w:rPr>
        <w:t xml:space="preserve"> </w:t>
      </w:r>
      <w:r w:rsidR="00F73022" w:rsidRPr="00765A2C">
        <w:rPr>
          <w:rFonts w:ascii="ITC Avant Garde" w:hAnsi="ITC Avant Garde"/>
          <w:b/>
          <w:color w:val="000000" w:themeColor="text1"/>
          <w:sz w:val="21"/>
          <w:szCs w:val="21"/>
        </w:rPr>
        <w:t>Objeto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3022" w:rsidRPr="00765A2C" w14:paraId="373C675C" w14:textId="77777777" w:rsidTr="00DF074B">
        <w:tc>
          <w:tcPr>
            <w:tcW w:w="8828" w:type="dxa"/>
          </w:tcPr>
          <w:p w14:paraId="53B08DCA" w14:textId="440EBAE0" w:rsidR="00F73022" w:rsidRPr="00765A2C" w:rsidRDefault="00DB0E40" w:rsidP="00CC7837">
            <w:pPr>
              <w:tabs>
                <w:tab w:val="left" w:pos="1500"/>
              </w:tabs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Que la autoridad analice los cambios en la estructura de los mercados que puedan resultar en una afectación (i.e. daño</w:t>
            </w:r>
            <w:r w:rsidR="00205852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, disminución o restricción) significativa de la competencia y la libre concurrencia.</w:t>
            </w:r>
          </w:p>
        </w:tc>
      </w:tr>
    </w:tbl>
    <w:p w14:paraId="5A1AE8FF" w14:textId="77777777" w:rsidR="00066D4D" w:rsidRPr="00765A2C" w:rsidRDefault="00066D4D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46E748B" w14:textId="170A2651" w:rsidR="006166DB" w:rsidRPr="00765A2C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65A2C">
        <w:rPr>
          <w:rFonts w:ascii="ITC Avant Garde" w:hAnsi="ITC Avant Garde"/>
          <w:b/>
          <w:color w:val="000000" w:themeColor="text1"/>
          <w:sz w:val="21"/>
          <w:szCs w:val="21"/>
        </w:rPr>
        <w:t>10</w:t>
      </w:r>
      <w:r w:rsidR="006166DB" w:rsidRPr="00765A2C">
        <w:rPr>
          <w:rFonts w:ascii="ITC Avant Garde" w:hAnsi="ITC Avant Garde"/>
          <w:b/>
          <w:color w:val="000000" w:themeColor="text1"/>
          <w:sz w:val="21"/>
          <w:szCs w:val="21"/>
        </w:rPr>
        <w:t>.- Materias, sectores y sujetos regulados: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65A2C" w14:paraId="36A134C5" w14:textId="77777777" w:rsidTr="00DF074B">
        <w:tc>
          <w:tcPr>
            <w:tcW w:w="8828" w:type="dxa"/>
          </w:tcPr>
          <w:p w14:paraId="0C79C5AD" w14:textId="389FC874" w:rsidR="006166DB" w:rsidRPr="00765A2C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765A2C">
              <w:rPr>
                <w:rFonts w:ascii="ITC Avant Garde" w:hAnsi="ITC Avant Garde"/>
                <w:sz w:val="21"/>
                <w:szCs w:val="21"/>
              </w:rPr>
              <w:t>Materia: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1144422713"/>
                <w:placeholder>
                  <w:docPart w:val="6AC0039F80B14E42AC789819265ECFFB"/>
                </w:placeholder>
                <w15:color w:val="99CC00"/>
                <w:dropDownList>
                  <w:listItem w:value="Elija un elemento."/>
                  <w:listItem w:displayText="Telecomunicaciones " w:value="Telecomunicaciones "/>
                  <w:listItem w:displayText="Radiodifusión " w:value="Radiodifusión "/>
                  <w:listItem w:displayText="Telecomunicaciones y Radiodifusión " w:value="Telecomunicaciones y Radiodifusión "/>
                </w:dropDownList>
              </w:sdtPr>
              <w:sdtEndPr/>
              <w:sdtContent>
                <w:r w:rsidR="00765A2C" w:rsidRPr="00765A2C">
                  <w:rPr>
                    <w:rFonts w:ascii="ITC Avant Garde" w:hAnsi="ITC Avant Garde"/>
                    <w:sz w:val="21"/>
                    <w:szCs w:val="21"/>
                  </w:rPr>
                  <w:t xml:space="preserve">Telecomunicaciones </w:t>
                </w:r>
              </w:sdtContent>
            </w:sdt>
            <w:r w:rsidRPr="00765A2C">
              <w:rPr>
                <w:rFonts w:ascii="ITC Avant Garde" w:hAnsi="ITC Avant Garde"/>
                <w:sz w:val="21"/>
                <w:szCs w:val="21"/>
              </w:rPr>
              <w:t xml:space="preserve">  </w:t>
            </w:r>
          </w:p>
        </w:tc>
      </w:tr>
      <w:tr w:rsidR="006166DB" w:rsidRPr="00765A2C" w14:paraId="78629502" w14:textId="77777777" w:rsidTr="00DF074B">
        <w:tc>
          <w:tcPr>
            <w:tcW w:w="8828" w:type="dxa"/>
          </w:tcPr>
          <w:p w14:paraId="617248E0" w14:textId="155C8DBF" w:rsidR="006166DB" w:rsidRPr="00765A2C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765A2C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86231333"/>
                <w:placeholder>
                  <w:docPart w:val="0F5A8BA285AC404EA7CF86593950CDFB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="00765A2C" w:rsidRPr="00765A2C">
                  <w:rPr>
                    <w:rFonts w:ascii="ITC Avant Garde" w:hAnsi="ITC Avant Garde"/>
                    <w:sz w:val="21"/>
                    <w:szCs w:val="21"/>
                  </w:rPr>
                  <w:t>Operadores de servicios de telecomunicaciones alámbricas</w:t>
                </w:r>
              </w:sdtContent>
            </w:sdt>
          </w:p>
        </w:tc>
      </w:tr>
      <w:tr w:rsidR="00DB0E40" w:rsidRPr="00765A2C" w14:paraId="79B26C2A" w14:textId="77777777" w:rsidTr="00DF074B">
        <w:tc>
          <w:tcPr>
            <w:tcW w:w="8828" w:type="dxa"/>
          </w:tcPr>
          <w:p w14:paraId="075C443C" w14:textId="4763083A" w:rsidR="00DB0E40" w:rsidRPr="00765A2C" w:rsidRDefault="00DB0E40" w:rsidP="00DB0E40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765A2C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767658884"/>
                <w:placeholder>
                  <w:docPart w:val="D666E6D835DC4C7083AFE73C996CEBF3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>
                  <w:rPr>
                    <w:rFonts w:ascii="ITC Avant Garde" w:hAnsi="ITC Avant Garde"/>
                    <w:sz w:val="21"/>
                    <w:szCs w:val="21"/>
                  </w:rPr>
                  <w:t>Operadores de servicios de telecomunicaciones inalámbricas</w:t>
                </w:r>
              </w:sdtContent>
            </w:sdt>
          </w:p>
        </w:tc>
      </w:tr>
      <w:tr w:rsidR="00DB0E40" w:rsidRPr="00765A2C" w14:paraId="05EC785E" w14:textId="77777777" w:rsidTr="00DF074B">
        <w:tc>
          <w:tcPr>
            <w:tcW w:w="8828" w:type="dxa"/>
          </w:tcPr>
          <w:p w14:paraId="2632CCED" w14:textId="733EA149" w:rsidR="00DB0E40" w:rsidRPr="00765A2C" w:rsidRDefault="00DB0E40" w:rsidP="00DB0E40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765A2C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790356204"/>
                <w:placeholder>
                  <w:docPart w:val="75F96567F1594F319B7CD4EF16E88724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>
                  <w:rPr>
                    <w:rFonts w:ascii="ITC Avant Garde" w:hAnsi="ITC Avant Garde"/>
                    <w:sz w:val="21"/>
                    <w:szCs w:val="21"/>
                  </w:rPr>
                  <w:t>Operadores de servicios de telecomunicaciones vía satélite</w:t>
                </w:r>
              </w:sdtContent>
            </w:sdt>
          </w:p>
        </w:tc>
      </w:tr>
      <w:tr w:rsidR="00DB0E40" w:rsidRPr="00765A2C" w14:paraId="2E9C8908" w14:textId="77777777" w:rsidTr="00DF074B">
        <w:tc>
          <w:tcPr>
            <w:tcW w:w="8828" w:type="dxa"/>
          </w:tcPr>
          <w:p w14:paraId="30CFCA9C" w14:textId="595BBA54" w:rsidR="00DB0E40" w:rsidRPr="00765A2C" w:rsidRDefault="00DB0E40" w:rsidP="00DB0E40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765A2C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1597552310"/>
                <w:placeholder>
                  <w:docPart w:val="7F07652A6F2E42BFB2305A4C33443C46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>
                  <w:rPr>
                    <w:rFonts w:ascii="ITC Avant Garde" w:hAnsi="ITC Avant Garde"/>
                    <w:sz w:val="21"/>
                    <w:szCs w:val="21"/>
                  </w:rPr>
                  <w:t>Otros servicios de telecomunicaciones</w:t>
                </w:r>
              </w:sdtContent>
            </w:sdt>
          </w:p>
        </w:tc>
      </w:tr>
    </w:tbl>
    <w:p w14:paraId="6F28DB01" w14:textId="5DEA0AD1" w:rsidR="001D0BED" w:rsidRPr="00765A2C" w:rsidRDefault="001D0BED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9827835" w14:textId="77777777" w:rsidR="00DC3A1A" w:rsidRPr="00765A2C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65A2C">
        <w:rPr>
          <w:rFonts w:ascii="ITC Avant Garde" w:hAnsi="ITC Avant Garde"/>
          <w:b/>
          <w:color w:val="000000" w:themeColor="text1"/>
          <w:sz w:val="21"/>
          <w:szCs w:val="21"/>
        </w:rPr>
        <w:t>11.- Otras regulaciones vinculadas o derivadas de esta regulación: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DC3A1A" w:rsidRPr="00765A2C" w14:paraId="0977E504" w14:textId="77777777" w:rsidTr="00DF074B">
        <w:trPr>
          <w:trHeight w:val="65"/>
        </w:trPr>
        <w:tc>
          <w:tcPr>
            <w:tcW w:w="8828" w:type="dxa"/>
          </w:tcPr>
          <w:p w14:paraId="3A336853" w14:textId="77777777" w:rsidR="00765A2C" w:rsidRDefault="00205852" w:rsidP="00205852">
            <w:pPr>
              <w:pStyle w:val="Prrafodelista"/>
              <w:numPr>
                <w:ilvl w:val="0"/>
                <w:numId w:val="11"/>
              </w:numPr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>
              <w:rPr>
                <w:rFonts w:ascii="ITC Avant Garde" w:hAnsi="ITC Avant Garde"/>
                <w:sz w:val="21"/>
                <w:szCs w:val="21"/>
              </w:rPr>
              <w:t>Ley Federal de Telecomunicaciones y Radiodifusión.</w:t>
            </w:r>
          </w:p>
          <w:p w14:paraId="5B5B5AC0" w14:textId="77777777" w:rsidR="00205852" w:rsidRDefault="00205852" w:rsidP="00205852">
            <w:pPr>
              <w:pStyle w:val="Prrafodelista"/>
              <w:numPr>
                <w:ilvl w:val="0"/>
                <w:numId w:val="11"/>
              </w:numPr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>
              <w:rPr>
                <w:rFonts w:ascii="ITC Avant Garde" w:hAnsi="ITC Avant Garde"/>
                <w:sz w:val="21"/>
                <w:szCs w:val="21"/>
              </w:rPr>
              <w:t>Ley Federal de Competencia Económica.</w:t>
            </w:r>
          </w:p>
          <w:p w14:paraId="5D4A60FE" w14:textId="7D65C10D" w:rsidR="00205852" w:rsidRPr="00205852" w:rsidRDefault="00205852" w:rsidP="00205852">
            <w:pPr>
              <w:pStyle w:val="Prrafodelista"/>
              <w:numPr>
                <w:ilvl w:val="0"/>
                <w:numId w:val="11"/>
              </w:numPr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>
              <w:rPr>
                <w:rFonts w:ascii="ITC Avant Garde" w:hAnsi="ITC Avant Garde"/>
                <w:sz w:val="21"/>
                <w:szCs w:val="21"/>
              </w:rPr>
              <w:t xml:space="preserve">Disposiciones Regulatorias de la Ley Federal de Competencia Económica para los sectores de telecomunicaciones y radiodifusión </w:t>
            </w:r>
          </w:p>
        </w:tc>
      </w:tr>
    </w:tbl>
    <w:p w14:paraId="03FABE9B" w14:textId="45F8751D" w:rsidR="00DC3A1A" w:rsidRPr="00765A2C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D66A130" w14:textId="7623840C" w:rsidR="006166DB" w:rsidRPr="00765A2C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65A2C">
        <w:rPr>
          <w:rFonts w:ascii="ITC Avant Garde" w:hAnsi="ITC Avant Garde"/>
          <w:b/>
          <w:color w:val="000000" w:themeColor="text1"/>
          <w:sz w:val="21"/>
          <w:szCs w:val="21"/>
        </w:rPr>
        <w:t>12</w:t>
      </w:r>
      <w:r w:rsidR="006166DB" w:rsidRPr="00765A2C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Trámites y Servicios relacionados con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765A2C" w14:paraId="096E5FBB" w14:textId="77777777" w:rsidTr="007D2FD6">
        <w:tc>
          <w:tcPr>
            <w:tcW w:w="8828" w:type="dxa"/>
          </w:tcPr>
          <w:p w14:paraId="2B492B90" w14:textId="77777777" w:rsidR="008D5546" w:rsidRPr="008D5546" w:rsidRDefault="008D5546" w:rsidP="008D5546">
            <w:pPr>
              <w:pStyle w:val="Prrafodelista"/>
              <w:spacing w:after="101"/>
              <w:jc w:val="both"/>
              <w:rPr>
                <w:rFonts w:ascii="ITC Avant Garde" w:eastAsia="Times New Roman" w:hAnsi="ITC Avant Garde" w:cs="Arial"/>
                <w:b/>
                <w:color w:val="2F2F2F"/>
                <w:sz w:val="21"/>
                <w:szCs w:val="21"/>
                <w:lang w:eastAsia="es-MX"/>
              </w:rPr>
            </w:pPr>
          </w:p>
          <w:p w14:paraId="0933DDDC" w14:textId="3DDB90A7" w:rsidR="00F06B4A" w:rsidRPr="008D5546" w:rsidRDefault="00690F9E" w:rsidP="008D5546">
            <w:pPr>
              <w:pStyle w:val="Prrafodelista"/>
              <w:numPr>
                <w:ilvl w:val="0"/>
                <w:numId w:val="15"/>
              </w:numPr>
              <w:spacing w:after="101"/>
              <w:jc w:val="both"/>
              <w:rPr>
                <w:rFonts w:ascii="ITC Avant Garde" w:eastAsia="Times New Roman" w:hAnsi="ITC Avant Garde" w:cs="Arial"/>
                <w:b/>
                <w:color w:val="2F2F2F"/>
                <w:sz w:val="21"/>
                <w:szCs w:val="21"/>
                <w:lang w:eastAsia="es-MX"/>
              </w:rPr>
            </w:pPr>
            <w:hyperlink r:id="rId11" w:anchor="!/tramite/UCE-01-001" w:history="1">
              <w:r w:rsidR="00F06B4A" w:rsidRPr="008D5546">
                <w:rPr>
                  <w:rStyle w:val="Hipervnculo"/>
                  <w:rFonts w:ascii="ITC Avant Garde" w:eastAsia="Times New Roman" w:hAnsi="ITC Avant Garde" w:cs="Arial"/>
                  <w:b/>
                  <w:sz w:val="21"/>
                  <w:szCs w:val="21"/>
                  <w:bdr w:val="none" w:sz="0" w:space="0" w:color="auto"/>
                  <w:lang w:eastAsia="es-MX"/>
                </w:rPr>
                <w:t>UCE-01-001</w:t>
              </w:r>
            </w:hyperlink>
            <w:r w:rsidR="00F06B4A" w:rsidRPr="008D5546">
              <w:rPr>
                <w:rFonts w:ascii="ITC Avant Garde" w:eastAsia="Times New Roman" w:hAnsi="ITC Avant Garde" w:cs="Arial"/>
                <w:b/>
                <w:color w:val="2F2F2F"/>
                <w:sz w:val="21"/>
                <w:szCs w:val="21"/>
                <w:lang w:eastAsia="es-MX"/>
              </w:rPr>
              <w:t xml:space="preserve">: </w:t>
            </w:r>
            <w:r w:rsidR="00F06B4A" w:rsidRPr="008D5546">
              <w:rPr>
                <w:rFonts w:ascii="ITC Avant Garde" w:eastAsia="Times New Roman" w:hAnsi="ITC Avant Garde" w:cs="Arial"/>
                <w:color w:val="2F2F2F"/>
                <w:sz w:val="21"/>
                <w:szCs w:val="21"/>
                <w:lang w:eastAsia="es-MX"/>
              </w:rPr>
              <w:t>Notificación de Concentración.</w:t>
            </w:r>
          </w:p>
          <w:p w14:paraId="7A57069F" w14:textId="1F1B312A" w:rsidR="00F06B4A" w:rsidRPr="00F06B4A" w:rsidRDefault="00690F9E" w:rsidP="00F06B4A">
            <w:pPr>
              <w:pStyle w:val="Prrafodelista"/>
              <w:numPr>
                <w:ilvl w:val="0"/>
                <w:numId w:val="14"/>
              </w:numPr>
              <w:spacing w:after="101"/>
              <w:jc w:val="both"/>
              <w:rPr>
                <w:rFonts w:ascii="ITC Avant Garde" w:eastAsia="Times New Roman" w:hAnsi="ITC Avant Garde" w:cs="Arial"/>
                <w:color w:val="2F2F2F"/>
                <w:sz w:val="21"/>
                <w:szCs w:val="21"/>
                <w:lang w:eastAsia="es-MX"/>
              </w:rPr>
            </w:pPr>
            <w:hyperlink r:id="rId12" w:anchor="!/tramite/UCE-01-002" w:history="1">
              <w:r w:rsidR="00F06B4A" w:rsidRPr="00F06B4A">
                <w:rPr>
                  <w:rStyle w:val="Hipervnculo"/>
                  <w:rFonts w:ascii="ITC Avant Garde" w:eastAsia="Times New Roman" w:hAnsi="ITC Avant Garde" w:cs="Arial"/>
                  <w:b/>
                  <w:sz w:val="21"/>
                  <w:szCs w:val="21"/>
                  <w:bdr w:val="none" w:sz="0" w:space="0" w:color="auto"/>
                  <w:lang w:eastAsia="es-MX"/>
                </w:rPr>
                <w:t>UCE-01-002</w:t>
              </w:r>
            </w:hyperlink>
            <w:r w:rsidR="00F06B4A">
              <w:rPr>
                <w:rFonts w:ascii="ITC Avant Garde" w:eastAsia="Times New Roman" w:hAnsi="ITC Avant Garde" w:cs="Arial"/>
                <w:b/>
                <w:color w:val="2F2F2F"/>
                <w:sz w:val="21"/>
                <w:szCs w:val="21"/>
                <w:lang w:eastAsia="es-MX"/>
              </w:rPr>
              <w:t xml:space="preserve">: </w:t>
            </w:r>
            <w:r w:rsidR="00F06B4A" w:rsidRPr="00F06B4A">
              <w:rPr>
                <w:rFonts w:ascii="ITC Avant Garde" w:eastAsia="Times New Roman" w:hAnsi="ITC Avant Garde" w:cs="Arial"/>
                <w:color w:val="2F2F2F"/>
                <w:sz w:val="21"/>
                <w:szCs w:val="21"/>
                <w:lang w:eastAsia="es-MX"/>
              </w:rPr>
              <w:t>Notificación de Concentración Simplificada.</w:t>
            </w:r>
          </w:p>
          <w:p w14:paraId="0C62AA59" w14:textId="77777777" w:rsidR="00F06B4A" w:rsidRPr="00F06B4A" w:rsidRDefault="00690F9E" w:rsidP="00F06B4A">
            <w:pPr>
              <w:pStyle w:val="Prrafodelista"/>
              <w:numPr>
                <w:ilvl w:val="0"/>
                <w:numId w:val="14"/>
              </w:numPr>
              <w:spacing w:after="101"/>
              <w:jc w:val="both"/>
              <w:rPr>
                <w:rFonts w:ascii="ITC Avant Garde" w:eastAsia="Times New Roman" w:hAnsi="ITC Avant Garde" w:cs="Arial"/>
                <w:b/>
                <w:color w:val="2F2F2F"/>
                <w:sz w:val="21"/>
                <w:szCs w:val="21"/>
                <w:lang w:eastAsia="es-MX"/>
              </w:rPr>
            </w:pPr>
            <w:hyperlink r:id="rId13" w:anchor="!/tramite/UCE-01-006" w:history="1">
              <w:r w:rsidR="00F06B4A" w:rsidRPr="00F06B4A">
                <w:rPr>
                  <w:rStyle w:val="Hipervnculo"/>
                  <w:rFonts w:ascii="ITC Avant Garde" w:eastAsia="Times New Roman" w:hAnsi="ITC Avant Garde" w:cs="Arial"/>
                  <w:b/>
                  <w:sz w:val="21"/>
                  <w:szCs w:val="21"/>
                  <w:bdr w:val="none" w:sz="0" w:space="0" w:color="auto"/>
                  <w:lang w:eastAsia="es-MX"/>
                </w:rPr>
                <w:t>UCE-01-006</w:t>
              </w:r>
            </w:hyperlink>
            <w:r w:rsidR="00F06B4A">
              <w:rPr>
                <w:rFonts w:ascii="ITC Avant Garde" w:eastAsia="Times New Roman" w:hAnsi="ITC Avant Garde" w:cs="Arial"/>
                <w:b/>
                <w:color w:val="2F2F2F"/>
                <w:sz w:val="21"/>
                <w:szCs w:val="21"/>
                <w:lang w:eastAsia="es-MX"/>
              </w:rPr>
              <w:t xml:space="preserve">: </w:t>
            </w:r>
            <w:r w:rsidR="00F06B4A" w:rsidRPr="00F06B4A">
              <w:rPr>
                <w:rFonts w:ascii="ITC Avant Garde" w:eastAsia="Times New Roman" w:hAnsi="ITC Avant Garde" w:cs="Arial"/>
                <w:color w:val="2F2F2F"/>
                <w:sz w:val="21"/>
                <w:szCs w:val="21"/>
                <w:lang w:eastAsia="es-MX"/>
              </w:rPr>
              <w:t>Procedimiento para la Notificación de un Aviso de Concentración.</w:t>
            </w:r>
          </w:p>
          <w:p w14:paraId="1E0A3A61" w14:textId="0A30C582" w:rsidR="00F06B4A" w:rsidRPr="00F06B4A" w:rsidRDefault="00690F9E" w:rsidP="00F06B4A">
            <w:pPr>
              <w:pStyle w:val="Prrafodelista"/>
              <w:numPr>
                <w:ilvl w:val="0"/>
                <w:numId w:val="14"/>
              </w:numPr>
              <w:spacing w:after="101"/>
              <w:jc w:val="both"/>
              <w:rPr>
                <w:rFonts w:ascii="ITC Avant Garde" w:eastAsia="Times New Roman" w:hAnsi="ITC Avant Garde" w:cs="Arial"/>
                <w:b/>
                <w:color w:val="2F2F2F"/>
                <w:sz w:val="21"/>
                <w:szCs w:val="21"/>
                <w:lang w:eastAsia="es-MX"/>
              </w:rPr>
            </w:pPr>
            <w:hyperlink r:id="rId14" w:anchor="!/tramite/UCE-02-002" w:history="1">
              <w:r w:rsidR="00F06B4A" w:rsidRPr="00F06B4A">
                <w:rPr>
                  <w:rStyle w:val="Hipervnculo"/>
                  <w:rFonts w:ascii="ITC Avant Garde" w:eastAsia="Times New Roman" w:hAnsi="ITC Avant Garde" w:cs="Arial"/>
                  <w:b/>
                  <w:sz w:val="21"/>
                  <w:szCs w:val="21"/>
                  <w:bdr w:val="none" w:sz="0" w:space="0" w:color="auto"/>
                  <w:lang w:eastAsia="es-MX"/>
                </w:rPr>
                <w:t>UCE-02-002</w:t>
              </w:r>
            </w:hyperlink>
            <w:r w:rsidR="00F06B4A">
              <w:rPr>
                <w:rFonts w:ascii="ITC Avant Garde" w:eastAsia="Times New Roman" w:hAnsi="ITC Avant Garde" w:cs="Arial"/>
                <w:b/>
                <w:color w:val="2F2F2F"/>
                <w:sz w:val="21"/>
                <w:szCs w:val="21"/>
                <w:lang w:eastAsia="es-MX"/>
              </w:rPr>
              <w:t xml:space="preserve">: </w:t>
            </w:r>
            <w:r w:rsidR="00F06B4A" w:rsidRPr="00C405AA">
              <w:rPr>
                <w:rFonts w:ascii="ITC Avant Garde" w:eastAsia="Times New Roman" w:hAnsi="ITC Avant Garde" w:cs="Arial"/>
                <w:color w:val="2F2F2F"/>
                <w:sz w:val="21"/>
                <w:szCs w:val="21"/>
                <w:lang w:eastAsia="es-MX"/>
              </w:rPr>
              <w:t xml:space="preserve">Solicitud de opinión formal en materia de </w:t>
            </w:r>
            <w:r w:rsidR="00C405AA" w:rsidRPr="00C405AA">
              <w:rPr>
                <w:rFonts w:ascii="ITC Avant Garde" w:eastAsia="Times New Roman" w:hAnsi="ITC Avant Garde" w:cs="Arial"/>
                <w:color w:val="2F2F2F"/>
                <w:sz w:val="21"/>
                <w:szCs w:val="21"/>
                <w:lang w:eastAsia="es-MX"/>
              </w:rPr>
              <w:t>libre concurrencia y competencia económica.</w:t>
            </w:r>
          </w:p>
        </w:tc>
      </w:tr>
    </w:tbl>
    <w:p w14:paraId="02AC6492" w14:textId="77777777" w:rsidR="00C850A5" w:rsidRPr="00765A2C" w:rsidRDefault="00C850A5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0310148" w14:textId="1B0661F7" w:rsidR="004B7538" w:rsidRPr="00765A2C" w:rsidRDefault="00DC3A1A" w:rsidP="00FE1723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65A2C">
        <w:rPr>
          <w:rFonts w:ascii="ITC Avant Garde" w:hAnsi="ITC Avant Garde"/>
          <w:b/>
          <w:color w:val="000000" w:themeColor="text1"/>
          <w:sz w:val="21"/>
          <w:szCs w:val="21"/>
        </w:rPr>
        <w:lastRenderedPageBreak/>
        <w:t>13.- Inspecciones, verificaciones o visitas domiciliarias relacionadas con la regulación y</w:t>
      </w:r>
      <w:r w:rsidR="00FE1723" w:rsidRPr="00765A2C">
        <w:rPr>
          <w:rFonts w:ascii="ITC Avant Garde" w:hAnsi="ITC Avant Garde"/>
          <w:b/>
          <w:color w:val="000000" w:themeColor="text1"/>
          <w:sz w:val="21"/>
          <w:szCs w:val="21"/>
        </w:rPr>
        <w:t xml:space="preserve"> su fundamento legal:</w:t>
      </w:r>
      <w:r w:rsidRPr="00765A2C">
        <w:rPr>
          <w:rFonts w:ascii="ITC Avant Garde" w:hAnsi="ITC Avant Garde"/>
          <w:b/>
          <w:color w:val="000000" w:themeColor="text1"/>
          <w:sz w:val="21"/>
          <w:szCs w:val="21"/>
        </w:rPr>
        <w:t xml:space="preserve"> </w:t>
      </w:r>
    </w:p>
    <w:tbl>
      <w:tblPr>
        <w:tblStyle w:val="Tablaconcuadrcula"/>
        <w:tblpPr w:leftFromText="141" w:rightFromText="141" w:vertAnchor="text" w:horzAnchor="margin" w:tblpY="3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E1723" w:rsidRPr="00765A2C" w14:paraId="2AAC4567" w14:textId="77777777" w:rsidTr="00FE1723">
        <w:tc>
          <w:tcPr>
            <w:tcW w:w="8828" w:type="dxa"/>
          </w:tcPr>
          <w:p w14:paraId="67906CD6" w14:textId="38E6C2B1" w:rsidR="00FE1723" w:rsidRPr="00765A2C" w:rsidRDefault="00FE1723" w:rsidP="00B23C46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765A2C">
              <w:rPr>
                <w:rFonts w:ascii="ITC Avant Garde" w:hAnsi="ITC Avant Garde"/>
                <w:sz w:val="21"/>
                <w:szCs w:val="21"/>
              </w:rPr>
              <w:t>Inspección, verificación y vigilancia: Ley Federal de Telecomunicaciones y Radiodifusión, artículos 291, 292, 293, 294, 295 y 296.</w:t>
            </w:r>
          </w:p>
        </w:tc>
      </w:tr>
    </w:tbl>
    <w:p w14:paraId="6B64E51A" w14:textId="18B60198" w:rsidR="004B7538" w:rsidRPr="00765A2C" w:rsidRDefault="004B7538" w:rsidP="00B23C46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sectPr w:rsidR="004B7538" w:rsidRPr="00765A2C" w:rsidSect="003F1D7B">
      <w:headerReference w:type="default" r:id="rId15"/>
      <w:pgSz w:w="12240" w:h="15840"/>
      <w:pgMar w:top="22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531CE" w14:textId="77777777" w:rsidR="00C13EF7" w:rsidRDefault="00C13EF7" w:rsidP="006166DB">
      <w:pPr>
        <w:spacing w:after="0" w:line="240" w:lineRule="auto"/>
      </w:pPr>
      <w:r>
        <w:separator/>
      </w:r>
    </w:p>
  </w:endnote>
  <w:endnote w:type="continuationSeparator" w:id="0">
    <w:p w14:paraId="133650C2" w14:textId="77777777" w:rsidR="00C13EF7" w:rsidRDefault="00C13EF7" w:rsidP="0061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altName w:val="Calibri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80E92" w14:textId="77777777" w:rsidR="00C13EF7" w:rsidRDefault="00C13EF7" w:rsidP="006166DB">
      <w:pPr>
        <w:spacing w:after="0" w:line="240" w:lineRule="auto"/>
      </w:pPr>
      <w:r>
        <w:separator/>
      </w:r>
    </w:p>
  </w:footnote>
  <w:footnote w:type="continuationSeparator" w:id="0">
    <w:p w14:paraId="02A85A98" w14:textId="77777777" w:rsidR="00C13EF7" w:rsidRDefault="00C13EF7" w:rsidP="0061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77722" w14:textId="50AFE718" w:rsidR="00C13EF7" w:rsidRDefault="00C13EF7" w:rsidP="007D2FD6">
    <w:pPr>
      <w:pStyle w:val="Encabezado"/>
      <w:tabs>
        <w:tab w:val="left" w:pos="2748"/>
      </w:tabs>
    </w:pPr>
    <w:r w:rsidRPr="001B3D06">
      <w:rPr>
        <w:noProof/>
        <w:lang w:eastAsia="es-MX"/>
      </w:rPr>
      <w:drawing>
        <wp:inline distT="0" distB="0" distL="0" distR="0" wp14:anchorId="62D493CC" wp14:editId="1036E2D6">
          <wp:extent cx="1000125" cy="695325"/>
          <wp:effectExtent l="0" t="0" r="0" b="0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2FD6">
      <w:rPr>
        <w:rFonts w:ascii="ITC Avant Garde" w:eastAsia="Calibri" w:hAnsi="ITC Avant Garde" w:cs="Times New Roman"/>
        <w:b/>
        <w:sz w:val="18"/>
        <w:szCs w:val="18"/>
      </w:rPr>
      <w:t xml:space="preserve"> </w:t>
    </w:r>
    <w:r>
      <w:rPr>
        <w:rFonts w:ascii="ITC Avant Garde" w:eastAsia="Calibri" w:hAnsi="ITC Avant Garde" w:cs="Times New Roman"/>
        <w:b/>
        <w:sz w:val="18"/>
        <w:szCs w:val="18"/>
      </w:rPr>
      <w:t xml:space="preserve">                                      </w:t>
    </w:r>
    <w:r w:rsidRPr="007D2FD6">
      <w:rPr>
        <w:rFonts w:ascii="ITC Avant Garde" w:hAnsi="ITC Avant Garde"/>
        <w:b/>
        <w:sz w:val="21"/>
        <w:szCs w:val="21"/>
      </w:rPr>
      <w:t>Cédula de Información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B70B8"/>
    <w:multiLevelType w:val="hybridMultilevel"/>
    <w:tmpl w:val="23F279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1510E"/>
    <w:multiLevelType w:val="hybridMultilevel"/>
    <w:tmpl w:val="8CD2E5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02965"/>
    <w:multiLevelType w:val="hybridMultilevel"/>
    <w:tmpl w:val="07EEA368"/>
    <w:lvl w:ilvl="0" w:tplc="40C2A014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23EA2"/>
    <w:multiLevelType w:val="hybridMultilevel"/>
    <w:tmpl w:val="BB1C931E"/>
    <w:lvl w:ilvl="0" w:tplc="8F6C9CC8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633C2"/>
    <w:multiLevelType w:val="hybridMultilevel"/>
    <w:tmpl w:val="18F019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B79E4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4501A"/>
    <w:multiLevelType w:val="hybridMultilevel"/>
    <w:tmpl w:val="77E4E0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C7DF7"/>
    <w:multiLevelType w:val="hybridMultilevel"/>
    <w:tmpl w:val="F63601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E6BAF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905E3"/>
    <w:multiLevelType w:val="hybridMultilevel"/>
    <w:tmpl w:val="147408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17D6F"/>
    <w:multiLevelType w:val="hybridMultilevel"/>
    <w:tmpl w:val="07A6CE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6424E"/>
    <w:multiLevelType w:val="hybridMultilevel"/>
    <w:tmpl w:val="DB2222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B240C"/>
    <w:multiLevelType w:val="multilevel"/>
    <w:tmpl w:val="58320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57D1678"/>
    <w:multiLevelType w:val="hybridMultilevel"/>
    <w:tmpl w:val="4AF2AC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1C0A4C"/>
    <w:multiLevelType w:val="hybridMultilevel"/>
    <w:tmpl w:val="3C1678D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017566">
    <w:abstractNumId w:val="5"/>
  </w:num>
  <w:num w:numId="2" w16cid:durableId="1190605345">
    <w:abstractNumId w:val="4"/>
  </w:num>
  <w:num w:numId="3" w16cid:durableId="492989700">
    <w:abstractNumId w:val="2"/>
  </w:num>
  <w:num w:numId="4" w16cid:durableId="957562575">
    <w:abstractNumId w:val="3"/>
  </w:num>
  <w:num w:numId="5" w16cid:durableId="130095880">
    <w:abstractNumId w:val="7"/>
  </w:num>
  <w:num w:numId="6" w16cid:durableId="403332843">
    <w:abstractNumId w:val="14"/>
  </w:num>
  <w:num w:numId="7" w16cid:durableId="1088775274">
    <w:abstractNumId w:val="12"/>
  </w:num>
  <w:num w:numId="8" w16cid:durableId="1338076329">
    <w:abstractNumId w:val="8"/>
  </w:num>
  <w:num w:numId="9" w16cid:durableId="679968300">
    <w:abstractNumId w:val="10"/>
  </w:num>
  <w:num w:numId="10" w16cid:durableId="609169091">
    <w:abstractNumId w:val="11"/>
  </w:num>
  <w:num w:numId="11" w16cid:durableId="1495532259">
    <w:abstractNumId w:val="0"/>
  </w:num>
  <w:num w:numId="12" w16cid:durableId="1060405061">
    <w:abstractNumId w:val="6"/>
  </w:num>
  <w:num w:numId="13" w16cid:durableId="1499690955">
    <w:abstractNumId w:val="9"/>
  </w:num>
  <w:num w:numId="14" w16cid:durableId="350495644">
    <w:abstractNumId w:val="13"/>
  </w:num>
  <w:num w:numId="15" w16cid:durableId="1539783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catalog"/>
    <w:dataType w:val="textFile"/>
    <w:activeRecord w:val="-1"/>
  </w:mailMerge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DB"/>
    <w:rsid w:val="0002681E"/>
    <w:rsid w:val="00066D4D"/>
    <w:rsid w:val="00085CAE"/>
    <w:rsid w:val="000911B6"/>
    <w:rsid w:val="0009D573"/>
    <w:rsid w:val="000C2160"/>
    <w:rsid w:val="00103B0A"/>
    <w:rsid w:val="00111FCC"/>
    <w:rsid w:val="001579C6"/>
    <w:rsid w:val="00160C02"/>
    <w:rsid w:val="001A0D96"/>
    <w:rsid w:val="001C36BF"/>
    <w:rsid w:val="001D0BED"/>
    <w:rsid w:val="001F3494"/>
    <w:rsid w:val="00205852"/>
    <w:rsid w:val="00207BA8"/>
    <w:rsid w:val="00223B0B"/>
    <w:rsid w:val="002434FF"/>
    <w:rsid w:val="00250D5A"/>
    <w:rsid w:val="002B0B24"/>
    <w:rsid w:val="002E37B6"/>
    <w:rsid w:val="002F3D6B"/>
    <w:rsid w:val="003028DD"/>
    <w:rsid w:val="00332FE9"/>
    <w:rsid w:val="00366E21"/>
    <w:rsid w:val="00384692"/>
    <w:rsid w:val="003A162A"/>
    <w:rsid w:val="003B6D63"/>
    <w:rsid w:val="003E617B"/>
    <w:rsid w:val="003F1D7B"/>
    <w:rsid w:val="00402A20"/>
    <w:rsid w:val="00446F0C"/>
    <w:rsid w:val="004B7538"/>
    <w:rsid w:val="004B7C8C"/>
    <w:rsid w:val="004C31A6"/>
    <w:rsid w:val="004C75E5"/>
    <w:rsid w:val="004D6D14"/>
    <w:rsid w:val="004E552A"/>
    <w:rsid w:val="004F2AEB"/>
    <w:rsid w:val="005034EB"/>
    <w:rsid w:val="005279F2"/>
    <w:rsid w:val="0056569E"/>
    <w:rsid w:val="00585BD4"/>
    <w:rsid w:val="005E34D0"/>
    <w:rsid w:val="005F0181"/>
    <w:rsid w:val="0061003C"/>
    <w:rsid w:val="006166DB"/>
    <w:rsid w:val="006441CF"/>
    <w:rsid w:val="0065492B"/>
    <w:rsid w:val="00673762"/>
    <w:rsid w:val="00675623"/>
    <w:rsid w:val="00690F9E"/>
    <w:rsid w:val="006911B3"/>
    <w:rsid w:val="006A4614"/>
    <w:rsid w:val="006E4CC3"/>
    <w:rsid w:val="006F7E1D"/>
    <w:rsid w:val="00703626"/>
    <w:rsid w:val="00720D02"/>
    <w:rsid w:val="007240F1"/>
    <w:rsid w:val="007265E8"/>
    <w:rsid w:val="007466F1"/>
    <w:rsid w:val="00765A2C"/>
    <w:rsid w:val="00766DC0"/>
    <w:rsid w:val="0078318D"/>
    <w:rsid w:val="00790AB7"/>
    <w:rsid w:val="0079259F"/>
    <w:rsid w:val="007D2FD6"/>
    <w:rsid w:val="007E167D"/>
    <w:rsid w:val="007F5106"/>
    <w:rsid w:val="008017FB"/>
    <w:rsid w:val="00802508"/>
    <w:rsid w:val="00815D92"/>
    <w:rsid w:val="008502CD"/>
    <w:rsid w:val="0089205E"/>
    <w:rsid w:val="008C3C99"/>
    <w:rsid w:val="008D5546"/>
    <w:rsid w:val="0092333A"/>
    <w:rsid w:val="009701A3"/>
    <w:rsid w:val="00977ED5"/>
    <w:rsid w:val="009918CF"/>
    <w:rsid w:val="009A6722"/>
    <w:rsid w:val="009D567D"/>
    <w:rsid w:val="00A70F6B"/>
    <w:rsid w:val="00A93C7F"/>
    <w:rsid w:val="00AC079F"/>
    <w:rsid w:val="00AD4846"/>
    <w:rsid w:val="00AF71CC"/>
    <w:rsid w:val="00B018E8"/>
    <w:rsid w:val="00B23C46"/>
    <w:rsid w:val="00B30E6B"/>
    <w:rsid w:val="00B8531B"/>
    <w:rsid w:val="00BE45D0"/>
    <w:rsid w:val="00C13EF7"/>
    <w:rsid w:val="00C405AA"/>
    <w:rsid w:val="00C74D56"/>
    <w:rsid w:val="00C76443"/>
    <w:rsid w:val="00C8049B"/>
    <w:rsid w:val="00C850A5"/>
    <w:rsid w:val="00CC315B"/>
    <w:rsid w:val="00CC7837"/>
    <w:rsid w:val="00CF5F25"/>
    <w:rsid w:val="00CF6537"/>
    <w:rsid w:val="00D14569"/>
    <w:rsid w:val="00D258BF"/>
    <w:rsid w:val="00D93EA9"/>
    <w:rsid w:val="00DB0E40"/>
    <w:rsid w:val="00DC3A1A"/>
    <w:rsid w:val="00DD05B4"/>
    <w:rsid w:val="00DF074B"/>
    <w:rsid w:val="00DF1654"/>
    <w:rsid w:val="00E571A0"/>
    <w:rsid w:val="00E66DE7"/>
    <w:rsid w:val="00E70994"/>
    <w:rsid w:val="00E82F8A"/>
    <w:rsid w:val="00EC63A9"/>
    <w:rsid w:val="00EF614E"/>
    <w:rsid w:val="00F014C6"/>
    <w:rsid w:val="00F06B4A"/>
    <w:rsid w:val="00F1635D"/>
    <w:rsid w:val="00F30AF6"/>
    <w:rsid w:val="00F42CB3"/>
    <w:rsid w:val="00F52381"/>
    <w:rsid w:val="00F54CB3"/>
    <w:rsid w:val="00F62AAD"/>
    <w:rsid w:val="00F71208"/>
    <w:rsid w:val="00F73022"/>
    <w:rsid w:val="00FA4E22"/>
    <w:rsid w:val="00FE1723"/>
    <w:rsid w:val="00FF4F02"/>
    <w:rsid w:val="0255A0C8"/>
    <w:rsid w:val="0F947418"/>
    <w:rsid w:val="15CE04F6"/>
    <w:rsid w:val="24EC01A5"/>
    <w:rsid w:val="2C5B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6BA2AB15"/>
  <w15:chartTrackingRefBased/>
  <w15:docId w15:val="{EA4D9E9B-515F-4595-9A06-62A20A5E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6DB"/>
  </w:style>
  <w:style w:type="paragraph" w:styleId="Ttulo1">
    <w:name w:val="heading 1"/>
    <w:basedOn w:val="Normal"/>
    <w:next w:val="Normal"/>
    <w:link w:val="Ttulo1Car"/>
    <w:uiPriority w:val="9"/>
    <w:qFormat/>
    <w:rsid w:val="00085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5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85C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85C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85C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85C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66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66DB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character" w:styleId="Refdecomentario">
    <w:name w:val="annotation reference"/>
    <w:basedOn w:val="Fuentedeprrafopredeter"/>
    <w:uiPriority w:val="99"/>
    <w:semiHidden/>
    <w:unhideWhenUsed/>
    <w:rsid w:val="006166DB"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166D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66DB"/>
  </w:style>
  <w:style w:type="paragraph" w:styleId="Piedepgina">
    <w:name w:val="footer"/>
    <w:basedOn w:val="Normal"/>
    <w:link w:val="Piedepgina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6DB"/>
  </w:style>
  <w:style w:type="character" w:customStyle="1" w:styleId="Ttulo1Car">
    <w:name w:val="Título 1 Car"/>
    <w:basedOn w:val="Fuentedeprrafopredeter"/>
    <w:link w:val="Ttulo1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85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85C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085CA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085CA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85CA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Estilo1">
    <w:name w:val="Estilo1"/>
    <w:uiPriority w:val="1"/>
    <w:rsid w:val="00085CAE"/>
    <w:rPr>
      <w:rFonts w:ascii="Times New Roman" w:hAnsi="Times New Roman"/>
    </w:rPr>
  </w:style>
  <w:style w:type="character" w:customStyle="1" w:styleId="Estilo2">
    <w:name w:val="Estilo2"/>
    <w:basedOn w:val="Fuentedeprrafopredeter"/>
    <w:uiPriority w:val="1"/>
    <w:rsid w:val="00085CAE"/>
    <w:rPr>
      <w:rFonts w:ascii="ITC Avant Garde Std Bk" w:hAnsi="ITC Avant Garde Std Bk"/>
    </w:rPr>
  </w:style>
  <w:style w:type="character" w:customStyle="1" w:styleId="Estilo3">
    <w:name w:val="Estilo3"/>
    <w:basedOn w:val="Fuentedeprrafopredeter"/>
    <w:uiPriority w:val="1"/>
    <w:rsid w:val="00085CAE"/>
    <w:rPr>
      <w:rFonts w:ascii="ITC Avant Garde Std Bk" w:hAnsi="ITC Avant Garde Std Bk"/>
      <w:sz w:val="22"/>
    </w:rPr>
  </w:style>
  <w:style w:type="character" w:customStyle="1" w:styleId="Estilo4">
    <w:name w:val="Estilo4"/>
    <w:basedOn w:val="Fuentedeprrafopredeter"/>
    <w:uiPriority w:val="1"/>
    <w:rsid w:val="00085CAE"/>
    <w:rPr>
      <w:rFonts w:ascii="ITC Avant Garde Std Bk" w:hAnsi="ITC Avant Garde Std Bk"/>
      <w:sz w:val="2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01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01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1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92333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92333A"/>
    <w:rPr>
      <w:rFonts w:ascii="Arial" w:eastAsia="Times New Roman" w:hAnsi="Arial" w:cs="Arial"/>
      <w:sz w:val="18"/>
      <w:szCs w:val="20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765A2C"/>
    <w:rPr>
      <w:color w:val="605E5C"/>
      <w:shd w:val="clear" w:color="auto" w:fill="E1DFDD"/>
    </w:rPr>
  </w:style>
  <w:style w:type="paragraph" w:styleId="TDC3">
    <w:name w:val="toc 3"/>
    <w:basedOn w:val="Normal"/>
    <w:next w:val="Normal"/>
    <w:autoRedefine/>
    <w:uiPriority w:val="39"/>
    <w:unhideWhenUsed/>
    <w:rsid w:val="00DB0E40"/>
    <w:pPr>
      <w:tabs>
        <w:tab w:val="left" w:pos="8789"/>
        <w:tab w:val="right" w:leader="dot" w:pos="8828"/>
      </w:tabs>
      <w:spacing w:before="120" w:after="100" w:line="276" w:lineRule="auto"/>
      <w:ind w:left="440" w:right="615"/>
      <w:jc w:val="both"/>
    </w:pPr>
    <w:rPr>
      <w:rFonts w:ascii="ITC Avant Garde" w:eastAsia="Calibri" w:hAnsi="ITC Avant Garde" w:cs="Times New Roman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DB0E40"/>
    <w:pPr>
      <w:tabs>
        <w:tab w:val="right" w:leader="dot" w:pos="8789"/>
      </w:tabs>
      <w:spacing w:before="120" w:after="100" w:line="276" w:lineRule="auto"/>
      <w:ind w:left="220"/>
      <w:jc w:val="both"/>
    </w:pPr>
    <w:rPr>
      <w:rFonts w:ascii="ITC Avant Garde" w:eastAsia="Calibri" w:hAnsi="ITC Avant Garde" w:cs="Times New Roman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DB0E40"/>
    <w:pPr>
      <w:tabs>
        <w:tab w:val="left" w:pos="440"/>
        <w:tab w:val="left" w:pos="8080"/>
        <w:tab w:val="left" w:pos="8789"/>
      </w:tabs>
      <w:spacing w:before="120" w:after="100" w:line="240" w:lineRule="auto"/>
      <w:ind w:right="900"/>
      <w:jc w:val="both"/>
    </w:pPr>
    <w:rPr>
      <w:rFonts w:ascii="ITC Avant Garde" w:eastAsia="Calibri" w:hAnsi="ITC Avant Garde" w:cs="Times New Roman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DB0E40"/>
    <w:pPr>
      <w:outlineLvl w:val="9"/>
    </w:pPr>
    <w:rPr>
      <w:rFonts w:ascii="Calibri Light" w:eastAsia="Times New Roman" w:hAnsi="Calibri Light" w:cs="Times New Roman"/>
      <w:color w:val="2E74B5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inventariotramites.ift.org.mx/mitweb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inventariotramites.ift.org.mx/mitweb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nventariotramites.ift.org.mx/mitweb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inventariotramites.ift.org.mx/mitweb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8DF5F8E06C4C67A1656A6E13A44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2FB96-1376-4778-93E7-8A4E4D146D0B}"/>
      </w:docPartPr>
      <w:docPartBody>
        <w:p w:rsidR="00017150" w:rsidRDefault="006D779E" w:rsidP="006D779E">
          <w:pPr>
            <w:pStyle w:val="AB8DF5F8E06C4C67A1656A6E13A446D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45E60C1C6B943CF80B1721B9C53D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E2E31-9930-489B-9A55-7CC7108A219B}"/>
      </w:docPartPr>
      <w:docPartBody>
        <w:p w:rsidR="00017150" w:rsidRDefault="006D779E" w:rsidP="006D779E">
          <w:pPr>
            <w:pStyle w:val="C45E60C1C6B943CF80B1721B9C53D3AF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233E99645114FB3B3B67F7B8A2D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B46C-9F4B-40BD-89AC-110F37790D90}"/>
      </w:docPartPr>
      <w:docPartBody>
        <w:p w:rsidR="00017150" w:rsidRDefault="006D779E" w:rsidP="006D779E">
          <w:pPr>
            <w:pStyle w:val="5233E99645114FB3B3B67F7B8A2D413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6AC0039F80B14E42AC789819265EC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1B633-0AD7-402C-BC4D-8D2C5ECDA53E}"/>
      </w:docPartPr>
      <w:docPartBody>
        <w:p w:rsidR="00017150" w:rsidRDefault="006D779E" w:rsidP="006D779E">
          <w:pPr>
            <w:pStyle w:val="6AC0039F80B14E42AC789819265ECFF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0F5A8BA285AC404EA7CF86593950C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38DAE-24F9-489A-BDDD-9AD948FA278F}"/>
      </w:docPartPr>
      <w:docPartBody>
        <w:p w:rsidR="00017150" w:rsidRDefault="00A72DE6" w:rsidP="00A72DE6">
          <w:pPr>
            <w:pStyle w:val="0F5A8BA285AC404EA7CF86593950CDFB5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116AF818B57641F79234FE5C1310B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4838-C467-47D4-8736-FF77C9ADC6D2}"/>
      </w:docPartPr>
      <w:docPartBody>
        <w:p w:rsidR="00D31C9E" w:rsidRDefault="0026494F" w:rsidP="0026494F">
          <w:pPr>
            <w:pStyle w:val="116AF818B57641F79234FE5C1310B6CD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FE8EC271ABE04DCE9F227F10B767E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D1542-FBCC-494E-A2F1-5E63172FFBCD}"/>
      </w:docPartPr>
      <w:docPartBody>
        <w:p w:rsidR="001842EB" w:rsidRDefault="00D31C9E" w:rsidP="00D31C9E">
          <w:pPr>
            <w:pStyle w:val="FE8EC271ABE04DCE9F227F10B767E9FC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D666E6D835DC4C7083AFE73C996CE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6D245-6A82-4B71-927B-AB74DA329663}"/>
      </w:docPartPr>
      <w:docPartBody>
        <w:p w:rsidR="00A00B5E" w:rsidRDefault="00A00B5E" w:rsidP="00A00B5E">
          <w:pPr>
            <w:pStyle w:val="D666E6D835DC4C7083AFE73C996CEBF3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75F96567F1594F319B7CD4EF16E88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1C18E-91C9-44C8-8B02-84038875CF7F}"/>
      </w:docPartPr>
      <w:docPartBody>
        <w:p w:rsidR="00A00B5E" w:rsidRDefault="00A00B5E" w:rsidP="00A00B5E">
          <w:pPr>
            <w:pStyle w:val="75F96567F1594F319B7CD4EF16E88724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7F07652A6F2E42BFB2305A4C33443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5F5C3-9BA1-462E-87F4-9CD971D8786B}"/>
      </w:docPartPr>
      <w:docPartBody>
        <w:p w:rsidR="00A00B5E" w:rsidRDefault="00A00B5E" w:rsidP="00A00B5E">
          <w:pPr>
            <w:pStyle w:val="7F07652A6F2E42BFB2305A4C33443C46"/>
          </w:pPr>
          <w:r w:rsidRPr="00BB6A4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altName w:val="Calibri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9E"/>
    <w:rsid w:val="00017150"/>
    <w:rsid w:val="00092A07"/>
    <w:rsid w:val="000A040B"/>
    <w:rsid w:val="001842EB"/>
    <w:rsid w:val="001B5A4B"/>
    <w:rsid w:val="00247CE4"/>
    <w:rsid w:val="002607A3"/>
    <w:rsid w:val="0026494F"/>
    <w:rsid w:val="002852A0"/>
    <w:rsid w:val="002B7F38"/>
    <w:rsid w:val="002F0812"/>
    <w:rsid w:val="00303EA8"/>
    <w:rsid w:val="004E3322"/>
    <w:rsid w:val="005D084C"/>
    <w:rsid w:val="00687FEB"/>
    <w:rsid w:val="006D779E"/>
    <w:rsid w:val="007313BB"/>
    <w:rsid w:val="007403AD"/>
    <w:rsid w:val="007866FE"/>
    <w:rsid w:val="007F1750"/>
    <w:rsid w:val="008E6773"/>
    <w:rsid w:val="009149B3"/>
    <w:rsid w:val="00977C64"/>
    <w:rsid w:val="009F2A3C"/>
    <w:rsid w:val="00A00B5E"/>
    <w:rsid w:val="00A52267"/>
    <w:rsid w:val="00A72DE6"/>
    <w:rsid w:val="00B01F8A"/>
    <w:rsid w:val="00BD1645"/>
    <w:rsid w:val="00BF7C0D"/>
    <w:rsid w:val="00C2228D"/>
    <w:rsid w:val="00C96F79"/>
    <w:rsid w:val="00D31C9E"/>
    <w:rsid w:val="00D57942"/>
    <w:rsid w:val="00D57A8B"/>
    <w:rsid w:val="00D83928"/>
    <w:rsid w:val="00DF1778"/>
    <w:rsid w:val="00DF3746"/>
    <w:rsid w:val="00F80AFD"/>
    <w:rsid w:val="00F9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00B5E"/>
    <w:rPr>
      <w:color w:val="808080"/>
    </w:rPr>
  </w:style>
  <w:style w:type="paragraph" w:customStyle="1" w:styleId="AB8DF5F8E06C4C67A1656A6E13A446D8">
    <w:name w:val="AB8DF5F8E06C4C67A1656A6E13A446D8"/>
    <w:rsid w:val="006D779E"/>
  </w:style>
  <w:style w:type="paragraph" w:customStyle="1" w:styleId="C45E60C1C6B943CF80B1721B9C53D3AF">
    <w:name w:val="C45E60C1C6B943CF80B1721B9C53D3AF"/>
    <w:rsid w:val="006D779E"/>
  </w:style>
  <w:style w:type="paragraph" w:customStyle="1" w:styleId="5233E99645114FB3B3B67F7B8A2D413B">
    <w:name w:val="5233E99645114FB3B3B67F7B8A2D413B"/>
    <w:rsid w:val="006D779E"/>
  </w:style>
  <w:style w:type="paragraph" w:customStyle="1" w:styleId="6AC0039F80B14E42AC789819265ECFFB">
    <w:name w:val="6AC0039F80B14E42AC789819265ECFFB"/>
    <w:rsid w:val="006D779E"/>
  </w:style>
  <w:style w:type="paragraph" w:customStyle="1" w:styleId="0F5A8BA285AC404EA7CF86593950CDFB5">
    <w:name w:val="0F5A8BA285AC404EA7CF86593950CDFB5"/>
    <w:rsid w:val="00A72DE6"/>
    <w:rPr>
      <w:rFonts w:eastAsiaTheme="minorHAnsi"/>
      <w:lang w:eastAsia="en-US"/>
    </w:rPr>
  </w:style>
  <w:style w:type="paragraph" w:customStyle="1" w:styleId="116AF818B57641F79234FE5C1310B6CD">
    <w:name w:val="116AF818B57641F79234FE5C1310B6CD"/>
    <w:rsid w:val="0026494F"/>
  </w:style>
  <w:style w:type="paragraph" w:customStyle="1" w:styleId="FE8EC271ABE04DCE9F227F10B767E9FC">
    <w:name w:val="FE8EC271ABE04DCE9F227F10B767E9FC"/>
    <w:rsid w:val="00D31C9E"/>
  </w:style>
  <w:style w:type="paragraph" w:customStyle="1" w:styleId="D666E6D835DC4C7083AFE73C996CEBF3">
    <w:name w:val="D666E6D835DC4C7083AFE73C996CEBF3"/>
    <w:rsid w:val="00A00B5E"/>
  </w:style>
  <w:style w:type="paragraph" w:customStyle="1" w:styleId="75F96567F1594F319B7CD4EF16E88724">
    <w:name w:val="75F96567F1594F319B7CD4EF16E88724"/>
    <w:rsid w:val="00A00B5E"/>
  </w:style>
  <w:style w:type="paragraph" w:customStyle="1" w:styleId="7F07652A6F2E42BFB2305A4C33443C46">
    <w:name w:val="7F07652A6F2E42BFB2305A4C33443C46"/>
    <w:rsid w:val="00A00B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6CE0F1FBB38B4C8A0BB61156E48174" ma:contentTypeVersion="11" ma:contentTypeDescription="Crear nuevo documento." ma:contentTypeScope="" ma:versionID="07a0a21e02fe841e6d63c7f21d602141">
  <xsd:schema xmlns:xsd="http://www.w3.org/2001/XMLSchema" xmlns:xs="http://www.w3.org/2001/XMLSchema" xmlns:p="http://schemas.microsoft.com/office/2006/metadata/properties" xmlns:ns3="4be6e129-17bc-4f05-9def-a51dc5f03fa3" xmlns:ns4="8bdb61f3-1305-4a9b-97d4-47fb3fe9934c" targetNamespace="http://schemas.microsoft.com/office/2006/metadata/properties" ma:root="true" ma:fieldsID="fbae566ba4ea3f0b99ba07c478581933" ns3:_="" ns4:_="">
    <xsd:import namespace="4be6e129-17bc-4f05-9def-a51dc5f03fa3"/>
    <xsd:import namespace="8bdb61f3-1305-4a9b-97d4-47fb3fe993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6e129-17bc-4f05-9def-a51dc5f03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b61f3-1305-4a9b-97d4-47fb3fe9934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E056B-280B-49A1-A946-08CEB42D8AA3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8bdb61f3-1305-4a9b-97d4-47fb3fe9934c"/>
    <ds:schemaRef ds:uri="http://schemas.microsoft.com/office/2006/metadata/properties"/>
    <ds:schemaRef ds:uri="http://purl.org/dc/dcmitype/"/>
    <ds:schemaRef ds:uri="4be6e129-17bc-4f05-9def-a51dc5f03fa3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13A8784-09C0-4774-8C15-3EBAD39247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54BC16-59DF-4535-BE14-F98BEA4AC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6e129-17bc-4f05-9def-a51dc5f03fa3"/>
    <ds:schemaRef ds:uri="8bdb61f3-1305-4a9b-97d4-47fb3fe993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A6F8D6-BDDA-4E0B-9C2E-261D07207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809</Words>
  <Characters>4453</Characters>
  <Application>Microsoft Office Word</Application>
  <DocSecurity>0</DocSecurity>
  <Lines>37</Lines>
  <Paragraphs>10</Paragraphs>
  <ScaleCrop>false</ScaleCrop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Rosas Yanez</dc:creator>
  <cp:keywords/>
  <dc:description/>
  <cp:lastModifiedBy>CGMR</cp:lastModifiedBy>
  <cp:revision>2</cp:revision>
  <cp:lastPrinted>2022-04-21T17:15:00Z</cp:lastPrinted>
  <dcterms:created xsi:type="dcterms:W3CDTF">2023-05-04T22:36:00Z</dcterms:created>
  <dcterms:modified xsi:type="dcterms:W3CDTF">2023-05-04T22:36:00Z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0x0101007D6CE0F1FBB38B4C8A0BB61156E48174</vt:lpwstr>
  </property>
</Properties>
</file>