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9B6E5F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B6E5F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B6E5F" w14:paraId="1B2E1BC8" w14:textId="77777777" w:rsidTr="00DF074B">
        <w:tc>
          <w:tcPr>
            <w:tcW w:w="8828" w:type="dxa"/>
          </w:tcPr>
          <w:p w14:paraId="5E631BCB" w14:textId="1E1012A6" w:rsidR="006166DB" w:rsidRPr="009B6E5F" w:rsidRDefault="00435930" w:rsidP="00CC7837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B6E5F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Acuerdo mediante el cual el Pleno del Instituto Federal de Telecomunicaciones expide la Guía del Programa de Inmunidad y Reducción de Sanciones para los sectores de Telecomunicaciones y Radiodifusión</w:t>
            </w:r>
          </w:p>
        </w:tc>
      </w:tr>
    </w:tbl>
    <w:p w14:paraId="52EC83BF" w14:textId="77777777" w:rsidR="006166DB" w:rsidRPr="009B6E5F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9B6E5F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B6E5F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B6E5F" w14:paraId="454C3A95" w14:textId="77777777" w:rsidTr="00DF074B">
        <w:tc>
          <w:tcPr>
            <w:tcW w:w="8828" w:type="dxa"/>
          </w:tcPr>
          <w:p w14:paraId="1A68E5FF" w14:textId="41821B65" w:rsidR="006166DB" w:rsidRPr="009B6E5F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9B6E5F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6-11-3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435930" w:rsidRPr="009B6E5F">
                  <w:rPr>
                    <w:rFonts w:ascii="ITC Avant Garde" w:hAnsi="ITC Avant Garde"/>
                    <w:sz w:val="21"/>
                    <w:szCs w:val="21"/>
                  </w:rPr>
                  <w:t>30/11/2016</w:t>
                </w:r>
              </w:sdtContent>
            </w:sdt>
          </w:p>
        </w:tc>
      </w:tr>
      <w:tr w:rsidR="003F1D7B" w:rsidRPr="009B6E5F" w14:paraId="098151CF" w14:textId="77777777" w:rsidTr="00DF074B">
        <w:tc>
          <w:tcPr>
            <w:tcW w:w="8828" w:type="dxa"/>
          </w:tcPr>
          <w:p w14:paraId="07D4CB20" w14:textId="04BEB317" w:rsidR="003F1D7B" w:rsidRPr="009B6E5F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9B6E5F">
              <w:rPr>
                <w:rStyle w:val="Estilo4"/>
                <w:rFonts w:ascii="ITC Avant Garde" w:hAnsi="ITC Avant Garde"/>
                <w:sz w:val="21"/>
                <w:szCs w:val="21"/>
              </w:rPr>
              <w:t>Fecha de p</w:t>
            </w:r>
            <w:r w:rsidR="00CC7837" w:rsidRPr="009B6E5F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ublicación en el DOF: </w:t>
            </w:r>
            <w:r w:rsidR="00293439" w:rsidRPr="009B6E5F">
              <w:rPr>
                <w:rStyle w:val="Estilo4"/>
                <w:rFonts w:ascii="ITC Avant Garde" w:hAnsi="ITC Avant Garde"/>
                <w:sz w:val="21"/>
                <w:szCs w:val="21"/>
              </w:rPr>
              <w:t>09</w:t>
            </w:r>
            <w:r w:rsidR="00CC7837" w:rsidRPr="009B6E5F">
              <w:rPr>
                <w:rStyle w:val="Estilo4"/>
                <w:rFonts w:ascii="ITC Avant Garde" w:hAnsi="ITC Avant Garde"/>
                <w:sz w:val="21"/>
                <w:szCs w:val="21"/>
              </w:rPr>
              <w:t>/</w:t>
            </w:r>
            <w:r w:rsidR="00435930" w:rsidRPr="009B6E5F">
              <w:rPr>
                <w:rStyle w:val="Estilo4"/>
                <w:rFonts w:ascii="ITC Avant Garde" w:hAnsi="ITC Avant Garde"/>
                <w:sz w:val="21"/>
                <w:szCs w:val="21"/>
              </w:rPr>
              <w:t>01</w:t>
            </w:r>
            <w:r w:rsidR="00CC7837" w:rsidRPr="009B6E5F">
              <w:rPr>
                <w:rStyle w:val="Estilo4"/>
                <w:rFonts w:ascii="ITC Avant Garde" w:hAnsi="ITC Avant Garde"/>
                <w:sz w:val="21"/>
                <w:szCs w:val="21"/>
              </w:rPr>
              <w:t>/</w:t>
            </w:r>
            <w:r w:rsidR="00435930" w:rsidRPr="009B6E5F">
              <w:rPr>
                <w:rStyle w:val="Estilo4"/>
                <w:rFonts w:ascii="ITC Avant Garde" w:hAnsi="ITC Avant Garde"/>
                <w:sz w:val="21"/>
                <w:szCs w:val="21"/>
              </w:rPr>
              <w:t>2017</w:t>
            </w:r>
            <w:r w:rsidRPr="009B6E5F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9B6E5F" w14:paraId="784A8897" w14:textId="77777777" w:rsidTr="00DF074B">
        <w:tc>
          <w:tcPr>
            <w:tcW w:w="8828" w:type="dxa"/>
          </w:tcPr>
          <w:p w14:paraId="335C558B" w14:textId="711298C2" w:rsidR="00DF074B" w:rsidRPr="009B6E5F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9B6E5F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Content>
                <w:r w:rsidR="00435930" w:rsidRPr="009B6E5F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9B6E5F" w14:paraId="25C2F9B9" w14:textId="77777777" w:rsidTr="00DF074B">
        <w:tc>
          <w:tcPr>
            <w:tcW w:w="8828" w:type="dxa"/>
          </w:tcPr>
          <w:p w14:paraId="187042E5" w14:textId="39E0A2D6" w:rsidR="006166DB" w:rsidRPr="009B6E5F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9B6E5F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7-01-0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9B6E5F" w:rsidRPr="009B6E5F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09/01/2017</w:t>
                </w:r>
              </w:sdtContent>
            </w:sdt>
            <w:r w:rsidRPr="009B6E5F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9B6E5F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5B75432D" w:rsidR="00DF074B" w:rsidRPr="009B6E5F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9B6E5F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r w:rsidR="009B6E5F" w:rsidRPr="009B6E5F">
              <w:rPr>
                <w:rFonts w:ascii="ITC Avant Garde" w:hAnsi="ITC Avant Garde"/>
                <w:sz w:val="21"/>
                <w:szCs w:val="21"/>
              </w:rPr>
              <w:t>No aplica</w:t>
            </w:r>
          </w:p>
        </w:tc>
      </w:tr>
    </w:tbl>
    <w:p w14:paraId="7B361F8E" w14:textId="77777777" w:rsidR="006166DB" w:rsidRPr="009B6E5F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9B6E5F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B6E5F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B6E5F" w14:paraId="2E594784" w14:textId="77777777" w:rsidTr="00DF074B">
        <w:tc>
          <w:tcPr>
            <w:tcW w:w="8828" w:type="dxa"/>
          </w:tcPr>
          <w:p w14:paraId="6C41AB66" w14:textId="40549878" w:rsidR="006166DB" w:rsidRPr="009B6E5F" w:rsidRDefault="00830B46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B6E5F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  <w:bookmarkStart w:id="0" w:name="_GoBack"/>
            <w:bookmarkEnd w:id="0"/>
          </w:p>
        </w:tc>
      </w:tr>
    </w:tbl>
    <w:p w14:paraId="32195651" w14:textId="77777777" w:rsidR="006166DB" w:rsidRPr="009B6E5F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9B6E5F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B6E5F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B6E5F" w14:paraId="0FEE5916" w14:textId="77777777" w:rsidTr="00DF074B">
        <w:tc>
          <w:tcPr>
            <w:tcW w:w="8828" w:type="dxa"/>
          </w:tcPr>
          <w:p w14:paraId="043F6ABC" w14:textId="337FF2F4" w:rsidR="006166DB" w:rsidRPr="009B6E5F" w:rsidRDefault="00830B46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B6E5F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Instituto Federal de Telecomunicaciones </w:t>
            </w:r>
          </w:p>
        </w:tc>
      </w:tr>
    </w:tbl>
    <w:p w14:paraId="45DC499A" w14:textId="063A5F7C" w:rsidR="006166DB" w:rsidRPr="009B6E5F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9B6E5F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B6E5F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9B6E5F" w14:paraId="749D808B" w14:textId="77777777" w:rsidTr="00DF074B">
        <w:tc>
          <w:tcPr>
            <w:tcW w:w="8828" w:type="dxa"/>
          </w:tcPr>
          <w:p w14:paraId="07FF9FAE" w14:textId="423343C8" w:rsidR="00DC3A1A" w:rsidRPr="009B6E5F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B6E5F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9B6E5F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Content>
                <w:r w:rsidR="00830B46" w:rsidRPr="009B6E5F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9B6E5F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9B6E5F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B6E5F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9B6E5F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B6E5F" w14:paraId="380262AA" w14:textId="77777777" w:rsidTr="00DF074B">
        <w:tc>
          <w:tcPr>
            <w:tcW w:w="8828" w:type="dxa"/>
          </w:tcPr>
          <w:p w14:paraId="1917902A" w14:textId="183795F1" w:rsidR="006166DB" w:rsidRPr="009B6E5F" w:rsidRDefault="00830B46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B6E5F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9B6E5F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9B6E5F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B6E5F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9B6E5F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B6E5F" w14:paraId="00840257" w14:textId="77777777" w:rsidTr="00DF074B">
        <w:tc>
          <w:tcPr>
            <w:tcW w:w="8828" w:type="dxa"/>
          </w:tcPr>
          <w:p w14:paraId="5DFAFB35" w14:textId="766E5A6E" w:rsidR="006166DB" w:rsidRPr="009B6E5F" w:rsidRDefault="00293439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830B46" w:rsidRPr="009B6E5F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Otra </w:t>
                </w:r>
              </w:sdtContent>
            </w:sdt>
          </w:p>
        </w:tc>
      </w:tr>
    </w:tbl>
    <w:p w14:paraId="635A852A" w14:textId="77777777" w:rsidR="006166DB" w:rsidRPr="009B6E5F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07416684" w:rsidR="006166DB" w:rsidRPr="009B6E5F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B6E5F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9B6E5F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B6D63" w:rsidRPr="009B6E5F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9B6E5F">
        <w:rPr>
          <w:rFonts w:ascii="ITC Avant Garde" w:hAnsi="ITC Avant Garde"/>
          <w:sz w:val="21"/>
          <w:szCs w:val="21"/>
        </w:rPr>
        <w:t xml:space="preserve"> </w:t>
      </w:r>
      <w:r w:rsidR="006166DB" w:rsidRPr="009B6E5F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B6E5F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59BC4C5B" w:rsidR="006166DB" w:rsidRPr="009B6E5F" w:rsidRDefault="00830B46" w:rsidP="00CC7837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B6E5F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9B6E5F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73068934" w:rsidR="00F73022" w:rsidRPr="009B6E5F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B6E5F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9B6E5F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B6D63" w:rsidRPr="009B6E5F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9B6E5F">
        <w:rPr>
          <w:rFonts w:ascii="ITC Avant Garde" w:hAnsi="ITC Avant Garde"/>
          <w:sz w:val="21"/>
          <w:szCs w:val="21"/>
        </w:rPr>
        <w:t xml:space="preserve"> </w:t>
      </w:r>
      <w:r w:rsidR="00F73022" w:rsidRPr="009B6E5F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9B6E5F" w14:paraId="373C675C" w14:textId="77777777" w:rsidTr="00DF074B">
        <w:tc>
          <w:tcPr>
            <w:tcW w:w="8828" w:type="dxa"/>
          </w:tcPr>
          <w:p w14:paraId="53B08DCA" w14:textId="15B7226B" w:rsidR="00F73022" w:rsidRPr="009B6E5F" w:rsidRDefault="00830B46" w:rsidP="00CC7837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B6E5F">
              <w:rPr>
                <w:rFonts w:ascii="ITC Avant Garde" w:hAnsi="ITC Avant Garde"/>
                <w:sz w:val="21"/>
                <w:szCs w:val="21"/>
              </w:rPr>
              <w:t>Dar a conocer el Programa de Inmunidad y Reducción de Sanciones que implementa la Autoridad Investigadora del Instituto Federal de Telecomunicaciones para allegarse de la información necesaria a fin de estar en posibilidad de combatir y sancionar las Prácticas Monopólicas Absolutas cometidas por Agentes Económicos competidores entre sí, en los sectores de telecomunicaciones y radiodifusión, así como los requisitos para su aplicación y los beneficios que recibirán quienes decidan acogerse al mismo.</w:t>
            </w:r>
          </w:p>
        </w:tc>
      </w:tr>
    </w:tbl>
    <w:p w14:paraId="5A1AE8FF" w14:textId="77777777" w:rsidR="00066D4D" w:rsidRPr="009B6E5F" w:rsidRDefault="00066D4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9B6E5F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B6E5F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9B6E5F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B6E5F" w14:paraId="36A134C5" w14:textId="77777777" w:rsidTr="00DF074B">
        <w:tc>
          <w:tcPr>
            <w:tcW w:w="8828" w:type="dxa"/>
          </w:tcPr>
          <w:p w14:paraId="0C79C5AD" w14:textId="3A25D2F1" w:rsidR="006166DB" w:rsidRPr="009B6E5F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9B6E5F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Content>
                <w:r w:rsidR="00830B46" w:rsidRPr="009B6E5F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9B6E5F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9B6E5F" w14:paraId="78629502" w14:textId="77777777" w:rsidTr="00DF074B">
        <w:tc>
          <w:tcPr>
            <w:tcW w:w="8828" w:type="dxa"/>
          </w:tcPr>
          <w:p w14:paraId="617248E0" w14:textId="431A9E0C" w:rsidR="006166DB" w:rsidRPr="009B6E5F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9B6E5F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 w:rsidR="00D630C9" w:rsidRPr="009B6E5F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D630C9" w:rsidRPr="009B6E5F" w14:paraId="6126A579" w14:textId="77777777" w:rsidTr="00DF074B">
        <w:tc>
          <w:tcPr>
            <w:tcW w:w="8828" w:type="dxa"/>
          </w:tcPr>
          <w:p w14:paraId="1FA6E833" w14:textId="519FF457" w:rsidR="00D630C9" w:rsidRPr="009B6E5F" w:rsidRDefault="00D630C9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9B6E5F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11174436"/>
                <w:placeholder>
                  <w:docPart w:val="BEDFBF5F9F3541618B5F62156B3CC96F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 w:rsidRPr="009B6E5F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D630C9" w:rsidRPr="009B6E5F" w14:paraId="5A6383B3" w14:textId="77777777" w:rsidTr="00DF074B">
        <w:tc>
          <w:tcPr>
            <w:tcW w:w="8828" w:type="dxa"/>
          </w:tcPr>
          <w:p w14:paraId="06F75AD0" w14:textId="2F1FE24B" w:rsidR="00D630C9" w:rsidRPr="009B6E5F" w:rsidRDefault="00D630C9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9B6E5F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837111966"/>
                <w:placeholder>
                  <w:docPart w:val="18C2219CC907427195739295E113FF00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 w:rsidRPr="009B6E5F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D630C9" w:rsidRPr="009B6E5F" w14:paraId="5C2BA929" w14:textId="77777777" w:rsidTr="00DF074B">
        <w:tc>
          <w:tcPr>
            <w:tcW w:w="8828" w:type="dxa"/>
          </w:tcPr>
          <w:p w14:paraId="2A6E1516" w14:textId="73A00781" w:rsidR="00D630C9" w:rsidRPr="009B6E5F" w:rsidRDefault="00D630C9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9B6E5F">
              <w:rPr>
                <w:rFonts w:ascii="ITC Avant Garde" w:hAnsi="ITC Avant Garde"/>
                <w:sz w:val="21"/>
                <w:szCs w:val="21"/>
              </w:rPr>
              <w:lastRenderedPageBreak/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604694011"/>
                <w:placeholder>
                  <w:docPart w:val="6EE3AB74123D4F679730498265E0DF8C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 w:rsidRPr="009B6E5F">
                  <w:rPr>
                    <w:rFonts w:ascii="ITC Avant Garde" w:hAnsi="ITC Avant Garde"/>
                    <w:sz w:val="21"/>
                    <w:szCs w:val="21"/>
                  </w:rPr>
                  <w:t>Producción de programación de canales para sistemas de televisión por cable o satelitales</w:t>
                </w:r>
              </w:sdtContent>
            </w:sdt>
          </w:p>
        </w:tc>
      </w:tr>
      <w:tr w:rsidR="006166DB" w:rsidRPr="009B6E5F" w14:paraId="380D841C" w14:textId="77777777" w:rsidTr="00DF074B">
        <w:tc>
          <w:tcPr>
            <w:tcW w:w="8828" w:type="dxa"/>
          </w:tcPr>
          <w:p w14:paraId="6C9F585B" w14:textId="2A6F38A2" w:rsidR="006166DB" w:rsidRPr="009B6E5F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9B6E5F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830B46" w:rsidRPr="009B6E5F">
              <w:rPr>
                <w:rFonts w:ascii="ITC Avant Garde" w:hAnsi="ITC Avant Garde"/>
                <w:sz w:val="21"/>
                <w:szCs w:val="21"/>
              </w:rPr>
              <w:t>Agentes económicos en el sector de las telecomunicaciones</w:t>
            </w:r>
          </w:p>
        </w:tc>
      </w:tr>
    </w:tbl>
    <w:p w14:paraId="6F28DB01" w14:textId="5DEA0AD1" w:rsidR="001D0BED" w:rsidRPr="009B6E5F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9B6E5F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B6E5F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9B6E5F" w14:paraId="0977E504" w14:textId="77777777" w:rsidTr="00DF074B">
        <w:trPr>
          <w:trHeight w:val="65"/>
        </w:trPr>
        <w:tc>
          <w:tcPr>
            <w:tcW w:w="8828" w:type="dxa"/>
          </w:tcPr>
          <w:p w14:paraId="378226CE" w14:textId="77777777" w:rsidR="00DC3A1A" w:rsidRPr="009B6E5F" w:rsidRDefault="00D630C9" w:rsidP="00D630C9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9B6E5F">
              <w:rPr>
                <w:rFonts w:ascii="ITC Avant Garde" w:hAnsi="ITC Avant Garde"/>
                <w:sz w:val="21"/>
                <w:szCs w:val="21"/>
              </w:rPr>
              <w:t>Ley Federal de Competencia Económica.</w:t>
            </w:r>
          </w:p>
          <w:p w14:paraId="7A585878" w14:textId="77777777" w:rsidR="00D630C9" w:rsidRPr="009B6E5F" w:rsidRDefault="00D630C9" w:rsidP="00D630C9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9B6E5F">
              <w:rPr>
                <w:rFonts w:ascii="ITC Avant Garde" w:hAnsi="ITC Avant Garde"/>
                <w:sz w:val="21"/>
                <w:szCs w:val="21"/>
              </w:rPr>
              <w:t>Ley Federal de Telecomunicaciones y Radiodifusión.</w:t>
            </w:r>
          </w:p>
          <w:p w14:paraId="33592506" w14:textId="77777777" w:rsidR="00D630C9" w:rsidRPr="009B6E5F" w:rsidRDefault="00D630C9" w:rsidP="00D630C9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9B6E5F">
              <w:rPr>
                <w:rFonts w:ascii="ITC Avant Garde" w:hAnsi="ITC Avant Garde"/>
                <w:sz w:val="21"/>
                <w:szCs w:val="21"/>
              </w:rPr>
              <w:t>Ley del Sistema Público de Radiodifusión del Estado Mexicano.</w:t>
            </w:r>
          </w:p>
          <w:p w14:paraId="5D4A60FE" w14:textId="0D9ABF11" w:rsidR="00D630C9" w:rsidRPr="009B6E5F" w:rsidRDefault="00D630C9" w:rsidP="00D630C9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9B6E5F">
              <w:rPr>
                <w:rFonts w:ascii="ITC Avant Garde" w:hAnsi="ITC Avant Garde"/>
                <w:sz w:val="21"/>
                <w:szCs w:val="21"/>
              </w:rPr>
              <w:t>Acuerdo mediante el cual el Pleno del Instituto Federal de Telecomunicaciones expide las Disposiciones Regulatorias de la Ley Federal de Competencia Económica para los sectores de Telecomunicaciones y Radiodifusión.</w:t>
            </w:r>
          </w:p>
        </w:tc>
      </w:tr>
    </w:tbl>
    <w:p w14:paraId="03FABE9B" w14:textId="45F8751D" w:rsidR="00DC3A1A" w:rsidRPr="009B6E5F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9B6E5F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B6E5F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9B6E5F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9B6E5F" w14:paraId="096E5FBB" w14:textId="77777777" w:rsidTr="009B6E5F">
        <w:trPr>
          <w:trHeight w:val="127"/>
        </w:trPr>
        <w:tc>
          <w:tcPr>
            <w:tcW w:w="8828" w:type="dxa"/>
          </w:tcPr>
          <w:p w14:paraId="1E0A3A61" w14:textId="50EA432F" w:rsidR="00FE1723" w:rsidRPr="009B6E5F" w:rsidRDefault="00D630C9" w:rsidP="00FE1723">
            <w:pPr>
              <w:spacing w:after="101"/>
              <w:jc w:val="both"/>
              <w:rPr>
                <w:rFonts w:ascii="ITC Avant Garde" w:eastAsia="Times New Roman" w:hAnsi="ITC Avant Garde" w:cs="Arial"/>
                <w:color w:val="2F2F2F"/>
                <w:sz w:val="21"/>
                <w:szCs w:val="21"/>
                <w:lang w:eastAsia="es-MX"/>
              </w:rPr>
            </w:pPr>
            <w:r w:rsidRPr="009B6E5F">
              <w:rPr>
                <w:rFonts w:ascii="ITC Avant Garde" w:eastAsia="Times New Roman" w:hAnsi="ITC Avant Garde" w:cs="Arial"/>
                <w:color w:val="2F2F2F"/>
                <w:sz w:val="21"/>
                <w:szCs w:val="21"/>
                <w:lang w:eastAsia="es-MX"/>
              </w:rPr>
              <w:t>No aplica</w:t>
            </w:r>
          </w:p>
        </w:tc>
      </w:tr>
    </w:tbl>
    <w:p w14:paraId="02AC6492" w14:textId="77777777" w:rsidR="00C850A5" w:rsidRPr="009B6E5F" w:rsidRDefault="00C850A5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B0661F7" w:rsidR="004B7538" w:rsidRPr="009B6E5F" w:rsidRDefault="00DC3A1A" w:rsidP="00FE1723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B6E5F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</w:t>
      </w:r>
      <w:r w:rsidR="00FE1723" w:rsidRPr="009B6E5F">
        <w:rPr>
          <w:rFonts w:ascii="ITC Avant Garde" w:hAnsi="ITC Avant Garde"/>
          <w:b/>
          <w:color w:val="000000" w:themeColor="text1"/>
          <w:sz w:val="21"/>
          <w:szCs w:val="21"/>
        </w:rPr>
        <w:t xml:space="preserve"> su fundamento legal:</w:t>
      </w:r>
      <w:r w:rsidRPr="009B6E5F">
        <w:rPr>
          <w:rFonts w:ascii="ITC Avant Garde" w:hAnsi="ITC Avant Garde"/>
          <w:b/>
          <w:color w:val="000000" w:themeColor="text1"/>
          <w:sz w:val="21"/>
          <w:szCs w:val="21"/>
        </w:rPr>
        <w:t xml:space="preserve"> </w:t>
      </w:r>
    </w:p>
    <w:tbl>
      <w:tblPr>
        <w:tblStyle w:val="Tablaconcuadrcula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1723" w:rsidRPr="009B6E5F" w14:paraId="2AAC4567" w14:textId="77777777" w:rsidTr="00FE1723">
        <w:tc>
          <w:tcPr>
            <w:tcW w:w="8828" w:type="dxa"/>
          </w:tcPr>
          <w:p w14:paraId="67906CD6" w14:textId="4E2C05E8" w:rsidR="00FE1723" w:rsidRPr="009B6E5F" w:rsidRDefault="00FE1723" w:rsidP="00B23C46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B6E5F">
              <w:rPr>
                <w:rFonts w:ascii="ITC Avant Garde" w:hAnsi="ITC Avant Garde"/>
                <w:sz w:val="21"/>
                <w:szCs w:val="21"/>
              </w:rPr>
              <w:t>l Inspección, verificación y vigilancia: Ley Federal de Telecomunicaciones y Radiodifusión, artículos 291, 292, 293, 294, 295 y 296.</w:t>
            </w:r>
          </w:p>
        </w:tc>
      </w:tr>
    </w:tbl>
    <w:p w14:paraId="6B64E51A" w14:textId="18B60198" w:rsidR="004B7538" w:rsidRPr="009B6E5F" w:rsidRDefault="004B7538" w:rsidP="00B23C46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9B6E5F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D630C9" w:rsidRDefault="00D630C9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D630C9" w:rsidRDefault="00D630C9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D630C9" w:rsidRDefault="00D630C9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D630C9" w:rsidRDefault="00D630C9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50AFE718" w:rsidR="00D630C9" w:rsidRDefault="00D630C9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361D4"/>
    <w:multiLevelType w:val="hybridMultilevel"/>
    <w:tmpl w:val="B0540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66D4D"/>
    <w:rsid w:val="00085CAE"/>
    <w:rsid w:val="000911B6"/>
    <w:rsid w:val="00103B0A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93439"/>
    <w:rsid w:val="002B0B24"/>
    <w:rsid w:val="002E37B6"/>
    <w:rsid w:val="00332FE9"/>
    <w:rsid w:val="00366E21"/>
    <w:rsid w:val="00384692"/>
    <w:rsid w:val="003A162A"/>
    <w:rsid w:val="003B6D63"/>
    <w:rsid w:val="003F1D7B"/>
    <w:rsid w:val="00402A20"/>
    <w:rsid w:val="00435930"/>
    <w:rsid w:val="00446F0C"/>
    <w:rsid w:val="004B7538"/>
    <w:rsid w:val="004C31A6"/>
    <w:rsid w:val="004C75E5"/>
    <w:rsid w:val="004D6D14"/>
    <w:rsid w:val="004E552A"/>
    <w:rsid w:val="005034EB"/>
    <w:rsid w:val="005279F2"/>
    <w:rsid w:val="00585BD4"/>
    <w:rsid w:val="005E34D0"/>
    <w:rsid w:val="005F0181"/>
    <w:rsid w:val="0061003C"/>
    <w:rsid w:val="006166DB"/>
    <w:rsid w:val="006441CF"/>
    <w:rsid w:val="0065492B"/>
    <w:rsid w:val="00673762"/>
    <w:rsid w:val="006911B3"/>
    <w:rsid w:val="006D053D"/>
    <w:rsid w:val="006E4CC3"/>
    <w:rsid w:val="006F7E1D"/>
    <w:rsid w:val="00703626"/>
    <w:rsid w:val="00720D02"/>
    <w:rsid w:val="007466F1"/>
    <w:rsid w:val="0078318D"/>
    <w:rsid w:val="00790AB7"/>
    <w:rsid w:val="0079259F"/>
    <w:rsid w:val="007D2FD6"/>
    <w:rsid w:val="007F5106"/>
    <w:rsid w:val="008017FB"/>
    <w:rsid w:val="00802508"/>
    <w:rsid w:val="00815D92"/>
    <w:rsid w:val="00830B46"/>
    <w:rsid w:val="008502CD"/>
    <w:rsid w:val="0089205E"/>
    <w:rsid w:val="0092333A"/>
    <w:rsid w:val="009701A3"/>
    <w:rsid w:val="00977ED5"/>
    <w:rsid w:val="009918CF"/>
    <w:rsid w:val="009A6722"/>
    <w:rsid w:val="009B6E5F"/>
    <w:rsid w:val="009D567D"/>
    <w:rsid w:val="00A70F6B"/>
    <w:rsid w:val="00A93C7F"/>
    <w:rsid w:val="00AC079F"/>
    <w:rsid w:val="00AD4846"/>
    <w:rsid w:val="00AF71CC"/>
    <w:rsid w:val="00B018E8"/>
    <w:rsid w:val="00B23C46"/>
    <w:rsid w:val="00B30E6B"/>
    <w:rsid w:val="00B8531B"/>
    <w:rsid w:val="00BE45D0"/>
    <w:rsid w:val="00C76443"/>
    <w:rsid w:val="00C8049B"/>
    <w:rsid w:val="00C850A5"/>
    <w:rsid w:val="00CC7837"/>
    <w:rsid w:val="00CF5F25"/>
    <w:rsid w:val="00D14569"/>
    <w:rsid w:val="00D258BF"/>
    <w:rsid w:val="00D630C9"/>
    <w:rsid w:val="00D93EA9"/>
    <w:rsid w:val="00DC3A1A"/>
    <w:rsid w:val="00DD05B4"/>
    <w:rsid w:val="00DF074B"/>
    <w:rsid w:val="00DF1654"/>
    <w:rsid w:val="00E571A0"/>
    <w:rsid w:val="00E70994"/>
    <w:rsid w:val="00E82F8A"/>
    <w:rsid w:val="00EC63A9"/>
    <w:rsid w:val="00EF614E"/>
    <w:rsid w:val="00F014C6"/>
    <w:rsid w:val="00F1635D"/>
    <w:rsid w:val="00F30AF6"/>
    <w:rsid w:val="00F42CB3"/>
    <w:rsid w:val="00F52381"/>
    <w:rsid w:val="00F54CB3"/>
    <w:rsid w:val="00F62AAD"/>
    <w:rsid w:val="00F71208"/>
    <w:rsid w:val="00F73022"/>
    <w:rsid w:val="00FA4E22"/>
    <w:rsid w:val="00FE1723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EDFBF5F9F3541618B5F62156B3CC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31BE-F830-452F-A564-CF3EB81D045E}"/>
      </w:docPartPr>
      <w:docPartBody>
        <w:p w:rsidR="00820437" w:rsidRDefault="00820437" w:rsidP="00820437">
          <w:pPr>
            <w:pStyle w:val="BEDFBF5F9F3541618B5F62156B3CC96F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8C2219CC907427195739295E113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9472-A3A9-435A-BD8B-C1014FAE360F}"/>
      </w:docPartPr>
      <w:docPartBody>
        <w:p w:rsidR="00820437" w:rsidRDefault="00820437" w:rsidP="00820437">
          <w:pPr>
            <w:pStyle w:val="18C2219CC907427195739295E113FF00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EE3AB74123D4F679730498265E0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36EC-4E17-40B5-B0F9-A41752A5E382}"/>
      </w:docPartPr>
      <w:docPartBody>
        <w:p w:rsidR="00820437" w:rsidRDefault="00820437" w:rsidP="00820437">
          <w:pPr>
            <w:pStyle w:val="6EE3AB74123D4F679730498265E0DF8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92A07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20437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177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0437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BEDFBF5F9F3541618B5F62156B3CC96F">
    <w:name w:val="BEDFBF5F9F3541618B5F62156B3CC96F"/>
    <w:rsid w:val="00820437"/>
  </w:style>
  <w:style w:type="paragraph" w:customStyle="1" w:styleId="18C2219CC907427195739295E113FF00">
    <w:name w:val="18C2219CC907427195739295E113FF00"/>
    <w:rsid w:val="00820437"/>
  </w:style>
  <w:style w:type="paragraph" w:customStyle="1" w:styleId="6EE3AB74123D4F679730498265E0DF8C">
    <w:name w:val="6EE3AB74123D4F679730498265E0DF8C"/>
    <w:rsid w:val="00820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11" ma:contentTypeDescription="Crear nuevo documento." ma:contentTypeScope="" ma:versionID="07a0a21e02fe841e6d63c7f21d602141">
  <xsd:schema xmlns:xsd="http://www.w3.org/2001/XMLSchema" xmlns:xs="http://www.w3.org/2001/XMLSchema" xmlns:p="http://schemas.microsoft.com/office/2006/metadata/properties" xmlns:ns3="4be6e129-17bc-4f05-9def-a51dc5f03fa3" xmlns:ns4="8bdb61f3-1305-4a9b-97d4-47fb3fe9934c" targetNamespace="http://schemas.microsoft.com/office/2006/metadata/properties" ma:root="true" ma:fieldsID="fbae566ba4ea3f0b99ba07c478581933" ns3:_="" ns4:_="">
    <xsd:import namespace="4be6e129-17bc-4f05-9def-a51dc5f03fa3"/>
    <xsd:import namespace="8bdb61f3-1305-4a9b-97d4-47fb3fe99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61f3-1305-4a9b-97d4-47fb3fe9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BC16-59DF-4535-BE14-F98BEA4A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8bdb61f3-1305-4a9b-97d4-47fb3fe9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8bdb61f3-1305-4a9b-97d4-47fb3fe9934c"/>
    <ds:schemaRef ds:uri="4be6e129-17bc-4f05-9def-a51dc5f03fa3"/>
  </ds:schemaRefs>
</ds:datastoreItem>
</file>

<file path=customXml/itemProps4.xml><?xml version="1.0" encoding="utf-8"?>
<ds:datastoreItem xmlns:ds="http://schemas.openxmlformats.org/officeDocument/2006/customXml" ds:itemID="{FBB66086-4BED-481A-9431-F3C364C8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4</cp:revision>
  <cp:lastPrinted>2022-04-21T17:15:00Z</cp:lastPrinted>
  <dcterms:created xsi:type="dcterms:W3CDTF">2022-07-07T14:48:00Z</dcterms:created>
  <dcterms:modified xsi:type="dcterms:W3CDTF">2022-07-07T15:40:00Z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