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3D3" w:rsidRPr="00545ADE" w:rsidRDefault="00D55BE9" w:rsidP="00510FC3">
      <w:pPr>
        <w:pStyle w:val="Ttulo1"/>
        <w:spacing w:line="600" w:lineRule="auto"/>
        <w:jc w:val="center"/>
        <w:rPr>
          <w:rFonts w:ascii="ITC Avant Garde" w:eastAsia="Times New Roman" w:hAnsi="ITC Avant Garde"/>
          <w:b/>
          <w:color w:val="000000" w:themeColor="text1"/>
          <w:sz w:val="24"/>
          <w:szCs w:val="24"/>
          <w:lang w:eastAsia="es-ES"/>
        </w:rPr>
      </w:pPr>
      <w:r w:rsidRPr="00545ADE">
        <w:rPr>
          <w:rFonts w:ascii="ITC Avant Garde" w:eastAsia="Times New Roman" w:hAnsi="ITC Avant Garde"/>
          <w:b/>
          <w:color w:val="000000" w:themeColor="text1"/>
          <w:sz w:val="24"/>
          <w:szCs w:val="24"/>
          <w:lang w:eastAsia="es-ES"/>
        </w:rPr>
        <w:t>MODELO DE COSTOS DE COUBICACIÓN</w:t>
      </w:r>
    </w:p>
    <w:p w:rsidR="00CC2A3D" w:rsidRPr="00CC2A3D" w:rsidRDefault="00CC2A3D" w:rsidP="007633D3">
      <w:pPr>
        <w:spacing w:after="0"/>
        <w:jc w:val="both"/>
        <w:rPr>
          <w:rFonts w:ascii="ITC Avant Garde" w:eastAsia="Times New Roman" w:hAnsi="ITC Avant Garde" w:cs="Arial"/>
          <w:b/>
          <w:lang w:eastAsia="es-ES"/>
        </w:rPr>
      </w:pPr>
      <w:r w:rsidRPr="00CC2A3D">
        <w:rPr>
          <w:rFonts w:ascii="ITC Avant Garde" w:eastAsia="Times New Roman" w:hAnsi="ITC Avant Garde" w:cs="Arial"/>
          <w:b/>
          <w:lang w:eastAsia="es-ES"/>
        </w:rPr>
        <w:t>Especificaciones del Modelo</w:t>
      </w:r>
    </w:p>
    <w:p w:rsidR="00CC2A3D" w:rsidRDefault="00CC2A3D" w:rsidP="007633D3">
      <w:pPr>
        <w:spacing w:after="0"/>
        <w:jc w:val="both"/>
        <w:rPr>
          <w:rFonts w:ascii="ITC Avant Garde" w:eastAsia="Times New Roman" w:hAnsi="ITC Avant Garde" w:cs="Arial"/>
          <w:lang w:eastAsia="es-ES"/>
        </w:rPr>
      </w:pPr>
    </w:p>
    <w:p w:rsidR="007633D3" w:rsidRPr="001D54B2" w:rsidRDefault="007633D3" w:rsidP="007633D3">
      <w:pPr>
        <w:spacing w:after="0"/>
        <w:jc w:val="both"/>
        <w:rPr>
          <w:rFonts w:ascii="ITC Avant Garde" w:eastAsia="Times New Roman" w:hAnsi="ITC Avant Garde" w:cs="Arial"/>
          <w:lang w:eastAsia="es-ES"/>
        </w:rPr>
      </w:pPr>
      <w:r w:rsidRPr="001D54B2">
        <w:rPr>
          <w:rFonts w:ascii="ITC Avant Garde" w:eastAsia="Times New Roman" w:hAnsi="ITC Avant Garde" w:cs="Arial"/>
          <w:lang w:eastAsia="es-ES"/>
        </w:rPr>
        <w:t xml:space="preserve">El modelo de costos de coubicación permite calcular los gastos de instalación y las contraprestaciones mensuales correspondientes a los distintos tipos de coubicación, para tal efecto utiliza como insumos las características técnicas de las salas de la central; la demanda de coubicación en términos de concesionarios </w:t>
      </w:r>
      <w:proofErr w:type="spellStart"/>
      <w:r w:rsidRPr="001D54B2">
        <w:rPr>
          <w:rFonts w:ascii="ITC Avant Garde" w:eastAsia="Times New Roman" w:hAnsi="ITC Avant Garde" w:cs="Arial"/>
          <w:lang w:eastAsia="es-ES"/>
        </w:rPr>
        <w:t>coubicados</w:t>
      </w:r>
      <w:proofErr w:type="spellEnd"/>
      <w:r w:rsidRPr="001D54B2">
        <w:rPr>
          <w:rFonts w:ascii="ITC Avant Garde" w:eastAsia="Times New Roman" w:hAnsi="ITC Avant Garde" w:cs="Arial"/>
          <w:lang w:eastAsia="es-ES"/>
        </w:rPr>
        <w:t>, y los precios unitarios de los equipos empleados, así como de los espacios físicos requeridos.</w:t>
      </w:r>
    </w:p>
    <w:p w:rsidR="007633D3" w:rsidRPr="001D54B2" w:rsidRDefault="007633D3" w:rsidP="007633D3">
      <w:pPr>
        <w:spacing w:after="0"/>
        <w:jc w:val="both"/>
        <w:rPr>
          <w:rFonts w:ascii="ITC Avant Garde" w:eastAsia="Times New Roman" w:hAnsi="ITC Avant Garde" w:cs="Arial"/>
          <w:lang w:eastAsia="es-ES"/>
        </w:rPr>
      </w:pPr>
    </w:p>
    <w:p w:rsidR="007633D3" w:rsidRPr="001D54B2" w:rsidRDefault="007633D3" w:rsidP="007633D3">
      <w:pPr>
        <w:spacing w:after="0"/>
        <w:jc w:val="both"/>
        <w:rPr>
          <w:rFonts w:ascii="ITC Avant Garde" w:eastAsia="Times New Roman" w:hAnsi="ITC Avant Garde" w:cs="Arial"/>
          <w:sz w:val="20"/>
          <w:lang w:eastAsia="es-ES"/>
        </w:rPr>
      </w:pPr>
      <w:r w:rsidRPr="001D54B2">
        <w:rPr>
          <w:noProof/>
          <w:lang w:eastAsia="es-MX"/>
        </w:rPr>
        <w:drawing>
          <wp:inline distT="0" distB="0" distL="0" distR="0" wp14:anchorId="6CD31076" wp14:editId="782B812A">
            <wp:extent cx="5607170" cy="1551865"/>
            <wp:effectExtent l="19050" t="19050" r="12700" b="10795"/>
            <wp:docPr id="2" name="Imagen 2" descr="Flujo del modelo" title="Figu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30487" cy="1558318"/>
                    </a:xfrm>
                    <a:prstGeom prst="rect">
                      <a:avLst/>
                    </a:prstGeom>
                    <a:noFill/>
                    <a:ln>
                      <a:solidFill>
                        <a:srgbClr val="4F81BD"/>
                      </a:solidFill>
                    </a:ln>
                  </pic:spPr>
                </pic:pic>
              </a:graphicData>
            </a:graphic>
          </wp:inline>
        </w:drawing>
      </w:r>
    </w:p>
    <w:p w:rsidR="007633D3" w:rsidRPr="001D54B2" w:rsidRDefault="007633D3" w:rsidP="00284EAA">
      <w:pPr>
        <w:spacing w:after="0"/>
        <w:jc w:val="center"/>
        <w:rPr>
          <w:rFonts w:ascii="ITC Avant Garde" w:eastAsia="Times New Roman" w:hAnsi="ITC Avant Garde" w:cs="Arial"/>
          <w:b/>
          <w:i/>
          <w:sz w:val="18"/>
          <w:szCs w:val="18"/>
          <w:lang w:eastAsia="es-ES"/>
        </w:rPr>
      </w:pPr>
      <w:r w:rsidRPr="001D54B2">
        <w:rPr>
          <w:rFonts w:ascii="ITC Avant Garde" w:eastAsia="Times New Roman" w:hAnsi="ITC Avant Garde" w:cs="Arial"/>
          <w:b/>
          <w:i/>
          <w:sz w:val="18"/>
          <w:szCs w:val="18"/>
          <w:lang w:eastAsia="es-ES"/>
        </w:rPr>
        <w:t xml:space="preserve">Figura </w:t>
      </w:r>
      <w:r>
        <w:rPr>
          <w:rFonts w:ascii="ITC Avant Garde" w:eastAsia="Times New Roman" w:hAnsi="ITC Avant Garde" w:cs="Arial"/>
          <w:b/>
          <w:i/>
          <w:sz w:val="18"/>
          <w:szCs w:val="18"/>
          <w:lang w:eastAsia="es-ES"/>
        </w:rPr>
        <w:t>1</w:t>
      </w:r>
      <w:r w:rsidRPr="001D54B2">
        <w:rPr>
          <w:rFonts w:ascii="ITC Avant Garde" w:eastAsia="Times New Roman" w:hAnsi="ITC Avant Garde" w:cs="Arial"/>
          <w:b/>
          <w:i/>
          <w:sz w:val="18"/>
          <w:szCs w:val="18"/>
          <w:lang w:eastAsia="es-ES"/>
        </w:rPr>
        <w:t xml:space="preserve">: Flujo del modelo, Fuente </w:t>
      </w:r>
      <w:proofErr w:type="spellStart"/>
      <w:r w:rsidRPr="001D54B2">
        <w:rPr>
          <w:rFonts w:ascii="ITC Avant Garde" w:eastAsia="Times New Roman" w:hAnsi="ITC Avant Garde" w:cs="Arial"/>
          <w:b/>
          <w:i/>
          <w:sz w:val="18"/>
          <w:szCs w:val="18"/>
          <w:lang w:eastAsia="es-ES"/>
        </w:rPr>
        <w:t>Analysys</w:t>
      </w:r>
      <w:proofErr w:type="spellEnd"/>
      <w:r w:rsidRPr="001D54B2">
        <w:rPr>
          <w:rFonts w:ascii="ITC Avant Garde" w:eastAsia="Times New Roman" w:hAnsi="ITC Avant Garde" w:cs="Arial"/>
          <w:b/>
          <w:i/>
          <w:sz w:val="18"/>
          <w:szCs w:val="18"/>
          <w:lang w:eastAsia="es-ES"/>
        </w:rPr>
        <w:t xml:space="preserve"> Mason.</w:t>
      </w:r>
    </w:p>
    <w:p w:rsidR="007633D3" w:rsidRPr="001D54B2" w:rsidRDefault="007633D3" w:rsidP="007633D3">
      <w:pPr>
        <w:spacing w:after="0"/>
        <w:jc w:val="both"/>
        <w:rPr>
          <w:rFonts w:ascii="ITC Avant Garde" w:eastAsia="Times New Roman" w:hAnsi="ITC Avant Garde" w:cs="Arial"/>
          <w:lang w:eastAsia="es-ES"/>
        </w:rPr>
      </w:pPr>
    </w:p>
    <w:p w:rsidR="007633D3" w:rsidRPr="001D54B2" w:rsidRDefault="007633D3" w:rsidP="007633D3">
      <w:pPr>
        <w:spacing w:after="0"/>
        <w:jc w:val="both"/>
        <w:rPr>
          <w:rFonts w:ascii="ITC Avant Garde" w:eastAsia="Times New Roman" w:hAnsi="ITC Avant Garde" w:cs="Arial"/>
          <w:lang w:eastAsia="es-ES"/>
        </w:rPr>
      </w:pPr>
      <w:r w:rsidRPr="001D54B2">
        <w:rPr>
          <w:rFonts w:ascii="ITC Avant Garde" w:eastAsia="Times New Roman" w:hAnsi="ITC Avant Garde" w:cs="Arial"/>
          <w:lang w:eastAsia="es-ES"/>
        </w:rPr>
        <w:t>De esta forma, el modelo de costos de coubicación se compone de los siguientes módulos:</w:t>
      </w:r>
    </w:p>
    <w:p w:rsidR="007633D3" w:rsidRPr="001D54B2" w:rsidRDefault="007633D3" w:rsidP="007633D3">
      <w:pPr>
        <w:spacing w:after="0"/>
        <w:jc w:val="both"/>
        <w:rPr>
          <w:rFonts w:ascii="ITC Avant Garde" w:eastAsia="Times New Roman" w:hAnsi="ITC Avant Garde" w:cs="Arial"/>
          <w:lang w:eastAsia="es-ES"/>
        </w:rPr>
      </w:pPr>
    </w:p>
    <w:p w:rsidR="007633D3" w:rsidRPr="001D54B2" w:rsidRDefault="007633D3" w:rsidP="007633D3">
      <w:pPr>
        <w:numPr>
          <w:ilvl w:val="0"/>
          <w:numId w:val="1"/>
        </w:numPr>
        <w:spacing w:after="0" w:line="240" w:lineRule="auto"/>
        <w:jc w:val="both"/>
        <w:rPr>
          <w:rFonts w:ascii="ITC Avant Garde" w:eastAsia="Times New Roman" w:hAnsi="ITC Avant Garde" w:cs="Arial"/>
          <w:lang w:eastAsia="es-ES"/>
        </w:rPr>
      </w:pPr>
      <w:r w:rsidRPr="001D54B2">
        <w:rPr>
          <w:rFonts w:ascii="ITC Avant Garde" w:eastAsia="Times New Roman" w:hAnsi="ITC Avant Garde" w:cs="Arial"/>
          <w:lang w:val="es-ES_tradnl" w:eastAsia="es-ES"/>
        </w:rPr>
        <w:t xml:space="preserve">Un módulo de </w:t>
      </w:r>
      <w:r w:rsidRPr="001D54B2">
        <w:rPr>
          <w:rFonts w:ascii="ITC Avant Garde" w:eastAsia="Times New Roman" w:hAnsi="ITC Avant Garde" w:cs="Arial"/>
          <w:i/>
          <w:iCs/>
          <w:lang w:val="es-ES_tradnl" w:eastAsia="es-ES"/>
        </w:rPr>
        <w:t>Control</w:t>
      </w:r>
      <w:r w:rsidRPr="001D54B2">
        <w:rPr>
          <w:rFonts w:ascii="ITC Avant Garde" w:eastAsia="Times New Roman" w:hAnsi="ITC Avant Garde" w:cs="Arial"/>
          <w:lang w:val="es-ES_tradnl" w:eastAsia="es-ES"/>
        </w:rPr>
        <w:t xml:space="preserve"> que permite seleccionar el año de referencia, la configuración y las características del emplazamiento (sitio) a dimensionar, los datos de demanda de los concesionarios solicitantes en términos de espacio de coubicación y consumo de energía. El módulo de </w:t>
      </w:r>
      <w:r w:rsidRPr="001D54B2">
        <w:rPr>
          <w:rFonts w:ascii="ITC Avant Garde" w:eastAsia="Times New Roman" w:hAnsi="ITC Avant Garde" w:cs="Arial"/>
          <w:i/>
          <w:iCs/>
          <w:lang w:val="es-ES_tradnl" w:eastAsia="es-ES"/>
        </w:rPr>
        <w:t>Control</w:t>
      </w:r>
      <w:r w:rsidRPr="001D54B2">
        <w:rPr>
          <w:rFonts w:ascii="ITC Avant Garde" w:eastAsia="Times New Roman" w:hAnsi="ITC Avant Garde" w:cs="Arial"/>
          <w:lang w:val="es-ES_tradnl" w:eastAsia="es-ES"/>
        </w:rPr>
        <w:t xml:space="preserve"> también permite seleccionar el tipo de coubicación y la posible inclusión de servicios auxiliares (ej. fuente de energía de respaldo, aire acondicionado).</w:t>
      </w:r>
    </w:p>
    <w:p w:rsidR="007633D3" w:rsidRPr="001D54B2" w:rsidRDefault="007633D3" w:rsidP="007633D3">
      <w:pPr>
        <w:spacing w:after="0" w:line="240" w:lineRule="auto"/>
        <w:ind w:left="720"/>
        <w:jc w:val="both"/>
        <w:rPr>
          <w:rFonts w:ascii="ITC Avant Garde" w:eastAsia="Times New Roman" w:hAnsi="ITC Avant Garde" w:cs="Arial"/>
          <w:lang w:eastAsia="es-ES"/>
        </w:rPr>
      </w:pPr>
    </w:p>
    <w:p w:rsidR="007633D3" w:rsidRPr="001D54B2" w:rsidRDefault="007633D3" w:rsidP="007633D3">
      <w:pPr>
        <w:numPr>
          <w:ilvl w:val="0"/>
          <w:numId w:val="1"/>
        </w:numPr>
        <w:spacing w:after="0" w:line="240" w:lineRule="auto"/>
        <w:jc w:val="both"/>
        <w:rPr>
          <w:rFonts w:ascii="ITC Avant Garde" w:eastAsia="Times New Roman" w:hAnsi="ITC Avant Garde" w:cs="Arial"/>
          <w:lang w:eastAsia="es-ES"/>
        </w:rPr>
      </w:pPr>
      <w:r w:rsidRPr="001D54B2">
        <w:rPr>
          <w:rFonts w:ascii="ITC Avant Garde" w:eastAsia="Times New Roman" w:hAnsi="ITC Avant Garde" w:cs="Arial"/>
          <w:lang w:eastAsia="es-ES"/>
        </w:rPr>
        <w:t>Un módulo de</w:t>
      </w:r>
      <w:r w:rsidRPr="001D54B2">
        <w:rPr>
          <w:rFonts w:ascii="ITC Avant Garde" w:eastAsia="Times New Roman" w:hAnsi="ITC Avant Garde" w:cs="Arial"/>
          <w:lang w:val="es-ES_tradnl" w:eastAsia="es-ES"/>
        </w:rPr>
        <w:t xml:space="preserve"> </w:t>
      </w:r>
      <w:r w:rsidRPr="001D54B2">
        <w:rPr>
          <w:rFonts w:ascii="ITC Avant Garde" w:eastAsia="Times New Roman" w:hAnsi="ITC Avant Garde" w:cs="Arial"/>
          <w:i/>
          <w:iCs/>
          <w:lang w:val="es-ES_tradnl" w:eastAsia="es-ES"/>
        </w:rPr>
        <w:t>Dimensionado</w:t>
      </w:r>
      <w:r w:rsidRPr="001D54B2">
        <w:rPr>
          <w:rFonts w:ascii="ITC Avant Garde" w:eastAsia="Times New Roman" w:hAnsi="ITC Avant Garde" w:cs="Arial"/>
          <w:lang w:val="es-ES_tradnl" w:eastAsia="es-ES"/>
        </w:rPr>
        <w:t xml:space="preserve"> que procesa la demanda y los otros parámetros de entrada (p.ej. las características técnicas de las salas de la central del AEP) para calcular el dimensionamiento eficiente de la red</w:t>
      </w:r>
      <w:r w:rsidRPr="001D54B2">
        <w:rPr>
          <w:rFonts w:ascii="ITC Avant Garde" w:eastAsia="Times New Roman" w:hAnsi="ITC Avant Garde" w:cs="Arial"/>
          <w:i/>
          <w:iCs/>
          <w:lang w:val="es-ES_tradnl" w:eastAsia="es-ES"/>
        </w:rPr>
        <w:t xml:space="preserve">. </w:t>
      </w:r>
      <w:r w:rsidRPr="001D54B2">
        <w:rPr>
          <w:rFonts w:ascii="ITC Avant Garde" w:eastAsia="Times New Roman" w:hAnsi="ITC Avant Garde" w:cs="Arial"/>
          <w:lang w:val="es-ES_tradnl" w:eastAsia="es-ES"/>
        </w:rPr>
        <w:t>Este módulo produce como resultado el número de activos y su tamaño correspondiente.</w:t>
      </w:r>
    </w:p>
    <w:p w:rsidR="007633D3" w:rsidRPr="001D54B2" w:rsidRDefault="007633D3" w:rsidP="007633D3">
      <w:pPr>
        <w:spacing w:after="0" w:line="240" w:lineRule="auto"/>
        <w:ind w:left="708"/>
        <w:jc w:val="both"/>
        <w:rPr>
          <w:rFonts w:ascii="ITC Avant Garde" w:eastAsia="Times New Roman" w:hAnsi="ITC Avant Garde" w:cs="Arial"/>
          <w:lang w:eastAsia="es-ES"/>
        </w:rPr>
      </w:pPr>
    </w:p>
    <w:p w:rsidR="007633D3" w:rsidRPr="001D54B2" w:rsidRDefault="007633D3" w:rsidP="007633D3">
      <w:pPr>
        <w:numPr>
          <w:ilvl w:val="0"/>
          <w:numId w:val="1"/>
        </w:numPr>
        <w:spacing w:after="0" w:line="240" w:lineRule="auto"/>
        <w:jc w:val="both"/>
        <w:rPr>
          <w:rFonts w:ascii="ITC Avant Garde" w:eastAsia="Times New Roman" w:hAnsi="ITC Avant Garde" w:cs="Arial"/>
          <w:lang w:eastAsia="es-ES"/>
        </w:rPr>
      </w:pPr>
      <w:r w:rsidRPr="001D54B2">
        <w:rPr>
          <w:rFonts w:ascii="ITC Avant Garde" w:eastAsia="Times New Roman" w:hAnsi="ITC Avant Garde" w:cs="Arial"/>
          <w:lang w:eastAsia="es-ES"/>
        </w:rPr>
        <w:t xml:space="preserve">Un módulo de </w:t>
      </w:r>
      <w:r w:rsidRPr="001D54B2">
        <w:rPr>
          <w:rFonts w:ascii="ITC Avant Garde" w:eastAsia="Times New Roman" w:hAnsi="ITC Avant Garde" w:cs="Arial"/>
          <w:i/>
          <w:iCs/>
          <w:lang w:val="es-ES_tradnl" w:eastAsia="es-ES"/>
        </w:rPr>
        <w:t xml:space="preserve">Costeo </w:t>
      </w:r>
      <w:r w:rsidRPr="001D54B2">
        <w:rPr>
          <w:rFonts w:ascii="ITC Avant Garde" w:eastAsia="Times New Roman" w:hAnsi="ITC Avant Garde" w:cs="Arial"/>
          <w:iCs/>
          <w:lang w:val="es-ES_tradnl" w:eastAsia="es-ES"/>
        </w:rPr>
        <w:t>el cual</w:t>
      </w:r>
      <w:r w:rsidRPr="001D54B2">
        <w:rPr>
          <w:rFonts w:ascii="ITC Avant Garde" w:eastAsia="Times New Roman" w:hAnsi="ITC Avant Garde" w:cs="Arial"/>
          <w:i/>
          <w:iCs/>
          <w:lang w:val="es-ES_tradnl" w:eastAsia="es-ES"/>
        </w:rPr>
        <w:t xml:space="preserve"> </w:t>
      </w:r>
      <w:r w:rsidRPr="001D54B2">
        <w:rPr>
          <w:rFonts w:ascii="ITC Avant Garde" w:eastAsia="Times New Roman" w:hAnsi="ITC Avant Garde" w:cs="Arial"/>
          <w:lang w:val="es-ES_tradnl" w:eastAsia="es-ES"/>
        </w:rPr>
        <w:t xml:space="preserve">toma los costos unitarios calculados en el módulo de </w:t>
      </w:r>
      <w:r w:rsidRPr="001D54B2">
        <w:rPr>
          <w:rFonts w:ascii="ITC Avant Garde" w:eastAsia="Times New Roman" w:hAnsi="ITC Avant Garde" w:cs="Arial"/>
          <w:i/>
          <w:iCs/>
          <w:lang w:val="es-ES_tradnl" w:eastAsia="es-ES"/>
        </w:rPr>
        <w:t xml:space="preserve">Costos unitarios </w:t>
      </w:r>
      <w:r w:rsidRPr="001D54B2">
        <w:rPr>
          <w:rFonts w:ascii="ITC Avant Garde" w:eastAsia="Times New Roman" w:hAnsi="ITC Avant Garde" w:cs="Arial"/>
          <w:lang w:val="es-ES_tradnl" w:eastAsia="es-ES"/>
        </w:rPr>
        <w:t xml:space="preserve">y los multiplica por las unidades de activos obtenidos en el módulo </w:t>
      </w:r>
      <w:r w:rsidRPr="001D54B2">
        <w:rPr>
          <w:rFonts w:ascii="ITC Avant Garde" w:eastAsia="Times New Roman" w:hAnsi="ITC Avant Garde" w:cs="Arial"/>
          <w:i/>
          <w:iCs/>
          <w:lang w:val="es-ES_tradnl" w:eastAsia="es-ES"/>
        </w:rPr>
        <w:t>Dimensionado.</w:t>
      </w:r>
    </w:p>
    <w:p w:rsidR="007633D3" w:rsidRPr="001D54B2" w:rsidRDefault="007633D3" w:rsidP="007633D3">
      <w:pPr>
        <w:spacing w:after="0" w:line="240" w:lineRule="auto"/>
        <w:ind w:left="708"/>
        <w:jc w:val="both"/>
        <w:rPr>
          <w:rFonts w:ascii="ITC Avant Garde" w:eastAsia="Times New Roman" w:hAnsi="ITC Avant Garde" w:cs="Arial"/>
          <w:lang w:eastAsia="es-ES"/>
        </w:rPr>
      </w:pPr>
    </w:p>
    <w:p w:rsidR="007633D3" w:rsidRPr="001D54B2" w:rsidRDefault="007633D3" w:rsidP="007633D3">
      <w:pPr>
        <w:numPr>
          <w:ilvl w:val="0"/>
          <w:numId w:val="1"/>
        </w:numPr>
        <w:spacing w:after="0" w:line="240" w:lineRule="auto"/>
        <w:jc w:val="both"/>
        <w:rPr>
          <w:rFonts w:ascii="ITC Avant Garde" w:eastAsia="Times New Roman" w:hAnsi="ITC Avant Garde" w:cs="Arial"/>
          <w:lang w:eastAsia="es-ES"/>
        </w:rPr>
      </w:pPr>
      <w:r w:rsidRPr="001D54B2">
        <w:rPr>
          <w:rFonts w:ascii="ITC Avant Garde" w:eastAsia="Times New Roman" w:hAnsi="ITC Avant Garde" w:cs="Arial"/>
          <w:lang w:val="es-ES_tradnl" w:eastAsia="es-ES"/>
        </w:rPr>
        <w:lastRenderedPageBreak/>
        <w:t xml:space="preserve">Un módulo de </w:t>
      </w:r>
      <w:r w:rsidRPr="001D54B2">
        <w:rPr>
          <w:rFonts w:ascii="ITC Avant Garde" w:eastAsia="Times New Roman" w:hAnsi="ITC Avant Garde" w:cs="Arial"/>
          <w:i/>
          <w:iCs/>
          <w:lang w:val="es-ES_tradnl" w:eastAsia="es-ES"/>
        </w:rPr>
        <w:t>Precio</w:t>
      </w:r>
      <w:r w:rsidRPr="001D54B2">
        <w:rPr>
          <w:rFonts w:ascii="ITC Avant Garde" w:eastAsia="Times New Roman" w:hAnsi="ITC Avant Garde" w:cs="Arial"/>
          <w:lang w:val="es-ES_tradnl" w:eastAsia="es-ES"/>
        </w:rPr>
        <w:t xml:space="preserve"> en donde se asignan los costos de la red a los distintos servicios y se calcula el precio final del servicio mayorista</w:t>
      </w:r>
    </w:p>
    <w:p w:rsidR="007633D3" w:rsidRPr="001D54B2" w:rsidRDefault="007633D3" w:rsidP="007633D3">
      <w:pPr>
        <w:spacing w:after="0"/>
        <w:jc w:val="both"/>
        <w:rPr>
          <w:rFonts w:ascii="ITC Avant Garde" w:eastAsia="Times New Roman" w:hAnsi="ITC Avant Garde" w:cs="Arial"/>
          <w:lang w:eastAsia="es-ES"/>
        </w:rPr>
      </w:pPr>
    </w:p>
    <w:p w:rsidR="007633D3" w:rsidRPr="001D54B2" w:rsidRDefault="007633D3" w:rsidP="007633D3">
      <w:pPr>
        <w:spacing w:after="0"/>
        <w:jc w:val="both"/>
        <w:rPr>
          <w:rFonts w:ascii="ITC Avant Garde" w:eastAsia="Times New Roman" w:hAnsi="ITC Avant Garde" w:cs="Arial"/>
          <w:i/>
          <w:lang w:eastAsia="es-ES"/>
        </w:rPr>
      </w:pPr>
      <w:r w:rsidRPr="001D54B2">
        <w:rPr>
          <w:rFonts w:ascii="ITC Avant Garde" w:eastAsia="Times New Roman" w:hAnsi="ITC Avant Garde" w:cs="Arial"/>
          <w:i/>
          <w:lang w:eastAsia="es-ES"/>
        </w:rPr>
        <w:t>Demanda del servicio</w:t>
      </w:r>
    </w:p>
    <w:p w:rsidR="007633D3" w:rsidRPr="001D54B2" w:rsidRDefault="007633D3" w:rsidP="007633D3">
      <w:pPr>
        <w:spacing w:after="0"/>
        <w:jc w:val="both"/>
        <w:rPr>
          <w:rFonts w:ascii="ITC Avant Garde" w:eastAsia="Times New Roman" w:hAnsi="ITC Avant Garde" w:cs="Arial"/>
          <w:lang w:eastAsia="es-ES"/>
        </w:rPr>
      </w:pPr>
    </w:p>
    <w:p w:rsidR="007633D3" w:rsidRDefault="007633D3" w:rsidP="007633D3">
      <w:pPr>
        <w:spacing w:after="0"/>
        <w:jc w:val="both"/>
        <w:rPr>
          <w:rFonts w:ascii="ITC Avant Garde" w:eastAsia="Times New Roman" w:hAnsi="ITC Avant Garde" w:cs="Arial"/>
          <w:lang w:eastAsia="es-ES"/>
        </w:rPr>
      </w:pPr>
      <w:r w:rsidRPr="001D54B2">
        <w:rPr>
          <w:rFonts w:ascii="ITC Avant Garde" w:eastAsia="Times New Roman" w:hAnsi="ITC Avant Garde" w:cs="Arial"/>
          <w:lang w:eastAsia="es-ES"/>
        </w:rPr>
        <w:t xml:space="preserve">La demanda (espacio para coubicación) es un dato de entrada al modelo que se alimenta de manera externa en términos de: </w:t>
      </w:r>
    </w:p>
    <w:p w:rsidR="00164A09" w:rsidRPr="001D54B2" w:rsidRDefault="00164A09" w:rsidP="007633D3">
      <w:pPr>
        <w:spacing w:after="0"/>
        <w:jc w:val="both"/>
        <w:rPr>
          <w:rFonts w:ascii="ITC Avant Garde" w:eastAsia="Times New Roman" w:hAnsi="ITC Avant Garde" w:cs="Arial"/>
          <w:lang w:eastAsia="es-ES"/>
        </w:rPr>
      </w:pPr>
    </w:p>
    <w:p w:rsidR="007633D3" w:rsidRPr="001D54B2" w:rsidRDefault="007633D3" w:rsidP="007633D3">
      <w:pPr>
        <w:numPr>
          <w:ilvl w:val="2"/>
          <w:numId w:val="2"/>
        </w:numPr>
        <w:spacing w:after="0"/>
        <w:ind w:left="993" w:hanging="851"/>
        <w:jc w:val="both"/>
        <w:rPr>
          <w:rFonts w:ascii="ITC Avant Garde" w:eastAsia="Times New Roman" w:hAnsi="ITC Avant Garde" w:cs="Arial"/>
          <w:lang w:eastAsia="es-ES"/>
        </w:rPr>
      </w:pPr>
      <w:r w:rsidRPr="001D54B2">
        <w:rPr>
          <w:rFonts w:ascii="ITC Avant Garde" w:eastAsia="Times New Roman" w:hAnsi="ITC Avant Garde" w:cs="Arial"/>
          <w:lang w:val="es-ES_tradnl" w:eastAsia="es-ES"/>
        </w:rPr>
        <w:t xml:space="preserve">número de operadores que se </w:t>
      </w:r>
      <w:proofErr w:type="spellStart"/>
      <w:r w:rsidRPr="001D54B2">
        <w:rPr>
          <w:rFonts w:ascii="ITC Avant Garde" w:eastAsia="Times New Roman" w:hAnsi="ITC Avant Garde" w:cs="Arial"/>
          <w:lang w:val="es-ES_tradnl" w:eastAsia="es-ES"/>
        </w:rPr>
        <w:t>coubican</w:t>
      </w:r>
      <w:proofErr w:type="spellEnd"/>
      <w:r w:rsidRPr="001D54B2">
        <w:rPr>
          <w:rFonts w:ascii="ITC Avant Garde" w:eastAsia="Times New Roman" w:hAnsi="ITC Avant Garde" w:cs="Arial"/>
          <w:lang w:val="es-ES_tradnl" w:eastAsia="es-ES"/>
        </w:rPr>
        <w:t xml:space="preserve"> en la central en el año seleccionado</w:t>
      </w:r>
    </w:p>
    <w:p w:rsidR="007633D3" w:rsidRPr="001D54B2" w:rsidRDefault="007633D3" w:rsidP="007633D3">
      <w:pPr>
        <w:numPr>
          <w:ilvl w:val="2"/>
          <w:numId w:val="2"/>
        </w:numPr>
        <w:spacing w:after="0"/>
        <w:ind w:left="993" w:hanging="851"/>
        <w:jc w:val="both"/>
        <w:rPr>
          <w:rFonts w:ascii="ITC Avant Garde" w:eastAsia="Times New Roman" w:hAnsi="ITC Avant Garde" w:cs="Arial"/>
          <w:lang w:eastAsia="es-ES"/>
        </w:rPr>
      </w:pPr>
      <w:r w:rsidRPr="001D54B2">
        <w:rPr>
          <w:rFonts w:ascii="ITC Avant Garde" w:eastAsia="Times New Roman" w:hAnsi="ITC Avant Garde" w:cs="Arial"/>
          <w:lang w:val="es-ES_tradnl" w:eastAsia="es-ES"/>
        </w:rPr>
        <w:t>espacio para la coubicación (en metros cuadrados) por operador</w:t>
      </w:r>
    </w:p>
    <w:p w:rsidR="007633D3" w:rsidRPr="001D54B2" w:rsidRDefault="007633D3" w:rsidP="007633D3">
      <w:pPr>
        <w:numPr>
          <w:ilvl w:val="2"/>
          <w:numId w:val="2"/>
        </w:numPr>
        <w:spacing w:after="0"/>
        <w:ind w:left="993" w:hanging="851"/>
        <w:jc w:val="both"/>
        <w:rPr>
          <w:rFonts w:ascii="ITC Avant Garde" w:eastAsia="Times New Roman" w:hAnsi="ITC Avant Garde" w:cs="Arial"/>
          <w:lang w:eastAsia="es-ES"/>
        </w:rPr>
      </w:pPr>
      <w:r w:rsidRPr="001D54B2">
        <w:rPr>
          <w:rFonts w:ascii="ITC Avant Garde" w:eastAsia="Times New Roman" w:hAnsi="ITC Avant Garde" w:cs="Arial"/>
          <w:lang w:val="es-ES_tradnl" w:eastAsia="es-ES"/>
        </w:rPr>
        <w:t>consumo de los equipos (del AEP y de los CS) así como el tipo de acometida eléctrica a utilizar (48V DC o 127V AC)</w:t>
      </w:r>
    </w:p>
    <w:p w:rsidR="007633D3" w:rsidRPr="00FB011A" w:rsidRDefault="007633D3" w:rsidP="007633D3">
      <w:pPr>
        <w:spacing w:after="0"/>
        <w:jc w:val="both"/>
        <w:rPr>
          <w:rFonts w:ascii="ITC Avant Garde" w:hAnsi="ITC Avant Garde"/>
        </w:rPr>
      </w:pPr>
    </w:p>
    <w:p w:rsidR="007633D3" w:rsidRPr="001D54B2" w:rsidRDefault="007633D3" w:rsidP="007633D3">
      <w:pPr>
        <w:spacing w:after="0"/>
        <w:jc w:val="both"/>
        <w:rPr>
          <w:rFonts w:ascii="ITC Avant Garde" w:eastAsia="Times New Roman" w:hAnsi="ITC Avant Garde" w:cs="Arial"/>
          <w:lang w:eastAsia="es-ES"/>
        </w:rPr>
      </w:pPr>
      <w:r w:rsidRPr="001D54B2">
        <w:rPr>
          <w:rFonts w:ascii="ITC Avant Garde" w:eastAsia="Times New Roman" w:hAnsi="ITC Avant Garde" w:cs="Arial"/>
          <w:bCs/>
          <w:lang w:val="es-ES_tradnl" w:eastAsia="es-ES"/>
        </w:rPr>
        <w:t xml:space="preserve">La demanda a ser introducida es la del año seleccionado, por lo tanto </w:t>
      </w:r>
      <w:r w:rsidRPr="001D54B2">
        <w:rPr>
          <w:rFonts w:ascii="ITC Avant Garde" w:eastAsia="Times New Roman" w:hAnsi="ITC Avant Garde" w:cs="Arial"/>
          <w:lang w:val="es-ES_tradnl" w:eastAsia="es-ES"/>
        </w:rPr>
        <w:t>el precio sólo es válido para dicho año.</w:t>
      </w:r>
    </w:p>
    <w:p w:rsidR="007633D3" w:rsidRPr="001D54B2" w:rsidRDefault="007633D3" w:rsidP="007633D3">
      <w:pPr>
        <w:spacing w:after="0"/>
        <w:jc w:val="both"/>
        <w:rPr>
          <w:rFonts w:ascii="ITC Avant Garde" w:eastAsia="Times New Roman" w:hAnsi="ITC Avant Garde" w:cs="Arial"/>
          <w:lang w:eastAsia="es-ES"/>
        </w:rPr>
      </w:pPr>
    </w:p>
    <w:p w:rsidR="007633D3" w:rsidRPr="001D54B2" w:rsidRDefault="007633D3" w:rsidP="007633D3">
      <w:pPr>
        <w:spacing w:after="0"/>
        <w:jc w:val="both"/>
        <w:rPr>
          <w:rFonts w:ascii="ITC Avant Garde" w:eastAsia="Times New Roman" w:hAnsi="ITC Avant Garde" w:cs="Arial"/>
          <w:i/>
          <w:lang w:eastAsia="es-ES"/>
        </w:rPr>
      </w:pPr>
      <w:r w:rsidRPr="001D54B2">
        <w:rPr>
          <w:rFonts w:ascii="ITC Avant Garde" w:eastAsia="Times New Roman" w:hAnsi="ITC Avant Garde" w:cs="Arial"/>
          <w:i/>
          <w:lang w:eastAsia="es-ES"/>
        </w:rPr>
        <w:t>Despliegue y dimensionamiento</w:t>
      </w:r>
    </w:p>
    <w:p w:rsidR="007633D3" w:rsidRPr="001D54B2" w:rsidRDefault="007633D3" w:rsidP="007633D3">
      <w:pPr>
        <w:spacing w:after="0"/>
        <w:jc w:val="both"/>
        <w:rPr>
          <w:rFonts w:ascii="ITC Avant Garde" w:eastAsia="Times New Roman" w:hAnsi="ITC Avant Garde" w:cs="Arial"/>
          <w:lang w:eastAsia="es-ES"/>
        </w:rPr>
      </w:pPr>
    </w:p>
    <w:p w:rsidR="007633D3" w:rsidRPr="001D54B2" w:rsidRDefault="007633D3" w:rsidP="007633D3">
      <w:pPr>
        <w:spacing w:after="0"/>
        <w:jc w:val="both"/>
        <w:rPr>
          <w:rFonts w:ascii="ITC Avant Garde" w:eastAsia="Times New Roman" w:hAnsi="ITC Avant Garde" w:cs="Arial"/>
          <w:lang w:eastAsia="es-ES"/>
        </w:rPr>
      </w:pPr>
      <w:r w:rsidRPr="001D54B2">
        <w:rPr>
          <w:rFonts w:ascii="ITC Avant Garde" w:eastAsia="Times New Roman" w:hAnsi="ITC Avant Garde" w:cs="Arial"/>
          <w:lang w:eastAsia="es-ES"/>
        </w:rPr>
        <w:t>El modelo asume que toda la infraestructura pasiva es desplegada en el año corriente teniendo en cuenta únicamente la demanda para ese año, de este modo, el modelo calcula el dimensionamiento de una clase de centrales que comparten características similares:</w:t>
      </w:r>
    </w:p>
    <w:p w:rsidR="007633D3" w:rsidRPr="001D54B2" w:rsidRDefault="007633D3" w:rsidP="007633D3">
      <w:pPr>
        <w:spacing w:after="0"/>
        <w:jc w:val="both"/>
        <w:rPr>
          <w:rFonts w:ascii="ITC Avant Garde" w:eastAsia="Times New Roman" w:hAnsi="ITC Avant Garde" w:cs="Arial"/>
          <w:lang w:eastAsia="es-ES"/>
        </w:rPr>
      </w:pPr>
    </w:p>
    <w:p w:rsidR="007633D3" w:rsidRPr="001D54B2" w:rsidRDefault="007633D3" w:rsidP="007633D3">
      <w:pPr>
        <w:spacing w:after="0"/>
        <w:jc w:val="both"/>
        <w:rPr>
          <w:rFonts w:ascii="ITC Avant Garde" w:eastAsia="Times New Roman" w:hAnsi="ITC Avant Garde" w:cs="Arial"/>
          <w:lang w:eastAsia="es-ES"/>
        </w:rPr>
      </w:pPr>
      <w:r w:rsidRPr="001D54B2">
        <w:rPr>
          <w:rFonts w:ascii="ITC Avant Garde" w:eastAsia="Times New Roman" w:hAnsi="ITC Avant Garde" w:cs="Arial"/>
          <w:lang w:eastAsia="es-ES"/>
        </w:rPr>
        <w:t>Las solicitudes de acceso se realizarán independientemente para cada una de las centrales del concesionario solicitado, por consiguiente, el modelo de costos debe permitir calcular el precio del servicio de coubicación dependiendo de las características de la central.</w:t>
      </w:r>
    </w:p>
    <w:p w:rsidR="007633D3" w:rsidRPr="001D54B2" w:rsidRDefault="007633D3" w:rsidP="007633D3">
      <w:pPr>
        <w:spacing w:after="0"/>
        <w:jc w:val="both"/>
        <w:rPr>
          <w:rFonts w:ascii="ITC Avant Garde" w:eastAsia="Times New Roman" w:hAnsi="ITC Avant Garde" w:cs="Arial"/>
          <w:lang w:eastAsia="es-ES"/>
        </w:rPr>
      </w:pPr>
    </w:p>
    <w:p w:rsidR="007633D3" w:rsidRPr="001D54B2" w:rsidRDefault="007633D3" w:rsidP="007633D3">
      <w:pPr>
        <w:spacing w:after="0"/>
        <w:jc w:val="both"/>
        <w:rPr>
          <w:rFonts w:ascii="ITC Avant Garde" w:eastAsia="Times New Roman" w:hAnsi="ITC Avant Garde" w:cs="Arial"/>
          <w:lang w:eastAsia="es-ES"/>
        </w:rPr>
      </w:pPr>
      <w:r w:rsidRPr="001D54B2">
        <w:rPr>
          <w:rFonts w:ascii="ITC Avant Garde" w:eastAsia="Times New Roman" w:hAnsi="ITC Avant Garde" w:cs="Arial"/>
          <w:lang w:eastAsia="es-ES"/>
        </w:rPr>
        <w:t>El modelo implementa un dimensionamiento eficiente, es decir, se modela una red moderna equivalente a la del concesionario solicitado utilizando un enfoque teórico ascendente (</w:t>
      </w:r>
      <w:proofErr w:type="spellStart"/>
      <w:r w:rsidRPr="00FB011A">
        <w:rPr>
          <w:rFonts w:ascii="ITC Avant Garde" w:hAnsi="ITC Avant Garde"/>
        </w:rPr>
        <w:t>bottom</w:t>
      </w:r>
      <w:proofErr w:type="spellEnd"/>
      <w:r w:rsidRPr="00FB011A">
        <w:rPr>
          <w:rFonts w:ascii="ITC Avant Garde" w:hAnsi="ITC Avant Garde"/>
        </w:rPr>
        <w:t>-up</w:t>
      </w:r>
      <w:r w:rsidRPr="001D54B2">
        <w:rPr>
          <w:rFonts w:ascii="ITC Avant Garde" w:eastAsia="Times New Roman" w:hAnsi="ITC Avant Garde" w:cs="Arial"/>
          <w:lang w:eastAsia="es-ES"/>
        </w:rPr>
        <w:t xml:space="preserve">). No obstante, en algunos casos se utiliza un dimensionamiento </w:t>
      </w:r>
      <w:r w:rsidRPr="00FB011A">
        <w:rPr>
          <w:rFonts w:ascii="ITC Avant Garde" w:hAnsi="ITC Avant Garde"/>
        </w:rPr>
        <w:t>top-</w:t>
      </w:r>
      <w:proofErr w:type="spellStart"/>
      <w:r w:rsidRPr="00FB011A">
        <w:rPr>
          <w:rFonts w:ascii="ITC Avant Garde" w:hAnsi="ITC Avant Garde"/>
        </w:rPr>
        <w:t>down</w:t>
      </w:r>
      <w:proofErr w:type="spellEnd"/>
      <w:r w:rsidRPr="001D54B2">
        <w:rPr>
          <w:rFonts w:ascii="ITC Avant Garde" w:eastAsia="Times New Roman" w:hAnsi="ITC Avant Garde" w:cs="Arial"/>
          <w:lang w:eastAsia="es-ES"/>
        </w:rPr>
        <w:t>, el modelo permite seleccionar las características apropiadas de la central a modelar.</w:t>
      </w:r>
    </w:p>
    <w:p w:rsidR="007633D3" w:rsidRPr="001D54B2" w:rsidRDefault="007633D3" w:rsidP="007633D3">
      <w:pPr>
        <w:spacing w:after="0"/>
        <w:jc w:val="both"/>
        <w:rPr>
          <w:rFonts w:ascii="ITC Avant Garde" w:eastAsia="Times New Roman" w:hAnsi="ITC Avant Garde" w:cs="Arial"/>
          <w:lang w:eastAsia="es-ES"/>
        </w:rPr>
      </w:pPr>
    </w:p>
    <w:p w:rsidR="007633D3" w:rsidRPr="001D54B2" w:rsidRDefault="007633D3" w:rsidP="007633D3">
      <w:pPr>
        <w:spacing w:after="0"/>
        <w:jc w:val="both"/>
        <w:rPr>
          <w:rFonts w:ascii="ITC Avant Garde" w:eastAsia="Times New Roman" w:hAnsi="ITC Avant Garde" w:cs="Arial"/>
          <w:lang w:eastAsia="es-ES"/>
        </w:rPr>
      </w:pPr>
      <w:r w:rsidRPr="001D54B2">
        <w:rPr>
          <w:rFonts w:ascii="ITC Avant Garde" w:eastAsia="Times New Roman" w:hAnsi="ITC Avant Garde" w:cs="Arial"/>
          <w:lang w:eastAsia="es-ES"/>
        </w:rPr>
        <w:t>En este sentido, es necesario caracterizar el sitio para el que desee calcular el costo según una serie de parámetros técnicos:</w:t>
      </w:r>
    </w:p>
    <w:p w:rsidR="007633D3" w:rsidRPr="001D54B2" w:rsidRDefault="007633D3" w:rsidP="007633D3">
      <w:pPr>
        <w:spacing w:after="0"/>
        <w:jc w:val="both"/>
        <w:rPr>
          <w:rFonts w:ascii="ITC Avant Garde" w:eastAsia="Times New Roman" w:hAnsi="ITC Avant Garde" w:cs="Arial"/>
          <w:lang w:eastAsia="es-ES"/>
        </w:rPr>
      </w:pPr>
    </w:p>
    <w:p w:rsidR="007633D3" w:rsidRPr="001D54B2" w:rsidRDefault="007633D3" w:rsidP="007633D3">
      <w:pPr>
        <w:numPr>
          <w:ilvl w:val="0"/>
          <w:numId w:val="3"/>
        </w:numPr>
        <w:spacing w:after="0" w:line="240" w:lineRule="auto"/>
        <w:jc w:val="both"/>
        <w:rPr>
          <w:rFonts w:ascii="ITC Avant Garde" w:eastAsia="Times New Roman" w:hAnsi="ITC Avant Garde" w:cs="Arial"/>
          <w:lang w:eastAsia="es-ES"/>
        </w:rPr>
      </w:pPr>
      <w:proofErr w:type="spellStart"/>
      <w:r w:rsidRPr="001D54B2">
        <w:rPr>
          <w:rFonts w:ascii="ITC Avant Garde" w:eastAsia="Times New Roman" w:hAnsi="ITC Avant Garde" w:cs="Arial"/>
          <w:lang w:eastAsia="es-ES"/>
        </w:rPr>
        <w:t>Geotipo</w:t>
      </w:r>
      <w:proofErr w:type="spellEnd"/>
      <w:r w:rsidRPr="001D54B2">
        <w:rPr>
          <w:rFonts w:ascii="ITC Avant Garde" w:eastAsia="Times New Roman" w:hAnsi="ITC Avant Garde" w:cs="Arial"/>
          <w:lang w:eastAsia="es-ES"/>
        </w:rPr>
        <w:t xml:space="preserve">: zona de tarificación alta, media y baja, por consiguiente se refleja un costo diferente por </w:t>
      </w:r>
      <w:proofErr w:type="spellStart"/>
      <w:r w:rsidRPr="001D54B2">
        <w:rPr>
          <w:rFonts w:ascii="ITC Avant Garde" w:eastAsia="Times New Roman" w:hAnsi="ITC Avant Garde" w:cs="Arial"/>
          <w:lang w:eastAsia="es-ES"/>
        </w:rPr>
        <w:t>geotipo</w:t>
      </w:r>
      <w:proofErr w:type="spellEnd"/>
      <w:r w:rsidRPr="001D54B2">
        <w:rPr>
          <w:rFonts w:ascii="ITC Avant Garde" w:eastAsia="Times New Roman" w:hAnsi="ITC Avant Garde" w:cs="Arial"/>
          <w:lang w:eastAsia="es-ES"/>
        </w:rPr>
        <w:t>.</w:t>
      </w:r>
      <w:r w:rsidR="00C16C37">
        <w:rPr>
          <w:rFonts w:ascii="ITC Avant Garde" w:eastAsia="Times New Roman" w:hAnsi="ITC Avant Garde" w:cs="Arial"/>
          <w:lang w:eastAsia="es-ES"/>
        </w:rPr>
        <w:t xml:space="preserve"> La clasificación por </w:t>
      </w:r>
      <w:proofErr w:type="spellStart"/>
      <w:r w:rsidR="00C16C37">
        <w:rPr>
          <w:rFonts w:ascii="ITC Avant Garde" w:eastAsia="Times New Roman" w:hAnsi="ITC Avant Garde" w:cs="Arial"/>
          <w:lang w:eastAsia="es-ES"/>
        </w:rPr>
        <w:t>geotipo</w:t>
      </w:r>
      <w:proofErr w:type="spellEnd"/>
      <w:r w:rsidR="00C16C37">
        <w:rPr>
          <w:rFonts w:ascii="ITC Avant Garde" w:eastAsia="Times New Roman" w:hAnsi="ITC Avant Garde" w:cs="Arial"/>
          <w:lang w:eastAsia="es-ES"/>
        </w:rPr>
        <w:t xml:space="preserve"> se ha realizado de manera acorde a los convenios de interconexión que diversos </w:t>
      </w:r>
      <w:r w:rsidR="00C16C37">
        <w:rPr>
          <w:rFonts w:ascii="ITC Avant Garde" w:eastAsia="Times New Roman" w:hAnsi="ITC Avant Garde" w:cs="Arial"/>
          <w:lang w:eastAsia="es-ES"/>
        </w:rPr>
        <w:lastRenderedPageBreak/>
        <w:t>concesionarios han suscrito para interconexión directa, y que obran en el registro público de concesiones.</w:t>
      </w:r>
    </w:p>
    <w:p w:rsidR="007633D3" w:rsidRPr="001D54B2" w:rsidRDefault="007633D3" w:rsidP="007633D3">
      <w:pPr>
        <w:spacing w:after="0" w:line="240" w:lineRule="auto"/>
        <w:ind w:left="720"/>
        <w:jc w:val="both"/>
        <w:rPr>
          <w:rFonts w:ascii="ITC Avant Garde" w:eastAsia="Times New Roman" w:hAnsi="ITC Avant Garde" w:cs="Arial"/>
          <w:lang w:eastAsia="es-ES"/>
        </w:rPr>
      </w:pPr>
    </w:p>
    <w:p w:rsidR="007633D3" w:rsidRPr="001D54B2" w:rsidRDefault="007633D3" w:rsidP="007633D3">
      <w:pPr>
        <w:numPr>
          <w:ilvl w:val="0"/>
          <w:numId w:val="3"/>
        </w:numPr>
        <w:spacing w:after="0" w:line="240" w:lineRule="auto"/>
        <w:jc w:val="both"/>
        <w:rPr>
          <w:rFonts w:ascii="ITC Avant Garde" w:eastAsia="Times New Roman" w:hAnsi="ITC Avant Garde" w:cs="Arial"/>
          <w:lang w:eastAsia="es-ES"/>
        </w:rPr>
      </w:pPr>
      <w:r w:rsidRPr="001D54B2">
        <w:rPr>
          <w:rFonts w:ascii="ITC Avant Garde" w:eastAsia="Times New Roman" w:hAnsi="ITC Avant Garde" w:cs="Arial"/>
          <w:lang w:eastAsia="es-ES"/>
        </w:rPr>
        <w:t xml:space="preserve">Propiedad del predio: propiedad del AEP, arrendamiento, </w:t>
      </w:r>
      <w:proofErr w:type="spellStart"/>
      <w:r w:rsidRPr="001D54B2">
        <w:rPr>
          <w:rFonts w:ascii="ITC Avant Garde" w:eastAsia="Times New Roman" w:hAnsi="ITC Avant Garde" w:cs="Arial"/>
          <w:lang w:eastAsia="es-ES"/>
        </w:rPr>
        <w:t>ó</w:t>
      </w:r>
      <w:proofErr w:type="spellEnd"/>
      <w:r w:rsidRPr="001D54B2">
        <w:rPr>
          <w:rFonts w:ascii="ITC Avant Garde" w:eastAsia="Times New Roman" w:hAnsi="ITC Avant Garde" w:cs="Arial"/>
          <w:lang w:eastAsia="es-ES"/>
        </w:rPr>
        <w:t xml:space="preserve"> comodato.</w:t>
      </w:r>
      <w:r w:rsidR="00C16C37">
        <w:rPr>
          <w:rFonts w:ascii="ITC Avant Garde" w:eastAsia="Times New Roman" w:hAnsi="ITC Avant Garde" w:cs="Arial"/>
          <w:lang w:eastAsia="es-ES"/>
        </w:rPr>
        <w:t xml:space="preserve"> En este caso se ha utilizado el escenario de un tercero en arrendamiento en virtud de que se considera que refleja mejor las características del mercado.</w:t>
      </w:r>
    </w:p>
    <w:p w:rsidR="007633D3" w:rsidRPr="001D54B2" w:rsidRDefault="007633D3" w:rsidP="007633D3">
      <w:pPr>
        <w:spacing w:after="0" w:line="240" w:lineRule="auto"/>
        <w:ind w:left="708"/>
        <w:jc w:val="both"/>
        <w:rPr>
          <w:rFonts w:ascii="ITC Avant Garde" w:eastAsia="Times New Roman" w:hAnsi="ITC Avant Garde" w:cs="Arial"/>
          <w:lang w:eastAsia="es-ES"/>
        </w:rPr>
      </w:pPr>
    </w:p>
    <w:p w:rsidR="007633D3" w:rsidRPr="001D54B2" w:rsidRDefault="007633D3" w:rsidP="007633D3">
      <w:pPr>
        <w:numPr>
          <w:ilvl w:val="0"/>
          <w:numId w:val="3"/>
        </w:numPr>
        <w:spacing w:after="0" w:line="240" w:lineRule="auto"/>
        <w:jc w:val="both"/>
        <w:rPr>
          <w:rFonts w:ascii="ITC Avant Garde" w:eastAsia="Times New Roman" w:hAnsi="ITC Avant Garde" w:cs="Arial"/>
          <w:lang w:eastAsia="es-ES"/>
        </w:rPr>
      </w:pPr>
      <w:r w:rsidRPr="001D54B2">
        <w:rPr>
          <w:rFonts w:ascii="ITC Avant Garde" w:eastAsia="Times New Roman" w:hAnsi="ITC Avant Garde" w:cs="Arial"/>
          <w:lang w:eastAsia="es-ES"/>
        </w:rPr>
        <w:t xml:space="preserve">Bucles de cobre terminados en la central, se utiliza como parámetro para dimensionar el tamaño de la central, por lo tanto se considera una central de tamaño medio, la cual cuenta </w:t>
      </w:r>
      <w:r w:rsidRPr="001D54B2">
        <w:rPr>
          <w:rFonts w:ascii="ITC Avant Garde" w:eastAsia="Times New Roman" w:hAnsi="ITC Avant Garde" w:cs="Arial"/>
          <w:lang w:val="es-ES_tradnl" w:eastAsia="es-ES"/>
        </w:rPr>
        <w:t>de 501 a 1500 bucles y que la misma tiene dos pisos.</w:t>
      </w:r>
    </w:p>
    <w:p w:rsidR="007633D3" w:rsidRPr="001D54B2" w:rsidRDefault="007633D3" w:rsidP="007633D3">
      <w:pPr>
        <w:spacing w:after="0" w:line="240" w:lineRule="auto"/>
        <w:ind w:left="708"/>
        <w:jc w:val="both"/>
        <w:rPr>
          <w:rFonts w:ascii="ITC Avant Garde" w:eastAsia="Times New Roman" w:hAnsi="ITC Avant Garde" w:cs="Arial"/>
          <w:lang w:eastAsia="es-ES"/>
        </w:rPr>
      </w:pPr>
    </w:p>
    <w:p w:rsidR="007633D3" w:rsidRPr="001D54B2" w:rsidRDefault="007633D3" w:rsidP="007633D3">
      <w:pPr>
        <w:numPr>
          <w:ilvl w:val="0"/>
          <w:numId w:val="3"/>
        </w:numPr>
        <w:spacing w:after="0" w:line="240" w:lineRule="auto"/>
        <w:jc w:val="both"/>
        <w:rPr>
          <w:rFonts w:ascii="ITC Avant Garde" w:eastAsia="Times New Roman" w:hAnsi="ITC Avant Garde" w:cs="Arial"/>
          <w:lang w:eastAsia="es-ES"/>
        </w:rPr>
      </w:pPr>
      <w:r w:rsidRPr="001D54B2">
        <w:rPr>
          <w:rFonts w:ascii="ITC Avant Garde" w:eastAsia="Times New Roman" w:hAnsi="ITC Avant Garde" w:cs="Arial"/>
          <w:lang w:eastAsia="es-ES"/>
        </w:rPr>
        <w:t>Tipo de coubicación requerida: coubicación interna, coubicación externa</w:t>
      </w:r>
      <w:r w:rsidR="00C16C37">
        <w:rPr>
          <w:rFonts w:ascii="ITC Avant Garde" w:eastAsia="Times New Roman" w:hAnsi="ITC Avant Garde" w:cs="Arial"/>
          <w:lang w:eastAsia="es-ES"/>
        </w:rPr>
        <w:t xml:space="preserve"> y </w:t>
      </w:r>
      <w:r w:rsidR="00D42F35">
        <w:rPr>
          <w:rFonts w:ascii="ITC Avant Garde" w:eastAsia="Times New Roman" w:hAnsi="ITC Avant Garde" w:cs="Arial"/>
          <w:lang w:eastAsia="es-ES"/>
        </w:rPr>
        <w:t>coubicación equipada</w:t>
      </w:r>
      <w:r w:rsidRPr="001D54B2">
        <w:rPr>
          <w:rFonts w:ascii="ITC Avant Garde" w:eastAsia="Times New Roman" w:hAnsi="ITC Avant Garde" w:cs="Arial"/>
          <w:lang w:eastAsia="es-ES"/>
        </w:rPr>
        <w:t>: para la coubicación interna se considera el espacio requerido para la coubicación dentro de la central del AEP, mientras que en el caso de la coubicación externa, la sala de coubicación está situada fuera de la central.</w:t>
      </w:r>
    </w:p>
    <w:p w:rsidR="007633D3" w:rsidRPr="001D54B2" w:rsidRDefault="007633D3" w:rsidP="007633D3">
      <w:pPr>
        <w:spacing w:after="0" w:line="240" w:lineRule="auto"/>
        <w:ind w:left="720"/>
        <w:jc w:val="both"/>
        <w:rPr>
          <w:rFonts w:ascii="ITC Avant Garde" w:eastAsia="Times New Roman" w:hAnsi="ITC Avant Garde" w:cs="Arial"/>
          <w:lang w:eastAsia="es-ES"/>
        </w:rPr>
      </w:pPr>
    </w:p>
    <w:p w:rsidR="007633D3" w:rsidRDefault="007633D3" w:rsidP="007633D3">
      <w:pPr>
        <w:spacing w:after="0" w:line="240" w:lineRule="auto"/>
        <w:ind w:left="720"/>
        <w:jc w:val="both"/>
        <w:rPr>
          <w:rFonts w:ascii="ITC Avant Garde" w:eastAsia="Times New Roman" w:hAnsi="ITC Avant Garde" w:cs="Arial"/>
          <w:lang w:eastAsia="es-ES"/>
        </w:rPr>
      </w:pPr>
      <w:r w:rsidRPr="001D54B2">
        <w:rPr>
          <w:rFonts w:ascii="ITC Avant Garde" w:eastAsia="Times New Roman" w:hAnsi="ITC Avant Garde" w:cs="Arial"/>
          <w:lang w:eastAsia="es-ES"/>
        </w:rPr>
        <w:t>El espacio de coubicación servirá de base para el dimensionamiento de las salas de coubicación (mínimo 4m2).</w:t>
      </w:r>
    </w:p>
    <w:p w:rsidR="00D42F35" w:rsidRDefault="00D42F35" w:rsidP="007633D3">
      <w:pPr>
        <w:spacing w:after="0" w:line="240" w:lineRule="auto"/>
        <w:ind w:left="720"/>
        <w:jc w:val="both"/>
        <w:rPr>
          <w:rFonts w:ascii="ITC Avant Garde" w:eastAsia="Times New Roman" w:hAnsi="ITC Avant Garde" w:cs="Arial"/>
          <w:lang w:eastAsia="es-ES"/>
        </w:rPr>
      </w:pPr>
    </w:p>
    <w:p w:rsidR="00D42F35" w:rsidRPr="001D54B2" w:rsidRDefault="00D42F35" w:rsidP="007633D3">
      <w:pPr>
        <w:spacing w:after="0" w:line="240" w:lineRule="auto"/>
        <w:ind w:left="720"/>
        <w:jc w:val="both"/>
        <w:rPr>
          <w:rFonts w:ascii="ITC Avant Garde" w:eastAsia="Times New Roman" w:hAnsi="ITC Avant Garde" w:cs="Arial"/>
          <w:lang w:eastAsia="es-ES"/>
        </w:rPr>
      </w:pPr>
      <w:r>
        <w:rPr>
          <w:rFonts w:ascii="ITC Avant Garde" w:eastAsia="Times New Roman" w:hAnsi="ITC Avant Garde" w:cs="Arial"/>
          <w:lang w:eastAsia="es-ES"/>
        </w:rPr>
        <w:t>Cabe mencionar que en el caso de coubicación externa difiere de la coubicación interna únicamente en los gastos de instalación, y no así en los costos recurrentes.</w:t>
      </w:r>
    </w:p>
    <w:p w:rsidR="007633D3" w:rsidRPr="001D54B2" w:rsidRDefault="007633D3" w:rsidP="007633D3">
      <w:pPr>
        <w:spacing w:after="0" w:line="240" w:lineRule="auto"/>
        <w:ind w:left="720"/>
        <w:jc w:val="both"/>
        <w:rPr>
          <w:rFonts w:ascii="ITC Avant Garde" w:eastAsia="Times New Roman" w:hAnsi="ITC Avant Garde" w:cs="Arial"/>
          <w:lang w:eastAsia="es-ES"/>
        </w:rPr>
      </w:pPr>
    </w:p>
    <w:p w:rsidR="007633D3" w:rsidRPr="001D54B2" w:rsidRDefault="007633D3" w:rsidP="007633D3">
      <w:pPr>
        <w:numPr>
          <w:ilvl w:val="0"/>
          <w:numId w:val="3"/>
        </w:numPr>
        <w:spacing w:after="0" w:line="240" w:lineRule="auto"/>
        <w:jc w:val="both"/>
        <w:rPr>
          <w:rFonts w:ascii="ITC Avant Garde" w:eastAsia="Times New Roman" w:hAnsi="ITC Avant Garde" w:cs="Arial"/>
          <w:lang w:eastAsia="es-ES"/>
        </w:rPr>
      </w:pPr>
      <w:r w:rsidRPr="001D54B2">
        <w:rPr>
          <w:rFonts w:ascii="ITC Avant Garde" w:eastAsia="Times New Roman" w:hAnsi="ITC Avant Garde" w:cs="Arial"/>
          <w:lang w:eastAsia="es-ES"/>
        </w:rPr>
        <w:t>Tipo de acometida eléctrica: AC_127V, DC_48V</w:t>
      </w:r>
    </w:p>
    <w:p w:rsidR="007633D3" w:rsidRPr="001D54B2" w:rsidRDefault="007633D3" w:rsidP="007633D3">
      <w:pPr>
        <w:numPr>
          <w:ilvl w:val="0"/>
          <w:numId w:val="3"/>
        </w:numPr>
        <w:spacing w:after="0" w:line="240" w:lineRule="auto"/>
        <w:jc w:val="both"/>
        <w:rPr>
          <w:rFonts w:ascii="ITC Avant Garde" w:eastAsia="Times New Roman" w:hAnsi="ITC Avant Garde" w:cs="Arial"/>
          <w:lang w:eastAsia="es-ES"/>
        </w:rPr>
      </w:pPr>
      <w:r w:rsidRPr="001D54B2">
        <w:rPr>
          <w:rFonts w:ascii="ITC Avant Garde" w:eastAsia="Times New Roman" w:hAnsi="ITC Avant Garde" w:cs="Arial"/>
          <w:lang w:eastAsia="es-ES"/>
        </w:rPr>
        <w:t>Aire acondicionado: sí (presente), no (ausente)</w:t>
      </w:r>
    </w:p>
    <w:p w:rsidR="007633D3" w:rsidRPr="001D54B2" w:rsidRDefault="007633D3" w:rsidP="007633D3">
      <w:pPr>
        <w:numPr>
          <w:ilvl w:val="0"/>
          <w:numId w:val="3"/>
        </w:numPr>
        <w:spacing w:after="0" w:line="240" w:lineRule="auto"/>
        <w:jc w:val="both"/>
        <w:rPr>
          <w:rFonts w:ascii="ITC Avant Garde" w:eastAsia="Times New Roman" w:hAnsi="ITC Avant Garde" w:cs="Arial"/>
          <w:lang w:eastAsia="es-ES"/>
        </w:rPr>
      </w:pPr>
      <w:r w:rsidRPr="001D54B2">
        <w:rPr>
          <w:rFonts w:ascii="ITC Avant Garde" w:eastAsia="Times New Roman" w:hAnsi="ITC Avant Garde" w:cs="Arial"/>
          <w:lang w:eastAsia="es-ES"/>
        </w:rPr>
        <w:t>Fuente de energía de respaldo: sí (presente), no (ausente)</w:t>
      </w:r>
    </w:p>
    <w:p w:rsidR="007633D3" w:rsidRPr="001D54B2" w:rsidRDefault="007633D3" w:rsidP="007633D3">
      <w:pPr>
        <w:spacing w:after="0"/>
        <w:jc w:val="both"/>
        <w:rPr>
          <w:rFonts w:ascii="ITC Avant Garde" w:eastAsia="Times New Roman" w:hAnsi="ITC Avant Garde" w:cs="Arial"/>
          <w:lang w:eastAsia="es-ES"/>
        </w:rPr>
      </w:pPr>
    </w:p>
    <w:p w:rsidR="007633D3" w:rsidRPr="001D54B2" w:rsidRDefault="007633D3" w:rsidP="007633D3">
      <w:pPr>
        <w:spacing w:after="0"/>
        <w:jc w:val="both"/>
        <w:rPr>
          <w:rFonts w:ascii="ITC Avant Garde" w:eastAsia="Times New Roman" w:hAnsi="ITC Avant Garde" w:cs="Arial"/>
          <w:lang w:eastAsia="es-ES"/>
        </w:rPr>
      </w:pPr>
      <w:r w:rsidRPr="001D54B2">
        <w:rPr>
          <w:rFonts w:ascii="ITC Avant Garde" w:eastAsia="Times New Roman" w:hAnsi="ITC Avant Garde" w:cs="Arial"/>
          <w:lang w:eastAsia="es-ES"/>
        </w:rPr>
        <w:t>Por su parte, las salas que se encuentran ubicadas en la central del AEP se dimensionan en base a los siguientes parámetros</w:t>
      </w:r>
    </w:p>
    <w:p w:rsidR="007633D3" w:rsidRPr="001D54B2" w:rsidRDefault="007633D3" w:rsidP="007633D3">
      <w:pPr>
        <w:spacing w:after="0"/>
        <w:jc w:val="both"/>
        <w:rPr>
          <w:rFonts w:ascii="ITC Avant Garde" w:eastAsia="Times New Roman" w:hAnsi="ITC Avant Garde" w:cs="Arial"/>
          <w:sz w:val="20"/>
          <w:lang w:eastAsia="es-ES"/>
        </w:rPr>
      </w:pPr>
    </w:p>
    <w:tbl>
      <w:tblPr>
        <w:tblW w:w="8779" w:type="dxa"/>
        <w:tblCellMar>
          <w:left w:w="0" w:type="dxa"/>
          <w:right w:w="0" w:type="dxa"/>
        </w:tblCellMar>
        <w:tblLook w:val="0420" w:firstRow="1" w:lastRow="0" w:firstColumn="0" w:lastColumn="0" w:noHBand="0" w:noVBand="1"/>
      </w:tblPr>
      <w:tblGrid>
        <w:gridCol w:w="2520"/>
        <w:gridCol w:w="6259"/>
      </w:tblGrid>
      <w:tr w:rsidR="007633D3" w:rsidRPr="001D54B2" w:rsidTr="00284EAA">
        <w:trPr>
          <w:trHeight w:val="454"/>
        </w:trPr>
        <w:tc>
          <w:tcPr>
            <w:tcW w:w="2520" w:type="dxa"/>
            <w:tcBorders>
              <w:top w:val="single" w:sz="8" w:space="0" w:color="FFFFFF"/>
              <w:left w:val="single" w:sz="8" w:space="0" w:color="FFFFFF"/>
              <w:bottom w:val="single" w:sz="24" w:space="0" w:color="FFFFFF"/>
              <w:right w:val="single" w:sz="8" w:space="0" w:color="FFFFFF"/>
            </w:tcBorders>
            <w:shd w:val="clear" w:color="auto" w:fill="0067B1"/>
            <w:tcMar>
              <w:top w:w="72" w:type="dxa"/>
              <w:left w:w="144" w:type="dxa"/>
              <w:bottom w:w="72" w:type="dxa"/>
              <w:right w:w="144" w:type="dxa"/>
            </w:tcMar>
            <w:vAlign w:val="center"/>
            <w:hideMark/>
          </w:tcPr>
          <w:p w:rsidR="007633D3" w:rsidRPr="00FB011A" w:rsidRDefault="007633D3" w:rsidP="00D27D82">
            <w:pPr>
              <w:spacing w:after="0"/>
              <w:jc w:val="both"/>
              <w:rPr>
                <w:rFonts w:ascii="ITC Avant Garde" w:hAnsi="ITC Avant Garde"/>
                <w:sz w:val="20"/>
              </w:rPr>
            </w:pPr>
            <w:r w:rsidRPr="00FB011A">
              <w:rPr>
                <w:rFonts w:ascii="ITC Avant Garde" w:hAnsi="ITC Avant Garde"/>
                <w:b/>
                <w:sz w:val="20"/>
                <w:lang w:val="es-ES_tradnl"/>
              </w:rPr>
              <w:t>Sala</w:t>
            </w:r>
          </w:p>
        </w:tc>
        <w:tc>
          <w:tcPr>
            <w:tcW w:w="6259" w:type="dxa"/>
            <w:tcBorders>
              <w:top w:val="single" w:sz="8" w:space="0" w:color="FFFFFF"/>
              <w:left w:val="single" w:sz="8" w:space="0" w:color="FFFFFF"/>
              <w:bottom w:val="single" w:sz="24" w:space="0" w:color="FFFFFF"/>
              <w:right w:val="single" w:sz="8" w:space="0" w:color="FFFFFF"/>
            </w:tcBorders>
            <w:shd w:val="clear" w:color="auto" w:fill="0067B1"/>
            <w:tcMar>
              <w:top w:w="72" w:type="dxa"/>
              <w:left w:w="144" w:type="dxa"/>
              <w:bottom w:w="72" w:type="dxa"/>
              <w:right w:w="144" w:type="dxa"/>
            </w:tcMar>
            <w:vAlign w:val="center"/>
            <w:hideMark/>
          </w:tcPr>
          <w:p w:rsidR="007633D3" w:rsidRPr="00FB011A" w:rsidRDefault="007633D3" w:rsidP="00D27D82">
            <w:pPr>
              <w:spacing w:after="0"/>
              <w:jc w:val="both"/>
              <w:rPr>
                <w:rFonts w:ascii="ITC Avant Garde" w:hAnsi="ITC Avant Garde"/>
                <w:sz w:val="20"/>
              </w:rPr>
            </w:pPr>
            <w:r w:rsidRPr="00FB011A">
              <w:rPr>
                <w:rFonts w:ascii="ITC Avant Garde" w:hAnsi="ITC Avant Garde"/>
                <w:b/>
                <w:sz w:val="20"/>
                <w:lang w:val="es-ES_tradnl"/>
              </w:rPr>
              <w:t>Descripción / dimensionamiento</w:t>
            </w:r>
          </w:p>
        </w:tc>
      </w:tr>
      <w:tr w:rsidR="007633D3" w:rsidRPr="001D54B2" w:rsidTr="00284EAA">
        <w:trPr>
          <w:trHeight w:val="458"/>
        </w:trPr>
        <w:tc>
          <w:tcPr>
            <w:tcW w:w="2520" w:type="dxa"/>
            <w:tcBorders>
              <w:top w:val="single" w:sz="8" w:space="0" w:color="FFFFFF"/>
              <w:left w:val="single" w:sz="8" w:space="0" w:color="FFFFFF"/>
              <w:bottom w:val="single" w:sz="8" w:space="0" w:color="FFFFFF"/>
              <w:right w:val="single" w:sz="8" w:space="0" w:color="FFFFFF"/>
            </w:tcBorders>
            <w:shd w:val="clear" w:color="auto" w:fill="C4D0E9"/>
            <w:tcMar>
              <w:top w:w="72" w:type="dxa"/>
              <w:left w:w="144" w:type="dxa"/>
              <w:bottom w:w="72" w:type="dxa"/>
              <w:right w:w="144" w:type="dxa"/>
            </w:tcMar>
            <w:vAlign w:val="center"/>
            <w:hideMark/>
          </w:tcPr>
          <w:p w:rsidR="007633D3" w:rsidRPr="001D54B2" w:rsidRDefault="007633D3" w:rsidP="00D27D82">
            <w:pPr>
              <w:spacing w:after="0"/>
              <w:jc w:val="both"/>
              <w:rPr>
                <w:rFonts w:ascii="ITC Avant Garde" w:eastAsia="Times New Roman" w:hAnsi="ITC Avant Garde" w:cs="Arial"/>
                <w:sz w:val="20"/>
                <w:lang w:eastAsia="es-ES"/>
              </w:rPr>
            </w:pPr>
            <w:r w:rsidRPr="001D54B2">
              <w:rPr>
                <w:rFonts w:ascii="ITC Avant Garde" w:eastAsia="Times New Roman" w:hAnsi="ITC Avant Garde" w:cs="Arial"/>
                <w:sz w:val="20"/>
                <w:lang w:val="es-ES_tradnl" w:eastAsia="es-ES"/>
              </w:rPr>
              <w:t>Sala coubicación CS</w:t>
            </w:r>
          </w:p>
        </w:tc>
        <w:tc>
          <w:tcPr>
            <w:tcW w:w="6259" w:type="dxa"/>
            <w:tcBorders>
              <w:top w:val="single" w:sz="8" w:space="0" w:color="FFFFFF"/>
              <w:left w:val="single" w:sz="8" w:space="0" w:color="FFFFFF"/>
              <w:bottom w:val="single" w:sz="8" w:space="0" w:color="FFFFFF"/>
              <w:right w:val="single" w:sz="8" w:space="0" w:color="FFFFFF"/>
            </w:tcBorders>
            <w:shd w:val="clear" w:color="auto" w:fill="E8E7EB"/>
            <w:tcMar>
              <w:top w:w="72" w:type="dxa"/>
              <w:left w:w="144" w:type="dxa"/>
              <w:bottom w:w="72" w:type="dxa"/>
              <w:right w:w="144" w:type="dxa"/>
            </w:tcMar>
            <w:vAlign w:val="center"/>
            <w:hideMark/>
          </w:tcPr>
          <w:p w:rsidR="007633D3" w:rsidRPr="001D54B2" w:rsidRDefault="007633D3" w:rsidP="00D27D82">
            <w:pPr>
              <w:spacing w:after="0"/>
              <w:jc w:val="both"/>
              <w:rPr>
                <w:rFonts w:ascii="ITC Avant Garde" w:eastAsia="Times New Roman" w:hAnsi="ITC Avant Garde" w:cs="Arial"/>
                <w:sz w:val="20"/>
                <w:lang w:eastAsia="es-ES"/>
              </w:rPr>
            </w:pPr>
            <w:r w:rsidRPr="001D54B2">
              <w:rPr>
                <w:rFonts w:ascii="ITC Avant Garde" w:eastAsia="Times New Roman" w:hAnsi="ITC Avant Garde" w:cs="Arial"/>
                <w:sz w:val="20"/>
                <w:lang w:val="es-ES_tradnl" w:eastAsia="es-ES"/>
              </w:rPr>
              <w:t xml:space="preserve">Sala de coubicación para los CS que cuenta con las facilidades técnicas necesarias para la ubicación de sus equipos. </w:t>
            </w:r>
          </w:p>
        </w:tc>
      </w:tr>
      <w:tr w:rsidR="007633D3" w:rsidRPr="001D54B2" w:rsidTr="00284EAA">
        <w:trPr>
          <w:trHeight w:val="458"/>
        </w:trPr>
        <w:tc>
          <w:tcPr>
            <w:tcW w:w="2520" w:type="dxa"/>
            <w:tcBorders>
              <w:top w:val="single" w:sz="8" w:space="0" w:color="FFFFFF"/>
              <w:left w:val="single" w:sz="8" w:space="0" w:color="FFFFFF"/>
              <w:bottom w:val="single" w:sz="8" w:space="0" w:color="FFFFFF"/>
              <w:right w:val="single" w:sz="8" w:space="0" w:color="FFFFFF"/>
            </w:tcBorders>
            <w:shd w:val="clear" w:color="auto" w:fill="C4D0E9"/>
            <w:tcMar>
              <w:top w:w="72" w:type="dxa"/>
              <w:left w:w="144" w:type="dxa"/>
              <w:bottom w:w="72" w:type="dxa"/>
              <w:right w:w="144" w:type="dxa"/>
            </w:tcMar>
            <w:vAlign w:val="center"/>
            <w:hideMark/>
          </w:tcPr>
          <w:p w:rsidR="007633D3" w:rsidRPr="001D54B2" w:rsidRDefault="007633D3" w:rsidP="00D27D82">
            <w:pPr>
              <w:spacing w:after="0"/>
              <w:jc w:val="both"/>
              <w:rPr>
                <w:rFonts w:ascii="ITC Avant Garde" w:eastAsia="Times New Roman" w:hAnsi="ITC Avant Garde" w:cs="Arial"/>
                <w:sz w:val="20"/>
                <w:lang w:eastAsia="es-ES"/>
              </w:rPr>
            </w:pPr>
            <w:r w:rsidRPr="001D54B2">
              <w:rPr>
                <w:rFonts w:ascii="ITC Avant Garde" w:eastAsia="Times New Roman" w:hAnsi="ITC Avant Garde" w:cs="Arial"/>
                <w:sz w:val="20"/>
                <w:lang w:val="es-ES_tradnl" w:eastAsia="es-ES"/>
              </w:rPr>
              <w:t>Sala subestación eléctrica</w:t>
            </w:r>
          </w:p>
        </w:tc>
        <w:tc>
          <w:tcPr>
            <w:tcW w:w="6259" w:type="dxa"/>
            <w:tcBorders>
              <w:top w:val="single" w:sz="8" w:space="0" w:color="FFFFFF"/>
              <w:left w:val="single" w:sz="8" w:space="0" w:color="FFFFFF"/>
              <w:bottom w:val="single" w:sz="8" w:space="0" w:color="FFFFFF"/>
              <w:right w:val="single" w:sz="8" w:space="0" w:color="FFFFFF"/>
            </w:tcBorders>
            <w:shd w:val="clear" w:color="auto" w:fill="E8E7EB"/>
            <w:tcMar>
              <w:top w:w="72" w:type="dxa"/>
              <w:left w:w="144" w:type="dxa"/>
              <w:bottom w:w="72" w:type="dxa"/>
              <w:right w:w="144" w:type="dxa"/>
            </w:tcMar>
            <w:vAlign w:val="center"/>
            <w:hideMark/>
          </w:tcPr>
          <w:p w:rsidR="007633D3" w:rsidRPr="001D54B2" w:rsidRDefault="007633D3" w:rsidP="00D27D82">
            <w:pPr>
              <w:spacing w:after="0"/>
              <w:jc w:val="both"/>
              <w:rPr>
                <w:rFonts w:ascii="ITC Avant Garde" w:eastAsia="Times New Roman" w:hAnsi="ITC Avant Garde" w:cs="Arial"/>
                <w:sz w:val="20"/>
                <w:lang w:eastAsia="es-ES"/>
              </w:rPr>
            </w:pPr>
            <w:r w:rsidRPr="001D54B2">
              <w:rPr>
                <w:rFonts w:ascii="ITC Avant Garde" w:eastAsia="Times New Roman" w:hAnsi="ITC Avant Garde" w:cs="Arial"/>
                <w:sz w:val="20"/>
                <w:lang w:val="es-ES_tradnl" w:eastAsia="es-ES"/>
              </w:rPr>
              <w:t>La sala de subestación eléctrica se dimensiona en función de la potencia de los equipos del AEP y los CS</w:t>
            </w:r>
          </w:p>
        </w:tc>
      </w:tr>
      <w:tr w:rsidR="007633D3" w:rsidRPr="001D54B2" w:rsidTr="00284EAA">
        <w:trPr>
          <w:trHeight w:val="458"/>
        </w:trPr>
        <w:tc>
          <w:tcPr>
            <w:tcW w:w="2520" w:type="dxa"/>
            <w:tcBorders>
              <w:top w:val="single" w:sz="8" w:space="0" w:color="FFFFFF"/>
              <w:left w:val="single" w:sz="8" w:space="0" w:color="FFFFFF"/>
              <w:bottom w:val="single" w:sz="8" w:space="0" w:color="FFFFFF"/>
              <w:right w:val="single" w:sz="8" w:space="0" w:color="FFFFFF"/>
            </w:tcBorders>
            <w:shd w:val="clear" w:color="auto" w:fill="C4D0E9"/>
            <w:tcMar>
              <w:top w:w="72" w:type="dxa"/>
              <w:left w:w="144" w:type="dxa"/>
              <w:bottom w:w="72" w:type="dxa"/>
              <w:right w:w="144" w:type="dxa"/>
            </w:tcMar>
            <w:vAlign w:val="center"/>
            <w:hideMark/>
          </w:tcPr>
          <w:p w:rsidR="007633D3" w:rsidRPr="001D54B2" w:rsidRDefault="007633D3" w:rsidP="00D27D82">
            <w:pPr>
              <w:spacing w:after="0"/>
              <w:jc w:val="both"/>
              <w:rPr>
                <w:rFonts w:ascii="ITC Avant Garde" w:eastAsia="Times New Roman" w:hAnsi="ITC Avant Garde" w:cs="Arial"/>
                <w:sz w:val="20"/>
                <w:lang w:eastAsia="es-ES"/>
              </w:rPr>
            </w:pPr>
            <w:r w:rsidRPr="001D54B2">
              <w:rPr>
                <w:rFonts w:ascii="ITC Avant Garde" w:eastAsia="Times New Roman" w:hAnsi="ITC Avant Garde" w:cs="Arial"/>
                <w:sz w:val="20"/>
                <w:lang w:val="es-ES_tradnl" w:eastAsia="es-ES"/>
              </w:rPr>
              <w:t>Sala planta de emergencia</w:t>
            </w:r>
          </w:p>
        </w:tc>
        <w:tc>
          <w:tcPr>
            <w:tcW w:w="6259" w:type="dxa"/>
            <w:tcBorders>
              <w:top w:val="single" w:sz="8" w:space="0" w:color="FFFFFF"/>
              <w:left w:val="single" w:sz="8" w:space="0" w:color="FFFFFF"/>
              <w:bottom w:val="single" w:sz="8" w:space="0" w:color="FFFFFF"/>
              <w:right w:val="single" w:sz="8" w:space="0" w:color="FFFFFF"/>
            </w:tcBorders>
            <w:shd w:val="clear" w:color="auto" w:fill="CCCCD5"/>
            <w:tcMar>
              <w:top w:w="72" w:type="dxa"/>
              <w:left w:w="144" w:type="dxa"/>
              <w:bottom w:w="72" w:type="dxa"/>
              <w:right w:w="144" w:type="dxa"/>
            </w:tcMar>
            <w:vAlign w:val="center"/>
            <w:hideMark/>
          </w:tcPr>
          <w:p w:rsidR="007633D3" w:rsidRPr="001D54B2" w:rsidRDefault="007633D3" w:rsidP="00D27D82">
            <w:pPr>
              <w:spacing w:after="0"/>
              <w:jc w:val="both"/>
              <w:rPr>
                <w:rFonts w:ascii="ITC Avant Garde" w:eastAsia="Times New Roman" w:hAnsi="ITC Avant Garde" w:cs="Arial"/>
                <w:sz w:val="20"/>
                <w:lang w:eastAsia="es-ES"/>
              </w:rPr>
            </w:pPr>
            <w:r w:rsidRPr="001D54B2">
              <w:rPr>
                <w:rFonts w:ascii="ITC Avant Garde" w:eastAsia="Times New Roman" w:hAnsi="ITC Avant Garde" w:cs="Arial"/>
                <w:sz w:val="20"/>
                <w:lang w:val="es-ES_tradnl" w:eastAsia="es-ES"/>
              </w:rPr>
              <w:t>La sala de planta de emergencia se dimensiona en función de la potencia de los equipos del AEP y los CS</w:t>
            </w:r>
          </w:p>
        </w:tc>
      </w:tr>
      <w:tr w:rsidR="007633D3" w:rsidRPr="001D54B2" w:rsidTr="00284EAA">
        <w:trPr>
          <w:trHeight w:val="275"/>
        </w:trPr>
        <w:tc>
          <w:tcPr>
            <w:tcW w:w="2520" w:type="dxa"/>
            <w:tcBorders>
              <w:top w:val="single" w:sz="8" w:space="0" w:color="FFFFFF"/>
              <w:left w:val="single" w:sz="8" w:space="0" w:color="FFFFFF"/>
              <w:bottom w:val="single" w:sz="8" w:space="0" w:color="FFFFFF"/>
              <w:right w:val="single" w:sz="8" w:space="0" w:color="FFFFFF"/>
            </w:tcBorders>
            <w:shd w:val="clear" w:color="auto" w:fill="C4D0E9"/>
            <w:tcMar>
              <w:top w:w="72" w:type="dxa"/>
              <w:left w:w="144" w:type="dxa"/>
              <w:bottom w:w="72" w:type="dxa"/>
              <w:right w:w="144" w:type="dxa"/>
            </w:tcMar>
            <w:vAlign w:val="center"/>
            <w:hideMark/>
          </w:tcPr>
          <w:p w:rsidR="007633D3" w:rsidRPr="001D54B2" w:rsidRDefault="007633D3" w:rsidP="00D27D82">
            <w:pPr>
              <w:spacing w:after="0"/>
              <w:jc w:val="both"/>
              <w:rPr>
                <w:rFonts w:ascii="ITC Avant Garde" w:eastAsia="Times New Roman" w:hAnsi="ITC Avant Garde" w:cs="Arial"/>
                <w:sz w:val="20"/>
                <w:lang w:eastAsia="es-ES"/>
              </w:rPr>
            </w:pPr>
            <w:r w:rsidRPr="001D54B2">
              <w:rPr>
                <w:rFonts w:ascii="ITC Avant Garde" w:eastAsia="Times New Roman" w:hAnsi="ITC Avant Garde" w:cs="Arial"/>
                <w:sz w:val="20"/>
                <w:lang w:val="es-ES_tradnl" w:eastAsia="es-ES"/>
              </w:rPr>
              <w:t>Sala baterías</w:t>
            </w:r>
          </w:p>
        </w:tc>
        <w:tc>
          <w:tcPr>
            <w:tcW w:w="6259" w:type="dxa"/>
            <w:tcBorders>
              <w:top w:val="single" w:sz="8" w:space="0" w:color="FFFFFF"/>
              <w:left w:val="single" w:sz="8" w:space="0" w:color="FFFFFF"/>
              <w:bottom w:val="single" w:sz="8" w:space="0" w:color="FFFFFF"/>
              <w:right w:val="single" w:sz="8" w:space="0" w:color="FFFFFF"/>
            </w:tcBorders>
            <w:shd w:val="clear" w:color="auto" w:fill="E8E7EB"/>
            <w:tcMar>
              <w:top w:w="72" w:type="dxa"/>
              <w:left w:w="144" w:type="dxa"/>
              <w:bottom w:w="72" w:type="dxa"/>
              <w:right w:w="144" w:type="dxa"/>
            </w:tcMar>
            <w:vAlign w:val="center"/>
            <w:hideMark/>
          </w:tcPr>
          <w:p w:rsidR="007633D3" w:rsidRPr="001D54B2" w:rsidRDefault="007633D3" w:rsidP="00D27D82">
            <w:pPr>
              <w:spacing w:after="0"/>
              <w:jc w:val="both"/>
              <w:rPr>
                <w:rFonts w:ascii="ITC Avant Garde" w:eastAsia="Times New Roman" w:hAnsi="ITC Avant Garde" w:cs="Arial"/>
                <w:sz w:val="20"/>
                <w:lang w:eastAsia="es-ES"/>
              </w:rPr>
            </w:pPr>
            <w:r w:rsidRPr="001D54B2">
              <w:rPr>
                <w:rFonts w:ascii="ITC Avant Garde" w:eastAsia="Times New Roman" w:hAnsi="ITC Avant Garde" w:cs="Arial"/>
                <w:sz w:val="20"/>
                <w:lang w:val="es-ES_tradnl" w:eastAsia="es-ES"/>
              </w:rPr>
              <w:t>La sala de baterías se dimensiona en función de la potencia de los equipos del AEP y los CS</w:t>
            </w:r>
          </w:p>
        </w:tc>
      </w:tr>
      <w:tr w:rsidR="007633D3" w:rsidRPr="001D54B2" w:rsidTr="00284EAA">
        <w:trPr>
          <w:trHeight w:val="458"/>
        </w:trPr>
        <w:tc>
          <w:tcPr>
            <w:tcW w:w="2520" w:type="dxa"/>
            <w:tcBorders>
              <w:top w:val="single" w:sz="8" w:space="0" w:color="FFFFFF"/>
              <w:left w:val="single" w:sz="8" w:space="0" w:color="FFFFFF"/>
              <w:bottom w:val="single" w:sz="8" w:space="0" w:color="FFFFFF"/>
              <w:right w:val="single" w:sz="8" w:space="0" w:color="FFFFFF"/>
            </w:tcBorders>
            <w:shd w:val="clear" w:color="auto" w:fill="C4D0E9"/>
            <w:tcMar>
              <w:top w:w="72" w:type="dxa"/>
              <w:left w:w="144" w:type="dxa"/>
              <w:bottom w:w="72" w:type="dxa"/>
              <w:right w:w="144" w:type="dxa"/>
            </w:tcMar>
            <w:vAlign w:val="center"/>
            <w:hideMark/>
          </w:tcPr>
          <w:p w:rsidR="007633D3" w:rsidRPr="001D54B2" w:rsidRDefault="007633D3" w:rsidP="00D27D82">
            <w:pPr>
              <w:spacing w:after="0"/>
              <w:jc w:val="both"/>
              <w:rPr>
                <w:rFonts w:ascii="ITC Avant Garde" w:eastAsia="Times New Roman" w:hAnsi="ITC Avant Garde" w:cs="Arial"/>
                <w:sz w:val="20"/>
                <w:lang w:eastAsia="es-ES"/>
              </w:rPr>
            </w:pPr>
            <w:r w:rsidRPr="001D54B2">
              <w:rPr>
                <w:rFonts w:ascii="ITC Avant Garde" w:eastAsia="Times New Roman" w:hAnsi="ITC Avant Garde" w:cs="Arial"/>
                <w:sz w:val="20"/>
                <w:lang w:val="es-ES_tradnl" w:eastAsia="es-ES"/>
              </w:rPr>
              <w:lastRenderedPageBreak/>
              <w:t>Sala aire acondicionado</w:t>
            </w:r>
          </w:p>
        </w:tc>
        <w:tc>
          <w:tcPr>
            <w:tcW w:w="6259" w:type="dxa"/>
            <w:tcBorders>
              <w:top w:val="single" w:sz="8" w:space="0" w:color="FFFFFF"/>
              <w:left w:val="single" w:sz="8" w:space="0" w:color="FFFFFF"/>
              <w:bottom w:val="single" w:sz="8" w:space="0" w:color="FFFFFF"/>
              <w:right w:val="single" w:sz="8" w:space="0" w:color="FFFFFF"/>
            </w:tcBorders>
            <w:shd w:val="clear" w:color="auto" w:fill="CCCCD5"/>
            <w:tcMar>
              <w:top w:w="72" w:type="dxa"/>
              <w:left w:w="144" w:type="dxa"/>
              <w:bottom w:w="72" w:type="dxa"/>
              <w:right w:w="144" w:type="dxa"/>
            </w:tcMar>
            <w:vAlign w:val="center"/>
            <w:hideMark/>
          </w:tcPr>
          <w:p w:rsidR="007633D3" w:rsidRPr="001D54B2" w:rsidRDefault="007633D3" w:rsidP="00D27D82">
            <w:pPr>
              <w:spacing w:after="0"/>
              <w:jc w:val="both"/>
              <w:rPr>
                <w:rFonts w:ascii="ITC Avant Garde" w:eastAsia="Times New Roman" w:hAnsi="ITC Avant Garde" w:cs="Arial"/>
                <w:sz w:val="20"/>
                <w:lang w:eastAsia="es-ES"/>
              </w:rPr>
            </w:pPr>
            <w:r w:rsidRPr="001D54B2">
              <w:rPr>
                <w:rFonts w:ascii="ITC Avant Garde" w:eastAsia="Times New Roman" w:hAnsi="ITC Avant Garde" w:cs="Arial"/>
                <w:sz w:val="20"/>
                <w:lang w:val="es-ES_tradnl" w:eastAsia="es-ES"/>
              </w:rPr>
              <w:t>La sala de aire acondicionado se dimensiona en función del tamaño de la central</w:t>
            </w:r>
          </w:p>
        </w:tc>
      </w:tr>
      <w:tr w:rsidR="007633D3" w:rsidRPr="001D54B2" w:rsidTr="00284EAA">
        <w:trPr>
          <w:trHeight w:val="458"/>
        </w:trPr>
        <w:tc>
          <w:tcPr>
            <w:tcW w:w="2520" w:type="dxa"/>
            <w:tcBorders>
              <w:top w:val="single" w:sz="8" w:space="0" w:color="FFFFFF"/>
              <w:left w:val="single" w:sz="8" w:space="0" w:color="FFFFFF"/>
              <w:bottom w:val="single" w:sz="8" w:space="0" w:color="FFFFFF"/>
              <w:right w:val="single" w:sz="8" w:space="0" w:color="FFFFFF"/>
            </w:tcBorders>
            <w:shd w:val="clear" w:color="auto" w:fill="C4D0E9"/>
            <w:tcMar>
              <w:top w:w="72" w:type="dxa"/>
              <w:left w:w="144" w:type="dxa"/>
              <w:bottom w:w="72" w:type="dxa"/>
              <w:right w:w="144" w:type="dxa"/>
            </w:tcMar>
            <w:vAlign w:val="center"/>
            <w:hideMark/>
          </w:tcPr>
          <w:p w:rsidR="007633D3" w:rsidRPr="001D54B2" w:rsidRDefault="007633D3" w:rsidP="00D27D82">
            <w:pPr>
              <w:spacing w:after="0"/>
              <w:jc w:val="both"/>
              <w:rPr>
                <w:rFonts w:ascii="ITC Avant Garde" w:eastAsia="Times New Roman" w:hAnsi="ITC Avant Garde" w:cs="Arial"/>
                <w:sz w:val="20"/>
                <w:lang w:eastAsia="es-ES"/>
              </w:rPr>
            </w:pPr>
            <w:r w:rsidRPr="001D54B2">
              <w:rPr>
                <w:rFonts w:ascii="ITC Avant Garde" w:eastAsia="Times New Roman" w:hAnsi="ITC Avant Garde" w:cs="Arial"/>
                <w:sz w:val="20"/>
                <w:lang w:val="es-ES_tradnl" w:eastAsia="es-ES"/>
              </w:rPr>
              <w:t xml:space="preserve">Espacio de </w:t>
            </w:r>
            <w:proofErr w:type="spellStart"/>
            <w:r w:rsidRPr="00FB011A">
              <w:rPr>
                <w:rFonts w:ascii="ITC Avant Garde" w:hAnsi="ITC Avant Garde"/>
                <w:sz w:val="20"/>
                <w:lang w:val="es-ES_tradnl"/>
              </w:rPr>
              <w:t>overheads</w:t>
            </w:r>
            <w:proofErr w:type="spellEnd"/>
          </w:p>
        </w:tc>
        <w:tc>
          <w:tcPr>
            <w:tcW w:w="6259" w:type="dxa"/>
            <w:tcBorders>
              <w:top w:val="single" w:sz="8" w:space="0" w:color="FFFFFF"/>
              <w:left w:val="single" w:sz="8" w:space="0" w:color="FFFFFF"/>
              <w:bottom w:val="single" w:sz="8" w:space="0" w:color="FFFFFF"/>
              <w:right w:val="single" w:sz="8" w:space="0" w:color="FFFFFF"/>
            </w:tcBorders>
            <w:shd w:val="clear" w:color="auto" w:fill="E8E7EB"/>
            <w:tcMar>
              <w:top w:w="72" w:type="dxa"/>
              <w:left w:w="144" w:type="dxa"/>
              <w:bottom w:w="72" w:type="dxa"/>
              <w:right w:w="144" w:type="dxa"/>
            </w:tcMar>
            <w:vAlign w:val="center"/>
            <w:hideMark/>
          </w:tcPr>
          <w:p w:rsidR="007633D3" w:rsidRPr="001D54B2" w:rsidRDefault="007633D3" w:rsidP="00D27D82">
            <w:pPr>
              <w:spacing w:after="0"/>
              <w:jc w:val="both"/>
              <w:rPr>
                <w:rFonts w:ascii="ITC Avant Garde" w:eastAsia="Times New Roman" w:hAnsi="ITC Avant Garde" w:cs="Arial"/>
                <w:sz w:val="20"/>
                <w:lang w:eastAsia="es-ES"/>
              </w:rPr>
            </w:pPr>
            <w:r w:rsidRPr="001D54B2">
              <w:rPr>
                <w:rFonts w:ascii="ITC Avant Garde" w:eastAsia="Times New Roman" w:hAnsi="ITC Avant Garde" w:cs="Arial"/>
                <w:sz w:val="20"/>
                <w:lang w:val="es-ES_tradnl" w:eastAsia="es-ES"/>
              </w:rPr>
              <w:t xml:space="preserve">El espacio para </w:t>
            </w:r>
            <w:proofErr w:type="spellStart"/>
            <w:r w:rsidRPr="001D54B2">
              <w:rPr>
                <w:rFonts w:ascii="ITC Avant Garde" w:eastAsia="Times New Roman" w:hAnsi="ITC Avant Garde" w:cs="Arial"/>
                <w:sz w:val="20"/>
                <w:lang w:val="es-ES_tradnl" w:eastAsia="es-ES"/>
              </w:rPr>
              <w:t>overheads</w:t>
            </w:r>
            <w:proofErr w:type="spellEnd"/>
            <w:r w:rsidRPr="001D54B2">
              <w:rPr>
                <w:rFonts w:ascii="ITC Avant Garde" w:eastAsia="Times New Roman" w:hAnsi="ITC Avant Garde" w:cs="Arial"/>
                <w:sz w:val="20"/>
                <w:lang w:val="es-ES_tradnl" w:eastAsia="es-ES"/>
              </w:rPr>
              <w:t xml:space="preserve"> (pasillos, escaleras, baños, etc.) está dimensionado con un </w:t>
            </w:r>
            <w:proofErr w:type="spellStart"/>
            <w:r w:rsidRPr="001D54B2">
              <w:rPr>
                <w:rFonts w:ascii="ITC Avant Garde" w:eastAsia="Times New Roman" w:hAnsi="ITC Avant Garde" w:cs="Arial"/>
                <w:sz w:val="20"/>
                <w:lang w:val="es-ES_tradnl" w:eastAsia="es-ES"/>
              </w:rPr>
              <w:t>mark</w:t>
            </w:r>
            <w:proofErr w:type="spellEnd"/>
            <w:r w:rsidRPr="001D54B2">
              <w:rPr>
                <w:rFonts w:ascii="ITC Avant Garde" w:eastAsia="Times New Roman" w:hAnsi="ITC Avant Garde" w:cs="Arial"/>
                <w:sz w:val="20"/>
                <w:lang w:val="es-ES_tradnl" w:eastAsia="es-ES"/>
              </w:rPr>
              <w:t>-up del área de las salas ‘útiles’ (es decir, suma del área ocupada por las salas)</w:t>
            </w:r>
          </w:p>
        </w:tc>
      </w:tr>
    </w:tbl>
    <w:p w:rsidR="007633D3" w:rsidRPr="001D54B2" w:rsidRDefault="007633D3" w:rsidP="00CC2A3D">
      <w:pPr>
        <w:spacing w:after="0"/>
        <w:jc w:val="center"/>
        <w:rPr>
          <w:rFonts w:ascii="ITC Avant Garde" w:eastAsia="Times New Roman" w:hAnsi="ITC Avant Garde" w:cs="Arial"/>
          <w:b/>
          <w:i/>
          <w:sz w:val="18"/>
          <w:szCs w:val="18"/>
          <w:lang w:eastAsia="es-ES"/>
        </w:rPr>
      </w:pPr>
      <w:r w:rsidRPr="001D54B2">
        <w:rPr>
          <w:rFonts w:ascii="ITC Avant Garde" w:eastAsia="Times New Roman" w:hAnsi="ITC Avant Garde" w:cs="Arial"/>
          <w:b/>
          <w:i/>
          <w:sz w:val="18"/>
          <w:szCs w:val="18"/>
          <w:lang w:eastAsia="es-ES"/>
        </w:rPr>
        <w:t xml:space="preserve">Tabla 1: Dimensionamiento de las salas. Fuente: </w:t>
      </w:r>
      <w:proofErr w:type="spellStart"/>
      <w:r w:rsidRPr="001D54B2">
        <w:rPr>
          <w:rFonts w:ascii="ITC Avant Garde" w:eastAsia="Times New Roman" w:hAnsi="ITC Avant Garde" w:cs="Arial"/>
          <w:b/>
          <w:i/>
          <w:sz w:val="18"/>
          <w:szCs w:val="18"/>
          <w:lang w:eastAsia="es-ES"/>
        </w:rPr>
        <w:t>Analysys</w:t>
      </w:r>
      <w:proofErr w:type="spellEnd"/>
      <w:r w:rsidRPr="001D54B2">
        <w:rPr>
          <w:rFonts w:ascii="ITC Avant Garde" w:eastAsia="Times New Roman" w:hAnsi="ITC Avant Garde" w:cs="Arial"/>
          <w:b/>
          <w:i/>
          <w:sz w:val="18"/>
          <w:szCs w:val="18"/>
          <w:lang w:eastAsia="es-ES"/>
        </w:rPr>
        <w:t xml:space="preserve"> Mason.</w:t>
      </w:r>
    </w:p>
    <w:p w:rsidR="007633D3" w:rsidRPr="001D54B2" w:rsidRDefault="007633D3" w:rsidP="007633D3">
      <w:pPr>
        <w:spacing w:after="0"/>
        <w:jc w:val="both"/>
        <w:rPr>
          <w:rFonts w:ascii="ITC Avant Garde" w:eastAsia="Times New Roman" w:hAnsi="ITC Avant Garde" w:cs="Arial"/>
          <w:lang w:eastAsia="es-ES"/>
        </w:rPr>
      </w:pPr>
    </w:p>
    <w:p w:rsidR="007633D3" w:rsidRPr="001D54B2" w:rsidRDefault="007633D3" w:rsidP="007633D3">
      <w:pPr>
        <w:spacing w:after="0"/>
        <w:jc w:val="both"/>
        <w:rPr>
          <w:rFonts w:ascii="ITC Avant Garde" w:eastAsia="Times New Roman" w:hAnsi="ITC Avant Garde" w:cs="Arial"/>
          <w:lang w:eastAsia="es-ES"/>
        </w:rPr>
      </w:pPr>
      <w:r w:rsidRPr="001D54B2">
        <w:rPr>
          <w:rFonts w:ascii="ITC Avant Garde" w:eastAsia="Times New Roman" w:hAnsi="ITC Avant Garde" w:cs="Arial"/>
          <w:lang w:eastAsia="es-ES"/>
        </w:rPr>
        <w:t xml:space="preserve">Los sistemas de respaldo se dimensionan </w:t>
      </w:r>
      <w:proofErr w:type="spellStart"/>
      <w:r w:rsidRPr="00FB011A">
        <w:rPr>
          <w:rFonts w:ascii="ITC Avant Garde" w:hAnsi="ITC Avant Garde"/>
        </w:rPr>
        <w:t>bottom</w:t>
      </w:r>
      <w:proofErr w:type="spellEnd"/>
      <w:r w:rsidRPr="00FB011A">
        <w:rPr>
          <w:rFonts w:ascii="ITC Avant Garde" w:hAnsi="ITC Avant Garde"/>
        </w:rPr>
        <w:t>-up</w:t>
      </w:r>
      <w:r w:rsidRPr="001D54B2">
        <w:rPr>
          <w:rFonts w:ascii="ITC Avant Garde" w:eastAsia="Times New Roman" w:hAnsi="ITC Avant Garde" w:cs="Arial"/>
          <w:lang w:eastAsia="es-ES"/>
        </w:rPr>
        <w:t xml:space="preserve"> a partir del consumo de energía y del espacio ocupado, respectivamente.</w:t>
      </w:r>
    </w:p>
    <w:p w:rsidR="007633D3" w:rsidRPr="001D54B2" w:rsidRDefault="007633D3" w:rsidP="007633D3">
      <w:pPr>
        <w:spacing w:after="0"/>
        <w:jc w:val="both"/>
        <w:rPr>
          <w:rFonts w:ascii="ITC Avant Garde" w:eastAsia="Times New Roman" w:hAnsi="ITC Avant Garde" w:cs="Arial"/>
          <w:lang w:eastAsia="es-ES"/>
        </w:rPr>
      </w:pPr>
    </w:p>
    <w:tbl>
      <w:tblPr>
        <w:tblW w:w="8779" w:type="dxa"/>
        <w:tblCellMar>
          <w:left w:w="0" w:type="dxa"/>
          <w:right w:w="0" w:type="dxa"/>
        </w:tblCellMar>
        <w:tblLook w:val="0420" w:firstRow="1" w:lastRow="0" w:firstColumn="0" w:lastColumn="0" w:noHBand="0" w:noVBand="1"/>
      </w:tblPr>
      <w:tblGrid>
        <w:gridCol w:w="2825"/>
        <w:gridCol w:w="5954"/>
      </w:tblGrid>
      <w:tr w:rsidR="007633D3" w:rsidRPr="001D54B2" w:rsidTr="00284EAA">
        <w:trPr>
          <w:trHeight w:val="259"/>
        </w:trPr>
        <w:tc>
          <w:tcPr>
            <w:tcW w:w="2825" w:type="dxa"/>
            <w:tcBorders>
              <w:top w:val="single" w:sz="8" w:space="0" w:color="FFFFFF"/>
              <w:left w:val="single" w:sz="8" w:space="0" w:color="FFFFFF"/>
              <w:bottom w:val="single" w:sz="24" w:space="0" w:color="FFFFFF"/>
              <w:right w:val="single" w:sz="8" w:space="0" w:color="FFFFFF"/>
            </w:tcBorders>
            <w:shd w:val="clear" w:color="auto" w:fill="auto"/>
            <w:tcMar>
              <w:top w:w="57" w:type="dxa"/>
              <w:left w:w="57" w:type="dxa"/>
              <w:bottom w:w="57" w:type="dxa"/>
              <w:right w:w="57" w:type="dxa"/>
            </w:tcMar>
            <w:vAlign w:val="center"/>
            <w:hideMark/>
          </w:tcPr>
          <w:p w:rsidR="007633D3" w:rsidRPr="001D54B2" w:rsidRDefault="007633D3" w:rsidP="00D27D82">
            <w:pPr>
              <w:spacing w:after="0"/>
              <w:jc w:val="both"/>
              <w:rPr>
                <w:rFonts w:ascii="ITC Avant Garde" w:eastAsia="Times New Roman" w:hAnsi="ITC Avant Garde" w:cs="Arial"/>
                <w:sz w:val="20"/>
                <w:szCs w:val="20"/>
                <w:lang w:eastAsia="es-ES"/>
              </w:rPr>
            </w:pPr>
          </w:p>
        </w:tc>
        <w:tc>
          <w:tcPr>
            <w:tcW w:w="5954" w:type="dxa"/>
            <w:tcBorders>
              <w:top w:val="single" w:sz="8" w:space="0" w:color="FFFFFF"/>
              <w:left w:val="single" w:sz="8" w:space="0" w:color="FFFFFF"/>
              <w:bottom w:val="single" w:sz="24" w:space="0" w:color="FFFFFF"/>
              <w:right w:val="single" w:sz="8" w:space="0" w:color="FFFFFF"/>
            </w:tcBorders>
            <w:shd w:val="clear" w:color="auto" w:fill="0067B1"/>
            <w:tcMar>
              <w:top w:w="57" w:type="dxa"/>
              <w:left w:w="57" w:type="dxa"/>
              <w:bottom w:w="57" w:type="dxa"/>
              <w:right w:w="57" w:type="dxa"/>
            </w:tcMar>
            <w:vAlign w:val="center"/>
            <w:hideMark/>
          </w:tcPr>
          <w:p w:rsidR="007633D3" w:rsidRPr="00FB011A" w:rsidRDefault="007633D3" w:rsidP="00D27D82">
            <w:pPr>
              <w:spacing w:after="0"/>
              <w:jc w:val="both"/>
              <w:rPr>
                <w:rFonts w:ascii="ITC Avant Garde" w:hAnsi="ITC Avant Garde"/>
                <w:sz w:val="20"/>
              </w:rPr>
            </w:pPr>
            <w:r w:rsidRPr="00FB011A">
              <w:rPr>
                <w:rFonts w:ascii="ITC Avant Garde" w:hAnsi="ITC Avant Garde"/>
                <w:b/>
                <w:sz w:val="20"/>
                <w:lang w:val="es-ES_tradnl"/>
              </w:rPr>
              <w:t>Dimensiones</w:t>
            </w:r>
          </w:p>
        </w:tc>
      </w:tr>
      <w:tr w:rsidR="007633D3" w:rsidRPr="001D54B2" w:rsidTr="00284EAA">
        <w:trPr>
          <w:trHeight w:val="197"/>
        </w:trPr>
        <w:tc>
          <w:tcPr>
            <w:tcW w:w="2825" w:type="dxa"/>
            <w:tcBorders>
              <w:top w:val="single" w:sz="24" w:space="0" w:color="FFFFFF"/>
              <w:left w:val="single" w:sz="8" w:space="0" w:color="FFFFFF"/>
              <w:bottom w:val="single" w:sz="8" w:space="0" w:color="FFFFFF"/>
              <w:right w:val="single" w:sz="8" w:space="0" w:color="FFFFFF"/>
            </w:tcBorders>
            <w:shd w:val="clear" w:color="auto" w:fill="C4D0E9"/>
            <w:tcMar>
              <w:top w:w="57" w:type="dxa"/>
              <w:left w:w="57" w:type="dxa"/>
              <w:bottom w:w="57" w:type="dxa"/>
              <w:right w:w="57" w:type="dxa"/>
            </w:tcMar>
            <w:vAlign w:val="center"/>
            <w:hideMark/>
          </w:tcPr>
          <w:p w:rsidR="007633D3" w:rsidRPr="001D54B2" w:rsidRDefault="007633D3" w:rsidP="00D27D82">
            <w:pPr>
              <w:spacing w:after="0"/>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Sala subestación eléctrica</w:t>
            </w:r>
          </w:p>
        </w:tc>
        <w:tc>
          <w:tcPr>
            <w:tcW w:w="5954" w:type="dxa"/>
            <w:tcBorders>
              <w:top w:val="single" w:sz="24" w:space="0" w:color="FFFFFF"/>
              <w:left w:val="single" w:sz="8" w:space="0" w:color="FFFFFF"/>
              <w:bottom w:val="single" w:sz="8" w:space="0" w:color="FFFFFF"/>
              <w:right w:val="single" w:sz="8" w:space="0" w:color="FFFFFF"/>
            </w:tcBorders>
            <w:shd w:val="clear" w:color="auto" w:fill="CCCCD5"/>
            <w:tcMar>
              <w:top w:w="57" w:type="dxa"/>
              <w:left w:w="57" w:type="dxa"/>
              <w:bottom w:w="57" w:type="dxa"/>
              <w:right w:w="57" w:type="dxa"/>
            </w:tcMar>
            <w:vAlign w:val="center"/>
            <w:hideMark/>
          </w:tcPr>
          <w:p w:rsidR="007633D3" w:rsidRPr="001D54B2" w:rsidRDefault="007633D3" w:rsidP="00D27D82">
            <w:pPr>
              <w:spacing w:after="0"/>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0.5 m2/kW (p.ej. 25 m</w:t>
            </w:r>
            <w:r w:rsidRPr="001D54B2">
              <w:rPr>
                <w:rFonts w:ascii="ITC Avant Garde" w:eastAsia="Times New Roman" w:hAnsi="ITC Avant Garde" w:cs="Arial"/>
                <w:sz w:val="20"/>
                <w:szCs w:val="20"/>
                <w:vertAlign w:val="superscript"/>
                <w:lang w:val="es-ES_tradnl" w:eastAsia="es-ES"/>
              </w:rPr>
              <w:t>2</w:t>
            </w:r>
            <w:r w:rsidRPr="001D54B2">
              <w:rPr>
                <w:rFonts w:ascii="ITC Avant Garde" w:eastAsia="Times New Roman" w:hAnsi="ITC Avant Garde" w:cs="Arial"/>
                <w:sz w:val="20"/>
                <w:szCs w:val="20"/>
                <w:lang w:val="es-ES_tradnl" w:eastAsia="es-ES"/>
              </w:rPr>
              <w:t xml:space="preserve"> para centrales medianas)</w:t>
            </w:r>
          </w:p>
        </w:tc>
      </w:tr>
      <w:tr w:rsidR="007633D3" w:rsidRPr="001D54B2" w:rsidTr="00284EAA">
        <w:trPr>
          <w:trHeight w:val="197"/>
        </w:trPr>
        <w:tc>
          <w:tcPr>
            <w:tcW w:w="2825" w:type="dxa"/>
            <w:tcBorders>
              <w:top w:val="single" w:sz="8" w:space="0" w:color="FFFFFF"/>
              <w:left w:val="single" w:sz="8" w:space="0" w:color="FFFFFF"/>
              <w:bottom w:val="single" w:sz="8" w:space="0" w:color="FFFFFF"/>
              <w:right w:val="single" w:sz="8" w:space="0" w:color="FFFFFF"/>
            </w:tcBorders>
            <w:shd w:val="clear" w:color="auto" w:fill="C4D0E9"/>
            <w:tcMar>
              <w:top w:w="57" w:type="dxa"/>
              <w:left w:w="57" w:type="dxa"/>
              <w:bottom w:w="57" w:type="dxa"/>
              <w:right w:w="57" w:type="dxa"/>
            </w:tcMar>
            <w:vAlign w:val="center"/>
            <w:hideMark/>
          </w:tcPr>
          <w:p w:rsidR="007633D3" w:rsidRPr="001D54B2" w:rsidRDefault="007633D3" w:rsidP="00D27D82">
            <w:pPr>
              <w:spacing w:after="0"/>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Sala planta de emergencia</w:t>
            </w:r>
          </w:p>
        </w:tc>
        <w:tc>
          <w:tcPr>
            <w:tcW w:w="5954" w:type="dxa"/>
            <w:tcBorders>
              <w:top w:val="single" w:sz="8" w:space="0" w:color="FFFFFF"/>
              <w:left w:val="single" w:sz="8" w:space="0" w:color="FFFFFF"/>
              <w:bottom w:val="single" w:sz="8" w:space="0" w:color="FFFFFF"/>
              <w:right w:val="single" w:sz="8" w:space="0" w:color="FFFFFF"/>
            </w:tcBorders>
            <w:shd w:val="clear" w:color="auto" w:fill="E8E7EB"/>
            <w:tcMar>
              <w:top w:w="57" w:type="dxa"/>
              <w:left w:w="57" w:type="dxa"/>
              <w:bottom w:w="57" w:type="dxa"/>
              <w:right w:w="57" w:type="dxa"/>
            </w:tcMar>
            <w:vAlign w:val="center"/>
            <w:hideMark/>
          </w:tcPr>
          <w:p w:rsidR="007633D3" w:rsidRPr="001D54B2" w:rsidRDefault="007633D3" w:rsidP="00D27D82">
            <w:pPr>
              <w:spacing w:after="0"/>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 xml:space="preserve">Se dimensiona el motor y el tanque de diésel en base a la potencia de los equipos y a la fuente de respaldo requerida, más un </w:t>
            </w:r>
            <w:proofErr w:type="spellStart"/>
            <w:r w:rsidRPr="00FB011A">
              <w:rPr>
                <w:rFonts w:ascii="ITC Avant Garde" w:hAnsi="ITC Avant Garde"/>
                <w:sz w:val="20"/>
                <w:lang w:val="es-ES_tradnl"/>
              </w:rPr>
              <w:t>mark</w:t>
            </w:r>
            <w:proofErr w:type="spellEnd"/>
            <w:r w:rsidRPr="00FB011A">
              <w:rPr>
                <w:rFonts w:ascii="ITC Avant Garde" w:hAnsi="ITC Avant Garde"/>
                <w:sz w:val="20"/>
                <w:lang w:val="es-ES_tradnl"/>
              </w:rPr>
              <w:t>-up</w:t>
            </w:r>
            <w:r w:rsidRPr="001D54B2">
              <w:rPr>
                <w:rFonts w:ascii="ITC Avant Garde" w:eastAsia="Times New Roman" w:hAnsi="ITC Avant Garde" w:cs="Arial"/>
                <w:sz w:val="20"/>
                <w:szCs w:val="20"/>
                <w:lang w:val="es-ES_tradnl" w:eastAsia="es-ES"/>
              </w:rPr>
              <w:t xml:space="preserve"> de operación. Una maquina típica necesita menos de 10 m</w:t>
            </w:r>
            <w:r w:rsidRPr="001D54B2">
              <w:rPr>
                <w:rFonts w:ascii="ITC Avant Garde" w:eastAsia="Times New Roman" w:hAnsi="ITC Avant Garde" w:cs="Arial"/>
                <w:sz w:val="20"/>
                <w:szCs w:val="20"/>
                <w:vertAlign w:val="superscript"/>
                <w:lang w:val="es-ES_tradnl" w:eastAsia="es-ES"/>
              </w:rPr>
              <w:t>2</w:t>
            </w:r>
            <w:r w:rsidRPr="001D54B2">
              <w:rPr>
                <w:rFonts w:ascii="ITC Avant Garde" w:eastAsia="Times New Roman" w:hAnsi="ITC Avant Garde" w:cs="Arial"/>
                <w:sz w:val="20"/>
                <w:szCs w:val="20"/>
                <w:lang w:val="es-ES_tradnl" w:eastAsia="es-ES"/>
              </w:rPr>
              <w:t xml:space="preserve"> de espacio</w:t>
            </w:r>
          </w:p>
        </w:tc>
      </w:tr>
      <w:tr w:rsidR="007633D3" w:rsidRPr="001D54B2" w:rsidTr="00284EAA">
        <w:trPr>
          <w:trHeight w:val="327"/>
        </w:trPr>
        <w:tc>
          <w:tcPr>
            <w:tcW w:w="2825" w:type="dxa"/>
            <w:tcBorders>
              <w:top w:val="single" w:sz="8" w:space="0" w:color="FFFFFF"/>
              <w:left w:val="single" w:sz="8" w:space="0" w:color="FFFFFF"/>
              <w:bottom w:val="single" w:sz="8" w:space="0" w:color="FFFFFF"/>
              <w:right w:val="single" w:sz="8" w:space="0" w:color="FFFFFF"/>
            </w:tcBorders>
            <w:shd w:val="clear" w:color="auto" w:fill="C4D0E9"/>
            <w:tcMar>
              <w:top w:w="57" w:type="dxa"/>
              <w:left w:w="57" w:type="dxa"/>
              <w:bottom w:w="57" w:type="dxa"/>
              <w:right w:w="57" w:type="dxa"/>
            </w:tcMar>
            <w:vAlign w:val="center"/>
            <w:hideMark/>
          </w:tcPr>
          <w:p w:rsidR="007633D3" w:rsidRPr="001D54B2" w:rsidRDefault="007633D3" w:rsidP="00D27D82">
            <w:pPr>
              <w:spacing w:after="0"/>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Sala baterías</w:t>
            </w:r>
          </w:p>
        </w:tc>
        <w:tc>
          <w:tcPr>
            <w:tcW w:w="5954" w:type="dxa"/>
            <w:tcBorders>
              <w:top w:val="single" w:sz="8" w:space="0" w:color="FFFFFF"/>
              <w:left w:val="single" w:sz="8" w:space="0" w:color="FFFFFF"/>
              <w:bottom w:val="single" w:sz="8" w:space="0" w:color="FFFFFF"/>
              <w:right w:val="single" w:sz="8" w:space="0" w:color="FFFFFF"/>
            </w:tcBorders>
            <w:shd w:val="clear" w:color="auto" w:fill="CCCCD5"/>
            <w:tcMar>
              <w:top w:w="57" w:type="dxa"/>
              <w:left w:w="57" w:type="dxa"/>
              <w:bottom w:w="57" w:type="dxa"/>
              <w:right w:w="57" w:type="dxa"/>
            </w:tcMar>
            <w:vAlign w:val="center"/>
            <w:hideMark/>
          </w:tcPr>
          <w:p w:rsidR="007633D3" w:rsidRPr="001D54B2" w:rsidRDefault="007633D3" w:rsidP="00D27D82">
            <w:pPr>
              <w:spacing w:after="0"/>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0.07m</w:t>
            </w:r>
            <w:r w:rsidRPr="001D54B2">
              <w:rPr>
                <w:rFonts w:ascii="ITC Avant Garde" w:eastAsia="Times New Roman" w:hAnsi="ITC Avant Garde" w:cs="Arial"/>
                <w:sz w:val="20"/>
                <w:szCs w:val="20"/>
                <w:vertAlign w:val="superscript"/>
                <w:lang w:val="es-ES_tradnl" w:eastAsia="es-ES"/>
              </w:rPr>
              <w:t>2</w:t>
            </w:r>
            <w:r w:rsidRPr="001D54B2">
              <w:rPr>
                <w:rFonts w:ascii="ITC Avant Garde" w:eastAsia="Times New Roman" w:hAnsi="ITC Avant Garde" w:cs="Arial"/>
                <w:sz w:val="20"/>
                <w:szCs w:val="20"/>
                <w:lang w:val="es-ES_tradnl" w:eastAsia="es-ES"/>
              </w:rPr>
              <w:t>/unidad</w:t>
            </w:r>
            <w:r w:rsidRPr="001D54B2">
              <w:rPr>
                <w:rFonts w:ascii="ITC Avant Garde" w:eastAsia="Times New Roman" w:hAnsi="ITC Avant Garde" w:cs="Arial"/>
                <w:sz w:val="20"/>
                <w:szCs w:val="20"/>
                <w:lang w:val="es-ES_tradnl" w:eastAsia="es-ES"/>
              </w:rPr>
              <w:br/>
              <w:t>[10-30 unidades de 200Ah necesarias, según la potencia de los equipos]</w:t>
            </w:r>
          </w:p>
        </w:tc>
      </w:tr>
    </w:tbl>
    <w:p w:rsidR="007633D3" w:rsidRPr="001D54B2" w:rsidRDefault="007633D3" w:rsidP="007633D3">
      <w:pPr>
        <w:spacing w:after="0"/>
        <w:jc w:val="both"/>
        <w:rPr>
          <w:rFonts w:ascii="ITC Avant Garde" w:eastAsia="Times New Roman" w:hAnsi="ITC Avant Garde" w:cs="Arial"/>
          <w:b/>
          <w:i/>
          <w:sz w:val="18"/>
          <w:szCs w:val="18"/>
          <w:lang w:eastAsia="es-ES"/>
        </w:rPr>
      </w:pPr>
      <w:r w:rsidRPr="001D54B2">
        <w:rPr>
          <w:rFonts w:ascii="ITC Avant Garde" w:eastAsia="Times New Roman" w:hAnsi="ITC Avant Garde" w:cs="Arial"/>
          <w:b/>
          <w:i/>
          <w:sz w:val="18"/>
          <w:szCs w:val="18"/>
          <w:lang w:eastAsia="es-ES"/>
        </w:rPr>
        <w:t xml:space="preserve">Tabla 2: Driver para el dimensionamiento de las salas de energía de la central del AEP. Fuente: </w:t>
      </w:r>
      <w:proofErr w:type="spellStart"/>
      <w:r w:rsidRPr="001D54B2">
        <w:rPr>
          <w:rFonts w:ascii="ITC Avant Garde" w:eastAsia="Times New Roman" w:hAnsi="ITC Avant Garde" w:cs="Arial"/>
          <w:b/>
          <w:i/>
          <w:sz w:val="18"/>
          <w:szCs w:val="18"/>
          <w:lang w:eastAsia="es-ES"/>
        </w:rPr>
        <w:t>Analysys</w:t>
      </w:r>
      <w:proofErr w:type="spellEnd"/>
      <w:r w:rsidRPr="001D54B2">
        <w:rPr>
          <w:rFonts w:ascii="ITC Avant Garde" w:eastAsia="Times New Roman" w:hAnsi="ITC Avant Garde" w:cs="Arial"/>
          <w:b/>
          <w:i/>
          <w:sz w:val="18"/>
          <w:szCs w:val="18"/>
          <w:lang w:eastAsia="es-ES"/>
        </w:rPr>
        <w:t xml:space="preserve"> Mason.</w:t>
      </w:r>
    </w:p>
    <w:p w:rsidR="007633D3" w:rsidRPr="001D54B2" w:rsidRDefault="007633D3" w:rsidP="007633D3">
      <w:pPr>
        <w:spacing w:after="0"/>
        <w:jc w:val="both"/>
        <w:rPr>
          <w:rFonts w:ascii="ITC Avant Garde" w:eastAsia="Times New Roman" w:hAnsi="ITC Avant Garde" w:cs="Arial"/>
          <w:lang w:eastAsia="es-ES"/>
        </w:rPr>
      </w:pPr>
    </w:p>
    <w:p w:rsidR="007633D3" w:rsidRPr="001D54B2" w:rsidRDefault="007633D3" w:rsidP="007633D3">
      <w:pPr>
        <w:spacing w:after="0"/>
        <w:jc w:val="both"/>
        <w:rPr>
          <w:rFonts w:ascii="ITC Avant Garde" w:eastAsia="Times New Roman" w:hAnsi="ITC Avant Garde" w:cs="Arial"/>
          <w:lang w:eastAsia="es-ES"/>
        </w:rPr>
      </w:pPr>
      <w:r w:rsidRPr="001D54B2">
        <w:rPr>
          <w:rFonts w:ascii="ITC Avant Garde" w:eastAsia="Times New Roman" w:hAnsi="ITC Avant Garde" w:cs="Arial"/>
          <w:lang w:eastAsia="es-ES"/>
        </w:rPr>
        <w:t>La fuente de energía de respaldo es un servicio adicional que, si está presente, el Concesionario Solicitante que solicita el servicio de coubicación puede contratar, y como tal esta opción se incluye en el modelo. Para tal efecto se considera un respaldo con máquina de emergencia y bancos de baterías.</w:t>
      </w:r>
    </w:p>
    <w:p w:rsidR="007633D3" w:rsidRPr="001D54B2" w:rsidRDefault="007633D3" w:rsidP="007633D3">
      <w:pPr>
        <w:spacing w:after="0"/>
        <w:jc w:val="both"/>
        <w:rPr>
          <w:rFonts w:ascii="ITC Avant Garde" w:eastAsia="Times New Roman" w:hAnsi="ITC Avant Garde" w:cs="Arial"/>
          <w:lang w:eastAsia="es-ES"/>
        </w:rPr>
      </w:pPr>
    </w:p>
    <w:tbl>
      <w:tblPr>
        <w:tblW w:w="6700" w:type="dxa"/>
        <w:jc w:val="center"/>
        <w:tblCellMar>
          <w:left w:w="0" w:type="dxa"/>
          <w:right w:w="0" w:type="dxa"/>
        </w:tblCellMar>
        <w:tblLook w:val="0420" w:firstRow="1" w:lastRow="0" w:firstColumn="0" w:lastColumn="0" w:noHBand="0" w:noVBand="1"/>
      </w:tblPr>
      <w:tblGrid>
        <w:gridCol w:w="2908"/>
        <w:gridCol w:w="1846"/>
        <w:gridCol w:w="1946"/>
      </w:tblGrid>
      <w:tr w:rsidR="007633D3" w:rsidRPr="001D54B2" w:rsidTr="00D27D82">
        <w:trPr>
          <w:trHeight w:val="259"/>
          <w:jc w:val="center"/>
        </w:trPr>
        <w:tc>
          <w:tcPr>
            <w:tcW w:w="2900" w:type="dxa"/>
            <w:tcBorders>
              <w:top w:val="single" w:sz="8" w:space="0" w:color="FFFFFF"/>
              <w:left w:val="single" w:sz="8" w:space="0" w:color="FFFFFF"/>
              <w:bottom w:val="single" w:sz="24" w:space="0" w:color="FFFFFF"/>
              <w:right w:val="single" w:sz="8" w:space="0" w:color="FFFFFF"/>
            </w:tcBorders>
            <w:shd w:val="clear" w:color="auto" w:fill="auto"/>
            <w:tcMar>
              <w:top w:w="74" w:type="dxa"/>
              <w:left w:w="142" w:type="dxa"/>
              <w:bottom w:w="74" w:type="dxa"/>
              <w:right w:w="142" w:type="dxa"/>
            </w:tcMar>
            <w:vAlign w:val="center"/>
            <w:hideMark/>
          </w:tcPr>
          <w:p w:rsidR="007633D3" w:rsidRPr="001D54B2" w:rsidRDefault="007633D3" w:rsidP="00D27D82">
            <w:pPr>
              <w:spacing w:after="0"/>
              <w:jc w:val="both"/>
              <w:rPr>
                <w:rFonts w:ascii="ITC Avant Garde" w:eastAsia="Times New Roman" w:hAnsi="ITC Avant Garde" w:cs="Arial"/>
                <w:sz w:val="20"/>
                <w:szCs w:val="20"/>
                <w:lang w:eastAsia="es-ES"/>
              </w:rPr>
            </w:pPr>
          </w:p>
        </w:tc>
        <w:tc>
          <w:tcPr>
            <w:tcW w:w="1840" w:type="dxa"/>
            <w:tcBorders>
              <w:top w:val="single" w:sz="8" w:space="0" w:color="FFFFFF"/>
              <w:left w:val="single" w:sz="8" w:space="0" w:color="FFFFFF"/>
              <w:bottom w:val="single" w:sz="24" w:space="0" w:color="FFFFFF"/>
              <w:right w:val="single" w:sz="8" w:space="0" w:color="FFFFFF"/>
            </w:tcBorders>
            <w:shd w:val="clear" w:color="auto" w:fill="0067B1"/>
            <w:tcMar>
              <w:top w:w="74" w:type="dxa"/>
              <w:left w:w="142" w:type="dxa"/>
              <w:bottom w:w="74" w:type="dxa"/>
              <w:right w:w="142" w:type="dxa"/>
            </w:tcMar>
            <w:vAlign w:val="center"/>
            <w:hideMark/>
          </w:tcPr>
          <w:p w:rsidR="007633D3" w:rsidRPr="00FB011A" w:rsidRDefault="007633D3" w:rsidP="00D27D82">
            <w:pPr>
              <w:spacing w:after="0"/>
              <w:jc w:val="both"/>
              <w:rPr>
                <w:rFonts w:ascii="ITC Avant Garde" w:hAnsi="ITC Avant Garde"/>
                <w:sz w:val="20"/>
              </w:rPr>
            </w:pPr>
            <w:proofErr w:type="spellStart"/>
            <w:r w:rsidRPr="00FB011A">
              <w:rPr>
                <w:rFonts w:ascii="ITC Avant Garde" w:hAnsi="ITC Avant Garde"/>
                <w:b/>
                <w:sz w:val="20"/>
                <w:lang w:val="es-ES_tradnl"/>
              </w:rPr>
              <w:t>Backup</w:t>
            </w:r>
            <w:proofErr w:type="spellEnd"/>
            <w:r w:rsidRPr="00FB011A">
              <w:rPr>
                <w:rFonts w:ascii="ITC Avant Garde" w:hAnsi="ITC Avant Garde"/>
                <w:b/>
                <w:sz w:val="20"/>
                <w:lang w:val="es-ES_tradnl"/>
              </w:rPr>
              <w:t xml:space="preserve"> (horas) en zonas urbanas</w:t>
            </w:r>
          </w:p>
        </w:tc>
        <w:tc>
          <w:tcPr>
            <w:tcW w:w="1940" w:type="dxa"/>
            <w:tcBorders>
              <w:top w:val="single" w:sz="8" w:space="0" w:color="FFFFFF"/>
              <w:left w:val="single" w:sz="8" w:space="0" w:color="FFFFFF"/>
              <w:bottom w:val="single" w:sz="24" w:space="0" w:color="FFFFFF"/>
              <w:right w:val="single" w:sz="8" w:space="0" w:color="FFFFFF"/>
            </w:tcBorders>
            <w:shd w:val="clear" w:color="auto" w:fill="0067B1"/>
            <w:tcMar>
              <w:top w:w="74" w:type="dxa"/>
              <w:left w:w="142" w:type="dxa"/>
              <w:bottom w:w="74" w:type="dxa"/>
              <w:right w:w="142" w:type="dxa"/>
            </w:tcMar>
            <w:vAlign w:val="center"/>
            <w:hideMark/>
          </w:tcPr>
          <w:p w:rsidR="007633D3" w:rsidRPr="00FB011A" w:rsidRDefault="007633D3" w:rsidP="00D27D82">
            <w:pPr>
              <w:spacing w:after="0"/>
              <w:jc w:val="both"/>
              <w:rPr>
                <w:rFonts w:ascii="ITC Avant Garde" w:hAnsi="ITC Avant Garde"/>
                <w:sz w:val="20"/>
              </w:rPr>
            </w:pPr>
            <w:proofErr w:type="spellStart"/>
            <w:r w:rsidRPr="00FB011A">
              <w:rPr>
                <w:rFonts w:ascii="ITC Avant Garde" w:hAnsi="ITC Avant Garde"/>
                <w:b/>
                <w:sz w:val="20"/>
                <w:lang w:val="es-ES_tradnl"/>
              </w:rPr>
              <w:t>Backup</w:t>
            </w:r>
            <w:proofErr w:type="spellEnd"/>
            <w:r w:rsidRPr="00FB011A">
              <w:rPr>
                <w:rFonts w:ascii="ITC Avant Garde" w:hAnsi="ITC Avant Garde"/>
                <w:b/>
                <w:sz w:val="20"/>
                <w:lang w:val="es-ES_tradnl"/>
              </w:rPr>
              <w:t xml:space="preserve"> (horas) en  zonas rurales</w:t>
            </w:r>
          </w:p>
        </w:tc>
      </w:tr>
      <w:tr w:rsidR="007633D3" w:rsidRPr="001D54B2" w:rsidTr="00D27D82">
        <w:trPr>
          <w:trHeight w:val="197"/>
          <w:jc w:val="center"/>
        </w:trPr>
        <w:tc>
          <w:tcPr>
            <w:tcW w:w="2900" w:type="dxa"/>
            <w:tcBorders>
              <w:top w:val="single" w:sz="24" w:space="0" w:color="FFFFFF"/>
              <w:left w:val="single" w:sz="8" w:space="0" w:color="FFFFFF"/>
              <w:bottom w:val="single" w:sz="8" w:space="0" w:color="FFFFFF"/>
              <w:right w:val="single" w:sz="8" w:space="0" w:color="FFFFFF"/>
            </w:tcBorders>
            <w:shd w:val="clear" w:color="auto" w:fill="C4D0E9"/>
            <w:tcMar>
              <w:top w:w="74" w:type="dxa"/>
              <w:left w:w="142" w:type="dxa"/>
              <w:bottom w:w="74" w:type="dxa"/>
              <w:right w:w="142" w:type="dxa"/>
            </w:tcMar>
            <w:vAlign w:val="center"/>
            <w:hideMark/>
          </w:tcPr>
          <w:p w:rsidR="007633D3" w:rsidRPr="001D54B2" w:rsidRDefault="007633D3" w:rsidP="00D27D82">
            <w:pPr>
              <w:spacing w:after="0"/>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 xml:space="preserve">Grupos electrógenos </w:t>
            </w:r>
            <w:proofErr w:type="spellStart"/>
            <w:r w:rsidRPr="001D54B2">
              <w:rPr>
                <w:rFonts w:ascii="ITC Avant Garde" w:eastAsia="Times New Roman" w:hAnsi="ITC Avant Garde" w:cs="Arial"/>
                <w:sz w:val="20"/>
                <w:szCs w:val="20"/>
                <w:lang w:val="es-ES_tradnl" w:eastAsia="es-ES"/>
              </w:rPr>
              <w:t>diesel</w:t>
            </w:r>
            <w:proofErr w:type="spellEnd"/>
          </w:p>
        </w:tc>
        <w:tc>
          <w:tcPr>
            <w:tcW w:w="1840" w:type="dxa"/>
            <w:tcBorders>
              <w:top w:val="single" w:sz="24" w:space="0" w:color="FFFFFF"/>
              <w:left w:val="single" w:sz="8" w:space="0" w:color="FFFFFF"/>
              <w:bottom w:val="single" w:sz="8" w:space="0" w:color="FFFFFF"/>
              <w:right w:val="single" w:sz="8" w:space="0" w:color="FFFFFF"/>
            </w:tcBorders>
            <w:shd w:val="clear" w:color="auto" w:fill="CCCCD5"/>
            <w:tcMar>
              <w:top w:w="74" w:type="dxa"/>
              <w:left w:w="142" w:type="dxa"/>
              <w:bottom w:w="74" w:type="dxa"/>
              <w:right w:w="142" w:type="dxa"/>
            </w:tcMar>
            <w:vAlign w:val="center"/>
            <w:hideMark/>
          </w:tcPr>
          <w:p w:rsidR="007633D3" w:rsidRPr="001D54B2" w:rsidRDefault="007633D3" w:rsidP="00D27D82">
            <w:pPr>
              <w:spacing w:after="0"/>
              <w:jc w:val="center"/>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24</w:t>
            </w:r>
          </w:p>
        </w:tc>
        <w:tc>
          <w:tcPr>
            <w:tcW w:w="1940" w:type="dxa"/>
            <w:tcBorders>
              <w:top w:val="single" w:sz="24" w:space="0" w:color="FFFFFF"/>
              <w:left w:val="single" w:sz="8" w:space="0" w:color="FFFFFF"/>
              <w:bottom w:val="single" w:sz="8" w:space="0" w:color="FFFFFF"/>
              <w:right w:val="single" w:sz="8" w:space="0" w:color="FFFFFF"/>
            </w:tcBorders>
            <w:shd w:val="clear" w:color="auto" w:fill="CCCCD5"/>
            <w:tcMar>
              <w:top w:w="74" w:type="dxa"/>
              <w:left w:w="142" w:type="dxa"/>
              <w:bottom w:w="74" w:type="dxa"/>
              <w:right w:w="142" w:type="dxa"/>
            </w:tcMar>
            <w:vAlign w:val="center"/>
            <w:hideMark/>
          </w:tcPr>
          <w:p w:rsidR="007633D3" w:rsidRPr="001D54B2" w:rsidRDefault="007633D3" w:rsidP="00D27D82">
            <w:pPr>
              <w:spacing w:after="0"/>
              <w:jc w:val="center"/>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48</w:t>
            </w:r>
          </w:p>
        </w:tc>
      </w:tr>
      <w:tr w:rsidR="007633D3" w:rsidRPr="001D54B2" w:rsidTr="00D27D82">
        <w:trPr>
          <w:trHeight w:val="197"/>
          <w:jc w:val="center"/>
        </w:trPr>
        <w:tc>
          <w:tcPr>
            <w:tcW w:w="2900" w:type="dxa"/>
            <w:tcBorders>
              <w:top w:val="single" w:sz="8" w:space="0" w:color="FFFFFF"/>
              <w:left w:val="single" w:sz="8" w:space="0" w:color="FFFFFF"/>
              <w:bottom w:val="single" w:sz="8" w:space="0" w:color="FFFFFF"/>
              <w:right w:val="single" w:sz="8" w:space="0" w:color="FFFFFF"/>
            </w:tcBorders>
            <w:shd w:val="clear" w:color="auto" w:fill="C4D0E9"/>
            <w:tcMar>
              <w:top w:w="74" w:type="dxa"/>
              <w:left w:w="142" w:type="dxa"/>
              <w:bottom w:w="74" w:type="dxa"/>
              <w:right w:w="142" w:type="dxa"/>
            </w:tcMar>
            <w:vAlign w:val="center"/>
            <w:hideMark/>
          </w:tcPr>
          <w:p w:rsidR="007633D3" w:rsidRPr="001D54B2" w:rsidRDefault="007633D3" w:rsidP="00D27D82">
            <w:pPr>
              <w:spacing w:after="0"/>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Baterías de respaldo</w:t>
            </w:r>
          </w:p>
        </w:tc>
        <w:tc>
          <w:tcPr>
            <w:tcW w:w="1840" w:type="dxa"/>
            <w:tcBorders>
              <w:top w:val="single" w:sz="8" w:space="0" w:color="FFFFFF"/>
              <w:left w:val="single" w:sz="8" w:space="0" w:color="FFFFFF"/>
              <w:bottom w:val="single" w:sz="8" w:space="0" w:color="FFFFFF"/>
              <w:right w:val="single" w:sz="8" w:space="0" w:color="FFFFFF"/>
            </w:tcBorders>
            <w:shd w:val="clear" w:color="auto" w:fill="E8E7EB"/>
            <w:tcMar>
              <w:top w:w="74" w:type="dxa"/>
              <w:left w:w="142" w:type="dxa"/>
              <w:bottom w:w="74" w:type="dxa"/>
              <w:right w:w="142" w:type="dxa"/>
            </w:tcMar>
            <w:vAlign w:val="center"/>
            <w:hideMark/>
          </w:tcPr>
          <w:p w:rsidR="007633D3" w:rsidRPr="001D54B2" w:rsidRDefault="007633D3" w:rsidP="00D27D82">
            <w:pPr>
              <w:spacing w:after="0"/>
              <w:jc w:val="center"/>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4</w:t>
            </w:r>
          </w:p>
        </w:tc>
        <w:tc>
          <w:tcPr>
            <w:tcW w:w="1940" w:type="dxa"/>
            <w:tcBorders>
              <w:top w:val="single" w:sz="8" w:space="0" w:color="FFFFFF"/>
              <w:left w:val="single" w:sz="8" w:space="0" w:color="FFFFFF"/>
              <w:bottom w:val="single" w:sz="8" w:space="0" w:color="FFFFFF"/>
              <w:right w:val="single" w:sz="8" w:space="0" w:color="FFFFFF"/>
            </w:tcBorders>
            <w:shd w:val="clear" w:color="auto" w:fill="E8E7EB"/>
            <w:tcMar>
              <w:top w:w="74" w:type="dxa"/>
              <w:left w:w="142" w:type="dxa"/>
              <w:bottom w:w="74" w:type="dxa"/>
              <w:right w:w="142" w:type="dxa"/>
            </w:tcMar>
            <w:vAlign w:val="center"/>
            <w:hideMark/>
          </w:tcPr>
          <w:p w:rsidR="007633D3" w:rsidRPr="001D54B2" w:rsidRDefault="007633D3" w:rsidP="00D27D82">
            <w:pPr>
              <w:spacing w:after="0"/>
              <w:jc w:val="center"/>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8</w:t>
            </w:r>
          </w:p>
        </w:tc>
      </w:tr>
    </w:tbl>
    <w:p w:rsidR="007633D3" w:rsidRPr="001D54B2" w:rsidRDefault="007633D3" w:rsidP="007633D3">
      <w:pPr>
        <w:spacing w:after="0"/>
        <w:ind w:left="1276"/>
        <w:jc w:val="both"/>
        <w:rPr>
          <w:rFonts w:ascii="ITC Avant Garde" w:eastAsia="Times New Roman" w:hAnsi="ITC Avant Garde" w:cs="Arial"/>
          <w:b/>
          <w:i/>
          <w:sz w:val="18"/>
          <w:szCs w:val="18"/>
          <w:lang w:eastAsia="es-ES"/>
        </w:rPr>
      </w:pPr>
      <w:r w:rsidRPr="001D54B2">
        <w:rPr>
          <w:rFonts w:ascii="ITC Avant Garde" w:eastAsia="Times New Roman" w:hAnsi="ITC Avant Garde" w:cs="Arial"/>
          <w:b/>
          <w:i/>
          <w:sz w:val="18"/>
          <w:szCs w:val="18"/>
          <w:lang w:eastAsia="es-ES"/>
        </w:rPr>
        <w:t xml:space="preserve">Tabla 3: Fuente de energía de respaldo. Fuente: </w:t>
      </w:r>
      <w:proofErr w:type="spellStart"/>
      <w:r w:rsidRPr="001D54B2">
        <w:rPr>
          <w:rFonts w:ascii="ITC Avant Garde" w:eastAsia="Times New Roman" w:hAnsi="ITC Avant Garde" w:cs="Arial"/>
          <w:b/>
          <w:i/>
          <w:sz w:val="18"/>
          <w:szCs w:val="18"/>
          <w:lang w:eastAsia="es-ES"/>
        </w:rPr>
        <w:t>Analysys</w:t>
      </w:r>
      <w:proofErr w:type="spellEnd"/>
      <w:r w:rsidRPr="001D54B2">
        <w:rPr>
          <w:rFonts w:ascii="ITC Avant Garde" w:eastAsia="Times New Roman" w:hAnsi="ITC Avant Garde" w:cs="Arial"/>
          <w:b/>
          <w:i/>
          <w:sz w:val="18"/>
          <w:szCs w:val="18"/>
          <w:lang w:eastAsia="es-ES"/>
        </w:rPr>
        <w:t xml:space="preserve"> Mason.</w:t>
      </w:r>
    </w:p>
    <w:p w:rsidR="007633D3" w:rsidRPr="001D54B2" w:rsidRDefault="007633D3" w:rsidP="007633D3">
      <w:pPr>
        <w:spacing w:after="0"/>
        <w:jc w:val="both"/>
        <w:rPr>
          <w:rFonts w:ascii="ITC Avant Garde" w:eastAsia="Times New Roman" w:hAnsi="ITC Avant Garde" w:cs="Arial"/>
          <w:lang w:eastAsia="es-ES"/>
        </w:rPr>
      </w:pPr>
    </w:p>
    <w:p w:rsidR="007633D3" w:rsidRPr="001D54B2" w:rsidRDefault="007633D3" w:rsidP="007633D3">
      <w:pPr>
        <w:spacing w:after="0"/>
        <w:jc w:val="both"/>
        <w:rPr>
          <w:rFonts w:ascii="ITC Avant Garde" w:eastAsia="Times New Roman" w:hAnsi="ITC Avant Garde" w:cs="Arial"/>
          <w:lang w:eastAsia="es-ES"/>
        </w:rPr>
      </w:pPr>
      <w:r w:rsidRPr="001D54B2">
        <w:rPr>
          <w:rFonts w:ascii="ITC Avant Garde" w:eastAsia="Times New Roman" w:hAnsi="ITC Avant Garde" w:cs="Arial"/>
          <w:lang w:eastAsia="es-ES"/>
        </w:rPr>
        <w:t>La planta de aire acondicionado se dimensiona en función de la demanda efectiva de los operadores. El suministro de aire acondicionado, utilizando un equipo ya existente con capacidad o un equipo nuevo, es un servicio opcional.</w:t>
      </w:r>
    </w:p>
    <w:p w:rsidR="007633D3" w:rsidRPr="001D54B2" w:rsidRDefault="007633D3" w:rsidP="007633D3">
      <w:pPr>
        <w:spacing w:after="0"/>
        <w:jc w:val="both"/>
        <w:rPr>
          <w:rFonts w:ascii="ITC Avant Garde" w:eastAsia="Times New Roman" w:hAnsi="ITC Avant Garde" w:cs="Arial"/>
          <w:lang w:eastAsia="es-ES"/>
        </w:rPr>
      </w:pPr>
    </w:p>
    <w:p w:rsidR="007633D3" w:rsidRPr="001D54B2" w:rsidRDefault="007633D3" w:rsidP="007633D3">
      <w:pPr>
        <w:spacing w:after="0"/>
        <w:jc w:val="both"/>
        <w:rPr>
          <w:rFonts w:ascii="ITC Avant Garde" w:eastAsia="Times New Roman" w:hAnsi="ITC Avant Garde" w:cs="Arial"/>
          <w:lang w:eastAsia="es-ES"/>
        </w:rPr>
      </w:pPr>
      <w:r w:rsidRPr="001D54B2">
        <w:rPr>
          <w:rFonts w:ascii="ITC Avant Garde" w:eastAsia="Times New Roman" w:hAnsi="ITC Avant Garde" w:cs="Arial"/>
          <w:lang w:eastAsia="es-ES"/>
        </w:rPr>
        <w:lastRenderedPageBreak/>
        <w:t>Como se trata de un modelo ascendente (</w:t>
      </w:r>
      <w:proofErr w:type="spellStart"/>
      <w:r w:rsidRPr="00FB011A">
        <w:rPr>
          <w:rFonts w:ascii="ITC Avant Garde" w:hAnsi="ITC Avant Garde"/>
        </w:rPr>
        <w:t>bottom</w:t>
      </w:r>
      <w:proofErr w:type="spellEnd"/>
      <w:r w:rsidRPr="00FB011A">
        <w:rPr>
          <w:rFonts w:ascii="ITC Avant Garde" w:hAnsi="ITC Avant Garde"/>
        </w:rPr>
        <w:t>-up</w:t>
      </w:r>
      <w:r w:rsidRPr="001D54B2">
        <w:rPr>
          <w:rFonts w:ascii="ITC Avant Garde" w:eastAsia="Times New Roman" w:hAnsi="ITC Avant Garde" w:cs="Arial"/>
          <w:lang w:eastAsia="es-ES"/>
        </w:rPr>
        <w:t>) eficiente, se dimensiona el aire acondicionado en función de la demanda efectiva de los operadores. Así, el modelo trata por igual el caso de utilización de la capacidad existente y el caso de utilización de un equipo nuevo.</w:t>
      </w:r>
    </w:p>
    <w:p w:rsidR="007633D3" w:rsidRPr="001D54B2" w:rsidRDefault="007633D3" w:rsidP="007633D3">
      <w:pPr>
        <w:spacing w:after="0"/>
        <w:jc w:val="both"/>
        <w:rPr>
          <w:rFonts w:ascii="ITC Avant Garde" w:eastAsia="Times New Roman" w:hAnsi="ITC Avant Garde" w:cs="Arial"/>
          <w:lang w:eastAsia="es-ES"/>
        </w:rPr>
      </w:pPr>
    </w:p>
    <w:p w:rsidR="007633D3" w:rsidRPr="001D54B2" w:rsidRDefault="007633D3" w:rsidP="007633D3">
      <w:pPr>
        <w:spacing w:after="0"/>
        <w:jc w:val="both"/>
        <w:rPr>
          <w:rFonts w:ascii="ITC Avant Garde" w:eastAsia="Times New Roman" w:hAnsi="ITC Avant Garde" w:cs="Arial"/>
          <w:lang w:eastAsia="es-ES"/>
        </w:rPr>
      </w:pPr>
      <w:r w:rsidRPr="001D54B2">
        <w:rPr>
          <w:rFonts w:ascii="ITC Avant Garde" w:eastAsia="Times New Roman" w:hAnsi="ITC Avant Garde" w:cs="Arial"/>
          <w:lang w:eastAsia="es-ES"/>
        </w:rPr>
        <w:t>En el modelo se asume que en cada sala de la central, el 5% del espacio es ocupado por equipos de clima.</w:t>
      </w:r>
    </w:p>
    <w:p w:rsidR="007633D3" w:rsidRPr="001D54B2" w:rsidRDefault="007633D3" w:rsidP="007633D3">
      <w:pPr>
        <w:spacing w:after="0"/>
        <w:jc w:val="both"/>
        <w:rPr>
          <w:rFonts w:ascii="ITC Avant Garde" w:eastAsia="Times New Roman" w:hAnsi="ITC Avant Garde" w:cs="Arial"/>
          <w:lang w:eastAsia="es-ES"/>
        </w:rPr>
      </w:pPr>
    </w:p>
    <w:p w:rsidR="007633D3" w:rsidRPr="001D54B2" w:rsidRDefault="007633D3" w:rsidP="007633D3">
      <w:pPr>
        <w:spacing w:after="0"/>
        <w:jc w:val="both"/>
        <w:rPr>
          <w:rFonts w:ascii="ITC Avant Garde" w:eastAsia="Times New Roman" w:hAnsi="ITC Avant Garde" w:cs="Arial"/>
          <w:i/>
          <w:lang w:eastAsia="es-ES"/>
        </w:rPr>
      </w:pPr>
      <w:r w:rsidRPr="001D54B2">
        <w:rPr>
          <w:rFonts w:ascii="ITC Avant Garde" w:eastAsia="Times New Roman" w:hAnsi="ITC Avant Garde" w:cs="Arial"/>
          <w:i/>
          <w:lang w:eastAsia="es-ES"/>
        </w:rPr>
        <w:t>Recuperación de costos</w:t>
      </w:r>
    </w:p>
    <w:p w:rsidR="007633D3" w:rsidRPr="001D54B2" w:rsidRDefault="007633D3" w:rsidP="007633D3">
      <w:pPr>
        <w:spacing w:after="0"/>
        <w:jc w:val="both"/>
        <w:rPr>
          <w:rFonts w:ascii="ITC Avant Garde" w:eastAsia="Times New Roman" w:hAnsi="ITC Avant Garde" w:cs="Arial"/>
          <w:lang w:eastAsia="es-ES"/>
        </w:rPr>
      </w:pPr>
    </w:p>
    <w:p w:rsidR="007633D3" w:rsidRPr="001D54B2" w:rsidRDefault="007633D3" w:rsidP="007633D3">
      <w:pPr>
        <w:spacing w:after="0"/>
        <w:jc w:val="both"/>
        <w:rPr>
          <w:rFonts w:ascii="ITC Avant Garde" w:eastAsia="Times New Roman" w:hAnsi="ITC Avant Garde" w:cs="Arial"/>
          <w:lang w:eastAsia="es-ES"/>
        </w:rPr>
      </w:pPr>
      <w:r w:rsidRPr="001D54B2">
        <w:rPr>
          <w:rFonts w:ascii="ITC Avant Garde" w:eastAsia="Times New Roman" w:hAnsi="ITC Avant Garde" w:cs="Arial"/>
          <w:lang w:eastAsia="es-ES"/>
        </w:rPr>
        <w:t xml:space="preserve">El modelo utiliza costos corrientes y una recuperación de los costos con anualidad. </w:t>
      </w:r>
    </w:p>
    <w:p w:rsidR="007633D3" w:rsidRPr="001D54B2" w:rsidRDefault="007633D3" w:rsidP="007633D3">
      <w:pPr>
        <w:spacing w:after="0"/>
        <w:jc w:val="both"/>
        <w:rPr>
          <w:rFonts w:ascii="ITC Avant Garde" w:eastAsia="Times New Roman" w:hAnsi="ITC Avant Garde" w:cs="Arial"/>
          <w:lang w:eastAsia="es-ES"/>
        </w:rPr>
      </w:pPr>
    </w:p>
    <w:p w:rsidR="007633D3" w:rsidRPr="001D54B2" w:rsidRDefault="007633D3" w:rsidP="007633D3">
      <w:pPr>
        <w:spacing w:after="0"/>
        <w:jc w:val="both"/>
        <w:rPr>
          <w:rFonts w:ascii="ITC Avant Garde" w:eastAsia="Times New Roman" w:hAnsi="ITC Avant Garde" w:cs="Arial"/>
          <w:lang w:eastAsia="es-ES"/>
        </w:rPr>
      </w:pPr>
      <w:r w:rsidRPr="001D54B2">
        <w:rPr>
          <w:rFonts w:ascii="ITC Avant Garde" w:eastAsia="Times New Roman" w:hAnsi="ITC Avant Garde" w:cs="Arial"/>
          <w:lang w:eastAsia="es-ES"/>
        </w:rPr>
        <w:t>Para el costeo se utiliza el enfoque ascendente y de largo plazo, por lo tanto se utilizan costos de Activos Modernos Equivalentes (MEA).</w:t>
      </w:r>
    </w:p>
    <w:p w:rsidR="007633D3" w:rsidRPr="001D54B2" w:rsidRDefault="007633D3" w:rsidP="007633D3">
      <w:pPr>
        <w:spacing w:after="0"/>
        <w:jc w:val="both"/>
        <w:rPr>
          <w:rFonts w:ascii="ITC Avant Garde" w:eastAsia="Times New Roman" w:hAnsi="ITC Avant Garde" w:cs="Arial"/>
          <w:lang w:eastAsia="es-ES"/>
        </w:rPr>
      </w:pPr>
    </w:p>
    <w:p w:rsidR="007633D3" w:rsidRPr="001D54B2" w:rsidRDefault="007633D3" w:rsidP="007633D3">
      <w:pPr>
        <w:spacing w:after="0"/>
        <w:jc w:val="both"/>
        <w:rPr>
          <w:rFonts w:ascii="ITC Avant Garde" w:eastAsia="Times New Roman" w:hAnsi="ITC Avant Garde" w:cs="Arial"/>
          <w:lang w:eastAsia="es-ES"/>
        </w:rPr>
      </w:pPr>
      <w:r w:rsidRPr="001D54B2">
        <w:rPr>
          <w:rFonts w:ascii="ITC Avant Garde" w:eastAsia="Times New Roman" w:hAnsi="ITC Avant Garde" w:cs="Arial"/>
          <w:lang w:eastAsia="es-ES"/>
        </w:rPr>
        <w:t>En el modelo se consideran las inversiones (</w:t>
      </w:r>
      <w:proofErr w:type="spellStart"/>
      <w:r w:rsidRPr="001D54B2">
        <w:rPr>
          <w:rFonts w:ascii="ITC Avant Garde" w:eastAsia="Times New Roman" w:hAnsi="ITC Avant Garde" w:cs="Arial"/>
          <w:lang w:eastAsia="es-ES"/>
        </w:rPr>
        <w:t>capex</w:t>
      </w:r>
      <w:proofErr w:type="spellEnd"/>
      <w:r w:rsidRPr="001D54B2">
        <w:rPr>
          <w:rFonts w:ascii="ITC Avant Garde" w:eastAsia="Times New Roman" w:hAnsi="ITC Avant Garde" w:cs="Arial"/>
          <w:lang w:eastAsia="es-ES"/>
        </w:rPr>
        <w:t>) para diferentes tipos de centrales en función de sus características, esto es: costos de infraestructura, corriente eléctrica, aire acondicionado y fuente de energía de respaldo, costos del predio.</w:t>
      </w:r>
    </w:p>
    <w:p w:rsidR="007633D3" w:rsidRPr="001D54B2" w:rsidRDefault="007633D3" w:rsidP="007633D3">
      <w:pPr>
        <w:spacing w:after="0"/>
        <w:jc w:val="both"/>
        <w:rPr>
          <w:rFonts w:ascii="ITC Avant Garde" w:eastAsia="Times New Roman" w:hAnsi="ITC Avant Garde" w:cs="Arial"/>
          <w:lang w:eastAsia="es-ES"/>
        </w:rPr>
      </w:pPr>
    </w:p>
    <w:p w:rsidR="007633D3" w:rsidRPr="001D54B2" w:rsidRDefault="007633D3" w:rsidP="007633D3">
      <w:pPr>
        <w:spacing w:after="0"/>
        <w:jc w:val="both"/>
        <w:rPr>
          <w:rFonts w:ascii="ITC Avant Garde" w:eastAsia="Times New Roman" w:hAnsi="ITC Avant Garde" w:cs="Arial"/>
          <w:lang w:eastAsia="es-ES"/>
        </w:rPr>
      </w:pPr>
      <w:r w:rsidRPr="001D54B2">
        <w:rPr>
          <w:rFonts w:ascii="ITC Avant Garde" w:eastAsia="Times New Roman" w:hAnsi="ITC Avant Garde" w:cs="Arial"/>
          <w:lang w:eastAsia="es-ES"/>
        </w:rPr>
        <w:t>Asimismo, se consideran los siguientes costos operativos (</w:t>
      </w:r>
      <w:proofErr w:type="spellStart"/>
      <w:r w:rsidRPr="001D54B2">
        <w:rPr>
          <w:rFonts w:ascii="ITC Avant Garde" w:eastAsia="Times New Roman" w:hAnsi="ITC Avant Garde" w:cs="Arial"/>
          <w:lang w:eastAsia="es-ES"/>
        </w:rPr>
        <w:t>opex</w:t>
      </w:r>
      <w:proofErr w:type="spellEnd"/>
      <w:r w:rsidRPr="001D54B2">
        <w:rPr>
          <w:rFonts w:ascii="ITC Avant Garde" w:eastAsia="Times New Roman" w:hAnsi="ITC Avant Garde" w:cs="Arial"/>
          <w:lang w:eastAsia="es-ES"/>
        </w:rPr>
        <w:t>): costos de alquiler y costos de mantenimiento de las centrales.</w:t>
      </w:r>
    </w:p>
    <w:p w:rsidR="007633D3" w:rsidRPr="001D54B2" w:rsidRDefault="007633D3" w:rsidP="007633D3">
      <w:pPr>
        <w:spacing w:after="0"/>
        <w:jc w:val="both"/>
        <w:rPr>
          <w:rFonts w:ascii="ITC Avant Garde" w:eastAsia="Times New Roman" w:hAnsi="ITC Avant Garde" w:cs="Arial"/>
          <w:lang w:eastAsia="es-ES"/>
        </w:rPr>
      </w:pPr>
    </w:p>
    <w:tbl>
      <w:tblPr>
        <w:tblW w:w="8779" w:type="dxa"/>
        <w:tblCellMar>
          <w:left w:w="0" w:type="dxa"/>
          <w:right w:w="0" w:type="dxa"/>
        </w:tblCellMar>
        <w:tblLook w:val="0420" w:firstRow="1" w:lastRow="0" w:firstColumn="0" w:lastColumn="0" w:noHBand="0" w:noVBand="1"/>
      </w:tblPr>
      <w:tblGrid>
        <w:gridCol w:w="2400"/>
        <w:gridCol w:w="3402"/>
        <w:gridCol w:w="2977"/>
      </w:tblGrid>
      <w:tr w:rsidR="007633D3" w:rsidRPr="001D54B2" w:rsidTr="00284EAA">
        <w:trPr>
          <w:trHeight w:val="413"/>
        </w:trPr>
        <w:tc>
          <w:tcPr>
            <w:tcW w:w="2400" w:type="dxa"/>
            <w:tcBorders>
              <w:top w:val="single" w:sz="8" w:space="0" w:color="FFFFFF"/>
              <w:left w:val="single" w:sz="8" w:space="0" w:color="FFFFFF"/>
              <w:bottom w:val="single" w:sz="2" w:space="0" w:color="FFFFFF"/>
              <w:right w:val="single" w:sz="8" w:space="0" w:color="FFFFFF"/>
            </w:tcBorders>
            <w:shd w:val="clear" w:color="auto" w:fill="0067B1"/>
            <w:tcMar>
              <w:top w:w="28" w:type="dxa"/>
              <w:left w:w="144" w:type="dxa"/>
              <w:bottom w:w="28" w:type="dxa"/>
              <w:right w:w="144" w:type="dxa"/>
            </w:tcMar>
            <w:hideMark/>
          </w:tcPr>
          <w:p w:rsidR="007633D3" w:rsidRPr="00FB011A" w:rsidRDefault="007633D3" w:rsidP="00D27D82">
            <w:pPr>
              <w:spacing w:after="0"/>
              <w:jc w:val="both"/>
              <w:rPr>
                <w:rFonts w:ascii="ITC Avant Garde" w:hAnsi="ITC Avant Garde"/>
                <w:sz w:val="20"/>
              </w:rPr>
            </w:pPr>
            <w:r w:rsidRPr="00FB011A">
              <w:rPr>
                <w:rFonts w:ascii="ITC Avant Garde" w:hAnsi="ITC Avant Garde"/>
                <w:b/>
                <w:sz w:val="20"/>
                <w:lang w:val="es-ES_tradnl"/>
              </w:rPr>
              <w:t>Activo</w:t>
            </w:r>
          </w:p>
        </w:tc>
        <w:tc>
          <w:tcPr>
            <w:tcW w:w="3402" w:type="dxa"/>
            <w:tcBorders>
              <w:top w:val="single" w:sz="8" w:space="0" w:color="FFFFFF"/>
              <w:left w:val="single" w:sz="8" w:space="0" w:color="FFFFFF"/>
              <w:bottom w:val="single" w:sz="2" w:space="0" w:color="FFFFFF"/>
              <w:right w:val="single" w:sz="8" w:space="0" w:color="FFFFFF"/>
            </w:tcBorders>
            <w:shd w:val="clear" w:color="auto" w:fill="0067B1"/>
            <w:tcMar>
              <w:top w:w="28" w:type="dxa"/>
              <w:left w:w="144" w:type="dxa"/>
              <w:bottom w:w="28" w:type="dxa"/>
              <w:right w:w="144" w:type="dxa"/>
            </w:tcMar>
            <w:hideMark/>
          </w:tcPr>
          <w:p w:rsidR="007633D3" w:rsidRPr="00FB011A" w:rsidRDefault="007633D3" w:rsidP="00D27D82">
            <w:pPr>
              <w:spacing w:after="0"/>
              <w:jc w:val="both"/>
              <w:rPr>
                <w:rFonts w:ascii="ITC Avant Garde" w:hAnsi="ITC Avant Garde"/>
                <w:sz w:val="20"/>
              </w:rPr>
            </w:pPr>
            <w:proofErr w:type="spellStart"/>
            <w:r w:rsidRPr="00FB011A">
              <w:rPr>
                <w:rFonts w:ascii="ITC Avant Garde" w:hAnsi="ITC Avant Garde"/>
                <w:b/>
                <w:sz w:val="20"/>
                <w:lang w:val="es-ES_tradnl"/>
              </w:rPr>
              <w:t>Capex</w:t>
            </w:r>
            <w:proofErr w:type="spellEnd"/>
          </w:p>
        </w:tc>
        <w:tc>
          <w:tcPr>
            <w:tcW w:w="2977" w:type="dxa"/>
            <w:tcBorders>
              <w:top w:val="single" w:sz="8" w:space="0" w:color="FFFFFF"/>
              <w:left w:val="single" w:sz="8" w:space="0" w:color="FFFFFF"/>
              <w:bottom w:val="single" w:sz="2" w:space="0" w:color="FFFFFF"/>
              <w:right w:val="single" w:sz="8" w:space="0" w:color="FFFFFF"/>
            </w:tcBorders>
            <w:shd w:val="clear" w:color="auto" w:fill="0067B1"/>
            <w:tcMar>
              <w:top w:w="28" w:type="dxa"/>
              <w:left w:w="144" w:type="dxa"/>
              <w:bottom w:w="28" w:type="dxa"/>
              <w:right w:w="144" w:type="dxa"/>
            </w:tcMar>
            <w:hideMark/>
          </w:tcPr>
          <w:p w:rsidR="007633D3" w:rsidRPr="00FB011A" w:rsidRDefault="007633D3" w:rsidP="00D27D82">
            <w:pPr>
              <w:spacing w:after="0"/>
              <w:jc w:val="both"/>
              <w:rPr>
                <w:rFonts w:ascii="ITC Avant Garde" w:hAnsi="ITC Avant Garde"/>
                <w:sz w:val="20"/>
              </w:rPr>
            </w:pPr>
            <w:proofErr w:type="spellStart"/>
            <w:r w:rsidRPr="00FB011A">
              <w:rPr>
                <w:rFonts w:ascii="ITC Avant Garde" w:hAnsi="ITC Avant Garde"/>
                <w:b/>
                <w:sz w:val="20"/>
                <w:lang w:val="es-ES_tradnl"/>
              </w:rPr>
              <w:t>Opex</w:t>
            </w:r>
            <w:proofErr w:type="spellEnd"/>
          </w:p>
        </w:tc>
      </w:tr>
      <w:tr w:rsidR="007633D3" w:rsidRPr="001D54B2" w:rsidTr="00284EAA">
        <w:trPr>
          <w:trHeight w:val="413"/>
        </w:trPr>
        <w:tc>
          <w:tcPr>
            <w:tcW w:w="2400" w:type="dxa"/>
            <w:tcBorders>
              <w:top w:val="single" w:sz="2" w:space="0" w:color="FFFFFF"/>
              <w:left w:val="single" w:sz="8" w:space="0" w:color="FFFFFF"/>
              <w:bottom w:val="single" w:sz="18" w:space="0" w:color="FFFFFF"/>
              <w:right w:val="single" w:sz="8" w:space="0" w:color="FFFFFF"/>
            </w:tcBorders>
            <w:shd w:val="clear" w:color="auto" w:fill="C4D0E9"/>
            <w:tcMar>
              <w:top w:w="28" w:type="dxa"/>
              <w:left w:w="144" w:type="dxa"/>
              <w:bottom w:w="28" w:type="dxa"/>
              <w:right w:w="144" w:type="dxa"/>
            </w:tcMar>
            <w:hideMark/>
          </w:tcPr>
          <w:p w:rsidR="007633D3" w:rsidRPr="001D54B2" w:rsidRDefault="007633D3" w:rsidP="00D27D82">
            <w:pPr>
              <w:spacing w:after="0"/>
              <w:jc w:val="both"/>
              <w:rPr>
                <w:rFonts w:ascii="ITC Avant Garde" w:eastAsia="Times New Roman" w:hAnsi="ITC Avant Garde" w:cs="Arial"/>
                <w:sz w:val="20"/>
                <w:szCs w:val="20"/>
                <w:lang w:eastAsia="es-ES"/>
              </w:rPr>
            </w:pPr>
          </w:p>
        </w:tc>
        <w:tc>
          <w:tcPr>
            <w:tcW w:w="3402" w:type="dxa"/>
            <w:tcBorders>
              <w:top w:val="single" w:sz="2" w:space="0" w:color="FFFFFF"/>
              <w:left w:val="single" w:sz="8" w:space="0" w:color="FFFFFF"/>
              <w:bottom w:val="single" w:sz="18" w:space="0" w:color="FFFFFF"/>
              <w:right w:val="single" w:sz="8" w:space="0" w:color="FFFFFF"/>
            </w:tcBorders>
            <w:shd w:val="clear" w:color="auto" w:fill="C4D0E9"/>
            <w:tcMar>
              <w:top w:w="28" w:type="dxa"/>
              <w:left w:w="144" w:type="dxa"/>
              <w:bottom w:w="28" w:type="dxa"/>
              <w:right w:w="144" w:type="dxa"/>
            </w:tcMar>
            <w:hideMark/>
          </w:tcPr>
          <w:p w:rsidR="007633D3" w:rsidRPr="001D54B2" w:rsidRDefault="007633D3" w:rsidP="00D27D82">
            <w:pPr>
              <w:spacing w:after="0"/>
              <w:jc w:val="both"/>
              <w:rPr>
                <w:rFonts w:ascii="ITC Avant Garde" w:eastAsia="Times New Roman" w:hAnsi="ITC Avant Garde" w:cs="Arial"/>
                <w:sz w:val="20"/>
                <w:szCs w:val="20"/>
                <w:lang w:eastAsia="es-ES"/>
              </w:rPr>
            </w:pPr>
            <w:r w:rsidRPr="001D54B2">
              <w:rPr>
                <w:rFonts w:ascii="ITC Avant Garde" w:eastAsia="Times New Roman" w:hAnsi="ITC Avant Garde" w:cs="Arial"/>
                <w:b/>
                <w:bCs/>
                <w:i/>
                <w:iCs/>
                <w:sz w:val="20"/>
                <w:szCs w:val="20"/>
                <w:lang w:val="es-ES_tradnl" w:eastAsia="es-ES"/>
              </w:rPr>
              <w:t>Rubro</w:t>
            </w:r>
          </w:p>
        </w:tc>
        <w:tc>
          <w:tcPr>
            <w:tcW w:w="2977" w:type="dxa"/>
            <w:tcBorders>
              <w:top w:val="single" w:sz="2" w:space="0" w:color="FFFFFF"/>
              <w:left w:val="single" w:sz="8" w:space="0" w:color="FFFFFF"/>
              <w:bottom w:val="single" w:sz="18" w:space="0" w:color="FFFFFF"/>
              <w:right w:val="single" w:sz="8" w:space="0" w:color="FFFFFF"/>
            </w:tcBorders>
            <w:shd w:val="clear" w:color="auto" w:fill="C4D0E9"/>
            <w:tcMar>
              <w:top w:w="28" w:type="dxa"/>
              <w:left w:w="144" w:type="dxa"/>
              <w:bottom w:w="28" w:type="dxa"/>
              <w:right w:w="144" w:type="dxa"/>
            </w:tcMar>
            <w:hideMark/>
          </w:tcPr>
          <w:p w:rsidR="007633D3" w:rsidRPr="001D54B2" w:rsidRDefault="007633D3" w:rsidP="00D27D82">
            <w:pPr>
              <w:spacing w:after="0"/>
              <w:jc w:val="both"/>
              <w:rPr>
                <w:rFonts w:ascii="ITC Avant Garde" w:eastAsia="Times New Roman" w:hAnsi="ITC Avant Garde" w:cs="Arial"/>
                <w:sz w:val="20"/>
                <w:szCs w:val="20"/>
                <w:lang w:eastAsia="es-ES"/>
              </w:rPr>
            </w:pPr>
            <w:r w:rsidRPr="001D54B2">
              <w:rPr>
                <w:rFonts w:ascii="ITC Avant Garde" w:eastAsia="Times New Roman" w:hAnsi="ITC Avant Garde" w:cs="Arial"/>
                <w:b/>
                <w:bCs/>
                <w:i/>
                <w:iCs/>
                <w:sz w:val="20"/>
                <w:szCs w:val="20"/>
                <w:lang w:val="es-ES_tradnl" w:eastAsia="es-ES"/>
              </w:rPr>
              <w:t>Rubro</w:t>
            </w:r>
          </w:p>
        </w:tc>
      </w:tr>
      <w:tr w:rsidR="007633D3" w:rsidRPr="001D54B2" w:rsidTr="00284EAA">
        <w:trPr>
          <w:trHeight w:val="413"/>
        </w:trPr>
        <w:tc>
          <w:tcPr>
            <w:tcW w:w="2400" w:type="dxa"/>
            <w:vMerge w:val="restart"/>
            <w:tcBorders>
              <w:top w:val="single" w:sz="18" w:space="0" w:color="FFFFFF"/>
              <w:left w:val="single" w:sz="8" w:space="0" w:color="FFFFFF"/>
              <w:bottom w:val="single" w:sz="8" w:space="0" w:color="FFFFFF"/>
              <w:right w:val="single" w:sz="8" w:space="0" w:color="FFFFFF"/>
            </w:tcBorders>
            <w:shd w:val="clear" w:color="auto" w:fill="C4D0E9"/>
            <w:tcMar>
              <w:top w:w="28" w:type="dxa"/>
              <w:left w:w="144" w:type="dxa"/>
              <w:bottom w:w="28" w:type="dxa"/>
              <w:right w:w="144" w:type="dxa"/>
            </w:tcMar>
            <w:hideMark/>
          </w:tcPr>
          <w:p w:rsidR="007633D3" w:rsidRPr="001D54B2" w:rsidRDefault="007633D3" w:rsidP="00D27D82">
            <w:pPr>
              <w:spacing w:after="0"/>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Predio</w:t>
            </w:r>
          </w:p>
        </w:tc>
        <w:tc>
          <w:tcPr>
            <w:tcW w:w="3402" w:type="dxa"/>
            <w:tcBorders>
              <w:top w:val="single" w:sz="18" w:space="0" w:color="FFFFFF"/>
              <w:left w:val="single" w:sz="8" w:space="0" w:color="FFFFFF"/>
              <w:bottom w:val="single" w:sz="8" w:space="0" w:color="FFFFFF"/>
              <w:right w:val="single" w:sz="8" w:space="0" w:color="FFFFFF"/>
            </w:tcBorders>
            <w:shd w:val="clear" w:color="auto" w:fill="E8E7EB"/>
            <w:tcMar>
              <w:top w:w="28" w:type="dxa"/>
              <w:left w:w="144" w:type="dxa"/>
              <w:bottom w:w="28" w:type="dxa"/>
              <w:right w:w="144" w:type="dxa"/>
            </w:tcMar>
            <w:hideMark/>
          </w:tcPr>
          <w:p w:rsidR="007633D3" w:rsidRPr="001D54B2" w:rsidRDefault="007633D3" w:rsidP="00D27D82">
            <w:pPr>
              <w:spacing w:after="0"/>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Obras civiles de adecuación</w:t>
            </w:r>
          </w:p>
        </w:tc>
        <w:tc>
          <w:tcPr>
            <w:tcW w:w="2977" w:type="dxa"/>
            <w:tcBorders>
              <w:top w:val="single" w:sz="18" w:space="0" w:color="FFFFFF"/>
              <w:left w:val="single" w:sz="8" w:space="0" w:color="FFFFFF"/>
              <w:bottom w:val="single" w:sz="8" w:space="0" w:color="FFFFFF"/>
              <w:right w:val="single" w:sz="8" w:space="0" w:color="FFFFFF"/>
            </w:tcBorders>
            <w:shd w:val="clear" w:color="auto" w:fill="E8E7EB"/>
            <w:tcMar>
              <w:top w:w="28" w:type="dxa"/>
              <w:left w:w="144" w:type="dxa"/>
              <w:bottom w:w="28" w:type="dxa"/>
              <w:right w:w="144" w:type="dxa"/>
            </w:tcMar>
            <w:hideMark/>
          </w:tcPr>
          <w:p w:rsidR="007633D3" w:rsidRPr="001D54B2" w:rsidRDefault="007633D3" w:rsidP="00D27D82">
            <w:pPr>
              <w:spacing w:after="0"/>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Mantenimiento</w:t>
            </w:r>
          </w:p>
        </w:tc>
      </w:tr>
      <w:tr w:rsidR="007633D3" w:rsidRPr="001D54B2" w:rsidTr="00284EAA">
        <w:trPr>
          <w:trHeight w:val="413"/>
        </w:trPr>
        <w:tc>
          <w:tcPr>
            <w:tcW w:w="2400" w:type="dxa"/>
            <w:vMerge/>
            <w:tcBorders>
              <w:top w:val="single" w:sz="18" w:space="0" w:color="FFFFFF"/>
              <w:left w:val="single" w:sz="8" w:space="0" w:color="FFFFFF"/>
              <w:bottom w:val="single" w:sz="8" w:space="0" w:color="FFFFFF"/>
              <w:right w:val="single" w:sz="8" w:space="0" w:color="FFFFFF"/>
            </w:tcBorders>
            <w:vAlign w:val="center"/>
            <w:hideMark/>
          </w:tcPr>
          <w:p w:rsidR="007633D3" w:rsidRPr="001D54B2" w:rsidRDefault="007633D3" w:rsidP="00D27D82">
            <w:pPr>
              <w:spacing w:after="0"/>
              <w:jc w:val="both"/>
              <w:rPr>
                <w:rFonts w:ascii="ITC Avant Garde" w:eastAsia="Times New Roman" w:hAnsi="ITC Avant Garde" w:cs="Arial"/>
                <w:sz w:val="20"/>
                <w:szCs w:val="20"/>
                <w:lang w:eastAsia="es-ES"/>
              </w:rPr>
            </w:pPr>
          </w:p>
        </w:tc>
        <w:tc>
          <w:tcPr>
            <w:tcW w:w="3402" w:type="dxa"/>
            <w:tcBorders>
              <w:top w:val="single" w:sz="8" w:space="0" w:color="FFFFFF"/>
              <w:left w:val="single" w:sz="8" w:space="0" w:color="FFFFFF"/>
              <w:bottom w:val="single" w:sz="8" w:space="0" w:color="FFFFFF"/>
              <w:right w:val="single" w:sz="8" w:space="0" w:color="FFFFFF"/>
            </w:tcBorders>
            <w:shd w:val="clear" w:color="auto" w:fill="CCCCD5"/>
            <w:tcMar>
              <w:top w:w="28" w:type="dxa"/>
              <w:left w:w="144" w:type="dxa"/>
              <w:bottom w:w="28" w:type="dxa"/>
              <w:right w:w="144" w:type="dxa"/>
            </w:tcMar>
            <w:hideMark/>
          </w:tcPr>
          <w:p w:rsidR="007633D3" w:rsidRPr="001D54B2" w:rsidRDefault="007633D3" w:rsidP="00D27D82">
            <w:pPr>
              <w:spacing w:after="0"/>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Adquisición</w:t>
            </w:r>
          </w:p>
        </w:tc>
        <w:tc>
          <w:tcPr>
            <w:tcW w:w="2977" w:type="dxa"/>
            <w:tcBorders>
              <w:top w:val="single" w:sz="8" w:space="0" w:color="FFFFFF"/>
              <w:left w:val="single" w:sz="8" w:space="0" w:color="FFFFFF"/>
              <w:bottom w:val="single" w:sz="8" w:space="0" w:color="FFFFFF"/>
              <w:right w:val="single" w:sz="8" w:space="0" w:color="FFFFFF"/>
            </w:tcBorders>
            <w:shd w:val="clear" w:color="auto" w:fill="CCCCD5"/>
            <w:tcMar>
              <w:top w:w="28" w:type="dxa"/>
              <w:left w:w="144" w:type="dxa"/>
              <w:bottom w:w="28" w:type="dxa"/>
              <w:right w:w="144" w:type="dxa"/>
            </w:tcMar>
            <w:hideMark/>
          </w:tcPr>
          <w:p w:rsidR="007633D3" w:rsidRPr="001D54B2" w:rsidRDefault="007633D3" w:rsidP="00D27D82">
            <w:pPr>
              <w:spacing w:after="0"/>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Alquiler</w:t>
            </w:r>
          </w:p>
        </w:tc>
      </w:tr>
      <w:tr w:rsidR="007633D3" w:rsidRPr="001D54B2" w:rsidTr="00284EAA">
        <w:trPr>
          <w:trHeight w:val="568"/>
        </w:trPr>
        <w:tc>
          <w:tcPr>
            <w:tcW w:w="2400" w:type="dxa"/>
            <w:vMerge w:val="restart"/>
            <w:tcBorders>
              <w:top w:val="single" w:sz="8" w:space="0" w:color="FFFFFF"/>
              <w:left w:val="single" w:sz="8" w:space="0" w:color="FFFFFF"/>
              <w:bottom w:val="single" w:sz="8" w:space="0" w:color="FFFFFF"/>
              <w:right w:val="single" w:sz="8" w:space="0" w:color="FFFFFF"/>
            </w:tcBorders>
            <w:shd w:val="clear" w:color="auto" w:fill="C4D0E9"/>
            <w:tcMar>
              <w:top w:w="28" w:type="dxa"/>
              <w:left w:w="144" w:type="dxa"/>
              <w:bottom w:w="28" w:type="dxa"/>
              <w:right w:w="144" w:type="dxa"/>
            </w:tcMar>
            <w:hideMark/>
          </w:tcPr>
          <w:p w:rsidR="007633D3" w:rsidRPr="001D54B2" w:rsidRDefault="007633D3" w:rsidP="00D27D82">
            <w:pPr>
              <w:spacing w:after="0"/>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Central del AEP</w:t>
            </w:r>
          </w:p>
        </w:tc>
        <w:tc>
          <w:tcPr>
            <w:tcW w:w="3402" w:type="dxa"/>
            <w:tcBorders>
              <w:top w:val="single" w:sz="8" w:space="0" w:color="FFFFFF"/>
              <w:left w:val="single" w:sz="8" w:space="0" w:color="FFFFFF"/>
              <w:bottom w:val="single" w:sz="8" w:space="0" w:color="FFFFFF"/>
              <w:right w:val="single" w:sz="8" w:space="0" w:color="FFFFFF"/>
            </w:tcBorders>
            <w:shd w:val="clear" w:color="auto" w:fill="E8E7EB"/>
            <w:tcMar>
              <w:top w:w="28" w:type="dxa"/>
              <w:left w:w="144" w:type="dxa"/>
              <w:bottom w:w="28" w:type="dxa"/>
              <w:right w:w="144" w:type="dxa"/>
            </w:tcMar>
            <w:hideMark/>
          </w:tcPr>
          <w:p w:rsidR="007633D3" w:rsidRPr="001D54B2" w:rsidRDefault="007633D3" w:rsidP="00D27D82">
            <w:pPr>
              <w:spacing w:after="0"/>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Adquisición, instalación y obras civiles</w:t>
            </w:r>
          </w:p>
        </w:tc>
        <w:tc>
          <w:tcPr>
            <w:tcW w:w="2977" w:type="dxa"/>
            <w:tcBorders>
              <w:top w:val="single" w:sz="8" w:space="0" w:color="FFFFFF"/>
              <w:left w:val="single" w:sz="8" w:space="0" w:color="FFFFFF"/>
              <w:bottom w:val="single" w:sz="8" w:space="0" w:color="FFFFFF"/>
              <w:right w:val="single" w:sz="8" w:space="0" w:color="FFFFFF"/>
            </w:tcBorders>
            <w:shd w:val="clear" w:color="auto" w:fill="E8E7EB"/>
            <w:tcMar>
              <w:top w:w="28" w:type="dxa"/>
              <w:left w:w="144" w:type="dxa"/>
              <w:bottom w:w="28" w:type="dxa"/>
              <w:right w:w="144" w:type="dxa"/>
            </w:tcMar>
            <w:hideMark/>
          </w:tcPr>
          <w:p w:rsidR="007633D3" w:rsidRPr="001D54B2" w:rsidRDefault="007633D3" w:rsidP="00D27D82">
            <w:pPr>
              <w:spacing w:after="0"/>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Mantenimiento</w:t>
            </w:r>
          </w:p>
        </w:tc>
      </w:tr>
      <w:tr w:rsidR="007633D3" w:rsidRPr="001D54B2" w:rsidTr="00284EAA">
        <w:trPr>
          <w:trHeight w:val="258"/>
        </w:trPr>
        <w:tc>
          <w:tcPr>
            <w:tcW w:w="2400" w:type="dxa"/>
            <w:vMerge/>
            <w:tcBorders>
              <w:top w:val="single" w:sz="8" w:space="0" w:color="FFFFFF"/>
              <w:left w:val="single" w:sz="8" w:space="0" w:color="FFFFFF"/>
              <w:bottom w:val="single" w:sz="8" w:space="0" w:color="FFFFFF"/>
              <w:right w:val="single" w:sz="8" w:space="0" w:color="FFFFFF"/>
            </w:tcBorders>
            <w:vAlign w:val="center"/>
            <w:hideMark/>
          </w:tcPr>
          <w:p w:rsidR="007633D3" w:rsidRPr="001D54B2" w:rsidRDefault="007633D3" w:rsidP="00D27D82">
            <w:pPr>
              <w:spacing w:after="0"/>
              <w:jc w:val="both"/>
              <w:rPr>
                <w:rFonts w:ascii="ITC Avant Garde" w:eastAsia="Times New Roman" w:hAnsi="ITC Avant Garde" w:cs="Arial"/>
                <w:sz w:val="20"/>
                <w:szCs w:val="20"/>
                <w:lang w:eastAsia="es-ES"/>
              </w:rPr>
            </w:pPr>
          </w:p>
        </w:tc>
        <w:tc>
          <w:tcPr>
            <w:tcW w:w="3402" w:type="dxa"/>
            <w:tcBorders>
              <w:top w:val="single" w:sz="8" w:space="0" w:color="FFFFFF"/>
              <w:left w:val="single" w:sz="8" w:space="0" w:color="FFFFFF"/>
              <w:bottom w:val="single" w:sz="8" w:space="0" w:color="FFFFFF"/>
              <w:right w:val="single" w:sz="8" w:space="0" w:color="FFFFFF"/>
            </w:tcBorders>
            <w:shd w:val="clear" w:color="auto" w:fill="CCCCD5"/>
            <w:tcMar>
              <w:top w:w="28" w:type="dxa"/>
              <w:left w:w="144" w:type="dxa"/>
              <w:bottom w:w="28" w:type="dxa"/>
              <w:right w:w="144" w:type="dxa"/>
            </w:tcMar>
            <w:hideMark/>
          </w:tcPr>
          <w:p w:rsidR="007633D3" w:rsidRPr="001D54B2" w:rsidRDefault="007633D3" w:rsidP="00D27D82">
            <w:pPr>
              <w:spacing w:after="0"/>
              <w:jc w:val="both"/>
              <w:rPr>
                <w:rFonts w:ascii="ITC Avant Garde" w:eastAsia="Times New Roman" w:hAnsi="ITC Avant Garde" w:cs="Arial"/>
                <w:sz w:val="20"/>
                <w:szCs w:val="20"/>
                <w:lang w:eastAsia="es-ES"/>
              </w:rPr>
            </w:pPr>
          </w:p>
        </w:tc>
        <w:tc>
          <w:tcPr>
            <w:tcW w:w="2977" w:type="dxa"/>
            <w:tcBorders>
              <w:top w:val="single" w:sz="8" w:space="0" w:color="FFFFFF"/>
              <w:left w:val="single" w:sz="8" w:space="0" w:color="FFFFFF"/>
              <w:bottom w:val="single" w:sz="8" w:space="0" w:color="FFFFFF"/>
              <w:right w:val="single" w:sz="8" w:space="0" w:color="FFFFFF"/>
            </w:tcBorders>
            <w:shd w:val="clear" w:color="auto" w:fill="CCCCD5"/>
            <w:tcMar>
              <w:top w:w="28" w:type="dxa"/>
              <w:left w:w="144" w:type="dxa"/>
              <w:bottom w:w="28" w:type="dxa"/>
              <w:right w:w="144" w:type="dxa"/>
            </w:tcMar>
            <w:hideMark/>
          </w:tcPr>
          <w:p w:rsidR="007633D3" w:rsidRPr="001D54B2" w:rsidRDefault="007633D3" w:rsidP="00D27D82">
            <w:pPr>
              <w:spacing w:after="0"/>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Alquiler</w:t>
            </w:r>
          </w:p>
        </w:tc>
      </w:tr>
      <w:tr w:rsidR="007633D3" w:rsidRPr="001D54B2" w:rsidTr="00284EAA">
        <w:trPr>
          <w:trHeight w:val="568"/>
        </w:trPr>
        <w:tc>
          <w:tcPr>
            <w:tcW w:w="2400" w:type="dxa"/>
            <w:vMerge w:val="restart"/>
            <w:tcBorders>
              <w:top w:val="single" w:sz="8" w:space="0" w:color="FFFFFF"/>
              <w:left w:val="single" w:sz="8" w:space="0" w:color="FFFFFF"/>
              <w:bottom w:val="single" w:sz="8" w:space="0" w:color="FFFFFF"/>
              <w:right w:val="single" w:sz="8" w:space="0" w:color="FFFFFF"/>
            </w:tcBorders>
            <w:shd w:val="clear" w:color="auto" w:fill="C4D0E9"/>
            <w:tcMar>
              <w:top w:w="28" w:type="dxa"/>
              <w:left w:w="144" w:type="dxa"/>
              <w:bottom w:w="28" w:type="dxa"/>
              <w:right w:w="144" w:type="dxa"/>
            </w:tcMar>
            <w:hideMark/>
          </w:tcPr>
          <w:p w:rsidR="007633D3" w:rsidRPr="001D54B2" w:rsidRDefault="007633D3" w:rsidP="00D27D82">
            <w:pPr>
              <w:spacing w:after="0"/>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Sala de coubicación externa</w:t>
            </w:r>
          </w:p>
        </w:tc>
        <w:tc>
          <w:tcPr>
            <w:tcW w:w="3402" w:type="dxa"/>
            <w:tcBorders>
              <w:top w:val="single" w:sz="8" w:space="0" w:color="FFFFFF"/>
              <w:left w:val="single" w:sz="8" w:space="0" w:color="FFFFFF"/>
              <w:bottom w:val="single" w:sz="8" w:space="0" w:color="FFFFFF"/>
              <w:right w:val="single" w:sz="8" w:space="0" w:color="FFFFFF"/>
            </w:tcBorders>
            <w:shd w:val="clear" w:color="auto" w:fill="E8E7EB"/>
            <w:tcMar>
              <w:top w:w="28" w:type="dxa"/>
              <w:left w:w="144" w:type="dxa"/>
              <w:bottom w:w="28" w:type="dxa"/>
              <w:right w:w="144" w:type="dxa"/>
            </w:tcMar>
            <w:hideMark/>
          </w:tcPr>
          <w:p w:rsidR="007633D3" w:rsidRPr="001D54B2" w:rsidRDefault="007633D3" w:rsidP="00D27D82">
            <w:pPr>
              <w:spacing w:after="0"/>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Adquisición, instalación y obras civiles</w:t>
            </w:r>
          </w:p>
        </w:tc>
        <w:tc>
          <w:tcPr>
            <w:tcW w:w="2977" w:type="dxa"/>
            <w:tcBorders>
              <w:top w:val="single" w:sz="8" w:space="0" w:color="FFFFFF"/>
              <w:left w:val="single" w:sz="8" w:space="0" w:color="FFFFFF"/>
              <w:bottom w:val="single" w:sz="8" w:space="0" w:color="FFFFFF"/>
              <w:right w:val="single" w:sz="8" w:space="0" w:color="FFFFFF"/>
            </w:tcBorders>
            <w:shd w:val="clear" w:color="auto" w:fill="E8E7EB"/>
            <w:tcMar>
              <w:top w:w="28" w:type="dxa"/>
              <w:left w:w="144" w:type="dxa"/>
              <w:bottom w:w="28" w:type="dxa"/>
              <w:right w:w="144" w:type="dxa"/>
            </w:tcMar>
            <w:hideMark/>
          </w:tcPr>
          <w:p w:rsidR="007633D3" w:rsidRPr="001D54B2" w:rsidRDefault="007633D3" w:rsidP="00D27D82">
            <w:pPr>
              <w:spacing w:after="0"/>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Mantenimiento</w:t>
            </w:r>
          </w:p>
        </w:tc>
      </w:tr>
      <w:tr w:rsidR="007633D3" w:rsidRPr="001D54B2" w:rsidTr="00284EAA">
        <w:trPr>
          <w:trHeight w:val="368"/>
        </w:trPr>
        <w:tc>
          <w:tcPr>
            <w:tcW w:w="2400" w:type="dxa"/>
            <w:vMerge/>
            <w:tcBorders>
              <w:top w:val="single" w:sz="8" w:space="0" w:color="FFFFFF"/>
              <w:left w:val="single" w:sz="8" w:space="0" w:color="FFFFFF"/>
              <w:bottom w:val="single" w:sz="8" w:space="0" w:color="FFFFFF"/>
              <w:right w:val="single" w:sz="8" w:space="0" w:color="FFFFFF"/>
            </w:tcBorders>
            <w:vAlign w:val="center"/>
            <w:hideMark/>
          </w:tcPr>
          <w:p w:rsidR="007633D3" w:rsidRPr="001D54B2" w:rsidRDefault="007633D3" w:rsidP="00D27D82">
            <w:pPr>
              <w:spacing w:after="0"/>
              <w:jc w:val="both"/>
              <w:rPr>
                <w:rFonts w:ascii="ITC Avant Garde" w:eastAsia="Times New Roman" w:hAnsi="ITC Avant Garde" w:cs="Arial"/>
                <w:sz w:val="20"/>
                <w:szCs w:val="20"/>
                <w:lang w:eastAsia="es-ES"/>
              </w:rPr>
            </w:pPr>
          </w:p>
        </w:tc>
        <w:tc>
          <w:tcPr>
            <w:tcW w:w="3402" w:type="dxa"/>
            <w:tcBorders>
              <w:top w:val="single" w:sz="8" w:space="0" w:color="FFFFFF"/>
              <w:left w:val="single" w:sz="8" w:space="0" w:color="FFFFFF"/>
              <w:bottom w:val="single" w:sz="8" w:space="0" w:color="FFFFFF"/>
              <w:right w:val="single" w:sz="8" w:space="0" w:color="FFFFFF"/>
            </w:tcBorders>
            <w:shd w:val="clear" w:color="auto" w:fill="CCCCD5"/>
            <w:tcMar>
              <w:top w:w="28" w:type="dxa"/>
              <w:left w:w="144" w:type="dxa"/>
              <w:bottom w:w="28" w:type="dxa"/>
              <w:right w:w="144" w:type="dxa"/>
            </w:tcMar>
            <w:hideMark/>
          </w:tcPr>
          <w:p w:rsidR="007633D3" w:rsidRPr="001D54B2" w:rsidRDefault="007633D3" w:rsidP="00D27D82">
            <w:pPr>
              <w:spacing w:after="0"/>
              <w:jc w:val="both"/>
              <w:rPr>
                <w:rFonts w:ascii="ITC Avant Garde" w:eastAsia="Times New Roman" w:hAnsi="ITC Avant Garde" w:cs="Arial"/>
                <w:sz w:val="20"/>
                <w:szCs w:val="20"/>
                <w:lang w:eastAsia="es-ES"/>
              </w:rPr>
            </w:pPr>
          </w:p>
        </w:tc>
        <w:tc>
          <w:tcPr>
            <w:tcW w:w="2977" w:type="dxa"/>
            <w:tcBorders>
              <w:top w:val="single" w:sz="8" w:space="0" w:color="FFFFFF"/>
              <w:left w:val="single" w:sz="8" w:space="0" w:color="FFFFFF"/>
              <w:bottom w:val="single" w:sz="8" w:space="0" w:color="FFFFFF"/>
              <w:right w:val="single" w:sz="8" w:space="0" w:color="FFFFFF"/>
            </w:tcBorders>
            <w:shd w:val="clear" w:color="auto" w:fill="CCCCD5"/>
            <w:tcMar>
              <w:top w:w="28" w:type="dxa"/>
              <w:left w:w="144" w:type="dxa"/>
              <w:bottom w:w="28" w:type="dxa"/>
              <w:right w:w="144" w:type="dxa"/>
            </w:tcMar>
            <w:hideMark/>
          </w:tcPr>
          <w:p w:rsidR="007633D3" w:rsidRPr="001D54B2" w:rsidRDefault="007633D3" w:rsidP="00D27D82">
            <w:pPr>
              <w:spacing w:after="0"/>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Alquiler</w:t>
            </w:r>
          </w:p>
        </w:tc>
      </w:tr>
      <w:tr w:rsidR="007633D3" w:rsidRPr="001D54B2" w:rsidTr="00284EAA">
        <w:trPr>
          <w:trHeight w:val="723"/>
        </w:trPr>
        <w:tc>
          <w:tcPr>
            <w:tcW w:w="2400" w:type="dxa"/>
            <w:tcBorders>
              <w:top w:val="single" w:sz="8" w:space="0" w:color="FFFFFF"/>
              <w:left w:val="single" w:sz="8" w:space="0" w:color="FFFFFF"/>
              <w:bottom w:val="single" w:sz="8" w:space="0" w:color="FFFFFF"/>
              <w:right w:val="single" w:sz="8" w:space="0" w:color="FFFFFF"/>
            </w:tcBorders>
            <w:shd w:val="clear" w:color="auto" w:fill="C4D0E9"/>
            <w:tcMar>
              <w:top w:w="28" w:type="dxa"/>
              <w:left w:w="144" w:type="dxa"/>
              <w:bottom w:w="28" w:type="dxa"/>
              <w:right w:w="144" w:type="dxa"/>
            </w:tcMar>
            <w:hideMark/>
          </w:tcPr>
          <w:p w:rsidR="007633D3" w:rsidRPr="001D54B2" w:rsidRDefault="007633D3" w:rsidP="00D27D82">
            <w:pPr>
              <w:spacing w:after="0"/>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Subestación eléctrica (AC 127V o DC 48V)</w:t>
            </w:r>
          </w:p>
        </w:tc>
        <w:tc>
          <w:tcPr>
            <w:tcW w:w="3402" w:type="dxa"/>
            <w:tcBorders>
              <w:top w:val="single" w:sz="8" w:space="0" w:color="FFFFFF"/>
              <w:left w:val="single" w:sz="8" w:space="0" w:color="FFFFFF"/>
              <w:bottom w:val="single" w:sz="8" w:space="0" w:color="FFFFFF"/>
              <w:right w:val="single" w:sz="8" w:space="0" w:color="FFFFFF"/>
            </w:tcBorders>
            <w:shd w:val="clear" w:color="auto" w:fill="E8E7EB"/>
            <w:tcMar>
              <w:top w:w="28" w:type="dxa"/>
              <w:left w:w="144" w:type="dxa"/>
              <w:bottom w:w="28" w:type="dxa"/>
              <w:right w:w="144" w:type="dxa"/>
            </w:tcMar>
            <w:hideMark/>
          </w:tcPr>
          <w:p w:rsidR="007633D3" w:rsidRPr="001D54B2" w:rsidRDefault="007633D3" w:rsidP="00D27D82">
            <w:pPr>
              <w:spacing w:after="0"/>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 xml:space="preserve">Adquisición e instalación </w:t>
            </w:r>
          </w:p>
        </w:tc>
        <w:tc>
          <w:tcPr>
            <w:tcW w:w="2977" w:type="dxa"/>
            <w:tcBorders>
              <w:top w:val="single" w:sz="8" w:space="0" w:color="FFFFFF"/>
              <w:left w:val="single" w:sz="8" w:space="0" w:color="FFFFFF"/>
              <w:bottom w:val="single" w:sz="8" w:space="0" w:color="FFFFFF"/>
              <w:right w:val="single" w:sz="8" w:space="0" w:color="FFFFFF"/>
            </w:tcBorders>
            <w:shd w:val="clear" w:color="auto" w:fill="E8E7EB"/>
            <w:tcMar>
              <w:top w:w="28" w:type="dxa"/>
              <w:left w:w="144" w:type="dxa"/>
              <w:bottom w:w="28" w:type="dxa"/>
              <w:right w:w="144" w:type="dxa"/>
            </w:tcMar>
            <w:hideMark/>
          </w:tcPr>
          <w:p w:rsidR="007633D3" w:rsidRPr="001D54B2" w:rsidRDefault="007633D3" w:rsidP="00D27D82">
            <w:pPr>
              <w:spacing w:after="0"/>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Mantenimiento</w:t>
            </w:r>
          </w:p>
        </w:tc>
      </w:tr>
      <w:tr w:rsidR="007633D3" w:rsidRPr="001D54B2" w:rsidTr="00284EAA">
        <w:trPr>
          <w:trHeight w:val="878"/>
        </w:trPr>
        <w:tc>
          <w:tcPr>
            <w:tcW w:w="2400" w:type="dxa"/>
            <w:tcBorders>
              <w:top w:val="single" w:sz="8" w:space="0" w:color="FFFFFF"/>
              <w:left w:val="single" w:sz="8" w:space="0" w:color="FFFFFF"/>
              <w:bottom w:val="single" w:sz="8" w:space="0" w:color="FFFFFF"/>
              <w:right w:val="single" w:sz="8" w:space="0" w:color="FFFFFF"/>
            </w:tcBorders>
            <w:shd w:val="clear" w:color="auto" w:fill="C4D0E9"/>
            <w:tcMar>
              <w:top w:w="28" w:type="dxa"/>
              <w:left w:w="144" w:type="dxa"/>
              <w:bottom w:w="28" w:type="dxa"/>
              <w:right w:w="144" w:type="dxa"/>
            </w:tcMar>
            <w:hideMark/>
          </w:tcPr>
          <w:p w:rsidR="007633D3" w:rsidRPr="001D54B2" w:rsidRDefault="007633D3" w:rsidP="00D27D82">
            <w:pPr>
              <w:spacing w:after="0"/>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lastRenderedPageBreak/>
              <w:t>Fuente de energía de respaldo (generador y baterías)**</w:t>
            </w:r>
          </w:p>
        </w:tc>
        <w:tc>
          <w:tcPr>
            <w:tcW w:w="3402" w:type="dxa"/>
            <w:tcBorders>
              <w:top w:val="single" w:sz="8" w:space="0" w:color="FFFFFF"/>
              <w:left w:val="single" w:sz="8" w:space="0" w:color="FFFFFF"/>
              <w:bottom w:val="single" w:sz="8" w:space="0" w:color="FFFFFF"/>
              <w:right w:val="single" w:sz="8" w:space="0" w:color="FFFFFF"/>
            </w:tcBorders>
            <w:shd w:val="clear" w:color="auto" w:fill="CCCCD5"/>
            <w:tcMar>
              <w:top w:w="28" w:type="dxa"/>
              <w:left w:w="144" w:type="dxa"/>
              <w:bottom w:w="28" w:type="dxa"/>
              <w:right w:w="144" w:type="dxa"/>
            </w:tcMar>
            <w:hideMark/>
          </w:tcPr>
          <w:p w:rsidR="007633D3" w:rsidRPr="001D54B2" w:rsidRDefault="007633D3" w:rsidP="00D27D82">
            <w:pPr>
              <w:spacing w:after="0"/>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 xml:space="preserve">Adquisición e instalación </w:t>
            </w:r>
          </w:p>
        </w:tc>
        <w:tc>
          <w:tcPr>
            <w:tcW w:w="2977" w:type="dxa"/>
            <w:tcBorders>
              <w:top w:val="single" w:sz="8" w:space="0" w:color="FFFFFF"/>
              <w:left w:val="single" w:sz="8" w:space="0" w:color="FFFFFF"/>
              <w:bottom w:val="single" w:sz="8" w:space="0" w:color="FFFFFF"/>
              <w:right w:val="single" w:sz="8" w:space="0" w:color="FFFFFF"/>
            </w:tcBorders>
            <w:shd w:val="clear" w:color="auto" w:fill="CCCCD5"/>
            <w:tcMar>
              <w:top w:w="28" w:type="dxa"/>
              <w:left w:w="144" w:type="dxa"/>
              <w:bottom w:w="28" w:type="dxa"/>
              <w:right w:w="144" w:type="dxa"/>
            </w:tcMar>
            <w:hideMark/>
          </w:tcPr>
          <w:p w:rsidR="007633D3" w:rsidRPr="001D54B2" w:rsidRDefault="007633D3" w:rsidP="00D27D82">
            <w:pPr>
              <w:spacing w:after="0"/>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Mantenimiento</w:t>
            </w:r>
          </w:p>
        </w:tc>
      </w:tr>
      <w:tr w:rsidR="007633D3" w:rsidRPr="001D54B2" w:rsidTr="00284EAA">
        <w:trPr>
          <w:trHeight w:val="251"/>
        </w:trPr>
        <w:tc>
          <w:tcPr>
            <w:tcW w:w="2400" w:type="dxa"/>
            <w:tcBorders>
              <w:top w:val="single" w:sz="8" w:space="0" w:color="FFFFFF"/>
              <w:left w:val="single" w:sz="8" w:space="0" w:color="FFFFFF"/>
              <w:bottom w:val="single" w:sz="8" w:space="0" w:color="FFFFFF"/>
              <w:right w:val="single" w:sz="8" w:space="0" w:color="FFFFFF"/>
            </w:tcBorders>
            <w:shd w:val="clear" w:color="auto" w:fill="C4D0E9"/>
            <w:tcMar>
              <w:top w:w="28" w:type="dxa"/>
              <w:left w:w="144" w:type="dxa"/>
              <w:bottom w:w="28" w:type="dxa"/>
              <w:right w:w="144" w:type="dxa"/>
            </w:tcMar>
            <w:hideMark/>
          </w:tcPr>
          <w:p w:rsidR="007633D3" w:rsidRPr="001D54B2" w:rsidRDefault="007633D3" w:rsidP="00D27D82">
            <w:pPr>
              <w:spacing w:after="0"/>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Aire acondicionado</w:t>
            </w:r>
          </w:p>
        </w:tc>
        <w:tc>
          <w:tcPr>
            <w:tcW w:w="3402" w:type="dxa"/>
            <w:tcBorders>
              <w:top w:val="single" w:sz="8" w:space="0" w:color="FFFFFF"/>
              <w:left w:val="single" w:sz="8" w:space="0" w:color="FFFFFF"/>
              <w:bottom w:val="single" w:sz="8" w:space="0" w:color="FFFFFF"/>
              <w:right w:val="single" w:sz="8" w:space="0" w:color="FFFFFF"/>
            </w:tcBorders>
            <w:shd w:val="clear" w:color="auto" w:fill="E8E7EB"/>
            <w:tcMar>
              <w:top w:w="28" w:type="dxa"/>
              <w:left w:w="144" w:type="dxa"/>
              <w:bottom w:w="28" w:type="dxa"/>
              <w:right w:w="144" w:type="dxa"/>
            </w:tcMar>
            <w:hideMark/>
          </w:tcPr>
          <w:p w:rsidR="007633D3" w:rsidRPr="001D54B2" w:rsidRDefault="007633D3" w:rsidP="00D27D82">
            <w:pPr>
              <w:spacing w:after="0"/>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 xml:space="preserve">Adquisición e instalación </w:t>
            </w:r>
          </w:p>
        </w:tc>
        <w:tc>
          <w:tcPr>
            <w:tcW w:w="2977" w:type="dxa"/>
            <w:tcBorders>
              <w:top w:val="single" w:sz="8" w:space="0" w:color="FFFFFF"/>
              <w:left w:val="single" w:sz="8" w:space="0" w:color="FFFFFF"/>
              <w:bottom w:val="single" w:sz="8" w:space="0" w:color="FFFFFF"/>
              <w:right w:val="single" w:sz="8" w:space="0" w:color="FFFFFF"/>
            </w:tcBorders>
            <w:shd w:val="clear" w:color="auto" w:fill="E8E7EB"/>
            <w:tcMar>
              <w:top w:w="28" w:type="dxa"/>
              <w:left w:w="144" w:type="dxa"/>
              <w:bottom w:w="28" w:type="dxa"/>
              <w:right w:w="144" w:type="dxa"/>
            </w:tcMar>
            <w:hideMark/>
          </w:tcPr>
          <w:p w:rsidR="007633D3" w:rsidRPr="001D54B2" w:rsidRDefault="007633D3" w:rsidP="00D27D82">
            <w:pPr>
              <w:spacing w:after="0"/>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Mantenimiento y energía</w:t>
            </w:r>
          </w:p>
        </w:tc>
      </w:tr>
    </w:tbl>
    <w:p w:rsidR="007633D3" w:rsidRPr="001D54B2" w:rsidRDefault="007633D3" w:rsidP="00CC2A3D">
      <w:pPr>
        <w:spacing w:after="0"/>
        <w:jc w:val="center"/>
        <w:rPr>
          <w:rFonts w:ascii="ITC Avant Garde" w:eastAsia="Times New Roman" w:hAnsi="ITC Avant Garde" w:cs="Arial"/>
          <w:b/>
          <w:i/>
          <w:sz w:val="18"/>
          <w:szCs w:val="18"/>
          <w:lang w:eastAsia="es-ES"/>
        </w:rPr>
      </w:pPr>
      <w:r w:rsidRPr="001D54B2">
        <w:rPr>
          <w:rFonts w:ascii="ITC Avant Garde" w:eastAsia="Times New Roman" w:hAnsi="ITC Avant Garde" w:cs="Arial"/>
          <w:b/>
          <w:i/>
          <w:sz w:val="18"/>
          <w:szCs w:val="18"/>
          <w:lang w:eastAsia="es-ES"/>
        </w:rPr>
        <w:t xml:space="preserve">Tabla 4: Principales conceptos de </w:t>
      </w:r>
      <w:proofErr w:type="spellStart"/>
      <w:r w:rsidRPr="001D54B2">
        <w:rPr>
          <w:rFonts w:ascii="ITC Avant Garde" w:eastAsia="Times New Roman" w:hAnsi="ITC Avant Garde" w:cs="Arial"/>
          <w:b/>
          <w:i/>
          <w:sz w:val="18"/>
          <w:szCs w:val="18"/>
          <w:lang w:eastAsia="es-ES"/>
        </w:rPr>
        <w:t>capex</w:t>
      </w:r>
      <w:proofErr w:type="spellEnd"/>
      <w:r w:rsidRPr="001D54B2">
        <w:rPr>
          <w:rFonts w:ascii="ITC Avant Garde" w:eastAsia="Times New Roman" w:hAnsi="ITC Avant Garde" w:cs="Arial"/>
          <w:b/>
          <w:i/>
          <w:sz w:val="18"/>
          <w:szCs w:val="18"/>
          <w:lang w:eastAsia="es-ES"/>
        </w:rPr>
        <w:t xml:space="preserve"> y </w:t>
      </w:r>
      <w:proofErr w:type="spellStart"/>
      <w:r w:rsidRPr="001D54B2">
        <w:rPr>
          <w:rFonts w:ascii="ITC Avant Garde" w:eastAsia="Times New Roman" w:hAnsi="ITC Avant Garde" w:cs="Arial"/>
          <w:b/>
          <w:i/>
          <w:sz w:val="18"/>
          <w:szCs w:val="18"/>
          <w:lang w:eastAsia="es-ES"/>
        </w:rPr>
        <w:t>opex</w:t>
      </w:r>
      <w:proofErr w:type="spellEnd"/>
      <w:r w:rsidRPr="001D54B2">
        <w:rPr>
          <w:rFonts w:ascii="ITC Avant Garde" w:eastAsia="Times New Roman" w:hAnsi="ITC Avant Garde" w:cs="Arial"/>
          <w:b/>
          <w:i/>
          <w:sz w:val="18"/>
          <w:szCs w:val="18"/>
          <w:lang w:eastAsia="es-ES"/>
        </w:rPr>
        <w:t xml:space="preserve"> por activo. Fuente: </w:t>
      </w:r>
      <w:proofErr w:type="spellStart"/>
      <w:r w:rsidRPr="001D54B2">
        <w:rPr>
          <w:rFonts w:ascii="ITC Avant Garde" w:eastAsia="Times New Roman" w:hAnsi="ITC Avant Garde" w:cs="Arial"/>
          <w:b/>
          <w:i/>
          <w:sz w:val="18"/>
          <w:szCs w:val="18"/>
          <w:lang w:eastAsia="es-ES"/>
        </w:rPr>
        <w:t>Analysys</w:t>
      </w:r>
      <w:proofErr w:type="spellEnd"/>
      <w:r w:rsidRPr="001D54B2">
        <w:rPr>
          <w:rFonts w:ascii="ITC Avant Garde" w:eastAsia="Times New Roman" w:hAnsi="ITC Avant Garde" w:cs="Arial"/>
          <w:b/>
          <w:i/>
          <w:sz w:val="18"/>
          <w:szCs w:val="18"/>
          <w:lang w:eastAsia="es-ES"/>
        </w:rPr>
        <w:t xml:space="preserve"> Mason.</w:t>
      </w:r>
    </w:p>
    <w:p w:rsidR="007633D3" w:rsidRPr="001D54B2" w:rsidRDefault="007633D3" w:rsidP="007633D3">
      <w:pPr>
        <w:spacing w:after="0"/>
        <w:jc w:val="both"/>
        <w:rPr>
          <w:rFonts w:ascii="ITC Avant Garde" w:eastAsia="Times New Roman" w:hAnsi="ITC Avant Garde" w:cs="Arial"/>
          <w:lang w:eastAsia="es-ES"/>
        </w:rPr>
      </w:pPr>
    </w:p>
    <w:p w:rsidR="007633D3" w:rsidRPr="001D54B2" w:rsidRDefault="007633D3" w:rsidP="007633D3">
      <w:pPr>
        <w:spacing w:after="0"/>
        <w:jc w:val="both"/>
        <w:rPr>
          <w:rFonts w:ascii="ITC Avant Garde" w:eastAsia="Times New Roman" w:hAnsi="ITC Avant Garde" w:cs="Arial"/>
          <w:lang w:eastAsia="es-ES"/>
        </w:rPr>
      </w:pPr>
      <w:r w:rsidRPr="001D54B2">
        <w:rPr>
          <w:rFonts w:ascii="ITC Avant Garde" w:eastAsia="Times New Roman" w:hAnsi="ITC Avant Garde" w:cs="Arial"/>
          <w:lang w:eastAsia="es-ES"/>
        </w:rPr>
        <w:t>Para la recuperación de los costos se implementa una anualidad (</w:t>
      </w:r>
      <w:proofErr w:type="spellStart"/>
      <w:r w:rsidRPr="00FB011A">
        <w:rPr>
          <w:rFonts w:ascii="ITC Avant Garde" w:hAnsi="ITC Avant Garde"/>
        </w:rPr>
        <w:t>annuity</w:t>
      </w:r>
      <w:proofErr w:type="spellEnd"/>
      <w:r w:rsidRPr="001D54B2">
        <w:rPr>
          <w:rFonts w:ascii="ITC Avant Garde" w:eastAsia="Times New Roman" w:hAnsi="ITC Avant Garde" w:cs="Arial"/>
          <w:lang w:eastAsia="es-ES"/>
        </w:rPr>
        <w:t>), considerando perfiles de vidas útiles contables.</w:t>
      </w:r>
    </w:p>
    <w:p w:rsidR="007633D3" w:rsidRPr="001D54B2" w:rsidRDefault="007633D3" w:rsidP="007633D3">
      <w:pPr>
        <w:spacing w:after="0"/>
        <w:jc w:val="both"/>
        <w:rPr>
          <w:rFonts w:ascii="ITC Avant Garde" w:eastAsia="Times New Roman" w:hAnsi="ITC Avant Garde" w:cs="Arial"/>
          <w:lang w:eastAsia="es-ES"/>
        </w:rPr>
      </w:pPr>
    </w:p>
    <w:p w:rsidR="007633D3" w:rsidRPr="001D54B2" w:rsidRDefault="007633D3" w:rsidP="007633D3">
      <w:pPr>
        <w:spacing w:after="0"/>
        <w:jc w:val="both"/>
        <w:rPr>
          <w:rFonts w:ascii="ITC Avant Garde" w:eastAsia="Times New Roman" w:hAnsi="ITC Avant Garde" w:cs="Arial"/>
          <w:i/>
          <w:lang w:eastAsia="es-ES"/>
        </w:rPr>
      </w:pPr>
      <w:r w:rsidRPr="001D54B2">
        <w:rPr>
          <w:rFonts w:ascii="ITC Avant Garde" w:eastAsia="Times New Roman" w:hAnsi="ITC Avant Garde" w:cs="Arial"/>
          <w:i/>
          <w:lang w:eastAsia="es-ES"/>
        </w:rPr>
        <w:t>Asignación de costos</w:t>
      </w:r>
    </w:p>
    <w:p w:rsidR="007633D3" w:rsidRPr="001D54B2" w:rsidRDefault="007633D3" w:rsidP="007633D3">
      <w:pPr>
        <w:spacing w:after="0"/>
        <w:jc w:val="both"/>
        <w:rPr>
          <w:rFonts w:ascii="ITC Avant Garde" w:eastAsia="Times New Roman" w:hAnsi="ITC Avant Garde" w:cs="Arial"/>
          <w:lang w:eastAsia="es-ES"/>
        </w:rPr>
      </w:pPr>
    </w:p>
    <w:p w:rsidR="007633D3" w:rsidRPr="001D54B2" w:rsidRDefault="007633D3" w:rsidP="007633D3">
      <w:pPr>
        <w:spacing w:after="0"/>
        <w:jc w:val="both"/>
        <w:rPr>
          <w:rFonts w:ascii="ITC Avant Garde" w:eastAsia="Times New Roman" w:hAnsi="ITC Avant Garde" w:cs="Arial"/>
          <w:lang w:eastAsia="es-ES"/>
        </w:rPr>
      </w:pPr>
      <w:r w:rsidRPr="001D54B2">
        <w:rPr>
          <w:rFonts w:ascii="ITC Avant Garde" w:eastAsia="Times New Roman" w:hAnsi="ITC Avant Garde" w:cs="Arial"/>
          <w:lang w:eastAsia="es-ES"/>
        </w:rPr>
        <w:t xml:space="preserve">En el Módulo de Precio se asignan los costos a los distintos activos y elementos de red en base a una serie de criterios claramente definidos, los cuales constituyen los </w:t>
      </w:r>
      <w:r w:rsidRPr="00FB011A">
        <w:rPr>
          <w:rFonts w:ascii="ITC Avant Garde" w:hAnsi="ITC Avant Garde"/>
        </w:rPr>
        <w:t>drivers</w:t>
      </w:r>
      <w:r w:rsidRPr="001D54B2">
        <w:rPr>
          <w:rFonts w:ascii="ITC Avant Garde" w:eastAsia="Times New Roman" w:hAnsi="ITC Avant Garde" w:cs="Arial"/>
          <w:lang w:eastAsia="es-ES"/>
        </w:rPr>
        <w:t xml:space="preserve"> de asignación de costos para cada activo/elemento de red. Destacamos principalmente los siguientes puntos:</w:t>
      </w:r>
    </w:p>
    <w:p w:rsidR="007633D3" w:rsidRPr="001D54B2" w:rsidRDefault="007633D3" w:rsidP="007633D3">
      <w:pPr>
        <w:spacing w:after="0"/>
        <w:jc w:val="both"/>
        <w:rPr>
          <w:rFonts w:ascii="ITC Avant Garde" w:eastAsia="Times New Roman" w:hAnsi="ITC Avant Garde" w:cs="Arial"/>
          <w:lang w:eastAsia="es-ES"/>
        </w:rPr>
      </w:pPr>
    </w:p>
    <w:p w:rsidR="007633D3" w:rsidRPr="001D54B2" w:rsidRDefault="007633D3" w:rsidP="007633D3">
      <w:pPr>
        <w:numPr>
          <w:ilvl w:val="0"/>
          <w:numId w:val="4"/>
        </w:numPr>
        <w:spacing w:after="0"/>
        <w:jc w:val="both"/>
        <w:rPr>
          <w:rFonts w:ascii="ITC Avant Garde" w:eastAsia="Times New Roman" w:hAnsi="ITC Avant Garde" w:cs="Arial"/>
          <w:szCs w:val="24"/>
          <w:lang w:eastAsia="es-ES"/>
        </w:rPr>
      </w:pPr>
      <w:r w:rsidRPr="001D54B2">
        <w:rPr>
          <w:rFonts w:ascii="ITC Avant Garde" w:eastAsia="Times New Roman" w:hAnsi="ITC Avant Garde" w:cs="Arial"/>
          <w:b/>
          <w:szCs w:val="24"/>
          <w:lang w:eastAsia="es-ES"/>
        </w:rPr>
        <w:t>Asignación de los costos del predio:</w:t>
      </w:r>
      <w:r w:rsidRPr="001D54B2">
        <w:rPr>
          <w:rFonts w:ascii="ITC Avant Garde" w:eastAsia="Times New Roman" w:hAnsi="ITC Avant Garde" w:cs="Arial"/>
          <w:szCs w:val="24"/>
          <w:lang w:eastAsia="es-ES"/>
        </w:rPr>
        <w:t xml:space="preserve"> estos costos se reparten de manera proporcional al espacio horizontal ocupado por los operadores considerando el espacio requerido en la central del AEP y en la sala de coubicación exterior.</w:t>
      </w:r>
    </w:p>
    <w:p w:rsidR="007633D3" w:rsidRPr="001D54B2" w:rsidRDefault="007633D3" w:rsidP="007633D3">
      <w:pPr>
        <w:spacing w:after="0"/>
        <w:ind w:left="720"/>
        <w:jc w:val="both"/>
        <w:rPr>
          <w:rFonts w:ascii="ITC Avant Garde" w:eastAsia="Times New Roman" w:hAnsi="ITC Avant Garde" w:cs="Arial"/>
          <w:szCs w:val="24"/>
          <w:lang w:eastAsia="es-ES"/>
        </w:rPr>
      </w:pPr>
    </w:p>
    <w:p w:rsidR="007633D3" w:rsidRPr="001D54B2" w:rsidRDefault="007633D3" w:rsidP="007633D3">
      <w:pPr>
        <w:spacing w:after="0"/>
        <w:ind w:left="709"/>
        <w:jc w:val="both"/>
        <w:rPr>
          <w:rFonts w:ascii="ITC Avant Garde" w:eastAsia="Times New Roman" w:hAnsi="ITC Avant Garde" w:cs="Arial"/>
          <w:lang w:eastAsia="es-ES"/>
        </w:rPr>
      </w:pPr>
      <w:r w:rsidRPr="001D54B2">
        <w:rPr>
          <w:rFonts w:ascii="ITC Avant Garde" w:eastAsia="Times New Roman" w:hAnsi="ITC Avant Garde" w:cs="Arial"/>
          <w:lang w:eastAsia="es-ES"/>
        </w:rPr>
        <w:t>El área no construida libre se asigna en función del espacio funcional</w:t>
      </w:r>
      <w:r w:rsidRPr="001D54B2">
        <w:rPr>
          <w:rFonts w:ascii="ITC Avant Garde" w:eastAsia="Times New Roman" w:hAnsi="ITC Avant Garde" w:cs="Arial"/>
          <w:vertAlign w:val="superscript"/>
          <w:lang w:eastAsia="es-ES"/>
        </w:rPr>
        <w:footnoteReference w:id="1"/>
      </w:r>
      <w:r w:rsidRPr="001D54B2">
        <w:rPr>
          <w:rFonts w:ascii="ITC Avant Garde" w:eastAsia="Times New Roman" w:hAnsi="ITC Avant Garde" w:cs="Arial"/>
          <w:lang w:eastAsia="es-ES"/>
        </w:rPr>
        <w:t xml:space="preserve"> utilizado por cada operador; adicionalmente, el modelo permite asignar el costo total de este espacio al AEP.</w:t>
      </w:r>
    </w:p>
    <w:p w:rsidR="007633D3" w:rsidRPr="001D54B2" w:rsidRDefault="007633D3" w:rsidP="007633D3">
      <w:pPr>
        <w:spacing w:after="0"/>
        <w:ind w:left="709"/>
        <w:jc w:val="both"/>
        <w:rPr>
          <w:rFonts w:ascii="ITC Avant Garde" w:eastAsia="Times New Roman" w:hAnsi="ITC Avant Garde" w:cs="Arial"/>
          <w:lang w:eastAsia="es-ES"/>
        </w:rPr>
      </w:pPr>
    </w:p>
    <w:p w:rsidR="007633D3" w:rsidRPr="001D54B2" w:rsidRDefault="007633D3" w:rsidP="007633D3">
      <w:pPr>
        <w:numPr>
          <w:ilvl w:val="0"/>
          <w:numId w:val="4"/>
        </w:numPr>
        <w:spacing w:after="0"/>
        <w:jc w:val="both"/>
        <w:rPr>
          <w:rFonts w:ascii="ITC Avant Garde" w:eastAsia="Times New Roman" w:hAnsi="ITC Avant Garde" w:cs="Arial"/>
          <w:szCs w:val="24"/>
          <w:lang w:eastAsia="es-ES"/>
        </w:rPr>
      </w:pPr>
      <w:r w:rsidRPr="001D54B2">
        <w:rPr>
          <w:rFonts w:ascii="ITC Avant Garde" w:eastAsia="Times New Roman" w:hAnsi="ITC Avant Garde" w:cs="Arial"/>
          <w:b/>
          <w:szCs w:val="24"/>
          <w:lang w:eastAsia="es-ES"/>
        </w:rPr>
        <w:t xml:space="preserve">Asignación de los costos de la central: </w:t>
      </w:r>
      <w:r w:rsidRPr="001D54B2">
        <w:rPr>
          <w:rFonts w:ascii="ITC Avant Garde" w:eastAsia="Times New Roman" w:hAnsi="ITC Avant Garde" w:cs="Arial"/>
          <w:szCs w:val="24"/>
          <w:lang w:eastAsia="es-ES"/>
        </w:rPr>
        <w:t>se utilizan criterios de asignación diferentes según para qué se utilice la sala:</w:t>
      </w:r>
    </w:p>
    <w:p w:rsidR="007633D3" w:rsidRPr="001D54B2" w:rsidRDefault="007633D3" w:rsidP="007633D3">
      <w:pPr>
        <w:spacing w:after="0" w:line="240" w:lineRule="auto"/>
        <w:ind w:left="720"/>
        <w:jc w:val="both"/>
        <w:rPr>
          <w:rFonts w:ascii="ITC Avant Garde" w:eastAsia="Times New Roman" w:hAnsi="ITC Avant Garde" w:cs="Arial"/>
          <w:szCs w:val="24"/>
          <w:lang w:eastAsia="es-ES"/>
        </w:rPr>
      </w:pPr>
    </w:p>
    <w:tbl>
      <w:tblPr>
        <w:tblW w:w="8921" w:type="dxa"/>
        <w:tblLayout w:type="fixed"/>
        <w:tblCellMar>
          <w:left w:w="0" w:type="dxa"/>
          <w:right w:w="0" w:type="dxa"/>
        </w:tblCellMar>
        <w:tblLook w:val="0420" w:firstRow="1" w:lastRow="0" w:firstColumn="0" w:lastColumn="0" w:noHBand="0" w:noVBand="1"/>
      </w:tblPr>
      <w:tblGrid>
        <w:gridCol w:w="1550"/>
        <w:gridCol w:w="1984"/>
        <w:gridCol w:w="2693"/>
        <w:gridCol w:w="2694"/>
      </w:tblGrid>
      <w:tr w:rsidR="007633D3" w:rsidRPr="001D54B2" w:rsidTr="00284EAA">
        <w:trPr>
          <w:trHeight w:val="510"/>
        </w:trPr>
        <w:tc>
          <w:tcPr>
            <w:tcW w:w="1550" w:type="dxa"/>
            <w:tcBorders>
              <w:top w:val="single" w:sz="8" w:space="0" w:color="FFFFFF"/>
              <w:left w:val="single" w:sz="8" w:space="0" w:color="FFFFFF"/>
              <w:bottom w:val="single" w:sz="24" w:space="0" w:color="FFFFFF"/>
              <w:right w:val="single" w:sz="8" w:space="0" w:color="FFFFFF"/>
            </w:tcBorders>
            <w:shd w:val="clear" w:color="auto" w:fill="0067B1"/>
            <w:tcMar>
              <w:top w:w="72" w:type="dxa"/>
              <w:left w:w="144" w:type="dxa"/>
              <w:bottom w:w="72" w:type="dxa"/>
              <w:right w:w="144" w:type="dxa"/>
            </w:tcMar>
            <w:vAlign w:val="center"/>
            <w:hideMark/>
          </w:tcPr>
          <w:p w:rsidR="007633D3" w:rsidRPr="00FB011A" w:rsidRDefault="007633D3" w:rsidP="00D27D82">
            <w:pPr>
              <w:spacing w:after="0" w:line="240" w:lineRule="auto"/>
              <w:ind w:left="77"/>
              <w:jc w:val="both"/>
              <w:rPr>
                <w:rFonts w:ascii="ITC Avant Garde" w:hAnsi="ITC Avant Garde"/>
                <w:sz w:val="20"/>
              </w:rPr>
            </w:pPr>
            <w:r w:rsidRPr="00FB011A">
              <w:rPr>
                <w:rFonts w:ascii="ITC Avant Garde" w:hAnsi="ITC Avant Garde"/>
                <w:b/>
                <w:sz w:val="20"/>
                <w:lang w:val="es-ES_tradnl"/>
              </w:rPr>
              <w:t>Activo</w:t>
            </w:r>
          </w:p>
        </w:tc>
        <w:tc>
          <w:tcPr>
            <w:tcW w:w="1984" w:type="dxa"/>
            <w:tcBorders>
              <w:top w:val="single" w:sz="8" w:space="0" w:color="FFFFFF"/>
              <w:left w:val="single" w:sz="8" w:space="0" w:color="FFFFFF"/>
              <w:bottom w:val="single" w:sz="24" w:space="0" w:color="FFFFFF"/>
              <w:right w:val="single" w:sz="8" w:space="0" w:color="FFFFFF"/>
            </w:tcBorders>
            <w:shd w:val="clear" w:color="auto" w:fill="0067B1"/>
            <w:tcMar>
              <w:top w:w="72" w:type="dxa"/>
              <w:left w:w="144" w:type="dxa"/>
              <w:bottom w:w="72" w:type="dxa"/>
              <w:right w:w="144" w:type="dxa"/>
            </w:tcMar>
            <w:vAlign w:val="center"/>
            <w:hideMark/>
          </w:tcPr>
          <w:p w:rsidR="007633D3" w:rsidRPr="00FB011A" w:rsidRDefault="007633D3" w:rsidP="00D27D82">
            <w:pPr>
              <w:spacing w:after="0" w:line="240" w:lineRule="auto"/>
              <w:ind w:left="215"/>
              <w:jc w:val="both"/>
              <w:rPr>
                <w:rFonts w:ascii="ITC Avant Garde" w:hAnsi="ITC Avant Garde"/>
                <w:sz w:val="20"/>
              </w:rPr>
            </w:pPr>
            <w:r w:rsidRPr="00FB011A">
              <w:rPr>
                <w:rFonts w:ascii="ITC Avant Garde" w:hAnsi="ITC Avant Garde"/>
                <w:b/>
                <w:sz w:val="20"/>
                <w:lang w:val="es-ES_tradnl"/>
              </w:rPr>
              <w:t>Sub-elemento</w:t>
            </w:r>
          </w:p>
        </w:tc>
        <w:tc>
          <w:tcPr>
            <w:tcW w:w="2693" w:type="dxa"/>
            <w:tcBorders>
              <w:top w:val="single" w:sz="8" w:space="0" w:color="FFFFFF"/>
              <w:left w:val="single" w:sz="8" w:space="0" w:color="FFFFFF"/>
              <w:bottom w:val="single" w:sz="24" w:space="0" w:color="FFFFFF"/>
              <w:right w:val="single" w:sz="8" w:space="0" w:color="FFFFFF"/>
            </w:tcBorders>
            <w:shd w:val="clear" w:color="auto" w:fill="0067B1"/>
            <w:tcMar>
              <w:top w:w="72" w:type="dxa"/>
              <w:left w:w="144" w:type="dxa"/>
              <w:bottom w:w="72" w:type="dxa"/>
              <w:right w:w="144" w:type="dxa"/>
            </w:tcMar>
            <w:vAlign w:val="center"/>
            <w:hideMark/>
          </w:tcPr>
          <w:p w:rsidR="007633D3" w:rsidRPr="00FB011A" w:rsidRDefault="007633D3" w:rsidP="00D27D82">
            <w:pPr>
              <w:spacing w:after="0" w:line="240" w:lineRule="auto"/>
              <w:ind w:left="140"/>
              <w:jc w:val="center"/>
              <w:rPr>
                <w:rFonts w:ascii="ITC Avant Garde" w:hAnsi="ITC Avant Garde"/>
                <w:sz w:val="20"/>
              </w:rPr>
            </w:pPr>
            <w:r w:rsidRPr="00FB011A">
              <w:rPr>
                <w:rFonts w:ascii="ITC Avant Garde" w:hAnsi="ITC Avant Garde"/>
                <w:b/>
                <w:sz w:val="20"/>
                <w:lang w:val="es-ES_tradnl"/>
              </w:rPr>
              <w:t>Servicio</w:t>
            </w:r>
          </w:p>
        </w:tc>
        <w:tc>
          <w:tcPr>
            <w:tcW w:w="2694" w:type="dxa"/>
            <w:tcBorders>
              <w:top w:val="single" w:sz="8" w:space="0" w:color="FFFFFF"/>
              <w:left w:val="single" w:sz="8" w:space="0" w:color="FFFFFF"/>
              <w:bottom w:val="single" w:sz="24" w:space="0" w:color="FFFFFF"/>
              <w:right w:val="single" w:sz="8" w:space="0" w:color="FFFFFF"/>
            </w:tcBorders>
            <w:shd w:val="clear" w:color="auto" w:fill="0067B1"/>
            <w:tcMar>
              <w:top w:w="72" w:type="dxa"/>
              <w:left w:w="144" w:type="dxa"/>
              <w:bottom w:w="72" w:type="dxa"/>
              <w:right w:w="144" w:type="dxa"/>
            </w:tcMar>
            <w:vAlign w:val="center"/>
            <w:hideMark/>
          </w:tcPr>
          <w:p w:rsidR="007633D3" w:rsidRPr="00FB011A" w:rsidRDefault="007633D3" w:rsidP="00D27D82">
            <w:pPr>
              <w:spacing w:after="0" w:line="240" w:lineRule="auto"/>
              <w:ind w:left="10"/>
              <w:jc w:val="both"/>
              <w:rPr>
                <w:rFonts w:ascii="ITC Avant Garde" w:hAnsi="ITC Avant Garde"/>
                <w:sz w:val="20"/>
              </w:rPr>
            </w:pPr>
            <w:r w:rsidRPr="00FB011A">
              <w:rPr>
                <w:rFonts w:ascii="ITC Avant Garde" w:hAnsi="ITC Avant Garde"/>
                <w:b/>
                <w:sz w:val="20"/>
                <w:lang w:val="es-ES_tradnl"/>
              </w:rPr>
              <w:t>Driver</w:t>
            </w:r>
          </w:p>
        </w:tc>
      </w:tr>
      <w:tr w:rsidR="007633D3" w:rsidRPr="001D54B2" w:rsidTr="00284EAA">
        <w:trPr>
          <w:trHeight w:val="248"/>
        </w:trPr>
        <w:tc>
          <w:tcPr>
            <w:tcW w:w="1550" w:type="dxa"/>
            <w:vMerge w:val="restart"/>
            <w:tcBorders>
              <w:top w:val="single" w:sz="24" w:space="0" w:color="FFFFFF"/>
              <w:left w:val="single" w:sz="8" w:space="0" w:color="FFFFFF"/>
              <w:bottom w:val="single" w:sz="24" w:space="0" w:color="FFFFFF"/>
              <w:right w:val="single" w:sz="8" w:space="0" w:color="FFFFFF"/>
            </w:tcBorders>
            <w:shd w:val="clear" w:color="auto" w:fill="C4D0E9"/>
            <w:tcMar>
              <w:top w:w="57" w:type="dxa"/>
              <w:left w:w="57" w:type="dxa"/>
              <w:bottom w:w="57" w:type="dxa"/>
              <w:right w:w="57" w:type="dxa"/>
            </w:tcMar>
            <w:vAlign w:val="center"/>
            <w:hideMark/>
          </w:tcPr>
          <w:p w:rsidR="007633D3" w:rsidRPr="001D54B2" w:rsidRDefault="007633D3" w:rsidP="00D27D82">
            <w:pPr>
              <w:spacing w:after="0" w:line="240" w:lineRule="auto"/>
              <w:ind w:left="77"/>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Predio</w:t>
            </w:r>
          </w:p>
        </w:tc>
        <w:tc>
          <w:tcPr>
            <w:tcW w:w="1984" w:type="dxa"/>
            <w:tcBorders>
              <w:top w:val="single" w:sz="24" w:space="0" w:color="FFFFFF"/>
              <w:left w:val="single" w:sz="8" w:space="0" w:color="FFFFFF"/>
              <w:bottom w:val="single" w:sz="8" w:space="0" w:color="FFFFFF"/>
              <w:right w:val="single" w:sz="8" w:space="0" w:color="FFFFFF"/>
            </w:tcBorders>
            <w:shd w:val="clear" w:color="auto" w:fill="CCCCD5"/>
            <w:tcMar>
              <w:top w:w="57" w:type="dxa"/>
              <w:left w:w="57" w:type="dxa"/>
              <w:bottom w:w="57" w:type="dxa"/>
              <w:right w:w="57" w:type="dxa"/>
            </w:tcMar>
            <w:vAlign w:val="center"/>
            <w:hideMark/>
          </w:tcPr>
          <w:p w:rsidR="007633D3" w:rsidRPr="001D54B2" w:rsidRDefault="007633D3" w:rsidP="00D27D82">
            <w:pPr>
              <w:spacing w:after="0" w:line="240" w:lineRule="auto"/>
              <w:ind w:left="83"/>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Área caseta central</w:t>
            </w:r>
          </w:p>
        </w:tc>
        <w:tc>
          <w:tcPr>
            <w:tcW w:w="2693" w:type="dxa"/>
            <w:tcBorders>
              <w:top w:val="single" w:sz="24" w:space="0" w:color="FFFFFF"/>
              <w:left w:val="single" w:sz="8" w:space="0" w:color="FFFFFF"/>
              <w:bottom w:val="single" w:sz="8" w:space="0" w:color="FFFFFF"/>
              <w:right w:val="single" w:sz="8" w:space="0" w:color="FFFFFF"/>
            </w:tcBorders>
            <w:shd w:val="clear" w:color="auto" w:fill="CCCCD5"/>
            <w:tcMar>
              <w:top w:w="57" w:type="dxa"/>
              <w:left w:w="57" w:type="dxa"/>
              <w:bottom w:w="57" w:type="dxa"/>
              <w:right w:w="57" w:type="dxa"/>
            </w:tcMar>
            <w:vAlign w:val="center"/>
            <w:hideMark/>
          </w:tcPr>
          <w:p w:rsidR="007633D3" w:rsidRPr="001D54B2" w:rsidRDefault="007633D3" w:rsidP="00D27D82">
            <w:pPr>
              <w:spacing w:after="0" w:line="240" w:lineRule="auto"/>
              <w:ind w:left="83"/>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Coubicación (CI/CE)</w:t>
            </w:r>
          </w:p>
        </w:tc>
        <w:tc>
          <w:tcPr>
            <w:tcW w:w="2694" w:type="dxa"/>
            <w:tcBorders>
              <w:top w:val="single" w:sz="24" w:space="0" w:color="FFFFFF"/>
              <w:left w:val="single" w:sz="8" w:space="0" w:color="FFFFFF"/>
              <w:bottom w:val="single" w:sz="8" w:space="0" w:color="FFFFFF"/>
              <w:right w:val="single" w:sz="8" w:space="0" w:color="FFFFFF"/>
            </w:tcBorders>
            <w:shd w:val="clear" w:color="auto" w:fill="CCCCD5"/>
            <w:tcMar>
              <w:top w:w="57" w:type="dxa"/>
              <w:left w:w="57" w:type="dxa"/>
              <w:bottom w:w="57" w:type="dxa"/>
              <w:right w:w="57" w:type="dxa"/>
            </w:tcMar>
            <w:vAlign w:val="center"/>
            <w:hideMark/>
          </w:tcPr>
          <w:p w:rsidR="007633D3" w:rsidRPr="001D54B2" w:rsidRDefault="007633D3" w:rsidP="00D27D82">
            <w:pPr>
              <w:spacing w:after="0" w:line="240" w:lineRule="auto"/>
              <w:ind w:left="85"/>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Espacio funcional* utilizado por operador en la central</w:t>
            </w:r>
          </w:p>
        </w:tc>
      </w:tr>
      <w:tr w:rsidR="007633D3" w:rsidRPr="001D54B2" w:rsidTr="00284EAA">
        <w:trPr>
          <w:trHeight w:val="248"/>
        </w:trPr>
        <w:tc>
          <w:tcPr>
            <w:tcW w:w="1550" w:type="dxa"/>
            <w:vMerge/>
            <w:tcBorders>
              <w:top w:val="single" w:sz="24" w:space="0" w:color="FFFFFF"/>
              <w:left w:val="single" w:sz="8" w:space="0" w:color="FFFFFF"/>
              <w:bottom w:val="single" w:sz="24" w:space="0" w:color="FFFFFF"/>
              <w:right w:val="single" w:sz="8" w:space="0" w:color="FFFFFF"/>
            </w:tcBorders>
            <w:vAlign w:val="center"/>
            <w:hideMark/>
          </w:tcPr>
          <w:p w:rsidR="007633D3" w:rsidRPr="001D54B2" w:rsidRDefault="007633D3" w:rsidP="00D27D82">
            <w:pPr>
              <w:spacing w:after="0" w:line="240" w:lineRule="auto"/>
              <w:ind w:left="77"/>
              <w:jc w:val="both"/>
              <w:rPr>
                <w:rFonts w:ascii="ITC Avant Garde" w:eastAsia="Times New Roman" w:hAnsi="ITC Avant Garde" w:cs="Arial"/>
                <w:sz w:val="20"/>
                <w:szCs w:val="20"/>
                <w:lang w:eastAsia="es-ES"/>
              </w:rPr>
            </w:pPr>
          </w:p>
        </w:tc>
        <w:tc>
          <w:tcPr>
            <w:tcW w:w="1984" w:type="dxa"/>
            <w:tcBorders>
              <w:top w:val="single" w:sz="8" w:space="0" w:color="FFFFFF"/>
              <w:left w:val="single" w:sz="8" w:space="0" w:color="FFFFFF"/>
              <w:bottom w:val="single" w:sz="8" w:space="0" w:color="FFFFFF"/>
              <w:right w:val="single" w:sz="8" w:space="0" w:color="FFFFFF"/>
            </w:tcBorders>
            <w:shd w:val="clear" w:color="auto" w:fill="E8E7EB"/>
            <w:tcMar>
              <w:top w:w="57" w:type="dxa"/>
              <w:left w:w="57" w:type="dxa"/>
              <w:bottom w:w="57" w:type="dxa"/>
              <w:right w:w="57" w:type="dxa"/>
            </w:tcMar>
            <w:vAlign w:val="center"/>
            <w:hideMark/>
          </w:tcPr>
          <w:p w:rsidR="007633D3" w:rsidRPr="001D54B2" w:rsidRDefault="007633D3" w:rsidP="00D27D82">
            <w:pPr>
              <w:spacing w:after="0" w:line="240" w:lineRule="auto"/>
              <w:ind w:left="83"/>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Área sala coubicación externa</w:t>
            </w:r>
          </w:p>
        </w:tc>
        <w:tc>
          <w:tcPr>
            <w:tcW w:w="2693" w:type="dxa"/>
            <w:tcBorders>
              <w:top w:val="single" w:sz="8" w:space="0" w:color="FFFFFF"/>
              <w:left w:val="single" w:sz="8" w:space="0" w:color="FFFFFF"/>
              <w:bottom w:val="single" w:sz="8" w:space="0" w:color="FFFFFF"/>
              <w:right w:val="single" w:sz="8" w:space="0" w:color="FFFFFF"/>
            </w:tcBorders>
            <w:shd w:val="clear" w:color="auto" w:fill="E8E7EB"/>
            <w:tcMar>
              <w:top w:w="57" w:type="dxa"/>
              <w:left w:w="57" w:type="dxa"/>
              <w:bottom w:w="57" w:type="dxa"/>
              <w:right w:w="57" w:type="dxa"/>
            </w:tcMar>
            <w:vAlign w:val="center"/>
            <w:hideMark/>
          </w:tcPr>
          <w:p w:rsidR="007633D3" w:rsidRPr="001D54B2" w:rsidRDefault="007633D3" w:rsidP="00D27D82">
            <w:pPr>
              <w:spacing w:after="0" w:line="240" w:lineRule="auto"/>
              <w:ind w:left="83"/>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Coubicación externa (CE)</w:t>
            </w:r>
          </w:p>
        </w:tc>
        <w:tc>
          <w:tcPr>
            <w:tcW w:w="2694" w:type="dxa"/>
            <w:tcBorders>
              <w:top w:val="single" w:sz="8" w:space="0" w:color="FFFFFF"/>
              <w:left w:val="single" w:sz="8" w:space="0" w:color="FFFFFF"/>
              <w:bottom w:val="single" w:sz="8" w:space="0" w:color="FFFFFF"/>
              <w:right w:val="single" w:sz="8" w:space="0" w:color="FFFFFF"/>
            </w:tcBorders>
            <w:shd w:val="clear" w:color="auto" w:fill="E8E7EB"/>
            <w:tcMar>
              <w:top w:w="57" w:type="dxa"/>
              <w:left w:w="57" w:type="dxa"/>
              <w:bottom w:w="57" w:type="dxa"/>
              <w:right w:w="57" w:type="dxa"/>
            </w:tcMar>
            <w:vAlign w:val="center"/>
            <w:hideMark/>
          </w:tcPr>
          <w:p w:rsidR="007633D3" w:rsidRPr="001D54B2" w:rsidRDefault="007633D3" w:rsidP="00D27D82">
            <w:pPr>
              <w:spacing w:after="0" w:line="240" w:lineRule="auto"/>
              <w:ind w:left="85"/>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Espacio para CE por CS</w:t>
            </w:r>
          </w:p>
        </w:tc>
      </w:tr>
      <w:tr w:rsidR="007633D3" w:rsidRPr="001D54B2" w:rsidTr="00284EAA">
        <w:trPr>
          <w:trHeight w:val="248"/>
        </w:trPr>
        <w:tc>
          <w:tcPr>
            <w:tcW w:w="1550" w:type="dxa"/>
            <w:vMerge/>
            <w:tcBorders>
              <w:top w:val="single" w:sz="24" w:space="0" w:color="FFFFFF"/>
              <w:left w:val="single" w:sz="8" w:space="0" w:color="FFFFFF"/>
              <w:bottom w:val="single" w:sz="24" w:space="0" w:color="FFFFFF"/>
              <w:right w:val="single" w:sz="8" w:space="0" w:color="FFFFFF"/>
            </w:tcBorders>
            <w:vAlign w:val="center"/>
            <w:hideMark/>
          </w:tcPr>
          <w:p w:rsidR="007633D3" w:rsidRPr="001D54B2" w:rsidRDefault="007633D3" w:rsidP="00D27D82">
            <w:pPr>
              <w:spacing w:after="0" w:line="240" w:lineRule="auto"/>
              <w:ind w:left="77"/>
              <w:jc w:val="both"/>
              <w:rPr>
                <w:rFonts w:ascii="ITC Avant Garde" w:eastAsia="Times New Roman" w:hAnsi="ITC Avant Garde" w:cs="Arial"/>
                <w:sz w:val="20"/>
                <w:szCs w:val="20"/>
                <w:lang w:eastAsia="es-ES"/>
              </w:rPr>
            </w:pPr>
          </w:p>
        </w:tc>
        <w:tc>
          <w:tcPr>
            <w:tcW w:w="1984" w:type="dxa"/>
            <w:tcBorders>
              <w:top w:val="single" w:sz="8" w:space="0" w:color="FFFFFF"/>
              <w:left w:val="single" w:sz="8" w:space="0" w:color="FFFFFF"/>
              <w:bottom w:val="single" w:sz="24" w:space="0" w:color="FFFFFF"/>
              <w:right w:val="single" w:sz="8" w:space="0" w:color="FFFFFF"/>
            </w:tcBorders>
            <w:shd w:val="clear" w:color="auto" w:fill="CCCCD5"/>
            <w:tcMar>
              <w:top w:w="57" w:type="dxa"/>
              <w:left w:w="57" w:type="dxa"/>
              <w:bottom w:w="57" w:type="dxa"/>
              <w:right w:w="57" w:type="dxa"/>
            </w:tcMar>
            <w:vAlign w:val="center"/>
            <w:hideMark/>
          </w:tcPr>
          <w:p w:rsidR="007633D3" w:rsidRPr="001D54B2" w:rsidRDefault="007633D3" w:rsidP="00D27D82">
            <w:pPr>
              <w:spacing w:after="0" w:line="240" w:lineRule="auto"/>
              <w:ind w:left="83"/>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Área no construida / libre</w:t>
            </w:r>
          </w:p>
        </w:tc>
        <w:tc>
          <w:tcPr>
            <w:tcW w:w="2693" w:type="dxa"/>
            <w:tcBorders>
              <w:top w:val="single" w:sz="8" w:space="0" w:color="FFFFFF"/>
              <w:left w:val="single" w:sz="8" w:space="0" w:color="FFFFFF"/>
              <w:bottom w:val="single" w:sz="24" w:space="0" w:color="FFFFFF"/>
              <w:right w:val="single" w:sz="8" w:space="0" w:color="FFFFFF"/>
            </w:tcBorders>
            <w:shd w:val="clear" w:color="auto" w:fill="CCCCD5"/>
            <w:tcMar>
              <w:top w:w="57" w:type="dxa"/>
              <w:left w:w="57" w:type="dxa"/>
              <w:bottom w:w="57" w:type="dxa"/>
              <w:right w:w="57" w:type="dxa"/>
            </w:tcMar>
            <w:vAlign w:val="center"/>
            <w:hideMark/>
          </w:tcPr>
          <w:p w:rsidR="007633D3" w:rsidRPr="001D54B2" w:rsidRDefault="007633D3" w:rsidP="00D27D82">
            <w:pPr>
              <w:spacing w:after="0" w:line="240" w:lineRule="auto"/>
              <w:ind w:left="83"/>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Coubicación (CI/CE)</w:t>
            </w:r>
          </w:p>
        </w:tc>
        <w:tc>
          <w:tcPr>
            <w:tcW w:w="2694" w:type="dxa"/>
            <w:tcBorders>
              <w:top w:val="single" w:sz="8" w:space="0" w:color="FFFFFF"/>
              <w:left w:val="single" w:sz="8" w:space="0" w:color="FFFFFF"/>
              <w:bottom w:val="single" w:sz="24" w:space="0" w:color="FFFFFF"/>
              <w:right w:val="single" w:sz="8" w:space="0" w:color="FFFFFF"/>
            </w:tcBorders>
            <w:shd w:val="clear" w:color="auto" w:fill="CCCCD5"/>
            <w:tcMar>
              <w:top w:w="57" w:type="dxa"/>
              <w:left w:w="57" w:type="dxa"/>
              <w:bottom w:w="57" w:type="dxa"/>
              <w:right w:w="57" w:type="dxa"/>
            </w:tcMar>
            <w:vAlign w:val="center"/>
            <w:hideMark/>
          </w:tcPr>
          <w:p w:rsidR="007633D3" w:rsidRPr="001D54B2" w:rsidRDefault="007633D3" w:rsidP="00D27D82">
            <w:pPr>
              <w:spacing w:after="0" w:line="240" w:lineRule="auto"/>
              <w:ind w:left="85"/>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 xml:space="preserve">Espacio funcional* utilizado por operador. El </w:t>
            </w:r>
            <w:r w:rsidRPr="001D54B2">
              <w:rPr>
                <w:rFonts w:ascii="ITC Avant Garde" w:eastAsia="Times New Roman" w:hAnsi="ITC Avant Garde" w:cs="Arial"/>
                <w:sz w:val="20"/>
                <w:szCs w:val="20"/>
                <w:lang w:val="es-ES_tradnl" w:eastAsia="es-ES"/>
              </w:rPr>
              <w:lastRenderedPageBreak/>
              <w:t>modelo permite asignar el costo total de este elemento al AEP</w:t>
            </w:r>
          </w:p>
        </w:tc>
      </w:tr>
      <w:tr w:rsidR="007633D3" w:rsidRPr="001D54B2" w:rsidTr="00284EAA">
        <w:trPr>
          <w:trHeight w:val="248"/>
        </w:trPr>
        <w:tc>
          <w:tcPr>
            <w:tcW w:w="1550" w:type="dxa"/>
            <w:vMerge/>
            <w:tcBorders>
              <w:left w:val="single" w:sz="8" w:space="0" w:color="FFFFFF"/>
              <w:right w:val="single" w:sz="8" w:space="0" w:color="FFFFFF"/>
            </w:tcBorders>
            <w:vAlign w:val="center"/>
            <w:hideMark/>
          </w:tcPr>
          <w:p w:rsidR="007633D3" w:rsidRPr="001D54B2" w:rsidRDefault="007633D3" w:rsidP="00D27D82">
            <w:pPr>
              <w:spacing w:after="0"/>
              <w:ind w:left="75"/>
              <w:jc w:val="both"/>
              <w:rPr>
                <w:rFonts w:ascii="ITC Avant Garde" w:eastAsia="Times New Roman" w:hAnsi="ITC Avant Garde" w:cs="Arial"/>
                <w:sz w:val="20"/>
                <w:szCs w:val="20"/>
                <w:lang w:eastAsia="es-ES"/>
              </w:rPr>
            </w:pPr>
          </w:p>
        </w:tc>
        <w:tc>
          <w:tcPr>
            <w:tcW w:w="1984" w:type="dxa"/>
            <w:tcBorders>
              <w:top w:val="single" w:sz="8" w:space="0" w:color="FFFFFF"/>
              <w:left w:val="single" w:sz="8" w:space="0" w:color="FFFFFF"/>
              <w:bottom w:val="single" w:sz="8" w:space="0" w:color="FFFFFF"/>
              <w:right w:val="single" w:sz="8" w:space="0" w:color="FFFFFF"/>
            </w:tcBorders>
            <w:shd w:val="clear" w:color="auto" w:fill="CCCCD5"/>
            <w:tcMar>
              <w:top w:w="57" w:type="dxa"/>
              <w:left w:w="57" w:type="dxa"/>
              <w:bottom w:w="57" w:type="dxa"/>
              <w:right w:w="57" w:type="dxa"/>
            </w:tcMar>
            <w:vAlign w:val="center"/>
            <w:hideMark/>
          </w:tcPr>
          <w:p w:rsidR="007633D3" w:rsidRPr="001D54B2" w:rsidRDefault="007633D3" w:rsidP="00D27D82">
            <w:pPr>
              <w:spacing w:after="0" w:line="240" w:lineRule="auto"/>
              <w:ind w:left="83"/>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Sala coubicación CS</w:t>
            </w:r>
          </w:p>
        </w:tc>
        <w:tc>
          <w:tcPr>
            <w:tcW w:w="2693" w:type="dxa"/>
            <w:tcBorders>
              <w:top w:val="single" w:sz="8" w:space="0" w:color="FFFFFF"/>
              <w:left w:val="single" w:sz="8" w:space="0" w:color="FFFFFF"/>
              <w:bottom w:val="single" w:sz="8" w:space="0" w:color="FFFFFF"/>
              <w:right w:val="single" w:sz="8" w:space="0" w:color="FFFFFF"/>
            </w:tcBorders>
            <w:shd w:val="clear" w:color="auto" w:fill="CCCCD5"/>
            <w:tcMar>
              <w:top w:w="57" w:type="dxa"/>
              <w:left w:w="57" w:type="dxa"/>
              <w:bottom w:w="57" w:type="dxa"/>
              <w:right w:w="57" w:type="dxa"/>
            </w:tcMar>
            <w:vAlign w:val="center"/>
            <w:hideMark/>
          </w:tcPr>
          <w:p w:rsidR="007633D3" w:rsidRPr="001D54B2" w:rsidRDefault="007633D3" w:rsidP="00D27D82">
            <w:pPr>
              <w:spacing w:after="0" w:line="240" w:lineRule="auto"/>
              <w:ind w:left="83"/>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Coubicación interna (CI)</w:t>
            </w:r>
          </w:p>
        </w:tc>
        <w:tc>
          <w:tcPr>
            <w:tcW w:w="2694" w:type="dxa"/>
            <w:tcBorders>
              <w:top w:val="single" w:sz="8" w:space="0" w:color="FFFFFF"/>
              <w:left w:val="single" w:sz="8" w:space="0" w:color="FFFFFF"/>
              <w:bottom w:val="single" w:sz="8" w:space="0" w:color="FFFFFF"/>
              <w:right w:val="single" w:sz="8" w:space="0" w:color="FFFFFF"/>
            </w:tcBorders>
            <w:shd w:val="clear" w:color="auto" w:fill="CCCCD5"/>
            <w:tcMar>
              <w:top w:w="57" w:type="dxa"/>
              <w:left w:w="57" w:type="dxa"/>
              <w:bottom w:w="57" w:type="dxa"/>
              <w:right w:w="57" w:type="dxa"/>
            </w:tcMar>
            <w:vAlign w:val="center"/>
            <w:hideMark/>
          </w:tcPr>
          <w:p w:rsidR="007633D3" w:rsidRPr="001D54B2" w:rsidRDefault="007633D3" w:rsidP="00D27D82">
            <w:pPr>
              <w:spacing w:after="0" w:line="240" w:lineRule="auto"/>
              <w:ind w:left="85"/>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Espacio dedicado a los CS y asignado a cada CS según su demanda de espacio en CI</w:t>
            </w:r>
          </w:p>
        </w:tc>
      </w:tr>
      <w:tr w:rsidR="007633D3" w:rsidRPr="001D54B2" w:rsidTr="00284EAA">
        <w:trPr>
          <w:trHeight w:val="510"/>
        </w:trPr>
        <w:tc>
          <w:tcPr>
            <w:tcW w:w="1550" w:type="dxa"/>
            <w:vMerge/>
            <w:tcBorders>
              <w:left w:val="single" w:sz="8" w:space="0" w:color="FFFFFF"/>
              <w:right w:val="single" w:sz="8" w:space="0" w:color="FFFFFF"/>
            </w:tcBorders>
            <w:shd w:val="clear" w:color="auto" w:fill="C4D0E9"/>
            <w:tcMar>
              <w:top w:w="57" w:type="dxa"/>
              <w:left w:w="57" w:type="dxa"/>
              <w:bottom w:w="57" w:type="dxa"/>
              <w:right w:w="57" w:type="dxa"/>
            </w:tcMar>
            <w:vAlign w:val="center"/>
            <w:hideMark/>
          </w:tcPr>
          <w:p w:rsidR="007633D3" w:rsidRPr="001D54B2" w:rsidRDefault="007633D3" w:rsidP="00D27D82">
            <w:pPr>
              <w:spacing w:after="0"/>
              <w:ind w:left="75"/>
              <w:jc w:val="both"/>
              <w:rPr>
                <w:rFonts w:ascii="ITC Avant Garde" w:eastAsia="Times New Roman" w:hAnsi="ITC Avant Garde" w:cs="Arial"/>
                <w:sz w:val="20"/>
                <w:szCs w:val="20"/>
                <w:lang w:eastAsia="es-ES"/>
              </w:rPr>
            </w:pPr>
          </w:p>
        </w:tc>
        <w:tc>
          <w:tcPr>
            <w:tcW w:w="1984" w:type="dxa"/>
            <w:tcBorders>
              <w:top w:val="single" w:sz="24" w:space="0" w:color="FFFFFF"/>
              <w:left w:val="single" w:sz="8" w:space="0" w:color="FFFFFF"/>
              <w:bottom w:val="single" w:sz="8" w:space="0" w:color="FFFFFF"/>
              <w:right w:val="single" w:sz="8" w:space="0" w:color="FFFFFF"/>
            </w:tcBorders>
            <w:shd w:val="clear" w:color="auto" w:fill="CCCCD5"/>
            <w:tcMar>
              <w:top w:w="57" w:type="dxa"/>
              <w:left w:w="57" w:type="dxa"/>
              <w:bottom w:w="57" w:type="dxa"/>
              <w:right w:w="57" w:type="dxa"/>
            </w:tcMar>
            <w:vAlign w:val="center"/>
            <w:hideMark/>
          </w:tcPr>
          <w:p w:rsidR="007633D3" w:rsidRPr="001D54B2" w:rsidRDefault="007633D3" w:rsidP="00D27D82">
            <w:pPr>
              <w:spacing w:after="0"/>
              <w:ind w:left="87"/>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Sala subestación eléctrica</w:t>
            </w:r>
          </w:p>
        </w:tc>
        <w:tc>
          <w:tcPr>
            <w:tcW w:w="2693" w:type="dxa"/>
            <w:tcBorders>
              <w:top w:val="single" w:sz="24" w:space="0" w:color="FFFFFF"/>
              <w:left w:val="single" w:sz="8" w:space="0" w:color="FFFFFF"/>
              <w:bottom w:val="single" w:sz="8" w:space="0" w:color="FFFFFF"/>
              <w:right w:val="single" w:sz="8" w:space="0" w:color="FFFFFF"/>
            </w:tcBorders>
            <w:shd w:val="clear" w:color="auto" w:fill="CCCCD5"/>
            <w:tcMar>
              <w:top w:w="57" w:type="dxa"/>
              <w:left w:w="57" w:type="dxa"/>
              <w:bottom w:w="57" w:type="dxa"/>
              <w:right w:w="57" w:type="dxa"/>
            </w:tcMar>
            <w:vAlign w:val="center"/>
            <w:hideMark/>
          </w:tcPr>
          <w:p w:rsidR="007633D3" w:rsidRPr="001D54B2" w:rsidRDefault="007633D3" w:rsidP="00D27D82">
            <w:pPr>
              <w:spacing w:after="0"/>
              <w:ind w:left="57"/>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Subestación eléctrica</w:t>
            </w:r>
          </w:p>
        </w:tc>
        <w:tc>
          <w:tcPr>
            <w:tcW w:w="2694" w:type="dxa"/>
            <w:tcBorders>
              <w:top w:val="single" w:sz="24" w:space="0" w:color="FFFFFF"/>
              <w:left w:val="single" w:sz="8" w:space="0" w:color="FFFFFF"/>
              <w:bottom w:val="single" w:sz="8" w:space="0" w:color="FFFFFF"/>
              <w:right w:val="single" w:sz="8" w:space="0" w:color="FFFFFF"/>
            </w:tcBorders>
            <w:shd w:val="clear" w:color="auto" w:fill="CCCCD5"/>
            <w:tcMar>
              <w:top w:w="57" w:type="dxa"/>
              <w:left w:w="57" w:type="dxa"/>
              <w:bottom w:w="57" w:type="dxa"/>
              <w:right w:w="57" w:type="dxa"/>
            </w:tcMar>
            <w:vAlign w:val="center"/>
            <w:hideMark/>
          </w:tcPr>
          <w:p w:rsidR="007633D3" w:rsidRPr="001D54B2" w:rsidRDefault="007633D3" w:rsidP="00D27D82">
            <w:pPr>
              <w:spacing w:after="0"/>
              <w:ind w:left="80"/>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Energía requerida por cada operador</w:t>
            </w:r>
          </w:p>
        </w:tc>
      </w:tr>
      <w:tr w:rsidR="007633D3" w:rsidRPr="001D54B2" w:rsidTr="00284EAA">
        <w:trPr>
          <w:trHeight w:val="510"/>
        </w:trPr>
        <w:tc>
          <w:tcPr>
            <w:tcW w:w="1550" w:type="dxa"/>
            <w:vMerge/>
            <w:tcBorders>
              <w:left w:val="single" w:sz="8" w:space="0" w:color="FFFFFF"/>
              <w:right w:val="single" w:sz="8" w:space="0" w:color="FFFFFF"/>
            </w:tcBorders>
            <w:vAlign w:val="center"/>
            <w:hideMark/>
          </w:tcPr>
          <w:p w:rsidR="007633D3" w:rsidRPr="001D54B2" w:rsidRDefault="007633D3" w:rsidP="00D27D82">
            <w:pPr>
              <w:spacing w:after="0"/>
              <w:ind w:left="75"/>
              <w:jc w:val="both"/>
              <w:rPr>
                <w:rFonts w:ascii="ITC Avant Garde" w:eastAsia="Times New Roman" w:hAnsi="ITC Avant Garde" w:cs="Arial"/>
                <w:sz w:val="20"/>
                <w:szCs w:val="20"/>
                <w:lang w:eastAsia="es-ES"/>
              </w:rPr>
            </w:pPr>
          </w:p>
        </w:tc>
        <w:tc>
          <w:tcPr>
            <w:tcW w:w="1984" w:type="dxa"/>
            <w:tcBorders>
              <w:top w:val="single" w:sz="8" w:space="0" w:color="FFFFFF"/>
              <w:left w:val="single" w:sz="8" w:space="0" w:color="FFFFFF"/>
              <w:bottom w:val="single" w:sz="8" w:space="0" w:color="FFFFFF"/>
              <w:right w:val="single" w:sz="8" w:space="0" w:color="FFFFFF"/>
            </w:tcBorders>
            <w:shd w:val="clear" w:color="auto" w:fill="E8E7EB"/>
            <w:tcMar>
              <w:top w:w="57" w:type="dxa"/>
              <w:left w:w="57" w:type="dxa"/>
              <w:bottom w:w="57" w:type="dxa"/>
              <w:right w:w="57" w:type="dxa"/>
            </w:tcMar>
            <w:vAlign w:val="center"/>
            <w:hideMark/>
          </w:tcPr>
          <w:p w:rsidR="007633D3" w:rsidRPr="001D54B2" w:rsidRDefault="007633D3" w:rsidP="00D27D82">
            <w:pPr>
              <w:spacing w:after="0"/>
              <w:ind w:left="87"/>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Sala planta de emergencia</w:t>
            </w:r>
          </w:p>
        </w:tc>
        <w:tc>
          <w:tcPr>
            <w:tcW w:w="2693" w:type="dxa"/>
            <w:tcBorders>
              <w:top w:val="single" w:sz="8" w:space="0" w:color="FFFFFF"/>
              <w:left w:val="single" w:sz="8" w:space="0" w:color="FFFFFF"/>
              <w:bottom w:val="single" w:sz="8" w:space="0" w:color="FFFFFF"/>
              <w:right w:val="single" w:sz="8" w:space="0" w:color="FFFFFF"/>
            </w:tcBorders>
            <w:shd w:val="clear" w:color="auto" w:fill="E8E7EB"/>
            <w:tcMar>
              <w:top w:w="57" w:type="dxa"/>
              <w:left w:w="57" w:type="dxa"/>
              <w:bottom w:w="57" w:type="dxa"/>
              <w:right w:w="57" w:type="dxa"/>
            </w:tcMar>
            <w:vAlign w:val="center"/>
            <w:hideMark/>
          </w:tcPr>
          <w:p w:rsidR="007633D3" w:rsidRPr="001D54B2" w:rsidRDefault="007633D3" w:rsidP="00D27D82">
            <w:pPr>
              <w:spacing w:after="0"/>
              <w:ind w:left="57"/>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Fuente de energía de respaldo</w:t>
            </w:r>
          </w:p>
        </w:tc>
        <w:tc>
          <w:tcPr>
            <w:tcW w:w="2694" w:type="dxa"/>
            <w:tcBorders>
              <w:top w:val="single" w:sz="8" w:space="0" w:color="FFFFFF"/>
              <w:left w:val="single" w:sz="8" w:space="0" w:color="FFFFFF"/>
              <w:bottom w:val="single" w:sz="8" w:space="0" w:color="FFFFFF"/>
              <w:right w:val="single" w:sz="8" w:space="0" w:color="FFFFFF"/>
            </w:tcBorders>
            <w:shd w:val="clear" w:color="auto" w:fill="E8E7EB"/>
            <w:tcMar>
              <w:top w:w="57" w:type="dxa"/>
              <w:left w:w="57" w:type="dxa"/>
              <w:bottom w:w="57" w:type="dxa"/>
              <w:right w:w="57" w:type="dxa"/>
            </w:tcMar>
            <w:vAlign w:val="center"/>
            <w:hideMark/>
          </w:tcPr>
          <w:p w:rsidR="007633D3" w:rsidRPr="001D54B2" w:rsidRDefault="007633D3" w:rsidP="00D27D82">
            <w:pPr>
              <w:spacing w:after="0"/>
              <w:ind w:left="80"/>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Energía requerida por cada operador</w:t>
            </w:r>
          </w:p>
        </w:tc>
      </w:tr>
      <w:tr w:rsidR="007633D3" w:rsidRPr="001D54B2" w:rsidTr="00284EAA">
        <w:trPr>
          <w:trHeight w:val="510"/>
        </w:trPr>
        <w:tc>
          <w:tcPr>
            <w:tcW w:w="1550" w:type="dxa"/>
            <w:vMerge/>
            <w:tcBorders>
              <w:left w:val="single" w:sz="8" w:space="0" w:color="FFFFFF"/>
              <w:right w:val="single" w:sz="8" w:space="0" w:color="FFFFFF"/>
            </w:tcBorders>
            <w:vAlign w:val="center"/>
            <w:hideMark/>
          </w:tcPr>
          <w:p w:rsidR="007633D3" w:rsidRPr="001D54B2" w:rsidRDefault="007633D3" w:rsidP="00D27D82">
            <w:pPr>
              <w:spacing w:after="0"/>
              <w:ind w:left="75"/>
              <w:jc w:val="both"/>
              <w:rPr>
                <w:rFonts w:ascii="ITC Avant Garde" w:eastAsia="Times New Roman" w:hAnsi="ITC Avant Garde" w:cs="Arial"/>
                <w:sz w:val="20"/>
                <w:szCs w:val="20"/>
                <w:lang w:eastAsia="es-ES"/>
              </w:rPr>
            </w:pPr>
          </w:p>
        </w:tc>
        <w:tc>
          <w:tcPr>
            <w:tcW w:w="1984" w:type="dxa"/>
            <w:tcBorders>
              <w:top w:val="single" w:sz="8" w:space="0" w:color="FFFFFF"/>
              <w:left w:val="single" w:sz="8" w:space="0" w:color="FFFFFF"/>
              <w:bottom w:val="single" w:sz="8" w:space="0" w:color="FFFFFF"/>
              <w:right w:val="single" w:sz="8" w:space="0" w:color="FFFFFF"/>
            </w:tcBorders>
            <w:shd w:val="clear" w:color="auto" w:fill="CCCCD5"/>
            <w:tcMar>
              <w:top w:w="57" w:type="dxa"/>
              <w:left w:w="57" w:type="dxa"/>
              <w:bottom w:w="57" w:type="dxa"/>
              <w:right w:w="57" w:type="dxa"/>
            </w:tcMar>
            <w:vAlign w:val="center"/>
            <w:hideMark/>
          </w:tcPr>
          <w:p w:rsidR="007633D3" w:rsidRPr="001D54B2" w:rsidRDefault="007633D3" w:rsidP="00D27D82">
            <w:pPr>
              <w:spacing w:after="0"/>
              <w:ind w:left="87"/>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Sala baterías</w:t>
            </w:r>
          </w:p>
        </w:tc>
        <w:tc>
          <w:tcPr>
            <w:tcW w:w="2693" w:type="dxa"/>
            <w:tcBorders>
              <w:top w:val="single" w:sz="8" w:space="0" w:color="FFFFFF"/>
              <w:left w:val="single" w:sz="8" w:space="0" w:color="FFFFFF"/>
              <w:bottom w:val="single" w:sz="8" w:space="0" w:color="FFFFFF"/>
              <w:right w:val="single" w:sz="8" w:space="0" w:color="FFFFFF"/>
            </w:tcBorders>
            <w:shd w:val="clear" w:color="auto" w:fill="CCCCD5"/>
            <w:tcMar>
              <w:top w:w="57" w:type="dxa"/>
              <w:left w:w="57" w:type="dxa"/>
              <w:bottom w:w="57" w:type="dxa"/>
              <w:right w:w="57" w:type="dxa"/>
            </w:tcMar>
            <w:vAlign w:val="center"/>
            <w:hideMark/>
          </w:tcPr>
          <w:p w:rsidR="007633D3" w:rsidRPr="001D54B2" w:rsidRDefault="007633D3" w:rsidP="00D27D82">
            <w:pPr>
              <w:spacing w:after="0"/>
              <w:ind w:left="57"/>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Fuente de energía de respaldo</w:t>
            </w:r>
          </w:p>
        </w:tc>
        <w:tc>
          <w:tcPr>
            <w:tcW w:w="2694" w:type="dxa"/>
            <w:tcBorders>
              <w:top w:val="single" w:sz="8" w:space="0" w:color="FFFFFF"/>
              <w:left w:val="single" w:sz="8" w:space="0" w:color="FFFFFF"/>
              <w:bottom w:val="single" w:sz="8" w:space="0" w:color="FFFFFF"/>
              <w:right w:val="single" w:sz="8" w:space="0" w:color="FFFFFF"/>
            </w:tcBorders>
            <w:shd w:val="clear" w:color="auto" w:fill="CCCCD5"/>
            <w:tcMar>
              <w:top w:w="57" w:type="dxa"/>
              <w:left w:w="57" w:type="dxa"/>
              <w:bottom w:w="57" w:type="dxa"/>
              <w:right w:w="57" w:type="dxa"/>
            </w:tcMar>
            <w:vAlign w:val="center"/>
            <w:hideMark/>
          </w:tcPr>
          <w:p w:rsidR="007633D3" w:rsidRPr="001D54B2" w:rsidRDefault="007633D3" w:rsidP="00D27D82">
            <w:pPr>
              <w:spacing w:after="0"/>
              <w:ind w:left="80"/>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Energía requerida por cada operador</w:t>
            </w:r>
          </w:p>
        </w:tc>
      </w:tr>
      <w:tr w:rsidR="007633D3" w:rsidRPr="001D54B2" w:rsidTr="00284EAA">
        <w:trPr>
          <w:trHeight w:val="248"/>
        </w:trPr>
        <w:tc>
          <w:tcPr>
            <w:tcW w:w="1550" w:type="dxa"/>
            <w:vMerge/>
            <w:tcBorders>
              <w:left w:val="single" w:sz="8" w:space="0" w:color="FFFFFF"/>
              <w:bottom w:val="single" w:sz="24" w:space="0" w:color="FFFFFF"/>
              <w:right w:val="single" w:sz="8" w:space="0" w:color="FFFFFF"/>
            </w:tcBorders>
            <w:vAlign w:val="center"/>
            <w:hideMark/>
          </w:tcPr>
          <w:p w:rsidR="007633D3" w:rsidRPr="001D54B2" w:rsidRDefault="007633D3" w:rsidP="00D27D82">
            <w:pPr>
              <w:spacing w:after="0"/>
              <w:ind w:left="75"/>
              <w:jc w:val="both"/>
              <w:rPr>
                <w:rFonts w:ascii="ITC Avant Garde" w:eastAsia="Times New Roman" w:hAnsi="ITC Avant Garde" w:cs="Arial"/>
                <w:sz w:val="20"/>
                <w:szCs w:val="20"/>
                <w:lang w:eastAsia="es-ES"/>
              </w:rPr>
            </w:pPr>
          </w:p>
        </w:tc>
        <w:tc>
          <w:tcPr>
            <w:tcW w:w="1984" w:type="dxa"/>
            <w:tcBorders>
              <w:top w:val="single" w:sz="8" w:space="0" w:color="FFFFFF"/>
              <w:left w:val="single" w:sz="8" w:space="0" w:color="FFFFFF"/>
              <w:bottom w:val="single" w:sz="24" w:space="0" w:color="FFFFFF"/>
              <w:right w:val="single" w:sz="8" w:space="0" w:color="FFFFFF"/>
            </w:tcBorders>
            <w:shd w:val="clear" w:color="auto" w:fill="E8E7EB"/>
            <w:tcMar>
              <w:top w:w="57" w:type="dxa"/>
              <w:left w:w="57" w:type="dxa"/>
              <w:bottom w:w="57" w:type="dxa"/>
              <w:right w:w="57" w:type="dxa"/>
            </w:tcMar>
            <w:vAlign w:val="center"/>
            <w:hideMark/>
          </w:tcPr>
          <w:p w:rsidR="007633D3" w:rsidRPr="001D54B2" w:rsidRDefault="007633D3" w:rsidP="00D27D82">
            <w:pPr>
              <w:spacing w:after="0"/>
              <w:ind w:left="87"/>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 xml:space="preserve">Espacio para </w:t>
            </w:r>
            <w:proofErr w:type="spellStart"/>
            <w:r w:rsidRPr="001D54B2">
              <w:rPr>
                <w:rFonts w:ascii="ITC Avant Garde" w:eastAsia="Times New Roman" w:hAnsi="ITC Avant Garde" w:cs="Arial"/>
                <w:sz w:val="20"/>
                <w:szCs w:val="20"/>
                <w:lang w:val="es-ES_tradnl" w:eastAsia="es-ES"/>
              </w:rPr>
              <w:t>overheads</w:t>
            </w:r>
            <w:proofErr w:type="spellEnd"/>
          </w:p>
        </w:tc>
        <w:tc>
          <w:tcPr>
            <w:tcW w:w="2693" w:type="dxa"/>
            <w:tcBorders>
              <w:top w:val="single" w:sz="8" w:space="0" w:color="FFFFFF"/>
              <w:left w:val="single" w:sz="8" w:space="0" w:color="FFFFFF"/>
              <w:bottom w:val="single" w:sz="24" w:space="0" w:color="FFFFFF"/>
              <w:right w:val="single" w:sz="8" w:space="0" w:color="FFFFFF"/>
            </w:tcBorders>
            <w:shd w:val="clear" w:color="auto" w:fill="E8E7EB"/>
            <w:tcMar>
              <w:top w:w="57" w:type="dxa"/>
              <w:left w:w="57" w:type="dxa"/>
              <w:bottom w:w="57" w:type="dxa"/>
              <w:right w:w="57" w:type="dxa"/>
            </w:tcMar>
            <w:vAlign w:val="center"/>
            <w:hideMark/>
          </w:tcPr>
          <w:p w:rsidR="007633D3" w:rsidRPr="001D54B2" w:rsidRDefault="007633D3" w:rsidP="00D27D82">
            <w:pPr>
              <w:spacing w:after="0"/>
              <w:ind w:left="57"/>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Todos los servicios</w:t>
            </w:r>
          </w:p>
        </w:tc>
        <w:tc>
          <w:tcPr>
            <w:tcW w:w="2694" w:type="dxa"/>
            <w:tcBorders>
              <w:top w:val="single" w:sz="8" w:space="0" w:color="FFFFFF"/>
              <w:left w:val="single" w:sz="8" w:space="0" w:color="FFFFFF"/>
              <w:bottom w:val="single" w:sz="24" w:space="0" w:color="FFFFFF"/>
              <w:right w:val="single" w:sz="8" w:space="0" w:color="FFFFFF"/>
            </w:tcBorders>
            <w:shd w:val="clear" w:color="auto" w:fill="E8E7EB"/>
            <w:tcMar>
              <w:top w:w="57" w:type="dxa"/>
              <w:left w:w="57" w:type="dxa"/>
              <w:bottom w:w="57" w:type="dxa"/>
              <w:right w:w="57" w:type="dxa"/>
            </w:tcMar>
            <w:vAlign w:val="center"/>
            <w:hideMark/>
          </w:tcPr>
          <w:p w:rsidR="007633D3" w:rsidRPr="001D54B2" w:rsidRDefault="007633D3" w:rsidP="00D27D82">
            <w:pPr>
              <w:spacing w:after="0"/>
              <w:ind w:left="80"/>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 xml:space="preserve">Espacio funcional* (excl. </w:t>
            </w:r>
            <w:proofErr w:type="spellStart"/>
            <w:r w:rsidRPr="001D54B2">
              <w:rPr>
                <w:rFonts w:ascii="ITC Avant Garde" w:eastAsia="Times New Roman" w:hAnsi="ITC Avant Garde" w:cs="Arial"/>
                <w:sz w:val="20"/>
                <w:szCs w:val="20"/>
                <w:lang w:val="es-ES_tradnl" w:eastAsia="es-ES"/>
              </w:rPr>
              <w:t>overheads</w:t>
            </w:r>
            <w:proofErr w:type="spellEnd"/>
            <w:r w:rsidRPr="001D54B2">
              <w:rPr>
                <w:rFonts w:ascii="ITC Avant Garde" w:eastAsia="Times New Roman" w:hAnsi="ITC Avant Garde" w:cs="Arial"/>
                <w:sz w:val="20"/>
                <w:szCs w:val="20"/>
                <w:lang w:val="es-ES_tradnl" w:eastAsia="es-ES"/>
              </w:rPr>
              <w:t>) utilizado por cada operador en la central</w:t>
            </w:r>
          </w:p>
        </w:tc>
      </w:tr>
      <w:tr w:rsidR="007633D3" w:rsidRPr="001D54B2" w:rsidTr="00284EAA">
        <w:trPr>
          <w:trHeight w:val="248"/>
        </w:trPr>
        <w:tc>
          <w:tcPr>
            <w:tcW w:w="1550" w:type="dxa"/>
            <w:tcBorders>
              <w:top w:val="single" w:sz="24" w:space="0" w:color="FFFFFF"/>
              <w:left w:val="single" w:sz="8" w:space="0" w:color="FFFFFF"/>
              <w:bottom w:val="single" w:sz="24" w:space="0" w:color="FFFFFF"/>
              <w:right w:val="single" w:sz="8" w:space="0" w:color="FFFFFF"/>
            </w:tcBorders>
            <w:shd w:val="clear" w:color="auto" w:fill="C4D0E9"/>
            <w:tcMar>
              <w:top w:w="57" w:type="dxa"/>
              <w:left w:w="57" w:type="dxa"/>
              <w:bottom w:w="57" w:type="dxa"/>
              <w:right w:w="57" w:type="dxa"/>
            </w:tcMar>
            <w:vAlign w:val="center"/>
            <w:hideMark/>
          </w:tcPr>
          <w:p w:rsidR="007633D3" w:rsidRPr="001D54B2" w:rsidRDefault="007633D3" w:rsidP="00D27D82">
            <w:pPr>
              <w:spacing w:after="0"/>
              <w:ind w:left="75"/>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Sala de coubicación externa</w:t>
            </w:r>
          </w:p>
        </w:tc>
        <w:tc>
          <w:tcPr>
            <w:tcW w:w="1984" w:type="dxa"/>
            <w:tcBorders>
              <w:top w:val="single" w:sz="24" w:space="0" w:color="FFFFFF"/>
              <w:left w:val="single" w:sz="8" w:space="0" w:color="FFFFFF"/>
              <w:bottom w:val="single" w:sz="24" w:space="0" w:color="FFFFFF"/>
              <w:right w:val="single" w:sz="8" w:space="0" w:color="FFFFFF"/>
            </w:tcBorders>
            <w:shd w:val="clear" w:color="auto" w:fill="CCCCD5"/>
            <w:tcMar>
              <w:top w:w="57" w:type="dxa"/>
              <w:left w:w="57" w:type="dxa"/>
              <w:bottom w:w="57" w:type="dxa"/>
              <w:right w:w="57" w:type="dxa"/>
            </w:tcMar>
            <w:vAlign w:val="center"/>
            <w:hideMark/>
          </w:tcPr>
          <w:p w:rsidR="007633D3" w:rsidRPr="001D54B2" w:rsidRDefault="007633D3" w:rsidP="00D27D82">
            <w:pPr>
              <w:spacing w:after="0"/>
              <w:ind w:left="720"/>
              <w:jc w:val="both"/>
              <w:rPr>
                <w:rFonts w:ascii="ITC Avant Garde" w:eastAsia="Times New Roman" w:hAnsi="ITC Avant Garde" w:cs="Arial"/>
                <w:sz w:val="20"/>
                <w:szCs w:val="20"/>
                <w:lang w:eastAsia="es-ES"/>
              </w:rPr>
            </w:pPr>
          </w:p>
        </w:tc>
        <w:tc>
          <w:tcPr>
            <w:tcW w:w="2693" w:type="dxa"/>
            <w:tcBorders>
              <w:top w:val="single" w:sz="24" w:space="0" w:color="FFFFFF"/>
              <w:left w:val="single" w:sz="8" w:space="0" w:color="FFFFFF"/>
              <w:bottom w:val="single" w:sz="24" w:space="0" w:color="FFFFFF"/>
              <w:right w:val="single" w:sz="8" w:space="0" w:color="FFFFFF"/>
            </w:tcBorders>
            <w:shd w:val="clear" w:color="auto" w:fill="CCCCD5"/>
            <w:tcMar>
              <w:top w:w="57" w:type="dxa"/>
              <w:left w:w="57" w:type="dxa"/>
              <w:bottom w:w="57" w:type="dxa"/>
              <w:right w:w="57" w:type="dxa"/>
            </w:tcMar>
            <w:vAlign w:val="center"/>
            <w:hideMark/>
          </w:tcPr>
          <w:p w:rsidR="007633D3" w:rsidRPr="001D54B2" w:rsidRDefault="007633D3" w:rsidP="00D27D82">
            <w:pPr>
              <w:spacing w:after="0"/>
              <w:ind w:left="57"/>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Coubicación externa</w:t>
            </w:r>
          </w:p>
        </w:tc>
        <w:tc>
          <w:tcPr>
            <w:tcW w:w="2694" w:type="dxa"/>
            <w:tcBorders>
              <w:top w:val="single" w:sz="24" w:space="0" w:color="FFFFFF"/>
              <w:left w:val="single" w:sz="8" w:space="0" w:color="FFFFFF"/>
              <w:bottom w:val="single" w:sz="24" w:space="0" w:color="FFFFFF"/>
              <w:right w:val="single" w:sz="8" w:space="0" w:color="FFFFFF"/>
            </w:tcBorders>
            <w:shd w:val="clear" w:color="auto" w:fill="CCCCD5"/>
            <w:tcMar>
              <w:top w:w="57" w:type="dxa"/>
              <w:left w:w="57" w:type="dxa"/>
              <w:bottom w:w="57" w:type="dxa"/>
              <w:right w:w="57" w:type="dxa"/>
            </w:tcMar>
            <w:vAlign w:val="center"/>
            <w:hideMark/>
          </w:tcPr>
          <w:p w:rsidR="007633D3" w:rsidRPr="001D54B2" w:rsidRDefault="007633D3" w:rsidP="00D27D82">
            <w:pPr>
              <w:spacing w:after="0"/>
              <w:ind w:left="80"/>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Espacio dedicado a los CS y asignado a cada CS en función de su demanda de espacio en CE</w:t>
            </w:r>
          </w:p>
        </w:tc>
      </w:tr>
      <w:tr w:rsidR="007633D3" w:rsidRPr="001D54B2" w:rsidTr="00284EAA">
        <w:trPr>
          <w:trHeight w:val="510"/>
        </w:trPr>
        <w:tc>
          <w:tcPr>
            <w:tcW w:w="1550" w:type="dxa"/>
            <w:tcBorders>
              <w:top w:val="single" w:sz="24" w:space="0" w:color="FFFFFF"/>
              <w:left w:val="single" w:sz="8" w:space="0" w:color="FFFFFF"/>
              <w:bottom w:val="single" w:sz="24" w:space="0" w:color="FFFFFF"/>
              <w:right w:val="single" w:sz="8" w:space="0" w:color="FFFFFF"/>
            </w:tcBorders>
            <w:shd w:val="clear" w:color="auto" w:fill="C4D0E9"/>
            <w:tcMar>
              <w:top w:w="57" w:type="dxa"/>
              <w:left w:w="57" w:type="dxa"/>
              <w:bottom w:w="57" w:type="dxa"/>
              <w:right w:w="57" w:type="dxa"/>
            </w:tcMar>
            <w:vAlign w:val="center"/>
            <w:hideMark/>
          </w:tcPr>
          <w:p w:rsidR="007633D3" w:rsidRPr="001D54B2" w:rsidRDefault="007633D3" w:rsidP="00D27D82">
            <w:pPr>
              <w:spacing w:after="0"/>
              <w:ind w:left="75"/>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Subestación eléctrica</w:t>
            </w:r>
          </w:p>
        </w:tc>
        <w:tc>
          <w:tcPr>
            <w:tcW w:w="1984" w:type="dxa"/>
            <w:tcBorders>
              <w:top w:val="single" w:sz="24" w:space="0" w:color="FFFFFF"/>
              <w:left w:val="single" w:sz="8" w:space="0" w:color="FFFFFF"/>
              <w:bottom w:val="single" w:sz="24" w:space="0" w:color="FFFFFF"/>
              <w:right w:val="single" w:sz="8" w:space="0" w:color="FFFFFF"/>
            </w:tcBorders>
            <w:shd w:val="clear" w:color="auto" w:fill="E8E7EB"/>
            <w:tcMar>
              <w:top w:w="57" w:type="dxa"/>
              <w:left w:w="57" w:type="dxa"/>
              <w:bottom w:w="57" w:type="dxa"/>
              <w:right w:w="57" w:type="dxa"/>
            </w:tcMar>
            <w:vAlign w:val="center"/>
            <w:hideMark/>
          </w:tcPr>
          <w:p w:rsidR="007633D3" w:rsidRPr="001D54B2" w:rsidRDefault="007633D3" w:rsidP="00D27D82">
            <w:pPr>
              <w:spacing w:after="0"/>
              <w:ind w:left="720"/>
              <w:jc w:val="both"/>
              <w:rPr>
                <w:rFonts w:ascii="ITC Avant Garde" w:eastAsia="Times New Roman" w:hAnsi="ITC Avant Garde" w:cs="Arial"/>
                <w:sz w:val="20"/>
                <w:szCs w:val="20"/>
                <w:lang w:eastAsia="es-ES"/>
              </w:rPr>
            </w:pPr>
          </w:p>
        </w:tc>
        <w:tc>
          <w:tcPr>
            <w:tcW w:w="2693" w:type="dxa"/>
            <w:tcBorders>
              <w:top w:val="single" w:sz="24" w:space="0" w:color="FFFFFF"/>
              <w:left w:val="single" w:sz="8" w:space="0" w:color="FFFFFF"/>
              <w:bottom w:val="single" w:sz="24" w:space="0" w:color="FFFFFF"/>
              <w:right w:val="single" w:sz="8" w:space="0" w:color="FFFFFF"/>
            </w:tcBorders>
            <w:shd w:val="clear" w:color="auto" w:fill="E8E7EB"/>
            <w:tcMar>
              <w:top w:w="57" w:type="dxa"/>
              <w:left w:w="57" w:type="dxa"/>
              <w:bottom w:w="57" w:type="dxa"/>
              <w:right w:w="57" w:type="dxa"/>
            </w:tcMar>
            <w:vAlign w:val="center"/>
            <w:hideMark/>
          </w:tcPr>
          <w:p w:rsidR="007633D3" w:rsidRPr="001D54B2" w:rsidRDefault="007633D3" w:rsidP="00D27D82">
            <w:pPr>
              <w:spacing w:after="0"/>
              <w:ind w:left="57"/>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Subestación eléctrica</w:t>
            </w:r>
          </w:p>
        </w:tc>
        <w:tc>
          <w:tcPr>
            <w:tcW w:w="2694" w:type="dxa"/>
            <w:tcBorders>
              <w:top w:val="single" w:sz="24" w:space="0" w:color="FFFFFF"/>
              <w:left w:val="single" w:sz="8" w:space="0" w:color="FFFFFF"/>
              <w:bottom w:val="single" w:sz="24" w:space="0" w:color="FFFFFF"/>
              <w:right w:val="single" w:sz="8" w:space="0" w:color="FFFFFF"/>
            </w:tcBorders>
            <w:shd w:val="clear" w:color="auto" w:fill="E8E7EB"/>
            <w:tcMar>
              <w:top w:w="57" w:type="dxa"/>
              <w:left w:w="57" w:type="dxa"/>
              <w:bottom w:w="57" w:type="dxa"/>
              <w:right w:w="57" w:type="dxa"/>
            </w:tcMar>
            <w:vAlign w:val="center"/>
            <w:hideMark/>
          </w:tcPr>
          <w:p w:rsidR="007633D3" w:rsidRPr="001D54B2" w:rsidRDefault="007633D3" w:rsidP="00D27D82">
            <w:pPr>
              <w:spacing w:after="0"/>
              <w:ind w:left="80"/>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Energía requerida por cada operador</w:t>
            </w:r>
          </w:p>
        </w:tc>
      </w:tr>
      <w:tr w:rsidR="007633D3" w:rsidRPr="001D54B2" w:rsidTr="00284EAA">
        <w:trPr>
          <w:trHeight w:val="248"/>
        </w:trPr>
        <w:tc>
          <w:tcPr>
            <w:tcW w:w="1550" w:type="dxa"/>
            <w:tcBorders>
              <w:top w:val="single" w:sz="24" w:space="0" w:color="FFFFFF"/>
              <w:left w:val="single" w:sz="8" w:space="0" w:color="FFFFFF"/>
              <w:bottom w:val="single" w:sz="24" w:space="0" w:color="FFFFFF"/>
              <w:right w:val="single" w:sz="8" w:space="0" w:color="FFFFFF"/>
            </w:tcBorders>
            <w:shd w:val="clear" w:color="auto" w:fill="C4D0E9"/>
            <w:tcMar>
              <w:top w:w="57" w:type="dxa"/>
              <w:left w:w="57" w:type="dxa"/>
              <w:bottom w:w="57" w:type="dxa"/>
              <w:right w:w="57" w:type="dxa"/>
            </w:tcMar>
            <w:vAlign w:val="center"/>
            <w:hideMark/>
          </w:tcPr>
          <w:p w:rsidR="007633D3" w:rsidRPr="001D54B2" w:rsidRDefault="007633D3" w:rsidP="00D27D82">
            <w:pPr>
              <w:spacing w:after="0"/>
              <w:ind w:left="75"/>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Fuente de energía de respaldo</w:t>
            </w:r>
          </w:p>
        </w:tc>
        <w:tc>
          <w:tcPr>
            <w:tcW w:w="1984" w:type="dxa"/>
            <w:tcBorders>
              <w:top w:val="single" w:sz="24" w:space="0" w:color="FFFFFF"/>
              <w:left w:val="single" w:sz="8" w:space="0" w:color="FFFFFF"/>
              <w:bottom w:val="single" w:sz="24" w:space="0" w:color="FFFFFF"/>
              <w:right w:val="single" w:sz="8" w:space="0" w:color="FFFFFF"/>
            </w:tcBorders>
            <w:shd w:val="clear" w:color="auto" w:fill="CCCCD5"/>
            <w:tcMar>
              <w:top w:w="57" w:type="dxa"/>
              <w:left w:w="57" w:type="dxa"/>
              <w:bottom w:w="57" w:type="dxa"/>
              <w:right w:w="57" w:type="dxa"/>
            </w:tcMar>
            <w:vAlign w:val="center"/>
            <w:hideMark/>
          </w:tcPr>
          <w:p w:rsidR="007633D3" w:rsidRPr="001D54B2" w:rsidRDefault="007633D3" w:rsidP="00D27D82">
            <w:pPr>
              <w:spacing w:after="0"/>
              <w:ind w:left="720"/>
              <w:jc w:val="both"/>
              <w:rPr>
                <w:rFonts w:ascii="ITC Avant Garde" w:eastAsia="Times New Roman" w:hAnsi="ITC Avant Garde" w:cs="Arial"/>
                <w:sz w:val="20"/>
                <w:szCs w:val="20"/>
                <w:lang w:eastAsia="es-ES"/>
              </w:rPr>
            </w:pPr>
          </w:p>
        </w:tc>
        <w:tc>
          <w:tcPr>
            <w:tcW w:w="2693" w:type="dxa"/>
            <w:tcBorders>
              <w:top w:val="single" w:sz="24" w:space="0" w:color="FFFFFF"/>
              <w:left w:val="single" w:sz="8" w:space="0" w:color="FFFFFF"/>
              <w:bottom w:val="single" w:sz="24" w:space="0" w:color="FFFFFF"/>
              <w:right w:val="single" w:sz="8" w:space="0" w:color="FFFFFF"/>
            </w:tcBorders>
            <w:shd w:val="clear" w:color="auto" w:fill="CCCCD5"/>
            <w:tcMar>
              <w:top w:w="57" w:type="dxa"/>
              <w:left w:w="57" w:type="dxa"/>
              <w:bottom w:w="57" w:type="dxa"/>
              <w:right w:w="57" w:type="dxa"/>
            </w:tcMar>
            <w:vAlign w:val="center"/>
            <w:hideMark/>
          </w:tcPr>
          <w:p w:rsidR="007633D3" w:rsidRPr="001D54B2" w:rsidRDefault="007633D3" w:rsidP="00D27D82">
            <w:pPr>
              <w:spacing w:after="0"/>
              <w:ind w:left="57"/>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Energía de respaldo</w:t>
            </w:r>
          </w:p>
        </w:tc>
        <w:tc>
          <w:tcPr>
            <w:tcW w:w="2694" w:type="dxa"/>
            <w:tcBorders>
              <w:top w:val="single" w:sz="24" w:space="0" w:color="FFFFFF"/>
              <w:left w:val="single" w:sz="8" w:space="0" w:color="FFFFFF"/>
              <w:bottom w:val="single" w:sz="24" w:space="0" w:color="FFFFFF"/>
              <w:right w:val="single" w:sz="8" w:space="0" w:color="FFFFFF"/>
            </w:tcBorders>
            <w:shd w:val="clear" w:color="auto" w:fill="CCCCD5"/>
            <w:tcMar>
              <w:top w:w="57" w:type="dxa"/>
              <w:left w:w="57" w:type="dxa"/>
              <w:bottom w:w="57" w:type="dxa"/>
              <w:right w:w="57" w:type="dxa"/>
            </w:tcMar>
            <w:vAlign w:val="center"/>
            <w:hideMark/>
          </w:tcPr>
          <w:p w:rsidR="007633D3" w:rsidRPr="001D54B2" w:rsidRDefault="007633D3" w:rsidP="00D27D82">
            <w:pPr>
              <w:spacing w:after="0"/>
              <w:ind w:left="80"/>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Energía requerida por cada operador</w:t>
            </w:r>
          </w:p>
        </w:tc>
      </w:tr>
      <w:tr w:rsidR="007633D3" w:rsidRPr="001D54B2" w:rsidTr="00284EAA">
        <w:trPr>
          <w:trHeight w:val="248"/>
        </w:trPr>
        <w:tc>
          <w:tcPr>
            <w:tcW w:w="1550" w:type="dxa"/>
            <w:tcBorders>
              <w:top w:val="single" w:sz="24" w:space="0" w:color="FFFFFF"/>
              <w:left w:val="single" w:sz="8" w:space="0" w:color="FFFFFF"/>
              <w:bottom w:val="single" w:sz="8" w:space="0" w:color="FFFFFF"/>
              <w:right w:val="single" w:sz="8" w:space="0" w:color="FFFFFF"/>
            </w:tcBorders>
            <w:shd w:val="clear" w:color="auto" w:fill="C4D0E9"/>
            <w:tcMar>
              <w:top w:w="57" w:type="dxa"/>
              <w:left w:w="57" w:type="dxa"/>
              <w:bottom w:w="57" w:type="dxa"/>
              <w:right w:w="57" w:type="dxa"/>
            </w:tcMar>
            <w:vAlign w:val="center"/>
            <w:hideMark/>
          </w:tcPr>
          <w:p w:rsidR="007633D3" w:rsidRPr="001D54B2" w:rsidRDefault="007633D3" w:rsidP="00D27D82">
            <w:pPr>
              <w:spacing w:after="0"/>
              <w:ind w:left="75"/>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Aire acondicionado</w:t>
            </w:r>
          </w:p>
        </w:tc>
        <w:tc>
          <w:tcPr>
            <w:tcW w:w="1984" w:type="dxa"/>
            <w:tcBorders>
              <w:top w:val="single" w:sz="24" w:space="0" w:color="FFFFFF"/>
              <w:left w:val="single" w:sz="8" w:space="0" w:color="FFFFFF"/>
              <w:bottom w:val="single" w:sz="8" w:space="0" w:color="FFFFFF"/>
              <w:right w:val="single" w:sz="8" w:space="0" w:color="FFFFFF"/>
            </w:tcBorders>
            <w:shd w:val="clear" w:color="auto" w:fill="E8E7EB"/>
            <w:tcMar>
              <w:top w:w="57" w:type="dxa"/>
              <w:left w:w="57" w:type="dxa"/>
              <w:bottom w:w="57" w:type="dxa"/>
              <w:right w:w="57" w:type="dxa"/>
            </w:tcMar>
            <w:vAlign w:val="center"/>
            <w:hideMark/>
          </w:tcPr>
          <w:p w:rsidR="007633D3" w:rsidRPr="001D54B2" w:rsidRDefault="007633D3" w:rsidP="00D27D82">
            <w:pPr>
              <w:spacing w:after="0"/>
              <w:ind w:left="720"/>
              <w:jc w:val="both"/>
              <w:rPr>
                <w:rFonts w:ascii="ITC Avant Garde" w:eastAsia="Times New Roman" w:hAnsi="ITC Avant Garde" w:cs="Arial"/>
                <w:sz w:val="20"/>
                <w:szCs w:val="20"/>
                <w:lang w:eastAsia="es-ES"/>
              </w:rPr>
            </w:pPr>
          </w:p>
        </w:tc>
        <w:tc>
          <w:tcPr>
            <w:tcW w:w="2693" w:type="dxa"/>
            <w:tcBorders>
              <w:top w:val="single" w:sz="24" w:space="0" w:color="FFFFFF"/>
              <w:left w:val="single" w:sz="8" w:space="0" w:color="FFFFFF"/>
              <w:bottom w:val="single" w:sz="8" w:space="0" w:color="FFFFFF"/>
              <w:right w:val="single" w:sz="8" w:space="0" w:color="FFFFFF"/>
            </w:tcBorders>
            <w:shd w:val="clear" w:color="auto" w:fill="E8E7EB"/>
            <w:tcMar>
              <w:top w:w="57" w:type="dxa"/>
              <w:left w:w="57" w:type="dxa"/>
              <w:bottom w:w="57" w:type="dxa"/>
              <w:right w:w="57" w:type="dxa"/>
            </w:tcMar>
            <w:vAlign w:val="center"/>
            <w:hideMark/>
          </w:tcPr>
          <w:p w:rsidR="007633D3" w:rsidRPr="001D54B2" w:rsidRDefault="007633D3" w:rsidP="00D27D82">
            <w:pPr>
              <w:spacing w:after="0"/>
              <w:ind w:left="57"/>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Aire acondicionado</w:t>
            </w:r>
          </w:p>
        </w:tc>
        <w:tc>
          <w:tcPr>
            <w:tcW w:w="2694" w:type="dxa"/>
            <w:tcBorders>
              <w:top w:val="single" w:sz="24" w:space="0" w:color="FFFFFF"/>
              <w:left w:val="single" w:sz="8" w:space="0" w:color="FFFFFF"/>
              <w:bottom w:val="single" w:sz="8" w:space="0" w:color="FFFFFF"/>
              <w:right w:val="single" w:sz="8" w:space="0" w:color="FFFFFF"/>
            </w:tcBorders>
            <w:shd w:val="clear" w:color="auto" w:fill="E8E7EB"/>
            <w:tcMar>
              <w:top w:w="57" w:type="dxa"/>
              <w:left w:w="57" w:type="dxa"/>
              <w:bottom w:w="57" w:type="dxa"/>
              <w:right w:w="57" w:type="dxa"/>
            </w:tcMar>
            <w:vAlign w:val="center"/>
            <w:hideMark/>
          </w:tcPr>
          <w:p w:rsidR="007633D3" w:rsidRPr="001D54B2" w:rsidRDefault="007633D3" w:rsidP="00D27D82">
            <w:pPr>
              <w:spacing w:after="0"/>
              <w:ind w:left="80"/>
              <w:jc w:val="both"/>
              <w:rPr>
                <w:rFonts w:ascii="ITC Avant Garde" w:eastAsia="Times New Roman" w:hAnsi="ITC Avant Garde" w:cs="Arial"/>
                <w:sz w:val="20"/>
                <w:szCs w:val="20"/>
                <w:lang w:eastAsia="es-ES"/>
              </w:rPr>
            </w:pPr>
            <w:r w:rsidRPr="001D54B2">
              <w:rPr>
                <w:rFonts w:ascii="ITC Avant Garde" w:eastAsia="Times New Roman" w:hAnsi="ITC Avant Garde" w:cs="Arial"/>
                <w:sz w:val="20"/>
                <w:szCs w:val="20"/>
                <w:lang w:val="es-ES_tradnl" w:eastAsia="es-ES"/>
              </w:rPr>
              <w:t>Espacio ocupado en las salas de la central</w:t>
            </w:r>
          </w:p>
        </w:tc>
      </w:tr>
    </w:tbl>
    <w:p w:rsidR="007633D3" w:rsidRPr="001D54B2" w:rsidRDefault="007633D3" w:rsidP="007633D3">
      <w:pPr>
        <w:spacing w:after="0"/>
        <w:jc w:val="both"/>
        <w:rPr>
          <w:rFonts w:ascii="ITC Avant Garde" w:eastAsia="Times New Roman" w:hAnsi="ITC Avant Garde" w:cs="Arial"/>
          <w:b/>
          <w:i/>
          <w:sz w:val="18"/>
          <w:szCs w:val="18"/>
          <w:lang w:eastAsia="es-ES"/>
        </w:rPr>
      </w:pPr>
      <w:r w:rsidRPr="001D54B2">
        <w:rPr>
          <w:rFonts w:ascii="ITC Avant Garde" w:eastAsia="Times New Roman" w:hAnsi="ITC Avant Garde" w:cs="Arial"/>
          <w:b/>
          <w:i/>
          <w:sz w:val="18"/>
          <w:szCs w:val="18"/>
          <w:lang w:eastAsia="es-ES"/>
        </w:rPr>
        <w:t xml:space="preserve">Tabla 5: drivers principales de asignación de costos a los distintos servicios. Fuente: </w:t>
      </w:r>
      <w:proofErr w:type="spellStart"/>
      <w:r w:rsidRPr="001D54B2">
        <w:rPr>
          <w:rFonts w:ascii="ITC Avant Garde" w:eastAsia="Times New Roman" w:hAnsi="ITC Avant Garde" w:cs="Arial"/>
          <w:b/>
          <w:i/>
          <w:sz w:val="18"/>
          <w:szCs w:val="18"/>
          <w:lang w:eastAsia="es-ES"/>
        </w:rPr>
        <w:t>Analysys</w:t>
      </w:r>
      <w:proofErr w:type="spellEnd"/>
      <w:r w:rsidRPr="001D54B2">
        <w:rPr>
          <w:rFonts w:ascii="ITC Avant Garde" w:eastAsia="Times New Roman" w:hAnsi="ITC Avant Garde" w:cs="Arial"/>
          <w:b/>
          <w:i/>
          <w:sz w:val="18"/>
          <w:szCs w:val="18"/>
          <w:lang w:eastAsia="es-ES"/>
        </w:rPr>
        <w:t xml:space="preserve"> Mason.</w:t>
      </w:r>
    </w:p>
    <w:p w:rsidR="007633D3" w:rsidRPr="001D54B2" w:rsidRDefault="007633D3" w:rsidP="007633D3">
      <w:pPr>
        <w:spacing w:after="0"/>
        <w:ind w:left="720"/>
        <w:jc w:val="both"/>
        <w:rPr>
          <w:rFonts w:ascii="ITC Avant Garde" w:eastAsia="Times New Roman" w:hAnsi="ITC Avant Garde" w:cs="Arial"/>
          <w:szCs w:val="24"/>
          <w:lang w:eastAsia="es-ES"/>
        </w:rPr>
      </w:pPr>
    </w:p>
    <w:p w:rsidR="007633D3" w:rsidRPr="001D54B2" w:rsidRDefault="007633D3" w:rsidP="007633D3">
      <w:pPr>
        <w:numPr>
          <w:ilvl w:val="0"/>
          <w:numId w:val="4"/>
        </w:numPr>
        <w:spacing w:after="0"/>
        <w:jc w:val="both"/>
        <w:rPr>
          <w:rFonts w:ascii="ITC Avant Garde" w:eastAsia="Times New Roman" w:hAnsi="ITC Avant Garde" w:cs="Arial"/>
          <w:szCs w:val="24"/>
          <w:lang w:eastAsia="es-ES"/>
        </w:rPr>
      </w:pPr>
      <w:r w:rsidRPr="001D54B2">
        <w:rPr>
          <w:rFonts w:ascii="ITC Avant Garde" w:eastAsia="Times New Roman" w:hAnsi="ITC Avant Garde" w:cs="Arial"/>
          <w:b/>
          <w:szCs w:val="24"/>
          <w:lang w:eastAsia="es-ES"/>
        </w:rPr>
        <w:t>Asignación de los costos de suministro de energía y de la fuente de energía de respaldo:</w:t>
      </w:r>
      <w:r w:rsidRPr="001D54B2">
        <w:rPr>
          <w:rFonts w:ascii="ITC Avant Garde" w:eastAsia="Times New Roman" w:hAnsi="ITC Avant Garde" w:cs="Arial"/>
          <w:szCs w:val="24"/>
          <w:lang w:eastAsia="es-ES"/>
        </w:rPr>
        <w:t xml:space="preserve"> los costos de este servicio se asignan en función del consumo de energía y de la potencia requerida por los equipos de cada operador. El costo de estos servicios incluye el costo de los equipos y el costo del espacio ocupado por los equipos.</w:t>
      </w:r>
    </w:p>
    <w:p w:rsidR="007633D3" w:rsidRPr="001D54B2" w:rsidRDefault="007633D3" w:rsidP="007633D3">
      <w:pPr>
        <w:spacing w:after="0"/>
        <w:ind w:left="708"/>
        <w:jc w:val="both"/>
        <w:rPr>
          <w:rFonts w:ascii="ITC Avant Garde" w:eastAsia="Times New Roman" w:hAnsi="ITC Avant Garde" w:cs="Arial"/>
          <w:szCs w:val="24"/>
          <w:lang w:eastAsia="es-ES"/>
        </w:rPr>
      </w:pPr>
    </w:p>
    <w:p w:rsidR="007633D3" w:rsidRPr="001D54B2" w:rsidRDefault="007633D3" w:rsidP="007633D3">
      <w:pPr>
        <w:numPr>
          <w:ilvl w:val="0"/>
          <w:numId w:val="4"/>
        </w:numPr>
        <w:spacing w:after="0"/>
        <w:jc w:val="both"/>
        <w:rPr>
          <w:rFonts w:ascii="ITC Avant Garde" w:eastAsia="Times New Roman" w:hAnsi="ITC Avant Garde" w:cs="Arial"/>
          <w:szCs w:val="24"/>
          <w:lang w:eastAsia="es-ES"/>
        </w:rPr>
      </w:pPr>
      <w:r w:rsidRPr="001D54B2">
        <w:rPr>
          <w:rFonts w:ascii="ITC Avant Garde" w:eastAsia="Times New Roman" w:hAnsi="ITC Avant Garde" w:cs="Arial"/>
          <w:b/>
          <w:szCs w:val="24"/>
          <w:lang w:eastAsia="es-ES"/>
        </w:rPr>
        <w:lastRenderedPageBreak/>
        <w:t>Asignación de los costos del clima</w:t>
      </w:r>
      <w:r w:rsidRPr="001D54B2">
        <w:rPr>
          <w:rFonts w:ascii="ITC Avant Garde" w:eastAsia="Times New Roman" w:hAnsi="ITC Avant Garde" w:cs="Arial"/>
          <w:b/>
          <w:szCs w:val="24"/>
          <w:vertAlign w:val="superscript"/>
          <w:lang w:eastAsia="es-ES"/>
        </w:rPr>
        <w:footnoteReference w:id="2"/>
      </w:r>
      <w:r w:rsidRPr="001D54B2">
        <w:rPr>
          <w:rFonts w:ascii="ITC Avant Garde" w:eastAsia="Times New Roman" w:hAnsi="ITC Avant Garde" w:cs="Arial"/>
          <w:b/>
          <w:szCs w:val="24"/>
          <w:lang w:eastAsia="es-ES"/>
        </w:rPr>
        <w:t>:</w:t>
      </w:r>
      <w:r w:rsidRPr="001D54B2">
        <w:rPr>
          <w:rFonts w:ascii="ITC Avant Garde" w:eastAsia="Times New Roman" w:hAnsi="ITC Avant Garde" w:cs="Arial"/>
          <w:szCs w:val="24"/>
          <w:lang w:eastAsia="es-ES"/>
        </w:rPr>
        <w:t xml:space="preserve"> los costos de este servicio se asignan de manera proporcional al espacio horizontal ocupado por cada uno de los operadores en la central, considerando el espacio solicitado para la coubicación y el número de salas compartidas (sala de control, sala de subestación eléctrica, sala planta de emergencia y sala de baterías). El costo de estos servicios incluye el costo de los equipos, el consumo de energía y el costo del espacio ocupado por los equipos</w:t>
      </w:r>
    </w:p>
    <w:p w:rsidR="007633D3" w:rsidRPr="00FB011A" w:rsidRDefault="007633D3" w:rsidP="007633D3">
      <w:pPr>
        <w:spacing w:after="0"/>
        <w:jc w:val="both"/>
        <w:rPr>
          <w:rFonts w:ascii="ITC Avant Garde" w:hAnsi="ITC Avant Garde"/>
          <w:b/>
        </w:rPr>
      </w:pPr>
    </w:p>
    <w:p w:rsidR="00522233" w:rsidRPr="00273FE6" w:rsidRDefault="00522233" w:rsidP="00522233">
      <w:pPr>
        <w:spacing w:after="0"/>
        <w:ind w:right="20"/>
        <w:jc w:val="both"/>
        <w:rPr>
          <w:rFonts w:ascii="ITC Avant Garde" w:hAnsi="ITC Avant Garde"/>
          <w:b/>
          <w:lang w:val="es-ES"/>
        </w:rPr>
      </w:pPr>
      <w:r w:rsidRPr="00273FE6">
        <w:rPr>
          <w:rFonts w:ascii="ITC Avant Garde" w:hAnsi="ITC Avant Garde"/>
          <w:b/>
          <w:lang w:val="es-ES"/>
        </w:rPr>
        <w:t xml:space="preserve">Aspectos </w:t>
      </w:r>
      <w:r>
        <w:rPr>
          <w:rFonts w:ascii="ITC Avant Garde" w:hAnsi="ITC Avant Garde"/>
          <w:b/>
          <w:lang w:val="es-ES"/>
        </w:rPr>
        <w:t>relacionados a</w:t>
      </w:r>
      <w:r w:rsidRPr="00273FE6">
        <w:rPr>
          <w:rFonts w:ascii="ITC Avant Garde" w:hAnsi="ITC Avant Garde"/>
          <w:b/>
          <w:lang w:val="es-ES"/>
        </w:rPr>
        <w:t>l</w:t>
      </w:r>
      <w:r>
        <w:rPr>
          <w:rFonts w:ascii="ITC Avant Garde" w:hAnsi="ITC Avant Garde"/>
          <w:b/>
          <w:lang w:val="es-ES"/>
        </w:rPr>
        <w:t xml:space="preserve"> modelo.</w:t>
      </w:r>
    </w:p>
    <w:p w:rsidR="00522233" w:rsidRDefault="00522233" w:rsidP="00522233">
      <w:pPr>
        <w:pStyle w:val="IFT1"/>
        <w:spacing w:after="0"/>
        <w:rPr>
          <w:b/>
        </w:rPr>
      </w:pPr>
    </w:p>
    <w:p w:rsidR="00522233" w:rsidRPr="00451050" w:rsidRDefault="00522233" w:rsidP="00522233">
      <w:pPr>
        <w:spacing w:after="0"/>
        <w:rPr>
          <w:rFonts w:ascii="ITC Avant Garde" w:hAnsi="ITC Avant Garde"/>
        </w:rPr>
      </w:pPr>
      <w:r w:rsidRPr="00451050">
        <w:rPr>
          <w:rFonts w:ascii="ITC Avant Garde" w:hAnsi="ITC Avant Garde"/>
          <w:b/>
        </w:rPr>
        <w:t>Costo de capital promedio ponderado (CCPP)</w:t>
      </w:r>
    </w:p>
    <w:p w:rsidR="00522233" w:rsidRDefault="00522233" w:rsidP="00522233">
      <w:pPr>
        <w:pStyle w:val="IFT1"/>
        <w:spacing w:after="0"/>
      </w:pPr>
    </w:p>
    <w:p w:rsidR="00522233" w:rsidRDefault="00522233" w:rsidP="00522233">
      <w:pPr>
        <w:pStyle w:val="IFT1"/>
        <w:spacing w:after="0"/>
      </w:pPr>
      <w:r w:rsidRPr="00E94D8A">
        <w:t xml:space="preserve">El modelo debe incluir un retorno </w:t>
      </w:r>
      <w:r w:rsidRPr="00A16A24">
        <w:rPr>
          <w:rStyle w:val="IFT1Car"/>
        </w:rPr>
        <w:t>razonable</w:t>
      </w:r>
      <w:r>
        <w:t xml:space="preserve"> sobre los activos, este será </w:t>
      </w:r>
      <w:r w:rsidRPr="00E94D8A">
        <w:t xml:space="preserve">determinado a través del </w:t>
      </w:r>
      <w:r>
        <w:t>costo</w:t>
      </w:r>
      <w:r w:rsidRPr="00E94D8A">
        <w:t xml:space="preserve"> de capital promedio ponderado (CCPP). El CCPP antes de impuestos se calcula de la siguiente forma:</w:t>
      </w:r>
    </w:p>
    <w:p w:rsidR="00522233" w:rsidRPr="00E94D8A" w:rsidRDefault="00522233" w:rsidP="00522233">
      <w:pPr>
        <w:pStyle w:val="IFT1"/>
        <w:spacing w:after="0"/>
      </w:pPr>
    </w:p>
    <w:p w:rsidR="00522233" w:rsidRPr="00A16A24" w:rsidRDefault="00D27D82" w:rsidP="00522233">
      <w:pPr>
        <w:spacing w:after="0"/>
        <w:jc w:val="center"/>
        <w:rPr>
          <w:rFonts w:ascii="ITC Avant Garde" w:hAnsi="ITC Avant Garde"/>
        </w:rPr>
      </w:pPr>
      <w:r w:rsidRPr="00A16A24">
        <w:rPr>
          <w:rFonts w:ascii="ITC Avant Garde" w:hAnsi="ITC Avant Garde"/>
          <w:position w:val="-24"/>
        </w:rPr>
        <w:object w:dxaOrig="33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ormula del Costo de capital promedio ponderado (CCPP)" style="width:162.35pt;height:31.25pt" o:ole="">
            <v:imagedata r:id="rId8" o:title=""/>
          </v:shape>
          <o:OLEObject Type="Embed" ProgID="Equation.3" ShapeID="_x0000_i1025" DrawAspect="Content" ObjectID="_1542706474" r:id="rId9"/>
        </w:object>
      </w:r>
    </w:p>
    <w:p w:rsidR="00522233" w:rsidRPr="00A16A24" w:rsidRDefault="00522233" w:rsidP="00522233">
      <w:pPr>
        <w:pStyle w:val="01"/>
        <w:spacing w:line="276" w:lineRule="auto"/>
        <w:rPr>
          <w:rFonts w:ascii="ITC Avant Garde" w:hAnsi="ITC Avant Garde"/>
        </w:rPr>
      </w:pPr>
      <w:r w:rsidRPr="00A16A24">
        <w:rPr>
          <w:rFonts w:ascii="ITC Avant Garde" w:hAnsi="ITC Avant Garde"/>
        </w:rPr>
        <w:t>Donde:</w:t>
      </w:r>
    </w:p>
    <w:p w:rsidR="00522233" w:rsidRPr="00A16A24" w:rsidRDefault="00522233" w:rsidP="00522233">
      <w:pPr>
        <w:pStyle w:val="01"/>
        <w:spacing w:line="276" w:lineRule="auto"/>
        <w:rPr>
          <w:rFonts w:ascii="ITC Avant Garde" w:hAnsi="ITC Avant Garde"/>
        </w:rPr>
      </w:pPr>
    </w:p>
    <w:p w:rsidR="00522233" w:rsidRPr="00A16A24" w:rsidRDefault="00D27D82" w:rsidP="00522233">
      <w:pPr>
        <w:pStyle w:val="01"/>
        <w:spacing w:line="276" w:lineRule="auto"/>
        <w:rPr>
          <w:rFonts w:ascii="ITC Avant Garde" w:hAnsi="ITC Avant Garde"/>
        </w:rPr>
      </w:pPr>
      <w:r w:rsidRPr="00A16A24">
        <w:rPr>
          <w:rFonts w:ascii="ITC Avant Garde" w:hAnsi="ITC Avant Garde"/>
          <w:position w:val="-12"/>
        </w:rPr>
        <w:object w:dxaOrig="320" w:dyaOrig="360">
          <v:shape id="_x0000_i1026" type="#_x0000_t75" alt="Simbolo del costo de la deuda" style="width:18.35pt;height:18.35pt" o:ole="">
            <v:imagedata r:id="rId10" o:title=""/>
          </v:shape>
          <o:OLEObject Type="Embed" ProgID="Equation.3" ShapeID="_x0000_i1026" DrawAspect="Content" ObjectID="_1542706475" r:id="rId11"/>
        </w:object>
      </w:r>
      <w:r w:rsidR="00522233" w:rsidRPr="00A16A24">
        <w:rPr>
          <w:rFonts w:ascii="ITC Avant Garde" w:hAnsi="ITC Avant Garde"/>
        </w:rPr>
        <w:t xml:space="preserve"> </w:t>
      </w:r>
      <w:proofErr w:type="gramStart"/>
      <w:r w:rsidR="00522233" w:rsidRPr="00A16A24">
        <w:rPr>
          <w:rFonts w:ascii="ITC Avant Garde" w:hAnsi="ITC Avant Garde"/>
        </w:rPr>
        <w:t>es</w:t>
      </w:r>
      <w:proofErr w:type="gramEnd"/>
      <w:r w:rsidR="00522233" w:rsidRPr="00A16A24">
        <w:rPr>
          <w:rFonts w:ascii="ITC Avant Garde" w:hAnsi="ITC Avant Garde"/>
        </w:rPr>
        <w:t xml:space="preserve"> el costo de la deuda</w:t>
      </w:r>
    </w:p>
    <w:p w:rsidR="00522233" w:rsidRPr="00A16A24" w:rsidRDefault="00D27D82" w:rsidP="00522233">
      <w:pPr>
        <w:pStyle w:val="01"/>
        <w:spacing w:line="276" w:lineRule="auto"/>
        <w:rPr>
          <w:rFonts w:ascii="ITC Avant Garde" w:hAnsi="ITC Avant Garde"/>
        </w:rPr>
      </w:pPr>
      <w:r w:rsidRPr="00A16A24">
        <w:rPr>
          <w:rFonts w:ascii="ITC Avant Garde" w:hAnsi="ITC Avant Garde"/>
          <w:position w:val="-12"/>
        </w:rPr>
        <w:object w:dxaOrig="300" w:dyaOrig="360">
          <v:shape id="_x0000_i1027" type="#_x0000_t75" alt="Simbolo del costo del capital de la empresa antes de impuestos" style="width:15.6pt;height:18.35pt;mso-position-vertical:absolute" o:ole="">
            <v:imagedata r:id="rId12" o:title=""/>
          </v:shape>
          <o:OLEObject Type="Embed" ProgID="Equation.3" ShapeID="_x0000_i1027" DrawAspect="Content" ObjectID="_1542706476" r:id="rId13"/>
        </w:object>
      </w:r>
      <w:r w:rsidR="00522233" w:rsidRPr="00A16A24">
        <w:rPr>
          <w:rFonts w:ascii="ITC Avant Garde" w:hAnsi="ITC Avant Garde"/>
        </w:rPr>
        <w:t xml:space="preserve"> </w:t>
      </w:r>
      <w:proofErr w:type="gramStart"/>
      <w:r w:rsidR="00522233" w:rsidRPr="00A16A24">
        <w:rPr>
          <w:rFonts w:ascii="ITC Avant Garde" w:hAnsi="ITC Avant Garde"/>
        </w:rPr>
        <w:t>es</w:t>
      </w:r>
      <w:proofErr w:type="gramEnd"/>
      <w:r w:rsidR="00522233" w:rsidRPr="00A16A24">
        <w:rPr>
          <w:rFonts w:ascii="ITC Avant Garde" w:hAnsi="ITC Avant Garde"/>
        </w:rPr>
        <w:t xml:space="preserve"> el costo del capital de la empresa antes de impuestos</w:t>
      </w:r>
    </w:p>
    <w:p w:rsidR="00522233" w:rsidRPr="00A16A24" w:rsidRDefault="00522233" w:rsidP="00522233">
      <w:pPr>
        <w:pStyle w:val="01"/>
        <w:spacing w:line="276" w:lineRule="auto"/>
        <w:rPr>
          <w:rFonts w:ascii="ITC Avant Garde" w:hAnsi="ITC Avant Garde"/>
        </w:rPr>
      </w:pPr>
      <w:r w:rsidRPr="00A16A24">
        <w:rPr>
          <w:rFonts w:ascii="ITC Avant Garde" w:hAnsi="ITC Avant Garde"/>
          <w:position w:val="-4"/>
        </w:rPr>
        <w:object w:dxaOrig="260" w:dyaOrig="260">
          <v:shape id="_x0000_i1028" type="#_x0000_t75" style="width:10.2pt;height:10.2pt" o:ole="" o:bullet="t">
            <v:imagedata r:id="rId14" o:title=""/>
          </v:shape>
          <o:OLEObject Type="Embed" ProgID="Equation.3" ShapeID="_x0000_i1028" DrawAspect="Content" ObjectID="_1542706477" r:id="rId15"/>
        </w:object>
      </w:r>
      <w:r w:rsidRPr="00A16A24">
        <w:rPr>
          <w:rFonts w:ascii="ITC Avant Garde" w:hAnsi="ITC Avant Garde"/>
        </w:rPr>
        <w:t xml:space="preserve"> </w:t>
      </w:r>
      <w:proofErr w:type="gramStart"/>
      <w:r w:rsidRPr="00A16A24">
        <w:rPr>
          <w:rFonts w:ascii="ITC Avant Garde" w:hAnsi="ITC Avant Garde"/>
        </w:rPr>
        <w:t>es</w:t>
      </w:r>
      <w:proofErr w:type="gramEnd"/>
      <w:r w:rsidRPr="00A16A24">
        <w:rPr>
          <w:rFonts w:ascii="ITC Avant Garde" w:hAnsi="ITC Avant Garde"/>
        </w:rPr>
        <w:t xml:space="preserve"> el valor de la deuda del operador</w:t>
      </w:r>
    </w:p>
    <w:p w:rsidR="00522233" w:rsidRPr="00A16A24" w:rsidRDefault="00522233" w:rsidP="00522233">
      <w:pPr>
        <w:spacing w:after="0"/>
        <w:rPr>
          <w:rFonts w:ascii="ITC Avant Garde" w:hAnsi="ITC Avant Garde"/>
        </w:rPr>
      </w:pPr>
      <w:r w:rsidRPr="00A16A24">
        <w:rPr>
          <w:rFonts w:ascii="ITC Avant Garde" w:hAnsi="ITC Avant Garde"/>
          <w:position w:val="-4"/>
        </w:rPr>
        <w:object w:dxaOrig="240" w:dyaOrig="260">
          <v:shape id="_x0000_i1029" type="#_x0000_t75" style="width:10.2pt;height:10.2pt" o:ole="" o:bullet="t">
            <v:imagedata r:id="rId16" o:title=""/>
          </v:shape>
          <o:OLEObject Type="Embed" ProgID="Equation.3" ShapeID="_x0000_i1029" DrawAspect="Content" ObjectID="_1542706478" r:id="rId17"/>
        </w:object>
      </w:r>
      <w:r w:rsidRPr="00A16A24">
        <w:rPr>
          <w:rFonts w:ascii="ITC Avant Garde" w:hAnsi="ITC Avant Garde"/>
        </w:rPr>
        <w:t xml:space="preserve"> </w:t>
      </w:r>
      <w:proofErr w:type="gramStart"/>
      <w:r w:rsidRPr="00A16A24">
        <w:rPr>
          <w:rFonts w:ascii="ITC Avant Garde" w:hAnsi="ITC Avant Garde"/>
        </w:rPr>
        <w:t>es</w:t>
      </w:r>
      <w:proofErr w:type="gramEnd"/>
      <w:r w:rsidRPr="00A16A24">
        <w:rPr>
          <w:rFonts w:ascii="ITC Avant Garde" w:hAnsi="ITC Avant Garde"/>
        </w:rPr>
        <w:t xml:space="preserve"> el valor del capital (</w:t>
      </w:r>
      <w:proofErr w:type="spellStart"/>
      <w:r w:rsidRPr="00A16A24">
        <w:rPr>
          <w:rFonts w:ascii="ITC Avant Garde" w:hAnsi="ITC Avant Garde"/>
          <w:i/>
        </w:rPr>
        <w:t>equity</w:t>
      </w:r>
      <w:proofErr w:type="spellEnd"/>
      <w:r w:rsidRPr="00A16A24">
        <w:rPr>
          <w:rFonts w:ascii="ITC Avant Garde" w:hAnsi="ITC Avant Garde"/>
        </w:rPr>
        <w:t>) del operador</w:t>
      </w:r>
    </w:p>
    <w:p w:rsidR="00522233" w:rsidRDefault="00522233" w:rsidP="00522233">
      <w:pPr>
        <w:pStyle w:val="IFT1"/>
        <w:spacing w:after="0"/>
      </w:pPr>
    </w:p>
    <w:p w:rsidR="00522233" w:rsidRDefault="00522233" w:rsidP="00522233">
      <w:pPr>
        <w:pStyle w:val="IFT1"/>
        <w:spacing w:after="0"/>
      </w:pPr>
      <w:r>
        <w:t>Debido a</w:t>
      </w:r>
      <w:r w:rsidRPr="00E94D8A">
        <w:t xml:space="preserve"> que estos parámetros, o estimaciones de los mismos se encuentran disponibles en forma nominal, se calcula el CCPP nominal antes de impuestos y se convierte al CCPP real</w:t>
      </w:r>
      <w:r w:rsidRPr="000B691F">
        <w:rPr>
          <w:rStyle w:val="Refdenotaalpie"/>
          <w:iCs/>
        </w:rPr>
        <w:footnoteReference w:id="3"/>
      </w:r>
      <w:r w:rsidRPr="00E94D8A">
        <w:t xml:space="preserve"> antes de impuestos de la siguiente manera:</w:t>
      </w:r>
    </w:p>
    <w:p w:rsidR="00522233" w:rsidRPr="00E94D8A" w:rsidRDefault="00522233" w:rsidP="00522233">
      <w:pPr>
        <w:pStyle w:val="IFT1"/>
        <w:spacing w:after="0"/>
      </w:pPr>
    </w:p>
    <w:p w:rsidR="00522233" w:rsidRPr="00E94D8A" w:rsidRDefault="00D27D82" w:rsidP="00522233">
      <w:pPr>
        <w:spacing w:after="0"/>
        <w:jc w:val="center"/>
      </w:pPr>
      <w:r w:rsidRPr="00A16A24">
        <w:rPr>
          <w:rFonts w:ascii="ITC Avant Garde" w:hAnsi="ITC Avant Garde"/>
          <w:b/>
          <w:position w:val="-28"/>
        </w:rPr>
        <w:object w:dxaOrig="3860" w:dyaOrig="660">
          <v:shape id="_x0000_i1030" type="#_x0000_t75" alt="Formula del Costo de capital promedio ponderado Real (CCPP)" style="width:196.3pt;height:33.3pt" o:ole="">
            <v:imagedata r:id="rId18" o:title=""/>
          </v:shape>
          <o:OLEObject Type="Embed" ProgID="Equation.3" ShapeID="_x0000_i1030" DrawAspect="Content" ObjectID="_1542706479" r:id="rId19"/>
        </w:object>
      </w:r>
    </w:p>
    <w:p w:rsidR="00522233" w:rsidRPr="00A16A24" w:rsidRDefault="00522233" w:rsidP="00522233">
      <w:pPr>
        <w:spacing w:after="0"/>
        <w:rPr>
          <w:rFonts w:ascii="ITC Avant Garde" w:hAnsi="ITC Avant Garde"/>
        </w:rPr>
      </w:pPr>
      <w:r w:rsidRPr="00A16A24">
        <w:rPr>
          <w:rFonts w:ascii="ITC Avant Garde" w:hAnsi="ITC Avant Garde"/>
        </w:rPr>
        <w:t>Donde:</w:t>
      </w:r>
    </w:p>
    <w:p w:rsidR="00522233" w:rsidRPr="00A16A24" w:rsidRDefault="00522233" w:rsidP="00522233">
      <w:pPr>
        <w:pStyle w:val="Listaconvietas"/>
        <w:spacing w:line="276" w:lineRule="auto"/>
        <w:contextualSpacing w:val="0"/>
        <w:rPr>
          <w:rFonts w:ascii="ITC Avant Garde" w:hAnsi="ITC Avant Garde"/>
        </w:rPr>
      </w:pPr>
      <w:r w:rsidRPr="00A16A24">
        <w:rPr>
          <w:rFonts w:ascii="ITC Avant Garde" w:hAnsi="ITC Avant Garde"/>
          <w:i/>
          <w:iCs/>
        </w:rPr>
        <w:t>I</w:t>
      </w:r>
      <w:r>
        <w:rPr>
          <w:rFonts w:ascii="ITC Avant Garde" w:hAnsi="ITC Avant Garde"/>
          <w:i/>
          <w:iCs/>
        </w:rPr>
        <w:t>N</w:t>
      </w:r>
      <w:r w:rsidRPr="00A16A24">
        <w:rPr>
          <w:rFonts w:ascii="ITC Avant Garde" w:hAnsi="ITC Avant Garde"/>
          <w:i/>
          <w:iCs/>
        </w:rPr>
        <w:t xml:space="preserve">PC </w:t>
      </w:r>
      <w:r w:rsidRPr="00A16A24">
        <w:rPr>
          <w:rFonts w:ascii="ITC Avant Garde" w:hAnsi="ITC Avant Garde"/>
        </w:rPr>
        <w:t xml:space="preserve">es la tasa de inflación medida por el Índice Nacional de Precios al Consumidor. </w:t>
      </w:r>
    </w:p>
    <w:p w:rsidR="00522233" w:rsidRDefault="00522233" w:rsidP="00522233">
      <w:pPr>
        <w:pStyle w:val="IFT1"/>
        <w:spacing w:after="0"/>
      </w:pPr>
      <w:r w:rsidRPr="00E94D8A">
        <w:t>Entramos a continuación a tratar los supuestos que soportan cada uno de los parámetros en el cálculo del CCPP.</w:t>
      </w:r>
    </w:p>
    <w:p w:rsidR="00522233" w:rsidRDefault="00522233" w:rsidP="00522233">
      <w:pPr>
        <w:pStyle w:val="IFT1"/>
        <w:spacing w:after="0"/>
      </w:pPr>
    </w:p>
    <w:p w:rsidR="00522233" w:rsidRPr="00451050" w:rsidRDefault="00522233" w:rsidP="00522233">
      <w:pPr>
        <w:spacing w:after="0"/>
        <w:rPr>
          <w:rFonts w:ascii="ITC Avant Garde" w:hAnsi="ITC Avant Garde"/>
        </w:rPr>
      </w:pPr>
      <w:r w:rsidRPr="00451050">
        <w:rPr>
          <w:rFonts w:ascii="ITC Avant Garde" w:hAnsi="ITC Avant Garde"/>
          <w:b/>
        </w:rPr>
        <w:t>Costo del capital (</w:t>
      </w:r>
      <w:proofErr w:type="spellStart"/>
      <w:r w:rsidRPr="00294656">
        <w:rPr>
          <w:rFonts w:ascii="ITC Avant Garde" w:hAnsi="ITC Avant Garde"/>
          <w:b/>
          <w:i/>
        </w:rPr>
        <w:t>equity</w:t>
      </w:r>
      <w:proofErr w:type="spellEnd"/>
      <w:r w:rsidRPr="00451050">
        <w:rPr>
          <w:rFonts w:ascii="ITC Avant Garde" w:hAnsi="ITC Avant Garde"/>
          <w:b/>
        </w:rPr>
        <w:t>)</w:t>
      </w:r>
    </w:p>
    <w:p w:rsidR="00522233" w:rsidRDefault="00522233" w:rsidP="00522233">
      <w:pPr>
        <w:pStyle w:val="IFT1"/>
        <w:spacing w:after="0"/>
      </w:pPr>
    </w:p>
    <w:p w:rsidR="00522233" w:rsidRPr="00A16A24" w:rsidRDefault="00522233" w:rsidP="00522233">
      <w:pPr>
        <w:pStyle w:val="IFT1"/>
        <w:spacing w:after="0"/>
      </w:pPr>
      <w:r w:rsidRPr="00A16A24">
        <w:t>El costo del capital (</w:t>
      </w:r>
      <w:proofErr w:type="spellStart"/>
      <w:r w:rsidRPr="00A16A24">
        <w:rPr>
          <w:i/>
        </w:rPr>
        <w:t>equity</w:t>
      </w:r>
      <w:proofErr w:type="spellEnd"/>
      <w:r w:rsidRPr="00A16A24">
        <w:t xml:space="preserve">) se calcula mediante el método conocido como valuación de activos financieros (CAPM) debido a su relativa sencillez, ya que es lo establecido en el </w:t>
      </w:r>
      <w:r w:rsidRPr="007E3DB6">
        <w:t>Lineamiento Décimo</w:t>
      </w:r>
      <w:r>
        <w:t xml:space="preserve"> de la Metodología de Costos</w:t>
      </w:r>
      <w:r w:rsidRPr="00A16A24">
        <w:t xml:space="preserve"> por lo que se utilizará en ambos modelos. </w:t>
      </w:r>
    </w:p>
    <w:p w:rsidR="00522233" w:rsidRDefault="00522233" w:rsidP="00522233">
      <w:pPr>
        <w:pStyle w:val="IFT1"/>
        <w:spacing w:after="0"/>
      </w:pPr>
    </w:p>
    <w:p w:rsidR="00522233" w:rsidRPr="00A16A24" w:rsidRDefault="00522233" w:rsidP="00522233">
      <w:pPr>
        <w:pStyle w:val="IFT1"/>
        <w:spacing w:after="0"/>
      </w:pPr>
      <w:r w:rsidRPr="00A16A24">
        <w:t>El costo del capital (</w:t>
      </w:r>
      <w:proofErr w:type="spellStart"/>
      <w:r w:rsidRPr="00A16A24">
        <w:rPr>
          <w:i/>
        </w:rPr>
        <w:t>equity</w:t>
      </w:r>
      <w:proofErr w:type="spellEnd"/>
      <w:r w:rsidRPr="00A16A24">
        <w:t>) se calculará para dos operadores diferentes:</w:t>
      </w:r>
    </w:p>
    <w:p w:rsidR="00522233" w:rsidRPr="00A16A24" w:rsidRDefault="00522233" w:rsidP="00522233">
      <w:pPr>
        <w:pStyle w:val="IFT1"/>
        <w:numPr>
          <w:ilvl w:val="0"/>
          <w:numId w:val="7"/>
        </w:numPr>
        <w:spacing w:after="0"/>
      </w:pPr>
      <w:r w:rsidRPr="00A16A24">
        <w:t>un operador eficiente de servicios móviles en México</w:t>
      </w:r>
    </w:p>
    <w:p w:rsidR="00522233" w:rsidRPr="00A16A24" w:rsidRDefault="00522233" w:rsidP="00522233">
      <w:pPr>
        <w:pStyle w:val="IFT1"/>
        <w:numPr>
          <w:ilvl w:val="0"/>
          <w:numId w:val="7"/>
        </w:numPr>
        <w:spacing w:after="0"/>
      </w:pPr>
      <w:r w:rsidRPr="00A16A24">
        <w:t>un operador eficiente de servicios fijos en México.</w:t>
      </w:r>
    </w:p>
    <w:p w:rsidR="00522233" w:rsidRDefault="00522233" w:rsidP="00522233">
      <w:pPr>
        <w:pStyle w:val="IFT1"/>
        <w:spacing w:after="0"/>
      </w:pPr>
    </w:p>
    <w:p w:rsidR="00522233" w:rsidRPr="00E94D8A" w:rsidRDefault="00522233" w:rsidP="00522233">
      <w:pPr>
        <w:pStyle w:val="IFT1"/>
        <w:spacing w:after="0"/>
      </w:pPr>
      <w:r w:rsidRPr="00E94D8A">
        <w:t>Siguiendo esta metodología, el CAPM se calcula de la siguiente manera:</w:t>
      </w:r>
    </w:p>
    <w:p w:rsidR="00522233" w:rsidRPr="00E94D8A" w:rsidRDefault="00D27D82" w:rsidP="00522233">
      <w:pPr>
        <w:spacing w:after="0"/>
        <w:jc w:val="center"/>
      </w:pPr>
      <w:r w:rsidRPr="00E94D8A">
        <w:rPr>
          <w:position w:val="-14"/>
        </w:rPr>
        <w:object w:dxaOrig="1700" w:dyaOrig="380">
          <v:shape id="_x0000_i1031" type="#_x0000_t75" alt="Formula del costo de capital" style="width:86.95pt;height:17.65pt" o:ole="">
            <v:imagedata r:id="rId20" o:title=""/>
          </v:shape>
          <o:OLEObject Type="Embed" ProgID="Equation.3" ShapeID="_x0000_i1031" DrawAspect="Content" ObjectID="_1542706480" r:id="rId21"/>
        </w:object>
      </w:r>
    </w:p>
    <w:p w:rsidR="00522233" w:rsidRPr="00A16A24" w:rsidRDefault="00522233" w:rsidP="00522233">
      <w:pPr>
        <w:spacing w:after="0"/>
        <w:jc w:val="both"/>
        <w:rPr>
          <w:rFonts w:ascii="ITC Avant Garde" w:hAnsi="ITC Avant Garde"/>
        </w:rPr>
      </w:pPr>
      <w:r w:rsidRPr="00A16A24">
        <w:rPr>
          <w:rFonts w:ascii="ITC Avant Garde" w:hAnsi="ITC Avant Garde"/>
        </w:rPr>
        <w:t>Donde:</w:t>
      </w:r>
    </w:p>
    <w:p w:rsidR="00522233" w:rsidRPr="00A16A24" w:rsidRDefault="00D27D82" w:rsidP="00522233">
      <w:pPr>
        <w:pStyle w:val="01"/>
        <w:spacing w:line="276" w:lineRule="auto"/>
        <w:rPr>
          <w:rFonts w:ascii="ITC Avant Garde" w:hAnsi="ITC Avant Garde"/>
        </w:rPr>
      </w:pPr>
      <w:r w:rsidRPr="00A16A24">
        <w:rPr>
          <w:rFonts w:ascii="ITC Avant Garde" w:hAnsi="ITC Avant Garde"/>
          <w:position w:val="-14"/>
        </w:rPr>
        <w:object w:dxaOrig="340" w:dyaOrig="380">
          <v:shape id="_x0000_i1032" type="#_x0000_t75" alt="Simbolo de tasa de retorno interés libre de riesgo" style="width:18.35pt;height:17.65pt" o:ole="">
            <v:imagedata r:id="rId22" o:title=""/>
          </v:shape>
          <o:OLEObject Type="Embed" ProgID="Equation.3" ShapeID="_x0000_i1032" DrawAspect="Content" ObjectID="_1542706481" r:id="rId23"/>
        </w:object>
      </w:r>
      <w:r w:rsidR="00522233" w:rsidRPr="00A16A24">
        <w:rPr>
          <w:rFonts w:ascii="ITC Avant Garde" w:hAnsi="ITC Avant Garde"/>
        </w:rPr>
        <w:t xml:space="preserve"> </w:t>
      </w:r>
      <w:proofErr w:type="gramStart"/>
      <w:r w:rsidR="00522233" w:rsidRPr="00A16A24">
        <w:rPr>
          <w:rFonts w:ascii="ITC Avant Garde" w:hAnsi="ITC Avant Garde"/>
        </w:rPr>
        <w:t>es</w:t>
      </w:r>
      <w:proofErr w:type="gramEnd"/>
      <w:r w:rsidR="00522233" w:rsidRPr="00A16A24">
        <w:rPr>
          <w:rFonts w:ascii="ITC Avant Garde" w:hAnsi="ITC Avant Garde"/>
        </w:rPr>
        <w:t xml:space="preserve"> la tasa de retorno </w:t>
      </w:r>
      <w:r w:rsidR="00522233">
        <w:rPr>
          <w:rFonts w:ascii="ITC Avant Garde" w:hAnsi="ITC Avant Garde"/>
        </w:rPr>
        <w:t>interés</w:t>
      </w:r>
      <w:r w:rsidR="00522233" w:rsidRPr="00A16A24">
        <w:rPr>
          <w:rFonts w:ascii="ITC Avant Garde" w:hAnsi="ITC Avant Garde"/>
        </w:rPr>
        <w:t xml:space="preserve"> libre de riesgo</w:t>
      </w:r>
    </w:p>
    <w:p w:rsidR="00522233" w:rsidRPr="00A16A24" w:rsidRDefault="00D27D82" w:rsidP="00522233">
      <w:pPr>
        <w:pStyle w:val="01"/>
        <w:spacing w:line="276" w:lineRule="auto"/>
        <w:rPr>
          <w:rFonts w:ascii="ITC Avant Garde" w:hAnsi="ITC Avant Garde"/>
        </w:rPr>
      </w:pPr>
      <w:r w:rsidRPr="00A16A24">
        <w:rPr>
          <w:rFonts w:ascii="ITC Avant Garde" w:hAnsi="ITC Avant Garde"/>
          <w:position w:val="-12"/>
        </w:rPr>
        <w:object w:dxaOrig="300" w:dyaOrig="360">
          <v:shape id="_x0000_i1033" type="#_x0000_t75" alt="Simbolo de la prima del riesgo del capital" style="width:15.6pt;height:18.35pt" o:ole="">
            <v:imagedata r:id="rId24" o:title=""/>
          </v:shape>
          <o:OLEObject Type="Embed" ProgID="Equation.3" ShapeID="_x0000_i1033" DrawAspect="Content" ObjectID="_1542706482" r:id="rId25"/>
        </w:object>
      </w:r>
      <w:r w:rsidR="00522233" w:rsidRPr="00A16A24">
        <w:rPr>
          <w:rFonts w:ascii="ITC Avant Garde" w:hAnsi="ITC Avant Garde"/>
        </w:rPr>
        <w:t xml:space="preserve"> </w:t>
      </w:r>
      <w:proofErr w:type="gramStart"/>
      <w:r w:rsidR="00522233" w:rsidRPr="00A16A24">
        <w:rPr>
          <w:rFonts w:ascii="ITC Avant Garde" w:hAnsi="ITC Avant Garde"/>
        </w:rPr>
        <w:t>es</w:t>
      </w:r>
      <w:proofErr w:type="gramEnd"/>
      <w:r w:rsidR="00522233" w:rsidRPr="00A16A24">
        <w:rPr>
          <w:rFonts w:ascii="ITC Avant Garde" w:hAnsi="ITC Avant Garde"/>
        </w:rPr>
        <w:t xml:space="preserve"> la prima del riesgo del capital</w:t>
      </w:r>
    </w:p>
    <w:p w:rsidR="00522233" w:rsidRPr="00A16A24" w:rsidRDefault="00522233" w:rsidP="00522233">
      <w:pPr>
        <w:spacing w:after="0"/>
        <w:jc w:val="both"/>
        <w:rPr>
          <w:rFonts w:ascii="ITC Avant Garde" w:hAnsi="ITC Avant Garde"/>
        </w:rPr>
      </w:pPr>
      <w:r w:rsidRPr="00A16A24">
        <w:rPr>
          <w:rFonts w:ascii="ITC Avant Garde" w:hAnsi="ITC Avant Garde"/>
          <w:position w:val="-10"/>
        </w:rPr>
        <w:object w:dxaOrig="240" w:dyaOrig="320">
          <v:shape id="_x0000_i1034" type="#_x0000_t75" style="width:10.2pt;height:18.35pt" o:ole="" o:bullet="t">
            <v:imagedata r:id="rId26" o:title=""/>
          </v:shape>
          <o:OLEObject Type="Embed" ProgID="Equation.3" ShapeID="_x0000_i1034" DrawAspect="Content" ObjectID="_1542706483" r:id="rId27"/>
        </w:object>
      </w:r>
      <w:r>
        <w:rPr>
          <w:rFonts w:ascii="ITC Avant Garde" w:hAnsi="ITC Avant Garde"/>
        </w:rPr>
        <w:t xml:space="preserve"> </w:t>
      </w:r>
      <w:proofErr w:type="gramStart"/>
      <w:r>
        <w:rPr>
          <w:rFonts w:ascii="ITC Avant Garde" w:hAnsi="ITC Avant Garde"/>
        </w:rPr>
        <w:t>es</w:t>
      </w:r>
      <w:proofErr w:type="gramEnd"/>
      <w:r>
        <w:rPr>
          <w:rFonts w:ascii="ITC Avant Garde" w:hAnsi="ITC Avant Garde"/>
        </w:rPr>
        <w:t xml:space="preserve"> la medida del riesgo </w:t>
      </w:r>
      <w:r w:rsidRPr="00A16A24">
        <w:rPr>
          <w:rFonts w:ascii="ITC Avant Garde" w:hAnsi="ITC Avant Garde"/>
        </w:rPr>
        <w:t>de una compañía particular o sector de manera relativa a la economía nacional.</w:t>
      </w:r>
    </w:p>
    <w:p w:rsidR="00522233" w:rsidRDefault="00522233" w:rsidP="00522233">
      <w:pPr>
        <w:spacing w:after="0"/>
        <w:jc w:val="both"/>
        <w:rPr>
          <w:rFonts w:ascii="ITC Avant Garde" w:hAnsi="ITC Avant Garde"/>
        </w:rPr>
      </w:pPr>
    </w:p>
    <w:p w:rsidR="00522233" w:rsidRDefault="00522233" w:rsidP="00522233">
      <w:pPr>
        <w:spacing w:after="0"/>
        <w:jc w:val="both"/>
        <w:rPr>
          <w:rFonts w:ascii="ITC Avant Garde" w:hAnsi="ITC Avant Garde"/>
        </w:rPr>
      </w:pPr>
      <w:r w:rsidRPr="00A16A24">
        <w:rPr>
          <w:rFonts w:ascii="ITC Avant Garde" w:hAnsi="ITC Avant Garde"/>
        </w:rPr>
        <w:t>Cada uno de estos parámetros se trata a continuación.</w:t>
      </w:r>
    </w:p>
    <w:p w:rsidR="00522233" w:rsidRDefault="00522233" w:rsidP="00522233">
      <w:pPr>
        <w:spacing w:after="0"/>
        <w:jc w:val="both"/>
        <w:rPr>
          <w:rFonts w:ascii="ITC Avant Garde" w:hAnsi="ITC Avant Garde"/>
        </w:rPr>
      </w:pPr>
    </w:p>
    <w:p w:rsidR="00522233" w:rsidRPr="00451050" w:rsidRDefault="00522233" w:rsidP="00522233">
      <w:pPr>
        <w:spacing w:after="0"/>
        <w:rPr>
          <w:rFonts w:ascii="ITC Avant Garde" w:hAnsi="ITC Avant Garde"/>
          <w:b/>
        </w:rPr>
      </w:pPr>
      <w:r w:rsidRPr="00451050">
        <w:rPr>
          <w:rFonts w:ascii="ITC Avant Garde" w:hAnsi="ITC Avant Garde"/>
          <w:b/>
        </w:rPr>
        <w:t xml:space="preserve">Tasa de retorno libre de riesgo, </w:t>
      </w:r>
      <w:r w:rsidR="00545ADE" w:rsidRPr="004A2084">
        <w:rPr>
          <w:position w:val="-14"/>
        </w:rPr>
        <w:object w:dxaOrig="320" w:dyaOrig="380">
          <v:shape id="_x0000_i1035" type="#_x0000_t75" alt="Simbolo de la Tasa de retorno libre de riesgo" style="width:18.35pt;height:17.65pt" o:ole="">
            <v:imagedata r:id="rId28" o:title=""/>
          </v:shape>
          <o:OLEObject Type="Embed" ProgID="Equation.3" ShapeID="_x0000_i1035" DrawAspect="Content" ObjectID="_1542706484" r:id="rId29"/>
        </w:object>
      </w:r>
    </w:p>
    <w:p w:rsidR="00522233" w:rsidRDefault="00522233" w:rsidP="00522233">
      <w:pPr>
        <w:pStyle w:val="IFT1"/>
        <w:spacing w:after="0"/>
      </w:pPr>
      <w:r w:rsidRPr="00E94D8A">
        <w:t>Habitualmente se asume que la tasa de retorno libre de riesgo es la de los bonos del estado a largo plazo</w:t>
      </w:r>
      <w:r>
        <w:t>, en el modelo s</w:t>
      </w:r>
      <w:r w:rsidRPr="00980148">
        <w:t xml:space="preserve">e utilizará </w:t>
      </w:r>
      <w:r>
        <w:t xml:space="preserve">una media a cinco años de </w:t>
      </w:r>
      <w:r w:rsidRPr="00980148">
        <w:t>la tasa de retorno libre de riesgo (</w:t>
      </w:r>
      <w:r w:rsidR="00545ADE" w:rsidRPr="00E94D8A">
        <w:rPr>
          <w:position w:val="-14"/>
        </w:rPr>
        <w:object w:dxaOrig="340" w:dyaOrig="380">
          <v:shape id="_x0000_i1036" type="#_x0000_t75" alt="Simbolo de la Tasa de retorno libre de riesgo" style="width:15.6pt;height:17.65pt" o:ole="">
            <v:imagedata r:id="rId22" o:title=""/>
          </v:shape>
          <o:OLEObject Type="Embed" ProgID="Equation.3" ShapeID="_x0000_i1036" DrawAspect="Content" ObjectID="_1542706485" r:id="rId30"/>
        </w:object>
      </w:r>
      <w:r w:rsidRPr="00980148">
        <w:t>) de los bonos gubernamentales estadunidenses de 30 años</w:t>
      </w:r>
      <w:r>
        <w:t>,</w:t>
      </w:r>
      <w:r w:rsidRPr="00980148">
        <w:t xml:space="preserve"> más una prima de riesgo </w:t>
      </w:r>
      <w:r w:rsidRPr="004A2084">
        <w:t>país asociada a México</w:t>
      </w:r>
      <w:r>
        <w:t xml:space="preserve"> basada en </w:t>
      </w:r>
      <w:r w:rsidRPr="00E94D8A">
        <w:t xml:space="preserve">la </w:t>
      </w:r>
      <w:r>
        <w:t xml:space="preserve">información </w:t>
      </w:r>
      <w:r w:rsidRPr="00E94D8A">
        <w:t xml:space="preserve">del profesor </w:t>
      </w:r>
      <w:proofErr w:type="spellStart"/>
      <w:r w:rsidRPr="007E3DB6">
        <w:t>Aswath</w:t>
      </w:r>
      <w:proofErr w:type="spellEnd"/>
      <w:r w:rsidRPr="007E3DB6">
        <w:t xml:space="preserve"> </w:t>
      </w:r>
      <w:proofErr w:type="spellStart"/>
      <w:r w:rsidRPr="007E3DB6">
        <w:t>Damodaran</w:t>
      </w:r>
      <w:proofErr w:type="spellEnd"/>
      <w:r w:rsidRPr="007E3DB6">
        <w:t xml:space="preserve"> de la Universidad de Nueva York</w:t>
      </w:r>
      <w:r w:rsidRPr="007E3DB6">
        <w:rPr>
          <w:rStyle w:val="Refdenotaalpie"/>
        </w:rPr>
        <w:footnoteReference w:id="4"/>
      </w:r>
    </w:p>
    <w:p w:rsidR="00522233" w:rsidRPr="004A2084" w:rsidRDefault="00522233" w:rsidP="00522233">
      <w:pPr>
        <w:pStyle w:val="IFT1"/>
        <w:spacing w:after="0"/>
      </w:pPr>
    </w:p>
    <w:p w:rsidR="00522233" w:rsidRPr="00273FE6" w:rsidRDefault="00522233" w:rsidP="00522233">
      <w:pPr>
        <w:spacing w:after="0"/>
        <w:rPr>
          <w:b/>
        </w:rPr>
      </w:pPr>
      <w:r w:rsidRPr="00451050">
        <w:rPr>
          <w:rFonts w:ascii="ITC Avant Garde" w:hAnsi="ITC Avant Garde"/>
          <w:b/>
        </w:rPr>
        <w:t xml:space="preserve">Prima de riesgo del capital, </w:t>
      </w:r>
      <w:r w:rsidR="00545ADE" w:rsidRPr="004A2084">
        <w:rPr>
          <w:position w:val="-12"/>
        </w:rPr>
        <w:object w:dxaOrig="300" w:dyaOrig="360">
          <v:shape id="_x0000_i1037" type="#_x0000_t75" alt="Simbolo de la Prima de riesgo del capital" style="width:15.6pt;height:18.35pt" o:ole="">
            <v:imagedata r:id="rId24" o:title=""/>
          </v:shape>
          <o:OLEObject Type="Embed" ProgID="Equation.3" ShapeID="_x0000_i1037" DrawAspect="Content" ObjectID="_1542706486" r:id="rId31"/>
        </w:object>
      </w:r>
    </w:p>
    <w:p w:rsidR="00522233" w:rsidRPr="00E94D8A" w:rsidRDefault="00522233" w:rsidP="00522233">
      <w:pPr>
        <w:pStyle w:val="IFT1"/>
        <w:spacing w:after="0"/>
      </w:pPr>
      <w:r w:rsidRPr="00E94D8A">
        <w:t>La prima de riesgo del capital es el incremento sobre la tasa de retorno libre de riesgo que los inversores demandan del capital (</w:t>
      </w:r>
      <w:proofErr w:type="spellStart"/>
      <w:r w:rsidRPr="00E94D8A">
        <w:rPr>
          <w:i/>
        </w:rPr>
        <w:t>equity</w:t>
      </w:r>
      <w:proofErr w:type="spellEnd"/>
      <w:r>
        <w:t>),</w:t>
      </w:r>
      <w:r w:rsidRPr="00E94D8A">
        <w:t xml:space="preserve"> </w:t>
      </w:r>
      <w:r>
        <w:t>y</w:t>
      </w:r>
      <w:r w:rsidRPr="00E94D8A">
        <w:t xml:space="preserve">a que invertir en acciones conlleva un mayor riesgo que invertir en bonos del estado. Normalmente, las empresas que cotizan en el mercado nacional de valores son utilizadas como muestra </w:t>
      </w:r>
      <w:r>
        <w:t>sobre</w:t>
      </w:r>
      <w:r w:rsidRPr="00E94D8A">
        <w:t xml:space="preserve"> la que se calcula el promedio.</w:t>
      </w:r>
    </w:p>
    <w:p w:rsidR="00522233" w:rsidRDefault="00522233" w:rsidP="00522233">
      <w:pPr>
        <w:pStyle w:val="IFT1"/>
        <w:spacing w:after="0"/>
      </w:pPr>
    </w:p>
    <w:p w:rsidR="00522233" w:rsidRDefault="00522233" w:rsidP="00522233">
      <w:pPr>
        <w:pStyle w:val="IFT1"/>
        <w:spacing w:after="0"/>
      </w:pPr>
      <w:r w:rsidRPr="00E94D8A">
        <w:lastRenderedPageBreak/>
        <w:t xml:space="preserve">Debido a que el cálculo de este dato es altamente complejo, </w:t>
      </w:r>
      <w:r>
        <w:t>en el modelo de costos se utilizan</w:t>
      </w:r>
      <w:r w:rsidRPr="00E94D8A">
        <w:t xml:space="preserve"> las cifras calculadas por fuentes reconocidas que se encuentren en el ámbito público</w:t>
      </w:r>
      <w:r>
        <w:t>, en este caso se utilizará</w:t>
      </w:r>
      <w:r w:rsidRPr="00E94D8A">
        <w:t xml:space="preserve"> la </w:t>
      </w:r>
      <w:r>
        <w:t xml:space="preserve">información </w:t>
      </w:r>
      <w:r w:rsidRPr="00E94D8A">
        <w:t xml:space="preserve">del profesor </w:t>
      </w:r>
      <w:proofErr w:type="spellStart"/>
      <w:r w:rsidRPr="007E3DB6">
        <w:t>Aswath</w:t>
      </w:r>
      <w:proofErr w:type="spellEnd"/>
      <w:r w:rsidRPr="007E3DB6">
        <w:t xml:space="preserve"> </w:t>
      </w:r>
      <w:proofErr w:type="spellStart"/>
      <w:r w:rsidRPr="007E3DB6">
        <w:t>Damodaran</w:t>
      </w:r>
      <w:proofErr w:type="spellEnd"/>
      <w:r w:rsidRPr="007E3DB6">
        <w:t xml:space="preserve"> de la Universidad de Nueva York</w:t>
      </w:r>
      <w:r w:rsidRPr="007E3DB6">
        <w:rPr>
          <w:rStyle w:val="Refdenotaalpie"/>
        </w:rPr>
        <w:footnoteReference w:id="5"/>
      </w:r>
      <w:r w:rsidRPr="007E3DB6">
        <w:t>.</w:t>
      </w:r>
    </w:p>
    <w:p w:rsidR="00522233" w:rsidRDefault="00522233" w:rsidP="00522233">
      <w:pPr>
        <w:spacing w:after="0"/>
        <w:rPr>
          <w:rFonts w:ascii="ITC Avant Garde" w:hAnsi="ITC Avant Garde"/>
          <w:b/>
        </w:rPr>
      </w:pPr>
    </w:p>
    <w:p w:rsidR="00522233" w:rsidRPr="00273FE6" w:rsidRDefault="00522233" w:rsidP="00522233">
      <w:pPr>
        <w:spacing w:after="120"/>
        <w:rPr>
          <w:rFonts w:ascii="ITC Avant Garde" w:hAnsi="ITC Avant Garde"/>
          <w:b/>
        </w:rPr>
      </w:pPr>
      <w:r w:rsidRPr="00451050">
        <w:rPr>
          <w:rFonts w:ascii="ITC Avant Garde" w:hAnsi="ITC Avant Garde"/>
          <w:b/>
        </w:rPr>
        <w:t xml:space="preserve">Beta para los operadores de telecomunicaciones, </w:t>
      </w:r>
      <w:r w:rsidRPr="00273FE6">
        <w:rPr>
          <w:rFonts w:ascii="ITC Avant Garde" w:hAnsi="ITC Avant Garde"/>
          <w:b/>
        </w:rPr>
        <w:sym w:font="Symbol" w:char="F062"/>
      </w:r>
    </w:p>
    <w:p w:rsidR="00522233" w:rsidRDefault="00522233" w:rsidP="00522233">
      <w:pPr>
        <w:pStyle w:val="IFT1"/>
        <w:spacing w:after="0"/>
      </w:pPr>
      <w:r w:rsidRPr="00E94D8A">
        <w:t>Cuando alguien invierte en cualquier tipo de acción, se enfrenta con dos tipos de riesgo: sistemático y no sistemático. El no sistemático está causado por el riesgo relacionado con la empresa específica en la que se invierte. El inversionista disminuye este riesgo mediante la diversificación de la inversión en varias empresas (portafolio de inversión).</w:t>
      </w:r>
    </w:p>
    <w:p w:rsidR="00522233" w:rsidRPr="00E94D8A" w:rsidRDefault="00522233" w:rsidP="00522233">
      <w:pPr>
        <w:pStyle w:val="IFT1"/>
        <w:spacing w:after="0"/>
      </w:pPr>
    </w:p>
    <w:p w:rsidR="00522233" w:rsidRDefault="00522233" w:rsidP="00522233">
      <w:pPr>
        <w:pStyle w:val="IFT1"/>
        <w:spacing w:after="0"/>
      </w:pPr>
      <w:r w:rsidRPr="00E94D8A">
        <w:t>El riesgo sistemático se da por la naturaleza intrínseca de invertir. Este riesgo se denomina como Beta (</w:t>
      </w:r>
      <w:r w:rsidRPr="00E94D8A">
        <w:rPr>
          <w:i/>
          <w:iCs/>
        </w:rPr>
        <w:sym w:font="Symbol" w:char="F062"/>
      </w:r>
      <w:r w:rsidRPr="00E94D8A">
        <w:t>) y se mide como la variación entre el retorno de una acción específica y el retorno de</w:t>
      </w:r>
      <w:r>
        <w:t xml:space="preserve"> un port</w:t>
      </w:r>
      <w:r w:rsidRPr="00E94D8A">
        <w:t xml:space="preserve">folio </w:t>
      </w:r>
      <w:r w:rsidRPr="004E58F7">
        <w:t>con</w:t>
      </w:r>
      <w:r>
        <w:t xml:space="preserve"> </w:t>
      </w:r>
      <w:r w:rsidRPr="00E94D8A">
        <w:t>acciones de todo el mercado. Para el inversionista, no es posible evitar el riesgo sistemático, por lo que siempre requerirá una prima de riesgo. La magnitud de esta prima variará de acuerdo con la covarianza entre la acción específica y las fluctuaciones totales del mercado.</w:t>
      </w:r>
    </w:p>
    <w:p w:rsidR="00522233" w:rsidRPr="005F2A15" w:rsidRDefault="00522233" w:rsidP="00522233">
      <w:pPr>
        <w:pStyle w:val="IFT1"/>
        <w:spacing w:after="0"/>
      </w:pPr>
    </w:p>
    <w:p w:rsidR="00522233" w:rsidRDefault="00522233" w:rsidP="00522233">
      <w:pPr>
        <w:pStyle w:val="IFT1"/>
        <w:spacing w:after="0"/>
        <w:rPr>
          <w:lang w:eastAsia="en-GB"/>
        </w:rPr>
      </w:pPr>
      <w:r w:rsidRPr="00E94D8A">
        <w:rPr>
          <w:lang w:eastAsia="en-GB"/>
        </w:rPr>
        <w:t xml:space="preserve">Sin embargo, dado que la </w:t>
      </w:r>
      <w:r w:rsidRPr="00E94D8A">
        <w:rPr>
          <w:i/>
          <w:iCs/>
        </w:rPr>
        <w:sym w:font="Symbol" w:char="F062"/>
      </w:r>
      <w:r w:rsidRPr="00E94D8A">
        <w:rPr>
          <w:rFonts w:ascii="Symbol" w:hAnsi="Symbol" w:cs="Symbol"/>
          <w:sz w:val="26"/>
          <w:szCs w:val="26"/>
          <w:lang w:eastAsia="en-GB"/>
        </w:rPr>
        <w:t></w:t>
      </w:r>
      <w:r w:rsidRPr="00E94D8A">
        <w:rPr>
          <w:lang w:eastAsia="en-GB"/>
        </w:rPr>
        <w:t xml:space="preserve">representa el riesgo de una industria particular o compañía relativa al mercado, se esperaría que la </w:t>
      </w:r>
      <w:r w:rsidRPr="00E94D8A">
        <w:rPr>
          <w:i/>
          <w:iCs/>
        </w:rPr>
        <w:sym w:font="Symbol" w:char="F062"/>
      </w:r>
      <w:r w:rsidRPr="00E94D8A">
        <w:rPr>
          <w:rFonts w:ascii="Symbol" w:hAnsi="Symbol" w:cs="Symbol"/>
          <w:sz w:val="26"/>
          <w:szCs w:val="26"/>
          <w:lang w:eastAsia="en-GB"/>
        </w:rPr>
        <w:t></w:t>
      </w:r>
      <w:r w:rsidRPr="00E94D8A">
        <w:rPr>
          <w:lang w:eastAsia="en-GB"/>
        </w:rPr>
        <w:t xml:space="preserve">de una empresa en particular – en este caso un operador – fuera similar en diferentes países. Comparar la </w:t>
      </w:r>
      <w:r w:rsidRPr="00E94D8A">
        <w:rPr>
          <w:i/>
          <w:iCs/>
        </w:rPr>
        <w:sym w:font="Symbol" w:char="F062"/>
      </w:r>
      <w:r w:rsidRPr="00E94D8A">
        <w:rPr>
          <w:rFonts w:ascii="Symbol" w:hAnsi="Symbol" w:cs="Symbol"/>
          <w:sz w:val="26"/>
          <w:szCs w:val="26"/>
          <w:lang w:eastAsia="en-GB"/>
        </w:rPr>
        <w:t></w:t>
      </w:r>
      <w:r w:rsidRPr="00E94D8A">
        <w:rPr>
          <w:lang w:eastAsia="en-GB"/>
        </w:rPr>
        <w:t xml:space="preserve">de esta manera requiere una </w:t>
      </w:r>
      <w:r w:rsidRPr="00E94D8A">
        <w:rPr>
          <w:i/>
          <w:iCs/>
        </w:rPr>
        <w:sym w:font="Symbol" w:char="F062"/>
      </w:r>
      <w:r w:rsidRPr="00E94D8A">
        <w:rPr>
          <w:rFonts w:ascii="Symbol" w:hAnsi="Symbol" w:cs="Symbol"/>
          <w:sz w:val="26"/>
          <w:szCs w:val="26"/>
          <w:lang w:eastAsia="en-GB"/>
        </w:rPr>
        <w:t></w:t>
      </w:r>
      <w:proofErr w:type="spellStart"/>
      <w:r w:rsidRPr="00E94D8A">
        <w:rPr>
          <w:lang w:eastAsia="en-GB"/>
        </w:rPr>
        <w:t>desapalancada</w:t>
      </w:r>
      <w:proofErr w:type="spellEnd"/>
      <w:r w:rsidRPr="00E94D8A">
        <w:rPr>
          <w:lang w:eastAsia="en-GB"/>
        </w:rPr>
        <w:t xml:space="preserve"> (</w:t>
      </w:r>
      <w:proofErr w:type="spellStart"/>
      <w:r w:rsidRPr="003F11C1">
        <w:rPr>
          <w:i/>
          <w:lang w:eastAsia="en-GB"/>
        </w:rPr>
        <w:t>asset</w:t>
      </w:r>
      <w:proofErr w:type="spellEnd"/>
      <w:r w:rsidRPr="00E94D8A">
        <w:rPr>
          <w:lang w:eastAsia="en-GB"/>
        </w:rPr>
        <w:t>) más que una apalancada (</w:t>
      </w:r>
      <w:proofErr w:type="spellStart"/>
      <w:r w:rsidRPr="003F11C1">
        <w:rPr>
          <w:i/>
          <w:lang w:eastAsia="en-GB"/>
        </w:rPr>
        <w:t>equity</w:t>
      </w:r>
      <w:proofErr w:type="spellEnd"/>
      <w:r w:rsidRPr="00E94D8A">
        <w:rPr>
          <w:lang w:eastAsia="en-GB"/>
        </w:rPr>
        <w:t>).</w:t>
      </w:r>
    </w:p>
    <w:p w:rsidR="00522233" w:rsidRPr="00E94D8A" w:rsidRDefault="00522233" w:rsidP="00522233">
      <w:pPr>
        <w:tabs>
          <w:tab w:val="num" w:pos="720"/>
        </w:tabs>
        <w:spacing w:after="0"/>
        <w:ind w:left="360"/>
        <w:jc w:val="center"/>
      </w:pPr>
      <w:r w:rsidRPr="00E94D8A">
        <w:rPr>
          <w:position w:val="-10"/>
        </w:rPr>
        <w:object w:dxaOrig="240" w:dyaOrig="320">
          <v:shape id="_x0000_i1038" type="#_x0000_t75" style="width:10.3pt;height:18.7pt" o:ole="" o:bullet="t">
            <v:imagedata r:id="rId26" o:title=""/>
          </v:shape>
          <o:OLEObject Type="Embed" ProgID="Equation.3" ShapeID="_x0000_i1038" DrawAspect="Content" ObjectID="_1542706487" r:id="rId32"/>
        </w:object>
      </w:r>
      <w:proofErr w:type="spellStart"/>
      <w:proofErr w:type="gramStart"/>
      <w:r w:rsidRPr="00E94D8A">
        <w:rPr>
          <w:vertAlign w:val="subscript"/>
        </w:rPr>
        <w:t>asset</w:t>
      </w:r>
      <w:proofErr w:type="spellEnd"/>
      <w:proofErr w:type="gramEnd"/>
      <w:r w:rsidRPr="00E94D8A">
        <w:t xml:space="preserve"> = </w:t>
      </w:r>
      <w:r w:rsidR="00545ADE" w:rsidRPr="00E94D8A">
        <w:rPr>
          <w:position w:val="-10"/>
        </w:rPr>
        <w:object w:dxaOrig="240" w:dyaOrig="320">
          <v:shape id="_x0000_i1039" type="#_x0000_t75" alt="Simbolo de apalancamiento" style="width:10.3pt;height:18.7pt" o:ole="">
            <v:imagedata r:id="rId26" o:title=""/>
          </v:shape>
          <o:OLEObject Type="Embed" ProgID="Equation.3" ShapeID="_x0000_i1039" DrawAspect="Content" ObjectID="_1542706488" r:id="rId33"/>
        </w:object>
      </w:r>
      <w:proofErr w:type="spellStart"/>
      <w:r w:rsidRPr="00E94D8A">
        <w:rPr>
          <w:vertAlign w:val="subscript"/>
        </w:rPr>
        <w:t>equity</w:t>
      </w:r>
      <w:proofErr w:type="spellEnd"/>
      <w:r w:rsidRPr="00E94D8A">
        <w:t xml:space="preserve"> / (1+D/E)</w:t>
      </w:r>
    </w:p>
    <w:p w:rsidR="00522233" w:rsidRDefault="00522233" w:rsidP="00522233">
      <w:pPr>
        <w:pStyle w:val="IFT1"/>
        <w:spacing w:after="0"/>
      </w:pPr>
    </w:p>
    <w:p w:rsidR="00522233" w:rsidRPr="004D5D47" w:rsidRDefault="00522233" w:rsidP="00522233">
      <w:pPr>
        <w:pStyle w:val="IFT1"/>
        <w:spacing w:after="0"/>
      </w:pPr>
      <w:r>
        <w:t xml:space="preserve">Una manera de estimar este parámetro es mediante </w:t>
      </w:r>
      <w:r w:rsidRPr="00C94819">
        <w:rPr>
          <w:i/>
        </w:rPr>
        <w:t>benchmarking</w:t>
      </w:r>
      <w:r w:rsidRPr="00E94D8A">
        <w:t xml:space="preserve"> de las </w:t>
      </w:r>
      <w:r w:rsidRPr="00E94D8A">
        <w:rPr>
          <w:i/>
          <w:iCs/>
        </w:rPr>
        <w:sym w:font="Symbol" w:char="F062"/>
      </w:r>
      <w:r w:rsidRPr="00E94D8A">
        <w:t xml:space="preserve"> de empresas comparables</w:t>
      </w:r>
      <w:r>
        <w:t>, es</w:t>
      </w:r>
      <w:r w:rsidRPr="00E94D8A">
        <w:t xml:space="preserve"> </w:t>
      </w:r>
      <w:r>
        <w:t>así que s</w:t>
      </w:r>
      <w:r w:rsidRPr="00980148">
        <w:t xml:space="preserve">e usará una comparativa de compañías de telecomunicaciones, prestando especial atención a mercados similares al mexicano, para identificar las </w:t>
      </w:r>
      <w:r w:rsidRPr="00E94D8A">
        <w:rPr>
          <w:i/>
          <w:iCs/>
        </w:rPr>
        <w:sym w:font="Symbol" w:char="F062"/>
      </w:r>
      <w:r w:rsidRPr="00980148">
        <w:t xml:space="preserve"> específicas de los mercados fijo y móvil</w:t>
      </w:r>
      <w:r w:rsidRPr="004D5D47">
        <w:t>.</w:t>
      </w:r>
    </w:p>
    <w:p w:rsidR="00522233" w:rsidRDefault="00522233" w:rsidP="00522233">
      <w:pPr>
        <w:pStyle w:val="IFT1"/>
        <w:spacing w:after="0"/>
      </w:pPr>
    </w:p>
    <w:p w:rsidR="00522233" w:rsidRDefault="00522233" w:rsidP="00522233">
      <w:pPr>
        <w:pStyle w:val="IFT1"/>
        <w:spacing w:after="0"/>
      </w:pPr>
      <w:r>
        <w:t>S</w:t>
      </w:r>
      <w:r w:rsidRPr="00E94D8A">
        <w:t xml:space="preserve">e </w:t>
      </w:r>
      <w:r>
        <w:t>considera apropiado</w:t>
      </w:r>
      <w:r w:rsidRPr="00E94D8A">
        <w:t xml:space="preserve"> derivar los valores de </w:t>
      </w:r>
      <w:r w:rsidRPr="00E94D8A">
        <w:rPr>
          <w:i/>
          <w:iCs/>
        </w:rPr>
        <w:sym w:font="Symbol" w:char="F062"/>
      </w:r>
      <w:proofErr w:type="spellStart"/>
      <w:r w:rsidRPr="00E94D8A">
        <w:rPr>
          <w:vertAlign w:val="subscript"/>
        </w:rPr>
        <w:t>asset</w:t>
      </w:r>
      <w:proofErr w:type="spellEnd"/>
      <w:r w:rsidRPr="00E94D8A">
        <w:t xml:space="preserve"> para los operadores fijos y móviles mediante una aprox</w:t>
      </w:r>
      <w:r>
        <w:t>imación. Primeramente, se agrupan</w:t>
      </w:r>
      <w:r w:rsidRPr="00E94D8A">
        <w:t xml:space="preserve"> los operadores del </w:t>
      </w:r>
      <w:proofErr w:type="spellStart"/>
      <w:r w:rsidRPr="00C94819">
        <w:rPr>
          <w:i/>
        </w:rPr>
        <w:t>benchmark</w:t>
      </w:r>
      <w:proofErr w:type="spellEnd"/>
      <w:r w:rsidRPr="00E94D8A">
        <w:t xml:space="preserve"> en tres grupos, utilizando la utilidad antes de impuestos, intereses, depreciación y amortización (EBITDA) como una aproximación de la capitalización de mercado hipotética de las divisiones fija y móvil de los operadores mixtos:</w:t>
      </w:r>
    </w:p>
    <w:p w:rsidR="00522233" w:rsidRDefault="00522233" w:rsidP="00522233">
      <w:pPr>
        <w:pStyle w:val="IFT1"/>
        <w:spacing w:after="0"/>
      </w:pPr>
    </w:p>
    <w:p w:rsidR="00522233" w:rsidRPr="00E94D8A" w:rsidRDefault="00522233" w:rsidP="00522233">
      <w:pPr>
        <w:pStyle w:val="IFT1"/>
        <w:numPr>
          <w:ilvl w:val="0"/>
          <w:numId w:val="8"/>
        </w:numPr>
        <w:spacing w:after="0"/>
      </w:pPr>
      <w:r>
        <w:t>P</w:t>
      </w:r>
      <w:r w:rsidRPr="00E94D8A">
        <w:t xml:space="preserve">redominantemente móviles: aquellos donde la porción de EBITDA móvil </w:t>
      </w:r>
      <w:r>
        <w:t xml:space="preserve">es más de la mitad </w:t>
      </w:r>
      <w:r w:rsidRPr="00E94D8A">
        <w:t>del total de EBITDA</w:t>
      </w:r>
    </w:p>
    <w:p w:rsidR="00522233" w:rsidRPr="00E94D8A" w:rsidRDefault="00522233" w:rsidP="00522233">
      <w:pPr>
        <w:pStyle w:val="IFT1"/>
        <w:numPr>
          <w:ilvl w:val="0"/>
          <w:numId w:val="8"/>
        </w:numPr>
        <w:spacing w:after="0"/>
      </w:pPr>
      <w:r>
        <w:lastRenderedPageBreak/>
        <w:t>P</w:t>
      </w:r>
      <w:r w:rsidRPr="00E94D8A">
        <w:t xml:space="preserve">redominantemente fijos: aquellos donde el EBITDA móvil </w:t>
      </w:r>
      <w:r>
        <w:t xml:space="preserve">es más de la mitad </w:t>
      </w:r>
      <w:r w:rsidRPr="00E94D8A">
        <w:t>del total de EBITDA.</w:t>
      </w:r>
    </w:p>
    <w:p w:rsidR="00522233" w:rsidRDefault="00522233" w:rsidP="00522233">
      <w:pPr>
        <w:pStyle w:val="IFT1"/>
        <w:spacing w:after="0"/>
      </w:pPr>
    </w:p>
    <w:p w:rsidR="00522233" w:rsidRPr="00E94D8A" w:rsidRDefault="00522233" w:rsidP="00522233">
      <w:pPr>
        <w:pStyle w:val="IFT1"/>
        <w:spacing w:after="0"/>
      </w:pPr>
      <w:r w:rsidRPr="00E94D8A">
        <w:t xml:space="preserve">Después de esto se calculan los valores de </w:t>
      </w:r>
      <w:r w:rsidRPr="00E94D8A">
        <w:rPr>
          <w:i/>
          <w:iCs/>
        </w:rPr>
        <w:sym w:font="Symbol" w:char="F062"/>
      </w:r>
      <w:proofErr w:type="spellStart"/>
      <w:r w:rsidRPr="00E94D8A">
        <w:rPr>
          <w:vertAlign w:val="subscript"/>
        </w:rPr>
        <w:t>asset</w:t>
      </w:r>
      <w:proofErr w:type="spellEnd"/>
      <w:r w:rsidRPr="00E94D8A">
        <w:t xml:space="preserve"> para el operador móvil con el promedio del primer grupo y para el operador fijo con el promedio del tercer</w:t>
      </w:r>
      <w:r>
        <w:t>o, para lo cual s</w:t>
      </w:r>
      <w:r w:rsidRPr="00980148">
        <w:t>e aplica</w:t>
      </w:r>
      <w:r>
        <w:t xml:space="preserve"> información pública financiera con fuente en </w:t>
      </w:r>
      <w:proofErr w:type="spellStart"/>
      <w:r>
        <w:t>Financial</w:t>
      </w:r>
      <w:proofErr w:type="spellEnd"/>
      <w:r>
        <w:t xml:space="preserve"> Times y Reuters. Inicialmente </w:t>
      </w:r>
      <w:proofErr w:type="gramStart"/>
      <w:r>
        <w:t>éstos</w:t>
      </w:r>
      <w:proofErr w:type="gramEnd"/>
      <w:r>
        <w:t xml:space="preserve"> parámetros se calculaban con base en </w:t>
      </w:r>
      <w:r w:rsidRPr="00E94D8A">
        <w:t xml:space="preserve">la </w:t>
      </w:r>
      <w:r>
        <w:t xml:space="preserve">información </w:t>
      </w:r>
      <w:r w:rsidRPr="00E94D8A">
        <w:t xml:space="preserve">del profesor </w:t>
      </w:r>
      <w:proofErr w:type="spellStart"/>
      <w:r w:rsidRPr="007E3DB6">
        <w:t>Aswath</w:t>
      </w:r>
      <w:proofErr w:type="spellEnd"/>
      <w:r w:rsidRPr="007E3DB6">
        <w:t xml:space="preserve"> </w:t>
      </w:r>
      <w:proofErr w:type="spellStart"/>
      <w:r w:rsidRPr="007E3DB6">
        <w:t>Damodaran</w:t>
      </w:r>
      <w:proofErr w:type="spellEnd"/>
      <w:r w:rsidRPr="007E3DB6">
        <w:t xml:space="preserve"> de la Universidad de Nueva York</w:t>
      </w:r>
      <w:r w:rsidRPr="007E3DB6">
        <w:rPr>
          <w:rStyle w:val="Refdenotaalpie"/>
        </w:rPr>
        <w:footnoteReference w:id="6"/>
      </w:r>
      <w:r>
        <w:t>, pero actualmente ya no se publica.</w:t>
      </w:r>
    </w:p>
    <w:p w:rsidR="00522233" w:rsidRDefault="00522233" w:rsidP="00522233">
      <w:pPr>
        <w:spacing w:after="0"/>
        <w:rPr>
          <w:rFonts w:ascii="ITC Avant Garde" w:hAnsi="ITC Avant Garde"/>
          <w:b/>
        </w:rPr>
      </w:pPr>
    </w:p>
    <w:p w:rsidR="00522233" w:rsidRDefault="00522233" w:rsidP="00522233">
      <w:pPr>
        <w:spacing w:after="0"/>
        <w:rPr>
          <w:rFonts w:ascii="ITC Avant Garde" w:hAnsi="ITC Avant Garde"/>
          <w:b/>
        </w:rPr>
      </w:pPr>
      <w:r>
        <w:rPr>
          <w:rFonts w:ascii="ITC Avant Garde" w:hAnsi="ITC Avant Garde"/>
          <w:b/>
        </w:rPr>
        <w:t>Relación</w:t>
      </w:r>
      <w:r w:rsidRPr="00451050">
        <w:rPr>
          <w:rFonts w:ascii="ITC Avant Garde" w:hAnsi="ITC Avant Garde"/>
          <w:b/>
        </w:rPr>
        <w:t xml:space="preserve"> deuda/capital (</w:t>
      </w:r>
      <w:r w:rsidRPr="00451050">
        <w:rPr>
          <w:rFonts w:ascii="ITC Avant Garde" w:hAnsi="ITC Avant Garde"/>
          <w:b/>
          <w:i/>
        </w:rPr>
        <w:t>D/E</w:t>
      </w:r>
      <w:r w:rsidRPr="00451050">
        <w:rPr>
          <w:rFonts w:ascii="ITC Avant Garde" w:hAnsi="ITC Avant Garde"/>
          <w:b/>
        </w:rPr>
        <w:t>)</w:t>
      </w:r>
    </w:p>
    <w:p w:rsidR="00522233" w:rsidRPr="00451050" w:rsidRDefault="00522233" w:rsidP="00522233">
      <w:pPr>
        <w:spacing w:after="0"/>
        <w:rPr>
          <w:rFonts w:ascii="ITC Avant Garde" w:hAnsi="ITC Avant Garde"/>
        </w:rPr>
      </w:pPr>
    </w:p>
    <w:p w:rsidR="00522233" w:rsidRPr="00FB7938" w:rsidRDefault="00522233" w:rsidP="00522233">
      <w:pPr>
        <w:pStyle w:val="IFT1"/>
        <w:spacing w:after="0"/>
      </w:pPr>
      <w:r w:rsidRPr="00FB7938">
        <w:t>Finalmente, es necesario definir la estructura de financiamiento para el operador basada en una estimación de la proporción (óptima) de deuda y capital en el negocio. El nivel de apalancamiento denota la deuda como proporción de las necesidades de financiamiento de la empresa, y se expresa como:</w:t>
      </w:r>
    </w:p>
    <w:p w:rsidR="00522233" w:rsidRPr="00F23881" w:rsidRDefault="00522233" w:rsidP="00522233">
      <w:pPr>
        <w:spacing w:after="0"/>
        <w:jc w:val="center"/>
        <w:rPr>
          <w:rFonts w:ascii="ITC Avant Garde" w:hAnsi="ITC Avant Garde"/>
          <w:position w:val="-24"/>
        </w:rPr>
      </w:pPr>
      <w:r w:rsidRPr="00C94819">
        <w:rPr>
          <w:rFonts w:ascii="ITC Avant Garde" w:hAnsi="ITC Avant Garde"/>
          <w:i/>
        </w:rPr>
        <w:t>Apalancamiento</w:t>
      </w:r>
      <w:r w:rsidRPr="00C94819">
        <w:rPr>
          <w:rFonts w:ascii="ITC Avant Garde" w:hAnsi="ITC Avant Garde"/>
        </w:rPr>
        <w:t xml:space="preserve"> = </w:t>
      </w:r>
      <w:r w:rsidR="00545ADE" w:rsidRPr="00C94819">
        <w:rPr>
          <w:rFonts w:ascii="ITC Avant Garde" w:hAnsi="ITC Avant Garde"/>
          <w:position w:val="-24"/>
        </w:rPr>
        <w:object w:dxaOrig="700" w:dyaOrig="620">
          <v:shape id="_x0000_i1040" type="#_x0000_t75" alt="Formula del apalancamiento" style="width:34.6pt;height:30.85pt" o:ole="">
            <v:imagedata r:id="rId34" o:title=""/>
          </v:shape>
          <o:OLEObject Type="Embed" ProgID="Equation.3" ShapeID="_x0000_i1040" DrawAspect="Content" ObjectID="_1542706489" r:id="rId35"/>
        </w:object>
      </w:r>
    </w:p>
    <w:p w:rsidR="00522233" w:rsidRDefault="00522233" w:rsidP="00522233">
      <w:pPr>
        <w:pStyle w:val="IFT1"/>
        <w:spacing w:after="0"/>
      </w:pPr>
      <w:r w:rsidRPr="00E94D8A">
        <w:t>Generalmente, la expectativa en lo que respecta al nivel de retorno del capital (</w:t>
      </w:r>
      <w:proofErr w:type="spellStart"/>
      <w:r w:rsidRPr="003F11C1">
        <w:rPr>
          <w:i/>
        </w:rPr>
        <w:t>equity</w:t>
      </w:r>
      <w:proofErr w:type="spellEnd"/>
      <w:r w:rsidRPr="00E94D8A">
        <w:t>) será mayor que la del retorno de la deuda. Si aumenta el nivel de apalancamiento, la deuda tendrá una prima de riesgo mayor ya que los acreedores requerirán un mayor interés al existir menor certidumbre en el pago.</w:t>
      </w:r>
    </w:p>
    <w:p w:rsidR="00522233" w:rsidRPr="00E94D8A" w:rsidRDefault="00522233" w:rsidP="00522233">
      <w:pPr>
        <w:pStyle w:val="IFT1"/>
        <w:spacing w:after="0"/>
      </w:pPr>
    </w:p>
    <w:p w:rsidR="00522233" w:rsidRPr="00E94D8A" w:rsidRDefault="00522233" w:rsidP="00522233">
      <w:pPr>
        <w:pStyle w:val="IFT1"/>
        <w:spacing w:after="0"/>
      </w:pPr>
      <w:r w:rsidRPr="00E94D8A">
        <w:t>Por eso mismo, la teoría financiera asume que existe una estructura financiera óptima que minimiza el costo del capital y se le conoce como apalancamiento objetivo. En la práctica, este apalancamiento óptimo es difícil de determinar y variará en función del tipo y forma de la compañía.</w:t>
      </w:r>
    </w:p>
    <w:p w:rsidR="00522233" w:rsidRDefault="00522233" w:rsidP="00522233">
      <w:pPr>
        <w:pStyle w:val="IFT1"/>
        <w:spacing w:after="0"/>
      </w:pPr>
    </w:p>
    <w:p w:rsidR="00522233" w:rsidRPr="006905B6" w:rsidRDefault="00522233" w:rsidP="00522233">
      <w:pPr>
        <w:pStyle w:val="IFT1"/>
        <w:spacing w:after="0"/>
      </w:pPr>
      <w:r>
        <w:t>Es así que d</w:t>
      </w:r>
      <w:r w:rsidRPr="00980148">
        <w:t xml:space="preserve">e forma similar al método seguido para determinar la </w:t>
      </w:r>
      <w:r w:rsidRPr="00E94D8A">
        <w:rPr>
          <w:i/>
          <w:iCs/>
        </w:rPr>
        <w:sym w:font="Symbol" w:char="F062"/>
      </w:r>
      <w:proofErr w:type="spellStart"/>
      <w:r w:rsidRPr="00980148">
        <w:rPr>
          <w:i/>
          <w:vertAlign w:val="subscript"/>
        </w:rPr>
        <w:t>asset</w:t>
      </w:r>
      <w:proofErr w:type="spellEnd"/>
      <w:r w:rsidRPr="00980148">
        <w:t>, se evaluará el nivel apropiado de apalancamiento utilizando la misma comparativa</w:t>
      </w:r>
      <w:r>
        <w:t xml:space="preserve"> de operadores en Latinoamérica, para lo cual s</w:t>
      </w:r>
      <w:r w:rsidRPr="00980148">
        <w:t>e aplica</w:t>
      </w:r>
      <w:r>
        <w:t xml:space="preserve"> información pública financiera con fuente en </w:t>
      </w:r>
      <w:proofErr w:type="spellStart"/>
      <w:r>
        <w:t>Financial</w:t>
      </w:r>
      <w:proofErr w:type="spellEnd"/>
      <w:r>
        <w:t xml:space="preserve"> Times y Reuters. Inicialmente se calculaba en base a </w:t>
      </w:r>
      <w:r w:rsidRPr="00E94D8A">
        <w:t xml:space="preserve">la </w:t>
      </w:r>
      <w:r>
        <w:t xml:space="preserve">información </w:t>
      </w:r>
      <w:r w:rsidRPr="00E94D8A">
        <w:t xml:space="preserve">del profesor </w:t>
      </w:r>
      <w:proofErr w:type="spellStart"/>
      <w:r w:rsidRPr="007E3DB6">
        <w:t>Aswath</w:t>
      </w:r>
      <w:proofErr w:type="spellEnd"/>
      <w:r w:rsidRPr="007E3DB6">
        <w:t xml:space="preserve"> </w:t>
      </w:r>
      <w:proofErr w:type="spellStart"/>
      <w:r w:rsidRPr="007E3DB6">
        <w:t>Damodaran</w:t>
      </w:r>
      <w:proofErr w:type="spellEnd"/>
      <w:r w:rsidRPr="007E3DB6">
        <w:t xml:space="preserve"> de la Universidad de Nueva York</w:t>
      </w:r>
      <w:r w:rsidRPr="007E3DB6">
        <w:rPr>
          <w:rStyle w:val="Refdenotaalpie"/>
        </w:rPr>
        <w:footnoteReference w:id="7"/>
      </w:r>
      <w:r>
        <w:t>, pero actualmente ya no se publica.</w:t>
      </w:r>
    </w:p>
    <w:p w:rsidR="00522233" w:rsidRDefault="00522233" w:rsidP="00522233">
      <w:pPr>
        <w:spacing w:after="0"/>
        <w:rPr>
          <w:rFonts w:ascii="ITC Avant Garde" w:hAnsi="ITC Avant Garde"/>
          <w:b/>
        </w:rPr>
      </w:pPr>
    </w:p>
    <w:p w:rsidR="00522233" w:rsidRPr="00451050" w:rsidRDefault="00522233" w:rsidP="00522233">
      <w:pPr>
        <w:spacing w:after="0"/>
        <w:rPr>
          <w:b/>
        </w:rPr>
      </w:pPr>
      <w:r w:rsidRPr="00451050">
        <w:rPr>
          <w:rFonts w:ascii="ITC Avant Garde" w:hAnsi="ITC Avant Garde"/>
          <w:b/>
        </w:rPr>
        <w:t>Costo de la deuda</w:t>
      </w:r>
    </w:p>
    <w:p w:rsidR="00522233" w:rsidRDefault="00522233" w:rsidP="00522233">
      <w:pPr>
        <w:pStyle w:val="IFT1"/>
        <w:spacing w:after="0"/>
      </w:pPr>
    </w:p>
    <w:p w:rsidR="00522233" w:rsidRPr="00E94D8A" w:rsidRDefault="00522233" w:rsidP="00522233">
      <w:pPr>
        <w:pStyle w:val="IFT1"/>
        <w:spacing w:after="0"/>
      </w:pPr>
      <w:r w:rsidRPr="00E94D8A">
        <w:t>El costo de la deuda se define como:</w:t>
      </w:r>
    </w:p>
    <w:p w:rsidR="00522233" w:rsidRPr="00E94D8A" w:rsidRDefault="00545ADE" w:rsidP="00522233">
      <w:pPr>
        <w:pStyle w:val="IFT1"/>
        <w:spacing w:after="0"/>
      </w:pPr>
      <w:r w:rsidRPr="00E94D8A">
        <w:rPr>
          <w:position w:val="-14"/>
        </w:rPr>
        <w:object w:dxaOrig="2420" w:dyaOrig="380">
          <v:shape id="_x0000_i1041" type="#_x0000_t75" alt="Formula del costo de deuda" style="width:121.55pt;height:17.75pt" o:ole="">
            <v:imagedata r:id="rId36" o:title=""/>
          </v:shape>
          <o:OLEObject Type="Embed" ProgID="Equation.3" ShapeID="_x0000_i1041" DrawAspect="Content" ObjectID="_1542706490" r:id="rId37"/>
        </w:object>
      </w:r>
    </w:p>
    <w:p w:rsidR="00522233" w:rsidRDefault="00522233" w:rsidP="00522233">
      <w:pPr>
        <w:pStyle w:val="IFT1"/>
        <w:spacing w:after="0"/>
      </w:pPr>
    </w:p>
    <w:p w:rsidR="00522233" w:rsidRPr="00E94D8A" w:rsidRDefault="00522233" w:rsidP="00522233">
      <w:pPr>
        <w:pStyle w:val="IFT1"/>
        <w:spacing w:after="0"/>
      </w:pPr>
      <w:r w:rsidRPr="00E94D8A">
        <w:t>Dónde:</w:t>
      </w:r>
    </w:p>
    <w:p w:rsidR="00522233" w:rsidRPr="00F42D0F" w:rsidRDefault="00522233" w:rsidP="00522233">
      <w:pPr>
        <w:pStyle w:val="ListBulletCompact"/>
        <w:numPr>
          <w:ilvl w:val="0"/>
          <w:numId w:val="6"/>
        </w:numPr>
        <w:spacing w:line="276" w:lineRule="auto"/>
        <w:rPr>
          <w:rFonts w:ascii="ITC Avant Garde" w:hAnsi="ITC Avant Garde"/>
        </w:rPr>
      </w:pPr>
      <w:r w:rsidRPr="00F42D0F">
        <w:rPr>
          <w:rFonts w:ascii="ITC Avant Garde" w:hAnsi="ITC Avant Garde"/>
          <w:i/>
          <w:iCs/>
        </w:rPr>
        <w:t>R</w:t>
      </w:r>
      <w:r w:rsidRPr="00F42D0F">
        <w:rPr>
          <w:rFonts w:ascii="ITC Avant Garde" w:hAnsi="ITC Avant Garde"/>
          <w:i/>
          <w:iCs/>
          <w:vertAlign w:val="subscript"/>
        </w:rPr>
        <w:t>f</w:t>
      </w:r>
      <w:r w:rsidRPr="00F42D0F">
        <w:rPr>
          <w:rFonts w:ascii="ITC Avant Garde" w:hAnsi="ITC Avant Garde"/>
        </w:rPr>
        <w:t xml:space="preserve"> es la tasa de retorno libre de riesgo</w:t>
      </w:r>
    </w:p>
    <w:p w:rsidR="00522233" w:rsidRPr="00F42D0F" w:rsidRDefault="00522233" w:rsidP="00522233">
      <w:pPr>
        <w:pStyle w:val="ListBulletCompact"/>
        <w:numPr>
          <w:ilvl w:val="0"/>
          <w:numId w:val="6"/>
        </w:numPr>
        <w:spacing w:line="276" w:lineRule="auto"/>
        <w:rPr>
          <w:rFonts w:ascii="ITC Avant Garde" w:hAnsi="ITC Avant Garde"/>
        </w:rPr>
      </w:pPr>
      <w:r w:rsidRPr="00F42D0F">
        <w:rPr>
          <w:rFonts w:ascii="ITC Avant Garde" w:hAnsi="ITC Avant Garde"/>
          <w:i/>
          <w:iCs/>
        </w:rPr>
        <w:t>R</w:t>
      </w:r>
      <w:r w:rsidRPr="00F42D0F">
        <w:rPr>
          <w:rFonts w:ascii="ITC Avant Garde" w:hAnsi="ITC Avant Garde"/>
          <w:i/>
          <w:iCs/>
          <w:vertAlign w:val="subscript"/>
        </w:rPr>
        <w:t>D</w:t>
      </w:r>
      <w:r w:rsidRPr="00F42D0F">
        <w:rPr>
          <w:rFonts w:ascii="ITC Avant Garde" w:hAnsi="ITC Avant Garde"/>
        </w:rPr>
        <w:t xml:space="preserve"> es la prima de riesgo de deuda</w:t>
      </w:r>
    </w:p>
    <w:p w:rsidR="00522233" w:rsidRPr="00F42D0F" w:rsidRDefault="00522233" w:rsidP="00522233">
      <w:pPr>
        <w:pStyle w:val="Listaconvietas"/>
        <w:spacing w:line="276" w:lineRule="auto"/>
        <w:contextualSpacing w:val="0"/>
        <w:rPr>
          <w:rFonts w:ascii="ITC Avant Garde" w:hAnsi="ITC Avant Garde"/>
        </w:rPr>
      </w:pPr>
      <w:r w:rsidRPr="00F42D0F">
        <w:rPr>
          <w:rFonts w:ascii="ITC Avant Garde" w:hAnsi="ITC Avant Garde"/>
          <w:i/>
          <w:iCs/>
        </w:rPr>
        <w:t>T</w:t>
      </w:r>
      <w:r w:rsidRPr="00F42D0F">
        <w:rPr>
          <w:rFonts w:ascii="ITC Avant Garde" w:hAnsi="ITC Avant Garde"/>
        </w:rPr>
        <w:t xml:space="preserve"> es la tasa de impuestos corporativa.</w:t>
      </w:r>
    </w:p>
    <w:p w:rsidR="00522233" w:rsidRDefault="00522233" w:rsidP="00522233">
      <w:pPr>
        <w:pStyle w:val="IFT1"/>
        <w:spacing w:after="0"/>
      </w:pPr>
    </w:p>
    <w:p w:rsidR="00522233" w:rsidRPr="00E94D8A" w:rsidRDefault="00522233" w:rsidP="00522233">
      <w:pPr>
        <w:pStyle w:val="IFT1"/>
        <w:spacing w:after="0"/>
      </w:pPr>
      <w:r w:rsidRPr="00522233">
        <w:t>En el modelo se utiliza el Impuesto sobre la renta (ISR), como la tasa de impuestos corporativos (T), cuyo valor para el año 2016 es del 30%.</w:t>
      </w:r>
      <w:r>
        <w:t xml:space="preserve"> </w:t>
      </w:r>
    </w:p>
    <w:p w:rsidR="00522233" w:rsidRDefault="00522233" w:rsidP="00522233">
      <w:pPr>
        <w:pStyle w:val="IFT1"/>
        <w:spacing w:after="0"/>
      </w:pPr>
    </w:p>
    <w:p w:rsidR="00522233" w:rsidRDefault="00522233" w:rsidP="00522233">
      <w:pPr>
        <w:pStyle w:val="IFT1"/>
        <w:spacing w:after="0"/>
      </w:pPr>
      <w:r w:rsidRPr="00E94D8A">
        <w:t xml:space="preserve">La prima de riesgo de deuda de una empresa es la diferencia entre lo que una empresa tiene que pagar a sus acreedores al adquirir un préstamo y la tasa libre de riesgo. </w:t>
      </w:r>
    </w:p>
    <w:p w:rsidR="00522233" w:rsidRDefault="00522233" w:rsidP="00522233">
      <w:pPr>
        <w:pStyle w:val="IFT1"/>
        <w:spacing w:after="0"/>
      </w:pPr>
    </w:p>
    <w:p w:rsidR="00522233" w:rsidRPr="00E94D8A" w:rsidRDefault="00522233" w:rsidP="00522233">
      <w:pPr>
        <w:pStyle w:val="IFT1"/>
        <w:spacing w:after="0"/>
      </w:pPr>
      <w:r w:rsidRPr="00E94D8A">
        <w:t>Típicamente, la prima de riesgo de deuda varía de acuerdo con el apalancamiento de la empresa – cuanto mayor sea la proporción de financiamiento a través de deuda, mayor es la prima debido a la presión ejercida sobre los flujos de efectivo.</w:t>
      </w:r>
    </w:p>
    <w:p w:rsidR="00522233" w:rsidRDefault="00522233" w:rsidP="00522233">
      <w:pPr>
        <w:pStyle w:val="IFT1"/>
        <w:spacing w:after="0"/>
      </w:pPr>
    </w:p>
    <w:p w:rsidR="00522233" w:rsidRPr="00E94D8A" w:rsidRDefault="00522233" w:rsidP="00522233">
      <w:pPr>
        <w:pStyle w:val="IFT1"/>
        <w:spacing w:after="0"/>
      </w:pPr>
      <w:r>
        <w:t xml:space="preserve">Una manera válida de calcular la prima de riesgo es </w:t>
      </w:r>
      <w:r w:rsidRPr="00E94D8A">
        <w:t xml:space="preserve">sumar a la tasa libre de riesgo la prima de riesgo de la deuda asociada con la empresa, en base a una comparativa de las tasas de retorno de la deuda (p.ej. Eurobonos corporativos) de empresas comparables con riesgo o madurez semejantes. </w:t>
      </w:r>
    </w:p>
    <w:p w:rsidR="00522233" w:rsidRDefault="00522233" w:rsidP="00522233">
      <w:pPr>
        <w:pStyle w:val="IFT1"/>
        <w:spacing w:after="0"/>
      </w:pPr>
    </w:p>
    <w:p w:rsidR="00522233" w:rsidRDefault="00522233" w:rsidP="00522233">
      <w:pPr>
        <w:pStyle w:val="IFT1"/>
        <w:spacing w:after="0"/>
      </w:pPr>
      <w:r>
        <w:t>De esta forma s</w:t>
      </w:r>
      <w:r w:rsidRPr="00E94D8A">
        <w:t>e usa</w:t>
      </w:r>
      <w:r>
        <w:t>rá</w:t>
      </w:r>
      <w:r w:rsidRPr="00E94D8A">
        <w:t xml:space="preserve"> un costo de la deuda para el operador móvil que corresponde con la tasa de retorno libre de riesgo de México</w:t>
      </w:r>
      <w:r>
        <w:t>,</w:t>
      </w:r>
      <w:r w:rsidRPr="00E94D8A">
        <w:t xml:space="preserve"> </w:t>
      </w:r>
      <w:r>
        <w:t>más</w:t>
      </w:r>
      <w:r w:rsidRPr="00E94D8A">
        <w:t xml:space="preserve"> una prima de deuda por </w:t>
      </w:r>
      <w:r>
        <w:t>el mayor riesgo que tiene un</w:t>
      </w:r>
      <w:r w:rsidRPr="00E94D8A">
        <w:t xml:space="preserve"> operador </w:t>
      </w:r>
      <w:r>
        <w:t xml:space="preserve">en comparación </w:t>
      </w:r>
      <w:r w:rsidRPr="00E94D8A">
        <w:t xml:space="preserve">con el país. Para definir la prima </w:t>
      </w:r>
      <w:r>
        <w:t xml:space="preserve">se ha utilizado </w:t>
      </w:r>
      <w:r w:rsidRPr="00E94D8A">
        <w:t>una comparativa internacional.</w:t>
      </w:r>
    </w:p>
    <w:p w:rsidR="00522233" w:rsidRDefault="00522233" w:rsidP="00522233">
      <w:pPr>
        <w:pStyle w:val="IFT1"/>
        <w:spacing w:after="0"/>
      </w:pPr>
    </w:p>
    <w:p w:rsidR="00522233" w:rsidRDefault="00522233" w:rsidP="00522233">
      <w:pPr>
        <w:pStyle w:val="IFT1"/>
        <w:spacing w:after="0"/>
      </w:pPr>
      <w:r>
        <w:t>Se aplicará l</w:t>
      </w:r>
      <w:r w:rsidRPr="00E94D8A">
        <w:t>a misma metodología para determinar el costo de la deuda del operador fijo</w:t>
      </w:r>
      <w:r>
        <w:t>.</w:t>
      </w:r>
    </w:p>
    <w:p w:rsidR="00522233" w:rsidRDefault="00522233" w:rsidP="00522233">
      <w:pPr>
        <w:spacing w:after="0"/>
        <w:jc w:val="both"/>
        <w:rPr>
          <w:rFonts w:ascii="ITC Avant Garde" w:hAnsi="ITC Avant Garde"/>
          <w:spacing w:val="-4"/>
        </w:rPr>
      </w:pPr>
    </w:p>
    <w:p w:rsidR="00522233" w:rsidRPr="00EC68EC" w:rsidRDefault="00522233" w:rsidP="00522233">
      <w:pPr>
        <w:spacing w:after="0"/>
        <w:jc w:val="both"/>
        <w:rPr>
          <w:rFonts w:ascii="ITC Avant Garde" w:hAnsi="ITC Avant Garde"/>
          <w:spacing w:val="-4"/>
        </w:rPr>
      </w:pPr>
      <w:r w:rsidRPr="00EC68EC">
        <w:rPr>
          <w:rFonts w:ascii="ITC Avant Garde" w:hAnsi="ITC Avant Garde"/>
          <w:spacing w:val="-4"/>
        </w:rPr>
        <w:t>De esta forma se tiene el siguiente resultado</w:t>
      </w:r>
      <w:r w:rsidR="00D55BE9">
        <w:rPr>
          <w:rFonts w:ascii="ITC Avant Garde" w:hAnsi="ITC Avant Garde"/>
          <w:spacing w:val="-4"/>
        </w:rPr>
        <w:t xml:space="preserve"> para 2017</w:t>
      </w:r>
      <w:r w:rsidRPr="00EC68EC">
        <w:rPr>
          <w:rFonts w:ascii="ITC Avant Garde" w:hAnsi="ITC Avant Garde"/>
          <w:spacing w:val="-4"/>
        </w:rPr>
        <w:t>:</w:t>
      </w:r>
      <w:r>
        <w:rPr>
          <w:rFonts w:ascii="ITC Avant Garde" w:hAnsi="ITC Avant Garde"/>
          <w:spacing w:val="-4"/>
        </w:rPr>
        <w:t xml:space="preserve"> </w:t>
      </w:r>
    </w:p>
    <w:p w:rsidR="00522233" w:rsidRPr="009378A3" w:rsidRDefault="00522233" w:rsidP="00522233">
      <w:pPr>
        <w:spacing w:after="0"/>
        <w:jc w:val="both"/>
        <w:rPr>
          <w:rFonts w:ascii="ITC Avant Garde" w:hAnsi="ITC Avant Garde"/>
          <w:spacing w:val="-4"/>
          <w:sz w:val="14"/>
        </w:rPr>
      </w:pPr>
    </w:p>
    <w:tbl>
      <w:tblPr>
        <w:tblW w:w="4683" w:type="dxa"/>
        <w:jc w:val="center"/>
        <w:tblCellMar>
          <w:left w:w="0" w:type="dxa"/>
          <w:right w:w="0" w:type="dxa"/>
        </w:tblCellMar>
        <w:tblLook w:val="0420" w:firstRow="1" w:lastRow="0" w:firstColumn="0" w:lastColumn="0" w:noHBand="0" w:noVBand="1"/>
      </w:tblPr>
      <w:tblGrid>
        <w:gridCol w:w="2977"/>
        <w:gridCol w:w="853"/>
        <w:gridCol w:w="853"/>
      </w:tblGrid>
      <w:tr w:rsidR="007E137A" w:rsidRPr="00690A63" w:rsidTr="007E137A">
        <w:trPr>
          <w:trHeight w:val="332"/>
          <w:jc w:val="center"/>
        </w:trPr>
        <w:tc>
          <w:tcPr>
            <w:tcW w:w="2977" w:type="dxa"/>
            <w:tcBorders>
              <w:top w:val="single" w:sz="8" w:space="0" w:color="FFFFFF"/>
              <w:left w:val="single" w:sz="8" w:space="0" w:color="FFFFFF"/>
              <w:bottom w:val="single" w:sz="24" w:space="0" w:color="FFFFFF"/>
              <w:right w:val="single" w:sz="8" w:space="0" w:color="FFFFFF"/>
            </w:tcBorders>
            <w:shd w:val="clear" w:color="auto" w:fill="221F72"/>
            <w:tcMar>
              <w:top w:w="72" w:type="dxa"/>
              <w:left w:w="144" w:type="dxa"/>
              <w:bottom w:w="72" w:type="dxa"/>
              <w:right w:w="144" w:type="dxa"/>
            </w:tcMar>
            <w:hideMark/>
          </w:tcPr>
          <w:p w:rsidR="007E137A" w:rsidRPr="00690A63" w:rsidRDefault="007E137A" w:rsidP="007E137A">
            <w:pPr>
              <w:spacing w:after="0"/>
              <w:jc w:val="both"/>
              <w:rPr>
                <w:rFonts w:ascii="ITC Avant Garde" w:hAnsi="ITC Avant Garde"/>
                <w:spacing w:val="-4"/>
                <w:sz w:val="18"/>
                <w:szCs w:val="18"/>
              </w:rPr>
            </w:pPr>
          </w:p>
        </w:tc>
        <w:tc>
          <w:tcPr>
            <w:tcW w:w="853" w:type="dxa"/>
            <w:tcBorders>
              <w:top w:val="single" w:sz="8" w:space="0" w:color="FFFFFF"/>
              <w:left w:val="single" w:sz="8" w:space="0" w:color="FFFFFF"/>
              <w:bottom w:val="single" w:sz="24" w:space="0" w:color="FFFFFF"/>
              <w:right w:val="single" w:sz="8" w:space="0" w:color="FFFFFF"/>
            </w:tcBorders>
            <w:shd w:val="clear" w:color="auto" w:fill="221F72"/>
            <w:tcMar>
              <w:top w:w="72" w:type="dxa"/>
              <w:left w:w="144" w:type="dxa"/>
              <w:bottom w:w="72" w:type="dxa"/>
              <w:right w:w="144" w:type="dxa"/>
            </w:tcMar>
            <w:hideMark/>
          </w:tcPr>
          <w:p w:rsidR="007E137A" w:rsidRPr="00690A63" w:rsidRDefault="007E137A" w:rsidP="007E137A">
            <w:pPr>
              <w:spacing w:after="0"/>
              <w:jc w:val="both"/>
              <w:rPr>
                <w:rFonts w:ascii="ITC Avant Garde" w:hAnsi="ITC Avant Garde"/>
                <w:spacing w:val="-4"/>
                <w:sz w:val="18"/>
                <w:szCs w:val="18"/>
              </w:rPr>
            </w:pPr>
            <w:r w:rsidRPr="00690A63">
              <w:rPr>
                <w:rFonts w:ascii="ITC Avant Garde" w:hAnsi="ITC Avant Garde"/>
                <w:b/>
                <w:bCs/>
                <w:spacing w:val="-4"/>
                <w:sz w:val="18"/>
                <w:szCs w:val="18"/>
                <w:lang w:val="es-ES_tradnl"/>
              </w:rPr>
              <w:t>Fijo</w:t>
            </w:r>
          </w:p>
        </w:tc>
        <w:tc>
          <w:tcPr>
            <w:tcW w:w="853" w:type="dxa"/>
            <w:tcBorders>
              <w:top w:val="single" w:sz="8" w:space="0" w:color="FFFFFF"/>
              <w:left w:val="single" w:sz="8" w:space="0" w:color="FFFFFF"/>
              <w:bottom w:val="single" w:sz="24" w:space="0" w:color="FFFFFF"/>
              <w:right w:val="single" w:sz="8" w:space="0" w:color="FFFFFF"/>
            </w:tcBorders>
            <w:shd w:val="clear" w:color="auto" w:fill="221F72"/>
          </w:tcPr>
          <w:p w:rsidR="007E137A" w:rsidRPr="001B55A4" w:rsidRDefault="007E137A" w:rsidP="007E137A">
            <w:pPr>
              <w:pStyle w:val="Texto"/>
              <w:ind w:firstLine="0"/>
              <w:rPr>
                <w:b/>
                <w:szCs w:val="18"/>
              </w:rPr>
            </w:pPr>
            <w:r w:rsidRPr="001B55A4">
              <w:rPr>
                <w:b/>
                <w:szCs w:val="18"/>
                <w:lang w:val="es-ES_tradnl"/>
              </w:rPr>
              <w:t>Móvil</w:t>
            </w:r>
          </w:p>
        </w:tc>
      </w:tr>
      <w:tr w:rsidR="007E137A" w:rsidRPr="00690A63" w:rsidTr="007E137A">
        <w:trPr>
          <w:trHeight w:val="139"/>
          <w:jc w:val="center"/>
        </w:trPr>
        <w:tc>
          <w:tcPr>
            <w:tcW w:w="2977" w:type="dxa"/>
            <w:tcBorders>
              <w:top w:val="single" w:sz="24" w:space="0" w:color="FFFFFF"/>
              <w:left w:val="single" w:sz="8" w:space="0" w:color="FFFFFF"/>
              <w:bottom w:val="single" w:sz="8" w:space="0" w:color="FFFFFF"/>
              <w:right w:val="single" w:sz="8" w:space="0" w:color="FFFFFF"/>
            </w:tcBorders>
            <w:shd w:val="clear" w:color="auto" w:fill="CCCCD5"/>
            <w:tcMar>
              <w:top w:w="72" w:type="dxa"/>
              <w:left w:w="144" w:type="dxa"/>
              <w:bottom w:w="72" w:type="dxa"/>
              <w:right w:w="144" w:type="dxa"/>
            </w:tcMar>
            <w:hideMark/>
          </w:tcPr>
          <w:p w:rsidR="007E137A" w:rsidRPr="00690A63" w:rsidRDefault="007E137A" w:rsidP="007E137A">
            <w:pPr>
              <w:spacing w:after="0"/>
              <w:jc w:val="both"/>
              <w:rPr>
                <w:rFonts w:ascii="ITC Avant Garde" w:hAnsi="ITC Avant Garde"/>
                <w:spacing w:val="-4"/>
                <w:sz w:val="18"/>
                <w:szCs w:val="18"/>
              </w:rPr>
            </w:pPr>
            <w:r w:rsidRPr="00690A63">
              <w:rPr>
                <w:rFonts w:ascii="ITC Avant Garde" w:hAnsi="ITC Avant Garde"/>
                <w:spacing w:val="-4"/>
                <w:sz w:val="18"/>
                <w:szCs w:val="18"/>
                <w:lang w:val="es-ES_tradnl"/>
              </w:rPr>
              <w:t>Tasa libre de riesgo</w:t>
            </w:r>
          </w:p>
        </w:tc>
        <w:tc>
          <w:tcPr>
            <w:tcW w:w="853" w:type="dxa"/>
            <w:tcBorders>
              <w:top w:val="single" w:sz="24" w:space="0" w:color="FFFFFF"/>
              <w:left w:val="single" w:sz="8" w:space="0" w:color="FFFFFF"/>
              <w:bottom w:val="single" w:sz="8" w:space="0" w:color="FFFFFF"/>
              <w:right w:val="single" w:sz="8" w:space="0" w:color="FFFFFF"/>
            </w:tcBorders>
            <w:shd w:val="clear" w:color="auto" w:fill="CCCCD5"/>
            <w:tcMar>
              <w:top w:w="72" w:type="dxa"/>
              <w:left w:w="144" w:type="dxa"/>
              <w:bottom w:w="72" w:type="dxa"/>
              <w:right w:w="144" w:type="dxa"/>
            </w:tcMar>
            <w:hideMark/>
          </w:tcPr>
          <w:p w:rsidR="007E137A" w:rsidRPr="00690A63" w:rsidRDefault="007E137A" w:rsidP="007E137A">
            <w:pPr>
              <w:spacing w:after="0"/>
              <w:jc w:val="both"/>
              <w:rPr>
                <w:rFonts w:ascii="ITC Avant Garde" w:hAnsi="ITC Avant Garde"/>
                <w:spacing w:val="-4"/>
                <w:sz w:val="18"/>
                <w:szCs w:val="18"/>
              </w:rPr>
            </w:pPr>
            <w:r>
              <w:rPr>
                <w:rFonts w:ascii="ITC Avant Garde" w:hAnsi="ITC Avant Garde"/>
                <w:spacing w:val="-4"/>
                <w:sz w:val="18"/>
                <w:szCs w:val="18"/>
                <w:lang w:val="es-ES_tradnl"/>
              </w:rPr>
              <w:t>5</w:t>
            </w:r>
            <w:r w:rsidRPr="00690A63">
              <w:rPr>
                <w:rFonts w:ascii="ITC Avant Garde" w:hAnsi="ITC Avant Garde"/>
                <w:spacing w:val="-4"/>
                <w:sz w:val="18"/>
                <w:szCs w:val="18"/>
                <w:lang w:val="es-ES_tradnl"/>
              </w:rPr>
              <w:t>.</w:t>
            </w:r>
            <w:r>
              <w:rPr>
                <w:rFonts w:ascii="ITC Avant Garde" w:hAnsi="ITC Avant Garde"/>
                <w:spacing w:val="-4"/>
                <w:sz w:val="18"/>
                <w:szCs w:val="18"/>
                <w:lang w:val="es-ES_tradnl"/>
              </w:rPr>
              <w:t>04</w:t>
            </w:r>
            <w:r w:rsidRPr="00690A63">
              <w:rPr>
                <w:rFonts w:ascii="ITC Avant Garde" w:hAnsi="ITC Avant Garde"/>
                <w:spacing w:val="-4"/>
                <w:sz w:val="18"/>
                <w:szCs w:val="18"/>
                <w:lang w:val="es-ES_tradnl"/>
              </w:rPr>
              <w:t>%</w:t>
            </w:r>
          </w:p>
        </w:tc>
        <w:tc>
          <w:tcPr>
            <w:tcW w:w="853" w:type="dxa"/>
            <w:tcBorders>
              <w:top w:val="single" w:sz="24" w:space="0" w:color="FFFFFF"/>
              <w:left w:val="single" w:sz="8" w:space="0" w:color="FFFFFF"/>
              <w:bottom w:val="single" w:sz="8" w:space="0" w:color="FFFFFF"/>
              <w:right w:val="single" w:sz="8" w:space="0" w:color="FFFFFF"/>
            </w:tcBorders>
            <w:shd w:val="clear" w:color="auto" w:fill="CCCCD5"/>
          </w:tcPr>
          <w:p w:rsidR="007E137A" w:rsidRPr="0014599B" w:rsidRDefault="007E137A" w:rsidP="007E137A">
            <w:pPr>
              <w:pStyle w:val="Texto"/>
              <w:ind w:firstLine="0"/>
              <w:jc w:val="right"/>
              <w:rPr>
                <w:szCs w:val="18"/>
              </w:rPr>
            </w:pPr>
            <w:r w:rsidRPr="0014599B">
              <w:rPr>
                <w:szCs w:val="18"/>
                <w:lang w:val="es-ES_tradnl"/>
              </w:rPr>
              <w:t>5.04%</w:t>
            </w:r>
          </w:p>
        </w:tc>
      </w:tr>
      <w:tr w:rsidR="007E137A" w:rsidRPr="00690A63" w:rsidTr="007E137A">
        <w:trPr>
          <w:trHeight w:val="20"/>
          <w:jc w:val="center"/>
        </w:trPr>
        <w:tc>
          <w:tcPr>
            <w:tcW w:w="2977" w:type="dxa"/>
            <w:tcBorders>
              <w:top w:val="single" w:sz="8" w:space="0" w:color="FFFFFF"/>
              <w:left w:val="single" w:sz="8" w:space="0" w:color="FFFFFF"/>
              <w:bottom w:val="single" w:sz="8" w:space="0" w:color="FFFFFF"/>
              <w:right w:val="single" w:sz="8" w:space="0" w:color="FFFFFF"/>
            </w:tcBorders>
            <w:shd w:val="clear" w:color="auto" w:fill="E8E7EB"/>
            <w:tcMar>
              <w:top w:w="72" w:type="dxa"/>
              <w:left w:w="144" w:type="dxa"/>
              <w:bottom w:w="72" w:type="dxa"/>
              <w:right w:w="144" w:type="dxa"/>
            </w:tcMar>
            <w:hideMark/>
          </w:tcPr>
          <w:p w:rsidR="007E137A" w:rsidRPr="00690A63" w:rsidRDefault="007E137A" w:rsidP="007E137A">
            <w:pPr>
              <w:spacing w:after="0"/>
              <w:jc w:val="both"/>
              <w:rPr>
                <w:rFonts w:ascii="ITC Avant Garde" w:hAnsi="ITC Avant Garde"/>
                <w:spacing w:val="-4"/>
                <w:sz w:val="18"/>
                <w:szCs w:val="18"/>
              </w:rPr>
            </w:pPr>
            <w:r w:rsidRPr="00690A63">
              <w:rPr>
                <w:rFonts w:ascii="ITC Avant Garde" w:hAnsi="ITC Avant Garde"/>
                <w:spacing w:val="-4"/>
                <w:sz w:val="18"/>
                <w:szCs w:val="18"/>
                <w:lang w:val="es-ES_tradnl"/>
              </w:rPr>
              <w:t>Beta</w:t>
            </w:r>
          </w:p>
        </w:tc>
        <w:tc>
          <w:tcPr>
            <w:tcW w:w="853" w:type="dxa"/>
            <w:tcBorders>
              <w:top w:val="single" w:sz="8" w:space="0" w:color="FFFFFF"/>
              <w:left w:val="single" w:sz="8" w:space="0" w:color="FFFFFF"/>
              <w:bottom w:val="single" w:sz="8" w:space="0" w:color="FFFFFF"/>
              <w:right w:val="single" w:sz="8" w:space="0" w:color="FFFFFF"/>
            </w:tcBorders>
            <w:shd w:val="clear" w:color="auto" w:fill="E8E7EB"/>
            <w:tcMar>
              <w:top w:w="72" w:type="dxa"/>
              <w:left w:w="144" w:type="dxa"/>
              <w:bottom w:w="72" w:type="dxa"/>
              <w:right w:w="144" w:type="dxa"/>
            </w:tcMar>
            <w:hideMark/>
          </w:tcPr>
          <w:p w:rsidR="007E137A" w:rsidRPr="00690A63" w:rsidRDefault="007E137A" w:rsidP="007E137A">
            <w:pPr>
              <w:spacing w:after="0"/>
              <w:jc w:val="both"/>
              <w:rPr>
                <w:rFonts w:ascii="ITC Avant Garde" w:hAnsi="ITC Avant Garde"/>
                <w:spacing w:val="-4"/>
                <w:sz w:val="18"/>
                <w:szCs w:val="18"/>
              </w:rPr>
            </w:pPr>
            <w:r>
              <w:rPr>
                <w:rFonts w:ascii="ITC Avant Garde" w:hAnsi="ITC Avant Garde"/>
                <w:spacing w:val="-4"/>
                <w:sz w:val="18"/>
                <w:szCs w:val="18"/>
                <w:lang w:val="es-ES_tradnl"/>
              </w:rPr>
              <w:t>0.90</w:t>
            </w:r>
          </w:p>
        </w:tc>
        <w:tc>
          <w:tcPr>
            <w:tcW w:w="853" w:type="dxa"/>
            <w:tcBorders>
              <w:top w:val="single" w:sz="8" w:space="0" w:color="FFFFFF"/>
              <w:left w:val="single" w:sz="8" w:space="0" w:color="FFFFFF"/>
              <w:bottom w:val="single" w:sz="8" w:space="0" w:color="FFFFFF"/>
              <w:right w:val="single" w:sz="8" w:space="0" w:color="FFFFFF"/>
            </w:tcBorders>
            <w:shd w:val="clear" w:color="auto" w:fill="E8E7EB"/>
          </w:tcPr>
          <w:p w:rsidR="007E137A" w:rsidRPr="0014599B" w:rsidRDefault="007E137A" w:rsidP="007E137A">
            <w:pPr>
              <w:pStyle w:val="Texto"/>
              <w:ind w:firstLine="0"/>
              <w:jc w:val="right"/>
              <w:rPr>
                <w:szCs w:val="18"/>
              </w:rPr>
            </w:pPr>
            <w:r w:rsidRPr="0014599B">
              <w:rPr>
                <w:szCs w:val="18"/>
                <w:lang w:val="es-ES_tradnl"/>
              </w:rPr>
              <w:t>1.42</w:t>
            </w:r>
          </w:p>
        </w:tc>
      </w:tr>
      <w:tr w:rsidR="007E137A" w:rsidRPr="00690A63" w:rsidTr="007E137A">
        <w:trPr>
          <w:trHeight w:val="35"/>
          <w:jc w:val="center"/>
        </w:trPr>
        <w:tc>
          <w:tcPr>
            <w:tcW w:w="2977" w:type="dxa"/>
            <w:tcBorders>
              <w:top w:val="single" w:sz="8" w:space="0" w:color="FFFFFF"/>
              <w:left w:val="single" w:sz="8" w:space="0" w:color="FFFFFF"/>
              <w:bottom w:val="single" w:sz="24" w:space="0" w:color="FFFFFF"/>
              <w:right w:val="single" w:sz="8" w:space="0" w:color="FFFFFF"/>
            </w:tcBorders>
            <w:shd w:val="clear" w:color="auto" w:fill="CCCCD5"/>
            <w:tcMar>
              <w:top w:w="72" w:type="dxa"/>
              <w:left w:w="144" w:type="dxa"/>
              <w:bottom w:w="72" w:type="dxa"/>
              <w:right w:w="144" w:type="dxa"/>
            </w:tcMar>
            <w:hideMark/>
          </w:tcPr>
          <w:p w:rsidR="007E137A" w:rsidRPr="00690A63" w:rsidRDefault="007E137A" w:rsidP="007E137A">
            <w:pPr>
              <w:spacing w:after="0"/>
              <w:jc w:val="both"/>
              <w:rPr>
                <w:rFonts w:ascii="ITC Avant Garde" w:hAnsi="ITC Avant Garde"/>
                <w:spacing w:val="-4"/>
                <w:sz w:val="18"/>
                <w:szCs w:val="18"/>
              </w:rPr>
            </w:pPr>
            <w:r w:rsidRPr="00690A63">
              <w:rPr>
                <w:rFonts w:ascii="ITC Avant Garde" w:hAnsi="ITC Avant Garde"/>
                <w:spacing w:val="-4"/>
                <w:sz w:val="18"/>
                <w:szCs w:val="18"/>
                <w:lang w:val="es-ES_tradnl"/>
              </w:rPr>
              <w:t>Prima de mercado</w:t>
            </w:r>
          </w:p>
        </w:tc>
        <w:tc>
          <w:tcPr>
            <w:tcW w:w="853" w:type="dxa"/>
            <w:tcBorders>
              <w:top w:val="single" w:sz="8" w:space="0" w:color="FFFFFF"/>
              <w:left w:val="single" w:sz="8" w:space="0" w:color="FFFFFF"/>
              <w:bottom w:val="single" w:sz="24" w:space="0" w:color="FFFFFF"/>
              <w:right w:val="single" w:sz="8" w:space="0" w:color="FFFFFF"/>
            </w:tcBorders>
            <w:shd w:val="clear" w:color="auto" w:fill="CCCCD5"/>
            <w:tcMar>
              <w:top w:w="72" w:type="dxa"/>
              <w:left w:w="144" w:type="dxa"/>
              <w:bottom w:w="72" w:type="dxa"/>
              <w:right w:w="144" w:type="dxa"/>
            </w:tcMar>
            <w:hideMark/>
          </w:tcPr>
          <w:p w:rsidR="007E137A" w:rsidRPr="00690A63" w:rsidRDefault="007E137A" w:rsidP="007E137A">
            <w:pPr>
              <w:spacing w:after="0"/>
              <w:jc w:val="both"/>
              <w:rPr>
                <w:rFonts w:ascii="ITC Avant Garde" w:hAnsi="ITC Avant Garde"/>
                <w:spacing w:val="-4"/>
                <w:sz w:val="18"/>
                <w:szCs w:val="18"/>
              </w:rPr>
            </w:pPr>
            <w:r>
              <w:rPr>
                <w:rFonts w:ascii="ITC Avant Garde" w:hAnsi="ITC Avant Garde"/>
                <w:spacing w:val="-4"/>
                <w:sz w:val="18"/>
                <w:szCs w:val="18"/>
                <w:lang w:val="es-ES_tradnl"/>
              </w:rPr>
              <w:t>6.25</w:t>
            </w:r>
            <w:r w:rsidRPr="00690A63">
              <w:rPr>
                <w:rFonts w:ascii="ITC Avant Garde" w:hAnsi="ITC Avant Garde"/>
                <w:spacing w:val="-4"/>
                <w:sz w:val="18"/>
                <w:szCs w:val="18"/>
                <w:lang w:val="es-ES_tradnl"/>
              </w:rPr>
              <w:t>%</w:t>
            </w:r>
          </w:p>
        </w:tc>
        <w:tc>
          <w:tcPr>
            <w:tcW w:w="853" w:type="dxa"/>
            <w:tcBorders>
              <w:top w:val="single" w:sz="8" w:space="0" w:color="FFFFFF"/>
              <w:left w:val="single" w:sz="8" w:space="0" w:color="FFFFFF"/>
              <w:bottom w:val="single" w:sz="24" w:space="0" w:color="FFFFFF"/>
              <w:right w:val="single" w:sz="8" w:space="0" w:color="FFFFFF"/>
            </w:tcBorders>
            <w:shd w:val="clear" w:color="auto" w:fill="CCCCD5"/>
          </w:tcPr>
          <w:p w:rsidR="007E137A" w:rsidRPr="0014599B" w:rsidRDefault="007E137A" w:rsidP="007E137A">
            <w:pPr>
              <w:pStyle w:val="Texto"/>
              <w:ind w:firstLine="0"/>
              <w:jc w:val="right"/>
              <w:rPr>
                <w:szCs w:val="18"/>
              </w:rPr>
            </w:pPr>
            <w:r w:rsidRPr="0014599B">
              <w:rPr>
                <w:szCs w:val="18"/>
                <w:lang w:val="es-ES_tradnl"/>
              </w:rPr>
              <w:t>6.25%</w:t>
            </w:r>
          </w:p>
        </w:tc>
      </w:tr>
      <w:tr w:rsidR="007E137A" w:rsidRPr="00690A63" w:rsidTr="007E137A">
        <w:trPr>
          <w:trHeight w:val="15"/>
          <w:jc w:val="center"/>
        </w:trPr>
        <w:tc>
          <w:tcPr>
            <w:tcW w:w="2977" w:type="dxa"/>
            <w:tcBorders>
              <w:top w:val="single" w:sz="24" w:space="0" w:color="FFFFFF"/>
              <w:left w:val="single" w:sz="8" w:space="0" w:color="FFFFFF"/>
              <w:bottom w:val="single" w:sz="8" w:space="0" w:color="FFFFFF"/>
              <w:right w:val="single" w:sz="8" w:space="0" w:color="FFFFFF"/>
            </w:tcBorders>
            <w:shd w:val="clear" w:color="auto" w:fill="BCE3FF"/>
            <w:tcMar>
              <w:top w:w="72" w:type="dxa"/>
              <w:left w:w="144" w:type="dxa"/>
              <w:bottom w:w="72" w:type="dxa"/>
              <w:right w:w="144" w:type="dxa"/>
            </w:tcMar>
            <w:hideMark/>
          </w:tcPr>
          <w:p w:rsidR="007E137A" w:rsidRPr="00690A63" w:rsidRDefault="007E137A" w:rsidP="007E137A">
            <w:pPr>
              <w:spacing w:after="0"/>
              <w:jc w:val="both"/>
              <w:rPr>
                <w:rFonts w:ascii="ITC Avant Garde" w:hAnsi="ITC Avant Garde"/>
                <w:spacing w:val="-4"/>
                <w:sz w:val="18"/>
                <w:szCs w:val="18"/>
              </w:rPr>
            </w:pPr>
            <w:r w:rsidRPr="00690A63">
              <w:rPr>
                <w:rFonts w:ascii="ITC Avant Garde" w:hAnsi="ITC Avant Garde"/>
                <w:b/>
                <w:bCs/>
                <w:spacing w:val="-4"/>
                <w:sz w:val="18"/>
                <w:szCs w:val="18"/>
                <w:lang w:val="es-ES_tradnl"/>
              </w:rPr>
              <w:t>Ce</w:t>
            </w:r>
          </w:p>
        </w:tc>
        <w:tc>
          <w:tcPr>
            <w:tcW w:w="853" w:type="dxa"/>
            <w:tcBorders>
              <w:top w:val="single" w:sz="24" w:space="0" w:color="FFFFFF"/>
              <w:left w:val="single" w:sz="8" w:space="0" w:color="FFFFFF"/>
              <w:bottom w:val="single" w:sz="8" w:space="0" w:color="FFFFFF"/>
              <w:right w:val="single" w:sz="8" w:space="0" w:color="FFFFFF"/>
            </w:tcBorders>
            <w:shd w:val="clear" w:color="auto" w:fill="BCE3FF"/>
            <w:tcMar>
              <w:top w:w="72" w:type="dxa"/>
              <w:left w:w="144" w:type="dxa"/>
              <w:bottom w:w="72" w:type="dxa"/>
              <w:right w:w="144" w:type="dxa"/>
            </w:tcMar>
            <w:hideMark/>
          </w:tcPr>
          <w:p w:rsidR="007E137A" w:rsidRPr="00690A63" w:rsidRDefault="007E137A" w:rsidP="007E137A">
            <w:pPr>
              <w:spacing w:after="0"/>
              <w:jc w:val="both"/>
              <w:rPr>
                <w:rFonts w:ascii="ITC Avant Garde" w:hAnsi="ITC Avant Garde"/>
                <w:spacing w:val="-4"/>
                <w:sz w:val="18"/>
                <w:szCs w:val="18"/>
              </w:rPr>
            </w:pPr>
            <w:r>
              <w:rPr>
                <w:rFonts w:ascii="ITC Avant Garde" w:hAnsi="ITC Avant Garde"/>
                <w:b/>
                <w:bCs/>
                <w:spacing w:val="-4"/>
                <w:sz w:val="18"/>
                <w:szCs w:val="18"/>
                <w:lang w:val="es-ES_tradnl"/>
              </w:rPr>
              <w:t>15.21%</w:t>
            </w:r>
          </w:p>
        </w:tc>
        <w:tc>
          <w:tcPr>
            <w:tcW w:w="853" w:type="dxa"/>
            <w:tcBorders>
              <w:top w:val="single" w:sz="24" w:space="0" w:color="FFFFFF"/>
              <w:left w:val="single" w:sz="8" w:space="0" w:color="FFFFFF"/>
              <w:bottom w:val="single" w:sz="8" w:space="0" w:color="FFFFFF"/>
              <w:right w:val="single" w:sz="8" w:space="0" w:color="FFFFFF"/>
            </w:tcBorders>
            <w:shd w:val="clear" w:color="auto" w:fill="BCE3FF"/>
          </w:tcPr>
          <w:p w:rsidR="007E137A" w:rsidRPr="001B55A4" w:rsidRDefault="007E137A" w:rsidP="007E137A">
            <w:pPr>
              <w:pStyle w:val="Texto"/>
              <w:ind w:firstLine="0"/>
              <w:jc w:val="right"/>
              <w:rPr>
                <w:b/>
                <w:szCs w:val="18"/>
              </w:rPr>
            </w:pPr>
            <w:r w:rsidRPr="001B55A4">
              <w:rPr>
                <w:b/>
                <w:szCs w:val="18"/>
                <w:lang w:val="es-ES_tradnl"/>
              </w:rPr>
              <w:t>19.86%</w:t>
            </w:r>
          </w:p>
        </w:tc>
      </w:tr>
      <w:tr w:rsidR="007E137A" w:rsidRPr="00690A63" w:rsidTr="007E137A">
        <w:trPr>
          <w:trHeight w:val="20"/>
          <w:jc w:val="center"/>
        </w:trPr>
        <w:tc>
          <w:tcPr>
            <w:tcW w:w="2977" w:type="dxa"/>
            <w:tcBorders>
              <w:top w:val="single" w:sz="8" w:space="0" w:color="FFFFFF"/>
              <w:left w:val="single" w:sz="8" w:space="0" w:color="FFFFFF"/>
              <w:bottom w:val="single" w:sz="8" w:space="0" w:color="FFFFFF"/>
              <w:right w:val="single" w:sz="8" w:space="0" w:color="FFFFFF"/>
            </w:tcBorders>
            <w:shd w:val="clear" w:color="auto" w:fill="BCE3FF"/>
            <w:tcMar>
              <w:top w:w="72" w:type="dxa"/>
              <w:left w:w="144" w:type="dxa"/>
              <w:bottom w:w="72" w:type="dxa"/>
              <w:right w:w="144" w:type="dxa"/>
            </w:tcMar>
            <w:hideMark/>
          </w:tcPr>
          <w:p w:rsidR="007E137A" w:rsidRPr="00690A63" w:rsidRDefault="007E137A" w:rsidP="007E137A">
            <w:pPr>
              <w:spacing w:after="0"/>
              <w:jc w:val="both"/>
              <w:rPr>
                <w:rFonts w:ascii="ITC Avant Garde" w:hAnsi="ITC Avant Garde"/>
                <w:spacing w:val="-4"/>
                <w:sz w:val="18"/>
                <w:szCs w:val="18"/>
              </w:rPr>
            </w:pPr>
            <w:r w:rsidRPr="00690A63">
              <w:rPr>
                <w:rFonts w:ascii="ITC Avant Garde" w:hAnsi="ITC Avant Garde"/>
                <w:b/>
                <w:bCs/>
                <w:spacing w:val="-4"/>
                <w:sz w:val="18"/>
                <w:szCs w:val="18"/>
                <w:lang w:val="es-ES_tradnl"/>
              </w:rPr>
              <w:lastRenderedPageBreak/>
              <w:t>Cd</w:t>
            </w:r>
          </w:p>
        </w:tc>
        <w:tc>
          <w:tcPr>
            <w:tcW w:w="853" w:type="dxa"/>
            <w:tcBorders>
              <w:top w:val="single" w:sz="8" w:space="0" w:color="FFFFFF"/>
              <w:left w:val="single" w:sz="8" w:space="0" w:color="FFFFFF"/>
              <w:bottom w:val="single" w:sz="8" w:space="0" w:color="FFFFFF"/>
              <w:right w:val="single" w:sz="8" w:space="0" w:color="FFFFFF"/>
            </w:tcBorders>
            <w:shd w:val="clear" w:color="auto" w:fill="BCE3FF"/>
            <w:tcMar>
              <w:top w:w="72" w:type="dxa"/>
              <w:left w:w="144" w:type="dxa"/>
              <w:bottom w:w="72" w:type="dxa"/>
              <w:right w:w="144" w:type="dxa"/>
            </w:tcMar>
            <w:hideMark/>
          </w:tcPr>
          <w:p w:rsidR="007E137A" w:rsidRPr="00690A63" w:rsidRDefault="007E137A" w:rsidP="007E137A">
            <w:pPr>
              <w:spacing w:after="0"/>
              <w:jc w:val="both"/>
              <w:rPr>
                <w:rFonts w:ascii="ITC Avant Garde" w:hAnsi="ITC Avant Garde"/>
                <w:spacing w:val="-4"/>
                <w:sz w:val="18"/>
                <w:szCs w:val="18"/>
              </w:rPr>
            </w:pPr>
            <w:r w:rsidRPr="00690A63">
              <w:rPr>
                <w:rFonts w:ascii="ITC Avant Garde" w:hAnsi="ITC Avant Garde"/>
                <w:b/>
                <w:bCs/>
                <w:spacing w:val="-4"/>
                <w:sz w:val="18"/>
                <w:szCs w:val="18"/>
                <w:lang w:val="es-ES_tradnl"/>
              </w:rPr>
              <w:t>6.</w:t>
            </w:r>
            <w:r>
              <w:rPr>
                <w:rFonts w:ascii="ITC Avant Garde" w:hAnsi="ITC Avant Garde"/>
                <w:b/>
                <w:bCs/>
                <w:spacing w:val="-4"/>
                <w:sz w:val="18"/>
                <w:szCs w:val="18"/>
                <w:lang w:val="es-ES_tradnl"/>
              </w:rPr>
              <w:t>35</w:t>
            </w:r>
            <w:r w:rsidRPr="00690A63">
              <w:rPr>
                <w:rFonts w:ascii="ITC Avant Garde" w:hAnsi="ITC Avant Garde"/>
                <w:b/>
                <w:bCs/>
                <w:spacing w:val="-4"/>
                <w:sz w:val="18"/>
                <w:szCs w:val="18"/>
                <w:lang w:val="es-ES_tradnl"/>
              </w:rPr>
              <w:t>%</w:t>
            </w:r>
          </w:p>
        </w:tc>
        <w:tc>
          <w:tcPr>
            <w:tcW w:w="853" w:type="dxa"/>
            <w:tcBorders>
              <w:top w:val="single" w:sz="8" w:space="0" w:color="FFFFFF"/>
              <w:left w:val="single" w:sz="8" w:space="0" w:color="FFFFFF"/>
              <w:bottom w:val="single" w:sz="8" w:space="0" w:color="FFFFFF"/>
              <w:right w:val="single" w:sz="8" w:space="0" w:color="FFFFFF"/>
            </w:tcBorders>
            <w:shd w:val="clear" w:color="auto" w:fill="BCE3FF"/>
          </w:tcPr>
          <w:p w:rsidR="007E137A" w:rsidRPr="001B55A4" w:rsidRDefault="007E137A" w:rsidP="007E137A">
            <w:pPr>
              <w:pStyle w:val="Texto"/>
              <w:ind w:firstLine="0"/>
              <w:jc w:val="right"/>
              <w:rPr>
                <w:b/>
                <w:szCs w:val="18"/>
              </w:rPr>
            </w:pPr>
            <w:r w:rsidRPr="001B55A4">
              <w:rPr>
                <w:b/>
                <w:szCs w:val="18"/>
                <w:lang w:val="es-ES_tradnl"/>
              </w:rPr>
              <w:t>6.35%</w:t>
            </w:r>
          </w:p>
        </w:tc>
      </w:tr>
      <w:tr w:rsidR="007E137A" w:rsidRPr="00690A63" w:rsidTr="007E137A">
        <w:trPr>
          <w:trHeight w:val="209"/>
          <w:jc w:val="center"/>
        </w:trPr>
        <w:tc>
          <w:tcPr>
            <w:tcW w:w="2977" w:type="dxa"/>
            <w:tcBorders>
              <w:top w:val="single" w:sz="8" w:space="0" w:color="FFFFFF"/>
              <w:left w:val="single" w:sz="8" w:space="0" w:color="FFFFFF"/>
              <w:bottom w:val="single" w:sz="8" w:space="0" w:color="FFFFFF"/>
              <w:right w:val="single" w:sz="8" w:space="0" w:color="FFFFFF"/>
            </w:tcBorders>
            <w:shd w:val="clear" w:color="auto" w:fill="E8E7EB"/>
            <w:tcMar>
              <w:top w:w="72" w:type="dxa"/>
              <w:left w:w="144" w:type="dxa"/>
              <w:bottom w:w="72" w:type="dxa"/>
              <w:right w:w="144" w:type="dxa"/>
            </w:tcMar>
            <w:hideMark/>
          </w:tcPr>
          <w:p w:rsidR="007E137A" w:rsidRPr="00690A63" w:rsidRDefault="007E137A" w:rsidP="007E137A">
            <w:pPr>
              <w:spacing w:after="0"/>
              <w:jc w:val="both"/>
              <w:rPr>
                <w:rFonts w:ascii="ITC Avant Garde" w:hAnsi="ITC Avant Garde"/>
                <w:spacing w:val="-4"/>
                <w:sz w:val="18"/>
                <w:szCs w:val="18"/>
              </w:rPr>
            </w:pPr>
            <w:r w:rsidRPr="00690A63">
              <w:rPr>
                <w:rFonts w:ascii="ITC Avant Garde" w:hAnsi="ITC Avant Garde"/>
                <w:spacing w:val="-4"/>
                <w:sz w:val="18"/>
                <w:szCs w:val="18"/>
                <w:lang w:val="es-ES_tradnl"/>
              </w:rPr>
              <w:t>Apalancamiento</w:t>
            </w:r>
          </w:p>
        </w:tc>
        <w:tc>
          <w:tcPr>
            <w:tcW w:w="853" w:type="dxa"/>
            <w:tcBorders>
              <w:top w:val="single" w:sz="8" w:space="0" w:color="FFFFFF"/>
              <w:left w:val="single" w:sz="8" w:space="0" w:color="FFFFFF"/>
              <w:bottom w:val="single" w:sz="8" w:space="0" w:color="FFFFFF"/>
              <w:right w:val="single" w:sz="8" w:space="0" w:color="FFFFFF"/>
            </w:tcBorders>
            <w:shd w:val="clear" w:color="auto" w:fill="E8E7EB"/>
            <w:tcMar>
              <w:top w:w="72" w:type="dxa"/>
              <w:left w:w="144" w:type="dxa"/>
              <w:bottom w:w="72" w:type="dxa"/>
              <w:right w:w="144" w:type="dxa"/>
            </w:tcMar>
            <w:hideMark/>
          </w:tcPr>
          <w:p w:rsidR="007E137A" w:rsidRPr="00690A63" w:rsidRDefault="007E137A" w:rsidP="007E137A">
            <w:pPr>
              <w:spacing w:after="0"/>
              <w:jc w:val="both"/>
              <w:rPr>
                <w:rFonts w:ascii="ITC Avant Garde" w:hAnsi="ITC Avant Garde"/>
                <w:spacing w:val="-4"/>
                <w:sz w:val="18"/>
                <w:szCs w:val="18"/>
              </w:rPr>
            </w:pPr>
            <w:r>
              <w:rPr>
                <w:rFonts w:ascii="ITC Avant Garde" w:hAnsi="ITC Avant Garde"/>
                <w:spacing w:val="-4"/>
                <w:sz w:val="18"/>
                <w:szCs w:val="18"/>
                <w:lang w:val="es-ES_tradnl"/>
              </w:rPr>
              <w:t>59.75</w:t>
            </w:r>
            <w:r w:rsidRPr="00690A63">
              <w:rPr>
                <w:rFonts w:ascii="ITC Avant Garde" w:hAnsi="ITC Avant Garde"/>
                <w:spacing w:val="-4"/>
                <w:sz w:val="18"/>
                <w:szCs w:val="18"/>
                <w:lang w:val="es-ES_tradnl"/>
              </w:rPr>
              <w:t>%</w:t>
            </w:r>
          </w:p>
        </w:tc>
        <w:tc>
          <w:tcPr>
            <w:tcW w:w="853" w:type="dxa"/>
            <w:tcBorders>
              <w:top w:val="single" w:sz="8" w:space="0" w:color="FFFFFF"/>
              <w:left w:val="single" w:sz="8" w:space="0" w:color="FFFFFF"/>
              <w:bottom w:val="single" w:sz="8" w:space="0" w:color="FFFFFF"/>
              <w:right w:val="single" w:sz="8" w:space="0" w:color="FFFFFF"/>
            </w:tcBorders>
            <w:shd w:val="clear" w:color="auto" w:fill="E8E7EB"/>
          </w:tcPr>
          <w:p w:rsidR="007E137A" w:rsidRPr="0014599B" w:rsidRDefault="007E137A" w:rsidP="007E137A">
            <w:pPr>
              <w:pStyle w:val="Texto"/>
              <w:ind w:firstLine="0"/>
              <w:jc w:val="right"/>
              <w:rPr>
                <w:szCs w:val="18"/>
              </w:rPr>
            </w:pPr>
            <w:r w:rsidRPr="0014599B">
              <w:rPr>
                <w:szCs w:val="18"/>
                <w:lang w:val="es-ES_tradnl"/>
              </w:rPr>
              <w:t>43.94%</w:t>
            </w:r>
          </w:p>
        </w:tc>
      </w:tr>
      <w:tr w:rsidR="007E137A" w:rsidRPr="00690A63" w:rsidTr="007E137A">
        <w:trPr>
          <w:trHeight w:val="73"/>
          <w:jc w:val="center"/>
        </w:trPr>
        <w:tc>
          <w:tcPr>
            <w:tcW w:w="2977" w:type="dxa"/>
            <w:tcBorders>
              <w:top w:val="single" w:sz="8" w:space="0" w:color="FFFFFF"/>
              <w:left w:val="single" w:sz="8" w:space="0" w:color="FFFFFF"/>
              <w:bottom w:val="single" w:sz="24" w:space="0" w:color="FFFFFF"/>
              <w:right w:val="single" w:sz="8" w:space="0" w:color="FFFFFF"/>
            </w:tcBorders>
            <w:shd w:val="clear" w:color="auto" w:fill="CCCCD5"/>
            <w:tcMar>
              <w:top w:w="72" w:type="dxa"/>
              <w:left w:w="144" w:type="dxa"/>
              <w:bottom w:w="72" w:type="dxa"/>
              <w:right w:w="144" w:type="dxa"/>
            </w:tcMar>
            <w:hideMark/>
          </w:tcPr>
          <w:p w:rsidR="007E137A" w:rsidRPr="00690A63" w:rsidRDefault="007E137A" w:rsidP="007E137A">
            <w:pPr>
              <w:spacing w:after="0"/>
              <w:jc w:val="both"/>
              <w:rPr>
                <w:rFonts w:ascii="ITC Avant Garde" w:hAnsi="ITC Avant Garde"/>
                <w:spacing w:val="-4"/>
                <w:sz w:val="18"/>
                <w:szCs w:val="18"/>
              </w:rPr>
            </w:pPr>
            <w:r w:rsidRPr="00690A63">
              <w:rPr>
                <w:rFonts w:ascii="ITC Avant Garde" w:hAnsi="ITC Avant Garde"/>
                <w:spacing w:val="-4"/>
                <w:sz w:val="18"/>
                <w:szCs w:val="18"/>
                <w:lang w:val="es-ES_tradnl"/>
              </w:rPr>
              <w:t>Tasa de impuestos</w:t>
            </w:r>
          </w:p>
        </w:tc>
        <w:tc>
          <w:tcPr>
            <w:tcW w:w="853" w:type="dxa"/>
            <w:tcBorders>
              <w:top w:val="single" w:sz="8" w:space="0" w:color="FFFFFF"/>
              <w:left w:val="single" w:sz="8" w:space="0" w:color="FFFFFF"/>
              <w:bottom w:val="single" w:sz="24" w:space="0" w:color="FFFFFF"/>
              <w:right w:val="single" w:sz="8" w:space="0" w:color="FFFFFF"/>
            </w:tcBorders>
            <w:shd w:val="clear" w:color="auto" w:fill="CCCCD5"/>
            <w:tcMar>
              <w:top w:w="72" w:type="dxa"/>
              <w:left w:w="144" w:type="dxa"/>
              <w:bottom w:w="72" w:type="dxa"/>
              <w:right w:w="144" w:type="dxa"/>
            </w:tcMar>
            <w:hideMark/>
          </w:tcPr>
          <w:p w:rsidR="007E137A" w:rsidRPr="00690A63" w:rsidRDefault="007E137A" w:rsidP="007E137A">
            <w:pPr>
              <w:spacing w:after="0"/>
              <w:jc w:val="both"/>
              <w:rPr>
                <w:rFonts w:ascii="ITC Avant Garde" w:hAnsi="ITC Avant Garde"/>
                <w:spacing w:val="-4"/>
                <w:sz w:val="18"/>
                <w:szCs w:val="18"/>
              </w:rPr>
            </w:pPr>
            <w:r w:rsidRPr="00690A63">
              <w:rPr>
                <w:rFonts w:ascii="ITC Avant Garde" w:hAnsi="ITC Avant Garde"/>
                <w:spacing w:val="-4"/>
                <w:sz w:val="18"/>
                <w:szCs w:val="18"/>
                <w:lang w:val="es-ES_tradnl"/>
              </w:rPr>
              <w:t>30.00%</w:t>
            </w:r>
          </w:p>
        </w:tc>
        <w:tc>
          <w:tcPr>
            <w:tcW w:w="853" w:type="dxa"/>
            <w:tcBorders>
              <w:top w:val="single" w:sz="8" w:space="0" w:color="FFFFFF"/>
              <w:left w:val="single" w:sz="8" w:space="0" w:color="FFFFFF"/>
              <w:bottom w:val="single" w:sz="24" w:space="0" w:color="FFFFFF"/>
              <w:right w:val="single" w:sz="8" w:space="0" w:color="FFFFFF"/>
            </w:tcBorders>
            <w:shd w:val="clear" w:color="auto" w:fill="CCCCD5"/>
          </w:tcPr>
          <w:p w:rsidR="007E137A" w:rsidRPr="0014599B" w:rsidRDefault="007E137A" w:rsidP="007E137A">
            <w:pPr>
              <w:pStyle w:val="Texto"/>
              <w:ind w:firstLine="0"/>
              <w:jc w:val="right"/>
              <w:rPr>
                <w:szCs w:val="18"/>
              </w:rPr>
            </w:pPr>
            <w:r w:rsidRPr="0014599B">
              <w:rPr>
                <w:szCs w:val="18"/>
                <w:lang w:val="es-ES_tradnl"/>
              </w:rPr>
              <w:t>30.00%</w:t>
            </w:r>
          </w:p>
        </w:tc>
      </w:tr>
      <w:tr w:rsidR="007E137A" w:rsidRPr="00690A63" w:rsidTr="007E137A">
        <w:trPr>
          <w:trHeight w:val="18"/>
          <w:jc w:val="center"/>
        </w:trPr>
        <w:tc>
          <w:tcPr>
            <w:tcW w:w="2977" w:type="dxa"/>
            <w:tcBorders>
              <w:top w:val="single" w:sz="24" w:space="0" w:color="FFFFFF"/>
              <w:left w:val="single" w:sz="8" w:space="0" w:color="FFFFFF"/>
              <w:bottom w:val="single" w:sz="24" w:space="0" w:color="FFFFFF"/>
              <w:right w:val="single" w:sz="8" w:space="0" w:color="FFFFFF"/>
            </w:tcBorders>
            <w:shd w:val="clear" w:color="auto" w:fill="BCE3FF"/>
            <w:tcMar>
              <w:top w:w="72" w:type="dxa"/>
              <w:left w:w="144" w:type="dxa"/>
              <w:bottom w:w="72" w:type="dxa"/>
              <w:right w:w="144" w:type="dxa"/>
            </w:tcMar>
            <w:hideMark/>
          </w:tcPr>
          <w:p w:rsidR="007E137A" w:rsidRPr="00690A63" w:rsidRDefault="007E137A" w:rsidP="007E137A">
            <w:pPr>
              <w:spacing w:after="0"/>
              <w:jc w:val="both"/>
              <w:rPr>
                <w:rFonts w:ascii="ITC Avant Garde" w:hAnsi="ITC Avant Garde"/>
                <w:spacing w:val="-4"/>
                <w:sz w:val="18"/>
                <w:szCs w:val="18"/>
              </w:rPr>
            </w:pPr>
            <w:r w:rsidRPr="00690A63">
              <w:rPr>
                <w:rFonts w:ascii="ITC Avant Garde" w:hAnsi="ITC Avant Garde"/>
                <w:b/>
                <w:bCs/>
                <w:spacing w:val="-4"/>
                <w:sz w:val="18"/>
                <w:szCs w:val="18"/>
                <w:lang w:val="es-ES_tradnl"/>
              </w:rPr>
              <w:t>CCPP nominal antes impuestos</w:t>
            </w:r>
          </w:p>
        </w:tc>
        <w:tc>
          <w:tcPr>
            <w:tcW w:w="853" w:type="dxa"/>
            <w:tcBorders>
              <w:top w:val="single" w:sz="24" w:space="0" w:color="FFFFFF"/>
              <w:left w:val="single" w:sz="8" w:space="0" w:color="FFFFFF"/>
              <w:bottom w:val="single" w:sz="24" w:space="0" w:color="FFFFFF"/>
              <w:right w:val="single" w:sz="8" w:space="0" w:color="FFFFFF"/>
            </w:tcBorders>
            <w:shd w:val="clear" w:color="auto" w:fill="BCE3FF"/>
            <w:tcMar>
              <w:top w:w="72" w:type="dxa"/>
              <w:left w:w="144" w:type="dxa"/>
              <w:bottom w:w="72" w:type="dxa"/>
              <w:right w:w="144" w:type="dxa"/>
            </w:tcMar>
            <w:hideMark/>
          </w:tcPr>
          <w:p w:rsidR="007E137A" w:rsidRPr="00690A63" w:rsidRDefault="007E137A" w:rsidP="007E137A">
            <w:pPr>
              <w:spacing w:after="0"/>
              <w:jc w:val="both"/>
              <w:rPr>
                <w:rFonts w:ascii="ITC Avant Garde" w:hAnsi="ITC Avant Garde"/>
                <w:spacing w:val="-4"/>
                <w:sz w:val="18"/>
                <w:szCs w:val="18"/>
              </w:rPr>
            </w:pPr>
            <w:r>
              <w:rPr>
                <w:rFonts w:ascii="ITC Avant Garde" w:hAnsi="ITC Avant Garde"/>
                <w:b/>
                <w:bCs/>
                <w:spacing w:val="-4"/>
                <w:sz w:val="18"/>
                <w:szCs w:val="18"/>
                <w:lang w:val="es-ES_tradnl"/>
              </w:rPr>
              <w:t>9.91</w:t>
            </w:r>
            <w:r w:rsidRPr="00690A63">
              <w:rPr>
                <w:rFonts w:ascii="ITC Avant Garde" w:hAnsi="ITC Avant Garde"/>
                <w:b/>
                <w:bCs/>
                <w:spacing w:val="-4"/>
                <w:sz w:val="18"/>
                <w:szCs w:val="18"/>
                <w:lang w:val="es-ES_tradnl"/>
              </w:rPr>
              <w:t>%</w:t>
            </w:r>
          </w:p>
        </w:tc>
        <w:tc>
          <w:tcPr>
            <w:tcW w:w="853" w:type="dxa"/>
            <w:tcBorders>
              <w:top w:val="single" w:sz="24" w:space="0" w:color="FFFFFF"/>
              <w:left w:val="single" w:sz="8" w:space="0" w:color="FFFFFF"/>
              <w:bottom w:val="single" w:sz="24" w:space="0" w:color="FFFFFF"/>
              <w:right w:val="single" w:sz="8" w:space="0" w:color="FFFFFF"/>
            </w:tcBorders>
            <w:shd w:val="clear" w:color="auto" w:fill="BCE3FF"/>
          </w:tcPr>
          <w:p w:rsidR="007E137A" w:rsidRPr="001B55A4" w:rsidRDefault="007E137A" w:rsidP="007E137A">
            <w:pPr>
              <w:pStyle w:val="Texto"/>
              <w:ind w:firstLine="0"/>
              <w:jc w:val="right"/>
              <w:rPr>
                <w:b/>
                <w:szCs w:val="18"/>
              </w:rPr>
            </w:pPr>
            <w:r w:rsidRPr="001B55A4">
              <w:rPr>
                <w:b/>
                <w:szCs w:val="18"/>
                <w:lang w:val="es-ES_tradnl"/>
              </w:rPr>
              <w:t>13.92%</w:t>
            </w:r>
          </w:p>
        </w:tc>
      </w:tr>
      <w:tr w:rsidR="007E137A" w:rsidRPr="00690A63" w:rsidTr="007E137A">
        <w:trPr>
          <w:trHeight w:val="160"/>
          <w:jc w:val="center"/>
        </w:trPr>
        <w:tc>
          <w:tcPr>
            <w:tcW w:w="2977" w:type="dxa"/>
            <w:tcBorders>
              <w:top w:val="single" w:sz="24" w:space="0" w:color="FFFFFF"/>
              <w:left w:val="single" w:sz="8" w:space="0" w:color="FFFFFF"/>
              <w:bottom w:val="single" w:sz="24" w:space="0" w:color="FFFFFF"/>
              <w:right w:val="single" w:sz="8" w:space="0" w:color="FFFFFF"/>
            </w:tcBorders>
            <w:shd w:val="clear" w:color="auto" w:fill="E8E7EB"/>
            <w:tcMar>
              <w:top w:w="72" w:type="dxa"/>
              <w:left w:w="144" w:type="dxa"/>
              <w:bottom w:w="72" w:type="dxa"/>
              <w:right w:w="144" w:type="dxa"/>
            </w:tcMar>
            <w:hideMark/>
          </w:tcPr>
          <w:p w:rsidR="007E137A" w:rsidRPr="00690A63" w:rsidRDefault="007E137A" w:rsidP="007E137A">
            <w:pPr>
              <w:spacing w:after="0"/>
              <w:jc w:val="both"/>
              <w:rPr>
                <w:rFonts w:ascii="ITC Avant Garde" w:hAnsi="ITC Avant Garde"/>
                <w:spacing w:val="-4"/>
                <w:sz w:val="18"/>
                <w:szCs w:val="18"/>
              </w:rPr>
            </w:pPr>
            <w:r w:rsidRPr="00690A63">
              <w:rPr>
                <w:rFonts w:ascii="ITC Avant Garde" w:hAnsi="ITC Avant Garde"/>
                <w:spacing w:val="-4"/>
                <w:sz w:val="18"/>
                <w:szCs w:val="18"/>
                <w:lang w:val="es-ES"/>
              </w:rPr>
              <w:t>Tasa de inflación</w:t>
            </w:r>
          </w:p>
        </w:tc>
        <w:tc>
          <w:tcPr>
            <w:tcW w:w="853" w:type="dxa"/>
            <w:tcBorders>
              <w:top w:val="single" w:sz="24" w:space="0" w:color="FFFFFF"/>
              <w:left w:val="single" w:sz="8" w:space="0" w:color="FFFFFF"/>
              <w:bottom w:val="single" w:sz="24" w:space="0" w:color="FFFFFF"/>
              <w:right w:val="single" w:sz="8" w:space="0" w:color="FFFFFF"/>
            </w:tcBorders>
            <w:shd w:val="clear" w:color="auto" w:fill="E8E7EB"/>
            <w:tcMar>
              <w:top w:w="72" w:type="dxa"/>
              <w:left w:w="144" w:type="dxa"/>
              <w:bottom w:w="72" w:type="dxa"/>
              <w:right w:w="144" w:type="dxa"/>
            </w:tcMar>
            <w:hideMark/>
          </w:tcPr>
          <w:p w:rsidR="007E137A" w:rsidRPr="00690A63" w:rsidRDefault="007E137A" w:rsidP="007E137A">
            <w:pPr>
              <w:spacing w:after="0"/>
              <w:jc w:val="both"/>
              <w:rPr>
                <w:rFonts w:ascii="ITC Avant Garde" w:hAnsi="ITC Avant Garde"/>
                <w:spacing w:val="-4"/>
                <w:sz w:val="18"/>
                <w:szCs w:val="18"/>
              </w:rPr>
            </w:pPr>
            <w:r>
              <w:rPr>
                <w:rFonts w:ascii="ITC Avant Garde" w:hAnsi="ITC Avant Garde"/>
                <w:spacing w:val="-4"/>
                <w:sz w:val="18"/>
                <w:szCs w:val="18"/>
                <w:lang w:val="es-ES"/>
              </w:rPr>
              <w:t>3.13</w:t>
            </w:r>
            <w:r w:rsidRPr="00690A63">
              <w:rPr>
                <w:rFonts w:ascii="ITC Avant Garde" w:hAnsi="ITC Avant Garde"/>
                <w:spacing w:val="-4"/>
                <w:sz w:val="18"/>
                <w:szCs w:val="18"/>
                <w:lang w:val="es-ES"/>
              </w:rPr>
              <w:t>%</w:t>
            </w:r>
          </w:p>
        </w:tc>
        <w:tc>
          <w:tcPr>
            <w:tcW w:w="853" w:type="dxa"/>
            <w:tcBorders>
              <w:top w:val="single" w:sz="24" w:space="0" w:color="FFFFFF"/>
              <w:left w:val="single" w:sz="8" w:space="0" w:color="FFFFFF"/>
              <w:bottom w:val="single" w:sz="24" w:space="0" w:color="FFFFFF"/>
              <w:right w:val="single" w:sz="8" w:space="0" w:color="FFFFFF"/>
            </w:tcBorders>
            <w:shd w:val="clear" w:color="auto" w:fill="E8E7EB"/>
          </w:tcPr>
          <w:p w:rsidR="007E137A" w:rsidRPr="0014599B" w:rsidRDefault="007E137A" w:rsidP="007E137A">
            <w:pPr>
              <w:pStyle w:val="Texto"/>
              <w:ind w:firstLine="0"/>
              <w:jc w:val="right"/>
              <w:rPr>
                <w:szCs w:val="18"/>
              </w:rPr>
            </w:pPr>
            <w:r w:rsidRPr="0014599B">
              <w:rPr>
                <w:szCs w:val="18"/>
              </w:rPr>
              <w:t>3.13%</w:t>
            </w:r>
          </w:p>
        </w:tc>
      </w:tr>
      <w:tr w:rsidR="007E137A" w:rsidRPr="00690A63" w:rsidTr="007E137A">
        <w:trPr>
          <w:trHeight w:val="15"/>
          <w:jc w:val="center"/>
        </w:trPr>
        <w:tc>
          <w:tcPr>
            <w:tcW w:w="2977" w:type="dxa"/>
            <w:tcBorders>
              <w:top w:val="single" w:sz="24" w:space="0" w:color="FFFFFF"/>
              <w:left w:val="single" w:sz="8" w:space="0" w:color="FFFFFF"/>
              <w:bottom w:val="nil"/>
              <w:right w:val="single" w:sz="8" w:space="0" w:color="FFFFFF"/>
            </w:tcBorders>
            <w:shd w:val="clear" w:color="auto" w:fill="BCE3FF"/>
            <w:tcMar>
              <w:top w:w="72" w:type="dxa"/>
              <w:left w:w="144" w:type="dxa"/>
              <w:bottom w:w="72" w:type="dxa"/>
              <w:right w:w="144" w:type="dxa"/>
            </w:tcMar>
            <w:hideMark/>
          </w:tcPr>
          <w:p w:rsidR="007E137A" w:rsidRPr="00690A63" w:rsidRDefault="007E137A" w:rsidP="007E137A">
            <w:pPr>
              <w:spacing w:after="0"/>
              <w:jc w:val="both"/>
              <w:rPr>
                <w:rFonts w:ascii="ITC Avant Garde" w:hAnsi="ITC Avant Garde"/>
                <w:spacing w:val="-4"/>
                <w:sz w:val="18"/>
                <w:szCs w:val="18"/>
              </w:rPr>
            </w:pPr>
            <w:r w:rsidRPr="00690A63">
              <w:rPr>
                <w:rFonts w:ascii="ITC Avant Garde" w:hAnsi="ITC Avant Garde"/>
                <w:b/>
                <w:bCs/>
                <w:spacing w:val="-4"/>
                <w:sz w:val="18"/>
                <w:szCs w:val="18"/>
                <w:lang w:val="es-ES_tradnl"/>
              </w:rPr>
              <w:t>CCPP real antes impuestos</w:t>
            </w:r>
          </w:p>
        </w:tc>
        <w:tc>
          <w:tcPr>
            <w:tcW w:w="853" w:type="dxa"/>
            <w:tcBorders>
              <w:top w:val="single" w:sz="24" w:space="0" w:color="FFFFFF"/>
              <w:left w:val="single" w:sz="8" w:space="0" w:color="FFFFFF"/>
              <w:bottom w:val="nil"/>
              <w:right w:val="single" w:sz="8" w:space="0" w:color="FFFFFF"/>
            </w:tcBorders>
            <w:shd w:val="clear" w:color="auto" w:fill="BCE3FF"/>
            <w:tcMar>
              <w:top w:w="72" w:type="dxa"/>
              <w:left w:w="144" w:type="dxa"/>
              <w:bottom w:w="72" w:type="dxa"/>
              <w:right w:w="144" w:type="dxa"/>
            </w:tcMar>
            <w:hideMark/>
          </w:tcPr>
          <w:p w:rsidR="007E137A" w:rsidRPr="00690A63" w:rsidRDefault="007E137A" w:rsidP="007E137A">
            <w:pPr>
              <w:spacing w:after="0"/>
              <w:jc w:val="both"/>
              <w:rPr>
                <w:rFonts w:ascii="ITC Avant Garde" w:hAnsi="ITC Avant Garde"/>
                <w:spacing w:val="-4"/>
                <w:sz w:val="18"/>
                <w:szCs w:val="18"/>
              </w:rPr>
            </w:pPr>
            <w:r>
              <w:rPr>
                <w:rFonts w:ascii="ITC Avant Garde" w:hAnsi="ITC Avant Garde"/>
                <w:b/>
                <w:bCs/>
                <w:spacing w:val="-4"/>
                <w:sz w:val="18"/>
                <w:szCs w:val="18"/>
                <w:lang w:val="es-ES_tradnl"/>
              </w:rPr>
              <w:t>6.58%</w:t>
            </w:r>
          </w:p>
        </w:tc>
        <w:tc>
          <w:tcPr>
            <w:tcW w:w="853" w:type="dxa"/>
            <w:tcBorders>
              <w:top w:val="single" w:sz="24" w:space="0" w:color="FFFFFF"/>
              <w:left w:val="single" w:sz="8" w:space="0" w:color="FFFFFF"/>
              <w:bottom w:val="nil"/>
              <w:right w:val="single" w:sz="8" w:space="0" w:color="FFFFFF"/>
            </w:tcBorders>
            <w:shd w:val="clear" w:color="auto" w:fill="BCE3FF"/>
          </w:tcPr>
          <w:p w:rsidR="007E137A" w:rsidRPr="001B55A4" w:rsidRDefault="007E137A" w:rsidP="007E137A">
            <w:pPr>
              <w:pStyle w:val="Texto"/>
              <w:ind w:firstLine="0"/>
              <w:jc w:val="right"/>
              <w:rPr>
                <w:b/>
                <w:szCs w:val="18"/>
              </w:rPr>
            </w:pPr>
            <w:r w:rsidRPr="001B55A4">
              <w:rPr>
                <w:b/>
                <w:szCs w:val="18"/>
                <w:lang w:val="es-ES_tradnl"/>
              </w:rPr>
              <w:t>10.47%</w:t>
            </w:r>
          </w:p>
        </w:tc>
      </w:tr>
    </w:tbl>
    <w:p w:rsidR="0036492A" w:rsidRPr="001D54B2" w:rsidRDefault="0036492A" w:rsidP="0036492A">
      <w:pPr>
        <w:spacing w:after="0"/>
        <w:jc w:val="both"/>
        <w:rPr>
          <w:rFonts w:ascii="ITC Avant Garde" w:eastAsia="Times New Roman" w:hAnsi="ITC Avant Garde" w:cs="Arial"/>
          <w:b/>
          <w:i/>
          <w:sz w:val="18"/>
          <w:szCs w:val="18"/>
          <w:lang w:eastAsia="es-ES"/>
        </w:rPr>
      </w:pPr>
      <w:r>
        <w:rPr>
          <w:rFonts w:ascii="ITC Avant Garde" w:eastAsia="Times New Roman" w:hAnsi="ITC Avant Garde" w:cs="Arial"/>
          <w:b/>
          <w:i/>
          <w:sz w:val="18"/>
          <w:szCs w:val="18"/>
          <w:lang w:eastAsia="es-ES"/>
        </w:rPr>
        <w:t>Tabla 6</w:t>
      </w:r>
      <w:r w:rsidRPr="001D54B2">
        <w:rPr>
          <w:rFonts w:ascii="ITC Avant Garde" w:eastAsia="Times New Roman" w:hAnsi="ITC Avant Garde" w:cs="Arial"/>
          <w:b/>
          <w:i/>
          <w:sz w:val="18"/>
          <w:szCs w:val="18"/>
          <w:lang w:eastAsia="es-ES"/>
        </w:rPr>
        <w:t xml:space="preserve">: </w:t>
      </w:r>
      <w:r>
        <w:rPr>
          <w:rFonts w:ascii="ITC Avant Garde" w:eastAsia="Times New Roman" w:hAnsi="ITC Avant Garde" w:cs="Arial"/>
          <w:b/>
          <w:i/>
          <w:sz w:val="18"/>
          <w:szCs w:val="18"/>
          <w:lang w:eastAsia="es-ES"/>
        </w:rPr>
        <w:t>Costo de Capital Promedio Ponderado</w:t>
      </w:r>
      <w:r w:rsidRPr="001D54B2">
        <w:rPr>
          <w:rFonts w:ascii="ITC Avant Garde" w:eastAsia="Times New Roman" w:hAnsi="ITC Avant Garde" w:cs="Arial"/>
          <w:b/>
          <w:i/>
          <w:sz w:val="18"/>
          <w:szCs w:val="18"/>
          <w:lang w:eastAsia="es-ES"/>
        </w:rPr>
        <w:t xml:space="preserve">: </w:t>
      </w:r>
      <w:proofErr w:type="spellStart"/>
      <w:r w:rsidRPr="001D54B2">
        <w:rPr>
          <w:rFonts w:ascii="ITC Avant Garde" w:eastAsia="Times New Roman" w:hAnsi="ITC Avant Garde" w:cs="Arial"/>
          <w:b/>
          <w:i/>
          <w:sz w:val="18"/>
          <w:szCs w:val="18"/>
          <w:lang w:eastAsia="es-ES"/>
        </w:rPr>
        <w:t>Analysys</w:t>
      </w:r>
      <w:proofErr w:type="spellEnd"/>
      <w:r w:rsidRPr="001D54B2">
        <w:rPr>
          <w:rFonts w:ascii="ITC Avant Garde" w:eastAsia="Times New Roman" w:hAnsi="ITC Avant Garde" w:cs="Arial"/>
          <w:b/>
          <w:i/>
          <w:sz w:val="18"/>
          <w:szCs w:val="18"/>
          <w:lang w:eastAsia="es-ES"/>
        </w:rPr>
        <w:t xml:space="preserve"> Mason.</w:t>
      </w:r>
    </w:p>
    <w:p w:rsidR="00522233" w:rsidRDefault="00522233" w:rsidP="00522233">
      <w:pPr>
        <w:spacing w:after="0"/>
        <w:jc w:val="center"/>
        <w:rPr>
          <w:rFonts w:ascii="ITC Avant Garde" w:eastAsia="Times New Roman" w:hAnsi="ITC Avant Garde" w:cs="Arial"/>
          <w:sz w:val="18"/>
          <w:szCs w:val="18"/>
          <w:lang w:val="es-ES" w:eastAsia="es-ES"/>
        </w:rPr>
      </w:pPr>
    </w:p>
    <w:p w:rsidR="00522233" w:rsidRPr="000410DE" w:rsidRDefault="00522233" w:rsidP="00522233">
      <w:pPr>
        <w:spacing w:after="0"/>
        <w:jc w:val="center"/>
        <w:rPr>
          <w:rFonts w:ascii="ITC Avant Garde" w:hAnsi="ITC Avant Garde"/>
          <w:color w:val="000000"/>
          <w:sz w:val="18"/>
          <w:szCs w:val="18"/>
        </w:rPr>
      </w:pPr>
      <w:r w:rsidRPr="000410DE">
        <w:rPr>
          <w:rFonts w:ascii="ITC Avant Garde" w:eastAsia="Times New Roman" w:hAnsi="ITC Avant Garde" w:cs="Arial"/>
          <w:sz w:val="18"/>
          <w:szCs w:val="18"/>
          <w:lang w:val="es-ES" w:eastAsia="es-ES"/>
        </w:rPr>
        <w:t xml:space="preserve">Tabla </w:t>
      </w:r>
      <w:r>
        <w:rPr>
          <w:rFonts w:ascii="ITC Avant Garde" w:eastAsia="Times New Roman" w:hAnsi="ITC Avant Garde" w:cs="Arial"/>
          <w:sz w:val="18"/>
          <w:szCs w:val="18"/>
          <w:lang w:val="es-ES" w:eastAsia="es-ES"/>
        </w:rPr>
        <w:t>1</w:t>
      </w:r>
      <w:r w:rsidRPr="000410DE">
        <w:rPr>
          <w:rFonts w:ascii="ITC Avant Garde" w:eastAsia="Times New Roman" w:hAnsi="ITC Avant Garde" w:cs="Arial"/>
          <w:sz w:val="18"/>
          <w:szCs w:val="18"/>
          <w:lang w:val="es-ES" w:eastAsia="es-ES"/>
        </w:rPr>
        <w:t xml:space="preserve">: </w:t>
      </w:r>
      <w:r>
        <w:rPr>
          <w:rFonts w:ascii="ITC Avant Garde" w:eastAsia="Times New Roman" w:hAnsi="ITC Avant Garde" w:cs="Arial"/>
          <w:sz w:val="18"/>
          <w:szCs w:val="18"/>
          <w:lang w:val="es-ES" w:eastAsia="es-ES"/>
        </w:rPr>
        <w:t>Costo de Capital</w:t>
      </w:r>
      <w:r w:rsidRPr="000410DE">
        <w:rPr>
          <w:rFonts w:ascii="ITC Avant Garde" w:eastAsia="Times New Roman" w:hAnsi="ITC Avant Garde" w:cs="Arial"/>
          <w:sz w:val="18"/>
          <w:szCs w:val="18"/>
          <w:lang w:val="es-ES" w:eastAsia="es-ES"/>
        </w:rPr>
        <w:t xml:space="preserve"> </w:t>
      </w:r>
      <w:r>
        <w:rPr>
          <w:rFonts w:ascii="ITC Avant Garde" w:eastAsia="Times New Roman" w:hAnsi="ITC Avant Garde" w:cs="Arial"/>
          <w:sz w:val="18"/>
          <w:szCs w:val="18"/>
          <w:lang w:val="es-ES" w:eastAsia="es-ES"/>
        </w:rPr>
        <w:t xml:space="preserve">Promedio Ponderado </w:t>
      </w:r>
      <w:r w:rsidRPr="000410DE">
        <w:rPr>
          <w:rFonts w:ascii="ITC Avant Garde" w:eastAsia="Times New Roman" w:hAnsi="ITC Avant Garde" w:cs="Arial"/>
          <w:sz w:val="18"/>
          <w:szCs w:val="18"/>
          <w:lang w:val="es-ES" w:eastAsia="es-ES"/>
        </w:rPr>
        <w:t xml:space="preserve">[Fuente: </w:t>
      </w:r>
      <w:proofErr w:type="spellStart"/>
      <w:r w:rsidRPr="000410DE">
        <w:rPr>
          <w:rFonts w:ascii="ITC Avant Garde" w:eastAsia="Times New Roman" w:hAnsi="ITC Avant Garde" w:cs="Arial"/>
          <w:sz w:val="18"/>
          <w:szCs w:val="18"/>
          <w:lang w:val="es-ES" w:eastAsia="es-ES"/>
        </w:rPr>
        <w:t>Analysys</w:t>
      </w:r>
      <w:proofErr w:type="spellEnd"/>
      <w:r w:rsidRPr="000410DE">
        <w:rPr>
          <w:rFonts w:ascii="ITC Avant Garde" w:eastAsia="Times New Roman" w:hAnsi="ITC Avant Garde" w:cs="Arial"/>
          <w:sz w:val="18"/>
          <w:szCs w:val="18"/>
          <w:lang w:val="es-ES" w:eastAsia="es-ES"/>
        </w:rPr>
        <w:t xml:space="preserve"> Mason)</w:t>
      </w:r>
    </w:p>
    <w:p w:rsidR="000F0D17" w:rsidRDefault="000F0D17" w:rsidP="00194F2A">
      <w:pPr>
        <w:spacing w:after="0"/>
      </w:pPr>
    </w:p>
    <w:p w:rsidR="005209DF" w:rsidRPr="00F50BEF" w:rsidRDefault="005209DF" w:rsidP="005209DF">
      <w:pPr>
        <w:spacing w:after="0"/>
        <w:jc w:val="both"/>
        <w:rPr>
          <w:rFonts w:ascii="ITC Avant Garde" w:eastAsia="Times New Roman" w:hAnsi="ITC Avant Garde" w:cs="Arial"/>
        </w:rPr>
      </w:pPr>
      <w:r>
        <w:rPr>
          <w:rFonts w:ascii="ITC Avant Garde" w:hAnsi="ITC Avant Garde"/>
          <w:spacing w:val="-4"/>
        </w:rPr>
        <w:t>Con base en lo anterior l</w:t>
      </w:r>
      <w:r w:rsidRPr="00F50BEF">
        <w:rPr>
          <w:rFonts w:ascii="ITC Avant Garde" w:hAnsi="ITC Avant Garde"/>
          <w:spacing w:val="-4"/>
          <w:lang w:val="es-ES"/>
        </w:rPr>
        <w:t xml:space="preserve">as contraprestaciones </w:t>
      </w:r>
      <w:r w:rsidRPr="00F50BEF">
        <w:rPr>
          <w:rFonts w:ascii="ITC Avant Garde" w:eastAsia="Times New Roman" w:hAnsi="ITC Avant Garde" w:cs="Arial"/>
        </w:rPr>
        <w:t xml:space="preserve">por servicios de coubicación de Tipo 1: Área de 9m2 (3x3), de Tipo 2: Área de 4m² (2X2), y de </w:t>
      </w:r>
      <w:r w:rsidRPr="00F50BEF">
        <w:rPr>
          <w:rFonts w:ascii="ITC Avant Garde" w:hAnsi="ITC Avant Garde" w:cs="Arial"/>
        </w:rPr>
        <w:t>Tipo 3: Gabinete</w:t>
      </w:r>
      <w:r w:rsidRPr="00F50BEF">
        <w:rPr>
          <w:rFonts w:ascii="ITC Avant Garde" w:eastAsia="Times New Roman" w:hAnsi="ITC Avant Garde" w:cs="Arial"/>
        </w:rPr>
        <w:t xml:space="preserve"> del 1 de enero al 31 de diciembre de 2017</w:t>
      </w:r>
      <w:r>
        <w:rPr>
          <w:rFonts w:ascii="ITC Avant Garde" w:eastAsia="Times New Roman" w:hAnsi="ITC Avant Garde" w:cs="Arial"/>
        </w:rPr>
        <w:t>, en un operador fijo,</w:t>
      </w:r>
      <w:r w:rsidRPr="00F50BEF">
        <w:rPr>
          <w:rFonts w:ascii="ITC Avant Garde" w:eastAsia="Times New Roman" w:hAnsi="ITC Avant Garde" w:cs="Arial"/>
        </w:rPr>
        <w:t xml:space="preserve"> serán las siguientes:</w:t>
      </w:r>
    </w:p>
    <w:p w:rsidR="00AC443E" w:rsidRPr="00F50BEF" w:rsidRDefault="00AC443E" w:rsidP="005209DF">
      <w:pPr>
        <w:spacing w:after="0"/>
        <w:jc w:val="both"/>
        <w:rPr>
          <w:rFonts w:ascii="ITC Avant Garde" w:eastAsia="Times New Roman" w:hAnsi="ITC Avant Garde" w:cs="Arial"/>
        </w:rPr>
      </w:pPr>
    </w:p>
    <w:tbl>
      <w:tblPr>
        <w:tblW w:w="7655" w:type="dxa"/>
        <w:jc w:val="center"/>
        <w:tblLayout w:type="fixed"/>
        <w:tblCellMar>
          <w:left w:w="70" w:type="dxa"/>
          <w:right w:w="70" w:type="dxa"/>
        </w:tblCellMar>
        <w:tblLook w:val="04A0" w:firstRow="1" w:lastRow="0" w:firstColumn="1" w:lastColumn="0" w:noHBand="0" w:noVBand="1"/>
      </w:tblPr>
      <w:tblGrid>
        <w:gridCol w:w="4678"/>
        <w:gridCol w:w="2977"/>
      </w:tblGrid>
      <w:tr w:rsidR="005209DF" w:rsidRPr="00966B8D" w:rsidTr="001C42AE">
        <w:trPr>
          <w:trHeight w:val="525"/>
          <w:jc w:val="center"/>
        </w:trPr>
        <w:tc>
          <w:tcPr>
            <w:tcW w:w="4678" w:type="dxa"/>
            <w:tcBorders>
              <w:top w:val="nil"/>
              <w:left w:val="nil"/>
              <w:bottom w:val="single" w:sz="8" w:space="0" w:color="4F81BD"/>
              <w:right w:val="nil"/>
            </w:tcBorders>
            <w:shd w:val="clear" w:color="auto" w:fill="auto"/>
            <w:noWrap/>
            <w:vAlign w:val="center"/>
            <w:hideMark/>
          </w:tcPr>
          <w:p w:rsidR="005209DF" w:rsidRPr="00966B8D" w:rsidRDefault="005209DF" w:rsidP="00D27D82">
            <w:pPr>
              <w:spacing w:after="0" w:line="240" w:lineRule="auto"/>
              <w:jc w:val="center"/>
              <w:rPr>
                <w:rFonts w:ascii="ITC Avant Garde" w:eastAsia="Times New Roman" w:hAnsi="ITC Avant Garde"/>
                <w:b/>
                <w:bCs/>
                <w:color w:val="000000"/>
                <w:sz w:val="20"/>
                <w:szCs w:val="20"/>
              </w:rPr>
            </w:pPr>
            <w:r w:rsidRPr="00966B8D">
              <w:rPr>
                <w:rFonts w:ascii="ITC Avant Garde" w:eastAsia="Times New Roman" w:hAnsi="ITC Avant Garde"/>
                <w:b/>
                <w:bCs/>
                <w:color w:val="000000"/>
                <w:sz w:val="20"/>
                <w:szCs w:val="20"/>
              </w:rPr>
              <w:t>Concepto</w:t>
            </w:r>
          </w:p>
        </w:tc>
        <w:tc>
          <w:tcPr>
            <w:tcW w:w="2977" w:type="dxa"/>
            <w:tcBorders>
              <w:top w:val="single" w:sz="8" w:space="0" w:color="4F81BD"/>
              <w:left w:val="single" w:sz="8" w:space="0" w:color="4F81BD"/>
              <w:bottom w:val="single" w:sz="8" w:space="0" w:color="4F81BD"/>
              <w:right w:val="single" w:sz="8" w:space="0" w:color="4F81BD"/>
            </w:tcBorders>
            <w:shd w:val="clear" w:color="000000" w:fill="EDF2F8"/>
            <w:vAlign w:val="center"/>
            <w:hideMark/>
          </w:tcPr>
          <w:p w:rsidR="005209DF" w:rsidRPr="00A77E8A" w:rsidRDefault="005209DF" w:rsidP="00D27D82">
            <w:pPr>
              <w:spacing w:after="0" w:line="240" w:lineRule="auto"/>
              <w:jc w:val="center"/>
              <w:rPr>
                <w:rFonts w:ascii="ITC Avant Garde" w:eastAsia="Times New Roman" w:hAnsi="ITC Avant Garde"/>
                <w:b/>
                <w:bCs/>
                <w:color w:val="000000"/>
                <w:sz w:val="20"/>
                <w:szCs w:val="20"/>
              </w:rPr>
            </w:pPr>
            <w:r w:rsidRPr="00A77E8A">
              <w:rPr>
                <w:rFonts w:ascii="ITC Avant Garde" w:eastAsia="Times New Roman" w:hAnsi="ITC Avant Garde"/>
                <w:b/>
                <w:bCs/>
                <w:color w:val="000000"/>
                <w:sz w:val="20"/>
                <w:szCs w:val="20"/>
              </w:rPr>
              <w:t>Gastos de instalación</w:t>
            </w:r>
          </w:p>
          <w:p w:rsidR="00AC443E" w:rsidRPr="00AC443E" w:rsidRDefault="00AC443E" w:rsidP="00D27D82">
            <w:pPr>
              <w:spacing w:after="0" w:line="240" w:lineRule="auto"/>
              <w:jc w:val="center"/>
              <w:rPr>
                <w:rFonts w:ascii="ITC Avant Garde" w:eastAsia="Times New Roman" w:hAnsi="ITC Avant Garde"/>
                <w:b/>
                <w:bCs/>
                <w:color w:val="000000"/>
              </w:rPr>
            </w:pPr>
            <w:r w:rsidRPr="00A77E8A">
              <w:rPr>
                <w:rFonts w:ascii="ITC Avant Garde" w:eastAsia="Times New Roman" w:hAnsi="ITC Avant Garde"/>
                <w:b/>
                <w:bCs/>
                <w:color w:val="000000"/>
                <w:sz w:val="20"/>
                <w:szCs w:val="20"/>
              </w:rPr>
              <w:t>(Pesos M.N</w:t>
            </w:r>
            <w:r w:rsidR="009F2A11">
              <w:rPr>
                <w:rFonts w:ascii="ITC Avant Garde" w:eastAsia="Times New Roman" w:hAnsi="ITC Avant Garde"/>
                <w:b/>
                <w:bCs/>
                <w:color w:val="000000"/>
                <w:sz w:val="20"/>
                <w:szCs w:val="20"/>
              </w:rPr>
              <w:t>.</w:t>
            </w:r>
            <w:r w:rsidRPr="00A77E8A">
              <w:rPr>
                <w:rFonts w:ascii="ITC Avant Garde" w:eastAsia="Times New Roman" w:hAnsi="ITC Avant Garde"/>
                <w:b/>
                <w:bCs/>
                <w:color w:val="000000"/>
                <w:sz w:val="20"/>
                <w:szCs w:val="20"/>
              </w:rPr>
              <w:t>)</w:t>
            </w:r>
          </w:p>
        </w:tc>
      </w:tr>
      <w:tr w:rsidR="005209DF" w:rsidRPr="00966B8D" w:rsidTr="001C42AE">
        <w:trPr>
          <w:trHeight w:val="315"/>
          <w:jc w:val="center"/>
        </w:trPr>
        <w:tc>
          <w:tcPr>
            <w:tcW w:w="4678" w:type="dxa"/>
            <w:tcBorders>
              <w:top w:val="single" w:sz="8" w:space="0" w:color="4F81BD"/>
              <w:left w:val="nil"/>
              <w:bottom w:val="single" w:sz="8" w:space="0" w:color="4F81BD"/>
              <w:right w:val="nil"/>
            </w:tcBorders>
            <w:shd w:val="clear" w:color="auto" w:fill="auto"/>
            <w:noWrap/>
            <w:vAlign w:val="center"/>
          </w:tcPr>
          <w:p w:rsidR="005209DF" w:rsidRPr="00966B8D" w:rsidRDefault="00AC443E" w:rsidP="00D27D82">
            <w:pPr>
              <w:spacing w:after="0" w:line="240" w:lineRule="auto"/>
              <w:jc w:val="both"/>
              <w:rPr>
                <w:rFonts w:ascii="ITC Avant Garde" w:eastAsia="Times New Roman" w:hAnsi="ITC Avant Garde"/>
                <w:color w:val="000000"/>
                <w:sz w:val="20"/>
                <w:szCs w:val="20"/>
              </w:rPr>
            </w:pPr>
            <w:r>
              <w:rPr>
                <w:rFonts w:ascii="ITC Avant Garde" w:eastAsia="Times New Roman" w:hAnsi="ITC Avant Garde"/>
                <w:color w:val="000000"/>
                <w:sz w:val="20"/>
                <w:szCs w:val="20"/>
              </w:rPr>
              <w:t>Coubicación de Tipo 1 (3x3)</w:t>
            </w:r>
          </w:p>
        </w:tc>
        <w:tc>
          <w:tcPr>
            <w:tcW w:w="2977" w:type="dxa"/>
            <w:tcBorders>
              <w:top w:val="single" w:sz="8" w:space="0" w:color="4F81BD"/>
              <w:left w:val="single" w:sz="8" w:space="0" w:color="4F81BD"/>
              <w:bottom w:val="single" w:sz="8" w:space="0" w:color="4F81BD"/>
              <w:right w:val="single" w:sz="8" w:space="0" w:color="4F81BD"/>
            </w:tcBorders>
            <w:shd w:val="clear" w:color="000000" w:fill="A7BFDE"/>
            <w:noWrap/>
            <w:vAlign w:val="center"/>
          </w:tcPr>
          <w:p w:rsidR="005209DF" w:rsidRPr="00047DDE" w:rsidRDefault="00AC443E" w:rsidP="00AC443E">
            <w:pPr>
              <w:spacing w:after="0" w:line="240" w:lineRule="auto"/>
              <w:jc w:val="center"/>
              <w:rPr>
                <w:rFonts w:ascii="ITC Avant Garde" w:eastAsia="Times New Roman" w:hAnsi="ITC Avant Garde"/>
                <w:color w:val="000000"/>
                <w:sz w:val="20"/>
                <w:szCs w:val="20"/>
              </w:rPr>
            </w:pPr>
            <w:r w:rsidRPr="00047DDE">
              <w:rPr>
                <w:rFonts w:ascii="ITC Avant Garde" w:eastAsia="Times New Roman" w:hAnsi="ITC Avant Garde" w:cs="Arial"/>
                <w:bCs/>
                <w:sz w:val="20"/>
                <w:szCs w:val="20"/>
                <w:lang w:eastAsia="es-ES"/>
              </w:rPr>
              <w:t>$107,509.00</w:t>
            </w:r>
          </w:p>
        </w:tc>
      </w:tr>
      <w:tr w:rsidR="005209DF" w:rsidRPr="00966B8D" w:rsidTr="001C42AE">
        <w:trPr>
          <w:trHeight w:val="315"/>
          <w:jc w:val="center"/>
        </w:trPr>
        <w:tc>
          <w:tcPr>
            <w:tcW w:w="4678" w:type="dxa"/>
            <w:tcBorders>
              <w:top w:val="single" w:sz="8" w:space="0" w:color="4F81BD"/>
              <w:left w:val="nil"/>
              <w:bottom w:val="single" w:sz="8" w:space="0" w:color="4F81BD"/>
              <w:right w:val="nil"/>
            </w:tcBorders>
            <w:shd w:val="clear" w:color="auto" w:fill="auto"/>
            <w:noWrap/>
            <w:vAlign w:val="center"/>
          </w:tcPr>
          <w:p w:rsidR="005209DF" w:rsidRPr="00966B8D" w:rsidRDefault="00AC443E" w:rsidP="00D27D82">
            <w:pPr>
              <w:spacing w:after="0" w:line="240" w:lineRule="auto"/>
              <w:jc w:val="both"/>
              <w:rPr>
                <w:rFonts w:ascii="ITC Avant Garde" w:eastAsia="Times New Roman" w:hAnsi="ITC Avant Garde"/>
                <w:color w:val="000000"/>
                <w:sz w:val="20"/>
                <w:szCs w:val="20"/>
              </w:rPr>
            </w:pPr>
            <w:r>
              <w:rPr>
                <w:rFonts w:ascii="ITC Avant Garde" w:eastAsia="Times New Roman" w:hAnsi="ITC Avant Garde"/>
                <w:color w:val="000000"/>
                <w:sz w:val="20"/>
                <w:szCs w:val="20"/>
              </w:rPr>
              <w:t>Coubicación de Tipo 2 (2x2)</w:t>
            </w:r>
          </w:p>
        </w:tc>
        <w:tc>
          <w:tcPr>
            <w:tcW w:w="2977" w:type="dxa"/>
            <w:tcBorders>
              <w:top w:val="single" w:sz="8" w:space="0" w:color="4F81BD"/>
              <w:left w:val="single" w:sz="8" w:space="0" w:color="4F81BD"/>
              <w:bottom w:val="single" w:sz="8" w:space="0" w:color="4F81BD"/>
              <w:right w:val="single" w:sz="8" w:space="0" w:color="4F81BD"/>
            </w:tcBorders>
            <w:shd w:val="clear" w:color="000000" w:fill="D3DFEE"/>
            <w:noWrap/>
            <w:vAlign w:val="center"/>
          </w:tcPr>
          <w:p w:rsidR="005209DF" w:rsidRPr="00047DDE" w:rsidRDefault="00AC443E" w:rsidP="00AC443E">
            <w:pPr>
              <w:spacing w:after="0" w:line="240" w:lineRule="auto"/>
              <w:jc w:val="center"/>
              <w:rPr>
                <w:rFonts w:ascii="ITC Avant Garde" w:eastAsia="Times New Roman" w:hAnsi="ITC Avant Garde"/>
                <w:color w:val="000000"/>
                <w:sz w:val="20"/>
                <w:szCs w:val="20"/>
              </w:rPr>
            </w:pPr>
            <w:r w:rsidRPr="00047DDE">
              <w:rPr>
                <w:rFonts w:ascii="ITC Avant Garde" w:eastAsia="Times New Roman" w:hAnsi="ITC Avant Garde" w:cs="Arial"/>
                <w:bCs/>
                <w:sz w:val="20"/>
                <w:szCs w:val="20"/>
                <w:lang w:eastAsia="es-ES"/>
              </w:rPr>
              <w:t>$60,004.00</w:t>
            </w:r>
          </w:p>
        </w:tc>
      </w:tr>
      <w:tr w:rsidR="005209DF" w:rsidRPr="005209DF" w:rsidTr="001C42AE">
        <w:trPr>
          <w:trHeight w:val="315"/>
          <w:jc w:val="center"/>
        </w:trPr>
        <w:tc>
          <w:tcPr>
            <w:tcW w:w="4678" w:type="dxa"/>
            <w:tcBorders>
              <w:top w:val="single" w:sz="8" w:space="0" w:color="4F81BD"/>
              <w:left w:val="nil"/>
              <w:bottom w:val="single" w:sz="8" w:space="0" w:color="4F81BD"/>
              <w:right w:val="nil"/>
            </w:tcBorders>
            <w:shd w:val="clear" w:color="auto" w:fill="auto"/>
            <w:noWrap/>
            <w:vAlign w:val="center"/>
          </w:tcPr>
          <w:p w:rsidR="005209DF" w:rsidRPr="00966B8D" w:rsidRDefault="00AC443E" w:rsidP="00D27D82">
            <w:pPr>
              <w:spacing w:after="0" w:line="240" w:lineRule="auto"/>
              <w:jc w:val="both"/>
              <w:rPr>
                <w:rFonts w:ascii="ITC Avant Garde" w:eastAsia="Times New Roman" w:hAnsi="ITC Avant Garde"/>
                <w:color w:val="000000"/>
                <w:sz w:val="20"/>
                <w:szCs w:val="20"/>
              </w:rPr>
            </w:pPr>
            <w:r>
              <w:rPr>
                <w:rFonts w:ascii="ITC Avant Garde" w:eastAsia="Times New Roman" w:hAnsi="ITC Avant Garde"/>
                <w:color w:val="000000"/>
                <w:sz w:val="20"/>
                <w:szCs w:val="20"/>
              </w:rPr>
              <w:t>Coubicación de Tipo 3 (Gabinete)</w:t>
            </w:r>
          </w:p>
        </w:tc>
        <w:tc>
          <w:tcPr>
            <w:tcW w:w="2977" w:type="dxa"/>
            <w:tcBorders>
              <w:top w:val="single" w:sz="8" w:space="0" w:color="4F81BD"/>
              <w:left w:val="single" w:sz="8" w:space="0" w:color="4F81BD"/>
              <w:bottom w:val="single" w:sz="8" w:space="0" w:color="4F81BD"/>
              <w:right w:val="single" w:sz="8" w:space="0" w:color="4F81BD"/>
            </w:tcBorders>
            <w:shd w:val="clear" w:color="000000" w:fill="A7BFDE"/>
            <w:noWrap/>
            <w:vAlign w:val="center"/>
          </w:tcPr>
          <w:p w:rsidR="005209DF" w:rsidRPr="00047DDE" w:rsidRDefault="00AC443E" w:rsidP="00AC443E">
            <w:pPr>
              <w:spacing w:after="0" w:line="240" w:lineRule="auto"/>
              <w:jc w:val="center"/>
              <w:rPr>
                <w:rFonts w:ascii="ITC Avant Garde" w:eastAsia="Times New Roman" w:hAnsi="ITC Avant Garde"/>
                <w:color w:val="000000"/>
                <w:sz w:val="20"/>
                <w:szCs w:val="20"/>
              </w:rPr>
            </w:pPr>
            <w:r w:rsidRPr="00047DDE">
              <w:rPr>
                <w:rFonts w:ascii="ITC Avant Garde" w:eastAsia="Times New Roman" w:hAnsi="ITC Avant Garde" w:cs="Arial"/>
                <w:bCs/>
                <w:sz w:val="20"/>
                <w:szCs w:val="20"/>
                <w:lang w:eastAsia="es-ES"/>
              </w:rPr>
              <w:t>$26,344.07</w:t>
            </w:r>
          </w:p>
        </w:tc>
      </w:tr>
      <w:tr w:rsidR="00AC443E" w:rsidRPr="005209DF" w:rsidTr="001C42AE">
        <w:trPr>
          <w:trHeight w:val="315"/>
          <w:jc w:val="center"/>
        </w:trPr>
        <w:tc>
          <w:tcPr>
            <w:tcW w:w="4678" w:type="dxa"/>
            <w:tcBorders>
              <w:top w:val="single" w:sz="8" w:space="0" w:color="4F81BD"/>
              <w:left w:val="nil"/>
              <w:bottom w:val="single" w:sz="4" w:space="0" w:color="auto"/>
              <w:right w:val="nil"/>
            </w:tcBorders>
            <w:shd w:val="clear" w:color="auto" w:fill="auto"/>
            <w:noWrap/>
            <w:vAlign w:val="center"/>
          </w:tcPr>
          <w:p w:rsidR="00AC443E" w:rsidRPr="00966B8D" w:rsidRDefault="00AC443E" w:rsidP="00D27D82">
            <w:pPr>
              <w:spacing w:after="0" w:line="240" w:lineRule="auto"/>
              <w:jc w:val="both"/>
              <w:rPr>
                <w:rFonts w:ascii="ITC Avant Garde" w:eastAsia="Times New Roman" w:hAnsi="ITC Avant Garde"/>
                <w:color w:val="000000"/>
                <w:sz w:val="20"/>
                <w:szCs w:val="20"/>
              </w:rPr>
            </w:pPr>
            <w:r>
              <w:rPr>
                <w:rFonts w:ascii="ITC Avant Garde" w:eastAsia="Times New Roman" w:hAnsi="ITC Avant Garde"/>
                <w:color w:val="000000"/>
                <w:sz w:val="20"/>
                <w:szCs w:val="20"/>
              </w:rPr>
              <w:t>Coubicación externa de Tipo 3 (Gabinete)</w:t>
            </w:r>
          </w:p>
        </w:tc>
        <w:tc>
          <w:tcPr>
            <w:tcW w:w="2977" w:type="dxa"/>
            <w:tcBorders>
              <w:top w:val="single" w:sz="8" w:space="0" w:color="4F81BD"/>
              <w:left w:val="single" w:sz="8" w:space="0" w:color="4F81BD"/>
              <w:bottom w:val="single" w:sz="4" w:space="0" w:color="auto"/>
              <w:right w:val="single" w:sz="8" w:space="0" w:color="4F81BD"/>
            </w:tcBorders>
            <w:shd w:val="clear" w:color="000000" w:fill="A7BFDE"/>
            <w:noWrap/>
            <w:vAlign w:val="center"/>
          </w:tcPr>
          <w:p w:rsidR="00AC443E" w:rsidRPr="00047DDE" w:rsidRDefault="00AC443E" w:rsidP="00AC443E">
            <w:pPr>
              <w:spacing w:after="0" w:line="240" w:lineRule="auto"/>
              <w:jc w:val="center"/>
              <w:rPr>
                <w:rFonts w:ascii="ITC Avant Garde" w:eastAsia="Times New Roman" w:hAnsi="ITC Avant Garde"/>
                <w:color w:val="000000"/>
                <w:sz w:val="20"/>
                <w:szCs w:val="20"/>
              </w:rPr>
            </w:pPr>
            <w:r w:rsidRPr="00047DDE">
              <w:rPr>
                <w:rFonts w:ascii="ITC Avant Garde" w:eastAsia="Times New Roman" w:hAnsi="ITC Avant Garde" w:cs="Arial"/>
                <w:bCs/>
                <w:sz w:val="20"/>
                <w:szCs w:val="20"/>
                <w:lang w:eastAsia="es-ES"/>
              </w:rPr>
              <w:t>$41,927.41</w:t>
            </w:r>
          </w:p>
        </w:tc>
      </w:tr>
    </w:tbl>
    <w:p w:rsidR="005209DF" w:rsidRPr="00F50BEF" w:rsidRDefault="005209DF" w:rsidP="005209DF">
      <w:pPr>
        <w:spacing w:after="0"/>
        <w:jc w:val="both"/>
        <w:rPr>
          <w:rFonts w:ascii="ITC Avant Garde" w:eastAsia="Times New Roman" w:hAnsi="ITC Avant Garde" w:cs="Arial"/>
        </w:rPr>
      </w:pPr>
    </w:p>
    <w:p w:rsidR="005209DF" w:rsidRPr="00F50BEF" w:rsidRDefault="005209DF" w:rsidP="005209DF">
      <w:pPr>
        <w:spacing w:after="0"/>
        <w:jc w:val="both"/>
        <w:rPr>
          <w:rFonts w:ascii="ITC Avant Garde" w:eastAsia="Times New Roman" w:hAnsi="ITC Avant Garde" w:cs="Arial"/>
        </w:rPr>
      </w:pPr>
      <w:r w:rsidRPr="00F50BEF">
        <w:rPr>
          <w:rFonts w:ascii="ITC Avant Garde" w:hAnsi="ITC Avant Garde"/>
          <w:spacing w:val="-4"/>
          <w:lang w:val="es-ES"/>
        </w:rPr>
        <w:t xml:space="preserve">Las contraprestaciones por renta mensual </w:t>
      </w:r>
      <w:r w:rsidRPr="00F50BEF">
        <w:rPr>
          <w:rFonts w:ascii="ITC Avant Garde" w:eastAsia="Times New Roman" w:hAnsi="ITC Avant Garde" w:cs="Arial"/>
        </w:rPr>
        <w:t>dependerán del nivel de costo de la región eco</w:t>
      </w:r>
      <w:r w:rsidR="009934BA">
        <w:rPr>
          <w:rFonts w:ascii="ITC Avant Garde" w:eastAsia="Times New Roman" w:hAnsi="ITC Avant Garde" w:cs="Arial"/>
        </w:rPr>
        <w:t>nómica de que se trata, siendo é</w:t>
      </w:r>
      <w:r w:rsidRPr="00F50BEF">
        <w:rPr>
          <w:rFonts w:ascii="ITC Avant Garde" w:eastAsia="Times New Roman" w:hAnsi="ITC Avant Garde" w:cs="Arial"/>
        </w:rPr>
        <w:t xml:space="preserve">stas: </w:t>
      </w:r>
    </w:p>
    <w:p w:rsidR="005209DF" w:rsidRDefault="005209DF" w:rsidP="005209DF">
      <w:pPr>
        <w:spacing w:after="0"/>
        <w:jc w:val="both"/>
        <w:rPr>
          <w:rFonts w:ascii="ITC Avant Garde" w:eastAsia="Times New Roman" w:hAnsi="ITC Avant Garde" w:cs="Arial"/>
        </w:rPr>
      </w:pPr>
    </w:p>
    <w:tbl>
      <w:tblPr>
        <w:tblW w:w="8364" w:type="dxa"/>
        <w:jc w:val="center"/>
        <w:tblLayout w:type="fixed"/>
        <w:tblCellMar>
          <w:left w:w="70" w:type="dxa"/>
          <w:right w:w="70" w:type="dxa"/>
        </w:tblCellMar>
        <w:tblLook w:val="04A0" w:firstRow="1" w:lastRow="0" w:firstColumn="1" w:lastColumn="0" w:noHBand="0" w:noVBand="1"/>
      </w:tblPr>
      <w:tblGrid>
        <w:gridCol w:w="4111"/>
        <w:gridCol w:w="1418"/>
        <w:gridCol w:w="1417"/>
        <w:gridCol w:w="1418"/>
      </w:tblGrid>
      <w:tr w:rsidR="00462DC8" w:rsidRPr="00966B8D" w:rsidTr="008F5921">
        <w:trPr>
          <w:trHeight w:val="525"/>
          <w:jc w:val="center"/>
        </w:trPr>
        <w:tc>
          <w:tcPr>
            <w:tcW w:w="4111" w:type="dxa"/>
            <w:tcBorders>
              <w:top w:val="nil"/>
              <w:left w:val="nil"/>
              <w:bottom w:val="nil"/>
              <w:right w:val="nil"/>
            </w:tcBorders>
            <w:shd w:val="clear" w:color="auto" w:fill="auto"/>
            <w:noWrap/>
            <w:vAlign w:val="center"/>
            <w:hideMark/>
          </w:tcPr>
          <w:p w:rsidR="00462DC8" w:rsidRPr="00966B8D" w:rsidRDefault="00462DC8" w:rsidP="00D27D82">
            <w:pPr>
              <w:spacing w:after="0" w:line="240" w:lineRule="auto"/>
              <w:jc w:val="center"/>
              <w:rPr>
                <w:rFonts w:ascii="ITC Avant Garde" w:eastAsia="Times New Roman" w:hAnsi="ITC Avant Garde"/>
                <w:b/>
                <w:bCs/>
                <w:color w:val="000000"/>
                <w:sz w:val="20"/>
                <w:szCs w:val="20"/>
              </w:rPr>
            </w:pPr>
          </w:p>
        </w:tc>
        <w:tc>
          <w:tcPr>
            <w:tcW w:w="4253" w:type="dxa"/>
            <w:gridSpan w:val="3"/>
            <w:tcBorders>
              <w:top w:val="single" w:sz="8" w:space="0" w:color="4F81BD"/>
              <w:left w:val="single" w:sz="8" w:space="0" w:color="4F81BD"/>
              <w:bottom w:val="single" w:sz="8" w:space="0" w:color="4F81BD"/>
              <w:right w:val="single" w:sz="8" w:space="0" w:color="4F81BD"/>
            </w:tcBorders>
            <w:shd w:val="clear" w:color="auto" w:fill="BDD6EE" w:themeFill="accent1" w:themeFillTint="66"/>
            <w:vAlign w:val="center"/>
            <w:hideMark/>
          </w:tcPr>
          <w:p w:rsidR="00462DC8" w:rsidRPr="00966B8D" w:rsidRDefault="00462DC8" w:rsidP="00D27D82">
            <w:pPr>
              <w:spacing w:after="0" w:line="240" w:lineRule="auto"/>
              <w:jc w:val="center"/>
              <w:rPr>
                <w:rFonts w:ascii="ITC Avant Garde" w:eastAsia="Times New Roman" w:hAnsi="ITC Avant Garde"/>
                <w:b/>
                <w:bCs/>
                <w:color w:val="000000"/>
                <w:sz w:val="20"/>
                <w:szCs w:val="20"/>
              </w:rPr>
            </w:pPr>
            <w:r w:rsidRPr="00966B8D">
              <w:rPr>
                <w:rFonts w:ascii="ITC Avant Garde" w:eastAsia="Times New Roman" w:hAnsi="ITC Avant Garde"/>
                <w:b/>
                <w:bCs/>
                <w:color w:val="000000"/>
                <w:sz w:val="20"/>
                <w:szCs w:val="20"/>
              </w:rPr>
              <w:t xml:space="preserve">Contraprestación Mensual </w:t>
            </w:r>
          </w:p>
          <w:p w:rsidR="00462DC8" w:rsidRPr="00A73311" w:rsidRDefault="00A73311" w:rsidP="00D27D82">
            <w:pPr>
              <w:spacing w:after="0" w:line="240" w:lineRule="auto"/>
              <w:jc w:val="center"/>
              <w:rPr>
                <w:rFonts w:ascii="ITC Avant Garde" w:eastAsia="Times New Roman" w:hAnsi="ITC Avant Garde"/>
                <w:b/>
                <w:bCs/>
                <w:color w:val="000000"/>
                <w:sz w:val="20"/>
                <w:szCs w:val="20"/>
              </w:rPr>
            </w:pPr>
            <w:r w:rsidRPr="00A73311">
              <w:rPr>
                <w:rFonts w:ascii="ITC Avant Garde" w:eastAsia="Times New Roman" w:hAnsi="ITC Avant Garde"/>
                <w:b/>
                <w:bCs/>
                <w:color w:val="000000"/>
                <w:sz w:val="20"/>
                <w:szCs w:val="20"/>
              </w:rPr>
              <w:t>(Pesos M.N</w:t>
            </w:r>
            <w:r w:rsidR="009F2A11">
              <w:rPr>
                <w:rFonts w:ascii="ITC Avant Garde" w:eastAsia="Times New Roman" w:hAnsi="ITC Avant Garde"/>
                <w:b/>
                <w:bCs/>
                <w:color w:val="000000"/>
                <w:sz w:val="20"/>
                <w:szCs w:val="20"/>
              </w:rPr>
              <w:t>.</w:t>
            </w:r>
            <w:r w:rsidRPr="00A73311">
              <w:rPr>
                <w:rFonts w:ascii="ITC Avant Garde" w:eastAsia="Times New Roman" w:hAnsi="ITC Avant Garde"/>
                <w:b/>
                <w:bCs/>
                <w:color w:val="000000"/>
                <w:sz w:val="20"/>
                <w:szCs w:val="20"/>
              </w:rPr>
              <w:t>)</w:t>
            </w:r>
          </w:p>
        </w:tc>
      </w:tr>
      <w:tr w:rsidR="00C66DE7" w:rsidRPr="00966B8D" w:rsidTr="008F5921">
        <w:trPr>
          <w:trHeight w:val="423"/>
          <w:jc w:val="center"/>
        </w:trPr>
        <w:tc>
          <w:tcPr>
            <w:tcW w:w="4111" w:type="dxa"/>
            <w:tcBorders>
              <w:top w:val="nil"/>
              <w:left w:val="nil"/>
              <w:bottom w:val="nil"/>
              <w:right w:val="nil"/>
            </w:tcBorders>
            <w:shd w:val="clear" w:color="auto" w:fill="auto"/>
            <w:noWrap/>
            <w:vAlign w:val="center"/>
          </w:tcPr>
          <w:p w:rsidR="00C66DE7" w:rsidRPr="00966B8D" w:rsidRDefault="00C66DE7" w:rsidP="00D27D82">
            <w:pPr>
              <w:spacing w:after="0" w:line="240" w:lineRule="auto"/>
              <w:jc w:val="center"/>
              <w:rPr>
                <w:rFonts w:ascii="ITC Avant Garde" w:eastAsia="Times New Roman" w:hAnsi="ITC Avant Garde"/>
                <w:b/>
                <w:bCs/>
                <w:color w:val="000000"/>
                <w:sz w:val="20"/>
                <w:szCs w:val="20"/>
              </w:rPr>
            </w:pPr>
          </w:p>
        </w:tc>
        <w:tc>
          <w:tcPr>
            <w:tcW w:w="4253" w:type="dxa"/>
            <w:gridSpan w:val="3"/>
            <w:tcBorders>
              <w:top w:val="single" w:sz="8" w:space="0" w:color="4F81BD"/>
              <w:left w:val="single" w:sz="8" w:space="0" w:color="4F81BD"/>
              <w:bottom w:val="single" w:sz="8" w:space="0" w:color="4F81BD"/>
              <w:right w:val="single" w:sz="8" w:space="0" w:color="4F81BD"/>
            </w:tcBorders>
            <w:shd w:val="clear" w:color="000000" w:fill="EDF2F8"/>
            <w:vAlign w:val="center"/>
          </w:tcPr>
          <w:p w:rsidR="00C66DE7" w:rsidRPr="00966B8D" w:rsidRDefault="00C66DE7" w:rsidP="00D27D82">
            <w:pPr>
              <w:spacing w:after="0" w:line="240" w:lineRule="auto"/>
              <w:jc w:val="center"/>
              <w:rPr>
                <w:rFonts w:ascii="ITC Avant Garde" w:eastAsia="Times New Roman" w:hAnsi="ITC Avant Garde"/>
                <w:b/>
                <w:bCs/>
                <w:color w:val="000000"/>
                <w:sz w:val="20"/>
                <w:szCs w:val="20"/>
              </w:rPr>
            </w:pPr>
            <w:r>
              <w:rPr>
                <w:rFonts w:ascii="ITC Avant Garde" w:eastAsia="Times New Roman" w:hAnsi="ITC Avant Garde"/>
                <w:b/>
                <w:bCs/>
                <w:color w:val="000000"/>
                <w:sz w:val="20"/>
                <w:szCs w:val="20"/>
              </w:rPr>
              <w:t>Región de costo</w:t>
            </w:r>
          </w:p>
        </w:tc>
      </w:tr>
      <w:tr w:rsidR="00462DC8" w:rsidRPr="00966B8D" w:rsidTr="008F5921">
        <w:trPr>
          <w:trHeight w:val="423"/>
          <w:jc w:val="center"/>
        </w:trPr>
        <w:tc>
          <w:tcPr>
            <w:tcW w:w="4111" w:type="dxa"/>
            <w:tcBorders>
              <w:top w:val="nil"/>
              <w:left w:val="nil"/>
              <w:bottom w:val="nil"/>
              <w:right w:val="nil"/>
            </w:tcBorders>
            <w:shd w:val="clear" w:color="auto" w:fill="auto"/>
            <w:noWrap/>
            <w:vAlign w:val="center"/>
            <w:hideMark/>
          </w:tcPr>
          <w:p w:rsidR="00462DC8" w:rsidRPr="00966B8D" w:rsidRDefault="00462DC8" w:rsidP="00D27D82">
            <w:pPr>
              <w:spacing w:after="0" w:line="240" w:lineRule="auto"/>
              <w:jc w:val="center"/>
              <w:rPr>
                <w:rFonts w:ascii="ITC Avant Garde" w:eastAsia="Times New Roman" w:hAnsi="ITC Avant Garde"/>
                <w:b/>
                <w:bCs/>
                <w:color w:val="000000"/>
                <w:sz w:val="20"/>
                <w:szCs w:val="20"/>
              </w:rPr>
            </w:pPr>
            <w:r w:rsidRPr="00966B8D">
              <w:rPr>
                <w:rFonts w:ascii="ITC Avant Garde" w:eastAsia="Times New Roman" w:hAnsi="ITC Avant Garde"/>
                <w:b/>
                <w:bCs/>
                <w:color w:val="000000"/>
                <w:sz w:val="20"/>
                <w:szCs w:val="20"/>
              </w:rPr>
              <w:t>Concepto</w:t>
            </w:r>
          </w:p>
        </w:tc>
        <w:tc>
          <w:tcPr>
            <w:tcW w:w="1418" w:type="dxa"/>
            <w:tcBorders>
              <w:top w:val="single" w:sz="8" w:space="0" w:color="4F81BD"/>
              <w:left w:val="single" w:sz="8" w:space="0" w:color="4F81BD"/>
              <w:bottom w:val="single" w:sz="8" w:space="0" w:color="4F81BD"/>
              <w:right w:val="single" w:sz="8" w:space="0" w:color="4F81BD"/>
            </w:tcBorders>
            <w:shd w:val="clear" w:color="000000" w:fill="EDF2F8"/>
            <w:vAlign w:val="center"/>
            <w:hideMark/>
          </w:tcPr>
          <w:p w:rsidR="00462DC8" w:rsidRPr="00966B8D" w:rsidRDefault="00C66DE7" w:rsidP="00D27D82">
            <w:pPr>
              <w:spacing w:after="0" w:line="240" w:lineRule="auto"/>
              <w:jc w:val="center"/>
              <w:rPr>
                <w:rFonts w:ascii="ITC Avant Garde" w:eastAsia="Times New Roman" w:hAnsi="ITC Avant Garde"/>
                <w:b/>
                <w:bCs/>
                <w:color w:val="000000"/>
                <w:sz w:val="20"/>
                <w:szCs w:val="20"/>
              </w:rPr>
            </w:pPr>
            <w:r>
              <w:rPr>
                <w:rFonts w:ascii="ITC Avant Garde" w:eastAsia="Times New Roman" w:hAnsi="ITC Avant Garde"/>
                <w:b/>
                <w:bCs/>
                <w:color w:val="000000"/>
                <w:sz w:val="20"/>
                <w:szCs w:val="20"/>
              </w:rPr>
              <w:t>Alto</w:t>
            </w:r>
          </w:p>
        </w:tc>
        <w:tc>
          <w:tcPr>
            <w:tcW w:w="1417" w:type="dxa"/>
            <w:tcBorders>
              <w:top w:val="single" w:sz="8" w:space="0" w:color="4F81BD"/>
              <w:left w:val="single" w:sz="8" w:space="0" w:color="4F81BD"/>
              <w:bottom w:val="single" w:sz="8" w:space="0" w:color="4F81BD"/>
              <w:right w:val="single" w:sz="8" w:space="0" w:color="4F81BD"/>
            </w:tcBorders>
            <w:shd w:val="clear" w:color="000000" w:fill="EDF2F8"/>
            <w:vAlign w:val="center"/>
          </w:tcPr>
          <w:p w:rsidR="00462DC8" w:rsidRPr="00966B8D" w:rsidRDefault="00C66DE7" w:rsidP="00D27D82">
            <w:pPr>
              <w:spacing w:after="0" w:line="240" w:lineRule="auto"/>
              <w:jc w:val="center"/>
              <w:rPr>
                <w:rFonts w:ascii="ITC Avant Garde" w:eastAsia="Times New Roman" w:hAnsi="ITC Avant Garde"/>
                <w:b/>
                <w:bCs/>
                <w:color w:val="000000"/>
                <w:sz w:val="20"/>
                <w:szCs w:val="20"/>
              </w:rPr>
            </w:pPr>
            <w:r>
              <w:rPr>
                <w:rFonts w:ascii="ITC Avant Garde" w:eastAsia="Times New Roman" w:hAnsi="ITC Avant Garde"/>
                <w:b/>
                <w:bCs/>
                <w:color w:val="000000"/>
                <w:sz w:val="20"/>
                <w:szCs w:val="20"/>
              </w:rPr>
              <w:t>Medio</w:t>
            </w:r>
          </w:p>
        </w:tc>
        <w:tc>
          <w:tcPr>
            <w:tcW w:w="1418" w:type="dxa"/>
            <w:tcBorders>
              <w:top w:val="single" w:sz="8" w:space="0" w:color="4F81BD"/>
              <w:left w:val="single" w:sz="8" w:space="0" w:color="4F81BD"/>
              <w:bottom w:val="single" w:sz="8" w:space="0" w:color="4F81BD"/>
              <w:right w:val="single" w:sz="8" w:space="0" w:color="4F81BD"/>
            </w:tcBorders>
            <w:shd w:val="clear" w:color="000000" w:fill="EDF2F8"/>
            <w:vAlign w:val="center"/>
          </w:tcPr>
          <w:p w:rsidR="00462DC8" w:rsidRPr="00966B8D" w:rsidRDefault="00C66DE7" w:rsidP="00D27D82">
            <w:pPr>
              <w:spacing w:after="0" w:line="240" w:lineRule="auto"/>
              <w:jc w:val="center"/>
              <w:rPr>
                <w:rFonts w:ascii="ITC Avant Garde" w:eastAsia="Times New Roman" w:hAnsi="ITC Avant Garde"/>
                <w:b/>
                <w:bCs/>
                <w:color w:val="000000"/>
                <w:sz w:val="20"/>
                <w:szCs w:val="20"/>
              </w:rPr>
            </w:pPr>
            <w:r>
              <w:rPr>
                <w:rFonts w:ascii="ITC Avant Garde" w:eastAsia="Times New Roman" w:hAnsi="ITC Avant Garde"/>
                <w:b/>
                <w:bCs/>
                <w:color w:val="000000"/>
                <w:sz w:val="20"/>
                <w:szCs w:val="20"/>
              </w:rPr>
              <w:t>Bajo</w:t>
            </w:r>
          </w:p>
        </w:tc>
      </w:tr>
      <w:tr w:rsidR="00462DC8" w:rsidRPr="00966B8D" w:rsidTr="008F5921">
        <w:trPr>
          <w:trHeight w:val="315"/>
          <w:jc w:val="center"/>
        </w:trPr>
        <w:tc>
          <w:tcPr>
            <w:tcW w:w="4111" w:type="dxa"/>
            <w:tcBorders>
              <w:top w:val="single" w:sz="8" w:space="0" w:color="4F81BD"/>
              <w:left w:val="nil"/>
              <w:bottom w:val="nil"/>
              <w:right w:val="nil"/>
            </w:tcBorders>
            <w:shd w:val="clear" w:color="auto" w:fill="auto"/>
            <w:noWrap/>
            <w:vAlign w:val="center"/>
          </w:tcPr>
          <w:p w:rsidR="00462DC8" w:rsidRPr="00966B8D" w:rsidRDefault="00462DC8" w:rsidP="00462DC8">
            <w:pPr>
              <w:spacing w:after="0" w:line="240" w:lineRule="auto"/>
              <w:jc w:val="both"/>
              <w:rPr>
                <w:rFonts w:ascii="ITC Avant Garde" w:eastAsia="Times New Roman" w:hAnsi="ITC Avant Garde"/>
                <w:color w:val="000000"/>
                <w:sz w:val="20"/>
                <w:szCs w:val="20"/>
              </w:rPr>
            </w:pPr>
            <w:r>
              <w:rPr>
                <w:rFonts w:ascii="ITC Avant Garde" w:eastAsia="Times New Roman" w:hAnsi="ITC Avant Garde"/>
                <w:color w:val="000000"/>
                <w:sz w:val="20"/>
                <w:szCs w:val="20"/>
              </w:rPr>
              <w:t>Coubicación de Tipo 1 (3x3)</w:t>
            </w:r>
            <w:r w:rsidR="008F5921">
              <w:rPr>
                <w:rFonts w:ascii="ITC Avant Garde" w:eastAsia="Times New Roman" w:hAnsi="ITC Avant Garde"/>
                <w:color w:val="000000"/>
                <w:sz w:val="20"/>
                <w:szCs w:val="20"/>
              </w:rPr>
              <w:t xml:space="preserve"> por metro cuadrado</w:t>
            </w:r>
          </w:p>
        </w:tc>
        <w:tc>
          <w:tcPr>
            <w:tcW w:w="1418" w:type="dxa"/>
            <w:tcBorders>
              <w:top w:val="nil"/>
              <w:left w:val="single" w:sz="8" w:space="0" w:color="4F81BD"/>
              <w:bottom w:val="single" w:sz="8" w:space="0" w:color="4F81BD"/>
              <w:right w:val="single" w:sz="8" w:space="0" w:color="4F81BD"/>
            </w:tcBorders>
            <w:shd w:val="clear" w:color="000000" w:fill="A7BFDE"/>
            <w:noWrap/>
            <w:vAlign w:val="center"/>
          </w:tcPr>
          <w:p w:rsidR="00462DC8" w:rsidRPr="00966B8D" w:rsidRDefault="00462DC8" w:rsidP="001C42AE">
            <w:pPr>
              <w:spacing w:after="0" w:line="240" w:lineRule="auto"/>
              <w:jc w:val="center"/>
              <w:rPr>
                <w:rFonts w:ascii="ITC Avant Garde" w:eastAsia="Times New Roman" w:hAnsi="ITC Avant Garde"/>
                <w:color w:val="000000"/>
                <w:sz w:val="20"/>
                <w:szCs w:val="20"/>
              </w:rPr>
            </w:pPr>
            <w:r>
              <w:rPr>
                <w:rFonts w:ascii="ITC Avant Garde" w:eastAsia="Times New Roman" w:hAnsi="ITC Avant Garde"/>
                <w:color w:val="000000"/>
                <w:sz w:val="20"/>
                <w:szCs w:val="20"/>
              </w:rPr>
              <w:t>$927.03</w:t>
            </w:r>
          </w:p>
        </w:tc>
        <w:tc>
          <w:tcPr>
            <w:tcW w:w="1417" w:type="dxa"/>
            <w:tcBorders>
              <w:top w:val="nil"/>
              <w:left w:val="single" w:sz="8" w:space="0" w:color="4F81BD"/>
              <w:bottom w:val="single" w:sz="8" w:space="0" w:color="4F81BD"/>
              <w:right w:val="single" w:sz="8" w:space="0" w:color="4F81BD"/>
            </w:tcBorders>
            <w:shd w:val="clear" w:color="000000" w:fill="A7BFDE"/>
            <w:vAlign w:val="center"/>
          </w:tcPr>
          <w:p w:rsidR="00462DC8" w:rsidRPr="00966B8D" w:rsidRDefault="00047DDE" w:rsidP="00462DC8">
            <w:pPr>
              <w:spacing w:after="0" w:line="240" w:lineRule="auto"/>
              <w:jc w:val="center"/>
              <w:rPr>
                <w:rFonts w:ascii="ITC Avant Garde" w:eastAsia="Times New Roman" w:hAnsi="ITC Avant Garde"/>
                <w:color w:val="000000"/>
                <w:sz w:val="20"/>
                <w:szCs w:val="20"/>
              </w:rPr>
            </w:pPr>
            <w:r>
              <w:rPr>
                <w:rFonts w:ascii="ITC Avant Garde" w:eastAsia="Times New Roman" w:hAnsi="ITC Avant Garde"/>
                <w:color w:val="000000"/>
                <w:sz w:val="20"/>
                <w:szCs w:val="20"/>
              </w:rPr>
              <w:t>$870.93</w:t>
            </w:r>
          </w:p>
        </w:tc>
        <w:tc>
          <w:tcPr>
            <w:tcW w:w="1418" w:type="dxa"/>
            <w:tcBorders>
              <w:top w:val="nil"/>
              <w:left w:val="single" w:sz="8" w:space="0" w:color="4F81BD"/>
              <w:bottom w:val="single" w:sz="8" w:space="0" w:color="4F81BD"/>
              <w:right w:val="single" w:sz="8" w:space="0" w:color="4F81BD"/>
            </w:tcBorders>
            <w:shd w:val="clear" w:color="000000" w:fill="A7BFDE"/>
            <w:vAlign w:val="center"/>
          </w:tcPr>
          <w:p w:rsidR="00462DC8" w:rsidRPr="00966B8D" w:rsidRDefault="00047DDE" w:rsidP="00462DC8">
            <w:pPr>
              <w:spacing w:after="0" w:line="240" w:lineRule="auto"/>
              <w:jc w:val="center"/>
              <w:rPr>
                <w:rFonts w:ascii="ITC Avant Garde" w:eastAsia="Times New Roman" w:hAnsi="ITC Avant Garde"/>
                <w:color w:val="000000"/>
                <w:sz w:val="20"/>
                <w:szCs w:val="20"/>
              </w:rPr>
            </w:pPr>
            <w:r>
              <w:rPr>
                <w:rFonts w:ascii="ITC Avant Garde" w:eastAsia="Times New Roman" w:hAnsi="ITC Avant Garde"/>
                <w:color w:val="000000"/>
                <w:sz w:val="20"/>
                <w:szCs w:val="20"/>
              </w:rPr>
              <w:t>$864.14</w:t>
            </w:r>
          </w:p>
        </w:tc>
      </w:tr>
      <w:tr w:rsidR="00462DC8" w:rsidRPr="00966B8D" w:rsidTr="008F5921">
        <w:trPr>
          <w:trHeight w:val="315"/>
          <w:jc w:val="center"/>
        </w:trPr>
        <w:tc>
          <w:tcPr>
            <w:tcW w:w="4111" w:type="dxa"/>
            <w:tcBorders>
              <w:top w:val="single" w:sz="8" w:space="0" w:color="4F81BD"/>
              <w:left w:val="nil"/>
              <w:bottom w:val="single" w:sz="8" w:space="0" w:color="4F81BD"/>
              <w:right w:val="nil"/>
            </w:tcBorders>
            <w:shd w:val="clear" w:color="auto" w:fill="auto"/>
            <w:noWrap/>
            <w:vAlign w:val="center"/>
          </w:tcPr>
          <w:p w:rsidR="00462DC8" w:rsidRPr="00966B8D" w:rsidRDefault="00462DC8" w:rsidP="00462DC8">
            <w:pPr>
              <w:spacing w:after="0" w:line="240" w:lineRule="auto"/>
              <w:jc w:val="both"/>
              <w:rPr>
                <w:rFonts w:ascii="ITC Avant Garde" w:eastAsia="Times New Roman" w:hAnsi="ITC Avant Garde"/>
                <w:color w:val="000000"/>
                <w:sz w:val="20"/>
                <w:szCs w:val="20"/>
              </w:rPr>
            </w:pPr>
            <w:r>
              <w:rPr>
                <w:rFonts w:ascii="ITC Avant Garde" w:eastAsia="Times New Roman" w:hAnsi="ITC Avant Garde"/>
                <w:color w:val="000000"/>
                <w:sz w:val="20"/>
                <w:szCs w:val="20"/>
              </w:rPr>
              <w:t>Coubicación de Tipo 2 (2x2)</w:t>
            </w:r>
            <w:r w:rsidR="008F5921">
              <w:rPr>
                <w:rFonts w:ascii="ITC Avant Garde" w:eastAsia="Times New Roman" w:hAnsi="ITC Avant Garde"/>
                <w:color w:val="000000"/>
                <w:sz w:val="20"/>
                <w:szCs w:val="20"/>
              </w:rPr>
              <w:t xml:space="preserve"> por metro cuadrado</w:t>
            </w:r>
          </w:p>
        </w:tc>
        <w:tc>
          <w:tcPr>
            <w:tcW w:w="1418" w:type="dxa"/>
            <w:tcBorders>
              <w:top w:val="nil"/>
              <w:left w:val="single" w:sz="8" w:space="0" w:color="4F81BD"/>
              <w:bottom w:val="single" w:sz="8" w:space="0" w:color="4F81BD"/>
              <w:right w:val="single" w:sz="8" w:space="0" w:color="4F81BD"/>
            </w:tcBorders>
            <w:shd w:val="clear" w:color="000000" w:fill="D3DFEE"/>
            <w:noWrap/>
            <w:vAlign w:val="center"/>
          </w:tcPr>
          <w:p w:rsidR="00462DC8" w:rsidRPr="00966B8D" w:rsidRDefault="00047DDE" w:rsidP="001C42AE">
            <w:pPr>
              <w:spacing w:after="0" w:line="240" w:lineRule="auto"/>
              <w:jc w:val="center"/>
              <w:rPr>
                <w:rFonts w:ascii="ITC Avant Garde" w:eastAsia="Times New Roman" w:hAnsi="ITC Avant Garde"/>
                <w:color w:val="000000"/>
                <w:sz w:val="20"/>
                <w:szCs w:val="20"/>
              </w:rPr>
            </w:pPr>
            <w:r>
              <w:rPr>
                <w:rFonts w:ascii="ITC Avant Garde" w:eastAsia="Times New Roman" w:hAnsi="ITC Avant Garde"/>
                <w:color w:val="000000"/>
                <w:sz w:val="20"/>
                <w:szCs w:val="20"/>
              </w:rPr>
              <w:t>$1,046.06</w:t>
            </w:r>
          </w:p>
        </w:tc>
        <w:tc>
          <w:tcPr>
            <w:tcW w:w="1417" w:type="dxa"/>
            <w:tcBorders>
              <w:top w:val="nil"/>
              <w:left w:val="single" w:sz="8" w:space="0" w:color="4F81BD"/>
              <w:bottom w:val="single" w:sz="8" w:space="0" w:color="4F81BD"/>
              <w:right w:val="single" w:sz="8" w:space="0" w:color="4F81BD"/>
            </w:tcBorders>
            <w:shd w:val="clear" w:color="000000" w:fill="D3DFEE"/>
            <w:vAlign w:val="center"/>
          </w:tcPr>
          <w:p w:rsidR="00462DC8" w:rsidRPr="00966B8D" w:rsidRDefault="00047DDE" w:rsidP="00462DC8">
            <w:pPr>
              <w:spacing w:after="0" w:line="240" w:lineRule="auto"/>
              <w:jc w:val="center"/>
              <w:rPr>
                <w:rFonts w:ascii="ITC Avant Garde" w:eastAsia="Times New Roman" w:hAnsi="ITC Avant Garde"/>
                <w:color w:val="000000"/>
                <w:sz w:val="20"/>
                <w:szCs w:val="20"/>
              </w:rPr>
            </w:pPr>
            <w:r>
              <w:rPr>
                <w:rFonts w:ascii="ITC Avant Garde" w:eastAsia="Times New Roman" w:hAnsi="ITC Avant Garde"/>
                <w:color w:val="000000"/>
                <w:sz w:val="20"/>
                <w:szCs w:val="20"/>
              </w:rPr>
              <w:t>$962.19</w:t>
            </w:r>
          </w:p>
        </w:tc>
        <w:tc>
          <w:tcPr>
            <w:tcW w:w="1418" w:type="dxa"/>
            <w:tcBorders>
              <w:top w:val="nil"/>
              <w:left w:val="single" w:sz="8" w:space="0" w:color="4F81BD"/>
              <w:bottom w:val="single" w:sz="8" w:space="0" w:color="4F81BD"/>
              <w:right w:val="single" w:sz="8" w:space="0" w:color="4F81BD"/>
            </w:tcBorders>
            <w:shd w:val="clear" w:color="000000" w:fill="D3DFEE"/>
            <w:vAlign w:val="center"/>
          </w:tcPr>
          <w:p w:rsidR="00462DC8" w:rsidRPr="00966B8D" w:rsidRDefault="00DE44EF" w:rsidP="00462DC8">
            <w:pPr>
              <w:spacing w:after="0" w:line="240" w:lineRule="auto"/>
              <w:jc w:val="center"/>
              <w:rPr>
                <w:rFonts w:ascii="ITC Avant Garde" w:eastAsia="Times New Roman" w:hAnsi="ITC Avant Garde"/>
                <w:color w:val="000000"/>
                <w:sz w:val="20"/>
                <w:szCs w:val="20"/>
              </w:rPr>
            </w:pPr>
            <w:r>
              <w:rPr>
                <w:rFonts w:ascii="ITC Avant Garde" w:eastAsia="Times New Roman" w:hAnsi="ITC Avant Garde"/>
                <w:color w:val="000000"/>
                <w:sz w:val="20"/>
                <w:szCs w:val="20"/>
              </w:rPr>
              <w:t>$918</w:t>
            </w:r>
            <w:r w:rsidR="00047DDE">
              <w:rPr>
                <w:rFonts w:ascii="ITC Avant Garde" w:eastAsia="Times New Roman" w:hAnsi="ITC Avant Garde"/>
                <w:color w:val="000000"/>
                <w:sz w:val="20"/>
                <w:szCs w:val="20"/>
              </w:rPr>
              <w:t>.88</w:t>
            </w:r>
          </w:p>
        </w:tc>
      </w:tr>
      <w:tr w:rsidR="00462DC8" w:rsidRPr="00966B8D" w:rsidTr="008F5921">
        <w:trPr>
          <w:trHeight w:val="315"/>
          <w:jc w:val="center"/>
        </w:trPr>
        <w:tc>
          <w:tcPr>
            <w:tcW w:w="4111" w:type="dxa"/>
            <w:tcBorders>
              <w:top w:val="single" w:sz="8" w:space="0" w:color="4F81BD"/>
              <w:left w:val="nil"/>
              <w:bottom w:val="single" w:sz="4" w:space="0" w:color="auto"/>
              <w:right w:val="nil"/>
            </w:tcBorders>
            <w:shd w:val="clear" w:color="auto" w:fill="auto"/>
            <w:noWrap/>
            <w:vAlign w:val="center"/>
          </w:tcPr>
          <w:p w:rsidR="00462DC8" w:rsidRPr="00966B8D" w:rsidRDefault="00462DC8" w:rsidP="003B4815">
            <w:pPr>
              <w:spacing w:after="0" w:line="240" w:lineRule="auto"/>
              <w:rPr>
                <w:rFonts w:ascii="ITC Avant Garde" w:eastAsia="Times New Roman" w:hAnsi="ITC Avant Garde"/>
                <w:color w:val="000000"/>
                <w:sz w:val="20"/>
                <w:szCs w:val="20"/>
              </w:rPr>
            </w:pPr>
            <w:r>
              <w:rPr>
                <w:rFonts w:ascii="ITC Avant Garde" w:eastAsia="Times New Roman" w:hAnsi="ITC Avant Garde"/>
                <w:color w:val="000000"/>
                <w:sz w:val="20"/>
                <w:szCs w:val="20"/>
              </w:rPr>
              <w:t>Coubicación de Tipo 3 (Gabinete)</w:t>
            </w:r>
          </w:p>
        </w:tc>
        <w:tc>
          <w:tcPr>
            <w:tcW w:w="1418" w:type="dxa"/>
            <w:tcBorders>
              <w:top w:val="nil"/>
              <w:left w:val="single" w:sz="8" w:space="0" w:color="4F81BD"/>
              <w:bottom w:val="single" w:sz="8" w:space="0" w:color="4F81BD"/>
              <w:right w:val="single" w:sz="8" w:space="0" w:color="4F81BD"/>
            </w:tcBorders>
            <w:shd w:val="clear" w:color="000000" w:fill="A7BFDE"/>
            <w:noWrap/>
            <w:vAlign w:val="center"/>
          </w:tcPr>
          <w:p w:rsidR="00462DC8" w:rsidRPr="00966B8D" w:rsidRDefault="00047DDE" w:rsidP="001C42AE">
            <w:pPr>
              <w:spacing w:after="0" w:line="240" w:lineRule="auto"/>
              <w:jc w:val="center"/>
              <w:rPr>
                <w:rFonts w:ascii="ITC Avant Garde" w:eastAsia="Times New Roman" w:hAnsi="ITC Avant Garde"/>
                <w:color w:val="000000"/>
                <w:sz w:val="20"/>
                <w:szCs w:val="20"/>
              </w:rPr>
            </w:pPr>
            <w:r>
              <w:rPr>
                <w:rFonts w:ascii="ITC Avant Garde" w:eastAsia="Times New Roman" w:hAnsi="ITC Avant Garde"/>
                <w:color w:val="000000"/>
                <w:sz w:val="20"/>
                <w:szCs w:val="20"/>
              </w:rPr>
              <w:t>$4,293.12</w:t>
            </w:r>
          </w:p>
        </w:tc>
        <w:tc>
          <w:tcPr>
            <w:tcW w:w="1417" w:type="dxa"/>
            <w:tcBorders>
              <w:top w:val="nil"/>
              <w:left w:val="single" w:sz="8" w:space="0" w:color="4F81BD"/>
              <w:bottom w:val="single" w:sz="8" w:space="0" w:color="4F81BD"/>
              <w:right w:val="single" w:sz="8" w:space="0" w:color="4F81BD"/>
            </w:tcBorders>
            <w:shd w:val="clear" w:color="000000" w:fill="A7BFDE"/>
            <w:vAlign w:val="center"/>
          </w:tcPr>
          <w:p w:rsidR="00462DC8" w:rsidRPr="00966B8D" w:rsidRDefault="00047DDE" w:rsidP="00462DC8">
            <w:pPr>
              <w:spacing w:after="0" w:line="240" w:lineRule="auto"/>
              <w:jc w:val="center"/>
              <w:rPr>
                <w:rFonts w:ascii="ITC Avant Garde" w:eastAsia="Times New Roman" w:hAnsi="ITC Avant Garde"/>
                <w:color w:val="000000"/>
                <w:sz w:val="20"/>
                <w:szCs w:val="20"/>
              </w:rPr>
            </w:pPr>
            <w:r>
              <w:rPr>
                <w:rFonts w:ascii="ITC Avant Garde" w:eastAsia="Times New Roman" w:hAnsi="ITC Avant Garde"/>
                <w:color w:val="000000"/>
                <w:sz w:val="20"/>
                <w:szCs w:val="20"/>
              </w:rPr>
              <w:t>$4,129.09</w:t>
            </w:r>
          </w:p>
        </w:tc>
        <w:tc>
          <w:tcPr>
            <w:tcW w:w="1418" w:type="dxa"/>
            <w:tcBorders>
              <w:top w:val="nil"/>
              <w:left w:val="single" w:sz="8" w:space="0" w:color="4F81BD"/>
              <w:bottom w:val="single" w:sz="8" w:space="0" w:color="4F81BD"/>
              <w:right w:val="single" w:sz="8" w:space="0" w:color="4F81BD"/>
            </w:tcBorders>
            <w:shd w:val="clear" w:color="000000" w:fill="A7BFDE"/>
            <w:vAlign w:val="center"/>
          </w:tcPr>
          <w:p w:rsidR="00462DC8" w:rsidRPr="00966B8D" w:rsidRDefault="00047DDE" w:rsidP="00462DC8">
            <w:pPr>
              <w:spacing w:after="0" w:line="240" w:lineRule="auto"/>
              <w:jc w:val="center"/>
              <w:rPr>
                <w:rFonts w:ascii="ITC Avant Garde" w:eastAsia="Times New Roman" w:hAnsi="ITC Avant Garde"/>
                <w:color w:val="000000"/>
                <w:sz w:val="20"/>
                <w:szCs w:val="20"/>
              </w:rPr>
            </w:pPr>
            <w:r>
              <w:rPr>
                <w:rFonts w:ascii="ITC Avant Garde" w:eastAsia="Times New Roman" w:hAnsi="ITC Avant Garde"/>
                <w:color w:val="000000"/>
                <w:sz w:val="20"/>
                <w:szCs w:val="20"/>
              </w:rPr>
              <w:t>$3</w:t>
            </w:r>
            <w:r w:rsidR="00F31EB5">
              <w:rPr>
                <w:rFonts w:ascii="ITC Avant Garde" w:eastAsia="Times New Roman" w:hAnsi="ITC Avant Garde"/>
                <w:color w:val="000000"/>
                <w:sz w:val="20"/>
                <w:szCs w:val="20"/>
              </w:rPr>
              <w:t>,</w:t>
            </w:r>
            <w:r>
              <w:rPr>
                <w:rFonts w:ascii="ITC Avant Garde" w:eastAsia="Times New Roman" w:hAnsi="ITC Avant Garde"/>
                <w:color w:val="000000"/>
                <w:sz w:val="20"/>
                <w:szCs w:val="20"/>
              </w:rPr>
              <w:t>959.63</w:t>
            </w:r>
          </w:p>
        </w:tc>
      </w:tr>
    </w:tbl>
    <w:p w:rsidR="00AC443E" w:rsidRDefault="00AC443E" w:rsidP="005209DF">
      <w:pPr>
        <w:spacing w:after="0"/>
        <w:jc w:val="both"/>
        <w:rPr>
          <w:rFonts w:ascii="ITC Avant Garde" w:eastAsia="Times New Roman" w:hAnsi="ITC Avant Garde" w:cs="Arial"/>
        </w:rPr>
      </w:pPr>
    </w:p>
    <w:p w:rsidR="005209DF" w:rsidRDefault="005209DF" w:rsidP="005209DF">
      <w:pPr>
        <w:spacing w:after="0"/>
        <w:jc w:val="both"/>
        <w:rPr>
          <w:rFonts w:ascii="ITC Avant Garde" w:hAnsi="ITC Avant Garde" w:cs="Arial"/>
        </w:rPr>
      </w:pPr>
      <w:r w:rsidRPr="00F50BEF">
        <w:rPr>
          <w:rFonts w:ascii="ITC Avant Garde" w:hAnsi="ITC Avant Garde" w:cs="Arial"/>
        </w:rPr>
        <w:t>Las tarifas señaladas no incluyen el consumo de energía eléctrica correspondiente a los equipos de</w:t>
      </w:r>
      <w:r w:rsidR="003B4815">
        <w:rPr>
          <w:rFonts w:ascii="ITC Avant Garde" w:hAnsi="ITC Avant Garde" w:cs="Arial"/>
        </w:rPr>
        <w:t>l concesionario</w:t>
      </w:r>
      <w:r w:rsidR="00A73311">
        <w:rPr>
          <w:rFonts w:ascii="ITC Avant Garde" w:hAnsi="ITC Avant Garde" w:cs="Arial"/>
        </w:rPr>
        <w:t xml:space="preserve">. </w:t>
      </w:r>
    </w:p>
    <w:p w:rsidR="00A73311" w:rsidRPr="00F50BEF" w:rsidRDefault="00A73311" w:rsidP="005209DF">
      <w:pPr>
        <w:spacing w:after="0"/>
        <w:jc w:val="both"/>
        <w:rPr>
          <w:rFonts w:ascii="ITC Avant Garde" w:hAnsi="ITC Avant Garde" w:cs="Arial"/>
        </w:rPr>
      </w:pPr>
    </w:p>
    <w:p w:rsidR="007D31B7" w:rsidRPr="00F50BEF" w:rsidRDefault="007D31B7" w:rsidP="007D31B7">
      <w:pPr>
        <w:spacing w:after="0"/>
        <w:jc w:val="both"/>
        <w:rPr>
          <w:rFonts w:ascii="ITC Avant Garde" w:hAnsi="ITC Avant Garde" w:cs="Arial"/>
        </w:rPr>
      </w:pPr>
      <w:r w:rsidRPr="003B4815">
        <w:rPr>
          <w:rFonts w:ascii="ITC Avant Garde" w:hAnsi="ITC Avant Garde" w:cs="Arial"/>
        </w:rPr>
        <w:lastRenderedPageBreak/>
        <w:t>Las regiones de costo se clasificarán de conformidad con lo indicado en el Anexo B</w:t>
      </w:r>
      <w:r>
        <w:rPr>
          <w:rFonts w:ascii="ITC Avant Garde" w:hAnsi="ITC Avant Garde" w:cs="Arial"/>
        </w:rPr>
        <w:t xml:space="preserve"> </w:t>
      </w:r>
      <w:r w:rsidRPr="007D31B7">
        <w:rPr>
          <w:rFonts w:ascii="ITC Avant Garde" w:hAnsi="ITC Avant Garde" w:cs="Arial"/>
        </w:rPr>
        <w:t>Sub-Anexo B-1</w:t>
      </w:r>
      <w:r>
        <w:rPr>
          <w:rFonts w:ascii="ITC Avant Garde" w:hAnsi="ITC Avant Garde" w:cs="Arial"/>
        </w:rPr>
        <w:t xml:space="preserve"> “</w:t>
      </w:r>
      <w:r w:rsidRPr="007D31B7">
        <w:rPr>
          <w:rFonts w:ascii="ITC Avant Garde" w:hAnsi="ITC Avant Garde" w:cs="Arial"/>
          <w:i/>
        </w:rPr>
        <w:t>Niveles de Costo de Coubicación de la Región Económica</w:t>
      </w:r>
      <w:r>
        <w:rPr>
          <w:rFonts w:ascii="ITC Avant Garde" w:hAnsi="ITC Avant Garde" w:cs="Arial"/>
          <w:i/>
        </w:rPr>
        <w:t>”</w:t>
      </w:r>
      <w:r w:rsidRPr="003B4815">
        <w:rPr>
          <w:rFonts w:ascii="ITC Avant Garde" w:hAnsi="ITC Avant Garde" w:cs="Arial"/>
        </w:rPr>
        <w:t xml:space="preserve"> de</w:t>
      </w:r>
      <w:r>
        <w:rPr>
          <w:rFonts w:ascii="ITC Avant Garde" w:hAnsi="ITC Avant Garde" w:cs="Arial"/>
        </w:rPr>
        <w:t xml:space="preserve"> </w:t>
      </w:r>
      <w:r w:rsidRPr="003B4815">
        <w:rPr>
          <w:rFonts w:ascii="ITC Avant Garde" w:hAnsi="ITC Avant Garde" w:cs="Arial"/>
        </w:rPr>
        <w:t>l</w:t>
      </w:r>
      <w:r>
        <w:rPr>
          <w:rFonts w:ascii="ITC Avant Garde" w:hAnsi="ITC Avant Garde" w:cs="Arial"/>
        </w:rPr>
        <w:t>os</w:t>
      </w:r>
      <w:r w:rsidRPr="003B4815">
        <w:rPr>
          <w:rFonts w:ascii="ITC Avant Garde" w:hAnsi="ITC Avant Garde" w:cs="Arial"/>
        </w:rPr>
        <w:t xml:space="preserve"> Convenio</w:t>
      </w:r>
      <w:r>
        <w:rPr>
          <w:rFonts w:ascii="ITC Avant Garde" w:hAnsi="ITC Avant Garde" w:cs="Arial"/>
        </w:rPr>
        <w:t>s</w:t>
      </w:r>
      <w:r w:rsidRPr="003B4815">
        <w:rPr>
          <w:rFonts w:ascii="ITC Avant Garde" w:hAnsi="ITC Avant Garde" w:cs="Arial"/>
        </w:rPr>
        <w:t xml:space="preserve"> Marco de Interconexión aprobado</w:t>
      </w:r>
      <w:r>
        <w:rPr>
          <w:rFonts w:ascii="ITC Avant Garde" w:hAnsi="ITC Avant Garde" w:cs="Arial"/>
        </w:rPr>
        <w:t>s</w:t>
      </w:r>
      <w:r w:rsidRPr="003B4815">
        <w:rPr>
          <w:rFonts w:ascii="ITC Avant Garde" w:hAnsi="ITC Avant Garde" w:cs="Arial"/>
        </w:rPr>
        <w:t xml:space="preserve"> mediante Acuerdo</w:t>
      </w:r>
      <w:r>
        <w:rPr>
          <w:rFonts w:ascii="ITC Avant Garde" w:hAnsi="ITC Avant Garde" w:cs="Arial"/>
        </w:rPr>
        <w:t xml:space="preserve">s de Pleno </w:t>
      </w:r>
      <w:r w:rsidRPr="007D31B7">
        <w:rPr>
          <w:rFonts w:ascii="ITC Avant Garde" w:hAnsi="ITC Avant Garde" w:cs="Arial"/>
        </w:rPr>
        <w:t>P/IFT/EXT/241115/166, P/IFT/EXT/241115/167,</w:t>
      </w:r>
      <w:r w:rsidRPr="003B4815">
        <w:rPr>
          <w:rFonts w:ascii="ITC Avant Garde" w:hAnsi="ITC Avant Garde" w:cs="Arial"/>
        </w:rPr>
        <w:t xml:space="preserve"> P/IFT/EXT/241116/40 y P/IFT/EXT/241116/41.</w:t>
      </w:r>
    </w:p>
    <w:p w:rsidR="005209DF" w:rsidRPr="00F50BEF" w:rsidRDefault="005209DF" w:rsidP="005209DF">
      <w:pPr>
        <w:spacing w:after="0"/>
        <w:jc w:val="both"/>
        <w:rPr>
          <w:rFonts w:ascii="ITC Avant Garde" w:hAnsi="ITC Avant Garde" w:cs="Arial"/>
        </w:rPr>
      </w:pPr>
    </w:p>
    <w:p w:rsidR="00C95074" w:rsidRPr="00F50BEF" w:rsidRDefault="00C95074" w:rsidP="00C95074">
      <w:pPr>
        <w:spacing w:after="0"/>
        <w:jc w:val="both"/>
        <w:rPr>
          <w:rFonts w:ascii="ITC Avant Garde" w:eastAsia="Times New Roman" w:hAnsi="ITC Avant Garde" w:cs="Arial"/>
        </w:rPr>
      </w:pPr>
      <w:r>
        <w:rPr>
          <w:rFonts w:ascii="ITC Avant Garde" w:hAnsi="ITC Avant Garde"/>
          <w:spacing w:val="-4"/>
        </w:rPr>
        <w:t>Asimismo, l</w:t>
      </w:r>
      <w:r w:rsidRPr="00F50BEF">
        <w:rPr>
          <w:rFonts w:ascii="ITC Avant Garde" w:hAnsi="ITC Avant Garde"/>
          <w:spacing w:val="-4"/>
          <w:lang w:val="es-ES"/>
        </w:rPr>
        <w:t xml:space="preserve">as contraprestaciones </w:t>
      </w:r>
      <w:r w:rsidRPr="00F50BEF">
        <w:rPr>
          <w:rFonts w:ascii="ITC Avant Garde" w:eastAsia="Times New Roman" w:hAnsi="ITC Avant Garde" w:cs="Arial"/>
        </w:rPr>
        <w:t xml:space="preserve">por servicios de coubicación de Tipo 1: Área de 9m2 (3x3), de Tipo 2: Área de 4m² (2X2), y de </w:t>
      </w:r>
      <w:r w:rsidRPr="00F50BEF">
        <w:rPr>
          <w:rFonts w:ascii="ITC Avant Garde" w:hAnsi="ITC Avant Garde" w:cs="Arial"/>
        </w:rPr>
        <w:t>Tipo 3: Gabinete</w:t>
      </w:r>
      <w:r w:rsidRPr="00F50BEF">
        <w:rPr>
          <w:rFonts w:ascii="ITC Avant Garde" w:eastAsia="Times New Roman" w:hAnsi="ITC Avant Garde" w:cs="Arial"/>
        </w:rPr>
        <w:t xml:space="preserve"> del 1 de enero al 31 de diciembre de 2017</w:t>
      </w:r>
      <w:r>
        <w:rPr>
          <w:rFonts w:ascii="ITC Avant Garde" w:eastAsia="Times New Roman" w:hAnsi="ITC Avant Garde" w:cs="Arial"/>
        </w:rPr>
        <w:t>, en un operador móvil,</w:t>
      </w:r>
      <w:r w:rsidRPr="00F50BEF">
        <w:rPr>
          <w:rFonts w:ascii="ITC Avant Garde" w:eastAsia="Times New Roman" w:hAnsi="ITC Avant Garde" w:cs="Arial"/>
        </w:rPr>
        <w:t xml:space="preserve"> serán las siguientes:</w:t>
      </w:r>
    </w:p>
    <w:p w:rsidR="00C95074" w:rsidRDefault="00C95074">
      <w:pPr>
        <w:rPr>
          <w:rFonts w:ascii="ITC Avant Garde" w:hAnsi="ITC Avant Garde"/>
          <w:highlight w:val="yellow"/>
        </w:rPr>
      </w:pPr>
    </w:p>
    <w:tbl>
      <w:tblPr>
        <w:tblW w:w="7655" w:type="dxa"/>
        <w:jc w:val="center"/>
        <w:tblLayout w:type="fixed"/>
        <w:tblCellMar>
          <w:left w:w="70" w:type="dxa"/>
          <w:right w:w="70" w:type="dxa"/>
        </w:tblCellMar>
        <w:tblLook w:val="04A0" w:firstRow="1" w:lastRow="0" w:firstColumn="1" w:lastColumn="0" w:noHBand="0" w:noVBand="1"/>
      </w:tblPr>
      <w:tblGrid>
        <w:gridCol w:w="4678"/>
        <w:gridCol w:w="2977"/>
      </w:tblGrid>
      <w:tr w:rsidR="00D36039" w:rsidRPr="00966B8D" w:rsidTr="00D27D82">
        <w:trPr>
          <w:trHeight w:val="525"/>
          <w:jc w:val="center"/>
        </w:trPr>
        <w:tc>
          <w:tcPr>
            <w:tcW w:w="4678" w:type="dxa"/>
            <w:tcBorders>
              <w:top w:val="nil"/>
              <w:left w:val="nil"/>
              <w:bottom w:val="single" w:sz="8" w:space="0" w:color="4F81BD"/>
              <w:right w:val="nil"/>
            </w:tcBorders>
            <w:shd w:val="clear" w:color="auto" w:fill="auto"/>
            <w:noWrap/>
            <w:vAlign w:val="center"/>
            <w:hideMark/>
          </w:tcPr>
          <w:p w:rsidR="00D36039" w:rsidRPr="00966B8D" w:rsidRDefault="00D36039" w:rsidP="00D27D82">
            <w:pPr>
              <w:spacing w:after="0" w:line="240" w:lineRule="auto"/>
              <w:jc w:val="center"/>
              <w:rPr>
                <w:rFonts w:ascii="ITC Avant Garde" w:eastAsia="Times New Roman" w:hAnsi="ITC Avant Garde"/>
                <w:b/>
                <w:bCs/>
                <w:color w:val="000000"/>
                <w:sz w:val="20"/>
                <w:szCs w:val="20"/>
              </w:rPr>
            </w:pPr>
            <w:r w:rsidRPr="00966B8D">
              <w:rPr>
                <w:rFonts w:ascii="ITC Avant Garde" w:eastAsia="Times New Roman" w:hAnsi="ITC Avant Garde"/>
                <w:b/>
                <w:bCs/>
                <w:color w:val="000000"/>
                <w:sz w:val="20"/>
                <w:szCs w:val="20"/>
              </w:rPr>
              <w:t>Concepto</w:t>
            </w:r>
          </w:p>
        </w:tc>
        <w:tc>
          <w:tcPr>
            <w:tcW w:w="2977" w:type="dxa"/>
            <w:tcBorders>
              <w:top w:val="single" w:sz="8" w:space="0" w:color="4F81BD"/>
              <w:left w:val="single" w:sz="8" w:space="0" w:color="4F81BD"/>
              <w:bottom w:val="single" w:sz="8" w:space="0" w:color="4F81BD"/>
              <w:right w:val="single" w:sz="8" w:space="0" w:color="4F81BD"/>
            </w:tcBorders>
            <w:shd w:val="clear" w:color="000000" w:fill="EDF2F8"/>
            <w:vAlign w:val="center"/>
            <w:hideMark/>
          </w:tcPr>
          <w:p w:rsidR="00D36039" w:rsidRPr="00A77E8A" w:rsidRDefault="00D36039" w:rsidP="00D27D82">
            <w:pPr>
              <w:spacing w:after="0" w:line="240" w:lineRule="auto"/>
              <w:jc w:val="center"/>
              <w:rPr>
                <w:rFonts w:ascii="ITC Avant Garde" w:eastAsia="Times New Roman" w:hAnsi="ITC Avant Garde"/>
                <w:b/>
                <w:bCs/>
                <w:color w:val="000000"/>
                <w:sz w:val="20"/>
                <w:szCs w:val="20"/>
              </w:rPr>
            </w:pPr>
            <w:r w:rsidRPr="00A77E8A">
              <w:rPr>
                <w:rFonts w:ascii="ITC Avant Garde" w:eastAsia="Times New Roman" w:hAnsi="ITC Avant Garde"/>
                <w:b/>
                <w:bCs/>
                <w:color w:val="000000"/>
                <w:sz w:val="20"/>
                <w:szCs w:val="20"/>
              </w:rPr>
              <w:t>Gastos de instalación</w:t>
            </w:r>
          </w:p>
          <w:p w:rsidR="00D36039" w:rsidRPr="00AC443E" w:rsidRDefault="00D36039" w:rsidP="00D27D82">
            <w:pPr>
              <w:spacing w:after="0" w:line="240" w:lineRule="auto"/>
              <w:jc w:val="center"/>
              <w:rPr>
                <w:rFonts w:ascii="ITC Avant Garde" w:eastAsia="Times New Roman" w:hAnsi="ITC Avant Garde"/>
                <w:b/>
                <w:bCs/>
                <w:color w:val="000000"/>
              </w:rPr>
            </w:pPr>
            <w:r w:rsidRPr="00A77E8A">
              <w:rPr>
                <w:rFonts w:ascii="ITC Avant Garde" w:eastAsia="Times New Roman" w:hAnsi="ITC Avant Garde"/>
                <w:b/>
                <w:bCs/>
                <w:color w:val="000000"/>
                <w:sz w:val="20"/>
                <w:szCs w:val="20"/>
              </w:rPr>
              <w:t>(Pesos M.N</w:t>
            </w:r>
            <w:r w:rsidR="009F2A11">
              <w:rPr>
                <w:rFonts w:ascii="ITC Avant Garde" w:eastAsia="Times New Roman" w:hAnsi="ITC Avant Garde"/>
                <w:b/>
                <w:bCs/>
                <w:color w:val="000000"/>
                <w:sz w:val="20"/>
                <w:szCs w:val="20"/>
              </w:rPr>
              <w:t>.</w:t>
            </w:r>
            <w:r w:rsidRPr="00A77E8A">
              <w:rPr>
                <w:rFonts w:ascii="ITC Avant Garde" w:eastAsia="Times New Roman" w:hAnsi="ITC Avant Garde"/>
                <w:b/>
                <w:bCs/>
                <w:color w:val="000000"/>
                <w:sz w:val="20"/>
                <w:szCs w:val="20"/>
              </w:rPr>
              <w:t>)</w:t>
            </w:r>
          </w:p>
        </w:tc>
      </w:tr>
      <w:tr w:rsidR="00D36039" w:rsidRPr="00966B8D" w:rsidTr="00D27D82">
        <w:trPr>
          <w:trHeight w:val="315"/>
          <w:jc w:val="center"/>
        </w:trPr>
        <w:tc>
          <w:tcPr>
            <w:tcW w:w="4678" w:type="dxa"/>
            <w:tcBorders>
              <w:top w:val="single" w:sz="8" w:space="0" w:color="4F81BD"/>
              <w:left w:val="nil"/>
              <w:bottom w:val="single" w:sz="8" w:space="0" w:color="4F81BD"/>
              <w:right w:val="nil"/>
            </w:tcBorders>
            <w:shd w:val="clear" w:color="auto" w:fill="auto"/>
            <w:noWrap/>
            <w:vAlign w:val="center"/>
          </w:tcPr>
          <w:p w:rsidR="00D36039" w:rsidRPr="00966B8D" w:rsidRDefault="00D36039" w:rsidP="00D27D82">
            <w:pPr>
              <w:spacing w:after="0" w:line="240" w:lineRule="auto"/>
              <w:jc w:val="both"/>
              <w:rPr>
                <w:rFonts w:ascii="ITC Avant Garde" w:eastAsia="Times New Roman" w:hAnsi="ITC Avant Garde"/>
                <w:color w:val="000000"/>
                <w:sz w:val="20"/>
                <w:szCs w:val="20"/>
              </w:rPr>
            </w:pPr>
            <w:r>
              <w:rPr>
                <w:rFonts w:ascii="ITC Avant Garde" w:eastAsia="Times New Roman" w:hAnsi="ITC Avant Garde"/>
                <w:color w:val="000000"/>
                <w:sz w:val="20"/>
                <w:szCs w:val="20"/>
              </w:rPr>
              <w:t>Coubicación de Tipo 1 (3x3)</w:t>
            </w:r>
          </w:p>
        </w:tc>
        <w:tc>
          <w:tcPr>
            <w:tcW w:w="2977" w:type="dxa"/>
            <w:tcBorders>
              <w:top w:val="single" w:sz="8" w:space="0" w:color="4F81BD"/>
              <w:left w:val="single" w:sz="8" w:space="0" w:color="4F81BD"/>
              <w:bottom w:val="single" w:sz="8" w:space="0" w:color="4F81BD"/>
              <w:right w:val="single" w:sz="8" w:space="0" w:color="4F81BD"/>
            </w:tcBorders>
            <w:shd w:val="clear" w:color="000000" w:fill="A7BFDE"/>
            <w:noWrap/>
            <w:vAlign w:val="center"/>
          </w:tcPr>
          <w:p w:rsidR="00D36039" w:rsidRPr="00047DDE" w:rsidRDefault="00D36039" w:rsidP="00D27D82">
            <w:pPr>
              <w:spacing w:after="0" w:line="240" w:lineRule="auto"/>
              <w:jc w:val="center"/>
              <w:rPr>
                <w:rFonts w:ascii="ITC Avant Garde" w:eastAsia="Times New Roman" w:hAnsi="ITC Avant Garde"/>
                <w:color w:val="000000"/>
                <w:sz w:val="20"/>
                <w:szCs w:val="20"/>
              </w:rPr>
            </w:pPr>
            <w:r w:rsidRPr="00047DDE">
              <w:rPr>
                <w:rFonts w:ascii="ITC Avant Garde" w:eastAsia="Times New Roman" w:hAnsi="ITC Avant Garde" w:cs="Arial"/>
                <w:bCs/>
                <w:sz w:val="20"/>
                <w:szCs w:val="20"/>
                <w:lang w:eastAsia="es-ES"/>
              </w:rPr>
              <w:t>$107,509.00</w:t>
            </w:r>
          </w:p>
        </w:tc>
      </w:tr>
      <w:tr w:rsidR="00D36039" w:rsidRPr="00966B8D" w:rsidTr="00D27D82">
        <w:trPr>
          <w:trHeight w:val="315"/>
          <w:jc w:val="center"/>
        </w:trPr>
        <w:tc>
          <w:tcPr>
            <w:tcW w:w="4678" w:type="dxa"/>
            <w:tcBorders>
              <w:top w:val="single" w:sz="8" w:space="0" w:color="4F81BD"/>
              <w:left w:val="nil"/>
              <w:bottom w:val="single" w:sz="8" w:space="0" w:color="4F81BD"/>
              <w:right w:val="nil"/>
            </w:tcBorders>
            <w:shd w:val="clear" w:color="auto" w:fill="auto"/>
            <w:noWrap/>
            <w:vAlign w:val="center"/>
          </w:tcPr>
          <w:p w:rsidR="00D36039" w:rsidRPr="00966B8D" w:rsidRDefault="00D36039" w:rsidP="00D27D82">
            <w:pPr>
              <w:spacing w:after="0" w:line="240" w:lineRule="auto"/>
              <w:jc w:val="both"/>
              <w:rPr>
                <w:rFonts w:ascii="ITC Avant Garde" w:eastAsia="Times New Roman" w:hAnsi="ITC Avant Garde"/>
                <w:color w:val="000000"/>
                <w:sz w:val="20"/>
                <w:szCs w:val="20"/>
              </w:rPr>
            </w:pPr>
            <w:r>
              <w:rPr>
                <w:rFonts w:ascii="ITC Avant Garde" w:eastAsia="Times New Roman" w:hAnsi="ITC Avant Garde"/>
                <w:color w:val="000000"/>
                <w:sz w:val="20"/>
                <w:szCs w:val="20"/>
              </w:rPr>
              <w:t>Coubicación de Tipo 2 (2x2)</w:t>
            </w:r>
          </w:p>
        </w:tc>
        <w:tc>
          <w:tcPr>
            <w:tcW w:w="2977" w:type="dxa"/>
            <w:tcBorders>
              <w:top w:val="single" w:sz="8" w:space="0" w:color="4F81BD"/>
              <w:left w:val="single" w:sz="8" w:space="0" w:color="4F81BD"/>
              <w:bottom w:val="single" w:sz="8" w:space="0" w:color="4F81BD"/>
              <w:right w:val="single" w:sz="8" w:space="0" w:color="4F81BD"/>
            </w:tcBorders>
            <w:shd w:val="clear" w:color="000000" w:fill="D3DFEE"/>
            <w:noWrap/>
            <w:vAlign w:val="center"/>
          </w:tcPr>
          <w:p w:rsidR="00D36039" w:rsidRPr="00047DDE" w:rsidRDefault="00D36039" w:rsidP="00D27D82">
            <w:pPr>
              <w:spacing w:after="0" w:line="240" w:lineRule="auto"/>
              <w:jc w:val="center"/>
              <w:rPr>
                <w:rFonts w:ascii="ITC Avant Garde" w:eastAsia="Times New Roman" w:hAnsi="ITC Avant Garde"/>
                <w:color w:val="000000"/>
                <w:sz w:val="20"/>
                <w:szCs w:val="20"/>
              </w:rPr>
            </w:pPr>
            <w:r w:rsidRPr="00047DDE">
              <w:rPr>
                <w:rFonts w:ascii="ITC Avant Garde" w:eastAsia="Times New Roman" w:hAnsi="ITC Avant Garde" w:cs="Arial"/>
                <w:bCs/>
                <w:sz w:val="20"/>
                <w:szCs w:val="20"/>
                <w:lang w:eastAsia="es-ES"/>
              </w:rPr>
              <w:t>$60,004.00</w:t>
            </w:r>
          </w:p>
        </w:tc>
      </w:tr>
      <w:tr w:rsidR="00D36039" w:rsidRPr="005209DF" w:rsidTr="00D27D82">
        <w:trPr>
          <w:trHeight w:val="315"/>
          <w:jc w:val="center"/>
        </w:trPr>
        <w:tc>
          <w:tcPr>
            <w:tcW w:w="4678" w:type="dxa"/>
            <w:tcBorders>
              <w:top w:val="single" w:sz="8" w:space="0" w:color="4F81BD"/>
              <w:left w:val="nil"/>
              <w:bottom w:val="single" w:sz="8" w:space="0" w:color="4F81BD"/>
              <w:right w:val="nil"/>
            </w:tcBorders>
            <w:shd w:val="clear" w:color="auto" w:fill="auto"/>
            <w:noWrap/>
            <w:vAlign w:val="center"/>
          </w:tcPr>
          <w:p w:rsidR="00D36039" w:rsidRPr="00966B8D" w:rsidRDefault="00D36039" w:rsidP="00D27D82">
            <w:pPr>
              <w:spacing w:after="0" w:line="240" w:lineRule="auto"/>
              <w:jc w:val="both"/>
              <w:rPr>
                <w:rFonts w:ascii="ITC Avant Garde" w:eastAsia="Times New Roman" w:hAnsi="ITC Avant Garde"/>
                <w:color w:val="000000"/>
                <w:sz w:val="20"/>
                <w:szCs w:val="20"/>
              </w:rPr>
            </w:pPr>
            <w:r>
              <w:rPr>
                <w:rFonts w:ascii="ITC Avant Garde" w:eastAsia="Times New Roman" w:hAnsi="ITC Avant Garde"/>
                <w:color w:val="000000"/>
                <w:sz w:val="20"/>
                <w:szCs w:val="20"/>
              </w:rPr>
              <w:t>Coubicación de Tipo 3 (Gabinete)</w:t>
            </w:r>
          </w:p>
        </w:tc>
        <w:tc>
          <w:tcPr>
            <w:tcW w:w="2977" w:type="dxa"/>
            <w:tcBorders>
              <w:top w:val="single" w:sz="8" w:space="0" w:color="4F81BD"/>
              <w:left w:val="single" w:sz="8" w:space="0" w:color="4F81BD"/>
              <w:bottom w:val="single" w:sz="8" w:space="0" w:color="4F81BD"/>
              <w:right w:val="single" w:sz="8" w:space="0" w:color="4F81BD"/>
            </w:tcBorders>
            <w:shd w:val="clear" w:color="000000" w:fill="A7BFDE"/>
            <w:noWrap/>
            <w:vAlign w:val="center"/>
          </w:tcPr>
          <w:p w:rsidR="00D36039" w:rsidRPr="00047DDE" w:rsidRDefault="00D36039" w:rsidP="00D27D82">
            <w:pPr>
              <w:spacing w:after="0" w:line="240" w:lineRule="auto"/>
              <w:jc w:val="center"/>
              <w:rPr>
                <w:rFonts w:ascii="ITC Avant Garde" w:eastAsia="Times New Roman" w:hAnsi="ITC Avant Garde"/>
                <w:color w:val="000000"/>
                <w:sz w:val="20"/>
                <w:szCs w:val="20"/>
              </w:rPr>
            </w:pPr>
            <w:r w:rsidRPr="00047DDE">
              <w:rPr>
                <w:rFonts w:ascii="ITC Avant Garde" w:eastAsia="Times New Roman" w:hAnsi="ITC Avant Garde" w:cs="Arial"/>
                <w:bCs/>
                <w:sz w:val="20"/>
                <w:szCs w:val="20"/>
                <w:lang w:eastAsia="es-ES"/>
              </w:rPr>
              <w:t>$26,344.07</w:t>
            </w:r>
          </w:p>
        </w:tc>
      </w:tr>
      <w:tr w:rsidR="00D36039" w:rsidRPr="005209DF" w:rsidTr="00D27D82">
        <w:trPr>
          <w:trHeight w:val="315"/>
          <w:jc w:val="center"/>
        </w:trPr>
        <w:tc>
          <w:tcPr>
            <w:tcW w:w="4678" w:type="dxa"/>
            <w:tcBorders>
              <w:top w:val="single" w:sz="8" w:space="0" w:color="4F81BD"/>
              <w:left w:val="nil"/>
              <w:bottom w:val="single" w:sz="4" w:space="0" w:color="auto"/>
              <w:right w:val="nil"/>
            </w:tcBorders>
            <w:shd w:val="clear" w:color="auto" w:fill="auto"/>
            <w:noWrap/>
            <w:vAlign w:val="center"/>
          </w:tcPr>
          <w:p w:rsidR="00D36039" w:rsidRPr="00966B8D" w:rsidRDefault="00D36039" w:rsidP="00D27D82">
            <w:pPr>
              <w:spacing w:after="0" w:line="240" w:lineRule="auto"/>
              <w:jc w:val="both"/>
              <w:rPr>
                <w:rFonts w:ascii="ITC Avant Garde" w:eastAsia="Times New Roman" w:hAnsi="ITC Avant Garde"/>
                <w:color w:val="000000"/>
                <w:sz w:val="20"/>
                <w:szCs w:val="20"/>
              </w:rPr>
            </w:pPr>
            <w:r>
              <w:rPr>
                <w:rFonts w:ascii="ITC Avant Garde" w:eastAsia="Times New Roman" w:hAnsi="ITC Avant Garde"/>
                <w:color w:val="000000"/>
                <w:sz w:val="20"/>
                <w:szCs w:val="20"/>
              </w:rPr>
              <w:t>Coubicación externa de Tipo 3 (Gabinete)</w:t>
            </w:r>
          </w:p>
        </w:tc>
        <w:tc>
          <w:tcPr>
            <w:tcW w:w="2977" w:type="dxa"/>
            <w:tcBorders>
              <w:top w:val="single" w:sz="8" w:space="0" w:color="4F81BD"/>
              <w:left w:val="single" w:sz="8" w:space="0" w:color="4F81BD"/>
              <w:bottom w:val="single" w:sz="4" w:space="0" w:color="auto"/>
              <w:right w:val="single" w:sz="8" w:space="0" w:color="4F81BD"/>
            </w:tcBorders>
            <w:shd w:val="clear" w:color="000000" w:fill="A7BFDE"/>
            <w:noWrap/>
            <w:vAlign w:val="center"/>
          </w:tcPr>
          <w:p w:rsidR="00D36039" w:rsidRPr="00047DDE" w:rsidRDefault="00D36039" w:rsidP="00D27D82">
            <w:pPr>
              <w:spacing w:after="0" w:line="240" w:lineRule="auto"/>
              <w:jc w:val="center"/>
              <w:rPr>
                <w:rFonts w:ascii="ITC Avant Garde" w:eastAsia="Times New Roman" w:hAnsi="ITC Avant Garde"/>
                <w:color w:val="000000"/>
                <w:sz w:val="20"/>
                <w:szCs w:val="20"/>
              </w:rPr>
            </w:pPr>
            <w:r w:rsidRPr="00047DDE">
              <w:rPr>
                <w:rFonts w:ascii="ITC Avant Garde" w:eastAsia="Times New Roman" w:hAnsi="ITC Avant Garde" w:cs="Arial"/>
                <w:bCs/>
                <w:sz w:val="20"/>
                <w:szCs w:val="20"/>
                <w:lang w:eastAsia="es-ES"/>
              </w:rPr>
              <w:t>$41,927.41</w:t>
            </w:r>
          </w:p>
        </w:tc>
      </w:tr>
    </w:tbl>
    <w:p w:rsidR="005209DF" w:rsidRDefault="005209DF" w:rsidP="008601ED">
      <w:pPr>
        <w:spacing w:after="0"/>
      </w:pPr>
    </w:p>
    <w:p w:rsidR="00D36039" w:rsidRPr="00F50BEF" w:rsidRDefault="00D36039" w:rsidP="00D36039">
      <w:pPr>
        <w:spacing w:after="0"/>
        <w:jc w:val="both"/>
        <w:rPr>
          <w:rFonts w:ascii="ITC Avant Garde" w:eastAsia="Times New Roman" w:hAnsi="ITC Avant Garde" w:cs="Arial"/>
        </w:rPr>
      </w:pPr>
      <w:r w:rsidRPr="00F50BEF">
        <w:rPr>
          <w:rFonts w:ascii="ITC Avant Garde" w:hAnsi="ITC Avant Garde"/>
          <w:spacing w:val="-4"/>
          <w:lang w:val="es-ES"/>
        </w:rPr>
        <w:t xml:space="preserve">Las contraprestaciones por renta mensual </w:t>
      </w:r>
      <w:r w:rsidRPr="00F50BEF">
        <w:rPr>
          <w:rFonts w:ascii="ITC Avant Garde" w:eastAsia="Times New Roman" w:hAnsi="ITC Avant Garde" w:cs="Arial"/>
        </w:rPr>
        <w:t>dependerán del nivel de costo de la región eco</w:t>
      </w:r>
      <w:r w:rsidR="00471193">
        <w:rPr>
          <w:rFonts w:ascii="ITC Avant Garde" w:eastAsia="Times New Roman" w:hAnsi="ITC Avant Garde" w:cs="Arial"/>
        </w:rPr>
        <w:t>nómica de que se trata, siendo é</w:t>
      </w:r>
      <w:r w:rsidRPr="00F50BEF">
        <w:rPr>
          <w:rFonts w:ascii="ITC Avant Garde" w:eastAsia="Times New Roman" w:hAnsi="ITC Avant Garde" w:cs="Arial"/>
        </w:rPr>
        <w:t xml:space="preserve">stas: </w:t>
      </w:r>
    </w:p>
    <w:p w:rsidR="00D36039" w:rsidRDefault="00D36039" w:rsidP="00D36039">
      <w:pPr>
        <w:spacing w:after="0"/>
        <w:jc w:val="both"/>
        <w:rPr>
          <w:rFonts w:ascii="ITC Avant Garde" w:eastAsia="Times New Roman" w:hAnsi="ITC Avant Garde" w:cs="Arial"/>
        </w:rPr>
      </w:pPr>
    </w:p>
    <w:tbl>
      <w:tblPr>
        <w:tblW w:w="8222" w:type="dxa"/>
        <w:jc w:val="center"/>
        <w:tblLayout w:type="fixed"/>
        <w:tblCellMar>
          <w:left w:w="70" w:type="dxa"/>
          <w:right w:w="70" w:type="dxa"/>
        </w:tblCellMar>
        <w:tblLook w:val="04A0" w:firstRow="1" w:lastRow="0" w:firstColumn="1" w:lastColumn="0" w:noHBand="0" w:noVBand="1"/>
      </w:tblPr>
      <w:tblGrid>
        <w:gridCol w:w="3969"/>
        <w:gridCol w:w="1418"/>
        <w:gridCol w:w="1417"/>
        <w:gridCol w:w="1418"/>
      </w:tblGrid>
      <w:tr w:rsidR="00D36039" w:rsidRPr="00966B8D" w:rsidTr="008F5921">
        <w:trPr>
          <w:trHeight w:val="525"/>
          <w:jc w:val="center"/>
        </w:trPr>
        <w:tc>
          <w:tcPr>
            <w:tcW w:w="3969" w:type="dxa"/>
            <w:tcBorders>
              <w:top w:val="nil"/>
              <w:left w:val="nil"/>
              <w:bottom w:val="nil"/>
              <w:right w:val="nil"/>
            </w:tcBorders>
            <w:shd w:val="clear" w:color="auto" w:fill="auto"/>
            <w:noWrap/>
            <w:vAlign w:val="center"/>
            <w:hideMark/>
          </w:tcPr>
          <w:p w:rsidR="00D36039" w:rsidRPr="00966B8D" w:rsidRDefault="00D36039" w:rsidP="00D27D82">
            <w:pPr>
              <w:spacing w:after="0" w:line="240" w:lineRule="auto"/>
              <w:jc w:val="center"/>
              <w:rPr>
                <w:rFonts w:ascii="ITC Avant Garde" w:eastAsia="Times New Roman" w:hAnsi="ITC Avant Garde"/>
                <w:b/>
                <w:bCs/>
                <w:color w:val="000000"/>
                <w:sz w:val="20"/>
                <w:szCs w:val="20"/>
              </w:rPr>
            </w:pPr>
          </w:p>
        </w:tc>
        <w:tc>
          <w:tcPr>
            <w:tcW w:w="4253" w:type="dxa"/>
            <w:gridSpan w:val="3"/>
            <w:tcBorders>
              <w:top w:val="single" w:sz="8" w:space="0" w:color="4F81BD"/>
              <w:left w:val="single" w:sz="8" w:space="0" w:color="4F81BD"/>
              <w:bottom w:val="single" w:sz="8" w:space="0" w:color="4F81BD"/>
              <w:right w:val="single" w:sz="8" w:space="0" w:color="4F81BD"/>
            </w:tcBorders>
            <w:shd w:val="clear" w:color="auto" w:fill="BDD6EE" w:themeFill="accent1" w:themeFillTint="66"/>
            <w:vAlign w:val="center"/>
            <w:hideMark/>
          </w:tcPr>
          <w:p w:rsidR="00D36039" w:rsidRPr="00966B8D" w:rsidRDefault="00D36039" w:rsidP="00D27D82">
            <w:pPr>
              <w:spacing w:after="0" w:line="240" w:lineRule="auto"/>
              <w:jc w:val="center"/>
              <w:rPr>
                <w:rFonts w:ascii="ITC Avant Garde" w:eastAsia="Times New Roman" w:hAnsi="ITC Avant Garde"/>
                <w:b/>
                <w:bCs/>
                <w:color w:val="000000"/>
                <w:sz w:val="20"/>
                <w:szCs w:val="20"/>
              </w:rPr>
            </w:pPr>
            <w:r w:rsidRPr="00966B8D">
              <w:rPr>
                <w:rFonts w:ascii="ITC Avant Garde" w:eastAsia="Times New Roman" w:hAnsi="ITC Avant Garde"/>
                <w:b/>
                <w:bCs/>
                <w:color w:val="000000"/>
                <w:sz w:val="20"/>
                <w:szCs w:val="20"/>
              </w:rPr>
              <w:t xml:space="preserve">Contraprestación Mensual </w:t>
            </w:r>
          </w:p>
          <w:p w:rsidR="00D36039" w:rsidRPr="00A73311" w:rsidRDefault="00D36039" w:rsidP="00D27D82">
            <w:pPr>
              <w:spacing w:after="0" w:line="240" w:lineRule="auto"/>
              <w:jc w:val="center"/>
              <w:rPr>
                <w:rFonts w:ascii="ITC Avant Garde" w:eastAsia="Times New Roman" w:hAnsi="ITC Avant Garde"/>
                <w:b/>
                <w:bCs/>
                <w:color w:val="000000"/>
                <w:sz w:val="20"/>
                <w:szCs w:val="20"/>
              </w:rPr>
            </w:pPr>
            <w:r w:rsidRPr="00A73311">
              <w:rPr>
                <w:rFonts w:ascii="ITC Avant Garde" w:eastAsia="Times New Roman" w:hAnsi="ITC Avant Garde"/>
                <w:b/>
                <w:bCs/>
                <w:color w:val="000000"/>
                <w:sz w:val="20"/>
                <w:szCs w:val="20"/>
              </w:rPr>
              <w:t>(Pesos M.N</w:t>
            </w:r>
            <w:r w:rsidR="009F2A11">
              <w:rPr>
                <w:rFonts w:ascii="ITC Avant Garde" w:eastAsia="Times New Roman" w:hAnsi="ITC Avant Garde"/>
                <w:b/>
                <w:bCs/>
                <w:color w:val="000000"/>
                <w:sz w:val="20"/>
                <w:szCs w:val="20"/>
              </w:rPr>
              <w:t>.</w:t>
            </w:r>
            <w:r w:rsidRPr="00A73311">
              <w:rPr>
                <w:rFonts w:ascii="ITC Avant Garde" w:eastAsia="Times New Roman" w:hAnsi="ITC Avant Garde"/>
                <w:b/>
                <w:bCs/>
                <w:color w:val="000000"/>
                <w:sz w:val="20"/>
                <w:szCs w:val="20"/>
              </w:rPr>
              <w:t>)</w:t>
            </w:r>
          </w:p>
        </w:tc>
      </w:tr>
      <w:tr w:rsidR="00D36039" w:rsidRPr="00966B8D" w:rsidTr="008F5921">
        <w:trPr>
          <w:trHeight w:val="423"/>
          <w:jc w:val="center"/>
        </w:trPr>
        <w:tc>
          <w:tcPr>
            <w:tcW w:w="3969" w:type="dxa"/>
            <w:tcBorders>
              <w:top w:val="nil"/>
              <w:left w:val="nil"/>
              <w:bottom w:val="nil"/>
              <w:right w:val="nil"/>
            </w:tcBorders>
            <w:shd w:val="clear" w:color="auto" w:fill="auto"/>
            <w:noWrap/>
            <w:vAlign w:val="center"/>
          </w:tcPr>
          <w:p w:rsidR="00D36039" w:rsidRPr="00966B8D" w:rsidRDefault="00D36039" w:rsidP="00D27D82">
            <w:pPr>
              <w:spacing w:after="0" w:line="240" w:lineRule="auto"/>
              <w:jc w:val="center"/>
              <w:rPr>
                <w:rFonts w:ascii="ITC Avant Garde" w:eastAsia="Times New Roman" w:hAnsi="ITC Avant Garde"/>
                <w:b/>
                <w:bCs/>
                <w:color w:val="000000"/>
                <w:sz w:val="20"/>
                <w:szCs w:val="20"/>
              </w:rPr>
            </w:pPr>
          </w:p>
        </w:tc>
        <w:tc>
          <w:tcPr>
            <w:tcW w:w="4253" w:type="dxa"/>
            <w:gridSpan w:val="3"/>
            <w:tcBorders>
              <w:top w:val="single" w:sz="8" w:space="0" w:color="4F81BD"/>
              <w:left w:val="single" w:sz="8" w:space="0" w:color="4F81BD"/>
              <w:bottom w:val="single" w:sz="8" w:space="0" w:color="4F81BD"/>
              <w:right w:val="single" w:sz="8" w:space="0" w:color="4F81BD"/>
            </w:tcBorders>
            <w:shd w:val="clear" w:color="000000" w:fill="EDF2F8"/>
            <w:vAlign w:val="center"/>
          </w:tcPr>
          <w:p w:rsidR="00D36039" w:rsidRPr="00966B8D" w:rsidRDefault="00D36039" w:rsidP="00D27D82">
            <w:pPr>
              <w:spacing w:after="0" w:line="240" w:lineRule="auto"/>
              <w:jc w:val="center"/>
              <w:rPr>
                <w:rFonts w:ascii="ITC Avant Garde" w:eastAsia="Times New Roman" w:hAnsi="ITC Avant Garde"/>
                <w:b/>
                <w:bCs/>
                <w:color w:val="000000"/>
                <w:sz w:val="20"/>
                <w:szCs w:val="20"/>
              </w:rPr>
            </w:pPr>
            <w:r>
              <w:rPr>
                <w:rFonts w:ascii="ITC Avant Garde" w:eastAsia="Times New Roman" w:hAnsi="ITC Avant Garde"/>
                <w:b/>
                <w:bCs/>
                <w:color w:val="000000"/>
                <w:sz w:val="20"/>
                <w:szCs w:val="20"/>
              </w:rPr>
              <w:t>Región de costo</w:t>
            </w:r>
          </w:p>
        </w:tc>
      </w:tr>
      <w:tr w:rsidR="00D36039" w:rsidRPr="00966B8D" w:rsidTr="008F5921">
        <w:trPr>
          <w:trHeight w:val="423"/>
          <w:jc w:val="center"/>
        </w:trPr>
        <w:tc>
          <w:tcPr>
            <w:tcW w:w="3969" w:type="dxa"/>
            <w:tcBorders>
              <w:top w:val="nil"/>
              <w:left w:val="nil"/>
              <w:bottom w:val="nil"/>
              <w:right w:val="nil"/>
            </w:tcBorders>
            <w:shd w:val="clear" w:color="auto" w:fill="auto"/>
            <w:noWrap/>
            <w:vAlign w:val="center"/>
            <w:hideMark/>
          </w:tcPr>
          <w:p w:rsidR="00D36039" w:rsidRPr="00966B8D" w:rsidRDefault="00D36039" w:rsidP="00D27D82">
            <w:pPr>
              <w:spacing w:after="0" w:line="240" w:lineRule="auto"/>
              <w:jc w:val="center"/>
              <w:rPr>
                <w:rFonts w:ascii="ITC Avant Garde" w:eastAsia="Times New Roman" w:hAnsi="ITC Avant Garde"/>
                <w:b/>
                <w:bCs/>
                <w:color w:val="000000"/>
                <w:sz w:val="20"/>
                <w:szCs w:val="20"/>
              </w:rPr>
            </w:pPr>
            <w:r w:rsidRPr="00966B8D">
              <w:rPr>
                <w:rFonts w:ascii="ITC Avant Garde" w:eastAsia="Times New Roman" w:hAnsi="ITC Avant Garde"/>
                <w:b/>
                <w:bCs/>
                <w:color w:val="000000"/>
                <w:sz w:val="20"/>
                <w:szCs w:val="20"/>
              </w:rPr>
              <w:t>Concepto</w:t>
            </w:r>
          </w:p>
        </w:tc>
        <w:tc>
          <w:tcPr>
            <w:tcW w:w="1418" w:type="dxa"/>
            <w:tcBorders>
              <w:top w:val="single" w:sz="8" w:space="0" w:color="4F81BD"/>
              <w:left w:val="single" w:sz="8" w:space="0" w:color="4F81BD"/>
              <w:bottom w:val="single" w:sz="8" w:space="0" w:color="4F81BD"/>
              <w:right w:val="single" w:sz="8" w:space="0" w:color="4F81BD"/>
            </w:tcBorders>
            <w:shd w:val="clear" w:color="000000" w:fill="EDF2F8"/>
            <w:vAlign w:val="center"/>
            <w:hideMark/>
          </w:tcPr>
          <w:p w:rsidR="00D36039" w:rsidRPr="00966B8D" w:rsidRDefault="00D36039" w:rsidP="00D27D82">
            <w:pPr>
              <w:spacing w:after="0" w:line="240" w:lineRule="auto"/>
              <w:jc w:val="center"/>
              <w:rPr>
                <w:rFonts w:ascii="ITC Avant Garde" w:eastAsia="Times New Roman" w:hAnsi="ITC Avant Garde"/>
                <w:b/>
                <w:bCs/>
                <w:color w:val="000000"/>
                <w:sz w:val="20"/>
                <w:szCs w:val="20"/>
              </w:rPr>
            </w:pPr>
            <w:r>
              <w:rPr>
                <w:rFonts w:ascii="ITC Avant Garde" w:eastAsia="Times New Roman" w:hAnsi="ITC Avant Garde"/>
                <w:b/>
                <w:bCs/>
                <w:color w:val="000000"/>
                <w:sz w:val="20"/>
                <w:szCs w:val="20"/>
              </w:rPr>
              <w:t>Alto</w:t>
            </w:r>
          </w:p>
        </w:tc>
        <w:tc>
          <w:tcPr>
            <w:tcW w:w="1417" w:type="dxa"/>
            <w:tcBorders>
              <w:top w:val="single" w:sz="8" w:space="0" w:color="4F81BD"/>
              <w:left w:val="single" w:sz="8" w:space="0" w:color="4F81BD"/>
              <w:bottom w:val="single" w:sz="8" w:space="0" w:color="4F81BD"/>
              <w:right w:val="single" w:sz="8" w:space="0" w:color="4F81BD"/>
            </w:tcBorders>
            <w:shd w:val="clear" w:color="000000" w:fill="EDF2F8"/>
            <w:vAlign w:val="center"/>
          </w:tcPr>
          <w:p w:rsidR="00D36039" w:rsidRPr="00966B8D" w:rsidRDefault="00D36039" w:rsidP="00D27D82">
            <w:pPr>
              <w:spacing w:after="0" w:line="240" w:lineRule="auto"/>
              <w:jc w:val="center"/>
              <w:rPr>
                <w:rFonts w:ascii="ITC Avant Garde" w:eastAsia="Times New Roman" w:hAnsi="ITC Avant Garde"/>
                <w:b/>
                <w:bCs/>
                <w:color w:val="000000"/>
                <w:sz w:val="20"/>
                <w:szCs w:val="20"/>
              </w:rPr>
            </w:pPr>
            <w:r>
              <w:rPr>
                <w:rFonts w:ascii="ITC Avant Garde" w:eastAsia="Times New Roman" w:hAnsi="ITC Avant Garde"/>
                <w:b/>
                <w:bCs/>
                <w:color w:val="000000"/>
                <w:sz w:val="20"/>
                <w:szCs w:val="20"/>
              </w:rPr>
              <w:t>Medio</w:t>
            </w:r>
          </w:p>
        </w:tc>
        <w:tc>
          <w:tcPr>
            <w:tcW w:w="1418" w:type="dxa"/>
            <w:tcBorders>
              <w:top w:val="single" w:sz="8" w:space="0" w:color="4F81BD"/>
              <w:left w:val="single" w:sz="8" w:space="0" w:color="4F81BD"/>
              <w:bottom w:val="single" w:sz="8" w:space="0" w:color="4F81BD"/>
              <w:right w:val="single" w:sz="8" w:space="0" w:color="4F81BD"/>
            </w:tcBorders>
            <w:shd w:val="clear" w:color="000000" w:fill="EDF2F8"/>
            <w:vAlign w:val="center"/>
          </w:tcPr>
          <w:p w:rsidR="00D36039" w:rsidRPr="00966B8D" w:rsidRDefault="00D36039" w:rsidP="00D27D82">
            <w:pPr>
              <w:spacing w:after="0" w:line="240" w:lineRule="auto"/>
              <w:jc w:val="center"/>
              <w:rPr>
                <w:rFonts w:ascii="ITC Avant Garde" w:eastAsia="Times New Roman" w:hAnsi="ITC Avant Garde"/>
                <w:b/>
                <w:bCs/>
                <w:color w:val="000000"/>
                <w:sz w:val="20"/>
                <w:szCs w:val="20"/>
              </w:rPr>
            </w:pPr>
            <w:r>
              <w:rPr>
                <w:rFonts w:ascii="ITC Avant Garde" w:eastAsia="Times New Roman" w:hAnsi="ITC Avant Garde"/>
                <w:b/>
                <w:bCs/>
                <w:color w:val="000000"/>
                <w:sz w:val="20"/>
                <w:szCs w:val="20"/>
              </w:rPr>
              <w:t>Bajo</w:t>
            </w:r>
          </w:p>
        </w:tc>
      </w:tr>
      <w:tr w:rsidR="00D36039" w:rsidRPr="00966B8D" w:rsidTr="008F5921">
        <w:trPr>
          <w:trHeight w:val="315"/>
          <w:jc w:val="center"/>
        </w:trPr>
        <w:tc>
          <w:tcPr>
            <w:tcW w:w="3969" w:type="dxa"/>
            <w:tcBorders>
              <w:top w:val="single" w:sz="8" w:space="0" w:color="4F81BD"/>
              <w:left w:val="nil"/>
              <w:bottom w:val="nil"/>
              <w:right w:val="nil"/>
            </w:tcBorders>
            <w:shd w:val="clear" w:color="auto" w:fill="auto"/>
            <w:noWrap/>
            <w:vAlign w:val="center"/>
          </w:tcPr>
          <w:p w:rsidR="00D36039" w:rsidRPr="00966B8D" w:rsidRDefault="00D36039" w:rsidP="00D27D82">
            <w:pPr>
              <w:spacing w:after="0" w:line="240" w:lineRule="auto"/>
              <w:jc w:val="both"/>
              <w:rPr>
                <w:rFonts w:ascii="ITC Avant Garde" w:eastAsia="Times New Roman" w:hAnsi="ITC Avant Garde"/>
                <w:color w:val="000000"/>
                <w:sz w:val="20"/>
                <w:szCs w:val="20"/>
              </w:rPr>
            </w:pPr>
            <w:r>
              <w:rPr>
                <w:rFonts w:ascii="ITC Avant Garde" w:eastAsia="Times New Roman" w:hAnsi="ITC Avant Garde"/>
                <w:color w:val="000000"/>
                <w:sz w:val="20"/>
                <w:szCs w:val="20"/>
              </w:rPr>
              <w:t>Coubicación de Tipo 1 (3x3)</w:t>
            </w:r>
            <w:r w:rsidR="008F5921">
              <w:rPr>
                <w:rFonts w:ascii="ITC Avant Garde" w:eastAsia="Times New Roman" w:hAnsi="ITC Avant Garde"/>
                <w:color w:val="000000"/>
                <w:sz w:val="20"/>
                <w:szCs w:val="20"/>
              </w:rPr>
              <w:t xml:space="preserve"> por metro cuadrado</w:t>
            </w:r>
          </w:p>
        </w:tc>
        <w:tc>
          <w:tcPr>
            <w:tcW w:w="1418" w:type="dxa"/>
            <w:tcBorders>
              <w:top w:val="nil"/>
              <w:left w:val="single" w:sz="8" w:space="0" w:color="4F81BD"/>
              <w:bottom w:val="single" w:sz="8" w:space="0" w:color="4F81BD"/>
              <w:right w:val="single" w:sz="8" w:space="0" w:color="4F81BD"/>
            </w:tcBorders>
            <w:shd w:val="clear" w:color="000000" w:fill="A7BFDE"/>
            <w:noWrap/>
            <w:vAlign w:val="center"/>
          </w:tcPr>
          <w:p w:rsidR="00D36039" w:rsidRPr="00966B8D" w:rsidRDefault="00471193" w:rsidP="00D27D82">
            <w:pPr>
              <w:spacing w:after="0" w:line="240" w:lineRule="auto"/>
              <w:jc w:val="center"/>
              <w:rPr>
                <w:rFonts w:ascii="ITC Avant Garde" w:eastAsia="Times New Roman" w:hAnsi="ITC Avant Garde"/>
                <w:color w:val="000000"/>
                <w:sz w:val="20"/>
                <w:szCs w:val="20"/>
              </w:rPr>
            </w:pPr>
            <w:r>
              <w:rPr>
                <w:rFonts w:ascii="ITC Avant Garde" w:eastAsia="Times New Roman" w:hAnsi="ITC Avant Garde"/>
                <w:color w:val="000000"/>
                <w:sz w:val="20"/>
                <w:szCs w:val="20"/>
              </w:rPr>
              <w:t>$1,112.28</w:t>
            </w:r>
          </w:p>
        </w:tc>
        <w:tc>
          <w:tcPr>
            <w:tcW w:w="1417" w:type="dxa"/>
            <w:tcBorders>
              <w:top w:val="nil"/>
              <w:left w:val="single" w:sz="8" w:space="0" w:color="4F81BD"/>
              <w:bottom w:val="single" w:sz="8" w:space="0" w:color="4F81BD"/>
              <w:right w:val="single" w:sz="8" w:space="0" w:color="4F81BD"/>
            </w:tcBorders>
            <w:shd w:val="clear" w:color="000000" w:fill="A7BFDE"/>
            <w:vAlign w:val="center"/>
          </w:tcPr>
          <w:p w:rsidR="00D36039" w:rsidRPr="00966B8D" w:rsidRDefault="00D36039" w:rsidP="00D27D82">
            <w:pPr>
              <w:spacing w:after="0" w:line="240" w:lineRule="auto"/>
              <w:jc w:val="center"/>
              <w:rPr>
                <w:rFonts w:ascii="ITC Avant Garde" w:eastAsia="Times New Roman" w:hAnsi="ITC Avant Garde"/>
                <w:color w:val="000000"/>
                <w:sz w:val="20"/>
                <w:szCs w:val="20"/>
              </w:rPr>
            </w:pPr>
            <w:r>
              <w:rPr>
                <w:rFonts w:ascii="ITC Avant Garde" w:eastAsia="Times New Roman" w:hAnsi="ITC Avant Garde"/>
                <w:color w:val="000000"/>
                <w:sz w:val="20"/>
                <w:szCs w:val="20"/>
              </w:rPr>
              <w:t>$</w:t>
            </w:r>
            <w:r w:rsidR="00471193">
              <w:rPr>
                <w:rFonts w:ascii="ITC Avant Garde" w:eastAsia="Times New Roman" w:hAnsi="ITC Avant Garde"/>
                <w:color w:val="000000"/>
                <w:sz w:val="20"/>
                <w:szCs w:val="20"/>
              </w:rPr>
              <w:t>1,056.98</w:t>
            </w:r>
          </w:p>
        </w:tc>
        <w:tc>
          <w:tcPr>
            <w:tcW w:w="1418" w:type="dxa"/>
            <w:tcBorders>
              <w:top w:val="nil"/>
              <w:left w:val="single" w:sz="8" w:space="0" w:color="4F81BD"/>
              <w:bottom w:val="single" w:sz="8" w:space="0" w:color="4F81BD"/>
              <w:right w:val="single" w:sz="8" w:space="0" w:color="4F81BD"/>
            </w:tcBorders>
            <w:shd w:val="clear" w:color="000000" w:fill="A7BFDE"/>
            <w:vAlign w:val="center"/>
          </w:tcPr>
          <w:p w:rsidR="00D36039" w:rsidRPr="00966B8D" w:rsidRDefault="00471193" w:rsidP="00D27D82">
            <w:pPr>
              <w:spacing w:after="0" w:line="240" w:lineRule="auto"/>
              <w:jc w:val="center"/>
              <w:rPr>
                <w:rFonts w:ascii="ITC Avant Garde" w:eastAsia="Times New Roman" w:hAnsi="ITC Avant Garde"/>
                <w:color w:val="000000"/>
                <w:sz w:val="20"/>
                <w:szCs w:val="20"/>
              </w:rPr>
            </w:pPr>
            <w:r>
              <w:rPr>
                <w:rFonts w:ascii="ITC Avant Garde" w:eastAsia="Times New Roman" w:hAnsi="ITC Avant Garde"/>
                <w:color w:val="000000"/>
                <w:sz w:val="20"/>
                <w:szCs w:val="20"/>
              </w:rPr>
              <w:t>$1,035.16</w:t>
            </w:r>
          </w:p>
        </w:tc>
      </w:tr>
      <w:tr w:rsidR="00D36039" w:rsidRPr="00966B8D" w:rsidTr="008F5921">
        <w:trPr>
          <w:trHeight w:val="315"/>
          <w:jc w:val="center"/>
        </w:trPr>
        <w:tc>
          <w:tcPr>
            <w:tcW w:w="3969" w:type="dxa"/>
            <w:tcBorders>
              <w:top w:val="single" w:sz="8" w:space="0" w:color="4F81BD"/>
              <w:left w:val="nil"/>
              <w:bottom w:val="single" w:sz="8" w:space="0" w:color="4F81BD"/>
              <w:right w:val="nil"/>
            </w:tcBorders>
            <w:shd w:val="clear" w:color="auto" w:fill="auto"/>
            <w:noWrap/>
            <w:vAlign w:val="center"/>
          </w:tcPr>
          <w:p w:rsidR="00D36039" w:rsidRPr="00966B8D" w:rsidRDefault="00D36039" w:rsidP="00D27D82">
            <w:pPr>
              <w:spacing w:after="0" w:line="240" w:lineRule="auto"/>
              <w:jc w:val="both"/>
              <w:rPr>
                <w:rFonts w:ascii="ITC Avant Garde" w:eastAsia="Times New Roman" w:hAnsi="ITC Avant Garde"/>
                <w:color w:val="000000"/>
                <w:sz w:val="20"/>
                <w:szCs w:val="20"/>
              </w:rPr>
            </w:pPr>
            <w:r>
              <w:rPr>
                <w:rFonts w:ascii="ITC Avant Garde" w:eastAsia="Times New Roman" w:hAnsi="ITC Avant Garde"/>
                <w:color w:val="000000"/>
                <w:sz w:val="20"/>
                <w:szCs w:val="20"/>
              </w:rPr>
              <w:t>Coubicación de Tipo 2 (2x2)</w:t>
            </w:r>
            <w:r w:rsidR="008F5921">
              <w:rPr>
                <w:rFonts w:ascii="ITC Avant Garde" w:eastAsia="Times New Roman" w:hAnsi="ITC Avant Garde"/>
                <w:color w:val="000000"/>
                <w:sz w:val="20"/>
                <w:szCs w:val="20"/>
              </w:rPr>
              <w:t xml:space="preserve"> por metro cuadrado</w:t>
            </w:r>
          </w:p>
        </w:tc>
        <w:tc>
          <w:tcPr>
            <w:tcW w:w="1418" w:type="dxa"/>
            <w:tcBorders>
              <w:top w:val="nil"/>
              <w:left w:val="single" w:sz="8" w:space="0" w:color="4F81BD"/>
              <w:bottom w:val="single" w:sz="8" w:space="0" w:color="4F81BD"/>
              <w:right w:val="single" w:sz="8" w:space="0" w:color="4F81BD"/>
            </w:tcBorders>
            <w:shd w:val="clear" w:color="000000" w:fill="D3DFEE"/>
            <w:noWrap/>
            <w:vAlign w:val="center"/>
          </w:tcPr>
          <w:p w:rsidR="00D36039" w:rsidRPr="00966B8D" w:rsidRDefault="00471193" w:rsidP="00D27D82">
            <w:pPr>
              <w:spacing w:after="0" w:line="240" w:lineRule="auto"/>
              <w:jc w:val="center"/>
              <w:rPr>
                <w:rFonts w:ascii="ITC Avant Garde" w:eastAsia="Times New Roman" w:hAnsi="ITC Avant Garde"/>
                <w:color w:val="000000"/>
                <w:sz w:val="20"/>
                <w:szCs w:val="20"/>
              </w:rPr>
            </w:pPr>
            <w:r>
              <w:rPr>
                <w:rFonts w:ascii="ITC Avant Garde" w:eastAsia="Times New Roman" w:hAnsi="ITC Avant Garde"/>
                <w:color w:val="000000"/>
                <w:sz w:val="20"/>
                <w:szCs w:val="20"/>
              </w:rPr>
              <w:t>$1,235.38</w:t>
            </w:r>
          </w:p>
        </w:tc>
        <w:tc>
          <w:tcPr>
            <w:tcW w:w="1417" w:type="dxa"/>
            <w:tcBorders>
              <w:top w:val="nil"/>
              <w:left w:val="single" w:sz="8" w:space="0" w:color="4F81BD"/>
              <w:bottom w:val="single" w:sz="8" w:space="0" w:color="4F81BD"/>
              <w:right w:val="single" w:sz="8" w:space="0" w:color="4F81BD"/>
            </w:tcBorders>
            <w:shd w:val="clear" w:color="000000" w:fill="D3DFEE"/>
            <w:vAlign w:val="center"/>
          </w:tcPr>
          <w:p w:rsidR="00D36039" w:rsidRPr="00966B8D" w:rsidRDefault="00471193" w:rsidP="00D27D82">
            <w:pPr>
              <w:spacing w:after="0" w:line="240" w:lineRule="auto"/>
              <w:jc w:val="center"/>
              <w:rPr>
                <w:rFonts w:ascii="ITC Avant Garde" w:eastAsia="Times New Roman" w:hAnsi="ITC Avant Garde"/>
                <w:color w:val="000000"/>
                <w:sz w:val="20"/>
                <w:szCs w:val="20"/>
              </w:rPr>
            </w:pPr>
            <w:r>
              <w:rPr>
                <w:rFonts w:ascii="ITC Avant Garde" w:eastAsia="Times New Roman" w:hAnsi="ITC Avant Garde"/>
                <w:color w:val="000000"/>
                <w:sz w:val="20"/>
                <w:szCs w:val="20"/>
              </w:rPr>
              <w:t>$1,152.18</w:t>
            </w:r>
          </w:p>
        </w:tc>
        <w:tc>
          <w:tcPr>
            <w:tcW w:w="1418" w:type="dxa"/>
            <w:tcBorders>
              <w:top w:val="nil"/>
              <w:left w:val="single" w:sz="8" w:space="0" w:color="4F81BD"/>
              <w:bottom w:val="single" w:sz="8" w:space="0" w:color="4F81BD"/>
              <w:right w:val="single" w:sz="8" w:space="0" w:color="4F81BD"/>
            </w:tcBorders>
            <w:shd w:val="clear" w:color="000000" w:fill="D3DFEE"/>
            <w:vAlign w:val="center"/>
          </w:tcPr>
          <w:p w:rsidR="00D36039" w:rsidRPr="00966B8D" w:rsidRDefault="00471193" w:rsidP="00D27D82">
            <w:pPr>
              <w:spacing w:after="0" w:line="240" w:lineRule="auto"/>
              <w:jc w:val="center"/>
              <w:rPr>
                <w:rFonts w:ascii="ITC Avant Garde" w:eastAsia="Times New Roman" w:hAnsi="ITC Avant Garde"/>
                <w:color w:val="000000"/>
                <w:sz w:val="20"/>
                <w:szCs w:val="20"/>
              </w:rPr>
            </w:pPr>
            <w:r>
              <w:rPr>
                <w:rFonts w:ascii="ITC Avant Garde" w:eastAsia="Times New Roman" w:hAnsi="ITC Avant Garde"/>
                <w:color w:val="000000"/>
                <w:sz w:val="20"/>
                <w:szCs w:val="20"/>
              </w:rPr>
              <w:t>$1,092.42</w:t>
            </w:r>
          </w:p>
        </w:tc>
      </w:tr>
      <w:tr w:rsidR="00D36039" w:rsidRPr="00966B8D" w:rsidTr="008F5921">
        <w:trPr>
          <w:trHeight w:val="315"/>
          <w:jc w:val="center"/>
        </w:trPr>
        <w:tc>
          <w:tcPr>
            <w:tcW w:w="3969" w:type="dxa"/>
            <w:tcBorders>
              <w:top w:val="single" w:sz="8" w:space="0" w:color="4F81BD"/>
              <w:left w:val="nil"/>
              <w:bottom w:val="single" w:sz="4" w:space="0" w:color="auto"/>
              <w:right w:val="nil"/>
            </w:tcBorders>
            <w:shd w:val="clear" w:color="auto" w:fill="auto"/>
            <w:noWrap/>
            <w:vAlign w:val="center"/>
          </w:tcPr>
          <w:p w:rsidR="00D36039" w:rsidRPr="00966B8D" w:rsidRDefault="00D36039" w:rsidP="003B4815">
            <w:pPr>
              <w:spacing w:after="0" w:line="240" w:lineRule="auto"/>
              <w:rPr>
                <w:rFonts w:ascii="ITC Avant Garde" w:eastAsia="Times New Roman" w:hAnsi="ITC Avant Garde"/>
                <w:color w:val="000000"/>
                <w:sz w:val="20"/>
                <w:szCs w:val="20"/>
              </w:rPr>
            </w:pPr>
            <w:r>
              <w:rPr>
                <w:rFonts w:ascii="ITC Avant Garde" w:eastAsia="Times New Roman" w:hAnsi="ITC Avant Garde"/>
                <w:color w:val="000000"/>
                <w:sz w:val="20"/>
                <w:szCs w:val="20"/>
              </w:rPr>
              <w:t>Coubicación de Tipo 3 (Gabinete)</w:t>
            </w:r>
          </w:p>
        </w:tc>
        <w:tc>
          <w:tcPr>
            <w:tcW w:w="1418" w:type="dxa"/>
            <w:tcBorders>
              <w:top w:val="nil"/>
              <w:left w:val="single" w:sz="8" w:space="0" w:color="4F81BD"/>
              <w:bottom w:val="single" w:sz="8" w:space="0" w:color="4F81BD"/>
              <w:right w:val="single" w:sz="8" w:space="0" w:color="4F81BD"/>
            </w:tcBorders>
            <w:shd w:val="clear" w:color="000000" w:fill="A7BFDE"/>
            <w:noWrap/>
            <w:vAlign w:val="center"/>
          </w:tcPr>
          <w:p w:rsidR="00D36039" w:rsidRPr="00966B8D" w:rsidRDefault="00471193" w:rsidP="00D27D82">
            <w:pPr>
              <w:spacing w:after="0" w:line="240" w:lineRule="auto"/>
              <w:jc w:val="center"/>
              <w:rPr>
                <w:rFonts w:ascii="ITC Avant Garde" w:eastAsia="Times New Roman" w:hAnsi="ITC Avant Garde"/>
                <w:color w:val="000000"/>
                <w:sz w:val="20"/>
                <w:szCs w:val="20"/>
              </w:rPr>
            </w:pPr>
            <w:r>
              <w:rPr>
                <w:rFonts w:ascii="ITC Avant Garde" w:eastAsia="Times New Roman" w:hAnsi="ITC Avant Garde"/>
                <w:color w:val="000000"/>
                <w:sz w:val="20"/>
                <w:szCs w:val="20"/>
              </w:rPr>
              <w:t>$4,856.55</w:t>
            </w:r>
          </w:p>
        </w:tc>
        <w:tc>
          <w:tcPr>
            <w:tcW w:w="1417" w:type="dxa"/>
            <w:tcBorders>
              <w:top w:val="nil"/>
              <w:left w:val="single" w:sz="8" w:space="0" w:color="4F81BD"/>
              <w:bottom w:val="single" w:sz="8" w:space="0" w:color="4F81BD"/>
              <w:right w:val="single" w:sz="8" w:space="0" w:color="4F81BD"/>
            </w:tcBorders>
            <w:shd w:val="clear" w:color="000000" w:fill="A7BFDE"/>
            <w:vAlign w:val="center"/>
          </w:tcPr>
          <w:p w:rsidR="00D36039" w:rsidRPr="00966B8D" w:rsidRDefault="00471193" w:rsidP="00D27D82">
            <w:pPr>
              <w:spacing w:after="0" w:line="240" w:lineRule="auto"/>
              <w:jc w:val="center"/>
              <w:rPr>
                <w:rFonts w:ascii="ITC Avant Garde" w:eastAsia="Times New Roman" w:hAnsi="ITC Avant Garde"/>
                <w:color w:val="000000"/>
                <w:sz w:val="20"/>
                <w:szCs w:val="20"/>
              </w:rPr>
            </w:pPr>
            <w:r>
              <w:rPr>
                <w:rFonts w:ascii="ITC Avant Garde" w:eastAsia="Times New Roman" w:hAnsi="ITC Avant Garde"/>
                <w:color w:val="000000"/>
                <w:sz w:val="20"/>
                <w:szCs w:val="20"/>
              </w:rPr>
              <w:t>$4,693.03</w:t>
            </w:r>
          </w:p>
        </w:tc>
        <w:tc>
          <w:tcPr>
            <w:tcW w:w="1418" w:type="dxa"/>
            <w:tcBorders>
              <w:top w:val="nil"/>
              <w:left w:val="single" w:sz="8" w:space="0" w:color="4F81BD"/>
              <w:bottom w:val="single" w:sz="8" w:space="0" w:color="4F81BD"/>
              <w:right w:val="single" w:sz="8" w:space="0" w:color="4F81BD"/>
            </w:tcBorders>
            <w:shd w:val="clear" w:color="000000" w:fill="A7BFDE"/>
            <w:vAlign w:val="center"/>
          </w:tcPr>
          <w:p w:rsidR="00D36039" w:rsidRPr="00966B8D" w:rsidRDefault="00471193" w:rsidP="00D27D82">
            <w:pPr>
              <w:spacing w:after="0" w:line="240" w:lineRule="auto"/>
              <w:jc w:val="center"/>
              <w:rPr>
                <w:rFonts w:ascii="ITC Avant Garde" w:eastAsia="Times New Roman" w:hAnsi="ITC Avant Garde"/>
                <w:color w:val="000000"/>
                <w:sz w:val="20"/>
                <w:szCs w:val="20"/>
              </w:rPr>
            </w:pPr>
            <w:r>
              <w:rPr>
                <w:rFonts w:ascii="ITC Avant Garde" w:eastAsia="Times New Roman" w:hAnsi="ITC Avant Garde"/>
                <w:color w:val="000000"/>
                <w:sz w:val="20"/>
                <w:szCs w:val="20"/>
              </w:rPr>
              <w:t>$4,491.69</w:t>
            </w:r>
          </w:p>
        </w:tc>
      </w:tr>
    </w:tbl>
    <w:p w:rsidR="007D31B7" w:rsidRDefault="007D31B7" w:rsidP="007D31B7">
      <w:pPr>
        <w:spacing w:after="0"/>
        <w:jc w:val="both"/>
        <w:rPr>
          <w:rFonts w:ascii="ITC Avant Garde" w:hAnsi="ITC Avant Garde" w:cs="Arial"/>
        </w:rPr>
      </w:pPr>
    </w:p>
    <w:p w:rsidR="007D31B7" w:rsidRDefault="007D31B7" w:rsidP="007D31B7">
      <w:pPr>
        <w:spacing w:after="0"/>
        <w:jc w:val="both"/>
        <w:rPr>
          <w:rFonts w:ascii="ITC Avant Garde" w:hAnsi="ITC Avant Garde" w:cs="Arial"/>
        </w:rPr>
      </w:pPr>
      <w:r w:rsidRPr="00F50BEF">
        <w:rPr>
          <w:rFonts w:ascii="ITC Avant Garde" w:hAnsi="ITC Avant Garde" w:cs="Arial"/>
        </w:rPr>
        <w:t>Las tarifas señaladas no incluyen el consumo de energía eléctrica correspondiente a los equipos de</w:t>
      </w:r>
      <w:r>
        <w:rPr>
          <w:rFonts w:ascii="ITC Avant Garde" w:hAnsi="ITC Avant Garde" w:cs="Arial"/>
        </w:rPr>
        <w:t xml:space="preserve">l concesionario. </w:t>
      </w:r>
    </w:p>
    <w:p w:rsidR="007D31B7" w:rsidRPr="00F50BEF" w:rsidRDefault="007D31B7" w:rsidP="007D31B7">
      <w:pPr>
        <w:spacing w:after="0"/>
        <w:jc w:val="both"/>
        <w:rPr>
          <w:rFonts w:ascii="ITC Avant Garde" w:hAnsi="ITC Avant Garde" w:cs="Arial"/>
        </w:rPr>
      </w:pPr>
    </w:p>
    <w:p w:rsidR="007D31B7" w:rsidRPr="00F50BEF" w:rsidRDefault="007D31B7" w:rsidP="007D31B7">
      <w:pPr>
        <w:spacing w:after="0"/>
        <w:jc w:val="both"/>
        <w:rPr>
          <w:rFonts w:ascii="ITC Avant Garde" w:hAnsi="ITC Avant Garde" w:cs="Arial"/>
        </w:rPr>
      </w:pPr>
      <w:r w:rsidRPr="003B4815">
        <w:rPr>
          <w:rFonts w:ascii="ITC Avant Garde" w:hAnsi="ITC Avant Garde" w:cs="Arial"/>
        </w:rPr>
        <w:t>Las regiones de costo se clasificarán de conformidad con lo indicado en el Anexo B</w:t>
      </w:r>
      <w:r>
        <w:rPr>
          <w:rFonts w:ascii="ITC Avant Garde" w:hAnsi="ITC Avant Garde" w:cs="Arial"/>
        </w:rPr>
        <w:t xml:space="preserve"> </w:t>
      </w:r>
      <w:r w:rsidRPr="007D31B7">
        <w:rPr>
          <w:rFonts w:ascii="ITC Avant Garde" w:hAnsi="ITC Avant Garde" w:cs="Arial"/>
        </w:rPr>
        <w:t>Sub-Anexo B-1</w:t>
      </w:r>
      <w:r>
        <w:rPr>
          <w:rFonts w:ascii="ITC Avant Garde" w:hAnsi="ITC Avant Garde" w:cs="Arial"/>
        </w:rPr>
        <w:t xml:space="preserve"> “</w:t>
      </w:r>
      <w:r w:rsidRPr="007D31B7">
        <w:rPr>
          <w:rFonts w:ascii="ITC Avant Garde" w:hAnsi="ITC Avant Garde" w:cs="Arial"/>
          <w:i/>
        </w:rPr>
        <w:t>Niveles de Costo de Coubicación de la Región Económica</w:t>
      </w:r>
      <w:r>
        <w:rPr>
          <w:rFonts w:ascii="ITC Avant Garde" w:hAnsi="ITC Avant Garde" w:cs="Arial"/>
          <w:i/>
        </w:rPr>
        <w:t>”</w:t>
      </w:r>
      <w:r w:rsidRPr="003B4815">
        <w:rPr>
          <w:rFonts w:ascii="ITC Avant Garde" w:hAnsi="ITC Avant Garde" w:cs="Arial"/>
        </w:rPr>
        <w:t xml:space="preserve"> de</w:t>
      </w:r>
      <w:r>
        <w:rPr>
          <w:rFonts w:ascii="ITC Avant Garde" w:hAnsi="ITC Avant Garde" w:cs="Arial"/>
        </w:rPr>
        <w:t xml:space="preserve"> </w:t>
      </w:r>
      <w:r w:rsidRPr="003B4815">
        <w:rPr>
          <w:rFonts w:ascii="ITC Avant Garde" w:hAnsi="ITC Avant Garde" w:cs="Arial"/>
        </w:rPr>
        <w:t>l</w:t>
      </w:r>
      <w:r>
        <w:rPr>
          <w:rFonts w:ascii="ITC Avant Garde" w:hAnsi="ITC Avant Garde" w:cs="Arial"/>
        </w:rPr>
        <w:t>os</w:t>
      </w:r>
      <w:r w:rsidRPr="003B4815">
        <w:rPr>
          <w:rFonts w:ascii="ITC Avant Garde" w:hAnsi="ITC Avant Garde" w:cs="Arial"/>
        </w:rPr>
        <w:t xml:space="preserve"> Convenio</w:t>
      </w:r>
      <w:r>
        <w:rPr>
          <w:rFonts w:ascii="ITC Avant Garde" w:hAnsi="ITC Avant Garde" w:cs="Arial"/>
        </w:rPr>
        <w:t>s</w:t>
      </w:r>
      <w:r w:rsidRPr="003B4815">
        <w:rPr>
          <w:rFonts w:ascii="ITC Avant Garde" w:hAnsi="ITC Avant Garde" w:cs="Arial"/>
        </w:rPr>
        <w:t xml:space="preserve"> Marco de Interconexión aprobado</w:t>
      </w:r>
      <w:r>
        <w:rPr>
          <w:rFonts w:ascii="ITC Avant Garde" w:hAnsi="ITC Avant Garde" w:cs="Arial"/>
        </w:rPr>
        <w:t>s</w:t>
      </w:r>
      <w:r w:rsidRPr="003B4815">
        <w:rPr>
          <w:rFonts w:ascii="ITC Avant Garde" w:hAnsi="ITC Avant Garde" w:cs="Arial"/>
        </w:rPr>
        <w:t xml:space="preserve"> mediante Acuerdo</w:t>
      </w:r>
      <w:r>
        <w:rPr>
          <w:rFonts w:ascii="ITC Avant Garde" w:hAnsi="ITC Avant Garde" w:cs="Arial"/>
        </w:rPr>
        <w:t xml:space="preserve">s de Pleno </w:t>
      </w:r>
      <w:r w:rsidRPr="007D31B7">
        <w:rPr>
          <w:rFonts w:ascii="ITC Avant Garde" w:hAnsi="ITC Avant Garde" w:cs="Arial"/>
        </w:rPr>
        <w:t>P/IFT/EXT/241115/166, P/IFT/EXT/241115/167,</w:t>
      </w:r>
      <w:r w:rsidRPr="003B4815">
        <w:rPr>
          <w:rFonts w:ascii="ITC Avant Garde" w:hAnsi="ITC Avant Garde" w:cs="Arial"/>
        </w:rPr>
        <w:t xml:space="preserve"> P/IFT/EXT/241116/40 y P/IFT/EXT/241116/41.</w:t>
      </w:r>
    </w:p>
    <w:p w:rsidR="005209DF" w:rsidRPr="007D31B7" w:rsidRDefault="005209DF" w:rsidP="007D31B7">
      <w:pPr>
        <w:spacing w:after="0"/>
        <w:jc w:val="both"/>
        <w:rPr>
          <w:rFonts w:ascii="ITC Avant Garde" w:hAnsi="ITC Avant Garde" w:cs="Arial"/>
        </w:rPr>
      </w:pPr>
    </w:p>
    <w:p w:rsidR="0036492A" w:rsidRPr="003F3C0D" w:rsidRDefault="0036492A" w:rsidP="0036492A">
      <w:pPr>
        <w:spacing w:after="0"/>
        <w:jc w:val="both"/>
        <w:rPr>
          <w:rFonts w:ascii="ITC Avant Garde" w:hAnsi="ITC Avant Garde"/>
          <w:spacing w:val="-4"/>
        </w:rPr>
      </w:pPr>
      <w:r>
        <w:rPr>
          <w:rFonts w:ascii="ITC Avant Garde" w:hAnsi="ITC Avant Garde"/>
          <w:spacing w:val="-4"/>
        </w:rPr>
        <w:t>En particular</w:t>
      </w:r>
      <w:r w:rsidRPr="003F3C0D">
        <w:rPr>
          <w:rFonts w:ascii="ITC Avant Garde" w:hAnsi="ITC Avant Garde"/>
          <w:spacing w:val="-4"/>
        </w:rPr>
        <w:t xml:space="preserve">, los puntos de interconexión de </w:t>
      </w:r>
      <w:r>
        <w:rPr>
          <w:rFonts w:ascii="ITC Avant Garde" w:hAnsi="ITC Avant Garde"/>
          <w:spacing w:val="-4"/>
        </w:rPr>
        <w:t>Radiomóvil Dipsa S.A. de C.V.,</w:t>
      </w:r>
      <w:r w:rsidRPr="003F3C0D">
        <w:rPr>
          <w:rFonts w:ascii="ITC Avant Garde" w:hAnsi="ITC Avant Garde"/>
          <w:spacing w:val="-4"/>
        </w:rPr>
        <w:t xml:space="preserve"> se clasifican  según su nivel de costo de conformidad con lo siguiente:</w:t>
      </w:r>
    </w:p>
    <w:tbl>
      <w:tblPr>
        <w:tblStyle w:val="Sombreadomedio2-nfasis11"/>
        <w:tblW w:w="9072" w:type="dxa"/>
        <w:tblLayout w:type="fixed"/>
        <w:tblLook w:val="04A0" w:firstRow="1" w:lastRow="0" w:firstColumn="1" w:lastColumn="0" w:noHBand="0" w:noVBand="1"/>
        <w:tblCaption w:val="Tabla 7"/>
        <w:tblDescription w:val="Niveles de Costo de Coubicación en puntos de interconexión TDM de Telcel"/>
      </w:tblPr>
      <w:tblGrid>
        <w:gridCol w:w="710"/>
        <w:gridCol w:w="2125"/>
        <w:gridCol w:w="1985"/>
        <w:gridCol w:w="2835"/>
        <w:gridCol w:w="1417"/>
      </w:tblGrid>
      <w:tr w:rsidR="0036492A" w:rsidRPr="00CE2CAD" w:rsidTr="00510FC3">
        <w:trPr>
          <w:cnfStyle w:val="100000000000" w:firstRow="1" w:lastRow="0" w:firstColumn="0" w:lastColumn="0" w:oddVBand="0" w:evenVBand="0" w:oddHBand="0" w:evenHBand="0" w:firstRowFirstColumn="0" w:firstRowLastColumn="0" w:lastRowFirstColumn="0" w:lastRowLastColumn="0"/>
          <w:trHeight w:val="510"/>
          <w:tblHeader/>
        </w:trPr>
        <w:tc>
          <w:tcPr>
            <w:cnfStyle w:val="001000000100" w:firstRow="0" w:lastRow="0" w:firstColumn="1" w:lastColumn="0" w:oddVBand="0" w:evenVBand="0" w:oddHBand="0" w:evenHBand="0" w:firstRowFirstColumn="1" w:firstRowLastColumn="0" w:lastRowFirstColumn="0" w:lastRowLastColumn="0"/>
            <w:tcW w:w="710" w:type="dxa"/>
            <w:hideMark/>
          </w:tcPr>
          <w:p w:rsidR="0036492A" w:rsidRPr="00CE2CAD" w:rsidRDefault="0036492A" w:rsidP="00D27D82">
            <w:pPr>
              <w:spacing w:after="0" w:line="240" w:lineRule="auto"/>
              <w:jc w:val="center"/>
              <w:rPr>
                <w:rFonts w:ascii="ITC Avant Garde" w:eastAsia="Times New Roman" w:hAnsi="ITC Avant Garde" w:cs="Arial"/>
                <w:b w:val="0"/>
                <w:bCs w:val="0"/>
                <w:color w:val="auto"/>
                <w:sz w:val="16"/>
                <w:szCs w:val="16"/>
                <w:lang w:eastAsia="es-MX"/>
              </w:rPr>
            </w:pPr>
            <w:bookmarkStart w:id="0" w:name="_GoBack"/>
            <w:bookmarkEnd w:id="0"/>
            <w:r w:rsidRPr="00CE2CAD">
              <w:rPr>
                <w:rFonts w:ascii="ITC Avant Garde" w:eastAsia="Times New Roman" w:hAnsi="ITC Avant Garde" w:cs="Arial"/>
                <w:color w:val="auto"/>
                <w:sz w:val="16"/>
                <w:szCs w:val="16"/>
                <w:lang w:eastAsia="es-MX"/>
              </w:rPr>
              <w:lastRenderedPageBreak/>
              <w:t>No.</w:t>
            </w:r>
          </w:p>
        </w:tc>
        <w:tc>
          <w:tcPr>
            <w:tcW w:w="2125" w:type="dxa"/>
            <w:hideMark/>
          </w:tcPr>
          <w:p w:rsidR="0036492A" w:rsidRPr="00CE2CAD" w:rsidRDefault="0036492A" w:rsidP="00D27D8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ITC Avant Garde" w:eastAsia="Times New Roman" w:hAnsi="ITC Avant Garde" w:cs="Arial"/>
                <w:b w:val="0"/>
                <w:bCs w:val="0"/>
                <w:color w:val="auto"/>
                <w:sz w:val="16"/>
                <w:szCs w:val="16"/>
                <w:lang w:eastAsia="es-MX"/>
              </w:rPr>
            </w:pPr>
            <w:r w:rsidRPr="00CE2CAD">
              <w:rPr>
                <w:rFonts w:ascii="ITC Avant Garde" w:eastAsia="Times New Roman" w:hAnsi="ITC Avant Garde" w:cs="Arial"/>
                <w:color w:val="auto"/>
                <w:sz w:val="16"/>
                <w:szCs w:val="16"/>
                <w:lang w:eastAsia="es-MX"/>
              </w:rPr>
              <w:t>ESTADO</w:t>
            </w:r>
          </w:p>
        </w:tc>
        <w:tc>
          <w:tcPr>
            <w:tcW w:w="1985" w:type="dxa"/>
            <w:hideMark/>
          </w:tcPr>
          <w:p w:rsidR="0036492A" w:rsidRPr="00CE2CAD" w:rsidRDefault="0036492A" w:rsidP="00D27D8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ITC Avant Garde" w:eastAsia="Times New Roman" w:hAnsi="ITC Avant Garde" w:cs="Arial"/>
                <w:b w:val="0"/>
                <w:bCs w:val="0"/>
                <w:color w:val="auto"/>
                <w:sz w:val="16"/>
                <w:szCs w:val="16"/>
                <w:lang w:eastAsia="es-MX"/>
              </w:rPr>
            </w:pPr>
            <w:r w:rsidRPr="00CE2CAD">
              <w:rPr>
                <w:rFonts w:ascii="ITC Avant Garde" w:eastAsia="Times New Roman" w:hAnsi="ITC Avant Garde" w:cs="Arial"/>
                <w:color w:val="auto"/>
                <w:sz w:val="16"/>
                <w:szCs w:val="16"/>
                <w:lang w:eastAsia="es-MX"/>
              </w:rPr>
              <w:t>CIUDAD DE INTERCONEXION</w:t>
            </w:r>
          </w:p>
        </w:tc>
        <w:tc>
          <w:tcPr>
            <w:tcW w:w="2835" w:type="dxa"/>
            <w:hideMark/>
          </w:tcPr>
          <w:p w:rsidR="0036492A" w:rsidRPr="00CE2CAD" w:rsidRDefault="0036492A" w:rsidP="00D27D8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ITC Avant Garde" w:eastAsia="Times New Roman" w:hAnsi="ITC Avant Garde" w:cs="Arial"/>
                <w:b w:val="0"/>
                <w:bCs w:val="0"/>
                <w:color w:val="auto"/>
                <w:sz w:val="16"/>
                <w:szCs w:val="16"/>
                <w:lang w:eastAsia="es-MX"/>
              </w:rPr>
            </w:pPr>
            <w:r w:rsidRPr="00CE2CAD">
              <w:rPr>
                <w:rFonts w:ascii="ITC Avant Garde" w:eastAsia="Times New Roman" w:hAnsi="ITC Avant Garde" w:cs="Arial"/>
                <w:color w:val="auto"/>
                <w:sz w:val="16"/>
                <w:szCs w:val="16"/>
                <w:lang w:eastAsia="es-MX"/>
              </w:rPr>
              <w:t>PDIC</w:t>
            </w:r>
          </w:p>
        </w:tc>
        <w:tc>
          <w:tcPr>
            <w:tcW w:w="1417" w:type="dxa"/>
            <w:hideMark/>
          </w:tcPr>
          <w:p w:rsidR="0036492A" w:rsidRPr="00CE2CAD" w:rsidRDefault="0036492A" w:rsidP="00D27D8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ITC Avant Garde" w:eastAsia="Times New Roman" w:hAnsi="ITC Avant Garde" w:cs="Arial"/>
                <w:b w:val="0"/>
                <w:bCs w:val="0"/>
                <w:color w:val="auto"/>
                <w:sz w:val="16"/>
                <w:szCs w:val="16"/>
                <w:lang w:val="es-ES" w:eastAsia="es-MX"/>
              </w:rPr>
            </w:pPr>
            <w:r w:rsidRPr="00CE2CAD">
              <w:rPr>
                <w:rFonts w:ascii="ITC Avant Garde" w:eastAsia="Times New Roman" w:hAnsi="ITC Avant Garde" w:cs="Arial"/>
                <w:color w:val="auto"/>
                <w:sz w:val="16"/>
                <w:szCs w:val="16"/>
                <w:lang w:val="es-ES" w:eastAsia="es-MX"/>
              </w:rPr>
              <w:t>NIVEL DE COUBICACIÓN</w:t>
            </w:r>
          </w:p>
        </w:tc>
      </w:tr>
      <w:tr w:rsidR="0036492A" w:rsidRPr="00CE2CAD" w:rsidTr="00CE2CAD">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710" w:type="dxa"/>
            <w:hideMark/>
          </w:tcPr>
          <w:p w:rsidR="0036492A" w:rsidRPr="00CE2CAD" w:rsidRDefault="0036492A" w:rsidP="00D27D82">
            <w:pPr>
              <w:spacing w:after="0" w:line="240" w:lineRule="auto"/>
              <w:jc w:val="center"/>
              <w:rPr>
                <w:rFonts w:ascii="ITC Avant Garde" w:eastAsia="Times New Roman" w:hAnsi="ITC Avant Garde" w:cs="Arial"/>
                <w:color w:val="auto"/>
                <w:sz w:val="16"/>
                <w:szCs w:val="16"/>
                <w:lang w:eastAsia="es-MX"/>
              </w:rPr>
            </w:pPr>
            <w:r w:rsidRPr="00CE2CAD">
              <w:rPr>
                <w:rFonts w:ascii="ITC Avant Garde" w:eastAsia="Times New Roman" w:hAnsi="ITC Avant Garde" w:cs="Arial"/>
                <w:color w:val="auto"/>
                <w:sz w:val="16"/>
                <w:szCs w:val="16"/>
                <w:lang w:eastAsia="es-MX"/>
              </w:rPr>
              <w:t>1</w:t>
            </w:r>
          </w:p>
        </w:tc>
        <w:tc>
          <w:tcPr>
            <w:tcW w:w="2125"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GUANAJUATO</w:t>
            </w:r>
          </w:p>
        </w:tc>
        <w:tc>
          <w:tcPr>
            <w:tcW w:w="1985"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CELAYA</w:t>
            </w:r>
          </w:p>
        </w:tc>
        <w:tc>
          <w:tcPr>
            <w:tcW w:w="2835"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LA PRESA</w:t>
            </w:r>
          </w:p>
        </w:tc>
        <w:tc>
          <w:tcPr>
            <w:tcW w:w="1417"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ALTA</w:t>
            </w:r>
          </w:p>
        </w:tc>
      </w:tr>
      <w:tr w:rsidR="0036492A" w:rsidRPr="00CE2CAD" w:rsidTr="00CE2CAD">
        <w:trPr>
          <w:trHeight w:val="495"/>
        </w:trPr>
        <w:tc>
          <w:tcPr>
            <w:cnfStyle w:val="001000000000" w:firstRow="0" w:lastRow="0" w:firstColumn="1" w:lastColumn="0" w:oddVBand="0" w:evenVBand="0" w:oddHBand="0" w:evenHBand="0" w:firstRowFirstColumn="0" w:firstRowLastColumn="0" w:lastRowFirstColumn="0" w:lastRowLastColumn="0"/>
            <w:tcW w:w="710" w:type="dxa"/>
            <w:hideMark/>
          </w:tcPr>
          <w:p w:rsidR="0036492A" w:rsidRPr="00CE2CAD" w:rsidRDefault="0036492A" w:rsidP="00D27D82">
            <w:pPr>
              <w:spacing w:after="0" w:line="240" w:lineRule="auto"/>
              <w:jc w:val="center"/>
              <w:rPr>
                <w:rFonts w:ascii="ITC Avant Garde" w:eastAsia="Times New Roman" w:hAnsi="ITC Avant Garde" w:cs="Arial"/>
                <w:color w:val="auto"/>
                <w:sz w:val="16"/>
                <w:szCs w:val="16"/>
                <w:lang w:eastAsia="es-MX"/>
              </w:rPr>
            </w:pPr>
            <w:r w:rsidRPr="00CE2CAD">
              <w:rPr>
                <w:rFonts w:ascii="ITC Avant Garde" w:eastAsia="Times New Roman" w:hAnsi="ITC Avant Garde" w:cs="Arial"/>
                <w:color w:val="auto"/>
                <w:sz w:val="16"/>
                <w:szCs w:val="16"/>
                <w:lang w:eastAsia="es-MX"/>
              </w:rPr>
              <w:t>2</w:t>
            </w:r>
          </w:p>
        </w:tc>
        <w:tc>
          <w:tcPr>
            <w:tcW w:w="2125" w:type="dxa"/>
            <w:hideMark/>
          </w:tcPr>
          <w:p w:rsidR="0036492A" w:rsidRPr="00CE2CAD" w:rsidRDefault="0036492A" w:rsidP="00D27D82">
            <w:pPr>
              <w:spacing w:after="0" w:line="240" w:lineRule="auto"/>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CHIHUAHUA</w:t>
            </w:r>
          </w:p>
        </w:tc>
        <w:tc>
          <w:tcPr>
            <w:tcW w:w="1985" w:type="dxa"/>
            <w:hideMark/>
          </w:tcPr>
          <w:p w:rsidR="0036492A" w:rsidRPr="00CE2CAD" w:rsidRDefault="0036492A" w:rsidP="00D27D82">
            <w:pPr>
              <w:spacing w:after="0" w:line="240" w:lineRule="auto"/>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CHIHUAHUA</w:t>
            </w:r>
          </w:p>
        </w:tc>
        <w:tc>
          <w:tcPr>
            <w:tcW w:w="2835" w:type="dxa"/>
            <w:hideMark/>
          </w:tcPr>
          <w:p w:rsidR="0036492A" w:rsidRPr="00CE2CAD" w:rsidRDefault="0036492A" w:rsidP="00D27D82">
            <w:pPr>
              <w:spacing w:after="0" w:line="240" w:lineRule="auto"/>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CATEDRAL</w:t>
            </w:r>
          </w:p>
        </w:tc>
        <w:tc>
          <w:tcPr>
            <w:tcW w:w="1417" w:type="dxa"/>
            <w:hideMark/>
          </w:tcPr>
          <w:p w:rsidR="0036492A" w:rsidRPr="00CE2CAD" w:rsidRDefault="0036492A" w:rsidP="00D27D82">
            <w:pPr>
              <w:spacing w:after="0" w:line="240" w:lineRule="auto"/>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ALTA</w:t>
            </w:r>
          </w:p>
        </w:tc>
      </w:tr>
      <w:tr w:rsidR="0036492A" w:rsidRPr="00CE2CAD" w:rsidTr="00CE2CAD">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710" w:type="dxa"/>
            <w:hideMark/>
          </w:tcPr>
          <w:p w:rsidR="0036492A" w:rsidRPr="00CE2CAD" w:rsidRDefault="0036492A" w:rsidP="00D27D82">
            <w:pPr>
              <w:spacing w:after="0" w:line="240" w:lineRule="auto"/>
              <w:jc w:val="center"/>
              <w:rPr>
                <w:rFonts w:ascii="ITC Avant Garde" w:eastAsia="Times New Roman" w:hAnsi="ITC Avant Garde" w:cs="Arial"/>
                <w:color w:val="auto"/>
                <w:sz w:val="16"/>
                <w:szCs w:val="16"/>
                <w:lang w:eastAsia="es-MX"/>
              </w:rPr>
            </w:pPr>
            <w:r w:rsidRPr="00CE2CAD">
              <w:rPr>
                <w:rFonts w:ascii="ITC Avant Garde" w:eastAsia="Times New Roman" w:hAnsi="ITC Avant Garde" w:cs="Arial"/>
                <w:color w:val="auto"/>
                <w:sz w:val="16"/>
                <w:szCs w:val="16"/>
                <w:lang w:eastAsia="es-MX"/>
              </w:rPr>
              <w:t>3</w:t>
            </w:r>
          </w:p>
        </w:tc>
        <w:tc>
          <w:tcPr>
            <w:tcW w:w="2125"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GUERRERO</w:t>
            </w:r>
          </w:p>
        </w:tc>
        <w:tc>
          <w:tcPr>
            <w:tcW w:w="1985"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CHILPANCINGO</w:t>
            </w:r>
          </w:p>
        </w:tc>
        <w:tc>
          <w:tcPr>
            <w:tcW w:w="2835"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CHILPANCINGO CENTRO</w:t>
            </w:r>
          </w:p>
        </w:tc>
        <w:tc>
          <w:tcPr>
            <w:tcW w:w="1417"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BAJA</w:t>
            </w:r>
          </w:p>
        </w:tc>
      </w:tr>
      <w:tr w:rsidR="0036492A" w:rsidRPr="00CE2CAD" w:rsidTr="00CE2CAD">
        <w:trPr>
          <w:trHeight w:val="495"/>
        </w:trPr>
        <w:tc>
          <w:tcPr>
            <w:cnfStyle w:val="001000000000" w:firstRow="0" w:lastRow="0" w:firstColumn="1" w:lastColumn="0" w:oddVBand="0" w:evenVBand="0" w:oddHBand="0" w:evenHBand="0" w:firstRowFirstColumn="0" w:firstRowLastColumn="0" w:lastRowFirstColumn="0" w:lastRowLastColumn="0"/>
            <w:tcW w:w="710" w:type="dxa"/>
            <w:hideMark/>
          </w:tcPr>
          <w:p w:rsidR="0036492A" w:rsidRPr="00CE2CAD" w:rsidRDefault="0036492A" w:rsidP="00D27D82">
            <w:pPr>
              <w:spacing w:after="0" w:line="240" w:lineRule="auto"/>
              <w:jc w:val="center"/>
              <w:rPr>
                <w:rFonts w:ascii="ITC Avant Garde" w:eastAsia="Times New Roman" w:hAnsi="ITC Avant Garde" w:cs="Arial"/>
                <w:color w:val="auto"/>
                <w:sz w:val="16"/>
                <w:szCs w:val="16"/>
                <w:lang w:eastAsia="es-MX"/>
              </w:rPr>
            </w:pPr>
            <w:r w:rsidRPr="00CE2CAD">
              <w:rPr>
                <w:rFonts w:ascii="ITC Avant Garde" w:eastAsia="Times New Roman" w:hAnsi="ITC Avant Garde" w:cs="Arial"/>
                <w:color w:val="auto"/>
                <w:sz w:val="16"/>
                <w:szCs w:val="16"/>
                <w:lang w:eastAsia="es-MX"/>
              </w:rPr>
              <w:t>4</w:t>
            </w:r>
          </w:p>
        </w:tc>
        <w:tc>
          <w:tcPr>
            <w:tcW w:w="2125" w:type="dxa"/>
            <w:hideMark/>
          </w:tcPr>
          <w:p w:rsidR="0036492A" w:rsidRPr="00CE2CAD" w:rsidRDefault="0036492A" w:rsidP="00D27D82">
            <w:pPr>
              <w:spacing w:after="0" w:line="240" w:lineRule="auto"/>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SONORA</w:t>
            </w:r>
          </w:p>
        </w:tc>
        <w:tc>
          <w:tcPr>
            <w:tcW w:w="1985" w:type="dxa"/>
            <w:hideMark/>
          </w:tcPr>
          <w:p w:rsidR="0036492A" w:rsidRPr="00CE2CAD" w:rsidRDefault="0036492A" w:rsidP="00D27D82">
            <w:pPr>
              <w:spacing w:after="0" w:line="240" w:lineRule="auto"/>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CIUDAD OBREGON</w:t>
            </w:r>
          </w:p>
        </w:tc>
        <w:tc>
          <w:tcPr>
            <w:tcW w:w="2835" w:type="dxa"/>
            <w:hideMark/>
          </w:tcPr>
          <w:p w:rsidR="0036492A" w:rsidRPr="00CE2CAD" w:rsidRDefault="0036492A" w:rsidP="00D27D82">
            <w:pPr>
              <w:spacing w:after="0" w:line="240" w:lineRule="auto"/>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NAINARI</w:t>
            </w:r>
          </w:p>
        </w:tc>
        <w:tc>
          <w:tcPr>
            <w:tcW w:w="1417" w:type="dxa"/>
            <w:hideMark/>
          </w:tcPr>
          <w:p w:rsidR="0036492A" w:rsidRPr="00CE2CAD" w:rsidRDefault="0036492A" w:rsidP="00D27D82">
            <w:pPr>
              <w:spacing w:after="0" w:line="240" w:lineRule="auto"/>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BAJA</w:t>
            </w:r>
          </w:p>
        </w:tc>
      </w:tr>
      <w:tr w:rsidR="0036492A" w:rsidRPr="00CE2CAD" w:rsidTr="00CE2CAD">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710" w:type="dxa"/>
            <w:hideMark/>
          </w:tcPr>
          <w:p w:rsidR="0036492A" w:rsidRPr="00CE2CAD" w:rsidRDefault="0036492A" w:rsidP="00D27D82">
            <w:pPr>
              <w:spacing w:after="0" w:line="240" w:lineRule="auto"/>
              <w:jc w:val="center"/>
              <w:rPr>
                <w:rFonts w:ascii="ITC Avant Garde" w:eastAsia="Times New Roman" w:hAnsi="ITC Avant Garde" w:cs="Arial"/>
                <w:color w:val="auto"/>
                <w:sz w:val="16"/>
                <w:szCs w:val="16"/>
                <w:lang w:eastAsia="es-MX"/>
              </w:rPr>
            </w:pPr>
            <w:r w:rsidRPr="00CE2CAD">
              <w:rPr>
                <w:rFonts w:ascii="ITC Avant Garde" w:eastAsia="Times New Roman" w:hAnsi="ITC Avant Garde" w:cs="Arial"/>
                <w:color w:val="auto"/>
                <w:sz w:val="16"/>
                <w:szCs w:val="16"/>
                <w:lang w:eastAsia="es-MX"/>
              </w:rPr>
              <w:t>5</w:t>
            </w:r>
          </w:p>
        </w:tc>
        <w:tc>
          <w:tcPr>
            <w:tcW w:w="2125"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COLIMA</w:t>
            </w:r>
          </w:p>
        </w:tc>
        <w:tc>
          <w:tcPr>
            <w:tcW w:w="1985"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COLIMA</w:t>
            </w:r>
          </w:p>
        </w:tc>
        <w:tc>
          <w:tcPr>
            <w:tcW w:w="2835"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COLIMA</w:t>
            </w:r>
          </w:p>
        </w:tc>
        <w:tc>
          <w:tcPr>
            <w:tcW w:w="1417"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BAJA</w:t>
            </w:r>
          </w:p>
        </w:tc>
      </w:tr>
      <w:tr w:rsidR="0036492A" w:rsidRPr="00CE2CAD" w:rsidTr="00CE2CAD">
        <w:trPr>
          <w:trHeight w:val="495"/>
        </w:trPr>
        <w:tc>
          <w:tcPr>
            <w:cnfStyle w:val="001000000000" w:firstRow="0" w:lastRow="0" w:firstColumn="1" w:lastColumn="0" w:oddVBand="0" w:evenVBand="0" w:oddHBand="0" w:evenHBand="0" w:firstRowFirstColumn="0" w:firstRowLastColumn="0" w:lastRowFirstColumn="0" w:lastRowLastColumn="0"/>
            <w:tcW w:w="710" w:type="dxa"/>
            <w:hideMark/>
          </w:tcPr>
          <w:p w:rsidR="0036492A" w:rsidRPr="00CE2CAD" w:rsidRDefault="0036492A" w:rsidP="00D27D82">
            <w:pPr>
              <w:spacing w:after="0" w:line="240" w:lineRule="auto"/>
              <w:jc w:val="center"/>
              <w:rPr>
                <w:rFonts w:ascii="ITC Avant Garde" w:eastAsia="Times New Roman" w:hAnsi="ITC Avant Garde" w:cs="Arial"/>
                <w:color w:val="auto"/>
                <w:sz w:val="16"/>
                <w:szCs w:val="16"/>
                <w:lang w:eastAsia="es-MX"/>
              </w:rPr>
            </w:pPr>
            <w:r w:rsidRPr="00CE2CAD">
              <w:rPr>
                <w:rFonts w:ascii="ITC Avant Garde" w:eastAsia="Times New Roman" w:hAnsi="ITC Avant Garde" w:cs="Arial"/>
                <w:color w:val="auto"/>
                <w:sz w:val="16"/>
                <w:szCs w:val="16"/>
                <w:lang w:eastAsia="es-MX"/>
              </w:rPr>
              <w:t>6</w:t>
            </w:r>
          </w:p>
        </w:tc>
        <w:tc>
          <w:tcPr>
            <w:tcW w:w="2125" w:type="dxa"/>
            <w:hideMark/>
          </w:tcPr>
          <w:p w:rsidR="0036492A" w:rsidRPr="00CE2CAD" w:rsidRDefault="0036492A" w:rsidP="00D27D82">
            <w:pPr>
              <w:spacing w:after="0" w:line="240" w:lineRule="auto"/>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DURANGO</w:t>
            </w:r>
          </w:p>
        </w:tc>
        <w:tc>
          <w:tcPr>
            <w:tcW w:w="1985" w:type="dxa"/>
            <w:hideMark/>
          </w:tcPr>
          <w:p w:rsidR="0036492A" w:rsidRPr="00CE2CAD" w:rsidRDefault="0036492A" w:rsidP="00D27D82">
            <w:pPr>
              <w:spacing w:after="0" w:line="240" w:lineRule="auto"/>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DURANGO</w:t>
            </w:r>
          </w:p>
        </w:tc>
        <w:tc>
          <w:tcPr>
            <w:tcW w:w="2835" w:type="dxa"/>
            <w:hideMark/>
          </w:tcPr>
          <w:p w:rsidR="0036492A" w:rsidRPr="00CE2CAD" w:rsidRDefault="0036492A" w:rsidP="00D27D82">
            <w:pPr>
              <w:spacing w:after="0" w:line="240" w:lineRule="auto"/>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ZARCO</w:t>
            </w:r>
          </w:p>
        </w:tc>
        <w:tc>
          <w:tcPr>
            <w:tcW w:w="1417" w:type="dxa"/>
            <w:hideMark/>
          </w:tcPr>
          <w:p w:rsidR="0036492A" w:rsidRPr="00CE2CAD" w:rsidRDefault="0036492A" w:rsidP="00D27D82">
            <w:pPr>
              <w:spacing w:after="0" w:line="240" w:lineRule="auto"/>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MEDIA</w:t>
            </w:r>
          </w:p>
        </w:tc>
      </w:tr>
      <w:tr w:rsidR="0036492A" w:rsidRPr="00CE2CAD" w:rsidTr="00CE2CAD">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710" w:type="dxa"/>
            <w:hideMark/>
          </w:tcPr>
          <w:p w:rsidR="0036492A" w:rsidRPr="00CE2CAD" w:rsidRDefault="0036492A" w:rsidP="00D27D82">
            <w:pPr>
              <w:spacing w:after="0" w:line="240" w:lineRule="auto"/>
              <w:jc w:val="center"/>
              <w:rPr>
                <w:rFonts w:ascii="ITC Avant Garde" w:eastAsia="Times New Roman" w:hAnsi="ITC Avant Garde" w:cs="Arial"/>
                <w:color w:val="auto"/>
                <w:sz w:val="16"/>
                <w:szCs w:val="16"/>
                <w:lang w:eastAsia="es-MX"/>
              </w:rPr>
            </w:pPr>
            <w:r w:rsidRPr="00CE2CAD">
              <w:rPr>
                <w:rFonts w:ascii="ITC Avant Garde" w:eastAsia="Times New Roman" w:hAnsi="ITC Avant Garde" w:cs="Arial"/>
                <w:color w:val="auto"/>
                <w:sz w:val="16"/>
                <w:szCs w:val="16"/>
                <w:lang w:eastAsia="es-MX"/>
              </w:rPr>
              <w:t>7</w:t>
            </w:r>
          </w:p>
        </w:tc>
        <w:tc>
          <w:tcPr>
            <w:tcW w:w="2125"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BAJA CALIFORNIA</w:t>
            </w:r>
          </w:p>
        </w:tc>
        <w:tc>
          <w:tcPr>
            <w:tcW w:w="1985"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ENSENADA</w:t>
            </w:r>
          </w:p>
        </w:tc>
        <w:tc>
          <w:tcPr>
            <w:tcW w:w="2835"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SULIVAN</w:t>
            </w:r>
          </w:p>
        </w:tc>
        <w:tc>
          <w:tcPr>
            <w:tcW w:w="1417"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BAJA</w:t>
            </w:r>
          </w:p>
        </w:tc>
      </w:tr>
      <w:tr w:rsidR="0036492A" w:rsidRPr="00CE2CAD" w:rsidTr="00CE2CAD">
        <w:trPr>
          <w:trHeight w:val="495"/>
        </w:trPr>
        <w:tc>
          <w:tcPr>
            <w:cnfStyle w:val="001000000000" w:firstRow="0" w:lastRow="0" w:firstColumn="1" w:lastColumn="0" w:oddVBand="0" w:evenVBand="0" w:oddHBand="0" w:evenHBand="0" w:firstRowFirstColumn="0" w:firstRowLastColumn="0" w:lastRowFirstColumn="0" w:lastRowLastColumn="0"/>
            <w:tcW w:w="710" w:type="dxa"/>
            <w:hideMark/>
          </w:tcPr>
          <w:p w:rsidR="0036492A" w:rsidRPr="00CE2CAD" w:rsidRDefault="0036492A" w:rsidP="00D27D82">
            <w:pPr>
              <w:spacing w:after="0" w:line="240" w:lineRule="auto"/>
              <w:jc w:val="center"/>
              <w:rPr>
                <w:rFonts w:ascii="ITC Avant Garde" w:eastAsia="Times New Roman" w:hAnsi="ITC Avant Garde" w:cs="Arial"/>
                <w:color w:val="auto"/>
                <w:sz w:val="16"/>
                <w:szCs w:val="16"/>
                <w:lang w:eastAsia="es-MX"/>
              </w:rPr>
            </w:pPr>
            <w:r w:rsidRPr="00CE2CAD">
              <w:rPr>
                <w:rFonts w:ascii="ITC Avant Garde" w:eastAsia="Times New Roman" w:hAnsi="ITC Avant Garde" w:cs="Arial"/>
                <w:color w:val="auto"/>
                <w:sz w:val="16"/>
                <w:szCs w:val="16"/>
                <w:lang w:eastAsia="es-MX"/>
              </w:rPr>
              <w:t>8</w:t>
            </w:r>
          </w:p>
        </w:tc>
        <w:tc>
          <w:tcPr>
            <w:tcW w:w="2125" w:type="dxa"/>
            <w:hideMark/>
          </w:tcPr>
          <w:p w:rsidR="0036492A" w:rsidRPr="00CE2CAD" w:rsidRDefault="0036492A" w:rsidP="00D27D82">
            <w:pPr>
              <w:spacing w:after="0" w:line="240" w:lineRule="auto"/>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SONORA</w:t>
            </w:r>
          </w:p>
        </w:tc>
        <w:tc>
          <w:tcPr>
            <w:tcW w:w="1985" w:type="dxa"/>
            <w:hideMark/>
          </w:tcPr>
          <w:p w:rsidR="0036492A" w:rsidRPr="00CE2CAD" w:rsidRDefault="0036492A" w:rsidP="00D27D82">
            <w:pPr>
              <w:spacing w:after="0" w:line="240" w:lineRule="auto"/>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HERMOSILLO</w:t>
            </w:r>
          </w:p>
        </w:tc>
        <w:tc>
          <w:tcPr>
            <w:tcW w:w="2835" w:type="dxa"/>
            <w:hideMark/>
          </w:tcPr>
          <w:p w:rsidR="0036492A" w:rsidRPr="00CE2CAD" w:rsidRDefault="0036492A" w:rsidP="00D27D82">
            <w:pPr>
              <w:spacing w:after="0" w:line="240" w:lineRule="auto"/>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JARDINES</w:t>
            </w:r>
          </w:p>
        </w:tc>
        <w:tc>
          <w:tcPr>
            <w:tcW w:w="1417" w:type="dxa"/>
            <w:hideMark/>
          </w:tcPr>
          <w:p w:rsidR="0036492A" w:rsidRPr="00CE2CAD" w:rsidRDefault="0036492A" w:rsidP="00D27D82">
            <w:pPr>
              <w:spacing w:after="0" w:line="240" w:lineRule="auto"/>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ALTA</w:t>
            </w:r>
          </w:p>
        </w:tc>
      </w:tr>
      <w:tr w:rsidR="0036492A" w:rsidRPr="00CE2CAD" w:rsidTr="00CE2CAD">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710" w:type="dxa"/>
            <w:hideMark/>
          </w:tcPr>
          <w:p w:rsidR="0036492A" w:rsidRPr="00CE2CAD" w:rsidRDefault="0036492A" w:rsidP="00D27D82">
            <w:pPr>
              <w:spacing w:after="0" w:line="240" w:lineRule="auto"/>
              <w:jc w:val="center"/>
              <w:rPr>
                <w:rFonts w:ascii="ITC Avant Garde" w:eastAsia="Times New Roman" w:hAnsi="ITC Avant Garde" w:cs="Arial"/>
                <w:color w:val="auto"/>
                <w:sz w:val="16"/>
                <w:szCs w:val="16"/>
                <w:lang w:eastAsia="es-MX"/>
              </w:rPr>
            </w:pPr>
            <w:r w:rsidRPr="00CE2CAD">
              <w:rPr>
                <w:rFonts w:ascii="ITC Avant Garde" w:eastAsia="Times New Roman" w:hAnsi="ITC Avant Garde" w:cs="Arial"/>
                <w:color w:val="auto"/>
                <w:sz w:val="16"/>
                <w:szCs w:val="16"/>
                <w:lang w:eastAsia="es-MX"/>
              </w:rPr>
              <w:t>9</w:t>
            </w:r>
          </w:p>
        </w:tc>
        <w:tc>
          <w:tcPr>
            <w:tcW w:w="2125"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VERACRUZ</w:t>
            </w:r>
          </w:p>
        </w:tc>
        <w:tc>
          <w:tcPr>
            <w:tcW w:w="1985"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XALAPA</w:t>
            </w:r>
          </w:p>
        </w:tc>
        <w:tc>
          <w:tcPr>
            <w:tcW w:w="2835"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XALAPA</w:t>
            </w:r>
          </w:p>
        </w:tc>
        <w:tc>
          <w:tcPr>
            <w:tcW w:w="1417"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MEDIA</w:t>
            </w:r>
          </w:p>
        </w:tc>
      </w:tr>
      <w:tr w:rsidR="0036492A" w:rsidRPr="00CE2CAD" w:rsidTr="00CE2CAD">
        <w:trPr>
          <w:trHeight w:val="495"/>
        </w:trPr>
        <w:tc>
          <w:tcPr>
            <w:cnfStyle w:val="001000000000" w:firstRow="0" w:lastRow="0" w:firstColumn="1" w:lastColumn="0" w:oddVBand="0" w:evenVBand="0" w:oddHBand="0" w:evenHBand="0" w:firstRowFirstColumn="0" w:firstRowLastColumn="0" w:lastRowFirstColumn="0" w:lastRowLastColumn="0"/>
            <w:tcW w:w="710" w:type="dxa"/>
            <w:hideMark/>
          </w:tcPr>
          <w:p w:rsidR="0036492A" w:rsidRPr="00CE2CAD" w:rsidRDefault="0036492A" w:rsidP="00D27D82">
            <w:pPr>
              <w:spacing w:after="0" w:line="240" w:lineRule="auto"/>
              <w:jc w:val="center"/>
              <w:rPr>
                <w:rFonts w:ascii="ITC Avant Garde" w:eastAsia="Times New Roman" w:hAnsi="ITC Avant Garde" w:cs="Arial"/>
                <w:color w:val="auto"/>
                <w:sz w:val="16"/>
                <w:szCs w:val="16"/>
                <w:lang w:eastAsia="es-MX"/>
              </w:rPr>
            </w:pPr>
            <w:r w:rsidRPr="00CE2CAD">
              <w:rPr>
                <w:rFonts w:ascii="ITC Avant Garde" w:eastAsia="Times New Roman" w:hAnsi="ITC Avant Garde" w:cs="Arial"/>
                <w:color w:val="auto"/>
                <w:sz w:val="16"/>
                <w:szCs w:val="16"/>
                <w:lang w:eastAsia="es-MX"/>
              </w:rPr>
              <w:t>10</w:t>
            </w:r>
          </w:p>
        </w:tc>
        <w:tc>
          <w:tcPr>
            <w:tcW w:w="2125" w:type="dxa"/>
            <w:hideMark/>
          </w:tcPr>
          <w:p w:rsidR="0036492A" w:rsidRPr="00CE2CAD" w:rsidRDefault="0036492A" w:rsidP="00D27D82">
            <w:pPr>
              <w:spacing w:after="0" w:line="240" w:lineRule="auto"/>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BAJA CALIFORNIA SUR</w:t>
            </w:r>
          </w:p>
        </w:tc>
        <w:tc>
          <w:tcPr>
            <w:tcW w:w="1985" w:type="dxa"/>
            <w:hideMark/>
          </w:tcPr>
          <w:p w:rsidR="0036492A" w:rsidRPr="00CE2CAD" w:rsidRDefault="0036492A" w:rsidP="00D27D82">
            <w:pPr>
              <w:spacing w:after="0" w:line="240" w:lineRule="auto"/>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LA PAZ</w:t>
            </w:r>
          </w:p>
        </w:tc>
        <w:tc>
          <w:tcPr>
            <w:tcW w:w="2835" w:type="dxa"/>
            <w:hideMark/>
          </w:tcPr>
          <w:p w:rsidR="0036492A" w:rsidRPr="00CE2CAD" w:rsidRDefault="0036492A" w:rsidP="00D27D82">
            <w:pPr>
              <w:spacing w:after="0" w:line="240" w:lineRule="auto"/>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LA PAZ</w:t>
            </w:r>
          </w:p>
        </w:tc>
        <w:tc>
          <w:tcPr>
            <w:tcW w:w="1417" w:type="dxa"/>
            <w:hideMark/>
          </w:tcPr>
          <w:p w:rsidR="0036492A" w:rsidRPr="00CE2CAD" w:rsidRDefault="0036492A" w:rsidP="00D27D82">
            <w:pPr>
              <w:spacing w:after="0" w:line="240" w:lineRule="auto"/>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BAJA</w:t>
            </w:r>
          </w:p>
        </w:tc>
      </w:tr>
      <w:tr w:rsidR="0036492A" w:rsidRPr="00CE2CAD" w:rsidTr="00CE2CAD">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710" w:type="dxa"/>
            <w:hideMark/>
          </w:tcPr>
          <w:p w:rsidR="0036492A" w:rsidRPr="00CE2CAD" w:rsidRDefault="0036492A" w:rsidP="00D27D82">
            <w:pPr>
              <w:spacing w:after="0" w:line="240" w:lineRule="auto"/>
              <w:jc w:val="center"/>
              <w:rPr>
                <w:rFonts w:ascii="ITC Avant Garde" w:eastAsia="Times New Roman" w:hAnsi="ITC Avant Garde" w:cs="Arial"/>
                <w:color w:val="auto"/>
                <w:sz w:val="16"/>
                <w:szCs w:val="16"/>
                <w:lang w:eastAsia="es-MX"/>
              </w:rPr>
            </w:pPr>
            <w:r w:rsidRPr="00CE2CAD">
              <w:rPr>
                <w:rFonts w:ascii="ITC Avant Garde" w:eastAsia="Times New Roman" w:hAnsi="ITC Avant Garde" w:cs="Arial"/>
                <w:color w:val="auto"/>
                <w:sz w:val="16"/>
                <w:szCs w:val="16"/>
                <w:lang w:eastAsia="es-MX"/>
              </w:rPr>
              <w:t>11</w:t>
            </w:r>
          </w:p>
        </w:tc>
        <w:tc>
          <w:tcPr>
            <w:tcW w:w="2125"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SINALOA</w:t>
            </w:r>
          </w:p>
        </w:tc>
        <w:tc>
          <w:tcPr>
            <w:tcW w:w="1985"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LOS MOCHIS</w:t>
            </w:r>
          </w:p>
        </w:tc>
        <w:tc>
          <w:tcPr>
            <w:tcW w:w="2835"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BUELNA</w:t>
            </w:r>
          </w:p>
        </w:tc>
        <w:tc>
          <w:tcPr>
            <w:tcW w:w="1417"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BAJA</w:t>
            </w:r>
          </w:p>
        </w:tc>
      </w:tr>
      <w:tr w:rsidR="0036492A" w:rsidRPr="00CE2CAD" w:rsidTr="00CE2CAD">
        <w:trPr>
          <w:trHeight w:val="495"/>
        </w:trPr>
        <w:tc>
          <w:tcPr>
            <w:cnfStyle w:val="001000000000" w:firstRow="0" w:lastRow="0" w:firstColumn="1" w:lastColumn="0" w:oddVBand="0" w:evenVBand="0" w:oddHBand="0" w:evenHBand="0" w:firstRowFirstColumn="0" w:firstRowLastColumn="0" w:lastRowFirstColumn="0" w:lastRowLastColumn="0"/>
            <w:tcW w:w="710" w:type="dxa"/>
            <w:hideMark/>
          </w:tcPr>
          <w:p w:rsidR="0036492A" w:rsidRPr="00CE2CAD" w:rsidRDefault="0036492A" w:rsidP="00D27D82">
            <w:pPr>
              <w:spacing w:after="0" w:line="240" w:lineRule="auto"/>
              <w:jc w:val="center"/>
              <w:rPr>
                <w:rFonts w:ascii="ITC Avant Garde" w:eastAsia="Times New Roman" w:hAnsi="ITC Avant Garde" w:cs="Arial"/>
                <w:color w:val="auto"/>
                <w:sz w:val="16"/>
                <w:szCs w:val="16"/>
                <w:lang w:eastAsia="es-MX"/>
              </w:rPr>
            </w:pPr>
            <w:r w:rsidRPr="00CE2CAD">
              <w:rPr>
                <w:rFonts w:ascii="ITC Avant Garde" w:eastAsia="Times New Roman" w:hAnsi="ITC Avant Garde" w:cs="Arial"/>
                <w:color w:val="auto"/>
                <w:sz w:val="16"/>
                <w:szCs w:val="16"/>
                <w:lang w:eastAsia="es-MX"/>
              </w:rPr>
              <w:t>12</w:t>
            </w:r>
          </w:p>
        </w:tc>
        <w:tc>
          <w:tcPr>
            <w:tcW w:w="2125" w:type="dxa"/>
            <w:hideMark/>
          </w:tcPr>
          <w:p w:rsidR="0036492A" w:rsidRPr="00CE2CAD" w:rsidRDefault="0036492A" w:rsidP="00D27D82">
            <w:pPr>
              <w:spacing w:after="0" w:line="240" w:lineRule="auto"/>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SINALOA</w:t>
            </w:r>
          </w:p>
        </w:tc>
        <w:tc>
          <w:tcPr>
            <w:tcW w:w="1985" w:type="dxa"/>
            <w:hideMark/>
          </w:tcPr>
          <w:p w:rsidR="0036492A" w:rsidRPr="00CE2CAD" w:rsidRDefault="0036492A" w:rsidP="00D27D82">
            <w:pPr>
              <w:spacing w:after="0" w:line="240" w:lineRule="auto"/>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MAZATLAN</w:t>
            </w:r>
          </w:p>
        </w:tc>
        <w:tc>
          <w:tcPr>
            <w:tcW w:w="2835" w:type="dxa"/>
            <w:hideMark/>
          </w:tcPr>
          <w:p w:rsidR="0036492A" w:rsidRPr="00CE2CAD" w:rsidRDefault="0036492A" w:rsidP="00D27D82">
            <w:pPr>
              <w:spacing w:after="0" w:line="240" w:lineRule="auto"/>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MARINA</w:t>
            </w:r>
          </w:p>
        </w:tc>
        <w:tc>
          <w:tcPr>
            <w:tcW w:w="1417" w:type="dxa"/>
            <w:hideMark/>
          </w:tcPr>
          <w:p w:rsidR="0036492A" w:rsidRPr="00CE2CAD" w:rsidRDefault="0036492A" w:rsidP="00D27D82">
            <w:pPr>
              <w:spacing w:after="0" w:line="240" w:lineRule="auto"/>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MEDIA</w:t>
            </w:r>
          </w:p>
        </w:tc>
      </w:tr>
      <w:tr w:rsidR="0036492A" w:rsidRPr="00CE2CAD" w:rsidTr="00CE2CAD">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710" w:type="dxa"/>
            <w:hideMark/>
          </w:tcPr>
          <w:p w:rsidR="0036492A" w:rsidRPr="00CE2CAD" w:rsidRDefault="0036492A" w:rsidP="00D27D82">
            <w:pPr>
              <w:spacing w:after="0" w:line="240" w:lineRule="auto"/>
              <w:jc w:val="center"/>
              <w:rPr>
                <w:rFonts w:ascii="ITC Avant Garde" w:eastAsia="Times New Roman" w:hAnsi="ITC Avant Garde" w:cs="Arial"/>
                <w:color w:val="auto"/>
                <w:sz w:val="16"/>
                <w:szCs w:val="16"/>
                <w:lang w:eastAsia="es-MX"/>
              </w:rPr>
            </w:pPr>
            <w:r w:rsidRPr="00CE2CAD">
              <w:rPr>
                <w:rFonts w:ascii="ITC Avant Garde" w:eastAsia="Times New Roman" w:hAnsi="ITC Avant Garde" w:cs="Arial"/>
                <w:color w:val="auto"/>
                <w:sz w:val="16"/>
                <w:szCs w:val="16"/>
                <w:lang w:eastAsia="es-MX"/>
              </w:rPr>
              <w:t>13</w:t>
            </w:r>
          </w:p>
        </w:tc>
        <w:tc>
          <w:tcPr>
            <w:tcW w:w="2125"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YUCATAN</w:t>
            </w:r>
          </w:p>
        </w:tc>
        <w:tc>
          <w:tcPr>
            <w:tcW w:w="1985"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MERIDA</w:t>
            </w:r>
          </w:p>
        </w:tc>
        <w:tc>
          <w:tcPr>
            <w:tcW w:w="2835"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ORIENTE</w:t>
            </w:r>
          </w:p>
        </w:tc>
        <w:tc>
          <w:tcPr>
            <w:tcW w:w="1417"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ALTA</w:t>
            </w:r>
          </w:p>
        </w:tc>
      </w:tr>
      <w:tr w:rsidR="0036492A" w:rsidRPr="00CE2CAD" w:rsidTr="00CE2CAD">
        <w:trPr>
          <w:trHeight w:val="495"/>
        </w:trPr>
        <w:tc>
          <w:tcPr>
            <w:cnfStyle w:val="001000000000" w:firstRow="0" w:lastRow="0" w:firstColumn="1" w:lastColumn="0" w:oddVBand="0" w:evenVBand="0" w:oddHBand="0" w:evenHBand="0" w:firstRowFirstColumn="0" w:firstRowLastColumn="0" w:lastRowFirstColumn="0" w:lastRowLastColumn="0"/>
            <w:tcW w:w="710" w:type="dxa"/>
            <w:hideMark/>
          </w:tcPr>
          <w:p w:rsidR="0036492A" w:rsidRPr="00CE2CAD" w:rsidRDefault="0036492A" w:rsidP="00D27D82">
            <w:pPr>
              <w:spacing w:after="0" w:line="240" w:lineRule="auto"/>
              <w:jc w:val="center"/>
              <w:rPr>
                <w:rFonts w:ascii="ITC Avant Garde" w:eastAsia="Times New Roman" w:hAnsi="ITC Avant Garde" w:cs="Arial"/>
                <w:color w:val="auto"/>
                <w:sz w:val="16"/>
                <w:szCs w:val="16"/>
                <w:lang w:eastAsia="es-MX"/>
              </w:rPr>
            </w:pPr>
            <w:r w:rsidRPr="00CE2CAD">
              <w:rPr>
                <w:rFonts w:ascii="ITC Avant Garde" w:eastAsia="Times New Roman" w:hAnsi="ITC Avant Garde" w:cs="Arial"/>
                <w:color w:val="auto"/>
                <w:sz w:val="16"/>
                <w:szCs w:val="16"/>
                <w:lang w:eastAsia="es-MX"/>
              </w:rPr>
              <w:t>14</w:t>
            </w:r>
          </w:p>
        </w:tc>
        <w:tc>
          <w:tcPr>
            <w:tcW w:w="2125" w:type="dxa"/>
            <w:hideMark/>
          </w:tcPr>
          <w:p w:rsidR="0036492A" w:rsidRPr="00CE2CAD" w:rsidRDefault="0036492A" w:rsidP="00D27D82">
            <w:pPr>
              <w:spacing w:after="0" w:line="240" w:lineRule="auto"/>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SONORA</w:t>
            </w:r>
          </w:p>
        </w:tc>
        <w:tc>
          <w:tcPr>
            <w:tcW w:w="1985" w:type="dxa"/>
            <w:hideMark/>
          </w:tcPr>
          <w:p w:rsidR="0036492A" w:rsidRPr="00CE2CAD" w:rsidRDefault="0036492A" w:rsidP="00D27D82">
            <w:pPr>
              <w:spacing w:after="0" w:line="240" w:lineRule="auto"/>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NOGALES</w:t>
            </w:r>
          </w:p>
        </w:tc>
        <w:tc>
          <w:tcPr>
            <w:tcW w:w="2835" w:type="dxa"/>
            <w:hideMark/>
          </w:tcPr>
          <w:p w:rsidR="0036492A" w:rsidRPr="00CE2CAD" w:rsidRDefault="0036492A" w:rsidP="00D27D82">
            <w:pPr>
              <w:spacing w:after="0" w:line="240" w:lineRule="auto"/>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GARITA</w:t>
            </w:r>
          </w:p>
        </w:tc>
        <w:tc>
          <w:tcPr>
            <w:tcW w:w="1417" w:type="dxa"/>
            <w:hideMark/>
          </w:tcPr>
          <w:p w:rsidR="0036492A" w:rsidRPr="00CE2CAD" w:rsidRDefault="0036492A" w:rsidP="00D27D82">
            <w:pPr>
              <w:spacing w:after="0" w:line="240" w:lineRule="auto"/>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BAJA</w:t>
            </w:r>
          </w:p>
        </w:tc>
      </w:tr>
      <w:tr w:rsidR="0036492A" w:rsidRPr="00CE2CAD" w:rsidTr="00CE2CAD">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710" w:type="dxa"/>
            <w:hideMark/>
          </w:tcPr>
          <w:p w:rsidR="0036492A" w:rsidRPr="00CE2CAD" w:rsidRDefault="0036492A" w:rsidP="00D27D82">
            <w:pPr>
              <w:spacing w:after="0" w:line="240" w:lineRule="auto"/>
              <w:jc w:val="center"/>
              <w:rPr>
                <w:rFonts w:ascii="ITC Avant Garde" w:eastAsia="Times New Roman" w:hAnsi="ITC Avant Garde" w:cs="Arial"/>
                <w:color w:val="auto"/>
                <w:sz w:val="16"/>
                <w:szCs w:val="16"/>
                <w:lang w:eastAsia="es-MX"/>
              </w:rPr>
            </w:pPr>
            <w:r w:rsidRPr="00CE2CAD">
              <w:rPr>
                <w:rFonts w:ascii="ITC Avant Garde" w:eastAsia="Times New Roman" w:hAnsi="ITC Avant Garde" w:cs="Arial"/>
                <w:color w:val="auto"/>
                <w:sz w:val="16"/>
                <w:szCs w:val="16"/>
                <w:lang w:eastAsia="es-MX"/>
              </w:rPr>
              <w:t>15</w:t>
            </w:r>
          </w:p>
        </w:tc>
        <w:tc>
          <w:tcPr>
            <w:tcW w:w="2125"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TAMAULIPAS</w:t>
            </w:r>
          </w:p>
        </w:tc>
        <w:tc>
          <w:tcPr>
            <w:tcW w:w="1985"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NUEVO LAREDO</w:t>
            </w:r>
          </w:p>
        </w:tc>
        <w:tc>
          <w:tcPr>
            <w:tcW w:w="2835"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NUEVO LAREDO</w:t>
            </w:r>
          </w:p>
        </w:tc>
        <w:tc>
          <w:tcPr>
            <w:tcW w:w="1417"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BAJA</w:t>
            </w:r>
          </w:p>
        </w:tc>
      </w:tr>
      <w:tr w:rsidR="0036492A" w:rsidRPr="00CE2CAD" w:rsidTr="00CE2CAD">
        <w:trPr>
          <w:trHeight w:val="495"/>
        </w:trPr>
        <w:tc>
          <w:tcPr>
            <w:cnfStyle w:val="001000000000" w:firstRow="0" w:lastRow="0" w:firstColumn="1" w:lastColumn="0" w:oddVBand="0" w:evenVBand="0" w:oddHBand="0" w:evenHBand="0" w:firstRowFirstColumn="0" w:firstRowLastColumn="0" w:lastRowFirstColumn="0" w:lastRowLastColumn="0"/>
            <w:tcW w:w="710" w:type="dxa"/>
            <w:hideMark/>
          </w:tcPr>
          <w:p w:rsidR="0036492A" w:rsidRPr="00CE2CAD" w:rsidRDefault="0036492A" w:rsidP="00D27D82">
            <w:pPr>
              <w:spacing w:after="0" w:line="240" w:lineRule="auto"/>
              <w:jc w:val="center"/>
              <w:rPr>
                <w:rFonts w:ascii="ITC Avant Garde" w:eastAsia="Times New Roman" w:hAnsi="ITC Avant Garde" w:cs="Arial"/>
                <w:color w:val="auto"/>
                <w:sz w:val="16"/>
                <w:szCs w:val="16"/>
                <w:lang w:eastAsia="es-MX"/>
              </w:rPr>
            </w:pPr>
            <w:r w:rsidRPr="00CE2CAD">
              <w:rPr>
                <w:rFonts w:ascii="ITC Avant Garde" w:eastAsia="Times New Roman" w:hAnsi="ITC Avant Garde" w:cs="Arial"/>
                <w:color w:val="auto"/>
                <w:sz w:val="16"/>
                <w:szCs w:val="16"/>
                <w:lang w:eastAsia="es-MX"/>
              </w:rPr>
              <w:t>16</w:t>
            </w:r>
          </w:p>
        </w:tc>
        <w:tc>
          <w:tcPr>
            <w:tcW w:w="2125" w:type="dxa"/>
            <w:hideMark/>
          </w:tcPr>
          <w:p w:rsidR="0036492A" w:rsidRPr="00CE2CAD" w:rsidRDefault="0036492A" w:rsidP="00D27D82">
            <w:pPr>
              <w:spacing w:after="0" w:line="240" w:lineRule="auto"/>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HIDALGO</w:t>
            </w:r>
          </w:p>
        </w:tc>
        <w:tc>
          <w:tcPr>
            <w:tcW w:w="1985" w:type="dxa"/>
            <w:hideMark/>
          </w:tcPr>
          <w:p w:rsidR="0036492A" w:rsidRPr="00CE2CAD" w:rsidRDefault="0036492A" w:rsidP="00D27D82">
            <w:pPr>
              <w:spacing w:after="0" w:line="240" w:lineRule="auto"/>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PACHUCA</w:t>
            </w:r>
          </w:p>
        </w:tc>
        <w:tc>
          <w:tcPr>
            <w:tcW w:w="2835" w:type="dxa"/>
            <w:hideMark/>
          </w:tcPr>
          <w:p w:rsidR="0036492A" w:rsidRPr="00CE2CAD" w:rsidRDefault="0036492A" w:rsidP="00D27D82">
            <w:pPr>
              <w:spacing w:after="0" w:line="240" w:lineRule="auto"/>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REVOLUCION</w:t>
            </w:r>
          </w:p>
        </w:tc>
        <w:tc>
          <w:tcPr>
            <w:tcW w:w="1417" w:type="dxa"/>
            <w:hideMark/>
          </w:tcPr>
          <w:p w:rsidR="0036492A" w:rsidRPr="00CE2CAD" w:rsidRDefault="0036492A" w:rsidP="00D27D82">
            <w:pPr>
              <w:spacing w:after="0" w:line="240" w:lineRule="auto"/>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BAJA</w:t>
            </w:r>
          </w:p>
        </w:tc>
      </w:tr>
      <w:tr w:rsidR="0036492A" w:rsidRPr="00CE2CAD" w:rsidTr="00CE2CAD">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710" w:type="dxa"/>
            <w:hideMark/>
          </w:tcPr>
          <w:p w:rsidR="0036492A" w:rsidRPr="00CE2CAD" w:rsidRDefault="0036492A" w:rsidP="00D27D82">
            <w:pPr>
              <w:spacing w:after="0" w:line="240" w:lineRule="auto"/>
              <w:jc w:val="center"/>
              <w:rPr>
                <w:rFonts w:ascii="ITC Avant Garde" w:eastAsia="Times New Roman" w:hAnsi="ITC Avant Garde" w:cs="Arial"/>
                <w:color w:val="auto"/>
                <w:sz w:val="16"/>
                <w:szCs w:val="16"/>
                <w:lang w:eastAsia="es-MX"/>
              </w:rPr>
            </w:pPr>
            <w:r w:rsidRPr="00CE2CAD">
              <w:rPr>
                <w:rFonts w:ascii="ITC Avant Garde" w:eastAsia="Times New Roman" w:hAnsi="ITC Avant Garde" w:cs="Arial"/>
                <w:color w:val="auto"/>
                <w:sz w:val="16"/>
                <w:szCs w:val="16"/>
                <w:lang w:eastAsia="es-MX"/>
              </w:rPr>
              <w:t>17</w:t>
            </w:r>
          </w:p>
        </w:tc>
        <w:tc>
          <w:tcPr>
            <w:tcW w:w="2125"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VERACRUZ</w:t>
            </w:r>
          </w:p>
        </w:tc>
        <w:tc>
          <w:tcPr>
            <w:tcW w:w="1985"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POZA RICA</w:t>
            </w:r>
          </w:p>
        </w:tc>
        <w:tc>
          <w:tcPr>
            <w:tcW w:w="2835"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POZA RICA</w:t>
            </w:r>
          </w:p>
        </w:tc>
        <w:tc>
          <w:tcPr>
            <w:tcW w:w="1417"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BAJA</w:t>
            </w:r>
          </w:p>
        </w:tc>
      </w:tr>
      <w:tr w:rsidR="0036492A" w:rsidRPr="00CE2CAD" w:rsidTr="00CE2CAD">
        <w:trPr>
          <w:trHeight w:val="495"/>
        </w:trPr>
        <w:tc>
          <w:tcPr>
            <w:cnfStyle w:val="001000000000" w:firstRow="0" w:lastRow="0" w:firstColumn="1" w:lastColumn="0" w:oddVBand="0" w:evenVBand="0" w:oddHBand="0" w:evenHBand="0" w:firstRowFirstColumn="0" w:firstRowLastColumn="0" w:lastRowFirstColumn="0" w:lastRowLastColumn="0"/>
            <w:tcW w:w="710" w:type="dxa"/>
            <w:hideMark/>
          </w:tcPr>
          <w:p w:rsidR="0036492A" w:rsidRPr="00CE2CAD" w:rsidRDefault="0036492A" w:rsidP="00D27D82">
            <w:pPr>
              <w:spacing w:after="0" w:line="240" w:lineRule="auto"/>
              <w:jc w:val="center"/>
              <w:rPr>
                <w:rFonts w:ascii="ITC Avant Garde" w:eastAsia="Times New Roman" w:hAnsi="ITC Avant Garde" w:cs="Arial"/>
                <w:color w:val="auto"/>
                <w:sz w:val="16"/>
                <w:szCs w:val="16"/>
                <w:lang w:eastAsia="es-MX"/>
              </w:rPr>
            </w:pPr>
            <w:r w:rsidRPr="00CE2CAD">
              <w:rPr>
                <w:rFonts w:ascii="ITC Avant Garde" w:eastAsia="Times New Roman" w:hAnsi="ITC Avant Garde" w:cs="Arial"/>
                <w:color w:val="auto"/>
                <w:sz w:val="16"/>
                <w:szCs w:val="16"/>
                <w:lang w:eastAsia="es-MX"/>
              </w:rPr>
              <w:t>18</w:t>
            </w:r>
          </w:p>
        </w:tc>
        <w:tc>
          <w:tcPr>
            <w:tcW w:w="2125" w:type="dxa"/>
            <w:hideMark/>
          </w:tcPr>
          <w:p w:rsidR="0036492A" w:rsidRPr="00CE2CAD" w:rsidRDefault="0036492A" w:rsidP="00D27D82">
            <w:pPr>
              <w:spacing w:after="0" w:line="240" w:lineRule="auto"/>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JALISCO</w:t>
            </w:r>
          </w:p>
        </w:tc>
        <w:tc>
          <w:tcPr>
            <w:tcW w:w="1985" w:type="dxa"/>
            <w:hideMark/>
          </w:tcPr>
          <w:p w:rsidR="0036492A" w:rsidRPr="00CE2CAD" w:rsidRDefault="0036492A" w:rsidP="00D27D82">
            <w:pPr>
              <w:spacing w:after="0" w:line="240" w:lineRule="auto"/>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PUERTO VALLARTA</w:t>
            </w:r>
          </w:p>
        </w:tc>
        <w:tc>
          <w:tcPr>
            <w:tcW w:w="2835" w:type="dxa"/>
            <w:hideMark/>
          </w:tcPr>
          <w:p w:rsidR="0036492A" w:rsidRPr="00CE2CAD" w:rsidRDefault="0036492A" w:rsidP="00D27D82">
            <w:pPr>
              <w:spacing w:after="0" w:line="240" w:lineRule="auto"/>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PUERTO VALLARTA</w:t>
            </w:r>
          </w:p>
        </w:tc>
        <w:tc>
          <w:tcPr>
            <w:tcW w:w="1417" w:type="dxa"/>
            <w:hideMark/>
          </w:tcPr>
          <w:p w:rsidR="0036492A" w:rsidRPr="00CE2CAD" w:rsidRDefault="0036492A" w:rsidP="00D27D82">
            <w:pPr>
              <w:spacing w:after="0" w:line="240" w:lineRule="auto"/>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BAJA</w:t>
            </w:r>
          </w:p>
        </w:tc>
      </w:tr>
      <w:tr w:rsidR="0036492A" w:rsidRPr="00CE2CAD" w:rsidTr="00CE2CAD">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710" w:type="dxa"/>
            <w:hideMark/>
          </w:tcPr>
          <w:p w:rsidR="0036492A" w:rsidRPr="00CE2CAD" w:rsidRDefault="0036492A" w:rsidP="00D27D82">
            <w:pPr>
              <w:spacing w:after="0" w:line="240" w:lineRule="auto"/>
              <w:jc w:val="center"/>
              <w:rPr>
                <w:rFonts w:ascii="ITC Avant Garde" w:eastAsia="Times New Roman" w:hAnsi="ITC Avant Garde" w:cs="Arial"/>
                <w:color w:val="auto"/>
                <w:sz w:val="16"/>
                <w:szCs w:val="16"/>
                <w:lang w:eastAsia="es-MX"/>
              </w:rPr>
            </w:pPr>
            <w:r w:rsidRPr="00CE2CAD">
              <w:rPr>
                <w:rFonts w:ascii="ITC Avant Garde" w:eastAsia="Times New Roman" w:hAnsi="ITC Avant Garde" w:cs="Arial"/>
                <w:color w:val="auto"/>
                <w:sz w:val="16"/>
                <w:szCs w:val="16"/>
                <w:lang w:eastAsia="es-MX"/>
              </w:rPr>
              <w:t>19</w:t>
            </w:r>
          </w:p>
        </w:tc>
        <w:tc>
          <w:tcPr>
            <w:tcW w:w="2125"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CHIAPAS</w:t>
            </w:r>
          </w:p>
        </w:tc>
        <w:tc>
          <w:tcPr>
            <w:tcW w:w="1985"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TUXTLA GUTIERREZ</w:t>
            </w:r>
          </w:p>
        </w:tc>
        <w:tc>
          <w:tcPr>
            <w:tcW w:w="2835"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TERAN</w:t>
            </w:r>
          </w:p>
        </w:tc>
        <w:tc>
          <w:tcPr>
            <w:tcW w:w="1417"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BAJA</w:t>
            </w:r>
          </w:p>
        </w:tc>
      </w:tr>
      <w:tr w:rsidR="0036492A" w:rsidRPr="00CE2CAD" w:rsidTr="00CE2CAD">
        <w:trPr>
          <w:trHeight w:val="495"/>
        </w:trPr>
        <w:tc>
          <w:tcPr>
            <w:cnfStyle w:val="001000000000" w:firstRow="0" w:lastRow="0" w:firstColumn="1" w:lastColumn="0" w:oddVBand="0" w:evenVBand="0" w:oddHBand="0" w:evenHBand="0" w:firstRowFirstColumn="0" w:firstRowLastColumn="0" w:lastRowFirstColumn="0" w:lastRowLastColumn="0"/>
            <w:tcW w:w="710" w:type="dxa"/>
            <w:hideMark/>
          </w:tcPr>
          <w:p w:rsidR="0036492A" w:rsidRPr="00CE2CAD" w:rsidRDefault="0036492A" w:rsidP="00D27D82">
            <w:pPr>
              <w:spacing w:after="0" w:line="240" w:lineRule="auto"/>
              <w:jc w:val="center"/>
              <w:rPr>
                <w:rFonts w:ascii="ITC Avant Garde" w:eastAsia="Times New Roman" w:hAnsi="ITC Avant Garde" w:cs="Arial"/>
                <w:color w:val="auto"/>
                <w:sz w:val="16"/>
                <w:szCs w:val="16"/>
                <w:lang w:eastAsia="es-MX"/>
              </w:rPr>
            </w:pPr>
            <w:r w:rsidRPr="00CE2CAD">
              <w:rPr>
                <w:rFonts w:ascii="ITC Avant Garde" w:eastAsia="Times New Roman" w:hAnsi="ITC Avant Garde" w:cs="Arial"/>
                <w:color w:val="auto"/>
                <w:sz w:val="16"/>
                <w:szCs w:val="16"/>
                <w:lang w:eastAsia="es-MX"/>
              </w:rPr>
              <w:t>20</w:t>
            </w:r>
          </w:p>
        </w:tc>
        <w:tc>
          <w:tcPr>
            <w:tcW w:w="2125" w:type="dxa"/>
            <w:hideMark/>
          </w:tcPr>
          <w:p w:rsidR="0036492A" w:rsidRPr="00CE2CAD" w:rsidRDefault="0036492A" w:rsidP="00D27D82">
            <w:pPr>
              <w:spacing w:after="0" w:line="240" w:lineRule="auto"/>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MICHOACAN</w:t>
            </w:r>
          </w:p>
        </w:tc>
        <w:tc>
          <w:tcPr>
            <w:tcW w:w="1985" w:type="dxa"/>
            <w:hideMark/>
          </w:tcPr>
          <w:p w:rsidR="0036492A" w:rsidRPr="00CE2CAD" w:rsidRDefault="0036492A" w:rsidP="00D27D82">
            <w:pPr>
              <w:spacing w:after="0" w:line="240" w:lineRule="auto"/>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URUAPAN</w:t>
            </w:r>
          </w:p>
        </w:tc>
        <w:tc>
          <w:tcPr>
            <w:tcW w:w="2835" w:type="dxa"/>
            <w:hideMark/>
          </w:tcPr>
          <w:p w:rsidR="0036492A" w:rsidRPr="00CE2CAD" w:rsidRDefault="0036492A" w:rsidP="00D27D82">
            <w:pPr>
              <w:spacing w:after="0" w:line="240" w:lineRule="auto"/>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URUAPAN</w:t>
            </w:r>
          </w:p>
        </w:tc>
        <w:tc>
          <w:tcPr>
            <w:tcW w:w="1417" w:type="dxa"/>
            <w:hideMark/>
          </w:tcPr>
          <w:p w:rsidR="0036492A" w:rsidRPr="00CE2CAD" w:rsidRDefault="0036492A" w:rsidP="00D27D82">
            <w:pPr>
              <w:spacing w:after="0" w:line="240" w:lineRule="auto"/>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BAJA</w:t>
            </w:r>
          </w:p>
        </w:tc>
      </w:tr>
      <w:tr w:rsidR="0036492A" w:rsidRPr="00CE2CAD" w:rsidTr="00CE2CAD">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710" w:type="dxa"/>
            <w:hideMark/>
          </w:tcPr>
          <w:p w:rsidR="0036492A" w:rsidRPr="00CE2CAD" w:rsidRDefault="0036492A" w:rsidP="00D27D82">
            <w:pPr>
              <w:spacing w:after="0" w:line="240" w:lineRule="auto"/>
              <w:jc w:val="center"/>
              <w:rPr>
                <w:rFonts w:ascii="ITC Avant Garde" w:eastAsia="Times New Roman" w:hAnsi="ITC Avant Garde" w:cs="Arial"/>
                <w:color w:val="auto"/>
                <w:sz w:val="16"/>
                <w:szCs w:val="16"/>
                <w:lang w:eastAsia="es-MX"/>
              </w:rPr>
            </w:pPr>
            <w:r w:rsidRPr="00CE2CAD">
              <w:rPr>
                <w:rFonts w:ascii="ITC Avant Garde" w:eastAsia="Times New Roman" w:hAnsi="ITC Avant Garde" w:cs="Arial"/>
                <w:color w:val="auto"/>
                <w:sz w:val="16"/>
                <w:szCs w:val="16"/>
                <w:lang w:eastAsia="es-MX"/>
              </w:rPr>
              <w:t>21</w:t>
            </w:r>
          </w:p>
        </w:tc>
        <w:tc>
          <w:tcPr>
            <w:tcW w:w="2125"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TABASCO</w:t>
            </w:r>
          </w:p>
        </w:tc>
        <w:tc>
          <w:tcPr>
            <w:tcW w:w="1985"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VILLAHERMOSA</w:t>
            </w:r>
          </w:p>
        </w:tc>
        <w:tc>
          <w:tcPr>
            <w:tcW w:w="2835"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JUAREZ</w:t>
            </w:r>
          </w:p>
        </w:tc>
        <w:tc>
          <w:tcPr>
            <w:tcW w:w="1417"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BAJA</w:t>
            </w:r>
          </w:p>
        </w:tc>
      </w:tr>
      <w:tr w:rsidR="0036492A" w:rsidRPr="00CE2CAD" w:rsidTr="00CE2CAD">
        <w:trPr>
          <w:trHeight w:val="495"/>
        </w:trPr>
        <w:tc>
          <w:tcPr>
            <w:cnfStyle w:val="001000000000" w:firstRow="0" w:lastRow="0" w:firstColumn="1" w:lastColumn="0" w:oddVBand="0" w:evenVBand="0" w:oddHBand="0" w:evenHBand="0" w:firstRowFirstColumn="0" w:firstRowLastColumn="0" w:lastRowFirstColumn="0" w:lastRowLastColumn="0"/>
            <w:tcW w:w="710" w:type="dxa"/>
            <w:hideMark/>
          </w:tcPr>
          <w:p w:rsidR="0036492A" w:rsidRPr="00CE2CAD" w:rsidRDefault="0036492A" w:rsidP="00D27D82">
            <w:pPr>
              <w:spacing w:after="0" w:line="240" w:lineRule="auto"/>
              <w:jc w:val="center"/>
              <w:rPr>
                <w:rFonts w:ascii="ITC Avant Garde" w:eastAsia="Times New Roman" w:hAnsi="ITC Avant Garde" w:cs="Arial"/>
                <w:color w:val="auto"/>
                <w:sz w:val="16"/>
                <w:szCs w:val="16"/>
                <w:lang w:eastAsia="es-MX"/>
              </w:rPr>
            </w:pPr>
            <w:r w:rsidRPr="00CE2CAD">
              <w:rPr>
                <w:rFonts w:ascii="ITC Avant Garde" w:eastAsia="Times New Roman" w:hAnsi="ITC Avant Garde" w:cs="Arial"/>
                <w:color w:val="auto"/>
                <w:sz w:val="16"/>
                <w:szCs w:val="16"/>
                <w:lang w:eastAsia="es-MX"/>
              </w:rPr>
              <w:t>22</w:t>
            </w:r>
          </w:p>
        </w:tc>
        <w:tc>
          <w:tcPr>
            <w:tcW w:w="2125" w:type="dxa"/>
            <w:hideMark/>
          </w:tcPr>
          <w:p w:rsidR="0036492A" w:rsidRPr="00CE2CAD" w:rsidRDefault="0036492A" w:rsidP="00D27D82">
            <w:pPr>
              <w:spacing w:after="0" w:line="240" w:lineRule="auto"/>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JALISCO</w:t>
            </w:r>
          </w:p>
        </w:tc>
        <w:tc>
          <w:tcPr>
            <w:tcW w:w="1985" w:type="dxa"/>
            <w:hideMark/>
          </w:tcPr>
          <w:p w:rsidR="0036492A" w:rsidRPr="00CE2CAD" w:rsidRDefault="0036492A" w:rsidP="00D27D82">
            <w:pPr>
              <w:spacing w:after="0" w:line="240" w:lineRule="auto"/>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TEPATITLAN</w:t>
            </w:r>
          </w:p>
        </w:tc>
        <w:tc>
          <w:tcPr>
            <w:tcW w:w="2835" w:type="dxa"/>
            <w:hideMark/>
          </w:tcPr>
          <w:p w:rsidR="0036492A" w:rsidRPr="00CE2CAD" w:rsidRDefault="0036492A" w:rsidP="00D27D82">
            <w:pPr>
              <w:spacing w:after="0" w:line="240" w:lineRule="auto"/>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TEPATITLAN</w:t>
            </w:r>
          </w:p>
        </w:tc>
        <w:tc>
          <w:tcPr>
            <w:tcW w:w="1417" w:type="dxa"/>
            <w:hideMark/>
          </w:tcPr>
          <w:p w:rsidR="0036492A" w:rsidRPr="00CE2CAD" w:rsidRDefault="0036492A" w:rsidP="00D27D82">
            <w:pPr>
              <w:spacing w:after="0" w:line="240" w:lineRule="auto"/>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BAJA</w:t>
            </w:r>
          </w:p>
        </w:tc>
      </w:tr>
      <w:tr w:rsidR="0036492A" w:rsidRPr="00CE2CAD" w:rsidTr="00CE2CAD">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710" w:type="dxa"/>
            <w:hideMark/>
          </w:tcPr>
          <w:p w:rsidR="0036492A" w:rsidRPr="00CE2CAD" w:rsidRDefault="0036492A" w:rsidP="00D27D82">
            <w:pPr>
              <w:spacing w:after="0" w:line="240" w:lineRule="auto"/>
              <w:jc w:val="center"/>
              <w:rPr>
                <w:rFonts w:ascii="ITC Avant Garde" w:eastAsia="Times New Roman" w:hAnsi="ITC Avant Garde" w:cs="Arial"/>
                <w:color w:val="auto"/>
                <w:sz w:val="16"/>
                <w:szCs w:val="16"/>
                <w:lang w:eastAsia="es-MX"/>
              </w:rPr>
            </w:pPr>
            <w:r w:rsidRPr="00CE2CAD">
              <w:rPr>
                <w:rFonts w:ascii="ITC Avant Garde" w:eastAsia="Times New Roman" w:hAnsi="ITC Avant Garde" w:cs="Arial"/>
                <w:color w:val="auto"/>
                <w:sz w:val="16"/>
                <w:szCs w:val="16"/>
                <w:lang w:eastAsia="es-MX"/>
              </w:rPr>
              <w:t>23</w:t>
            </w:r>
          </w:p>
        </w:tc>
        <w:tc>
          <w:tcPr>
            <w:tcW w:w="2125"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NAYARIT</w:t>
            </w:r>
          </w:p>
        </w:tc>
        <w:tc>
          <w:tcPr>
            <w:tcW w:w="1985"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TEPIC</w:t>
            </w:r>
          </w:p>
        </w:tc>
        <w:tc>
          <w:tcPr>
            <w:tcW w:w="2835"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CULTURA</w:t>
            </w:r>
          </w:p>
        </w:tc>
        <w:tc>
          <w:tcPr>
            <w:tcW w:w="1417"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BAJA</w:t>
            </w:r>
          </w:p>
        </w:tc>
      </w:tr>
    </w:tbl>
    <w:p w:rsidR="0036492A" w:rsidRPr="003F3C0D" w:rsidRDefault="00D36846" w:rsidP="0036492A">
      <w:pPr>
        <w:spacing w:after="0"/>
        <w:jc w:val="both"/>
        <w:rPr>
          <w:rFonts w:ascii="ITC Avant Garde" w:eastAsia="Times New Roman" w:hAnsi="ITC Avant Garde" w:cs="Arial"/>
          <w:b/>
          <w:i/>
          <w:sz w:val="18"/>
          <w:szCs w:val="18"/>
          <w:lang w:eastAsia="es-ES"/>
        </w:rPr>
      </w:pPr>
      <w:r>
        <w:rPr>
          <w:rFonts w:ascii="ITC Avant Garde" w:eastAsia="Times New Roman" w:hAnsi="ITC Avant Garde" w:cs="Arial"/>
          <w:b/>
          <w:i/>
          <w:sz w:val="18"/>
          <w:szCs w:val="18"/>
          <w:lang w:eastAsia="es-ES"/>
        </w:rPr>
        <w:t>Tabla 7</w:t>
      </w:r>
      <w:r w:rsidR="0036492A" w:rsidRPr="003F3C0D">
        <w:rPr>
          <w:rFonts w:ascii="ITC Avant Garde" w:eastAsia="Times New Roman" w:hAnsi="ITC Avant Garde" w:cs="Arial"/>
          <w:b/>
          <w:i/>
          <w:sz w:val="18"/>
          <w:szCs w:val="18"/>
          <w:lang w:eastAsia="es-ES"/>
        </w:rPr>
        <w:t xml:space="preserve">: Niveles de Costo de Coubicación en puntos de interconexión TDM de Telcel. </w:t>
      </w:r>
    </w:p>
    <w:p w:rsidR="0036492A" w:rsidRPr="003F3C0D" w:rsidRDefault="0036492A" w:rsidP="0036492A"/>
    <w:tbl>
      <w:tblPr>
        <w:tblStyle w:val="Sombreadomedio2-nfasis11"/>
        <w:tblW w:w="9072" w:type="dxa"/>
        <w:tblLook w:val="04A0" w:firstRow="1" w:lastRow="0" w:firstColumn="1" w:lastColumn="0" w:noHBand="0" w:noVBand="1"/>
        <w:tblCaption w:val="Tabla 8"/>
        <w:tblDescription w:val="Niveles de Costo de Coubicación en puntos de interconexión IP de Telcel. "/>
      </w:tblPr>
      <w:tblGrid>
        <w:gridCol w:w="707"/>
        <w:gridCol w:w="2036"/>
        <w:gridCol w:w="1935"/>
        <w:gridCol w:w="2554"/>
        <w:gridCol w:w="1840"/>
      </w:tblGrid>
      <w:tr w:rsidR="0036492A" w:rsidRPr="00CE2CAD" w:rsidTr="00510FC3">
        <w:trPr>
          <w:cnfStyle w:val="100000000000" w:firstRow="1" w:lastRow="0" w:firstColumn="0" w:lastColumn="0" w:oddVBand="0" w:evenVBand="0" w:oddHBand="0" w:evenHBand="0" w:firstRowFirstColumn="0" w:firstRowLastColumn="0" w:lastRowFirstColumn="0" w:lastRowLastColumn="0"/>
          <w:trHeight w:val="765"/>
          <w:tblHeader/>
        </w:trPr>
        <w:tc>
          <w:tcPr>
            <w:cnfStyle w:val="001000000100" w:firstRow="0" w:lastRow="0" w:firstColumn="1" w:lastColumn="0" w:oddVBand="0" w:evenVBand="0" w:oddHBand="0" w:evenHBand="0" w:firstRowFirstColumn="1" w:firstRowLastColumn="0" w:lastRowFirstColumn="0" w:lastRowLastColumn="0"/>
            <w:tcW w:w="707" w:type="dxa"/>
            <w:hideMark/>
          </w:tcPr>
          <w:p w:rsidR="0036492A" w:rsidRPr="00CE2CAD" w:rsidRDefault="0036492A" w:rsidP="00D27D82">
            <w:pPr>
              <w:spacing w:after="0" w:line="240" w:lineRule="auto"/>
              <w:jc w:val="center"/>
              <w:rPr>
                <w:rFonts w:ascii="ITC Avant Garde" w:eastAsia="Times New Roman" w:hAnsi="ITC Avant Garde" w:cs="Arial"/>
                <w:b w:val="0"/>
                <w:bCs w:val="0"/>
                <w:color w:val="auto"/>
                <w:sz w:val="16"/>
                <w:szCs w:val="16"/>
                <w:lang w:eastAsia="es-MX"/>
              </w:rPr>
            </w:pPr>
            <w:r w:rsidRPr="00CE2CAD">
              <w:rPr>
                <w:rFonts w:ascii="ITC Avant Garde" w:eastAsia="Times New Roman" w:hAnsi="ITC Avant Garde" w:cs="Arial"/>
                <w:color w:val="auto"/>
                <w:sz w:val="16"/>
                <w:szCs w:val="16"/>
                <w:lang w:eastAsia="es-MX"/>
              </w:rPr>
              <w:lastRenderedPageBreak/>
              <w:t>NO.</w:t>
            </w:r>
          </w:p>
        </w:tc>
        <w:tc>
          <w:tcPr>
            <w:tcW w:w="2036" w:type="dxa"/>
            <w:hideMark/>
          </w:tcPr>
          <w:p w:rsidR="0036492A" w:rsidRPr="00CE2CAD" w:rsidRDefault="0036492A" w:rsidP="00D27D8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ITC Avant Garde" w:eastAsia="Times New Roman" w:hAnsi="ITC Avant Garde" w:cs="Arial"/>
                <w:b w:val="0"/>
                <w:bCs w:val="0"/>
                <w:color w:val="auto"/>
                <w:sz w:val="16"/>
                <w:szCs w:val="16"/>
                <w:lang w:eastAsia="es-MX"/>
              </w:rPr>
            </w:pPr>
            <w:r w:rsidRPr="00CE2CAD">
              <w:rPr>
                <w:rFonts w:ascii="ITC Avant Garde" w:eastAsia="Times New Roman" w:hAnsi="ITC Avant Garde" w:cs="Arial"/>
                <w:color w:val="auto"/>
                <w:sz w:val="16"/>
                <w:szCs w:val="16"/>
                <w:lang w:eastAsia="es-MX"/>
              </w:rPr>
              <w:t>ESTADO</w:t>
            </w:r>
          </w:p>
        </w:tc>
        <w:tc>
          <w:tcPr>
            <w:tcW w:w="1935" w:type="dxa"/>
            <w:hideMark/>
          </w:tcPr>
          <w:p w:rsidR="0036492A" w:rsidRPr="00CE2CAD" w:rsidRDefault="0036492A" w:rsidP="00D27D8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ITC Avant Garde" w:eastAsia="Times New Roman" w:hAnsi="ITC Avant Garde" w:cs="Arial"/>
                <w:b w:val="0"/>
                <w:bCs w:val="0"/>
                <w:color w:val="auto"/>
                <w:sz w:val="16"/>
                <w:szCs w:val="16"/>
                <w:lang w:eastAsia="es-MX"/>
              </w:rPr>
            </w:pPr>
            <w:r w:rsidRPr="00CE2CAD">
              <w:rPr>
                <w:rFonts w:ascii="ITC Avant Garde" w:eastAsia="Times New Roman" w:hAnsi="ITC Avant Garde" w:cs="Arial"/>
                <w:color w:val="auto"/>
                <w:sz w:val="16"/>
                <w:szCs w:val="16"/>
                <w:lang w:eastAsia="es-MX"/>
              </w:rPr>
              <w:t>CIUDAD DE INTERCONEXIÓN</w:t>
            </w:r>
          </w:p>
        </w:tc>
        <w:tc>
          <w:tcPr>
            <w:tcW w:w="2554" w:type="dxa"/>
            <w:hideMark/>
          </w:tcPr>
          <w:p w:rsidR="0036492A" w:rsidRPr="00CE2CAD" w:rsidRDefault="0036492A" w:rsidP="00D27D8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ITC Avant Garde" w:eastAsia="Times New Roman" w:hAnsi="ITC Avant Garde" w:cs="Arial"/>
                <w:b w:val="0"/>
                <w:bCs w:val="0"/>
                <w:color w:val="auto"/>
                <w:sz w:val="16"/>
                <w:szCs w:val="16"/>
                <w:lang w:eastAsia="es-MX"/>
              </w:rPr>
            </w:pPr>
            <w:r w:rsidRPr="00CE2CAD">
              <w:rPr>
                <w:rFonts w:ascii="ITC Avant Garde" w:eastAsia="Times New Roman" w:hAnsi="ITC Avant Garde" w:cs="Arial"/>
                <w:color w:val="auto"/>
                <w:sz w:val="16"/>
                <w:szCs w:val="16"/>
                <w:lang w:eastAsia="es-MX"/>
              </w:rPr>
              <w:t>PDCI Y CÓDIGO</w:t>
            </w:r>
          </w:p>
        </w:tc>
        <w:tc>
          <w:tcPr>
            <w:tcW w:w="1840" w:type="dxa"/>
            <w:hideMark/>
          </w:tcPr>
          <w:p w:rsidR="0036492A" w:rsidRPr="00CE2CAD" w:rsidRDefault="0036492A" w:rsidP="00D27D8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ITC Avant Garde" w:eastAsia="Times New Roman" w:hAnsi="ITC Avant Garde" w:cs="Arial"/>
                <w:b w:val="0"/>
                <w:bCs w:val="0"/>
                <w:color w:val="auto"/>
                <w:sz w:val="16"/>
                <w:szCs w:val="16"/>
                <w:lang w:eastAsia="es-MX"/>
              </w:rPr>
            </w:pPr>
            <w:r w:rsidRPr="00CE2CAD">
              <w:rPr>
                <w:rFonts w:ascii="ITC Avant Garde" w:eastAsia="Times New Roman" w:hAnsi="ITC Avant Garde" w:cs="Arial"/>
                <w:color w:val="auto"/>
                <w:sz w:val="16"/>
                <w:szCs w:val="16"/>
                <w:lang w:val="es-ES" w:eastAsia="es-MX"/>
              </w:rPr>
              <w:t>NIVEL DE COUBICACIÓN</w:t>
            </w:r>
          </w:p>
        </w:tc>
      </w:tr>
      <w:tr w:rsidR="0036492A" w:rsidRPr="00CE2CAD" w:rsidTr="00D27D82">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707" w:type="dxa"/>
            <w:hideMark/>
          </w:tcPr>
          <w:p w:rsidR="0036492A" w:rsidRPr="00CE2CAD" w:rsidRDefault="0036492A" w:rsidP="00D27D82">
            <w:pPr>
              <w:spacing w:after="0" w:line="240" w:lineRule="auto"/>
              <w:jc w:val="center"/>
              <w:rPr>
                <w:rFonts w:ascii="ITC Avant Garde" w:eastAsia="Times New Roman" w:hAnsi="ITC Avant Garde" w:cs="Arial"/>
                <w:color w:val="auto"/>
                <w:sz w:val="16"/>
                <w:szCs w:val="16"/>
                <w:lang w:eastAsia="es-MX"/>
              </w:rPr>
            </w:pPr>
            <w:r w:rsidRPr="00CE2CAD">
              <w:rPr>
                <w:rFonts w:ascii="ITC Avant Garde" w:eastAsia="Times New Roman" w:hAnsi="ITC Avant Garde" w:cs="Arial"/>
                <w:color w:val="auto"/>
                <w:sz w:val="16"/>
                <w:szCs w:val="16"/>
                <w:lang w:eastAsia="es-MX"/>
              </w:rPr>
              <w:t>1</w:t>
            </w:r>
          </w:p>
        </w:tc>
        <w:tc>
          <w:tcPr>
            <w:tcW w:w="2036"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DISTRITO FEDERAL</w:t>
            </w:r>
          </w:p>
        </w:tc>
        <w:tc>
          <w:tcPr>
            <w:tcW w:w="1935"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CD. DE MÉXICO</w:t>
            </w:r>
          </w:p>
        </w:tc>
        <w:tc>
          <w:tcPr>
            <w:tcW w:w="2554"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NEXTENGO (NEXBC1)</w:t>
            </w:r>
          </w:p>
        </w:tc>
        <w:tc>
          <w:tcPr>
            <w:tcW w:w="1840" w:type="dxa"/>
            <w:hideMark/>
          </w:tcPr>
          <w:p w:rsidR="0036492A" w:rsidRPr="00CE2CAD" w:rsidRDefault="0036492A" w:rsidP="00D27D8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ALTA</w:t>
            </w:r>
          </w:p>
        </w:tc>
      </w:tr>
      <w:tr w:rsidR="0036492A" w:rsidRPr="00CE2CAD" w:rsidTr="00D27D82">
        <w:trPr>
          <w:trHeight w:val="495"/>
        </w:trPr>
        <w:tc>
          <w:tcPr>
            <w:cnfStyle w:val="001000000000" w:firstRow="0" w:lastRow="0" w:firstColumn="1" w:lastColumn="0" w:oddVBand="0" w:evenVBand="0" w:oddHBand="0" w:evenHBand="0" w:firstRowFirstColumn="0" w:firstRowLastColumn="0" w:lastRowFirstColumn="0" w:lastRowLastColumn="0"/>
            <w:tcW w:w="707" w:type="dxa"/>
            <w:hideMark/>
          </w:tcPr>
          <w:p w:rsidR="0036492A" w:rsidRPr="00CE2CAD" w:rsidRDefault="0036492A" w:rsidP="00D27D82">
            <w:pPr>
              <w:spacing w:after="0" w:line="240" w:lineRule="auto"/>
              <w:jc w:val="center"/>
              <w:rPr>
                <w:rFonts w:ascii="ITC Avant Garde" w:eastAsia="Times New Roman" w:hAnsi="ITC Avant Garde" w:cs="Arial"/>
                <w:color w:val="auto"/>
                <w:sz w:val="16"/>
                <w:szCs w:val="16"/>
                <w:lang w:eastAsia="es-MX"/>
              </w:rPr>
            </w:pPr>
            <w:r w:rsidRPr="00CE2CAD">
              <w:rPr>
                <w:rFonts w:ascii="ITC Avant Garde" w:eastAsia="Times New Roman" w:hAnsi="ITC Avant Garde" w:cs="Arial"/>
                <w:color w:val="auto"/>
                <w:sz w:val="16"/>
                <w:szCs w:val="16"/>
                <w:lang w:eastAsia="es-MX"/>
              </w:rPr>
              <w:t>2</w:t>
            </w:r>
          </w:p>
        </w:tc>
        <w:tc>
          <w:tcPr>
            <w:tcW w:w="2036" w:type="dxa"/>
            <w:hideMark/>
          </w:tcPr>
          <w:p w:rsidR="0036492A" w:rsidRPr="00CE2CAD" w:rsidRDefault="0036492A" w:rsidP="00D27D82">
            <w:pPr>
              <w:spacing w:after="0" w:line="240" w:lineRule="auto"/>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NUEVO LEÓN</w:t>
            </w:r>
          </w:p>
        </w:tc>
        <w:tc>
          <w:tcPr>
            <w:tcW w:w="1935" w:type="dxa"/>
            <w:hideMark/>
          </w:tcPr>
          <w:p w:rsidR="0036492A" w:rsidRPr="00CE2CAD" w:rsidRDefault="0036492A" w:rsidP="00D27D82">
            <w:pPr>
              <w:spacing w:after="0" w:line="240" w:lineRule="auto"/>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MONTERREY</w:t>
            </w:r>
          </w:p>
        </w:tc>
        <w:tc>
          <w:tcPr>
            <w:tcW w:w="2554" w:type="dxa"/>
            <w:hideMark/>
          </w:tcPr>
          <w:p w:rsidR="0036492A" w:rsidRPr="00CE2CAD" w:rsidRDefault="0036492A" w:rsidP="00D27D82">
            <w:pPr>
              <w:spacing w:after="0" w:line="240" w:lineRule="auto"/>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SAN PEDRO (MTYBC3)</w:t>
            </w:r>
          </w:p>
        </w:tc>
        <w:tc>
          <w:tcPr>
            <w:tcW w:w="1840" w:type="dxa"/>
            <w:hideMark/>
          </w:tcPr>
          <w:p w:rsidR="0036492A" w:rsidRPr="00CE2CAD" w:rsidRDefault="0036492A" w:rsidP="00D27D8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ALTA</w:t>
            </w:r>
          </w:p>
        </w:tc>
      </w:tr>
      <w:tr w:rsidR="0036492A" w:rsidRPr="00CE2CAD" w:rsidTr="00D27D82">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707" w:type="dxa"/>
            <w:hideMark/>
          </w:tcPr>
          <w:p w:rsidR="0036492A" w:rsidRPr="00CE2CAD" w:rsidRDefault="0036492A" w:rsidP="00D27D82">
            <w:pPr>
              <w:spacing w:after="0" w:line="240" w:lineRule="auto"/>
              <w:jc w:val="center"/>
              <w:rPr>
                <w:rFonts w:ascii="ITC Avant Garde" w:eastAsia="Times New Roman" w:hAnsi="ITC Avant Garde" w:cs="Arial"/>
                <w:color w:val="auto"/>
                <w:sz w:val="16"/>
                <w:szCs w:val="16"/>
                <w:lang w:eastAsia="es-MX"/>
              </w:rPr>
            </w:pPr>
            <w:r w:rsidRPr="00CE2CAD">
              <w:rPr>
                <w:rFonts w:ascii="ITC Avant Garde" w:eastAsia="Times New Roman" w:hAnsi="ITC Avant Garde" w:cs="Arial"/>
                <w:color w:val="auto"/>
                <w:sz w:val="16"/>
                <w:szCs w:val="16"/>
                <w:lang w:eastAsia="es-MX"/>
              </w:rPr>
              <w:t>3</w:t>
            </w:r>
          </w:p>
        </w:tc>
        <w:tc>
          <w:tcPr>
            <w:tcW w:w="2036"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BAJA CALIFORNIA</w:t>
            </w:r>
          </w:p>
        </w:tc>
        <w:tc>
          <w:tcPr>
            <w:tcW w:w="1935"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TIJUANA</w:t>
            </w:r>
          </w:p>
        </w:tc>
        <w:tc>
          <w:tcPr>
            <w:tcW w:w="2554"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OTAY (TIJBC1)</w:t>
            </w:r>
          </w:p>
        </w:tc>
        <w:tc>
          <w:tcPr>
            <w:tcW w:w="1840" w:type="dxa"/>
            <w:hideMark/>
          </w:tcPr>
          <w:p w:rsidR="0036492A" w:rsidRPr="00CE2CAD" w:rsidRDefault="0036492A" w:rsidP="00D27D8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ALTA</w:t>
            </w:r>
          </w:p>
        </w:tc>
      </w:tr>
      <w:tr w:rsidR="0036492A" w:rsidRPr="00CE2CAD" w:rsidTr="00D27D82">
        <w:trPr>
          <w:trHeight w:val="495"/>
        </w:trPr>
        <w:tc>
          <w:tcPr>
            <w:cnfStyle w:val="001000000000" w:firstRow="0" w:lastRow="0" w:firstColumn="1" w:lastColumn="0" w:oddVBand="0" w:evenVBand="0" w:oddHBand="0" w:evenHBand="0" w:firstRowFirstColumn="0" w:firstRowLastColumn="0" w:lastRowFirstColumn="0" w:lastRowLastColumn="0"/>
            <w:tcW w:w="707" w:type="dxa"/>
            <w:hideMark/>
          </w:tcPr>
          <w:p w:rsidR="0036492A" w:rsidRPr="00CE2CAD" w:rsidRDefault="0036492A" w:rsidP="00D27D82">
            <w:pPr>
              <w:spacing w:after="0" w:line="240" w:lineRule="auto"/>
              <w:jc w:val="center"/>
              <w:rPr>
                <w:rFonts w:ascii="ITC Avant Garde" w:eastAsia="Times New Roman" w:hAnsi="ITC Avant Garde" w:cs="Arial"/>
                <w:color w:val="auto"/>
                <w:sz w:val="16"/>
                <w:szCs w:val="16"/>
                <w:lang w:eastAsia="es-MX"/>
              </w:rPr>
            </w:pPr>
            <w:r w:rsidRPr="00CE2CAD">
              <w:rPr>
                <w:rFonts w:ascii="ITC Avant Garde" w:eastAsia="Times New Roman" w:hAnsi="ITC Avant Garde" w:cs="Arial"/>
                <w:color w:val="auto"/>
                <w:sz w:val="16"/>
                <w:szCs w:val="16"/>
                <w:lang w:eastAsia="es-MX"/>
              </w:rPr>
              <w:t>4</w:t>
            </w:r>
          </w:p>
        </w:tc>
        <w:tc>
          <w:tcPr>
            <w:tcW w:w="2036" w:type="dxa"/>
            <w:hideMark/>
          </w:tcPr>
          <w:p w:rsidR="0036492A" w:rsidRPr="00CE2CAD" w:rsidRDefault="0036492A" w:rsidP="00D27D82">
            <w:pPr>
              <w:spacing w:after="0" w:line="240" w:lineRule="auto"/>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CHIHUAHUA</w:t>
            </w:r>
          </w:p>
        </w:tc>
        <w:tc>
          <w:tcPr>
            <w:tcW w:w="1935" w:type="dxa"/>
            <w:hideMark/>
          </w:tcPr>
          <w:p w:rsidR="0036492A" w:rsidRPr="00CE2CAD" w:rsidRDefault="0036492A" w:rsidP="00D27D82">
            <w:pPr>
              <w:spacing w:after="0" w:line="240" w:lineRule="auto"/>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CHIHUAHUA</w:t>
            </w:r>
          </w:p>
        </w:tc>
        <w:tc>
          <w:tcPr>
            <w:tcW w:w="2554" w:type="dxa"/>
            <w:hideMark/>
          </w:tcPr>
          <w:p w:rsidR="0036492A" w:rsidRPr="00CE2CAD" w:rsidRDefault="0036492A" w:rsidP="00D27D82">
            <w:pPr>
              <w:spacing w:after="0" w:line="240" w:lineRule="auto"/>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CENTAURO (CHIBC1)</w:t>
            </w:r>
          </w:p>
        </w:tc>
        <w:tc>
          <w:tcPr>
            <w:tcW w:w="1840" w:type="dxa"/>
            <w:hideMark/>
          </w:tcPr>
          <w:p w:rsidR="0036492A" w:rsidRPr="00CE2CAD" w:rsidRDefault="0036492A" w:rsidP="00D27D8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ALTA</w:t>
            </w:r>
          </w:p>
        </w:tc>
      </w:tr>
      <w:tr w:rsidR="0036492A" w:rsidRPr="00CE2CAD" w:rsidTr="00D27D82">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707" w:type="dxa"/>
            <w:hideMark/>
          </w:tcPr>
          <w:p w:rsidR="0036492A" w:rsidRPr="00CE2CAD" w:rsidRDefault="0036492A" w:rsidP="00D27D82">
            <w:pPr>
              <w:spacing w:after="0" w:line="240" w:lineRule="auto"/>
              <w:jc w:val="center"/>
              <w:rPr>
                <w:rFonts w:ascii="ITC Avant Garde" w:eastAsia="Times New Roman" w:hAnsi="ITC Avant Garde" w:cs="Arial"/>
                <w:color w:val="auto"/>
                <w:sz w:val="16"/>
                <w:szCs w:val="16"/>
                <w:lang w:eastAsia="es-MX"/>
              </w:rPr>
            </w:pPr>
            <w:r w:rsidRPr="00CE2CAD">
              <w:rPr>
                <w:rFonts w:ascii="ITC Avant Garde" w:eastAsia="Times New Roman" w:hAnsi="ITC Avant Garde" w:cs="Arial"/>
                <w:color w:val="auto"/>
                <w:sz w:val="16"/>
                <w:szCs w:val="16"/>
                <w:lang w:eastAsia="es-MX"/>
              </w:rPr>
              <w:t>5</w:t>
            </w:r>
          </w:p>
        </w:tc>
        <w:tc>
          <w:tcPr>
            <w:tcW w:w="2036"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SONORA</w:t>
            </w:r>
          </w:p>
        </w:tc>
        <w:tc>
          <w:tcPr>
            <w:tcW w:w="1935"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HERMOSILLO</w:t>
            </w:r>
          </w:p>
        </w:tc>
        <w:tc>
          <w:tcPr>
            <w:tcW w:w="2554"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CALINDA (HERBC1)</w:t>
            </w:r>
          </w:p>
        </w:tc>
        <w:tc>
          <w:tcPr>
            <w:tcW w:w="1840" w:type="dxa"/>
            <w:hideMark/>
          </w:tcPr>
          <w:p w:rsidR="0036492A" w:rsidRPr="00CE2CAD" w:rsidRDefault="0036492A" w:rsidP="00D27D8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ALTA</w:t>
            </w:r>
          </w:p>
        </w:tc>
      </w:tr>
      <w:tr w:rsidR="0036492A" w:rsidRPr="00CE2CAD" w:rsidTr="00D27D82">
        <w:trPr>
          <w:trHeight w:val="495"/>
        </w:trPr>
        <w:tc>
          <w:tcPr>
            <w:cnfStyle w:val="001000000000" w:firstRow="0" w:lastRow="0" w:firstColumn="1" w:lastColumn="0" w:oddVBand="0" w:evenVBand="0" w:oddHBand="0" w:evenHBand="0" w:firstRowFirstColumn="0" w:firstRowLastColumn="0" w:lastRowFirstColumn="0" w:lastRowLastColumn="0"/>
            <w:tcW w:w="707" w:type="dxa"/>
            <w:hideMark/>
          </w:tcPr>
          <w:p w:rsidR="0036492A" w:rsidRPr="00CE2CAD" w:rsidRDefault="0036492A" w:rsidP="00D27D82">
            <w:pPr>
              <w:spacing w:after="0" w:line="240" w:lineRule="auto"/>
              <w:jc w:val="center"/>
              <w:rPr>
                <w:rFonts w:ascii="ITC Avant Garde" w:eastAsia="Times New Roman" w:hAnsi="ITC Avant Garde" w:cs="Arial"/>
                <w:color w:val="auto"/>
                <w:sz w:val="16"/>
                <w:szCs w:val="16"/>
                <w:lang w:eastAsia="es-MX"/>
              </w:rPr>
            </w:pPr>
            <w:r w:rsidRPr="00CE2CAD">
              <w:rPr>
                <w:rFonts w:ascii="ITC Avant Garde" w:eastAsia="Times New Roman" w:hAnsi="ITC Avant Garde" w:cs="Arial"/>
                <w:color w:val="auto"/>
                <w:sz w:val="16"/>
                <w:szCs w:val="16"/>
                <w:lang w:eastAsia="es-MX"/>
              </w:rPr>
              <w:t>6</w:t>
            </w:r>
          </w:p>
        </w:tc>
        <w:tc>
          <w:tcPr>
            <w:tcW w:w="2036" w:type="dxa"/>
            <w:hideMark/>
          </w:tcPr>
          <w:p w:rsidR="0036492A" w:rsidRPr="00CE2CAD" w:rsidRDefault="0036492A" w:rsidP="00D27D82">
            <w:pPr>
              <w:spacing w:after="0" w:line="240" w:lineRule="auto"/>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GUANAJUATO</w:t>
            </w:r>
          </w:p>
        </w:tc>
        <w:tc>
          <w:tcPr>
            <w:tcW w:w="1935" w:type="dxa"/>
            <w:hideMark/>
          </w:tcPr>
          <w:p w:rsidR="0036492A" w:rsidRPr="00CE2CAD" w:rsidRDefault="0036492A" w:rsidP="00D27D82">
            <w:pPr>
              <w:spacing w:after="0" w:line="240" w:lineRule="auto"/>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CELAYA</w:t>
            </w:r>
          </w:p>
        </w:tc>
        <w:tc>
          <w:tcPr>
            <w:tcW w:w="2554" w:type="dxa"/>
            <w:hideMark/>
          </w:tcPr>
          <w:p w:rsidR="0036492A" w:rsidRPr="00CE2CAD" w:rsidRDefault="0036492A" w:rsidP="00D27D82">
            <w:pPr>
              <w:spacing w:after="0" w:line="240" w:lineRule="auto"/>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CAMPESTRE (CELSW1)</w:t>
            </w:r>
          </w:p>
        </w:tc>
        <w:tc>
          <w:tcPr>
            <w:tcW w:w="1840" w:type="dxa"/>
            <w:hideMark/>
          </w:tcPr>
          <w:p w:rsidR="0036492A" w:rsidRPr="00CE2CAD" w:rsidRDefault="0036492A" w:rsidP="00D27D8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ALTA</w:t>
            </w:r>
          </w:p>
        </w:tc>
      </w:tr>
      <w:tr w:rsidR="0036492A" w:rsidRPr="00CE2CAD" w:rsidTr="00D27D82">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707" w:type="dxa"/>
            <w:hideMark/>
          </w:tcPr>
          <w:p w:rsidR="0036492A" w:rsidRPr="00CE2CAD" w:rsidRDefault="0036492A" w:rsidP="00D27D82">
            <w:pPr>
              <w:spacing w:after="0" w:line="240" w:lineRule="auto"/>
              <w:jc w:val="center"/>
              <w:rPr>
                <w:rFonts w:ascii="ITC Avant Garde" w:eastAsia="Times New Roman" w:hAnsi="ITC Avant Garde" w:cs="Arial"/>
                <w:color w:val="auto"/>
                <w:sz w:val="16"/>
                <w:szCs w:val="16"/>
                <w:lang w:eastAsia="es-MX"/>
              </w:rPr>
            </w:pPr>
            <w:r w:rsidRPr="00CE2CAD">
              <w:rPr>
                <w:rFonts w:ascii="ITC Avant Garde" w:eastAsia="Times New Roman" w:hAnsi="ITC Avant Garde" w:cs="Arial"/>
                <w:color w:val="auto"/>
                <w:sz w:val="16"/>
                <w:szCs w:val="16"/>
                <w:lang w:eastAsia="es-MX"/>
              </w:rPr>
              <w:t>7</w:t>
            </w:r>
          </w:p>
        </w:tc>
        <w:tc>
          <w:tcPr>
            <w:tcW w:w="2036"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JALISCO</w:t>
            </w:r>
          </w:p>
        </w:tc>
        <w:tc>
          <w:tcPr>
            <w:tcW w:w="1935"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GUADALAJARA</w:t>
            </w:r>
          </w:p>
        </w:tc>
        <w:tc>
          <w:tcPr>
            <w:tcW w:w="2554"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BANDERA (GDLSW6)</w:t>
            </w:r>
          </w:p>
        </w:tc>
        <w:tc>
          <w:tcPr>
            <w:tcW w:w="1840" w:type="dxa"/>
            <w:hideMark/>
          </w:tcPr>
          <w:p w:rsidR="0036492A" w:rsidRPr="00CE2CAD" w:rsidRDefault="0036492A" w:rsidP="00D27D8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ALTA</w:t>
            </w:r>
          </w:p>
        </w:tc>
      </w:tr>
      <w:tr w:rsidR="0036492A" w:rsidRPr="00CE2CAD" w:rsidTr="00D27D82">
        <w:trPr>
          <w:trHeight w:val="495"/>
        </w:trPr>
        <w:tc>
          <w:tcPr>
            <w:cnfStyle w:val="001000000000" w:firstRow="0" w:lastRow="0" w:firstColumn="1" w:lastColumn="0" w:oddVBand="0" w:evenVBand="0" w:oddHBand="0" w:evenHBand="0" w:firstRowFirstColumn="0" w:firstRowLastColumn="0" w:lastRowFirstColumn="0" w:lastRowLastColumn="0"/>
            <w:tcW w:w="707" w:type="dxa"/>
            <w:hideMark/>
          </w:tcPr>
          <w:p w:rsidR="0036492A" w:rsidRPr="00CE2CAD" w:rsidRDefault="0036492A" w:rsidP="00D27D82">
            <w:pPr>
              <w:spacing w:after="0" w:line="240" w:lineRule="auto"/>
              <w:jc w:val="center"/>
              <w:rPr>
                <w:rFonts w:ascii="ITC Avant Garde" w:eastAsia="Times New Roman" w:hAnsi="ITC Avant Garde" w:cs="Arial"/>
                <w:color w:val="auto"/>
                <w:sz w:val="16"/>
                <w:szCs w:val="16"/>
                <w:lang w:eastAsia="es-MX"/>
              </w:rPr>
            </w:pPr>
            <w:r w:rsidRPr="00CE2CAD">
              <w:rPr>
                <w:rFonts w:ascii="ITC Avant Garde" w:eastAsia="Times New Roman" w:hAnsi="ITC Avant Garde" w:cs="Arial"/>
                <w:color w:val="auto"/>
                <w:sz w:val="16"/>
                <w:szCs w:val="16"/>
                <w:lang w:eastAsia="es-MX"/>
              </w:rPr>
              <w:t>8</w:t>
            </w:r>
          </w:p>
        </w:tc>
        <w:tc>
          <w:tcPr>
            <w:tcW w:w="2036" w:type="dxa"/>
            <w:hideMark/>
          </w:tcPr>
          <w:p w:rsidR="0036492A" w:rsidRPr="00CE2CAD" w:rsidRDefault="0036492A" w:rsidP="00D27D82">
            <w:pPr>
              <w:spacing w:after="0" w:line="240" w:lineRule="auto"/>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MORELOS</w:t>
            </w:r>
          </w:p>
        </w:tc>
        <w:tc>
          <w:tcPr>
            <w:tcW w:w="1935" w:type="dxa"/>
            <w:hideMark/>
          </w:tcPr>
          <w:p w:rsidR="0036492A" w:rsidRPr="00CE2CAD" w:rsidRDefault="0036492A" w:rsidP="00D27D82">
            <w:pPr>
              <w:spacing w:after="0" w:line="240" w:lineRule="auto"/>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CUERNAVACA</w:t>
            </w:r>
          </w:p>
        </w:tc>
        <w:tc>
          <w:tcPr>
            <w:tcW w:w="2554" w:type="dxa"/>
            <w:hideMark/>
          </w:tcPr>
          <w:p w:rsidR="0036492A" w:rsidRPr="00CE2CAD" w:rsidRDefault="0036492A" w:rsidP="00D27D82">
            <w:pPr>
              <w:spacing w:after="0" w:line="240" w:lineRule="auto"/>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CIVAC</w:t>
            </w:r>
            <w:r w:rsidRPr="00CE2CAD">
              <w:rPr>
                <w:rFonts w:ascii="ITC Avant Garde" w:eastAsia="Times New Roman" w:hAnsi="ITC Avant Garde" w:cs="Arial"/>
                <w:sz w:val="16"/>
                <w:szCs w:val="16"/>
                <w:lang w:eastAsia="es-MX"/>
              </w:rPr>
              <w:br/>
              <w:t>(CUESW1)</w:t>
            </w:r>
          </w:p>
        </w:tc>
        <w:tc>
          <w:tcPr>
            <w:tcW w:w="1840" w:type="dxa"/>
            <w:hideMark/>
          </w:tcPr>
          <w:p w:rsidR="0036492A" w:rsidRPr="00CE2CAD" w:rsidRDefault="0036492A" w:rsidP="00D27D8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ALTA</w:t>
            </w:r>
          </w:p>
        </w:tc>
      </w:tr>
      <w:tr w:rsidR="0036492A" w:rsidRPr="00CE2CAD" w:rsidTr="00D27D82">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707" w:type="dxa"/>
            <w:hideMark/>
          </w:tcPr>
          <w:p w:rsidR="0036492A" w:rsidRPr="00CE2CAD" w:rsidRDefault="0036492A" w:rsidP="00D27D82">
            <w:pPr>
              <w:spacing w:after="0" w:line="240" w:lineRule="auto"/>
              <w:jc w:val="center"/>
              <w:rPr>
                <w:rFonts w:ascii="ITC Avant Garde" w:eastAsia="Times New Roman" w:hAnsi="ITC Avant Garde" w:cs="Arial"/>
                <w:color w:val="auto"/>
                <w:sz w:val="16"/>
                <w:szCs w:val="16"/>
                <w:lang w:eastAsia="es-MX"/>
              </w:rPr>
            </w:pPr>
            <w:r w:rsidRPr="00CE2CAD">
              <w:rPr>
                <w:rFonts w:ascii="ITC Avant Garde" w:eastAsia="Times New Roman" w:hAnsi="ITC Avant Garde" w:cs="Arial"/>
                <w:color w:val="auto"/>
                <w:sz w:val="16"/>
                <w:szCs w:val="16"/>
                <w:lang w:eastAsia="es-MX"/>
              </w:rPr>
              <w:t>9</w:t>
            </w:r>
          </w:p>
        </w:tc>
        <w:tc>
          <w:tcPr>
            <w:tcW w:w="2036"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PUEBLA</w:t>
            </w:r>
          </w:p>
        </w:tc>
        <w:tc>
          <w:tcPr>
            <w:tcW w:w="1935"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PUEBLA</w:t>
            </w:r>
          </w:p>
        </w:tc>
        <w:tc>
          <w:tcPr>
            <w:tcW w:w="2554"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FUERTES (PUEBC1)</w:t>
            </w:r>
          </w:p>
        </w:tc>
        <w:tc>
          <w:tcPr>
            <w:tcW w:w="1840" w:type="dxa"/>
            <w:hideMark/>
          </w:tcPr>
          <w:p w:rsidR="0036492A" w:rsidRPr="00CE2CAD" w:rsidRDefault="0036492A" w:rsidP="00D27D8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ALTA</w:t>
            </w:r>
          </w:p>
        </w:tc>
      </w:tr>
      <w:tr w:rsidR="0036492A" w:rsidRPr="00CE2CAD" w:rsidTr="00D27D82">
        <w:trPr>
          <w:trHeight w:val="495"/>
        </w:trPr>
        <w:tc>
          <w:tcPr>
            <w:cnfStyle w:val="001000000000" w:firstRow="0" w:lastRow="0" w:firstColumn="1" w:lastColumn="0" w:oddVBand="0" w:evenVBand="0" w:oddHBand="0" w:evenHBand="0" w:firstRowFirstColumn="0" w:firstRowLastColumn="0" w:lastRowFirstColumn="0" w:lastRowLastColumn="0"/>
            <w:tcW w:w="707" w:type="dxa"/>
            <w:hideMark/>
          </w:tcPr>
          <w:p w:rsidR="0036492A" w:rsidRPr="00CE2CAD" w:rsidRDefault="0036492A" w:rsidP="00D27D82">
            <w:pPr>
              <w:spacing w:after="0" w:line="240" w:lineRule="auto"/>
              <w:jc w:val="center"/>
              <w:rPr>
                <w:rFonts w:ascii="ITC Avant Garde" w:eastAsia="Times New Roman" w:hAnsi="ITC Avant Garde" w:cs="Arial"/>
                <w:color w:val="auto"/>
                <w:sz w:val="16"/>
                <w:szCs w:val="16"/>
                <w:lang w:eastAsia="es-MX"/>
              </w:rPr>
            </w:pPr>
            <w:r w:rsidRPr="00CE2CAD">
              <w:rPr>
                <w:rFonts w:ascii="ITC Avant Garde" w:eastAsia="Times New Roman" w:hAnsi="ITC Avant Garde" w:cs="Arial"/>
                <w:color w:val="auto"/>
                <w:sz w:val="16"/>
                <w:szCs w:val="16"/>
                <w:lang w:eastAsia="es-MX"/>
              </w:rPr>
              <w:t>10</w:t>
            </w:r>
          </w:p>
        </w:tc>
        <w:tc>
          <w:tcPr>
            <w:tcW w:w="2036" w:type="dxa"/>
            <w:hideMark/>
          </w:tcPr>
          <w:p w:rsidR="0036492A" w:rsidRPr="00CE2CAD" w:rsidRDefault="0036492A" w:rsidP="00D27D82">
            <w:pPr>
              <w:spacing w:after="0" w:line="240" w:lineRule="auto"/>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BAJA CALIFORNIA SUR</w:t>
            </w:r>
          </w:p>
        </w:tc>
        <w:tc>
          <w:tcPr>
            <w:tcW w:w="1935" w:type="dxa"/>
            <w:hideMark/>
          </w:tcPr>
          <w:p w:rsidR="0036492A" w:rsidRPr="00CE2CAD" w:rsidRDefault="0036492A" w:rsidP="00D27D82">
            <w:pPr>
              <w:spacing w:after="0" w:line="240" w:lineRule="auto"/>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LA PAZ</w:t>
            </w:r>
          </w:p>
        </w:tc>
        <w:tc>
          <w:tcPr>
            <w:tcW w:w="2554" w:type="dxa"/>
            <w:hideMark/>
          </w:tcPr>
          <w:p w:rsidR="0036492A" w:rsidRPr="00CE2CAD" w:rsidRDefault="0036492A" w:rsidP="00D27D82">
            <w:pPr>
              <w:spacing w:after="0" w:line="240" w:lineRule="auto"/>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LA PAZ (LAPSW1)</w:t>
            </w:r>
          </w:p>
        </w:tc>
        <w:tc>
          <w:tcPr>
            <w:tcW w:w="1840" w:type="dxa"/>
            <w:hideMark/>
          </w:tcPr>
          <w:p w:rsidR="0036492A" w:rsidRPr="00CE2CAD" w:rsidRDefault="0036492A" w:rsidP="00D27D8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BAJA</w:t>
            </w:r>
          </w:p>
        </w:tc>
      </w:tr>
      <w:tr w:rsidR="0036492A" w:rsidRPr="00CE2CAD" w:rsidTr="00D27D82">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707" w:type="dxa"/>
            <w:hideMark/>
          </w:tcPr>
          <w:p w:rsidR="0036492A" w:rsidRPr="00CE2CAD" w:rsidRDefault="0036492A" w:rsidP="00D27D82">
            <w:pPr>
              <w:spacing w:after="0" w:line="240" w:lineRule="auto"/>
              <w:jc w:val="center"/>
              <w:rPr>
                <w:rFonts w:ascii="ITC Avant Garde" w:eastAsia="Times New Roman" w:hAnsi="ITC Avant Garde" w:cs="Arial"/>
                <w:color w:val="auto"/>
                <w:sz w:val="16"/>
                <w:szCs w:val="16"/>
                <w:lang w:eastAsia="es-MX"/>
              </w:rPr>
            </w:pPr>
            <w:r w:rsidRPr="00CE2CAD">
              <w:rPr>
                <w:rFonts w:ascii="ITC Avant Garde" w:eastAsia="Times New Roman" w:hAnsi="ITC Avant Garde" w:cs="Arial"/>
                <w:color w:val="auto"/>
                <w:sz w:val="16"/>
                <w:szCs w:val="16"/>
                <w:lang w:eastAsia="es-MX"/>
              </w:rPr>
              <w:t>11</w:t>
            </w:r>
          </w:p>
        </w:tc>
        <w:tc>
          <w:tcPr>
            <w:tcW w:w="2036"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VERACRUZ</w:t>
            </w:r>
          </w:p>
        </w:tc>
        <w:tc>
          <w:tcPr>
            <w:tcW w:w="1935"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COATZACOALCOS</w:t>
            </w:r>
          </w:p>
        </w:tc>
        <w:tc>
          <w:tcPr>
            <w:tcW w:w="2554" w:type="dxa"/>
            <w:hideMark/>
          </w:tcPr>
          <w:p w:rsidR="0036492A" w:rsidRPr="00CE2CAD" w:rsidRDefault="0036492A" w:rsidP="00D27D82">
            <w:pPr>
              <w:spacing w:after="0" w:line="240" w:lineRule="auto"/>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MALECÓN (VERBC1)</w:t>
            </w:r>
          </w:p>
        </w:tc>
        <w:tc>
          <w:tcPr>
            <w:tcW w:w="1840" w:type="dxa"/>
            <w:hideMark/>
          </w:tcPr>
          <w:p w:rsidR="0036492A" w:rsidRPr="00CE2CAD" w:rsidRDefault="0036492A" w:rsidP="00D27D8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Arial"/>
                <w:sz w:val="16"/>
                <w:szCs w:val="16"/>
                <w:lang w:eastAsia="es-MX"/>
              </w:rPr>
            </w:pPr>
            <w:r w:rsidRPr="00CE2CAD">
              <w:rPr>
                <w:rFonts w:ascii="ITC Avant Garde" w:eastAsia="Times New Roman" w:hAnsi="ITC Avant Garde" w:cs="Arial"/>
                <w:sz w:val="16"/>
                <w:szCs w:val="16"/>
                <w:lang w:eastAsia="es-MX"/>
              </w:rPr>
              <w:t>ALTA</w:t>
            </w:r>
          </w:p>
        </w:tc>
      </w:tr>
    </w:tbl>
    <w:p w:rsidR="007D31B7" w:rsidRPr="007D31B7" w:rsidRDefault="00D36846" w:rsidP="007D31B7">
      <w:pPr>
        <w:spacing w:after="0"/>
        <w:jc w:val="both"/>
        <w:rPr>
          <w:rFonts w:ascii="ITC Avant Garde" w:hAnsi="ITC Avant Garde" w:cs="Arial"/>
        </w:rPr>
      </w:pPr>
      <w:r>
        <w:rPr>
          <w:rFonts w:ascii="ITC Avant Garde" w:eastAsia="Times New Roman" w:hAnsi="ITC Avant Garde" w:cs="Arial"/>
          <w:b/>
          <w:i/>
          <w:sz w:val="18"/>
          <w:szCs w:val="18"/>
          <w:lang w:eastAsia="es-ES"/>
        </w:rPr>
        <w:t>Tabla 8</w:t>
      </w:r>
      <w:r w:rsidR="0036492A" w:rsidRPr="003F3C0D">
        <w:rPr>
          <w:rFonts w:ascii="ITC Avant Garde" w:eastAsia="Times New Roman" w:hAnsi="ITC Avant Garde" w:cs="Arial"/>
          <w:b/>
          <w:i/>
          <w:sz w:val="18"/>
          <w:szCs w:val="18"/>
          <w:lang w:eastAsia="es-ES"/>
        </w:rPr>
        <w:t xml:space="preserve">: Niveles de Costo de Coubicación en puntos de interconexión IP de Telcel. </w:t>
      </w:r>
    </w:p>
    <w:sectPr w:rsidR="007D31B7" w:rsidRPr="007D31B7" w:rsidSect="00047DD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0E8" w:rsidRDefault="00E730E8" w:rsidP="007633D3">
      <w:pPr>
        <w:spacing w:after="0" w:line="240" w:lineRule="auto"/>
      </w:pPr>
      <w:r>
        <w:separator/>
      </w:r>
    </w:p>
  </w:endnote>
  <w:endnote w:type="continuationSeparator" w:id="0">
    <w:p w:rsidR="00E730E8" w:rsidRDefault="00E730E8" w:rsidP="00763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ITC Avant Garde">
    <w:panose1 w:val="020B0402020203020304"/>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0E8" w:rsidRDefault="00E730E8" w:rsidP="007633D3">
      <w:pPr>
        <w:spacing w:after="0" w:line="240" w:lineRule="auto"/>
      </w:pPr>
      <w:r>
        <w:separator/>
      </w:r>
    </w:p>
  </w:footnote>
  <w:footnote w:type="continuationSeparator" w:id="0">
    <w:p w:rsidR="00E730E8" w:rsidRDefault="00E730E8" w:rsidP="007633D3">
      <w:pPr>
        <w:spacing w:after="0" w:line="240" w:lineRule="auto"/>
      </w:pPr>
      <w:r>
        <w:continuationSeparator/>
      </w:r>
    </w:p>
  </w:footnote>
  <w:footnote w:id="1">
    <w:p w:rsidR="00D27D82" w:rsidRPr="00284EAA" w:rsidRDefault="00D27D82" w:rsidP="00164A09">
      <w:pPr>
        <w:pStyle w:val="Textonotapie"/>
        <w:jc w:val="both"/>
        <w:rPr>
          <w:rFonts w:ascii="ITC Avant Garde" w:hAnsi="ITC Avant Garde"/>
          <w:lang w:val="es-MX"/>
        </w:rPr>
      </w:pPr>
      <w:r w:rsidRPr="00284EAA">
        <w:rPr>
          <w:rStyle w:val="Refdenotaalpie"/>
          <w:rFonts w:ascii="ITC Avant Garde" w:hAnsi="ITC Avant Garde"/>
        </w:rPr>
        <w:footnoteRef/>
      </w:r>
      <w:r w:rsidRPr="00284EAA">
        <w:rPr>
          <w:rFonts w:ascii="ITC Avant Garde" w:hAnsi="ITC Avant Garde"/>
        </w:rPr>
        <w:t xml:space="preserve"> </w:t>
      </w:r>
      <w:r w:rsidRPr="00284EAA">
        <w:rPr>
          <w:rFonts w:ascii="ITC Avant Garde" w:hAnsi="ITC Avant Garde"/>
          <w:lang w:val="es-MX"/>
        </w:rPr>
        <w:t xml:space="preserve">Espacio funcional utilizado = espacio o sala dedicado a un operador, más cuota de espacio para usos comunes (sala subestación eléctrica, sala planta de emergencia, sala baterías, sala aire acondicionado, sala de control, espacio para </w:t>
      </w:r>
      <w:proofErr w:type="spellStart"/>
      <w:r w:rsidRPr="00284EAA">
        <w:rPr>
          <w:rFonts w:ascii="ITC Avant Garde" w:hAnsi="ITC Avant Garde"/>
          <w:lang w:val="es-MX"/>
        </w:rPr>
        <w:t>overheads</w:t>
      </w:r>
      <w:proofErr w:type="spellEnd"/>
      <w:r w:rsidRPr="00284EAA">
        <w:rPr>
          <w:rFonts w:ascii="ITC Avant Garde" w:hAnsi="ITC Avant Garde"/>
          <w:lang w:val="es-MX"/>
        </w:rPr>
        <w:t>).</w:t>
      </w:r>
    </w:p>
  </w:footnote>
  <w:footnote w:id="2">
    <w:p w:rsidR="00D27D82" w:rsidRPr="00273FE6" w:rsidRDefault="00D27D82" w:rsidP="007633D3">
      <w:pPr>
        <w:pStyle w:val="Textonotapie"/>
        <w:jc w:val="both"/>
        <w:rPr>
          <w:rFonts w:ascii="ITC Avant Garde" w:hAnsi="ITC Avant Garde"/>
          <w:lang w:val="es-MX"/>
        </w:rPr>
      </w:pPr>
      <w:r w:rsidRPr="00273FE6">
        <w:rPr>
          <w:rStyle w:val="Refdenotaalpie"/>
          <w:rFonts w:ascii="ITC Avant Garde" w:hAnsi="ITC Avant Garde"/>
        </w:rPr>
        <w:footnoteRef/>
      </w:r>
      <w:r w:rsidRPr="00273FE6">
        <w:rPr>
          <w:rFonts w:ascii="ITC Avant Garde" w:hAnsi="ITC Avant Garde"/>
        </w:rPr>
        <w:t xml:space="preserve"> </w:t>
      </w:r>
      <w:r w:rsidRPr="00273FE6">
        <w:rPr>
          <w:rFonts w:ascii="ITC Avant Garde" w:hAnsi="ITC Avant Garde"/>
          <w:lang w:val="es-MX"/>
        </w:rPr>
        <w:t>El suministro de aire acondicionado necesario para mantener las condiciones ambientales para la correcta operación de los equipos.</w:t>
      </w:r>
    </w:p>
  </w:footnote>
  <w:footnote w:id="3">
    <w:p w:rsidR="00D27D82" w:rsidRPr="006B329C" w:rsidRDefault="00D27D82" w:rsidP="00522233">
      <w:pPr>
        <w:pStyle w:val="Textonotapie"/>
        <w:jc w:val="both"/>
        <w:rPr>
          <w:rFonts w:ascii="ITC Avant Garde" w:hAnsi="ITC Avant Garde"/>
          <w:sz w:val="16"/>
          <w:szCs w:val="16"/>
          <w:lang w:val="es-MX"/>
        </w:rPr>
      </w:pPr>
      <w:r w:rsidRPr="006C46DB">
        <w:rPr>
          <w:rStyle w:val="Refdenotaalpie"/>
          <w:rFonts w:ascii="ITC Avant Garde" w:hAnsi="ITC Avant Garde"/>
          <w:sz w:val="16"/>
          <w:szCs w:val="16"/>
        </w:rPr>
        <w:footnoteRef/>
      </w:r>
      <w:r w:rsidRPr="006C46DB">
        <w:rPr>
          <w:rFonts w:ascii="ITC Avant Garde" w:hAnsi="ITC Avant Garde"/>
          <w:sz w:val="16"/>
          <w:szCs w:val="16"/>
          <w:lang w:val="es-MX"/>
        </w:rPr>
        <w:t xml:space="preserve"> La experiencia ha demostrado que es más transparente para construir modelos ascendentes de costos. Cualquier método utilizado necesitará un factor de inflación ya sea en la tendencia de los precios o en el CCPP.</w:t>
      </w:r>
    </w:p>
  </w:footnote>
  <w:footnote w:id="4">
    <w:p w:rsidR="00D27D82" w:rsidRPr="003F11C1" w:rsidRDefault="00D27D82" w:rsidP="00522233">
      <w:pPr>
        <w:pStyle w:val="Textonotapie"/>
        <w:rPr>
          <w:rFonts w:ascii="ITC Avant Garde" w:hAnsi="ITC Avant Garde"/>
        </w:rPr>
      </w:pPr>
      <w:r w:rsidRPr="003F11C1">
        <w:rPr>
          <w:rStyle w:val="Refdenotaalpie"/>
          <w:rFonts w:ascii="ITC Avant Garde" w:hAnsi="ITC Avant Garde"/>
          <w:sz w:val="16"/>
        </w:rPr>
        <w:footnoteRef/>
      </w:r>
      <w:r w:rsidRPr="003F11C1">
        <w:rPr>
          <w:rFonts w:ascii="ITC Avant Garde" w:hAnsi="ITC Avant Garde"/>
          <w:sz w:val="16"/>
        </w:rPr>
        <w:t xml:space="preserve"> La información se puede consultar en el siguiente vínculo: </w:t>
      </w:r>
      <w:hyperlink r:id="rId1" w:history="1">
        <w:r w:rsidRPr="003F11C1">
          <w:rPr>
            <w:rStyle w:val="Hipervnculo"/>
            <w:rFonts w:ascii="ITC Avant Garde" w:hAnsi="ITC Avant Garde"/>
            <w:sz w:val="16"/>
          </w:rPr>
          <w:t>http://pages.stern.nyu.edu/~adamodar/New_Home_Page/datafile/Betas.html</w:t>
        </w:r>
      </w:hyperlink>
      <w:r w:rsidRPr="007E3DB6">
        <w:t xml:space="preserve"> </w:t>
      </w:r>
    </w:p>
  </w:footnote>
  <w:footnote w:id="5">
    <w:p w:rsidR="00D27D82" w:rsidRPr="003F11C1" w:rsidRDefault="00D27D82" w:rsidP="00522233">
      <w:pPr>
        <w:pStyle w:val="Textonotapie"/>
        <w:rPr>
          <w:rFonts w:ascii="ITC Avant Garde" w:hAnsi="ITC Avant Garde"/>
        </w:rPr>
      </w:pPr>
      <w:r w:rsidRPr="003F11C1">
        <w:rPr>
          <w:rStyle w:val="Refdenotaalpie"/>
          <w:rFonts w:ascii="ITC Avant Garde" w:hAnsi="ITC Avant Garde"/>
          <w:sz w:val="16"/>
        </w:rPr>
        <w:footnoteRef/>
      </w:r>
      <w:r w:rsidRPr="003F11C1">
        <w:rPr>
          <w:rFonts w:ascii="ITC Avant Garde" w:hAnsi="ITC Avant Garde"/>
          <w:sz w:val="16"/>
        </w:rPr>
        <w:t xml:space="preserve"> La información se puede consultar en el siguiente vínculo: </w:t>
      </w:r>
      <w:hyperlink r:id="rId2" w:history="1">
        <w:r w:rsidRPr="003F11C1">
          <w:rPr>
            <w:rStyle w:val="Hipervnculo"/>
            <w:rFonts w:ascii="ITC Avant Garde" w:hAnsi="ITC Avant Garde"/>
            <w:sz w:val="16"/>
          </w:rPr>
          <w:t>http://pages.stern.nyu.edu/~adamodar/New_Home_Page/datafile/Betas.html</w:t>
        </w:r>
      </w:hyperlink>
      <w:r w:rsidRPr="007E3DB6">
        <w:t xml:space="preserve"> </w:t>
      </w:r>
    </w:p>
  </w:footnote>
  <w:footnote w:id="6">
    <w:p w:rsidR="00D27D82" w:rsidRPr="003F11C1" w:rsidRDefault="00D27D82" w:rsidP="00522233">
      <w:pPr>
        <w:pStyle w:val="Textonotapie"/>
        <w:rPr>
          <w:rFonts w:ascii="ITC Avant Garde" w:hAnsi="ITC Avant Garde"/>
        </w:rPr>
      </w:pPr>
      <w:r w:rsidRPr="003F11C1">
        <w:rPr>
          <w:rStyle w:val="Refdenotaalpie"/>
          <w:rFonts w:ascii="ITC Avant Garde" w:hAnsi="ITC Avant Garde"/>
          <w:sz w:val="16"/>
        </w:rPr>
        <w:footnoteRef/>
      </w:r>
      <w:r w:rsidRPr="003F11C1">
        <w:rPr>
          <w:rFonts w:ascii="ITC Avant Garde" w:hAnsi="ITC Avant Garde"/>
          <w:sz w:val="16"/>
        </w:rPr>
        <w:t xml:space="preserve"> La información se puede consultar en el siguiente vínculo: </w:t>
      </w:r>
      <w:hyperlink r:id="rId3" w:history="1">
        <w:r w:rsidRPr="003F11C1">
          <w:rPr>
            <w:rStyle w:val="Hipervnculo"/>
            <w:rFonts w:ascii="ITC Avant Garde" w:hAnsi="ITC Avant Garde"/>
            <w:sz w:val="16"/>
          </w:rPr>
          <w:t>http://pages.stern.nyu.edu/~adamodar/New_Home_Page/datafile/Betas.html</w:t>
        </w:r>
      </w:hyperlink>
      <w:r w:rsidRPr="007E3DB6">
        <w:t xml:space="preserve"> </w:t>
      </w:r>
    </w:p>
  </w:footnote>
  <w:footnote w:id="7">
    <w:p w:rsidR="00D27D82" w:rsidRPr="003F11C1" w:rsidRDefault="00D27D82" w:rsidP="00522233">
      <w:pPr>
        <w:pStyle w:val="Textonotapie"/>
        <w:rPr>
          <w:rFonts w:ascii="ITC Avant Garde" w:hAnsi="ITC Avant Garde"/>
        </w:rPr>
      </w:pPr>
      <w:r w:rsidRPr="003F11C1">
        <w:rPr>
          <w:rStyle w:val="Refdenotaalpie"/>
          <w:rFonts w:ascii="ITC Avant Garde" w:hAnsi="ITC Avant Garde"/>
          <w:sz w:val="16"/>
        </w:rPr>
        <w:footnoteRef/>
      </w:r>
      <w:r w:rsidRPr="003F11C1">
        <w:rPr>
          <w:rFonts w:ascii="ITC Avant Garde" w:hAnsi="ITC Avant Garde"/>
          <w:sz w:val="16"/>
        </w:rPr>
        <w:t xml:space="preserve"> La información se puede consultar en el siguiente vínculo: </w:t>
      </w:r>
      <w:hyperlink r:id="rId4" w:history="1">
        <w:r w:rsidRPr="003F11C1">
          <w:rPr>
            <w:rStyle w:val="Hipervnculo"/>
            <w:rFonts w:ascii="ITC Avant Garde" w:hAnsi="ITC Avant Garde"/>
            <w:sz w:val="16"/>
          </w:rPr>
          <w:t>http://pages.stern.nyu.edu/~adamodar/New_Home_Page/datafile/Betas.html</w:t>
        </w:r>
      </w:hyperlink>
      <w:r w:rsidRPr="007E3DB6">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9E8153A"/>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FBE270B"/>
    <w:multiLevelType w:val="hybridMultilevel"/>
    <w:tmpl w:val="1816860A"/>
    <w:lvl w:ilvl="0" w:tplc="D0CE0580">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9E85EAC"/>
    <w:multiLevelType w:val="hybridMultilevel"/>
    <w:tmpl w:val="DCFA036C"/>
    <w:lvl w:ilvl="0" w:tplc="D0CE0580">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B580A8A"/>
    <w:multiLevelType w:val="hybridMultilevel"/>
    <w:tmpl w:val="E26E56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E737076"/>
    <w:multiLevelType w:val="hybridMultilevel"/>
    <w:tmpl w:val="DCFA036C"/>
    <w:lvl w:ilvl="0" w:tplc="D0CE0580">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3001BE8"/>
    <w:multiLevelType w:val="hybridMultilevel"/>
    <w:tmpl w:val="A7C6DA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75D4F3B"/>
    <w:multiLevelType w:val="hybridMultilevel"/>
    <w:tmpl w:val="A12EF922"/>
    <w:lvl w:ilvl="0" w:tplc="58F893B4">
      <w:start w:val="1"/>
      <w:numFmt w:val="lowerLetter"/>
      <w:lvlText w:val="%1)"/>
      <w:lvlJc w:val="left"/>
      <w:pPr>
        <w:tabs>
          <w:tab w:val="num" w:pos="720"/>
        </w:tabs>
        <w:ind w:left="720" w:hanging="360"/>
      </w:pPr>
    </w:lvl>
    <w:lvl w:ilvl="1" w:tplc="E7184B10" w:tentative="1">
      <w:start w:val="1"/>
      <w:numFmt w:val="lowerLetter"/>
      <w:lvlText w:val="%2)"/>
      <w:lvlJc w:val="left"/>
      <w:pPr>
        <w:tabs>
          <w:tab w:val="num" w:pos="1440"/>
        </w:tabs>
        <w:ind w:left="1440" w:hanging="360"/>
      </w:pPr>
    </w:lvl>
    <w:lvl w:ilvl="2" w:tplc="1E2E43A2" w:tentative="1">
      <w:start w:val="1"/>
      <w:numFmt w:val="lowerLetter"/>
      <w:lvlText w:val="%3)"/>
      <w:lvlJc w:val="left"/>
      <w:pPr>
        <w:tabs>
          <w:tab w:val="num" w:pos="2160"/>
        </w:tabs>
        <w:ind w:left="2160" w:hanging="360"/>
      </w:pPr>
    </w:lvl>
    <w:lvl w:ilvl="3" w:tplc="FD60D7BE" w:tentative="1">
      <w:start w:val="1"/>
      <w:numFmt w:val="lowerLetter"/>
      <w:lvlText w:val="%4)"/>
      <w:lvlJc w:val="left"/>
      <w:pPr>
        <w:tabs>
          <w:tab w:val="num" w:pos="2880"/>
        </w:tabs>
        <w:ind w:left="2880" w:hanging="360"/>
      </w:pPr>
    </w:lvl>
    <w:lvl w:ilvl="4" w:tplc="39D88300" w:tentative="1">
      <w:start w:val="1"/>
      <w:numFmt w:val="lowerLetter"/>
      <w:lvlText w:val="%5)"/>
      <w:lvlJc w:val="left"/>
      <w:pPr>
        <w:tabs>
          <w:tab w:val="num" w:pos="3600"/>
        </w:tabs>
        <w:ind w:left="3600" w:hanging="360"/>
      </w:pPr>
    </w:lvl>
    <w:lvl w:ilvl="5" w:tplc="20944C3E" w:tentative="1">
      <w:start w:val="1"/>
      <w:numFmt w:val="lowerLetter"/>
      <w:lvlText w:val="%6)"/>
      <w:lvlJc w:val="left"/>
      <w:pPr>
        <w:tabs>
          <w:tab w:val="num" w:pos="4320"/>
        </w:tabs>
        <w:ind w:left="4320" w:hanging="360"/>
      </w:pPr>
    </w:lvl>
    <w:lvl w:ilvl="6" w:tplc="3774EA98" w:tentative="1">
      <w:start w:val="1"/>
      <w:numFmt w:val="lowerLetter"/>
      <w:lvlText w:val="%7)"/>
      <w:lvlJc w:val="left"/>
      <w:pPr>
        <w:tabs>
          <w:tab w:val="num" w:pos="5040"/>
        </w:tabs>
        <w:ind w:left="5040" w:hanging="360"/>
      </w:pPr>
    </w:lvl>
    <w:lvl w:ilvl="7" w:tplc="48929466" w:tentative="1">
      <w:start w:val="1"/>
      <w:numFmt w:val="lowerLetter"/>
      <w:lvlText w:val="%8)"/>
      <w:lvlJc w:val="left"/>
      <w:pPr>
        <w:tabs>
          <w:tab w:val="num" w:pos="5760"/>
        </w:tabs>
        <w:ind w:left="5760" w:hanging="360"/>
      </w:pPr>
    </w:lvl>
    <w:lvl w:ilvl="8" w:tplc="874E549E" w:tentative="1">
      <w:start w:val="1"/>
      <w:numFmt w:val="lowerLetter"/>
      <w:lvlText w:val="%9)"/>
      <w:lvlJc w:val="left"/>
      <w:pPr>
        <w:tabs>
          <w:tab w:val="num" w:pos="6480"/>
        </w:tabs>
        <w:ind w:left="6480" w:hanging="360"/>
      </w:pPr>
    </w:lvl>
  </w:abstractNum>
  <w:abstractNum w:abstractNumId="7" w15:restartNumberingAfterBreak="0">
    <w:nsid w:val="57B17427"/>
    <w:multiLevelType w:val="hybridMultilevel"/>
    <w:tmpl w:val="BAFAB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88772A6"/>
    <w:multiLevelType w:val="hybridMultilevel"/>
    <w:tmpl w:val="404878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B964FA2"/>
    <w:multiLevelType w:val="hybridMultilevel"/>
    <w:tmpl w:val="84A07DE0"/>
    <w:lvl w:ilvl="0" w:tplc="080A0013">
      <w:start w:val="1"/>
      <w:numFmt w:val="upperRoman"/>
      <w:pStyle w:val="ListBulletCompact"/>
      <w:lvlText w:val="%1."/>
      <w:lvlJc w:val="right"/>
      <w:pPr>
        <w:ind w:left="2706" w:hanging="72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10" w15:restartNumberingAfterBreak="0">
    <w:nsid w:val="728827FE"/>
    <w:multiLevelType w:val="hybridMultilevel"/>
    <w:tmpl w:val="DB5C17C2"/>
    <w:lvl w:ilvl="0" w:tplc="CDBE849C">
      <w:start w:val="1"/>
      <w:numFmt w:val="bullet"/>
      <w:lvlText w:val="▪"/>
      <w:lvlJc w:val="left"/>
      <w:pPr>
        <w:tabs>
          <w:tab w:val="num" w:pos="720"/>
        </w:tabs>
        <w:ind w:left="720" w:hanging="360"/>
      </w:pPr>
      <w:rPr>
        <w:rFonts w:ascii="Calibri" w:hAnsi="Calibri" w:hint="default"/>
      </w:rPr>
    </w:lvl>
    <w:lvl w:ilvl="1" w:tplc="CAE0735E">
      <w:numFmt w:val="bullet"/>
      <w:lvlText w:val="–"/>
      <w:lvlJc w:val="left"/>
      <w:pPr>
        <w:tabs>
          <w:tab w:val="num" w:pos="1440"/>
        </w:tabs>
        <w:ind w:left="1440" w:hanging="360"/>
      </w:pPr>
      <w:rPr>
        <w:rFonts w:ascii="Calibri" w:hAnsi="Calibri" w:hint="default"/>
      </w:rPr>
    </w:lvl>
    <w:lvl w:ilvl="2" w:tplc="7F58B686">
      <w:numFmt w:val="bullet"/>
      <w:lvlText w:val="▪"/>
      <w:lvlJc w:val="left"/>
      <w:pPr>
        <w:tabs>
          <w:tab w:val="num" w:pos="2160"/>
        </w:tabs>
        <w:ind w:left="2160" w:hanging="360"/>
      </w:pPr>
      <w:rPr>
        <w:rFonts w:ascii="Calibri" w:hAnsi="Calibri" w:hint="default"/>
      </w:rPr>
    </w:lvl>
    <w:lvl w:ilvl="3" w:tplc="9FF295B4" w:tentative="1">
      <w:start w:val="1"/>
      <w:numFmt w:val="bullet"/>
      <w:lvlText w:val="▪"/>
      <w:lvlJc w:val="left"/>
      <w:pPr>
        <w:tabs>
          <w:tab w:val="num" w:pos="2880"/>
        </w:tabs>
        <w:ind w:left="2880" w:hanging="360"/>
      </w:pPr>
      <w:rPr>
        <w:rFonts w:ascii="Calibri" w:hAnsi="Calibri" w:hint="default"/>
      </w:rPr>
    </w:lvl>
    <w:lvl w:ilvl="4" w:tplc="A60248E8" w:tentative="1">
      <w:start w:val="1"/>
      <w:numFmt w:val="bullet"/>
      <w:lvlText w:val="▪"/>
      <w:lvlJc w:val="left"/>
      <w:pPr>
        <w:tabs>
          <w:tab w:val="num" w:pos="3600"/>
        </w:tabs>
        <w:ind w:left="3600" w:hanging="360"/>
      </w:pPr>
      <w:rPr>
        <w:rFonts w:ascii="Calibri" w:hAnsi="Calibri" w:hint="default"/>
      </w:rPr>
    </w:lvl>
    <w:lvl w:ilvl="5" w:tplc="558A14F2" w:tentative="1">
      <w:start w:val="1"/>
      <w:numFmt w:val="bullet"/>
      <w:lvlText w:val="▪"/>
      <w:lvlJc w:val="left"/>
      <w:pPr>
        <w:tabs>
          <w:tab w:val="num" w:pos="4320"/>
        </w:tabs>
        <w:ind w:left="4320" w:hanging="360"/>
      </w:pPr>
      <w:rPr>
        <w:rFonts w:ascii="Calibri" w:hAnsi="Calibri" w:hint="default"/>
      </w:rPr>
    </w:lvl>
    <w:lvl w:ilvl="6" w:tplc="D15EBD5E" w:tentative="1">
      <w:start w:val="1"/>
      <w:numFmt w:val="bullet"/>
      <w:lvlText w:val="▪"/>
      <w:lvlJc w:val="left"/>
      <w:pPr>
        <w:tabs>
          <w:tab w:val="num" w:pos="5040"/>
        </w:tabs>
        <w:ind w:left="5040" w:hanging="360"/>
      </w:pPr>
      <w:rPr>
        <w:rFonts w:ascii="Calibri" w:hAnsi="Calibri" w:hint="default"/>
      </w:rPr>
    </w:lvl>
    <w:lvl w:ilvl="7" w:tplc="5CD82EA6" w:tentative="1">
      <w:start w:val="1"/>
      <w:numFmt w:val="bullet"/>
      <w:lvlText w:val="▪"/>
      <w:lvlJc w:val="left"/>
      <w:pPr>
        <w:tabs>
          <w:tab w:val="num" w:pos="5760"/>
        </w:tabs>
        <w:ind w:left="5760" w:hanging="360"/>
      </w:pPr>
      <w:rPr>
        <w:rFonts w:ascii="Calibri" w:hAnsi="Calibri" w:hint="default"/>
      </w:rPr>
    </w:lvl>
    <w:lvl w:ilvl="8" w:tplc="FC9A6E30" w:tentative="1">
      <w:start w:val="1"/>
      <w:numFmt w:val="bullet"/>
      <w:lvlText w:val="▪"/>
      <w:lvlJc w:val="left"/>
      <w:pPr>
        <w:tabs>
          <w:tab w:val="num" w:pos="6480"/>
        </w:tabs>
        <w:ind w:left="6480" w:hanging="360"/>
      </w:pPr>
      <w:rPr>
        <w:rFonts w:ascii="Calibri" w:hAnsi="Calibri" w:hint="default"/>
      </w:rPr>
    </w:lvl>
  </w:abstractNum>
  <w:abstractNum w:abstractNumId="11" w15:restartNumberingAfterBreak="0">
    <w:nsid w:val="77390ACA"/>
    <w:multiLevelType w:val="hybridMultilevel"/>
    <w:tmpl w:val="9EF46D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0"/>
  </w:num>
  <w:num w:numId="3">
    <w:abstractNumId w:val="8"/>
  </w:num>
  <w:num w:numId="4">
    <w:abstractNumId w:val="11"/>
  </w:num>
  <w:num w:numId="5">
    <w:abstractNumId w:val="9"/>
  </w:num>
  <w:num w:numId="6">
    <w:abstractNumId w:val="0"/>
  </w:num>
  <w:num w:numId="7">
    <w:abstractNumId w:val="7"/>
  </w:num>
  <w:num w:numId="8">
    <w:abstractNumId w:val="5"/>
  </w:num>
  <w:num w:numId="9">
    <w:abstractNumId w:val="2"/>
  </w:num>
  <w:num w:numId="10">
    <w:abstractNumId w:val="4"/>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3D3"/>
    <w:rsid w:val="00027908"/>
    <w:rsid w:val="00047DDE"/>
    <w:rsid w:val="000F0D17"/>
    <w:rsid w:val="00164A09"/>
    <w:rsid w:val="00187588"/>
    <w:rsid w:val="00194F2A"/>
    <w:rsid w:val="001C42AE"/>
    <w:rsid w:val="001E3252"/>
    <w:rsid w:val="002755F3"/>
    <w:rsid w:val="00284EAA"/>
    <w:rsid w:val="003348F4"/>
    <w:rsid w:val="00344068"/>
    <w:rsid w:val="0036492A"/>
    <w:rsid w:val="003B4815"/>
    <w:rsid w:val="00462DC8"/>
    <w:rsid w:val="00471193"/>
    <w:rsid w:val="00510FC3"/>
    <w:rsid w:val="005209DF"/>
    <w:rsid w:val="00522233"/>
    <w:rsid w:val="00545ADE"/>
    <w:rsid w:val="00571BC4"/>
    <w:rsid w:val="00631A0E"/>
    <w:rsid w:val="006F662A"/>
    <w:rsid w:val="007633D3"/>
    <w:rsid w:val="00787852"/>
    <w:rsid w:val="007D31B7"/>
    <w:rsid w:val="007E137A"/>
    <w:rsid w:val="007F5A9A"/>
    <w:rsid w:val="008601ED"/>
    <w:rsid w:val="008F5921"/>
    <w:rsid w:val="00904481"/>
    <w:rsid w:val="00986E6A"/>
    <w:rsid w:val="009934BA"/>
    <w:rsid w:val="009F2A11"/>
    <w:rsid w:val="00A5078A"/>
    <w:rsid w:val="00A73311"/>
    <w:rsid w:val="00A77E8A"/>
    <w:rsid w:val="00AC443E"/>
    <w:rsid w:val="00B07B2A"/>
    <w:rsid w:val="00B130E8"/>
    <w:rsid w:val="00C16C37"/>
    <w:rsid w:val="00C66DE7"/>
    <w:rsid w:val="00C93CA4"/>
    <w:rsid w:val="00C95074"/>
    <w:rsid w:val="00CC2A3D"/>
    <w:rsid w:val="00CE2CAD"/>
    <w:rsid w:val="00D27D82"/>
    <w:rsid w:val="00D36039"/>
    <w:rsid w:val="00D36846"/>
    <w:rsid w:val="00D42F35"/>
    <w:rsid w:val="00D55BE9"/>
    <w:rsid w:val="00DE44EF"/>
    <w:rsid w:val="00E14FF5"/>
    <w:rsid w:val="00E5440B"/>
    <w:rsid w:val="00E730E8"/>
    <w:rsid w:val="00F31EB5"/>
    <w:rsid w:val="00F509E0"/>
    <w:rsid w:val="00F637F2"/>
    <w:rsid w:val="00FC41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57393C-5587-4592-B0BA-87E465722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3D3"/>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545A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aliases w:val="(NECG) Footnote Reference,o,fr,Style 3,Appel note de bas de p,Style 12,Style 124,Ref,de nota al pie,Ref. de nota al pie 2"/>
    <w:uiPriority w:val="99"/>
    <w:qFormat/>
    <w:rsid w:val="007633D3"/>
    <w:rPr>
      <w:vertAlign w:val="superscript"/>
    </w:rPr>
  </w:style>
  <w:style w:type="paragraph" w:styleId="Textonotapie">
    <w:name w:val="footnote text"/>
    <w:aliases w:val="ALTS FOOTNOTE,Footnote Text Char Char Char,Footnote Text Char Char Char Char Char Char Char,Footnote Text Char Char Char Char Char Char Char Char Char,Footnote Text Char Char Char Char Char,Footnote Text2 Char Char,Footnote Text2,fn,FA Fu"/>
    <w:basedOn w:val="Normal"/>
    <w:link w:val="TextonotapieCar"/>
    <w:qFormat/>
    <w:rsid w:val="007633D3"/>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aliases w:val="ALTS FOOTNOTE Car,Footnote Text Char Char Char Car,Footnote Text Char Char Char Char Char Char Char Car,Footnote Text Char Char Char Char Char Char Char Char Char Car,Footnote Text Char Char Char Char Char Car,Footnote Text2 Car"/>
    <w:basedOn w:val="Fuentedeprrafopredeter"/>
    <w:link w:val="Textonotapie"/>
    <w:rsid w:val="007633D3"/>
    <w:rPr>
      <w:rFonts w:ascii="Times New Roman" w:eastAsia="Times New Roman" w:hAnsi="Times New Roman" w:cs="Times New Roman"/>
      <w:sz w:val="20"/>
      <w:szCs w:val="20"/>
      <w:lang w:val="es-ES" w:eastAsia="es-ES"/>
    </w:rPr>
  </w:style>
  <w:style w:type="character" w:styleId="Hipervnculo">
    <w:name w:val="Hyperlink"/>
    <w:rsid w:val="00522233"/>
    <w:rPr>
      <w:color w:val="0000FF"/>
      <w:u w:val="single"/>
    </w:rPr>
  </w:style>
  <w:style w:type="paragraph" w:styleId="Listaconvietas">
    <w:name w:val="List Bullet"/>
    <w:basedOn w:val="Normal"/>
    <w:uiPriority w:val="99"/>
    <w:qFormat/>
    <w:rsid w:val="00522233"/>
    <w:pPr>
      <w:numPr>
        <w:numId w:val="6"/>
      </w:numPr>
      <w:spacing w:after="0" w:line="240" w:lineRule="auto"/>
      <w:contextualSpacing/>
      <w:jc w:val="both"/>
    </w:pPr>
    <w:rPr>
      <w:rFonts w:ascii="Arial" w:eastAsia="Times New Roman" w:hAnsi="Arial"/>
      <w:szCs w:val="24"/>
      <w:lang w:eastAsia="es-ES"/>
    </w:rPr>
  </w:style>
  <w:style w:type="paragraph" w:customStyle="1" w:styleId="ListBulletCompact">
    <w:name w:val="List Bullet Compact"/>
    <w:basedOn w:val="Listaconvietas"/>
    <w:qFormat/>
    <w:rsid w:val="00522233"/>
    <w:pPr>
      <w:numPr>
        <w:numId w:val="5"/>
      </w:numPr>
      <w:spacing w:line="320" w:lineRule="atLeast"/>
      <w:contextualSpacing w:val="0"/>
    </w:pPr>
    <w:rPr>
      <w:rFonts w:ascii="Times New Roman" w:eastAsia="Calibri" w:hAnsi="Times New Roman"/>
      <w:szCs w:val="22"/>
      <w:lang w:val="es-ES" w:eastAsia="en-US"/>
    </w:rPr>
  </w:style>
  <w:style w:type="paragraph" w:customStyle="1" w:styleId="01">
    <w:name w:val="01"/>
    <w:basedOn w:val="Normal"/>
    <w:qFormat/>
    <w:rsid w:val="00522233"/>
    <w:pPr>
      <w:spacing w:after="0" w:line="320" w:lineRule="atLeast"/>
      <w:jc w:val="both"/>
    </w:pPr>
    <w:rPr>
      <w:rFonts w:ascii="Times New Roman" w:hAnsi="Times New Roman"/>
      <w:lang w:val="es-ES"/>
    </w:rPr>
  </w:style>
  <w:style w:type="paragraph" w:customStyle="1" w:styleId="IFT1">
    <w:name w:val="IFT 1"/>
    <w:basedOn w:val="Normal"/>
    <w:link w:val="IFT1Car"/>
    <w:qFormat/>
    <w:rsid w:val="00522233"/>
    <w:pPr>
      <w:jc w:val="both"/>
    </w:pPr>
    <w:rPr>
      <w:rFonts w:ascii="ITC Avant Garde" w:hAnsi="ITC Avant Garde"/>
      <w:spacing w:val="-4"/>
    </w:rPr>
  </w:style>
  <w:style w:type="character" w:customStyle="1" w:styleId="IFT1Car">
    <w:name w:val="IFT 1 Car"/>
    <w:basedOn w:val="Fuentedeprrafopredeter"/>
    <w:link w:val="IFT1"/>
    <w:rsid w:val="00522233"/>
    <w:rPr>
      <w:rFonts w:ascii="ITC Avant Garde" w:eastAsia="Calibri" w:hAnsi="ITC Avant Garde" w:cs="Times New Roman"/>
      <w:spacing w:val="-4"/>
    </w:rPr>
  </w:style>
  <w:style w:type="paragraph" w:customStyle="1" w:styleId="Texto">
    <w:name w:val="Texto"/>
    <w:basedOn w:val="Normal"/>
    <w:link w:val="TextoCar"/>
    <w:rsid w:val="007E137A"/>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7E137A"/>
    <w:rPr>
      <w:rFonts w:ascii="Arial" w:eastAsia="Times New Roman" w:hAnsi="Arial" w:cs="Arial"/>
      <w:sz w:val="18"/>
      <w:szCs w:val="20"/>
      <w:lang w:val="es-ES" w:eastAsia="es-ES"/>
    </w:rPr>
  </w:style>
  <w:style w:type="table" w:customStyle="1" w:styleId="Sombreadomedio2-nfasis11">
    <w:name w:val="Sombreado medio 2 - Énfasis 11"/>
    <w:basedOn w:val="Tablanormal"/>
    <w:uiPriority w:val="64"/>
    <w:rsid w:val="0036492A"/>
    <w:pPr>
      <w:spacing w:after="0" w:line="240" w:lineRule="auto"/>
    </w:pPr>
    <w:rPr>
      <w:rFonts w:ascii="Calibri" w:eastAsia="Calibri" w:hAnsi="Calibri"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Ttulo1Car">
    <w:name w:val="Título 1 Car"/>
    <w:basedOn w:val="Fuentedeprrafopredeter"/>
    <w:link w:val="Ttulo1"/>
    <w:uiPriority w:val="9"/>
    <w:rsid w:val="00545AD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theme" Target="theme/theme1.xml"/><Relationship Id="rId21" Type="http://schemas.openxmlformats.org/officeDocument/2006/relationships/oleObject" Target="embeddings/oleObject7.bin"/><Relationship Id="rId34" Type="http://schemas.openxmlformats.org/officeDocument/2006/relationships/image" Target="media/image13.wmf"/><Relationship Id="rId7" Type="http://schemas.openxmlformats.org/officeDocument/2006/relationships/image" Target="media/image1.emf"/><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5.bin"/><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oleObject" Target="embeddings/oleObject14.bin"/><Relationship Id="rId37" Type="http://schemas.openxmlformats.org/officeDocument/2006/relationships/oleObject" Target="embeddings/oleObject17.bin"/><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4.wmf"/><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oleObject" Target="embeddings/oleObject13.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oleObject" Target="embeddings/oleObject12.bin"/><Relationship Id="rId35" Type="http://schemas.openxmlformats.org/officeDocument/2006/relationships/oleObject" Target="embeddings/oleObject16.bin"/><Relationship Id="rId8" Type="http://schemas.openxmlformats.org/officeDocument/2006/relationships/image" Target="media/image2.wmf"/><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pages.stern.nyu.edu/~adamodar/New_Home_Page/datafile/Betas.html" TargetMode="External"/><Relationship Id="rId2" Type="http://schemas.openxmlformats.org/officeDocument/2006/relationships/hyperlink" Target="http://pages.stern.nyu.edu/~adamodar/New_Home_Page/datafile/Betas.html" TargetMode="External"/><Relationship Id="rId1" Type="http://schemas.openxmlformats.org/officeDocument/2006/relationships/hyperlink" Target="http://pages.stern.nyu.edu/~adamodar/New_Home_Page/datafile/Betas.html" TargetMode="External"/><Relationship Id="rId4" Type="http://schemas.openxmlformats.org/officeDocument/2006/relationships/hyperlink" Target="http://pages.stern.nyu.edu/~adamodar/New_Home_Page/datafile/Beta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3919</Words>
  <Characters>21558</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Williams Hernandez</dc:creator>
  <cp:keywords/>
  <dc:description/>
  <cp:lastModifiedBy>Mario Alonso Cruz</cp:lastModifiedBy>
  <cp:revision>4</cp:revision>
  <dcterms:created xsi:type="dcterms:W3CDTF">2016-12-08T18:23:00Z</dcterms:created>
  <dcterms:modified xsi:type="dcterms:W3CDTF">2016-12-08T18:46:00Z</dcterms:modified>
</cp:coreProperties>
</file>