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C2406" w14:textId="447773A8" w:rsidR="008D7643" w:rsidRPr="000C04EB" w:rsidRDefault="00A31DF2" w:rsidP="00D05CA4">
      <w:pPr>
        <w:jc w:val="center"/>
        <w:outlineLvl w:val="0"/>
        <w:rPr>
          <w:rFonts w:ascii="Arial" w:hAnsi="Arial" w:cs="Arial"/>
          <w:b/>
          <w:bCs/>
          <w:sz w:val="28"/>
        </w:rPr>
      </w:pPr>
      <w:r w:rsidRPr="000C04EB">
        <w:rPr>
          <w:rFonts w:ascii="Arial" w:hAnsi="Arial" w:cs="Arial"/>
          <w:b/>
          <w:bCs/>
          <w:sz w:val="28"/>
        </w:rPr>
        <w:t>Método de evaluación</w:t>
      </w:r>
    </w:p>
    <w:p w14:paraId="77EEE639" w14:textId="77777777" w:rsidR="008D7643" w:rsidRPr="000C04EB" w:rsidRDefault="008D7643" w:rsidP="008D7643">
      <w:pPr>
        <w:widowControl w:val="0"/>
        <w:jc w:val="both"/>
        <w:rPr>
          <w:rFonts w:ascii="Arial" w:hAnsi="Arial" w:cs="Arial"/>
          <w:sz w:val="22"/>
          <w:lang w:val="es-MX"/>
        </w:rPr>
      </w:pPr>
    </w:p>
    <w:p w14:paraId="23031610" w14:textId="77777777" w:rsidR="005D4D47" w:rsidRPr="000C04EB" w:rsidRDefault="005D4D47" w:rsidP="008D7643">
      <w:pPr>
        <w:widowControl w:val="0"/>
        <w:jc w:val="both"/>
        <w:rPr>
          <w:rFonts w:ascii="Arial" w:hAnsi="Arial" w:cs="Arial"/>
          <w:sz w:val="22"/>
          <w:lang w:val="es-MX"/>
        </w:rPr>
      </w:pPr>
    </w:p>
    <w:p w14:paraId="4872394E" w14:textId="7FAB9F58" w:rsidR="0092643A" w:rsidRPr="000C04EB" w:rsidRDefault="000C2E34" w:rsidP="008D7643">
      <w:pPr>
        <w:widowControl w:val="0"/>
        <w:jc w:val="both"/>
        <w:rPr>
          <w:rFonts w:ascii="Arial" w:hAnsi="Arial" w:cs="Arial"/>
          <w:sz w:val="22"/>
          <w:lang w:val="es-MX"/>
        </w:rPr>
      </w:pPr>
      <w:r w:rsidRPr="000C04EB">
        <w:rPr>
          <w:rFonts w:ascii="Arial" w:hAnsi="Arial" w:cs="Arial"/>
          <w:sz w:val="22"/>
          <w:lang w:val="es-MX"/>
        </w:rPr>
        <w:t>De conformidad con el artículo 36 tercer párrafo de las Normas en materia de adquisiciones, arrendamientos y servicios del Instituto Federal de Telecomunicaciones (IFT), 45</w:t>
      </w:r>
      <w:r w:rsidR="00FC6F2B" w:rsidRPr="000C04EB">
        <w:rPr>
          <w:rFonts w:ascii="Arial" w:hAnsi="Arial" w:cs="Arial"/>
          <w:sz w:val="22"/>
          <w:lang w:val="es-MX"/>
        </w:rPr>
        <w:t>, segundo párrafo,</w:t>
      </w:r>
      <w:r w:rsidRPr="000C04EB">
        <w:rPr>
          <w:rFonts w:ascii="Arial" w:hAnsi="Arial" w:cs="Arial"/>
          <w:sz w:val="22"/>
          <w:lang w:val="es-MX"/>
        </w:rPr>
        <w:t xml:space="preserve"> de los Lineamientos en materia de adquisiciones, arrendamientos y servicios del IFT; </w:t>
      </w:r>
      <w:r w:rsidR="00B3414B" w:rsidRPr="000C04EB">
        <w:rPr>
          <w:rFonts w:ascii="Arial" w:hAnsi="Arial" w:cs="Arial"/>
          <w:sz w:val="22"/>
          <w:lang w:val="es-MX"/>
        </w:rPr>
        <w:t xml:space="preserve"> y políticas 152 inciso a) y 153 primer párrafo de </w:t>
      </w:r>
      <w:r w:rsidRPr="000C04EB">
        <w:rPr>
          <w:rFonts w:ascii="Arial" w:hAnsi="Arial" w:cs="Arial"/>
          <w:sz w:val="22"/>
          <w:lang w:val="es-MX"/>
        </w:rPr>
        <w:t>las Políticas y bases en materia de adquisiciones, arrendamientos y contratación de servicios de cualquier naturaleza del Instituto Federal de Telecomunicaciones, se especifica a continuación el mecanismo de evaluación del procedimiento de invitación a cuando menos 3 personas para la contratación de “</w:t>
      </w:r>
      <w:r w:rsidR="00DC7787" w:rsidRPr="000C04EB">
        <w:rPr>
          <w:rFonts w:ascii="Arial" w:hAnsi="Arial" w:cs="Arial"/>
          <w:sz w:val="22"/>
          <w:lang w:val="es-MX"/>
        </w:rPr>
        <w:t xml:space="preserve">los servicios </w:t>
      </w:r>
      <w:r w:rsidR="008C5206" w:rsidRPr="000C04EB">
        <w:rPr>
          <w:rFonts w:ascii="Arial" w:hAnsi="Arial" w:cs="Arial"/>
          <w:sz w:val="22"/>
          <w:lang w:val="es-MX"/>
        </w:rPr>
        <w:t xml:space="preserve">para la realización </w:t>
      </w:r>
      <w:r w:rsidR="00DC7787" w:rsidRPr="000C04EB">
        <w:rPr>
          <w:rFonts w:ascii="Arial" w:hAnsi="Arial" w:cs="Arial"/>
          <w:sz w:val="22"/>
          <w:lang w:val="es-MX"/>
        </w:rPr>
        <w:t xml:space="preserve">de </w:t>
      </w:r>
      <w:r w:rsidR="008C5206" w:rsidRPr="000C04EB">
        <w:rPr>
          <w:rFonts w:ascii="Arial" w:hAnsi="Arial" w:cs="Arial"/>
          <w:sz w:val="22"/>
          <w:lang w:val="es-MX"/>
        </w:rPr>
        <w:t xml:space="preserve">la </w:t>
      </w:r>
      <w:r w:rsidR="00DC7787" w:rsidRPr="000C04EB">
        <w:rPr>
          <w:rFonts w:ascii="Arial" w:hAnsi="Arial" w:cs="Arial"/>
          <w:sz w:val="22"/>
          <w:lang w:val="es-MX"/>
        </w:rPr>
        <w:t xml:space="preserve">auditoría </w:t>
      </w:r>
      <w:r w:rsidR="008C5206" w:rsidRPr="000C04EB">
        <w:rPr>
          <w:rFonts w:ascii="Arial" w:hAnsi="Arial" w:cs="Arial"/>
          <w:sz w:val="22"/>
          <w:lang w:val="es-MX"/>
        </w:rPr>
        <w:t xml:space="preserve">con cifras al 31 de diciembre de 2014 en materia </w:t>
      </w:r>
      <w:r w:rsidR="00DC7787" w:rsidRPr="000C04EB">
        <w:rPr>
          <w:rFonts w:ascii="Arial" w:hAnsi="Arial" w:cs="Arial"/>
          <w:sz w:val="22"/>
          <w:lang w:val="es-MX"/>
        </w:rPr>
        <w:t xml:space="preserve">financiera </w:t>
      </w:r>
      <w:r w:rsidR="00C25E62" w:rsidRPr="000C04EB">
        <w:rPr>
          <w:rFonts w:ascii="Arial" w:hAnsi="Arial" w:cs="Arial"/>
          <w:sz w:val="22"/>
          <w:lang w:val="es-MX"/>
        </w:rPr>
        <w:t>presupuestal</w:t>
      </w:r>
      <w:r w:rsidR="00DC7787" w:rsidRPr="000C04EB">
        <w:rPr>
          <w:rFonts w:ascii="Arial" w:hAnsi="Arial" w:cs="Arial"/>
          <w:sz w:val="22"/>
          <w:lang w:val="es-MX"/>
        </w:rPr>
        <w:t>”</w:t>
      </w:r>
    </w:p>
    <w:p w14:paraId="610D48D7" w14:textId="77777777" w:rsidR="0092643A" w:rsidRPr="000C04EB" w:rsidRDefault="0092643A" w:rsidP="008D7643">
      <w:pPr>
        <w:widowControl w:val="0"/>
        <w:jc w:val="both"/>
        <w:rPr>
          <w:rFonts w:ascii="Arial" w:hAnsi="Arial" w:cs="Arial"/>
          <w:sz w:val="22"/>
          <w:lang w:val="es-MX"/>
        </w:rPr>
      </w:pPr>
    </w:p>
    <w:p w14:paraId="55B04256" w14:textId="77777777" w:rsidR="008D7643" w:rsidRPr="000C04EB" w:rsidRDefault="008D7643" w:rsidP="008D7643">
      <w:pPr>
        <w:widowControl w:val="0"/>
        <w:jc w:val="both"/>
        <w:rPr>
          <w:rFonts w:ascii="Arial" w:hAnsi="Arial" w:cs="Arial"/>
          <w:sz w:val="22"/>
          <w:lang w:val="es-MX"/>
        </w:rPr>
      </w:pPr>
      <w:r w:rsidRPr="000C04EB">
        <w:rPr>
          <w:rFonts w:ascii="Arial" w:hAnsi="Arial" w:cs="Arial"/>
          <w:sz w:val="22"/>
          <w:lang w:val="es-MX"/>
        </w:rPr>
        <w:t xml:space="preserve">La determinación de quien será el </w:t>
      </w:r>
      <w:r w:rsidR="00E6179A" w:rsidRPr="000C04EB">
        <w:rPr>
          <w:rFonts w:ascii="Arial" w:hAnsi="Arial" w:cs="Arial"/>
          <w:sz w:val="22"/>
          <w:lang w:val="es-MX"/>
        </w:rPr>
        <w:t>licitante</w:t>
      </w:r>
      <w:r w:rsidRPr="000C04EB">
        <w:rPr>
          <w:rFonts w:ascii="Arial" w:hAnsi="Arial" w:cs="Arial"/>
          <w:b/>
          <w:sz w:val="22"/>
          <w:lang w:val="es-MX"/>
        </w:rPr>
        <w:t xml:space="preserve"> </w:t>
      </w:r>
      <w:r w:rsidRPr="000C04EB">
        <w:rPr>
          <w:rFonts w:ascii="Arial" w:hAnsi="Arial" w:cs="Arial"/>
          <w:sz w:val="22"/>
          <w:lang w:val="es-MX"/>
        </w:rPr>
        <w:t xml:space="preserve">ganador, se llevará a cabo con base en el resultado que </w:t>
      </w:r>
      <w:r w:rsidR="00007785" w:rsidRPr="000C04EB">
        <w:rPr>
          <w:rFonts w:ascii="Arial" w:hAnsi="Arial" w:cs="Arial"/>
          <w:sz w:val="22"/>
          <w:lang w:val="es-MX"/>
        </w:rPr>
        <w:t>e</w:t>
      </w:r>
      <w:r w:rsidR="00FD388B" w:rsidRPr="000C04EB">
        <w:rPr>
          <w:rFonts w:ascii="Arial" w:hAnsi="Arial" w:cs="Arial"/>
          <w:sz w:val="22"/>
          <w:lang w:val="es-MX"/>
        </w:rPr>
        <w:t xml:space="preserve">l </w:t>
      </w:r>
      <w:r w:rsidR="00007785" w:rsidRPr="000C04EB">
        <w:rPr>
          <w:rFonts w:ascii="Arial" w:hAnsi="Arial" w:cs="Arial"/>
          <w:sz w:val="22"/>
          <w:lang w:val="es-MX"/>
        </w:rPr>
        <w:t>Instituto</w:t>
      </w:r>
      <w:r w:rsidR="00FD388B" w:rsidRPr="000C04EB">
        <w:rPr>
          <w:rFonts w:ascii="Arial" w:hAnsi="Arial" w:cs="Arial"/>
          <w:sz w:val="22"/>
          <w:lang w:val="es-MX"/>
        </w:rPr>
        <w:t xml:space="preserve"> Federal de Telecomunicaciones (en lo sucesivo, “</w:t>
      </w:r>
      <w:r w:rsidR="0092643A" w:rsidRPr="000C04EB">
        <w:rPr>
          <w:rFonts w:ascii="Arial" w:hAnsi="Arial" w:cs="Arial"/>
          <w:sz w:val="22"/>
          <w:lang w:val="es-MX"/>
        </w:rPr>
        <w:t xml:space="preserve">El </w:t>
      </w:r>
      <w:r w:rsidR="00007785" w:rsidRPr="000C04EB">
        <w:rPr>
          <w:rFonts w:ascii="Arial" w:hAnsi="Arial" w:cs="Arial"/>
          <w:sz w:val="22"/>
          <w:lang w:val="es-MX"/>
        </w:rPr>
        <w:t>Instituto</w:t>
      </w:r>
      <w:r w:rsidR="00FD388B" w:rsidRPr="000C04EB">
        <w:rPr>
          <w:rFonts w:ascii="Arial" w:hAnsi="Arial" w:cs="Arial"/>
          <w:sz w:val="22"/>
          <w:lang w:val="es-MX"/>
        </w:rPr>
        <w:t xml:space="preserve">”) </w:t>
      </w:r>
      <w:r w:rsidRPr="000C04EB">
        <w:rPr>
          <w:rFonts w:ascii="Arial" w:hAnsi="Arial" w:cs="Arial"/>
          <w:sz w:val="22"/>
          <w:lang w:val="es-MX"/>
        </w:rPr>
        <w:t>obtenga de la evaluación por puntos y porcentajes que se detalla en el presente Anexo 1, en donde la Propuesta Técnica (T</w:t>
      </w:r>
      <w:r w:rsidR="00836780" w:rsidRPr="000C04EB">
        <w:rPr>
          <w:rFonts w:ascii="Arial" w:hAnsi="Arial" w:cs="Arial"/>
          <w:sz w:val="22"/>
          <w:lang w:val="es-MX"/>
        </w:rPr>
        <w:t>P</w:t>
      </w:r>
      <w:r w:rsidRPr="000C04EB">
        <w:rPr>
          <w:rFonts w:ascii="Arial" w:hAnsi="Arial" w:cs="Arial"/>
          <w:sz w:val="22"/>
          <w:lang w:val="es-MX"/>
        </w:rPr>
        <w:t>T) tend</w:t>
      </w:r>
      <w:r w:rsidR="00EB3EC8" w:rsidRPr="000C04EB">
        <w:rPr>
          <w:rFonts w:ascii="Arial" w:hAnsi="Arial" w:cs="Arial"/>
          <w:sz w:val="22"/>
          <w:lang w:val="es-MX"/>
        </w:rPr>
        <w:t xml:space="preserve">rá un valor numérico máximo de </w:t>
      </w:r>
      <w:r w:rsidR="002B6F49" w:rsidRPr="000C04EB">
        <w:rPr>
          <w:rFonts w:ascii="Arial" w:hAnsi="Arial" w:cs="Arial"/>
          <w:sz w:val="22"/>
          <w:lang w:val="es-MX"/>
        </w:rPr>
        <w:t>7</w:t>
      </w:r>
      <w:r w:rsidRPr="000C04EB">
        <w:rPr>
          <w:rFonts w:ascii="Arial" w:hAnsi="Arial" w:cs="Arial"/>
          <w:sz w:val="22"/>
          <w:lang w:val="es-MX"/>
        </w:rPr>
        <w:t>0 puntos, y la propuesta Económica</w:t>
      </w:r>
      <w:r w:rsidR="00836780" w:rsidRPr="000C04EB">
        <w:rPr>
          <w:rFonts w:ascii="Arial" w:hAnsi="Arial" w:cs="Arial"/>
          <w:sz w:val="22"/>
          <w:lang w:val="es-MX"/>
        </w:rPr>
        <w:t xml:space="preserve"> (PPE)</w:t>
      </w:r>
      <w:r w:rsidR="00EB3EC8" w:rsidRPr="000C04EB">
        <w:rPr>
          <w:rFonts w:ascii="Arial" w:hAnsi="Arial" w:cs="Arial"/>
          <w:sz w:val="22"/>
          <w:lang w:val="es-MX"/>
        </w:rPr>
        <w:t xml:space="preserve"> un valor numérico máximo de </w:t>
      </w:r>
      <w:r w:rsidR="009740B6" w:rsidRPr="000C04EB">
        <w:rPr>
          <w:rFonts w:ascii="Arial" w:hAnsi="Arial" w:cs="Arial"/>
          <w:sz w:val="22"/>
          <w:lang w:val="es-MX"/>
        </w:rPr>
        <w:t>3</w:t>
      </w:r>
      <w:r w:rsidRPr="000C04EB">
        <w:rPr>
          <w:rFonts w:ascii="Arial" w:hAnsi="Arial" w:cs="Arial"/>
          <w:sz w:val="22"/>
          <w:lang w:val="es-MX"/>
        </w:rPr>
        <w:t xml:space="preserve">0 puntos. </w:t>
      </w:r>
    </w:p>
    <w:p w14:paraId="65EDBC19" w14:textId="77777777" w:rsidR="008D7643" w:rsidRPr="000C04EB" w:rsidRDefault="008D7643" w:rsidP="008D7643">
      <w:pPr>
        <w:widowControl w:val="0"/>
        <w:jc w:val="both"/>
        <w:rPr>
          <w:rFonts w:ascii="Arial" w:hAnsi="Arial" w:cs="Arial"/>
          <w:sz w:val="22"/>
          <w:lang w:val="es-MX"/>
        </w:rPr>
      </w:pPr>
    </w:p>
    <w:p w14:paraId="6C5609A2" w14:textId="77777777" w:rsidR="008D7643" w:rsidRPr="000C04EB" w:rsidRDefault="008D7643" w:rsidP="008D7643">
      <w:pPr>
        <w:widowControl w:val="0"/>
        <w:jc w:val="both"/>
        <w:rPr>
          <w:rFonts w:ascii="Arial" w:hAnsi="Arial" w:cs="Arial"/>
          <w:sz w:val="22"/>
          <w:lang w:val="es-MX"/>
        </w:rPr>
      </w:pPr>
      <w:r w:rsidRPr="000C04EB">
        <w:rPr>
          <w:rFonts w:ascii="Arial" w:hAnsi="Arial" w:cs="Arial"/>
          <w:sz w:val="22"/>
          <w:lang w:val="es-MX"/>
        </w:rPr>
        <w:t>La puntuación a obtener en la T</w:t>
      </w:r>
      <w:r w:rsidR="00836780" w:rsidRPr="000C04EB">
        <w:rPr>
          <w:rFonts w:ascii="Arial" w:hAnsi="Arial" w:cs="Arial"/>
          <w:sz w:val="22"/>
          <w:lang w:val="es-MX"/>
        </w:rPr>
        <w:t>P</w:t>
      </w:r>
      <w:r w:rsidRPr="000C04EB">
        <w:rPr>
          <w:rFonts w:ascii="Arial" w:hAnsi="Arial" w:cs="Arial"/>
          <w:sz w:val="22"/>
          <w:lang w:val="es-MX"/>
        </w:rPr>
        <w:t xml:space="preserve">T para ser considerada solvente y por tanto, no ser desechada, será de </w:t>
      </w:r>
      <w:r w:rsidRPr="000C04EB">
        <w:rPr>
          <w:rFonts w:ascii="Arial" w:hAnsi="Arial" w:cs="Arial"/>
          <w:b/>
          <w:sz w:val="22"/>
          <w:lang w:val="es-MX"/>
        </w:rPr>
        <w:t xml:space="preserve">cuando menos </w:t>
      </w:r>
      <w:r w:rsidR="00267A48" w:rsidRPr="000C04EB">
        <w:rPr>
          <w:rFonts w:ascii="Arial" w:hAnsi="Arial" w:cs="Arial"/>
          <w:b/>
          <w:sz w:val="22"/>
          <w:lang w:val="es-MX"/>
        </w:rPr>
        <w:t>52.5</w:t>
      </w:r>
      <w:r w:rsidR="0092643A" w:rsidRPr="000C04EB">
        <w:rPr>
          <w:rFonts w:ascii="Arial" w:hAnsi="Arial" w:cs="Arial"/>
          <w:b/>
          <w:sz w:val="22"/>
          <w:lang w:val="es-MX"/>
        </w:rPr>
        <w:t xml:space="preserve"> puntos</w:t>
      </w:r>
      <w:r w:rsidRPr="000C04EB">
        <w:rPr>
          <w:rFonts w:ascii="Arial" w:hAnsi="Arial" w:cs="Arial"/>
          <w:sz w:val="22"/>
          <w:lang w:val="es-MX"/>
        </w:rPr>
        <w:t xml:space="preserve"> de los </w:t>
      </w:r>
      <w:r w:rsidR="00267A48" w:rsidRPr="000C04EB">
        <w:rPr>
          <w:rFonts w:ascii="Arial" w:hAnsi="Arial" w:cs="Arial"/>
          <w:b/>
          <w:sz w:val="22"/>
          <w:lang w:val="es-MX"/>
        </w:rPr>
        <w:t>7</w:t>
      </w:r>
      <w:r w:rsidRPr="000C04EB">
        <w:rPr>
          <w:rFonts w:ascii="Arial" w:hAnsi="Arial" w:cs="Arial"/>
          <w:b/>
          <w:sz w:val="22"/>
          <w:lang w:val="es-MX"/>
        </w:rPr>
        <w:t>0 puntos</w:t>
      </w:r>
      <w:r w:rsidRPr="000C04EB">
        <w:rPr>
          <w:rFonts w:ascii="Arial" w:hAnsi="Arial" w:cs="Arial"/>
          <w:sz w:val="22"/>
          <w:lang w:val="es-MX"/>
        </w:rPr>
        <w:t xml:space="preserve"> </w:t>
      </w:r>
      <w:r w:rsidRPr="000C04EB">
        <w:rPr>
          <w:rFonts w:ascii="Arial" w:hAnsi="Arial" w:cs="Arial"/>
          <w:b/>
          <w:sz w:val="22"/>
          <w:lang w:val="es-MX"/>
        </w:rPr>
        <w:t>máximos</w:t>
      </w:r>
      <w:r w:rsidRPr="000C04EB">
        <w:rPr>
          <w:rFonts w:ascii="Arial" w:hAnsi="Arial" w:cs="Arial"/>
          <w:sz w:val="22"/>
          <w:lang w:val="es-MX"/>
        </w:rPr>
        <w:t xml:space="preserve"> que se pueden obtener en su evaluación. Satisfecha dicha puntuación se procederá a evaluar la propuesta económica del </w:t>
      </w:r>
      <w:r w:rsidR="00E6179A" w:rsidRPr="000C04EB">
        <w:rPr>
          <w:rFonts w:ascii="Arial" w:hAnsi="Arial" w:cs="Arial"/>
          <w:sz w:val="22"/>
          <w:lang w:val="es-MX"/>
        </w:rPr>
        <w:t>licitante</w:t>
      </w:r>
      <w:r w:rsidRPr="000C04EB">
        <w:rPr>
          <w:rFonts w:ascii="Arial" w:hAnsi="Arial" w:cs="Arial"/>
          <w:sz w:val="22"/>
          <w:lang w:val="es-MX"/>
        </w:rPr>
        <w:t xml:space="preserve">. </w:t>
      </w:r>
    </w:p>
    <w:p w14:paraId="3BBC840A" w14:textId="77777777" w:rsidR="00B23C24" w:rsidRPr="000C04EB" w:rsidRDefault="00B23C24" w:rsidP="00B23C24">
      <w:pPr>
        <w:pStyle w:val="Puesto"/>
        <w:jc w:val="left"/>
        <w:rPr>
          <w:sz w:val="22"/>
        </w:rPr>
      </w:pPr>
    </w:p>
    <w:p w14:paraId="4A223498" w14:textId="77777777" w:rsidR="00CB4CC4" w:rsidRPr="000C04EB" w:rsidRDefault="00CB4CC4" w:rsidP="00B23C24">
      <w:pPr>
        <w:pStyle w:val="Puesto"/>
        <w:jc w:val="left"/>
        <w:rPr>
          <w:sz w:val="22"/>
        </w:rPr>
      </w:pPr>
    </w:p>
    <w:p w14:paraId="1D489791" w14:textId="77777777" w:rsidR="008D7643" w:rsidRPr="000C04EB" w:rsidRDefault="0045184D" w:rsidP="00CF1C8F">
      <w:pPr>
        <w:pStyle w:val="Puesto"/>
        <w:rPr>
          <w:sz w:val="22"/>
          <w:u w:val="single"/>
        </w:rPr>
      </w:pPr>
      <w:r w:rsidRPr="000C04EB">
        <w:rPr>
          <w:sz w:val="22"/>
          <w:u w:val="single"/>
        </w:rPr>
        <w:t xml:space="preserve">Evaluación de la Propuesta Técnica </w:t>
      </w:r>
    </w:p>
    <w:p w14:paraId="04EB622E" w14:textId="77777777" w:rsidR="00B23C24" w:rsidRPr="000C04EB" w:rsidRDefault="00836780" w:rsidP="00CF1C8F">
      <w:pPr>
        <w:pStyle w:val="Puesto"/>
        <w:rPr>
          <w:b w:val="0"/>
          <w:sz w:val="22"/>
        </w:rPr>
      </w:pPr>
      <w:r w:rsidRPr="000C04EB">
        <w:rPr>
          <w:b w:val="0"/>
          <w:sz w:val="22"/>
        </w:rPr>
        <w:t>(TP</w:t>
      </w:r>
      <w:r w:rsidR="00086D3C" w:rsidRPr="000C04EB">
        <w:rPr>
          <w:b w:val="0"/>
          <w:sz w:val="22"/>
        </w:rPr>
        <w:t xml:space="preserve">T = </w:t>
      </w:r>
      <w:r w:rsidR="00267A48" w:rsidRPr="000C04EB">
        <w:rPr>
          <w:b w:val="0"/>
          <w:sz w:val="22"/>
        </w:rPr>
        <w:t>7</w:t>
      </w:r>
      <w:r w:rsidR="00086D3C" w:rsidRPr="000C04EB">
        <w:rPr>
          <w:b w:val="0"/>
          <w:sz w:val="22"/>
        </w:rPr>
        <w:t>0 Puntos)</w:t>
      </w:r>
    </w:p>
    <w:p w14:paraId="552243A5" w14:textId="77777777" w:rsidR="00086D3C" w:rsidRPr="000C04EB" w:rsidRDefault="00086D3C" w:rsidP="00CF1C8F">
      <w:pPr>
        <w:pStyle w:val="Puesto"/>
        <w:rPr>
          <w:sz w:val="22"/>
        </w:rPr>
      </w:pPr>
    </w:p>
    <w:p w14:paraId="1E89EEFB" w14:textId="77777777" w:rsidR="008F412B" w:rsidRPr="000C04EB" w:rsidRDefault="00E6179A" w:rsidP="001F1258">
      <w:pPr>
        <w:pStyle w:val="Ttulo1"/>
        <w:framePr w:wrap="auto" w:hAnchor="page" w:x="3137"/>
        <w:rPr>
          <w:rFonts w:cs="Arial"/>
          <w:sz w:val="22"/>
          <w:lang w:val="es-MX"/>
        </w:rPr>
      </w:pPr>
      <w:r w:rsidRPr="000C04EB">
        <w:rPr>
          <w:rFonts w:cs="Arial"/>
          <w:sz w:val="22"/>
          <w:lang w:val="es-MX"/>
        </w:rPr>
        <w:t xml:space="preserve">Para obtener el valor de </w:t>
      </w:r>
      <w:r w:rsidR="008F412B" w:rsidRPr="000C04EB">
        <w:rPr>
          <w:rFonts w:cs="Arial"/>
          <w:sz w:val="22"/>
          <w:lang w:val="es-MX"/>
        </w:rPr>
        <w:t>T</w:t>
      </w:r>
      <w:r w:rsidRPr="000C04EB">
        <w:rPr>
          <w:rFonts w:cs="Arial"/>
          <w:sz w:val="22"/>
          <w:lang w:val="es-MX"/>
        </w:rPr>
        <w:t>P</w:t>
      </w:r>
      <w:r w:rsidR="008F412B" w:rsidRPr="000C04EB">
        <w:rPr>
          <w:rFonts w:cs="Arial"/>
          <w:sz w:val="22"/>
          <w:lang w:val="es-MX"/>
        </w:rPr>
        <w:t>T se hará la siguiente operación:</w:t>
      </w:r>
    </w:p>
    <w:p w14:paraId="2CA1C516" w14:textId="77777777" w:rsidR="005D4D47" w:rsidRPr="000C04EB" w:rsidRDefault="005D4D47" w:rsidP="005D4D47">
      <w:pPr>
        <w:pStyle w:val="Puesto"/>
        <w:jc w:val="left"/>
        <w:rPr>
          <w:sz w:val="22"/>
        </w:rPr>
      </w:pPr>
    </w:p>
    <w:p w14:paraId="5512B5C8" w14:textId="77777777" w:rsidR="005D4D47" w:rsidRPr="000C04EB" w:rsidRDefault="005D4D47" w:rsidP="005D4D47">
      <w:pPr>
        <w:pStyle w:val="Puesto"/>
        <w:jc w:val="left"/>
        <w:rPr>
          <w:sz w:val="22"/>
        </w:rPr>
      </w:pPr>
    </w:p>
    <w:p w14:paraId="49D49CDC" w14:textId="6672C43E" w:rsidR="001F1258" w:rsidRPr="000C04EB" w:rsidRDefault="001F1258" w:rsidP="00086D3C">
      <w:pPr>
        <w:widowControl w:val="0"/>
        <w:jc w:val="both"/>
        <w:rPr>
          <w:rFonts w:ascii="Arial" w:hAnsi="Arial" w:cs="Arial"/>
          <w:sz w:val="22"/>
          <w:lang w:val="es-MX"/>
        </w:rPr>
      </w:pPr>
      <w:r w:rsidRPr="000C04EB">
        <w:rPr>
          <w:rFonts w:ascii="Arial" w:hAnsi="Arial" w:cs="Arial"/>
          <w:sz w:val="22"/>
          <w:lang w:val="es-MX"/>
        </w:rPr>
        <w:t>Se sumarán los valores de cada uno de los Rubros: 1+2+3+4= 70 puntos.</w:t>
      </w:r>
    </w:p>
    <w:p w14:paraId="7C9290A4" w14:textId="77777777" w:rsidR="005D4D47" w:rsidRPr="000C04EB" w:rsidRDefault="005D4D47" w:rsidP="005D4D47">
      <w:pPr>
        <w:pStyle w:val="Puesto"/>
        <w:jc w:val="left"/>
        <w:rPr>
          <w:sz w:val="22"/>
        </w:rPr>
      </w:pPr>
    </w:p>
    <w:p w14:paraId="5549EA8B" w14:textId="66CF6876" w:rsidR="00400E1F" w:rsidRPr="000C04EB" w:rsidRDefault="00400E1F" w:rsidP="00082DCD">
      <w:pPr>
        <w:jc w:val="both"/>
        <w:rPr>
          <w:rFonts w:ascii="Arial" w:hAnsi="Arial" w:cs="Arial"/>
          <w:b/>
          <w:sz w:val="22"/>
          <w:lang w:val="es-MX"/>
        </w:rPr>
      </w:pPr>
      <w:r w:rsidRPr="000C04EB">
        <w:rPr>
          <w:rFonts w:ascii="Arial" w:hAnsi="Arial" w:cs="Arial"/>
          <w:b/>
          <w:sz w:val="22"/>
          <w:lang w:val="es-MX"/>
        </w:rPr>
        <w:t>1. RUBRO</w:t>
      </w:r>
      <w:r w:rsidR="0092643A" w:rsidRPr="000C04EB">
        <w:rPr>
          <w:rFonts w:ascii="Arial" w:hAnsi="Arial" w:cs="Arial"/>
          <w:b/>
          <w:sz w:val="22"/>
          <w:lang w:val="es-MX"/>
        </w:rPr>
        <w:t>. CAPACIDAD DEL LICITANTE.</w:t>
      </w:r>
      <w:r w:rsidR="00893C8E" w:rsidRPr="000C04EB">
        <w:rPr>
          <w:rFonts w:ascii="Arial" w:hAnsi="Arial" w:cs="Arial"/>
          <w:b/>
          <w:sz w:val="22"/>
          <w:lang w:val="es-MX"/>
        </w:rPr>
        <w:t xml:space="preserve"> </w:t>
      </w:r>
      <w:r w:rsidR="00EB210B" w:rsidRPr="000C04EB">
        <w:rPr>
          <w:rFonts w:ascii="Arial" w:hAnsi="Arial" w:cs="Arial"/>
          <w:b/>
          <w:sz w:val="22"/>
          <w:lang w:val="es-MX"/>
        </w:rPr>
        <w:t>–</w:t>
      </w:r>
      <w:r w:rsidR="0092643A" w:rsidRPr="000C04EB">
        <w:rPr>
          <w:rFonts w:ascii="Arial" w:hAnsi="Arial" w:cs="Arial"/>
          <w:b/>
          <w:sz w:val="22"/>
          <w:lang w:val="es-MX"/>
        </w:rPr>
        <w:t xml:space="preserve"> </w:t>
      </w:r>
      <w:r w:rsidR="00EB210B" w:rsidRPr="000C04EB">
        <w:rPr>
          <w:rFonts w:ascii="Arial" w:hAnsi="Arial" w:cs="Arial"/>
          <w:b/>
          <w:sz w:val="22"/>
          <w:lang w:val="es-MX"/>
        </w:rPr>
        <w:t xml:space="preserve">(Rango del 35% al 45%- entre </w:t>
      </w:r>
      <w:r w:rsidR="00267A48" w:rsidRPr="000C04EB">
        <w:rPr>
          <w:rFonts w:ascii="Arial" w:hAnsi="Arial" w:cs="Arial"/>
          <w:b/>
          <w:sz w:val="22"/>
          <w:lang w:val="es-MX"/>
        </w:rPr>
        <w:t>24.5</w:t>
      </w:r>
      <w:r w:rsidR="00EB210B" w:rsidRPr="000C04EB">
        <w:rPr>
          <w:rFonts w:ascii="Arial" w:hAnsi="Arial" w:cs="Arial"/>
          <w:b/>
          <w:sz w:val="22"/>
          <w:lang w:val="es-MX"/>
        </w:rPr>
        <w:t xml:space="preserve"> y </w:t>
      </w:r>
      <w:r w:rsidR="00267A48" w:rsidRPr="000C04EB">
        <w:rPr>
          <w:rFonts w:ascii="Arial" w:hAnsi="Arial" w:cs="Arial"/>
          <w:b/>
          <w:sz w:val="22"/>
          <w:lang w:val="es-MX"/>
        </w:rPr>
        <w:t>31.5</w:t>
      </w:r>
      <w:r w:rsidR="00EB210B" w:rsidRPr="000C04EB">
        <w:rPr>
          <w:rFonts w:ascii="Arial" w:hAnsi="Arial" w:cs="Arial"/>
          <w:b/>
          <w:sz w:val="22"/>
          <w:lang w:val="es-MX"/>
        </w:rPr>
        <w:t xml:space="preserve"> puntos)</w:t>
      </w:r>
      <w:r w:rsidR="00082DCD" w:rsidRPr="000C04EB">
        <w:rPr>
          <w:rFonts w:ascii="Arial" w:hAnsi="Arial" w:cs="Arial"/>
          <w:b/>
          <w:sz w:val="22"/>
          <w:lang w:val="es-MX"/>
        </w:rPr>
        <w:t xml:space="preserve"> A este rubro se le asignará un máximo de 24.5 PUNTOS</w:t>
      </w:r>
    </w:p>
    <w:p w14:paraId="273B93F0" w14:textId="77777777" w:rsidR="00082DCD" w:rsidRPr="000C04EB" w:rsidRDefault="00082DCD" w:rsidP="00F442C9">
      <w:pPr>
        <w:rPr>
          <w:rFonts w:ascii="Arial" w:hAnsi="Arial" w:cs="Arial"/>
          <w:sz w:val="22"/>
        </w:rPr>
      </w:pPr>
    </w:p>
    <w:p w14:paraId="1074A403" w14:textId="61A9DC08" w:rsidR="00082DCD" w:rsidRPr="000C04EB" w:rsidRDefault="00400E1F" w:rsidP="00400E1F">
      <w:pPr>
        <w:pStyle w:val="Prrafodelista"/>
        <w:numPr>
          <w:ilvl w:val="1"/>
          <w:numId w:val="2"/>
        </w:numPr>
        <w:rPr>
          <w:rFonts w:ascii="Arial" w:hAnsi="Arial" w:cs="Arial"/>
          <w:sz w:val="22"/>
        </w:rPr>
      </w:pPr>
      <w:r w:rsidRPr="000C04EB">
        <w:rPr>
          <w:rFonts w:ascii="Arial" w:hAnsi="Arial" w:cs="Arial"/>
          <w:sz w:val="22"/>
        </w:rPr>
        <w:t xml:space="preserve">SUBRUBRO </w:t>
      </w:r>
      <w:r w:rsidR="00F442C9" w:rsidRPr="000C04EB">
        <w:rPr>
          <w:rFonts w:ascii="Arial" w:hAnsi="Arial" w:cs="Arial"/>
          <w:sz w:val="22"/>
        </w:rPr>
        <w:t xml:space="preserve">La </w:t>
      </w:r>
      <w:r w:rsidR="0098421C" w:rsidRPr="000C04EB">
        <w:rPr>
          <w:rFonts w:ascii="Arial" w:hAnsi="Arial" w:cs="Arial"/>
          <w:sz w:val="22"/>
        </w:rPr>
        <w:t xml:space="preserve">capacidad </w:t>
      </w:r>
      <w:r w:rsidR="00C85708" w:rsidRPr="000C04EB">
        <w:rPr>
          <w:rFonts w:ascii="Arial" w:hAnsi="Arial" w:cs="Arial"/>
          <w:sz w:val="22"/>
        </w:rPr>
        <w:t xml:space="preserve">de los recursos humanos </w:t>
      </w:r>
      <w:r w:rsidR="0098421C" w:rsidRPr="000C04EB">
        <w:rPr>
          <w:rFonts w:ascii="Arial" w:hAnsi="Arial" w:cs="Arial"/>
          <w:sz w:val="22"/>
        </w:rPr>
        <w:t xml:space="preserve">del licitante se evaluará </w:t>
      </w:r>
      <w:r w:rsidR="00830806" w:rsidRPr="000C04EB">
        <w:rPr>
          <w:rFonts w:ascii="Arial" w:hAnsi="Arial" w:cs="Arial"/>
          <w:sz w:val="22"/>
        </w:rPr>
        <w:t xml:space="preserve">conforme se indica </w:t>
      </w:r>
      <w:r w:rsidR="0098421C" w:rsidRPr="000C04EB">
        <w:rPr>
          <w:rFonts w:ascii="Arial" w:hAnsi="Arial" w:cs="Arial"/>
          <w:sz w:val="22"/>
        </w:rPr>
        <w:t xml:space="preserve">en los siguientes </w:t>
      </w:r>
      <w:r w:rsidR="00FC6F2B" w:rsidRPr="000C04EB">
        <w:rPr>
          <w:rFonts w:ascii="Arial" w:hAnsi="Arial" w:cs="Arial"/>
          <w:sz w:val="22"/>
        </w:rPr>
        <w:t xml:space="preserve">3 </w:t>
      </w:r>
      <w:proofErr w:type="spellStart"/>
      <w:r w:rsidR="00FC6F2B" w:rsidRPr="000C04EB">
        <w:rPr>
          <w:rFonts w:ascii="Arial" w:hAnsi="Arial" w:cs="Arial"/>
          <w:sz w:val="22"/>
        </w:rPr>
        <w:t>sub</w:t>
      </w:r>
      <w:r w:rsidR="0098421C" w:rsidRPr="000C04EB">
        <w:rPr>
          <w:rFonts w:ascii="Arial" w:hAnsi="Arial" w:cs="Arial"/>
          <w:sz w:val="22"/>
        </w:rPr>
        <w:t>rubros</w:t>
      </w:r>
      <w:proofErr w:type="spellEnd"/>
      <w:r w:rsidR="0098421C" w:rsidRPr="000C04EB">
        <w:rPr>
          <w:rFonts w:ascii="Arial" w:hAnsi="Arial" w:cs="Arial"/>
          <w:sz w:val="22"/>
        </w:rPr>
        <w:t>:</w:t>
      </w:r>
      <w:r w:rsidR="00EB210B" w:rsidRPr="000C04EB">
        <w:rPr>
          <w:rFonts w:ascii="Arial" w:hAnsi="Arial" w:cs="Arial"/>
          <w:b/>
          <w:sz w:val="22"/>
          <w:lang w:val="es-MX"/>
        </w:rPr>
        <w:t xml:space="preserve"> </w:t>
      </w:r>
    </w:p>
    <w:p w14:paraId="5C1F341D" w14:textId="77777777" w:rsidR="00082DCD" w:rsidRPr="000C04EB" w:rsidRDefault="00082DCD" w:rsidP="00A31DF2">
      <w:pPr>
        <w:pStyle w:val="Prrafodelista"/>
        <w:jc w:val="both"/>
        <w:rPr>
          <w:rFonts w:ascii="Arial" w:hAnsi="Arial" w:cs="Arial"/>
          <w:sz w:val="22"/>
          <w:lang w:val="es-MX"/>
        </w:rPr>
      </w:pPr>
      <w:r w:rsidRPr="000C04EB">
        <w:rPr>
          <w:rFonts w:ascii="Arial" w:hAnsi="Arial" w:cs="Arial"/>
          <w:sz w:val="22"/>
          <w:lang w:val="es-MX"/>
        </w:rPr>
        <w:t xml:space="preserve">A este </w:t>
      </w:r>
      <w:proofErr w:type="spellStart"/>
      <w:r w:rsidRPr="000C04EB">
        <w:rPr>
          <w:rFonts w:ascii="Arial" w:hAnsi="Arial" w:cs="Arial"/>
          <w:sz w:val="22"/>
          <w:lang w:val="es-MX"/>
        </w:rPr>
        <w:t>subrubro</w:t>
      </w:r>
      <w:proofErr w:type="spellEnd"/>
      <w:r w:rsidRPr="000C04EB">
        <w:rPr>
          <w:rFonts w:ascii="Arial" w:hAnsi="Arial" w:cs="Arial"/>
          <w:sz w:val="22"/>
          <w:lang w:val="es-MX"/>
        </w:rPr>
        <w:t xml:space="preserve"> se le asignará un máximo de (60% del total del RUBRO 1 que equivale a 14.7, más el 20% del total del rubro por la sustitución del SUBRUBRO de los Recursos Económicos y de Equipamiento, que equivale a 4.9)</w:t>
      </w:r>
    </w:p>
    <w:p w14:paraId="29BDFAA0" w14:textId="77777777" w:rsidR="00082DCD" w:rsidRPr="000C04EB" w:rsidRDefault="00082DCD" w:rsidP="00082DCD">
      <w:pPr>
        <w:pStyle w:val="Prrafodelista"/>
        <w:rPr>
          <w:rFonts w:ascii="Arial" w:hAnsi="Arial" w:cs="Arial"/>
          <w:sz w:val="22"/>
          <w:lang w:val="es-MX"/>
        </w:rPr>
      </w:pPr>
    </w:p>
    <w:p w14:paraId="7C7F7E93" w14:textId="1AD76506" w:rsidR="0092643A" w:rsidRPr="000C04EB" w:rsidRDefault="00082DCD" w:rsidP="00082DCD">
      <w:pPr>
        <w:pStyle w:val="Prrafodelista"/>
        <w:rPr>
          <w:rFonts w:ascii="Arial" w:hAnsi="Arial" w:cs="Arial"/>
          <w:sz w:val="22"/>
        </w:rPr>
      </w:pPr>
      <w:r w:rsidRPr="000C04EB">
        <w:rPr>
          <w:rFonts w:ascii="Arial" w:hAnsi="Arial" w:cs="Arial"/>
          <w:sz w:val="22"/>
          <w:lang w:val="es-MX"/>
        </w:rPr>
        <w:t xml:space="preserve">A este </w:t>
      </w:r>
      <w:proofErr w:type="spellStart"/>
      <w:r w:rsidRPr="000C04EB">
        <w:rPr>
          <w:rFonts w:ascii="Arial" w:hAnsi="Arial" w:cs="Arial"/>
          <w:sz w:val="22"/>
          <w:lang w:val="es-MX"/>
        </w:rPr>
        <w:t>subrubro</w:t>
      </w:r>
      <w:proofErr w:type="spellEnd"/>
      <w:r w:rsidRPr="000C04EB">
        <w:rPr>
          <w:rFonts w:ascii="Arial" w:hAnsi="Arial" w:cs="Arial"/>
          <w:sz w:val="22"/>
          <w:lang w:val="es-MX"/>
        </w:rPr>
        <w:t xml:space="preserve"> se le asignará un máximo de </w:t>
      </w:r>
      <w:r w:rsidR="0079482E" w:rsidRPr="000C04EB">
        <w:rPr>
          <w:rFonts w:ascii="Arial" w:hAnsi="Arial" w:cs="Arial"/>
          <w:b/>
          <w:sz w:val="22"/>
          <w:lang w:val="es-MX"/>
        </w:rPr>
        <w:t>19</w:t>
      </w:r>
      <w:r w:rsidRPr="000C04EB">
        <w:rPr>
          <w:rFonts w:ascii="Arial" w:hAnsi="Arial" w:cs="Arial"/>
          <w:b/>
          <w:sz w:val="22"/>
          <w:lang w:val="es-MX"/>
        </w:rPr>
        <w:t>.6</w:t>
      </w:r>
      <w:r w:rsidRPr="000C04EB">
        <w:rPr>
          <w:rFonts w:ascii="Arial" w:hAnsi="Arial" w:cs="Arial"/>
          <w:sz w:val="22"/>
          <w:lang w:val="es-MX"/>
        </w:rPr>
        <w:t xml:space="preserve"> puntos</w:t>
      </w:r>
      <w:r w:rsidRPr="000C04EB">
        <w:rPr>
          <w:rFonts w:ascii="Arial" w:hAnsi="Arial" w:cs="Arial"/>
          <w:b/>
          <w:sz w:val="22"/>
          <w:lang w:val="es-MX"/>
        </w:rPr>
        <w:t>.</w:t>
      </w:r>
    </w:p>
    <w:p w14:paraId="4227BB3F" w14:textId="77777777" w:rsidR="00F442C9" w:rsidRPr="000C04EB" w:rsidRDefault="00F442C9" w:rsidP="00BB3089">
      <w:pPr>
        <w:ind w:left="1560" w:hanging="1560"/>
        <w:jc w:val="both"/>
        <w:rPr>
          <w:rFonts w:ascii="Arial" w:hAnsi="Arial" w:cs="Arial"/>
          <w:sz w:val="22"/>
        </w:rPr>
      </w:pPr>
    </w:p>
    <w:p w14:paraId="094744D2" w14:textId="65293640" w:rsidR="00B14E9B" w:rsidRPr="000C04EB" w:rsidRDefault="00400E1F" w:rsidP="00A866D4">
      <w:pPr>
        <w:ind w:left="709"/>
        <w:jc w:val="both"/>
        <w:rPr>
          <w:rFonts w:ascii="Arial" w:hAnsi="Arial" w:cs="Arial"/>
          <w:b/>
          <w:sz w:val="22"/>
        </w:rPr>
      </w:pPr>
      <w:r w:rsidRPr="000C04EB">
        <w:rPr>
          <w:rFonts w:ascii="Arial" w:hAnsi="Arial" w:cs="Arial"/>
          <w:b/>
          <w:sz w:val="22"/>
        </w:rPr>
        <w:t xml:space="preserve">1.1.1 </w:t>
      </w:r>
      <w:r w:rsidR="003A61C5" w:rsidRPr="000C04EB">
        <w:rPr>
          <w:rFonts w:ascii="Arial" w:hAnsi="Arial" w:cs="Arial"/>
          <w:b/>
          <w:sz w:val="22"/>
        </w:rPr>
        <w:t>Experiencia</w:t>
      </w:r>
      <w:r w:rsidRPr="000C04EB">
        <w:rPr>
          <w:rFonts w:ascii="Arial" w:hAnsi="Arial" w:cs="Arial"/>
          <w:b/>
          <w:sz w:val="22"/>
        </w:rPr>
        <w:t xml:space="preserve"> de los recursos humanos</w:t>
      </w:r>
      <w:r w:rsidR="003A61C5" w:rsidRPr="000C04EB">
        <w:rPr>
          <w:rFonts w:ascii="Arial" w:hAnsi="Arial" w:cs="Arial"/>
          <w:b/>
          <w:sz w:val="22"/>
        </w:rPr>
        <w:t>.</w:t>
      </w:r>
      <w:r w:rsidR="00EB210B" w:rsidRPr="000C04EB">
        <w:rPr>
          <w:rFonts w:ascii="Arial" w:hAnsi="Arial" w:cs="Arial"/>
          <w:b/>
          <w:sz w:val="22"/>
        </w:rPr>
        <w:t xml:space="preserve"> (</w:t>
      </w:r>
      <w:r w:rsidR="00367FB3" w:rsidRPr="000C04EB">
        <w:rPr>
          <w:rFonts w:ascii="Arial" w:hAnsi="Arial" w:cs="Arial"/>
          <w:b/>
          <w:sz w:val="22"/>
        </w:rPr>
        <w:t>Entre</w:t>
      </w:r>
      <w:r w:rsidR="00EB210B" w:rsidRPr="000C04EB">
        <w:rPr>
          <w:rFonts w:ascii="Arial" w:hAnsi="Arial" w:cs="Arial"/>
          <w:b/>
          <w:sz w:val="22"/>
        </w:rPr>
        <w:t xml:space="preserve"> 30% y 40%)</w:t>
      </w:r>
      <w:r w:rsidR="00481B2F" w:rsidRPr="000C04EB">
        <w:rPr>
          <w:rFonts w:ascii="Arial" w:hAnsi="Arial" w:cs="Arial"/>
          <w:b/>
          <w:sz w:val="22"/>
        </w:rPr>
        <w:t xml:space="preserve"> </w:t>
      </w:r>
      <w:r w:rsidR="00151AF2" w:rsidRPr="000C04EB">
        <w:rPr>
          <w:rFonts w:ascii="Arial" w:hAnsi="Arial" w:cs="Arial"/>
          <w:sz w:val="22"/>
        </w:rPr>
        <w:t xml:space="preserve">A este rubro se le asignará un máximo de 40% que es </w:t>
      </w:r>
      <w:r w:rsidR="0079482E" w:rsidRPr="000C04EB">
        <w:rPr>
          <w:rFonts w:ascii="Arial" w:hAnsi="Arial" w:cs="Arial"/>
          <w:b/>
          <w:sz w:val="22"/>
        </w:rPr>
        <w:t xml:space="preserve">7.84 </w:t>
      </w:r>
      <w:r w:rsidR="0092643A" w:rsidRPr="000C04EB">
        <w:rPr>
          <w:rFonts w:ascii="Arial" w:hAnsi="Arial" w:cs="Arial"/>
          <w:b/>
          <w:sz w:val="22"/>
        </w:rPr>
        <w:t>puntos.</w:t>
      </w:r>
    </w:p>
    <w:p w14:paraId="0E27D31B" w14:textId="77777777" w:rsidR="00C912F3" w:rsidRPr="000C04EB" w:rsidRDefault="00C912F3" w:rsidP="00A866D4">
      <w:pPr>
        <w:ind w:left="709"/>
        <w:jc w:val="both"/>
        <w:rPr>
          <w:rFonts w:ascii="Arial" w:hAnsi="Arial" w:cs="Arial"/>
          <w:sz w:val="22"/>
        </w:rPr>
      </w:pPr>
    </w:p>
    <w:p w14:paraId="28DA69BC" w14:textId="71E7DCDE" w:rsidR="0098421C" w:rsidRPr="000C04EB" w:rsidRDefault="00BC4172" w:rsidP="0098421C">
      <w:pPr>
        <w:ind w:left="709"/>
        <w:jc w:val="both"/>
        <w:rPr>
          <w:rFonts w:ascii="Arial" w:hAnsi="Arial" w:cs="Arial"/>
          <w:color w:val="000000"/>
          <w:sz w:val="22"/>
          <w:lang w:eastAsia="es-MX"/>
        </w:rPr>
      </w:pPr>
      <w:r w:rsidRPr="000C04EB">
        <w:rPr>
          <w:rFonts w:ascii="Arial" w:hAnsi="Arial" w:cs="Arial"/>
          <w:sz w:val="22"/>
        </w:rPr>
        <w:t xml:space="preserve">Para ser objeto de puntuación en este sub-rubro, el equipo de trabajo del licitante deberá estar encabezado por un Socio de Auditoría (líder del proyecto), un Gerente de Auditoría y </w:t>
      </w:r>
      <w:r w:rsidR="00B16F78" w:rsidRPr="000C04EB">
        <w:rPr>
          <w:rFonts w:ascii="Arial" w:hAnsi="Arial" w:cs="Arial"/>
          <w:sz w:val="22"/>
        </w:rPr>
        <w:t>el</w:t>
      </w:r>
      <w:r w:rsidRPr="000C04EB">
        <w:rPr>
          <w:rFonts w:ascii="Arial" w:hAnsi="Arial" w:cs="Arial"/>
          <w:sz w:val="22"/>
        </w:rPr>
        <w:t xml:space="preserve"> Encargado de Auditoría, o sus equivalentes con el nombre que el licitante les denomine, los cuales </w:t>
      </w:r>
      <w:r w:rsidR="0098421C" w:rsidRPr="000C04EB">
        <w:rPr>
          <w:rFonts w:ascii="Arial" w:hAnsi="Arial" w:cs="Arial"/>
          <w:color w:val="000000"/>
          <w:sz w:val="22"/>
          <w:lang w:eastAsia="es-MX"/>
        </w:rPr>
        <w:t xml:space="preserve">se requiere que tengan experiencia en Auditorías </w:t>
      </w:r>
      <w:r w:rsidR="000A18F7" w:rsidRPr="000C04EB">
        <w:rPr>
          <w:rFonts w:ascii="Arial" w:hAnsi="Arial" w:cs="Arial"/>
          <w:color w:val="000000"/>
          <w:sz w:val="22"/>
          <w:lang w:eastAsia="es-MX"/>
        </w:rPr>
        <w:t xml:space="preserve">Financieras y/o Presupuestarias </w:t>
      </w:r>
      <w:r w:rsidR="0098421C" w:rsidRPr="000C04EB">
        <w:rPr>
          <w:rFonts w:ascii="Arial" w:hAnsi="Arial" w:cs="Arial"/>
          <w:color w:val="000000"/>
          <w:sz w:val="22"/>
          <w:lang w:eastAsia="es-MX"/>
        </w:rPr>
        <w:t>a Entidades Paraestatales Federales o Entes Públicos Autónomos, que les haya permitido el conocimiento de las políticas, bases y sistemas de registro contable que aplican las mismas.</w:t>
      </w:r>
      <w:r w:rsidRPr="000C04EB">
        <w:rPr>
          <w:rFonts w:ascii="Arial" w:hAnsi="Arial" w:cs="Arial"/>
          <w:color w:val="000000"/>
          <w:sz w:val="22"/>
          <w:lang w:eastAsia="es-MX"/>
        </w:rPr>
        <w:t xml:space="preserve"> Se requieren como mínimo </w:t>
      </w:r>
      <w:r w:rsidR="00220D19" w:rsidRPr="000C04EB">
        <w:rPr>
          <w:rFonts w:ascii="Arial" w:hAnsi="Arial" w:cs="Arial"/>
          <w:color w:val="000000"/>
          <w:sz w:val="22"/>
          <w:lang w:eastAsia="es-MX"/>
        </w:rPr>
        <w:t>6</w:t>
      </w:r>
      <w:r w:rsidRPr="000C04EB">
        <w:rPr>
          <w:rFonts w:ascii="Arial" w:hAnsi="Arial" w:cs="Arial"/>
          <w:color w:val="000000"/>
          <w:sz w:val="22"/>
          <w:lang w:eastAsia="es-MX"/>
        </w:rPr>
        <w:t xml:space="preserve"> años de experiencia para el Líder del Proyecto, 4 años para el Gerente de Auditoría y 3 años para </w:t>
      </w:r>
      <w:r w:rsidR="00B16F78" w:rsidRPr="000C04EB">
        <w:rPr>
          <w:rFonts w:ascii="Arial" w:hAnsi="Arial" w:cs="Arial"/>
          <w:color w:val="000000"/>
          <w:sz w:val="22"/>
          <w:lang w:eastAsia="es-MX"/>
        </w:rPr>
        <w:t>el</w:t>
      </w:r>
      <w:r w:rsidRPr="000C04EB">
        <w:rPr>
          <w:rFonts w:ascii="Arial" w:hAnsi="Arial" w:cs="Arial"/>
          <w:color w:val="000000"/>
          <w:sz w:val="22"/>
          <w:lang w:eastAsia="es-MX"/>
        </w:rPr>
        <w:t xml:space="preserve">  Encargado de Auditoría.</w:t>
      </w:r>
    </w:p>
    <w:p w14:paraId="5E170A3E" w14:textId="77777777" w:rsidR="00EB210B" w:rsidRPr="000C04EB" w:rsidRDefault="00EB210B" w:rsidP="0098421C">
      <w:pPr>
        <w:ind w:left="709"/>
        <w:jc w:val="both"/>
        <w:rPr>
          <w:rFonts w:ascii="Arial" w:hAnsi="Arial" w:cs="Arial"/>
          <w:color w:val="000000"/>
          <w:sz w:val="22"/>
          <w:lang w:eastAsia="es-MX"/>
        </w:rPr>
      </w:pPr>
    </w:p>
    <w:p w14:paraId="34F0C829" w14:textId="77777777" w:rsidR="0098421C" w:rsidRPr="000C04EB" w:rsidRDefault="0098421C" w:rsidP="0098421C">
      <w:pPr>
        <w:ind w:left="709"/>
        <w:jc w:val="both"/>
        <w:rPr>
          <w:rFonts w:ascii="Arial" w:hAnsi="Arial" w:cs="Arial"/>
          <w:color w:val="000000"/>
          <w:sz w:val="22"/>
          <w:lang w:eastAsia="es-MX"/>
        </w:rPr>
      </w:pPr>
      <w:r w:rsidRPr="000C04EB">
        <w:rPr>
          <w:rFonts w:ascii="Arial" w:hAnsi="Arial" w:cs="Arial"/>
          <w:color w:val="000000"/>
          <w:sz w:val="22"/>
          <w:lang w:eastAsia="es-MX"/>
        </w:rPr>
        <w:lastRenderedPageBreak/>
        <w:t>Este sub-rubro deberá comprobarse con alguno de los siguientes documentos firmados, que deben tener una antigüedad máxima de 10 años:</w:t>
      </w:r>
      <w:r w:rsidR="00BC4172" w:rsidRPr="000C04EB">
        <w:rPr>
          <w:rFonts w:ascii="Arial" w:hAnsi="Arial" w:cs="Arial"/>
          <w:color w:val="000000"/>
          <w:sz w:val="22"/>
          <w:lang w:eastAsia="es-MX"/>
        </w:rPr>
        <w:t xml:space="preserve"> m</w:t>
      </w:r>
      <w:r w:rsidRPr="000C04EB">
        <w:rPr>
          <w:rFonts w:ascii="Arial" w:hAnsi="Arial" w:cs="Arial"/>
          <w:color w:val="000000"/>
          <w:sz w:val="22"/>
          <w:lang w:eastAsia="es-MX"/>
        </w:rPr>
        <w:t>inutas de reuniones de trabajo, oficios de solicitud de información al ente auditado, escritos de apertura de auditorías</w:t>
      </w:r>
      <w:r w:rsidR="00BC4172" w:rsidRPr="000C04EB">
        <w:rPr>
          <w:rFonts w:ascii="Arial" w:hAnsi="Arial" w:cs="Arial"/>
          <w:color w:val="000000"/>
          <w:sz w:val="22"/>
          <w:lang w:eastAsia="es-MX"/>
        </w:rPr>
        <w:t>,</w:t>
      </w:r>
      <w:r w:rsidRPr="000C04EB">
        <w:rPr>
          <w:rFonts w:ascii="Arial" w:hAnsi="Arial" w:cs="Arial"/>
          <w:color w:val="000000"/>
          <w:sz w:val="22"/>
          <w:lang w:eastAsia="es-MX"/>
        </w:rPr>
        <w:t xml:space="preserve"> directorio de personal de auditoría,</w:t>
      </w:r>
      <w:r w:rsidR="00BC4172" w:rsidRPr="000C04EB">
        <w:rPr>
          <w:rFonts w:ascii="Arial" w:hAnsi="Arial" w:cs="Arial"/>
          <w:color w:val="000000"/>
          <w:sz w:val="22"/>
          <w:lang w:eastAsia="es-MX"/>
        </w:rPr>
        <w:t xml:space="preserve"> o documento con similares características,</w:t>
      </w:r>
      <w:r w:rsidRPr="000C04EB">
        <w:rPr>
          <w:rFonts w:ascii="Arial" w:hAnsi="Arial" w:cs="Arial"/>
          <w:color w:val="000000"/>
          <w:sz w:val="22"/>
          <w:lang w:eastAsia="es-MX"/>
        </w:rPr>
        <w:t xml:space="preserve"> en donde se mencione o relacione el personal designado por el Despacho para la revisión de auditoría.</w:t>
      </w:r>
    </w:p>
    <w:p w14:paraId="4C6B0914" w14:textId="77777777" w:rsidR="00FC6F2B" w:rsidRPr="000C04EB" w:rsidRDefault="00FC6F2B" w:rsidP="0098421C">
      <w:pPr>
        <w:ind w:left="709"/>
        <w:jc w:val="both"/>
        <w:rPr>
          <w:rFonts w:ascii="Arial" w:hAnsi="Arial" w:cs="Arial"/>
          <w:color w:val="000000"/>
          <w:sz w:val="22"/>
          <w:lang w:eastAsia="es-MX"/>
        </w:rPr>
      </w:pPr>
    </w:p>
    <w:p w14:paraId="6BBC2ADB" w14:textId="77777777" w:rsidR="0098421C" w:rsidRPr="000C04EB" w:rsidRDefault="0098421C" w:rsidP="0098421C">
      <w:pPr>
        <w:ind w:left="709"/>
        <w:jc w:val="both"/>
        <w:rPr>
          <w:rFonts w:ascii="Arial" w:hAnsi="Arial" w:cs="Arial"/>
          <w:color w:val="000000"/>
          <w:sz w:val="22"/>
          <w:lang w:eastAsia="es-MX"/>
        </w:rPr>
      </w:pPr>
      <w:r w:rsidRPr="000C04EB">
        <w:rPr>
          <w:rFonts w:ascii="Arial" w:hAnsi="Arial" w:cs="Arial"/>
          <w:color w:val="000000"/>
          <w:sz w:val="22"/>
          <w:lang w:eastAsia="es-MX"/>
        </w:rPr>
        <w:t>Se deberá presentar Currículums actualiza</w:t>
      </w:r>
      <w:r w:rsidR="00D114AC" w:rsidRPr="000C04EB">
        <w:rPr>
          <w:rFonts w:ascii="Arial" w:hAnsi="Arial" w:cs="Arial"/>
          <w:color w:val="000000"/>
          <w:sz w:val="22"/>
          <w:lang w:eastAsia="es-MX"/>
        </w:rPr>
        <w:t>do</w:t>
      </w:r>
      <w:r w:rsidRPr="000C04EB">
        <w:rPr>
          <w:rFonts w:ascii="Arial" w:hAnsi="Arial" w:cs="Arial"/>
          <w:color w:val="000000"/>
          <w:sz w:val="22"/>
          <w:lang w:eastAsia="es-MX"/>
        </w:rPr>
        <w:t xml:space="preserve"> de</w:t>
      </w:r>
      <w:r w:rsidR="00D114AC" w:rsidRPr="000C04EB">
        <w:rPr>
          <w:rFonts w:ascii="Arial" w:hAnsi="Arial" w:cs="Arial"/>
          <w:color w:val="000000"/>
          <w:sz w:val="22"/>
          <w:lang w:eastAsia="es-MX"/>
        </w:rPr>
        <w:t xml:space="preserve"> los 3 principales integrantes del equipo de trabajo anteriormente mencionado, </w:t>
      </w:r>
      <w:r w:rsidRPr="000C04EB">
        <w:rPr>
          <w:rFonts w:ascii="Arial" w:hAnsi="Arial" w:cs="Arial"/>
          <w:color w:val="000000"/>
          <w:sz w:val="22"/>
          <w:lang w:eastAsia="es-MX"/>
        </w:rPr>
        <w:t>los cuales deberán contener entre otros datos los siguientes según correspondan:</w:t>
      </w:r>
      <w:r w:rsidR="00D114AC" w:rsidRPr="000C04EB">
        <w:rPr>
          <w:rFonts w:ascii="Arial" w:hAnsi="Arial" w:cs="Arial"/>
          <w:color w:val="000000"/>
          <w:sz w:val="22"/>
          <w:lang w:eastAsia="es-MX"/>
        </w:rPr>
        <w:t xml:space="preserve"> a</w:t>
      </w:r>
      <w:r w:rsidRPr="000C04EB">
        <w:rPr>
          <w:rFonts w:ascii="Arial" w:hAnsi="Arial" w:cs="Arial"/>
          <w:color w:val="000000"/>
          <w:sz w:val="22"/>
          <w:lang w:eastAsia="es-MX"/>
        </w:rPr>
        <w:t xml:space="preserve">ños de experiencia en materia de auditoría financiera y presupuestaria en entidades del sector gubernamental, indicando las entidades o dependencias donde se han prestado los servicios. Algunas de las entidades y dependencias auditadas deberán ser coincidentes con las que se mencionen en los documentos comprobatorios solicitados en </w:t>
      </w:r>
      <w:r w:rsidR="00D114AC" w:rsidRPr="000C04EB">
        <w:rPr>
          <w:rFonts w:ascii="Arial" w:hAnsi="Arial" w:cs="Arial"/>
          <w:color w:val="000000"/>
          <w:sz w:val="22"/>
          <w:lang w:eastAsia="es-MX"/>
        </w:rPr>
        <w:t>el párrafo inmediato anterior</w:t>
      </w:r>
      <w:r w:rsidRPr="000C04EB">
        <w:rPr>
          <w:rFonts w:ascii="Arial" w:hAnsi="Arial" w:cs="Arial"/>
          <w:color w:val="000000"/>
          <w:sz w:val="22"/>
          <w:lang w:eastAsia="es-MX"/>
        </w:rPr>
        <w:t>.</w:t>
      </w:r>
    </w:p>
    <w:p w14:paraId="2CC4FB09" w14:textId="77777777" w:rsidR="0098421C" w:rsidRPr="000C04EB" w:rsidRDefault="0098421C" w:rsidP="0098421C">
      <w:pPr>
        <w:ind w:left="709"/>
        <w:jc w:val="both"/>
        <w:rPr>
          <w:rFonts w:ascii="Arial" w:hAnsi="Arial" w:cs="Arial"/>
          <w:color w:val="000000"/>
          <w:sz w:val="22"/>
          <w:lang w:eastAsia="es-MX"/>
        </w:rPr>
      </w:pPr>
    </w:p>
    <w:p w14:paraId="1BDF5C44" w14:textId="77777777" w:rsidR="00BC4172" w:rsidRPr="000C04EB" w:rsidRDefault="00BC4172" w:rsidP="00BC4172">
      <w:pPr>
        <w:ind w:left="709"/>
        <w:jc w:val="both"/>
        <w:rPr>
          <w:rFonts w:ascii="Arial" w:hAnsi="Arial" w:cs="Arial"/>
          <w:sz w:val="22"/>
        </w:rPr>
      </w:pPr>
      <w:r w:rsidRPr="000C04EB">
        <w:rPr>
          <w:rFonts w:ascii="Arial" w:hAnsi="Arial" w:cs="Arial"/>
          <w:sz w:val="22"/>
        </w:rPr>
        <w:t>La puntuación para este sub-rubro se obtendrá de la suma de los años de experiencia acumulada por el equipo de trabajo de acuerdo a lo siguiente:</w:t>
      </w:r>
    </w:p>
    <w:p w14:paraId="62E367EE" w14:textId="77777777" w:rsidR="0098421C" w:rsidRPr="000C04EB" w:rsidRDefault="0098421C" w:rsidP="0098421C">
      <w:pPr>
        <w:ind w:left="709"/>
        <w:jc w:val="both"/>
        <w:rPr>
          <w:rFonts w:ascii="Arial" w:hAnsi="Arial" w:cs="Arial"/>
          <w:color w:val="000000"/>
          <w:sz w:val="22"/>
          <w:lang w:eastAsia="es-MX"/>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1192"/>
      </w:tblGrid>
      <w:tr w:rsidR="0098421C" w:rsidRPr="000C04EB" w14:paraId="2EAB0CC7" w14:textId="77777777" w:rsidTr="00D114AC">
        <w:tc>
          <w:tcPr>
            <w:tcW w:w="5028" w:type="dxa"/>
            <w:shd w:val="clear" w:color="auto" w:fill="auto"/>
          </w:tcPr>
          <w:p w14:paraId="4916FD63" w14:textId="77777777" w:rsidR="0098421C" w:rsidRPr="000C04EB" w:rsidRDefault="0098421C" w:rsidP="00D114AC">
            <w:pPr>
              <w:ind w:left="709"/>
              <w:jc w:val="both"/>
              <w:rPr>
                <w:rFonts w:ascii="Arial" w:hAnsi="Arial" w:cs="Arial"/>
                <w:color w:val="000000"/>
                <w:sz w:val="22"/>
                <w:lang w:eastAsia="es-MX"/>
              </w:rPr>
            </w:pPr>
            <w:r w:rsidRPr="000C04EB">
              <w:rPr>
                <w:rFonts w:ascii="Arial" w:hAnsi="Arial" w:cs="Arial"/>
                <w:color w:val="000000"/>
                <w:sz w:val="22"/>
                <w:lang w:eastAsia="es-MX"/>
              </w:rPr>
              <w:t xml:space="preserve">Experiencia </w:t>
            </w:r>
            <w:r w:rsidR="00220D19" w:rsidRPr="000C04EB">
              <w:rPr>
                <w:rFonts w:ascii="Arial" w:hAnsi="Arial" w:cs="Arial"/>
                <w:color w:val="000000"/>
                <w:sz w:val="22"/>
                <w:lang w:eastAsia="es-MX"/>
              </w:rPr>
              <w:t>igual a 13</w:t>
            </w:r>
            <w:r w:rsidR="00D114AC" w:rsidRPr="000C04EB">
              <w:rPr>
                <w:rFonts w:ascii="Arial" w:hAnsi="Arial" w:cs="Arial"/>
                <w:color w:val="000000"/>
                <w:sz w:val="22"/>
                <w:lang w:eastAsia="es-MX"/>
              </w:rPr>
              <w:t xml:space="preserve"> años</w:t>
            </w:r>
          </w:p>
        </w:tc>
        <w:tc>
          <w:tcPr>
            <w:tcW w:w="1192" w:type="dxa"/>
            <w:shd w:val="clear" w:color="auto" w:fill="auto"/>
          </w:tcPr>
          <w:p w14:paraId="12039656" w14:textId="77777777" w:rsidR="0098421C" w:rsidRPr="000C04EB" w:rsidRDefault="00220D19" w:rsidP="0098421C">
            <w:pPr>
              <w:ind w:left="709"/>
              <w:jc w:val="center"/>
              <w:rPr>
                <w:rFonts w:ascii="Arial" w:hAnsi="Arial" w:cs="Arial"/>
                <w:color w:val="000000"/>
                <w:sz w:val="22"/>
                <w:lang w:eastAsia="es-MX"/>
              </w:rPr>
            </w:pPr>
            <w:r w:rsidRPr="000C04EB">
              <w:rPr>
                <w:rFonts w:ascii="Arial" w:hAnsi="Arial" w:cs="Arial"/>
                <w:color w:val="000000"/>
                <w:sz w:val="22"/>
                <w:lang w:eastAsia="es-MX"/>
              </w:rPr>
              <w:t>10</w:t>
            </w:r>
          </w:p>
        </w:tc>
      </w:tr>
      <w:tr w:rsidR="0098421C" w:rsidRPr="000C04EB" w14:paraId="3DC32DC7" w14:textId="77777777" w:rsidTr="00D114AC">
        <w:tc>
          <w:tcPr>
            <w:tcW w:w="5028" w:type="dxa"/>
            <w:shd w:val="clear" w:color="auto" w:fill="auto"/>
          </w:tcPr>
          <w:p w14:paraId="7315F639" w14:textId="77777777" w:rsidR="0098421C" w:rsidRPr="000C04EB" w:rsidRDefault="0098421C" w:rsidP="00D114AC">
            <w:pPr>
              <w:ind w:left="709"/>
              <w:jc w:val="both"/>
              <w:rPr>
                <w:rFonts w:ascii="Arial" w:hAnsi="Arial" w:cs="Arial"/>
                <w:color w:val="000000"/>
                <w:sz w:val="22"/>
                <w:lang w:eastAsia="es-MX"/>
              </w:rPr>
            </w:pPr>
            <w:r w:rsidRPr="000C04EB">
              <w:rPr>
                <w:rFonts w:ascii="Arial" w:hAnsi="Arial" w:cs="Arial"/>
                <w:color w:val="000000"/>
                <w:sz w:val="22"/>
                <w:lang w:eastAsia="es-MX"/>
              </w:rPr>
              <w:t>Experiencia de</w:t>
            </w:r>
            <w:r w:rsidR="00D114AC" w:rsidRPr="000C04EB">
              <w:rPr>
                <w:rFonts w:ascii="Arial" w:hAnsi="Arial" w:cs="Arial"/>
                <w:color w:val="000000"/>
                <w:sz w:val="22"/>
                <w:lang w:eastAsia="es-MX"/>
              </w:rPr>
              <w:t xml:space="preserve"> 9</w:t>
            </w:r>
            <w:r w:rsidRPr="000C04EB">
              <w:rPr>
                <w:rFonts w:ascii="Arial" w:hAnsi="Arial" w:cs="Arial"/>
                <w:color w:val="000000"/>
                <w:sz w:val="22"/>
                <w:lang w:eastAsia="es-MX"/>
              </w:rPr>
              <w:t xml:space="preserve"> y hasta </w:t>
            </w:r>
            <w:r w:rsidR="00D114AC" w:rsidRPr="000C04EB">
              <w:rPr>
                <w:rFonts w:ascii="Arial" w:hAnsi="Arial" w:cs="Arial"/>
                <w:color w:val="000000"/>
                <w:sz w:val="22"/>
                <w:lang w:eastAsia="es-MX"/>
              </w:rPr>
              <w:t>11</w:t>
            </w:r>
            <w:r w:rsidRPr="000C04EB">
              <w:rPr>
                <w:rFonts w:ascii="Arial" w:hAnsi="Arial" w:cs="Arial"/>
                <w:color w:val="000000"/>
                <w:sz w:val="22"/>
                <w:lang w:eastAsia="es-MX"/>
              </w:rPr>
              <w:t xml:space="preserve"> años</w:t>
            </w:r>
          </w:p>
        </w:tc>
        <w:tc>
          <w:tcPr>
            <w:tcW w:w="1192" w:type="dxa"/>
            <w:shd w:val="clear" w:color="auto" w:fill="auto"/>
          </w:tcPr>
          <w:p w14:paraId="2C93D0EF" w14:textId="77777777" w:rsidR="0098421C" w:rsidRPr="000C04EB" w:rsidRDefault="00220D19" w:rsidP="0098421C">
            <w:pPr>
              <w:ind w:left="709"/>
              <w:jc w:val="center"/>
              <w:rPr>
                <w:rFonts w:ascii="Arial" w:hAnsi="Arial" w:cs="Arial"/>
                <w:color w:val="000000"/>
                <w:sz w:val="22"/>
                <w:lang w:eastAsia="es-MX"/>
              </w:rPr>
            </w:pPr>
            <w:r w:rsidRPr="000C04EB">
              <w:rPr>
                <w:rFonts w:ascii="Arial" w:hAnsi="Arial" w:cs="Arial"/>
                <w:color w:val="000000"/>
                <w:sz w:val="22"/>
                <w:lang w:eastAsia="es-MX"/>
              </w:rPr>
              <w:t>7</w:t>
            </w:r>
          </w:p>
        </w:tc>
      </w:tr>
      <w:tr w:rsidR="0098421C" w:rsidRPr="000C04EB" w14:paraId="2BAA4E0C" w14:textId="77777777" w:rsidTr="00D114AC">
        <w:tc>
          <w:tcPr>
            <w:tcW w:w="5028" w:type="dxa"/>
            <w:shd w:val="clear" w:color="auto" w:fill="auto"/>
          </w:tcPr>
          <w:p w14:paraId="03BFF3AD" w14:textId="77777777" w:rsidR="0098421C" w:rsidRPr="000C04EB" w:rsidRDefault="0098421C" w:rsidP="00D114AC">
            <w:pPr>
              <w:ind w:left="709"/>
              <w:jc w:val="both"/>
              <w:rPr>
                <w:rFonts w:ascii="Arial" w:hAnsi="Arial" w:cs="Arial"/>
                <w:color w:val="000000"/>
                <w:sz w:val="22"/>
                <w:lang w:eastAsia="es-MX"/>
              </w:rPr>
            </w:pPr>
            <w:r w:rsidRPr="000C04EB">
              <w:rPr>
                <w:rFonts w:ascii="Arial" w:hAnsi="Arial" w:cs="Arial"/>
                <w:color w:val="000000"/>
                <w:sz w:val="22"/>
                <w:lang w:eastAsia="es-MX"/>
              </w:rPr>
              <w:t xml:space="preserve">Experiencia </w:t>
            </w:r>
            <w:r w:rsidR="00D114AC" w:rsidRPr="000C04EB">
              <w:rPr>
                <w:rFonts w:ascii="Arial" w:hAnsi="Arial" w:cs="Arial"/>
                <w:color w:val="000000"/>
                <w:sz w:val="22"/>
                <w:lang w:eastAsia="es-MX"/>
              </w:rPr>
              <w:t>de 6</w:t>
            </w:r>
            <w:r w:rsidRPr="000C04EB">
              <w:rPr>
                <w:rFonts w:ascii="Arial" w:hAnsi="Arial" w:cs="Arial"/>
                <w:color w:val="000000"/>
                <w:sz w:val="22"/>
                <w:lang w:eastAsia="es-MX"/>
              </w:rPr>
              <w:t xml:space="preserve"> y hasta </w:t>
            </w:r>
            <w:r w:rsidR="00D114AC" w:rsidRPr="000C04EB">
              <w:rPr>
                <w:rFonts w:ascii="Arial" w:hAnsi="Arial" w:cs="Arial"/>
                <w:color w:val="000000"/>
                <w:sz w:val="22"/>
                <w:lang w:eastAsia="es-MX"/>
              </w:rPr>
              <w:t>8</w:t>
            </w:r>
            <w:r w:rsidRPr="000C04EB">
              <w:rPr>
                <w:rFonts w:ascii="Arial" w:hAnsi="Arial" w:cs="Arial"/>
                <w:color w:val="000000"/>
                <w:sz w:val="22"/>
                <w:lang w:eastAsia="es-MX"/>
              </w:rPr>
              <w:t xml:space="preserve"> años</w:t>
            </w:r>
          </w:p>
        </w:tc>
        <w:tc>
          <w:tcPr>
            <w:tcW w:w="1192" w:type="dxa"/>
            <w:shd w:val="clear" w:color="auto" w:fill="auto"/>
          </w:tcPr>
          <w:p w14:paraId="75F3F927" w14:textId="77777777" w:rsidR="0098421C" w:rsidRPr="000C04EB" w:rsidRDefault="00220D19" w:rsidP="0098421C">
            <w:pPr>
              <w:ind w:left="709"/>
              <w:jc w:val="center"/>
              <w:rPr>
                <w:rFonts w:ascii="Arial" w:hAnsi="Arial" w:cs="Arial"/>
                <w:color w:val="000000"/>
                <w:sz w:val="22"/>
                <w:lang w:eastAsia="es-MX"/>
              </w:rPr>
            </w:pPr>
            <w:r w:rsidRPr="000C04EB">
              <w:rPr>
                <w:rFonts w:ascii="Arial" w:hAnsi="Arial" w:cs="Arial"/>
                <w:color w:val="000000"/>
                <w:sz w:val="22"/>
                <w:lang w:eastAsia="es-MX"/>
              </w:rPr>
              <w:t>5</w:t>
            </w:r>
          </w:p>
        </w:tc>
      </w:tr>
    </w:tbl>
    <w:p w14:paraId="3F80E605" w14:textId="77777777" w:rsidR="00774CCA" w:rsidRPr="000C04EB" w:rsidRDefault="00774CCA" w:rsidP="00774CCA">
      <w:pPr>
        <w:ind w:left="709"/>
        <w:jc w:val="both"/>
        <w:rPr>
          <w:rFonts w:ascii="Arial" w:hAnsi="Arial" w:cs="Arial"/>
          <w:sz w:val="22"/>
        </w:rPr>
      </w:pPr>
    </w:p>
    <w:p w14:paraId="4F05287B" w14:textId="77777777" w:rsidR="00491DD9" w:rsidRPr="000C04EB" w:rsidRDefault="00491DD9" w:rsidP="00774CCA">
      <w:pPr>
        <w:ind w:left="709"/>
        <w:jc w:val="both"/>
        <w:rPr>
          <w:rFonts w:ascii="Arial" w:hAnsi="Arial" w:cs="Arial"/>
          <w:sz w:val="22"/>
        </w:rPr>
      </w:pPr>
    </w:p>
    <w:p w14:paraId="13EEC849" w14:textId="77777777" w:rsidR="00774CCA" w:rsidRPr="000C04EB" w:rsidRDefault="00774CCA" w:rsidP="00774CCA">
      <w:pPr>
        <w:ind w:left="709"/>
        <w:jc w:val="both"/>
        <w:rPr>
          <w:rFonts w:ascii="Arial" w:hAnsi="Arial" w:cs="Arial"/>
          <w:sz w:val="22"/>
        </w:rPr>
      </w:pPr>
      <w:r w:rsidRPr="000C04EB">
        <w:rPr>
          <w:rFonts w:ascii="Arial" w:hAnsi="Arial" w:cs="Arial"/>
          <w:sz w:val="22"/>
        </w:rPr>
        <w:t>Si el licitante no acredita por lo menos 6 años de experiencia acumulada no será acreedor a puntuación alguna por este sub-rubro.</w:t>
      </w:r>
    </w:p>
    <w:p w14:paraId="4A864494" w14:textId="77777777" w:rsidR="0098421C" w:rsidRPr="000C04EB" w:rsidRDefault="0098421C" w:rsidP="00A866D4">
      <w:pPr>
        <w:ind w:left="709"/>
        <w:jc w:val="both"/>
        <w:rPr>
          <w:rFonts w:ascii="Arial" w:hAnsi="Arial" w:cs="Arial"/>
          <w:sz w:val="22"/>
        </w:rPr>
      </w:pPr>
    </w:p>
    <w:p w14:paraId="1C01B41D" w14:textId="77777777" w:rsidR="00D4089B" w:rsidRPr="000C04EB" w:rsidRDefault="00D4089B" w:rsidP="00D4089B">
      <w:pPr>
        <w:ind w:left="709"/>
        <w:jc w:val="center"/>
        <w:rPr>
          <w:rFonts w:ascii="Arial" w:hAnsi="Arial" w:cs="Arial"/>
          <w:sz w:val="22"/>
        </w:rPr>
      </w:pPr>
    </w:p>
    <w:p w14:paraId="086787EB" w14:textId="51AEE9B0" w:rsidR="003A61C5" w:rsidRPr="000C04EB" w:rsidRDefault="00774CCA" w:rsidP="007A0FD4">
      <w:pPr>
        <w:ind w:left="709"/>
        <w:rPr>
          <w:rFonts w:ascii="Arial" w:hAnsi="Arial" w:cs="Arial"/>
          <w:b/>
          <w:sz w:val="22"/>
        </w:rPr>
      </w:pPr>
      <w:r w:rsidRPr="000C04EB">
        <w:rPr>
          <w:rFonts w:ascii="Arial" w:hAnsi="Arial" w:cs="Arial"/>
          <w:b/>
          <w:sz w:val="22"/>
        </w:rPr>
        <w:t>1.</w:t>
      </w:r>
      <w:r w:rsidR="00400E1F" w:rsidRPr="000C04EB">
        <w:rPr>
          <w:rFonts w:ascii="Arial" w:hAnsi="Arial" w:cs="Arial"/>
          <w:b/>
          <w:sz w:val="22"/>
        </w:rPr>
        <w:t>1.</w:t>
      </w:r>
      <w:r w:rsidRPr="000C04EB">
        <w:rPr>
          <w:rFonts w:ascii="Arial" w:hAnsi="Arial" w:cs="Arial"/>
          <w:b/>
          <w:sz w:val="22"/>
        </w:rPr>
        <w:t>2</w:t>
      </w:r>
      <w:r w:rsidR="00A866D4" w:rsidRPr="000C04EB">
        <w:rPr>
          <w:rFonts w:ascii="Arial" w:hAnsi="Arial" w:cs="Arial"/>
          <w:b/>
          <w:sz w:val="22"/>
        </w:rPr>
        <w:t xml:space="preserve">.- </w:t>
      </w:r>
      <w:r w:rsidR="003A61C5" w:rsidRPr="000C04EB">
        <w:rPr>
          <w:rFonts w:ascii="Arial" w:hAnsi="Arial" w:cs="Arial"/>
          <w:b/>
          <w:sz w:val="22"/>
        </w:rPr>
        <w:t>Co</w:t>
      </w:r>
      <w:r w:rsidR="007A0FD4" w:rsidRPr="000C04EB">
        <w:rPr>
          <w:rFonts w:ascii="Arial" w:hAnsi="Arial" w:cs="Arial"/>
          <w:b/>
          <w:sz w:val="22"/>
        </w:rPr>
        <w:t>nocimientos sobre la materia</w:t>
      </w:r>
      <w:r w:rsidR="003A61C5" w:rsidRPr="000C04EB">
        <w:rPr>
          <w:rFonts w:ascii="Arial" w:hAnsi="Arial" w:cs="Arial"/>
          <w:b/>
          <w:sz w:val="22"/>
        </w:rPr>
        <w:t>.</w:t>
      </w:r>
      <w:r w:rsidR="00367FB3" w:rsidRPr="000C04EB">
        <w:rPr>
          <w:rFonts w:ascii="Arial" w:hAnsi="Arial" w:cs="Arial"/>
          <w:b/>
          <w:sz w:val="22"/>
        </w:rPr>
        <w:t xml:space="preserve"> (Entre el</w:t>
      </w:r>
      <w:r w:rsidR="00491DD9" w:rsidRPr="000C04EB">
        <w:rPr>
          <w:rFonts w:ascii="Arial" w:hAnsi="Arial" w:cs="Arial"/>
          <w:b/>
          <w:sz w:val="22"/>
        </w:rPr>
        <w:t xml:space="preserve"> </w:t>
      </w:r>
      <w:r w:rsidR="00367FB3" w:rsidRPr="000C04EB">
        <w:rPr>
          <w:rFonts w:ascii="Arial" w:hAnsi="Arial" w:cs="Arial"/>
          <w:b/>
          <w:sz w:val="22"/>
        </w:rPr>
        <w:t xml:space="preserve">40% y </w:t>
      </w:r>
      <w:r w:rsidR="00491DD9" w:rsidRPr="000C04EB">
        <w:rPr>
          <w:rFonts w:ascii="Arial" w:hAnsi="Arial" w:cs="Arial"/>
          <w:b/>
          <w:sz w:val="22"/>
        </w:rPr>
        <w:t xml:space="preserve">hasta </w:t>
      </w:r>
      <w:r w:rsidR="00367FB3" w:rsidRPr="000C04EB">
        <w:rPr>
          <w:rFonts w:ascii="Arial" w:hAnsi="Arial" w:cs="Arial"/>
          <w:b/>
          <w:sz w:val="22"/>
        </w:rPr>
        <w:t>50%)</w:t>
      </w:r>
      <w:r w:rsidR="00CB4CC4" w:rsidRPr="000C04EB">
        <w:rPr>
          <w:rFonts w:ascii="Arial" w:hAnsi="Arial" w:cs="Arial"/>
          <w:sz w:val="22"/>
        </w:rPr>
        <w:t xml:space="preserve">  </w:t>
      </w:r>
      <w:r w:rsidR="00151AF2" w:rsidRPr="000C04EB">
        <w:rPr>
          <w:rFonts w:ascii="Arial" w:hAnsi="Arial" w:cs="Arial"/>
          <w:sz w:val="22"/>
        </w:rPr>
        <w:t xml:space="preserve">A este rubro se le asignará un máximo del 50% que es </w:t>
      </w:r>
      <w:r w:rsidR="0079482E" w:rsidRPr="000C04EB">
        <w:rPr>
          <w:rFonts w:ascii="Arial" w:hAnsi="Arial" w:cs="Arial"/>
          <w:b/>
          <w:sz w:val="22"/>
        </w:rPr>
        <w:t>9.8</w:t>
      </w:r>
      <w:r w:rsidR="000E62F9" w:rsidRPr="000C04EB">
        <w:rPr>
          <w:rFonts w:ascii="Arial" w:hAnsi="Arial" w:cs="Arial"/>
          <w:b/>
          <w:sz w:val="22"/>
        </w:rPr>
        <w:t xml:space="preserve"> puntos</w:t>
      </w:r>
    </w:p>
    <w:p w14:paraId="06D5EB83" w14:textId="77777777" w:rsidR="003A61C5" w:rsidRPr="000C04EB" w:rsidRDefault="003A61C5" w:rsidP="00DE0019">
      <w:pPr>
        <w:ind w:left="709"/>
        <w:rPr>
          <w:rFonts w:ascii="Arial" w:hAnsi="Arial" w:cs="Arial"/>
          <w:sz w:val="22"/>
        </w:rPr>
      </w:pPr>
    </w:p>
    <w:p w14:paraId="57B8A95A" w14:textId="5F60B2CC" w:rsidR="00774CCA" w:rsidRPr="000C04EB" w:rsidRDefault="00774CCA" w:rsidP="00774CCA">
      <w:pPr>
        <w:ind w:left="709"/>
        <w:jc w:val="both"/>
        <w:rPr>
          <w:rFonts w:ascii="Arial" w:hAnsi="Arial" w:cs="Arial"/>
          <w:color w:val="000000"/>
          <w:sz w:val="22"/>
          <w:lang w:eastAsia="es-MX"/>
        </w:rPr>
      </w:pPr>
      <w:r w:rsidRPr="000C04EB">
        <w:rPr>
          <w:rFonts w:ascii="Arial" w:hAnsi="Arial" w:cs="Arial"/>
          <w:color w:val="000000"/>
          <w:sz w:val="22"/>
          <w:lang w:eastAsia="es-MX"/>
        </w:rPr>
        <w:t>El Socio de Auditoría y el Gerente de Auditoría que participarán encabezando el grupo de trabajo deberán tener conocimientos de las disposiciones de la Ley General de Contabilidad Gubernamental</w:t>
      </w:r>
      <w:r w:rsidR="00151AF2" w:rsidRPr="000C04EB">
        <w:rPr>
          <w:rFonts w:ascii="Arial" w:hAnsi="Arial" w:cs="Arial"/>
          <w:color w:val="000000"/>
          <w:sz w:val="22"/>
          <w:lang w:eastAsia="es-MX"/>
        </w:rPr>
        <w:t>, así como de las disposiciones emitidas por el CONAC (Consejo de Armonización Contable)</w:t>
      </w:r>
      <w:r w:rsidRPr="000C04EB">
        <w:rPr>
          <w:rFonts w:ascii="Arial" w:hAnsi="Arial" w:cs="Arial"/>
          <w:color w:val="000000"/>
          <w:sz w:val="22"/>
          <w:lang w:eastAsia="es-MX"/>
        </w:rPr>
        <w:t xml:space="preserve">. Este sub-rubro se evaluará con la presentación de algún documento con antigüedad no mayor a 5 años que avale la participación de cada uno de ellos en conferencias, seminarios o talleres de capacitación organizados o promovidos por alguna institución o colegio profesional, donde se hayan abordado </w:t>
      </w:r>
      <w:r w:rsidR="00151AF2" w:rsidRPr="000C04EB">
        <w:rPr>
          <w:rFonts w:ascii="Arial" w:hAnsi="Arial" w:cs="Arial"/>
          <w:color w:val="000000"/>
          <w:sz w:val="22"/>
          <w:lang w:eastAsia="es-MX"/>
        </w:rPr>
        <w:t xml:space="preserve">dichos </w:t>
      </w:r>
      <w:r w:rsidRPr="000C04EB">
        <w:rPr>
          <w:rFonts w:ascii="Arial" w:hAnsi="Arial" w:cs="Arial"/>
          <w:color w:val="000000"/>
          <w:sz w:val="22"/>
          <w:lang w:eastAsia="es-MX"/>
        </w:rPr>
        <w:t xml:space="preserve">temas. </w:t>
      </w:r>
      <w:r w:rsidR="00591BE7" w:rsidRPr="000C04EB">
        <w:rPr>
          <w:rFonts w:ascii="Arial" w:hAnsi="Arial" w:cs="Arial"/>
          <w:sz w:val="22"/>
        </w:rPr>
        <w:t xml:space="preserve">La puntuación máxima para este sub-rubro se obtendrá si ambos representantes del licitante comprueban dicha participación, en el caso </w:t>
      </w:r>
      <w:r w:rsidRPr="000C04EB">
        <w:rPr>
          <w:rFonts w:ascii="Arial" w:hAnsi="Arial" w:cs="Arial"/>
          <w:color w:val="000000"/>
          <w:sz w:val="22"/>
          <w:lang w:eastAsia="es-MX"/>
        </w:rPr>
        <w:t>de que únicamente uno de los mencionados presente esta constancia, se otorgará la mitad de los puntos asignados.</w:t>
      </w:r>
    </w:p>
    <w:p w14:paraId="6245B457" w14:textId="77777777" w:rsidR="00774CCA" w:rsidRPr="000C04EB" w:rsidRDefault="00774CCA" w:rsidP="00774CCA">
      <w:pPr>
        <w:ind w:left="709"/>
        <w:jc w:val="both"/>
        <w:rPr>
          <w:rFonts w:ascii="Arial" w:hAnsi="Arial" w:cs="Arial"/>
          <w:color w:val="000000"/>
          <w:sz w:val="22"/>
          <w:lang w:eastAsia="es-MX"/>
        </w:rPr>
      </w:pPr>
    </w:p>
    <w:p w14:paraId="450EEC29" w14:textId="5A4E7FB6" w:rsidR="00A44EC8" w:rsidRPr="000C04EB" w:rsidRDefault="00A44EC8" w:rsidP="00764E34">
      <w:pPr>
        <w:pStyle w:val="Prrafodelista"/>
        <w:numPr>
          <w:ilvl w:val="2"/>
          <w:numId w:val="4"/>
        </w:numPr>
        <w:jc w:val="both"/>
        <w:rPr>
          <w:rFonts w:ascii="Arial" w:hAnsi="Arial" w:cs="Arial"/>
          <w:b/>
          <w:color w:val="000000"/>
          <w:sz w:val="22"/>
          <w:lang w:eastAsia="es-MX"/>
        </w:rPr>
      </w:pPr>
      <w:r w:rsidRPr="000C04EB">
        <w:rPr>
          <w:rFonts w:ascii="Arial" w:hAnsi="Arial" w:cs="Arial"/>
          <w:b/>
          <w:sz w:val="22"/>
        </w:rPr>
        <w:t>Dominio de aptitudes. (Entre 10% y 20</w:t>
      </w:r>
      <w:r w:rsidRPr="000C04EB">
        <w:rPr>
          <w:rFonts w:ascii="Arial" w:hAnsi="Arial" w:cs="Arial"/>
          <w:sz w:val="22"/>
        </w:rPr>
        <w:t xml:space="preserve">%) </w:t>
      </w:r>
      <w:r w:rsidRPr="000C04EB">
        <w:rPr>
          <w:rFonts w:ascii="Arial" w:hAnsi="Arial" w:cs="Arial"/>
          <w:sz w:val="22"/>
          <w:lang w:val="es-MX"/>
        </w:rPr>
        <w:t xml:space="preserve">A este rubro se le asignará un máximo del 10% que es </w:t>
      </w:r>
      <w:r w:rsidRPr="000C04EB">
        <w:rPr>
          <w:rFonts w:ascii="Arial" w:hAnsi="Arial" w:cs="Arial"/>
          <w:b/>
          <w:sz w:val="22"/>
          <w:lang w:val="es-MX"/>
        </w:rPr>
        <w:t xml:space="preserve">1.96 </w:t>
      </w:r>
      <w:r w:rsidR="00481B2F" w:rsidRPr="000C04EB">
        <w:rPr>
          <w:rFonts w:ascii="Arial" w:hAnsi="Arial" w:cs="Arial"/>
          <w:b/>
          <w:sz w:val="22"/>
          <w:lang w:val="es-MX"/>
        </w:rPr>
        <w:t>puntos.</w:t>
      </w:r>
    </w:p>
    <w:p w14:paraId="04F39DA5" w14:textId="77777777" w:rsidR="00A44EC8" w:rsidRPr="000C04EB" w:rsidRDefault="00A44EC8" w:rsidP="00A44EC8">
      <w:pPr>
        <w:ind w:left="709" w:firstLine="709"/>
        <w:jc w:val="both"/>
        <w:rPr>
          <w:rFonts w:ascii="Arial" w:hAnsi="Arial" w:cs="Arial"/>
          <w:b/>
          <w:sz w:val="22"/>
        </w:rPr>
      </w:pPr>
    </w:p>
    <w:p w14:paraId="3450AED5" w14:textId="77777777" w:rsidR="00151AF2" w:rsidRPr="000C04EB" w:rsidRDefault="00151AF2" w:rsidP="00151AF2">
      <w:pPr>
        <w:ind w:left="709"/>
        <w:jc w:val="both"/>
        <w:rPr>
          <w:rFonts w:ascii="Arial" w:hAnsi="Arial" w:cs="Arial"/>
          <w:color w:val="000000"/>
          <w:sz w:val="22"/>
          <w:lang w:eastAsia="es-MX"/>
        </w:rPr>
      </w:pPr>
      <w:r w:rsidRPr="000C04EB">
        <w:rPr>
          <w:rFonts w:ascii="Arial" w:hAnsi="Arial" w:cs="Arial"/>
          <w:color w:val="000000"/>
          <w:sz w:val="22"/>
          <w:lang w:eastAsia="es-MX"/>
        </w:rPr>
        <w:t>El licitante deberá presentar en forma individual de su personal (socio y gerente) documento avalado por instancia de gobierno nacional, colegios o asociaciones que acrediten el conocimiento en contabilidad gubernamental, se encuentren certificados y actualizados mediante la presentación de constancia de haber cubierto sus puntos de la educación profesional continua.</w:t>
      </w:r>
    </w:p>
    <w:p w14:paraId="30C1D4B5" w14:textId="61D16311" w:rsidR="00A44EC8" w:rsidRPr="000C04EB" w:rsidRDefault="00A44EC8" w:rsidP="00A44EC8">
      <w:pPr>
        <w:ind w:left="709" w:firstLine="709"/>
        <w:jc w:val="both"/>
        <w:rPr>
          <w:rFonts w:ascii="Arial" w:hAnsi="Arial" w:cs="Arial"/>
          <w:b/>
          <w:sz w:val="22"/>
        </w:rPr>
      </w:pPr>
    </w:p>
    <w:p w14:paraId="10F38601" w14:textId="77777777" w:rsidR="00A44EC8" w:rsidRPr="000C04EB" w:rsidRDefault="00A44EC8" w:rsidP="00400E1F">
      <w:pPr>
        <w:ind w:left="709"/>
        <w:jc w:val="both"/>
        <w:rPr>
          <w:rFonts w:ascii="Arial" w:hAnsi="Arial" w:cs="Arial"/>
          <w:b/>
          <w:sz w:val="22"/>
        </w:rPr>
      </w:pPr>
    </w:p>
    <w:p w14:paraId="272454DC" w14:textId="517E4E52" w:rsidR="00E1435F" w:rsidRPr="000C04EB" w:rsidRDefault="00400E1F" w:rsidP="00773418">
      <w:pPr>
        <w:pStyle w:val="Prrafodelista"/>
        <w:numPr>
          <w:ilvl w:val="1"/>
          <w:numId w:val="2"/>
        </w:numPr>
        <w:jc w:val="both"/>
        <w:rPr>
          <w:rFonts w:ascii="Arial" w:hAnsi="Arial" w:cs="Arial"/>
          <w:sz w:val="22"/>
        </w:rPr>
      </w:pPr>
      <w:r w:rsidRPr="000C04EB">
        <w:rPr>
          <w:rFonts w:ascii="Arial" w:hAnsi="Arial" w:cs="Arial"/>
          <w:b/>
          <w:sz w:val="22"/>
        </w:rPr>
        <w:t xml:space="preserve">SUBRUBRO </w:t>
      </w:r>
      <w:r w:rsidR="00773418" w:rsidRPr="000C04EB">
        <w:rPr>
          <w:rFonts w:ascii="Arial" w:hAnsi="Arial" w:cs="Arial"/>
          <w:b/>
          <w:sz w:val="22"/>
        </w:rPr>
        <w:t>Valores agregados.-</w:t>
      </w:r>
      <w:r w:rsidR="00773418" w:rsidRPr="000C04EB">
        <w:rPr>
          <w:rFonts w:ascii="Arial" w:hAnsi="Arial" w:cs="Arial"/>
          <w:sz w:val="22"/>
        </w:rPr>
        <w:t xml:space="preserve"> A este </w:t>
      </w:r>
      <w:proofErr w:type="spellStart"/>
      <w:r w:rsidR="00773418" w:rsidRPr="000C04EB">
        <w:rPr>
          <w:rFonts w:ascii="Arial" w:hAnsi="Arial" w:cs="Arial"/>
          <w:sz w:val="22"/>
        </w:rPr>
        <w:t>subrubro</w:t>
      </w:r>
      <w:proofErr w:type="spellEnd"/>
      <w:r w:rsidR="00773418" w:rsidRPr="000C04EB">
        <w:rPr>
          <w:rFonts w:ascii="Arial" w:hAnsi="Arial" w:cs="Arial"/>
          <w:sz w:val="22"/>
        </w:rPr>
        <w:t xml:space="preserve"> se le asignará hasta</w:t>
      </w:r>
      <w:r w:rsidR="00CB4CC4" w:rsidRPr="000C04EB">
        <w:rPr>
          <w:rFonts w:ascii="Arial" w:hAnsi="Arial" w:cs="Arial"/>
          <w:sz w:val="22"/>
        </w:rPr>
        <w:t xml:space="preserve"> el 20%</w:t>
      </w:r>
      <w:r w:rsidR="00481B2F" w:rsidRPr="000C04EB">
        <w:rPr>
          <w:rFonts w:ascii="Arial" w:hAnsi="Arial" w:cs="Arial"/>
          <w:sz w:val="22"/>
        </w:rPr>
        <w:t xml:space="preserve"> del RUBRO 1</w:t>
      </w:r>
      <w:r w:rsidR="00CB4CC4" w:rsidRPr="000C04EB">
        <w:rPr>
          <w:rFonts w:ascii="Arial" w:hAnsi="Arial" w:cs="Arial"/>
          <w:sz w:val="22"/>
        </w:rPr>
        <w:t xml:space="preserve"> </w:t>
      </w:r>
      <w:r w:rsidR="00773418" w:rsidRPr="000C04EB">
        <w:rPr>
          <w:rFonts w:ascii="Arial" w:hAnsi="Arial" w:cs="Arial"/>
          <w:sz w:val="22"/>
        </w:rPr>
        <w:t xml:space="preserve">que es </w:t>
      </w:r>
      <w:r w:rsidR="00481B2F" w:rsidRPr="000C04EB">
        <w:rPr>
          <w:rFonts w:ascii="Arial" w:hAnsi="Arial" w:cs="Arial"/>
          <w:sz w:val="22"/>
        </w:rPr>
        <w:t>4.9</w:t>
      </w:r>
      <w:r w:rsidR="003E089C" w:rsidRPr="000C04EB">
        <w:rPr>
          <w:rFonts w:ascii="Arial" w:hAnsi="Arial" w:cs="Arial"/>
          <w:sz w:val="22"/>
        </w:rPr>
        <w:t xml:space="preserve"> puntos.</w:t>
      </w:r>
    </w:p>
    <w:p w14:paraId="37D83AF0" w14:textId="77777777" w:rsidR="00E1435F" w:rsidRPr="000C04EB" w:rsidRDefault="00E1435F" w:rsidP="00E1435F">
      <w:pPr>
        <w:ind w:left="709"/>
        <w:rPr>
          <w:rFonts w:ascii="Arial" w:hAnsi="Arial" w:cs="Arial"/>
          <w:sz w:val="22"/>
        </w:rPr>
      </w:pPr>
    </w:p>
    <w:p w14:paraId="7D59D9CF" w14:textId="77777777" w:rsidR="00913BCB" w:rsidRPr="000C04EB" w:rsidRDefault="00913BCB" w:rsidP="00E1435F">
      <w:pPr>
        <w:ind w:left="709"/>
        <w:jc w:val="both"/>
        <w:rPr>
          <w:rFonts w:ascii="Arial" w:hAnsi="Arial" w:cs="Arial"/>
          <w:sz w:val="22"/>
        </w:rPr>
      </w:pPr>
      <w:r w:rsidRPr="000C04EB">
        <w:rPr>
          <w:rFonts w:ascii="Arial" w:hAnsi="Arial" w:cs="Arial"/>
          <w:sz w:val="22"/>
        </w:rPr>
        <w:lastRenderedPageBreak/>
        <w:t>Se espera que e</w:t>
      </w:r>
      <w:r w:rsidR="00E1435F" w:rsidRPr="000C04EB">
        <w:rPr>
          <w:rFonts w:ascii="Arial" w:hAnsi="Arial" w:cs="Arial"/>
          <w:sz w:val="22"/>
        </w:rPr>
        <w:t xml:space="preserve">l </w:t>
      </w:r>
      <w:r w:rsidR="003E089C" w:rsidRPr="000C04EB">
        <w:rPr>
          <w:rFonts w:ascii="Arial" w:hAnsi="Arial" w:cs="Arial"/>
          <w:sz w:val="22"/>
        </w:rPr>
        <w:t>licitante</w:t>
      </w:r>
      <w:r w:rsidR="00E1435F" w:rsidRPr="000C04EB">
        <w:rPr>
          <w:rFonts w:ascii="Arial" w:hAnsi="Arial" w:cs="Arial"/>
          <w:b/>
          <w:sz w:val="22"/>
        </w:rPr>
        <w:t xml:space="preserve"> </w:t>
      </w:r>
      <w:r w:rsidRPr="000C04EB">
        <w:rPr>
          <w:rFonts w:ascii="Arial" w:hAnsi="Arial" w:cs="Arial"/>
          <w:sz w:val="22"/>
        </w:rPr>
        <w:t xml:space="preserve">ofrezca como parte de los servicios detallados en el Anexo Técnico algunas acciones o actividades que representen aportar valor agregado al IFT, considerando las características específicas de los alcances del trabajo a realizar. </w:t>
      </w:r>
    </w:p>
    <w:p w14:paraId="7B05C51E" w14:textId="77777777" w:rsidR="00913BCB" w:rsidRPr="000C04EB" w:rsidRDefault="00913BCB" w:rsidP="00E1435F">
      <w:pPr>
        <w:ind w:left="709"/>
        <w:jc w:val="both"/>
        <w:rPr>
          <w:rFonts w:ascii="Arial" w:hAnsi="Arial" w:cs="Arial"/>
          <w:sz w:val="22"/>
        </w:rPr>
      </w:pPr>
    </w:p>
    <w:p w14:paraId="276817E5" w14:textId="77777777" w:rsidR="00E1435F" w:rsidRPr="000C04EB" w:rsidRDefault="00913BCB" w:rsidP="00E1435F">
      <w:pPr>
        <w:ind w:left="709"/>
        <w:jc w:val="both"/>
        <w:rPr>
          <w:rFonts w:ascii="Arial" w:hAnsi="Arial" w:cs="Arial"/>
          <w:sz w:val="22"/>
        </w:rPr>
      </w:pPr>
      <w:r w:rsidRPr="000C04EB">
        <w:rPr>
          <w:rFonts w:ascii="Arial" w:hAnsi="Arial" w:cs="Arial"/>
          <w:sz w:val="22"/>
        </w:rPr>
        <w:t xml:space="preserve">Se asignará la mayor puntuación al licitante o los licitantes que ofrezcan un valor agregado que reúna características específicas y </w:t>
      </w:r>
      <w:r w:rsidR="007E3738" w:rsidRPr="000C04EB">
        <w:rPr>
          <w:rFonts w:ascii="Arial" w:hAnsi="Arial" w:cs="Arial"/>
          <w:sz w:val="22"/>
        </w:rPr>
        <w:t xml:space="preserve">que a juicio del IFT represente acciones o actividades que le permitan enfrentar en mejores condiciones sus actividades contables y </w:t>
      </w:r>
      <w:r w:rsidR="00220D19" w:rsidRPr="000C04EB">
        <w:rPr>
          <w:rFonts w:ascii="Arial" w:hAnsi="Arial" w:cs="Arial"/>
          <w:sz w:val="22"/>
        </w:rPr>
        <w:t xml:space="preserve">financieras y </w:t>
      </w:r>
      <w:r w:rsidR="00CB4CC4" w:rsidRPr="000C04EB">
        <w:rPr>
          <w:rFonts w:ascii="Arial" w:hAnsi="Arial" w:cs="Arial"/>
          <w:sz w:val="22"/>
        </w:rPr>
        <w:t>presupuestales</w:t>
      </w:r>
      <w:r w:rsidR="00220D19" w:rsidRPr="000C04EB">
        <w:rPr>
          <w:rFonts w:ascii="Arial" w:hAnsi="Arial" w:cs="Arial"/>
          <w:sz w:val="22"/>
        </w:rPr>
        <w:t>.</w:t>
      </w:r>
      <w:r w:rsidR="007E3738" w:rsidRPr="000C04EB">
        <w:rPr>
          <w:rFonts w:ascii="Arial" w:hAnsi="Arial" w:cs="Arial"/>
          <w:sz w:val="22"/>
        </w:rPr>
        <w:t xml:space="preserve"> En caso se considere que lo propuesto por algún licitante no cumple totalmente con la característica anteriormente citada, </w:t>
      </w:r>
      <w:r w:rsidR="00972C23" w:rsidRPr="000C04EB">
        <w:rPr>
          <w:rFonts w:ascii="Arial" w:hAnsi="Arial" w:cs="Arial"/>
          <w:sz w:val="22"/>
        </w:rPr>
        <w:t>la puntuación se distribuirá de manera proporcional, aplicando para ello una regla de tres.</w:t>
      </w:r>
    </w:p>
    <w:p w14:paraId="744C5332" w14:textId="77777777" w:rsidR="00E011FE" w:rsidRPr="000C04EB" w:rsidRDefault="00E011FE" w:rsidP="00E1435F">
      <w:pPr>
        <w:ind w:left="709"/>
        <w:jc w:val="both"/>
        <w:rPr>
          <w:rFonts w:ascii="Arial" w:hAnsi="Arial" w:cs="Arial"/>
          <w:sz w:val="22"/>
        </w:rPr>
      </w:pPr>
      <w:r w:rsidRPr="000C04EB">
        <w:rPr>
          <w:rFonts w:ascii="Arial" w:hAnsi="Arial" w:cs="Arial"/>
          <w:sz w:val="22"/>
        </w:rPr>
        <w:t xml:space="preserve"> </w:t>
      </w:r>
    </w:p>
    <w:p w14:paraId="5F6979BE" w14:textId="5779ABE8" w:rsidR="00ED531C" w:rsidRPr="000C04EB" w:rsidRDefault="00773418" w:rsidP="007E3738">
      <w:pPr>
        <w:ind w:left="709"/>
        <w:jc w:val="both"/>
        <w:rPr>
          <w:rFonts w:ascii="Arial" w:hAnsi="Arial" w:cs="Arial"/>
          <w:sz w:val="22"/>
        </w:rPr>
      </w:pPr>
      <w:r w:rsidRPr="000C04EB">
        <w:rPr>
          <w:rFonts w:ascii="Arial" w:hAnsi="Arial" w:cs="Arial"/>
          <w:sz w:val="22"/>
        </w:rPr>
        <w:t>Como pudieran ser: Evaluación del control interno, consulta fiscal básica y/o intermedia en algunas operaciones que lleve a cabo el IFT, determinación de las obligaciones fiscales del IFT, Evaluación de políticas y procedimientos presupuestales o cualquier otra actividad o sugerencia de mejora para el IFT.</w:t>
      </w:r>
    </w:p>
    <w:p w14:paraId="204D7B23" w14:textId="77777777" w:rsidR="00773418" w:rsidRPr="000C04EB" w:rsidRDefault="00773418" w:rsidP="007E3738">
      <w:pPr>
        <w:ind w:left="709"/>
        <w:jc w:val="both"/>
        <w:rPr>
          <w:rFonts w:ascii="Arial" w:hAnsi="Arial" w:cs="Arial"/>
          <w:sz w:val="22"/>
        </w:rPr>
      </w:pPr>
    </w:p>
    <w:p w14:paraId="6C7047C9" w14:textId="77777777" w:rsidR="007E3738" w:rsidRPr="000C04EB" w:rsidRDefault="007E3738" w:rsidP="007E3738">
      <w:pPr>
        <w:ind w:left="709"/>
        <w:jc w:val="both"/>
        <w:rPr>
          <w:rFonts w:ascii="Arial" w:hAnsi="Arial" w:cs="Arial"/>
          <w:sz w:val="22"/>
        </w:rPr>
      </w:pPr>
      <w:r w:rsidRPr="000C04EB">
        <w:rPr>
          <w:rFonts w:ascii="Arial" w:hAnsi="Arial" w:cs="Arial"/>
          <w:sz w:val="22"/>
        </w:rPr>
        <w:t>En caso no se cumpla con lo requerido anteriormente, el licitante no será acreedor a puntuación alguna por este sub-rubro.</w:t>
      </w:r>
    </w:p>
    <w:p w14:paraId="2A7EDB17" w14:textId="77777777" w:rsidR="00E1435F" w:rsidRPr="000C04EB" w:rsidRDefault="00E1435F" w:rsidP="00E1435F">
      <w:pPr>
        <w:ind w:left="709"/>
        <w:rPr>
          <w:rFonts w:ascii="Arial" w:hAnsi="Arial" w:cs="Arial"/>
          <w:sz w:val="22"/>
        </w:rPr>
      </w:pPr>
    </w:p>
    <w:p w14:paraId="6630D5E6" w14:textId="77777777" w:rsidR="00491DD9" w:rsidRPr="000C04EB" w:rsidRDefault="00491DD9" w:rsidP="00E1435F">
      <w:pPr>
        <w:ind w:left="709"/>
        <w:rPr>
          <w:rFonts w:ascii="Arial" w:hAnsi="Arial" w:cs="Arial"/>
          <w:sz w:val="22"/>
        </w:rPr>
      </w:pPr>
    </w:p>
    <w:p w14:paraId="6B910908" w14:textId="5692F6F1" w:rsidR="001E1602" w:rsidRPr="000C04EB" w:rsidRDefault="001E1602" w:rsidP="001E1602">
      <w:pPr>
        <w:ind w:left="426" w:hanging="426"/>
        <w:rPr>
          <w:rFonts w:ascii="Arial" w:hAnsi="Arial" w:cs="Arial"/>
          <w:b/>
          <w:sz w:val="22"/>
          <w:lang w:val="es-MX"/>
        </w:rPr>
      </w:pPr>
      <w:r w:rsidRPr="000C04EB">
        <w:rPr>
          <w:rFonts w:ascii="Arial" w:hAnsi="Arial" w:cs="Arial"/>
          <w:b/>
          <w:sz w:val="22"/>
          <w:lang w:val="es-MX"/>
        </w:rPr>
        <w:t xml:space="preserve">2 </w:t>
      </w:r>
      <w:r w:rsidR="00400E1F" w:rsidRPr="000C04EB">
        <w:rPr>
          <w:rFonts w:ascii="Arial" w:hAnsi="Arial" w:cs="Arial"/>
          <w:b/>
          <w:sz w:val="22"/>
          <w:lang w:val="es-MX"/>
        </w:rPr>
        <w:t>RUBRO</w:t>
      </w:r>
      <w:r w:rsidR="00367FB3" w:rsidRPr="000C04EB">
        <w:rPr>
          <w:rFonts w:ascii="Arial" w:hAnsi="Arial" w:cs="Arial"/>
          <w:b/>
          <w:sz w:val="22"/>
          <w:lang w:val="es-MX"/>
        </w:rPr>
        <w:t>.</w:t>
      </w:r>
      <w:r w:rsidR="00A23E20" w:rsidRPr="000C04EB">
        <w:rPr>
          <w:rFonts w:ascii="Arial" w:hAnsi="Arial" w:cs="Arial"/>
          <w:b/>
          <w:sz w:val="22"/>
          <w:lang w:val="es-MX"/>
        </w:rPr>
        <w:t>- EXPERIENCIA Y ESPECIALIDAD</w:t>
      </w:r>
      <w:r w:rsidR="00830806" w:rsidRPr="000C04EB">
        <w:rPr>
          <w:rFonts w:ascii="Arial" w:hAnsi="Arial" w:cs="Arial"/>
          <w:b/>
          <w:sz w:val="22"/>
          <w:lang w:val="es-MX"/>
        </w:rPr>
        <w:t xml:space="preserve"> DEL LICITANTE</w:t>
      </w:r>
      <w:r w:rsidR="00A23E20" w:rsidRPr="000C04EB">
        <w:rPr>
          <w:rFonts w:ascii="Arial" w:hAnsi="Arial" w:cs="Arial"/>
          <w:b/>
          <w:sz w:val="22"/>
          <w:lang w:val="es-MX"/>
        </w:rPr>
        <w:t>.</w:t>
      </w:r>
      <w:r w:rsidR="00367FB3" w:rsidRPr="000C04EB">
        <w:rPr>
          <w:rFonts w:ascii="Arial" w:hAnsi="Arial" w:cs="Arial"/>
          <w:b/>
          <w:sz w:val="22"/>
          <w:lang w:val="es-MX"/>
        </w:rPr>
        <w:t xml:space="preserve"> (Rango del 7.5% y hasta el 15%- entre </w:t>
      </w:r>
      <w:r w:rsidR="00267A48" w:rsidRPr="000C04EB">
        <w:rPr>
          <w:rFonts w:ascii="Arial" w:hAnsi="Arial" w:cs="Arial"/>
          <w:b/>
          <w:sz w:val="22"/>
          <w:lang w:val="es-MX"/>
        </w:rPr>
        <w:t>5.25</w:t>
      </w:r>
      <w:r w:rsidR="00367FB3" w:rsidRPr="000C04EB">
        <w:rPr>
          <w:rFonts w:ascii="Arial" w:hAnsi="Arial" w:cs="Arial"/>
          <w:b/>
          <w:sz w:val="22"/>
          <w:lang w:val="es-MX"/>
        </w:rPr>
        <w:t xml:space="preserve"> y los 1</w:t>
      </w:r>
      <w:r w:rsidR="00267A48" w:rsidRPr="000C04EB">
        <w:rPr>
          <w:rFonts w:ascii="Arial" w:hAnsi="Arial" w:cs="Arial"/>
          <w:b/>
          <w:sz w:val="22"/>
          <w:lang w:val="es-MX"/>
        </w:rPr>
        <w:t>0.5</w:t>
      </w:r>
      <w:r w:rsidR="00367FB3" w:rsidRPr="000C04EB">
        <w:rPr>
          <w:rFonts w:ascii="Arial" w:hAnsi="Arial" w:cs="Arial"/>
          <w:b/>
          <w:sz w:val="22"/>
          <w:lang w:val="es-MX"/>
        </w:rPr>
        <w:t xml:space="preserve"> puntos)</w:t>
      </w:r>
      <w:r w:rsidR="00A23E20" w:rsidRPr="000C04EB">
        <w:rPr>
          <w:rFonts w:ascii="Arial" w:hAnsi="Arial" w:cs="Arial"/>
          <w:b/>
          <w:sz w:val="22"/>
          <w:lang w:val="es-MX"/>
        </w:rPr>
        <w:t xml:space="preserve"> </w:t>
      </w:r>
      <w:r w:rsidRPr="000C04EB">
        <w:rPr>
          <w:rFonts w:ascii="Arial" w:hAnsi="Arial" w:cs="Arial"/>
          <w:b/>
          <w:sz w:val="22"/>
          <w:lang w:val="es-MX"/>
        </w:rPr>
        <w:t xml:space="preserve">A este rubro se le asignará un máximo de </w:t>
      </w:r>
      <w:r w:rsidR="00D5680E" w:rsidRPr="000C04EB">
        <w:rPr>
          <w:rFonts w:ascii="Arial" w:hAnsi="Arial" w:cs="Arial"/>
          <w:b/>
          <w:sz w:val="22"/>
          <w:lang w:val="es-MX"/>
        </w:rPr>
        <w:t>10.5</w:t>
      </w:r>
      <w:r w:rsidRPr="000C04EB">
        <w:rPr>
          <w:rFonts w:ascii="Arial" w:hAnsi="Arial" w:cs="Arial"/>
          <w:b/>
          <w:sz w:val="22"/>
          <w:lang w:val="es-MX"/>
        </w:rPr>
        <w:t xml:space="preserve"> PUNTOS</w:t>
      </w:r>
    </w:p>
    <w:p w14:paraId="7ED748C4" w14:textId="77777777" w:rsidR="003A61C5" w:rsidRPr="000C04EB" w:rsidRDefault="003A61C5" w:rsidP="00CF1C8F">
      <w:pPr>
        <w:rPr>
          <w:rFonts w:ascii="Arial" w:hAnsi="Arial" w:cs="Arial"/>
          <w:b/>
          <w:sz w:val="22"/>
        </w:rPr>
      </w:pPr>
    </w:p>
    <w:p w14:paraId="1E9C2B7C" w14:textId="1E906B39" w:rsidR="001E1602" w:rsidRPr="000C04EB" w:rsidRDefault="00400E1F" w:rsidP="001E1602">
      <w:pPr>
        <w:pStyle w:val="Prrafodelista"/>
        <w:numPr>
          <w:ilvl w:val="1"/>
          <w:numId w:val="5"/>
        </w:numPr>
        <w:rPr>
          <w:rFonts w:ascii="Arial" w:hAnsi="Arial" w:cs="Arial"/>
          <w:sz w:val="22"/>
        </w:rPr>
      </w:pPr>
      <w:r w:rsidRPr="000C04EB">
        <w:rPr>
          <w:rFonts w:ascii="Arial" w:hAnsi="Arial" w:cs="Arial"/>
          <w:b/>
          <w:sz w:val="22"/>
        </w:rPr>
        <w:t>SUBRUBRO</w:t>
      </w:r>
      <w:r w:rsidR="000A18F7" w:rsidRPr="000C04EB">
        <w:rPr>
          <w:rFonts w:ascii="Arial" w:hAnsi="Arial" w:cs="Arial"/>
          <w:b/>
          <w:sz w:val="22"/>
        </w:rPr>
        <w:t>.-</w:t>
      </w:r>
      <w:r w:rsidR="000A18F7" w:rsidRPr="000C04EB">
        <w:rPr>
          <w:rFonts w:ascii="Arial" w:hAnsi="Arial" w:cs="Arial"/>
          <w:sz w:val="22"/>
        </w:rPr>
        <w:t xml:space="preserve"> </w:t>
      </w:r>
      <w:r w:rsidR="00CA611C" w:rsidRPr="000C04EB">
        <w:rPr>
          <w:rFonts w:ascii="Arial" w:hAnsi="Arial" w:cs="Arial"/>
          <w:sz w:val="22"/>
        </w:rPr>
        <w:t>Experiencia.</w:t>
      </w:r>
      <w:r w:rsidR="00C65C45" w:rsidRPr="000C04EB">
        <w:rPr>
          <w:rFonts w:ascii="Arial" w:hAnsi="Arial" w:cs="Arial"/>
          <w:sz w:val="22"/>
        </w:rPr>
        <w:t xml:space="preserve"> </w:t>
      </w:r>
      <w:r w:rsidR="001E1602" w:rsidRPr="000C04EB">
        <w:rPr>
          <w:rFonts w:ascii="Arial" w:hAnsi="Arial" w:cs="Arial"/>
          <w:sz w:val="22"/>
        </w:rPr>
        <w:t xml:space="preserve">A este </w:t>
      </w:r>
      <w:proofErr w:type="spellStart"/>
      <w:r w:rsidR="001E1602" w:rsidRPr="000C04EB">
        <w:rPr>
          <w:rFonts w:ascii="Arial" w:hAnsi="Arial" w:cs="Arial"/>
          <w:sz w:val="22"/>
        </w:rPr>
        <w:t>subrubro</w:t>
      </w:r>
      <w:proofErr w:type="spellEnd"/>
      <w:r w:rsidR="001E1602" w:rsidRPr="000C04EB">
        <w:rPr>
          <w:rFonts w:ascii="Arial" w:hAnsi="Arial" w:cs="Arial"/>
          <w:sz w:val="22"/>
        </w:rPr>
        <w:t xml:space="preserve"> se le asignará hasta el 7</w:t>
      </w:r>
      <w:r w:rsidR="00D5680E" w:rsidRPr="000C04EB">
        <w:rPr>
          <w:rFonts w:ascii="Arial" w:hAnsi="Arial" w:cs="Arial"/>
          <w:sz w:val="22"/>
        </w:rPr>
        <w:t>0</w:t>
      </w:r>
      <w:r w:rsidR="001E1602" w:rsidRPr="000C04EB">
        <w:rPr>
          <w:rFonts w:ascii="Arial" w:hAnsi="Arial" w:cs="Arial"/>
          <w:sz w:val="22"/>
        </w:rPr>
        <w:t xml:space="preserve">% del RUBRO 2 que es </w:t>
      </w:r>
      <w:r w:rsidR="00D5680E" w:rsidRPr="000C04EB">
        <w:rPr>
          <w:rFonts w:ascii="Arial" w:hAnsi="Arial" w:cs="Arial"/>
          <w:sz w:val="22"/>
        </w:rPr>
        <w:t>7.3</w:t>
      </w:r>
      <w:r w:rsidR="001E1602" w:rsidRPr="000C04EB">
        <w:rPr>
          <w:rFonts w:ascii="Arial" w:hAnsi="Arial" w:cs="Arial"/>
          <w:sz w:val="22"/>
        </w:rPr>
        <w:t>5 puntos.</w:t>
      </w:r>
    </w:p>
    <w:p w14:paraId="0249186D" w14:textId="77777777" w:rsidR="00635A8F" w:rsidRPr="000C04EB" w:rsidRDefault="00635A8F" w:rsidP="00A23E20">
      <w:pPr>
        <w:spacing w:after="120"/>
        <w:jc w:val="both"/>
        <w:rPr>
          <w:rFonts w:ascii="Arial" w:hAnsi="Arial" w:cs="Arial"/>
          <w:b/>
          <w:sz w:val="22"/>
        </w:rPr>
      </w:pPr>
    </w:p>
    <w:p w14:paraId="493AC831" w14:textId="46D4FCC2" w:rsidR="00DB429F" w:rsidRPr="000C04EB" w:rsidRDefault="000A18F7" w:rsidP="00DB429F">
      <w:pPr>
        <w:ind w:left="709"/>
        <w:jc w:val="both"/>
        <w:rPr>
          <w:rFonts w:ascii="Arial" w:hAnsi="Arial" w:cs="Arial"/>
          <w:color w:val="000000"/>
          <w:sz w:val="22"/>
          <w:lang w:eastAsia="es-MX"/>
        </w:rPr>
      </w:pPr>
      <w:r w:rsidRPr="000C04EB">
        <w:rPr>
          <w:rFonts w:ascii="Arial" w:hAnsi="Arial" w:cs="Arial"/>
          <w:color w:val="000000"/>
          <w:sz w:val="22"/>
          <w:lang w:eastAsia="es-MX"/>
        </w:rPr>
        <w:t>Para acreditar la experiencia, el Despacho licitante deberá presentar contratos firmados o documentos similares por servicios de Auditorías Financieras y/o Presupuestarias prestados a</w:t>
      </w:r>
      <w:r w:rsidR="00DB429F" w:rsidRPr="000C04EB">
        <w:rPr>
          <w:rFonts w:ascii="Arial" w:hAnsi="Arial" w:cs="Arial"/>
          <w:color w:val="000000"/>
          <w:sz w:val="22"/>
          <w:lang w:eastAsia="es-MX"/>
        </w:rPr>
        <w:t xml:space="preserve"> los poderes Ejecutivo, Legislativo y Judicial de la Federación y de las entidades federativas; los entes autónomos de la Federación y de las entidades federativas; los órganos político-administrativos de las demarcaciones territoriales del Distrito Federal; y las entidades de la administración pública paraestatal, ya sean federales o estatales.</w:t>
      </w:r>
    </w:p>
    <w:p w14:paraId="6F1EDB4A" w14:textId="77777777" w:rsidR="00DB429F" w:rsidRPr="000C04EB" w:rsidRDefault="00DB429F" w:rsidP="00DB429F">
      <w:pPr>
        <w:ind w:left="709"/>
        <w:jc w:val="both"/>
        <w:rPr>
          <w:rFonts w:ascii="Arial" w:hAnsi="Arial" w:cs="Arial"/>
          <w:color w:val="000000"/>
          <w:sz w:val="22"/>
          <w:lang w:eastAsia="es-MX"/>
        </w:rPr>
      </w:pPr>
    </w:p>
    <w:p w14:paraId="0DCF8E69" w14:textId="652A90B2" w:rsidR="000A18F7" w:rsidRPr="000C04EB" w:rsidRDefault="00987327" w:rsidP="00DB429F">
      <w:pPr>
        <w:ind w:left="709"/>
        <w:jc w:val="both"/>
        <w:rPr>
          <w:rFonts w:ascii="Arial" w:hAnsi="Arial" w:cs="Arial"/>
          <w:color w:val="000000"/>
          <w:sz w:val="22"/>
          <w:lang w:eastAsia="es-MX"/>
        </w:rPr>
      </w:pPr>
      <w:r w:rsidRPr="000C04EB">
        <w:rPr>
          <w:rFonts w:ascii="Arial" w:hAnsi="Arial" w:cs="Arial"/>
          <w:color w:val="000000"/>
          <w:sz w:val="22"/>
          <w:lang w:eastAsia="es-MX"/>
        </w:rPr>
        <w:t>Para este caso</w:t>
      </w:r>
      <w:r w:rsidR="000A18F7" w:rsidRPr="000C04EB">
        <w:rPr>
          <w:rFonts w:ascii="Arial" w:hAnsi="Arial" w:cs="Arial"/>
          <w:color w:val="000000"/>
          <w:sz w:val="22"/>
          <w:lang w:eastAsia="es-MX"/>
        </w:rPr>
        <w:t xml:space="preserve"> se sumarán las vigencias de cada contrato que presenten, a fin de cuantificar el número de años que </w:t>
      </w:r>
      <w:r w:rsidRPr="000C04EB">
        <w:rPr>
          <w:rFonts w:ascii="Arial" w:hAnsi="Arial" w:cs="Arial"/>
          <w:color w:val="000000"/>
          <w:sz w:val="22"/>
          <w:lang w:eastAsia="es-MX"/>
        </w:rPr>
        <w:t>el Despacho ha prestado este tipo de</w:t>
      </w:r>
      <w:r w:rsidR="0075665A" w:rsidRPr="000C04EB">
        <w:rPr>
          <w:rFonts w:ascii="Arial" w:hAnsi="Arial" w:cs="Arial"/>
          <w:color w:val="000000"/>
          <w:sz w:val="22"/>
          <w:lang w:eastAsia="es-MX"/>
        </w:rPr>
        <w:t xml:space="preserve"> servicios.</w:t>
      </w:r>
    </w:p>
    <w:p w14:paraId="140028D1" w14:textId="77777777" w:rsidR="0075665A" w:rsidRPr="000C04EB" w:rsidRDefault="0075665A" w:rsidP="00DB429F">
      <w:pPr>
        <w:ind w:left="709"/>
        <w:jc w:val="both"/>
        <w:rPr>
          <w:rFonts w:ascii="Arial" w:hAnsi="Arial" w:cs="Arial"/>
          <w:color w:val="000000"/>
          <w:sz w:val="22"/>
          <w:lang w:eastAsia="es-MX"/>
        </w:rPr>
      </w:pPr>
    </w:p>
    <w:p w14:paraId="2CFDF467" w14:textId="647C7158" w:rsidR="0075665A" w:rsidRPr="000C04EB" w:rsidRDefault="0075665A" w:rsidP="00DB429F">
      <w:pPr>
        <w:ind w:left="709"/>
        <w:jc w:val="both"/>
        <w:rPr>
          <w:rFonts w:ascii="Arial" w:hAnsi="Arial" w:cs="Arial"/>
          <w:color w:val="000000"/>
          <w:sz w:val="22"/>
          <w:lang w:eastAsia="es-MX"/>
        </w:rPr>
      </w:pPr>
      <w:r w:rsidRPr="000C04EB">
        <w:rPr>
          <w:rFonts w:ascii="Arial" w:hAnsi="Arial" w:cs="Arial"/>
          <w:color w:val="000000"/>
          <w:sz w:val="22"/>
          <w:lang w:eastAsia="es-MX"/>
        </w:rPr>
        <w:t xml:space="preserve">Los contratos no deberán tener una antigüedad mayor </w:t>
      </w:r>
      <w:r w:rsidR="0017720A" w:rsidRPr="000C04EB">
        <w:rPr>
          <w:rFonts w:ascii="Arial" w:hAnsi="Arial" w:cs="Arial"/>
          <w:color w:val="000000"/>
          <w:sz w:val="22"/>
          <w:lang w:eastAsia="es-MX"/>
        </w:rPr>
        <w:t>a</w:t>
      </w:r>
      <w:r w:rsidRPr="000C04EB">
        <w:rPr>
          <w:rFonts w:ascii="Arial" w:hAnsi="Arial" w:cs="Arial"/>
          <w:color w:val="000000"/>
          <w:sz w:val="22"/>
          <w:lang w:eastAsia="es-MX"/>
        </w:rPr>
        <w:t xml:space="preserve"> 10 años.</w:t>
      </w:r>
    </w:p>
    <w:p w14:paraId="6E97149A" w14:textId="77777777" w:rsidR="000A18F7" w:rsidRPr="000C04EB" w:rsidRDefault="000A18F7" w:rsidP="000A18F7">
      <w:pPr>
        <w:ind w:left="709"/>
        <w:jc w:val="both"/>
        <w:rPr>
          <w:rFonts w:ascii="Arial" w:hAnsi="Arial" w:cs="Arial"/>
          <w:color w:val="000000"/>
          <w:sz w:val="22"/>
          <w:lang w:eastAsia="es-MX"/>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1113"/>
      </w:tblGrid>
      <w:tr w:rsidR="000A18F7" w:rsidRPr="000C04EB" w14:paraId="2535F801" w14:textId="77777777" w:rsidTr="000A18F7">
        <w:tc>
          <w:tcPr>
            <w:tcW w:w="5028" w:type="dxa"/>
            <w:shd w:val="clear" w:color="auto" w:fill="auto"/>
            <w:vAlign w:val="center"/>
          </w:tcPr>
          <w:p w14:paraId="34FE5C92" w14:textId="77777777" w:rsidR="000A18F7" w:rsidRPr="000C04EB" w:rsidRDefault="000A18F7" w:rsidP="000A18F7">
            <w:pPr>
              <w:ind w:left="709"/>
              <w:jc w:val="both"/>
              <w:rPr>
                <w:rFonts w:ascii="Arial" w:hAnsi="Arial" w:cs="Arial"/>
                <w:color w:val="000000"/>
                <w:sz w:val="22"/>
                <w:lang w:eastAsia="es-MX"/>
              </w:rPr>
            </w:pPr>
            <w:r w:rsidRPr="000C04EB">
              <w:rPr>
                <w:rFonts w:ascii="Arial" w:hAnsi="Arial" w:cs="Arial"/>
                <w:color w:val="000000"/>
                <w:sz w:val="22"/>
                <w:lang w:eastAsia="es-MX"/>
              </w:rPr>
              <w:t>Experiencia mayor a cinco años</w:t>
            </w:r>
          </w:p>
        </w:tc>
        <w:tc>
          <w:tcPr>
            <w:tcW w:w="1113" w:type="dxa"/>
            <w:shd w:val="clear" w:color="auto" w:fill="auto"/>
            <w:vAlign w:val="center"/>
          </w:tcPr>
          <w:p w14:paraId="1D321400" w14:textId="77777777" w:rsidR="000A18F7" w:rsidRPr="000C04EB" w:rsidRDefault="00913BCB" w:rsidP="000A18F7">
            <w:pPr>
              <w:ind w:left="709"/>
              <w:jc w:val="center"/>
              <w:rPr>
                <w:rFonts w:ascii="Arial" w:hAnsi="Arial" w:cs="Arial"/>
                <w:color w:val="000000"/>
                <w:sz w:val="22"/>
                <w:lang w:eastAsia="es-MX"/>
              </w:rPr>
            </w:pPr>
            <w:r w:rsidRPr="000C04EB">
              <w:rPr>
                <w:rFonts w:ascii="Arial" w:hAnsi="Arial" w:cs="Arial"/>
                <w:color w:val="000000"/>
                <w:sz w:val="22"/>
                <w:lang w:eastAsia="es-MX"/>
              </w:rPr>
              <w:t>5</w:t>
            </w:r>
          </w:p>
        </w:tc>
      </w:tr>
      <w:tr w:rsidR="000A18F7" w:rsidRPr="000C04EB" w14:paraId="02369268" w14:textId="77777777" w:rsidTr="000A18F7">
        <w:tc>
          <w:tcPr>
            <w:tcW w:w="5028" w:type="dxa"/>
            <w:shd w:val="clear" w:color="auto" w:fill="auto"/>
            <w:vAlign w:val="center"/>
          </w:tcPr>
          <w:p w14:paraId="2277F417" w14:textId="151539CD" w:rsidR="000A18F7" w:rsidRPr="000C04EB" w:rsidRDefault="000A18F7" w:rsidP="000A18F7">
            <w:pPr>
              <w:ind w:left="709"/>
              <w:jc w:val="both"/>
              <w:rPr>
                <w:rFonts w:ascii="Arial" w:hAnsi="Arial" w:cs="Arial"/>
                <w:color w:val="000000"/>
                <w:sz w:val="22"/>
                <w:lang w:eastAsia="es-MX"/>
              </w:rPr>
            </w:pPr>
            <w:r w:rsidRPr="000C04EB">
              <w:rPr>
                <w:rFonts w:ascii="Arial" w:hAnsi="Arial" w:cs="Arial"/>
                <w:color w:val="000000"/>
                <w:sz w:val="22"/>
                <w:lang w:eastAsia="es-MX"/>
              </w:rPr>
              <w:t>Experiencia mayor a tres años y menor a cinco años</w:t>
            </w:r>
            <w:r w:rsidR="0017720A" w:rsidRPr="000C04EB">
              <w:rPr>
                <w:rFonts w:ascii="Arial" w:hAnsi="Arial" w:cs="Arial"/>
                <w:color w:val="000000"/>
                <w:sz w:val="22"/>
                <w:lang w:eastAsia="es-MX"/>
              </w:rPr>
              <w:t>.</w:t>
            </w:r>
          </w:p>
        </w:tc>
        <w:tc>
          <w:tcPr>
            <w:tcW w:w="1113" w:type="dxa"/>
            <w:shd w:val="clear" w:color="auto" w:fill="auto"/>
            <w:vAlign w:val="center"/>
          </w:tcPr>
          <w:p w14:paraId="6EDBD2E5" w14:textId="77777777" w:rsidR="000A18F7" w:rsidRPr="000C04EB" w:rsidRDefault="004B3DBB" w:rsidP="004B3DBB">
            <w:pPr>
              <w:ind w:left="709"/>
              <w:jc w:val="center"/>
              <w:rPr>
                <w:rFonts w:ascii="Arial" w:hAnsi="Arial" w:cs="Arial"/>
                <w:color w:val="000000"/>
                <w:sz w:val="22"/>
                <w:lang w:eastAsia="es-MX"/>
              </w:rPr>
            </w:pPr>
            <w:r w:rsidRPr="000C04EB">
              <w:rPr>
                <w:rFonts w:ascii="Arial" w:hAnsi="Arial" w:cs="Arial"/>
                <w:color w:val="000000"/>
                <w:sz w:val="22"/>
                <w:lang w:eastAsia="es-MX"/>
              </w:rPr>
              <w:t>3</w:t>
            </w:r>
          </w:p>
        </w:tc>
      </w:tr>
    </w:tbl>
    <w:p w14:paraId="029B52F6" w14:textId="77777777" w:rsidR="000A18F7" w:rsidRPr="000C04EB" w:rsidRDefault="000A18F7" w:rsidP="00A23E20">
      <w:pPr>
        <w:ind w:left="851"/>
        <w:jc w:val="both"/>
        <w:rPr>
          <w:rFonts w:ascii="Arial" w:hAnsi="Arial" w:cs="Arial"/>
          <w:sz w:val="22"/>
        </w:rPr>
      </w:pPr>
    </w:p>
    <w:p w14:paraId="46135E26" w14:textId="38E2637E" w:rsidR="00E6155C" w:rsidRPr="000C04EB" w:rsidRDefault="00400E1F" w:rsidP="00E6155C">
      <w:pPr>
        <w:pStyle w:val="Prrafodelista"/>
        <w:numPr>
          <w:ilvl w:val="1"/>
          <w:numId w:val="5"/>
        </w:numPr>
        <w:rPr>
          <w:rFonts w:ascii="Arial" w:hAnsi="Arial" w:cs="Arial"/>
          <w:sz w:val="22"/>
        </w:rPr>
      </w:pPr>
      <w:r w:rsidRPr="000C04EB">
        <w:rPr>
          <w:rFonts w:ascii="Arial" w:hAnsi="Arial" w:cs="Arial"/>
          <w:b/>
          <w:sz w:val="22"/>
        </w:rPr>
        <w:t>SUBRUBRO</w:t>
      </w:r>
      <w:r w:rsidR="00987327" w:rsidRPr="000C04EB">
        <w:rPr>
          <w:rFonts w:ascii="Arial" w:hAnsi="Arial" w:cs="Arial"/>
          <w:b/>
          <w:sz w:val="22"/>
        </w:rPr>
        <w:t>.-</w:t>
      </w:r>
      <w:r w:rsidR="00987327" w:rsidRPr="000C04EB">
        <w:rPr>
          <w:rFonts w:ascii="Arial" w:hAnsi="Arial" w:cs="Arial"/>
          <w:sz w:val="22"/>
        </w:rPr>
        <w:t xml:space="preserve"> </w:t>
      </w:r>
      <w:r w:rsidR="00CA611C" w:rsidRPr="000C04EB">
        <w:rPr>
          <w:rFonts w:ascii="Arial" w:hAnsi="Arial" w:cs="Arial"/>
          <w:sz w:val="22"/>
        </w:rPr>
        <w:t>Especialidad.</w:t>
      </w:r>
      <w:r w:rsidR="00EF5DB0" w:rsidRPr="000C04EB">
        <w:rPr>
          <w:rFonts w:ascii="Arial" w:hAnsi="Arial" w:cs="Arial"/>
          <w:sz w:val="22"/>
        </w:rPr>
        <w:t xml:space="preserve"> </w:t>
      </w:r>
      <w:r w:rsidR="00954329" w:rsidRPr="000C04EB">
        <w:rPr>
          <w:rFonts w:ascii="Arial" w:hAnsi="Arial" w:cs="Arial"/>
          <w:b/>
          <w:sz w:val="22"/>
        </w:rPr>
        <w:t xml:space="preserve"> </w:t>
      </w:r>
      <w:r w:rsidR="00E6155C" w:rsidRPr="000C04EB">
        <w:rPr>
          <w:rFonts w:ascii="Arial" w:hAnsi="Arial" w:cs="Arial"/>
          <w:sz w:val="22"/>
        </w:rPr>
        <w:t xml:space="preserve">A este </w:t>
      </w:r>
      <w:proofErr w:type="spellStart"/>
      <w:r w:rsidR="00E6155C" w:rsidRPr="000C04EB">
        <w:rPr>
          <w:rFonts w:ascii="Arial" w:hAnsi="Arial" w:cs="Arial"/>
          <w:sz w:val="22"/>
        </w:rPr>
        <w:t>subrubro</w:t>
      </w:r>
      <w:proofErr w:type="spellEnd"/>
      <w:r w:rsidR="00E6155C" w:rsidRPr="000C04EB">
        <w:rPr>
          <w:rFonts w:ascii="Arial" w:hAnsi="Arial" w:cs="Arial"/>
          <w:sz w:val="22"/>
        </w:rPr>
        <w:t xml:space="preserve"> se le asignará hasta el </w:t>
      </w:r>
      <w:r w:rsidR="00D5680E" w:rsidRPr="000C04EB">
        <w:rPr>
          <w:rFonts w:ascii="Arial" w:hAnsi="Arial" w:cs="Arial"/>
          <w:sz w:val="22"/>
        </w:rPr>
        <w:t>30</w:t>
      </w:r>
      <w:r w:rsidR="00E6155C" w:rsidRPr="000C04EB">
        <w:rPr>
          <w:rFonts w:ascii="Arial" w:hAnsi="Arial" w:cs="Arial"/>
          <w:sz w:val="22"/>
        </w:rPr>
        <w:t xml:space="preserve">% del RUBRO 2 que es </w:t>
      </w:r>
      <w:r w:rsidR="00D5680E" w:rsidRPr="000C04EB">
        <w:rPr>
          <w:rFonts w:ascii="Arial" w:hAnsi="Arial" w:cs="Arial"/>
          <w:sz w:val="22"/>
        </w:rPr>
        <w:t>3.15</w:t>
      </w:r>
      <w:r w:rsidR="00E6155C" w:rsidRPr="000C04EB">
        <w:rPr>
          <w:rFonts w:ascii="Arial" w:hAnsi="Arial" w:cs="Arial"/>
          <w:sz w:val="22"/>
        </w:rPr>
        <w:t xml:space="preserve"> puntos.</w:t>
      </w:r>
    </w:p>
    <w:p w14:paraId="3D651521" w14:textId="77777777" w:rsidR="00EF5DB0" w:rsidRPr="000C04EB" w:rsidRDefault="00EF5DB0" w:rsidP="001C6411">
      <w:pPr>
        <w:ind w:left="360"/>
        <w:rPr>
          <w:rFonts w:ascii="Arial" w:hAnsi="Arial" w:cs="Arial"/>
          <w:sz w:val="22"/>
          <w:u w:val="single"/>
        </w:rPr>
      </w:pPr>
    </w:p>
    <w:p w14:paraId="69E8755E" w14:textId="6BFB03B1" w:rsidR="00987327" w:rsidRPr="000C04EB" w:rsidRDefault="00987327" w:rsidP="00987327">
      <w:pPr>
        <w:ind w:left="709"/>
        <w:jc w:val="both"/>
        <w:rPr>
          <w:rFonts w:ascii="Arial" w:hAnsi="Arial" w:cs="Arial"/>
          <w:sz w:val="22"/>
        </w:rPr>
      </w:pPr>
      <w:r w:rsidRPr="000C04EB">
        <w:rPr>
          <w:rFonts w:ascii="Arial" w:hAnsi="Arial" w:cs="Arial"/>
          <w:color w:val="000000"/>
          <w:sz w:val="22"/>
          <w:lang w:eastAsia="es-MX"/>
        </w:rPr>
        <w:t xml:space="preserve">Para acreditar la especialidad, el Despacho licitante deberá presentar </w:t>
      </w:r>
      <w:r w:rsidR="00DE5B9F" w:rsidRPr="000C04EB">
        <w:rPr>
          <w:rFonts w:ascii="Arial" w:hAnsi="Arial" w:cs="Arial"/>
          <w:color w:val="000000"/>
          <w:sz w:val="22"/>
          <w:lang w:eastAsia="es-MX"/>
        </w:rPr>
        <w:t xml:space="preserve">al </w:t>
      </w:r>
      <w:r w:rsidRPr="000C04EB">
        <w:rPr>
          <w:rFonts w:ascii="Arial" w:hAnsi="Arial" w:cs="Arial"/>
          <w:color w:val="000000"/>
          <w:sz w:val="22"/>
          <w:lang w:eastAsia="es-MX"/>
        </w:rPr>
        <w:t xml:space="preserve">menos </w:t>
      </w:r>
      <w:r w:rsidR="00C25E62" w:rsidRPr="000C04EB">
        <w:rPr>
          <w:rFonts w:ascii="Arial" w:hAnsi="Arial" w:cs="Arial"/>
          <w:color w:val="000000"/>
          <w:sz w:val="22"/>
          <w:lang w:eastAsia="es-MX"/>
        </w:rPr>
        <w:t>1</w:t>
      </w:r>
      <w:r w:rsidR="0017720A" w:rsidRPr="000C04EB">
        <w:rPr>
          <w:rFonts w:ascii="Arial" w:hAnsi="Arial" w:cs="Arial"/>
          <w:color w:val="000000"/>
          <w:sz w:val="22"/>
          <w:lang w:eastAsia="es-MX"/>
        </w:rPr>
        <w:t xml:space="preserve"> y máximo 3</w:t>
      </w:r>
      <w:r w:rsidR="00C25E62" w:rsidRPr="000C04EB">
        <w:rPr>
          <w:rFonts w:ascii="Arial" w:hAnsi="Arial" w:cs="Arial"/>
          <w:color w:val="000000"/>
          <w:sz w:val="22"/>
          <w:lang w:eastAsia="es-MX"/>
        </w:rPr>
        <w:t xml:space="preserve"> contrato</w:t>
      </w:r>
      <w:r w:rsidR="0017720A" w:rsidRPr="000C04EB">
        <w:rPr>
          <w:rFonts w:ascii="Arial" w:hAnsi="Arial" w:cs="Arial"/>
          <w:color w:val="000000"/>
          <w:sz w:val="22"/>
          <w:lang w:eastAsia="es-MX"/>
        </w:rPr>
        <w:t>s</w:t>
      </w:r>
      <w:r w:rsidR="00C25E62" w:rsidRPr="000C04EB">
        <w:rPr>
          <w:rFonts w:ascii="Arial" w:hAnsi="Arial" w:cs="Arial"/>
          <w:color w:val="000000"/>
          <w:sz w:val="22"/>
          <w:lang w:eastAsia="es-MX"/>
        </w:rPr>
        <w:t xml:space="preserve"> firmado</w:t>
      </w:r>
      <w:r w:rsidR="0017720A" w:rsidRPr="000C04EB">
        <w:rPr>
          <w:rFonts w:ascii="Arial" w:hAnsi="Arial" w:cs="Arial"/>
          <w:color w:val="000000"/>
          <w:sz w:val="22"/>
          <w:lang w:eastAsia="es-MX"/>
        </w:rPr>
        <w:t>s</w:t>
      </w:r>
      <w:r w:rsidR="00C25E62" w:rsidRPr="000C04EB">
        <w:rPr>
          <w:rFonts w:ascii="Arial" w:hAnsi="Arial" w:cs="Arial"/>
          <w:color w:val="000000"/>
          <w:sz w:val="22"/>
          <w:lang w:eastAsia="es-MX"/>
        </w:rPr>
        <w:t xml:space="preserve"> o documento</w:t>
      </w:r>
      <w:r w:rsidR="0017720A" w:rsidRPr="000C04EB">
        <w:rPr>
          <w:rFonts w:ascii="Arial" w:hAnsi="Arial" w:cs="Arial"/>
          <w:color w:val="000000"/>
          <w:sz w:val="22"/>
          <w:lang w:eastAsia="es-MX"/>
        </w:rPr>
        <w:t>s</w:t>
      </w:r>
      <w:r w:rsidR="00C25E62" w:rsidRPr="000C04EB">
        <w:rPr>
          <w:rFonts w:ascii="Arial" w:hAnsi="Arial" w:cs="Arial"/>
          <w:color w:val="000000"/>
          <w:sz w:val="22"/>
          <w:lang w:eastAsia="es-MX"/>
        </w:rPr>
        <w:t xml:space="preserve"> similar</w:t>
      </w:r>
      <w:r w:rsidR="0017720A" w:rsidRPr="000C04EB">
        <w:rPr>
          <w:rFonts w:ascii="Arial" w:hAnsi="Arial" w:cs="Arial"/>
          <w:color w:val="000000"/>
          <w:sz w:val="22"/>
          <w:lang w:eastAsia="es-MX"/>
        </w:rPr>
        <w:t>es</w:t>
      </w:r>
      <w:r w:rsidRPr="000C04EB">
        <w:rPr>
          <w:rFonts w:ascii="Arial" w:hAnsi="Arial" w:cs="Arial"/>
          <w:color w:val="000000"/>
          <w:sz w:val="22"/>
          <w:lang w:eastAsia="es-MX"/>
        </w:rPr>
        <w:t xml:space="preserve"> con Organismos Públicos Autónomos</w:t>
      </w:r>
      <w:r w:rsidR="00C25E62" w:rsidRPr="000C04EB">
        <w:rPr>
          <w:rFonts w:ascii="Arial" w:hAnsi="Arial" w:cs="Arial"/>
          <w:color w:val="000000"/>
          <w:sz w:val="22"/>
          <w:lang w:eastAsia="es-MX"/>
        </w:rPr>
        <w:t xml:space="preserve">, </w:t>
      </w:r>
      <w:r w:rsidRPr="000C04EB">
        <w:rPr>
          <w:rFonts w:ascii="Arial" w:hAnsi="Arial" w:cs="Arial"/>
          <w:color w:val="000000"/>
          <w:sz w:val="22"/>
          <w:lang w:eastAsia="es-MX"/>
        </w:rPr>
        <w:t xml:space="preserve">donde se hayan contratado servicios de auditorías financieras y/o presupuestarias. </w:t>
      </w:r>
    </w:p>
    <w:p w14:paraId="15EB83F2" w14:textId="77777777" w:rsidR="00987327" w:rsidRPr="000C04EB" w:rsidRDefault="00987327" w:rsidP="00987327">
      <w:pPr>
        <w:ind w:left="709"/>
        <w:jc w:val="both"/>
        <w:rPr>
          <w:rFonts w:ascii="Arial" w:hAnsi="Arial" w:cs="Arial"/>
          <w:sz w:val="22"/>
        </w:rPr>
      </w:pPr>
    </w:p>
    <w:p w14:paraId="0731AADE" w14:textId="77777777" w:rsidR="00A23E20" w:rsidRPr="000C04EB" w:rsidRDefault="00A23E20" w:rsidP="00987327">
      <w:pPr>
        <w:ind w:left="709"/>
        <w:jc w:val="both"/>
        <w:rPr>
          <w:rFonts w:ascii="Arial" w:hAnsi="Arial" w:cs="Arial"/>
          <w:sz w:val="22"/>
        </w:rPr>
      </w:pPr>
      <w:r w:rsidRPr="000C04EB">
        <w:rPr>
          <w:rFonts w:ascii="Arial" w:hAnsi="Arial" w:cs="Arial"/>
          <w:sz w:val="22"/>
        </w:rPr>
        <w:t>Se asignará la mayor puntuación al licitante o los licitantes que acrediten el mayor número de contratos</w:t>
      </w:r>
      <w:r w:rsidR="007D62D0" w:rsidRPr="000C04EB">
        <w:rPr>
          <w:rFonts w:ascii="Arial" w:hAnsi="Arial" w:cs="Arial"/>
          <w:sz w:val="22"/>
        </w:rPr>
        <w:t xml:space="preserve"> o documentos</w:t>
      </w:r>
      <w:r w:rsidRPr="000C04EB">
        <w:rPr>
          <w:rFonts w:ascii="Arial" w:hAnsi="Arial" w:cs="Arial"/>
          <w:sz w:val="22"/>
        </w:rPr>
        <w:t xml:space="preserve"> solicitados, a los demás licitantes se les distribuirá la puntuación de manera proporcional, aplicando para ello una regla de tres.</w:t>
      </w:r>
    </w:p>
    <w:p w14:paraId="1774B2DC" w14:textId="77777777" w:rsidR="00A23E20" w:rsidRPr="000C04EB" w:rsidRDefault="00A23E20" w:rsidP="00987327">
      <w:pPr>
        <w:ind w:left="709"/>
        <w:jc w:val="both"/>
        <w:rPr>
          <w:rFonts w:ascii="Arial" w:hAnsi="Arial" w:cs="Arial"/>
          <w:sz w:val="22"/>
        </w:rPr>
      </w:pPr>
    </w:p>
    <w:p w14:paraId="72FE5BD7" w14:textId="77777777" w:rsidR="00CA611C" w:rsidRPr="000C04EB" w:rsidRDefault="00A23E20" w:rsidP="00987327">
      <w:pPr>
        <w:ind w:left="709"/>
        <w:jc w:val="both"/>
        <w:rPr>
          <w:rFonts w:ascii="Arial" w:hAnsi="Arial" w:cs="Arial"/>
          <w:sz w:val="22"/>
        </w:rPr>
      </w:pPr>
      <w:r w:rsidRPr="000C04EB">
        <w:rPr>
          <w:rFonts w:ascii="Arial" w:hAnsi="Arial" w:cs="Arial"/>
          <w:sz w:val="22"/>
        </w:rPr>
        <w:lastRenderedPageBreak/>
        <w:t xml:space="preserve">A los licitantes que no presenten el mínimo de contratos </w:t>
      </w:r>
      <w:r w:rsidR="007D62D0" w:rsidRPr="000C04EB">
        <w:rPr>
          <w:rFonts w:ascii="Arial" w:hAnsi="Arial" w:cs="Arial"/>
          <w:sz w:val="22"/>
        </w:rPr>
        <w:t xml:space="preserve">o documentos </w:t>
      </w:r>
      <w:r w:rsidRPr="000C04EB">
        <w:rPr>
          <w:rFonts w:ascii="Arial" w:hAnsi="Arial" w:cs="Arial"/>
          <w:sz w:val="22"/>
        </w:rPr>
        <w:t>requeridos, no se les asignará puntuación alguna.</w:t>
      </w:r>
    </w:p>
    <w:p w14:paraId="1C53E4DA" w14:textId="77777777" w:rsidR="0017720A" w:rsidRPr="000C04EB" w:rsidRDefault="0017720A" w:rsidP="0017720A">
      <w:pPr>
        <w:ind w:left="709"/>
        <w:jc w:val="both"/>
        <w:rPr>
          <w:rFonts w:ascii="Arial" w:hAnsi="Arial" w:cs="Arial"/>
          <w:color w:val="000000"/>
          <w:sz w:val="22"/>
          <w:lang w:eastAsia="es-MX"/>
        </w:rPr>
      </w:pPr>
    </w:p>
    <w:p w14:paraId="250A6F13" w14:textId="000CBF0E" w:rsidR="0017720A" w:rsidRPr="000C04EB" w:rsidRDefault="0017720A" w:rsidP="0017720A">
      <w:pPr>
        <w:ind w:left="709"/>
        <w:jc w:val="both"/>
        <w:rPr>
          <w:rFonts w:ascii="Arial" w:hAnsi="Arial" w:cs="Arial"/>
          <w:color w:val="000000"/>
          <w:sz w:val="22"/>
          <w:lang w:eastAsia="es-MX"/>
        </w:rPr>
      </w:pPr>
      <w:r w:rsidRPr="000C04EB">
        <w:rPr>
          <w:rFonts w:ascii="Arial" w:hAnsi="Arial" w:cs="Arial"/>
          <w:color w:val="000000"/>
          <w:sz w:val="22"/>
          <w:lang w:eastAsia="es-MX"/>
        </w:rPr>
        <w:t>Los contratos no deberán tener una antigüedad mayor a 5 años.</w:t>
      </w:r>
    </w:p>
    <w:p w14:paraId="43300A5D" w14:textId="77777777" w:rsidR="0017720A" w:rsidRPr="000C04EB" w:rsidRDefault="0017720A" w:rsidP="00987327">
      <w:pPr>
        <w:ind w:left="709"/>
        <w:jc w:val="both"/>
        <w:rPr>
          <w:rFonts w:ascii="Arial" w:hAnsi="Arial" w:cs="Arial"/>
          <w:sz w:val="22"/>
        </w:rPr>
      </w:pPr>
    </w:p>
    <w:p w14:paraId="2316309B" w14:textId="77777777" w:rsidR="00491DD9" w:rsidRPr="000C04EB" w:rsidRDefault="00491DD9" w:rsidP="00CF1C8F">
      <w:pPr>
        <w:rPr>
          <w:rFonts w:ascii="Arial" w:hAnsi="Arial" w:cs="Arial"/>
          <w:sz w:val="22"/>
        </w:rPr>
      </w:pPr>
    </w:p>
    <w:p w14:paraId="25537A8F" w14:textId="4A6C2969" w:rsidR="00B103F0" w:rsidRPr="000C04EB" w:rsidRDefault="00E6155C" w:rsidP="00B103F0">
      <w:pPr>
        <w:ind w:left="426" w:hanging="426"/>
        <w:rPr>
          <w:rFonts w:ascii="Arial" w:hAnsi="Arial" w:cs="Arial"/>
          <w:b/>
          <w:sz w:val="22"/>
          <w:lang w:val="es-MX"/>
        </w:rPr>
      </w:pPr>
      <w:r w:rsidRPr="000C04EB">
        <w:rPr>
          <w:rFonts w:ascii="Arial" w:hAnsi="Arial" w:cs="Arial"/>
          <w:b/>
          <w:sz w:val="22"/>
          <w:lang w:val="es-MX"/>
        </w:rPr>
        <w:t xml:space="preserve">3 </w:t>
      </w:r>
      <w:r w:rsidR="00400E1F" w:rsidRPr="000C04EB">
        <w:rPr>
          <w:rFonts w:ascii="Arial" w:hAnsi="Arial" w:cs="Arial"/>
          <w:b/>
          <w:sz w:val="22"/>
          <w:lang w:val="es-MX"/>
        </w:rPr>
        <w:t>RUBRO</w:t>
      </w:r>
      <w:r w:rsidR="00A23E20" w:rsidRPr="000C04EB">
        <w:rPr>
          <w:rFonts w:ascii="Arial" w:hAnsi="Arial" w:cs="Arial"/>
          <w:b/>
          <w:sz w:val="22"/>
          <w:lang w:val="es-MX"/>
        </w:rPr>
        <w:t xml:space="preserve">.- PROPUESTA DE TRABAJO </w:t>
      </w:r>
      <w:r w:rsidR="00B103F0" w:rsidRPr="000C04EB">
        <w:rPr>
          <w:rFonts w:ascii="Arial" w:hAnsi="Arial" w:cs="Arial"/>
          <w:b/>
          <w:sz w:val="22"/>
          <w:lang w:val="es-MX"/>
        </w:rPr>
        <w:t>(Rango del 30% y hasta el 45%- entre 2</w:t>
      </w:r>
      <w:r w:rsidR="00267A48" w:rsidRPr="000C04EB">
        <w:rPr>
          <w:rFonts w:ascii="Arial" w:hAnsi="Arial" w:cs="Arial"/>
          <w:b/>
          <w:sz w:val="22"/>
          <w:lang w:val="es-MX"/>
        </w:rPr>
        <w:t>1</w:t>
      </w:r>
      <w:r w:rsidR="00B103F0" w:rsidRPr="000C04EB">
        <w:rPr>
          <w:rFonts w:ascii="Arial" w:hAnsi="Arial" w:cs="Arial"/>
          <w:b/>
          <w:sz w:val="22"/>
          <w:lang w:val="es-MX"/>
        </w:rPr>
        <w:t xml:space="preserve"> y </w:t>
      </w:r>
      <w:r w:rsidR="00267A48" w:rsidRPr="000C04EB">
        <w:rPr>
          <w:rFonts w:ascii="Arial" w:hAnsi="Arial" w:cs="Arial"/>
          <w:b/>
          <w:sz w:val="22"/>
          <w:lang w:val="es-MX"/>
        </w:rPr>
        <w:t>31.5</w:t>
      </w:r>
      <w:r w:rsidR="00B103F0" w:rsidRPr="000C04EB">
        <w:rPr>
          <w:rFonts w:ascii="Arial" w:hAnsi="Arial" w:cs="Arial"/>
          <w:b/>
          <w:sz w:val="22"/>
          <w:lang w:val="es-MX"/>
        </w:rPr>
        <w:t xml:space="preserve"> puntos</w:t>
      </w:r>
      <w:r w:rsidR="00434F90" w:rsidRPr="000C04EB">
        <w:rPr>
          <w:rFonts w:ascii="Arial" w:hAnsi="Arial" w:cs="Arial"/>
          <w:b/>
          <w:sz w:val="22"/>
          <w:lang w:val="es-MX"/>
        </w:rPr>
        <w:t>):</w:t>
      </w:r>
      <w:r w:rsidRPr="000C04EB">
        <w:rPr>
          <w:rFonts w:ascii="Arial" w:hAnsi="Arial" w:cs="Arial"/>
          <w:b/>
          <w:sz w:val="22"/>
          <w:lang w:val="es-MX"/>
        </w:rPr>
        <w:t xml:space="preserve"> A este rubro se le asignará un máximo de</w:t>
      </w:r>
      <w:r w:rsidR="00434F90" w:rsidRPr="000C04EB">
        <w:rPr>
          <w:rFonts w:ascii="Arial" w:hAnsi="Arial" w:cs="Arial"/>
          <w:b/>
          <w:sz w:val="22"/>
          <w:lang w:val="es-MX"/>
        </w:rPr>
        <w:t xml:space="preserve"> 21 PUNTOS.</w:t>
      </w:r>
    </w:p>
    <w:p w14:paraId="08A06384" w14:textId="77777777" w:rsidR="00434F90" w:rsidRPr="000C04EB" w:rsidRDefault="00434F90" w:rsidP="00B103F0">
      <w:pPr>
        <w:ind w:left="426" w:hanging="426"/>
        <w:rPr>
          <w:rFonts w:ascii="Arial" w:hAnsi="Arial" w:cs="Arial"/>
          <w:b/>
          <w:sz w:val="22"/>
          <w:lang w:val="es-MX"/>
        </w:rPr>
      </w:pPr>
    </w:p>
    <w:p w14:paraId="0E918809" w14:textId="3BFD5DA8" w:rsidR="00B103F0" w:rsidRPr="000C04EB" w:rsidRDefault="00936429" w:rsidP="00B103F0">
      <w:pPr>
        <w:jc w:val="both"/>
        <w:rPr>
          <w:rFonts w:ascii="Arial" w:hAnsi="Arial" w:cs="Arial"/>
          <w:b/>
          <w:sz w:val="22"/>
          <w:lang w:val="es-MX"/>
        </w:rPr>
      </w:pPr>
      <w:r w:rsidRPr="000C04EB">
        <w:rPr>
          <w:rFonts w:ascii="Arial" w:hAnsi="Arial" w:cs="Arial"/>
          <w:sz w:val="22"/>
        </w:rPr>
        <w:t>La propuesta de trabajo del licitante se evaluará conforme los siguientes 3 sub-rubros</w:t>
      </w:r>
    </w:p>
    <w:p w14:paraId="001C6AB6" w14:textId="77777777" w:rsidR="00A23E20" w:rsidRPr="000C04EB" w:rsidRDefault="00A23E20" w:rsidP="00A23E20">
      <w:pPr>
        <w:rPr>
          <w:rFonts w:ascii="Arial" w:hAnsi="Arial" w:cs="Arial"/>
          <w:sz w:val="22"/>
        </w:rPr>
      </w:pPr>
    </w:p>
    <w:p w14:paraId="5D366663" w14:textId="77777777" w:rsidR="00B103F0" w:rsidRPr="000C04EB" w:rsidRDefault="00B103F0" w:rsidP="00CF1C8F">
      <w:pPr>
        <w:rPr>
          <w:rFonts w:ascii="Arial" w:hAnsi="Arial" w:cs="Arial"/>
          <w:b/>
          <w:sz w:val="22"/>
        </w:rPr>
      </w:pPr>
    </w:p>
    <w:p w14:paraId="11299D1C" w14:textId="377207F3" w:rsidR="00E6155C" w:rsidRPr="000C04EB" w:rsidRDefault="00987327" w:rsidP="00E6155C">
      <w:pPr>
        <w:ind w:left="709"/>
        <w:rPr>
          <w:rFonts w:ascii="Arial" w:hAnsi="Arial" w:cs="Arial"/>
          <w:sz w:val="22"/>
        </w:rPr>
      </w:pPr>
      <w:r w:rsidRPr="000C04EB">
        <w:rPr>
          <w:rFonts w:ascii="Arial" w:hAnsi="Arial" w:cs="Arial"/>
          <w:b/>
          <w:sz w:val="22"/>
        </w:rPr>
        <w:t>3.1.-</w:t>
      </w:r>
      <w:r w:rsidR="00936429" w:rsidRPr="000C04EB">
        <w:rPr>
          <w:rFonts w:ascii="Arial" w:hAnsi="Arial" w:cs="Arial"/>
          <w:sz w:val="22"/>
        </w:rPr>
        <w:t xml:space="preserve"> </w:t>
      </w:r>
      <w:r w:rsidR="003A61C5" w:rsidRPr="000C04EB">
        <w:rPr>
          <w:rFonts w:ascii="Arial" w:hAnsi="Arial" w:cs="Arial"/>
          <w:b/>
          <w:sz w:val="22"/>
        </w:rPr>
        <w:t>Metodología p</w:t>
      </w:r>
      <w:r w:rsidR="00244CC5" w:rsidRPr="000C04EB">
        <w:rPr>
          <w:rFonts w:ascii="Arial" w:hAnsi="Arial" w:cs="Arial"/>
          <w:b/>
          <w:sz w:val="22"/>
        </w:rPr>
        <w:t>ara la prestación del servicio.</w:t>
      </w:r>
      <w:r w:rsidR="00A23E20" w:rsidRPr="000C04EB">
        <w:rPr>
          <w:rFonts w:ascii="Arial" w:hAnsi="Arial" w:cs="Arial"/>
          <w:b/>
          <w:sz w:val="22"/>
        </w:rPr>
        <w:t>-</w:t>
      </w:r>
      <w:r w:rsidR="000856EC" w:rsidRPr="000C04EB">
        <w:rPr>
          <w:rFonts w:ascii="Arial" w:hAnsi="Arial" w:cs="Arial"/>
          <w:sz w:val="22"/>
        </w:rPr>
        <w:t xml:space="preserve"> </w:t>
      </w:r>
      <w:r w:rsidR="00E6155C" w:rsidRPr="000C04EB">
        <w:rPr>
          <w:rFonts w:ascii="Arial" w:hAnsi="Arial" w:cs="Arial"/>
          <w:sz w:val="22"/>
        </w:rPr>
        <w:t xml:space="preserve">A este </w:t>
      </w:r>
      <w:proofErr w:type="spellStart"/>
      <w:r w:rsidR="00E6155C" w:rsidRPr="000C04EB">
        <w:rPr>
          <w:rFonts w:ascii="Arial" w:hAnsi="Arial" w:cs="Arial"/>
          <w:sz w:val="22"/>
        </w:rPr>
        <w:t>subrubro</w:t>
      </w:r>
      <w:proofErr w:type="spellEnd"/>
      <w:r w:rsidR="00E6155C" w:rsidRPr="000C04EB">
        <w:rPr>
          <w:rFonts w:ascii="Arial" w:hAnsi="Arial" w:cs="Arial"/>
          <w:sz w:val="22"/>
        </w:rPr>
        <w:t xml:space="preserve"> se le asignará hasta el 42.85% del RUBRO 3 que es 9 puntos.</w:t>
      </w:r>
    </w:p>
    <w:p w14:paraId="056BCE8D" w14:textId="77777777" w:rsidR="00A23E20" w:rsidRPr="000C04EB" w:rsidRDefault="00A23E20" w:rsidP="00A23E20">
      <w:pPr>
        <w:jc w:val="both"/>
        <w:rPr>
          <w:rFonts w:ascii="Arial" w:hAnsi="Arial" w:cs="Arial"/>
          <w:sz w:val="22"/>
          <w:u w:val="single"/>
        </w:rPr>
      </w:pPr>
    </w:p>
    <w:p w14:paraId="13DFA35C" w14:textId="0F4644A4" w:rsidR="003A61C5" w:rsidRPr="000C04EB" w:rsidRDefault="00987327" w:rsidP="00936429">
      <w:pPr>
        <w:ind w:left="709"/>
        <w:jc w:val="both"/>
        <w:rPr>
          <w:rFonts w:ascii="Arial" w:hAnsi="Arial" w:cs="Arial"/>
          <w:b/>
          <w:sz w:val="22"/>
        </w:rPr>
      </w:pPr>
      <w:r w:rsidRPr="000C04EB">
        <w:rPr>
          <w:rFonts w:ascii="Arial" w:hAnsi="Arial" w:cs="Arial"/>
          <w:sz w:val="22"/>
        </w:rPr>
        <w:t>En la propuesta técnica que presente e</w:t>
      </w:r>
      <w:r w:rsidR="00FC55B8" w:rsidRPr="000C04EB">
        <w:rPr>
          <w:rFonts w:ascii="Arial" w:hAnsi="Arial" w:cs="Arial"/>
          <w:sz w:val="22"/>
        </w:rPr>
        <w:t>l</w:t>
      </w:r>
      <w:r w:rsidR="003A61C5" w:rsidRPr="000C04EB">
        <w:rPr>
          <w:rFonts w:ascii="Arial" w:hAnsi="Arial" w:cs="Arial"/>
          <w:sz w:val="22"/>
        </w:rPr>
        <w:t xml:space="preserve"> </w:t>
      </w:r>
      <w:r w:rsidR="00E6179A" w:rsidRPr="000C04EB">
        <w:rPr>
          <w:rFonts w:ascii="Arial" w:hAnsi="Arial" w:cs="Arial"/>
          <w:sz w:val="22"/>
        </w:rPr>
        <w:t>licitante</w:t>
      </w:r>
      <w:r w:rsidRPr="000C04EB">
        <w:rPr>
          <w:rFonts w:ascii="Arial" w:hAnsi="Arial" w:cs="Arial"/>
          <w:sz w:val="22"/>
        </w:rPr>
        <w:t>, deberá incluir</w:t>
      </w:r>
      <w:r w:rsidR="003A61C5" w:rsidRPr="000C04EB">
        <w:rPr>
          <w:rFonts w:ascii="Arial" w:hAnsi="Arial" w:cs="Arial"/>
          <w:sz w:val="22"/>
        </w:rPr>
        <w:t xml:space="preserve"> la metodología que aplicará para el desarrollo de la prestación del servicio, debiendo cumplir con </w:t>
      </w:r>
      <w:r w:rsidR="00525DD7" w:rsidRPr="000C04EB">
        <w:rPr>
          <w:rFonts w:ascii="Arial" w:hAnsi="Arial" w:cs="Arial"/>
          <w:sz w:val="22"/>
        </w:rPr>
        <w:t>lo establecido</w:t>
      </w:r>
      <w:r w:rsidR="003A61C5" w:rsidRPr="000C04EB">
        <w:rPr>
          <w:rFonts w:ascii="Arial" w:hAnsi="Arial" w:cs="Arial"/>
          <w:sz w:val="22"/>
        </w:rPr>
        <w:t xml:space="preserve"> en el </w:t>
      </w:r>
      <w:r w:rsidR="000856EC" w:rsidRPr="000C04EB">
        <w:rPr>
          <w:rFonts w:ascii="Arial" w:hAnsi="Arial" w:cs="Arial"/>
          <w:sz w:val="22"/>
        </w:rPr>
        <w:t>Anexo Técnico</w:t>
      </w:r>
      <w:r w:rsidR="00DF41C5" w:rsidRPr="000C04EB">
        <w:rPr>
          <w:rFonts w:ascii="Arial" w:hAnsi="Arial" w:cs="Arial"/>
          <w:b/>
          <w:sz w:val="22"/>
        </w:rPr>
        <w:t>,</w:t>
      </w:r>
      <w:r w:rsidR="00434F90" w:rsidRPr="000C04EB">
        <w:rPr>
          <w:rFonts w:ascii="Arial" w:hAnsi="Arial" w:cs="Arial"/>
          <w:b/>
          <w:sz w:val="22"/>
        </w:rPr>
        <w:t xml:space="preserve"> describiendo  la forma en la cual propone utilizar los recursos de que dispone para prestar los servicios.</w:t>
      </w:r>
    </w:p>
    <w:p w14:paraId="058AB361" w14:textId="77777777" w:rsidR="00643C4E" w:rsidRPr="000C04EB" w:rsidRDefault="00643C4E" w:rsidP="00936429">
      <w:pPr>
        <w:ind w:left="709"/>
        <w:jc w:val="both"/>
        <w:rPr>
          <w:rFonts w:ascii="Arial" w:hAnsi="Arial" w:cs="Arial"/>
          <w:b/>
          <w:sz w:val="22"/>
        </w:rPr>
      </w:pPr>
    </w:p>
    <w:p w14:paraId="35103122" w14:textId="77777777" w:rsidR="00643C4E" w:rsidRPr="000C04EB" w:rsidRDefault="0026496D" w:rsidP="00936429">
      <w:pPr>
        <w:ind w:left="709"/>
        <w:jc w:val="both"/>
        <w:rPr>
          <w:rFonts w:ascii="Arial" w:hAnsi="Arial" w:cs="Arial"/>
          <w:sz w:val="22"/>
        </w:rPr>
      </w:pPr>
      <w:r w:rsidRPr="000C04EB">
        <w:rPr>
          <w:rFonts w:ascii="Arial" w:hAnsi="Arial" w:cs="Arial"/>
          <w:sz w:val="22"/>
        </w:rPr>
        <w:t>En caso de que algún</w:t>
      </w:r>
      <w:r w:rsidR="00643C4E" w:rsidRPr="000C04EB">
        <w:rPr>
          <w:rFonts w:ascii="Arial" w:hAnsi="Arial" w:cs="Arial"/>
          <w:sz w:val="22"/>
        </w:rPr>
        <w:t xml:space="preserve"> </w:t>
      </w:r>
      <w:r w:rsidR="00E6179A" w:rsidRPr="000C04EB">
        <w:rPr>
          <w:rFonts w:ascii="Arial" w:hAnsi="Arial" w:cs="Arial"/>
          <w:sz w:val="22"/>
        </w:rPr>
        <w:t>licitante</w:t>
      </w:r>
      <w:r w:rsidR="00643C4E" w:rsidRPr="000C04EB">
        <w:rPr>
          <w:rFonts w:ascii="Arial" w:hAnsi="Arial" w:cs="Arial"/>
          <w:sz w:val="22"/>
        </w:rPr>
        <w:t xml:space="preserve"> no cumpla con alguna de las especificaciones técnicas señaladas en el Anexo Técnico, no se hará acreedor a puntaje alguno por concepto de este sub</w:t>
      </w:r>
      <w:r w:rsidRPr="000C04EB">
        <w:rPr>
          <w:rFonts w:ascii="Arial" w:hAnsi="Arial" w:cs="Arial"/>
          <w:sz w:val="22"/>
        </w:rPr>
        <w:t>-</w:t>
      </w:r>
      <w:r w:rsidR="00643C4E" w:rsidRPr="000C04EB">
        <w:rPr>
          <w:rFonts w:ascii="Arial" w:hAnsi="Arial" w:cs="Arial"/>
          <w:sz w:val="22"/>
        </w:rPr>
        <w:t xml:space="preserve">rubro. </w:t>
      </w:r>
    </w:p>
    <w:p w14:paraId="4939B53A" w14:textId="77777777" w:rsidR="003A61C5" w:rsidRPr="000C04EB" w:rsidRDefault="003A61C5" w:rsidP="00CF1C8F">
      <w:pPr>
        <w:rPr>
          <w:rFonts w:ascii="Arial" w:hAnsi="Arial" w:cs="Arial"/>
          <w:sz w:val="22"/>
          <w:u w:val="single"/>
        </w:rPr>
      </w:pPr>
    </w:p>
    <w:p w14:paraId="45EA3DAC" w14:textId="77777777" w:rsidR="00ED531C" w:rsidRPr="000C04EB" w:rsidRDefault="00ED531C" w:rsidP="00936429">
      <w:pPr>
        <w:ind w:left="709"/>
        <w:jc w:val="both"/>
        <w:rPr>
          <w:rFonts w:ascii="Arial" w:hAnsi="Arial" w:cs="Arial"/>
          <w:b/>
          <w:sz w:val="22"/>
        </w:rPr>
      </w:pPr>
    </w:p>
    <w:p w14:paraId="54DC76B8" w14:textId="59097520" w:rsidR="00E6155C" w:rsidRPr="000C04EB" w:rsidRDefault="00936429" w:rsidP="00E6155C">
      <w:pPr>
        <w:ind w:left="709"/>
        <w:rPr>
          <w:rFonts w:ascii="Arial" w:hAnsi="Arial" w:cs="Arial"/>
          <w:sz w:val="22"/>
        </w:rPr>
      </w:pPr>
      <w:r w:rsidRPr="000C04EB">
        <w:rPr>
          <w:rFonts w:ascii="Arial" w:hAnsi="Arial" w:cs="Arial"/>
          <w:b/>
          <w:sz w:val="22"/>
        </w:rPr>
        <w:t>3.2.-</w:t>
      </w:r>
      <w:r w:rsidRPr="000C04EB">
        <w:rPr>
          <w:rFonts w:ascii="Arial" w:hAnsi="Arial" w:cs="Arial"/>
          <w:sz w:val="22"/>
        </w:rPr>
        <w:t xml:space="preserve"> </w:t>
      </w:r>
      <w:r w:rsidR="003A61C5" w:rsidRPr="000C04EB">
        <w:rPr>
          <w:rFonts w:ascii="Arial" w:hAnsi="Arial" w:cs="Arial"/>
          <w:b/>
          <w:sz w:val="22"/>
        </w:rPr>
        <w:t>Plan de trab</w:t>
      </w:r>
      <w:r w:rsidR="00244CC5" w:rsidRPr="000C04EB">
        <w:rPr>
          <w:rFonts w:ascii="Arial" w:hAnsi="Arial" w:cs="Arial"/>
          <w:b/>
          <w:sz w:val="22"/>
        </w:rPr>
        <w:t>ajo propuesto por el licitante.</w:t>
      </w:r>
      <w:r w:rsidR="00A23E20" w:rsidRPr="000C04EB">
        <w:rPr>
          <w:rFonts w:ascii="Arial" w:hAnsi="Arial" w:cs="Arial"/>
          <w:b/>
          <w:sz w:val="22"/>
        </w:rPr>
        <w:t>-</w:t>
      </w:r>
      <w:r w:rsidR="00A01F13" w:rsidRPr="000C04EB">
        <w:rPr>
          <w:rFonts w:ascii="Arial" w:hAnsi="Arial" w:cs="Arial"/>
          <w:sz w:val="22"/>
        </w:rPr>
        <w:t xml:space="preserve"> </w:t>
      </w:r>
      <w:r w:rsidR="00E6155C" w:rsidRPr="000C04EB">
        <w:rPr>
          <w:rFonts w:ascii="Arial" w:hAnsi="Arial" w:cs="Arial"/>
          <w:sz w:val="22"/>
        </w:rPr>
        <w:t xml:space="preserve">A este </w:t>
      </w:r>
      <w:proofErr w:type="spellStart"/>
      <w:r w:rsidR="00E6155C" w:rsidRPr="000C04EB">
        <w:rPr>
          <w:rFonts w:ascii="Arial" w:hAnsi="Arial" w:cs="Arial"/>
          <w:sz w:val="22"/>
        </w:rPr>
        <w:t>subrubro</w:t>
      </w:r>
      <w:proofErr w:type="spellEnd"/>
      <w:r w:rsidR="00E6155C" w:rsidRPr="000C04EB">
        <w:rPr>
          <w:rFonts w:ascii="Arial" w:hAnsi="Arial" w:cs="Arial"/>
          <w:sz w:val="22"/>
        </w:rPr>
        <w:t xml:space="preserve"> se le asignará hasta el 47.62% del RUBRO 3 que es 10 puntos.</w:t>
      </w:r>
    </w:p>
    <w:p w14:paraId="0C699498" w14:textId="77777777" w:rsidR="000856EC" w:rsidRPr="000C04EB" w:rsidRDefault="000856EC" w:rsidP="00C96462">
      <w:pPr>
        <w:tabs>
          <w:tab w:val="left" w:pos="2323"/>
        </w:tabs>
        <w:ind w:firstLine="708"/>
        <w:rPr>
          <w:rFonts w:ascii="Arial" w:hAnsi="Arial" w:cs="Arial"/>
          <w:sz w:val="22"/>
          <w:u w:val="single"/>
        </w:rPr>
      </w:pPr>
    </w:p>
    <w:p w14:paraId="497638A0" w14:textId="45A7B130" w:rsidR="003A61C5" w:rsidRPr="000C04EB" w:rsidRDefault="00936429" w:rsidP="00F40319">
      <w:pPr>
        <w:ind w:left="709"/>
        <w:jc w:val="both"/>
        <w:rPr>
          <w:rFonts w:ascii="Arial" w:hAnsi="Arial" w:cs="Arial"/>
          <w:b/>
          <w:sz w:val="22"/>
        </w:rPr>
      </w:pPr>
      <w:r w:rsidRPr="000C04EB">
        <w:rPr>
          <w:rFonts w:ascii="Arial" w:hAnsi="Arial" w:cs="Arial"/>
          <w:sz w:val="22"/>
        </w:rPr>
        <w:t>En la propuesta técnica</w:t>
      </w:r>
      <w:bookmarkStart w:id="0" w:name="_GoBack"/>
      <w:bookmarkEnd w:id="0"/>
      <w:r w:rsidRPr="000C04EB">
        <w:rPr>
          <w:rFonts w:ascii="Arial" w:hAnsi="Arial" w:cs="Arial"/>
          <w:sz w:val="22"/>
        </w:rPr>
        <w:t xml:space="preserve"> que presente e</w:t>
      </w:r>
      <w:r w:rsidR="00FC55B8" w:rsidRPr="000C04EB">
        <w:rPr>
          <w:rFonts w:ascii="Arial" w:hAnsi="Arial" w:cs="Arial"/>
          <w:sz w:val="22"/>
        </w:rPr>
        <w:t>l</w:t>
      </w:r>
      <w:r w:rsidR="00BA4AE2" w:rsidRPr="000C04EB">
        <w:rPr>
          <w:rFonts w:ascii="Arial" w:hAnsi="Arial" w:cs="Arial"/>
          <w:sz w:val="22"/>
        </w:rPr>
        <w:t xml:space="preserve"> </w:t>
      </w:r>
      <w:r w:rsidR="00E6179A" w:rsidRPr="000C04EB">
        <w:rPr>
          <w:rFonts w:ascii="Arial" w:hAnsi="Arial" w:cs="Arial"/>
          <w:sz w:val="22"/>
        </w:rPr>
        <w:t>licitante</w:t>
      </w:r>
      <w:r w:rsidRPr="000C04EB">
        <w:rPr>
          <w:rFonts w:ascii="Arial" w:hAnsi="Arial" w:cs="Arial"/>
          <w:sz w:val="22"/>
        </w:rPr>
        <w:t>,</w:t>
      </w:r>
      <w:r w:rsidR="003A61C5" w:rsidRPr="000C04EB">
        <w:rPr>
          <w:rFonts w:ascii="Arial" w:hAnsi="Arial" w:cs="Arial"/>
          <w:sz w:val="22"/>
        </w:rPr>
        <w:t xml:space="preserve"> deberá </w:t>
      </w:r>
      <w:r w:rsidRPr="000C04EB">
        <w:rPr>
          <w:rFonts w:ascii="Arial" w:hAnsi="Arial" w:cs="Arial"/>
          <w:sz w:val="22"/>
        </w:rPr>
        <w:t xml:space="preserve">incluir el plan de trabajo propuesto en sus diferentes etapas, </w:t>
      </w:r>
      <w:r w:rsidR="00AE4C4E" w:rsidRPr="000C04EB">
        <w:rPr>
          <w:rFonts w:ascii="Arial" w:hAnsi="Arial" w:cs="Arial"/>
          <w:sz w:val="22"/>
        </w:rPr>
        <w:t>las reuniones</w:t>
      </w:r>
      <w:r w:rsidRPr="000C04EB">
        <w:rPr>
          <w:rFonts w:ascii="Arial" w:hAnsi="Arial" w:cs="Arial"/>
          <w:sz w:val="22"/>
        </w:rPr>
        <w:t xml:space="preserve"> de coordinación del trabajo con el IFT, las actividades de seg</w:t>
      </w:r>
      <w:r w:rsidR="00AE4C4E" w:rsidRPr="000C04EB">
        <w:rPr>
          <w:rFonts w:ascii="Arial" w:hAnsi="Arial" w:cs="Arial"/>
          <w:sz w:val="22"/>
        </w:rPr>
        <w:t xml:space="preserve">uimiento </w:t>
      </w:r>
      <w:r w:rsidRPr="000C04EB">
        <w:rPr>
          <w:rFonts w:ascii="Arial" w:hAnsi="Arial" w:cs="Arial"/>
          <w:sz w:val="22"/>
        </w:rPr>
        <w:t>que se efectuarán con el IFT, así como</w:t>
      </w:r>
      <w:r w:rsidR="00AE4C4E" w:rsidRPr="000C04EB">
        <w:rPr>
          <w:rFonts w:ascii="Arial" w:hAnsi="Arial" w:cs="Arial"/>
          <w:sz w:val="22"/>
        </w:rPr>
        <w:t xml:space="preserve"> los </w:t>
      </w:r>
      <w:r w:rsidRPr="000C04EB">
        <w:rPr>
          <w:rFonts w:ascii="Arial" w:hAnsi="Arial" w:cs="Arial"/>
          <w:sz w:val="22"/>
        </w:rPr>
        <w:t xml:space="preserve">informes </w:t>
      </w:r>
      <w:r w:rsidR="00AE4C4E" w:rsidRPr="000C04EB">
        <w:rPr>
          <w:rFonts w:ascii="Arial" w:hAnsi="Arial" w:cs="Arial"/>
          <w:sz w:val="22"/>
        </w:rPr>
        <w:t>entregables establecidos en el Anexo Técnico</w:t>
      </w:r>
      <w:r w:rsidRPr="000C04EB">
        <w:rPr>
          <w:rFonts w:ascii="Arial" w:hAnsi="Arial" w:cs="Arial"/>
          <w:sz w:val="22"/>
        </w:rPr>
        <w:t>,</w:t>
      </w:r>
      <w:r w:rsidR="00AE4C4E" w:rsidRPr="000C04EB">
        <w:rPr>
          <w:rFonts w:ascii="Arial" w:hAnsi="Arial" w:cs="Arial"/>
          <w:sz w:val="22"/>
        </w:rPr>
        <w:t xml:space="preserve"> </w:t>
      </w:r>
      <w:r w:rsidRPr="000C04EB">
        <w:rPr>
          <w:rFonts w:ascii="Arial" w:hAnsi="Arial" w:cs="Arial"/>
          <w:sz w:val="22"/>
        </w:rPr>
        <w:t>debie</w:t>
      </w:r>
      <w:r w:rsidR="003A61C5" w:rsidRPr="000C04EB">
        <w:rPr>
          <w:rFonts w:ascii="Arial" w:hAnsi="Arial" w:cs="Arial"/>
          <w:sz w:val="22"/>
        </w:rPr>
        <w:t xml:space="preserve">ndo cumplir con las especificaciones señaladas en </w:t>
      </w:r>
      <w:r w:rsidRPr="000C04EB">
        <w:rPr>
          <w:rFonts w:ascii="Arial" w:hAnsi="Arial" w:cs="Arial"/>
          <w:sz w:val="22"/>
        </w:rPr>
        <w:t>dicho</w:t>
      </w:r>
      <w:r w:rsidR="003A61C5" w:rsidRPr="000C04EB">
        <w:rPr>
          <w:rFonts w:ascii="Arial" w:hAnsi="Arial" w:cs="Arial"/>
          <w:sz w:val="22"/>
        </w:rPr>
        <w:t xml:space="preserve"> </w:t>
      </w:r>
      <w:r w:rsidR="000856EC" w:rsidRPr="000C04EB">
        <w:rPr>
          <w:rFonts w:ascii="Arial" w:hAnsi="Arial" w:cs="Arial"/>
          <w:sz w:val="22"/>
        </w:rPr>
        <w:t>Anexo Técnico</w:t>
      </w:r>
      <w:r w:rsidR="00DF41C5" w:rsidRPr="000C04EB">
        <w:rPr>
          <w:rFonts w:ascii="Arial" w:hAnsi="Arial" w:cs="Arial"/>
          <w:sz w:val="22"/>
        </w:rPr>
        <w:t xml:space="preserve">, describiendo </w:t>
      </w:r>
      <w:r w:rsidR="00DF41C5" w:rsidRPr="000C04EB">
        <w:rPr>
          <w:rFonts w:ascii="Arial" w:hAnsi="Arial" w:cs="Arial"/>
          <w:b/>
          <w:sz w:val="22"/>
        </w:rPr>
        <w:t>cuándo y cómo llevará a cabo las actividades o tareas que implica el mismo, el o los procedimientos para llevar a la práctica el servicio.</w:t>
      </w:r>
    </w:p>
    <w:p w14:paraId="57672ECF" w14:textId="77777777" w:rsidR="00D15863" w:rsidRPr="000C04EB" w:rsidRDefault="00D15863" w:rsidP="00F40319">
      <w:pPr>
        <w:ind w:left="709"/>
        <w:jc w:val="both"/>
        <w:rPr>
          <w:rFonts w:ascii="Arial" w:hAnsi="Arial" w:cs="Arial"/>
          <w:sz w:val="22"/>
        </w:rPr>
      </w:pPr>
    </w:p>
    <w:p w14:paraId="2C7BAF7D" w14:textId="77777777" w:rsidR="00525DD7" w:rsidRPr="000C04EB" w:rsidRDefault="00525DD7" w:rsidP="00F40319">
      <w:pPr>
        <w:ind w:left="709"/>
        <w:jc w:val="both"/>
        <w:rPr>
          <w:rFonts w:ascii="Arial" w:hAnsi="Arial" w:cs="Arial"/>
          <w:sz w:val="22"/>
        </w:rPr>
      </w:pPr>
      <w:r w:rsidRPr="000C04EB">
        <w:rPr>
          <w:rFonts w:ascii="Arial" w:hAnsi="Arial" w:cs="Arial"/>
          <w:sz w:val="22"/>
        </w:rPr>
        <w:t xml:space="preserve">En caso de que el </w:t>
      </w:r>
      <w:r w:rsidR="00E6179A" w:rsidRPr="000C04EB">
        <w:rPr>
          <w:rFonts w:ascii="Arial" w:hAnsi="Arial" w:cs="Arial"/>
          <w:sz w:val="22"/>
        </w:rPr>
        <w:t>licitante</w:t>
      </w:r>
      <w:r w:rsidRPr="000C04EB">
        <w:rPr>
          <w:rFonts w:ascii="Arial" w:hAnsi="Arial" w:cs="Arial"/>
          <w:sz w:val="22"/>
        </w:rPr>
        <w:t xml:space="preserve"> no cumpla con alguna de las especificaciones técnicas señaladas en el Anexo Técnico, no se hará acreedor a puntaje alguno por concepto de este sub</w:t>
      </w:r>
      <w:r w:rsidR="00F40319" w:rsidRPr="000C04EB">
        <w:rPr>
          <w:rFonts w:ascii="Arial" w:hAnsi="Arial" w:cs="Arial"/>
          <w:sz w:val="22"/>
        </w:rPr>
        <w:t>-</w:t>
      </w:r>
      <w:r w:rsidRPr="000C04EB">
        <w:rPr>
          <w:rFonts w:ascii="Arial" w:hAnsi="Arial" w:cs="Arial"/>
          <w:sz w:val="22"/>
        </w:rPr>
        <w:t xml:space="preserve">rubro. </w:t>
      </w:r>
    </w:p>
    <w:p w14:paraId="200824A8" w14:textId="77777777" w:rsidR="00D15863" w:rsidRPr="000C04EB" w:rsidRDefault="00D15863" w:rsidP="00A23E20">
      <w:pPr>
        <w:jc w:val="both"/>
        <w:rPr>
          <w:rFonts w:ascii="Arial" w:hAnsi="Arial" w:cs="Arial"/>
          <w:sz w:val="22"/>
        </w:rPr>
      </w:pPr>
    </w:p>
    <w:p w14:paraId="3E54CF15" w14:textId="740DB7F6" w:rsidR="00E6155C" w:rsidRPr="000C04EB" w:rsidRDefault="00F40319" w:rsidP="00E6155C">
      <w:pPr>
        <w:ind w:left="709"/>
        <w:rPr>
          <w:rFonts w:ascii="Arial" w:hAnsi="Arial" w:cs="Arial"/>
          <w:sz w:val="22"/>
        </w:rPr>
      </w:pPr>
      <w:r w:rsidRPr="000C04EB">
        <w:rPr>
          <w:rFonts w:ascii="Arial" w:hAnsi="Arial" w:cs="Arial"/>
          <w:b/>
          <w:sz w:val="22"/>
        </w:rPr>
        <w:t>3.3.-</w:t>
      </w:r>
      <w:r w:rsidRPr="000C04EB">
        <w:rPr>
          <w:rFonts w:ascii="Arial" w:hAnsi="Arial" w:cs="Arial"/>
          <w:sz w:val="22"/>
        </w:rPr>
        <w:t xml:space="preserve"> </w:t>
      </w:r>
      <w:r w:rsidR="003A61C5" w:rsidRPr="000C04EB">
        <w:rPr>
          <w:rFonts w:ascii="Arial" w:hAnsi="Arial" w:cs="Arial"/>
          <w:b/>
          <w:sz w:val="22"/>
        </w:rPr>
        <w:t>Esquema estructural de la organi</w:t>
      </w:r>
      <w:r w:rsidR="008D7643" w:rsidRPr="000C04EB">
        <w:rPr>
          <w:rFonts w:ascii="Arial" w:hAnsi="Arial" w:cs="Arial"/>
          <w:b/>
          <w:sz w:val="22"/>
        </w:rPr>
        <w:t>zación de los Recursos Humanos.</w:t>
      </w:r>
      <w:r w:rsidR="00A23E20" w:rsidRPr="000C04EB">
        <w:rPr>
          <w:rFonts w:ascii="Arial" w:hAnsi="Arial" w:cs="Arial"/>
          <w:b/>
          <w:sz w:val="22"/>
        </w:rPr>
        <w:t>-</w:t>
      </w:r>
      <w:r w:rsidR="00A01F13" w:rsidRPr="000C04EB">
        <w:rPr>
          <w:rFonts w:ascii="Arial" w:hAnsi="Arial" w:cs="Arial"/>
          <w:b/>
          <w:sz w:val="22"/>
        </w:rPr>
        <w:t xml:space="preserve"> </w:t>
      </w:r>
      <w:r w:rsidR="00E6155C" w:rsidRPr="000C04EB">
        <w:rPr>
          <w:rFonts w:ascii="Arial" w:hAnsi="Arial" w:cs="Arial"/>
          <w:sz w:val="22"/>
        </w:rPr>
        <w:t xml:space="preserve">A este </w:t>
      </w:r>
      <w:proofErr w:type="spellStart"/>
      <w:r w:rsidR="00E6155C" w:rsidRPr="000C04EB">
        <w:rPr>
          <w:rFonts w:ascii="Arial" w:hAnsi="Arial" w:cs="Arial"/>
          <w:sz w:val="22"/>
        </w:rPr>
        <w:t>subrubro</w:t>
      </w:r>
      <w:proofErr w:type="spellEnd"/>
      <w:r w:rsidR="00E6155C" w:rsidRPr="000C04EB">
        <w:rPr>
          <w:rFonts w:ascii="Arial" w:hAnsi="Arial" w:cs="Arial"/>
          <w:sz w:val="22"/>
        </w:rPr>
        <w:t xml:space="preserve"> se le asignará hasta el 9.53% del RUBRO 3 que es 2 puntos.</w:t>
      </w:r>
    </w:p>
    <w:p w14:paraId="1C7F8C60" w14:textId="4D5740E4" w:rsidR="003A61C5" w:rsidRPr="000C04EB" w:rsidRDefault="003A61C5" w:rsidP="00244CC5">
      <w:pPr>
        <w:rPr>
          <w:rFonts w:ascii="Arial" w:hAnsi="Arial" w:cs="Arial"/>
          <w:sz w:val="22"/>
          <w:u w:val="single"/>
        </w:rPr>
      </w:pPr>
    </w:p>
    <w:p w14:paraId="6438FB31" w14:textId="4236112D" w:rsidR="003A61C5" w:rsidRPr="000C04EB" w:rsidRDefault="00F40319" w:rsidP="00F40319">
      <w:pPr>
        <w:ind w:left="709"/>
        <w:jc w:val="both"/>
        <w:rPr>
          <w:rFonts w:ascii="Arial" w:hAnsi="Arial" w:cs="Arial"/>
          <w:sz w:val="22"/>
        </w:rPr>
      </w:pPr>
      <w:r w:rsidRPr="000C04EB">
        <w:rPr>
          <w:rFonts w:ascii="Arial" w:hAnsi="Arial" w:cs="Arial"/>
          <w:sz w:val="22"/>
        </w:rPr>
        <w:t>En la propuesta técnica e</w:t>
      </w:r>
      <w:r w:rsidR="00771183" w:rsidRPr="000C04EB">
        <w:rPr>
          <w:rFonts w:ascii="Arial" w:hAnsi="Arial" w:cs="Arial"/>
          <w:sz w:val="22"/>
        </w:rPr>
        <w:t xml:space="preserve">l </w:t>
      </w:r>
      <w:r w:rsidR="00E6179A" w:rsidRPr="000C04EB">
        <w:rPr>
          <w:rFonts w:ascii="Arial" w:hAnsi="Arial" w:cs="Arial"/>
          <w:sz w:val="22"/>
        </w:rPr>
        <w:t>licitante</w:t>
      </w:r>
      <w:r w:rsidR="003A61C5" w:rsidRPr="000C04EB">
        <w:rPr>
          <w:rFonts w:ascii="Arial" w:hAnsi="Arial" w:cs="Arial"/>
          <w:sz w:val="22"/>
        </w:rPr>
        <w:t xml:space="preserve"> </w:t>
      </w:r>
      <w:r w:rsidR="00F74F93" w:rsidRPr="000C04EB">
        <w:rPr>
          <w:rFonts w:ascii="Arial" w:hAnsi="Arial" w:cs="Arial"/>
          <w:sz w:val="22"/>
        </w:rPr>
        <w:t xml:space="preserve">deberá </w:t>
      </w:r>
      <w:r w:rsidRPr="000C04EB">
        <w:rPr>
          <w:rFonts w:ascii="Arial" w:hAnsi="Arial" w:cs="Arial"/>
          <w:sz w:val="22"/>
        </w:rPr>
        <w:t xml:space="preserve">incluir como parte </w:t>
      </w:r>
      <w:r w:rsidR="00F74F93" w:rsidRPr="000C04EB">
        <w:rPr>
          <w:rFonts w:ascii="Arial" w:hAnsi="Arial" w:cs="Arial"/>
          <w:sz w:val="22"/>
        </w:rPr>
        <w:t>su plan de trabajo un organigrama o esquema</w:t>
      </w:r>
      <w:r w:rsidRPr="000C04EB">
        <w:rPr>
          <w:rFonts w:ascii="Arial" w:hAnsi="Arial" w:cs="Arial"/>
          <w:sz w:val="22"/>
        </w:rPr>
        <w:t>, conforme el</w:t>
      </w:r>
      <w:r w:rsidR="00F74F93" w:rsidRPr="000C04EB">
        <w:rPr>
          <w:rFonts w:ascii="Arial" w:hAnsi="Arial" w:cs="Arial"/>
          <w:sz w:val="22"/>
        </w:rPr>
        <w:t xml:space="preserve"> cual se estructurará la organización de sus recursos humanos necesarios para cumplir con las obligaciones previstas en el desarrollo de la prestación del servicio, el cual deberá contener como mínimo </w:t>
      </w:r>
      <w:r w:rsidRPr="000C04EB">
        <w:rPr>
          <w:rFonts w:ascii="Arial" w:hAnsi="Arial" w:cs="Arial"/>
          <w:sz w:val="22"/>
        </w:rPr>
        <w:t>un Socio de Auditoría (</w:t>
      </w:r>
      <w:r w:rsidR="00F74F93" w:rsidRPr="000C04EB">
        <w:rPr>
          <w:rFonts w:ascii="Arial" w:hAnsi="Arial" w:cs="Arial"/>
          <w:sz w:val="22"/>
        </w:rPr>
        <w:t>líder de proyecto</w:t>
      </w:r>
      <w:r w:rsidRPr="000C04EB">
        <w:rPr>
          <w:rFonts w:ascii="Arial" w:hAnsi="Arial" w:cs="Arial"/>
          <w:sz w:val="22"/>
        </w:rPr>
        <w:t>), un Gerente de Auditor</w:t>
      </w:r>
      <w:r w:rsidR="000C58E0" w:rsidRPr="000C04EB">
        <w:rPr>
          <w:rFonts w:ascii="Arial" w:hAnsi="Arial" w:cs="Arial"/>
          <w:sz w:val="22"/>
        </w:rPr>
        <w:t xml:space="preserve">ía, </w:t>
      </w:r>
      <w:r w:rsidR="00DF41C5" w:rsidRPr="000C04EB">
        <w:rPr>
          <w:rFonts w:ascii="Arial" w:hAnsi="Arial" w:cs="Arial"/>
          <w:sz w:val="22"/>
        </w:rPr>
        <w:t>un</w:t>
      </w:r>
      <w:r w:rsidRPr="000C04EB">
        <w:rPr>
          <w:rFonts w:ascii="Arial" w:hAnsi="Arial" w:cs="Arial"/>
          <w:sz w:val="22"/>
        </w:rPr>
        <w:t xml:space="preserve"> Encargado de Auditoría</w:t>
      </w:r>
      <w:r w:rsidR="000C58E0" w:rsidRPr="000C04EB">
        <w:rPr>
          <w:rFonts w:ascii="Arial" w:hAnsi="Arial" w:cs="Arial"/>
          <w:sz w:val="22"/>
        </w:rPr>
        <w:t xml:space="preserve"> y </w:t>
      </w:r>
      <w:r w:rsidR="00DF41C5" w:rsidRPr="000C04EB">
        <w:rPr>
          <w:rFonts w:ascii="Arial" w:hAnsi="Arial" w:cs="Arial"/>
          <w:sz w:val="22"/>
        </w:rPr>
        <w:t>dos</w:t>
      </w:r>
      <w:r w:rsidR="00F74F93" w:rsidRPr="000C04EB">
        <w:rPr>
          <w:rFonts w:ascii="Arial" w:hAnsi="Arial" w:cs="Arial"/>
          <w:sz w:val="22"/>
        </w:rPr>
        <w:t xml:space="preserve"> </w:t>
      </w:r>
      <w:r w:rsidR="000C58E0" w:rsidRPr="000C04EB">
        <w:rPr>
          <w:rFonts w:ascii="Arial" w:hAnsi="Arial" w:cs="Arial"/>
          <w:sz w:val="22"/>
        </w:rPr>
        <w:t>Asistentes con experiencia en contabilidad y /o auditoría.</w:t>
      </w:r>
    </w:p>
    <w:p w14:paraId="7909691B" w14:textId="77777777" w:rsidR="00643C4E" w:rsidRPr="000C04EB" w:rsidRDefault="00643C4E" w:rsidP="00F40319">
      <w:pPr>
        <w:ind w:left="709"/>
        <w:jc w:val="both"/>
        <w:rPr>
          <w:rFonts w:ascii="Arial" w:hAnsi="Arial" w:cs="Arial"/>
          <w:sz w:val="22"/>
        </w:rPr>
      </w:pPr>
    </w:p>
    <w:p w14:paraId="791216A2" w14:textId="77777777" w:rsidR="00643C4E" w:rsidRPr="000C04EB" w:rsidRDefault="00643C4E" w:rsidP="00F40319">
      <w:pPr>
        <w:ind w:left="709"/>
        <w:jc w:val="both"/>
        <w:rPr>
          <w:rFonts w:ascii="Arial" w:hAnsi="Arial" w:cs="Arial"/>
          <w:sz w:val="22"/>
        </w:rPr>
      </w:pPr>
      <w:r w:rsidRPr="000C04EB">
        <w:rPr>
          <w:rFonts w:ascii="Arial" w:hAnsi="Arial" w:cs="Arial"/>
          <w:sz w:val="22"/>
        </w:rPr>
        <w:t xml:space="preserve">En caso de que el </w:t>
      </w:r>
      <w:r w:rsidR="00E6179A" w:rsidRPr="000C04EB">
        <w:rPr>
          <w:rFonts w:ascii="Arial" w:hAnsi="Arial" w:cs="Arial"/>
          <w:sz w:val="22"/>
        </w:rPr>
        <w:t>licitante</w:t>
      </w:r>
      <w:r w:rsidRPr="000C04EB">
        <w:rPr>
          <w:rFonts w:ascii="Arial" w:hAnsi="Arial" w:cs="Arial"/>
          <w:sz w:val="22"/>
        </w:rPr>
        <w:t xml:space="preserve"> no cumpla con la presentación del esquema de la organización de referencia, no se hará acreedor a puntaje alguno por concepto de este sub</w:t>
      </w:r>
      <w:r w:rsidR="000C58E0" w:rsidRPr="000C04EB">
        <w:rPr>
          <w:rFonts w:ascii="Arial" w:hAnsi="Arial" w:cs="Arial"/>
          <w:sz w:val="22"/>
        </w:rPr>
        <w:t>-</w:t>
      </w:r>
      <w:r w:rsidRPr="000C04EB">
        <w:rPr>
          <w:rFonts w:ascii="Arial" w:hAnsi="Arial" w:cs="Arial"/>
          <w:sz w:val="22"/>
        </w:rPr>
        <w:t>rubro.</w:t>
      </w:r>
    </w:p>
    <w:p w14:paraId="45FB3F5C" w14:textId="77777777" w:rsidR="003A61C5" w:rsidRPr="000C04EB" w:rsidRDefault="003A61C5" w:rsidP="00CF1C8F">
      <w:pPr>
        <w:jc w:val="both"/>
        <w:rPr>
          <w:rFonts w:ascii="Arial" w:hAnsi="Arial" w:cs="Arial"/>
          <w:sz w:val="22"/>
        </w:rPr>
      </w:pPr>
    </w:p>
    <w:p w14:paraId="36AE7698" w14:textId="77777777" w:rsidR="00491DD9" w:rsidRPr="000C04EB" w:rsidRDefault="00491DD9" w:rsidP="00CF1C8F">
      <w:pPr>
        <w:jc w:val="both"/>
        <w:rPr>
          <w:rFonts w:ascii="Arial" w:hAnsi="Arial" w:cs="Arial"/>
          <w:sz w:val="22"/>
        </w:rPr>
      </w:pPr>
    </w:p>
    <w:p w14:paraId="7D1852DA" w14:textId="1E9A8614" w:rsidR="00E6155C" w:rsidRPr="000C04EB" w:rsidRDefault="00E6155C" w:rsidP="00E6155C">
      <w:pPr>
        <w:ind w:left="426" w:hanging="426"/>
        <w:rPr>
          <w:rFonts w:ascii="Arial" w:hAnsi="Arial" w:cs="Arial"/>
          <w:b/>
          <w:sz w:val="22"/>
          <w:lang w:val="es-MX"/>
        </w:rPr>
      </w:pPr>
      <w:r w:rsidRPr="000C04EB">
        <w:rPr>
          <w:rFonts w:ascii="Arial" w:hAnsi="Arial" w:cs="Arial"/>
          <w:b/>
          <w:sz w:val="22"/>
        </w:rPr>
        <w:t xml:space="preserve">4 </w:t>
      </w:r>
      <w:r w:rsidR="00400E1F" w:rsidRPr="000C04EB">
        <w:rPr>
          <w:rFonts w:ascii="Arial" w:hAnsi="Arial" w:cs="Arial"/>
          <w:b/>
          <w:sz w:val="22"/>
        </w:rPr>
        <w:t>RUBRO</w:t>
      </w:r>
      <w:r w:rsidR="00ED72F6" w:rsidRPr="000C04EB">
        <w:rPr>
          <w:rFonts w:ascii="Arial" w:hAnsi="Arial" w:cs="Arial"/>
          <w:b/>
          <w:sz w:val="22"/>
        </w:rPr>
        <w:t>.- CUMPLIMIENTO DE CONTRATOS.</w:t>
      </w:r>
      <w:r w:rsidR="00ED72F6" w:rsidRPr="000C04EB">
        <w:rPr>
          <w:rFonts w:ascii="Arial" w:hAnsi="Arial" w:cs="Arial"/>
          <w:b/>
          <w:color w:val="0000FF"/>
          <w:sz w:val="22"/>
        </w:rPr>
        <w:t xml:space="preserve"> </w:t>
      </w:r>
      <w:r w:rsidR="00B103F0" w:rsidRPr="000C04EB">
        <w:rPr>
          <w:rFonts w:ascii="Arial" w:hAnsi="Arial" w:cs="Arial"/>
          <w:b/>
          <w:sz w:val="22"/>
          <w:lang w:val="es-MX"/>
        </w:rPr>
        <w:t xml:space="preserve">(Rango del 10% y hasta el 20%- entre </w:t>
      </w:r>
      <w:r w:rsidR="00BC23E0" w:rsidRPr="000C04EB">
        <w:rPr>
          <w:rFonts w:ascii="Arial" w:hAnsi="Arial" w:cs="Arial"/>
          <w:b/>
          <w:sz w:val="22"/>
          <w:lang w:val="es-MX"/>
        </w:rPr>
        <w:t>7</w:t>
      </w:r>
      <w:r w:rsidR="00B103F0" w:rsidRPr="000C04EB">
        <w:rPr>
          <w:rFonts w:ascii="Arial" w:hAnsi="Arial" w:cs="Arial"/>
          <w:b/>
          <w:sz w:val="22"/>
          <w:lang w:val="es-MX"/>
        </w:rPr>
        <w:t xml:space="preserve"> y 1</w:t>
      </w:r>
      <w:r w:rsidR="00BC23E0" w:rsidRPr="000C04EB">
        <w:rPr>
          <w:rFonts w:ascii="Arial" w:hAnsi="Arial" w:cs="Arial"/>
          <w:b/>
          <w:sz w:val="22"/>
          <w:lang w:val="es-MX"/>
        </w:rPr>
        <w:t>4</w:t>
      </w:r>
      <w:r w:rsidR="00B103F0" w:rsidRPr="000C04EB">
        <w:rPr>
          <w:rFonts w:ascii="Arial" w:hAnsi="Arial" w:cs="Arial"/>
          <w:b/>
          <w:sz w:val="22"/>
          <w:lang w:val="es-MX"/>
        </w:rPr>
        <w:t xml:space="preserve"> puntos).</w:t>
      </w:r>
      <w:r w:rsidRPr="000C04EB">
        <w:rPr>
          <w:rFonts w:ascii="Arial" w:hAnsi="Arial" w:cs="Arial"/>
          <w:b/>
          <w:sz w:val="22"/>
          <w:lang w:val="es-MX"/>
        </w:rPr>
        <w:t xml:space="preserve"> A este rubro se le asignará un máximo de 14 PUNTOS.</w:t>
      </w:r>
    </w:p>
    <w:p w14:paraId="41241A2F" w14:textId="77777777" w:rsidR="00273C9E" w:rsidRPr="000C04EB" w:rsidRDefault="00273C9E" w:rsidP="00273C9E">
      <w:pPr>
        <w:ind w:left="709"/>
        <w:jc w:val="both"/>
        <w:rPr>
          <w:rFonts w:ascii="Arial" w:hAnsi="Arial" w:cs="Arial"/>
          <w:color w:val="000000"/>
          <w:sz w:val="22"/>
          <w:lang w:eastAsia="es-MX"/>
        </w:rPr>
      </w:pPr>
      <w:r w:rsidRPr="000C04EB">
        <w:rPr>
          <w:rFonts w:ascii="Arial" w:hAnsi="Arial" w:cs="Arial"/>
          <w:color w:val="000000"/>
          <w:sz w:val="22"/>
          <w:lang w:eastAsia="es-MX"/>
        </w:rPr>
        <w:lastRenderedPageBreak/>
        <w:t>Para acreditar este rubro, el Despacho licitante deberá demostrar por lo menos 4 y máximo 6 contratos o documentos similares, donde se hayan contratado servicios de auditorías financieras y/o presupuestarias, que deberán acompañarse de: a) las respectivas Actas de Entrega-Recepción de Servicios o, b) Actas de liberación de servicios o, c) Cartas de conclusión de Auditoría sin deductivas o, d) Oficios de liberación de fianza, donde por cualquiera de dichos documentos se acredite que los servicios fueron prestados en tiempo y forma.</w:t>
      </w:r>
    </w:p>
    <w:p w14:paraId="210D4622" w14:textId="77777777" w:rsidR="00273C9E" w:rsidRPr="000C04EB" w:rsidRDefault="00273C9E" w:rsidP="00273C9E">
      <w:pPr>
        <w:ind w:left="709"/>
        <w:jc w:val="both"/>
        <w:rPr>
          <w:rFonts w:ascii="ArialNarrow-Identity-H" w:hAnsi="ArialNarrow-Identity-H" w:cs="ArialNarrow-Identity-H"/>
          <w:sz w:val="22"/>
          <w:lang w:eastAsia="es-MX"/>
        </w:rPr>
      </w:pPr>
    </w:p>
    <w:p w14:paraId="15483DA7" w14:textId="317E8034" w:rsidR="00ED72F6" w:rsidRPr="000C04EB" w:rsidRDefault="000513FE" w:rsidP="00273C9E">
      <w:pPr>
        <w:ind w:left="709"/>
        <w:jc w:val="both"/>
        <w:rPr>
          <w:rFonts w:ascii="Arial" w:hAnsi="Arial" w:cs="Arial"/>
          <w:sz w:val="22"/>
        </w:rPr>
      </w:pPr>
      <w:r w:rsidRPr="000C04EB">
        <w:rPr>
          <w:rFonts w:ascii="ArialNarrow-Identity-H" w:hAnsi="ArialNarrow-Identity-H" w:cs="ArialNarrow-Identity-H"/>
          <w:sz w:val="22"/>
          <w:lang w:eastAsia="es-MX"/>
        </w:rPr>
        <w:t xml:space="preserve">Los contratos </w:t>
      </w:r>
      <w:r w:rsidR="007D62D0" w:rsidRPr="000C04EB">
        <w:rPr>
          <w:rFonts w:ascii="ArialNarrow-Identity-H" w:hAnsi="ArialNarrow-Identity-H" w:cs="ArialNarrow-Identity-H"/>
          <w:sz w:val="22"/>
          <w:lang w:eastAsia="es-MX"/>
        </w:rPr>
        <w:t xml:space="preserve">o documentos </w:t>
      </w:r>
      <w:r w:rsidR="00273C9E" w:rsidRPr="000C04EB">
        <w:rPr>
          <w:rFonts w:ascii="ArialNarrow-Identity-H" w:hAnsi="ArialNarrow-Identity-H" w:cs="ArialNarrow-Identity-H"/>
          <w:sz w:val="22"/>
          <w:lang w:eastAsia="es-MX"/>
        </w:rPr>
        <w:t>referidos en este rubr</w:t>
      </w:r>
      <w:r w:rsidRPr="000C04EB">
        <w:rPr>
          <w:rFonts w:ascii="ArialNarrow-Identity-H" w:hAnsi="ArialNarrow-Identity-H" w:cs="ArialNarrow-Identity-H"/>
          <w:sz w:val="22"/>
          <w:lang w:eastAsia="es-MX"/>
        </w:rPr>
        <w:t xml:space="preserve">o </w:t>
      </w:r>
      <w:r w:rsidR="00273C9E" w:rsidRPr="000C04EB">
        <w:rPr>
          <w:rFonts w:ascii="ArialNarrow-Identity-H" w:hAnsi="ArialNarrow-Identity-H" w:cs="ArialNarrow-Identity-H"/>
          <w:sz w:val="22"/>
          <w:lang w:eastAsia="es-MX"/>
        </w:rPr>
        <w:t xml:space="preserve">pueden ser </w:t>
      </w:r>
      <w:r w:rsidRPr="000C04EB">
        <w:rPr>
          <w:rFonts w:ascii="ArialNarrow-Identity-H" w:hAnsi="ArialNarrow-Identity-H" w:cs="ArialNarrow-Identity-H"/>
          <w:sz w:val="22"/>
          <w:lang w:eastAsia="es-MX"/>
        </w:rPr>
        <w:t>los mismos que el licitante ofr</w:t>
      </w:r>
      <w:r w:rsidR="00273C9E" w:rsidRPr="000C04EB">
        <w:rPr>
          <w:rFonts w:ascii="ArialNarrow-Identity-H" w:hAnsi="ArialNarrow-Identity-H" w:cs="ArialNarrow-Identity-H"/>
          <w:sz w:val="22"/>
          <w:lang w:eastAsia="es-MX"/>
        </w:rPr>
        <w:t>ezca para comprobar el Rubro 2</w:t>
      </w:r>
      <w:r w:rsidRPr="000C04EB">
        <w:rPr>
          <w:rFonts w:ascii="ArialNarrow-Identity-H" w:hAnsi="ArialNarrow-Identity-H" w:cs="ArialNarrow-Identity-H"/>
          <w:sz w:val="22"/>
          <w:lang w:eastAsia="es-MX"/>
        </w:rPr>
        <w:t xml:space="preserve"> de experiencia y especialidad.</w:t>
      </w:r>
    </w:p>
    <w:p w14:paraId="0F71E518" w14:textId="77777777" w:rsidR="00ED72F6" w:rsidRPr="000C04EB" w:rsidRDefault="00ED72F6" w:rsidP="00273C9E">
      <w:pPr>
        <w:ind w:left="709"/>
        <w:jc w:val="both"/>
        <w:rPr>
          <w:rFonts w:ascii="Arial" w:hAnsi="Arial" w:cs="Arial"/>
          <w:sz w:val="22"/>
        </w:rPr>
      </w:pPr>
    </w:p>
    <w:p w14:paraId="1F6E90C1" w14:textId="77777777" w:rsidR="00ED72F6" w:rsidRPr="000C04EB" w:rsidRDefault="00ED72F6" w:rsidP="00273C9E">
      <w:pPr>
        <w:ind w:left="709"/>
        <w:jc w:val="both"/>
        <w:rPr>
          <w:rFonts w:ascii="Arial" w:hAnsi="Arial" w:cs="Arial"/>
          <w:sz w:val="22"/>
        </w:rPr>
      </w:pPr>
      <w:r w:rsidRPr="000C04EB">
        <w:rPr>
          <w:rFonts w:ascii="Arial" w:hAnsi="Arial" w:cs="Arial"/>
          <w:sz w:val="22"/>
        </w:rPr>
        <w:t xml:space="preserve">Se asignará la mayor puntuación al licitante o los licitantes que acrediten el mayor número de contratos </w:t>
      </w:r>
      <w:r w:rsidR="007D62D0" w:rsidRPr="000C04EB">
        <w:rPr>
          <w:rFonts w:ascii="Arial" w:hAnsi="Arial" w:cs="Arial"/>
          <w:sz w:val="22"/>
        </w:rPr>
        <w:t xml:space="preserve">o documentos </w:t>
      </w:r>
      <w:r w:rsidRPr="000C04EB">
        <w:rPr>
          <w:rFonts w:ascii="Arial" w:hAnsi="Arial" w:cs="Arial"/>
          <w:sz w:val="22"/>
        </w:rPr>
        <w:t>solicitados, a los demás licitantes se les distribuirá la puntuación de manera proporcional, aplicando para ello una regla de tres.</w:t>
      </w:r>
    </w:p>
    <w:p w14:paraId="6FB3F714" w14:textId="77777777" w:rsidR="00ED72F6" w:rsidRPr="000C04EB" w:rsidRDefault="00ED72F6" w:rsidP="00273C9E">
      <w:pPr>
        <w:ind w:left="709"/>
        <w:jc w:val="both"/>
        <w:rPr>
          <w:rFonts w:ascii="Arial" w:hAnsi="Arial" w:cs="Arial"/>
          <w:sz w:val="22"/>
        </w:rPr>
      </w:pPr>
    </w:p>
    <w:p w14:paraId="661AB898" w14:textId="77777777" w:rsidR="00D04706" w:rsidRPr="000C04EB" w:rsidRDefault="00ED72F6" w:rsidP="00ED531C">
      <w:pPr>
        <w:ind w:left="709"/>
        <w:jc w:val="both"/>
        <w:rPr>
          <w:rFonts w:ascii="Arial" w:hAnsi="Arial" w:cs="Arial"/>
          <w:sz w:val="22"/>
        </w:rPr>
      </w:pPr>
      <w:r w:rsidRPr="000C04EB">
        <w:rPr>
          <w:rFonts w:ascii="Arial" w:hAnsi="Arial" w:cs="Arial"/>
          <w:sz w:val="22"/>
        </w:rPr>
        <w:t xml:space="preserve">A los licitantes que no presenten el mínimo de contratos </w:t>
      </w:r>
      <w:r w:rsidR="007D62D0" w:rsidRPr="000C04EB">
        <w:rPr>
          <w:rFonts w:ascii="Arial" w:hAnsi="Arial" w:cs="Arial"/>
          <w:sz w:val="22"/>
        </w:rPr>
        <w:t xml:space="preserve">o documentos </w:t>
      </w:r>
      <w:r w:rsidRPr="000C04EB">
        <w:rPr>
          <w:rFonts w:ascii="Arial" w:hAnsi="Arial" w:cs="Arial"/>
          <w:sz w:val="22"/>
        </w:rPr>
        <w:t>requeridos, no se les asignará puntuación alguna.</w:t>
      </w:r>
    </w:p>
    <w:p w14:paraId="6F28F591" w14:textId="77777777" w:rsidR="00057E9C" w:rsidRPr="000C04EB" w:rsidRDefault="00057E9C" w:rsidP="00ED531C">
      <w:pPr>
        <w:ind w:left="709"/>
        <w:jc w:val="both"/>
        <w:rPr>
          <w:rFonts w:ascii="Arial" w:hAnsi="Arial" w:cs="Arial"/>
          <w:sz w:val="22"/>
        </w:rPr>
      </w:pPr>
    </w:p>
    <w:p w14:paraId="11619EA9" w14:textId="77777777" w:rsidR="00057E9C" w:rsidRPr="000C04EB" w:rsidRDefault="00057E9C" w:rsidP="00057E9C">
      <w:pPr>
        <w:pStyle w:val="Puesto"/>
        <w:rPr>
          <w:sz w:val="22"/>
          <w:u w:val="single"/>
        </w:rPr>
      </w:pPr>
      <w:r w:rsidRPr="000C04EB">
        <w:rPr>
          <w:sz w:val="22"/>
          <w:u w:val="single"/>
        </w:rPr>
        <w:t>Evaluación económica</w:t>
      </w:r>
    </w:p>
    <w:p w14:paraId="69106AEC" w14:textId="77777777" w:rsidR="00057E9C" w:rsidRPr="000C04EB" w:rsidRDefault="00057E9C" w:rsidP="00057E9C">
      <w:pPr>
        <w:pStyle w:val="Puesto"/>
        <w:rPr>
          <w:sz w:val="22"/>
          <w:u w:val="single"/>
        </w:rPr>
      </w:pPr>
      <w:r w:rsidRPr="000C04EB">
        <w:rPr>
          <w:sz w:val="22"/>
        </w:rPr>
        <w:t>(PPE</w:t>
      </w:r>
      <w:r w:rsidR="00DC7787" w:rsidRPr="000C04EB">
        <w:rPr>
          <w:sz w:val="22"/>
        </w:rPr>
        <w:t>)</w:t>
      </w:r>
      <w:r w:rsidRPr="000C04EB">
        <w:rPr>
          <w:sz w:val="22"/>
        </w:rPr>
        <w:t xml:space="preserve"> = </w:t>
      </w:r>
      <w:r w:rsidR="00BC23E0" w:rsidRPr="000C04EB">
        <w:rPr>
          <w:sz w:val="22"/>
        </w:rPr>
        <w:t>3</w:t>
      </w:r>
      <w:r w:rsidRPr="000C04EB">
        <w:rPr>
          <w:sz w:val="22"/>
        </w:rPr>
        <w:t>0 Puntos</w:t>
      </w:r>
    </w:p>
    <w:p w14:paraId="35E2BC0C" w14:textId="77777777" w:rsidR="00AE5884" w:rsidRPr="000C04EB" w:rsidRDefault="00AE5884" w:rsidP="00AE5884">
      <w:pPr>
        <w:ind w:left="709"/>
        <w:jc w:val="both"/>
        <w:rPr>
          <w:rFonts w:ascii="Arial" w:hAnsi="Arial" w:cs="Arial"/>
          <w:sz w:val="22"/>
        </w:rPr>
      </w:pPr>
      <w:r w:rsidRPr="000C04EB">
        <w:rPr>
          <w:rFonts w:ascii="Arial" w:hAnsi="Arial" w:cs="Arial"/>
          <w:sz w:val="22"/>
        </w:rPr>
        <w:t xml:space="preserve">Se procederá a evaluar las propuestas económicas de los licitantes que hayan obtenido cuando menos </w:t>
      </w:r>
      <w:r w:rsidR="00BC23E0" w:rsidRPr="000C04EB">
        <w:rPr>
          <w:rFonts w:ascii="Arial" w:hAnsi="Arial" w:cs="Arial"/>
          <w:sz w:val="22"/>
        </w:rPr>
        <w:t>52.5</w:t>
      </w:r>
      <w:r w:rsidRPr="000C04EB">
        <w:rPr>
          <w:rFonts w:ascii="Arial" w:hAnsi="Arial" w:cs="Arial"/>
          <w:sz w:val="22"/>
        </w:rPr>
        <w:t xml:space="preserve"> puntos de los </w:t>
      </w:r>
      <w:r w:rsidR="00BC23E0" w:rsidRPr="000C04EB">
        <w:rPr>
          <w:rFonts w:ascii="Arial" w:hAnsi="Arial" w:cs="Arial"/>
          <w:sz w:val="22"/>
        </w:rPr>
        <w:t>70</w:t>
      </w:r>
      <w:r w:rsidRPr="000C04EB">
        <w:rPr>
          <w:rFonts w:ascii="Arial" w:hAnsi="Arial" w:cs="Arial"/>
          <w:sz w:val="22"/>
        </w:rPr>
        <w:t xml:space="preserve"> máximos que se pueden obtener en la evaluación técnica.</w:t>
      </w:r>
    </w:p>
    <w:p w14:paraId="5654E9CE" w14:textId="77777777" w:rsidR="00AE5884" w:rsidRPr="000C04EB" w:rsidRDefault="00AE5884" w:rsidP="00AE5884">
      <w:pPr>
        <w:ind w:left="709"/>
        <w:jc w:val="both"/>
        <w:rPr>
          <w:rFonts w:ascii="Arial" w:hAnsi="Arial" w:cs="Arial"/>
          <w:sz w:val="22"/>
        </w:rPr>
      </w:pPr>
    </w:p>
    <w:p w14:paraId="129A6EB0" w14:textId="77777777" w:rsidR="00BC23E0" w:rsidRPr="000C04EB" w:rsidRDefault="00BC23E0" w:rsidP="00AE5884">
      <w:pPr>
        <w:ind w:left="709"/>
        <w:jc w:val="both"/>
        <w:rPr>
          <w:rFonts w:ascii="Arial" w:hAnsi="Arial" w:cs="Arial"/>
          <w:sz w:val="22"/>
        </w:rPr>
      </w:pPr>
      <w:r w:rsidRPr="000C04EB">
        <w:rPr>
          <w:rFonts w:ascii="Arial" w:hAnsi="Arial" w:cs="Arial"/>
          <w:sz w:val="22"/>
        </w:rPr>
        <w:t>Para el caso de los servicios estandarizados, el valor numérico máximo de 30 puntos o unidades porcentuales, se asignará a la propuesta económica que resulte ser la más baja de las técnicamente aceptadas.</w:t>
      </w:r>
    </w:p>
    <w:p w14:paraId="49950A2A" w14:textId="77777777" w:rsidR="00BC23E0" w:rsidRPr="000C04EB" w:rsidRDefault="00BC23E0" w:rsidP="00AE5884">
      <w:pPr>
        <w:ind w:left="709"/>
        <w:jc w:val="both"/>
        <w:rPr>
          <w:rFonts w:ascii="Arial" w:hAnsi="Arial" w:cs="Arial"/>
          <w:sz w:val="22"/>
        </w:rPr>
      </w:pPr>
    </w:p>
    <w:p w14:paraId="75B3B7E2" w14:textId="77777777" w:rsidR="00057E9C" w:rsidRPr="000C04EB" w:rsidRDefault="00AE5884" w:rsidP="00AE5884">
      <w:pPr>
        <w:ind w:left="709"/>
        <w:jc w:val="both"/>
        <w:rPr>
          <w:rFonts w:ascii="Arial" w:hAnsi="Arial" w:cs="Arial"/>
          <w:sz w:val="22"/>
        </w:rPr>
      </w:pPr>
      <w:r w:rsidRPr="000C04EB">
        <w:rPr>
          <w:rFonts w:ascii="Arial" w:hAnsi="Arial" w:cs="Arial"/>
          <w:sz w:val="22"/>
        </w:rPr>
        <w:t>Para determinar la puntuación o unidades porcentuales que correspondan a la propuesta económica de cada licitante, el Instituto aplicará la siguiente fórmula:</w:t>
      </w:r>
    </w:p>
    <w:p w14:paraId="0AA25603" w14:textId="77777777" w:rsidR="00AE5884" w:rsidRPr="000C04EB" w:rsidRDefault="00AE5884" w:rsidP="00057E9C">
      <w:pPr>
        <w:ind w:left="709"/>
        <w:jc w:val="both"/>
        <w:rPr>
          <w:rFonts w:ascii="Arial" w:hAnsi="Arial" w:cs="Arial"/>
          <w:sz w:val="22"/>
        </w:rPr>
      </w:pPr>
    </w:p>
    <w:p w14:paraId="10CA5CC7" w14:textId="77777777" w:rsidR="00AE5884" w:rsidRPr="000C04EB" w:rsidRDefault="00AE5884" w:rsidP="00057E9C">
      <w:pPr>
        <w:ind w:left="709"/>
        <w:jc w:val="both"/>
        <w:rPr>
          <w:rFonts w:ascii="Arial" w:hAnsi="Arial" w:cs="Arial"/>
          <w:sz w:val="22"/>
        </w:rPr>
      </w:pPr>
    </w:p>
    <w:p w14:paraId="3E55EDCC" w14:textId="77777777" w:rsidR="00057E9C" w:rsidRPr="000C04EB" w:rsidRDefault="00057E9C" w:rsidP="00057E9C">
      <w:pPr>
        <w:ind w:left="709"/>
        <w:jc w:val="both"/>
        <w:rPr>
          <w:rFonts w:ascii="Arial" w:hAnsi="Arial" w:cs="Arial"/>
          <w:sz w:val="22"/>
        </w:rPr>
      </w:pPr>
      <w:r w:rsidRPr="000C04EB">
        <w:rPr>
          <w:rFonts w:ascii="Arial" w:hAnsi="Arial" w:cs="Arial"/>
          <w:sz w:val="22"/>
        </w:rPr>
        <w:t xml:space="preserve">Para los servicios del apartado B de este lineamiento: </w:t>
      </w:r>
      <w:proofErr w:type="spellStart"/>
      <w:r w:rsidRPr="000C04EB">
        <w:rPr>
          <w:rFonts w:ascii="Arial" w:hAnsi="Arial" w:cs="Arial"/>
          <w:sz w:val="22"/>
        </w:rPr>
        <w:t>PPE</w:t>
      </w:r>
      <w:proofErr w:type="spellEnd"/>
      <w:r w:rsidRPr="000C04EB">
        <w:rPr>
          <w:rFonts w:ascii="Arial" w:hAnsi="Arial" w:cs="Arial"/>
          <w:sz w:val="22"/>
        </w:rPr>
        <w:t xml:space="preserve"> = </w:t>
      </w:r>
      <w:proofErr w:type="spellStart"/>
      <w:r w:rsidRPr="000C04EB">
        <w:rPr>
          <w:rFonts w:ascii="Arial" w:hAnsi="Arial" w:cs="Arial"/>
          <w:sz w:val="22"/>
        </w:rPr>
        <w:t>MPemb</w:t>
      </w:r>
      <w:proofErr w:type="spellEnd"/>
      <w:r w:rsidRPr="000C04EB">
        <w:rPr>
          <w:rFonts w:ascii="Arial" w:hAnsi="Arial" w:cs="Arial"/>
          <w:sz w:val="22"/>
        </w:rPr>
        <w:t xml:space="preserve"> x </w:t>
      </w:r>
      <w:r w:rsidR="00BC23E0" w:rsidRPr="000C04EB">
        <w:rPr>
          <w:rFonts w:ascii="Arial" w:hAnsi="Arial" w:cs="Arial"/>
          <w:sz w:val="22"/>
        </w:rPr>
        <w:t>3</w:t>
      </w:r>
      <w:r w:rsidRPr="000C04EB">
        <w:rPr>
          <w:rFonts w:ascii="Arial" w:hAnsi="Arial" w:cs="Arial"/>
          <w:sz w:val="22"/>
        </w:rPr>
        <w:t xml:space="preserve">0 / </w:t>
      </w:r>
      <w:proofErr w:type="spellStart"/>
      <w:r w:rsidRPr="000C04EB">
        <w:rPr>
          <w:rFonts w:ascii="Arial" w:hAnsi="Arial" w:cs="Arial"/>
          <w:sz w:val="22"/>
        </w:rPr>
        <w:t>MPi</w:t>
      </w:r>
      <w:proofErr w:type="spellEnd"/>
      <w:r w:rsidRPr="000C04EB">
        <w:rPr>
          <w:rFonts w:ascii="Arial" w:hAnsi="Arial" w:cs="Arial"/>
          <w:sz w:val="22"/>
        </w:rPr>
        <w:t>.</w:t>
      </w:r>
    </w:p>
    <w:p w14:paraId="01908B19" w14:textId="77777777" w:rsidR="00057E9C" w:rsidRPr="000C04EB" w:rsidRDefault="00057E9C" w:rsidP="00057E9C">
      <w:pPr>
        <w:ind w:left="709"/>
        <w:jc w:val="both"/>
        <w:rPr>
          <w:rFonts w:ascii="Arial" w:hAnsi="Arial" w:cs="Arial"/>
          <w:sz w:val="22"/>
        </w:rPr>
      </w:pPr>
      <w:r w:rsidRPr="000C04EB">
        <w:rPr>
          <w:rFonts w:ascii="Arial" w:hAnsi="Arial" w:cs="Arial"/>
          <w:sz w:val="22"/>
        </w:rPr>
        <w:t>Donde:</w:t>
      </w:r>
    </w:p>
    <w:p w14:paraId="2134E559" w14:textId="77777777" w:rsidR="00057E9C" w:rsidRPr="000C04EB" w:rsidRDefault="00057E9C" w:rsidP="00057E9C">
      <w:pPr>
        <w:ind w:left="709"/>
        <w:jc w:val="both"/>
        <w:rPr>
          <w:rFonts w:ascii="Arial" w:hAnsi="Arial" w:cs="Arial"/>
          <w:sz w:val="22"/>
        </w:rPr>
      </w:pPr>
    </w:p>
    <w:p w14:paraId="054F41B5" w14:textId="77777777" w:rsidR="00057E9C" w:rsidRPr="000C04EB" w:rsidRDefault="00057E9C" w:rsidP="00057E9C">
      <w:pPr>
        <w:ind w:left="709"/>
        <w:jc w:val="both"/>
        <w:rPr>
          <w:rFonts w:ascii="Arial" w:hAnsi="Arial" w:cs="Arial"/>
          <w:sz w:val="22"/>
        </w:rPr>
      </w:pPr>
      <w:r w:rsidRPr="000C04EB">
        <w:rPr>
          <w:rFonts w:ascii="Arial" w:hAnsi="Arial" w:cs="Arial"/>
          <w:sz w:val="22"/>
        </w:rPr>
        <w:t>PPE = Puntuación o unidades porcentuales que corresponden a la Propuesta Económica;</w:t>
      </w:r>
    </w:p>
    <w:p w14:paraId="4C986879" w14:textId="77777777" w:rsidR="00057E9C" w:rsidRPr="000C04EB" w:rsidRDefault="00057E9C" w:rsidP="00057E9C">
      <w:pPr>
        <w:ind w:left="709"/>
        <w:jc w:val="both"/>
        <w:rPr>
          <w:rFonts w:ascii="Arial" w:hAnsi="Arial" w:cs="Arial"/>
          <w:sz w:val="22"/>
        </w:rPr>
      </w:pPr>
      <w:proofErr w:type="spellStart"/>
      <w:r w:rsidRPr="000C04EB">
        <w:rPr>
          <w:rFonts w:ascii="Arial" w:hAnsi="Arial" w:cs="Arial"/>
          <w:sz w:val="22"/>
        </w:rPr>
        <w:t>MPemb</w:t>
      </w:r>
      <w:proofErr w:type="spellEnd"/>
      <w:r w:rsidRPr="000C04EB">
        <w:rPr>
          <w:rFonts w:ascii="Arial" w:hAnsi="Arial" w:cs="Arial"/>
          <w:sz w:val="22"/>
        </w:rPr>
        <w:t xml:space="preserve"> = Monto de la Propuesta económica más baja, y</w:t>
      </w:r>
    </w:p>
    <w:p w14:paraId="0DECD67E" w14:textId="77777777" w:rsidR="00057E9C" w:rsidRPr="000C04EB" w:rsidRDefault="00057E9C" w:rsidP="00057E9C">
      <w:pPr>
        <w:ind w:left="709"/>
        <w:jc w:val="both"/>
        <w:rPr>
          <w:rFonts w:ascii="Arial" w:hAnsi="Arial" w:cs="Arial"/>
          <w:sz w:val="22"/>
        </w:rPr>
      </w:pPr>
      <w:proofErr w:type="spellStart"/>
      <w:r w:rsidRPr="000C04EB">
        <w:rPr>
          <w:rFonts w:ascii="Arial" w:hAnsi="Arial" w:cs="Arial"/>
          <w:sz w:val="22"/>
        </w:rPr>
        <w:t>MPi</w:t>
      </w:r>
      <w:proofErr w:type="spellEnd"/>
      <w:r w:rsidRPr="000C04EB">
        <w:rPr>
          <w:rFonts w:ascii="Arial" w:hAnsi="Arial" w:cs="Arial"/>
          <w:sz w:val="22"/>
        </w:rPr>
        <w:t xml:space="preserve"> = Monto de la i-</w:t>
      </w:r>
      <w:proofErr w:type="spellStart"/>
      <w:r w:rsidRPr="000C04EB">
        <w:rPr>
          <w:rFonts w:ascii="Arial" w:hAnsi="Arial" w:cs="Arial"/>
          <w:sz w:val="22"/>
        </w:rPr>
        <w:t>ésima</w:t>
      </w:r>
      <w:proofErr w:type="spellEnd"/>
      <w:r w:rsidRPr="000C04EB">
        <w:rPr>
          <w:rFonts w:ascii="Arial" w:hAnsi="Arial" w:cs="Arial"/>
          <w:sz w:val="22"/>
        </w:rPr>
        <w:t xml:space="preserve"> Propuesta económica;</w:t>
      </w:r>
    </w:p>
    <w:p w14:paraId="51ED6A8D" w14:textId="77777777" w:rsidR="00CB4CC4" w:rsidRPr="000C04EB" w:rsidRDefault="00CB4CC4" w:rsidP="00057E9C">
      <w:pPr>
        <w:rPr>
          <w:rFonts w:ascii="Arial" w:hAnsi="Arial" w:cs="Arial"/>
          <w:b/>
          <w:sz w:val="22"/>
        </w:rPr>
      </w:pPr>
    </w:p>
    <w:p w14:paraId="1C1D87B4" w14:textId="77777777" w:rsidR="00057E9C" w:rsidRPr="000C04EB" w:rsidRDefault="00057E9C" w:rsidP="00057E9C">
      <w:pPr>
        <w:rPr>
          <w:rFonts w:ascii="Arial" w:hAnsi="Arial" w:cs="Arial"/>
          <w:b/>
          <w:sz w:val="22"/>
        </w:rPr>
      </w:pPr>
      <w:r w:rsidRPr="000C04EB">
        <w:rPr>
          <w:rFonts w:ascii="Arial" w:hAnsi="Arial" w:cs="Arial"/>
          <w:b/>
          <w:sz w:val="22"/>
        </w:rPr>
        <w:t>RESULTADOS DE LA EVALUACION</w:t>
      </w:r>
    </w:p>
    <w:p w14:paraId="33EBCE1F" w14:textId="77777777" w:rsidR="00057E9C" w:rsidRPr="000C04EB" w:rsidRDefault="00057E9C" w:rsidP="00057E9C">
      <w:pPr>
        <w:ind w:left="709"/>
        <w:jc w:val="both"/>
        <w:rPr>
          <w:rFonts w:ascii="Arial" w:hAnsi="Arial" w:cs="Arial"/>
          <w:sz w:val="22"/>
        </w:rPr>
      </w:pPr>
    </w:p>
    <w:p w14:paraId="784F4AE8" w14:textId="77777777" w:rsidR="00057E9C" w:rsidRPr="000C04EB" w:rsidRDefault="00057E9C" w:rsidP="00057E9C">
      <w:pPr>
        <w:ind w:left="709"/>
        <w:jc w:val="both"/>
        <w:rPr>
          <w:rFonts w:ascii="Arial" w:hAnsi="Arial" w:cs="Arial"/>
          <w:sz w:val="22"/>
        </w:rPr>
      </w:pPr>
      <w:r w:rsidRPr="000C04EB">
        <w:rPr>
          <w:rFonts w:ascii="Arial" w:hAnsi="Arial" w:cs="Arial"/>
          <w:sz w:val="22"/>
        </w:rPr>
        <w:t>Para calcular el resultado final de la puntuación o unidades porcentuales que obtuvo cada proposición, la convocante aplicará la siguiente fórmula:</w:t>
      </w:r>
    </w:p>
    <w:p w14:paraId="14F9A9B5" w14:textId="77777777" w:rsidR="00057E9C" w:rsidRPr="000C04EB" w:rsidRDefault="00057E9C" w:rsidP="00057E9C">
      <w:pPr>
        <w:ind w:left="709"/>
        <w:jc w:val="both"/>
        <w:rPr>
          <w:rFonts w:ascii="Arial" w:hAnsi="Arial" w:cs="Arial"/>
          <w:sz w:val="22"/>
        </w:rPr>
      </w:pPr>
      <w:proofErr w:type="spellStart"/>
      <w:r w:rsidRPr="000C04EB">
        <w:rPr>
          <w:rFonts w:ascii="Arial" w:hAnsi="Arial" w:cs="Arial"/>
          <w:sz w:val="22"/>
        </w:rPr>
        <w:t>PTj</w:t>
      </w:r>
      <w:proofErr w:type="spellEnd"/>
      <w:r w:rsidRPr="000C04EB">
        <w:rPr>
          <w:rFonts w:ascii="Arial" w:hAnsi="Arial" w:cs="Arial"/>
          <w:sz w:val="22"/>
        </w:rPr>
        <w:t xml:space="preserve"> = </w:t>
      </w:r>
      <w:proofErr w:type="spellStart"/>
      <w:r w:rsidRPr="000C04EB">
        <w:rPr>
          <w:rFonts w:ascii="Arial" w:hAnsi="Arial" w:cs="Arial"/>
          <w:sz w:val="22"/>
        </w:rPr>
        <w:t>TPT</w:t>
      </w:r>
      <w:proofErr w:type="spellEnd"/>
      <w:r w:rsidRPr="000C04EB">
        <w:rPr>
          <w:rFonts w:ascii="Arial" w:hAnsi="Arial" w:cs="Arial"/>
          <w:sz w:val="22"/>
        </w:rPr>
        <w:t xml:space="preserve"> + PPE Para toda j = 1, 2,</w:t>
      </w:r>
      <w:proofErr w:type="gramStart"/>
      <w:r w:rsidRPr="000C04EB">
        <w:rPr>
          <w:rFonts w:ascii="Arial" w:hAnsi="Arial" w:cs="Arial"/>
          <w:sz w:val="22"/>
        </w:rPr>
        <w:t>.....,</w:t>
      </w:r>
      <w:proofErr w:type="gramEnd"/>
      <w:r w:rsidRPr="000C04EB">
        <w:rPr>
          <w:rFonts w:ascii="Arial" w:hAnsi="Arial" w:cs="Arial"/>
          <w:sz w:val="22"/>
        </w:rPr>
        <w:t>n</w:t>
      </w:r>
    </w:p>
    <w:p w14:paraId="48F04F4F" w14:textId="77777777" w:rsidR="00057E9C" w:rsidRPr="000C04EB" w:rsidRDefault="00057E9C" w:rsidP="00057E9C">
      <w:pPr>
        <w:ind w:left="709"/>
        <w:jc w:val="both"/>
        <w:rPr>
          <w:rFonts w:ascii="Arial" w:hAnsi="Arial" w:cs="Arial"/>
          <w:sz w:val="22"/>
        </w:rPr>
      </w:pPr>
      <w:r w:rsidRPr="000C04EB">
        <w:rPr>
          <w:rFonts w:ascii="Arial" w:hAnsi="Arial" w:cs="Arial"/>
          <w:sz w:val="22"/>
        </w:rPr>
        <w:t>Donde:</w:t>
      </w:r>
    </w:p>
    <w:p w14:paraId="461F5946" w14:textId="77777777" w:rsidR="00057E9C" w:rsidRPr="000C04EB" w:rsidRDefault="00057E9C" w:rsidP="00057E9C">
      <w:pPr>
        <w:ind w:left="709"/>
        <w:jc w:val="both"/>
        <w:rPr>
          <w:rFonts w:ascii="Arial" w:hAnsi="Arial" w:cs="Arial"/>
          <w:sz w:val="22"/>
        </w:rPr>
      </w:pPr>
    </w:p>
    <w:p w14:paraId="3BB0A886" w14:textId="77777777" w:rsidR="00057E9C" w:rsidRPr="000C04EB" w:rsidRDefault="00057E9C" w:rsidP="00057E9C">
      <w:pPr>
        <w:ind w:left="709"/>
        <w:jc w:val="both"/>
        <w:rPr>
          <w:rFonts w:ascii="Arial" w:hAnsi="Arial" w:cs="Arial"/>
          <w:sz w:val="22"/>
        </w:rPr>
      </w:pPr>
      <w:proofErr w:type="spellStart"/>
      <w:r w:rsidRPr="000C04EB">
        <w:rPr>
          <w:rFonts w:ascii="Arial" w:hAnsi="Arial" w:cs="Arial"/>
          <w:sz w:val="22"/>
        </w:rPr>
        <w:t>PTj</w:t>
      </w:r>
      <w:proofErr w:type="spellEnd"/>
      <w:r w:rsidRPr="000C04EB">
        <w:rPr>
          <w:rFonts w:ascii="Arial" w:hAnsi="Arial" w:cs="Arial"/>
          <w:sz w:val="22"/>
        </w:rPr>
        <w:t xml:space="preserve"> = Puntuación o unidades porcentuales Totales de la proposición;</w:t>
      </w:r>
    </w:p>
    <w:p w14:paraId="033DEB35" w14:textId="77777777" w:rsidR="00057E9C" w:rsidRPr="000C04EB" w:rsidRDefault="00057E9C" w:rsidP="00057E9C">
      <w:pPr>
        <w:ind w:left="709"/>
        <w:jc w:val="both"/>
        <w:rPr>
          <w:rFonts w:ascii="Arial" w:hAnsi="Arial" w:cs="Arial"/>
          <w:sz w:val="22"/>
        </w:rPr>
      </w:pPr>
      <w:r w:rsidRPr="000C04EB">
        <w:rPr>
          <w:rFonts w:ascii="Arial" w:hAnsi="Arial" w:cs="Arial"/>
          <w:sz w:val="22"/>
        </w:rPr>
        <w:t>TPT = Total de Puntuación o unidades porcentuales asignados a la propuesta Técnica;</w:t>
      </w:r>
    </w:p>
    <w:p w14:paraId="79751183" w14:textId="77777777" w:rsidR="00057E9C" w:rsidRPr="000C04EB" w:rsidRDefault="00057E9C" w:rsidP="00057E9C">
      <w:pPr>
        <w:ind w:left="709"/>
        <w:jc w:val="both"/>
        <w:rPr>
          <w:rFonts w:ascii="Arial" w:hAnsi="Arial" w:cs="Arial"/>
          <w:sz w:val="22"/>
        </w:rPr>
      </w:pPr>
      <w:r w:rsidRPr="000C04EB">
        <w:rPr>
          <w:rFonts w:ascii="Arial" w:hAnsi="Arial" w:cs="Arial"/>
          <w:sz w:val="22"/>
        </w:rPr>
        <w:t>PPE = Puntuación o unidades porcentuales asignados a la Propuesta Económica, y</w:t>
      </w:r>
    </w:p>
    <w:p w14:paraId="1B2DD6D0" w14:textId="77777777" w:rsidR="00057E9C" w:rsidRPr="000C04EB" w:rsidRDefault="00057E9C" w:rsidP="00057E9C">
      <w:pPr>
        <w:ind w:left="709"/>
        <w:jc w:val="both"/>
        <w:rPr>
          <w:rFonts w:ascii="Arial" w:hAnsi="Arial" w:cs="Arial"/>
          <w:sz w:val="22"/>
        </w:rPr>
      </w:pPr>
      <w:r w:rsidRPr="000C04EB">
        <w:rPr>
          <w:rFonts w:ascii="Arial" w:hAnsi="Arial" w:cs="Arial"/>
          <w:sz w:val="22"/>
        </w:rPr>
        <w:t>El subíndice "j" representa a las demás proposiciones determinadas como solventes como resultado de la evaluación, y</w:t>
      </w:r>
    </w:p>
    <w:p w14:paraId="2A8EC996" w14:textId="77777777" w:rsidR="00057E9C" w:rsidRPr="000C04EB" w:rsidRDefault="00057E9C" w:rsidP="00057E9C">
      <w:pPr>
        <w:ind w:left="709"/>
        <w:jc w:val="both"/>
        <w:rPr>
          <w:rFonts w:ascii="Arial" w:hAnsi="Arial" w:cs="Arial"/>
          <w:sz w:val="22"/>
        </w:rPr>
      </w:pPr>
    </w:p>
    <w:p w14:paraId="42D8525D" w14:textId="77777777" w:rsidR="00057E9C" w:rsidRPr="00057E9C" w:rsidRDefault="00057E9C" w:rsidP="00057E9C">
      <w:pPr>
        <w:ind w:left="709"/>
        <w:jc w:val="center"/>
        <w:rPr>
          <w:rFonts w:ascii="Arial" w:hAnsi="Arial" w:cs="Arial"/>
          <w:b/>
        </w:rPr>
      </w:pPr>
      <w:r w:rsidRPr="000C04EB">
        <w:rPr>
          <w:rFonts w:ascii="Arial" w:hAnsi="Arial" w:cs="Arial"/>
          <w:b/>
        </w:rPr>
        <w:t>La proposición ganadora será aquélla que reúna la mayor puntuación o unidades porcentuales.</w:t>
      </w:r>
    </w:p>
    <w:sectPr w:rsidR="00057E9C" w:rsidRPr="00057E9C" w:rsidSect="00491DD9">
      <w:footerReference w:type="default" r:id="rId8"/>
      <w:pgSz w:w="12240" w:h="15840" w:code="1"/>
      <w:pgMar w:top="1134" w:right="1134" w:bottom="737" w:left="1418" w:header="720"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CBE6F" w14:textId="77777777" w:rsidR="00982FCE" w:rsidRDefault="00982FCE">
      <w:r>
        <w:separator/>
      </w:r>
    </w:p>
  </w:endnote>
  <w:endnote w:type="continuationSeparator" w:id="0">
    <w:p w14:paraId="0AD2E810" w14:textId="77777777" w:rsidR="00982FCE" w:rsidRDefault="00982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Narrow-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AE93" w14:textId="77777777" w:rsidR="005A2DB4" w:rsidRPr="00D0402C" w:rsidRDefault="00211358">
    <w:pPr>
      <w:pStyle w:val="Piedepgina"/>
      <w:jc w:val="center"/>
      <w:rPr>
        <w:rFonts w:ascii="Arial" w:hAnsi="Arial" w:cs="Arial"/>
        <w:sz w:val="20"/>
        <w:szCs w:val="20"/>
      </w:rPr>
    </w:pPr>
    <w:r w:rsidRPr="00D0402C">
      <w:rPr>
        <w:rFonts w:ascii="Arial" w:hAnsi="Arial" w:cs="Arial"/>
        <w:sz w:val="20"/>
        <w:szCs w:val="20"/>
      </w:rPr>
      <w:fldChar w:fldCharType="begin"/>
    </w:r>
    <w:r w:rsidR="00E32F29" w:rsidRPr="00D0402C">
      <w:rPr>
        <w:rFonts w:ascii="Arial" w:hAnsi="Arial" w:cs="Arial"/>
        <w:sz w:val="20"/>
        <w:szCs w:val="20"/>
      </w:rPr>
      <w:instrText xml:space="preserve"> PAGE   \* MERGEFORMAT </w:instrText>
    </w:r>
    <w:r w:rsidRPr="00D0402C">
      <w:rPr>
        <w:rFonts w:ascii="Arial" w:hAnsi="Arial" w:cs="Arial"/>
        <w:sz w:val="20"/>
        <w:szCs w:val="20"/>
      </w:rPr>
      <w:fldChar w:fldCharType="separate"/>
    </w:r>
    <w:r w:rsidR="000C04EB">
      <w:rPr>
        <w:rFonts w:ascii="Arial" w:hAnsi="Arial" w:cs="Arial"/>
        <w:noProof/>
        <w:sz w:val="20"/>
        <w:szCs w:val="20"/>
      </w:rPr>
      <w:t>5</w:t>
    </w:r>
    <w:r w:rsidRPr="00D0402C">
      <w:rPr>
        <w:rFonts w:ascii="Arial" w:hAnsi="Arial" w:cs="Arial"/>
        <w:sz w:val="20"/>
        <w:szCs w:val="20"/>
      </w:rPr>
      <w:fldChar w:fldCharType="end"/>
    </w:r>
  </w:p>
  <w:p w14:paraId="612C1DD5" w14:textId="77777777" w:rsidR="005A2DB4" w:rsidRDefault="005A2DB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78ECA" w14:textId="77777777" w:rsidR="00982FCE" w:rsidRDefault="00982FCE">
      <w:r>
        <w:separator/>
      </w:r>
    </w:p>
  </w:footnote>
  <w:footnote w:type="continuationSeparator" w:id="0">
    <w:p w14:paraId="7980916C" w14:textId="77777777" w:rsidR="00982FCE" w:rsidRDefault="00982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499E"/>
    <w:multiLevelType w:val="multilevel"/>
    <w:tmpl w:val="F05C7D00"/>
    <w:lvl w:ilvl="0">
      <w:start w:val="2"/>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
    <w:nsid w:val="11AE7CC2"/>
    <w:multiLevelType w:val="hybridMultilevel"/>
    <w:tmpl w:val="3C504BF6"/>
    <w:lvl w:ilvl="0" w:tplc="F51A83D6">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nsid w:val="11F33C8E"/>
    <w:multiLevelType w:val="multilevel"/>
    <w:tmpl w:val="ABAEE09E"/>
    <w:lvl w:ilvl="0">
      <w:start w:val="1"/>
      <w:numFmt w:val="decimal"/>
      <w:lvlText w:val="%1"/>
      <w:lvlJc w:val="left"/>
      <w:pPr>
        <w:ind w:left="555" w:hanging="555"/>
      </w:pPr>
      <w:rPr>
        <w:rFonts w:hint="default"/>
      </w:rPr>
    </w:lvl>
    <w:lvl w:ilvl="1">
      <w:start w:val="1"/>
      <w:numFmt w:val="decimal"/>
      <w:lvlText w:val="%1.%2"/>
      <w:lvlJc w:val="left"/>
      <w:pPr>
        <w:ind w:left="909" w:hanging="55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32DF5D24"/>
    <w:multiLevelType w:val="multilevel"/>
    <w:tmpl w:val="F05C7D00"/>
    <w:lvl w:ilvl="0">
      <w:start w:val="2"/>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
    <w:nsid w:val="490F13F9"/>
    <w:multiLevelType w:val="multilevel"/>
    <w:tmpl w:val="B4C0D9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78B1787D"/>
    <w:multiLevelType w:val="multilevel"/>
    <w:tmpl w:val="71D67B46"/>
    <w:lvl w:ilvl="0">
      <w:start w:val="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
  </w:num>
  <w:num w:numId="2">
    <w:abstractNumId w:val="4"/>
  </w:num>
  <w:num w:numId="3">
    <w:abstractNumId w:val="2"/>
  </w:num>
  <w:num w:numId="4">
    <w:abstractNumId w:val="5"/>
  </w:num>
  <w:num w:numId="5">
    <w:abstractNumId w:val="3"/>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96F"/>
    <w:rsid w:val="0000005E"/>
    <w:rsid w:val="00000EEC"/>
    <w:rsid w:val="00005E11"/>
    <w:rsid w:val="00007785"/>
    <w:rsid w:val="000132F9"/>
    <w:rsid w:val="00021BD7"/>
    <w:rsid w:val="000229FC"/>
    <w:rsid w:val="00023F21"/>
    <w:rsid w:val="00027A2B"/>
    <w:rsid w:val="00027DA0"/>
    <w:rsid w:val="0003558D"/>
    <w:rsid w:val="00037349"/>
    <w:rsid w:val="0004032F"/>
    <w:rsid w:val="000409C0"/>
    <w:rsid w:val="000430E8"/>
    <w:rsid w:val="00043838"/>
    <w:rsid w:val="00043861"/>
    <w:rsid w:val="00045064"/>
    <w:rsid w:val="000465B1"/>
    <w:rsid w:val="000513FE"/>
    <w:rsid w:val="0005196E"/>
    <w:rsid w:val="0005767E"/>
    <w:rsid w:val="00057A74"/>
    <w:rsid w:val="00057ACA"/>
    <w:rsid w:val="00057AFA"/>
    <w:rsid w:val="00057E9C"/>
    <w:rsid w:val="000612B5"/>
    <w:rsid w:val="00061FA6"/>
    <w:rsid w:val="00067A0B"/>
    <w:rsid w:val="0007325D"/>
    <w:rsid w:val="0008185C"/>
    <w:rsid w:val="00082DCD"/>
    <w:rsid w:val="00083320"/>
    <w:rsid w:val="0008415C"/>
    <w:rsid w:val="000856EC"/>
    <w:rsid w:val="00086D3C"/>
    <w:rsid w:val="000928B1"/>
    <w:rsid w:val="0009351A"/>
    <w:rsid w:val="0009599C"/>
    <w:rsid w:val="00095BFF"/>
    <w:rsid w:val="000973E6"/>
    <w:rsid w:val="000A05DC"/>
    <w:rsid w:val="000A18F7"/>
    <w:rsid w:val="000A5E6B"/>
    <w:rsid w:val="000B39FB"/>
    <w:rsid w:val="000B5BE5"/>
    <w:rsid w:val="000B66F3"/>
    <w:rsid w:val="000B675F"/>
    <w:rsid w:val="000B76ED"/>
    <w:rsid w:val="000B7773"/>
    <w:rsid w:val="000C02FC"/>
    <w:rsid w:val="000C04EB"/>
    <w:rsid w:val="000C0817"/>
    <w:rsid w:val="000C18DD"/>
    <w:rsid w:val="000C2E34"/>
    <w:rsid w:val="000C468E"/>
    <w:rsid w:val="000C58E0"/>
    <w:rsid w:val="000C6686"/>
    <w:rsid w:val="000C74DE"/>
    <w:rsid w:val="000C7C0F"/>
    <w:rsid w:val="000D03C9"/>
    <w:rsid w:val="000D0D03"/>
    <w:rsid w:val="000D0DD0"/>
    <w:rsid w:val="000D14FA"/>
    <w:rsid w:val="000D15A0"/>
    <w:rsid w:val="000D2F3C"/>
    <w:rsid w:val="000D54DE"/>
    <w:rsid w:val="000D56C1"/>
    <w:rsid w:val="000E4918"/>
    <w:rsid w:val="000E62F9"/>
    <w:rsid w:val="000E7158"/>
    <w:rsid w:val="000E7A4A"/>
    <w:rsid w:val="000F2118"/>
    <w:rsid w:val="000F26D6"/>
    <w:rsid w:val="000F3A82"/>
    <w:rsid w:val="000F5238"/>
    <w:rsid w:val="00101E47"/>
    <w:rsid w:val="0010296F"/>
    <w:rsid w:val="00103275"/>
    <w:rsid w:val="00111882"/>
    <w:rsid w:val="00111B22"/>
    <w:rsid w:val="0011407F"/>
    <w:rsid w:val="00115684"/>
    <w:rsid w:val="0012494B"/>
    <w:rsid w:val="00131557"/>
    <w:rsid w:val="00135455"/>
    <w:rsid w:val="001379EA"/>
    <w:rsid w:val="00137A04"/>
    <w:rsid w:val="001418C8"/>
    <w:rsid w:val="00142451"/>
    <w:rsid w:val="00143B1B"/>
    <w:rsid w:val="00143CD2"/>
    <w:rsid w:val="0014543E"/>
    <w:rsid w:val="0015063E"/>
    <w:rsid w:val="00151AF2"/>
    <w:rsid w:val="00152C77"/>
    <w:rsid w:val="00154DA5"/>
    <w:rsid w:val="00157656"/>
    <w:rsid w:val="001603B6"/>
    <w:rsid w:val="001607B7"/>
    <w:rsid w:val="00162BD0"/>
    <w:rsid w:val="00162EA8"/>
    <w:rsid w:val="00167215"/>
    <w:rsid w:val="0016748B"/>
    <w:rsid w:val="00172862"/>
    <w:rsid w:val="00172A87"/>
    <w:rsid w:val="00174C8D"/>
    <w:rsid w:val="00174F88"/>
    <w:rsid w:val="0017720A"/>
    <w:rsid w:val="00177FF0"/>
    <w:rsid w:val="00182B10"/>
    <w:rsid w:val="001840B9"/>
    <w:rsid w:val="0018700E"/>
    <w:rsid w:val="001915D7"/>
    <w:rsid w:val="00195839"/>
    <w:rsid w:val="00195FDE"/>
    <w:rsid w:val="001A0E94"/>
    <w:rsid w:val="001A2789"/>
    <w:rsid w:val="001A3A44"/>
    <w:rsid w:val="001A4DAD"/>
    <w:rsid w:val="001A5788"/>
    <w:rsid w:val="001A6ACD"/>
    <w:rsid w:val="001A721C"/>
    <w:rsid w:val="001B21C1"/>
    <w:rsid w:val="001B389C"/>
    <w:rsid w:val="001B4E9B"/>
    <w:rsid w:val="001B5335"/>
    <w:rsid w:val="001B5DB0"/>
    <w:rsid w:val="001B7E71"/>
    <w:rsid w:val="001C6411"/>
    <w:rsid w:val="001C65B5"/>
    <w:rsid w:val="001C6950"/>
    <w:rsid w:val="001D0055"/>
    <w:rsid w:val="001D2E10"/>
    <w:rsid w:val="001D7097"/>
    <w:rsid w:val="001D7A9A"/>
    <w:rsid w:val="001E0424"/>
    <w:rsid w:val="001E1602"/>
    <w:rsid w:val="001E201F"/>
    <w:rsid w:val="001E4E63"/>
    <w:rsid w:val="001E58ED"/>
    <w:rsid w:val="001E69A6"/>
    <w:rsid w:val="001E7B55"/>
    <w:rsid w:val="001E7C27"/>
    <w:rsid w:val="001F0404"/>
    <w:rsid w:val="001F1258"/>
    <w:rsid w:val="001F195D"/>
    <w:rsid w:val="001F1B75"/>
    <w:rsid w:val="001F1CCF"/>
    <w:rsid w:val="001F52D0"/>
    <w:rsid w:val="001F53F7"/>
    <w:rsid w:val="002005E6"/>
    <w:rsid w:val="00206ADD"/>
    <w:rsid w:val="00211358"/>
    <w:rsid w:val="00211A2D"/>
    <w:rsid w:val="00212A78"/>
    <w:rsid w:val="00212C08"/>
    <w:rsid w:val="002130F5"/>
    <w:rsid w:val="00217EB2"/>
    <w:rsid w:val="0022066F"/>
    <w:rsid w:val="00220D19"/>
    <w:rsid w:val="00221C17"/>
    <w:rsid w:val="00222507"/>
    <w:rsid w:val="00222F46"/>
    <w:rsid w:val="002231C6"/>
    <w:rsid w:val="002265F4"/>
    <w:rsid w:val="00234884"/>
    <w:rsid w:val="00234C56"/>
    <w:rsid w:val="0024140F"/>
    <w:rsid w:val="00244CC5"/>
    <w:rsid w:val="00246643"/>
    <w:rsid w:val="00251F18"/>
    <w:rsid w:val="0025241D"/>
    <w:rsid w:val="002573A5"/>
    <w:rsid w:val="00257714"/>
    <w:rsid w:val="0026496D"/>
    <w:rsid w:val="0026503F"/>
    <w:rsid w:val="002657E1"/>
    <w:rsid w:val="0026790F"/>
    <w:rsid w:val="00267A48"/>
    <w:rsid w:val="00267F24"/>
    <w:rsid w:val="00270CF7"/>
    <w:rsid w:val="00271DDE"/>
    <w:rsid w:val="00273C9E"/>
    <w:rsid w:val="00281A02"/>
    <w:rsid w:val="002825DA"/>
    <w:rsid w:val="00283096"/>
    <w:rsid w:val="00284713"/>
    <w:rsid w:val="00286128"/>
    <w:rsid w:val="002919DF"/>
    <w:rsid w:val="00292887"/>
    <w:rsid w:val="002940C5"/>
    <w:rsid w:val="0029430F"/>
    <w:rsid w:val="00295D59"/>
    <w:rsid w:val="002968FA"/>
    <w:rsid w:val="002A1021"/>
    <w:rsid w:val="002A227E"/>
    <w:rsid w:val="002A3FB1"/>
    <w:rsid w:val="002A7578"/>
    <w:rsid w:val="002B324D"/>
    <w:rsid w:val="002B42BE"/>
    <w:rsid w:val="002B6690"/>
    <w:rsid w:val="002B6F49"/>
    <w:rsid w:val="002C0DD0"/>
    <w:rsid w:val="002C1A26"/>
    <w:rsid w:val="002C1ACE"/>
    <w:rsid w:val="002C20FE"/>
    <w:rsid w:val="002C2BC2"/>
    <w:rsid w:val="002C4A6C"/>
    <w:rsid w:val="002C4DBB"/>
    <w:rsid w:val="002D03F0"/>
    <w:rsid w:val="002D3678"/>
    <w:rsid w:val="002D635C"/>
    <w:rsid w:val="002D63C4"/>
    <w:rsid w:val="002D6CCC"/>
    <w:rsid w:val="002E439C"/>
    <w:rsid w:val="002E7142"/>
    <w:rsid w:val="002E78D6"/>
    <w:rsid w:val="002F2C95"/>
    <w:rsid w:val="002F6B8D"/>
    <w:rsid w:val="003004AF"/>
    <w:rsid w:val="00303FA9"/>
    <w:rsid w:val="00305F9D"/>
    <w:rsid w:val="00310D97"/>
    <w:rsid w:val="0031140B"/>
    <w:rsid w:val="0031316D"/>
    <w:rsid w:val="0031769F"/>
    <w:rsid w:val="00321DED"/>
    <w:rsid w:val="00324A69"/>
    <w:rsid w:val="00325DA5"/>
    <w:rsid w:val="00327252"/>
    <w:rsid w:val="003278C6"/>
    <w:rsid w:val="00327D98"/>
    <w:rsid w:val="00330C2D"/>
    <w:rsid w:val="0033221A"/>
    <w:rsid w:val="0033429E"/>
    <w:rsid w:val="00336131"/>
    <w:rsid w:val="003400E5"/>
    <w:rsid w:val="003410B1"/>
    <w:rsid w:val="0034236D"/>
    <w:rsid w:val="00342BD5"/>
    <w:rsid w:val="0034342F"/>
    <w:rsid w:val="00343F8B"/>
    <w:rsid w:val="00346489"/>
    <w:rsid w:val="003503A1"/>
    <w:rsid w:val="00354B04"/>
    <w:rsid w:val="003563FE"/>
    <w:rsid w:val="003608AC"/>
    <w:rsid w:val="003621F3"/>
    <w:rsid w:val="00367FB3"/>
    <w:rsid w:val="00371548"/>
    <w:rsid w:val="003739DF"/>
    <w:rsid w:val="00373F03"/>
    <w:rsid w:val="00375101"/>
    <w:rsid w:val="0037631E"/>
    <w:rsid w:val="00377763"/>
    <w:rsid w:val="00377CAA"/>
    <w:rsid w:val="00381D93"/>
    <w:rsid w:val="00383E35"/>
    <w:rsid w:val="0038484A"/>
    <w:rsid w:val="00387665"/>
    <w:rsid w:val="00395906"/>
    <w:rsid w:val="003976A4"/>
    <w:rsid w:val="00397DE1"/>
    <w:rsid w:val="003A07C5"/>
    <w:rsid w:val="003A4E5A"/>
    <w:rsid w:val="003A61C5"/>
    <w:rsid w:val="003B305F"/>
    <w:rsid w:val="003B52E1"/>
    <w:rsid w:val="003B67D1"/>
    <w:rsid w:val="003C2B3A"/>
    <w:rsid w:val="003C4FD2"/>
    <w:rsid w:val="003C5E29"/>
    <w:rsid w:val="003C6DDD"/>
    <w:rsid w:val="003D01AD"/>
    <w:rsid w:val="003D1B32"/>
    <w:rsid w:val="003D2107"/>
    <w:rsid w:val="003D357C"/>
    <w:rsid w:val="003E089C"/>
    <w:rsid w:val="003E104B"/>
    <w:rsid w:val="003E3D9B"/>
    <w:rsid w:val="003F1AE2"/>
    <w:rsid w:val="003F6F78"/>
    <w:rsid w:val="003F7A7F"/>
    <w:rsid w:val="00400E1F"/>
    <w:rsid w:val="00404986"/>
    <w:rsid w:val="004077AE"/>
    <w:rsid w:val="004143D2"/>
    <w:rsid w:val="00414CD5"/>
    <w:rsid w:val="00421647"/>
    <w:rsid w:val="00421F7B"/>
    <w:rsid w:val="004251C8"/>
    <w:rsid w:val="004266EC"/>
    <w:rsid w:val="00434F90"/>
    <w:rsid w:val="004412E7"/>
    <w:rsid w:val="00443DB8"/>
    <w:rsid w:val="00444426"/>
    <w:rsid w:val="004446ED"/>
    <w:rsid w:val="00446A44"/>
    <w:rsid w:val="0045184D"/>
    <w:rsid w:val="00453817"/>
    <w:rsid w:val="0045395F"/>
    <w:rsid w:val="00455086"/>
    <w:rsid w:val="00455369"/>
    <w:rsid w:val="00455913"/>
    <w:rsid w:val="00461D2B"/>
    <w:rsid w:val="00463731"/>
    <w:rsid w:val="004648FE"/>
    <w:rsid w:val="00464956"/>
    <w:rsid w:val="0046596B"/>
    <w:rsid w:val="00467C00"/>
    <w:rsid w:val="00467CCA"/>
    <w:rsid w:val="00474054"/>
    <w:rsid w:val="00475C1A"/>
    <w:rsid w:val="004805AE"/>
    <w:rsid w:val="00480CA9"/>
    <w:rsid w:val="00481B2F"/>
    <w:rsid w:val="004827CB"/>
    <w:rsid w:val="00485BCF"/>
    <w:rsid w:val="00491DD9"/>
    <w:rsid w:val="00495449"/>
    <w:rsid w:val="00495CE0"/>
    <w:rsid w:val="00497970"/>
    <w:rsid w:val="004A2CD8"/>
    <w:rsid w:val="004A575D"/>
    <w:rsid w:val="004A6C96"/>
    <w:rsid w:val="004B2AB3"/>
    <w:rsid w:val="004B3DBB"/>
    <w:rsid w:val="004B4E74"/>
    <w:rsid w:val="004C0325"/>
    <w:rsid w:val="004C0F75"/>
    <w:rsid w:val="004C44E4"/>
    <w:rsid w:val="004D1E22"/>
    <w:rsid w:val="004D629F"/>
    <w:rsid w:val="004E140F"/>
    <w:rsid w:val="004E5519"/>
    <w:rsid w:val="004E797A"/>
    <w:rsid w:val="004F4593"/>
    <w:rsid w:val="004F5174"/>
    <w:rsid w:val="00501BF1"/>
    <w:rsid w:val="00502AD7"/>
    <w:rsid w:val="00511349"/>
    <w:rsid w:val="00511FF5"/>
    <w:rsid w:val="00512361"/>
    <w:rsid w:val="00512D86"/>
    <w:rsid w:val="00521BE5"/>
    <w:rsid w:val="005234D4"/>
    <w:rsid w:val="00525DD7"/>
    <w:rsid w:val="00526D2C"/>
    <w:rsid w:val="00527C57"/>
    <w:rsid w:val="00530A3F"/>
    <w:rsid w:val="005315E2"/>
    <w:rsid w:val="00531856"/>
    <w:rsid w:val="00541034"/>
    <w:rsid w:val="00541155"/>
    <w:rsid w:val="00541477"/>
    <w:rsid w:val="00542EED"/>
    <w:rsid w:val="00550D3E"/>
    <w:rsid w:val="005524C9"/>
    <w:rsid w:val="00556217"/>
    <w:rsid w:val="0055636D"/>
    <w:rsid w:val="00561AA1"/>
    <w:rsid w:val="00564D64"/>
    <w:rsid w:val="005664D6"/>
    <w:rsid w:val="00566BDB"/>
    <w:rsid w:val="005714EE"/>
    <w:rsid w:val="005739B0"/>
    <w:rsid w:val="00576233"/>
    <w:rsid w:val="00576F7B"/>
    <w:rsid w:val="005770B1"/>
    <w:rsid w:val="005776B3"/>
    <w:rsid w:val="00580068"/>
    <w:rsid w:val="00583A1F"/>
    <w:rsid w:val="005864ED"/>
    <w:rsid w:val="00586BB9"/>
    <w:rsid w:val="00586E01"/>
    <w:rsid w:val="00591BE7"/>
    <w:rsid w:val="00592617"/>
    <w:rsid w:val="00593BE1"/>
    <w:rsid w:val="00593E09"/>
    <w:rsid w:val="00594265"/>
    <w:rsid w:val="005945A1"/>
    <w:rsid w:val="00595BB3"/>
    <w:rsid w:val="005A08AC"/>
    <w:rsid w:val="005A2DB4"/>
    <w:rsid w:val="005A48B5"/>
    <w:rsid w:val="005A59D6"/>
    <w:rsid w:val="005A720A"/>
    <w:rsid w:val="005B222C"/>
    <w:rsid w:val="005B4A44"/>
    <w:rsid w:val="005B61E5"/>
    <w:rsid w:val="005C1B14"/>
    <w:rsid w:val="005C6847"/>
    <w:rsid w:val="005D45D3"/>
    <w:rsid w:val="005D4D47"/>
    <w:rsid w:val="005D68DA"/>
    <w:rsid w:val="005E0D17"/>
    <w:rsid w:val="005E118B"/>
    <w:rsid w:val="005E2AF3"/>
    <w:rsid w:val="005E3A34"/>
    <w:rsid w:val="005E789E"/>
    <w:rsid w:val="005F0112"/>
    <w:rsid w:val="005F1260"/>
    <w:rsid w:val="005F37D4"/>
    <w:rsid w:val="005F3AFE"/>
    <w:rsid w:val="005F4747"/>
    <w:rsid w:val="005F4D78"/>
    <w:rsid w:val="005F7B58"/>
    <w:rsid w:val="005F7E7E"/>
    <w:rsid w:val="00602763"/>
    <w:rsid w:val="00603753"/>
    <w:rsid w:val="006123E7"/>
    <w:rsid w:val="00613429"/>
    <w:rsid w:val="00620A1A"/>
    <w:rsid w:val="00624872"/>
    <w:rsid w:val="00630703"/>
    <w:rsid w:val="00630708"/>
    <w:rsid w:val="00635A8F"/>
    <w:rsid w:val="0064317A"/>
    <w:rsid w:val="00643658"/>
    <w:rsid w:val="00643C4E"/>
    <w:rsid w:val="00644CDA"/>
    <w:rsid w:val="00644F63"/>
    <w:rsid w:val="0064578C"/>
    <w:rsid w:val="00650C26"/>
    <w:rsid w:val="00652FB9"/>
    <w:rsid w:val="0065383E"/>
    <w:rsid w:val="006576CD"/>
    <w:rsid w:val="00660388"/>
    <w:rsid w:val="006614CB"/>
    <w:rsid w:val="00661B00"/>
    <w:rsid w:val="00663E89"/>
    <w:rsid w:val="00666B1F"/>
    <w:rsid w:val="0066727F"/>
    <w:rsid w:val="0067450F"/>
    <w:rsid w:val="00676FC2"/>
    <w:rsid w:val="00677D82"/>
    <w:rsid w:val="00681BB5"/>
    <w:rsid w:val="00684258"/>
    <w:rsid w:val="00684FC8"/>
    <w:rsid w:val="00686AA9"/>
    <w:rsid w:val="006914EB"/>
    <w:rsid w:val="006920D8"/>
    <w:rsid w:val="00692A2E"/>
    <w:rsid w:val="00692C83"/>
    <w:rsid w:val="0069321A"/>
    <w:rsid w:val="006934AD"/>
    <w:rsid w:val="00695861"/>
    <w:rsid w:val="00697A2D"/>
    <w:rsid w:val="006A0FE2"/>
    <w:rsid w:val="006A1254"/>
    <w:rsid w:val="006A14A0"/>
    <w:rsid w:val="006A1CA3"/>
    <w:rsid w:val="006B05AC"/>
    <w:rsid w:val="006B297F"/>
    <w:rsid w:val="006B371F"/>
    <w:rsid w:val="006C0ABA"/>
    <w:rsid w:val="006C0B6C"/>
    <w:rsid w:val="006C163C"/>
    <w:rsid w:val="006C1B26"/>
    <w:rsid w:val="006C59AF"/>
    <w:rsid w:val="006C7136"/>
    <w:rsid w:val="006C78B2"/>
    <w:rsid w:val="006D0150"/>
    <w:rsid w:val="006D16D6"/>
    <w:rsid w:val="006D1DAB"/>
    <w:rsid w:val="006D219E"/>
    <w:rsid w:val="006D6154"/>
    <w:rsid w:val="006E27B8"/>
    <w:rsid w:val="006E693C"/>
    <w:rsid w:val="006E707B"/>
    <w:rsid w:val="006F0E52"/>
    <w:rsid w:val="006F3DEA"/>
    <w:rsid w:val="006F3F5D"/>
    <w:rsid w:val="006F762B"/>
    <w:rsid w:val="006F7C75"/>
    <w:rsid w:val="0070289A"/>
    <w:rsid w:val="007037FC"/>
    <w:rsid w:val="00704C81"/>
    <w:rsid w:val="007071CD"/>
    <w:rsid w:val="00707937"/>
    <w:rsid w:val="00707BF2"/>
    <w:rsid w:val="00711EFB"/>
    <w:rsid w:val="00712C07"/>
    <w:rsid w:val="00714E70"/>
    <w:rsid w:val="00724DEB"/>
    <w:rsid w:val="007250E1"/>
    <w:rsid w:val="007301EB"/>
    <w:rsid w:val="00730B79"/>
    <w:rsid w:val="00730C51"/>
    <w:rsid w:val="00730E6A"/>
    <w:rsid w:val="00733022"/>
    <w:rsid w:val="0073370E"/>
    <w:rsid w:val="00734585"/>
    <w:rsid w:val="00735A81"/>
    <w:rsid w:val="0073610B"/>
    <w:rsid w:val="0074032F"/>
    <w:rsid w:val="007441F7"/>
    <w:rsid w:val="00744F03"/>
    <w:rsid w:val="00745405"/>
    <w:rsid w:val="00745BF5"/>
    <w:rsid w:val="00753BDA"/>
    <w:rsid w:val="00755EE9"/>
    <w:rsid w:val="0075606A"/>
    <w:rsid w:val="0075665A"/>
    <w:rsid w:val="007575E0"/>
    <w:rsid w:val="0076354E"/>
    <w:rsid w:val="00765B9D"/>
    <w:rsid w:val="0076754F"/>
    <w:rsid w:val="00767D64"/>
    <w:rsid w:val="00770DD2"/>
    <w:rsid w:val="00771183"/>
    <w:rsid w:val="00773187"/>
    <w:rsid w:val="00773418"/>
    <w:rsid w:val="00774CCA"/>
    <w:rsid w:val="00776EF2"/>
    <w:rsid w:val="0077767D"/>
    <w:rsid w:val="00777CFD"/>
    <w:rsid w:val="00777E18"/>
    <w:rsid w:val="00786C00"/>
    <w:rsid w:val="007873A4"/>
    <w:rsid w:val="00792A7A"/>
    <w:rsid w:val="0079482E"/>
    <w:rsid w:val="0079528E"/>
    <w:rsid w:val="00797B5C"/>
    <w:rsid w:val="007A0FD4"/>
    <w:rsid w:val="007A2311"/>
    <w:rsid w:val="007A40AF"/>
    <w:rsid w:val="007A561D"/>
    <w:rsid w:val="007B1561"/>
    <w:rsid w:val="007B16B7"/>
    <w:rsid w:val="007B36B3"/>
    <w:rsid w:val="007B4C77"/>
    <w:rsid w:val="007B502E"/>
    <w:rsid w:val="007B62D7"/>
    <w:rsid w:val="007B6A5B"/>
    <w:rsid w:val="007B6E4C"/>
    <w:rsid w:val="007C01C6"/>
    <w:rsid w:val="007C10FD"/>
    <w:rsid w:val="007C3D19"/>
    <w:rsid w:val="007C7682"/>
    <w:rsid w:val="007D3D7B"/>
    <w:rsid w:val="007D3E4B"/>
    <w:rsid w:val="007D4A4C"/>
    <w:rsid w:val="007D6001"/>
    <w:rsid w:val="007D62D0"/>
    <w:rsid w:val="007D72DD"/>
    <w:rsid w:val="007E00E5"/>
    <w:rsid w:val="007E24F3"/>
    <w:rsid w:val="007E3738"/>
    <w:rsid w:val="007E51F2"/>
    <w:rsid w:val="007E5BAB"/>
    <w:rsid w:val="007E620F"/>
    <w:rsid w:val="007E7B4C"/>
    <w:rsid w:val="007F185A"/>
    <w:rsid w:val="007F55D4"/>
    <w:rsid w:val="00800190"/>
    <w:rsid w:val="00802C3A"/>
    <w:rsid w:val="00803561"/>
    <w:rsid w:val="00805A68"/>
    <w:rsid w:val="00811A19"/>
    <w:rsid w:val="00812111"/>
    <w:rsid w:val="008154F7"/>
    <w:rsid w:val="00815E9B"/>
    <w:rsid w:val="00817C08"/>
    <w:rsid w:val="008201BC"/>
    <w:rsid w:val="0082039D"/>
    <w:rsid w:val="008211A0"/>
    <w:rsid w:val="0082200C"/>
    <w:rsid w:val="00830806"/>
    <w:rsid w:val="008332F8"/>
    <w:rsid w:val="00835E78"/>
    <w:rsid w:val="00836780"/>
    <w:rsid w:val="00840683"/>
    <w:rsid w:val="00840C0E"/>
    <w:rsid w:val="008436E0"/>
    <w:rsid w:val="00845DD7"/>
    <w:rsid w:val="00856ED3"/>
    <w:rsid w:val="00863B65"/>
    <w:rsid w:val="00864136"/>
    <w:rsid w:val="0086423C"/>
    <w:rsid w:val="008647A2"/>
    <w:rsid w:val="00864DA3"/>
    <w:rsid w:val="00865932"/>
    <w:rsid w:val="00866BCA"/>
    <w:rsid w:val="00867CD3"/>
    <w:rsid w:val="008705E1"/>
    <w:rsid w:val="00870A40"/>
    <w:rsid w:val="00870FD4"/>
    <w:rsid w:val="008750D2"/>
    <w:rsid w:val="00877832"/>
    <w:rsid w:val="0088018C"/>
    <w:rsid w:val="0088317F"/>
    <w:rsid w:val="00885898"/>
    <w:rsid w:val="00887436"/>
    <w:rsid w:val="00887FE0"/>
    <w:rsid w:val="00890B13"/>
    <w:rsid w:val="00891EC6"/>
    <w:rsid w:val="008933DD"/>
    <w:rsid w:val="00893C8E"/>
    <w:rsid w:val="00893FEB"/>
    <w:rsid w:val="008973C6"/>
    <w:rsid w:val="008A080A"/>
    <w:rsid w:val="008A08B4"/>
    <w:rsid w:val="008A187E"/>
    <w:rsid w:val="008A2E72"/>
    <w:rsid w:val="008A32CC"/>
    <w:rsid w:val="008A5DAC"/>
    <w:rsid w:val="008A603F"/>
    <w:rsid w:val="008A6713"/>
    <w:rsid w:val="008A74AA"/>
    <w:rsid w:val="008B068B"/>
    <w:rsid w:val="008B12C5"/>
    <w:rsid w:val="008B6FE9"/>
    <w:rsid w:val="008B7F39"/>
    <w:rsid w:val="008C0618"/>
    <w:rsid w:val="008C1AD3"/>
    <w:rsid w:val="008C22BB"/>
    <w:rsid w:val="008C4D5F"/>
    <w:rsid w:val="008C5206"/>
    <w:rsid w:val="008C71DE"/>
    <w:rsid w:val="008D5E5C"/>
    <w:rsid w:val="008D7643"/>
    <w:rsid w:val="008E3654"/>
    <w:rsid w:val="008E3BA0"/>
    <w:rsid w:val="008E6F7F"/>
    <w:rsid w:val="008E7945"/>
    <w:rsid w:val="008F021D"/>
    <w:rsid w:val="008F412B"/>
    <w:rsid w:val="008F616E"/>
    <w:rsid w:val="0090273B"/>
    <w:rsid w:val="0090459D"/>
    <w:rsid w:val="00910502"/>
    <w:rsid w:val="009130EC"/>
    <w:rsid w:val="00913A9D"/>
    <w:rsid w:val="00913BCB"/>
    <w:rsid w:val="00913EE1"/>
    <w:rsid w:val="00914292"/>
    <w:rsid w:val="009156CB"/>
    <w:rsid w:val="00915FE8"/>
    <w:rsid w:val="00917905"/>
    <w:rsid w:val="00920300"/>
    <w:rsid w:val="009205A9"/>
    <w:rsid w:val="00920E8D"/>
    <w:rsid w:val="009210E9"/>
    <w:rsid w:val="00921A0F"/>
    <w:rsid w:val="00924F3D"/>
    <w:rsid w:val="0092643A"/>
    <w:rsid w:val="00930BA3"/>
    <w:rsid w:val="009315EF"/>
    <w:rsid w:val="0093310A"/>
    <w:rsid w:val="00934087"/>
    <w:rsid w:val="00934129"/>
    <w:rsid w:val="009354A6"/>
    <w:rsid w:val="00935676"/>
    <w:rsid w:val="00936429"/>
    <w:rsid w:val="00942CFA"/>
    <w:rsid w:val="00943216"/>
    <w:rsid w:val="00943930"/>
    <w:rsid w:val="00945C07"/>
    <w:rsid w:val="00946CA7"/>
    <w:rsid w:val="00946FA3"/>
    <w:rsid w:val="00947BFD"/>
    <w:rsid w:val="00952A78"/>
    <w:rsid w:val="009530BE"/>
    <w:rsid w:val="0095378A"/>
    <w:rsid w:val="009538EB"/>
    <w:rsid w:val="00954329"/>
    <w:rsid w:val="0096062A"/>
    <w:rsid w:val="009621D7"/>
    <w:rsid w:val="009626B2"/>
    <w:rsid w:val="009629B3"/>
    <w:rsid w:val="009658DE"/>
    <w:rsid w:val="00972B28"/>
    <w:rsid w:val="00972C23"/>
    <w:rsid w:val="009740B6"/>
    <w:rsid w:val="009772C2"/>
    <w:rsid w:val="00980903"/>
    <w:rsid w:val="00980B7A"/>
    <w:rsid w:val="0098100D"/>
    <w:rsid w:val="00982FCE"/>
    <w:rsid w:val="0098421C"/>
    <w:rsid w:val="00984A98"/>
    <w:rsid w:val="00985C3F"/>
    <w:rsid w:val="009863E6"/>
    <w:rsid w:val="00987054"/>
    <w:rsid w:val="00987327"/>
    <w:rsid w:val="0099337F"/>
    <w:rsid w:val="00993FD3"/>
    <w:rsid w:val="00995112"/>
    <w:rsid w:val="009970EA"/>
    <w:rsid w:val="009A179F"/>
    <w:rsid w:val="009A20B0"/>
    <w:rsid w:val="009A3E5C"/>
    <w:rsid w:val="009A4FB5"/>
    <w:rsid w:val="009A6DE7"/>
    <w:rsid w:val="009A704F"/>
    <w:rsid w:val="009B1E0E"/>
    <w:rsid w:val="009B7EC9"/>
    <w:rsid w:val="009D0CAD"/>
    <w:rsid w:val="009D1D63"/>
    <w:rsid w:val="009D5F84"/>
    <w:rsid w:val="009E3C72"/>
    <w:rsid w:val="009E5873"/>
    <w:rsid w:val="009E5F2C"/>
    <w:rsid w:val="009E7068"/>
    <w:rsid w:val="009F1BB9"/>
    <w:rsid w:val="009F56DF"/>
    <w:rsid w:val="009F6527"/>
    <w:rsid w:val="00A01F13"/>
    <w:rsid w:val="00A02E6A"/>
    <w:rsid w:val="00A03585"/>
    <w:rsid w:val="00A04144"/>
    <w:rsid w:val="00A04925"/>
    <w:rsid w:val="00A05358"/>
    <w:rsid w:val="00A069AD"/>
    <w:rsid w:val="00A147BE"/>
    <w:rsid w:val="00A15A69"/>
    <w:rsid w:val="00A23E20"/>
    <w:rsid w:val="00A2475E"/>
    <w:rsid w:val="00A24A67"/>
    <w:rsid w:val="00A24E80"/>
    <w:rsid w:val="00A27222"/>
    <w:rsid w:val="00A31DF2"/>
    <w:rsid w:val="00A326DE"/>
    <w:rsid w:val="00A3594B"/>
    <w:rsid w:val="00A41DFA"/>
    <w:rsid w:val="00A44EC8"/>
    <w:rsid w:val="00A44EE4"/>
    <w:rsid w:val="00A45843"/>
    <w:rsid w:val="00A50B5A"/>
    <w:rsid w:val="00A51502"/>
    <w:rsid w:val="00A51DB2"/>
    <w:rsid w:val="00A52FC4"/>
    <w:rsid w:val="00A56925"/>
    <w:rsid w:val="00A66F31"/>
    <w:rsid w:val="00A67ECF"/>
    <w:rsid w:val="00A708B8"/>
    <w:rsid w:val="00A718B2"/>
    <w:rsid w:val="00A720F4"/>
    <w:rsid w:val="00A724B4"/>
    <w:rsid w:val="00A725BF"/>
    <w:rsid w:val="00A7369D"/>
    <w:rsid w:val="00A766E6"/>
    <w:rsid w:val="00A80F37"/>
    <w:rsid w:val="00A82D18"/>
    <w:rsid w:val="00A82E88"/>
    <w:rsid w:val="00A83EFD"/>
    <w:rsid w:val="00A85BD8"/>
    <w:rsid w:val="00A866D4"/>
    <w:rsid w:val="00A87AD4"/>
    <w:rsid w:val="00A87FCD"/>
    <w:rsid w:val="00A90544"/>
    <w:rsid w:val="00A912EE"/>
    <w:rsid w:val="00A91495"/>
    <w:rsid w:val="00A93265"/>
    <w:rsid w:val="00A9372F"/>
    <w:rsid w:val="00A95109"/>
    <w:rsid w:val="00AA1467"/>
    <w:rsid w:val="00AA437D"/>
    <w:rsid w:val="00AA5EE9"/>
    <w:rsid w:val="00AB0199"/>
    <w:rsid w:val="00AB13C1"/>
    <w:rsid w:val="00AB1FC4"/>
    <w:rsid w:val="00AB5328"/>
    <w:rsid w:val="00AC04B7"/>
    <w:rsid w:val="00AC0665"/>
    <w:rsid w:val="00AC080E"/>
    <w:rsid w:val="00AC0B83"/>
    <w:rsid w:val="00AC1653"/>
    <w:rsid w:val="00AC2082"/>
    <w:rsid w:val="00AC216C"/>
    <w:rsid w:val="00AC2CBC"/>
    <w:rsid w:val="00AC3C57"/>
    <w:rsid w:val="00AC53CB"/>
    <w:rsid w:val="00AC55BB"/>
    <w:rsid w:val="00AC5807"/>
    <w:rsid w:val="00AC698D"/>
    <w:rsid w:val="00AD289C"/>
    <w:rsid w:val="00AD2CA9"/>
    <w:rsid w:val="00AD3D9B"/>
    <w:rsid w:val="00AD7DC3"/>
    <w:rsid w:val="00AE03DF"/>
    <w:rsid w:val="00AE361A"/>
    <w:rsid w:val="00AE3E9D"/>
    <w:rsid w:val="00AE4C4E"/>
    <w:rsid w:val="00AE5606"/>
    <w:rsid w:val="00AE563D"/>
    <w:rsid w:val="00AE5884"/>
    <w:rsid w:val="00AE7FB5"/>
    <w:rsid w:val="00AF3581"/>
    <w:rsid w:val="00AF3E28"/>
    <w:rsid w:val="00AF7DB4"/>
    <w:rsid w:val="00B023FD"/>
    <w:rsid w:val="00B03346"/>
    <w:rsid w:val="00B03E5B"/>
    <w:rsid w:val="00B07FE7"/>
    <w:rsid w:val="00B103F0"/>
    <w:rsid w:val="00B13EBC"/>
    <w:rsid w:val="00B14D1C"/>
    <w:rsid w:val="00B14E9B"/>
    <w:rsid w:val="00B157A7"/>
    <w:rsid w:val="00B1639C"/>
    <w:rsid w:val="00B16F78"/>
    <w:rsid w:val="00B20610"/>
    <w:rsid w:val="00B20D23"/>
    <w:rsid w:val="00B23921"/>
    <w:rsid w:val="00B23C24"/>
    <w:rsid w:val="00B3414B"/>
    <w:rsid w:val="00B34CEC"/>
    <w:rsid w:val="00B40368"/>
    <w:rsid w:val="00B40948"/>
    <w:rsid w:val="00B4174B"/>
    <w:rsid w:val="00B44FA0"/>
    <w:rsid w:val="00B46068"/>
    <w:rsid w:val="00B473A0"/>
    <w:rsid w:val="00B47E0A"/>
    <w:rsid w:val="00B50717"/>
    <w:rsid w:val="00B507B7"/>
    <w:rsid w:val="00B617C0"/>
    <w:rsid w:val="00B62462"/>
    <w:rsid w:val="00B67DB4"/>
    <w:rsid w:val="00B76127"/>
    <w:rsid w:val="00B76273"/>
    <w:rsid w:val="00B77567"/>
    <w:rsid w:val="00B81620"/>
    <w:rsid w:val="00B82EAF"/>
    <w:rsid w:val="00B837B3"/>
    <w:rsid w:val="00B83B25"/>
    <w:rsid w:val="00B84EB1"/>
    <w:rsid w:val="00B877D4"/>
    <w:rsid w:val="00B90431"/>
    <w:rsid w:val="00B90DE2"/>
    <w:rsid w:val="00B920C0"/>
    <w:rsid w:val="00B92422"/>
    <w:rsid w:val="00B94FDF"/>
    <w:rsid w:val="00B95790"/>
    <w:rsid w:val="00B95A4A"/>
    <w:rsid w:val="00B96188"/>
    <w:rsid w:val="00B96428"/>
    <w:rsid w:val="00BA4AE2"/>
    <w:rsid w:val="00BB1864"/>
    <w:rsid w:val="00BB1F68"/>
    <w:rsid w:val="00BB3089"/>
    <w:rsid w:val="00BB3F8C"/>
    <w:rsid w:val="00BB50BE"/>
    <w:rsid w:val="00BB5A71"/>
    <w:rsid w:val="00BB7352"/>
    <w:rsid w:val="00BC0156"/>
    <w:rsid w:val="00BC0780"/>
    <w:rsid w:val="00BC1EE5"/>
    <w:rsid w:val="00BC1F77"/>
    <w:rsid w:val="00BC23E0"/>
    <w:rsid w:val="00BC2B14"/>
    <w:rsid w:val="00BC3E99"/>
    <w:rsid w:val="00BC4172"/>
    <w:rsid w:val="00BC587B"/>
    <w:rsid w:val="00BC753F"/>
    <w:rsid w:val="00BD0C7B"/>
    <w:rsid w:val="00BD4820"/>
    <w:rsid w:val="00BE1588"/>
    <w:rsid w:val="00BE1BA6"/>
    <w:rsid w:val="00BE2B4E"/>
    <w:rsid w:val="00BE402F"/>
    <w:rsid w:val="00BF19E5"/>
    <w:rsid w:val="00C00F33"/>
    <w:rsid w:val="00C064B1"/>
    <w:rsid w:val="00C071B9"/>
    <w:rsid w:val="00C114F3"/>
    <w:rsid w:val="00C12B92"/>
    <w:rsid w:val="00C138C0"/>
    <w:rsid w:val="00C14045"/>
    <w:rsid w:val="00C171A2"/>
    <w:rsid w:val="00C17938"/>
    <w:rsid w:val="00C21707"/>
    <w:rsid w:val="00C23A86"/>
    <w:rsid w:val="00C25E62"/>
    <w:rsid w:val="00C2727F"/>
    <w:rsid w:val="00C339D4"/>
    <w:rsid w:val="00C33C23"/>
    <w:rsid w:val="00C34B30"/>
    <w:rsid w:val="00C34EC5"/>
    <w:rsid w:val="00C40188"/>
    <w:rsid w:val="00C4020D"/>
    <w:rsid w:val="00C41C47"/>
    <w:rsid w:val="00C4487B"/>
    <w:rsid w:val="00C478BF"/>
    <w:rsid w:val="00C51017"/>
    <w:rsid w:val="00C53A95"/>
    <w:rsid w:val="00C5545A"/>
    <w:rsid w:val="00C57474"/>
    <w:rsid w:val="00C61483"/>
    <w:rsid w:val="00C617C5"/>
    <w:rsid w:val="00C62D31"/>
    <w:rsid w:val="00C63090"/>
    <w:rsid w:val="00C65C45"/>
    <w:rsid w:val="00C7045C"/>
    <w:rsid w:val="00C725B1"/>
    <w:rsid w:val="00C82C78"/>
    <w:rsid w:val="00C85708"/>
    <w:rsid w:val="00C912F3"/>
    <w:rsid w:val="00C93C6C"/>
    <w:rsid w:val="00C95AA3"/>
    <w:rsid w:val="00C95D00"/>
    <w:rsid w:val="00C96462"/>
    <w:rsid w:val="00C97351"/>
    <w:rsid w:val="00CA0C44"/>
    <w:rsid w:val="00CA14E2"/>
    <w:rsid w:val="00CA2EB0"/>
    <w:rsid w:val="00CA611C"/>
    <w:rsid w:val="00CA646D"/>
    <w:rsid w:val="00CA7854"/>
    <w:rsid w:val="00CB0082"/>
    <w:rsid w:val="00CB3731"/>
    <w:rsid w:val="00CB4CC4"/>
    <w:rsid w:val="00CB7966"/>
    <w:rsid w:val="00CC1D4D"/>
    <w:rsid w:val="00CC5FC9"/>
    <w:rsid w:val="00CC7237"/>
    <w:rsid w:val="00CD072A"/>
    <w:rsid w:val="00CD0F08"/>
    <w:rsid w:val="00CD5548"/>
    <w:rsid w:val="00CD6433"/>
    <w:rsid w:val="00CD684F"/>
    <w:rsid w:val="00CE3C2E"/>
    <w:rsid w:val="00CE61FF"/>
    <w:rsid w:val="00CE6CF9"/>
    <w:rsid w:val="00CF13B3"/>
    <w:rsid w:val="00CF1C8F"/>
    <w:rsid w:val="00CF1F5F"/>
    <w:rsid w:val="00CF4588"/>
    <w:rsid w:val="00CF5186"/>
    <w:rsid w:val="00CF5375"/>
    <w:rsid w:val="00CF76E6"/>
    <w:rsid w:val="00D01469"/>
    <w:rsid w:val="00D036A8"/>
    <w:rsid w:val="00D0402C"/>
    <w:rsid w:val="00D04706"/>
    <w:rsid w:val="00D05879"/>
    <w:rsid w:val="00D05CA4"/>
    <w:rsid w:val="00D10BAD"/>
    <w:rsid w:val="00D114AC"/>
    <w:rsid w:val="00D11DC6"/>
    <w:rsid w:val="00D11E6D"/>
    <w:rsid w:val="00D15863"/>
    <w:rsid w:val="00D205B8"/>
    <w:rsid w:val="00D208DE"/>
    <w:rsid w:val="00D22896"/>
    <w:rsid w:val="00D23D9C"/>
    <w:rsid w:val="00D24843"/>
    <w:rsid w:val="00D261EB"/>
    <w:rsid w:val="00D2694D"/>
    <w:rsid w:val="00D3007C"/>
    <w:rsid w:val="00D31AAC"/>
    <w:rsid w:val="00D35197"/>
    <w:rsid w:val="00D4089B"/>
    <w:rsid w:val="00D41B5B"/>
    <w:rsid w:val="00D43CA2"/>
    <w:rsid w:val="00D442DF"/>
    <w:rsid w:val="00D44AD8"/>
    <w:rsid w:val="00D45E58"/>
    <w:rsid w:val="00D465C5"/>
    <w:rsid w:val="00D5463B"/>
    <w:rsid w:val="00D5680E"/>
    <w:rsid w:val="00D607A7"/>
    <w:rsid w:val="00D6095E"/>
    <w:rsid w:val="00D636CF"/>
    <w:rsid w:val="00D65EEF"/>
    <w:rsid w:val="00D67B59"/>
    <w:rsid w:val="00D67B7D"/>
    <w:rsid w:val="00D703A9"/>
    <w:rsid w:val="00D8311D"/>
    <w:rsid w:val="00D8530F"/>
    <w:rsid w:val="00D8711C"/>
    <w:rsid w:val="00D87A74"/>
    <w:rsid w:val="00D9081B"/>
    <w:rsid w:val="00D912EE"/>
    <w:rsid w:val="00DA0D4D"/>
    <w:rsid w:val="00DA2625"/>
    <w:rsid w:val="00DA3B3A"/>
    <w:rsid w:val="00DA3E83"/>
    <w:rsid w:val="00DA7EBD"/>
    <w:rsid w:val="00DB2595"/>
    <w:rsid w:val="00DB363E"/>
    <w:rsid w:val="00DB3C32"/>
    <w:rsid w:val="00DB429F"/>
    <w:rsid w:val="00DB4D71"/>
    <w:rsid w:val="00DB5896"/>
    <w:rsid w:val="00DB5AE7"/>
    <w:rsid w:val="00DC2E20"/>
    <w:rsid w:val="00DC7787"/>
    <w:rsid w:val="00DD2CE9"/>
    <w:rsid w:val="00DD2E7A"/>
    <w:rsid w:val="00DD3839"/>
    <w:rsid w:val="00DD4372"/>
    <w:rsid w:val="00DE0019"/>
    <w:rsid w:val="00DE1776"/>
    <w:rsid w:val="00DE2A31"/>
    <w:rsid w:val="00DE5B9F"/>
    <w:rsid w:val="00DE72C8"/>
    <w:rsid w:val="00DE7853"/>
    <w:rsid w:val="00DF1855"/>
    <w:rsid w:val="00DF36C5"/>
    <w:rsid w:val="00DF41C5"/>
    <w:rsid w:val="00DF64BD"/>
    <w:rsid w:val="00E011FE"/>
    <w:rsid w:val="00E028D2"/>
    <w:rsid w:val="00E13E53"/>
    <w:rsid w:val="00E1435F"/>
    <w:rsid w:val="00E16365"/>
    <w:rsid w:val="00E25A25"/>
    <w:rsid w:val="00E306EA"/>
    <w:rsid w:val="00E30D0E"/>
    <w:rsid w:val="00E30D94"/>
    <w:rsid w:val="00E317C2"/>
    <w:rsid w:val="00E326BD"/>
    <w:rsid w:val="00E32F29"/>
    <w:rsid w:val="00E33317"/>
    <w:rsid w:val="00E361FA"/>
    <w:rsid w:val="00E37229"/>
    <w:rsid w:val="00E41E17"/>
    <w:rsid w:val="00E44333"/>
    <w:rsid w:val="00E44363"/>
    <w:rsid w:val="00E50619"/>
    <w:rsid w:val="00E50783"/>
    <w:rsid w:val="00E5328C"/>
    <w:rsid w:val="00E548DF"/>
    <w:rsid w:val="00E54A2C"/>
    <w:rsid w:val="00E56E51"/>
    <w:rsid w:val="00E576D7"/>
    <w:rsid w:val="00E6155C"/>
    <w:rsid w:val="00E6179A"/>
    <w:rsid w:val="00E62CC2"/>
    <w:rsid w:val="00E650ED"/>
    <w:rsid w:val="00E659A8"/>
    <w:rsid w:val="00E74597"/>
    <w:rsid w:val="00E753CE"/>
    <w:rsid w:val="00E755FB"/>
    <w:rsid w:val="00E75F3D"/>
    <w:rsid w:val="00E76072"/>
    <w:rsid w:val="00E824B8"/>
    <w:rsid w:val="00E9185F"/>
    <w:rsid w:val="00E94067"/>
    <w:rsid w:val="00E94672"/>
    <w:rsid w:val="00E957B9"/>
    <w:rsid w:val="00EA033B"/>
    <w:rsid w:val="00EA13A6"/>
    <w:rsid w:val="00EA1635"/>
    <w:rsid w:val="00EA1BDB"/>
    <w:rsid w:val="00EA2E3C"/>
    <w:rsid w:val="00EA36CA"/>
    <w:rsid w:val="00EB14CE"/>
    <w:rsid w:val="00EB210B"/>
    <w:rsid w:val="00EB2CCA"/>
    <w:rsid w:val="00EB3EC8"/>
    <w:rsid w:val="00EB6898"/>
    <w:rsid w:val="00EB6ADE"/>
    <w:rsid w:val="00EB74CA"/>
    <w:rsid w:val="00EC1F93"/>
    <w:rsid w:val="00EC5811"/>
    <w:rsid w:val="00EC6821"/>
    <w:rsid w:val="00EC7923"/>
    <w:rsid w:val="00ED338A"/>
    <w:rsid w:val="00ED3B5C"/>
    <w:rsid w:val="00ED4AEB"/>
    <w:rsid w:val="00ED531C"/>
    <w:rsid w:val="00ED7164"/>
    <w:rsid w:val="00ED72F6"/>
    <w:rsid w:val="00EE099E"/>
    <w:rsid w:val="00EE116E"/>
    <w:rsid w:val="00EE2ADE"/>
    <w:rsid w:val="00EE2F17"/>
    <w:rsid w:val="00EE340E"/>
    <w:rsid w:val="00EE4C10"/>
    <w:rsid w:val="00EE4C77"/>
    <w:rsid w:val="00EE4EAE"/>
    <w:rsid w:val="00EE58C9"/>
    <w:rsid w:val="00EF0ED0"/>
    <w:rsid w:val="00EF5DB0"/>
    <w:rsid w:val="00F03735"/>
    <w:rsid w:val="00F04D0E"/>
    <w:rsid w:val="00F102FB"/>
    <w:rsid w:val="00F10F84"/>
    <w:rsid w:val="00F16842"/>
    <w:rsid w:val="00F17942"/>
    <w:rsid w:val="00F17DC3"/>
    <w:rsid w:val="00F20E9A"/>
    <w:rsid w:val="00F2369B"/>
    <w:rsid w:val="00F24AA7"/>
    <w:rsid w:val="00F3066E"/>
    <w:rsid w:val="00F319B6"/>
    <w:rsid w:val="00F31A45"/>
    <w:rsid w:val="00F328BE"/>
    <w:rsid w:val="00F37650"/>
    <w:rsid w:val="00F40319"/>
    <w:rsid w:val="00F40A8A"/>
    <w:rsid w:val="00F442C9"/>
    <w:rsid w:val="00F45F76"/>
    <w:rsid w:val="00F47203"/>
    <w:rsid w:val="00F54809"/>
    <w:rsid w:val="00F57C6E"/>
    <w:rsid w:val="00F641A5"/>
    <w:rsid w:val="00F644C1"/>
    <w:rsid w:val="00F647F9"/>
    <w:rsid w:val="00F6486E"/>
    <w:rsid w:val="00F67117"/>
    <w:rsid w:val="00F67D88"/>
    <w:rsid w:val="00F70360"/>
    <w:rsid w:val="00F70417"/>
    <w:rsid w:val="00F74F93"/>
    <w:rsid w:val="00F768F6"/>
    <w:rsid w:val="00F8016B"/>
    <w:rsid w:val="00F95B7F"/>
    <w:rsid w:val="00FA2A91"/>
    <w:rsid w:val="00FA4A0D"/>
    <w:rsid w:val="00FA4D89"/>
    <w:rsid w:val="00FA69B6"/>
    <w:rsid w:val="00FB0D00"/>
    <w:rsid w:val="00FB13A1"/>
    <w:rsid w:val="00FB17E6"/>
    <w:rsid w:val="00FB4563"/>
    <w:rsid w:val="00FB4C59"/>
    <w:rsid w:val="00FC152F"/>
    <w:rsid w:val="00FC36C3"/>
    <w:rsid w:val="00FC55B8"/>
    <w:rsid w:val="00FC59A6"/>
    <w:rsid w:val="00FC6F2B"/>
    <w:rsid w:val="00FD33F8"/>
    <w:rsid w:val="00FD388B"/>
    <w:rsid w:val="00FD5713"/>
    <w:rsid w:val="00FE2AC8"/>
    <w:rsid w:val="00FE2EBD"/>
    <w:rsid w:val="00FE6B18"/>
    <w:rsid w:val="00FE78CD"/>
    <w:rsid w:val="00FF10FF"/>
    <w:rsid w:val="00FF4739"/>
    <w:rsid w:val="00FF5800"/>
    <w:rsid w:val="00FF67C6"/>
    <w:rsid w:val="00FF6FB2"/>
    <w:rsid w:val="00FF71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d0d7e5" stroke="f">
      <v:fill color="#d0d7e5"/>
      <v:stroke on="f"/>
    </o:shapedefaults>
    <o:shapelayout v:ext="edit">
      <o:idmap v:ext="edit" data="1"/>
    </o:shapelayout>
  </w:shapeDefaults>
  <w:decimalSymbol w:val="."/>
  <w:listSeparator w:val=","/>
  <w14:docId w14:val="540952BB"/>
  <w15:docId w15:val="{C41117D6-6D42-4587-8D4C-DD211A95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3FE"/>
    <w:rPr>
      <w:sz w:val="24"/>
      <w:szCs w:val="24"/>
      <w:lang w:val="es-ES" w:eastAsia="es-ES"/>
    </w:rPr>
  </w:style>
  <w:style w:type="paragraph" w:styleId="Ttulo1">
    <w:name w:val="heading 1"/>
    <w:basedOn w:val="Normal"/>
    <w:next w:val="Normal"/>
    <w:link w:val="Ttulo1Car"/>
    <w:uiPriority w:val="99"/>
    <w:qFormat/>
    <w:rsid w:val="003563FE"/>
    <w:pPr>
      <w:keepNext/>
      <w:framePr w:hSpace="141" w:wrap="auto" w:vAnchor="text" w:hAnchor="text" w:xAlign="center" w:y="1"/>
      <w:suppressOverlap/>
      <w:jc w:val="center"/>
      <w:outlineLvl w:val="0"/>
    </w:pPr>
    <w:rPr>
      <w:rFonts w:ascii="Arial" w:hAnsi="Arial"/>
      <w:b/>
      <w:bCs/>
    </w:rPr>
  </w:style>
  <w:style w:type="paragraph" w:styleId="Ttulo2">
    <w:name w:val="heading 2"/>
    <w:basedOn w:val="Normal"/>
    <w:next w:val="Normal"/>
    <w:link w:val="Ttulo2Car"/>
    <w:uiPriority w:val="99"/>
    <w:qFormat/>
    <w:rsid w:val="003563FE"/>
    <w:pPr>
      <w:keepNext/>
      <w:jc w:val="center"/>
      <w:outlineLvl w:val="1"/>
    </w:pPr>
    <w:rPr>
      <w:rFonts w:ascii="Arial" w:hAnsi="Arial"/>
      <w:b/>
      <w:bCs/>
      <w:sz w:val="22"/>
      <w:szCs w:val="22"/>
      <w:lang w:val="es-ES_tradnl"/>
    </w:rPr>
  </w:style>
  <w:style w:type="paragraph" w:styleId="Ttulo3">
    <w:name w:val="heading 3"/>
    <w:basedOn w:val="Normal"/>
    <w:next w:val="Normal"/>
    <w:link w:val="Ttulo3Car"/>
    <w:uiPriority w:val="99"/>
    <w:qFormat/>
    <w:rsid w:val="003563FE"/>
    <w:pPr>
      <w:keepNext/>
      <w:tabs>
        <w:tab w:val="left" w:pos="1701"/>
        <w:tab w:val="left" w:pos="6804"/>
        <w:tab w:val="left" w:pos="10206"/>
      </w:tabs>
      <w:outlineLvl w:val="2"/>
    </w:pPr>
    <w:rPr>
      <w:rFonts w:ascii="Arial" w:hAnsi="Arial"/>
      <w:b/>
      <w:bCs/>
      <w:color w:val="0000FF"/>
    </w:rPr>
  </w:style>
  <w:style w:type="paragraph" w:styleId="Ttulo4">
    <w:name w:val="heading 4"/>
    <w:basedOn w:val="Normal"/>
    <w:next w:val="Normal"/>
    <w:link w:val="Ttulo4Car"/>
    <w:uiPriority w:val="99"/>
    <w:qFormat/>
    <w:rsid w:val="003563FE"/>
    <w:pPr>
      <w:keepNext/>
      <w:tabs>
        <w:tab w:val="left" w:pos="1701"/>
        <w:tab w:val="left" w:pos="6804"/>
        <w:tab w:val="left" w:pos="10206"/>
      </w:tabs>
      <w:jc w:val="center"/>
      <w:outlineLvl w:val="3"/>
    </w:pPr>
    <w:rPr>
      <w:rFonts w:ascii="Arial" w:hAnsi="Arial"/>
      <w:b/>
      <w:bCs/>
      <w:sz w:val="22"/>
      <w:szCs w:val="22"/>
      <w:lang w:val="es-ES_tradnl"/>
    </w:rPr>
  </w:style>
  <w:style w:type="paragraph" w:styleId="Ttulo5">
    <w:name w:val="heading 5"/>
    <w:basedOn w:val="Normal"/>
    <w:next w:val="Normal"/>
    <w:link w:val="Ttulo5Car"/>
    <w:uiPriority w:val="99"/>
    <w:qFormat/>
    <w:rsid w:val="003563FE"/>
    <w:pPr>
      <w:keepNext/>
      <w:tabs>
        <w:tab w:val="left" w:pos="1701"/>
        <w:tab w:val="left" w:pos="6804"/>
        <w:tab w:val="left" w:pos="10206"/>
      </w:tabs>
      <w:outlineLvl w:val="4"/>
    </w:pPr>
    <w:rPr>
      <w:rFonts w:ascii="Arial" w:hAnsi="Arial"/>
      <w:b/>
      <w:bCs/>
    </w:rPr>
  </w:style>
  <w:style w:type="paragraph" w:styleId="Ttulo6">
    <w:name w:val="heading 6"/>
    <w:basedOn w:val="Normal"/>
    <w:next w:val="Normal"/>
    <w:link w:val="Ttulo6Car"/>
    <w:uiPriority w:val="99"/>
    <w:qFormat/>
    <w:rsid w:val="003563FE"/>
    <w:pPr>
      <w:keepNext/>
      <w:spacing w:before="60" w:after="60"/>
      <w:jc w:val="both"/>
      <w:outlineLvl w:val="5"/>
    </w:pPr>
    <w:rPr>
      <w:rFonts w:ascii="Arial" w:hAnsi="Arial"/>
      <w:b/>
      <w:bCs/>
      <w:color w:val="0000FF"/>
    </w:rPr>
  </w:style>
  <w:style w:type="paragraph" w:styleId="Ttulo7">
    <w:name w:val="heading 7"/>
    <w:basedOn w:val="Normal"/>
    <w:next w:val="Normal"/>
    <w:link w:val="Ttulo7Car"/>
    <w:uiPriority w:val="99"/>
    <w:qFormat/>
    <w:rsid w:val="003563FE"/>
    <w:pPr>
      <w:keepNext/>
      <w:ind w:left="-70" w:right="-69"/>
      <w:jc w:val="center"/>
      <w:outlineLvl w:val="6"/>
    </w:pPr>
    <w:rPr>
      <w:rFonts w:ascii="Arial" w:hAnsi="Arial"/>
      <w:b/>
      <w:bCs/>
    </w:rPr>
  </w:style>
  <w:style w:type="paragraph" w:styleId="Ttulo8">
    <w:name w:val="heading 8"/>
    <w:basedOn w:val="Normal"/>
    <w:next w:val="Normal"/>
    <w:link w:val="Ttulo8Car"/>
    <w:uiPriority w:val="99"/>
    <w:qFormat/>
    <w:rsid w:val="003563FE"/>
    <w:pPr>
      <w:keepNext/>
      <w:spacing w:before="60" w:after="60"/>
      <w:jc w:val="both"/>
      <w:outlineLvl w:val="7"/>
    </w:pPr>
    <w:rPr>
      <w:rFonts w:ascii="Arial" w:hAnsi="Arial"/>
      <w:b/>
      <w:bCs/>
    </w:rPr>
  </w:style>
  <w:style w:type="paragraph" w:styleId="Ttulo9">
    <w:name w:val="heading 9"/>
    <w:basedOn w:val="Normal"/>
    <w:next w:val="Normal"/>
    <w:link w:val="Ttulo9Car"/>
    <w:uiPriority w:val="99"/>
    <w:qFormat/>
    <w:rsid w:val="003563FE"/>
    <w:pPr>
      <w:keepNext/>
      <w:widowControl w:val="0"/>
      <w:autoSpaceDE w:val="0"/>
      <w:autoSpaceDN w:val="0"/>
      <w:adjustRightInd w:val="0"/>
      <w:jc w:val="center"/>
      <w:outlineLvl w:val="8"/>
    </w:pPr>
    <w:rPr>
      <w:rFonts w:ascii="Arial" w:hAnsi="Arial"/>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755EE9"/>
    <w:rPr>
      <w:rFonts w:ascii="Arial" w:hAnsi="Arial" w:cs="Arial"/>
      <w:b/>
      <w:bCs/>
      <w:sz w:val="24"/>
      <w:szCs w:val="24"/>
      <w:lang w:val="es-ES" w:eastAsia="es-ES"/>
    </w:rPr>
  </w:style>
  <w:style w:type="character" w:customStyle="1" w:styleId="Ttulo2Car">
    <w:name w:val="Título 2 Car"/>
    <w:link w:val="Ttulo2"/>
    <w:uiPriority w:val="99"/>
    <w:locked/>
    <w:rsid w:val="00755EE9"/>
    <w:rPr>
      <w:rFonts w:ascii="Arial" w:hAnsi="Arial" w:cs="Arial"/>
      <w:b/>
      <w:bCs/>
      <w:sz w:val="22"/>
      <w:szCs w:val="22"/>
      <w:lang w:val="es-ES_tradnl" w:eastAsia="es-ES"/>
    </w:rPr>
  </w:style>
  <w:style w:type="character" w:customStyle="1" w:styleId="Ttulo3Car">
    <w:name w:val="Título 3 Car"/>
    <w:link w:val="Ttulo3"/>
    <w:uiPriority w:val="99"/>
    <w:locked/>
    <w:rsid w:val="00755EE9"/>
    <w:rPr>
      <w:rFonts w:ascii="Arial" w:hAnsi="Arial" w:cs="Arial"/>
      <w:b/>
      <w:bCs/>
      <w:color w:val="0000FF"/>
      <w:sz w:val="24"/>
      <w:szCs w:val="24"/>
      <w:lang w:val="es-ES" w:eastAsia="es-ES"/>
    </w:rPr>
  </w:style>
  <w:style w:type="character" w:customStyle="1" w:styleId="Ttulo4Car">
    <w:name w:val="Título 4 Car"/>
    <w:link w:val="Ttulo4"/>
    <w:uiPriority w:val="99"/>
    <w:locked/>
    <w:rsid w:val="00755EE9"/>
    <w:rPr>
      <w:rFonts w:ascii="Arial" w:hAnsi="Arial" w:cs="Arial"/>
      <w:b/>
      <w:bCs/>
      <w:sz w:val="22"/>
      <w:szCs w:val="22"/>
      <w:lang w:val="es-ES_tradnl" w:eastAsia="es-ES"/>
    </w:rPr>
  </w:style>
  <w:style w:type="character" w:customStyle="1" w:styleId="Ttulo5Car">
    <w:name w:val="Título 5 Car"/>
    <w:link w:val="Ttulo5"/>
    <w:uiPriority w:val="99"/>
    <w:locked/>
    <w:rsid w:val="00755EE9"/>
    <w:rPr>
      <w:rFonts w:ascii="Arial" w:hAnsi="Arial" w:cs="Arial"/>
      <w:b/>
      <w:bCs/>
      <w:sz w:val="24"/>
      <w:szCs w:val="24"/>
      <w:lang w:val="es-ES" w:eastAsia="es-ES"/>
    </w:rPr>
  </w:style>
  <w:style w:type="character" w:customStyle="1" w:styleId="Ttulo6Car">
    <w:name w:val="Título 6 Car"/>
    <w:link w:val="Ttulo6"/>
    <w:uiPriority w:val="99"/>
    <w:locked/>
    <w:rsid w:val="00755EE9"/>
    <w:rPr>
      <w:rFonts w:ascii="Arial" w:hAnsi="Arial" w:cs="Arial"/>
      <w:b/>
      <w:bCs/>
      <w:color w:val="0000FF"/>
      <w:sz w:val="24"/>
      <w:szCs w:val="24"/>
      <w:lang w:val="es-ES" w:eastAsia="es-ES"/>
    </w:rPr>
  </w:style>
  <w:style w:type="character" w:customStyle="1" w:styleId="Ttulo7Car">
    <w:name w:val="Título 7 Car"/>
    <w:link w:val="Ttulo7"/>
    <w:uiPriority w:val="99"/>
    <w:locked/>
    <w:rsid w:val="00755EE9"/>
    <w:rPr>
      <w:rFonts w:ascii="Arial" w:hAnsi="Arial" w:cs="Arial"/>
      <w:b/>
      <w:bCs/>
      <w:sz w:val="24"/>
      <w:szCs w:val="24"/>
      <w:lang w:val="es-ES" w:eastAsia="es-ES"/>
    </w:rPr>
  </w:style>
  <w:style w:type="character" w:customStyle="1" w:styleId="Ttulo8Car">
    <w:name w:val="Título 8 Car"/>
    <w:link w:val="Ttulo8"/>
    <w:uiPriority w:val="99"/>
    <w:locked/>
    <w:rsid w:val="00755EE9"/>
    <w:rPr>
      <w:rFonts w:ascii="Arial" w:hAnsi="Arial" w:cs="Arial"/>
      <w:b/>
      <w:bCs/>
      <w:sz w:val="24"/>
      <w:szCs w:val="24"/>
      <w:lang w:val="es-ES" w:eastAsia="es-ES"/>
    </w:rPr>
  </w:style>
  <w:style w:type="character" w:customStyle="1" w:styleId="Ttulo9Car">
    <w:name w:val="Título 9 Car"/>
    <w:link w:val="Ttulo9"/>
    <w:uiPriority w:val="99"/>
    <w:locked/>
    <w:rsid w:val="00755EE9"/>
    <w:rPr>
      <w:rFonts w:ascii="Arial" w:hAnsi="Arial" w:cs="Arial"/>
      <w:b/>
      <w:bCs/>
      <w:color w:val="000000"/>
      <w:sz w:val="24"/>
      <w:szCs w:val="24"/>
      <w:lang w:val="es-ES" w:eastAsia="es-ES"/>
    </w:rPr>
  </w:style>
  <w:style w:type="paragraph" w:styleId="Encabezado">
    <w:name w:val="header"/>
    <w:aliases w:val="h"/>
    <w:basedOn w:val="Normal"/>
    <w:link w:val="EncabezadoCar"/>
    <w:uiPriority w:val="99"/>
    <w:rsid w:val="003563FE"/>
    <w:pPr>
      <w:tabs>
        <w:tab w:val="center" w:pos="4419"/>
        <w:tab w:val="right" w:pos="8838"/>
      </w:tabs>
    </w:pPr>
  </w:style>
  <w:style w:type="character" w:customStyle="1" w:styleId="EncabezadoCar">
    <w:name w:val="Encabezado Car"/>
    <w:aliases w:val="h Car"/>
    <w:link w:val="Encabezado"/>
    <w:uiPriority w:val="99"/>
    <w:locked/>
    <w:rsid w:val="00755EE9"/>
    <w:rPr>
      <w:rFonts w:cs="Times New Roman"/>
      <w:sz w:val="24"/>
      <w:szCs w:val="24"/>
      <w:lang w:val="es-ES" w:eastAsia="es-ES"/>
    </w:rPr>
  </w:style>
  <w:style w:type="paragraph" w:styleId="Piedepgina">
    <w:name w:val="footer"/>
    <w:basedOn w:val="Normal"/>
    <w:link w:val="PiedepginaCar"/>
    <w:uiPriority w:val="99"/>
    <w:rsid w:val="003563FE"/>
    <w:pPr>
      <w:tabs>
        <w:tab w:val="center" w:pos="4419"/>
        <w:tab w:val="right" w:pos="8838"/>
      </w:tabs>
    </w:pPr>
  </w:style>
  <w:style w:type="character" w:customStyle="1" w:styleId="PiedepginaCar">
    <w:name w:val="Pie de página Car"/>
    <w:link w:val="Piedepgina"/>
    <w:uiPriority w:val="99"/>
    <w:locked/>
    <w:rsid w:val="00755EE9"/>
    <w:rPr>
      <w:rFonts w:cs="Times New Roman"/>
      <w:sz w:val="24"/>
      <w:szCs w:val="24"/>
      <w:lang w:val="es-ES" w:eastAsia="es-ES"/>
    </w:rPr>
  </w:style>
  <w:style w:type="paragraph" w:styleId="Subttulo">
    <w:name w:val="Subtitle"/>
    <w:basedOn w:val="Normal"/>
    <w:link w:val="SubttuloCar"/>
    <w:uiPriority w:val="99"/>
    <w:qFormat/>
    <w:rsid w:val="003563FE"/>
    <w:pPr>
      <w:jc w:val="center"/>
    </w:pPr>
    <w:rPr>
      <w:rFonts w:ascii="Arial" w:hAnsi="Arial"/>
      <w:b/>
      <w:bCs/>
    </w:rPr>
  </w:style>
  <w:style w:type="character" w:customStyle="1" w:styleId="SubttuloCar">
    <w:name w:val="Subtítulo Car"/>
    <w:link w:val="Subttulo"/>
    <w:uiPriority w:val="99"/>
    <w:locked/>
    <w:rsid w:val="00755EE9"/>
    <w:rPr>
      <w:rFonts w:ascii="Arial" w:hAnsi="Arial" w:cs="Arial"/>
      <w:b/>
      <w:bCs/>
      <w:sz w:val="24"/>
      <w:szCs w:val="24"/>
      <w:lang w:val="es-ES" w:eastAsia="es-ES"/>
    </w:rPr>
  </w:style>
  <w:style w:type="paragraph" w:styleId="Puesto">
    <w:name w:val="Title"/>
    <w:basedOn w:val="Normal"/>
    <w:link w:val="PuestoCar"/>
    <w:uiPriority w:val="99"/>
    <w:qFormat/>
    <w:rsid w:val="003563FE"/>
    <w:pPr>
      <w:jc w:val="center"/>
    </w:pPr>
    <w:rPr>
      <w:rFonts w:ascii="Arial" w:hAnsi="Arial"/>
      <w:b/>
      <w:bCs/>
    </w:rPr>
  </w:style>
  <w:style w:type="character" w:customStyle="1" w:styleId="PuestoCar">
    <w:name w:val="Puesto Car"/>
    <w:link w:val="Puesto"/>
    <w:uiPriority w:val="99"/>
    <w:locked/>
    <w:rsid w:val="00755EE9"/>
    <w:rPr>
      <w:rFonts w:ascii="Arial" w:hAnsi="Arial" w:cs="Arial"/>
      <w:b/>
      <w:bCs/>
      <w:sz w:val="24"/>
      <w:szCs w:val="24"/>
      <w:lang w:val="es-ES" w:eastAsia="es-ES"/>
    </w:rPr>
  </w:style>
  <w:style w:type="paragraph" w:styleId="Textoindependiente2">
    <w:name w:val="Body Text 2"/>
    <w:basedOn w:val="Normal"/>
    <w:link w:val="Textoindependiente2Car"/>
    <w:uiPriority w:val="99"/>
    <w:rsid w:val="003563FE"/>
    <w:pPr>
      <w:jc w:val="both"/>
    </w:pPr>
    <w:rPr>
      <w:rFonts w:ascii="Arial" w:hAnsi="Arial"/>
      <w:sz w:val="16"/>
      <w:szCs w:val="16"/>
      <w:lang w:val="es-ES_tradnl"/>
    </w:rPr>
  </w:style>
  <w:style w:type="character" w:customStyle="1" w:styleId="Textoindependiente2Car">
    <w:name w:val="Texto independiente 2 Car"/>
    <w:link w:val="Textoindependiente2"/>
    <w:uiPriority w:val="99"/>
    <w:locked/>
    <w:rsid w:val="00755EE9"/>
    <w:rPr>
      <w:rFonts w:ascii="Arial" w:hAnsi="Arial" w:cs="Arial"/>
      <w:sz w:val="16"/>
      <w:szCs w:val="16"/>
      <w:lang w:val="es-ES_tradnl" w:eastAsia="es-ES"/>
    </w:rPr>
  </w:style>
  <w:style w:type="paragraph" w:styleId="Textoindependiente3">
    <w:name w:val="Body Text 3"/>
    <w:basedOn w:val="Normal"/>
    <w:link w:val="Textoindependiente3Car"/>
    <w:uiPriority w:val="99"/>
    <w:rsid w:val="003563FE"/>
    <w:pPr>
      <w:tabs>
        <w:tab w:val="left" w:pos="1701"/>
        <w:tab w:val="left" w:pos="6804"/>
        <w:tab w:val="left" w:pos="10206"/>
      </w:tabs>
      <w:jc w:val="both"/>
    </w:pPr>
    <w:rPr>
      <w:rFonts w:ascii="Arial" w:hAnsi="Arial"/>
      <w:sz w:val="18"/>
      <w:szCs w:val="18"/>
      <w:lang w:val="es-ES_tradnl"/>
    </w:rPr>
  </w:style>
  <w:style w:type="character" w:customStyle="1" w:styleId="Textoindependiente3Car">
    <w:name w:val="Texto independiente 3 Car"/>
    <w:link w:val="Textoindependiente3"/>
    <w:uiPriority w:val="99"/>
    <w:locked/>
    <w:rsid w:val="00755EE9"/>
    <w:rPr>
      <w:rFonts w:ascii="Arial" w:hAnsi="Arial" w:cs="Arial"/>
      <w:sz w:val="18"/>
      <w:szCs w:val="18"/>
      <w:lang w:val="es-ES_tradnl" w:eastAsia="es-ES"/>
    </w:rPr>
  </w:style>
  <w:style w:type="paragraph" w:styleId="Textoindependiente">
    <w:name w:val="Body Text"/>
    <w:basedOn w:val="Normal"/>
    <w:link w:val="TextoindependienteCar"/>
    <w:uiPriority w:val="99"/>
    <w:rsid w:val="003563FE"/>
    <w:pPr>
      <w:tabs>
        <w:tab w:val="left" w:pos="1701"/>
        <w:tab w:val="left" w:pos="6804"/>
        <w:tab w:val="left" w:pos="10206"/>
      </w:tabs>
      <w:jc w:val="both"/>
    </w:pPr>
    <w:rPr>
      <w:rFonts w:ascii="Arial" w:hAnsi="Arial"/>
      <w:sz w:val="22"/>
      <w:szCs w:val="22"/>
      <w:lang w:val="es-ES_tradnl"/>
    </w:rPr>
  </w:style>
  <w:style w:type="character" w:customStyle="1" w:styleId="TextoindependienteCar">
    <w:name w:val="Texto independiente Car"/>
    <w:link w:val="Textoindependiente"/>
    <w:uiPriority w:val="99"/>
    <w:locked/>
    <w:rsid w:val="00755EE9"/>
    <w:rPr>
      <w:rFonts w:ascii="Arial" w:hAnsi="Arial" w:cs="Arial"/>
      <w:sz w:val="22"/>
      <w:szCs w:val="22"/>
      <w:lang w:val="es-ES_tradnl" w:eastAsia="es-ES"/>
    </w:rPr>
  </w:style>
  <w:style w:type="paragraph" w:styleId="Sangradetextonormal">
    <w:name w:val="Body Text Indent"/>
    <w:basedOn w:val="Normal"/>
    <w:link w:val="SangradetextonormalCar"/>
    <w:uiPriority w:val="99"/>
    <w:rsid w:val="003563FE"/>
    <w:pPr>
      <w:tabs>
        <w:tab w:val="left" w:pos="1701"/>
        <w:tab w:val="left" w:pos="6804"/>
        <w:tab w:val="left" w:pos="10206"/>
      </w:tabs>
      <w:ind w:left="142"/>
      <w:jc w:val="both"/>
    </w:pPr>
    <w:rPr>
      <w:rFonts w:ascii="Arial" w:hAnsi="Arial"/>
      <w:sz w:val="22"/>
      <w:szCs w:val="22"/>
      <w:lang w:val="es-ES_tradnl"/>
    </w:rPr>
  </w:style>
  <w:style w:type="character" w:customStyle="1" w:styleId="SangradetextonormalCar">
    <w:name w:val="Sangría de texto normal Car"/>
    <w:link w:val="Sangradetextonormal"/>
    <w:uiPriority w:val="99"/>
    <w:locked/>
    <w:rsid w:val="00755EE9"/>
    <w:rPr>
      <w:rFonts w:ascii="Arial" w:hAnsi="Arial" w:cs="Arial"/>
      <w:sz w:val="22"/>
      <w:szCs w:val="22"/>
      <w:lang w:val="es-ES_tradnl" w:eastAsia="es-ES"/>
    </w:rPr>
  </w:style>
  <w:style w:type="character" w:styleId="Textoennegrita">
    <w:name w:val="Strong"/>
    <w:uiPriority w:val="99"/>
    <w:qFormat/>
    <w:rsid w:val="00921A0F"/>
    <w:rPr>
      <w:rFonts w:cs="Times New Roman"/>
      <w:b/>
      <w:bCs/>
    </w:rPr>
  </w:style>
  <w:style w:type="table" w:styleId="Tablaconcuadrcula">
    <w:name w:val="Table Grid"/>
    <w:basedOn w:val="Tablanormal"/>
    <w:uiPriority w:val="99"/>
    <w:rsid w:val="001D2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rsid w:val="00755EE9"/>
    <w:pPr>
      <w:spacing w:after="120"/>
      <w:ind w:left="283"/>
    </w:pPr>
    <w:rPr>
      <w:sz w:val="16"/>
      <w:szCs w:val="16"/>
    </w:rPr>
  </w:style>
  <w:style w:type="character" w:customStyle="1" w:styleId="Sangra3detindependienteCar">
    <w:name w:val="Sangría 3 de t. independiente Car"/>
    <w:link w:val="Sangra3detindependiente"/>
    <w:uiPriority w:val="99"/>
    <w:locked/>
    <w:rsid w:val="00755EE9"/>
    <w:rPr>
      <w:rFonts w:cs="Times New Roman"/>
      <w:sz w:val="16"/>
      <w:szCs w:val="16"/>
      <w:lang w:val="es-ES" w:eastAsia="es-ES"/>
    </w:rPr>
  </w:style>
  <w:style w:type="character" w:styleId="Nmerodepgina">
    <w:name w:val="page number"/>
    <w:uiPriority w:val="99"/>
    <w:rsid w:val="00755EE9"/>
    <w:rPr>
      <w:rFonts w:cs="Times New Roman"/>
    </w:rPr>
  </w:style>
  <w:style w:type="paragraph" w:styleId="Prrafodelista">
    <w:name w:val="List Paragraph"/>
    <w:basedOn w:val="Normal"/>
    <w:uiPriority w:val="99"/>
    <w:qFormat/>
    <w:rsid w:val="005B222C"/>
    <w:pPr>
      <w:ind w:left="720"/>
    </w:pPr>
  </w:style>
  <w:style w:type="character" w:styleId="Refdecomentario">
    <w:name w:val="annotation reference"/>
    <w:uiPriority w:val="99"/>
    <w:rsid w:val="00EE340E"/>
    <w:rPr>
      <w:rFonts w:cs="Times New Roman"/>
      <w:sz w:val="16"/>
      <w:szCs w:val="16"/>
    </w:rPr>
  </w:style>
  <w:style w:type="paragraph" w:styleId="Textocomentario">
    <w:name w:val="annotation text"/>
    <w:basedOn w:val="Normal"/>
    <w:link w:val="TextocomentarioCar"/>
    <w:uiPriority w:val="99"/>
    <w:rsid w:val="00EE340E"/>
    <w:pPr>
      <w:spacing w:after="200"/>
    </w:pPr>
    <w:rPr>
      <w:rFonts w:ascii="Calibri" w:hAnsi="Calibri"/>
      <w:sz w:val="20"/>
      <w:szCs w:val="20"/>
      <w:lang w:eastAsia="en-US"/>
    </w:rPr>
  </w:style>
  <w:style w:type="character" w:customStyle="1" w:styleId="TextocomentarioCar">
    <w:name w:val="Texto comentario Car"/>
    <w:link w:val="Textocomentario"/>
    <w:uiPriority w:val="99"/>
    <w:locked/>
    <w:rsid w:val="00EE340E"/>
    <w:rPr>
      <w:rFonts w:ascii="Calibri" w:hAnsi="Calibri" w:cs="Times New Roman"/>
      <w:lang w:eastAsia="en-US"/>
    </w:rPr>
  </w:style>
  <w:style w:type="paragraph" w:styleId="Textodeglobo">
    <w:name w:val="Balloon Text"/>
    <w:basedOn w:val="Normal"/>
    <w:link w:val="TextodegloboCar"/>
    <w:uiPriority w:val="99"/>
    <w:semiHidden/>
    <w:rsid w:val="00EE340E"/>
    <w:rPr>
      <w:rFonts w:ascii="Tahoma" w:hAnsi="Tahoma"/>
      <w:sz w:val="16"/>
      <w:szCs w:val="16"/>
    </w:rPr>
  </w:style>
  <w:style w:type="character" w:customStyle="1" w:styleId="TextodegloboCar">
    <w:name w:val="Texto de globo Car"/>
    <w:link w:val="Textodeglobo"/>
    <w:uiPriority w:val="99"/>
    <w:semiHidden/>
    <w:locked/>
    <w:rsid w:val="00EE340E"/>
    <w:rPr>
      <w:rFonts w:ascii="Tahoma" w:hAnsi="Tahoma" w:cs="Tahoma"/>
      <w:sz w:val="16"/>
      <w:szCs w:val="16"/>
      <w:lang w:val="es-ES" w:eastAsia="es-ES"/>
    </w:rPr>
  </w:style>
  <w:style w:type="character" w:customStyle="1" w:styleId="CarCar12">
    <w:name w:val="Car Car12"/>
    <w:uiPriority w:val="99"/>
    <w:locked/>
    <w:rsid w:val="00AB0199"/>
    <w:rPr>
      <w:rFonts w:ascii="Arial" w:hAnsi="Arial" w:cs="Times New Roman"/>
      <w:b/>
      <w:sz w:val="36"/>
      <w:lang w:val="es-MX" w:eastAsia="en-US" w:bidi="ar-SA"/>
    </w:rPr>
  </w:style>
  <w:style w:type="character" w:customStyle="1" w:styleId="apple-style-span">
    <w:name w:val="apple-style-span"/>
    <w:uiPriority w:val="99"/>
    <w:rsid w:val="00D05CA4"/>
    <w:rPr>
      <w:rFonts w:cs="Times New Roman"/>
    </w:rPr>
  </w:style>
  <w:style w:type="character" w:customStyle="1" w:styleId="apple-converted-space">
    <w:name w:val="apple-converted-space"/>
    <w:uiPriority w:val="99"/>
    <w:rsid w:val="00D05CA4"/>
    <w:rPr>
      <w:rFonts w:cs="Times New Roman"/>
    </w:rPr>
  </w:style>
  <w:style w:type="paragraph" w:styleId="Asuntodelcomentario">
    <w:name w:val="annotation subject"/>
    <w:basedOn w:val="Textocomentario"/>
    <w:next w:val="Textocomentario"/>
    <w:link w:val="AsuntodelcomentarioCar"/>
    <w:uiPriority w:val="99"/>
    <w:semiHidden/>
    <w:unhideWhenUsed/>
    <w:locked/>
    <w:rsid w:val="00111B22"/>
    <w:pPr>
      <w:spacing w:after="0"/>
    </w:pPr>
    <w:rPr>
      <w:b/>
      <w:bCs/>
      <w:lang w:eastAsia="es-ES"/>
    </w:rPr>
  </w:style>
  <w:style w:type="character" w:customStyle="1" w:styleId="AsuntodelcomentarioCar">
    <w:name w:val="Asunto del comentario Car"/>
    <w:link w:val="Asuntodelcomentario"/>
    <w:uiPriority w:val="99"/>
    <w:semiHidden/>
    <w:rsid w:val="00111B22"/>
    <w:rPr>
      <w:rFonts w:ascii="Calibri" w:hAnsi="Calibri" w:cs="Times New Roman"/>
      <w:b/>
      <w:bCs/>
      <w:sz w:val="20"/>
      <w:szCs w:val="20"/>
      <w:lang w:val="es-ES" w:eastAsia="es-ES"/>
    </w:rPr>
  </w:style>
  <w:style w:type="character" w:styleId="nfasis">
    <w:name w:val="Emphasis"/>
    <w:basedOn w:val="Fuentedeprrafopredeter"/>
    <w:uiPriority w:val="99"/>
    <w:qFormat/>
    <w:rsid w:val="00E6179A"/>
    <w:rPr>
      <w:rFonts w:cs="Times New Roman"/>
      <w:b/>
      <w:bCs/>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0368">
      <w:bodyDiv w:val="1"/>
      <w:marLeft w:val="0"/>
      <w:marRight w:val="0"/>
      <w:marTop w:val="0"/>
      <w:marBottom w:val="0"/>
      <w:divBdr>
        <w:top w:val="none" w:sz="0" w:space="0" w:color="auto"/>
        <w:left w:val="none" w:sz="0" w:space="0" w:color="auto"/>
        <w:bottom w:val="none" w:sz="0" w:space="0" w:color="auto"/>
        <w:right w:val="none" w:sz="0" w:space="0" w:color="auto"/>
      </w:divBdr>
    </w:div>
    <w:div w:id="2102951563">
      <w:marLeft w:val="0"/>
      <w:marRight w:val="0"/>
      <w:marTop w:val="0"/>
      <w:marBottom w:val="0"/>
      <w:divBdr>
        <w:top w:val="none" w:sz="0" w:space="0" w:color="auto"/>
        <w:left w:val="none" w:sz="0" w:space="0" w:color="auto"/>
        <w:bottom w:val="none" w:sz="0" w:space="0" w:color="auto"/>
        <w:right w:val="none" w:sz="0" w:space="0" w:color="auto"/>
      </w:divBdr>
    </w:div>
    <w:div w:id="2102951564">
      <w:marLeft w:val="0"/>
      <w:marRight w:val="0"/>
      <w:marTop w:val="0"/>
      <w:marBottom w:val="0"/>
      <w:divBdr>
        <w:top w:val="none" w:sz="0" w:space="0" w:color="auto"/>
        <w:left w:val="none" w:sz="0" w:space="0" w:color="auto"/>
        <w:bottom w:val="none" w:sz="0" w:space="0" w:color="auto"/>
        <w:right w:val="none" w:sz="0" w:space="0" w:color="auto"/>
      </w:divBdr>
      <w:divsChild>
        <w:div w:id="2102951565">
          <w:marLeft w:val="0"/>
          <w:marRight w:val="0"/>
          <w:marTop w:val="0"/>
          <w:marBottom w:val="0"/>
          <w:divBdr>
            <w:top w:val="none" w:sz="0" w:space="0" w:color="auto"/>
            <w:left w:val="none" w:sz="0" w:space="0" w:color="auto"/>
            <w:bottom w:val="none" w:sz="0" w:space="0" w:color="auto"/>
            <w:right w:val="none" w:sz="0" w:space="0" w:color="auto"/>
          </w:divBdr>
          <w:divsChild>
            <w:div w:id="2102951561">
              <w:marLeft w:val="0"/>
              <w:marRight w:val="0"/>
              <w:marTop w:val="0"/>
              <w:marBottom w:val="0"/>
              <w:divBdr>
                <w:top w:val="none" w:sz="0" w:space="0" w:color="auto"/>
                <w:left w:val="none" w:sz="0" w:space="0" w:color="auto"/>
                <w:bottom w:val="none" w:sz="0" w:space="0" w:color="auto"/>
                <w:right w:val="none" w:sz="0" w:space="0" w:color="auto"/>
              </w:divBdr>
            </w:div>
            <w:div w:id="210295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23565-4D21-449A-B500-4371D582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2207</Words>
  <Characters>12144</Characters>
  <Application>Microsoft Office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I</vt:lpstr>
      <vt:lpstr>ANEXO I</vt:lpstr>
    </vt:vector>
  </TitlesOfParts>
  <Company>sat</Company>
  <LinksUpToDate>false</LinksUpToDate>
  <CharactersWithSpaces>14323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creator>DICP652D</dc:creator>
  <cp:lastModifiedBy>Rocio Anaya Islas</cp:lastModifiedBy>
  <cp:revision>9</cp:revision>
  <cp:lastPrinted>2014-10-23T21:49:00Z</cp:lastPrinted>
  <dcterms:created xsi:type="dcterms:W3CDTF">2014-10-27T16:49:00Z</dcterms:created>
  <dcterms:modified xsi:type="dcterms:W3CDTF">2014-10-29T22:38:00Z</dcterms:modified>
</cp:coreProperties>
</file>