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D403E" w14:textId="328E40A5" w:rsidR="00DF40E9" w:rsidRPr="001776C0" w:rsidRDefault="00CA22A1" w:rsidP="003509F2">
      <w:pPr>
        <w:pStyle w:val="Sinespaciado"/>
        <w:spacing w:before="4920"/>
        <w:jc w:val="center"/>
        <w:rPr>
          <w:rFonts w:asciiTheme="majorHAnsi" w:hAnsiTheme="majorHAnsi" w:cs="Tahoma"/>
          <w:b/>
          <w:sz w:val="48"/>
          <w:lang w:val="es-ES_tradnl"/>
        </w:rPr>
      </w:pPr>
      <w:r w:rsidRPr="001776C0">
        <w:rPr>
          <w:rFonts w:asciiTheme="majorHAnsi" w:hAnsiTheme="majorHAnsi" w:cs="Tahoma"/>
          <w:b/>
          <w:sz w:val="48"/>
          <w:lang w:val="es-ES_tradnl"/>
        </w:rPr>
        <w:t xml:space="preserve">Listado de </w:t>
      </w:r>
      <w:r w:rsidR="0019484D" w:rsidRPr="001776C0">
        <w:rPr>
          <w:rFonts w:asciiTheme="majorHAnsi" w:hAnsiTheme="majorHAnsi" w:cs="Tahoma"/>
          <w:b/>
          <w:sz w:val="48"/>
          <w:lang w:val="es-ES_tradnl"/>
        </w:rPr>
        <w:t xml:space="preserve">Definiciones </w:t>
      </w:r>
      <w:r w:rsidRPr="001776C0">
        <w:rPr>
          <w:rFonts w:asciiTheme="majorHAnsi" w:hAnsiTheme="majorHAnsi" w:cs="Tahoma"/>
          <w:b/>
          <w:sz w:val="48"/>
          <w:lang w:val="es-ES_tradnl"/>
        </w:rPr>
        <w:t>y Criterios</w:t>
      </w:r>
    </w:p>
    <w:p w14:paraId="406707AF" w14:textId="77777777" w:rsidR="00B35DE5" w:rsidRPr="001776C0" w:rsidRDefault="00B35DE5" w:rsidP="00EB4F95">
      <w:pPr>
        <w:pStyle w:val="Sinespaciado"/>
        <w:jc w:val="center"/>
        <w:rPr>
          <w:rFonts w:asciiTheme="majorHAnsi" w:hAnsiTheme="majorHAnsi" w:cs="Tahoma"/>
          <w:sz w:val="48"/>
          <w:lang w:val="es-ES_tradnl"/>
        </w:rPr>
      </w:pPr>
    </w:p>
    <w:p w14:paraId="24BD5FC8" w14:textId="76FC1016" w:rsidR="00CA22A1" w:rsidRPr="001776C0" w:rsidRDefault="00FA6705" w:rsidP="00EB4F95">
      <w:pPr>
        <w:pStyle w:val="Sinespaciado"/>
        <w:jc w:val="center"/>
        <w:rPr>
          <w:rFonts w:asciiTheme="majorHAnsi" w:hAnsiTheme="majorHAnsi" w:cs="Tahoma"/>
          <w:sz w:val="48"/>
          <w:lang w:val="es-ES_tradnl"/>
        </w:rPr>
      </w:pPr>
      <w:r w:rsidRPr="001776C0">
        <w:rPr>
          <w:rFonts w:asciiTheme="majorHAnsi" w:hAnsiTheme="majorHAnsi" w:cs="Tahoma"/>
          <w:b/>
          <w:sz w:val="32"/>
          <w:lang w:val="es-ES_tradnl"/>
        </w:rPr>
        <w:t xml:space="preserve">A considerar para los </w:t>
      </w:r>
      <w:proofErr w:type="spellStart"/>
      <w:r w:rsidR="00CA22A1" w:rsidRPr="001776C0">
        <w:rPr>
          <w:rFonts w:asciiTheme="majorHAnsi" w:hAnsiTheme="majorHAnsi" w:cs="Tahoma"/>
          <w:b/>
          <w:sz w:val="32"/>
          <w:lang w:val="es-ES_tradnl"/>
        </w:rPr>
        <w:t>eFIM</w:t>
      </w:r>
      <w:proofErr w:type="spellEnd"/>
      <w:r w:rsidR="00CA22A1" w:rsidRPr="001776C0">
        <w:rPr>
          <w:rFonts w:asciiTheme="majorHAnsi" w:hAnsiTheme="majorHAnsi" w:cs="Tahoma"/>
          <w:b/>
          <w:sz w:val="32"/>
          <w:lang w:val="es-ES_tradnl"/>
        </w:rPr>
        <w:t xml:space="preserve"> de los lineamientos que establecen la metodología, los formatos y la periodicidad con que los operadores entregarán información para integrar el acervo estadístico del sector</w:t>
      </w:r>
    </w:p>
    <w:p w14:paraId="1DECE264" w14:textId="48C79E83" w:rsidR="003509F2" w:rsidRDefault="003509F2">
      <w:pPr>
        <w:spacing w:after="160" w:line="259" w:lineRule="auto"/>
        <w:rPr>
          <w:rFonts w:asciiTheme="majorHAnsi" w:hAnsiTheme="majorHAnsi" w:cs="Tahoma"/>
          <w:sz w:val="48"/>
          <w:lang w:val="es-ES_tradnl"/>
        </w:rPr>
      </w:pPr>
      <w:r>
        <w:rPr>
          <w:rFonts w:asciiTheme="majorHAnsi" w:hAnsiTheme="majorHAnsi" w:cs="Tahoma"/>
          <w:sz w:val="48"/>
          <w:lang w:val="es-ES_tradnl"/>
        </w:rPr>
        <w:br w:type="page"/>
      </w:r>
    </w:p>
    <w:p w14:paraId="2D18D764" w14:textId="77777777" w:rsidR="00EE466C" w:rsidRPr="001776C0" w:rsidRDefault="00EE466C" w:rsidP="00EB4F95">
      <w:pPr>
        <w:pStyle w:val="Sinespaciado"/>
        <w:rPr>
          <w:rFonts w:asciiTheme="majorHAnsi" w:hAnsiTheme="majorHAnsi" w:cs="Tahoma"/>
          <w:lang w:val="es-ES_tradnl"/>
        </w:rPr>
      </w:pPr>
    </w:p>
    <w:sdt>
      <w:sdtPr>
        <w:rPr>
          <w:rFonts w:ascii="Calibri" w:eastAsia="Calibri" w:hAnsi="Calibri" w:cs="Times New Roman"/>
          <w:b w:val="0"/>
          <w:color w:val="auto"/>
          <w:sz w:val="22"/>
          <w:szCs w:val="22"/>
          <w:lang w:val="es-ES" w:eastAsia="en-US"/>
        </w:rPr>
        <w:id w:val="617417176"/>
        <w:docPartObj>
          <w:docPartGallery w:val="Table of Contents"/>
          <w:docPartUnique/>
        </w:docPartObj>
      </w:sdtPr>
      <w:sdtEndPr>
        <w:rPr>
          <w:bCs/>
        </w:rPr>
      </w:sdtEndPr>
      <w:sdtContent>
        <w:p w14:paraId="188DC828" w14:textId="77777777" w:rsidR="00306CA2" w:rsidRPr="001776C0" w:rsidRDefault="00306CA2" w:rsidP="00EB4F95">
          <w:pPr>
            <w:pStyle w:val="TtulodeTDC"/>
            <w:spacing w:line="240" w:lineRule="auto"/>
            <w:rPr>
              <w:color w:val="auto"/>
              <w:lang w:val="es-ES"/>
            </w:rPr>
          </w:pPr>
          <w:r w:rsidRPr="001776C0">
            <w:rPr>
              <w:color w:val="auto"/>
              <w:lang w:val="es-ES"/>
            </w:rPr>
            <w:t>Contenido</w:t>
          </w:r>
        </w:p>
        <w:p w14:paraId="12445CC8" w14:textId="77777777" w:rsidR="00306CA2" w:rsidRPr="001776C0" w:rsidRDefault="00306CA2" w:rsidP="00EB4F95">
          <w:pPr>
            <w:spacing w:line="240" w:lineRule="auto"/>
            <w:rPr>
              <w:rFonts w:asciiTheme="majorHAnsi" w:hAnsiTheme="majorHAnsi"/>
              <w:lang w:val="es-ES" w:eastAsia="es-MX"/>
            </w:rPr>
          </w:pPr>
        </w:p>
        <w:p w14:paraId="6919FF8D" w14:textId="77777777" w:rsidR="00476CAE" w:rsidRPr="001776C0" w:rsidRDefault="00306CA2">
          <w:pPr>
            <w:pStyle w:val="TDC1"/>
            <w:tabs>
              <w:tab w:val="right" w:leader="dot" w:pos="8828"/>
            </w:tabs>
            <w:rPr>
              <w:rFonts w:asciiTheme="majorHAnsi" w:eastAsiaTheme="minorEastAsia" w:hAnsiTheme="majorHAnsi" w:cstheme="minorBidi"/>
              <w:noProof/>
              <w:lang w:eastAsia="es-MX"/>
            </w:rPr>
          </w:pPr>
          <w:r w:rsidRPr="001776C0">
            <w:rPr>
              <w:rFonts w:asciiTheme="majorHAnsi" w:hAnsiTheme="majorHAnsi"/>
            </w:rPr>
            <w:fldChar w:fldCharType="begin"/>
          </w:r>
          <w:r w:rsidRPr="001776C0">
            <w:rPr>
              <w:rFonts w:asciiTheme="majorHAnsi" w:hAnsiTheme="majorHAnsi"/>
            </w:rPr>
            <w:instrText xml:space="preserve"> TOC \o "1-3" \h \z \u </w:instrText>
          </w:r>
          <w:r w:rsidRPr="001776C0">
            <w:rPr>
              <w:rFonts w:asciiTheme="majorHAnsi" w:hAnsiTheme="majorHAnsi"/>
            </w:rPr>
            <w:fldChar w:fldCharType="separate"/>
          </w:r>
          <w:hyperlink w:anchor="_Toc478636771" w:history="1">
            <w:r w:rsidR="00476CAE" w:rsidRPr="001776C0">
              <w:rPr>
                <w:rStyle w:val="Hipervnculo"/>
                <w:rFonts w:asciiTheme="majorHAnsi" w:hAnsiTheme="majorHAnsi"/>
                <w:noProof/>
                <w:lang w:val="es-ES_tradnl"/>
              </w:rPr>
              <w:t>Definiciones</w:t>
            </w:r>
            <w:r w:rsidR="00476CAE" w:rsidRPr="001776C0">
              <w:rPr>
                <w:rFonts w:asciiTheme="majorHAnsi" w:hAnsiTheme="majorHAnsi"/>
                <w:noProof/>
                <w:webHidden/>
              </w:rPr>
              <w:tab/>
            </w:r>
            <w:r w:rsidR="00476CAE" w:rsidRPr="001776C0">
              <w:rPr>
                <w:rFonts w:asciiTheme="majorHAnsi" w:hAnsiTheme="majorHAnsi"/>
                <w:noProof/>
                <w:webHidden/>
              </w:rPr>
              <w:fldChar w:fldCharType="begin"/>
            </w:r>
            <w:r w:rsidR="00476CAE" w:rsidRPr="001776C0">
              <w:rPr>
                <w:rFonts w:asciiTheme="majorHAnsi" w:hAnsiTheme="majorHAnsi"/>
                <w:noProof/>
                <w:webHidden/>
              </w:rPr>
              <w:instrText xml:space="preserve"> PAGEREF _Toc478636771 \h </w:instrText>
            </w:r>
            <w:r w:rsidR="00476CAE" w:rsidRPr="001776C0">
              <w:rPr>
                <w:rFonts w:asciiTheme="majorHAnsi" w:hAnsiTheme="majorHAnsi"/>
                <w:noProof/>
                <w:webHidden/>
              </w:rPr>
            </w:r>
            <w:r w:rsidR="00476CAE" w:rsidRPr="001776C0">
              <w:rPr>
                <w:rFonts w:asciiTheme="majorHAnsi" w:hAnsiTheme="majorHAnsi"/>
                <w:noProof/>
                <w:webHidden/>
              </w:rPr>
              <w:fldChar w:fldCharType="separate"/>
            </w:r>
            <w:r w:rsidR="00476CAE" w:rsidRPr="001776C0">
              <w:rPr>
                <w:rFonts w:asciiTheme="majorHAnsi" w:hAnsiTheme="majorHAnsi"/>
                <w:noProof/>
                <w:webHidden/>
              </w:rPr>
              <w:t>3</w:t>
            </w:r>
            <w:r w:rsidR="00476CAE" w:rsidRPr="001776C0">
              <w:rPr>
                <w:rFonts w:asciiTheme="majorHAnsi" w:hAnsiTheme="majorHAnsi"/>
                <w:noProof/>
                <w:webHidden/>
              </w:rPr>
              <w:fldChar w:fldCharType="end"/>
            </w:r>
          </w:hyperlink>
        </w:p>
        <w:p w14:paraId="256DAFE6" w14:textId="77777777" w:rsidR="00476CAE" w:rsidRPr="001776C0" w:rsidRDefault="00175C3F">
          <w:pPr>
            <w:pStyle w:val="TDC1"/>
            <w:tabs>
              <w:tab w:val="right" w:leader="dot" w:pos="8828"/>
            </w:tabs>
            <w:rPr>
              <w:rFonts w:asciiTheme="majorHAnsi" w:eastAsiaTheme="minorEastAsia" w:hAnsiTheme="majorHAnsi" w:cstheme="minorBidi"/>
              <w:noProof/>
              <w:lang w:eastAsia="es-MX"/>
            </w:rPr>
          </w:pPr>
          <w:hyperlink w:anchor="_Toc478636772" w:history="1">
            <w:r w:rsidR="00476CAE" w:rsidRPr="001776C0">
              <w:rPr>
                <w:rStyle w:val="Hipervnculo"/>
                <w:rFonts w:asciiTheme="majorHAnsi" w:hAnsiTheme="majorHAnsi"/>
                <w:noProof/>
                <w:lang w:val="es-ES_tradnl"/>
              </w:rPr>
              <w:t>Criterios</w:t>
            </w:r>
            <w:r w:rsidR="00476CAE" w:rsidRPr="001776C0">
              <w:rPr>
                <w:rFonts w:asciiTheme="majorHAnsi" w:hAnsiTheme="majorHAnsi"/>
                <w:noProof/>
                <w:webHidden/>
              </w:rPr>
              <w:tab/>
            </w:r>
            <w:r w:rsidR="00476CAE" w:rsidRPr="001776C0">
              <w:rPr>
                <w:rFonts w:asciiTheme="majorHAnsi" w:hAnsiTheme="majorHAnsi"/>
                <w:noProof/>
                <w:webHidden/>
              </w:rPr>
              <w:fldChar w:fldCharType="begin"/>
            </w:r>
            <w:r w:rsidR="00476CAE" w:rsidRPr="001776C0">
              <w:rPr>
                <w:rFonts w:asciiTheme="majorHAnsi" w:hAnsiTheme="majorHAnsi"/>
                <w:noProof/>
                <w:webHidden/>
              </w:rPr>
              <w:instrText xml:space="preserve"> PAGEREF _Toc478636772 \h </w:instrText>
            </w:r>
            <w:r w:rsidR="00476CAE" w:rsidRPr="001776C0">
              <w:rPr>
                <w:rFonts w:asciiTheme="majorHAnsi" w:hAnsiTheme="majorHAnsi"/>
                <w:noProof/>
                <w:webHidden/>
              </w:rPr>
            </w:r>
            <w:r w:rsidR="00476CAE" w:rsidRPr="001776C0">
              <w:rPr>
                <w:rFonts w:asciiTheme="majorHAnsi" w:hAnsiTheme="majorHAnsi"/>
                <w:noProof/>
                <w:webHidden/>
              </w:rPr>
              <w:fldChar w:fldCharType="separate"/>
            </w:r>
            <w:r w:rsidR="00476CAE" w:rsidRPr="001776C0">
              <w:rPr>
                <w:rFonts w:asciiTheme="majorHAnsi" w:hAnsiTheme="majorHAnsi"/>
                <w:noProof/>
                <w:webHidden/>
              </w:rPr>
              <w:t>9</w:t>
            </w:r>
            <w:r w:rsidR="00476CAE" w:rsidRPr="001776C0">
              <w:rPr>
                <w:rFonts w:asciiTheme="majorHAnsi" w:hAnsiTheme="majorHAnsi"/>
                <w:noProof/>
                <w:webHidden/>
              </w:rPr>
              <w:fldChar w:fldCharType="end"/>
            </w:r>
          </w:hyperlink>
        </w:p>
        <w:p w14:paraId="4094B030" w14:textId="61395E1A" w:rsidR="000277B9" w:rsidRPr="003509F2" w:rsidRDefault="00306CA2" w:rsidP="003509F2">
          <w:pPr>
            <w:spacing w:line="240" w:lineRule="auto"/>
            <w:rPr>
              <w:rFonts w:asciiTheme="majorHAnsi" w:hAnsiTheme="majorHAnsi"/>
            </w:rPr>
          </w:pPr>
          <w:r w:rsidRPr="001776C0">
            <w:rPr>
              <w:rFonts w:asciiTheme="majorHAnsi" w:hAnsiTheme="majorHAnsi"/>
              <w:b/>
              <w:bCs/>
              <w:lang w:val="es-ES"/>
            </w:rPr>
            <w:fldChar w:fldCharType="end"/>
          </w:r>
        </w:p>
      </w:sdtContent>
    </w:sdt>
    <w:p w14:paraId="3576270D" w14:textId="774ECF76" w:rsidR="00E34F10" w:rsidRPr="00B0516C" w:rsidRDefault="009B2E13" w:rsidP="00B0516C">
      <w:pPr>
        <w:spacing w:after="160" w:line="240" w:lineRule="auto"/>
        <w:rPr>
          <w:rFonts w:asciiTheme="majorHAnsi" w:hAnsiTheme="majorHAnsi" w:cs="Tahoma"/>
          <w:sz w:val="28"/>
          <w:szCs w:val="28"/>
          <w:lang w:val="es-ES_tradnl"/>
        </w:rPr>
        <w:sectPr w:rsidR="00E34F10" w:rsidRPr="00B0516C" w:rsidSect="00EB2DB6">
          <w:headerReference w:type="even" r:id="rId11"/>
          <w:headerReference w:type="default" r:id="rId12"/>
          <w:footerReference w:type="default" r:id="rId13"/>
          <w:headerReference w:type="first" r:id="rId14"/>
          <w:pgSz w:w="12240" w:h="15840"/>
          <w:pgMar w:top="1276" w:right="1701" w:bottom="993" w:left="1701" w:header="708" w:footer="708" w:gutter="0"/>
          <w:cols w:space="708"/>
          <w:docGrid w:linePitch="360"/>
        </w:sectPr>
      </w:pPr>
      <w:r w:rsidRPr="001776C0">
        <w:rPr>
          <w:rFonts w:asciiTheme="majorHAnsi" w:hAnsiTheme="majorHAnsi" w:cs="Tahoma"/>
          <w:sz w:val="28"/>
          <w:szCs w:val="28"/>
          <w:lang w:val="es-ES_tradnl"/>
        </w:rPr>
        <w:br w:type="page"/>
      </w:r>
    </w:p>
    <w:p w14:paraId="10C4FCCF" w14:textId="5C46A335" w:rsidR="00EE466C" w:rsidRPr="001776C0" w:rsidRDefault="0048148B" w:rsidP="00EB4F95">
      <w:pPr>
        <w:pStyle w:val="Ttulo1"/>
        <w:spacing w:line="240" w:lineRule="auto"/>
        <w:rPr>
          <w:lang w:val="es-ES_tradnl"/>
        </w:rPr>
      </w:pPr>
      <w:bookmarkStart w:id="0" w:name="_Toc478636771"/>
      <w:r w:rsidRPr="001776C0">
        <w:rPr>
          <w:lang w:val="es-ES_tradnl"/>
        </w:rPr>
        <w:lastRenderedPageBreak/>
        <w:t>Definiciones</w:t>
      </w:r>
      <w:bookmarkEnd w:id="0"/>
    </w:p>
    <w:p w14:paraId="16F13149" w14:textId="0F58AAC2" w:rsidR="00EE466C" w:rsidRPr="001776C0" w:rsidRDefault="00F7744E" w:rsidP="00EB4F95">
      <w:pPr>
        <w:spacing w:after="0" w:line="240" w:lineRule="auto"/>
        <w:jc w:val="both"/>
        <w:rPr>
          <w:rFonts w:asciiTheme="majorHAnsi" w:hAnsiTheme="majorHAnsi"/>
          <w:lang w:val="es-ES_tradnl"/>
        </w:rPr>
      </w:pPr>
      <w:r w:rsidRPr="001776C0">
        <w:rPr>
          <w:rFonts w:asciiTheme="majorHAnsi" w:eastAsia="Times New Roman" w:hAnsiTheme="majorHAnsi" w:cs="Arial"/>
          <w:color w:val="000000"/>
          <w:lang w:val="es-ES_tradnl" w:eastAsia="es-MX"/>
        </w:rPr>
        <w:t>P</w:t>
      </w:r>
      <w:r w:rsidR="00045B7C" w:rsidRPr="001776C0">
        <w:rPr>
          <w:rFonts w:asciiTheme="majorHAnsi" w:eastAsia="Times New Roman" w:hAnsiTheme="majorHAnsi" w:cs="Arial"/>
          <w:color w:val="000000"/>
          <w:lang w:val="es-ES" w:eastAsia="es-MX"/>
        </w:rPr>
        <w:t>ara los efectos de los presentes Lineamientos se entenderá por:</w:t>
      </w:r>
    </w:p>
    <w:p w14:paraId="3DFC7FAF" w14:textId="414E5519" w:rsidR="005D4C6E" w:rsidRPr="001776C0" w:rsidRDefault="005D4C6E" w:rsidP="00EB4F95">
      <w:pPr>
        <w:pStyle w:val="Sinespaciado"/>
        <w:jc w:val="both"/>
        <w:rPr>
          <w:rFonts w:asciiTheme="majorHAnsi" w:hAnsiTheme="majorHAnsi" w:cs="Tahoma"/>
          <w:lang w:val="es-ES_tradnl"/>
        </w:rPr>
      </w:pPr>
    </w:p>
    <w:p w14:paraId="1ABB1EF7" w14:textId="77777777" w:rsidR="00642BF9" w:rsidRPr="001776C0" w:rsidRDefault="00642BF9" w:rsidP="00EB4F95">
      <w:pPr>
        <w:pStyle w:val="Sinespaciado"/>
        <w:jc w:val="both"/>
        <w:rPr>
          <w:rFonts w:asciiTheme="majorHAnsi" w:hAnsiTheme="majorHAnsi" w:cs="Tahoma"/>
          <w:sz w:val="20"/>
          <w:szCs w:val="20"/>
          <w:lang w:val="es-ES_tradnl"/>
        </w:rPr>
      </w:pPr>
    </w:p>
    <w:p w14:paraId="22E0CBFC" w14:textId="05FD5AC1" w:rsidR="00343321" w:rsidRPr="001776C0" w:rsidRDefault="003A4214"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w:t>
      </w:r>
      <w:r w:rsidRPr="001776C0">
        <w:rPr>
          <w:rFonts w:asciiTheme="majorHAnsi" w:hAnsiTheme="majorHAnsi" w:cs="Tahoma"/>
          <w:lang w:val="es-ES_tradnl"/>
        </w:rPr>
        <w:t>: El circuito físico o virtual que conecta el punto de conexión terminal de la red en la ubicación del usuario a la instalación de la red púb</w:t>
      </w:r>
      <w:r w:rsidR="00481062" w:rsidRPr="001776C0">
        <w:rPr>
          <w:rFonts w:asciiTheme="majorHAnsi" w:hAnsiTheme="majorHAnsi" w:cs="Tahoma"/>
          <w:lang w:val="es-ES_tradnl"/>
        </w:rPr>
        <w:t>lica de telecomunicaciones del O</w:t>
      </w:r>
      <w:r w:rsidRPr="001776C0">
        <w:rPr>
          <w:rFonts w:asciiTheme="majorHAnsi" w:hAnsiTheme="majorHAnsi" w:cs="Tahoma"/>
          <w:lang w:val="es-ES_tradnl"/>
        </w:rPr>
        <w:t>perador, desde la cual se presta el servicio al usuario.</w:t>
      </w:r>
    </w:p>
    <w:p w14:paraId="420D5B42" w14:textId="76A7D578" w:rsidR="00596321" w:rsidRPr="001776C0" w:rsidRDefault="00596321" w:rsidP="00EB4F95">
      <w:pPr>
        <w:pStyle w:val="Sinespaciado"/>
        <w:ind w:left="360"/>
        <w:jc w:val="both"/>
        <w:rPr>
          <w:rFonts w:asciiTheme="majorHAnsi" w:hAnsiTheme="majorHAnsi" w:cs="Tahoma"/>
          <w:lang w:val="es-ES_tradnl"/>
        </w:rPr>
      </w:pPr>
    </w:p>
    <w:p w14:paraId="77F24CE4" w14:textId="2A2101A4" w:rsidR="00F251EC" w:rsidRPr="001776C0" w:rsidRDefault="008D2DC3"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 de Internet</w:t>
      </w:r>
      <w:r w:rsidRPr="001776C0">
        <w:rPr>
          <w:rFonts w:asciiTheme="majorHAnsi" w:hAnsiTheme="majorHAnsi" w:cs="Tahoma"/>
          <w:lang w:val="es-ES_tradnl"/>
        </w:rPr>
        <w:t xml:space="preserve">: Unidad de medida de los </w:t>
      </w:r>
      <w:r w:rsidR="00936510" w:rsidRPr="001776C0">
        <w:rPr>
          <w:rFonts w:asciiTheme="majorHAnsi" w:hAnsiTheme="majorHAnsi" w:cs="Tahoma"/>
          <w:lang w:val="es-ES_tradnl"/>
        </w:rPr>
        <w:t>A</w:t>
      </w:r>
      <w:r w:rsidRPr="001776C0">
        <w:rPr>
          <w:rFonts w:asciiTheme="majorHAnsi" w:hAnsiTheme="majorHAnsi" w:cs="Tahoma"/>
          <w:lang w:val="es-ES_tradnl"/>
        </w:rPr>
        <w:t xml:space="preserve">ccesos pertenecientes a cualquiera de los servicios de Internet </w:t>
      </w:r>
      <w:r w:rsidR="00CA22A1" w:rsidRPr="001776C0">
        <w:rPr>
          <w:rFonts w:asciiTheme="majorHAnsi" w:hAnsiTheme="majorHAnsi" w:cs="Tahoma"/>
          <w:lang w:val="es-ES_tradnl"/>
        </w:rPr>
        <w:t>considerados</w:t>
      </w:r>
      <w:r w:rsidRPr="001776C0">
        <w:rPr>
          <w:rFonts w:asciiTheme="majorHAnsi" w:hAnsiTheme="majorHAnsi" w:cs="Tahoma"/>
          <w:lang w:val="es-ES_tradnl"/>
        </w:rPr>
        <w:t>.</w:t>
      </w:r>
      <w:r w:rsidR="00F251EC" w:rsidRPr="001776C0">
        <w:rPr>
          <w:rFonts w:asciiTheme="majorHAnsi" w:hAnsiTheme="majorHAnsi" w:cs="Tahoma"/>
          <w:lang w:val="es-ES_tradnl"/>
        </w:rPr>
        <w:t xml:space="preserve"> También se le puede llamar simplemente acceso dentro de sus correspondientes instructivos</w:t>
      </w:r>
      <w:r w:rsidR="00CA22A1" w:rsidRPr="001776C0">
        <w:rPr>
          <w:rFonts w:asciiTheme="majorHAnsi" w:hAnsiTheme="majorHAnsi" w:cs="Tahoma"/>
          <w:lang w:val="es-ES_tradnl"/>
        </w:rPr>
        <w:t xml:space="preserve"> y </w:t>
      </w:r>
      <w:proofErr w:type="spellStart"/>
      <w:r w:rsidR="00CA22A1" w:rsidRPr="001776C0">
        <w:rPr>
          <w:rFonts w:asciiTheme="majorHAnsi" w:hAnsiTheme="majorHAnsi" w:cs="Tahoma"/>
          <w:lang w:val="es-ES_tradnl"/>
        </w:rPr>
        <w:t>eFIM</w:t>
      </w:r>
      <w:proofErr w:type="spellEnd"/>
      <w:r w:rsidR="00F251EC" w:rsidRPr="001776C0">
        <w:rPr>
          <w:rFonts w:asciiTheme="majorHAnsi" w:hAnsiTheme="majorHAnsi" w:cs="Tahoma"/>
          <w:lang w:val="es-ES_tradnl"/>
        </w:rPr>
        <w:t>.</w:t>
      </w:r>
    </w:p>
    <w:p w14:paraId="36BCF017" w14:textId="77777777" w:rsidR="00F251EC" w:rsidRPr="001776C0" w:rsidRDefault="00F251EC" w:rsidP="00EB4F95">
      <w:pPr>
        <w:pStyle w:val="Sinespaciado"/>
        <w:jc w:val="both"/>
        <w:rPr>
          <w:rFonts w:asciiTheme="majorHAnsi" w:hAnsiTheme="majorHAnsi" w:cs="Tahoma"/>
          <w:lang w:val="es-ES_tradnl"/>
        </w:rPr>
      </w:pPr>
    </w:p>
    <w:p w14:paraId="4DEBE000" w14:textId="6E636B53" w:rsidR="002D14CE" w:rsidRPr="001776C0" w:rsidRDefault="00F251EC"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 de TV</w:t>
      </w:r>
      <w:r w:rsidR="00936510" w:rsidRPr="001776C0">
        <w:rPr>
          <w:rFonts w:asciiTheme="majorHAnsi" w:hAnsiTheme="majorHAnsi" w:cs="Tahoma"/>
          <w:lang w:val="es-ES_tradnl"/>
        </w:rPr>
        <w:t>: Unidad de medida de los A</w:t>
      </w:r>
      <w:r w:rsidRPr="001776C0">
        <w:rPr>
          <w:rFonts w:asciiTheme="majorHAnsi" w:hAnsiTheme="majorHAnsi" w:cs="Tahoma"/>
          <w:lang w:val="es-ES_tradnl"/>
        </w:rPr>
        <w:t xml:space="preserve">ccesos pertenecientes a cualquiera de los servicios de televisión y audio restringido </w:t>
      </w:r>
      <w:r w:rsidR="00CA22A1" w:rsidRPr="001776C0">
        <w:rPr>
          <w:rFonts w:asciiTheme="majorHAnsi" w:hAnsiTheme="majorHAnsi" w:cs="Tahoma"/>
          <w:lang w:val="es-ES_tradnl"/>
        </w:rPr>
        <w:t>considerados</w:t>
      </w:r>
      <w:r w:rsidRPr="001776C0">
        <w:rPr>
          <w:rFonts w:asciiTheme="majorHAnsi" w:hAnsiTheme="majorHAnsi" w:cs="Tahoma"/>
          <w:lang w:val="es-ES_tradnl"/>
        </w:rPr>
        <w:t>. También se le puede llamar simplemente acceso dentro de sus correspondientes instructivos</w:t>
      </w:r>
      <w:r w:rsidR="00CA22A1" w:rsidRPr="001776C0">
        <w:rPr>
          <w:rFonts w:asciiTheme="majorHAnsi" w:hAnsiTheme="majorHAnsi" w:cs="Tahoma"/>
          <w:lang w:val="es-ES_tradnl"/>
        </w:rPr>
        <w:t xml:space="preserve"> y </w:t>
      </w:r>
      <w:proofErr w:type="spellStart"/>
      <w:r w:rsidR="00CA22A1" w:rsidRPr="001776C0">
        <w:rPr>
          <w:rFonts w:asciiTheme="majorHAnsi" w:hAnsiTheme="majorHAnsi" w:cs="Tahoma"/>
          <w:lang w:val="es-ES_tradnl"/>
        </w:rPr>
        <w:t>eFIM</w:t>
      </w:r>
      <w:proofErr w:type="spellEnd"/>
      <w:r w:rsidRPr="001776C0">
        <w:rPr>
          <w:rFonts w:asciiTheme="majorHAnsi" w:hAnsiTheme="majorHAnsi" w:cs="Tahoma"/>
          <w:lang w:val="es-ES_tradnl"/>
        </w:rPr>
        <w:t>.</w:t>
      </w:r>
    </w:p>
    <w:p w14:paraId="6D7A00E7" w14:textId="77777777" w:rsidR="002D14CE" w:rsidRPr="001776C0" w:rsidRDefault="002D14CE" w:rsidP="00EB4F95">
      <w:pPr>
        <w:pStyle w:val="Sinespaciado"/>
        <w:ind w:left="720"/>
        <w:jc w:val="both"/>
        <w:rPr>
          <w:rFonts w:asciiTheme="majorHAnsi" w:hAnsiTheme="majorHAnsi" w:cs="Tahoma"/>
          <w:lang w:val="es-ES_tradnl"/>
        </w:rPr>
      </w:pPr>
    </w:p>
    <w:p w14:paraId="6BD959DE" w14:textId="1FCFB5C6" w:rsidR="002D14CE" w:rsidRPr="001776C0" w:rsidRDefault="002D14CE"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 Dedicado:</w:t>
      </w:r>
      <w:r w:rsidR="00936510" w:rsidRPr="001776C0">
        <w:rPr>
          <w:rFonts w:asciiTheme="majorHAnsi" w:hAnsiTheme="majorHAnsi" w:cs="Tahoma"/>
          <w:lang w:val="es-ES_tradnl"/>
        </w:rPr>
        <w:t xml:space="preserve"> Unidad de medida de los A</w:t>
      </w:r>
      <w:r w:rsidRPr="001776C0">
        <w:rPr>
          <w:rFonts w:asciiTheme="majorHAnsi" w:hAnsiTheme="majorHAnsi" w:cs="Tahoma"/>
          <w:lang w:val="es-ES_tradnl"/>
        </w:rPr>
        <w:t>ccesos pertenecientes a cualquiera de los servicios de</w:t>
      </w:r>
      <w:r w:rsidR="00CA22A1" w:rsidRPr="001776C0">
        <w:rPr>
          <w:rFonts w:asciiTheme="majorHAnsi" w:hAnsiTheme="majorHAnsi" w:cs="Tahoma"/>
          <w:lang w:val="es-ES_tradnl"/>
        </w:rPr>
        <w:t xml:space="preserve"> redes privada</w:t>
      </w:r>
      <w:r w:rsidRPr="001776C0">
        <w:rPr>
          <w:rFonts w:asciiTheme="majorHAnsi" w:hAnsiTheme="majorHAnsi" w:cs="Tahoma"/>
          <w:lang w:val="es-ES_tradnl"/>
        </w:rPr>
        <w:t xml:space="preserve">s </w:t>
      </w:r>
      <w:r w:rsidR="00CA22A1" w:rsidRPr="001776C0">
        <w:rPr>
          <w:rFonts w:asciiTheme="majorHAnsi" w:hAnsiTheme="majorHAnsi" w:cs="Tahoma"/>
          <w:lang w:val="es-ES_tradnl"/>
        </w:rPr>
        <w:t>considerados</w:t>
      </w:r>
      <w:r w:rsidRPr="001776C0">
        <w:rPr>
          <w:rFonts w:asciiTheme="majorHAnsi" w:hAnsiTheme="majorHAnsi" w:cs="Tahoma"/>
          <w:lang w:val="es-ES_tradnl"/>
        </w:rPr>
        <w:t>. También se le puede llamar simplemente acceso dentro de sus correspondientes instructivos</w:t>
      </w:r>
      <w:r w:rsidR="00CA22A1" w:rsidRPr="001776C0">
        <w:rPr>
          <w:rFonts w:asciiTheme="majorHAnsi" w:hAnsiTheme="majorHAnsi" w:cs="Tahoma"/>
          <w:lang w:val="es-ES_tradnl"/>
        </w:rPr>
        <w:t xml:space="preserve"> y </w:t>
      </w:r>
      <w:proofErr w:type="spellStart"/>
      <w:r w:rsidR="00CA22A1" w:rsidRPr="001776C0">
        <w:rPr>
          <w:rFonts w:asciiTheme="majorHAnsi" w:hAnsiTheme="majorHAnsi" w:cs="Tahoma"/>
          <w:lang w:val="es-ES_tradnl"/>
        </w:rPr>
        <w:t>eFIM</w:t>
      </w:r>
      <w:proofErr w:type="spellEnd"/>
      <w:r w:rsidRPr="001776C0">
        <w:rPr>
          <w:rFonts w:asciiTheme="majorHAnsi" w:hAnsiTheme="majorHAnsi" w:cs="Tahoma"/>
          <w:lang w:val="es-ES_tradnl"/>
        </w:rPr>
        <w:t>.</w:t>
      </w:r>
    </w:p>
    <w:p w14:paraId="132C2CFB" w14:textId="77777777" w:rsidR="008D2DC3" w:rsidRPr="001776C0" w:rsidRDefault="008D2DC3" w:rsidP="00EB4F95">
      <w:pPr>
        <w:pStyle w:val="Sinespaciado"/>
        <w:ind w:left="720"/>
        <w:jc w:val="both"/>
        <w:rPr>
          <w:rFonts w:asciiTheme="majorHAnsi" w:hAnsiTheme="majorHAnsi" w:cs="Tahoma"/>
          <w:lang w:val="es-ES_tradnl"/>
        </w:rPr>
      </w:pPr>
    </w:p>
    <w:p w14:paraId="179F9AA9" w14:textId="1910E092" w:rsidR="00E446E0" w:rsidRPr="001776C0" w:rsidRDefault="00E446E0"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Autorizaci</w:t>
      </w:r>
      <w:r w:rsidR="007D1E52" w:rsidRPr="001776C0">
        <w:rPr>
          <w:rFonts w:asciiTheme="majorHAnsi" w:hAnsiTheme="majorHAnsi" w:cs="Tahoma"/>
          <w:b/>
          <w:lang w:val="es-ES_tradnl"/>
        </w:rPr>
        <w:t>ón</w:t>
      </w:r>
      <w:r w:rsidRPr="001776C0">
        <w:rPr>
          <w:rFonts w:asciiTheme="majorHAnsi" w:hAnsiTheme="majorHAnsi" w:cs="Tahoma"/>
          <w:b/>
          <w:lang w:val="es-ES_tradnl"/>
        </w:rPr>
        <w:t xml:space="preserve">: </w:t>
      </w:r>
      <w:r w:rsidR="007D1E52" w:rsidRPr="001776C0">
        <w:rPr>
          <w:rFonts w:asciiTheme="majorHAnsi" w:hAnsiTheme="majorHAnsi" w:cs="Tahoma"/>
          <w:lang w:val="es-ES_tradnl"/>
        </w:rPr>
        <w:t xml:space="preserve">Acto administrativo mediante el cual el Instituto confiere el derecho para llevar a cabo las actividades </w:t>
      </w:r>
      <w:r w:rsidRPr="001776C0">
        <w:rPr>
          <w:rFonts w:asciiTheme="majorHAnsi" w:hAnsiTheme="majorHAnsi" w:cs="Tahoma"/>
          <w:lang w:val="es-ES_tradnl"/>
        </w:rPr>
        <w:t>establecidas en el artículo 170 de la</w:t>
      </w:r>
      <w:r w:rsidR="00D461E7" w:rsidRPr="001776C0">
        <w:rPr>
          <w:rFonts w:asciiTheme="majorHAnsi" w:hAnsiTheme="majorHAnsi" w:cs="Tahoma"/>
          <w:lang w:val="es-ES_tradnl"/>
        </w:rPr>
        <w:t xml:space="preserve"> </w:t>
      </w:r>
      <w:r w:rsidR="00D461E7" w:rsidRPr="001776C0">
        <w:rPr>
          <w:rFonts w:asciiTheme="majorHAnsi" w:hAnsiTheme="majorHAnsi"/>
          <w:lang w:val="es-ES_tradnl"/>
        </w:rPr>
        <w:t>Ley</w:t>
      </w:r>
      <w:r w:rsidRPr="001776C0">
        <w:rPr>
          <w:rFonts w:asciiTheme="majorHAnsi" w:hAnsiTheme="majorHAnsi" w:cs="Tahoma"/>
          <w:lang w:val="es-ES_tradnl"/>
        </w:rPr>
        <w:t xml:space="preserve">. </w:t>
      </w:r>
    </w:p>
    <w:p w14:paraId="60FD1052" w14:textId="77777777" w:rsidR="00E446E0" w:rsidRPr="001776C0" w:rsidRDefault="00E446E0" w:rsidP="00EB4F95">
      <w:pPr>
        <w:pStyle w:val="Sinespaciado"/>
        <w:ind w:left="720"/>
        <w:jc w:val="both"/>
        <w:rPr>
          <w:rFonts w:asciiTheme="majorHAnsi" w:hAnsiTheme="majorHAnsi" w:cs="Tahoma"/>
          <w:b/>
          <w:lang w:val="es-ES_tradnl"/>
        </w:rPr>
      </w:pPr>
    </w:p>
    <w:p w14:paraId="1DA90EBE" w14:textId="5586A8EF" w:rsidR="007F48BA" w:rsidRPr="001776C0" w:rsidRDefault="00211B83"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Banda Ancha</w:t>
      </w:r>
      <w:r w:rsidR="00F903CB" w:rsidRPr="001776C0">
        <w:rPr>
          <w:rFonts w:asciiTheme="majorHAnsi" w:hAnsiTheme="majorHAnsi" w:cs="Tahoma"/>
          <w:lang w:val="es-ES_tradnl"/>
        </w:rPr>
        <w:t xml:space="preserve">: </w:t>
      </w:r>
      <w:r w:rsidR="00FA48EC" w:rsidRPr="001776C0">
        <w:rPr>
          <w:rFonts w:asciiTheme="majorHAnsi" w:hAnsiTheme="majorHAnsi" w:cs="Tahoma"/>
          <w:lang w:val="es-ES_tradnl"/>
        </w:rPr>
        <w:t>Acceso de alta capacidad que permite ofrecer diversos servicios convergentes a través de infraestructura de red fiable, con independencia de las tecnologías empleadas, cuyos parámetros serán actualizados por el Instituto periódicamente</w:t>
      </w:r>
    </w:p>
    <w:p w14:paraId="2AF6765F" w14:textId="456C4C27" w:rsidR="00F903CB" w:rsidRPr="001776C0" w:rsidRDefault="00F903CB" w:rsidP="00EB4F95">
      <w:pPr>
        <w:pStyle w:val="Sinespaciado"/>
        <w:jc w:val="both"/>
        <w:rPr>
          <w:rFonts w:asciiTheme="majorHAnsi" w:hAnsiTheme="majorHAnsi" w:cs="Tahoma"/>
          <w:lang w:val="es-ES_tradnl"/>
        </w:rPr>
      </w:pPr>
    </w:p>
    <w:p w14:paraId="4C27D5A1" w14:textId="665FD6B5" w:rsidR="000852D9" w:rsidRPr="001776C0" w:rsidRDefault="002951D6"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Banda Angosta</w:t>
      </w:r>
      <w:r w:rsidRPr="001776C0">
        <w:rPr>
          <w:rFonts w:asciiTheme="majorHAnsi" w:hAnsiTheme="majorHAnsi" w:cs="Tahoma"/>
          <w:lang w:val="es-ES_tradnl"/>
        </w:rPr>
        <w:t xml:space="preserve">: </w:t>
      </w:r>
      <w:r w:rsidR="00FA48EC" w:rsidRPr="001776C0">
        <w:rPr>
          <w:rFonts w:asciiTheme="majorHAnsi" w:hAnsiTheme="majorHAnsi" w:cs="Tahoma"/>
          <w:lang w:val="es-ES_tradnl"/>
        </w:rPr>
        <w:t>Accesos que no cumplen con la definición de Banda Ancha</w:t>
      </w:r>
    </w:p>
    <w:p w14:paraId="5FD0DE39" w14:textId="77777777" w:rsidR="002951D6" w:rsidRPr="001776C0" w:rsidRDefault="002951D6" w:rsidP="00EB4F95">
      <w:pPr>
        <w:pStyle w:val="Sinespaciado"/>
        <w:jc w:val="both"/>
        <w:rPr>
          <w:rFonts w:asciiTheme="majorHAnsi" w:hAnsiTheme="majorHAnsi" w:cs="Tahoma"/>
          <w:b/>
          <w:lang w:val="es-ES_tradnl"/>
        </w:rPr>
      </w:pPr>
    </w:p>
    <w:p w14:paraId="33BB241D" w14:textId="43F6A55A" w:rsidR="00C953BE" w:rsidRPr="001776C0" w:rsidRDefault="00687893"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Bucle Local:</w:t>
      </w:r>
      <w:r w:rsidRPr="001776C0">
        <w:rPr>
          <w:rFonts w:asciiTheme="majorHAnsi" w:hAnsiTheme="majorHAnsi"/>
          <w:lang w:val="es-ES_tradnl"/>
        </w:rPr>
        <w:t xml:space="preserve"> </w:t>
      </w:r>
      <w:r w:rsidR="00483A51" w:rsidRPr="001776C0">
        <w:rPr>
          <w:rFonts w:asciiTheme="majorHAnsi" w:hAnsiTheme="majorHAnsi"/>
          <w:lang w:val="es-ES_tradnl"/>
        </w:rPr>
        <w:t xml:space="preserve">Acceso en el cual la instalación del Operador con la que se conecta la ubicación del usuario es una central telefónica o instalación equivalente </w:t>
      </w:r>
      <w:r w:rsidR="00483A51" w:rsidRPr="001776C0">
        <w:rPr>
          <w:rFonts w:asciiTheme="majorHAnsi" w:hAnsiTheme="majorHAnsi" w:cs="Tahoma"/>
          <w:lang w:val="es-ES_tradnl"/>
        </w:rPr>
        <w:t>de la red pública de telecomunicaciones desde la cual se presta el servicio al usuario</w:t>
      </w:r>
      <w:r w:rsidR="004B7D9D" w:rsidRPr="001776C0">
        <w:rPr>
          <w:rFonts w:asciiTheme="majorHAnsi" w:hAnsiTheme="majorHAnsi"/>
          <w:lang w:val="es-ES_tradnl"/>
        </w:rPr>
        <w:t xml:space="preserve">. </w:t>
      </w:r>
    </w:p>
    <w:p w14:paraId="58A164F6" w14:textId="3CFAAC07" w:rsidR="004B7D9D" w:rsidRPr="001776C0" w:rsidRDefault="004B7D9D" w:rsidP="00EB4F95">
      <w:pPr>
        <w:pStyle w:val="Prrafodelista"/>
        <w:spacing w:after="0" w:line="240" w:lineRule="auto"/>
        <w:ind w:left="714"/>
        <w:jc w:val="both"/>
        <w:rPr>
          <w:rFonts w:asciiTheme="majorHAnsi" w:hAnsiTheme="majorHAnsi"/>
          <w:lang w:val="es-ES_tradnl"/>
        </w:rPr>
      </w:pPr>
    </w:p>
    <w:p w14:paraId="4947595A" w14:textId="7345EC07" w:rsidR="008C4C1E" w:rsidRPr="001776C0" w:rsidRDefault="008C4C1E" w:rsidP="008C4C1E">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 xml:space="preserve">Canal de TV y audio restringido (Canal): </w:t>
      </w:r>
      <w:r w:rsidRPr="001776C0">
        <w:rPr>
          <w:rFonts w:asciiTheme="majorHAnsi" w:hAnsiTheme="majorHAnsi"/>
          <w:lang w:val="es-ES_tradnl"/>
        </w:rPr>
        <w:t xml:space="preserve">Organización secuencial en el tiempo de contenidos audiovisuales, dotada de identidad e imagen </w:t>
      </w:r>
      <w:proofErr w:type="gramStart"/>
      <w:r w:rsidRPr="001776C0">
        <w:rPr>
          <w:rFonts w:asciiTheme="majorHAnsi" w:hAnsiTheme="majorHAnsi"/>
          <w:lang w:val="es-ES_tradnl"/>
        </w:rPr>
        <w:t>propias ,</w:t>
      </w:r>
      <w:proofErr w:type="gramEnd"/>
      <w:r w:rsidRPr="001776C0">
        <w:rPr>
          <w:rFonts w:asciiTheme="majorHAnsi" w:hAnsiTheme="majorHAnsi"/>
          <w:lang w:val="es-ES_tradnl"/>
        </w:rPr>
        <w:t xml:space="preserve"> transmitido a través de un medio o espacio por el que se transmite una sola señal, </w:t>
      </w:r>
    </w:p>
    <w:p w14:paraId="5C7CC1B3" w14:textId="77777777" w:rsidR="008C4C1E" w:rsidRPr="001776C0" w:rsidRDefault="008C4C1E" w:rsidP="008C4C1E">
      <w:pPr>
        <w:pStyle w:val="Prrafodelista"/>
        <w:spacing w:after="0" w:line="240" w:lineRule="auto"/>
        <w:ind w:left="714"/>
        <w:jc w:val="both"/>
        <w:rPr>
          <w:rFonts w:asciiTheme="majorHAnsi" w:hAnsiTheme="majorHAnsi"/>
          <w:lang w:val="es-ES_tradnl"/>
        </w:rPr>
      </w:pPr>
    </w:p>
    <w:p w14:paraId="09B19A46" w14:textId="3A9A94FB" w:rsidR="005A1B42" w:rsidRPr="001776C0" w:rsidRDefault="005A1B42"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 xml:space="preserve">Canal </w:t>
      </w:r>
      <w:r w:rsidR="008C4C1E" w:rsidRPr="001776C0">
        <w:rPr>
          <w:rFonts w:asciiTheme="majorHAnsi" w:hAnsiTheme="majorHAnsi"/>
          <w:b/>
          <w:lang w:val="es-ES_tradnl"/>
        </w:rPr>
        <w:t>e</w:t>
      </w:r>
      <w:r w:rsidRPr="001776C0">
        <w:rPr>
          <w:rFonts w:asciiTheme="majorHAnsi" w:hAnsiTheme="majorHAnsi"/>
          <w:b/>
          <w:lang w:val="es-ES_tradnl"/>
        </w:rPr>
        <w:t>xclusivo</w:t>
      </w:r>
      <w:r w:rsidR="008C4C1E" w:rsidRPr="001776C0">
        <w:rPr>
          <w:rFonts w:asciiTheme="majorHAnsi" w:hAnsiTheme="majorHAnsi"/>
          <w:b/>
          <w:lang w:val="es-ES_tradnl"/>
        </w:rPr>
        <w:t xml:space="preserve"> de TV y audio restringido (Canal exclusivo)</w:t>
      </w:r>
      <w:r w:rsidRPr="001776C0">
        <w:rPr>
          <w:rFonts w:asciiTheme="majorHAnsi" w:hAnsiTheme="majorHAnsi"/>
          <w:lang w:val="es-ES_tradnl"/>
        </w:rPr>
        <w:t xml:space="preserve">: </w:t>
      </w:r>
      <w:r w:rsidR="008C4C1E" w:rsidRPr="001776C0">
        <w:rPr>
          <w:rFonts w:asciiTheme="majorHAnsi" w:hAnsiTheme="majorHAnsi"/>
          <w:lang w:val="es-ES_tradnl"/>
        </w:rPr>
        <w:t xml:space="preserve">Canal </w:t>
      </w:r>
      <w:r w:rsidRPr="001776C0">
        <w:rPr>
          <w:rFonts w:asciiTheme="majorHAnsi" w:hAnsiTheme="majorHAnsi"/>
          <w:lang w:val="es-ES_tradnl"/>
        </w:rPr>
        <w:t xml:space="preserve">que se provee al </w:t>
      </w:r>
      <w:r w:rsidR="00AE550C" w:rsidRPr="001776C0">
        <w:rPr>
          <w:rFonts w:asciiTheme="majorHAnsi" w:hAnsiTheme="majorHAnsi"/>
          <w:lang w:val="es-ES_tradnl"/>
        </w:rPr>
        <w:t>ASM</w:t>
      </w:r>
      <w:r w:rsidRPr="001776C0">
        <w:rPr>
          <w:rFonts w:asciiTheme="majorHAnsi" w:hAnsiTheme="majorHAnsi"/>
          <w:lang w:val="es-ES_tradnl"/>
        </w:rPr>
        <w:t xml:space="preserve"> bajo la condición de que solo puede ser transmitido por </w:t>
      </w:r>
      <w:r w:rsidR="008C4C1E" w:rsidRPr="001776C0">
        <w:rPr>
          <w:rFonts w:asciiTheme="majorHAnsi" w:hAnsiTheme="majorHAnsi"/>
          <w:lang w:val="es-ES_tradnl"/>
        </w:rPr>
        <w:t xml:space="preserve">dicho </w:t>
      </w:r>
      <w:r w:rsidR="00AE550C" w:rsidRPr="001776C0">
        <w:rPr>
          <w:rFonts w:asciiTheme="majorHAnsi" w:hAnsiTheme="majorHAnsi"/>
          <w:lang w:val="es-ES_tradnl"/>
        </w:rPr>
        <w:t>ASM</w:t>
      </w:r>
      <w:r w:rsidRPr="001776C0">
        <w:rPr>
          <w:rFonts w:asciiTheme="majorHAnsi" w:hAnsiTheme="majorHAnsi"/>
          <w:lang w:val="es-ES_tradnl"/>
        </w:rPr>
        <w:t xml:space="preserve"> en un determinado territorio o área de mercado y no por otros Operadores que utilicen la misma y/o distinta tecnología de acceso para transmitir material audiovisual al usuario final.</w:t>
      </w:r>
    </w:p>
    <w:p w14:paraId="06DCB911" w14:textId="77777777" w:rsidR="005A1B42" w:rsidRPr="001776C0" w:rsidRDefault="005A1B42" w:rsidP="00EB4F95">
      <w:pPr>
        <w:pStyle w:val="Prrafodelista"/>
        <w:spacing w:line="240" w:lineRule="auto"/>
        <w:rPr>
          <w:rFonts w:asciiTheme="majorHAnsi" w:hAnsiTheme="majorHAnsi"/>
          <w:b/>
          <w:lang w:val="es-ES_tradnl"/>
        </w:rPr>
      </w:pPr>
    </w:p>
    <w:p w14:paraId="2977A7B3" w14:textId="3035F45A" w:rsidR="005A1B42" w:rsidRPr="001776C0" w:rsidRDefault="001105F4"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C</w:t>
      </w:r>
      <w:r w:rsidR="005A1B42" w:rsidRPr="001776C0">
        <w:rPr>
          <w:rFonts w:asciiTheme="majorHAnsi" w:hAnsiTheme="majorHAnsi"/>
          <w:b/>
          <w:lang w:val="es-ES_tradnl"/>
        </w:rPr>
        <w:t>analizaciones</w:t>
      </w:r>
      <w:r w:rsidRPr="001776C0">
        <w:rPr>
          <w:rFonts w:asciiTheme="majorHAnsi" w:hAnsiTheme="majorHAnsi"/>
          <w:lang w:val="es-ES_tradnl"/>
        </w:rPr>
        <w:t xml:space="preserve">: </w:t>
      </w:r>
      <w:r w:rsidR="005A1B42" w:rsidRPr="001776C0">
        <w:rPr>
          <w:rFonts w:asciiTheme="majorHAnsi" w:hAnsiTheme="majorHAnsi"/>
          <w:lang w:val="es-ES_tradnl"/>
        </w:rPr>
        <w:t>Conjunto de ductos de concreto y cloruro de polivinilo (PVC) dentro de una obra subterránea con recubrimiento normalizado de arena o concreto.</w:t>
      </w:r>
    </w:p>
    <w:p w14:paraId="042B79DB" w14:textId="5CCDC80C" w:rsidR="005A1B42" w:rsidRPr="001776C0" w:rsidRDefault="005A1B42" w:rsidP="00EB4F95">
      <w:pPr>
        <w:pStyle w:val="Prrafodelista"/>
        <w:spacing w:line="240" w:lineRule="auto"/>
        <w:rPr>
          <w:rFonts w:asciiTheme="majorHAnsi" w:hAnsiTheme="majorHAnsi"/>
          <w:b/>
          <w:lang w:val="es-ES_tradnl"/>
        </w:rPr>
      </w:pPr>
    </w:p>
    <w:p w14:paraId="760E99B3" w14:textId="52977100" w:rsidR="00C86379" w:rsidRPr="001776C0" w:rsidRDefault="00C86379" w:rsidP="00481062">
      <w:pPr>
        <w:pStyle w:val="Prrafodelista"/>
        <w:numPr>
          <w:ilvl w:val="0"/>
          <w:numId w:val="2"/>
        </w:numPr>
        <w:spacing w:after="0" w:line="240" w:lineRule="auto"/>
        <w:jc w:val="both"/>
        <w:rPr>
          <w:rFonts w:asciiTheme="majorHAnsi" w:hAnsiTheme="majorHAnsi"/>
          <w:lang w:val="es-ES_tradnl"/>
        </w:rPr>
      </w:pPr>
      <w:r w:rsidRPr="001776C0">
        <w:rPr>
          <w:rFonts w:asciiTheme="majorHAnsi" w:hAnsiTheme="majorHAnsi"/>
          <w:b/>
          <w:lang w:val="es-ES_tradnl"/>
        </w:rPr>
        <w:lastRenderedPageBreak/>
        <w:t>Central Telefónica o Instalación Equivalente:</w:t>
      </w:r>
      <w:r w:rsidRPr="001776C0">
        <w:rPr>
          <w:rFonts w:asciiTheme="majorHAnsi" w:hAnsiTheme="majorHAnsi"/>
          <w:lang w:val="es-ES_tradnl"/>
        </w:rPr>
        <w:t xml:space="preserve"> </w:t>
      </w:r>
      <w:r w:rsidR="00481062" w:rsidRPr="001776C0">
        <w:rPr>
          <w:rFonts w:asciiTheme="majorHAnsi" w:hAnsiTheme="majorHAnsi"/>
          <w:lang w:val="es-ES_tradnl"/>
        </w:rPr>
        <w:t>Nodo de la red destinado a albergar equipos y dispositivos de telecomunicaciones donde se conectan los bucles de acceso local para la provisión de servicios de telecomunicaciones.</w:t>
      </w:r>
    </w:p>
    <w:p w14:paraId="292B653C" w14:textId="77777777" w:rsidR="00C86379" w:rsidRPr="001776C0" w:rsidRDefault="00C86379" w:rsidP="00EB4F95">
      <w:pPr>
        <w:spacing w:after="0" w:line="240" w:lineRule="auto"/>
        <w:jc w:val="both"/>
        <w:rPr>
          <w:rFonts w:asciiTheme="majorHAnsi" w:hAnsiTheme="majorHAnsi"/>
          <w:sz w:val="14"/>
          <w:lang w:val="es-ES_tradnl"/>
        </w:rPr>
      </w:pPr>
    </w:p>
    <w:p w14:paraId="77027A65" w14:textId="77777777" w:rsidR="00F7744E" w:rsidRPr="001776C0" w:rsidRDefault="00EE466C"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Comercializadora: </w:t>
      </w:r>
      <w:r w:rsidRPr="001776C0">
        <w:rPr>
          <w:rFonts w:asciiTheme="majorHAnsi" w:hAnsiTheme="majorHAnsi"/>
          <w:lang w:val="es-ES_tradnl"/>
        </w:rPr>
        <w:t>Toda persona que proporciona servicios de telecomunicaciones a usuarios finales mediante el uso de capacidad de una o varias redes públicas de telecomunicaciones sin tener el carácter de concesionario en los términos de la LFTR.</w:t>
      </w:r>
    </w:p>
    <w:p w14:paraId="05A96875" w14:textId="77777777" w:rsidR="00F7744E" w:rsidRPr="001776C0" w:rsidRDefault="00F7744E" w:rsidP="00EB4F95">
      <w:pPr>
        <w:pStyle w:val="Sinespaciado"/>
        <w:ind w:left="720"/>
        <w:jc w:val="both"/>
        <w:rPr>
          <w:rFonts w:asciiTheme="majorHAnsi" w:hAnsiTheme="majorHAnsi" w:cs="Tahoma"/>
          <w:b/>
          <w:lang w:val="es-ES_tradnl"/>
        </w:rPr>
      </w:pPr>
    </w:p>
    <w:p w14:paraId="20DAF744" w14:textId="351E75A5" w:rsidR="00165CEE" w:rsidRPr="001776C0" w:rsidRDefault="00E446E0"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Concesionario: </w:t>
      </w:r>
      <w:r w:rsidRPr="001776C0">
        <w:rPr>
          <w:rFonts w:asciiTheme="majorHAnsi" w:hAnsiTheme="majorHAnsi" w:cs="Tahoma"/>
          <w:lang w:val="es-ES_tradnl"/>
        </w:rPr>
        <w:t>Persona física o moral, titular de una o más concesiones de las previstas en la LFTR.</w:t>
      </w:r>
      <w:r w:rsidR="00B56604" w:rsidRPr="00687CC7">
        <w:rPr>
          <w:rFonts w:asciiTheme="majorHAnsi" w:hAnsiTheme="majorHAnsi"/>
        </w:rPr>
        <w:t xml:space="preserve"> </w:t>
      </w:r>
    </w:p>
    <w:p w14:paraId="1AE92DBE" w14:textId="77777777" w:rsidR="00F7744E" w:rsidRPr="001776C0" w:rsidRDefault="00F7744E" w:rsidP="00EB4F95">
      <w:pPr>
        <w:pStyle w:val="Sinespaciado"/>
        <w:ind w:left="720"/>
        <w:jc w:val="both"/>
        <w:rPr>
          <w:rFonts w:asciiTheme="majorHAnsi" w:hAnsiTheme="majorHAnsi" w:cs="Tahoma"/>
          <w:b/>
          <w:sz w:val="14"/>
          <w:lang w:val="es-ES_tradnl"/>
        </w:rPr>
      </w:pPr>
    </w:p>
    <w:p w14:paraId="354DA551" w14:textId="20AA16D0" w:rsidR="008C4C1E" w:rsidRPr="001776C0" w:rsidRDefault="008C4C1E" w:rsidP="008C4C1E">
      <w:pPr>
        <w:pStyle w:val="Sinespaciado"/>
        <w:numPr>
          <w:ilvl w:val="0"/>
          <w:numId w:val="2"/>
        </w:numPr>
        <w:jc w:val="both"/>
        <w:rPr>
          <w:rFonts w:asciiTheme="majorHAnsi" w:hAnsiTheme="majorHAnsi" w:cs="Tahoma"/>
          <w:b/>
          <w:lang w:val="es-ES_tradnl"/>
        </w:rPr>
      </w:pPr>
      <w:r w:rsidRPr="001776C0">
        <w:rPr>
          <w:rFonts w:asciiTheme="majorHAnsi" w:hAnsiTheme="majorHAnsi"/>
          <w:b/>
          <w:lang w:val="es-ES_tradnl"/>
        </w:rPr>
        <w:t>Contenido</w:t>
      </w:r>
      <w:r w:rsidRPr="001776C0">
        <w:rPr>
          <w:rFonts w:asciiTheme="majorHAnsi" w:hAnsiTheme="majorHAnsi"/>
          <w:lang w:val="es-ES_tradnl"/>
        </w:rPr>
        <w:t>: Material de televisión o audio.</w:t>
      </w:r>
    </w:p>
    <w:p w14:paraId="1F770D80" w14:textId="77777777" w:rsidR="008C4C1E" w:rsidRPr="001776C0" w:rsidRDefault="008C4C1E" w:rsidP="008C4C1E">
      <w:pPr>
        <w:pStyle w:val="Sinespaciado"/>
        <w:ind w:left="720"/>
        <w:jc w:val="both"/>
        <w:rPr>
          <w:rFonts w:asciiTheme="majorHAnsi" w:hAnsiTheme="majorHAnsi" w:cs="Tahoma"/>
          <w:b/>
          <w:lang w:val="es-ES_tradnl"/>
        </w:rPr>
      </w:pPr>
    </w:p>
    <w:p w14:paraId="668EF6F3" w14:textId="63408D2B" w:rsidR="00EF145E" w:rsidRPr="001776C0" w:rsidRDefault="00EF145E" w:rsidP="00EB4F95">
      <w:pPr>
        <w:pStyle w:val="Sinespaciado"/>
        <w:numPr>
          <w:ilvl w:val="0"/>
          <w:numId w:val="2"/>
        </w:numPr>
        <w:jc w:val="both"/>
        <w:rPr>
          <w:rFonts w:asciiTheme="majorHAnsi" w:hAnsiTheme="majorHAnsi" w:cs="Tahoma"/>
          <w:b/>
          <w:lang w:val="es-ES_tradnl"/>
        </w:rPr>
      </w:pPr>
      <w:r w:rsidRPr="001776C0">
        <w:rPr>
          <w:rFonts w:asciiTheme="majorHAnsi" w:hAnsiTheme="majorHAnsi"/>
          <w:b/>
          <w:lang w:val="es-ES_tradnl"/>
        </w:rPr>
        <w:t>Contenido Exclusivo</w:t>
      </w:r>
      <w:r w:rsidRPr="001776C0">
        <w:rPr>
          <w:rFonts w:asciiTheme="majorHAnsi" w:hAnsiTheme="majorHAnsi"/>
          <w:lang w:val="es-ES_tradnl"/>
        </w:rPr>
        <w:t xml:space="preserve">: </w:t>
      </w:r>
      <w:r w:rsidR="008C4C1E" w:rsidRPr="001776C0">
        <w:rPr>
          <w:rFonts w:asciiTheme="majorHAnsi" w:hAnsiTheme="majorHAnsi"/>
          <w:lang w:val="es-ES_tradnl"/>
        </w:rPr>
        <w:t>Contenido</w:t>
      </w:r>
      <w:r w:rsidR="00830AFF" w:rsidRPr="001776C0">
        <w:rPr>
          <w:rFonts w:asciiTheme="majorHAnsi" w:hAnsiTheme="majorHAnsi"/>
          <w:lang w:val="es-ES_tradnl"/>
        </w:rPr>
        <w:t xml:space="preserve"> </w:t>
      </w:r>
      <w:r w:rsidRPr="001776C0">
        <w:rPr>
          <w:rFonts w:asciiTheme="majorHAnsi" w:hAnsiTheme="majorHAnsi"/>
          <w:lang w:val="es-ES_tradnl"/>
        </w:rPr>
        <w:t xml:space="preserve">que se provee al </w:t>
      </w:r>
      <w:r w:rsidR="008C4C1E" w:rsidRPr="001776C0">
        <w:rPr>
          <w:rFonts w:asciiTheme="majorHAnsi" w:hAnsiTheme="majorHAnsi"/>
          <w:lang w:val="es-ES_tradnl"/>
        </w:rPr>
        <w:t xml:space="preserve">ASM </w:t>
      </w:r>
      <w:r w:rsidRPr="001776C0">
        <w:rPr>
          <w:rFonts w:asciiTheme="majorHAnsi" w:hAnsiTheme="majorHAnsi"/>
          <w:lang w:val="es-ES_tradnl"/>
        </w:rPr>
        <w:t xml:space="preserve">bajo la condición de que dicho contenido </w:t>
      </w:r>
      <w:r w:rsidR="005029B2" w:rsidRPr="001776C0">
        <w:rPr>
          <w:rFonts w:asciiTheme="majorHAnsi" w:hAnsiTheme="majorHAnsi"/>
          <w:lang w:val="es-ES_tradnl"/>
        </w:rPr>
        <w:t xml:space="preserve">de audio y/o video </w:t>
      </w:r>
      <w:r w:rsidRPr="001776C0">
        <w:rPr>
          <w:rFonts w:asciiTheme="majorHAnsi" w:hAnsiTheme="majorHAnsi"/>
          <w:lang w:val="es-ES_tradnl"/>
        </w:rPr>
        <w:t xml:space="preserve">solo puede ser transmitido por </w:t>
      </w:r>
      <w:r w:rsidR="008C4C1E" w:rsidRPr="001776C0">
        <w:rPr>
          <w:rFonts w:asciiTheme="majorHAnsi" w:hAnsiTheme="majorHAnsi"/>
          <w:lang w:val="es-ES_tradnl"/>
        </w:rPr>
        <w:t>dicho ASM</w:t>
      </w:r>
      <w:r w:rsidR="00830AFF" w:rsidRPr="001776C0">
        <w:rPr>
          <w:rFonts w:asciiTheme="majorHAnsi" w:hAnsiTheme="majorHAnsi"/>
          <w:lang w:val="es-ES_tradnl"/>
        </w:rPr>
        <w:t xml:space="preserve"> en un determinado territorio o área de mercado</w:t>
      </w:r>
      <w:r w:rsidRPr="001776C0">
        <w:rPr>
          <w:rFonts w:asciiTheme="majorHAnsi" w:hAnsiTheme="majorHAnsi"/>
          <w:lang w:val="es-ES_tradnl"/>
        </w:rPr>
        <w:t xml:space="preserve"> y no por otros Operadores que utilicen la misma y/o </w:t>
      </w:r>
      <w:proofErr w:type="gramStart"/>
      <w:r w:rsidRPr="001776C0">
        <w:rPr>
          <w:rFonts w:asciiTheme="majorHAnsi" w:hAnsiTheme="majorHAnsi"/>
          <w:lang w:val="es-ES_tradnl"/>
        </w:rPr>
        <w:t>distintas tecnología</w:t>
      </w:r>
      <w:proofErr w:type="gramEnd"/>
      <w:r w:rsidRPr="001776C0">
        <w:rPr>
          <w:rFonts w:asciiTheme="majorHAnsi" w:hAnsiTheme="majorHAnsi"/>
          <w:lang w:val="es-ES_tradnl"/>
        </w:rPr>
        <w:t xml:space="preserve"> de acceso para transmitir </w:t>
      </w:r>
      <w:r w:rsidR="00830AFF" w:rsidRPr="001776C0">
        <w:rPr>
          <w:rFonts w:asciiTheme="majorHAnsi" w:hAnsiTheme="majorHAnsi"/>
          <w:lang w:val="es-ES_tradnl"/>
        </w:rPr>
        <w:t xml:space="preserve">material audiovisual </w:t>
      </w:r>
      <w:r w:rsidRPr="001776C0">
        <w:rPr>
          <w:rFonts w:asciiTheme="majorHAnsi" w:hAnsiTheme="majorHAnsi"/>
          <w:lang w:val="es-ES_tradnl"/>
        </w:rPr>
        <w:t>al usuario final.</w:t>
      </w:r>
    </w:p>
    <w:p w14:paraId="3F651617" w14:textId="77777777" w:rsidR="003975CE" w:rsidRPr="001776C0" w:rsidRDefault="003975CE" w:rsidP="00EB4F95">
      <w:pPr>
        <w:pStyle w:val="Sinespaciado"/>
        <w:jc w:val="both"/>
        <w:rPr>
          <w:rFonts w:asciiTheme="majorHAnsi" w:hAnsiTheme="majorHAnsi" w:cs="Tahoma"/>
          <w:b/>
          <w:sz w:val="14"/>
          <w:lang w:val="es-ES_tradnl"/>
        </w:rPr>
      </w:pPr>
    </w:p>
    <w:p w14:paraId="15A4AC03" w14:textId="1AD43E6A" w:rsidR="00B64022" w:rsidRPr="001776C0" w:rsidRDefault="00B64022" w:rsidP="00EB4F95">
      <w:pPr>
        <w:pStyle w:val="Sinespaciado"/>
        <w:numPr>
          <w:ilvl w:val="0"/>
          <w:numId w:val="2"/>
        </w:numPr>
        <w:jc w:val="both"/>
        <w:rPr>
          <w:rFonts w:asciiTheme="majorHAnsi" w:hAnsiTheme="majorHAnsi" w:cs="Tahoma"/>
          <w:b/>
          <w:lang w:val="es-ES_tradnl"/>
        </w:rPr>
      </w:pPr>
      <w:r w:rsidRPr="001776C0">
        <w:rPr>
          <w:rFonts w:asciiTheme="majorHAnsi" w:hAnsiTheme="majorHAnsi"/>
          <w:b/>
          <w:lang w:val="es-ES_tradnl"/>
        </w:rPr>
        <w:t xml:space="preserve">Derechos de vía: </w:t>
      </w:r>
      <w:r w:rsidR="00151FBA" w:rsidRPr="001776C0">
        <w:rPr>
          <w:rFonts w:asciiTheme="majorHAnsi" w:hAnsiTheme="majorHAnsi"/>
          <w:lang w:val="es-ES_tradnl"/>
        </w:rPr>
        <w:t xml:space="preserve"> El espacio físico de anchura y/o profundidad variable que cuenta con los Derechos de Paso y Uso necesarios o susceptibles de utilización para la instalación, </w:t>
      </w:r>
      <w:proofErr w:type="gramStart"/>
      <w:r w:rsidR="00151FBA" w:rsidRPr="001776C0">
        <w:rPr>
          <w:rFonts w:asciiTheme="majorHAnsi" w:hAnsiTheme="majorHAnsi"/>
          <w:lang w:val="es-ES_tradnl"/>
        </w:rPr>
        <w:t>operación,  mantenimiento</w:t>
      </w:r>
      <w:proofErr w:type="gramEnd"/>
      <w:r w:rsidR="00151FBA" w:rsidRPr="001776C0">
        <w:rPr>
          <w:rFonts w:asciiTheme="majorHAnsi" w:hAnsiTheme="majorHAnsi"/>
          <w:lang w:val="es-ES_tradnl"/>
        </w:rPr>
        <w:t xml:space="preserve"> incluyendo la construcción, conservación, ampliación, protección, y en general el uso adecuado de las  redes públicas de telecomunicaciones, estaciones de radiodifusión y equipos complementarios.</w:t>
      </w:r>
    </w:p>
    <w:p w14:paraId="6967997F" w14:textId="77777777" w:rsidR="00B64022" w:rsidRPr="001776C0" w:rsidRDefault="00B64022" w:rsidP="00EB4F95">
      <w:pPr>
        <w:pStyle w:val="Sinespaciado"/>
        <w:jc w:val="both"/>
        <w:rPr>
          <w:rFonts w:asciiTheme="majorHAnsi" w:hAnsiTheme="majorHAnsi" w:cs="Tahoma"/>
          <w:b/>
          <w:sz w:val="14"/>
          <w:lang w:val="es-ES_tradnl"/>
        </w:rPr>
      </w:pPr>
    </w:p>
    <w:p w14:paraId="467895FF" w14:textId="5C9BB839" w:rsidR="00B64022" w:rsidRPr="001776C0" w:rsidRDefault="00B64022" w:rsidP="00EB4F95">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Ductos</w:t>
      </w:r>
      <w:r w:rsidR="00165CEE" w:rsidRPr="001776C0">
        <w:rPr>
          <w:rFonts w:asciiTheme="majorHAnsi" w:hAnsiTheme="majorHAnsi"/>
          <w:b/>
          <w:lang w:val="es-ES_tradnl"/>
        </w:rPr>
        <w:t xml:space="preserve">: </w:t>
      </w:r>
      <w:r w:rsidR="00165CEE" w:rsidRPr="001776C0">
        <w:rPr>
          <w:rFonts w:asciiTheme="majorHAnsi" w:hAnsiTheme="majorHAnsi"/>
          <w:lang w:val="es-ES_tradnl"/>
        </w:rPr>
        <w:t>Estructura</w:t>
      </w:r>
      <w:r w:rsidR="00D17349" w:rsidRPr="001776C0">
        <w:rPr>
          <w:rFonts w:asciiTheme="majorHAnsi" w:hAnsiTheme="majorHAnsi"/>
          <w:lang w:val="es-ES_tradnl"/>
        </w:rPr>
        <w:t xml:space="preserve"> de canalización cerrada de un diámetro específico, que se emplea como vía para alojar y proteger los cables de fibra óptica o cobre de l</w:t>
      </w:r>
      <w:r w:rsidR="003509F2">
        <w:rPr>
          <w:rFonts w:asciiTheme="majorHAnsi" w:hAnsiTheme="majorHAnsi"/>
          <w:lang w:val="es-ES_tradnl"/>
        </w:rPr>
        <w:t>as redes de telecomunicaciones.</w:t>
      </w:r>
    </w:p>
    <w:p w14:paraId="3C6BE58E" w14:textId="77777777" w:rsidR="00397178" w:rsidRPr="001776C0" w:rsidRDefault="00397178" w:rsidP="00EB4F95">
      <w:pPr>
        <w:pStyle w:val="Sinespaciado"/>
        <w:jc w:val="both"/>
        <w:rPr>
          <w:rFonts w:asciiTheme="majorHAnsi" w:hAnsiTheme="majorHAnsi"/>
          <w:b/>
          <w:lang w:val="es-ES_tradnl"/>
        </w:rPr>
      </w:pPr>
    </w:p>
    <w:p w14:paraId="3A9FE499" w14:textId="0A9692FD" w:rsidR="0033115D" w:rsidRPr="001776C0" w:rsidRDefault="00A84F7F" w:rsidP="00EB4F95">
      <w:pPr>
        <w:pStyle w:val="Sinespaciado"/>
        <w:numPr>
          <w:ilvl w:val="0"/>
          <w:numId w:val="2"/>
        </w:numPr>
        <w:jc w:val="both"/>
        <w:rPr>
          <w:rFonts w:asciiTheme="majorHAnsi" w:hAnsiTheme="majorHAnsi" w:cs="Tahoma"/>
          <w:lang w:val="es-ES_tradnl"/>
        </w:rPr>
      </w:pPr>
      <w:r w:rsidRPr="001776C0" w:rsidDel="007F1F5D">
        <w:rPr>
          <w:rFonts w:asciiTheme="majorHAnsi" w:hAnsiTheme="majorHAnsi"/>
          <w:b/>
          <w:lang w:val="es-ES_tradnl"/>
        </w:rPr>
        <w:t xml:space="preserve">Enlaces Dedicados: </w:t>
      </w:r>
      <w:r w:rsidR="00EA7379" w:rsidRPr="001776C0" w:rsidDel="007F1F5D">
        <w:rPr>
          <w:rFonts w:asciiTheme="majorHAnsi" w:hAnsiTheme="majorHAnsi"/>
          <w:lang w:val="es-ES_tradnl"/>
        </w:rPr>
        <w:t>Enlace de transmisión entre redes y puertos asociados</w:t>
      </w:r>
      <w:r w:rsidR="007B0A0A" w:rsidRPr="001776C0" w:rsidDel="007F1F5D">
        <w:rPr>
          <w:rFonts w:asciiTheme="majorHAnsi" w:hAnsiTheme="majorHAnsi"/>
          <w:lang w:val="es-ES_tradnl"/>
        </w:rPr>
        <w:t>, con ancho de banda dedicado</w:t>
      </w:r>
      <w:r w:rsidR="0073540B" w:rsidRPr="001776C0" w:rsidDel="007F1F5D">
        <w:rPr>
          <w:rFonts w:asciiTheme="majorHAnsi" w:hAnsiTheme="majorHAnsi"/>
          <w:lang w:val="es-ES_tradnl"/>
        </w:rPr>
        <w:t>.</w:t>
      </w:r>
    </w:p>
    <w:p w14:paraId="7BF0D99D" w14:textId="0F014C5A" w:rsidR="00A84F7F" w:rsidRPr="001776C0" w:rsidRDefault="00A84F7F" w:rsidP="00EB4F95">
      <w:pPr>
        <w:pStyle w:val="Sinespaciado"/>
        <w:jc w:val="both"/>
        <w:rPr>
          <w:rFonts w:asciiTheme="majorHAnsi" w:hAnsiTheme="majorHAnsi" w:cs="Tahoma"/>
          <w:lang w:val="es-ES_tradnl"/>
        </w:rPr>
      </w:pPr>
    </w:p>
    <w:p w14:paraId="61D9574A" w14:textId="7985F8F9" w:rsidR="00303FB9" w:rsidRPr="001776C0" w:rsidRDefault="00303FB9"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Fallas</w:t>
      </w:r>
      <w:r w:rsidR="00165CEE" w:rsidRPr="001776C0">
        <w:rPr>
          <w:rFonts w:asciiTheme="majorHAnsi" w:hAnsiTheme="majorHAnsi" w:cs="Tahoma"/>
          <w:lang w:val="es-ES_tradnl"/>
        </w:rPr>
        <w:t xml:space="preserve">: </w:t>
      </w:r>
      <w:r w:rsidR="00657433" w:rsidRPr="00687CC7">
        <w:rPr>
          <w:rFonts w:asciiTheme="majorHAnsi" w:hAnsiTheme="majorHAnsi"/>
        </w:rPr>
        <w:t>Es la interrupción no planeada de un servicio o la reducción en la calidad de dicho servicio fuera de los parámetros específicos para cada servicio indicados.</w:t>
      </w:r>
    </w:p>
    <w:p w14:paraId="77867D4F" w14:textId="77777777" w:rsidR="00165CEE" w:rsidRPr="001776C0" w:rsidRDefault="00165CEE" w:rsidP="00EB4F95">
      <w:pPr>
        <w:pStyle w:val="Sinespaciado"/>
        <w:jc w:val="both"/>
        <w:rPr>
          <w:rFonts w:asciiTheme="majorHAnsi" w:hAnsiTheme="majorHAnsi" w:cs="Tahoma"/>
          <w:lang w:val="es-ES_tradnl"/>
        </w:rPr>
      </w:pPr>
    </w:p>
    <w:p w14:paraId="1C3B8A41" w14:textId="4DE339C0" w:rsidR="00FA3E4A" w:rsidRPr="001776C0" w:rsidRDefault="00FA3E4A"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FTTP:</w:t>
      </w:r>
      <w:r w:rsidRPr="001776C0">
        <w:rPr>
          <w:rFonts w:asciiTheme="majorHAnsi" w:hAnsiTheme="majorHAnsi" w:cs="Tahoma"/>
          <w:lang w:val="es-ES_tradnl"/>
        </w:rPr>
        <w:t xml:space="preserve"> Se refiere a “</w:t>
      </w:r>
      <w:proofErr w:type="spellStart"/>
      <w:r w:rsidRPr="001776C0">
        <w:rPr>
          <w:rFonts w:asciiTheme="majorHAnsi" w:hAnsiTheme="majorHAnsi" w:cs="Tahoma"/>
          <w:lang w:val="es-ES_tradnl"/>
        </w:rPr>
        <w:t>fiber</w:t>
      </w:r>
      <w:proofErr w:type="spellEnd"/>
      <w:r w:rsidRPr="001776C0">
        <w:rPr>
          <w:rFonts w:asciiTheme="majorHAnsi" w:hAnsiTheme="majorHAnsi" w:cs="Tahoma"/>
          <w:lang w:val="es-ES_tradnl"/>
        </w:rPr>
        <w:t>-to-</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w:t>
      </w:r>
      <w:proofErr w:type="spellStart"/>
      <w:r w:rsidRPr="001776C0">
        <w:rPr>
          <w:rFonts w:asciiTheme="majorHAnsi" w:hAnsiTheme="majorHAnsi" w:cs="Tahoma"/>
          <w:lang w:val="es-ES_tradnl"/>
        </w:rPr>
        <w:t>premises</w:t>
      </w:r>
      <w:proofErr w:type="spellEnd"/>
      <w:r w:rsidRPr="001776C0">
        <w:rPr>
          <w:rFonts w:asciiTheme="majorHAnsi" w:hAnsiTheme="majorHAnsi" w:cs="Tahoma"/>
          <w:lang w:val="es-ES_tradnl"/>
        </w:rPr>
        <w:t>” (fibra a</w:t>
      </w:r>
      <w:r w:rsidR="00253074" w:rsidRPr="001776C0">
        <w:rPr>
          <w:rFonts w:asciiTheme="majorHAnsi" w:hAnsiTheme="majorHAnsi" w:cs="Tahoma"/>
          <w:lang w:val="es-ES_tradnl"/>
        </w:rPr>
        <w:t xml:space="preserve"> </w:t>
      </w:r>
      <w:r w:rsidRPr="001776C0">
        <w:rPr>
          <w:rFonts w:asciiTheme="majorHAnsi" w:hAnsiTheme="majorHAnsi" w:cs="Tahoma"/>
          <w:lang w:val="es-ES_tradnl"/>
        </w:rPr>
        <w:t>l</w:t>
      </w:r>
      <w:r w:rsidR="00253074" w:rsidRPr="001776C0">
        <w:rPr>
          <w:rFonts w:asciiTheme="majorHAnsi" w:hAnsiTheme="majorHAnsi" w:cs="Tahoma"/>
          <w:lang w:val="es-ES_tradnl"/>
        </w:rPr>
        <w:t>as instalaciones</w:t>
      </w:r>
      <w:r w:rsidRPr="001776C0">
        <w:rPr>
          <w:rFonts w:asciiTheme="majorHAnsi" w:hAnsiTheme="majorHAnsi" w:cs="Tahoma"/>
          <w:lang w:val="es-ES_tradnl"/>
        </w:rPr>
        <w:t>) y es un término genérico que incluye FTTH y FTTB donde la fibra óptica alcanza</w:t>
      </w:r>
      <w:r w:rsidR="00253074" w:rsidRPr="001776C0">
        <w:rPr>
          <w:rFonts w:asciiTheme="majorHAnsi" w:hAnsiTheme="majorHAnsi" w:cs="Tahoma"/>
          <w:lang w:val="es-ES_tradnl"/>
        </w:rPr>
        <w:t xml:space="preserve"> directamente</w:t>
      </w:r>
      <w:r w:rsidRPr="001776C0">
        <w:rPr>
          <w:rFonts w:asciiTheme="majorHAnsi" w:hAnsiTheme="majorHAnsi" w:cs="Tahoma"/>
          <w:lang w:val="es-ES_tradnl"/>
        </w:rPr>
        <w:t xml:space="preserve"> hogares y oficinas.</w:t>
      </w:r>
    </w:p>
    <w:p w14:paraId="33338F0B" w14:textId="77777777" w:rsidR="00FA3E4A" w:rsidRPr="001776C0" w:rsidRDefault="00FA3E4A"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t>FTTH: “</w:t>
      </w:r>
      <w:proofErr w:type="spellStart"/>
      <w:r w:rsidRPr="001776C0">
        <w:rPr>
          <w:rFonts w:asciiTheme="majorHAnsi" w:hAnsiTheme="majorHAnsi" w:cs="Tahoma"/>
          <w:lang w:val="es-ES_tradnl"/>
        </w:rPr>
        <w:t>Fiber</w:t>
      </w:r>
      <w:proofErr w:type="spellEnd"/>
      <w:r w:rsidRPr="001776C0">
        <w:rPr>
          <w:rFonts w:asciiTheme="majorHAnsi" w:hAnsiTheme="majorHAnsi" w:cs="Tahoma"/>
          <w:lang w:val="es-ES_tradnl"/>
        </w:rPr>
        <w:t>-to-</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-home” (fibra al hogar) donde la fibra óptica alcanza el muro exterior de una vivienda.</w:t>
      </w:r>
    </w:p>
    <w:p w14:paraId="765CE37F" w14:textId="77777777" w:rsidR="00CF695B" w:rsidRPr="001776C0" w:rsidRDefault="00CF695B"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t>FTTB</w:t>
      </w:r>
      <w:proofErr w:type="gramStart"/>
      <w:r w:rsidRPr="001776C0">
        <w:rPr>
          <w:rFonts w:asciiTheme="majorHAnsi" w:hAnsiTheme="majorHAnsi" w:cs="Tahoma"/>
          <w:lang w:val="es-ES_tradnl"/>
        </w:rPr>
        <w:t>:”</w:t>
      </w:r>
      <w:proofErr w:type="spellStart"/>
      <w:r w:rsidRPr="001776C0">
        <w:rPr>
          <w:rFonts w:asciiTheme="majorHAnsi" w:hAnsiTheme="majorHAnsi" w:cs="Tahoma"/>
          <w:lang w:val="es-ES_tradnl"/>
        </w:rPr>
        <w:t>Fiber</w:t>
      </w:r>
      <w:proofErr w:type="spellEnd"/>
      <w:proofErr w:type="gramEnd"/>
      <w:r w:rsidRPr="001776C0">
        <w:rPr>
          <w:rFonts w:asciiTheme="majorHAnsi" w:hAnsiTheme="majorHAnsi" w:cs="Tahoma"/>
          <w:lang w:val="es-ES_tradnl"/>
        </w:rPr>
        <w:t>-to-</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w:t>
      </w:r>
      <w:proofErr w:type="spellStart"/>
      <w:r w:rsidRPr="001776C0">
        <w:rPr>
          <w:rFonts w:asciiTheme="majorHAnsi" w:hAnsiTheme="majorHAnsi" w:cs="Tahoma"/>
          <w:lang w:val="es-ES_tradnl"/>
        </w:rPr>
        <w:t>building</w:t>
      </w:r>
      <w:proofErr w:type="spellEnd"/>
      <w:r w:rsidRPr="001776C0">
        <w:rPr>
          <w:rFonts w:asciiTheme="majorHAnsi" w:hAnsiTheme="majorHAnsi" w:cs="Tahoma"/>
          <w:lang w:val="es-ES_tradnl"/>
        </w:rPr>
        <w:t>” (fibra al edificio o negocio) donde la fibra óptica alcanza al límite de un edificio, como el sótano, para realizar desde ahí las conexiones finales.</w:t>
      </w:r>
    </w:p>
    <w:p w14:paraId="7D824930" w14:textId="77777777" w:rsidR="00165CEE" w:rsidRPr="001776C0" w:rsidRDefault="00165CEE" w:rsidP="00EB4F95">
      <w:pPr>
        <w:pStyle w:val="Sinespaciado"/>
        <w:ind w:left="1440"/>
        <w:jc w:val="both"/>
        <w:rPr>
          <w:rFonts w:asciiTheme="majorHAnsi" w:hAnsiTheme="majorHAnsi" w:cs="Tahoma"/>
          <w:lang w:val="es-ES_tradnl"/>
        </w:rPr>
      </w:pPr>
    </w:p>
    <w:p w14:paraId="5AEE1320" w14:textId="5096F07F" w:rsidR="00657433" w:rsidRPr="001776C0" w:rsidRDefault="00253074"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HFC</w:t>
      </w:r>
      <w:r w:rsidR="00657433" w:rsidRPr="001776C0">
        <w:rPr>
          <w:rFonts w:asciiTheme="majorHAnsi" w:hAnsiTheme="majorHAnsi" w:cs="Tahoma"/>
          <w:b/>
          <w:lang w:val="es-ES_tradnl"/>
        </w:rPr>
        <w:t>:</w:t>
      </w:r>
      <w:r w:rsidR="00657433" w:rsidRPr="001776C0">
        <w:rPr>
          <w:rFonts w:asciiTheme="majorHAnsi" w:hAnsiTheme="majorHAnsi" w:cs="Tahoma"/>
          <w:lang w:val="es-ES_tradnl"/>
        </w:rPr>
        <w:t xml:space="preserve"> Se refiere a “</w:t>
      </w:r>
      <w:proofErr w:type="spellStart"/>
      <w:r w:rsidRPr="001776C0">
        <w:rPr>
          <w:rFonts w:asciiTheme="majorHAnsi" w:hAnsiTheme="majorHAnsi" w:cs="Tahoma"/>
          <w:lang w:val="es-ES_tradnl"/>
        </w:rPr>
        <w:t>Hybrid</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Fibre</w:t>
      </w:r>
      <w:proofErr w:type="spellEnd"/>
      <w:r w:rsidRPr="001776C0">
        <w:rPr>
          <w:rFonts w:asciiTheme="majorHAnsi" w:hAnsiTheme="majorHAnsi" w:cs="Tahoma"/>
          <w:lang w:val="es-ES_tradnl"/>
        </w:rPr>
        <w:t xml:space="preserve"> Coaxial</w:t>
      </w:r>
      <w:r w:rsidR="00657433" w:rsidRPr="001776C0">
        <w:rPr>
          <w:rFonts w:asciiTheme="majorHAnsi" w:hAnsiTheme="majorHAnsi" w:cs="Tahoma"/>
          <w:lang w:val="es-ES_tradnl"/>
        </w:rPr>
        <w:t>” (</w:t>
      </w:r>
      <w:r w:rsidRPr="001776C0">
        <w:rPr>
          <w:rFonts w:asciiTheme="majorHAnsi" w:hAnsiTheme="majorHAnsi" w:cs="Tahoma"/>
          <w:lang w:val="es-ES_tradnl"/>
        </w:rPr>
        <w:t>Híbrido de Fibra y de Coaxial)</w:t>
      </w:r>
      <w:r w:rsidR="00657433" w:rsidRPr="001776C0">
        <w:rPr>
          <w:rFonts w:asciiTheme="majorHAnsi" w:hAnsiTheme="majorHAnsi" w:cs="Tahoma"/>
          <w:lang w:val="es-ES_tradnl"/>
        </w:rPr>
        <w:t xml:space="preserve">, y es un término genérico que incluye FTTN/FTTLA, FTTC/FTTK y </w:t>
      </w:r>
      <w:proofErr w:type="spellStart"/>
      <w:r w:rsidR="00657433" w:rsidRPr="001776C0">
        <w:rPr>
          <w:rFonts w:asciiTheme="majorHAnsi" w:hAnsiTheme="majorHAnsi" w:cs="Tahoma"/>
          <w:lang w:val="es-ES_tradnl"/>
        </w:rPr>
        <w:t>FTTdp</w:t>
      </w:r>
      <w:proofErr w:type="spellEnd"/>
      <w:r w:rsidR="00657433" w:rsidRPr="001776C0">
        <w:rPr>
          <w:rFonts w:asciiTheme="majorHAnsi" w:hAnsiTheme="majorHAnsi" w:cs="Tahoma"/>
          <w:lang w:val="es-ES_tradnl"/>
        </w:rPr>
        <w:t>, donde la fibra</w:t>
      </w:r>
      <w:r w:rsidRPr="001776C0">
        <w:rPr>
          <w:rFonts w:asciiTheme="majorHAnsi" w:hAnsiTheme="majorHAnsi" w:cs="Tahoma"/>
          <w:lang w:val="es-ES_tradnl"/>
        </w:rPr>
        <w:t xml:space="preserve"> óptica</w:t>
      </w:r>
      <w:r w:rsidR="00657433" w:rsidRPr="001776C0">
        <w:rPr>
          <w:rFonts w:asciiTheme="majorHAnsi" w:hAnsiTheme="majorHAnsi" w:cs="Tahoma"/>
          <w:lang w:val="es-ES_tradnl"/>
        </w:rPr>
        <w:t xml:space="preserve"> llega a diferentes puntos intermedios entre la central y el suscriptor final. El resto del recorrido se hace con cab</w:t>
      </w:r>
      <w:r w:rsidR="00A94B40" w:rsidRPr="001776C0">
        <w:rPr>
          <w:rFonts w:asciiTheme="majorHAnsi" w:hAnsiTheme="majorHAnsi" w:cs="Tahoma"/>
          <w:lang w:val="es-ES_tradnl"/>
        </w:rPr>
        <w:t>le de cobre</w:t>
      </w:r>
      <w:r w:rsidR="00657433" w:rsidRPr="001776C0">
        <w:rPr>
          <w:rFonts w:asciiTheme="majorHAnsi" w:hAnsiTheme="majorHAnsi" w:cs="Tahoma"/>
          <w:lang w:val="es-ES_tradnl"/>
        </w:rPr>
        <w:t xml:space="preserve">. También se las conoce como </w:t>
      </w:r>
      <w:proofErr w:type="spellStart"/>
      <w:r w:rsidRPr="001776C0">
        <w:rPr>
          <w:rFonts w:asciiTheme="majorHAnsi" w:hAnsiTheme="majorHAnsi" w:cs="Tahoma"/>
          <w:b/>
          <w:lang w:val="es-ES_tradnl"/>
        </w:rPr>
        <w:t>FTTx</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fiber</w:t>
      </w:r>
      <w:proofErr w:type="spellEnd"/>
      <w:r w:rsidRPr="001776C0">
        <w:rPr>
          <w:rFonts w:asciiTheme="majorHAnsi" w:hAnsiTheme="majorHAnsi" w:cs="Tahoma"/>
          <w:lang w:val="es-ES_tradnl"/>
        </w:rPr>
        <w:t>-to-</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-x)</w:t>
      </w:r>
      <w:r w:rsidR="00A94B40" w:rsidRPr="001776C0">
        <w:rPr>
          <w:rFonts w:asciiTheme="majorHAnsi" w:hAnsiTheme="majorHAnsi" w:cs="Tahoma"/>
          <w:lang w:val="es-ES_tradnl"/>
        </w:rPr>
        <w:t>. Puede desagregarse en los siguientes tipos:</w:t>
      </w:r>
    </w:p>
    <w:p w14:paraId="7A608BC9" w14:textId="77777777" w:rsidR="00657433" w:rsidRPr="001776C0" w:rsidRDefault="00657433"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t>FTTN/FTTLA: “</w:t>
      </w:r>
      <w:proofErr w:type="spellStart"/>
      <w:r w:rsidRPr="001776C0">
        <w:rPr>
          <w:rFonts w:asciiTheme="majorHAnsi" w:hAnsiTheme="majorHAnsi" w:cs="Tahoma"/>
          <w:lang w:val="es-ES_tradnl"/>
        </w:rPr>
        <w:t>Fiber</w:t>
      </w:r>
      <w:proofErr w:type="spellEnd"/>
      <w:r w:rsidRPr="001776C0">
        <w:rPr>
          <w:rFonts w:asciiTheme="majorHAnsi" w:hAnsiTheme="majorHAnsi" w:cs="Tahoma"/>
          <w:lang w:val="es-ES_tradnl"/>
        </w:rPr>
        <w:t>-to-</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w:t>
      </w:r>
      <w:proofErr w:type="spellStart"/>
      <w:r w:rsidRPr="001776C0">
        <w:rPr>
          <w:rFonts w:asciiTheme="majorHAnsi" w:hAnsiTheme="majorHAnsi" w:cs="Tahoma"/>
          <w:lang w:val="es-ES_tradnl"/>
        </w:rPr>
        <w:t>node</w:t>
      </w:r>
      <w:proofErr w:type="spellEnd"/>
      <w:r w:rsidRPr="001776C0">
        <w:rPr>
          <w:rFonts w:asciiTheme="majorHAnsi" w:hAnsiTheme="majorHAnsi" w:cs="Tahoma"/>
          <w:lang w:val="es-ES_tradnl"/>
        </w:rPr>
        <w:t>, -</w:t>
      </w:r>
      <w:proofErr w:type="spellStart"/>
      <w:r w:rsidRPr="001776C0">
        <w:rPr>
          <w:rFonts w:asciiTheme="majorHAnsi" w:hAnsiTheme="majorHAnsi" w:cs="Tahoma"/>
          <w:lang w:val="es-ES_tradnl"/>
        </w:rPr>
        <w:t>neighborhood</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or</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last-amplifier</w:t>
      </w:r>
      <w:proofErr w:type="spellEnd"/>
      <w:r w:rsidRPr="001776C0">
        <w:rPr>
          <w:rFonts w:asciiTheme="majorHAnsi" w:hAnsiTheme="majorHAnsi" w:cs="Tahoma"/>
          <w:lang w:val="es-ES_tradnl"/>
        </w:rPr>
        <w:t xml:space="preserve">” (fibra al nodo, vecindario o al último amplificador) donde la fibra termina en un gabinete en la calle, generalmente a kilómetros de distancia del suscriptor final. </w:t>
      </w:r>
    </w:p>
    <w:p w14:paraId="64DFA410" w14:textId="77777777" w:rsidR="00657433" w:rsidRPr="001776C0" w:rsidRDefault="00657433"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lastRenderedPageBreak/>
        <w:t>FTTC/FTTK: “</w:t>
      </w:r>
      <w:proofErr w:type="spellStart"/>
      <w:r w:rsidRPr="001776C0">
        <w:rPr>
          <w:rFonts w:asciiTheme="majorHAnsi" w:hAnsiTheme="majorHAnsi" w:cs="Tahoma"/>
          <w:lang w:val="es-ES_tradnl"/>
        </w:rPr>
        <w:t>Fiber</w:t>
      </w:r>
      <w:proofErr w:type="spellEnd"/>
      <w:r w:rsidRPr="001776C0">
        <w:rPr>
          <w:rFonts w:asciiTheme="majorHAnsi" w:hAnsiTheme="majorHAnsi" w:cs="Tahoma"/>
          <w:lang w:val="es-ES_tradnl"/>
        </w:rPr>
        <w:t>-to-</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curb</w:t>
      </w:r>
      <w:proofErr w:type="spellEnd"/>
      <w:r w:rsidRPr="001776C0">
        <w:rPr>
          <w:rFonts w:asciiTheme="majorHAnsi" w:hAnsiTheme="majorHAnsi" w:cs="Tahoma"/>
          <w:lang w:val="es-ES_tradnl"/>
        </w:rPr>
        <w:t>/</w:t>
      </w:r>
      <w:proofErr w:type="spellStart"/>
      <w:r w:rsidRPr="001776C0">
        <w:rPr>
          <w:rFonts w:asciiTheme="majorHAnsi" w:hAnsiTheme="majorHAnsi" w:cs="Tahoma"/>
          <w:lang w:val="es-ES_tradnl"/>
        </w:rPr>
        <w:t>kerb</w:t>
      </w:r>
      <w:proofErr w:type="spellEnd"/>
      <w:r w:rsidRPr="001776C0">
        <w:rPr>
          <w:rFonts w:asciiTheme="majorHAnsi" w:hAnsiTheme="majorHAnsi" w:cs="Tahoma"/>
          <w:lang w:val="es-ES_tradnl"/>
        </w:rPr>
        <w:t xml:space="preserve">, -closet, </w:t>
      </w:r>
      <w:proofErr w:type="spellStart"/>
      <w:r w:rsidRPr="001776C0">
        <w:rPr>
          <w:rFonts w:asciiTheme="majorHAnsi" w:hAnsiTheme="majorHAnsi" w:cs="Tahoma"/>
          <w:lang w:val="es-ES_tradnl"/>
        </w:rPr>
        <w:t>or</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cabinet</w:t>
      </w:r>
      <w:proofErr w:type="spellEnd"/>
      <w:r w:rsidRPr="001776C0">
        <w:rPr>
          <w:rFonts w:asciiTheme="majorHAnsi" w:hAnsiTheme="majorHAnsi" w:cs="Tahoma"/>
          <w:lang w:val="es-ES_tradnl"/>
        </w:rPr>
        <w:t>” (fibra a la acera, armario o gabinete), similar al punto anterior pero generalmente alrededor de 300 metros de distancia del suscriptor final.</w:t>
      </w:r>
    </w:p>
    <w:p w14:paraId="72A5F85D" w14:textId="77777777" w:rsidR="00657433" w:rsidRPr="001776C0" w:rsidRDefault="00657433" w:rsidP="00EB4F95">
      <w:pPr>
        <w:pStyle w:val="Sinespaciado"/>
        <w:numPr>
          <w:ilvl w:val="1"/>
          <w:numId w:val="2"/>
        </w:numPr>
        <w:jc w:val="both"/>
        <w:rPr>
          <w:rFonts w:asciiTheme="majorHAnsi" w:hAnsiTheme="majorHAnsi" w:cs="Tahoma"/>
          <w:lang w:val="es-ES_tradnl"/>
        </w:rPr>
      </w:pPr>
      <w:proofErr w:type="spellStart"/>
      <w:r w:rsidRPr="001776C0">
        <w:rPr>
          <w:rFonts w:asciiTheme="majorHAnsi" w:hAnsiTheme="majorHAnsi" w:cs="Tahoma"/>
          <w:lang w:val="es-ES_tradnl"/>
        </w:rPr>
        <w:t>FTTdp</w:t>
      </w:r>
      <w:proofErr w:type="spellEnd"/>
      <w:r w:rsidRPr="001776C0">
        <w:rPr>
          <w:rFonts w:asciiTheme="majorHAnsi" w:hAnsiTheme="majorHAnsi" w:cs="Tahoma"/>
          <w:lang w:val="es-ES_tradnl"/>
        </w:rPr>
        <w:t>: “</w:t>
      </w:r>
      <w:proofErr w:type="spellStart"/>
      <w:r w:rsidRPr="001776C0">
        <w:rPr>
          <w:rFonts w:asciiTheme="majorHAnsi" w:hAnsiTheme="majorHAnsi" w:cs="Tahoma"/>
          <w:lang w:val="es-ES_tradnl"/>
        </w:rPr>
        <w:t>Fiber</w:t>
      </w:r>
      <w:proofErr w:type="spellEnd"/>
      <w:r w:rsidRPr="001776C0">
        <w:rPr>
          <w:rFonts w:asciiTheme="majorHAnsi" w:hAnsiTheme="majorHAnsi" w:cs="Tahoma"/>
          <w:lang w:val="es-ES_tradnl"/>
        </w:rPr>
        <w:t>-to-</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w:t>
      </w:r>
      <w:proofErr w:type="spellStart"/>
      <w:r w:rsidRPr="001776C0">
        <w:rPr>
          <w:rFonts w:asciiTheme="majorHAnsi" w:hAnsiTheme="majorHAnsi" w:cs="Tahoma"/>
          <w:lang w:val="es-ES_tradnl"/>
        </w:rPr>
        <w:t>distribution-point</w:t>
      </w:r>
      <w:proofErr w:type="spellEnd"/>
      <w:r w:rsidRPr="001776C0">
        <w:rPr>
          <w:rFonts w:asciiTheme="majorHAnsi" w:hAnsiTheme="majorHAnsi" w:cs="Tahoma"/>
          <w:lang w:val="es-ES_tradnl"/>
        </w:rPr>
        <w:t xml:space="preserve">” (fibra al punto de distribución), similar a los puntos </w:t>
      </w:r>
      <w:proofErr w:type="gramStart"/>
      <w:r w:rsidRPr="001776C0">
        <w:rPr>
          <w:rFonts w:asciiTheme="majorHAnsi" w:hAnsiTheme="majorHAnsi" w:cs="Tahoma"/>
          <w:lang w:val="es-ES_tradnl"/>
        </w:rPr>
        <w:t>anteriores</w:t>
      </w:r>
      <w:proofErr w:type="gramEnd"/>
      <w:r w:rsidRPr="001776C0">
        <w:rPr>
          <w:rFonts w:asciiTheme="majorHAnsi" w:hAnsiTheme="majorHAnsi" w:cs="Tahoma"/>
          <w:lang w:val="es-ES_tradnl"/>
        </w:rPr>
        <w:t xml:space="preserve"> pero acercando la fibra a metros de distancia del edificio del suscriptor final.</w:t>
      </w:r>
    </w:p>
    <w:p w14:paraId="312F11AF" w14:textId="77777777" w:rsidR="00657433" w:rsidRPr="001776C0" w:rsidRDefault="00657433" w:rsidP="00EB4F95">
      <w:pPr>
        <w:pStyle w:val="Sinespaciado"/>
        <w:ind w:left="720"/>
        <w:jc w:val="both"/>
        <w:rPr>
          <w:rFonts w:asciiTheme="majorHAnsi" w:hAnsiTheme="majorHAnsi" w:cs="Tahoma"/>
          <w:b/>
          <w:lang w:val="es-ES_tradnl"/>
        </w:rPr>
      </w:pPr>
    </w:p>
    <w:p w14:paraId="10A2884F" w14:textId="215AB54A" w:rsidR="001F1DB2" w:rsidRPr="001776C0" w:rsidRDefault="001F1DB2"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INEGI.</w:t>
      </w:r>
      <w:r w:rsidR="00A94B40" w:rsidRPr="001776C0">
        <w:rPr>
          <w:rFonts w:asciiTheme="majorHAnsi" w:hAnsiTheme="majorHAnsi" w:cs="Tahoma"/>
          <w:b/>
          <w:lang w:val="es-ES_tradnl"/>
        </w:rPr>
        <w:t xml:space="preserve"> </w:t>
      </w:r>
      <w:r w:rsidR="00A94B40" w:rsidRPr="001776C0">
        <w:rPr>
          <w:rFonts w:asciiTheme="majorHAnsi" w:hAnsiTheme="majorHAnsi" w:cs="Tahoma"/>
          <w:lang w:val="es-ES_tradnl"/>
        </w:rPr>
        <w:t>El Instituto Nacional de Estadística y Geografía;</w:t>
      </w:r>
    </w:p>
    <w:p w14:paraId="3F89B7BD" w14:textId="77777777" w:rsidR="00A94B40" w:rsidRPr="001776C0" w:rsidRDefault="00A94B40" w:rsidP="00EB4F95">
      <w:pPr>
        <w:pStyle w:val="Sinespaciado"/>
        <w:ind w:left="720"/>
        <w:jc w:val="both"/>
        <w:rPr>
          <w:rFonts w:asciiTheme="majorHAnsi" w:hAnsiTheme="majorHAnsi" w:cs="Tahoma"/>
          <w:b/>
          <w:lang w:val="es-ES_tradnl"/>
        </w:rPr>
      </w:pPr>
    </w:p>
    <w:p w14:paraId="087EC03E" w14:textId="082CDA78" w:rsidR="005D4ACD" w:rsidRPr="001776C0" w:rsidRDefault="00E446E0"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Instituto</w:t>
      </w:r>
      <w:r w:rsidR="00081F63" w:rsidRPr="001776C0">
        <w:rPr>
          <w:rFonts w:asciiTheme="majorHAnsi" w:hAnsiTheme="majorHAnsi" w:cs="Tahoma"/>
          <w:b/>
          <w:lang w:val="es-ES_tradnl"/>
        </w:rPr>
        <w:t xml:space="preserve"> o IFT</w:t>
      </w:r>
      <w:r w:rsidRPr="001776C0">
        <w:rPr>
          <w:rFonts w:asciiTheme="majorHAnsi" w:hAnsiTheme="majorHAnsi" w:cs="Tahoma"/>
          <w:b/>
          <w:lang w:val="es-ES_tradnl"/>
        </w:rPr>
        <w:t>.</w:t>
      </w:r>
      <w:r w:rsidR="00A94B40" w:rsidRPr="001776C0">
        <w:rPr>
          <w:rFonts w:asciiTheme="majorHAnsi" w:hAnsiTheme="majorHAnsi" w:cs="Tahoma"/>
          <w:b/>
          <w:lang w:val="es-ES_tradnl"/>
        </w:rPr>
        <w:t xml:space="preserve"> </w:t>
      </w:r>
      <w:r w:rsidRPr="001776C0">
        <w:rPr>
          <w:rFonts w:asciiTheme="majorHAnsi" w:hAnsiTheme="majorHAnsi" w:cs="Tahoma"/>
          <w:b/>
          <w:lang w:val="es-ES_tradnl"/>
        </w:rPr>
        <w:t xml:space="preserve"> </w:t>
      </w:r>
      <w:r w:rsidRPr="001776C0">
        <w:rPr>
          <w:rFonts w:asciiTheme="majorHAnsi" w:hAnsiTheme="majorHAnsi" w:cs="Tahoma"/>
          <w:lang w:val="es-ES_tradnl"/>
        </w:rPr>
        <w:t>El Instituto Federal de Telecomunicaciones</w:t>
      </w:r>
      <w:r w:rsidR="001776C0">
        <w:rPr>
          <w:rFonts w:asciiTheme="majorHAnsi" w:hAnsiTheme="majorHAnsi" w:cs="Tahoma"/>
          <w:lang w:val="es-ES_tradnl"/>
        </w:rPr>
        <w:t>;</w:t>
      </w:r>
    </w:p>
    <w:p w14:paraId="01A1C007" w14:textId="77777777" w:rsidR="005D4ACD" w:rsidRPr="001776C0" w:rsidRDefault="005D4ACD" w:rsidP="00EB4F95">
      <w:pPr>
        <w:pStyle w:val="Sinespaciado"/>
        <w:ind w:left="720"/>
        <w:jc w:val="both"/>
        <w:rPr>
          <w:rFonts w:asciiTheme="majorHAnsi" w:hAnsiTheme="majorHAnsi" w:cs="Tahoma"/>
          <w:b/>
          <w:sz w:val="14"/>
          <w:lang w:val="es-ES_tradnl"/>
        </w:rPr>
      </w:pPr>
    </w:p>
    <w:p w14:paraId="3550742E" w14:textId="238C79D7" w:rsidR="00AE5741" w:rsidRPr="001776C0" w:rsidRDefault="00AE5741"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Interconexión</w:t>
      </w:r>
      <w:r w:rsidRPr="001776C0">
        <w:rPr>
          <w:rFonts w:asciiTheme="majorHAnsi" w:hAnsiTheme="majorHAnsi" w:cs="Tahoma"/>
          <w:lang w:val="es-ES_tradnl"/>
        </w:rPr>
        <w:t xml:space="preserve">: 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otras red pública de telecomunicaciones y viceversa, o bien permite a los usuarios de una red pública de telecomunicaciones la utilización de servicios de telecomunicaciones provistos por o a través de otra red pública de telecomunicaciones. </w:t>
      </w:r>
    </w:p>
    <w:p w14:paraId="6A85E5EC" w14:textId="77777777" w:rsidR="00AE5741" w:rsidRPr="001776C0" w:rsidRDefault="00AE5741" w:rsidP="00EB4F95">
      <w:pPr>
        <w:pStyle w:val="Sinespaciado"/>
        <w:ind w:left="720"/>
        <w:jc w:val="both"/>
        <w:rPr>
          <w:rFonts w:asciiTheme="majorHAnsi" w:hAnsiTheme="majorHAnsi" w:cs="Tahoma"/>
          <w:sz w:val="14"/>
          <w:lang w:val="es-ES_tradnl"/>
        </w:rPr>
      </w:pPr>
    </w:p>
    <w:p w14:paraId="2DD27294" w14:textId="4DABAEF2" w:rsidR="005D4ACD" w:rsidRPr="001776C0" w:rsidRDefault="005D4ACD"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 xml:space="preserve">Internet: </w:t>
      </w:r>
      <w:r w:rsidRPr="001776C0">
        <w:rPr>
          <w:rFonts w:asciiTheme="majorHAnsi" w:hAnsiTheme="majorHAnsi" w:cs="Tahoma"/>
          <w:lang w:val="es-ES_tradnl"/>
        </w:rPr>
        <w:t>Conjunto descentralizado de redes de telecomunicaciones en todo el mundo, interconectadas entre sí, que proporciona diversos servicios de comunicación y que utiliza protocolos y direccionamiento coordinados internacionalmente para el enrutamiento y procesamiento de los paquetes de datos de cada uno de los servicios. Estos protocolos y direccionamiento garantizan que las redes físicas que en conjunto componen Internet funcionen como una red lógica única.</w:t>
      </w:r>
    </w:p>
    <w:p w14:paraId="7D825FD8" w14:textId="77777777" w:rsidR="00D36B50" w:rsidRPr="001776C0" w:rsidRDefault="00D36B50" w:rsidP="00EB4F95">
      <w:pPr>
        <w:pStyle w:val="Sinespaciado"/>
        <w:ind w:left="720"/>
        <w:jc w:val="both"/>
        <w:rPr>
          <w:rFonts w:asciiTheme="majorHAnsi" w:hAnsiTheme="majorHAnsi" w:cs="Tahoma"/>
          <w:b/>
          <w:lang w:val="es-ES_tradnl"/>
        </w:rPr>
      </w:pPr>
    </w:p>
    <w:p w14:paraId="083E9E0F" w14:textId="2FCE5534" w:rsidR="003A4214" w:rsidRPr="001776C0" w:rsidRDefault="003A4214" w:rsidP="00EB4F95">
      <w:pPr>
        <w:pStyle w:val="Sinespaciado"/>
        <w:numPr>
          <w:ilvl w:val="0"/>
          <w:numId w:val="2"/>
        </w:numPr>
        <w:jc w:val="both"/>
        <w:rPr>
          <w:rFonts w:asciiTheme="majorHAnsi" w:hAnsiTheme="majorHAnsi"/>
          <w:lang w:val="es-ES_tradnl"/>
        </w:rPr>
      </w:pPr>
      <w:r w:rsidRPr="001776C0">
        <w:rPr>
          <w:rFonts w:asciiTheme="majorHAnsi" w:hAnsiTheme="majorHAnsi" w:cs="Tahoma"/>
          <w:b/>
          <w:lang w:val="es-ES_tradnl"/>
        </w:rPr>
        <w:t>Línea</w:t>
      </w:r>
      <w:r w:rsidRPr="001776C0">
        <w:rPr>
          <w:rFonts w:asciiTheme="majorHAnsi" w:hAnsiTheme="majorHAnsi" w:cs="Tahoma"/>
          <w:lang w:val="es-ES_tradnl"/>
        </w:rPr>
        <w:t>:</w:t>
      </w:r>
      <w:r w:rsidR="00165CEE" w:rsidRPr="001776C0">
        <w:rPr>
          <w:rFonts w:asciiTheme="majorHAnsi" w:hAnsiTheme="majorHAnsi" w:cs="Tahoma"/>
          <w:lang w:val="es-ES_tradnl"/>
        </w:rPr>
        <w:t xml:space="preserve"> </w:t>
      </w:r>
      <w:r w:rsidR="00936510" w:rsidRPr="001776C0">
        <w:rPr>
          <w:rFonts w:asciiTheme="majorHAnsi" w:hAnsiTheme="majorHAnsi" w:cs="Tahoma"/>
          <w:lang w:val="es-ES_tradnl"/>
        </w:rPr>
        <w:t>Unidad de medida de los A</w:t>
      </w:r>
      <w:r w:rsidR="006B347B" w:rsidRPr="001776C0">
        <w:rPr>
          <w:rFonts w:asciiTheme="majorHAnsi" w:hAnsiTheme="majorHAnsi" w:cs="Tahoma"/>
          <w:lang w:val="es-ES_tradnl"/>
        </w:rPr>
        <w:t>cceso</w:t>
      </w:r>
      <w:r w:rsidR="008D2DC3" w:rsidRPr="001776C0">
        <w:rPr>
          <w:rFonts w:asciiTheme="majorHAnsi" w:hAnsiTheme="majorHAnsi" w:cs="Tahoma"/>
          <w:lang w:val="es-ES_tradnl"/>
        </w:rPr>
        <w:t>s</w:t>
      </w:r>
      <w:r w:rsidR="006B347B" w:rsidRPr="001776C0">
        <w:rPr>
          <w:rFonts w:asciiTheme="majorHAnsi" w:hAnsiTheme="majorHAnsi" w:cs="Tahoma"/>
          <w:lang w:val="es-ES_tradnl"/>
        </w:rPr>
        <w:t xml:space="preserve"> </w:t>
      </w:r>
      <w:r w:rsidR="008D2DC3" w:rsidRPr="001776C0">
        <w:rPr>
          <w:rFonts w:asciiTheme="majorHAnsi" w:hAnsiTheme="majorHAnsi" w:cs="Tahoma"/>
          <w:lang w:val="es-ES_tradnl"/>
        </w:rPr>
        <w:t xml:space="preserve">pertenecientes a cualquiera de los servicios de telefonía </w:t>
      </w:r>
      <w:r w:rsidR="002E1A96" w:rsidRPr="001776C0">
        <w:rPr>
          <w:rFonts w:asciiTheme="majorHAnsi" w:hAnsiTheme="majorHAnsi" w:cs="Tahoma"/>
          <w:lang w:val="es-ES_tradnl"/>
        </w:rPr>
        <w:t>considerados</w:t>
      </w:r>
      <w:r w:rsidR="008D2DC3" w:rsidRPr="001776C0">
        <w:rPr>
          <w:rFonts w:asciiTheme="majorHAnsi" w:hAnsiTheme="majorHAnsi" w:cs="Tahoma"/>
          <w:lang w:val="es-ES_tradnl"/>
        </w:rPr>
        <w:t>.</w:t>
      </w:r>
    </w:p>
    <w:p w14:paraId="44000234" w14:textId="77777777" w:rsidR="006B347B" w:rsidRPr="001776C0" w:rsidRDefault="006B347B" w:rsidP="00EB4F95">
      <w:pPr>
        <w:pStyle w:val="Prrafodelista"/>
        <w:spacing w:line="240" w:lineRule="auto"/>
        <w:rPr>
          <w:rFonts w:asciiTheme="majorHAnsi" w:hAnsiTheme="majorHAnsi"/>
          <w:lang w:val="es-ES_tradnl"/>
        </w:rPr>
      </w:pPr>
    </w:p>
    <w:p w14:paraId="0DA3D7A2" w14:textId="69E21BCA" w:rsidR="005877FE" w:rsidRPr="001776C0" w:rsidRDefault="005877FE"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Multiplexor de Acceso a línea de Abonado Digital (DSLAM):</w:t>
      </w:r>
      <w:r w:rsidRPr="001776C0">
        <w:rPr>
          <w:rFonts w:asciiTheme="majorHAnsi" w:hAnsiTheme="majorHAnsi"/>
          <w:lang w:val="es-ES_tradnl"/>
        </w:rPr>
        <w:t xml:space="preserve"> Es el equipo en donde termina y concentra el tráfico de datos de un cierto número de líneas digitales provenientes de distintos </w:t>
      </w:r>
      <w:r w:rsidR="00375F03" w:rsidRPr="001776C0">
        <w:rPr>
          <w:rFonts w:asciiTheme="majorHAnsi" w:hAnsiTheme="majorHAnsi"/>
          <w:lang w:val="es-ES_tradnl"/>
        </w:rPr>
        <w:t>suscriptores</w:t>
      </w:r>
      <w:r w:rsidRPr="001776C0">
        <w:rPr>
          <w:rFonts w:asciiTheme="majorHAnsi" w:hAnsiTheme="majorHAnsi"/>
          <w:lang w:val="es-ES_tradnl"/>
        </w:rPr>
        <w:t xml:space="preserve"> en un solo flujo de datos hacia la Red de Telecomunicaciones.</w:t>
      </w:r>
    </w:p>
    <w:p w14:paraId="0CAD37C0" w14:textId="77777777" w:rsidR="00D3431F" w:rsidRPr="001776C0" w:rsidRDefault="00D3431F" w:rsidP="00EB4F95">
      <w:pPr>
        <w:pStyle w:val="Prrafodelista"/>
        <w:spacing w:line="240" w:lineRule="auto"/>
        <w:rPr>
          <w:rFonts w:asciiTheme="majorHAnsi" w:hAnsiTheme="majorHAnsi"/>
          <w:lang w:val="es-ES_tradnl"/>
        </w:rPr>
      </w:pPr>
    </w:p>
    <w:p w14:paraId="0C5E75D4" w14:textId="0A0C5758" w:rsidR="004010B6" w:rsidRPr="001776C0" w:rsidRDefault="00D3431F" w:rsidP="00DF3B45">
      <w:pPr>
        <w:pStyle w:val="Prrafodelista"/>
        <w:numPr>
          <w:ilvl w:val="0"/>
          <w:numId w:val="2"/>
        </w:numPr>
        <w:spacing w:after="0" w:line="240" w:lineRule="auto"/>
        <w:jc w:val="both"/>
        <w:rPr>
          <w:rFonts w:asciiTheme="majorHAnsi" w:hAnsiTheme="majorHAnsi"/>
          <w:lang w:val="es-ES_tradnl"/>
        </w:rPr>
      </w:pPr>
      <w:r w:rsidRPr="001776C0">
        <w:rPr>
          <w:rFonts w:asciiTheme="majorHAnsi" w:hAnsiTheme="majorHAnsi" w:cs="Segoe UI"/>
          <w:b/>
          <w:lang w:val="es-ES_tradnl"/>
        </w:rPr>
        <w:t>Nodo de Concentración de Acceso Indirecto (NCA</w:t>
      </w:r>
      <w:r w:rsidR="00467C9A" w:rsidRPr="001776C0">
        <w:rPr>
          <w:rFonts w:asciiTheme="majorHAnsi" w:hAnsiTheme="majorHAnsi" w:cs="Segoe UI"/>
          <w:b/>
          <w:lang w:val="es-ES_tradnl"/>
        </w:rPr>
        <w:t>I</w:t>
      </w:r>
      <w:r w:rsidRPr="001776C0">
        <w:rPr>
          <w:rFonts w:asciiTheme="majorHAnsi" w:hAnsiTheme="majorHAnsi" w:cs="Segoe UI"/>
          <w:b/>
          <w:lang w:val="es-ES_tradnl"/>
        </w:rPr>
        <w:t>)</w:t>
      </w:r>
      <w:r w:rsidR="00467C9A" w:rsidRPr="001776C0">
        <w:rPr>
          <w:rFonts w:asciiTheme="majorHAnsi" w:hAnsiTheme="majorHAnsi" w:cs="Segoe UI"/>
          <w:lang w:val="es-ES_tradnl"/>
        </w:rPr>
        <w:t>:</w:t>
      </w:r>
      <w:r w:rsidR="00481062" w:rsidRPr="00687CC7">
        <w:rPr>
          <w:rFonts w:asciiTheme="majorHAnsi" w:hAnsiTheme="majorHAnsi"/>
        </w:rPr>
        <w:t xml:space="preserve"> </w:t>
      </w:r>
      <w:r w:rsidR="00481062" w:rsidRPr="001776C0">
        <w:rPr>
          <w:rFonts w:asciiTheme="majorHAnsi" w:hAnsiTheme="majorHAnsi" w:cs="Segoe UI"/>
          <w:lang w:val="es-ES_tradnl"/>
        </w:rPr>
        <w:t>Conjunto de funcionalidades que permiten la concentración de tráfico proveniente de los equipos de acceso, indistintamente de los medios de transmisión utilizados que conectan a los usuarios;</w:t>
      </w:r>
    </w:p>
    <w:p w14:paraId="1FEB9C9F" w14:textId="77777777" w:rsidR="004010B6" w:rsidRPr="001776C0" w:rsidRDefault="004010B6" w:rsidP="00EB4F95">
      <w:pPr>
        <w:pStyle w:val="Sinespaciado"/>
        <w:ind w:left="720"/>
        <w:jc w:val="both"/>
        <w:rPr>
          <w:rFonts w:asciiTheme="majorHAnsi" w:hAnsiTheme="majorHAnsi" w:cs="Tahoma"/>
          <w:b/>
          <w:lang w:val="es-ES_tradnl"/>
        </w:rPr>
      </w:pPr>
    </w:p>
    <w:p w14:paraId="698754E0" w14:textId="19A76BA8" w:rsidR="000921F4" w:rsidRPr="001776C0" w:rsidRDefault="008C699C" w:rsidP="00EB4F95">
      <w:pPr>
        <w:pStyle w:val="Sinespaciado"/>
        <w:numPr>
          <w:ilvl w:val="0"/>
          <w:numId w:val="2"/>
        </w:numPr>
        <w:jc w:val="both"/>
        <w:rPr>
          <w:rFonts w:asciiTheme="majorHAnsi" w:hAnsiTheme="majorHAnsi"/>
          <w:bCs/>
          <w:lang w:val="es-ES_tradnl"/>
        </w:rPr>
      </w:pPr>
      <w:r w:rsidRPr="001776C0">
        <w:rPr>
          <w:rFonts w:asciiTheme="majorHAnsi" w:hAnsiTheme="majorHAnsi" w:cs="Tahoma"/>
          <w:b/>
          <w:lang w:val="es-ES_tradnl"/>
        </w:rPr>
        <w:t>Operador de Red Móvil</w:t>
      </w:r>
      <w:r w:rsidR="000921F4" w:rsidRPr="001776C0">
        <w:rPr>
          <w:rFonts w:asciiTheme="majorHAnsi" w:hAnsiTheme="majorHAnsi" w:cs="Tahoma"/>
          <w:b/>
          <w:lang w:val="es-ES_tradnl"/>
        </w:rPr>
        <w:t xml:space="preserve"> (O</w:t>
      </w:r>
      <w:r w:rsidRPr="001776C0">
        <w:rPr>
          <w:rFonts w:asciiTheme="majorHAnsi" w:hAnsiTheme="majorHAnsi" w:cs="Tahoma"/>
          <w:b/>
          <w:lang w:val="es-ES_tradnl"/>
        </w:rPr>
        <w:t>R</w:t>
      </w:r>
      <w:r w:rsidR="000921F4" w:rsidRPr="001776C0">
        <w:rPr>
          <w:rFonts w:asciiTheme="majorHAnsi" w:hAnsiTheme="majorHAnsi" w:cs="Tahoma"/>
          <w:b/>
          <w:lang w:val="es-ES_tradnl"/>
        </w:rPr>
        <w:t>M):</w:t>
      </w:r>
      <w:r w:rsidR="000921F4" w:rsidRPr="001776C0">
        <w:rPr>
          <w:rFonts w:asciiTheme="majorHAnsi" w:hAnsiTheme="majorHAnsi"/>
          <w:bCs/>
          <w:lang w:val="es-ES_tradnl"/>
        </w:rPr>
        <w:t xml:space="preserve"> </w:t>
      </w:r>
      <w:r w:rsidR="009B38B9" w:rsidRPr="001776C0">
        <w:rPr>
          <w:rFonts w:asciiTheme="majorHAnsi" w:hAnsiTheme="majorHAnsi"/>
          <w:bCs/>
          <w:lang w:val="es-ES_tradnl"/>
        </w:rPr>
        <w:t>Operador</w:t>
      </w:r>
      <w:r w:rsidRPr="001776C0">
        <w:rPr>
          <w:rFonts w:asciiTheme="majorHAnsi" w:hAnsiTheme="majorHAnsi"/>
          <w:bCs/>
          <w:lang w:val="es-ES_tradnl"/>
        </w:rPr>
        <w:t xml:space="preserve"> que posee, tanto la adjudicación de espectro radioeléctrico, como la infraestructura necesaria para prestar </w:t>
      </w:r>
      <w:r w:rsidR="004010B6" w:rsidRPr="001776C0">
        <w:rPr>
          <w:rFonts w:asciiTheme="majorHAnsi" w:hAnsiTheme="majorHAnsi"/>
          <w:bCs/>
          <w:lang w:val="es-ES_tradnl"/>
        </w:rPr>
        <w:t>cualquiera de los</w:t>
      </w:r>
      <w:r w:rsidRPr="001776C0">
        <w:rPr>
          <w:rFonts w:asciiTheme="majorHAnsi" w:hAnsiTheme="majorHAnsi"/>
          <w:bCs/>
          <w:lang w:val="es-ES_tradnl"/>
        </w:rPr>
        <w:t xml:space="preserve"> servicio</w:t>
      </w:r>
      <w:r w:rsidR="004010B6" w:rsidRPr="001776C0">
        <w:rPr>
          <w:rFonts w:asciiTheme="majorHAnsi" w:hAnsiTheme="majorHAnsi"/>
          <w:bCs/>
          <w:lang w:val="es-ES_tradnl"/>
        </w:rPr>
        <w:t>s</w:t>
      </w:r>
      <w:r w:rsidRPr="001776C0">
        <w:rPr>
          <w:rFonts w:asciiTheme="majorHAnsi" w:hAnsiTheme="majorHAnsi"/>
          <w:bCs/>
          <w:lang w:val="es-ES_tradnl"/>
        </w:rPr>
        <w:t xml:space="preserve"> de Telefonía Móvil</w:t>
      </w:r>
      <w:r w:rsidR="004010B6" w:rsidRPr="001776C0">
        <w:rPr>
          <w:rFonts w:asciiTheme="majorHAnsi" w:hAnsiTheme="majorHAnsi"/>
          <w:bCs/>
          <w:lang w:val="es-ES_tradnl"/>
        </w:rPr>
        <w:t xml:space="preserve"> y/o de acceso a Internet Móvil </w:t>
      </w:r>
      <w:r w:rsidR="009F3995" w:rsidRPr="001776C0">
        <w:rPr>
          <w:rFonts w:asciiTheme="majorHAnsi" w:hAnsiTheme="majorHAnsi"/>
          <w:bCs/>
          <w:lang w:val="es-ES_tradnl"/>
        </w:rPr>
        <w:t>Considerados</w:t>
      </w:r>
      <w:r w:rsidR="004010B6" w:rsidRPr="001776C0">
        <w:rPr>
          <w:rFonts w:asciiTheme="majorHAnsi" w:hAnsiTheme="majorHAnsi"/>
          <w:bCs/>
          <w:lang w:val="es-ES_tradnl"/>
        </w:rPr>
        <w:t>;</w:t>
      </w:r>
    </w:p>
    <w:p w14:paraId="07D00326" w14:textId="77777777" w:rsidR="000921F4" w:rsidRPr="001776C0" w:rsidRDefault="000921F4" w:rsidP="00EB4F95">
      <w:pPr>
        <w:pStyle w:val="Sinespaciado"/>
        <w:ind w:left="720"/>
        <w:jc w:val="both"/>
        <w:rPr>
          <w:rFonts w:asciiTheme="majorHAnsi" w:hAnsiTheme="majorHAnsi"/>
          <w:bCs/>
          <w:lang w:val="es-ES_tradnl"/>
        </w:rPr>
      </w:pPr>
    </w:p>
    <w:p w14:paraId="5B04371C" w14:textId="4EEA7672" w:rsidR="007617F9" w:rsidRPr="001776C0" w:rsidRDefault="001A6EF1" w:rsidP="009F39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Operadores Móviles Virtuales (</w:t>
      </w:r>
      <w:proofErr w:type="spellStart"/>
      <w:r w:rsidRPr="001776C0">
        <w:rPr>
          <w:rFonts w:asciiTheme="majorHAnsi" w:hAnsiTheme="majorHAnsi" w:cs="Tahoma"/>
          <w:b/>
          <w:lang w:val="es-ES_tradnl"/>
        </w:rPr>
        <w:t>OMVs</w:t>
      </w:r>
      <w:proofErr w:type="spellEnd"/>
      <w:r w:rsidRPr="001776C0">
        <w:rPr>
          <w:rFonts w:asciiTheme="majorHAnsi" w:hAnsiTheme="majorHAnsi" w:cs="Tahoma"/>
          <w:b/>
          <w:lang w:val="es-ES_tradnl"/>
        </w:rPr>
        <w:t xml:space="preserve">): </w:t>
      </w:r>
      <w:r w:rsidR="009B38B9" w:rsidRPr="001776C0">
        <w:rPr>
          <w:rFonts w:asciiTheme="majorHAnsi" w:hAnsiTheme="majorHAnsi" w:cs="Tahoma"/>
          <w:lang w:val="es-ES_tradnl"/>
        </w:rPr>
        <w:t>Operador</w:t>
      </w:r>
      <w:r w:rsidR="00512912" w:rsidRPr="001776C0">
        <w:rPr>
          <w:rFonts w:asciiTheme="majorHAnsi" w:hAnsiTheme="majorHAnsi" w:cs="Tahoma"/>
          <w:lang w:val="es-ES_tradnl"/>
        </w:rPr>
        <w:t xml:space="preserve"> que conforme a la </w:t>
      </w:r>
      <w:r w:rsidR="009B38B9" w:rsidRPr="001776C0">
        <w:rPr>
          <w:rFonts w:asciiTheme="majorHAnsi" w:hAnsiTheme="majorHAnsi" w:cs="Tahoma"/>
          <w:lang w:val="es-ES_tradnl"/>
        </w:rPr>
        <w:t>L</w:t>
      </w:r>
      <w:r w:rsidR="00512912" w:rsidRPr="001776C0">
        <w:rPr>
          <w:rFonts w:asciiTheme="majorHAnsi" w:hAnsiTheme="majorHAnsi" w:cs="Tahoma"/>
          <w:lang w:val="es-ES_tradnl"/>
        </w:rPr>
        <w:t>ey preste, revenda o comercialice servicios de telecomunicaciones móviles mediante el uso de capacidad de la red de otro operador que explote una re</w:t>
      </w:r>
      <w:r w:rsidR="009F3995" w:rsidRPr="001776C0">
        <w:rPr>
          <w:rFonts w:asciiTheme="majorHAnsi" w:hAnsiTheme="majorHAnsi" w:cs="Tahoma"/>
          <w:lang w:val="es-ES_tradnl"/>
        </w:rPr>
        <w:t>d pública de telecomunicaciones</w:t>
      </w:r>
      <w:r w:rsidR="006455CA" w:rsidRPr="001776C0">
        <w:rPr>
          <w:rFonts w:asciiTheme="majorHAnsi" w:hAnsiTheme="majorHAnsi" w:cs="Tahoma"/>
          <w:lang w:val="es-ES_tradnl"/>
        </w:rPr>
        <w:t>;</w:t>
      </w:r>
    </w:p>
    <w:p w14:paraId="76DB792D" w14:textId="77777777" w:rsidR="006455CA" w:rsidRPr="001776C0" w:rsidRDefault="006455CA" w:rsidP="00E21BC2">
      <w:pPr>
        <w:pStyle w:val="Sinespaciado"/>
        <w:ind w:left="720"/>
        <w:jc w:val="both"/>
        <w:rPr>
          <w:rFonts w:asciiTheme="majorHAnsi" w:hAnsiTheme="majorHAnsi" w:cs="Tahoma"/>
          <w:b/>
          <w:lang w:val="es-ES_tradnl"/>
        </w:rPr>
      </w:pPr>
    </w:p>
    <w:p w14:paraId="008E840E" w14:textId="01309BA6" w:rsidR="006455CA" w:rsidRPr="001776C0" w:rsidRDefault="006455CA" w:rsidP="009F3995">
      <w:pPr>
        <w:pStyle w:val="Sinespaciado"/>
        <w:numPr>
          <w:ilvl w:val="0"/>
          <w:numId w:val="2"/>
        </w:numPr>
        <w:jc w:val="both"/>
        <w:rPr>
          <w:rFonts w:asciiTheme="majorHAnsi" w:hAnsiTheme="majorHAnsi" w:cs="Tahoma"/>
          <w:b/>
          <w:lang w:val="es-ES_tradnl"/>
        </w:rPr>
      </w:pPr>
      <w:proofErr w:type="spellStart"/>
      <w:r w:rsidRPr="001776C0">
        <w:rPr>
          <w:rFonts w:asciiTheme="majorHAnsi" w:hAnsiTheme="majorHAnsi" w:cs="Tahoma"/>
          <w:b/>
          <w:lang w:val="es-ES_tradnl"/>
        </w:rPr>
        <w:lastRenderedPageBreak/>
        <w:t>Over</w:t>
      </w:r>
      <w:proofErr w:type="spellEnd"/>
      <w:r w:rsidRPr="001776C0">
        <w:rPr>
          <w:rFonts w:asciiTheme="majorHAnsi" w:hAnsiTheme="majorHAnsi" w:cs="Tahoma"/>
          <w:b/>
          <w:lang w:val="es-ES_tradnl"/>
        </w:rPr>
        <w:t xml:space="preserve"> </w:t>
      </w:r>
      <w:proofErr w:type="spellStart"/>
      <w:r w:rsidRPr="001776C0">
        <w:rPr>
          <w:rFonts w:asciiTheme="majorHAnsi" w:hAnsiTheme="majorHAnsi" w:cs="Tahoma"/>
          <w:b/>
          <w:lang w:val="es-ES_tradnl"/>
        </w:rPr>
        <w:t>the</w:t>
      </w:r>
      <w:proofErr w:type="spellEnd"/>
      <w:r w:rsidRPr="001776C0">
        <w:rPr>
          <w:rFonts w:asciiTheme="majorHAnsi" w:hAnsiTheme="majorHAnsi" w:cs="Tahoma"/>
          <w:b/>
          <w:lang w:val="es-ES_tradnl"/>
        </w:rPr>
        <w:t xml:space="preserve"> Top (OTT):</w:t>
      </w:r>
      <w:r w:rsidR="00E21BC2" w:rsidRPr="001776C0">
        <w:rPr>
          <w:rFonts w:asciiTheme="majorHAnsi" w:hAnsiTheme="majorHAnsi" w:cs="Tahoma"/>
          <w:b/>
          <w:lang w:val="es-ES_tradnl"/>
        </w:rPr>
        <w:t xml:space="preserve"> </w:t>
      </w:r>
      <w:r w:rsidR="00E21BC2" w:rsidRPr="001776C0">
        <w:rPr>
          <w:rFonts w:asciiTheme="majorHAnsi" w:hAnsiTheme="majorHAnsi" w:cs="Tahoma"/>
          <w:lang w:val="es-ES_tradnl"/>
        </w:rPr>
        <w:t xml:space="preserve">Servicios provistos a través de Internet sin que el Operador que suministre el servicio de acceso a Internet provea o esté involucrado en el control o distribución del mismo. </w:t>
      </w:r>
    </w:p>
    <w:p w14:paraId="7F730466" w14:textId="77777777" w:rsidR="00E21BC2" w:rsidRPr="001776C0" w:rsidRDefault="00E21BC2" w:rsidP="00E21BC2">
      <w:pPr>
        <w:pStyle w:val="Sinespaciado"/>
        <w:ind w:left="720"/>
        <w:jc w:val="both"/>
        <w:rPr>
          <w:rFonts w:asciiTheme="majorHAnsi" w:hAnsiTheme="majorHAnsi" w:cs="Tahoma"/>
          <w:b/>
          <w:lang w:val="es-ES_tradnl"/>
        </w:rPr>
      </w:pPr>
    </w:p>
    <w:p w14:paraId="42A491DD" w14:textId="29BF0DE2" w:rsidR="00325A0E" w:rsidRPr="001776C0" w:rsidRDefault="004E4281" w:rsidP="00EB4F95">
      <w:pPr>
        <w:pStyle w:val="Sinespaciado"/>
        <w:numPr>
          <w:ilvl w:val="0"/>
          <w:numId w:val="37"/>
        </w:numPr>
        <w:jc w:val="both"/>
        <w:rPr>
          <w:rFonts w:asciiTheme="majorHAnsi" w:hAnsiTheme="majorHAnsi" w:cs="Tahoma"/>
          <w:b/>
          <w:lang w:val="es-ES_tradnl"/>
        </w:rPr>
      </w:pPr>
      <w:r w:rsidRPr="001776C0">
        <w:rPr>
          <w:rFonts w:asciiTheme="majorHAnsi" w:hAnsiTheme="majorHAnsi"/>
          <w:b/>
          <w:lang w:val="es-ES_tradnl"/>
        </w:rPr>
        <w:t>Paq</w:t>
      </w:r>
      <w:r w:rsidRPr="001776C0">
        <w:rPr>
          <w:rFonts w:asciiTheme="majorHAnsi" w:hAnsiTheme="majorHAnsi" w:cs="Tahoma"/>
          <w:b/>
          <w:lang w:val="es-ES_tradnl"/>
        </w:rPr>
        <w:t>uete</w:t>
      </w:r>
      <w:r w:rsidR="006B2934" w:rsidRPr="001776C0">
        <w:rPr>
          <w:rFonts w:asciiTheme="majorHAnsi" w:hAnsiTheme="majorHAnsi" w:cs="Tahoma"/>
          <w:b/>
          <w:lang w:val="es-ES_tradnl"/>
        </w:rPr>
        <w:t xml:space="preserve"> Tarifario</w:t>
      </w:r>
      <w:r w:rsidRPr="001776C0">
        <w:rPr>
          <w:rFonts w:asciiTheme="majorHAnsi" w:hAnsiTheme="majorHAnsi" w:cs="Tahoma"/>
          <w:b/>
          <w:lang w:val="es-ES_tradnl"/>
        </w:rPr>
        <w:t>:</w:t>
      </w:r>
      <w:r w:rsidR="009A7A16" w:rsidRPr="001776C0">
        <w:rPr>
          <w:rFonts w:asciiTheme="majorHAnsi" w:hAnsiTheme="majorHAnsi" w:cs="Tahoma"/>
          <w:b/>
          <w:lang w:val="es-ES_tradnl"/>
        </w:rPr>
        <w:t xml:space="preserve"> </w:t>
      </w:r>
      <w:r w:rsidR="00325A0E" w:rsidRPr="001776C0">
        <w:rPr>
          <w:rFonts w:asciiTheme="majorHAnsi" w:hAnsiTheme="majorHAnsi" w:cs="Tahoma"/>
          <w:lang w:val="es-ES_tradnl"/>
        </w:rPr>
        <w:t xml:space="preserve">Se refiere al </w:t>
      </w:r>
      <w:r w:rsidR="006B2934" w:rsidRPr="001776C0">
        <w:rPr>
          <w:rFonts w:asciiTheme="majorHAnsi" w:hAnsiTheme="majorHAnsi" w:cs="Tahoma"/>
          <w:lang w:val="es-ES_tradnl"/>
        </w:rPr>
        <w:t xml:space="preserve">conjunto de servicios de telecomunicaciones </w:t>
      </w:r>
      <w:proofErr w:type="gramStart"/>
      <w:r w:rsidR="00325A0E" w:rsidRPr="001776C0">
        <w:rPr>
          <w:rFonts w:asciiTheme="majorHAnsi" w:hAnsiTheme="majorHAnsi" w:cs="Tahoma"/>
          <w:lang w:val="es-ES_tradnl"/>
        </w:rPr>
        <w:t xml:space="preserve">que  </w:t>
      </w:r>
      <w:r w:rsidR="006B2934" w:rsidRPr="001776C0">
        <w:rPr>
          <w:rFonts w:asciiTheme="majorHAnsi" w:hAnsiTheme="majorHAnsi" w:cs="Tahoma"/>
          <w:lang w:val="es-ES_tradnl"/>
        </w:rPr>
        <w:t>integran</w:t>
      </w:r>
      <w:proofErr w:type="gramEnd"/>
      <w:r w:rsidR="006B2934" w:rsidRPr="001776C0">
        <w:rPr>
          <w:rFonts w:asciiTheme="majorHAnsi" w:hAnsiTheme="majorHAnsi" w:cs="Tahoma"/>
          <w:lang w:val="es-ES_tradnl"/>
        </w:rPr>
        <w:t xml:space="preserve"> </w:t>
      </w:r>
      <w:r w:rsidR="00325A0E" w:rsidRPr="001776C0">
        <w:rPr>
          <w:rFonts w:asciiTheme="majorHAnsi" w:hAnsiTheme="majorHAnsi" w:cs="Tahoma"/>
          <w:lang w:val="es-ES_tradnl"/>
        </w:rPr>
        <w:t xml:space="preserve">los operadores para </w:t>
      </w:r>
      <w:r w:rsidR="00165CEE" w:rsidRPr="001776C0">
        <w:rPr>
          <w:rFonts w:asciiTheme="majorHAnsi" w:hAnsiTheme="majorHAnsi" w:cs="Tahoma"/>
          <w:lang w:val="es-ES_tradnl"/>
        </w:rPr>
        <w:t>ofrecerlos a</w:t>
      </w:r>
      <w:r w:rsidR="00325A0E" w:rsidRPr="001776C0">
        <w:rPr>
          <w:rFonts w:asciiTheme="majorHAnsi" w:hAnsiTheme="majorHAnsi" w:cs="Tahoma"/>
          <w:lang w:val="es-ES_tradnl"/>
        </w:rPr>
        <w:t xml:space="preserve"> los usuarios finales en una </w:t>
      </w:r>
      <w:r w:rsidR="006B2934" w:rsidRPr="001776C0">
        <w:rPr>
          <w:rFonts w:asciiTheme="majorHAnsi" w:hAnsiTheme="majorHAnsi" w:cs="Tahoma"/>
          <w:lang w:val="es-ES_tradnl"/>
        </w:rPr>
        <w:t xml:space="preserve">sola </w:t>
      </w:r>
      <w:r w:rsidR="00325A0E" w:rsidRPr="001776C0">
        <w:rPr>
          <w:rFonts w:asciiTheme="majorHAnsi" w:hAnsiTheme="majorHAnsi" w:cs="Tahoma"/>
          <w:lang w:val="es-ES_tradnl"/>
        </w:rPr>
        <w:t xml:space="preserve">oferta integrada. Solo se considerarán paquetes cuando los servicios sean otorgados al usuario final al amparo de una suscripción y facturación única. </w:t>
      </w:r>
    </w:p>
    <w:p w14:paraId="0B7D8CEF" w14:textId="77777777" w:rsidR="006B2934" w:rsidRPr="001776C0" w:rsidRDefault="006B2934" w:rsidP="00EB4F95">
      <w:pPr>
        <w:pStyle w:val="Sinespaciado"/>
        <w:ind w:left="720"/>
        <w:jc w:val="both"/>
        <w:rPr>
          <w:rFonts w:asciiTheme="majorHAnsi" w:hAnsiTheme="majorHAnsi" w:cs="Tahoma"/>
          <w:b/>
          <w:lang w:val="es-ES_tradnl"/>
        </w:rPr>
      </w:pPr>
    </w:p>
    <w:p w14:paraId="3E7C9251" w14:textId="4F2A536C" w:rsidR="00325A0E" w:rsidRPr="001776C0" w:rsidRDefault="00325A0E"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Plan Tarifario: </w:t>
      </w:r>
      <w:r w:rsidRPr="001776C0">
        <w:rPr>
          <w:rFonts w:asciiTheme="majorHAnsi" w:hAnsiTheme="majorHAnsi" w:cs="Tahoma"/>
          <w:lang w:val="es-ES_tradnl"/>
        </w:rPr>
        <w:t>Se refiere a ofertas de servicios de telecomunicaciones, registradas en el Registro Público de T</w:t>
      </w:r>
      <w:r w:rsidR="00032EA5" w:rsidRPr="001776C0">
        <w:rPr>
          <w:rFonts w:asciiTheme="majorHAnsi" w:hAnsiTheme="majorHAnsi" w:cs="Tahoma"/>
          <w:lang w:val="es-ES_tradnl"/>
        </w:rPr>
        <w:t>elecomunicaciones</w:t>
      </w:r>
      <w:r w:rsidRPr="001776C0">
        <w:rPr>
          <w:rFonts w:asciiTheme="majorHAnsi" w:hAnsiTheme="majorHAnsi" w:cs="Tahoma"/>
          <w:lang w:val="es-ES_tradnl"/>
        </w:rPr>
        <w:t xml:space="preserve"> a través de las cuales los operadores comercializan los servicios de telecomunicaciones. La comercialización de un plan tarifario por definición requiere del establecimiento de una suscripción entre el operador y el usuario final. Los planes tarifarios establecen los servicios considerados en la oferta que se les hace a los usuarios finales, así como las tarifas establecidas para cada uno de ellos.</w:t>
      </w:r>
    </w:p>
    <w:p w14:paraId="4C060EC2" w14:textId="77777777" w:rsidR="00325A0E" w:rsidRPr="001776C0" w:rsidRDefault="00325A0E" w:rsidP="00EB4F95">
      <w:pPr>
        <w:pStyle w:val="Sinespaciado"/>
        <w:ind w:left="720"/>
        <w:jc w:val="both"/>
        <w:rPr>
          <w:rFonts w:asciiTheme="majorHAnsi" w:hAnsiTheme="majorHAnsi" w:cs="Tahoma"/>
          <w:b/>
          <w:lang w:val="es-ES_tradnl"/>
        </w:rPr>
      </w:pPr>
    </w:p>
    <w:p w14:paraId="1F710072" w14:textId="77777777" w:rsidR="00AE5741" w:rsidRPr="001776C0" w:rsidRDefault="001664EE" w:rsidP="00EB4F95">
      <w:pPr>
        <w:pStyle w:val="Sinespaciado"/>
        <w:numPr>
          <w:ilvl w:val="0"/>
          <w:numId w:val="2"/>
        </w:numPr>
        <w:jc w:val="both"/>
        <w:rPr>
          <w:rFonts w:asciiTheme="majorHAnsi" w:hAnsiTheme="majorHAnsi" w:cs="Tahoma"/>
          <w:b/>
          <w:lang w:val="es-ES_tradnl"/>
        </w:rPr>
      </w:pPr>
      <w:proofErr w:type="spellStart"/>
      <w:r w:rsidRPr="001776C0">
        <w:rPr>
          <w:rFonts w:asciiTheme="majorHAnsi" w:hAnsiTheme="majorHAnsi" w:cs="Tahoma"/>
          <w:b/>
          <w:lang w:val="es-ES_tradnl"/>
        </w:rPr>
        <w:t>Pospago</w:t>
      </w:r>
      <w:proofErr w:type="spellEnd"/>
      <w:r w:rsidRPr="001776C0">
        <w:rPr>
          <w:rFonts w:asciiTheme="majorHAnsi" w:hAnsiTheme="majorHAnsi" w:cs="Tahoma"/>
          <w:b/>
          <w:lang w:val="es-ES_tradnl"/>
        </w:rPr>
        <w:t xml:space="preserve">: </w:t>
      </w:r>
      <w:r w:rsidRPr="001776C0">
        <w:rPr>
          <w:rFonts w:asciiTheme="majorHAnsi" w:hAnsiTheme="majorHAnsi" w:cs="Tahoma"/>
          <w:lang w:val="es-ES_tradnl"/>
        </w:rPr>
        <w:t>Esquema de co</w:t>
      </w:r>
      <w:r w:rsidR="008B7716" w:rsidRPr="001776C0">
        <w:rPr>
          <w:rFonts w:asciiTheme="majorHAnsi" w:hAnsiTheme="majorHAnsi" w:cs="Tahoma"/>
          <w:lang w:val="es-ES_tradnl"/>
        </w:rPr>
        <w:t>ntratación mediante el cual el s</w:t>
      </w:r>
      <w:r w:rsidRPr="001776C0">
        <w:rPr>
          <w:rFonts w:asciiTheme="majorHAnsi" w:hAnsiTheme="majorHAnsi" w:cs="Tahoma"/>
          <w:lang w:val="es-ES_tradnl"/>
        </w:rPr>
        <w:t>uscriptor paga servicios de telecomunicaciones de manera posterior a la utilización de los mismos.</w:t>
      </w:r>
    </w:p>
    <w:p w14:paraId="4D2AD255" w14:textId="77777777" w:rsidR="006075ED" w:rsidRPr="001776C0" w:rsidRDefault="006075ED" w:rsidP="00EB4F95">
      <w:pPr>
        <w:pStyle w:val="Sinespaciado"/>
        <w:jc w:val="both"/>
        <w:rPr>
          <w:rFonts w:asciiTheme="majorHAnsi" w:hAnsiTheme="majorHAnsi" w:cs="Tahoma"/>
          <w:b/>
          <w:lang w:val="es-ES_tradnl"/>
        </w:rPr>
      </w:pPr>
    </w:p>
    <w:p w14:paraId="7ED3D434" w14:textId="45315FDD" w:rsidR="005877FE" w:rsidRPr="001776C0" w:rsidRDefault="005877FE" w:rsidP="00EB4F95">
      <w:pPr>
        <w:pStyle w:val="Sinespaciado"/>
        <w:numPr>
          <w:ilvl w:val="0"/>
          <w:numId w:val="2"/>
        </w:numPr>
        <w:jc w:val="both"/>
        <w:rPr>
          <w:rFonts w:asciiTheme="majorHAnsi" w:hAnsiTheme="majorHAnsi"/>
          <w:b/>
          <w:lang w:val="es-ES_tradnl"/>
        </w:rPr>
      </w:pPr>
      <w:r w:rsidRPr="001776C0">
        <w:rPr>
          <w:rFonts w:asciiTheme="majorHAnsi" w:hAnsiTheme="majorHAnsi"/>
          <w:b/>
          <w:lang w:val="es-ES_tradnl"/>
        </w:rPr>
        <w:t xml:space="preserve">Postes: </w:t>
      </w:r>
      <w:r w:rsidR="000E391C" w:rsidRPr="001776C0">
        <w:rPr>
          <w:rFonts w:asciiTheme="majorHAnsi" w:hAnsiTheme="majorHAnsi"/>
          <w:lang w:val="es-ES_tradnl"/>
        </w:rPr>
        <w:t>Estructura de material variable que funge como soporte para la suspensión, dispersión y distribución de cableado de telecomunicaciones.</w:t>
      </w:r>
    </w:p>
    <w:p w14:paraId="1F80BA1E" w14:textId="77777777" w:rsidR="005877FE" w:rsidRPr="001776C0" w:rsidRDefault="005877FE" w:rsidP="00EB4F95">
      <w:pPr>
        <w:pStyle w:val="Sinespaciado"/>
        <w:ind w:left="720"/>
        <w:jc w:val="both"/>
        <w:rPr>
          <w:rFonts w:asciiTheme="majorHAnsi" w:hAnsiTheme="majorHAnsi"/>
          <w:b/>
          <w:lang w:val="es-ES_tradnl"/>
        </w:rPr>
      </w:pPr>
    </w:p>
    <w:p w14:paraId="08C2ED35" w14:textId="5ED39234" w:rsidR="005877FE" w:rsidRPr="001776C0" w:rsidRDefault="005877FE" w:rsidP="00EB4F95">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 xml:space="preserve">Pozos: </w:t>
      </w:r>
      <w:r w:rsidRPr="001776C0">
        <w:rPr>
          <w:rFonts w:asciiTheme="majorHAnsi" w:hAnsiTheme="majorHAnsi"/>
          <w:lang w:val="es-ES_tradnl"/>
        </w:rPr>
        <w:t>Obra</w:t>
      </w:r>
      <w:r w:rsidR="00105ECD" w:rsidRPr="001776C0">
        <w:rPr>
          <w:rFonts w:asciiTheme="majorHAnsi" w:hAnsiTheme="majorHAnsi"/>
          <w:lang w:val="es-ES_tradnl"/>
        </w:rPr>
        <w:t xml:space="preserve"> civil</w:t>
      </w:r>
      <w:r w:rsidRPr="001776C0">
        <w:rPr>
          <w:rFonts w:asciiTheme="majorHAnsi" w:hAnsiTheme="majorHAnsi"/>
          <w:lang w:val="es-ES_tradnl"/>
        </w:rPr>
        <w:t xml:space="preserve"> subterránea destinadas a permitir la instalación de cables, la distribución de la Red, así como para alojar empalmes</w:t>
      </w:r>
      <w:r w:rsidR="00DC59DA" w:rsidRPr="001776C0">
        <w:rPr>
          <w:rFonts w:asciiTheme="majorHAnsi" w:hAnsiTheme="majorHAnsi"/>
          <w:lang w:val="es-ES_tradnl"/>
        </w:rPr>
        <w:t>.</w:t>
      </w:r>
    </w:p>
    <w:p w14:paraId="1E30CA2E" w14:textId="77777777" w:rsidR="005877FE" w:rsidRPr="001776C0" w:rsidRDefault="005877FE" w:rsidP="00EB4F95">
      <w:pPr>
        <w:pStyle w:val="Sinespaciado"/>
        <w:ind w:left="720"/>
        <w:jc w:val="both"/>
        <w:rPr>
          <w:rFonts w:asciiTheme="majorHAnsi" w:hAnsiTheme="majorHAnsi"/>
          <w:lang w:val="es-ES_tradnl"/>
        </w:rPr>
      </w:pPr>
    </w:p>
    <w:p w14:paraId="543B2B21" w14:textId="2FDCC2D2" w:rsidR="00D3431F" w:rsidRPr="001776C0" w:rsidRDefault="00D3431F" w:rsidP="00481062">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Puerto de Conexión de Acceso Indirecto (</w:t>
      </w:r>
      <w:proofErr w:type="spellStart"/>
      <w:r w:rsidRPr="001776C0">
        <w:rPr>
          <w:rFonts w:asciiTheme="majorHAnsi" w:hAnsiTheme="majorHAnsi"/>
          <w:b/>
          <w:lang w:val="es-ES_tradnl"/>
        </w:rPr>
        <w:t>pCAI</w:t>
      </w:r>
      <w:proofErr w:type="spellEnd"/>
      <w:r w:rsidRPr="001776C0">
        <w:rPr>
          <w:rFonts w:asciiTheme="majorHAnsi" w:hAnsiTheme="majorHAnsi"/>
          <w:b/>
          <w:lang w:val="es-ES_tradnl"/>
        </w:rPr>
        <w:t>)</w:t>
      </w:r>
      <w:r w:rsidR="00467C9A" w:rsidRPr="001776C0">
        <w:rPr>
          <w:rFonts w:asciiTheme="majorHAnsi" w:hAnsiTheme="majorHAnsi"/>
          <w:lang w:val="es-ES_tradnl"/>
        </w:rPr>
        <w:t>:</w:t>
      </w:r>
      <w:r w:rsidR="00481062" w:rsidRPr="001776C0">
        <w:rPr>
          <w:rFonts w:asciiTheme="majorHAnsi" w:hAnsiTheme="majorHAnsi"/>
          <w:lang w:val="es-ES_tradnl"/>
        </w:rPr>
        <w:t xml:space="preserve"> Punto de entrega del tráfico del Servicio de Acceso Indirecto al Bucle Local en los equipos del PSM a los ASM;</w:t>
      </w:r>
    </w:p>
    <w:p w14:paraId="7CF27F04" w14:textId="77777777" w:rsidR="00D3431F" w:rsidRPr="001776C0" w:rsidRDefault="00D3431F" w:rsidP="00467C9A">
      <w:pPr>
        <w:pStyle w:val="Prrafodelista"/>
        <w:spacing w:line="240" w:lineRule="auto"/>
        <w:rPr>
          <w:rFonts w:asciiTheme="majorHAnsi" w:hAnsiTheme="majorHAnsi"/>
          <w:b/>
          <w:lang w:val="es-ES_tradnl"/>
        </w:rPr>
      </w:pPr>
    </w:p>
    <w:p w14:paraId="50C8F7CA" w14:textId="606D53D6" w:rsidR="006075ED" w:rsidRPr="001776C0" w:rsidRDefault="005877FE" w:rsidP="00EB4F95">
      <w:pPr>
        <w:pStyle w:val="Prrafodelista"/>
        <w:numPr>
          <w:ilvl w:val="0"/>
          <w:numId w:val="2"/>
        </w:numPr>
        <w:spacing w:after="0" w:line="240" w:lineRule="auto"/>
        <w:jc w:val="both"/>
        <w:rPr>
          <w:rFonts w:asciiTheme="majorHAnsi" w:hAnsiTheme="majorHAnsi"/>
          <w:lang w:val="es-ES_tradnl"/>
        </w:rPr>
      </w:pPr>
      <w:r w:rsidRPr="001776C0">
        <w:rPr>
          <w:rFonts w:asciiTheme="majorHAnsi" w:hAnsiTheme="majorHAnsi"/>
          <w:b/>
          <w:lang w:val="es-ES_tradnl"/>
        </w:rPr>
        <w:t xml:space="preserve">Punto de Conexión Terminal: </w:t>
      </w:r>
      <w:r w:rsidR="00DC59DA" w:rsidRPr="00687CC7">
        <w:rPr>
          <w:rFonts w:asciiTheme="majorHAnsi" w:hAnsiTheme="majorHAnsi"/>
        </w:rPr>
        <w:t xml:space="preserve"> </w:t>
      </w:r>
      <w:r w:rsidR="006B2934" w:rsidRPr="001776C0">
        <w:rPr>
          <w:rFonts w:asciiTheme="majorHAnsi" w:hAnsiTheme="majorHAnsi"/>
          <w:lang w:val="es-ES_tradnl"/>
        </w:rPr>
        <w:t>Puerto</w:t>
      </w:r>
      <w:r w:rsidR="00DC59DA" w:rsidRPr="001776C0">
        <w:rPr>
          <w:rFonts w:asciiTheme="majorHAnsi" w:hAnsiTheme="majorHAnsi"/>
          <w:lang w:val="es-ES_tradnl"/>
        </w:rPr>
        <w:t xml:space="preserve"> físico o virtual donde se conectan a una Red Pública de Telecomunicaciones las instalaciones y equipos de los usuarios finales o, en su caso, el punto donde se conectan a éstas otras redes de telecomunicaciones.</w:t>
      </w:r>
    </w:p>
    <w:p w14:paraId="48D6D93F" w14:textId="77777777" w:rsidR="006075ED" w:rsidRPr="001776C0" w:rsidRDefault="006075ED" w:rsidP="00EB4F95">
      <w:pPr>
        <w:spacing w:after="0" w:line="240" w:lineRule="auto"/>
        <w:ind w:left="708"/>
        <w:jc w:val="both"/>
        <w:rPr>
          <w:rFonts w:asciiTheme="majorHAnsi" w:hAnsiTheme="majorHAnsi"/>
          <w:lang w:val="es-ES_tradnl"/>
        </w:rPr>
      </w:pPr>
    </w:p>
    <w:p w14:paraId="7559300F" w14:textId="7D273B1F" w:rsidR="00AE5741" w:rsidRPr="001776C0" w:rsidRDefault="00AE5741"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Punto de Interconexión:</w:t>
      </w:r>
      <w:r w:rsidRPr="001776C0">
        <w:rPr>
          <w:rFonts w:asciiTheme="majorHAnsi" w:hAnsiTheme="majorHAnsi" w:cs="Tahoma"/>
          <w:lang w:val="es-ES_tradnl"/>
        </w:rPr>
        <w:t xml:space="preserve"> Punto físico o virtual donde se establece la interconexión entre redes públicas de telecomunicaciones. </w:t>
      </w:r>
    </w:p>
    <w:p w14:paraId="7995980C" w14:textId="77777777" w:rsidR="00AE5741" w:rsidRPr="001776C0" w:rsidRDefault="00AE5741" w:rsidP="00EB4F95">
      <w:pPr>
        <w:pStyle w:val="Sinespaciado"/>
        <w:jc w:val="both"/>
        <w:rPr>
          <w:rFonts w:asciiTheme="majorHAnsi" w:hAnsiTheme="majorHAnsi" w:cs="Tahoma"/>
          <w:lang w:val="es-ES_tradnl"/>
        </w:rPr>
      </w:pPr>
    </w:p>
    <w:p w14:paraId="7AF6F413" w14:textId="77777777" w:rsidR="00303FB9" w:rsidRPr="001776C0" w:rsidRDefault="001664EE"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 xml:space="preserve">Prepago: </w:t>
      </w:r>
      <w:r w:rsidRPr="001776C0">
        <w:rPr>
          <w:rFonts w:asciiTheme="majorHAnsi" w:hAnsiTheme="majorHAnsi" w:cs="Tahoma"/>
          <w:lang w:val="es-ES_tradnl"/>
        </w:rPr>
        <w:t>Esquema de co</w:t>
      </w:r>
      <w:r w:rsidR="008B7716" w:rsidRPr="001776C0">
        <w:rPr>
          <w:rFonts w:asciiTheme="majorHAnsi" w:hAnsiTheme="majorHAnsi" w:cs="Tahoma"/>
          <w:lang w:val="es-ES_tradnl"/>
        </w:rPr>
        <w:t>ntratación mediante el cual el s</w:t>
      </w:r>
      <w:r w:rsidRPr="001776C0">
        <w:rPr>
          <w:rFonts w:asciiTheme="majorHAnsi" w:hAnsiTheme="majorHAnsi" w:cs="Tahoma"/>
          <w:lang w:val="es-ES_tradnl"/>
        </w:rPr>
        <w:t>uscriptor paga servicios de telecomunicaciones de manera anticipada a la utilización de los mismos.</w:t>
      </w:r>
    </w:p>
    <w:p w14:paraId="6EFE7682" w14:textId="77777777" w:rsidR="00303FB9" w:rsidRPr="001776C0" w:rsidRDefault="00303FB9" w:rsidP="00EB4F95">
      <w:pPr>
        <w:pStyle w:val="Sinespaciado"/>
        <w:jc w:val="both"/>
        <w:rPr>
          <w:rFonts w:asciiTheme="majorHAnsi" w:hAnsiTheme="majorHAnsi" w:cs="Tahoma"/>
          <w:lang w:val="es-ES_tradnl"/>
        </w:rPr>
      </w:pPr>
    </w:p>
    <w:p w14:paraId="331551F0" w14:textId="6CAD13DA" w:rsidR="00303FB9" w:rsidRPr="001776C0" w:rsidRDefault="00303FB9"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Queja: </w:t>
      </w:r>
      <w:r w:rsidR="008B7716" w:rsidRPr="001776C0">
        <w:rPr>
          <w:rFonts w:asciiTheme="majorHAnsi" w:hAnsiTheme="majorHAnsi" w:cs="Tahoma"/>
          <w:lang w:val="es-ES_tradnl"/>
        </w:rPr>
        <w:t>E</w:t>
      </w:r>
      <w:r w:rsidRPr="001776C0">
        <w:rPr>
          <w:rFonts w:asciiTheme="majorHAnsi" w:hAnsiTheme="majorHAnsi" w:cs="Tahoma"/>
          <w:lang w:val="es-ES_tradnl"/>
        </w:rPr>
        <w:t xml:space="preserve">xpresión de insatisfacción manifestada por un </w:t>
      </w:r>
      <w:r w:rsidR="00032EA5" w:rsidRPr="001776C0">
        <w:rPr>
          <w:rFonts w:asciiTheme="majorHAnsi" w:hAnsiTheme="majorHAnsi" w:cs="Tahoma"/>
          <w:lang w:val="es-ES_tradnl"/>
        </w:rPr>
        <w:t xml:space="preserve">suscriptor </w:t>
      </w:r>
      <w:r w:rsidR="00DF3B45" w:rsidRPr="001776C0">
        <w:rPr>
          <w:rFonts w:asciiTheme="majorHAnsi" w:hAnsiTheme="majorHAnsi" w:cs="Tahoma"/>
          <w:lang w:val="es-ES_tradnl"/>
        </w:rPr>
        <w:t>al O</w:t>
      </w:r>
      <w:r w:rsidRPr="001776C0">
        <w:rPr>
          <w:rFonts w:asciiTheme="majorHAnsi" w:hAnsiTheme="majorHAnsi" w:cs="Tahoma"/>
          <w:lang w:val="es-ES_tradnl"/>
        </w:rPr>
        <w:t xml:space="preserve">perador, con respecto a la provisión de sus servicios, así como a </w:t>
      </w:r>
      <w:r w:rsidR="00BA4B62" w:rsidRPr="001776C0">
        <w:rPr>
          <w:rFonts w:asciiTheme="majorHAnsi" w:hAnsiTheme="majorHAnsi" w:cs="Tahoma"/>
          <w:lang w:val="es-ES_tradnl"/>
        </w:rPr>
        <w:t xml:space="preserve">sus procesos de soporte </w:t>
      </w:r>
      <w:proofErr w:type="gramStart"/>
      <w:r w:rsidR="00BA4B62" w:rsidRPr="001776C0">
        <w:rPr>
          <w:rFonts w:asciiTheme="majorHAnsi" w:hAnsiTheme="majorHAnsi" w:cs="Tahoma"/>
          <w:lang w:val="es-ES_tradnl"/>
        </w:rPr>
        <w:t>como</w:t>
      </w:r>
      <w:proofErr w:type="gramEnd"/>
      <w:r w:rsidR="00BA4B62" w:rsidRPr="001776C0">
        <w:rPr>
          <w:rFonts w:asciiTheme="majorHAnsi" w:hAnsiTheme="majorHAnsi" w:cs="Tahoma"/>
          <w:lang w:val="es-ES_tradnl"/>
        </w:rPr>
        <w:t xml:space="preserve"> por ejemplo: atención a clientes, cobranza, mantenimiento de servicios, entre otros. </w:t>
      </w:r>
    </w:p>
    <w:p w14:paraId="53F52FA4" w14:textId="77777777" w:rsidR="00EF4BAD" w:rsidRPr="001776C0" w:rsidRDefault="00EF4BAD" w:rsidP="00EB4F95">
      <w:pPr>
        <w:pStyle w:val="Sinespaciado"/>
        <w:ind w:left="720"/>
        <w:jc w:val="both"/>
        <w:rPr>
          <w:rFonts w:asciiTheme="majorHAnsi" w:hAnsiTheme="majorHAnsi" w:cs="Tahoma"/>
          <w:b/>
          <w:lang w:val="es-ES_tradnl"/>
        </w:rPr>
      </w:pPr>
    </w:p>
    <w:p w14:paraId="00317D0D" w14:textId="16AC1813" w:rsidR="00A20A7A" w:rsidRPr="001776C0" w:rsidRDefault="00E609E3"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Red de Telecomunicaciones: </w:t>
      </w:r>
      <w:r w:rsidR="00A20A7A" w:rsidRPr="001776C0">
        <w:rPr>
          <w:rFonts w:asciiTheme="majorHAnsi" w:hAnsiTheme="majorHAnsi" w:cs="Tahoma"/>
          <w:lang w:val="es-ES_tradnl"/>
        </w:rPr>
        <w:t>Sistema integrado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w:t>
      </w:r>
    </w:p>
    <w:p w14:paraId="0597005E" w14:textId="77777777" w:rsidR="00A20A7A" w:rsidRPr="001776C0" w:rsidRDefault="00A20A7A" w:rsidP="00EB4F95">
      <w:pPr>
        <w:pStyle w:val="Sinespaciado"/>
        <w:ind w:left="720"/>
        <w:jc w:val="both"/>
        <w:rPr>
          <w:rFonts w:asciiTheme="majorHAnsi" w:hAnsiTheme="majorHAnsi" w:cs="Tahoma"/>
          <w:b/>
          <w:lang w:val="es-ES_tradnl"/>
        </w:rPr>
      </w:pPr>
    </w:p>
    <w:p w14:paraId="0CF5C2D0" w14:textId="77777777" w:rsidR="00764FD4" w:rsidRPr="001776C0" w:rsidRDefault="00764FD4" w:rsidP="00EB4F95">
      <w:pPr>
        <w:pStyle w:val="Prrafodelista"/>
        <w:numPr>
          <w:ilvl w:val="0"/>
          <w:numId w:val="2"/>
        </w:numPr>
        <w:spacing w:after="0" w:line="240" w:lineRule="auto"/>
        <w:jc w:val="both"/>
        <w:rPr>
          <w:rFonts w:asciiTheme="majorHAnsi" w:hAnsiTheme="majorHAnsi" w:cs="Tahoma"/>
          <w:b/>
          <w:lang w:val="es-ES_tradnl"/>
        </w:rPr>
      </w:pPr>
      <w:r w:rsidRPr="001776C0">
        <w:rPr>
          <w:rFonts w:asciiTheme="majorHAnsi" w:hAnsiTheme="majorHAnsi"/>
          <w:b/>
          <w:lang w:val="es-ES_tradnl"/>
        </w:rPr>
        <w:lastRenderedPageBreak/>
        <w:t>Red Óptica Pasiva Gigabit (GPON):</w:t>
      </w:r>
      <w:r w:rsidRPr="001776C0">
        <w:rPr>
          <w:rFonts w:asciiTheme="majorHAnsi" w:hAnsiTheme="majorHAnsi"/>
          <w:lang w:val="es-ES_tradnl"/>
        </w:rPr>
        <w:t xml:space="preserve"> Tecnología de acceso de fibra óptica, que transporta información en una configuración punto a multipunto mediante divisores ópticos pasivos.</w:t>
      </w:r>
    </w:p>
    <w:p w14:paraId="4B3F4AF0" w14:textId="77777777" w:rsidR="00764FD4" w:rsidRPr="001776C0" w:rsidRDefault="00764FD4" w:rsidP="00EB4F95">
      <w:pPr>
        <w:spacing w:after="0" w:line="240" w:lineRule="auto"/>
        <w:jc w:val="both"/>
        <w:rPr>
          <w:rFonts w:asciiTheme="majorHAnsi" w:hAnsiTheme="majorHAnsi" w:cs="Tahoma"/>
          <w:b/>
          <w:lang w:val="es-ES_tradnl"/>
        </w:rPr>
      </w:pPr>
    </w:p>
    <w:p w14:paraId="2795518F" w14:textId="77777777" w:rsidR="00E21BC2" w:rsidRPr="001776C0" w:rsidRDefault="00E21BC2" w:rsidP="00EB4F95">
      <w:pPr>
        <w:spacing w:after="0" w:line="240" w:lineRule="auto"/>
        <w:jc w:val="both"/>
        <w:rPr>
          <w:rFonts w:asciiTheme="majorHAnsi" w:hAnsiTheme="majorHAnsi" w:cs="Tahoma"/>
          <w:b/>
          <w:lang w:val="es-ES_tradnl"/>
        </w:rPr>
      </w:pPr>
    </w:p>
    <w:p w14:paraId="562AB4A3" w14:textId="01856D3C" w:rsidR="001664EE" w:rsidRPr="001776C0" w:rsidRDefault="007D6158"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Red Pública de Telecomunicaciones: </w:t>
      </w:r>
      <w:r w:rsidR="008B7716" w:rsidRPr="001776C0">
        <w:rPr>
          <w:rFonts w:asciiTheme="majorHAnsi" w:hAnsiTheme="majorHAnsi" w:cs="Tahoma"/>
          <w:lang w:val="es-ES_tradnl"/>
        </w:rPr>
        <w:t>L</w:t>
      </w:r>
      <w:r w:rsidRPr="001776C0">
        <w:rPr>
          <w:rFonts w:asciiTheme="majorHAnsi" w:hAnsiTheme="majorHAnsi" w:cs="Tahoma"/>
          <w:lang w:val="es-ES_tradnl"/>
        </w:rPr>
        <w:t xml:space="preserve">a red </w:t>
      </w:r>
      <w:r w:rsidR="00596321" w:rsidRPr="001776C0">
        <w:rPr>
          <w:rFonts w:asciiTheme="majorHAnsi" w:hAnsiTheme="majorHAnsi" w:cs="Tahoma"/>
          <w:lang w:val="es-ES_tradnl"/>
        </w:rPr>
        <w:t xml:space="preserve">de telecomunicaciones </w:t>
      </w:r>
      <w:r w:rsidRPr="001776C0">
        <w:rPr>
          <w:rFonts w:asciiTheme="majorHAnsi" w:hAnsiTheme="majorHAnsi" w:cs="Tahoma"/>
          <w:lang w:val="es-ES_tradnl"/>
        </w:rPr>
        <w:t xml:space="preserve">a través de la cual se explotan comercialmente servicios de telecomunicaciones. No considera los equipos terminales de telecomunicaciones de los usuarios, ni </w:t>
      </w:r>
      <w:r w:rsidR="00BB4DBE" w:rsidRPr="001776C0">
        <w:rPr>
          <w:rFonts w:asciiTheme="majorHAnsi" w:hAnsiTheme="majorHAnsi" w:cs="Tahoma"/>
          <w:lang w:val="es-ES_tradnl"/>
        </w:rPr>
        <w:t>las redes que se encuentren más allá del punto de conexión terminal.</w:t>
      </w:r>
    </w:p>
    <w:p w14:paraId="3F60B279" w14:textId="77777777" w:rsidR="00D36B50" w:rsidRPr="001776C0" w:rsidRDefault="00D36B50" w:rsidP="00EB4F95">
      <w:pPr>
        <w:pStyle w:val="Sinespaciado"/>
        <w:ind w:left="720"/>
        <w:jc w:val="both"/>
        <w:rPr>
          <w:rFonts w:asciiTheme="majorHAnsi" w:hAnsiTheme="majorHAnsi" w:cs="Tahoma"/>
          <w:lang w:val="es-ES_tradnl"/>
        </w:rPr>
      </w:pPr>
    </w:p>
    <w:p w14:paraId="7BAB9CF4" w14:textId="77777777" w:rsidR="00747C4B" w:rsidRPr="001776C0" w:rsidRDefault="00747C4B" w:rsidP="00EB4F95">
      <w:pPr>
        <w:pStyle w:val="Sinespaciado"/>
        <w:numPr>
          <w:ilvl w:val="1"/>
          <w:numId w:val="34"/>
        </w:numPr>
        <w:ind w:left="720"/>
        <w:jc w:val="both"/>
        <w:rPr>
          <w:rFonts w:asciiTheme="majorHAnsi" w:hAnsiTheme="majorHAnsi" w:cs="Tahoma"/>
          <w:lang w:val="es-ES_tradnl"/>
        </w:rPr>
      </w:pPr>
      <w:r w:rsidRPr="001776C0">
        <w:rPr>
          <w:rFonts w:asciiTheme="majorHAnsi" w:hAnsiTheme="majorHAnsi" w:cs="Tahoma"/>
          <w:b/>
          <w:lang w:val="es-ES_tradnl"/>
        </w:rPr>
        <w:t>Red</w:t>
      </w:r>
      <w:r w:rsidR="00470CD9" w:rsidRPr="001776C0">
        <w:rPr>
          <w:rFonts w:asciiTheme="majorHAnsi" w:hAnsiTheme="majorHAnsi" w:cs="Tahoma"/>
          <w:b/>
          <w:lang w:val="es-ES_tradnl"/>
        </w:rPr>
        <w:t>es</w:t>
      </w:r>
      <w:r w:rsidRPr="001776C0">
        <w:rPr>
          <w:rFonts w:asciiTheme="majorHAnsi" w:hAnsiTheme="majorHAnsi" w:cs="Tahoma"/>
          <w:b/>
          <w:lang w:val="es-ES_tradnl"/>
        </w:rPr>
        <w:t xml:space="preserve"> de Acceso</w:t>
      </w:r>
      <w:r w:rsidR="0021024D" w:rsidRPr="001776C0">
        <w:rPr>
          <w:rFonts w:asciiTheme="majorHAnsi" w:hAnsiTheme="majorHAnsi" w:cs="Tahoma"/>
          <w:b/>
          <w:lang w:val="es-ES_tradnl"/>
        </w:rPr>
        <w:t xml:space="preserve"> Fijo</w:t>
      </w:r>
      <w:r w:rsidRPr="001776C0">
        <w:rPr>
          <w:rFonts w:asciiTheme="majorHAnsi" w:hAnsiTheme="majorHAnsi" w:cs="Tahoma"/>
          <w:b/>
          <w:lang w:val="es-ES_tradnl"/>
        </w:rPr>
        <w:t xml:space="preserve">: </w:t>
      </w:r>
      <w:r w:rsidR="00470CD9" w:rsidRPr="001776C0">
        <w:rPr>
          <w:rFonts w:asciiTheme="majorHAnsi" w:hAnsiTheme="majorHAnsi" w:cs="Tahoma"/>
          <w:lang w:val="es-ES_tradnl"/>
        </w:rPr>
        <w:t>Parte de la I</w:t>
      </w:r>
      <w:r w:rsidRPr="001776C0">
        <w:rPr>
          <w:rFonts w:asciiTheme="majorHAnsi" w:hAnsiTheme="majorHAnsi" w:cs="Tahoma"/>
          <w:lang w:val="es-ES_tradnl"/>
        </w:rPr>
        <w:t xml:space="preserve">nfraestructura de </w:t>
      </w:r>
      <w:r w:rsidR="00470CD9" w:rsidRPr="001776C0">
        <w:rPr>
          <w:rFonts w:asciiTheme="majorHAnsi" w:hAnsiTheme="majorHAnsi" w:cs="Tahoma"/>
          <w:lang w:val="es-ES_tradnl"/>
        </w:rPr>
        <w:t>la</w:t>
      </w:r>
      <w:r w:rsidR="009F7FFB" w:rsidRPr="001776C0">
        <w:rPr>
          <w:rFonts w:asciiTheme="majorHAnsi" w:hAnsiTheme="majorHAnsi" w:cs="Tahoma"/>
          <w:lang w:val="es-ES_tradnl"/>
        </w:rPr>
        <w:t>s</w:t>
      </w:r>
      <w:r w:rsidR="00470CD9" w:rsidRPr="001776C0">
        <w:rPr>
          <w:rFonts w:asciiTheme="majorHAnsi" w:hAnsiTheme="majorHAnsi" w:cs="Tahoma"/>
          <w:lang w:val="es-ES_tradnl"/>
        </w:rPr>
        <w:t xml:space="preserve"> R</w:t>
      </w:r>
      <w:r w:rsidR="009F7FFB" w:rsidRPr="001776C0">
        <w:rPr>
          <w:rFonts w:asciiTheme="majorHAnsi" w:hAnsiTheme="majorHAnsi" w:cs="Tahoma"/>
          <w:lang w:val="es-ES_tradnl"/>
        </w:rPr>
        <w:t xml:space="preserve">edes </w:t>
      </w:r>
      <w:r w:rsidR="00470CD9" w:rsidRPr="001776C0">
        <w:rPr>
          <w:rFonts w:asciiTheme="majorHAnsi" w:hAnsiTheme="majorHAnsi" w:cs="Tahoma"/>
          <w:lang w:val="es-ES_tradnl"/>
        </w:rPr>
        <w:t>de Telecomunicaciones, que conecta a los usuarios finales con el proveedor de servicios mediante</w:t>
      </w:r>
      <w:r w:rsidRPr="001776C0">
        <w:rPr>
          <w:rFonts w:asciiTheme="majorHAnsi" w:hAnsiTheme="majorHAnsi" w:cs="Tahoma"/>
          <w:lang w:val="es-ES_tradnl"/>
        </w:rPr>
        <w:t xml:space="preserve"> tecnologías fijas</w:t>
      </w:r>
      <w:r w:rsidR="00470CD9" w:rsidRPr="001776C0">
        <w:rPr>
          <w:rFonts w:asciiTheme="majorHAnsi" w:hAnsiTheme="majorHAnsi" w:cs="Tahoma"/>
          <w:lang w:val="es-ES_tradnl"/>
        </w:rPr>
        <w:t xml:space="preserve"> ya sean alámbricas</w:t>
      </w:r>
      <w:r w:rsidR="008F505D" w:rsidRPr="001776C0">
        <w:rPr>
          <w:rFonts w:asciiTheme="majorHAnsi" w:hAnsiTheme="majorHAnsi" w:cs="Tahoma"/>
          <w:lang w:val="es-ES_tradnl"/>
        </w:rPr>
        <w:t xml:space="preserve">, </w:t>
      </w:r>
      <w:r w:rsidRPr="001776C0">
        <w:rPr>
          <w:rFonts w:asciiTheme="majorHAnsi" w:hAnsiTheme="majorHAnsi" w:cs="Tahoma"/>
          <w:lang w:val="es-ES_tradnl"/>
        </w:rPr>
        <w:t>tales como par de cobre, cable coaxial, fibra óptica</w:t>
      </w:r>
      <w:r w:rsidR="002739E7" w:rsidRPr="001776C0">
        <w:rPr>
          <w:rFonts w:asciiTheme="majorHAnsi" w:hAnsiTheme="majorHAnsi" w:cs="Tahoma"/>
          <w:lang w:val="es-ES_tradnl"/>
        </w:rPr>
        <w:t>, redes híbridas HFC</w:t>
      </w:r>
      <w:r w:rsidRPr="001776C0">
        <w:rPr>
          <w:rFonts w:asciiTheme="majorHAnsi" w:hAnsiTheme="majorHAnsi" w:cs="Tahoma"/>
          <w:lang w:val="es-ES_tradnl"/>
        </w:rPr>
        <w:t>,</w:t>
      </w:r>
      <w:r w:rsidR="008F505D" w:rsidRPr="001776C0">
        <w:rPr>
          <w:rFonts w:asciiTheme="majorHAnsi" w:hAnsiTheme="majorHAnsi" w:cs="Tahoma"/>
          <w:lang w:val="es-ES_tradnl"/>
        </w:rPr>
        <w:t xml:space="preserve"> o</w:t>
      </w:r>
      <w:r w:rsidR="008F505D" w:rsidRPr="001776C0">
        <w:rPr>
          <w:rFonts w:asciiTheme="majorHAnsi" w:hAnsiTheme="majorHAnsi" w:cs="Tahoma"/>
          <w:b/>
          <w:lang w:val="es-ES_tradnl"/>
        </w:rPr>
        <w:t xml:space="preserve"> </w:t>
      </w:r>
      <w:r w:rsidR="008F505D" w:rsidRPr="001776C0">
        <w:rPr>
          <w:rFonts w:asciiTheme="majorHAnsi" w:hAnsiTheme="majorHAnsi" w:cs="Tahoma"/>
          <w:lang w:val="es-ES_tradnl"/>
        </w:rPr>
        <w:t>inalámbricas, tales como</w:t>
      </w:r>
      <w:r w:rsidRPr="001776C0">
        <w:rPr>
          <w:rFonts w:asciiTheme="majorHAnsi" w:hAnsiTheme="majorHAnsi" w:cs="Tahoma"/>
          <w:lang w:val="es-ES_tradnl"/>
        </w:rPr>
        <w:t xml:space="preserve"> satelital fijo</w:t>
      </w:r>
      <w:r w:rsidR="00470CD9" w:rsidRPr="001776C0">
        <w:rPr>
          <w:rFonts w:asciiTheme="majorHAnsi" w:hAnsiTheme="majorHAnsi" w:cs="Tahoma"/>
          <w:lang w:val="es-ES_tradnl"/>
        </w:rPr>
        <w:t xml:space="preserve"> o </w:t>
      </w:r>
      <w:proofErr w:type="spellStart"/>
      <w:r w:rsidR="00470CD9" w:rsidRPr="001776C0">
        <w:rPr>
          <w:rFonts w:asciiTheme="majorHAnsi" w:hAnsiTheme="majorHAnsi" w:cs="Tahoma"/>
          <w:lang w:val="es-ES_tradnl"/>
        </w:rPr>
        <w:t>semi</w:t>
      </w:r>
      <w:proofErr w:type="spellEnd"/>
      <w:r w:rsidR="00470CD9" w:rsidRPr="001776C0">
        <w:rPr>
          <w:rFonts w:asciiTheme="majorHAnsi" w:hAnsiTheme="majorHAnsi" w:cs="Tahoma"/>
          <w:lang w:val="es-ES_tradnl"/>
        </w:rPr>
        <w:t>-fijo</w:t>
      </w:r>
      <w:r w:rsidR="00EE6D56" w:rsidRPr="001776C0">
        <w:rPr>
          <w:rFonts w:asciiTheme="majorHAnsi" w:hAnsiTheme="majorHAnsi" w:cs="Tahoma"/>
          <w:lang w:val="es-ES_tradnl"/>
        </w:rPr>
        <w:t xml:space="preserve"> o</w:t>
      </w:r>
      <w:r w:rsidR="00470CD9" w:rsidRPr="001776C0">
        <w:rPr>
          <w:rFonts w:asciiTheme="majorHAnsi" w:hAnsiTheme="majorHAnsi" w:cs="Tahoma"/>
          <w:lang w:val="es-ES_tradnl"/>
        </w:rPr>
        <w:t xml:space="preserve"> Wireless Local </w:t>
      </w:r>
      <w:proofErr w:type="spellStart"/>
      <w:r w:rsidR="00470CD9" w:rsidRPr="001776C0">
        <w:rPr>
          <w:rFonts w:asciiTheme="majorHAnsi" w:hAnsiTheme="majorHAnsi" w:cs="Tahoma"/>
          <w:lang w:val="es-ES_tradnl"/>
        </w:rPr>
        <w:t>L</w:t>
      </w:r>
      <w:r w:rsidRPr="001776C0">
        <w:rPr>
          <w:rFonts w:asciiTheme="majorHAnsi" w:hAnsiTheme="majorHAnsi" w:cs="Tahoma"/>
          <w:lang w:val="es-ES_tradnl"/>
        </w:rPr>
        <w:t>oop</w:t>
      </w:r>
      <w:proofErr w:type="spellEnd"/>
      <w:r w:rsidRPr="001776C0">
        <w:rPr>
          <w:rFonts w:asciiTheme="majorHAnsi" w:hAnsiTheme="majorHAnsi" w:cs="Tahoma"/>
          <w:lang w:val="es-ES_tradnl"/>
        </w:rPr>
        <w:t xml:space="preserve"> </w:t>
      </w:r>
      <w:r w:rsidR="00EE6D56" w:rsidRPr="001776C0">
        <w:rPr>
          <w:rFonts w:asciiTheme="majorHAnsi" w:hAnsiTheme="majorHAnsi" w:cs="Tahoma"/>
          <w:lang w:val="es-ES_tradnl"/>
        </w:rPr>
        <w:t xml:space="preserve">(WLL) </w:t>
      </w:r>
      <w:r w:rsidRPr="001776C0">
        <w:rPr>
          <w:rFonts w:asciiTheme="majorHAnsi" w:hAnsiTheme="majorHAnsi" w:cs="Tahoma"/>
          <w:lang w:val="es-ES_tradnl"/>
        </w:rPr>
        <w:t>entre otras.</w:t>
      </w:r>
    </w:p>
    <w:p w14:paraId="01B1240C" w14:textId="77777777" w:rsidR="00747C4B" w:rsidRPr="001776C0" w:rsidRDefault="00747C4B" w:rsidP="00EB4F95">
      <w:pPr>
        <w:pStyle w:val="Sinespaciado"/>
        <w:ind w:left="336"/>
        <w:jc w:val="both"/>
        <w:rPr>
          <w:rFonts w:asciiTheme="majorHAnsi" w:hAnsiTheme="majorHAnsi" w:cs="Tahoma"/>
          <w:b/>
          <w:lang w:val="es-ES_tradnl"/>
        </w:rPr>
      </w:pPr>
    </w:p>
    <w:p w14:paraId="0220DB89" w14:textId="684BB794" w:rsidR="00E21BC2" w:rsidRPr="001776C0" w:rsidRDefault="00747C4B" w:rsidP="00E21BC2">
      <w:pPr>
        <w:pStyle w:val="Sinespaciado"/>
        <w:numPr>
          <w:ilvl w:val="1"/>
          <w:numId w:val="34"/>
        </w:numPr>
        <w:ind w:left="720"/>
        <w:jc w:val="both"/>
        <w:rPr>
          <w:rFonts w:asciiTheme="majorHAnsi" w:hAnsiTheme="majorHAnsi" w:cs="Tahoma"/>
          <w:b/>
          <w:lang w:val="es-ES_tradnl"/>
        </w:rPr>
      </w:pPr>
      <w:r w:rsidRPr="001776C0">
        <w:rPr>
          <w:rFonts w:asciiTheme="majorHAnsi" w:hAnsiTheme="majorHAnsi" w:cs="Tahoma"/>
          <w:b/>
          <w:lang w:val="es-ES_tradnl"/>
        </w:rPr>
        <w:t>Red de Acceso Móvil:</w:t>
      </w:r>
      <w:r w:rsidRPr="001776C0">
        <w:rPr>
          <w:rFonts w:asciiTheme="majorHAnsi" w:hAnsiTheme="majorHAnsi" w:cs="Tahoma"/>
          <w:lang w:val="es-ES_tradnl"/>
        </w:rPr>
        <w:t xml:space="preserve"> </w:t>
      </w:r>
      <w:r w:rsidR="004000FA" w:rsidRPr="001776C0">
        <w:rPr>
          <w:rFonts w:asciiTheme="majorHAnsi" w:hAnsiTheme="majorHAnsi" w:cs="Tahoma"/>
          <w:lang w:val="es-ES_tradnl"/>
        </w:rPr>
        <w:t xml:space="preserve">Parte de la Infraestructura de las Redes de Telecomunicaciones, que conecta a los usuarios finales con el proveedor de servicios mediante tecnologías </w:t>
      </w:r>
      <w:r w:rsidRPr="001776C0">
        <w:rPr>
          <w:rFonts w:asciiTheme="majorHAnsi" w:hAnsiTheme="majorHAnsi" w:cs="Tahoma"/>
          <w:lang w:val="es-ES_tradnl"/>
        </w:rPr>
        <w:t xml:space="preserve">móviles, tales como CDMA, GSM, UMTS, HSPA, LTE, </w:t>
      </w:r>
      <w:proofErr w:type="spellStart"/>
      <w:r w:rsidRPr="001776C0">
        <w:rPr>
          <w:rFonts w:asciiTheme="majorHAnsi" w:hAnsiTheme="majorHAnsi" w:cs="Tahoma"/>
          <w:lang w:val="es-ES_tradnl"/>
        </w:rPr>
        <w:t>Trunking</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Paging</w:t>
      </w:r>
      <w:proofErr w:type="spellEnd"/>
      <w:r w:rsidR="004000FA" w:rsidRPr="001776C0">
        <w:rPr>
          <w:rFonts w:asciiTheme="majorHAnsi" w:hAnsiTheme="majorHAnsi" w:cs="Tahoma"/>
          <w:lang w:val="es-ES_tradnl"/>
        </w:rPr>
        <w:t>,</w:t>
      </w:r>
      <w:r w:rsidRPr="001776C0">
        <w:rPr>
          <w:rFonts w:asciiTheme="majorHAnsi" w:hAnsiTheme="majorHAnsi" w:cs="Tahoma"/>
          <w:lang w:val="es-ES_tradnl"/>
        </w:rPr>
        <w:t xml:space="preserve"> Satelital móvil</w:t>
      </w:r>
      <w:r w:rsidR="004000FA" w:rsidRPr="001776C0">
        <w:rPr>
          <w:rFonts w:asciiTheme="majorHAnsi" w:hAnsiTheme="majorHAnsi" w:cs="Tahoma"/>
          <w:lang w:val="es-ES_tradnl"/>
        </w:rPr>
        <w:t xml:space="preserve"> o </w:t>
      </w:r>
      <w:proofErr w:type="spellStart"/>
      <w:r w:rsidR="004000FA" w:rsidRPr="001776C0">
        <w:rPr>
          <w:rFonts w:asciiTheme="majorHAnsi" w:hAnsiTheme="majorHAnsi" w:cs="Tahoma"/>
          <w:lang w:val="es-ES_tradnl"/>
        </w:rPr>
        <w:t>WiMax</w:t>
      </w:r>
      <w:proofErr w:type="spellEnd"/>
      <w:r w:rsidR="004000FA" w:rsidRPr="001776C0">
        <w:rPr>
          <w:rFonts w:asciiTheme="majorHAnsi" w:hAnsiTheme="majorHAnsi" w:cs="Tahoma"/>
          <w:lang w:val="es-ES_tradnl"/>
        </w:rPr>
        <w:t xml:space="preserve"> Móvil</w:t>
      </w:r>
      <w:r w:rsidRPr="001776C0">
        <w:rPr>
          <w:rFonts w:asciiTheme="majorHAnsi" w:hAnsiTheme="majorHAnsi" w:cs="Tahoma"/>
          <w:lang w:val="es-ES_tradnl"/>
        </w:rPr>
        <w:t>, entre otras.</w:t>
      </w:r>
    </w:p>
    <w:p w14:paraId="3BCE9DBB" w14:textId="77777777" w:rsidR="00E21BC2" w:rsidRPr="001776C0" w:rsidRDefault="00E21BC2" w:rsidP="00E21BC2">
      <w:pPr>
        <w:pStyle w:val="Sinespaciado"/>
        <w:jc w:val="both"/>
        <w:rPr>
          <w:rFonts w:asciiTheme="majorHAnsi" w:hAnsiTheme="majorHAnsi" w:cs="Tahoma"/>
          <w:b/>
          <w:lang w:val="es-ES_tradnl"/>
        </w:rPr>
      </w:pPr>
    </w:p>
    <w:p w14:paraId="299C43FF" w14:textId="3B7AA7A7" w:rsidR="00E21BC2" w:rsidRPr="001776C0" w:rsidRDefault="001664EE" w:rsidP="00E21BC2">
      <w:pPr>
        <w:pStyle w:val="Sinespaciado"/>
        <w:numPr>
          <w:ilvl w:val="1"/>
          <w:numId w:val="34"/>
        </w:numPr>
        <w:ind w:left="720"/>
        <w:jc w:val="both"/>
        <w:rPr>
          <w:rFonts w:asciiTheme="majorHAnsi" w:hAnsiTheme="majorHAnsi" w:cs="Tahoma"/>
          <w:b/>
          <w:lang w:val="es-ES_tradnl"/>
        </w:rPr>
      </w:pPr>
      <w:r w:rsidRPr="001776C0">
        <w:rPr>
          <w:rFonts w:asciiTheme="majorHAnsi" w:hAnsiTheme="majorHAnsi" w:cs="Tahoma"/>
          <w:b/>
          <w:lang w:val="es-ES_tradnl"/>
        </w:rPr>
        <w:t xml:space="preserve">Región: </w:t>
      </w:r>
      <w:r w:rsidRPr="001776C0">
        <w:rPr>
          <w:rFonts w:asciiTheme="majorHAnsi" w:hAnsiTheme="majorHAnsi" w:cs="Tahoma"/>
          <w:lang w:val="es-ES_tradnl"/>
        </w:rPr>
        <w:t xml:space="preserve">Cada una de las zonas geográficas en </w:t>
      </w:r>
      <w:r w:rsidR="00D36B50" w:rsidRPr="001776C0">
        <w:rPr>
          <w:rFonts w:asciiTheme="majorHAnsi" w:hAnsiTheme="majorHAnsi" w:cs="Tahoma"/>
          <w:lang w:val="es-ES_tradnl"/>
        </w:rPr>
        <w:t xml:space="preserve">las </w:t>
      </w:r>
      <w:r w:rsidRPr="001776C0">
        <w:rPr>
          <w:rFonts w:asciiTheme="majorHAnsi" w:hAnsiTheme="majorHAnsi" w:cs="Tahoma"/>
          <w:lang w:val="es-ES_tradnl"/>
        </w:rPr>
        <w:t xml:space="preserve">que se divide el país para la prestación de </w:t>
      </w:r>
      <w:r w:rsidR="00105ECD" w:rsidRPr="001776C0">
        <w:rPr>
          <w:rFonts w:asciiTheme="majorHAnsi" w:hAnsiTheme="majorHAnsi" w:cs="Tahoma"/>
          <w:lang w:val="es-ES_tradnl"/>
        </w:rPr>
        <w:t xml:space="preserve">los </w:t>
      </w:r>
      <w:r w:rsidRPr="001776C0">
        <w:rPr>
          <w:rFonts w:asciiTheme="majorHAnsi" w:hAnsiTheme="majorHAnsi" w:cs="Tahoma"/>
          <w:lang w:val="es-ES_tradnl"/>
        </w:rPr>
        <w:t xml:space="preserve">servicios de </w:t>
      </w:r>
      <w:r w:rsidR="00467C9A" w:rsidRPr="001776C0">
        <w:rPr>
          <w:rFonts w:asciiTheme="majorHAnsi" w:hAnsiTheme="majorHAnsi" w:cs="Tahoma"/>
          <w:lang w:val="es-ES_tradnl"/>
        </w:rPr>
        <w:t>Telefonía Móvil y/o de A</w:t>
      </w:r>
      <w:r w:rsidR="00105ECD" w:rsidRPr="001776C0">
        <w:rPr>
          <w:rFonts w:asciiTheme="majorHAnsi" w:hAnsiTheme="majorHAnsi" w:cs="Tahoma"/>
          <w:lang w:val="es-ES_tradnl"/>
        </w:rPr>
        <w:t xml:space="preserve">cceso </w:t>
      </w:r>
      <w:r w:rsidR="00467C9A" w:rsidRPr="001776C0">
        <w:rPr>
          <w:rFonts w:asciiTheme="majorHAnsi" w:hAnsiTheme="majorHAnsi" w:cs="Tahoma"/>
          <w:lang w:val="es-ES_tradnl"/>
        </w:rPr>
        <w:t>Móvil a Internet.</w:t>
      </w:r>
    </w:p>
    <w:p w14:paraId="6B7E75B3" w14:textId="77777777" w:rsidR="00E21BC2" w:rsidRPr="001776C0" w:rsidRDefault="00E21BC2" w:rsidP="00E21BC2">
      <w:pPr>
        <w:pStyle w:val="Sinespaciado"/>
        <w:jc w:val="both"/>
        <w:rPr>
          <w:rFonts w:asciiTheme="majorHAnsi" w:hAnsiTheme="majorHAnsi" w:cs="Tahoma"/>
          <w:b/>
          <w:lang w:val="es-ES_tradnl"/>
        </w:rPr>
      </w:pPr>
    </w:p>
    <w:p w14:paraId="6C0DF7CD" w14:textId="7B11EFF4" w:rsidR="001F1DB2" w:rsidRPr="001776C0" w:rsidRDefault="001F1DB2" w:rsidP="00467C9A">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SEPOMEX</w:t>
      </w:r>
      <w:r w:rsidR="00467C9A" w:rsidRPr="001776C0">
        <w:rPr>
          <w:rFonts w:asciiTheme="majorHAnsi" w:hAnsiTheme="majorHAnsi" w:cs="Tahoma"/>
          <w:lang w:val="es-ES_tradnl"/>
        </w:rPr>
        <w:t>: Servicio Postal Mexicano;</w:t>
      </w:r>
    </w:p>
    <w:p w14:paraId="3EBA956B" w14:textId="77777777" w:rsidR="00467C9A" w:rsidRPr="001776C0" w:rsidRDefault="00467C9A" w:rsidP="00467C9A">
      <w:pPr>
        <w:pStyle w:val="Sinespaciado"/>
        <w:jc w:val="both"/>
        <w:rPr>
          <w:rFonts w:asciiTheme="majorHAnsi" w:hAnsiTheme="majorHAnsi" w:cs="Tahoma"/>
          <w:lang w:val="es-ES_tradnl"/>
        </w:rPr>
      </w:pPr>
    </w:p>
    <w:p w14:paraId="1410066D" w14:textId="275389D5" w:rsidR="00324DFA" w:rsidRPr="001776C0" w:rsidRDefault="00324DFA"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Servicio de Telecomunicaciones:</w:t>
      </w:r>
      <w:r w:rsidRPr="001776C0">
        <w:rPr>
          <w:rFonts w:asciiTheme="majorHAnsi" w:hAnsiTheme="majorHAnsi" w:cs="Tahoma"/>
          <w:lang w:val="es-ES_tradnl"/>
        </w:rPr>
        <w:t xml:space="preserve"> Todo aquel servicio ofrecido para la emisión, transmisión o recepción de signos, señales, datos, escritos, voz, sonidos o información de cualquier naturaleza que se efectúa a través de </w:t>
      </w:r>
      <w:r w:rsidR="000C4D77" w:rsidRPr="001776C0">
        <w:rPr>
          <w:rFonts w:asciiTheme="majorHAnsi" w:hAnsiTheme="majorHAnsi" w:cs="Tahoma"/>
          <w:lang w:val="es-ES_tradnl"/>
        </w:rPr>
        <w:t>cualquier tipo de red de telecomunicaciones, ya sea alámbrica o inalámbrica, incluye tanto los servicios</w:t>
      </w:r>
      <w:r w:rsidR="005B454B" w:rsidRPr="001776C0">
        <w:rPr>
          <w:rFonts w:asciiTheme="majorHAnsi" w:hAnsiTheme="majorHAnsi" w:cs="Tahoma"/>
          <w:lang w:val="es-ES_tradnl"/>
        </w:rPr>
        <w:t xml:space="preserve"> minoristas como los mayoristas. Se</w:t>
      </w:r>
      <w:r w:rsidR="000C4D77" w:rsidRPr="001776C0">
        <w:rPr>
          <w:rFonts w:asciiTheme="majorHAnsi" w:hAnsiTheme="majorHAnsi" w:cs="Tahoma"/>
          <w:lang w:val="es-ES_tradnl"/>
        </w:rPr>
        <w:t xml:space="preserve"> excluye la radiodifusión</w:t>
      </w:r>
      <w:r w:rsidR="003E6657" w:rsidRPr="001776C0">
        <w:rPr>
          <w:rFonts w:asciiTheme="majorHAnsi" w:hAnsiTheme="majorHAnsi" w:cs="Tahoma"/>
          <w:lang w:val="es-ES_tradnl"/>
        </w:rPr>
        <w:t xml:space="preserve"> y </w:t>
      </w:r>
      <w:r w:rsidR="005B454B" w:rsidRPr="001776C0">
        <w:rPr>
          <w:rFonts w:asciiTheme="majorHAnsi" w:hAnsiTheme="majorHAnsi" w:cs="Tahoma"/>
          <w:lang w:val="es-ES_tradnl"/>
        </w:rPr>
        <w:t xml:space="preserve">las </w:t>
      </w:r>
      <w:r w:rsidR="003E6657" w:rsidRPr="001776C0">
        <w:rPr>
          <w:rFonts w:asciiTheme="majorHAnsi" w:hAnsiTheme="majorHAnsi" w:cs="Tahoma"/>
          <w:lang w:val="es-ES_tradnl"/>
        </w:rPr>
        <w:t>actividades relacionadas con la creación de contenidos</w:t>
      </w:r>
      <w:r w:rsidR="000C4D77" w:rsidRPr="001776C0">
        <w:rPr>
          <w:rFonts w:asciiTheme="majorHAnsi" w:hAnsiTheme="majorHAnsi" w:cs="Tahoma"/>
          <w:lang w:val="es-ES_tradnl"/>
        </w:rPr>
        <w:t xml:space="preserve">. </w:t>
      </w:r>
    </w:p>
    <w:p w14:paraId="45D3362D" w14:textId="77777777" w:rsidR="00E23B92" w:rsidRPr="001776C0" w:rsidRDefault="00E23B92" w:rsidP="00EB4F95">
      <w:pPr>
        <w:pStyle w:val="Sinespaciado"/>
        <w:ind w:left="720"/>
        <w:jc w:val="both"/>
        <w:rPr>
          <w:rFonts w:asciiTheme="majorHAnsi" w:hAnsiTheme="majorHAnsi"/>
          <w:color w:val="000000" w:themeColor="text1"/>
          <w:lang w:val="es-ES_tradnl"/>
        </w:rPr>
      </w:pPr>
    </w:p>
    <w:p w14:paraId="60DCD456" w14:textId="6E23C981" w:rsidR="00105ECD" w:rsidRPr="001776C0" w:rsidRDefault="00A84F7F"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Sub-bucle Local:</w:t>
      </w:r>
      <w:r w:rsidRPr="001776C0">
        <w:rPr>
          <w:rFonts w:asciiTheme="majorHAnsi" w:hAnsiTheme="majorHAnsi" w:cs="Tahoma"/>
          <w:lang w:val="es-ES_tradnl"/>
        </w:rPr>
        <w:t xml:space="preserve"> </w:t>
      </w:r>
      <w:r w:rsidR="00105ECD" w:rsidRPr="001776C0">
        <w:rPr>
          <w:rFonts w:asciiTheme="majorHAnsi" w:hAnsiTheme="majorHAnsi"/>
          <w:lang w:val="es-ES_tradnl"/>
        </w:rPr>
        <w:t>Acceso en el cual la instalación del Operador con la que se conecta la ubicación del usuario</w:t>
      </w:r>
      <w:r w:rsidR="00467C9A" w:rsidRPr="001776C0">
        <w:rPr>
          <w:rFonts w:asciiTheme="majorHAnsi" w:hAnsiTheme="majorHAnsi"/>
          <w:lang w:val="es-ES_tradnl"/>
        </w:rPr>
        <w:t>,</w:t>
      </w:r>
      <w:r w:rsidR="00105ECD" w:rsidRPr="001776C0">
        <w:rPr>
          <w:rFonts w:asciiTheme="majorHAnsi" w:hAnsiTheme="majorHAnsi"/>
          <w:lang w:val="es-ES_tradnl"/>
        </w:rPr>
        <w:t xml:space="preserve"> </w:t>
      </w:r>
      <w:r w:rsidR="00105ECD" w:rsidRPr="001776C0">
        <w:rPr>
          <w:rFonts w:asciiTheme="majorHAnsi" w:hAnsiTheme="majorHAnsi" w:cs="Tahoma"/>
          <w:lang w:val="es-ES_tradnl"/>
        </w:rPr>
        <w:t>e</w:t>
      </w:r>
      <w:r w:rsidR="00483A51" w:rsidRPr="001776C0">
        <w:rPr>
          <w:rFonts w:asciiTheme="majorHAnsi" w:hAnsiTheme="majorHAnsi" w:cs="Tahoma"/>
          <w:lang w:val="es-ES_tradnl"/>
        </w:rPr>
        <w:t>s</w:t>
      </w:r>
      <w:r w:rsidRPr="001776C0">
        <w:rPr>
          <w:rFonts w:asciiTheme="majorHAnsi" w:hAnsiTheme="majorHAnsi" w:cs="Tahoma"/>
          <w:lang w:val="es-ES_tradnl"/>
        </w:rPr>
        <w:t xml:space="preserve"> un punto técnicamente factible entre el domicilio del usuario final y la Central telefónica o instalación equivalente de la red pública de telecomunicaciones desde la cual se presta el servicio al usuario.</w:t>
      </w:r>
    </w:p>
    <w:p w14:paraId="6333DB1A" w14:textId="77777777" w:rsidR="00DC100C" w:rsidRPr="001776C0" w:rsidRDefault="00DC100C" w:rsidP="00EB4F95">
      <w:pPr>
        <w:pStyle w:val="Sinespaciado"/>
        <w:ind w:left="720"/>
        <w:jc w:val="both"/>
        <w:rPr>
          <w:rFonts w:asciiTheme="majorHAnsi" w:hAnsiTheme="majorHAnsi"/>
          <w:b/>
          <w:lang w:val="es-ES_tradnl"/>
        </w:rPr>
      </w:pPr>
    </w:p>
    <w:p w14:paraId="57696489" w14:textId="77777777" w:rsidR="00A84F7F" w:rsidRPr="001776C0" w:rsidRDefault="00A84F7F" w:rsidP="00EB4F95">
      <w:pPr>
        <w:pStyle w:val="Sinespaciado"/>
        <w:numPr>
          <w:ilvl w:val="0"/>
          <w:numId w:val="2"/>
        </w:numPr>
        <w:jc w:val="both"/>
        <w:rPr>
          <w:rFonts w:asciiTheme="majorHAnsi" w:hAnsiTheme="majorHAnsi"/>
          <w:b/>
          <w:lang w:val="es-ES_tradnl"/>
        </w:rPr>
      </w:pPr>
      <w:r w:rsidRPr="001776C0">
        <w:rPr>
          <w:rFonts w:asciiTheme="majorHAnsi" w:hAnsiTheme="majorHAnsi"/>
          <w:b/>
          <w:lang w:val="es-ES_tradnl"/>
        </w:rPr>
        <w:t xml:space="preserve">Sub-ducto: </w:t>
      </w:r>
      <w:r w:rsidRPr="001776C0">
        <w:rPr>
          <w:rFonts w:asciiTheme="majorHAnsi" w:hAnsiTheme="majorHAnsi"/>
          <w:lang w:val="es-ES_tradnl"/>
        </w:rPr>
        <w:t xml:space="preserve">Solución basada en dividir los ductos en varios </w:t>
      </w:r>
      <w:proofErr w:type="spellStart"/>
      <w:r w:rsidRPr="001776C0">
        <w:rPr>
          <w:rFonts w:asciiTheme="majorHAnsi" w:hAnsiTheme="majorHAnsi"/>
          <w:lang w:val="es-ES_tradnl"/>
        </w:rPr>
        <w:t>subductos</w:t>
      </w:r>
      <w:proofErr w:type="spellEnd"/>
      <w:r w:rsidRPr="001776C0">
        <w:rPr>
          <w:rFonts w:asciiTheme="majorHAnsi" w:hAnsiTheme="majorHAnsi"/>
          <w:lang w:val="es-ES_tradnl"/>
        </w:rPr>
        <w:t xml:space="preserve"> utilizando </w:t>
      </w:r>
      <w:proofErr w:type="spellStart"/>
      <w:r w:rsidRPr="001776C0">
        <w:rPr>
          <w:rFonts w:asciiTheme="majorHAnsi" w:hAnsiTheme="majorHAnsi"/>
          <w:lang w:val="es-ES_tradnl"/>
        </w:rPr>
        <w:t>minitubos</w:t>
      </w:r>
      <w:proofErr w:type="spellEnd"/>
      <w:r w:rsidRPr="001776C0">
        <w:rPr>
          <w:rFonts w:asciiTheme="majorHAnsi" w:hAnsiTheme="majorHAnsi"/>
          <w:lang w:val="es-ES_tradnl"/>
        </w:rPr>
        <w:t xml:space="preserve"> o </w:t>
      </w:r>
      <w:proofErr w:type="spellStart"/>
      <w:r w:rsidRPr="001776C0">
        <w:rPr>
          <w:rFonts w:asciiTheme="majorHAnsi" w:hAnsiTheme="majorHAnsi"/>
          <w:lang w:val="es-ES_tradnl"/>
        </w:rPr>
        <w:t>miniductos</w:t>
      </w:r>
      <w:proofErr w:type="spellEnd"/>
      <w:r w:rsidRPr="001776C0">
        <w:rPr>
          <w:rFonts w:asciiTheme="majorHAnsi" w:hAnsiTheme="majorHAnsi"/>
          <w:lang w:val="es-ES_tradnl"/>
        </w:rPr>
        <w:t xml:space="preserve">, o de ser posible en soluciones basadas en materiales no rígidos como pueden ser los </w:t>
      </w:r>
      <w:proofErr w:type="spellStart"/>
      <w:r w:rsidRPr="001776C0">
        <w:rPr>
          <w:rFonts w:asciiTheme="majorHAnsi" w:hAnsiTheme="majorHAnsi"/>
          <w:lang w:val="es-ES_tradnl"/>
        </w:rPr>
        <w:t>subductos</w:t>
      </w:r>
      <w:proofErr w:type="spellEnd"/>
      <w:r w:rsidRPr="001776C0">
        <w:rPr>
          <w:rFonts w:asciiTheme="majorHAnsi" w:hAnsiTheme="majorHAnsi"/>
          <w:lang w:val="es-ES_tradnl"/>
        </w:rPr>
        <w:t xml:space="preserve"> textiles. </w:t>
      </w:r>
    </w:p>
    <w:p w14:paraId="0142D1C9" w14:textId="77777777" w:rsidR="00A84F7F" w:rsidRPr="001776C0" w:rsidRDefault="00A84F7F" w:rsidP="00EB4F95">
      <w:pPr>
        <w:pStyle w:val="Sinespaciado"/>
        <w:ind w:left="360"/>
        <w:jc w:val="both"/>
        <w:rPr>
          <w:rFonts w:asciiTheme="majorHAnsi" w:hAnsiTheme="majorHAnsi"/>
          <w:b/>
          <w:lang w:val="es-ES_tradnl"/>
        </w:rPr>
      </w:pPr>
    </w:p>
    <w:p w14:paraId="103B9864" w14:textId="6B583D76" w:rsidR="00CA0C88" w:rsidRPr="001776C0" w:rsidRDefault="00E23B92" w:rsidP="00EB4F95">
      <w:pPr>
        <w:pStyle w:val="Sinespaciado"/>
        <w:numPr>
          <w:ilvl w:val="0"/>
          <w:numId w:val="2"/>
        </w:numPr>
        <w:jc w:val="both"/>
        <w:rPr>
          <w:rFonts w:asciiTheme="majorHAnsi" w:hAnsiTheme="majorHAnsi"/>
          <w:color w:val="000000" w:themeColor="text1"/>
          <w:lang w:val="es-ES_tradnl"/>
        </w:rPr>
      </w:pPr>
      <w:r w:rsidRPr="001776C0">
        <w:rPr>
          <w:rFonts w:asciiTheme="majorHAnsi" w:hAnsiTheme="majorHAnsi"/>
          <w:b/>
          <w:bCs/>
          <w:color w:val="000000" w:themeColor="text1"/>
          <w:lang w:val="es-ES_tradnl"/>
        </w:rPr>
        <w:t>Suscripción</w:t>
      </w:r>
      <w:r w:rsidRPr="001776C0">
        <w:rPr>
          <w:rFonts w:asciiTheme="majorHAnsi" w:hAnsiTheme="majorHAnsi"/>
          <w:color w:val="000000" w:themeColor="text1"/>
          <w:lang w:val="es-ES_tradnl"/>
        </w:rPr>
        <w:t xml:space="preserve">: </w:t>
      </w:r>
      <w:r w:rsidRPr="001776C0">
        <w:rPr>
          <w:rFonts w:asciiTheme="majorHAnsi" w:hAnsiTheme="majorHAnsi"/>
          <w:lang w:val="es-ES_tradnl"/>
        </w:rPr>
        <w:t xml:space="preserve">Se refiere a la relación contractual que </w:t>
      </w:r>
      <w:r w:rsidRPr="001776C0">
        <w:rPr>
          <w:rFonts w:asciiTheme="majorHAnsi" w:hAnsiTheme="majorHAnsi"/>
          <w:color w:val="000000" w:themeColor="text1"/>
          <w:lang w:val="es-ES_tradnl"/>
        </w:rPr>
        <w:t xml:space="preserve">una persona </w:t>
      </w:r>
      <w:r w:rsidR="00483A51" w:rsidRPr="001776C0">
        <w:rPr>
          <w:rFonts w:asciiTheme="majorHAnsi" w:hAnsiTheme="majorHAnsi"/>
          <w:color w:val="000000" w:themeColor="text1"/>
          <w:lang w:val="es-ES_tradnl"/>
        </w:rPr>
        <w:t xml:space="preserve">física o moral </w:t>
      </w:r>
      <w:r w:rsidRPr="001776C0">
        <w:rPr>
          <w:rFonts w:asciiTheme="majorHAnsi" w:hAnsiTheme="majorHAnsi"/>
          <w:color w:val="000000" w:themeColor="text1"/>
          <w:lang w:val="es-ES_tradnl"/>
        </w:rPr>
        <w:t xml:space="preserve">tiene con un </w:t>
      </w:r>
      <w:r w:rsidR="00606AE0" w:rsidRPr="001776C0">
        <w:rPr>
          <w:rFonts w:asciiTheme="majorHAnsi" w:hAnsiTheme="majorHAnsi"/>
          <w:color w:val="000000" w:themeColor="text1"/>
          <w:lang w:val="es-ES_tradnl"/>
        </w:rPr>
        <w:t>operador de servicios de telecomunicaciones</w:t>
      </w:r>
      <w:r w:rsidRPr="001776C0">
        <w:rPr>
          <w:rFonts w:asciiTheme="majorHAnsi" w:hAnsiTheme="majorHAnsi"/>
          <w:color w:val="000000" w:themeColor="text1"/>
          <w:lang w:val="es-ES_tradnl"/>
        </w:rPr>
        <w:t>, incl</w:t>
      </w:r>
      <w:r w:rsidR="00EF4BAD" w:rsidRPr="001776C0">
        <w:rPr>
          <w:rFonts w:asciiTheme="majorHAnsi" w:hAnsiTheme="majorHAnsi"/>
          <w:color w:val="000000" w:themeColor="text1"/>
          <w:lang w:val="es-ES_tradnl"/>
        </w:rPr>
        <w:t xml:space="preserve">uyendo los contratos de prepago. </w:t>
      </w:r>
    </w:p>
    <w:p w14:paraId="434D941F" w14:textId="77777777" w:rsidR="00657433" w:rsidRPr="001776C0" w:rsidRDefault="00657433" w:rsidP="00EB4F95">
      <w:pPr>
        <w:pStyle w:val="Sinespaciado"/>
        <w:ind w:left="720"/>
        <w:jc w:val="both"/>
        <w:rPr>
          <w:rFonts w:asciiTheme="majorHAnsi" w:hAnsiTheme="majorHAnsi"/>
          <w:color w:val="000000" w:themeColor="text1"/>
          <w:lang w:val="es-ES_tradnl"/>
        </w:rPr>
      </w:pPr>
    </w:p>
    <w:p w14:paraId="4DCA277D" w14:textId="13E0095A" w:rsidR="00657433" w:rsidRPr="001776C0" w:rsidRDefault="00CA0C88" w:rsidP="00EB4F95">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Suscriptor</w:t>
      </w:r>
      <w:r w:rsidR="00657433" w:rsidRPr="001776C0">
        <w:rPr>
          <w:rFonts w:asciiTheme="majorHAnsi" w:hAnsiTheme="majorHAnsi"/>
          <w:lang w:val="es-ES_tradnl"/>
        </w:rPr>
        <w:t xml:space="preserve">: La persona </w:t>
      </w:r>
      <w:r w:rsidR="00483A51" w:rsidRPr="001776C0">
        <w:rPr>
          <w:rFonts w:asciiTheme="majorHAnsi" w:hAnsiTheme="majorHAnsi"/>
          <w:lang w:val="es-ES_tradnl"/>
        </w:rPr>
        <w:t xml:space="preserve">física o moral </w:t>
      </w:r>
      <w:r w:rsidR="00657433" w:rsidRPr="001776C0">
        <w:rPr>
          <w:rFonts w:asciiTheme="majorHAnsi" w:hAnsiTheme="majorHAnsi"/>
          <w:lang w:val="es-ES_tradnl"/>
        </w:rPr>
        <w:t>que celebra un contrato con el Operador, por virtud del cual le son prestados servicios de telecomunicaciones.</w:t>
      </w:r>
    </w:p>
    <w:p w14:paraId="153AEA4F" w14:textId="3F4940F3" w:rsidR="00CA0C88" w:rsidRPr="001776C0" w:rsidRDefault="00CA0C88" w:rsidP="00EB4F95">
      <w:pPr>
        <w:pStyle w:val="Sinespaciado"/>
        <w:ind w:left="720"/>
        <w:jc w:val="both"/>
        <w:rPr>
          <w:rFonts w:asciiTheme="majorHAnsi" w:hAnsiTheme="majorHAnsi"/>
          <w:color w:val="000000" w:themeColor="text1"/>
          <w:lang w:val="es-ES_tradnl"/>
        </w:rPr>
      </w:pPr>
    </w:p>
    <w:p w14:paraId="52067F80" w14:textId="0FA416EE" w:rsidR="005F20BC" w:rsidRPr="001776C0" w:rsidRDefault="005F20BC" w:rsidP="00EB4F95">
      <w:pPr>
        <w:pStyle w:val="Sinespaciado"/>
        <w:numPr>
          <w:ilvl w:val="0"/>
          <w:numId w:val="2"/>
        </w:numPr>
        <w:jc w:val="both"/>
        <w:rPr>
          <w:rFonts w:asciiTheme="majorHAnsi" w:hAnsiTheme="majorHAnsi"/>
          <w:bCs/>
          <w:lang w:val="es-ES_tradnl"/>
        </w:rPr>
      </w:pPr>
      <w:r w:rsidRPr="001776C0">
        <w:rPr>
          <w:rFonts w:asciiTheme="majorHAnsi" w:hAnsiTheme="majorHAnsi"/>
          <w:b/>
          <w:bCs/>
          <w:lang w:val="es-ES_tradnl"/>
        </w:rPr>
        <w:t xml:space="preserve">Tecnología 2G: </w:t>
      </w:r>
      <w:r w:rsidR="007964E4" w:rsidRPr="001776C0">
        <w:rPr>
          <w:rFonts w:asciiTheme="majorHAnsi" w:hAnsiTheme="majorHAnsi"/>
          <w:bCs/>
          <w:lang w:val="es-ES_tradnl"/>
        </w:rPr>
        <w:t xml:space="preserve">Conjunto </w:t>
      </w:r>
      <w:r w:rsidRPr="001776C0">
        <w:rPr>
          <w:rFonts w:asciiTheme="majorHAnsi" w:hAnsiTheme="majorHAnsi"/>
          <w:bCs/>
          <w:lang w:val="es-ES_tradnl"/>
        </w:rPr>
        <w:t>de</w:t>
      </w:r>
      <w:r w:rsidR="00800818" w:rsidRPr="001776C0">
        <w:rPr>
          <w:rFonts w:asciiTheme="majorHAnsi" w:hAnsiTheme="majorHAnsi"/>
          <w:bCs/>
          <w:lang w:val="es-ES_tradnl"/>
        </w:rPr>
        <w:t xml:space="preserve"> estándares en</w:t>
      </w:r>
      <w:r w:rsidRPr="001776C0">
        <w:rPr>
          <w:rFonts w:asciiTheme="majorHAnsi" w:hAnsiTheme="majorHAnsi"/>
          <w:bCs/>
          <w:lang w:val="es-ES_tradnl"/>
        </w:rPr>
        <w:t xml:space="preserve"> telecomunicaciones móviles que incluye </w:t>
      </w:r>
      <w:proofErr w:type="gramStart"/>
      <w:r w:rsidRPr="001776C0">
        <w:rPr>
          <w:rFonts w:asciiTheme="majorHAnsi" w:hAnsiTheme="majorHAnsi"/>
          <w:bCs/>
          <w:lang w:val="es-ES_tradnl"/>
        </w:rPr>
        <w:t>GSM</w:t>
      </w:r>
      <w:proofErr w:type="gramEnd"/>
      <w:r w:rsidRPr="001776C0">
        <w:rPr>
          <w:rFonts w:asciiTheme="majorHAnsi" w:hAnsiTheme="majorHAnsi"/>
          <w:bCs/>
          <w:lang w:val="es-ES_tradnl"/>
        </w:rPr>
        <w:t xml:space="preserve"> así como sus mejoras (GPRS y EDGE), también incluye el estándar CDMA y el estándar TDMA.</w:t>
      </w:r>
    </w:p>
    <w:p w14:paraId="5E5635C1" w14:textId="77777777" w:rsidR="005F20BC" w:rsidRPr="001776C0" w:rsidRDefault="005F20BC" w:rsidP="00EB4F95">
      <w:pPr>
        <w:pStyle w:val="Sinespaciado"/>
        <w:ind w:left="720"/>
        <w:jc w:val="both"/>
        <w:rPr>
          <w:rFonts w:asciiTheme="majorHAnsi" w:hAnsiTheme="majorHAnsi"/>
          <w:b/>
          <w:bCs/>
          <w:lang w:val="es-ES_tradnl"/>
        </w:rPr>
      </w:pPr>
    </w:p>
    <w:p w14:paraId="2C59084D" w14:textId="41060B03" w:rsidR="005F20BC" w:rsidRPr="001776C0" w:rsidRDefault="005F20BC" w:rsidP="00EB4F95">
      <w:pPr>
        <w:pStyle w:val="Sinespaciado"/>
        <w:numPr>
          <w:ilvl w:val="0"/>
          <w:numId w:val="2"/>
        </w:numPr>
        <w:jc w:val="both"/>
        <w:rPr>
          <w:rFonts w:asciiTheme="majorHAnsi" w:hAnsiTheme="majorHAnsi"/>
          <w:bCs/>
          <w:lang w:val="es-ES_tradnl"/>
        </w:rPr>
      </w:pPr>
      <w:r w:rsidRPr="001776C0">
        <w:rPr>
          <w:rFonts w:asciiTheme="majorHAnsi" w:hAnsiTheme="majorHAnsi"/>
          <w:b/>
          <w:bCs/>
          <w:lang w:val="es-ES_tradnl"/>
        </w:rPr>
        <w:t xml:space="preserve">Tecnología 3G: </w:t>
      </w:r>
      <w:r w:rsidR="00800818" w:rsidRPr="001776C0">
        <w:rPr>
          <w:rFonts w:asciiTheme="majorHAnsi" w:hAnsiTheme="majorHAnsi"/>
          <w:bCs/>
          <w:lang w:val="es-ES_tradnl"/>
        </w:rPr>
        <w:t xml:space="preserve">Conjunto de estándares en telecomunicaciones móviles que incluye </w:t>
      </w:r>
      <w:proofErr w:type="gramStart"/>
      <w:r w:rsidR="00800818" w:rsidRPr="001776C0">
        <w:rPr>
          <w:rFonts w:asciiTheme="majorHAnsi" w:hAnsiTheme="majorHAnsi"/>
          <w:bCs/>
          <w:lang w:val="es-ES_tradnl"/>
        </w:rPr>
        <w:t>UMTS</w:t>
      </w:r>
      <w:proofErr w:type="gramEnd"/>
      <w:r w:rsidR="00800818" w:rsidRPr="001776C0">
        <w:rPr>
          <w:rFonts w:asciiTheme="majorHAnsi" w:hAnsiTheme="majorHAnsi"/>
          <w:bCs/>
          <w:lang w:val="es-ES_tradnl"/>
        </w:rPr>
        <w:t xml:space="preserve"> así como sus mejoras HSPA (HSDPA, HSUPA) y HSPA+ (comercialmente considerada por algunos operadores como 4G, pero que para efectos de estos formatos se incluirá en el estándar 3G), también incluye el estándar CDMA2000, así como sus mejoras (EV-DO Rev. A, Rev. B).</w:t>
      </w:r>
    </w:p>
    <w:p w14:paraId="6EA04DFB" w14:textId="77777777" w:rsidR="005F20BC" w:rsidRPr="001776C0" w:rsidRDefault="005F20BC" w:rsidP="00EB4F95">
      <w:pPr>
        <w:pStyle w:val="Sinespaciado"/>
        <w:ind w:left="720"/>
        <w:jc w:val="both"/>
        <w:rPr>
          <w:rFonts w:asciiTheme="majorHAnsi" w:hAnsiTheme="majorHAnsi"/>
          <w:b/>
          <w:bCs/>
          <w:lang w:val="es-ES_tradnl"/>
        </w:rPr>
      </w:pPr>
    </w:p>
    <w:p w14:paraId="16DC987D" w14:textId="50856CF0" w:rsidR="005F20BC" w:rsidRPr="001776C0" w:rsidRDefault="005F20BC" w:rsidP="00EB4F95">
      <w:pPr>
        <w:pStyle w:val="Sinespaciado"/>
        <w:numPr>
          <w:ilvl w:val="0"/>
          <w:numId w:val="2"/>
        </w:numPr>
        <w:jc w:val="both"/>
        <w:rPr>
          <w:rFonts w:asciiTheme="majorHAnsi" w:hAnsiTheme="majorHAnsi"/>
          <w:bCs/>
          <w:lang w:val="es-ES_tradnl"/>
        </w:rPr>
      </w:pPr>
      <w:r w:rsidRPr="001776C0">
        <w:rPr>
          <w:rFonts w:asciiTheme="majorHAnsi" w:hAnsiTheme="majorHAnsi"/>
          <w:b/>
          <w:bCs/>
          <w:lang w:val="es-ES_tradnl"/>
        </w:rPr>
        <w:t>Tecnología 4G</w:t>
      </w:r>
      <w:r w:rsidR="00165CEE" w:rsidRPr="001776C0">
        <w:rPr>
          <w:rFonts w:asciiTheme="majorHAnsi" w:hAnsiTheme="majorHAnsi"/>
          <w:b/>
          <w:bCs/>
          <w:lang w:val="es-ES_tradnl"/>
        </w:rPr>
        <w:t xml:space="preserve">: </w:t>
      </w:r>
      <w:r w:rsidR="00165CEE" w:rsidRPr="001776C0">
        <w:rPr>
          <w:rFonts w:asciiTheme="majorHAnsi" w:hAnsiTheme="majorHAnsi"/>
          <w:bCs/>
          <w:lang w:val="es-ES_tradnl"/>
        </w:rPr>
        <w:t>Conjunto</w:t>
      </w:r>
      <w:r w:rsidR="00412CFF" w:rsidRPr="001776C0">
        <w:rPr>
          <w:rFonts w:asciiTheme="majorHAnsi" w:hAnsiTheme="majorHAnsi"/>
          <w:bCs/>
          <w:lang w:val="es-ES_tradnl"/>
        </w:rPr>
        <w:t xml:space="preserve"> de estándares de telecomunicaciones móviles que incluye </w:t>
      </w:r>
      <w:proofErr w:type="gramStart"/>
      <w:r w:rsidR="00412CFF" w:rsidRPr="001776C0">
        <w:rPr>
          <w:rFonts w:asciiTheme="majorHAnsi" w:hAnsiTheme="majorHAnsi"/>
          <w:bCs/>
          <w:lang w:val="es-ES_tradnl"/>
        </w:rPr>
        <w:t>LTE</w:t>
      </w:r>
      <w:proofErr w:type="gramEnd"/>
      <w:r w:rsidR="00412CFF" w:rsidRPr="001776C0">
        <w:rPr>
          <w:rFonts w:asciiTheme="majorHAnsi" w:hAnsiTheme="majorHAnsi"/>
          <w:bCs/>
          <w:lang w:val="es-ES_tradnl"/>
        </w:rPr>
        <w:t xml:space="preserve"> así como sus mejoras (LTE-</w:t>
      </w:r>
      <w:proofErr w:type="spellStart"/>
      <w:r w:rsidR="00412CFF" w:rsidRPr="001776C0">
        <w:rPr>
          <w:rFonts w:asciiTheme="majorHAnsi" w:hAnsiTheme="majorHAnsi"/>
          <w:bCs/>
          <w:lang w:val="es-ES_tradnl"/>
        </w:rPr>
        <w:t>Advanced</w:t>
      </w:r>
      <w:proofErr w:type="spellEnd"/>
      <w:r w:rsidR="00412CFF" w:rsidRPr="001776C0">
        <w:rPr>
          <w:rFonts w:asciiTheme="majorHAnsi" w:hAnsiTheme="majorHAnsi"/>
          <w:bCs/>
          <w:lang w:val="es-ES_tradnl"/>
        </w:rPr>
        <w:t xml:space="preserve">, </w:t>
      </w:r>
      <w:proofErr w:type="spellStart"/>
      <w:r w:rsidR="00412CFF" w:rsidRPr="001776C0">
        <w:rPr>
          <w:rFonts w:asciiTheme="majorHAnsi" w:hAnsiTheme="majorHAnsi"/>
          <w:bCs/>
          <w:lang w:val="es-ES_tradnl"/>
        </w:rPr>
        <w:t>VoLTE</w:t>
      </w:r>
      <w:proofErr w:type="spellEnd"/>
      <w:r w:rsidR="00412CFF" w:rsidRPr="001776C0">
        <w:rPr>
          <w:rFonts w:asciiTheme="majorHAnsi" w:hAnsiTheme="majorHAnsi"/>
          <w:bCs/>
          <w:lang w:val="es-ES_tradnl"/>
        </w:rPr>
        <w:t>). Es decir, cuando en los formatos se hable de 4G, se hace referencia exclusivamente a la tecnología LTE, excluyendo a los últimos estándares de 3G (HSPA +).</w:t>
      </w:r>
    </w:p>
    <w:p w14:paraId="27D2A218" w14:textId="77777777" w:rsidR="005F20BC" w:rsidRPr="001776C0" w:rsidRDefault="005F20BC" w:rsidP="00EB4F95">
      <w:pPr>
        <w:pStyle w:val="Sinespaciado"/>
        <w:ind w:left="720"/>
        <w:jc w:val="both"/>
        <w:rPr>
          <w:rFonts w:asciiTheme="majorHAnsi" w:hAnsiTheme="majorHAnsi"/>
          <w:color w:val="000000" w:themeColor="text1"/>
          <w:lang w:val="es-ES_tradnl"/>
        </w:rPr>
      </w:pPr>
    </w:p>
    <w:p w14:paraId="56A12C6A" w14:textId="21E868DD" w:rsidR="00A84F7F" w:rsidRPr="001776C0" w:rsidRDefault="00A84F7F"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Torres</w:t>
      </w:r>
      <w:r w:rsidR="00165CEE" w:rsidRPr="001776C0">
        <w:rPr>
          <w:rFonts w:asciiTheme="majorHAnsi" w:hAnsiTheme="majorHAnsi" w:cs="Tahoma"/>
          <w:b/>
          <w:lang w:val="es-ES_tradnl"/>
        </w:rPr>
        <w:t xml:space="preserve">: </w:t>
      </w:r>
      <w:r w:rsidR="00165CEE" w:rsidRPr="00687CC7">
        <w:rPr>
          <w:rFonts w:asciiTheme="majorHAnsi" w:hAnsiTheme="majorHAnsi"/>
        </w:rPr>
        <w:t>Estructura</w:t>
      </w:r>
      <w:r w:rsidR="0006470B" w:rsidRPr="001776C0">
        <w:rPr>
          <w:rFonts w:asciiTheme="majorHAnsi" w:hAnsiTheme="majorHAnsi" w:cs="Tahoma"/>
          <w:lang w:val="es-ES_tradnl"/>
        </w:rPr>
        <w:t xml:space="preserve"> arriostrada o auto-soportada que forma parte de la Infraestructura Pasiva</w:t>
      </w:r>
      <w:r w:rsidR="00AF7B74" w:rsidRPr="009F61CE">
        <w:rPr>
          <w:rFonts w:asciiTheme="majorHAnsi" w:hAnsiTheme="majorHAnsi" w:cs="Tahoma"/>
          <w:lang w:val="es-ES_tradnl"/>
        </w:rPr>
        <w:t xml:space="preserve"> utilizada por</w:t>
      </w:r>
      <w:r w:rsidR="0006470B" w:rsidRPr="001776C0">
        <w:rPr>
          <w:rFonts w:asciiTheme="majorHAnsi" w:hAnsiTheme="majorHAnsi" w:cs="Tahoma"/>
          <w:lang w:val="es-ES_tradnl"/>
        </w:rPr>
        <w:t xml:space="preserve"> </w:t>
      </w:r>
      <w:r w:rsidR="008B63F0" w:rsidRPr="001776C0">
        <w:rPr>
          <w:rFonts w:asciiTheme="majorHAnsi" w:hAnsiTheme="majorHAnsi" w:cs="Tahoma"/>
          <w:lang w:val="es-ES_tradnl"/>
        </w:rPr>
        <w:t>los Operadores</w:t>
      </w:r>
      <w:r w:rsidR="0006470B" w:rsidRPr="001776C0">
        <w:rPr>
          <w:rFonts w:asciiTheme="majorHAnsi" w:hAnsiTheme="majorHAnsi" w:cs="Tahoma"/>
          <w:lang w:val="es-ES_tradnl"/>
        </w:rPr>
        <w:t>. Bajo este término se incluyen las torres, postes, mástiles y demás estructuras destinadas a la instalación de antenas de radiocomunicación.</w:t>
      </w:r>
    </w:p>
    <w:p w14:paraId="0031B31B" w14:textId="77777777" w:rsidR="00A84F7F" w:rsidRPr="001776C0" w:rsidRDefault="00A84F7F" w:rsidP="00EB4F95">
      <w:pPr>
        <w:pStyle w:val="Sinespaciado"/>
        <w:jc w:val="both"/>
        <w:rPr>
          <w:rFonts w:asciiTheme="majorHAnsi" w:hAnsiTheme="majorHAnsi" w:cs="Tahoma"/>
          <w:lang w:val="es-ES_tradnl"/>
        </w:rPr>
      </w:pPr>
    </w:p>
    <w:p w14:paraId="0DB0C90F" w14:textId="1A760C2E" w:rsidR="00554042" w:rsidRPr="001776C0" w:rsidRDefault="00E23B92" w:rsidP="002E1A96">
      <w:pPr>
        <w:pStyle w:val="Sinespaciado"/>
        <w:numPr>
          <w:ilvl w:val="0"/>
          <w:numId w:val="2"/>
        </w:numPr>
        <w:jc w:val="both"/>
        <w:rPr>
          <w:rFonts w:asciiTheme="majorHAnsi" w:hAnsiTheme="majorHAnsi"/>
          <w:color w:val="000000" w:themeColor="text1"/>
          <w:lang w:val="es-ES_tradnl"/>
        </w:rPr>
      </w:pPr>
      <w:r w:rsidRPr="001776C0">
        <w:rPr>
          <w:rFonts w:asciiTheme="majorHAnsi" w:hAnsiTheme="majorHAnsi" w:cs="Tahoma"/>
          <w:b/>
          <w:lang w:val="es-ES_tradnl"/>
        </w:rPr>
        <w:t>Tráfico:</w:t>
      </w:r>
      <w:r w:rsidRPr="001776C0">
        <w:rPr>
          <w:rFonts w:asciiTheme="majorHAnsi" w:hAnsiTheme="majorHAnsi" w:cs="Tahoma"/>
          <w:lang w:val="es-ES_tradnl"/>
        </w:rPr>
        <w:t xml:space="preserve"> </w:t>
      </w:r>
      <w:r w:rsidR="00481062" w:rsidRPr="001776C0">
        <w:rPr>
          <w:rFonts w:asciiTheme="majorHAnsi" w:hAnsiTheme="majorHAnsi" w:cs="Tahoma"/>
          <w:lang w:val="es-ES_tradnl"/>
        </w:rPr>
        <w:t>Toda emisión, transmisión o recepción de signos, señales, datos, escritos, imágenes, voz, sonidos o información de cualquier naturaleza que se conduce a través de una red pública de telecomunicaciones;</w:t>
      </w:r>
    </w:p>
    <w:p w14:paraId="521E0B68" w14:textId="47EDFB17" w:rsidR="00554042" w:rsidRPr="001776C0" w:rsidRDefault="00554042" w:rsidP="00EB4F95">
      <w:pPr>
        <w:pStyle w:val="Sinespaciado"/>
        <w:jc w:val="both"/>
        <w:rPr>
          <w:rFonts w:asciiTheme="majorHAnsi" w:hAnsiTheme="majorHAnsi" w:cs="Tahoma"/>
          <w:lang w:val="es-ES_tradnl"/>
        </w:rPr>
      </w:pPr>
    </w:p>
    <w:p w14:paraId="65A87D83" w14:textId="0AB126B5" w:rsidR="00A84F7F" w:rsidRPr="001776C0" w:rsidRDefault="00E23B92"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 xml:space="preserve">Usuario Final: </w:t>
      </w:r>
      <w:r w:rsidRPr="001776C0">
        <w:rPr>
          <w:rFonts w:asciiTheme="majorHAnsi" w:hAnsiTheme="majorHAnsi" w:cs="Tahoma"/>
          <w:lang w:val="es-ES_tradnl"/>
        </w:rPr>
        <w:t>Persona física o moral que utiliza un servicio de telecomunicaciones.</w:t>
      </w:r>
    </w:p>
    <w:p w14:paraId="0BE3E9C1" w14:textId="77777777" w:rsidR="00A84F7F" w:rsidRPr="001776C0" w:rsidRDefault="00A84F7F" w:rsidP="00EB4F95">
      <w:pPr>
        <w:pStyle w:val="Sinespaciado"/>
        <w:jc w:val="both"/>
        <w:rPr>
          <w:rFonts w:asciiTheme="majorHAnsi" w:hAnsiTheme="majorHAnsi" w:cs="Tahoma"/>
          <w:lang w:val="es-ES_tradnl"/>
        </w:rPr>
      </w:pPr>
    </w:p>
    <w:p w14:paraId="418B3873" w14:textId="77777777" w:rsidR="00B61706" w:rsidRPr="001776C0" w:rsidRDefault="004000FA" w:rsidP="00EB4F95">
      <w:pPr>
        <w:pStyle w:val="Sinespaciado"/>
        <w:numPr>
          <w:ilvl w:val="0"/>
          <w:numId w:val="2"/>
        </w:numPr>
        <w:jc w:val="both"/>
        <w:rPr>
          <w:rFonts w:asciiTheme="majorHAnsi" w:hAnsiTheme="majorHAnsi"/>
          <w:b/>
          <w:lang w:val="es-ES_tradnl"/>
        </w:rPr>
      </w:pPr>
      <w:r w:rsidRPr="001776C0">
        <w:rPr>
          <w:rFonts w:asciiTheme="majorHAnsi" w:hAnsiTheme="majorHAnsi" w:cs="Tahoma"/>
          <w:b/>
          <w:lang w:val="es-ES_tradnl"/>
        </w:rPr>
        <w:t xml:space="preserve">Wireless Local </w:t>
      </w:r>
      <w:proofErr w:type="spellStart"/>
      <w:r w:rsidRPr="001776C0">
        <w:rPr>
          <w:rFonts w:asciiTheme="majorHAnsi" w:hAnsiTheme="majorHAnsi" w:cs="Tahoma"/>
          <w:b/>
          <w:lang w:val="es-ES_tradnl"/>
        </w:rPr>
        <w:t>Loop</w:t>
      </w:r>
      <w:proofErr w:type="spellEnd"/>
      <w:r w:rsidRPr="001776C0">
        <w:rPr>
          <w:rFonts w:asciiTheme="majorHAnsi" w:hAnsiTheme="majorHAnsi" w:cs="Tahoma"/>
          <w:b/>
          <w:lang w:val="es-ES_tradnl"/>
        </w:rPr>
        <w:t xml:space="preserve"> (WLL):</w:t>
      </w:r>
      <w:r w:rsidRPr="001776C0">
        <w:rPr>
          <w:rFonts w:asciiTheme="majorHAnsi" w:hAnsiTheme="majorHAnsi" w:cs="Tahoma"/>
          <w:lang w:val="es-ES_tradnl"/>
        </w:rPr>
        <w:t xml:space="preserve"> También conocido como Bucle Local Inalámbrico, </w:t>
      </w:r>
      <w:r w:rsidR="00B61706" w:rsidRPr="001776C0">
        <w:rPr>
          <w:rFonts w:asciiTheme="majorHAnsi" w:hAnsiTheme="majorHAnsi" w:cs="Tahoma"/>
          <w:lang w:val="es-ES_tradnl"/>
        </w:rPr>
        <w:t> </w:t>
      </w:r>
      <w:proofErr w:type="spellStart"/>
      <w:r w:rsidR="00B61706" w:rsidRPr="001776C0">
        <w:rPr>
          <w:rFonts w:asciiTheme="majorHAnsi" w:hAnsiTheme="majorHAnsi" w:cs="Tahoma"/>
          <w:lang w:val="es-ES_tradnl"/>
        </w:rPr>
        <w:t>Broadband</w:t>
      </w:r>
      <w:proofErr w:type="spellEnd"/>
      <w:r w:rsidR="00B61706" w:rsidRPr="001776C0">
        <w:rPr>
          <w:rFonts w:asciiTheme="majorHAnsi" w:hAnsiTheme="majorHAnsi" w:cs="Tahoma"/>
          <w:lang w:val="es-ES_tradnl"/>
        </w:rPr>
        <w:t xml:space="preserve"> Wireless Access (BWA), </w:t>
      </w:r>
      <w:r w:rsidRPr="001776C0">
        <w:rPr>
          <w:rFonts w:asciiTheme="majorHAnsi" w:hAnsiTheme="majorHAnsi" w:cs="Tahoma"/>
          <w:lang w:val="es-ES_tradnl"/>
        </w:rPr>
        <w:t xml:space="preserve">radio in </w:t>
      </w:r>
      <w:proofErr w:type="spellStart"/>
      <w:r w:rsidRPr="001776C0">
        <w:rPr>
          <w:rFonts w:asciiTheme="majorHAnsi" w:hAnsiTheme="majorHAnsi" w:cs="Tahoma"/>
          <w:lang w:val="es-ES_tradnl"/>
        </w:rPr>
        <w:t>the</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loop</w:t>
      </w:r>
      <w:proofErr w:type="spellEnd"/>
      <w:r w:rsidRPr="001776C0">
        <w:rPr>
          <w:rFonts w:asciiTheme="majorHAnsi" w:hAnsiTheme="majorHAnsi" w:cs="Tahoma"/>
          <w:lang w:val="es-ES_tradnl"/>
        </w:rPr>
        <w:t> (RITL), </w:t>
      </w:r>
      <w:proofErr w:type="spellStart"/>
      <w:r w:rsidRPr="001776C0">
        <w:rPr>
          <w:rFonts w:asciiTheme="majorHAnsi" w:hAnsiTheme="majorHAnsi" w:cs="Tahoma"/>
          <w:lang w:val="es-ES_tradnl"/>
        </w:rPr>
        <w:t>fixed</w:t>
      </w:r>
      <w:proofErr w:type="spellEnd"/>
      <w:r w:rsidRPr="001776C0">
        <w:rPr>
          <w:rFonts w:asciiTheme="majorHAnsi" w:hAnsiTheme="majorHAnsi" w:cs="Tahoma"/>
          <w:lang w:val="es-ES_tradnl"/>
        </w:rPr>
        <w:t xml:space="preserve">-radio </w:t>
      </w:r>
      <w:proofErr w:type="spellStart"/>
      <w:r w:rsidRPr="001776C0">
        <w:rPr>
          <w:rFonts w:asciiTheme="majorHAnsi" w:hAnsiTheme="majorHAnsi" w:cs="Tahoma"/>
          <w:lang w:val="es-ES_tradnl"/>
        </w:rPr>
        <w:t>access</w:t>
      </w:r>
      <w:proofErr w:type="spellEnd"/>
      <w:r w:rsidRPr="001776C0">
        <w:rPr>
          <w:rFonts w:asciiTheme="majorHAnsi" w:hAnsiTheme="majorHAnsi" w:cs="Tahoma"/>
          <w:lang w:val="es-ES_tradnl"/>
        </w:rPr>
        <w:t> </w:t>
      </w:r>
      <w:r w:rsidR="00B61706" w:rsidRPr="001776C0">
        <w:rPr>
          <w:rFonts w:asciiTheme="majorHAnsi" w:hAnsiTheme="majorHAnsi" w:cs="Tahoma"/>
          <w:lang w:val="es-ES_tradnl"/>
        </w:rPr>
        <w:t xml:space="preserve">(FRA), </w:t>
      </w:r>
      <w:proofErr w:type="spellStart"/>
      <w:r w:rsidRPr="001776C0">
        <w:rPr>
          <w:rFonts w:asciiTheme="majorHAnsi" w:hAnsiTheme="majorHAnsi" w:cs="Tahoma"/>
          <w:lang w:val="es-ES_tradnl"/>
        </w:rPr>
        <w:t>fixed-wireless</w:t>
      </w:r>
      <w:proofErr w:type="spellEnd"/>
      <w:r w:rsidRPr="001776C0">
        <w:rPr>
          <w:rFonts w:asciiTheme="majorHAnsi" w:hAnsiTheme="majorHAnsi" w:cs="Tahoma"/>
          <w:lang w:val="es-ES_tradnl"/>
        </w:rPr>
        <w:t xml:space="preserve"> </w:t>
      </w:r>
      <w:proofErr w:type="spellStart"/>
      <w:r w:rsidRPr="001776C0">
        <w:rPr>
          <w:rFonts w:asciiTheme="majorHAnsi" w:hAnsiTheme="majorHAnsi" w:cs="Tahoma"/>
          <w:lang w:val="es-ES_tradnl"/>
        </w:rPr>
        <w:t>access</w:t>
      </w:r>
      <w:proofErr w:type="spellEnd"/>
      <w:r w:rsidRPr="001776C0">
        <w:rPr>
          <w:rFonts w:asciiTheme="majorHAnsi" w:hAnsiTheme="majorHAnsi" w:cs="Tahoma"/>
          <w:lang w:val="es-ES_tradnl"/>
        </w:rPr>
        <w:t> </w:t>
      </w:r>
      <w:r w:rsidR="00B61706" w:rsidRPr="001776C0">
        <w:rPr>
          <w:rFonts w:asciiTheme="majorHAnsi" w:hAnsiTheme="majorHAnsi" w:cs="Tahoma"/>
          <w:lang w:val="es-ES_tradnl"/>
        </w:rPr>
        <w:t>(FWA) o Metro Wireless (MW)</w:t>
      </w:r>
      <w:r w:rsidRPr="001776C0">
        <w:rPr>
          <w:rFonts w:asciiTheme="majorHAnsi" w:hAnsiTheme="majorHAnsi" w:cs="Tahoma"/>
          <w:lang w:val="es-ES_tradnl"/>
        </w:rPr>
        <w:t>, es el uso de un enlace de comunicaciones i</w:t>
      </w:r>
      <w:r w:rsidR="00B61706" w:rsidRPr="001776C0">
        <w:rPr>
          <w:rFonts w:asciiTheme="majorHAnsi" w:hAnsiTheme="majorHAnsi" w:cs="Tahoma"/>
          <w:lang w:val="es-ES_tradnl"/>
        </w:rPr>
        <w:t>nalámbricas como la conexión de acceso</w:t>
      </w:r>
      <w:r w:rsidRPr="001776C0">
        <w:rPr>
          <w:rFonts w:asciiTheme="majorHAnsi" w:hAnsiTheme="majorHAnsi" w:cs="Tahoma"/>
          <w:lang w:val="es-ES_tradnl"/>
        </w:rPr>
        <w:t xml:space="preserve"> para ofrecer servicios de telefonía (</w:t>
      </w:r>
      <w:hyperlink r:id="rId15" w:tooltip="POTS" w:history="1">
        <w:r w:rsidRPr="001776C0">
          <w:rPr>
            <w:rFonts w:asciiTheme="majorHAnsi" w:hAnsiTheme="majorHAnsi" w:cs="Tahoma"/>
            <w:lang w:val="es-ES_tradnl"/>
          </w:rPr>
          <w:t>POTS</w:t>
        </w:r>
      </w:hyperlink>
      <w:r w:rsidRPr="001776C0">
        <w:rPr>
          <w:rFonts w:asciiTheme="majorHAnsi" w:hAnsiTheme="majorHAnsi" w:cs="Tahoma"/>
          <w:lang w:val="es-ES_tradnl"/>
        </w:rPr>
        <w:t>) e </w:t>
      </w:r>
      <w:hyperlink r:id="rId16" w:tooltip="Internet" w:history="1">
        <w:r w:rsidRPr="001776C0">
          <w:rPr>
            <w:rFonts w:asciiTheme="majorHAnsi" w:hAnsiTheme="majorHAnsi" w:cs="Tahoma"/>
            <w:lang w:val="es-ES_tradnl"/>
          </w:rPr>
          <w:t>Internet</w:t>
        </w:r>
      </w:hyperlink>
      <w:r w:rsidRPr="001776C0">
        <w:rPr>
          <w:rFonts w:asciiTheme="majorHAnsi" w:hAnsiTheme="majorHAnsi" w:cs="Tahoma"/>
          <w:lang w:val="es-ES_tradnl"/>
        </w:rPr>
        <w:t> a los usuar</w:t>
      </w:r>
      <w:r w:rsidR="00B61706" w:rsidRPr="001776C0">
        <w:rPr>
          <w:rFonts w:asciiTheme="majorHAnsi" w:hAnsiTheme="majorHAnsi" w:cs="Tahoma"/>
          <w:lang w:val="es-ES_tradnl"/>
        </w:rPr>
        <w:t>ios. Realiza un</w:t>
      </w:r>
      <w:r w:rsidRPr="001776C0">
        <w:rPr>
          <w:rFonts w:asciiTheme="majorHAnsi" w:hAnsiTheme="majorHAnsi" w:cs="Tahoma"/>
          <w:lang w:val="es-ES_tradnl"/>
        </w:rPr>
        <w:t xml:space="preserve"> uso de frecuencias licenciadas</w:t>
      </w:r>
      <w:r w:rsidR="00B61706" w:rsidRPr="001776C0">
        <w:rPr>
          <w:rFonts w:asciiTheme="majorHAnsi" w:hAnsiTheme="majorHAnsi" w:cs="Tahoma"/>
          <w:lang w:val="es-ES_tradnl"/>
        </w:rPr>
        <w:t xml:space="preserve"> para este fin.</w:t>
      </w:r>
      <w:r w:rsidR="005176DF" w:rsidRPr="001776C0">
        <w:rPr>
          <w:rFonts w:asciiTheme="majorHAnsi" w:hAnsiTheme="majorHAnsi" w:cs="Tahoma"/>
          <w:lang w:val="es-ES_tradnl"/>
        </w:rPr>
        <w:t xml:space="preserve"> Puede soportar una gran variedad de </w:t>
      </w:r>
      <w:r w:rsidR="002C7BD6" w:rsidRPr="001776C0">
        <w:rPr>
          <w:rFonts w:asciiTheme="majorHAnsi" w:hAnsiTheme="majorHAnsi" w:cs="Tahoma"/>
          <w:lang w:val="es-ES_tradnl"/>
        </w:rPr>
        <w:t>estándares</w:t>
      </w:r>
      <w:r w:rsidR="005176DF" w:rsidRPr="001776C0">
        <w:rPr>
          <w:rFonts w:asciiTheme="majorHAnsi" w:hAnsiTheme="majorHAnsi" w:cs="Tahoma"/>
          <w:lang w:val="es-ES_tradnl"/>
        </w:rPr>
        <w:t xml:space="preserve">, tales como Digital </w:t>
      </w:r>
      <w:proofErr w:type="spellStart"/>
      <w:r w:rsidR="005176DF" w:rsidRPr="001776C0">
        <w:rPr>
          <w:rFonts w:asciiTheme="majorHAnsi" w:hAnsiTheme="majorHAnsi" w:cs="Tahoma"/>
          <w:lang w:val="es-ES_tradnl"/>
        </w:rPr>
        <w:t>Enhanced</w:t>
      </w:r>
      <w:proofErr w:type="spellEnd"/>
      <w:r w:rsidR="005176DF" w:rsidRPr="001776C0">
        <w:rPr>
          <w:rFonts w:asciiTheme="majorHAnsi" w:hAnsiTheme="majorHAnsi" w:cs="Tahoma"/>
          <w:lang w:val="es-ES_tradnl"/>
        </w:rPr>
        <w:t xml:space="preserve"> </w:t>
      </w:r>
      <w:proofErr w:type="spellStart"/>
      <w:r w:rsidR="005176DF" w:rsidRPr="001776C0">
        <w:rPr>
          <w:rFonts w:asciiTheme="majorHAnsi" w:hAnsiTheme="majorHAnsi" w:cs="Tahoma"/>
          <w:lang w:val="es-ES_tradnl"/>
        </w:rPr>
        <w:t>Cordless</w:t>
      </w:r>
      <w:proofErr w:type="spellEnd"/>
      <w:r w:rsidR="005176DF" w:rsidRPr="001776C0">
        <w:rPr>
          <w:rFonts w:asciiTheme="majorHAnsi" w:hAnsiTheme="majorHAnsi" w:cs="Tahoma"/>
          <w:lang w:val="es-ES_tradnl"/>
        </w:rPr>
        <w:t xml:space="preserve"> </w:t>
      </w:r>
      <w:proofErr w:type="spellStart"/>
      <w:r w:rsidR="005176DF" w:rsidRPr="001776C0">
        <w:rPr>
          <w:rFonts w:asciiTheme="majorHAnsi" w:hAnsiTheme="majorHAnsi" w:cs="Tahoma"/>
          <w:lang w:val="es-ES_tradnl"/>
        </w:rPr>
        <w:t>Telecomunications</w:t>
      </w:r>
      <w:proofErr w:type="spellEnd"/>
      <w:r w:rsidR="005176DF" w:rsidRPr="001776C0">
        <w:rPr>
          <w:rFonts w:asciiTheme="majorHAnsi" w:hAnsiTheme="majorHAnsi" w:cs="Tahoma"/>
          <w:lang w:val="es-ES_tradnl"/>
        </w:rPr>
        <w:t xml:space="preserve"> (DECT), Local </w:t>
      </w:r>
      <w:proofErr w:type="spellStart"/>
      <w:r w:rsidR="005176DF" w:rsidRPr="001776C0">
        <w:rPr>
          <w:rFonts w:asciiTheme="majorHAnsi" w:hAnsiTheme="majorHAnsi" w:cs="Tahoma"/>
          <w:lang w:val="es-ES_tradnl"/>
        </w:rPr>
        <w:t>Multipoint</w:t>
      </w:r>
      <w:proofErr w:type="spellEnd"/>
      <w:r w:rsidR="005176DF" w:rsidRPr="001776C0">
        <w:rPr>
          <w:rFonts w:asciiTheme="majorHAnsi" w:hAnsiTheme="majorHAnsi" w:cs="Tahoma"/>
          <w:lang w:val="es-ES_tradnl"/>
        </w:rPr>
        <w:t xml:space="preserve"> </w:t>
      </w:r>
      <w:proofErr w:type="spellStart"/>
      <w:r w:rsidR="005176DF" w:rsidRPr="001776C0">
        <w:rPr>
          <w:rFonts w:asciiTheme="majorHAnsi" w:hAnsiTheme="majorHAnsi" w:cs="Tahoma"/>
          <w:lang w:val="es-ES_tradnl"/>
        </w:rPr>
        <w:t>Distribution</w:t>
      </w:r>
      <w:proofErr w:type="spellEnd"/>
      <w:r w:rsidR="005176DF" w:rsidRPr="001776C0">
        <w:rPr>
          <w:rFonts w:asciiTheme="majorHAnsi" w:hAnsiTheme="majorHAnsi" w:cs="Tahoma"/>
          <w:lang w:val="es-ES_tradnl"/>
        </w:rPr>
        <w:t xml:space="preserve"> </w:t>
      </w:r>
      <w:proofErr w:type="spellStart"/>
      <w:r w:rsidR="005176DF" w:rsidRPr="001776C0">
        <w:rPr>
          <w:rFonts w:asciiTheme="majorHAnsi" w:hAnsiTheme="majorHAnsi" w:cs="Tahoma"/>
          <w:lang w:val="es-ES_tradnl"/>
        </w:rPr>
        <w:t>System</w:t>
      </w:r>
      <w:proofErr w:type="spellEnd"/>
      <w:r w:rsidR="005176DF" w:rsidRPr="001776C0">
        <w:rPr>
          <w:rFonts w:asciiTheme="majorHAnsi" w:hAnsiTheme="majorHAnsi" w:cs="Tahoma"/>
          <w:lang w:val="es-ES_tradnl"/>
        </w:rPr>
        <w:t xml:space="preserve"> (LDMS), </w:t>
      </w:r>
      <w:proofErr w:type="spellStart"/>
      <w:proofErr w:type="gramStart"/>
      <w:r w:rsidR="005176DF" w:rsidRPr="001776C0">
        <w:rPr>
          <w:rFonts w:asciiTheme="majorHAnsi" w:hAnsiTheme="majorHAnsi" w:cs="Tahoma"/>
          <w:lang w:val="es-ES_tradnl"/>
        </w:rPr>
        <w:t>Multichannel</w:t>
      </w:r>
      <w:proofErr w:type="spellEnd"/>
      <w:r w:rsidR="005176DF" w:rsidRPr="001776C0">
        <w:rPr>
          <w:rFonts w:asciiTheme="majorHAnsi" w:hAnsiTheme="majorHAnsi" w:cs="Tahoma"/>
          <w:lang w:val="es-ES_tradnl"/>
        </w:rPr>
        <w:t xml:space="preserve">  </w:t>
      </w:r>
      <w:proofErr w:type="spellStart"/>
      <w:r w:rsidR="005176DF" w:rsidRPr="001776C0">
        <w:rPr>
          <w:rFonts w:asciiTheme="majorHAnsi" w:hAnsiTheme="majorHAnsi" w:cs="Tahoma"/>
          <w:lang w:val="es-ES_tradnl"/>
        </w:rPr>
        <w:t>Multipoint</w:t>
      </w:r>
      <w:proofErr w:type="spellEnd"/>
      <w:proofErr w:type="gramEnd"/>
      <w:r w:rsidR="005176DF" w:rsidRPr="001776C0">
        <w:rPr>
          <w:rFonts w:asciiTheme="majorHAnsi" w:hAnsiTheme="majorHAnsi" w:cs="Tahoma"/>
          <w:lang w:val="es-ES_tradnl"/>
        </w:rPr>
        <w:t xml:space="preserve"> </w:t>
      </w:r>
      <w:proofErr w:type="spellStart"/>
      <w:r w:rsidR="005176DF" w:rsidRPr="001776C0">
        <w:rPr>
          <w:rFonts w:asciiTheme="majorHAnsi" w:hAnsiTheme="majorHAnsi" w:cs="Tahoma"/>
          <w:lang w:val="es-ES_tradnl"/>
        </w:rPr>
        <w:t>Distribution</w:t>
      </w:r>
      <w:proofErr w:type="spellEnd"/>
      <w:r w:rsidR="005176DF" w:rsidRPr="001776C0">
        <w:rPr>
          <w:rFonts w:asciiTheme="majorHAnsi" w:hAnsiTheme="majorHAnsi" w:cs="Tahoma"/>
          <w:lang w:val="es-ES_tradnl"/>
        </w:rPr>
        <w:t xml:space="preserve"> </w:t>
      </w:r>
      <w:proofErr w:type="spellStart"/>
      <w:r w:rsidR="005176DF" w:rsidRPr="001776C0">
        <w:rPr>
          <w:rFonts w:asciiTheme="majorHAnsi" w:hAnsiTheme="majorHAnsi" w:cs="Tahoma"/>
          <w:lang w:val="es-ES_tradnl"/>
        </w:rPr>
        <w:t>System</w:t>
      </w:r>
      <w:proofErr w:type="spellEnd"/>
      <w:r w:rsidR="005176DF" w:rsidRPr="001776C0">
        <w:rPr>
          <w:rFonts w:asciiTheme="majorHAnsi" w:hAnsiTheme="majorHAnsi" w:cs="Tahoma"/>
          <w:lang w:val="es-ES_tradnl"/>
        </w:rPr>
        <w:t xml:space="preserve"> (MMDS) o </w:t>
      </w:r>
      <w:proofErr w:type="spellStart"/>
      <w:r w:rsidR="005176DF" w:rsidRPr="001776C0">
        <w:rPr>
          <w:rFonts w:asciiTheme="majorHAnsi" w:hAnsiTheme="majorHAnsi" w:cs="Tahoma"/>
          <w:lang w:val="es-ES_tradnl"/>
        </w:rPr>
        <w:t>WiMax</w:t>
      </w:r>
      <w:proofErr w:type="spellEnd"/>
      <w:r w:rsidR="005176DF" w:rsidRPr="001776C0">
        <w:rPr>
          <w:rFonts w:asciiTheme="majorHAnsi" w:hAnsiTheme="majorHAnsi" w:cs="Tahoma"/>
          <w:lang w:val="es-ES_tradnl"/>
        </w:rPr>
        <w:t xml:space="preserve"> entre otras muchas.</w:t>
      </w:r>
    </w:p>
    <w:p w14:paraId="15017B7B" w14:textId="77777777" w:rsidR="004000FA" w:rsidRPr="001776C0" w:rsidRDefault="00B61706" w:rsidP="00EB4F95">
      <w:pPr>
        <w:pStyle w:val="Sinespaciado"/>
        <w:jc w:val="both"/>
        <w:rPr>
          <w:rFonts w:asciiTheme="majorHAnsi" w:hAnsiTheme="majorHAnsi"/>
          <w:b/>
          <w:lang w:val="es-ES_tradnl"/>
        </w:rPr>
      </w:pPr>
      <w:r w:rsidRPr="001776C0">
        <w:rPr>
          <w:rFonts w:asciiTheme="majorHAnsi" w:hAnsiTheme="majorHAnsi"/>
          <w:b/>
          <w:lang w:val="es-ES_tradnl"/>
        </w:rPr>
        <w:t xml:space="preserve"> </w:t>
      </w:r>
    </w:p>
    <w:p w14:paraId="74EAE024" w14:textId="76BC3A9C" w:rsidR="00A84F7F" w:rsidRPr="001776C0" w:rsidRDefault="00A84F7F" w:rsidP="00EB4F95">
      <w:pPr>
        <w:pStyle w:val="Sinespaciado"/>
        <w:numPr>
          <w:ilvl w:val="0"/>
          <w:numId w:val="2"/>
        </w:numPr>
        <w:jc w:val="both"/>
        <w:rPr>
          <w:rFonts w:asciiTheme="majorHAnsi" w:hAnsiTheme="majorHAnsi"/>
          <w:b/>
          <w:lang w:val="es-ES_tradnl"/>
        </w:rPr>
      </w:pPr>
      <w:r w:rsidRPr="001776C0">
        <w:rPr>
          <w:rFonts w:asciiTheme="majorHAnsi" w:hAnsiTheme="majorHAnsi"/>
          <w:b/>
          <w:lang w:val="es-ES_tradnl"/>
        </w:rPr>
        <w:t xml:space="preserve">Zanjas: </w:t>
      </w:r>
      <w:r w:rsidRPr="001776C0">
        <w:rPr>
          <w:rFonts w:asciiTheme="majorHAnsi" w:hAnsiTheme="majorHAnsi"/>
          <w:lang w:val="es-ES_tradnl"/>
        </w:rPr>
        <w:t>Excavación a cielo abierto en banqueta o arroyo, que tiene definido el ancho y profundidad necesario para poder realizar el trabajo por medios manuales o mecánicos, garantizando la protección y el acomodo de la cantidad y tipo de ductos que alojará.</w:t>
      </w:r>
    </w:p>
    <w:p w14:paraId="71A5C9B3" w14:textId="77777777" w:rsidR="00A82F82" w:rsidRPr="001776C0" w:rsidRDefault="00A82F82" w:rsidP="00EB4F95">
      <w:pPr>
        <w:pStyle w:val="Sinespaciado"/>
        <w:ind w:left="720"/>
        <w:jc w:val="both"/>
        <w:rPr>
          <w:rFonts w:asciiTheme="majorHAnsi" w:hAnsiTheme="majorHAnsi" w:cs="Tahoma"/>
          <w:lang w:val="es-ES_tradnl"/>
        </w:rPr>
      </w:pPr>
    </w:p>
    <w:p w14:paraId="0037C55A" w14:textId="77777777" w:rsidR="00A82F82" w:rsidRPr="001776C0" w:rsidRDefault="00A82F82" w:rsidP="00EB4F95">
      <w:pPr>
        <w:pStyle w:val="Sinespaciado"/>
        <w:ind w:left="720"/>
        <w:jc w:val="both"/>
        <w:rPr>
          <w:rFonts w:asciiTheme="majorHAnsi" w:hAnsiTheme="majorHAnsi" w:cs="Tahoma"/>
          <w:lang w:val="es-ES_tradnl"/>
        </w:rPr>
      </w:pPr>
    </w:p>
    <w:p w14:paraId="14F5B8D4" w14:textId="290164C8" w:rsidR="003509F2" w:rsidRDefault="00105ECD" w:rsidP="003509F2">
      <w:pPr>
        <w:spacing w:line="240" w:lineRule="auto"/>
        <w:jc w:val="both"/>
        <w:rPr>
          <w:rFonts w:asciiTheme="majorHAnsi" w:eastAsia="Times New Roman" w:hAnsiTheme="majorHAnsi"/>
          <w:lang w:val="es-ES"/>
        </w:rPr>
      </w:pPr>
      <w:r w:rsidRPr="001776C0">
        <w:rPr>
          <w:rFonts w:asciiTheme="majorHAnsi" w:eastAsia="Times New Roman" w:hAnsiTheme="majorHAnsi"/>
          <w:lang w:val="es-ES"/>
        </w:rPr>
        <w:t>Las definiciones comprendidas en el presente apartado pueden ser utilizadas indistintamente en singular o plural.</w:t>
      </w:r>
    </w:p>
    <w:p w14:paraId="1203708C" w14:textId="5CA9D789" w:rsidR="00DF3B45" w:rsidRPr="003509F2" w:rsidRDefault="003509F2" w:rsidP="00B0516C">
      <w:pPr>
        <w:spacing w:after="160" w:line="259" w:lineRule="auto"/>
        <w:rPr>
          <w:rFonts w:asciiTheme="majorHAnsi" w:eastAsia="Times New Roman" w:hAnsiTheme="majorHAnsi"/>
          <w:lang w:val="es-ES"/>
        </w:rPr>
      </w:pPr>
      <w:r>
        <w:rPr>
          <w:rFonts w:asciiTheme="majorHAnsi" w:eastAsia="Times New Roman" w:hAnsiTheme="majorHAnsi"/>
          <w:lang w:val="es-ES"/>
        </w:rPr>
        <w:br w:type="page"/>
      </w:r>
    </w:p>
    <w:p w14:paraId="4D2EAFD2" w14:textId="24A0BD35" w:rsidR="00502555" w:rsidRPr="00C711C9" w:rsidRDefault="00502555" w:rsidP="00C711C9">
      <w:pPr>
        <w:pStyle w:val="Ttulo1"/>
      </w:pPr>
      <w:bookmarkStart w:id="1" w:name="_Toc478636772"/>
      <w:bookmarkStart w:id="2" w:name="_GoBack"/>
      <w:r w:rsidRPr="00C711C9">
        <w:lastRenderedPageBreak/>
        <w:t>Criterios</w:t>
      </w:r>
      <w:bookmarkEnd w:id="1"/>
    </w:p>
    <w:bookmarkEnd w:id="2"/>
    <w:p w14:paraId="131BF2C5" w14:textId="77777777" w:rsidR="00045386" w:rsidRPr="00687CC7" w:rsidRDefault="00045386" w:rsidP="00EB4F95">
      <w:pPr>
        <w:spacing w:line="240" w:lineRule="auto"/>
        <w:rPr>
          <w:rFonts w:asciiTheme="majorHAnsi" w:hAnsiTheme="majorHAnsi"/>
          <w:lang w:val="es-ES_tradnl"/>
        </w:rPr>
      </w:pPr>
    </w:p>
    <w:p w14:paraId="6D9318E2" w14:textId="71BB5B73" w:rsidR="00D21F0B" w:rsidRPr="001776C0" w:rsidRDefault="00DA53CA"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A no ser que se especifique lo contrario en las definiciones de los indicadores</w:t>
      </w:r>
      <w:r w:rsidR="009F2A73">
        <w:rPr>
          <w:rFonts w:asciiTheme="majorHAnsi" w:hAnsiTheme="majorHAnsi" w:cs="Tahoma"/>
          <w:lang w:val="es-ES_tradnl"/>
        </w:rPr>
        <w:t xml:space="preserve"> de </w:t>
      </w:r>
      <w:r w:rsidR="00D21F0B" w:rsidRPr="001776C0">
        <w:rPr>
          <w:rFonts w:asciiTheme="majorHAnsi" w:hAnsiTheme="majorHAnsi" w:cs="Tahoma"/>
          <w:lang w:val="es-ES_tradnl"/>
        </w:rPr>
        <w:t>los</w:t>
      </w:r>
      <w:r w:rsidRPr="009F61CE">
        <w:rPr>
          <w:rFonts w:asciiTheme="majorHAnsi" w:hAnsiTheme="majorHAnsi" w:cs="Tahoma"/>
          <w:lang w:val="es-ES_tradnl"/>
        </w:rPr>
        <w:t xml:space="preserve"> diferentes </w:t>
      </w:r>
      <w:proofErr w:type="spellStart"/>
      <w:r w:rsidRPr="009F61CE">
        <w:rPr>
          <w:rFonts w:asciiTheme="majorHAnsi" w:hAnsiTheme="majorHAnsi" w:cs="Tahoma"/>
          <w:lang w:val="es-ES_tradnl"/>
        </w:rPr>
        <w:t>eFIMS</w:t>
      </w:r>
      <w:proofErr w:type="spellEnd"/>
      <w:r w:rsidR="00D21F0B" w:rsidRPr="009F61CE">
        <w:rPr>
          <w:rFonts w:asciiTheme="majorHAnsi" w:hAnsiTheme="majorHAnsi" w:cs="Tahoma"/>
          <w:lang w:val="es-ES_tradnl"/>
        </w:rPr>
        <w:t xml:space="preserve"> en los que se pidan </w:t>
      </w:r>
      <w:r w:rsidR="0008785D" w:rsidRPr="001776C0">
        <w:rPr>
          <w:rFonts w:asciiTheme="majorHAnsi" w:hAnsiTheme="majorHAnsi" w:cs="Tahoma"/>
          <w:lang w:val="es-ES_tradnl"/>
        </w:rPr>
        <w:t>líneas</w:t>
      </w:r>
      <w:r w:rsidRPr="001776C0">
        <w:rPr>
          <w:rFonts w:asciiTheme="majorHAnsi" w:hAnsiTheme="majorHAnsi" w:cs="Tahoma"/>
          <w:lang w:val="es-ES_tradnl"/>
        </w:rPr>
        <w:t>,</w:t>
      </w:r>
      <w:r w:rsidR="00DF3B45" w:rsidRPr="001776C0">
        <w:rPr>
          <w:rFonts w:asciiTheme="majorHAnsi" w:hAnsiTheme="majorHAnsi" w:cs="Tahoma"/>
          <w:lang w:val="es-ES_tradnl"/>
        </w:rPr>
        <w:t xml:space="preserve"> </w:t>
      </w:r>
      <w:r w:rsidR="0008785D" w:rsidRPr="001776C0">
        <w:rPr>
          <w:rFonts w:asciiTheme="majorHAnsi" w:hAnsiTheme="majorHAnsi" w:cs="Tahoma"/>
          <w:lang w:val="es-ES_tradnl"/>
        </w:rPr>
        <w:t>accesos</w:t>
      </w:r>
      <w:r w:rsidR="00D21F0B" w:rsidRPr="001776C0">
        <w:rPr>
          <w:rFonts w:asciiTheme="majorHAnsi" w:hAnsiTheme="majorHAnsi" w:cs="Tahoma"/>
          <w:lang w:val="es-ES_tradnl"/>
        </w:rPr>
        <w:t xml:space="preserve"> </w:t>
      </w:r>
      <w:r w:rsidRPr="001776C0">
        <w:rPr>
          <w:rFonts w:asciiTheme="majorHAnsi" w:hAnsiTheme="majorHAnsi" w:cs="Tahoma"/>
          <w:lang w:val="es-ES_tradnl"/>
        </w:rPr>
        <w:t xml:space="preserve">o enlaces, </w:t>
      </w:r>
      <w:r w:rsidR="00D21F0B" w:rsidRPr="001776C0">
        <w:rPr>
          <w:rFonts w:asciiTheme="majorHAnsi" w:hAnsiTheme="majorHAnsi" w:cs="Tahoma"/>
          <w:lang w:val="es-ES_tradnl"/>
        </w:rPr>
        <w:t>solo se deberán contabilizar las líneas</w:t>
      </w:r>
      <w:r w:rsidRPr="001776C0">
        <w:rPr>
          <w:rFonts w:asciiTheme="majorHAnsi" w:hAnsiTheme="majorHAnsi" w:cs="Tahoma"/>
          <w:lang w:val="es-ES_tradnl"/>
        </w:rPr>
        <w:t>,</w:t>
      </w:r>
      <w:r w:rsidR="00DF3B45" w:rsidRPr="001776C0">
        <w:rPr>
          <w:rFonts w:asciiTheme="majorHAnsi" w:hAnsiTheme="majorHAnsi" w:cs="Tahoma"/>
          <w:lang w:val="es-ES_tradnl"/>
        </w:rPr>
        <w:t xml:space="preserve"> </w:t>
      </w:r>
      <w:r w:rsidR="0008785D" w:rsidRPr="001776C0">
        <w:rPr>
          <w:rFonts w:asciiTheme="majorHAnsi" w:hAnsiTheme="majorHAnsi" w:cs="Tahoma"/>
          <w:lang w:val="es-ES_tradnl"/>
        </w:rPr>
        <w:t xml:space="preserve">accesos </w:t>
      </w:r>
      <w:r w:rsidRPr="001776C0">
        <w:rPr>
          <w:rFonts w:asciiTheme="majorHAnsi" w:hAnsiTheme="majorHAnsi" w:cs="Tahoma"/>
          <w:lang w:val="es-ES_tradnl"/>
        </w:rPr>
        <w:t xml:space="preserve">o enlaces </w:t>
      </w:r>
      <w:r w:rsidR="0008785D" w:rsidRPr="001776C0">
        <w:rPr>
          <w:rFonts w:asciiTheme="majorHAnsi" w:hAnsiTheme="majorHAnsi" w:cs="Tahoma"/>
          <w:lang w:val="es-ES_tradnl"/>
        </w:rPr>
        <w:t>activos</w:t>
      </w:r>
      <w:r w:rsidR="00D21F0B" w:rsidRPr="001776C0">
        <w:rPr>
          <w:rFonts w:asciiTheme="majorHAnsi" w:hAnsiTheme="majorHAnsi" w:cs="Tahoma"/>
          <w:lang w:val="es-ES_tradnl"/>
        </w:rPr>
        <w:t xml:space="preserve">. </w:t>
      </w:r>
      <w:r w:rsidRPr="001776C0">
        <w:rPr>
          <w:rFonts w:asciiTheme="majorHAnsi" w:hAnsiTheme="majorHAnsi" w:cs="Tahoma"/>
          <w:lang w:val="es-ES_tradnl"/>
        </w:rPr>
        <w:t xml:space="preserve">Se </w:t>
      </w:r>
      <w:r w:rsidR="00DF3B45" w:rsidRPr="001776C0">
        <w:rPr>
          <w:rFonts w:asciiTheme="majorHAnsi" w:hAnsiTheme="majorHAnsi" w:cs="Tahoma"/>
          <w:lang w:val="es-ES_tradnl"/>
        </w:rPr>
        <w:t>entiende</w:t>
      </w:r>
      <w:r w:rsidR="00D21F0B" w:rsidRPr="001776C0">
        <w:rPr>
          <w:rFonts w:asciiTheme="majorHAnsi" w:hAnsiTheme="majorHAnsi" w:cs="Tahoma"/>
          <w:lang w:val="es-ES_tradnl"/>
        </w:rPr>
        <w:t xml:space="preserve"> como </w:t>
      </w:r>
      <w:r w:rsidR="009D2C82" w:rsidRPr="001776C0">
        <w:rPr>
          <w:rFonts w:asciiTheme="majorHAnsi" w:hAnsiTheme="majorHAnsi" w:cs="Tahoma"/>
          <w:lang w:val="es-ES_tradnl"/>
        </w:rPr>
        <w:t>líneas/</w:t>
      </w:r>
      <w:r w:rsidR="0008785D" w:rsidRPr="001776C0">
        <w:rPr>
          <w:rFonts w:asciiTheme="majorHAnsi" w:hAnsiTheme="majorHAnsi" w:cs="Tahoma"/>
          <w:lang w:val="es-ES_tradnl"/>
        </w:rPr>
        <w:t>acceso</w:t>
      </w:r>
      <w:r w:rsidR="00821C77" w:rsidRPr="001776C0">
        <w:rPr>
          <w:rFonts w:asciiTheme="majorHAnsi" w:hAnsiTheme="majorHAnsi" w:cs="Tahoma"/>
          <w:lang w:val="es-ES_tradnl"/>
        </w:rPr>
        <w:t>s</w:t>
      </w:r>
      <w:r w:rsidR="00D21F0B" w:rsidRPr="001776C0">
        <w:rPr>
          <w:rFonts w:asciiTheme="majorHAnsi" w:hAnsiTheme="majorHAnsi" w:cs="Tahoma"/>
          <w:lang w:val="es-ES_tradnl"/>
        </w:rPr>
        <w:t>/</w:t>
      </w:r>
      <w:r w:rsidRPr="001776C0">
        <w:rPr>
          <w:rFonts w:asciiTheme="majorHAnsi" w:hAnsiTheme="majorHAnsi" w:cs="Tahoma"/>
          <w:lang w:val="es-ES_tradnl"/>
        </w:rPr>
        <w:t>enlace</w:t>
      </w:r>
      <w:r w:rsidR="00821C77" w:rsidRPr="001776C0">
        <w:rPr>
          <w:rFonts w:asciiTheme="majorHAnsi" w:hAnsiTheme="majorHAnsi" w:cs="Tahoma"/>
          <w:lang w:val="es-ES_tradnl"/>
        </w:rPr>
        <w:t>s</w:t>
      </w:r>
      <w:r w:rsidR="00D21F0B" w:rsidRPr="001776C0">
        <w:rPr>
          <w:rFonts w:asciiTheme="majorHAnsi" w:hAnsiTheme="majorHAnsi" w:cs="Tahoma"/>
          <w:lang w:val="es-ES_tradnl"/>
        </w:rPr>
        <w:t xml:space="preserve"> activ</w:t>
      </w:r>
      <w:r w:rsidR="009D2C82" w:rsidRPr="001776C0">
        <w:rPr>
          <w:rFonts w:asciiTheme="majorHAnsi" w:hAnsiTheme="majorHAnsi" w:cs="Tahoma"/>
          <w:lang w:val="es-ES_tradnl"/>
        </w:rPr>
        <w:t>o</w:t>
      </w:r>
      <w:r w:rsidR="00821C77" w:rsidRPr="001776C0">
        <w:rPr>
          <w:rFonts w:asciiTheme="majorHAnsi" w:hAnsiTheme="majorHAnsi" w:cs="Tahoma"/>
          <w:lang w:val="es-ES_tradnl"/>
        </w:rPr>
        <w:t>s</w:t>
      </w:r>
      <w:r w:rsidR="00D21F0B" w:rsidRPr="001776C0">
        <w:rPr>
          <w:rFonts w:asciiTheme="majorHAnsi" w:hAnsiTheme="majorHAnsi" w:cs="Tahoma"/>
          <w:lang w:val="es-ES_tradnl"/>
        </w:rPr>
        <w:t xml:space="preserve"> como </w:t>
      </w:r>
      <w:r w:rsidR="00D21F0B" w:rsidRPr="001776C0">
        <w:rPr>
          <w:rFonts w:asciiTheme="majorHAnsi" w:hAnsiTheme="majorHAnsi"/>
          <w:bCs/>
          <w:lang w:val="es-ES_tradnl"/>
        </w:rPr>
        <w:t>aquell</w:t>
      </w:r>
      <w:r w:rsidR="009D2C82" w:rsidRPr="001776C0">
        <w:rPr>
          <w:rFonts w:asciiTheme="majorHAnsi" w:hAnsiTheme="majorHAnsi"/>
          <w:bCs/>
          <w:lang w:val="es-ES_tradnl"/>
        </w:rPr>
        <w:t>o</w:t>
      </w:r>
      <w:r w:rsidR="00D21F0B" w:rsidRPr="001776C0">
        <w:rPr>
          <w:rFonts w:asciiTheme="majorHAnsi" w:hAnsiTheme="majorHAnsi"/>
          <w:bCs/>
          <w:lang w:val="es-ES_tradnl"/>
        </w:rPr>
        <w:t xml:space="preserve">s </w:t>
      </w:r>
      <w:r w:rsidR="009F2A73" w:rsidRPr="009F2A73">
        <w:rPr>
          <w:rFonts w:asciiTheme="majorHAnsi" w:hAnsiTheme="majorHAnsi" w:cs="Tahoma"/>
          <w:lang w:val="es-ES_tradnl"/>
        </w:rPr>
        <w:t>que se encuentra</w:t>
      </w:r>
      <w:r w:rsidR="009F2A73">
        <w:rPr>
          <w:rFonts w:asciiTheme="majorHAnsi" w:hAnsiTheme="majorHAnsi" w:cs="Tahoma"/>
          <w:lang w:val="es-ES_tradnl"/>
        </w:rPr>
        <w:t>n habilitados para originar y/o recibir t</w:t>
      </w:r>
      <w:r w:rsidR="009F2A73" w:rsidRPr="009F2A73">
        <w:rPr>
          <w:rFonts w:asciiTheme="majorHAnsi" w:hAnsiTheme="majorHAnsi" w:cs="Tahoma"/>
          <w:lang w:val="es-ES_tradnl"/>
        </w:rPr>
        <w:t>ráfico</w:t>
      </w:r>
      <w:r w:rsidR="009F2A73">
        <w:rPr>
          <w:rFonts w:asciiTheme="majorHAnsi" w:hAnsiTheme="majorHAnsi" w:cs="Tahoma"/>
          <w:lang w:val="es-ES_tradnl"/>
        </w:rPr>
        <w:t xml:space="preserve"> facturable</w:t>
      </w:r>
      <w:r w:rsidR="009F2A73" w:rsidRPr="009F2A73">
        <w:rPr>
          <w:rFonts w:asciiTheme="majorHAnsi" w:hAnsiTheme="majorHAnsi" w:cs="Tahoma"/>
          <w:lang w:val="es-ES_tradnl"/>
        </w:rPr>
        <w:t>.</w:t>
      </w:r>
    </w:p>
    <w:p w14:paraId="7643C2F1" w14:textId="77777777" w:rsidR="00D21F0B" w:rsidRPr="001776C0" w:rsidRDefault="00D21F0B" w:rsidP="00EB4F95">
      <w:pPr>
        <w:pStyle w:val="Sinespaciado"/>
        <w:jc w:val="both"/>
        <w:rPr>
          <w:rFonts w:asciiTheme="majorHAnsi" w:hAnsiTheme="majorHAnsi" w:cs="Tahoma"/>
          <w:lang w:val="es-ES_tradnl"/>
        </w:rPr>
      </w:pPr>
    </w:p>
    <w:p w14:paraId="53E03244" w14:textId="6983D88B" w:rsidR="008C0497" w:rsidRPr="001776C0" w:rsidRDefault="00D21F0B" w:rsidP="00467C9A">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Todos los Ingresos que aparecen en los </w:t>
      </w:r>
      <w:r w:rsidR="00AB4332" w:rsidRPr="001776C0">
        <w:rPr>
          <w:rFonts w:asciiTheme="majorHAnsi" w:hAnsiTheme="majorHAnsi" w:cs="Tahoma"/>
          <w:lang w:val="es-ES_tradnl"/>
        </w:rPr>
        <w:t xml:space="preserve">formatos </w:t>
      </w:r>
      <w:r w:rsidRPr="001776C0">
        <w:rPr>
          <w:rFonts w:asciiTheme="majorHAnsi" w:hAnsiTheme="majorHAnsi" w:cs="Tahoma"/>
          <w:lang w:val="es-ES_tradnl"/>
        </w:rPr>
        <w:t xml:space="preserve">son considerados sin IVA y con los descuentos </w:t>
      </w:r>
      <w:r w:rsidR="009D2C82" w:rsidRPr="001776C0">
        <w:rPr>
          <w:rFonts w:asciiTheme="majorHAnsi" w:hAnsiTheme="majorHAnsi" w:cs="Tahoma"/>
          <w:lang w:val="es-ES_tradnl"/>
        </w:rPr>
        <w:t xml:space="preserve">y bonificaciones tarifarias </w:t>
      </w:r>
      <w:r w:rsidRPr="001776C0">
        <w:rPr>
          <w:rFonts w:asciiTheme="majorHAnsi" w:hAnsiTheme="majorHAnsi" w:cs="Tahoma"/>
          <w:lang w:val="es-ES_tradnl"/>
        </w:rPr>
        <w:t>correspondientes ya aplicad</w:t>
      </w:r>
      <w:r w:rsidR="009D2C82" w:rsidRPr="001776C0">
        <w:rPr>
          <w:rFonts w:asciiTheme="majorHAnsi" w:hAnsiTheme="majorHAnsi" w:cs="Tahoma"/>
          <w:lang w:val="es-ES_tradnl"/>
        </w:rPr>
        <w:t>a</w:t>
      </w:r>
      <w:r w:rsidRPr="001776C0">
        <w:rPr>
          <w:rFonts w:asciiTheme="majorHAnsi" w:hAnsiTheme="majorHAnsi" w:cs="Tahoma"/>
          <w:lang w:val="es-ES_tradnl"/>
        </w:rPr>
        <w:t>s.</w:t>
      </w:r>
    </w:p>
    <w:p w14:paraId="41EAD896" w14:textId="77777777" w:rsidR="00467C9A" w:rsidRPr="001776C0" w:rsidRDefault="00467C9A" w:rsidP="00467C9A">
      <w:pPr>
        <w:pStyle w:val="Sinespaciado"/>
        <w:jc w:val="both"/>
        <w:rPr>
          <w:rFonts w:asciiTheme="majorHAnsi" w:hAnsiTheme="majorHAnsi" w:cs="Tahoma"/>
          <w:lang w:val="es-ES_tradnl"/>
        </w:rPr>
      </w:pPr>
    </w:p>
    <w:p w14:paraId="3CB7024E" w14:textId="79D1013E" w:rsidR="008C0497" w:rsidRPr="001776C0" w:rsidRDefault="008C0497"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Todos los egresos que aparecen en los formatos son considerados con IVA.</w:t>
      </w:r>
    </w:p>
    <w:p w14:paraId="6729A882" w14:textId="77777777" w:rsidR="00D21F0B" w:rsidRPr="001776C0" w:rsidRDefault="00D21F0B" w:rsidP="00EB4F95">
      <w:pPr>
        <w:pStyle w:val="Sinespaciado"/>
        <w:jc w:val="both"/>
        <w:rPr>
          <w:rFonts w:asciiTheme="majorHAnsi" w:hAnsiTheme="majorHAnsi" w:cs="Tahoma"/>
          <w:lang w:val="es-ES_tradnl"/>
        </w:rPr>
      </w:pPr>
    </w:p>
    <w:p w14:paraId="44327844" w14:textId="3BB05086" w:rsidR="00D21F0B" w:rsidRPr="001776C0" w:rsidRDefault="005E3395" w:rsidP="005E3395">
      <w:pPr>
        <w:pStyle w:val="Sinespaciado"/>
        <w:numPr>
          <w:ilvl w:val="0"/>
          <w:numId w:val="32"/>
        </w:numPr>
        <w:jc w:val="both"/>
        <w:rPr>
          <w:rFonts w:asciiTheme="majorHAnsi" w:hAnsiTheme="majorHAnsi" w:cs="Tahoma"/>
          <w:lang w:val="es-ES_tradnl"/>
        </w:rPr>
      </w:pPr>
      <w:r>
        <w:rPr>
          <w:rFonts w:asciiTheme="majorHAnsi" w:hAnsiTheme="majorHAnsi" w:cs="Tahoma"/>
          <w:lang w:val="es-ES_tradnl"/>
        </w:rPr>
        <w:t>E</w:t>
      </w:r>
      <w:r w:rsidRPr="001776C0">
        <w:rPr>
          <w:rFonts w:asciiTheme="majorHAnsi" w:hAnsiTheme="majorHAnsi" w:cs="Tahoma"/>
          <w:lang w:val="es-ES_tradnl"/>
        </w:rPr>
        <w:t>n los casos do</w:t>
      </w:r>
      <w:r>
        <w:rPr>
          <w:rFonts w:asciiTheme="majorHAnsi" w:hAnsiTheme="majorHAnsi" w:cs="Tahoma"/>
          <w:lang w:val="es-ES_tradnl"/>
        </w:rPr>
        <w:t>nde los O</w:t>
      </w:r>
      <w:r w:rsidRPr="001776C0">
        <w:rPr>
          <w:rFonts w:asciiTheme="majorHAnsi" w:hAnsiTheme="majorHAnsi" w:cs="Tahoma"/>
          <w:lang w:val="es-ES_tradnl"/>
        </w:rPr>
        <w:t>peradores proveen servicios mayoristas</w:t>
      </w:r>
      <w:r>
        <w:rPr>
          <w:rFonts w:asciiTheme="majorHAnsi" w:hAnsiTheme="majorHAnsi" w:cs="Tahoma"/>
          <w:lang w:val="es-ES_tradnl"/>
        </w:rPr>
        <w:t>,</w:t>
      </w:r>
      <w:r w:rsidRPr="001776C0">
        <w:rPr>
          <w:rFonts w:asciiTheme="majorHAnsi" w:hAnsiTheme="majorHAnsi" w:cs="Tahoma"/>
          <w:lang w:val="es-ES_tradnl"/>
        </w:rPr>
        <w:t xml:space="preserve"> </w:t>
      </w:r>
      <w:r>
        <w:rPr>
          <w:rFonts w:asciiTheme="majorHAnsi" w:hAnsiTheme="majorHAnsi" w:cs="Tahoma"/>
          <w:lang w:val="es-ES_tradnl"/>
        </w:rPr>
        <w:t>t</w:t>
      </w:r>
      <w:r w:rsidR="00D21F0B" w:rsidRPr="001776C0">
        <w:rPr>
          <w:rFonts w:asciiTheme="majorHAnsi" w:hAnsiTheme="majorHAnsi" w:cs="Tahoma"/>
          <w:lang w:val="es-ES_tradnl"/>
        </w:rPr>
        <w:t xml:space="preserve">odos los </w:t>
      </w:r>
      <w:r>
        <w:rPr>
          <w:rFonts w:asciiTheme="majorHAnsi" w:hAnsiTheme="majorHAnsi" w:cs="Tahoma"/>
          <w:lang w:val="es-ES_tradnl"/>
        </w:rPr>
        <w:t>valores</w:t>
      </w:r>
      <w:r w:rsidR="00D21F0B" w:rsidRPr="001776C0">
        <w:rPr>
          <w:rFonts w:asciiTheme="majorHAnsi" w:hAnsiTheme="majorHAnsi" w:cs="Tahoma"/>
          <w:lang w:val="es-ES_tradnl"/>
        </w:rPr>
        <w:t xml:space="preserve"> que se </w:t>
      </w:r>
      <w:r>
        <w:rPr>
          <w:rFonts w:asciiTheme="majorHAnsi" w:hAnsiTheme="majorHAnsi" w:cs="Tahoma"/>
          <w:lang w:val="es-ES_tradnl"/>
        </w:rPr>
        <w:t>entreguen</w:t>
      </w:r>
      <w:r w:rsidR="00D21F0B" w:rsidRPr="001776C0">
        <w:rPr>
          <w:rFonts w:asciiTheme="majorHAnsi" w:hAnsiTheme="majorHAnsi" w:cs="Tahoma"/>
          <w:lang w:val="es-ES_tradnl"/>
        </w:rPr>
        <w:t xml:space="preserve"> sobre </w:t>
      </w:r>
      <w:r>
        <w:rPr>
          <w:rFonts w:asciiTheme="majorHAnsi" w:hAnsiTheme="majorHAnsi" w:cs="Tahoma"/>
          <w:lang w:val="es-ES_tradnl"/>
        </w:rPr>
        <w:t xml:space="preserve">indicadores de </w:t>
      </w:r>
      <w:r w:rsidR="00D21F0B" w:rsidRPr="001776C0">
        <w:rPr>
          <w:rFonts w:asciiTheme="majorHAnsi" w:hAnsiTheme="majorHAnsi" w:cs="Tahoma"/>
          <w:lang w:val="es-ES_tradnl"/>
        </w:rPr>
        <w:t>líneas</w:t>
      </w:r>
      <w:r w:rsidR="009F2A73">
        <w:rPr>
          <w:rFonts w:asciiTheme="majorHAnsi" w:hAnsiTheme="majorHAnsi" w:cs="Tahoma"/>
          <w:lang w:val="es-ES_tradnl"/>
        </w:rPr>
        <w:t>,</w:t>
      </w:r>
      <w:r w:rsidR="00D21F0B" w:rsidRPr="001776C0">
        <w:rPr>
          <w:rFonts w:asciiTheme="majorHAnsi" w:hAnsiTheme="majorHAnsi" w:cs="Tahoma"/>
          <w:lang w:val="es-ES_tradnl"/>
        </w:rPr>
        <w:t xml:space="preserve"> accesos</w:t>
      </w:r>
      <w:r>
        <w:rPr>
          <w:rFonts w:asciiTheme="majorHAnsi" w:hAnsiTheme="majorHAnsi" w:cs="Tahoma"/>
          <w:lang w:val="es-ES_tradnl"/>
        </w:rPr>
        <w:t xml:space="preserve">, </w:t>
      </w:r>
      <w:r w:rsidR="009F2A73">
        <w:rPr>
          <w:rFonts w:asciiTheme="majorHAnsi" w:hAnsiTheme="majorHAnsi" w:cs="Tahoma"/>
          <w:lang w:val="es-ES_tradnl"/>
        </w:rPr>
        <w:t>enlaces</w:t>
      </w:r>
      <w:r>
        <w:rPr>
          <w:rFonts w:asciiTheme="majorHAnsi" w:hAnsiTheme="majorHAnsi" w:cs="Tahoma"/>
          <w:lang w:val="es-ES_tradnl"/>
        </w:rPr>
        <w:t xml:space="preserve"> o </w:t>
      </w:r>
      <w:r w:rsidRPr="001776C0">
        <w:rPr>
          <w:rFonts w:asciiTheme="majorHAnsi" w:hAnsiTheme="majorHAnsi" w:cs="Tahoma"/>
          <w:lang w:val="es-ES_tradnl"/>
        </w:rPr>
        <w:t>tráfico</w:t>
      </w:r>
      <w:r w:rsidR="00D21F0B" w:rsidRPr="001776C0">
        <w:rPr>
          <w:rFonts w:asciiTheme="majorHAnsi" w:hAnsiTheme="majorHAnsi" w:cs="Tahoma"/>
          <w:lang w:val="es-ES_tradnl"/>
        </w:rPr>
        <w:t>, deberán incluir tan sol</w:t>
      </w:r>
      <w:r w:rsidR="00821C77" w:rsidRPr="001776C0">
        <w:rPr>
          <w:rFonts w:asciiTheme="majorHAnsi" w:hAnsiTheme="majorHAnsi" w:cs="Tahoma"/>
          <w:lang w:val="es-ES_tradnl"/>
        </w:rPr>
        <w:t xml:space="preserve">o la información relativa a las </w:t>
      </w:r>
      <w:r w:rsidR="00D21F0B" w:rsidRPr="001776C0">
        <w:rPr>
          <w:rFonts w:asciiTheme="majorHAnsi" w:hAnsiTheme="majorHAnsi" w:cs="Tahoma"/>
          <w:lang w:val="es-ES_tradnl"/>
        </w:rPr>
        <w:t>líneas, accesos</w:t>
      </w:r>
      <w:r w:rsidR="009F2A73">
        <w:rPr>
          <w:rFonts w:asciiTheme="majorHAnsi" w:hAnsiTheme="majorHAnsi" w:cs="Tahoma"/>
          <w:lang w:val="es-ES_tradnl"/>
        </w:rPr>
        <w:t>. enlaces</w:t>
      </w:r>
      <w:r w:rsidR="00D21F0B" w:rsidRPr="001776C0">
        <w:rPr>
          <w:rFonts w:asciiTheme="majorHAnsi" w:hAnsiTheme="majorHAnsi" w:cs="Tahoma"/>
          <w:lang w:val="es-ES_tradnl"/>
        </w:rPr>
        <w:t xml:space="preserve"> o tráficos </w:t>
      </w:r>
      <w:r w:rsidR="00821C77" w:rsidRPr="001776C0">
        <w:rPr>
          <w:rFonts w:asciiTheme="majorHAnsi" w:hAnsiTheme="majorHAnsi" w:cs="Tahoma"/>
          <w:lang w:val="es-ES_tradnl"/>
        </w:rPr>
        <w:t>de</w:t>
      </w:r>
      <w:r w:rsidR="009F2A73">
        <w:rPr>
          <w:rFonts w:asciiTheme="majorHAnsi" w:hAnsiTheme="majorHAnsi" w:cs="Tahoma"/>
          <w:lang w:val="es-ES_tradnl"/>
        </w:rPr>
        <w:t>l</w:t>
      </w:r>
      <w:r w:rsidR="00821C77" w:rsidRPr="001776C0">
        <w:rPr>
          <w:rFonts w:asciiTheme="majorHAnsi" w:hAnsiTheme="majorHAnsi" w:cs="Tahoma"/>
          <w:lang w:val="es-ES_tradnl"/>
        </w:rPr>
        <w:t xml:space="preserve"> </w:t>
      </w:r>
      <w:r w:rsidR="009F2A73">
        <w:rPr>
          <w:rFonts w:asciiTheme="majorHAnsi" w:hAnsiTheme="majorHAnsi" w:cs="Tahoma"/>
          <w:lang w:val="es-ES_tradnl"/>
        </w:rPr>
        <w:t>propio Operador</w:t>
      </w:r>
      <w:r w:rsidR="00821C77" w:rsidRPr="001776C0">
        <w:rPr>
          <w:rFonts w:asciiTheme="majorHAnsi" w:hAnsiTheme="majorHAnsi" w:cs="Tahoma"/>
          <w:lang w:val="es-ES_tradnl"/>
        </w:rPr>
        <w:t xml:space="preserve">, </w:t>
      </w:r>
      <w:r>
        <w:rPr>
          <w:rFonts w:asciiTheme="majorHAnsi" w:hAnsiTheme="majorHAnsi" w:cs="Tahoma"/>
          <w:lang w:val="es-ES_tradnl"/>
        </w:rPr>
        <w:t xml:space="preserve">excluyendo las que hayan sido </w:t>
      </w:r>
      <w:r w:rsidRPr="005E3395">
        <w:rPr>
          <w:rFonts w:asciiTheme="majorHAnsi" w:hAnsiTheme="majorHAnsi" w:cs="Tahoma"/>
          <w:lang w:val="es-ES_tradnl"/>
        </w:rPr>
        <w:t>comercializadas a o</w:t>
      </w:r>
      <w:r>
        <w:rPr>
          <w:rFonts w:asciiTheme="majorHAnsi" w:hAnsiTheme="majorHAnsi" w:cs="Tahoma"/>
          <w:lang w:val="es-ES_tradnl"/>
        </w:rPr>
        <w:t>tros Operadores para su reventa, a fin de</w:t>
      </w:r>
      <w:r w:rsidR="00D21F0B" w:rsidRPr="001776C0">
        <w:rPr>
          <w:rFonts w:asciiTheme="majorHAnsi" w:hAnsiTheme="majorHAnsi" w:cs="Tahoma"/>
          <w:lang w:val="es-ES_tradnl"/>
        </w:rPr>
        <w:t xml:space="preserve"> evitar la doble-</w:t>
      </w:r>
      <w:r w:rsidR="00821C77" w:rsidRPr="001776C0">
        <w:rPr>
          <w:rFonts w:asciiTheme="majorHAnsi" w:hAnsiTheme="majorHAnsi" w:cs="Tahoma"/>
          <w:lang w:val="es-ES_tradnl"/>
        </w:rPr>
        <w:t>contabilidad de los indicadores, a no ser que se indique expresamente lo contrario en los formatos.</w:t>
      </w:r>
    </w:p>
    <w:p w14:paraId="32170E8A" w14:textId="77777777" w:rsidR="00D21F0B" w:rsidRPr="001776C0" w:rsidRDefault="00D21F0B" w:rsidP="00EB4F95">
      <w:pPr>
        <w:pStyle w:val="Sinespaciado"/>
        <w:jc w:val="both"/>
        <w:rPr>
          <w:rFonts w:asciiTheme="majorHAnsi" w:hAnsiTheme="majorHAnsi" w:cs="Tahoma"/>
          <w:lang w:val="es-ES_tradnl"/>
        </w:rPr>
      </w:pPr>
    </w:p>
    <w:p w14:paraId="079D92C2" w14:textId="13CED02E" w:rsidR="00AD4A1B" w:rsidRPr="001776C0" w:rsidRDefault="00CE5CDA"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noProof/>
          <w:shd w:val="clear" w:color="auto" w:fill="FFFFFF" w:themeFill="background1"/>
          <w:lang w:eastAsia="es-MX"/>
        </w:rPr>
        <w:t>No se permiten campos vacíos en la entrega de información. En caso que l</w:t>
      </w:r>
      <w:r w:rsidR="00AD4A1B" w:rsidRPr="001776C0">
        <w:rPr>
          <w:rFonts w:asciiTheme="majorHAnsi" w:hAnsiTheme="majorHAnsi" w:cs="Tahoma"/>
          <w:noProof/>
          <w:shd w:val="clear" w:color="auto" w:fill="FFFFFF" w:themeFill="background1"/>
          <w:lang w:eastAsia="es-MX"/>
        </w:rPr>
        <w:t>os indicadores</w:t>
      </w:r>
      <w:r w:rsidR="00D21F0B" w:rsidRPr="001776C0">
        <w:rPr>
          <w:rFonts w:asciiTheme="majorHAnsi" w:hAnsiTheme="majorHAnsi" w:cs="Tahoma"/>
          <w:noProof/>
          <w:shd w:val="clear" w:color="auto" w:fill="FFFFFF" w:themeFill="background1"/>
          <w:lang w:eastAsia="es-MX"/>
        </w:rPr>
        <w:t xml:space="preserve"> dentro de un formato</w:t>
      </w:r>
      <w:r w:rsidR="00AD4A1B" w:rsidRPr="001776C0">
        <w:rPr>
          <w:rFonts w:asciiTheme="majorHAnsi" w:hAnsiTheme="majorHAnsi" w:cs="Tahoma"/>
          <w:noProof/>
          <w:shd w:val="clear" w:color="auto" w:fill="FFFFFF" w:themeFill="background1"/>
          <w:lang w:eastAsia="es-MX"/>
        </w:rPr>
        <w:t>,</w:t>
      </w:r>
      <w:r w:rsidR="00D21F0B" w:rsidRPr="001776C0">
        <w:rPr>
          <w:rFonts w:asciiTheme="majorHAnsi" w:hAnsiTheme="majorHAnsi" w:cs="Tahoma"/>
          <w:noProof/>
          <w:shd w:val="clear" w:color="auto" w:fill="FFFFFF" w:themeFill="background1"/>
          <w:lang w:eastAsia="es-MX"/>
        </w:rPr>
        <w:t xml:space="preserve"> no </w:t>
      </w:r>
      <w:r w:rsidR="00E21BC2" w:rsidRPr="001776C0">
        <w:rPr>
          <w:rFonts w:asciiTheme="majorHAnsi" w:hAnsiTheme="majorHAnsi" w:cs="Tahoma"/>
          <w:noProof/>
          <w:shd w:val="clear" w:color="auto" w:fill="FFFFFF" w:themeFill="background1"/>
          <w:lang w:eastAsia="es-MX"/>
        </w:rPr>
        <w:t xml:space="preserve">sean </w:t>
      </w:r>
      <w:r w:rsidR="00D21F0B" w:rsidRPr="001776C0">
        <w:rPr>
          <w:rFonts w:asciiTheme="majorHAnsi" w:hAnsiTheme="majorHAnsi" w:cs="Tahoma"/>
          <w:noProof/>
          <w:shd w:val="clear" w:color="auto" w:fill="FFFFFF" w:themeFill="background1"/>
          <w:lang w:eastAsia="es-MX"/>
        </w:rPr>
        <w:t>apli</w:t>
      </w:r>
      <w:r w:rsidR="00E21BC2" w:rsidRPr="001776C0">
        <w:rPr>
          <w:rFonts w:asciiTheme="majorHAnsi" w:hAnsiTheme="majorHAnsi" w:cs="Tahoma"/>
          <w:noProof/>
          <w:shd w:val="clear" w:color="auto" w:fill="FFFFFF" w:themeFill="background1"/>
          <w:lang w:eastAsia="es-MX"/>
        </w:rPr>
        <w:t>cables</w:t>
      </w:r>
      <w:r w:rsidR="00D21F0B" w:rsidRPr="001776C0">
        <w:rPr>
          <w:rFonts w:asciiTheme="majorHAnsi" w:hAnsiTheme="majorHAnsi" w:cs="Tahoma"/>
          <w:noProof/>
          <w:shd w:val="clear" w:color="auto" w:fill="FFFFFF" w:themeFill="background1"/>
          <w:lang w:eastAsia="es-MX"/>
        </w:rPr>
        <w:t xml:space="preserve"> a los servicios que provee o adquiere un Operador, </w:t>
      </w:r>
      <w:r w:rsidR="00AD4A1B" w:rsidRPr="001776C0">
        <w:rPr>
          <w:rFonts w:asciiTheme="majorHAnsi" w:hAnsiTheme="majorHAnsi" w:cs="Tahoma"/>
          <w:noProof/>
          <w:shd w:val="clear" w:color="auto" w:fill="FFFFFF" w:themeFill="background1"/>
          <w:lang w:eastAsia="es-MX"/>
        </w:rPr>
        <w:t>se deberá proceder de la siguiente forma:</w:t>
      </w:r>
    </w:p>
    <w:p w14:paraId="18DF172E" w14:textId="77777777" w:rsidR="00AD4A1B" w:rsidRPr="001776C0" w:rsidRDefault="00AD4A1B" w:rsidP="00EB4F95">
      <w:pPr>
        <w:pStyle w:val="Sinespaciado"/>
        <w:jc w:val="both"/>
        <w:rPr>
          <w:rFonts w:asciiTheme="majorHAnsi" w:hAnsiTheme="majorHAnsi" w:cs="Tahoma"/>
          <w:lang w:val="es-ES_tradnl"/>
        </w:rPr>
      </w:pPr>
    </w:p>
    <w:p w14:paraId="1B75838F" w14:textId="003EB47A" w:rsidR="00AD4A1B" w:rsidRPr="001776C0" w:rsidRDefault="00821C77" w:rsidP="006455CA">
      <w:pPr>
        <w:pStyle w:val="Sinespaciado"/>
        <w:numPr>
          <w:ilvl w:val="1"/>
          <w:numId w:val="40"/>
        </w:numPr>
        <w:ind w:left="709"/>
        <w:jc w:val="both"/>
        <w:rPr>
          <w:rFonts w:asciiTheme="majorHAnsi" w:hAnsiTheme="majorHAnsi" w:cs="Tahoma"/>
          <w:lang w:val="es-ES_tradnl"/>
        </w:rPr>
      </w:pPr>
      <w:r w:rsidRPr="001776C0">
        <w:rPr>
          <w:rFonts w:asciiTheme="majorHAnsi" w:hAnsiTheme="majorHAnsi" w:cs="Tahoma"/>
          <w:noProof/>
          <w:shd w:val="clear" w:color="auto" w:fill="FFFFFF" w:themeFill="background1"/>
          <w:lang w:eastAsia="es-MX"/>
        </w:rPr>
        <w:t xml:space="preserve">Si el </w:t>
      </w:r>
      <w:r w:rsidR="00DF3B45" w:rsidRPr="001776C0">
        <w:rPr>
          <w:rFonts w:asciiTheme="majorHAnsi" w:hAnsiTheme="majorHAnsi" w:cs="Tahoma"/>
          <w:noProof/>
          <w:shd w:val="clear" w:color="auto" w:fill="FFFFFF" w:themeFill="background1"/>
          <w:lang w:eastAsia="es-MX"/>
        </w:rPr>
        <w:t>indicador no</w:t>
      </w:r>
      <w:r w:rsidR="006455CA" w:rsidRPr="001776C0">
        <w:rPr>
          <w:rFonts w:asciiTheme="majorHAnsi" w:hAnsiTheme="majorHAnsi" w:cs="Tahoma"/>
          <w:noProof/>
          <w:shd w:val="clear" w:color="auto" w:fill="FFFFFF" w:themeFill="background1"/>
          <w:lang w:eastAsia="es-MX"/>
        </w:rPr>
        <w:t xml:space="preserve"> es</w:t>
      </w:r>
      <w:r w:rsidR="00DF3B45" w:rsidRPr="001776C0">
        <w:rPr>
          <w:rFonts w:asciiTheme="majorHAnsi" w:hAnsiTheme="majorHAnsi" w:cs="Tahoma"/>
          <w:noProof/>
          <w:shd w:val="clear" w:color="auto" w:fill="FFFFFF" w:themeFill="background1"/>
          <w:lang w:eastAsia="es-MX"/>
        </w:rPr>
        <w:t xml:space="preserve"> aplica</w:t>
      </w:r>
      <w:r w:rsidR="006455CA" w:rsidRPr="001776C0">
        <w:rPr>
          <w:rFonts w:asciiTheme="majorHAnsi" w:hAnsiTheme="majorHAnsi" w:cs="Tahoma"/>
          <w:noProof/>
          <w:shd w:val="clear" w:color="auto" w:fill="FFFFFF" w:themeFill="background1"/>
          <w:lang w:eastAsia="es-MX"/>
        </w:rPr>
        <w:t>ble</w:t>
      </w:r>
      <w:r w:rsidR="00DF3B45" w:rsidRPr="001776C0">
        <w:rPr>
          <w:rFonts w:asciiTheme="majorHAnsi" w:hAnsiTheme="majorHAnsi" w:cs="Tahoma"/>
          <w:noProof/>
          <w:shd w:val="clear" w:color="auto" w:fill="FFFFFF" w:themeFill="background1"/>
          <w:lang w:eastAsia="es-MX"/>
        </w:rPr>
        <w:t xml:space="preserve"> para el operador, </w:t>
      </w:r>
      <w:r w:rsidRPr="001776C0">
        <w:rPr>
          <w:rFonts w:asciiTheme="majorHAnsi" w:hAnsiTheme="majorHAnsi" w:cs="Tahoma"/>
          <w:noProof/>
          <w:shd w:val="clear" w:color="auto" w:fill="FFFFFF" w:themeFill="background1"/>
          <w:lang w:eastAsia="es-MX"/>
        </w:rPr>
        <w:t>s</w:t>
      </w:r>
      <w:r w:rsidR="00D21F0B" w:rsidRPr="001776C0">
        <w:rPr>
          <w:rFonts w:asciiTheme="majorHAnsi" w:hAnsiTheme="majorHAnsi" w:cs="Tahoma"/>
          <w:noProof/>
          <w:shd w:val="clear" w:color="auto" w:fill="FFFFFF" w:themeFill="background1"/>
          <w:lang w:eastAsia="es-MX"/>
        </w:rPr>
        <w:t>e deben</w:t>
      </w:r>
      <w:r w:rsidRPr="001776C0">
        <w:rPr>
          <w:rFonts w:asciiTheme="majorHAnsi" w:hAnsiTheme="majorHAnsi" w:cs="Tahoma"/>
          <w:noProof/>
          <w:shd w:val="clear" w:color="auto" w:fill="FFFFFF" w:themeFill="background1"/>
          <w:lang w:eastAsia="es-MX"/>
        </w:rPr>
        <w:t xml:space="preserve"> completar simplemente con un N</w:t>
      </w:r>
      <w:r w:rsidR="00D21F0B" w:rsidRPr="001776C0">
        <w:rPr>
          <w:rFonts w:asciiTheme="majorHAnsi" w:hAnsiTheme="majorHAnsi" w:cs="Tahoma"/>
          <w:noProof/>
          <w:shd w:val="clear" w:color="auto" w:fill="FFFFFF" w:themeFill="background1"/>
          <w:lang w:eastAsia="es-MX"/>
        </w:rPr>
        <w:t>A.</w:t>
      </w:r>
      <w:r w:rsidRPr="001776C0">
        <w:rPr>
          <w:rFonts w:asciiTheme="majorHAnsi" w:hAnsiTheme="majorHAnsi" w:cs="Tahoma"/>
          <w:noProof/>
          <w:shd w:val="clear" w:color="auto" w:fill="FFFFFF" w:themeFill="background1"/>
          <w:lang w:eastAsia="es-MX"/>
        </w:rPr>
        <w:t xml:space="preserve"> </w:t>
      </w:r>
    </w:p>
    <w:p w14:paraId="39958386" w14:textId="68518890" w:rsidR="00D21F0B" w:rsidRPr="001776C0" w:rsidRDefault="005E3395" w:rsidP="006455CA">
      <w:pPr>
        <w:pStyle w:val="Sinespaciado"/>
        <w:numPr>
          <w:ilvl w:val="1"/>
          <w:numId w:val="40"/>
        </w:numPr>
        <w:ind w:left="709"/>
        <w:jc w:val="both"/>
        <w:rPr>
          <w:rFonts w:asciiTheme="majorHAnsi" w:hAnsiTheme="majorHAnsi" w:cs="Tahoma"/>
          <w:lang w:val="es-ES_tradnl"/>
        </w:rPr>
      </w:pPr>
      <w:r>
        <w:rPr>
          <w:rFonts w:asciiTheme="majorHAnsi" w:hAnsiTheme="majorHAnsi" w:cs="Tahoma"/>
          <w:noProof/>
          <w:shd w:val="clear" w:color="auto" w:fill="FFFFFF" w:themeFill="background1"/>
          <w:lang w:eastAsia="es-MX"/>
        </w:rPr>
        <w:t>Si es aplicable pero no se ha registrado actividad</w:t>
      </w:r>
      <w:r w:rsidR="00821C77" w:rsidRPr="001776C0">
        <w:rPr>
          <w:rFonts w:asciiTheme="majorHAnsi" w:hAnsiTheme="majorHAnsi" w:cs="Tahoma"/>
          <w:noProof/>
          <w:shd w:val="clear" w:color="auto" w:fill="FFFFFF" w:themeFill="background1"/>
          <w:lang w:eastAsia="es-MX"/>
        </w:rPr>
        <w:t xml:space="preserve">, se deberá responder con un valor mínimo, como el número </w:t>
      </w:r>
      <w:r w:rsidR="00AD4A1B" w:rsidRPr="001776C0">
        <w:rPr>
          <w:rFonts w:asciiTheme="majorHAnsi" w:hAnsiTheme="majorHAnsi" w:cs="Tahoma"/>
          <w:noProof/>
          <w:shd w:val="clear" w:color="auto" w:fill="FFFFFF" w:themeFill="background1"/>
          <w:lang w:eastAsia="es-MX"/>
        </w:rPr>
        <w:t>“0” o un “No”</w:t>
      </w:r>
    </w:p>
    <w:p w14:paraId="37E378C8" w14:textId="77777777" w:rsidR="00D21F0B" w:rsidRPr="001776C0" w:rsidRDefault="00D21F0B" w:rsidP="00EB4F95">
      <w:pPr>
        <w:pStyle w:val="Sinespaciado"/>
        <w:jc w:val="both"/>
        <w:rPr>
          <w:rFonts w:asciiTheme="majorHAnsi" w:hAnsiTheme="majorHAnsi" w:cs="Tahoma"/>
          <w:noProof/>
          <w:shd w:val="clear" w:color="auto" w:fill="FFFFFF" w:themeFill="background1"/>
          <w:lang w:eastAsia="es-MX"/>
        </w:rPr>
      </w:pPr>
    </w:p>
    <w:p w14:paraId="2C9D66FA" w14:textId="77777777" w:rsidR="0091492D" w:rsidRPr="001776C0" w:rsidRDefault="00D21F0B"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noProof/>
          <w:shd w:val="clear" w:color="auto" w:fill="FFFFFF" w:themeFill="background1"/>
          <w:lang w:eastAsia="es-MX"/>
        </w:rPr>
        <w:t xml:space="preserve">Cuando aparece en los indicadores referencias a “otros” se </w:t>
      </w:r>
      <w:r w:rsidR="00C916BB" w:rsidRPr="001776C0">
        <w:rPr>
          <w:rFonts w:asciiTheme="majorHAnsi" w:hAnsiTheme="majorHAnsi" w:cs="Tahoma"/>
          <w:noProof/>
          <w:shd w:val="clear" w:color="auto" w:fill="FFFFFF" w:themeFill="background1"/>
          <w:lang w:eastAsia="es-MX"/>
        </w:rPr>
        <w:t xml:space="preserve">debe </w:t>
      </w:r>
      <w:r w:rsidRPr="001776C0">
        <w:rPr>
          <w:rFonts w:asciiTheme="majorHAnsi" w:hAnsiTheme="majorHAnsi" w:cs="Tahoma"/>
          <w:noProof/>
          <w:shd w:val="clear" w:color="auto" w:fill="FFFFFF" w:themeFill="background1"/>
          <w:lang w:eastAsia="es-MX"/>
        </w:rPr>
        <w:t>entiende</w:t>
      </w:r>
      <w:r w:rsidR="00C916BB" w:rsidRPr="001776C0">
        <w:rPr>
          <w:rFonts w:asciiTheme="majorHAnsi" w:hAnsiTheme="majorHAnsi" w:cs="Tahoma"/>
          <w:noProof/>
          <w:shd w:val="clear" w:color="auto" w:fill="FFFFFF" w:themeFill="background1"/>
          <w:lang w:eastAsia="es-MX"/>
        </w:rPr>
        <w:t>r</w:t>
      </w:r>
      <w:r w:rsidRPr="001776C0">
        <w:rPr>
          <w:rFonts w:asciiTheme="majorHAnsi" w:hAnsiTheme="majorHAnsi" w:cs="Tahoma"/>
          <w:noProof/>
          <w:shd w:val="clear" w:color="auto" w:fill="FFFFFF" w:themeFill="background1"/>
          <w:lang w:eastAsia="es-MX"/>
        </w:rPr>
        <w:t xml:space="preserve"> que no incluye a ninguna de las categorias indicadas en ese mismo formato</w:t>
      </w:r>
      <w:r w:rsidR="0091492D" w:rsidRPr="001776C0">
        <w:rPr>
          <w:rFonts w:asciiTheme="majorHAnsi" w:hAnsiTheme="majorHAnsi" w:cs="Tahoma"/>
          <w:noProof/>
          <w:shd w:val="clear" w:color="auto" w:fill="FFFFFF" w:themeFill="background1"/>
          <w:lang w:eastAsia="es-MX"/>
        </w:rPr>
        <w:t>.</w:t>
      </w:r>
    </w:p>
    <w:p w14:paraId="2D8441E3" w14:textId="77777777" w:rsidR="00984CAE" w:rsidRPr="001776C0" w:rsidRDefault="00984CAE" w:rsidP="00EB4F95">
      <w:pPr>
        <w:pStyle w:val="Sinespaciado"/>
        <w:jc w:val="both"/>
        <w:rPr>
          <w:rFonts w:asciiTheme="majorHAnsi" w:hAnsiTheme="majorHAnsi" w:cs="Tahoma"/>
          <w:lang w:val="es-ES_tradnl"/>
        </w:rPr>
      </w:pPr>
    </w:p>
    <w:p w14:paraId="45E07CBA" w14:textId="6CD29D11" w:rsidR="00D97BBA" w:rsidRPr="001776C0" w:rsidRDefault="0091492D"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Cuando los </w:t>
      </w:r>
      <w:r w:rsidR="00984CAE" w:rsidRPr="001776C0">
        <w:rPr>
          <w:rFonts w:asciiTheme="majorHAnsi" w:hAnsiTheme="majorHAnsi" w:cs="Tahoma"/>
          <w:lang w:val="es-ES_tradnl"/>
        </w:rPr>
        <w:t xml:space="preserve">indicadores de los formatos hagan alusión a velocidad </w:t>
      </w:r>
      <w:r w:rsidR="00940AF5" w:rsidRPr="001776C0">
        <w:rPr>
          <w:rFonts w:asciiTheme="majorHAnsi" w:hAnsiTheme="majorHAnsi" w:cs="Tahoma"/>
          <w:lang w:val="es-ES_tradnl"/>
        </w:rPr>
        <w:t xml:space="preserve">anunciada </w:t>
      </w:r>
      <w:r w:rsidR="00D2286B" w:rsidRPr="001776C0">
        <w:rPr>
          <w:rFonts w:asciiTheme="majorHAnsi" w:hAnsiTheme="majorHAnsi" w:cs="Tahoma"/>
          <w:lang w:val="es-ES_tradnl"/>
        </w:rPr>
        <w:t xml:space="preserve">o contratada </w:t>
      </w:r>
      <w:r w:rsidR="00984CAE" w:rsidRPr="001776C0">
        <w:rPr>
          <w:rFonts w:asciiTheme="majorHAnsi" w:hAnsiTheme="majorHAnsi" w:cs="Tahoma"/>
          <w:lang w:val="es-ES_tradnl"/>
        </w:rPr>
        <w:t xml:space="preserve">de subida </w:t>
      </w:r>
      <w:r w:rsidR="005E039E" w:rsidRPr="001776C0">
        <w:rPr>
          <w:rFonts w:asciiTheme="majorHAnsi" w:hAnsiTheme="majorHAnsi" w:cs="Tahoma"/>
          <w:lang w:val="es-ES_tradnl"/>
        </w:rPr>
        <w:t xml:space="preserve">(o carga) </w:t>
      </w:r>
      <w:r w:rsidR="00984CAE" w:rsidRPr="001776C0">
        <w:rPr>
          <w:rFonts w:asciiTheme="majorHAnsi" w:hAnsiTheme="majorHAnsi" w:cs="Tahoma"/>
          <w:lang w:val="es-ES_tradnl"/>
        </w:rPr>
        <w:t>o de bajada</w:t>
      </w:r>
      <w:r w:rsidR="005E039E" w:rsidRPr="001776C0">
        <w:rPr>
          <w:rFonts w:asciiTheme="majorHAnsi" w:hAnsiTheme="majorHAnsi" w:cs="Tahoma"/>
          <w:lang w:val="es-ES_tradnl"/>
        </w:rPr>
        <w:t xml:space="preserve"> (o descarga)</w:t>
      </w:r>
      <w:r w:rsidR="00984CAE" w:rsidRPr="001776C0">
        <w:rPr>
          <w:rFonts w:asciiTheme="majorHAnsi" w:hAnsiTheme="majorHAnsi" w:cs="Tahoma"/>
          <w:lang w:val="es-ES_tradnl"/>
        </w:rPr>
        <w:t xml:space="preserve">, se refieren al punto de vista del usuario del servicio, no a la del Operador. Por tanto, </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velocidad </w:t>
      </w:r>
      <w:r w:rsidR="00940AF5" w:rsidRPr="001776C0">
        <w:rPr>
          <w:rFonts w:asciiTheme="majorHAnsi" w:hAnsiTheme="majorHAnsi" w:cs="Tahoma"/>
          <w:lang w:val="es-ES_tradnl"/>
        </w:rPr>
        <w:t xml:space="preserve">anunciada </w:t>
      </w:r>
      <w:r w:rsidR="00984CAE" w:rsidRPr="001776C0">
        <w:rPr>
          <w:rFonts w:asciiTheme="majorHAnsi" w:hAnsiTheme="majorHAnsi" w:cs="Tahoma"/>
          <w:lang w:val="es-ES_tradnl"/>
        </w:rPr>
        <w:t xml:space="preserve">de </w:t>
      </w:r>
      <w:r w:rsidR="005E039E" w:rsidRPr="001776C0">
        <w:rPr>
          <w:rFonts w:asciiTheme="majorHAnsi" w:hAnsiTheme="majorHAnsi" w:cs="Tahoma"/>
          <w:lang w:val="es-ES_tradnl"/>
        </w:rPr>
        <w:t>carga</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 sería </w:t>
      </w:r>
      <w:r w:rsidR="00940AF5" w:rsidRPr="001776C0">
        <w:rPr>
          <w:rFonts w:asciiTheme="majorHAnsi" w:hAnsiTheme="majorHAnsi" w:cs="Tahoma"/>
          <w:lang w:val="es-ES_tradnl"/>
        </w:rPr>
        <w:t xml:space="preserve">la velocidad anunciada de transferencia o transmisión de datos desde la dirección del usuario al </w:t>
      </w:r>
      <w:r w:rsidR="00DF3B45" w:rsidRPr="001776C0">
        <w:rPr>
          <w:rFonts w:asciiTheme="majorHAnsi" w:hAnsiTheme="majorHAnsi" w:cs="Tahoma"/>
          <w:lang w:val="es-ES_tradnl"/>
        </w:rPr>
        <w:t>Operador,</w:t>
      </w:r>
      <w:r w:rsidR="00940AF5" w:rsidRPr="001776C0">
        <w:rPr>
          <w:rFonts w:asciiTheme="majorHAnsi" w:hAnsiTheme="majorHAnsi" w:cs="Tahoma"/>
          <w:lang w:val="es-ES_tradnl"/>
        </w:rPr>
        <w:t xml:space="preserve"> mientras que</w:t>
      </w:r>
      <w:r w:rsidR="00984CAE" w:rsidRPr="001776C0">
        <w:rPr>
          <w:rFonts w:asciiTheme="majorHAnsi" w:hAnsiTheme="majorHAnsi" w:cs="Tahoma"/>
          <w:lang w:val="es-ES_tradnl"/>
        </w:rPr>
        <w:t xml:space="preserve"> </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velocidad </w:t>
      </w:r>
      <w:r w:rsidR="00940AF5" w:rsidRPr="001776C0">
        <w:rPr>
          <w:rFonts w:asciiTheme="majorHAnsi" w:hAnsiTheme="majorHAnsi" w:cs="Tahoma"/>
          <w:lang w:val="es-ES_tradnl"/>
        </w:rPr>
        <w:t xml:space="preserve">anunciada </w:t>
      </w:r>
      <w:r w:rsidR="005E039E" w:rsidRPr="001776C0">
        <w:rPr>
          <w:rFonts w:asciiTheme="majorHAnsi" w:hAnsiTheme="majorHAnsi" w:cs="Tahoma"/>
          <w:lang w:val="es-ES_tradnl"/>
        </w:rPr>
        <w:t>de descarga</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 sería la velocidad </w:t>
      </w:r>
      <w:r w:rsidR="00940AF5" w:rsidRPr="001776C0">
        <w:rPr>
          <w:rFonts w:asciiTheme="majorHAnsi" w:hAnsiTheme="majorHAnsi" w:cs="Tahoma"/>
          <w:lang w:val="es-ES_tradnl"/>
        </w:rPr>
        <w:t xml:space="preserve">anunciada de transferencia o transmisión de datos desde el Operador a la ubicación del usuario. </w:t>
      </w:r>
    </w:p>
    <w:p w14:paraId="501DCE8D" w14:textId="77777777" w:rsidR="00D97BBA" w:rsidRPr="001776C0" w:rsidRDefault="00D97BBA" w:rsidP="00EB4F95">
      <w:pPr>
        <w:pStyle w:val="Sinespaciado"/>
        <w:jc w:val="both"/>
        <w:rPr>
          <w:rFonts w:asciiTheme="majorHAnsi" w:hAnsiTheme="majorHAnsi" w:cs="Tahoma"/>
          <w:lang w:val="es-ES_tradnl"/>
        </w:rPr>
      </w:pPr>
    </w:p>
    <w:p w14:paraId="6A7D6564" w14:textId="64B97283" w:rsidR="00821C77" w:rsidRPr="001776C0" w:rsidRDefault="00D97BBA"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Los diagramas que se incluyen en los </w:t>
      </w:r>
      <w:r w:rsidR="009E3BC1" w:rsidRPr="001776C0">
        <w:rPr>
          <w:rFonts w:asciiTheme="majorHAnsi" w:hAnsiTheme="majorHAnsi" w:cs="Tahoma"/>
          <w:lang w:val="es-ES_tradnl"/>
        </w:rPr>
        <w:t>instructivos</w:t>
      </w:r>
      <w:r w:rsidR="00830985" w:rsidRPr="001776C0">
        <w:rPr>
          <w:rFonts w:asciiTheme="majorHAnsi" w:hAnsiTheme="majorHAnsi" w:cs="Tahoma"/>
          <w:lang w:val="es-ES_tradnl"/>
        </w:rPr>
        <w:t xml:space="preserve"> </w:t>
      </w:r>
      <w:r w:rsidRPr="001776C0">
        <w:rPr>
          <w:rFonts w:asciiTheme="majorHAnsi" w:hAnsiTheme="majorHAnsi" w:cs="Tahoma"/>
          <w:lang w:val="es-ES_tradnl"/>
        </w:rPr>
        <w:t>s</w:t>
      </w:r>
      <w:r w:rsidR="00830985" w:rsidRPr="001776C0">
        <w:rPr>
          <w:rFonts w:asciiTheme="majorHAnsi" w:hAnsiTheme="majorHAnsi" w:cs="Tahoma"/>
          <w:lang w:val="es-ES_tradnl"/>
        </w:rPr>
        <w:t>on</w:t>
      </w:r>
      <w:r w:rsidRPr="001776C0">
        <w:rPr>
          <w:rFonts w:asciiTheme="majorHAnsi" w:hAnsiTheme="majorHAnsi" w:cs="Tahoma"/>
          <w:lang w:val="es-ES_tradnl"/>
        </w:rPr>
        <w:t xml:space="preserve"> para ayudar a identificar los formatos más fácilmente. No todas las cajas son Indicadores que hay que entregar. Los indicadores vienen definidos en la tabla con las descripciones, el resto no debe entregarse. </w:t>
      </w:r>
    </w:p>
    <w:p w14:paraId="0D463F3A" w14:textId="77777777" w:rsidR="00821C77" w:rsidRPr="001776C0" w:rsidRDefault="00821C77" w:rsidP="00EB4F95">
      <w:pPr>
        <w:pStyle w:val="Sinespaciado"/>
        <w:jc w:val="both"/>
        <w:rPr>
          <w:rFonts w:asciiTheme="majorHAnsi" w:hAnsiTheme="majorHAnsi" w:cs="Tahoma"/>
          <w:lang w:val="es-ES_tradnl"/>
        </w:rPr>
      </w:pPr>
    </w:p>
    <w:p w14:paraId="2DAD01D7" w14:textId="77777777" w:rsidR="00517DF9" w:rsidRPr="001776C0" w:rsidRDefault="00395AFE"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En</w:t>
      </w:r>
      <w:r w:rsidR="00325A0E" w:rsidRPr="001776C0">
        <w:rPr>
          <w:rFonts w:asciiTheme="majorHAnsi" w:hAnsiTheme="majorHAnsi" w:cs="Tahoma"/>
          <w:lang w:val="es-ES_tradnl"/>
        </w:rPr>
        <w:t xml:space="preserve"> el caso </w:t>
      </w:r>
      <w:r w:rsidR="00F542E3" w:rsidRPr="001776C0">
        <w:rPr>
          <w:rFonts w:asciiTheme="majorHAnsi" w:hAnsiTheme="majorHAnsi" w:cs="Tahoma"/>
          <w:lang w:val="es-ES_tradnl"/>
        </w:rPr>
        <w:t xml:space="preserve">de </w:t>
      </w:r>
      <w:r w:rsidRPr="001776C0">
        <w:rPr>
          <w:rFonts w:asciiTheme="majorHAnsi" w:hAnsiTheme="majorHAnsi" w:cs="Tahoma"/>
          <w:lang w:val="es-ES_tradnl"/>
        </w:rPr>
        <w:t xml:space="preserve">que alguno de los montos solicitados en </w:t>
      </w:r>
      <w:r w:rsidR="00325A0E" w:rsidRPr="001776C0">
        <w:rPr>
          <w:rFonts w:asciiTheme="majorHAnsi" w:hAnsiTheme="majorHAnsi" w:cs="Tahoma"/>
          <w:lang w:val="es-ES_tradnl"/>
        </w:rPr>
        <w:t xml:space="preserve">los </w:t>
      </w:r>
      <w:r w:rsidR="00AB4332" w:rsidRPr="001776C0">
        <w:rPr>
          <w:rFonts w:asciiTheme="majorHAnsi" w:hAnsiTheme="majorHAnsi" w:cs="Tahoma"/>
          <w:lang w:val="es-ES_tradnl"/>
        </w:rPr>
        <w:t xml:space="preserve">formatos </w:t>
      </w:r>
      <w:r w:rsidRPr="001776C0">
        <w:rPr>
          <w:rFonts w:asciiTheme="majorHAnsi" w:hAnsiTheme="majorHAnsi" w:cs="Tahoma"/>
          <w:lang w:val="es-ES_tradnl"/>
        </w:rPr>
        <w:t xml:space="preserve">incluya transacciones en moneda extranjera, éstas se deberán reportar en moneda nacional </w:t>
      </w:r>
      <w:r w:rsidR="00517DF9" w:rsidRPr="001776C0">
        <w:rPr>
          <w:rFonts w:asciiTheme="majorHAnsi" w:hAnsiTheme="majorHAnsi" w:cs="Tahoma"/>
          <w:lang w:val="es-ES_tradnl"/>
        </w:rPr>
        <w:t>de la siguiente manera:</w:t>
      </w:r>
    </w:p>
    <w:p w14:paraId="7BCC6395" w14:textId="77777777" w:rsidR="00517DF9" w:rsidRPr="001776C0" w:rsidRDefault="00517DF9" w:rsidP="00EB4F95">
      <w:pPr>
        <w:pStyle w:val="Prrafodelista"/>
        <w:spacing w:line="240" w:lineRule="auto"/>
        <w:rPr>
          <w:rFonts w:asciiTheme="majorHAnsi" w:hAnsiTheme="majorHAnsi" w:cs="Tahoma"/>
          <w:lang w:val="es-ES_tradnl"/>
        </w:rPr>
      </w:pPr>
    </w:p>
    <w:p w14:paraId="7017B696" w14:textId="0FB1A8A0" w:rsidR="00517DF9" w:rsidRPr="001776C0" w:rsidRDefault="00517DF9" w:rsidP="00EB4F95">
      <w:pPr>
        <w:pStyle w:val="Sinespaciado"/>
        <w:numPr>
          <w:ilvl w:val="1"/>
          <w:numId w:val="32"/>
        </w:numPr>
        <w:jc w:val="both"/>
        <w:rPr>
          <w:rFonts w:asciiTheme="majorHAnsi" w:hAnsiTheme="majorHAnsi" w:cs="Tahoma"/>
          <w:lang w:val="es-ES_tradnl"/>
        </w:rPr>
      </w:pPr>
      <w:r w:rsidRPr="001776C0">
        <w:rPr>
          <w:rFonts w:asciiTheme="majorHAnsi" w:hAnsiTheme="majorHAnsi" w:cs="Tahoma"/>
          <w:lang w:val="es-ES_tradnl"/>
        </w:rPr>
        <w:lastRenderedPageBreak/>
        <w:t xml:space="preserve">En caso de ser moneda Euro, Yen o Dólar Canadiense, se </w:t>
      </w:r>
      <w:r w:rsidR="00395AFE" w:rsidRPr="001776C0">
        <w:rPr>
          <w:rFonts w:asciiTheme="majorHAnsi" w:hAnsiTheme="majorHAnsi" w:cs="Tahoma"/>
          <w:lang w:val="es-ES_tradnl"/>
        </w:rPr>
        <w:t>utiliza</w:t>
      </w:r>
      <w:r w:rsidRPr="001776C0">
        <w:rPr>
          <w:rFonts w:asciiTheme="majorHAnsi" w:hAnsiTheme="majorHAnsi" w:cs="Tahoma"/>
          <w:lang w:val="es-ES_tradnl"/>
        </w:rPr>
        <w:t>rá</w:t>
      </w:r>
      <w:r w:rsidR="00395AFE" w:rsidRPr="001776C0">
        <w:rPr>
          <w:rFonts w:asciiTheme="majorHAnsi" w:hAnsiTheme="majorHAnsi" w:cs="Tahoma"/>
          <w:lang w:val="es-ES_tradnl"/>
        </w:rPr>
        <w:t xml:space="preserve"> el tipo de cambio publicado por Banxico </w:t>
      </w:r>
      <w:r w:rsidR="009E3BC1" w:rsidRPr="001776C0">
        <w:rPr>
          <w:rFonts w:asciiTheme="majorHAnsi" w:hAnsiTheme="majorHAnsi" w:cs="Tahoma"/>
          <w:lang w:val="es-ES_tradnl"/>
        </w:rPr>
        <w:t>en el Diario Oficial de la Federación el día hábil inmediato anterior a aqu</w:t>
      </w:r>
      <w:r w:rsidR="00640BBB" w:rsidRPr="001776C0">
        <w:rPr>
          <w:rFonts w:asciiTheme="majorHAnsi" w:hAnsiTheme="majorHAnsi" w:cs="Tahoma"/>
          <w:lang w:val="es-ES_tradnl"/>
        </w:rPr>
        <w:t>él</w:t>
      </w:r>
      <w:r w:rsidR="009E3BC1" w:rsidRPr="001776C0">
        <w:rPr>
          <w:rFonts w:asciiTheme="majorHAnsi" w:hAnsiTheme="majorHAnsi" w:cs="Tahoma"/>
          <w:lang w:val="es-ES_tradnl"/>
        </w:rPr>
        <w:t xml:space="preserve"> en que se realizó</w:t>
      </w:r>
      <w:r w:rsidR="00395AFE" w:rsidRPr="001776C0">
        <w:rPr>
          <w:rFonts w:asciiTheme="majorHAnsi" w:hAnsiTheme="majorHAnsi" w:cs="Tahoma"/>
          <w:lang w:val="es-ES_tradnl"/>
        </w:rPr>
        <w:t xml:space="preserve"> la transacción. </w:t>
      </w:r>
    </w:p>
    <w:p w14:paraId="5C1A3E27" w14:textId="40303E02" w:rsidR="00AD4A1B" w:rsidRPr="001776C0" w:rsidRDefault="00940AF5" w:rsidP="00EB4F95">
      <w:pPr>
        <w:pStyle w:val="Sinespaciado"/>
        <w:numPr>
          <w:ilvl w:val="1"/>
          <w:numId w:val="32"/>
        </w:numPr>
        <w:jc w:val="both"/>
        <w:rPr>
          <w:rFonts w:asciiTheme="majorHAnsi" w:hAnsiTheme="majorHAnsi" w:cs="Tahoma"/>
          <w:lang w:val="es-ES_tradnl"/>
        </w:rPr>
      </w:pPr>
      <w:r w:rsidRPr="001776C0">
        <w:rPr>
          <w:rFonts w:asciiTheme="majorHAnsi" w:hAnsiTheme="majorHAnsi" w:cs="Tahoma"/>
          <w:lang w:val="es-ES_tradnl"/>
        </w:rPr>
        <w:t>S</w:t>
      </w:r>
      <w:r w:rsidR="00395AFE" w:rsidRPr="001776C0">
        <w:rPr>
          <w:rFonts w:asciiTheme="majorHAnsi" w:hAnsiTheme="majorHAnsi" w:cs="Tahoma"/>
          <w:lang w:val="es-ES_tradnl"/>
        </w:rPr>
        <w:t>i la moneda extranjera son dólares de EE.UU. se deberá considerar el tipo de cambio FIX</w:t>
      </w:r>
      <w:r w:rsidRPr="001776C0">
        <w:rPr>
          <w:rFonts w:asciiTheme="majorHAnsi" w:hAnsiTheme="majorHAnsi" w:cs="Tahoma"/>
          <w:lang w:val="es-ES_tradnl"/>
        </w:rPr>
        <w:t xml:space="preserve"> publicado por Banxico en el Diario Oficial de la Federación el día hábil inmediato anterior a aquél en que se realizó la transacción.</w:t>
      </w:r>
    </w:p>
    <w:p w14:paraId="2A063201" w14:textId="7160C1BE" w:rsidR="00AD4A1B" w:rsidRPr="001776C0" w:rsidRDefault="00940AF5" w:rsidP="00EB4F95">
      <w:pPr>
        <w:pStyle w:val="Sinespaciado"/>
        <w:numPr>
          <w:ilvl w:val="1"/>
          <w:numId w:val="32"/>
        </w:numPr>
        <w:jc w:val="both"/>
        <w:rPr>
          <w:rFonts w:asciiTheme="majorHAnsi" w:hAnsiTheme="majorHAnsi" w:cs="Tahoma"/>
          <w:lang w:val="es-ES_tradnl"/>
        </w:rPr>
      </w:pPr>
      <w:r w:rsidRPr="001776C0">
        <w:rPr>
          <w:rFonts w:asciiTheme="majorHAnsi" w:hAnsiTheme="majorHAnsi" w:cs="Tahoma"/>
          <w:lang w:val="es-ES_tradnl"/>
        </w:rPr>
        <w:t xml:space="preserve">Finalmente, si se trata de otra moneda, se deberá realizar la conversión a </w:t>
      </w:r>
      <w:r w:rsidR="00980237" w:rsidRPr="001776C0">
        <w:rPr>
          <w:rFonts w:asciiTheme="majorHAnsi" w:hAnsiTheme="majorHAnsi" w:cs="Tahoma"/>
          <w:lang w:val="es-ES_tradnl"/>
        </w:rPr>
        <w:t>Dólares</w:t>
      </w:r>
      <w:r w:rsidRPr="001776C0">
        <w:rPr>
          <w:rFonts w:asciiTheme="majorHAnsi" w:hAnsiTheme="majorHAnsi" w:cs="Tahoma"/>
          <w:lang w:val="es-ES_tradnl"/>
        </w:rPr>
        <w:t xml:space="preserve"> de </w:t>
      </w:r>
      <w:proofErr w:type="gramStart"/>
      <w:r w:rsidRPr="001776C0">
        <w:rPr>
          <w:rFonts w:asciiTheme="majorHAnsi" w:hAnsiTheme="majorHAnsi" w:cs="Tahoma"/>
          <w:lang w:val="es-ES_tradnl"/>
        </w:rPr>
        <w:t>EE.UU</w:t>
      </w:r>
      <w:proofErr w:type="gramEnd"/>
      <w:r w:rsidRPr="001776C0">
        <w:rPr>
          <w:rFonts w:asciiTheme="majorHAnsi" w:hAnsiTheme="majorHAnsi" w:cs="Tahoma"/>
          <w:lang w:val="es-ES_tradnl"/>
        </w:rPr>
        <w:t xml:space="preserve"> y aplicar el supuesto b anterior.</w:t>
      </w:r>
    </w:p>
    <w:p w14:paraId="2B058A0D" w14:textId="77777777" w:rsidR="00940AF5" w:rsidRPr="001776C0" w:rsidRDefault="00940AF5" w:rsidP="00EB4F95">
      <w:pPr>
        <w:pStyle w:val="Sinespaciado"/>
        <w:ind w:left="1080"/>
        <w:jc w:val="both"/>
        <w:rPr>
          <w:rFonts w:asciiTheme="majorHAnsi" w:hAnsiTheme="majorHAnsi" w:cs="Tahoma"/>
          <w:lang w:val="es-ES_tradnl"/>
        </w:rPr>
      </w:pPr>
    </w:p>
    <w:p w14:paraId="184B9EFD" w14:textId="29AF7747" w:rsidR="00D50813" w:rsidRPr="00687CC7" w:rsidRDefault="006B2934" w:rsidP="00EB4F95">
      <w:pPr>
        <w:pStyle w:val="Sinespaciado"/>
        <w:numPr>
          <w:ilvl w:val="0"/>
          <w:numId w:val="32"/>
        </w:numPr>
        <w:jc w:val="both"/>
        <w:rPr>
          <w:rFonts w:asciiTheme="majorHAnsi" w:hAnsiTheme="majorHAnsi"/>
          <w:lang w:val="es-ES_tradnl"/>
        </w:rPr>
      </w:pPr>
      <w:r w:rsidRPr="001776C0">
        <w:rPr>
          <w:rFonts w:asciiTheme="majorHAnsi" w:hAnsiTheme="majorHAnsi" w:cs="Tahoma"/>
          <w:lang w:val="es-ES_tradnl"/>
        </w:rPr>
        <w:t xml:space="preserve">Por convenio, para fines de los </w:t>
      </w:r>
      <w:r w:rsidR="00980237" w:rsidRPr="001776C0">
        <w:rPr>
          <w:rFonts w:asciiTheme="majorHAnsi" w:hAnsiTheme="majorHAnsi" w:cs="Tahoma"/>
          <w:lang w:val="es-ES_tradnl"/>
        </w:rPr>
        <w:t xml:space="preserve">instructivos, </w:t>
      </w:r>
      <w:r w:rsidRPr="001776C0">
        <w:rPr>
          <w:rFonts w:asciiTheme="majorHAnsi" w:hAnsiTheme="majorHAnsi" w:cs="Tahoma"/>
          <w:lang w:val="es-ES_tradnl"/>
        </w:rPr>
        <w:t xml:space="preserve">se considerarán </w:t>
      </w:r>
      <w:r w:rsidRPr="001776C0">
        <w:rPr>
          <w:rFonts w:asciiTheme="majorHAnsi" w:hAnsiTheme="majorHAnsi" w:cs="Tahoma"/>
          <w:i/>
          <w:lang w:val="es-ES_tradnl"/>
        </w:rPr>
        <w:t>X-</w:t>
      </w:r>
      <w:proofErr w:type="spellStart"/>
      <w:r w:rsidRPr="001776C0">
        <w:rPr>
          <w:rFonts w:asciiTheme="majorHAnsi" w:hAnsiTheme="majorHAnsi" w:cs="Tahoma"/>
          <w:i/>
          <w:lang w:val="es-ES_tradnl"/>
        </w:rPr>
        <w:t>play</w:t>
      </w:r>
      <w:proofErr w:type="spellEnd"/>
      <w:r w:rsidRPr="001776C0">
        <w:rPr>
          <w:rFonts w:asciiTheme="majorHAnsi" w:hAnsiTheme="majorHAnsi" w:cs="Tahoma"/>
          <w:i/>
          <w:lang w:val="es-ES_tradnl"/>
        </w:rPr>
        <w:t xml:space="preserve"> </w:t>
      </w:r>
      <w:r w:rsidRPr="001776C0">
        <w:rPr>
          <w:rFonts w:asciiTheme="majorHAnsi" w:hAnsiTheme="majorHAnsi" w:cs="Tahoma"/>
          <w:lang w:val="es-ES_tradnl"/>
        </w:rPr>
        <w:t xml:space="preserve">a aquellos paquetes que incluyan exactamente </w:t>
      </w:r>
      <w:r w:rsidR="00980237" w:rsidRPr="001776C0">
        <w:rPr>
          <w:rFonts w:asciiTheme="majorHAnsi" w:hAnsiTheme="majorHAnsi" w:cs="Tahoma"/>
          <w:lang w:val="es-ES_tradnl"/>
        </w:rPr>
        <w:t>“</w:t>
      </w:r>
      <w:r w:rsidRPr="001776C0">
        <w:rPr>
          <w:rFonts w:asciiTheme="majorHAnsi" w:hAnsiTheme="majorHAnsi" w:cs="Tahoma"/>
          <w:i/>
          <w:lang w:val="es-ES_tradnl"/>
        </w:rPr>
        <w:t>X</w:t>
      </w:r>
      <w:r w:rsidR="00980237" w:rsidRPr="001776C0">
        <w:rPr>
          <w:rFonts w:asciiTheme="majorHAnsi" w:hAnsiTheme="majorHAnsi" w:cs="Tahoma"/>
          <w:i/>
          <w:lang w:val="es-ES_tradnl"/>
        </w:rPr>
        <w:t>”</w:t>
      </w:r>
      <w:r w:rsidRPr="001776C0">
        <w:rPr>
          <w:rFonts w:asciiTheme="majorHAnsi" w:hAnsiTheme="majorHAnsi" w:cs="Tahoma"/>
          <w:i/>
          <w:lang w:val="es-ES_tradnl"/>
        </w:rPr>
        <w:t xml:space="preserve"> </w:t>
      </w:r>
      <w:r w:rsidRPr="001776C0">
        <w:rPr>
          <w:rFonts w:asciiTheme="majorHAnsi" w:hAnsiTheme="majorHAnsi" w:cs="Tahoma"/>
          <w:lang w:val="es-ES_tradnl"/>
        </w:rPr>
        <w:t>servicios de telecomunicaciones</w:t>
      </w:r>
      <w:r w:rsidR="00980237" w:rsidRPr="001776C0">
        <w:rPr>
          <w:rFonts w:asciiTheme="majorHAnsi" w:hAnsiTheme="majorHAnsi" w:cs="Tahoma"/>
          <w:lang w:val="es-ES_tradnl"/>
        </w:rPr>
        <w:t>, siendo “X” el número de servicios definidos incluidos</w:t>
      </w:r>
      <w:r w:rsidRPr="001776C0">
        <w:rPr>
          <w:rFonts w:asciiTheme="majorHAnsi" w:hAnsiTheme="majorHAnsi" w:cs="Tahoma"/>
          <w:lang w:val="es-ES_tradnl"/>
        </w:rPr>
        <w:t>.</w:t>
      </w:r>
      <w:r w:rsidRPr="001776C0">
        <w:rPr>
          <w:rFonts w:asciiTheme="majorHAnsi" w:hAnsiTheme="majorHAnsi"/>
          <w:color w:val="000000" w:themeColor="text1"/>
          <w:lang w:val="es-ES_tradnl"/>
        </w:rPr>
        <w:t xml:space="preserve"> Estos pueden ser </w:t>
      </w:r>
      <w:proofErr w:type="spellStart"/>
      <w:r w:rsidRPr="001776C0">
        <w:rPr>
          <w:rFonts w:asciiTheme="majorHAnsi" w:hAnsiTheme="majorHAnsi" w:cs="Tahoma"/>
          <w:lang w:val="es-ES_tradnl"/>
        </w:rPr>
        <w:t>uniplay</w:t>
      </w:r>
      <w:proofErr w:type="spellEnd"/>
      <w:r w:rsidRPr="001776C0">
        <w:rPr>
          <w:rFonts w:asciiTheme="majorHAnsi" w:hAnsiTheme="majorHAnsi" w:cs="Tahoma"/>
          <w:lang w:val="es-ES_tradnl"/>
        </w:rPr>
        <w:t xml:space="preserve"> (un solo servicio), doble </w:t>
      </w:r>
      <w:proofErr w:type="spellStart"/>
      <w:r w:rsidRPr="001776C0">
        <w:rPr>
          <w:rFonts w:asciiTheme="majorHAnsi" w:hAnsiTheme="majorHAnsi" w:cs="Tahoma"/>
          <w:lang w:val="es-ES_tradnl"/>
        </w:rPr>
        <w:t>play</w:t>
      </w:r>
      <w:proofErr w:type="spellEnd"/>
      <w:r w:rsidRPr="001776C0">
        <w:rPr>
          <w:rFonts w:asciiTheme="majorHAnsi" w:hAnsiTheme="majorHAnsi" w:cs="Tahoma"/>
          <w:lang w:val="es-ES_tradnl"/>
        </w:rPr>
        <w:t xml:space="preserve"> (2 servicios), triple </w:t>
      </w:r>
      <w:proofErr w:type="spellStart"/>
      <w:r w:rsidRPr="001776C0">
        <w:rPr>
          <w:rFonts w:asciiTheme="majorHAnsi" w:hAnsiTheme="majorHAnsi" w:cs="Tahoma"/>
          <w:lang w:val="es-ES_tradnl"/>
        </w:rPr>
        <w:t>play</w:t>
      </w:r>
      <w:proofErr w:type="spellEnd"/>
      <w:r w:rsidRPr="001776C0">
        <w:rPr>
          <w:rFonts w:asciiTheme="majorHAnsi" w:hAnsiTheme="majorHAnsi" w:cs="Tahoma"/>
          <w:lang w:val="es-ES_tradnl"/>
        </w:rPr>
        <w:t xml:space="preserve"> (3 servicios), cuádruple </w:t>
      </w:r>
      <w:proofErr w:type="spellStart"/>
      <w:r w:rsidRPr="001776C0">
        <w:rPr>
          <w:rFonts w:asciiTheme="majorHAnsi" w:hAnsiTheme="majorHAnsi" w:cs="Tahoma"/>
          <w:lang w:val="es-ES_tradnl"/>
        </w:rPr>
        <w:t>play</w:t>
      </w:r>
      <w:proofErr w:type="spellEnd"/>
      <w:r w:rsidRPr="001776C0">
        <w:rPr>
          <w:rFonts w:asciiTheme="majorHAnsi" w:hAnsiTheme="majorHAnsi" w:cs="Tahoma"/>
          <w:lang w:val="es-ES_tradnl"/>
        </w:rPr>
        <w:t xml:space="preserve"> (4 servicios)</w:t>
      </w:r>
      <w:r w:rsidR="00980237" w:rsidRPr="001776C0">
        <w:rPr>
          <w:rFonts w:asciiTheme="majorHAnsi" w:hAnsiTheme="majorHAnsi" w:cs="Tahoma"/>
          <w:lang w:val="es-ES_tradnl"/>
        </w:rPr>
        <w:t>,</w:t>
      </w:r>
      <w:r w:rsidRPr="001776C0">
        <w:rPr>
          <w:rFonts w:asciiTheme="majorHAnsi" w:hAnsiTheme="majorHAnsi" w:cs="Tahoma"/>
          <w:lang w:val="es-ES_tradnl"/>
        </w:rPr>
        <w:t xml:space="preserve"> quíntuple </w:t>
      </w:r>
      <w:proofErr w:type="spellStart"/>
      <w:r w:rsidRPr="001776C0">
        <w:rPr>
          <w:rFonts w:asciiTheme="majorHAnsi" w:hAnsiTheme="majorHAnsi" w:cs="Tahoma"/>
          <w:lang w:val="es-ES_tradnl"/>
        </w:rPr>
        <w:t>play</w:t>
      </w:r>
      <w:proofErr w:type="spellEnd"/>
      <w:r w:rsidRPr="001776C0">
        <w:rPr>
          <w:rFonts w:asciiTheme="majorHAnsi" w:hAnsiTheme="majorHAnsi" w:cs="Tahoma"/>
          <w:lang w:val="es-ES_tradnl"/>
        </w:rPr>
        <w:t xml:space="preserve"> (5 servicios)</w:t>
      </w:r>
      <w:r w:rsidR="00980237" w:rsidRPr="001776C0">
        <w:rPr>
          <w:rFonts w:asciiTheme="majorHAnsi" w:hAnsiTheme="majorHAnsi" w:cs="Tahoma"/>
          <w:lang w:val="es-ES_tradnl"/>
        </w:rPr>
        <w:t xml:space="preserve"> o incluso s</w:t>
      </w:r>
      <w:r w:rsidR="00467C9A" w:rsidRPr="001776C0">
        <w:rPr>
          <w:rFonts w:asciiTheme="majorHAnsi" w:hAnsiTheme="majorHAnsi" w:cs="Tahoma"/>
          <w:lang w:val="es-ES_tradnl"/>
        </w:rPr>
        <w:t>é</w:t>
      </w:r>
      <w:r w:rsidR="00980237" w:rsidRPr="001776C0">
        <w:rPr>
          <w:rFonts w:asciiTheme="majorHAnsi" w:hAnsiTheme="majorHAnsi" w:cs="Tahoma"/>
          <w:lang w:val="es-ES_tradnl"/>
        </w:rPr>
        <w:t xml:space="preserve">xtuple </w:t>
      </w:r>
      <w:proofErr w:type="spellStart"/>
      <w:r w:rsidR="00980237" w:rsidRPr="001776C0">
        <w:rPr>
          <w:rFonts w:asciiTheme="majorHAnsi" w:hAnsiTheme="majorHAnsi" w:cs="Tahoma"/>
          <w:lang w:val="es-ES_tradnl"/>
        </w:rPr>
        <w:t>play</w:t>
      </w:r>
      <w:proofErr w:type="spellEnd"/>
      <w:r w:rsidR="00980237" w:rsidRPr="001776C0">
        <w:rPr>
          <w:rFonts w:asciiTheme="majorHAnsi" w:hAnsiTheme="majorHAnsi" w:cs="Tahoma"/>
          <w:lang w:val="es-ES_tradnl"/>
        </w:rPr>
        <w:t xml:space="preserve"> (6 servicios)</w:t>
      </w:r>
      <w:r w:rsidRPr="001776C0">
        <w:rPr>
          <w:rFonts w:asciiTheme="majorHAnsi" w:hAnsiTheme="majorHAnsi" w:cs="Tahoma"/>
          <w:lang w:val="es-ES_tradnl"/>
        </w:rPr>
        <w:t>.</w:t>
      </w:r>
    </w:p>
    <w:p w14:paraId="4EF028E8" w14:textId="77777777" w:rsidR="00AD4A1B" w:rsidRPr="001776C0" w:rsidRDefault="00AD4A1B" w:rsidP="00EB4F95">
      <w:pPr>
        <w:pStyle w:val="Sinespaciado"/>
        <w:jc w:val="both"/>
        <w:rPr>
          <w:rFonts w:asciiTheme="majorHAnsi" w:hAnsiTheme="majorHAnsi" w:cs="Tahoma"/>
          <w:lang w:val="es-ES_tradnl"/>
        </w:rPr>
      </w:pPr>
    </w:p>
    <w:p w14:paraId="2B869536" w14:textId="48AAFE2A" w:rsidR="00D50813" w:rsidRPr="001776C0" w:rsidRDefault="006B2934" w:rsidP="00EB4F95">
      <w:pPr>
        <w:pStyle w:val="Sinespaciado"/>
        <w:ind w:left="360"/>
        <w:jc w:val="both"/>
        <w:rPr>
          <w:rFonts w:asciiTheme="majorHAnsi" w:hAnsiTheme="majorHAnsi"/>
          <w:color w:val="000000" w:themeColor="text1"/>
          <w:lang w:val="es-ES_tradnl"/>
        </w:rPr>
      </w:pPr>
      <w:r w:rsidRPr="001776C0">
        <w:rPr>
          <w:rFonts w:asciiTheme="majorHAnsi" w:hAnsiTheme="majorHAnsi"/>
          <w:color w:val="000000" w:themeColor="text1"/>
          <w:lang w:val="es-ES_tradnl"/>
        </w:rPr>
        <w:t xml:space="preserve">Por ejemplo, si un cliente cuenta con 3 servicios (telefonía fija, </w:t>
      </w:r>
      <w:r w:rsidR="00D2286B" w:rsidRPr="001776C0">
        <w:rPr>
          <w:rFonts w:asciiTheme="majorHAnsi" w:hAnsiTheme="majorHAnsi"/>
          <w:color w:val="000000" w:themeColor="text1"/>
          <w:lang w:val="es-ES_tradnl"/>
        </w:rPr>
        <w:t xml:space="preserve">Acceso a </w:t>
      </w:r>
      <w:r w:rsidRPr="001776C0">
        <w:rPr>
          <w:rFonts w:asciiTheme="majorHAnsi" w:hAnsiTheme="majorHAnsi"/>
          <w:color w:val="000000" w:themeColor="text1"/>
          <w:lang w:val="es-ES_tradnl"/>
        </w:rPr>
        <w:t>Internet</w:t>
      </w:r>
      <w:r w:rsidR="00D2286B" w:rsidRPr="001776C0">
        <w:rPr>
          <w:rFonts w:asciiTheme="majorHAnsi" w:hAnsiTheme="majorHAnsi"/>
          <w:color w:val="000000" w:themeColor="text1"/>
          <w:lang w:val="es-ES_tradnl"/>
        </w:rPr>
        <w:t xml:space="preserve"> fijo</w:t>
      </w:r>
      <w:r w:rsidRPr="001776C0">
        <w:rPr>
          <w:rFonts w:asciiTheme="majorHAnsi" w:hAnsiTheme="majorHAnsi"/>
          <w:color w:val="000000" w:themeColor="text1"/>
          <w:lang w:val="es-ES_tradnl"/>
        </w:rPr>
        <w:t xml:space="preserve"> y TV Restringida) amparados por una sola suscripción, se considerará que ese cliente cuenta con un único paquete </w:t>
      </w:r>
      <w:r w:rsidRPr="001776C0">
        <w:rPr>
          <w:rFonts w:asciiTheme="majorHAnsi" w:hAnsiTheme="majorHAnsi"/>
          <w:i/>
          <w:color w:val="000000" w:themeColor="text1"/>
          <w:lang w:val="es-ES_tradnl"/>
        </w:rPr>
        <w:t>3-play</w:t>
      </w:r>
      <w:r w:rsidRPr="001776C0">
        <w:rPr>
          <w:rFonts w:asciiTheme="majorHAnsi" w:hAnsiTheme="majorHAnsi"/>
          <w:color w:val="000000" w:themeColor="text1"/>
          <w:lang w:val="es-ES_tradnl"/>
        </w:rPr>
        <w:t xml:space="preserve">; sin embargo, si un cliente cuenta con 3 servicios (telefonía fija, Internet y TV Restringida) y para cada servicio tiene una suscripción distinta, se considerará que ese cliente cuenta con tres paquetes </w:t>
      </w:r>
      <w:proofErr w:type="spellStart"/>
      <w:r w:rsidRPr="001776C0">
        <w:rPr>
          <w:rFonts w:asciiTheme="majorHAnsi" w:hAnsiTheme="majorHAnsi"/>
          <w:color w:val="000000" w:themeColor="text1"/>
          <w:lang w:val="es-ES_tradnl"/>
        </w:rPr>
        <w:t>uniplay</w:t>
      </w:r>
      <w:proofErr w:type="spellEnd"/>
      <w:r w:rsidRPr="001776C0">
        <w:rPr>
          <w:rFonts w:asciiTheme="majorHAnsi" w:hAnsiTheme="majorHAnsi"/>
          <w:color w:val="000000" w:themeColor="text1"/>
          <w:lang w:val="es-ES_tradnl"/>
        </w:rPr>
        <w:t xml:space="preserve"> independientes.</w:t>
      </w:r>
    </w:p>
    <w:p w14:paraId="6B366BF8" w14:textId="77777777" w:rsidR="00D2286B" w:rsidRPr="001776C0" w:rsidRDefault="00D2286B" w:rsidP="00EB4F95">
      <w:pPr>
        <w:pStyle w:val="Sinespaciado"/>
        <w:ind w:left="360"/>
        <w:jc w:val="both"/>
        <w:rPr>
          <w:rFonts w:asciiTheme="majorHAnsi" w:hAnsiTheme="majorHAnsi"/>
          <w:color w:val="000000" w:themeColor="text1"/>
          <w:lang w:val="es-ES_tradnl"/>
        </w:rPr>
      </w:pPr>
    </w:p>
    <w:p w14:paraId="21D8FD62" w14:textId="58B301C6" w:rsidR="00D2286B" w:rsidRPr="001776C0" w:rsidRDefault="00D2286B" w:rsidP="00EB4F95">
      <w:pPr>
        <w:pStyle w:val="Sinespaciado"/>
        <w:ind w:left="360"/>
        <w:jc w:val="both"/>
        <w:rPr>
          <w:rFonts w:asciiTheme="majorHAnsi" w:hAnsiTheme="majorHAnsi" w:cs="Tahoma"/>
          <w:lang w:val="es-ES_tradnl"/>
        </w:rPr>
      </w:pPr>
      <w:r w:rsidRPr="001776C0">
        <w:rPr>
          <w:rFonts w:asciiTheme="majorHAnsi" w:hAnsiTheme="majorHAnsi"/>
          <w:color w:val="000000" w:themeColor="text1"/>
          <w:lang w:val="es-ES_tradnl"/>
        </w:rPr>
        <w:t>Para el caso de móvil, si un cliente cuenta con 2 servicios (telefonía móvil y acceso a Internet móvil) amparados por una sola suscripción, se considerará que ese cliente cuenta con un único paquete 2-play</w:t>
      </w:r>
      <w:r w:rsidR="00374A5C">
        <w:rPr>
          <w:rFonts w:asciiTheme="majorHAnsi" w:hAnsiTheme="majorHAnsi"/>
          <w:color w:val="000000" w:themeColor="text1"/>
          <w:lang w:val="es-ES_tradnl"/>
        </w:rPr>
        <w:t>.</w:t>
      </w:r>
    </w:p>
    <w:p w14:paraId="78E79224" w14:textId="77777777" w:rsidR="00761465" w:rsidRPr="001776C0" w:rsidRDefault="00761465" w:rsidP="00EB4F95">
      <w:pPr>
        <w:pStyle w:val="Sinespaciado"/>
        <w:ind w:left="720"/>
        <w:jc w:val="both"/>
        <w:rPr>
          <w:rFonts w:asciiTheme="majorHAnsi" w:hAnsiTheme="majorHAnsi"/>
          <w:color w:val="000000" w:themeColor="text1"/>
          <w:lang w:val="es-ES_tradnl"/>
        </w:rPr>
      </w:pPr>
    </w:p>
    <w:p w14:paraId="0D5C0096" w14:textId="78B77BEF" w:rsidR="00D50813" w:rsidRPr="001776C0" w:rsidRDefault="00D50813"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En tanto que el Instituto publique sus respectivos lineamientos y/o modificaciones a los mismos, se considerará transitoriamente </w:t>
      </w:r>
      <w:r w:rsidR="00387707" w:rsidRPr="001776C0">
        <w:rPr>
          <w:rFonts w:asciiTheme="majorHAnsi" w:hAnsiTheme="majorHAnsi" w:cs="Tahoma"/>
          <w:lang w:val="es-ES_tradnl"/>
        </w:rPr>
        <w:t xml:space="preserve">como </w:t>
      </w:r>
      <w:r w:rsidRPr="001776C0">
        <w:rPr>
          <w:rFonts w:asciiTheme="majorHAnsi" w:hAnsiTheme="majorHAnsi" w:cs="Tahoma"/>
          <w:lang w:val="es-ES_tradnl"/>
        </w:rPr>
        <w:t xml:space="preserve">Banda Ancha </w:t>
      </w:r>
      <w:r w:rsidR="00387707" w:rsidRPr="001776C0">
        <w:rPr>
          <w:rFonts w:asciiTheme="majorHAnsi" w:hAnsiTheme="majorHAnsi" w:cs="Tahoma"/>
          <w:lang w:val="es-ES_tradnl"/>
        </w:rPr>
        <w:t xml:space="preserve">lo </w:t>
      </w:r>
      <w:r w:rsidRPr="001776C0">
        <w:rPr>
          <w:rFonts w:asciiTheme="majorHAnsi" w:hAnsiTheme="majorHAnsi" w:cs="Tahoma"/>
          <w:lang w:val="es-ES_tradnl"/>
        </w:rPr>
        <w:t>establecido por la Unión Internacional de Telecomunicaciones, que en el momento de publicación de este documento es una velocidad mayor o igual a 256Kbps de descarga para las</w:t>
      </w:r>
      <w:r w:rsidR="005E3395">
        <w:rPr>
          <w:rFonts w:asciiTheme="majorHAnsi" w:hAnsiTheme="majorHAnsi" w:cs="Tahoma"/>
          <w:b/>
          <w:lang w:val="es-ES_tradnl"/>
        </w:rPr>
        <w:t xml:space="preserve"> r</w:t>
      </w:r>
      <w:r w:rsidRPr="001776C0">
        <w:rPr>
          <w:rFonts w:asciiTheme="majorHAnsi" w:hAnsiTheme="majorHAnsi" w:cs="Tahoma"/>
          <w:b/>
          <w:lang w:val="es-ES_tradnl"/>
        </w:rPr>
        <w:t>edes de acceso fijas</w:t>
      </w:r>
      <w:r w:rsidRPr="001776C0">
        <w:rPr>
          <w:rFonts w:asciiTheme="majorHAnsi" w:hAnsiTheme="majorHAnsi" w:cs="Tahoma"/>
          <w:lang w:val="es-ES_tradnl"/>
        </w:rPr>
        <w:t xml:space="preserve">. Para las </w:t>
      </w:r>
      <w:r w:rsidR="005E3395">
        <w:rPr>
          <w:rFonts w:asciiTheme="majorHAnsi" w:hAnsiTheme="majorHAnsi" w:cs="Tahoma"/>
          <w:b/>
          <w:lang w:val="es-ES_tradnl"/>
        </w:rPr>
        <w:t>r</w:t>
      </w:r>
      <w:r w:rsidRPr="001776C0">
        <w:rPr>
          <w:rFonts w:asciiTheme="majorHAnsi" w:hAnsiTheme="majorHAnsi" w:cs="Tahoma"/>
          <w:b/>
          <w:lang w:val="es-ES_tradnl"/>
        </w:rPr>
        <w:t>edes de acceso móvil</w:t>
      </w:r>
      <w:r w:rsidRPr="001776C0">
        <w:rPr>
          <w:rFonts w:asciiTheme="majorHAnsi" w:hAnsiTheme="majorHAnsi" w:cs="Tahoma"/>
          <w:lang w:val="es-ES_tradnl"/>
        </w:rPr>
        <w:t>, se considerarán las redes de acceso con tecnología 3G, 4G y posteriores.</w:t>
      </w:r>
    </w:p>
    <w:p w14:paraId="5658DA9E" w14:textId="77777777" w:rsidR="00D50813" w:rsidRPr="001776C0" w:rsidRDefault="00D50813" w:rsidP="00EB4F95">
      <w:pPr>
        <w:pStyle w:val="Sinespaciado"/>
        <w:ind w:left="360"/>
        <w:jc w:val="both"/>
        <w:rPr>
          <w:rFonts w:asciiTheme="majorHAnsi" w:hAnsiTheme="majorHAnsi" w:cs="Tahoma"/>
          <w:lang w:val="es-ES_tradnl"/>
        </w:rPr>
      </w:pPr>
    </w:p>
    <w:p w14:paraId="69AF0928" w14:textId="07D15323" w:rsidR="00DF3B45" w:rsidRPr="001776C0" w:rsidRDefault="00D50813" w:rsidP="00DF3B4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En tanto que el Instituto publique sus respectivos lineamientos y/o modificaciones a los mismos, se</w:t>
      </w:r>
      <w:r w:rsidR="00387707" w:rsidRPr="001776C0">
        <w:rPr>
          <w:rFonts w:asciiTheme="majorHAnsi" w:hAnsiTheme="majorHAnsi" w:cs="Tahoma"/>
          <w:lang w:val="es-ES_tradnl"/>
        </w:rPr>
        <w:t xml:space="preserve"> considerará</w:t>
      </w:r>
      <w:r w:rsidRPr="001776C0">
        <w:rPr>
          <w:rFonts w:asciiTheme="majorHAnsi" w:hAnsiTheme="majorHAnsi" w:cs="Tahoma"/>
          <w:lang w:val="es-ES_tradnl"/>
        </w:rPr>
        <w:t xml:space="preserve"> transitoriamente </w:t>
      </w:r>
      <w:r w:rsidR="00387707" w:rsidRPr="001776C0">
        <w:rPr>
          <w:rFonts w:asciiTheme="majorHAnsi" w:hAnsiTheme="majorHAnsi" w:cs="Tahoma"/>
          <w:lang w:val="es-ES_tradnl"/>
        </w:rPr>
        <w:t xml:space="preserve">como Banda Angosta </w:t>
      </w:r>
      <w:r w:rsidRPr="001776C0">
        <w:rPr>
          <w:rFonts w:asciiTheme="majorHAnsi" w:hAnsiTheme="majorHAnsi" w:cs="Tahoma"/>
          <w:lang w:val="es-ES_tradnl"/>
        </w:rPr>
        <w:t>lo establecido por la Unión Internacional de Telecomunicaciones, que en el momento de publicación de este documento es de una velocidad menor a 256 Kbps de descarga para las</w:t>
      </w:r>
      <w:r w:rsidR="005E3395">
        <w:rPr>
          <w:rFonts w:asciiTheme="majorHAnsi" w:hAnsiTheme="majorHAnsi" w:cs="Tahoma"/>
          <w:b/>
          <w:lang w:val="es-ES_tradnl"/>
        </w:rPr>
        <w:t xml:space="preserve"> r</w:t>
      </w:r>
      <w:r w:rsidRPr="001776C0">
        <w:rPr>
          <w:rFonts w:asciiTheme="majorHAnsi" w:hAnsiTheme="majorHAnsi" w:cs="Tahoma"/>
          <w:b/>
          <w:lang w:val="es-ES_tradnl"/>
        </w:rPr>
        <w:t>edes de acceso fijas</w:t>
      </w:r>
      <w:r w:rsidRPr="001776C0">
        <w:rPr>
          <w:rFonts w:asciiTheme="majorHAnsi" w:hAnsiTheme="majorHAnsi" w:cs="Tahoma"/>
          <w:lang w:val="es-ES_tradnl"/>
        </w:rPr>
        <w:t xml:space="preserve">. Para las </w:t>
      </w:r>
      <w:r w:rsidR="005E3395">
        <w:rPr>
          <w:rFonts w:asciiTheme="majorHAnsi" w:hAnsiTheme="majorHAnsi" w:cs="Tahoma"/>
          <w:b/>
          <w:lang w:val="es-ES_tradnl"/>
        </w:rPr>
        <w:t>r</w:t>
      </w:r>
      <w:r w:rsidRPr="001776C0">
        <w:rPr>
          <w:rFonts w:asciiTheme="majorHAnsi" w:hAnsiTheme="majorHAnsi" w:cs="Tahoma"/>
          <w:b/>
          <w:lang w:val="es-ES_tradnl"/>
        </w:rPr>
        <w:t>edes de acceso móvil</w:t>
      </w:r>
      <w:r w:rsidRPr="001776C0">
        <w:rPr>
          <w:rFonts w:asciiTheme="majorHAnsi" w:hAnsiTheme="majorHAnsi" w:cs="Tahoma"/>
          <w:lang w:val="es-ES_tradnl"/>
        </w:rPr>
        <w:t>, se considerarán la</w:t>
      </w:r>
      <w:r w:rsidR="00387707" w:rsidRPr="001776C0">
        <w:rPr>
          <w:rFonts w:asciiTheme="majorHAnsi" w:hAnsiTheme="majorHAnsi" w:cs="Tahoma"/>
          <w:lang w:val="es-ES_tradnl"/>
        </w:rPr>
        <w:t>s r</w:t>
      </w:r>
      <w:r w:rsidRPr="001776C0">
        <w:rPr>
          <w:rFonts w:asciiTheme="majorHAnsi" w:hAnsiTheme="majorHAnsi" w:cs="Tahoma"/>
          <w:lang w:val="es-ES_tradnl"/>
        </w:rPr>
        <w:t>ed</w:t>
      </w:r>
      <w:r w:rsidR="00387707" w:rsidRPr="001776C0">
        <w:rPr>
          <w:rFonts w:asciiTheme="majorHAnsi" w:hAnsiTheme="majorHAnsi" w:cs="Tahoma"/>
          <w:lang w:val="es-ES_tradnl"/>
        </w:rPr>
        <w:t>es de acceso con tecnología</w:t>
      </w:r>
      <w:r w:rsidRPr="001776C0">
        <w:rPr>
          <w:rFonts w:asciiTheme="majorHAnsi" w:hAnsiTheme="majorHAnsi" w:cs="Tahoma"/>
          <w:lang w:val="es-ES_tradnl"/>
        </w:rPr>
        <w:t xml:space="preserve"> 2G, in</w:t>
      </w:r>
      <w:r w:rsidR="00387707" w:rsidRPr="001776C0">
        <w:rPr>
          <w:rFonts w:asciiTheme="majorHAnsi" w:hAnsiTheme="majorHAnsi" w:cs="Tahoma"/>
          <w:lang w:val="es-ES_tradnl"/>
        </w:rPr>
        <w:t>cluidas</w:t>
      </w:r>
      <w:r w:rsidR="00E21BC2" w:rsidRPr="001776C0">
        <w:rPr>
          <w:rFonts w:asciiTheme="majorHAnsi" w:hAnsiTheme="majorHAnsi" w:cs="Tahoma"/>
          <w:lang w:val="es-ES_tradnl"/>
        </w:rPr>
        <w:t xml:space="preserve"> </w:t>
      </w:r>
      <w:r w:rsidRPr="001776C0">
        <w:rPr>
          <w:rFonts w:asciiTheme="majorHAnsi" w:hAnsiTheme="majorHAnsi" w:cs="Tahoma"/>
          <w:lang w:val="es-ES_tradnl"/>
        </w:rPr>
        <w:t xml:space="preserve">sus mejoras de tecnología EDGE. </w:t>
      </w:r>
    </w:p>
    <w:p w14:paraId="57F84B8C" w14:textId="77777777" w:rsidR="00DF3B45" w:rsidRPr="001776C0" w:rsidRDefault="00DF3B45" w:rsidP="00DF3B45">
      <w:pPr>
        <w:pStyle w:val="Sinespaciado"/>
        <w:jc w:val="both"/>
        <w:rPr>
          <w:rFonts w:asciiTheme="majorHAnsi" w:hAnsiTheme="majorHAnsi" w:cs="Tahoma"/>
          <w:lang w:val="es-ES_tradnl"/>
        </w:rPr>
      </w:pPr>
    </w:p>
    <w:p w14:paraId="7AFF23A9" w14:textId="77777777" w:rsidR="00DF3B45" w:rsidRPr="001776C0" w:rsidRDefault="00DF3B45" w:rsidP="00DF3B4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Cuando se requieran indicadores que impliquen valores que excedan el millar, no se usarán separadores de unidad (comas).</w:t>
      </w:r>
    </w:p>
    <w:p w14:paraId="29080C52" w14:textId="77777777" w:rsidR="00DF3B45" w:rsidRPr="001776C0" w:rsidRDefault="00DF3B45" w:rsidP="00DF3B45">
      <w:pPr>
        <w:pStyle w:val="Sinespaciado"/>
        <w:ind w:left="360"/>
        <w:jc w:val="both"/>
        <w:rPr>
          <w:rFonts w:asciiTheme="majorHAnsi" w:hAnsiTheme="majorHAnsi" w:cs="Tahoma"/>
          <w:lang w:val="es-ES_tradnl"/>
        </w:rPr>
      </w:pPr>
    </w:p>
    <w:p w14:paraId="2F7CF149" w14:textId="4AFBAA22" w:rsidR="005E3395" w:rsidRDefault="00DF3B45" w:rsidP="005E33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Los indicadores que estén dentro de una misma hoja de información son excluyentes a no ser que se indique expresamente lo contrario en sus las definiciones. Es decir, los ingresos, accesos, etc</w:t>
      </w:r>
      <w:r w:rsidR="00E21BC2" w:rsidRPr="001776C0">
        <w:rPr>
          <w:rFonts w:asciiTheme="majorHAnsi" w:hAnsiTheme="majorHAnsi" w:cs="Tahoma"/>
          <w:lang w:val="es-ES_tradnl"/>
        </w:rPr>
        <w:t>.</w:t>
      </w:r>
      <w:r w:rsidRPr="001776C0">
        <w:rPr>
          <w:rFonts w:asciiTheme="majorHAnsi" w:hAnsiTheme="majorHAnsi" w:cs="Tahoma"/>
          <w:lang w:val="es-ES_tradnl"/>
        </w:rPr>
        <w:t xml:space="preserve"> que se imputen a un indicador, no deberán ser contabilizados nuevamente en otro indicador de la misma hoja de información. </w:t>
      </w:r>
    </w:p>
    <w:p w14:paraId="023615CC" w14:textId="77777777" w:rsidR="005E3395" w:rsidRPr="005E3395" w:rsidRDefault="005E3395" w:rsidP="005E3395">
      <w:pPr>
        <w:pStyle w:val="Sinespaciado"/>
        <w:jc w:val="both"/>
        <w:rPr>
          <w:rFonts w:asciiTheme="majorHAnsi" w:hAnsiTheme="majorHAnsi" w:cs="Tahoma"/>
          <w:lang w:val="es-ES_tradnl"/>
        </w:rPr>
      </w:pPr>
    </w:p>
    <w:p w14:paraId="5AF8B41C" w14:textId="77777777" w:rsidR="00B33809" w:rsidRDefault="00B33809" w:rsidP="00B33809">
      <w:pPr>
        <w:pStyle w:val="Sinespaciado"/>
        <w:numPr>
          <w:ilvl w:val="0"/>
          <w:numId w:val="32"/>
        </w:numPr>
        <w:jc w:val="both"/>
        <w:rPr>
          <w:rFonts w:asciiTheme="majorHAnsi" w:hAnsiTheme="majorHAnsi" w:cs="Tahoma"/>
          <w:lang w:val="es-ES_tradnl"/>
        </w:rPr>
      </w:pPr>
      <w:r w:rsidRPr="00B33809">
        <w:rPr>
          <w:rFonts w:asciiTheme="majorHAnsi" w:hAnsiTheme="majorHAnsi" w:cs="Tahoma"/>
          <w:lang w:val="es-ES_tradnl"/>
        </w:rPr>
        <w:t xml:space="preserve">En el caso de los servicios que tienen periodos de facturación distintos al mensual, como pueden ser anual, trimestral, semestral, entre otros, los ingresos por dichos servicios prestados se </w:t>
      </w:r>
      <w:r w:rsidRPr="00B33809">
        <w:rPr>
          <w:rFonts w:asciiTheme="majorHAnsi" w:hAnsiTheme="majorHAnsi" w:cs="Tahoma"/>
          <w:lang w:val="es-ES_tradnl"/>
        </w:rPr>
        <w:lastRenderedPageBreak/>
        <w:t>deberán reportar en el mes en el que se realiza la facturación. Por ejemplo, si se solicitan los ingresos mensuales de un servicio que el Operador factura de forma anual. En este caso, todos los meses se reportarán en cero pesos (MXN) excepto en el mes en el que la facturación anual del servicio ocurra.</w:t>
      </w:r>
    </w:p>
    <w:p w14:paraId="6EBA5C37" w14:textId="77777777" w:rsidR="00C504EE" w:rsidRDefault="00C504EE" w:rsidP="00171447">
      <w:pPr>
        <w:pStyle w:val="Sinespaciado"/>
        <w:jc w:val="both"/>
        <w:rPr>
          <w:rFonts w:asciiTheme="majorHAnsi" w:hAnsiTheme="majorHAnsi" w:cs="Tahoma"/>
          <w:lang w:val="es-ES_tradnl"/>
        </w:rPr>
      </w:pPr>
    </w:p>
    <w:p w14:paraId="0A685A25" w14:textId="449ADB20" w:rsidR="004F5B7C" w:rsidRPr="003509F2" w:rsidRDefault="00C504EE" w:rsidP="003509F2">
      <w:pPr>
        <w:pStyle w:val="Sinespaciado"/>
        <w:numPr>
          <w:ilvl w:val="0"/>
          <w:numId w:val="32"/>
        </w:numPr>
        <w:jc w:val="both"/>
        <w:rPr>
          <w:rFonts w:asciiTheme="majorHAnsi" w:hAnsiTheme="majorHAnsi" w:cs="Tahoma"/>
          <w:lang w:val="es-ES_tradnl"/>
        </w:rPr>
      </w:pPr>
      <w:r>
        <w:rPr>
          <w:rFonts w:asciiTheme="majorHAnsi" w:hAnsiTheme="majorHAnsi" w:cs="Tahoma"/>
          <w:lang w:val="es-ES_tradnl"/>
        </w:rPr>
        <w:t>Los Servicios Considerados</w:t>
      </w:r>
      <w:r w:rsidRPr="00C504EE">
        <w:rPr>
          <w:rFonts w:asciiTheme="majorHAnsi" w:hAnsiTheme="majorHAnsi" w:cs="Tahoma"/>
          <w:lang w:val="es-ES_tradnl"/>
        </w:rPr>
        <w:t xml:space="preserve"> no necesariamente se refieren a los servicios de radiocomunicaciones que se plasman en el Cuadro Nacional de Atribu</w:t>
      </w:r>
      <w:r w:rsidR="00343A93">
        <w:rPr>
          <w:rFonts w:asciiTheme="majorHAnsi" w:hAnsiTheme="majorHAnsi" w:cs="Tahoma"/>
          <w:lang w:val="es-ES_tradnl"/>
        </w:rPr>
        <w:t xml:space="preserve">ción de Frecuencias (CNAF) y el </w:t>
      </w:r>
      <w:r w:rsidRPr="00C504EE">
        <w:rPr>
          <w:rFonts w:asciiTheme="majorHAnsi" w:hAnsiTheme="majorHAnsi" w:cs="Tahoma"/>
          <w:lang w:val="es-ES_tradnl"/>
        </w:rPr>
        <w:t>Reglamento de Radiocomunicaciones (RR) de la Unión Internacional de Telecomunicaciones (UIT), así como a los servicios autorizados en los títulos otorgados a cada concesionario.</w:t>
      </w:r>
    </w:p>
    <w:sectPr w:rsidR="004F5B7C" w:rsidRPr="003509F2" w:rsidSect="00EB2DB6">
      <w:pgSz w:w="12240" w:h="15840"/>
      <w:pgMar w:top="1276" w:right="1701" w:bottom="993"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AE259" w14:textId="77777777" w:rsidR="00175C3F" w:rsidRDefault="00175C3F" w:rsidP="00551539">
      <w:pPr>
        <w:spacing w:after="0" w:line="240" w:lineRule="auto"/>
      </w:pPr>
      <w:r>
        <w:separator/>
      </w:r>
    </w:p>
  </w:endnote>
  <w:endnote w:type="continuationSeparator" w:id="0">
    <w:p w14:paraId="2A692112" w14:textId="77777777" w:rsidR="00175C3F" w:rsidRDefault="00175C3F" w:rsidP="0055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704392393"/>
      <w:docPartObj>
        <w:docPartGallery w:val="Page Numbers (Bottom of Page)"/>
        <w:docPartUnique/>
      </w:docPartObj>
    </w:sdtPr>
    <w:sdtEndPr/>
    <w:sdtContent>
      <w:p w14:paraId="53F43D52" w14:textId="77777777" w:rsidR="002E1A96" w:rsidRDefault="002E1A96">
        <w:pPr>
          <w:pStyle w:val="Piedepgina"/>
          <w:jc w:val="right"/>
        </w:pPr>
        <w:r>
          <w:fldChar w:fldCharType="begin"/>
        </w:r>
        <w:r>
          <w:instrText>PAGE   \* MERGEFORMAT</w:instrText>
        </w:r>
        <w:r>
          <w:fldChar w:fldCharType="separate"/>
        </w:r>
        <w:r w:rsidR="00C711C9" w:rsidRPr="00C711C9">
          <w:rPr>
            <w:noProof/>
            <w:lang w:val="es-ES"/>
          </w:rPr>
          <w:t>9</w:t>
        </w:r>
        <w:r>
          <w:fldChar w:fldCharType="end"/>
        </w:r>
      </w:p>
    </w:sdtContent>
  </w:sdt>
  <w:p w14:paraId="5BE1594A" w14:textId="77777777" w:rsidR="002E1A96" w:rsidRDefault="002E1A9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84E9E" w14:textId="77777777" w:rsidR="00175C3F" w:rsidRDefault="00175C3F" w:rsidP="00551539">
      <w:pPr>
        <w:spacing w:after="0" w:line="240" w:lineRule="auto"/>
      </w:pPr>
      <w:r>
        <w:separator/>
      </w:r>
    </w:p>
  </w:footnote>
  <w:footnote w:type="continuationSeparator" w:id="0">
    <w:p w14:paraId="795F6107" w14:textId="77777777" w:rsidR="00175C3F" w:rsidRDefault="00175C3F" w:rsidP="005515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982417" w14:textId="77777777" w:rsidR="002E1A96" w:rsidRDefault="00175C3F">
    <w:pPr>
      <w:pStyle w:val="Encabezado"/>
    </w:pPr>
    <w:r>
      <w:rPr>
        <w:noProof/>
        <w:lang w:eastAsia="es-MX"/>
      </w:rPr>
      <w:pict w14:anchorId="7FB60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7" o:spid="_x0000_s2050" type="#_x0000_t75" style="position:absolute;margin-left:0;margin-top:0;width:441.8pt;height:422.65pt;z-index:-251656192;mso-position-horizontal:center;mso-position-horizontal-relative:margin;mso-position-vertical:center;mso-position-vertical-relative:margin" o:allowincell="f">
          <v:imagedata r:id="rId1" o:title="Aros IFT"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368787" w14:textId="62E97A2D" w:rsidR="002E1A96" w:rsidRDefault="002E1A96" w:rsidP="003509F2">
    <w:pPr>
      <w:pStyle w:val="Encabezado"/>
      <w:jc w:val="right"/>
      <w:rPr>
        <w:noProof/>
        <w:lang w:eastAsia="es-MX"/>
      </w:rPr>
    </w:pPr>
    <w:r>
      <w:rPr>
        <w:noProof/>
        <w:lang w:eastAsia="es-MX"/>
      </w:rPr>
      <w:tab/>
    </w:r>
    <w:r>
      <w:rPr>
        <w:noProof/>
        <w:lang w:eastAsia="es-MX"/>
      </w:rPr>
      <w:tab/>
    </w:r>
    <w:r w:rsidR="003509F2">
      <w:rPr>
        <w:noProof/>
        <w:lang w:val="es-ES_tradnl" w:eastAsia="es-ES_tradnl"/>
      </w:rPr>
      <w:drawing>
        <wp:inline distT="0" distB="0" distL="0" distR="0" wp14:anchorId="69EC61A4" wp14:editId="2C6AC6E4">
          <wp:extent cx="2383790" cy="572770"/>
          <wp:effectExtent l="0" t="0" r="3810" b="11430"/>
          <wp:docPr id="53" name="Imagen 53" title="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72770"/>
                  </a:xfrm>
                  <a:prstGeom prst="rect">
                    <a:avLst/>
                  </a:prstGeom>
                  <a:noFill/>
                </pic:spPr>
              </pic:pic>
            </a:graphicData>
          </a:graphic>
        </wp:inline>
      </w:drawing>
    </w:r>
    <w:r>
      <w:rPr>
        <w:noProof/>
        <w:lang w:eastAsia="es-MX"/>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E77BCE" w14:textId="77777777" w:rsidR="002E1A96" w:rsidRDefault="00175C3F">
    <w:pPr>
      <w:pStyle w:val="Encabezado"/>
    </w:pPr>
    <w:r>
      <w:rPr>
        <w:noProof/>
        <w:lang w:eastAsia="es-MX"/>
      </w:rPr>
      <w:pict w14:anchorId="463B8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6" o:spid="_x0000_s2049" type="#_x0000_t75" style="position:absolute;margin-left:0;margin-top:0;width:441.8pt;height:422.65pt;z-index:-251657216;mso-position-horizontal:center;mso-position-horizontal-relative:margin;mso-position-vertical:center;mso-position-vertical-relative:margin" o:allowincell="f">
          <v:imagedata r:id="rId1" o:title="Aros IFT"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6A7"/>
    <w:multiLevelType w:val="hybridMultilevel"/>
    <w:tmpl w:val="29CE0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195A90"/>
    <w:multiLevelType w:val="hybridMultilevel"/>
    <w:tmpl w:val="593002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961841"/>
    <w:multiLevelType w:val="hybridMultilevel"/>
    <w:tmpl w:val="39365E2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E34927"/>
    <w:multiLevelType w:val="hybridMultilevel"/>
    <w:tmpl w:val="6062FE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B966FF"/>
    <w:multiLevelType w:val="hybridMultilevel"/>
    <w:tmpl w:val="03089D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811F57"/>
    <w:multiLevelType w:val="hybridMultilevel"/>
    <w:tmpl w:val="0ECAC8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2A616EF"/>
    <w:multiLevelType w:val="multilevel"/>
    <w:tmpl w:val="0DAE458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CD55B5"/>
    <w:multiLevelType w:val="hybridMultilevel"/>
    <w:tmpl w:val="76BA398C"/>
    <w:lvl w:ilvl="0" w:tplc="12E410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D0581C"/>
    <w:multiLevelType w:val="hybridMultilevel"/>
    <w:tmpl w:val="FF6C61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9E21DCF"/>
    <w:multiLevelType w:val="multilevel"/>
    <w:tmpl w:val="E43C4F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7C3470"/>
    <w:multiLevelType w:val="hybridMultilevel"/>
    <w:tmpl w:val="5EFEA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D721DA"/>
    <w:multiLevelType w:val="hybridMultilevel"/>
    <w:tmpl w:val="7DAE12F8"/>
    <w:lvl w:ilvl="0" w:tplc="AA0617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D220FE"/>
    <w:multiLevelType w:val="hybridMultilevel"/>
    <w:tmpl w:val="E72E76CA"/>
    <w:lvl w:ilvl="0" w:tplc="0409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21B559A1"/>
    <w:multiLevelType w:val="hybridMultilevel"/>
    <w:tmpl w:val="5C020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2414AF2"/>
    <w:multiLevelType w:val="hybridMultilevel"/>
    <w:tmpl w:val="306E58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657184"/>
    <w:multiLevelType w:val="multilevel"/>
    <w:tmpl w:val="7A6E2B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9E1818"/>
    <w:multiLevelType w:val="multilevel"/>
    <w:tmpl w:val="7A6E2B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B057DFE"/>
    <w:multiLevelType w:val="hybridMultilevel"/>
    <w:tmpl w:val="CF7EB16A"/>
    <w:lvl w:ilvl="0" w:tplc="D8467898">
      <w:start w:val="1"/>
      <w:numFmt w:val="upperRoman"/>
      <w:lvlText w:val="%1."/>
      <w:lvlJc w:val="left"/>
      <w:pPr>
        <w:ind w:left="1646" w:hanging="720"/>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8">
    <w:nsid w:val="43A12FF9"/>
    <w:multiLevelType w:val="hybridMultilevel"/>
    <w:tmpl w:val="2AA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94FB3"/>
    <w:multiLevelType w:val="hybridMultilevel"/>
    <w:tmpl w:val="79D67B50"/>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902644"/>
    <w:multiLevelType w:val="hybridMultilevel"/>
    <w:tmpl w:val="6D6C65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107355D"/>
    <w:multiLevelType w:val="hybridMultilevel"/>
    <w:tmpl w:val="FD4AA4FC"/>
    <w:lvl w:ilvl="0" w:tplc="04090019">
      <w:start w:val="1"/>
      <w:numFmt w:val="lowerLetter"/>
      <w:lvlText w:val="%1."/>
      <w:lvlJc w:val="left"/>
      <w:pPr>
        <w:ind w:left="1596" w:hanging="180"/>
      </w:pPr>
    </w:lvl>
    <w:lvl w:ilvl="1" w:tplc="080A0019" w:tentative="1">
      <w:start w:val="1"/>
      <w:numFmt w:val="lowerLetter"/>
      <w:lvlText w:val="%2."/>
      <w:lvlJc w:val="left"/>
      <w:pPr>
        <w:ind w:left="2316" w:hanging="360"/>
      </w:pPr>
    </w:lvl>
    <w:lvl w:ilvl="2" w:tplc="080A001B" w:tentative="1">
      <w:start w:val="1"/>
      <w:numFmt w:val="lowerRoman"/>
      <w:lvlText w:val="%3."/>
      <w:lvlJc w:val="right"/>
      <w:pPr>
        <w:ind w:left="3036" w:hanging="180"/>
      </w:pPr>
    </w:lvl>
    <w:lvl w:ilvl="3" w:tplc="080A000F" w:tentative="1">
      <w:start w:val="1"/>
      <w:numFmt w:val="decimal"/>
      <w:lvlText w:val="%4."/>
      <w:lvlJc w:val="left"/>
      <w:pPr>
        <w:ind w:left="3756" w:hanging="360"/>
      </w:pPr>
    </w:lvl>
    <w:lvl w:ilvl="4" w:tplc="080A0019" w:tentative="1">
      <w:start w:val="1"/>
      <w:numFmt w:val="lowerLetter"/>
      <w:lvlText w:val="%5."/>
      <w:lvlJc w:val="left"/>
      <w:pPr>
        <w:ind w:left="4476" w:hanging="360"/>
      </w:pPr>
    </w:lvl>
    <w:lvl w:ilvl="5" w:tplc="080A001B" w:tentative="1">
      <w:start w:val="1"/>
      <w:numFmt w:val="lowerRoman"/>
      <w:lvlText w:val="%6."/>
      <w:lvlJc w:val="right"/>
      <w:pPr>
        <w:ind w:left="5196" w:hanging="180"/>
      </w:pPr>
    </w:lvl>
    <w:lvl w:ilvl="6" w:tplc="080A000F" w:tentative="1">
      <w:start w:val="1"/>
      <w:numFmt w:val="decimal"/>
      <w:lvlText w:val="%7."/>
      <w:lvlJc w:val="left"/>
      <w:pPr>
        <w:ind w:left="5916" w:hanging="360"/>
      </w:pPr>
    </w:lvl>
    <w:lvl w:ilvl="7" w:tplc="080A0019" w:tentative="1">
      <w:start w:val="1"/>
      <w:numFmt w:val="lowerLetter"/>
      <w:lvlText w:val="%8."/>
      <w:lvlJc w:val="left"/>
      <w:pPr>
        <w:ind w:left="6636" w:hanging="360"/>
      </w:pPr>
    </w:lvl>
    <w:lvl w:ilvl="8" w:tplc="080A001B" w:tentative="1">
      <w:start w:val="1"/>
      <w:numFmt w:val="lowerRoman"/>
      <w:lvlText w:val="%9."/>
      <w:lvlJc w:val="right"/>
      <w:pPr>
        <w:ind w:left="7356" w:hanging="180"/>
      </w:pPr>
    </w:lvl>
  </w:abstractNum>
  <w:abstractNum w:abstractNumId="22">
    <w:nsid w:val="5281719A"/>
    <w:multiLevelType w:val="hybridMultilevel"/>
    <w:tmpl w:val="F0AC75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AC39B6"/>
    <w:multiLevelType w:val="hybridMultilevel"/>
    <w:tmpl w:val="63EE1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54D2394"/>
    <w:multiLevelType w:val="multilevel"/>
    <w:tmpl w:val="7A6E2B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88A7857"/>
    <w:multiLevelType w:val="hybridMultilevel"/>
    <w:tmpl w:val="C8B2D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7A6B42"/>
    <w:multiLevelType w:val="hybridMultilevel"/>
    <w:tmpl w:val="F3105F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B505D4E"/>
    <w:multiLevelType w:val="hybridMultilevel"/>
    <w:tmpl w:val="64300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DD90FD9"/>
    <w:multiLevelType w:val="multilevel"/>
    <w:tmpl w:val="0400C55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CE5FA8"/>
    <w:multiLevelType w:val="multilevel"/>
    <w:tmpl w:val="E43C4F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FF2C33"/>
    <w:multiLevelType w:val="hybridMultilevel"/>
    <w:tmpl w:val="883C0BE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9348A0"/>
    <w:multiLevelType w:val="hybridMultilevel"/>
    <w:tmpl w:val="2340AD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610D5A"/>
    <w:multiLevelType w:val="multilevel"/>
    <w:tmpl w:val="E43C4F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B41C84"/>
    <w:multiLevelType w:val="multilevel"/>
    <w:tmpl w:val="119271B6"/>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rPr>
        <w:b/>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nsid w:val="6BF85AA1"/>
    <w:multiLevelType w:val="hybridMultilevel"/>
    <w:tmpl w:val="5BDC9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D436592"/>
    <w:multiLevelType w:val="hybridMultilevel"/>
    <w:tmpl w:val="C55C0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DCD2E1A"/>
    <w:multiLevelType w:val="hybridMultilevel"/>
    <w:tmpl w:val="B1F824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E766254"/>
    <w:multiLevelType w:val="hybridMultilevel"/>
    <w:tmpl w:val="E7BA5790"/>
    <w:lvl w:ilvl="0" w:tplc="080A0003">
      <w:start w:val="1"/>
      <w:numFmt w:val="bullet"/>
      <w:lvlText w:val="o"/>
      <w:lvlJc w:val="left"/>
      <w:pPr>
        <w:ind w:left="1713" w:hanging="360"/>
      </w:pPr>
      <w:rPr>
        <w:rFonts w:ascii="Courier New" w:hAnsi="Courier New" w:cs="Courier New"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8">
    <w:nsid w:val="705C37B0"/>
    <w:multiLevelType w:val="hybridMultilevel"/>
    <w:tmpl w:val="7714B596"/>
    <w:lvl w:ilvl="0" w:tplc="080A0001">
      <w:start w:val="1"/>
      <w:numFmt w:val="bullet"/>
      <w:lvlText w:val=""/>
      <w:lvlJc w:val="left"/>
      <w:pPr>
        <w:ind w:left="720" w:hanging="360"/>
      </w:pPr>
      <w:rPr>
        <w:rFonts w:ascii="Symbol" w:hAnsi="Symbol" w:hint="default"/>
      </w:rPr>
    </w:lvl>
    <w:lvl w:ilvl="1" w:tplc="080A0015">
      <w:start w:val="1"/>
      <w:numFmt w:val="upp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165AD"/>
    <w:multiLevelType w:val="hybridMultilevel"/>
    <w:tmpl w:val="5914CEA0"/>
    <w:lvl w:ilvl="0" w:tplc="62DE3BB4">
      <w:start w:val="1"/>
      <w:numFmt w:val="upperRoman"/>
      <w:lvlText w:val="%1."/>
      <w:lvlJc w:val="right"/>
      <w:pPr>
        <w:ind w:left="1788" w:hanging="360"/>
      </w:pPr>
      <w:rPr>
        <w:b w:val="0"/>
      </w:r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0">
    <w:nsid w:val="758947AA"/>
    <w:multiLevelType w:val="hybridMultilevel"/>
    <w:tmpl w:val="738E953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B023E9"/>
    <w:multiLevelType w:val="hybridMultilevel"/>
    <w:tmpl w:val="4016E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AF9704A"/>
    <w:multiLevelType w:val="hybridMultilevel"/>
    <w:tmpl w:val="28082540"/>
    <w:lvl w:ilvl="0" w:tplc="56CE892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B3C0EB6"/>
    <w:multiLevelType w:val="hybridMultilevel"/>
    <w:tmpl w:val="13AC12F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176C62"/>
    <w:multiLevelType w:val="hybridMultilevel"/>
    <w:tmpl w:val="6634566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nsid w:val="7F3446BE"/>
    <w:multiLevelType w:val="hybridMultilevel"/>
    <w:tmpl w:val="4016E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8"/>
  </w:num>
  <w:num w:numId="3">
    <w:abstractNumId w:val="15"/>
  </w:num>
  <w:num w:numId="4">
    <w:abstractNumId w:val="3"/>
  </w:num>
  <w:num w:numId="5">
    <w:abstractNumId w:val="1"/>
  </w:num>
  <w:num w:numId="6">
    <w:abstractNumId w:val="14"/>
  </w:num>
  <w:num w:numId="7">
    <w:abstractNumId w:val="10"/>
  </w:num>
  <w:num w:numId="8">
    <w:abstractNumId w:val="25"/>
  </w:num>
  <w:num w:numId="9">
    <w:abstractNumId w:val="28"/>
  </w:num>
  <w:num w:numId="10">
    <w:abstractNumId w:val="22"/>
  </w:num>
  <w:num w:numId="11">
    <w:abstractNumId w:val="43"/>
  </w:num>
  <w:num w:numId="12">
    <w:abstractNumId w:val="12"/>
  </w:num>
  <w:num w:numId="13">
    <w:abstractNumId w:val="17"/>
  </w:num>
  <w:num w:numId="14">
    <w:abstractNumId w:val="5"/>
  </w:num>
  <w:num w:numId="15">
    <w:abstractNumId w:val="20"/>
  </w:num>
  <w:num w:numId="16">
    <w:abstractNumId w:val="27"/>
  </w:num>
  <w:num w:numId="17">
    <w:abstractNumId w:val="35"/>
  </w:num>
  <w:num w:numId="18">
    <w:abstractNumId w:val="8"/>
  </w:num>
  <w:num w:numId="19">
    <w:abstractNumId w:val="19"/>
  </w:num>
  <w:num w:numId="20">
    <w:abstractNumId w:val="4"/>
  </w:num>
  <w:num w:numId="21">
    <w:abstractNumId w:val="7"/>
  </w:num>
  <w:num w:numId="22">
    <w:abstractNumId w:val="13"/>
  </w:num>
  <w:num w:numId="23">
    <w:abstractNumId w:val="30"/>
  </w:num>
  <w:num w:numId="24">
    <w:abstractNumId w:val="2"/>
  </w:num>
  <w:num w:numId="25">
    <w:abstractNumId w:val="37"/>
  </w:num>
  <w:num w:numId="26">
    <w:abstractNumId w:val="21"/>
  </w:num>
  <w:num w:numId="27">
    <w:abstractNumId w:val="36"/>
  </w:num>
  <w:num w:numId="28">
    <w:abstractNumId w:val="33"/>
  </w:num>
  <w:num w:numId="29">
    <w:abstractNumId w:val="9"/>
  </w:num>
  <w:num w:numId="30">
    <w:abstractNumId w:val="32"/>
  </w:num>
  <w:num w:numId="31">
    <w:abstractNumId w:val="29"/>
  </w:num>
  <w:num w:numId="32">
    <w:abstractNumId w:val="42"/>
  </w:num>
  <w:num w:numId="33">
    <w:abstractNumId w:val="44"/>
  </w:num>
  <w:num w:numId="34">
    <w:abstractNumId w:val="40"/>
  </w:num>
  <w:num w:numId="35">
    <w:abstractNumId w:val="34"/>
  </w:num>
  <w:num w:numId="36">
    <w:abstractNumId w:val="31"/>
  </w:num>
  <w:num w:numId="37">
    <w:abstractNumId w:val="0"/>
  </w:num>
  <w:num w:numId="38">
    <w:abstractNumId w:val="24"/>
  </w:num>
  <w:num w:numId="39">
    <w:abstractNumId w:val="16"/>
  </w:num>
  <w:num w:numId="40">
    <w:abstractNumId w:val="6"/>
  </w:num>
  <w:num w:numId="41">
    <w:abstractNumId w:val="39"/>
  </w:num>
  <w:num w:numId="42">
    <w:abstractNumId w:val="23"/>
  </w:num>
  <w:num w:numId="43">
    <w:abstractNumId w:val="26"/>
  </w:num>
  <w:num w:numId="44">
    <w:abstractNumId w:val="11"/>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57"/>
    <w:rsid w:val="000000A2"/>
    <w:rsid w:val="0000227A"/>
    <w:rsid w:val="000056EC"/>
    <w:rsid w:val="0000714B"/>
    <w:rsid w:val="000076DD"/>
    <w:rsid w:val="000103FB"/>
    <w:rsid w:val="00010751"/>
    <w:rsid w:val="00011F42"/>
    <w:rsid w:val="00016092"/>
    <w:rsid w:val="0002086F"/>
    <w:rsid w:val="000236B5"/>
    <w:rsid w:val="00024954"/>
    <w:rsid w:val="00024E4F"/>
    <w:rsid w:val="000277B9"/>
    <w:rsid w:val="000308E8"/>
    <w:rsid w:val="000311EC"/>
    <w:rsid w:val="00032EA5"/>
    <w:rsid w:val="0003373F"/>
    <w:rsid w:val="00035123"/>
    <w:rsid w:val="00035EDC"/>
    <w:rsid w:val="00041A6F"/>
    <w:rsid w:val="000424CE"/>
    <w:rsid w:val="00042EE9"/>
    <w:rsid w:val="00044E8D"/>
    <w:rsid w:val="00044F4B"/>
    <w:rsid w:val="00045386"/>
    <w:rsid w:val="00045B7C"/>
    <w:rsid w:val="00050241"/>
    <w:rsid w:val="00053FB4"/>
    <w:rsid w:val="000545DE"/>
    <w:rsid w:val="00055EB8"/>
    <w:rsid w:val="0005639C"/>
    <w:rsid w:val="000602E7"/>
    <w:rsid w:val="00062F14"/>
    <w:rsid w:val="0006412C"/>
    <w:rsid w:val="00064687"/>
    <w:rsid w:val="0006470B"/>
    <w:rsid w:val="00066382"/>
    <w:rsid w:val="00067F85"/>
    <w:rsid w:val="0007156A"/>
    <w:rsid w:val="000722A5"/>
    <w:rsid w:val="00072693"/>
    <w:rsid w:val="00073477"/>
    <w:rsid w:val="00073F1A"/>
    <w:rsid w:val="000740EB"/>
    <w:rsid w:val="0007654E"/>
    <w:rsid w:val="00080B6C"/>
    <w:rsid w:val="00081F63"/>
    <w:rsid w:val="00082F12"/>
    <w:rsid w:val="00083331"/>
    <w:rsid w:val="000852D9"/>
    <w:rsid w:val="00086EB0"/>
    <w:rsid w:val="000872C6"/>
    <w:rsid w:val="0008785D"/>
    <w:rsid w:val="00087997"/>
    <w:rsid w:val="00090022"/>
    <w:rsid w:val="00091FEB"/>
    <w:rsid w:val="000921F4"/>
    <w:rsid w:val="00092D55"/>
    <w:rsid w:val="00092F67"/>
    <w:rsid w:val="00096DCE"/>
    <w:rsid w:val="00097D11"/>
    <w:rsid w:val="000A081F"/>
    <w:rsid w:val="000A61C5"/>
    <w:rsid w:val="000A7C6A"/>
    <w:rsid w:val="000A7D83"/>
    <w:rsid w:val="000B088F"/>
    <w:rsid w:val="000B0A76"/>
    <w:rsid w:val="000B3114"/>
    <w:rsid w:val="000B3E4A"/>
    <w:rsid w:val="000B67C6"/>
    <w:rsid w:val="000C4313"/>
    <w:rsid w:val="000C4A6F"/>
    <w:rsid w:val="000C4D77"/>
    <w:rsid w:val="000C4F91"/>
    <w:rsid w:val="000C60B2"/>
    <w:rsid w:val="000C7249"/>
    <w:rsid w:val="000C77BA"/>
    <w:rsid w:val="000C7DE4"/>
    <w:rsid w:val="000D040E"/>
    <w:rsid w:val="000E1FFB"/>
    <w:rsid w:val="000E22A0"/>
    <w:rsid w:val="000E2F14"/>
    <w:rsid w:val="000E391C"/>
    <w:rsid w:val="000E565F"/>
    <w:rsid w:val="000E6572"/>
    <w:rsid w:val="000E6677"/>
    <w:rsid w:val="000E6A36"/>
    <w:rsid w:val="000E7FD6"/>
    <w:rsid w:val="000F2E43"/>
    <w:rsid w:val="000F3416"/>
    <w:rsid w:val="000F54A6"/>
    <w:rsid w:val="000F5E47"/>
    <w:rsid w:val="000F67F9"/>
    <w:rsid w:val="000F684C"/>
    <w:rsid w:val="00105ECD"/>
    <w:rsid w:val="001075F0"/>
    <w:rsid w:val="0011023D"/>
    <w:rsid w:val="001105F4"/>
    <w:rsid w:val="0011087E"/>
    <w:rsid w:val="00110CB6"/>
    <w:rsid w:val="00112717"/>
    <w:rsid w:val="0012061E"/>
    <w:rsid w:val="001208D3"/>
    <w:rsid w:val="00120949"/>
    <w:rsid w:val="00121D40"/>
    <w:rsid w:val="00121DD5"/>
    <w:rsid w:val="001255C1"/>
    <w:rsid w:val="00126DDF"/>
    <w:rsid w:val="00126FEA"/>
    <w:rsid w:val="00127F72"/>
    <w:rsid w:val="00133302"/>
    <w:rsid w:val="00135870"/>
    <w:rsid w:val="00135B3A"/>
    <w:rsid w:val="00136F3C"/>
    <w:rsid w:val="001409B1"/>
    <w:rsid w:val="001420EE"/>
    <w:rsid w:val="00143CCC"/>
    <w:rsid w:val="001450E9"/>
    <w:rsid w:val="001455F2"/>
    <w:rsid w:val="00145AAB"/>
    <w:rsid w:val="00145F9E"/>
    <w:rsid w:val="001475EA"/>
    <w:rsid w:val="00147CBC"/>
    <w:rsid w:val="00151FBA"/>
    <w:rsid w:val="00156CCB"/>
    <w:rsid w:val="00157D2D"/>
    <w:rsid w:val="0016079F"/>
    <w:rsid w:val="00161296"/>
    <w:rsid w:val="001617C4"/>
    <w:rsid w:val="00161849"/>
    <w:rsid w:val="001626C9"/>
    <w:rsid w:val="00164236"/>
    <w:rsid w:val="0016443E"/>
    <w:rsid w:val="001658C2"/>
    <w:rsid w:val="00165CEE"/>
    <w:rsid w:val="001664EE"/>
    <w:rsid w:val="0016699D"/>
    <w:rsid w:val="001669A0"/>
    <w:rsid w:val="001676AC"/>
    <w:rsid w:val="00170B79"/>
    <w:rsid w:val="00170EC9"/>
    <w:rsid w:val="00171147"/>
    <w:rsid w:val="00171447"/>
    <w:rsid w:val="00171572"/>
    <w:rsid w:val="00173B63"/>
    <w:rsid w:val="00175C3F"/>
    <w:rsid w:val="00175D4B"/>
    <w:rsid w:val="001766FA"/>
    <w:rsid w:val="00176B07"/>
    <w:rsid w:val="001776C0"/>
    <w:rsid w:val="00181915"/>
    <w:rsid w:val="0018556B"/>
    <w:rsid w:val="00192BFB"/>
    <w:rsid w:val="0019391E"/>
    <w:rsid w:val="0019484D"/>
    <w:rsid w:val="00196DB7"/>
    <w:rsid w:val="001A08C8"/>
    <w:rsid w:val="001A0C16"/>
    <w:rsid w:val="001A1432"/>
    <w:rsid w:val="001A19C4"/>
    <w:rsid w:val="001A1A44"/>
    <w:rsid w:val="001A20F0"/>
    <w:rsid w:val="001A303B"/>
    <w:rsid w:val="001A3E41"/>
    <w:rsid w:val="001A6EF1"/>
    <w:rsid w:val="001A6F98"/>
    <w:rsid w:val="001A7112"/>
    <w:rsid w:val="001A7D33"/>
    <w:rsid w:val="001B023E"/>
    <w:rsid w:val="001B0AF4"/>
    <w:rsid w:val="001B3D38"/>
    <w:rsid w:val="001B610C"/>
    <w:rsid w:val="001C0090"/>
    <w:rsid w:val="001C0325"/>
    <w:rsid w:val="001C1C58"/>
    <w:rsid w:val="001C4843"/>
    <w:rsid w:val="001C4DB1"/>
    <w:rsid w:val="001C4FD5"/>
    <w:rsid w:val="001C693C"/>
    <w:rsid w:val="001D012D"/>
    <w:rsid w:val="001D2A69"/>
    <w:rsid w:val="001D33FB"/>
    <w:rsid w:val="001D3532"/>
    <w:rsid w:val="001D4EB7"/>
    <w:rsid w:val="001D7DF6"/>
    <w:rsid w:val="001E0D16"/>
    <w:rsid w:val="001E1FB5"/>
    <w:rsid w:val="001E4E8D"/>
    <w:rsid w:val="001E6C90"/>
    <w:rsid w:val="001F04F3"/>
    <w:rsid w:val="001F1DB2"/>
    <w:rsid w:val="001F38C9"/>
    <w:rsid w:val="001F56C2"/>
    <w:rsid w:val="001F585F"/>
    <w:rsid w:val="001F5904"/>
    <w:rsid w:val="001F7A0F"/>
    <w:rsid w:val="00201B4C"/>
    <w:rsid w:val="00201F8C"/>
    <w:rsid w:val="00204769"/>
    <w:rsid w:val="00207BD3"/>
    <w:rsid w:val="00207DAE"/>
    <w:rsid w:val="0021024D"/>
    <w:rsid w:val="002111C4"/>
    <w:rsid w:val="00211B83"/>
    <w:rsid w:val="00212866"/>
    <w:rsid w:val="00212F10"/>
    <w:rsid w:val="002130B3"/>
    <w:rsid w:val="0021431B"/>
    <w:rsid w:val="0021436D"/>
    <w:rsid w:val="00214B26"/>
    <w:rsid w:val="002151F8"/>
    <w:rsid w:val="00215E65"/>
    <w:rsid w:val="00216A77"/>
    <w:rsid w:val="00216CA7"/>
    <w:rsid w:val="00217909"/>
    <w:rsid w:val="002203E8"/>
    <w:rsid w:val="002214A5"/>
    <w:rsid w:val="00223AD1"/>
    <w:rsid w:val="00224C15"/>
    <w:rsid w:val="00225AA6"/>
    <w:rsid w:val="0022746D"/>
    <w:rsid w:val="002305D5"/>
    <w:rsid w:val="002338D6"/>
    <w:rsid w:val="00236042"/>
    <w:rsid w:val="00242A30"/>
    <w:rsid w:val="00242A73"/>
    <w:rsid w:val="00243AA3"/>
    <w:rsid w:val="00243E03"/>
    <w:rsid w:val="00246033"/>
    <w:rsid w:val="002502BE"/>
    <w:rsid w:val="00253074"/>
    <w:rsid w:val="0025637B"/>
    <w:rsid w:val="00257962"/>
    <w:rsid w:val="0026092D"/>
    <w:rsid w:val="00261306"/>
    <w:rsid w:val="0026162B"/>
    <w:rsid w:val="00262875"/>
    <w:rsid w:val="002631A5"/>
    <w:rsid w:val="00264A6D"/>
    <w:rsid w:val="0026608F"/>
    <w:rsid w:val="002674A6"/>
    <w:rsid w:val="002739E7"/>
    <w:rsid w:val="00275561"/>
    <w:rsid w:val="0027727D"/>
    <w:rsid w:val="00277AA6"/>
    <w:rsid w:val="002809CB"/>
    <w:rsid w:val="00281035"/>
    <w:rsid w:val="00286842"/>
    <w:rsid w:val="002872B7"/>
    <w:rsid w:val="00287825"/>
    <w:rsid w:val="00292DE5"/>
    <w:rsid w:val="00293147"/>
    <w:rsid w:val="002951D6"/>
    <w:rsid w:val="002978C9"/>
    <w:rsid w:val="002A1F99"/>
    <w:rsid w:val="002A26F5"/>
    <w:rsid w:val="002A4DC8"/>
    <w:rsid w:val="002A77AD"/>
    <w:rsid w:val="002B0AFF"/>
    <w:rsid w:val="002B4C70"/>
    <w:rsid w:val="002B6F76"/>
    <w:rsid w:val="002B75D7"/>
    <w:rsid w:val="002C0EC1"/>
    <w:rsid w:val="002C1386"/>
    <w:rsid w:val="002C4317"/>
    <w:rsid w:val="002C4CD8"/>
    <w:rsid w:val="002C523B"/>
    <w:rsid w:val="002C5821"/>
    <w:rsid w:val="002C7BD6"/>
    <w:rsid w:val="002D14CE"/>
    <w:rsid w:val="002D2F7C"/>
    <w:rsid w:val="002D4D4B"/>
    <w:rsid w:val="002D6A8B"/>
    <w:rsid w:val="002D7BEE"/>
    <w:rsid w:val="002E0955"/>
    <w:rsid w:val="002E1A96"/>
    <w:rsid w:val="002E2303"/>
    <w:rsid w:val="002E29E0"/>
    <w:rsid w:val="002E34EF"/>
    <w:rsid w:val="002E39C6"/>
    <w:rsid w:val="002E558D"/>
    <w:rsid w:val="002E75E0"/>
    <w:rsid w:val="002F361B"/>
    <w:rsid w:val="002F398F"/>
    <w:rsid w:val="002F4547"/>
    <w:rsid w:val="002F484A"/>
    <w:rsid w:val="002F53D8"/>
    <w:rsid w:val="003016A9"/>
    <w:rsid w:val="0030263C"/>
    <w:rsid w:val="00303FB9"/>
    <w:rsid w:val="00306C38"/>
    <w:rsid w:val="00306CA2"/>
    <w:rsid w:val="0031251D"/>
    <w:rsid w:val="00313AE2"/>
    <w:rsid w:val="00314841"/>
    <w:rsid w:val="00314EBF"/>
    <w:rsid w:val="00315DF2"/>
    <w:rsid w:val="00316E07"/>
    <w:rsid w:val="003204DB"/>
    <w:rsid w:val="0032189C"/>
    <w:rsid w:val="00321BF3"/>
    <w:rsid w:val="00322217"/>
    <w:rsid w:val="00322E99"/>
    <w:rsid w:val="00323ED7"/>
    <w:rsid w:val="00323F65"/>
    <w:rsid w:val="003248C1"/>
    <w:rsid w:val="00324DFA"/>
    <w:rsid w:val="00325A0E"/>
    <w:rsid w:val="00326602"/>
    <w:rsid w:val="00327AE9"/>
    <w:rsid w:val="0033115D"/>
    <w:rsid w:val="003320EE"/>
    <w:rsid w:val="003352F1"/>
    <w:rsid w:val="00341CAC"/>
    <w:rsid w:val="00343321"/>
    <w:rsid w:val="0034336E"/>
    <w:rsid w:val="00343A93"/>
    <w:rsid w:val="0034417A"/>
    <w:rsid w:val="00344C6A"/>
    <w:rsid w:val="003509F2"/>
    <w:rsid w:val="00351645"/>
    <w:rsid w:val="00355E42"/>
    <w:rsid w:val="00360D5A"/>
    <w:rsid w:val="00361A0B"/>
    <w:rsid w:val="00362D1B"/>
    <w:rsid w:val="003635DB"/>
    <w:rsid w:val="0036385B"/>
    <w:rsid w:val="003640E3"/>
    <w:rsid w:val="003679A8"/>
    <w:rsid w:val="00374A5C"/>
    <w:rsid w:val="00374A6F"/>
    <w:rsid w:val="00375F03"/>
    <w:rsid w:val="00376FE8"/>
    <w:rsid w:val="00380087"/>
    <w:rsid w:val="00385022"/>
    <w:rsid w:val="00387707"/>
    <w:rsid w:val="0039204C"/>
    <w:rsid w:val="003934DA"/>
    <w:rsid w:val="0039508C"/>
    <w:rsid w:val="00395AFE"/>
    <w:rsid w:val="00397178"/>
    <w:rsid w:val="003975CE"/>
    <w:rsid w:val="003A13F6"/>
    <w:rsid w:val="003A1A63"/>
    <w:rsid w:val="003A3497"/>
    <w:rsid w:val="003A411F"/>
    <w:rsid w:val="003A4214"/>
    <w:rsid w:val="003A4C17"/>
    <w:rsid w:val="003A5C04"/>
    <w:rsid w:val="003A6ED2"/>
    <w:rsid w:val="003B22E4"/>
    <w:rsid w:val="003B4DEC"/>
    <w:rsid w:val="003B6685"/>
    <w:rsid w:val="003B6A50"/>
    <w:rsid w:val="003B754C"/>
    <w:rsid w:val="003C0673"/>
    <w:rsid w:val="003C203E"/>
    <w:rsid w:val="003C2BAC"/>
    <w:rsid w:val="003C4179"/>
    <w:rsid w:val="003C43A9"/>
    <w:rsid w:val="003C6491"/>
    <w:rsid w:val="003C66F0"/>
    <w:rsid w:val="003C79D8"/>
    <w:rsid w:val="003D272B"/>
    <w:rsid w:val="003D285E"/>
    <w:rsid w:val="003D387B"/>
    <w:rsid w:val="003D66A2"/>
    <w:rsid w:val="003D6C6C"/>
    <w:rsid w:val="003D755B"/>
    <w:rsid w:val="003E03DF"/>
    <w:rsid w:val="003E0F60"/>
    <w:rsid w:val="003E18C6"/>
    <w:rsid w:val="003E3476"/>
    <w:rsid w:val="003E6657"/>
    <w:rsid w:val="003F1F11"/>
    <w:rsid w:val="003F6630"/>
    <w:rsid w:val="004000FA"/>
    <w:rsid w:val="004010B6"/>
    <w:rsid w:val="00401604"/>
    <w:rsid w:val="00402BD5"/>
    <w:rsid w:val="00402FB3"/>
    <w:rsid w:val="004054D8"/>
    <w:rsid w:val="004058AC"/>
    <w:rsid w:val="00406D28"/>
    <w:rsid w:val="0040791B"/>
    <w:rsid w:val="00412CFF"/>
    <w:rsid w:val="00413958"/>
    <w:rsid w:val="00415ED6"/>
    <w:rsid w:val="0042184A"/>
    <w:rsid w:val="00423BD1"/>
    <w:rsid w:val="0042457C"/>
    <w:rsid w:val="004252AA"/>
    <w:rsid w:val="0042764F"/>
    <w:rsid w:val="0043029C"/>
    <w:rsid w:val="00432A88"/>
    <w:rsid w:val="00432CA5"/>
    <w:rsid w:val="00435524"/>
    <w:rsid w:val="00436964"/>
    <w:rsid w:val="00436E4E"/>
    <w:rsid w:val="0043735D"/>
    <w:rsid w:val="0043754C"/>
    <w:rsid w:val="00437C7E"/>
    <w:rsid w:val="004414CD"/>
    <w:rsid w:val="00441E99"/>
    <w:rsid w:val="004452F5"/>
    <w:rsid w:val="00450896"/>
    <w:rsid w:val="00450E31"/>
    <w:rsid w:val="00452E96"/>
    <w:rsid w:val="00453046"/>
    <w:rsid w:val="00453579"/>
    <w:rsid w:val="00454EB2"/>
    <w:rsid w:val="00455425"/>
    <w:rsid w:val="00456967"/>
    <w:rsid w:val="0046160A"/>
    <w:rsid w:val="004628EF"/>
    <w:rsid w:val="004642CA"/>
    <w:rsid w:val="00464B7C"/>
    <w:rsid w:val="004662F6"/>
    <w:rsid w:val="00466B96"/>
    <w:rsid w:val="00467C9A"/>
    <w:rsid w:val="00470CD9"/>
    <w:rsid w:val="00473046"/>
    <w:rsid w:val="00473092"/>
    <w:rsid w:val="00473137"/>
    <w:rsid w:val="00473FAE"/>
    <w:rsid w:val="00475003"/>
    <w:rsid w:val="00476CAE"/>
    <w:rsid w:val="00477610"/>
    <w:rsid w:val="004806D2"/>
    <w:rsid w:val="00480F96"/>
    <w:rsid w:val="00481062"/>
    <w:rsid w:val="0048111F"/>
    <w:rsid w:val="0048148B"/>
    <w:rsid w:val="004825D9"/>
    <w:rsid w:val="00483A51"/>
    <w:rsid w:val="004849BC"/>
    <w:rsid w:val="00490408"/>
    <w:rsid w:val="00491B7A"/>
    <w:rsid w:val="00491E16"/>
    <w:rsid w:val="00495E5A"/>
    <w:rsid w:val="004A0E67"/>
    <w:rsid w:val="004A20C3"/>
    <w:rsid w:val="004A23A3"/>
    <w:rsid w:val="004A2646"/>
    <w:rsid w:val="004A35C3"/>
    <w:rsid w:val="004A453E"/>
    <w:rsid w:val="004A47DB"/>
    <w:rsid w:val="004A4B7B"/>
    <w:rsid w:val="004A5221"/>
    <w:rsid w:val="004A63B0"/>
    <w:rsid w:val="004A6614"/>
    <w:rsid w:val="004B2237"/>
    <w:rsid w:val="004B2F12"/>
    <w:rsid w:val="004B367E"/>
    <w:rsid w:val="004B37DD"/>
    <w:rsid w:val="004B7D9D"/>
    <w:rsid w:val="004C25AB"/>
    <w:rsid w:val="004C2A5F"/>
    <w:rsid w:val="004C3F89"/>
    <w:rsid w:val="004C4159"/>
    <w:rsid w:val="004D06E7"/>
    <w:rsid w:val="004D1AC9"/>
    <w:rsid w:val="004D54EE"/>
    <w:rsid w:val="004D762F"/>
    <w:rsid w:val="004D7E50"/>
    <w:rsid w:val="004E0472"/>
    <w:rsid w:val="004E17BB"/>
    <w:rsid w:val="004E4281"/>
    <w:rsid w:val="004E49A3"/>
    <w:rsid w:val="004E4EA4"/>
    <w:rsid w:val="004F0635"/>
    <w:rsid w:val="004F1496"/>
    <w:rsid w:val="004F3248"/>
    <w:rsid w:val="004F5B7C"/>
    <w:rsid w:val="004F7007"/>
    <w:rsid w:val="004F7B63"/>
    <w:rsid w:val="00501869"/>
    <w:rsid w:val="00502555"/>
    <w:rsid w:val="005029B2"/>
    <w:rsid w:val="0050316C"/>
    <w:rsid w:val="005044DC"/>
    <w:rsid w:val="005053F0"/>
    <w:rsid w:val="00505A6C"/>
    <w:rsid w:val="005108FA"/>
    <w:rsid w:val="00512912"/>
    <w:rsid w:val="00513D5A"/>
    <w:rsid w:val="005176DF"/>
    <w:rsid w:val="00517DF9"/>
    <w:rsid w:val="005217DF"/>
    <w:rsid w:val="00522D2E"/>
    <w:rsid w:val="00523C94"/>
    <w:rsid w:val="00524433"/>
    <w:rsid w:val="00525E78"/>
    <w:rsid w:val="005277D8"/>
    <w:rsid w:val="00530738"/>
    <w:rsid w:val="00530DD3"/>
    <w:rsid w:val="00531530"/>
    <w:rsid w:val="00531AD4"/>
    <w:rsid w:val="00532F77"/>
    <w:rsid w:val="0053318D"/>
    <w:rsid w:val="00534A8E"/>
    <w:rsid w:val="005361CD"/>
    <w:rsid w:val="00536319"/>
    <w:rsid w:val="005406E2"/>
    <w:rsid w:val="0054072A"/>
    <w:rsid w:val="00540946"/>
    <w:rsid w:val="00540D16"/>
    <w:rsid w:val="005412B8"/>
    <w:rsid w:val="00542A50"/>
    <w:rsid w:val="005441FD"/>
    <w:rsid w:val="005513F8"/>
    <w:rsid w:val="00551539"/>
    <w:rsid w:val="00554042"/>
    <w:rsid w:val="005543E5"/>
    <w:rsid w:val="00555A65"/>
    <w:rsid w:val="005563B5"/>
    <w:rsid w:val="00556B47"/>
    <w:rsid w:val="00561F14"/>
    <w:rsid w:val="00567EC2"/>
    <w:rsid w:val="00570372"/>
    <w:rsid w:val="00570801"/>
    <w:rsid w:val="005735BC"/>
    <w:rsid w:val="005753EC"/>
    <w:rsid w:val="00577616"/>
    <w:rsid w:val="0057790E"/>
    <w:rsid w:val="0058153B"/>
    <w:rsid w:val="00581E80"/>
    <w:rsid w:val="0058439F"/>
    <w:rsid w:val="00585389"/>
    <w:rsid w:val="0058616D"/>
    <w:rsid w:val="005877FE"/>
    <w:rsid w:val="0059007E"/>
    <w:rsid w:val="00591CC3"/>
    <w:rsid w:val="005936CE"/>
    <w:rsid w:val="005946F8"/>
    <w:rsid w:val="00594AB3"/>
    <w:rsid w:val="00596321"/>
    <w:rsid w:val="0059659C"/>
    <w:rsid w:val="00597BB7"/>
    <w:rsid w:val="005A0938"/>
    <w:rsid w:val="005A1B42"/>
    <w:rsid w:val="005A1FBC"/>
    <w:rsid w:val="005A25F6"/>
    <w:rsid w:val="005A3BA5"/>
    <w:rsid w:val="005A5317"/>
    <w:rsid w:val="005A760C"/>
    <w:rsid w:val="005A76A1"/>
    <w:rsid w:val="005B192D"/>
    <w:rsid w:val="005B2545"/>
    <w:rsid w:val="005B3B8F"/>
    <w:rsid w:val="005B3CE8"/>
    <w:rsid w:val="005B454B"/>
    <w:rsid w:val="005B5FD7"/>
    <w:rsid w:val="005B6D4D"/>
    <w:rsid w:val="005C3744"/>
    <w:rsid w:val="005C49E3"/>
    <w:rsid w:val="005C5189"/>
    <w:rsid w:val="005C5DE1"/>
    <w:rsid w:val="005C6ECF"/>
    <w:rsid w:val="005C7180"/>
    <w:rsid w:val="005D080C"/>
    <w:rsid w:val="005D1622"/>
    <w:rsid w:val="005D1B13"/>
    <w:rsid w:val="005D305F"/>
    <w:rsid w:val="005D35C2"/>
    <w:rsid w:val="005D4ACD"/>
    <w:rsid w:val="005D4C6E"/>
    <w:rsid w:val="005D6807"/>
    <w:rsid w:val="005D6FCB"/>
    <w:rsid w:val="005E039E"/>
    <w:rsid w:val="005E0C27"/>
    <w:rsid w:val="005E3395"/>
    <w:rsid w:val="005E4CAD"/>
    <w:rsid w:val="005E5342"/>
    <w:rsid w:val="005E5481"/>
    <w:rsid w:val="005E5B59"/>
    <w:rsid w:val="005E5DCD"/>
    <w:rsid w:val="005E6666"/>
    <w:rsid w:val="005E69DB"/>
    <w:rsid w:val="005F20BC"/>
    <w:rsid w:val="005F29B6"/>
    <w:rsid w:val="005F345D"/>
    <w:rsid w:val="005F52C1"/>
    <w:rsid w:val="005F5F2D"/>
    <w:rsid w:val="005F64BC"/>
    <w:rsid w:val="005F6695"/>
    <w:rsid w:val="00604D94"/>
    <w:rsid w:val="006063CC"/>
    <w:rsid w:val="00606AE0"/>
    <w:rsid w:val="006075ED"/>
    <w:rsid w:val="0061278E"/>
    <w:rsid w:val="0061314F"/>
    <w:rsid w:val="00620B0A"/>
    <w:rsid w:val="00621C06"/>
    <w:rsid w:val="00622B59"/>
    <w:rsid w:val="00625C46"/>
    <w:rsid w:val="0063275B"/>
    <w:rsid w:val="00634E39"/>
    <w:rsid w:val="0063585B"/>
    <w:rsid w:val="00635D1F"/>
    <w:rsid w:val="00636E93"/>
    <w:rsid w:val="006377E9"/>
    <w:rsid w:val="00640BBB"/>
    <w:rsid w:val="00642BF9"/>
    <w:rsid w:val="00642E21"/>
    <w:rsid w:val="006455CA"/>
    <w:rsid w:val="0064659B"/>
    <w:rsid w:val="00647A6A"/>
    <w:rsid w:val="006515C5"/>
    <w:rsid w:val="00651A66"/>
    <w:rsid w:val="006522F6"/>
    <w:rsid w:val="00653ED8"/>
    <w:rsid w:val="006549EB"/>
    <w:rsid w:val="006554EE"/>
    <w:rsid w:val="0065611D"/>
    <w:rsid w:val="00656CA4"/>
    <w:rsid w:val="00657433"/>
    <w:rsid w:val="006628CA"/>
    <w:rsid w:val="006632A9"/>
    <w:rsid w:val="00664222"/>
    <w:rsid w:val="006642E0"/>
    <w:rsid w:val="00667218"/>
    <w:rsid w:val="00667EA8"/>
    <w:rsid w:val="0067225B"/>
    <w:rsid w:val="00674440"/>
    <w:rsid w:val="006773DC"/>
    <w:rsid w:val="00680BF0"/>
    <w:rsid w:val="00681463"/>
    <w:rsid w:val="00681609"/>
    <w:rsid w:val="00682891"/>
    <w:rsid w:val="00682FD9"/>
    <w:rsid w:val="00684BFE"/>
    <w:rsid w:val="00686AB3"/>
    <w:rsid w:val="00687893"/>
    <w:rsid w:val="00687CC7"/>
    <w:rsid w:val="00690EB3"/>
    <w:rsid w:val="00692909"/>
    <w:rsid w:val="006946ED"/>
    <w:rsid w:val="006A20B2"/>
    <w:rsid w:val="006A6972"/>
    <w:rsid w:val="006A7829"/>
    <w:rsid w:val="006B1F3A"/>
    <w:rsid w:val="006B2934"/>
    <w:rsid w:val="006B2DA1"/>
    <w:rsid w:val="006B347B"/>
    <w:rsid w:val="006C00C1"/>
    <w:rsid w:val="006C05AE"/>
    <w:rsid w:val="006C0858"/>
    <w:rsid w:val="006C5012"/>
    <w:rsid w:val="006D1DF8"/>
    <w:rsid w:val="006D37E6"/>
    <w:rsid w:val="006D3AF8"/>
    <w:rsid w:val="006D4093"/>
    <w:rsid w:val="006D4322"/>
    <w:rsid w:val="006D4F6C"/>
    <w:rsid w:val="006D4FA1"/>
    <w:rsid w:val="006D5C31"/>
    <w:rsid w:val="006D6F9E"/>
    <w:rsid w:val="006D7C01"/>
    <w:rsid w:val="006E3833"/>
    <w:rsid w:val="006E3D76"/>
    <w:rsid w:val="006E7E47"/>
    <w:rsid w:val="006F123E"/>
    <w:rsid w:val="006F1713"/>
    <w:rsid w:val="006F2465"/>
    <w:rsid w:val="006F2E57"/>
    <w:rsid w:val="006F50DA"/>
    <w:rsid w:val="0070145B"/>
    <w:rsid w:val="00701460"/>
    <w:rsid w:val="00701E14"/>
    <w:rsid w:val="0070317E"/>
    <w:rsid w:val="007111AD"/>
    <w:rsid w:val="00712123"/>
    <w:rsid w:val="0071556B"/>
    <w:rsid w:val="00715957"/>
    <w:rsid w:val="00724AB1"/>
    <w:rsid w:val="00727991"/>
    <w:rsid w:val="007319FD"/>
    <w:rsid w:val="00731B7F"/>
    <w:rsid w:val="00731F03"/>
    <w:rsid w:val="00732CA0"/>
    <w:rsid w:val="00732F62"/>
    <w:rsid w:val="00733417"/>
    <w:rsid w:val="0073540B"/>
    <w:rsid w:val="007403E2"/>
    <w:rsid w:val="00741B30"/>
    <w:rsid w:val="007447BC"/>
    <w:rsid w:val="00744A76"/>
    <w:rsid w:val="00747C4B"/>
    <w:rsid w:val="00751230"/>
    <w:rsid w:val="007518ED"/>
    <w:rsid w:val="00757B5D"/>
    <w:rsid w:val="00757D54"/>
    <w:rsid w:val="007604B9"/>
    <w:rsid w:val="00761368"/>
    <w:rsid w:val="00761465"/>
    <w:rsid w:val="007617F9"/>
    <w:rsid w:val="00764FD4"/>
    <w:rsid w:val="0078077E"/>
    <w:rsid w:val="007839DC"/>
    <w:rsid w:val="00786C64"/>
    <w:rsid w:val="00787918"/>
    <w:rsid w:val="007908F0"/>
    <w:rsid w:val="0079268E"/>
    <w:rsid w:val="007952A1"/>
    <w:rsid w:val="00795317"/>
    <w:rsid w:val="00795BA6"/>
    <w:rsid w:val="007964E4"/>
    <w:rsid w:val="0079674C"/>
    <w:rsid w:val="00796CCE"/>
    <w:rsid w:val="007A0C7E"/>
    <w:rsid w:val="007A2559"/>
    <w:rsid w:val="007A3F2F"/>
    <w:rsid w:val="007A4786"/>
    <w:rsid w:val="007A6C0A"/>
    <w:rsid w:val="007A7378"/>
    <w:rsid w:val="007A7457"/>
    <w:rsid w:val="007B0A0A"/>
    <w:rsid w:val="007B1725"/>
    <w:rsid w:val="007B17C7"/>
    <w:rsid w:val="007B1CDB"/>
    <w:rsid w:val="007B31B4"/>
    <w:rsid w:val="007B3E73"/>
    <w:rsid w:val="007B4701"/>
    <w:rsid w:val="007B5F71"/>
    <w:rsid w:val="007C076D"/>
    <w:rsid w:val="007C1666"/>
    <w:rsid w:val="007C2941"/>
    <w:rsid w:val="007C2990"/>
    <w:rsid w:val="007C2FB8"/>
    <w:rsid w:val="007C757B"/>
    <w:rsid w:val="007D04F2"/>
    <w:rsid w:val="007D10FC"/>
    <w:rsid w:val="007D1E52"/>
    <w:rsid w:val="007D214D"/>
    <w:rsid w:val="007D44B1"/>
    <w:rsid w:val="007D6158"/>
    <w:rsid w:val="007E14D6"/>
    <w:rsid w:val="007E1ED5"/>
    <w:rsid w:val="007E38DB"/>
    <w:rsid w:val="007E3FC8"/>
    <w:rsid w:val="007E56AD"/>
    <w:rsid w:val="007E5EE0"/>
    <w:rsid w:val="007E6A82"/>
    <w:rsid w:val="007E6CF5"/>
    <w:rsid w:val="007F08AE"/>
    <w:rsid w:val="007F130D"/>
    <w:rsid w:val="007F1F5D"/>
    <w:rsid w:val="007F475B"/>
    <w:rsid w:val="007F48BA"/>
    <w:rsid w:val="007F4A2A"/>
    <w:rsid w:val="00800464"/>
    <w:rsid w:val="00800771"/>
    <w:rsid w:val="00800818"/>
    <w:rsid w:val="008013F0"/>
    <w:rsid w:val="00803221"/>
    <w:rsid w:val="00803801"/>
    <w:rsid w:val="00803C14"/>
    <w:rsid w:val="00803C55"/>
    <w:rsid w:val="0080402D"/>
    <w:rsid w:val="00806463"/>
    <w:rsid w:val="00811D3A"/>
    <w:rsid w:val="008127EC"/>
    <w:rsid w:val="00814C2C"/>
    <w:rsid w:val="008171A6"/>
    <w:rsid w:val="00821C77"/>
    <w:rsid w:val="0082372D"/>
    <w:rsid w:val="008258E4"/>
    <w:rsid w:val="0082762A"/>
    <w:rsid w:val="0083075E"/>
    <w:rsid w:val="00830985"/>
    <w:rsid w:val="00830AFF"/>
    <w:rsid w:val="00832BC4"/>
    <w:rsid w:val="00834F61"/>
    <w:rsid w:val="00835086"/>
    <w:rsid w:val="00841415"/>
    <w:rsid w:val="00842240"/>
    <w:rsid w:val="0084537D"/>
    <w:rsid w:val="0084555A"/>
    <w:rsid w:val="00845E5F"/>
    <w:rsid w:val="00847F03"/>
    <w:rsid w:val="00850092"/>
    <w:rsid w:val="008537E8"/>
    <w:rsid w:val="00854395"/>
    <w:rsid w:val="008545DB"/>
    <w:rsid w:val="00855E0B"/>
    <w:rsid w:val="00857BBF"/>
    <w:rsid w:val="00860465"/>
    <w:rsid w:val="008611D4"/>
    <w:rsid w:val="00861A66"/>
    <w:rsid w:val="00862026"/>
    <w:rsid w:val="00864056"/>
    <w:rsid w:val="00864379"/>
    <w:rsid w:val="00864891"/>
    <w:rsid w:val="00872B88"/>
    <w:rsid w:val="008753BA"/>
    <w:rsid w:val="00875B6C"/>
    <w:rsid w:val="008762FC"/>
    <w:rsid w:val="00876C14"/>
    <w:rsid w:val="0088152E"/>
    <w:rsid w:val="0088386F"/>
    <w:rsid w:val="008872A1"/>
    <w:rsid w:val="00887876"/>
    <w:rsid w:val="0089242D"/>
    <w:rsid w:val="00892A3E"/>
    <w:rsid w:val="008941FD"/>
    <w:rsid w:val="00896076"/>
    <w:rsid w:val="008A1240"/>
    <w:rsid w:val="008A3B91"/>
    <w:rsid w:val="008A5B12"/>
    <w:rsid w:val="008B1322"/>
    <w:rsid w:val="008B312B"/>
    <w:rsid w:val="008B517C"/>
    <w:rsid w:val="008B57B9"/>
    <w:rsid w:val="008B63F0"/>
    <w:rsid w:val="008B661E"/>
    <w:rsid w:val="008B7716"/>
    <w:rsid w:val="008B78A3"/>
    <w:rsid w:val="008C0497"/>
    <w:rsid w:val="008C05C3"/>
    <w:rsid w:val="008C1D36"/>
    <w:rsid w:val="008C243D"/>
    <w:rsid w:val="008C4C1E"/>
    <w:rsid w:val="008C5519"/>
    <w:rsid w:val="008C699C"/>
    <w:rsid w:val="008D0472"/>
    <w:rsid w:val="008D2DC3"/>
    <w:rsid w:val="008D39C2"/>
    <w:rsid w:val="008D4D4E"/>
    <w:rsid w:val="008D5E37"/>
    <w:rsid w:val="008D5ECC"/>
    <w:rsid w:val="008E115B"/>
    <w:rsid w:val="008E1C54"/>
    <w:rsid w:val="008E2479"/>
    <w:rsid w:val="008E4E71"/>
    <w:rsid w:val="008E6227"/>
    <w:rsid w:val="008E7DF2"/>
    <w:rsid w:val="008F07D8"/>
    <w:rsid w:val="008F505D"/>
    <w:rsid w:val="008F55BB"/>
    <w:rsid w:val="0090017A"/>
    <w:rsid w:val="00900BF8"/>
    <w:rsid w:val="00900EBF"/>
    <w:rsid w:val="00911535"/>
    <w:rsid w:val="00913933"/>
    <w:rsid w:val="0091492D"/>
    <w:rsid w:val="00916C2E"/>
    <w:rsid w:val="00917FCC"/>
    <w:rsid w:val="00921086"/>
    <w:rsid w:val="0092401F"/>
    <w:rsid w:val="0092510F"/>
    <w:rsid w:val="00925BE7"/>
    <w:rsid w:val="00930070"/>
    <w:rsid w:val="0093180D"/>
    <w:rsid w:val="009319D1"/>
    <w:rsid w:val="00933083"/>
    <w:rsid w:val="00934982"/>
    <w:rsid w:val="0093580C"/>
    <w:rsid w:val="00936510"/>
    <w:rsid w:val="00940AF5"/>
    <w:rsid w:val="00943EFC"/>
    <w:rsid w:val="00945404"/>
    <w:rsid w:val="009455BC"/>
    <w:rsid w:val="009529AE"/>
    <w:rsid w:val="0095488E"/>
    <w:rsid w:val="009554BB"/>
    <w:rsid w:val="00956056"/>
    <w:rsid w:val="00957AD5"/>
    <w:rsid w:val="00962091"/>
    <w:rsid w:val="00964ECC"/>
    <w:rsid w:val="00967902"/>
    <w:rsid w:val="00970890"/>
    <w:rsid w:val="00970B7E"/>
    <w:rsid w:val="00970C03"/>
    <w:rsid w:val="0097434D"/>
    <w:rsid w:val="00974CC0"/>
    <w:rsid w:val="00974E0A"/>
    <w:rsid w:val="009761B9"/>
    <w:rsid w:val="00977830"/>
    <w:rsid w:val="00980237"/>
    <w:rsid w:val="009803DF"/>
    <w:rsid w:val="009806C7"/>
    <w:rsid w:val="00981D63"/>
    <w:rsid w:val="00982BBE"/>
    <w:rsid w:val="00984CAE"/>
    <w:rsid w:val="00985516"/>
    <w:rsid w:val="00985906"/>
    <w:rsid w:val="009864BD"/>
    <w:rsid w:val="009869F5"/>
    <w:rsid w:val="00991539"/>
    <w:rsid w:val="00993110"/>
    <w:rsid w:val="00994D03"/>
    <w:rsid w:val="00995463"/>
    <w:rsid w:val="009962A5"/>
    <w:rsid w:val="00997B62"/>
    <w:rsid w:val="009A7A16"/>
    <w:rsid w:val="009B2A3B"/>
    <w:rsid w:val="009B2E13"/>
    <w:rsid w:val="009B2E8F"/>
    <w:rsid w:val="009B3796"/>
    <w:rsid w:val="009B38B9"/>
    <w:rsid w:val="009B3D57"/>
    <w:rsid w:val="009B450B"/>
    <w:rsid w:val="009B52DB"/>
    <w:rsid w:val="009B6C2F"/>
    <w:rsid w:val="009B6CBE"/>
    <w:rsid w:val="009C1725"/>
    <w:rsid w:val="009C1991"/>
    <w:rsid w:val="009C1FDC"/>
    <w:rsid w:val="009C2B51"/>
    <w:rsid w:val="009D0A63"/>
    <w:rsid w:val="009D2C82"/>
    <w:rsid w:val="009D3969"/>
    <w:rsid w:val="009D4733"/>
    <w:rsid w:val="009D488C"/>
    <w:rsid w:val="009D4D2A"/>
    <w:rsid w:val="009E25AF"/>
    <w:rsid w:val="009E2FC2"/>
    <w:rsid w:val="009E3BC1"/>
    <w:rsid w:val="009E564B"/>
    <w:rsid w:val="009E5A98"/>
    <w:rsid w:val="009E7E4C"/>
    <w:rsid w:val="009F0731"/>
    <w:rsid w:val="009F08A8"/>
    <w:rsid w:val="009F2008"/>
    <w:rsid w:val="009F22E1"/>
    <w:rsid w:val="009F2A73"/>
    <w:rsid w:val="009F303A"/>
    <w:rsid w:val="009F3995"/>
    <w:rsid w:val="009F4974"/>
    <w:rsid w:val="009F60CB"/>
    <w:rsid w:val="009F61CE"/>
    <w:rsid w:val="009F7DDE"/>
    <w:rsid w:val="009F7EAE"/>
    <w:rsid w:val="009F7FFB"/>
    <w:rsid w:val="00A01DDF"/>
    <w:rsid w:val="00A06A15"/>
    <w:rsid w:val="00A10E74"/>
    <w:rsid w:val="00A1610A"/>
    <w:rsid w:val="00A16947"/>
    <w:rsid w:val="00A20A7A"/>
    <w:rsid w:val="00A302E1"/>
    <w:rsid w:val="00A316F0"/>
    <w:rsid w:val="00A33350"/>
    <w:rsid w:val="00A335E4"/>
    <w:rsid w:val="00A33C56"/>
    <w:rsid w:val="00A34640"/>
    <w:rsid w:val="00A36790"/>
    <w:rsid w:val="00A3691B"/>
    <w:rsid w:val="00A403E9"/>
    <w:rsid w:val="00A40AD9"/>
    <w:rsid w:val="00A412F7"/>
    <w:rsid w:val="00A418D3"/>
    <w:rsid w:val="00A420F5"/>
    <w:rsid w:val="00A42E71"/>
    <w:rsid w:val="00A4313E"/>
    <w:rsid w:val="00A4570E"/>
    <w:rsid w:val="00A45F2E"/>
    <w:rsid w:val="00A47C39"/>
    <w:rsid w:val="00A55FE1"/>
    <w:rsid w:val="00A56184"/>
    <w:rsid w:val="00A57483"/>
    <w:rsid w:val="00A60166"/>
    <w:rsid w:val="00A61A02"/>
    <w:rsid w:val="00A62A2A"/>
    <w:rsid w:val="00A62E96"/>
    <w:rsid w:val="00A633B7"/>
    <w:rsid w:val="00A6436A"/>
    <w:rsid w:val="00A66F24"/>
    <w:rsid w:val="00A732B1"/>
    <w:rsid w:val="00A73714"/>
    <w:rsid w:val="00A75D2B"/>
    <w:rsid w:val="00A7634C"/>
    <w:rsid w:val="00A82404"/>
    <w:rsid w:val="00A82F82"/>
    <w:rsid w:val="00A836C7"/>
    <w:rsid w:val="00A84F7F"/>
    <w:rsid w:val="00A85AEA"/>
    <w:rsid w:val="00A9052E"/>
    <w:rsid w:val="00A917A7"/>
    <w:rsid w:val="00A9239E"/>
    <w:rsid w:val="00A94A25"/>
    <w:rsid w:val="00A94B40"/>
    <w:rsid w:val="00A951EF"/>
    <w:rsid w:val="00A9584D"/>
    <w:rsid w:val="00A95C45"/>
    <w:rsid w:val="00A9734D"/>
    <w:rsid w:val="00AA0ECF"/>
    <w:rsid w:val="00AA1785"/>
    <w:rsid w:val="00AA55D7"/>
    <w:rsid w:val="00AA6A00"/>
    <w:rsid w:val="00AB1DAF"/>
    <w:rsid w:val="00AB4332"/>
    <w:rsid w:val="00AC0927"/>
    <w:rsid w:val="00AC5F59"/>
    <w:rsid w:val="00AC630F"/>
    <w:rsid w:val="00AD04E7"/>
    <w:rsid w:val="00AD08EE"/>
    <w:rsid w:val="00AD0ADF"/>
    <w:rsid w:val="00AD2841"/>
    <w:rsid w:val="00AD3C87"/>
    <w:rsid w:val="00AD4A1B"/>
    <w:rsid w:val="00AE0F5F"/>
    <w:rsid w:val="00AE38E3"/>
    <w:rsid w:val="00AE534E"/>
    <w:rsid w:val="00AE550C"/>
    <w:rsid w:val="00AE5730"/>
    <w:rsid w:val="00AE5741"/>
    <w:rsid w:val="00AE7629"/>
    <w:rsid w:val="00AF057C"/>
    <w:rsid w:val="00AF3E2C"/>
    <w:rsid w:val="00AF4AE0"/>
    <w:rsid w:val="00AF5129"/>
    <w:rsid w:val="00AF7B74"/>
    <w:rsid w:val="00B00483"/>
    <w:rsid w:val="00B005EB"/>
    <w:rsid w:val="00B02CB8"/>
    <w:rsid w:val="00B02F68"/>
    <w:rsid w:val="00B0438E"/>
    <w:rsid w:val="00B0516C"/>
    <w:rsid w:val="00B06E43"/>
    <w:rsid w:val="00B0700A"/>
    <w:rsid w:val="00B07232"/>
    <w:rsid w:val="00B101F8"/>
    <w:rsid w:val="00B11629"/>
    <w:rsid w:val="00B13D07"/>
    <w:rsid w:val="00B150CC"/>
    <w:rsid w:val="00B16902"/>
    <w:rsid w:val="00B16F30"/>
    <w:rsid w:val="00B20604"/>
    <w:rsid w:val="00B25663"/>
    <w:rsid w:val="00B27F38"/>
    <w:rsid w:val="00B30770"/>
    <w:rsid w:val="00B31FC1"/>
    <w:rsid w:val="00B33809"/>
    <w:rsid w:val="00B34C88"/>
    <w:rsid w:val="00B35DE5"/>
    <w:rsid w:val="00B40D49"/>
    <w:rsid w:val="00B41243"/>
    <w:rsid w:val="00B4688A"/>
    <w:rsid w:val="00B51F8D"/>
    <w:rsid w:val="00B52866"/>
    <w:rsid w:val="00B56604"/>
    <w:rsid w:val="00B56A4C"/>
    <w:rsid w:val="00B56F4D"/>
    <w:rsid w:val="00B6001E"/>
    <w:rsid w:val="00B612B8"/>
    <w:rsid w:val="00B61706"/>
    <w:rsid w:val="00B62A65"/>
    <w:rsid w:val="00B62D5B"/>
    <w:rsid w:val="00B64022"/>
    <w:rsid w:val="00B67405"/>
    <w:rsid w:val="00B703EF"/>
    <w:rsid w:val="00B70F38"/>
    <w:rsid w:val="00B719C1"/>
    <w:rsid w:val="00B75283"/>
    <w:rsid w:val="00B77507"/>
    <w:rsid w:val="00B8062C"/>
    <w:rsid w:val="00B80E54"/>
    <w:rsid w:val="00B80EA7"/>
    <w:rsid w:val="00B84A4C"/>
    <w:rsid w:val="00B84D2D"/>
    <w:rsid w:val="00B869B7"/>
    <w:rsid w:val="00B908D8"/>
    <w:rsid w:val="00B917C5"/>
    <w:rsid w:val="00B91D57"/>
    <w:rsid w:val="00B944BC"/>
    <w:rsid w:val="00B970D7"/>
    <w:rsid w:val="00B97A2E"/>
    <w:rsid w:val="00BA22AB"/>
    <w:rsid w:val="00BA3042"/>
    <w:rsid w:val="00BA4235"/>
    <w:rsid w:val="00BA4B62"/>
    <w:rsid w:val="00BA616E"/>
    <w:rsid w:val="00BA644A"/>
    <w:rsid w:val="00BA6A58"/>
    <w:rsid w:val="00BA76AB"/>
    <w:rsid w:val="00BA7F73"/>
    <w:rsid w:val="00BB182F"/>
    <w:rsid w:val="00BB4DBE"/>
    <w:rsid w:val="00BB6620"/>
    <w:rsid w:val="00BB6C0C"/>
    <w:rsid w:val="00BC1332"/>
    <w:rsid w:val="00BC25A2"/>
    <w:rsid w:val="00BC25F2"/>
    <w:rsid w:val="00BC33AA"/>
    <w:rsid w:val="00BC5AFE"/>
    <w:rsid w:val="00BC6A1D"/>
    <w:rsid w:val="00BC7752"/>
    <w:rsid w:val="00BD1203"/>
    <w:rsid w:val="00BD422C"/>
    <w:rsid w:val="00BD437A"/>
    <w:rsid w:val="00BE0C71"/>
    <w:rsid w:val="00BE0CF2"/>
    <w:rsid w:val="00BE3D4F"/>
    <w:rsid w:val="00BE4EDF"/>
    <w:rsid w:val="00BE5C93"/>
    <w:rsid w:val="00BE6C68"/>
    <w:rsid w:val="00BF0DE9"/>
    <w:rsid w:val="00BF2CC2"/>
    <w:rsid w:val="00C00A80"/>
    <w:rsid w:val="00C05A74"/>
    <w:rsid w:val="00C11163"/>
    <w:rsid w:val="00C145D1"/>
    <w:rsid w:val="00C15359"/>
    <w:rsid w:val="00C159FF"/>
    <w:rsid w:val="00C15FA9"/>
    <w:rsid w:val="00C1603F"/>
    <w:rsid w:val="00C17C9C"/>
    <w:rsid w:val="00C20768"/>
    <w:rsid w:val="00C217F6"/>
    <w:rsid w:val="00C259B9"/>
    <w:rsid w:val="00C259E2"/>
    <w:rsid w:val="00C2675D"/>
    <w:rsid w:val="00C3183C"/>
    <w:rsid w:val="00C31AEC"/>
    <w:rsid w:val="00C327FE"/>
    <w:rsid w:val="00C340AC"/>
    <w:rsid w:val="00C34F02"/>
    <w:rsid w:val="00C35E45"/>
    <w:rsid w:val="00C35E49"/>
    <w:rsid w:val="00C37044"/>
    <w:rsid w:val="00C374CC"/>
    <w:rsid w:val="00C375CF"/>
    <w:rsid w:val="00C4028F"/>
    <w:rsid w:val="00C42AC0"/>
    <w:rsid w:val="00C441CD"/>
    <w:rsid w:val="00C44868"/>
    <w:rsid w:val="00C4504A"/>
    <w:rsid w:val="00C468D2"/>
    <w:rsid w:val="00C504EE"/>
    <w:rsid w:val="00C54EF2"/>
    <w:rsid w:val="00C551D3"/>
    <w:rsid w:val="00C5677F"/>
    <w:rsid w:val="00C57CE6"/>
    <w:rsid w:val="00C603B6"/>
    <w:rsid w:val="00C60446"/>
    <w:rsid w:val="00C711C9"/>
    <w:rsid w:val="00C76014"/>
    <w:rsid w:val="00C767D9"/>
    <w:rsid w:val="00C77E09"/>
    <w:rsid w:val="00C80EFA"/>
    <w:rsid w:val="00C8260D"/>
    <w:rsid w:val="00C86379"/>
    <w:rsid w:val="00C87D04"/>
    <w:rsid w:val="00C87E9A"/>
    <w:rsid w:val="00C90FD9"/>
    <w:rsid w:val="00C916BB"/>
    <w:rsid w:val="00C91A71"/>
    <w:rsid w:val="00C92FC5"/>
    <w:rsid w:val="00C953BE"/>
    <w:rsid w:val="00C95F5C"/>
    <w:rsid w:val="00C9748E"/>
    <w:rsid w:val="00C974CF"/>
    <w:rsid w:val="00CA0C88"/>
    <w:rsid w:val="00CA22A1"/>
    <w:rsid w:val="00CA3B50"/>
    <w:rsid w:val="00CA58F2"/>
    <w:rsid w:val="00CA7020"/>
    <w:rsid w:val="00CA75EB"/>
    <w:rsid w:val="00CB0751"/>
    <w:rsid w:val="00CB08DC"/>
    <w:rsid w:val="00CB3F69"/>
    <w:rsid w:val="00CB4602"/>
    <w:rsid w:val="00CB6BF6"/>
    <w:rsid w:val="00CB76E9"/>
    <w:rsid w:val="00CB7D2A"/>
    <w:rsid w:val="00CC21AD"/>
    <w:rsid w:val="00CC3548"/>
    <w:rsid w:val="00CC4B66"/>
    <w:rsid w:val="00CC5C0A"/>
    <w:rsid w:val="00CD2DDB"/>
    <w:rsid w:val="00CD33C0"/>
    <w:rsid w:val="00CD3783"/>
    <w:rsid w:val="00CD5BE7"/>
    <w:rsid w:val="00CD5F06"/>
    <w:rsid w:val="00CE0002"/>
    <w:rsid w:val="00CE5CDA"/>
    <w:rsid w:val="00CE5F4D"/>
    <w:rsid w:val="00CE6AE8"/>
    <w:rsid w:val="00CE6EA2"/>
    <w:rsid w:val="00CF0060"/>
    <w:rsid w:val="00CF1BA5"/>
    <w:rsid w:val="00CF25B4"/>
    <w:rsid w:val="00CF3E0E"/>
    <w:rsid w:val="00CF5979"/>
    <w:rsid w:val="00CF695B"/>
    <w:rsid w:val="00D02EB5"/>
    <w:rsid w:val="00D02FA1"/>
    <w:rsid w:val="00D04C0F"/>
    <w:rsid w:val="00D04F9A"/>
    <w:rsid w:val="00D067A3"/>
    <w:rsid w:val="00D07664"/>
    <w:rsid w:val="00D07D1E"/>
    <w:rsid w:val="00D129C2"/>
    <w:rsid w:val="00D12A66"/>
    <w:rsid w:val="00D1388D"/>
    <w:rsid w:val="00D14FBA"/>
    <w:rsid w:val="00D15B3E"/>
    <w:rsid w:val="00D1715D"/>
    <w:rsid w:val="00D17349"/>
    <w:rsid w:val="00D21F0B"/>
    <w:rsid w:val="00D2286B"/>
    <w:rsid w:val="00D23BB7"/>
    <w:rsid w:val="00D25374"/>
    <w:rsid w:val="00D2547C"/>
    <w:rsid w:val="00D2605B"/>
    <w:rsid w:val="00D31D2C"/>
    <w:rsid w:val="00D33E95"/>
    <w:rsid w:val="00D3431F"/>
    <w:rsid w:val="00D365DF"/>
    <w:rsid w:val="00D36B50"/>
    <w:rsid w:val="00D4045D"/>
    <w:rsid w:val="00D40EF9"/>
    <w:rsid w:val="00D41705"/>
    <w:rsid w:val="00D43FBC"/>
    <w:rsid w:val="00D447A4"/>
    <w:rsid w:val="00D44F3C"/>
    <w:rsid w:val="00D461E7"/>
    <w:rsid w:val="00D46CD7"/>
    <w:rsid w:val="00D46D04"/>
    <w:rsid w:val="00D47F64"/>
    <w:rsid w:val="00D50470"/>
    <w:rsid w:val="00D505FC"/>
    <w:rsid w:val="00D50813"/>
    <w:rsid w:val="00D548AE"/>
    <w:rsid w:val="00D55492"/>
    <w:rsid w:val="00D57050"/>
    <w:rsid w:val="00D5712E"/>
    <w:rsid w:val="00D60E3A"/>
    <w:rsid w:val="00D611D9"/>
    <w:rsid w:val="00D6195B"/>
    <w:rsid w:val="00D61E7A"/>
    <w:rsid w:val="00D620BB"/>
    <w:rsid w:val="00D62419"/>
    <w:rsid w:val="00D6535D"/>
    <w:rsid w:val="00D65CEF"/>
    <w:rsid w:val="00D65D14"/>
    <w:rsid w:val="00D67683"/>
    <w:rsid w:val="00D72DAE"/>
    <w:rsid w:val="00D74F18"/>
    <w:rsid w:val="00D75D4D"/>
    <w:rsid w:val="00D775A9"/>
    <w:rsid w:val="00D83754"/>
    <w:rsid w:val="00D87318"/>
    <w:rsid w:val="00D92DA5"/>
    <w:rsid w:val="00D944E7"/>
    <w:rsid w:val="00D94668"/>
    <w:rsid w:val="00D953B4"/>
    <w:rsid w:val="00D97941"/>
    <w:rsid w:val="00D97BBA"/>
    <w:rsid w:val="00D97CF2"/>
    <w:rsid w:val="00DA163E"/>
    <w:rsid w:val="00DA53CA"/>
    <w:rsid w:val="00DA687E"/>
    <w:rsid w:val="00DB0E46"/>
    <w:rsid w:val="00DB36F8"/>
    <w:rsid w:val="00DB39F7"/>
    <w:rsid w:val="00DB5129"/>
    <w:rsid w:val="00DB6348"/>
    <w:rsid w:val="00DB6E5D"/>
    <w:rsid w:val="00DB7159"/>
    <w:rsid w:val="00DC100C"/>
    <w:rsid w:val="00DC1EEE"/>
    <w:rsid w:val="00DC4B35"/>
    <w:rsid w:val="00DC59DA"/>
    <w:rsid w:val="00DC78D7"/>
    <w:rsid w:val="00DC7E2F"/>
    <w:rsid w:val="00DD1F21"/>
    <w:rsid w:val="00DD47E8"/>
    <w:rsid w:val="00DD55D6"/>
    <w:rsid w:val="00DD64CB"/>
    <w:rsid w:val="00DD7C5A"/>
    <w:rsid w:val="00DD7DAF"/>
    <w:rsid w:val="00DE253B"/>
    <w:rsid w:val="00DE283C"/>
    <w:rsid w:val="00DE55B3"/>
    <w:rsid w:val="00DE6DED"/>
    <w:rsid w:val="00DF009D"/>
    <w:rsid w:val="00DF1D63"/>
    <w:rsid w:val="00DF2810"/>
    <w:rsid w:val="00DF3B45"/>
    <w:rsid w:val="00DF3EC0"/>
    <w:rsid w:val="00DF40E9"/>
    <w:rsid w:val="00DF62A0"/>
    <w:rsid w:val="00DF6954"/>
    <w:rsid w:val="00E01644"/>
    <w:rsid w:val="00E02EA3"/>
    <w:rsid w:val="00E0455F"/>
    <w:rsid w:val="00E07ED9"/>
    <w:rsid w:val="00E12BF7"/>
    <w:rsid w:val="00E15F3E"/>
    <w:rsid w:val="00E1619D"/>
    <w:rsid w:val="00E17631"/>
    <w:rsid w:val="00E2107D"/>
    <w:rsid w:val="00E21BC2"/>
    <w:rsid w:val="00E21E37"/>
    <w:rsid w:val="00E23A67"/>
    <w:rsid w:val="00E23B92"/>
    <w:rsid w:val="00E25427"/>
    <w:rsid w:val="00E265CA"/>
    <w:rsid w:val="00E303C2"/>
    <w:rsid w:val="00E306E7"/>
    <w:rsid w:val="00E307F2"/>
    <w:rsid w:val="00E31A8F"/>
    <w:rsid w:val="00E32136"/>
    <w:rsid w:val="00E32191"/>
    <w:rsid w:val="00E33353"/>
    <w:rsid w:val="00E33A80"/>
    <w:rsid w:val="00E33E25"/>
    <w:rsid w:val="00E34F10"/>
    <w:rsid w:val="00E42DAC"/>
    <w:rsid w:val="00E43873"/>
    <w:rsid w:val="00E43A96"/>
    <w:rsid w:val="00E446E0"/>
    <w:rsid w:val="00E4482C"/>
    <w:rsid w:val="00E456D7"/>
    <w:rsid w:val="00E50CE1"/>
    <w:rsid w:val="00E5251E"/>
    <w:rsid w:val="00E5339A"/>
    <w:rsid w:val="00E548E0"/>
    <w:rsid w:val="00E55B9F"/>
    <w:rsid w:val="00E57C60"/>
    <w:rsid w:val="00E609E3"/>
    <w:rsid w:val="00E61A96"/>
    <w:rsid w:val="00E631E9"/>
    <w:rsid w:val="00E65576"/>
    <w:rsid w:val="00E712CE"/>
    <w:rsid w:val="00E7275A"/>
    <w:rsid w:val="00E72D87"/>
    <w:rsid w:val="00E761C4"/>
    <w:rsid w:val="00E76D2C"/>
    <w:rsid w:val="00E773DF"/>
    <w:rsid w:val="00E77A6C"/>
    <w:rsid w:val="00E80CD3"/>
    <w:rsid w:val="00E82977"/>
    <w:rsid w:val="00E83EFA"/>
    <w:rsid w:val="00E84A0E"/>
    <w:rsid w:val="00E84CC1"/>
    <w:rsid w:val="00E8616A"/>
    <w:rsid w:val="00E9029F"/>
    <w:rsid w:val="00E90974"/>
    <w:rsid w:val="00E9534C"/>
    <w:rsid w:val="00E96846"/>
    <w:rsid w:val="00EA3DF9"/>
    <w:rsid w:val="00EA5ADD"/>
    <w:rsid w:val="00EA5BC1"/>
    <w:rsid w:val="00EA7379"/>
    <w:rsid w:val="00EA7458"/>
    <w:rsid w:val="00EB0CFB"/>
    <w:rsid w:val="00EB0F2F"/>
    <w:rsid w:val="00EB29A4"/>
    <w:rsid w:val="00EB2D95"/>
    <w:rsid w:val="00EB2DB6"/>
    <w:rsid w:val="00EB3376"/>
    <w:rsid w:val="00EB4F95"/>
    <w:rsid w:val="00EB5720"/>
    <w:rsid w:val="00EB6794"/>
    <w:rsid w:val="00EC145D"/>
    <w:rsid w:val="00EC2801"/>
    <w:rsid w:val="00EC4667"/>
    <w:rsid w:val="00EC53CE"/>
    <w:rsid w:val="00EC5D51"/>
    <w:rsid w:val="00EC65A7"/>
    <w:rsid w:val="00EC7427"/>
    <w:rsid w:val="00ED47C3"/>
    <w:rsid w:val="00ED6B0C"/>
    <w:rsid w:val="00EE05A5"/>
    <w:rsid w:val="00EE1275"/>
    <w:rsid w:val="00EE17FE"/>
    <w:rsid w:val="00EE2DBD"/>
    <w:rsid w:val="00EE466C"/>
    <w:rsid w:val="00EE4875"/>
    <w:rsid w:val="00EE5F1B"/>
    <w:rsid w:val="00EE6D56"/>
    <w:rsid w:val="00EE7FEF"/>
    <w:rsid w:val="00EF0C35"/>
    <w:rsid w:val="00EF145E"/>
    <w:rsid w:val="00EF19B9"/>
    <w:rsid w:val="00EF248C"/>
    <w:rsid w:val="00EF3B2A"/>
    <w:rsid w:val="00EF3B7A"/>
    <w:rsid w:val="00EF4BAD"/>
    <w:rsid w:val="00EF660C"/>
    <w:rsid w:val="00F02DD5"/>
    <w:rsid w:val="00F03075"/>
    <w:rsid w:val="00F030D4"/>
    <w:rsid w:val="00F04F46"/>
    <w:rsid w:val="00F069E7"/>
    <w:rsid w:val="00F06F20"/>
    <w:rsid w:val="00F12CCF"/>
    <w:rsid w:val="00F1331B"/>
    <w:rsid w:val="00F23D41"/>
    <w:rsid w:val="00F251EC"/>
    <w:rsid w:val="00F255E6"/>
    <w:rsid w:val="00F26770"/>
    <w:rsid w:val="00F34F88"/>
    <w:rsid w:val="00F35C7C"/>
    <w:rsid w:val="00F361F3"/>
    <w:rsid w:val="00F368E2"/>
    <w:rsid w:val="00F36943"/>
    <w:rsid w:val="00F3699B"/>
    <w:rsid w:val="00F36B96"/>
    <w:rsid w:val="00F415D6"/>
    <w:rsid w:val="00F42455"/>
    <w:rsid w:val="00F448E3"/>
    <w:rsid w:val="00F4570F"/>
    <w:rsid w:val="00F459F2"/>
    <w:rsid w:val="00F50CD3"/>
    <w:rsid w:val="00F52132"/>
    <w:rsid w:val="00F542E3"/>
    <w:rsid w:val="00F551F7"/>
    <w:rsid w:val="00F5593C"/>
    <w:rsid w:val="00F56954"/>
    <w:rsid w:val="00F62D3F"/>
    <w:rsid w:val="00F6447B"/>
    <w:rsid w:val="00F64E71"/>
    <w:rsid w:val="00F659F2"/>
    <w:rsid w:val="00F708EB"/>
    <w:rsid w:val="00F71388"/>
    <w:rsid w:val="00F74A33"/>
    <w:rsid w:val="00F75A6F"/>
    <w:rsid w:val="00F7744E"/>
    <w:rsid w:val="00F77638"/>
    <w:rsid w:val="00F81853"/>
    <w:rsid w:val="00F81AA2"/>
    <w:rsid w:val="00F81C97"/>
    <w:rsid w:val="00F81DE5"/>
    <w:rsid w:val="00F82713"/>
    <w:rsid w:val="00F903AC"/>
    <w:rsid w:val="00F903CB"/>
    <w:rsid w:val="00F9061C"/>
    <w:rsid w:val="00F90893"/>
    <w:rsid w:val="00F9668D"/>
    <w:rsid w:val="00FA3A77"/>
    <w:rsid w:val="00FA3E4A"/>
    <w:rsid w:val="00FA48EC"/>
    <w:rsid w:val="00FA516C"/>
    <w:rsid w:val="00FA53F2"/>
    <w:rsid w:val="00FA6705"/>
    <w:rsid w:val="00FB031C"/>
    <w:rsid w:val="00FB16F1"/>
    <w:rsid w:val="00FB54DA"/>
    <w:rsid w:val="00FB5C83"/>
    <w:rsid w:val="00FB7DEF"/>
    <w:rsid w:val="00FC2228"/>
    <w:rsid w:val="00FC3096"/>
    <w:rsid w:val="00FC34A9"/>
    <w:rsid w:val="00FC36B2"/>
    <w:rsid w:val="00FC4A32"/>
    <w:rsid w:val="00FD3CE0"/>
    <w:rsid w:val="00FD43FD"/>
    <w:rsid w:val="00FD46D3"/>
    <w:rsid w:val="00FD4F83"/>
    <w:rsid w:val="00FD7048"/>
    <w:rsid w:val="00FE027F"/>
    <w:rsid w:val="00FE09F4"/>
    <w:rsid w:val="00FE31B9"/>
    <w:rsid w:val="00FE4464"/>
    <w:rsid w:val="00FE7884"/>
    <w:rsid w:val="00FF0C4F"/>
    <w:rsid w:val="00FF1404"/>
    <w:rsid w:val="00FF1508"/>
    <w:rsid w:val="00FF3335"/>
    <w:rsid w:val="00FF38DD"/>
    <w:rsid w:val="00FF5333"/>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A207E3"/>
  <w15:chartTrackingRefBased/>
  <w15:docId w15:val="{5CB158C6-4428-4663-B3E6-B13F6B89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466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259E2"/>
    <w:pPr>
      <w:keepNext/>
      <w:keepLines/>
      <w:spacing w:before="24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1409B1"/>
    <w:pPr>
      <w:keepNext/>
      <w:keepLines/>
      <w:spacing w:before="40" w:after="0"/>
      <w:outlineLvl w:val="1"/>
    </w:pPr>
    <w:rPr>
      <w:rFonts w:asciiTheme="majorHAnsi" w:eastAsiaTheme="majorEastAsia" w:hAnsiTheme="majorHAnsi"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
    <w:basedOn w:val="Normal"/>
    <w:link w:val="PrrafodelistaCar"/>
    <w:uiPriority w:val="34"/>
    <w:qFormat/>
    <w:rsid w:val="007A7457"/>
    <w:pPr>
      <w:ind w:left="720"/>
      <w:contextualSpacing/>
    </w:pPr>
  </w:style>
  <w:style w:type="paragraph" w:styleId="Encabezado">
    <w:name w:val="header"/>
    <w:basedOn w:val="Normal"/>
    <w:link w:val="EncabezadoCar"/>
    <w:uiPriority w:val="99"/>
    <w:unhideWhenUsed/>
    <w:rsid w:val="007A7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457"/>
  </w:style>
  <w:style w:type="character" w:styleId="Refdecomentario">
    <w:name w:val="annotation reference"/>
    <w:basedOn w:val="Fuentedeprrafopredeter"/>
    <w:uiPriority w:val="99"/>
    <w:semiHidden/>
    <w:unhideWhenUsed/>
    <w:rsid w:val="007A7457"/>
    <w:rPr>
      <w:sz w:val="18"/>
      <w:szCs w:val="18"/>
    </w:rPr>
  </w:style>
  <w:style w:type="paragraph" w:styleId="Textocomentario">
    <w:name w:val="annotation text"/>
    <w:basedOn w:val="Normal"/>
    <w:link w:val="TextocomentarioCar"/>
    <w:uiPriority w:val="99"/>
    <w:unhideWhenUsed/>
    <w:rsid w:val="007A7457"/>
    <w:pPr>
      <w:spacing w:line="240" w:lineRule="auto"/>
    </w:pPr>
    <w:rPr>
      <w:sz w:val="24"/>
      <w:szCs w:val="24"/>
    </w:rPr>
  </w:style>
  <w:style w:type="character" w:customStyle="1" w:styleId="TextocomentarioCar">
    <w:name w:val="Texto comentario Car"/>
    <w:basedOn w:val="Fuentedeprrafopredeter"/>
    <w:link w:val="Textocomentario"/>
    <w:uiPriority w:val="99"/>
    <w:rsid w:val="007A7457"/>
    <w:rPr>
      <w:sz w:val="24"/>
      <w:szCs w:val="24"/>
    </w:rPr>
  </w:style>
  <w:style w:type="paragraph" w:styleId="Textodeglobo">
    <w:name w:val="Balloon Text"/>
    <w:basedOn w:val="Normal"/>
    <w:link w:val="TextodegloboCar"/>
    <w:uiPriority w:val="99"/>
    <w:semiHidden/>
    <w:unhideWhenUsed/>
    <w:rsid w:val="007A7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45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A7457"/>
    <w:rPr>
      <w:b/>
      <w:bCs/>
      <w:sz w:val="20"/>
      <w:szCs w:val="20"/>
    </w:rPr>
  </w:style>
  <w:style w:type="character" w:customStyle="1" w:styleId="AsuntodelcomentarioCar">
    <w:name w:val="Asunto del comentario Car"/>
    <w:basedOn w:val="TextocomentarioCar"/>
    <w:link w:val="Asuntodelcomentario"/>
    <w:uiPriority w:val="99"/>
    <w:semiHidden/>
    <w:rsid w:val="007A7457"/>
    <w:rPr>
      <w:b/>
      <w:bCs/>
      <w:sz w:val="20"/>
      <w:szCs w:val="20"/>
    </w:rPr>
  </w:style>
  <w:style w:type="paragraph" w:styleId="Piedepgina">
    <w:name w:val="footer"/>
    <w:basedOn w:val="Normal"/>
    <w:link w:val="PiedepginaCar"/>
    <w:uiPriority w:val="99"/>
    <w:unhideWhenUsed/>
    <w:rsid w:val="005515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539"/>
  </w:style>
  <w:style w:type="paragraph" w:styleId="Sinespaciado">
    <w:name w:val="No Spacing"/>
    <w:uiPriority w:val="1"/>
    <w:qFormat/>
    <w:rsid w:val="00EE466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E466C"/>
    <w:pPr>
      <w:spacing w:before="100" w:beforeAutospacing="1" w:after="100" w:afterAutospacing="1" w:line="240" w:lineRule="auto"/>
    </w:pPr>
    <w:rPr>
      <w:rFonts w:ascii="Times New Roman" w:eastAsia="Times New Roman" w:hAnsi="Times New Roman"/>
      <w:sz w:val="24"/>
      <w:szCs w:val="24"/>
      <w:lang w:val="en-US"/>
    </w:rPr>
  </w:style>
  <w:style w:type="character" w:styleId="Hipervnculo">
    <w:name w:val="Hyperlink"/>
    <w:uiPriority w:val="99"/>
    <w:unhideWhenUsed/>
    <w:rsid w:val="00EE466C"/>
    <w:rPr>
      <w:color w:val="0000FF"/>
      <w:u w:val="single"/>
    </w:rPr>
  </w:style>
  <w:style w:type="character" w:customStyle="1" w:styleId="TextodegloboCar1">
    <w:name w:val="Texto de globo Car1"/>
    <w:basedOn w:val="Fuentedeprrafopredeter"/>
    <w:uiPriority w:val="99"/>
    <w:semiHidden/>
    <w:rsid w:val="00EE466C"/>
    <w:rPr>
      <w:rFonts w:ascii="Segoe UI" w:hAnsi="Segoe UI" w:cs="Segoe UI"/>
      <w:sz w:val="18"/>
      <w:szCs w:val="18"/>
      <w:lang w:val="es-MX"/>
    </w:rPr>
  </w:style>
  <w:style w:type="paragraph" w:styleId="Textonotapie">
    <w:name w:val="footnote text"/>
    <w:basedOn w:val="Normal"/>
    <w:link w:val="TextonotapieCar"/>
    <w:uiPriority w:val="99"/>
    <w:semiHidden/>
    <w:unhideWhenUsed/>
    <w:rsid w:val="00EE46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66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E466C"/>
    <w:rPr>
      <w:vertAlign w:val="superscript"/>
    </w:rPr>
  </w:style>
  <w:style w:type="table" w:styleId="Tablaconcuadrcula">
    <w:name w:val="Table Grid"/>
    <w:basedOn w:val="Tablanormal"/>
    <w:uiPriority w:val="59"/>
    <w:rsid w:val="00EE466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EE466C"/>
  </w:style>
  <w:style w:type="paragraph" w:customStyle="1" w:styleId="Default">
    <w:name w:val="Default"/>
    <w:rsid w:val="0036385B"/>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C259E2"/>
    <w:rPr>
      <w:rFonts w:asciiTheme="majorHAnsi" w:eastAsiaTheme="majorEastAsia" w:hAnsiTheme="majorHAnsi" w:cstheme="majorBidi"/>
      <w:b/>
      <w:sz w:val="32"/>
      <w:szCs w:val="32"/>
    </w:rPr>
  </w:style>
  <w:style w:type="paragraph" w:styleId="TtulodeTDC">
    <w:name w:val="TOC Heading"/>
    <w:basedOn w:val="Ttulo1"/>
    <w:next w:val="Normal"/>
    <w:uiPriority w:val="39"/>
    <w:unhideWhenUsed/>
    <w:qFormat/>
    <w:rsid w:val="0048148B"/>
    <w:pPr>
      <w:spacing w:line="259" w:lineRule="auto"/>
      <w:outlineLvl w:val="9"/>
    </w:pPr>
    <w:rPr>
      <w:color w:val="2E74B5" w:themeColor="accent1" w:themeShade="BF"/>
      <w:lang w:eastAsia="es-MX"/>
    </w:rPr>
  </w:style>
  <w:style w:type="paragraph" w:styleId="TDC1">
    <w:name w:val="toc 1"/>
    <w:basedOn w:val="Normal"/>
    <w:next w:val="Normal"/>
    <w:autoRedefine/>
    <w:uiPriority w:val="39"/>
    <w:unhideWhenUsed/>
    <w:rsid w:val="0048148B"/>
    <w:pPr>
      <w:spacing w:after="100"/>
    </w:pPr>
  </w:style>
  <w:style w:type="character" w:customStyle="1" w:styleId="Ttulo2Car">
    <w:name w:val="Título 2 Car"/>
    <w:basedOn w:val="Fuentedeprrafopredeter"/>
    <w:link w:val="Ttulo2"/>
    <w:uiPriority w:val="9"/>
    <w:rsid w:val="001409B1"/>
    <w:rPr>
      <w:rFonts w:asciiTheme="majorHAnsi" w:eastAsiaTheme="majorEastAsia" w:hAnsiTheme="majorHAnsi" w:cstheme="majorBidi"/>
      <w:b/>
      <w:sz w:val="26"/>
      <w:szCs w:val="26"/>
    </w:rPr>
  </w:style>
  <w:style w:type="paragraph" w:styleId="TDC2">
    <w:name w:val="toc 2"/>
    <w:basedOn w:val="Normal"/>
    <w:next w:val="Normal"/>
    <w:autoRedefine/>
    <w:uiPriority w:val="39"/>
    <w:unhideWhenUsed/>
    <w:rsid w:val="00DB5129"/>
    <w:pPr>
      <w:spacing w:after="100"/>
      <w:ind w:left="220"/>
    </w:pPr>
  </w:style>
  <w:style w:type="paragraph" w:styleId="Revisin">
    <w:name w:val="Revision"/>
    <w:hidden/>
    <w:uiPriority w:val="99"/>
    <w:semiHidden/>
    <w:rsid w:val="0093180D"/>
    <w:pPr>
      <w:spacing w:after="0" w:line="240" w:lineRule="auto"/>
    </w:pPr>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08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83331"/>
    <w:rPr>
      <w:rFonts w:ascii="Courier New" w:eastAsia="Times New Roman" w:hAnsi="Courier New" w:cs="Courier New"/>
      <w:sz w:val="20"/>
      <w:szCs w:val="20"/>
      <w:lang w:eastAsia="es-MX"/>
    </w:rPr>
  </w:style>
  <w:style w:type="character" w:customStyle="1" w:styleId="PrrafodelistaCar">
    <w:name w:val="Párrafo de lista Car"/>
    <w:aliases w:val="Numeración 1 Car"/>
    <w:link w:val="Prrafodelista"/>
    <w:uiPriority w:val="34"/>
    <w:locked/>
    <w:rsid w:val="00C57CE6"/>
    <w:rPr>
      <w:rFonts w:ascii="Calibri" w:eastAsia="Calibri" w:hAnsi="Calibri" w:cs="Times New Roman"/>
    </w:rPr>
  </w:style>
  <w:style w:type="paragraph" w:customStyle="1" w:styleId="Normal1">
    <w:name w:val="Normal1"/>
    <w:rsid w:val="00EB2D95"/>
    <w:pPr>
      <w:spacing w:after="0" w:line="276" w:lineRule="auto"/>
    </w:pPr>
    <w:rPr>
      <w:rFonts w:ascii="Arial" w:eastAsia="Arial" w:hAnsi="Arial" w:cs="Arial"/>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682">
      <w:bodyDiv w:val="1"/>
      <w:marLeft w:val="0"/>
      <w:marRight w:val="0"/>
      <w:marTop w:val="0"/>
      <w:marBottom w:val="0"/>
      <w:divBdr>
        <w:top w:val="none" w:sz="0" w:space="0" w:color="auto"/>
        <w:left w:val="none" w:sz="0" w:space="0" w:color="auto"/>
        <w:bottom w:val="none" w:sz="0" w:space="0" w:color="auto"/>
        <w:right w:val="none" w:sz="0" w:space="0" w:color="auto"/>
      </w:divBdr>
    </w:div>
    <w:div w:id="48849596">
      <w:bodyDiv w:val="1"/>
      <w:marLeft w:val="0"/>
      <w:marRight w:val="0"/>
      <w:marTop w:val="0"/>
      <w:marBottom w:val="0"/>
      <w:divBdr>
        <w:top w:val="none" w:sz="0" w:space="0" w:color="auto"/>
        <w:left w:val="none" w:sz="0" w:space="0" w:color="auto"/>
        <w:bottom w:val="none" w:sz="0" w:space="0" w:color="auto"/>
        <w:right w:val="none" w:sz="0" w:space="0" w:color="auto"/>
      </w:divBdr>
    </w:div>
    <w:div w:id="66727864">
      <w:bodyDiv w:val="1"/>
      <w:marLeft w:val="0"/>
      <w:marRight w:val="0"/>
      <w:marTop w:val="0"/>
      <w:marBottom w:val="0"/>
      <w:divBdr>
        <w:top w:val="none" w:sz="0" w:space="0" w:color="auto"/>
        <w:left w:val="none" w:sz="0" w:space="0" w:color="auto"/>
        <w:bottom w:val="none" w:sz="0" w:space="0" w:color="auto"/>
        <w:right w:val="none" w:sz="0" w:space="0" w:color="auto"/>
      </w:divBdr>
    </w:div>
    <w:div w:id="170461944">
      <w:bodyDiv w:val="1"/>
      <w:marLeft w:val="0"/>
      <w:marRight w:val="0"/>
      <w:marTop w:val="0"/>
      <w:marBottom w:val="0"/>
      <w:divBdr>
        <w:top w:val="none" w:sz="0" w:space="0" w:color="auto"/>
        <w:left w:val="none" w:sz="0" w:space="0" w:color="auto"/>
        <w:bottom w:val="none" w:sz="0" w:space="0" w:color="auto"/>
        <w:right w:val="none" w:sz="0" w:space="0" w:color="auto"/>
      </w:divBdr>
    </w:div>
    <w:div w:id="241303817">
      <w:bodyDiv w:val="1"/>
      <w:marLeft w:val="0"/>
      <w:marRight w:val="0"/>
      <w:marTop w:val="0"/>
      <w:marBottom w:val="0"/>
      <w:divBdr>
        <w:top w:val="none" w:sz="0" w:space="0" w:color="auto"/>
        <w:left w:val="none" w:sz="0" w:space="0" w:color="auto"/>
        <w:bottom w:val="none" w:sz="0" w:space="0" w:color="auto"/>
        <w:right w:val="none" w:sz="0" w:space="0" w:color="auto"/>
      </w:divBdr>
    </w:div>
    <w:div w:id="279578501">
      <w:bodyDiv w:val="1"/>
      <w:marLeft w:val="0"/>
      <w:marRight w:val="0"/>
      <w:marTop w:val="0"/>
      <w:marBottom w:val="0"/>
      <w:divBdr>
        <w:top w:val="none" w:sz="0" w:space="0" w:color="auto"/>
        <w:left w:val="none" w:sz="0" w:space="0" w:color="auto"/>
        <w:bottom w:val="none" w:sz="0" w:space="0" w:color="auto"/>
        <w:right w:val="none" w:sz="0" w:space="0" w:color="auto"/>
      </w:divBdr>
    </w:div>
    <w:div w:id="303968405">
      <w:bodyDiv w:val="1"/>
      <w:marLeft w:val="0"/>
      <w:marRight w:val="0"/>
      <w:marTop w:val="0"/>
      <w:marBottom w:val="0"/>
      <w:divBdr>
        <w:top w:val="none" w:sz="0" w:space="0" w:color="auto"/>
        <w:left w:val="none" w:sz="0" w:space="0" w:color="auto"/>
        <w:bottom w:val="none" w:sz="0" w:space="0" w:color="auto"/>
        <w:right w:val="none" w:sz="0" w:space="0" w:color="auto"/>
      </w:divBdr>
      <w:divsChild>
        <w:div w:id="1130703845">
          <w:marLeft w:val="547"/>
          <w:marRight w:val="0"/>
          <w:marTop w:val="0"/>
          <w:marBottom w:val="0"/>
          <w:divBdr>
            <w:top w:val="none" w:sz="0" w:space="0" w:color="auto"/>
            <w:left w:val="none" w:sz="0" w:space="0" w:color="auto"/>
            <w:bottom w:val="none" w:sz="0" w:space="0" w:color="auto"/>
            <w:right w:val="none" w:sz="0" w:space="0" w:color="auto"/>
          </w:divBdr>
        </w:div>
      </w:divsChild>
    </w:div>
    <w:div w:id="334235107">
      <w:bodyDiv w:val="1"/>
      <w:marLeft w:val="0"/>
      <w:marRight w:val="0"/>
      <w:marTop w:val="0"/>
      <w:marBottom w:val="0"/>
      <w:divBdr>
        <w:top w:val="none" w:sz="0" w:space="0" w:color="auto"/>
        <w:left w:val="none" w:sz="0" w:space="0" w:color="auto"/>
        <w:bottom w:val="none" w:sz="0" w:space="0" w:color="auto"/>
        <w:right w:val="none" w:sz="0" w:space="0" w:color="auto"/>
      </w:divBdr>
    </w:div>
    <w:div w:id="354382866">
      <w:bodyDiv w:val="1"/>
      <w:marLeft w:val="0"/>
      <w:marRight w:val="0"/>
      <w:marTop w:val="0"/>
      <w:marBottom w:val="0"/>
      <w:divBdr>
        <w:top w:val="none" w:sz="0" w:space="0" w:color="auto"/>
        <w:left w:val="none" w:sz="0" w:space="0" w:color="auto"/>
        <w:bottom w:val="none" w:sz="0" w:space="0" w:color="auto"/>
        <w:right w:val="none" w:sz="0" w:space="0" w:color="auto"/>
      </w:divBdr>
    </w:div>
    <w:div w:id="359355147">
      <w:bodyDiv w:val="1"/>
      <w:marLeft w:val="0"/>
      <w:marRight w:val="0"/>
      <w:marTop w:val="0"/>
      <w:marBottom w:val="0"/>
      <w:divBdr>
        <w:top w:val="none" w:sz="0" w:space="0" w:color="auto"/>
        <w:left w:val="none" w:sz="0" w:space="0" w:color="auto"/>
        <w:bottom w:val="none" w:sz="0" w:space="0" w:color="auto"/>
        <w:right w:val="none" w:sz="0" w:space="0" w:color="auto"/>
      </w:divBdr>
    </w:div>
    <w:div w:id="363024515">
      <w:bodyDiv w:val="1"/>
      <w:marLeft w:val="0"/>
      <w:marRight w:val="0"/>
      <w:marTop w:val="0"/>
      <w:marBottom w:val="0"/>
      <w:divBdr>
        <w:top w:val="none" w:sz="0" w:space="0" w:color="auto"/>
        <w:left w:val="none" w:sz="0" w:space="0" w:color="auto"/>
        <w:bottom w:val="none" w:sz="0" w:space="0" w:color="auto"/>
        <w:right w:val="none" w:sz="0" w:space="0" w:color="auto"/>
      </w:divBdr>
    </w:div>
    <w:div w:id="390932099">
      <w:bodyDiv w:val="1"/>
      <w:marLeft w:val="0"/>
      <w:marRight w:val="0"/>
      <w:marTop w:val="0"/>
      <w:marBottom w:val="0"/>
      <w:divBdr>
        <w:top w:val="none" w:sz="0" w:space="0" w:color="auto"/>
        <w:left w:val="none" w:sz="0" w:space="0" w:color="auto"/>
        <w:bottom w:val="none" w:sz="0" w:space="0" w:color="auto"/>
        <w:right w:val="none" w:sz="0" w:space="0" w:color="auto"/>
      </w:divBdr>
    </w:div>
    <w:div w:id="425736377">
      <w:bodyDiv w:val="1"/>
      <w:marLeft w:val="0"/>
      <w:marRight w:val="0"/>
      <w:marTop w:val="0"/>
      <w:marBottom w:val="0"/>
      <w:divBdr>
        <w:top w:val="none" w:sz="0" w:space="0" w:color="auto"/>
        <w:left w:val="none" w:sz="0" w:space="0" w:color="auto"/>
        <w:bottom w:val="none" w:sz="0" w:space="0" w:color="auto"/>
        <w:right w:val="none" w:sz="0" w:space="0" w:color="auto"/>
      </w:divBdr>
    </w:div>
    <w:div w:id="430471165">
      <w:bodyDiv w:val="1"/>
      <w:marLeft w:val="0"/>
      <w:marRight w:val="0"/>
      <w:marTop w:val="0"/>
      <w:marBottom w:val="0"/>
      <w:divBdr>
        <w:top w:val="none" w:sz="0" w:space="0" w:color="auto"/>
        <w:left w:val="none" w:sz="0" w:space="0" w:color="auto"/>
        <w:bottom w:val="none" w:sz="0" w:space="0" w:color="auto"/>
        <w:right w:val="none" w:sz="0" w:space="0" w:color="auto"/>
      </w:divBdr>
    </w:div>
    <w:div w:id="515970764">
      <w:bodyDiv w:val="1"/>
      <w:marLeft w:val="0"/>
      <w:marRight w:val="0"/>
      <w:marTop w:val="0"/>
      <w:marBottom w:val="0"/>
      <w:divBdr>
        <w:top w:val="none" w:sz="0" w:space="0" w:color="auto"/>
        <w:left w:val="none" w:sz="0" w:space="0" w:color="auto"/>
        <w:bottom w:val="none" w:sz="0" w:space="0" w:color="auto"/>
        <w:right w:val="none" w:sz="0" w:space="0" w:color="auto"/>
      </w:divBdr>
      <w:divsChild>
        <w:div w:id="1102189093">
          <w:marLeft w:val="547"/>
          <w:marRight w:val="0"/>
          <w:marTop w:val="0"/>
          <w:marBottom w:val="0"/>
          <w:divBdr>
            <w:top w:val="none" w:sz="0" w:space="0" w:color="auto"/>
            <w:left w:val="none" w:sz="0" w:space="0" w:color="auto"/>
            <w:bottom w:val="none" w:sz="0" w:space="0" w:color="auto"/>
            <w:right w:val="none" w:sz="0" w:space="0" w:color="auto"/>
          </w:divBdr>
        </w:div>
      </w:divsChild>
    </w:div>
    <w:div w:id="581530571">
      <w:bodyDiv w:val="1"/>
      <w:marLeft w:val="0"/>
      <w:marRight w:val="0"/>
      <w:marTop w:val="0"/>
      <w:marBottom w:val="0"/>
      <w:divBdr>
        <w:top w:val="none" w:sz="0" w:space="0" w:color="auto"/>
        <w:left w:val="none" w:sz="0" w:space="0" w:color="auto"/>
        <w:bottom w:val="none" w:sz="0" w:space="0" w:color="auto"/>
        <w:right w:val="none" w:sz="0" w:space="0" w:color="auto"/>
      </w:divBdr>
    </w:div>
    <w:div w:id="605387463">
      <w:bodyDiv w:val="1"/>
      <w:marLeft w:val="0"/>
      <w:marRight w:val="0"/>
      <w:marTop w:val="0"/>
      <w:marBottom w:val="0"/>
      <w:divBdr>
        <w:top w:val="none" w:sz="0" w:space="0" w:color="auto"/>
        <w:left w:val="none" w:sz="0" w:space="0" w:color="auto"/>
        <w:bottom w:val="none" w:sz="0" w:space="0" w:color="auto"/>
        <w:right w:val="none" w:sz="0" w:space="0" w:color="auto"/>
      </w:divBdr>
    </w:div>
    <w:div w:id="648752196">
      <w:bodyDiv w:val="1"/>
      <w:marLeft w:val="0"/>
      <w:marRight w:val="0"/>
      <w:marTop w:val="0"/>
      <w:marBottom w:val="0"/>
      <w:divBdr>
        <w:top w:val="none" w:sz="0" w:space="0" w:color="auto"/>
        <w:left w:val="none" w:sz="0" w:space="0" w:color="auto"/>
        <w:bottom w:val="none" w:sz="0" w:space="0" w:color="auto"/>
        <w:right w:val="none" w:sz="0" w:space="0" w:color="auto"/>
      </w:divBdr>
    </w:div>
    <w:div w:id="684290926">
      <w:bodyDiv w:val="1"/>
      <w:marLeft w:val="0"/>
      <w:marRight w:val="0"/>
      <w:marTop w:val="0"/>
      <w:marBottom w:val="0"/>
      <w:divBdr>
        <w:top w:val="none" w:sz="0" w:space="0" w:color="auto"/>
        <w:left w:val="none" w:sz="0" w:space="0" w:color="auto"/>
        <w:bottom w:val="none" w:sz="0" w:space="0" w:color="auto"/>
        <w:right w:val="none" w:sz="0" w:space="0" w:color="auto"/>
      </w:divBdr>
      <w:divsChild>
        <w:div w:id="2041080113">
          <w:marLeft w:val="547"/>
          <w:marRight w:val="0"/>
          <w:marTop w:val="0"/>
          <w:marBottom w:val="0"/>
          <w:divBdr>
            <w:top w:val="none" w:sz="0" w:space="0" w:color="auto"/>
            <w:left w:val="none" w:sz="0" w:space="0" w:color="auto"/>
            <w:bottom w:val="none" w:sz="0" w:space="0" w:color="auto"/>
            <w:right w:val="none" w:sz="0" w:space="0" w:color="auto"/>
          </w:divBdr>
        </w:div>
      </w:divsChild>
    </w:div>
    <w:div w:id="684938821">
      <w:bodyDiv w:val="1"/>
      <w:marLeft w:val="0"/>
      <w:marRight w:val="0"/>
      <w:marTop w:val="0"/>
      <w:marBottom w:val="0"/>
      <w:divBdr>
        <w:top w:val="none" w:sz="0" w:space="0" w:color="auto"/>
        <w:left w:val="none" w:sz="0" w:space="0" w:color="auto"/>
        <w:bottom w:val="none" w:sz="0" w:space="0" w:color="auto"/>
        <w:right w:val="none" w:sz="0" w:space="0" w:color="auto"/>
      </w:divBdr>
    </w:div>
    <w:div w:id="717556165">
      <w:bodyDiv w:val="1"/>
      <w:marLeft w:val="0"/>
      <w:marRight w:val="0"/>
      <w:marTop w:val="0"/>
      <w:marBottom w:val="0"/>
      <w:divBdr>
        <w:top w:val="none" w:sz="0" w:space="0" w:color="auto"/>
        <w:left w:val="none" w:sz="0" w:space="0" w:color="auto"/>
        <w:bottom w:val="none" w:sz="0" w:space="0" w:color="auto"/>
        <w:right w:val="none" w:sz="0" w:space="0" w:color="auto"/>
      </w:divBdr>
    </w:div>
    <w:div w:id="731542387">
      <w:bodyDiv w:val="1"/>
      <w:marLeft w:val="0"/>
      <w:marRight w:val="0"/>
      <w:marTop w:val="0"/>
      <w:marBottom w:val="0"/>
      <w:divBdr>
        <w:top w:val="none" w:sz="0" w:space="0" w:color="auto"/>
        <w:left w:val="none" w:sz="0" w:space="0" w:color="auto"/>
        <w:bottom w:val="none" w:sz="0" w:space="0" w:color="auto"/>
        <w:right w:val="none" w:sz="0" w:space="0" w:color="auto"/>
      </w:divBdr>
    </w:div>
    <w:div w:id="757168667">
      <w:bodyDiv w:val="1"/>
      <w:marLeft w:val="0"/>
      <w:marRight w:val="0"/>
      <w:marTop w:val="0"/>
      <w:marBottom w:val="0"/>
      <w:divBdr>
        <w:top w:val="none" w:sz="0" w:space="0" w:color="auto"/>
        <w:left w:val="none" w:sz="0" w:space="0" w:color="auto"/>
        <w:bottom w:val="none" w:sz="0" w:space="0" w:color="auto"/>
        <w:right w:val="none" w:sz="0" w:space="0" w:color="auto"/>
      </w:divBdr>
    </w:div>
    <w:div w:id="847405134">
      <w:bodyDiv w:val="1"/>
      <w:marLeft w:val="0"/>
      <w:marRight w:val="0"/>
      <w:marTop w:val="0"/>
      <w:marBottom w:val="0"/>
      <w:divBdr>
        <w:top w:val="none" w:sz="0" w:space="0" w:color="auto"/>
        <w:left w:val="none" w:sz="0" w:space="0" w:color="auto"/>
        <w:bottom w:val="none" w:sz="0" w:space="0" w:color="auto"/>
        <w:right w:val="none" w:sz="0" w:space="0" w:color="auto"/>
      </w:divBdr>
    </w:div>
    <w:div w:id="867371822">
      <w:bodyDiv w:val="1"/>
      <w:marLeft w:val="0"/>
      <w:marRight w:val="0"/>
      <w:marTop w:val="0"/>
      <w:marBottom w:val="0"/>
      <w:divBdr>
        <w:top w:val="none" w:sz="0" w:space="0" w:color="auto"/>
        <w:left w:val="none" w:sz="0" w:space="0" w:color="auto"/>
        <w:bottom w:val="none" w:sz="0" w:space="0" w:color="auto"/>
        <w:right w:val="none" w:sz="0" w:space="0" w:color="auto"/>
      </w:divBdr>
    </w:div>
    <w:div w:id="949239918">
      <w:bodyDiv w:val="1"/>
      <w:marLeft w:val="0"/>
      <w:marRight w:val="0"/>
      <w:marTop w:val="0"/>
      <w:marBottom w:val="0"/>
      <w:divBdr>
        <w:top w:val="none" w:sz="0" w:space="0" w:color="auto"/>
        <w:left w:val="none" w:sz="0" w:space="0" w:color="auto"/>
        <w:bottom w:val="none" w:sz="0" w:space="0" w:color="auto"/>
        <w:right w:val="none" w:sz="0" w:space="0" w:color="auto"/>
      </w:divBdr>
    </w:div>
    <w:div w:id="1003171163">
      <w:bodyDiv w:val="1"/>
      <w:marLeft w:val="0"/>
      <w:marRight w:val="0"/>
      <w:marTop w:val="0"/>
      <w:marBottom w:val="0"/>
      <w:divBdr>
        <w:top w:val="none" w:sz="0" w:space="0" w:color="auto"/>
        <w:left w:val="none" w:sz="0" w:space="0" w:color="auto"/>
        <w:bottom w:val="none" w:sz="0" w:space="0" w:color="auto"/>
        <w:right w:val="none" w:sz="0" w:space="0" w:color="auto"/>
      </w:divBdr>
      <w:divsChild>
        <w:div w:id="703140136">
          <w:marLeft w:val="547"/>
          <w:marRight w:val="0"/>
          <w:marTop w:val="0"/>
          <w:marBottom w:val="0"/>
          <w:divBdr>
            <w:top w:val="none" w:sz="0" w:space="0" w:color="auto"/>
            <w:left w:val="none" w:sz="0" w:space="0" w:color="auto"/>
            <w:bottom w:val="none" w:sz="0" w:space="0" w:color="auto"/>
            <w:right w:val="none" w:sz="0" w:space="0" w:color="auto"/>
          </w:divBdr>
        </w:div>
      </w:divsChild>
    </w:div>
    <w:div w:id="1070931160">
      <w:bodyDiv w:val="1"/>
      <w:marLeft w:val="0"/>
      <w:marRight w:val="0"/>
      <w:marTop w:val="0"/>
      <w:marBottom w:val="0"/>
      <w:divBdr>
        <w:top w:val="none" w:sz="0" w:space="0" w:color="auto"/>
        <w:left w:val="none" w:sz="0" w:space="0" w:color="auto"/>
        <w:bottom w:val="none" w:sz="0" w:space="0" w:color="auto"/>
        <w:right w:val="none" w:sz="0" w:space="0" w:color="auto"/>
      </w:divBdr>
    </w:div>
    <w:div w:id="1076246606">
      <w:bodyDiv w:val="1"/>
      <w:marLeft w:val="0"/>
      <w:marRight w:val="0"/>
      <w:marTop w:val="0"/>
      <w:marBottom w:val="0"/>
      <w:divBdr>
        <w:top w:val="none" w:sz="0" w:space="0" w:color="auto"/>
        <w:left w:val="none" w:sz="0" w:space="0" w:color="auto"/>
        <w:bottom w:val="none" w:sz="0" w:space="0" w:color="auto"/>
        <w:right w:val="none" w:sz="0" w:space="0" w:color="auto"/>
      </w:divBdr>
    </w:div>
    <w:div w:id="1127166434">
      <w:bodyDiv w:val="1"/>
      <w:marLeft w:val="0"/>
      <w:marRight w:val="0"/>
      <w:marTop w:val="0"/>
      <w:marBottom w:val="0"/>
      <w:divBdr>
        <w:top w:val="none" w:sz="0" w:space="0" w:color="auto"/>
        <w:left w:val="none" w:sz="0" w:space="0" w:color="auto"/>
        <w:bottom w:val="none" w:sz="0" w:space="0" w:color="auto"/>
        <w:right w:val="none" w:sz="0" w:space="0" w:color="auto"/>
      </w:divBdr>
    </w:div>
    <w:div w:id="1127968345">
      <w:bodyDiv w:val="1"/>
      <w:marLeft w:val="0"/>
      <w:marRight w:val="0"/>
      <w:marTop w:val="0"/>
      <w:marBottom w:val="0"/>
      <w:divBdr>
        <w:top w:val="none" w:sz="0" w:space="0" w:color="auto"/>
        <w:left w:val="none" w:sz="0" w:space="0" w:color="auto"/>
        <w:bottom w:val="none" w:sz="0" w:space="0" w:color="auto"/>
        <w:right w:val="none" w:sz="0" w:space="0" w:color="auto"/>
      </w:divBdr>
    </w:div>
    <w:div w:id="1128233369">
      <w:bodyDiv w:val="1"/>
      <w:marLeft w:val="0"/>
      <w:marRight w:val="0"/>
      <w:marTop w:val="0"/>
      <w:marBottom w:val="0"/>
      <w:divBdr>
        <w:top w:val="none" w:sz="0" w:space="0" w:color="auto"/>
        <w:left w:val="none" w:sz="0" w:space="0" w:color="auto"/>
        <w:bottom w:val="none" w:sz="0" w:space="0" w:color="auto"/>
        <w:right w:val="none" w:sz="0" w:space="0" w:color="auto"/>
      </w:divBdr>
    </w:div>
    <w:div w:id="1142117706">
      <w:bodyDiv w:val="1"/>
      <w:marLeft w:val="0"/>
      <w:marRight w:val="0"/>
      <w:marTop w:val="0"/>
      <w:marBottom w:val="0"/>
      <w:divBdr>
        <w:top w:val="none" w:sz="0" w:space="0" w:color="auto"/>
        <w:left w:val="none" w:sz="0" w:space="0" w:color="auto"/>
        <w:bottom w:val="none" w:sz="0" w:space="0" w:color="auto"/>
        <w:right w:val="none" w:sz="0" w:space="0" w:color="auto"/>
      </w:divBdr>
    </w:div>
    <w:div w:id="1154368492">
      <w:bodyDiv w:val="1"/>
      <w:marLeft w:val="0"/>
      <w:marRight w:val="0"/>
      <w:marTop w:val="0"/>
      <w:marBottom w:val="0"/>
      <w:divBdr>
        <w:top w:val="none" w:sz="0" w:space="0" w:color="auto"/>
        <w:left w:val="none" w:sz="0" w:space="0" w:color="auto"/>
        <w:bottom w:val="none" w:sz="0" w:space="0" w:color="auto"/>
        <w:right w:val="none" w:sz="0" w:space="0" w:color="auto"/>
      </w:divBdr>
    </w:div>
    <w:div w:id="1230534651">
      <w:bodyDiv w:val="1"/>
      <w:marLeft w:val="0"/>
      <w:marRight w:val="0"/>
      <w:marTop w:val="0"/>
      <w:marBottom w:val="0"/>
      <w:divBdr>
        <w:top w:val="none" w:sz="0" w:space="0" w:color="auto"/>
        <w:left w:val="none" w:sz="0" w:space="0" w:color="auto"/>
        <w:bottom w:val="none" w:sz="0" w:space="0" w:color="auto"/>
        <w:right w:val="none" w:sz="0" w:space="0" w:color="auto"/>
      </w:divBdr>
    </w:div>
    <w:div w:id="1248146981">
      <w:bodyDiv w:val="1"/>
      <w:marLeft w:val="0"/>
      <w:marRight w:val="0"/>
      <w:marTop w:val="0"/>
      <w:marBottom w:val="0"/>
      <w:divBdr>
        <w:top w:val="none" w:sz="0" w:space="0" w:color="auto"/>
        <w:left w:val="none" w:sz="0" w:space="0" w:color="auto"/>
        <w:bottom w:val="none" w:sz="0" w:space="0" w:color="auto"/>
        <w:right w:val="none" w:sz="0" w:space="0" w:color="auto"/>
      </w:divBdr>
    </w:div>
    <w:div w:id="1249925383">
      <w:bodyDiv w:val="1"/>
      <w:marLeft w:val="0"/>
      <w:marRight w:val="0"/>
      <w:marTop w:val="0"/>
      <w:marBottom w:val="0"/>
      <w:divBdr>
        <w:top w:val="none" w:sz="0" w:space="0" w:color="auto"/>
        <w:left w:val="none" w:sz="0" w:space="0" w:color="auto"/>
        <w:bottom w:val="none" w:sz="0" w:space="0" w:color="auto"/>
        <w:right w:val="none" w:sz="0" w:space="0" w:color="auto"/>
      </w:divBdr>
    </w:div>
    <w:div w:id="1260021348">
      <w:bodyDiv w:val="1"/>
      <w:marLeft w:val="0"/>
      <w:marRight w:val="0"/>
      <w:marTop w:val="0"/>
      <w:marBottom w:val="0"/>
      <w:divBdr>
        <w:top w:val="none" w:sz="0" w:space="0" w:color="auto"/>
        <w:left w:val="none" w:sz="0" w:space="0" w:color="auto"/>
        <w:bottom w:val="none" w:sz="0" w:space="0" w:color="auto"/>
        <w:right w:val="none" w:sz="0" w:space="0" w:color="auto"/>
      </w:divBdr>
    </w:div>
    <w:div w:id="1262226360">
      <w:bodyDiv w:val="1"/>
      <w:marLeft w:val="0"/>
      <w:marRight w:val="0"/>
      <w:marTop w:val="0"/>
      <w:marBottom w:val="0"/>
      <w:divBdr>
        <w:top w:val="none" w:sz="0" w:space="0" w:color="auto"/>
        <w:left w:val="none" w:sz="0" w:space="0" w:color="auto"/>
        <w:bottom w:val="none" w:sz="0" w:space="0" w:color="auto"/>
        <w:right w:val="none" w:sz="0" w:space="0" w:color="auto"/>
      </w:divBdr>
    </w:div>
    <w:div w:id="1271741953">
      <w:bodyDiv w:val="1"/>
      <w:marLeft w:val="0"/>
      <w:marRight w:val="0"/>
      <w:marTop w:val="0"/>
      <w:marBottom w:val="0"/>
      <w:divBdr>
        <w:top w:val="none" w:sz="0" w:space="0" w:color="auto"/>
        <w:left w:val="none" w:sz="0" w:space="0" w:color="auto"/>
        <w:bottom w:val="none" w:sz="0" w:space="0" w:color="auto"/>
        <w:right w:val="none" w:sz="0" w:space="0" w:color="auto"/>
      </w:divBdr>
    </w:div>
    <w:div w:id="1284388912">
      <w:bodyDiv w:val="1"/>
      <w:marLeft w:val="0"/>
      <w:marRight w:val="0"/>
      <w:marTop w:val="0"/>
      <w:marBottom w:val="0"/>
      <w:divBdr>
        <w:top w:val="none" w:sz="0" w:space="0" w:color="auto"/>
        <w:left w:val="none" w:sz="0" w:space="0" w:color="auto"/>
        <w:bottom w:val="none" w:sz="0" w:space="0" w:color="auto"/>
        <w:right w:val="none" w:sz="0" w:space="0" w:color="auto"/>
      </w:divBdr>
    </w:div>
    <w:div w:id="1346052923">
      <w:bodyDiv w:val="1"/>
      <w:marLeft w:val="0"/>
      <w:marRight w:val="0"/>
      <w:marTop w:val="0"/>
      <w:marBottom w:val="0"/>
      <w:divBdr>
        <w:top w:val="none" w:sz="0" w:space="0" w:color="auto"/>
        <w:left w:val="none" w:sz="0" w:space="0" w:color="auto"/>
        <w:bottom w:val="none" w:sz="0" w:space="0" w:color="auto"/>
        <w:right w:val="none" w:sz="0" w:space="0" w:color="auto"/>
      </w:divBdr>
    </w:div>
    <w:div w:id="1378510066">
      <w:bodyDiv w:val="1"/>
      <w:marLeft w:val="0"/>
      <w:marRight w:val="0"/>
      <w:marTop w:val="0"/>
      <w:marBottom w:val="0"/>
      <w:divBdr>
        <w:top w:val="none" w:sz="0" w:space="0" w:color="auto"/>
        <w:left w:val="none" w:sz="0" w:space="0" w:color="auto"/>
        <w:bottom w:val="none" w:sz="0" w:space="0" w:color="auto"/>
        <w:right w:val="none" w:sz="0" w:space="0" w:color="auto"/>
      </w:divBdr>
    </w:div>
    <w:div w:id="1418331123">
      <w:bodyDiv w:val="1"/>
      <w:marLeft w:val="0"/>
      <w:marRight w:val="0"/>
      <w:marTop w:val="0"/>
      <w:marBottom w:val="0"/>
      <w:divBdr>
        <w:top w:val="none" w:sz="0" w:space="0" w:color="auto"/>
        <w:left w:val="none" w:sz="0" w:space="0" w:color="auto"/>
        <w:bottom w:val="none" w:sz="0" w:space="0" w:color="auto"/>
        <w:right w:val="none" w:sz="0" w:space="0" w:color="auto"/>
      </w:divBdr>
    </w:div>
    <w:div w:id="1445416878">
      <w:bodyDiv w:val="1"/>
      <w:marLeft w:val="0"/>
      <w:marRight w:val="0"/>
      <w:marTop w:val="0"/>
      <w:marBottom w:val="0"/>
      <w:divBdr>
        <w:top w:val="none" w:sz="0" w:space="0" w:color="auto"/>
        <w:left w:val="none" w:sz="0" w:space="0" w:color="auto"/>
        <w:bottom w:val="none" w:sz="0" w:space="0" w:color="auto"/>
        <w:right w:val="none" w:sz="0" w:space="0" w:color="auto"/>
      </w:divBdr>
    </w:div>
    <w:div w:id="1466313033">
      <w:bodyDiv w:val="1"/>
      <w:marLeft w:val="0"/>
      <w:marRight w:val="0"/>
      <w:marTop w:val="0"/>
      <w:marBottom w:val="0"/>
      <w:divBdr>
        <w:top w:val="none" w:sz="0" w:space="0" w:color="auto"/>
        <w:left w:val="none" w:sz="0" w:space="0" w:color="auto"/>
        <w:bottom w:val="none" w:sz="0" w:space="0" w:color="auto"/>
        <w:right w:val="none" w:sz="0" w:space="0" w:color="auto"/>
      </w:divBdr>
    </w:div>
    <w:div w:id="1491673136">
      <w:bodyDiv w:val="1"/>
      <w:marLeft w:val="0"/>
      <w:marRight w:val="0"/>
      <w:marTop w:val="0"/>
      <w:marBottom w:val="0"/>
      <w:divBdr>
        <w:top w:val="none" w:sz="0" w:space="0" w:color="auto"/>
        <w:left w:val="none" w:sz="0" w:space="0" w:color="auto"/>
        <w:bottom w:val="none" w:sz="0" w:space="0" w:color="auto"/>
        <w:right w:val="none" w:sz="0" w:space="0" w:color="auto"/>
      </w:divBdr>
    </w:div>
    <w:div w:id="1505170260">
      <w:bodyDiv w:val="1"/>
      <w:marLeft w:val="0"/>
      <w:marRight w:val="0"/>
      <w:marTop w:val="0"/>
      <w:marBottom w:val="0"/>
      <w:divBdr>
        <w:top w:val="none" w:sz="0" w:space="0" w:color="auto"/>
        <w:left w:val="none" w:sz="0" w:space="0" w:color="auto"/>
        <w:bottom w:val="none" w:sz="0" w:space="0" w:color="auto"/>
        <w:right w:val="none" w:sz="0" w:space="0" w:color="auto"/>
      </w:divBdr>
    </w:div>
    <w:div w:id="1578829694">
      <w:bodyDiv w:val="1"/>
      <w:marLeft w:val="0"/>
      <w:marRight w:val="0"/>
      <w:marTop w:val="0"/>
      <w:marBottom w:val="0"/>
      <w:divBdr>
        <w:top w:val="none" w:sz="0" w:space="0" w:color="auto"/>
        <w:left w:val="none" w:sz="0" w:space="0" w:color="auto"/>
        <w:bottom w:val="none" w:sz="0" w:space="0" w:color="auto"/>
        <w:right w:val="none" w:sz="0" w:space="0" w:color="auto"/>
      </w:divBdr>
    </w:div>
    <w:div w:id="1616015006">
      <w:bodyDiv w:val="1"/>
      <w:marLeft w:val="0"/>
      <w:marRight w:val="0"/>
      <w:marTop w:val="0"/>
      <w:marBottom w:val="0"/>
      <w:divBdr>
        <w:top w:val="none" w:sz="0" w:space="0" w:color="auto"/>
        <w:left w:val="none" w:sz="0" w:space="0" w:color="auto"/>
        <w:bottom w:val="none" w:sz="0" w:space="0" w:color="auto"/>
        <w:right w:val="none" w:sz="0" w:space="0" w:color="auto"/>
      </w:divBdr>
    </w:div>
    <w:div w:id="1695037260">
      <w:bodyDiv w:val="1"/>
      <w:marLeft w:val="0"/>
      <w:marRight w:val="0"/>
      <w:marTop w:val="0"/>
      <w:marBottom w:val="0"/>
      <w:divBdr>
        <w:top w:val="none" w:sz="0" w:space="0" w:color="auto"/>
        <w:left w:val="none" w:sz="0" w:space="0" w:color="auto"/>
        <w:bottom w:val="none" w:sz="0" w:space="0" w:color="auto"/>
        <w:right w:val="none" w:sz="0" w:space="0" w:color="auto"/>
      </w:divBdr>
    </w:div>
    <w:div w:id="1695958487">
      <w:bodyDiv w:val="1"/>
      <w:marLeft w:val="0"/>
      <w:marRight w:val="0"/>
      <w:marTop w:val="0"/>
      <w:marBottom w:val="0"/>
      <w:divBdr>
        <w:top w:val="none" w:sz="0" w:space="0" w:color="auto"/>
        <w:left w:val="none" w:sz="0" w:space="0" w:color="auto"/>
        <w:bottom w:val="none" w:sz="0" w:space="0" w:color="auto"/>
        <w:right w:val="none" w:sz="0" w:space="0" w:color="auto"/>
      </w:divBdr>
    </w:div>
    <w:div w:id="1705522503">
      <w:bodyDiv w:val="1"/>
      <w:marLeft w:val="0"/>
      <w:marRight w:val="0"/>
      <w:marTop w:val="0"/>
      <w:marBottom w:val="0"/>
      <w:divBdr>
        <w:top w:val="none" w:sz="0" w:space="0" w:color="auto"/>
        <w:left w:val="none" w:sz="0" w:space="0" w:color="auto"/>
        <w:bottom w:val="none" w:sz="0" w:space="0" w:color="auto"/>
        <w:right w:val="none" w:sz="0" w:space="0" w:color="auto"/>
      </w:divBdr>
    </w:div>
    <w:div w:id="1740521791">
      <w:bodyDiv w:val="1"/>
      <w:marLeft w:val="0"/>
      <w:marRight w:val="0"/>
      <w:marTop w:val="0"/>
      <w:marBottom w:val="0"/>
      <w:divBdr>
        <w:top w:val="none" w:sz="0" w:space="0" w:color="auto"/>
        <w:left w:val="none" w:sz="0" w:space="0" w:color="auto"/>
        <w:bottom w:val="none" w:sz="0" w:space="0" w:color="auto"/>
        <w:right w:val="none" w:sz="0" w:space="0" w:color="auto"/>
      </w:divBdr>
    </w:div>
    <w:div w:id="1779910881">
      <w:bodyDiv w:val="1"/>
      <w:marLeft w:val="0"/>
      <w:marRight w:val="0"/>
      <w:marTop w:val="0"/>
      <w:marBottom w:val="0"/>
      <w:divBdr>
        <w:top w:val="none" w:sz="0" w:space="0" w:color="auto"/>
        <w:left w:val="none" w:sz="0" w:space="0" w:color="auto"/>
        <w:bottom w:val="none" w:sz="0" w:space="0" w:color="auto"/>
        <w:right w:val="none" w:sz="0" w:space="0" w:color="auto"/>
      </w:divBdr>
      <w:divsChild>
        <w:div w:id="789130633">
          <w:marLeft w:val="0"/>
          <w:marRight w:val="0"/>
          <w:marTop w:val="0"/>
          <w:marBottom w:val="0"/>
          <w:divBdr>
            <w:top w:val="none" w:sz="0" w:space="0" w:color="auto"/>
            <w:left w:val="none" w:sz="0" w:space="0" w:color="auto"/>
            <w:bottom w:val="none" w:sz="0" w:space="0" w:color="auto"/>
            <w:right w:val="none" w:sz="0" w:space="0" w:color="auto"/>
          </w:divBdr>
        </w:div>
        <w:div w:id="1562013975">
          <w:marLeft w:val="0"/>
          <w:marRight w:val="0"/>
          <w:marTop w:val="0"/>
          <w:marBottom w:val="0"/>
          <w:divBdr>
            <w:top w:val="none" w:sz="0" w:space="0" w:color="auto"/>
            <w:left w:val="none" w:sz="0" w:space="0" w:color="auto"/>
            <w:bottom w:val="none" w:sz="0" w:space="0" w:color="auto"/>
            <w:right w:val="none" w:sz="0" w:space="0" w:color="auto"/>
          </w:divBdr>
        </w:div>
      </w:divsChild>
    </w:div>
    <w:div w:id="1793590851">
      <w:bodyDiv w:val="1"/>
      <w:marLeft w:val="0"/>
      <w:marRight w:val="0"/>
      <w:marTop w:val="0"/>
      <w:marBottom w:val="0"/>
      <w:divBdr>
        <w:top w:val="none" w:sz="0" w:space="0" w:color="auto"/>
        <w:left w:val="none" w:sz="0" w:space="0" w:color="auto"/>
        <w:bottom w:val="none" w:sz="0" w:space="0" w:color="auto"/>
        <w:right w:val="none" w:sz="0" w:space="0" w:color="auto"/>
      </w:divBdr>
    </w:div>
    <w:div w:id="1797404372">
      <w:bodyDiv w:val="1"/>
      <w:marLeft w:val="0"/>
      <w:marRight w:val="0"/>
      <w:marTop w:val="0"/>
      <w:marBottom w:val="0"/>
      <w:divBdr>
        <w:top w:val="none" w:sz="0" w:space="0" w:color="auto"/>
        <w:left w:val="none" w:sz="0" w:space="0" w:color="auto"/>
        <w:bottom w:val="none" w:sz="0" w:space="0" w:color="auto"/>
        <w:right w:val="none" w:sz="0" w:space="0" w:color="auto"/>
      </w:divBdr>
    </w:div>
    <w:div w:id="1819148808">
      <w:bodyDiv w:val="1"/>
      <w:marLeft w:val="0"/>
      <w:marRight w:val="0"/>
      <w:marTop w:val="0"/>
      <w:marBottom w:val="0"/>
      <w:divBdr>
        <w:top w:val="none" w:sz="0" w:space="0" w:color="auto"/>
        <w:left w:val="none" w:sz="0" w:space="0" w:color="auto"/>
        <w:bottom w:val="none" w:sz="0" w:space="0" w:color="auto"/>
        <w:right w:val="none" w:sz="0" w:space="0" w:color="auto"/>
      </w:divBdr>
    </w:div>
    <w:div w:id="1827939053">
      <w:bodyDiv w:val="1"/>
      <w:marLeft w:val="0"/>
      <w:marRight w:val="0"/>
      <w:marTop w:val="0"/>
      <w:marBottom w:val="0"/>
      <w:divBdr>
        <w:top w:val="none" w:sz="0" w:space="0" w:color="auto"/>
        <w:left w:val="none" w:sz="0" w:space="0" w:color="auto"/>
        <w:bottom w:val="none" w:sz="0" w:space="0" w:color="auto"/>
        <w:right w:val="none" w:sz="0" w:space="0" w:color="auto"/>
      </w:divBdr>
    </w:div>
    <w:div w:id="1857042410">
      <w:bodyDiv w:val="1"/>
      <w:marLeft w:val="0"/>
      <w:marRight w:val="0"/>
      <w:marTop w:val="0"/>
      <w:marBottom w:val="0"/>
      <w:divBdr>
        <w:top w:val="none" w:sz="0" w:space="0" w:color="auto"/>
        <w:left w:val="none" w:sz="0" w:space="0" w:color="auto"/>
        <w:bottom w:val="none" w:sz="0" w:space="0" w:color="auto"/>
        <w:right w:val="none" w:sz="0" w:space="0" w:color="auto"/>
      </w:divBdr>
    </w:div>
    <w:div w:id="1863467669">
      <w:bodyDiv w:val="1"/>
      <w:marLeft w:val="0"/>
      <w:marRight w:val="0"/>
      <w:marTop w:val="0"/>
      <w:marBottom w:val="0"/>
      <w:divBdr>
        <w:top w:val="none" w:sz="0" w:space="0" w:color="auto"/>
        <w:left w:val="none" w:sz="0" w:space="0" w:color="auto"/>
        <w:bottom w:val="none" w:sz="0" w:space="0" w:color="auto"/>
        <w:right w:val="none" w:sz="0" w:space="0" w:color="auto"/>
      </w:divBdr>
    </w:div>
    <w:div w:id="1928416300">
      <w:bodyDiv w:val="1"/>
      <w:marLeft w:val="0"/>
      <w:marRight w:val="0"/>
      <w:marTop w:val="0"/>
      <w:marBottom w:val="0"/>
      <w:divBdr>
        <w:top w:val="none" w:sz="0" w:space="0" w:color="auto"/>
        <w:left w:val="none" w:sz="0" w:space="0" w:color="auto"/>
        <w:bottom w:val="none" w:sz="0" w:space="0" w:color="auto"/>
        <w:right w:val="none" w:sz="0" w:space="0" w:color="auto"/>
      </w:divBdr>
    </w:div>
    <w:div w:id="1952468627">
      <w:bodyDiv w:val="1"/>
      <w:marLeft w:val="0"/>
      <w:marRight w:val="0"/>
      <w:marTop w:val="0"/>
      <w:marBottom w:val="0"/>
      <w:divBdr>
        <w:top w:val="none" w:sz="0" w:space="0" w:color="auto"/>
        <w:left w:val="none" w:sz="0" w:space="0" w:color="auto"/>
        <w:bottom w:val="none" w:sz="0" w:space="0" w:color="auto"/>
        <w:right w:val="none" w:sz="0" w:space="0" w:color="auto"/>
      </w:divBdr>
    </w:div>
    <w:div w:id="1956937460">
      <w:bodyDiv w:val="1"/>
      <w:marLeft w:val="0"/>
      <w:marRight w:val="0"/>
      <w:marTop w:val="0"/>
      <w:marBottom w:val="0"/>
      <w:divBdr>
        <w:top w:val="none" w:sz="0" w:space="0" w:color="auto"/>
        <w:left w:val="none" w:sz="0" w:space="0" w:color="auto"/>
        <w:bottom w:val="none" w:sz="0" w:space="0" w:color="auto"/>
        <w:right w:val="none" w:sz="0" w:space="0" w:color="auto"/>
      </w:divBdr>
    </w:div>
    <w:div w:id="2014382044">
      <w:bodyDiv w:val="1"/>
      <w:marLeft w:val="0"/>
      <w:marRight w:val="0"/>
      <w:marTop w:val="0"/>
      <w:marBottom w:val="0"/>
      <w:divBdr>
        <w:top w:val="none" w:sz="0" w:space="0" w:color="auto"/>
        <w:left w:val="none" w:sz="0" w:space="0" w:color="auto"/>
        <w:bottom w:val="none" w:sz="0" w:space="0" w:color="auto"/>
        <w:right w:val="none" w:sz="0" w:space="0" w:color="auto"/>
      </w:divBdr>
    </w:div>
    <w:div w:id="2047410197">
      <w:bodyDiv w:val="1"/>
      <w:marLeft w:val="0"/>
      <w:marRight w:val="0"/>
      <w:marTop w:val="0"/>
      <w:marBottom w:val="0"/>
      <w:divBdr>
        <w:top w:val="none" w:sz="0" w:space="0" w:color="auto"/>
        <w:left w:val="none" w:sz="0" w:space="0" w:color="auto"/>
        <w:bottom w:val="none" w:sz="0" w:space="0" w:color="auto"/>
        <w:right w:val="none" w:sz="0" w:space="0" w:color="auto"/>
      </w:divBdr>
    </w:div>
    <w:div w:id="2073041185">
      <w:bodyDiv w:val="1"/>
      <w:marLeft w:val="0"/>
      <w:marRight w:val="0"/>
      <w:marTop w:val="0"/>
      <w:marBottom w:val="0"/>
      <w:divBdr>
        <w:top w:val="none" w:sz="0" w:space="0" w:color="auto"/>
        <w:left w:val="none" w:sz="0" w:space="0" w:color="auto"/>
        <w:bottom w:val="none" w:sz="0" w:space="0" w:color="auto"/>
        <w:right w:val="none" w:sz="0" w:space="0" w:color="auto"/>
      </w:divBdr>
    </w:div>
    <w:div w:id="2081899199">
      <w:bodyDiv w:val="1"/>
      <w:marLeft w:val="0"/>
      <w:marRight w:val="0"/>
      <w:marTop w:val="0"/>
      <w:marBottom w:val="0"/>
      <w:divBdr>
        <w:top w:val="none" w:sz="0" w:space="0" w:color="auto"/>
        <w:left w:val="none" w:sz="0" w:space="0" w:color="auto"/>
        <w:bottom w:val="none" w:sz="0" w:space="0" w:color="auto"/>
        <w:right w:val="none" w:sz="0" w:space="0" w:color="auto"/>
      </w:divBdr>
    </w:div>
    <w:div w:id="2088073830">
      <w:bodyDiv w:val="1"/>
      <w:marLeft w:val="0"/>
      <w:marRight w:val="0"/>
      <w:marTop w:val="0"/>
      <w:marBottom w:val="0"/>
      <w:divBdr>
        <w:top w:val="none" w:sz="0" w:space="0" w:color="auto"/>
        <w:left w:val="none" w:sz="0" w:space="0" w:color="auto"/>
        <w:bottom w:val="none" w:sz="0" w:space="0" w:color="auto"/>
        <w:right w:val="none" w:sz="0" w:space="0" w:color="auto"/>
      </w:divBdr>
    </w:div>
    <w:div w:id="21266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hyperlink" Target="https://es.wikipedia.org/wiki/POTS" TargetMode="External"/><Relationship Id="rId16" Type="http://schemas.openxmlformats.org/officeDocument/2006/relationships/hyperlink" Target="https://es.wikipedia.org/wiki/Internet"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8FBEDB347ABD43A3CBA80064135BC7" ma:contentTypeVersion="0" ma:contentTypeDescription="Crear nuevo documento." ma:contentTypeScope="" ma:versionID="d0fd8441df3c4e14f2021c52af6b5d1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B279-60F9-4806-8293-07865E160CA1}">
  <ds:schemaRefs>
    <ds:schemaRef ds:uri="http://schemas.microsoft.com/sharepoint/v3/contenttype/forms"/>
  </ds:schemaRefs>
</ds:datastoreItem>
</file>

<file path=customXml/itemProps2.xml><?xml version="1.0" encoding="utf-8"?>
<ds:datastoreItem xmlns:ds="http://schemas.openxmlformats.org/officeDocument/2006/customXml" ds:itemID="{81A6EB74-5CC6-4633-BC5D-6D7C4D1A8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2B3698-5402-4A46-99F5-6BA91CB408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EE0CC-1D3B-CD4C-A492-4088E0C7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3529</Words>
  <Characters>19415</Characters>
  <Application>Microsoft Macintosh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CGPE - IFT</dc:creator>
  <cp:keywords/>
  <dc:description/>
  <cp:lastModifiedBy>Jovan Pacheco</cp:lastModifiedBy>
  <cp:revision>11</cp:revision>
  <cp:lastPrinted>2017-02-13T05:51:00Z</cp:lastPrinted>
  <dcterms:created xsi:type="dcterms:W3CDTF">2017-05-23T22:50:00Z</dcterms:created>
  <dcterms:modified xsi:type="dcterms:W3CDTF">2017-10-25T19:52:00Z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0x010100298FBEDB347ABD43A3CBA80064135BC7</vt:lpwstr>
  </property>
</Properties>
</file>