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52FA9" w14:textId="63359BC8" w:rsidR="00720944" w:rsidRDefault="00387EDD" w:rsidP="004E0768">
      <w:pPr>
        <w:pStyle w:val="Ttulo1"/>
        <w:spacing w:line="276" w:lineRule="auto"/>
      </w:pPr>
      <w:bookmarkStart w:id="0" w:name="_GoBack"/>
      <w:bookmarkEnd w:id="0"/>
      <w:r w:rsidRPr="007A6529">
        <w:t>ACUERDO MEDIANTE EL CUAL EL PLENO DEL INSTITUTO FEDERAL DE TELECOMUNICACIONES EMITE RESPUESTA A LA SOLICITUD</w:t>
      </w:r>
      <w:r w:rsidR="003F6B81" w:rsidRPr="007A6529">
        <w:t xml:space="preserve"> DE CONFIRMACIÓN DE CRITERIO</w:t>
      </w:r>
      <w:r w:rsidRPr="007A6529">
        <w:t xml:space="preserve"> PRESENTADA POR MEGA CABLE, S. A. DE C.V., </w:t>
      </w:r>
      <w:r w:rsidR="007B1EA8" w:rsidRPr="007A6529">
        <w:t>CON</w:t>
      </w:r>
      <w:r w:rsidR="00A26B6E" w:rsidRPr="007A6529">
        <w:t xml:space="preserve"> RELACIÓN </w:t>
      </w:r>
      <w:r w:rsidR="007B1EA8" w:rsidRPr="007A6529">
        <w:t xml:space="preserve">A </w:t>
      </w:r>
      <w:r w:rsidRPr="007A6529">
        <w:t>LAS TARIFAS DE INTERCONEXIÓN.</w:t>
      </w:r>
    </w:p>
    <w:p w14:paraId="1B3F00C9" w14:textId="7B7AAC09" w:rsidR="007A7944" w:rsidRPr="004E0768" w:rsidRDefault="00403480" w:rsidP="004E0768">
      <w:pPr>
        <w:pStyle w:val="Ttulo2"/>
        <w:jc w:val="center"/>
        <w:rPr>
          <w:rFonts w:ascii="ITC Avant Garde" w:hAnsi="ITC Avant Garde"/>
          <w:b/>
          <w:color w:val="auto"/>
          <w:sz w:val="22"/>
          <w:szCs w:val="22"/>
        </w:rPr>
      </w:pPr>
      <w:r>
        <w:rPr>
          <w:rFonts w:ascii="ITC Avant Garde" w:hAnsi="ITC Avant Garde"/>
          <w:b/>
          <w:color w:val="auto"/>
          <w:sz w:val="22"/>
          <w:szCs w:val="22"/>
        </w:rPr>
        <w:t>ANTECEDENTE</w:t>
      </w:r>
      <w:r w:rsidR="00EA7201" w:rsidRPr="00EA7201">
        <w:rPr>
          <w:rFonts w:ascii="ITC Avant Garde" w:hAnsi="ITC Avant Garde"/>
          <w:b/>
          <w:color w:val="auto"/>
          <w:sz w:val="22"/>
          <w:szCs w:val="22"/>
        </w:rPr>
        <w:t>S</w:t>
      </w:r>
    </w:p>
    <w:p w14:paraId="67FD3E16" w14:textId="7943BD83" w:rsidR="004E0768" w:rsidRPr="004E0768" w:rsidRDefault="00387EDD" w:rsidP="004E0768">
      <w:pPr>
        <w:pStyle w:val="Ttulo4"/>
        <w:ind w:firstLine="851"/>
        <w:jc w:val="both"/>
        <w:rPr>
          <w:rFonts w:ascii="ITC Avant Garde" w:hAnsi="ITC Avant Garde" w:cs="Arial"/>
          <w:i w:val="0"/>
          <w:color w:val="auto"/>
          <w:lang w:val="es-ES_tradnl"/>
        </w:rPr>
      </w:pPr>
      <w:r w:rsidRPr="00DB6467">
        <w:rPr>
          <w:rFonts w:ascii="ITC Avant Garde" w:eastAsia="Times New Roman" w:hAnsi="ITC Avant Garde" w:cs="Arial"/>
          <w:b/>
          <w:i w:val="0"/>
          <w:color w:val="auto"/>
          <w:lang w:val="es-ES" w:eastAsia="es-ES"/>
        </w:rPr>
        <w:t>PRIMERO</w:t>
      </w:r>
      <w:r w:rsidRPr="00DB6467">
        <w:rPr>
          <w:rFonts w:ascii="ITC Avant Garde" w:hAnsi="ITC Avant Garde"/>
          <w:b/>
          <w:i w:val="0"/>
          <w:color w:val="auto"/>
          <w:lang w:val="es-ES"/>
        </w:rPr>
        <w:t xml:space="preserve">.- </w:t>
      </w:r>
      <w:r w:rsidR="00367263" w:rsidRPr="00DB6467">
        <w:rPr>
          <w:rFonts w:ascii="ITC Avant Garde" w:hAnsi="ITC Avant Garde" w:cs="Arial"/>
          <w:i w:val="0"/>
          <w:color w:val="auto"/>
          <w:lang w:val="es-ES_tradnl"/>
        </w:rPr>
        <w:t>El 10 de febrero de 2009</w:t>
      </w:r>
      <w:r w:rsidR="00625E01" w:rsidRPr="00DB6467">
        <w:rPr>
          <w:rFonts w:ascii="ITC Avant Garde" w:hAnsi="ITC Avant Garde" w:cs="Arial"/>
          <w:i w:val="0"/>
          <w:color w:val="auto"/>
          <w:lang w:val="es-ES_tradnl"/>
        </w:rPr>
        <w:t>,</w:t>
      </w:r>
      <w:r w:rsidR="00367263" w:rsidRPr="00DB6467">
        <w:rPr>
          <w:rFonts w:ascii="ITC Avant Garde" w:hAnsi="ITC Avant Garde" w:cs="Arial"/>
          <w:i w:val="0"/>
          <w:color w:val="auto"/>
          <w:lang w:val="es-ES_tradnl"/>
        </w:rPr>
        <w:t xml:space="preserve"> se publicó en el Diario Oficial de la Federación </w:t>
      </w:r>
      <w:r w:rsidR="00367263" w:rsidRPr="00DB6467">
        <w:rPr>
          <w:rFonts w:ascii="ITC Avant Garde" w:hAnsi="ITC Avant Garde"/>
          <w:i w:val="0"/>
          <w:color w:val="auto"/>
          <w:lang w:val="es-ES"/>
        </w:rPr>
        <w:t xml:space="preserve">(DOF) </w:t>
      </w:r>
      <w:r w:rsidR="00367263" w:rsidRPr="00DB6467">
        <w:rPr>
          <w:rFonts w:ascii="ITC Avant Garde" w:hAnsi="ITC Avant Garde" w:cs="Arial"/>
          <w:i w:val="0"/>
          <w:color w:val="auto"/>
          <w:lang w:val="es-ES_tradnl"/>
        </w:rPr>
        <w:t xml:space="preserve">el </w:t>
      </w:r>
      <w:r w:rsidR="00FB6083" w:rsidRPr="00DB6467">
        <w:rPr>
          <w:rFonts w:ascii="ITC Avant Garde" w:hAnsi="ITC Avant Garde" w:cs="Arial"/>
          <w:i w:val="0"/>
          <w:color w:val="auto"/>
          <w:lang w:val="es-ES_tradnl"/>
        </w:rPr>
        <w:t>“</w:t>
      </w:r>
      <w:r w:rsidR="00367263" w:rsidRPr="00DB6467">
        <w:rPr>
          <w:rFonts w:ascii="ITC Avant Garde" w:hAnsi="ITC Avant Garde" w:cs="Arial"/>
          <w:i w:val="0"/>
          <w:color w:val="auto"/>
          <w:lang w:val="es-ES_tradnl"/>
        </w:rPr>
        <w:t>Plan Técnico Fundamental de Interconexión e Interop</w:t>
      </w:r>
      <w:r w:rsidR="00D87CB5" w:rsidRPr="00DB6467">
        <w:rPr>
          <w:rFonts w:ascii="ITC Avant Garde" w:hAnsi="ITC Avant Garde" w:cs="Arial"/>
          <w:i w:val="0"/>
          <w:color w:val="auto"/>
          <w:lang w:val="es-ES_tradnl"/>
        </w:rPr>
        <w:t>erabilidad</w:t>
      </w:r>
      <w:r w:rsidR="00FB6083" w:rsidRPr="00DB6467">
        <w:rPr>
          <w:rFonts w:ascii="ITC Avant Garde" w:hAnsi="ITC Avant Garde" w:cs="Arial"/>
          <w:i w:val="0"/>
          <w:color w:val="auto"/>
          <w:lang w:val="es-ES_tradnl"/>
        </w:rPr>
        <w:t>”</w:t>
      </w:r>
      <w:r w:rsidR="00D87CB5" w:rsidRPr="00DB6467">
        <w:rPr>
          <w:rFonts w:ascii="ITC Avant Garde" w:hAnsi="ITC Avant Garde" w:cs="Arial"/>
          <w:i w:val="0"/>
          <w:color w:val="auto"/>
          <w:lang w:val="es-ES_tradnl"/>
        </w:rPr>
        <w:t xml:space="preserve"> (</w:t>
      </w:r>
      <w:r w:rsidR="00367263" w:rsidRPr="00DB6467">
        <w:rPr>
          <w:rFonts w:ascii="ITC Avant Garde" w:hAnsi="ITC Avant Garde" w:cs="Arial"/>
          <w:i w:val="0"/>
          <w:color w:val="auto"/>
          <w:lang w:val="es-ES_tradnl"/>
        </w:rPr>
        <w:t>Plan de Interconexió</w:t>
      </w:r>
      <w:r w:rsidR="00D87CB5" w:rsidRPr="00DB6467">
        <w:rPr>
          <w:rFonts w:ascii="ITC Avant Garde" w:hAnsi="ITC Avant Garde" w:cs="Arial"/>
          <w:i w:val="0"/>
          <w:color w:val="auto"/>
          <w:lang w:val="es-ES_tradnl"/>
        </w:rPr>
        <w:t>n</w:t>
      </w:r>
      <w:r w:rsidR="00367263" w:rsidRPr="00DB6467">
        <w:rPr>
          <w:rFonts w:ascii="ITC Avant Garde" w:hAnsi="ITC Avant Garde" w:cs="Arial"/>
          <w:i w:val="0"/>
          <w:color w:val="auto"/>
          <w:lang w:val="es-ES_tradnl"/>
        </w:rPr>
        <w:t>).</w:t>
      </w:r>
    </w:p>
    <w:p w14:paraId="72F6321D" w14:textId="02EF3F03" w:rsidR="00B76296" w:rsidRPr="00DB6467" w:rsidRDefault="00D87CB5" w:rsidP="00DB6467">
      <w:pPr>
        <w:pStyle w:val="Ttulo4"/>
        <w:ind w:firstLine="851"/>
        <w:jc w:val="both"/>
        <w:rPr>
          <w:rFonts w:ascii="Arial" w:hAnsi="Arial" w:cs="Arial"/>
          <w:i w:val="0"/>
          <w:color w:val="auto"/>
          <w:sz w:val="24"/>
          <w:szCs w:val="24"/>
          <w:lang w:val="es-ES_tradnl"/>
        </w:rPr>
      </w:pPr>
      <w:r w:rsidRPr="00DB6467">
        <w:rPr>
          <w:rFonts w:ascii="ITC Avant Garde" w:eastAsia="Times New Roman" w:hAnsi="ITC Avant Garde" w:cs="Arial"/>
          <w:b/>
          <w:i w:val="0"/>
          <w:color w:val="auto"/>
          <w:lang w:val="es-ES" w:eastAsia="es-ES"/>
        </w:rPr>
        <w:t>SEGUNDO</w:t>
      </w:r>
      <w:r w:rsidRPr="00DB6467">
        <w:rPr>
          <w:rFonts w:ascii="ITC Avant Garde" w:hAnsi="ITC Avant Garde"/>
          <w:b/>
          <w:i w:val="0"/>
          <w:color w:val="auto"/>
          <w:lang w:val="es-ES"/>
        </w:rPr>
        <w:t xml:space="preserve">.- </w:t>
      </w:r>
      <w:r w:rsidR="00387EDD" w:rsidRPr="00DB6467">
        <w:rPr>
          <w:rFonts w:ascii="ITC Avant Garde" w:hAnsi="ITC Avant Garde"/>
          <w:i w:val="0"/>
          <w:color w:val="auto"/>
          <w:lang w:val="es-ES"/>
        </w:rPr>
        <w:t>Con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(LFTR) el 13 de agosto de 2014.</w:t>
      </w:r>
    </w:p>
    <w:p w14:paraId="534DF16A" w14:textId="50E9285F" w:rsidR="00387EDD" w:rsidRPr="00DB6467" w:rsidRDefault="007B1EA8" w:rsidP="00DB6467">
      <w:pPr>
        <w:pStyle w:val="Ttulo4"/>
        <w:ind w:firstLine="851"/>
        <w:jc w:val="both"/>
        <w:rPr>
          <w:rFonts w:ascii="ITC Avant Garde" w:hAnsi="ITC Avant Garde"/>
          <w:i w:val="0"/>
          <w:color w:val="auto"/>
          <w:lang w:val="es-ES"/>
        </w:rPr>
      </w:pPr>
      <w:r w:rsidRPr="00DB6467">
        <w:rPr>
          <w:rFonts w:ascii="ITC Avant Garde" w:eastAsia="Times New Roman" w:hAnsi="ITC Avant Garde" w:cs="Arial"/>
          <w:b/>
          <w:i w:val="0"/>
          <w:color w:val="auto"/>
          <w:lang w:val="es-ES" w:eastAsia="es-ES"/>
        </w:rPr>
        <w:t>TERCERO</w:t>
      </w:r>
      <w:r w:rsidR="00D87CB5" w:rsidRPr="00DB6467">
        <w:rPr>
          <w:rFonts w:ascii="ITC Avant Garde" w:hAnsi="ITC Avant Garde"/>
          <w:b/>
          <w:i w:val="0"/>
          <w:color w:val="auto"/>
          <w:lang w:val="es-ES"/>
        </w:rPr>
        <w:t xml:space="preserve">.- </w:t>
      </w:r>
      <w:r w:rsidR="00387EDD" w:rsidRPr="00DB6467">
        <w:rPr>
          <w:rFonts w:ascii="ITC Avant Garde" w:hAnsi="ITC Avant Garde"/>
          <w:i w:val="0"/>
          <w:color w:val="auto"/>
          <w:lang w:val="es-ES"/>
        </w:rPr>
        <w:t xml:space="preserve">Con fecha 1 de </w:t>
      </w:r>
      <w:r w:rsidR="00B76296" w:rsidRPr="00DB6467">
        <w:rPr>
          <w:rFonts w:ascii="ITC Avant Garde" w:hAnsi="ITC Avant Garde"/>
          <w:i w:val="0"/>
          <w:color w:val="auto"/>
          <w:lang w:val="es-ES"/>
        </w:rPr>
        <w:t xml:space="preserve">agosto </w:t>
      </w:r>
      <w:r w:rsidR="00387EDD" w:rsidRPr="00DB6467">
        <w:rPr>
          <w:rFonts w:ascii="ITC Avant Garde" w:hAnsi="ITC Avant Garde"/>
          <w:i w:val="0"/>
          <w:color w:val="auto"/>
          <w:lang w:val="es-ES"/>
        </w:rPr>
        <w:t>de 2016, el representante legal de Mega Cable, S.A. de C.V. (Mega Cable) solicitó al Instituto</w:t>
      </w:r>
      <w:r w:rsidR="00D63604" w:rsidRPr="00DB6467">
        <w:rPr>
          <w:rFonts w:ascii="ITC Avant Garde" w:hAnsi="ITC Avant Garde"/>
          <w:i w:val="0"/>
          <w:color w:val="auto"/>
          <w:lang w:val="es-ES"/>
        </w:rPr>
        <w:t xml:space="preserve"> Federal de Telecomunicaciones (Instituto)</w:t>
      </w:r>
      <w:r w:rsidR="00387EDD" w:rsidRPr="00DB6467">
        <w:rPr>
          <w:rFonts w:ascii="ITC Avant Garde" w:hAnsi="ITC Avant Garde"/>
          <w:i w:val="0"/>
          <w:color w:val="auto"/>
          <w:lang w:val="es-ES"/>
        </w:rPr>
        <w:t xml:space="preserve"> </w:t>
      </w:r>
      <w:r w:rsidR="00533FAB" w:rsidRPr="00DB6467">
        <w:rPr>
          <w:rFonts w:ascii="ITC Avant Garde" w:hAnsi="ITC Avant Garde"/>
          <w:i w:val="0"/>
          <w:color w:val="auto"/>
          <w:lang w:val="es-ES"/>
        </w:rPr>
        <w:t>la confirmación de criterio materia del presente Acuerdo, en los términos que se mencionan en el Considerando Segundo</w:t>
      </w:r>
      <w:r w:rsidR="00162A35" w:rsidRPr="00DB6467">
        <w:rPr>
          <w:rFonts w:ascii="ITC Avant Garde" w:hAnsi="ITC Avant Garde"/>
          <w:i w:val="0"/>
          <w:color w:val="auto"/>
          <w:lang w:val="es-ES"/>
        </w:rPr>
        <w:t xml:space="preserve"> </w:t>
      </w:r>
      <w:r w:rsidR="000A1E24" w:rsidRPr="00DB6467">
        <w:rPr>
          <w:rFonts w:ascii="ITC Avant Garde" w:hAnsi="ITC Avant Garde"/>
          <w:i w:val="0"/>
          <w:color w:val="auto"/>
          <w:lang w:val="es-ES"/>
        </w:rPr>
        <w:t xml:space="preserve">del mismo </w:t>
      </w:r>
      <w:r w:rsidR="00162A35" w:rsidRPr="00DB6467">
        <w:rPr>
          <w:rFonts w:ascii="ITC Avant Garde" w:hAnsi="ITC Avant Garde"/>
          <w:i w:val="0"/>
          <w:color w:val="auto"/>
          <w:lang w:val="es-ES"/>
        </w:rPr>
        <w:t>(Solicitud de Mega Cable)</w:t>
      </w:r>
      <w:r w:rsidR="00533FAB" w:rsidRPr="00DB6467">
        <w:rPr>
          <w:rFonts w:ascii="ITC Avant Garde" w:hAnsi="ITC Avant Garde"/>
          <w:i w:val="0"/>
          <w:color w:val="auto"/>
          <w:lang w:val="es-ES"/>
        </w:rPr>
        <w:t>.</w:t>
      </w:r>
    </w:p>
    <w:p w14:paraId="7CFBB132" w14:textId="1E82A3FB" w:rsidR="007B1EA8" w:rsidRPr="00DB6467" w:rsidRDefault="007B1EA8" w:rsidP="00DB6467">
      <w:pPr>
        <w:pStyle w:val="Ttulo4"/>
        <w:ind w:firstLine="851"/>
        <w:jc w:val="both"/>
        <w:rPr>
          <w:rFonts w:ascii="ITC Avant Garde" w:hAnsi="ITC Avant Garde"/>
          <w:i w:val="0"/>
          <w:color w:val="auto"/>
          <w:lang w:val="es-ES"/>
        </w:rPr>
      </w:pPr>
      <w:r w:rsidRPr="00DB6467">
        <w:rPr>
          <w:rFonts w:ascii="ITC Avant Garde" w:eastAsia="Times New Roman" w:hAnsi="ITC Avant Garde" w:cs="Arial"/>
          <w:b/>
          <w:i w:val="0"/>
          <w:color w:val="auto"/>
          <w:lang w:val="es-ES" w:eastAsia="es-ES"/>
        </w:rPr>
        <w:t>CUARTO</w:t>
      </w:r>
      <w:r w:rsidRPr="00DB6467">
        <w:rPr>
          <w:rFonts w:ascii="ITC Avant Garde" w:hAnsi="ITC Avant Garde"/>
          <w:b/>
          <w:i w:val="0"/>
          <w:color w:val="auto"/>
          <w:lang w:val="es-ES"/>
        </w:rPr>
        <w:t xml:space="preserve">.- </w:t>
      </w:r>
      <w:r w:rsidRPr="00DB6467">
        <w:rPr>
          <w:rFonts w:ascii="ITC Avant Garde" w:hAnsi="ITC Avant Garde"/>
          <w:i w:val="0"/>
          <w:color w:val="auto"/>
          <w:lang w:val="es-ES"/>
        </w:rPr>
        <w:t>El 3 de octubre de 2016, se publicó en el DOF el “</w:t>
      </w:r>
      <w:r w:rsidRPr="00DB6467">
        <w:rPr>
          <w:rFonts w:ascii="ITC Avant Garde" w:hAnsi="ITC Avant Garde"/>
          <w:bCs/>
          <w:i w:val="0"/>
          <w:color w:val="auto"/>
        </w:rPr>
        <w:t xml:space="preserve">ACUERDO mediante </w:t>
      </w:r>
      <w:r w:rsidRPr="00DB6467">
        <w:rPr>
          <w:rFonts w:ascii="ITC Avant Garde" w:hAnsi="ITC Avant Garde"/>
          <w:i w:val="0"/>
          <w:color w:val="auto"/>
          <w:lang w:val="es-ES"/>
        </w:rPr>
        <w:t>el cual el Pleno del Instituto Federal de Telecomunicaciones establece las condiciones</w:t>
      </w:r>
      <w:r w:rsidRPr="00DB6467">
        <w:rPr>
          <w:rFonts w:ascii="ITC Avant Garde" w:hAnsi="ITC Avant Garde"/>
          <w:bCs/>
          <w:i w:val="0"/>
          <w:color w:val="auto"/>
        </w:rPr>
        <w:t xml:space="preserve"> técnicas mínimas entre concesionari</w:t>
      </w:r>
      <w:r w:rsidR="00DB6467">
        <w:rPr>
          <w:rFonts w:ascii="ITC Avant Garde" w:hAnsi="ITC Avant Garde"/>
          <w:bCs/>
          <w:i w:val="0"/>
          <w:color w:val="auto"/>
        </w:rPr>
        <w:t xml:space="preserve">os que operen redes públicas de </w:t>
      </w:r>
      <w:r w:rsidRPr="00DB6467">
        <w:rPr>
          <w:rFonts w:ascii="ITC Avant Garde" w:hAnsi="ITC Avant Garde"/>
          <w:bCs/>
          <w:i w:val="0"/>
          <w:color w:val="auto"/>
        </w:rPr>
        <w:t>telecomunicaciones y determina las tarifas de interconexión resultado de la metodología para el cálculo de costos de interconexión que estarán vigentes del 1 de enero al 31 de diciembre de 2017</w:t>
      </w:r>
      <w:r w:rsidRPr="00DB6467">
        <w:rPr>
          <w:rFonts w:ascii="ITC Avant Garde" w:hAnsi="ITC Avant Garde"/>
          <w:i w:val="0"/>
          <w:color w:val="auto"/>
          <w:lang w:val="es-ES"/>
        </w:rPr>
        <w:t>” (Acuerdo de Tarifas).</w:t>
      </w:r>
    </w:p>
    <w:p w14:paraId="5B0DF14A" w14:textId="14D99A8B" w:rsidR="007A7944" w:rsidRPr="00DB6467" w:rsidRDefault="00D87CB5" w:rsidP="00DB6467">
      <w:pPr>
        <w:pStyle w:val="Ttulo4"/>
        <w:ind w:firstLine="851"/>
        <w:jc w:val="both"/>
        <w:rPr>
          <w:rFonts w:ascii="ITC Avant Garde" w:hAnsi="ITC Avant Garde"/>
          <w:b/>
          <w:bCs/>
          <w:i w:val="0"/>
          <w:color w:val="auto"/>
          <w:spacing w:val="-2"/>
          <w:lang w:val="es-ES"/>
        </w:rPr>
      </w:pPr>
      <w:r w:rsidRPr="00DB6467">
        <w:rPr>
          <w:rFonts w:ascii="ITC Avant Garde" w:eastAsia="Times New Roman" w:hAnsi="ITC Avant Garde" w:cs="Arial"/>
          <w:b/>
          <w:i w:val="0"/>
          <w:color w:val="auto"/>
          <w:lang w:val="es-ES" w:eastAsia="es-ES"/>
        </w:rPr>
        <w:t>QUINTO</w:t>
      </w:r>
      <w:r w:rsidRPr="00DB6467">
        <w:rPr>
          <w:rFonts w:ascii="ITC Avant Garde" w:hAnsi="ITC Avant Garde"/>
          <w:b/>
          <w:i w:val="0"/>
          <w:color w:val="auto"/>
          <w:lang w:val="es-ES"/>
        </w:rPr>
        <w:t>.-</w:t>
      </w:r>
      <w:r w:rsidRPr="00DB6467">
        <w:rPr>
          <w:rFonts w:ascii="ITC Avant Garde" w:hAnsi="ITC Avant Garde"/>
          <w:i w:val="0"/>
          <w:color w:val="auto"/>
          <w:lang w:val="es-ES"/>
        </w:rPr>
        <w:t xml:space="preserve"> </w:t>
      </w:r>
      <w:r w:rsidR="00387EDD" w:rsidRPr="00DB6467">
        <w:rPr>
          <w:rFonts w:ascii="ITC Avant Garde" w:hAnsi="ITC Avant Garde"/>
          <w:i w:val="0"/>
          <w:color w:val="auto"/>
          <w:lang w:val="es-ES"/>
        </w:rPr>
        <w:t>La Unidad de Asuntos Jurídicos, atendiendo a lo dispuesto en los artículos 52 y 54, fracción IV del Estatuto Orgánico del Instituto Federal de Telecomunicaciones (Estatuto) elaboró y propuso al Pleno de este Instituto el criterio materia del presente Acuerdo.</w:t>
      </w:r>
    </w:p>
    <w:p w14:paraId="0BB42975" w14:textId="1EB8C830" w:rsidR="00387EDD" w:rsidRPr="00C83167" w:rsidRDefault="00403480" w:rsidP="00720944">
      <w:pPr>
        <w:pStyle w:val="Ttulo2"/>
        <w:jc w:val="center"/>
        <w:rPr>
          <w:color w:val="auto"/>
          <w:sz w:val="22"/>
          <w:szCs w:val="22"/>
        </w:rPr>
      </w:pPr>
      <w:r w:rsidRPr="00BA0ACB">
        <w:rPr>
          <w:rFonts w:ascii="ITC Avant Garde" w:hAnsi="ITC Avant Garde"/>
          <w:b/>
          <w:color w:val="auto"/>
          <w:sz w:val="22"/>
          <w:szCs w:val="22"/>
        </w:rPr>
        <w:t>CONSIDERAND</w:t>
      </w:r>
      <w:r w:rsidR="00387EDD" w:rsidRPr="00BA0ACB">
        <w:rPr>
          <w:rFonts w:ascii="ITC Avant Garde" w:hAnsi="ITC Avant Garde"/>
          <w:b/>
          <w:color w:val="auto"/>
          <w:sz w:val="22"/>
          <w:szCs w:val="22"/>
        </w:rPr>
        <w:t>O</w:t>
      </w:r>
    </w:p>
    <w:p w14:paraId="212C3B56" w14:textId="0DC3F272" w:rsidR="007A7944" w:rsidRPr="00DB6467" w:rsidRDefault="00387EDD" w:rsidP="00DB6467">
      <w:pPr>
        <w:pStyle w:val="Ttulo4"/>
        <w:ind w:firstLine="851"/>
        <w:rPr>
          <w:rFonts w:ascii="ITC Avant Garde" w:hAnsi="ITC Avant Garde"/>
          <w:b/>
          <w:i w:val="0"/>
          <w:color w:val="auto"/>
          <w:lang w:val="es-ES"/>
        </w:rPr>
      </w:pPr>
      <w:r w:rsidRPr="00DB6467">
        <w:rPr>
          <w:rFonts w:ascii="ITC Avant Garde" w:hAnsi="ITC Avant Garde"/>
          <w:b/>
          <w:i w:val="0"/>
          <w:color w:val="auto"/>
          <w:lang w:val="es-ES"/>
        </w:rPr>
        <w:t xml:space="preserve">PRIMERO.- </w:t>
      </w:r>
      <w:r w:rsidRPr="00DB6467">
        <w:rPr>
          <w:rFonts w:ascii="ITC Avant Garde" w:hAnsi="ITC Avant Garde"/>
          <w:b/>
          <w:i w:val="0"/>
          <w:color w:val="auto"/>
          <w:u w:val="single"/>
          <w:lang w:val="es-ES"/>
        </w:rPr>
        <w:t>Competencia del Instituto</w:t>
      </w:r>
      <w:r w:rsidRPr="00DB6467">
        <w:rPr>
          <w:rFonts w:ascii="ITC Avant Garde" w:hAnsi="ITC Avant Garde"/>
          <w:b/>
          <w:i w:val="0"/>
          <w:color w:val="auto"/>
          <w:lang w:val="es-ES"/>
        </w:rPr>
        <w:t xml:space="preserve">. </w:t>
      </w:r>
    </w:p>
    <w:p w14:paraId="1AE396A7" w14:textId="792167A2" w:rsidR="007A7944" w:rsidRPr="00225120" w:rsidRDefault="00387EDD" w:rsidP="00720944">
      <w:pPr>
        <w:shd w:val="clear" w:color="auto" w:fill="FFFFFF"/>
        <w:spacing w:after="0"/>
        <w:ind w:right="14"/>
        <w:jc w:val="both"/>
        <w:rPr>
          <w:rFonts w:ascii="ITC Avant Garde" w:hAnsi="ITC Avant Garde"/>
          <w:lang w:val="es-ES"/>
        </w:rPr>
      </w:pPr>
      <w:r w:rsidRPr="00225120">
        <w:rPr>
          <w:rFonts w:ascii="ITC Avant Garde" w:hAnsi="ITC Avant Garde"/>
          <w:lang w:val="es-ES"/>
        </w:rPr>
        <w:t>De conformidad con lo establecido en el artículo 28, párrafo décimo quinto de la Constitución Política de los Estados Unidos Mexicanos,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r w:rsidR="0099195E">
        <w:rPr>
          <w:rFonts w:ascii="ITC Avant Garde" w:hAnsi="ITC Avant Garde"/>
          <w:lang w:val="es-ES"/>
        </w:rPr>
        <w:t xml:space="preserve"> Asimismo, e</w:t>
      </w:r>
      <w:r w:rsidR="0099195E" w:rsidRPr="0099195E">
        <w:rPr>
          <w:rFonts w:ascii="ITC Avant Garde" w:hAnsi="ITC Avant Garde"/>
          <w:lang w:val="es-ES"/>
        </w:rPr>
        <w:t xml:space="preserve">l Instituto Federal de Telecomunicaciones </w:t>
      </w:r>
      <w:r w:rsidR="0099195E">
        <w:rPr>
          <w:rFonts w:ascii="ITC Avant Garde" w:hAnsi="ITC Avant Garde"/>
          <w:lang w:val="es-ES"/>
        </w:rPr>
        <w:t>es</w:t>
      </w:r>
      <w:r w:rsidR="0099195E" w:rsidRPr="0099195E">
        <w:rPr>
          <w:rFonts w:ascii="ITC Avant Garde" w:hAnsi="ITC Avant Garde"/>
          <w:lang w:val="es-ES"/>
        </w:rPr>
        <w:t xml:space="preserve"> también la autoridad en materia de competencia</w:t>
      </w:r>
      <w:r w:rsidR="0099195E">
        <w:rPr>
          <w:rFonts w:ascii="ITC Avant Garde" w:hAnsi="ITC Avant Garde"/>
          <w:lang w:val="es-ES"/>
        </w:rPr>
        <w:t xml:space="preserve"> </w:t>
      </w:r>
      <w:r w:rsidR="0099195E" w:rsidRPr="0099195E">
        <w:rPr>
          <w:rFonts w:ascii="ITC Avant Garde" w:hAnsi="ITC Avant Garde"/>
          <w:lang w:val="es-ES"/>
        </w:rPr>
        <w:t>económica de los sectores de radiodifusión y telecomunicaciones</w:t>
      </w:r>
      <w:r w:rsidR="0099195E">
        <w:rPr>
          <w:rFonts w:ascii="ITC Avant Garde" w:hAnsi="ITC Avant Garde"/>
          <w:lang w:val="es-ES"/>
        </w:rPr>
        <w:t>.</w:t>
      </w:r>
    </w:p>
    <w:p w14:paraId="0BB02E63" w14:textId="77777777" w:rsidR="00387EDD" w:rsidRPr="00225120" w:rsidRDefault="00387EDD" w:rsidP="00720944">
      <w:pPr>
        <w:shd w:val="clear" w:color="auto" w:fill="FFFFFF"/>
        <w:spacing w:after="0"/>
        <w:ind w:right="14"/>
        <w:jc w:val="both"/>
        <w:rPr>
          <w:rFonts w:ascii="ITC Avant Garde" w:hAnsi="ITC Avant Garde"/>
          <w:lang w:val="es-ES"/>
        </w:rPr>
      </w:pPr>
      <w:r w:rsidRPr="00225120">
        <w:rPr>
          <w:rFonts w:ascii="ITC Avant Garde" w:hAnsi="ITC Avant Garde"/>
          <w:lang w:val="es-ES"/>
        </w:rPr>
        <w:lastRenderedPageBreak/>
        <w:t>En términos de los artículos 2, 7, 15, fracción LVII, 16 y 17, penúltimo párrafo</w:t>
      </w:r>
      <w:r w:rsidR="00225120" w:rsidRPr="00225120">
        <w:rPr>
          <w:rFonts w:ascii="ITC Avant Garde" w:hAnsi="ITC Avant Garde"/>
          <w:lang w:val="es-ES"/>
        </w:rPr>
        <w:t xml:space="preserve"> de la LFTR y 1, 4, fracción I</w:t>
      </w:r>
      <w:r w:rsidRPr="00225120">
        <w:rPr>
          <w:rFonts w:ascii="ITC Avant Garde" w:hAnsi="ITC Avant Garde"/>
          <w:lang w:val="es-ES"/>
        </w:rPr>
        <w:t xml:space="preserve"> y 6, fracción XVIII del Estatuto, el Pleno del Instituto resulta competente para conocer del presente asunto, al contar con atribuciones para interpretar</w:t>
      </w:r>
      <w:r w:rsidR="003F6B81">
        <w:rPr>
          <w:rFonts w:ascii="ITC Avant Garde" w:hAnsi="ITC Avant Garde"/>
          <w:lang w:val="es-ES"/>
        </w:rPr>
        <w:t xml:space="preserve"> la LFTR y</w:t>
      </w:r>
      <w:r w:rsidRPr="00225120">
        <w:rPr>
          <w:rFonts w:ascii="ITC Avant Garde" w:hAnsi="ITC Avant Garde"/>
          <w:lang w:val="es-ES"/>
        </w:rPr>
        <w:t xml:space="preserve"> disposiciones </w:t>
      </w:r>
      <w:r w:rsidR="003F6B81">
        <w:rPr>
          <w:rFonts w:ascii="ITC Avant Garde" w:hAnsi="ITC Avant Garde"/>
          <w:lang w:val="es-ES"/>
        </w:rPr>
        <w:t>administrativas en materia de telecomunicaciones y radiodifusión, en el ámbito de sus atribuciones.</w:t>
      </w:r>
    </w:p>
    <w:p w14:paraId="7BDA03CF" w14:textId="5907796D" w:rsidR="005650B2" w:rsidRPr="00DB6467" w:rsidRDefault="00387EDD" w:rsidP="00DB6467">
      <w:pPr>
        <w:pStyle w:val="Ttulo4"/>
        <w:ind w:firstLine="851"/>
        <w:rPr>
          <w:rFonts w:ascii="ITC Avant Garde" w:hAnsi="ITC Avant Garde"/>
          <w:b/>
          <w:i w:val="0"/>
          <w:color w:val="auto"/>
          <w:lang w:val="es-ES"/>
        </w:rPr>
      </w:pPr>
      <w:r w:rsidRPr="00DB6467">
        <w:rPr>
          <w:rFonts w:ascii="ITC Avant Garde" w:hAnsi="ITC Avant Garde"/>
          <w:b/>
          <w:i w:val="0"/>
          <w:color w:val="auto"/>
          <w:lang w:val="es-ES"/>
        </w:rPr>
        <w:t xml:space="preserve">SEGUNDO.- Solicitud de confirmación de criterio. </w:t>
      </w:r>
    </w:p>
    <w:p w14:paraId="70AA6F2A" w14:textId="23656809" w:rsidR="009D7DDD" w:rsidRPr="00DB6467" w:rsidRDefault="003A75D7" w:rsidP="00DB6467">
      <w:pPr>
        <w:spacing w:after="0"/>
        <w:jc w:val="both"/>
        <w:rPr>
          <w:rFonts w:ascii="ITC Avant Garde" w:hAnsi="ITC Avant Garde"/>
          <w:bCs/>
          <w:lang w:val="es-ES"/>
        </w:rPr>
      </w:pPr>
      <w:r>
        <w:rPr>
          <w:rFonts w:ascii="ITC Avant Garde" w:hAnsi="ITC Avant Garde"/>
          <w:bCs/>
          <w:lang w:val="es-ES"/>
        </w:rPr>
        <w:t>La Solicitud de Mega Cable plantea la confirmación de criterio en los términos siguientes</w:t>
      </w:r>
      <w:r w:rsidR="00387EDD" w:rsidRPr="00225120">
        <w:rPr>
          <w:rFonts w:ascii="ITC Avant Garde" w:hAnsi="ITC Avant Garde"/>
          <w:bCs/>
          <w:lang w:val="es-ES"/>
        </w:rPr>
        <w:t xml:space="preserve">: </w:t>
      </w:r>
    </w:p>
    <w:p w14:paraId="5577A102" w14:textId="77777777" w:rsidR="00387EDD" w:rsidRPr="00225120" w:rsidRDefault="009D7DDD" w:rsidP="00720944">
      <w:pPr>
        <w:pStyle w:val="Prrafodelista"/>
        <w:spacing w:line="276" w:lineRule="auto"/>
        <w:ind w:left="993" w:right="616"/>
        <w:contextualSpacing w:val="0"/>
        <w:jc w:val="both"/>
        <w:rPr>
          <w:rFonts w:ascii="ITC Avant Garde" w:hAnsi="ITC Avant Garde"/>
          <w:bCs/>
          <w:i/>
        </w:rPr>
      </w:pPr>
      <w:r w:rsidRPr="00BF2945">
        <w:rPr>
          <w:rFonts w:ascii="ITC Avant Garde" w:hAnsi="ITC Avant Garde"/>
          <w:bCs/>
          <w:i/>
        </w:rPr>
        <w:t>“…</w:t>
      </w:r>
    </w:p>
    <w:p w14:paraId="6E2405AC" w14:textId="1D8BFBF3" w:rsidR="007C0391" w:rsidRPr="00DB6467" w:rsidRDefault="00387EDD" w:rsidP="00DB6467">
      <w:pPr>
        <w:pStyle w:val="Prrafodelista"/>
        <w:numPr>
          <w:ilvl w:val="0"/>
          <w:numId w:val="6"/>
        </w:numPr>
        <w:spacing w:line="276" w:lineRule="auto"/>
        <w:ind w:left="1276" w:right="616"/>
        <w:contextualSpacing w:val="0"/>
        <w:jc w:val="both"/>
        <w:rPr>
          <w:rFonts w:ascii="ITC Avant Garde" w:hAnsi="ITC Avant Garde"/>
          <w:bCs/>
          <w:i/>
        </w:rPr>
      </w:pPr>
      <w:r w:rsidRPr="00225120">
        <w:rPr>
          <w:rFonts w:ascii="ITC Avant Garde" w:hAnsi="ITC Avant Garde"/>
          <w:bCs/>
          <w:i/>
        </w:rPr>
        <w:t>Que de conformidad con lo establecido en el artículo</w:t>
      </w:r>
      <w:r w:rsidR="00F3239F" w:rsidRPr="00225120">
        <w:rPr>
          <w:rFonts w:ascii="ITC Avant Garde" w:hAnsi="ITC Avant Garde"/>
          <w:bCs/>
          <w:i/>
        </w:rPr>
        <w:t xml:space="preserve"> </w:t>
      </w:r>
      <w:r w:rsidRPr="00225120">
        <w:rPr>
          <w:rFonts w:ascii="ITC Avant Garde" w:hAnsi="ITC Avant Garde"/>
          <w:bCs/>
          <w:i/>
        </w:rPr>
        <w:t>131, inciso b) de la Ley de Telecomunicaciones, en servicios de interconexión, los concesionarios que operen redes públicas de telecomunicaciones negociarán libremente las tarifas aplicables a los servicios de interconexión, cuando no sean parte de</w:t>
      </w:r>
      <w:r w:rsidR="007C0391" w:rsidRPr="00225120">
        <w:rPr>
          <w:rFonts w:ascii="ITC Avant Garde" w:hAnsi="ITC Avant Garde"/>
          <w:bCs/>
          <w:i/>
        </w:rPr>
        <w:t>l Agente Económico Preponderante.</w:t>
      </w:r>
    </w:p>
    <w:p w14:paraId="062711DC" w14:textId="3FDA6854" w:rsidR="007C0391" w:rsidRPr="00DB6467" w:rsidRDefault="007C0391" w:rsidP="00DB6467">
      <w:pPr>
        <w:pStyle w:val="Prrafodelista"/>
        <w:numPr>
          <w:ilvl w:val="0"/>
          <w:numId w:val="6"/>
        </w:numPr>
        <w:spacing w:line="276" w:lineRule="auto"/>
        <w:ind w:left="1276" w:right="616"/>
        <w:contextualSpacing w:val="0"/>
        <w:jc w:val="both"/>
        <w:rPr>
          <w:rFonts w:ascii="ITC Avant Garde" w:hAnsi="ITC Avant Garde"/>
          <w:bCs/>
          <w:i/>
        </w:rPr>
      </w:pPr>
      <w:r w:rsidRPr="00225120">
        <w:rPr>
          <w:rFonts w:ascii="ITC Avant Garde" w:hAnsi="ITC Avant Garde"/>
          <w:bCs/>
          <w:i/>
        </w:rPr>
        <w:t>Que atendiendo al contenido de los artículos 125 y 126 de la Ley de Telecomunicaciones y atendiendo al principio de igualdad que prevalece en los convenios de interconexión cuando los concesionarios que operen redes públicas de telecomunicaciones y que no sean parte del Agente Económico Prepon</w:t>
      </w:r>
      <w:r w:rsidR="00954F5F" w:rsidRPr="00225120">
        <w:rPr>
          <w:rFonts w:ascii="ITC Avant Garde" w:hAnsi="ITC Avant Garde"/>
          <w:bCs/>
          <w:i/>
        </w:rPr>
        <w:t xml:space="preserve">derante, quedan exceptuado </w:t>
      </w:r>
      <w:r w:rsidRPr="00225120">
        <w:rPr>
          <w:rFonts w:ascii="ITC Avant Garde" w:hAnsi="ITC Avant Garde"/>
          <w:bCs/>
          <w:i/>
        </w:rPr>
        <w:t>el principio de trato no discriminatorio de la materia de tarifas</w:t>
      </w:r>
      <w:r w:rsidR="003A75D7">
        <w:rPr>
          <w:rFonts w:ascii="ITC Avant Garde" w:hAnsi="ITC Avant Garde"/>
          <w:bCs/>
          <w:i/>
        </w:rPr>
        <w:t xml:space="preserve"> (sic)</w:t>
      </w:r>
      <w:r w:rsidRPr="00225120">
        <w:rPr>
          <w:rFonts w:ascii="ITC Avant Garde" w:hAnsi="ITC Avant Garde"/>
          <w:bCs/>
          <w:i/>
        </w:rPr>
        <w:t>.</w:t>
      </w:r>
    </w:p>
    <w:p w14:paraId="23E4EA62" w14:textId="77777777" w:rsidR="00387EDD" w:rsidRPr="00225120" w:rsidRDefault="007C0391" w:rsidP="00720944">
      <w:pPr>
        <w:pStyle w:val="Prrafodelista"/>
        <w:numPr>
          <w:ilvl w:val="0"/>
          <w:numId w:val="6"/>
        </w:numPr>
        <w:spacing w:line="276" w:lineRule="auto"/>
        <w:ind w:left="1276" w:right="616"/>
        <w:contextualSpacing w:val="0"/>
        <w:jc w:val="both"/>
        <w:rPr>
          <w:rFonts w:ascii="ITC Avant Garde" w:hAnsi="ITC Avant Garde"/>
          <w:bCs/>
          <w:i/>
        </w:rPr>
      </w:pPr>
      <w:r w:rsidRPr="00225120">
        <w:rPr>
          <w:rFonts w:ascii="ITC Avant Garde" w:hAnsi="ITC Avant Garde"/>
          <w:bCs/>
          <w:i/>
        </w:rPr>
        <w:t>Que la publicación de tarifas realizada por el Instituto, en términos del artículo 137 de la Ley de Telecomunicaciones</w:t>
      </w:r>
      <w:r w:rsidR="00954F5F" w:rsidRPr="00225120">
        <w:rPr>
          <w:rFonts w:ascii="ITC Avant Garde" w:hAnsi="ITC Avant Garde"/>
          <w:bCs/>
          <w:i/>
        </w:rPr>
        <w:t xml:space="preserve"> </w:t>
      </w:r>
      <w:r w:rsidRPr="00225120">
        <w:rPr>
          <w:rFonts w:ascii="ITC Avant Garde" w:hAnsi="ITC Avant Garde"/>
          <w:bCs/>
          <w:i/>
        </w:rPr>
        <w:t>y las resoluciones a los desacuerdos planteados por tarifas, serán aplicables entre los concesionarios cuando sea adoptada la resolución de tarifas por el Instituto, para cada caso concreto planteado, sin que estas</w:t>
      </w:r>
      <w:r w:rsidR="00821BF8" w:rsidRPr="00225120">
        <w:rPr>
          <w:rFonts w:ascii="ITC Avant Garde" w:hAnsi="ITC Avant Garde"/>
          <w:bCs/>
          <w:i/>
        </w:rPr>
        <w:t xml:space="preserve"> </w:t>
      </w:r>
      <w:r w:rsidRPr="00225120">
        <w:rPr>
          <w:rFonts w:ascii="ITC Avant Garde" w:hAnsi="ITC Avant Garde"/>
          <w:bCs/>
          <w:i/>
        </w:rPr>
        <w:t>sean extensivas a otros operadores conforme al principio de trato no discriminatorio.</w:t>
      </w:r>
      <w:r w:rsidR="00387EDD" w:rsidRPr="00225120">
        <w:rPr>
          <w:rFonts w:ascii="ITC Avant Garde" w:hAnsi="ITC Avant Garde"/>
          <w:bCs/>
          <w:i/>
        </w:rPr>
        <w:t>”</w:t>
      </w:r>
    </w:p>
    <w:p w14:paraId="0E525642" w14:textId="3007F8DC" w:rsidR="00387EDD" w:rsidRPr="00DB6467" w:rsidRDefault="00387EDD" w:rsidP="00DB6467">
      <w:pPr>
        <w:pStyle w:val="Ttulo4"/>
        <w:ind w:firstLine="851"/>
        <w:rPr>
          <w:rFonts w:ascii="ITC Avant Garde" w:hAnsi="ITC Avant Garde"/>
          <w:b/>
          <w:i w:val="0"/>
          <w:color w:val="auto"/>
          <w:lang w:val="es-ES"/>
        </w:rPr>
      </w:pPr>
      <w:r w:rsidRPr="00DB6467">
        <w:rPr>
          <w:rFonts w:ascii="ITC Avant Garde" w:hAnsi="ITC Avant Garde"/>
          <w:b/>
          <w:i w:val="0"/>
          <w:color w:val="auto"/>
          <w:lang w:val="es-ES"/>
        </w:rPr>
        <w:t>TERCERO.- Análisis Jurídico.</w:t>
      </w:r>
    </w:p>
    <w:p w14:paraId="4714F3F7" w14:textId="77777777" w:rsidR="00674545" w:rsidRDefault="00162A35" w:rsidP="00720944">
      <w:pPr>
        <w:pStyle w:val="Prrafodelista"/>
        <w:widowControl/>
        <w:numPr>
          <w:ilvl w:val="0"/>
          <w:numId w:val="3"/>
        </w:numPr>
        <w:spacing w:line="276" w:lineRule="auto"/>
        <w:ind w:left="426" w:hanging="284"/>
        <w:contextualSpacing w:val="0"/>
        <w:jc w:val="both"/>
        <w:rPr>
          <w:rFonts w:ascii="ITC Avant Garde" w:hAnsi="ITC Avant Garde"/>
          <w:sz w:val="22"/>
          <w:szCs w:val="22"/>
        </w:rPr>
      </w:pPr>
      <w:r w:rsidRPr="00225120">
        <w:rPr>
          <w:rFonts w:ascii="ITC Avant Garde" w:hAnsi="ITC Avant Garde"/>
          <w:sz w:val="22"/>
          <w:szCs w:val="22"/>
        </w:rPr>
        <w:t xml:space="preserve">En relación con el inciso </w:t>
      </w:r>
      <w:r w:rsidRPr="00225120">
        <w:rPr>
          <w:rFonts w:ascii="ITC Avant Garde" w:hAnsi="ITC Avant Garde"/>
          <w:b/>
          <w:sz w:val="22"/>
          <w:szCs w:val="22"/>
        </w:rPr>
        <w:t xml:space="preserve">a) </w:t>
      </w:r>
      <w:r w:rsidRPr="00225120">
        <w:rPr>
          <w:rFonts w:ascii="ITC Avant Garde" w:hAnsi="ITC Avant Garde"/>
          <w:sz w:val="22"/>
          <w:szCs w:val="22"/>
        </w:rPr>
        <w:t xml:space="preserve">de la Solicitud de Mega Cable, es importante señalar que: </w:t>
      </w:r>
    </w:p>
    <w:p w14:paraId="79772939" w14:textId="77777777" w:rsidR="00674545" w:rsidRDefault="0076639A" w:rsidP="00DB6467">
      <w:pPr>
        <w:spacing w:after="0"/>
        <w:ind w:left="426"/>
        <w:jc w:val="both"/>
        <w:rPr>
          <w:rFonts w:ascii="ITC Avant Garde" w:hAnsi="ITC Avant Garde"/>
          <w:lang w:val="es-ES"/>
        </w:rPr>
      </w:pPr>
      <w:r w:rsidRPr="00225120">
        <w:rPr>
          <w:rFonts w:ascii="ITC Avant Garde" w:hAnsi="ITC Avant Garde"/>
        </w:rPr>
        <w:t>E</w:t>
      </w:r>
      <w:r w:rsidR="001F33F7" w:rsidRPr="00225120">
        <w:rPr>
          <w:rFonts w:ascii="ITC Avant Garde" w:hAnsi="ITC Avant Garde"/>
        </w:rPr>
        <w:t>l 06 de marzo de 2014, el Pleno del Instituto determinó la existencia de un agente económico preponderante en el sector de las telecomunicaciones</w:t>
      </w:r>
      <w:r w:rsidR="00543CC4">
        <w:rPr>
          <w:rFonts w:ascii="ITC Avant Garde" w:hAnsi="ITC Avant Garde"/>
        </w:rPr>
        <w:t xml:space="preserve"> (AEP)</w:t>
      </w:r>
      <w:r w:rsidRPr="00225120">
        <w:rPr>
          <w:rFonts w:ascii="ITC Avant Garde" w:hAnsi="ITC Avant Garde"/>
        </w:rPr>
        <w:t>,</w:t>
      </w:r>
      <w:r w:rsidR="001F33F7" w:rsidRPr="00225120">
        <w:rPr>
          <w:rFonts w:ascii="ITC Avant Garde" w:hAnsi="ITC Avant Garde"/>
        </w:rPr>
        <w:t xml:space="preserve"> a través de la </w:t>
      </w:r>
      <w:r w:rsidR="001F33F7" w:rsidRPr="00225120">
        <w:rPr>
          <w:rFonts w:ascii="ITC Avant Garde" w:hAnsi="ITC Avant Garde"/>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1F33F7" w:rsidRPr="00225120">
        <w:rPr>
          <w:rFonts w:ascii="ITC Avant Garde" w:hAnsi="ITC Avant Garde"/>
        </w:rPr>
        <w:t xml:space="preserve">", aprobada mediante Acuerdo P/IFT/EXT/060314/76. </w:t>
      </w:r>
    </w:p>
    <w:p w14:paraId="106D70C3" w14:textId="77777777" w:rsidR="00674545" w:rsidRDefault="00162A35" w:rsidP="00720944">
      <w:pPr>
        <w:spacing w:after="0"/>
        <w:jc w:val="both"/>
        <w:rPr>
          <w:rFonts w:ascii="ITC Avant Garde" w:hAnsi="ITC Avant Garde"/>
          <w:lang w:val="es-ES"/>
        </w:rPr>
      </w:pPr>
      <w:r w:rsidRPr="00225120">
        <w:rPr>
          <w:rFonts w:ascii="ITC Avant Garde" w:hAnsi="ITC Avant Garde"/>
          <w:lang w:val="es-ES"/>
        </w:rPr>
        <w:t>P</w:t>
      </w:r>
      <w:r w:rsidR="00D9283E" w:rsidRPr="00225120">
        <w:rPr>
          <w:rFonts w:ascii="ITC Avant Garde" w:hAnsi="ITC Avant Garde"/>
          <w:lang w:val="es-ES"/>
        </w:rPr>
        <w:t>or lo que hace a la negociación de tarifas, l</w:t>
      </w:r>
      <w:r w:rsidR="00387EDD" w:rsidRPr="00225120">
        <w:rPr>
          <w:rFonts w:ascii="ITC Avant Garde" w:hAnsi="ITC Avant Garde"/>
          <w:lang w:val="es-ES"/>
        </w:rPr>
        <w:t>a LFT</w:t>
      </w:r>
      <w:r w:rsidR="003845FB" w:rsidRPr="00225120">
        <w:rPr>
          <w:rFonts w:ascii="ITC Avant Garde" w:hAnsi="ITC Avant Garde"/>
          <w:lang w:val="es-ES"/>
        </w:rPr>
        <w:t>R señala</w:t>
      </w:r>
      <w:r w:rsidR="00D9283E" w:rsidRPr="00225120">
        <w:rPr>
          <w:rFonts w:ascii="ITC Avant Garde" w:hAnsi="ITC Avant Garde"/>
          <w:lang w:val="es-ES"/>
        </w:rPr>
        <w:t xml:space="preserve"> en su</w:t>
      </w:r>
      <w:r w:rsidR="00B25761" w:rsidRPr="00225120">
        <w:rPr>
          <w:rFonts w:ascii="ITC Avant Garde" w:hAnsi="ITC Avant Garde"/>
          <w:lang w:val="es-ES"/>
        </w:rPr>
        <w:t xml:space="preserve"> artículo 131 </w:t>
      </w:r>
      <w:r w:rsidR="00597925" w:rsidRPr="00225120">
        <w:rPr>
          <w:rFonts w:ascii="ITC Avant Garde" w:hAnsi="ITC Avant Garde"/>
          <w:lang w:val="es-ES"/>
        </w:rPr>
        <w:t>lo siguiente:</w:t>
      </w:r>
    </w:p>
    <w:p w14:paraId="7351E899" w14:textId="77777777" w:rsidR="00674545" w:rsidRDefault="00597925" w:rsidP="00720944">
      <w:pPr>
        <w:spacing w:after="0"/>
        <w:ind w:left="993" w:right="567"/>
        <w:jc w:val="both"/>
        <w:rPr>
          <w:rFonts w:ascii="ITC Avant Garde" w:hAnsi="ITC Avant Garde"/>
          <w:i/>
          <w:sz w:val="20"/>
          <w:lang w:val="es-ES"/>
        </w:rPr>
      </w:pPr>
      <w:r w:rsidRPr="00225120">
        <w:rPr>
          <w:rFonts w:ascii="ITC Avant Garde" w:hAnsi="ITC Avant Garde"/>
          <w:i/>
          <w:sz w:val="20"/>
          <w:lang w:val="es-ES"/>
        </w:rPr>
        <w:t>“</w:t>
      </w:r>
      <w:r w:rsidRPr="00225120">
        <w:rPr>
          <w:rFonts w:ascii="ITC Avant Garde" w:hAnsi="ITC Avant Garde"/>
          <w:b/>
          <w:i/>
          <w:sz w:val="20"/>
          <w:lang w:val="es-ES"/>
        </w:rPr>
        <w:t>Artículo 131.</w:t>
      </w:r>
      <w:r w:rsidR="00B25761" w:rsidRPr="00225120">
        <w:rPr>
          <w:rFonts w:ascii="ITC Avant Garde" w:hAnsi="ITC Avant Garde"/>
          <w:b/>
          <w:i/>
          <w:sz w:val="20"/>
          <w:lang w:val="es-ES"/>
        </w:rPr>
        <w:t xml:space="preserve"> </w:t>
      </w:r>
      <w:r w:rsidR="00B25761" w:rsidRPr="00225120">
        <w:rPr>
          <w:rFonts w:ascii="ITC Avant Garde" w:hAnsi="ITC Avant Garde"/>
          <w:i/>
          <w:sz w:val="20"/>
          <w:lang w:val="es-ES"/>
        </w:rPr>
        <w:t xml:space="preserve">Cuando el Instituto considere que existen condiciones de competencia efectiva en el sector de las telecomunicaciones, determinará los criterios conforme a los cuales los concesionarios de redes públicas de </w:t>
      </w:r>
      <w:r w:rsidR="00B25761" w:rsidRPr="00225120">
        <w:rPr>
          <w:rFonts w:ascii="ITC Avant Garde" w:hAnsi="ITC Avant Garde"/>
          <w:i/>
          <w:sz w:val="20"/>
          <w:lang w:val="es-ES"/>
        </w:rPr>
        <w:lastRenderedPageBreak/>
        <w:t>telecomunicaciones, fijas y móviles, celebrarán de manera obligatoria acuerdos de compensación recíproca de tráfico, sin cargo alguno por terminación, incluyendo llamadas y mensajes cortos.</w:t>
      </w:r>
    </w:p>
    <w:p w14:paraId="637F657F" w14:textId="77777777" w:rsidR="00674545" w:rsidRDefault="00597925" w:rsidP="00720944">
      <w:pPr>
        <w:spacing w:after="0"/>
        <w:ind w:left="993" w:right="567"/>
        <w:jc w:val="both"/>
        <w:rPr>
          <w:rFonts w:ascii="ITC Avant Garde" w:hAnsi="ITC Avant Garde"/>
          <w:i/>
          <w:sz w:val="20"/>
          <w:lang w:val="es-ES"/>
        </w:rPr>
      </w:pPr>
      <w:r w:rsidRPr="00225120">
        <w:rPr>
          <w:rFonts w:ascii="ITC Avant Garde" w:hAnsi="ITC Avant Garde"/>
          <w:i/>
          <w:sz w:val="20"/>
          <w:u w:val="single"/>
          <w:lang w:val="es-ES"/>
        </w:rPr>
        <w:t>Durante el tiempo en que exista un agente económico preponderante en el sector de las telecomunicaciones o un agente económico que cuente directamente o indirectamente con una participación nacional mayor al cincuenta por ciento en el sector de las telecomunicaciones</w:t>
      </w:r>
      <w:r w:rsidRPr="00225120">
        <w:rPr>
          <w:rFonts w:ascii="ITC Avant Garde" w:hAnsi="ITC Avant Garde"/>
          <w:i/>
          <w:sz w:val="20"/>
          <w:lang w:val="es-ES"/>
        </w:rPr>
        <w:t xml:space="preserve">, medido este porcentaje ya sea por el número de usuarios, suscriptores, por el tráfico en sus redes o por la capacidad utilizada de las mismas de acuerdo con los datos con que disponga el Instituto, </w:t>
      </w:r>
      <w:r w:rsidRPr="00225120">
        <w:rPr>
          <w:rFonts w:ascii="ITC Avant Garde" w:hAnsi="ITC Avant Garde"/>
          <w:i/>
          <w:sz w:val="20"/>
          <w:u w:val="single"/>
          <w:lang w:val="es-ES"/>
        </w:rPr>
        <w:t xml:space="preserve">las tarifas de </w:t>
      </w:r>
      <w:proofErr w:type="gramStart"/>
      <w:r w:rsidRPr="00225120">
        <w:rPr>
          <w:rFonts w:ascii="ITC Avant Garde" w:hAnsi="ITC Avant Garde"/>
          <w:i/>
          <w:sz w:val="20"/>
          <w:u w:val="single"/>
          <w:lang w:val="es-ES"/>
        </w:rPr>
        <w:t>terminación</w:t>
      </w:r>
      <w:proofErr w:type="gramEnd"/>
      <w:r w:rsidRPr="00225120">
        <w:rPr>
          <w:rFonts w:ascii="ITC Avant Garde" w:hAnsi="ITC Avant Garde"/>
          <w:i/>
          <w:sz w:val="20"/>
          <w:u w:val="single"/>
          <w:lang w:val="es-ES"/>
        </w:rPr>
        <w:t xml:space="preserve"> de tráfico fijo y móvil, incluyendo llamadas y mensajes cortos, serán asimétricas</w:t>
      </w:r>
      <w:r w:rsidRPr="00225120">
        <w:rPr>
          <w:rFonts w:ascii="ITC Avant Garde" w:hAnsi="ITC Avant Garde"/>
          <w:i/>
          <w:sz w:val="20"/>
          <w:lang w:val="es-ES"/>
        </w:rPr>
        <w:t xml:space="preserve"> conforme a lo siguiente:</w:t>
      </w:r>
      <w:r w:rsidR="00B25761" w:rsidRPr="00225120">
        <w:rPr>
          <w:rFonts w:ascii="ITC Avant Garde" w:hAnsi="ITC Avant Garde"/>
          <w:i/>
          <w:sz w:val="20"/>
          <w:lang w:val="es-ES"/>
        </w:rPr>
        <w:t xml:space="preserve"> </w:t>
      </w:r>
    </w:p>
    <w:p w14:paraId="39906950" w14:textId="77777777" w:rsidR="00674545" w:rsidRDefault="00B25761" w:rsidP="00720944">
      <w:pPr>
        <w:pStyle w:val="Prrafodelista"/>
        <w:numPr>
          <w:ilvl w:val="0"/>
          <w:numId w:val="11"/>
        </w:numPr>
        <w:spacing w:line="276" w:lineRule="auto"/>
        <w:ind w:right="567"/>
        <w:contextualSpacing w:val="0"/>
        <w:jc w:val="both"/>
        <w:rPr>
          <w:rFonts w:ascii="ITC Avant Garde" w:hAnsi="ITC Avant Garde"/>
          <w:i/>
        </w:rPr>
      </w:pPr>
      <w:r w:rsidRPr="00225120">
        <w:rPr>
          <w:rFonts w:ascii="ITC Avant Garde" w:hAnsi="ITC Avant Garde"/>
          <w:i/>
        </w:rPr>
        <w:t>Los agentes a los que se refiere el párrafo anterior, no cobrarán a los demás concesionarios por el tráfico que termine en su red, y</w:t>
      </w:r>
    </w:p>
    <w:p w14:paraId="4634A8E1" w14:textId="77777777" w:rsidR="00674545" w:rsidRDefault="00B25761" w:rsidP="00720944">
      <w:pPr>
        <w:pStyle w:val="Prrafodelista"/>
        <w:numPr>
          <w:ilvl w:val="0"/>
          <w:numId w:val="11"/>
        </w:numPr>
        <w:spacing w:line="276" w:lineRule="auto"/>
        <w:ind w:right="567"/>
        <w:contextualSpacing w:val="0"/>
        <w:jc w:val="both"/>
        <w:rPr>
          <w:rFonts w:ascii="ITC Avant Garde" w:hAnsi="ITC Avant Garde"/>
          <w:i/>
        </w:rPr>
      </w:pPr>
      <w:r w:rsidRPr="00225120">
        <w:rPr>
          <w:rFonts w:ascii="ITC Avant Garde" w:hAnsi="ITC Avant Garde"/>
          <w:i/>
        </w:rPr>
        <w:t>Para el tráfico que termine en la red de los demás concesionarios, la tarifa de interconexión será negociada libremente.</w:t>
      </w:r>
    </w:p>
    <w:p w14:paraId="3CA00CAE" w14:textId="77777777" w:rsidR="00674545" w:rsidRDefault="00B25761" w:rsidP="00720944">
      <w:pPr>
        <w:pStyle w:val="Prrafodelista"/>
        <w:spacing w:line="276" w:lineRule="auto"/>
        <w:ind w:left="1353" w:right="567"/>
        <w:contextualSpacing w:val="0"/>
        <w:jc w:val="both"/>
        <w:rPr>
          <w:rFonts w:ascii="ITC Avant Garde" w:hAnsi="ITC Avant Garde"/>
          <w:i/>
        </w:rPr>
      </w:pPr>
      <w:r w:rsidRPr="00225120">
        <w:rPr>
          <w:rFonts w:ascii="ITC Avant Garde" w:hAnsi="ITC Avant Garde"/>
          <w:i/>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34B6765" w14:textId="77777777" w:rsidR="00674545" w:rsidRDefault="00B25761" w:rsidP="00720944">
      <w:pPr>
        <w:pStyle w:val="Prrafodelista"/>
        <w:spacing w:line="276" w:lineRule="auto"/>
        <w:ind w:left="1353" w:right="567"/>
        <w:contextualSpacing w:val="0"/>
        <w:jc w:val="both"/>
        <w:rPr>
          <w:rFonts w:ascii="ITC Avant Garde" w:hAnsi="ITC Avant Garde"/>
          <w:i/>
        </w:rPr>
      </w:pPr>
      <w:r w:rsidRPr="00225120">
        <w:rPr>
          <w:rFonts w:ascii="ITC Avant Garde" w:hAnsi="ITC Avant Garde"/>
          <w:i/>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B2E21E4" w14:textId="77777777" w:rsidR="00674545" w:rsidRDefault="00B25761" w:rsidP="00720944">
      <w:pPr>
        <w:pStyle w:val="Prrafodelista"/>
        <w:spacing w:line="276" w:lineRule="auto"/>
        <w:ind w:left="1353" w:right="567"/>
        <w:contextualSpacing w:val="0"/>
        <w:jc w:val="both"/>
        <w:rPr>
          <w:rFonts w:ascii="ITC Avant Garde" w:hAnsi="ITC Avant Garde"/>
          <w:i/>
        </w:rPr>
      </w:pPr>
      <w:r w:rsidRPr="00225120">
        <w:rPr>
          <w:rFonts w:ascii="ITC Avant Garde" w:hAnsi="ITC Avant Garde"/>
          <w:i/>
        </w:rPr>
        <w:t>Las tarifas deberán ser lo suficientemente desagregadas para que el concesionario que se interconecte no necesite pagar por componentes o recursos de la red que no se requieran para que el servicio sea suministrado.</w:t>
      </w:r>
    </w:p>
    <w:p w14:paraId="054BE9A4" w14:textId="77777777" w:rsidR="00674545" w:rsidRDefault="00B25761" w:rsidP="00720944">
      <w:pPr>
        <w:spacing w:after="0"/>
        <w:ind w:left="993" w:right="567"/>
        <w:jc w:val="both"/>
        <w:rPr>
          <w:rFonts w:ascii="ITC Avant Garde" w:hAnsi="ITC Avant Garde"/>
          <w:sz w:val="20"/>
          <w:lang w:val="es-ES"/>
        </w:rPr>
      </w:pPr>
      <w:r w:rsidRPr="00225120">
        <w:rPr>
          <w:rFonts w:ascii="ITC Avant Garde" w:hAnsi="ITC Avant Garde"/>
          <w:i/>
          <w:sz w:val="20"/>
          <w:lang w:val="es-ES"/>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r w:rsidR="00597925" w:rsidRPr="00225120">
        <w:rPr>
          <w:rFonts w:ascii="ITC Avant Garde" w:hAnsi="ITC Avant Garde"/>
          <w:i/>
          <w:sz w:val="20"/>
          <w:lang w:val="es-ES"/>
        </w:rPr>
        <w:t>”</w:t>
      </w:r>
      <w:r w:rsidR="00AD2C5C" w:rsidRPr="00225120">
        <w:rPr>
          <w:rFonts w:ascii="ITC Avant Garde" w:hAnsi="ITC Avant Garde"/>
          <w:sz w:val="20"/>
          <w:lang w:val="es-ES"/>
        </w:rPr>
        <w:t xml:space="preserve"> (É</w:t>
      </w:r>
      <w:r w:rsidR="00597925" w:rsidRPr="00225120">
        <w:rPr>
          <w:rFonts w:ascii="ITC Avant Garde" w:hAnsi="ITC Avant Garde"/>
          <w:sz w:val="20"/>
          <w:lang w:val="es-ES"/>
        </w:rPr>
        <w:t>nfasis añadido)</w:t>
      </w:r>
    </w:p>
    <w:p w14:paraId="09FC4FAF" w14:textId="77777777" w:rsidR="00674545" w:rsidRDefault="000A327D" w:rsidP="00720944">
      <w:pPr>
        <w:spacing w:after="0"/>
        <w:ind w:left="426"/>
        <w:jc w:val="both"/>
        <w:rPr>
          <w:rFonts w:ascii="ITC Avant Garde" w:hAnsi="ITC Avant Garde"/>
          <w:lang w:val="es-ES"/>
        </w:rPr>
      </w:pPr>
      <w:r w:rsidRPr="00225120">
        <w:rPr>
          <w:rFonts w:ascii="ITC Avant Garde" w:hAnsi="ITC Avant Garde"/>
          <w:lang w:val="es-ES"/>
        </w:rPr>
        <w:t>Del artículo transcrito se desprende lo siguiente:</w:t>
      </w:r>
    </w:p>
    <w:p w14:paraId="16DFF4C3" w14:textId="4C4EE6E2" w:rsidR="001F33F7" w:rsidRPr="00225120" w:rsidRDefault="001F33F7" w:rsidP="00720944">
      <w:pPr>
        <w:pStyle w:val="Prrafodelista"/>
        <w:numPr>
          <w:ilvl w:val="0"/>
          <w:numId w:val="14"/>
        </w:numPr>
        <w:spacing w:line="276" w:lineRule="auto"/>
        <w:contextualSpacing w:val="0"/>
        <w:jc w:val="both"/>
        <w:rPr>
          <w:rFonts w:ascii="ITC Avant Garde" w:hAnsi="ITC Avant Garde"/>
        </w:rPr>
      </w:pPr>
      <w:r w:rsidRPr="00225120">
        <w:rPr>
          <w:rFonts w:ascii="ITC Avant Garde" w:eastAsiaTheme="minorHAnsi" w:hAnsi="ITC Avant Garde" w:cstheme="minorBidi"/>
          <w:sz w:val="22"/>
          <w:szCs w:val="22"/>
          <w:lang w:eastAsia="en-US"/>
        </w:rPr>
        <w:t xml:space="preserve">Ante la existencia de un </w:t>
      </w:r>
      <w:r w:rsidR="00543CC4">
        <w:rPr>
          <w:rFonts w:ascii="ITC Avant Garde" w:eastAsiaTheme="minorHAnsi" w:hAnsi="ITC Avant Garde" w:cstheme="minorBidi"/>
          <w:sz w:val="22"/>
          <w:szCs w:val="22"/>
          <w:lang w:eastAsia="en-US"/>
        </w:rPr>
        <w:t>AEP</w:t>
      </w:r>
      <w:r w:rsidRPr="00225120">
        <w:rPr>
          <w:rFonts w:ascii="ITC Avant Garde" w:eastAsiaTheme="minorHAnsi" w:hAnsi="ITC Avant Garde" w:cstheme="minorBidi"/>
          <w:sz w:val="22"/>
          <w:szCs w:val="22"/>
          <w:lang w:eastAsia="en-US"/>
        </w:rPr>
        <w:t xml:space="preserve"> habrá tarifas asimétricas;</w:t>
      </w:r>
    </w:p>
    <w:p w14:paraId="501B29E2" w14:textId="77777777" w:rsidR="00674545" w:rsidRDefault="00B07619" w:rsidP="00720944">
      <w:pPr>
        <w:pStyle w:val="Prrafodelista"/>
        <w:numPr>
          <w:ilvl w:val="0"/>
          <w:numId w:val="14"/>
        </w:numPr>
        <w:spacing w:line="276" w:lineRule="auto"/>
        <w:contextualSpacing w:val="0"/>
        <w:jc w:val="both"/>
        <w:rPr>
          <w:rFonts w:ascii="ITC Avant Garde" w:hAnsi="ITC Avant Garde"/>
        </w:rPr>
      </w:pPr>
      <w:r w:rsidRPr="00225120">
        <w:rPr>
          <w:rFonts w:ascii="ITC Avant Garde" w:eastAsiaTheme="minorHAnsi" w:hAnsi="ITC Avant Garde" w:cstheme="minorBidi"/>
          <w:sz w:val="22"/>
          <w:szCs w:val="22"/>
          <w:lang w:eastAsia="en-US"/>
        </w:rPr>
        <w:t xml:space="preserve">Como regla general, todos los concesionarios que no tengan el carácter de </w:t>
      </w:r>
      <w:r>
        <w:rPr>
          <w:rFonts w:ascii="ITC Avant Garde" w:eastAsiaTheme="minorHAnsi" w:hAnsi="ITC Avant Garde" w:cstheme="minorBidi"/>
          <w:sz w:val="22"/>
          <w:szCs w:val="22"/>
          <w:lang w:eastAsia="en-US"/>
        </w:rPr>
        <w:t>AEP</w:t>
      </w:r>
      <w:r w:rsidRPr="00225120">
        <w:rPr>
          <w:rFonts w:ascii="ITC Avant Garde" w:eastAsiaTheme="minorHAnsi" w:hAnsi="ITC Avant Garde" w:cstheme="minorBidi"/>
          <w:sz w:val="22"/>
          <w:szCs w:val="22"/>
          <w:lang w:eastAsia="en-US"/>
        </w:rPr>
        <w:t xml:space="preserve"> podrán negociar libremente las tarifas de interconexión por el tráfico que termine en su red</w:t>
      </w:r>
      <w:r>
        <w:rPr>
          <w:rFonts w:ascii="ITC Avant Garde" w:eastAsiaTheme="minorHAnsi" w:hAnsi="ITC Avant Garde" w:cstheme="minorBidi"/>
          <w:sz w:val="22"/>
          <w:szCs w:val="22"/>
          <w:lang w:eastAsia="en-US"/>
        </w:rPr>
        <w:t>, y</w:t>
      </w:r>
    </w:p>
    <w:p w14:paraId="73BABD6B" w14:textId="77777777" w:rsidR="00674545" w:rsidRDefault="0084631E" w:rsidP="00720944">
      <w:pPr>
        <w:pStyle w:val="Prrafodelista"/>
        <w:numPr>
          <w:ilvl w:val="0"/>
          <w:numId w:val="14"/>
        </w:numPr>
        <w:spacing w:line="276" w:lineRule="auto"/>
        <w:contextualSpacing w:val="0"/>
        <w:jc w:val="both"/>
        <w:rPr>
          <w:rFonts w:ascii="ITC Avant Garde" w:hAnsi="ITC Avant Garde"/>
        </w:rPr>
      </w:pPr>
      <w:r w:rsidRPr="00225120">
        <w:rPr>
          <w:rFonts w:ascii="ITC Avant Garde" w:eastAsiaTheme="minorHAnsi" w:hAnsi="ITC Avant Garde" w:cstheme="minorBidi"/>
          <w:sz w:val="22"/>
          <w:szCs w:val="22"/>
          <w:lang w:eastAsia="en-US"/>
        </w:rPr>
        <w:t>A modo de excepción</w:t>
      </w:r>
      <w:r w:rsidR="004A2923" w:rsidRPr="00225120">
        <w:rPr>
          <w:rFonts w:ascii="ITC Avant Garde" w:eastAsiaTheme="minorHAnsi" w:hAnsi="ITC Avant Garde" w:cstheme="minorBidi"/>
          <w:sz w:val="22"/>
          <w:szCs w:val="22"/>
          <w:lang w:eastAsia="en-US"/>
        </w:rPr>
        <w:t>, e</w:t>
      </w:r>
      <w:r w:rsidR="001F33F7" w:rsidRPr="00225120">
        <w:rPr>
          <w:rFonts w:ascii="ITC Avant Garde" w:eastAsiaTheme="minorHAnsi" w:hAnsi="ITC Avant Garde" w:cstheme="minorBidi"/>
          <w:sz w:val="22"/>
          <w:szCs w:val="22"/>
          <w:lang w:eastAsia="en-US"/>
        </w:rPr>
        <w:t xml:space="preserve">l </w:t>
      </w:r>
      <w:r w:rsidR="00543CC4">
        <w:rPr>
          <w:rFonts w:ascii="ITC Avant Garde" w:eastAsiaTheme="minorHAnsi" w:hAnsi="ITC Avant Garde" w:cstheme="minorBidi"/>
          <w:sz w:val="22"/>
          <w:szCs w:val="22"/>
          <w:lang w:eastAsia="en-US"/>
        </w:rPr>
        <w:t>AEP</w:t>
      </w:r>
      <w:r w:rsidR="001F33F7" w:rsidRPr="00225120">
        <w:rPr>
          <w:rFonts w:ascii="ITC Avant Garde" w:eastAsiaTheme="minorHAnsi" w:hAnsi="ITC Avant Garde" w:cstheme="minorBidi"/>
          <w:sz w:val="22"/>
          <w:szCs w:val="22"/>
          <w:lang w:eastAsia="en-US"/>
        </w:rPr>
        <w:t xml:space="preserve"> no cobrará a los demás concesionarios por el tráfico </w:t>
      </w:r>
      <w:r w:rsidR="001F33F7" w:rsidRPr="00225120">
        <w:rPr>
          <w:rFonts w:ascii="ITC Avant Garde" w:eastAsiaTheme="minorHAnsi" w:hAnsi="ITC Avant Garde" w:cstheme="minorBidi"/>
          <w:sz w:val="22"/>
          <w:szCs w:val="22"/>
          <w:lang w:eastAsia="en-US"/>
        </w:rPr>
        <w:lastRenderedPageBreak/>
        <w:t>que termine en su red</w:t>
      </w:r>
      <w:r w:rsidR="00B07619">
        <w:rPr>
          <w:rFonts w:ascii="ITC Avant Garde" w:eastAsiaTheme="minorHAnsi" w:hAnsi="ITC Avant Garde" w:cstheme="minorBidi"/>
          <w:sz w:val="22"/>
          <w:szCs w:val="22"/>
          <w:lang w:eastAsia="en-US"/>
        </w:rPr>
        <w:t>.</w:t>
      </w:r>
    </w:p>
    <w:p w14:paraId="010840DD" w14:textId="77777777" w:rsidR="00674545" w:rsidRDefault="00BD0F71" w:rsidP="00720944">
      <w:pPr>
        <w:spacing w:after="0"/>
        <w:ind w:left="426"/>
        <w:jc w:val="both"/>
        <w:rPr>
          <w:rFonts w:ascii="ITC Avant Garde" w:hAnsi="ITC Avant Garde"/>
          <w:b/>
          <w:lang w:val="es-ES"/>
        </w:rPr>
      </w:pPr>
      <w:r w:rsidRPr="00225120">
        <w:rPr>
          <w:rFonts w:ascii="ITC Avant Garde" w:hAnsi="ITC Avant Garde"/>
          <w:lang w:val="es-ES"/>
        </w:rPr>
        <w:t xml:space="preserve">Como ha quedado señalado, al haberse determinado un </w:t>
      </w:r>
      <w:r w:rsidR="00543CC4">
        <w:rPr>
          <w:rFonts w:ascii="ITC Avant Garde" w:hAnsi="ITC Avant Garde"/>
          <w:lang w:val="es-ES"/>
        </w:rPr>
        <w:t>AEP</w:t>
      </w:r>
      <w:r w:rsidR="00225120">
        <w:rPr>
          <w:rFonts w:ascii="ITC Avant Garde" w:hAnsi="ITC Avant Garde"/>
          <w:lang w:val="es-ES"/>
        </w:rPr>
        <w:t>,</w:t>
      </w:r>
      <w:r w:rsidRPr="00225120">
        <w:rPr>
          <w:rFonts w:ascii="ITC Avant Garde" w:hAnsi="ITC Avant Garde"/>
          <w:lang w:val="es-ES"/>
        </w:rPr>
        <w:t xml:space="preserve"> éste es el único</w:t>
      </w:r>
      <w:r w:rsidR="00AA12FA">
        <w:rPr>
          <w:rFonts w:ascii="ITC Avant Garde" w:hAnsi="ITC Avant Garde"/>
          <w:lang w:val="es-ES"/>
        </w:rPr>
        <w:t xml:space="preserve"> concesionario</w:t>
      </w:r>
      <w:r w:rsidRPr="00225120">
        <w:rPr>
          <w:rFonts w:ascii="ITC Avant Garde" w:hAnsi="ITC Avant Garde"/>
          <w:lang w:val="es-ES"/>
        </w:rPr>
        <w:t xml:space="preserve"> sujeto a regulación tarifaria asimétrica</w:t>
      </w:r>
      <w:r w:rsidR="0041788C">
        <w:rPr>
          <w:rFonts w:ascii="ITC Avant Garde" w:hAnsi="ITC Avant Garde"/>
          <w:lang w:val="es-ES"/>
        </w:rPr>
        <w:t xml:space="preserve"> ex ante con base en el art</w:t>
      </w:r>
      <w:r w:rsidR="00C03801">
        <w:rPr>
          <w:rFonts w:ascii="ITC Avant Garde" w:hAnsi="ITC Avant Garde"/>
          <w:lang w:val="es-ES"/>
        </w:rPr>
        <w:t>ículo</w:t>
      </w:r>
      <w:r w:rsidR="0041788C">
        <w:rPr>
          <w:rFonts w:ascii="ITC Avant Garde" w:hAnsi="ITC Avant Garde"/>
          <w:lang w:val="es-ES"/>
        </w:rPr>
        <w:t xml:space="preserve"> 131 de la LFTR</w:t>
      </w:r>
      <w:r w:rsidR="00F167DF" w:rsidRPr="00225120">
        <w:rPr>
          <w:rFonts w:ascii="ITC Avant Garde" w:hAnsi="ITC Avant Garde"/>
          <w:lang w:val="es-ES"/>
        </w:rPr>
        <w:t>. De manera específica</w:t>
      </w:r>
      <w:r w:rsidR="00FB6083">
        <w:rPr>
          <w:rFonts w:ascii="ITC Avant Garde" w:hAnsi="ITC Avant Garde"/>
          <w:lang w:val="es-ES"/>
        </w:rPr>
        <w:t>,</w:t>
      </w:r>
      <w:r w:rsidR="00896ADD" w:rsidRPr="00225120">
        <w:rPr>
          <w:rFonts w:ascii="ITC Avant Garde" w:hAnsi="ITC Avant Garde"/>
          <w:lang w:val="es-ES"/>
        </w:rPr>
        <w:t xml:space="preserve"> </w:t>
      </w:r>
      <w:r w:rsidR="00052292" w:rsidRPr="00225120">
        <w:rPr>
          <w:rFonts w:ascii="ITC Avant Garde" w:hAnsi="ITC Avant Garde"/>
          <w:lang w:val="es-ES"/>
        </w:rPr>
        <w:t>dicho agente</w:t>
      </w:r>
      <w:r w:rsidR="00896ADD" w:rsidRPr="00225120">
        <w:rPr>
          <w:rFonts w:ascii="ITC Avant Garde" w:hAnsi="ITC Avant Garde"/>
          <w:lang w:val="es-ES"/>
        </w:rPr>
        <w:t xml:space="preserve"> </w:t>
      </w:r>
      <w:r w:rsidR="006F2BEA">
        <w:rPr>
          <w:rFonts w:ascii="ITC Avant Garde" w:hAnsi="ITC Avant Garde"/>
          <w:lang w:val="es-ES"/>
        </w:rPr>
        <w:t>AEP</w:t>
      </w:r>
      <w:r w:rsidR="006F2BEA" w:rsidRPr="00225120">
        <w:rPr>
          <w:rFonts w:ascii="ITC Avant Garde" w:hAnsi="ITC Avant Garde"/>
          <w:lang w:val="es-ES"/>
        </w:rPr>
        <w:t xml:space="preserve"> </w:t>
      </w:r>
      <w:r w:rsidR="00896ADD" w:rsidRPr="00225120">
        <w:rPr>
          <w:rFonts w:ascii="ITC Avant Garde" w:hAnsi="ITC Avant Garde"/>
          <w:lang w:val="es-ES"/>
        </w:rPr>
        <w:t xml:space="preserve">se encuentra </w:t>
      </w:r>
      <w:r w:rsidR="00896ADD" w:rsidRPr="00BF2945">
        <w:rPr>
          <w:rFonts w:ascii="ITC Avant Garde" w:hAnsi="ITC Avant Garde"/>
          <w:lang w:val="es-ES"/>
        </w:rPr>
        <w:t>impedido para cobrar a los demás concesionarios</w:t>
      </w:r>
      <w:r w:rsidR="00052292" w:rsidRPr="00225120">
        <w:rPr>
          <w:rFonts w:ascii="ITC Avant Garde" w:hAnsi="ITC Avant Garde"/>
          <w:lang w:val="es-ES"/>
        </w:rPr>
        <w:t>,</w:t>
      </w:r>
      <w:r w:rsidR="008537AC" w:rsidRPr="00225120">
        <w:rPr>
          <w:rFonts w:ascii="ITC Avant Garde" w:hAnsi="ITC Avant Garde"/>
          <w:lang w:val="es-ES"/>
        </w:rPr>
        <w:t xml:space="preserve"> únicamente </w:t>
      </w:r>
      <w:r w:rsidR="00DC325D">
        <w:rPr>
          <w:rFonts w:ascii="ITC Avant Garde" w:hAnsi="ITC Avant Garde"/>
          <w:lang w:val="es-ES"/>
        </w:rPr>
        <w:t>respecto</w:t>
      </w:r>
      <w:r w:rsidR="008537AC" w:rsidRPr="00225120">
        <w:rPr>
          <w:rFonts w:ascii="ITC Avant Garde" w:hAnsi="ITC Avant Garde"/>
          <w:lang w:val="es-ES"/>
        </w:rPr>
        <w:t xml:space="preserve"> </w:t>
      </w:r>
      <w:r w:rsidR="00F860C6">
        <w:rPr>
          <w:rFonts w:ascii="ITC Avant Garde" w:hAnsi="ITC Avant Garde"/>
          <w:lang w:val="es-ES"/>
        </w:rPr>
        <w:t xml:space="preserve">al </w:t>
      </w:r>
      <w:r w:rsidR="00896ADD" w:rsidRPr="00BF2945">
        <w:rPr>
          <w:rFonts w:ascii="ITC Avant Garde" w:hAnsi="ITC Avant Garde"/>
          <w:lang w:val="es-ES"/>
        </w:rPr>
        <w:t>tráfico fijo y móvil que termine en su red, incluyendo llamadas y mensajes cortos.</w:t>
      </w:r>
    </w:p>
    <w:p w14:paraId="6FABCAB5" w14:textId="77777777" w:rsidR="00674545" w:rsidRDefault="00896ADD" w:rsidP="00DB6467">
      <w:pPr>
        <w:spacing w:after="0"/>
        <w:ind w:left="426"/>
        <w:jc w:val="both"/>
        <w:rPr>
          <w:rFonts w:ascii="ITC Avant Garde" w:hAnsi="ITC Avant Garde"/>
          <w:i/>
        </w:rPr>
      </w:pPr>
      <w:r w:rsidRPr="00225120">
        <w:rPr>
          <w:rFonts w:ascii="ITC Avant Garde" w:hAnsi="ITC Avant Garde"/>
          <w:lang w:val="es-ES"/>
        </w:rPr>
        <w:t>Por su parte, los demás concesionarios podrán negociar libremente</w:t>
      </w:r>
      <w:r w:rsidR="00F860C6">
        <w:rPr>
          <w:rFonts w:ascii="ITC Avant Garde" w:hAnsi="ITC Avant Garde"/>
          <w:lang w:val="es-ES"/>
        </w:rPr>
        <w:t xml:space="preserve"> </w:t>
      </w:r>
      <w:r w:rsidRPr="00225120">
        <w:rPr>
          <w:rFonts w:ascii="ITC Avant Garde" w:hAnsi="ITC Avant Garde"/>
          <w:lang w:val="es-ES"/>
        </w:rPr>
        <w:t>las tarifas de interconexión</w:t>
      </w:r>
      <w:r w:rsidR="00F860C6">
        <w:rPr>
          <w:rFonts w:ascii="ITC Avant Garde" w:hAnsi="ITC Avant Garde"/>
          <w:lang w:val="es-ES"/>
        </w:rPr>
        <w:t xml:space="preserve"> para el tráfico que termine en sus redes</w:t>
      </w:r>
      <w:r w:rsidR="00006872">
        <w:rPr>
          <w:rFonts w:ascii="ITC Avant Garde" w:hAnsi="ITC Avant Garde"/>
          <w:lang w:val="es-ES"/>
        </w:rPr>
        <w:t xml:space="preserve"> (inclusive con el propio AEP)</w:t>
      </w:r>
      <w:r w:rsidR="00826D9B">
        <w:rPr>
          <w:rFonts w:ascii="ITC Avant Garde" w:hAnsi="ITC Avant Garde"/>
          <w:lang w:val="es-ES"/>
        </w:rPr>
        <w:t>,</w:t>
      </w:r>
      <w:r w:rsidR="0029090C">
        <w:rPr>
          <w:rFonts w:ascii="ITC Avant Garde" w:hAnsi="ITC Avant Garde"/>
          <w:lang w:val="es-ES"/>
        </w:rPr>
        <w:t xml:space="preserve"> </w:t>
      </w:r>
      <w:r w:rsidR="00826D9B">
        <w:rPr>
          <w:rFonts w:ascii="ITC Avant Garde" w:hAnsi="ITC Avant Garde"/>
          <w:lang w:val="es-ES"/>
        </w:rPr>
        <w:t>por lo que</w:t>
      </w:r>
      <w:r w:rsidR="00974AB1" w:rsidRPr="00225120">
        <w:rPr>
          <w:rFonts w:ascii="ITC Avant Garde" w:hAnsi="ITC Avant Garde"/>
          <w:lang w:val="es-ES"/>
        </w:rPr>
        <w:t xml:space="preserve"> </w:t>
      </w:r>
      <w:r w:rsidRPr="00225120">
        <w:rPr>
          <w:rFonts w:ascii="ITC Avant Garde" w:hAnsi="ITC Avant Garde"/>
          <w:lang w:val="es-ES"/>
        </w:rPr>
        <w:t xml:space="preserve">resulta procedente confirmar lo señalado en el inciso </w:t>
      </w:r>
      <w:r w:rsidRPr="00225120">
        <w:rPr>
          <w:rFonts w:ascii="ITC Avant Garde" w:hAnsi="ITC Avant Garde"/>
          <w:b/>
          <w:lang w:val="es-ES"/>
        </w:rPr>
        <w:t>a)</w:t>
      </w:r>
      <w:r w:rsidR="008C5E5C">
        <w:rPr>
          <w:rFonts w:ascii="ITC Avant Garde" w:hAnsi="ITC Avant Garde"/>
          <w:lang w:val="es-ES"/>
        </w:rPr>
        <w:t xml:space="preserve"> de la Solicitud de Mega Cable, en el sentido de </w:t>
      </w:r>
      <w:r w:rsidR="008C5E5C" w:rsidRPr="00B339BB">
        <w:rPr>
          <w:rFonts w:ascii="ITC Avant Garde" w:hAnsi="ITC Avant Garde"/>
          <w:lang w:val="es-ES"/>
        </w:rPr>
        <w:t xml:space="preserve">que </w:t>
      </w:r>
      <w:r w:rsidR="008C5E5C" w:rsidRPr="00B339BB">
        <w:rPr>
          <w:rFonts w:ascii="ITC Avant Garde" w:hAnsi="ITC Avant Garde"/>
          <w:bCs/>
        </w:rPr>
        <w:t>los concesionarios que operen redes públicas de telecomunicaciones negociarán libremente las tarifas aplicables a los servicios de interconexión</w:t>
      </w:r>
      <w:r w:rsidR="00006872">
        <w:rPr>
          <w:rFonts w:ascii="ITC Avant Garde" w:hAnsi="ITC Avant Garde"/>
          <w:bCs/>
        </w:rPr>
        <w:t xml:space="preserve"> por terminación en sus redes</w:t>
      </w:r>
      <w:r w:rsidR="008C5E5C" w:rsidRPr="00B339BB">
        <w:rPr>
          <w:rFonts w:ascii="ITC Avant Garde" w:hAnsi="ITC Avant Garde"/>
          <w:bCs/>
        </w:rPr>
        <w:t xml:space="preserve">, cuando no sean parte del </w:t>
      </w:r>
      <w:r w:rsidR="00F33529">
        <w:rPr>
          <w:rFonts w:ascii="ITC Avant Garde" w:hAnsi="ITC Avant Garde"/>
          <w:bCs/>
        </w:rPr>
        <w:t>AEP</w:t>
      </w:r>
      <w:r w:rsidR="00B339BB">
        <w:rPr>
          <w:rFonts w:ascii="ITC Avant Garde" w:hAnsi="ITC Avant Garde"/>
          <w:bCs/>
          <w:i/>
        </w:rPr>
        <w:t>.</w:t>
      </w:r>
    </w:p>
    <w:p w14:paraId="23642CAC" w14:textId="77777777" w:rsidR="00674545" w:rsidRDefault="0041788C" w:rsidP="00720944">
      <w:pPr>
        <w:spacing w:after="0"/>
        <w:ind w:left="426"/>
        <w:jc w:val="both"/>
        <w:rPr>
          <w:rFonts w:ascii="ITC Avant Garde" w:hAnsi="ITC Avant Garde"/>
          <w:lang w:val="es-ES"/>
        </w:rPr>
      </w:pPr>
      <w:r>
        <w:rPr>
          <w:rFonts w:ascii="ITC Avant Garde" w:hAnsi="ITC Avant Garde"/>
          <w:lang w:val="es-ES"/>
        </w:rPr>
        <w:t>No obstante, es importante aclarar que el AEP también podrá negociar libremente con otros concesionarios, respecto de la tarifa que deberá pagar para terminar tráfico en</w:t>
      </w:r>
      <w:r w:rsidR="00934073">
        <w:rPr>
          <w:rFonts w:ascii="ITC Avant Garde" w:hAnsi="ITC Avant Garde"/>
          <w:lang w:val="es-ES"/>
        </w:rPr>
        <w:t xml:space="preserve"> las redes de estos últimos</w:t>
      </w:r>
      <w:r>
        <w:rPr>
          <w:rFonts w:ascii="ITC Avant Garde" w:hAnsi="ITC Avant Garde"/>
          <w:lang w:val="es-ES"/>
        </w:rPr>
        <w:t>.</w:t>
      </w:r>
    </w:p>
    <w:p w14:paraId="411BC657" w14:textId="77777777" w:rsidR="00674545" w:rsidRDefault="00702503" w:rsidP="00720944">
      <w:pPr>
        <w:pStyle w:val="Prrafodelista"/>
        <w:widowControl/>
        <w:numPr>
          <w:ilvl w:val="0"/>
          <w:numId w:val="3"/>
        </w:numPr>
        <w:spacing w:line="276" w:lineRule="auto"/>
        <w:ind w:left="426" w:hanging="284"/>
        <w:contextualSpacing w:val="0"/>
        <w:jc w:val="both"/>
        <w:rPr>
          <w:rFonts w:ascii="ITC Avant Garde" w:eastAsiaTheme="minorHAnsi" w:hAnsi="ITC Avant Garde"/>
          <w:sz w:val="22"/>
          <w:szCs w:val="22"/>
          <w:lang w:eastAsia="en-US"/>
        </w:rPr>
      </w:pPr>
      <w:r w:rsidRPr="00BF2945">
        <w:rPr>
          <w:rFonts w:ascii="ITC Avant Garde" w:eastAsiaTheme="minorHAnsi" w:hAnsi="ITC Avant Garde"/>
          <w:sz w:val="22"/>
          <w:szCs w:val="22"/>
          <w:lang w:eastAsia="en-US"/>
        </w:rPr>
        <w:t xml:space="preserve">En relación con lo señalado en el inciso </w:t>
      </w:r>
      <w:r w:rsidRPr="00225120">
        <w:rPr>
          <w:rFonts w:ascii="ITC Avant Garde" w:eastAsiaTheme="minorHAnsi" w:hAnsi="ITC Avant Garde"/>
          <w:b/>
          <w:sz w:val="22"/>
          <w:szCs w:val="22"/>
          <w:lang w:eastAsia="en-US"/>
        </w:rPr>
        <w:t>b)</w:t>
      </w:r>
      <w:r w:rsidRPr="00BF2945">
        <w:rPr>
          <w:rFonts w:ascii="ITC Avant Garde" w:eastAsiaTheme="minorHAnsi" w:hAnsi="ITC Avant Garde"/>
          <w:sz w:val="22"/>
          <w:szCs w:val="22"/>
          <w:lang w:eastAsia="en-US"/>
        </w:rPr>
        <w:t xml:space="preserve"> </w:t>
      </w:r>
      <w:r w:rsidRPr="00225120">
        <w:rPr>
          <w:rFonts w:ascii="ITC Avant Garde" w:hAnsi="ITC Avant Garde"/>
          <w:sz w:val="22"/>
          <w:szCs w:val="22"/>
        </w:rPr>
        <w:t xml:space="preserve">de la Solicitud de Mega Cable, </w:t>
      </w:r>
      <w:r w:rsidR="002B361D" w:rsidRPr="00225120">
        <w:rPr>
          <w:rFonts w:ascii="ITC Avant Garde" w:hAnsi="ITC Avant Garde"/>
          <w:sz w:val="22"/>
          <w:szCs w:val="22"/>
        </w:rPr>
        <w:t>se considera lo siguiente</w:t>
      </w:r>
      <w:r w:rsidR="004E23E3" w:rsidRPr="00225120">
        <w:rPr>
          <w:rFonts w:ascii="ITC Avant Garde" w:hAnsi="ITC Avant Garde"/>
          <w:sz w:val="22"/>
          <w:szCs w:val="22"/>
        </w:rPr>
        <w:t>.</w:t>
      </w:r>
    </w:p>
    <w:p w14:paraId="24CF389D" w14:textId="77777777" w:rsidR="00674545" w:rsidRDefault="00125368" w:rsidP="00720944">
      <w:pPr>
        <w:spacing w:after="0"/>
        <w:ind w:left="426"/>
        <w:jc w:val="both"/>
        <w:rPr>
          <w:rFonts w:ascii="ITC Avant Garde" w:hAnsi="ITC Avant Garde"/>
          <w:lang w:val="es-ES"/>
        </w:rPr>
      </w:pPr>
      <w:r w:rsidRPr="00225120">
        <w:rPr>
          <w:rFonts w:ascii="ITC Avant Garde" w:hAnsi="ITC Avant Garde"/>
          <w:lang w:val="es-ES"/>
        </w:rPr>
        <w:t>L</w:t>
      </w:r>
      <w:r w:rsidR="00992DA2" w:rsidRPr="00225120">
        <w:rPr>
          <w:rFonts w:ascii="ITC Avant Garde" w:hAnsi="ITC Avant Garde"/>
          <w:lang w:val="es-ES"/>
        </w:rPr>
        <w:t>os</w:t>
      </w:r>
      <w:r w:rsidR="00C11867" w:rsidRPr="00225120">
        <w:rPr>
          <w:rFonts w:ascii="ITC Avant Garde" w:hAnsi="ITC Avant Garde"/>
          <w:lang w:val="es-ES"/>
        </w:rPr>
        <w:t xml:space="preserve"> artículo</w:t>
      </w:r>
      <w:r w:rsidR="00992DA2" w:rsidRPr="00225120">
        <w:rPr>
          <w:rFonts w:ascii="ITC Avant Garde" w:hAnsi="ITC Avant Garde"/>
          <w:lang w:val="es-ES"/>
        </w:rPr>
        <w:t>s</w:t>
      </w:r>
      <w:r w:rsidR="00C11867" w:rsidRPr="00225120">
        <w:rPr>
          <w:rFonts w:ascii="ITC Avant Garde" w:hAnsi="ITC Avant Garde"/>
          <w:lang w:val="es-ES"/>
        </w:rPr>
        <w:t xml:space="preserve"> 125</w:t>
      </w:r>
      <w:r w:rsidR="00992DA2" w:rsidRPr="00225120">
        <w:rPr>
          <w:rFonts w:ascii="ITC Avant Garde" w:hAnsi="ITC Avant Garde"/>
          <w:lang w:val="es-ES"/>
        </w:rPr>
        <w:t xml:space="preserve"> y 126</w:t>
      </w:r>
      <w:r w:rsidR="00C11867" w:rsidRPr="00225120">
        <w:rPr>
          <w:rFonts w:ascii="ITC Avant Garde" w:hAnsi="ITC Avant Garde"/>
          <w:lang w:val="es-ES"/>
        </w:rPr>
        <w:t xml:space="preserve"> de la LFTR establece</w:t>
      </w:r>
      <w:r w:rsidR="00992DA2" w:rsidRPr="00225120">
        <w:rPr>
          <w:rFonts w:ascii="ITC Avant Garde" w:hAnsi="ITC Avant Garde"/>
          <w:lang w:val="es-ES"/>
        </w:rPr>
        <w:t>n</w:t>
      </w:r>
      <w:r w:rsidR="004E23E3" w:rsidRPr="00225120">
        <w:rPr>
          <w:rFonts w:ascii="ITC Avant Garde" w:hAnsi="ITC Avant Garde"/>
          <w:lang w:val="es-ES"/>
        </w:rPr>
        <w:t>:</w:t>
      </w:r>
    </w:p>
    <w:p w14:paraId="57A0662A" w14:textId="6194CED2" w:rsidR="00C11867" w:rsidRPr="00225120" w:rsidRDefault="00C11867" w:rsidP="00720944">
      <w:pPr>
        <w:spacing w:after="0"/>
        <w:ind w:left="993" w:right="567"/>
        <w:jc w:val="both"/>
        <w:rPr>
          <w:rFonts w:ascii="ITC Avant Garde" w:hAnsi="ITC Avant Garde"/>
          <w:i/>
          <w:sz w:val="20"/>
          <w:lang w:val="es-ES"/>
        </w:rPr>
      </w:pPr>
      <w:r w:rsidRPr="00225120">
        <w:rPr>
          <w:rFonts w:ascii="ITC Avant Garde" w:hAnsi="ITC Avant Garde"/>
          <w:i/>
          <w:sz w:val="20"/>
          <w:lang w:val="es-ES"/>
        </w:rPr>
        <w:t>“</w:t>
      </w:r>
      <w:r w:rsidRPr="00225120">
        <w:rPr>
          <w:rFonts w:ascii="ITC Avant Garde" w:hAnsi="ITC Avant Garde"/>
          <w:b/>
          <w:i/>
          <w:sz w:val="20"/>
          <w:lang w:val="es-ES"/>
        </w:rPr>
        <w:t>Artículo 125.</w:t>
      </w:r>
      <w:r w:rsidRPr="00225120">
        <w:rPr>
          <w:rFonts w:ascii="ITC Avant Garde" w:hAnsi="ITC Avant Garde"/>
          <w:i/>
          <w:sz w:val="20"/>
          <w:lang w:val="es-ES"/>
        </w:rPr>
        <w:t xml:space="preserve"> </w:t>
      </w:r>
      <w:r w:rsidRPr="00225120">
        <w:rPr>
          <w:rFonts w:ascii="ITC Avant Garde" w:hAnsi="ITC Avant Garde"/>
          <w:i/>
          <w:sz w:val="20"/>
          <w:u w:val="single"/>
          <w:lang w:val="es-ES"/>
        </w:rPr>
        <w:t>Los concesionarios que operen redes públicas de telecomunicaciones estarán obligados a interconectar sus redes con las de otros concesionarios en condiciones no discriminatorias</w:t>
      </w:r>
      <w:r w:rsidRPr="00225120">
        <w:rPr>
          <w:rFonts w:ascii="ITC Avant Garde" w:hAnsi="ITC Avant Garde"/>
          <w:i/>
          <w:sz w:val="20"/>
          <w:lang w:val="es-ES"/>
        </w:rPr>
        <w:t xml:space="preserve">, transparentes y basadas en criterios objetivos y en estricto cumplimiento a los planes que se refiere el artículo anterior, </w:t>
      </w:r>
      <w:r w:rsidRPr="00225120">
        <w:rPr>
          <w:rFonts w:ascii="ITC Avant Garde" w:hAnsi="ITC Avant Garde"/>
          <w:i/>
          <w:sz w:val="20"/>
          <w:u w:val="single"/>
          <w:lang w:val="es-ES"/>
        </w:rPr>
        <w:t>excepto por lo dispuesto en esta Ley en materia de tarifas</w:t>
      </w:r>
      <w:r w:rsidRPr="00225120">
        <w:rPr>
          <w:rFonts w:ascii="ITC Avant Garde" w:hAnsi="ITC Avant Garde"/>
          <w:i/>
          <w:sz w:val="20"/>
          <w:lang w:val="es-ES"/>
        </w:rPr>
        <w:t>.</w:t>
      </w:r>
    </w:p>
    <w:p w14:paraId="073D6BBC" w14:textId="77777777" w:rsidR="00674545" w:rsidRDefault="00C11867" w:rsidP="00720944">
      <w:pPr>
        <w:spacing w:after="0"/>
        <w:ind w:left="993" w:right="567"/>
        <w:jc w:val="both"/>
        <w:rPr>
          <w:rFonts w:ascii="ITC Avant Garde" w:hAnsi="ITC Avant Garde"/>
          <w:i/>
          <w:sz w:val="20"/>
          <w:lang w:val="es-ES"/>
        </w:rPr>
      </w:pPr>
      <w:r w:rsidRPr="00225120">
        <w:rPr>
          <w:rFonts w:ascii="ITC Avant Garde" w:hAnsi="ITC Avant Garde"/>
          <w:i/>
          <w:sz w:val="20"/>
          <w:lang w:val="es-ES"/>
        </w:rPr>
        <w:br/>
        <w:t>La interconexión de las redes públicas de telecomunicaciones, sus tarifas, términos y condiciones, son de orden público e interés social.</w:t>
      </w:r>
    </w:p>
    <w:p w14:paraId="65726DD1" w14:textId="77777777" w:rsidR="00674545" w:rsidRDefault="00C11867" w:rsidP="00720944">
      <w:pPr>
        <w:spacing w:after="0"/>
        <w:ind w:left="993" w:right="567"/>
        <w:jc w:val="both"/>
        <w:rPr>
          <w:rFonts w:ascii="ITC Avant Garde" w:hAnsi="ITC Avant Garde"/>
          <w:i/>
          <w:sz w:val="20"/>
          <w:lang w:val="es-ES"/>
        </w:rPr>
      </w:pPr>
      <w:r w:rsidRPr="00225120">
        <w:rPr>
          <w:rFonts w:ascii="ITC Avant Garde" w:hAnsi="ITC Avant Garde"/>
          <w:i/>
          <w:sz w:val="20"/>
          <w:u w:val="single"/>
          <w:lang w:val="es-ES"/>
        </w:rPr>
        <w:t>Los términos y condiciones para interconexión que un concesionario ofrezca a otro con motivo de un acuerdo o de una resolución del Instituto, deberán otorgarse a cualquier otro que lo solicite, a partir de la fecha de la solicitud</w:t>
      </w:r>
      <w:r w:rsidRPr="00225120">
        <w:rPr>
          <w:rFonts w:ascii="ITC Avant Garde" w:hAnsi="ITC Avant Garde"/>
          <w:i/>
          <w:sz w:val="20"/>
          <w:lang w:val="es-ES"/>
        </w:rPr>
        <w:t>.</w:t>
      </w:r>
      <w:r w:rsidR="00E45575" w:rsidRPr="00225120">
        <w:rPr>
          <w:rFonts w:ascii="ITC Avant Garde" w:hAnsi="ITC Avant Garde"/>
          <w:i/>
          <w:sz w:val="20"/>
          <w:lang w:val="es-ES"/>
        </w:rPr>
        <w:t xml:space="preserve">” </w:t>
      </w:r>
      <w:r w:rsidR="00C540AA" w:rsidRPr="00225120">
        <w:rPr>
          <w:rFonts w:ascii="ITC Avant Garde" w:hAnsi="ITC Avant Garde"/>
          <w:sz w:val="20"/>
          <w:lang w:val="es-ES"/>
        </w:rPr>
        <w:t>(</w:t>
      </w:r>
      <w:r w:rsidR="00F2023D" w:rsidRPr="00225120">
        <w:rPr>
          <w:rFonts w:ascii="ITC Avant Garde" w:hAnsi="ITC Avant Garde"/>
          <w:sz w:val="20"/>
          <w:lang w:val="es-ES"/>
        </w:rPr>
        <w:t>Énfasis</w:t>
      </w:r>
      <w:r w:rsidR="00E45575" w:rsidRPr="00225120">
        <w:rPr>
          <w:rFonts w:ascii="ITC Avant Garde" w:hAnsi="ITC Avant Garde"/>
          <w:sz w:val="20"/>
          <w:lang w:val="es-ES"/>
        </w:rPr>
        <w:t xml:space="preserve"> añadido)</w:t>
      </w:r>
    </w:p>
    <w:p w14:paraId="7FA2E572" w14:textId="77777777" w:rsidR="00674545" w:rsidRDefault="00E45575" w:rsidP="00720944">
      <w:pPr>
        <w:spacing w:after="0"/>
        <w:ind w:left="993" w:right="567"/>
        <w:jc w:val="both"/>
        <w:rPr>
          <w:rFonts w:ascii="ITC Avant Garde" w:hAnsi="ITC Avant Garde"/>
          <w:i/>
          <w:sz w:val="20"/>
          <w:lang w:val="es-ES"/>
        </w:rPr>
      </w:pPr>
      <w:r w:rsidRPr="00225120">
        <w:rPr>
          <w:rFonts w:ascii="ITC Avant Garde" w:hAnsi="ITC Avant Garde"/>
          <w:i/>
          <w:sz w:val="20"/>
          <w:lang w:val="es-ES"/>
        </w:rPr>
        <w:t>“</w:t>
      </w:r>
      <w:r w:rsidR="00992DA2" w:rsidRPr="00225120">
        <w:rPr>
          <w:rFonts w:ascii="ITC Avant Garde" w:hAnsi="ITC Avant Garde"/>
          <w:b/>
          <w:i/>
          <w:sz w:val="20"/>
          <w:lang w:val="es-ES"/>
        </w:rPr>
        <w:t>Artículo 126.</w:t>
      </w:r>
      <w:r w:rsidR="00992DA2" w:rsidRPr="00225120">
        <w:rPr>
          <w:rFonts w:ascii="ITC Avant Garde" w:hAnsi="ITC Avant Garde"/>
          <w:i/>
          <w:sz w:val="20"/>
          <w:lang w:val="es-ES"/>
        </w:rPr>
        <w:t xml:space="preserve"> </w:t>
      </w:r>
      <w:r w:rsidR="00992DA2" w:rsidRPr="00225120">
        <w:rPr>
          <w:rFonts w:ascii="ITC Avant Garde" w:hAnsi="ITC Avant Garde"/>
          <w:i/>
          <w:sz w:val="20"/>
          <w:u w:val="single"/>
          <w:lang w:val="es-ES"/>
        </w:rPr>
        <w:t>Con excepción de las tarifas a que se refiere el artículo 131 de esta Ley, los concesionarios</w:t>
      </w:r>
      <w:r w:rsidR="00992DA2" w:rsidRPr="00225120">
        <w:rPr>
          <w:rFonts w:ascii="ITC Avant Garde" w:hAnsi="ITC Avant Garde"/>
          <w:i/>
          <w:sz w:val="20"/>
          <w:lang w:val="es-ES"/>
        </w:rPr>
        <w:t xml:space="preserve"> de redes públicas de telecomunicaciones </w:t>
      </w:r>
      <w:r w:rsidR="00992DA2" w:rsidRPr="00225120">
        <w:rPr>
          <w:rFonts w:ascii="ITC Avant Garde" w:hAnsi="ITC Avant Garde"/>
          <w:i/>
          <w:sz w:val="20"/>
          <w:u w:val="single"/>
          <w:lang w:val="es-ES"/>
        </w:rPr>
        <w:t>acordarán las condiciones bajo las cuales se llevará a cabo la interconexión</w:t>
      </w:r>
      <w:r w:rsidR="00992DA2" w:rsidRPr="00225120">
        <w:rPr>
          <w:rFonts w:ascii="ITC Avant Garde" w:hAnsi="ITC Avant Garde"/>
          <w:i/>
          <w:sz w:val="20"/>
          <w:lang w:val="es-ES"/>
        </w:rPr>
        <w:t xml:space="preserve"> de las mismas, de conformidad con las disposiciones legales, reglamentarias, las establecidas en los planes técnicos fundamentales y demás normas y metodologías aplicables que, en su caso, emita el Instituto.”</w:t>
      </w:r>
      <w:r w:rsidRPr="00225120">
        <w:rPr>
          <w:rFonts w:ascii="ITC Avant Garde" w:hAnsi="ITC Avant Garde"/>
          <w:i/>
          <w:sz w:val="20"/>
          <w:lang w:val="es-ES"/>
        </w:rPr>
        <w:t xml:space="preserve"> </w:t>
      </w:r>
      <w:r w:rsidRPr="00225120">
        <w:rPr>
          <w:rFonts w:ascii="ITC Avant Garde" w:hAnsi="ITC Avant Garde"/>
          <w:sz w:val="20"/>
          <w:lang w:val="es-ES"/>
        </w:rPr>
        <w:t>(</w:t>
      </w:r>
      <w:r w:rsidR="00F2023D" w:rsidRPr="00225120">
        <w:rPr>
          <w:rFonts w:ascii="ITC Avant Garde" w:hAnsi="ITC Avant Garde"/>
          <w:sz w:val="20"/>
          <w:lang w:val="es-ES"/>
        </w:rPr>
        <w:t>Énfasis</w:t>
      </w:r>
      <w:r w:rsidRPr="00225120">
        <w:rPr>
          <w:rFonts w:ascii="ITC Avant Garde" w:hAnsi="ITC Avant Garde"/>
          <w:sz w:val="20"/>
          <w:lang w:val="es-ES"/>
        </w:rPr>
        <w:t xml:space="preserve"> añadido)</w:t>
      </w:r>
    </w:p>
    <w:p w14:paraId="408034A5" w14:textId="77777777" w:rsidR="00674545" w:rsidRDefault="00B834F9" w:rsidP="00720944">
      <w:pPr>
        <w:spacing w:after="0"/>
        <w:ind w:left="426"/>
        <w:jc w:val="both"/>
        <w:rPr>
          <w:rFonts w:ascii="ITC Avant Garde" w:hAnsi="ITC Avant Garde"/>
          <w:lang w:val="es-ES"/>
        </w:rPr>
      </w:pPr>
      <w:r w:rsidRPr="00225120">
        <w:rPr>
          <w:rFonts w:ascii="ITC Avant Garde" w:hAnsi="ITC Avant Garde"/>
          <w:lang w:val="es-ES"/>
        </w:rPr>
        <w:t>D</w:t>
      </w:r>
      <w:r w:rsidR="0048661C" w:rsidRPr="00225120">
        <w:rPr>
          <w:rFonts w:ascii="ITC Avant Garde" w:hAnsi="ITC Avant Garde"/>
          <w:lang w:val="es-ES"/>
        </w:rPr>
        <w:t>e</w:t>
      </w:r>
      <w:r w:rsidR="002346CC" w:rsidRPr="00225120">
        <w:rPr>
          <w:rFonts w:ascii="ITC Avant Garde" w:hAnsi="ITC Avant Garde"/>
          <w:lang w:val="es-ES"/>
        </w:rPr>
        <w:t xml:space="preserve">l texto transcrito se desprende que el artículo 125 de la LFTR </w:t>
      </w:r>
      <w:r w:rsidR="002346CC" w:rsidRPr="00225120">
        <w:rPr>
          <w:rFonts w:ascii="ITC Avant Garde" w:hAnsi="ITC Avant Garde"/>
          <w:u w:val="single"/>
          <w:lang w:val="es-ES"/>
        </w:rPr>
        <w:t>regula lo relativo al trato no discriminatorio entre concesionarios</w:t>
      </w:r>
      <w:r w:rsidR="00933BED" w:rsidRPr="00225120">
        <w:rPr>
          <w:rFonts w:ascii="ITC Avant Garde" w:hAnsi="ITC Avant Garde"/>
          <w:lang w:val="es-ES"/>
        </w:rPr>
        <w:t xml:space="preserve">. Asimismo, de la literalidad de </w:t>
      </w:r>
      <w:r w:rsidR="002346CC" w:rsidRPr="00225120">
        <w:rPr>
          <w:rFonts w:ascii="ITC Avant Garde" w:hAnsi="ITC Avant Garde"/>
          <w:lang w:val="es-ES"/>
        </w:rPr>
        <w:t xml:space="preserve">dicho precepto </w:t>
      </w:r>
      <w:r w:rsidR="00933BED" w:rsidRPr="00225120">
        <w:rPr>
          <w:rFonts w:ascii="ITC Avant Garde" w:hAnsi="ITC Avant Garde"/>
          <w:lang w:val="es-ES"/>
        </w:rPr>
        <w:t>se advierte</w:t>
      </w:r>
      <w:r w:rsidR="002346CC" w:rsidRPr="00225120">
        <w:rPr>
          <w:rFonts w:ascii="ITC Avant Garde" w:hAnsi="ITC Avant Garde"/>
          <w:lang w:val="es-ES"/>
        </w:rPr>
        <w:t xml:space="preserve"> que</w:t>
      </w:r>
      <w:r w:rsidR="00E85F2B" w:rsidRPr="00225120">
        <w:rPr>
          <w:rFonts w:ascii="ITC Avant Garde" w:hAnsi="ITC Avant Garde"/>
          <w:lang w:val="es-ES"/>
        </w:rPr>
        <w:t>:</w:t>
      </w:r>
    </w:p>
    <w:p w14:paraId="24FD4AD1" w14:textId="77777777" w:rsidR="00674545" w:rsidRDefault="00BD5693" w:rsidP="00720944">
      <w:pPr>
        <w:pStyle w:val="Prrafodelista"/>
        <w:numPr>
          <w:ilvl w:val="0"/>
          <w:numId w:val="14"/>
        </w:numPr>
        <w:spacing w:line="276" w:lineRule="auto"/>
        <w:jc w:val="both"/>
        <w:rPr>
          <w:rFonts w:ascii="ITC Avant Garde" w:hAnsi="ITC Avant Garde"/>
        </w:rPr>
      </w:pPr>
      <w:r w:rsidRPr="00225120">
        <w:rPr>
          <w:rFonts w:ascii="ITC Avant Garde" w:eastAsiaTheme="minorHAnsi" w:hAnsi="ITC Avant Garde"/>
          <w:sz w:val="22"/>
          <w:szCs w:val="22"/>
        </w:rPr>
        <w:t>Los concesionarios que operen redes públicas de telecomunicaciones (sin excepción), se</w:t>
      </w:r>
      <w:r w:rsidR="00B834F9" w:rsidRPr="00225120">
        <w:rPr>
          <w:rFonts w:ascii="ITC Avant Garde" w:eastAsiaTheme="minorHAnsi" w:hAnsi="ITC Avant Garde"/>
          <w:sz w:val="22"/>
          <w:szCs w:val="22"/>
        </w:rPr>
        <w:t xml:space="preserve"> </w:t>
      </w:r>
      <w:r w:rsidRPr="00225120">
        <w:rPr>
          <w:rFonts w:ascii="ITC Avant Garde" w:eastAsiaTheme="minorHAnsi" w:hAnsi="ITC Avant Garde"/>
          <w:sz w:val="22"/>
          <w:szCs w:val="22"/>
        </w:rPr>
        <w:t>encuentran obligados a interconectar sus redes</w:t>
      </w:r>
      <w:r w:rsidR="008759C6">
        <w:rPr>
          <w:rFonts w:ascii="ITC Avant Garde" w:eastAsiaTheme="minorHAnsi" w:hAnsi="ITC Avant Garde"/>
          <w:sz w:val="22"/>
          <w:szCs w:val="22"/>
        </w:rPr>
        <w:t xml:space="preserve"> con las de otros concesionarios</w:t>
      </w:r>
      <w:r w:rsidRPr="00225120">
        <w:rPr>
          <w:rFonts w:ascii="ITC Avant Garde" w:eastAsiaTheme="minorHAnsi" w:hAnsi="ITC Avant Garde"/>
          <w:sz w:val="22"/>
          <w:szCs w:val="22"/>
        </w:rPr>
        <w:t xml:space="preserve"> en condiciones no discriminatorias</w:t>
      </w:r>
      <w:r w:rsidR="00C479E5" w:rsidRPr="00225120">
        <w:rPr>
          <w:rFonts w:ascii="ITC Avant Garde" w:eastAsiaTheme="minorHAnsi" w:hAnsi="ITC Avant Garde"/>
          <w:sz w:val="22"/>
          <w:szCs w:val="22"/>
        </w:rPr>
        <w:t>;</w:t>
      </w:r>
      <w:r w:rsidR="00B834F9" w:rsidRPr="00225120">
        <w:rPr>
          <w:rFonts w:ascii="ITC Avant Garde" w:eastAsiaTheme="minorHAnsi" w:hAnsi="ITC Avant Garde"/>
          <w:sz w:val="22"/>
          <w:szCs w:val="22"/>
        </w:rPr>
        <w:t xml:space="preserve"> </w:t>
      </w:r>
    </w:p>
    <w:p w14:paraId="48E80C13" w14:textId="77777777" w:rsidR="00674545" w:rsidRDefault="00430153" w:rsidP="00720944">
      <w:pPr>
        <w:pStyle w:val="Prrafodelista"/>
        <w:numPr>
          <w:ilvl w:val="0"/>
          <w:numId w:val="14"/>
        </w:numPr>
        <w:spacing w:line="276" w:lineRule="auto"/>
        <w:jc w:val="both"/>
        <w:rPr>
          <w:rFonts w:ascii="ITC Avant Garde" w:hAnsi="ITC Avant Garde"/>
          <w:sz w:val="22"/>
          <w:szCs w:val="22"/>
        </w:rPr>
      </w:pPr>
      <w:r w:rsidRPr="00430153">
        <w:rPr>
          <w:rFonts w:ascii="ITC Avant Garde" w:hAnsi="ITC Avant Garde"/>
          <w:sz w:val="22"/>
          <w:szCs w:val="22"/>
        </w:rPr>
        <w:lastRenderedPageBreak/>
        <w:t>Lo anterior, tomando en consideración las excepciones que establece la propia LFTR en materia de tarifas</w:t>
      </w:r>
      <w:r w:rsidR="00B17F1C" w:rsidRPr="00225120">
        <w:rPr>
          <w:rFonts w:ascii="ITC Avant Garde" w:eastAsiaTheme="minorHAnsi" w:hAnsi="ITC Avant Garde"/>
          <w:sz w:val="22"/>
          <w:szCs w:val="22"/>
        </w:rPr>
        <w:t>;</w:t>
      </w:r>
    </w:p>
    <w:p w14:paraId="46454CFB" w14:textId="77777777" w:rsidR="00674545" w:rsidRDefault="00643AAA" w:rsidP="00720944">
      <w:pPr>
        <w:pStyle w:val="Prrafodelista"/>
        <w:numPr>
          <w:ilvl w:val="0"/>
          <w:numId w:val="14"/>
        </w:numPr>
        <w:spacing w:line="276" w:lineRule="auto"/>
        <w:jc w:val="both"/>
        <w:rPr>
          <w:rFonts w:ascii="ITC Avant Garde" w:hAnsi="ITC Avant Garde"/>
        </w:rPr>
      </w:pPr>
      <w:r w:rsidRPr="00225120">
        <w:rPr>
          <w:rFonts w:ascii="ITC Avant Garde" w:eastAsiaTheme="minorHAnsi" w:hAnsi="ITC Avant Garde"/>
          <w:sz w:val="22"/>
          <w:szCs w:val="22"/>
        </w:rPr>
        <w:t>Los términos y condiciones</w:t>
      </w:r>
      <w:r w:rsidR="008759C6">
        <w:rPr>
          <w:rFonts w:ascii="ITC Avant Garde" w:eastAsiaTheme="minorHAnsi" w:hAnsi="ITC Avant Garde"/>
          <w:sz w:val="22"/>
          <w:szCs w:val="22"/>
        </w:rPr>
        <w:t xml:space="preserve"> para </w:t>
      </w:r>
      <w:r w:rsidR="00F33529">
        <w:rPr>
          <w:rFonts w:ascii="ITC Avant Garde" w:eastAsiaTheme="minorHAnsi" w:hAnsi="ITC Avant Garde"/>
          <w:sz w:val="22"/>
          <w:szCs w:val="22"/>
        </w:rPr>
        <w:t xml:space="preserve">la </w:t>
      </w:r>
      <w:r w:rsidR="008759C6">
        <w:rPr>
          <w:rFonts w:ascii="ITC Avant Garde" w:eastAsiaTheme="minorHAnsi" w:hAnsi="ITC Avant Garde"/>
          <w:sz w:val="22"/>
          <w:szCs w:val="22"/>
        </w:rPr>
        <w:t>interconexión</w:t>
      </w:r>
      <w:r w:rsidR="00B17F1C" w:rsidRPr="00225120">
        <w:rPr>
          <w:rFonts w:ascii="ITC Avant Garde" w:eastAsiaTheme="minorHAnsi" w:hAnsi="ITC Avant Garde"/>
          <w:sz w:val="22"/>
          <w:szCs w:val="22"/>
        </w:rPr>
        <w:t xml:space="preserve"> </w:t>
      </w:r>
      <w:r w:rsidR="008759C6">
        <w:rPr>
          <w:rFonts w:ascii="ITC Avant Garde" w:eastAsiaTheme="minorHAnsi" w:hAnsi="ITC Avant Garde"/>
          <w:sz w:val="22"/>
          <w:szCs w:val="22"/>
        </w:rPr>
        <w:t>sujetos al</w:t>
      </w:r>
      <w:r w:rsidR="00EA24EC" w:rsidRPr="00225120">
        <w:rPr>
          <w:rFonts w:ascii="ITC Avant Garde" w:eastAsiaTheme="minorHAnsi" w:hAnsi="ITC Avant Garde"/>
          <w:sz w:val="22"/>
          <w:szCs w:val="22"/>
        </w:rPr>
        <w:t xml:space="preserve"> principio de trato no</w:t>
      </w:r>
      <w:r w:rsidR="00B17F1C" w:rsidRPr="00225120">
        <w:rPr>
          <w:rFonts w:ascii="ITC Avant Garde" w:eastAsiaTheme="minorHAnsi" w:hAnsi="ITC Avant Garde"/>
          <w:sz w:val="22"/>
          <w:szCs w:val="22"/>
        </w:rPr>
        <w:t xml:space="preserve"> discriminatorio son aquellos </w:t>
      </w:r>
      <w:r w:rsidRPr="00BF2945">
        <w:rPr>
          <w:rFonts w:ascii="ITC Avant Garde" w:eastAsiaTheme="minorHAnsi" w:hAnsi="ITC Avant Garde"/>
          <w:sz w:val="22"/>
          <w:szCs w:val="22"/>
        </w:rPr>
        <w:t>derivados de un acuerdo</w:t>
      </w:r>
      <w:r w:rsidR="005424C5" w:rsidRPr="00225120">
        <w:rPr>
          <w:rFonts w:ascii="ITC Avant Garde" w:eastAsiaTheme="minorHAnsi" w:hAnsi="ITC Avant Garde"/>
          <w:sz w:val="22"/>
          <w:szCs w:val="22"/>
        </w:rPr>
        <w:t xml:space="preserve"> entre concesionarios</w:t>
      </w:r>
      <w:r w:rsidR="00D67296">
        <w:rPr>
          <w:rFonts w:ascii="ITC Avant Garde" w:eastAsiaTheme="minorHAnsi" w:hAnsi="ITC Avant Garde"/>
          <w:sz w:val="22"/>
          <w:szCs w:val="22"/>
        </w:rPr>
        <w:t>,</w:t>
      </w:r>
      <w:r w:rsidRPr="00BF2945">
        <w:rPr>
          <w:rFonts w:ascii="ITC Avant Garde" w:eastAsiaTheme="minorHAnsi" w:hAnsi="ITC Avant Garde"/>
          <w:sz w:val="22"/>
          <w:szCs w:val="22"/>
        </w:rPr>
        <w:t xml:space="preserve"> o</w:t>
      </w:r>
      <w:r w:rsidR="00B17F1C" w:rsidRPr="00225120">
        <w:rPr>
          <w:rFonts w:ascii="ITC Avant Garde" w:eastAsiaTheme="minorHAnsi" w:hAnsi="ITC Avant Garde"/>
          <w:sz w:val="22"/>
          <w:szCs w:val="22"/>
        </w:rPr>
        <w:t xml:space="preserve"> bien</w:t>
      </w:r>
      <w:r w:rsidR="00D67296">
        <w:rPr>
          <w:rFonts w:ascii="ITC Avant Garde" w:eastAsiaTheme="minorHAnsi" w:hAnsi="ITC Avant Garde"/>
          <w:sz w:val="22"/>
          <w:szCs w:val="22"/>
        </w:rPr>
        <w:t>,</w:t>
      </w:r>
      <w:r w:rsidR="00B17F1C" w:rsidRPr="00225120">
        <w:rPr>
          <w:rFonts w:ascii="ITC Avant Garde" w:eastAsiaTheme="minorHAnsi" w:hAnsi="ITC Avant Garde"/>
          <w:sz w:val="22"/>
          <w:szCs w:val="22"/>
        </w:rPr>
        <w:t xml:space="preserve"> de</w:t>
      </w:r>
      <w:r w:rsidRPr="00BF2945">
        <w:rPr>
          <w:rFonts w:ascii="ITC Avant Garde" w:eastAsiaTheme="minorHAnsi" w:hAnsi="ITC Avant Garde"/>
          <w:sz w:val="22"/>
          <w:szCs w:val="22"/>
        </w:rPr>
        <w:t xml:space="preserve"> una resolución del Instituto</w:t>
      </w:r>
      <w:r w:rsidRPr="00225120">
        <w:rPr>
          <w:rFonts w:ascii="ITC Avant Garde" w:eastAsiaTheme="minorHAnsi" w:hAnsi="ITC Avant Garde"/>
          <w:sz w:val="22"/>
          <w:szCs w:val="22"/>
        </w:rPr>
        <w:t>,</w:t>
      </w:r>
      <w:r w:rsidR="00B17F1C" w:rsidRPr="00225120">
        <w:rPr>
          <w:rFonts w:ascii="ITC Avant Garde" w:eastAsiaTheme="minorHAnsi" w:hAnsi="ITC Avant Garde"/>
          <w:sz w:val="22"/>
          <w:szCs w:val="22"/>
        </w:rPr>
        <w:t xml:space="preserve"> y</w:t>
      </w:r>
      <w:r w:rsidRPr="00225120">
        <w:rPr>
          <w:rFonts w:ascii="ITC Avant Garde" w:eastAsiaTheme="minorHAnsi" w:hAnsi="ITC Avant Garde"/>
          <w:sz w:val="22"/>
          <w:szCs w:val="22"/>
        </w:rPr>
        <w:t xml:space="preserve"> </w:t>
      </w:r>
    </w:p>
    <w:p w14:paraId="04AE320D" w14:textId="77777777" w:rsidR="00674545" w:rsidRDefault="00B17F1C" w:rsidP="00720944">
      <w:pPr>
        <w:pStyle w:val="Prrafodelista"/>
        <w:numPr>
          <w:ilvl w:val="0"/>
          <w:numId w:val="14"/>
        </w:numPr>
        <w:spacing w:line="276" w:lineRule="auto"/>
        <w:jc w:val="both"/>
        <w:rPr>
          <w:rFonts w:ascii="ITC Avant Garde" w:hAnsi="ITC Avant Garde"/>
        </w:rPr>
      </w:pPr>
      <w:r w:rsidRPr="00225120">
        <w:rPr>
          <w:rFonts w:ascii="ITC Avant Garde" w:eastAsiaTheme="minorHAnsi" w:hAnsi="ITC Avant Garde"/>
          <w:sz w:val="22"/>
          <w:szCs w:val="22"/>
        </w:rPr>
        <w:t>Los términos y condiciones</w:t>
      </w:r>
      <w:r w:rsidR="008759C6">
        <w:rPr>
          <w:rFonts w:ascii="ITC Avant Garde" w:eastAsiaTheme="minorHAnsi" w:hAnsi="ITC Avant Garde"/>
          <w:sz w:val="22"/>
          <w:szCs w:val="22"/>
        </w:rPr>
        <w:t xml:space="preserve"> referidos</w:t>
      </w:r>
      <w:r w:rsidRPr="00225120">
        <w:rPr>
          <w:rFonts w:ascii="ITC Avant Garde" w:eastAsiaTheme="minorHAnsi" w:hAnsi="ITC Avant Garde"/>
          <w:sz w:val="22"/>
          <w:szCs w:val="22"/>
        </w:rPr>
        <w:t xml:space="preserve"> </w:t>
      </w:r>
      <w:r w:rsidR="00643AAA" w:rsidRPr="00BF2945">
        <w:rPr>
          <w:rFonts w:ascii="ITC Avant Garde" w:eastAsiaTheme="minorHAnsi" w:hAnsi="ITC Avant Garde"/>
          <w:sz w:val="22"/>
          <w:szCs w:val="22"/>
        </w:rPr>
        <w:t>se deben otorgar a partir de la fecha de la solicitud</w:t>
      </w:r>
      <w:r w:rsidR="00445715" w:rsidRPr="00225120">
        <w:rPr>
          <w:rFonts w:ascii="ITC Avant Garde" w:eastAsiaTheme="minorHAnsi" w:hAnsi="ITC Avant Garde"/>
          <w:sz w:val="22"/>
          <w:szCs w:val="22"/>
        </w:rPr>
        <w:t>.</w:t>
      </w:r>
    </w:p>
    <w:p w14:paraId="33C52EAA" w14:textId="77777777" w:rsidR="00674545" w:rsidRDefault="00C479E5" w:rsidP="00720944">
      <w:pPr>
        <w:spacing w:after="0"/>
        <w:ind w:left="426"/>
        <w:jc w:val="both"/>
        <w:rPr>
          <w:rFonts w:ascii="ITC Avant Garde" w:hAnsi="ITC Avant Garde"/>
          <w:lang w:val="es-ES"/>
        </w:rPr>
      </w:pPr>
      <w:r w:rsidRPr="00225120">
        <w:rPr>
          <w:rFonts w:ascii="ITC Avant Garde" w:hAnsi="ITC Avant Garde"/>
          <w:lang w:val="es-ES"/>
        </w:rPr>
        <w:t xml:space="preserve">Por su parte, el artículo 126 de la LFTR </w:t>
      </w:r>
      <w:r w:rsidRPr="00225120">
        <w:rPr>
          <w:rFonts w:ascii="ITC Avant Garde" w:hAnsi="ITC Avant Garde"/>
          <w:u w:val="single"/>
          <w:lang w:val="es-ES"/>
        </w:rPr>
        <w:t>se refiere únicamente a la negociación</w:t>
      </w:r>
      <w:r w:rsidRPr="00225120">
        <w:rPr>
          <w:rFonts w:ascii="ITC Avant Garde" w:hAnsi="ITC Avant Garde"/>
          <w:lang w:val="es-ES"/>
        </w:rPr>
        <w:t xml:space="preserve"> que podrán llevar a cabo todos los concesionarios para acordar libremente las condiciones para la interconexión. Además, de la literalidad de este precepto se puede concluir que: </w:t>
      </w:r>
    </w:p>
    <w:p w14:paraId="18099188" w14:textId="29C2DDD6" w:rsidR="009A7D4C" w:rsidRPr="00BF2945" w:rsidRDefault="00C479E5" w:rsidP="00720944">
      <w:pPr>
        <w:pStyle w:val="Prrafodelista"/>
        <w:numPr>
          <w:ilvl w:val="0"/>
          <w:numId w:val="14"/>
        </w:numPr>
        <w:spacing w:line="276" w:lineRule="auto"/>
        <w:jc w:val="both"/>
        <w:rPr>
          <w:rFonts w:ascii="ITC Avant Garde" w:eastAsiaTheme="minorHAnsi" w:hAnsi="ITC Avant Garde"/>
          <w:sz w:val="22"/>
          <w:szCs w:val="22"/>
        </w:rPr>
      </w:pPr>
      <w:r w:rsidRPr="00225120">
        <w:rPr>
          <w:rFonts w:ascii="ITC Avant Garde" w:eastAsiaTheme="minorHAnsi" w:hAnsi="ITC Avant Garde"/>
          <w:sz w:val="22"/>
          <w:szCs w:val="22"/>
        </w:rPr>
        <w:t>L</w:t>
      </w:r>
      <w:r w:rsidR="009A7D4C" w:rsidRPr="00225120">
        <w:rPr>
          <w:rFonts w:ascii="ITC Avant Garde" w:eastAsiaTheme="minorHAnsi" w:hAnsi="ITC Avant Garde"/>
          <w:sz w:val="22"/>
          <w:szCs w:val="22"/>
        </w:rPr>
        <w:t>os concesionarios de redes públicas de telecomunicaciones</w:t>
      </w:r>
      <w:r w:rsidR="007336F6" w:rsidRPr="00225120">
        <w:rPr>
          <w:rFonts w:ascii="ITC Avant Garde" w:eastAsiaTheme="minorHAnsi" w:hAnsi="ITC Avant Garde"/>
          <w:sz w:val="22"/>
          <w:szCs w:val="22"/>
        </w:rPr>
        <w:t xml:space="preserve"> </w:t>
      </w:r>
      <w:r w:rsidR="009A7D4C" w:rsidRPr="00BF2945">
        <w:rPr>
          <w:rFonts w:ascii="ITC Avant Garde" w:eastAsiaTheme="minorHAnsi" w:hAnsi="ITC Avant Garde"/>
          <w:sz w:val="22"/>
          <w:szCs w:val="22"/>
        </w:rPr>
        <w:t>acordarán las condiciones bajo las cuales se llevará a cabo la interconexión de las mismas</w:t>
      </w:r>
      <w:r w:rsidR="00A454A8" w:rsidRPr="00225120">
        <w:rPr>
          <w:rFonts w:ascii="ITC Avant Garde" w:eastAsiaTheme="minorHAnsi" w:hAnsi="ITC Avant Garde"/>
          <w:sz w:val="22"/>
          <w:szCs w:val="22"/>
        </w:rPr>
        <w:t>, y</w:t>
      </w:r>
      <w:r w:rsidR="00E64451" w:rsidRPr="00225120">
        <w:rPr>
          <w:rStyle w:val="Refdenotaalpie"/>
          <w:rFonts w:ascii="ITC Avant Garde" w:eastAsiaTheme="minorHAnsi" w:hAnsi="ITC Avant Garde"/>
          <w:sz w:val="22"/>
          <w:szCs w:val="22"/>
        </w:rPr>
        <w:footnoteReference w:id="2"/>
      </w:r>
      <w:r w:rsidR="009A7D4C" w:rsidRPr="00225120">
        <w:rPr>
          <w:rFonts w:ascii="ITC Avant Garde" w:eastAsiaTheme="minorHAnsi" w:hAnsi="ITC Avant Garde"/>
          <w:sz w:val="22"/>
          <w:szCs w:val="22"/>
        </w:rPr>
        <w:t xml:space="preserve"> </w:t>
      </w:r>
    </w:p>
    <w:p w14:paraId="461EE241" w14:textId="77777777" w:rsidR="00674545" w:rsidRDefault="007336F6" w:rsidP="00720944">
      <w:pPr>
        <w:pStyle w:val="Prrafodelista"/>
        <w:numPr>
          <w:ilvl w:val="0"/>
          <w:numId w:val="14"/>
        </w:numPr>
        <w:spacing w:line="276" w:lineRule="auto"/>
        <w:jc w:val="both"/>
        <w:rPr>
          <w:rFonts w:ascii="ITC Avant Garde" w:hAnsi="ITC Avant Garde"/>
        </w:rPr>
      </w:pPr>
      <w:r w:rsidRPr="00225120">
        <w:rPr>
          <w:rFonts w:ascii="ITC Avant Garde" w:eastAsiaTheme="minorHAnsi" w:hAnsi="ITC Avant Garde"/>
          <w:sz w:val="22"/>
          <w:szCs w:val="22"/>
        </w:rPr>
        <w:t>Las tarifas a que se refiere el artículo 131 de la LFTR se encuentran exceptuadas de esta “libertad de negociación”.</w:t>
      </w:r>
    </w:p>
    <w:p w14:paraId="46213D73" w14:textId="77777777" w:rsidR="00674545" w:rsidRDefault="00484283" w:rsidP="00720944">
      <w:pPr>
        <w:spacing w:after="0"/>
        <w:ind w:left="426"/>
        <w:jc w:val="both"/>
        <w:rPr>
          <w:rFonts w:ascii="ITC Avant Garde" w:hAnsi="ITC Avant Garde"/>
          <w:lang w:val="es-ES_tradnl"/>
        </w:rPr>
      </w:pPr>
      <w:r>
        <w:rPr>
          <w:rFonts w:ascii="ITC Avant Garde" w:hAnsi="ITC Avant Garde"/>
          <w:lang w:val="es-ES"/>
        </w:rPr>
        <w:t>No obstante, con la finalidad</w:t>
      </w:r>
      <w:r w:rsidR="00ED49ED" w:rsidRPr="00225120">
        <w:rPr>
          <w:rFonts w:ascii="ITC Avant Garde" w:hAnsi="ITC Avant Garde"/>
          <w:lang w:val="es-ES"/>
        </w:rPr>
        <w:t xml:space="preserve"> de dar contexto al</w:t>
      </w:r>
      <w:r>
        <w:rPr>
          <w:rFonts w:ascii="ITC Avant Garde" w:hAnsi="ITC Avant Garde"/>
          <w:lang w:val="es-ES"/>
        </w:rPr>
        <w:t xml:space="preserve"> presente</w:t>
      </w:r>
      <w:r w:rsidR="00ED49ED" w:rsidRPr="00225120">
        <w:rPr>
          <w:rFonts w:ascii="ITC Avant Garde" w:hAnsi="ITC Avant Garde"/>
          <w:lang w:val="es-ES"/>
        </w:rPr>
        <w:t xml:space="preserve"> análisis</w:t>
      </w:r>
      <w:r w:rsidR="00F33529">
        <w:rPr>
          <w:rFonts w:ascii="ITC Avant Garde" w:hAnsi="ITC Avant Garde"/>
          <w:lang w:val="es-ES"/>
        </w:rPr>
        <w:t>,</w:t>
      </w:r>
      <w:r w:rsidR="00ED49ED" w:rsidRPr="00225120">
        <w:rPr>
          <w:rFonts w:ascii="ITC Avant Garde" w:hAnsi="ITC Avant Garde"/>
          <w:lang w:val="es-ES"/>
        </w:rPr>
        <w:t xml:space="preserve"> resulta indispensable </w:t>
      </w:r>
      <w:r w:rsidR="006E6177" w:rsidRPr="00225120">
        <w:rPr>
          <w:rFonts w:ascii="ITC Avant Garde" w:hAnsi="ITC Avant Garde"/>
          <w:lang w:val="es-ES"/>
        </w:rPr>
        <w:t>determinar el alcance de las excepciones a que se refieren los artículo</w:t>
      </w:r>
      <w:r w:rsidR="00EC767A">
        <w:rPr>
          <w:rFonts w:ascii="ITC Avant Garde" w:hAnsi="ITC Avant Garde"/>
          <w:lang w:val="es-ES"/>
        </w:rPr>
        <w:t>s 125 y 126 de la LFTR. Para tal efecto</w:t>
      </w:r>
      <w:r w:rsidR="004E23E3" w:rsidRPr="00225120">
        <w:rPr>
          <w:rFonts w:ascii="ITC Avant Garde" w:hAnsi="ITC Avant Garde"/>
          <w:lang w:val="es-ES"/>
        </w:rPr>
        <w:t>, es</w:t>
      </w:r>
      <w:r w:rsidR="006E6177" w:rsidRPr="00225120">
        <w:rPr>
          <w:rFonts w:ascii="ITC Avant Garde" w:hAnsi="ITC Avant Garde"/>
          <w:lang w:val="es-ES"/>
        </w:rPr>
        <w:t xml:space="preserve"> importante señalar que desde el punto de vista jurídico</w:t>
      </w:r>
      <w:r w:rsidR="00442B88" w:rsidRPr="00225120">
        <w:rPr>
          <w:rFonts w:ascii="ITC Avant Garde" w:hAnsi="ITC Avant Garde"/>
          <w:lang w:val="es-ES"/>
        </w:rPr>
        <w:t xml:space="preserve">, tal y </w:t>
      </w:r>
      <w:r w:rsidR="00146B04" w:rsidRPr="00225120">
        <w:rPr>
          <w:rFonts w:ascii="ITC Avant Garde" w:hAnsi="ITC Avant Garde"/>
          <w:lang w:val="es-ES"/>
        </w:rPr>
        <w:t xml:space="preserve">como lo </w:t>
      </w:r>
      <w:r w:rsidR="006920FC">
        <w:rPr>
          <w:rFonts w:ascii="ITC Avant Garde" w:hAnsi="ITC Avant Garde"/>
          <w:lang w:val="es-ES"/>
        </w:rPr>
        <w:t>establece el artículo 11 del</w:t>
      </w:r>
      <w:r w:rsidR="001874BB">
        <w:rPr>
          <w:rFonts w:ascii="ITC Avant Garde" w:hAnsi="ITC Avant Garde"/>
          <w:lang w:val="es-ES"/>
        </w:rPr>
        <w:t xml:space="preserve"> Código Civil Federal (disposición de aplicación supletoria a la LFTR</w:t>
      </w:r>
      <w:r w:rsidR="00A2701B">
        <w:rPr>
          <w:rFonts w:ascii="ITC Avant Garde" w:hAnsi="ITC Avant Garde"/>
          <w:lang w:val="es-ES"/>
        </w:rPr>
        <w:t xml:space="preserve"> en términos de su artículo 6, fracción VI</w:t>
      </w:r>
      <w:r w:rsidR="001874BB">
        <w:rPr>
          <w:rFonts w:ascii="ITC Avant Garde" w:hAnsi="ITC Avant Garde"/>
          <w:lang w:val="es-ES"/>
        </w:rPr>
        <w:t>), “</w:t>
      </w:r>
      <w:r w:rsidR="001874BB" w:rsidRPr="001874BB">
        <w:rPr>
          <w:rFonts w:ascii="ITC Avant Garde" w:hAnsi="ITC Avant Garde"/>
          <w:i/>
          <w:lang w:val="es-ES_tradnl"/>
        </w:rPr>
        <w:t xml:space="preserve">Las leyes que establecen </w:t>
      </w:r>
      <w:r w:rsidR="001E7880" w:rsidRPr="001874BB">
        <w:rPr>
          <w:rFonts w:ascii="ITC Avant Garde" w:hAnsi="ITC Avant Garde"/>
          <w:i/>
          <w:lang w:val="es-ES_tradnl"/>
        </w:rPr>
        <w:t>excepción</w:t>
      </w:r>
      <w:r w:rsidR="001874BB" w:rsidRPr="001874BB">
        <w:rPr>
          <w:rFonts w:ascii="ITC Avant Garde" w:hAnsi="ITC Avant Garde"/>
          <w:i/>
          <w:lang w:val="es-ES_tradnl"/>
        </w:rPr>
        <w:t xml:space="preserve"> a las reglas generales, no son aplicables a caso alguno que no esté expresamente especificado en las mismas leyes</w:t>
      </w:r>
      <w:r w:rsidR="001874BB">
        <w:rPr>
          <w:rFonts w:ascii="ITC Avant Garde" w:hAnsi="ITC Avant Garde"/>
          <w:lang w:val="es-ES_tradnl"/>
        </w:rPr>
        <w:t xml:space="preserve">”. </w:t>
      </w:r>
    </w:p>
    <w:p w14:paraId="41D7073F" w14:textId="29DAB367" w:rsidR="00146B04" w:rsidRPr="001874BB" w:rsidRDefault="001874BB" w:rsidP="00720944">
      <w:pPr>
        <w:spacing w:after="0"/>
        <w:ind w:left="426"/>
        <w:jc w:val="both"/>
        <w:rPr>
          <w:rFonts w:ascii="ITC Avant Garde" w:hAnsi="ITC Avant Garde"/>
          <w:lang w:val="es-ES_tradnl"/>
        </w:rPr>
      </w:pPr>
      <w:r>
        <w:rPr>
          <w:rFonts w:ascii="ITC Avant Garde" w:hAnsi="ITC Avant Garde"/>
          <w:lang w:val="es-ES"/>
        </w:rPr>
        <w:t xml:space="preserve">Asimismo, </w:t>
      </w:r>
      <w:r w:rsidR="00146B04" w:rsidRPr="00225120">
        <w:rPr>
          <w:rFonts w:ascii="ITC Avant Garde" w:hAnsi="ITC Avant Garde"/>
          <w:lang w:val="es-ES"/>
        </w:rPr>
        <w:t>el Poder Judicial de la F</w:t>
      </w:r>
      <w:r w:rsidR="00442B88" w:rsidRPr="00225120">
        <w:rPr>
          <w:rFonts w:ascii="ITC Avant Garde" w:hAnsi="ITC Avant Garde"/>
          <w:lang w:val="es-ES"/>
        </w:rPr>
        <w:t xml:space="preserve">ederación </w:t>
      </w:r>
      <w:r>
        <w:rPr>
          <w:rFonts w:ascii="ITC Avant Garde" w:hAnsi="ITC Avant Garde"/>
          <w:lang w:val="es-ES"/>
        </w:rPr>
        <w:t xml:space="preserve">ha reconocido </w:t>
      </w:r>
      <w:r w:rsidR="00442B88" w:rsidRPr="00225120">
        <w:rPr>
          <w:rFonts w:ascii="ITC Avant Garde" w:hAnsi="ITC Avant Garde"/>
          <w:lang w:val="es-ES"/>
        </w:rPr>
        <w:t>en diversas</w:t>
      </w:r>
      <w:r w:rsidR="00146B04" w:rsidRPr="00225120">
        <w:rPr>
          <w:rFonts w:ascii="ITC Avant Garde" w:hAnsi="ITC Avant Garde"/>
          <w:lang w:val="es-ES"/>
        </w:rPr>
        <w:t xml:space="preserve"> tesis</w:t>
      </w:r>
      <w:r>
        <w:rPr>
          <w:rFonts w:ascii="ITC Avant Garde" w:hAnsi="ITC Avant Garde"/>
          <w:lang w:val="es-ES"/>
        </w:rPr>
        <w:t xml:space="preserve"> que las</w:t>
      </w:r>
      <w:r w:rsidRPr="00225120">
        <w:rPr>
          <w:rFonts w:ascii="ITC Avant Garde" w:hAnsi="ITC Avant Garde"/>
          <w:lang w:val="es-ES"/>
        </w:rPr>
        <w:t xml:space="preserve"> </w:t>
      </w:r>
      <w:r>
        <w:rPr>
          <w:rFonts w:ascii="ITC Avant Garde" w:hAnsi="ITC Avant Garde"/>
          <w:lang w:val="es-ES"/>
        </w:rPr>
        <w:t>excepciones</w:t>
      </w:r>
      <w:r w:rsidRPr="00225120">
        <w:rPr>
          <w:rFonts w:ascii="ITC Avant Garde" w:hAnsi="ITC Avant Garde"/>
          <w:lang w:val="es-ES"/>
        </w:rPr>
        <w:t xml:space="preserve"> debe</w:t>
      </w:r>
      <w:r>
        <w:rPr>
          <w:rFonts w:ascii="ITC Avant Garde" w:hAnsi="ITC Avant Garde"/>
          <w:lang w:val="es-ES"/>
        </w:rPr>
        <w:t>n</w:t>
      </w:r>
      <w:r w:rsidRPr="00225120">
        <w:rPr>
          <w:rFonts w:ascii="ITC Avant Garde" w:hAnsi="ITC Avant Garde"/>
          <w:lang w:val="es-ES"/>
        </w:rPr>
        <w:t xml:space="preserve"> interpretarse y aplicarse de manera restrictiva</w:t>
      </w:r>
      <w:r w:rsidR="00146B04" w:rsidRPr="00225120">
        <w:rPr>
          <w:rFonts w:ascii="ITC Avant Garde" w:hAnsi="ITC Avant Garde"/>
          <w:lang w:val="es-ES"/>
        </w:rPr>
        <w:t>.</w:t>
      </w:r>
      <w:r w:rsidR="00565C58" w:rsidRPr="00225120">
        <w:rPr>
          <w:rStyle w:val="Refdenotaalpie"/>
          <w:rFonts w:ascii="ITC Avant Garde" w:hAnsi="ITC Avant Garde"/>
          <w:lang w:val="es-ES"/>
        </w:rPr>
        <w:footnoteReference w:id="3"/>
      </w:r>
    </w:p>
    <w:p w14:paraId="0A717824" w14:textId="77777777" w:rsidR="00674545" w:rsidRDefault="001E58EC" w:rsidP="00720944">
      <w:pPr>
        <w:spacing w:after="0"/>
        <w:ind w:left="426"/>
        <w:jc w:val="both"/>
        <w:rPr>
          <w:rFonts w:ascii="ITC Avant Garde" w:hAnsi="ITC Avant Garde"/>
          <w:lang w:val="es-ES"/>
        </w:rPr>
      </w:pPr>
      <w:r>
        <w:rPr>
          <w:rFonts w:ascii="ITC Avant Garde" w:hAnsi="ITC Avant Garde"/>
          <w:lang w:val="es-ES"/>
        </w:rPr>
        <w:t>En ese orden de ideas</w:t>
      </w:r>
      <w:r w:rsidR="00DA2F67" w:rsidRPr="00225120">
        <w:rPr>
          <w:rFonts w:ascii="ITC Avant Garde" w:hAnsi="ITC Avant Garde"/>
          <w:lang w:val="es-ES"/>
        </w:rPr>
        <w:t>, p</w:t>
      </w:r>
      <w:r w:rsidR="001F79CC" w:rsidRPr="00225120">
        <w:rPr>
          <w:rFonts w:ascii="ITC Avant Garde" w:hAnsi="ITC Avant Garde"/>
          <w:lang w:val="es-ES"/>
        </w:rPr>
        <w:t>ara efe</w:t>
      </w:r>
      <w:r w:rsidR="00DA2F67" w:rsidRPr="00225120">
        <w:rPr>
          <w:rFonts w:ascii="ITC Avant Garde" w:hAnsi="ITC Avant Garde"/>
          <w:lang w:val="es-ES"/>
        </w:rPr>
        <w:t xml:space="preserve">ctos del presente criterio </w:t>
      </w:r>
      <w:r w:rsidR="00FA428B" w:rsidRPr="00225120">
        <w:rPr>
          <w:rFonts w:ascii="ITC Avant Garde" w:hAnsi="ITC Avant Garde"/>
          <w:lang w:val="es-ES"/>
        </w:rPr>
        <w:t>se debe</w:t>
      </w:r>
      <w:r w:rsidR="00DA2F67" w:rsidRPr="00225120">
        <w:rPr>
          <w:rFonts w:ascii="ITC Avant Garde" w:hAnsi="ITC Avant Garde"/>
          <w:lang w:val="es-ES"/>
        </w:rPr>
        <w:t xml:space="preserve"> realizar </w:t>
      </w:r>
      <w:r w:rsidR="00FA428B" w:rsidRPr="00225120">
        <w:rPr>
          <w:rFonts w:ascii="ITC Avant Garde" w:hAnsi="ITC Avant Garde"/>
          <w:lang w:val="es-ES"/>
        </w:rPr>
        <w:t>u</w:t>
      </w:r>
      <w:r w:rsidR="00DA2F67" w:rsidRPr="00225120">
        <w:rPr>
          <w:rFonts w:ascii="ITC Avant Garde" w:hAnsi="ITC Avant Garde"/>
          <w:lang w:val="es-ES"/>
        </w:rPr>
        <w:t>na interp</w:t>
      </w:r>
      <w:r w:rsidR="009C63D8">
        <w:rPr>
          <w:rFonts w:ascii="ITC Avant Garde" w:hAnsi="ITC Avant Garde"/>
          <w:lang w:val="es-ES"/>
        </w:rPr>
        <w:t>retación restrictiva de lo dispuesto en los artículos 125 y 126 de la LFTR</w:t>
      </w:r>
      <w:r w:rsidR="00FA428B" w:rsidRPr="00225120">
        <w:rPr>
          <w:rFonts w:ascii="ITC Avant Garde" w:hAnsi="ITC Avant Garde"/>
          <w:lang w:val="es-ES"/>
        </w:rPr>
        <w:t>,</w:t>
      </w:r>
      <w:r w:rsidR="00DA2F67" w:rsidRPr="00225120">
        <w:rPr>
          <w:rFonts w:ascii="ITC Avant Garde" w:hAnsi="ITC Avant Garde"/>
          <w:lang w:val="es-ES"/>
        </w:rPr>
        <w:t xml:space="preserve"> a fin de dar sen</w:t>
      </w:r>
      <w:r w:rsidR="00254D01" w:rsidRPr="00225120">
        <w:rPr>
          <w:rFonts w:ascii="ITC Avant Garde" w:hAnsi="ITC Avant Garde"/>
          <w:lang w:val="es-ES"/>
        </w:rPr>
        <w:t>tido a las excepciones en materia de interconexión</w:t>
      </w:r>
      <w:r w:rsidR="00DA2F67" w:rsidRPr="00225120">
        <w:rPr>
          <w:rFonts w:ascii="ITC Avant Garde" w:hAnsi="ITC Avant Garde"/>
          <w:lang w:val="es-ES"/>
        </w:rPr>
        <w:t xml:space="preserve">. </w:t>
      </w:r>
    </w:p>
    <w:p w14:paraId="225E38F7" w14:textId="77777777" w:rsidR="00674545" w:rsidRDefault="00FA428B" w:rsidP="00720944">
      <w:pPr>
        <w:spacing w:after="0"/>
        <w:ind w:left="426"/>
        <w:jc w:val="both"/>
        <w:rPr>
          <w:rFonts w:ascii="ITC Avant Garde" w:hAnsi="ITC Avant Garde"/>
          <w:lang w:val="es-ES"/>
        </w:rPr>
      </w:pPr>
      <w:r w:rsidRPr="00225120">
        <w:rPr>
          <w:rFonts w:ascii="ITC Avant Garde" w:hAnsi="ITC Avant Garde"/>
          <w:lang w:val="es-ES"/>
        </w:rPr>
        <w:t>Dicho lo anterior</w:t>
      </w:r>
      <w:r w:rsidR="00DA2F67" w:rsidRPr="00225120">
        <w:rPr>
          <w:rFonts w:ascii="ITC Avant Garde" w:hAnsi="ITC Avant Garde"/>
          <w:lang w:val="es-ES"/>
        </w:rPr>
        <w:t xml:space="preserve">, debe señalarse que </w:t>
      </w:r>
      <w:r w:rsidR="00146B04" w:rsidRPr="00225120">
        <w:rPr>
          <w:rFonts w:ascii="ITC Avant Garde" w:hAnsi="ITC Avant Garde"/>
          <w:lang w:val="es-ES"/>
        </w:rPr>
        <w:t xml:space="preserve">la construcción normativa </w:t>
      </w:r>
      <w:r w:rsidR="00D473F7" w:rsidRPr="00225120">
        <w:rPr>
          <w:rFonts w:ascii="ITC Avant Garde" w:hAnsi="ITC Avant Garde"/>
          <w:lang w:val="es-ES"/>
        </w:rPr>
        <w:t>de</w:t>
      </w:r>
      <w:r w:rsidR="00146B04" w:rsidRPr="00225120">
        <w:rPr>
          <w:rFonts w:ascii="ITC Avant Garde" w:hAnsi="ITC Avant Garde"/>
          <w:lang w:val="es-ES"/>
        </w:rPr>
        <w:t xml:space="preserve"> la LFTR considera dos vertientes</w:t>
      </w:r>
      <w:r w:rsidR="00D473F7" w:rsidRPr="00225120">
        <w:rPr>
          <w:rFonts w:ascii="ITC Avant Garde" w:hAnsi="ITC Avant Garde"/>
          <w:lang w:val="es-ES"/>
        </w:rPr>
        <w:t xml:space="preserve"> en materia de interconexión</w:t>
      </w:r>
      <w:r w:rsidR="00565C58" w:rsidRPr="00225120">
        <w:rPr>
          <w:rFonts w:ascii="ITC Avant Garde" w:hAnsi="ITC Avant Garde"/>
          <w:lang w:val="es-ES"/>
        </w:rPr>
        <w:t>:</w:t>
      </w:r>
      <w:r w:rsidR="00146B04" w:rsidRPr="00225120">
        <w:rPr>
          <w:rFonts w:ascii="ITC Avant Garde" w:hAnsi="ITC Avant Garde"/>
          <w:lang w:val="es-ES"/>
        </w:rPr>
        <w:t xml:space="preserve"> la primera</w:t>
      </w:r>
      <w:r w:rsidR="00D473F7" w:rsidRPr="00225120">
        <w:rPr>
          <w:rFonts w:ascii="ITC Avant Garde" w:hAnsi="ITC Avant Garde"/>
          <w:lang w:val="es-ES"/>
        </w:rPr>
        <w:t>,</w:t>
      </w:r>
      <w:r w:rsidR="00146B04" w:rsidRPr="00225120">
        <w:rPr>
          <w:rFonts w:ascii="ITC Avant Garde" w:hAnsi="ITC Avant Garde"/>
          <w:lang w:val="es-ES"/>
        </w:rPr>
        <w:t xml:space="preserve"> que comprende</w:t>
      </w:r>
      <w:r w:rsidR="00274B54" w:rsidRPr="00225120">
        <w:rPr>
          <w:rFonts w:ascii="ITC Avant Garde" w:hAnsi="ITC Avant Garde"/>
          <w:lang w:val="es-ES"/>
        </w:rPr>
        <w:t xml:space="preserve"> a la generalidad de los concesionarios </w:t>
      </w:r>
      <w:r w:rsidR="00565C58" w:rsidRPr="00225120">
        <w:rPr>
          <w:rFonts w:ascii="ITC Avant Garde" w:hAnsi="ITC Avant Garde"/>
          <w:lang w:val="es-ES"/>
        </w:rPr>
        <w:t>que cuentan</w:t>
      </w:r>
      <w:r w:rsidR="00274B54" w:rsidRPr="00225120">
        <w:rPr>
          <w:rFonts w:ascii="ITC Avant Garde" w:hAnsi="ITC Avant Garde"/>
          <w:lang w:val="es-ES"/>
        </w:rPr>
        <w:t xml:space="preserve"> con redes públicas</w:t>
      </w:r>
      <w:r w:rsidR="00102B7A" w:rsidRPr="00225120">
        <w:rPr>
          <w:rFonts w:ascii="ITC Avant Garde" w:hAnsi="ITC Avant Garde"/>
          <w:lang w:val="es-ES"/>
        </w:rPr>
        <w:t xml:space="preserve"> de </w:t>
      </w:r>
      <w:r w:rsidR="00102B7A" w:rsidRPr="00225120">
        <w:rPr>
          <w:rFonts w:ascii="ITC Avant Garde" w:hAnsi="ITC Avant Garde"/>
          <w:lang w:val="es-ES"/>
        </w:rPr>
        <w:lastRenderedPageBreak/>
        <w:t>telecomunicaciones</w:t>
      </w:r>
      <w:r w:rsidR="004E23E3" w:rsidRPr="00225120">
        <w:rPr>
          <w:rFonts w:ascii="ITC Avant Garde" w:hAnsi="ITC Avant Garde"/>
          <w:lang w:val="es-ES"/>
        </w:rPr>
        <w:t>,</w:t>
      </w:r>
      <w:r w:rsidR="00274B54" w:rsidRPr="00225120">
        <w:rPr>
          <w:rFonts w:ascii="ITC Avant Garde" w:hAnsi="ITC Avant Garde"/>
          <w:lang w:val="es-ES"/>
        </w:rPr>
        <w:t xml:space="preserve"> y la segunda</w:t>
      </w:r>
      <w:r w:rsidR="002D3BF6">
        <w:rPr>
          <w:rFonts w:ascii="ITC Avant Garde" w:hAnsi="ITC Avant Garde"/>
          <w:lang w:val="es-ES"/>
        </w:rPr>
        <w:t>,</w:t>
      </w:r>
      <w:r w:rsidR="00274B54" w:rsidRPr="00225120">
        <w:rPr>
          <w:rFonts w:ascii="ITC Avant Garde" w:hAnsi="ITC Avant Garde"/>
          <w:lang w:val="es-ES"/>
        </w:rPr>
        <w:t xml:space="preserve"> que considera la existencia de un </w:t>
      </w:r>
      <w:r w:rsidR="00543CC4">
        <w:rPr>
          <w:rFonts w:ascii="ITC Avant Garde" w:hAnsi="ITC Avant Garde"/>
          <w:lang w:val="es-ES"/>
        </w:rPr>
        <w:t>AEP</w:t>
      </w:r>
      <w:r w:rsidR="009C63D8">
        <w:rPr>
          <w:rFonts w:ascii="ITC Avant Garde" w:hAnsi="ITC Avant Garde"/>
          <w:lang w:val="es-ES"/>
        </w:rPr>
        <w:t>, sujeto a regulación asimétrica</w:t>
      </w:r>
      <w:r w:rsidR="00274B54" w:rsidRPr="00225120">
        <w:rPr>
          <w:rFonts w:ascii="ITC Avant Garde" w:hAnsi="ITC Avant Garde"/>
          <w:lang w:val="es-ES"/>
        </w:rPr>
        <w:t xml:space="preserve">. </w:t>
      </w:r>
    </w:p>
    <w:p w14:paraId="333B17EC" w14:textId="77777777" w:rsidR="00674545" w:rsidRDefault="00102B7A" w:rsidP="00720944">
      <w:pPr>
        <w:spacing w:after="0"/>
        <w:ind w:left="426"/>
        <w:jc w:val="both"/>
        <w:rPr>
          <w:rFonts w:ascii="ITC Avant Garde" w:hAnsi="ITC Avant Garde"/>
          <w:lang w:val="es-ES"/>
        </w:rPr>
      </w:pPr>
      <w:r w:rsidRPr="00225120">
        <w:rPr>
          <w:rFonts w:ascii="ITC Avant Garde" w:hAnsi="ITC Avant Garde"/>
          <w:lang w:val="es-ES"/>
        </w:rPr>
        <w:t>Pr</w:t>
      </w:r>
      <w:r w:rsidR="001F534E" w:rsidRPr="00225120">
        <w:rPr>
          <w:rFonts w:ascii="ITC Avant Garde" w:hAnsi="ITC Avant Garde"/>
          <w:lang w:val="es-ES"/>
        </w:rPr>
        <w:t>ecisamente</w:t>
      </w:r>
      <w:r w:rsidR="00543CC4">
        <w:rPr>
          <w:rFonts w:ascii="ITC Avant Garde" w:hAnsi="ITC Avant Garde"/>
          <w:lang w:val="es-ES"/>
        </w:rPr>
        <w:t>,</w:t>
      </w:r>
      <w:r w:rsidR="001F534E" w:rsidRPr="00225120">
        <w:rPr>
          <w:rFonts w:ascii="ITC Avant Garde" w:hAnsi="ITC Avant Garde"/>
          <w:lang w:val="es-ES"/>
        </w:rPr>
        <w:t xml:space="preserve"> el</w:t>
      </w:r>
      <w:r w:rsidRPr="00225120">
        <w:rPr>
          <w:rFonts w:ascii="ITC Avant Garde" w:hAnsi="ITC Avant Garde"/>
          <w:lang w:val="es-ES"/>
        </w:rPr>
        <w:t xml:space="preserve"> régimen tarifario asimétrico</w:t>
      </w:r>
      <w:r w:rsidR="001F534E" w:rsidRPr="00225120">
        <w:rPr>
          <w:rFonts w:ascii="ITC Avant Garde" w:hAnsi="ITC Avant Garde"/>
          <w:lang w:val="es-ES"/>
        </w:rPr>
        <w:t xml:space="preserve"> previsto</w:t>
      </w:r>
      <w:r w:rsidR="00254D01" w:rsidRPr="00225120">
        <w:rPr>
          <w:rFonts w:ascii="ITC Avant Garde" w:hAnsi="ITC Avant Garde"/>
          <w:lang w:val="es-ES"/>
        </w:rPr>
        <w:t xml:space="preserve"> en el artículo 131, inciso a) de la LFTR</w:t>
      </w:r>
      <w:r w:rsidR="00F33529">
        <w:rPr>
          <w:rFonts w:ascii="ITC Avant Garde" w:hAnsi="ITC Avant Garde"/>
          <w:lang w:val="es-ES"/>
        </w:rPr>
        <w:t>,</w:t>
      </w:r>
      <w:r w:rsidR="00254D01" w:rsidRPr="00225120">
        <w:rPr>
          <w:rFonts w:ascii="ITC Avant Garde" w:hAnsi="ITC Avant Garde"/>
          <w:lang w:val="es-ES"/>
        </w:rPr>
        <w:t xml:space="preserve"> </w:t>
      </w:r>
      <w:r w:rsidRPr="00225120">
        <w:rPr>
          <w:rFonts w:ascii="ITC Avant Garde" w:hAnsi="ITC Avant Garde"/>
          <w:lang w:val="es-ES"/>
        </w:rPr>
        <w:t>ubica al AEP en un supuesto de excepción</w:t>
      </w:r>
      <w:r w:rsidR="002D3BF6">
        <w:rPr>
          <w:rFonts w:ascii="ITC Avant Garde" w:hAnsi="ITC Avant Garde"/>
          <w:lang w:val="es-ES"/>
        </w:rPr>
        <w:t xml:space="preserve"> con respecto a</w:t>
      </w:r>
      <w:r w:rsidRPr="00225120">
        <w:rPr>
          <w:rFonts w:ascii="ITC Avant Garde" w:hAnsi="ITC Avant Garde"/>
          <w:lang w:val="es-ES"/>
        </w:rPr>
        <w:t xml:space="preserve"> l</w:t>
      </w:r>
      <w:r w:rsidR="002D3BF6">
        <w:rPr>
          <w:rFonts w:ascii="ITC Avant Garde" w:hAnsi="ITC Avant Garde"/>
          <w:lang w:val="es-ES"/>
        </w:rPr>
        <w:t>os demás concesionarios. Por su parte</w:t>
      </w:r>
      <w:r w:rsidRPr="00225120">
        <w:rPr>
          <w:rFonts w:ascii="ITC Avant Garde" w:hAnsi="ITC Avant Garde"/>
          <w:lang w:val="es-ES"/>
        </w:rPr>
        <w:t>, de lo dispuest</w:t>
      </w:r>
      <w:r w:rsidR="001F534E" w:rsidRPr="00225120">
        <w:rPr>
          <w:rFonts w:ascii="ITC Avant Garde" w:hAnsi="ITC Avant Garde"/>
          <w:lang w:val="es-ES"/>
        </w:rPr>
        <w:t>o en los artículos 125 y 126 de dicha ley</w:t>
      </w:r>
      <w:r w:rsidRPr="00225120">
        <w:rPr>
          <w:rFonts w:ascii="ITC Avant Garde" w:hAnsi="ITC Avant Garde"/>
          <w:lang w:val="es-ES"/>
        </w:rPr>
        <w:t xml:space="preserve"> puede concluirse que la regla general consiste </w:t>
      </w:r>
      <w:r w:rsidR="00EC5449" w:rsidRPr="00225120">
        <w:rPr>
          <w:rFonts w:ascii="ITC Avant Garde" w:hAnsi="ITC Avant Garde"/>
          <w:lang w:val="es-ES"/>
        </w:rPr>
        <w:t xml:space="preserve">en que todos los concesionarios pueden negociar libremente las condiciones de la interconexión, </w:t>
      </w:r>
      <w:r w:rsidR="009F2A47">
        <w:rPr>
          <w:rFonts w:ascii="ITC Avant Garde" w:hAnsi="ITC Avant Garde"/>
          <w:lang w:val="es-ES"/>
        </w:rPr>
        <w:t xml:space="preserve">incluyendo las tarifas, </w:t>
      </w:r>
      <w:r w:rsidR="00EC5449" w:rsidRPr="00225120">
        <w:rPr>
          <w:rFonts w:ascii="ITC Avant Garde" w:hAnsi="ITC Avant Garde"/>
          <w:lang w:val="es-ES"/>
        </w:rPr>
        <w:t>así como que deben proporcionarse entre s</w:t>
      </w:r>
      <w:r w:rsidR="00F80E34">
        <w:rPr>
          <w:rFonts w:ascii="ITC Avant Garde" w:hAnsi="ITC Avant Garde"/>
          <w:lang w:val="es-ES"/>
        </w:rPr>
        <w:t>í</w:t>
      </w:r>
      <w:r w:rsidR="00EC5449" w:rsidRPr="00225120">
        <w:rPr>
          <w:rFonts w:ascii="ITC Avant Garde" w:hAnsi="ITC Avant Garde"/>
          <w:lang w:val="es-ES"/>
        </w:rPr>
        <w:t xml:space="preserve"> un trato no discriminatorio.</w:t>
      </w:r>
      <w:r w:rsidR="00254D01" w:rsidRPr="00225120">
        <w:rPr>
          <w:rFonts w:ascii="ITC Avant Garde" w:hAnsi="ITC Avant Garde"/>
          <w:lang w:val="es-ES"/>
        </w:rPr>
        <w:t xml:space="preserve"> </w:t>
      </w:r>
    </w:p>
    <w:p w14:paraId="26929EAE" w14:textId="77777777" w:rsidR="00674545" w:rsidRDefault="003D7710" w:rsidP="00720944">
      <w:pPr>
        <w:spacing w:after="0"/>
        <w:ind w:left="426"/>
        <w:jc w:val="both"/>
        <w:rPr>
          <w:rFonts w:ascii="ITC Avant Garde" w:hAnsi="ITC Avant Garde"/>
          <w:lang w:val="es-ES"/>
        </w:rPr>
      </w:pPr>
      <w:r>
        <w:rPr>
          <w:rFonts w:ascii="ITC Avant Garde" w:hAnsi="ITC Avant Garde"/>
          <w:lang w:val="es-ES"/>
        </w:rPr>
        <w:t>En ese tenor</w:t>
      </w:r>
      <w:r w:rsidR="00AA4BCC" w:rsidRPr="00225120">
        <w:rPr>
          <w:rFonts w:ascii="ITC Avant Garde" w:hAnsi="ITC Avant Garde"/>
          <w:lang w:val="es-ES"/>
        </w:rPr>
        <w:t>, es posible afirmar</w:t>
      </w:r>
      <w:r w:rsidR="00254D01" w:rsidRPr="00225120">
        <w:rPr>
          <w:rFonts w:ascii="ITC Avant Garde" w:hAnsi="ITC Avant Garde"/>
          <w:lang w:val="es-ES"/>
        </w:rPr>
        <w:t xml:space="preserve"> que las excepciones previstas en los artícu</w:t>
      </w:r>
      <w:r w:rsidR="00EC6FA9" w:rsidRPr="00225120">
        <w:rPr>
          <w:rFonts w:ascii="ITC Avant Garde" w:hAnsi="ITC Avant Garde"/>
          <w:lang w:val="es-ES"/>
        </w:rPr>
        <w:t>los 125 y 126 de la LFTR,</w:t>
      </w:r>
      <w:r w:rsidR="00254D01" w:rsidRPr="00225120">
        <w:rPr>
          <w:rFonts w:ascii="ITC Avant Garde" w:hAnsi="ITC Avant Garde"/>
          <w:lang w:val="es-ES"/>
        </w:rPr>
        <w:t xml:space="preserve"> sólo guardan sentido si se </w:t>
      </w:r>
      <w:r w:rsidR="005F5030" w:rsidRPr="00225120">
        <w:rPr>
          <w:rFonts w:ascii="ITC Avant Garde" w:hAnsi="ITC Avant Garde"/>
          <w:lang w:val="es-ES"/>
        </w:rPr>
        <w:t>i</w:t>
      </w:r>
      <w:r>
        <w:rPr>
          <w:rFonts w:ascii="ITC Avant Garde" w:hAnsi="ITC Avant Garde"/>
          <w:lang w:val="es-ES"/>
        </w:rPr>
        <w:t>nterpretan conjuntamente con el</w:t>
      </w:r>
      <w:r w:rsidR="00254D01" w:rsidRPr="00225120">
        <w:rPr>
          <w:rFonts w:ascii="ITC Avant Garde" w:hAnsi="ITC Avant Garde"/>
          <w:lang w:val="es-ES"/>
        </w:rPr>
        <w:t xml:space="preserve"> artí</w:t>
      </w:r>
      <w:r w:rsidR="00EC6FA9" w:rsidRPr="00225120">
        <w:rPr>
          <w:rFonts w:ascii="ITC Avant Garde" w:hAnsi="ITC Avant Garde"/>
          <w:lang w:val="es-ES"/>
        </w:rPr>
        <w:t xml:space="preserve">culo 131, inciso a), </w:t>
      </w:r>
      <w:r>
        <w:rPr>
          <w:rFonts w:ascii="ITC Avant Garde" w:hAnsi="ITC Avant Garde"/>
          <w:lang w:val="es-ES"/>
        </w:rPr>
        <w:t xml:space="preserve">de dicha ley, </w:t>
      </w:r>
      <w:r w:rsidR="00EC6FA9" w:rsidRPr="00225120">
        <w:rPr>
          <w:rFonts w:ascii="ITC Avant Garde" w:hAnsi="ITC Avant Garde"/>
          <w:lang w:val="es-ES"/>
        </w:rPr>
        <w:t xml:space="preserve">es decir, </w:t>
      </w:r>
      <w:r w:rsidR="00254D01" w:rsidRPr="00225120">
        <w:rPr>
          <w:rFonts w:ascii="ITC Avant Garde" w:hAnsi="ITC Avant Garde"/>
          <w:lang w:val="es-ES"/>
        </w:rPr>
        <w:t>referidas a aquel sujeto que por disposición expresa de la norma se ubica en un ré</w:t>
      </w:r>
      <w:r w:rsidR="00EC6FA9" w:rsidRPr="00225120">
        <w:rPr>
          <w:rFonts w:ascii="ITC Avant Garde" w:hAnsi="ITC Avant Garde"/>
          <w:lang w:val="es-ES"/>
        </w:rPr>
        <w:t>gimen de excepción</w:t>
      </w:r>
      <w:r w:rsidR="00254D01" w:rsidRPr="00225120">
        <w:rPr>
          <w:rFonts w:ascii="ITC Avant Garde" w:hAnsi="ITC Avant Garde"/>
          <w:lang w:val="es-ES"/>
        </w:rPr>
        <w:t xml:space="preserve"> en materia de interconexión</w:t>
      </w:r>
      <w:r w:rsidR="00EC6FA9" w:rsidRPr="00225120">
        <w:rPr>
          <w:rFonts w:ascii="ITC Avant Garde" w:hAnsi="ITC Avant Garde"/>
          <w:lang w:val="es-ES"/>
        </w:rPr>
        <w:t xml:space="preserve"> (el AEP)</w:t>
      </w:r>
      <w:r w:rsidR="00254D01" w:rsidRPr="00225120">
        <w:rPr>
          <w:rFonts w:ascii="ITC Avant Garde" w:hAnsi="ITC Avant Garde"/>
          <w:lang w:val="es-ES"/>
        </w:rPr>
        <w:t>.</w:t>
      </w:r>
      <w:r w:rsidR="00AA4BCC" w:rsidRPr="00225120">
        <w:rPr>
          <w:rFonts w:ascii="ITC Avant Garde" w:hAnsi="ITC Avant Garde"/>
          <w:lang w:val="es-ES"/>
        </w:rPr>
        <w:t xml:space="preserve"> </w:t>
      </w:r>
    </w:p>
    <w:p w14:paraId="2553975E" w14:textId="77777777" w:rsidR="00674545" w:rsidRDefault="004D146B" w:rsidP="00720944">
      <w:pPr>
        <w:spacing w:after="0"/>
        <w:ind w:left="426"/>
        <w:jc w:val="both"/>
        <w:rPr>
          <w:rFonts w:ascii="ITC Avant Garde" w:hAnsi="ITC Avant Garde"/>
          <w:lang w:val="es-ES"/>
        </w:rPr>
      </w:pPr>
      <w:r w:rsidRPr="00225120">
        <w:rPr>
          <w:rFonts w:ascii="ITC Avant Garde" w:hAnsi="ITC Avant Garde"/>
          <w:lang w:val="es-ES"/>
        </w:rPr>
        <w:t>En resumen,</w:t>
      </w:r>
      <w:r w:rsidR="00CC0C18" w:rsidRPr="00225120">
        <w:rPr>
          <w:rFonts w:ascii="ITC Avant Garde" w:hAnsi="ITC Avant Garde"/>
          <w:lang w:val="es-ES"/>
        </w:rPr>
        <w:t xml:space="preserve"> de una inte</w:t>
      </w:r>
      <w:r w:rsidR="008E7F0C">
        <w:rPr>
          <w:rFonts w:ascii="ITC Avant Garde" w:hAnsi="ITC Avant Garde"/>
          <w:lang w:val="es-ES"/>
        </w:rPr>
        <w:t>rpretación sistemática de la LFTR</w:t>
      </w:r>
      <w:r w:rsidR="00F33529">
        <w:rPr>
          <w:rFonts w:ascii="ITC Avant Garde" w:hAnsi="ITC Avant Garde"/>
          <w:lang w:val="es-ES"/>
        </w:rPr>
        <w:t>,</w:t>
      </w:r>
      <w:r w:rsidRPr="00225120">
        <w:rPr>
          <w:rFonts w:ascii="ITC Avant Garde" w:hAnsi="ITC Avant Garde"/>
          <w:lang w:val="es-ES"/>
        </w:rPr>
        <w:t xml:space="preserve"> </w:t>
      </w:r>
      <w:r w:rsidR="00630180" w:rsidRPr="00225120">
        <w:rPr>
          <w:rFonts w:ascii="ITC Avant Garde" w:hAnsi="ITC Avant Garde"/>
          <w:lang w:val="es-ES"/>
        </w:rPr>
        <w:t>se puede concluir</w:t>
      </w:r>
      <w:r w:rsidRPr="00225120">
        <w:rPr>
          <w:rFonts w:ascii="ITC Avant Garde" w:hAnsi="ITC Avant Garde"/>
          <w:lang w:val="es-ES"/>
        </w:rPr>
        <w:t xml:space="preserve"> que los preceptos señala</w:t>
      </w:r>
      <w:r w:rsidR="00197F85" w:rsidRPr="00225120">
        <w:rPr>
          <w:rFonts w:ascii="ITC Avant Garde" w:hAnsi="ITC Avant Garde"/>
          <w:lang w:val="es-ES"/>
        </w:rPr>
        <w:t xml:space="preserve">dos establecen </w:t>
      </w:r>
      <w:r w:rsidR="00DC325D">
        <w:rPr>
          <w:rFonts w:ascii="ITC Avant Garde" w:hAnsi="ITC Avant Garde"/>
          <w:lang w:val="es-ES"/>
        </w:rPr>
        <w:t xml:space="preserve">dos </w:t>
      </w:r>
      <w:r w:rsidR="00197F85" w:rsidRPr="00225120">
        <w:rPr>
          <w:rFonts w:ascii="ITC Avant Garde" w:hAnsi="ITC Avant Garde"/>
          <w:lang w:val="es-ES"/>
        </w:rPr>
        <w:t>excepciones en los términos siguientes</w:t>
      </w:r>
      <w:r w:rsidRPr="00225120">
        <w:rPr>
          <w:rFonts w:ascii="ITC Avant Garde" w:hAnsi="ITC Avant Garde"/>
          <w:lang w:val="es-ES"/>
        </w:rPr>
        <w:t>:</w:t>
      </w:r>
    </w:p>
    <w:p w14:paraId="1EC37DEA" w14:textId="77777777" w:rsidR="00674545" w:rsidRDefault="002E4D6B" w:rsidP="00720944">
      <w:pPr>
        <w:pStyle w:val="Prrafodelista"/>
        <w:numPr>
          <w:ilvl w:val="0"/>
          <w:numId w:val="14"/>
        </w:numPr>
        <w:spacing w:line="276" w:lineRule="auto"/>
        <w:jc w:val="both"/>
        <w:rPr>
          <w:rFonts w:ascii="ITC Avant Garde" w:hAnsi="ITC Avant Garde"/>
          <w:sz w:val="22"/>
          <w:szCs w:val="22"/>
        </w:rPr>
      </w:pPr>
      <w:r w:rsidRPr="00225120">
        <w:rPr>
          <w:rFonts w:ascii="ITC Avant Garde" w:hAnsi="ITC Avant Garde"/>
          <w:sz w:val="22"/>
          <w:szCs w:val="22"/>
        </w:rPr>
        <w:t>El</w:t>
      </w:r>
      <w:r w:rsidR="004D146B" w:rsidRPr="00225120">
        <w:rPr>
          <w:rFonts w:ascii="ITC Avant Garde" w:hAnsi="ITC Avant Garde"/>
          <w:sz w:val="22"/>
          <w:szCs w:val="22"/>
        </w:rPr>
        <w:t xml:space="preserve"> artículo 125 de la LFTR, </w:t>
      </w:r>
      <w:r w:rsidRPr="00225120">
        <w:rPr>
          <w:rFonts w:ascii="ITC Avant Garde" w:hAnsi="ITC Avant Garde"/>
          <w:sz w:val="22"/>
          <w:szCs w:val="22"/>
        </w:rPr>
        <w:t>al señalar</w:t>
      </w:r>
      <w:r w:rsidR="007A061F" w:rsidRPr="00225120">
        <w:rPr>
          <w:rFonts w:ascii="ITC Avant Garde" w:hAnsi="ITC Avant Garde"/>
          <w:sz w:val="22"/>
          <w:szCs w:val="22"/>
        </w:rPr>
        <w:t>:</w:t>
      </w:r>
      <w:r w:rsidRPr="00225120">
        <w:rPr>
          <w:rFonts w:ascii="ITC Avant Garde" w:hAnsi="ITC Avant Garde"/>
          <w:sz w:val="22"/>
          <w:szCs w:val="22"/>
        </w:rPr>
        <w:t xml:space="preserve"> </w:t>
      </w:r>
      <w:r w:rsidR="004D146B" w:rsidRPr="00225120">
        <w:rPr>
          <w:rFonts w:ascii="ITC Avant Garde" w:hAnsi="ITC Avant Garde"/>
          <w:sz w:val="22"/>
          <w:szCs w:val="22"/>
        </w:rPr>
        <w:t>“</w:t>
      </w:r>
      <w:r w:rsidR="004D146B" w:rsidRPr="00225120">
        <w:rPr>
          <w:rFonts w:ascii="ITC Avant Garde" w:hAnsi="ITC Avant Garde"/>
          <w:i/>
          <w:sz w:val="22"/>
          <w:szCs w:val="22"/>
          <w:lang w:val="es-MX"/>
        </w:rPr>
        <w:t xml:space="preserve">excepto por lo dispuesto en esta Ley en materia de tarifas”, </w:t>
      </w:r>
      <w:r w:rsidR="004D146B" w:rsidRPr="00225120">
        <w:rPr>
          <w:rFonts w:ascii="ITC Avant Garde" w:hAnsi="ITC Avant Garde"/>
          <w:sz w:val="22"/>
          <w:szCs w:val="22"/>
          <w:lang w:val="es-MX"/>
        </w:rPr>
        <w:t>debe entenderse</w:t>
      </w:r>
      <w:r w:rsidR="009837FB" w:rsidRPr="00225120">
        <w:rPr>
          <w:rFonts w:ascii="ITC Avant Garde" w:hAnsi="ITC Avant Garde"/>
          <w:sz w:val="22"/>
          <w:szCs w:val="22"/>
          <w:lang w:val="es-MX"/>
        </w:rPr>
        <w:t xml:space="preserve"> en el sentido de</w:t>
      </w:r>
      <w:r w:rsidR="004D146B" w:rsidRPr="00225120">
        <w:rPr>
          <w:rFonts w:ascii="ITC Avant Garde" w:hAnsi="ITC Avant Garde"/>
          <w:sz w:val="22"/>
          <w:szCs w:val="22"/>
          <w:lang w:val="es-MX"/>
        </w:rPr>
        <w:t xml:space="preserve"> que</w:t>
      </w:r>
      <w:r w:rsidR="00EC6FA9" w:rsidRPr="00225120">
        <w:rPr>
          <w:rFonts w:ascii="ITC Avant Garde" w:hAnsi="ITC Avant Garde"/>
          <w:sz w:val="22"/>
          <w:szCs w:val="22"/>
          <w:lang w:val="es-MX"/>
        </w:rPr>
        <w:t xml:space="preserve"> la norma</w:t>
      </w:r>
      <w:r w:rsidR="007968A8" w:rsidRPr="00225120">
        <w:rPr>
          <w:rFonts w:ascii="ITC Avant Garde" w:hAnsi="ITC Avant Garde"/>
          <w:sz w:val="22"/>
          <w:szCs w:val="22"/>
          <w:lang w:val="es-MX"/>
        </w:rPr>
        <w:t xml:space="preserve"> está</w:t>
      </w:r>
      <w:r w:rsidR="00EC6FA9" w:rsidRPr="00225120">
        <w:rPr>
          <w:rFonts w:ascii="ITC Avant Garde" w:hAnsi="ITC Avant Garde"/>
          <w:sz w:val="22"/>
          <w:szCs w:val="22"/>
          <w:lang w:val="es-MX"/>
        </w:rPr>
        <w:t xml:space="preserve"> excluye</w:t>
      </w:r>
      <w:r w:rsidR="007968A8" w:rsidRPr="00225120">
        <w:rPr>
          <w:rFonts w:ascii="ITC Avant Garde" w:hAnsi="ITC Avant Garde"/>
          <w:sz w:val="22"/>
          <w:szCs w:val="22"/>
          <w:lang w:val="es-MX"/>
        </w:rPr>
        <w:t>ndo</w:t>
      </w:r>
      <w:r w:rsidR="00A564FD" w:rsidRPr="00225120">
        <w:rPr>
          <w:rFonts w:ascii="ITC Avant Garde" w:hAnsi="ITC Avant Garde"/>
          <w:sz w:val="22"/>
          <w:szCs w:val="22"/>
          <w:lang w:val="es-MX"/>
        </w:rPr>
        <w:t xml:space="preserve"> al AEP</w:t>
      </w:r>
      <w:r w:rsidR="00EC6FA9" w:rsidRPr="00225120">
        <w:rPr>
          <w:rFonts w:ascii="ITC Avant Garde" w:hAnsi="ITC Avant Garde"/>
          <w:sz w:val="22"/>
          <w:szCs w:val="22"/>
          <w:lang w:val="es-MX"/>
        </w:rPr>
        <w:t xml:space="preserve"> de la posibilidad de solicitar trato no discriminatorio</w:t>
      </w:r>
      <w:r w:rsidR="00E6703E" w:rsidRPr="00225120">
        <w:rPr>
          <w:rFonts w:ascii="ITC Avant Garde" w:hAnsi="ITC Avant Garde"/>
          <w:sz w:val="22"/>
          <w:szCs w:val="22"/>
          <w:lang w:val="es-MX"/>
        </w:rPr>
        <w:t xml:space="preserve"> </w:t>
      </w:r>
      <w:r w:rsidR="00E6703E" w:rsidRPr="00225120">
        <w:rPr>
          <w:rFonts w:ascii="ITC Avant Garde" w:hAnsi="ITC Avant Garde"/>
          <w:sz w:val="22"/>
          <w:szCs w:val="22"/>
          <w:u w:val="single"/>
          <w:lang w:val="es-MX"/>
        </w:rPr>
        <w:t>exclusivamente</w:t>
      </w:r>
      <w:r w:rsidR="00B92941" w:rsidRPr="00225120">
        <w:rPr>
          <w:rFonts w:ascii="ITC Avant Garde" w:hAnsi="ITC Avant Garde"/>
          <w:sz w:val="22"/>
          <w:szCs w:val="22"/>
          <w:lang w:val="es-MX"/>
        </w:rPr>
        <w:t xml:space="preserve"> por la terminación de tráfico en su red,</w:t>
      </w:r>
      <w:r w:rsidR="00197F85" w:rsidRPr="00225120">
        <w:rPr>
          <w:rFonts w:ascii="ITC Avant Garde" w:hAnsi="ITC Avant Garde"/>
          <w:sz w:val="22"/>
          <w:szCs w:val="22"/>
          <w:lang w:val="es-MX"/>
        </w:rPr>
        <w:t xml:space="preserve"> ya que como se ha dicho,</w:t>
      </w:r>
      <w:r w:rsidR="00B92941" w:rsidRPr="00225120">
        <w:rPr>
          <w:rFonts w:ascii="ITC Avant Garde" w:hAnsi="ITC Avant Garde"/>
          <w:sz w:val="22"/>
          <w:szCs w:val="22"/>
          <w:lang w:val="es-MX"/>
        </w:rPr>
        <w:t xml:space="preserve"> en términos</w:t>
      </w:r>
      <w:r w:rsidR="00A564FD" w:rsidRPr="00225120">
        <w:rPr>
          <w:rFonts w:ascii="ITC Avant Garde" w:hAnsi="ITC Avant Garde"/>
          <w:sz w:val="22"/>
          <w:szCs w:val="22"/>
          <w:lang w:val="es-MX"/>
        </w:rPr>
        <w:t xml:space="preserve"> </w:t>
      </w:r>
      <w:r w:rsidR="00B92941" w:rsidRPr="00225120">
        <w:rPr>
          <w:rFonts w:ascii="ITC Avant Garde" w:hAnsi="ITC Avant Garde"/>
          <w:sz w:val="22"/>
          <w:szCs w:val="22"/>
          <w:lang w:val="es-MX"/>
        </w:rPr>
        <w:t>d</w:t>
      </w:r>
      <w:r w:rsidR="00A564FD" w:rsidRPr="00225120">
        <w:rPr>
          <w:rFonts w:ascii="ITC Avant Garde" w:hAnsi="ITC Avant Garde"/>
          <w:sz w:val="22"/>
          <w:szCs w:val="22"/>
          <w:lang w:val="es-MX"/>
        </w:rPr>
        <w:t>el artí</w:t>
      </w:r>
      <w:r w:rsidR="00AF3CAC" w:rsidRPr="00225120">
        <w:rPr>
          <w:rFonts w:ascii="ITC Avant Garde" w:hAnsi="ITC Avant Garde"/>
          <w:sz w:val="22"/>
          <w:szCs w:val="22"/>
          <w:lang w:val="es-MX"/>
        </w:rPr>
        <w:t>culo 131</w:t>
      </w:r>
      <w:r w:rsidR="00543CC4">
        <w:rPr>
          <w:rFonts w:ascii="ITC Avant Garde" w:hAnsi="ITC Avant Garde"/>
          <w:sz w:val="22"/>
          <w:szCs w:val="22"/>
          <w:lang w:val="es-MX"/>
        </w:rPr>
        <w:t>,</w:t>
      </w:r>
      <w:r w:rsidR="00197F85" w:rsidRPr="00225120">
        <w:rPr>
          <w:rFonts w:ascii="ITC Avant Garde" w:hAnsi="ITC Avant Garde"/>
          <w:sz w:val="22"/>
          <w:szCs w:val="22"/>
          <w:lang w:val="es-MX"/>
        </w:rPr>
        <w:t xml:space="preserve"> inciso a) de la LFTR</w:t>
      </w:r>
      <w:r w:rsidR="00E6703E" w:rsidRPr="00225120">
        <w:rPr>
          <w:rFonts w:ascii="ITC Avant Garde" w:hAnsi="ITC Avant Garde"/>
          <w:sz w:val="22"/>
          <w:szCs w:val="22"/>
          <w:lang w:val="es-MX"/>
        </w:rPr>
        <w:t>,</w:t>
      </w:r>
      <w:r w:rsidR="00197F85" w:rsidRPr="00225120">
        <w:rPr>
          <w:rFonts w:ascii="ITC Avant Garde" w:hAnsi="ITC Avant Garde"/>
          <w:sz w:val="22"/>
          <w:szCs w:val="22"/>
          <w:lang w:val="es-MX"/>
        </w:rPr>
        <w:t xml:space="preserve"> el AEP se encuentra impedi</w:t>
      </w:r>
      <w:r w:rsidR="00E6703E" w:rsidRPr="00225120">
        <w:rPr>
          <w:rFonts w:ascii="ITC Avant Garde" w:hAnsi="ITC Avant Garde"/>
          <w:sz w:val="22"/>
          <w:szCs w:val="22"/>
          <w:lang w:val="es-MX"/>
        </w:rPr>
        <w:t>do para cobrar por tal concepto</w:t>
      </w:r>
      <w:r w:rsidR="00EC6FA9" w:rsidRPr="00225120">
        <w:rPr>
          <w:rFonts w:ascii="ITC Avant Garde" w:hAnsi="ITC Avant Garde"/>
          <w:sz w:val="22"/>
          <w:szCs w:val="22"/>
          <w:lang w:val="es-MX"/>
        </w:rPr>
        <w:t>, y</w:t>
      </w:r>
    </w:p>
    <w:p w14:paraId="553187D9" w14:textId="77777777" w:rsidR="00674545" w:rsidRDefault="00197F85" w:rsidP="00720944">
      <w:pPr>
        <w:pStyle w:val="Prrafodelista"/>
        <w:numPr>
          <w:ilvl w:val="0"/>
          <w:numId w:val="14"/>
        </w:numPr>
        <w:spacing w:line="276" w:lineRule="auto"/>
        <w:jc w:val="both"/>
        <w:rPr>
          <w:rFonts w:ascii="ITC Avant Garde" w:hAnsi="ITC Avant Garde"/>
          <w:sz w:val="22"/>
          <w:szCs w:val="22"/>
        </w:rPr>
      </w:pPr>
      <w:r w:rsidRPr="00225120">
        <w:rPr>
          <w:rFonts w:ascii="ITC Avant Garde" w:hAnsi="ITC Avant Garde"/>
          <w:sz w:val="22"/>
          <w:szCs w:val="22"/>
          <w:lang w:val="es-MX"/>
        </w:rPr>
        <w:t>E</w:t>
      </w:r>
      <w:r w:rsidR="00EC6FA9" w:rsidRPr="00225120">
        <w:rPr>
          <w:rFonts w:ascii="ITC Avant Garde" w:hAnsi="ITC Avant Garde"/>
          <w:sz w:val="22"/>
          <w:szCs w:val="22"/>
          <w:lang w:val="es-MX"/>
        </w:rPr>
        <w:t xml:space="preserve">l artículo 126 de la misma norma, </w:t>
      </w:r>
      <w:r w:rsidRPr="00225120">
        <w:rPr>
          <w:rFonts w:ascii="ITC Avant Garde" w:hAnsi="ITC Avant Garde"/>
          <w:sz w:val="22"/>
          <w:szCs w:val="22"/>
          <w:lang w:val="es-MX"/>
        </w:rPr>
        <w:t>al señalar</w:t>
      </w:r>
      <w:r w:rsidR="007A061F" w:rsidRPr="00225120">
        <w:rPr>
          <w:rFonts w:ascii="ITC Avant Garde" w:hAnsi="ITC Avant Garde"/>
          <w:sz w:val="22"/>
          <w:szCs w:val="22"/>
          <w:lang w:val="es-MX"/>
        </w:rPr>
        <w:t>:</w:t>
      </w:r>
      <w:r w:rsidRPr="00225120">
        <w:rPr>
          <w:rFonts w:ascii="ITC Avant Garde" w:hAnsi="ITC Avant Garde"/>
          <w:sz w:val="22"/>
          <w:szCs w:val="22"/>
          <w:lang w:val="es-MX"/>
        </w:rPr>
        <w:t xml:space="preserve"> “</w:t>
      </w:r>
      <w:r w:rsidRPr="00225120">
        <w:rPr>
          <w:rFonts w:ascii="ITC Avant Garde" w:hAnsi="ITC Avant Garde"/>
          <w:i/>
          <w:sz w:val="22"/>
          <w:szCs w:val="22"/>
          <w:lang w:val="es-MX"/>
        </w:rPr>
        <w:t>Con excepción de las tarifas a que se refiere el artículo 131 de esta Ley</w:t>
      </w:r>
      <w:r w:rsidRPr="00225120">
        <w:rPr>
          <w:rFonts w:ascii="ITC Avant Garde" w:hAnsi="ITC Avant Garde"/>
          <w:sz w:val="22"/>
          <w:szCs w:val="22"/>
          <w:lang w:val="es-MX"/>
        </w:rPr>
        <w:t>”</w:t>
      </w:r>
      <w:r w:rsidR="007A061F" w:rsidRPr="00225120">
        <w:rPr>
          <w:rFonts w:ascii="ITC Avant Garde" w:hAnsi="ITC Avant Garde"/>
          <w:sz w:val="22"/>
          <w:szCs w:val="22"/>
          <w:lang w:val="es-MX"/>
        </w:rPr>
        <w:t>, debe entenderse en el sentido de que se está excluyendo al AEP</w:t>
      </w:r>
      <w:r w:rsidR="00E540CA" w:rsidRPr="00225120">
        <w:rPr>
          <w:rFonts w:ascii="ITC Avant Garde" w:hAnsi="ITC Avant Garde"/>
          <w:sz w:val="22"/>
          <w:szCs w:val="22"/>
          <w:lang w:val="es-MX"/>
        </w:rPr>
        <w:t xml:space="preserve"> de</w:t>
      </w:r>
      <w:r w:rsidR="007A061F" w:rsidRPr="00225120">
        <w:rPr>
          <w:rFonts w:ascii="ITC Avant Garde" w:hAnsi="ITC Avant Garde"/>
          <w:sz w:val="22"/>
          <w:szCs w:val="22"/>
          <w:lang w:val="es-MX"/>
        </w:rPr>
        <w:t xml:space="preserve"> la posibilidad de negociar libremente condiciones de interconexión, </w:t>
      </w:r>
      <w:r w:rsidR="00E540CA" w:rsidRPr="00225120">
        <w:rPr>
          <w:rFonts w:ascii="ITC Avant Garde" w:hAnsi="ITC Avant Garde"/>
          <w:sz w:val="22"/>
          <w:szCs w:val="22"/>
          <w:u w:val="single"/>
          <w:lang w:val="es-MX"/>
        </w:rPr>
        <w:t>únicamente</w:t>
      </w:r>
      <w:r w:rsidR="007A061F" w:rsidRPr="00225120">
        <w:rPr>
          <w:rFonts w:ascii="ITC Avant Garde" w:hAnsi="ITC Avant Garde"/>
          <w:sz w:val="22"/>
          <w:szCs w:val="22"/>
          <w:lang w:val="es-MX"/>
        </w:rPr>
        <w:t xml:space="preserve"> </w:t>
      </w:r>
      <w:r w:rsidR="00E540CA" w:rsidRPr="00225120">
        <w:rPr>
          <w:rFonts w:ascii="ITC Avant Garde" w:hAnsi="ITC Avant Garde"/>
          <w:sz w:val="22"/>
          <w:szCs w:val="22"/>
          <w:lang w:val="es-MX"/>
        </w:rPr>
        <w:t>en lo relativo</w:t>
      </w:r>
      <w:r w:rsidR="007A061F" w:rsidRPr="00225120">
        <w:rPr>
          <w:rFonts w:ascii="ITC Avant Garde" w:hAnsi="ITC Avant Garde"/>
          <w:sz w:val="22"/>
          <w:szCs w:val="22"/>
          <w:lang w:val="es-MX"/>
        </w:rPr>
        <w:t xml:space="preserve"> al cobro de tarifas por terminación de tráfico en</w:t>
      </w:r>
      <w:r w:rsidR="00E540CA" w:rsidRPr="00225120">
        <w:rPr>
          <w:rFonts w:ascii="ITC Avant Garde" w:hAnsi="ITC Avant Garde"/>
          <w:sz w:val="22"/>
          <w:szCs w:val="22"/>
          <w:lang w:val="es-MX"/>
        </w:rPr>
        <w:t xml:space="preserve"> su</w:t>
      </w:r>
      <w:r w:rsidR="007A061F" w:rsidRPr="00225120">
        <w:rPr>
          <w:rFonts w:ascii="ITC Avant Garde" w:hAnsi="ITC Avant Garde"/>
          <w:sz w:val="22"/>
          <w:szCs w:val="22"/>
          <w:lang w:val="es-MX"/>
        </w:rPr>
        <w:t xml:space="preserve"> red, ya que por mandato de ley</w:t>
      </w:r>
      <w:r w:rsidR="00E540CA" w:rsidRPr="00225120">
        <w:rPr>
          <w:rFonts w:ascii="ITC Avant Garde" w:hAnsi="ITC Avant Garde"/>
          <w:sz w:val="22"/>
          <w:szCs w:val="22"/>
          <w:lang w:val="es-MX"/>
        </w:rPr>
        <w:t xml:space="preserve"> el AEP</w:t>
      </w:r>
      <w:r w:rsidR="007A061F" w:rsidRPr="00225120">
        <w:rPr>
          <w:rFonts w:ascii="ITC Avant Garde" w:hAnsi="ITC Avant Garde"/>
          <w:sz w:val="22"/>
          <w:szCs w:val="22"/>
          <w:lang w:val="es-MX"/>
        </w:rPr>
        <w:t xml:space="preserve"> no podrá cobrar por dicho servicio</w:t>
      </w:r>
      <w:r w:rsidR="00E540CA" w:rsidRPr="00225120">
        <w:rPr>
          <w:rFonts w:ascii="ITC Avant Garde" w:hAnsi="ITC Avant Garde"/>
          <w:sz w:val="22"/>
          <w:szCs w:val="22"/>
          <w:lang w:val="es-MX"/>
        </w:rPr>
        <w:t>, circunstancia</w:t>
      </w:r>
      <w:r w:rsidR="009823E4">
        <w:rPr>
          <w:rFonts w:ascii="ITC Avant Garde" w:hAnsi="ITC Avant Garde"/>
          <w:sz w:val="22"/>
          <w:szCs w:val="22"/>
          <w:lang w:val="es-MX"/>
        </w:rPr>
        <w:t xml:space="preserve"> que como ya se dijo </w:t>
      </w:r>
      <w:r w:rsidR="00E540CA" w:rsidRPr="00225120">
        <w:rPr>
          <w:rFonts w:ascii="ITC Avant Garde" w:hAnsi="ITC Avant Garde"/>
          <w:sz w:val="22"/>
          <w:szCs w:val="22"/>
          <w:lang w:val="es-MX"/>
        </w:rPr>
        <w:t>no está sujeta a negociación.</w:t>
      </w:r>
    </w:p>
    <w:p w14:paraId="677C569D" w14:textId="77777777" w:rsidR="00674545" w:rsidRDefault="00DD476C" w:rsidP="00720944">
      <w:pPr>
        <w:spacing w:after="0"/>
        <w:ind w:left="426"/>
        <w:jc w:val="both"/>
        <w:rPr>
          <w:rFonts w:ascii="ITC Avant Garde" w:hAnsi="ITC Avant Garde"/>
          <w:lang w:val="es-ES"/>
        </w:rPr>
      </w:pPr>
      <w:r w:rsidRPr="00225120">
        <w:rPr>
          <w:rFonts w:ascii="ITC Avant Garde" w:hAnsi="ITC Avant Garde"/>
          <w:lang w:val="es-ES"/>
        </w:rPr>
        <w:t>De esta forma, es posible afirmar que al igual que todos los concesionarios</w:t>
      </w:r>
      <w:r w:rsidR="00483B34" w:rsidRPr="00225120">
        <w:rPr>
          <w:rFonts w:ascii="ITC Avant Garde" w:hAnsi="ITC Avant Garde"/>
          <w:lang w:val="es-ES"/>
        </w:rPr>
        <w:t>,</w:t>
      </w:r>
      <w:r w:rsidRPr="00225120">
        <w:rPr>
          <w:rFonts w:ascii="ITC Avant Garde" w:hAnsi="ITC Avant Garde"/>
          <w:lang w:val="es-ES"/>
        </w:rPr>
        <w:t xml:space="preserve"> el AEP también es beneficiario del trato no discriminatorio a que se refiere el artículo 125 de la LFTR, así como de la libertad de negociación prevista en el</w:t>
      </w:r>
      <w:r w:rsidR="00483B34" w:rsidRPr="00225120">
        <w:rPr>
          <w:rFonts w:ascii="ITC Avant Garde" w:hAnsi="ITC Avant Garde"/>
          <w:lang w:val="es-ES"/>
        </w:rPr>
        <w:t xml:space="preserve"> artículo </w:t>
      </w:r>
      <w:r w:rsidRPr="00225120">
        <w:rPr>
          <w:rFonts w:ascii="ITC Avant Garde" w:hAnsi="ITC Avant Garde"/>
          <w:lang w:val="es-ES"/>
        </w:rPr>
        <w:t xml:space="preserve">126 del mismo ordenamiento, siempre que no se trate de: </w:t>
      </w:r>
      <w:r w:rsidR="00483B34" w:rsidRPr="00225120">
        <w:rPr>
          <w:rFonts w:ascii="ITC Avant Garde" w:hAnsi="ITC Avant Garde"/>
          <w:b/>
          <w:lang w:val="es-ES"/>
        </w:rPr>
        <w:t>i</w:t>
      </w:r>
      <w:r w:rsidRPr="00225120">
        <w:rPr>
          <w:rFonts w:ascii="ITC Avant Garde" w:hAnsi="ITC Avant Garde"/>
          <w:b/>
          <w:lang w:val="es-ES"/>
        </w:rPr>
        <w:t>)</w:t>
      </w:r>
      <w:r w:rsidRPr="00225120">
        <w:rPr>
          <w:rFonts w:ascii="ITC Avant Garde" w:hAnsi="ITC Avant Garde"/>
          <w:lang w:val="es-ES"/>
        </w:rPr>
        <w:t xml:space="preserve"> solicitar trato no discriminatorio respecto del cobro por terminación de tráfico en </w:t>
      </w:r>
      <w:r w:rsidR="00984E9E">
        <w:rPr>
          <w:rFonts w:ascii="ITC Avant Garde" w:hAnsi="ITC Avant Garde"/>
          <w:lang w:val="es-ES"/>
        </w:rPr>
        <w:t xml:space="preserve">su </w:t>
      </w:r>
      <w:r w:rsidRPr="00225120">
        <w:rPr>
          <w:rFonts w:ascii="ITC Avant Garde" w:hAnsi="ITC Avant Garde"/>
          <w:lang w:val="es-ES"/>
        </w:rPr>
        <w:t xml:space="preserve">red y </w:t>
      </w:r>
      <w:r w:rsidR="00483B34" w:rsidRPr="00225120">
        <w:rPr>
          <w:rFonts w:ascii="ITC Avant Garde" w:hAnsi="ITC Avant Garde"/>
          <w:b/>
          <w:lang w:val="es-ES"/>
        </w:rPr>
        <w:t>ii</w:t>
      </w:r>
      <w:r w:rsidRPr="00225120">
        <w:rPr>
          <w:rFonts w:ascii="ITC Avant Garde" w:hAnsi="ITC Avant Garde"/>
          <w:b/>
          <w:lang w:val="es-ES"/>
        </w:rPr>
        <w:t>)</w:t>
      </w:r>
      <w:r w:rsidR="00F43FFC" w:rsidRPr="00225120">
        <w:rPr>
          <w:rFonts w:ascii="ITC Avant Garde" w:hAnsi="ITC Avant Garde"/>
          <w:lang w:val="es-ES"/>
        </w:rPr>
        <w:t xml:space="preserve"> negociar</w:t>
      </w:r>
      <w:r w:rsidRPr="00225120">
        <w:rPr>
          <w:rFonts w:ascii="ITC Avant Garde" w:hAnsi="ITC Avant Garde"/>
          <w:lang w:val="es-ES"/>
        </w:rPr>
        <w:t xml:space="preserve"> tarifas por terminación de tráfico en su red.</w:t>
      </w:r>
      <w:r w:rsidR="00483B34" w:rsidRPr="00225120">
        <w:rPr>
          <w:rFonts w:ascii="ITC Avant Garde" w:hAnsi="ITC Avant Garde"/>
          <w:lang w:val="es-ES"/>
        </w:rPr>
        <w:t xml:space="preserve"> </w:t>
      </w:r>
    </w:p>
    <w:p w14:paraId="19600863" w14:textId="77777777" w:rsidR="00674545" w:rsidRDefault="00483B34" w:rsidP="00720944">
      <w:pPr>
        <w:spacing w:after="0"/>
        <w:ind w:left="426"/>
        <w:jc w:val="both"/>
        <w:rPr>
          <w:rFonts w:ascii="ITC Avant Garde" w:hAnsi="ITC Avant Garde"/>
          <w:lang w:val="es-ES"/>
        </w:rPr>
      </w:pPr>
      <w:r w:rsidRPr="00225120">
        <w:rPr>
          <w:rFonts w:ascii="ITC Avant Garde" w:hAnsi="ITC Avant Garde"/>
          <w:u w:val="single"/>
          <w:lang w:val="es-ES"/>
        </w:rPr>
        <w:t>Fuera de los dos supuestos señalados, debe entenderse que el AEP está en libertad de negociar tarifas</w:t>
      </w:r>
      <w:r w:rsidR="00B15F5B" w:rsidRPr="00225120">
        <w:rPr>
          <w:rFonts w:ascii="ITC Avant Garde" w:hAnsi="ITC Avant Garde"/>
          <w:u w:val="single"/>
          <w:lang w:val="es-ES"/>
        </w:rPr>
        <w:t>, términos</w:t>
      </w:r>
      <w:r w:rsidRPr="00225120">
        <w:rPr>
          <w:rFonts w:ascii="ITC Avant Garde" w:hAnsi="ITC Avant Garde"/>
          <w:u w:val="single"/>
          <w:lang w:val="es-ES"/>
        </w:rPr>
        <w:t xml:space="preserve"> y condiciones en materia de interconexión, así como de solicitar trato no discriminatorio a cualquier concesionario</w:t>
      </w:r>
      <w:r w:rsidRPr="00225120">
        <w:rPr>
          <w:rFonts w:ascii="ITC Avant Garde" w:hAnsi="ITC Avant Garde"/>
          <w:lang w:val="es-ES"/>
        </w:rPr>
        <w:t>.</w:t>
      </w:r>
    </w:p>
    <w:p w14:paraId="565AFB5B" w14:textId="77777777" w:rsidR="00674545" w:rsidRDefault="00A458B6" w:rsidP="00720944">
      <w:pPr>
        <w:spacing w:after="0"/>
        <w:ind w:left="426"/>
        <w:jc w:val="both"/>
        <w:rPr>
          <w:rFonts w:ascii="ITC Avant Garde" w:hAnsi="ITC Avant Garde"/>
          <w:lang w:val="es-ES"/>
        </w:rPr>
      </w:pPr>
      <w:r w:rsidRPr="00225120">
        <w:rPr>
          <w:rFonts w:ascii="ITC Avant Garde" w:hAnsi="ITC Avant Garde"/>
          <w:lang w:val="es-ES"/>
        </w:rPr>
        <w:t>Lo anterior se corrobora</w:t>
      </w:r>
      <w:r w:rsidR="00CF4EFA" w:rsidRPr="00225120">
        <w:rPr>
          <w:rFonts w:ascii="ITC Avant Garde" w:hAnsi="ITC Avant Garde"/>
          <w:lang w:val="es-ES"/>
        </w:rPr>
        <w:t xml:space="preserve"> plenamente</w:t>
      </w:r>
      <w:r w:rsidRPr="00225120">
        <w:rPr>
          <w:rFonts w:ascii="ITC Avant Garde" w:hAnsi="ITC Avant Garde"/>
          <w:lang w:val="es-ES"/>
        </w:rPr>
        <w:t xml:space="preserve"> con lo </w:t>
      </w:r>
      <w:r w:rsidR="00FB693C" w:rsidRPr="00225120">
        <w:rPr>
          <w:rFonts w:ascii="ITC Avant Garde" w:hAnsi="ITC Avant Garde"/>
          <w:lang w:val="es-ES"/>
        </w:rPr>
        <w:t>dispuesto</w:t>
      </w:r>
      <w:r w:rsidRPr="00225120">
        <w:rPr>
          <w:rFonts w:ascii="ITC Avant Garde" w:hAnsi="ITC Avant Garde"/>
          <w:lang w:val="es-ES"/>
        </w:rPr>
        <w:t xml:space="preserve"> en el artículo 124</w:t>
      </w:r>
      <w:r w:rsidR="002A10C6" w:rsidRPr="00225120">
        <w:rPr>
          <w:rFonts w:ascii="ITC Avant Garde" w:hAnsi="ITC Avant Garde"/>
          <w:lang w:val="es-ES"/>
        </w:rPr>
        <w:t>, fracción</w:t>
      </w:r>
      <w:r w:rsidR="00CF4EFA" w:rsidRPr="00225120">
        <w:rPr>
          <w:rFonts w:ascii="ITC Avant Garde" w:hAnsi="ITC Avant Garde"/>
          <w:lang w:val="es-ES"/>
        </w:rPr>
        <w:t xml:space="preserve"> II</w:t>
      </w:r>
      <w:r w:rsidR="002A10C6" w:rsidRPr="00225120">
        <w:rPr>
          <w:rFonts w:ascii="ITC Avant Garde" w:hAnsi="ITC Avant Garde"/>
          <w:lang w:val="es-ES"/>
        </w:rPr>
        <w:t xml:space="preserve"> </w:t>
      </w:r>
      <w:r w:rsidRPr="00225120">
        <w:rPr>
          <w:rFonts w:ascii="ITC Avant Garde" w:hAnsi="ITC Avant Garde"/>
          <w:lang w:val="es-ES"/>
        </w:rPr>
        <w:t>de la LFTR que</w:t>
      </w:r>
      <w:r w:rsidR="00FB693C" w:rsidRPr="00225120">
        <w:rPr>
          <w:rFonts w:ascii="ITC Avant Garde" w:hAnsi="ITC Avant Garde"/>
          <w:lang w:val="es-ES"/>
        </w:rPr>
        <w:t xml:space="preserve"> establece:</w:t>
      </w:r>
    </w:p>
    <w:p w14:paraId="242D379A" w14:textId="77777777" w:rsidR="00674545" w:rsidRDefault="002817CD" w:rsidP="00720944">
      <w:pPr>
        <w:pStyle w:val="Texto"/>
        <w:spacing w:after="0" w:line="276" w:lineRule="auto"/>
        <w:ind w:left="993" w:right="567" w:firstLine="0"/>
        <w:rPr>
          <w:rFonts w:ascii="ITC Avant Garde" w:eastAsiaTheme="minorHAnsi" w:hAnsi="ITC Avant Garde" w:cstheme="minorBidi"/>
          <w:i/>
          <w:sz w:val="20"/>
          <w:lang w:eastAsia="en-US"/>
        </w:rPr>
      </w:pPr>
      <w:r w:rsidRPr="00225120">
        <w:rPr>
          <w:rFonts w:ascii="ITC Avant Garde" w:eastAsiaTheme="minorHAnsi" w:hAnsi="ITC Avant Garde" w:cstheme="minorBidi"/>
          <w:i/>
          <w:sz w:val="20"/>
          <w:lang w:eastAsia="en-US"/>
        </w:rPr>
        <w:t>“</w:t>
      </w:r>
      <w:r w:rsidRPr="00225120">
        <w:rPr>
          <w:rFonts w:ascii="ITC Avant Garde" w:eastAsiaTheme="minorHAnsi" w:hAnsi="ITC Avant Garde" w:cstheme="minorBidi"/>
          <w:b/>
          <w:i/>
          <w:sz w:val="20"/>
          <w:lang w:eastAsia="en-US"/>
        </w:rPr>
        <w:t>Artículo 124.</w:t>
      </w:r>
      <w:r w:rsidRPr="00225120">
        <w:rPr>
          <w:rFonts w:ascii="ITC Avant Garde" w:eastAsiaTheme="minorHAnsi" w:hAnsi="ITC Avant Garde" w:cstheme="minorBidi"/>
          <w:i/>
          <w:sz w:val="20"/>
          <w:lang w:eastAsia="en-US"/>
        </w:rPr>
        <w:t xml:space="preserve"> Los concesionarios que operen redes públicas de telecomunicaciones deberán adoptar diseños de arquitectura abierta de red para garantizar la interconexión e interoperabilidad de sus redes.</w:t>
      </w:r>
    </w:p>
    <w:p w14:paraId="0932C527" w14:textId="7B69C811" w:rsidR="002817CD" w:rsidRPr="00225120" w:rsidRDefault="002817CD" w:rsidP="00720944">
      <w:pPr>
        <w:pStyle w:val="Texto"/>
        <w:spacing w:after="0" w:line="276" w:lineRule="auto"/>
        <w:ind w:left="993" w:right="567" w:firstLine="0"/>
        <w:rPr>
          <w:rFonts w:ascii="ITC Avant Garde" w:eastAsiaTheme="minorHAnsi" w:hAnsi="ITC Avant Garde" w:cstheme="minorBidi"/>
          <w:i/>
          <w:sz w:val="20"/>
          <w:lang w:eastAsia="en-US"/>
        </w:rPr>
      </w:pPr>
      <w:r w:rsidRPr="00225120">
        <w:rPr>
          <w:rFonts w:ascii="ITC Avant Garde" w:eastAsiaTheme="minorHAnsi" w:hAnsi="ITC Avant Garde" w:cstheme="minorBidi"/>
          <w:i/>
          <w:sz w:val="20"/>
          <w:lang w:eastAsia="en-US"/>
        </w:rPr>
        <w:lastRenderedPageBreak/>
        <w:t>A tal efecto,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14:paraId="7BC22E79" w14:textId="77777777" w:rsidR="002817CD" w:rsidRPr="00225120" w:rsidRDefault="002817CD" w:rsidP="00720944">
      <w:pPr>
        <w:pStyle w:val="Texto"/>
        <w:spacing w:after="0" w:line="276" w:lineRule="auto"/>
        <w:ind w:left="993" w:right="567" w:firstLine="0"/>
        <w:rPr>
          <w:rFonts w:ascii="ITC Avant Garde" w:eastAsiaTheme="minorHAnsi" w:hAnsi="ITC Avant Garde" w:cstheme="minorBidi"/>
          <w:i/>
          <w:sz w:val="20"/>
          <w:lang w:eastAsia="en-US"/>
        </w:rPr>
      </w:pPr>
      <w:r w:rsidRPr="00225120">
        <w:rPr>
          <w:rFonts w:ascii="ITC Avant Garde" w:eastAsiaTheme="minorHAnsi" w:hAnsi="ITC Avant Garde" w:cstheme="minorBidi"/>
          <w:i/>
          <w:sz w:val="20"/>
          <w:lang w:eastAsia="en-US"/>
        </w:rPr>
        <w:t>…</w:t>
      </w:r>
    </w:p>
    <w:p w14:paraId="637DD8D5" w14:textId="77777777" w:rsidR="00301050" w:rsidRPr="00225120" w:rsidRDefault="002817CD" w:rsidP="00720944">
      <w:pPr>
        <w:pStyle w:val="Texto"/>
        <w:spacing w:after="0" w:line="276" w:lineRule="auto"/>
        <w:ind w:left="993" w:right="567" w:firstLine="0"/>
        <w:rPr>
          <w:rFonts w:ascii="ITC Avant Garde" w:eastAsiaTheme="minorHAnsi" w:hAnsi="ITC Avant Garde" w:cstheme="minorBidi"/>
          <w:i/>
          <w:sz w:val="20"/>
          <w:lang w:eastAsia="en-US"/>
        </w:rPr>
      </w:pPr>
      <w:r w:rsidRPr="00225120">
        <w:rPr>
          <w:rFonts w:ascii="ITC Avant Garde" w:hAnsi="ITC Avant Garde"/>
          <w:i/>
          <w:sz w:val="20"/>
        </w:rPr>
        <w:t>II.</w:t>
      </w:r>
      <w:r w:rsidRPr="00225120">
        <w:rPr>
          <w:rFonts w:ascii="ITC Avant Garde" w:hAnsi="ITC Avant Garde"/>
          <w:i/>
          <w:sz w:val="20"/>
        </w:rPr>
        <w:tab/>
      </w:r>
      <w:r w:rsidRPr="00225120">
        <w:rPr>
          <w:rFonts w:ascii="ITC Avant Garde" w:hAnsi="ITC Avant Garde"/>
          <w:i/>
          <w:sz w:val="20"/>
          <w:u w:val="single"/>
        </w:rPr>
        <w:t>Dar un trato no discriminatorio a los concesionarios excepto por las medidas asimétricas o específicas que dispone esta Ley</w:t>
      </w:r>
      <w:r w:rsidRPr="00225120">
        <w:rPr>
          <w:rFonts w:ascii="ITC Avant Garde" w:hAnsi="ITC Avant Garde"/>
          <w:i/>
          <w:sz w:val="20"/>
        </w:rPr>
        <w:t>;</w:t>
      </w:r>
      <w:r w:rsidR="00CF4EFA" w:rsidRPr="00225120">
        <w:rPr>
          <w:rFonts w:ascii="ITC Avant Garde" w:hAnsi="ITC Avant Garde"/>
          <w:i/>
          <w:sz w:val="20"/>
        </w:rPr>
        <w:t>”</w:t>
      </w:r>
      <w:r w:rsidR="0023151D" w:rsidRPr="00225120">
        <w:rPr>
          <w:rFonts w:ascii="ITC Avant Garde" w:hAnsi="ITC Avant Garde"/>
          <w:i/>
          <w:sz w:val="20"/>
        </w:rPr>
        <w:t xml:space="preserve"> </w:t>
      </w:r>
      <w:r w:rsidR="0023151D" w:rsidRPr="00225120">
        <w:rPr>
          <w:rFonts w:ascii="ITC Avant Garde" w:hAnsi="ITC Avant Garde"/>
          <w:sz w:val="20"/>
        </w:rPr>
        <w:t>(Énfasis añadido)</w:t>
      </w:r>
    </w:p>
    <w:p w14:paraId="6DF44D66" w14:textId="77777777" w:rsidR="00EC6FA9" w:rsidRDefault="00A458B6" w:rsidP="00720944">
      <w:pPr>
        <w:spacing w:after="0"/>
        <w:ind w:left="426"/>
        <w:jc w:val="both"/>
        <w:rPr>
          <w:rFonts w:ascii="ITC Avant Garde" w:hAnsi="ITC Avant Garde"/>
          <w:sz w:val="18"/>
          <w:szCs w:val="18"/>
          <w:lang w:val="es-ES"/>
        </w:rPr>
      </w:pPr>
      <w:r w:rsidRPr="00225120">
        <w:rPr>
          <w:rFonts w:ascii="ITC Avant Garde" w:hAnsi="ITC Avant Garde"/>
          <w:sz w:val="18"/>
          <w:szCs w:val="18"/>
          <w:lang w:val="es-ES"/>
        </w:rPr>
        <w:t xml:space="preserve"> </w:t>
      </w:r>
    </w:p>
    <w:p w14:paraId="1C36D314" w14:textId="77777777" w:rsidR="00674545" w:rsidRDefault="004308DF" w:rsidP="00720944">
      <w:pPr>
        <w:spacing w:after="0"/>
        <w:ind w:left="426"/>
        <w:jc w:val="both"/>
        <w:rPr>
          <w:rFonts w:ascii="ITC Avant Garde" w:hAnsi="ITC Avant Garde"/>
          <w:lang w:val="es-ES"/>
        </w:rPr>
      </w:pPr>
      <w:r w:rsidRPr="00225120">
        <w:rPr>
          <w:rFonts w:ascii="ITC Avant Garde" w:hAnsi="ITC Avant Garde"/>
          <w:lang w:val="es-ES"/>
        </w:rPr>
        <w:t xml:space="preserve">Finalmente, </w:t>
      </w:r>
      <w:r w:rsidR="00CF4EFA" w:rsidRPr="00225120">
        <w:rPr>
          <w:rFonts w:ascii="ITC Avant Garde" w:hAnsi="ITC Avant Garde"/>
          <w:lang w:val="es-ES"/>
        </w:rPr>
        <w:t>es</w:t>
      </w:r>
      <w:r w:rsidR="002E55C8" w:rsidRPr="00225120">
        <w:rPr>
          <w:rFonts w:ascii="ITC Avant Garde" w:hAnsi="ITC Avant Garde"/>
          <w:lang w:val="es-ES"/>
        </w:rPr>
        <w:t xml:space="preserve"> </w:t>
      </w:r>
      <w:r w:rsidR="00E25A17" w:rsidRPr="00225120">
        <w:rPr>
          <w:rFonts w:ascii="ITC Avant Garde" w:hAnsi="ITC Avant Garde"/>
          <w:lang w:val="es-ES"/>
        </w:rPr>
        <w:t xml:space="preserve">importante destacar </w:t>
      </w:r>
      <w:r w:rsidR="00335283" w:rsidRPr="00225120">
        <w:rPr>
          <w:rFonts w:ascii="ITC Avant Garde" w:hAnsi="ITC Avant Garde"/>
          <w:lang w:val="es-ES"/>
        </w:rPr>
        <w:t xml:space="preserve">que </w:t>
      </w:r>
      <w:r w:rsidR="00E25A17" w:rsidRPr="00225120">
        <w:rPr>
          <w:rFonts w:ascii="ITC Avant Garde" w:hAnsi="ITC Avant Garde"/>
          <w:lang w:val="es-ES"/>
        </w:rPr>
        <w:t xml:space="preserve">si bien </w:t>
      </w:r>
      <w:r w:rsidR="009B7A92" w:rsidRPr="00225120">
        <w:rPr>
          <w:rFonts w:ascii="ITC Avant Garde" w:hAnsi="ITC Avant Garde"/>
          <w:lang w:val="es-ES"/>
        </w:rPr>
        <w:t xml:space="preserve">el artículo 125 de la LFTR hace referencia </w:t>
      </w:r>
      <w:r w:rsidR="008B6732" w:rsidRPr="00225120">
        <w:rPr>
          <w:rFonts w:ascii="ITC Avant Garde" w:hAnsi="ITC Avant Garde"/>
          <w:lang w:val="es-ES"/>
        </w:rPr>
        <w:t>en su último párrafo a</w:t>
      </w:r>
      <w:r w:rsidR="00B94EEE" w:rsidRPr="00225120">
        <w:rPr>
          <w:rFonts w:ascii="ITC Avant Garde" w:hAnsi="ITC Avant Garde"/>
          <w:lang w:val="es-ES"/>
        </w:rPr>
        <w:t xml:space="preserve"> </w:t>
      </w:r>
      <w:r w:rsidR="00B94EEE" w:rsidRPr="00225120">
        <w:rPr>
          <w:rFonts w:ascii="ITC Avant Garde" w:hAnsi="ITC Avant Garde"/>
          <w:i/>
          <w:u w:val="single"/>
          <w:lang w:val="es-ES"/>
        </w:rPr>
        <w:t>“</w:t>
      </w:r>
      <w:r w:rsidR="00E25A17" w:rsidRPr="00225120">
        <w:rPr>
          <w:rFonts w:ascii="ITC Avant Garde" w:hAnsi="ITC Avant Garde"/>
          <w:i/>
          <w:u w:val="single"/>
          <w:lang w:val="es-ES"/>
        </w:rPr>
        <w:t>términos y condiciones”</w:t>
      </w:r>
      <w:r w:rsidR="00E25A17" w:rsidRPr="008C29D6">
        <w:rPr>
          <w:rFonts w:ascii="ITC Avant Garde" w:hAnsi="ITC Avant Garde"/>
          <w:lang w:val="es-ES"/>
        </w:rPr>
        <w:t>,</w:t>
      </w:r>
      <w:r w:rsidR="00E25A17" w:rsidRPr="00225120">
        <w:rPr>
          <w:rFonts w:ascii="ITC Avant Garde" w:hAnsi="ITC Avant Garde"/>
          <w:i/>
          <w:lang w:val="es-ES"/>
        </w:rPr>
        <w:t xml:space="preserve"> </w:t>
      </w:r>
      <w:r w:rsidR="00E25A17" w:rsidRPr="00225120">
        <w:rPr>
          <w:rFonts w:ascii="ITC Avant Garde" w:hAnsi="ITC Avant Garde"/>
          <w:lang w:val="es-ES"/>
        </w:rPr>
        <w:t>debe entenderse que</w:t>
      </w:r>
      <w:r w:rsidRPr="00225120">
        <w:rPr>
          <w:rFonts w:ascii="ITC Avant Garde" w:hAnsi="ITC Avant Garde"/>
          <w:lang w:val="es-ES"/>
        </w:rPr>
        <w:t xml:space="preserve"> las t</w:t>
      </w:r>
      <w:r w:rsidR="00CF4EFA" w:rsidRPr="00225120">
        <w:rPr>
          <w:rFonts w:ascii="ITC Avant Garde" w:hAnsi="ITC Avant Garde"/>
          <w:lang w:val="es-ES"/>
        </w:rPr>
        <w:t>arifas</w:t>
      </w:r>
      <w:r w:rsidR="00B7687B" w:rsidRPr="00225120">
        <w:rPr>
          <w:rFonts w:ascii="ITC Avant Garde" w:hAnsi="ITC Avant Garde"/>
          <w:lang w:val="es-ES"/>
        </w:rPr>
        <w:t xml:space="preserve"> </w:t>
      </w:r>
      <w:r w:rsidR="009F2A47">
        <w:rPr>
          <w:rFonts w:ascii="ITC Avant Garde" w:hAnsi="ITC Avant Garde"/>
          <w:lang w:val="es-ES"/>
        </w:rPr>
        <w:t xml:space="preserve">forman parte de dichos términos y condiciones, por lo que </w:t>
      </w:r>
      <w:r w:rsidR="00B7687B" w:rsidRPr="00225120">
        <w:rPr>
          <w:rFonts w:ascii="ITC Avant Garde" w:hAnsi="ITC Avant Garde"/>
          <w:lang w:val="es-ES"/>
        </w:rPr>
        <w:t>también</w:t>
      </w:r>
      <w:r w:rsidR="00CF4EFA" w:rsidRPr="00225120">
        <w:rPr>
          <w:rFonts w:ascii="ITC Avant Garde" w:hAnsi="ITC Avant Garde"/>
          <w:lang w:val="es-ES"/>
        </w:rPr>
        <w:t xml:space="preserve"> se encuentran</w:t>
      </w:r>
      <w:r w:rsidR="003D5FE7" w:rsidRPr="00225120">
        <w:rPr>
          <w:rFonts w:ascii="ITC Avant Garde" w:hAnsi="ITC Avant Garde"/>
          <w:lang w:val="es-ES"/>
        </w:rPr>
        <w:t xml:space="preserve"> sujetas a</w:t>
      </w:r>
      <w:r w:rsidR="00F235DA" w:rsidRPr="00225120">
        <w:rPr>
          <w:rFonts w:ascii="ITC Avant Garde" w:hAnsi="ITC Avant Garde"/>
          <w:lang w:val="es-ES"/>
        </w:rPr>
        <w:t>l</w:t>
      </w:r>
      <w:r w:rsidR="003D5FE7" w:rsidRPr="00225120">
        <w:rPr>
          <w:rFonts w:ascii="ITC Avant Garde" w:hAnsi="ITC Avant Garde"/>
          <w:lang w:val="es-ES"/>
        </w:rPr>
        <w:t xml:space="preserve"> principio</w:t>
      </w:r>
      <w:r w:rsidR="00F235DA" w:rsidRPr="00225120">
        <w:rPr>
          <w:rFonts w:ascii="ITC Avant Garde" w:hAnsi="ITC Avant Garde"/>
          <w:lang w:val="es-ES"/>
        </w:rPr>
        <w:t xml:space="preserve"> de trato no discriminatorio</w:t>
      </w:r>
      <w:r w:rsidR="00FF3D53" w:rsidRPr="00225120">
        <w:rPr>
          <w:rFonts w:ascii="ITC Avant Garde" w:hAnsi="ITC Avant Garde"/>
          <w:lang w:val="es-ES"/>
        </w:rPr>
        <w:t>, en virtud de lo siguiente.</w:t>
      </w:r>
    </w:p>
    <w:p w14:paraId="5191A5E7" w14:textId="77777777" w:rsidR="00674545" w:rsidRDefault="003D5FE7" w:rsidP="00720944">
      <w:pPr>
        <w:spacing w:after="0"/>
        <w:ind w:left="426"/>
        <w:jc w:val="both"/>
        <w:rPr>
          <w:rFonts w:ascii="ITC Avant Garde" w:hAnsi="ITC Avant Garde"/>
          <w:lang w:val="es-ES"/>
        </w:rPr>
      </w:pPr>
      <w:r w:rsidRPr="00225120">
        <w:rPr>
          <w:rFonts w:ascii="ITC Avant Garde" w:hAnsi="ITC Avant Garde"/>
          <w:lang w:val="es-ES"/>
        </w:rPr>
        <w:t>Como ya se dijo, d</w:t>
      </w:r>
      <w:r w:rsidR="009B7A92" w:rsidRPr="00225120">
        <w:rPr>
          <w:rFonts w:ascii="ITC Avant Garde" w:hAnsi="ITC Avant Garde"/>
          <w:lang w:val="es-ES"/>
        </w:rPr>
        <w:t>e</w:t>
      </w:r>
      <w:r w:rsidR="00B7687B" w:rsidRPr="00225120">
        <w:rPr>
          <w:rFonts w:ascii="ITC Avant Garde" w:hAnsi="ITC Avant Garde"/>
          <w:lang w:val="es-ES"/>
        </w:rPr>
        <w:t xml:space="preserve">l artículo 124 </w:t>
      </w:r>
      <w:r w:rsidR="00F235DA" w:rsidRPr="00225120">
        <w:rPr>
          <w:rFonts w:ascii="ITC Avant Garde" w:hAnsi="ITC Avant Garde"/>
          <w:lang w:val="es-ES"/>
        </w:rPr>
        <w:t xml:space="preserve">de la LFTR </w:t>
      </w:r>
      <w:r w:rsidR="00B7687B" w:rsidRPr="00225120">
        <w:rPr>
          <w:rFonts w:ascii="ITC Avant Garde" w:hAnsi="ITC Avant Garde"/>
          <w:lang w:val="es-ES"/>
        </w:rPr>
        <w:t xml:space="preserve">se desprende que </w:t>
      </w:r>
      <w:r w:rsidR="001B4578" w:rsidRPr="00225120">
        <w:rPr>
          <w:rFonts w:ascii="ITC Avant Garde" w:hAnsi="ITC Avant Garde"/>
          <w:lang w:val="es-ES"/>
        </w:rPr>
        <w:t xml:space="preserve">los concesionarios deben darse un trato no discriminatorio, salvo por las </w:t>
      </w:r>
      <w:r w:rsidR="00DB4F54" w:rsidRPr="00225120">
        <w:rPr>
          <w:rFonts w:ascii="ITC Avant Garde" w:hAnsi="ITC Avant Garde"/>
          <w:lang w:val="es-ES"/>
        </w:rPr>
        <w:t>medidas asimétricas o específicas que dispone la propia ley. De esta forma,</w:t>
      </w:r>
      <w:r w:rsidR="009B7A92" w:rsidRPr="00225120">
        <w:rPr>
          <w:rFonts w:ascii="ITC Avant Garde" w:hAnsi="ITC Avant Garde"/>
          <w:lang w:val="es-ES"/>
        </w:rPr>
        <w:t xml:space="preserve"> </w:t>
      </w:r>
      <w:r w:rsidR="00DB4F54" w:rsidRPr="00225120">
        <w:rPr>
          <w:rFonts w:ascii="ITC Avant Garde" w:hAnsi="ITC Avant Garde"/>
          <w:lang w:val="es-ES"/>
        </w:rPr>
        <w:t>d</w:t>
      </w:r>
      <w:r w:rsidR="009B7A92" w:rsidRPr="00225120">
        <w:rPr>
          <w:rFonts w:ascii="ITC Avant Garde" w:hAnsi="ITC Avant Garde"/>
          <w:lang w:val="es-ES"/>
        </w:rPr>
        <w:t xml:space="preserve">icho precepto no hace ninguna distinción en cuanto a los elementos que están sujetos </w:t>
      </w:r>
      <w:r w:rsidRPr="00225120">
        <w:rPr>
          <w:rFonts w:ascii="ITC Avant Garde" w:hAnsi="ITC Avant Garde"/>
          <w:lang w:val="es-ES"/>
        </w:rPr>
        <w:t>al principio de trato no discriminatorio, razón por la cual no existen argumentos para excluir</w:t>
      </w:r>
      <w:r w:rsidR="00680C33">
        <w:rPr>
          <w:rFonts w:ascii="ITC Avant Garde" w:hAnsi="ITC Avant Garde"/>
          <w:lang w:val="es-ES"/>
        </w:rPr>
        <w:t xml:space="preserve"> a las tarifas de su aplicación, salvo por aquellas que se encuentran en un régimen de excepción, como en la especie lo</w:t>
      </w:r>
      <w:r w:rsidR="00BF6EA6">
        <w:rPr>
          <w:rFonts w:ascii="ITC Avant Garde" w:hAnsi="ITC Avant Garde"/>
          <w:lang w:val="es-ES"/>
        </w:rPr>
        <w:t xml:space="preserve"> son las señaladas en el artículo 131, inciso a).</w:t>
      </w:r>
    </w:p>
    <w:p w14:paraId="35182252" w14:textId="77777777" w:rsidR="00674545" w:rsidRDefault="00103AE3" w:rsidP="00720944">
      <w:pPr>
        <w:spacing w:after="0"/>
        <w:ind w:left="426"/>
        <w:jc w:val="both"/>
        <w:rPr>
          <w:rFonts w:ascii="ITC Avant Garde" w:hAnsi="ITC Avant Garde"/>
          <w:lang w:val="es-ES"/>
        </w:rPr>
      </w:pPr>
      <w:r w:rsidRPr="00225120">
        <w:rPr>
          <w:rFonts w:ascii="ITC Avant Garde" w:hAnsi="ITC Avant Garde"/>
          <w:lang w:val="es-ES"/>
        </w:rPr>
        <w:t>Asimismo, debe considerarse lo dispuesto en</w:t>
      </w:r>
      <w:r w:rsidR="001B4578" w:rsidRPr="00225120">
        <w:rPr>
          <w:rFonts w:ascii="ITC Avant Garde" w:hAnsi="ITC Avant Garde"/>
          <w:lang w:val="es-ES"/>
        </w:rPr>
        <w:t xml:space="preserve"> el artí</w:t>
      </w:r>
      <w:r w:rsidR="00F42A39" w:rsidRPr="00225120">
        <w:rPr>
          <w:rFonts w:ascii="ITC Avant Garde" w:hAnsi="ITC Avant Garde"/>
          <w:lang w:val="es-ES"/>
        </w:rPr>
        <w:t xml:space="preserve">culo 33 del Plan </w:t>
      </w:r>
      <w:r w:rsidR="00F42A39" w:rsidRPr="00225120">
        <w:rPr>
          <w:rFonts w:ascii="ITC Avant Garde" w:hAnsi="ITC Avant Garde"/>
          <w:bCs/>
          <w:lang w:val="es-ES_tradnl"/>
        </w:rPr>
        <w:t>de Interconexión</w:t>
      </w:r>
      <w:r w:rsidRPr="00225120">
        <w:rPr>
          <w:rFonts w:ascii="ITC Avant Garde" w:hAnsi="ITC Avant Garde"/>
          <w:bCs/>
          <w:lang w:val="es-ES_tradnl"/>
        </w:rPr>
        <w:t>, que dispone</w:t>
      </w:r>
      <w:r w:rsidR="00DA4D24" w:rsidRPr="00225120">
        <w:rPr>
          <w:rFonts w:ascii="ITC Avant Garde" w:hAnsi="ITC Avant Garde"/>
          <w:bCs/>
          <w:lang w:val="es-ES_tradnl"/>
        </w:rPr>
        <w:t>:</w:t>
      </w:r>
    </w:p>
    <w:p w14:paraId="0C82A6CE" w14:textId="77777777" w:rsidR="00674545" w:rsidRDefault="00DA4D24" w:rsidP="00720944">
      <w:pPr>
        <w:spacing w:after="0"/>
        <w:ind w:left="993" w:right="567"/>
        <w:jc w:val="both"/>
        <w:rPr>
          <w:rFonts w:ascii="ITC Avant Garde" w:hAnsi="ITC Avant Garde"/>
          <w:sz w:val="20"/>
          <w:szCs w:val="20"/>
          <w:lang w:val="es-ES"/>
        </w:rPr>
      </w:pPr>
      <w:r w:rsidRPr="00225120">
        <w:rPr>
          <w:rFonts w:ascii="ITC Avant Garde" w:hAnsi="ITC Avant Garde"/>
          <w:sz w:val="20"/>
          <w:szCs w:val="20"/>
          <w:lang w:val="es-ES"/>
        </w:rPr>
        <w:t>“</w:t>
      </w:r>
      <w:r w:rsidRPr="00225120">
        <w:rPr>
          <w:rFonts w:ascii="ITC Avant Garde" w:hAnsi="ITC Avant Garde"/>
          <w:b/>
          <w:i/>
          <w:sz w:val="20"/>
          <w:szCs w:val="20"/>
          <w:lang w:val="es-ES"/>
        </w:rPr>
        <w:t>Artículo 33.</w:t>
      </w:r>
      <w:r w:rsidRPr="00225120">
        <w:rPr>
          <w:rFonts w:ascii="ITC Avant Garde" w:hAnsi="ITC Avant Garde"/>
          <w:i/>
          <w:sz w:val="20"/>
          <w:szCs w:val="20"/>
          <w:lang w:val="es-ES"/>
        </w:rPr>
        <w:t xml:space="preserve"> </w:t>
      </w:r>
      <w:r w:rsidRPr="00225120">
        <w:rPr>
          <w:rFonts w:ascii="ITC Avant Garde" w:hAnsi="ITC Avant Garde"/>
          <w:i/>
          <w:sz w:val="20"/>
          <w:szCs w:val="20"/>
          <w:lang w:val="es-ES_tradnl"/>
        </w:rPr>
        <w:t xml:space="preserve">En los Servicios de Interconexión, los Concesionarios no podrán aplicar descuentos por volumen </w:t>
      </w:r>
      <w:r w:rsidRPr="00225120">
        <w:rPr>
          <w:rFonts w:ascii="ITC Avant Garde" w:hAnsi="ITC Avant Garde"/>
          <w:i/>
          <w:sz w:val="20"/>
          <w:szCs w:val="20"/>
          <w:u w:val="single"/>
          <w:lang w:val="es-ES_tradnl"/>
        </w:rPr>
        <w:t>y sus tarifas deberán ser las mismas para todos los Concesionarios que le soliciten los mismos Servicios de Interconexión</w:t>
      </w:r>
      <w:r w:rsidRPr="00225120">
        <w:rPr>
          <w:rFonts w:ascii="ITC Avant Garde" w:hAnsi="ITC Avant Garde"/>
          <w:i/>
          <w:sz w:val="20"/>
          <w:szCs w:val="20"/>
          <w:lang w:val="es-ES_tradnl"/>
        </w:rPr>
        <w:t>, evitando incurrir en todo momento en subsidios cruzados en dichos servicios.</w:t>
      </w:r>
      <w:r w:rsidRPr="00225120">
        <w:rPr>
          <w:rFonts w:ascii="ITC Avant Garde" w:hAnsi="ITC Avant Garde"/>
          <w:sz w:val="20"/>
          <w:szCs w:val="20"/>
          <w:lang w:val="es-ES_tradnl"/>
        </w:rPr>
        <w:t>”</w:t>
      </w:r>
      <w:r w:rsidR="00CC282E" w:rsidRPr="00225120">
        <w:rPr>
          <w:rFonts w:ascii="ITC Avant Garde" w:hAnsi="ITC Avant Garde"/>
          <w:sz w:val="20"/>
          <w:szCs w:val="20"/>
          <w:lang w:val="es-ES_tradnl"/>
        </w:rPr>
        <w:t xml:space="preserve"> </w:t>
      </w:r>
      <w:r w:rsidR="00CC282E" w:rsidRPr="00225120">
        <w:rPr>
          <w:rFonts w:ascii="ITC Avant Garde" w:hAnsi="ITC Avant Garde"/>
          <w:sz w:val="20"/>
        </w:rPr>
        <w:t>(Énfasis añadido)</w:t>
      </w:r>
    </w:p>
    <w:p w14:paraId="10C14580" w14:textId="77777777" w:rsidR="00674545" w:rsidRDefault="00D340FC" w:rsidP="00720944">
      <w:pPr>
        <w:spacing w:after="0"/>
        <w:ind w:left="426"/>
        <w:jc w:val="both"/>
        <w:rPr>
          <w:rFonts w:ascii="ITC Avant Garde" w:hAnsi="ITC Avant Garde"/>
          <w:lang w:val="es-ES"/>
        </w:rPr>
      </w:pPr>
      <w:r w:rsidRPr="00225120">
        <w:rPr>
          <w:rFonts w:ascii="ITC Avant Garde" w:hAnsi="ITC Avant Garde"/>
          <w:lang w:val="es-ES"/>
        </w:rPr>
        <w:t xml:space="preserve">Atendiendo a lo señalado, el Pleno </w:t>
      </w:r>
      <w:r w:rsidR="00FF3D53" w:rsidRPr="00225120">
        <w:rPr>
          <w:rFonts w:ascii="ITC Avant Garde" w:hAnsi="ITC Avant Garde"/>
          <w:lang w:val="es-ES"/>
        </w:rPr>
        <w:t>del Instituto ha interpretado en reiteradas ocasiones dentro de sus resoluciones en materia de interconexión que</w:t>
      </w:r>
      <w:r w:rsidR="00385648">
        <w:rPr>
          <w:rStyle w:val="Refdenotaalpie"/>
          <w:rFonts w:ascii="ITC Avant Garde" w:hAnsi="ITC Avant Garde"/>
          <w:lang w:val="es-ES"/>
        </w:rPr>
        <w:footnoteReference w:id="4"/>
      </w:r>
      <w:r w:rsidR="00FF3D53" w:rsidRPr="00225120">
        <w:rPr>
          <w:rFonts w:ascii="ITC Avant Garde" w:hAnsi="ITC Avant Garde"/>
          <w:lang w:val="es-ES"/>
        </w:rPr>
        <w:t>:</w:t>
      </w:r>
    </w:p>
    <w:p w14:paraId="0341F97B" w14:textId="77777777" w:rsidR="00674545" w:rsidRDefault="0077363F" w:rsidP="00720944">
      <w:pPr>
        <w:spacing w:after="0"/>
        <w:ind w:left="993" w:right="567"/>
        <w:jc w:val="both"/>
        <w:rPr>
          <w:rFonts w:ascii="ITC Avant Garde" w:hAnsi="ITC Avant Garde"/>
          <w:i/>
          <w:lang w:val="es-ES"/>
        </w:rPr>
      </w:pPr>
      <w:r w:rsidRPr="00225120">
        <w:rPr>
          <w:rFonts w:ascii="ITC Avant Garde" w:hAnsi="ITC Avant Garde"/>
          <w:i/>
          <w:sz w:val="20"/>
          <w:lang w:val="es-ES"/>
        </w:rPr>
        <w:t>“</w:t>
      </w:r>
      <w:r w:rsidR="00EB2C7E" w:rsidRPr="00225120">
        <w:rPr>
          <w:rFonts w:ascii="ITC Avant Garde" w:hAnsi="ITC Avant Garde"/>
          <w:i/>
          <w:sz w:val="20"/>
          <w:lang w:val="es-ES"/>
        </w:rPr>
        <w:t xml:space="preserve">...con el fin de que </w:t>
      </w:r>
      <w:r w:rsidR="00EB2C7E" w:rsidRPr="00225120">
        <w:rPr>
          <w:rFonts w:ascii="ITC Avant Garde" w:hAnsi="ITC Avant Garde"/>
          <w:i/>
          <w:sz w:val="20"/>
          <w:u w:val="single"/>
          <w:lang w:val="es-ES"/>
        </w:rPr>
        <w:t>los términos, condiciones y tarifas de interconexión determinadas por este Instituto en la presente Resolución sean ofrecidos de manera no discriminatoria a los demás concesionarios que lo soliciten y que requieran servicios de interconexión, capacidades o funciones similares</w:t>
      </w:r>
      <w:r w:rsidR="00EB2C7E" w:rsidRPr="00225120">
        <w:rPr>
          <w:rFonts w:ascii="ITC Avant Garde" w:hAnsi="ITC Avant Garde"/>
          <w:i/>
          <w:sz w:val="20"/>
          <w:lang w:val="es-ES"/>
        </w:rPr>
        <w:t xml:space="preserve">, el Pleno del Instituto estima conveniente poner la presente Resolución a disposición de los concesionarios. Para efectos de lo anterior y en términos de lo dispuesto por los artículos 129 fracción IX, 176, 177, fracción XV y 178 de la </w:t>
      </w:r>
      <w:proofErr w:type="spellStart"/>
      <w:r w:rsidR="00EB2C7E" w:rsidRPr="00225120">
        <w:rPr>
          <w:rFonts w:ascii="ITC Avant Garde" w:hAnsi="ITC Avant Garde"/>
          <w:i/>
          <w:sz w:val="20"/>
          <w:lang w:val="es-ES"/>
        </w:rPr>
        <w:t>LFTyR</w:t>
      </w:r>
      <w:proofErr w:type="spellEnd"/>
      <w:r w:rsidR="00EB2C7E" w:rsidRPr="00225120">
        <w:rPr>
          <w:rFonts w:ascii="ITC Avant Garde" w:hAnsi="ITC Avant Garde"/>
          <w:i/>
          <w:sz w:val="20"/>
          <w:lang w:val="es-ES"/>
        </w:rPr>
        <w:t>, la presente Resolución será inscrita en el Registro Público de Telecomunicaciones a cargo del propio Instituto.”</w:t>
      </w:r>
      <w:r w:rsidR="00AA1D0D" w:rsidRPr="00225120">
        <w:rPr>
          <w:rFonts w:ascii="ITC Avant Garde" w:hAnsi="ITC Avant Garde"/>
          <w:i/>
          <w:sz w:val="20"/>
          <w:lang w:val="es-ES"/>
        </w:rPr>
        <w:t xml:space="preserve"> </w:t>
      </w:r>
      <w:r w:rsidR="00AA1D0D" w:rsidRPr="00225120">
        <w:rPr>
          <w:rFonts w:ascii="ITC Avant Garde" w:hAnsi="ITC Avant Garde"/>
          <w:sz w:val="20"/>
        </w:rPr>
        <w:t>(Énfasis añadido)</w:t>
      </w:r>
    </w:p>
    <w:p w14:paraId="1DD95F8A" w14:textId="77777777" w:rsidR="00674545" w:rsidRDefault="00FA7BDF" w:rsidP="00720944">
      <w:pPr>
        <w:spacing w:after="0"/>
        <w:ind w:left="426"/>
        <w:jc w:val="both"/>
        <w:rPr>
          <w:rFonts w:ascii="ITC Avant Garde" w:hAnsi="ITC Avant Garde"/>
          <w:lang w:val="es-ES"/>
        </w:rPr>
      </w:pPr>
      <w:r w:rsidRPr="00225120">
        <w:rPr>
          <w:rFonts w:ascii="ITC Avant Garde" w:hAnsi="ITC Avant Garde"/>
          <w:lang w:val="es-ES"/>
        </w:rPr>
        <w:lastRenderedPageBreak/>
        <w:t>De esta forma, se concluye</w:t>
      </w:r>
      <w:r w:rsidR="008B6732" w:rsidRPr="00225120">
        <w:rPr>
          <w:rFonts w:ascii="ITC Avant Garde" w:hAnsi="ITC Avant Garde"/>
          <w:lang w:val="es-ES"/>
        </w:rPr>
        <w:t xml:space="preserve"> que las tarifas en materia de interconexión se encuentran sujetas al principio de trato no discri</w:t>
      </w:r>
      <w:r w:rsidR="004160B1">
        <w:rPr>
          <w:rFonts w:ascii="ITC Avant Garde" w:hAnsi="ITC Avant Garde"/>
          <w:lang w:val="es-ES"/>
        </w:rPr>
        <w:t>minatorio que establece la LFTR, con las excepciones antes descritas.</w:t>
      </w:r>
    </w:p>
    <w:p w14:paraId="378FD9CD" w14:textId="77777777" w:rsidR="00674545" w:rsidRDefault="007708CD" w:rsidP="00720944">
      <w:pPr>
        <w:spacing w:after="0"/>
        <w:ind w:left="426"/>
        <w:jc w:val="both"/>
        <w:rPr>
          <w:rFonts w:ascii="ITC Avant Garde" w:hAnsi="ITC Avant Garde"/>
          <w:lang w:val="es-ES"/>
        </w:rPr>
      </w:pPr>
      <w:r w:rsidRPr="00225120">
        <w:rPr>
          <w:rFonts w:ascii="ITC Avant Garde" w:hAnsi="ITC Avant Garde"/>
          <w:lang w:val="es-ES"/>
        </w:rPr>
        <w:t xml:space="preserve">En conclusión, de asumir como cierto lo señalado en el inciso </w:t>
      </w:r>
      <w:r w:rsidRPr="00554E9A">
        <w:rPr>
          <w:rFonts w:ascii="ITC Avant Garde" w:hAnsi="ITC Avant Garde"/>
          <w:b/>
          <w:lang w:val="es-ES"/>
        </w:rPr>
        <w:t>b)</w:t>
      </w:r>
      <w:r w:rsidRPr="00225120">
        <w:rPr>
          <w:rFonts w:ascii="ITC Avant Garde" w:hAnsi="ITC Avant Garde"/>
          <w:lang w:val="es-ES"/>
        </w:rPr>
        <w:t xml:space="preserve"> de la Solicitud de Mega Cable en el sentido de que los concesionarios no considerados como AEP quedan excluidos del principio de trato no discriminatorio en materia de tarifas, se llegaría al extremo de afirmar que el supuesto de excepción que establece el artículo 125 de la LFTR resulta aplicable a la totalidad de </w:t>
      </w:r>
      <w:r w:rsidR="00703B09">
        <w:rPr>
          <w:rFonts w:ascii="ITC Avant Garde" w:hAnsi="ITC Avant Garde"/>
          <w:lang w:val="es-ES"/>
        </w:rPr>
        <w:t xml:space="preserve">los </w:t>
      </w:r>
      <w:r w:rsidRPr="00225120">
        <w:rPr>
          <w:rFonts w:ascii="ITC Avant Garde" w:hAnsi="ITC Avant Garde"/>
          <w:lang w:val="es-ES"/>
        </w:rPr>
        <w:t>concesionarios, convirtiendo una excepción en una regla general.</w:t>
      </w:r>
    </w:p>
    <w:p w14:paraId="2943F651" w14:textId="77777777" w:rsidR="00674545" w:rsidRDefault="000B7655" w:rsidP="00720944">
      <w:pPr>
        <w:spacing w:after="0"/>
        <w:ind w:left="426"/>
        <w:jc w:val="both"/>
        <w:rPr>
          <w:rFonts w:ascii="ITC Avant Garde" w:hAnsi="ITC Avant Garde"/>
          <w:lang w:val="es-ES"/>
        </w:rPr>
      </w:pPr>
      <w:r w:rsidRPr="00225120">
        <w:rPr>
          <w:rFonts w:ascii="ITC Avant Garde" w:hAnsi="ITC Avant Garde"/>
          <w:lang w:val="es-ES"/>
        </w:rPr>
        <w:t>E</w:t>
      </w:r>
      <w:r w:rsidR="004665E1" w:rsidRPr="00225120">
        <w:rPr>
          <w:rFonts w:ascii="ITC Avant Garde" w:hAnsi="ITC Avant Garde"/>
          <w:lang w:val="es-ES"/>
        </w:rPr>
        <w:t>s por todo lo a</w:t>
      </w:r>
      <w:r w:rsidRPr="00225120">
        <w:rPr>
          <w:rFonts w:ascii="ITC Avant Garde" w:hAnsi="ITC Avant Garde"/>
          <w:lang w:val="es-ES"/>
        </w:rPr>
        <w:t>n</w:t>
      </w:r>
      <w:r w:rsidR="004665E1" w:rsidRPr="00225120">
        <w:rPr>
          <w:rFonts w:ascii="ITC Avant Garde" w:hAnsi="ITC Avant Garde"/>
          <w:lang w:val="es-ES"/>
        </w:rPr>
        <w:t xml:space="preserve">terior que </w:t>
      </w:r>
      <w:r w:rsidRPr="00225120">
        <w:rPr>
          <w:rFonts w:ascii="ITC Avant Garde" w:hAnsi="ITC Avant Garde"/>
          <w:lang w:val="es-ES"/>
        </w:rPr>
        <w:t xml:space="preserve">resulta improcedente confirmar el criterio planteado en el inciso </w:t>
      </w:r>
      <w:r w:rsidRPr="00554E9A">
        <w:rPr>
          <w:rFonts w:ascii="ITC Avant Garde" w:hAnsi="ITC Avant Garde"/>
          <w:b/>
          <w:lang w:val="es-ES"/>
        </w:rPr>
        <w:t>b)</w:t>
      </w:r>
      <w:r w:rsidRPr="00225120">
        <w:rPr>
          <w:rFonts w:ascii="ITC Avant Garde" w:hAnsi="ITC Avant Garde"/>
          <w:lang w:val="es-ES"/>
        </w:rPr>
        <w:t xml:space="preserve"> de </w:t>
      </w:r>
      <w:r w:rsidR="00703B09">
        <w:rPr>
          <w:rFonts w:ascii="ITC Avant Garde" w:hAnsi="ITC Avant Garde"/>
          <w:lang w:val="es-ES"/>
        </w:rPr>
        <w:t>la</w:t>
      </w:r>
      <w:r w:rsidRPr="00225120">
        <w:rPr>
          <w:rFonts w:ascii="ITC Avant Garde" w:hAnsi="ITC Avant Garde"/>
          <w:lang w:val="es-ES"/>
        </w:rPr>
        <w:t xml:space="preserve"> </w:t>
      </w:r>
      <w:r w:rsidR="00703B09">
        <w:rPr>
          <w:rFonts w:ascii="ITC Avant Garde" w:hAnsi="ITC Avant Garde"/>
          <w:lang w:val="es-ES"/>
        </w:rPr>
        <w:t>S</w:t>
      </w:r>
      <w:r w:rsidRPr="00225120">
        <w:rPr>
          <w:rFonts w:ascii="ITC Avant Garde" w:hAnsi="ITC Avant Garde"/>
          <w:lang w:val="es-ES"/>
        </w:rPr>
        <w:t>olicitud</w:t>
      </w:r>
      <w:r w:rsidR="00703B09">
        <w:rPr>
          <w:rFonts w:ascii="ITC Avant Garde" w:hAnsi="ITC Avant Garde"/>
          <w:lang w:val="es-ES"/>
        </w:rPr>
        <w:t xml:space="preserve"> de Mega Cable</w:t>
      </w:r>
      <w:r w:rsidRPr="00225120">
        <w:rPr>
          <w:rFonts w:ascii="ITC Avant Garde" w:hAnsi="ITC Avant Garde"/>
          <w:lang w:val="es-ES"/>
        </w:rPr>
        <w:t>.</w:t>
      </w:r>
    </w:p>
    <w:p w14:paraId="4423835A" w14:textId="77777777" w:rsidR="00674545" w:rsidRDefault="0064322C" w:rsidP="00720944">
      <w:pPr>
        <w:pStyle w:val="Prrafodelista"/>
        <w:widowControl/>
        <w:numPr>
          <w:ilvl w:val="0"/>
          <w:numId w:val="3"/>
        </w:numPr>
        <w:spacing w:line="276" w:lineRule="auto"/>
        <w:ind w:left="426" w:hanging="284"/>
        <w:contextualSpacing w:val="0"/>
        <w:jc w:val="both"/>
        <w:rPr>
          <w:rFonts w:ascii="ITC Avant Garde" w:eastAsiaTheme="minorHAnsi" w:hAnsi="ITC Avant Garde"/>
          <w:sz w:val="22"/>
          <w:szCs w:val="22"/>
          <w:lang w:eastAsia="en-US"/>
        </w:rPr>
      </w:pPr>
      <w:r w:rsidRPr="00BF2945">
        <w:rPr>
          <w:rFonts w:ascii="ITC Avant Garde" w:eastAsiaTheme="minorHAnsi" w:hAnsi="ITC Avant Garde"/>
          <w:sz w:val="22"/>
          <w:szCs w:val="22"/>
          <w:lang w:eastAsia="en-US"/>
        </w:rPr>
        <w:t xml:space="preserve">En relación con lo señalado en el inciso </w:t>
      </w:r>
      <w:r w:rsidRPr="00225120">
        <w:rPr>
          <w:rFonts w:ascii="ITC Avant Garde" w:eastAsiaTheme="minorHAnsi" w:hAnsi="ITC Avant Garde"/>
          <w:b/>
          <w:sz w:val="22"/>
          <w:szCs w:val="22"/>
          <w:lang w:eastAsia="en-US"/>
        </w:rPr>
        <w:t>c)</w:t>
      </w:r>
      <w:r w:rsidRPr="00BF2945">
        <w:rPr>
          <w:rFonts w:ascii="ITC Avant Garde" w:eastAsiaTheme="minorHAnsi" w:hAnsi="ITC Avant Garde"/>
          <w:sz w:val="22"/>
          <w:szCs w:val="22"/>
          <w:lang w:eastAsia="en-US"/>
        </w:rPr>
        <w:t xml:space="preserve"> </w:t>
      </w:r>
      <w:r w:rsidRPr="00225120">
        <w:rPr>
          <w:rFonts w:ascii="ITC Avant Garde" w:hAnsi="ITC Avant Garde"/>
          <w:sz w:val="22"/>
          <w:szCs w:val="22"/>
        </w:rPr>
        <w:t>de la Solicitud de Mega Cable, se considera lo siguiente.</w:t>
      </w:r>
    </w:p>
    <w:p w14:paraId="509997BE" w14:textId="77777777" w:rsidR="00674545" w:rsidRDefault="00151BBD" w:rsidP="00720944">
      <w:pPr>
        <w:pStyle w:val="Prrafodelista"/>
        <w:spacing w:line="276" w:lineRule="auto"/>
        <w:ind w:left="426"/>
        <w:contextualSpacing w:val="0"/>
        <w:jc w:val="both"/>
        <w:rPr>
          <w:rFonts w:ascii="ITC Avant Garde" w:eastAsiaTheme="minorHAnsi" w:hAnsi="ITC Avant Garde"/>
          <w:sz w:val="22"/>
          <w:szCs w:val="22"/>
          <w:lang w:eastAsia="en-US"/>
        </w:rPr>
      </w:pPr>
      <w:r w:rsidRPr="00225120">
        <w:rPr>
          <w:rFonts w:ascii="ITC Avant Garde" w:eastAsiaTheme="minorHAnsi" w:hAnsi="ITC Avant Garde"/>
          <w:sz w:val="22"/>
          <w:szCs w:val="22"/>
          <w:lang w:eastAsia="en-US"/>
        </w:rPr>
        <w:t>El artículo 137 de la LFTR establece:</w:t>
      </w:r>
    </w:p>
    <w:p w14:paraId="73B10EF6" w14:textId="77777777" w:rsidR="00674545" w:rsidRDefault="00151BBD" w:rsidP="00720944">
      <w:pPr>
        <w:pStyle w:val="Prrafodelista"/>
        <w:spacing w:line="276" w:lineRule="auto"/>
        <w:ind w:left="993" w:right="567"/>
        <w:contextualSpacing w:val="0"/>
        <w:jc w:val="both"/>
        <w:rPr>
          <w:rFonts w:ascii="ITC Avant Garde" w:eastAsiaTheme="minorHAnsi" w:hAnsi="ITC Avant Garde"/>
          <w:i/>
          <w:sz w:val="22"/>
          <w:szCs w:val="22"/>
          <w:lang w:eastAsia="en-US"/>
        </w:rPr>
      </w:pPr>
      <w:r w:rsidRPr="00225120">
        <w:rPr>
          <w:rFonts w:ascii="ITC Avant Garde" w:eastAsiaTheme="minorHAnsi" w:hAnsi="ITC Avant Garde"/>
          <w:i/>
          <w:szCs w:val="22"/>
          <w:lang w:eastAsia="en-US"/>
        </w:rPr>
        <w:t>“</w:t>
      </w:r>
      <w:r w:rsidRPr="00225120">
        <w:rPr>
          <w:rFonts w:ascii="ITC Avant Garde" w:eastAsiaTheme="minorHAnsi" w:hAnsi="ITC Avant Garde"/>
          <w:b/>
          <w:i/>
          <w:szCs w:val="22"/>
          <w:lang w:eastAsia="en-US"/>
        </w:rPr>
        <w:t>Artículo 137</w:t>
      </w:r>
      <w:r w:rsidRPr="00225120">
        <w:rPr>
          <w:rFonts w:ascii="ITC Avant Garde" w:eastAsiaTheme="minorHAnsi" w:hAnsi="ITC Avant Garde"/>
          <w:i/>
          <w:szCs w:val="22"/>
          <w:lang w:eastAsia="en-US"/>
        </w:rPr>
        <w:t xml:space="preserve">. </w:t>
      </w:r>
      <w:r w:rsidR="00D305B8" w:rsidRPr="00225120">
        <w:rPr>
          <w:rFonts w:ascii="ITC Avant Garde" w:eastAsiaTheme="minorHAnsi" w:hAnsi="ITC Avant Garde"/>
          <w:i/>
          <w:szCs w:val="22"/>
          <w:lang w:eastAsia="en-US"/>
        </w:rPr>
        <w:t>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r w:rsidRPr="00225120">
        <w:rPr>
          <w:rFonts w:ascii="ITC Avant Garde" w:eastAsiaTheme="minorHAnsi" w:hAnsi="ITC Avant Garde"/>
          <w:i/>
          <w:szCs w:val="22"/>
          <w:lang w:eastAsia="en-US"/>
        </w:rPr>
        <w:t>.”</w:t>
      </w:r>
    </w:p>
    <w:p w14:paraId="5EEFC1D2" w14:textId="77777777" w:rsidR="00674545" w:rsidRDefault="004B3C4B" w:rsidP="00720944">
      <w:pPr>
        <w:spacing w:after="0"/>
        <w:ind w:left="426"/>
        <w:jc w:val="both"/>
        <w:rPr>
          <w:rFonts w:ascii="ITC Avant Garde" w:hAnsi="ITC Avant Garde"/>
          <w:lang w:val="es-ES"/>
        </w:rPr>
      </w:pPr>
      <w:r w:rsidRPr="00225120">
        <w:rPr>
          <w:rFonts w:ascii="ITC Avant Garde" w:hAnsi="ITC Avant Garde"/>
          <w:lang w:val="es-ES"/>
        </w:rPr>
        <w:t xml:space="preserve">En </w:t>
      </w:r>
      <w:r w:rsidR="00DE79BC" w:rsidRPr="00225120">
        <w:rPr>
          <w:rFonts w:ascii="ITC Avant Garde" w:hAnsi="ITC Avant Garde"/>
          <w:lang w:val="es-ES"/>
        </w:rPr>
        <w:t>cumplimiento a lo establecido por el artículo citado</w:t>
      </w:r>
      <w:r w:rsidRPr="00225120">
        <w:rPr>
          <w:rFonts w:ascii="ITC Avant Garde" w:hAnsi="ITC Avant Garde"/>
          <w:lang w:val="es-ES"/>
        </w:rPr>
        <w:t>, el Instituto</w:t>
      </w:r>
      <w:r w:rsidR="00151BBD" w:rsidRPr="00225120">
        <w:rPr>
          <w:rFonts w:ascii="ITC Avant Garde" w:hAnsi="ITC Avant Garde"/>
          <w:lang w:val="es-ES"/>
        </w:rPr>
        <w:t xml:space="preserve"> ha expedido</w:t>
      </w:r>
      <w:r w:rsidR="00A96A43" w:rsidRPr="00225120">
        <w:rPr>
          <w:rFonts w:ascii="ITC Avant Garde" w:hAnsi="ITC Avant Garde"/>
          <w:lang w:val="es-ES"/>
        </w:rPr>
        <w:t xml:space="preserve"> durante el último trimestre de cada</w:t>
      </w:r>
      <w:r w:rsidR="00151BBD" w:rsidRPr="00225120">
        <w:rPr>
          <w:rFonts w:ascii="ITC Avant Garde" w:hAnsi="ITC Avant Garde"/>
          <w:lang w:val="es-ES"/>
        </w:rPr>
        <w:t xml:space="preserve"> año </w:t>
      </w:r>
      <w:r w:rsidR="002214DA">
        <w:rPr>
          <w:rFonts w:ascii="ITC Avant Garde" w:hAnsi="ITC Avant Garde"/>
          <w:lang w:val="es-ES"/>
        </w:rPr>
        <w:t>el a</w:t>
      </w:r>
      <w:r w:rsidRPr="00225120">
        <w:rPr>
          <w:rFonts w:ascii="ITC Avant Garde" w:hAnsi="ITC Avant Garde"/>
          <w:lang w:val="es-ES"/>
        </w:rPr>
        <w:t>cuerdo</w:t>
      </w:r>
      <w:r w:rsidR="00151BBD" w:rsidRPr="00225120">
        <w:rPr>
          <w:rFonts w:ascii="ITC Avant Garde" w:hAnsi="ITC Avant Garde"/>
          <w:lang w:val="es-ES"/>
        </w:rPr>
        <w:t xml:space="preserve"> a través del cual determina las tarifas</w:t>
      </w:r>
      <w:r w:rsidR="009F4AEE">
        <w:rPr>
          <w:rFonts w:ascii="ITC Avant Garde" w:hAnsi="ITC Avant Garde"/>
          <w:lang w:val="es-ES"/>
        </w:rPr>
        <w:t xml:space="preserve"> de interconexión</w:t>
      </w:r>
      <w:r w:rsidR="00151BBD" w:rsidRPr="00225120">
        <w:rPr>
          <w:rFonts w:ascii="ITC Avant Garde" w:hAnsi="ITC Avant Garde"/>
          <w:lang w:val="es-ES"/>
        </w:rPr>
        <w:t xml:space="preserve"> que estarán vigentes en el año calendario siguiente.</w:t>
      </w:r>
      <w:r w:rsidR="00A96A43" w:rsidRPr="00225120">
        <w:rPr>
          <w:rFonts w:ascii="ITC Avant Garde" w:hAnsi="ITC Avant Garde"/>
          <w:lang w:val="es-ES"/>
        </w:rPr>
        <w:t xml:space="preserve"> </w:t>
      </w:r>
    </w:p>
    <w:p w14:paraId="1C351295" w14:textId="77777777" w:rsidR="00674545" w:rsidRDefault="009F4AEE" w:rsidP="00720944">
      <w:pPr>
        <w:spacing w:after="0"/>
        <w:ind w:left="426"/>
        <w:jc w:val="both"/>
        <w:rPr>
          <w:rFonts w:ascii="ITC Avant Garde" w:hAnsi="ITC Avant Garde"/>
          <w:lang w:val="es-ES"/>
        </w:rPr>
      </w:pPr>
      <w:r>
        <w:rPr>
          <w:rFonts w:ascii="ITC Avant Garde" w:hAnsi="ITC Avant Garde"/>
          <w:lang w:val="es-ES"/>
        </w:rPr>
        <w:t>Tal</w:t>
      </w:r>
      <w:r w:rsidR="00A96A43" w:rsidRPr="00225120">
        <w:rPr>
          <w:rFonts w:ascii="ITC Avant Garde" w:hAnsi="ITC Avant Garde"/>
          <w:lang w:val="es-ES"/>
        </w:rPr>
        <w:t xml:space="preserve"> como </w:t>
      </w:r>
      <w:r w:rsidR="002214DA">
        <w:rPr>
          <w:rFonts w:ascii="ITC Avant Garde" w:hAnsi="ITC Avant Garde"/>
          <w:lang w:val="es-ES"/>
        </w:rPr>
        <w:t>lo señala el</w:t>
      </w:r>
      <w:r w:rsidR="00654B10" w:rsidRPr="00225120">
        <w:rPr>
          <w:rFonts w:ascii="ITC Avant Garde" w:hAnsi="ITC Avant Garde"/>
          <w:lang w:val="es-ES"/>
        </w:rPr>
        <w:t xml:space="preserve"> Acuerdo</w:t>
      </w:r>
      <w:r w:rsidR="002214DA">
        <w:rPr>
          <w:rFonts w:ascii="ITC Avant Garde" w:hAnsi="ITC Avant Garde"/>
          <w:lang w:val="es-ES"/>
        </w:rPr>
        <w:t xml:space="preserve"> de Tarifas</w:t>
      </w:r>
      <w:r w:rsidR="005E54FE" w:rsidRPr="00225120">
        <w:rPr>
          <w:rFonts w:ascii="ITC Avant Garde" w:hAnsi="ITC Avant Garde"/>
          <w:lang w:val="es-ES"/>
        </w:rPr>
        <w:t>,</w:t>
      </w:r>
      <w:r w:rsidR="00654B10" w:rsidRPr="00225120">
        <w:rPr>
          <w:rFonts w:ascii="ITC Avant Garde" w:hAnsi="ITC Avant Garde"/>
          <w:lang w:val="es-ES"/>
        </w:rPr>
        <w:t xml:space="preserve"> el mismo</w:t>
      </w:r>
      <w:r w:rsidR="002A3E8D" w:rsidRPr="00225120">
        <w:rPr>
          <w:rFonts w:ascii="ITC Avant Garde" w:hAnsi="ITC Avant Garde"/>
          <w:lang w:val="es-ES"/>
        </w:rPr>
        <w:t xml:space="preserve"> tiene por objeto </w:t>
      </w:r>
      <w:r w:rsidR="005E54FE" w:rsidRPr="00225120">
        <w:rPr>
          <w:rFonts w:ascii="ITC Avant Garde" w:hAnsi="ITC Avant Garde"/>
          <w:lang w:val="es-ES"/>
        </w:rPr>
        <w:t>“</w:t>
      </w:r>
      <w:r w:rsidR="002A3E8D" w:rsidRPr="00225120">
        <w:rPr>
          <w:rFonts w:ascii="ITC Avant Garde" w:hAnsi="ITC Avant Garde"/>
          <w:i/>
          <w:lang w:val="es-ES"/>
        </w:rPr>
        <w:t xml:space="preserve">establecer las condiciones técnicas mínimas necesarias para la interconexión entre concesionarios que operen redes públicas de telecomunicaciones, y determinar las tarifas por los Servicios de Interconexión que han resultado de la Metodología para el cálculo de costos de interconexión de conformidad con la Ley Federal de Telecomunicaciones y Radiodifusión, </w:t>
      </w:r>
      <w:r w:rsidR="002A3E8D" w:rsidRPr="00225120">
        <w:rPr>
          <w:rFonts w:ascii="ITC Avant Garde" w:hAnsi="ITC Avant Garde"/>
          <w:i/>
          <w:u w:val="single"/>
          <w:lang w:val="es-ES"/>
        </w:rPr>
        <w:t>y que utilizará para resolver los desacuerdos de interconexión que se presenten</w:t>
      </w:r>
      <w:r w:rsidR="002A3E8D" w:rsidRPr="00F251EB">
        <w:rPr>
          <w:rFonts w:ascii="ITC Avant Garde" w:hAnsi="ITC Avant Garde"/>
          <w:i/>
          <w:lang w:val="es-ES"/>
        </w:rPr>
        <w:t>;</w:t>
      </w:r>
      <w:r w:rsidR="002A3E8D" w:rsidRPr="00225120">
        <w:rPr>
          <w:rFonts w:ascii="ITC Avant Garde" w:hAnsi="ITC Avant Garde"/>
          <w:i/>
          <w:lang w:val="es-ES"/>
        </w:rPr>
        <w:t xml:space="preserve"> mismas que estarán vigentes del 1 de enero al 31 de diciembre de 2017</w:t>
      </w:r>
      <w:r w:rsidR="006B7A63" w:rsidRPr="00225120">
        <w:rPr>
          <w:rFonts w:ascii="ITC Avant Garde" w:hAnsi="ITC Avant Garde"/>
          <w:i/>
          <w:lang w:val="es-ES"/>
        </w:rPr>
        <w:t>.</w:t>
      </w:r>
      <w:r w:rsidR="005E54FE" w:rsidRPr="00225120">
        <w:rPr>
          <w:rFonts w:ascii="ITC Avant Garde" w:hAnsi="ITC Avant Garde"/>
          <w:lang w:val="es-ES"/>
        </w:rPr>
        <w:t>”</w:t>
      </w:r>
      <w:r w:rsidR="00E30019">
        <w:rPr>
          <w:rFonts w:ascii="ITC Avant Garde" w:hAnsi="ITC Avant Garde"/>
          <w:lang w:val="es-ES"/>
        </w:rPr>
        <w:t xml:space="preserve"> </w:t>
      </w:r>
      <w:r w:rsidR="00E30019" w:rsidRPr="00225120">
        <w:rPr>
          <w:rFonts w:ascii="ITC Avant Garde" w:hAnsi="ITC Avant Garde"/>
          <w:sz w:val="20"/>
        </w:rPr>
        <w:t>(Énfasis añadido)</w:t>
      </w:r>
      <w:r w:rsidR="00EB3045">
        <w:rPr>
          <w:rFonts w:ascii="ITC Avant Garde" w:hAnsi="ITC Avant Garde"/>
          <w:lang w:val="es-ES"/>
        </w:rPr>
        <w:t xml:space="preserve"> </w:t>
      </w:r>
    </w:p>
    <w:p w14:paraId="6BF697D0" w14:textId="77777777" w:rsidR="00674545" w:rsidRDefault="005E54FE" w:rsidP="00720944">
      <w:pPr>
        <w:spacing w:after="0"/>
        <w:ind w:left="426"/>
        <w:jc w:val="both"/>
        <w:rPr>
          <w:rFonts w:ascii="ITC Avant Garde" w:hAnsi="ITC Avant Garde"/>
          <w:lang w:val="es-ES"/>
        </w:rPr>
      </w:pPr>
      <w:r w:rsidRPr="00225120">
        <w:rPr>
          <w:rFonts w:ascii="ITC Avant Garde" w:hAnsi="ITC Avant Garde"/>
          <w:lang w:val="es-ES"/>
        </w:rPr>
        <w:t xml:space="preserve">Como puede apreciarse, el </w:t>
      </w:r>
      <w:r w:rsidR="002214DA">
        <w:rPr>
          <w:rFonts w:ascii="ITC Avant Garde" w:hAnsi="ITC Avant Garde"/>
          <w:lang w:val="es-ES"/>
        </w:rPr>
        <w:t xml:space="preserve">Acuerdo de Tarifas </w:t>
      </w:r>
      <w:r w:rsidRPr="00225120">
        <w:rPr>
          <w:rFonts w:ascii="ITC Avant Garde" w:hAnsi="ITC Avant Garde"/>
          <w:lang w:val="es-ES"/>
        </w:rPr>
        <w:t>publicado en términos del artículo 1</w:t>
      </w:r>
      <w:r w:rsidR="00316A76" w:rsidRPr="00225120">
        <w:rPr>
          <w:rFonts w:ascii="ITC Avant Garde" w:hAnsi="ITC Avant Garde"/>
          <w:lang w:val="es-ES"/>
        </w:rPr>
        <w:t>37 de la LFTR permite</w:t>
      </w:r>
      <w:r w:rsidRPr="00225120">
        <w:rPr>
          <w:rFonts w:ascii="ITC Avant Garde" w:hAnsi="ITC Avant Garde"/>
          <w:lang w:val="es-ES"/>
        </w:rPr>
        <w:t xml:space="preserve"> al Instituto</w:t>
      </w:r>
      <w:r w:rsidR="00316A76" w:rsidRPr="00225120">
        <w:rPr>
          <w:rFonts w:ascii="ITC Avant Garde" w:hAnsi="ITC Avant Garde"/>
          <w:lang w:val="es-ES"/>
        </w:rPr>
        <w:t xml:space="preserve"> contar con</w:t>
      </w:r>
      <w:r w:rsidRPr="00225120">
        <w:rPr>
          <w:rFonts w:ascii="ITC Avant Garde" w:hAnsi="ITC Avant Garde"/>
          <w:lang w:val="es-ES"/>
        </w:rPr>
        <w:t xml:space="preserve"> los insumos necesarios para resolver los desacuerdos de interconexión que le sean presentados por los</w:t>
      </w:r>
      <w:r w:rsidR="00545F0B" w:rsidRPr="00225120">
        <w:rPr>
          <w:rFonts w:ascii="ITC Avant Garde" w:hAnsi="ITC Avant Garde"/>
          <w:lang w:val="es-ES"/>
        </w:rPr>
        <w:t xml:space="preserve"> concesionarios. </w:t>
      </w:r>
      <w:r w:rsidR="00B50C99" w:rsidRPr="00225120">
        <w:rPr>
          <w:rFonts w:ascii="ITC Avant Garde" w:hAnsi="ITC Avant Garde"/>
          <w:lang w:val="es-ES"/>
        </w:rPr>
        <w:t>Esto es, las tarifas ahí plasmadas no resultan auto aplicativas para los concesionarios, sino que requieren ser aplicadas de manera específica a las partes que intervienen en un procedimiento de desacuerdo de interconexión.</w:t>
      </w:r>
    </w:p>
    <w:p w14:paraId="03CEFD9B" w14:textId="77777777" w:rsidR="00674545" w:rsidRDefault="00097DE3" w:rsidP="00720944">
      <w:pPr>
        <w:spacing w:after="0"/>
        <w:ind w:left="426"/>
        <w:jc w:val="both"/>
        <w:rPr>
          <w:rFonts w:ascii="ITC Avant Garde" w:hAnsi="ITC Avant Garde"/>
          <w:lang w:val="es-ES"/>
        </w:rPr>
      </w:pPr>
      <w:r w:rsidRPr="00225120">
        <w:rPr>
          <w:rFonts w:ascii="ITC Avant Garde" w:hAnsi="ITC Avant Garde"/>
          <w:lang w:val="es-ES"/>
        </w:rPr>
        <w:t xml:space="preserve">De esta forma y atendiendo a lo planteado en el inciso </w:t>
      </w:r>
      <w:r w:rsidRPr="00554E9A">
        <w:rPr>
          <w:rFonts w:ascii="ITC Avant Garde" w:hAnsi="ITC Avant Garde"/>
          <w:b/>
          <w:lang w:val="es-ES"/>
        </w:rPr>
        <w:t>c)</w:t>
      </w:r>
      <w:r w:rsidRPr="00225120">
        <w:rPr>
          <w:rFonts w:ascii="ITC Avant Garde" w:hAnsi="ITC Avant Garde"/>
          <w:lang w:val="es-ES"/>
        </w:rPr>
        <w:t xml:space="preserve"> de la Solicitud de Mega Cable</w:t>
      </w:r>
      <w:r w:rsidR="006250B3" w:rsidRPr="00225120">
        <w:rPr>
          <w:rFonts w:ascii="ITC Avant Garde" w:hAnsi="ITC Avant Garde"/>
          <w:lang w:val="es-ES"/>
        </w:rPr>
        <w:t>,</w:t>
      </w:r>
      <w:r w:rsidR="00C63B52" w:rsidRPr="00225120">
        <w:rPr>
          <w:rFonts w:ascii="ITC Avant Garde" w:hAnsi="ITC Avant Garde"/>
          <w:lang w:val="es-ES"/>
        </w:rPr>
        <w:t xml:space="preserve"> en el sentido de “</w:t>
      </w:r>
      <w:r w:rsidR="00C63B52" w:rsidRPr="00225120">
        <w:rPr>
          <w:rFonts w:ascii="ITC Avant Garde" w:hAnsi="ITC Avant Garde"/>
          <w:i/>
          <w:lang w:val="es-ES"/>
        </w:rPr>
        <w:t>Q</w:t>
      </w:r>
      <w:r w:rsidR="006250B3" w:rsidRPr="00225120">
        <w:rPr>
          <w:rFonts w:ascii="ITC Avant Garde" w:hAnsi="ITC Avant Garde"/>
          <w:i/>
          <w:lang w:val="es-ES"/>
        </w:rPr>
        <w:t xml:space="preserve">ue </w:t>
      </w:r>
      <w:r w:rsidR="006250B3" w:rsidRPr="00225120">
        <w:rPr>
          <w:rFonts w:ascii="ITC Avant Garde" w:hAnsi="ITC Avant Garde"/>
          <w:bCs/>
          <w:i/>
        </w:rPr>
        <w:t xml:space="preserve">la publicación de tarifas realizada por el Instituto, en términos del artículo 137 de la Ley de Telecomunicaciones y las resoluciones a los desacuerdos planteados por tarifas, serán aplicables entre los concesionarios cuando sea adoptada la resolución de tarifas por el Instituto, para cada caso concreto </w:t>
      </w:r>
      <w:r w:rsidR="006250B3" w:rsidRPr="00225120">
        <w:rPr>
          <w:rFonts w:ascii="ITC Avant Garde" w:hAnsi="ITC Avant Garde"/>
          <w:bCs/>
          <w:i/>
        </w:rPr>
        <w:lastRenderedPageBreak/>
        <w:t>planteado, sin que estas sean extensivas a otros operadores conforme al principio de trato no discriminatorio”,</w:t>
      </w:r>
      <w:r w:rsidR="00316A76" w:rsidRPr="00225120">
        <w:rPr>
          <w:rFonts w:ascii="ITC Avant Garde" w:hAnsi="ITC Avant Garde"/>
          <w:lang w:val="es-ES"/>
        </w:rPr>
        <w:t xml:space="preserve"> resulta necesario</w:t>
      </w:r>
      <w:r w:rsidR="006250B3" w:rsidRPr="00225120">
        <w:rPr>
          <w:rFonts w:ascii="ITC Avant Garde" w:hAnsi="ITC Avant Garde"/>
          <w:lang w:val="es-ES"/>
        </w:rPr>
        <w:t xml:space="preserve"> distinguir las tarifas que son determinadas vía desacuerdo (en términos del artículo 129 de la LFTR)</w:t>
      </w:r>
      <w:r w:rsidR="00316A76" w:rsidRPr="00225120">
        <w:rPr>
          <w:rFonts w:ascii="ITC Avant Garde" w:hAnsi="ITC Avant Garde"/>
          <w:lang w:val="es-ES"/>
        </w:rPr>
        <w:t xml:space="preserve"> </w:t>
      </w:r>
      <w:r w:rsidR="006250B3" w:rsidRPr="00225120">
        <w:rPr>
          <w:rFonts w:ascii="ITC Avant Garde" w:hAnsi="ITC Avant Garde"/>
          <w:lang w:val="es-ES"/>
        </w:rPr>
        <w:t>y las tarifas que son solicitadas bajo el principio de trato no discriminatorio (en términos del artículo 125 de la LFTR).</w:t>
      </w:r>
    </w:p>
    <w:p w14:paraId="5EB0A34F" w14:textId="77777777" w:rsidR="00674545" w:rsidRDefault="006F5B04" w:rsidP="00720944">
      <w:pPr>
        <w:spacing w:after="0"/>
        <w:ind w:left="426"/>
        <w:jc w:val="both"/>
        <w:rPr>
          <w:rFonts w:ascii="ITC Avant Garde" w:hAnsi="ITC Avant Garde"/>
          <w:lang w:val="es-ES"/>
        </w:rPr>
      </w:pPr>
      <w:r w:rsidRPr="00225120">
        <w:rPr>
          <w:rFonts w:ascii="ITC Avant Garde" w:hAnsi="ITC Avant Garde"/>
          <w:lang w:val="es-ES"/>
        </w:rPr>
        <w:t>E</w:t>
      </w:r>
      <w:r w:rsidR="00EC2C69" w:rsidRPr="00225120">
        <w:rPr>
          <w:rFonts w:ascii="ITC Avant Garde" w:hAnsi="ITC Avant Garde"/>
          <w:lang w:val="es-ES"/>
        </w:rPr>
        <w:t>l artículo 129</w:t>
      </w:r>
      <w:r w:rsidRPr="00225120">
        <w:rPr>
          <w:rFonts w:ascii="ITC Avant Garde" w:hAnsi="ITC Avant Garde"/>
          <w:lang w:val="es-ES"/>
        </w:rPr>
        <w:t xml:space="preserve"> de la LFTR</w:t>
      </w:r>
      <w:r w:rsidR="00EC2C69" w:rsidRPr="00225120">
        <w:rPr>
          <w:rFonts w:ascii="ITC Avant Garde" w:hAnsi="ITC Avant Garde"/>
          <w:lang w:val="es-ES"/>
        </w:rPr>
        <w:t xml:space="preserve"> </w:t>
      </w:r>
      <w:r w:rsidR="00654B10" w:rsidRPr="00225120">
        <w:rPr>
          <w:rFonts w:ascii="ITC Avant Garde" w:hAnsi="ITC Avant Garde"/>
          <w:lang w:val="es-ES"/>
        </w:rPr>
        <w:t>impone</w:t>
      </w:r>
      <w:r w:rsidR="00EC2C69" w:rsidRPr="00225120">
        <w:rPr>
          <w:rFonts w:ascii="ITC Avant Garde" w:hAnsi="ITC Avant Garde"/>
          <w:lang w:val="es-ES"/>
        </w:rPr>
        <w:t xml:space="preserve"> </w:t>
      </w:r>
      <w:r w:rsidR="00A51981" w:rsidRPr="00225120">
        <w:rPr>
          <w:rFonts w:ascii="ITC Avant Garde" w:hAnsi="ITC Avant Garde"/>
          <w:lang w:val="es-ES"/>
        </w:rPr>
        <w:t xml:space="preserve">a los concesionarios </w:t>
      </w:r>
      <w:r w:rsidR="00EC2C69" w:rsidRPr="00225120">
        <w:rPr>
          <w:rFonts w:ascii="ITC Avant Garde" w:hAnsi="ITC Avant Garde"/>
          <w:lang w:val="es-ES"/>
        </w:rPr>
        <w:t>la obligación de interconectar sus redes,</w:t>
      </w:r>
      <w:r w:rsidRPr="00225120">
        <w:rPr>
          <w:rFonts w:ascii="ITC Avant Garde" w:hAnsi="ITC Avant Garde"/>
          <w:lang w:val="es-ES"/>
        </w:rPr>
        <w:t xml:space="preserve"> para lo cual deberán</w:t>
      </w:r>
      <w:r w:rsidR="00EC2C69" w:rsidRPr="00225120">
        <w:rPr>
          <w:rFonts w:ascii="ITC Avant Garde" w:hAnsi="ITC Avant Garde"/>
          <w:lang w:val="es-ES"/>
        </w:rPr>
        <w:t xml:space="preserve"> negociar las condiciones, términos y tarifas</w:t>
      </w:r>
      <w:r w:rsidR="00A759B2" w:rsidRPr="00225120">
        <w:rPr>
          <w:rFonts w:ascii="ITC Avant Garde" w:hAnsi="ITC Avant Garde"/>
          <w:lang w:val="es-ES"/>
        </w:rPr>
        <w:t xml:space="preserve"> con la finalidad </w:t>
      </w:r>
      <w:r w:rsidR="00EC2C69" w:rsidRPr="00225120">
        <w:rPr>
          <w:rFonts w:ascii="ITC Avant Garde" w:hAnsi="ITC Avant Garde"/>
          <w:lang w:val="es-ES"/>
        </w:rPr>
        <w:t xml:space="preserve">de suscribir un convenio. De no llegar a un acuerdo, los concesionarios </w:t>
      </w:r>
      <w:r w:rsidRPr="00225120">
        <w:rPr>
          <w:rFonts w:ascii="ITC Avant Garde" w:hAnsi="ITC Avant Garde"/>
          <w:lang w:val="es-ES"/>
        </w:rPr>
        <w:t xml:space="preserve">podrán acudir al Instituto para </w:t>
      </w:r>
      <w:r w:rsidR="00EC2C69" w:rsidRPr="00225120">
        <w:rPr>
          <w:rFonts w:ascii="ITC Avant Garde" w:hAnsi="ITC Avant Garde"/>
          <w:lang w:val="es-ES"/>
        </w:rPr>
        <w:t>que éste resuelva las condiciones, términos y tarifas que no hayan podido convenir.</w:t>
      </w:r>
    </w:p>
    <w:p w14:paraId="7E54075E" w14:textId="77777777" w:rsidR="00674545" w:rsidRDefault="00D2606A" w:rsidP="00720944">
      <w:pPr>
        <w:spacing w:after="0"/>
        <w:ind w:left="426"/>
        <w:jc w:val="both"/>
        <w:rPr>
          <w:rFonts w:ascii="ITC Avant Garde" w:hAnsi="ITC Avant Garde"/>
          <w:lang w:val="es-ES"/>
        </w:rPr>
      </w:pPr>
      <w:r>
        <w:rPr>
          <w:rFonts w:ascii="ITC Avant Garde" w:hAnsi="ITC Avant Garde"/>
          <w:lang w:val="es-ES"/>
        </w:rPr>
        <w:t>Debe</w:t>
      </w:r>
      <w:r w:rsidR="00AB5998" w:rsidRPr="00225120">
        <w:rPr>
          <w:rFonts w:ascii="ITC Avant Garde" w:hAnsi="ITC Avant Garde"/>
          <w:lang w:val="es-ES"/>
        </w:rPr>
        <w:t xml:space="preserve"> s</w:t>
      </w:r>
      <w:r>
        <w:rPr>
          <w:rFonts w:ascii="ITC Avant Garde" w:hAnsi="ITC Avant Garde"/>
          <w:lang w:val="es-ES"/>
        </w:rPr>
        <w:t xml:space="preserve">eñalarse que al término </w:t>
      </w:r>
      <w:r w:rsidRPr="00703B09">
        <w:rPr>
          <w:rFonts w:ascii="ITC Avant Garde" w:hAnsi="ITC Avant Garde"/>
          <w:lang w:val="es-ES"/>
        </w:rPr>
        <w:t>de este tipo de</w:t>
      </w:r>
      <w:r w:rsidR="00AB5998" w:rsidRPr="00703B09">
        <w:rPr>
          <w:rFonts w:ascii="ITC Avant Garde" w:hAnsi="ITC Avant Garde"/>
          <w:lang w:val="es-ES"/>
        </w:rPr>
        <w:t xml:space="preserve"> procedimientos</w:t>
      </w:r>
      <w:r w:rsidR="00543CC4" w:rsidRPr="00703B09">
        <w:rPr>
          <w:rFonts w:ascii="ITC Avant Garde" w:hAnsi="ITC Avant Garde"/>
          <w:lang w:val="es-ES"/>
        </w:rPr>
        <w:t>,</w:t>
      </w:r>
      <w:r w:rsidR="00AB5998" w:rsidRPr="00703B09">
        <w:rPr>
          <w:rFonts w:ascii="ITC Avant Garde" w:hAnsi="ITC Avant Garde"/>
          <w:lang w:val="es-ES"/>
        </w:rPr>
        <w:t xml:space="preserve"> el Instituto resuelve las condiciones, términos y tarifas solicitadas por los periodos específicos que señalaron los concesionarios durante el procedimiento de desacuerdo. </w:t>
      </w:r>
      <w:r w:rsidR="00F14A70" w:rsidRPr="00703B09">
        <w:rPr>
          <w:rFonts w:ascii="ITC Avant Garde" w:hAnsi="ITC Avant Garde"/>
          <w:lang w:val="es-ES"/>
        </w:rPr>
        <w:t>E</w:t>
      </w:r>
      <w:r w:rsidR="00D84489" w:rsidRPr="00703B09">
        <w:rPr>
          <w:rFonts w:ascii="ITC Avant Garde" w:hAnsi="ITC Avant Garde"/>
          <w:lang w:val="es-ES"/>
        </w:rPr>
        <w:t>s</w:t>
      </w:r>
      <w:r w:rsidR="00F14A70" w:rsidRPr="00703B09">
        <w:rPr>
          <w:rFonts w:ascii="ITC Avant Garde" w:hAnsi="ITC Avant Garde"/>
          <w:lang w:val="es-ES"/>
        </w:rPr>
        <w:t xml:space="preserve"> decir</w:t>
      </w:r>
      <w:r w:rsidR="00AB5998" w:rsidRPr="00703B09">
        <w:rPr>
          <w:rFonts w:ascii="ITC Avant Garde" w:hAnsi="ITC Avant Garde"/>
          <w:lang w:val="es-ES"/>
        </w:rPr>
        <w:t>, esta autoridad podrá determinar las condiciones bajo las cuales se llevará a cabo la interconexión por periodos que comprendan un año calendario completo</w:t>
      </w:r>
      <w:r w:rsidR="00AB5998" w:rsidRPr="00225120">
        <w:rPr>
          <w:rFonts w:ascii="ITC Avant Garde" w:hAnsi="ITC Avant Garde"/>
          <w:lang w:val="es-ES"/>
        </w:rPr>
        <w:t>, o bien</w:t>
      </w:r>
      <w:r w:rsidR="007413DF">
        <w:rPr>
          <w:rFonts w:ascii="ITC Avant Garde" w:hAnsi="ITC Avant Garde"/>
          <w:lang w:val="es-ES"/>
        </w:rPr>
        <w:t>,</w:t>
      </w:r>
      <w:r w:rsidR="00AB5998" w:rsidRPr="00225120">
        <w:rPr>
          <w:rFonts w:ascii="ITC Avant Garde" w:hAnsi="ITC Avant Garde"/>
          <w:lang w:val="es-ES"/>
        </w:rPr>
        <w:t xml:space="preserve"> por periodos menores que abarquen meses o días</w:t>
      </w:r>
      <w:r w:rsidR="00F14A70" w:rsidRPr="00225120">
        <w:rPr>
          <w:rFonts w:ascii="ITC Avant Garde" w:hAnsi="ITC Avant Garde"/>
          <w:lang w:val="es-ES"/>
        </w:rPr>
        <w:t>,</w:t>
      </w:r>
      <w:r w:rsidR="00D84489" w:rsidRPr="00225120">
        <w:rPr>
          <w:rFonts w:ascii="ITC Avant Garde" w:hAnsi="ITC Avant Garde"/>
          <w:lang w:val="es-ES"/>
        </w:rPr>
        <w:t xml:space="preserve"> </w:t>
      </w:r>
      <w:r w:rsidR="00F14A70" w:rsidRPr="00225120">
        <w:rPr>
          <w:rFonts w:ascii="ITC Avant Garde" w:hAnsi="ITC Avant Garde"/>
          <w:lang w:val="es-ES"/>
        </w:rPr>
        <w:t>siempre a</w:t>
      </w:r>
      <w:r w:rsidR="00D84489" w:rsidRPr="00225120">
        <w:rPr>
          <w:rFonts w:ascii="ITC Avant Garde" w:hAnsi="ITC Avant Garde"/>
          <w:lang w:val="es-ES"/>
        </w:rPr>
        <w:t xml:space="preserve"> petición de las partes</w:t>
      </w:r>
      <w:r w:rsidR="00AB5998" w:rsidRPr="00225120">
        <w:rPr>
          <w:rFonts w:ascii="ITC Avant Garde" w:hAnsi="ITC Avant Garde"/>
          <w:lang w:val="es-ES"/>
        </w:rPr>
        <w:t>.</w:t>
      </w:r>
    </w:p>
    <w:p w14:paraId="68CA68ED" w14:textId="77777777" w:rsidR="00674545" w:rsidRDefault="006C28E9" w:rsidP="00720944">
      <w:pPr>
        <w:spacing w:after="0"/>
        <w:ind w:left="426"/>
        <w:jc w:val="both"/>
        <w:rPr>
          <w:rFonts w:ascii="ITC Avant Garde" w:hAnsi="ITC Avant Garde"/>
          <w:lang w:val="es-ES"/>
        </w:rPr>
      </w:pPr>
      <w:r w:rsidRPr="00225120">
        <w:rPr>
          <w:rFonts w:ascii="ITC Avant Garde" w:hAnsi="ITC Avant Garde"/>
          <w:lang w:val="es-ES"/>
        </w:rPr>
        <w:t>De esta forma, se tiene que el artículo 129</w:t>
      </w:r>
      <w:r w:rsidR="00CE13A9" w:rsidRPr="00225120">
        <w:rPr>
          <w:rFonts w:ascii="ITC Avant Garde" w:hAnsi="ITC Avant Garde"/>
          <w:lang w:val="es-ES"/>
        </w:rPr>
        <w:t xml:space="preserve"> </w:t>
      </w:r>
      <w:r w:rsidR="00543CC4">
        <w:rPr>
          <w:rFonts w:ascii="ITC Avant Garde" w:hAnsi="ITC Avant Garde"/>
          <w:lang w:val="es-ES"/>
        </w:rPr>
        <w:t xml:space="preserve">de la </w:t>
      </w:r>
      <w:r w:rsidR="00CE13A9" w:rsidRPr="00225120">
        <w:rPr>
          <w:rFonts w:ascii="ITC Avant Garde" w:hAnsi="ITC Avant Garde"/>
          <w:lang w:val="es-ES"/>
        </w:rPr>
        <w:t>LFTR</w:t>
      </w:r>
      <w:r w:rsidRPr="00225120">
        <w:rPr>
          <w:rFonts w:ascii="ITC Avant Garde" w:hAnsi="ITC Avant Garde"/>
          <w:lang w:val="es-ES"/>
        </w:rPr>
        <w:t>:</w:t>
      </w:r>
    </w:p>
    <w:p w14:paraId="37071D16" w14:textId="78AB9044" w:rsidR="006C28E9" w:rsidRPr="00225120" w:rsidRDefault="006C28E9" w:rsidP="00720944">
      <w:pPr>
        <w:pStyle w:val="Prrafodelista"/>
        <w:numPr>
          <w:ilvl w:val="0"/>
          <w:numId w:val="14"/>
        </w:numPr>
        <w:spacing w:line="276" w:lineRule="auto"/>
        <w:jc w:val="both"/>
        <w:rPr>
          <w:rFonts w:ascii="ITC Avant Garde" w:hAnsi="ITC Avant Garde"/>
          <w:sz w:val="22"/>
          <w:szCs w:val="22"/>
        </w:rPr>
      </w:pPr>
      <w:r w:rsidRPr="00225120">
        <w:rPr>
          <w:rFonts w:ascii="ITC Avant Garde" w:hAnsi="ITC Avant Garde"/>
          <w:sz w:val="22"/>
          <w:szCs w:val="22"/>
        </w:rPr>
        <w:t>Establece un procedimiento administrativo que es sustanciado ante el Instituto;</w:t>
      </w:r>
    </w:p>
    <w:p w14:paraId="7B158DE3" w14:textId="77777777" w:rsidR="00674545" w:rsidRDefault="009E7493" w:rsidP="00720944">
      <w:pPr>
        <w:pStyle w:val="Prrafodelista"/>
        <w:numPr>
          <w:ilvl w:val="0"/>
          <w:numId w:val="14"/>
        </w:numPr>
        <w:spacing w:line="276" w:lineRule="auto"/>
        <w:jc w:val="both"/>
        <w:rPr>
          <w:rFonts w:ascii="ITC Avant Garde" w:hAnsi="ITC Avant Garde"/>
          <w:sz w:val="22"/>
          <w:szCs w:val="22"/>
        </w:rPr>
      </w:pPr>
      <w:r w:rsidRPr="00225120">
        <w:rPr>
          <w:rFonts w:ascii="ITC Avant Garde" w:hAnsi="ITC Avant Garde"/>
          <w:sz w:val="22"/>
          <w:szCs w:val="22"/>
        </w:rPr>
        <w:t>Busca reso</w:t>
      </w:r>
      <w:r w:rsidR="002B3C8A" w:rsidRPr="00225120">
        <w:rPr>
          <w:rFonts w:ascii="ITC Avant Garde" w:hAnsi="ITC Avant Garde"/>
          <w:sz w:val="22"/>
          <w:szCs w:val="22"/>
        </w:rPr>
        <w:t>lve</w:t>
      </w:r>
      <w:r w:rsidRPr="00225120">
        <w:rPr>
          <w:rFonts w:ascii="ITC Avant Garde" w:hAnsi="ITC Avant Garde"/>
          <w:sz w:val="22"/>
          <w:szCs w:val="22"/>
        </w:rPr>
        <w:t>r</w:t>
      </w:r>
      <w:r w:rsidR="005562B5">
        <w:rPr>
          <w:rFonts w:ascii="ITC Avant Garde" w:hAnsi="ITC Avant Garde"/>
          <w:sz w:val="22"/>
          <w:szCs w:val="22"/>
        </w:rPr>
        <w:t xml:space="preserve"> términos,</w:t>
      </w:r>
      <w:r w:rsidR="002B3C8A" w:rsidRPr="00225120">
        <w:rPr>
          <w:rFonts w:ascii="ITC Avant Garde" w:hAnsi="ITC Avant Garde"/>
          <w:sz w:val="22"/>
          <w:szCs w:val="22"/>
        </w:rPr>
        <w:t xml:space="preserve"> condiciones</w:t>
      </w:r>
      <w:r w:rsidR="005562B5">
        <w:rPr>
          <w:rFonts w:ascii="ITC Avant Garde" w:hAnsi="ITC Avant Garde"/>
          <w:sz w:val="22"/>
          <w:szCs w:val="22"/>
        </w:rPr>
        <w:t xml:space="preserve"> y tarifas</w:t>
      </w:r>
      <w:r w:rsidR="00D2606A">
        <w:rPr>
          <w:rFonts w:ascii="ITC Avant Garde" w:hAnsi="ITC Avant Garde"/>
          <w:sz w:val="22"/>
          <w:szCs w:val="22"/>
        </w:rPr>
        <w:t xml:space="preserve"> de interconexión</w:t>
      </w:r>
      <w:r w:rsidR="002B3C8A" w:rsidRPr="00225120">
        <w:rPr>
          <w:rFonts w:ascii="ITC Avant Garde" w:hAnsi="ITC Avant Garde"/>
          <w:sz w:val="22"/>
          <w:szCs w:val="22"/>
        </w:rPr>
        <w:t xml:space="preserve"> no convenidas entre los concesionarios</w:t>
      </w:r>
      <w:r w:rsidR="00960EEC" w:rsidRPr="00225120">
        <w:rPr>
          <w:rFonts w:ascii="ITC Avant Garde" w:hAnsi="ITC Avant Garde"/>
          <w:sz w:val="22"/>
          <w:szCs w:val="22"/>
        </w:rPr>
        <w:t xml:space="preserve"> (solicitado y solicitante)</w:t>
      </w:r>
      <w:r w:rsidR="006C28E9" w:rsidRPr="00225120">
        <w:rPr>
          <w:rFonts w:ascii="ITC Avant Garde" w:hAnsi="ITC Avant Garde"/>
          <w:sz w:val="22"/>
          <w:szCs w:val="22"/>
        </w:rPr>
        <w:t>;</w:t>
      </w:r>
    </w:p>
    <w:p w14:paraId="01E3CD07" w14:textId="38283F6A" w:rsidR="002B3C8A" w:rsidRPr="00225120" w:rsidRDefault="00BA3E8E" w:rsidP="00720944">
      <w:pPr>
        <w:pStyle w:val="Prrafodelista"/>
        <w:numPr>
          <w:ilvl w:val="0"/>
          <w:numId w:val="14"/>
        </w:numPr>
        <w:spacing w:line="276" w:lineRule="auto"/>
        <w:jc w:val="both"/>
        <w:rPr>
          <w:rFonts w:ascii="ITC Avant Garde" w:hAnsi="ITC Avant Garde"/>
          <w:sz w:val="22"/>
          <w:szCs w:val="22"/>
        </w:rPr>
      </w:pPr>
      <w:r w:rsidRPr="00225120">
        <w:rPr>
          <w:rFonts w:ascii="ITC Avant Garde" w:hAnsi="ITC Avant Garde"/>
          <w:sz w:val="22"/>
          <w:szCs w:val="22"/>
        </w:rPr>
        <w:t xml:space="preserve">Permite a la autoridad </w:t>
      </w:r>
      <w:r w:rsidR="00016DFE" w:rsidRPr="00225120">
        <w:rPr>
          <w:rFonts w:ascii="ITC Avant Garde" w:hAnsi="ITC Avant Garde"/>
          <w:sz w:val="22"/>
          <w:szCs w:val="22"/>
        </w:rPr>
        <w:t>resolver</w:t>
      </w:r>
      <w:r w:rsidR="002B3C8A" w:rsidRPr="00225120">
        <w:rPr>
          <w:rFonts w:ascii="ITC Avant Garde" w:hAnsi="ITC Avant Garde"/>
          <w:sz w:val="22"/>
          <w:szCs w:val="22"/>
        </w:rPr>
        <w:t xml:space="preserve"> condiciones</w:t>
      </w:r>
      <w:r w:rsidR="00D2606A">
        <w:rPr>
          <w:rFonts w:ascii="ITC Avant Garde" w:hAnsi="ITC Avant Garde"/>
          <w:sz w:val="22"/>
          <w:szCs w:val="22"/>
        </w:rPr>
        <w:t xml:space="preserve"> de interconexión</w:t>
      </w:r>
      <w:r w:rsidR="002B3C8A" w:rsidRPr="00225120">
        <w:rPr>
          <w:rFonts w:ascii="ITC Avant Garde" w:hAnsi="ITC Avant Garde"/>
          <w:sz w:val="22"/>
          <w:szCs w:val="22"/>
        </w:rPr>
        <w:t xml:space="preserve"> por el periodo específico que señalen los concesionarios </w:t>
      </w:r>
      <w:r w:rsidR="00C67A5B" w:rsidRPr="00225120">
        <w:rPr>
          <w:rFonts w:ascii="ITC Avant Garde" w:hAnsi="ITC Avant Garde"/>
          <w:sz w:val="22"/>
          <w:szCs w:val="22"/>
        </w:rPr>
        <w:t>involucrados</w:t>
      </w:r>
      <w:r w:rsidR="00CE13A9" w:rsidRPr="00225120">
        <w:rPr>
          <w:rFonts w:ascii="ITC Avant Garde" w:hAnsi="ITC Avant Garde"/>
          <w:sz w:val="22"/>
          <w:szCs w:val="22"/>
        </w:rPr>
        <w:t>, y</w:t>
      </w:r>
    </w:p>
    <w:p w14:paraId="32C3FE4E" w14:textId="77777777" w:rsidR="00674545" w:rsidRDefault="002B3C8A" w:rsidP="00720944">
      <w:pPr>
        <w:pStyle w:val="Prrafodelista"/>
        <w:numPr>
          <w:ilvl w:val="0"/>
          <w:numId w:val="14"/>
        </w:numPr>
        <w:spacing w:line="276" w:lineRule="auto"/>
        <w:jc w:val="both"/>
        <w:rPr>
          <w:rFonts w:ascii="ITC Avant Garde" w:hAnsi="ITC Avant Garde"/>
          <w:sz w:val="22"/>
          <w:szCs w:val="22"/>
        </w:rPr>
      </w:pPr>
      <w:r w:rsidRPr="00225120">
        <w:rPr>
          <w:rFonts w:ascii="ITC Avant Garde" w:hAnsi="ITC Avant Garde"/>
          <w:sz w:val="22"/>
          <w:szCs w:val="22"/>
        </w:rPr>
        <w:t xml:space="preserve">Utiliza </w:t>
      </w:r>
      <w:r w:rsidR="00D2606A">
        <w:rPr>
          <w:rFonts w:ascii="ITC Avant Garde" w:hAnsi="ITC Avant Garde"/>
          <w:sz w:val="22"/>
          <w:szCs w:val="22"/>
        </w:rPr>
        <w:t>el a</w:t>
      </w:r>
      <w:r w:rsidR="00F771D0">
        <w:rPr>
          <w:rFonts w:ascii="ITC Avant Garde" w:hAnsi="ITC Avant Garde"/>
          <w:sz w:val="22"/>
          <w:szCs w:val="22"/>
        </w:rPr>
        <w:t>cuerdo</w:t>
      </w:r>
      <w:r w:rsidR="00D2606A">
        <w:rPr>
          <w:rFonts w:ascii="ITC Avant Garde" w:hAnsi="ITC Avant Garde"/>
          <w:sz w:val="22"/>
          <w:szCs w:val="22"/>
        </w:rPr>
        <w:t xml:space="preserve"> en materia de tarifas</w:t>
      </w:r>
      <w:r w:rsidR="00F771D0">
        <w:rPr>
          <w:rFonts w:ascii="ITC Avant Garde" w:hAnsi="ITC Avant Garde"/>
          <w:sz w:val="22"/>
          <w:szCs w:val="22"/>
        </w:rPr>
        <w:t xml:space="preserve"> </w:t>
      </w:r>
      <w:r w:rsidR="007E242D">
        <w:rPr>
          <w:rFonts w:ascii="ITC Avant Garde" w:hAnsi="ITC Avant Garde"/>
          <w:sz w:val="22"/>
          <w:szCs w:val="22"/>
        </w:rPr>
        <w:t>publicad</w:t>
      </w:r>
      <w:r w:rsidR="00543CC4" w:rsidRPr="00225120">
        <w:rPr>
          <w:rFonts w:ascii="ITC Avant Garde" w:hAnsi="ITC Avant Garde"/>
          <w:sz w:val="22"/>
          <w:szCs w:val="22"/>
        </w:rPr>
        <w:t xml:space="preserve">o en el último trimestre del año </w:t>
      </w:r>
      <w:r w:rsidRPr="00225120">
        <w:rPr>
          <w:rFonts w:ascii="ITC Avant Garde" w:hAnsi="ITC Avant Garde"/>
          <w:sz w:val="22"/>
          <w:szCs w:val="22"/>
        </w:rPr>
        <w:t>como insumo</w:t>
      </w:r>
      <w:r w:rsidR="0062512B" w:rsidRPr="00225120">
        <w:rPr>
          <w:rFonts w:ascii="ITC Avant Garde" w:hAnsi="ITC Avant Garde"/>
          <w:sz w:val="22"/>
          <w:szCs w:val="22"/>
        </w:rPr>
        <w:t xml:space="preserve"> para resolver</w:t>
      </w:r>
      <w:r w:rsidR="00D2606A">
        <w:rPr>
          <w:rFonts w:ascii="ITC Avant Garde" w:hAnsi="ITC Avant Garde"/>
          <w:sz w:val="22"/>
          <w:szCs w:val="22"/>
        </w:rPr>
        <w:t xml:space="preserve"> el periodo que corresponda</w:t>
      </w:r>
      <w:r w:rsidR="00016DFE" w:rsidRPr="00225120">
        <w:rPr>
          <w:rFonts w:ascii="ITC Avant Garde" w:hAnsi="ITC Avant Garde"/>
          <w:sz w:val="22"/>
          <w:szCs w:val="22"/>
        </w:rPr>
        <w:t>.</w:t>
      </w:r>
      <w:r w:rsidR="006C28E9" w:rsidRPr="00225120">
        <w:rPr>
          <w:rFonts w:ascii="ITC Avant Garde" w:hAnsi="ITC Avant Garde"/>
          <w:sz w:val="22"/>
          <w:szCs w:val="22"/>
        </w:rPr>
        <w:t xml:space="preserve"> </w:t>
      </w:r>
    </w:p>
    <w:p w14:paraId="259A9A46" w14:textId="77777777" w:rsidR="00674545" w:rsidRDefault="0020173F" w:rsidP="00720944">
      <w:pPr>
        <w:spacing w:after="0"/>
        <w:ind w:left="426"/>
        <w:jc w:val="both"/>
        <w:rPr>
          <w:rFonts w:ascii="ITC Avant Garde" w:hAnsi="ITC Avant Garde"/>
          <w:lang w:val="es-ES"/>
        </w:rPr>
      </w:pPr>
      <w:r w:rsidRPr="00113FB6">
        <w:rPr>
          <w:rFonts w:ascii="ITC Avant Garde" w:hAnsi="ITC Avant Garde"/>
          <w:lang w:val="es-ES"/>
        </w:rPr>
        <w:t xml:space="preserve">A diferencia del artículo 129, </w:t>
      </w:r>
      <w:r w:rsidR="001A5187" w:rsidRPr="00113FB6">
        <w:rPr>
          <w:rFonts w:ascii="ITC Avant Garde" w:hAnsi="ITC Avant Garde"/>
          <w:lang w:val="es-ES"/>
        </w:rPr>
        <w:t>el artículo 125 de la LFTR no establece un procedimiento</w:t>
      </w:r>
      <w:r w:rsidR="00D66898" w:rsidRPr="00113FB6">
        <w:rPr>
          <w:rFonts w:ascii="ITC Avant Garde" w:hAnsi="ITC Avant Garde"/>
          <w:lang w:val="es-ES"/>
        </w:rPr>
        <w:t xml:space="preserve"> administrativo</w:t>
      </w:r>
      <w:r w:rsidR="001A5187" w:rsidRPr="00113FB6">
        <w:rPr>
          <w:rFonts w:ascii="ITC Avant Garde" w:hAnsi="ITC Avant Garde"/>
          <w:lang w:val="es-ES"/>
        </w:rPr>
        <w:t xml:space="preserve"> a seguir para sol</w:t>
      </w:r>
      <w:r w:rsidR="00B25B0B" w:rsidRPr="00113FB6">
        <w:rPr>
          <w:rFonts w:ascii="ITC Avant Garde" w:hAnsi="ITC Avant Garde"/>
          <w:lang w:val="es-ES"/>
        </w:rPr>
        <w:t>icitar</w:t>
      </w:r>
      <w:r w:rsidR="006C28E9" w:rsidRPr="00113FB6">
        <w:rPr>
          <w:rFonts w:ascii="ITC Avant Garde" w:hAnsi="ITC Avant Garde"/>
          <w:lang w:val="es-ES"/>
        </w:rPr>
        <w:t xml:space="preserve"> tarifas</w:t>
      </w:r>
      <w:r w:rsidR="00790BB4" w:rsidRPr="00113FB6">
        <w:rPr>
          <w:rFonts w:ascii="ITC Avant Garde" w:hAnsi="ITC Avant Garde"/>
          <w:lang w:val="es-ES"/>
        </w:rPr>
        <w:t>, d</w:t>
      </w:r>
      <w:r w:rsidR="00543CC4" w:rsidRPr="00113FB6">
        <w:rPr>
          <w:rFonts w:ascii="ITC Avant Garde" w:hAnsi="ITC Avant Garde"/>
          <w:lang w:val="es-ES"/>
        </w:rPr>
        <w:t>e</w:t>
      </w:r>
      <w:r w:rsidR="00543CC4">
        <w:rPr>
          <w:rFonts w:ascii="ITC Avant Garde" w:hAnsi="ITC Avant Garde"/>
          <w:lang w:val="es-ES"/>
        </w:rPr>
        <w:t xml:space="preserve"> hecho, conforme a e</w:t>
      </w:r>
      <w:r w:rsidRPr="00225120">
        <w:rPr>
          <w:rFonts w:ascii="ITC Avant Garde" w:hAnsi="ITC Avant Garde"/>
          <w:lang w:val="es-ES"/>
        </w:rPr>
        <w:t xml:space="preserve">ste </w:t>
      </w:r>
      <w:r w:rsidR="00543CC4">
        <w:rPr>
          <w:rFonts w:ascii="ITC Avant Garde" w:hAnsi="ITC Avant Garde"/>
          <w:lang w:val="es-ES"/>
        </w:rPr>
        <w:t xml:space="preserve">último </w:t>
      </w:r>
      <w:r w:rsidRPr="00225120">
        <w:rPr>
          <w:rFonts w:ascii="ITC Avant Garde" w:hAnsi="ITC Avant Garde"/>
          <w:lang w:val="es-ES"/>
        </w:rPr>
        <w:t>precepto basta con que</w:t>
      </w:r>
      <w:r w:rsidR="00AA27D6" w:rsidRPr="00225120">
        <w:rPr>
          <w:rFonts w:ascii="ITC Avant Garde" w:hAnsi="ITC Avant Garde"/>
          <w:lang w:val="es-ES"/>
        </w:rPr>
        <w:t xml:space="preserve"> un concesionario solicite a otro que se le proporcionen</w:t>
      </w:r>
      <w:r w:rsidRPr="00225120">
        <w:rPr>
          <w:rFonts w:ascii="ITC Avant Garde" w:hAnsi="ITC Avant Garde"/>
          <w:lang w:val="es-ES"/>
        </w:rPr>
        <w:t xml:space="preserve"> los mismos términos y condiciones</w:t>
      </w:r>
      <w:r w:rsidR="00D2606A">
        <w:rPr>
          <w:rFonts w:ascii="ITC Avant Garde" w:hAnsi="ITC Avant Garde"/>
          <w:lang w:val="es-ES"/>
        </w:rPr>
        <w:t xml:space="preserve"> de interconexión</w:t>
      </w:r>
      <w:r w:rsidRPr="00225120">
        <w:rPr>
          <w:rFonts w:ascii="ITC Avant Garde" w:hAnsi="ITC Avant Garde"/>
          <w:lang w:val="es-ES"/>
        </w:rPr>
        <w:t xml:space="preserve"> que hayan sido ofrecidos a otro concesionario, ya sea en virtud de un acuerdo entre ello</w:t>
      </w:r>
      <w:r w:rsidR="00406724" w:rsidRPr="00225120">
        <w:rPr>
          <w:rFonts w:ascii="ITC Avant Garde" w:hAnsi="ITC Avant Garde"/>
          <w:lang w:val="es-ES"/>
        </w:rPr>
        <w:t>s</w:t>
      </w:r>
      <w:r w:rsidR="007413DF">
        <w:rPr>
          <w:rFonts w:ascii="ITC Avant Garde" w:hAnsi="ITC Avant Garde"/>
          <w:lang w:val="es-ES"/>
        </w:rPr>
        <w:t>,</w:t>
      </w:r>
      <w:r w:rsidRPr="00225120">
        <w:rPr>
          <w:rFonts w:ascii="ITC Avant Garde" w:hAnsi="ITC Avant Garde"/>
          <w:lang w:val="es-ES"/>
        </w:rPr>
        <w:t xml:space="preserve"> o</w:t>
      </w:r>
      <w:r w:rsidR="00602A71">
        <w:rPr>
          <w:rFonts w:ascii="ITC Avant Garde" w:hAnsi="ITC Avant Garde"/>
          <w:lang w:val="es-ES"/>
        </w:rPr>
        <w:t xml:space="preserve"> bien</w:t>
      </w:r>
      <w:r w:rsidR="007413DF">
        <w:rPr>
          <w:rFonts w:ascii="ITC Avant Garde" w:hAnsi="ITC Avant Garde"/>
          <w:lang w:val="es-ES"/>
        </w:rPr>
        <w:t>,</w:t>
      </w:r>
      <w:r w:rsidR="00602A71">
        <w:rPr>
          <w:rFonts w:ascii="ITC Avant Garde" w:hAnsi="ITC Avant Garde"/>
          <w:lang w:val="es-ES"/>
        </w:rPr>
        <w:t xml:space="preserve"> porque hayan sido resuelto</w:t>
      </w:r>
      <w:r w:rsidRPr="00225120">
        <w:rPr>
          <w:rFonts w:ascii="ITC Avant Garde" w:hAnsi="ITC Avant Garde"/>
          <w:lang w:val="es-ES"/>
        </w:rPr>
        <w:t>s por el Instituto</w:t>
      </w:r>
      <w:r w:rsidR="00602A71">
        <w:rPr>
          <w:rFonts w:ascii="ITC Avant Garde" w:hAnsi="ITC Avant Garde"/>
          <w:lang w:val="es-ES"/>
        </w:rPr>
        <w:t xml:space="preserve"> para que le sean concedidos a partir de su solicitud</w:t>
      </w:r>
      <w:r w:rsidR="00CE13A9" w:rsidRPr="00225120">
        <w:rPr>
          <w:rFonts w:ascii="ITC Avant Garde" w:hAnsi="ITC Avant Garde"/>
          <w:lang w:val="es-ES"/>
        </w:rPr>
        <w:t>.</w:t>
      </w:r>
    </w:p>
    <w:p w14:paraId="7862DB50" w14:textId="77777777" w:rsidR="00674545" w:rsidRDefault="00CE13A9" w:rsidP="00720944">
      <w:pPr>
        <w:spacing w:after="0"/>
        <w:ind w:left="426"/>
        <w:jc w:val="both"/>
        <w:rPr>
          <w:rFonts w:ascii="ITC Avant Garde" w:hAnsi="ITC Avant Garde"/>
          <w:lang w:val="es-ES"/>
        </w:rPr>
      </w:pPr>
      <w:r w:rsidRPr="00225120">
        <w:rPr>
          <w:rFonts w:ascii="ITC Avant Garde" w:hAnsi="ITC Avant Garde"/>
          <w:lang w:val="es-ES"/>
        </w:rPr>
        <w:t xml:space="preserve">Atendiendo a ello, </w:t>
      </w:r>
      <w:r w:rsidR="009A7AD5" w:rsidRPr="00225120">
        <w:rPr>
          <w:rFonts w:ascii="ITC Avant Garde" w:hAnsi="ITC Avant Garde"/>
          <w:lang w:val="es-ES"/>
        </w:rPr>
        <w:t>de lo dispuesto en el</w:t>
      </w:r>
      <w:r w:rsidRPr="00225120">
        <w:rPr>
          <w:rFonts w:ascii="ITC Avant Garde" w:hAnsi="ITC Avant Garde"/>
          <w:lang w:val="es-ES"/>
        </w:rPr>
        <w:t xml:space="preserve"> artículo 125 de la LFTR</w:t>
      </w:r>
      <w:r w:rsidR="009A7AD5" w:rsidRPr="00225120">
        <w:rPr>
          <w:rFonts w:ascii="ITC Avant Garde" w:hAnsi="ITC Avant Garde"/>
          <w:lang w:val="es-ES"/>
        </w:rPr>
        <w:t xml:space="preserve"> se desprende que</w:t>
      </w:r>
      <w:r w:rsidR="00406724" w:rsidRPr="00225120">
        <w:rPr>
          <w:rFonts w:ascii="ITC Avant Garde" w:hAnsi="ITC Avant Garde"/>
          <w:lang w:val="es-ES"/>
        </w:rPr>
        <w:t>:</w:t>
      </w:r>
    </w:p>
    <w:p w14:paraId="108FACA9" w14:textId="77777777" w:rsidR="00674545" w:rsidRDefault="009A7AD5" w:rsidP="00720944">
      <w:pPr>
        <w:pStyle w:val="Prrafodelista"/>
        <w:numPr>
          <w:ilvl w:val="0"/>
          <w:numId w:val="14"/>
        </w:numPr>
        <w:spacing w:line="276" w:lineRule="auto"/>
        <w:jc w:val="both"/>
        <w:rPr>
          <w:rFonts w:ascii="ITC Avant Garde" w:hAnsi="ITC Avant Garde"/>
          <w:sz w:val="22"/>
          <w:szCs w:val="22"/>
        </w:rPr>
      </w:pPr>
      <w:r w:rsidRPr="00602A71">
        <w:rPr>
          <w:rFonts w:ascii="ITC Avant Garde" w:hAnsi="ITC Avant Garde"/>
          <w:sz w:val="22"/>
          <w:szCs w:val="22"/>
        </w:rPr>
        <w:t xml:space="preserve">El principio de trato no discriminatorio es exigible entre las partes, sin necesidad </w:t>
      </w:r>
      <w:r w:rsidR="00E922D0" w:rsidRPr="00602A71">
        <w:rPr>
          <w:rFonts w:ascii="ITC Avant Garde" w:hAnsi="ITC Avant Garde"/>
          <w:sz w:val="22"/>
          <w:szCs w:val="22"/>
        </w:rPr>
        <w:t>d</w:t>
      </w:r>
      <w:r w:rsidRPr="00602A71">
        <w:rPr>
          <w:rFonts w:ascii="ITC Avant Garde" w:hAnsi="ITC Avant Garde"/>
          <w:sz w:val="22"/>
          <w:szCs w:val="22"/>
        </w:rPr>
        <w:t>e</w:t>
      </w:r>
      <w:r w:rsidR="00E922D0" w:rsidRPr="00602A71">
        <w:rPr>
          <w:rFonts w:ascii="ITC Avant Garde" w:hAnsi="ITC Avant Garde"/>
          <w:sz w:val="22"/>
          <w:szCs w:val="22"/>
        </w:rPr>
        <w:t xml:space="preserve"> </w:t>
      </w:r>
      <w:r w:rsidRPr="00602A71">
        <w:rPr>
          <w:rFonts w:ascii="ITC Avant Garde" w:hAnsi="ITC Avant Garde"/>
          <w:sz w:val="22"/>
          <w:szCs w:val="22"/>
        </w:rPr>
        <w:t>un proce</w:t>
      </w:r>
      <w:r w:rsidR="00E922D0" w:rsidRPr="00602A71">
        <w:rPr>
          <w:rFonts w:ascii="ITC Avant Garde" w:hAnsi="ITC Avant Garde"/>
          <w:sz w:val="22"/>
          <w:szCs w:val="22"/>
        </w:rPr>
        <w:t>dimiento ante la autoridad</w:t>
      </w:r>
      <w:r w:rsidR="00B25085" w:rsidRPr="00602A71">
        <w:rPr>
          <w:rFonts w:ascii="ITC Avant Garde" w:hAnsi="ITC Avant Garde"/>
          <w:sz w:val="22"/>
          <w:szCs w:val="22"/>
        </w:rPr>
        <w:t>;</w:t>
      </w:r>
    </w:p>
    <w:p w14:paraId="053C04B6" w14:textId="77777777" w:rsidR="00674545" w:rsidRDefault="0021437F" w:rsidP="00720944">
      <w:pPr>
        <w:pStyle w:val="Prrafodelista"/>
        <w:numPr>
          <w:ilvl w:val="0"/>
          <w:numId w:val="14"/>
        </w:numPr>
        <w:spacing w:line="276" w:lineRule="auto"/>
        <w:jc w:val="both"/>
        <w:rPr>
          <w:rFonts w:ascii="ITC Avant Garde" w:hAnsi="ITC Avant Garde"/>
          <w:sz w:val="22"/>
          <w:szCs w:val="22"/>
        </w:rPr>
      </w:pPr>
      <w:r w:rsidRPr="00602A71">
        <w:rPr>
          <w:rFonts w:ascii="ITC Avant Garde" w:hAnsi="ITC Avant Garde"/>
          <w:sz w:val="22"/>
          <w:szCs w:val="22"/>
        </w:rPr>
        <w:t>Los términos y condiciones</w:t>
      </w:r>
      <w:r w:rsidR="00D2606A">
        <w:rPr>
          <w:rFonts w:ascii="ITC Avant Garde" w:hAnsi="ITC Avant Garde"/>
          <w:sz w:val="22"/>
          <w:szCs w:val="22"/>
        </w:rPr>
        <w:t xml:space="preserve"> de interconexión</w:t>
      </w:r>
      <w:r w:rsidRPr="00602A71">
        <w:rPr>
          <w:rFonts w:ascii="ITC Avant Garde" w:hAnsi="ITC Avant Garde"/>
          <w:sz w:val="22"/>
          <w:szCs w:val="22"/>
        </w:rPr>
        <w:t xml:space="preserve"> solicitados a la luz del principio de </w:t>
      </w:r>
      <w:r w:rsidR="00A67459" w:rsidRPr="00602A71">
        <w:rPr>
          <w:rFonts w:ascii="ITC Avant Garde" w:hAnsi="ITC Avant Garde"/>
          <w:sz w:val="22"/>
          <w:szCs w:val="22"/>
        </w:rPr>
        <w:t>trato no discriminatorio deben ser otorgados</w:t>
      </w:r>
      <w:r w:rsidR="006B01B7" w:rsidRPr="00602A71">
        <w:rPr>
          <w:rFonts w:ascii="ITC Avant Garde" w:hAnsi="ITC Avant Garde"/>
          <w:sz w:val="22"/>
          <w:szCs w:val="22"/>
        </w:rPr>
        <w:t xml:space="preserve"> a partir de la</w:t>
      </w:r>
      <w:r w:rsidR="00A67459" w:rsidRPr="00602A71">
        <w:rPr>
          <w:rFonts w:ascii="ITC Avant Garde" w:hAnsi="ITC Avant Garde"/>
          <w:sz w:val="22"/>
          <w:szCs w:val="22"/>
        </w:rPr>
        <w:t xml:space="preserve"> petición realizada por un concesionario a otro, </w:t>
      </w:r>
      <w:r w:rsidR="00E56652" w:rsidRPr="00602A71">
        <w:rPr>
          <w:rFonts w:ascii="ITC Avant Garde" w:hAnsi="ITC Avant Garde"/>
          <w:sz w:val="22"/>
          <w:szCs w:val="22"/>
        </w:rPr>
        <w:t>sin que pueda</w:t>
      </w:r>
      <w:r w:rsidR="006B01B7" w:rsidRPr="00602A71">
        <w:rPr>
          <w:rFonts w:ascii="ITC Avant Garde" w:hAnsi="ITC Avant Garde"/>
          <w:sz w:val="22"/>
          <w:szCs w:val="22"/>
        </w:rPr>
        <w:t>n hacerse extensivos</w:t>
      </w:r>
      <w:r w:rsidR="00E56652" w:rsidRPr="00602A71">
        <w:rPr>
          <w:rFonts w:ascii="ITC Avant Garde" w:hAnsi="ITC Avant Garde"/>
          <w:sz w:val="22"/>
          <w:szCs w:val="22"/>
        </w:rPr>
        <w:t xml:space="preserve"> a periodos anteri</w:t>
      </w:r>
      <w:r w:rsidR="004E7CF4" w:rsidRPr="00602A71">
        <w:rPr>
          <w:rFonts w:ascii="ITC Avant Garde" w:hAnsi="ITC Avant Garde"/>
          <w:sz w:val="22"/>
          <w:szCs w:val="22"/>
        </w:rPr>
        <w:t>ores a la fecha de la solicitud, y</w:t>
      </w:r>
    </w:p>
    <w:p w14:paraId="4F086E03" w14:textId="77777777" w:rsidR="00674545" w:rsidRDefault="00D2606A" w:rsidP="00720944">
      <w:pPr>
        <w:pStyle w:val="Prrafodelista"/>
        <w:numPr>
          <w:ilvl w:val="0"/>
          <w:numId w:val="14"/>
        </w:numPr>
        <w:spacing w:line="276" w:lineRule="auto"/>
        <w:jc w:val="both"/>
        <w:rPr>
          <w:rFonts w:ascii="ITC Avant Garde" w:hAnsi="ITC Avant Garde"/>
          <w:sz w:val="22"/>
          <w:szCs w:val="22"/>
        </w:rPr>
      </w:pPr>
      <w:r>
        <w:rPr>
          <w:rFonts w:ascii="ITC Avant Garde" w:hAnsi="ITC Avant Garde"/>
          <w:sz w:val="22"/>
          <w:szCs w:val="22"/>
        </w:rPr>
        <w:t>El principio de trato no discriminatorio c</w:t>
      </w:r>
      <w:r w:rsidR="00EA7995">
        <w:rPr>
          <w:rFonts w:ascii="ITC Avant Garde" w:hAnsi="ITC Avant Garde"/>
          <w:sz w:val="22"/>
          <w:szCs w:val="22"/>
        </w:rPr>
        <w:t>omprende los términos,</w:t>
      </w:r>
      <w:r w:rsidR="005E4D2A" w:rsidRPr="00602A71">
        <w:rPr>
          <w:rFonts w:ascii="ITC Avant Garde" w:hAnsi="ITC Avant Garde"/>
          <w:sz w:val="22"/>
          <w:szCs w:val="22"/>
        </w:rPr>
        <w:t xml:space="preserve"> condiciones</w:t>
      </w:r>
      <w:r w:rsidR="00EA7995">
        <w:rPr>
          <w:rFonts w:ascii="ITC Avant Garde" w:hAnsi="ITC Avant Garde"/>
          <w:sz w:val="22"/>
          <w:szCs w:val="22"/>
        </w:rPr>
        <w:t xml:space="preserve"> y tarifas</w:t>
      </w:r>
      <w:r w:rsidR="005E4D2A" w:rsidRPr="00602A71">
        <w:rPr>
          <w:rFonts w:ascii="ITC Avant Garde" w:hAnsi="ITC Avant Garde"/>
          <w:sz w:val="22"/>
          <w:szCs w:val="22"/>
        </w:rPr>
        <w:t xml:space="preserve"> </w:t>
      </w:r>
      <w:r w:rsidR="00150DF6" w:rsidRPr="00602A71">
        <w:rPr>
          <w:rFonts w:ascii="ITC Avant Garde" w:hAnsi="ITC Avant Garde"/>
          <w:sz w:val="22"/>
          <w:szCs w:val="22"/>
        </w:rPr>
        <w:t>que un concesionario ofrece</w:t>
      </w:r>
      <w:r w:rsidR="005E4D2A" w:rsidRPr="00602A71">
        <w:rPr>
          <w:rFonts w:ascii="ITC Avant Garde" w:hAnsi="ITC Avant Garde"/>
          <w:sz w:val="22"/>
          <w:szCs w:val="22"/>
        </w:rPr>
        <w:t xml:space="preserve"> a otro </w:t>
      </w:r>
      <w:r w:rsidR="005E4D2A" w:rsidRPr="00602A71">
        <w:rPr>
          <w:rFonts w:ascii="ITC Avant Garde" w:hAnsi="ITC Avant Garde"/>
          <w:sz w:val="22"/>
          <w:szCs w:val="22"/>
          <w:u w:val="single"/>
        </w:rPr>
        <w:t>con motivo de un acuerdo</w:t>
      </w:r>
      <w:r w:rsidR="007413DF">
        <w:rPr>
          <w:rFonts w:ascii="ITC Avant Garde" w:hAnsi="ITC Avant Garde"/>
          <w:sz w:val="22"/>
          <w:szCs w:val="22"/>
          <w:u w:val="single"/>
        </w:rPr>
        <w:t>,</w:t>
      </w:r>
      <w:r w:rsidR="005E4D2A" w:rsidRPr="00602A71">
        <w:rPr>
          <w:rFonts w:ascii="ITC Avant Garde" w:hAnsi="ITC Avant Garde"/>
          <w:sz w:val="22"/>
          <w:szCs w:val="22"/>
          <w:u w:val="single"/>
        </w:rPr>
        <w:t xml:space="preserve"> o bien</w:t>
      </w:r>
      <w:r w:rsidR="007413DF">
        <w:rPr>
          <w:rFonts w:ascii="ITC Avant Garde" w:hAnsi="ITC Avant Garde"/>
          <w:sz w:val="22"/>
          <w:szCs w:val="22"/>
          <w:u w:val="single"/>
        </w:rPr>
        <w:t>,</w:t>
      </w:r>
      <w:r w:rsidR="005E4D2A" w:rsidRPr="00602A71">
        <w:rPr>
          <w:rFonts w:ascii="ITC Avant Garde" w:hAnsi="ITC Avant Garde"/>
          <w:sz w:val="22"/>
          <w:szCs w:val="22"/>
          <w:u w:val="single"/>
        </w:rPr>
        <w:t xml:space="preserve"> de</w:t>
      </w:r>
      <w:r w:rsidR="00EA7995">
        <w:rPr>
          <w:rFonts w:ascii="ITC Avant Garde" w:hAnsi="ITC Avant Garde"/>
          <w:sz w:val="22"/>
          <w:szCs w:val="22"/>
          <w:u w:val="single"/>
        </w:rPr>
        <w:t>rivado de</w:t>
      </w:r>
      <w:r w:rsidR="005E4D2A" w:rsidRPr="00602A71">
        <w:rPr>
          <w:rFonts w:ascii="ITC Avant Garde" w:hAnsi="ITC Avant Garde"/>
          <w:sz w:val="22"/>
          <w:szCs w:val="22"/>
          <w:u w:val="single"/>
        </w:rPr>
        <w:t xml:space="preserve"> una resolución del Instituto</w:t>
      </w:r>
      <w:r w:rsidR="00355DE7" w:rsidRPr="00602A71">
        <w:rPr>
          <w:rFonts w:ascii="ITC Avant Garde" w:hAnsi="ITC Avant Garde"/>
          <w:sz w:val="22"/>
          <w:szCs w:val="22"/>
        </w:rPr>
        <w:t>.</w:t>
      </w:r>
    </w:p>
    <w:p w14:paraId="61F46198" w14:textId="6A8D6FD7" w:rsidR="008E346A" w:rsidRPr="00225120" w:rsidRDefault="00B50C99" w:rsidP="00720944">
      <w:pPr>
        <w:tabs>
          <w:tab w:val="left" w:pos="2173"/>
        </w:tabs>
        <w:spacing w:after="0"/>
        <w:jc w:val="both"/>
        <w:rPr>
          <w:rFonts w:ascii="ITC Avant Garde" w:hAnsi="ITC Avant Garde"/>
          <w:lang w:val="es-ES"/>
        </w:rPr>
      </w:pPr>
      <w:r w:rsidRPr="00225120">
        <w:rPr>
          <w:rFonts w:ascii="ITC Avant Garde" w:hAnsi="ITC Avant Garde"/>
          <w:lang w:val="es-ES"/>
        </w:rPr>
        <w:lastRenderedPageBreak/>
        <w:t>A partir de lo señalado</w:t>
      </w:r>
      <w:r w:rsidR="00784FB9">
        <w:rPr>
          <w:rFonts w:ascii="ITC Avant Garde" w:hAnsi="ITC Avant Garde"/>
          <w:lang w:val="es-ES"/>
        </w:rPr>
        <w:t>,</w:t>
      </w:r>
      <w:r w:rsidRPr="00225120">
        <w:rPr>
          <w:rFonts w:ascii="ITC Avant Garde" w:hAnsi="ITC Avant Garde"/>
          <w:lang w:val="es-ES"/>
        </w:rPr>
        <w:t xml:space="preserve"> es posible concluir que las tarifas determinadas mediante un procedimiento de desacuerdo</w:t>
      </w:r>
      <w:r w:rsidR="00766A42" w:rsidRPr="00225120">
        <w:rPr>
          <w:rFonts w:ascii="ITC Avant Garde" w:hAnsi="ITC Avant Garde"/>
          <w:lang w:val="es-ES"/>
        </w:rPr>
        <w:t xml:space="preserve"> de interconexión</w:t>
      </w:r>
      <w:r w:rsidR="00C775B2" w:rsidRPr="00225120">
        <w:rPr>
          <w:rFonts w:ascii="ITC Avant Garde" w:hAnsi="ITC Avant Garde"/>
          <w:lang w:val="es-ES"/>
        </w:rPr>
        <w:t xml:space="preserve"> (las cuales toman</w:t>
      </w:r>
      <w:r w:rsidR="006F207F" w:rsidRPr="00225120">
        <w:rPr>
          <w:rFonts w:ascii="ITC Avant Garde" w:hAnsi="ITC Avant Garde"/>
          <w:lang w:val="es-ES"/>
        </w:rPr>
        <w:t xml:space="preserve"> como referente el </w:t>
      </w:r>
      <w:r w:rsidR="00784FB9">
        <w:rPr>
          <w:rFonts w:ascii="ITC Avant Garde" w:hAnsi="ITC Avant Garde"/>
          <w:lang w:val="es-ES"/>
        </w:rPr>
        <w:t>a</w:t>
      </w:r>
      <w:r w:rsidR="006F207F" w:rsidRPr="00225120">
        <w:rPr>
          <w:rFonts w:ascii="ITC Avant Garde" w:hAnsi="ITC Avant Garde"/>
          <w:lang w:val="es-ES"/>
        </w:rPr>
        <w:t xml:space="preserve">cuerdo </w:t>
      </w:r>
      <w:r w:rsidR="00181572">
        <w:rPr>
          <w:rFonts w:ascii="ITC Avant Garde" w:hAnsi="ITC Avant Garde"/>
          <w:lang w:val="es-ES"/>
        </w:rPr>
        <w:t xml:space="preserve">de </w:t>
      </w:r>
      <w:r w:rsidR="00784FB9">
        <w:rPr>
          <w:rFonts w:ascii="ITC Avant Garde" w:hAnsi="ITC Avant Garde"/>
          <w:lang w:val="es-ES"/>
        </w:rPr>
        <w:t>t</w:t>
      </w:r>
      <w:r w:rsidR="00181572">
        <w:rPr>
          <w:rFonts w:ascii="ITC Avant Garde" w:hAnsi="ITC Avant Garde"/>
          <w:lang w:val="es-ES"/>
        </w:rPr>
        <w:t xml:space="preserve">arifas </w:t>
      </w:r>
      <w:r w:rsidR="006F207F" w:rsidRPr="00225120">
        <w:rPr>
          <w:rFonts w:ascii="ITC Avant Garde" w:hAnsi="ITC Avant Garde"/>
          <w:lang w:val="es-ES"/>
        </w:rPr>
        <w:t>publicado en el último trimestre</w:t>
      </w:r>
      <w:r w:rsidR="00C775B2" w:rsidRPr="00225120">
        <w:rPr>
          <w:rFonts w:ascii="ITC Avant Garde" w:hAnsi="ITC Avant Garde"/>
          <w:lang w:val="es-ES"/>
        </w:rPr>
        <w:t xml:space="preserve"> del año</w:t>
      </w:r>
      <w:r w:rsidR="00D2606A">
        <w:rPr>
          <w:rFonts w:ascii="ITC Avant Garde" w:hAnsi="ITC Avant Garde"/>
          <w:lang w:val="es-ES"/>
        </w:rPr>
        <w:t xml:space="preserve"> de que se trate</w:t>
      </w:r>
      <w:r w:rsidR="006F207F" w:rsidRPr="00225120">
        <w:rPr>
          <w:rFonts w:ascii="ITC Avant Garde" w:hAnsi="ITC Avant Garde"/>
          <w:lang w:val="es-ES"/>
        </w:rPr>
        <w:t>),</w:t>
      </w:r>
      <w:r w:rsidRPr="00225120">
        <w:rPr>
          <w:rFonts w:ascii="ITC Avant Garde" w:hAnsi="ITC Avant Garde"/>
          <w:lang w:val="es-ES"/>
        </w:rPr>
        <w:t xml:space="preserve"> surten efectos entre las partes</w:t>
      </w:r>
      <w:r w:rsidR="001261D7" w:rsidRPr="00225120">
        <w:rPr>
          <w:rFonts w:ascii="ITC Avant Garde" w:hAnsi="ITC Avant Garde"/>
          <w:lang w:val="es-ES"/>
        </w:rPr>
        <w:t xml:space="preserve"> a partir de</w:t>
      </w:r>
      <w:r w:rsidR="003F0C34">
        <w:rPr>
          <w:rFonts w:ascii="ITC Avant Garde" w:hAnsi="ITC Avant Garde"/>
          <w:lang w:val="es-ES"/>
        </w:rPr>
        <w:t xml:space="preserve"> que dan cumplimiento a</w:t>
      </w:r>
      <w:r w:rsidR="001261D7" w:rsidRPr="00225120">
        <w:rPr>
          <w:rFonts w:ascii="ITC Avant Garde" w:hAnsi="ITC Avant Garde"/>
          <w:lang w:val="es-ES"/>
        </w:rPr>
        <w:t xml:space="preserve"> la resolució</w:t>
      </w:r>
      <w:r w:rsidR="00BD2ABF" w:rsidRPr="00225120">
        <w:rPr>
          <w:rFonts w:ascii="ITC Avant Garde" w:hAnsi="ITC Avant Garde"/>
          <w:lang w:val="es-ES"/>
        </w:rPr>
        <w:t>n correspondiente</w:t>
      </w:r>
      <w:r w:rsidR="00966F8D" w:rsidRPr="00225120">
        <w:rPr>
          <w:rFonts w:ascii="ITC Avant Garde" w:hAnsi="ITC Avant Garde"/>
          <w:lang w:val="es-ES"/>
        </w:rPr>
        <w:t xml:space="preserve"> y por el periodo determinado en la propia resolución</w:t>
      </w:r>
      <w:r w:rsidR="00C775B2" w:rsidRPr="00225120">
        <w:rPr>
          <w:rFonts w:ascii="ITC Avant Garde" w:hAnsi="ITC Avant Garde"/>
          <w:lang w:val="es-ES"/>
        </w:rPr>
        <w:t xml:space="preserve">. Asimismo, puede afirmarse </w:t>
      </w:r>
      <w:r w:rsidR="00966F8D" w:rsidRPr="00225120">
        <w:rPr>
          <w:rFonts w:ascii="ITC Avant Garde" w:hAnsi="ITC Avant Garde"/>
          <w:lang w:val="es-ES"/>
        </w:rPr>
        <w:t>que las tarifas</w:t>
      </w:r>
      <w:r w:rsidR="005C1959">
        <w:rPr>
          <w:rFonts w:ascii="ITC Avant Garde" w:hAnsi="ITC Avant Garde"/>
          <w:lang w:val="es-ES"/>
        </w:rPr>
        <w:t xml:space="preserve"> de interconexión</w:t>
      </w:r>
      <w:r w:rsidR="00966F8D" w:rsidRPr="00225120">
        <w:rPr>
          <w:rFonts w:ascii="ITC Avant Garde" w:hAnsi="ITC Avant Garde"/>
          <w:lang w:val="es-ES"/>
        </w:rPr>
        <w:t xml:space="preserve"> solicitadas bajo el principio de trato no discriminatorio</w:t>
      </w:r>
      <w:r w:rsidR="006C220E">
        <w:rPr>
          <w:rFonts w:ascii="ITC Avant Garde" w:hAnsi="ITC Avant Garde"/>
          <w:lang w:val="es-ES"/>
        </w:rPr>
        <w:t xml:space="preserve"> deberán</w:t>
      </w:r>
      <w:r w:rsidR="004034F0">
        <w:rPr>
          <w:rFonts w:ascii="ITC Avant Garde" w:hAnsi="ITC Avant Garde"/>
          <w:lang w:val="es-ES"/>
        </w:rPr>
        <w:t xml:space="preserve"> ser</w:t>
      </w:r>
      <w:r w:rsidR="008E346A" w:rsidRPr="00225120">
        <w:rPr>
          <w:rFonts w:ascii="ITC Avant Garde" w:hAnsi="ITC Avant Garde"/>
          <w:lang w:val="es-ES"/>
        </w:rPr>
        <w:t xml:space="preserve"> otorgadas, </w:t>
      </w:r>
      <w:r w:rsidR="00966F8D" w:rsidRPr="00225120">
        <w:rPr>
          <w:rFonts w:ascii="ITC Avant Garde" w:hAnsi="ITC Avant Garde"/>
          <w:lang w:val="es-ES"/>
        </w:rPr>
        <w:t>invariablemente</w:t>
      </w:r>
      <w:r w:rsidR="008E346A" w:rsidRPr="00225120">
        <w:rPr>
          <w:rFonts w:ascii="ITC Avant Garde" w:hAnsi="ITC Avant Garde"/>
          <w:lang w:val="es-ES"/>
        </w:rPr>
        <w:t>,</w:t>
      </w:r>
      <w:r w:rsidR="00966F8D" w:rsidRPr="00225120">
        <w:rPr>
          <w:rFonts w:ascii="ITC Avant Garde" w:hAnsi="ITC Avant Garde"/>
          <w:lang w:val="es-ES"/>
        </w:rPr>
        <w:t xml:space="preserve"> a partir de la fecha de la solicitud</w:t>
      </w:r>
      <w:r w:rsidR="00AC297E" w:rsidRPr="00225120">
        <w:rPr>
          <w:rFonts w:ascii="ITC Avant Garde" w:hAnsi="ITC Avant Garde"/>
          <w:lang w:val="es-ES"/>
        </w:rPr>
        <w:t>.</w:t>
      </w:r>
    </w:p>
    <w:p w14:paraId="7750E9E5" w14:textId="77777777" w:rsidR="00AC297E" w:rsidRPr="00225120" w:rsidRDefault="00602A71" w:rsidP="00720944">
      <w:pPr>
        <w:tabs>
          <w:tab w:val="left" w:pos="6043"/>
        </w:tabs>
        <w:spacing w:after="0"/>
        <w:ind w:left="426"/>
        <w:jc w:val="both"/>
        <w:rPr>
          <w:rFonts w:ascii="ITC Avant Garde" w:hAnsi="ITC Avant Garde"/>
          <w:lang w:val="es-ES"/>
        </w:rPr>
      </w:pPr>
      <w:r>
        <w:rPr>
          <w:rFonts w:ascii="ITC Avant Garde" w:hAnsi="ITC Avant Garde"/>
          <w:lang w:val="es-ES"/>
        </w:rPr>
        <w:tab/>
      </w:r>
    </w:p>
    <w:p w14:paraId="3FC885A7" w14:textId="77777777" w:rsidR="00674545" w:rsidRDefault="00AC297E" w:rsidP="00720944">
      <w:pPr>
        <w:tabs>
          <w:tab w:val="left" w:pos="2173"/>
        </w:tabs>
        <w:spacing w:after="0"/>
        <w:jc w:val="both"/>
        <w:rPr>
          <w:rFonts w:ascii="ITC Avant Garde" w:hAnsi="ITC Avant Garde"/>
          <w:lang w:val="es-ES"/>
        </w:rPr>
      </w:pPr>
      <w:r w:rsidRPr="0085284C">
        <w:rPr>
          <w:rFonts w:ascii="ITC Avant Garde" w:hAnsi="ITC Avant Garde"/>
          <w:lang w:val="es-ES"/>
        </w:rPr>
        <w:t>Sin perjuicio de lo anterior, resulta claro que el artículo 125</w:t>
      </w:r>
      <w:r w:rsidR="008B7602">
        <w:rPr>
          <w:rFonts w:ascii="ITC Avant Garde" w:hAnsi="ITC Avant Garde"/>
          <w:lang w:val="es-ES"/>
        </w:rPr>
        <w:t xml:space="preserve"> de la </w:t>
      </w:r>
      <w:r w:rsidR="005844D9">
        <w:rPr>
          <w:rFonts w:ascii="ITC Avant Garde" w:hAnsi="ITC Avant Garde"/>
          <w:lang w:val="es-ES"/>
        </w:rPr>
        <w:t>LFTR</w:t>
      </w:r>
      <w:r w:rsidRPr="0085284C">
        <w:rPr>
          <w:rFonts w:ascii="ITC Avant Garde" w:hAnsi="ITC Avant Garde"/>
          <w:lang w:val="es-ES"/>
        </w:rPr>
        <w:t xml:space="preserve"> </w:t>
      </w:r>
      <w:r w:rsidR="0085284C" w:rsidRPr="0085284C">
        <w:rPr>
          <w:rFonts w:ascii="ITC Avant Garde" w:hAnsi="ITC Avant Garde"/>
          <w:lang w:val="es-ES"/>
        </w:rPr>
        <w:t xml:space="preserve">sujeta </w:t>
      </w:r>
      <w:r w:rsidR="00CB6005" w:rsidRPr="0085284C">
        <w:rPr>
          <w:rFonts w:ascii="ITC Avant Garde" w:hAnsi="ITC Avant Garde"/>
          <w:lang w:val="es-ES"/>
        </w:rPr>
        <w:t xml:space="preserve">al principio de trato no discriminatorio </w:t>
      </w:r>
      <w:r w:rsidR="0085284C" w:rsidRPr="0085284C">
        <w:rPr>
          <w:rFonts w:ascii="ITC Avant Garde" w:hAnsi="ITC Avant Garde"/>
          <w:lang w:val="es-ES"/>
        </w:rPr>
        <w:t>a las tarifas</w:t>
      </w:r>
      <w:r w:rsidR="00CB6005">
        <w:rPr>
          <w:rFonts w:ascii="ITC Avant Garde" w:hAnsi="ITC Avant Garde"/>
          <w:lang w:val="es-ES"/>
        </w:rPr>
        <w:t xml:space="preserve"> de interconexión</w:t>
      </w:r>
      <w:r w:rsidR="0085284C" w:rsidRPr="0085284C">
        <w:rPr>
          <w:rFonts w:ascii="ITC Avant Garde" w:hAnsi="ITC Avant Garde"/>
          <w:lang w:val="es-ES"/>
        </w:rPr>
        <w:t xml:space="preserve"> que deriven de un acuerdo entre concesionarios</w:t>
      </w:r>
      <w:r w:rsidRPr="0085284C">
        <w:rPr>
          <w:rFonts w:ascii="ITC Avant Garde" w:hAnsi="ITC Avant Garde"/>
          <w:lang w:val="es-ES"/>
        </w:rPr>
        <w:t xml:space="preserve"> </w:t>
      </w:r>
      <w:r w:rsidR="00A11151" w:rsidRPr="0085284C">
        <w:rPr>
          <w:rFonts w:ascii="ITC Avant Garde" w:hAnsi="ITC Avant Garde"/>
          <w:lang w:val="es-ES"/>
        </w:rPr>
        <w:t>y también</w:t>
      </w:r>
      <w:r w:rsidR="0085284C" w:rsidRPr="0085284C">
        <w:rPr>
          <w:rFonts w:ascii="ITC Avant Garde" w:hAnsi="ITC Avant Garde"/>
          <w:lang w:val="es-ES"/>
        </w:rPr>
        <w:t xml:space="preserve"> a</w:t>
      </w:r>
      <w:r w:rsidR="00A11151" w:rsidRPr="0085284C">
        <w:rPr>
          <w:rFonts w:ascii="ITC Avant Garde" w:hAnsi="ITC Avant Garde"/>
          <w:lang w:val="es-ES"/>
        </w:rPr>
        <w:t xml:space="preserve"> aque</w:t>
      </w:r>
      <w:r w:rsidR="00824AD0" w:rsidRPr="0085284C">
        <w:rPr>
          <w:rFonts w:ascii="ITC Avant Garde" w:hAnsi="ITC Avant Garde"/>
          <w:lang w:val="es-ES"/>
        </w:rPr>
        <w:t>llas que sean impuestas como resultado</w:t>
      </w:r>
      <w:r w:rsidR="00A11151" w:rsidRPr="0085284C">
        <w:rPr>
          <w:rFonts w:ascii="ITC Avant Garde" w:hAnsi="ITC Avant Garde"/>
          <w:lang w:val="es-ES"/>
        </w:rPr>
        <w:t xml:space="preserve"> de una resolución del Instituto</w:t>
      </w:r>
      <w:r w:rsidR="00996122" w:rsidRPr="0085284C">
        <w:rPr>
          <w:rFonts w:ascii="ITC Avant Garde" w:hAnsi="ITC Avant Garde"/>
          <w:lang w:val="es-ES"/>
        </w:rPr>
        <w:t>,</w:t>
      </w:r>
      <w:r w:rsidR="00996122" w:rsidRPr="00225120">
        <w:rPr>
          <w:rFonts w:ascii="ITC Avant Garde" w:hAnsi="ITC Avant Garde"/>
          <w:lang w:val="es-ES"/>
        </w:rPr>
        <w:t xml:space="preserve"> sin importar que </w:t>
      </w:r>
      <w:r w:rsidR="00784FB9">
        <w:rPr>
          <w:rFonts w:ascii="ITC Avant Garde" w:hAnsi="ITC Avant Garde"/>
          <w:lang w:val="es-ES"/>
        </w:rPr>
        <w:t>é</w:t>
      </w:r>
      <w:r w:rsidR="0078280F">
        <w:rPr>
          <w:rFonts w:ascii="ITC Avant Garde" w:hAnsi="ITC Avant Garde"/>
          <w:lang w:val="es-ES"/>
        </w:rPr>
        <w:t>stas últimas</w:t>
      </w:r>
      <w:r w:rsidR="00996122" w:rsidRPr="00225120">
        <w:rPr>
          <w:rFonts w:ascii="ITC Avant Garde" w:hAnsi="ITC Avant Garde"/>
          <w:lang w:val="es-ES"/>
        </w:rPr>
        <w:t xml:space="preserve"> hayan</w:t>
      </w:r>
      <w:r w:rsidR="00090ACA">
        <w:rPr>
          <w:rFonts w:ascii="ITC Avant Garde" w:hAnsi="ITC Avant Garde"/>
          <w:lang w:val="es-ES"/>
        </w:rPr>
        <w:t xml:space="preserve"> sido determinadas</w:t>
      </w:r>
      <w:r w:rsidR="00996122" w:rsidRPr="00225120">
        <w:rPr>
          <w:rFonts w:ascii="ITC Avant Garde" w:hAnsi="ITC Avant Garde"/>
          <w:lang w:val="es-ES"/>
        </w:rPr>
        <w:t xml:space="preserve"> toma</w:t>
      </w:r>
      <w:r w:rsidR="00090ACA">
        <w:rPr>
          <w:rFonts w:ascii="ITC Avant Garde" w:hAnsi="ITC Avant Garde"/>
          <w:lang w:val="es-ES"/>
        </w:rPr>
        <w:t>n</w:t>
      </w:r>
      <w:r w:rsidR="00996122" w:rsidRPr="00225120">
        <w:rPr>
          <w:rFonts w:ascii="ITC Avant Garde" w:hAnsi="ITC Avant Garde"/>
          <w:lang w:val="es-ES"/>
        </w:rPr>
        <w:t>do como referente</w:t>
      </w:r>
      <w:r w:rsidR="0085284C">
        <w:rPr>
          <w:rFonts w:ascii="ITC Avant Garde" w:hAnsi="ITC Avant Garde"/>
          <w:lang w:val="es-ES"/>
        </w:rPr>
        <w:t xml:space="preserve"> el</w:t>
      </w:r>
      <w:r w:rsidR="00090ACA">
        <w:rPr>
          <w:rFonts w:ascii="ITC Avant Garde" w:hAnsi="ITC Avant Garde"/>
          <w:lang w:val="es-ES"/>
        </w:rPr>
        <w:t xml:space="preserve"> a</w:t>
      </w:r>
      <w:r w:rsidR="00996122" w:rsidRPr="00225120">
        <w:rPr>
          <w:rFonts w:ascii="ITC Avant Garde" w:hAnsi="ITC Avant Garde"/>
          <w:lang w:val="es-ES"/>
        </w:rPr>
        <w:t>cuerdo</w:t>
      </w:r>
      <w:r w:rsidR="00090ACA">
        <w:rPr>
          <w:rFonts w:ascii="ITC Avant Garde" w:hAnsi="ITC Avant Garde"/>
          <w:lang w:val="es-ES"/>
        </w:rPr>
        <w:t xml:space="preserve"> de t</w:t>
      </w:r>
      <w:r w:rsidR="0085284C">
        <w:rPr>
          <w:rFonts w:ascii="ITC Avant Garde" w:hAnsi="ITC Avant Garde"/>
          <w:lang w:val="es-ES"/>
        </w:rPr>
        <w:t>arifas</w:t>
      </w:r>
      <w:r w:rsidR="00090ACA">
        <w:rPr>
          <w:rFonts w:ascii="ITC Avant Garde" w:hAnsi="ITC Avant Garde"/>
          <w:lang w:val="es-ES"/>
        </w:rPr>
        <w:t xml:space="preserve"> correspondiente</w:t>
      </w:r>
      <w:r w:rsidR="005365FA" w:rsidRPr="00225120">
        <w:rPr>
          <w:rFonts w:ascii="ITC Avant Garde" w:hAnsi="ITC Avant Garde"/>
          <w:lang w:val="es-ES"/>
        </w:rPr>
        <w:t>.</w:t>
      </w:r>
      <w:r w:rsidR="00890AB7" w:rsidRPr="00225120">
        <w:rPr>
          <w:rFonts w:ascii="ITC Avant Garde" w:hAnsi="ITC Avant Garde"/>
          <w:lang w:val="es-ES"/>
        </w:rPr>
        <w:t xml:space="preserve"> En ambos casos, cualquier concesionario (</w:t>
      </w:r>
      <w:r w:rsidR="00090ACA">
        <w:rPr>
          <w:rFonts w:ascii="ITC Avant Garde" w:hAnsi="ITC Avant Garde"/>
          <w:lang w:val="es-ES"/>
        </w:rPr>
        <w:t xml:space="preserve">salvo </w:t>
      </w:r>
      <w:r w:rsidR="00890AB7" w:rsidRPr="00225120">
        <w:rPr>
          <w:rFonts w:ascii="ITC Avant Garde" w:hAnsi="ITC Avant Garde"/>
          <w:lang w:val="es-ES"/>
        </w:rPr>
        <w:t>el AEP</w:t>
      </w:r>
      <w:r w:rsidR="007044EB">
        <w:rPr>
          <w:rFonts w:ascii="ITC Avant Garde" w:hAnsi="ITC Avant Garde"/>
          <w:lang w:val="es-ES"/>
        </w:rPr>
        <w:t xml:space="preserve"> </w:t>
      </w:r>
      <w:r w:rsidR="007044EB" w:rsidRPr="00FF556A">
        <w:rPr>
          <w:rFonts w:ascii="ITC Avant Garde" w:hAnsi="ITC Avant Garde"/>
          <w:lang w:val="es-ES_tradnl"/>
        </w:rPr>
        <w:t>por lo que hace a la tarifa de terminación de tráfico en su red</w:t>
      </w:r>
      <w:r w:rsidR="00890AB7" w:rsidRPr="00225120">
        <w:rPr>
          <w:rFonts w:ascii="ITC Avant Garde" w:hAnsi="ITC Avant Garde"/>
          <w:lang w:val="es-ES"/>
        </w:rPr>
        <w:t xml:space="preserve">), podrá </w:t>
      </w:r>
      <w:r w:rsidR="00890AB7" w:rsidRPr="00B329CB">
        <w:rPr>
          <w:rFonts w:ascii="ITC Avant Garde" w:hAnsi="ITC Avant Garde"/>
          <w:lang w:val="es-ES"/>
        </w:rPr>
        <w:t>solicitar a otro las tarifas que de mutuo acuerdo haya convenido con un</w:t>
      </w:r>
      <w:r w:rsidR="0024011D" w:rsidRPr="00B329CB">
        <w:rPr>
          <w:rFonts w:ascii="ITC Avant Garde" w:hAnsi="ITC Avant Garde"/>
          <w:lang w:val="es-ES"/>
        </w:rPr>
        <w:t xml:space="preserve"> operador diverso, así como aqué</w:t>
      </w:r>
      <w:r w:rsidR="00890AB7" w:rsidRPr="00B329CB">
        <w:rPr>
          <w:rFonts w:ascii="ITC Avant Garde" w:hAnsi="ITC Avant Garde"/>
          <w:lang w:val="es-ES"/>
        </w:rPr>
        <w:t>llas</w:t>
      </w:r>
      <w:r w:rsidR="00890AB7" w:rsidRPr="00225120">
        <w:rPr>
          <w:rFonts w:ascii="ITC Avant Garde" w:hAnsi="ITC Avant Garde"/>
          <w:lang w:val="es-ES"/>
        </w:rPr>
        <w:t xml:space="preserve"> resueltas por el Instituto derivado de</w:t>
      </w:r>
      <w:r w:rsidR="00745A22">
        <w:rPr>
          <w:rFonts w:ascii="ITC Avant Garde" w:hAnsi="ITC Avant Garde"/>
          <w:lang w:val="es-ES"/>
        </w:rPr>
        <w:t xml:space="preserve"> un desacuerdo de interconexión, a partir de su aplicación</w:t>
      </w:r>
      <w:r w:rsidR="006A34E3">
        <w:rPr>
          <w:rFonts w:ascii="ITC Avant Garde" w:hAnsi="ITC Avant Garde"/>
          <w:lang w:val="es-ES"/>
        </w:rPr>
        <w:t>.</w:t>
      </w:r>
    </w:p>
    <w:p w14:paraId="7011E1EA" w14:textId="77777777" w:rsidR="00674545" w:rsidRDefault="004B3C4B" w:rsidP="00720944">
      <w:pPr>
        <w:spacing w:after="0"/>
        <w:jc w:val="both"/>
        <w:rPr>
          <w:rFonts w:ascii="ITC Avant Garde" w:hAnsi="ITC Avant Garde"/>
          <w:lang w:val="es-ES"/>
        </w:rPr>
      </w:pPr>
      <w:r w:rsidRPr="00225120">
        <w:rPr>
          <w:rFonts w:ascii="ITC Avant Garde" w:hAnsi="ITC Avant Garde"/>
          <w:lang w:val="es-ES"/>
        </w:rPr>
        <w:t xml:space="preserve">Por lo tanto, </w:t>
      </w:r>
      <w:r w:rsidR="00B707F9" w:rsidRPr="00225120">
        <w:rPr>
          <w:rFonts w:ascii="ITC Avant Garde" w:hAnsi="ITC Avant Garde"/>
          <w:lang w:val="es-ES"/>
        </w:rPr>
        <w:t xml:space="preserve">resulta improcedente confirmar el criterio planteado en el inciso </w:t>
      </w:r>
      <w:r w:rsidR="00B707F9" w:rsidRPr="00225120">
        <w:rPr>
          <w:rFonts w:ascii="ITC Avant Garde" w:hAnsi="ITC Avant Garde"/>
          <w:b/>
          <w:lang w:val="es-ES"/>
        </w:rPr>
        <w:t>c)</w:t>
      </w:r>
      <w:r w:rsidR="00B707F9" w:rsidRPr="00225120">
        <w:rPr>
          <w:rFonts w:ascii="ITC Avant Garde" w:hAnsi="ITC Avant Garde"/>
          <w:lang w:val="es-ES"/>
        </w:rPr>
        <w:t xml:space="preserve"> de </w:t>
      </w:r>
      <w:r w:rsidR="00784FB9">
        <w:rPr>
          <w:rFonts w:ascii="ITC Avant Garde" w:hAnsi="ITC Avant Garde"/>
          <w:lang w:val="es-ES"/>
        </w:rPr>
        <w:t>la</w:t>
      </w:r>
      <w:r w:rsidR="00784FB9" w:rsidRPr="00225120">
        <w:rPr>
          <w:rFonts w:ascii="ITC Avant Garde" w:hAnsi="ITC Avant Garde"/>
          <w:lang w:val="es-ES"/>
        </w:rPr>
        <w:t xml:space="preserve"> </w:t>
      </w:r>
      <w:r w:rsidR="00784FB9">
        <w:rPr>
          <w:rFonts w:ascii="ITC Avant Garde" w:hAnsi="ITC Avant Garde"/>
          <w:lang w:val="es-ES"/>
        </w:rPr>
        <w:t>S</w:t>
      </w:r>
      <w:r w:rsidR="00B707F9" w:rsidRPr="00225120">
        <w:rPr>
          <w:rFonts w:ascii="ITC Avant Garde" w:hAnsi="ITC Avant Garde"/>
          <w:lang w:val="es-ES"/>
        </w:rPr>
        <w:t>olicitud</w:t>
      </w:r>
      <w:r w:rsidR="00784FB9">
        <w:rPr>
          <w:rFonts w:ascii="ITC Avant Garde" w:hAnsi="ITC Avant Garde"/>
          <w:lang w:val="es-ES"/>
        </w:rPr>
        <w:t xml:space="preserve"> de Mega Cable</w:t>
      </w:r>
      <w:r w:rsidR="00B707F9" w:rsidRPr="00225120">
        <w:rPr>
          <w:rFonts w:ascii="ITC Avant Garde" w:hAnsi="ITC Avant Garde"/>
          <w:lang w:val="es-ES"/>
        </w:rPr>
        <w:t>.</w:t>
      </w:r>
    </w:p>
    <w:p w14:paraId="032D7DE2" w14:textId="0ABC2CDD" w:rsidR="004B2479" w:rsidRPr="00DB6467" w:rsidRDefault="00387EDD" w:rsidP="00DB6467">
      <w:pPr>
        <w:shd w:val="clear" w:color="auto" w:fill="FFFFFF"/>
        <w:spacing w:after="0"/>
        <w:ind w:right="14"/>
        <w:jc w:val="both"/>
        <w:rPr>
          <w:rFonts w:ascii="ITC Avant Garde" w:hAnsi="ITC Avant Garde"/>
          <w:lang w:val="es-ES"/>
        </w:rPr>
      </w:pPr>
      <w:r w:rsidRPr="00225120">
        <w:rPr>
          <w:rFonts w:ascii="ITC Avant Garde" w:hAnsi="ITC Avant Garde"/>
          <w:lang w:val="es-ES"/>
        </w:rPr>
        <w:t>Por lo anterior</w:t>
      </w:r>
      <w:r w:rsidR="00784FB9">
        <w:rPr>
          <w:rFonts w:ascii="ITC Avant Garde" w:hAnsi="ITC Avant Garde"/>
          <w:lang w:val="es-ES"/>
        </w:rPr>
        <w:t>,</w:t>
      </w:r>
      <w:r w:rsidRPr="00225120">
        <w:rPr>
          <w:rFonts w:ascii="ITC Avant Garde" w:hAnsi="ITC Avant Garde"/>
          <w:lang w:val="es-ES"/>
        </w:rPr>
        <w:t xml:space="preserve"> y con fundamento en lo dispuesto en los artículos 28, párrafos décimo quinto y décimo sexto de la </w:t>
      </w:r>
      <w:r w:rsidRPr="00225120">
        <w:rPr>
          <w:rFonts w:ascii="ITC Avant Garde" w:hAnsi="ITC Avant Garde"/>
          <w:spacing w:val="-1"/>
          <w:lang w:val="es-ES"/>
        </w:rPr>
        <w:t>Constitución Política de los Estados Unidos Mexicanos; 2, 7, 15, fracción LVII, 16 y 17, penúltimo párrafo de la Ley Federal de Telecomunicaciones y Radiodifusión,</w:t>
      </w:r>
      <w:r w:rsidRPr="00225120">
        <w:rPr>
          <w:rFonts w:ascii="ITC Avant Garde" w:hAnsi="ITC Avant Garde"/>
          <w:lang w:val="es-ES"/>
        </w:rPr>
        <w:t xml:space="preserve"> y 1, 4, fracción I y 6, fracción XVIII del Estatuto Orgánico del Instituto Federal de Telecomunicaciones, se emite el siguiente</w:t>
      </w:r>
    </w:p>
    <w:p w14:paraId="2FD1EAE4" w14:textId="107D7265" w:rsidR="00A87DA8" w:rsidRPr="004B2479" w:rsidRDefault="00C83167" w:rsidP="00BA0ACB">
      <w:pPr>
        <w:pStyle w:val="Ttulo2"/>
        <w:jc w:val="center"/>
        <w:rPr>
          <w:b/>
          <w:i/>
          <w:color w:val="auto"/>
        </w:rPr>
      </w:pPr>
      <w:r w:rsidRPr="00BA0ACB">
        <w:rPr>
          <w:rFonts w:ascii="ITC Avant Garde" w:hAnsi="ITC Avant Garde"/>
          <w:b/>
          <w:color w:val="auto"/>
          <w:sz w:val="22"/>
          <w:szCs w:val="22"/>
        </w:rPr>
        <w:lastRenderedPageBreak/>
        <w:t>ACUERDO</w:t>
      </w:r>
    </w:p>
    <w:p w14:paraId="489EF632" w14:textId="1557C537" w:rsidR="004E0768" w:rsidRPr="004E0768" w:rsidRDefault="00387EDD" w:rsidP="004E0768">
      <w:pPr>
        <w:pStyle w:val="Ttulo4"/>
        <w:ind w:firstLine="851"/>
        <w:jc w:val="both"/>
        <w:rPr>
          <w:rFonts w:ascii="ITC Avant Garde" w:hAnsi="ITC Avant Garde"/>
          <w:i w:val="0"/>
          <w:color w:val="auto"/>
          <w:lang w:val="es-ES"/>
        </w:rPr>
      </w:pPr>
      <w:r w:rsidRPr="00720944">
        <w:rPr>
          <w:rFonts w:ascii="ITC Avant Garde" w:eastAsia="Times New Roman" w:hAnsi="ITC Avant Garde" w:cs="Arial"/>
          <w:b/>
          <w:i w:val="0"/>
          <w:color w:val="auto"/>
          <w:lang w:val="es-ES" w:eastAsia="es-ES"/>
        </w:rPr>
        <w:t>PRIMERO</w:t>
      </w:r>
      <w:r w:rsidRPr="00720944">
        <w:rPr>
          <w:rFonts w:ascii="ITC Avant Garde" w:hAnsi="ITC Avant Garde"/>
          <w:b/>
          <w:i w:val="0"/>
          <w:color w:val="auto"/>
          <w:lang w:val="es-ES"/>
        </w:rPr>
        <w:t xml:space="preserve">.- </w:t>
      </w:r>
      <w:r w:rsidR="00184F6C" w:rsidRPr="00720944">
        <w:rPr>
          <w:rFonts w:ascii="ITC Avant Garde" w:hAnsi="ITC Avant Garde"/>
          <w:i w:val="0"/>
          <w:color w:val="auto"/>
          <w:lang w:val="es-ES"/>
        </w:rPr>
        <w:t>S</w:t>
      </w:r>
      <w:r w:rsidR="009053FC" w:rsidRPr="00720944">
        <w:rPr>
          <w:rFonts w:ascii="ITC Avant Garde" w:hAnsi="ITC Avant Garde"/>
          <w:i w:val="0"/>
          <w:color w:val="auto"/>
          <w:lang w:val="es-ES"/>
        </w:rPr>
        <w:t xml:space="preserve">e confirma </w:t>
      </w:r>
      <w:r w:rsidR="008B645C" w:rsidRPr="00720944">
        <w:rPr>
          <w:rFonts w:ascii="ITC Avant Garde" w:hAnsi="ITC Avant Garde"/>
          <w:i w:val="0"/>
          <w:color w:val="auto"/>
          <w:lang w:val="es-ES"/>
        </w:rPr>
        <w:t xml:space="preserve">lo solicitado por </w:t>
      </w:r>
      <w:r w:rsidR="00ED3E98" w:rsidRPr="00720944">
        <w:rPr>
          <w:rFonts w:ascii="ITC Avant Garde" w:hAnsi="ITC Avant Garde"/>
          <w:i w:val="0"/>
          <w:color w:val="auto"/>
          <w:lang w:val="es-ES"/>
        </w:rPr>
        <w:t xml:space="preserve">Mega Cable, S.A. de C.V. </w:t>
      </w:r>
      <w:r w:rsidR="008B645C" w:rsidRPr="00720944">
        <w:rPr>
          <w:rFonts w:ascii="ITC Avant Garde" w:hAnsi="ITC Avant Garde"/>
          <w:i w:val="0"/>
          <w:color w:val="auto"/>
          <w:lang w:val="es-ES"/>
        </w:rPr>
        <w:t xml:space="preserve">en </w:t>
      </w:r>
      <w:r w:rsidR="009053FC" w:rsidRPr="00720944">
        <w:rPr>
          <w:rFonts w:ascii="ITC Avant Garde" w:hAnsi="ITC Avant Garde"/>
          <w:i w:val="0"/>
          <w:color w:val="auto"/>
          <w:lang w:val="es-ES"/>
        </w:rPr>
        <w:t xml:space="preserve">el </w:t>
      </w:r>
      <w:r w:rsidR="008B645C" w:rsidRPr="00720944">
        <w:rPr>
          <w:rFonts w:ascii="ITC Avant Garde" w:hAnsi="ITC Avant Garde"/>
          <w:i w:val="0"/>
          <w:color w:val="auto"/>
          <w:lang w:val="es-ES"/>
        </w:rPr>
        <w:t>inciso</w:t>
      </w:r>
      <w:r w:rsidR="009053FC" w:rsidRPr="00720944">
        <w:rPr>
          <w:rFonts w:ascii="ITC Avant Garde" w:hAnsi="ITC Avant Garde"/>
          <w:i w:val="0"/>
          <w:color w:val="auto"/>
          <w:lang w:val="es-ES"/>
        </w:rPr>
        <w:t xml:space="preserve"> </w:t>
      </w:r>
      <w:r w:rsidR="009053FC" w:rsidRPr="00720944">
        <w:rPr>
          <w:rFonts w:ascii="ITC Avant Garde" w:hAnsi="ITC Avant Garde"/>
          <w:b/>
          <w:i w:val="0"/>
          <w:color w:val="auto"/>
          <w:lang w:val="es-ES"/>
        </w:rPr>
        <w:t>a)</w:t>
      </w:r>
      <w:r w:rsidR="007543CF" w:rsidRPr="00720944">
        <w:rPr>
          <w:rFonts w:ascii="ITC Avant Garde" w:hAnsi="ITC Avant Garde"/>
          <w:i w:val="0"/>
          <w:color w:val="auto"/>
          <w:lang w:val="es-ES"/>
        </w:rPr>
        <w:t xml:space="preserve"> de</w:t>
      </w:r>
      <w:r w:rsidR="008E44BA" w:rsidRPr="00720944">
        <w:rPr>
          <w:rFonts w:ascii="ITC Avant Garde" w:hAnsi="ITC Avant Garde"/>
          <w:i w:val="0"/>
          <w:color w:val="auto"/>
          <w:lang w:val="es-ES"/>
        </w:rPr>
        <w:t xml:space="preserve"> su solicitud de confirmación de criterio</w:t>
      </w:r>
      <w:r w:rsidR="00DA69A4" w:rsidRPr="00720944">
        <w:rPr>
          <w:rFonts w:ascii="ITC Avant Garde" w:hAnsi="ITC Avant Garde"/>
          <w:i w:val="0"/>
          <w:color w:val="auto"/>
          <w:lang w:val="es-ES"/>
        </w:rPr>
        <w:t xml:space="preserve">, en el sentido de que </w:t>
      </w:r>
      <w:r w:rsidR="009053FC" w:rsidRPr="00720944">
        <w:rPr>
          <w:rFonts w:ascii="ITC Avant Garde" w:hAnsi="ITC Avant Garde"/>
          <w:i w:val="0"/>
          <w:color w:val="auto"/>
          <w:lang w:val="es-ES"/>
        </w:rPr>
        <w:t xml:space="preserve">los concesionarios que operen redes públicas de telecomunicaciones que no formen parte del </w:t>
      </w:r>
      <w:r w:rsidR="00543CC4" w:rsidRPr="00720944">
        <w:rPr>
          <w:rFonts w:ascii="ITC Avant Garde" w:hAnsi="ITC Avant Garde"/>
          <w:i w:val="0"/>
          <w:color w:val="auto"/>
          <w:lang w:val="es-ES"/>
        </w:rPr>
        <w:t>AEP</w:t>
      </w:r>
      <w:r w:rsidR="00502A38" w:rsidRPr="00720944">
        <w:rPr>
          <w:rFonts w:ascii="ITC Avant Garde" w:hAnsi="ITC Avant Garde"/>
          <w:i w:val="0"/>
          <w:color w:val="auto"/>
          <w:lang w:val="es-ES"/>
        </w:rPr>
        <w:t xml:space="preserve"> deben</w:t>
      </w:r>
      <w:r w:rsidR="009053FC" w:rsidRPr="00720944">
        <w:rPr>
          <w:rFonts w:ascii="ITC Avant Garde" w:hAnsi="ITC Avant Garde"/>
          <w:i w:val="0"/>
          <w:color w:val="auto"/>
          <w:lang w:val="es-ES"/>
        </w:rPr>
        <w:t xml:space="preserve"> negociar libremente las tarifas aplicables a los servicios de interconexión</w:t>
      </w:r>
      <w:r w:rsidR="00DA663D" w:rsidRPr="00720944">
        <w:rPr>
          <w:rFonts w:ascii="ITC Avant Garde" w:hAnsi="ITC Avant Garde"/>
          <w:i w:val="0"/>
          <w:color w:val="auto"/>
          <w:lang w:val="es-ES"/>
        </w:rPr>
        <w:t>.</w:t>
      </w:r>
    </w:p>
    <w:p w14:paraId="0F9C945C" w14:textId="76B5ED3A" w:rsidR="00A87DA8" w:rsidRPr="00720944" w:rsidRDefault="00387EDD" w:rsidP="00DB6467">
      <w:pPr>
        <w:pStyle w:val="Ttulo4"/>
        <w:ind w:firstLine="851"/>
        <w:jc w:val="both"/>
        <w:rPr>
          <w:rFonts w:ascii="ITC Avant Garde" w:hAnsi="ITC Avant Garde"/>
          <w:b/>
          <w:i w:val="0"/>
          <w:color w:val="auto"/>
          <w:lang w:val="es-ES"/>
        </w:rPr>
      </w:pPr>
      <w:r w:rsidRPr="00720944">
        <w:rPr>
          <w:rFonts w:ascii="ITC Avant Garde" w:eastAsia="Times New Roman" w:hAnsi="ITC Avant Garde" w:cs="Arial"/>
          <w:b/>
          <w:i w:val="0"/>
          <w:color w:val="auto"/>
          <w:lang w:val="es-ES" w:eastAsia="es-ES"/>
        </w:rPr>
        <w:t>SEGUNDO</w:t>
      </w:r>
      <w:r w:rsidRPr="00720944">
        <w:rPr>
          <w:rFonts w:ascii="ITC Avant Garde" w:hAnsi="ITC Avant Garde"/>
          <w:b/>
          <w:i w:val="0"/>
          <w:color w:val="auto"/>
          <w:lang w:val="es-ES"/>
        </w:rPr>
        <w:t xml:space="preserve">.- </w:t>
      </w:r>
      <w:r w:rsidR="00184F6C" w:rsidRPr="00720944">
        <w:rPr>
          <w:rFonts w:ascii="ITC Avant Garde" w:hAnsi="ITC Avant Garde"/>
          <w:i w:val="0"/>
          <w:color w:val="auto"/>
          <w:lang w:val="es-ES"/>
        </w:rPr>
        <w:t>N</w:t>
      </w:r>
      <w:r w:rsidR="009053FC" w:rsidRPr="00720944">
        <w:rPr>
          <w:rFonts w:ascii="ITC Avant Garde" w:hAnsi="ITC Avant Garde"/>
          <w:i w:val="0"/>
          <w:color w:val="auto"/>
          <w:lang w:val="es-ES"/>
        </w:rPr>
        <w:t>o ha lugar a</w:t>
      </w:r>
      <w:r w:rsidR="006B27F1" w:rsidRPr="00720944">
        <w:rPr>
          <w:rFonts w:ascii="ITC Avant Garde" w:hAnsi="ITC Avant Garde"/>
          <w:i w:val="0"/>
          <w:color w:val="auto"/>
          <w:lang w:val="es-ES"/>
        </w:rPr>
        <w:t xml:space="preserve"> confirmar </w:t>
      </w:r>
      <w:r w:rsidR="008B645C" w:rsidRPr="00720944">
        <w:rPr>
          <w:rFonts w:ascii="ITC Avant Garde" w:hAnsi="ITC Avant Garde"/>
          <w:i w:val="0"/>
          <w:color w:val="auto"/>
          <w:lang w:val="es-ES"/>
        </w:rPr>
        <w:t xml:space="preserve">lo solicitado por </w:t>
      </w:r>
      <w:r w:rsidR="008E44BA" w:rsidRPr="00720944">
        <w:rPr>
          <w:rFonts w:ascii="ITC Avant Garde" w:hAnsi="ITC Avant Garde"/>
          <w:i w:val="0"/>
          <w:color w:val="auto"/>
          <w:lang w:val="es-ES"/>
        </w:rPr>
        <w:t>Mega Cable, S.A. de C.V. en los incisos</w:t>
      </w:r>
      <w:r w:rsidR="008B645C" w:rsidRPr="00720944">
        <w:rPr>
          <w:rFonts w:ascii="ITC Avant Garde" w:hAnsi="ITC Avant Garde"/>
          <w:i w:val="0"/>
          <w:color w:val="auto"/>
          <w:lang w:val="es-ES"/>
        </w:rPr>
        <w:t xml:space="preserve"> </w:t>
      </w:r>
      <w:r w:rsidR="006B27F1" w:rsidRPr="00720944">
        <w:rPr>
          <w:rFonts w:ascii="ITC Avant Garde" w:hAnsi="ITC Avant Garde"/>
          <w:b/>
          <w:i w:val="0"/>
          <w:color w:val="auto"/>
          <w:lang w:val="es-ES"/>
        </w:rPr>
        <w:t>b)</w:t>
      </w:r>
      <w:r w:rsidR="006B27F1" w:rsidRPr="00720944">
        <w:rPr>
          <w:rFonts w:ascii="ITC Avant Garde" w:hAnsi="ITC Avant Garde"/>
          <w:i w:val="0"/>
          <w:color w:val="auto"/>
          <w:lang w:val="es-ES"/>
        </w:rPr>
        <w:t xml:space="preserve"> y </w:t>
      </w:r>
      <w:r w:rsidR="006B27F1" w:rsidRPr="00720944">
        <w:rPr>
          <w:rFonts w:ascii="ITC Avant Garde" w:hAnsi="ITC Avant Garde"/>
          <w:b/>
          <w:i w:val="0"/>
          <w:color w:val="auto"/>
          <w:lang w:val="es-ES"/>
        </w:rPr>
        <w:t>c)</w:t>
      </w:r>
      <w:r w:rsidR="008E44BA" w:rsidRPr="00720944">
        <w:rPr>
          <w:rFonts w:ascii="ITC Avant Garde" w:hAnsi="ITC Avant Garde"/>
          <w:i w:val="0"/>
          <w:color w:val="auto"/>
          <w:lang w:val="es-ES"/>
        </w:rPr>
        <w:t xml:space="preserve"> de su solicitud de confirmación de criterio</w:t>
      </w:r>
      <w:r w:rsidR="006B27F1" w:rsidRPr="00720944">
        <w:rPr>
          <w:rFonts w:ascii="ITC Avant Garde" w:hAnsi="ITC Avant Garde"/>
          <w:i w:val="0"/>
          <w:color w:val="auto"/>
          <w:lang w:val="es-ES"/>
        </w:rPr>
        <w:t xml:space="preserve">, </w:t>
      </w:r>
      <w:r w:rsidR="008E44BA" w:rsidRPr="00720944">
        <w:rPr>
          <w:rFonts w:ascii="ITC Avant Garde" w:hAnsi="ITC Avant Garde"/>
          <w:i w:val="0"/>
          <w:color w:val="auto"/>
          <w:lang w:val="es-ES"/>
        </w:rPr>
        <w:t>en virtud de que</w:t>
      </w:r>
      <w:r w:rsidR="0048457E" w:rsidRPr="00720944">
        <w:rPr>
          <w:rFonts w:ascii="ITC Avant Garde" w:hAnsi="ITC Avant Garde"/>
          <w:i w:val="0"/>
          <w:color w:val="auto"/>
          <w:lang w:val="es-ES"/>
        </w:rPr>
        <w:t xml:space="preserve"> las tarifas en materia de interconexión se encuentran sujetas al principio de trato no discriminatorio que establece la LFTR</w:t>
      </w:r>
      <w:r w:rsidR="00FE2ED0" w:rsidRPr="00720944">
        <w:rPr>
          <w:rFonts w:ascii="ITC Avant Garde" w:hAnsi="ITC Avant Garde"/>
          <w:i w:val="0"/>
          <w:color w:val="auto"/>
          <w:lang w:val="es-ES"/>
        </w:rPr>
        <w:t xml:space="preserve"> (salvo las excepciones expresas dirigidas a</w:t>
      </w:r>
      <w:r w:rsidR="00650D22" w:rsidRPr="00720944">
        <w:rPr>
          <w:rFonts w:ascii="ITC Avant Garde" w:hAnsi="ITC Avant Garde"/>
          <w:i w:val="0"/>
          <w:color w:val="auto"/>
          <w:lang w:val="es-ES"/>
        </w:rPr>
        <w:t xml:space="preserve"> </w:t>
      </w:r>
      <w:r w:rsidR="00FE2ED0" w:rsidRPr="00720944">
        <w:rPr>
          <w:rFonts w:ascii="ITC Avant Garde" w:hAnsi="ITC Avant Garde"/>
          <w:i w:val="0"/>
          <w:color w:val="auto"/>
          <w:lang w:val="es-ES"/>
        </w:rPr>
        <w:t>l</w:t>
      </w:r>
      <w:r w:rsidR="00650D22" w:rsidRPr="00720944">
        <w:rPr>
          <w:rFonts w:ascii="ITC Avant Garde" w:hAnsi="ITC Avant Garde"/>
          <w:i w:val="0"/>
          <w:color w:val="auto"/>
          <w:lang w:val="es-ES"/>
        </w:rPr>
        <w:t>as tarifas de terminación del</w:t>
      </w:r>
      <w:r w:rsidR="00FE2ED0" w:rsidRPr="00720944">
        <w:rPr>
          <w:rFonts w:ascii="ITC Avant Garde" w:hAnsi="ITC Avant Garde"/>
          <w:i w:val="0"/>
          <w:color w:val="auto"/>
          <w:lang w:val="es-ES"/>
        </w:rPr>
        <w:t xml:space="preserve"> AEP), </w:t>
      </w:r>
      <w:r w:rsidR="0000702D" w:rsidRPr="00720944">
        <w:rPr>
          <w:rFonts w:ascii="ITC Avant Garde" w:hAnsi="ITC Avant Garde"/>
          <w:i w:val="0"/>
          <w:color w:val="auto"/>
          <w:lang w:val="es-ES"/>
        </w:rPr>
        <w:t>y de</w:t>
      </w:r>
      <w:r w:rsidR="00FE2ED0" w:rsidRPr="00720944">
        <w:rPr>
          <w:rFonts w:ascii="ITC Avant Garde" w:hAnsi="ITC Avant Garde"/>
          <w:i w:val="0"/>
          <w:color w:val="auto"/>
          <w:lang w:val="es-ES"/>
        </w:rPr>
        <w:t xml:space="preserve"> que las</w:t>
      </w:r>
      <w:r w:rsidR="00A80FC9" w:rsidRPr="00720944">
        <w:rPr>
          <w:rFonts w:ascii="ITC Avant Garde" w:hAnsi="ITC Avant Garde"/>
          <w:i w:val="0"/>
          <w:color w:val="auto"/>
          <w:lang w:val="es-ES"/>
        </w:rPr>
        <w:t xml:space="preserve"> tarifas que deriva</w:t>
      </w:r>
      <w:r w:rsidR="00FE2ED0" w:rsidRPr="00720944">
        <w:rPr>
          <w:rFonts w:ascii="ITC Avant Garde" w:hAnsi="ITC Avant Garde"/>
          <w:i w:val="0"/>
          <w:color w:val="auto"/>
          <w:lang w:val="es-ES"/>
        </w:rPr>
        <w:t>n de un acuerdo entre concesionarios y también aque</w:t>
      </w:r>
      <w:r w:rsidR="00A80FC9" w:rsidRPr="00720944">
        <w:rPr>
          <w:rFonts w:ascii="ITC Avant Garde" w:hAnsi="ITC Avant Garde"/>
          <w:i w:val="0"/>
          <w:color w:val="auto"/>
          <w:lang w:val="es-ES"/>
        </w:rPr>
        <w:t>llas que son</w:t>
      </w:r>
      <w:r w:rsidR="00FE2ED0" w:rsidRPr="00720944">
        <w:rPr>
          <w:rFonts w:ascii="ITC Avant Garde" w:hAnsi="ITC Avant Garde"/>
          <w:i w:val="0"/>
          <w:color w:val="auto"/>
          <w:lang w:val="es-ES"/>
        </w:rPr>
        <w:t xml:space="preserve"> impuestas como resultado de una resolución del Instituto,</w:t>
      </w:r>
      <w:r w:rsidR="00A80FC9" w:rsidRPr="00720944">
        <w:rPr>
          <w:rFonts w:ascii="ITC Avant Garde" w:hAnsi="ITC Avant Garde"/>
          <w:i w:val="0"/>
          <w:color w:val="auto"/>
          <w:lang w:val="es-ES"/>
        </w:rPr>
        <w:t xml:space="preserve"> se encuentran sujetas</w:t>
      </w:r>
      <w:r w:rsidR="00FE2ED0" w:rsidRPr="00720944">
        <w:rPr>
          <w:rFonts w:ascii="ITC Avant Garde" w:hAnsi="ITC Avant Garde"/>
          <w:i w:val="0"/>
          <w:color w:val="auto"/>
          <w:lang w:val="es-ES"/>
        </w:rPr>
        <w:t xml:space="preserve"> al</w:t>
      </w:r>
      <w:r w:rsidR="00A81A9E" w:rsidRPr="00720944">
        <w:rPr>
          <w:rFonts w:ascii="ITC Avant Garde" w:hAnsi="ITC Avant Garde"/>
          <w:i w:val="0"/>
          <w:color w:val="auto"/>
          <w:lang w:val="es-ES"/>
        </w:rPr>
        <w:t xml:space="preserve"> mismo principio</w:t>
      </w:r>
      <w:r w:rsidR="00A80FC9" w:rsidRPr="00720944">
        <w:rPr>
          <w:rFonts w:ascii="ITC Avant Garde" w:hAnsi="ITC Avant Garde"/>
          <w:i w:val="0"/>
          <w:color w:val="auto"/>
          <w:lang w:val="es-ES"/>
        </w:rPr>
        <w:t>.</w:t>
      </w:r>
    </w:p>
    <w:p w14:paraId="169905A4" w14:textId="335C4AFF" w:rsidR="006B27F1" w:rsidRPr="00720944" w:rsidRDefault="00387EDD" w:rsidP="00DB6467">
      <w:pPr>
        <w:pStyle w:val="Ttulo4"/>
        <w:ind w:firstLine="851"/>
        <w:jc w:val="both"/>
        <w:rPr>
          <w:rFonts w:ascii="ITC Avant Garde" w:hAnsi="ITC Avant Garde"/>
          <w:i w:val="0"/>
          <w:color w:val="auto"/>
          <w:lang w:val="es-ES"/>
        </w:rPr>
      </w:pPr>
      <w:r w:rsidRPr="00720944">
        <w:rPr>
          <w:rFonts w:ascii="ITC Avant Garde" w:eastAsia="Times New Roman" w:hAnsi="ITC Avant Garde" w:cs="Arial"/>
          <w:b/>
          <w:i w:val="0"/>
          <w:color w:val="auto"/>
          <w:lang w:val="es-ES" w:eastAsia="es-ES"/>
        </w:rPr>
        <w:t>TERCERO</w:t>
      </w:r>
      <w:r w:rsidRPr="00720944">
        <w:rPr>
          <w:rFonts w:ascii="ITC Avant Garde" w:hAnsi="ITC Avant Garde"/>
          <w:b/>
          <w:i w:val="0"/>
          <w:color w:val="auto"/>
          <w:lang w:val="es-ES"/>
        </w:rPr>
        <w:t xml:space="preserve">.- </w:t>
      </w:r>
      <w:r w:rsidR="006B27F1" w:rsidRPr="00720944">
        <w:rPr>
          <w:rFonts w:ascii="ITC Avant Garde" w:hAnsi="ITC Avant Garde"/>
          <w:i w:val="0"/>
          <w:color w:val="auto"/>
          <w:lang w:val="es-ES"/>
        </w:rPr>
        <w:t>Se instruye al Secretario Técnico del Pleno para que, en términos del artículo 177, fracción XII de la Ley Federal de Telecomunicaciones y Radiodifusión, inscriba en el Registro Público de Concesiones el presente Acuerdo</w:t>
      </w:r>
      <w:r w:rsidRPr="00720944">
        <w:rPr>
          <w:rFonts w:ascii="ITC Avant Garde" w:hAnsi="ITC Avant Garde"/>
          <w:i w:val="0"/>
          <w:color w:val="auto"/>
          <w:lang w:val="es-ES"/>
        </w:rPr>
        <w:t>.</w:t>
      </w:r>
    </w:p>
    <w:p w14:paraId="2C3256A5" w14:textId="77777777" w:rsidR="00674545" w:rsidRDefault="006B27F1" w:rsidP="00DB6467">
      <w:pPr>
        <w:pStyle w:val="Ttulo4"/>
        <w:ind w:firstLine="851"/>
        <w:jc w:val="both"/>
        <w:rPr>
          <w:rFonts w:ascii="ITC Avant Garde" w:hAnsi="ITC Avant Garde"/>
          <w:i w:val="0"/>
          <w:color w:val="auto"/>
          <w:lang w:val="es-ES"/>
        </w:rPr>
      </w:pPr>
      <w:r w:rsidRPr="00720944">
        <w:rPr>
          <w:rFonts w:ascii="ITC Avant Garde" w:eastAsia="Times New Roman" w:hAnsi="ITC Avant Garde" w:cs="Arial"/>
          <w:b/>
          <w:i w:val="0"/>
          <w:color w:val="auto"/>
          <w:lang w:val="es-ES" w:eastAsia="es-ES"/>
        </w:rPr>
        <w:t>CUARTO</w:t>
      </w:r>
      <w:r w:rsidRPr="00720944">
        <w:rPr>
          <w:rFonts w:ascii="ITC Avant Garde" w:hAnsi="ITC Avant Garde"/>
          <w:b/>
          <w:i w:val="0"/>
          <w:color w:val="auto"/>
          <w:lang w:val="es-ES"/>
        </w:rPr>
        <w:t xml:space="preserve">.- </w:t>
      </w:r>
      <w:r w:rsidRPr="00720944">
        <w:rPr>
          <w:rFonts w:ascii="ITC Avant Garde" w:hAnsi="ITC Avant Garde"/>
          <w:i w:val="0"/>
          <w:color w:val="auto"/>
          <w:lang w:val="es-ES"/>
        </w:rPr>
        <w:t>Notifíquese.</w:t>
      </w:r>
    </w:p>
    <w:p w14:paraId="0F62FA46" w14:textId="7914C0B8" w:rsidR="004B2479" w:rsidRPr="004B2479" w:rsidRDefault="004D149A" w:rsidP="00DB6467">
      <w:pPr>
        <w:autoSpaceDE w:val="0"/>
        <w:autoSpaceDN w:val="0"/>
        <w:spacing w:line="240" w:lineRule="auto"/>
        <w:jc w:val="both"/>
        <w:rPr>
          <w:rFonts w:ascii="ITC Avant Garde" w:hAnsi="ITC Avant Garde"/>
          <w:sz w:val="14"/>
          <w:szCs w:val="16"/>
          <w:lang w:val="es-ES_tradnl" w:eastAsia="es-ES_tradnl"/>
        </w:rPr>
      </w:pPr>
      <w:r w:rsidRPr="004D149A">
        <w:rPr>
          <w:rFonts w:ascii="ITC Avant Garde" w:hAnsi="ITC Avant Garde"/>
          <w:iCs/>
          <w:sz w:val="14"/>
          <w:szCs w:val="16"/>
          <w:lang w:val="es-ES_tradnl" w:eastAsia="es-ES_tradnl"/>
        </w:rPr>
        <w:t xml:space="preserve">El presente Acuerdo fue aprobado por el Pleno del Instituto Federal de Telecomunicaciones en su XXXVI Sesión Ordinaria celebrada el 27 de octubre de 2016, por </w:t>
      </w:r>
      <w:r w:rsidRPr="004D149A">
        <w:rPr>
          <w:rFonts w:ascii="ITC Avant Garde" w:hAnsi="ITC Avant Garde"/>
          <w:bCs/>
          <w:iCs/>
          <w:sz w:val="14"/>
          <w:szCs w:val="16"/>
          <w:lang w:val="es-ES_tradnl" w:eastAsia="es-ES_tradnl"/>
        </w:rPr>
        <w:t>unanimidad</w:t>
      </w:r>
      <w:r w:rsidRPr="004D149A">
        <w:rPr>
          <w:rFonts w:ascii="ITC Avant Garde" w:hAnsi="ITC Avant Garde"/>
          <w:iCs/>
          <w:sz w:val="14"/>
          <w:szCs w:val="16"/>
          <w:lang w:val="es-ES_tradnl" w:eastAsia="es-ES_tradnl"/>
        </w:rPr>
        <w:t xml:space="preserve"> de votos de los Comisionados presentes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w:t>
      </w:r>
      <w:r w:rsidR="00C83167">
        <w:rPr>
          <w:rFonts w:ascii="ITC Avant Garde" w:hAnsi="ITC Avant Garde"/>
          <w:iCs/>
          <w:sz w:val="14"/>
          <w:szCs w:val="16"/>
          <w:lang w:val="es-ES_tradnl" w:eastAsia="es-ES_tradnl"/>
        </w:rPr>
        <w:t>T/271016/592.</w:t>
      </w:r>
    </w:p>
    <w:sectPr w:rsidR="004B2479" w:rsidRPr="004B2479" w:rsidSect="00DB6467">
      <w:headerReference w:type="even" r:id="rId12"/>
      <w:footerReference w:type="default" r:id="rId13"/>
      <w:headerReference w:type="first" r:id="rId14"/>
      <w:pgSz w:w="12240" w:h="15840" w:code="1"/>
      <w:pgMar w:top="2127" w:right="1183" w:bottom="1234" w:left="1418" w:header="708"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E21B" w14:textId="77777777" w:rsidR="00E471BC" w:rsidRDefault="00E471BC" w:rsidP="00387EDD">
      <w:pPr>
        <w:spacing w:after="0" w:line="240" w:lineRule="auto"/>
      </w:pPr>
      <w:r>
        <w:separator/>
      </w:r>
    </w:p>
  </w:endnote>
  <w:endnote w:type="continuationSeparator" w:id="0">
    <w:p w14:paraId="54220744" w14:textId="77777777" w:rsidR="00E471BC" w:rsidRDefault="00E471BC" w:rsidP="00387EDD">
      <w:pPr>
        <w:spacing w:after="0" w:line="240" w:lineRule="auto"/>
      </w:pPr>
      <w:r>
        <w:continuationSeparator/>
      </w:r>
    </w:p>
  </w:endnote>
  <w:endnote w:type="continuationNotice" w:id="1">
    <w:p w14:paraId="48541F56" w14:textId="77777777" w:rsidR="00E471BC" w:rsidRDefault="00E47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7947"/>
      <w:docPartObj>
        <w:docPartGallery w:val="Page Numbers (Bottom of Page)"/>
        <w:docPartUnique/>
      </w:docPartObj>
    </w:sdtPr>
    <w:sdtEndPr>
      <w:rPr>
        <w:rFonts w:ascii="ITC Avant Garde" w:hAnsi="ITC Avant Garde"/>
        <w:sz w:val="16"/>
        <w:szCs w:val="16"/>
      </w:rPr>
    </w:sdtEndPr>
    <w:sdtContent>
      <w:p w14:paraId="4FE45ECE" w14:textId="77777777" w:rsidR="00A4542E" w:rsidRPr="00116644" w:rsidRDefault="00A4542E">
        <w:pPr>
          <w:pStyle w:val="Piedepgina"/>
          <w:jc w:val="right"/>
          <w:rPr>
            <w:rFonts w:ascii="ITC Avant Garde" w:hAnsi="ITC Avant Garde"/>
            <w:sz w:val="16"/>
            <w:szCs w:val="16"/>
          </w:rPr>
        </w:pPr>
        <w:r w:rsidRPr="00116644">
          <w:rPr>
            <w:rFonts w:ascii="ITC Avant Garde" w:hAnsi="ITC Avant Garde"/>
            <w:sz w:val="16"/>
            <w:szCs w:val="16"/>
          </w:rPr>
          <w:fldChar w:fldCharType="begin"/>
        </w:r>
        <w:r w:rsidRPr="00116644">
          <w:rPr>
            <w:rFonts w:ascii="ITC Avant Garde" w:hAnsi="ITC Avant Garde"/>
            <w:sz w:val="16"/>
            <w:szCs w:val="16"/>
          </w:rPr>
          <w:instrText>PAGE   \* MERGEFORMAT</w:instrText>
        </w:r>
        <w:r w:rsidRPr="00116644">
          <w:rPr>
            <w:rFonts w:ascii="ITC Avant Garde" w:hAnsi="ITC Avant Garde"/>
            <w:sz w:val="16"/>
            <w:szCs w:val="16"/>
          </w:rPr>
          <w:fldChar w:fldCharType="separate"/>
        </w:r>
        <w:r w:rsidR="00674545" w:rsidRPr="00674545">
          <w:rPr>
            <w:rFonts w:ascii="ITC Avant Garde" w:hAnsi="ITC Avant Garde"/>
            <w:noProof/>
            <w:sz w:val="16"/>
            <w:szCs w:val="16"/>
            <w:lang w:val="es-ES"/>
          </w:rPr>
          <w:t>10</w:t>
        </w:r>
        <w:r w:rsidRPr="00116644">
          <w:rPr>
            <w:rFonts w:ascii="ITC Avant Garde" w:hAnsi="ITC Avant Garde"/>
            <w:sz w:val="16"/>
            <w:szCs w:val="16"/>
          </w:rPr>
          <w:fldChar w:fldCharType="end"/>
        </w:r>
      </w:p>
    </w:sdtContent>
  </w:sdt>
  <w:p w14:paraId="0715D58A" w14:textId="77777777" w:rsidR="00A4542E" w:rsidRDefault="00A454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6DDDC" w14:textId="77777777" w:rsidR="00E471BC" w:rsidRDefault="00E471BC" w:rsidP="00387EDD">
      <w:pPr>
        <w:spacing w:after="0" w:line="240" w:lineRule="auto"/>
      </w:pPr>
      <w:r>
        <w:separator/>
      </w:r>
    </w:p>
  </w:footnote>
  <w:footnote w:type="continuationSeparator" w:id="0">
    <w:p w14:paraId="7C1A1E06" w14:textId="77777777" w:rsidR="00E471BC" w:rsidRDefault="00E471BC" w:rsidP="00387EDD">
      <w:pPr>
        <w:spacing w:after="0" w:line="240" w:lineRule="auto"/>
      </w:pPr>
      <w:r>
        <w:continuationSeparator/>
      </w:r>
    </w:p>
  </w:footnote>
  <w:footnote w:type="continuationNotice" w:id="1">
    <w:p w14:paraId="178F58F9" w14:textId="77777777" w:rsidR="00E471BC" w:rsidRDefault="00E471BC">
      <w:pPr>
        <w:spacing w:after="0" w:line="240" w:lineRule="auto"/>
      </w:pPr>
    </w:p>
  </w:footnote>
  <w:footnote w:id="2">
    <w:p w14:paraId="398C3FC8" w14:textId="77777777" w:rsidR="00A4542E" w:rsidRPr="00543CC4" w:rsidRDefault="00A4542E" w:rsidP="00C07E7A">
      <w:pPr>
        <w:pStyle w:val="Textonotapie"/>
        <w:jc w:val="both"/>
        <w:rPr>
          <w:rFonts w:ascii="ITC Avant Garde" w:hAnsi="ITC Avant Garde"/>
          <w:sz w:val="16"/>
          <w:szCs w:val="16"/>
        </w:rPr>
      </w:pPr>
      <w:r w:rsidRPr="00543CC4">
        <w:rPr>
          <w:rStyle w:val="Refdenotaalpie"/>
          <w:rFonts w:ascii="ITC Avant Garde" w:hAnsi="ITC Avant Garde"/>
          <w:sz w:val="16"/>
          <w:szCs w:val="16"/>
        </w:rPr>
        <w:footnoteRef/>
      </w:r>
      <w:r w:rsidRPr="00543CC4">
        <w:rPr>
          <w:rFonts w:ascii="ITC Avant Garde" w:hAnsi="ITC Avant Garde"/>
          <w:sz w:val="16"/>
          <w:szCs w:val="16"/>
        </w:rPr>
        <w:t xml:space="preserve"> Esta afirmación se corrobora con lo dispuesto en el artículo 129 de la LFTR, en el cual se establece la posibilidad de que </w:t>
      </w:r>
      <w:r w:rsidRPr="00543CC4">
        <w:rPr>
          <w:rFonts w:ascii="ITC Avant Garde" w:hAnsi="ITC Avant Garde"/>
          <w:sz w:val="16"/>
          <w:szCs w:val="16"/>
          <w:u w:val="single"/>
        </w:rPr>
        <w:t>cualquier</w:t>
      </w:r>
      <w:r w:rsidRPr="00543CC4">
        <w:rPr>
          <w:rFonts w:ascii="ITC Avant Garde" w:hAnsi="ITC Avant Garde"/>
          <w:sz w:val="16"/>
          <w:szCs w:val="16"/>
        </w:rPr>
        <w:t xml:space="preserve"> concesionario acuda ante el Instituto a solicitar la resolución de aquellas condiciones, términos y tarifas</w:t>
      </w:r>
      <w:r>
        <w:rPr>
          <w:rFonts w:ascii="ITC Avant Garde" w:hAnsi="ITC Avant Garde"/>
          <w:sz w:val="16"/>
          <w:szCs w:val="16"/>
        </w:rPr>
        <w:t xml:space="preserve"> de interconexión que no haya</w:t>
      </w:r>
      <w:r w:rsidRPr="00543CC4">
        <w:rPr>
          <w:rFonts w:ascii="ITC Avant Garde" w:hAnsi="ITC Avant Garde"/>
          <w:sz w:val="16"/>
          <w:szCs w:val="16"/>
        </w:rPr>
        <w:t xml:space="preserve"> podido convenir</w:t>
      </w:r>
      <w:r>
        <w:rPr>
          <w:rFonts w:ascii="ITC Avant Garde" w:hAnsi="ITC Avant Garde"/>
          <w:sz w:val="16"/>
          <w:szCs w:val="16"/>
        </w:rPr>
        <w:t xml:space="preserve"> con otro concesionario</w:t>
      </w:r>
      <w:r w:rsidRPr="00543CC4">
        <w:rPr>
          <w:rFonts w:ascii="ITC Avant Garde" w:hAnsi="ITC Avant Garde"/>
          <w:sz w:val="16"/>
          <w:szCs w:val="16"/>
        </w:rPr>
        <w:t>.</w:t>
      </w:r>
    </w:p>
    <w:p w14:paraId="5477B50B" w14:textId="77777777" w:rsidR="00A4542E" w:rsidRPr="00543CC4" w:rsidRDefault="00A4542E" w:rsidP="00C07E7A">
      <w:pPr>
        <w:pStyle w:val="Textonotapie"/>
        <w:jc w:val="both"/>
        <w:rPr>
          <w:rFonts w:ascii="ITC Avant Garde" w:hAnsi="ITC Avant Garde"/>
          <w:sz w:val="16"/>
          <w:szCs w:val="16"/>
        </w:rPr>
      </w:pPr>
    </w:p>
  </w:footnote>
  <w:footnote w:id="3">
    <w:p w14:paraId="0F695B96" w14:textId="77777777" w:rsidR="00A4542E" w:rsidRPr="00543CC4" w:rsidRDefault="00A4542E" w:rsidP="00F47BE8">
      <w:pPr>
        <w:pStyle w:val="Textonotapie"/>
        <w:jc w:val="both"/>
        <w:rPr>
          <w:rFonts w:ascii="ITC Avant Garde" w:hAnsi="ITC Avant Garde"/>
          <w:sz w:val="16"/>
          <w:szCs w:val="16"/>
          <w:lang w:val="es-ES_tradnl"/>
        </w:rPr>
      </w:pPr>
      <w:r w:rsidRPr="00543CC4">
        <w:rPr>
          <w:rStyle w:val="Refdenotaalpie"/>
          <w:rFonts w:ascii="ITC Avant Garde" w:hAnsi="ITC Avant Garde"/>
          <w:sz w:val="16"/>
          <w:szCs w:val="16"/>
        </w:rPr>
        <w:footnoteRef/>
      </w:r>
      <w:r w:rsidRPr="00543CC4">
        <w:rPr>
          <w:rFonts w:ascii="ITC Avant Garde" w:hAnsi="ITC Avant Garde"/>
          <w:sz w:val="16"/>
          <w:szCs w:val="16"/>
        </w:rPr>
        <w:t xml:space="preserve"> </w:t>
      </w:r>
      <w:r w:rsidRPr="00543CC4">
        <w:rPr>
          <w:rFonts w:ascii="ITC Avant Garde" w:hAnsi="ITC Avant Garde"/>
          <w:sz w:val="16"/>
          <w:szCs w:val="16"/>
          <w:lang w:val="es-ES_tradnl"/>
        </w:rPr>
        <w:t>Tesis: P. LVI/2006, Instancia: Pleno, Tipo de Tesis: Aislada, Semanario Judicial de la Federación y su Gaceta, Novena Época, Tomo XXIV, agosto de 2006, p. 13, de rubro “</w:t>
      </w:r>
      <w:r w:rsidRPr="00543CC4">
        <w:rPr>
          <w:rFonts w:ascii="ITC Avant Garde" w:hAnsi="ITC Avant Garde"/>
          <w:b/>
          <w:sz w:val="16"/>
          <w:szCs w:val="16"/>
          <w:lang w:val="es-ES_tradnl"/>
        </w:rPr>
        <w:t>INTERPRETACIÓN CONSTITUCIONAL. LA REGULACIÓN ESTABLECIDA EN UN PRECEPTO DE LA CONSTITUCIÓN POLÍTICA DE LOS ESTADOS UNIDOS MEXICANOS NO PUEDE APLICARSE POR ANALOGÍA CUANDO PREVÉ EXCEPCIONES A REGLAS GENERALES ESTABLECIDAS EN LA PROPIA NORMA FUNDAMENTAL.</w:t>
      </w:r>
      <w:r w:rsidRPr="00543CC4">
        <w:rPr>
          <w:rFonts w:ascii="ITC Avant Garde" w:hAnsi="ITC Avant Garde"/>
          <w:sz w:val="16"/>
          <w:szCs w:val="16"/>
          <w:lang w:val="es-ES_tradnl"/>
        </w:rPr>
        <w:t>”</w:t>
      </w:r>
    </w:p>
    <w:p w14:paraId="57EB553E" w14:textId="77777777" w:rsidR="00A4542E" w:rsidRPr="00543CC4" w:rsidRDefault="00A4542E" w:rsidP="00F47BE8">
      <w:pPr>
        <w:pStyle w:val="Textonotapie"/>
        <w:jc w:val="both"/>
        <w:rPr>
          <w:rFonts w:ascii="ITC Avant Garde" w:hAnsi="ITC Avant Garde"/>
          <w:sz w:val="16"/>
          <w:szCs w:val="16"/>
          <w:lang w:val="es-ES_tradnl"/>
        </w:rPr>
      </w:pPr>
    </w:p>
    <w:p w14:paraId="7A321DDC" w14:textId="77777777" w:rsidR="00A4542E" w:rsidRPr="00543CC4" w:rsidRDefault="00A4542E" w:rsidP="002E60D8">
      <w:pPr>
        <w:widowControl w:val="0"/>
        <w:tabs>
          <w:tab w:val="left" w:pos="2499"/>
        </w:tabs>
        <w:autoSpaceDE w:val="0"/>
        <w:autoSpaceDN w:val="0"/>
        <w:adjustRightInd w:val="0"/>
        <w:spacing w:after="0" w:line="240" w:lineRule="auto"/>
        <w:jc w:val="both"/>
        <w:rPr>
          <w:rFonts w:ascii="ITC Avant Garde" w:eastAsia="Times New Roman" w:hAnsi="ITC Avant Garde" w:cs="Arial"/>
          <w:sz w:val="16"/>
          <w:szCs w:val="16"/>
          <w:lang w:val="es-ES_tradnl" w:eastAsia="es-MX"/>
        </w:rPr>
      </w:pPr>
      <w:r w:rsidRPr="00543CC4">
        <w:rPr>
          <w:rFonts w:ascii="ITC Avant Garde" w:eastAsia="Times New Roman" w:hAnsi="ITC Avant Garde" w:cs="Arial"/>
          <w:sz w:val="16"/>
          <w:szCs w:val="16"/>
          <w:lang w:val="es-ES" w:eastAsia="es-MX"/>
        </w:rPr>
        <w:t>Tesis: XIX.1o.P.T.21 K, Instancia: Tribunales Colegiados de Circuito, Tipo de Tesis: Aislada, Semanario Judicial de la Federación y su Gaceta, Novena Época, Tomo XXXIII, abril de 2011, p. 1221, de rubro “</w:t>
      </w:r>
      <w:r w:rsidRPr="00543CC4">
        <w:rPr>
          <w:rFonts w:ascii="ITC Avant Garde" w:eastAsia="Times New Roman" w:hAnsi="ITC Avant Garde" w:cs="Arial"/>
          <w:b/>
          <w:sz w:val="16"/>
          <w:szCs w:val="16"/>
          <w:lang w:val="es-ES" w:eastAsia="es-MX"/>
        </w:rPr>
        <w:t>AMPARO POR JURISDICCIÓN O COMPETENCIA CONCURRENTE. AL EXISTIR DISPOSICIONES ESPECIALES QUE REGULAN EL PROCEDIMIENTO EN LA APELACIÓN EN MATERIA PENAL EN EL ESTADO DE TAMAULIPAS, EL PLENO DEL SUPREMO TRIBUNAL DE JUSTICIA DE ESA ENTIDAD CARECE DE FACULTADES PARA CONOCER, TRAMITAR Y RESOLVER DEMANDAS DE AMPARO POR JURISDICCIÓN O COMPETENCIA CONCURRENTE.</w:t>
      </w:r>
      <w:r w:rsidRPr="00543CC4">
        <w:rPr>
          <w:rFonts w:ascii="ITC Avant Garde" w:eastAsia="Times New Roman" w:hAnsi="ITC Avant Garde" w:cs="Arial"/>
          <w:sz w:val="16"/>
          <w:szCs w:val="16"/>
          <w:lang w:val="es-ES" w:eastAsia="es-MX"/>
        </w:rPr>
        <w:t>”</w:t>
      </w:r>
    </w:p>
  </w:footnote>
  <w:footnote w:id="4">
    <w:p w14:paraId="20E8AAEE" w14:textId="15A62A74" w:rsidR="00385648" w:rsidRDefault="00385648" w:rsidP="00EC0D78">
      <w:pPr>
        <w:pStyle w:val="Textonotapie"/>
        <w:jc w:val="both"/>
      </w:pPr>
      <w:r w:rsidRPr="00564B9A">
        <w:rPr>
          <w:rFonts w:ascii="ITC Avant Garde" w:eastAsiaTheme="minorHAnsi" w:hAnsi="ITC Avant Garde" w:cstheme="minorBidi"/>
          <w:sz w:val="16"/>
          <w:szCs w:val="16"/>
          <w:vertAlign w:val="superscript"/>
          <w:lang w:eastAsia="en-US"/>
        </w:rPr>
        <w:footnoteRef/>
      </w:r>
      <w:r w:rsidRPr="00564B9A">
        <w:rPr>
          <w:rFonts w:ascii="ITC Avant Garde" w:eastAsiaTheme="minorHAnsi" w:hAnsi="ITC Avant Garde" w:cstheme="minorBidi"/>
          <w:sz w:val="16"/>
          <w:szCs w:val="16"/>
          <w:lang w:eastAsia="en-US"/>
        </w:rPr>
        <w:t xml:space="preserve"> </w:t>
      </w:r>
      <w:r w:rsidR="00014B48" w:rsidRPr="003256EB">
        <w:rPr>
          <w:rFonts w:ascii="ITC Avant Garde" w:eastAsiaTheme="minorHAnsi" w:hAnsi="ITC Avant Garde" w:cstheme="minorBidi"/>
          <w:sz w:val="16"/>
          <w:szCs w:val="16"/>
          <w:lang w:eastAsia="en-US"/>
        </w:rPr>
        <w:t xml:space="preserve">Entre otras, </w:t>
      </w:r>
      <w:r w:rsidR="00FD3F6B">
        <w:rPr>
          <w:rFonts w:ascii="ITC Avant Garde" w:eastAsiaTheme="minorHAnsi" w:hAnsi="ITC Avant Garde" w:cstheme="minorBidi"/>
          <w:sz w:val="16"/>
          <w:szCs w:val="16"/>
          <w:lang w:eastAsia="en-US"/>
        </w:rPr>
        <w:t>r</w:t>
      </w:r>
      <w:r w:rsidR="00F97745">
        <w:rPr>
          <w:rFonts w:ascii="ITC Avant Garde" w:eastAsiaTheme="minorHAnsi" w:hAnsi="ITC Avant Garde" w:cstheme="minorBidi"/>
          <w:sz w:val="16"/>
          <w:szCs w:val="16"/>
          <w:lang w:eastAsia="en-US"/>
        </w:rPr>
        <w:t>esoluciones aprobadas mediante a</w:t>
      </w:r>
      <w:r w:rsidR="005C105E" w:rsidRPr="003256EB">
        <w:rPr>
          <w:rFonts w:ascii="ITC Avant Garde" w:eastAsiaTheme="minorHAnsi" w:hAnsi="ITC Avant Garde" w:cstheme="minorBidi"/>
          <w:sz w:val="16"/>
          <w:szCs w:val="16"/>
          <w:lang w:eastAsia="en-US"/>
        </w:rPr>
        <w:t xml:space="preserve">cuerdos </w:t>
      </w:r>
      <w:r w:rsidR="008864D2" w:rsidRPr="003256EB">
        <w:rPr>
          <w:rFonts w:ascii="ITC Avant Garde" w:eastAsiaTheme="minorHAnsi" w:hAnsi="ITC Avant Garde" w:cstheme="minorBidi"/>
          <w:sz w:val="16"/>
          <w:szCs w:val="16"/>
          <w:lang w:eastAsia="en-US"/>
        </w:rPr>
        <w:t>P/IFT/100816/408 y P/IFT/170816/433,</w:t>
      </w:r>
      <w:r w:rsidR="00014B48">
        <w:rPr>
          <w:rFonts w:ascii="ITC Avant Garde" w:eastAsiaTheme="minorHAnsi" w:hAnsi="ITC Avant Garde" w:cstheme="minorBidi"/>
          <w:sz w:val="16"/>
          <w:szCs w:val="16"/>
          <w:lang w:eastAsia="en-US"/>
        </w:rPr>
        <w:t xml:space="preserve"> en sesiones de fecha 10 y 17 de agosto de 2016</w:t>
      </w:r>
      <w:r w:rsidR="00F97745">
        <w:rPr>
          <w:rFonts w:ascii="ITC Avant Garde" w:eastAsiaTheme="minorHAnsi" w:hAnsi="ITC Avant Garde" w:cstheme="minorBidi"/>
          <w:sz w:val="16"/>
          <w:szCs w:val="16"/>
          <w:lang w:eastAsia="en-US"/>
        </w:rPr>
        <w:t>,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DDBC" w14:textId="77777777" w:rsidR="00A4542E" w:rsidRDefault="00E471BC">
    <w:pPr>
      <w:pStyle w:val="Encabezado"/>
    </w:pPr>
    <w:r>
      <w:rPr>
        <w:noProof/>
        <w:lang w:eastAsia="es-MX"/>
      </w:rPr>
      <w:pict w14:anchorId="3042C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970497" o:spid="_x0000_s2050" type="#_x0000_t75" style="position:absolute;margin-left:0;margin-top:0;width:611.9pt;height:791.9pt;z-index:-251659264;mso-position-horizontal:center;mso-position-horizontal-relative:margin;mso-position-vertical:center;mso-position-vertical-relative:margin" o:allowincell="f">
          <v:imagedata r:id="rId1" o:title="hojamenbretada IFT OK CS5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A50D" w14:textId="77777777" w:rsidR="00A4542E" w:rsidRDefault="00E471BC">
    <w:pPr>
      <w:pStyle w:val="Encabezado"/>
    </w:pPr>
    <w:r>
      <w:rPr>
        <w:noProof/>
        <w:lang w:eastAsia="es-MX"/>
      </w:rPr>
      <w:pict w14:anchorId="0C9E8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970496" o:spid="_x0000_s2049" type="#_x0000_t75" style="position:absolute;margin-left:0;margin-top:0;width:611.9pt;height:791.9pt;z-index:-251658240;mso-position-horizontal:center;mso-position-horizontal-relative:margin;mso-position-vertical:center;mso-position-vertical-relative:margin" o:allowincell="f">
          <v:imagedata r:id="rId1" o:title="hojamenbretada IFT OK CS5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B5F"/>
    <w:multiLevelType w:val="hybridMultilevel"/>
    <w:tmpl w:val="F4C861E0"/>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597E40"/>
    <w:multiLevelType w:val="hybridMultilevel"/>
    <w:tmpl w:val="47ACEC50"/>
    <w:lvl w:ilvl="0" w:tplc="05CA6EE2">
      <w:numFmt w:val="bullet"/>
      <w:lvlText w:val=""/>
      <w:lvlJc w:val="left"/>
      <w:pPr>
        <w:ind w:left="786" w:hanging="360"/>
      </w:pPr>
      <w:rPr>
        <w:rFonts w:ascii="Symbol" w:eastAsiaTheme="minorHAnsi" w:hAnsi="Symbol"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758600B"/>
    <w:multiLevelType w:val="hybridMultilevel"/>
    <w:tmpl w:val="7EECCA40"/>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8D80747"/>
    <w:multiLevelType w:val="hybridMultilevel"/>
    <w:tmpl w:val="B566BD7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9C28A0"/>
    <w:multiLevelType w:val="hybridMultilevel"/>
    <w:tmpl w:val="B648841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C6337F6"/>
    <w:multiLevelType w:val="hybridMultilevel"/>
    <w:tmpl w:val="CFC09FD8"/>
    <w:lvl w:ilvl="0" w:tplc="348AF210">
      <w:start w:val="1"/>
      <w:numFmt w:val="lowerLetter"/>
      <w:lvlText w:val="%1)"/>
      <w:lvlJc w:val="left"/>
      <w:pPr>
        <w:ind w:left="846" w:hanging="360"/>
      </w:pPr>
      <w:rPr>
        <w:rFonts w:hint="default"/>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6" w15:restartNumberingAfterBreak="0">
    <w:nsid w:val="1D3E126B"/>
    <w:multiLevelType w:val="hybridMultilevel"/>
    <w:tmpl w:val="89C834B0"/>
    <w:lvl w:ilvl="0" w:tplc="9236C8D8">
      <w:numFmt w:val="bullet"/>
      <w:lvlText w:val="-"/>
      <w:lvlJc w:val="left"/>
      <w:pPr>
        <w:ind w:left="1440" w:hanging="360"/>
      </w:pPr>
      <w:rPr>
        <w:rFonts w:ascii="ITC Avant Garde" w:eastAsiaTheme="minorHAnsi" w:hAnsi="ITC Avant Garde"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2D1650A3"/>
    <w:multiLevelType w:val="hybridMultilevel"/>
    <w:tmpl w:val="77F20010"/>
    <w:lvl w:ilvl="0" w:tplc="9236C8D8">
      <w:numFmt w:val="bullet"/>
      <w:lvlText w:val="-"/>
      <w:lvlJc w:val="left"/>
      <w:pPr>
        <w:ind w:left="1440" w:hanging="360"/>
      </w:pPr>
      <w:rPr>
        <w:rFonts w:ascii="ITC Avant Garde" w:eastAsiaTheme="minorHAnsi" w:hAnsi="ITC Avant Garde"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2D3D4835"/>
    <w:multiLevelType w:val="hybridMultilevel"/>
    <w:tmpl w:val="6F929D76"/>
    <w:lvl w:ilvl="0" w:tplc="EFF885F4">
      <w:start w:val="1"/>
      <w:numFmt w:val="bullet"/>
      <w:lvlText w:val=""/>
      <w:lvlJc w:val="left"/>
      <w:pPr>
        <w:ind w:left="1647" w:hanging="360"/>
      </w:pPr>
      <w:rPr>
        <w:rFonts w:ascii="Symbol" w:eastAsia="Times New Roman" w:hAnsi="Symbol" w:cs="Aria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9" w15:restartNumberingAfterBreak="0">
    <w:nsid w:val="2D3F7C81"/>
    <w:multiLevelType w:val="hybridMultilevel"/>
    <w:tmpl w:val="5D642D2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2F5A4439"/>
    <w:multiLevelType w:val="hybridMultilevel"/>
    <w:tmpl w:val="F2A8C9DE"/>
    <w:lvl w:ilvl="0" w:tplc="9236C8D8">
      <w:numFmt w:val="bullet"/>
      <w:lvlText w:val="-"/>
      <w:lvlJc w:val="left"/>
      <w:pPr>
        <w:ind w:left="1146" w:hanging="360"/>
      </w:pPr>
      <w:rPr>
        <w:rFonts w:ascii="ITC Avant Garde" w:eastAsiaTheme="minorHAnsi" w:hAnsi="ITC Avant Garde" w:cstheme="minorBidi"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1" w15:restartNumberingAfterBreak="0">
    <w:nsid w:val="2FC840BE"/>
    <w:multiLevelType w:val="hybridMultilevel"/>
    <w:tmpl w:val="3CDA0110"/>
    <w:lvl w:ilvl="0" w:tplc="9236C8D8">
      <w:numFmt w:val="bullet"/>
      <w:lvlText w:val="-"/>
      <w:lvlJc w:val="left"/>
      <w:pPr>
        <w:ind w:left="786" w:hanging="360"/>
      </w:pPr>
      <w:rPr>
        <w:rFonts w:ascii="ITC Avant Garde" w:eastAsiaTheme="minorHAnsi" w:hAnsi="ITC Avant Garde" w:cstheme="minorBid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2" w15:restartNumberingAfterBreak="0">
    <w:nsid w:val="324A08BC"/>
    <w:multiLevelType w:val="hybridMultilevel"/>
    <w:tmpl w:val="A0B827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4B71E9F"/>
    <w:multiLevelType w:val="hybridMultilevel"/>
    <w:tmpl w:val="698E0B30"/>
    <w:lvl w:ilvl="0" w:tplc="1430E08E">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5353C6"/>
    <w:multiLevelType w:val="hybridMultilevel"/>
    <w:tmpl w:val="57389A90"/>
    <w:lvl w:ilvl="0" w:tplc="9236C8D8">
      <w:numFmt w:val="bullet"/>
      <w:lvlText w:val="-"/>
      <w:lvlJc w:val="left"/>
      <w:pPr>
        <w:ind w:left="1440" w:hanging="360"/>
      </w:pPr>
      <w:rPr>
        <w:rFonts w:ascii="ITC Avant Garde" w:eastAsiaTheme="minorHAnsi" w:hAnsi="ITC Avant Garde"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40DF5CF7"/>
    <w:multiLevelType w:val="hybridMultilevel"/>
    <w:tmpl w:val="1F3E03C6"/>
    <w:lvl w:ilvl="0" w:tplc="AE0483BA">
      <w:start w:val="1"/>
      <w:numFmt w:val="lowerLetter"/>
      <w:lvlText w:val="%1)"/>
      <w:lvlJc w:val="left"/>
      <w:pPr>
        <w:ind w:left="2007" w:hanging="360"/>
      </w:pPr>
      <w:rPr>
        <w:rFonts w:hint="default"/>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16" w15:restartNumberingAfterBreak="0">
    <w:nsid w:val="45005F27"/>
    <w:multiLevelType w:val="hybridMultilevel"/>
    <w:tmpl w:val="ED44E7CC"/>
    <w:lvl w:ilvl="0" w:tplc="82E62F74">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45DC483E"/>
    <w:multiLevelType w:val="hybridMultilevel"/>
    <w:tmpl w:val="7F7C6064"/>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9EC145D"/>
    <w:multiLevelType w:val="hybridMultilevel"/>
    <w:tmpl w:val="F92EED86"/>
    <w:lvl w:ilvl="0" w:tplc="E9948F4C">
      <w:start w:val="1"/>
      <w:numFmt w:val="bullet"/>
      <w:lvlText w:val=""/>
      <w:lvlJc w:val="left"/>
      <w:pPr>
        <w:ind w:left="786" w:hanging="360"/>
      </w:pPr>
      <w:rPr>
        <w:rFonts w:ascii="Symbol" w:eastAsiaTheme="minorHAnsi" w:hAnsi="Symbol"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4B41312E"/>
    <w:multiLevelType w:val="hybridMultilevel"/>
    <w:tmpl w:val="C99E6B42"/>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C273987"/>
    <w:multiLevelType w:val="hybridMultilevel"/>
    <w:tmpl w:val="47C0096A"/>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CB5121B"/>
    <w:multiLevelType w:val="hybridMultilevel"/>
    <w:tmpl w:val="99E8D778"/>
    <w:lvl w:ilvl="0" w:tplc="B768ACCC">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9880C06"/>
    <w:multiLevelType w:val="hybridMultilevel"/>
    <w:tmpl w:val="9544E974"/>
    <w:lvl w:ilvl="0" w:tplc="625E45FE">
      <w:start w:val="1"/>
      <w:numFmt w:val="lowerLetter"/>
      <w:lvlText w:val="%1)"/>
      <w:lvlJc w:val="left"/>
      <w:pPr>
        <w:ind w:left="2007" w:hanging="360"/>
      </w:pPr>
      <w:rPr>
        <w:rFonts w:hint="default"/>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3" w15:restartNumberingAfterBreak="0">
    <w:nsid w:val="6BF14852"/>
    <w:multiLevelType w:val="hybridMultilevel"/>
    <w:tmpl w:val="976A6336"/>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C194DE6"/>
    <w:multiLevelType w:val="hybridMultilevel"/>
    <w:tmpl w:val="DFD8EA08"/>
    <w:lvl w:ilvl="0" w:tplc="080A0013">
      <w:start w:val="1"/>
      <w:numFmt w:val="upperRoman"/>
      <w:lvlText w:val="%1."/>
      <w:lvlJc w:val="right"/>
      <w:pPr>
        <w:ind w:left="1287" w:hanging="360"/>
      </w:pPr>
      <w:rPr>
        <w:rFonts w:hint="default"/>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6F6551C9"/>
    <w:multiLevelType w:val="hybridMultilevel"/>
    <w:tmpl w:val="F3AA64AE"/>
    <w:lvl w:ilvl="0" w:tplc="F97EDC10">
      <w:numFmt w:val="bullet"/>
      <w:lvlText w:val="-"/>
      <w:lvlJc w:val="left"/>
      <w:pPr>
        <w:ind w:left="786" w:hanging="360"/>
      </w:pPr>
      <w:rPr>
        <w:rFonts w:ascii="ITC Avant Garde" w:eastAsiaTheme="minorHAnsi" w:hAnsi="ITC Avant Garde"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743E49DA"/>
    <w:multiLevelType w:val="hybridMultilevel"/>
    <w:tmpl w:val="616C0564"/>
    <w:lvl w:ilvl="0" w:tplc="EC7E43B8">
      <w:start w:val="1"/>
      <w:numFmt w:val="low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3"/>
  </w:num>
  <w:num w:numId="2">
    <w:abstractNumId w:val="24"/>
  </w:num>
  <w:num w:numId="3">
    <w:abstractNumId w:val="21"/>
  </w:num>
  <w:num w:numId="4">
    <w:abstractNumId w:val="8"/>
  </w:num>
  <w:num w:numId="5">
    <w:abstractNumId w:val="22"/>
  </w:num>
  <w:num w:numId="6">
    <w:abstractNumId w:val="15"/>
  </w:num>
  <w:num w:numId="7">
    <w:abstractNumId w:val="1"/>
  </w:num>
  <w:num w:numId="8">
    <w:abstractNumId w:val="26"/>
  </w:num>
  <w:num w:numId="9">
    <w:abstractNumId w:val="18"/>
  </w:num>
  <w:num w:numId="10">
    <w:abstractNumId w:val="25"/>
  </w:num>
  <w:num w:numId="11">
    <w:abstractNumId w:val="16"/>
  </w:num>
  <w:num w:numId="12">
    <w:abstractNumId w:val="5"/>
  </w:num>
  <w:num w:numId="13">
    <w:abstractNumId w:val="4"/>
  </w:num>
  <w:num w:numId="14">
    <w:abstractNumId w:val="11"/>
  </w:num>
  <w:num w:numId="15">
    <w:abstractNumId w:val="2"/>
  </w:num>
  <w:num w:numId="16">
    <w:abstractNumId w:val="7"/>
  </w:num>
  <w:num w:numId="17">
    <w:abstractNumId w:val="10"/>
  </w:num>
  <w:num w:numId="18">
    <w:abstractNumId w:val="6"/>
  </w:num>
  <w:num w:numId="19">
    <w:abstractNumId w:val="19"/>
  </w:num>
  <w:num w:numId="20">
    <w:abstractNumId w:val="0"/>
  </w:num>
  <w:num w:numId="21">
    <w:abstractNumId w:val="23"/>
  </w:num>
  <w:num w:numId="22">
    <w:abstractNumId w:val="9"/>
  </w:num>
  <w:num w:numId="23">
    <w:abstractNumId w:val="20"/>
  </w:num>
  <w:num w:numId="24">
    <w:abstractNumId w:val="12"/>
  </w:num>
  <w:num w:numId="25">
    <w:abstractNumId w:val="3"/>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DD"/>
    <w:rsid w:val="0000078B"/>
    <w:rsid w:val="00006872"/>
    <w:rsid w:val="0000702D"/>
    <w:rsid w:val="00011D86"/>
    <w:rsid w:val="00014B48"/>
    <w:rsid w:val="00016DFE"/>
    <w:rsid w:val="00021844"/>
    <w:rsid w:val="00036595"/>
    <w:rsid w:val="0003669F"/>
    <w:rsid w:val="000423BD"/>
    <w:rsid w:val="000427AA"/>
    <w:rsid w:val="00044F30"/>
    <w:rsid w:val="000455C2"/>
    <w:rsid w:val="00052292"/>
    <w:rsid w:val="000545FE"/>
    <w:rsid w:val="00056EE5"/>
    <w:rsid w:val="00065516"/>
    <w:rsid w:val="0007159E"/>
    <w:rsid w:val="0008136E"/>
    <w:rsid w:val="000903B5"/>
    <w:rsid w:val="00090ACA"/>
    <w:rsid w:val="00092189"/>
    <w:rsid w:val="00093522"/>
    <w:rsid w:val="00097DE3"/>
    <w:rsid w:val="000A1E24"/>
    <w:rsid w:val="000A327D"/>
    <w:rsid w:val="000A3918"/>
    <w:rsid w:val="000B594C"/>
    <w:rsid w:val="000B7655"/>
    <w:rsid w:val="000C5F2A"/>
    <w:rsid w:val="000E4ACC"/>
    <w:rsid w:val="000E57AC"/>
    <w:rsid w:val="000F5B8E"/>
    <w:rsid w:val="00102B7A"/>
    <w:rsid w:val="00103AE3"/>
    <w:rsid w:val="0010566D"/>
    <w:rsid w:val="00106C5F"/>
    <w:rsid w:val="001138C5"/>
    <w:rsid w:val="001138D8"/>
    <w:rsid w:val="00113FB6"/>
    <w:rsid w:val="00116644"/>
    <w:rsid w:val="00125368"/>
    <w:rsid w:val="001261D7"/>
    <w:rsid w:val="00135834"/>
    <w:rsid w:val="00146B04"/>
    <w:rsid w:val="00147D4B"/>
    <w:rsid w:val="00150DF6"/>
    <w:rsid w:val="00151BBD"/>
    <w:rsid w:val="00151DFC"/>
    <w:rsid w:val="0016246F"/>
    <w:rsid w:val="00162A35"/>
    <w:rsid w:val="00167B41"/>
    <w:rsid w:val="00172219"/>
    <w:rsid w:val="00181572"/>
    <w:rsid w:val="00184F6C"/>
    <w:rsid w:val="001874BB"/>
    <w:rsid w:val="001964F9"/>
    <w:rsid w:val="001965F4"/>
    <w:rsid w:val="00197F85"/>
    <w:rsid w:val="001A5187"/>
    <w:rsid w:val="001A6BBA"/>
    <w:rsid w:val="001B4578"/>
    <w:rsid w:val="001C138A"/>
    <w:rsid w:val="001C168E"/>
    <w:rsid w:val="001C273E"/>
    <w:rsid w:val="001D5CE0"/>
    <w:rsid w:val="001E1761"/>
    <w:rsid w:val="001E58EC"/>
    <w:rsid w:val="001E6E31"/>
    <w:rsid w:val="001E7532"/>
    <w:rsid w:val="001E7880"/>
    <w:rsid w:val="001F33F7"/>
    <w:rsid w:val="001F534E"/>
    <w:rsid w:val="001F79CC"/>
    <w:rsid w:val="00200052"/>
    <w:rsid w:val="0020173F"/>
    <w:rsid w:val="0021437F"/>
    <w:rsid w:val="00215009"/>
    <w:rsid w:val="002214DA"/>
    <w:rsid w:val="00223E14"/>
    <w:rsid w:val="00225120"/>
    <w:rsid w:val="002267E0"/>
    <w:rsid w:val="0023151D"/>
    <w:rsid w:val="00232190"/>
    <w:rsid w:val="00232C7F"/>
    <w:rsid w:val="002346CC"/>
    <w:rsid w:val="00234788"/>
    <w:rsid w:val="0024011D"/>
    <w:rsid w:val="00245C1A"/>
    <w:rsid w:val="00254D01"/>
    <w:rsid w:val="00265400"/>
    <w:rsid w:val="00270BEC"/>
    <w:rsid w:val="002740A9"/>
    <w:rsid w:val="002749CC"/>
    <w:rsid w:val="00274B54"/>
    <w:rsid w:val="00276A27"/>
    <w:rsid w:val="002817CD"/>
    <w:rsid w:val="00281B86"/>
    <w:rsid w:val="00283194"/>
    <w:rsid w:val="0029090C"/>
    <w:rsid w:val="0029292A"/>
    <w:rsid w:val="002A10C6"/>
    <w:rsid w:val="002A1C99"/>
    <w:rsid w:val="002A3A73"/>
    <w:rsid w:val="002A3A7E"/>
    <w:rsid w:val="002A3E8D"/>
    <w:rsid w:val="002B361D"/>
    <w:rsid w:val="002B3C8A"/>
    <w:rsid w:val="002B4888"/>
    <w:rsid w:val="002B5028"/>
    <w:rsid w:val="002B7665"/>
    <w:rsid w:val="002C435B"/>
    <w:rsid w:val="002D1877"/>
    <w:rsid w:val="002D3BF6"/>
    <w:rsid w:val="002E4D6B"/>
    <w:rsid w:val="002E55C8"/>
    <w:rsid w:val="002E60D8"/>
    <w:rsid w:val="002F037A"/>
    <w:rsid w:val="0030045A"/>
    <w:rsid w:val="00301050"/>
    <w:rsid w:val="00310220"/>
    <w:rsid w:val="00316A76"/>
    <w:rsid w:val="003174F2"/>
    <w:rsid w:val="003235E8"/>
    <w:rsid w:val="003256EB"/>
    <w:rsid w:val="00325847"/>
    <w:rsid w:val="00326C5D"/>
    <w:rsid w:val="00333417"/>
    <w:rsid w:val="00334993"/>
    <w:rsid w:val="00335283"/>
    <w:rsid w:val="00341C85"/>
    <w:rsid w:val="003427DE"/>
    <w:rsid w:val="00345DB4"/>
    <w:rsid w:val="00355DE7"/>
    <w:rsid w:val="0035632A"/>
    <w:rsid w:val="00366E43"/>
    <w:rsid w:val="00367263"/>
    <w:rsid w:val="00370042"/>
    <w:rsid w:val="003845FB"/>
    <w:rsid w:val="00385648"/>
    <w:rsid w:val="003877E7"/>
    <w:rsid w:val="00387EDD"/>
    <w:rsid w:val="00395ABF"/>
    <w:rsid w:val="003A0DF5"/>
    <w:rsid w:val="003A3CB4"/>
    <w:rsid w:val="003A4A7D"/>
    <w:rsid w:val="003A75D7"/>
    <w:rsid w:val="003A7C82"/>
    <w:rsid w:val="003A7CE6"/>
    <w:rsid w:val="003B3AE7"/>
    <w:rsid w:val="003B3FFE"/>
    <w:rsid w:val="003B7691"/>
    <w:rsid w:val="003C0FAE"/>
    <w:rsid w:val="003C24C8"/>
    <w:rsid w:val="003C755A"/>
    <w:rsid w:val="003D2869"/>
    <w:rsid w:val="003D39D0"/>
    <w:rsid w:val="003D495B"/>
    <w:rsid w:val="003D5FE7"/>
    <w:rsid w:val="003D7710"/>
    <w:rsid w:val="003F0C34"/>
    <w:rsid w:val="003F656A"/>
    <w:rsid w:val="003F6B81"/>
    <w:rsid w:val="00401FE1"/>
    <w:rsid w:val="004033BC"/>
    <w:rsid w:val="00403480"/>
    <w:rsid w:val="004034F0"/>
    <w:rsid w:val="0040542E"/>
    <w:rsid w:val="00406724"/>
    <w:rsid w:val="00410A0A"/>
    <w:rsid w:val="004160B1"/>
    <w:rsid w:val="0041788C"/>
    <w:rsid w:val="00420D1B"/>
    <w:rsid w:val="00422A84"/>
    <w:rsid w:val="00425939"/>
    <w:rsid w:val="004268FB"/>
    <w:rsid w:val="00430153"/>
    <w:rsid w:val="004308DF"/>
    <w:rsid w:val="00442B88"/>
    <w:rsid w:val="004440AB"/>
    <w:rsid w:val="00445715"/>
    <w:rsid w:val="00447DFB"/>
    <w:rsid w:val="00450ED9"/>
    <w:rsid w:val="00452F5E"/>
    <w:rsid w:val="00456723"/>
    <w:rsid w:val="00461C0D"/>
    <w:rsid w:val="00464A82"/>
    <w:rsid w:val="00465E57"/>
    <w:rsid w:val="004665E1"/>
    <w:rsid w:val="004677C6"/>
    <w:rsid w:val="00467A55"/>
    <w:rsid w:val="004719E8"/>
    <w:rsid w:val="004773AC"/>
    <w:rsid w:val="0047793C"/>
    <w:rsid w:val="00482728"/>
    <w:rsid w:val="00483B34"/>
    <w:rsid w:val="00484283"/>
    <w:rsid w:val="0048457E"/>
    <w:rsid w:val="004848AB"/>
    <w:rsid w:val="0048661C"/>
    <w:rsid w:val="00490D41"/>
    <w:rsid w:val="004949FB"/>
    <w:rsid w:val="004A0746"/>
    <w:rsid w:val="004A0F81"/>
    <w:rsid w:val="004A2923"/>
    <w:rsid w:val="004B2479"/>
    <w:rsid w:val="004B3C4B"/>
    <w:rsid w:val="004C113F"/>
    <w:rsid w:val="004D146B"/>
    <w:rsid w:val="004D149A"/>
    <w:rsid w:val="004D252F"/>
    <w:rsid w:val="004E0768"/>
    <w:rsid w:val="004E23E3"/>
    <w:rsid w:val="004E72F2"/>
    <w:rsid w:val="004E7CF4"/>
    <w:rsid w:val="004F13C9"/>
    <w:rsid w:val="004F4A09"/>
    <w:rsid w:val="00502A38"/>
    <w:rsid w:val="005116B2"/>
    <w:rsid w:val="0051486F"/>
    <w:rsid w:val="005152AE"/>
    <w:rsid w:val="00521416"/>
    <w:rsid w:val="005233F9"/>
    <w:rsid w:val="00524BE1"/>
    <w:rsid w:val="00526B2A"/>
    <w:rsid w:val="00527F96"/>
    <w:rsid w:val="00530855"/>
    <w:rsid w:val="005313D2"/>
    <w:rsid w:val="00533FAB"/>
    <w:rsid w:val="005365FA"/>
    <w:rsid w:val="00540A9D"/>
    <w:rsid w:val="005424C5"/>
    <w:rsid w:val="005432AB"/>
    <w:rsid w:val="00543CC4"/>
    <w:rsid w:val="00545B66"/>
    <w:rsid w:val="00545F0B"/>
    <w:rsid w:val="00550A9D"/>
    <w:rsid w:val="00554E9A"/>
    <w:rsid w:val="005562B5"/>
    <w:rsid w:val="00564B9A"/>
    <w:rsid w:val="005650B2"/>
    <w:rsid w:val="00565C58"/>
    <w:rsid w:val="00566E51"/>
    <w:rsid w:val="005737F8"/>
    <w:rsid w:val="00574C42"/>
    <w:rsid w:val="005763B4"/>
    <w:rsid w:val="005779D1"/>
    <w:rsid w:val="00583B0E"/>
    <w:rsid w:val="005844D9"/>
    <w:rsid w:val="00584D18"/>
    <w:rsid w:val="005918F2"/>
    <w:rsid w:val="00597925"/>
    <w:rsid w:val="005A355A"/>
    <w:rsid w:val="005A597F"/>
    <w:rsid w:val="005A774E"/>
    <w:rsid w:val="005B483A"/>
    <w:rsid w:val="005B6B49"/>
    <w:rsid w:val="005C105E"/>
    <w:rsid w:val="005C1959"/>
    <w:rsid w:val="005D7920"/>
    <w:rsid w:val="005E3282"/>
    <w:rsid w:val="005E4D2A"/>
    <w:rsid w:val="005E54FE"/>
    <w:rsid w:val="005E65D4"/>
    <w:rsid w:val="005F1889"/>
    <w:rsid w:val="005F5030"/>
    <w:rsid w:val="005F5EB8"/>
    <w:rsid w:val="00601C2F"/>
    <w:rsid w:val="00602A71"/>
    <w:rsid w:val="0060433F"/>
    <w:rsid w:val="006250B3"/>
    <w:rsid w:val="0062512B"/>
    <w:rsid w:val="00625E01"/>
    <w:rsid w:val="006261F9"/>
    <w:rsid w:val="006273FD"/>
    <w:rsid w:val="0062755A"/>
    <w:rsid w:val="00630180"/>
    <w:rsid w:val="006359DE"/>
    <w:rsid w:val="00641CA5"/>
    <w:rsid w:val="0064322C"/>
    <w:rsid w:val="00643658"/>
    <w:rsid w:val="00643AAA"/>
    <w:rsid w:val="006454C5"/>
    <w:rsid w:val="00650D22"/>
    <w:rsid w:val="00653044"/>
    <w:rsid w:val="00654B10"/>
    <w:rsid w:val="00654C64"/>
    <w:rsid w:val="006709D4"/>
    <w:rsid w:val="00674545"/>
    <w:rsid w:val="00677637"/>
    <w:rsid w:val="00680C33"/>
    <w:rsid w:val="00681EDE"/>
    <w:rsid w:val="00683A3C"/>
    <w:rsid w:val="006920FC"/>
    <w:rsid w:val="006A10FF"/>
    <w:rsid w:val="006A34E3"/>
    <w:rsid w:val="006A6039"/>
    <w:rsid w:val="006B01B7"/>
    <w:rsid w:val="006B27F1"/>
    <w:rsid w:val="006B2DFA"/>
    <w:rsid w:val="006B7A63"/>
    <w:rsid w:val="006C220E"/>
    <w:rsid w:val="006C28E9"/>
    <w:rsid w:val="006C49AE"/>
    <w:rsid w:val="006C7920"/>
    <w:rsid w:val="006D2C44"/>
    <w:rsid w:val="006D4688"/>
    <w:rsid w:val="006D6AB0"/>
    <w:rsid w:val="006E198E"/>
    <w:rsid w:val="006E432A"/>
    <w:rsid w:val="006E4965"/>
    <w:rsid w:val="006E6177"/>
    <w:rsid w:val="006F207F"/>
    <w:rsid w:val="006F20C5"/>
    <w:rsid w:val="006F2BEA"/>
    <w:rsid w:val="006F5B04"/>
    <w:rsid w:val="00700DC2"/>
    <w:rsid w:val="00702503"/>
    <w:rsid w:val="0070320D"/>
    <w:rsid w:val="00703B09"/>
    <w:rsid w:val="007044EB"/>
    <w:rsid w:val="00704B9C"/>
    <w:rsid w:val="007069DC"/>
    <w:rsid w:val="007159A6"/>
    <w:rsid w:val="00720944"/>
    <w:rsid w:val="007212BD"/>
    <w:rsid w:val="00721329"/>
    <w:rsid w:val="00724512"/>
    <w:rsid w:val="00724D4F"/>
    <w:rsid w:val="00731B84"/>
    <w:rsid w:val="007326E7"/>
    <w:rsid w:val="00733630"/>
    <w:rsid w:val="007336F6"/>
    <w:rsid w:val="0073613B"/>
    <w:rsid w:val="007413DF"/>
    <w:rsid w:val="00744AFE"/>
    <w:rsid w:val="00745A22"/>
    <w:rsid w:val="007543CF"/>
    <w:rsid w:val="00765E66"/>
    <w:rsid w:val="0076639A"/>
    <w:rsid w:val="00766A42"/>
    <w:rsid w:val="007708CD"/>
    <w:rsid w:val="00770DA3"/>
    <w:rsid w:val="007716B2"/>
    <w:rsid w:val="00772A06"/>
    <w:rsid w:val="0077363F"/>
    <w:rsid w:val="00774F0B"/>
    <w:rsid w:val="0077596E"/>
    <w:rsid w:val="007826F2"/>
    <w:rsid w:val="0078280F"/>
    <w:rsid w:val="00784FB9"/>
    <w:rsid w:val="00790BB4"/>
    <w:rsid w:val="00791287"/>
    <w:rsid w:val="00791814"/>
    <w:rsid w:val="007968A8"/>
    <w:rsid w:val="007A061F"/>
    <w:rsid w:val="007A6529"/>
    <w:rsid w:val="007A7944"/>
    <w:rsid w:val="007B0720"/>
    <w:rsid w:val="007B1EA8"/>
    <w:rsid w:val="007B36F8"/>
    <w:rsid w:val="007B3EDB"/>
    <w:rsid w:val="007B4896"/>
    <w:rsid w:val="007C0391"/>
    <w:rsid w:val="007C3D2F"/>
    <w:rsid w:val="007D0260"/>
    <w:rsid w:val="007D46D0"/>
    <w:rsid w:val="007D5E30"/>
    <w:rsid w:val="007E0BDD"/>
    <w:rsid w:val="007E0F70"/>
    <w:rsid w:val="007E242D"/>
    <w:rsid w:val="007E491A"/>
    <w:rsid w:val="0080019C"/>
    <w:rsid w:val="00805748"/>
    <w:rsid w:val="00805E89"/>
    <w:rsid w:val="00811AC6"/>
    <w:rsid w:val="00815449"/>
    <w:rsid w:val="008156CF"/>
    <w:rsid w:val="00820C81"/>
    <w:rsid w:val="00821BF8"/>
    <w:rsid w:val="00824AD0"/>
    <w:rsid w:val="00826D9B"/>
    <w:rsid w:val="00837BBB"/>
    <w:rsid w:val="0084631E"/>
    <w:rsid w:val="008518AF"/>
    <w:rsid w:val="00851F44"/>
    <w:rsid w:val="0085284C"/>
    <w:rsid w:val="008537AC"/>
    <w:rsid w:val="008558E3"/>
    <w:rsid w:val="00855BB8"/>
    <w:rsid w:val="0086460B"/>
    <w:rsid w:val="00865933"/>
    <w:rsid w:val="00871442"/>
    <w:rsid w:val="008714D7"/>
    <w:rsid w:val="00874F64"/>
    <w:rsid w:val="008759C6"/>
    <w:rsid w:val="00876C99"/>
    <w:rsid w:val="008815D0"/>
    <w:rsid w:val="008864D2"/>
    <w:rsid w:val="00890AB7"/>
    <w:rsid w:val="0089124A"/>
    <w:rsid w:val="008948AB"/>
    <w:rsid w:val="00896ADD"/>
    <w:rsid w:val="008A564C"/>
    <w:rsid w:val="008B61D7"/>
    <w:rsid w:val="008B645C"/>
    <w:rsid w:val="008B6732"/>
    <w:rsid w:val="008B7602"/>
    <w:rsid w:val="008C29D6"/>
    <w:rsid w:val="008C4CBF"/>
    <w:rsid w:val="008C5E5C"/>
    <w:rsid w:val="008D0582"/>
    <w:rsid w:val="008D182E"/>
    <w:rsid w:val="008D7D68"/>
    <w:rsid w:val="008E346A"/>
    <w:rsid w:val="008E44BA"/>
    <w:rsid w:val="008E44D1"/>
    <w:rsid w:val="008E7D0C"/>
    <w:rsid w:val="008E7F0C"/>
    <w:rsid w:val="00902F0D"/>
    <w:rsid w:val="009053FC"/>
    <w:rsid w:val="00921609"/>
    <w:rsid w:val="009221B3"/>
    <w:rsid w:val="0092788A"/>
    <w:rsid w:val="009336DA"/>
    <w:rsid w:val="00933BED"/>
    <w:rsid w:val="00934073"/>
    <w:rsid w:val="00937D16"/>
    <w:rsid w:val="009418DA"/>
    <w:rsid w:val="00954F5F"/>
    <w:rsid w:val="00957527"/>
    <w:rsid w:val="00960EEC"/>
    <w:rsid w:val="00966F8D"/>
    <w:rsid w:val="00972840"/>
    <w:rsid w:val="00974AB1"/>
    <w:rsid w:val="00976401"/>
    <w:rsid w:val="009823E4"/>
    <w:rsid w:val="009837FB"/>
    <w:rsid w:val="00984E9E"/>
    <w:rsid w:val="0098572C"/>
    <w:rsid w:val="00985EB0"/>
    <w:rsid w:val="00991539"/>
    <w:rsid w:val="0099163B"/>
    <w:rsid w:val="0099195E"/>
    <w:rsid w:val="00992DA2"/>
    <w:rsid w:val="00996122"/>
    <w:rsid w:val="009A7AD5"/>
    <w:rsid w:val="009A7D4C"/>
    <w:rsid w:val="009A7E98"/>
    <w:rsid w:val="009B2439"/>
    <w:rsid w:val="009B2F86"/>
    <w:rsid w:val="009B6D98"/>
    <w:rsid w:val="009B7A92"/>
    <w:rsid w:val="009B7E25"/>
    <w:rsid w:val="009C63D8"/>
    <w:rsid w:val="009D7DDD"/>
    <w:rsid w:val="009E321B"/>
    <w:rsid w:val="009E3473"/>
    <w:rsid w:val="009E3E5C"/>
    <w:rsid w:val="009E623D"/>
    <w:rsid w:val="009E7493"/>
    <w:rsid w:val="009F2A47"/>
    <w:rsid w:val="009F2B56"/>
    <w:rsid w:val="009F4AEE"/>
    <w:rsid w:val="009F5484"/>
    <w:rsid w:val="00A0392C"/>
    <w:rsid w:val="00A07504"/>
    <w:rsid w:val="00A11151"/>
    <w:rsid w:val="00A17B13"/>
    <w:rsid w:val="00A253A9"/>
    <w:rsid w:val="00A2578D"/>
    <w:rsid w:val="00A25F47"/>
    <w:rsid w:val="00A26B6E"/>
    <w:rsid w:val="00A2701B"/>
    <w:rsid w:val="00A32907"/>
    <w:rsid w:val="00A32DF3"/>
    <w:rsid w:val="00A36C00"/>
    <w:rsid w:val="00A36CB8"/>
    <w:rsid w:val="00A41FCE"/>
    <w:rsid w:val="00A4542E"/>
    <w:rsid w:val="00A454A8"/>
    <w:rsid w:val="00A458B6"/>
    <w:rsid w:val="00A512E0"/>
    <w:rsid w:val="00A51981"/>
    <w:rsid w:val="00A564FD"/>
    <w:rsid w:val="00A63D19"/>
    <w:rsid w:val="00A67459"/>
    <w:rsid w:val="00A71D87"/>
    <w:rsid w:val="00A759B2"/>
    <w:rsid w:val="00A80FC9"/>
    <w:rsid w:val="00A81A9E"/>
    <w:rsid w:val="00A826C1"/>
    <w:rsid w:val="00A87DA8"/>
    <w:rsid w:val="00A96A43"/>
    <w:rsid w:val="00AA12FA"/>
    <w:rsid w:val="00AA1521"/>
    <w:rsid w:val="00AA1D0D"/>
    <w:rsid w:val="00AA1E4A"/>
    <w:rsid w:val="00AA27D6"/>
    <w:rsid w:val="00AA4BCC"/>
    <w:rsid w:val="00AB3CF9"/>
    <w:rsid w:val="00AB5998"/>
    <w:rsid w:val="00AC24FB"/>
    <w:rsid w:val="00AC297E"/>
    <w:rsid w:val="00AD2C5C"/>
    <w:rsid w:val="00AD73FD"/>
    <w:rsid w:val="00AE6629"/>
    <w:rsid w:val="00AE667C"/>
    <w:rsid w:val="00AE6E43"/>
    <w:rsid w:val="00AF3691"/>
    <w:rsid w:val="00AF3CAC"/>
    <w:rsid w:val="00AF7C61"/>
    <w:rsid w:val="00B002F4"/>
    <w:rsid w:val="00B027D7"/>
    <w:rsid w:val="00B07619"/>
    <w:rsid w:val="00B15987"/>
    <w:rsid w:val="00B15F5B"/>
    <w:rsid w:val="00B17F1C"/>
    <w:rsid w:val="00B24D30"/>
    <w:rsid w:val="00B25085"/>
    <w:rsid w:val="00B25761"/>
    <w:rsid w:val="00B25B0B"/>
    <w:rsid w:val="00B26637"/>
    <w:rsid w:val="00B32157"/>
    <w:rsid w:val="00B329CB"/>
    <w:rsid w:val="00B339BB"/>
    <w:rsid w:val="00B33C17"/>
    <w:rsid w:val="00B37A4E"/>
    <w:rsid w:val="00B431D3"/>
    <w:rsid w:val="00B4547E"/>
    <w:rsid w:val="00B459CB"/>
    <w:rsid w:val="00B45DF8"/>
    <w:rsid w:val="00B50C99"/>
    <w:rsid w:val="00B5267E"/>
    <w:rsid w:val="00B563CD"/>
    <w:rsid w:val="00B6666E"/>
    <w:rsid w:val="00B707F9"/>
    <w:rsid w:val="00B76296"/>
    <w:rsid w:val="00B7687B"/>
    <w:rsid w:val="00B834F9"/>
    <w:rsid w:val="00B86AC3"/>
    <w:rsid w:val="00B92941"/>
    <w:rsid w:val="00B9341F"/>
    <w:rsid w:val="00B94EEE"/>
    <w:rsid w:val="00BA0ACB"/>
    <w:rsid w:val="00BA3E8E"/>
    <w:rsid w:val="00BA74AE"/>
    <w:rsid w:val="00BC5866"/>
    <w:rsid w:val="00BC5C1B"/>
    <w:rsid w:val="00BD0F71"/>
    <w:rsid w:val="00BD1E97"/>
    <w:rsid w:val="00BD2ABF"/>
    <w:rsid w:val="00BD2D87"/>
    <w:rsid w:val="00BD44D2"/>
    <w:rsid w:val="00BD5693"/>
    <w:rsid w:val="00BE26A3"/>
    <w:rsid w:val="00BE46FC"/>
    <w:rsid w:val="00BF2945"/>
    <w:rsid w:val="00BF6EA6"/>
    <w:rsid w:val="00C03801"/>
    <w:rsid w:val="00C07E7A"/>
    <w:rsid w:val="00C11867"/>
    <w:rsid w:val="00C27E60"/>
    <w:rsid w:val="00C314FC"/>
    <w:rsid w:val="00C35C4A"/>
    <w:rsid w:val="00C4175A"/>
    <w:rsid w:val="00C42AC1"/>
    <w:rsid w:val="00C463B3"/>
    <w:rsid w:val="00C479E5"/>
    <w:rsid w:val="00C50436"/>
    <w:rsid w:val="00C52E57"/>
    <w:rsid w:val="00C540AA"/>
    <w:rsid w:val="00C54508"/>
    <w:rsid w:val="00C55AD7"/>
    <w:rsid w:val="00C57521"/>
    <w:rsid w:val="00C623C2"/>
    <w:rsid w:val="00C62E84"/>
    <w:rsid w:val="00C63B52"/>
    <w:rsid w:val="00C67A5B"/>
    <w:rsid w:val="00C775B2"/>
    <w:rsid w:val="00C80495"/>
    <w:rsid w:val="00C83167"/>
    <w:rsid w:val="00C83879"/>
    <w:rsid w:val="00C86A21"/>
    <w:rsid w:val="00C93137"/>
    <w:rsid w:val="00C9329F"/>
    <w:rsid w:val="00C93D07"/>
    <w:rsid w:val="00CA2F4B"/>
    <w:rsid w:val="00CB14FE"/>
    <w:rsid w:val="00CB57A8"/>
    <w:rsid w:val="00CB6005"/>
    <w:rsid w:val="00CC0C18"/>
    <w:rsid w:val="00CC282E"/>
    <w:rsid w:val="00CC3CD0"/>
    <w:rsid w:val="00CC4277"/>
    <w:rsid w:val="00CD227C"/>
    <w:rsid w:val="00CD488F"/>
    <w:rsid w:val="00CE0680"/>
    <w:rsid w:val="00CE13A9"/>
    <w:rsid w:val="00CE6B84"/>
    <w:rsid w:val="00CE7A90"/>
    <w:rsid w:val="00CF06B5"/>
    <w:rsid w:val="00CF0C6C"/>
    <w:rsid w:val="00CF3862"/>
    <w:rsid w:val="00CF4EFA"/>
    <w:rsid w:val="00CF57AD"/>
    <w:rsid w:val="00CF6AA2"/>
    <w:rsid w:val="00D00322"/>
    <w:rsid w:val="00D10A71"/>
    <w:rsid w:val="00D2606A"/>
    <w:rsid w:val="00D26B48"/>
    <w:rsid w:val="00D27C3B"/>
    <w:rsid w:val="00D305B8"/>
    <w:rsid w:val="00D30FE3"/>
    <w:rsid w:val="00D340FC"/>
    <w:rsid w:val="00D3734C"/>
    <w:rsid w:val="00D43F5D"/>
    <w:rsid w:val="00D44AAA"/>
    <w:rsid w:val="00D45F47"/>
    <w:rsid w:val="00D473F7"/>
    <w:rsid w:val="00D503FD"/>
    <w:rsid w:val="00D506FC"/>
    <w:rsid w:val="00D53583"/>
    <w:rsid w:val="00D54D5C"/>
    <w:rsid w:val="00D610DC"/>
    <w:rsid w:val="00D6146D"/>
    <w:rsid w:val="00D63604"/>
    <w:rsid w:val="00D66898"/>
    <w:rsid w:val="00D67296"/>
    <w:rsid w:val="00D725C0"/>
    <w:rsid w:val="00D76C9C"/>
    <w:rsid w:val="00D7706B"/>
    <w:rsid w:val="00D816A2"/>
    <w:rsid w:val="00D825A7"/>
    <w:rsid w:val="00D84489"/>
    <w:rsid w:val="00D8763E"/>
    <w:rsid w:val="00D87CB5"/>
    <w:rsid w:val="00D909F6"/>
    <w:rsid w:val="00D91109"/>
    <w:rsid w:val="00D91D66"/>
    <w:rsid w:val="00D9283E"/>
    <w:rsid w:val="00DA01EB"/>
    <w:rsid w:val="00DA2BE3"/>
    <w:rsid w:val="00DA2F67"/>
    <w:rsid w:val="00DA4D24"/>
    <w:rsid w:val="00DA663D"/>
    <w:rsid w:val="00DA69A4"/>
    <w:rsid w:val="00DB1FB9"/>
    <w:rsid w:val="00DB4F54"/>
    <w:rsid w:val="00DB6467"/>
    <w:rsid w:val="00DC325D"/>
    <w:rsid w:val="00DC618B"/>
    <w:rsid w:val="00DC6275"/>
    <w:rsid w:val="00DD468B"/>
    <w:rsid w:val="00DD476C"/>
    <w:rsid w:val="00DD5047"/>
    <w:rsid w:val="00DE79BC"/>
    <w:rsid w:val="00E14DC3"/>
    <w:rsid w:val="00E14E00"/>
    <w:rsid w:val="00E239DD"/>
    <w:rsid w:val="00E25A17"/>
    <w:rsid w:val="00E2700A"/>
    <w:rsid w:val="00E27732"/>
    <w:rsid w:val="00E30019"/>
    <w:rsid w:val="00E3180F"/>
    <w:rsid w:val="00E36814"/>
    <w:rsid w:val="00E42443"/>
    <w:rsid w:val="00E43202"/>
    <w:rsid w:val="00E444DC"/>
    <w:rsid w:val="00E452DC"/>
    <w:rsid w:val="00E45575"/>
    <w:rsid w:val="00E471BC"/>
    <w:rsid w:val="00E50545"/>
    <w:rsid w:val="00E540CA"/>
    <w:rsid w:val="00E56652"/>
    <w:rsid w:val="00E623F4"/>
    <w:rsid w:val="00E62909"/>
    <w:rsid w:val="00E64451"/>
    <w:rsid w:val="00E6703E"/>
    <w:rsid w:val="00E75F32"/>
    <w:rsid w:val="00E828B3"/>
    <w:rsid w:val="00E85F2B"/>
    <w:rsid w:val="00E922D0"/>
    <w:rsid w:val="00E962E4"/>
    <w:rsid w:val="00EA18ED"/>
    <w:rsid w:val="00EA24EC"/>
    <w:rsid w:val="00EA6628"/>
    <w:rsid w:val="00EA7201"/>
    <w:rsid w:val="00EA7995"/>
    <w:rsid w:val="00EB1DFD"/>
    <w:rsid w:val="00EB1F39"/>
    <w:rsid w:val="00EB2C7E"/>
    <w:rsid w:val="00EB3045"/>
    <w:rsid w:val="00EC0D78"/>
    <w:rsid w:val="00EC2C69"/>
    <w:rsid w:val="00EC40B1"/>
    <w:rsid w:val="00EC5449"/>
    <w:rsid w:val="00EC6FA9"/>
    <w:rsid w:val="00EC767A"/>
    <w:rsid w:val="00ED266F"/>
    <w:rsid w:val="00ED3570"/>
    <w:rsid w:val="00ED3E98"/>
    <w:rsid w:val="00ED49ED"/>
    <w:rsid w:val="00ED4FE2"/>
    <w:rsid w:val="00EE4DE8"/>
    <w:rsid w:val="00EE70D9"/>
    <w:rsid w:val="00EF2EB3"/>
    <w:rsid w:val="00EF5075"/>
    <w:rsid w:val="00F02F90"/>
    <w:rsid w:val="00F05599"/>
    <w:rsid w:val="00F14A70"/>
    <w:rsid w:val="00F167DF"/>
    <w:rsid w:val="00F2023D"/>
    <w:rsid w:val="00F20A90"/>
    <w:rsid w:val="00F21B46"/>
    <w:rsid w:val="00F235DA"/>
    <w:rsid w:val="00F251EB"/>
    <w:rsid w:val="00F3239F"/>
    <w:rsid w:val="00F33529"/>
    <w:rsid w:val="00F340D0"/>
    <w:rsid w:val="00F357FC"/>
    <w:rsid w:val="00F36B7D"/>
    <w:rsid w:val="00F415F5"/>
    <w:rsid w:val="00F42A39"/>
    <w:rsid w:val="00F43E2F"/>
    <w:rsid w:val="00F43FFC"/>
    <w:rsid w:val="00F47BE8"/>
    <w:rsid w:val="00F5354C"/>
    <w:rsid w:val="00F654E4"/>
    <w:rsid w:val="00F70239"/>
    <w:rsid w:val="00F771D0"/>
    <w:rsid w:val="00F80E34"/>
    <w:rsid w:val="00F80F9D"/>
    <w:rsid w:val="00F82BC9"/>
    <w:rsid w:val="00F8459A"/>
    <w:rsid w:val="00F860C6"/>
    <w:rsid w:val="00F86FBD"/>
    <w:rsid w:val="00F900C3"/>
    <w:rsid w:val="00F90343"/>
    <w:rsid w:val="00F9721A"/>
    <w:rsid w:val="00F97745"/>
    <w:rsid w:val="00FA0771"/>
    <w:rsid w:val="00FA428B"/>
    <w:rsid w:val="00FA5F19"/>
    <w:rsid w:val="00FA7BDF"/>
    <w:rsid w:val="00FB54A9"/>
    <w:rsid w:val="00FB6083"/>
    <w:rsid w:val="00FB693C"/>
    <w:rsid w:val="00FC3BDD"/>
    <w:rsid w:val="00FD3F6B"/>
    <w:rsid w:val="00FE1413"/>
    <w:rsid w:val="00FE2ED0"/>
    <w:rsid w:val="00FE3B65"/>
    <w:rsid w:val="00FF3D53"/>
    <w:rsid w:val="00FF556A"/>
    <w:rsid w:val="00FF71B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BAD10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DD"/>
    <w:pPr>
      <w:spacing w:after="200" w:line="276" w:lineRule="auto"/>
    </w:pPr>
  </w:style>
  <w:style w:type="paragraph" w:styleId="Ttulo1">
    <w:name w:val="heading 1"/>
    <w:basedOn w:val="Normal"/>
    <w:next w:val="Normal"/>
    <w:link w:val="Ttulo1Car"/>
    <w:uiPriority w:val="9"/>
    <w:qFormat/>
    <w:rsid w:val="007A6529"/>
    <w:pPr>
      <w:shd w:val="clear" w:color="auto" w:fill="FFFFFF"/>
      <w:spacing w:after="0" w:line="240" w:lineRule="auto"/>
      <w:jc w:val="both"/>
      <w:outlineLvl w:val="0"/>
    </w:pPr>
    <w:rPr>
      <w:rFonts w:ascii="ITC Avant Garde" w:hAnsi="ITC Avant Garde"/>
      <w:b/>
      <w:bCs/>
      <w:lang w:val="es-ES"/>
    </w:rPr>
  </w:style>
  <w:style w:type="paragraph" w:styleId="Ttulo2">
    <w:name w:val="heading 2"/>
    <w:basedOn w:val="Normal"/>
    <w:next w:val="Normal"/>
    <w:link w:val="Ttulo2Car"/>
    <w:uiPriority w:val="9"/>
    <w:unhideWhenUsed/>
    <w:qFormat/>
    <w:rsid w:val="00EA7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A72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aliases w:val="Artículos Transitorios"/>
    <w:basedOn w:val="Normal"/>
    <w:next w:val="Normal"/>
    <w:link w:val="Ttulo4Car"/>
    <w:uiPriority w:val="9"/>
    <w:unhideWhenUsed/>
    <w:qFormat/>
    <w:rsid w:val="00C831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EDD"/>
  </w:style>
  <w:style w:type="paragraph" w:styleId="Prrafodelista">
    <w:name w:val="List Paragraph"/>
    <w:aliases w:val="4 Viñ 1nivel,Numeración 1,Cuadrícula media 1 - Énfasis 21"/>
    <w:basedOn w:val="Normal"/>
    <w:link w:val="PrrafodelistaCar"/>
    <w:uiPriority w:val="34"/>
    <w:qFormat/>
    <w:rsid w:val="00387EDD"/>
    <w:pPr>
      <w:widowControl w:val="0"/>
      <w:autoSpaceDE w:val="0"/>
      <w:autoSpaceDN w:val="0"/>
      <w:adjustRightInd w:val="0"/>
      <w:spacing w:after="0" w:line="240" w:lineRule="auto"/>
      <w:ind w:left="720"/>
      <w:contextualSpacing/>
    </w:pPr>
    <w:rPr>
      <w:rFonts w:ascii="Arial" w:eastAsia="Times New Roman" w:hAnsi="Arial" w:cs="Arial"/>
      <w:sz w:val="20"/>
      <w:szCs w:val="20"/>
      <w:lang w:val="es-ES" w:eastAsia="es-MX"/>
    </w:rPr>
  </w:style>
  <w:style w:type="paragraph" w:styleId="Textonotapie">
    <w:name w:val="footnote text"/>
    <w:basedOn w:val="Normal"/>
    <w:link w:val="TextonotapieCar"/>
    <w:uiPriority w:val="99"/>
    <w:unhideWhenUsed/>
    <w:rsid w:val="00387EDD"/>
    <w:pPr>
      <w:widowControl w:val="0"/>
      <w:autoSpaceDE w:val="0"/>
      <w:autoSpaceDN w:val="0"/>
      <w:adjustRightInd w:val="0"/>
      <w:spacing w:after="0" w:line="240" w:lineRule="auto"/>
    </w:pPr>
    <w:rPr>
      <w:rFonts w:ascii="Arial" w:eastAsia="Times New Roman" w:hAnsi="Arial" w:cs="Arial"/>
      <w:sz w:val="20"/>
      <w:szCs w:val="20"/>
      <w:lang w:val="es-ES" w:eastAsia="es-MX"/>
    </w:rPr>
  </w:style>
  <w:style w:type="character" w:customStyle="1" w:styleId="TextonotapieCar">
    <w:name w:val="Texto nota pie Car"/>
    <w:basedOn w:val="Fuentedeprrafopredeter"/>
    <w:link w:val="Textonotapie"/>
    <w:uiPriority w:val="99"/>
    <w:rsid w:val="00387EDD"/>
    <w:rPr>
      <w:rFonts w:ascii="Arial" w:eastAsia="Times New Roman" w:hAnsi="Arial" w:cs="Arial"/>
      <w:sz w:val="20"/>
      <w:szCs w:val="20"/>
      <w:lang w:val="es-ES" w:eastAsia="es-MX"/>
    </w:rPr>
  </w:style>
  <w:style w:type="character" w:styleId="Refdenotaalpie">
    <w:name w:val="footnote reference"/>
    <w:basedOn w:val="Fuentedeprrafopredeter"/>
    <w:uiPriority w:val="99"/>
    <w:unhideWhenUsed/>
    <w:rsid w:val="00387EDD"/>
    <w:rPr>
      <w:vertAlign w:val="superscript"/>
    </w:rPr>
  </w:style>
  <w:style w:type="paragraph" w:styleId="Piedepgina">
    <w:name w:val="footer"/>
    <w:basedOn w:val="Normal"/>
    <w:link w:val="PiedepginaCar"/>
    <w:uiPriority w:val="99"/>
    <w:unhideWhenUsed/>
    <w:rsid w:val="001166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644"/>
  </w:style>
  <w:style w:type="character" w:styleId="Refdecomentario">
    <w:name w:val="annotation reference"/>
    <w:basedOn w:val="Fuentedeprrafopredeter"/>
    <w:uiPriority w:val="99"/>
    <w:semiHidden/>
    <w:unhideWhenUsed/>
    <w:rsid w:val="00C57521"/>
    <w:rPr>
      <w:sz w:val="16"/>
      <w:szCs w:val="16"/>
    </w:rPr>
  </w:style>
  <w:style w:type="paragraph" w:styleId="Textocomentario">
    <w:name w:val="annotation text"/>
    <w:basedOn w:val="Normal"/>
    <w:link w:val="TextocomentarioCar"/>
    <w:uiPriority w:val="99"/>
    <w:semiHidden/>
    <w:unhideWhenUsed/>
    <w:rsid w:val="00C575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7521"/>
    <w:rPr>
      <w:sz w:val="20"/>
      <w:szCs w:val="20"/>
    </w:rPr>
  </w:style>
  <w:style w:type="paragraph" w:styleId="Asuntodelcomentario">
    <w:name w:val="annotation subject"/>
    <w:basedOn w:val="Textocomentario"/>
    <w:next w:val="Textocomentario"/>
    <w:link w:val="AsuntodelcomentarioCar"/>
    <w:uiPriority w:val="99"/>
    <w:semiHidden/>
    <w:unhideWhenUsed/>
    <w:rsid w:val="00C57521"/>
    <w:rPr>
      <w:b/>
      <w:bCs/>
    </w:rPr>
  </w:style>
  <w:style w:type="character" w:customStyle="1" w:styleId="AsuntodelcomentarioCar">
    <w:name w:val="Asunto del comentario Car"/>
    <w:basedOn w:val="TextocomentarioCar"/>
    <w:link w:val="Asuntodelcomentario"/>
    <w:uiPriority w:val="99"/>
    <w:semiHidden/>
    <w:rsid w:val="00C57521"/>
    <w:rPr>
      <w:b/>
      <w:bCs/>
      <w:sz w:val="20"/>
      <w:szCs w:val="20"/>
    </w:rPr>
  </w:style>
  <w:style w:type="paragraph" w:styleId="Textodeglobo">
    <w:name w:val="Balloon Text"/>
    <w:basedOn w:val="Normal"/>
    <w:link w:val="TextodegloboCar"/>
    <w:uiPriority w:val="99"/>
    <w:semiHidden/>
    <w:unhideWhenUsed/>
    <w:rsid w:val="00C575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521"/>
    <w:rPr>
      <w:rFonts w:ascii="Segoe UI" w:hAnsi="Segoe UI" w:cs="Segoe UI"/>
      <w:sz w:val="18"/>
      <w:szCs w:val="18"/>
    </w:rPr>
  </w:style>
  <w:style w:type="character" w:customStyle="1" w:styleId="PrrafodelistaCar">
    <w:name w:val="Párrafo de lista Car"/>
    <w:aliases w:val="4 Viñ 1nivel Car,Numeración 1 Car,Cuadrícula media 1 - Énfasis 21 Car"/>
    <w:link w:val="Prrafodelista"/>
    <w:uiPriority w:val="34"/>
    <w:rsid w:val="00162A35"/>
    <w:rPr>
      <w:rFonts w:ascii="Arial" w:eastAsia="Times New Roman" w:hAnsi="Arial" w:cs="Arial"/>
      <w:sz w:val="20"/>
      <w:szCs w:val="20"/>
      <w:lang w:val="es-ES" w:eastAsia="es-MX"/>
    </w:rPr>
  </w:style>
  <w:style w:type="paragraph" w:customStyle="1" w:styleId="Texto">
    <w:name w:val="Texto"/>
    <w:basedOn w:val="Normal"/>
    <w:link w:val="TextoCar"/>
    <w:rsid w:val="002817C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817CD"/>
    <w:rPr>
      <w:rFonts w:ascii="Arial" w:eastAsia="Times New Roman" w:hAnsi="Arial" w:cs="Arial"/>
      <w:sz w:val="18"/>
      <w:szCs w:val="20"/>
      <w:lang w:val="es-ES" w:eastAsia="es-ES"/>
    </w:rPr>
  </w:style>
  <w:style w:type="paragraph" w:customStyle="1" w:styleId="Default">
    <w:name w:val="Default"/>
    <w:rsid w:val="00490D41"/>
    <w:pPr>
      <w:widowControl w:val="0"/>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styleId="Revisin">
    <w:name w:val="Revision"/>
    <w:hidden/>
    <w:uiPriority w:val="99"/>
    <w:semiHidden/>
    <w:rsid w:val="00BF2945"/>
    <w:pPr>
      <w:spacing w:after="0" w:line="240" w:lineRule="auto"/>
    </w:pPr>
  </w:style>
  <w:style w:type="paragraph" w:styleId="NormalWeb">
    <w:name w:val="Normal (Web)"/>
    <w:basedOn w:val="Normal"/>
    <w:uiPriority w:val="99"/>
    <w:semiHidden/>
    <w:unhideWhenUsed/>
    <w:rsid w:val="001874BB"/>
    <w:rPr>
      <w:rFonts w:ascii="Times New Roman" w:hAnsi="Times New Roman" w:cs="Times New Roman"/>
      <w:sz w:val="24"/>
      <w:szCs w:val="24"/>
    </w:rPr>
  </w:style>
  <w:style w:type="paragraph" w:styleId="Textoindependiente">
    <w:name w:val="Body Text"/>
    <w:basedOn w:val="Normal"/>
    <w:link w:val="TextoindependienteCar"/>
    <w:rsid w:val="004D149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4D149A"/>
    <w:rPr>
      <w:rFonts w:ascii="Arial" w:eastAsia="Times New Roman" w:hAnsi="Arial" w:cs="Times New Roman"/>
      <w:sz w:val="24"/>
      <w:szCs w:val="20"/>
      <w:lang w:eastAsia="es-ES"/>
    </w:rPr>
  </w:style>
  <w:style w:type="character" w:customStyle="1" w:styleId="Ttulo1Car">
    <w:name w:val="Título 1 Car"/>
    <w:basedOn w:val="Fuentedeprrafopredeter"/>
    <w:link w:val="Ttulo1"/>
    <w:uiPriority w:val="9"/>
    <w:rsid w:val="007A6529"/>
    <w:rPr>
      <w:rFonts w:ascii="ITC Avant Garde" w:hAnsi="ITC Avant Garde"/>
      <w:b/>
      <w:bCs/>
      <w:shd w:val="clear" w:color="auto" w:fill="FFFFFF"/>
      <w:lang w:val="es-ES"/>
    </w:rPr>
  </w:style>
  <w:style w:type="paragraph" w:styleId="TtulodeTDC">
    <w:name w:val="TOC Heading"/>
    <w:basedOn w:val="Ttulo1"/>
    <w:next w:val="Normal"/>
    <w:uiPriority w:val="39"/>
    <w:unhideWhenUsed/>
    <w:qFormat/>
    <w:rsid w:val="007A6529"/>
    <w:pPr>
      <w:spacing w:line="259" w:lineRule="auto"/>
      <w:outlineLvl w:val="9"/>
    </w:pPr>
    <w:rPr>
      <w:lang w:eastAsia="es-MX"/>
    </w:rPr>
  </w:style>
  <w:style w:type="paragraph" w:styleId="Subttulo">
    <w:name w:val="Subtitle"/>
    <w:basedOn w:val="Normal"/>
    <w:next w:val="Normal"/>
    <w:link w:val="SubttuloCar"/>
    <w:uiPriority w:val="11"/>
    <w:qFormat/>
    <w:rsid w:val="00EA7201"/>
    <w:pPr>
      <w:shd w:val="clear" w:color="auto" w:fill="FFFFFF"/>
      <w:spacing w:after="0" w:line="240" w:lineRule="auto"/>
      <w:ind w:right="6"/>
      <w:jc w:val="center"/>
    </w:pPr>
    <w:rPr>
      <w:rFonts w:ascii="ITC Avant Garde" w:hAnsi="ITC Avant Garde"/>
      <w:b/>
      <w:bCs/>
      <w:lang w:val="es-ES"/>
    </w:rPr>
  </w:style>
  <w:style w:type="character" w:customStyle="1" w:styleId="SubttuloCar">
    <w:name w:val="Subtítulo Car"/>
    <w:basedOn w:val="Fuentedeprrafopredeter"/>
    <w:link w:val="Subttulo"/>
    <w:uiPriority w:val="11"/>
    <w:rsid w:val="00EA7201"/>
    <w:rPr>
      <w:rFonts w:ascii="ITC Avant Garde" w:hAnsi="ITC Avant Garde"/>
      <w:b/>
      <w:bCs/>
      <w:shd w:val="clear" w:color="auto" w:fill="FFFFFF"/>
      <w:lang w:val="es-ES"/>
    </w:rPr>
  </w:style>
  <w:style w:type="paragraph" w:styleId="TDC1">
    <w:name w:val="toc 1"/>
    <w:basedOn w:val="Normal"/>
    <w:next w:val="Normal"/>
    <w:autoRedefine/>
    <w:uiPriority w:val="39"/>
    <w:unhideWhenUsed/>
    <w:rsid w:val="007A6529"/>
    <w:pPr>
      <w:spacing w:after="100"/>
    </w:pPr>
  </w:style>
  <w:style w:type="character" w:styleId="Hipervnculo">
    <w:name w:val="Hyperlink"/>
    <w:basedOn w:val="Fuentedeprrafopredeter"/>
    <w:uiPriority w:val="99"/>
    <w:unhideWhenUsed/>
    <w:rsid w:val="007A6529"/>
    <w:rPr>
      <w:color w:val="0563C1" w:themeColor="hyperlink"/>
      <w:u w:val="single"/>
    </w:rPr>
  </w:style>
  <w:style w:type="paragraph" w:styleId="TDC2">
    <w:name w:val="toc 2"/>
    <w:basedOn w:val="Normal"/>
    <w:next w:val="Normal"/>
    <w:autoRedefine/>
    <w:uiPriority w:val="39"/>
    <w:unhideWhenUsed/>
    <w:rsid w:val="007A6529"/>
    <w:pPr>
      <w:spacing w:after="100" w:line="259" w:lineRule="auto"/>
      <w:ind w:left="220"/>
    </w:pPr>
    <w:rPr>
      <w:rFonts w:eastAsiaTheme="minorEastAsia" w:cs="Times New Roman"/>
      <w:lang w:eastAsia="es-MX"/>
    </w:rPr>
  </w:style>
  <w:style w:type="paragraph" w:styleId="TDC3">
    <w:name w:val="toc 3"/>
    <w:basedOn w:val="Normal"/>
    <w:next w:val="Normal"/>
    <w:autoRedefine/>
    <w:uiPriority w:val="39"/>
    <w:unhideWhenUsed/>
    <w:rsid w:val="007A6529"/>
    <w:pPr>
      <w:spacing w:after="100" w:line="259" w:lineRule="auto"/>
      <w:ind w:left="440"/>
    </w:pPr>
    <w:rPr>
      <w:rFonts w:eastAsiaTheme="minorEastAsia" w:cs="Times New Roman"/>
      <w:lang w:eastAsia="es-MX"/>
    </w:rPr>
  </w:style>
  <w:style w:type="character" w:customStyle="1" w:styleId="Ttulo2Car">
    <w:name w:val="Título 2 Car"/>
    <w:basedOn w:val="Fuentedeprrafopredeter"/>
    <w:link w:val="Ttulo2"/>
    <w:uiPriority w:val="9"/>
    <w:rsid w:val="00EA720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A7201"/>
    <w:rPr>
      <w:rFonts w:asciiTheme="majorHAnsi" w:eastAsiaTheme="majorEastAsia" w:hAnsiTheme="majorHAnsi" w:cstheme="majorBidi"/>
      <w:color w:val="1F4D78" w:themeColor="accent1" w:themeShade="7F"/>
      <w:sz w:val="24"/>
      <w:szCs w:val="24"/>
    </w:rPr>
  </w:style>
  <w:style w:type="character" w:customStyle="1" w:styleId="Ttulo4Car">
    <w:name w:val="Título 4 Car"/>
    <w:aliases w:val="Artículos Transitorios Car"/>
    <w:basedOn w:val="Fuentedeprrafopredeter"/>
    <w:link w:val="Ttulo4"/>
    <w:uiPriority w:val="9"/>
    <w:rsid w:val="00C831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135644">
      <w:bodyDiv w:val="1"/>
      <w:marLeft w:val="0"/>
      <w:marRight w:val="0"/>
      <w:marTop w:val="0"/>
      <w:marBottom w:val="0"/>
      <w:divBdr>
        <w:top w:val="none" w:sz="0" w:space="0" w:color="auto"/>
        <w:left w:val="none" w:sz="0" w:space="0" w:color="auto"/>
        <w:bottom w:val="none" w:sz="0" w:space="0" w:color="auto"/>
        <w:right w:val="none" w:sz="0" w:space="0" w:color="auto"/>
      </w:divBdr>
      <w:divsChild>
        <w:div w:id="790324643">
          <w:marLeft w:val="0"/>
          <w:marRight w:val="0"/>
          <w:marTop w:val="0"/>
          <w:marBottom w:val="0"/>
          <w:divBdr>
            <w:top w:val="none" w:sz="0" w:space="0" w:color="auto"/>
            <w:left w:val="none" w:sz="0" w:space="0" w:color="auto"/>
            <w:bottom w:val="none" w:sz="0" w:space="0" w:color="auto"/>
            <w:right w:val="none" w:sz="0" w:space="0" w:color="auto"/>
          </w:divBdr>
          <w:divsChild>
            <w:div w:id="461466039">
              <w:marLeft w:val="0"/>
              <w:marRight w:val="0"/>
              <w:marTop w:val="0"/>
              <w:marBottom w:val="0"/>
              <w:divBdr>
                <w:top w:val="none" w:sz="0" w:space="0" w:color="auto"/>
                <w:left w:val="none" w:sz="0" w:space="0" w:color="auto"/>
                <w:bottom w:val="none" w:sz="0" w:space="0" w:color="auto"/>
                <w:right w:val="none" w:sz="0" w:space="0" w:color="auto"/>
              </w:divBdr>
              <w:divsChild>
                <w:div w:id="14611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1502">
      <w:bodyDiv w:val="1"/>
      <w:marLeft w:val="0"/>
      <w:marRight w:val="0"/>
      <w:marTop w:val="0"/>
      <w:marBottom w:val="0"/>
      <w:divBdr>
        <w:top w:val="none" w:sz="0" w:space="0" w:color="auto"/>
        <w:left w:val="none" w:sz="0" w:space="0" w:color="auto"/>
        <w:bottom w:val="none" w:sz="0" w:space="0" w:color="auto"/>
        <w:right w:val="none" w:sz="0" w:space="0" w:color="auto"/>
      </w:divBdr>
    </w:div>
    <w:div w:id="1998146554">
      <w:bodyDiv w:val="1"/>
      <w:marLeft w:val="0"/>
      <w:marRight w:val="0"/>
      <w:marTop w:val="0"/>
      <w:marBottom w:val="0"/>
      <w:divBdr>
        <w:top w:val="none" w:sz="0" w:space="0" w:color="auto"/>
        <w:left w:val="none" w:sz="0" w:space="0" w:color="auto"/>
        <w:bottom w:val="none" w:sz="0" w:space="0" w:color="auto"/>
        <w:right w:val="none" w:sz="0" w:space="0" w:color="auto"/>
      </w:divBdr>
      <w:divsChild>
        <w:div w:id="785808616">
          <w:marLeft w:val="0"/>
          <w:marRight w:val="0"/>
          <w:marTop w:val="0"/>
          <w:marBottom w:val="0"/>
          <w:divBdr>
            <w:top w:val="none" w:sz="0" w:space="0" w:color="auto"/>
            <w:left w:val="none" w:sz="0" w:space="0" w:color="auto"/>
            <w:bottom w:val="none" w:sz="0" w:space="0" w:color="auto"/>
            <w:right w:val="none" w:sz="0" w:space="0" w:color="auto"/>
          </w:divBdr>
          <w:divsChild>
            <w:div w:id="1039163350">
              <w:marLeft w:val="0"/>
              <w:marRight w:val="0"/>
              <w:marTop w:val="0"/>
              <w:marBottom w:val="0"/>
              <w:divBdr>
                <w:top w:val="none" w:sz="0" w:space="0" w:color="auto"/>
                <w:left w:val="none" w:sz="0" w:space="0" w:color="auto"/>
                <w:bottom w:val="none" w:sz="0" w:space="0" w:color="auto"/>
                <w:right w:val="none" w:sz="0" w:space="0" w:color="auto"/>
              </w:divBdr>
              <w:divsChild>
                <w:div w:id="16378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234F-91B9-4C16-943B-2EA92C9D48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8DD1F-48AE-42A0-97C4-5BE5A0CF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330D24-3E34-4F73-AB8F-BC613462FE3C}">
  <ds:schemaRefs>
    <ds:schemaRef ds:uri="http://schemas.microsoft.com/sharepoint/v3/contenttype/forms"/>
  </ds:schemaRefs>
</ds:datastoreItem>
</file>

<file path=customXml/itemProps4.xml><?xml version="1.0" encoding="utf-8"?>
<ds:datastoreItem xmlns:ds="http://schemas.openxmlformats.org/officeDocument/2006/customXml" ds:itemID="{EE5A222C-43D2-4D64-8D3F-7896F368ADE0}">
  <ds:schemaRefs>
    <ds:schemaRef ds:uri="http://schemas.openxmlformats.org/officeDocument/2006/bibliography"/>
  </ds:schemaRefs>
</ds:datastoreItem>
</file>

<file path=customXml/itemProps5.xml><?xml version="1.0" encoding="utf-8"?>
<ds:datastoreItem xmlns:ds="http://schemas.openxmlformats.org/officeDocument/2006/customXml" ds:itemID="{21BC0A8C-C4F1-49CC-BCFA-A5E7162D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4473</Words>
  <Characters>24607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29022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Gorra</dc:creator>
  <cp:keywords/>
  <dc:description/>
  <cp:lastModifiedBy>Maria del Consuelo Gonzalez Moreno</cp:lastModifiedBy>
  <cp:revision>10</cp:revision>
  <dcterms:created xsi:type="dcterms:W3CDTF">2016-11-23T17:57:00Z</dcterms:created>
  <dcterms:modified xsi:type="dcterms:W3CDTF">2016-11-23T19:28:00Z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