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7B" w:rsidRPr="005F537B" w:rsidRDefault="00606E07" w:rsidP="005F537B">
      <w:pPr>
        <w:pStyle w:val="Ttulo1"/>
        <w:spacing w:after="240" w:line="240" w:lineRule="auto"/>
        <w:jc w:val="both"/>
        <w:rPr>
          <w:rFonts w:ascii="ITC Avant Garde" w:hAnsi="ITC Avant Garde"/>
          <w:b/>
          <w:color w:val="000000" w:themeColor="text1"/>
          <w:sz w:val="22"/>
          <w:szCs w:val="22"/>
          <w:lang w:eastAsia="es-MX"/>
        </w:rPr>
      </w:pPr>
      <w:bookmarkStart w:id="0" w:name="_GoBack"/>
      <w:bookmarkEnd w:id="0"/>
      <w:r w:rsidRPr="005F537B">
        <w:rPr>
          <w:rFonts w:ascii="ITC Avant Garde" w:hAnsi="ITC Avant Garde"/>
          <w:b/>
          <w:color w:val="000000" w:themeColor="text1"/>
          <w:sz w:val="22"/>
          <w:szCs w:val="22"/>
          <w:lang w:eastAsia="es-MX"/>
        </w:rPr>
        <w:t>RESOLUCIÓN MEDIANTE</w:t>
      </w:r>
      <w:r w:rsidR="00A21167" w:rsidRPr="005F537B">
        <w:rPr>
          <w:rFonts w:ascii="ITC Avant Garde" w:hAnsi="ITC Avant Garde"/>
          <w:b/>
          <w:color w:val="000000" w:themeColor="text1"/>
          <w:sz w:val="22"/>
          <w:szCs w:val="22"/>
          <w:lang w:eastAsia="es-MX"/>
        </w:rPr>
        <w:t xml:space="preserve"> LA CUAL EL PLENO DEL INSTITUTO FEDERAL DE TELECOMUNICACIONES </w:t>
      </w:r>
      <w:r w:rsidR="006D2D8F" w:rsidRPr="005F537B">
        <w:rPr>
          <w:rFonts w:ascii="ITC Avant Garde" w:hAnsi="ITC Avant Garde"/>
          <w:b/>
          <w:color w:val="000000" w:themeColor="text1"/>
          <w:sz w:val="22"/>
          <w:szCs w:val="22"/>
          <w:lang w:eastAsia="es-MX"/>
        </w:rPr>
        <w:t xml:space="preserve">DETERMINA PROCEDENTE </w:t>
      </w:r>
      <w:r w:rsidR="006C3758" w:rsidRPr="005F537B">
        <w:rPr>
          <w:rFonts w:ascii="ITC Avant Garde" w:hAnsi="ITC Avant Garde"/>
          <w:b/>
          <w:color w:val="000000" w:themeColor="text1"/>
          <w:sz w:val="22"/>
          <w:szCs w:val="22"/>
          <w:lang w:eastAsia="es-MX"/>
        </w:rPr>
        <w:t>LA PRESTACIÓN DE</w:t>
      </w:r>
      <w:r w:rsidR="00FB24F6" w:rsidRPr="005F537B">
        <w:rPr>
          <w:rFonts w:ascii="ITC Avant Garde" w:hAnsi="ITC Avant Garde"/>
          <w:b/>
          <w:color w:val="000000" w:themeColor="text1"/>
          <w:sz w:val="22"/>
          <w:szCs w:val="22"/>
          <w:lang w:eastAsia="es-MX"/>
        </w:rPr>
        <w:t xml:space="preserve"> SERVICIOS ADICIONALES EN </w:t>
      </w:r>
      <w:r w:rsidR="006C3758" w:rsidRPr="005F537B">
        <w:rPr>
          <w:rFonts w:ascii="ITC Avant Garde" w:hAnsi="ITC Avant Garde"/>
          <w:b/>
          <w:color w:val="000000" w:themeColor="text1"/>
          <w:sz w:val="22"/>
          <w:szCs w:val="22"/>
          <w:lang w:eastAsia="es-MX"/>
        </w:rPr>
        <w:t xml:space="preserve">LOS </w:t>
      </w:r>
      <w:r w:rsidR="00C6712B" w:rsidRPr="005F537B">
        <w:rPr>
          <w:rFonts w:ascii="ITC Avant Garde" w:hAnsi="ITC Avant Garde"/>
          <w:b/>
          <w:color w:val="000000" w:themeColor="text1"/>
          <w:sz w:val="22"/>
          <w:szCs w:val="22"/>
          <w:lang w:eastAsia="es-MX"/>
        </w:rPr>
        <w:t>CUARENTA Y DOS</w:t>
      </w:r>
      <w:r w:rsidR="0048026D" w:rsidRPr="005F537B">
        <w:rPr>
          <w:rFonts w:ascii="ITC Avant Garde" w:hAnsi="ITC Avant Garde"/>
          <w:b/>
          <w:color w:val="000000" w:themeColor="text1"/>
          <w:sz w:val="22"/>
          <w:szCs w:val="22"/>
          <w:lang w:eastAsia="es-MX"/>
        </w:rPr>
        <w:t xml:space="preserve"> </w:t>
      </w:r>
      <w:r w:rsidR="00FB24F6" w:rsidRPr="005F537B">
        <w:rPr>
          <w:rFonts w:ascii="ITC Avant Garde" w:hAnsi="ITC Avant Garde"/>
          <w:b/>
          <w:color w:val="000000" w:themeColor="text1"/>
          <w:sz w:val="22"/>
          <w:szCs w:val="22"/>
          <w:lang w:eastAsia="es-MX"/>
        </w:rPr>
        <w:t>TÍTULO</w:t>
      </w:r>
      <w:r w:rsidR="00C6712B" w:rsidRPr="005F537B">
        <w:rPr>
          <w:rFonts w:ascii="ITC Avant Garde" w:hAnsi="ITC Avant Garde"/>
          <w:b/>
          <w:color w:val="000000" w:themeColor="text1"/>
          <w:sz w:val="22"/>
          <w:szCs w:val="22"/>
          <w:lang w:eastAsia="es-MX"/>
        </w:rPr>
        <w:t>S</w:t>
      </w:r>
      <w:r w:rsidR="00FB24F6" w:rsidRPr="005F537B">
        <w:rPr>
          <w:rFonts w:ascii="ITC Avant Garde" w:hAnsi="ITC Avant Garde"/>
          <w:b/>
          <w:color w:val="000000" w:themeColor="text1"/>
          <w:sz w:val="22"/>
          <w:szCs w:val="22"/>
          <w:lang w:eastAsia="es-MX"/>
        </w:rPr>
        <w:t xml:space="preserve"> DE CONCESIÓN </w:t>
      </w:r>
      <w:r w:rsidR="00C6712B" w:rsidRPr="005F537B">
        <w:rPr>
          <w:rFonts w:ascii="ITC Avant Garde" w:hAnsi="ITC Avant Garde"/>
          <w:b/>
          <w:color w:val="000000" w:themeColor="text1"/>
          <w:sz w:val="22"/>
          <w:szCs w:val="22"/>
          <w:lang w:eastAsia="es-MX"/>
        </w:rPr>
        <w:t>PARA USAR, APROVECHAR Y EXPLOTAR BANDAS DE FRECUENCIAS DEL ESPECTRO RADIOELÉCTRICO PARA USOS DETERMINADOS</w:t>
      </w:r>
      <w:r w:rsidR="005B771E" w:rsidRPr="005F537B">
        <w:rPr>
          <w:rFonts w:ascii="ITC Avant Garde" w:hAnsi="ITC Avant Garde"/>
          <w:b/>
          <w:color w:val="000000" w:themeColor="text1"/>
          <w:sz w:val="22"/>
          <w:szCs w:val="22"/>
          <w:lang w:eastAsia="es-MX"/>
        </w:rPr>
        <w:t>, MODIFICADOS Y PRORROGADOS EL 6 DE SEPTIEMBRE DE 2013</w:t>
      </w:r>
      <w:r w:rsidR="006C3758" w:rsidRPr="005F537B">
        <w:rPr>
          <w:rFonts w:ascii="ITC Avant Garde" w:hAnsi="ITC Avant Garde"/>
          <w:b/>
          <w:color w:val="000000" w:themeColor="text1"/>
          <w:sz w:val="22"/>
          <w:szCs w:val="22"/>
          <w:lang w:eastAsia="es-MX"/>
        </w:rPr>
        <w:t xml:space="preserve"> POR LA SECRETARÍA DE COMUNICACIONES Y TRANSPORTES A FAVOR DE DIGICRD, S.A. DE C.V.</w:t>
      </w:r>
    </w:p>
    <w:p w:rsidR="005F537B" w:rsidRPr="005F537B" w:rsidRDefault="00A21167" w:rsidP="005F537B">
      <w:pPr>
        <w:pStyle w:val="Ttulo2"/>
        <w:spacing w:after="240"/>
        <w:jc w:val="center"/>
        <w:rPr>
          <w:rFonts w:ascii="ITC Avant Garde" w:hAnsi="ITC Avant Garde"/>
          <w:b/>
          <w:color w:val="000000" w:themeColor="text1"/>
          <w:sz w:val="22"/>
          <w:szCs w:val="22"/>
        </w:rPr>
      </w:pPr>
      <w:r w:rsidRPr="005F537B">
        <w:rPr>
          <w:rFonts w:ascii="ITC Avant Garde" w:hAnsi="ITC Avant Garde"/>
          <w:b/>
          <w:color w:val="000000" w:themeColor="text1"/>
          <w:sz w:val="22"/>
          <w:szCs w:val="22"/>
        </w:rPr>
        <w:t>ANTECEDENTES</w:t>
      </w:r>
    </w:p>
    <w:p w:rsidR="005F537B" w:rsidRPr="005F537B" w:rsidRDefault="009A5E55" w:rsidP="005F537B">
      <w:pPr>
        <w:numPr>
          <w:ilvl w:val="0"/>
          <w:numId w:val="1"/>
        </w:numPr>
        <w:spacing w:before="240" w:line="240" w:lineRule="auto"/>
        <w:ind w:left="567" w:hanging="709"/>
        <w:jc w:val="both"/>
        <w:rPr>
          <w:rFonts w:ascii="ITC Avant Garde" w:hAnsi="ITC Avant Garde"/>
          <w:bCs/>
          <w:color w:val="000000"/>
          <w:lang w:eastAsia="es-MX"/>
        </w:rPr>
      </w:pPr>
      <w:r w:rsidRPr="005F537B">
        <w:rPr>
          <w:rFonts w:ascii="ITC Avant Garde" w:hAnsi="ITC Avant Garde"/>
          <w:b/>
          <w:bCs/>
          <w:color w:val="000000"/>
          <w:lang w:eastAsia="es-MX"/>
        </w:rPr>
        <w:t xml:space="preserve">Decreto de Reforma Constitucional. </w:t>
      </w:r>
      <w:r w:rsidRPr="005F537B">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2750A8" w:rsidRPr="005F537B" w:rsidRDefault="00DE16A4" w:rsidP="005F537B">
      <w:pPr>
        <w:numPr>
          <w:ilvl w:val="0"/>
          <w:numId w:val="1"/>
        </w:numPr>
        <w:spacing w:before="240" w:line="240" w:lineRule="auto"/>
        <w:ind w:left="567" w:hanging="709"/>
        <w:jc w:val="both"/>
        <w:rPr>
          <w:rFonts w:ascii="ITC Avant Garde" w:hAnsi="ITC Avant Garde"/>
          <w:bCs/>
          <w:color w:val="000000"/>
          <w:lang w:eastAsia="es-MX"/>
        </w:rPr>
      </w:pPr>
      <w:r w:rsidRPr="005F537B">
        <w:rPr>
          <w:rFonts w:ascii="ITC Avant Garde" w:hAnsi="ITC Avant Garde"/>
          <w:b/>
          <w:bCs/>
          <w:color w:val="000000"/>
          <w:lang w:eastAsia="es-MX"/>
        </w:rPr>
        <w:t>Otorgamiento de la</w:t>
      </w:r>
      <w:r w:rsidR="007E2DB6" w:rsidRPr="005F537B">
        <w:rPr>
          <w:rFonts w:ascii="ITC Avant Garde" w:hAnsi="ITC Avant Garde"/>
          <w:b/>
          <w:bCs/>
          <w:color w:val="000000"/>
          <w:lang w:eastAsia="es-MX"/>
        </w:rPr>
        <w:t>s Concesiones</w:t>
      </w:r>
      <w:r w:rsidRPr="005F537B">
        <w:rPr>
          <w:rFonts w:ascii="ITC Avant Garde" w:hAnsi="ITC Avant Garde"/>
          <w:b/>
          <w:bCs/>
          <w:color w:val="000000"/>
          <w:lang w:eastAsia="es-MX"/>
        </w:rPr>
        <w:t>.</w:t>
      </w:r>
      <w:r w:rsidRPr="005F537B">
        <w:rPr>
          <w:rFonts w:ascii="ITC Avant Garde" w:hAnsi="ITC Avant Garde"/>
          <w:bCs/>
          <w:color w:val="000000"/>
          <w:lang w:eastAsia="es-MX"/>
        </w:rPr>
        <w:t xml:space="preserve"> El 6 de septiembre de 2013, la Secretaría </w:t>
      </w:r>
      <w:r w:rsidR="00D355D6" w:rsidRPr="005F537B">
        <w:rPr>
          <w:rFonts w:ascii="ITC Avant Garde" w:hAnsi="ITC Avant Garde"/>
          <w:bCs/>
          <w:color w:val="000000"/>
          <w:lang w:eastAsia="es-MX"/>
        </w:rPr>
        <w:t xml:space="preserve">de Comunicaciones y Transportes </w:t>
      </w:r>
      <w:r w:rsidRPr="005F537B">
        <w:rPr>
          <w:rFonts w:ascii="ITC Avant Garde" w:hAnsi="ITC Avant Garde"/>
          <w:bCs/>
          <w:color w:val="000000"/>
          <w:lang w:eastAsia="es-MX"/>
        </w:rPr>
        <w:t>otorgó a favor de MVS Multivisión, S.A. de C.V., 42 (cuarenta y dos) Modificaciones y Prórrogas de las Concesiones para usar, aprovechar y explotar bandas de frecuencias del espectro radioeléctrico para usos determinados, (las “Concesiones de Bandas,”) y 42 (cuarenta y dos) Modificaciones y Prórrogas de las Concesiones para instalar, operar y explotar una red pública de telecomunicaciones, (las “Concesiones de Red”),</w:t>
      </w:r>
      <w:r w:rsidR="0094562F" w:rsidRPr="005F537B">
        <w:rPr>
          <w:rFonts w:ascii="ITC Avant Garde" w:hAnsi="ITC Avant Garde"/>
          <w:bCs/>
          <w:color w:val="000000"/>
          <w:lang w:eastAsia="es-MX"/>
        </w:rPr>
        <w:t xml:space="preserve"> todos para la prestación de los servicios de televisión y audio restringidos,</w:t>
      </w:r>
      <w:r w:rsidRPr="005F537B">
        <w:rPr>
          <w:rFonts w:ascii="ITC Avant Garde" w:hAnsi="ITC Avant Garde"/>
          <w:bCs/>
          <w:color w:val="000000"/>
          <w:lang w:eastAsia="es-MX"/>
        </w:rPr>
        <w:t xml:space="preserve"> </w:t>
      </w:r>
      <w:r w:rsidR="005B771E" w:rsidRPr="005F537B">
        <w:rPr>
          <w:rFonts w:ascii="ITC Avant Garde" w:hAnsi="ITC Avant Garde"/>
          <w:bCs/>
          <w:color w:val="000000"/>
          <w:lang w:eastAsia="es-MX"/>
        </w:rPr>
        <w:t>y en algunos casos, el servicio fijo de transmisión bidireccional de datos, de conformidad con la siguiente tabla:</w:t>
      </w:r>
    </w:p>
    <w:tbl>
      <w:tblPr>
        <w:tblStyle w:val="Tablaconcuadrcula"/>
        <w:tblW w:w="4600" w:type="pct"/>
        <w:jc w:val="right"/>
        <w:tblLook w:val="04A0" w:firstRow="1" w:lastRow="0" w:firstColumn="1" w:lastColumn="0" w:noHBand="0" w:noVBand="1"/>
        <w:tblCaption w:val="Concesiones otorgadas el 6 de septiembre de 2013"/>
        <w:tblDescription w:val="En una tabla de 4 columnas, se proporcionan los datos de las concesiones de bandas de frecuencias, por título y cobertura."/>
      </w:tblPr>
      <w:tblGrid>
        <w:gridCol w:w="840"/>
        <w:gridCol w:w="1894"/>
        <w:gridCol w:w="1796"/>
        <w:gridCol w:w="4112"/>
      </w:tblGrid>
      <w:tr w:rsidR="00203F3A" w:rsidRPr="005F537B" w:rsidTr="0052062A">
        <w:trPr>
          <w:trHeight w:val="397"/>
          <w:tblHeader/>
          <w:jc w:val="right"/>
        </w:trPr>
        <w:tc>
          <w:tcPr>
            <w:tcW w:w="486" w:type="pct"/>
            <w:shd w:val="clear" w:color="auto" w:fill="A6A6A6" w:themeFill="background1" w:themeFillShade="A6"/>
            <w:noWrap/>
            <w:vAlign w:val="center"/>
            <w:hideMark/>
          </w:tcPr>
          <w:p w:rsidR="002750A8" w:rsidRPr="005F537B" w:rsidRDefault="005F537B" w:rsidP="005F537B">
            <w:pPr>
              <w:spacing w:after="0" w:line="240" w:lineRule="auto"/>
              <w:jc w:val="center"/>
              <w:rPr>
                <w:rFonts w:ascii="ITC Avant Garde" w:eastAsia="Times New Roman" w:hAnsi="ITC Avant Garde"/>
                <w:b/>
                <w:sz w:val="16"/>
                <w:szCs w:val="16"/>
                <w:lang w:eastAsia="es-MX"/>
              </w:rPr>
            </w:pPr>
            <w:r>
              <w:rPr>
                <w:rFonts w:ascii="ITC Avant Garde" w:eastAsia="Times New Roman" w:hAnsi="ITC Avant Garde"/>
                <w:b/>
                <w:sz w:val="16"/>
                <w:szCs w:val="16"/>
                <w:lang w:eastAsia="es-MX"/>
              </w:rPr>
              <w:t>Número</w:t>
            </w:r>
          </w:p>
        </w:tc>
        <w:tc>
          <w:tcPr>
            <w:tcW w:w="1096" w:type="pct"/>
            <w:shd w:val="clear" w:color="auto" w:fill="A6A6A6" w:themeFill="background1" w:themeFillShade="A6"/>
            <w:vAlign w:val="center"/>
          </w:tcPr>
          <w:p w:rsidR="002750A8" w:rsidRPr="005F537B" w:rsidRDefault="002750A8" w:rsidP="005F537B">
            <w:pPr>
              <w:spacing w:after="0" w:line="240" w:lineRule="auto"/>
              <w:jc w:val="center"/>
              <w:rPr>
                <w:rFonts w:ascii="ITC Avant Garde" w:eastAsia="Times New Roman" w:hAnsi="ITC Avant Garde"/>
                <w:b/>
                <w:sz w:val="16"/>
                <w:szCs w:val="16"/>
                <w:lang w:eastAsia="es-MX"/>
              </w:rPr>
            </w:pPr>
            <w:r w:rsidRPr="005F537B">
              <w:rPr>
                <w:rFonts w:ascii="ITC Avant Garde" w:eastAsia="Times New Roman" w:hAnsi="ITC Avant Garde"/>
                <w:b/>
                <w:sz w:val="16"/>
                <w:szCs w:val="16"/>
                <w:lang w:eastAsia="es-MX"/>
              </w:rPr>
              <w:t>Título</w:t>
            </w:r>
          </w:p>
        </w:tc>
        <w:tc>
          <w:tcPr>
            <w:tcW w:w="1039" w:type="pct"/>
            <w:shd w:val="clear" w:color="auto" w:fill="A6A6A6" w:themeFill="background1" w:themeFillShade="A6"/>
            <w:vAlign w:val="center"/>
            <w:hideMark/>
          </w:tcPr>
          <w:p w:rsidR="002750A8" w:rsidRPr="005F537B" w:rsidRDefault="002750A8" w:rsidP="005F537B">
            <w:pPr>
              <w:spacing w:after="0" w:line="240" w:lineRule="auto"/>
              <w:jc w:val="center"/>
              <w:rPr>
                <w:rFonts w:ascii="ITC Avant Garde" w:eastAsia="Times New Roman" w:hAnsi="ITC Avant Garde"/>
                <w:b/>
                <w:sz w:val="16"/>
                <w:szCs w:val="16"/>
                <w:lang w:eastAsia="es-MX"/>
              </w:rPr>
            </w:pPr>
            <w:r w:rsidRPr="005F537B">
              <w:rPr>
                <w:rFonts w:ascii="ITC Avant Garde" w:eastAsia="Times New Roman" w:hAnsi="ITC Avant Garde"/>
                <w:b/>
                <w:sz w:val="16"/>
                <w:szCs w:val="16"/>
                <w:lang w:eastAsia="es-MX"/>
              </w:rPr>
              <w:t>Banda de frecuencias</w:t>
            </w:r>
          </w:p>
        </w:tc>
        <w:tc>
          <w:tcPr>
            <w:tcW w:w="2379" w:type="pct"/>
            <w:shd w:val="clear" w:color="auto" w:fill="A6A6A6" w:themeFill="background1" w:themeFillShade="A6"/>
            <w:vAlign w:val="center"/>
            <w:hideMark/>
          </w:tcPr>
          <w:p w:rsidR="002750A8" w:rsidRPr="005F537B" w:rsidRDefault="002750A8" w:rsidP="005F537B">
            <w:pPr>
              <w:spacing w:after="0" w:line="240" w:lineRule="auto"/>
              <w:jc w:val="center"/>
              <w:rPr>
                <w:rFonts w:ascii="ITC Avant Garde" w:eastAsia="Times New Roman" w:hAnsi="ITC Avant Garde"/>
                <w:b/>
                <w:sz w:val="16"/>
                <w:szCs w:val="16"/>
                <w:lang w:eastAsia="es-MX"/>
              </w:rPr>
            </w:pPr>
            <w:r w:rsidRPr="005F537B">
              <w:rPr>
                <w:rFonts w:ascii="ITC Avant Garde" w:eastAsia="Times New Roman" w:hAnsi="ITC Avant Garde"/>
                <w:b/>
                <w:sz w:val="16"/>
                <w:szCs w:val="16"/>
                <w:lang w:eastAsia="es-MX"/>
              </w:rPr>
              <w:t>Cobertura</w:t>
            </w:r>
          </w:p>
        </w:tc>
      </w:tr>
      <w:tr w:rsidR="00203F3A" w:rsidRPr="005F537B" w:rsidTr="0052062A">
        <w:trPr>
          <w:trHeight w:val="522"/>
          <w:jc w:val="right"/>
        </w:trPr>
        <w:tc>
          <w:tcPr>
            <w:tcW w:w="486" w:type="pct"/>
            <w:noWrap/>
          </w:tcPr>
          <w:p w:rsidR="002750A8" w:rsidRPr="005F537B" w:rsidRDefault="002750A8" w:rsidP="005F537B">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w:t>
            </w:r>
          </w:p>
        </w:tc>
        <w:tc>
          <w:tcPr>
            <w:tcW w:w="1096" w:type="pct"/>
          </w:tcPr>
          <w:p w:rsidR="002750A8" w:rsidRPr="005F537B" w:rsidRDefault="002750A8" w:rsidP="005F537B">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2750A8" w:rsidRPr="005F537B" w:rsidRDefault="002750A8" w:rsidP="005F537B">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2750A8" w:rsidRPr="005F537B" w:rsidRDefault="002750A8" w:rsidP="005F537B">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Acapulco, José Azueta, Atoyac de Álvarez, Tecpan de Galeana, San Marcos, Juan R. Escudero, Coyuca de Benítez, Benito Juárez, Petatlán, Ayutla de los Libres, Ometepec, Tecoanapa, Azoyú, Xochistlahuaca, San Luis Acatlán, La Unión de Isidoro Montes de Oca, Cuajinicuilapa, Florencio Villarreal, Coahuayutla de José María Izazaga, Tlacoachistlahuaca, Cuautepec, Copala e Igualapa, del Estado de Guerrero.</w:t>
            </w:r>
          </w:p>
        </w:tc>
      </w:tr>
      <w:tr w:rsidR="00203F3A" w:rsidRPr="005F537B" w:rsidTr="0052062A">
        <w:trPr>
          <w:trHeight w:val="416"/>
          <w:jc w:val="right"/>
        </w:trPr>
        <w:tc>
          <w:tcPr>
            <w:tcW w:w="486" w:type="pct"/>
            <w:noWrap/>
          </w:tcPr>
          <w:p w:rsidR="002750A8" w:rsidRPr="005F537B" w:rsidRDefault="002750A8" w:rsidP="005F537B">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w:t>
            </w:r>
          </w:p>
        </w:tc>
        <w:tc>
          <w:tcPr>
            <w:tcW w:w="1096" w:type="pct"/>
          </w:tcPr>
          <w:p w:rsidR="002750A8" w:rsidRPr="005F537B" w:rsidRDefault="002750A8" w:rsidP="005F537B">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2750A8" w:rsidRPr="005F537B" w:rsidRDefault="000A10FA" w:rsidP="005F537B">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2750A8" w:rsidRPr="005F537B" w:rsidRDefault="005F537B" w:rsidP="005F537B">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Acapulco, José Azueta, Atoyac de Álvarez, Tecpan de Galeana, San Marcos, Juan R. Escudero, Coyuca de Benítez, Benito Juárez, Petatlán, Ayutla de los Libres, Ometepec, Tecoanapa, Azoyú, Xochistlahuaca, San Luis Acatlán, La Unión de Isidoro Montes de Oca, Cuajinicuilapa, Florencio Villarreal, Coahuayutla de José María Izazaga, Tlacoachistlahuaca, Cuautepec, Copala e Igualapa, del Estado de Guerrero.</w:t>
            </w:r>
          </w:p>
        </w:tc>
      </w:tr>
      <w:tr w:rsidR="00203F3A" w:rsidRPr="005F537B" w:rsidTr="0052062A">
        <w:trPr>
          <w:trHeight w:val="92"/>
          <w:jc w:val="right"/>
        </w:trPr>
        <w:tc>
          <w:tcPr>
            <w:tcW w:w="486" w:type="pct"/>
            <w:noWrap/>
          </w:tcPr>
          <w:p w:rsidR="002750A8" w:rsidRPr="005F537B" w:rsidRDefault="002750A8" w:rsidP="005F537B">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w:t>
            </w:r>
          </w:p>
        </w:tc>
        <w:tc>
          <w:tcPr>
            <w:tcW w:w="1096" w:type="pct"/>
          </w:tcPr>
          <w:p w:rsidR="002750A8" w:rsidRPr="005F537B" w:rsidRDefault="002750A8" w:rsidP="005F537B">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2750A8" w:rsidRPr="005F537B" w:rsidRDefault="002750A8" w:rsidP="005F537B">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2750A8" w:rsidRPr="005F537B" w:rsidRDefault="002750A8" w:rsidP="005F537B">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Ahome, Guasave, Sinaloa, El Fuerte, Choix, Angostura, Salvador de Alvarado, del Estado de Sinaloa.</w:t>
            </w:r>
          </w:p>
        </w:tc>
      </w:tr>
      <w:tr w:rsidR="000A10FA" w:rsidRPr="005F537B" w:rsidTr="0052062A">
        <w:trPr>
          <w:trHeight w:val="175"/>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Ahome, Guasave, Sinaloa, El Fuerte, Choix, Angostura, Salvador de Alvarado, del Estado de Sinaloa.</w:t>
            </w:r>
          </w:p>
        </w:tc>
      </w:tr>
      <w:tr w:rsidR="000A10FA" w:rsidRPr="005F537B" w:rsidTr="0052062A">
        <w:trPr>
          <w:trHeight w:val="376"/>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Cajeme, Navojoa, Huatabampo, Echojoa, Álamos, Bácum, Rosario, Yécora, Quiriego, Suaqui Grande y Onavas, del Estado de Sonora.</w:t>
            </w:r>
          </w:p>
        </w:tc>
      </w:tr>
      <w:tr w:rsidR="000A10FA" w:rsidRPr="005F537B" w:rsidTr="0052062A">
        <w:trPr>
          <w:trHeight w:val="14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52062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Cajeme, Navojoa, Huatabampo, Echojoa, Álamos, Bácum, Rosario, Yécora, Quiriego, Suaqui Grande y Onavas, del Estado de Sonora.</w:t>
            </w:r>
          </w:p>
        </w:tc>
      </w:tr>
      <w:tr w:rsidR="000A10FA" w:rsidRPr="005F537B" w:rsidTr="0052062A">
        <w:trPr>
          <w:trHeight w:val="29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Campeche, Tenabo, Hecelchakán, Hopelchén, Calkiní y Champotón, del Estado de Campeche.</w:t>
            </w:r>
          </w:p>
        </w:tc>
      </w:tr>
      <w:tr w:rsidR="000A10FA" w:rsidRPr="005F537B" w:rsidTr="0052062A">
        <w:trPr>
          <w:trHeight w:val="14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Campeche, Tenabo, Hecelchakán, Hopelchén, Calkiní y Champotón, del Estado de Campeche</w:t>
            </w:r>
          </w:p>
        </w:tc>
      </w:tr>
      <w:tr w:rsidR="000A10FA" w:rsidRPr="005F537B" w:rsidTr="0052062A">
        <w:trPr>
          <w:trHeight w:val="385"/>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Cancún e Isla Mujeres, del Estado de Quintana Roo.</w:t>
            </w:r>
          </w:p>
        </w:tc>
      </w:tr>
      <w:tr w:rsidR="000A10FA" w:rsidRPr="005F537B" w:rsidTr="0052062A">
        <w:trPr>
          <w:trHeight w:val="25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Cancún e Isla Mujeres, del Estado de Quintana Roo.</w:t>
            </w:r>
          </w:p>
        </w:tc>
      </w:tr>
      <w:tr w:rsidR="000A10FA" w:rsidRPr="005F537B" w:rsidTr="0052062A">
        <w:trPr>
          <w:trHeight w:val="78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Chihuahua, Delicias, Cuauhtémoc, Maguaruchi, Coyame, Manuel Benavides, San Francisco de Borja, Nonoava, Aquiles Serdán, Matachi, Moris, General Trias, Gran Morelos, Doctor Belisario Domínguez, Julimes, Satevó, Cusihuiriáchi, Morelos, Chínipas, Ocampo, Uruáchi, Bachíniva, Tmósachi, Ignacio Zaragoza, Carichi, Batopilas, Gómez Farías, Riva Palacio, Guazapares, Rosales, Urique, Aldama, Bocoyna, Ojinaga, Namiquipa, Saucillo, Meoqui, Madera y Guerrero, del Estado de Chihuahua.</w:t>
            </w:r>
          </w:p>
        </w:tc>
      </w:tr>
      <w:tr w:rsidR="000A10FA" w:rsidRPr="005F537B" w:rsidTr="0052062A">
        <w:trPr>
          <w:trHeight w:val="842"/>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Chihuahua, Delicias, Cuauhtémoc, Maguaruchi, Coyame, Manuel Benavides, San Francisco de Borja, Nonoava, Aquiles Serdán, Matachi, Moris, General Trias, Gran Morelos, Doctor Belisario Domínguez, Julimes, Satevó, Cusihuiriáchi, Morelos, Chínipas, Ocampo, Uruáchi, Bachíniva, Tmósachi, Ignacio Zaragoza, Carichi, Batopilas, Gómez Farías, Riva Palacio, Guazapares, Rosales, Urique, Aldama, Bocoyna, Ojinaga, Namiquipa, Saucillo, Meoqui, Madera y Guerrero, del Estado de Chihuahua.</w:t>
            </w:r>
          </w:p>
        </w:tc>
      </w:tr>
      <w:tr w:rsidR="000A10FA" w:rsidRPr="005F537B" w:rsidTr="0052062A">
        <w:trPr>
          <w:trHeight w:val="24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Ciudad del Carmen y Palizada, del Estado de Campeche.</w:t>
            </w:r>
          </w:p>
        </w:tc>
      </w:tr>
      <w:tr w:rsidR="000A10FA" w:rsidRPr="005F537B" w:rsidTr="0052062A">
        <w:trPr>
          <w:trHeight w:val="5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Ciudad del Carmen y Palizada, del Estado de Campeche.</w:t>
            </w:r>
          </w:p>
        </w:tc>
      </w:tr>
      <w:tr w:rsidR="000A10FA" w:rsidRPr="005F537B" w:rsidTr="0052062A">
        <w:trPr>
          <w:trHeight w:val="25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Colima, Manzanillo, Tecomán, Villa de Álvarez, Armería, Coquimatlán, Comala, Cuauhtémoc, Minatitlán e Ixtlahuacan, del Estado de Colima.</w:t>
            </w:r>
          </w:p>
        </w:tc>
      </w:tr>
      <w:tr w:rsidR="000A10FA" w:rsidRPr="005F537B" w:rsidTr="0052062A">
        <w:trPr>
          <w:trHeight w:val="27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Colima, Manzanillo, Tecomán, Villa de Álvarez, Armería, Coquimatlán, Comala, Cuauhtémoc, Minatitlán e Ixtlahuacan, del Estado de Colima.</w:t>
            </w:r>
          </w:p>
        </w:tc>
      </w:tr>
      <w:tr w:rsidR="000A10FA" w:rsidRPr="005F537B" w:rsidTr="0052062A">
        <w:trPr>
          <w:trHeight w:val="110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Córdoba, Orizaba, Tierra Blanca, Río Blanco, Camerino Z. Mendoza, Cosamaloapan, Huatusco, Nogales, Fortín, Tres Valles, Ixtaczoquitlán, Cuitláhuac, Paso del Macho, Rafael Delgado, Atzacan, Ixhuatlán del Café, Amatlán de los Reyes, Tezonapa, Yanga, Omealca, Cuichapa, Mariano Escobedo, Playa Vicente, Zongolica, Coscomatepec, Isla, José Azueta, Atoyac, Comapa, Acultzingo, Totutla, La Perla, Maltrata, Tehuipango, Soledad Atzompa, Chacaltianguis, Zentla, Tequila, Calcahualco, Alpatláhuac, Mixtla de Altamirano, Tepatlaxco, Ixhuatlancillo, Ixmatlahuacan, Atlahuilco, Tomatlán, Atatitlán, Tenampa, Tlaquilpan, Huiloapan de Cuauhtémoc, Tlacojalpan, Astacinga, Texhuacán, Xoxocotla, Los Reyes, Naranjal, Tlacotepec de Mejía, Tlilapan, Sochiapa, Tuxtilla, San Andrés Tenejapan, Magdalena, Coetzala y Aquila, del Estado de Veracruz.</w:t>
            </w:r>
          </w:p>
        </w:tc>
      </w:tr>
      <w:tr w:rsidR="000A10FA" w:rsidRPr="005F537B" w:rsidTr="0052062A">
        <w:trPr>
          <w:trHeight w:val="705"/>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Córdoba, Orizaba, Tierra Blanca, Río Blanco, Camerino Z. Mendoza, Cosamaloapan, Huatusco, Nogales, Fortín, Tres Valles, Ixtaczoquitlán, Cuitláhuac, Paso del Macho, Rafael Delgado, Atzacan, Ixhuatlán del Café, Amatlán de los Reyes, Tezonapa, Yanga, Omealca, Cuichapa, Mariano Escobedo, Playa Vicente, Zongolica, Coscomatepec, Isla, José Azueta, Atoyac, Comapa, Acultzingo, Totutla, La Perla, Maltrata, Tehuipango, Soledad Atzompa, Chacaltianguis, Zentla, Tequila, Calcahualco, Alpatláhuac, Mixtla de Altamirano, Tepatlaxco, Ixhuatlancillo, Ixmatlahuacan, Atlahuilco, Tomatlán, Atatitlán, Tenampa, Tlaquilpan, Huiloapan de Cuauhtémoc, Tlacojalpan, Astacinga, Texhuacán, Xoxocotla, Los Reyes, Naranjal, Tlacotepec de Mejía, Tlilapan, Sochiapa, Tuxtilla, San Andrés Tenejapan, Magdalena, Coetzala y Aquila, del Estado de Veracruz.</w:t>
            </w:r>
          </w:p>
        </w:tc>
      </w:tr>
      <w:tr w:rsidR="000A10FA" w:rsidRPr="005F537B" w:rsidTr="0052062A">
        <w:trPr>
          <w:trHeight w:val="180"/>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19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Cozumel y Lázaro Cárdenas, del Estado de Quintana Roo.</w:t>
            </w:r>
          </w:p>
        </w:tc>
      </w:tr>
      <w:tr w:rsidR="000A10FA" w:rsidRPr="005F537B" w:rsidTr="0052062A">
        <w:trPr>
          <w:trHeight w:val="5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Cozumel y Lázaro Cárdenas, del Estado de Quintana Roo.</w:t>
            </w:r>
          </w:p>
        </w:tc>
      </w:tr>
      <w:tr w:rsidR="000A10FA" w:rsidRPr="005F537B" w:rsidTr="0052062A">
        <w:trPr>
          <w:trHeight w:val="477"/>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21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Navolato, Mocorito, Badiraguato, Elota, Cosala y Culiacán, del Estado de Sinaloa.</w:t>
            </w:r>
          </w:p>
        </w:tc>
      </w:tr>
      <w:tr w:rsidR="000A10FA" w:rsidRPr="005F537B" w:rsidTr="0052062A">
        <w:trPr>
          <w:trHeight w:val="43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Navolato, Mocorito, Badiraguato, Elota, Cosala y Culiacán, del Estado de Sinaloa.</w:t>
            </w:r>
          </w:p>
        </w:tc>
      </w:tr>
      <w:tr w:rsidR="000A10FA" w:rsidRPr="005F537B" w:rsidTr="0052062A">
        <w:trPr>
          <w:trHeight w:val="552"/>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Durango, Santiago Papasquiaro, Pueblo Nuevo, Canatlán, Guadalupe Victoria, Nuevo Ideal, Poanas, Mezquital, San Dimas, Tamazula, Nombre de Dios, Vicente Guerrero, Tepehuanes, El Oro, Pánuco de Coronado, San Juan del Río, Ocampo, Guanaceví, Peñón Blanco, Topia, Indé, Súchil, San Bernardo, Hidalgo, Coneto de Comonfort, Canelas, Otáez y Lerdo, del Estado de Durango.</w:t>
            </w:r>
          </w:p>
        </w:tc>
      </w:tr>
      <w:tr w:rsidR="000A10FA" w:rsidRPr="005F537B" w:rsidTr="0052062A">
        <w:trPr>
          <w:trHeight w:val="41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Durango, Santiago Papasquiaro, Pueblo Nuevo, Canatlán, Guadalupe Victoria, Nuevo Ideal, Poanas, Mezquital, San Dimas, Tamazula, Nombre de Dios, Vicente Guerrero, Tepehuanes, El Oro, Pánuco de Coronado, San Juan del Río, Ocampo, Guanaceví, Peñón Blanco, Topia, Indé, Súchil, San Bernardo, Hidalgo, Coneto de Comonfort, Canelas, Otáez y Lerdo, del Estado de Durango.</w:t>
            </w:r>
          </w:p>
        </w:tc>
      </w:tr>
      <w:tr w:rsidR="000A10FA" w:rsidRPr="005F537B" w:rsidTr="0052062A">
        <w:trPr>
          <w:trHeight w:val="2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Ensenada, del Estado de Baja California.</w:t>
            </w:r>
          </w:p>
        </w:tc>
      </w:tr>
      <w:tr w:rsidR="000A10FA" w:rsidRPr="005F537B" w:rsidTr="0052062A">
        <w:trPr>
          <w:trHeight w:val="5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Ensenada, del Estado de Baja California.</w:t>
            </w:r>
          </w:p>
        </w:tc>
      </w:tr>
      <w:tr w:rsidR="000A10FA" w:rsidRPr="005F537B" w:rsidTr="0052062A">
        <w:trPr>
          <w:trHeight w:val="137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2500-2517 MHz / 2620-2637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Guadalajara, Zapopan, Tlaquepaque, Tonalá, Tepatitlán de Morelos, Ciudad Guzmán, Tlajomulco de Zúñiga, Ocotlán, Arandas, Ameca, La Barca, El Salto, San Juan de los Lagos, Atotonilco el Alto, Autlán de Navarro, Tala, Tamazula de Gordiano, Zapotlanejo, Chapala, Tuxpan, Poncitlán, Jocotepec, Ayotlán, Sayula, Zapotiltic, San Martín Hidalgo, Tequila, Jalostotitlán, Cocula, Zacoalco de Torres, San Miguel el Alto, Yahualica de González Gallo, Degollado, El Grullo, Tizapán el Alto, Jesús María, Jamay, Ixtlahuacán del Río, Ixtlahuacán de los Membrillos, Tototlán, Acatic, Tecalitlán, Ahualulco de Mercado, Cuquío, Etzatlán, Unión de San Antonio, Magdalena, Tecolotlán, Pihuamo, Villa Corona, Zapotlán del Rey, Acatlán de Juárez, San Julián, Unión de Tula, Ciudad Venustiano Carranza, Ayutla, Cuautitlán, Arenal, Teocuitatlán de Corona, Tapalpa, Gómez Farías, Quitupan, Juanacatlán, Mazamitla, Amatitán, Tolimán, Antonio Escobedo, Hostotipaquillo, Teuchitlán, Jilotlán de los Dolores, Atoyac, Tonila, Tonaya, Mexticacán, El Limón, Tenamaxtlán, Juchitlán, Zapotitlán de Vadillo, San Diego de Alejandría, Atengo, Tuxcuaca, Valle de Guadalupe, Guachinango, Amacueca, Valle de Juárez, Chiquilistán, Atemajac de Brizuela, Concepción de Buenos Aires, Cañadas de Obregón, San Cristóbal de la Barranca, Tuxcacuesco, Mixtlán, La Manzanilla de la Paz, San Marcos, Techaluta de Montenegro, Manuel M. Diéguez y Ejutla, del Estado de Jalisco.</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28*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Guadalajara, Zapopan, Tlaquepaque, Tonalá, Tepatitlán de Morelos, Ciudad Guzmán, Tlajomulco de Zúñiga, Ocotlán, Arandas, Ameca, La Barca, El Salto, San Juan de los Lagos, Atotonilco el Alto, Autlán de Navarro, Tala, Tamazula de Gordiano, Zapotlanejo, Chapala, Tuxpan, Poncitlán, Jocotepec, Ayotlán, Sayula, Zapotiltic, San Martín Hidalgo, Tequila, Jalostotitlán, Cocula, Zacoalco de Torres, San Miguel el Alto, Yahualica de González Gallo, Degollado, El Grullo, Tizapán el Alto, Jesús María, Jamay, Ixtlahuacán del Río, Ixtlahuacán de los Membrillos, Tototlán, Acatic, Tecalitlán, Ahualulco de Mercado, Cuquío, Etzatlán, Unión de San Antonio, Magdalena, Tecolotlán, Pihuamo, Villa Corona, Zapotlán del Rey, Acatlán de Juárez, San Julián, Unión de Tula, Ciudad Venustiano Carranza, Ayutla, Cuautitlán, Arenal, Teocuitatlán de Corona, Tapalpa, Gómez Farías, Quitupan, Juanacatlán, Mazamitla, Amatitán, Tolimán, Antonio Escobedo, Hostotipaquillo, Teuchitlán, Jilotlán de los Dolores, Atoyac, Tonila, Tonaya, Mexticacán, El Limón, Tenamaxtlán, Juchitlán, Zapotitlán de Vadillo, San Diego de Alejandría, Atengo, Tuxcuaca, Valle de Guadalupe, Guachinango, Amacueca, Valle de Juárez, Chiquilistán, Atemajac de Brizuela, Concepción de Buenos Aires, Cañadas de Obregón, San Cristóbal de la Barranca, Tuxcacuesco, Mixtlán, La Manzanilla de la Paz, San Marcos, Techaluta de Montenegro, Manuel M. Diéguez y Ejutla, del Estado de Jalisco.</w:t>
            </w:r>
          </w:p>
        </w:tc>
      </w:tr>
      <w:tr w:rsidR="000A10FA" w:rsidRPr="005F537B" w:rsidTr="0052062A">
        <w:trPr>
          <w:trHeight w:val="276"/>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29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2517-2530 MHz / 2637-2650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Guadalajara, Jalisco y zonas aledañas.</w:t>
            </w:r>
          </w:p>
        </w:tc>
      </w:tr>
      <w:tr w:rsidR="000A10FA" w:rsidRPr="005F537B" w:rsidTr="0052062A">
        <w:trPr>
          <w:trHeight w:val="366"/>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Default="000A10FA" w:rsidP="000A10FA">
            <w:pPr>
              <w:jc w:val="center"/>
            </w:pPr>
            <w:r w:rsidRPr="007E2E78">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Guadalajara, Jalisco y zonas aledañas.</w:t>
            </w:r>
          </w:p>
        </w:tc>
      </w:tr>
      <w:tr w:rsidR="000A10FA" w:rsidRPr="005F537B" w:rsidTr="0052062A">
        <w:trPr>
          <w:trHeight w:val="13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Guaymas y Empalme, del Estado de Sonora.</w:t>
            </w:r>
          </w:p>
        </w:tc>
      </w:tr>
      <w:tr w:rsidR="000A10FA" w:rsidRPr="005F537B" w:rsidTr="0052062A">
        <w:trPr>
          <w:trHeight w:val="9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Guaymas y Empalme, del Estado de Sonora.</w:t>
            </w:r>
          </w:p>
        </w:tc>
      </w:tr>
      <w:tr w:rsidR="000A10FA" w:rsidRPr="005F537B" w:rsidTr="0052062A">
        <w:trPr>
          <w:trHeight w:val="47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Ures, Cumpas, Sahuaripa, Carbó, Moctezuma, Baviácora, Opodepe, Tepache, La Colorada, Nácori Chico, Aconchil, San Miguel de Horcasitas, Villa Hidalgo, Soyopa, Arivechi, Rayón, San Pedro de la Cueva, Banámichi, Villa Pesqueira, Mazatlán, Bacadéhuachi, Bacerac, Huachinera, Granados, Huépac, Bacanora, Huásabas, Divisaderos, San Felipe de Jesús, San Javier y Hermosillo, del Estado de Sonora.</w:t>
            </w:r>
          </w:p>
        </w:tc>
      </w:tr>
      <w:tr w:rsidR="000A10FA" w:rsidRPr="005F537B" w:rsidTr="0052062A">
        <w:trPr>
          <w:trHeight w:val="40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Ures, Cumpas, Sahuaripa, Carbó, Moctezuma, Baviácora, Opodepe, Tepache, La Colorada, Nácori Chico, Aconchil, San Miguel de Horcasitas, Villa Hidalgo, Soyopa, Arivechi, Rayón, San Pedro de la Cueva, Banámichi, Villa Pesqueira, Mazatlán, Bacadéhuachi, Bacerac, Huachinera, Granados, Huépac, Bacanora, Huásabas, Divisaderos, San Felipe de Jesús, San Javier y Hermosillo, del Estado de Sonora.</w:t>
            </w:r>
          </w:p>
        </w:tc>
      </w:tr>
      <w:tr w:rsidR="000A10FA" w:rsidRPr="005F537B" w:rsidTr="0052062A">
        <w:trPr>
          <w:trHeight w:val="220"/>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Hidalgo del Parral, Camargo, Jiménez, Santa Bárbara, San Francisco del Oro, Guachochi, Huejotitán, El Tule, Coronado, Rosario, San Francisco de Conchos, La Cruz, López, Matamoros, Valle de Zaragoza, Allende, Balleza, Guadalupe y Calvo, del Estado de Chihuahua.</w:t>
            </w:r>
          </w:p>
        </w:tc>
      </w:tr>
      <w:tr w:rsidR="000A10FA" w:rsidRPr="005F537B" w:rsidTr="0052062A">
        <w:trPr>
          <w:trHeight w:val="16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Hidalgo del Parral, Camargo, Jiménez, Santa Bárbara, San Francisco del Oro, Guachochi, Huejotitán, El Tule, Coronado, Rosario, San Francisco de Conchos, La Cruz, López, Matamoros, Valle de Zaragoza, Allende, Balleza, Guadalupe y Calvo, del Estado de Chihuahua.</w:t>
            </w:r>
          </w:p>
        </w:tc>
      </w:tr>
      <w:tr w:rsidR="000A10FA" w:rsidRPr="005F537B" w:rsidTr="0052062A">
        <w:trPr>
          <w:trHeight w:val="420"/>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León, Irapuato, Salamanca, Pénjamo, Valle de Santiago, Silao, Guanajuato, San Felipe, San Francisco del Rincón, Abasolo, Romita, Manuel Doblado, Purísima del Rincón, Cuerámaro, Ocampo, Huanímaro y Pueblo Nuevo, del Estado de Guanajuato.</w:t>
            </w:r>
          </w:p>
        </w:tc>
      </w:tr>
      <w:tr w:rsidR="000A10FA" w:rsidRPr="005F537B" w:rsidTr="0052062A">
        <w:trPr>
          <w:trHeight w:val="40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León, Irapuato, Salamanca, Pénjamo, Valle de Santiago, Silao, Guanajuato, San Felipe, San Francisco del Rincón, Abasolo, Romita, Manuel Doblado, Purísima del Rincón, Cuerámaro, Ocampo, Huanímaro y Pueblo Nuevo, del Estado de Guanajuato.</w:t>
            </w:r>
          </w:p>
        </w:tc>
      </w:tr>
      <w:tr w:rsidR="000A10FA" w:rsidRPr="005F537B" w:rsidTr="0052062A">
        <w:trPr>
          <w:trHeight w:val="367"/>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39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Mazatlán, Rosario, Escuinapa, Concordia y San Ignacio, del Estado de Sinaloa.</w:t>
            </w:r>
          </w:p>
        </w:tc>
      </w:tr>
      <w:tr w:rsidR="000A10FA" w:rsidRPr="005F537B" w:rsidTr="0052062A">
        <w:trPr>
          <w:trHeight w:val="36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Mazatlán, Rosario, Escuinapa, Concordia y San Ignacio, del Estado de Sinaloa.</w:t>
            </w:r>
          </w:p>
        </w:tc>
      </w:tr>
      <w:tr w:rsidR="000A10FA" w:rsidRPr="005F537B" w:rsidTr="0052062A">
        <w:trPr>
          <w:trHeight w:val="121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MHz / 2620-2650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Mérida, Tizimín, Umán, Valladolid, Kanasín, Progreso, Tekax, Ticul, Motul, Oxkutzcab, Hunucmá, Izamal, Peto, Chemax, Maxcanú, Halachó, Tecoh, Tixkokob, Yaxcabá, Acanceh,Tzucacab, Espita, Muna, Temozón, Sotuta, Akil, Tinum, Tekit, Buctzotz, Panabá, Temax, Dzidzantún, Conkal, Seyé, Chichimilá, Cacalchén, Timucuy, Celestún, Dzilam González, Homún, Hocabá, Abalá, Baca, Hoctún, Tixcacalcupul, Maní, Kantunil, Cansahcab, Kinchil, Teabo, Chankom, Samahil, Opichén, Dzan, Dzitás, Tixpéhual, Calotmul, Cuzamá, Tixméhuac, Tahmek, Tekantó, Chikindzonot, Sacalum, Huhí, Chocholá, Tetiz, Tunkás, Cenotillo, Sucilá, Mama, Chicxulub Pueblo, Kipomá, Telchac Pueblo, Chumayel, Santa Elena, Uayma, Chapab, Sinanché, Xocchel, Dzemul, Ixil, Tahdziú, Río Lagartos, Ucú, Mocohá, Dzoncauich, Muxupip, Mayapán, Dzilam de Bravo, Tekom, Yaxkukul, Tekal de Venegas, Chacsinkín, Tepakán, Cantamayec, Yobain, Bokobá, Teya, Suma, Kaua, San Felipe, Sanahcat, Telchac, Puerto y Cuncunul, en el Estado de Quintana Roo, y Sudzal, en el Estado de Yucatán.</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Mérida, Tizimín, Umán, Valladolid, Kanasín, Progreso, Tekax, Ticul, Motul, Oxkutzcab, Hunucmá, Izamal, Peto, Chemax, Maxcanú, Halachó, Tecoh, Tixkokob, Yaxcabá, Acanceh,Tzucacab, Espita, Muna, Temozón, Sotuta, Akil, Tinum, Tekit, Buctzotz, Panabá, Temax, Dzidzantún, Conkal, Seyé, Chichimilá, Cacalchén, Timucuy, Celestún, Dzilam González, Homún, Hocabá, Abalá, Baca, Hoctún, Tixcacalcupul, Maní, Kantunil, Cansahcab, Kinchil, Teabo, </w:t>
            </w:r>
            <w:r w:rsidRPr="005F537B">
              <w:rPr>
                <w:rFonts w:ascii="ITC Avant Garde" w:eastAsia="Times New Roman" w:hAnsi="ITC Avant Garde"/>
                <w:sz w:val="13"/>
                <w:szCs w:val="13"/>
                <w:lang w:eastAsia="es-MX"/>
              </w:rPr>
              <w:lastRenderedPageBreak/>
              <w:t>Chankom, Samahil, Opichén, Dzan, Dzitás, Tixpéhual, Calotmul, Cuzamá, Tixméhuac, Tahmek, Tekantó, Chikindzonot, Sacalum, Huhí, Chocholá, Tetiz, Tunkás, Cenotillo, Sucilá, Mama, Chicxulub Pueblo, Kipomá, Telchac Pueblo, Chumayel, Santa Elena, Uayma, Chapab, Sinanché, Xocchel, Dzemul, Ixil, Tahdziú, Río Lagartos, Ucú, Mocohá, Dzoncauich, Muxupip, Mayapán, Dzilam de Bravo, Tekom, Yaxkukul, Tekal de Venegas, Chacsinkín, Tepakán, Cantamayec, Yobain, Bokobá, Teya, Suma, Kaua, San Felipe, Sanahcat, Telchac, Puerto y Cuncunul, en el Estado de Quintana Roo, y Sudzal, en el Estado de Yucatán.</w:t>
            </w:r>
          </w:p>
        </w:tc>
      </w:tr>
      <w:tr w:rsidR="000A10FA" w:rsidRPr="005F537B" w:rsidTr="0052062A">
        <w:trPr>
          <w:trHeight w:val="160"/>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43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Ciudad de México, y Zona Metropolitana.</w:t>
            </w:r>
          </w:p>
        </w:tc>
      </w:tr>
      <w:tr w:rsidR="000A10FA" w:rsidRPr="005F537B" w:rsidTr="0052062A">
        <w:trPr>
          <w:trHeight w:val="190"/>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Ciudad de México, y Zona Metropolitana.</w:t>
            </w:r>
          </w:p>
        </w:tc>
      </w:tr>
      <w:tr w:rsidR="000A10FA" w:rsidRPr="005F537B" w:rsidTr="0052062A">
        <w:trPr>
          <w:trHeight w:val="16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Mexicali, en el Estado de Baja California.</w:t>
            </w:r>
          </w:p>
        </w:tc>
      </w:tr>
      <w:tr w:rsidR="000A10FA" w:rsidRPr="005F537B" w:rsidTr="0052062A">
        <w:trPr>
          <w:trHeight w:val="5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Mexicali, en el Estado de Baja California.</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2500-2514 / 2620- 2634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Monterrey, Guadalupe, San Nicolás de los Garza, Santa Catarina, Apodaca, San Pedro Garza García, General Escobedo, Linares, Cadereyta Jiménez, Montemorelos, Galeana, Santiago, Juárez, Sabinas Hidalgo, Allende, General Terán, García, China, Hidalgo, Salinas Victoria, Pesquería, Cerralvo, Ciénega de Flores, Los Ramones, Hualahuises, Agualeguas, Carmen, General Zuazua, Mina, Villaldama, Iturbide, Los Herrera, Marín, Rayones, Doctor González, Bustamante, Melchor Ocampo, Abasolo e Higueras, del Estado de Nuevo León.</w:t>
            </w:r>
          </w:p>
        </w:tc>
      </w:tr>
      <w:tr w:rsidR="000A10FA" w:rsidRPr="005F537B" w:rsidTr="0052062A">
        <w:trPr>
          <w:trHeight w:val="686"/>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Monterrey, Guadalupe, San Nicolás de los Garza, Santa Catarina, Apodaca, San Pedro Garza García, General Escobedo, Linares, Cadereyta Jiménez, Montemorelos, Galeana, Santiago, Juárez, Sabinas Hidalgo, Allende, General Terán, García, China, Hidalgo, Salinas Victoria, Pesquería, Cerralvo, Ciénega de Flores, Los Ramones, Hualahuises, Agualeguas, Carmen, General Zuazua, Mina, Villaldama, Iturbide, Los Herrera, Marín, Rayones, Doctor González, Bustamante, Melchor Ocampo, Abasolo e Higueras, del Estado de Nuevo León.</w:t>
            </w:r>
          </w:p>
        </w:tc>
      </w:tr>
      <w:tr w:rsidR="000A10FA" w:rsidRPr="005F537B" w:rsidTr="0052062A">
        <w:trPr>
          <w:trHeight w:val="27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49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2514-2530 / 2634-2650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Ciudad de Monterrey, Nuevo León y zonas aledañas.</w:t>
            </w:r>
          </w:p>
        </w:tc>
      </w:tr>
      <w:tr w:rsidR="000A10FA" w:rsidRPr="005F537B" w:rsidTr="0052062A">
        <w:trPr>
          <w:trHeight w:val="5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50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Ciudad de Monterrey, Nuevo León y zonas aledañas.</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51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Morelia, Zitácuaro, Hidalgo, Pátzcuaro, Maravatío, Huetamo, Tacambaro, Indaparapeo, Zinapecuaro, Ario, Quiroga, Salvador Escalante, Queréndaro, Cuitzeo, Álvaro Obregón, Tuxpan, Santa Ana Maya, Acuitzio, San Lucas, Tarímbaro, Charo, Copándaro, Turicato, Contepec, Tlalpujahua, Tuzantla, Tiquicheo de Nicolás Romero, Senguio, Epitacio Huerta, Madero, Churumuco, Jungapeo, Ocampo, Erongarícuaro, Tzintzuntzan, Tzitzio, Irimbo, Angangueo, Juárez, Carácuaro, Nuevo Urecho, Nocupétaro, Chucándiro, Susupuato, Huiramba, Lagunillas y Aparo, del Estado de Michoacán.</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52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Morelia, Zitácuaro, Hidalgo, Pátzcuaro, Maravatío, Huetamo, Tacambaro, Indaparapeo, Zinapecuaro, Ario, Quiroga, Salvador Escalante, Queréndaro, Cuitzeo, Álvaro Obregón, Tuxpan, Santa Ana Maya, Acuitzio, San Lucas, Tarímbaro, Charo, Copándaro, Turicato, Contepec, Tlalpujahua, Tuzantla, Tiquicheo de Nicolás Romero, Senguio, Epitacio Huerta, Madero, Churumuco, Jungapeo, Ocampo, Erongarícuaro, Tzintzuntzan, Tzitzio, Irimbo, Angangueo, Juárez, Carácuaro, Nuevo Urecho, Nocupétaro, Chucándiro, Susupuato, Huiramba, Lagunillas y Aparo, del Estado de Michoacán.</w:t>
            </w:r>
          </w:p>
        </w:tc>
      </w:tr>
      <w:tr w:rsidR="000A10FA" w:rsidRPr="005F537B" w:rsidTr="0052062A">
        <w:trPr>
          <w:trHeight w:val="36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53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Nogales, Caborca, Agua Prieta, Puerto Peñasco, Cananea, Magdalena, Nacozari de García, Santa Ana, Gral. Plutarco Elías Calles, Pitiquito, Imuris, Altar, Fronteras, Benjamin Hill, Naco, Arizpe, Sáric, Trincheras, Tubutama, Bavispe, Bacoachi, Santa Cruz, Cucurpe, Atil y Oquitoa, del Estado de Sonora.</w:t>
            </w:r>
          </w:p>
        </w:tc>
      </w:tr>
      <w:tr w:rsidR="000A10FA" w:rsidRPr="005F537B" w:rsidTr="0052062A">
        <w:trPr>
          <w:trHeight w:val="27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54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Nogales, Caborca, Agua Prieta, Puerto Peñasco, Cananea, Magdalena, Nacozari de García, Santa Ana, Gral. Plutarco Elías Calles, Pitiquito, Imuris, Altar, Fronteras, Benjamin Hill, </w:t>
            </w:r>
            <w:r w:rsidRPr="005F537B">
              <w:rPr>
                <w:rFonts w:ascii="ITC Avant Garde" w:eastAsia="Times New Roman" w:hAnsi="ITC Avant Garde"/>
                <w:sz w:val="13"/>
                <w:szCs w:val="13"/>
                <w:lang w:eastAsia="es-MX"/>
              </w:rPr>
              <w:lastRenderedPageBreak/>
              <w:t>Naco, Arizpe, Sáric, Trincheras, Tubutama, Bavispe, Bacoachi, Santa Cruz, Cucurpe, Atil y Oquitoa, del Estado de Sonora.</w:t>
            </w:r>
          </w:p>
        </w:tc>
      </w:tr>
      <w:tr w:rsidR="000A10FA" w:rsidRPr="005F537B" w:rsidTr="0052062A">
        <w:trPr>
          <w:trHeight w:val="5062"/>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55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Oaxaca de Juárez, San Juan Bautista Tuxtepec, Salina Cruz, Juchitán de Zaragoza, Santo Domingo Tehuantepec, Acatlán de Pérez Figueroa, Loma Bonita, Matías Romero, Huajuapam de León, San Pedro Tututepec, Santiago Pinotepa Nacional, Santa Cruz Xoxocotlán, Santa Lucía del Camino, Nuevo Soyaltepec, San Pedro Pochutla, Miahuatlán de Porfirio Díaz, Santiago Juxtlahuaca, San Juan Guichicovi, Putla Villa de Guerrero, Huautla de Jiménez, San Agustín Loxicha, Heroica Ciudad de Tlaxiaco, San Juan Bautista Valle Nacional, Ciudad Ixtepec, San Pedro Mixtepec-Distr. 22, San Juan Cotzocon, Santa María Chilchotla, San José Tenango, Ejutla de Crespo, San Lucas Ojitlán, San Felipe Jalapa de Díaz, Santa María Tonameca, Ocotlán de Morelos, Santiago Jamiltepec, San Juan Mazatlán, Santa María Zacatepec, Asunción Ixtaltepec, San Juan Lalana, Zimatlán de Alvarez, Santa María Colotepec, Santa María Huatulco, Cosolapa, Mazatlán Villa de Flores, Unión Hidalgo, Santa Cruz Zenzontepec, Santos Reyes Nopala, Villa Sola de Vega, El Barrio de la Soledad, Tezoatlán de Segura y Luna, Santa Catarina Juquila, Villa de Zaachila, San Blas Atempa, Tlacolula de Matamoros, San Juan Mixtepec-Distr. 08-, Santiago Jocotepec, Santa María Petapa, San Felipe Usila, Cuilapam de Guerrero, San Pedro Tapanatepec, Santa María Jalapa del Marqués, San Pedro Ixcatlán, San Mateo del Mar, Santo Domingo Zanatepec, Santa Cruz Itundujia, Silacayoapam, San Carlos Yautepec, Candelaria Loxicha, San José Chiltepec, San Pablo Villa de Mitla, Asunción Nochixtlán, Chahuites, San Francisco Ixhuatán, Santa María Huazolotitlán, San Antonio de la Cal, San Juan Bautista Cuicatlán, San Sebastián Tecomaxtlahuaca, Santa María Jacatepec, San Miguel del Puerto, Santiago Yosondua, San Pedro Huamelula, San Pedro Jicayán, Chalcatongo de Hidalgo, Santiago Amoltepec, El Espinal, Santo Domingo Petapa, San Pablo Huixtepec, San Pedro Quiatoni, San Dionisio Ocotepec, Santiago Ixtayutla, Santo Domingo Ingenio, Nejapa de Madero, Santiago Yaveo, Santiago Matatlán, Santa Lucia Monteverde, San Lucas Zoquiapam, Magdalena Tequisistlán, Santa María del Tule, Santa María Tlahuitoltepec, San Juan Cacahuatepec, San Juan Colorado, Santa María Yucuhiti, Teotitlán de Flores Magón, San Francisco Telixtlahuaca, Tamazulapam del Espíritu Santo, Santo Domingo Tonalá, Santa María Atzompa, Santo Domingo de Morelos, San Martín Peras, San Juan Ñumí, Santa María Chimalapa, San Miguel Chimalapa, San Lorenzo Cacaotepec, Santiago Lachiguiri, Tlalixtac de Cabrera, Ayoquezco de Aldama, Santiago Niltepec, Ixtlán de Juárez, San Mateo Piñas, Guevea de Humboldt, San Miguel Amatitlán, Villa Díaz Ordaz, Totontepec Villa de Morelos, San Pedro y San Pablo Ayutla, Huautepec, Pinotepa de Don Luis, Ayotzintepec, Santa María Peñoles, Santiago Suchilquitongo, Santa María Xadani, Pluma Hidalgo, Santiago Zacatepec, Santa Catarina Loxicha, Villa de Etla, V. De Tamazulapam del Progreso, Coicoyan de Las Flores, San Pedro Amuzgos, Santa María Ipalapa, Tataltepec de Valdés, San Miguel Quetzaltepec, San José del Progreso, San Francisco del Mar, Teotitlán del Valle, San Sebastián Tutla, San Andrés Huaxpaltepec, Santa Cruz Amilpas, San Antonio Huitepec, San Antonino Monte Verde, Santiago Chazumba, Santiago Choapam, San Lorenzo, San Felipe Tejalapam, Santiago Apóstol, San Dionisio del Mar, Santiago Huajolotitlán, San Lorenzo Texmelucan, San Antonio, Castillo Velasco, Santo Tomás Ocotepec, San Miguel El Grande, Santo Domingo Tepuxtepec, San Bartolo Coyotepec, San Jerónimo Coatlán, San Jerónimo Tlacochahuaya, San Pedro El Alto, San José Independencia, Mesones Hidalgo, Eloxochitlán de Flores Magón, San Miguel Panixtlahuaca, Santiago Tetepec, Cuyamecalco, Villa de Zaragoza, Santo Domingo Teojomulco, La Compañía, San Pedro Huitzo, Santa María Teopoxco, Santa María Zoquitlán, Santa María Ozolotepec, San Agustín Chayuco, San Luis Amatlán, San Mateo Río Hondo, San Pablo Coatlán, San Pedro Comitancillo, Santa María Mixtequilla, San Cristóbal Amatlán, Santa Gertrudis, Santiago Tlazoyaltepec, San Juan Lachao, Santiago Tilantongo, San Sebastián Ixcapa, Santa Cruz Xitla, Santiago Tamazola, Coatecas Atlas, Mariscala de Juárez, Santiago Xanica, Magdalena Jaltepec, </w:t>
            </w:r>
            <w:r w:rsidRPr="005F537B">
              <w:rPr>
                <w:rFonts w:ascii="ITC Avant Garde" w:eastAsia="Times New Roman" w:hAnsi="ITC Avant Garde"/>
                <w:sz w:val="13"/>
                <w:szCs w:val="13"/>
                <w:lang w:eastAsia="es-MX"/>
              </w:rPr>
              <w:lastRenderedPageBreak/>
              <w:t xml:space="preserve">San Esteban Atatlahuca, Asunción Ocotlán, San Jorge Nuchita, San Pedro Sochiapam, San José Lachiguiri, San Pablo Etla, San Gabriel Mixtepec, Santa Catarina Mechoacan, San Andrés Teotilalpam, San Juan Juquila Mixes, San Andrés Paxtlán, Santa María La Asunción, Santa Cruz Mixtepec, Zapotitlán del Río, La Reforma, Ciénega de Zimatlán (La Ciénega), Santa Ana Zegache, Santa María Ecatepec, S. Pedro y S. Pablo Teposcolula, San Miguel Peras, San Baltazar Chichicapam, San Andrés Cabecera Nueva, San Pedro Teutila, San Francisco Cahuacua, San Miguel Tilquiapam, San Antonio Tepetlapa, Magdalena Peñasco, Santiago Llano Grande, Santo Domingo Armenta, San Miguel Tlacotepec, San Vicente Coatlán, Santiago Nuyoó, San Juan Tamazola, San Pedro Atoyac, Concepción Pápalo, San Juan Bautista Guelache, San Bartolomé Ayautla, San Agustín Yatareni, Zapotitlán Lagunas, San Pedro Ixtlahuaca, Santiago Laollaga, San Agustín de las Juntas, Magdalena Apasco, Santa Ana Tlapacoyan, Santiago Tapextla, San Juan Lachigalla, Reforma de Pineda, San Jerónimo Sosola, S. Juan Bautista Coixtlahuaca, San Pedro Totolapa, San Juan Ozolotepec, Santa Lucia Ocotlán, San Baltazar Loxicha, San Martín Toxpalan, San Ildefonso Villa Alta, Constancia del Rosario, S. Pedro y S. Pablo Tequixtepec, San Juan Guelavia, Magdalena Teitipac, San Juan Teitipac, San Sebastián Río Hondo, Santo Domingo Nuxaa, Santa Cruz Tacache de Mina, San Miguel Coatlán, San Jacinto Amilpas, San Juan Tepeuxila, Trinidad Zaachila, Santa María Apazco, San Simón Almolongas, San Bernardo Mixtepec, Santiago Textitlán, Nazareno Etla, Soledad Etla, San Mateo Yoloxochitlán, San Andrés Huayapam, San Pedro Yolox, Santo Domingo Tomaltepec, San Miguel Suchixtepec, Santiago Nacaltepec, Santa Cruz Nundaco, Asunción Cacalotepec, San Juan Bautista lo de Soto, San Miguel Tlacamama, San Juan Chiquihuaitlán, Santa Lucía Miahuatlán, Animas Trujano, San Lorenzo Albarradas, Santa María Alotepec, San Lucas Camotlán, San Juan Quiahije, San Miguel Talea de Castro, Santiago Camotlán, Santo Tomás Jalieza, Santiago Yaitepec, Monjas, Santiago Astata, Mixistlán de la Reforma, San Sebastián Coatlán, San Pedro Huilotepec, San Juan de los Cués, San Juan Quiotepec, San Bartolomé Loxicha, Santa María Tepantlali, Santiago Ayuquililla, San Bartolomé Quialana, Santa María Gulenagati, Santiago Texcalcingo, San Agustín Etla, Santiago Atitlán, San Juan Petlapa, San Andrés Zautla, San Pablo Tijaltepec, San Vicente Lachixio, San Miguel Aloapam, Santa Catarina Yosonotu, San Miguel Chicahua, San Juan Coatzospam, San Ildefonso Amatlán, San Juan Comaltepec, San Marcos Arteaga, Reyes Etla, San Agustín Atenango, Santiago Xiacui, San Agustín Amatengo, Santa Catarina Ixtepeji, Santos Reyes Pápalo, Santa Ana del Valle, San Antonino El Alto, Villa Tejupam de la Unión, San Jerónimo Silacayoapilla, San Sebastián Teitipac, Santa Catarina Cuixtla, San Lucas Quiavini, San Miguel Ahuehuetitlán, Santa Inés del Monte, Santa María Sola, Ixpantepec Nieves, Villa Hidalgo, San Juan del Estado, San Andrés Dinicuiti, Yaxe, Santa Inés de Zaragoza, San Francisco Logueche, San Sebastián Abasolo, San Francisco Ozolotepec, San Miguel Mixtepec, Santa María Chilapa de Díaz, San Marcial Ozolotepec, Santiago Comaltepec, San Jerónimo Tecoatl, San José del Peñasco, San Andrés Nuxiño, Santa Ana, San Andrés Solaga, Santo Tomás Tamazulapam, San Pedro Ocotepec, San Pedro Mártir, S. Juan Bautista Tlacoatzintepec, San Martín Itunyoso, San Francisco Chapulapa, La Pe, Santa María Tecomavaca, San Pedro Apóstol, Santa María Camotlán, San Juan Atepec, San Pedro Juchatengo, San Jacinto Tlacotepec, San Juan Juquila Vijanos, San Miguel Huautla, Santa María Pápalo, San Francisco Huehuetlán, Santa Cruz Papalutla, Santo Tomás Mazaltepec, San Simón Zahuatlán, San Pedro Mártir Yucuxaco, Tanetze de Zaragoza, San Raymundo Jalpan, Santiago Minas, Santos Reyes Tepejillo, San Martín Zacatepec, Santa Catarina Quiane, San Martín Tilcajete, San Andrés Ixtlahuaca, Yogana, San Mateo Peñasco, Santa María Temaxcaltepec, San Juan Diuxi, San Sebastián Nicananduta, Teococuilco de Marcos Pérez, Valerio Trujano, Santa Catarina Lachatao, Zapotitlán Palmas, Nuevo Zoquiapam, Santo Domingo Yanhuitlán, Santa Catarina Minas, San Mateo Sindihui, Santiago Laxopa, Guadalupe Etla, </w:t>
            </w:r>
            <w:r w:rsidRPr="005F537B">
              <w:rPr>
                <w:rFonts w:ascii="ITC Avant Garde" w:eastAsia="Times New Roman" w:hAnsi="ITC Avant Garde"/>
                <w:sz w:val="13"/>
                <w:szCs w:val="13"/>
                <w:lang w:eastAsia="es-MX"/>
              </w:rPr>
              <w:lastRenderedPageBreak/>
              <w:t>Santiago Tenango, Guadalupe Ramírez, San Juan Yaeé, Santiago y Tolomecatl, San Pedro Mixtepec –Distr. 26-, Santo Domingo Chihuitan, Santiago Cacaloxtepec, San Juan del Río, Santiago Apoala, San Nicolás, Santa María Quiegolani, San Juan Bautista Atatlahuca, Santa María Tlalixtac, San Lorenzo Victoria, San Juan Bautista Tlachichilco, San Antonio Nanahuatipam, San Pedro Macuiltianguis, Tepelmeme Villa de Morelos, Mártires de Tacubaya, San Francisco Tlapancingo, San Jerónimo Taviche, San José Ayuquila, Fresnillo de Trujano, San Juan Toposcolula, Capulalpam de Méndez, San Cristóbal Lachirioag, San Juan Chilateca, San Juan Bautista Jayacatlán, Abejones, Santa Inés Yatzeche, San Martín Lachila, Santiago Yucuyachi, San Pablo Cuatro Venados, San Antonio Sinicahua, Natividad, Magdalena Tlacotepec, Santiago Nundiche, San Pedro Teozacoalco, Santa Ana Tavela, San Cristóbal Amoltepec, San Martín Huamelulpan, San Francisco Jaltepetongo, San Francisco Lachigolo, San Miguel Achiutla, Santa Cruz Tacahua, Santa María Yosoyua, Teotongo, San Dionisio Ocotlán, Magdalena Yodocono de Porfirio Díaz, Santa María Lachixio, San Miguel Piedras, San Pedro Cajonos, Santa Ana Yareni, Santa Catalina Quieri, Santa Cruz Acatepec, Yutanduchi de Guerrero, Cosoltepec, Santa María Zaniza, Santos Reyes Yucuna, S. Pedro Cántaros Coxcaltepec, Calihuala, Santiago Ixcuintepec, San Francisco Sola, San Miguel Amatlán, San Melchor Betaza, San Pedro Jocotipac, San Juan Tabaá, San Miguel Santa Flor, Santiago del Río, San Mateo Etlatongo, San Mateo Nejapam, San Andrés Zabache, Santa María Tecatitlán, Taniche, San Pedro Nopala, Santo Domingo Xagacia, Santa María Totolapilla, San Juan Ihualtepec, Santa María Coyotepec, San Miguel Tenango, San Nicolás Hidalgo, Santo Domingo Ixcatlán, San Juan Mixtepec –Distrito 26, Santiago Huauclilla, Rojas de Cuauhtémoc, Santa Catarina Ticuá, San Miguel Tequixtepec, Magdalena Ocotlán, Asunción Tlacolulita, San Bartolo Soyaltepec, Santa María Cortijo, San Pedro Ocopetatillo, Santo Domingo Ozolotepec, San Pedro Tidaá, Concepción Buenavista, Santa Ana Cuauhtémoc, San Pedro Taviche, San Pedro Yaneri, San Pablo Yaganiza, San Ildefonso Sola, San José Estancia Grande, Asunción Cuyotepeji, San Bartolo Yautepec, San Juan Lajarcia, San Juan Cieneguilla, Santa Catarina Zapoquila, Santa María Temaxcalapa, Santo Domingo Albarradas, San Baltazar Yatzechi El Bajo, San Pedro Mártir Quiechapa, Santa María Chachopam, San Miguel Ejutla, Santa Catarina Tayata, San Agustín Tlacotepec, Santo Domingo Roayaga, San Martín de los Cansecos, San Juan Teita, Santa María Ixcatlán, Sitio de Xitlapehua, Santa María Nativitas, Santa María Jaltianguis, Santa María Nduayaco, San Lorenzo Cuaunecuiltitla, San Juan Yucuita, San Pedro Jaltepetongo, San Juan Achiutla, Santa María Yavesia, San Bartolomé Zoogocho, San Francisco Chindua, San Pedro Molinos, Santa María Guelace, San Mateo Cajonos, San Andrés Sinaxtla, San Andrés Yaá, San Andrés Lagunas, San Francisco Cajonos, San Juan Sayultepec, San Bartolomé Yucuañe, Santa Catarina Quioquitani, San Juan Evangelista Analco, Santa Ana Ateixtlahuaca, San Juan Bautista Suchitepec, Guelatao de Juárez, Santa María Yolotepec, Santiago Ihuitlán Plumas, Santa Cruz Tayata, San Vicente Nuñú, San Andrés Tepetlapa, Santo Domingo Yodohino, Santa Cruz de Bravo, San Miguel Tulancingo, Santa María Tataltepec, Tlacotepec Plumas, Santiago Lalopa, San Pedro Topiltepec, San Miguel Yotao, Magdalena Mixtepec, Santa María del Rosario, Santiago Tillo, San Juan Yatzona, Santiago Miltepec, San Francisco Nuxaño, Magdalena Zahuatlán, San Francisco Teopan, San Juan Chicomezuchil, Santiago Zoochila, La Trinidad Vista Hermosa, San Miguel del Río, Santa María Yalina, Santo Domingo Tonaltepec, San Antonio Acutla, Santiago Nejapilla, San Cristóbal Suchixtlahuaca, San Miguel Tecomatlán, San Mateo Tlapiltepec, San Pedro Yucunama, Santo Domingo Tlatayapam, Santa Magdalena Jicotlán y Santiago Tepetlapa, del Estado de Oaxaca.</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56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Oaxaca de Juárez, San Juan Bautista Tuxtepec, Salina Cruz, Juchitán de Zaragoza, Santo Domingo Tehuantepec, Acatlán de Pérez Figueroa, Loma Bonita, Matías Romero, Huajuapam de León, San Pedro Tututepec, Santiago Pinotepa Nacional, Santa Cruz Xoxocotlán, Santa Lucía del Camino, Nuevo </w:t>
            </w:r>
            <w:r w:rsidRPr="005F537B">
              <w:rPr>
                <w:rFonts w:ascii="ITC Avant Garde" w:eastAsia="Times New Roman" w:hAnsi="ITC Avant Garde"/>
                <w:sz w:val="13"/>
                <w:szCs w:val="13"/>
                <w:lang w:eastAsia="es-MX"/>
              </w:rPr>
              <w:lastRenderedPageBreak/>
              <w:t xml:space="preserve">Soyaltepec, San Pedro Pochutla, Miahuatlán de Porfirio Díaz, Santiago Juxtlahuaca, San Juan Guichicovi, Putla Villa de Guerrero, Huautla de Jiménez, San Agustín Loxicha, Heroica Ciudad de Tlaxiaco, San Juan Bautista Valle Nacional, Ciudad Ixtepec, San Pedro Mixtepec-Distr. 22, San Juan Cotzocon, Santa María Chilchotla, San José Tenango, Ejutla de Crespo, San Lucas Ojitlán, San Felipe Jalapa de Díaz, Santa María Tonameca, Ocotlán de Morelos, Santiago Jamiltepec, San Juan Mazatlán, Santa María Zacatepec, Asunción Ixtaltepec, San Juan Lalana, Zimatlán de Alvarez, Santa María Colotepec, Santa María Huatulco, Cosolapa, Mazatlán Villa de Flores, Unión Hidalgo, Santa Cruz Zenzontepec, Santos Reyes Nopala, Villa Sola de Vega, El Barrio de la Soledad, Tezoatlán de Segura y Luna, Santa Catarina Juquila, Villa de Zaachila, San Blas Atempa, Tlacolula de Matamoros, San Juan Mixtepec-Distr. 08-, Santiago Jocotepec, Santa María Petapa, San Felipe Usila, Cuilapam de Guerrero, San Pedro Tapanatepec, Santa María Jalapa del Marqués, San Pedro Ixcatlán, San Mateo del Mar, Santo Domingo Zanatepec, Santa Cruz Itundujia, Silacayoapam, San Carlos Yautepec, Candelaria Loxicha, San José Chiltepec, San Pablo Villa de Mitla, Asunción Nochixtlán, Chahuites, San Francisco Ixhuatán, Santa María Huazolotitlán, San Antonio de la Cal, San Juan Bautista Cuicatlán, San Sebastián Tecomaxtlahuaca, Santa María Jacatepec, San Miguel del Puerto, Santiago Yosondua, San Pedro Huamelula, San Pedro Jicayán, Chalcatongo de Hidalgo, Santiago Amoltepec, El Espinal, Santo Domingo Petapa, San Pablo Huixtepec, San Pedro Quiatoni, San Dionisio Ocotepec, Santiago Ixtayutla, Santo Domingo Ingenio, Nejapa de Madero, Santiago Yaveo, Santiago Matatlán, Santa Lucia Monteverde, San Lucas Zoquiapam, Magdalena Tequisistlán, Santa María del Tule, Santa María Tlahuitoltepec, San Juan Cacahuatepec, San Juan Colorado, Santa María Yucuhiti, Teotitlán de Flores Magón, San Francisco Telixtlahuaca, Tamazulapam del Espíritu Santo, Santo Domingo Tonalá, Santa María Atzompa, Santo Domingo de Morelos, San Martín Peras, San Juan Ñumí, Santa María Chimalapa, San Miguel Chimalapa, San Lorenzo Cacaotepec, Santiago Lachiguiri, Tlalixtac de Cabrera, Ayoquezco de Aldama, Santiago Niltepec, Ixtlán de Juárez, San Mateo Piñas, Guevea de Humboldt, San Miguel Amatitlán, Villa Díaz Ordaz, Totontepec Villa de Morelos, San Pedro y San Pablo Ayutla, Huautepec, Pinotepa de Don Luis, Ayotzintepec, Santa María Peñoles, Santiago Suchilquitongo, Santa María Xadani, Pluma Hidalgo, Santiago Zacatepec, Santa Catarina Loxicha, Villa de Etla, V. De Tamazulapam del Progreso, Coicoyan de Las Flores, San Pedro Amuzgos, Santa María Ipalapa, Tataltepec de Valdés, San Miguel Quetzaltepec, San José del Progreso, San Francisco del Mar, Teotitlán del Valle, San Sebastián Tutla, San Andrés Huaxpaltepec, Santa Cruz Amilpas, San Antonio Huitepec, San Antonino Monte Verde, Santiago Chazumba, Santiago Choapam, San Lorenzo, San Felipe Tejalapam, Santiago Apóstol, San Dionisio del Mar, Santiago Huajolotitlán, San Lorenzo Texmelucan, San Antonio, Castillo Velasco, Santo Tomás Ocotepec, San Miguel El Grande, Santo Domingo Tepuxtepec, San Bartolo Coyotepec, San Jerónimo Coatlán, San Jerónimo Tlacochahuaya, San Pedro El Alto, San José Independencia, Mesones Hidalgo, Eloxochitlán de Flores Magón, San Miguel Panixtlahuaca, Santiago Tetepec, Cuyamecalco, Villa de Zaragoza, Santo Domingo Teojomulco, La Compañía, San Pedro Huitzo, Santa María Teopoxco, Santa María Zoquitlán, Santa María Ozolotepec, San Agustín Chayuco, San Luis Amatlán, San Mateo Río Hondo, San Pablo Coatlán, San Pedro Comitancillo, Santa María Mixtequilla, San Cristóbal Amatlán, Santa Gertrudis, Santiago Tlazoyaltepec, San Juan Lachao, Santiago Tilantongo, San Sebastián Ixcapa, Santa Cruz Xitla, Santiago Tamazola, Coatecas Atlas, Mariscala de Juárez, Santiago Xanica, Magdalena Jaltepec, San Esteban Atatlahuca, Asunción Ocotlán, San Jorge Nuchita, San Pedro Sochiapam, San José Lachiguiri, San Pablo Etla, San Gabriel Mixtepec, Santa Catarina Mechoacan, San Andrés Teotilalpam, San Juan Juquila Mixes, San Andrés Paxtlán, Santa María La Asunción, Santa Cruz Mixtepec, Zapotitlán del Río, La Reforma, Ciénega de Zimatlán (La Ciénega), Santa Ana Zegache, Santa María Ecatepec, S. </w:t>
            </w:r>
            <w:r w:rsidRPr="005F537B">
              <w:rPr>
                <w:rFonts w:ascii="ITC Avant Garde" w:eastAsia="Times New Roman" w:hAnsi="ITC Avant Garde"/>
                <w:sz w:val="13"/>
                <w:szCs w:val="13"/>
                <w:lang w:eastAsia="es-MX"/>
              </w:rPr>
              <w:lastRenderedPageBreak/>
              <w:t xml:space="preserve">Pedro y S. Pablo Teposcolula, San Miguel Peras, San Baltazar Chichicapam, San Andrés Cabecera Nueva, San Pedro Teutila, San Francisco Cahuacua, San Miguel Tilquiapam, San Antonio Tepetlapa, Magdalena Peñasco, Santiago Llano Grande, Santo Domingo Armenta, San Miguel Tlacotepec, San Vicente Coatlán, Santiago Nuyoó, San Juan Tamazola, San Pedro Atoyac, Concepción Pápalo, San Juan Bautista Guelache, San Bartolomé Ayautla, San Agustín Yatareni, Zapotitlán Lagunas, San Pedro Ixtlahuaca, Santiago Laollaga, San Agustín de las Juntas, Magdalena Apasco, Santa Ana Tlapacoyan, Santiago Tapextla, San Juan Lachigalla, Reforma de Pineda, San Jerónimo Sosola, S. Juan Bautista Coixtlahuaca, San Pedro Totolapa, San Juan Ozolotepec, Santa Lucia Ocotlán, San Baltazar Loxicha, San Martín Toxpalan, San Ildefonso Villa Alta, Constancia del Rosario, S. Pedro y S. Pablo Tequixtepec, San Juan Guelavia, Magdalena Teitipac, San Juan Teitipac, San Sebastián Río Hondo, Santo Domingo Nuxaa, Santa Cruz Tacache de Mina, San Miguel Coatlán, San Jacinto Amilpas, San Juan Tepeuxila, Trinidad Zaachila, Santa María Apazco, San Simón Almolongas, San Bernardo Mixtepec, Santiago Textitlán, Nazareno Etla, Soledad Etla, San Mateo Yoloxochitlán, San Andrés Huayapam, San Pedro Yolox, Santo Domingo Tomaltepec, San Miguel Suchixtepec, Santiago Nacaltepec, Santa Cruz Nundaco, Asunción Cacalotepec, San Juan Bautista lo de Soto, San Miguel Tlacamama, San Juan Chiquihuaitlán, Santa Lucía Miahuatlán, Animas Trujano, San Lorenzo Albarradas, Santa María Alotepec, San Lucas Camotlán, San Juan Quiahije, San Miguel Talea de Castro, Santiago Camotlán, Santo Tomás Jalieza, Santiago Yaitepec, Monjas, Santiago Astata, Mixistlán de la Reforma, San Sebastián Coatlán, San Pedro Huilotepec, San Juan de los Cués, San Juan Quiotepec, San Bartolomé Loxicha, Santa María Tepantlali, Santiago Ayuquililla, San Bartolomé Quialana, Santa María Gulenagati, Santiago Texcalcingo, San Agustín Etla, Santiago Atitlán, San Juan Petlapa, San Andrés Zautla, San Pablo Tijaltepec, San Vicente Lachixio, San Miguel Aloapam, Santa Catarina Yosonotu, San Miguel Chicahua, San Juan Coatzospam, San Ildefonso Amatlán, San Juan Comaltepec, San Marcos Arteaga, Reyes Etla, San Agustín Atenango, Santiago Xiacui, San Agustín Amatengo, Santa Catarina Ixtepeji, Santos Reyes Pápalo, Santa Ana del Valle, San Antonino El Alto, Villa Tejupam de la Unión, San Jerónimo Silacayoapilla, San Sebastián Teitipac, Santa Catarina Cuixtla, San Lucas Quiavini, San Miguel Ahuehuetitlán, Santa Inés del Monte, Santa María Sola, Ixpantepec Nieves, Villa Hidalgo, San Juan del Estado, San Andrés Dinicuiti, Yaxe, Santa Inés de Zaragoza, San Francisco Logueche, San Sebastián Abasolo, San Francisco Ozolotepec, San Miguel Mixtepec, Santa María Chilapa de Díaz, San Marcial Ozolotepec, Santiago Comaltepec, San Jerónimo Tecoatl, San José del Peñasco, San Andrés Nuxiño, Santa Ana, San Andrés Solaga, Santo Tomás Tamazulapam, San Pedro Ocotepec, San Pedro Mártir, S. Juan Bautista Tlacoatzintepec, San Martín Itunyoso, San Francisco Chapulapa, La Pe, Santa María Tecomavaca, San Pedro Apóstol, Santa María Camotlán, San Juan Atepec, San Pedro Juchatengo, San Jacinto Tlacotepec, San Juan Juquila Vijanos, San Miguel Huautla, Santa María Pápalo, San Francisco Huehuetlán, Santa Cruz Papalutla, Santo Tomás Mazaltepec, San Simón Zahuatlán, San Pedro Mártir Yucuxaco, Tanetze de Zaragoza, San Raymundo Jalpan, Santiago Minas, Santos Reyes Tepejillo, San Martín Zacatepec, Santa Catarina Quiane, San Martín Tilcajete, San Andrés Ixtlahuaca, Yogana, San Mateo Peñasco, Santa María Temaxcaltepec, San Juan Diuxi, San Sebastián Nicananduta, Teococuilco de Marcos Pérez, Valerio Trujano, Santa Catarina Lachatao, Zapotitlán Palmas, Nuevo Zoquiapam, Santo Domingo Yanhuitlán, Santa Catarina Minas, San Mateo Sindihui, Santiago Laxopa, Guadalupe Etla, Santiago Tenango, Guadalupe Ramírez, San Juan Yaeé, Santiago y Tolomecatl, San Pedro Mixtepec –Distr. 26-, Santo Domingo Chihuitan, Santiago Cacaloxtepec, San Juan del Río, Santiago Apoala, San Nicolás, Santa María Quiegolani, San Juan Bautista Atatlahuca, Santa María Tlalixtac, San Lorenzo Victoria, San Juan Bautista Tlachichilco, San Antonio Nanahuatipam, San Pedro Macuiltianguis, Tepelmeme Villa </w:t>
            </w:r>
            <w:r w:rsidRPr="005F537B">
              <w:rPr>
                <w:rFonts w:ascii="ITC Avant Garde" w:eastAsia="Times New Roman" w:hAnsi="ITC Avant Garde"/>
                <w:sz w:val="13"/>
                <w:szCs w:val="13"/>
                <w:lang w:eastAsia="es-MX"/>
              </w:rPr>
              <w:lastRenderedPageBreak/>
              <w:t>de Morelos, Mártires de Tacubaya, San Francisco Tlapancingo, San Jerónimo Taviche, San José Ayuquila, Fresnillo de Trujano, San Juan Toposcolula, Capulalpam de Méndez, San Cristóbal Lachirioag, San Juan Chilateca, San Juan Bautista Jayacatlán, Abejones, Santa Inés Yatzeche, San Martín Lachila, Santiago Yucuyachi, San Pablo Cuatro Venados, San Antonio Sinicahua, Natividad, Magdalena Tlacotepec, Santiago Nundiche, San Pedro Teozacoalco, Santa Ana Tavela, San Cristóbal Amoltepec, San Martín Huamelulpan, San Francisco Jaltepetongo, San Francisco Lachigolo, San Miguel Achiutla, Santa Cruz Tacahua, Santa María Yosoyua, Teotongo, San Dionisio Ocotlán, Magdalena Yodocono de Porfirio Díaz, Santa María Lachixio, San Miguel Piedras, San Pedro Cajonos, Santa Ana Yareni, Santa Catalina Quieri, Santa Cruz Acatepec, Yutanduchi de Guerrero, Cosoltepec, Santa María Zaniza, Santos Reyes Yucuna, S. Pedro Cántaros Coxcaltepec, Calihuala, Santiago Ixcuintepec, San Francisco Sola, San Miguel Amatlán, San Melchor Betaza, San Pedro Jocotipac, San Juan Tabaá, San Miguel Santa Flor, Santiago del Río, San Mateo Etlatongo, San Mateo Nejapam, San Andrés Zabache, Santa María Tecatitlán, Taniche, San Pedro Nopala, Santo Domingo Xagacia, Santa María Totolapilla, San Juan Ihualtepec, Santa María Coyotepec, San Miguel Tenango, San Nicolás Hidalgo, Santo Domingo Ixcatlán, San Juan Mixtepec –Distrito 26, Santiago Huauclilla, Rojas de Cuauhtémoc, Santa Catarina Ticuá, San Miguel Tequixtepec, Magdalena Ocotlán, Asunción Tlacolulita, San Bartolo Soyaltepec, Santa María Cortijo, San Pedro Ocopetatillo, Santo Domingo Ozolotepec, San Pedro Tidaá, Concepción Buenavista, Santa Ana Cuauhtémoc, San Pedro Taviche, San Pedro Yaneri, San Pablo Yaganiza, San Ildefonso Sola, San José Estancia Grande, Asunción Cuyotepeji, San Bartolo Yautepec, San Juan Lajarcia, San Juan Cieneguilla, Santa Catarina Zapoquila, Santa María Temaxcalapa, Santo Domingo Albarradas, San Baltazar Yatzechi El Bajo, San Pedro Mártir Quiechapa, Santa María Chachopam, San Miguel Ejutla, Santa Catarina Tayata, San Agustín Tlacotepec, Santo Domingo Roayaga, San Martín de los Cansecos, San Juan Teita, Santa María Ixcatlán, Sitio de Xitlapehua, Santa María Nativitas, Santa María Jaltianguis, Santa María Nduayaco, San Lorenzo Cuaunecuiltitla, San Juan Yucuita, San Pedro Jaltepetongo, San Juan Achiutla, Santa María Yavesia, San Bartolomé Zoogocho, San Francisco Chindua, San Pedro Molinos, Santa María Guelace, San Mateo Cajonos, San Andrés Sinaxtla, San Andrés Yaá, San Andrés Lagunas, San Francisco Cajonos, San Juan Sayultepec, San Bartolomé Yucuañe, Santa Catarina Quioquitani, San Juan Evangelista Analco, Santa Ana Ateixtlahuaca, San Juan Bautista Suchitepec, Guelatao de Juárez, Santa María Yolotepec, Santiago Ihuitlán Plumas, Santa Cruz Tayata, San Vicente Nuñú, San Andrés Tepetlapa, Santo Domingo Yodohino, Santa Cruz de Bravo, San Miguel Tulancingo, Santa María Tataltepec, Tlacotepec Plumas, Santiago Lalopa, San Pedro Topiltepec, San Miguel Yotao, Magdalena Mixtepec, Santa María del Rosario, Santiago Tillo, San Juan Yatzona, Santiago Miltepec, San Francisco Nuxaño, Magdalena Zahuatlán, San Francisco Teopan, San Juan Chicomezuchil, Santiago Zoochila, La Trinidad Vista Hermosa, San Miguel del Río, Santa María Yalina, Santo Domingo Tonaltepec, San Antonio Acutla, Santiago Nejapilla, San Cristóbal Suchixtlahuaca, San Miguel Tecomatlán, San Mateo Tlapiltepec, San Pedro Yucunama, Santo Domingo Tlatayapam, Santa Magdalena Jicotlán y Santiago Tepetlapa, del Estado de Oaxaca.</w:t>
            </w:r>
          </w:p>
        </w:tc>
      </w:tr>
      <w:tr w:rsidR="000A10FA" w:rsidRPr="005F537B" w:rsidTr="0052062A">
        <w:trPr>
          <w:trHeight w:val="386"/>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57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Othón P. Blanco, Felipe Carrillo Puerto y José María Morelos, del Estado de Quintana Roo.</w:t>
            </w:r>
          </w:p>
        </w:tc>
      </w:tr>
      <w:tr w:rsidR="000A10FA" w:rsidRPr="005F537B" w:rsidTr="0052062A">
        <w:trPr>
          <w:trHeight w:val="225"/>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58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Othón P. Blanco, Felipe Carrillo Puerto y José María Morelos, del Estado de Quintana Roo.</w:t>
            </w:r>
          </w:p>
        </w:tc>
      </w:tr>
      <w:tr w:rsidR="000A10FA" w:rsidRPr="005F537B" w:rsidTr="0052062A">
        <w:trPr>
          <w:trHeight w:val="1502"/>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59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Pachuca de Soto, Tulancingo de Bravo, Huejutla de Reyes, Tula de Allende, Ixmiquilpan, Tepejí del Río de Ocampo, Tepeapulco, Actopan, Tizayuca, Cuautepec de Hinijosa, Apán, San Felipe Orizatlán, Zimapán, Huichapán, Tezonpetec de Aldama, Acaxochitlán, Mixquiahuala de Juárez, Tlanchinol, Tecozautla, San Salvador, Francisco I Madero, Atotonilco el Grande, Huehuetla, Huatla, Tepehuacán de Guerrero, Atitalaquia, Atotonilco de Tula, Zacualtipán de Ángeles, Metztitlán, Santiago Tulantepec de Lugo Guerrero, Tlaxcoapan, Cardonal, Chapulhuacán, Yahualica, Progreso de Obregón, Atlapexco, Acatlán, San Bartolo Tutoltepec, Alfajayucan, Chilcuautla, Tenango de Doria, Pisaflores, Calnali,  Xochialtipán, Tasquillo, Jacala de Ledezma, Nopala de Villagran, El Arenal, Huasca de Ocampo, Ajacuba, Santiago de Anaya, Tlahuelilpán, Tianguitengo, La Misión, Chapantongo, Emiliano Zapata, Huazalingo, Tlanalpa, Tlahuiltepa, Lolotla, Molango de Escamilla, Almoloya, Jaltocán, Metepec, Agua Blanca de Iturbide, San Agustín Metzquititlán, Xochicoatlán, Tepetitlán, Omitlán de Juárez, Tepetango, Nicolás Flores, Pacula, Eloxochitlán, Juárez Hidalgo, Mineral de la Reforma Zempoala, Zapotlán de Juárez, San Agustín Tlaxiaca, Mineral del Monte, Singuilucan, Epazoyucan, Tolcayuca, Villa de Tezontepec y Mineral del Chico, del Estado de Hidalgo.</w:t>
            </w:r>
          </w:p>
        </w:tc>
      </w:tr>
      <w:tr w:rsidR="000A10FA" w:rsidRPr="005F537B" w:rsidTr="0052062A">
        <w:trPr>
          <w:trHeight w:val="1345"/>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Pachuca de Soto, Tulancingo de Bravo, Huejutla de Reyes, Tula de Allende, Ixmiquilpan, Tepejí del Río de Ocampo, Tepeapulco, Actopan, Tizayuca, Cuautepec de Hinijosa, Apán, San Felipe Orizatlán, Zimapán, Huichapán, Tezonpetec de Aldama, Acaxochitlán, Mixquiahuala de Juárez, Tlanchinol, Tecozautla, San Salvador, Francisco I Madero, Atotonilco el Grande, Huehuetla, Huatla, Tepehuacán de Guerrero, Atitalaquia, Atotonilco de Tula, Zacualtipán de Ángeles, Metztitlán, Santiago Tulantepec de Lugo Guerrero, Tlaxcoapan, Cardonal, Chapulhuacán, Yahualica, Progreso de Obregón, Atlapexco, Acatlán, San Bartolo Tutoltepec, Alfajayucan, Chilcuautla, Tenango de Doria, Pisaflores, Calnali,  Xochialtipán, Tasquillo, Jacala de Ledezma, Nopala de Villagran, El Arenal, Huasca de Ocampo, Ajacuba, Santiago de Anaya, Tlahuelilpán, Tianguitengo, La Misión, Chapantongo, Emiliano Zapata, Huazalingo, Tlanalpa, Tlahuiltepa, Lolotla, Molango de Escamilla, Almoloya, Jaltocán, Metepec, Agua Blanca de Iturbide, San Agustín Metzquititlán, Xochicoatlán, Tepetitlán, Omitlán de Juárez, Tepetango, Nicolás Flores, Pacula, Eloxochitlán, Juárez Hidalgo, Mineral de la Reforma Zempoala, Zapotlán de Juárez, San Agustín Tlaxiaca, Mineral del Monte, Singuilucan, Epazoyucan, Tolcayuca, Villa de Tezontepec y Mineral del Chico, del Estado de Hidalgo.</w:t>
            </w:r>
          </w:p>
        </w:tc>
      </w:tr>
      <w:tr w:rsidR="000A10FA" w:rsidRPr="005F537B" w:rsidTr="0052062A">
        <w:trPr>
          <w:trHeight w:val="1846"/>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Poza Rica de Hidalgo, Tuxpam, Papantla, Tezuintla, Huachinango, Martínez de la Torre, Xicontepec, Pánuco, Tlapacoyan, Cerro Azul, Tantoyuca, Temapache, Coatzintla, Amatlán Tuxpan, Gutiérrez Zamora, Tihuatlán, Venustiano Carranza, Cuetzalan del Progreso, Cazones de Herrera, Villa Aldama, Tenampulco, Xicontepec, Misantla, Altotonga, Ixhuatlan de Madero, Atzalán, Pueblo Viejo, Tlatlauquitepec, Zacapoaxtla, Temporal, Tamiahua, Ozumala, Hueytamalco, Jalasingo, Tecolutla, Xiutetelco, Espinal, El Higo, Juchique de Ferrer, Coyutla, Castillo de Teayo, Huayacocotla, Vega de la Torre, Pantepec, Platón Sánchez, Francisco Z. Mena, Pahuatlán, Tlacuilotepec, Tlaola, Bénito Juárez, Chontla, Huehuetla, Tampico Alto, Chinampa de Gorostiza, Tantima, Coxquihui, Chalma, Yecuautlán, Chignautla, Tepetzintla, Atempan, Jopala, Llamatlan, Ixcatepec, Zozocolco de Hidalgo, Zihuateutla, Jalpan, Olintla, Tamalin, Ahuacatlán, Zaragoza, Chiconcuautla, Citlaltépel, Zontecomatlán, Xochitlán de Vicente Suárez, Tlachichilco, Nautla, Acateno, Naupan, Huitzilan de Serdán, Filomeno Mata, Mecatlan, Tepetzintla, Hermenegildo Galeana, Ahuazotepec, Texcatepec, Cuautempan, Zacualpan, Tlacolulan, Huellepan, Tancoco, Chila Honey, Juan Galindo, Ayotoxco de Guerrero, Chiconamel, Tlaxco, Tlapacoyan, Tuzamapan de Galeana, Colipa, Yanonáhuac, Tenochtitlán, Coahuitlán, Ixtepec, Tatatila, Huentlalpan, San Felipe Tepantlán, Zapotitlan de Méndez, Jonotla, Amixtla, Xochiapulco, Teteles de Ávila Castillo, Nauzontla, Tepango de Rodríguez, Caxhuacan, </w:t>
            </w:r>
            <w:r w:rsidRPr="005F537B">
              <w:rPr>
                <w:rFonts w:ascii="ITC Avant Garde" w:eastAsia="Times New Roman" w:hAnsi="ITC Avant Garde"/>
                <w:sz w:val="13"/>
                <w:szCs w:val="13"/>
                <w:lang w:eastAsia="es-MX"/>
              </w:rPr>
              <w:lastRenderedPageBreak/>
              <w:t>Zongozontla, Chumatlán, Zoquiapan, Las Minas, Ignacio Allende, Camocuautla y Coatepec, de los Estados de Veracruz y de Puebla.</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62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Poza Rica de Hidalgo, Tuxpam, Papantla, Tezuintla, Huachinango, Martínez de la Torre, Xicontepec, Pánuco, Tlapacoyan, Cerro Azul, Tantoyuca, Temapache, Coatzintla, Amatlán Tuxpan, Gutiérrez Zamora, Tihuatlán, Venustiano Carranza, Cuetzalan del Progreso, Cazones de Herrera, Villa Aldama, Tenampulco, Xicontepec, Misantla, Altotonga, Ixhuatlan de Madero, Atzalán, Pueblo Viejo, Tlatlauquitepec, Zacapoaxtla, Temporal, Tamiahua, Ozumala, Hueytamalco, Jalasingo, Tecolutla, Xiutetelco, Espinal, El Higo, Juchique de Ferrer, Coyutla, Castillo de Teayo, Huayacocotla, Vega de la Torre, Pantepec, Platón Sánchez, Francisco Z. Mena, Pahuatlán, Tlacuilotepec, Tlaola, Bénito Juárez, Chontla, Huehuetla, Tampico Alto, Chinampa de Gorostiza, Tantima, Coxquihui, Chalma, Yecuautlán, Chignautla, Tepetzintla, Atempan, Jopala, Llamatlan, Ixcatepec, Zozocolco de Hidalgo, Zihuateutla, Jalpan, Olintla, Tamalin, Ahuacatlán, Zaragoza, Chiconcuautla, Citlaltépel, Zontecomatlán, Xochitlán de Vicente Suárez, Tlachichilco, Nautla, Acateno, Naupan, Huitzilan de Serdán, Filomeno Mata, Mecatlan, Tepetzintla, Hermenegildo Galeana, Ahuazotepec, Texcatepec, Cuautempan, Zacualpan, Tlacolulan, Huellepan, Tancoco, Chila Honey, Juan Galindo, Ayotoxco de Guerrero, Chiconamel, Tlaxco, Tlapacoyan, Tuzamapan de Galeana, Colipa, Yanonáhuac, Tenochtitlán, Coahuitlán, Ixtepec, Tatatila, Huentlalpan, San Felipe Tepantlán, Zapotitlan de Méndez, Jonotla, Amixtla, Xochiapulco, Teteles de Ávila Castillo, Nauzontla, Tepango de Rodríguez, Caxhuacan, Zongozontla, Chumatlán, Zoquiapan, Las Minas, Ignacio Allende, Camocuautla y Coatepec, de los Estados de Veracruz y de Puebla.</w:t>
            </w:r>
          </w:p>
        </w:tc>
      </w:tr>
      <w:tr w:rsidR="000A10FA" w:rsidRPr="005F537B" w:rsidTr="0052062A">
        <w:trPr>
          <w:trHeight w:val="32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Puerto Vallarta, Cihuatlan, Casimiro Castillo, Mascota, Tomatlán, Talpa de Allende, La Huerta, Villa Purificación, Cabo Corrientes, Cuautla, Anteguillo y San Sebastian del Oeste, del Estado de Jalisco.</w:t>
            </w:r>
          </w:p>
        </w:tc>
      </w:tr>
      <w:tr w:rsidR="000A10FA" w:rsidRPr="005F537B" w:rsidTr="0052062A">
        <w:trPr>
          <w:trHeight w:val="178"/>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Puerto Vallarta, Cihuatlan, Casimiro Castillo, Mascota, Tomatlán, Talpa de Allende, La Huerta, Villa Purificación, Cabo Corrientes, Cuautla, Anteguillo y San Sebastian del Oeste, del Estado de Jalisco.</w:t>
            </w:r>
          </w:p>
        </w:tc>
      </w:tr>
      <w:tr w:rsidR="000A10FA" w:rsidRPr="005F537B" w:rsidTr="0052062A">
        <w:trPr>
          <w:trHeight w:val="977"/>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Querétaro y San Juan del Río, del Estado de Querétaro, Allende, Dolores Hidalgo, Acámbaro, Salvatierra, San Luis de la Paz, Yuriria, Cortázar, Apaseo El Grande, Santa Cruz de Juventino Rosas, El Marqués, Comonfort, Uriangato, Jerécuaro, Apaseo El Alto, Corregidora, San José Iturbide, Amealco de Bonfil, Moroleón, Cadereyta de Montes, Pedro Escobedo, Tequisquiapán, Villagrán, Colón, Tarimoro, San Diego de la Unión Jaral de Progreso, Huimilpán, Pinal de Amoles, Ezequiel Montes, Doctor Mora, Jalpan de Serra, Landa de Matamoros, Tolimán, Victoria, Peñamiller, Tierra Blanca, Arroyo Seco, Tarandacuao, Xichú, Coroneo, Santiago Maravatío, San Joaquin, Atarjea, Santa Caratina, Celaya, del Estado de Guanajuato.</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Querétaro y San Juan del Río, del Estado de Querétaro, Allende, Dolores Hidalgo, Acámbaro, Salvatierra, San Luis de la Paz, Yuriria, Cortázar, Apaseo El Grande, Santa Cruz de Juventino Rosas, El Marqués, Comonfort, Uriangato, Jerécuaro, Apaseo El Alto, Corregidora, San José Iturbide, Amealco de Bonfil, Moroleón, Cadereyta de Montes, Pedro Escobedo, Tequisquiapán, Villagrán, Colón, Tarimoro, San Diego de la Unión Jaral de Progreso, Huimilpán, Pinal de Amoles, Ezequiel Montes, Doctor Mora, Jalpan de Serra, Landa de Matamoros, Tolimán, Victoria, Peñamiller, Tierra Blanca, Arroyo Seco, Tarandacuao, Xichú, Coroneo, Santiago </w:t>
            </w:r>
            <w:r w:rsidRPr="005F537B">
              <w:rPr>
                <w:rFonts w:ascii="ITC Avant Garde" w:eastAsia="Times New Roman" w:hAnsi="ITC Avant Garde"/>
                <w:sz w:val="13"/>
                <w:szCs w:val="13"/>
                <w:lang w:eastAsia="es-MX"/>
              </w:rPr>
              <w:lastRenderedPageBreak/>
              <w:t>Maravatío, San Joaquin, Atarjea, Santa Caratina, Celaya, del Estado de Guanajuato.</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67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San Luis Potosí, Soledad de Graciano Sánchez, Ríoverde, Matehuala, Mexquitic de Carmona,  Ciudad Fernández, Villa de Reyes, Santa María del Río, Villa de Ramos, Ciudad del Maíz, Guadalcázar, Cerritos, Salinas, Charcas, Moctezuma, Zaragoza, Ahualulco, Cárdenas, El Naranjo, Rayón, Cedral, Venado, Villa HIdalgo, Villa de Arriaga, Villa de Arista, Villa Juárez, Villa de Guadalupe, Catorce, Santo Domingo, San Ciro de Acosta, Santa Cartina, Alaquines, Tierranueva, Vanegas, San Nicolás Tolentino, Laguinillas, Armandillo de los Infante, Villa de la Paz, Cerro de San Pedo, del Estado de San Luis Potosí.</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San Luis Potosí, Soledad de Graciano Sánchez, Ríoverde, Matehuala, Mexquitic de Carmona,  Ciudad Fernández, Villa de Reyes, Santa María del Río, Villa de Ramos, Ciudad del Maíz, Guadalcázar, Cerritos, Salinas, Charcas, Moctezuma, Zaragoza, Ahualulco, Cárdenas, El Naranjo, Rayón, Cedral, Venado, Villa HIdalgo, Villa de Arriaga, Villa de Arista, Villa Juárez, Villa de Guadalupe, Catorce, Santo Domingo, San Ciro de Acosta, Santa Cartina, Alaquines, Tierranueva, Vanegas, San Nicolás Tolentino, Laguinillas, Armandillo de los Infante, Villa de la Paz, Cerro de San Pedo, del Estado de San Luis Potosí.</w:t>
            </w:r>
          </w:p>
        </w:tc>
      </w:tr>
      <w:tr w:rsidR="000A10FA" w:rsidRPr="005F537B" w:rsidTr="0052062A">
        <w:trPr>
          <w:trHeight w:val="467"/>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69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Tapachula, Huixtla, Mapastepec, Cacahuatán, Suchiate, Escuintla, Tuxtla Chico, Villa Comatitlán, Huehuetán, Acacoyahua, Mazatán, Unión Juárez, Frontera Hidalgo, Metapa, Motocintla, Siltepec, Acapetahua, Tuzantán, Amatenango de la Frontera, Bella Vista, El Porvenir, Mazapa de Madero, Bejucal de Ocampo y La Grandeza, del Estado de Chiapas.</w:t>
            </w:r>
          </w:p>
        </w:tc>
      </w:tr>
      <w:tr w:rsidR="000A10FA" w:rsidRPr="005F537B" w:rsidTr="0052062A">
        <w:trPr>
          <w:trHeight w:val="287"/>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Tapachula, Huixtla, Mapastepec, Cacahuatán, Suchiate, Escuintla, Tuxtla Chico, Villa Comatitlán, Huehuetán, Acacoyahua, Mazatán, Unión Juárez, Frontera Hidalgo, Metapa, Motocintla, Siltepec, Acapetahua, Tuzantán, Amatenango de la Frontera, Bella Vista, El Porvenir, Mazapa de Madero, Bejucal de Ocampo y La Grandeza, del Estado de Chiapas.</w:t>
            </w:r>
          </w:p>
        </w:tc>
      </w:tr>
      <w:tr w:rsidR="000A10FA" w:rsidRPr="005F537B" w:rsidTr="0052062A">
        <w:trPr>
          <w:trHeight w:val="35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Tepic, Tuxpán, Ixtlán del Río, Santiago Ixcuntla, Acaponeta, Tecuala, Compostela, Xalisco, Ruiz, Jala, San Blas, Ahuacatlán, Bahía de Banderas, Rosamorada, San Pedro Lagunillas, Amatlán de Cañas, Santa María del Oro, El Nayar, La Yesca, Huajicori, Totatiche, San Martín de Bolaños y Chimaltitán de los Estados de Nayarit y Jalisco.</w:t>
            </w:r>
          </w:p>
        </w:tc>
      </w:tr>
      <w:tr w:rsidR="000A10FA" w:rsidRPr="005F537B" w:rsidTr="0052062A">
        <w:trPr>
          <w:trHeight w:val="5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Tepic, Tuxpán, Ixtlán del Río, Santiago Ixcuntla, Acaponeta, Tecuala, Compostela, Xalisco, Ruiz, Jala, San Blas, Ahuacatlán, Bahía de Banderas, Rosamorada, San Pedro Lagunillas, Amatlán de Cañas, Santa María del Oro, El Nayar, La Yesca, Huajicori, Totatiche, San Martín de Bolaños y Chimaltitán de los Estados de Nayarit y Jalisco.</w:t>
            </w:r>
          </w:p>
        </w:tc>
      </w:tr>
      <w:tr w:rsidR="000A10FA" w:rsidRPr="005F537B" w:rsidTr="0052062A">
        <w:trPr>
          <w:trHeight w:val="237"/>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Tijuana y Rosarito, del Estado de Baja California.</w:t>
            </w:r>
          </w:p>
        </w:tc>
      </w:tr>
      <w:tr w:rsidR="000A10FA" w:rsidRPr="005F537B" w:rsidTr="0052062A">
        <w:trPr>
          <w:trHeight w:val="28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Tijuana y Rosarito, del Estado de Baja California.</w:t>
            </w:r>
          </w:p>
        </w:tc>
      </w:tr>
      <w:tr w:rsidR="000A10FA" w:rsidRPr="005F537B" w:rsidTr="0052062A">
        <w:trPr>
          <w:trHeight w:val="1181"/>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75*</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Toluca, Metepec, San Felipe del Progreso, Ixtlahuaca, Zinancantepec, Almoya de Juárez, Tejupilco, Lerma, Tenancingo, Villa Victoria, Atlalcomulco, Temoaya, Jiloltepec, Temascalcingo, Acambay, Jiquipilco, Tenango del Valle, Otzololtepec, San Mateo Atenco, Villa Guerrero, Tianguistenco, Jocotitlán,  Ocoyoacac, Valle de Bravo, Xonacatlán, Tlatlaya, Aculco, Villa del Carbón, Temascaltepec, Villa de Allende, Coatepec Harinas, Amatepec, Ixtapan de la Sal, Donato Guerra, El Oro, Calimaya, Sultepec, Morelos, Capulhuac, Ocuilán, Chapa de Mota, Malinalco, Amanalco, Zacualpan, Jalatlalco, Texcaltitlán, Almoloya de Alquisiras, Zumpahuacán, Tinalpán, Jilotzcingo, Polotitlán, Tonatico, Soyaniquilpan de Juárez, Joquilcingo, Mexicalcingo, Rayón, Santo Tomás, Almoloya del Río, Ixtapan del Oro, San Antonio la Isla, Isidro Fabela, Atizapán, Otzoluapan, San Simón de Guerrero, Chapultepec, Texcalyacac, Zacazonapan, del Estado de México.</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76*</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Toluca, Metepec, San Felipe del Progreso, Ixtlahuaca, Zinancantepec, Almoya de Juárez, Tejupilco, Lerma, Tenancingo, Villa Victoria, Atlalcomulco, Temoaya, Jiloltepec, Temascalcingo, Acambay, Jiquipilco, Tenango del Valle, Otzololtepec, San Mateo Atenco, Villa Guerrero, Tianguistenco, Jocotitlán,  Ocoyoacac, Valle de Bravo, Xonacatlán, Tlatlaya, Aculco, Villa del Carbón, Temascaltepec, Villa de Allende, Coatepec Harinas, Amatepec, Ixtapan de la Sal, Donato Guerra, El Oro, Calimaya, Sultepec, Morelos, Capulhuac, Ocuilán, Chapa de Mota, Malinalco, Amanalco, Zacualpan, Jalatlalco, Texcaltitlán, Almoloya de Alquisiras, Zumpahuacán, Tinalpán, Jilotzcingo, Polotitlán, Tonatico, Soyaniquilpan de Juárez, Joquilcingo, Mexicalcingo, Rayón, Santo Tomás, Almoloya del Río, Ixtapan del Oro, San Antonio la Isla, Isidro Fabela, Atizapán, Otzoluapan, San Simón de Guerrero, Chapultepec, Texcalyacac, Zacazonapan, del Estado de México.</w:t>
            </w:r>
          </w:p>
        </w:tc>
      </w:tr>
      <w:tr w:rsidR="000A10FA" w:rsidRPr="005F537B" w:rsidTr="0052062A">
        <w:trPr>
          <w:trHeight w:val="1146"/>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77</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Tuxtla Gutiérrez, Ocosingo, Las Margaritas, San Cristobal de las Casas, Comitán de Domínguez, Chilón, Villa Flores, Tonalá, Cintalapa, La Trinitaria, Villa Corzo, Ocozocoautla de Espinosa, Chamula, Tila, Frontera, Comalapa, Chiapa de Corzo, Pijijiapan, Venustiano Carranza, Tecpatán, Oxchuc, La Concordia, Jiquipilas, Chenalhó, Arriaga, Simojovel, La Independencia, Yajalón, Tenejapan, Chicomosuelo, Zinacantán Ángel Albino Corzo, Alcala, Tumbalá, Berriozabal, San Fernando, Teopisca, Pueblo Nuevo, Solistahuacán, San Juan Cancuc, Sabanilla, Huixtán, Altaminaro, Bochil, Copainalá, Huitiupán, Larráinzar, El Bosque, Las Rosas Ixtapa, Pantelhó Suchiapa, Socoltenango, Chalchihuitán, Tzimol, Jitotol, Tapilula, Sitála, Chanal, Ocotepec, Pantepec, Coapilla, Rayón, Soyaló, Amatenango del Valle, Mitontic, Chapilla, Totolapa, San Lucas, Tapalpa, Chicoasén, Nicolás Ruiz y Osumacinta, del Estado de Chiapas.</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78</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Tuxtla Gutiérrez, Ocosingo, Las Margaritas, San Cristobal de las Casas, Comitán de Domínguez, Chilón, Villa Flores, Tonalá, Cintalapa, La Trinitaria, Villa Corzo, Ocozocoautla de Espinosa, Chamula, Tila, Frontera, Comalapa, Chiapa de Corzo, Pijijiapan, Venustiano Carranza, Tecpatán, Oxchuc, La Concordia, Jiquipilas, Chenalhó, Arriaga, Simojovel, La Independencia, Yajalón, Tenejapan, Chicomosuelo, Zinacantán Ángel Albino Corzo, Alcala, Tumbalá, Berriozabal, San Fernando, Teopisca, Pueblo Nuevo, Solistahuacán, San Juan Cancuc, Sabanilla, Huixtán, Altaminaro, Bochil, Copainalá, Huitiupán, Larráinzar, El Bosque, Las Rosas Ixtapa, Pantelhó Suchiapa, Socoltenango, Chalchihuitán, Tzimol, Jitotol, Tapilula, Sitála, Chanal, Ocotepec, Pantepec, Coapilla, Rayón, Soyaló, Amatenango del Valle, Mitontic, Chapilla, Totolapa, San Lucas, Tapalpa, Chicoasén, Nicolás Ruiz y Osumacinta, del Estado de Chiapas.</w:t>
            </w:r>
          </w:p>
        </w:tc>
      </w:tr>
      <w:tr w:rsidR="000A10FA" w:rsidRPr="005F537B" w:rsidTr="0052062A">
        <w:trPr>
          <w:trHeight w:val="552"/>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79</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Uruapan, Apatzingan, Lazaro Cárdenas, Mugica, Paracho, Cherán, Gabriel Zamora, Nuevo Parangaricutiro, La Huacana, Nahuatzen, Taretan, Tingambato, Charapan, Ziracuaretiro, Buena Vista, Tepalcatepec, Arteaga, Parácuaro, Tancítaro, Aquila, Calcoman de Vázquez Pallares, Aguililla, Coahuayana, Tumbiscatio y Chinicuila, del Estado de Michoacán.</w:t>
            </w:r>
          </w:p>
        </w:tc>
      </w:tr>
      <w:tr w:rsidR="000A10FA" w:rsidRPr="005F537B" w:rsidTr="0052062A">
        <w:trPr>
          <w:trHeight w:val="123"/>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80</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Uruapan, Apatzingan, Lazaro Cárdenas, Mugica, Paracho, Cherán, Gabriel Zamora, Nuevo Parangaricutiro, La Huacana, Nahuatzen, Taretan, Tingambato, Charapan, Ziracuaretiro, Buena Vista, Tepalcatepec, Arteaga, Parácuaro, Tancítaro, Aquila, Calcoman de Vázquez Pallares, Aguililla, Coahuayana, Tumbiscatio y Chinicuila, del Estado de Michoacán.</w:t>
            </w:r>
          </w:p>
        </w:tc>
      </w:tr>
      <w:tr w:rsidR="000A10FA" w:rsidRPr="005F537B" w:rsidTr="0052062A">
        <w:trPr>
          <w:trHeight w:val="500"/>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81</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2500-2523 / 2620- 2643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Villahermosa, Cárdenas, Comalcalco, Huimanguillo, Macuspana, Cunduacán, Palenque, Centla, Paraiso, Jalpa de Mendez, Nacajulca, Balancán, Tenosique, Salto del Agua, Reforma, Teapa, Tacoltalpa, Pichucalco, Jalapa, Juárez, Emiliano Zapata, Jonuta, Ostuacán, Amatán,  Catazaja, Ixtacomitán, Ixhuatán, Solosuchiapa, La lIbertad, Ixtapangajoya, Chapultenango, Franciscio Léon, Sunuapa, en los Estados de Tabasco y Chiapas.</w:t>
            </w:r>
          </w:p>
        </w:tc>
      </w:tr>
      <w:tr w:rsidR="000A10FA" w:rsidRPr="005F537B" w:rsidTr="0052062A">
        <w:trPr>
          <w:trHeight w:val="354"/>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82</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Villahermosa, Cárdenas, Comalcalco, Huimanguillo, Macuspana, Cunduacán, Palenque, Centla, Paraiso, Jalpa de Mendez, Nacajulca, Balancán, Tenosique, Salto del Agua, </w:t>
            </w:r>
            <w:r w:rsidRPr="005F537B">
              <w:rPr>
                <w:rFonts w:ascii="ITC Avant Garde" w:eastAsia="Times New Roman" w:hAnsi="ITC Avant Garde"/>
                <w:sz w:val="13"/>
                <w:szCs w:val="13"/>
                <w:lang w:eastAsia="es-MX"/>
              </w:rPr>
              <w:lastRenderedPageBreak/>
              <w:t>Reforma, Teapa, Tacoltalpa, Pichucalco, Jalapa, Juárez, Emiliano Zapata, Jonuta, Ostuacán, Amatán,  Catazaja, Ixtacomitán, Ixhuatán, Solosuchiapa, La lIbertad, Ixtapangajoya, Chapultenango, Franciscio Léon, Sunuapa, en los Estados de Tabasco y Chiapas.</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lastRenderedPageBreak/>
              <w:t>83</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 xml:space="preserve">Bandas de Frecuencias </w:t>
            </w:r>
          </w:p>
        </w:tc>
        <w:tc>
          <w:tcPr>
            <w:tcW w:w="1039"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2500-2530 / 2620- 2650 MHz</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Zamora, La Piedad, Sahuayo, Zacapu, Jacona, Los Reyes, Jiquilpan, Puruandiro, Tangancícuaro, Purepeo, Cotija, Tangamandapio, Chavinda, Ixtlan, Tlazazalca, José Sixto Verduzco, Coeneo, Chilchota, Yurecuaro, Penjamillo, Venustiano Carranza, Villa Mar, Panindicuaro, Pajacuaran, Vista Hermosa, Jiménez Angamacutiro, Peribán, Encuandureo, Tanhuato, Huandacareo, Huaniqueo, Tinguindin, Morelos, Tocumbo, Marcos Castellanos, Cojumatlan de Regules, Churintzio, Numaran, Briseñas y Zinaparo, del Estado de Michoacán.</w:t>
            </w:r>
          </w:p>
        </w:tc>
      </w:tr>
      <w:tr w:rsidR="000A10FA" w:rsidRPr="005F537B" w:rsidTr="0052062A">
        <w:trPr>
          <w:trHeight w:val="709"/>
          <w:jc w:val="right"/>
        </w:trPr>
        <w:tc>
          <w:tcPr>
            <w:tcW w:w="486" w:type="pct"/>
            <w:noWrap/>
          </w:tcPr>
          <w:p w:rsidR="000A10FA" w:rsidRPr="005F537B" w:rsidRDefault="000A10FA" w:rsidP="000A10FA">
            <w:pPr>
              <w:spacing w:after="0" w:line="240" w:lineRule="auto"/>
              <w:jc w:val="center"/>
              <w:rPr>
                <w:rFonts w:ascii="ITC Avant Garde" w:eastAsia="Times New Roman" w:hAnsi="ITC Avant Garde"/>
                <w:b/>
                <w:sz w:val="13"/>
                <w:szCs w:val="13"/>
                <w:lang w:eastAsia="es-MX"/>
              </w:rPr>
            </w:pPr>
            <w:r w:rsidRPr="005F537B">
              <w:rPr>
                <w:rFonts w:ascii="ITC Avant Garde" w:eastAsia="Times New Roman" w:hAnsi="ITC Avant Garde"/>
                <w:b/>
                <w:sz w:val="13"/>
                <w:szCs w:val="13"/>
                <w:lang w:eastAsia="es-MX"/>
              </w:rPr>
              <w:t>84</w:t>
            </w:r>
          </w:p>
        </w:tc>
        <w:tc>
          <w:tcPr>
            <w:tcW w:w="1096" w:type="pct"/>
          </w:tcPr>
          <w:p w:rsidR="000A10FA" w:rsidRPr="005F537B" w:rsidRDefault="000A10FA" w:rsidP="000A10FA">
            <w:pPr>
              <w:spacing w:after="0" w:line="240" w:lineRule="auto"/>
              <w:jc w:val="center"/>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Red Pública de Telecomunicaciones</w:t>
            </w:r>
          </w:p>
        </w:tc>
        <w:tc>
          <w:tcPr>
            <w:tcW w:w="1039" w:type="pct"/>
          </w:tcPr>
          <w:p w:rsidR="000A10FA" w:rsidRPr="005F537B" w:rsidRDefault="000A10FA" w:rsidP="00A9427E">
            <w:pPr>
              <w:spacing w:after="0" w:line="240" w:lineRule="auto"/>
              <w:jc w:val="center"/>
              <w:rPr>
                <w:rFonts w:ascii="ITC Avant Garde" w:eastAsia="Times New Roman" w:hAnsi="ITC Avant Garde"/>
                <w:sz w:val="13"/>
                <w:szCs w:val="13"/>
                <w:lang w:eastAsia="es-MX"/>
              </w:rPr>
            </w:pPr>
            <w:r>
              <w:rPr>
                <w:rFonts w:ascii="ITC Avant Garde" w:eastAsia="Times New Roman" w:hAnsi="ITC Avant Garde"/>
                <w:sz w:val="13"/>
                <w:szCs w:val="13"/>
                <w:lang w:eastAsia="es-MX"/>
              </w:rPr>
              <w:t>No aplica</w:t>
            </w:r>
          </w:p>
        </w:tc>
        <w:tc>
          <w:tcPr>
            <w:tcW w:w="2379" w:type="pct"/>
          </w:tcPr>
          <w:p w:rsidR="000A10FA" w:rsidRPr="005F537B" w:rsidRDefault="000A10FA" w:rsidP="000A10FA">
            <w:pPr>
              <w:spacing w:after="0" w:line="240" w:lineRule="auto"/>
              <w:jc w:val="both"/>
              <w:rPr>
                <w:rFonts w:ascii="ITC Avant Garde" w:eastAsia="Times New Roman" w:hAnsi="ITC Avant Garde"/>
                <w:sz w:val="13"/>
                <w:szCs w:val="13"/>
                <w:lang w:eastAsia="es-MX"/>
              </w:rPr>
            </w:pPr>
            <w:r w:rsidRPr="005F537B">
              <w:rPr>
                <w:rFonts w:ascii="ITC Avant Garde" w:eastAsia="Times New Roman" w:hAnsi="ITC Avant Garde"/>
                <w:sz w:val="13"/>
                <w:szCs w:val="13"/>
                <w:lang w:eastAsia="es-MX"/>
              </w:rPr>
              <w:t>Zamora, La Piedad, Sahuayo, Zacapu, Jacona, Los Reyes, Jiquilpan, Puruandiro, Tangancícuaro, Purepeo, Cotija, Tangamandapio, Chavinda, Ixtlan, Tlazazalca, José Sixto Verduzco, Coeneo, Chilchota, Yurecuaro, Penjamillo, Venustiano Carranza, Villa Mar, Panindicuaro, Pajacuaran, Vista Hermosa, Jiménez Angamacutiro, Peribán, Encuandureo, Tanhuato, Huandacareo, Huaniqueo, Tinguindin, Morelos, Tocumbo, Marcos Castellanos, Cojumatlan de Regules, Churintzio, Numaran, Briseñas y Zinaparo, del Estado de Michoacán.</w:t>
            </w:r>
          </w:p>
        </w:tc>
      </w:tr>
    </w:tbl>
    <w:p w:rsidR="005F537B" w:rsidRPr="005F537B" w:rsidRDefault="005B771E" w:rsidP="005F537B">
      <w:pPr>
        <w:spacing w:before="240" w:line="240" w:lineRule="auto"/>
        <w:jc w:val="both"/>
        <w:rPr>
          <w:rFonts w:ascii="ITC Avant Garde" w:hAnsi="ITC Avant Garde"/>
          <w:bCs/>
          <w:color w:val="000000"/>
          <w:sz w:val="16"/>
          <w:szCs w:val="16"/>
          <w:lang w:eastAsia="es-MX"/>
        </w:rPr>
      </w:pPr>
      <w:r w:rsidRPr="005F537B">
        <w:rPr>
          <w:rFonts w:ascii="ITC Avant Garde" w:hAnsi="ITC Avant Garde"/>
          <w:bCs/>
          <w:color w:val="000000"/>
          <w:sz w:val="16"/>
          <w:szCs w:val="16"/>
          <w:lang w:eastAsia="es-MX"/>
        </w:rPr>
        <w:t xml:space="preserve">*Estos títulos de </w:t>
      </w:r>
      <w:r w:rsidR="005A6B57" w:rsidRPr="005F537B">
        <w:rPr>
          <w:rFonts w:ascii="ITC Avant Garde" w:hAnsi="ITC Avant Garde"/>
          <w:bCs/>
          <w:color w:val="000000"/>
          <w:sz w:val="16"/>
          <w:szCs w:val="16"/>
          <w:lang w:eastAsia="es-MX"/>
        </w:rPr>
        <w:t>concesión</w:t>
      </w:r>
      <w:r w:rsidRPr="005F537B">
        <w:rPr>
          <w:rFonts w:ascii="ITC Avant Garde" w:hAnsi="ITC Avant Garde"/>
          <w:bCs/>
          <w:color w:val="000000"/>
          <w:sz w:val="16"/>
          <w:szCs w:val="16"/>
          <w:lang w:eastAsia="es-MX"/>
        </w:rPr>
        <w:t xml:space="preserve"> tienen autorizado, además de los servicios de televisión y audio restringidos, el servicio fijo de transmisión bidireccional de datos.</w:t>
      </w:r>
    </w:p>
    <w:p w:rsidR="005F537B" w:rsidRPr="005F537B" w:rsidRDefault="00CD0F26" w:rsidP="005F537B">
      <w:pPr>
        <w:spacing w:before="240" w:line="240" w:lineRule="auto"/>
        <w:ind w:left="567"/>
        <w:jc w:val="both"/>
        <w:rPr>
          <w:rFonts w:ascii="ITC Avant Garde" w:hAnsi="ITC Avant Garde"/>
          <w:bCs/>
          <w:color w:val="000000"/>
          <w:lang w:eastAsia="es-MX"/>
        </w:rPr>
      </w:pPr>
      <w:r w:rsidRPr="005F537B">
        <w:rPr>
          <w:rFonts w:ascii="ITC Avant Garde" w:hAnsi="ITC Avant Garde"/>
          <w:bCs/>
          <w:color w:val="000000"/>
          <w:lang w:eastAsia="es-MX"/>
        </w:rPr>
        <w:t xml:space="preserve">Así, la Condición 2.1. </w:t>
      </w:r>
      <w:proofErr w:type="gramStart"/>
      <w:r w:rsidRPr="005F537B">
        <w:rPr>
          <w:rFonts w:ascii="ITC Avant Garde" w:hAnsi="ITC Avant Garde"/>
          <w:bCs/>
          <w:color w:val="000000"/>
          <w:lang w:eastAsia="es-MX"/>
        </w:rPr>
        <w:t>de</w:t>
      </w:r>
      <w:proofErr w:type="gramEnd"/>
      <w:r w:rsidRPr="005F537B">
        <w:rPr>
          <w:rFonts w:ascii="ITC Avant Garde" w:hAnsi="ITC Avant Garde"/>
          <w:bCs/>
          <w:color w:val="000000"/>
          <w:lang w:eastAsia="es-MX"/>
        </w:rPr>
        <w:t xml:space="preserve"> las Concesiones de Bandas estableció lo siguiente:</w:t>
      </w:r>
    </w:p>
    <w:p w:rsidR="005F537B" w:rsidRPr="005F537B" w:rsidRDefault="00050C7C" w:rsidP="005F537B">
      <w:pPr>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Cs/>
          <w:color w:val="000000"/>
          <w:sz w:val="18"/>
          <w:szCs w:val="18"/>
          <w:lang w:eastAsia="es-MX"/>
        </w:rPr>
        <w:t>“</w:t>
      </w:r>
      <w:r w:rsidRPr="005F537B">
        <w:rPr>
          <w:rFonts w:ascii="ITC Avant Garde" w:hAnsi="ITC Avant Garde"/>
          <w:b/>
          <w:bCs/>
          <w:color w:val="000000"/>
          <w:sz w:val="18"/>
          <w:szCs w:val="18"/>
          <w:lang w:eastAsia="es-MX"/>
        </w:rPr>
        <w:t>2.1. Servicios Adicionales.</w:t>
      </w:r>
      <w:r w:rsidRPr="005F537B">
        <w:rPr>
          <w:rFonts w:ascii="ITC Avant Garde" w:hAnsi="ITC Avant Garde"/>
          <w:bCs/>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5F537B" w:rsidRPr="005F537B" w:rsidRDefault="00050C7C" w:rsidP="005F537B">
      <w:pPr>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Cs/>
          <w:color w:val="000000"/>
          <w:sz w:val="18"/>
          <w:szCs w:val="18"/>
          <w:lang w:eastAsia="es-MX"/>
        </w:rPr>
        <w:t>El plazo señalado en el párrafo anterior, podrá ampliarse hasta por un año más, por única ocasión, previa solicitud del Concesionario y aprobación del Instituto.</w:t>
      </w:r>
    </w:p>
    <w:p w:rsidR="005F537B" w:rsidRPr="005F537B" w:rsidRDefault="00050C7C" w:rsidP="005F537B">
      <w:pPr>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Cs/>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5F537B" w:rsidRPr="005F537B" w:rsidRDefault="00050C7C" w:rsidP="005F537B">
      <w:pPr>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Cs/>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5F537B" w:rsidRPr="005F537B" w:rsidRDefault="00050C7C" w:rsidP="005F537B">
      <w:pPr>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Cs/>
          <w:color w:val="000000"/>
          <w:sz w:val="18"/>
          <w:szCs w:val="18"/>
          <w:lang w:eastAsia="es-MX"/>
        </w:rPr>
        <w:lastRenderedPageBreak/>
        <w:t>En cualquiera de los supuestos antes señalados, las bandas de frecuencias se revertirán a favor de la Nación, sin pago o devolución de cantidad o contraprestación alguna a favor del Concesionario” [sic].</w:t>
      </w:r>
    </w:p>
    <w:p w:rsidR="005F537B" w:rsidRPr="005F537B" w:rsidRDefault="00CD0F26" w:rsidP="005F537B">
      <w:pPr>
        <w:spacing w:before="240" w:line="240" w:lineRule="auto"/>
        <w:ind w:left="567"/>
        <w:jc w:val="both"/>
        <w:rPr>
          <w:rFonts w:ascii="ITC Avant Garde" w:hAnsi="ITC Avant Garde"/>
          <w:bCs/>
          <w:color w:val="000000"/>
          <w:lang w:eastAsia="es-MX"/>
        </w:rPr>
      </w:pPr>
      <w:r w:rsidRPr="005F537B">
        <w:rPr>
          <w:rFonts w:ascii="ITC Avant Garde" w:hAnsi="ITC Avant Garde"/>
          <w:bCs/>
          <w:color w:val="000000"/>
          <w:lang w:eastAsia="es-MX"/>
        </w:rPr>
        <w:t xml:space="preserve">De igual forma, la Condición 1.3. </w:t>
      </w:r>
      <w:proofErr w:type="gramStart"/>
      <w:r w:rsidRPr="005F537B">
        <w:rPr>
          <w:rFonts w:ascii="ITC Avant Garde" w:hAnsi="ITC Avant Garde"/>
          <w:bCs/>
          <w:color w:val="000000"/>
          <w:lang w:eastAsia="es-MX"/>
        </w:rPr>
        <w:t>de</w:t>
      </w:r>
      <w:proofErr w:type="gramEnd"/>
      <w:r w:rsidRPr="005F537B">
        <w:rPr>
          <w:rFonts w:ascii="ITC Avant Garde" w:hAnsi="ITC Avant Garde"/>
          <w:bCs/>
          <w:color w:val="000000"/>
          <w:lang w:eastAsia="es-MX"/>
        </w:rPr>
        <w:t xml:space="preserve"> las Concesiones de Red estableció lo s</w:t>
      </w:r>
      <w:r w:rsidR="00EF42A9" w:rsidRPr="005F537B">
        <w:rPr>
          <w:rFonts w:ascii="ITC Avant Garde" w:hAnsi="ITC Avant Garde"/>
          <w:bCs/>
          <w:color w:val="000000"/>
          <w:lang w:eastAsia="es-MX"/>
        </w:rPr>
        <w:t>ig</w:t>
      </w:r>
      <w:r w:rsidRPr="005F537B">
        <w:rPr>
          <w:rFonts w:ascii="ITC Avant Garde" w:hAnsi="ITC Avant Garde"/>
          <w:bCs/>
          <w:color w:val="000000"/>
          <w:lang w:eastAsia="es-MX"/>
        </w:rPr>
        <w:t xml:space="preserve">uiente: </w:t>
      </w:r>
    </w:p>
    <w:p w:rsidR="005F537B" w:rsidRPr="005F537B" w:rsidRDefault="0046058C" w:rsidP="005F537B">
      <w:pPr>
        <w:tabs>
          <w:tab w:val="left" w:pos="8222"/>
        </w:tabs>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
          <w:bCs/>
          <w:color w:val="000000"/>
          <w:sz w:val="18"/>
          <w:szCs w:val="18"/>
          <w:lang w:eastAsia="es-MX"/>
        </w:rPr>
        <w:t>“1.3. Servicios Adicionales.</w:t>
      </w:r>
      <w:r w:rsidRPr="005F537B">
        <w:rPr>
          <w:rFonts w:ascii="ITC Avant Garde" w:hAnsi="ITC Avant Garde"/>
          <w:bCs/>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5F537B" w:rsidRPr="005F537B" w:rsidRDefault="0046058C" w:rsidP="005F537B">
      <w:pPr>
        <w:tabs>
          <w:tab w:val="left" w:pos="8222"/>
        </w:tabs>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Cs/>
          <w:color w:val="000000"/>
          <w:sz w:val="18"/>
          <w:szCs w:val="18"/>
          <w:lang w:eastAsia="es-MX"/>
        </w:rPr>
        <w:t>El plazo señalado en el párrafo anterior, podrá ampliarse hasta por un año más, por única ocasión, previa solicitud del Concesionario y aprobación del Instituto.</w:t>
      </w:r>
    </w:p>
    <w:p w:rsidR="005F537B" w:rsidRPr="005F537B" w:rsidRDefault="0046058C" w:rsidP="005F537B">
      <w:pPr>
        <w:tabs>
          <w:tab w:val="left" w:pos="8222"/>
        </w:tabs>
        <w:spacing w:before="240" w:line="240" w:lineRule="auto"/>
        <w:ind w:left="851" w:right="1182"/>
        <w:jc w:val="both"/>
        <w:rPr>
          <w:rFonts w:ascii="ITC Avant Garde" w:hAnsi="ITC Avant Garde"/>
          <w:bCs/>
          <w:color w:val="000000"/>
          <w:sz w:val="18"/>
          <w:szCs w:val="18"/>
          <w:lang w:eastAsia="es-MX"/>
        </w:rPr>
      </w:pPr>
      <w:r w:rsidRPr="005F537B">
        <w:rPr>
          <w:rFonts w:ascii="ITC Avant Garde" w:hAnsi="ITC Avant Garde"/>
          <w:bCs/>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 [sic].</w:t>
      </w:r>
    </w:p>
    <w:p w:rsidR="005F537B" w:rsidRPr="005F537B" w:rsidRDefault="00B42FD8" w:rsidP="005F537B">
      <w:pPr>
        <w:numPr>
          <w:ilvl w:val="0"/>
          <w:numId w:val="1"/>
        </w:numPr>
        <w:spacing w:before="240" w:line="240" w:lineRule="auto"/>
        <w:ind w:left="567" w:hanging="709"/>
        <w:jc w:val="both"/>
        <w:rPr>
          <w:rFonts w:ascii="ITC Avant Garde" w:hAnsi="ITC Avant Garde"/>
          <w:bCs/>
          <w:color w:val="000000"/>
          <w:lang w:eastAsia="es-MX"/>
        </w:rPr>
      </w:pPr>
      <w:r w:rsidRPr="005F537B">
        <w:rPr>
          <w:rFonts w:ascii="ITC Avant Garde" w:hAnsi="ITC Avant Garde"/>
          <w:b/>
          <w:bCs/>
          <w:color w:val="000000"/>
          <w:lang w:eastAsia="es-MX"/>
        </w:rPr>
        <w:t>Lineamientos para la prestación de servicios adicionales.</w:t>
      </w:r>
      <w:r w:rsidRPr="005F537B">
        <w:rPr>
          <w:rFonts w:ascii="ITC Avant Garde" w:hAnsi="ITC Avant Garde"/>
          <w:bCs/>
          <w:color w:val="000000"/>
          <w:lang w:eastAsia="es-MX"/>
        </w:rPr>
        <w:t xml:space="preserve"> El 28 de mayo de 2014, el Instituto, en cumplimiento</w:t>
      </w:r>
      <w:r w:rsidR="00CD279E" w:rsidRPr="005F537B">
        <w:rPr>
          <w:rFonts w:ascii="ITC Avant Garde" w:hAnsi="ITC Avant Garde"/>
          <w:b/>
          <w:bCs/>
          <w:color w:val="000000"/>
          <w:lang w:eastAsia="es-MX"/>
        </w:rPr>
        <w:t xml:space="preserve"> </w:t>
      </w:r>
      <w:r w:rsidRPr="005F537B">
        <w:rPr>
          <w:rFonts w:ascii="ITC Avant Garde" w:hAnsi="ITC Avant Garde"/>
          <w:bCs/>
          <w:color w:val="000000"/>
          <w:lang w:eastAsia="es-MX"/>
        </w:rPr>
        <w:t xml:space="preserve">a lo dispuesto en el tercer párrafo del artículo Cuarto Transitorio del Decreto de Reforma Constitucional, publicó en el Diario Oficial de la Federación </w:t>
      </w:r>
      <w:r w:rsidR="00CD0F26" w:rsidRPr="005F537B">
        <w:rPr>
          <w:rFonts w:ascii="ITC Avant Garde" w:hAnsi="ITC Avant Garde"/>
          <w:bCs/>
          <w:color w:val="000000"/>
          <w:lang w:eastAsia="es-MX"/>
        </w:rPr>
        <w:t>el</w:t>
      </w:r>
      <w:r w:rsidRPr="005F537B">
        <w:rPr>
          <w:rFonts w:ascii="ITC Avant Garde" w:hAnsi="ITC Avant Garde"/>
          <w:bCs/>
          <w:color w:val="000000"/>
          <w:lang w:eastAsia="es-MX"/>
        </w:rPr>
        <w:t xml:space="preserve"> “</w:t>
      </w:r>
      <w:r w:rsidR="00CD0F26" w:rsidRPr="005F537B">
        <w:rPr>
          <w:rFonts w:ascii="ITC Avant Garde" w:hAnsi="ITC Avant Garde"/>
          <w:bCs/>
          <w:color w:val="000000"/>
          <w:lang w:eastAsia="es-MX"/>
        </w:rPr>
        <w:t xml:space="preserve">Acuerdo mediante el cual el Pleno del Instituto Federal de Telecomunicaciones emite los </w:t>
      </w:r>
      <w:r w:rsidRPr="005F537B">
        <w:rPr>
          <w:rFonts w:ascii="ITC Avant Garde" w:hAnsi="ITC Avant Garde"/>
          <w:bCs/>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 (los “Lineamientos”).</w:t>
      </w:r>
    </w:p>
    <w:p w:rsidR="005F537B" w:rsidRPr="005F537B" w:rsidRDefault="00B42FD8" w:rsidP="005F537B">
      <w:pPr>
        <w:numPr>
          <w:ilvl w:val="0"/>
          <w:numId w:val="1"/>
        </w:numPr>
        <w:spacing w:before="240" w:line="240" w:lineRule="auto"/>
        <w:ind w:left="567" w:hanging="709"/>
        <w:jc w:val="both"/>
        <w:rPr>
          <w:rFonts w:ascii="ITC Avant Garde" w:hAnsi="ITC Avant Garde"/>
          <w:bCs/>
          <w:color w:val="000000"/>
          <w:lang w:eastAsia="es-MX"/>
        </w:rPr>
      </w:pPr>
      <w:r w:rsidRPr="005F537B">
        <w:rPr>
          <w:rFonts w:ascii="ITC Avant Garde" w:hAnsi="ITC Avant Garde"/>
          <w:b/>
          <w:bCs/>
          <w:color w:val="000000" w:themeColor="text1"/>
          <w:lang w:eastAsia="es-MX"/>
        </w:rPr>
        <w:t xml:space="preserve">Decreto de Ley. </w:t>
      </w:r>
      <w:r w:rsidRPr="005F537B">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5F537B" w:rsidRPr="005F537B" w:rsidRDefault="009A5E55" w:rsidP="005F537B">
      <w:pPr>
        <w:numPr>
          <w:ilvl w:val="0"/>
          <w:numId w:val="1"/>
        </w:numPr>
        <w:spacing w:before="240" w:line="240" w:lineRule="auto"/>
        <w:ind w:left="567"/>
        <w:jc w:val="both"/>
        <w:rPr>
          <w:rFonts w:ascii="ITC Avant Garde" w:hAnsi="ITC Avant Garde"/>
          <w:bCs/>
          <w:color w:val="000000"/>
          <w:lang w:eastAsia="es-MX"/>
        </w:rPr>
      </w:pPr>
      <w:r w:rsidRPr="005F537B">
        <w:rPr>
          <w:rFonts w:ascii="ITC Avant Garde" w:hAnsi="ITC Avant Garde" w:cs="Arial"/>
          <w:b/>
          <w:bCs/>
          <w:color w:val="000000"/>
          <w:shd w:val="clear" w:color="auto" w:fill="FFFFFF"/>
        </w:rPr>
        <w:t>Estatuto Orgánico.</w:t>
      </w:r>
      <w:r w:rsidRPr="005F537B">
        <w:rPr>
          <w:rStyle w:val="Refdecomentario"/>
          <w:rFonts w:ascii="ITC Avant Garde" w:hAnsi="ITC Avant Garde" w:cs="Arial"/>
          <w:b/>
          <w:bCs/>
          <w:color w:val="000000"/>
          <w:shd w:val="clear" w:color="auto" w:fill="FFFFFF"/>
        </w:rPr>
        <w:t xml:space="preserve"> </w:t>
      </w:r>
      <w:r w:rsidRPr="005F537B">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D661E7" w:rsidRPr="005F537B">
        <w:rPr>
          <w:rFonts w:ascii="ITC Avant Garde" w:hAnsi="ITC Avant Garde"/>
          <w:color w:val="000000"/>
          <w:shd w:val="clear" w:color="auto" w:fill="FFFFFF"/>
        </w:rPr>
        <w:t xml:space="preserve">por última vez </w:t>
      </w:r>
      <w:r w:rsidRPr="005F537B">
        <w:rPr>
          <w:rFonts w:ascii="ITC Avant Garde" w:hAnsi="ITC Avant Garde"/>
          <w:color w:val="000000"/>
          <w:shd w:val="clear" w:color="auto" w:fill="FFFFFF"/>
        </w:rPr>
        <w:t>el 17 de octubre de</w:t>
      </w:r>
      <w:r w:rsidR="00D661E7" w:rsidRPr="005F537B">
        <w:rPr>
          <w:rFonts w:ascii="ITC Avant Garde" w:hAnsi="ITC Avant Garde"/>
          <w:color w:val="000000"/>
          <w:shd w:val="clear" w:color="auto" w:fill="FFFFFF"/>
        </w:rPr>
        <w:t xml:space="preserve"> 2016</w:t>
      </w:r>
      <w:r w:rsidRPr="005F537B">
        <w:rPr>
          <w:rFonts w:ascii="ITC Avant Garde" w:hAnsi="ITC Avant Garde"/>
          <w:color w:val="000000"/>
          <w:shd w:val="clear" w:color="auto" w:fill="FFFFFF"/>
        </w:rPr>
        <w:t>.</w:t>
      </w:r>
    </w:p>
    <w:p w:rsidR="005F537B" w:rsidRPr="005F537B" w:rsidRDefault="00AB2F54" w:rsidP="005F537B">
      <w:pPr>
        <w:numPr>
          <w:ilvl w:val="0"/>
          <w:numId w:val="1"/>
        </w:numPr>
        <w:spacing w:before="240" w:line="240" w:lineRule="auto"/>
        <w:ind w:left="567"/>
        <w:jc w:val="both"/>
        <w:rPr>
          <w:rFonts w:ascii="ITC Avant Garde" w:hAnsi="ITC Avant Garde"/>
          <w:bCs/>
          <w:color w:val="000000"/>
          <w:lang w:eastAsia="es-MX"/>
        </w:rPr>
      </w:pPr>
      <w:r w:rsidRPr="005F537B">
        <w:rPr>
          <w:rFonts w:ascii="ITC Avant Garde" w:hAnsi="ITC Avant Garde"/>
          <w:b/>
          <w:bCs/>
        </w:rPr>
        <w:t xml:space="preserve">Autorización de </w:t>
      </w:r>
      <w:r w:rsidR="00CD0F26" w:rsidRPr="005F537B">
        <w:rPr>
          <w:rFonts w:ascii="ITC Avant Garde" w:hAnsi="ITC Avant Garde"/>
          <w:b/>
          <w:bCs/>
        </w:rPr>
        <w:t>ampliación de plazo para dar cumplimiento</w:t>
      </w:r>
      <w:r w:rsidR="006E36E2" w:rsidRPr="005F537B">
        <w:rPr>
          <w:rFonts w:ascii="ITC Avant Garde" w:hAnsi="ITC Avant Garde"/>
          <w:b/>
          <w:bCs/>
        </w:rPr>
        <w:t xml:space="preserve"> la condición </w:t>
      </w:r>
      <w:r w:rsidR="001E7FC5" w:rsidRPr="005F537B">
        <w:rPr>
          <w:rFonts w:ascii="ITC Avant Garde" w:hAnsi="ITC Avant Garde"/>
          <w:b/>
          <w:bCs/>
        </w:rPr>
        <w:t>2.1. de las Concesiones de Bandas, y la condición 1.3. de las Concesiones de Red</w:t>
      </w:r>
      <w:r w:rsidR="00AD5139" w:rsidRPr="005F537B">
        <w:rPr>
          <w:rFonts w:ascii="ITC Avant Garde" w:hAnsi="ITC Avant Garde"/>
          <w:bCs/>
        </w:rPr>
        <w:t xml:space="preserve">. </w:t>
      </w:r>
      <w:r w:rsidR="008B0398" w:rsidRPr="005F537B">
        <w:rPr>
          <w:rFonts w:ascii="ITC Avant Garde" w:hAnsi="ITC Avant Garde"/>
          <w:bCs/>
        </w:rPr>
        <w:lastRenderedPageBreak/>
        <w:t>Mediante oficio IFT/223/UCS/2536/2016</w:t>
      </w:r>
      <w:r w:rsidR="008B0398" w:rsidRPr="005F537B">
        <w:rPr>
          <w:rFonts w:ascii="ITC Avant Garde" w:hAnsi="ITC Avant Garde"/>
          <w:b/>
          <w:bCs/>
        </w:rPr>
        <w:t xml:space="preserve"> </w:t>
      </w:r>
      <w:r w:rsidR="008B0398" w:rsidRPr="005F537B">
        <w:rPr>
          <w:rFonts w:ascii="ITC Avant Garde" w:hAnsi="ITC Avant Garde"/>
          <w:bCs/>
        </w:rPr>
        <w:t>de</w:t>
      </w:r>
      <w:r w:rsidR="00001EC5" w:rsidRPr="005F537B">
        <w:rPr>
          <w:rFonts w:ascii="ITC Avant Garde" w:hAnsi="ITC Avant Garde"/>
          <w:bCs/>
        </w:rPr>
        <w:t xml:space="preserve"> fecha </w:t>
      </w:r>
      <w:r w:rsidR="00165E2E" w:rsidRPr="005F537B">
        <w:rPr>
          <w:rFonts w:ascii="ITC Avant Garde" w:hAnsi="ITC Avant Garde"/>
          <w:bCs/>
        </w:rPr>
        <w:t>24</w:t>
      </w:r>
      <w:r w:rsidR="00001EC5" w:rsidRPr="005F537B">
        <w:rPr>
          <w:rFonts w:ascii="ITC Avant Garde" w:hAnsi="ITC Avant Garde"/>
          <w:bCs/>
        </w:rPr>
        <w:t xml:space="preserve"> de </w:t>
      </w:r>
      <w:r w:rsidR="00165E2E" w:rsidRPr="005F537B">
        <w:rPr>
          <w:rFonts w:ascii="ITC Avant Garde" w:hAnsi="ITC Avant Garde"/>
          <w:bCs/>
        </w:rPr>
        <w:t>novi</w:t>
      </w:r>
      <w:r w:rsidR="00001EC5" w:rsidRPr="005F537B">
        <w:rPr>
          <w:rFonts w:ascii="ITC Avant Garde" w:hAnsi="ITC Avant Garde"/>
          <w:bCs/>
        </w:rPr>
        <w:t>embre de 2016, e</w:t>
      </w:r>
      <w:r w:rsidR="007A2AC7" w:rsidRPr="005F537B">
        <w:rPr>
          <w:rFonts w:ascii="ITC Avant Garde" w:hAnsi="ITC Avant Garde"/>
          <w:bCs/>
        </w:rPr>
        <w:t>l Instituto autorizó</w:t>
      </w:r>
      <w:r w:rsidR="00165E2E" w:rsidRPr="005F537B">
        <w:rPr>
          <w:rFonts w:ascii="ITC Avant Garde" w:hAnsi="ITC Avant Garde"/>
          <w:bCs/>
        </w:rPr>
        <w:t xml:space="preserve"> a </w:t>
      </w:r>
      <w:r w:rsidR="00001EC5" w:rsidRPr="005F537B">
        <w:rPr>
          <w:rFonts w:ascii="ITC Avant Garde" w:hAnsi="ITC Avant Garde"/>
          <w:bCs/>
        </w:rPr>
        <w:t>MVS Multivisión, S.A. de C.V.,</w:t>
      </w:r>
      <w:r w:rsidR="00E45454" w:rsidRPr="005F537B">
        <w:rPr>
          <w:rFonts w:ascii="ITC Avant Garde" w:hAnsi="ITC Avant Garde"/>
          <w:bCs/>
        </w:rPr>
        <w:t xml:space="preserve"> </w:t>
      </w:r>
      <w:r w:rsidR="007A2AC7" w:rsidRPr="005F537B">
        <w:rPr>
          <w:rFonts w:ascii="ITC Avant Garde" w:hAnsi="ITC Avant Garde"/>
        </w:rPr>
        <w:t>la ampliación del plazo solicitada,</w:t>
      </w:r>
      <w:r w:rsidR="00E45454" w:rsidRPr="005F537B">
        <w:rPr>
          <w:rFonts w:ascii="ITC Avant Garde" w:hAnsi="ITC Avant Garde"/>
        </w:rPr>
        <w:t xml:space="preserve"> en atención a lo </w:t>
      </w:r>
      <w:r w:rsidR="00E45454" w:rsidRPr="005F537B">
        <w:rPr>
          <w:rFonts w:ascii="ITC Avant Garde" w:hAnsi="ITC Avant Garde"/>
          <w:color w:val="000000"/>
          <w:lang w:eastAsia="es-MX"/>
        </w:rPr>
        <w:t>señalado en la condición 2.1</w:t>
      </w:r>
      <w:r w:rsidR="002E377A" w:rsidRPr="005F537B">
        <w:rPr>
          <w:rFonts w:ascii="ITC Avant Garde" w:hAnsi="ITC Avant Garde"/>
          <w:color w:val="000000"/>
          <w:lang w:eastAsia="es-MX"/>
        </w:rPr>
        <w:t>.</w:t>
      </w:r>
      <w:r w:rsidR="00E45454" w:rsidRPr="005F537B">
        <w:rPr>
          <w:rFonts w:ascii="ITC Avant Garde" w:hAnsi="ITC Avant Garde"/>
          <w:color w:val="000000"/>
          <w:lang w:eastAsia="es-MX"/>
        </w:rPr>
        <w:t xml:space="preserve"> </w:t>
      </w:r>
      <w:r w:rsidR="00CD0F26" w:rsidRPr="005F537B">
        <w:rPr>
          <w:rFonts w:ascii="ITC Avant Garde" w:hAnsi="ITC Avant Garde"/>
          <w:color w:val="000000"/>
          <w:lang w:eastAsia="es-MX"/>
        </w:rPr>
        <w:t>de las Concesiones de Bandas</w:t>
      </w:r>
      <w:r w:rsidR="00E45454" w:rsidRPr="005F537B">
        <w:rPr>
          <w:rFonts w:ascii="ITC Avant Garde" w:hAnsi="ITC Avant Garde"/>
          <w:color w:val="000000"/>
          <w:lang w:eastAsia="es-MX"/>
        </w:rPr>
        <w:t>, así como en la condición 1.3</w:t>
      </w:r>
      <w:r w:rsidR="002E377A" w:rsidRPr="005F537B">
        <w:rPr>
          <w:rFonts w:ascii="ITC Avant Garde" w:hAnsi="ITC Avant Garde"/>
          <w:color w:val="000000"/>
          <w:lang w:eastAsia="es-MX"/>
        </w:rPr>
        <w:t>.</w:t>
      </w:r>
      <w:r w:rsidR="00E45454" w:rsidRPr="005F537B">
        <w:rPr>
          <w:rFonts w:ascii="ITC Avant Garde" w:hAnsi="ITC Avant Garde"/>
          <w:color w:val="000000"/>
          <w:lang w:eastAsia="es-MX"/>
        </w:rPr>
        <w:t xml:space="preserve"> de las </w:t>
      </w:r>
      <w:r w:rsidR="00CD0F26" w:rsidRPr="005F537B">
        <w:rPr>
          <w:rFonts w:ascii="ITC Avant Garde" w:hAnsi="ITC Avant Garde"/>
          <w:color w:val="000000"/>
          <w:lang w:eastAsia="es-MX"/>
        </w:rPr>
        <w:t>Concesiones de Red</w:t>
      </w:r>
      <w:r w:rsidR="00001EC5" w:rsidRPr="005F537B">
        <w:rPr>
          <w:rFonts w:ascii="ITC Avant Garde" w:hAnsi="ITC Avant Garde"/>
          <w:bCs/>
        </w:rPr>
        <w:t>.</w:t>
      </w:r>
    </w:p>
    <w:p w:rsidR="005F537B" w:rsidRPr="005F537B" w:rsidRDefault="003C05C1" w:rsidP="005F537B">
      <w:pPr>
        <w:pStyle w:val="Prrafodelista"/>
        <w:numPr>
          <w:ilvl w:val="0"/>
          <w:numId w:val="1"/>
        </w:numPr>
        <w:spacing w:before="240" w:after="200"/>
        <w:ind w:left="567" w:hanging="709"/>
        <w:jc w:val="both"/>
        <w:rPr>
          <w:rFonts w:ascii="ITC Avant Garde" w:hAnsi="ITC Avant Garde"/>
          <w:bCs/>
          <w:color w:val="000000"/>
          <w:lang w:val="es-MX" w:eastAsia="es-MX"/>
        </w:rPr>
      </w:pPr>
      <w:r w:rsidRPr="005F537B">
        <w:rPr>
          <w:rFonts w:ascii="ITC Avant Garde" w:hAnsi="ITC Avant Garde"/>
          <w:b/>
          <w:bCs/>
          <w:color w:val="000000"/>
          <w:sz w:val="22"/>
          <w:szCs w:val="22"/>
          <w:lang w:val="es-MX" w:eastAsia="es-MX"/>
        </w:rPr>
        <w:t>Modificación</w:t>
      </w:r>
      <w:r w:rsidR="00D355D6" w:rsidRPr="005F537B">
        <w:rPr>
          <w:rFonts w:ascii="ITC Avant Garde" w:hAnsi="ITC Avant Garde"/>
          <w:b/>
          <w:bCs/>
          <w:color w:val="000000"/>
          <w:sz w:val="22"/>
          <w:szCs w:val="22"/>
          <w:lang w:val="es-MX" w:eastAsia="es-MX"/>
        </w:rPr>
        <w:t xml:space="preserve"> de </w:t>
      </w:r>
      <w:r w:rsidRPr="005F537B">
        <w:rPr>
          <w:rFonts w:ascii="ITC Avant Garde" w:hAnsi="ITC Avant Garde"/>
          <w:b/>
          <w:bCs/>
          <w:color w:val="000000"/>
          <w:sz w:val="22"/>
          <w:szCs w:val="22"/>
          <w:lang w:val="es-MX" w:eastAsia="es-MX"/>
        </w:rPr>
        <w:t>la D</w:t>
      </w:r>
      <w:r w:rsidR="00D355D6" w:rsidRPr="005F537B">
        <w:rPr>
          <w:rFonts w:ascii="ITC Avant Garde" w:hAnsi="ITC Avant Garde"/>
          <w:b/>
          <w:bCs/>
          <w:color w:val="000000"/>
          <w:sz w:val="22"/>
          <w:szCs w:val="22"/>
          <w:lang w:val="es-MX" w:eastAsia="es-MX"/>
        </w:rPr>
        <w:t>enominación</w:t>
      </w:r>
      <w:r w:rsidR="00BA215C" w:rsidRPr="005F537B">
        <w:rPr>
          <w:rFonts w:ascii="ITC Avant Garde" w:hAnsi="ITC Avant Garde"/>
          <w:b/>
          <w:bCs/>
          <w:color w:val="000000"/>
          <w:sz w:val="22"/>
          <w:szCs w:val="22"/>
          <w:lang w:val="es-MX" w:eastAsia="es-MX"/>
        </w:rPr>
        <w:t xml:space="preserve"> So</w:t>
      </w:r>
      <w:r w:rsidRPr="005F537B">
        <w:rPr>
          <w:rFonts w:ascii="ITC Avant Garde" w:hAnsi="ITC Avant Garde"/>
          <w:b/>
          <w:bCs/>
          <w:color w:val="000000"/>
          <w:sz w:val="22"/>
          <w:szCs w:val="22"/>
          <w:lang w:val="es-MX" w:eastAsia="es-MX"/>
        </w:rPr>
        <w:t>cial</w:t>
      </w:r>
      <w:r w:rsidR="00D355D6" w:rsidRPr="005F537B">
        <w:rPr>
          <w:rFonts w:ascii="ITC Avant Garde" w:hAnsi="ITC Avant Garde"/>
          <w:b/>
          <w:bCs/>
          <w:color w:val="000000"/>
          <w:sz w:val="22"/>
          <w:szCs w:val="22"/>
          <w:lang w:val="es-MX" w:eastAsia="es-MX"/>
        </w:rPr>
        <w:t>.</w:t>
      </w:r>
      <w:r w:rsidRPr="005F537B">
        <w:rPr>
          <w:rFonts w:ascii="ITC Avant Garde" w:hAnsi="ITC Avant Garde"/>
          <w:bCs/>
          <w:color w:val="000000"/>
          <w:sz w:val="22"/>
          <w:szCs w:val="22"/>
          <w:lang w:val="es-MX" w:eastAsia="es-MX"/>
        </w:rPr>
        <w:t xml:space="preserve"> Mediante oficio IFT/223/UCS/DG-CTEL/2850/2016 de fecha 28 de noviembre de 2016, la Unidad de Concesiones y Servicios </w:t>
      </w:r>
      <w:r w:rsidR="00A94A20" w:rsidRPr="005F537B">
        <w:rPr>
          <w:rFonts w:ascii="ITC Avant Garde" w:hAnsi="ITC Avant Garde"/>
          <w:bCs/>
          <w:color w:val="000000"/>
          <w:sz w:val="22"/>
          <w:szCs w:val="22"/>
          <w:lang w:val="es-MX" w:eastAsia="es-MX"/>
        </w:rPr>
        <w:t>del</w:t>
      </w:r>
      <w:r w:rsidRPr="005F537B">
        <w:rPr>
          <w:rFonts w:ascii="ITC Avant Garde" w:hAnsi="ITC Avant Garde"/>
          <w:bCs/>
          <w:color w:val="000000"/>
          <w:sz w:val="22"/>
          <w:szCs w:val="22"/>
          <w:lang w:val="es-MX" w:eastAsia="es-MX"/>
        </w:rPr>
        <w:t xml:space="preserve"> Instituto,</w:t>
      </w:r>
      <w:r w:rsidR="00C150FF" w:rsidRPr="005F537B">
        <w:rPr>
          <w:rFonts w:ascii="ITC Avant Garde" w:eastAsia="Calibri" w:hAnsi="ITC Avant Garde"/>
          <w:bCs/>
          <w:color w:val="000000"/>
          <w:sz w:val="22"/>
          <w:szCs w:val="22"/>
          <w:lang w:val="es-MX" w:eastAsia="es-MX"/>
        </w:rPr>
        <w:t xml:space="preserve"> </w:t>
      </w:r>
      <w:r w:rsidR="00C150FF" w:rsidRPr="005F537B">
        <w:rPr>
          <w:rFonts w:ascii="ITC Avant Garde" w:hAnsi="ITC Avant Garde"/>
          <w:bCs/>
          <w:color w:val="000000"/>
          <w:sz w:val="22"/>
          <w:szCs w:val="22"/>
          <w:lang w:val="es-MX" w:eastAsia="es-MX"/>
        </w:rPr>
        <w:t>tomó nota de la modificación de los estatutos sociales de la empresa MVS Multivisión, S.</w:t>
      </w:r>
      <w:r w:rsidR="009F1242" w:rsidRPr="005F537B">
        <w:rPr>
          <w:rFonts w:ascii="ITC Avant Garde" w:hAnsi="ITC Avant Garde"/>
          <w:bCs/>
          <w:color w:val="000000"/>
          <w:sz w:val="22"/>
          <w:szCs w:val="22"/>
          <w:lang w:val="es-MX" w:eastAsia="es-MX"/>
        </w:rPr>
        <w:t>A</w:t>
      </w:r>
      <w:r w:rsidR="00C150FF" w:rsidRPr="005F537B">
        <w:rPr>
          <w:rFonts w:ascii="ITC Avant Garde" w:hAnsi="ITC Avant Garde"/>
          <w:bCs/>
          <w:color w:val="000000"/>
          <w:sz w:val="22"/>
          <w:szCs w:val="22"/>
          <w:lang w:val="es-MX" w:eastAsia="es-MX"/>
        </w:rPr>
        <w:t xml:space="preserve">. de C.V., consistente en el cambio de denominación social de </w:t>
      </w:r>
      <w:r w:rsidR="009F1242" w:rsidRPr="005F537B">
        <w:rPr>
          <w:rFonts w:ascii="ITC Avant Garde" w:hAnsi="ITC Avant Garde"/>
          <w:bCs/>
          <w:color w:val="000000"/>
          <w:sz w:val="22"/>
          <w:szCs w:val="22"/>
          <w:lang w:val="es-MX" w:eastAsia="es-MX"/>
        </w:rPr>
        <w:t>MVS Multivisión, S.A. de C.V.,</w:t>
      </w:r>
      <w:r w:rsidR="00C150FF" w:rsidRPr="005F537B">
        <w:rPr>
          <w:rFonts w:ascii="ITC Avant Garde" w:hAnsi="ITC Avant Garde"/>
          <w:bCs/>
          <w:color w:val="000000"/>
          <w:sz w:val="22"/>
          <w:szCs w:val="22"/>
          <w:lang w:val="es-MX" w:eastAsia="es-MX"/>
        </w:rPr>
        <w:t xml:space="preserve"> para quedar como </w:t>
      </w:r>
      <w:r w:rsidR="009F1242" w:rsidRPr="005F537B">
        <w:rPr>
          <w:rFonts w:ascii="ITC Avant Garde" w:hAnsi="ITC Avant Garde"/>
          <w:bCs/>
          <w:color w:val="000000"/>
          <w:sz w:val="22"/>
          <w:szCs w:val="22"/>
          <w:lang w:val="es-MX" w:eastAsia="es-MX"/>
        </w:rPr>
        <w:t>DIGICRD, S.A. de C.V.</w:t>
      </w:r>
    </w:p>
    <w:p w:rsidR="005F537B" w:rsidRPr="005F537B" w:rsidRDefault="00D355D6" w:rsidP="005F537B">
      <w:pPr>
        <w:pStyle w:val="Prrafodelista"/>
        <w:numPr>
          <w:ilvl w:val="0"/>
          <w:numId w:val="1"/>
        </w:numPr>
        <w:spacing w:before="240" w:after="200"/>
        <w:ind w:left="567" w:hanging="709"/>
        <w:jc w:val="both"/>
        <w:rPr>
          <w:rFonts w:ascii="ITC Avant Garde" w:eastAsia="Calibri" w:hAnsi="ITC Avant Garde"/>
          <w:bCs/>
          <w:color w:val="000000"/>
          <w:sz w:val="22"/>
          <w:szCs w:val="22"/>
          <w:lang w:val="es-MX" w:eastAsia="es-MX"/>
        </w:rPr>
      </w:pPr>
      <w:r w:rsidRPr="005F537B">
        <w:rPr>
          <w:rFonts w:ascii="ITC Avant Garde" w:hAnsi="ITC Avant Garde"/>
          <w:b/>
          <w:bCs/>
          <w:color w:val="000000"/>
          <w:sz w:val="22"/>
          <w:szCs w:val="22"/>
          <w:lang w:val="es-MX" w:eastAsia="es-MX"/>
        </w:rPr>
        <w:t xml:space="preserve">Renuncia a </w:t>
      </w:r>
      <w:r w:rsidR="002E377A" w:rsidRPr="005F537B">
        <w:rPr>
          <w:rFonts w:ascii="ITC Avant Garde" w:hAnsi="ITC Avant Garde"/>
          <w:b/>
          <w:bCs/>
          <w:color w:val="000000"/>
          <w:sz w:val="22"/>
          <w:szCs w:val="22"/>
          <w:lang w:val="es-MX" w:eastAsia="es-MX"/>
        </w:rPr>
        <w:t>las Concesiones</w:t>
      </w:r>
      <w:r w:rsidRPr="005F537B">
        <w:rPr>
          <w:rFonts w:ascii="ITC Avant Garde" w:hAnsi="ITC Avant Garde"/>
          <w:b/>
          <w:bCs/>
          <w:color w:val="000000"/>
          <w:sz w:val="22"/>
          <w:szCs w:val="22"/>
          <w:lang w:val="es-MX" w:eastAsia="es-MX"/>
        </w:rPr>
        <w:t xml:space="preserve"> de Red</w:t>
      </w:r>
      <w:r w:rsidR="006E770B" w:rsidRPr="005F537B">
        <w:rPr>
          <w:rFonts w:ascii="ITC Avant Garde" w:hAnsi="ITC Avant Garde"/>
          <w:bCs/>
          <w:color w:val="000000"/>
          <w:sz w:val="22"/>
          <w:szCs w:val="22"/>
          <w:lang w:val="es-MX" w:eastAsia="es-MX"/>
        </w:rPr>
        <w:t>. Con fecha 28 de noviembre de</w:t>
      </w:r>
      <w:r w:rsidR="006E770B" w:rsidRPr="005F537B">
        <w:rPr>
          <w:rFonts w:ascii="ITC Avant Garde" w:eastAsia="Calibri" w:hAnsi="ITC Avant Garde"/>
          <w:bCs/>
          <w:color w:val="000000"/>
          <w:sz w:val="22"/>
          <w:szCs w:val="22"/>
          <w:lang w:val="es-MX" w:eastAsia="es-MX"/>
        </w:rPr>
        <w:t xml:space="preserve"> 2016, MVS Multivisión, S.A. de C.V., present</w:t>
      </w:r>
      <w:r w:rsidR="008A0D01" w:rsidRPr="005F537B">
        <w:rPr>
          <w:rFonts w:ascii="ITC Avant Garde" w:eastAsia="Calibri" w:hAnsi="ITC Avant Garde"/>
          <w:bCs/>
          <w:color w:val="000000"/>
          <w:sz w:val="22"/>
          <w:szCs w:val="22"/>
          <w:lang w:val="es-MX" w:eastAsia="es-MX"/>
        </w:rPr>
        <w:t>ó</w:t>
      </w:r>
      <w:r w:rsidR="006E770B" w:rsidRPr="005F537B">
        <w:rPr>
          <w:rFonts w:ascii="ITC Avant Garde" w:eastAsia="Calibri" w:hAnsi="ITC Avant Garde"/>
          <w:bCs/>
          <w:color w:val="000000"/>
          <w:sz w:val="22"/>
          <w:szCs w:val="22"/>
          <w:lang w:val="es-MX" w:eastAsia="es-MX"/>
        </w:rPr>
        <w:t xml:space="preserve"> ante el In</w:t>
      </w:r>
      <w:r w:rsidR="00ED7452" w:rsidRPr="005F537B">
        <w:rPr>
          <w:rFonts w:ascii="ITC Avant Garde" w:eastAsia="Calibri" w:hAnsi="ITC Avant Garde"/>
          <w:bCs/>
          <w:color w:val="000000"/>
          <w:sz w:val="22"/>
          <w:szCs w:val="22"/>
          <w:lang w:val="es-MX" w:eastAsia="es-MX"/>
        </w:rPr>
        <w:t>s</w:t>
      </w:r>
      <w:r w:rsidR="006E770B" w:rsidRPr="005F537B">
        <w:rPr>
          <w:rFonts w:ascii="ITC Avant Garde" w:eastAsia="Calibri" w:hAnsi="ITC Avant Garde"/>
          <w:bCs/>
          <w:color w:val="000000"/>
          <w:sz w:val="22"/>
          <w:szCs w:val="22"/>
          <w:lang w:val="es-MX" w:eastAsia="es-MX"/>
        </w:rPr>
        <w:t xml:space="preserve">tituto </w:t>
      </w:r>
      <w:r w:rsidR="007978A8" w:rsidRPr="005F537B">
        <w:rPr>
          <w:rFonts w:ascii="ITC Avant Garde" w:eastAsia="Calibri" w:hAnsi="ITC Avant Garde"/>
          <w:bCs/>
          <w:color w:val="000000"/>
          <w:sz w:val="22"/>
          <w:szCs w:val="22"/>
          <w:lang w:val="es-MX" w:eastAsia="es-MX"/>
        </w:rPr>
        <w:t xml:space="preserve">formal renuncia </w:t>
      </w:r>
      <w:r w:rsidR="00ED7452" w:rsidRPr="005F537B">
        <w:rPr>
          <w:rFonts w:ascii="ITC Avant Garde" w:eastAsia="Calibri" w:hAnsi="ITC Avant Garde"/>
          <w:bCs/>
          <w:color w:val="000000"/>
          <w:sz w:val="22"/>
          <w:szCs w:val="22"/>
          <w:lang w:val="es-MX" w:eastAsia="es-MX"/>
        </w:rPr>
        <w:t>a</w:t>
      </w:r>
      <w:r w:rsidR="00EF42A9" w:rsidRPr="005F537B">
        <w:rPr>
          <w:rFonts w:ascii="ITC Avant Garde" w:eastAsia="Calibri" w:hAnsi="ITC Avant Garde"/>
          <w:bCs/>
          <w:color w:val="000000"/>
          <w:sz w:val="22"/>
          <w:szCs w:val="22"/>
          <w:lang w:val="es-MX" w:eastAsia="es-MX"/>
        </w:rPr>
        <w:t xml:space="preserve"> las Conces</w:t>
      </w:r>
      <w:r w:rsidR="007978A8" w:rsidRPr="005F537B">
        <w:rPr>
          <w:rFonts w:ascii="ITC Avant Garde" w:eastAsia="Calibri" w:hAnsi="ITC Avant Garde"/>
          <w:bCs/>
          <w:color w:val="000000"/>
          <w:sz w:val="22"/>
          <w:szCs w:val="22"/>
          <w:lang w:val="es-MX" w:eastAsia="es-MX"/>
        </w:rPr>
        <w:t>iones de Red</w:t>
      </w:r>
      <w:r w:rsidR="00D71999" w:rsidRPr="005F537B">
        <w:rPr>
          <w:rFonts w:ascii="ITC Avant Garde" w:eastAsia="Calibri" w:hAnsi="ITC Avant Garde"/>
          <w:bCs/>
          <w:color w:val="000000"/>
          <w:sz w:val="22"/>
          <w:szCs w:val="22"/>
          <w:lang w:val="es-MX" w:eastAsia="es-MX"/>
        </w:rPr>
        <w:t xml:space="preserve">, mismas que quedaron inscritas en el Registro Público de Concesiones el 8 de diciembre de 2016, bajo los números de inscripción </w:t>
      </w:r>
      <w:r w:rsidR="00F27102" w:rsidRPr="005F537B">
        <w:rPr>
          <w:rFonts w:ascii="ITC Avant Garde" w:eastAsia="Calibri" w:hAnsi="ITC Avant Garde"/>
          <w:bCs/>
          <w:color w:val="000000"/>
          <w:sz w:val="22"/>
          <w:szCs w:val="22"/>
          <w:lang w:val="es-MX" w:eastAsia="es-MX"/>
        </w:rPr>
        <w:t>15716, 15717, 15718, 15719, 15720, 15721, 15722, 15723, 15724, 15725, 15726, 15727, 15728, 15729, 15730, 15732, 15733, 15735, 15736, 15738, 15741, 15742, 15744, 15746, 15747, 15748, 15749, 15750, 15751, 15752, 15753, 15754, 15755, 15756, 15757, 15758, 15759, 15760, 15761, 15762, 15763 y 15764.</w:t>
      </w:r>
    </w:p>
    <w:p w:rsidR="005F537B" w:rsidRPr="005F537B" w:rsidRDefault="009A5E55" w:rsidP="005F537B">
      <w:pPr>
        <w:numPr>
          <w:ilvl w:val="0"/>
          <w:numId w:val="1"/>
        </w:numPr>
        <w:spacing w:before="240" w:line="240" w:lineRule="auto"/>
        <w:ind w:left="567"/>
        <w:jc w:val="both"/>
        <w:rPr>
          <w:rFonts w:ascii="ITC Avant Garde" w:hAnsi="ITC Avant Garde"/>
          <w:bCs/>
          <w:color w:val="000000"/>
          <w:lang w:eastAsia="es-MX"/>
        </w:rPr>
      </w:pPr>
      <w:r w:rsidRPr="005F537B">
        <w:rPr>
          <w:rFonts w:ascii="ITC Avant Garde" w:hAnsi="ITC Avant Garde"/>
          <w:b/>
          <w:bCs/>
        </w:rPr>
        <w:t xml:space="preserve">Solicitud de </w:t>
      </w:r>
      <w:r w:rsidR="0048765D" w:rsidRPr="005F537B">
        <w:rPr>
          <w:rFonts w:ascii="ITC Avant Garde" w:hAnsi="ITC Avant Garde"/>
          <w:b/>
          <w:bCs/>
        </w:rPr>
        <w:t>A</w:t>
      </w:r>
      <w:r w:rsidR="00250695" w:rsidRPr="005F537B">
        <w:rPr>
          <w:rFonts w:ascii="ITC Avant Garde" w:hAnsi="ITC Avant Garde"/>
          <w:b/>
          <w:bCs/>
        </w:rPr>
        <w:t xml:space="preserve">utorización para prestar </w:t>
      </w:r>
      <w:r w:rsidR="0048765D" w:rsidRPr="005F537B">
        <w:rPr>
          <w:rFonts w:ascii="ITC Avant Garde" w:hAnsi="ITC Avant Garde"/>
          <w:b/>
          <w:bCs/>
        </w:rPr>
        <w:t>Servicios A</w:t>
      </w:r>
      <w:r w:rsidR="00250695" w:rsidRPr="005F537B">
        <w:rPr>
          <w:rFonts w:ascii="ITC Avant Garde" w:hAnsi="ITC Avant Garde"/>
          <w:b/>
          <w:bCs/>
        </w:rPr>
        <w:t>dicionales</w:t>
      </w:r>
      <w:r w:rsidRPr="005F537B">
        <w:rPr>
          <w:rFonts w:ascii="ITC Avant Garde" w:hAnsi="ITC Avant Garde"/>
          <w:b/>
          <w:bCs/>
        </w:rPr>
        <w:t xml:space="preserve">. </w:t>
      </w:r>
      <w:r w:rsidRPr="005F537B">
        <w:rPr>
          <w:rFonts w:ascii="ITC Avant Garde" w:hAnsi="ITC Avant Garde"/>
          <w:bCs/>
        </w:rPr>
        <w:t>Con fecha</w:t>
      </w:r>
      <w:r w:rsidRPr="005F537B">
        <w:rPr>
          <w:rFonts w:ascii="ITC Avant Garde" w:hAnsi="ITC Avant Garde"/>
          <w:color w:val="000000"/>
          <w:lang w:eastAsia="es-MX"/>
        </w:rPr>
        <w:t xml:space="preserve"> </w:t>
      </w:r>
      <w:r w:rsidR="007A6C16" w:rsidRPr="005F537B">
        <w:rPr>
          <w:rFonts w:ascii="ITC Avant Garde" w:hAnsi="ITC Avant Garde"/>
          <w:color w:val="000000"/>
          <w:lang w:eastAsia="es-MX"/>
        </w:rPr>
        <w:t>28</w:t>
      </w:r>
      <w:r w:rsidR="00F40131" w:rsidRPr="005F537B">
        <w:rPr>
          <w:rFonts w:ascii="ITC Avant Garde" w:hAnsi="ITC Avant Garde"/>
          <w:color w:val="000000"/>
          <w:lang w:eastAsia="es-MX"/>
        </w:rPr>
        <w:t xml:space="preserve"> de </w:t>
      </w:r>
      <w:r w:rsidR="007A6C16" w:rsidRPr="005F537B">
        <w:rPr>
          <w:rFonts w:ascii="ITC Avant Garde" w:hAnsi="ITC Avant Garde"/>
          <w:color w:val="000000"/>
          <w:lang w:eastAsia="es-MX"/>
        </w:rPr>
        <w:t>nov</w:t>
      </w:r>
      <w:r w:rsidR="00F40131" w:rsidRPr="005F537B">
        <w:rPr>
          <w:rFonts w:ascii="ITC Avant Garde" w:hAnsi="ITC Avant Garde"/>
          <w:color w:val="000000"/>
          <w:lang w:eastAsia="es-MX"/>
        </w:rPr>
        <w:t>iembre</w:t>
      </w:r>
      <w:r w:rsidRPr="005F537B">
        <w:rPr>
          <w:rFonts w:ascii="ITC Avant Garde" w:hAnsi="ITC Avant Garde"/>
        </w:rPr>
        <w:t xml:space="preserve"> de 2016,</w:t>
      </w:r>
      <w:r w:rsidR="00CB52BC" w:rsidRPr="005F537B">
        <w:rPr>
          <w:rFonts w:ascii="ITC Avant Garde" w:hAnsi="ITC Avant Garde"/>
        </w:rPr>
        <w:t xml:space="preserve"> el representante legal de</w:t>
      </w:r>
      <w:r w:rsidRPr="005F537B">
        <w:rPr>
          <w:rFonts w:ascii="ITC Avant Garde" w:hAnsi="ITC Avant Garde"/>
          <w:color w:val="000000"/>
          <w:lang w:eastAsia="es-MX"/>
        </w:rPr>
        <w:t xml:space="preserve"> </w:t>
      </w:r>
      <w:r w:rsidR="00D4443F" w:rsidRPr="005F537B">
        <w:rPr>
          <w:rFonts w:ascii="ITC Avant Garde" w:hAnsi="ITC Avant Garde"/>
          <w:color w:val="000000"/>
          <w:lang w:eastAsia="es-MX"/>
        </w:rPr>
        <w:t>DIGICRD, S.A. de C.V.</w:t>
      </w:r>
      <w:r w:rsidRPr="005F537B">
        <w:rPr>
          <w:rFonts w:ascii="ITC Avant Garde" w:hAnsi="ITC Avant Garde"/>
        </w:rPr>
        <w:t xml:space="preserve"> </w:t>
      </w:r>
      <w:r w:rsidR="00950E13" w:rsidRPr="005F537B">
        <w:rPr>
          <w:rFonts w:ascii="ITC Avant Garde" w:hAnsi="ITC Avant Garde"/>
          <w:color w:val="000000"/>
          <w:lang w:eastAsia="es-MX"/>
        </w:rPr>
        <w:t xml:space="preserve">solicitó autorización </w:t>
      </w:r>
      <w:r w:rsidR="002C60C7" w:rsidRPr="005F537B">
        <w:rPr>
          <w:rFonts w:ascii="ITC Avant Garde" w:hAnsi="ITC Avant Garde"/>
          <w:color w:val="000000"/>
          <w:lang w:eastAsia="es-MX"/>
        </w:rPr>
        <w:t xml:space="preserve">para prestar </w:t>
      </w:r>
      <w:r w:rsidR="002C60C7" w:rsidRPr="005F537B">
        <w:rPr>
          <w:rFonts w:ascii="ITC Avant Garde" w:hAnsi="ITC Avant Garde"/>
          <w:bCs/>
          <w:color w:val="000000"/>
          <w:lang w:eastAsia="es-MX"/>
        </w:rPr>
        <w:t xml:space="preserve">servicios adicionales respecto de </w:t>
      </w:r>
      <w:r w:rsidR="00D355D6" w:rsidRPr="005F537B">
        <w:rPr>
          <w:rFonts w:ascii="ITC Avant Garde" w:hAnsi="ITC Avant Garde"/>
          <w:bCs/>
          <w:color w:val="000000"/>
          <w:lang w:eastAsia="es-MX"/>
        </w:rPr>
        <w:t>las Concesiones de</w:t>
      </w:r>
      <w:r w:rsidR="002C60C7" w:rsidRPr="005F537B">
        <w:rPr>
          <w:rFonts w:ascii="ITC Avant Garde" w:hAnsi="ITC Avant Garde"/>
          <w:bCs/>
          <w:color w:val="000000"/>
          <w:lang w:eastAsia="es-MX"/>
        </w:rPr>
        <w:t xml:space="preserve"> </w:t>
      </w:r>
      <w:r w:rsidR="00027C2C" w:rsidRPr="005F537B">
        <w:rPr>
          <w:rFonts w:ascii="ITC Avant Garde" w:hAnsi="ITC Avant Garde"/>
          <w:bCs/>
          <w:color w:val="000000"/>
          <w:lang w:eastAsia="es-MX"/>
        </w:rPr>
        <w:t>B</w:t>
      </w:r>
      <w:r w:rsidR="004132A6" w:rsidRPr="005F537B">
        <w:rPr>
          <w:rFonts w:ascii="ITC Avant Garde" w:hAnsi="ITC Avant Garde"/>
          <w:bCs/>
          <w:color w:val="000000"/>
          <w:lang w:eastAsia="es-MX"/>
        </w:rPr>
        <w:t>andas</w:t>
      </w:r>
      <w:r w:rsidR="002C60C7" w:rsidRPr="005F537B">
        <w:rPr>
          <w:rFonts w:ascii="ITC Avant Garde" w:hAnsi="ITC Avant Garde"/>
          <w:bCs/>
          <w:color w:val="000000"/>
          <w:lang w:eastAsia="es-MX"/>
        </w:rPr>
        <w:t>. Lo anterior</w:t>
      </w:r>
      <w:r w:rsidR="004132A6" w:rsidRPr="005F537B">
        <w:rPr>
          <w:rFonts w:ascii="ITC Avant Garde" w:hAnsi="ITC Avant Garde"/>
          <w:bCs/>
          <w:color w:val="000000"/>
          <w:lang w:eastAsia="es-MX"/>
        </w:rPr>
        <w:t>,</w:t>
      </w:r>
      <w:r w:rsidR="002C60C7" w:rsidRPr="005F537B">
        <w:rPr>
          <w:rFonts w:ascii="ITC Avant Garde" w:hAnsi="ITC Avant Garde"/>
          <w:bCs/>
          <w:color w:val="000000"/>
          <w:lang w:eastAsia="es-MX"/>
        </w:rPr>
        <w:t xml:space="preserve"> en </w:t>
      </w:r>
      <w:r w:rsidR="004132A6" w:rsidRPr="005F537B">
        <w:rPr>
          <w:rFonts w:ascii="ITC Avant Garde" w:hAnsi="ITC Avant Garde"/>
          <w:bCs/>
          <w:color w:val="000000"/>
          <w:lang w:eastAsia="es-MX"/>
        </w:rPr>
        <w:t>términos de</w:t>
      </w:r>
      <w:r w:rsidR="002C60C7" w:rsidRPr="005F537B">
        <w:rPr>
          <w:rFonts w:ascii="ITC Avant Garde" w:hAnsi="ITC Avant Garde"/>
          <w:bCs/>
          <w:color w:val="000000"/>
          <w:lang w:eastAsia="es-MX"/>
        </w:rPr>
        <w:t xml:space="preserve"> </w:t>
      </w:r>
      <w:r w:rsidR="004132A6" w:rsidRPr="005F537B">
        <w:rPr>
          <w:rFonts w:ascii="ITC Avant Garde" w:hAnsi="ITC Avant Garde"/>
          <w:bCs/>
          <w:color w:val="000000"/>
          <w:lang w:eastAsia="es-MX"/>
        </w:rPr>
        <w:t xml:space="preserve">lo establecido en la condición </w:t>
      </w:r>
      <w:r w:rsidR="002C60C7" w:rsidRPr="005F537B">
        <w:rPr>
          <w:rFonts w:ascii="ITC Avant Garde" w:hAnsi="ITC Avant Garde"/>
          <w:bCs/>
          <w:color w:val="000000"/>
          <w:lang w:eastAsia="es-MX"/>
        </w:rPr>
        <w:t xml:space="preserve">2.1. </w:t>
      </w:r>
      <w:r w:rsidR="004132A6" w:rsidRPr="005F537B">
        <w:rPr>
          <w:rFonts w:ascii="ITC Avant Garde" w:hAnsi="ITC Avant Garde"/>
          <w:bCs/>
          <w:color w:val="000000"/>
          <w:lang w:eastAsia="es-MX"/>
        </w:rPr>
        <w:t>“</w:t>
      </w:r>
      <w:r w:rsidR="002C60C7" w:rsidRPr="005F537B">
        <w:rPr>
          <w:rFonts w:ascii="ITC Avant Garde" w:hAnsi="ITC Avant Garde"/>
          <w:bCs/>
          <w:color w:val="000000"/>
          <w:lang w:eastAsia="es-MX"/>
        </w:rPr>
        <w:t xml:space="preserve">Servicios Adicionales” de </w:t>
      </w:r>
      <w:r w:rsidR="004132A6" w:rsidRPr="005F537B">
        <w:rPr>
          <w:rFonts w:ascii="ITC Avant Garde" w:hAnsi="ITC Avant Garde"/>
          <w:bCs/>
          <w:color w:val="000000"/>
          <w:lang w:eastAsia="es-MX"/>
        </w:rPr>
        <w:t xml:space="preserve">dichas </w:t>
      </w:r>
      <w:r w:rsidR="00A94A20" w:rsidRPr="005F537B">
        <w:rPr>
          <w:rFonts w:ascii="ITC Avant Garde" w:hAnsi="ITC Avant Garde"/>
          <w:bCs/>
          <w:color w:val="000000"/>
          <w:lang w:eastAsia="es-MX"/>
        </w:rPr>
        <w:t>c</w:t>
      </w:r>
      <w:r w:rsidR="004132A6" w:rsidRPr="005F537B">
        <w:rPr>
          <w:rFonts w:ascii="ITC Avant Garde" w:hAnsi="ITC Avant Garde"/>
          <w:bCs/>
          <w:color w:val="000000"/>
          <w:lang w:eastAsia="es-MX"/>
        </w:rPr>
        <w:t>oncesiones</w:t>
      </w:r>
      <w:r w:rsidR="002C60C7" w:rsidRPr="005F537B">
        <w:rPr>
          <w:rFonts w:ascii="ITC Avant Garde" w:hAnsi="ITC Avant Garde"/>
          <w:bCs/>
          <w:color w:val="000000"/>
          <w:lang w:eastAsia="es-MX"/>
        </w:rPr>
        <w:t xml:space="preserve"> </w:t>
      </w:r>
      <w:r w:rsidR="00950E13" w:rsidRPr="005F537B">
        <w:rPr>
          <w:rFonts w:ascii="ITC Avant Garde" w:hAnsi="ITC Avant Garde"/>
        </w:rPr>
        <w:t xml:space="preserve">(la “Solicitud de </w:t>
      </w:r>
      <w:r w:rsidR="001A7CEA" w:rsidRPr="005F537B">
        <w:rPr>
          <w:rFonts w:ascii="ITC Avant Garde" w:hAnsi="ITC Avant Garde"/>
        </w:rPr>
        <w:t>Servicio</w:t>
      </w:r>
      <w:r w:rsidR="007F7A48" w:rsidRPr="005F537B">
        <w:rPr>
          <w:rFonts w:ascii="ITC Avant Garde" w:hAnsi="ITC Avant Garde"/>
        </w:rPr>
        <w:t>s</w:t>
      </w:r>
      <w:r w:rsidR="001A7CEA" w:rsidRPr="005F537B">
        <w:rPr>
          <w:rFonts w:ascii="ITC Avant Garde" w:hAnsi="ITC Avant Garde"/>
        </w:rPr>
        <w:t xml:space="preserve"> Adicional</w:t>
      </w:r>
      <w:r w:rsidR="007F7A48" w:rsidRPr="005F537B">
        <w:rPr>
          <w:rFonts w:ascii="ITC Avant Garde" w:hAnsi="ITC Avant Garde"/>
        </w:rPr>
        <w:t>es</w:t>
      </w:r>
      <w:r w:rsidR="00950E13" w:rsidRPr="005F537B">
        <w:rPr>
          <w:rFonts w:ascii="ITC Avant Garde" w:hAnsi="ITC Avant Garde"/>
        </w:rPr>
        <w:t>”).</w:t>
      </w:r>
    </w:p>
    <w:p w:rsidR="005F537B" w:rsidRPr="005F537B" w:rsidRDefault="00DE559F" w:rsidP="005F537B">
      <w:pPr>
        <w:numPr>
          <w:ilvl w:val="0"/>
          <w:numId w:val="1"/>
        </w:numPr>
        <w:spacing w:before="240" w:line="240" w:lineRule="auto"/>
        <w:ind w:left="567"/>
        <w:jc w:val="both"/>
        <w:rPr>
          <w:rFonts w:ascii="ITC Avant Garde" w:hAnsi="ITC Avant Garde"/>
          <w:bCs/>
          <w:color w:val="000000"/>
          <w:lang w:eastAsia="es-MX"/>
        </w:rPr>
      </w:pPr>
      <w:r w:rsidRPr="005F537B">
        <w:rPr>
          <w:rFonts w:ascii="ITC Avant Garde" w:hAnsi="ITC Avant Garde"/>
          <w:b/>
          <w:bCs/>
          <w:color w:val="000000"/>
          <w:shd w:val="clear" w:color="auto" w:fill="FFFFFF"/>
        </w:rPr>
        <w:t xml:space="preserve">Solicitud de Opinión a la Unidad de Espectro Radioeléctrico. </w:t>
      </w:r>
      <w:r w:rsidRPr="005F537B">
        <w:rPr>
          <w:rFonts w:ascii="ITC Avant Garde" w:hAnsi="ITC Avant Garde"/>
          <w:color w:val="000000"/>
          <w:shd w:val="clear" w:color="auto" w:fill="FFFFFF"/>
        </w:rPr>
        <w:t>Mediante oficio IFT/223/UCS/DG-CTEL/2866/2016 de fecha 8 de diciembre de 2016, la Dirección General de Concesiones de Telecomunicaciones, adscrita a la Unidad de Concesiones y Servicios, solicitó a la Unidad de Espectro Radioeléctrico de este Instituto, la opinión respecto de la viabilidad de la Solicitud de Servicios Adicionales.</w:t>
      </w:r>
    </w:p>
    <w:p w:rsidR="005F537B" w:rsidRPr="005F537B" w:rsidRDefault="0042537A" w:rsidP="005F537B">
      <w:pPr>
        <w:numPr>
          <w:ilvl w:val="0"/>
          <w:numId w:val="1"/>
        </w:numPr>
        <w:spacing w:before="240" w:line="240" w:lineRule="auto"/>
        <w:ind w:left="567"/>
        <w:jc w:val="both"/>
        <w:rPr>
          <w:rFonts w:ascii="ITC Avant Garde" w:hAnsi="ITC Avant Garde"/>
          <w:bCs/>
          <w:color w:val="000000"/>
          <w:lang w:eastAsia="es-MX"/>
        </w:rPr>
      </w:pPr>
      <w:r w:rsidRPr="005F537B">
        <w:rPr>
          <w:rFonts w:ascii="ITC Avant Garde" w:hAnsi="ITC Avant Garde"/>
          <w:b/>
          <w:bCs/>
          <w:color w:val="000000"/>
          <w:shd w:val="clear" w:color="auto" w:fill="FFFFFF"/>
        </w:rPr>
        <w:t>Solicitud de Dictamen</w:t>
      </w:r>
      <w:r w:rsidR="00DE559F" w:rsidRPr="005F537B">
        <w:rPr>
          <w:rFonts w:ascii="ITC Avant Garde" w:hAnsi="ITC Avant Garde"/>
          <w:b/>
          <w:bCs/>
          <w:color w:val="000000"/>
          <w:shd w:val="clear" w:color="auto" w:fill="FFFFFF"/>
        </w:rPr>
        <w:t xml:space="preserve"> a la</w:t>
      </w:r>
      <w:r w:rsidRPr="005F537B">
        <w:rPr>
          <w:rFonts w:ascii="ITC Avant Garde" w:hAnsi="ITC Avant Garde"/>
          <w:b/>
          <w:bCs/>
          <w:color w:val="000000"/>
          <w:shd w:val="clear" w:color="auto" w:fill="FFFFFF"/>
        </w:rPr>
        <w:t xml:space="preserve"> Unidad de Cumplimiento</w:t>
      </w:r>
      <w:r w:rsidR="00DE559F" w:rsidRPr="005F537B">
        <w:rPr>
          <w:rFonts w:ascii="ITC Avant Garde" w:hAnsi="ITC Avant Garde"/>
          <w:b/>
          <w:bCs/>
          <w:color w:val="000000"/>
          <w:shd w:val="clear" w:color="auto" w:fill="FFFFFF"/>
        </w:rPr>
        <w:t xml:space="preserve">. </w:t>
      </w:r>
      <w:r w:rsidR="00DE559F" w:rsidRPr="005F537B">
        <w:rPr>
          <w:rFonts w:ascii="ITC Avant Garde" w:hAnsi="ITC Avant Garde"/>
          <w:color w:val="000000"/>
          <w:shd w:val="clear" w:color="auto" w:fill="FFFFFF"/>
        </w:rPr>
        <w:t>Mediante</w:t>
      </w:r>
      <w:r w:rsidRPr="005F537B">
        <w:rPr>
          <w:rFonts w:ascii="ITC Avant Garde" w:hAnsi="ITC Avant Garde"/>
          <w:color w:val="000000"/>
          <w:shd w:val="clear" w:color="auto" w:fill="FFFFFF"/>
        </w:rPr>
        <w:t xml:space="preserve"> oficio IFT/223/UCS/DG-CTEL/2867</w:t>
      </w:r>
      <w:r w:rsidR="00DE559F" w:rsidRPr="005F537B">
        <w:rPr>
          <w:rFonts w:ascii="ITC Avant Garde" w:hAnsi="ITC Avant Garde"/>
          <w:color w:val="000000"/>
          <w:shd w:val="clear" w:color="auto" w:fill="FFFFFF"/>
        </w:rPr>
        <w:t xml:space="preserve">/2016 de fecha 8 de diciembre de 2016, la Dirección General de Concesiones de Telecomunicaciones, adscrita a la Unidad de Concesiones y Servicios, solicitó a la Unidad de </w:t>
      </w:r>
      <w:r w:rsidRPr="005F537B">
        <w:rPr>
          <w:rFonts w:ascii="ITC Avant Garde" w:hAnsi="ITC Avant Garde"/>
          <w:color w:val="000000"/>
          <w:shd w:val="clear" w:color="auto" w:fill="FFFFFF"/>
        </w:rPr>
        <w:t>Cumplimiento</w:t>
      </w:r>
      <w:r w:rsidR="00DE559F" w:rsidRPr="005F537B">
        <w:rPr>
          <w:rFonts w:ascii="ITC Avant Garde" w:hAnsi="ITC Avant Garde"/>
          <w:color w:val="000000"/>
          <w:shd w:val="clear" w:color="auto" w:fill="FFFFFF"/>
        </w:rPr>
        <w:t xml:space="preserve"> de este Instituto, </w:t>
      </w:r>
      <w:r w:rsidRPr="005F537B">
        <w:rPr>
          <w:rFonts w:ascii="ITC Avant Garde" w:hAnsi="ITC Avant Garde"/>
          <w:color w:val="000000"/>
          <w:shd w:val="clear" w:color="auto" w:fill="FFFFFF"/>
        </w:rPr>
        <w:t xml:space="preserve">el dictamen en materia de cumplimiento de obligaciones respecto </w:t>
      </w:r>
      <w:r w:rsidR="00DE559F" w:rsidRPr="005F537B">
        <w:rPr>
          <w:rFonts w:ascii="ITC Avant Garde" w:hAnsi="ITC Avant Garde"/>
          <w:color w:val="000000"/>
          <w:shd w:val="clear" w:color="auto" w:fill="FFFFFF"/>
        </w:rPr>
        <w:t>de la Solicitud de Servicios Adicionales.</w:t>
      </w:r>
    </w:p>
    <w:p w:rsidR="005F537B" w:rsidRPr="005F537B" w:rsidRDefault="0042537A" w:rsidP="005F537B">
      <w:pPr>
        <w:numPr>
          <w:ilvl w:val="0"/>
          <w:numId w:val="1"/>
        </w:numPr>
        <w:spacing w:before="240" w:line="240" w:lineRule="auto"/>
        <w:ind w:left="567"/>
        <w:jc w:val="both"/>
        <w:rPr>
          <w:rFonts w:ascii="ITC Avant Garde" w:hAnsi="ITC Avant Garde"/>
          <w:bCs/>
          <w:color w:val="000000"/>
          <w:lang w:eastAsia="es-MX"/>
        </w:rPr>
      </w:pPr>
      <w:r w:rsidRPr="005F537B">
        <w:rPr>
          <w:rFonts w:ascii="ITC Avant Garde" w:hAnsi="ITC Avant Garde"/>
          <w:b/>
          <w:bCs/>
          <w:color w:val="000000"/>
          <w:shd w:val="clear" w:color="auto" w:fill="FFFFFF"/>
        </w:rPr>
        <w:t xml:space="preserve">Solicitud de Opinión a la Unidad de Competencia Económica. </w:t>
      </w:r>
      <w:r w:rsidRPr="005F537B">
        <w:rPr>
          <w:rFonts w:ascii="ITC Avant Garde" w:hAnsi="ITC Avant Garde"/>
          <w:color w:val="000000"/>
          <w:shd w:val="clear" w:color="auto" w:fill="FFFFFF"/>
        </w:rPr>
        <w:t>Mediante oficio IFT/223/UCS/DG-CTEL/2868/2016 de fecha 8 de diciembre de 2016, la Dirección General de Concesiones de Telecomunicaciones, adscrita a la Unidad de Concesiones y Servicios, solicitó a la Unidad de Competencia Económica de este Instituto, la opinión en materia de competencia económica respecto de la Solicitud de Servicios Adicionales.</w:t>
      </w:r>
    </w:p>
    <w:p w:rsidR="005F537B" w:rsidRPr="005F537B" w:rsidRDefault="00A963C7" w:rsidP="005F537B">
      <w:pPr>
        <w:numPr>
          <w:ilvl w:val="0"/>
          <w:numId w:val="1"/>
        </w:numPr>
        <w:spacing w:before="240" w:line="240" w:lineRule="auto"/>
        <w:ind w:left="567"/>
        <w:jc w:val="both"/>
        <w:rPr>
          <w:rFonts w:ascii="ITC Avant Garde" w:hAnsi="ITC Avant Garde"/>
          <w:b/>
          <w:bCs/>
          <w:color w:val="000000"/>
          <w:lang w:eastAsia="es-MX"/>
        </w:rPr>
      </w:pPr>
      <w:r w:rsidRPr="005F537B">
        <w:rPr>
          <w:rFonts w:ascii="ITC Avant Garde" w:hAnsi="ITC Avant Garde"/>
          <w:b/>
          <w:bCs/>
          <w:color w:val="000000"/>
          <w:lang w:eastAsia="es-MX"/>
        </w:rPr>
        <w:lastRenderedPageBreak/>
        <w:t xml:space="preserve">Opinión </w:t>
      </w:r>
      <w:r w:rsidRPr="005F537B">
        <w:rPr>
          <w:rFonts w:ascii="ITC Avant Garde" w:hAnsi="ITC Avant Garde" w:cs="Arial"/>
          <w:b/>
          <w:bCs/>
          <w:color w:val="000000"/>
          <w:shd w:val="clear" w:color="auto" w:fill="FFFFFF"/>
        </w:rPr>
        <w:t>de la Unidad de Competencia Económica.</w:t>
      </w:r>
      <w:r w:rsidRPr="005F537B">
        <w:rPr>
          <w:rFonts w:ascii="ITC Avant Garde" w:hAnsi="ITC Avant Garde" w:cs="Arial"/>
          <w:bCs/>
          <w:color w:val="000000"/>
          <w:shd w:val="clear" w:color="auto" w:fill="FFFFFF"/>
        </w:rPr>
        <w:t xml:space="preserve"> Mediante oficio IFT/226/UCE/DG-CCON/007/2017 de fecha 11 de enero de 2017, la Dirección General de Concentraciones y Concesiones de este Instituto, emitió la opinión en materia de competencia económica respecto de la Solicitud de </w:t>
      </w:r>
      <w:r w:rsidRPr="005F537B">
        <w:rPr>
          <w:rFonts w:ascii="ITC Avant Garde" w:hAnsi="ITC Avant Garde"/>
        </w:rPr>
        <w:t>Servicio</w:t>
      </w:r>
      <w:r w:rsidR="007F7A48" w:rsidRPr="005F537B">
        <w:rPr>
          <w:rFonts w:ascii="ITC Avant Garde" w:hAnsi="ITC Avant Garde"/>
        </w:rPr>
        <w:t>s</w:t>
      </w:r>
      <w:r w:rsidRPr="005F537B">
        <w:rPr>
          <w:rFonts w:ascii="ITC Avant Garde" w:hAnsi="ITC Avant Garde"/>
        </w:rPr>
        <w:t xml:space="preserve"> Adicional</w:t>
      </w:r>
      <w:r w:rsidR="007F7A48" w:rsidRPr="005F537B">
        <w:rPr>
          <w:rFonts w:ascii="ITC Avant Garde" w:hAnsi="ITC Avant Garde"/>
        </w:rPr>
        <w:t>es</w:t>
      </w:r>
      <w:r w:rsidRPr="005F537B">
        <w:rPr>
          <w:rFonts w:ascii="ITC Avant Garde" w:hAnsi="ITC Avant Garde" w:cs="Arial"/>
          <w:bCs/>
          <w:color w:val="000000"/>
          <w:shd w:val="clear" w:color="auto" w:fill="FFFFFF"/>
        </w:rPr>
        <w:t>, en sentido favorable.</w:t>
      </w:r>
    </w:p>
    <w:p w:rsidR="005F537B" w:rsidRPr="005F537B" w:rsidRDefault="006672DF" w:rsidP="005F537B">
      <w:pPr>
        <w:numPr>
          <w:ilvl w:val="0"/>
          <w:numId w:val="1"/>
        </w:numPr>
        <w:spacing w:before="240" w:line="240" w:lineRule="auto"/>
        <w:ind w:left="567"/>
        <w:jc w:val="both"/>
        <w:rPr>
          <w:rFonts w:ascii="ITC Avant Garde" w:hAnsi="ITC Avant Garde"/>
          <w:b/>
          <w:bCs/>
          <w:color w:val="000000"/>
          <w:lang w:eastAsia="es-MX"/>
        </w:rPr>
      </w:pPr>
      <w:r w:rsidRPr="005F537B">
        <w:rPr>
          <w:rFonts w:ascii="ITC Avant Garde" w:hAnsi="ITC Avant Garde"/>
          <w:b/>
          <w:bCs/>
          <w:color w:val="000000"/>
          <w:lang w:eastAsia="es-MX"/>
        </w:rPr>
        <w:t xml:space="preserve">Opinión </w:t>
      </w:r>
      <w:r w:rsidR="00696270" w:rsidRPr="005F537B">
        <w:rPr>
          <w:rFonts w:ascii="ITC Avant Garde" w:hAnsi="ITC Avant Garde" w:cs="Arial"/>
          <w:b/>
          <w:bCs/>
          <w:color w:val="000000"/>
          <w:shd w:val="clear" w:color="auto" w:fill="FFFFFF"/>
        </w:rPr>
        <w:t>de la Unidad de</w:t>
      </w:r>
      <w:r w:rsidRPr="005F537B">
        <w:rPr>
          <w:rFonts w:ascii="ITC Avant Garde" w:hAnsi="ITC Avant Garde" w:cs="Arial"/>
          <w:b/>
          <w:bCs/>
          <w:color w:val="000000"/>
          <w:shd w:val="clear" w:color="auto" w:fill="FFFFFF"/>
        </w:rPr>
        <w:t xml:space="preserve"> Espectro Radioeléctrico.</w:t>
      </w:r>
      <w:r w:rsidRPr="005F537B">
        <w:rPr>
          <w:rFonts w:ascii="ITC Avant Garde" w:hAnsi="ITC Avant Garde" w:cs="Arial"/>
          <w:bCs/>
          <w:color w:val="000000"/>
          <w:shd w:val="clear" w:color="auto" w:fill="FFFFFF"/>
        </w:rPr>
        <w:t xml:space="preserve"> Mediante oficio IFT/222/UER/DGPE/</w:t>
      </w:r>
      <w:r w:rsidR="008B6B17" w:rsidRPr="005F537B">
        <w:rPr>
          <w:rFonts w:ascii="ITC Avant Garde" w:hAnsi="ITC Avant Garde" w:cs="Arial"/>
          <w:bCs/>
          <w:color w:val="000000"/>
          <w:shd w:val="clear" w:color="auto" w:fill="FFFFFF"/>
        </w:rPr>
        <w:t>006</w:t>
      </w:r>
      <w:r w:rsidR="00CC56EE" w:rsidRPr="005F537B">
        <w:rPr>
          <w:rFonts w:ascii="ITC Avant Garde" w:hAnsi="ITC Avant Garde" w:cs="Arial"/>
          <w:bCs/>
          <w:color w:val="000000"/>
          <w:shd w:val="clear" w:color="auto" w:fill="FFFFFF"/>
        </w:rPr>
        <w:t>/2017</w:t>
      </w:r>
      <w:r w:rsidR="008B6B17" w:rsidRPr="005F537B">
        <w:rPr>
          <w:rFonts w:ascii="ITC Avant Garde" w:hAnsi="ITC Avant Garde" w:cs="Arial"/>
          <w:bCs/>
          <w:color w:val="000000"/>
          <w:shd w:val="clear" w:color="auto" w:fill="FFFFFF"/>
        </w:rPr>
        <w:t xml:space="preserve"> de fecha 25</w:t>
      </w:r>
      <w:r w:rsidRPr="005F537B">
        <w:rPr>
          <w:rFonts w:ascii="ITC Avant Garde" w:hAnsi="ITC Avant Garde" w:cs="Arial"/>
          <w:bCs/>
          <w:color w:val="000000"/>
          <w:shd w:val="clear" w:color="auto" w:fill="FFFFFF"/>
        </w:rPr>
        <w:t xml:space="preserve"> de e</w:t>
      </w:r>
      <w:r w:rsidR="00CC56EE" w:rsidRPr="005F537B">
        <w:rPr>
          <w:rFonts w:ascii="ITC Avant Garde" w:hAnsi="ITC Avant Garde" w:cs="Arial"/>
          <w:bCs/>
          <w:color w:val="000000"/>
          <w:shd w:val="clear" w:color="auto" w:fill="FFFFFF"/>
        </w:rPr>
        <w:t>nero de 2017</w:t>
      </w:r>
      <w:r w:rsidRPr="005F537B">
        <w:rPr>
          <w:rFonts w:ascii="ITC Avant Garde" w:hAnsi="ITC Avant Garde" w:cs="Arial"/>
          <w:bCs/>
          <w:color w:val="000000"/>
          <w:shd w:val="clear" w:color="auto" w:fill="FFFFFF"/>
        </w:rPr>
        <w:t>, la Unidad de Espectro Radioeléctrico del Instituto, a través de la Dirección General de Planeación</w:t>
      </w:r>
      <w:r w:rsidR="007F7A48" w:rsidRPr="005F537B">
        <w:rPr>
          <w:rFonts w:ascii="ITC Avant Garde" w:hAnsi="ITC Avant Garde" w:cs="Arial"/>
          <w:bCs/>
          <w:color w:val="000000"/>
          <w:shd w:val="clear" w:color="auto" w:fill="FFFFFF"/>
        </w:rPr>
        <w:t xml:space="preserve"> del Espectro</w:t>
      </w:r>
      <w:r w:rsidRPr="005F537B">
        <w:rPr>
          <w:rFonts w:ascii="ITC Avant Garde" w:hAnsi="ITC Avant Garde" w:cs="Arial"/>
          <w:bCs/>
          <w:color w:val="000000"/>
          <w:shd w:val="clear" w:color="auto" w:fill="FFFFFF"/>
        </w:rPr>
        <w:t>, emitió el dictamen de planificación espectral</w:t>
      </w:r>
      <w:r w:rsidR="007F7A48" w:rsidRPr="005F537B">
        <w:rPr>
          <w:rFonts w:ascii="ITC Avant Garde" w:hAnsi="ITC Avant Garde" w:cs="Arial"/>
          <w:bCs/>
          <w:color w:val="000000"/>
          <w:shd w:val="clear" w:color="auto" w:fill="FFFFFF"/>
        </w:rPr>
        <w:t xml:space="preserve"> y</w:t>
      </w:r>
      <w:r w:rsidRPr="005F537B">
        <w:rPr>
          <w:rFonts w:ascii="ITC Avant Garde" w:hAnsi="ITC Avant Garde" w:cs="Arial"/>
          <w:bCs/>
          <w:color w:val="000000"/>
          <w:shd w:val="clear" w:color="auto" w:fill="FFFFFF"/>
        </w:rPr>
        <w:t xml:space="preserve"> las medidas técnico–operativas, respecto a la Solicitud de </w:t>
      </w:r>
      <w:r w:rsidR="005209A6" w:rsidRPr="005F537B">
        <w:rPr>
          <w:rFonts w:ascii="ITC Avant Garde" w:hAnsi="ITC Avant Garde" w:cs="Arial"/>
          <w:bCs/>
          <w:color w:val="000000"/>
          <w:shd w:val="clear" w:color="auto" w:fill="FFFFFF"/>
        </w:rPr>
        <w:t>Servicio</w:t>
      </w:r>
      <w:r w:rsidR="007F7A48" w:rsidRPr="005F537B">
        <w:rPr>
          <w:rFonts w:ascii="ITC Avant Garde" w:hAnsi="ITC Avant Garde" w:cs="Arial"/>
          <w:bCs/>
          <w:color w:val="000000"/>
          <w:shd w:val="clear" w:color="auto" w:fill="FFFFFF"/>
        </w:rPr>
        <w:t>s</w:t>
      </w:r>
      <w:r w:rsidRPr="005F537B">
        <w:rPr>
          <w:rFonts w:ascii="ITC Avant Garde" w:hAnsi="ITC Avant Garde" w:cs="Arial"/>
          <w:bCs/>
          <w:color w:val="000000"/>
          <w:shd w:val="clear" w:color="auto" w:fill="FFFFFF"/>
        </w:rPr>
        <w:t xml:space="preserve"> </w:t>
      </w:r>
      <w:r w:rsidR="005209A6" w:rsidRPr="005F537B">
        <w:rPr>
          <w:rFonts w:ascii="ITC Avant Garde" w:hAnsi="ITC Avant Garde" w:cs="Arial"/>
          <w:bCs/>
          <w:color w:val="000000"/>
          <w:shd w:val="clear" w:color="auto" w:fill="FFFFFF"/>
        </w:rPr>
        <w:t>Adicional</w:t>
      </w:r>
      <w:r w:rsidR="007F7A48" w:rsidRPr="005F537B">
        <w:rPr>
          <w:rFonts w:ascii="ITC Avant Garde" w:hAnsi="ITC Avant Garde" w:cs="Arial"/>
          <w:bCs/>
          <w:color w:val="000000"/>
          <w:shd w:val="clear" w:color="auto" w:fill="FFFFFF"/>
        </w:rPr>
        <w:t>es</w:t>
      </w:r>
      <w:r w:rsidRPr="005F537B">
        <w:rPr>
          <w:rFonts w:ascii="ITC Avant Garde" w:hAnsi="ITC Avant Garde" w:cs="Arial"/>
          <w:bCs/>
          <w:color w:val="000000"/>
          <w:shd w:val="clear" w:color="auto" w:fill="FFFFFF"/>
        </w:rPr>
        <w:t>.</w:t>
      </w:r>
    </w:p>
    <w:p w:rsidR="005F537B" w:rsidRPr="005F537B" w:rsidRDefault="00A94A20" w:rsidP="005F537B">
      <w:pPr>
        <w:numPr>
          <w:ilvl w:val="0"/>
          <w:numId w:val="1"/>
        </w:numPr>
        <w:spacing w:before="240" w:line="240" w:lineRule="auto"/>
        <w:ind w:left="567"/>
        <w:jc w:val="both"/>
        <w:rPr>
          <w:rFonts w:ascii="ITC Avant Garde" w:hAnsi="ITC Avant Garde"/>
          <w:b/>
          <w:bCs/>
          <w:color w:val="000000"/>
          <w:lang w:eastAsia="es-MX"/>
        </w:rPr>
      </w:pPr>
      <w:r w:rsidRPr="005F537B">
        <w:rPr>
          <w:rFonts w:ascii="ITC Avant Garde" w:hAnsi="ITC Avant Garde"/>
          <w:b/>
          <w:bCs/>
          <w:color w:val="000000"/>
          <w:lang w:eastAsia="es-MX"/>
        </w:rPr>
        <w:t xml:space="preserve">Autorización </w:t>
      </w:r>
      <w:r w:rsidR="00082E8D" w:rsidRPr="005F537B">
        <w:rPr>
          <w:rFonts w:ascii="ITC Avant Garde" w:hAnsi="ITC Avant Garde"/>
          <w:b/>
          <w:bCs/>
          <w:color w:val="000000"/>
          <w:lang w:eastAsia="es-MX"/>
        </w:rPr>
        <w:t xml:space="preserve">de interrupción de servicios a DIGICRD, S.A. de C.V. </w:t>
      </w:r>
      <w:r w:rsidR="00082E8D" w:rsidRPr="005F537B">
        <w:rPr>
          <w:rFonts w:ascii="ITC Avant Garde" w:hAnsi="ITC Avant Garde"/>
          <w:bCs/>
          <w:color w:val="000000"/>
          <w:lang w:eastAsia="es-MX"/>
        </w:rPr>
        <w:t>Con fecha 22 de marzo de 2017</w:t>
      </w:r>
      <w:r w:rsidR="00DE559F" w:rsidRPr="005F537B">
        <w:rPr>
          <w:rFonts w:ascii="ITC Avant Garde" w:hAnsi="ITC Avant Garde"/>
          <w:bCs/>
          <w:color w:val="000000"/>
          <w:lang w:eastAsia="es-MX"/>
        </w:rPr>
        <w:t>, mediante Acuerdo P/IFT/220317/158</w:t>
      </w:r>
      <w:r w:rsidR="00082E8D" w:rsidRPr="005F537B">
        <w:rPr>
          <w:rFonts w:ascii="ITC Avant Garde" w:hAnsi="ITC Avant Garde"/>
          <w:bCs/>
          <w:color w:val="000000"/>
          <w:lang w:eastAsia="es-MX"/>
        </w:rPr>
        <w:t xml:space="preserve"> el Pleno del Insti</w:t>
      </w:r>
      <w:r w:rsidR="00DE559F" w:rsidRPr="005F537B">
        <w:rPr>
          <w:rFonts w:ascii="ITC Avant Garde" w:hAnsi="ITC Avant Garde"/>
          <w:bCs/>
          <w:color w:val="000000"/>
          <w:lang w:eastAsia="es-MX"/>
        </w:rPr>
        <w:t>tuto en su XII sesión ordinaria, autorizó a DIGICRD, S.A. de C.V. la interrupción de los servicios de televisión y audio restringidos autorizados en las Concesiones de Bandas.</w:t>
      </w:r>
    </w:p>
    <w:p w:rsidR="005F537B" w:rsidRPr="005F537B" w:rsidRDefault="00D71999" w:rsidP="005F537B">
      <w:pPr>
        <w:numPr>
          <w:ilvl w:val="0"/>
          <w:numId w:val="1"/>
        </w:numPr>
        <w:spacing w:before="240" w:line="240" w:lineRule="auto"/>
        <w:ind w:left="567"/>
        <w:jc w:val="both"/>
        <w:rPr>
          <w:rFonts w:ascii="ITC Avant Garde" w:hAnsi="ITC Avant Garde"/>
          <w:b/>
          <w:bCs/>
          <w:color w:val="000000"/>
          <w:lang w:eastAsia="es-MX"/>
        </w:rPr>
      </w:pPr>
      <w:r w:rsidRPr="005F537B">
        <w:rPr>
          <w:rFonts w:ascii="ITC Avant Garde" w:hAnsi="ITC Avant Garde"/>
          <w:b/>
          <w:bCs/>
        </w:rPr>
        <w:t>Dictamen en M</w:t>
      </w:r>
      <w:r w:rsidR="005234E2" w:rsidRPr="005F537B">
        <w:rPr>
          <w:rFonts w:ascii="ITC Avant Garde" w:hAnsi="ITC Avant Garde"/>
          <w:b/>
          <w:bCs/>
        </w:rPr>
        <w:t>ateria de Cumplimiento de Obligaciones.</w:t>
      </w:r>
      <w:r w:rsidR="005234E2" w:rsidRPr="005F537B">
        <w:rPr>
          <w:rFonts w:ascii="ITC Avant Garde" w:hAnsi="ITC Avant Garde"/>
          <w:b/>
          <w:bCs/>
          <w:color w:val="000000"/>
          <w:lang w:eastAsia="es-MX"/>
        </w:rPr>
        <w:t xml:space="preserve"> </w:t>
      </w:r>
      <w:r w:rsidR="005234E2" w:rsidRPr="005F537B">
        <w:rPr>
          <w:rFonts w:ascii="ITC Avant Garde" w:hAnsi="ITC Avant Garde"/>
          <w:bCs/>
          <w:color w:val="000000"/>
          <w:lang w:eastAsia="es-MX"/>
        </w:rPr>
        <w:t>Mediante oficio IFT/225/UC/DG-SUV/</w:t>
      </w:r>
      <w:r w:rsidR="00A94A20" w:rsidRPr="005F537B">
        <w:rPr>
          <w:rFonts w:ascii="ITC Avant Garde" w:hAnsi="ITC Avant Garde"/>
          <w:bCs/>
          <w:color w:val="000000"/>
          <w:lang w:eastAsia="es-MX"/>
        </w:rPr>
        <w:t>01216</w:t>
      </w:r>
      <w:r w:rsidR="005234E2" w:rsidRPr="005F537B">
        <w:rPr>
          <w:rFonts w:ascii="ITC Avant Garde" w:hAnsi="ITC Avant Garde"/>
          <w:bCs/>
          <w:color w:val="000000"/>
          <w:lang w:eastAsia="es-MX"/>
        </w:rPr>
        <w:t>/201</w:t>
      </w:r>
      <w:r w:rsidR="007F7A48" w:rsidRPr="005F537B">
        <w:rPr>
          <w:rFonts w:ascii="ITC Avant Garde" w:hAnsi="ITC Avant Garde"/>
          <w:bCs/>
          <w:color w:val="000000"/>
          <w:lang w:eastAsia="es-MX"/>
        </w:rPr>
        <w:t>7</w:t>
      </w:r>
      <w:r w:rsidR="005234E2" w:rsidRPr="005F537B">
        <w:rPr>
          <w:rFonts w:ascii="ITC Avant Garde" w:hAnsi="ITC Avant Garde"/>
          <w:bCs/>
          <w:color w:val="000000"/>
          <w:lang w:eastAsia="es-MX"/>
        </w:rPr>
        <w:t xml:space="preserve"> de fecha </w:t>
      </w:r>
      <w:r w:rsidR="00A94A20" w:rsidRPr="005F537B">
        <w:rPr>
          <w:rFonts w:ascii="ITC Avant Garde" w:hAnsi="ITC Avant Garde"/>
          <w:bCs/>
          <w:color w:val="000000"/>
          <w:lang w:eastAsia="es-MX"/>
        </w:rPr>
        <w:t>19 de abril</w:t>
      </w:r>
      <w:r w:rsidR="005234E2" w:rsidRPr="005F537B">
        <w:rPr>
          <w:rFonts w:ascii="ITC Avant Garde" w:hAnsi="ITC Avant Garde"/>
          <w:bCs/>
          <w:color w:val="000000"/>
          <w:lang w:eastAsia="es-MX"/>
        </w:rPr>
        <w:t xml:space="preserve"> de 2017</w:t>
      </w:r>
      <w:r w:rsidR="005234E2" w:rsidRPr="005F537B">
        <w:rPr>
          <w:rFonts w:ascii="ITC Avant Garde" w:hAnsi="ITC Avant Garde"/>
          <w:bCs/>
          <w:lang w:eastAsia="es-MX"/>
        </w:rPr>
        <w:t>, la Dirección General de Supervisión, adscrita a</w:t>
      </w:r>
      <w:r w:rsidR="005234E2" w:rsidRPr="005F537B">
        <w:rPr>
          <w:rFonts w:ascii="ITC Avant Garde" w:hAnsi="ITC Avant Garde"/>
          <w:bCs/>
          <w:color w:val="FF0000"/>
          <w:lang w:eastAsia="es-MX"/>
        </w:rPr>
        <w:t xml:space="preserve"> </w:t>
      </w:r>
      <w:r w:rsidR="005234E2" w:rsidRPr="005F537B">
        <w:rPr>
          <w:rFonts w:ascii="ITC Avant Garde" w:hAnsi="ITC Avant Garde"/>
          <w:bCs/>
          <w:color w:val="000000"/>
          <w:lang w:eastAsia="es-MX"/>
        </w:rPr>
        <w:t xml:space="preserve">la Unidad de Cumplimiento, remitió el dictamen correspondiente con respecto a la Solicitud de </w:t>
      </w:r>
      <w:r w:rsidR="005234E2" w:rsidRPr="005F537B">
        <w:rPr>
          <w:rFonts w:ascii="ITC Avant Garde" w:hAnsi="ITC Avant Garde"/>
        </w:rPr>
        <w:t>Servicio</w:t>
      </w:r>
      <w:r w:rsidR="007F7A48" w:rsidRPr="005F537B">
        <w:rPr>
          <w:rFonts w:ascii="ITC Avant Garde" w:hAnsi="ITC Avant Garde"/>
        </w:rPr>
        <w:t>s</w:t>
      </w:r>
      <w:r w:rsidR="005234E2" w:rsidRPr="005F537B">
        <w:rPr>
          <w:rFonts w:ascii="ITC Avant Garde" w:hAnsi="ITC Avant Garde"/>
        </w:rPr>
        <w:t xml:space="preserve"> Adicional</w:t>
      </w:r>
      <w:r w:rsidR="007F7A48" w:rsidRPr="005F537B">
        <w:rPr>
          <w:rFonts w:ascii="ITC Avant Garde" w:hAnsi="ITC Avant Garde"/>
        </w:rPr>
        <w:t>es</w:t>
      </w:r>
      <w:r w:rsidR="005234E2" w:rsidRPr="005F537B">
        <w:rPr>
          <w:rFonts w:ascii="ITC Avant Garde" w:hAnsi="ITC Avant Garde"/>
          <w:bCs/>
          <w:color w:val="000000"/>
          <w:lang w:eastAsia="es-MX"/>
        </w:rPr>
        <w:t>.</w:t>
      </w:r>
    </w:p>
    <w:p w:rsidR="005F537B" w:rsidRPr="005F537B" w:rsidRDefault="00A21167" w:rsidP="005F537B">
      <w:pPr>
        <w:spacing w:before="240" w:line="240" w:lineRule="auto"/>
        <w:jc w:val="both"/>
        <w:rPr>
          <w:rFonts w:ascii="ITC Avant Garde" w:hAnsi="ITC Avant Garde"/>
          <w:bCs/>
          <w:color w:val="000000"/>
          <w:lang w:eastAsia="es-MX"/>
        </w:rPr>
      </w:pPr>
      <w:r w:rsidRPr="005F537B">
        <w:rPr>
          <w:rFonts w:ascii="ITC Avant Garde" w:hAnsi="ITC Avant Garde"/>
          <w:bCs/>
          <w:color w:val="000000"/>
          <w:lang w:eastAsia="es-MX"/>
        </w:rPr>
        <w:t>En virtud de los Antecedentes referidos y,</w:t>
      </w:r>
    </w:p>
    <w:p w:rsidR="005F537B" w:rsidRPr="005F537B" w:rsidRDefault="00A21167" w:rsidP="005F537B">
      <w:pPr>
        <w:pStyle w:val="Ttulo2"/>
        <w:spacing w:after="240"/>
        <w:jc w:val="center"/>
        <w:rPr>
          <w:rFonts w:ascii="ITC Avant Garde" w:hAnsi="ITC Avant Garde"/>
          <w:b/>
          <w:color w:val="000000" w:themeColor="text1"/>
          <w:sz w:val="22"/>
          <w:szCs w:val="22"/>
        </w:rPr>
      </w:pPr>
      <w:r w:rsidRPr="005F537B">
        <w:rPr>
          <w:rFonts w:ascii="ITC Avant Garde" w:hAnsi="ITC Avant Garde"/>
          <w:b/>
          <w:color w:val="000000" w:themeColor="text1"/>
          <w:sz w:val="22"/>
          <w:szCs w:val="22"/>
        </w:rPr>
        <w:t>CONSIDERANDO</w:t>
      </w:r>
    </w:p>
    <w:p w:rsidR="00912A64" w:rsidRPr="005F537B" w:rsidRDefault="00912A64"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Primero.- Competencia.</w:t>
      </w:r>
      <w:r w:rsidRPr="005F537B">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5F537B" w:rsidRDefault="00912A64"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B2605" w:rsidRPr="005F537B" w:rsidRDefault="005B2605"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lastRenderedPageBreak/>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5F537B">
        <w:rPr>
          <w:rFonts w:ascii="ITC Avant Garde" w:hAnsi="ITC Avant Garde"/>
          <w:bCs/>
        </w:rPr>
        <w:t xml:space="preserve">radiodifusión, </w:t>
      </w:r>
      <w:r w:rsidRPr="005F537B">
        <w:rPr>
          <w:rFonts w:ascii="ITC Avant Garde" w:hAnsi="ITC Avant Garde"/>
          <w:bCs/>
        </w:rPr>
        <w:t>telecomunicaciones y</w:t>
      </w:r>
      <w:r w:rsidR="00B017A6" w:rsidRPr="005F537B">
        <w:rPr>
          <w:rFonts w:ascii="ITC Avant Garde" w:hAnsi="ITC Avant Garde"/>
          <w:bCs/>
        </w:rPr>
        <w:t xml:space="preserve"> telefonía</w:t>
      </w:r>
      <w:r w:rsidRPr="005F537B">
        <w:rPr>
          <w:rFonts w:ascii="ITC Avant Garde" w:hAnsi="ITC Avant Garde"/>
          <w:bCs/>
        </w:rPr>
        <w:t xml:space="preserve"> deben cumplir para obtener autorización para prestar servicios adicionales a los comprendidos en su título de concesión. </w:t>
      </w:r>
    </w:p>
    <w:p w:rsidR="005F537B" w:rsidRPr="005F537B" w:rsidRDefault="002A5C57"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Asimismo, el Pleno del Instituto está facultado, conforme a lo establecido por los artículos 15 fracciones IV y LVII, 16 y 17 fracción I de la Ley Federal de Telecomunicaciones y Radiodifusión (la “Ley”), para resolver, entre otras, sobre las modificaciones de las concesiones y para interpretar la Ley, así como las disposiciones administrativas en materia de telecomunicaciones y radiodifusión, en el ámbito de sus atribuciones.</w:t>
      </w:r>
    </w:p>
    <w:p w:rsidR="005F537B" w:rsidRPr="005F537B" w:rsidRDefault="002A5C57"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Por otra parte, el artículo 6 fracciones XV y XVIII del Estatuto Orgánico, establece que corresponde al Pleno, además de las atribuciones establecidas como indelegables en la Ley, entre otras, la atribución de autorizar las solicitudes de servicios adicionales a los originalmente contemplados en las concesiones otorgadas que utilicen bandas de frecuencias del espectro radioeléctrico</w:t>
      </w:r>
      <w:r w:rsidR="00FB03CB" w:rsidRPr="005F537B">
        <w:rPr>
          <w:rFonts w:ascii="ITC Avant Garde" w:hAnsi="ITC Avant Garde"/>
          <w:bCs/>
        </w:rPr>
        <w:t xml:space="preserve"> e </w:t>
      </w:r>
      <w:r w:rsidRPr="005F537B">
        <w:rPr>
          <w:rFonts w:ascii="ITC Avant Garde" w:hAnsi="ITC Avant Garde"/>
          <w:bCs/>
        </w:rPr>
        <w:t>interpretar, en su caso, la Ley, así como las disposiciones administrativas en materia de telecomunicaciones y radiodifusión, en el ámbito de sus atribuciones.</w:t>
      </w:r>
    </w:p>
    <w:p w:rsidR="00583D11" w:rsidRPr="005F537B" w:rsidRDefault="008D0CA6"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Finalmente, c</w:t>
      </w:r>
      <w:r w:rsidR="00583D11" w:rsidRPr="005F537B">
        <w:rPr>
          <w:rFonts w:ascii="ITC Avant Garde" w:hAnsi="ITC Avant Garde"/>
          <w:bCs/>
        </w:rPr>
        <w:t xml:space="preserve">onforme a </w:t>
      </w:r>
      <w:r w:rsidR="00DA6040" w:rsidRPr="005F537B">
        <w:rPr>
          <w:rFonts w:ascii="ITC Avant Garde" w:hAnsi="ITC Avant Garde"/>
          <w:bCs/>
        </w:rPr>
        <w:t>los artículos 3</w:t>
      </w:r>
      <w:r w:rsidR="00696270" w:rsidRPr="005F537B">
        <w:rPr>
          <w:rFonts w:ascii="ITC Avant Garde" w:hAnsi="ITC Avant Garde"/>
          <w:bCs/>
        </w:rPr>
        <w:t>2 y 33 fracci</w:t>
      </w:r>
      <w:r w:rsidR="00DA6040" w:rsidRPr="005F537B">
        <w:rPr>
          <w:rFonts w:ascii="ITC Avant Garde" w:hAnsi="ITC Avant Garde"/>
          <w:bCs/>
        </w:rPr>
        <w:t>ón</w:t>
      </w:r>
      <w:r w:rsidR="00583D11" w:rsidRPr="005F537B">
        <w:rPr>
          <w:rFonts w:ascii="ITC Avant Garde" w:hAnsi="ITC Avant Garde"/>
          <w:bCs/>
        </w:rPr>
        <w:t xml:space="preserve"> VII del Estatuto Orgánico, corresponde a la Unidad de Concesiones y Servicios, a través de la Dirección General de Concesiones de Telecomunicaciones, tramitar y evaluar, previa opinión de la Unidad de Espectro Radioeléctrico, las solicitudes de autorización para prestar servicios adicionales de las concesiones que hagan uso del espectro radioeléctrico</w:t>
      </w:r>
      <w:r w:rsidR="002F5806" w:rsidRPr="005F537B">
        <w:rPr>
          <w:rFonts w:ascii="ITC Avant Garde" w:hAnsi="ITC Avant Garde"/>
          <w:bCs/>
        </w:rPr>
        <w:t>,</w:t>
      </w:r>
      <w:r w:rsidR="00583D11" w:rsidRPr="005F537B">
        <w:rPr>
          <w:rFonts w:ascii="ITC Avant Garde" w:hAnsi="ITC Avant Garde"/>
          <w:bCs/>
        </w:rPr>
        <w:t xml:space="preserve"> así como proponer al Pleno la resolución que corresponda</w:t>
      </w:r>
      <w:r w:rsidR="00D839C5" w:rsidRPr="005F537B">
        <w:rPr>
          <w:rFonts w:ascii="ITC Avant Garde" w:hAnsi="ITC Avant Garde"/>
          <w:bCs/>
        </w:rPr>
        <w:t>.</w:t>
      </w:r>
    </w:p>
    <w:p w:rsidR="005F537B" w:rsidRPr="005F537B" w:rsidRDefault="001A7CEA" w:rsidP="005F537B">
      <w:pPr>
        <w:pStyle w:val="NormalWeb"/>
        <w:spacing w:before="240" w:after="200"/>
        <w:jc w:val="both"/>
        <w:rPr>
          <w:rFonts w:ascii="ITC Avant Garde" w:hAnsi="ITC Avant Garde"/>
          <w:bCs/>
          <w:color w:val="000000"/>
          <w:sz w:val="22"/>
          <w:szCs w:val="22"/>
          <w:lang w:val="es-MX"/>
        </w:rPr>
      </w:pPr>
      <w:r w:rsidRPr="005F537B">
        <w:rPr>
          <w:rFonts w:ascii="ITC Avant Garde" w:hAnsi="ITC Avant Garde"/>
          <w:color w:val="000000"/>
          <w:sz w:val="22"/>
          <w:szCs w:val="22"/>
          <w:lang w:val="es-MX"/>
        </w:rPr>
        <w:t xml:space="preserve">En este orden de ideas, </w:t>
      </w:r>
      <w:r w:rsidR="002B5B76" w:rsidRPr="005F537B">
        <w:rPr>
          <w:rFonts w:ascii="ITC Avant Garde" w:hAnsi="ITC Avant Garde"/>
          <w:bCs/>
          <w:color w:val="000000"/>
          <w:sz w:val="22"/>
          <w:szCs w:val="22"/>
          <w:lang w:val="es-MX"/>
        </w:rPr>
        <w:t>el Instituto</w:t>
      </w:r>
      <w:r w:rsidR="00916ABA" w:rsidRPr="005F537B">
        <w:rPr>
          <w:rFonts w:ascii="ITC Avant Garde" w:hAnsi="ITC Avant Garde"/>
          <w:bCs/>
          <w:color w:val="000000"/>
          <w:sz w:val="22"/>
          <w:szCs w:val="22"/>
          <w:lang w:val="es-MX"/>
        </w:rPr>
        <w:t xml:space="preserve"> </w:t>
      </w:r>
      <w:r w:rsidR="00364883" w:rsidRPr="005F537B">
        <w:rPr>
          <w:rFonts w:ascii="ITC Avant Garde" w:hAnsi="ITC Avant Garde"/>
          <w:bCs/>
          <w:color w:val="000000"/>
          <w:sz w:val="22"/>
          <w:szCs w:val="22"/>
          <w:lang w:val="es-MX"/>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5F537B">
        <w:rPr>
          <w:rFonts w:ascii="ITC Avant Garde" w:hAnsi="ITC Avant Garde"/>
          <w:bCs/>
          <w:color w:val="000000"/>
          <w:sz w:val="22"/>
          <w:szCs w:val="22"/>
          <w:lang w:val="es-MX"/>
        </w:rPr>
        <w:t xml:space="preserve"> el acceso a infraestructura activa, pasiva e insumos esenciales, así como resolver sobre las solicitudes de autorización de servicios adicionales</w:t>
      </w:r>
      <w:r w:rsidR="00A8334E" w:rsidRPr="005F537B">
        <w:rPr>
          <w:rFonts w:ascii="ITC Avant Garde" w:hAnsi="ITC Avant Garde"/>
          <w:bCs/>
          <w:color w:val="000000"/>
          <w:sz w:val="22"/>
          <w:szCs w:val="22"/>
          <w:lang w:val="es-MX"/>
        </w:rPr>
        <w:t xml:space="preserve"> respecto</w:t>
      </w:r>
      <w:r w:rsidR="006B1E2F" w:rsidRPr="005F537B">
        <w:rPr>
          <w:rFonts w:ascii="ITC Avant Garde" w:hAnsi="ITC Avant Garde"/>
          <w:bCs/>
          <w:color w:val="000000"/>
          <w:sz w:val="22"/>
          <w:szCs w:val="22"/>
          <w:lang w:val="es-MX"/>
        </w:rPr>
        <w:t xml:space="preserve"> </w:t>
      </w:r>
      <w:r w:rsidR="00A8334E" w:rsidRPr="005F537B">
        <w:rPr>
          <w:rFonts w:ascii="ITC Avant Garde" w:hAnsi="ITC Avant Garde"/>
          <w:bCs/>
          <w:color w:val="000000"/>
          <w:sz w:val="22"/>
          <w:szCs w:val="22"/>
          <w:lang w:val="es-MX"/>
        </w:rPr>
        <w:t>de las concesiones para usar, aprovechar y explotar bandas de frecuencias del espectro r</w:t>
      </w:r>
      <w:r w:rsidR="00284675" w:rsidRPr="005F537B">
        <w:rPr>
          <w:rFonts w:ascii="ITC Avant Garde" w:hAnsi="ITC Avant Garde"/>
          <w:bCs/>
          <w:color w:val="000000"/>
          <w:sz w:val="22"/>
          <w:szCs w:val="22"/>
          <w:lang w:val="es-MX"/>
        </w:rPr>
        <w:t>adioeléctrico</w:t>
      </w:r>
      <w:r w:rsidR="0089347D" w:rsidRPr="005F537B">
        <w:rPr>
          <w:rFonts w:ascii="ITC Avant Garde" w:hAnsi="ITC Avant Garde"/>
          <w:bCs/>
          <w:color w:val="000000"/>
          <w:sz w:val="22"/>
          <w:szCs w:val="22"/>
          <w:lang w:val="es-MX"/>
        </w:rPr>
        <w:t xml:space="preserve">. En relación con lo anterior, el Pleno, como órgano máximo de gobierno y decisión del Instituto, se encuentra plenamente facultado para resolver la Solicitud de </w:t>
      </w:r>
      <w:r w:rsidR="00284675" w:rsidRPr="005F537B">
        <w:rPr>
          <w:rFonts w:ascii="ITC Avant Garde" w:hAnsi="ITC Avant Garde"/>
          <w:bCs/>
          <w:color w:val="000000"/>
          <w:sz w:val="22"/>
          <w:szCs w:val="22"/>
          <w:lang w:val="es-MX"/>
        </w:rPr>
        <w:t>Servicios Adicionales</w:t>
      </w:r>
      <w:r w:rsidR="0089347D" w:rsidRPr="005F537B">
        <w:rPr>
          <w:rFonts w:ascii="ITC Avant Garde" w:hAnsi="ITC Avant Garde"/>
          <w:bCs/>
          <w:color w:val="000000"/>
          <w:sz w:val="22"/>
          <w:szCs w:val="22"/>
          <w:lang w:val="es-MX"/>
        </w:rPr>
        <w:t>.</w:t>
      </w:r>
    </w:p>
    <w:p w:rsidR="005F537B" w:rsidRPr="005F537B" w:rsidRDefault="00A21167"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 xml:space="preserve">Segundo.- Marco normativo general aplicable a la </w:t>
      </w:r>
      <w:r w:rsidR="00B017A6" w:rsidRPr="005F537B">
        <w:rPr>
          <w:rFonts w:ascii="ITC Avant Garde" w:hAnsi="ITC Avant Garde"/>
          <w:b/>
          <w:bCs/>
        </w:rPr>
        <w:t>Solicitud de Servicios A</w:t>
      </w:r>
      <w:r w:rsidR="002F62AB" w:rsidRPr="005F537B">
        <w:rPr>
          <w:rFonts w:ascii="ITC Avant Garde" w:hAnsi="ITC Avant Garde"/>
          <w:b/>
          <w:bCs/>
        </w:rPr>
        <w:t>dicionales</w:t>
      </w:r>
      <w:r w:rsidRPr="005F537B">
        <w:rPr>
          <w:rFonts w:ascii="ITC Avant Garde" w:hAnsi="ITC Avant Garde"/>
          <w:b/>
          <w:bCs/>
        </w:rPr>
        <w:t>.</w:t>
      </w:r>
      <w:r w:rsidRPr="005F537B">
        <w:rPr>
          <w:rFonts w:ascii="ITC Avant Garde" w:hAnsi="ITC Avant Garde"/>
          <w:bCs/>
        </w:rPr>
        <w:t xml:space="preserve"> </w:t>
      </w:r>
      <w:r w:rsidR="00AF6ED2" w:rsidRPr="005F537B">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Federal de Telecomunicaciones establezca.</w:t>
      </w:r>
    </w:p>
    <w:p w:rsidR="005F537B" w:rsidRPr="005F537B" w:rsidRDefault="00AF6ED2"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lastRenderedPageBreak/>
        <w:t xml:space="preserve">En consistencia con lo anterior, las Concesiones de Bandas, en su condición </w:t>
      </w:r>
      <w:r w:rsidRPr="005F537B">
        <w:rPr>
          <w:rFonts w:ascii="ITC Avant Garde" w:hAnsi="ITC Avant Garde"/>
          <w:b/>
          <w:bCs/>
        </w:rPr>
        <w:t>“2.1. Servicios Adicionales”,</w:t>
      </w:r>
      <w:r w:rsidRPr="005F537B">
        <w:rPr>
          <w:rFonts w:ascii="ITC Avant Garde" w:hAnsi="ITC Avant Garde"/>
          <w:bCs/>
        </w:rPr>
        <w:t xml:space="preserve"> establecen lo siguiente:</w:t>
      </w:r>
    </w:p>
    <w:p w:rsidR="005F537B" w:rsidRPr="005F537B" w:rsidRDefault="00AF6ED2" w:rsidP="005F537B">
      <w:pPr>
        <w:autoSpaceDE w:val="0"/>
        <w:autoSpaceDN w:val="0"/>
        <w:adjustRightInd w:val="0"/>
        <w:spacing w:before="240" w:line="240" w:lineRule="auto"/>
        <w:ind w:left="708" w:right="757"/>
        <w:jc w:val="both"/>
        <w:rPr>
          <w:rFonts w:ascii="ITC Avant Garde" w:hAnsi="ITC Avant Garde"/>
          <w:bCs/>
          <w:sz w:val="18"/>
        </w:rPr>
      </w:pPr>
      <w:r w:rsidRPr="005F537B">
        <w:rPr>
          <w:rFonts w:ascii="ITC Avant Garde" w:hAnsi="ITC Avant Garde"/>
          <w:bCs/>
          <w:sz w:val="18"/>
        </w:rPr>
        <w:t>“</w:t>
      </w:r>
      <w:r w:rsidRPr="005F537B">
        <w:rPr>
          <w:rFonts w:ascii="ITC Avant Garde" w:hAnsi="ITC Avant Garde"/>
          <w:b/>
          <w:bCs/>
          <w:sz w:val="18"/>
        </w:rPr>
        <w:t>2.1. Servicios Adicionales.</w:t>
      </w:r>
      <w:r w:rsidRPr="005F537B">
        <w:rPr>
          <w:rFonts w:ascii="ITC Avant Garde" w:hAnsi="ITC Avant Garde"/>
          <w:bCs/>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5F537B">
        <w:rPr>
          <w:rFonts w:ascii="ITC Avant Garde" w:hAnsi="ITC Avant Garde"/>
          <w:b/>
          <w:bCs/>
          <w:sz w:val="18"/>
        </w:rPr>
        <w:t>y/o obtener autorización para prestar servicios adicionales a los previstos en la presente Concesión, a efecto de estar prestando efectivamente servicios de acceso inalámbrico</w:t>
      </w:r>
      <w:r w:rsidRPr="005F537B">
        <w:rPr>
          <w:rFonts w:ascii="ITC Avant Garde" w:hAnsi="ITC Avant Garde"/>
          <w:bCs/>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5F537B" w:rsidRPr="005F537B" w:rsidRDefault="00AF6ED2" w:rsidP="005F537B">
      <w:pPr>
        <w:autoSpaceDE w:val="0"/>
        <w:autoSpaceDN w:val="0"/>
        <w:adjustRightInd w:val="0"/>
        <w:spacing w:before="240" w:line="240" w:lineRule="auto"/>
        <w:ind w:left="708" w:right="757"/>
        <w:jc w:val="both"/>
        <w:rPr>
          <w:rFonts w:ascii="ITC Avant Garde" w:hAnsi="ITC Avant Garde"/>
          <w:bCs/>
          <w:sz w:val="18"/>
        </w:rPr>
      </w:pPr>
      <w:r w:rsidRPr="005F537B">
        <w:rPr>
          <w:rFonts w:ascii="ITC Avant Garde" w:hAnsi="ITC Avant Garde"/>
          <w:bCs/>
          <w:sz w:val="18"/>
        </w:rPr>
        <w:t>El plazo señalado en el párrafo anterior, podrá ampliarse hasta por un año más, por única ocasión, previa solicitud del Concesionario y aprobación del Instituto.</w:t>
      </w:r>
    </w:p>
    <w:p w:rsidR="005F537B" w:rsidRPr="005F537B" w:rsidRDefault="00AF6ED2" w:rsidP="005F537B">
      <w:pPr>
        <w:autoSpaceDE w:val="0"/>
        <w:autoSpaceDN w:val="0"/>
        <w:adjustRightInd w:val="0"/>
        <w:spacing w:before="240" w:line="240" w:lineRule="auto"/>
        <w:ind w:left="708" w:right="757"/>
        <w:jc w:val="both"/>
        <w:rPr>
          <w:rFonts w:ascii="ITC Avant Garde" w:hAnsi="ITC Avant Garde"/>
          <w:bCs/>
          <w:sz w:val="18"/>
        </w:rPr>
      </w:pPr>
      <w:r w:rsidRPr="005F537B">
        <w:rPr>
          <w:rFonts w:ascii="ITC Avant Garde" w:hAnsi="ITC Avant Garde"/>
          <w:bCs/>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5F537B" w:rsidRPr="005F537B" w:rsidRDefault="00AF6ED2" w:rsidP="005F537B">
      <w:pPr>
        <w:autoSpaceDE w:val="0"/>
        <w:autoSpaceDN w:val="0"/>
        <w:adjustRightInd w:val="0"/>
        <w:spacing w:before="240" w:line="240" w:lineRule="auto"/>
        <w:ind w:left="708" w:right="757"/>
        <w:jc w:val="both"/>
        <w:rPr>
          <w:rFonts w:ascii="ITC Avant Garde" w:hAnsi="ITC Avant Garde"/>
          <w:bCs/>
          <w:sz w:val="18"/>
        </w:rPr>
      </w:pPr>
      <w:r w:rsidRPr="005F537B">
        <w:rPr>
          <w:rFonts w:ascii="ITC Avant Garde" w:hAnsi="ITC Avant Garde"/>
          <w:bCs/>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5F537B" w:rsidRPr="005F537B" w:rsidRDefault="00AF6ED2" w:rsidP="005F537B">
      <w:pPr>
        <w:autoSpaceDE w:val="0"/>
        <w:autoSpaceDN w:val="0"/>
        <w:adjustRightInd w:val="0"/>
        <w:spacing w:before="240" w:line="240" w:lineRule="auto"/>
        <w:ind w:left="708" w:right="757"/>
        <w:jc w:val="both"/>
        <w:rPr>
          <w:rFonts w:ascii="ITC Avant Garde" w:hAnsi="ITC Avant Garde"/>
          <w:bCs/>
          <w:sz w:val="18"/>
        </w:rPr>
      </w:pPr>
      <w:r w:rsidRPr="005F537B">
        <w:rPr>
          <w:rFonts w:ascii="ITC Avant Garde" w:hAnsi="ITC Avant Garde"/>
          <w:bCs/>
          <w:sz w:val="18"/>
        </w:rPr>
        <w:t>En cualquiera de los supuestos antes señalados, las bandas de frecuencias se revertirán a favor de la Nación, sin pago o devolución de cantidad o contraprestación alguna a favor del Concesionario” [sic].</w:t>
      </w:r>
    </w:p>
    <w:p w:rsidR="005F537B" w:rsidRPr="005F537B" w:rsidRDefault="00AF6ED2" w:rsidP="005F537B">
      <w:pPr>
        <w:autoSpaceDE w:val="0"/>
        <w:autoSpaceDN w:val="0"/>
        <w:adjustRightInd w:val="0"/>
        <w:spacing w:before="240" w:line="240" w:lineRule="auto"/>
        <w:ind w:left="708" w:right="757"/>
        <w:jc w:val="both"/>
        <w:rPr>
          <w:rFonts w:ascii="ITC Avant Garde" w:hAnsi="ITC Avant Garde"/>
          <w:bCs/>
          <w:sz w:val="18"/>
        </w:rPr>
      </w:pPr>
      <w:r w:rsidRPr="005F537B">
        <w:rPr>
          <w:rFonts w:ascii="ITC Avant Garde" w:hAnsi="ITC Avant Garde"/>
          <w:bCs/>
          <w:iCs/>
          <w:sz w:val="18"/>
        </w:rPr>
        <w:t>[Énfasis añadido]</w:t>
      </w:r>
    </w:p>
    <w:p w:rsidR="005F537B" w:rsidRPr="005F537B" w:rsidRDefault="00AF6ED2"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Por otro lado, e</w:t>
      </w:r>
      <w:r w:rsidR="00A21167" w:rsidRPr="005F537B">
        <w:rPr>
          <w:rFonts w:ascii="ITC Avant Garde" w:hAnsi="ITC Avant Garde"/>
          <w:bCs/>
        </w:rPr>
        <w:t>l</w:t>
      </w:r>
      <w:r w:rsidR="002E1633" w:rsidRPr="005F537B">
        <w:rPr>
          <w:rFonts w:ascii="ITC Avant Garde" w:hAnsi="ITC Avant Garde"/>
          <w:bCs/>
        </w:rPr>
        <w:t xml:space="preserve"> párrafo </w:t>
      </w:r>
      <w:r w:rsidR="00957C15" w:rsidRPr="005F537B">
        <w:rPr>
          <w:rFonts w:ascii="ITC Avant Garde" w:hAnsi="ITC Avant Garde"/>
          <w:bCs/>
        </w:rPr>
        <w:t>tercero</w:t>
      </w:r>
      <w:r w:rsidR="002E1633" w:rsidRPr="005F537B">
        <w:rPr>
          <w:rFonts w:ascii="ITC Avant Garde" w:hAnsi="ITC Avant Garde"/>
          <w:bCs/>
        </w:rPr>
        <w:t xml:space="preserve"> del</w:t>
      </w:r>
      <w:r w:rsidR="00E94E04" w:rsidRPr="005F537B">
        <w:rPr>
          <w:rFonts w:ascii="ITC Avant Garde" w:hAnsi="ITC Avant Garde"/>
          <w:bCs/>
        </w:rPr>
        <w:t xml:space="preserve"> artículo C</w:t>
      </w:r>
      <w:r w:rsidR="00A21167" w:rsidRPr="005F537B">
        <w:rPr>
          <w:rFonts w:ascii="ITC Avant Garde" w:hAnsi="ITC Avant Garde"/>
          <w:bCs/>
        </w:rPr>
        <w:t xml:space="preserve">uarto </w:t>
      </w:r>
      <w:r w:rsidR="00E94E04" w:rsidRPr="005F537B">
        <w:rPr>
          <w:rFonts w:ascii="ITC Avant Garde" w:hAnsi="ITC Avant Garde"/>
          <w:bCs/>
        </w:rPr>
        <w:t xml:space="preserve">Transitorio </w:t>
      </w:r>
      <w:r w:rsidR="00A21167" w:rsidRPr="005F537B">
        <w:rPr>
          <w:rFonts w:ascii="ITC Avant Garde" w:hAnsi="ITC Avant Garde"/>
          <w:bCs/>
        </w:rPr>
        <w:t xml:space="preserve">del Decreto de Reforma Constitucional señala </w:t>
      </w:r>
      <w:r w:rsidR="00AB6ABA" w:rsidRPr="005F537B">
        <w:rPr>
          <w:rFonts w:ascii="ITC Avant Garde" w:hAnsi="ITC Avant Garde"/>
          <w:bCs/>
        </w:rPr>
        <w:t xml:space="preserve">la obligación del </w:t>
      </w:r>
      <w:r w:rsidR="00A21167" w:rsidRPr="005F537B">
        <w:rPr>
          <w:rFonts w:ascii="ITC Avant Garde" w:hAnsi="ITC Avant Garde"/>
          <w:bCs/>
        </w:rPr>
        <w:t xml:space="preserve">Instituto </w:t>
      </w:r>
      <w:r w:rsidR="00B2042D" w:rsidRPr="005F537B">
        <w:rPr>
          <w:rFonts w:ascii="ITC Avant Garde" w:hAnsi="ITC Avant Garde"/>
          <w:bCs/>
        </w:rPr>
        <w:t xml:space="preserve">de </w:t>
      </w:r>
      <w:r w:rsidR="00A21167" w:rsidRPr="005F537B">
        <w:rPr>
          <w:rFonts w:ascii="ITC Avant Garde" w:hAnsi="ITC Avant Garde"/>
          <w:bCs/>
        </w:rPr>
        <w:t>establecer</w:t>
      </w:r>
      <w:r w:rsidR="00130E78" w:rsidRPr="005F537B">
        <w:rPr>
          <w:rFonts w:ascii="ITC Avant Garde" w:hAnsi="ITC Avant Garde"/>
          <w:bCs/>
        </w:rPr>
        <w:t>,</w:t>
      </w:r>
      <w:r w:rsidR="00A21167" w:rsidRPr="005F537B">
        <w:rPr>
          <w:rFonts w:ascii="ITC Avant Garde" w:hAnsi="ITC Avant Garde"/>
          <w:bCs/>
        </w:rPr>
        <w:t xml:space="preserve"> mediante lineamientos de carácter general</w:t>
      </w:r>
      <w:r w:rsidR="00B2042D" w:rsidRPr="005F537B">
        <w:rPr>
          <w:rFonts w:ascii="ITC Avant Garde" w:hAnsi="ITC Avant Garde"/>
          <w:bCs/>
        </w:rPr>
        <w:t>,</w:t>
      </w:r>
      <w:r w:rsidR="00A21167" w:rsidRPr="005F537B">
        <w:rPr>
          <w:rFonts w:ascii="ITC Avant Garde" w:hAnsi="ITC Avant Garde"/>
          <w:bCs/>
        </w:rPr>
        <w:t xml:space="preserve"> los requisitos, términos y condiciones </w:t>
      </w:r>
      <w:r w:rsidR="00FF2D99" w:rsidRPr="005F537B">
        <w:rPr>
          <w:rFonts w:ascii="ITC Avant Garde" w:hAnsi="ITC Avant Garde"/>
          <w:bCs/>
        </w:rPr>
        <w:t>que</w:t>
      </w:r>
      <w:r w:rsidR="00A21167" w:rsidRPr="005F537B">
        <w:rPr>
          <w:rFonts w:ascii="ITC Avant Garde" w:hAnsi="ITC Avant Garde"/>
          <w:bCs/>
        </w:rPr>
        <w:t xml:space="preserve"> los actuales concesionarios de radiodifusión, telecomunicaciones y telefonía deberá</w:t>
      </w:r>
      <w:r w:rsidR="00FF2D99" w:rsidRPr="005F537B">
        <w:rPr>
          <w:rFonts w:ascii="ITC Avant Garde" w:hAnsi="ITC Avant Garde"/>
          <w:bCs/>
        </w:rPr>
        <w:t>n</w:t>
      </w:r>
      <w:r w:rsidR="00A21167" w:rsidRPr="005F537B">
        <w:rPr>
          <w:rFonts w:ascii="ITC Avant Garde" w:hAnsi="ITC Avant Garde"/>
          <w:bCs/>
        </w:rPr>
        <w:t xml:space="preserve"> cumplir para que se le</w:t>
      </w:r>
      <w:r w:rsidR="00FF2D99" w:rsidRPr="005F537B">
        <w:rPr>
          <w:rFonts w:ascii="ITC Avant Garde" w:hAnsi="ITC Avant Garde"/>
          <w:bCs/>
        </w:rPr>
        <w:t>s</w:t>
      </w:r>
      <w:r w:rsidR="00A21167" w:rsidRPr="005F537B">
        <w:rPr>
          <w:rFonts w:ascii="ITC Avant Garde" w:hAnsi="ITC Avant Garde"/>
          <w:bCs/>
        </w:rPr>
        <w:t xml:space="preserve"> autorice</w:t>
      </w:r>
      <w:r w:rsidR="004C1E47" w:rsidRPr="005F537B">
        <w:rPr>
          <w:rFonts w:ascii="ITC Avant Garde" w:hAnsi="ITC Avant Garde"/>
          <w:bCs/>
        </w:rPr>
        <w:t>,</w:t>
      </w:r>
      <w:r w:rsidR="00B2042D" w:rsidRPr="005F537B">
        <w:rPr>
          <w:rFonts w:ascii="ITC Avant Garde" w:hAnsi="ITC Avant Garde"/>
          <w:bCs/>
        </w:rPr>
        <w:t xml:space="preserve"> en</w:t>
      </w:r>
      <w:r w:rsidR="00C017A4" w:rsidRPr="005F537B">
        <w:rPr>
          <w:rFonts w:ascii="ITC Avant Garde" w:hAnsi="ITC Avant Garde"/>
          <w:bCs/>
        </w:rPr>
        <w:t>tre</w:t>
      </w:r>
      <w:r w:rsidR="00B2042D" w:rsidRPr="005F537B">
        <w:rPr>
          <w:rFonts w:ascii="ITC Avant Garde" w:hAnsi="ITC Avant Garde"/>
          <w:bCs/>
        </w:rPr>
        <w:t xml:space="preserve"> otros,</w:t>
      </w:r>
      <w:r w:rsidR="00A21167" w:rsidRPr="005F537B">
        <w:rPr>
          <w:rFonts w:ascii="ITC Avant Garde" w:hAnsi="ITC Avant Garde"/>
          <w:bCs/>
        </w:rPr>
        <w:t xml:space="preserve"> </w:t>
      </w:r>
      <w:r w:rsidR="00B05A4B" w:rsidRPr="005F537B">
        <w:rPr>
          <w:rFonts w:ascii="ITC Avant Garde" w:hAnsi="ITC Avant Garde"/>
          <w:color w:val="000000"/>
        </w:rPr>
        <w:t>prestar servicios adicionales a los comprendidos en su título de concesión</w:t>
      </w:r>
      <w:r w:rsidR="00A21167" w:rsidRPr="005F537B">
        <w:rPr>
          <w:rFonts w:ascii="ITC Avant Garde" w:hAnsi="ITC Avant Garde"/>
          <w:bCs/>
        </w:rPr>
        <w:t xml:space="preserve">, siempre que se encuentren en cumplimiento de las obligaciones previstas en las leyes y en </w:t>
      </w:r>
      <w:r w:rsidR="00B017A6" w:rsidRPr="005F537B">
        <w:rPr>
          <w:rFonts w:ascii="ITC Avant Garde" w:hAnsi="ITC Avant Garde"/>
          <w:bCs/>
        </w:rPr>
        <w:t>dichos</w:t>
      </w:r>
      <w:r w:rsidR="00A21167" w:rsidRPr="005F537B">
        <w:rPr>
          <w:rFonts w:ascii="ITC Avant Garde" w:hAnsi="ITC Avant Garde"/>
          <w:bCs/>
        </w:rPr>
        <w:t xml:space="preserve"> títulos de concesión.</w:t>
      </w:r>
    </w:p>
    <w:p w:rsidR="005F537B" w:rsidRPr="005F537B" w:rsidRDefault="00A21167"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 xml:space="preserve">En ese sentido, </w:t>
      </w:r>
      <w:r w:rsidR="00013458" w:rsidRPr="005F537B">
        <w:rPr>
          <w:rFonts w:ascii="ITC Avant Garde" w:hAnsi="ITC Avant Garde"/>
          <w:bCs/>
        </w:rPr>
        <w:t>en cumplimiento a lo</w:t>
      </w:r>
      <w:r w:rsidR="00C017A4" w:rsidRPr="005F537B">
        <w:rPr>
          <w:rFonts w:ascii="ITC Avant Garde" w:hAnsi="ITC Avant Garde"/>
          <w:bCs/>
        </w:rPr>
        <w:t xml:space="preserve"> dispuesto por el artículo Cuarto Transitorio del Decreto de Reforma Co</w:t>
      </w:r>
      <w:r w:rsidR="003435D0" w:rsidRPr="005F537B">
        <w:rPr>
          <w:rFonts w:ascii="ITC Avant Garde" w:hAnsi="ITC Avant Garde"/>
          <w:bCs/>
        </w:rPr>
        <w:t xml:space="preserve">nstitucional, </w:t>
      </w:r>
      <w:r w:rsidRPr="005F537B">
        <w:rPr>
          <w:rFonts w:ascii="ITC Avant Garde" w:hAnsi="ITC Avant Garde"/>
          <w:bCs/>
        </w:rPr>
        <w:t>el 2</w:t>
      </w:r>
      <w:r w:rsidR="00F528A9" w:rsidRPr="005F537B">
        <w:rPr>
          <w:rFonts w:ascii="ITC Avant Garde" w:hAnsi="ITC Avant Garde"/>
          <w:bCs/>
        </w:rPr>
        <w:t>8</w:t>
      </w:r>
      <w:r w:rsidRPr="005F537B">
        <w:rPr>
          <w:rFonts w:ascii="ITC Avant Garde" w:hAnsi="ITC Avant Garde"/>
          <w:bCs/>
        </w:rPr>
        <w:t xml:space="preserve"> de </w:t>
      </w:r>
      <w:r w:rsidR="00F528A9" w:rsidRPr="005F537B">
        <w:rPr>
          <w:rFonts w:ascii="ITC Avant Garde" w:hAnsi="ITC Avant Garde"/>
          <w:bCs/>
        </w:rPr>
        <w:t>may</w:t>
      </w:r>
      <w:r w:rsidRPr="005F537B">
        <w:rPr>
          <w:rFonts w:ascii="ITC Avant Garde" w:hAnsi="ITC Avant Garde"/>
          <w:bCs/>
        </w:rPr>
        <w:t xml:space="preserve">o </w:t>
      </w:r>
      <w:r w:rsidR="002C48EB" w:rsidRPr="005F537B">
        <w:rPr>
          <w:rFonts w:ascii="ITC Avant Garde" w:hAnsi="ITC Avant Garde"/>
          <w:bCs/>
        </w:rPr>
        <w:t>de 201</w:t>
      </w:r>
      <w:r w:rsidR="00F528A9" w:rsidRPr="005F537B">
        <w:rPr>
          <w:rFonts w:ascii="ITC Avant Garde" w:hAnsi="ITC Avant Garde"/>
          <w:bCs/>
        </w:rPr>
        <w:t>4</w:t>
      </w:r>
      <w:r w:rsidR="002C48EB" w:rsidRPr="005F537B">
        <w:rPr>
          <w:rFonts w:ascii="ITC Avant Garde" w:hAnsi="ITC Avant Garde"/>
          <w:bCs/>
        </w:rPr>
        <w:t xml:space="preserve"> </w:t>
      </w:r>
      <w:r w:rsidRPr="005F537B">
        <w:rPr>
          <w:rFonts w:ascii="ITC Avant Garde" w:hAnsi="ITC Avant Garde"/>
          <w:bCs/>
        </w:rPr>
        <w:t xml:space="preserve">se publicaron en el Diario Oficial de </w:t>
      </w:r>
      <w:r w:rsidR="003435D0" w:rsidRPr="005F537B">
        <w:rPr>
          <w:rFonts w:ascii="ITC Avant Garde" w:hAnsi="ITC Avant Garde"/>
          <w:bCs/>
        </w:rPr>
        <w:t xml:space="preserve">la Federación los Lineamientos, que tienen por objeto, entre otros, especificar </w:t>
      </w:r>
      <w:r w:rsidRPr="005F537B">
        <w:rPr>
          <w:rFonts w:ascii="ITC Avant Garde" w:hAnsi="ITC Avant Garde"/>
          <w:bCs/>
        </w:rPr>
        <w:t>los</w:t>
      </w:r>
      <w:r w:rsidR="0099707D" w:rsidRPr="005F537B">
        <w:rPr>
          <w:rFonts w:ascii="ITC Avant Garde" w:hAnsi="ITC Avant Garde"/>
          <w:bCs/>
        </w:rPr>
        <w:t xml:space="preserve"> requisitos,</w:t>
      </w:r>
      <w:r w:rsidRPr="005F537B">
        <w:rPr>
          <w:rFonts w:ascii="ITC Avant Garde" w:hAnsi="ITC Avant Garde"/>
          <w:bCs/>
        </w:rPr>
        <w:t xml:space="preserve"> términos y </w:t>
      </w:r>
      <w:r w:rsidR="00115B23" w:rsidRPr="005F537B">
        <w:rPr>
          <w:rFonts w:ascii="ITC Avant Garde" w:hAnsi="ITC Avant Garde"/>
          <w:bCs/>
        </w:rPr>
        <w:t>condiciones</w:t>
      </w:r>
      <w:r w:rsidRPr="005F537B">
        <w:rPr>
          <w:rFonts w:ascii="ITC Avant Garde" w:hAnsi="ITC Avant Garde"/>
          <w:bCs/>
        </w:rPr>
        <w:t xml:space="preserve"> </w:t>
      </w:r>
      <w:r w:rsidR="00FA3571" w:rsidRPr="005F537B">
        <w:rPr>
          <w:rFonts w:ascii="ITC Avant Garde" w:hAnsi="ITC Avant Garde"/>
          <w:bCs/>
        </w:rPr>
        <w:t xml:space="preserve">que los actuales concesionarios </w:t>
      </w:r>
      <w:r w:rsidR="0099707D" w:rsidRPr="005F537B">
        <w:rPr>
          <w:rFonts w:ascii="ITC Avant Garde" w:hAnsi="ITC Avant Garde"/>
          <w:bCs/>
        </w:rPr>
        <w:t>deberán cumplir para que se les autorice la prestación de servicios adicionales a los que son objeto de su concesión</w:t>
      </w:r>
      <w:r w:rsidR="00F02152" w:rsidRPr="005F537B">
        <w:rPr>
          <w:rFonts w:ascii="ITC Avant Garde" w:hAnsi="ITC Avant Garde"/>
          <w:bCs/>
        </w:rPr>
        <w:t>.</w:t>
      </w:r>
    </w:p>
    <w:p w:rsidR="005F537B" w:rsidRPr="005F537B" w:rsidRDefault="00F95603"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lastRenderedPageBreak/>
        <w:t>Al respecto, el numeral II. “Requisitos generales e información” de los Lineamientos, establece lo siguiente:</w:t>
      </w:r>
    </w:p>
    <w:p w:rsidR="005F537B" w:rsidRPr="005F537B" w:rsidRDefault="00A21167" w:rsidP="005F537B">
      <w:pPr>
        <w:spacing w:before="240" w:line="240" w:lineRule="auto"/>
        <w:ind w:left="1429" w:right="618"/>
        <w:jc w:val="both"/>
        <w:rPr>
          <w:rFonts w:ascii="ITC Avant Garde" w:hAnsi="ITC Avant Garde"/>
          <w:bCs/>
          <w:iCs/>
          <w:color w:val="000000"/>
          <w:sz w:val="18"/>
          <w:szCs w:val="18"/>
          <w:lang w:eastAsia="es-MX"/>
        </w:rPr>
      </w:pPr>
      <w:r w:rsidRPr="005F537B">
        <w:rPr>
          <w:rFonts w:ascii="ITC Avant Garde" w:hAnsi="ITC Avant Garde"/>
          <w:b/>
          <w:iCs/>
          <w:color w:val="000000" w:themeColor="text1"/>
          <w:sz w:val="18"/>
          <w:szCs w:val="18"/>
          <w:lang w:eastAsia="es-MX"/>
        </w:rPr>
        <w:t>“</w:t>
      </w:r>
      <w:r w:rsidR="00533B65" w:rsidRPr="005F537B">
        <w:rPr>
          <w:rFonts w:ascii="ITC Avant Garde" w:hAnsi="ITC Avant Garde"/>
          <w:b/>
          <w:bCs/>
          <w:iCs/>
          <w:color w:val="000000"/>
          <w:sz w:val="18"/>
          <w:szCs w:val="18"/>
          <w:lang w:eastAsia="es-MX"/>
        </w:rPr>
        <w:t xml:space="preserve">II. </w:t>
      </w:r>
      <w:r w:rsidR="00533B65" w:rsidRPr="005F537B">
        <w:rPr>
          <w:rFonts w:ascii="ITC Avant Garde" w:hAnsi="ITC Avant Garde"/>
          <w:b/>
          <w:bCs/>
          <w:iCs/>
          <w:color w:val="000000"/>
          <w:sz w:val="18"/>
          <w:szCs w:val="18"/>
          <w:u w:val="single"/>
          <w:lang w:eastAsia="es-MX"/>
        </w:rPr>
        <w:t>Requisitos generales e información</w:t>
      </w:r>
    </w:p>
    <w:p w:rsidR="004D1395" w:rsidRPr="005F537B" w:rsidRDefault="00533B65" w:rsidP="005F537B">
      <w:pPr>
        <w:spacing w:before="240" w:line="240" w:lineRule="auto"/>
        <w:ind w:left="1429" w:right="618"/>
        <w:jc w:val="both"/>
        <w:rPr>
          <w:rFonts w:ascii="ITC Avant Garde" w:hAnsi="ITC Avant Garde"/>
          <w:b/>
          <w:bCs/>
          <w:iCs/>
          <w:color w:val="000000"/>
          <w:sz w:val="18"/>
          <w:szCs w:val="18"/>
          <w:lang w:eastAsia="es-MX"/>
        </w:rPr>
      </w:pPr>
      <w:r w:rsidRPr="005F537B">
        <w:rPr>
          <w:rFonts w:ascii="ITC Avant Garde" w:hAnsi="ITC Avant Garde"/>
          <w:b/>
          <w:bCs/>
          <w:iCs/>
          <w:color w:val="000000"/>
          <w:sz w:val="18"/>
          <w:szCs w:val="18"/>
          <w:lang w:eastAsia="es-MX"/>
        </w:rPr>
        <w:t xml:space="preserve">II.1. </w:t>
      </w:r>
      <w:r w:rsidRPr="005F537B">
        <w:rPr>
          <w:rFonts w:ascii="ITC Avant Garde" w:hAnsi="ITC Avant Garde"/>
          <w:bCs/>
          <w:iCs/>
          <w:color w:val="000000"/>
          <w:sz w:val="18"/>
          <w:szCs w:val="18"/>
          <w:lang w:eastAsia="es-MX"/>
        </w:rPr>
        <w:t>Los titulares de concesiones de servicios de radiodifusión, de telecomunicaciones o telefonía que pretendan obtener autorización para la prestación de servicios adicionales a los autorizados en sus respectivos títulos de concesión, deberán cumplir con los siguientes requisitos:</w:t>
      </w:r>
      <w:r w:rsidRPr="005F537B">
        <w:rPr>
          <w:rFonts w:ascii="ITC Avant Garde" w:hAnsi="ITC Avant Garde"/>
          <w:b/>
          <w:bCs/>
          <w:iCs/>
          <w:color w:val="000000"/>
          <w:sz w:val="18"/>
          <w:szCs w:val="18"/>
          <w:lang w:eastAsia="es-MX"/>
        </w:rPr>
        <w:cr/>
      </w:r>
    </w:p>
    <w:p w:rsidR="00533B65" w:rsidRPr="005F537B" w:rsidRDefault="00533B65" w:rsidP="005F537B">
      <w:pPr>
        <w:spacing w:before="240" w:line="240" w:lineRule="auto"/>
        <w:ind w:left="1701" w:right="1040"/>
        <w:jc w:val="both"/>
        <w:rPr>
          <w:rFonts w:ascii="ITC Avant Garde" w:hAnsi="ITC Avant Garde"/>
          <w:bCs/>
          <w:iCs/>
          <w:color w:val="000000"/>
          <w:sz w:val="18"/>
          <w:szCs w:val="18"/>
          <w:lang w:eastAsia="es-MX"/>
        </w:rPr>
      </w:pPr>
      <w:r w:rsidRPr="005F537B">
        <w:rPr>
          <w:rFonts w:ascii="ITC Avant Garde" w:hAnsi="ITC Avant Garde"/>
          <w:bCs/>
          <w:iCs/>
          <w:color w:val="000000"/>
          <w:sz w:val="18"/>
          <w:szCs w:val="18"/>
          <w:lang w:eastAsia="es-MX"/>
        </w:rPr>
        <w:t>a) Presentar debidamente requisitado el Formato de Solicitud que se agrega como Anexo I a los Lineamientos, suscrito por el concesionario o representante legal debidamente acreditado ante este órgano constitucional, sin alteraciones, tachaduras, enmendaduras o cambios.</w:t>
      </w:r>
    </w:p>
    <w:p w:rsidR="005F537B" w:rsidRPr="005F537B" w:rsidRDefault="00533B65" w:rsidP="005F537B">
      <w:pPr>
        <w:spacing w:before="240" w:line="240" w:lineRule="auto"/>
        <w:ind w:left="1701" w:right="1040"/>
        <w:jc w:val="both"/>
        <w:rPr>
          <w:rFonts w:ascii="ITC Avant Garde" w:hAnsi="ITC Avant Garde"/>
          <w:bCs/>
          <w:iCs/>
          <w:color w:val="000000"/>
          <w:sz w:val="18"/>
          <w:szCs w:val="18"/>
          <w:lang w:eastAsia="es-MX"/>
        </w:rPr>
      </w:pPr>
      <w:r w:rsidRPr="005F537B">
        <w:rPr>
          <w:rFonts w:ascii="ITC Avant Garde" w:hAnsi="ITC Avant Garde"/>
          <w:bCs/>
          <w:iCs/>
          <w:color w:val="000000"/>
          <w:sz w:val="18"/>
          <w:szCs w:val="18"/>
          <w:lang w:eastAsia="es-MX"/>
        </w:rPr>
        <w:t>b) Presentar las especificaciones técnicas del(os) servicio(s) adicional(es) que pretende prestar en la que se incluya, en su caso, la banda de frecuencias, el ancho de banda o capacidad de red que destinará para la prestación de dicho(s) servicio(s), así como la cobertura geográfica en que prestará el(los) mismo(s), la cual no deberá exceder la cobertura autorizada en la concesión respectiva.</w:t>
      </w:r>
    </w:p>
    <w:p w:rsidR="005F537B" w:rsidRPr="005F537B" w:rsidRDefault="00533B65" w:rsidP="005F537B">
      <w:pPr>
        <w:spacing w:before="240" w:line="240" w:lineRule="auto"/>
        <w:ind w:left="1701" w:right="1040"/>
        <w:jc w:val="both"/>
        <w:rPr>
          <w:rFonts w:ascii="ITC Avant Garde" w:hAnsi="ITC Avant Garde"/>
          <w:bCs/>
          <w:iCs/>
          <w:color w:val="000000"/>
          <w:sz w:val="18"/>
          <w:szCs w:val="18"/>
          <w:lang w:eastAsia="es-MX"/>
        </w:rPr>
      </w:pPr>
      <w:r w:rsidRPr="005F537B">
        <w:rPr>
          <w:rFonts w:ascii="ITC Avant Garde" w:hAnsi="ITC Avant Garde"/>
          <w:bCs/>
          <w:iCs/>
          <w:color w:val="000000"/>
          <w:sz w:val="18"/>
          <w:szCs w:val="18"/>
          <w:lang w:eastAsia="es-MX"/>
        </w:rPr>
        <w:t>c) Exhibir el comprobante de pago de derechos que resulte aplicable respecto al estudio de la solicitud de autorización de servicios adicionales, en términos de lo dispuesto por la Ley Federal de Derechos.</w:t>
      </w:r>
    </w:p>
    <w:p w:rsidR="005F537B" w:rsidRPr="005F537B" w:rsidRDefault="00533B65" w:rsidP="005F537B">
      <w:pPr>
        <w:spacing w:before="240" w:line="240" w:lineRule="auto"/>
        <w:ind w:left="1701" w:right="1040"/>
        <w:jc w:val="both"/>
        <w:rPr>
          <w:rFonts w:ascii="ITC Avant Garde" w:hAnsi="ITC Avant Garde"/>
          <w:bCs/>
          <w:iCs/>
          <w:color w:val="000000"/>
          <w:sz w:val="18"/>
          <w:szCs w:val="18"/>
          <w:lang w:eastAsia="es-MX"/>
        </w:rPr>
      </w:pPr>
      <w:r w:rsidRPr="005F537B">
        <w:rPr>
          <w:rFonts w:ascii="ITC Avant Garde" w:hAnsi="ITC Avant Garde"/>
          <w:bCs/>
          <w:iCs/>
          <w:color w:val="000000"/>
          <w:sz w:val="18"/>
          <w:szCs w:val="18"/>
          <w:lang w:eastAsia="es-MX"/>
        </w:rPr>
        <w:t>d) Encontrarse en cumplimiento de (i) las obligaciones previstas en sus respectivos títulos de concesión, y (ii) las obligaciones derivadas de las leyes en materia de telecomunicaciones, radiodifusión y competencia económica.</w:t>
      </w:r>
    </w:p>
    <w:p w:rsidR="005F537B" w:rsidRPr="005F537B" w:rsidRDefault="00533B65" w:rsidP="005F537B">
      <w:pPr>
        <w:spacing w:before="240" w:line="240" w:lineRule="auto"/>
        <w:ind w:left="1701" w:right="1040"/>
        <w:jc w:val="both"/>
        <w:rPr>
          <w:rFonts w:ascii="ITC Avant Garde" w:hAnsi="ITC Avant Garde"/>
          <w:bCs/>
          <w:iCs/>
          <w:color w:val="000000"/>
          <w:sz w:val="18"/>
          <w:szCs w:val="18"/>
          <w:lang w:eastAsia="es-MX"/>
        </w:rPr>
      </w:pPr>
      <w:r w:rsidRPr="005F537B">
        <w:rPr>
          <w:rFonts w:ascii="ITC Avant Garde" w:hAnsi="ITC Avant Garde"/>
          <w:bCs/>
          <w:iCs/>
          <w:color w:val="000000"/>
          <w:sz w:val="18"/>
          <w:szCs w:val="18"/>
          <w:lang w:eastAsia="es-MX"/>
        </w:rPr>
        <w:t>La supervisión de las obligaciones aplicables será realizada por el Instituto, a través de la un</w:t>
      </w:r>
      <w:r w:rsidR="00013458" w:rsidRPr="005F537B">
        <w:rPr>
          <w:rFonts w:ascii="ITC Avant Garde" w:hAnsi="ITC Avant Garde"/>
          <w:bCs/>
          <w:iCs/>
          <w:color w:val="000000"/>
          <w:sz w:val="18"/>
          <w:szCs w:val="18"/>
          <w:lang w:eastAsia="es-MX"/>
        </w:rPr>
        <w:t>idad administrativa competente.</w:t>
      </w:r>
    </w:p>
    <w:p w:rsidR="005F537B" w:rsidRPr="005F537B" w:rsidRDefault="00E014D0" w:rsidP="005F537B">
      <w:pPr>
        <w:spacing w:before="240" w:line="240" w:lineRule="auto"/>
        <w:ind w:left="1429" w:right="618"/>
        <w:jc w:val="both"/>
        <w:rPr>
          <w:rFonts w:ascii="ITC Avant Garde" w:hAnsi="ITC Avant Garde"/>
          <w:iCs/>
          <w:color w:val="000000"/>
          <w:sz w:val="18"/>
          <w:szCs w:val="18"/>
          <w:lang w:eastAsia="es-MX"/>
        </w:rPr>
      </w:pPr>
      <w:r w:rsidRPr="005F537B">
        <w:rPr>
          <w:rFonts w:ascii="ITC Avant Garde" w:hAnsi="ITC Avant Garde"/>
          <w:iCs/>
          <w:color w:val="000000"/>
          <w:sz w:val="18"/>
          <w:szCs w:val="18"/>
          <w:lang w:eastAsia="es-MX"/>
        </w:rPr>
        <w:t>[…]</w:t>
      </w:r>
      <w:r w:rsidR="0085247A" w:rsidRPr="005F537B">
        <w:rPr>
          <w:rFonts w:ascii="ITC Avant Garde" w:hAnsi="ITC Avant Garde"/>
          <w:iCs/>
          <w:color w:val="000000"/>
          <w:sz w:val="18"/>
          <w:szCs w:val="18"/>
          <w:lang w:eastAsia="es-MX"/>
        </w:rPr>
        <w:t>”</w:t>
      </w:r>
    </w:p>
    <w:p w:rsidR="005F537B" w:rsidRPr="005F537B" w:rsidRDefault="003C2907"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Derivado de l</w:t>
      </w:r>
      <w:r w:rsidR="00F044FA" w:rsidRPr="005F537B">
        <w:rPr>
          <w:rFonts w:ascii="ITC Avant Garde" w:hAnsi="ITC Avant Garde"/>
          <w:bCs/>
        </w:rPr>
        <w:t xml:space="preserve">o anterior, se concluye que, entre otros, los concesionarios que presten servicios de telecomunicaciones </w:t>
      </w:r>
      <w:r w:rsidRPr="005F537B">
        <w:rPr>
          <w:rFonts w:ascii="ITC Avant Garde" w:hAnsi="ITC Avant Garde"/>
          <w:bCs/>
        </w:rPr>
        <w:t>que hagan uso de bandas de frecuenc</w:t>
      </w:r>
      <w:r w:rsidR="00EE5250" w:rsidRPr="005F537B">
        <w:rPr>
          <w:rFonts w:ascii="ITC Avant Garde" w:hAnsi="ITC Avant Garde"/>
          <w:bCs/>
        </w:rPr>
        <w:t>ias del espectro radioeléctrico</w:t>
      </w:r>
      <w:r w:rsidRPr="005F537B">
        <w:rPr>
          <w:rFonts w:ascii="ITC Avant Garde" w:hAnsi="ITC Avant Garde"/>
          <w:bCs/>
        </w:rPr>
        <w:t xml:space="preserve"> </w:t>
      </w:r>
      <w:r w:rsidR="00EE5250" w:rsidRPr="005F537B">
        <w:rPr>
          <w:rFonts w:ascii="ITC Avant Garde" w:hAnsi="ITC Avant Garde"/>
          <w:bCs/>
        </w:rPr>
        <w:t>deberán: (a</w:t>
      </w:r>
      <w:r w:rsidRPr="005F537B">
        <w:rPr>
          <w:rFonts w:ascii="ITC Avant Garde" w:hAnsi="ITC Avant Garde"/>
          <w:bCs/>
        </w:rPr>
        <w:t>) presentar debidamente requisitado el formato de solicitud, suscrito por el concesionario o representante legal debidamente acr</w:t>
      </w:r>
      <w:r w:rsidR="00EE5250" w:rsidRPr="005F537B">
        <w:rPr>
          <w:rFonts w:ascii="ITC Avant Garde" w:hAnsi="ITC Avant Garde"/>
          <w:bCs/>
        </w:rPr>
        <w:t>editado ante este Instituto; (b</w:t>
      </w:r>
      <w:r w:rsidRPr="005F537B">
        <w:rPr>
          <w:rFonts w:ascii="ITC Avant Garde" w:hAnsi="ITC Avant Garde"/>
          <w:bCs/>
        </w:rPr>
        <w:t xml:space="preserve">) presentar las especificaciones técnicas de los servicios adicionales que pretende prestar en las que se incluya, en su caso, la banda de frecuencias, el ancho de banda o capacidad de red que destinará para la prestación de dichos servicios, así como la cobertura geográfica en que prestará los mismos, la cual no deberá exceder la cobertura autorizada </w:t>
      </w:r>
      <w:r w:rsidR="00EE5250" w:rsidRPr="005F537B">
        <w:rPr>
          <w:rFonts w:ascii="ITC Avant Garde" w:hAnsi="ITC Avant Garde"/>
          <w:bCs/>
        </w:rPr>
        <w:t>en la concesión respectiva; (c</w:t>
      </w:r>
      <w:r w:rsidRPr="005F537B">
        <w:rPr>
          <w:rFonts w:ascii="ITC Avant Garde" w:hAnsi="ITC Avant Garde"/>
          <w:bCs/>
        </w:rPr>
        <w:t>) exhibir el comprobante de pago de derechos que resulte aplicable respecto al estudio de la solicitud de autorización de servicios adicionales, en términos de lo dispuesto por l</w:t>
      </w:r>
      <w:r w:rsidR="00EE5250" w:rsidRPr="005F537B">
        <w:rPr>
          <w:rFonts w:ascii="ITC Avant Garde" w:hAnsi="ITC Avant Garde"/>
          <w:bCs/>
        </w:rPr>
        <w:t>a Ley Federal de Derechos, y (d</w:t>
      </w:r>
      <w:r w:rsidRPr="005F537B">
        <w:rPr>
          <w:rFonts w:ascii="ITC Avant Garde" w:hAnsi="ITC Avant Garde"/>
          <w:bCs/>
        </w:rPr>
        <w:t>) estar en cumplimiento de las obligaciones previstas en sus respectivos títulos de concesión y las obligaciones derivadas de las leyes en materia de telecomunicaciones, radiodifusión y competencia económica.</w:t>
      </w:r>
    </w:p>
    <w:p w:rsidR="005F537B" w:rsidRPr="005F537B" w:rsidRDefault="002D2E8F"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lastRenderedPageBreak/>
        <w:t>Por otra parte, el numeral III. “De las concesiones de bandas de frecuencias del espectro radioeléctrico” de los Lineamientos, establece lo siguiente:</w:t>
      </w:r>
    </w:p>
    <w:p w:rsidR="005F537B" w:rsidRPr="005F537B" w:rsidRDefault="0085247A" w:rsidP="005F537B">
      <w:pPr>
        <w:spacing w:before="240" w:line="240" w:lineRule="auto"/>
        <w:ind w:left="1429" w:right="757"/>
        <w:jc w:val="both"/>
        <w:rPr>
          <w:rFonts w:ascii="ITC Avant Garde" w:hAnsi="ITC Avant Garde"/>
          <w:iCs/>
          <w:color w:val="000000"/>
          <w:sz w:val="18"/>
          <w:szCs w:val="18"/>
          <w:lang w:eastAsia="es-MX"/>
        </w:rPr>
      </w:pPr>
      <w:r w:rsidRPr="005F537B">
        <w:rPr>
          <w:rFonts w:ascii="ITC Avant Garde" w:hAnsi="ITC Avant Garde"/>
          <w:b/>
          <w:iCs/>
          <w:color w:val="000000"/>
          <w:sz w:val="18"/>
          <w:szCs w:val="18"/>
          <w:lang w:eastAsia="es-MX"/>
        </w:rPr>
        <w:t>“</w:t>
      </w:r>
      <w:r w:rsidR="002D2E8F" w:rsidRPr="005F537B">
        <w:rPr>
          <w:rFonts w:ascii="ITC Avant Garde" w:hAnsi="ITC Avant Garde"/>
          <w:b/>
          <w:iCs/>
          <w:color w:val="000000"/>
          <w:sz w:val="18"/>
          <w:szCs w:val="18"/>
          <w:lang w:eastAsia="es-MX"/>
        </w:rPr>
        <w:t>III.1.</w:t>
      </w:r>
      <w:r w:rsidR="002D2E8F" w:rsidRPr="005F537B">
        <w:rPr>
          <w:rFonts w:ascii="ITC Avant Garde" w:hAnsi="ITC Avant Garde"/>
          <w:iCs/>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w:t>
      </w:r>
      <w:r w:rsidR="002D2E8F" w:rsidRPr="005F537B">
        <w:rPr>
          <w:rFonts w:ascii="ITC Avant Garde" w:hAnsi="ITC Avant Garde"/>
          <w:b/>
          <w:iCs/>
          <w:color w:val="000000"/>
          <w:sz w:val="18"/>
          <w:szCs w:val="18"/>
          <w:lang w:eastAsia="es-MX"/>
        </w:rPr>
        <w:t>emitirá pronunciamiento sobre la procedencia o improcedencia de la misma, considerando su viabilidad técnica</w:t>
      </w:r>
      <w:r w:rsidR="002D2E8F" w:rsidRPr="005F537B">
        <w:rPr>
          <w:rFonts w:ascii="ITC Avant Garde" w:hAnsi="ITC Avant Garde"/>
          <w:iCs/>
          <w:color w:val="000000"/>
          <w:sz w:val="18"/>
          <w:szCs w:val="18"/>
          <w:lang w:eastAsia="es-MX"/>
        </w:rPr>
        <w:t>.</w:t>
      </w:r>
    </w:p>
    <w:p w:rsidR="005F537B" w:rsidRPr="005F537B" w:rsidRDefault="00E16D72" w:rsidP="005F537B">
      <w:pPr>
        <w:spacing w:before="240" w:line="240" w:lineRule="auto"/>
        <w:ind w:left="1429" w:right="757"/>
        <w:jc w:val="both"/>
        <w:rPr>
          <w:rFonts w:ascii="ITC Avant Garde" w:hAnsi="ITC Avant Garde"/>
          <w:iCs/>
          <w:color w:val="000000"/>
          <w:sz w:val="18"/>
          <w:szCs w:val="18"/>
          <w:lang w:eastAsia="es-MX"/>
        </w:rPr>
      </w:pPr>
      <w:r w:rsidRPr="005F537B">
        <w:rPr>
          <w:rFonts w:ascii="ITC Avant Garde" w:hAnsi="ITC Avant Garde"/>
          <w:b/>
          <w:iCs/>
          <w:color w:val="000000"/>
          <w:sz w:val="18"/>
          <w:szCs w:val="18"/>
          <w:lang w:eastAsia="es-MX"/>
        </w:rPr>
        <w:t>III.2.</w:t>
      </w:r>
      <w:r w:rsidR="006F44F1" w:rsidRPr="005F537B">
        <w:rPr>
          <w:rFonts w:ascii="Arial" w:eastAsiaTheme="minorHAnsi" w:hAnsi="Arial" w:cs="Arial"/>
          <w:color w:val="000000"/>
          <w:sz w:val="18"/>
          <w:szCs w:val="18"/>
        </w:rPr>
        <w:t xml:space="preserve"> </w:t>
      </w:r>
      <w:r w:rsidR="006F44F1" w:rsidRPr="005F537B">
        <w:rPr>
          <w:rFonts w:ascii="ITC Avant Garde" w:hAnsi="ITC Avant Garde"/>
          <w:iCs/>
          <w:color w:val="000000"/>
          <w:sz w:val="18"/>
          <w:szCs w:val="18"/>
          <w:lang w:eastAsia="es-MX"/>
        </w:rPr>
        <w:t>Para aquellos casos en que la resolución sea en el sentido de procedencia a una Solicitud de Servicios Adicionales, el Instituto solicitará de la Secretaría de Hacienda y Crédito Público la opinión respecto del monto de la contraprestación aplicable a la autorización del(os) servicio(s) adicional(es) solicitado(s), por lo que 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p>
    <w:p w:rsidR="005F537B" w:rsidRPr="005F537B" w:rsidRDefault="002D2E8F" w:rsidP="005F537B">
      <w:pPr>
        <w:tabs>
          <w:tab w:val="left" w:pos="3633"/>
        </w:tabs>
        <w:spacing w:before="240" w:line="240" w:lineRule="auto"/>
        <w:ind w:left="1429" w:right="757"/>
        <w:jc w:val="both"/>
        <w:rPr>
          <w:rFonts w:ascii="ITC Avant Garde" w:hAnsi="ITC Avant Garde"/>
          <w:iCs/>
          <w:color w:val="000000"/>
          <w:sz w:val="18"/>
          <w:szCs w:val="18"/>
          <w:lang w:eastAsia="es-MX"/>
        </w:rPr>
      </w:pPr>
      <w:r w:rsidRPr="005F537B">
        <w:rPr>
          <w:rFonts w:ascii="ITC Avant Garde" w:hAnsi="ITC Avant Garde"/>
          <w:iCs/>
          <w:color w:val="000000"/>
          <w:sz w:val="18"/>
          <w:szCs w:val="18"/>
          <w:lang w:eastAsia="es-MX"/>
        </w:rPr>
        <w:t>[…]</w:t>
      </w:r>
      <w:r w:rsidR="00E16D72" w:rsidRPr="005F537B">
        <w:rPr>
          <w:rFonts w:ascii="ITC Avant Garde" w:hAnsi="ITC Avant Garde"/>
          <w:iCs/>
          <w:color w:val="000000"/>
          <w:sz w:val="18"/>
          <w:szCs w:val="18"/>
          <w:lang w:eastAsia="es-MX"/>
        </w:rPr>
        <w:t>”</w:t>
      </w:r>
      <w:r w:rsidR="0085247A" w:rsidRPr="005F537B">
        <w:rPr>
          <w:rFonts w:ascii="ITC Avant Garde" w:hAnsi="ITC Avant Garde"/>
          <w:iCs/>
          <w:color w:val="000000"/>
          <w:sz w:val="18"/>
          <w:szCs w:val="18"/>
          <w:lang w:eastAsia="es-MX"/>
        </w:rPr>
        <w:t xml:space="preserve"> Énfasis añadido.</w:t>
      </w:r>
    </w:p>
    <w:p w:rsidR="005F537B" w:rsidRPr="005F537B" w:rsidRDefault="00A31B46"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En este sentido</w:t>
      </w:r>
      <w:r w:rsidR="003C2907" w:rsidRPr="005F537B">
        <w:rPr>
          <w:rFonts w:ascii="ITC Avant Garde" w:hAnsi="ITC Avant Garde"/>
          <w:bCs/>
        </w:rPr>
        <w:t xml:space="preserve">, </w:t>
      </w:r>
      <w:r w:rsidR="0023268A" w:rsidRPr="005F537B">
        <w:rPr>
          <w:rFonts w:ascii="ITC Avant Garde" w:hAnsi="ITC Avant Garde"/>
          <w:bCs/>
        </w:rPr>
        <w:t xml:space="preserve">el </w:t>
      </w:r>
      <w:r w:rsidR="003C2907" w:rsidRPr="005F537B">
        <w:rPr>
          <w:rFonts w:ascii="ITC Avant Garde" w:hAnsi="ITC Avant Garde"/>
          <w:bCs/>
        </w:rPr>
        <w:t xml:space="preserve">Instituto </w:t>
      </w:r>
      <w:r w:rsidR="0023268A" w:rsidRPr="005F537B">
        <w:rPr>
          <w:rFonts w:ascii="ITC Avant Garde" w:hAnsi="ITC Avant Garde"/>
          <w:bCs/>
        </w:rPr>
        <w:t>emiti</w:t>
      </w:r>
      <w:r w:rsidR="003C2907" w:rsidRPr="005F537B">
        <w:rPr>
          <w:rFonts w:ascii="ITC Avant Garde" w:hAnsi="ITC Avant Garde"/>
          <w:bCs/>
        </w:rPr>
        <w:t xml:space="preserve">rá </w:t>
      </w:r>
      <w:r w:rsidR="0023268A" w:rsidRPr="005F537B">
        <w:rPr>
          <w:rFonts w:ascii="ITC Avant Garde" w:hAnsi="ITC Avant Garde"/>
          <w:bCs/>
        </w:rPr>
        <w:t xml:space="preserve">pronunciamiento </w:t>
      </w:r>
      <w:r w:rsidR="003C2907" w:rsidRPr="005F537B">
        <w:rPr>
          <w:rFonts w:ascii="ITC Avant Garde" w:hAnsi="ITC Avant Garde"/>
          <w:bCs/>
        </w:rPr>
        <w:t xml:space="preserve">sobre </w:t>
      </w:r>
      <w:r w:rsidR="0023268A" w:rsidRPr="005F537B">
        <w:rPr>
          <w:rFonts w:ascii="ITC Avant Garde" w:hAnsi="ITC Avant Garde"/>
          <w:bCs/>
        </w:rPr>
        <w:t>la procedencia o improcedencia de la</w:t>
      </w:r>
      <w:r w:rsidR="0067127E" w:rsidRPr="005F537B">
        <w:rPr>
          <w:rFonts w:ascii="ITC Avant Garde" w:hAnsi="ITC Avant Garde"/>
          <w:bCs/>
        </w:rPr>
        <w:t>s</w:t>
      </w:r>
      <w:r w:rsidR="0023268A" w:rsidRPr="005F537B">
        <w:rPr>
          <w:rFonts w:ascii="ITC Avant Garde" w:hAnsi="ITC Avant Garde"/>
          <w:bCs/>
        </w:rPr>
        <w:t xml:space="preserve"> </w:t>
      </w:r>
      <w:r w:rsidR="00040B35" w:rsidRPr="005F537B">
        <w:rPr>
          <w:rFonts w:ascii="ITC Avant Garde" w:hAnsi="ITC Avant Garde"/>
          <w:bCs/>
        </w:rPr>
        <w:t>solicitud</w:t>
      </w:r>
      <w:r w:rsidR="0067127E" w:rsidRPr="005F537B">
        <w:rPr>
          <w:rFonts w:ascii="ITC Avant Garde" w:hAnsi="ITC Avant Garde"/>
          <w:bCs/>
        </w:rPr>
        <w:t>es</w:t>
      </w:r>
      <w:r w:rsidR="00040B35" w:rsidRPr="005F537B">
        <w:rPr>
          <w:rFonts w:ascii="ITC Avant Garde" w:hAnsi="ITC Avant Garde"/>
          <w:bCs/>
        </w:rPr>
        <w:t xml:space="preserve"> de servicio</w:t>
      </w:r>
      <w:r w:rsidR="00EF4795" w:rsidRPr="005F537B">
        <w:rPr>
          <w:rFonts w:ascii="ITC Avant Garde" w:hAnsi="ITC Avant Garde"/>
          <w:bCs/>
        </w:rPr>
        <w:t>s</w:t>
      </w:r>
      <w:r w:rsidR="00040B35" w:rsidRPr="005F537B">
        <w:rPr>
          <w:rFonts w:ascii="ITC Avant Garde" w:hAnsi="ITC Avant Garde"/>
          <w:bCs/>
        </w:rPr>
        <w:t xml:space="preserve"> adicional</w:t>
      </w:r>
      <w:r w:rsidR="00EF4795" w:rsidRPr="005F537B">
        <w:rPr>
          <w:rFonts w:ascii="ITC Avant Garde" w:hAnsi="ITC Avant Garde"/>
          <w:bCs/>
        </w:rPr>
        <w:t xml:space="preserve">es </w:t>
      </w:r>
      <w:r w:rsidR="00AD1506" w:rsidRPr="005F537B">
        <w:rPr>
          <w:rFonts w:ascii="ITC Avant Garde" w:hAnsi="ITC Avant Garde"/>
          <w:bCs/>
        </w:rPr>
        <w:t xml:space="preserve">presentadas por titulares de </w:t>
      </w:r>
      <w:r w:rsidR="00B52D99" w:rsidRPr="005F537B">
        <w:rPr>
          <w:rFonts w:ascii="ITC Avant Garde" w:hAnsi="ITC Avant Garde"/>
          <w:bCs/>
        </w:rPr>
        <w:t>concesiones</w:t>
      </w:r>
      <w:r w:rsidR="00AD1506" w:rsidRPr="005F537B">
        <w:rPr>
          <w:rFonts w:ascii="ITC Avant Garde" w:hAnsi="ITC Avant Garde"/>
          <w:bCs/>
        </w:rPr>
        <w:t xml:space="preserve"> que implique</w:t>
      </w:r>
      <w:r w:rsidR="00BB7F95" w:rsidRPr="005F537B">
        <w:rPr>
          <w:rFonts w:ascii="ITC Avant Garde" w:hAnsi="ITC Avant Garde"/>
          <w:bCs/>
        </w:rPr>
        <w:t>n</w:t>
      </w:r>
      <w:r w:rsidR="00AD1506" w:rsidRPr="005F537B">
        <w:rPr>
          <w:rFonts w:ascii="ITC Avant Garde" w:hAnsi="ITC Avant Garde"/>
          <w:bCs/>
        </w:rPr>
        <w:t xml:space="preserve"> la explotación de bandas de frecuencias del espectro radioeléctrico</w:t>
      </w:r>
      <w:r w:rsidR="0023268A" w:rsidRPr="005F537B">
        <w:rPr>
          <w:rFonts w:ascii="ITC Avant Garde" w:hAnsi="ITC Avant Garde"/>
          <w:bCs/>
        </w:rPr>
        <w:t>, considerando su viabilidad técnica,</w:t>
      </w:r>
      <w:r w:rsidR="003C2907" w:rsidRPr="005F537B">
        <w:rPr>
          <w:rFonts w:ascii="ITC Avant Garde" w:hAnsi="ITC Avant Garde"/>
          <w:bCs/>
        </w:rPr>
        <w:t xml:space="preserve"> dentro del plazo de 60 (sesenta) días naturales posteriores a la presentación de la solicitud y, para el caso en que </w:t>
      </w:r>
      <w:r w:rsidR="007E32D2" w:rsidRPr="005F537B">
        <w:rPr>
          <w:rFonts w:ascii="ITC Avant Garde" w:hAnsi="ITC Avant Garde"/>
          <w:bCs/>
        </w:rPr>
        <w:t xml:space="preserve">el Instituto emita </w:t>
      </w:r>
      <w:r w:rsidR="003C2907" w:rsidRPr="005F537B">
        <w:rPr>
          <w:rFonts w:ascii="ITC Avant Garde" w:hAnsi="ITC Avant Garde"/>
          <w:bCs/>
        </w:rPr>
        <w:t xml:space="preserve">la resolución </w:t>
      </w:r>
      <w:r w:rsidR="00C85C06" w:rsidRPr="005F537B">
        <w:rPr>
          <w:rFonts w:ascii="ITC Avant Garde" w:hAnsi="ITC Avant Garde"/>
          <w:bCs/>
        </w:rPr>
        <w:t>procedente</w:t>
      </w:r>
      <w:r w:rsidR="003C2907" w:rsidRPr="005F537B">
        <w:rPr>
          <w:rFonts w:ascii="ITC Avant Garde" w:hAnsi="ITC Avant Garde"/>
          <w:bCs/>
        </w:rPr>
        <w:t>, e</w:t>
      </w:r>
      <w:r w:rsidR="006C3758" w:rsidRPr="005F537B">
        <w:rPr>
          <w:rFonts w:ascii="ITC Avant Garde" w:hAnsi="ITC Avant Garde"/>
          <w:bCs/>
        </w:rPr>
        <w:t>ste</w:t>
      </w:r>
      <w:r w:rsidR="00B132CD" w:rsidRPr="005F537B">
        <w:rPr>
          <w:rFonts w:ascii="ITC Avant Garde" w:hAnsi="ITC Avant Garde"/>
          <w:bCs/>
        </w:rPr>
        <w:t xml:space="preserve"> solicitará a la Secreta</w:t>
      </w:r>
      <w:r w:rsidR="00A0686D" w:rsidRPr="005F537B">
        <w:rPr>
          <w:rFonts w:ascii="ITC Avant Garde" w:hAnsi="ITC Avant Garde"/>
          <w:bCs/>
        </w:rPr>
        <w:t>r</w:t>
      </w:r>
      <w:r w:rsidR="00B132CD" w:rsidRPr="005F537B">
        <w:rPr>
          <w:rFonts w:ascii="ITC Avant Garde" w:hAnsi="ITC Avant Garde"/>
          <w:bCs/>
        </w:rPr>
        <w:t>ía de Hacienda y Crédito Público la opinión respecto del monto de la contraprestación aplicable a la autorización del(os) servicio(s) adicional(es) solicitado(s)</w:t>
      </w:r>
      <w:r w:rsidR="00AF61C4" w:rsidRPr="005F537B">
        <w:rPr>
          <w:rFonts w:ascii="ITC Avant Garde" w:hAnsi="ITC Avant Garde"/>
          <w:bCs/>
        </w:rPr>
        <w:t xml:space="preserve">, por lo que el Instituto, dentro de los 45 (cuarenta y cinco) días naturales posteriores a la notificación de la </w:t>
      </w:r>
      <w:r w:rsidR="00E16D72" w:rsidRPr="005F537B">
        <w:rPr>
          <w:rFonts w:ascii="ITC Avant Garde" w:hAnsi="ITC Avant Garde"/>
          <w:bCs/>
        </w:rPr>
        <w:t>procedencia</w:t>
      </w:r>
      <w:r w:rsidR="00AF61C4" w:rsidRPr="005F537B">
        <w:rPr>
          <w:rFonts w:ascii="ITC Avant Garde" w:hAnsi="ITC Avant Garde"/>
          <w:bCs/>
        </w:rPr>
        <w:t xml:space="preserve"> </w:t>
      </w:r>
      <w:r w:rsidR="00EB6A6B" w:rsidRPr="005F537B">
        <w:rPr>
          <w:rFonts w:ascii="ITC Avant Garde" w:hAnsi="ITC Avant Garde"/>
          <w:bCs/>
        </w:rPr>
        <w:t>mencionada</w:t>
      </w:r>
      <w:r w:rsidR="00AF61C4" w:rsidRPr="005F537B">
        <w:rPr>
          <w:rFonts w:ascii="ITC Avant Garde" w:hAnsi="ITC Avant Garde"/>
          <w:bCs/>
        </w:rPr>
        <w:t>, notificará al concesionario el monto de la contraprestación, cuyo pago será condición para el otorgamiento de la autorización respectiva.</w:t>
      </w:r>
      <w:r w:rsidR="00B42700" w:rsidRPr="005F537B">
        <w:rPr>
          <w:rFonts w:ascii="ITC Avant Garde" w:hAnsi="ITC Avant Garde"/>
          <w:bCs/>
        </w:rPr>
        <w:t xml:space="preserve"> </w:t>
      </w:r>
      <w:r w:rsidR="00E16087" w:rsidRPr="005F537B">
        <w:rPr>
          <w:rFonts w:ascii="ITC Avant Garde" w:hAnsi="ITC Avant Garde"/>
          <w:bCs/>
        </w:rPr>
        <w:t>Una vez</w:t>
      </w:r>
      <w:r w:rsidR="003C2907" w:rsidRPr="005F537B">
        <w:rPr>
          <w:rFonts w:ascii="ITC Avant Garde" w:hAnsi="ITC Avant Garde"/>
          <w:bCs/>
        </w:rPr>
        <w:t xml:space="preserve"> </w:t>
      </w:r>
      <w:r w:rsidR="00D43A75" w:rsidRPr="005F537B">
        <w:rPr>
          <w:rFonts w:ascii="ITC Avant Garde" w:hAnsi="ITC Avant Garde"/>
          <w:bCs/>
        </w:rPr>
        <w:t>acreditados</w:t>
      </w:r>
      <w:r w:rsidR="003C2907" w:rsidRPr="005F537B">
        <w:rPr>
          <w:rFonts w:ascii="ITC Avant Garde" w:hAnsi="ITC Avant Garde"/>
          <w:bCs/>
        </w:rPr>
        <w:t xml:space="preserve"> </w:t>
      </w:r>
      <w:r w:rsidR="00D43A75" w:rsidRPr="005F537B">
        <w:rPr>
          <w:rFonts w:ascii="ITC Avant Garde" w:hAnsi="ITC Avant Garde"/>
          <w:bCs/>
        </w:rPr>
        <w:t xml:space="preserve">los pagos de la contraprestación antes mencionada, </w:t>
      </w:r>
      <w:r w:rsidR="003C2907" w:rsidRPr="005F537B">
        <w:rPr>
          <w:rFonts w:ascii="ITC Avant Garde" w:hAnsi="ITC Avant Garde"/>
          <w:bCs/>
        </w:rPr>
        <w:t>el Instituto, dentro de los 5 (cinco) días naturales siguientes notifi</w:t>
      </w:r>
      <w:r w:rsidR="00C328DB" w:rsidRPr="005F537B">
        <w:rPr>
          <w:rFonts w:ascii="ITC Avant Garde" w:hAnsi="ITC Avant Garde"/>
          <w:bCs/>
        </w:rPr>
        <w:t>cará</w:t>
      </w:r>
      <w:r w:rsidR="003C2907" w:rsidRPr="005F537B">
        <w:rPr>
          <w:rFonts w:ascii="ITC Avant Garde" w:hAnsi="ITC Avant Garde"/>
          <w:bCs/>
        </w:rPr>
        <w:t xml:space="preserve"> la autorización correspondiente.</w:t>
      </w:r>
    </w:p>
    <w:p w:rsidR="005F537B" w:rsidRPr="005F537B" w:rsidRDefault="00AF6ED2"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Fi</w:t>
      </w:r>
      <w:r w:rsidR="003133ED" w:rsidRPr="005F537B">
        <w:rPr>
          <w:rFonts w:ascii="ITC Avant Garde" w:hAnsi="ITC Avant Garde"/>
          <w:bCs/>
        </w:rPr>
        <w:t xml:space="preserve">nalmente, cabe destacar que los Lineamientos establecieron que este tipo de solicitudes deberían acompañarse del comprobante de pago de derechos establecido en el numeral II de los Lineamientos, mismo que se refería al estudio de la solicitud de autorización de servicios adicionales. Sin embargo, el 1 de enero de 2016 entró en vigor el “Decreto por el que se reforman, adicionan y derogan diversas disposiciones de la Ley Federal de Derechos”, publicado en el Diario Oficial de la Federación el 18 de noviembre de 2015, por el cual se adiciona, entre otros, el Capítulo IX del Título I, denominado “Del Instituto Federal de Telecomunicaciones”, en el que, en su artículo 174-C fracción IV establece el monto a pagar por el estudio y, en su caso, la autorización de las solicitudes de prestación de un servicio adicional para concesiones que hagan uso del espectro radioeléctrico. </w:t>
      </w:r>
    </w:p>
    <w:p w:rsidR="005F537B" w:rsidRPr="005F537B" w:rsidRDefault="003133ED"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 xml:space="preserve">En este sentido, el artículo 174-C fracción IV establece un cobro único que integra el estudio de la solicitud y, en su caso, la autorización correspondiente, situación distinta a la prevista en los Lineamientos, que establecen presentar en dos momentos distintos los </w:t>
      </w:r>
      <w:r w:rsidRPr="005F537B">
        <w:rPr>
          <w:rFonts w:ascii="ITC Avant Garde" w:hAnsi="ITC Avant Garde"/>
          <w:bCs/>
        </w:rPr>
        <w:lastRenderedPageBreak/>
        <w:t>cobros para el estudio y, en su caso, la autorización para la prestación de servicios adicionales.</w:t>
      </w:r>
    </w:p>
    <w:p w:rsidR="005F537B" w:rsidRPr="005F537B" w:rsidRDefault="003133ED"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En este orden de ideas, dado que la normatividad vigente es el artículo 174-C fracción IV de la Ley Federal de Derechos, este único pago ampara el estudio y, en caso de que este Instituto resuelva favorablemente la Solicitud de Servicios Adicionales, la autorización correspondiente.</w:t>
      </w:r>
    </w:p>
    <w:p w:rsidR="005F537B" w:rsidRPr="005F537B" w:rsidRDefault="00A21167"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Tercero.- Análisis de la</w:t>
      </w:r>
      <w:r w:rsidR="00AF6ED2" w:rsidRPr="005F537B">
        <w:rPr>
          <w:rFonts w:ascii="ITC Avant Garde" w:hAnsi="ITC Avant Garde"/>
          <w:b/>
          <w:bCs/>
        </w:rPr>
        <w:t>s</w:t>
      </w:r>
      <w:r w:rsidRPr="005F537B">
        <w:rPr>
          <w:rFonts w:ascii="ITC Avant Garde" w:hAnsi="ITC Avant Garde"/>
          <w:b/>
          <w:bCs/>
        </w:rPr>
        <w:t xml:space="preserve"> Solicitud de </w:t>
      </w:r>
      <w:r w:rsidR="00927AA7" w:rsidRPr="005F537B">
        <w:rPr>
          <w:rFonts w:ascii="ITC Avant Garde" w:hAnsi="ITC Avant Garde"/>
          <w:b/>
          <w:bCs/>
        </w:rPr>
        <w:t>Servicio</w:t>
      </w:r>
      <w:r w:rsidR="00AF6ED2" w:rsidRPr="005F537B">
        <w:rPr>
          <w:rFonts w:ascii="ITC Avant Garde" w:hAnsi="ITC Avant Garde"/>
          <w:b/>
          <w:bCs/>
        </w:rPr>
        <w:t>s</w:t>
      </w:r>
      <w:r w:rsidR="00927AA7" w:rsidRPr="005F537B">
        <w:rPr>
          <w:rFonts w:ascii="ITC Avant Garde" w:hAnsi="ITC Avant Garde"/>
          <w:b/>
          <w:bCs/>
        </w:rPr>
        <w:t xml:space="preserve"> Adicional</w:t>
      </w:r>
      <w:r w:rsidR="00AF6ED2" w:rsidRPr="005F537B">
        <w:rPr>
          <w:rFonts w:ascii="ITC Avant Garde" w:hAnsi="ITC Avant Garde"/>
          <w:b/>
          <w:bCs/>
        </w:rPr>
        <w:t>es</w:t>
      </w:r>
      <w:r w:rsidRPr="005F537B">
        <w:rPr>
          <w:rFonts w:ascii="ITC Avant Garde" w:hAnsi="ITC Avant Garde"/>
          <w:b/>
          <w:bCs/>
        </w:rPr>
        <w:t>.</w:t>
      </w:r>
      <w:r w:rsidRPr="005F537B">
        <w:rPr>
          <w:rFonts w:ascii="ITC Avant Garde" w:hAnsi="ITC Avant Garde"/>
          <w:bCs/>
        </w:rPr>
        <w:t xml:space="preserve"> </w:t>
      </w:r>
      <w:r w:rsidR="00733DF7" w:rsidRPr="005F537B">
        <w:rPr>
          <w:rFonts w:ascii="ITC Avant Garde" w:hAnsi="ITC Avant Garde"/>
          <w:bCs/>
        </w:rPr>
        <w:t>Tal como se señaló en el Considerando Segundo</w:t>
      </w:r>
      <w:r w:rsidR="00AF6ED2" w:rsidRPr="005F537B">
        <w:rPr>
          <w:rFonts w:ascii="ITC Avant Garde" w:hAnsi="ITC Avant Garde"/>
          <w:bCs/>
        </w:rPr>
        <w:t>, la Condición 2.1. “Servicios Adicionales” de las Concesiones de Bandas estableció que DIGICRD, S.A. de C.V. debería</w:t>
      </w:r>
      <w:r w:rsidR="00733DF7" w:rsidRPr="005F537B">
        <w:rPr>
          <w:rFonts w:ascii="ITC Avant Garde" w:hAnsi="ITC Avant Garde"/>
          <w:bCs/>
        </w:rPr>
        <w:t>,</w:t>
      </w:r>
      <w:r w:rsidR="00AF6ED2" w:rsidRPr="005F537B">
        <w:rPr>
          <w:rFonts w:ascii="ITC Avant Garde" w:hAnsi="ITC Avant Garde"/>
          <w:bCs/>
        </w:rPr>
        <w:t xml:space="preserve"> a más tardar el 31 de diciembre de 2016, entre otras, obtener autorización para prestar servicios adicionales a los previstos en dichas concesiones, a efecto de estar prestando efectivamente servicios de acceso inalámbrico. </w:t>
      </w:r>
    </w:p>
    <w:p w:rsidR="005F537B" w:rsidRPr="005F537B" w:rsidRDefault="00AF6ED2"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 xml:space="preserve">No obstante, dicha Condición también señalaba que el plazo </w:t>
      </w:r>
      <w:r w:rsidR="00FB580D" w:rsidRPr="005F537B">
        <w:rPr>
          <w:rFonts w:ascii="ITC Avant Garde" w:hAnsi="ITC Avant Garde"/>
          <w:bCs/>
        </w:rPr>
        <w:t>referido</w:t>
      </w:r>
      <w:r w:rsidRPr="005F537B">
        <w:rPr>
          <w:rFonts w:ascii="ITC Avant Garde" w:hAnsi="ITC Avant Garde"/>
          <w:bCs/>
        </w:rPr>
        <w:t xml:space="preserve"> anteriormente podría ampliarse hasta por un año más por única ocasión, previa solicitud del concesionario y aprobación del Instituto</w:t>
      </w:r>
      <w:r w:rsidR="00FB580D" w:rsidRPr="005F537B">
        <w:rPr>
          <w:rFonts w:ascii="ITC Avant Garde" w:hAnsi="ITC Avant Garde"/>
          <w:bCs/>
        </w:rPr>
        <w:t>;</w:t>
      </w:r>
      <w:r w:rsidRPr="005F537B">
        <w:rPr>
          <w:rFonts w:ascii="ITC Avant Garde" w:hAnsi="ITC Avant Garde"/>
          <w:bCs/>
        </w:rPr>
        <w:t xml:space="preserve"> supuesto que se actualizó con el oficio IFT/223/UCS/2536/2016</w:t>
      </w:r>
      <w:r w:rsidRPr="005F537B">
        <w:rPr>
          <w:rFonts w:ascii="ITC Avant Garde" w:hAnsi="ITC Avant Garde"/>
          <w:b/>
          <w:bCs/>
        </w:rPr>
        <w:t xml:space="preserve"> </w:t>
      </w:r>
      <w:r w:rsidRPr="005F537B">
        <w:rPr>
          <w:rFonts w:ascii="ITC Avant Garde" w:hAnsi="ITC Avant Garde"/>
          <w:bCs/>
        </w:rPr>
        <w:t xml:space="preserve">de fecha 24 de noviembre de 2016, mediante el cual el Instituto autorizó a DIGICRD, S.A. de C.V., </w:t>
      </w:r>
      <w:r w:rsidRPr="005F537B">
        <w:rPr>
          <w:rFonts w:ascii="ITC Avant Garde" w:hAnsi="ITC Avant Garde"/>
        </w:rPr>
        <w:t>la</w:t>
      </w:r>
      <w:r w:rsidR="006C3758" w:rsidRPr="005F537B">
        <w:rPr>
          <w:rFonts w:ascii="ITC Avant Garde" w:hAnsi="ITC Avant Garde"/>
        </w:rPr>
        <w:t xml:space="preserve"> ampliación del plazo solicitado</w:t>
      </w:r>
      <w:r w:rsidRPr="005F537B">
        <w:rPr>
          <w:rFonts w:ascii="ITC Avant Garde" w:hAnsi="ITC Avant Garde"/>
        </w:rPr>
        <w:t xml:space="preserve">, </w:t>
      </w:r>
      <w:r w:rsidR="00FB580D" w:rsidRPr="005F537B">
        <w:rPr>
          <w:rFonts w:ascii="ITC Avant Garde" w:hAnsi="ITC Avant Garde"/>
        </w:rPr>
        <w:t>resolviendo que a DIGICRD, S.A. de C.V. debería, entre otras cosas, obtener autorización del Instituto para prestar servicios adicionales a los previstos en las Concesiones de Bandas</w:t>
      </w:r>
      <w:r w:rsidR="006C3758" w:rsidRPr="005F537B">
        <w:rPr>
          <w:rFonts w:ascii="ITC Avant Garde" w:hAnsi="ITC Avant Garde"/>
        </w:rPr>
        <w:t>, a efecto de estar prestando efectivamente servicios de acceso inalámbrico.</w:t>
      </w:r>
      <w:r w:rsidRPr="005F537B">
        <w:rPr>
          <w:rFonts w:ascii="ITC Avant Garde" w:hAnsi="ITC Avant Garde"/>
          <w:color w:val="000000"/>
          <w:lang w:eastAsia="es-MX"/>
        </w:rPr>
        <w:t xml:space="preserve"> </w:t>
      </w:r>
    </w:p>
    <w:p w:rsidR="005F537B" w:rsidRPr="005F537B" w:rsidRDefault="00FB580D" w:rsidP="005F537B">
      <w:pPr>
        <w:spacing w:before="240" w:line="240" w:lineRule="auto"/>
        <w:jc w:val="both"/>
        <w:rPr>
          <w:rFonts w:ascii="ITC Avant Garde" w:hAnsi="ITC Avant Garde"/>
          <w:bCs/>
        </w:rPr>
      </w:pPr>
      <w:r w:rsidRPr="005F537B">
        <w:rPr>
          <w:rFonts w:ascii="ITC Avant Garde" w:hAnsi="ITC Avant Garde"/>
          <w:bCs/>
        </w:rPr>
        <w:t xml:space="preserve">En cumplimiento a lo anterior, tal como se indicó en el Antecedente </w:t>
      </w:r>
      <w:r w:rsidR="00733DF7" w:rsidRPr="005F537B">
        <w:rPr>
          <w:rFonts w:ascii="ITC Avant Garde" w:hAnsi="ITC Avant Garde"/>
          <w:bCs/>
        </w:rPr>
        <w:t>I</w:t>
      </w:r>
      <w:r w:rsidRPr="005F537B">
        <w:rPr>
          <w:rFonts w:ascii="ITC Avant Garde" w:hAnsi="ITC Avant Garde"/>
          <w:bCs/>
        </w:rPr>
        <w:t xml:space="preserve">X de la presente Resolución, el </w:t>
      </w:r>
      <w:r w:rsidRPr="005F537B">
        <w:rPr>
          <w:rFonts w:ascii="ITC Avant Garde" w:hAnsi="ITC Avant Garde"/>
          <w:color w:val="000000"/>
          <w:lang w:eastAsia="es-MX"/>
        </w:rPr>
        <w:t>28 de noviembre</w:t>
      </w:r>
      <w:r w:rsidRPr="005F537B">
        <w:rPr>
          <w:rFonts w:ascii="ITC Avant Garde" w:hAnsi="ITC Avant Garde"/>
        </w:rPr>
        <w:t xml:space="preserve"> de 2016 </w:t>
      </w:r>
      <w:r w:rsidRPr="005F537B">
        <w:rPr>
          <w:rFonts w:ascii="ITC Avant Garde" w:hAnsi="ITC Avant Garde"/>
          <w:color w:val="000000"/>
          <w:lang w:eastAsia="es-MX"/>
        </w:rPr>
        <w:t>DIGICRD, S.A. de C.V.</w:t>
      </w:r>
      <w:r w:rsidRPr="005F537B">
        <w:rPr>
          <w:rFonts w:ascii="ITC Avant Garde" w:hAnsi="ITC Avant Garde"/>
        </w:rPr>
        <w:t xml:space="preserve"> </w:t>
      </w:r>
      <w:r w:rsidRPr="005F537B">
        <w:rPr>
          <w:rFonts w:ascii="ITC Avant Garde" w:hAnsi="ITC Avant Garde"/>
          <w:color w:val="000000"/>
          <w:lang w:eastAsia="es-MX"/>
        </w:rPr>
        <w:t xml:space="preserve">presentó </w:t>
      </w:r>
      <w:r w:rsidRPr="005F537B">
        <w:rPr>
          <w:rFonts w:ascii="ITC Avant Garde" w:hAnsi="ITC Avant Garde"/>
        </w:rPr>
        <w:t xml:space="preserve">la Solicitud de Servicios Adicionales, </w:t>
      </w:r>
      <w:r w:rsidR="00142818" w:rsidRPr="005F537B">
        <w:rPr>
          <w:rFonts w:ascii="ITC Avant Garde" w:hAnsi="ITC Avant Garde"/>
        </w:rPr>
        <w:t>a la que le son aplicables</w:t>
      </w:r>
      <w:r w:rsidRPr="005F537B">
        <w:rPr>
          <w:rFonts w:ascii="ITC Avant Garde" w:hAnsi="ITC Avant Garde"/>
        </w:rPr>
        <w:t xml:space="preserve"> los</w:t>
      </w:r>
      <w:r w:rsidR="009F36E7" w:rsidRPr="005F537B">
        <w:rPr>
          <w:rFonts w:ascii="ITC Avant Garde" w:hAnsi="ITC Avant Garde"/>
          <w:bCs/>
        </w:rPr>
        <w:t xml:space="preserve"> requisitos señalados en el</w:t>
      </w:r>
      <w:r w:rsidRPr="005F537B">
        <w:rPr>
          <w:rFonts w:ascii="ITC Avant Garde" w:hAnsi="ITC Avant Garde"/>
          <w:bCs/>
        </w:rPr>
        <w:t xml:space="preserve"> numeral II de los Lineamientos. Para lo anterior, </w:t>
      </w:r>
      <w:r w:rsidR="009F36E7" w:rsidRPr="005F537B">
        <w:rPr>
          <w:rFonts w:ascii="ITC Avant Garde" w:hAnsi="ITC Avant Garde"/>
          <w:bCs/>
        </w:rPr>
        <w:t xml:space="preserve">la Unidad de Concesiones y Servicios, a través de la Dirección General de Concesiones de Telecomunicaciones, revisó y evaluó la Solicitud de </w:t>
      </w:r>
      <w:r w:rsidR="00D82F2A" w:rsidRPr="005F537B">
        <w:rPr>
          <w:rFonts w:ascii="ITC Avant Garde" w:hAnsi="ITC Avant Garde"/>
          <w:bCs/>
        </w:rPr>
        <w:t>Servicio</w:t>
      </w:r>
      <w:r w:rsidRPr="005F537B">
        <w:rPr>
          <w:rFonts w:ascii="ITC Avant Garde" w:hAnsi="ITC Avant Garde"/>
          <w:bCs/>
        </w:rPr>
        <w:t>s</w:t>
      </w:r>
      <w:r w:rsidR="00D82F2A" w:rsidRPr="005F537B">
        <w:rPr>
          <w:rFonts w:ascii="ITC Avant Garde" w:hAnsi="ITC Avant Garde"/>
          <w:bCs/>
        </w:rPr>
        <w:t xml:space="preserve"> Adicional</w:t>
      </w:r>
      <w:r w:rsidRPr="005F537B">
        <w:rPr>
          <w:rFonts w:ascii="ITC Avant Garde" w:hAnsi="ITC Avant Garde"/>
          <w:bCs/>
        </w:rPr>
        <w:t>es</w:t>
      </w:r>
      <w:r w:rsidR="00D82F2A" w:rsidRPr="005F537B">
        <w:rPr>
          <w:rFonts w:ascii="ITC Avant Garde" w:hAnsi="ITC Avant Garde"/>
          <w:bCs/>
        </w:rPr>
        <w:t xml:space="preserve"> </w:t>
      </w:r>
      <w:r w:rsidR="009F36E7" w:rsidRPr="005F537B">
        <w:rPr>
          <w:rFonts w:ascii="ITC Avant Garde" w:hAnsi="ITC Avant Garde"/>
          <w:bCs/>
        </w:rPr>
        <w:t xml:space="preserve">observando que la información fue </w:t>
      </w:r>
      <w:r w:rsidR="009807B4" w:rsidRPr="005F537B">
        <w:rPr>
          <w:rFonts w:ascii="ITC Avant Garde" w:hAnsi="ITC Avant Garde"/>
          <w:bCs/>
        </w:rPr>
        <w:t>presentada mediante el uso del F</w:t>
      </w:r>
      <w:r w:rsidR="009F36E7" w:rsidRPr="005F537B">
        <w:rPr>
          <w:rFonts w:ascii="ITC Avant Garde" w:hAnsi="ITC Avant Garde"/>
          <w:bCs/>
        </w:rPr>
        <w:t xml:space="preserve">ormato </w:t>
      </w:r>
      <w:r w:rsidR="00B51516" w:rsidRPr="005F537B">
        <w:rPr>
          <w:rFonts w:ascii="ITC Avant Garde" w:hAnsi="ITC Avant Garde"/>
          <w:bCs/>
        </w:rPr>
        <w:t xml:space="preserve">de </w:t>
      </w:r>
      <w:r w:rsidR="009807B4" w:rsidRPr="005F537B">
        <w:rPr>
          <w:rFonts w:ascii="ITC Avant Garde" w:hAnsi="ITC Avant Garde"/>
          <w:bCs/>
        </w:rPr>
        <w:t>S</w:t>
      </w:r>
      <w:r w:rsidR="00B51516" w:rsidRPr="005F537B">
        <w:rPr>
          <w:rFonts w:ascii="ITC Avant Garde" w:hAnsi="ITC Avant Garde"/>
          <w:bCs/>
        </w:rPr>
        <w:t xml:space="preserve">olicitud </w:t>
      </w:r>
      <w:r w:rsidR="006E5BF4" w:rsidRPr="005F537B">
        <w:rPr>
          <w:rFonts w:ascii="ITC Avant Garde" w:hAnsi="ITC Avant Garde"/>
          <w:bCs/>
        </w:rPr>
        <w:t xml:space="preserve">establecido </w:t>
      </w:r>
      <w:r w:rsidR="00C727D3" w:rsidRPr="005F537B">
        <w:rPr>
          <w:rFonts w:ascii="ITC Avant Garde" w:hAnsi="ITC Avant Garde"/>
          <w:bCs/>
        </w:rPr>
        <w:t>en el Anexo I de</w:t>
      </w:r>
      <w:r w:rsidR="006E5BF4" w:rsidRPr="005F537B">
        <w:rPr>
          <w:rFonts w:ascii="ITC Avant Garde" w:hAnsi="ITC Avant Garde"/>
          <w:bCs/>
        </w:rPr>
        <w:t xml:space="preserve"> los Lineamientos</w:t>
      </w:r>
      <w:r w:rsidR="009F36E7" w:rsidRPr="005F537B">
        <w:rPr>
          <w:rFonts w:ascii="ITC Avant Garde" w:hAnsi="ITC Avant Garde"/>
          <w:bCs/>
        </w:rPr>
        <w:t xml:space="preserve"> y acreditada con la siguiente documentación:</w:t>
      </w:r>
    </w:p>
    <w:p w:rsidR="002959C1" w:rsidRPr="005F537B" w:rsidRDefault="009807B4" w:rsidP="005F537B">
      <w:pPr>
        <w:pStyle w:val="Prrafodelista"/>
        <w:numPr>
          <w:ilvl w:val="0"/>
          <w:numId w:val="9"/>
        </w:numPr>
        <w:autoSpaceDE w:val="0"/>
        <w:autoSpaceDN w:val="0"/>
        <w:adjustRightInd w:val="0"/>
        <w:spacing w:before="240" w:after="200"/>
        <w:jc w:val="both"/>
        <w:rPr>
          <w:rFonts w:ascii="ITC Avant Garde" w:hAnsi="ITC Avant Garde"/>
          <w:b/>
          <w:bCs/>
          <w:sz w:val="22"/>
          <w:szCs w:val="22"/>
          <w:lang w:val="es-MX"/>
        </w:rPr>
      </w:pPr>
      <w:r w:rsidRPr="005F537B">
        <w:rPr>
          <w:rFonts w:ascii="ITC Avant Garde" w:hAnsi="ITC Avant Garde"/>
          <w:b/>
          <w:bCs/>
          <w:sz w:val="22"/>
          <w:szCs w:val="22"/>
          <w:lang w:val="es-MX"/>
        </w:rPr>
        <w:t>Formato de Solicitud</w:t>
      </w:r>
      <w:r w:rsidR="002959C1" w:rsidRPr="005F537B">
        <w:rPr>
          <w:rFonts w:ascii="ITC Avant Garde" w:hAnsi="ITC Avant Garde"/>
          <w:b/>
          <w:bCs/>
          <w:sz w:val="22"/>
          <w:szCs w:val="22"/>
          <w:lang w:val="es-MX"/>
        </w:rPr>
        <w:t>.</w:t>
      </w:r>
    </w:p>
    <w:p w:rsidR="005F537B" w:rsidRPr="005F537B" w:rsidRDefault="00364443" w:rsidP="005F537B">
      <w:pPr>
        <w:autoSpaceDE w:val="0"/>
        <w:autoSpaceDN w:val="0"/>
        <w:adjustRightInd w:val="0"/>
        <w:spacing w:before="240" w:line="240" w:lineRule="auto"/>
        <w:ind w:left="708"/>
        <w:jc w:val="both"/>
        <w:rPr>
          <w:rFonts w:ascii="ITC Avant Garde" w:hAnsi="ITC Avant Garde"/>
          <w:bCs/>
        </w:rPr>
      </w:pPr>
      <w:r w:rsidRPr="005F537B">
        <w:rPr>
          <w:rFonts w:ascii="ITC Avant Garde" w:hAnsi="ITC Avant Garde"/>
          <w:color w:val="000000"/>
          <w:lang w:eastAsia="es-MX"/>
        </w:rPr>
        <w:t xml:space="preserve">DIGICRD, S.A. de C.V. </w:t>
      </w:r>
      <w:r w:rsidR="000B34C1" w:rsidRPr="005F537B">
        <w:rPr>
          <w:rFonts w:ascii="ITC Avant Garde" w:hAnsi="ITC Avant Garde"/>
          <w:bCs/>
          <w:color w:val="000000"/>
          <w:lang w:eastAsia="es-MX"/>
        </w:rPr>
        <w:t>presentó ante el Instituto la Solicitud de Servicio</w:t>
      </w:r>
      <w:r w:rsidR="00142818" w:rsidRPr="005F537B">
        <w:rPr>
          <w:rFonts w:ascii="ITC Avant Garde" w:hAnsi="ITC Avant Garde"/>
          <w:bCs/>
          <w:color w:val="000000"/>
          <w:lang w:eastAsia="es-MX"/>
        </w:rPr>
        <w:t>s</w:t>
      </w:r>
      <w:r w:rsidR="000B34C1" w:rsidRPr="005F537B">
        <w:rPr>
          <w:rFonts w:ascii="ITC Avant Garde" w:hAnsi="ITC Avant Garde"/>
          <w:bCs/>
          <w:color w:val="000000"/>
          <w:lang w:eastAsia="es-MX"/>
        </w:rPr>
        <w:t xml:space="preserve"> Adicional</w:t>
      </w:r>
      <w:r w:rsidR="00142818" w:rsidRPr="005F537B">
        <w:rPr>
          <w:rFonts w:ascii="ITC Avant Garde" w:hAnsi="ITC Avant Garde"/>
          <w:bCs/>
          <w:color w:val="000000"/>
          <w:lang w:eastAsia="es-MX"/>
        </w:rPr>
        <w:t>es</w:t>
      </w:r>
      <w:r w:rsidR="000B34C1" w:rsidRPr="005F537B">
        <w:rPr>
          <w:rFonts w:ascii="ITC Avant Garde" w:hAnsi="ITC Avant Garde"/>
          <w:bCs/>
          <w:color w:val="000000"/>
          <w:lang w:eastAsia="es-MX"/>
        </w:rPr>
        <w:t xml:space="preserve"> en el formato establecido para tal efecto, por lo que dicho requisito se tiene por cumplido. </w:t>
      </w:r>
    </w:p>
    <w:p w:rsidR="002959C1" w:rsidRPr="005F537B" w:rsidRDefault="00A6027A" w:rsidP="005F537B">
      <w:pPr>
        <w:pStyle w:val="Prrafodelista"/>
        <w:numPr>
          <w:ilvl w:val="0"/>
          <w:numId w:val="9"/>
        </w:numPr>
        <w:autoSpaceDE w:val="0"/>
        <w:autoSpaceDN w:val="0"/>
        <w:adjustRightInd w:val="0"/>
        <w:spacing w:before="240" w:after="200"/>
        <w:jc w:val="both"/>
        <w:rPr>
          <w:rFonts w:ascii="ITC Avant Garde" w:hAnsi="ITC Avant Garde"/>
          <w:b/>
          <w:bCs/>
          <w:sz w:val="22"/>
          <w:szCs w:val="22"/>
          <w:lang w:val="es-MX"/>
        </w:rPr>
      </w:pPr>
      <w:r w:rsidRPr="005F537B">
        <w:rPr>
          <w:rFonts w:ascii="ITC Avant Garde" w:hAnsi="ITC Avant Garde"/>
          <w:b/>
          <w:bCs/>
          <w:sz w:val="22"/>
          <w:szCs w:val="22"/>
          <w:lang w:val="es-MX"/>
        </w:rPr>
        <w:t>Especificaciones técnicas</w:t>
      </w:r>
      <w:r w:rsidR="002959C1" w:rsidRPr="005F537B">
        <w:rPr>
          <w:rFonts w:ascii="ITC Avant Garde" w:hAnsi="ITC Avant Garde"/>
          <w:b/>
          <w:bCs/>
          <w:sz w:val="22"/>
          <w:szCs w:val="22"/>
          <w:lang w:val="es-MX"/>
        </w:rPr>
        <w:t>.</w:t>
      </w:r>
    </w:p>
    <w:p w:rsidR="005F537B" w:rsidRPr="005F537B" w:rsidRDefault="00C06EE1" w:rsidP="005F537B">
      <w:pPr>
        <w:autoSpaceDE w:val="0"/>
        <w:autoSpaceDN w:val="0"/>
        <w:adjustRightInd w:val="0"/>
        <w:spacing w:before="240" w:line="240" w:lineRule="auto"/>
        <w:ind w:left="708"/>
        <w:jc w:val="both"/>
        <w:rPr>
          <w:rFonts w:ascii="ITC Avant Garde" w:hAnsi="ITC Avant Garde"/>
          <w:bCs/>
        </w:rPr>
      </w:pPr>
      <w:r w:rsidRPr="005F537B">
        <w:rPr>
          <w:rFonts w:ascii="ITC Avant Garde" w:hAnsi="ITC Avant Garde"/>
          <w:color w:val="000000"/>
          <w:lang w:eastAsia="es-MX"/>
        </w:rPr>
        <w:t xml:space="preserve">DIGICRD, S.A. de C.V. </w:t>
      </w:r>
      <w:r w:rsidR="003D3B2F" w:rsidRPr="005F537B">
        <w:rPr>
          <w:rFonts w:ascii="ITC Avant Garde" w:hAnsi="ITC Avant Garde"/>
          <w:color w:val="000000"/>
          <w:lang w:eastAsia="es-MX"/>
        </w:rPr>
        <w:t>presentó</w:t>
      </w:r>
      <w:r w:rsidR="00FF01A6" w:rsidRPr="005F537B">
        <w:rPr>
          <w:rFonts w:ascii="ITC Avant Garde" w:hAnsi="ITC Avant Garde"/>
          <w:color w:val="000000"/>
          <w:lang w:eastAsia="es-MX"/>
        </w:rPr>
        <w:t xml:space="preserve"> las </w:t>
      </w:r>
      <w:r w:rsidR="00FF01A6" w:rsidRPr="005F537B">
        <w:rPr>
          <w:rFonts w:ascii="ITC Avant Garde" w:hAnsi="ITC Avant Garde"/>
          <w:bCs/>
        </w:rPr>
        <w:t xml:space="preserve">especificaciones técnicas del servicio que pretende prestar, </w:t>
      </w:r>
      <w:r w:rsidR="003D3B2F" w:rsidRPr="005F537B">
        <w:rPr>
          <w:rFonts w:ascii="ITC Avant Garde" w:hAnsi="ITC Avant Garde"/>
          <w:bCs/>
        </w:rPr>
        <w:t xml:space="preserve">señalando que el mismo consiste en el servicio de acceso inalámbrico, de conformidad con lo previsto en la Condición 1.1.5. </w:t>
      </w:r>
      <w:proofErr w:type="gramStart"/>
      <w:r w:rsidR="003D3B2F" w:rsidRPr="005F537B">
        <w:rPr>
          <w:rFonts w:ascii="ITC Avant Garde" w:hAnsi="ITC Avant Garde"/>
          <w:bCs/>
        </w:rPr>
        <w:t>de</w:t>
      </w:r>
      <w:proofErr w:type="gramEnd"/>
      <w:r w:rsidR="003D3B2F" w:rsidRPr="005F537B">
        <w:rPr>
          <w:rFonts w:ascii="ITC Avant Garde" w:hAnsi="ITC Avant Garde"/>
          <w:bCs/>
        </w:rPr>
        <w:t xml:space="preserve"> las Concesiones de Bandas, en las que el acceso inalámbrico se define como el enlace radioeléctrico bidireccional para la prestación de cualquier servicio de </w:t>
      </w:r>
      <w:r w:rsidR="003D3B2F" w:rsidRPr="005F537B">
        <w:rPr>
          <w:rFonts w:ascii="ITC Avant Garde" w:hAnsi="ITC Avant Garde"/>
          <w:bCs/>
        </w:rPr>
        <w:lastRenderedPageBreak/>
        <w:t>telecomunicaciones terrestre, salvo radiodifusión, conforme al Cuadro Nacional de Atribución de Frecuencias y podrá ser fijo, móvil o, en ambas modalidades.</w:t>
      </w:r>
      <w:r w:rsidR="00992080" w:rsidRPr="005F537B">
        <w:rPr>
          <w:rFonts w:ascii="ITC Avant Garde" w:hAnsi="ITC Avant Garde"/>
          <w:bCs/>
        </w:rPr>
        <w:t xml:space="preserve"> </w:t>
      </w:r>
    </w:p>
    <w:p w:rsidR="005F537B" w:rsidRPr="005F537B" w:rsidRDefault="00992080" w:rsidP="005F537B">
      <w:pPr>
        <w:autoSpaceDE w:val="0"/>
        <w:autoSpaceDN w:val="0"/>
        <w:adjustRightInd w:val="0"/>
        <w:spacing w:before="240" w:line="240" w:lineRule="auto"/>
        <w:ind w:left="708"/>
        <w:jc w:val="both"/>
        <w:rPr>
          <w:rFonts w:ascii="ITC Avant Garde" w:hAnsi="ITC Avant Garde"/>
          <w:bCs/>
        </w:rPr>
      </w:pPr>
      <w:r w:rsidRPr="005F537B">
        <w:rPr>
          <w:rFonts w:ascii="ITC Avant Garde" w:hAnsi="ITC Avant Garde"/>
          <w:bCs/>
        </w:rPr>
        <w:t>Asimismo, DIGICRD, S.A. de C.V. señaló que la banda de frecuencias que pretende emplear para tal servicio es la de 2500-2530/2620-2650 MHz, o porciones de la misma, de conformidad con el ancho de banda y la cobertura geográfica autorizados en las Concesio</w:t>
      </w:r>
      <w:r w:rsidR="00007C21" w:rsidRPr="005F537B">
        <w:rPr>
          <w:rFonts w:ascii="ITC Avant Garde" w:hAnsi="ITC Avant Garde"/>
          <w:bCs/>
        </w:rPr>
        <w:t>n</w:t>
      </w:r>
      <w:r w:rsidRPr="005F537B">
        <w:rPr>
          <w:rFonts w:ascii="ITC Avant Garde" w:hAnsi="ITC Avant Garde"/>
          <w:bCs/>
        </w:rPr>
        <w:t>es</w:t>
      </w:r>
      <w:r w:rsidR="00007C21" w:rsidRPr="005F537B">
        <w:rPr>
          <w:rFonts w:ascii="ITC Avant Garde" w:hAnsi="ITC Avant Garde"/>
          <w:bCs/>
        </w:rPr>
        <w:t xml:space="preserve"> de </w:t>
      </w:r>
      <w:r w:rsidR="00F73E54" w:rsidRPr="005F537B">
        <w:rPr>
          <w:rFonts w:ascii="ITC Avant Garde" w:hAnsi="ITC Avant Garde"/>
          <w:bCs/>
        </w:rPr>
        <w:t>Ban</w:t>
      </w:r>
      <w:r w:rsidR="0032614D" w:rsidRPr="005F537B">
        <w:rPr>
          <w:rFonts w:ascii="ITC Avant Garde" w:hAnsi="ITC Avant Garde"/>
          <w:bCs/>
        </w:rPr>
        <w:t xml:space="preserve">das. </w:t>
      </w:r>
      <w:r w:rsidR="00AA731B" w:rsidRPr="005F537B">
        <w:rPr>
          <w:rFonts w:ascii="ITC Avant Garde" w:hAnsi="ITC Avant Garde"/>
          <w:bCs/>
        </w:rPr>
        <w:t>Derivado de lo anterior, este</w:t>
      </w:r>
      <w:r w:rsidR="00AA731B" w:rsidRPr="005F537B">
        <w:rPr>
          <w:rFonts w:ascii="ITC Avant Garde" w:hAnsi="ITC Avant Garde"/>
          <w:bCs/>
          <w:color w:val="000000"/>
          <w:lang w:eastAsia="es-MX"/>
        </w:rPr>
        <w:t xml:space="preserve"> requisito se tiene por cumplido. </w:t>
      </w:r>
    </w:p>
    <w:p w:rsidR="00327891" w:rsidRPr="005F537B" w:rsidRDefault="00865981" w:rsidP="005F537B">
      <w:pPr>
        <w:pStyle w:val="Prrafodelista"/>
        <w:numPr>
          <w:ilvl w:val="0"/>
          <w:numId w:val="9"/>
        </w:numPr>
        <w:autoSpaceDE w:val="0"/>
        <w:autoSpaceDN w:val="0"/>
        <w:adjustRightInd w:val="0"/>
        <w:spacing w:before="240" w:after="200"/>
        <w:jc w:val="both"/>
        <w:rPr>
          <w:rFonts w:ascii="ITC Avant Garde" w:hAnsi="ITC Avant Garde"/>
          <w:bCs/>
          <w:lang w:val="es-MX"/>
        </w:rPr>
      </w:pPr>
      <w:r w:rsidRPr="005F537B">
        <w:rPr>
          <w:rFonts w:ascii="ITC Avant Garde" w:hAnsi="ITC Avant Garde"/>
          <w:b/>
          <w:bCs/>
          <w:sz w:val="22"/>
          <w:szCs w:val="22"/>
          <w:lang w:val="es-MX"/>
        </w:rPr>
        <w:t>Pago por el análisis de la Solicitud de S</w:t>
      </w:r>
      <w:r w:rsidR="009302C5" w:rsidRPr="005F537B">
        <w:rPr>
          <w:rFonts w:ascii="ITC Avant Garde" w:hAnsi="ITC Avant Garde"/>
          <w:b/>
          <w:bCs/>
          <w:sz w:val="22"/>
          <w:szCs w:val="22"/>
          <w:lang w:val="es-MX"/>
        </w:rPr>
        <w:t>ervicio</w:t>
      </w:r>
      <w:r w:rsidRPr="005F537B">
        <w:rPr>
          <w:rFonts w:ascii="ITC Avant Garde" w:hAnsi="ITC Avant Garde"/>
          <w:b/>
          <w:bCs/>
          <w:sz w:val="22"/>
          <w:szCs w:val="22"/>
          <w:lang w:val="es-MX"/>
        </w:rPr>
        <w:t>s</w:t>
      </w:r>
      <w:r w:rsidR="009302C5" w:rsidRPr="005F537B">
        <w:rPr>
          <w:rFonts w:ascii="ITC Avant Garde" w:hAnsi="ITC Avant Garde"/>
          <w:b/>
          <w:bCs/>
          <w:sz w:val="22"/>
          <w:szCs w:val="22"/>
          <w:lang w:val="es-MX"/>
        </w:rPr>
        <w:t xml:space="preserve"> </w:t>
      </w:r>
      <w:r w:rsidRPr="005F537B">
        <w:rPr>
          <w:rFonts w:ascii="ITC Avant Garde" w:hAnsi="ITC Avant Garde"/>
          <w:b/>
          <w:bCs/>
          <w:sz w:val="22"/>
          <w:szCs w:val="22"/>
          <w:lang w:val="es-MX"/>
        </w:rPr>
        <w:t>A</w:t>
      </w:r>
      <w:r w:rsidR="009302C5" w:rsidRPr="005F537B">
        <w:rPr>
          <w:rFonts w:ascii="ITC Avant Garde" w:hAnsi="ITC Avant Garde"/>
          <w:b/>
          <w:bCs/>
          <w:sz w:val="22"/>
          <w:szCs w:val="22"/>
          <w:lang w:val="es-MX"/>
        </w:rPr>
        <w:t>dicional</w:t>
      </w:r>
      <w:r w:rsidRPr="005F537B">
        <w:rPr>
          <w:rFonts w:ascii="ITC Avant Garde" w:hAnsi="ITC Avant Garde"/>
          <w:b/>
          <w:bCs/>
          <w:sz w:val="22"/>
          <w:szCs w:val="22"/>
          <w:lang w:val="es-MX"/>
        </w:rPr>
        <w:t>es</w:t>
      </w:r>
      <w:r w:rsidR="002959C1" w:rsidRPr="005F537B">
        <w:rPr>
          <w:rFonts w:ascii="ITC Avant Garde" w:hAnsi="ITC Avant Garde"/>
          <w:b/>
          <w:bCs/>
          <w:sz w:val="22"/>
          <w:szCs w:val="22"/>
          <w:lang w:val="es-MX"/>
        </w:rPr>
        <w:t>.</w:t>
      </w:r>
      <w:r w:rsidRPr="005F537B">
        <w:rPr>
          <w:rFonts w:ascii="ITC Avant Garde" w:hAnsi="ITC Avant Garde"/>
          <w:b/>
          <w:bCs/>
          <w:sz w:val="22"/>
          <w:szCs w:val="22"/>
          <w:lang w:val="es-MX"/>
        </w:rPr>
        <w:t xml:space="preserve"> </w:t>
      </w:r>
    </w:p>
    <w:p w:rsidR="005F537B" w:rsidRPr="005F537B" w:rsidRDefault="00C07793" w:rsidP="005F537B">
      <w:pPr>
        <w:autoSpaceDE w:val="0"/>
        <w:autoSpaceDN w:val="0"/>
        <w:adjustRightInd w:val="0"/>
        <w:spacing w:before="240" w:line="240" w:lineRule="auto"/>
        <w:ind w:left="708"/>
        <w:jc w:val="both"/>
        <w:rPr>
          <w:rFonts w:ascii="ITC Avant Garde" w:hAnsi="ITC Avant Garde"/>
          <w:bCs/>
        </w:rPr>
      </w:pPr>
      <w:r w:rsidRPr="005F537B">
        <w:rPr>
          <w:rFonts w:ascii="ITC Avant Garde" w:hAnsi="ITC Avant Garde"/>
          <w:bCs/>
        </w:rPr>
        <w:t>P</w:t>
      </w:r>
      <w:r w:rsidR="00865981" w:rsidRPr="005F537B">
        <w:rPr>
          <w:rFonts w:ascii="ITC Avant Garde" w:hAnsi="ITC Avant Garde"/>
          <w:bCs/>
        </w:rPr>
        <w:t>or lo que hace a los</w:t>
      </w:r>
      <w:r w:rsidRPr="005F537B">
        <w:rPr>
          <w:rFonts w:ascii="ITC Avant Garde" w:hAnsi="ITC Avant Garde"/>
          <w:bCs/>
        </w:rPr>
        <w:t xml:space="preserve"> comprobante</w:t>
      </w:r>
      <w:r w:rsidR="00865981" w:rsidRPr="005F537B">
        <w:rPr>
          <w:rFonts w:ascii="ITC Avant Garde" w:hAnsi="ITC Avant Garde"/>
          <w:bCs/>
        </w:rPr>
        <w:t>s</w:t>
      </w:r>
      <w:r w:rsidRPr="005F537B">
        <w:rPr>
          <w:rFonts w:ascii="ITC Avant Garde" w:hAnsi="ITC Avant Garde"/>
          <w:bCs/>
        </w:rPr>
        <w:t xml:space="preserve"> de pago</w:t>
      </w:r>
      <w:r w:rsidR="00865981" w:rsidRPr="005F537B">
        <w:rPr>
          <w:rFonts w:ascii="ITC Avant Garde" w:hAnsi="ITC Avant Garde"/>
          <w:bCs/>
        </w:rPr>
        <w:t xml:space="preserve"> de derechos por concepto del estudio y, en su caso</w:t>
      </w:r>
      <w:r w:rsidR="0090254D" w:rsidRPr="005F537B">
        <w:rPr>
          <w:rFonts w:ascii="ITC Avant Garde" w:hAnsi="ITC Avant Garde"/>
          <w:bCs/>
        </w:rPr>
        <w:t>,</w:t>
      </w:r>
      <w:r w:rsidR="00865981" w:rsidRPr="005F537B">
        <w:rPr>
          <w:rFonts w:ascii="ITC Avant Garde" w:hAnsi="ITC Avant Garde"/>
          <w:bCs/>
        </w:rPr>
        <w:t xml:space="preserve"> la autorización de las solicitudes de prestación de un servicio adicional para concesiones que hagan uso del espectro radioeléctrico</w:t>
      </w:r>
      <w:r w:rsidR="0090254D" w:rsidRPr="005F537B">
        <w:rPr>
          <w:rFonts w:ascii="ITC Avant Garde" w:hAnsi="ITC Avant Garde"/>
          <w:bCs/>
        </w:rPr>
        <w:t>,</w:t>
      </w:r>
      <w:r w:rsidR="00865981" w:rsidRPr="005F537B">
        <w:rPr>
          <w:rFonts w:ascii="ITC Avant Garde" w:hAnsi="ITC Avant Garde"/>
          <w:bCs/>
        </w:rPr>
        <w:t xml:space="preserve"> </w:t>
      </w:r>
      <w:r w:rsidR="00503511" w:rsidRPr="005F537B">
        <w:rPr>
          <w:rFonts w:ascii="ITC Avant Garde" w:hAnsi="ITC Avant Garde"/>
          <w:color w:val="000000"/>
          <w:lang w:eastAsia="es-MX"/>
        </w:rPr>
        <w:t xml:space="preserve">DIGICRD, S.A. de C.V. </w:t>
      </w:r>
      <w:r w:rsidRPr="005F537B">
        <w:rPr>
          <w:rFonts w:ascii="ITC Avant Garde" w:hAnsi="ITC Avant Garde"/>
          <w:bCs/>
        </w:rPr>
        <w:t xml:space="preserve">presentó </w:t>
      </w:r>
      <w:r w:rsidR="0090254D" w:rsidRPr="005F537B">
        <w:rPr>
          <w:rFonts w:ascii="ITC Avant Garde" w:hAnsi="ITC Avant Garde"/>
          <w:bCs/>
        </w:rPr>
        <w:t>los</w:t>
      </w:r>
      <w:r w:rsidRPr="005F537B">
        <w:rPr>
          <w:rFonts w:ascii="ITC Avant Garde" w:hAnsi="ITC Avant Garde"/>
          <w:bCs/>
        </w:rPr>
        <w:t xml:space="preserve"> </w:t>
      </w:r>
      <w:r w:rsidR="0090254D" w:rsidRPr="005F537B">
        <w:rPr>
          <w:rFonts w:ascii="ITC Avant Garde" w:hAnsi="ITC Avant Garde"/>
          <w:bCs/>
        </w:rPr>
        <w:t xml:space="preserve">siguientes </w:t>
      </w:r>
      <w:r w:rsidRPr="005F537B">
        <w:rPr>
          <w:rFonts w:ascii="ITC Avant Garde" w:hAnsi="ITC Avant Garde"/>
          <w:bCs/>
        </w:rPr>
        <w:t>pago</w:t>
      </w:r>
      <w:r w:rsidR="0090254D" w:rsidRPr="005F537B">
        <w:rPr>
          <w:rFonts w:ascii="ITC Avant Garde" w:hAnsi="ITC Avant Garde"/>
          <w:bCs/>
        </w:rPr>
        <w:t>s</w:t>
      </w:r>
      <w:r w:rsidRPr="005F537B">
        <w:rPr>
          <w:rFonts w:ascii="ITC Avant Garde" w:hAnsi="ITC Avant Garde"/>
          <w:bCs/>
        </w:rPr>
        <w:t xml:space="preserve"> de derechos</w:t>
      </w:r>
      <w:r w:rsidR="0090254D" w:rsidRPr="005F537B">
        <w:rPr>
          <w:rFonts w:ascii="ITC Avant Garde" w:hAnsi="ITC Avant Garde"/>
          <w:bCs/>
        </w:rPr>
        <w:t>, de conformidad con el artículo 174-C fracción IV de la Ley Federal de Derechos,</w:t>
      </w:r>
      <w:r w:rsidRPr="005F537B">
        <w:rPr>
          <w:rFonts w:ascii="ITC Avant Garde" w:hAnsi="ITC Avant Garde"/>
          <w:bCs/>
        </w:rPr>
        <w:t xml:space="preserve"> con número</w:t>
      </w:r>
      <w:r w:rsidR="00B51AF0" w:rsidRPr="005F537B">
        <w:rPr>
          <w:rFonts w:ascii="ITC Avant Garde" w:hAnsi="ITC Avant Garde"/>
          <w:bCs/>
        </w:rPr>
        <w:t>s de factura</w:t>
      </w:r>
      <w:r w:rsidR="0090254D" w:rsidRPr="005F537B">
        <w:rPr>
          <w:rFonts w:ascii="ITC Avant Garde" w:hAnsi="ITC Avant Garde"/>
          <w:bCs/>
        </w:rPr>
        <w:t>:</w:t>
      </w:r>
      <w:r w:rsidR="00B51AF0" w:rsidRPr="005F537B">
        <w:rPr>
          <w:rFonts w:ascii="ITC Avant Garde" w:hAnsi="ITC Avant Garde"/>
          <w:bCs/>
        </w:rPr>
        <w:t xml:space="preserve"> </w:t>
      </w:r>
      <w:r w:rsidRPr="005F537B">
        <w:rPr>
          <w:rFonts w:ascii="ITC Avant Garde" w:hAnsi="ITC Avant Garde"/>
          <w:bCs/>
        </w:rPr>
        <w:t xml:space="preserve"> </w:t>
      </w:r>
      <w:r w:rsidR="00B51AF0" w:rsidRPr="005F537B">
        <w:rPr>
          <w:rFonts w:ascii="ITC Avant Garde" w:hAnsi="ITC Avant Garde"/>
          <w:bCs/>
        </w:rPr>
        <w:t>160004382, 160004383, 160004384, 160004385, 160004386, 160004387, 160004388, 160004389, 160004390, 160004391, 160004392, 160004393, 160004394, 160004395, 160004396, 160004397, 160004398, 160004399, 160004400, 160004401, 160004402, 160004403, 160004404, 160004405, 160004406, 160004407, 160004408, 160004409, 160004410, 160004411, 160004412, 160004413, 160004414, 160004415, 160004419, 160004420, 160004421, 160004422, 160004423, 160004428, 160004438 y 160004474</w:t>
      </w:r>
      <w:r w:rsidRPr="005F537B">
        <w:rPr>
          <w:rFonts w:ascii="ITC Avant Garde" w:hAnsi="ITC Avant Garde"/>
          <w:bCs/>
        </w:rPr>
        <w:t xml:space="preserve"> </w:t>
      </w:r>
    </w:p>
    <w:p w:rsidR="005F537B" w:rsidRPr="005F537B" w:rsidRDefault="003D0CC6" w:rsidP="005F537B">
      <w:pPr>
        <w:pStyle w:val="Prrafodelista"/>
        <w:numPr>
          <w:ilvl w:val="0"/>
          <w:numId w:val="9"/>
        </w:numPr>
        <w:autoSpaceDE w:val="0"/>
        <w:autoSpaceDN w:val="0"/>
        <w:adjustRightInd w:val="0"/>
        <w:spacing w:before="240" w:after="200"/>
        <w:jc w:val="both"/>
        <w:rPr>
          <w:rFonts w:ascii="ITC Avant Garde" w:hAnsi="ITC Avant Garde"/>
          <w:b/>
          <w:bCs/>
          <w:sz w:val="22"/>
          <w:szCs w:val="22"/>
          <w:lang w:val="es-MX"/>
        </w:rPr>
      </w:pPr>
      <w:r w:rsidRPr="005F537B">
        <w:rPr>
          <w:rFonts w:ascii="ITC Avant Garde" w:hAnsi="ITC Avant Garde"/>
          <w:b/>
          <w:bCs/>
          <w:sz w:val="22"/>
          <w:szCs w:val="22"/>
          <w:lang w:val="es-MX"/>
        </w:rPr>
        <w:t>Cumplimiento de obligaciones</w:t>
      </w:r>
    </w:p>
    <w:p w:rsidR="005F537B" w:rsidRPr="005F537B" w:rsidRDefault="00F84155" w:rsidP="005F537B">
      <w:pPr>
        <w:autoSpaceDE w:val="0"/>
        <w:autoSpaceDN w:val="0"/>
        <w:adjustRightInd w:val="0"/>
        <w:spacing w:before="240" w:line="240" w:lineRule="auto"/>
        <w:ind w:left="708"/>
        <w:jc w:val="both"/>
        <w:rPr>
          <w:rFonts w:ascii="ITC Avant Garde" w:hAnsi="ITC Avant Garde"/>
          <w:bCs/>
          <w:color w:val="FF0000"/>
        </w:rPr>
      </w:pPr>
      <w:r w:rsidRPr="005F537B">
        <w:rPr>
          <w:rFonts w:ascii="ITC Avant Garde" w:hAnsi="ITC Avant Garde"/>
          <w:bCs/>
        </w:rPr>
        <w:t>Ahora bien</w:t>
      </w:r>
      <w:r w:rsidR="00556002" w:rsidRPr="005F537B">
        <w:rPr>
          <w:rFonts w:ascii="ITC Avant Garde" w:hAnsi="ITC Avant Garde"/>
          <w:bCs/>
        </w:rPr>
        <w:t>, por lo que hace al cuarto requisito de procedencia, relativo a que la concesionaria hubiere cumplido con las condiciones previstas en la</w:t>
      </w:r>
      <w:r w:rsidR="003B04BE" w:rsidRPr="005F537B">
        <w:rPr>
          <w:rFonts w:ascii="ITC Avant Garde" w:hAnsi="ITC Avant Garde"/>
          <w:bCs/>
        </w:rPr>
        <w:t>s</w:t>
      </w:r>
      <w:r w:rsidR="00556002" w:rsidRPr="005F537B">
        <w:rPr>
          <w:rFonts w:ascii="ITC Avant Garde" w:hAnsi="ITC Avant Garde"/>
          <w:bCs/>
        </w:rPr>
        <w:t xml:space="preserve"> </w:t>
      </w:r>
      <w:r w:rsidR="003B04BE" w:rsidRPr="005F537B">
        <w:rPr>
          <w:rFonts w:ascii="ITC Avant Garde" w:hAnsi="ITC Avant Garde"/>
          <w:bCs/>
        </w:rPr>
        <w:t>Concesiones de Bandas</w:t>
      </w:r>
      <w:r w:rsidR="00556002" w:rsidRPr="005F537B">
        <w:rPr>
          <w:rFonts w:ascii="ITC Avant Garde" w:hAnsi="ITC Avant Garde"/>
          <w:bCs/>
        </w:rPr>
        <w:t xml:space="preserve">, y las obligaciones derivadas </w:t>
      </w:r>
      <w:r w:rsidR="0090254D" w:rsidRPr="005F537B">
        <w:rPr>
          <w:rFonts w:ascii="ITC Avant Garde" w:hAnsi="ITC Avant Garde"/>
          <w:bCs/>
        </w:rPr>
        <w:t>de</w:t>
      </w:r>
      <w:r w:rsidR="00556002" w:rsidRPr="005F537B">
        <w:rPr>
          <w:rFonts w:ascii="ITC Avant Garde" w:hAnsi="ITC Avant Garde"/>
          <w:bCs/>
        </w:rPr>
        <w:t xml:space="preserve"> las leyes en materia de telecomunicaciones, radiodifusión y competencia económica, la Dirección General de Concesiones de Telecomunicaciones adscrita a esta Unidad de Concesiones y Servicios, mediante oficio IFT/223/UCS/DG-CTEL/</w:t>
      </w:r>
      <w:r w:rsidR="003B04BE" w:rsidRPr="005F537B">
        <w:rPr>
          <w:rFonts w:ascii="ITC Avant Garde" w:hAnsi="ITC Avant Garde"/>
          <w:bCs/>
        </w:rPr>
        <w:t>2867</w:t>
      </w:r>
      <w:r w:rsidR="00556002" w:rsidRPr="005F537B">
        <w:rPr>
          <w:rFonts w:ascii="ITC Avant Garde" w:hAnsi="ITC Avant Garde"/>
          <w:bCs/>
        </w:rPr>
        <w:t xml:space="preserve">/2016 de fecha 8 de </w:t>
      </w:r>
      <w:r w:rsidR="000F3D4D" w:rsidRPr="005F537B">
        <w:rPr>
          <w:rFonts w:ascii="ITC Avant Garde" w:hAnsi="ITC Avant Garde"/>
          <w:bCs/>
        </w:rPr>
        <w:t>diciem</w:t>
      </w:r>
      <w:r w:rsidR="00556002" w:rsidRPr="005F537B">
        <w:rPr>
          <w:rFonts w:ascii="ITC Avant Garde" w:hAnsi="ITC Avant Garde"/>
          <w:bCs/>
        </w:rPr>
        <w:t>bre de 2016, solicitó a la Unidad de Cumplimiento</w:t>
      </w:r>
      <w:r w:rsidR="008667BB" w:rsidRPr="005F537B">
        <w:rPr>
          <w:rFonts w:ascii="ITC Avant Garde" w:hAnsi="ITC Avant Garde"/>
          <w:bCs/>
        </w:rPr>
        <w:t xml:space="preserve">, dictamen </w:t>
      </w:r>
      <w:r w:rsidR="009F7F31" w:rsidRPr="005F537B">
        <w:rPr>
          <w:rFonts w:ascii="ITC Avant Garde" w:hAnsi="ITC Avant Garde"/>
          <w:bCs/>
        </w:rPr>
        <w:t xml:space="preserve">respecto </w:t>
      </w:r>
      <w:r w:rsidR="00556002" w:rsidRPr="005F537B">
        <w:rPr>
          <w:rFonts w:ascii="ITC Avant Garde" w:hAnsi="ITC Avant Garde"/>
          <w:bCs/>
        </w:rPr>
        <w:t>el estado que guardaba el cumplimiento de las obligaciones</w:t>
      </w:r>
      <w:r w:rsidR="00120E9D" w:rsidRPr="005F537B">
        <w:rPr>
          <w:rFonts w:ascii="ITC Avant Garde" w:hAnsi="ITC Avant Garde"/>
          <w:bCs/>
        </w:rPr>
        <w:t xml:space="preserve"> a cargo de DIGICRD, S.A. de C.V.,</w:t>
      </w:r>
      <w:r w:rsidR="00556002" w:rsidRPr="005F537B">
        <w:rPr>
          <w:rFonts w:ascii="ITC Avant Garde" w:hAnsi="ITC Avant Garde"/>
          <w:bCs/>
        </w:rPr>
        <w:t xml:space="preserve"> </w:t>
      </w:r>
      <w:r w:rsidR="00DB0BF0" w:rsidRPr="005F537B">
        <w:rPr>
          <w:rFonts w:ascii="ITC Avant Garde" w:hAnsi="ITC Avant Garde"/>
          <w:bCs/>
        </w:rPr>
        <w:t xml:space="preserve">previstas en las leyes, </w:t>
      </w:r>
      <w:r w:rsidR="00556002" w:rsidRPr="005F537B">
        <w:rPr>
          <w:rFonts w:ascii="ITC Avant Garde" w:hAnsi="ITC Avant Garde"/>
          <w:bCs/>
        </w:rPr>
        <w:t>la</w:t>
      </w:r>
      <w:r w:rsidR="00E7532D" w:rsidRPr="005F537B">
        <w:rPr>
          <w:rFonts w:ascii="ITC Avant Garde" w:hAnsi="ITC Avant Garde"/>
          <w:bCs/>
        </w:rPr>
        <w:t>s</w:t>
      </w:r>
      <w:r w:rsidR="00556002" w:rsidRPr="005F537B">
        <w:rPr>
          <w:rFonts w:ascii="ITC Avant Garde" w:hAnsi="ITC Avant Garde"/>
          <w:bCs/>
        </w:rPr>
        <w:t xml:space="preserve"> </w:t>
      </w:r>
      <w:r w:rsidR="00E7532D" w:rsidRPr="005F537B">
        <w:rPr>
          <w:rFonts w:ascii="ITC Avant Garde" w:hAnsi="ITC Avant Garde"/>
          <w:bCs/>
        </w:rPr>
        <w:t>Concesiones de Bandas</w:t>
      </w:r>
      <w:r w:rsidR="00556002" w:rsidRPr="005F537B">
        <w:rPr>
          <w:rFonts w:ascii="ITC Avant Garde" w:hAnsi="ITC Avant Garde"/>
          <w:bCs/>
        </w:rPr>
        <w:t xml:space="preserve"> y demás disposiciones legales, reglamentarias y administrativas aplicables.</w:t>
      </w:r>
    </w:p>
    <w:p w:rsidR="005F537B" w:rsidRPr="005F537B" w:rsidRDefault="00B37BC1" w:rsidP="005F537B">
      <w:pPr>
        <w:autoSpaceDE w:val="0"/>
        <w:autoSpaceDN w:val="0"/>
        <w:adjustRightInd w:val="0"/>
        <w:spacing w:before="240" w:line="240" w:lineRule="auto"/>
        <w:ind w:left="708"/>
        <w:jc w:val="both"/>
        <w:rPr>
          <w:rFonts w:ascii="ITC Avant Garde" w:hAnsi="ITC Avant Garde"/>
          <w:bCs/>
        </w:rPr>
      </w:pPr>
      <w:r w:rsidRPr="005F537B">
        <w:rPr>
          <w:rFonts w:ascii="ITC Avant Garde" w:hAnsi="ITC Avant Garde"/>
          <w:bCs/>
        </w:rPr>
        <w:t xml:space="preserve">En respuesta a lo anterior, mediante </w:t>
      </w:r>
      <w:r w:rsidR="00556002" w:rsidRPr="005F537B">
        <w:rPr>
          <w:rFonts w:ascii="ITC Avant Garde" w:hAnsi="ITC Avant Garde"/>
          <w:bCs/>
        </w:rPr>
        <w:t>oficio IFT/225/UC/DG-SUV/</w:t>
      </w:r>
      <w:r w:rsidR="00A51A96" w:rsidRPr="005F537B">
        <w:rPr>
          <w:rFonts w:ascii="ITC Avant Garde" w:hAnsi="ITC Avant Garde"/>
          <w:bCs/>
        </w:rPr>
        <w:t>01216</w:t>
      </w:r>
      <w:r w:rsidR="00556002" w:rsidRPr="005F537B">
        <w:rPr>
          <w:rFonts w:ascii="ITC Avant Garde" w:hAnsi="ITC Avant Garde"/>
          <w:bCs/>
        </w:rPr>
        <w:t>/201</w:t>
      </w:r>
      <w:r w:rsidR="009C36BE" w:rsidRPr="005F537B">
        <w:rPr>
          <w:rFonts w:ascii="ITC Avant Garde" w:hAnsi="ITC Avant Garde"/>
          <w:bCs/>
        </w:rPr>
        <w:t>7</w:t>
      </w:r>
      <w:r w:rsidR="00556002" w:rsidRPr="005F537B">
        <w:rPr>
          <w:rFonts w:ascii="ITC Avant Garde" w:hAnsi="ITC Avant Garde"/>
          <w:bCs/>
        </w:rPr>
        <w:t xml:space="preserve"> de fecha </w:t>
      </w:r>
      <w:r w:rsidR="00A51A96" w:rsidRPr="005F537B">
        <w:rPr>
          <w:rFonts w:ascii="ITC Avant Garde" w:hAnsi="ITC Avant Garde"/>
          <w:bCs/>
        </w:rPr>
        <w:t>19 de abril</w:t>
      </w:r>
      <w:r w:rsidR="00556002" w:rsidRPr="005F537B">
        <w:rPr>
          <w:rFonts w:ascii="ITC Avant Garde" w:hAnsi="ITC Avant Garde"/>
          <w:bCs/>
        </w:rPr>
        <w:t xml:space="preserve"> de 201</w:t>
      </w:r>
      <w:r w:rsidR="00306C6A" w:rsidRPr="005F537B">
        <w:rPr>
          <w:rFonts w:ascii="ITC Avant Garde" w:hAnsi="ITC Avant Garde"/>
          <w:bCs/>
        </w:rPr>
        <w:t>7</w:t>
      </w:r>
      <w:r w:rsidR="00556002" w:rsidRPr="005F537B">
        <w:rPr>
          <w:rFonts w:ascii="ITC Avant Garde" w:hAnsi="ITC Avant Garde"/>
          <w:bCs/>
        </w:rPr>
        <w:t>,</w:t>
      </w:r>
      <w:r w:rsidR="009C36BE" w:rsidRPr="005F537B">
        <w:rPr>
          <w:rFonts w:ascii="ITC Avant Garde" w:hAnsi="ITC Avant Garde"/>
          <w:bCs/>
        </w:rPr>
        <w:t xml:space="preserve"> la Unidad de Cumplimiento </w:t>
      </w:r>
      <w:r w:rsidR="00E7532D" w:rsidRPr="005F537B">
        <w:rPr>
          <w:rFonts w:ascii="ITC Avant Garde" w:hAnsi="ITC Avant Garde"/>
          <w:bCs/>
        </w:rPr>
        <w:t xml:space="preserve">emitió </w:t>
      </w:r>
      <w:r w:rsidR="00A51A96" w:rsidRPr="005F537B">
        <w:rPr>
          <w:rFonts w:ascii="ITC Avant Garde" w:hAnsi="ITC Avant Garde"/>
          <w:bCs/>
        </w:rPr>
        <w:t>dictamen respecto al</w:t>
      </w:r>
      <w:r w:rsidR="00E7532D" w:rsidRPr="005F537B">
        <w:rPr>
          <w:rFonts w:ascii="ITC Avant Garde" w:hAnsi="ITC Avant Garde"/>
          <w:bCs/>
        </w:rPr>
        <w:t xml:space="preserve"> </w:t>
      </w:r>
      <w:r w:rsidR="00A51A96" w:rsidRPr="005F537B">
        <w:rPr>
          <w:rFonts w:ascii="ITC Avant Garde" w:hAnsi="ITC Avant Garde"/>
          <w:bCs/>
        </w:rPr>
        <w:t>estado que guarda</w:t>
      </w:r>
      <w:r w:rsidR="00836DDE" w:rsidRPr="005F537B">
        <w:rPr>
          <w:rFonts w:ascii="ITC Avant Garde" w:hAnsi="ITC Avant Garde"/>
          <w:bCs/>
        </w:rPr>
        <w:t xml:space="preserve"> el cumplimiento de las obligaciones establecidas en la</w:t>
      </w:r>
      <w:r w:rsidR="00120E9D" w:rsidRPr="005F537B">
        <w:rPr>
          <w:rFonts w:ascii="ITC Avant Garde" w:hAnsi="ITC Avant Garde"/>
          <w:bCs/>
        </w:rPr>
        <w:t>s Concesiones</w:t>
      </w:r>
      <w:r w:rsidR="005A6B57" w:rsidRPr="005F537B">
        <w:rPr>
          <w:rFonts w:ascii="ITC Avant Garde" w:hAnsi="ITC Avant Garde"/>
          <w:bCs/>
        </w:rPr>
        <w:t xml:space="preserve"> de Bandas</w:t>
      </w:r>
      <w:r w:rsidR="00836DDE" w:rsidRPr="005F537B">
        <w:rPr>
          <w:rFonts w:ascii="ITC Avant Garde" w:hAnsi="ITC Avant Garde"/>
          <w:bCs/>
        </w:rPr>
        <w:t xml:space="preserve"> y demás disposiciones legales, reglamentarias y administrativas aplicables</w:t>
      </w:r>
      <w:r w:rsidR="00E7532D" w:rsidRPr="005F537B">
        <w:rPr>
          <w:rFonts w:ascii="ITC Avant Garde" w:hAnsi="ITC Avant Garde"/>
          <w:bCs/>
        </w:rPr>
        <w:t xml:space="preserve"> en sentido favorable respecto de la </w:t>
      </w:r>
      <w:r w:rsidR="005A6B57" w:rsidRPr="005F537B">
        <w:rPr>
          <w:rFonts w:ascii="ITC Avant Garde" w:hAnsi="ITC Avant Garde"/>
          <w:bCs/>
        </w:rPr>
        <w:t>solicitud</w:t>
      </w:r>
      <w:r w:rsidR="00E7532D" w:rsidRPr="005F537B">
        <w:rPr>
          <w:rFonts w:ascii="ITC Avant Garde" w:hAnsi="ITC Avant Garde"/>
          <w:bCs/>
        </w:rPr>
        <w:t xml:space="preserve"> que nos ocupa, en los siguientes términos:</w:t>
      </w:r>
    </w:p>
    <w:p w:rsidR="005F537B" w:rsidRPr="005F537B" w:rsidRDefault="002279D6" w:rsidP="005F537B">
      <w:pPr>
        <w:spacing w:before="240" w:line="240" w:lineRule="auto"/>
        <w:ind w:left="1429" w:right="618"/>
        <w:jc w:val="both"/>
        <w:rPr>
          <w:rFonts w:ascii="ITC Avant Garde" w:hAnsi="ITC Avant Garde"/>
          <w:iCs/>
          <w:color w:val="000000"/>
          <w:sz w:val="18"/>
          <w:szCs w:val="18"/>
          <w:lang w:eastAsia="es-MX"/>
        </w:rPr>
      </w:pPr>
      <w:r w:rsidRPr="005F537B">
        <w:rPr>
          <w:rFonts w:ascii="ITC Avant Garde" w:hAnsi="ITC Avant Garde"/>
          <w:iCs/>
          <w:color w:val="000000"/>
          <w:sz w:val="18"/>
          <w:szCs w:val="18"/>
          <w:lang w:eastAsia="es-MX"/>
        </w:rPr>
        <w:t>“[…]</w:t>
      </w:r>
    </w:p>
    <w:p w:rsidR="005F537B" w:rsidRPr="005F537B" w:rsidRDefault="0032442F" w:rsidP="005F537B">
      <w:pPr>
        <w:spacing w:before="240" w:line="240" w:lineRule="auto"/>
        <w:ind w:left="1560" w:right="615"/>
        <w:jc w:val="center"/>
        <w:rPr>
          <w:rFonts w:ascii="ITC Avant Garde" w:hAnsi="ITC Avant Garde" w:cs="Arial"/>
          <w:sz w:val="18"/>
          <w:szCs w:val="18"/>
        </w:rPr>
      </w:pPr>
      <w:r w:rsidRPr="005F537B">
        <w:rPr>
          <w:rFonts w:ascii="ITC Avant Garde" w:hAnsi="ITC Avant Garde" w:cs="Arial"/>
          <w:b/>
          <w:sz w:val="18"/>
          <w:szCs w:val="18"/>
        </w:rPr>
        <w:t>DICTAMEN</w:t>
      </w:r>
    </w:p>
    <w:p w:rsidR="005F537B" w:rsidRPr="005F537B" w:rsidRDefault="0032442F" w:rsidP="005F537B">
      <w:pPr>
        <w:spacing w:before="240" w:line="240" w:lineRule="auto"/>
        <w:ind w:left="1560" w:right="615"/>
        <w:jc w:val="both"/>
        <w:rPr>
          <w:rFonts w:ascii="ITC Avant Garde" w:hAnsi="ITC Avant Garde" w:cs="Arial"/>
          <w:sz w:val="18"/>
          <w:szCs w:val="18"/>
        </w:rPr>
      </w:pPr>
      <w:r w:rsidRPr="005F537B">
        <w:rPr>
          <w:rFonts w:ascii="ITC Avant Garde" w:hAnsi="ITC Avant Garde" w:cs="Arial"/>
          <w:sz w:val="18"/>
          <w:szCs w:val="18"/>
        </w:rPr>
        <w:lastRenderedPageBreak/>
        <w:t>De la supervisión a las constancias que integran los expedientes abiertos a nombre de la concesionaria que nos ocupa, así como de la información proporcionada por la DG-VER, la DG-SAN y la DGAVESRE, se concluye lo siguiente:</w:t>
      </w:r>
    </w:p>
    <w:p w:rsidR="005F537B" w:rsidRPr="005F537B" w:rsidRDefault="0032442F" w:rsidP="005F537B">
      <w:pPr>
        <w:spacing w:before="240" w:line="240" w:lineRule="auto"/>
        <w:ind w:left="1560" w:right="615"/>
        <w:jc w:val="both"/>
        <w:rPr>
          <w:rFonts w:ascii="ITC Avant Garde" w:hAnsi="ITC Avant Garde" w:cs="Arial"/>
          <w:sz w:val="18"/>
          <w:szCs w:val="18"/>
        </w:rPr>
      </w:pPr>
      <w:r w:rsidRPr="005F537B">
        <w:rPr>
          <w:rFonts w:ascii="ITC Avant Garde" w:hAnsi="ITC Avant Garde" w:cs="Arial"/>
          <w:b/>
          <w:sz w:val="18"/>
          <w:szCs w:val="18"/>
        </w:rPr>
        <w:t xml:space="preserve">PRIMERO.- </w:t>
      </w:r>
      <w:r w:rsidRPr="005F537B">
        <w:rPr>
          <w:rFonts w:ascii="ITC Avant Garde" w:hAnsi="ITC Avant Garde" w:cs="Arial"/>
          <w:sz w:val="18"/>
          <w:szCs w:val="18"/>
        </w:rPr>
        <w:t xml:space="preserve">Por lo que respecta a los 24 títulos de concesión asociados a los expedientes </w:t>
      </w:r>
      <w:r w:rsidRPr="005F537B">
        <w:rPr>
          <w:rFonts w:ascii="ITC Avant Garde" w:hAnsi="ITC Avant Garde" w:cs="Arial"/>
          <w:b/>
          <w:sz w:val="18"/>
          <w:szCs w:val="18"/>
        </w:rPr>
        <w:t xml:space="preserve">19/0015, 19/0015, 19/0016, 19/0016, 19/0584, 19/0683, 19/0684, 19/0685, 19/0686, 19/0687, 19/0695, 19/0697, 19/0698, 19/0700, 19/0701, 19/0702, 19/0706, 19/0718, 19/0719, 19/0721, 19/0722, 19/0723, 19/0724, 19/0725, </w:t>
      </w:r>
      <w:r w:rsidRPr="005F537B">
        <w:rPr>
          <w:rFonts w:ascii="ITC Avant Garde" w:hAnsi="ITC Avant Garde" w:cs="Arial"/>
          <w:sz w:val="18"/>
          <w:szCs w:val="18"/>
        </w:rPr>
        <w:t>integrados por la Dirección General de Adquisiciones, Recursos Materiales y Servicios Generales de este INSTITUTO a nombre de</w:t>
      </w:r>
      <w:r w:rsidRPr="005F537B">
        <w:rPr>
          <w:rFonts w:ascii="ITC Avant Garde" w:hAnsi="ITC Avant Garde" w:cs="Arial"/>
          <w:b/>
          <w:sz w:val="18"/>
          <w:szCs w:val="18"/>
        </w:rPr>
        <w:t xml:space="preserve"> </w:t>
      </w:r>
      <w:r w:rsidRPr="005F537B">
        <w:rPr>
          <w:rFonts w:ascii="ITC Avant Garde" w:hAnsi="ITC Avant Garde"/>
          <w:b/>
          <w:color w:val="000000"/>
          <w:sz w:val="18"/>
          <w:szCs w:val="18"/>
          <w:shd w:val="clear" w:color="auto" w:fill="FFFFFF"/>
          <w:lang w:val="es-ES"/>
        </w:rPr>
        <w:t>DIGICRD</w:t>
      </w:r>
      <w:r w:rsidRPr="005F537B">
        <w:rPr>
          <w:rFonts w:ascii="ITC Avant Garde" w:hAnsi="ITC Avant Garde" w:cs="Arial"/>
          <w:b/>
          <w:sz w:val="18"/>
          <w:szCs w:val="18"/>
        </w:rPr>
        <w:t>,</w:t>
      </w:r>
      <w:r w:rsidRPr="005F537B">
        <w:rPr>
          <w:rFonts w:ascii="ITC Avant Garde" w:hAnsi="ITC Avant Garde" w:cs="Arial"/>
          <w:sz w:val="18"/>
          <w:szCs w:val="18"/>
        </w:rPr>
        <w:t xml:space="preserve"> se desprende que al 19 de abril de 2017, </w:t>
      </w:r>
      <w:r w:rsidRPr="005F537B">
        <w:rPr>
          <w:rFonts w:ascii="ITC Avant Garde" w:hAnsi="ITC Avant Garde" w:cs="Arial"/>
          <w:b/>
          <w:sz w:val="18"/>
          <w:szCs w:val="18"/>
          <w:u w:val="single"/>
        </w:rPr>
        <w:t>la concesionaria se encontró en cumplimiento de las obligaciones que tiene a su cargo</w:t>
      </w:r>
      <w:r w:rsidRPr="005F537B">
        <w:rPr>
          <w:rFonts w:ascii="ITC Avant Garde" w:hAnsi="ITC Avant Garde" w:cs="Arial"/>
          <w:sz w:val="18"/>
          <w:szCs w:val="18"/>
        </w:rPr>
        <w:t xml:space="preserve"> y que le son aplicables conforme a las CONCESIONES y demás disposiciones legales, reglamentarias y administrativas aplicables.</w:t>
      </w:r>
    </w:p>
    <w:p w:rsidR="005F537B" w:rsidRPr="005F537B" w:rsidRDefault="0032442F" w:rsidP="005F537B">
      <w:pPr>
        <w:spacing w:before="240" w:line="240" w:lineRule="auto"/>
        <w:ind w:left="1560" w:right="615"/>
        <w:jc w:val="both"/>
        <w:rPr>
          <w:rFonts w:ascii="ITC Avant Garde" w:hAnsi="ITC Avant Garde" w:cs="Arial"/>
          <w:sz w:val="18"/>
          <w:szCs w:val="18"/>
        </w:rPr>
      </w:pPr>
      <w:r w:rsidRPr="005F537B">
        <w:rPr>
          <w:rFonts w:ascii="ITC Avant Garde" w:hAnsi="ITC Avant Garde" w:cs="Arial"/>
          <w:b/>
          <w:sz w:val="18"/>
          <w:szCs w:val="18"/>
        </w:rPr>
        <w:t xml:space="preserve">SEGUNDO.- </w:t>
      </w:r>
      <w:r w:rsidRPr="005F537B">
        <w:rPr>
          <w:rFonts w:ascii="ITC Avant Garde" w:hAnsi="ITC Avant Garde" w:cs="Arial"/>
          <w:sz w:val="18"/>
          <w:szCs w:val="18"/>
        </w:rPr>
        <w:t xml:space="preserve">Por lo que respecta a los 18 títulos de concesión asociados a los expedientes </w:t>
      </w:r>
      <w:r w:rsidRPr="005F537B">
        <w:rPr>
          <w:rFonts w:ascii="ITC Avant Garde" w:hAnsi="ITC Avant Garde" w:cs="Arial"/>
          <w:b/>
          <w:sz w:val="18"/>
          <w:szCs w:val="18"/>
        </w:rPr>
        <w:t xml:space="preserve">19/0688, 19/0689, 19/0690, 19/0696, 19/0699, 19/0704, 19/0705, 19/0707, 19/0711, 19/0712, 19/0713, 19/0714, 19/0715, 19/0717, 19/0719, 19/0720, 19/0703, 19/0682, </w:t>
      </w:r>
      <w:r w:rsidRPr="005F537B">
        <w:rPr>
          <w:rFonts w:ascii="ITC Avant Garde" w:hAnsi="ITC Avant Garde" w:cs="Arial"/>
          <w:sz w:val="18"/>
          <w:szCs w:val="18"/>
        </w:rPr>
        <w:t>integrados por la Dirección General de Adquisiciones, Recursos Materiales y Servicios Generales de este INSTITUTO a nombre de</w:t>
      </w:r>
      <w:r w:rsidRPr="005F537B">
        <w:rPr>
          <w:rFonts w:ascii="ITC Avant Garde" w:hAnsi="ITC Avant Garde" w:cs="Arial"/>
          <w:b/>
          <w:sz w:val="18"/>
          <w:szCs w:val="18"/>
        </w:rPr>
        <w:t xml:space="preserve"> </w:t>
      </w:r>
      <w:r w:rsidRPr="005F537B">
        <w:rPr>
          <w:rFonts w:ascii="ITC Avant Garde" w:hAnsi="ITC Avant Garde"/>
          <w:b/>
          <w:color w:val="000000"/>
          <w:sz w:val="18"/>
          <w:szCs w:val="18"/>
          <w:shd w:val="clear" w:color="auto" w:fill="FFFFFF"/>
          <w:lang w:val="es-ES"/>
        </w:rPr>
        <w:t>DIGICRD,</w:t>
      </w:r>
      <w:r w:rsidRPr="005F537B">
        <w:rPr>
          <w:rFonts w:ascii="ITC Avant Garde" w:hAnsi="ITC Avant Garde" w:cs="Arial"/>
          <w:sz w:val="18"/>
          <w:szCs w:val="18"/>
        </w:rPr>
        <w:t xml:space="preserve"> tomando en consideración el cumplimiento documental y la resolución del Pleno de este INSTITUTO de fecha 22 de marzo de 2017, en la que </w:t>
      </w:r>
      <w:r w:rsidRPr="005F537B">
        <w:rPr>
          <w:rFonts w:ascii="ITC Avant Garde" w:hAnsi="ITC Avant Garde"/>
          <w:bCs/>
          <w:color w:val="000000"/>
          <w:sz w:val="18"/>
          <w:szCs w:val="18"/>
          <w:lang w:eastAsia="es-MX"/>
        </w:rPr>
        <w:t xml:space="preserve">se autorizó a </w:t>
      </w:r>
      <w:r w:rsidRPr="005F537B">
        <w:rPr>
          <w:rFonts w:ascii="ITC Avant Garde" w:hAnsi="ITC Avant Garde"/>
          <w:color w:val="000000"/>
          <w:sz w:val="18"/>
          <w:szCs w:val="18"/>
          <w:lang w:eastAsia="es-MX"/>
        </w:rPr>
        <w:t>DIGICRD</w:t>
      </w:r>
      <w:r w:rsidRPr="005F537B">
        <w:rPr>
          <w:rFonts w:ascii="ITC Avant Garde" w:hAnsi="ITC Avant Garde"/>
          <w:bCs/>
          <w:sz w:val="18"/>
          <w:szCs w:val="18"/>
        </w:rPr>
        <w:t xml:space="preserve"> </w:t>
      </w:r>
      <w:r w:rsidRPr="005F537B">
        <w:rPr>
          <w:rFonts w:ascii="ITC Avant Garde" w:hAnsi="ITC Avant Garde"/>
          <w:bCs/>
          <w:color w:val="000000"/>
          <w:sz w:val="18"/>
          <w:szCs w:val="18"/>
          <w:lang w:eastAsia="es-MX"/>
        </w:rPr>
        <w:t>la interrupción de los servicios de televisión y audio restringidos</w:t>
      </w:r>
      <w:r w:rsidRPr="005F537B">
        <w:rPr>
          <w:rFonts w:ascii="ITC Avant Garde" w:hAnsi="ITC Avant Garde"/>
          <w:color w:val="000000"/>
          <w:sz w:val="18"/>
          <w:szCs w:val="18"/>
        </w:rPr>
        <w:t xml:space="preserve"> en sus 42 </w:t>
      </w:r>
      <w:r w:rsidRPr="005F537B">
        <w:rPr>
          <w:rFonts w:ascii="ITC Avant Garde" w:hAnsi="ITC Avant Garde"/>
          <w:bCs/>
          <w:sz w:val="18"/>
          <w:szCs w:val="18"/>
        </w:rPr>
        <w:t xml:space="preserve">CONCESIONES, </w:t>
      </w:r>
      <w:r w:rsidRPr="005F537B">
        <w:rPr>
          <w:rFonts w:ascii="ITC Avant Garde" w:hAnsi="ITC Avant Garde" w:cs="Arial"/>
          <w:sz w:val="18"/>
          <w:szCs w:val="18"/>
        </w:rPr>
        <w:t xml:space="preserve">se desprende que al 19 de abril de 2017, </w:t>
      </w:r>
      <w:r w:rsidRPr="005F537B">
        <w:rPr>
          <w:rFonts w:ascii="ITC Avant Garde" w:hAnsi="ITC Avant Garde" w:cs="Arial"/>
          <w:b/>
          <w:sz w:val="18"/>
          <w:szCs w:val="18"/>
          <w:u w:val="single"/>
        </w:rPr>
        <w:t>la concesionaria se encontró en cumplimiento de las obligaciones que tiene a su cargo</w:t>
      </w:r>
      <w:r w:rsidRPr="005F537B">
        <w:rPr>
          <w:rFonts w:ascii="ITC Avant Garde" w:hAnsi="ITC Avant Garde" w:cs="Arial"/>
          <w:sz w:val="18"/>
          <w:szCs w:val="18"/>
        </w:rPr>
        <w:t xml:space="preserve"> y que le son aplicables conforme a sus CONCESIONES</w:t>
      </w:r>
      <w:r w:rsidRPr="005F537B">
        <w:rPr>
          <w:rFonts w:ascii="ITC Avant Garde" w:hAnsi="ITC Avant Garde" w:cs="Arial"/>
          <w:color w:val="FF0000"/>
          <w:sz w:val="18"/>
          <w:szCs w:val="18"/>
        </w:rPr>
        <w:t xml:space="preserve"> </w:t>
      </w:r>
      <w:r w:rsidRPr="005F537B">
        <w:rPr>
          <w:rFonts w:ascii="ITC Avant Garde" w:hAnsi="ITC Avant Garde" w:cs="Arial"/>
          <w:sz w:val="18"/>
          <w:szCs w:val="18"/>
        </w:rPr>
        <w:t>y demás disposiciones legales, reglamentarias y administrativas aplicables.</w:t>
      </w:r>
    </w:p>
    <w:p w:rsidR="0032442F" w:rsidRPr="005F537B" w:rsidRDefault="0032442F" w:rsidP="005F537B">
      <w:pPr>
        <w:spacing w:before="240" w:line="240" w:lineRule="auto"/>
        <w:ind w:left="1560" w:right="615"/>
        <w:jc w:val="both"/>
        <w:rPr>
          <w:rFonts w:ascii="ITC Avant Garde" w:hAnsi="ITC Avant Garde" w:cs="Arial"/>
          <w:sz w:val="18"/>
          <w:szCs w:val="18"/>
        </w:rPr>
      </w:pPr>
      <w:r w:rsidRPr="005F537B">
        <w:rPr>
          <w:rFonts w:ascii="ITC Avant Garde" w:hAnsi="ITC Avant Garde" w:cs="Arial"/>
          <w:sz w:val="18"/>
          <w:szCs w:val="18"/>
        </w:rPr>
        <w:t>Adicionalmente se tomó en consideración a igualdad de razón, el criterio de interpretación emitido por la Unidad de Asuntos Jurídicos mediante el oficio IFT/227/UAJ/177/2016 de 22 de noviembre de 2016, en el que señala medularmente que para la emisión de un dictamen de cumplimiento el solicitante debe encontrarse al corriente en el cumplimiento de sus obligaciones, entendido ese momento como la fecha en la que se resuelve la solicitud del trámite requerido, y en este sentido el dictamen que se debe emitir a la Unidad de Concesiones y Servicios debe ser en sentido favorable; por lo que en el caso que nos ocupa no es dable concluir que el concesionario no se encuentre en el cumplimiento de sus obligaciones, independientemente de las posibles sanciones que en derecho correspondan, por lo que en ese sentido, a igualdad de razón, el presente dictamen se emite en el sentido favorable señalado.</w:t>
      </w:r>
    </w:p>
    <w:p w:rsidR="005F537B" w:rsidRPr="005F537B" w:rsidRDefault="0032442F" w:rsidP="005F537B">
      <w:pPr>
        <w:spacing w:before="240" w:line="240" w:lineRule="auto"/>
        <w:ind w:left="1560" w:right="615"/>
        <w:jc w:val="both"/>
        <w:rPr>
          <w:rFonts w:ascii="ITC Avant Garde" w:hAnsi="ITC Avant Garde"/>
          <w:color w:val="000000"/>
          <w:sz w:val="18"/>
          <w:szCs w:val="18"/>
          <w:shd w:val="clear" w:color="auto" w:fill="FFFFFF"/>
          <w:lang w:val="es-ES"/>
        </w:rPr>
      </w:pPr>
      <w:r w:rsidRPr="005F537B">
        <w:rPr>
          <w:rFonts w:ascii="ITC Avant Garde" w:hAnsi="ITC Avant Garde" w:cs="Arial"/>
          <w:sz w:val="18"/>
          <w:szCs w:val="18"/>
        </w:rPr>
        <w:t xml:space="preserve">Esto sin perjuicio de la valoración que se haga de las circunstancias señaladas en el presente dictamen sobre la procedencia de la solicitud de servicios adicionales, presentada por </w:t>
      </w:r>
      <w:r w:rsidRPr="005F537B">
        <w:rPr>
          <w:rFonts w:ascii="ITC Avant Garde" w:hAnsi="ITC Avant Garde"/>
          <w:color w:val="000000"/>
          <w:sz w:val="18"/>
          <w:szCs w:val="18"/>
          <w:shd w:val="clear" w:color="auto" w:fill="FFFFFF"/>
          <w:lang w:val="es-ES"/>
        </w:rPr>
        <w:t>DIGICRD.</w:t>
      </w:r>
    </w:p>
    <w:p w:rsidR="005F537B" w:rsidRPr="005F537B" w:rsidRDefault="0032442F" w:rsidP="005F537B">
      <w:pPr>
        <w:spacing w:before="240" w:line="240" w:lineRule="auto"/>
        <w:ind w:left="1560" w:right="615"/>
        <w:jc w:val="both"/>
        <w:rPr>
          <w:rFonts w:ascii="ITC Avant Garde" w:hAnsi="ITC Avant Garde" w:cs="Arial"/>
          <w:sz w:val="18"/>
          <w:szCs w:val="18"/>
        </w:rPr>
      </w:pPr>
      <w:r w:rsidRPr="005F537B">
        <w:rPr>
          <w:rFonts w:ascii="ITC Avant Garde" w:hAnsi="ITC Avant Garde" w:cs="Arial"/>
          <w:sz w:val="18"/>
          <w:szCs w:val="18"/>
        </w:rPr>
        <w:t>El presente dictamen se emite para los efectos a que haya lugar, sin perjuicio de que esta Dirección General, proponga el área respectiva el inicio del procedimiento sancionatorio que pudiera corresponder por conductas sancionables cometidas en el periodo sujeto a supervisión.</w:t>
      </w:r>
    </w:p>
    <w:p w:rsidR="005F537B" w:rsidRPr="005F537B" w:rsidRDefault="002279D6" w:rsidP="005F537B">
      <w:pPr>
        <w:spacing w:before="240" w:line="240" w:lineRule="auto"/>
        <w:ind w:left="1560" w:right="615" w:hanging="131"/>
        <w:jc w:val="both"/>
        <w:rPr>
          <w:rFonts w:ascii="ITC Avant Garde" w:hAnsi="ITC Avant Garde"/>
          <w:iCs/>
          <w:color w:val="000000"/>
          <w:sz w:val="18"/>
          <w:szCs w:val="18"/>
          <w:lang w:eastAsia="es-MX"/>
        </w:rPr>
      </w:pPr>
      <w:r w:rsidRPr="005F537B">
        <w:rPr>
          <w:rFonts w:ascii="ITC Avant Garde" w:hAnsi="ITC Avant Garde"/>
          <w:iCs/>
          <w:color w:val="000000"/>
          <w:sz w:val="18"/>
          <w:szCs w:val="18"/>
          <w:lang w:eastAsia="es-MX"/>
        </w:rPr>
        <w:t>[…]”</w:t>
      </w:r>
    </w:p>
    <w:p w:rsidR="005F537B" w:rsidRPr="005F537B" w:rsidRDefault="00561ED9" w:rsidP="005F537B">
      <w:pPr>
        <w:autoSpaceDE w:val="0"/>
        <w:autoSpaceDN w:val="0"/>
        <w:spacing w:before="240" w:line="240" w:lineRule="auto"/>
        <w:jc w:val="both"/>
        <w:rPr>
          <w:rFonts w:ascii="ITC Avant Garde" w:hAnsi="ITC Avant Garde"/>
        </w:rPr>
      </w:pPr>
      <w:r w:rsidRPr="005F537B">
        <w:rPr>
          <w:rFonts w:ascii="ITC Avant Garde" w:hAnsi="ITC Avant Garde"/>
        </w:rPr>
        <w:t>Considerando la autorización señalada en el Antecedente XV de la presente Resolución y d</w:t>
      </w:r>
      <w:r w:rsidR="00AA731B" w:rsidRPr="005F537B">
        <w:rPr>
          <w:rFonts w:ascii="ITC Avant Garde" w:hAnsi="ITC Avant Garde"/>
        </w:rPr>
        <w:t xml:space="preserve">erivado de lo señalado por la </w:t>
      </w:r>
      <w:r w:rsidR="0032442F" w:rsidRPr="005F537B">
        <w:rPr>
          <w:rFonts w:ascii="ITC Avant Garde" w:hAnsi="ITC Avant Garde"/>
        </w:rPr>
        <w:t xml:space="preserve">Dirección General de Supervisión, adscrita a la </w:t>
      </w:r>
      <w:r w:rsidR="00AA731B" w:rsidRPr="005F537B">
        <w:rPr>
          <w:rFonts w:ascii="ITC Avant Garde" w:hAnsi="ITC Avant Garde"/>
        </w:rPr>
        <w:t>Unidad de Cumplimiento de este Instituto, puede concluirse que</w:t>
      </w:r>
      <w:r w:rsidR="0032442F" w:rsidRPr="005F537B">
        <w:rPr>
          <w:rFonts w:ascii="ITC Avant Garde" w:hAnsi="ITC Avant Garde"/>
        </w:rPr>
        <w:t xml:space="preserve"> al 19 de abril de 2017,</w:t>
      </w:r>
      <w:r w:rsidR="00AA731B" w:rsidRPr="005F537B">
        <w:rPr>
          <w:rFonts w:ascii="ITC Avant Garde" w:hAnsi="ITC Avant Garde"/>
        </w:rPr>
        <w:t xml:space="preserve"> DIGICRD, </w:t>
      </w:r>
      <w:r w:rsidR="00AA731B" w:rsidRPr="005F537B">
        <w:rPr>
          <w:rFonts w:ascii="ITC Avant Garde" w:hAnsi="ITC Avant Garde"/>
        </w:rPr>
        <w:lastRenderedPageBreak/>
        <w:t xml:space="preserve">S.A. de C.V. se encuentra al corriente en el cumplimiento de las obligaciones establecidas en las Concesiones </w:t>
      </w:r>
      <w:r w:rsidR="006E3BA2" w:rsidRPr="005F537B">
        <w:rPr>
          <w:rFonts w:ascii="ITC Avant Garde" w:hAnsi="ITC Avant Garde"/>
        </w:rPr>
        <w:t>de Bandas</w:t>
      </w:r>
      <w:r w:rsidR="00AA731B" w:rsidRPr="005F537B">
        <w:rPr>
          <w:rFonts w:ascii="ITC Avant Garde" w:hAnsi="ITC Avant Garde"/>
        </w:rPr>
        <w:t xml:space="preserve">, así como de las demás disposiciones aplicables. </w:t>
      </w:r>
      <w:r w:rsidR="006C3758" w:rsidRPr="005F537B">
        <w:rPr>
          <w:rFonts w:ascii="ITC Avant Garde" w:hAnsi="ITC Avant Garde"/>
        </w:rPr>
        <w:t xml:space="preserve">Por lo anterior, se considera que se satisface el requisito establecido en el inciso d) del numeral II.1. </w:t>
      </w:r>
      <w:proofErr w:type="gramStart"/>
      <w:r w:rsidR="006C3758" w:rsidRPr="005F537B">
        <w:rPr>
          <w:rFonts w:ascii="ITC Avant Garde" w:hAnsi="ITC Avant Garde"/>
        </w:rPr>
        <w:t>de</w:t>
      </w:r>
      <w:proofErr w:type="gramEnd"/>
      <w:r w:rsidR="006C3758" w:rsidRPr="005F537B">
        <w:rPr>
          <w:rFonts w:ascii="ITC Avant Garde" w:hAnsi="ITC Avant Garde"/>
        </w:rPr>
        <w:t xml:space="preserve"> los Lineamientos, relativo a que el concesionario debe encontrarse en cumplimiento de las obligaciones previstas en sus respectivos títulos de concesión, así como de las demás disposiciones aplicables.</w:t>
      </w:r>
    </w:p>
    <w:p w:rsidR="005F537B" w:rsidRPr="005F537B" w:rsidRDefault="00AA731B"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 xml:space="preserve">Cuarto.- Opiniones Técnicas respecto a la Solicitud de </w:t>
      </w:r>
      <w:r w:rsidR="0019077C" w:rsidRPr="005F537B">
        <w:rPr>
          <w:rFonts w:ascii="ITC Avant Garde" w:hAnsi="ITC Avant Garde"/>
          <w:b/>
          <w:bCs/>
        </w:rPr>
        <w:t>Servicios Adicionales</w:t>
      </w:r>
      <w:r w:rsidRPr="005F537B">
        <w:rPr>
          <w:rFonts w:ascii="ITC Avant Garde" w:hAnsi="ITC Avant Garde"/>
          <w:b/>
          <w:bCs/>
        </w:rPr>
        <w:t xml:space="preserve">. </w:t>
      </w:r>
      <w:r w:rsidR="008A0AAD" w:rsidRPr="005F537B">
        <w:rPr>
          <w:rFonts w:ascii="ITC Avant Garde" w:hAnsi="ITC Avant Garde"/>
          <w:bCs/>
        </w:rPr>
        <w:t>A)</w:t>
      </w:r>
      <w:r w:rsidR="008A0AAD" w:rsidRPr="005F537B">
        <w:rPr>
          <w:rFonts w:ascii="ITC Avant Garde" w:hAnsi="ITC Avant Garde"/>
          <w:b/>
          <w:bCs/>
        </w:rPr>
        <w:t xml:space="preserve"> </w:t>
      </w:r>
      <w:r w:rsidRPr="005F537B">
        <w:rPr>
          <w:rFonts w:ascii="ITC Avant Garde" w:hAnsi="ITC Avant Garde"/>
          <w:bCs/>
          <w:color w:val="000000"/>
          <w:lang w:eastAsia="es-MX"/>
        </w:rPr>
        <w:t xml:space="preserve">Tal como quedó señalado en el Considerando Primero, el Instituto es la autoridad en materia de competencia económica de los sectores de radiodifusión y telecomunicaciones, por lo que </w:t>
      </w:r>
      <w:r w:rsidR="0019077C" w:rsidRPr="005F537B">
        <w:rPr>
          <w:rFonts w:ascii="ITC Avant Garde" w:hAnsi="ITC Avant Garde"/>
          <w:bCs/>
          <w:color w:val="000000"/>
          <w:lang w:eastAsia="es-MX"/>
        </w:rPr>
        <w:t>a efecto de contar con mayores elementos para resolver la solicitud de mérito</w:t>
      </w:r>
      <w:r w:rsidR="0019077C" w:rsidRPr="005F537B">
        <w:rPr>
          <w:rFonts w:ascii="ITC Avant Garde" w:hAnsi="ITC Avant Garde" w:cs="Tahoma"/>
          <w:bCs/>
          <w:lang w:eastAsia="es-MX"/>
        </w:rPr>
        <w:t xml:space="preserve">, </w:t>
      </w:r>
      <w:r w:rsidR="009244E6" w:rsidRPr="005F537B">
        <w:rPr>
          <w:rFonts w:ascii="ITC Avant Garde" w:hAnsi="ITC Avant Garde"/>
          <w:bCs/>
        </w:rPr>
        <w:t>la Unidad de Concesiones y Servicios, a través de la Dirección General de Concesiones de Telecomunicaciones, mediante oficio IFT/223/UCS/DG-CTEL/</w:t>
      </w:r>
      <w:r w:rsidR="00AE7F6D" w:rsidRPr="005F537B">
        <w:rPr>
          <w:rFonts w:ascii="ITC Avant Garde" w:hAnsi="ITC Avant Garde"/>
          <w:bCs/>
        </w:rPr>
        <w:t>2868</w:t>
      </w:r>
      <w:r w:rsidR="009244E6" w:rsidRPr="005F537B">
        <w:rPr>
          <w:rFonts w:ascii="ITC Avant Garde" w:hAnsi="ITC Avant Garde"/>
          <w:bCs/>
        </w:rPr>
        <w:t xml:space="preserve">/2016 de fecha </w:t>
      </w:r>
      <w:r w:rsidR="00AE7F6D" w:rsidRPr="005F537B">
        <w:rPr>
          <w:rFonts w:ascii="ITC Avant Garde" w:hAnsi="ITC Avant Garde"/>
          <w:bCs/>
        </w:rPr>
        <w:t>8</w:t>
      </w:r>
      <w:r w:rsidR="009244E6" w:rsidRPr="005F537B">
        <w:rPr>
          <w:rFonts w:ascii="ITC Avant Garde" w:hAnsi="ITC Avant Garde"/>
          <w:bCs/>
        </w:rPr>
        <w:t xml:space="preserve"> de </w:t>
      </w:r>
      <w:r w:rsidR="00AE7F6D" w:rsidRPr="005F537B">
        <w:rPr>
          <w:rFonts w:ascii="ITC Avant Garde" w:hAnsi="ITC Avant Garde"/>
          <w:bCs/>
        </w:rPr>
        <w:t>diciem</w:t>
      </w:r>
      <w:r w:rsidR="009244E6" w:rsidRPr="005F537B">
        <w:rPr>
          <w:rFonts w:ascii="ITC Avant Garde" w:hAnsi="ITC Avant Garde"/>
          <w:bCs/>
        </w:rPr>
        <w:t xml:space="preserve">bre de 2016, solicitó a la </w:t>
      </w:r>
      <w:r w:rsidR="00AE7F6D" w:rsidRPr="005F537B">
        <w:rPr>
          <w:rFonts w:ascii="ITC Avant Garde" w:hAnsi="ITC Avant Garde"/>
          <w:bCs/>
        </w:rPr>
        <w:t>Unidad de Competencia Económica</w:t>
      </w:r>
      <w:r w:rsidR="009244E6" w:rsidRPr="005F537B">
        <w:rPr>
          <w:rFonts w:ascii="ITC Avant Garde" w:hAnsi="ITC Avant Garde"/>
          <w:bCs/>
        </w:rPr>
        <w:t xml:space="preserve">, opinión respecto a la Solicitud de </w:t>
      </w:r>
      <w:r w:rsidR="0019077C" w:rsidRPr="005F537B">
        <w:rPr>
          <w:rFonts w:ascii="ITC Avant Garde" w:hAnsi="ITC Avant Garde"/>
          <w:bCs/>
        </w:rPr>
        <w:t>Servicios Adicionales</w:t>
      </w:r>
      <w:r w:rsidR="009244E6" w:rsidRPr="005F537B">
        <w:rPr>
          <w:rFonts w:ascii="ITC Avant Garde" w:hAnsi="ITC Avant Garde"/>
          <w:bCs/>
        </w:rPr>
        <w:t>.</w:t>
      </w:r>
    </w:p>
    <w:p w:rsidR="005F537B" w:rsidRPr="005F537B" w:rsidRDefault="009244E6"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En respuesta a lo anterior, mediante oficio IFT/226/UCE/DG-CCON/</w:t>
      </w:r>
      <w:r w:rsidR="002D3606" w:rsidRPr="005F537B">
        <w:rPr>
          <w:rFonts w:ascii="ITC Avant Garde" w:hAnsi="ITC Avant Garde"/>
          <w:bCs/>
        </w:rPr>
        <w:t>007</w:t>
      </w:r>
      <w:r w:rsidR="0019077C" w:rsidRPr="005F537B">
        <w:rPr>
          <w:rFonts w:ascii="ITC Avant Garde" w:hAnsi="ITC Avant Garde"/>
          <w:bCs/>
        </w:rPr>
        <w:t>/2017</w:t>
      </w:r>
      <w:r w:rsidRPr="005F537B">
        <w:rPr>
          <w:rFonts w:ascii="ITC Avant Garde" w:hAnsi="ITC Avant Garde"/>
          <w:bCs/>
        </w:rPr>
        <w:t xml:space="preserve"> de fecha </w:t>
      </w:r>
      <w:r w:rsidR="002D3606" w:rsidRPr="005F537B">
        <w:rPr>
          <w:rFonts w:ascii="ITC Avant Garde" w:hAnsi="ITC Avant Garde"/>
          <w:bCs/>
        </w:rPr>
        <w:t>11</w:t>
      </w:r>
      <w:r w:rsidRPr="005F537B">
        <w:rPr>
          <w:rFonts w:ascii="ITC Avant Garde" w:hAnsi="ITC Avant Garde"/>
          <w:bCs/>
        </w:rPr>
        <w:t xml:space="preserve"> de </w:t>
      </w:r>
      <w:r w:rsidR="004475CF" w:rsidRPr="005F537B">
        <w:rPr>
          <w:rFonts w:ascii="ITC Avant Garde" w:hAnsi="ITC Avant Garde"/>
          <w:bCs/>
        </w:rPr>
        <w:t>enero</w:t>
      </w:r>
      <w:r w:rsidRPr="005F537B">
        <w:rPr>
          <w:rFonts w:ascii="ITC Avant Garde" w:hAnsi="ITC Avant Garde"/>
          <w:bCs/>
        </w:rPr>
        <w:t xml:space="preserve"> de 201</w:t>
      </w:r>
      <w:r w:rsidR="004475CF" w:rsidRPr="005F537B">
        <w:rPr>
          <w:rFonts w:ascii="ITC Avant Garde" w:hAnsi="ITC Avant Garde"/>
          <w:bCs/>
        </w:rPr>
        <w:t>7</w:t>
      </w:r>
      <w:r w:rsidRPr="005F537B">
        <w:rPr>
          <w:rFonts w:ascii="ITC Avant Garde" w:hAnsi="ITC Avant Garde"/>
          <w:bCs/>
        </w:rPr>
        <w:t>, la Dirección General de Concentraciones y Concesiones</w:t>
      </w:r>
      <w:r w:rsidR="00783455" w:rsidRPr="005F537B">
        <w:rPr>
          <w:rFonts w:ascii="ITC Avant Garde" w:hAnsi="ITC Avant Garde"/>
          <w:bCs/>
        </w:rPr>
        <w:t xml:space="preserve"> de la Unidad de Competencia Económica</w:t>
      </w:r>
      <w:r w:rsidRPr="005F537B">
        <w:rPr>
          <w:rFonts w:ascii="ITC Avant Garde" w:hAnsi="ITC Avant Garde"/>
          <w:bCs/>
        </w:rPr>
        <w:t xml:space="preserve"> emitió opinión en materia de competencia económica en sentido favorable respecto de la Solicitud de </w:t>
      </w:r>
      <w:r w:rsidR="0019077C" w:rsidRPr="005F537B">
        <w:rPr>
          <w:rFonts w:ascii="ITC Avant Garde" w:hAnsi="ITC Avant Garde"/>
          <w:bCs/>
        </w:rPr>
        <w:t>Servicios Adicionales</w:t>
      </w:r>
      <w:r w:rsidRPr="005F537B">
        <w:rPr>
          <w:rFonts w:ascii="ITC Avant Garde" w:hAnsi="ITC Avant Garde"/>
          <w:bCs/>
        </w:rPr>
        <w:t xml:space="preserve"> que nos ocupa, en los siguientes términos:</w:t>
      </w:r>
    </w:p>
    <w:p w:rsidR="005F537B" w:rsidRPr="005F537B" w:rsidRDefault="004475CF"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w:t>
      </w:r>
    </w:p>
    <w:p w:rsidR="005F537B" w:rsidRPr="005F537B" w:rsidRDefault="00DA35C5" w:rsidP="005F537B">
      <w:pPr>
        <w:autoSpaceDE w:val="0"/>
        <w:autoSpaceDN w:val="0"/>
        <w:adjustRightInd w:val="0"/>
        <w:spacing w:before="240" w:line="240" w:lineRule="auto"/>
        <w:ind w:left="708" w:right="899"/>
        <w:jc w:val="both"/>
        <w:rPr>
          <w:rFonts w:ascii="ITC Avant Garde" w:hAnsi="ITC Avant Garde"/>
          <w:b/>
          <w:bCs/>
          <w:sz w:val="18"/>
        </w:rPr>
      </w:pPr>
      <w:r w:rsidRPr="005F537B">
        <w:rPr>
          <w:rFonts w:ascii="ITC Avant Garde" w:hAnsi="ITC Avant Garde"/>
          <w:b/>
          <w:bCs/>
          <w:sz w:val="18"/>
        </w:rPr>
        <w:t>V. Análisis y opinión en materia de competencia económica de la Operación</w:t>
      </w:r>
    </w:p>
    <w:p w:rsidR="005F537B" w:rsidRPr="005F537B" w:rsidRDefault="004677FE"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La Banda de 2.5 GHz comprende 190 (ciento noventa) MHz a nivel nacional, los cuales, conforme al Registro Público de Concesiones, actualmente están concesionados a 11 (once) personas como se indica en el Cuadro 3.</w:t>
      </w:r>
    </w:p>
    <w:p w:rsidR="005F537B" w:rsidRPr="005F537B" w:rsidRDefault="004677FE" w:rsidP="005F537B">
      <w:pPr>
        <w:autoSpaceDE w:val="0"/>
        <w:autoSpaceDN w:val="0"/>
        <w:adjustRightInd w:val="0"/>
        <w:spacing w:before="240" w:line="240" w:lineRule="auto"/>
        <w:ind w:left="708" w:right="899"/>
        <w:jc w:val="both"/>
        <w:rPr>
          <w:rFonts w:ascii="ITC Avant Garde" w:hAnsi="ITC Avant Garde"/>
          <w:b/>
          <w:bCs/>
          <w:sz w:val="18"/>
        </w:rPr>
      </w:pPr>
      <w:r w:rsidRPr="005F537B">
        <w:rPr>
          <w:rFonts w:ascii="ITC Avant Garde" w:hAnsi="ITC Avant Garde"/>
          <w:b/>
          <w:bCs/>
          <w:sz w:val="18"/>
        </w:rPr>
        <w:t xml:space="preserve">Cuadro 3. </w:t>
      </w:r>
      <w:r w:rsidR="006B33A6" w:rsidRPr="005F537B">
        <w:rPr>
          <w:rFonts w:ascii="ITC Avant Garde" w:hAnsi="ITC Avant Garde"/>
          <w:b/>
          <w:bCs/>
          <w:sz w:val="18"/>
        </w:rPr>
        <w:t>Concesionarios en la banda de 2.</w:t>
      </w:r>
      <w:r w:rsidRPr="005F537B">
        <w:rPr>
          <w:rFonts w:ascii="ITC Avant Garde" w:hAnsi="ITC Avant Garde"/>
          <w:b/>
          <w:bCs/>
          <w:sz w:val="18"/>
        </w:rPr>
        <w:t>5 GHz</w:t>
      </w:r>
    </w:p>
    <w:tbl>
      <w:tblPr>
        <w:tblStyle w:val="Tablaconcuadrcula"/>
        <w:tblW w:w="0" w:type="auto"/>
        <w:jc w:val="center"/>
        <w:tblLayout w:type="fixed"/>
        <w:tblLook w:val="04A0" w:firstRow="1" w:lastRow="0" w:firstColumn="1" w:lastColumn="0" w:noHBand="0" w:noVBand="1"/>
        <w:tblCaption w:val="Concesionarios en la banda de 2.5 GHz"/>
        <w:tblDescription w:val="En una tabla de 5 columnas, se proporcionan los nombres de los concesionarios, el número de concesiones por entidad federativa y número de localidad y MHz concesionados. "/>
      </w:tblPr>
      <w:tblGrid>
        <w:gridCol w:w="2122"/>
        <w:gridCol w:w="1134"/>
        <w:gridCol w:w="1648"/>
        <w:gridCol w:w="1098"/>
        <w:gridCol w:w="2163"/>
      </w:tblGrid>
      <w:tr w:rsidR="0019756B" w:rsidRPr="005F537B" w:rsidTr="0052062A">
        <w:trPr>
          <w:trHeight w:val="778"/>
          <w:tblHeader/>
          <w:jc w:val="center"/>
        </w:trPr>
        <w:tc>
          <w:tcPr>
            <w:tcW w:w="2122" w:type="dxa"/>
            <w:shd w:val="clear" w:color="auto" w:fill="A6A6A6" w:themeFill="background1" w:themeFillShade="A6"/>
            <w:vAlign w:val="center"/>
          </w:tcPr>
          <w:p w:rsidR="008F754A" w:rsidRPr="005F537B" w:rsidRDefault="00832FCB" w:rsidP="0052062A">
            <w:pPr>
              <w:autoSpaceDE w:val="0"/>
              <w:autoSpaceDN w:val="0"/>
              <w:adjustRightInd w:val="0"/>
              <w:spacing w:after="0" w:line="240" w:lineRule="auto"/>
              <w:jc w:val="center"/>
              <w:rPr>
                <w:rFonts w:ascii="ITC Avant Garde" w:hAnsi="ITC Avant Garde"/>
                <w:b/>
                <w:bCs/>
                <w:sz w:val="14"/>
                <w:szCs w:val="14"/>
              </w:rPr>
            </w:pPr>
            <w:r w:rsidRPr="005F537B">
              <w:rPr>
                <w:rFonts w:ascii="ITC Avant Garde" w:hAnsi="ITC Avant Garde"/>
                <w:b/>
                <w:bCs/>
                <w:sz w:val="14"/>
                <w:szCs w:val="14"/>
              </w:rPr>
              <w:t>Concesionario</w:t>
            </w:r>
          </w:p>
        </w:tc>
        <w:tc>
          <w:tcPr>
            <w:tcW w:w="1134" w:type="dxa"/>
            <w:shd w:val="clear" w:color="auto" w:fill="A6A6A6" w:themeFill="background1" w:themeFillShade="A6"/>
            <w:vAlign w:val="center"/>
          </w:tcPr>
          <w:p w:rsidR="008F754A" w:rsidRPr="005F537B" w:rsidRDefault="006B33A6" w:rsidP="0052062A">
            <w:pPr>
              <w:autoSpaceDE w:val="0"/>
              <w:autoSpaceDN w:val="0"/>
              <w:adjustRightInd w:val="0"/>
              <w:spacing w:after="0" w:line="240" w:lineRule="auto"/>
              <w:jc w:val="center"/>
              <w:rPr>
                <w:rFonts w:ascii="ITC Avant Garde" w:hAnsi="ITC Avant Garde"/>
                <w:b/>
                <w:bCs/>
                <w:sz w:val="14"/>
                <w:szCs w:val="14"/>
              </w:rPr>
            </w:pPr>
            <w:r w:rsidRPr="005F537B">
              <w:rPr>
                <w:rFonts w:ascii="ITC Avant Garde" w:hAnsi="ITC Avant Garde"/>
                <w:b/>
                <w:bCs/>
                <w:sz w:val="14"/>
                <w:szCs w:val="14"/>
              </w:rPr>
              <w:t>Número de  Concesiones</w:t>
            </w:r>
          </w:p>
        </w:tc>
        <w:tc>
          <w:tcPr>
            <w:tcW w:w="1648" w:type="dxa"/>
            <w:shd w:val="clear" w:color="auto" w:fill="A6A6A6" w:themeFill="background1" w:themeFillShade="A6"/>
            <w:vAlign w:val="center"/>
          </w:tcPr>
          <w:p w:rsidR="008F754A" w:rsidRPr="005F537B" w:rsidRDefault="0019756B" w:rsidP="0052062A">
            <w:pPr>
              <w:autoSpaceDE w:val="0"/>
              <w:autoSpaceDN w:val="0"/>
              <w:adjustRightInd w:val="0"/>
              <w:spacing w:after="0" w:line="240" w:lineRule="auto"/>
              <w:jc w:val="center"/>
              <w:rPr>
                <w:rFonts w:ascii="ITC Avant Garde" w:hAnsi="ITC Avant Garde"/>
                <w:b/>
                <w:bCs/>
                <w:sz w:val="14"/>
                <w:szCs w:val="14"/>
              </w:rPr>
            </w:pPr>
            <w:r w:rsidRPr="005F537B">
              <w:rPr>
                <w:rFonts w:ascii="ITC Avant Garde" w:hAnsi="ITC Avant Garde"/>
                <w:b/>
                <w:bCs/>
                <w:sz w:val="14"/>
                <w:szCs w:val="14"/>
              </w:rPr>
              <w:t>Entidades Federativas en las que tiene cobertura</w:t>
            </w:r>
          </w:p>
        </w:tc>
        <w:tc>
          <w:tcPr>
            <w:tcW w:w="1098" w:type="dxa"/>
            <w:shd w:val="clear" w:color="auto" w:fill="A6A6A6" w:themeFill="background1" w:themeFillShade="A6"/>
            <w:vAlign w:val="center"/>
          </w:tcPr>
          <w:p w:rsidR="008F754A" w:rsidRPr="005F537B" w:rsidRDefault="0019756B" w:rsidP="0052062A">
            <w:pPr>
              <w:autoSpaceDE w:val="0"/>
              <w:autoSpaceDN w:val="0"/>
              <w:adjustRightInd w:val="0"/>
              <w:spacing w:after="0" w:line="240" w:lineRule="auto"/>
              <w:jc w:val="center"/>
              <w:rPr>
                <w:rFonts w:ascii="ITC Avant Garde" w:hAnsi="ITC Avant Garde"/>
                <w:b/>
                <w:bCs/>
                <w:sz w:val="14"/>
                <w:szCs w:val="14"/>
              </w:rPr>
            </w:pPr>
            <w:r w:rsidRPr="005F537B">
              <w:rPr>
                <w:rFonts w:ascii="ITC Avant Garde" w:hAnsi="ITC Avant Garde"/>
                <w:b/>
                <w:bCs/>
                <w:sz w:val="14"/>
                <w:szCs w:val="14"/>
              </w:rPr>
              <w:t>Localidades en las que tiene co</w:t>
            </w:r>
            <w:r w:rsidR="00965AED" w:rsidRPr="005F537B">
              <w:rPr>
                <w:rFonts w:ascii="ITC Avant Garde" w:hAnsi="ITC Avant Garde"/>
                <w:b/>
                <w:bCs/>
                <w:sz w:val="14"/>
                <w:szCs w:val="14"/>
              </w:rPr>
              <w:t>b</w:t>
            </w:r>
            <w:r w:rsidRPr="005F537B">
              <w:rPr>
                <w:rFonts w:ascii="ITC Avant Garde" w:hAnsi="ITC Avant Garde"/>
                <w:b/>
                <w:bCs/>
                <w:sz w:val="14"/>
                <w:szCs w:val="14"/>
              </w:rPr>
              <w:t>ertura</w:t>
            </w:r>
          </w:p>
        </w:tc>
        <w:tc>
          <w:tcPr>
            <w:tcW w:w="2163" w:type="dxa"/>
            <w:shd w:val="clear" w:color="auto" w:fill="A6A6A6" w:themeFill="background1" w:themeFillShade="A6"/>
            <w:vAlign w:val="center"/>
          </w:tcPr>
          <w:p w:rsidR="008F754A" w:rsidRPr="005F537B" w:rsidRDefault="007D14A3" w:rsidP="0052062A">
            <w:pPr>
              <w:autoSpaceDE w:val="0"/>
              <w:autoSpaceDN w:val="0"/>
              <w:adjustRightInd w:val="0"/>
              <w:spacing w:after="0" w:line="240" w:lineRule="auto"/>
              <w:jc w:val="center"/>
              <w:rPr>
                <w:rFonts w:ascii="ITC Avant Garde" w:hAnsi="ITC Avant Garde"/>
                <w:b/>
                <w:bCs/>
                <w:sz w:val="14"/>
                <w:szCs w:val="14"/>
              </w:rPr>
            </w:pPr>
            <w:r w:rsidRPr="005F537B">
              <w:rPr>
                <w:rFonts w:ascii="ITC Avant Garde" w:hAnsi="ITC Avant Garde"/>
                <w:b/>
                <w:bCs/>
                <w:sz w:val="14"/>
                <w:szCs w:val="14"/>
              </w:rPr>
              <w:t>MHz Concesionados</w:t>
            </w:r>
          </w:p>
        </w:tc>
      </w:tr>
      <w:tr w:rsidR="0019756B" w:rsidRPr="005F537B" w:rsidTr="0052062A">
        <w:trPr>
          <w:trHeight w:val="579"/>
          <w:jc w:val="center"/>
        </w:trPr>
        <w:tc>
          <w:tcPr>
            <w:tcW w:w="2122" w:type="dxa"/>
            <w:vAlign w:val="center"/>
          </w:tcPr>
          <w:p w:rsidR="008F754A" w:rsidRPr="005F537B" w:rsidRDefault="008F754A"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 Adrian Esper Cárdenas y Alfonso Esper Cárdenas</w:t>
            </w:r>
          </w:p>
        </w:tc>
        <w:tc>
          <w:tcPr>
            <w:tcW w:w="1134" w:type="dxa"/>
            <w:vAlign w:val="center"/>
          </w:tcPr>
          <w:p w:rsidR="008F754A" w:rsidRPr="005F537B" w:rsidRDefault="008F754A"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w:t>
            </w:r>
          </w:p>
        </w:tc>
        <w:tc>
          <w:tcPr>
            <w:tcW w:w="1648" w:type="dxa"/>
            <w:vAlign w:val="center"/>
          </w:tcPr>
          <w:p w:rsidR="008F754A" w:rsidRPr="005F537B" w:rsidRDefault="008F754A"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Nuevo León</w:t>
            </w:r>
          </w:p>
          <w:p w:rsidR="007D14A3" w:rsidRPr="005F537B" w:rsidRDefault="007D14A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Tamaulipas</w:t>
            </w:r>
          </w:p>
          <w:p w:rsidR="007D14A3" w:rsidRPr="005F537B" w:rsidRDefault="007D14A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San Luis Potosí</w:t>
            </w:r>
          </w:p>
        </w:tc>
        <w:tc>
          <w:tcPr>
            <w:tcW w:w="1098" w:type="dxa"/>
            <w:vAlign w:val="center"/>
          </w:tcPr>
          <w:p w:rsidR="008F754A" w:rsidRPr="005F537B" w:rsidRDefault="007D14A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40</w:t>
            </w:r>
          </w:p>
        </w:tc>
        <w:tc>
          <w:tcPr>
            <w:tcW w:w="2163" w:type="dxa"/>
            <w:vAlign w:val="center"/>
          </w:tcPr>
          <w:p w:rsidR="008F754A" w:rsidRPr="005F537B" w:rsidRDefault="007D14A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w:t>
            </w:r>
          </w:p>
        </w:tc>
      </w:tr>
      <w:tr w:rsidR="0019756B" w:rsidRPr="005F537B" w:rsidTr="0052062A">
        <w:trPr>
          <w:trHeight w:val="579"/>
          <w:jc w:val="center"/>
        </w:trPr>
        <w:tc>
          <w:tcPr>
            <w:tcW w:w="2122" w:type="dxa"/>
            <w:vAlign w:val="center"/>
          </w:tcPr>
          <w:p w:rsidR="008F754A" w:rsidRPr="005F537B" w:rsidRDefault="00C432B2"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 Aire Cable, S.A. de C.V.</w:t>
            </w:r>
          </w:p>
        </w:tc>
        <w:tc>
          <w:tcPr>
            <w:tcW w:w="1134" w:type="dxa"/>
            <w:vAlign w:val="center"/>
          </w:tcPr>
          <w:p w:rsidR="008F754A"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w:t>
            </w:r>
          </w:p>
        </w:tc>
        <w:tc>
          <w:tcPr>
            <w:tcW w:w="1648" w:type="dxa"/>
            <w:vAlign w:val="center"/>
          </w:tcPr>
          <w:p w:rsidR="008F754A"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Coahuila</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Nuevo León</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Tamaulipas</w:t>
            </w:r>
          </w:p>
        </w:tc>
        <w:tc>
          <w:tcPr>
            <w:tcW w:w="1098" w:type="dxa"/>
            <w:vAlign w:val="center"/>
          </w:tcPr>
          <w:p w:rsidR="008F754A"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16</w:t>
            </w:r>
          </w:p>
        </w:tc>
        <w:tc>
          <w:tcPr>
            <w:tcW w:w="2163" w:type="dxa"/>
            <w:vAlign w:val="center"/>
          </w:tcPr>
          <w:p w:rsidR="008F754A"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w:t>
            </w:r>
          </w:p>
        </w:tc>
      </w:tr>
      <w:tr w:rsidR="0019756B" w:rsidRPr="005F537B" w:rsidTr="0052062A">
        <w:trPr>
          <w:trHeight w:val="380"/>
          <w:jc w:val="center"/>
        </w:trPr>
        <w:tc>
          <w:tcPr>
            <w:tcW w:w="2122" w:type="dxa"/>
            <w:vAlign w:val="center"/>
          </w:tcPr>
          <w:p w:rsidR="008F754A" w:rsidRPr="005F537B" w:rsidRDefault="00C432B2"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3. David Arvizú Rashid</w:t>
            </w:r>
          </w:p>
        </w:tc>
        <w:tc>
          <w:tcPr>
            <w:tcW w:w="1134" w:type="dxa"/>
            <w:vAlign w:val="center"/>
          </w:tcPr>
          <w:p w:rsidR="008F754A"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w:t>
            </w:r>
          </w:p>
        </w:tc>
        <w:tc>
          <w:tcPr>
            <w:tcW w:w="1648" w:type="dxa"/>
            <w:vAlign w:val="center"/>
          </w:tcPr>
          <w:p w:rsidR="008F754A"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Baja California</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Sonora</w:t>
            </w:r>
          </w:p>
        </w:tc>
        <w:tc>
          <w:tcPr>
            <w:tcW w:w="1098" w:type="dxa"/>
            <w:vAlign w:val="center"/>
          </w:tcPr>
          <w:p w:rsidR="008F754A"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w:t>
            </w:r>
          </w:p>
        </w:tc>
        <w:tc>
          <w:tcPr>
            <w:tcW w:w="2163" w:type="dxa"/>
            <w:vAlign w:val="center"/>
          </w:tcPr>
          <w:p w:rsidR="008F754A"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w:t>
            </w:r>
          </w:p>
        </w:tc>
      </w:tr>
      <w:tr w:rsidR="0019756B" w:rsidRPr="005F537B" w:rsidTr="0052062A">
        <w:trPr>
          <w:trHeight w:val="397"/>
          <w:jc w:val="center"/>
        </w:trPr>
        <w:tc>
          <w:tcPr>
            <w:tcW w:w="2122" w:type="dxa"/>
            <w:vAlign w:val="center"/>
          </w:tcPr>
          <w:p w:rsidR="008F754A" w:rsidRPr="005F537B" w:rsidRDefault="00C432B2"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4. Mega Cable, S.A. de C.V.</w:t>
            </w:r>
          </w:p>
        </w:tc>
        <w:tc>
          <w:tcPr>
            <w:tcW w:w="1134" w:type="dxa"/>
            <w:vAlign w:val="center"/>
          </w:tcPr>
          <w:p w:rsidR="008F754A"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w:t>
            </w:r>
          </w:p>
        </w:tc>
        <w:tc>
          <w:tcPr>
            <w:tcW w:w="1648" w:type="dxa"/>
            <w:vAlign w:val="center"/>
          </w:tcPr>
          <w:p w:rsidR="008F754A"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Chihuahua</w:t>
            </w:r>
          </w:p>
        </w:tc>
        <w:tc>
          <w:tcPr>
            <w:tcW w:w="1098" w:type="dxa"/>
            <w:vAlign w:val="center"/>
          </w:tcPr>
          <w:p w:rsidR="008F754A"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10</w:t>
            </w:r>
          </w:p>
        </w:tc>
        <w:tc>
          <w:tcPr>
            <w:tcW w:w="2163" w:type="dxa"/>
            <w:vAlign w:val="center"/>
          </w:tcPr>
          <w:p w:rsidR="008F754A" w:rsidRPr="005F537B" w:rsidRDefault="0019756B"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166</w:t>
            </w:r>
          </w:p>
        </w:tc>
      </w:tr>
      <w:tr w:rsidR="0019756B" w:rsidRPr="005F537B" w:rsidTr="0052062A">
        <w:trPr>
          <w:trHeight w:val="1755"/>
          <w:jc w:val="center"/>
        </w:trPr>
        <w:tc>
          <w:tcPr>
            <w:tcW w:w="2122" w:type="dxa"/>
            <w:vAlign w:val="center"/>
          </w:tcPr>
          <w:p w:rsidR="008F754A" w:rsidRPr="005F537B" w:rsidRDefault="00C432B2"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lastRenderedPageBreak/>
              <w:t>5. DIGICRD</w:t>
            </w:r>
          </w:p>
        </w:tc>
        <w:tc>
          <w:tcPr>
            <w:tcW w:w="1134" w:type="dxa"/>
            <w:vAlign w:val="center"/>
          </w:tcPr>
          <w:p w:rsidR="008F754A"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42</w:t>
            </w:r>
          </w:p>
        </w:tc>
        <w:tc>
          <w:tcPr>
            <w:tcW w:w="1648" w:type="dxa"/>
            <w:vAlign w:val="center"/>
          </w:tcPr>
          <w:p w:rsidR="008F754A"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Todas excepto:</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Aguascalientes</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Baja California Sur</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Coahuila</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Morelos</w:t>
            </w:r>
          </w:p>
          <w:p w:rsidR="0021633E" w:rsidRPr="005F537B" w:rsidRDefault="0021633E"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Tamaulipas</w:t>
            </w:r>
          </w:p>
          <w:p w:rsidR="00000330"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Tlaxcala</w:t>
            </w:r>
          </w:p>
          <w:p w:rsidR="00000330"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Zacatecas</w:t>
            </w:r>
          </w:p>
        </w:tc>
        <w:tc>
          <w:tcPr>
            <w:tcW w:w="1098" w:type="dxa"/>
            <w:vAlign w:val="center"/>
          </w:tcPr>
          <w:p w:rsidR="008F754A"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1,759</w:t>
            </w:r>
          </w:p>
        </w:tc>
        <w:tc>
          <w:tcPr>
            <w:tcW w:w="2163" w:type="dxa"/>
            <w:vAlign w:val="center"/>
          </w:tcPr>
          <w:p w:rsidR="005F537B"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 xml:space="preserve">60, </w:t>
            </w:r>
            <w:r w:rsidR="0052622B" w:rsidRPr="005F537B">
              <w:rPr>
                <w:rFonts w:ascii="ITC Avant Garde" w:hAnsi="ITC Avant Garde"/>
                <w:bCs/>
                <w:sz w:val="14"/>
                <w:szCs w:val="14"/>
              </w:rPr>
              <w:t>en general</w:t>
            </w:r>
          </w:p>
          <w:p w:rsidR="0052622B" w:rsidRPr="005F537B" w:rsidRDefault="0052622B"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En Tabasco tiene 46; En Jalisco tiene 2 concesiones: una con 34 y otra con 26; y</w:t>
            </w:r>
            <w:r w:rsidR="0019756B" w:rsidRPr="005F537B">
              <w:rPr>
                <w:rFonts w:ascii="ITC Avant Garde" w:hAnsi="ITC Avant Garde"/>
                <w:bCs/>
                <w:sz w:val="14"/>
                <w:szCs w:val="14"/>
              </w:rPr>
              <w:t xml:space="preserve"> En Nuevo Le</w:t>
            </w:r>
            <w:r w:rsidR="006B33A6" w:rsidRPr="005F537B">
              <w:rPr>
                <w:rFonts w:ascii="ITC Avant Garde" w:hAnsi="ITC Avant Garde"/>
                <w:bCs/>
                <w:sz w:val="14"/>
                <w:szCs w:val="14"/>
              </w:rPr>
              <w:t>ón tiene dos concesiones: una co</w:t>
            </w:r>
            <w:r w:rsidR="0019756B" w:rsidRPr="005F537B">
              <w:rPr>
                <w:rFonts w:ascii="ITC Avant Garde" w:hAnsi="ITC Avant Garde"/>
                <w:bCs/>
                <w:sz w:val="14"/>
                <w:szCs w:val="14"/>
              </w:rPr>
              <w:t>n 32 y otra con 28</w:t>
            </w:r>
          </w:p>
        </w:tc>
      </w:tr>
      <w:tr w:rsidR="0019756B" w:rsidRPr="005F537B" w:rsidTr="0052062A">
        <w:trPr>
          <w:trHeight w:val="579"/>
          <w:jc w:val="center"/>
        </w:trPr>
        <w:tc>
          <w:tcPr>
            <w:tcW w:w="2122" w:type="dxa"/>
            <w:vAlign w:val="center"/>
          </w:tcPr>
          <w:p w:rsidR="008F754A" w:rsidRPr="005F537B" w:rsidRDefault="00C432B2"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José Gerardo Gaudiano Peralta (cedió su concesión a DIGICRD)</w:t>
            </w:r>
          </w:p>
        </w:tc>
        <w:tc>
          <w:tcPr>
            <w:tcW w:w="1134" w:type="dxa"/>
            <w:vAlign w:val="center"/>
          </w:tcPr>
          <w:p w:rsidR="008F754A"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w:t>
            </w:r>
          </w:p>
        </w:tc>
        <w:tc>
          <w:tcPr>
            <w:tcW w:w="1648" w:type="dxa"/>
            <w:vAlign w:val="center"/>
          </w:tcPr>
          <w:p w:rsidR="008F754A"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Tabasco</w:t>
            </w:r>
          </w:p>
        </w:tc>
        <w:tc>
          <w:tcPr>
            <w:tcW w:w="1098" w:type="dxa"/>
            <w:vAlign w:val="center"/>
          </w:tcPr>
          <w:p w:rsidR="008F754A"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w:t>
            </w:r>
          </w:p>
        </w:tc>
        <w:tc>
          <w:tcPr>
            <w:tcW w:w="2163" w:type="dxa"/>
            <w:vAlign w:val="center"/>
          </w:tcPr>
          <w:p w:rsidR="008F754A" w:rsidRPr="005F537B" w:rsidRDefault="0019756B"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14</w:t>
            </w:r>
          </w:p>
        </w:tc>
      </w:tr>
      <w:tr w:rsidR="0019756B" w:rsidRPr="005F537B" w:rsidTr="0052062A">
        <w:trPr>
          <w:trHeight w:val="579"/>
          <w:jc w:val="center"/>
        </w:trPr>
        <w:tc>
          <w:tcPr>
            <w:tcW w:w="2122" w:type="dxa"/>
            <w:vAlign w:val="center"/>
          </w:tcPr>
          <w:p w:rsidR="006D7254" w:rsidRPr="005F537B" w:rsidRDefault="006D7254"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 Raúl Xavier González Valdez</w:t>
            </w:r>
          </w:p>
        </w:tc>
        <w:tc>
          <w:tcPr>
            <w:tcW w:w="1134" w:type="dxa"/>
            <w:vAlign w:val="center"/>
          </w:tcPr>
          <w:p w:rsidR="006D7254"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w:t>
            </w:r>
          </w:p>
        </w:tc>
        <w:tc>
          <w:tcPr>
            <w:tcW w:w="1648" w:type="dxa"/>
            <w:vAlign w:val="center"/>
          </w:tcPr>
          <w:p w:rsidR="00000330"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Coahuila</w:t>
            </w:r>
          </w:p>
          <w:p w:rsidR="00000330"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Nuevo León</w:t>
            </w:r>
          </w:p>
          <w:p w:rsidR="006D7254"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Tamaulipas</w:t>
            </w:r>
          </w:p>
        </w:tc>
        <w:tc>
          <w:tcPr>
            <w:tcW w:w="1098" w:type="dxa"/>
            <w:vAlign w:val="center"/>
          </w:tcPr>
          <w:p w:rsidR="006D7254"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14</w:t>
            </w:r>
          </w:p>
        </w:tc>
        <w:tc>
          <w:tcPr>
            <w:tcW w:w="2163" w:type="dxa"/>
            <w:vAlign w:val="center"/>
          </w:tcPr>
          <w:p w:rsidR="006D7254"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w:t>
            </w:r>
          </w:p>
        </w:tc>
      </w:tr>
      <w:tr w:rsidR="0019756B" w:rsidRPr="005F537B" w:rsidTr="0052062A">
        <w:trPr>
          <w:trHeight w:val="380"/>
          <w:jc w:val="center"/>
        </w:trPr>
        <w:tc>
          <w:tcPr>
            <w:tcW w:w="2122" w:type="dxa"/>
            <w:vAlign w:val="center"/>
          </w:tcPr>
          <w:p w:rsidR="006D7254" w:rsidRPr="005F537B" w:rsidRDefault="006D7254"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7. Sistema TV Digital, S.A. de C.V.</w:t>
            </w:r>
          </w:p>
        </w:tc>
        <w:tc>
          <w:tcPr>
            <w:tcW w:w="1134" w:type="dxa"/>
            <w:vAlign w:val="center"/>
          </w:tcPr>
          <w:p w:rsidR="006D7254"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w:t>
            </w:r>
          </w:p>
        </w:tc>
        <w:tc>
          <w:tcPr>
            <w:tcW w:w="1648" w:type="dxa"/>
            <w:vAlign w:val="center"/>
          </w:tcPr>
          <w:p w:rsidR="006D7254"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Coahuila</w:t>
            </w:r>
          </w:p>
        </w:tc>
        <w:tc>
          <w:tcPr>
            <w:tcW w:w="1098" w:type="dxa"/>
            <w:vAlign w:val="center"/>
          </w:tcPr>
          <w:p w:rsidR="006D7254"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18</w:t>
            </w:r>
          </w:p>
        </w:tc>
        <w:tc>
          <w:tcPr>
            <w:tcW w:w="2163" w:type="dxa"/>
            <w:vAlign w:val="center"/>
          </w:tcPr>
          <w:p w:rsidR="006D7254"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w:t>
            </w:r>
          </w:p>
        </w:tc>
      </w:tr>
      <w:tr w:rsidR="0019756B" w:rsidRPr="005F537B" w:rsidTr="0052062A">
        <w:trPr>
          <w:trHeight w:val="380"/>
          <w:jc w:val="center"/>
        </w:trPr>
        <w:tc>
          <w:tcPr>
            <w:tcW w:w="2122" w:type="dxa"/>
            <w:vAlign w:val="center"/>
          </w:tcPr>
          <w:p w:rsidR="006D7254" w:rsidRPr="005F537B" w:rsidRDefault="006D7254"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8. TDS Comunicaciones, S</w:t>
            </w:r>
            <w:r w:rsidR="00CF0BAF" w:rsidRPr="005F537B">
              <w:rPr>
                <w:rFonts w:ascii="ITC Avant Garde" w:hAnsi="ITC Avant Garde"/>
                <w:bCs/>
                <w:sz w:val="14"/>
                <w:szCs w:val="14"/>
              </w:rPr>
              <w:t>.</w:t>
            </w:r>
            <w:r w:rsidRPr="005F537B">
              <w:rPr>
                <w:rFonts w:ascii="ITC Avant Garde" w:hAnsi="ITC Avant Garde"/>
                <w:bCs/>
                <w:sz w:val="14"/>
                <w:szCs w:val="14"/>
              </w:rPr>
              <w:t>A</w:t>
            </w:r>
            <w:r w:rsidR="00CF0BAF" w:rsidRPr="005F537B">
              <w:rPr>
                <w:rFonts w:ascii="ITC Avant Garde" w:hAnsi="ITC Avant Garde"/>
                <w:bCs/>
                <w:sz w:val="14"/>
                <w:szCs w:val="14"/>
              </w:rPr>
              <w:t>.</w:t>
            </w:r>
            <w:r w:rsidRPr="005F537B">
              <w:rPr>
                <w:rFonts w:ascii="ITC Avant Garde" w:hAnsi="ITC Avant Garde"/>
                <w:bCs/>
                <w:sz w:val="14"/>
                <w:szCs w:val="14"/>
              </w:rPr>
              <w:t xml:space="preserve"> de C.</w:t>
            </w:r>
            <w:r w:rsidR="00CF0BAF" w:rsidRPr="005F537B">
              <w:rPr>
                <w:rFonts w:ascii="ITC Avant Garde" w:hAnsi="ITC Avant Garde"/>
                <w:bCs/>
                <w:sz w:val="14"/>
                <w:szCs w:val="14"/>
              </w:rPr>
              <w:t>V</w:t>
            </w:r>
            <w:r w:rsidRPr="005F537B">
              <w:rPr>
                <w:rFonts w:ascii="ITC Avant Garde" w:hAnsi="ITC Avant Garde"/>
                <w:bCs/>
                <w:sz w:val="14"/>
                <w:szCs w:val="14"/>
              </w:rPr>
              <w:t>.</w:t>
            </w:r>
          </w:p>
        </w:tc>
        <w:tc>
          <w:tcPr>
            <w:tcW w:w="1134" w:type="dxa"/>
            <w:vAlign w:val="center"/>
          </w:tcPr>
          <w:p w:rsidR="006D7254"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w:t>
            </w:r>
          </w:p>
        </w:tc>
        <w:tc>
          <w:tcPr>
            <w:tcW w:w="1648" w:type="dxa"/>
            <w:vAlign w:val="center"/>
          </w:tcPr>
          <w:p w:rsidR="006D7254"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Baja California Sur</w:t>
            </w:r>
          </w:p>
        </w:tc>
        <w:tc>
          <w:tcPr>
            <w:tcW w:w="1098" w:type="dxa"/>
            <w:vAlign w:val="center"/>
          </w:tcPr>
          <w:p w:rsidR="006D7254"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4</w:t>
            </w:r>
          </w:p>
        </w:tc>
        <w:tc>
          <w:tcPr>
            <w:tcW w:w="2163" w:type="dxa"/>
            <w:vAlign w:val="center"/>
          </w:tcPr>
          <w:p w:rsidR="006D7254" w:rsidRPr="005F537B" w:rsidRDefault="0019756B"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190</w:t>
            </w:r>
          </w:p>
        </w:tc>
      </w:tr>
      <w:tr w:rsidR="0019756B" w:rsidRPr="005F537B" w:rsidTr="0052062A">
        <w:trPr>
          <w:trHeight w:val="380"/>
          <w:jc w:val="center"/>
        </w:trPr>
        <w:tc>
          <w:tcPr>
            <w:tcW w:w="2122" w:type="dxa"/>
            <w:vAlign w:val="center"/>
          </w:tcPr>
          <w:p w:rsidR="006D7254" w:rsidRPr="005F537B" w:rsidRDefault="006D7254"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9. Tele Comarca, S.A. de C.</w:t>
            </w:r>
            <w:r w:rsidR="00CF0BAF" w:rsidRPr="005F537B">
              <w:rPr>
                <w:rFonts w:ascii="ITC Avant Garde" w:hAnsi="ITC Avant Garde"/>
                <w:bCs/>
                <w:sz w:val="14"/>
                <w:szCs w:val="14"/>
              </w:rPr>
              <w:t>V.</w:t>
            </w:r>
          </w:p>
        </w:tc>
        <w:tc>
          <w:tcPr>
            <w:tcW w:w="1134" w:type="dxa"/>
            <w:vAlign w:val="center"/>
          </w:tcPr>
          <w:p w:rsidR="006D7254"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w:t>
            </w:r>
          </w:p>
        </w:tc>
        <w:tc>
          <w:tcPr>
            <w:tcW w:w="1648" w:type="dxa"/>
            <w:vAlign w:val="center"/>
          </w:tcPr>
          <w:p w:rsidR="00000330" w:rsidRPr="005F537B" w:rsidRDefault="0000033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Coahuila</w:t>
            </w:r>
          </w:p>
          <w:p w:rsidR="006D7254" w:rsidRPr="005F537B" w:rsidRDefault="00BE5E6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Durango</w:t>
            </w:r>
          </w:p>
        </w:tc>
        <w:tc>
          <w:tcPr>
            <w:tcW w:w="1098" w:type="dxa"/>
            <w:vAlign w:val="center"/>
          </w:tcPr>
          <w:p w:rsidR="006D7254"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25</w:t>
            </w:r>
          </w:p>
        </w:tc>
        <w:tc>
          <w:tcPr>
            <w:tcW w:w="2163" w:type="dxa"/>
            <w:vAlign w:val="center"/>
          </w:tcPr>
          <w:p w:rsidR="006D7254"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w:t>
            </w:r>
          </w:p>
        </w:tc>
      </w:tr>
      <w:tr w:rsidR="0019756B" w:rsidRPr="005F537B" w:rsidTr="0052062A">
        <w:trPr>
          <w:trHeight w:val="397"/>
          <w:jc w:val="center"/>
        </w:trPr>
        <w:tc>
          <w:tcPr>
            <w:tcW w:w="2122" w:type="dxa"/>
            <w:vAlign w:val="center"/>
          </w:tcPr>
          <w:p w:rsidR="006D7254" w:rsidRPr="005F537B" w:rsidRDefault="006D7254"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10. TV Zac, S</w:t>
            </w:r>
            <w:r w:rsidR="00CF0BAF" w:rsidRPr="005F537B">
              <w:rPr>
                <w:rFonts w:ascii="ITC Avant Garde" w:hAnsi="ITC Avant Garde"/>
                <w:bCs/>
                <w:sz w:val="14"/>
                <w:szCs w:val="14"/>
              </w:rPr>
              <w:t>.</w:t>
            </w:r>
            <w:r w:rsidRPr="005F537B">
              <w:rPr>
                <w:rFonts w:ascii="ITC Avant Garde" w:hAnsi="ITC Avant Garde"/>
                <w:bCs/>
                <w:sz w:val="14"/>
                <w:szCs w:val="14"/>
              </w:rPr>
              <w:t>A</w:t>
            </w:r>
            <w:r w:rsidR="00CF0BAF" w:rsidRPr="005F537B">
              <w:rPr>
                <w:rFonts w:ascii="ITC Avant Garde" w:hAnsi="ITC Avant Garde"/>
                <w:bCs/>
                <w:sz w:val="14"/>
                <w:szCs w:val="14"/>
              </w:rPr>
              <w:t>.</w:t>
            </w:r>
            <w:r w:rsidRPr="005F537B">
              <w:rPr>
                <w:rFonts w:ascii="ITC Avant Garde" w:hAnsi="ITC Avant Garde"/>
                <w:bCs/>
                <w:sz w:val="14"/>
                <w:szCs w:val="14"/>
              </w:rPr>
              <w:t xml:space="preserve"> de C.V.</w:t>
            </w:r>
          </w:p>
        </w:tc>
        <w:tc>
          <w:tcPr>
            <w:tcW w:w="1134" w:type="dxa"/>
            <w:vAlign w:val="center"/>
          </w:tcPr>
          <w:p w:rsidR="006D7254"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w:t>
            </w:r>
          </w:p>
        </w:tc>
        <w:tc>
          <w:tcPr>
            <w:tcW w:w="1648" w:type="dxa"/>
            <w:vAlign w:val="center"/>
          </w:tcPr>
          <w:p w:rsidR="006D7254" w:rsidRPr="005F537B" w:rsidRDefault="00BE5E6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Jalisco</w:t>
            </w:r>
          </w:p>
          <w:p w:rsidR="00BE5E63" w:rsidRPr="005F537B" w:rsidRDefault="00BE5E6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Zacatecas</w:t>
            </w:r>
          </w:p>
        </w:tc>
        <w:tc>
          <w:tcPr>
            <w:tcW w:w="1098" w:type="dxa"/>
            <w:vAlign w:val="center"/>
          </w:tcPr>
          <w:p w:rsidR="006D7254"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41</w:t>
            </w:r>
          </w:p>
        </w:tc>
        <w:tc>
          <w:tcPr>
            <w:tcW w:w="2163" w:type="dxa"/>
            <w:vAlign w:val="center"/>
          </w:tcPr>
          <w:p w:rsidR="006D7254"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w:t>
            </w:r>
          </w:p>
        </w:tc>
      </w:tr>
      <w:tr w:rsidR="0019756B" w:rsidRPr="005F537B" w:rsidTr="0052062A">
        <w:trPr>
          <w:trHeight w:val="1738"/>
          <w:jc w:val="center"/>
        </w:trPr>
        <w:tc>
          <w:tcPr>
            <w:tcW w:w="2122" w:type="dxa"/>
            <w:vAlign w:val="center"/>
          </w:tcPr>
          <w:p w:rsidR="006D7254" w:rsidRPr="005F537B" w:rsidRDefault="006D7254"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11.</w:t>
            </w:r>
            <w:r w:rsidRPr="005F537B">
              <w:rPr>
                <w:rFonts w:ascii="ITC Avant Garde" w:hAnsi="ITC Avant Garde"/>
                <w:sz w:val="14"/>
                <w:szCs w:val="14"/>
              </w:rPr>
              <w:t xml:space="preserve"> </w:t>
            </w:r>
            <w:r w:rsidRPr="005F537B">
              <w:rPr>
                <w:rFonts w:ascii="ITC Avant Garde" w:hAnsi="ITC Avant Garde"/>
                <w:bCs/>
                <w:sz w:val="14"/>
                <w:szCs w:val="14"/>
              </w:rPr>
              <w:t>Ultravisión, S.A. de C.V.</w:t>
            </w:r>
          </w:p>
        </w:tc>
        <w:tc>
          <w:tcPr>
            <w:tcW w:w="1134" w:type="dxa"/>
            <w:vAlign w:val="center"/>
          </w:tcPr>
          <w:p w:rsidR="006D7254" w:rsidRPr="005F537B" w:rsidRDefault="00CF0BAF"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13</w:t>
            </w:r>
          </w:p>
        </w:tc>
        <w:tc>
          <w:tcPr>
            <w:tcW w:w="1648" w:type="dxa"/>
            <w:vAlign w:val="center"/>
          </w:tcPr>
          <w:p w:rsidR="00BE5E63" w:rsidRPr="005F537B" w:rsidRDefault="00BE5E6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Aguascalientes</w:t>
            </w:r>
          </w:p>
          <w:p w:rsidR="006D7254" w:rsidRPr="005F537B" w:rsidRDefault="00BE5E6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Guerrero</w:t>
            </w:r>
          </w:p>
          <w:p w:rsidR="00BE5E63" w:rsidRPr="005F537B" w:rsidRDefault="00BE5E63" w:rsidP="0052062A">
            <w:pPr>
              <w:autoSpaceDE w:val="0"/>
              <w:autoSpaceDN w:val="0"/>
              <w:adjustRightInd w:val="0"/>
              <w:spacing w:after="0" w:line="240" w:lineRule="auto"/>
              <w:jc w:val="center"/>
              <w:rPr>
                <w:rFonts w:ascii="ITC Avant Garde" w:hAnsi="ITC Avant Garde"/>
                <w:sz w:val="14"/>
                <w:szCs w:val="14"/>
              </w:rPr>
            </w:pPr>
            <w:r w:rsidRPr="005F537B">
              <w:rPr>
                <w:rFonts w:ascii="ITC Avant Garde" w:hAnsi="ITC Avant Garde"/>
                <w:bCs/>
                <w:sz w:val="14"/>
                <w:szCs w:val="14"/>
              </w:rPr>
              <w:t>Jalisco</w:t>
            </w:r>
          </w:p>
          <w:p w:rsidR="00BE5E63" w:rsidRPr="005F537B" w:rsidRDefault="00BE5E63"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Morelos</w:t>
            </w:r>
          </w:p>
          <w:p w:rsidR="00BE5E63"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Puebla</w:t>
            </w:r>
          </w:p>
          <w:p w:rsidR="001B02B0"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Tamaulipas</w:t>
            </w:r>
          </w:p>
          <w:p w:rsidR="001B02B0"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Tlaxcala</w:t>
            </w:r>
          </w:p>
          <w:p w:rsidR="001B02B0"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Veracruz</w:t>
            </w:r>
          </w:p>
          <w:p w:rsidR="001B02B0"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Zacatecas</w:t>
            </w:r>
          </w:p>
        </w:tc>
        <w:tc>
          <w:tcPr>
            <w:tcW w:w="1098" w:type="dxa"/>
            <w:vAlign w:val="center"/>
          </w:tcPr>
          <w:p w:rsidR="006D7254" w:rsidRPr="005F537B" w:rsidRDefault="001B02B0"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375</w:t>
            </w:r>
          </w:p>
        </w:tc>
        <w:tc>
          <w:tcPr>
            <w:tcW w:w="2163" w:type="dxa"/>
            <w:vAlign w:val="center"/>
          </w:tcPr>
          <w:p w:rsidR="005F537B"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60, en genera</w:t>
            </w:r>
            <w:r w:rsidR="0052622B" w:rsidRPr="005F537B">
              <w:rPr>
                <w:rFonts w:ascii="ITC Avant Garde" w:hAnsi="ITC Avant Garde"/>
                <w:bCs/>
                <w:sz w:val="14"/>
                <w:szCs w:val="14"/>
              </w:rPr>
              <w:t>l</w:t>
            </w:r>
          </w:p>
          <w:p w:rsidR="00EF6DFC" w:rsidRPr="005F537B" w:rsidRDefault="00EF6DFC" w:rsidP="0052062A">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En Veracruz tiene 2 concesiones:</w:t>
            </w:r>
            <w:r w:rsidRPr="005F537B">
              <w:rPr>
                <w:rFonts w:ascii="ITC Avant Garde" w:hAnsi="ITC Avant Garde"/>
                <w:sz w:val="14"/>
                <w:szCs w:val="14"/>
              </w:rPr>
              <w:t xml:space="preserve"> </w:t>
            </w:r>
            <w:r w:rsidR="00DB2FAA" w:rsidRPr="005F537B">
              <w:rPr>
                <w:rFonts w:ascii="ITC Avant Garde" w:hAnsi="ITC Avant Garde"/>
                <w:bCs/>
                <w:sz w:val="14"/>
                <w:szCs w:val="14"/>
              </w:rPr>
              <w:t>una con 30 y otra con 30; y e</w:t>
            </w:r>
            <w:r w:rsidRPr="005F537B">
              <w:rPr>
                <w:rFonts w:ascii="ITC Avant Garde" w:hAnsi="ITC Avant Garde"/>
                <w:bCs/>
                <w:sz w:val="14"/>
                <w:szCs w:val="14"/>
              </w:rPr>
              <w:t>n Puebla y Tlaxcala tiene dos concesiones: una con 30 y otra con 30</w:t>
            </w:r>
          </w:p>
        </w:tc>
      </w:tr>
    </w:tbl>
    <w:p w:rsidR="005F537B" w:rsidRPr="005F537B" w:rsidRDefault="00472CA2" w:rsidP="005F537B">
      <w:pPr>
        <w:autoSpaceDE w:val="0"/>
        <w:autoSpaceDN w:val="0"/>
        <w:adjustRightInd w:val="0"/>
        <w:spacing w:before="240" w:line="240" w:lineRule="auto"/>
        <w:ind w:left="708" w:right="899" w:firstLine="708"/>
        <w:jc w:val="both"/>
        <w:rPr>
          <w:rFonts w:ascii="ITC Avant Garde" w:hAnsi="ITC Avant Garde"/>
          <w:bCs/>
          <w:sz w:val="14"/>
          <w:szCs w:val="14"/>
        </w:rPr>
      </w:pPr>
      <w:r w:rsidRPr="005F537B">
        <w:rPr>
          <w:rFonts w:ascii="ITC Avant Garde" w:hAnsi="ITC Avant Garde"/>
          <w:bCs/>
          <w:sz w:val="14"/>
          <w:szCs w:val="14"/>
        </w:rPr>
        <w:t>Fuente: Elaboración propia con información del Registro Público de Concesiones.</w:t>
      </w:r>
    </w:p>
    <w:p w:rsidR="005F537B" w:rsidRPr="005F537B" w:rsidRDefault="004A67EA"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El servicio actualmente concesionado en la banda 2</w:t>
      </w:r>
      <w:r w:rsidR="00E4736C" w:rsidRPr="005F537B">
        <w:rPr>
          <w:rFonts w:ascii="ITC Avant Garde" w:hAnsi="ITC Avant Garde"/>
          <w:bCs/>
          <w:sz w:val="18"/>
        </w:rPr>
        <w:t>.</w:t>
      </w:r>
      <w:r w:rsidRPr="005F537B">
        <w:rPr>
          <w:rFonts w:ascii="ITC Avant Garde" w:hAnsi="ITC Avant Garde"/>
          <w:bCs/>
          <w:sz w:val="18"/>
        </w:rPr>
        <w:t>5 es el de televisión restringida,</w:t>
      </w:r>
      <w:r w:rsidR="00CC5967" w:rsidRPr="005F537B">
        <w:rPr>
          <w:rFonts w:ascii="ITC Avant Garde" w:hAnsi="ITC Avant Garde"/>
          <w:bCs/>
          <w:sz w:val="18"/>
        </w:rPr>
        <w:t xml:space="preserve"> </w:t>
      </w:r>
      <w:r w:rsidRPr="005F537B">
        <w:rPr>
          <w:rFonts w:ascii="ITC Avant Garde" w:hAnsi="ITC Avant Garde"/>
          <w:bCs/>
          <w:sz w:val="18"/>
        </w:rPr>
        <w:t>mismo que se provee vía microondas (MMDS, por sus siglas en inglés). Como se observa en el siguiente cuadro, en contraste con tecnologías de cable o DTH, la provisión de</w:t>
      </w:r>
      <w:r w:rsidR="00CC5967" w:rsidRPr="005F537B">
        <w:rPr>
          <w:rFonts w:ascii="ITC Avant Garde" w:hAnsi="ITC Avant Garde"/>
          <w:bCs/>
          <w:sz w:val="18"/>
        </w:rPr>
        <w:t xml:space="preserve"> </w:t>
      </w:r>
      <w:r w:rsidRPr="005F537B">
        <w:rPr>
          <w:rFonts w:ascii="ITC Avant Garde" w:hAnsi="ITC Avant Garde"/>
          <w:bCs/>
          <w:sz w:val="18"/>
        </w:rPr>
        <w:t>servicios de televisión restringida con tecnología de microondas en el territorio nacional</w:t>
      </w:r>
      <w:r w:rsidR="00CC5967" w:rsidRPr="005F537B">
        <w:rPr>
          <w:rFonts w:ascii="ITC Avant Garde" w:hAnsi="ITC Avant Garde"/>
          <w:bCs/>
          <w:sz w:val="18"/>
        </w:rPr>
        <w:t xml:space="preserve"> </w:t>
      </w:r>
      <w:r w:rsidRPr="005F537B">
        <w:rPr>
          <w:rFonts w:ascii="ITC Avant Garde" w:hAnsi="ITC Avant Garde"/>
          <w:bCs/>
          <w:sz w:val="18"/>
        </w:rPr>
        <w:t>ha disminuido significativamente.</w:t>
      </w:r>
    </w:p>
    <w:p w:rsidR="001B22D3" w:rsidRPr="005F537B" w:rsidRDefault="00CC5967" w:rsidP="005F537B">
      <w:pPr>
        <w:autoSpaceDE w:val="0"/>
        <w:autoSpaceDN w:val="0"/>
        <w:adjustRightInd w:val="0"/>
        <w:spacing w:before="240" w:line="240" w:lineRule="auto"/>
        <w:ind w:left="708" w:right="899" w:firstLine="708"/>
        <w:jc w:val="both"/>
        <w:rPr>
          <w:rFonts w:ascii="ITC Avant Garde" w:hAnsi="ITC Avant Garde"/>
          <w:b/>
          <w:bCs/>
          <w:sz w:val="18"/>
        </w:rPr>
      </w:pPr>
      <w:r w:rsidRPr="005F537B">
        <w:rPr>
          <w:rFonts w:ascii="ITC Avant Garde" w:hAnsi="ITC Avant Garde"/>
          <w:b/>
          <w:bCs/>
          <w:sz w:val="18"/>
        </w:rPr>
        <w:t>Cuadro 4. Suscriptores de televisión restringida por tecnología, 2008 - 2014*</w:t>
      </w:r>
    </w:p>
    <w:tbl>
      <w:tblPr>
        <w:tblStyle w:val="Tablaconcuadrcula"/>
        <w:tblW w:w="0" w:type="auto"/>
        <w:jc w:val="center"/>
        <w:tblLayout w:type="fixed"/>
        <w:tblLook w:val="04A0" w:firstRow="1" w:lastRow="0" w:firstColumn="1" w:lastColumn="0" w:noHBand="0" w:noVBand="1"/>
        <w:tblCaption w:val="Suscriptores televisión restringida"/>
        <w:tblDescription w:val="En una tabla se proporcionan suscriptores por tecnología de los años 2008 a 2014."/>
      </w:tblPr>
      <w:tblGrid>
        <w:gridCol w:w="1275"/>
        <w:gridCol w:w="1022"/>
        <w:gridCol w:w="894"/>
        <w:gridCol w:w="1022"/>
        <w:gridCol w:w="894"/>
        <w:gridCol w:w="894"/>
        <w:gridCol w:w="895"/>
        <w:gridCol w:w="933"/>
      </w:tblGrid>
      <w:tr w:rsidR="00C155AD" w:rsidRPr="0052062A" w:rsidTr="0052062A">
        <w:trPr>
          <w:trHeight w:val="417"/>
          <w:tblHeader/>
          <w:jc w:val="center"/>
        </w:trPr>
        <w:tc>
          <w:tcPr>
            <w:tcW w:w="1275" w:type="dxa"/>
            <w:shd w:val="clear" w:color="auto" w:fill="A6A6A6" w:themeFill="background1" w:themeFillShade="A6"/>
            <w:vAlign w:val="center"/>
          </w:tcPr>
          <w:p w:rsidR="001B22D3" w:rsidRPr="0052062A" w:rsidRDefault="005B65AC" w:rsidP="0052062A">
            <w:pPr>
              <w:tabs>
                <w:tab w:val="left" w:pos="1690"/>
              </w:tabs>
              <w:autoSpaceDE w:val="0"/>
              <w:autoSpaceDN w:val="0"/>
              <w:adjustRightInd w:val="0"/>
              <w:spacing w:after="0" w:line="240" w:lineRule="auto"/>
              <w:jc w:val="center"/>
              <w:rPr>
                <w:rFonts w:ascii="ITC Avant Garde" w:hAnsi="ITC Avant Garde"/>
                <w:b/>
                <w:bCs/>
                <w:sz w:val="14"/>
                <w:szCs w:val="14"/>
              </w:rPr>
            </w:pPr>
            <w:r w:rsidRPr="0052062A">
              <w:rPr>
                <w:rFonts w:ascii="ITC Avant Garde" w:hAnsi="ITC Avant Garde"/>
                <w:b/>
                <w:bCs/>
                <w:sz w:val="14"/>
                <w:szCs w:val="14"/>
              </w:rPr>
              <w:t>Año</w:t>
            </w:r>
            <w:r w:rsidR="0084645C" w:rsidRPr="0052062A">
              <w:rPr>
                <w:rFonts w:ascii="ITC Avant Garde" w:hAnsi="ITC Avant Garde"/>
                <w:b/>
                <w:bCs/>
                <w:sz w:val="14"/>
                <w:szCs w:val="14"/>
              </w:rPr>
              <w:t xml:space="preserve"> </w:t>
            </w:r>
            <w:r w:rsidRPr="0052062A">
              <w:rPr>
                <w:rFonts w:ascii="ITC Avant Garde" w:hAnsi="ITC Avant Garde"/>
                <w:b/>
                <w:bCs/>
                <w:sz w:val="14"/>
                <w:szCs w:val="14"/>
              </w:rPr>
              <w:t>Tecnología</w:t>
            </w:r>
          </w:p>
        </w:tc>
        <w:tc>
          <w:tcPr>
            <w:tcW w:w="1022" w:type="dxa"/>
            <w:shd w:val="clear" w:color="auto" w:fill="A6A6A6" w:themeFill="background1" w:themeFillShade="A6"/>
            <w:vAlign w:val="center"/>
          </w:tcPr>
          <w:p w:rsidR="001B22D3" w:rsidRPr="0052062A" w:rsidRDefault="0084645C" w:rsidP="0052062A">
            <w:pPr>
              <w:autoSpaceDE w:val="0"/>
              <w:autoSpaceDN w:val="0"/>
              <w:adjustRightInd w:val="0"/>
              <w:spacing w:after="0" w:line="240" w:lineRule="auto"/>
              <w:jc w:val="center"/>
              <w:rPr>
                <w:rFonts w:ascii="ITC Avant Garde" w:hAnsi="ITC Avant Garde"/>
                <w:b/>
                <w:bCs/>
                <w:sz w:val="14"/>
                <w:szCs w:val="14"/>
              </w:rPr>
            </w:pPr>
            <w:r w:rsidRPr="0052062A">
              <w:rPr>
                <w:rFonts w:ascii="ITC Avant Garde" w:hAnsi="ITC Avant Garde"/>
                <w:b/>
                <w:bCs/>
                <w:sz w:val="14"/>
                <w:szCs w:val="14"/>
              </w:rPr>
              <w:t>Dic 2008</w:t>
            </w:r>
          </w:p>
        </w:tc>
        <w:tc>
          <w:tcPr>
            <w:tcW w:w="894" w:type="dxa"/>
            <w:shd w:val="clear" w:color="auto" w:fill="A6A6A6" w:themeFill="background1" w:themeFillShade="A6"/>
            <w:vAlign w:val="center"/>
          </w:tcPr>
          <w:p w:rsidR="001B22D3" w:rsidRPr="0052062A" w:rsidRDefault="005B65AC" w:rsidP="0052062A">
            <w:pPr>
              <w:autoSpaceDE w:val="0"/>
              <w:autoSpaceDN w:val="0"/>
              <w:adjustRightInd w:val="0"/>
              <w:spacing w:after="0" w:line="240" w:lineRule="auto"/>
              <w:jc w:val="center"/>
              <w:rPr>
                <w:rFonts w:ascii="ITC Avant Garde" w:hAnsi="ITC Avant Garde"/>
                <w:b/>
                <w:bCs/>
                <w:sz w:val="14"/>
                <w:szCs w:val="14"/>
              </w:rPr>
            </w:pPr>
            <w:r w:rsidRPr="0052062A">
              <w:rPr>
                <w:rFonts w:ascii="ITC Avant Garde" w:hAnsi="ITC Avant Garde"/>
                <w:b/>
                <w:bCs/>
                <w:sz w:val="14"/>
                <w:szCs w:val="14"/>
              </w:rPr>
              <w:t>Dic 2009</w:t>
            </w:r>
          </w:p>
        </w:tc>
        <w:tc>
          <w:tcPr>
            <w:tcW w:w="1022" w:type="dxa"/>
            <w:shd w:val="clear" w:color="auto" w:fill="A6A6A6" w:themeFill="background1" w:themeFillShade="A6"/>
            <w:vAlign w:val="center"/>
          </w:tcPr>
          <w:p w:rsidR="001B22D3" w:rsidRPr="0052062A" w:rsidRDefault="005B65AC" w:rsidP="0052062A">
            <w:pPr>
              <w:autoSpaceDE w:val="0"/>
              <w:autoSpaceDN w:val="0"/>
              <w:adjustRightInd w:val="0"/>
              <w:spacing w:after="0" w:line="240" w:lineRule="auto"/>
              <w:ind w:right="-108"/>
              <w:jc w:val="center"/>
              <w:rPr>
                <w:rFonts w:ascii="ITC Avant Garde" w:hAnsi="ITC Avant Garde"/>
                <w:b/>
                <w:bCs/>
                <w:sz w:val="14"/>
                <w:szCs w:val="14"/>
              </w:rPr>
            </w:pPr>
            <w:r w:rsidRPr="0052062A">
              <w:rPr>
                <w:rFonts w:ascii="ITC Avant Garde" w:hAnsi="ITC Avant Garde"/>
                <w:b/>
                <w:bCs/>
                <w:sz w:val="14"/>
                <w:szCs w:val="14"/>
              </w:rPr>
              <w:t>Dic 2010</w:t>
            </w:r>
          </w:p>
        </w:tc>
        <w:tc>
          <w:tcPr>
            <w:tcW w:w="894" w:type="dxa"/>
            <w:shd w:val="clear" w:color="auto" w:fill="A6A6A6" w:themeFill="background1" w:themeFillShade="A6"/>
            <w:vAlign w:val="center"/>
          </w:tcPr>
          <w:p w:rsidR="001B22D3" w:rsidRPr="0052062A" w:rsidRDefault="005B65AC" w:rsidP="0052062A">
            <w:pPr>
              <w:autoSpaceDE w:val="0"/>
              <w:autoSpaceDN w:val="0"/>
              <w:adjustRightInd w:val="0"/>
              <w:spacing w:after="0" w:line="240" w:lineRule="auto"/>
              <w:ind w:right="-108"/>
              <w:jc w:val="center"/>
              <w:rPr>
                <w:rFonts w:ascii="ITC Avant Garde" w:hAnsi="ITC Avant Garde"/>
                <w:b/>
                <w:bCs/>
                <w:sz w:val="14"/>
                <w:szCs w:val="14"/>
              </w:rPr>
            </w:pPr>
            <w:r w:rsidRPr="0052062A">
              <w:rPr>
                <w:rFonts w:ascii="ITC Avant Garde" w:hAnsi="ITC Avant Garde"/>
                <w:b/>
                <w:bCs/>
                <w:sz w:val="14"/>
                <w:szCs w:val="14"/>
              </w:rPr>
              <w:t>Dic 2011</w:t>
            </w:r>
          </w:p>
        </w:tc>
        <w:tc>
          <w:tcPr>
            <w:tcW w:w="894" w:type="dxa"/>
            <w:shd w:val="clear" w:color="auto" w:fill="A6A6A6" w:themeFill="background1" w:themeFillShade="A6"/>
            <w:vAlign w:val="center"/>
          </w:tcPr>
          <w:p w:rsidR="001B22D3" w:rsidRPr="0052062A" w:rsidRDefault="005B65AC" w:rsidP="0052062A">
            <w:pPr>
              <w:autoSpaceDE w:val="0"/>
              <w:autoSpaceDN w:val="0"/>
              <w:adjustRightInd w:val="0"/>
              <w:spacing w:after="0" w:line="240" w:lineRule="auto"/>
              <w:ind w:right="-108"/>
              <w:jc w:val="center"/>
              <w:rPr>
                <w:rFonts w:ascii="ITC Avant Garde" w:hAnsi="ITC Avant Garde"/>
                <w:b/>
                <w:bCs/>
                <w:sz w:val="14"/>
                <w:szCs w:val="14"/>
              </w:rPr>
            </w:pPr>
            <w:r w:rsidRPr="0052062A">
              <w:rPr>
                <w:rFonts w:ascii="ITC Avant Garde" w:hAnsi="ITC Avant Garde"/>
                <w:b/>
                <w:bCs/>
                <w:sz w:val="14"/>
                <w:szCs w:val="14"/>
              </w:rPr>
              <w:t>Dic 2012</w:t>
            </w:r>
          </w:p>
        </w:tc>
        <w:tc>
          <w:tcPr>
            <w:tcW w:w="895" w:type="dxa"/>
            <w:shd w:val="clear" w:color="auto" w:fill="A6A6A6" w:themeFill="background1" w:themeFillShade="A6"/>
            <w:vAlign w:val="center"/>
          </w:tcPr>
          <w:p w:rsidR="001B22D3" w:rsidRPr="0052062A" w:rsidRDefault="005B65AC" w:rsidP="0052062A">
            <w:pPr>
              <w:autoSpaceDE w:val="0"/>
              <w:autoSpaceDN w:val="0"/>
              <w:adjustRightInd w:val="0"/>
              <w:spacing w:after="0" w:line="240" w:lineRule="auto"/>
              <w:ind w:right="-108"/>
              <w:jc w:val="center"/>
              <w:rPr>
                <w:rFonts w:ascii="ITC Avant Garde" w:hAnsi="ITC Avant Garde"/>
                <w:b/>
                <w:bCs/>
                <w:sz w:val="14"/>
                <w:szCs w:val="14"/>
              </w:rPr>
            </w:pPr>
            <w:r w:rsidRPr="0052062A">
              <w:rPr>
                <w:rFonts w:ascii="ITC Avant Garde" w:hAnsi="ITC Avant Garde"/>
                <w:b/>
                <w:bCs/>
                <w:sz w:val="14"/>
                <w:szCs w:val="14"/>
              </w:rPr>
              <w:t>Dic 2013</w:t>
            </w:r>
          </w:p>
        </w:tc>
        <w:tc>
          <w:tcPr>
            <w:tcW w:w="933" w:type="dxa"/>
            <w:shd w:val="clear" w:color="auto" w:fill="A6A6A6" w:themeFill="background1" w:themeFillShade="A6"/>
            <w:vAlign w:val="center"/>
          </w:tcPr>
          <w:p w:rsidR="005B65AC" w:rsidRPr="0052062A" w:rsidRDefault="005B65AC" w:rsidP="0052062A">
            <w:pPr>
              <w:autoSpaceDE w:val="0"/>
              <w:autoSpaceDN w:val="0"/>
              <w:adjustRightInd w:val="0"/>
              <w:spacing w:after="0" w:line="240" w:lineRule="auto"/>
              <w:jc w:val="center"/>
              <w:rPr>
                <w:rFonts w:ascii="ITC Avant Garde" w:hAnsi="ITC Avant Garde"/>
                <w:b/>
                <w:bCs/>
                <w:sz w:val="14"/>
                <w:szCs w:val="14"/>
              </w:rPr>
            </w:pPr>
            <w:r w:rsidRPr="0052062A">
              <w:rPr>
                <w:rFonts w:ascii="ITC Avant Garde" w:hAnsi="ITC Avant Garde"/>
                <w:b/>
                <w:bCs/>
                <w:sz w:val="14"/>
                <w:szCs w:val="14"/>
              </w:rPr>
              <w:t>Dic 2014</w:t>
            </w:r>
          </w:p>
        </w:tc>
      </w:tr>
      <w:tr w:rsidR="001D488F" w:rsidRPr="005F537B" w:rsidTr="0052062A">
        <w:trPr>
          <w:trHeight w:val="217"/>
          <w:jc w:val="center"/>
        </w:trPr>
        <w:tc>
          <w:tcPr>
            <w:tcW w:w="1275" w:type="dxa"/>
          </w:tcPr>
          <w:p w:rsidR="001B22D3" w:rsidRPr="005F537B" w:rsidRDefault="005B65AC" w:rsidP="005F537B">
            <w:pPr>
              <w:autoSpaceDE w:val="0"/>
              <w:autoSpaceDN w:val="0"/>
              <w:adjustRightInd w:val="0"/>
              <w:spacing w:after="0" w:line="240" w:lineRule="auto"/>
              <w:jc w:val="both"/>
              <w:rPr>
                <w:rFonts w:ascii="ITC Avant Garde" w:hAnsi="ITC Avant Garde"/>
                <w:bCs/>
                <w:sz w:val="14"/>
                <w:szCs w:val="14"/>
              </w:rPr>
            </w:pPr>
            <w:r w:rsidRPr="005F537B">
              <w:rPr>
                <w:rFonts w:ascii="ITC Avant Garde" w:hAnsi="ITC Avant Garde"/>
                <w:bCs/>
                <w:sz w:val="14"/>
                <w:szCs w:val="14"/>
              </w:rPr>
              <w:t>Cable</w:t>
            </w:r>
          </w:p>
        </w:tc>
        <w:tc>
          <w:tcPr>
            <w:tcW w:w="1022" w:type="dxa"/>
          </w:tcPr>
          <w:p w:rsidR="001B22D3"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4,742,</w:t>
            </w:r>
            <w:r w:rsidR="005B65AC" w:rsidRPr="005F537B">
              <w:rPr>
                <w:rFonts w:ascii="ITC Avant Garde" w:hAnsi="ITC Avant Garde"/>
                <w:bCs/>
                <w:sz w:val="14"/>
                <w:szCs w:val="14"/>
              </w:rPr>
              <w:t>374</w:t>
            </w:r>
          </w:p>
        </w:tc>
        <w:tc>
          <w:tcPr>
            <w:tcW w:w="894" w:type="dxa"/>
          </w:tcPr>
          <w:p w:rsidR="001B22D3"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5,030,857</w:t>
            </w:r>
          </w:p>
        </w:tc>
        <w:tc>
          <w:tcPr>
            <w:tcW w:w="1022" w:type="dxa"/>
          </w:tcPr>
          <w:p w:rsidR="001B22D3" w:rsidRPr="005F537B" w:rsidRDefault="00C41F07"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5,331,944</w:t>
            </w:r>
          </w:p>
        </w:tc>
        <w:tc>
          <w:tcPr>
            <w:tcW w:w="894" w:type="dxa"/>
          </w:tcPr>
          <w:p w:rsidR="001B22D3" w:rsidRPr="005F537B" w:rsidRDefault="006A18EC"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5,612,214</w:t>
            </w:r>
          </w:p>
        </w:tc>
        <w:tc>
          <w:tcPr>
            <w:tcW w:w="894" w:type="dxa"/>
          </w:tcPr>
          <w:p w:rsidR="001B22D3" w:rsidRPr="005F537B" w:rsidRDefault="006A18EC"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5,928,467</w:t>
            </w:r>
          </w:p>
        </w:tc>
        <w:tc>
          <w:tcPr>
            <w:tcW w:w="895" w:type="dxa"/>
          </w:tcPr>
          <w:p w:rsidR="001B22D3" w:rsidRPr="005F537B" w:rsidRDefault="006A18EC"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6,751,533</w:t>
            </w:r>
          </w:p>
        </w:tc>
        <w:tc>
          <w:tcPr>
            <w:tcW w:w="933" w:type="dxa"/>
          </w:tcPr>
          <w:p w:rsidR="001B22D3" w:rsidRPr="005F537B" w:rsidRDefault="00C41F07"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7,001,812</w:t>
            </w:r>
          </w:p>
        </w:tc>
      </w:tr>
      <w:tr w:rsidR="001D488F" w:rsidRPr="005F537B" w:rsidTr="0052062A">
        <w:trPr>
          <w:trHeight w:val="199"/>
          <w:jc w:val="center"/>
        </w:trPr>
        <w:tc>
          <w:tcPr>
            <w:tcW w:w="1275" w:type="dxa"/>
          </w:tcPr>
          <w:p w:rsidR="001B22D3" w:rsidRPr="005F537B" w:rsidRDefault="005B65AC" w:rsidP="005F537B">
            <w:pPr>
              <w:autoSpaceDE w:val="0"/>
              <w:autoSpaceDN w:val="0"/>
              <w:adjustRightInd w:val="0"/>
              <w:spacing w:after="0" w:line="240" w:lineRule="auto"/>
              <w:jc w:val="both"/>
              <w:rPr>
                <w:rFonts w:ascii="ITC Avant Garde" w:hAnsi="ITC Avant Garde"/>
                <w:bCs/>
                <w:sz w:val="14"/>
                <w:szCs w:val="14"/>
              </w:rPr>
            </w:pPr>
            <w:r w:rsidRPr="005F537B">
              <w:rPr>
                <w:rFonts w:ascii="ITC Avant Garde" w:hAnsi="ITC Avant Garde"/>
                <w:bCs/>
                <w:sz w:val="14"/>
                <w:szCs w:val="14"/>
              </w:rPr>
              <w:t>DTH</w:t>
            </w:r>
          </w:p>
        </w:tc>
        <w:tc>
          <w:tcPr>
            <w:tcW w:w="1022" w:type="dxa"/>
          </w:tcPr>
          <w:p w:rsidR="001B22D3"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1,524,267</w:t>
            </w:r>
          </w:p>
        </w:tc>
        <w:tc>
          <w:tcPr>
            <w:tcW w:w="894" w:type="dxa"/>
          </w:tcPr>
          <w:p w:rsidR="00A108DB"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2,439,798</w:t>
            </w:r>
          </w:p>
        </w:tc>
        <w:tc>
          <w:tcPr>
            <w:tcW w:w="1022" w:type="dxa"/>
          </w:tcPr>
          <w:p w:rsidR="001B22D3" w:rsidRPr="005F537B" w:rsidRDefault="00C41F07"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4,367,658</w:t>
            </w:r>
          </w:p>
        </w:tc>
        <w:tc>
          <w:tcPr>
            <w:tcW w:w="894" w:type="dxa"/>
          </w:tcPr>
          <w:p w:rsidR="001B22D3" w:rsidRPr="005F537B" w:rsidRDefault="00C155AD"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5,645,395</w:t>
            </w:r>
          </w:p>
        </w:tc>
        <w:tc>
          <w:tcPr>
            <w:tcW w:w="894" w:type="dxa"/>
          </w:tcPr>
          <w:p w:rsidR="001B22D3" w:rsidRPr="005F537B" w:rsidRDefault="00DB2FAA"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6,90</w:t>
            </w:r>
            <w:r w:rsidR="00E4736C" w:rsidRPr="005F537B">
              <w:rPr>
                <w:rFonts w:ascii="ITC Avant Garde" w:hAnsi="ITC Avant Garde"/>
                <w:bCs/>
                <w:sz w:val="14"/>
                <w:szCs w:val="14"/>
              </w:rPr>
              <w:t>9,284</w:t>
            </w:r>
          </w:p>
        </w:tc>
        <w:tc>
          <w:tcPr>
            <w:tcW w:w="895" w:type="dxa"/>
          </w:tcPr>
          <w:p w:rsidR="001B22D3" w:rsidRPr="005F537B" w:rsidRDefault="00C155AD"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7,770,384</w:t>
            </w:r>
          </w:p>
        </w:tc>
        <w:tc>
          <w:tcPr>
            <w:tcW w:w="933" w:type="dxa"/>
          </w:tcPr>
          <w:p w:rsidR="001B22D3" w:rsidRPr="005F537B" w:rsidRDefault="00C41F07"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8,053,399</w:t>
            </w:r>
          </w:p>
        </w:tc>
      </w:tr>
      <w:tr w:rsidR="001D488F" w:rsidRPr="005F537B" w:rsidTr="0052062A">
        <w:trPr>
          <w:trHeight w:val="217"/>
          <w:jc w:val="center"/>
        </w:trPr>
        <w:tc>
          <w:tcPr>
            <w:tcW w:w="1275" w:type="dxa"/>
          </w:tcPr>
          <w:p w:rsidR="001B22D3" w:rsidRPr="005F537B" w:rsidRDefault="005B65AC" w:rsidP="005F537B">
            <w:pPr>
              <w:autoSpaceDE w:val="0"/>
              <w:autoSpaceDN w:val="0"/>
              <w:adjustRightInd w:val="0"/>
              <w:spacing w:after="0" w:line="240" w:lineRule="auto"/>
              <w:jc w:val="both"/>
              <w:rPr>
                <w:rFonts w:ascii="ITC Avant Garde" w:hAnsi="ITC Avant Garde"/>
                <w:bCs/>
                <w:sz w:val="14"/>
                <w:szCs w:val="14"/>
              </w:rPr>
            </w:pPr>
            <w:r w:rsidRPr="005F537B">
              <w:rPr>
                <w:rFonts w:ascii="ITC Avant Garde" w:hAnsi="ITC Avant Garde"/>
                <w:bCs/>
                <w:sz w:val="14"/>
                <w:szCs w:val="14"/>
              </w:rPr>
              <w:t>MMDS</w:t>
            </w:r>
          </w:p>
        </w:tc>
        <w:tc>
          <w:tcPr>
            <w:tcW w:w="1022" w:type="dxa"/>
          </w:tcPr>
          <w:p w:rsidR="001B22D3"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767,389</w:t>
            </w:r>
          </w:p>
        </w:tc>
        <w:tc>
          <w:tcPr>
            <w:tcW w:w="894" w:type="dxa"/>
          </w:tcPr>
          <w:p w:rsidR="001B22D3"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557,355</w:t>
            </w:r>
          </w:p>
        </w:tc>
        <w:tc>
          <w:tcPr>
            <w:tcW w:w="1022" w:type="dxa"/>
          </w:tcPr>
          <w:p w:rsidR="001B22D3" w:rsidRPr="005F537B" w:rsidRDefault="00C41F07"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345,506</w:t>
            </w:r>
          </w:p>
        </w:tc>
        <w:tc>
          <w:tcPr>
            <w:tcW w:w="894" w:type="dxa"/>
          </w:tcPr>
          <w:p w:rsidR="001B22D3" w:rsidRPr="005F537B" w:rsidRDefault="001D488F"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211,715</w:t>
            </w:r>
          </w:p>
        </w:tc>
        <w:tc>
          <w:tcPr>
            <w:tcW w:w="894" w:type="dxa"/>
          </w:tcPr>
          <w:p w:rsidR="001B22D3" w:rsidRPr="005F537B" w:rsidRDefault="001D488F"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154,785</w:t>
            </w:r>
          </w:p>
        </w:tc>
        <w:tc>
          <w:tcPr>
            <w:tcW w:w="895" w:type="dxa"/>
          </w:tcPr>
          <w:p w:rsidR="001B22D3" w:rsidRPr="005F537B" w:rsidRDefault="00C155AD"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134,522</w:t>
            </w:r>
          </w:p>
        </w:tc>
        <w:tc>
          <w:tcPr>
            <w:tcW w:w="933" w:type="dxa"/>
          </w:tcPr>
          <w:p w:rsidR="001B22D3" w:rsidRPr="005F537B" w:rsidRDefault="00C41F07"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130,121</w:t>
            </w:r>
          </w:p>
        </w:tc>
      </w:tr>
      <w:tr w:rsidR="001D488F" w:rsidRPr="005F537B" w:rsidTr="0052062A">
        <w:trPr>
          <w:trHeight w:val="199"/>
          <w:jc w:val="center"/>
        </w:trPr>
        <w:tc>
          <w:tcPr>
            <w:tcW w:w="1275" w:type="dxa"/>
          </w:tcPr>
          <w:p w:rsidR="001B22D3" w:rsidRPr="005F537B" w:rsidRDefault="005B65AC" w:rsidP="005F537B">
            <w:pPr>
              <w:autoSpaceDE w:val="0"/>
              <w:autoSpaceDN w:val="0"/>
              <w:adjustRightInd w:val="0"/>
              <w:spacing w:after="0" w:line="240" w:lineRule="auto"/>
              <w:jc w:val="both"/>
              <w:rPr>
                <w:rFonts w:ascii="ITC Avant Garde" w:hAnsi="ITC Avant Garde"/>
                <w:bCs/>
                <w:sz w:val="14"/>
                <w:szCs w:val="14"/>
              </w:rPr>
            </w:pPr>
            <w:r w:rsidRPr="005F537B">
              <w:rPr>
                <w:rFonts w:ascii="ITC Avant Garde" w:hAnsi="ITC Avant Garde"/>
                <w:bCs/>
                <w:sz w:val="14"/>
                <w:szCs w:val="14"/>
              </w:rPr>
              <w:t>Total</w:t>
            </w:r>
          </w:p>
        </w:tc>
        <w:tc>
          <w:tcPr>
            <w:tcW w:w="1022" w:type="dxa"/>
          </w:tcPr>
          <w:p w:rsidR="001B22D3"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7,034,030</w:t>
            </w:r>
          </w:p>
        </w:tc>
        <w:tc>
          <w:tcPr>
            <w:tcW w:w="894" w:type="dxa"/>
          </w:tcPr>
          <w:p w:rsidR="001B22D3" w:rsidRPr="005F537B" w:rsidRDefault="00A108DB"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8,028,010</w:t>
            </w:r>
          </w:p>
        </w:tc>
        <w:tc>
          <w:tcPr>
            <w:tcW w:w="1022" w:type="dxa"/>
          </w:tcPr>
          <w:p w:rsidR="001B22D3" w:rsidRPr="005F537B" w:rsidRDefault="00C41F07"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10,045,108</w:t>
            </w:r>
          </w:p>
        </w:tc>
        <w:tc>
          <w:tcPr>
            <w:tcW w:w="894" w:type="dxa"/>
          </w:tcPr>
          <w:p w:rsidR="001B22D3" w:rsidRPr="005F537B" w:rsidRDefault="00C155AD"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11,469,324</w:t>
            </w:r>
          </w:p>
        </w:tc>
        <w:tc>
          <w:tcPr>
            <w:tcW w:w="894" w:type="dxa"/>
          </w:tcPr>
          <w:p w:rsidR="001B22D3" w:rsidRPr="005F537B" w:rsidRDefault="00C155AD"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12,992,536</w:t>
            </w:r>
          </w:p>
        </w:tc>
        <w:tc>
          <w:tcPr>
            <w:tcW w:w="895" w:type="dxa"/>
          </w:tcPr>
          <w:p w:rsidR="001B22D3" w:rsidRPr="005F537B" w:rsidRDefault="00C155AD" w:rsidP="005F537B">
            <w:pPr>
              <w:autoSpaceDE w:val="0"/>
              <w:autoSpaceDN w:val="0"/>
              <w:adjustRightInd w:val="0"/>
              <w:spacing w:after="0" w:line="240" w:lineRule="auto"/>
              <w:ind w:right="-108"/>
              <w:jc w:val="center"/>
              <w:rPr>
                <w:rFonts w:ascii="ITC Avant Garde" w:hAnsi="ITC Avant Garde"/>
                <w:bCs/>
                <w:sz w:val="14"/>
                <w:szCs w:val="14"/>
              </w:rPr>
            </w:pPr>
            <w:r w:rsidRPr="005F537B">
              <w:rPr>
                <w:rFonts w:ascii="ITC Avant Garde" w:hAnsi="ITC Avant Garde"/>
                <w:bCs/>
                <w:sz w:val="14"/>
                <w:szCs w:val="14"/>
              </w:rPr>
              <w:t>14,656,439</w:t>
            </w:r>
          </w:p>
        </w:tc>
        <w:tc>
          <w:tcPr>
            <w:tcW w:w="933" w:type="dxa"/>
          </w:tcPr>
          <w:p w:rsidR="001B22D3" w:rsidRPr="005F537B" w:rsidRDefault="00C41F07" w:rsidP="005F537B">
            <w:pPr>
              <w:autoSpaceDE w:val="0"/>
              <w:autoSpaceDN w:val="0"/>
              <w:adjustRightInd w:val="0"/>
              <w:spacing w:after="0" w:line="240" w:lineRule="auto"/>
              <w:jc w:val="center"/>
              <w:rPr>
                <w:rFonts w:ascii="ITC Avant Garde" w:hAnsi="ITC Avant Garde"/>
                <w:bCs/>
                <w:sz w:val="14"/>
                <w:szCs w:val="14"/>
              </w:rPr>
            </w:pPr>
            <w:r w:rsidRPr="005F537B">
              <w:rPr>
                <w:rFonts w:ascii="ITC Avant Garde" w:hAnsi="ITC Avant Garde"/>
                <w:bCs/>
                <w:sz w:val="14"/>
                <w:szCs w:val="14"/>
              </w:rPr>
              <w:t>15,185,332</w:t>
            </w:r>
          </w:p>
        </w:tc>
      </w:tr>
    </w:tbl>
    <w:p w:rsidR="00080962" w:rsidRPr="005F537B" w:rsidRDefault="00080962" w:rsidP="005F537B">
      <w:pPr>
        <w:autoSpaceDE w:val="0"/>
        <w:autoSpaceDN w:val="0"/>
        <w:adjustRightInd w:val="0"/>
        <w:spacing w:before="240" w:line="240" w:lineRule="auto"/>
        <w:ind w:left="708" w:right="899"/>
        <w:jc w:val="both"/>
        <w:rPr>
          <w:rFonts w:ascii="ITC Avant Garde" w:hAnsi="ITC Avant Garde"/>
          <w:bCs/>
          <w:sz w:val="14"/>
          <w:szCs w:val="14"/>
        </w:rPr>
      </w:pPr>
      <w:r w:rsidRPr="005F537B">
        <w:rPr>
          <w:rFonts w:ascii="ITC Avant Garde" w:hAnsi="ITC Avant Garde"/>
          <w:bCs/>
          <w:sz w:val="14"/>
          <w:szCs w:val="14"/>
        </w:rPr>
        <w:t xml:space="preserve">Fuente: </w:t>
      </w:r>
      <w:r w:rsidR="006663B2" w:rsidRPr="005F537B">
        <w:rPr>
          <w:rFonts w:ascii="ITC Avant Garde" w:hAnsi="ITC Avant Garde"/>
          <w:bCs/>
          <w:sz w:val="14"/>
          <w:szCs w:val="14"/>
        </w:rPr>
        <w:t>Elaboración</w:t>
      </w:r>
      <w:r w:rsidRPr="005F537B">
        <w:rPr>
          <w:rFonts w:ascii="ITC Avant Garde" w:hAnsi="ITC Avant Garde"/>
          <w:bCs/>
          <w:sz w:val="14"/>
          <w:szCs w:val="14"/>
        </w:rPr>
        <w:t xml:space="preserve"> propi</w:t>
      </w:r>
      <w:r w:rsidR="006663B2" w:rsidRPr="005F537B">
        <w:rPr>
          <w:rFonts w:ascii="ITC Avant Garde" w:hAnsi="ITC Avant Garde"/>
          <w:bCs/>
          <w:sz w:val="14"/>
          <w:szCs w:val="14"/>
        </w:rPr>
        <w:t>a con información del Instituto</w:t>
      </w:r>
      <w:r w:rsidRPr="005F537B">
        <w:rPr>
          <w:rFonts w:ascii="ITC Avant Garde" w:hAnsi="ITC Avant Garde"/>
          <w:bCs/>
          <w:sz w:val="14"/>
          <w:szCs w:val="14"/>
        </w:rPr>
        <w:t>.</w:t>
      </w:r>
    </w:p>
    <w:p w:rsidR="005F537B" w:rsidRPr="005F537B" w:rsidRDefault="00080962" w:rsidP="005F537B">
      <w:pPr>
        <w:autoSpaceDE w:val="0"/>
        <w:autoSpaceDN w:val="0"/>
        <w:adjustRightInd w:val="0"/>
        <w:spacing w:before="240" w:line="240" w:lineRule="auto"/>
        <w:ind w:left="708" w:right="899"/>
        <w:jc w:val="both"/>
        <w:rPr>
          <w:rFonts w:ascii="ITC Avant Garde" w:hAnsi="ITC Avant Garde"/>
          <w:bCs/>
          <w:sz w:val="14"/>
          <w:szCs w:val="14"/>
        </w:rPr>
      </w:pPr>
      <w:r w:rsidRPr="005F537B">
        <w:rPr>
          <w:rFonts w:ascii="ITC Avant Garde" w:hAnsi="ITC Avant Garde"/>
          <w:bCs/>
          <w:sz w:val="14"/>
          <w:szCs w:val="14"/>
        </w:rPr>
        <w:t>* No se tienen cifras recientes.</w:t>
      </w:r>
    </w:p>
    <w:p w:rsidR="005F537B" w:rsidRPr="005F537B" w:rsidRDefault="00C41F07"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lastRenderedPageBreak/>
        <w:t>Del cuadro a</w:t>
      </w:r>
      <w:r w:rsidR="00E4736C" w:rsidRPr="005F537B">
        <w:rPr>
          <w:rFonts w:ascii="ITC Avant Garde" w:hAnsi="ITC Avant Garde"/>
          <w:bCs/>
          <w:sz w:val="18"/>
        </w:rPr>
        <w:t>nterior se observa que en 2014 la</w:t>
      </w:r>
      <w:r w:rsidRPr="005F537B">
        <w:rPr>
          <w:rFonts w:ascii="ITC Avant Garde" w:hAnsi="ITC Avant Garde"/>
          <w:bCs/>
          <w:sz w:val="18"/>
        </w:rPr>
        <w:t xml:space="preserve"> base nacional reportada de suscriptores</w:t>
      </w:r>
      <w:r w:rsidR="008E04FC" w:rsidRPr="005F537B">
        <w:rPr>
          <w:rFonts w:ascii="ITC Avant Garde" w:hAnsi="ITC Avant Garde"/>
          <w:bCs/>
          <w:sz w:val="18"/>
        </w:rPr>
        <w:t xml:space="preserve"> </w:t>
      </w:r>
      <w:r w:rsidRPr="005F537B">
        <w:rPr>
          <w:rFonts w:ascii="ITC Avant Garde" w:hAnsi="ITC Avant Garde"/>
          <w:bCs/>
          <w:sz w:val="18"/>
        </w:rPr>
        <w:t>que recibían el servicio MMDS era de apenas 130 mil suscriptores que representaban</w:t>
      </w:r>
      <w:r w:rsidR="008E04FC" w:rsidRPr="005F537B">
        <w:rPr>
          <w:rFonts w:ascii="ITC Avant Garde" w:hAnsi="ITC Avant Garde"/>
          <w:bCs/>
          <w:sz w:val="18"/>
        </w:rPr>
        <w:t xml:space="preserve"> </w:t>
      </w:r>
      <w:r w:rsidRPr="005F537B">
        <w:rPr>
          <w:rFonts w:ascii="ITC Avant Garde" w:hAnsi="ITC Avant Garde"/>
          <w:bCs/>
          <w:sz w:val="18"/>
        </w:rPr>
        <w:t>aproximadamente 17% (diecisiete por ciento) del n</w:t>
      </w:r>
      <w:r w:rsidR="008E04FC" w:rsidRPr="005F537B">
        <w:rPr>
          <w:rFonts w:ascii="ITC Avant Garde" w:hAnsi="ITC Avant Garde"/>
          <w:bCs/>
          <w:sz w:val="18"/>
        </w:rPr>
        <w:t>úmero de suscriptores en 2008</w:t>
      </w:r>
      <w:r w:rsidR="00E20FA9" w:rsidRPr="005F537B">
        <w:rPr>
          <w:rStyle w:val="Refdenotaalpie"/>
          <w:rFonts w:ascii="ITC Avant Garde" w:hAnsi="ITC Avant Garde"/>
          <w:bCs/>
          <w:sz w:val="18"/>
        </w:rPr>
        <w:footnoteReference w:id="1"/>
      </w:r>
      <w:r w:rsidR="00E20FA9" w:rsidRPr="005F537B">
        <w:rPr>
          <w:rFonts w:ascii="ITC Avant Garde" w:hAnsi="ITC Avant Garde"/>
          <w:bCs/>
          <w:sz w:val="18"/>
        </w:rPr>
        <w:t>.</w:t>
      </w:r>
    </w:p>
    <w:p w:rsidR="005F537B" w:rsidRPr="005F537B" w:rsidRDefault="008E04FC"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Por otro lado, el espectro radioeléctrico</w:t>
      </w:r>
      <w:r w:rsidR="00E4736C" w:rsidRPr="005F537B">
        <w:rPr>
          <w:rFonts w:ascii="ITC Avant Garde" w:hAnsi="ITC Avant Garde"/>
          <w:bCs/>
          <w:sz w:val="18"/>
        </w:rPr>
        <w:t xml:space="preserve"> situado en la Banda de 2.5 GHz,</w:t>
      </w:r>
      <w:r w:rsidRPr="005F537B">
        <w:rPr>
          <w:rFonts w:ascii="ITC Avant Garde" w:hAnsi="ITC Avant Garde"/>
          <w:bCs/>
          <w:sz w:val="18"/>
        </w:rPr>
        <w:t xml:space="preserve"> por sus características técnicas, ha sido identificado por la Unión Internacional de Telecomunicaciones como idóneo para la prestación de servicios de acceso inalámbrico</w:t>
      </w:r>
      <w:r w:rsidR="00E57470" w:rsidRPr="005F537B">
        <w:rPr>
          <w:rFonts w:ascii="ITC Avant Garde" w:hAnsi="ITC Avant Garde"/>
          <w:bCs/>
          <w:sz w:val="18"/>
        </w:rPr>
        <w:t>,</w:t>
      </w:r>
      <w:r w:rsidRPr="005F537B">
        <w:rPr>
          <w:rFonts w:ascii="ITC Avant Garde" w:hAnsi="ITC Avant Garde"/>
          <w:bCs/>
          <w:sz w:val="18"/>
        </w:rPr>
        <w:t xml:space="preserve"> fijos o móviles</w:t>
      </w:r>
      <w:r w:rsidR="002B6972" w:rsidRPr="005F537B">
        <w:rPr>
          <w:rStyle w:val="Refdenotaalpie"/>
          <w:rFonts w:ascii="ITC Avant Garde" w:hAnsi="ITC Avant Garde"/>
          <w:bCs/>
          <w:sz w:val="18"/>
        </w:rPr>
        <w:footnoteReference w:id="2"/>
      </w:r>
      <w:r w:rsidRPr="005F537B">
        <w:rPr>
          <w:rFonts w:ascii="ITC Avant Garde" w:hAnsi="ITC Avant Garde"/>
          <w:bCs/>
          <w:sz w:val="18"/>
        </w:rPr>
        <w:t>. Asimismo</w:t>
      </w:r>
      <w:r w:rsidR="00080962" w:rsidRPr="005F537B">
        <w:rPr>
          <w:rFonts w:ascii="ITC Avant Garde" w:hAnsi="ITC Avant Garde"/>
          <w:bCs/>
          <w:sz w:val="18"/>
        </w:rPr>
        <w:t>,</w:t>
      </w:r>
      <w:r w:rsidRPr="005F537B">
        <w:rPr>
          <w:rFonts w:ascii="ITC Avant Garde" w:hAnsi="ITC Avant Garde"/>
          <w:bCs/>
          <w:sz w:val="18"/>
        </w:rPr>
        <w:t xml:space="preserve"> la Banda de 2.5 GHz es considerada complementaria a otras bandas concesionadas para la prestación de servicios de telecomunicaciones móviles.</w:t>
      </w:r>
    </w:p>
    <w:p w:rsidR="005F537B" w:rsidRPr="005F537B" w:rsidRDefault="00E57470"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En consistencia con lo anterior, las propias Concesiones de Espectro establecen que  DIGl</w:t>
      </w:r>
      <w:r w:rsidR="00E33C08" w:rsidRPr="005F537B">
        <w:rPr>
          <w:rFonts w:ascii="ITC Avant Garde" w:hAnsi="ITC Avant Garde"/>
          <w:bCs/>
          <w:sz w:val="18"/>
        </w:rPr>
        <w:t>C</w:t>
      </w:r>
      <w:r w:rsidRPr="005F537B">
        <w:rPr>
          <w:rFonts w:ascii="ITC Avant Garde" w:hAnsi="ITC Avant Garde"/>
          <w:bCs/>
          <w:sz w:val="18"/>
        </w:rPr>
        <w:t>RD deberá obtener autorización para prestar servicios adicionales, a efecto de estar prestando efectivamente servicios de acceso inalámbrico a través de las bandas de fre</w:t>
      </w:r>
      <w:r w:rsidR="00E33C08" w:rsidRPr="005F537B">
        <w:rPr>
          <w:rFonts w:ascii="ITC Avant Garde" w:hAnsi="ITC Avant Garde"/>
          <w:bCs/>
          <w:sz w:val="18"/>
        </w:rPr>
        <w:t>cuencia que tiene concesionadas,</w:t>
      </w:r>
      <w:r w:rsidRPr="005F537B">
        <w:rPr>
          <w:rFonts w:ascii="ITC Avant Garde" w:hAnsi="ITC Avant Garde"/>
          <w:bCs/>
          <w:sz w:val="18"/>
        </w:rPr>
        <w:t xml:space="preserve"> lo cual ha solicitado DIGl</w:t>
      </w:r>
      <w:r w:rsidR="00E33C08" w:rsidRPr="005F537B">
        <w:rPr>
          <w:rFonts w:ascii="ITC Avant Garde" w:hAnsi="ITC Avant Garde"/>
          <w:bCs/>
          <w:sz w:val="18"/>
        </w:rPr>
        <w:t>C</w:t>
      </w:r>
      <w:r w:rsidRPr="005F537B">
        <w:rPr>
          <w:rFonts w:ascii="ITC Avant Garde" w:hAnsi="ITC Avant Garde"/>
          <w:bCs/>
          <w:sz w:val="18"/>
        </w:rPr>
        <w:t>RD y es materia del presente documento.</w:t>
      </w:r>
    </w:p>
    <w:p w:rsidR="005F537B" w:rsidRPr="005F537B" w:rsidRDefault="00E33C08" w:rsidP="005F537B">
      <w:pPr>
        <w:autoSpaceDE w:val="0"/>
        <w:autoSpaceDN w:val="0"/>
        <w:adjustRightInd w:val="0"/>
        <w:spacing w:before="240" w:line="240" w:lineRule="auto"/>
        <w:ind w:left="708" w:right="899" w:firstLine="708"/>
        <w:jc w:val="both"/>
        <w:rPr>
          <w:rFonts w:ascii="ITC Avant Garde" w:hAnsi="ITC Avant Garde"/>
          <w:b/>
          <w:bCs/>
          <w:sz w:val="18"/>
        </w:rPr>
      </w:pPr>
      <w:r w:rsidRPr="005F537B">
        <w:rPr>
          <w:rFonts w:ascii="ITC Avant Garde" w:hAnsi="ITC Avant Garde"/>
          <w:b/>
          <w:bCs/>
          <w:sz w:val="18"/>
        </w:rPr>
        <w:t>a. Servicios móviles</w:t>
      </w:r>
    </w:p>
    <w:p w:rsidR="005F537B" w:rsidRPr="005F537B" w:rsidRDefault="00E33C08"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De acuerdo con la definición del servicio de acceso inalámbrico</w:t>
      </w:r>
      <w:r w:rsidR="005F1011" w:rsidRPr="005F537B">
        <w:rPr>
          <w:rFonts w:ascii="ITC Avant Garde" w:hAnsi="ITC Avant Garde"/>
          <w:bCs/>
          <w:sz w:val="18"/>
        </w:rPr>
        <w:t>,</w:t>
      </w:r>
      <w:r w:rsidRPr="005F537B">
        <w:rPr>
          <w:rFonts w:ascii="ITC Avant Garde" w:hAnsi="ITC Avant Garde"/>
          <w:bCs/>
          <w:sz w:val="18"/>
        </w:rPr>
        <w:t xml:space="preserve"> éste puede ser móvil,</w:t>
      </w:r>
      <w:r w:rsidR="005F1011" w:rsidRPr="005F537B">
        <w:rPr>
          <w:rFonts w:ascii="ITC Avant Garde" w:hAnsi="ITC Avant Garde"/>
          <w:bCs/>
          <w:sz w:val="18"/>
        </w:rPr>
        <w:t xml:space="preserve"> </w:t>
      </w:r>
      <w:r w:rsidRPr="005F537B">
        <w:rPr>
          <w:rFonts w:ascii="ITC Avant Garde" w:hAnsi="ITC Avant Garde"/>
          <w:bCs/>
          <w:sz w:val="18"/>
        </w:rPr>
        <w:t>fijo o en ambas modalidades; así, de autorizar la Solicitud</w:t>
      </w:r>
      <w:r w:rsidR="005F1011" w:rsidRPr="005F537B">
        <w:rPr>
          <w:rFonts w:ascii="ITC Avant Garde" w:hAnsi="ITC Avant Garde"/>
          <w:bCs/>
          <w:sz w:val="18"/>
        </w:rPr>
        <w:t>,</w:t>
      </w:r>
      <w:r w:rsidRPr="005F537B">
        <w:rPr>
          <w:rFonts w:ascii="ITC Avant Garde" w:hAnsi="ITC Avant Garde"/>
          <w:bCs/>
          <w:sz w:val="18"/>
        </w:rPr>
        <w:t xml:space="preserve"> DIGl</w:t>
      </w:r>
      <w:r w:rsidR="005F1011" w:rsidRPr="005F537B">
        <w:rPr>
          <w:rFonts w:ascii="ITC Avant Garde" w:hAnsi="ITC Avant Garde"/>
          <w:bCs/>
          <w:sz w:val="18"/>
        </w:rPr>
        <w:t>C</w:t>
      </w:r>
      <w:r w:rsidRPr="005F537B">
        <w:rPr>
          <w:rFonts w:ascii="ITC Avant Garde" w:hAnsi="ITC Avant Garde"/>
          <w:bCs/>
          <w:sz w:val="18"/>
        </w:rPr>
        <w:t>RD podría ofrecer</w:t>
      </w:r>
      <w:r w:rsidR="005F1011" w:rsidRPr="005F537B">
        <w:rPr>
          <w:rFonts w:ascii="ITC Avant Garde" w:hAnsi="ITC Avant Garde"/>
          <w:bCs/>
          <w:sz w:val="18"/>
        </w:rPr>
        <w:t xml:space="preserve"> </w:t>
      </w:r>
      <w:r w:rsidRPr="005F537B">
        <w:rPr>
          <w:rFonts w:ascii="ITC Avant Garde" w:hAnsi="ITC Avant Garde"/>
          <w:bCs/>
          <w:sz w:val="18"/>
        </w:rPr>
        <w:t>servicios de acceso inalámbrico móvil</w:t>
      </w:r>
      <w:r w:rsidR="005F1011" w:rsidRPr="005F537B">
        <w:rPr>
          <w:rFonts w:ascii="ITC Avant Garde" w:hAnsi="ITC Avant Garde"/>
          <w:bCs/>
          <w:sz w:val="18"/>
        </w:rPr>
        <w:t>,</w:t>
      </w:r>
      <w:r w:rsidRPr="005F537B">
        <w:rPr>
          <w:rFonts w:ascii="ITC Avant Garde" w:hAnsi="ITC Avant Garde"/>
          <w:bCs/>
          <w:sz w:val="18"/>
        </w:rPr>
        <w:t xml:space="preserve"> por ejemplo</w:t>
      </w:r>
      <w:r w:rsidR="005F1011" w:rsidRPr="005F537B">
        <w:rPr>
          <w:rFonts w:ascii="ITC Avant Garde" w:hAnsi="ITC Avant Garde"/>
          <w:bCs/>
          <w:sz w:val="18"/>
        </w:rPr>
        <w:t>,</w:t>
      </w:r>
      <w:r w:rsidRPr="005F537B">
        <w:rPr>
          <w:rFonts w:ascii="ITC Avant Garde" w:hAnsi="ITC Avant Garde"/>
          <w:bCs/>
          <w:sz w:val="18"/>
        </w:rPr>
        <w:t xml:space="preserve"> servicios de Acceso a Internet Móvil.</w:t>
      </w:r>
      <w:r w:rsidR="004F7077" w:rsidRPr="005F537B">
        <w:rPr>
          <w:rFonts w:ascii="ITC Avant Garde" w:hAnsi="ITC Avant Garde"/>
          <w:bCs/>
          <w:sz w:val="18"/>
        </w:rPr>
        <w:t xml:space="preserve"> </w:t>
      </w:r>
      <w:r w:rsidRPr="005F537B">
        <w:rPr>
          <w:rFonts w:ascii="ITC Avant Garde" w:hAnsi="ITC Avant Garde"/>
          <w:bCs/>
          <w:sz w:val="18"/>
        </w:rPr>
        <w:t>En este sentido, resulta necesario analizar los posibles efectos que tendría la autorización</w:t>
      </w:r>
      <w:r w:rsidR="004F7077" w:rsidRPr="005F537B">
        <w:rPr>
          <w:rFonts w:ascii="ITC Avant Garde" w:hAnsi="ITC Avant Garde"/>
          <w:bCs/>
          <w:sz w:val="18"/>
        </w:rPr>
        <w:t xml:space="preserve"> de la Solicitud en la provisión de este tipo de servicios.</w:t>
      </w:r>
    </w:p>
    <w:p w:rsidR="005F537B" w:rsidRPr="005F537B" w:rsidRDefault="00633802"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Al respecto, de acuerdo con información disponible, no se identifica que DIGl</w:t>
      </w:r>
      <w:r w:rsidR="00470644" w:rsidRPr="005F537B">
        <w:rPr>
          <w:rFonts w:ascii="ITC Avant Garde" w:hAnsi="ITC Avant Garde"/>
          <w:bCs/>
          <w:sz w:val="18"/>
        </w:rPr>
        <w:t>C</w:t>
      </w:r>
      <w:r w:rsidRPr="005F537B">
        <w:rPr>
          <w:rFonts w:ascii="ITC Avant Garde" w:hAnsi="ITC Avant Garde"/>
          <w:bCs/>
          <w:sz w:val="18"/>
        </w:rPr>
        <w:t>RD y Personas Relacionadas presten actualmente el servicio de acceso inalámbrico móvil en</w:t>
      </w:r>
      <w:r w:rsidR="00470644" w:rsidRPr="005F537B">
        <w:rPr>
          <w:rFonts w:ascii="ITC Avant Garde" w:hAnsi="ITC Avant Garde"/>
          <w:bCs/>
          <w:sz w:val="18"/>
        </w:rPr>
        <w:t xml:space="preserve"> las localidades contempladas en las Concesiones de Espectro; asimismo, se identifica la presencia de 3 principales proveedores de servicios de acceso a Internet móvil que operan bajo las marcas comerciales: Telcel, Movistar y AT&amp;T/Unefón.</w:t>
      </w:r>
    </w:p>
    <w:p w:rsidR="005F537B" w:rsidRPr="005F537B" w:rsidRDefault="00470644"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De este modo, de autorizar la Solicitud, DIGICRD proveería por primera vez servicios de acceso inalámbrico móvil con 60 (sesenta) MHz en la banda de 2.5 GHz, y competiría con tres operadores ya establecidos. En virtud de ello, no se prevé que la autorización de la Solicitud pudiera generar efectos contrarios a la competencia en la provisión de servicios de acceso inalámbrico móvil.</w:t>
      </w:r>
    </w:p>
    <w:p w:rsidR="005F537B" w:rsidRPr="005F537B" w:rsidRDefault="00470644" w:rsidP="005F537B">
      <w:pPr>
        <w:autoSpaceDE w:val="0"/>
        <w:autoSpaceDN w:val="0"/>
        <w:adjustRightInd w:val="0"/>
        <w:spacing w:before="240" w:line="240" w:lineRule="auto"/>
        <w:ind w:left="1416" w:right="899"/>
        <w:jc w:val="both"/>
        <w:rPr>
          <w:rFonts w:ascii="ITC Avant Garde" w:hAnsi="ITC Avant Garde"/>
          <w:b/>
          <w:bCs/>
          <w:sz w:val="18"/>
        </w:rPr>
      </w:pPr>
      <w:r w:rsidRPr="005F537B">
        <w:rPr>
          <w:rFonts w:ascii="ITC Avant Garde" w:hAnsi="ITC Avant Garde"/>
          <w:b/>
          <w:bCs/>
          <w:sz w:val="18"/>
        </w:rPr>
        <w:t>b. Servicios fijos</w:t>
      </w:r>
    </w:p>
    <w:p w:rsidR="005F537B" w:rsidRPr="005F537B" w:rsidRDefault="00470644"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De la definición de acceso inalám</w:t>
      </w:r>
      <w:r w:rsidR="00B413F7" w:rsidRPr="005F537B">
        <w:rPr>
          <w:rFonts w:ascii="ITC Avant Garde" w:hAnsi="ITC Avant Garde"/>
          <w:bCs/>
          <w:sz w:val="18"/>
        </w:rPr>
        <w:t>brico, se tiene que el Concesionari</w:t>
      </w:r>
      <w:r w:rsidRPr="005F537B">
        <w:rPr>
          <w:rFonts w:ascii="ITC Avant Garde" w:hAnsi="ITC Avant Garde"/>
          <w:bCs/>
          <w:sz w:val="18"/>
        </w:rPr>
        <w:t>o también podría</w:t>
      </w:r>
      <w:r w:rsidR="00154C94" w:rsidRPr="005F537B">
        <w:rPr>
          <w:rFonts w:ascii="ITC Avant Garde" w:hAnsi="ITC Avant Garde"/>
          <w:bCs/>
          <w:sz w:val="18"/>
        </w:rPr>
        <w:t xml:space="preserve"> </w:t>
      </w:r>
      <w:r w:rsidRPr="005F537B">
        <w:rPr>
          <w:rFonts w:ascii="ITC Avant Garde" w:hAnsi="ITC Avant Garde"/>
          <w:bCs/>
          <w:sz w:val="18"/>
        </w:rPr>
        <w:t>ofrecer servicios de acceso inalámbrico fijo, como por ejemplo, servicios de acceso a</w:t>
      </w:r>
      <w:r w:rsidR="00154C94" w:rsidRPr="005F537B">
        <w:rPr>
          <w:rFonts w:ascii="ITC Avant Garde" w:hAnsi="ITC Avant Garde"/>
          <w:bCs/>
          <w:sz w:val="18"/>
        </w:rPr>
        <w:t xml:space="preserve"> Internet fijo.</w:t>
      </w:r>
    </w:p>
    <w:p w:rsidR="005F537B" w:rsidRPr="005F537B" w:rsidRDefault="00470644"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De acuerdo con información disponible, no se identifica que DIGICRD y Personas</w:t>
      </w:r>
      <w:r w:rsidR="00154C94" w:rsidRPr="005F537B">
        <w:rPr>
          <w:rFonts w:ascii="ITC Avant Garde" w:hAnsi="ITC Avant Garde"/>
          <w:bCs/>
          <w:sz w:val="18"/>
        </w:rPr>
        <w:t xml:space="preserve"> </w:t>
      </w:r>
      <w:r w:rsidRPr="005F537B">
        <w:rPr>
          <w:rFonts w:ascii="ITC Avant Garde" w:hAnsi="ITC Avant Garde"/>
          <w:bCs/>
          <w:sz w:val="18"/>
        </w:rPr>
        <w:t>Relacionadas presten actualmente el servicio de acceso inalámbrico fijo en las</w:t>
      </w:r>
      <w:r w:rsidR="00154C94" w:rsidRPr="005F537B">
        <w:rPr>
          <w:rFonts w:ascii="ITC Avant Garde" w:hAnsi="ITC Avant Garde"/>
          <w:bCs/>
          <w:sz w:val="18"/>
        </w:rPr>
        <w:t xml:space="preserve"> </w:t>
      </w:r>
      <w:r w:rsidRPr="005F537B">
        <w:rPr>
          <w:rFonts w:ascii="ITC Avant Garde" w:hAnsi="ITC Avant Garde"/>
          <w:bCs/>
          <w:sz w:val="18"/>
        </w:rPr>
        <w:t>localidades contempladas en las Concesiones de Espectro; asimismo, se identifican</w:t>
      </w:r>
      <w:r w:rsidR="00154C94" w:rsidRPr="005F537B">
        <w:rPr>
          <w:rFonts w:ascii="ITC Avant Garde" w:hAnsi="ITC Avant Garde"/>
          <w:bCs/>
          <w:sz w:val="18"/>
        </w:rPr>
        <w:t xml:space="preserve"> </w:t>
      </w:r>
      <w:r w:rsidRPr="005F537B">
        <w:rPr>
          <w:rFonts w:ascii="ITC Avant Garde" w:hAnsi="ITC Avant Garde"/>
          <w:bCs/>
          <w:sz w:val="18"/>
        </w:rPr>
        <w:t>diversos proveedores de este servicio, de los cuales destacan a nivel nacional los</w:t>
      </w:r>
      <w:r w:rsidR="00B10029" w:rsidRPr="005F537B">
        <w:rPr>
          <w:rFonts w:ascii="ITC Avant Garde" w:hAnsi="ITC Avant Garde"/>
          <w:bCs/>
          <w:sz w:val="18"/>
        </w:rPr>
        <w:t xml:space="preserve"> </w:t>
      </w:r>
      <w:r w:rsidRPr="005F537B">
        <w:rPr>
          <w:rFonts w:ascii="ITC Avant Garde" w:hAnsi="ITC Avant Garde"/>
          <w:bCs/>
          <w:sz w:val="18"/>
        </w:rPr>
        <w:t xml:space="preserve">siguientes: Telmex, Axtel, Grupo Televisa, Megacable, </w:t>
      </w:r>
      <w:r w:rsidR="00B10029" w:rsidRPr="005F537B">
        <w:rPr>
          <w:rFonts w:ascii="ITC Avant Garde" w:hAnsi="ITC Avant Garde"/>
          <w:bCs/>
          <w:sz w:val="18"/>
        </w:rPr>
        <w:t>Total Play, Maxcom, entre otros.</w:t>
      </w:r>
    </w:p>
    <w:p w:rsidR="005F537B" w:rsidRPr="005F537B" w:rsidRDefault="00470644"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lastRenderedPageBreak/>
        <w:t>De este modo, como en el caso de los servicios de acceso inalámbrico móvil, la</w:t>
      </w:r>
      <w:r w:rsidR="00B10029" w:rsidRPr="005F537B">
        <w:rPr>
          <w:rFonts w:ascii="ITC Avant Garde" w:hAnsi="ITC Avant Garde"/>
          <w:bCs/>
          <w:sz w:val="18"/>
        </w:rPr>
        <w:t xml:space="preserve"> </w:t>
      </w:r>
      <w:r w:rsidRPr="005F537B">
        <w:rPr>
          <w:rFonts w:ascii="ITC Avant Garde" w:hAnsi="ITC Avant Garde"/>
          <w:bCs/>
          <w:sz w:val="18"/>
        </w:rPr>
        <w:t>autorización de la Solicitud representaría una mayor eficiencia en el uso del espectro</w:t>
      </w:r>
      <w:r w:rsidR="00B10029" w:rsidRPr="005F537B">
        <w:rPr>
          <w:rFonts w:ascii="ITC Avant Garde" w:hAnsi="ITC Avant Garde"/>
          <w:bCs/>
          <w:sz w:val="18"/>
        </w:rPr>
        <w:t xml:space="preserve"> </w:t>
      </w:r>
      <w:r w:rsidRPr="005F537B">
        <w:rPr>
          <w:rFonts w:ascii="ITC Avant Garde" w:hAnsi="ITC Avant Garde"/>
          <w:bCs/>
          <w:sz w:val="18"/>
        </w:rPr>
        <w:t>concesionado y una mayor oferta en el mercado de servicios fijos</w:t>
      </w:r>
      <w:r w:rsidR="00B10029" w:rsidRPr="005F537B">
        <w:rPr>
          <w:rFonts w:ascii="ITC Avant Garde" w:hAnsi="ITC Avant Garde"/>
          <w:bCs/>
          <w:sz w:val="18"/>
        </w:rPr>
        <w:t>.</w:t>
      </w:r>
      <w:r w:rsidRPr="005F537B">
        <w:rPr>
          <w:rFonts w:ascii="ITC Avant Garde" w:hAnsi="ITC Avant Garde"/>
          <w:bCs/>
          <w:sz w:val="18"/>
        </w:rPr>
        <w:t xml:space="preserve"> Asimismo, DIGICRD</w:t>
      </w:r>
      <w:r w:rsidR="00BC4C1D" w:rsidRPr="005F537B">
        <w:rPr>
          <w:rFonts w:ascii="ITC Avant Garde" w:hAnsi="ITC Avant Garde"/>
          <w:bCs/>
          <w:sz w:val="18"/>
        </w:rPr>
        <w:t xml:space="preserve"> </w:t>
      </w:r>
      <w:r w:rsidRPr="005F537B">
        <w:rPr>
          <w:rFonts w:ascii="ITC Avant Garde" w:hAnsi="ITC Avant Garde"/>
          <w:bCs/>
          <w:sz w:val="18"/>
        </w:rPr>
        <w:t>proveería por primera vez servicios de acceso inalámbrico fijo y competiría con</w:t>
      </w:r>
      <w:r w:rsidR="00BC4C1D" w:rsidRPr="005F537B">
        <w:rPr>
          <w:rFonts w:ascii="ITC Avant Garde" w:hAnsi="ITC Avant Garde"/>
          <w:bCs/>
          <w:sz w:val="18"/>
        </w:rPr>
        <w:t xml:space="preserve"> </w:t>
      </w:r>
      <w:r w:rsidRPr="005F537B">
        <w:rPr>
          <w:rFonts w:ascii="ITC Avant Garde" w:hAnsi="ITC Avant Garde"/>
          <w:bCs/>
          <w:sz w:val="18"/>
        </w:rPr>
        <w:t>operadores ya establecidos</w:t>
      </w:r>
      <w:r w:rsidR="00BC4C1D" w:rsidRPr="005F537B">
        <w:rPr>
          <w:rFonts w:ascii="ITC Avant Garde" w:hAnsi="ITC Avant Garde"/>
          <w:bCs/>
          <w:sz w:val="18"/>
        </w:rPr>
        <w:t>.</w:t>
      </w:r>
      <w:r w:rsidRPr="005F537B">
        <w:rPr>
          <w:rFonts w:ascii="ITC Avant Garde" w:hAnsi="ITC Avant Garde"/>
          <w:bCs/>
          <w:sz w:val="18"/>
        </w:rPr>
        <w:t xml:space="preserve"> En virtud de ello, no se prevé que la autorización de la</w:t>
      </w:r>
      <w:r w:rsidR="0028232E" w:rsidRPr="005F537B">
        <w:rPr>
          <w:rFonts w:ascii="ITC Avant Garde" w:hAnsi="ITC Avant Garde"/>
          <w:bCs/>
          <w:sz w:val="18"/>
        </w:rPr>
        <w:t xml:space="preserve"> </w:t>
      </w:r>
      <w:r w:rsidRPr="005F537B">
        <w:rPr>
          <w:rFonts w:ascii="ITC Avant Garde" w:hAnsi="ITC Avant Garde"/>
          <w:bCs/>
          <w:sz w:val="18"/>
        </w:rPr>
        <w:t>Solicitud pudiera generar efectos contrarios a la competencia en la provisión de</w:t>
      </w:r>
      <w:r w:rsidR="0028232E" w:rsidRPr="005F537B">
        <w:rPr>
          <w:rFonts w:ascii="ITC Avant Garde" w:hAnsi="ITC Avant Garde"/>
          <w:bCs/>
          <w:sz w:val="18"/>
        </w:rPr>
        <w:t xml:space="preserve"> </w:t>
      </w:r>
      <w:r w:rsidRPr="005F537B">
        <w:rPr>
          <w:rFonts w:ascii="ITC Avant Garde" w:hAnsi="ITC Avant Garde"/>
          <w:bCs/>
          <w:sz w:val="18"/>
        </w:rPr>
        <w:t>servi</w:t>
      </w:r>
      <w:r w:rsidR="0028232E" w:rsidRPr="005F537B">
        <w:rPr>
          <w:rFonts w:ascii="ITC Avant Garde" w:hAnsi="ITC Avant Garde"/>
          <w:bCs/>
          <w:sz w:val="18"/>
        </w:rPr>
        <w:t>cios de acceso inalámbrico fijo.</w:t>
      </w:r>
    </w:p>
    <w:p w:rsidR="005F537B" w:rsidRPr="005F537B" w:rsidRDefault="00470644" w:rsidP="005F537B">
      <w:pPr>
        <w:autoSpaceDE w:val="0"/>
        <w:autoSpaceDN w:val="0"/>
        <w:adjustRightInd w:val="0"/>
        <w:spacing w:before="240" w:line="240" w:lineRule="auto"/>
        <w:ind w:left="1416" w:right="899"/>
        <w:jc w:val="both"/>
        <w:rPr>
          <w:rFonts w:ascii="ITC Avant Garde" w:hAnsi="ITC Avant Garde"/>
          <w:b/>
          <w:bCs/>
          <w:sz w:val="18"/>
        </w:rPr>
      </w:pPr>
      <w:r w:rsidRPr="005F537B">
        <w:rPr>
          <w:rFonts w:ascii="ITC Avant Garde" w:hAnsi="ITC Avant Garde"/>
          <w:b/>
          <w:bCs/>
          <w:sz w:val="18"/>
        </w:rPr>
        <w:t>VI. Conclusiones</w:t>
      </w:r>
    </w:p>
    <w:p w:rsidR="005F537B" w:rsidRPr="005F537B" w:rsidRDefault="00470644"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A partir de la información remitida por la DGCT y la disponible para esta DGCC, se</w:t>
      </w:r>
      <w:r w:rsidR="0028232E" w:rsidRPr="005F537B">
        <w:rPr>
          <w:rFonts w:ascii="ITC Avant Garde" w:hAnsi="ITC Avant Garde"/>
          <w:bCs/>
          <w:sz w:val="18"/>
        </w:rPr>
        <w:t xml:space="preserve"> </w:t>
      </w:r>
      <w:r w:rsidRPr="005F537B">
        <w:rPr>
          <w:rFonts w:ascii="ITC Avant Garde" w:hAnsi="ITC Avant Garde"/>
          <w:bCs/>
          <w:sz w:val="18"/>
        </w:rPr>
        <w:t>concluye lo siguiente:</w:t>
      </w:r>
    </w:p>
    <w:p w:rsidR="005F537B" w:rsidRPr="005F537B" w:rsidRDefault="00470644" w:rsidP="005F537B">
      <w:pPr>
        <w:pStyle w:val="Prrafodelista"/>
        <w:numPr>
          <w:ilvl w:val="0"/>
          <w:numId w:val="14"/>
        </w:numPr>
        <w:autoSpaceDE w:val="0"/>
        <w:autoSpaceDN w:val="0"/>
        <w:adjustRightInd w:val="0"/>
        <w:spacing w:before="240" w:after="200"/>
        <w:ind w:right="899"/>
        <w:jc w:val="both"/>
        <w:rPr>
          <w:rFonts w:ascii="ITC Avant Garde" w:hAnsi="ITC Avant Garde"/>
          <w:bCs/>
          <w:sz w:val="18"/>
          <w:lang w:val="es-MX"/>
        </w:rPr>
      </w:pPr>
      <w:r w:rsidRPr="005F537B">
        <w:rPr>
          <w:rFonts w:ascii="ITC Avant Garde" w:hAnsi="ITC Avant Garde"/>
          <w:bCs/>
          <w:sz w:val="18"/>
          <w:lang w:val="es-MX"/>
        </w:rPr>
        <w:t>La demanda del servicio</w:t>
      </w:r>
      <w:r w:rsidR="00A25D31" w:rsidRPr="005F537B">
        <w:rPr>
          <w:rFonts w:ascii="ITC Avant Garde" w:hAnsi="ITC Avant Garde"/>
          <w:bCs/>
          <w:sz w:val="18"/>
          <w:lang w:val="es-MX"/>
        </w:rPr>
        <w:t xml:space="preserve"> concesionado en las Concesiones de Espectro ha disminuido significativamente;</w:t>
      </w:r>
    </w:p>
    <w:p w:rsidR="005F537B" w:rsidRPr="005F537B" w:rsidRDefault="00AD3DA4" w:rsidP="005F537B">
      <w:pPr>
        <w:pStyle w:val="Prrafodelista"/>
        <w:numPr>
          <w:ilvl w:val="0"/>
          <w:numId w:val="13"/>
        </w:numPr>
        <w:autoSpaceDE w:val="0"/>
        <w:autoSpaceDN w:val="0"/>
        <w:adjustRightInd w:val="0"/>
        <w:spacing w:before="240" w:after="200"/>
        <w:ind w:right="899"/>
        <w:jc w:val="both"/>
        <w:rPr>
          <w:rFonts w:ascii="ITC Avant Garde" w:hAnsi="ITC Avant Garde"/>
          <w:bCs/>
          <w:sz w:val="18"/>
          <w:lang w:val="es-MX"/>
        </w:rPr>
      </w:pPr>
      <w:r w:rsidRPr="005F537B">
        <w:rPr>
          <w:rFonts w:ascii="ITC Avant Garde" w:hAnsi="ITC Avant Garde"/>
          <w:bCs/>
          <w:sz w:val="18"/>
          <w:lang w:val="es-MX"/>
        </w:rPr>
        <w:t>El espectro en la banda de 2.</w:t>
      </w:r>
      <w:r w:rsidR="00A25D31" w:rsidRPr="005F537B">
        <w:rPr>
          <w:rFonts w:ascii="ITC Avant Garde" w:hAnsi="ITC Avant Garde"/>
          <w:bCs/>
          <w:sz w:val="18"/>
          <w:lang w:val="es-MX"/>
        </w:rPr>
        <w:t>5 GHz ha sido identificado como idóneo para la</w:t>
      </w:r>
      <w:r w:rsidR="007F741F" w:rsidRPr="005F537B">
        <w:rPr>
          <w:rFonts w:ascii="ITC Avant Garde" w:hAnsi="ITC Avant Garde"/>
          <w:bCs/>
          <w:sz w:val="18"/>
          <w:lang w:val="es-MX"/>
        </w:rPr>
        <w:t xml:space="preserve"> </w:t>
      </w:r>
      <w:r w:rsidR="00A25D31" w:rsidRPr="005F537B">
        <w:rPr>
          <w:rFonts w:ascii="ITC Avant Garde" w:hAnsi="ITC Avant Garde"/>
          <w:bCs/>
          <w:sz w:val="18"/>
          <w:lang w:val="es-MX"/>
        </w:rPr>
        <w:t>prestación de servicios de acceso inalámbrico, fijos o móviles;</w:t>
      </w:r>
    </w:p>
    <w:p w:rsidR="005F537B" w:rsidRPr="005F537B" w:rsidRDefault="00A25D31" w:rsidP="005F537B">
      <w:pPr>
        <w:pStyle w:val="Prrafodelista"/>
        <w:numPr>
          <w:ilvl w:val="0"/>
          <w:numId w:val="12"/>
        </w:numPr>
        <w:autoSpaceDE w:val="0"/>
        <w:autoSpaceDN w:val="0"/>
        <w:adjustRightInd w:val="0"/>
        <w:spacing w:before="240" w:after="200"/>
        <w:ind w:right="899"/>
        <w:jc w:val="both"/>
        <w:rPr>
          <w:rFonts w:ascii="ITC Avant Garde" w:hAnsi="ITC Avant Garde"/>
          <w:bCs/>
          <w:sz w:val="18"/>
          <w:lang w:val="es-MX"/>
        </w:rPr>
      </w:pPr>
      <w:r w:rsidRPr="005F537B">
        <w:rPr>
          <w:rFonts w:ascii="ITC Avant Garde" w:hAnsi="ITC Avant Garde"/>
          <w:bCs/>
          <w:sz w:val="18"/>
          <w:lang w:val="es-MX"/>
        </w:rPr>
        <w:t>Las 42 Conces</w:t>
      </w:r>
      <w:r w:rsidR="007F741F" w:rsidRPr="005F537B">
        <w:rPr>
          <w:rFonts w:ascii="ITC Avant Garde" w:hAnsi="ITC Avant Garde"/>
          <w:bCs/>
          <w:sz w:val="18"/>
          <w:lang w:val="es-MX"/>
        </w:rPr>
        <w:t>iones de Espectro establecen qu</w:t>
      </w:r>
      <w:r w:rsidRPr="005F537B">
        <w:rPr>
          <w:rFonts w:ascii="ITC Avant Garde" w:hAnsi="ITC Avant Garde"/>
          <w:bCs/>
          <w:sz w:val="18"/>
          <w:lang w:val="es-MX"/>
        </w:rPr>
        <w:t>e DIGICRD deberá obtener</w:t>
      </w:r>
      <w:r w:rsidR="007F741F" w:rsidRPr="005F537B">
        <w:rPr>
          <w:rFonts w:ascii="ITC Avant Garde" w:hAnsi="ITC Avant Garde"/>
          <w:bCs/>
          <w:sz w:val="18"/>
          <w:lang w:val="es-MX"/>
        </w:rPr>
        <w:t xml:space="preserve"> </w:t>
      </w:r>
      <w:r w:rsidRPr="005F537B">
        <w:rPr>
          <w:rFonts w:ascii="ITC Avant Garde" w:hAnsi="ITC Avant Garde"/>
          <w:bCs/>
          <w:sz w:val="18"/>
          <w:lang w:val="es-MX"/>
        </w:rPr>
        <w:t>autorización para prestar servicios adicionales, a efecto de estar prestando</w:t>
      </w:r>
      <w:r w:rsidR="007F741F" w:rsidRPr="005F537B">
        <w:rPr>
          <w:rFonts w:ascii="ITC Avant Garde" w:hAnsi="ITC Avant Garde"/>
          <w:bCs/>
          <w:sz w:val="18"/>
          <w:lang w:val="es-MX"/>
        </w:rPr>
        <w:t xml:space="preserve"> </w:t>
      </w:r>
      <w:r w:rsidRPr="005F537B">
        <w:rPr>
          <w:rFonts w:ascii="ITC Avant Garde" w:hAnsi="ITC Avant Garde"/>
          <w:bCs/>
          <w:sz w:val="18"/>
          <w:lang w:val="es-MX"/>
        </w:rPr>
        <w:t>efectivamente servicios de acceso inalámbrico a través de las bandas de</w:t>
      </w:r>
      <w:r w:rsidR="007F741F" w:rsidRPr="005F537B">
        <w:rPr>
          <w:rFonts w:ascii="ITC Avant Garde" w:hAnsi="ITC Avant Garde"/>
          <w:bCs/>
          <w:sz w:val="18"/>
          <w:lang w:val="es-MX"/>
        </w:rPr>
        <w:t xml:space="preserve"> </w:t>
      </w:r>
      <w:r w:rsidRPr="005F537B">
        <w:rPr>
          <w:rFonts w:ascii="ITC Avant Garde" w:hAnsi="ITC Avant Garde"/>
          <w:bCs/>
          <w:sz w:val="18"/>
          <w:lang w:val="es-MX"/>
        </w:rPr>
        <w:t>frecuencia previstas en las Concesiones de Espectro, y</w:t>
      </w:r>
    </w:p>
    <w:p w:rsidR="005F537B" w:rsidRPr="005F537B" w:rsidRDefault="00A25D31" w:rsidP="005F537B">
      <w:pPr>
        <w:pStyle w:val="Prrafodelista"/>
        <w:numPr>
          <w:ilvl w:val="0"/>
          <w:numId w:val="11"/>
        </w:numPr>
        <w:autoSpaceDE w:val="0"/>
        <w:autoSpaceDN w:val="0"/>
        <w:adjustRightInd w:val="0"/>
        <w:spacing w:before="240" w:after="200"/>
        <w:ind w:right="899"/>
        <w:jc w:val="both"/>
        <w:rPr>
          <w:rFonts w:ascii="ITC Avant Garde" w:hAnsi="ITC Avant Garde"/>
          <w:bCs/>
          <w:sz w:val="18"/>
          <w:lang w:val="es-MX"/>
        </w:rPr>
      </w:pPr>
      <w:r w:rsidRPr="005F537B">
        <w:rPr>
          <w:rFonts w:ascii="ITC Avant Garde" w:hAnsi="ITC Avant Garde"/>
          <w:bCs/>
          <w:sz w:val="18"/>
          <w:lang w:val="es-MX"/>
        </w:rPr>
        <w:t>No se identifica que DIGICRD y Personas Relacionadas presten actualmente</w:t>
      </w:r>
      <w:r w:rsidR="00F12EB2" w:rsidRPr="005F537B">
        <w:rPr>
          <w:rFonts w:ascii="ITC Avant Garde" w:hAnsi="ITC Avant Garde"/>
          <w:bCs/>
          <w:sz w:val="18"/>
          <w:lang w:val="es-MX"/>
        </w:rPr>
        <w:t xml:space="preserve"> </w:t>
      </w:r>
      <w:r w:rsidRPr="005F537B">
        <w:rPr>
          <w:rFonts w:ascii="ITC Avant Garde" w:hAnsi="ITC Avant Garde"/>
          <w:bCs/>
          <w:sz w:val="18"/>
          <w:lang w:val="es-MX"/>
        </w:rPr>
        <w:t>servicios de acceso inalámbrico en las localidades contempladas en las</w:t>
      </w:r>
      <w:r w:rsidR="00F12EB2" w:rsidRPr="005F537B">
        <w:rPr>
          <w:rFonts w:ascii="ITC Avant Garde" w:hAnsi="ITC Avant Garde"/>
          <w:bCs/>
          <w:sz w:val="18"/>
          <w:lang w:val="es-MX"/>
        </w:rPr>
        <w:t xml:space="preserve"> </w:t>
      </w:r>
      <w:r w:rsidRPr="005F537B">
        <w:rPr>
          <w:rFonts w:ascii="ITC Avant Garde" w:hAnsi="ITC Avant Garde"/>
          <w:bCs/>
          <w:sz w:val="18"/>
          <w:lang w:val="es-MX"/>
        </w:rPr>
        <w:t>Concesiones de Espectro.</w:t>
      </w:r>
    </w:p>
    <w:p w:rsidR="005F537B" w:rsidRPr="005F537B" w:rsidRDefault="00A25D31"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En conclusión, con base en la información disponible y presentada por DIGICRD, no se</w:t>
      </w:r>
      <w:r w:rsidR="00F12EB2" w:rsidRPr="005F537B">
        <w:rPr>
          <w:rFonts w:ascii="ITC Avant Garde" w:hAnsi="ITC Avant Garde"/>
          <w:bCs/>
          <w:sz w:val="18"/>
        </w:rPr>
        <w:t xml:space="preserve"> </w:t>
      </w:r>
      <w:r w:rsidRPr="005F537B">
        <w:rPr>
          <w:rFonts w:ascii="ITC Avant Garde" w:hAnsi="ITC Avant Garde"/>
          <w:bCs/>
          <w:sz w:val="18"/>
        </w:rPr>
        <w:t>identifican elementos que permitan concluir que la autorización de la Solicitud pudiera</w:t>
      </w:r>
      <w:r w:rsidR="00397965" w:rsidRPr="005F537B">
        <w:rPr>
          <w:rFonts w:ascii="ITC Avant Garde" w:hAnsi="ITC Avant Garde"/>
          <w:bCs/>
          <w:sz w:val="18"/>
        </w:rPr>
        <w:t xml:space="preserve"> </w:t>
      </w:r>
      <w:r w:rsidRPr="005F537B">
        <w:rPr>
          <w:rFonts w:ascii="ITC Avant Garde" w:hAnsi="ITC Avant Garde"/>
          <w:bCs/>
          <w:sz w:val="18"/>
        </w:rPr>
        <w:t>tener efectos contrarios en el proceso de competencia y libre concurrencia en los</w:t>
      </w:r>
      <w:r w:rsidR="00397965" w:rsidRPr="005F537B">
        <w:rPr>
          <w:rFonts w:ascii="ITC Avant Garde" w:hAnsi="ITC Avant Garde"/>
          <w:bCs/>
          <w:sz w:val="18"/>
        </w:rPr>
        <w:t xml:space="preserve"> </w:t>
      </w:r>
      <w:r w:rsidRPr="005F537B">
        <w:rPr>
          <w:rFonts w:ascii="ITC Avant Garde" w:hAnsi="ITC Avant Garde"/>
          <w:bCs/>
          <w:sz w:val="18"/>
        </w:rPr>
        <w:t>mercados. Autorizar lo solicitado generaría una mayor eficiencia en el uso del espectro</w:t>
      </w:r>
      <w:r w:rsidR="00397965" w:rsidRPr="005F537B">
        <w:rPr>
          <w:rFonts w:ascii="ITC Avant Garde" w:hAnsi="ITC Avant Garde"/>
          <w:bCs/>
          <w:sz w:val="18"/>
        </w:rPr>
        <w:t xml:space="preserve"> </w:t>
      </w:r>
      <w:r w:rsidRPr="005F537B">
        <w:rPr>
          <w:rFonts w:ascii="ITC Avant Garde" w:hAnsi="ITC Avant Garde"/>
          <w:bCs/>
          <w:sz w:val="18"/>
        </w:rPr>
        <w:t>co</w:t>
      </w:r>
      <w:r w:rsidR="00397965" w:rsidRPr="005F537B">
        <w:rPr>
          <w:rFonts w:ascii="ITC Avant Garde" w:hAnsi="ITC Avant Garde"/>
          <w:bCs/>
          <w:sz w:val="18"/>
        </w:rPr>
        <w:t>n</w:t>
      </w:r>
      <w:r w:rsidRPr="005F537B">
        <w:rPr>
          <w:rFonts w:ascii="ITC Avant Garde" w:hAnsi="ITC Avant Garde"/>
          <w:bCs/>
          <w:sz w:val="18"/>
        </w:rPr>
        <w:t>cesionado.</w:t>
      </w:r>
    </w:p>
    <w:p w:rsidR="00A25D31" w:rsidRPr="005F537B" w:rsidRDefault="00A25D31"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El análisis y la opinión que se emiten en este documento se circunscriben a la evaluación</w:t>
      </w:r>
      <w:r w:rsidR="00397965" w:rsidRPr="005F537B">
        <w:rPr>
          <w:rFonts w:ascii="ITC Avant Garde" w:hAnsi="ITC Avant Garde"/>
          <w:bCs/>
          <w:sz w:val="18"/>
        </w:rPr>
        <w:t xml:space="preserve"> </w:t>
      </w:r>
      <w:r w:rsidRPr="005F537B">
        <w:rPr>
          <w:rFonts w:ascii="ITC Avant Garde" w:hAnsi="ITC Avant Garde"/>
          <w:bCs/>
          <w:sz w:val="18"/>
        </w:rPr>
        <w:t>en materia de competencia económica de la Solicitud y no prejuzga sobre otras</w:t>
      </w:r>
      <w:r w:rsidR="00397965" w:rsidRPr="005F537B">
        <w:rPr>
          <w:rFonts w:ascii="ITC Avant Garde" w:hAnsi="ITC Avant Garde"/>
          <w:bCs/>
          <w:sz w:val="18"/>
        </w:rPr>
        <w:t xml:space="preserve"> </w:t>
      </w:r>
      <w:r w:rsidRPr="005F537B">
        <w:rPr>
          <w:rFonts w:ascii="ITC Avant Garde" w:hAnsi="ITC Avant Garde"/>
          <w:bCs/>
          <w:sz w:val="18"/>
        </w:rPr>
        <w:t>autorizaciones, requisitos u obligaciones que, en su caso, DIGICRD deba obtener de este</w:t>
      </w:r>
    </w:p>
    <w:p w:rsidR="005F537B" w:rsidRPr="005F537B" w:rsidRDefault="00A25D31"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Instituto u otra autoridad competente. Tampoco se prejuzga sobre violaciones a la Ley</w:t>
      </w:r>
      <w:r w:rsidR="00397965" w:rsidRPr="005F537B">
        <w:rPr>
          <w:rFonts w:ascii="ITC Avant Garde" w:hAnsi="ITC Avant Garde"/>
          <w:bCs/>
          <w:sz w:val="18"/>
        </w:rPr>
        <w:t xml:space="preserve"> </w:t>
      </w:r>
      <w:r w:rsidRPr="005F537B">
        <w:rPr>
          <w:rFonts w:ascii="ITC Avant Garde" w:hAnsi="ITC Avant Garde"/>
          <w:bCs/>
          <w:sz w:val="18"/>
        </w:rPr>
        <w:t>Federal de Competencia Económica, la Ley Federal de Telecomunicaciones y</w:t>
      </w:r>
      <w:r w:rsidR="00397965" w:rsidRPr="005F537B">
        <w:rPr>
          <w:rFonts w:ascii="ITC Avant Garde" w:hAnsi="ITC Avant Garde"/>
          <w:bCs/>
          <w:sz w:val="18"/>
        </w:rPr>
        <w:t xml:space="preserve"> </w:t>
      </w:r>
      <w:r w:rsidRPr="005F537B">
        <w:rPr>
          <w:rFonts w:ascii="ITC Avant Garde" w:hAnsi="ITC Avant Garde"/>
          <w:bCs/>
          <w:sz w:val="18"/>
        </w:rPr>
        <w:t>Radiodifusión u otros ordenamientos, en que pudiera haber incurrido o pudiera incurrir</w:t>
      </w:r>
      <w:r w:rsidR="00CD4A0A" w:rsidRPr="005F537B">
        <w:rPr>
          <w:rFonts w:ascii="ITC Avant Garde" w:hAnsi="ITC Avant Garde"/>
          <w:bCs/>
          <w:sz w:val="18"/>
        </w:rPr>
        <w:t xml:space="preserve"> </w:t>
      </w:r>
      <w:r w:rsidRPr="005F537B">
        <w:rPr>
          <w:rFonts w:ascii="ITC Avant Garde" w:hAnsi="ITC Avant Garde"/>
          <w:bCs/>
          <w:sz w:val="18"/>
        </w:rPr>
        <w:t>DIGICRD.</w:t>
      </w:r>
    </w:p>
    <w:p w:rsidR="005F537B" w:rsidRPr="005F537B" w:rsidRDefault="004475CF" w:rsidP="005F537B">
      <w:pPr>
        <w:autoSpaceDE w:val="0"/>
        <w:autoSpaceDN w:val="0"/>
        <w:adjustRightInd w:val="0"/>
        <w:spacing w:before="240" w:line="240" w:lineRule="auto"/>
        <w:ind w:left="708" w:right="899"/>
        <w:jc w:val="both"/>
        <w:rPr>
          <w:rFonts w:ascii="ITC Avant Garde" w:hAnsi="ITC Avant Garde"/>
          <w:bCs/>
          <w:sz w:val="18"/>
        </w:rPr>
      </w:pPr>
      <w:r w:rsidRPr="005F537B">
        <w:rPr>
          <w:rFonts w:ascii="ITC Avant Garde" w:hAnsi="ITC Avant Garde"/>
          <w:bCs/>
          <w:sz w:val="18"/>
        </w:rPr>
        <w:t>[…]”</w:t>
      </w:r>
    </w:p>
    <w:p w:rsidR="005F537B" w:rsidRPr="005F537B" w:rsidRDefault="00AD3DA4"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cs="Tahoma"/>
          <w:bCs/>
          <w:color w:val="000000" w:themeColor="text1"/>
          <w:lang w:eastAsia="es-MX"/>
        </w:rPr>
        <w:t>En ese sentido, la opinión en materia de competencia económica considera que no se identifican elementos que permitan concluir que la autorización de la Solicitud de Servicios Adicionales</w:t>
      </w:r>
      <w:r w:rsidRPr="005F537B">
        <w:rPr>
          <w:rFonts w:ascii="ITC Avant Garde" w:hAnsi="ITC Avant Garde"/>
          <w:bCs/>
        </w:rPr>
        <w:t>, pueda tener efectos contrarios en el proceso de competencia y libre concurrencia.</w:t>
      </w:r>
    </w:p>
    <w:p w:rsidR="005F537B" w:rsidRPr="005F537B" w:rsidRDefault="00886F27" w:rsidP="005F537B">
      <w:pPr>
        <w:spacing w:before="240" w:line="240" w:lineRule="auto"/>
        <w:ind w:right="-94"/>
        <w:jc w:val="both"/>
        <w:rPr>
          <w:rFonts w:ascii="ITC Avant Garde" w:hAnsi="ITC Avant Garde" w:cs="Arial"/>
          <w:bCs/>
          <w:color w:val="000000"/>
          <w:shd w:val="clear" w:color="auto" w:fill="FFFFFF"/>
        </w:rPr>
      </w:pPr>
      <w:r w:rsidRPr="005F537B">
        <w:rPr>
          <w:rFonts w:ascii="ITC Avant Garde" w:hAnsi="ITC Avant Garde"/>
          <w:bCs/>
        </w:rPr>
        <w:t xml:space="preserve">B) </w:t>
      </w:r>
      <w:r w:rsidR="00AD3DA4" w:rsidRPr="005F537B">
        <w:rPr>
          <w:rFonts w:ascii="ITC Avant Garde" w:hAnsi="ITC Avant Garde"/>
          <w:bCs/>
        </w:rPr>
        <w:t xml:space="preserve">Por otro lado, el Instituto debe considerar en su análisis lo previsto en la Ley con respecto al espectro radioeléctrico, que como bien del dominio público de la Nación, corresponde al Instituto administrar. Para cumplir con dicha atribución, el artículo 54 de la Ley señala </w:t>
      </w:r>
      <w:r w:rsidR="00AD3DA4" w:rsidRPr="005F537B">
        <w:rPr>
          <w:rFonts w:ascii="ITC Avant Garde" w:hAnsi="ITC Avant Garde"/>
          <w:bCs/>
        </w:rPr>
        <w:lastRenderedPageBreak/>
        <w:t xml:space="preserve">que el Instituto debe perseguir una serie de objetivos generales en beneficio de los usuarios, entre los que destacan la promoción de la cohesión social, regional o territorial y el uso eficaz del espectro y su protección. Asimismo, el </w:t>
      </w:r>
      <w:r w:rsidR="00F84155" w:rsidRPr="005F537B">
        <w:rPr>
          <w:rFonts w:ascii="ITC Avant Garde" w:hAnsi="ITC Avant Garde" w:cs="Arial"/>
          <w:bCs/>
          <w:color w:val="000000"/>
          <w:shd w:val="clear" w:color="auto" w:fill="FFFFFF"/>
        </w:rPr>
        <w:t xml:space="preserve">artículo </w:t>
      </w:r>
      <w:r w:rsidR="00E33FB7" w:rsidRPr="005F537B">
        <w:rPr>
          <w:rFonts w:ascii="ITC Avant Garde" w:hAnsi="ITC Avant Garde" w:cs="Arial"/>
          <w:bCs/>
          <w:color w:val="000000"/>
          <w:shd w:val="clear" w:color="auto" w:fill="FFFFFF"/>
        </w:rPr>
        <w:t>56</w:t>
      </w:r>
      <w:r w:rsidR="00F84155" w:rsidRPr="005F537B">
        <w:rPr>
          <w:rFonts w:ascii="ITC Avant Garde" w:hAnsi="ITC Avant Garde" w:cs="Arial"/>
          <w:bCs/>
          <w:color w:val="000000"/>
          <w:shd w:val="clear" w:color="auto" w:fill="FFFFFF"/>
        </w:rPr>
        <w:t xml:space="preserve"> de la Ley, </w:t>
      </w:r>
      <w:r w:rsidR="00AD3DA4" w:rsidRPr="005F537B">
        <w:rPr>
          <w:rFonts w:ascii="ITC Avant Garde" w:hAnsi="ITC Avant Garde" w:cs="Arial"/>
          <w:bCs/>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5F537B">
        <w:rPr>
          <w:rFonts w:ascii="ITC Avant Garde" w:hAnsi="ITC Avant Garde" w:cs="Arial"/>
          <w:bCs/>
          <w:color w:val="000000"/>
          <w:shd w:val="clear" w:color="auto" w:fill="FFFFFF"/>
        </w:rPr>
        <w:t xml:space="preserve">. Atendiendo a lo anterior, </w:t>
      </w:r>
      <w:r w:rsidR="00F84155" w:rsidRPr="005F537B">
        <w:rPr>
          <w:rFonts w:ascii="ITC Avant Garde" w:hAnsi="ITC Avant Garde" w:cs="Arial"/>
          <w:bCs/>
          <w:color w:val="000000"/>
          <w:shd w:val="clear" w:color="auto" w:fill="FFFFFF"/>
        </w:rPr>
        <w:t>m</w:t>
      </w:r>
      <w:r w:rsidR="000D4E32" w:rsidRPr="005F537B">
        <w:rPr>
          <w:rFonts w:ascii="ITC Avant Garde" w:hAnsi="ITC Avant Garde" w:cs="Arial"/>
          <w:bCs/>
          <w:color w:val="000000"/>
          <w:shd w:val="clear" w:color="auto" w:fill="FFFFFF"/>
        </w:rPr>
        <w:t>ediante oficio</w:t>
      </w:r>
      <w:r w:rsidR="00F84155" w:rsidRPr="005F537B">
        <w:rPr>
          <w:rFonts w:ascii="ITC Avant Garde" w:hAnsi="ITC Avant Garde" w:cs="Arial"/>
          <w:bCs/>
          <w:color w:val="000000"/>
          <w:shd w:val="clear" w:color="auto" w:fill="FFFFFF"/>
        </w:rPr>
        <w:t xml:space="preserve"> IFT/223/UCS/DG-CTEL/</w:t>
      </w:r>
      <w:r w:rsidR="0014534D" w:rsidRPr="005F537B">
        <w:rPr>
          <w:rFonts w:ascii="ITC Avant Garde" w:hAnsi="ITC Avant Garde" w:cs="Arial"/>
          <w:bCs/>
          <w:color w:val="000000"/>
          <w:shd w:val="clear" w:color="auto" w:fill="FFFFFF"/>
        </w:rPr>
        <w:t>2866</w:t>
      </w:r>
      <w:r w:rsidR="00F84155" w:rsidRPr="005F537B">
        <w:rPr>
          <w:rFonts w:ascii="ITC Avant Garde" w:hAnsi="ITC Avant Garde" w:cs="Arial"/>
          <w:bCs/>
          <w:color w:val="000000"/>
          <w:shd w:val="clear" w:color="auto" w:fill="FFFFFF"/>
        </w:rPr>
        <w:t>/201</w:t>
      </w:r>
      <w:r w:rsidR="0014534D" w:rsidRPr="005F537B">
        <w:rPr>
          <w:rFonts w:ascii="ITC Avant Garde" w:hAnsi="ITC Avant Garde" w:cs="Arial"/>
          <w:bCs/>
          <w:color w:val="000000"/>
          <w:shd w:val="clear" w:color="auto" w:fill="FFFFFF"/>
        </w:rPr>
        <w:t>6</w:t>
      </w:r>
      <w:r w:rsidR="00F84155" w:rsidRPr="005F537B">
        <w:rPr>
          <w:rFonts w:ascii="ITC Avant Garde" w:hAnsi="ITC Avant Garde" w:cs="Arial"/>
          <w:bCs/>
          <w:color w:val="000000"/>
          <w:shd w:val="clear" w:color="auto" w:fill="FFFFFF"/>
        </w:rPr>
        <w:t xml:space="preserve"> de fecha </w:t>
      </w:r>
      <w:r w:rsidR="0014534D" w:rsidRPr="005F537B">
        <w:rPr>
          <w:rFonts w:ascii="ITC Avant Garde" w:hAnsi="ITC Avant Garde" w:cs="Arial"/>
          <w:bCs/>
          <w:color w:val="000000"/>
          <w:shd w:val="clear" w:color="auto" w:fill="FFFFFF"/>
        </w:rPr>
        <w:t>8</w:t>
      </w:r>
      <w:r w:rsidR="00F84155" w:rsidRPr="005F537B">
        <w:rPr>
          <w:rFonts w:ascii="ITC Avant Garde" w:hAnsi="ITC Avant Garde" w:cs="Arial"/>
          <w:bCs/>
          <w:color w:val="000000"/>
          <w:shd w:val="clear" w:color="auto" w:fill="FFFFFF"/>
        </w:rPr>
        <w:t xml:space="preserve"> de </w:t>
      </w:r>
      <w:r w:rsidR="0014534D" w:rsidRPr="005F537B">
        <w:rPr>
          <w:rFonts w:ascii="ITC Avant Garde" w:hAnsi="ITC Avant Garde" w:cs="Arial"/>
          <w:bCs/>
          <w:color w:val="000000"/>
          <w:shd w:val="clear" w:color="auto" w:fill="FFFFFF"/>
        </w:rPr>
        <w:t>diciembre</w:t>
      </w:r>
      <w:r w:rsidR="00F84155" w:rsidRPr="005F537B">
        <w:rPr>
          <w:rFonts w:ascii="ITC Avant Garde" w:hAnsi="ITC Avant Garde" w:cs="Arial"/>
          <w:bCs/>
          <w:color w:val="000000"/>
          <w:shd w:val="clear" w:color="auto" w:fill="FFFFFF"/>
        </w:rPr>
        <w:t xml:space="preserve"> de 2016, la Unidad de Concesiones y Servicios, a través de la Dirección General de Concesiones de Telecomunicaciones, requirió la opinión técnica de </w:t>
      </w:r>
      <w:r w:rsidR="00F84155" w:rsidRPr="005F537B">
        <w:rPr>
          <w:rFonts w:ascii="ITC Avant Garde" w:hAnsi="ITC Avant Garde"/>
          <w:bCs/>
          <w:color w:val="000000"/>
          <w:lang w:eastAsia="es-MX"/>
        </w:rPr>
        <w:t xml:space="preserve">la Unidad de Espectro Radioeléctrico, respecto a la </w:t>
      </w:r>
      <w:r w:rsidR="00F84155" w:rsidRPr="005F537B">
        <w:rPr>
          <w:rFonts w:ascii="ITC Avant Garde" w:hAnsi="ITC Avant Garde" w:cs="Arial"/>
          <w:bCs/>
          <w:color w:val="000000"/>
          <w:shd w:val="clear" w:color="auto" w:fill="FFFFFF"/>
        </w:rPr>
        <w:t xml:space="preserve">Solicitud de </w:t>
      </w:r>
      <w:r w:rsidR="00026886" w:rsidRPr="005F537B">
        <w:rPr>
          <w:rFonts w:ascii="ITC Avant Garde" w:hAnsi="ITC Avant Garde" w:cs="Arial"/>
          <w:bCs/>
          <w:color w:val="000000"/>
          <w:shd w:val="clear" w:color="auto" w:fill="FFFFFF"/>
        </w:rPr>
        <w:t>Servicio</w:t>
      </w:r>
      <w:r w:rsidR="000D4E32" w:rsidRPr="005F537B">
        <w:rPr>
          <w:rFonts w:ascii="ITC Avant Garde" w:hAnsi="ITC Avant Garde" w:cs="Arial"/>
          <w:bCs/>
          <w:color w:val="000000"/>
          <w:shd w:val="clear" w:color="auto" w:fill="FFFFFF"/>
        </w:rPr>
        <w:t>s</w:t>
      </w:r>
      <w:r w:rsidR="00F84155" w:rsidRPr="005F537B">
        <w:rPr>
          <w:rFonts w:ascii="ITC Avant Garde" w:hAnsi="ITC Avant Garde" w:cs="Arial"/>
          <w:bCs/>
          <w:color w:val="000000"/>
          <w:shd w:val="clear" w:color="auto" w:fill="FFFFFF"/>
        </w:rPr>
        <w:t xml:space="preserve"> </w:t>
      </w:r>
      <w:r w:rsidR="00026886" w:rsidRPr="005F537B">
        <w:rPr>
          <w:rFonts w:ascii="ITC Avant Garde" w:hAnsi="ITC Avant Garde" w:cs="Arial"/>
          <w:bCs/>
          <w:color w:val="000000"/>
          <w:shd w:val="clear" w:color="auto" w:fill="FFFFFF"/>
        </w:rPr>
        <w:t>Adicional</w:t>
      </w:r>
      <w:r w:rsidR="000D4E32" w:rsidRPr="005F537B">
        <w:rPr>
          <w:rFonts w:ascii="ITC Avant Garde" w:hAnsi="ITC Avant Garde" w:cs="Arial"/>
          <w:bCs/>
          <w:color w:val="000000"/>
          <w:shd w:val="clear" w:color="auto" w:fill="FFFFFF"/>
        </w:rPr>
        <w:t>es</w:t>
      </w:r>
      <w:r w:rsidR="00026886" w:rsidRPr="005F537B">
        <w:rPr>
          <w:rFonts w:ascii="ITC Avant Garde" w:hAnsi="ITC Avant Garde" w:cs="Arial"/>
          <w:bCs/>
          <w:color w:val="000000"/>
          <w:shd w:val="clear" w:color="auto" w:fill="FFFFFF"/>
        </w:rPr>
        <w:t xml:space="preserve"> </w:t>
      </w:r>
      <w:r w:rsidR="00F84155" w:rsidRPr="005F537B">
        <w:rPr>
          <w:rFonts w:ascii="ITC Avant Garde" w:hAnsi="ITC Avant Garde" w:cs="Arial"/>
          <w:bCs/>
          <w:color w:val="000000"/>
          <w:shd w:val="clear" w:color="auto" w:fill="FFFFFF"/>
        </w:rPr>
        <w:t>que nos ocupa.</w:t>
      </w:r>
    </w:p>
    <w:p w:rsidR="005F537B" w:rsidRPr="005F537B" w:rsidRDefault="00F84155" w:rsidP="005F537B">
      <w:pPr>
        <w:spacing w:before="240" w:line="240" w:lineRule="auto"/>
        <w:jc w:val="both"/>
        <w:rPr>
          <w:rFonts w:ascii="ITC Avant Garde" w:hAnsi="ITC Avant Garde" w:cs="Arial"/>
          <w:bCs/>
          <w:color w:val="000000"/>
          <w:shd w:val="clear" w:color="auto" w:fill="FFFFFF"/>
        </w:rPr>
      </w:pPr>
      <w:r w:rsidRPr="005F537B">
        <w:rPr>
          <w:rFonts w:ascii="ITC Avant Garde" w:hAnsi="ITC Avant Garde" w:cs="Arial"/>
          <w:bCs/>
          <w:color w:val="000000"/>
          <w:shd w:val="clear" w:color="auto" w:fill="FFFFFF"/>
        </w:rPr>
        <w:t>En respuesta a dicho requerimiento, mediante oficio IFT/222/UER/DGPE/</w:t>
      </w:r>
      <w:r w:rsidR="00BC07BB" w:rsidRPr="005F537B">
        <w:rPr>
          <w:rFonts w:ascii="ITC Avant Garde" w:hAnsi="ITC Avant Garde" w:cs="Arial"/>
          <w:bCs/>
          <w:color w:val="000000"/>
          <w:shd w:val="clear" w:color="auto" w:fill="FFFFFF"/>
        </w:rPr>
        <w:t>006</w:t>
      </w:r>
      <w:r w:rsidRPr="005F537B">
        <w:rPr>
          <w:rFonts w:ascii="ITC Avant Garde" w:hAnsi="ITC Avant Garde" w:cs="Arial"/>
          <w:bCs/>
          <w:color w:val="000000"/>
          <w:shd w:val="clear" w:color="auto" w:fill="FFFFFF"/>
        </w:rPr>
        <w:t>/201</w:t>
      </w:r>
      <w:r w:rsidR="00BC07BB" w:rsidRPr="005F537B">
        <w:rPr>
          <w:rFonts w:ascii="ITC Avant Garde" w:hAnsi="ITC Avant Garde" w:cs="Arial"/>
          <w:bCs/>
          <w:color w:val="000000"/>
          <w:shd w:val="clear" w:color="auto" w:fill="FFFFFF"/>
        </w:rPr>
        <w:t>7</w:t>
      </w:r>
      <w:r w:rsidRPr="005F537B">
        <w:rPr>
          <w:rFonts w:ascii="ITC Avant Garde" w:hAnsi="ITC Avant Garde" w:cs="Arial"/>
          <w:bCs/>
          <w:color w:val="000000"/>
          <w:shd w:val="clear" w:color="auto" w:fill="FFFFFF"/>
        </w:rPr>
        <w:t xml:space="preserve"> de fecha </w:t>
      </w:r>
      <w:r w:rsidR="00BC07BB" w:rsidRPr="005F537B">
        <w:rPr>
          <w:rFonts w:ascii="ITC Avant Garde" w:hAnsi="ITC Avant Garde" w:cs="Arial"/>
          <w:bCs/>
          <w:color w:val="000000"/>
          <w:shd w:val="clear" w:color="auto" w:fill="FFFFFF"/>
        </w:rPr>
        <w:t>25 de enero de 2017</w:t>
      </w:r>
      <w:r w:rsidRPr="005F537B">
        <w:rPr>
          <w:rFonts w:ascii="ITC Avant Garde" w:hAnsi="ITC Avant Garde" w:cs="Arial"/>
          <w:bCs/>
          <w:color w:val="000000"/>
          <w:shd w:val="clear" w:color="auto" w:fill="FFFFFF"/>
        </w:rPr>
        <w:t>, la Unidad de Espectro Radioeléctrico, a través de la Dirección General de Planeación del Espectro remitió el Dictamen de Planificación Espectral DGPE/DA</w:t>
      </w:r>
      <w:r w:rsidR="00F634A1" w:rsidRPr="005F537B">
        <w:rPr>
          <w:rFonts w:ascii="ITC Avant Garde" w:hAnsi="ITC Avant Garde" w:cs="Arial"/>
          <w:bCs/>
          <w:color w:val="000000"/>
          <w:shd w:val="clear" w:color="auto" w:fill="FFFFFF"/>
        </w:rPr>
        <w:t>E</w:t>
      </w:r>
      <w:r w:rsidRPr="005F537B">
        <w:rPr>
          <w:rFonts w:ascii="ITC Avant Garde" w:hAnsi="ITC Avant Garde" w:cs="Arial"/>
          <w:bCs/>
          <w:color w:val="000000"/>
          <w:shd w:val="clear" w:color="auto" w:fill="FFFFFF"/>
        </w:rPr>
        <w:t>/DPE/</w:t>
      </w:r>
      <w:r w:rsidR="00BC07BB" w:rsidRPr="005F537B">
        <w:rPr>
          <w:rFonts w:ascii="ITC Avant Garde" w:hAnsi="ITC Avant Garde" w:cs="Arial"/>
          <w:bCs/>
          <w:color w:val="000000"/>
          <w:shd w:val="clear" w:color="auto" w:fill="FFFFFF"/>
        </w:rPr>
        <w:t>001-17</w:t>
      </w:r>
      <w:r w:rsidRPr="005F537B">
        <w:rPr>
          <w:rFonts w:ascii="ITC Avant Garde" w:hAnsi="ITC Avant Garde" w:cs="Arial"/>
          <w:bCs/>
          <w:color w:val="000000"/>
          <w:shd w:val="clear" w:color="auto" w:fill="FFFFFF"/>
        </w:rPr>
        <w:t xml:space="preserve"> en el que manifestó, entre otros aspectos, lo siguiente:</w:t>
      </w:r>
    </w:p>
    <w:p w:rsidR="005F537B" w:rsidRPr="005F537B" w:rsidRDefault="00F84155"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w:t>
      </w:r>
    </w:p>
    <w:p w:rsidR="005F537B" w:rsidRPr="005F537B" w:rsidRDefault="00F84155" w:rsidP="005F537B">
      <w:pPr>
        <w:autoSpaceDE w:val="0"/>
        <w:autoSpaceDN w:val="0"/>
        <w:adjustRightInd w:val="0"/>
        <w:spacing w:before="240" w:line="240" w:lineRule="auto"/>
        <w:ind w:left="567" w:right="615"/>
        <w:contextualSpacing/>
        <w:jc w:val="both"/>
        <w:rPr>
          <w:rFonts w:ascii="ITC Avant Garde" w:hAnsi="ITC Avant Garde" w:cs="Arial"/>
          <w:b/>
          <w:iCs/>
          <w:sz w:val="18"/>
          <w:szCs w:val="18"/>
        </w:rPr>
      </w:pPr>
      <w:r w:rsidRPr="005F537B">
        <w:rPr>
          <w:rFonts w:ascii="ITC Avant Garde" w:hAnsi="ITC Avant Garde" w:cs="Arial"/>
          <w:b/>
          <w:iCs/>
          <w:sz w:val="18"/>
          <w:szCs w:val="18"/>
        </w:rPr>
        <w:t>3. Otros Instrumentos Aplicables</w:t>
      </w:r>
    </w:p>
    <w:p w:rsidR="00277047" w:rsidRPr="005F537B" w:rsidRDefault="00277047" w:rsidP="005F537B">
      <w:pPr>
        <w:pStyle w:val="Prrafodelista"/>
        <w:numPr>
          <w:ilvl w:val="0"/>
          <w:numId w:val="11"/>
        </w:numPr>
        <w:autoSpaceDE w:val="0"/>
        <w:autoSpaceDN w:val="0"/>
        <w:adjustRightInd w:val="0"/>
        <w:spacing w:before="240" w:after="200"/>
        <w:ind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Acuerdo entre el Gobierno de los Estados Unidos Mexicanos y el Gobierno de los Estados Unidos</w:t>
      </w:r>
      <w:r w:rsidR="009457D4"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de América, concerniente a la asignación de frecuencias y uso de la banda 2500-2686 MHz a lo</w:t>
      </w:r>
      <w:r w:rsidR="009457D4"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largo de la frontera México-Estados Unidos.</w:t>
      </w:r>
    </w:p>
    <w:p w:rsidR="005F537B" w:rsidRPr="005F537B" w:rsidRDefault="00277047"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Elaborado en la ciudad de Querétaro, el 11 de agosto de 1992.</w:t>
      </w:r>
    </w:p>
    <w:p w:rsidR="005F537B" w:rsidRPr="005F537B" w:rsidRDefault="00277047"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En este documento se establecen las condiciones para la asignación de frecuencias y uso de la</w:t>
      </w:r>
      <w:r w:rsidR="009457D4"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banda de 2500 a 2686 MHz a lo largo de su frontera común.</w:t>
      </w:r>
    </w:p>
    <w:p w:rsidR="00277047" w:rsidRPr="005F537B" w:rsidRDefault="00277047" w:rsidP="005F537B">
      <w:pPr>
        <w:pStyle w:val="Prrafodelista"/>
        <w:numPr>
          <w:ilvl w:val="0"/>
          <w:numId w:val="11"/>
        </w:numPr>
        <w:autoSpaceDE w:val="0"/>
        <w:autoSpaceDN w:val="0"/>
        <w:adjustRightInd w:val="0"/>
        <w:spacing w:before="240" w:after="200"/>
        <w:ind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Acuerdo por el que se modifica el Acuerdo entre el Gobierno de los Estados Unidos Mexicanos y</w:t>
      </w:r>
      <w:r w:rsidR="00E1617C"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el Gobierno de los Estados Unidos de América concerniente a la asignación de frecuencias y uso</w:t>
      </w:r>
      <w:r w:rsidR="00E1617C"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de la banda 2500 a 2686 MHz a lo largo de la frontera México-Estados Unidos, firmado el once de</w:t>
      </w:r>
      <w:r w:rsidR="00E1617C"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agosto de mil novecientos noventa y dos, formalizado mediante Canje de Notas fechadas en la</w:t>
      </w:r>
      <w:r w:rsidR="00E1617C"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ciudad de Washington, D.</w:t>
      </w:r>
      <w:r w:rsidR="00E1617C" w:rsidRPr="005F537B">
        <w:rPr>
          <w:rFonts w:ascii="ITC Avant Garde" w:hAnsi="ITC Avant Garde" w:cs="Arial"/>
          <w:iCs/>
          <w:sz w:val="18"/>
          <w:szCs w:val="18"/>
          <w:lang w:val="es-MX"/>
        </w:rPr>
        <w:t>C</w:t>
      </w:r>
      <w:r w:rsidRPr="005F537B">
        <w:rPr>
          <w:rFonts w:ascii="ITC Avant Garde" w:hAnsi="ITC Avant Garde" w:cs="Arial"/>
          <w:iCs/>
          <w:sz w:val="18"/>
          <w:szCs w:val="18"/>
          <w:lang w:val="es-MX"/>
        </w:rPr>
        <w:t>., el primero y veintitrés de octubre de mil novecientos noventa y</w:t>
      </w:r>
      <w:r w:rsidR="000A4353"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ocho</w:t>
      </w:r>
      <w:r w:rsidR="000A4353" w:rsidRPr="005F537B">
        <w:rPr>
          <w:rFonts w:ascii="ITC Avant Garde" w:hAnsi="ITC Avant Garde" w:cs="Arial"/>
          <w:iCs/>
          <w:sz w:val="18"/>
          <w:szCs w:val="18"/>
          <w:lang w:val="es-MX"/>
        </w:rPr>
        <w:t>.</w:t>
      </w:r>
    </w:p>
    <w:p w:rsidR="000A4353" w:rsidRPr="005F537B" w:rsidRDefault="000A4353" w:rsidP="005F537B">
      <w:pPr>
        <w:autoSpaceDE w:val="0"/>
        <w:autoSpaceDN w:val="0"/>
        <w:adjustRightInd w:val="0"/>
        <w:spacing w:before="240" w:line="240" w:lineRule="auto"/>
        <w:ind w:left="1416" w:right="615"/>
        <w:contextualSpacing/>
        <w:jc w:val="both"/>
        <w:rPr>
          <w:rFonts w:ascii="ITC Avant Garde" w:hAnsi="ITC Avant Garde" w:cs="Arial"/>
          <w:iCs/>
          <w:sz w:val="18"/>
          <w:szCs w:val="18"/>
        </w:rPr>
      </w:pPr>
      <w:r w:rsidRPr="005F537B">
        <w:rPr>
          <w:rFonts w:ascii="ITC Avant Garde" w:hAnsi="ITC Avant Garde" w:cs="Arial"/>
          <w:iCs/>
          <w:sz w:val="18"/>
          <w:szCs w:val="18"/>
        </w:rPr>
        <w:t>Elaborado en Washington, D</w:t>
      </w:r>
      <w:r w:rsidR="00F634A1" w:rsidRPr="005F537B">
        <w:rPr>
          <w:rFonts w:ascii="ITC Avant Garde" w:hAnsi="ITC Avant Garde" w:cs="Arial"/>
          <w:iCs/>
          <w:sz w:val="18"/>
          <w:szCs w:val="18"/>
        </w:rPr>
        <w:t>.</w:t>
      </w:r>
      <w:r w:rsidRPr="005F537B">
        <w:rPr>
          <w:rFonts w:ascii="ITC Avant Garde" w:hAnsi="ITC Avant Garde" w:cs="Arial"/>
          <w:iCs/>
          <w:sz w:val="18"/>
          <w:szCs w:val="18"/>
        </w:rPr>
        <w:t>C el 1 de octubre de 1998.</w:t>
      </w:r>
    </w:p>
    <w:p w:rsidR="005F537B" w:rsidRPr="005F537B" w:rsidRDefault="000A4353" w:rsidP="005F537B">
      <w:pPr>
        <w:autoSpaceDE w:val="0"/>
        <w:autoSpaceDN w:val="0"/>
        <w:adjustRightInd w:val="0"/>
        <w:spacing w:before="240" w:line="240" w:lineRule="auto"/>
        <w:ind w:left="1416" w:right="615"/>
        <w:contextualSpacing/>
        <w:jc w:val="both"/>
        <w:rPr>
          <w:rFonts w:ascii="ITC Avant Garde" w:hAnsi="ITC Avant Garde" w:cs="Arial"/>
          <w:iCs/>
          <w:sz w:val="18"/>
          <w:szCs w:val="18"/>
        </w:rPr>
      </w:pPr>
      <w:r w:rsidRPr="005F537B">
        <w:rPr>
          <w:rFonts w:ascii="ITC Avant Garde" w:hAnsi="ITC Avant Garde" w:cs="Arial"/>
          <w:iCs/>
          <w:sz w:val="18"/>
          <w:szCs w:val="18"/>
        </w:rPr>
        <w:t>Este documento indica la asignación de Frecuencias y Uso de la Banda de 2500 a 2686 MHz a lo</w:t>
      </w:r>
      <w:r w:rsidR="001B49DD" w:rsidRPr="005F537B">
        <w:rPr>
          <w:rFonts w:ascii="ITC Avant Garde" w:hAnsi="ITC Avant Garde" w:cs="Arial"/>
          <w:iCs/>
          <w:sz w:val="18"/>
          <w:szCs w:val="18"/>
        </w:rPr>
        <w:t xml:space="preserve"> </w:t>
      </w:r>
      <w:r w:rsidR="00F634A1" w:rsidRPr="005F537B">
        <w:rPr>
          <w:rFonts w:ascii="ITC Avant Garde" w:hAnsi="ITC Avant Garde" w:cs="Arial"/>
          <w:iCs/>
          <w:sz w:val="18"/>
          <w:szCs w:val="18"/>
        </w:rPr>
        <w:t>l</w:t>
      </w:r>
      <w:r w:rsidRPr="005F537B">
        <w:rPr>
          <w:rFonts w:ascii="ITC Avant Garde" w:hAnsi="ITC Avant Garde" w:cs="Arial"/>
          <w:iCs/>
          <w:sz w:val="18"/>
          <w:szCs w:val="18"/>
        </w:rPr>
        <w:t>argo de la Frontera México-Estados Unidos.</w:t>
      </w:r>
    </w:p>
    <w:p w:rsidR="000A4353" w:rsidRPr="005F537B" w:rsidRDefault="000A4353" w:rsidP="005F537B">
      <w:pPr>
        <w:pStyle w:val="Prrafodelista"/>
        <w:numPr>
          <w:ilvl w:val="0"/>
          <w:numId w:val="11"/>
        </w:numPr>
        <w:autoSpaceDE w:val="0"/>
        <w:autoSpaceDN w:val="0"/>
        <w:adjustRightInd w:val="0"/>
        <w:spacing w:before="240" w:after="200"/>
        <w:ind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Acuerdo por el que el Pleno del Instituto Federal de Telecomunicaciones aprueba los elementos</w:t>
      </w:r>
      <w:r w:rsidR="008B6DFB"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a incluirse en el Programa Nacional de Espectro Radioeléctrico y en</w:t>
      </w:r>
      <w:r w:rsidR="00166997"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el Programa de Trabajo para</w:t>
      </w:r>
      <w:r w:rsidR="00166997"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garantizar el uso óptimo de las bandas 700 MHz y 2.5 GHz bajo principios de acceso universal, no</w:t>
      </w:r>
      <w:r w:rsidR="00166997"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discriminatorio, compartido y continuo; y emite el Programa de Trabajo para reorganizar el</w:t>
      </w:r>
      <w:r w:rsidR="00166997"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espectro radioeléctrico a estaciones de radio y televisión.</w:t>
      </w:r>
    </w:p>
    <w:p w:rsidR="000A4353" w:rsidRPr="005F537B" w:rsidRDefault="000A4353"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Emitido en Ciudad de México a través de resolución P/IFT/EXT/161214/278 de fecha 16 de</w:t>
      </w:r>
      <w:r w:rsidR="00323B1D"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diciembre del 2014.</w:t>
      </w:r>
    </w:p>
    <w:p w:rsidR="005F537B" w:rsidRPr="005F537B" w:rsidRDefault="000A4353"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Este documento indica los elementos y acciones requeridas en el Programa Nacional de Espectro</w:t>
      </w:r>
      <w:r w:rsidR="00323B1D"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con la finalidad de garantizar el uso óptimo de las bandas 700 MHz y 2.5 GHz bajo los principios</w:t>
      </w:r>
      <w:r w:rsidR="00323B1D"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de acceso universal, no discriminatorio, acceso compartido y acceso continuo.</w:t>
      </w:r>
    </w:p>
    <w:p w:rsidR="000A4353" w:rsidRPr="005F537B" w:rsidRDefault="000A4353" w:rsidP="005F537B">
      <w:pPr>
        <w:pStyle w:val="Prrafodelista"/>
        <w:numPr>
          <w:ilvl w:val="0"/>
          <w:numId w:val="11"/>
        </w:numPr>
        <w:autoSpaceDE w:val="0"/>
        <w:autoSpaceDN w:val="0"/>
        <w:adjustRightInd w:val="0"/>
        <w:spacing w:before="240" w:after="200"/>
        <w:ind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lastRenderedPageBreak/>
        <w:t>Acuerdo mediante el cual el Pleno del Instituto Federal de Telecomunicaciones adopta el esquema</w:t>
      </w:r>
      <w:r w:rsidR="000307D9"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de Segmentación C1 para la banda de frecuencias 2500-2690 MHz, conforme a la recomendación</w:t>
      </w:r>
      <w:r w:rsidR="00EB776E"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UIT-R M.1036 para su utilización en servicios de acceso inalámbrico de banda ancha.</w:t>
      </w:r>
    </w:p>
    <w:p w:rsidR="005F537B" w:rsidRPr="005F537B" w:rsidRDefault="000A4353"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Emitido en Ciudad de México a través de resolución P/IFT/030715/178 de fecha 3 de julio del</w:t>
      </w:r>
      <w:r w:rsidR="008F2853"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2015.</w:t>
      </w:r>
    </w:p>
    <w:p w:rsidR="005F537B" w:rsidRPr="005F537B" w:rsidRDefault="000A4353"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Este documento acuerda adoptar el esquema de segmentación C1 para la banda de frecuencias</w:t>
      </w:r>
      <w:r w:rsidR="00282660"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2500-2690 MHz, el cual consiste en un esquema FDD para los segmentos 2500-2570/2620-2690</w:t>
      </w:r>
      <w:r w:rsidR="00282660"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MHz y un esquema TDD para el segmento 2570-2620 MHz</w:t>
      </w:r>
      <w:r w:rsidR="00282660" w:rsidRPr="005F537B">
        <w:rPr>
          <w:rFonts w:ascii="ITC Avant Garde" w:hAnsi="ITC Avant Garde" w:cs="Arial"/>
          <w:iCs/>
          <w:sz w:val="18"/>
          <w:szCs w:val="18"/>
          <w:lang w:val="es-MX"/>
        </w:rPr>
        <w:t>.</w:t>
      </w:r>
    </w:p>
    <w:p w:rsidR="008F2853" w:rsidRPr="005F537B" w:rsidRDefault="008F2853" w:rsidP="005F537B">
      <w:pPr>
        <w:pStyle w:val="Prrafodelista"/>
        <w:numPr>
          <w:ilvl w:val="0"/>
          <w:numId w:val="11"/>
        </w:numPr>
        <w:autoSpaceDE w:val="0"/>
        <w:autoSpaceDN w:val="0"/>
        <w:adjustRightInd w:val="0"/>
        <w:spacing w:before="240" w:after="200"/>
        <w:ind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Acuerdo mediante el cual el Pleno del Instituto Federal de Telecomunicaciones emite los 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p>
    <w:p w:rsidR="005F537B" w:rsidRPr="005F537B" w:rsidRDefault="008F2853"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Publicado en el Diario Oficial de la Federación el día 28 de mayo de 2014.</w:t>
      </w:r>
    </w:p>
    <w:p w:rsidR="005F537B" w:rsidRPr="005F537B" w:rsidRDefault="008F2853" w:rsidP="005F537B">
      <w:pPr>
        <w:pStyle w:val="Prrafodelista"/>
        <w:autoSpaceDE w:val="0"/>
        <w:autoSpaceDN w:val="0"/>
        <w:adjustRightInd w:val="0"/>
        <w:spacing w:before="240" w:after="200"/>
        <w:ind w:left="1428" w:right="615"/>
        <w:contextualSpacing/>
        <w:jc w:val="both"/>
        <w:rPr>
          <w:rFonts w:ascii="ITC Avant Garde" w:hAnsi="ITC Avant Garde" w:cs="Arial"/>
          <w:iCs/>
          <w:sz w:val="18"/>
          <w:szCs w:val="18"/>
          <w:lang w:val="es-MX"/>
        </w:rPr>
      </w:pPr>
      <w:r w:rsidRPr="005F537B">
        <w:rPr>
          <w:rFonts w:ascii="ITC Avant Garde" w:hAnsi="ITC Avant Garde" w:cs="Arial"/>
          <w:iCs/>
          <w:sz w:val="18"/>
          <w:szCs w:val="18"/>
          <w:lang w:val="es-MX"/>
        </w:rPr>
        <w:t>Mediante dicho instrumento se establecen las disposiciones generales, requisitos generales e</w:t>
      </w:r>
      <w:r w:rsidR="00310112"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información para el trámite de solicitudes de Servicios Adicionales que se presenten por parte de</w:t>
      </w:r>
      <w:r w:rsidR="00310112" w:rsidRPr="005F537B">
        <w:rPr>
          <w:rFonts w:ascii="ITC Avant Garde" w:hAnsi="ITC Avant Garde" w:cs="Arial"/>
          <w:iCs/>
          <w:sz w:val="18"/>
          <w:szCs w:val="18"/>
          <w:lang w:val="es-MX"/>
        </w:rPr>
        <w:t xml:space="preserve"> </w:t>
      </w:r>
      <w:r w:rsidRPr="005F537B">
        <w:rPr>
          <w:rFonts w:ascii="ITC Avant Garde" w:hAnsi="ITC Avant Garde" w:cs="Arial"/>
          <w:iCs/>
          <w:sz w:val="18"/>
          <w:szCs w:val="18"/>
          <w:lang w:val="es-MX"/>
        </w:rPr>
        <w:t>los Concesionarios interesados.</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Arial"/>
          <w:b/>
          <w:iCs/>
          <w:sz w:val="18"/>
          <w:szCs w:val="18"/>
        </w:rPr>
      </w:pPr>
      <w:r w:rsidRPr="005F537B">
        <w:rPr>
          <w:rFonts w:ascii="ITC Avant Garde" w:hAnsi="ITC Avant Garde" w:cs="Arial"/>
          <w:b/>
          <w:iCs/>
          <w:sz w:val="18"/>
          <w:szCs w:val="18"/>
        </w:rPr>
        <w:t>4. Acciones de Planificación</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El espectro radioeléctrico se considera un recurso extremadamente escaso y de un valor estratégico</w:t>
      </w:r>
      <w:r w:rsidR="00372DE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sin precedentes en el contexto económico y tecnológico actual. Por tal motivo, la gestión,</w:t>
      </w:r>
      <w:r w:rsidR="00372DE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administración y planificación del espectro se revela como una labor con una enorme incidencia en</w:t>
      </w:r>
      <w:r w:rsidR="00372DE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los aspectos social y económico del país.</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Particularmente, los servicios de banda ancha móvil se han convertido en una infraestructura</w:t>
      </w:r>
      <w:r w:rsidR="00372DE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fundamental que impacta directamente en la competitividad nacional de los países en la economía</w:t>
      </w:r>
      <w:r w:rsidR="00B64DA5"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digital mundial. El desarrollo tecnológico de este tipo de redes, así como sus características de</w:t>
      </w:r>
      <w:r w:rsidR="00B64DA5"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ubicuidad y movilidad, han generado un crecimiento exponencial y acelerado en el volumen de tráfico</w:t>
      </w:r>
      <w:r w:rsidR="00215FBE"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que transportan y consecuentemente en la demanda de recursos espectrales para satisfacer dicho</w:t>
      </w:r>
      <w:r w:rsidR="00215FBE"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incremento.</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En este sentido el sector de Radiocomunicaciones de la Unión Internacional de Telecomunicaciones</w:t>
      </w:r>
      <w:r w:rsidR="006661C6"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(UIT) realiza grandes esfuerzos para determinar las bandas del espectro que se consideran útiles para</w:t>
      </w:r>
      <w:r w:rsidR="006661C6"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la provisión de servicios móviles de banda ancha, identificándolas como bandas destinadas para las</w:t>
      </w:r>
      <w:r w:rsidR="00D9567E"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Telecomunicaciones Móviles Internacionales (o IMT, por sus siglas en inglés).</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Siendo así, la banda 2500-2690 MHz ha sido identificada como IMT en la Región 2 por la UIT, debido</w:t>
      </w:r>
      <w:r w:rsidR="00D9567E"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 que sus condiciones de propagación y permeabilidad permiten la prestación de servicios en</w:t>
      </w:r>
      <w:r w:rsidR="00D9567E"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diferentes entornos con niveles de cobertura que posibilitan el eficiente uso de los dispositivos</w:t>
      </w:r>
      <w:r w:rsidR="00781FC3"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móviles.</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Al respecto, la Recomendación M.</w:t>
      </w:r>
      <w:r w:rsidR="006E4264" w:rsidRPr="005F537B">
        <w:rPr>
          <w:rFonts w:ascii="ITC Avant Garde" w:hAnsi="ITC Avant Garde" w:cs="Tahoma"/>
          <w:bCs/>
          <w:sz w:val="18"/>
          <w:szCs w:val="18"/>
          <w:lang w:eastAsia="es-MX"/>
        </w:rPr>
        <w:t>1</w:t>
      </w:r>
      <w:r w:rsidRPr="005F537B">
        <w:rPr>
          <w:rFonts w:ascii="ITC Avant Garde" w:hAnsi="ITC Avant Garde" w:cs="Tahoma"/>
          <w:bCs/>
          <w:sz w:val="18"/>
          <w:szCs w:val="18"/>
          <w:lang w:eastAsia="es-MX"/>
        </w:rPr>
        <w:t>036 de la UIT ha dispuesto 3 esquemas de segmentación para la</w:t>
      </w:r>
      <w:r w:rsidR="006E426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banda en comento. El arreglo C1 considera los segmentos apareados 2500-2570/2620-2690 MHz de</w:t>
      </w:r>
      <w:r w:rsidR="006E426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duplexaje por división en frecuencia FDD (Frequency-Division Duplex), junto con el segmento no</w:t>
      </w:r>
      <w:r w:rsidR="006E426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apareado 2570-2620 MHz de duplexaje por división en tiempo TDD (Time-Division Duplex). El arreglo</w:t>
      </w:r>
      <w:r w:rsidR="00B83080"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C2 considera los segmentos apareados 2500-</w:t>
      </w:r>
      <w:r w:rsidR="00CD0E04" w:rsidRPr="005F537B">
        <w:rPr>
          <w:rFonts w:ascii="ITC Avant Garde" w:hAnsi="ITC Avant Garde" w:cs="Tahoma"/>
          <w:bCs/>
          <w:sz w:val="18"/>
          <w:szCs w:val="18"/>
          <w:lang w:eastAsia="es-MX"/>
        </w:rPr>
        <w:t>25</w:t>
      </w:r>
      <w:r w:rsidRPr="005F537B">
        <w:rPr>
          <w:rFonts w:ascii="ITC Avant Garde" w:hAnsi="ITC Avant Garde" w:cs="Tahoma"/>
          <w:bCs/>
          <w:sz w:val="18"/>
          <w:szCs w:val="18"/>
          <w:lang w:eastAsia="es-MX"/>
        </w:rPr>
        <w:t>70/2620-2690 MHz (FDD), junto con el segmento no</w:t>
      </w:r>
      <w:r w:rsidR="00B83080"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apareado 2570-2620 MHz (FDD). Por último, el arreglo C3 considera la banda completa como una</w:t>
      </w:r>
      <w:r w:rsidR="00F268C0"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alternativa flexible que permite la libre configuración de los esquemas de duplexaje FDD y TDD.</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Asimismo, desde el punto de vista de los trabajos de estandarización, el organismo de estandarización</w:t>
      </w:r>
      <w:r w:rsidR="00F268C0"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3G</w:t>
      </w:r>
      <w:r w:rsidR="00444BC2" w:rsidRPr="005F537B">
        <w:rPr>
          <w:rFonts w:ascii="ITC Avant Garde" w:hAnsi="ITC Avant Garde" w:cs="Tahoma"/>
          <w:bCs/>
          <w:sz w:val="18"/>
          <w:szCs w:val="18"/>
          <w:lang w:eastAsia="es-MX"/>
        </w:rPr>
        <w:t>PP (3rd Generatio</w:t>
      </w:r>
      <w:r w:rsidR="00B3475A" w:rsidRPr="005F537B">
        <w:rPr>
          <w:rFonts w:ascii="ITC Avant Garde" w:hAnsi="ITC Avant Garde" w:cs="Tahoma"/>
          <w:bCs/>
          <w:sz w:val="18"/>
          <w:szCs w:val="18"/>
          <w:lang w:eastAsia="es-MX"/>
        </w:rPr>
        <w:t>n Partnership Pro</w:t>
      </w:r>
      <w:r w:rsidRPr="005F537B">
        <w:rPr>
          <w:rFonts w:ascii="ITC Avant Garde" w:hAnsi="ITC Avant Garde" w:cs="Tahoma"/>
          <w:bCs/>
          <w:sz w:val="18"/>
          <w:szCs w:val="18"/>
          <w:lang w:eastAsia="es-MX"/>
        </w:rPr>
        <w:t>ject), ha desarrollado las especificaciones técnicas de la interfaz</w:t>
      </w:r>
      <w:r w:rsidR="000B3875"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aérea de LTE para la utilización de la banda 2500-2690 MHz por sistemas de banda ancha móvil</w:t>
      </w:r>
      <w:r w:rsidR="000B3875"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mediante los perfiles 7 para el segmento 2500-2570/2620-2690 MHz (FDD), 38 para el segmento</w:t>
      </w:r>
      <w:r w:rsidR="000B3875"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2570-2620 MHz (TDD) y 41 para el segmento 2496-2690 MHz (TDD).</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Por su parte, el Instituto se ha enfocado a la tarea de implementar una revisión integral del uso que</w:t>
      </w:r>
      <w:r w:rsidR="00A869A8"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 xml:space="preserve">se da en nuestro país a diversas bandas de frecuencias del espectro radioeléctrico que </w:t>
      </w:r>
      <w:r w:rsidRPr="005F537B">
        <w:rPr>
          <w:rFonts w:ascii="ITC Avant Garde" w:hAnsi="ITC Avant Garde" w:cs="Tahoma"/>
          <w:bCs/>
          <w:sz w:val="18"/>
          <w:szCs w:val="18"/>
          <w:lang w:eastAsia="es-MX"/>
        </w:rPr>
        <w:lastRenderedPageBreak/>
        <w:t>han sido</w:t>
      </w:r>
      <w:r w:rsidR="00A869A8"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identificadas para las IMT por la UIT, con el fin de permitir su despliegue para la prestación de servicios</w:t>
      </w:r>
      <w:r w:rsidR="00A869A8"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móviles de banda ancha en nuestro país.</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Así pues, derivado de la identificación de la banda de 2.5 GHz como IMT, el Instituto, mediante</w:t>
      </w:r>
      <w:r w:rsidR="00E10405"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Acuerdo del Pleno aprobado el 16 de diciembre de 2014, publicó los elementos a incluirse en el</w:t>
      </w:r>
      <w:r w:rsidR="00E10405"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Programa de Trabajo para garantizar el uso óptimo de las bandas 700 MHz y 2.5 GHz bajo principios</w:t>
      </w:r>
      <w:r w:rsidR="005A1BAA"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de acceso universal, no discriminatorio, compartido y continuo; mediante el cual se prevé el</w:t>
      </w:r>
      <w:r w:rsidR="00883A00"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despliegue de servicios de banda ancha móvil debido a que sus características físicas, las condiciones</w:t>
      </w:r>
      <w:r w:rsidR="00883A00"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de propagación y la cantidad de espectro contiguo en este rango de frecuencias, facilitan la prestación</w:t>
      </w:r>
      <w:r w:rsidR="00883A00"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de dichos servicios en diferentes entornos y en distintas condiciones de operación.</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Así mismo, el Pleno del Instituto mediante Acuerdo de fecha 3 de julio de 2015 consideró, previo</w:t>
      </w:r>
      <w:r w:rsidR="00592ED7"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análisis y Consulta Pública, adoptar el esquema de segmentación C</w:t>
      </w:r>
      <w:r w:rsidR="00FD1DCA" w:rsidRPr="005F537B">
        <w:rPr>
          <w:rFonts w:ascii="ITC Avant Garde" w:hAnsi="ITC Avant Garde" w:cs="Tahoma"/>
          <w:bCs/>
          <w:sz w:val="18"/>
          <w:szCs w:val="18"/>
          <w:lang w:eastAsia="es-MX"/>
        </w:rPr>
        <w:t>1</w:t>
      </w:r>
      <w:r w:rsidRPr="005F537B">
        <w:rPr>
          <w:rFonts w:ascii="ITC Avant Garde" w:hAnsi="ITC Avant Garde" w:cs="Tahoma"/>
          <w:bCs/>
          <w:sz w:val="18"/>
          <w:szCs w:val="18"/>
          <w:lang w:eastAsia="es-MX"/>
        </w:rPr>
        <w:t xml:space="preserve"> de la UIT para la banda 2500-2690 MHz, el cual como se indicó previamente, considera los segmentos apareados 2500-2570/2620-2690 MHz FDD, junto con el segmento no apareado 2570-2620 MHz TDD, debido a que esta opción</w:t>
      </w:r>
      <w:r w:rsidR="006F205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presenta un entorno más favorecedor y con mayores ventajas tecnológicas, económicas y sociales</w:t>
      </w:r>
      <w:r w:rsidR="00B07C3D"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para su implementación en nuestro país.</w:t>
      </w:r>
    </w:p>
    <w:p w:rsidR="005F537B" w:rsidRPr="005F537B" w:rsidRDefault="00310112"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En otro orden de ideas, es pertinente traer al caso que el ahora solicitante, anteriormente ostentaba</w:t>
      </w:r>
      <w:r w:rsidR="00B07C3D"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en las zonas de cobertura autorizada, una tenencia de hasta 190 MHz en la banda de 2.5 GHz para</w:t>
      </w:r>
      <w:r w:rsidR="00B07C3D" w:rsidRPr="005F537B">
        <w:rPr>
          <w:rFonts w:ascii="ITC Avant Garde" w:hAnsi="ITC Avant Garde" w:cs="Tahoma"/>
          <w:bCs/>
          <w:sz w:val="18"/>
          <w:szCs w:val="18"/>
          <w:lang w:eastAsia="es-MX"/>
        </w:rPr>
        <w:t xml:space="preserve"> prestar servicios de televisión y audio restringidos (MMDS, por sus siglas en inglés), bajo el nombre de MVS Multivisión, S.A. de C.V.; sin embargo en el año 2013 renunció a 130 MHz, con la salvedad de que eventualmente se le permitiese transitar a la prestación del servicio de banda ancha móvil en los</w:t>
      </w:r>
      <w:r w:rsidR="008C45AE" w:rsidRPr="005F537B">
        <w:rPr>
          <w:rFonts w:ascii="ITC Avant Garde" w:hAnsi="ITC Avant Garde" w:cs="Tahoma"/>
          <w:bCs/>
          <w:sz w:val="18"/>
          <w:szCs w:val="18"/>
          <w:lang w:eastAsia="es-MX"/>
        </w:rPr>
        <w:t xml:space="preserve"> </w:t>
      </w:r>
      <w:r w:rsidR="00B07C3D" w:rsidRPr="005F537B">
        <w:rPr>
          <w:rFonts w:ascii="ITC Avant Garde" w:hAnsi="ITC Avant Garde" w:cs="Tahoma"/>
          <w:bCs/>
          <w:sz w:val="18"/>
          <w:szCs w:val="18"/>
          <w:lang w:eastAsia="es-MX"/>
        </w:rPr>
        <w:t>60 MHz restantes, obligándose a llevar a cabo los trámites correspondientes para transitar a la</w:t>
      </w:r>
      <w:r w:rsidR="008C45AE" w:rsidRPr="005F537B">
        <w:rPr>
          <w:rFonts w:ascii="ITC Avant Garde" w:hAnsi="ITC Avant Garde" w:cs="Tahoma"/>
          <w:bCs/>
          <w:sz w:val="18"/>
          <w:szCs w:val="18"/>
          <w:lang w:eastAsia="es-MX"/>
        </w:rPr>
        <w:t xml:space="preserve"> </w:t>
      </w:r>
      <w:r w:rsidR="00B07C3D" w:rsidRPr="005F537B">
        <w:rPr>
          <w:rFonts w:ascii="ITC Avant Garde" w:hAnsi="ITC Avant Garde" w:cs="Tahoma"/>
          <w:bCs/>
          <w:sz w:val="18"/>
          <w:szCs w:val="18"/>
          <w:lang w:eastAsia="es-MX"/>
        </w:rPr>
        <w:t>concesión única y obtener la autorización para la prestación de servicios adicionales a más tardar el</w:t>
      </w:r>
      <w:r w:rsidR="00D67331" w:rsidRPr="005F537B">
        <w:rPr>
          <w:rFonts w:ascii="ITC Avant Garde" w:hAnsi="ITC Avant Garde" w:cs="Tahoma"/>
          <w:bCs/>
          <w:sz w:val="18"/>
          <w:szCs w:val="18"/>
          <w:lang w:eastAsia="es-MX"/>
        </w:rPr>
        <w:t xml:space="preserve"> </w:t>
      </w:r>
      <w:r w:rsidR="00B07C3D" w:rsidRPr="005F537B">
        <w:rPr>
          <w:rFonts w:ascii="ITC Avant Garde" w:hAnsi="ITC Avant Garde" w:cs="Tahoma"/>
          <w:bCs/>
          <w:sz w:val="18"/>
          <w:szCs w:val="18"/>
          <w:lang w:eastAsia="es-MX"/>
        </w:rPr>
        <w:t>31 de diciembre de 2016. Por consiguiente se tiene considerado someter a un proceso de licitación</w:t>
      </w:r>
      <w:r w:rsidR="00D67331" w:rsidRPr="005F537B">
        <w:rPr>
          <w:rFonts w:ascii="ITC Avant Garde" w:hAnsi="ITC Avant Garde" w:cs="Tahoma"/>
          <w:bCs/>
          <w:sz w:val="18"/>
          <w:szCs w:val="18"/>
          <w:lang w:eastAsia="es-MX"/>
        </w:rPr>
        <w:t xml:space="preserve"> </w:t>
      </w:r>
      <w:r w:rsidR="00B07C3D" w:rsidRPr="005F537B">
        <w:rPr>
          <w:rFonts w:ascii="ITC Avant Garde" w:hAnsi="ITC Avant Garde" w:cs="Tahoma"/>
          <w:bCs/>
          <w:sz w:val="18"/>
          <w:szCs w:val="18"/>
          <w:lang w:eastAsia="es-MX"/>
        </w:rPr>
        <w:t>pública hasta 130 MHz que resulten disponibles, cuyo inicio de ejecución está previsto se lleve a cabo</w:t>
      </w:r>
      <w:r w:rsidR="00D67331" w:rsidRPr="005F537B">
        <w:rPr>
          <w:rFonts w:ascii="ITC Avant Garde" w:hAnsi="ITC Avant Garde" w:cs="Tahoma"/>
          <w:bCs/>
          <w:sz w:val="18"/>
          <w:szCs w:val="18"/>
          <w:lang w:eastAsia="es-MX"/>
        </w:rPr>
        <w:t xml:space="preserve"> </w:t>
      </w:r>
      <w:r w:rsidR="00B07C3D" w:rsidRPr="005F537B">
        <w:rPr>
          <w:rFonts w:ascii="ITC Avant Garde" w:hAnsi="ITC Avant Garde" w:cs="Tahoma"/>
          <w:bCs/>
          <w:sz w:val="18"/>
          <w:szCs w:val="18"/>
          <w:lang w:eastAsia="es-MX"/>
        </w:rPr>
        <w:t>durante el tercer trimestre del 2017.</w:t>
      </w:r>
    </w:p>
    <w:p w:rsidR="005F537B" w:rsidRPr="005F537B" w:rsidRDefault="00B07C3D"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Para el caso que nos ocupa y en lo que respecta al servicio móvil de banda ancha, es importante</w:t>
      </w:r>
      <w:r w:rsidR="002766EF"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 xml:space="preserve">resaltar que el estándar de </w:t>
      </w:r>
      <w:r w:rsidRPr="005F537B">
        <w:rPr>
          <w:rFonts w:ascii="ITC Avant Garde" w:hAnsi="ITC Avant Garde" w:cs="Tahoma"/>
          <w:b/>
          <w:bCs/>
          <w:sz w:val="18"/>
          <w:szCs w:val="18"/>
          <w:lang w:eastAsia="es-MX"/>
        </w:rPr>
        <w:t>una tecnología de última generación como lo es LTE</w:t>
      </w:r>
      <w:r w:rsidR="005D7753" w:rsidRPr="005F537B">
        <w:rPr>
          <w:rStyle w:val="Refdenotaalpie"/>
          <w:rFonts w:ascii="ITC Avant Garde" w:hAnsi="ITC Avant Garde" w:cs="Tahoma"/>
          <w:b/>
          <w:bCs/>
          <w:sz w:val="18"/>
          <w:szCs w:val="18"/>
          <w:lang w:eastAsia="es-MX"/>
        </w:rPr>
        <w:footnoteReference w:id="3"/>
      </w:r>
      <w:r w:rsidR="002766EF" w:rsidRPr="005F537B">
        <w:rPr>
          <w:rFonts w:ascii="ITC Avant Garde" w:hAnsi="ITC Avant Garde" w:cs="Tahoma"/>
          <w:b/>
          <w:bCs/>
          <w:sz w:val="18"/>
          <w:szCs w:val="18"/>
          <w:lang w:eastAsia="es-MX"/>
        </w:rPr>
        <w:t>,</w:t>
      </w:r>
      <w:r w:rsidRPr="005F537B">
        <w:rPr>
          <w:rFonts w:ascii="ITC Avant Garde" w:hAnsi="ITC Avant Garde" w:cs="Tahoma"/>
          <w:b/>
          <w:bCs/>
          <w:sz w:val="18"/>
          <w:szCs w:val="18"/>
          <w:lang w:eastAsia="es-MX"/>
        </w:rPr>
        <w:t xml:space="preserve"> requiere contar con</w:t>
      </w:r>
      <w:r w:rsidR="002766EF" w:rsidRPr="005F537B">
        <w:rPr>
          <w:rFonts w:ascii="ITC Avant Garde" w:hAnsi="ITC Avant Garde" w:cs="Tahoma"/>
          <w:b/>
          <w:bCs/>
          <w:sz w:val="18"/>
          <w:szCs w:val="18"/>
          <w:lang w:eastAsia="es-MX"/>
        </w:rPr>
        <w:t xml:space="preserve"> </w:t>
      </w:r>
      <w:r w:rsidRPr="005F537B">
        <w:rPr>
          <w:rFonts w:ascii="ITC Avant Garde" w:hAnsi="ITC Avant Garde" w:cs="Tahoma"/>
          <w:b/>
          <w:bCs/>
          <w:sz w:val="18"/>
          <w:szCs w:val="18"/>
          <w:lang w:eastAsia="es-MX"/>
        </w:rPr>
        <w:t>segmentos de espectro contiguo para poder brindar un funcionamiento óptimo de la tecnología y en</w:t>
      </w:r>
      <w:r w:rsidR="002766EF" w:rsidRPr="005F537B">
        <w:rPr>
          <w:rFonts w:ascii="ITC Avant Garde" w:hAnsi="ITC Avant Garde" w:cs="Tahoma"/>
          <w:b/>
          <w:bCs/>
          <w:sz w:val="18"/>
          <w:szCs w:val="18"/>
          <w:lang w:eastAsia="es-MX"/>
        </w:rPr>
        <w:t xml:space="preserve"> </w:t>
      </w:r>
      <w:r w:rsidRPr="005F537B">
        <w:rPr>
          <w:rFonts w:ascii="ITC Avant Garde" w:hAnsi="ITC Avant Garde" w:cs="Tahoma"/>
          <w:b/>
          <w:bCs/>
          <w:sz w:val="18"/>
          <w:szCs w:val="18"/>
          <w:lang w:eastAsia="es-MX"/>
        </w:rPr>
        <w:t>consecuencia tener la posibilidad de proveer mayores capacidades de transferencia de datos al</w:t>
      </w:r>
      <w:r w:rsidR="009E211A" w:rsidRPr="005F537B">
        <w:rPr>
          <w:rFonts w:ascii="ITC Avant Garde" w:hAnsi="ITC Avant Garde" w:cs="Tahoma"/>
          <w:b/>
          <w:bCs/>
          <w:sz w:val="18"/>
          <w:szCs w:val="18"/>
          <w:lang w:eastAsia="es-MX"/>
        </w:rPr>
        <w:t xml:space="preserve"> </w:t>
      </w:r>
      <w:r w:rsidRPr="005F537B">
        <w:rPr>
          <w:rFonts w:ascii="ITC Avant Garde" w:hAnsi="ITC Avant Garde" w:cs="Tahoma"/>
          <w:b/>
          <w:bCs/>
          <w:sz w:val="18"/>
          <w:szCs w:val="18"/>
          <w:lang w:eastAsia="es-MX"/>
        </w:rPr>
        <w:t>usuario final.</w:t>
      </w:r>
      <w:r w:rsidRPr="005F537B">
        <w:rPr>
          <w:rFonts w:ascii="ITC Avant Garde" w:hAnsi="ITC Avant Garde" w:cs="Tahoma"/>
          <w:bCs/>
          <w:sz w:val="18"/>
          <w:szCs w:val="18"/>
          <w:lang w:eastAsia="es-MX"/>
        </w:rPr>
        <w:t xml:space="preserve"> Derivado del análisis de la presente solicitud, se observa que el solicitante cuenta con</w:t>
      </w:r>
      <w:r w:rsidR="009E211A"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una tenencia de espectro en la banda de 2.5 GHz, que en bloques contiguos y conforme a los</w:t>
      </w:r>
      <w:r w:rsidR="00681322"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estándares tecnológicos, le permitirá proveer servicios de banda ancha móvil a través de tecnologías</w:t>
      </w:r>
      <w:r w:rsidR="00681322"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de última generación.</w:t>
      </w:r>
    </w:p>
    <w:p w:rsidR="005F537B" w:rsidRPr="005F537B" w:rsidRDefault="00B07C3D"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En este mismo orden de ideas, la manifestación del solicitante para prestar servicios de acceso</w:t>
      </w:r>
      <w:r w:rsidR="00681322"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 xml:space="preserve">inalámbrico es acorde con la misión del </w:t>
      </w:r>
      <w:r w:rsidR="00123E66" w:rsidRPr="005F537B">
        <w:rPr>
          <w:rFonts w:ascii="ITC Avant Garde" w:hAnsi="ITC Avant Garde" w:cs="Tahoma"/>
          <w:bCs/>
          <w:sz w:val="18"/>
          <w:szCs w:val="18"/>
          <w:lang w:eastAsia="es-MX"/>
        </w:rPr>
        <w:t>I</w:t>
      </w:r>
      <w:r w:rsidRPr="005F537B">
        <w:rPr>
          <w:rFonts w:ascii="ITC Avant Garde" w:hAnsi="ITC Avant Garde" w:cs="Tahoma"/>
          <w:bCs/>
          <w:sz w:val="18"/>
          <w:szCs w:val="18"/>
          <w:lang w:eastAsia="es-MX"/>
        </w:rPr>
        <w:t>FT para promover el aprovechamiento y explotación del</w:t>
      </w:r>
      <w:r w:rsidR="00123E66"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espectro radioeléctrico, sin perder de vista que también resulta congruente con las acciones de</w:t>
      </w:r>
      <w:r w:rsidR="0043079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planificación de esta Unidad de Espectro Radioeléctrico y con el esquema de segmentación adoptado</w:t>
      </w:r>
      <w:r w:rsidR="00430794"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por el Instituto para la banda de frecuencias 2500-2690 MHz.</w:t>
      </w:r>
    </w:p>
    <w:p w:rsidR="005F537B" w:rsidRPr="005F537B" w:rsidRDefault="00B07C3D"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Así pues; en cuanto a acciones de planificación, tomando en consideración todo lo expuesto</w:t>
      </w:r>
      <w:r w:rsidR="00965781"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 xml:space="preserve">anteriormente y debido a que los avances tecnológicos en materia de radiocomunicaciones </w:t>
      </w:r>
      <w:r w:rsidRPr="005F537B">
        <w:rPr>
          <w:rFonts w:ascii="ITC Avant Garde" w:hAnsi="ITC Avant Garde" w:cs="Tahoma"/>
          <w:b/>
          <w:bCs/>
          <w:sz w:val="18"/>
          <w:szCs w:val="18"/>
          <w:lang w:eastAsia="es-MX"/>
        </w:rPr>
        <w:t>han</w:t>
      </w:r>
      <w:r w:rsidR="00965781" w:rsidRPr="005F537B">
        <w:rPr>
          <w:rFonts w:ascii="ITC Avant Garde" w:hAnsi="ITC Avant Garde" w:cs="Tahoma"/>
          <w:b/>
          <w:bCs/>
          <w:sz w:val="18"/>
          <w:szCs w:val="18"/>
          <w:lang w:eastAsia="es-MX"/>
        </w:rPr>
        <w:t xml:space="preserve"> </w:t>
      </w:r>
      <w:r w:rsidRPr="005F537B">
        <w:rPr>
          <w:rFonts w:ascii="ITC Avant Garde" w:hAnsi="ITC Avant Garde" w:cs="Tahoma"/>
          <w:b/>
          <w:bCs/>
          <w:sz w:val="18"/>
          <w:szCs w:val="18"/>
          <w:lang w:eastAsia="es-MX"/>
        </w:rPr>
        <w:t>dejado en estado de obsolescencia el uso de la banda de 2.5 GHz para la operación del servicio de</w:t>
      </w:r>
      <w:r w:rsidR="00965781" w:rsidRPr="005F537B">
        <w:rPr>
          <w:rFonts w:ascii="ITC Avant Garde" w:hAnsi="ITC Avant Garde" w:cs="Tahoma"/>
          <w:b/>
          <w:bCs/>
          <w:sz w:val="18"/>
          <w:szCs w:val="18"/>
          <w:lang w:eastAsia="es-MX"/>
        </w:rPr>
        <w:t xml:space="preserve"> </w:t>
      </w:r>
      <w:r w:rsidRPr="005F537B">
        <w:rPr>
          <w:rFonts w:ascii="ITC Avant Garde" w:hAnsi="ITC Avant Garde" w:cs="Tahoma"/>
          <w:b/>
          <w:bCs/>
          <w:sz w:val="18"/>
          <w:szCs w:val="18"/>
          <w:lang w:eastAsia="es-MX"/>
        </w:rPr>
        <w:t>televisión y audio restringido</w:t>
      </w:r>
      <w:r w:rsidRPr="005F537B">
        <w:rPr>
          <w:rFonts w:ascii="ITC Avant Garde" w:hAnsi="ITC Avant Garde" w:cs="Tahoma"/>
          <w:bCs/>
          <w:sz w:val="18"/>
          <w:szCs w:val="18"/>
          <w:lang w:eastAsia="es-MX"/>
        </w:rPr>
        <w:t>, es la opinión de esta Dirección General que la prestación de los servicios</w:t>
      </w:r>
      <w:r w:rsidR="00965781"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adicionales solicitados para proveer banda ancha dentro de la banda de frecuencias 2500-2690 MHz,</w:t>
      </w:r>
      <w:r w:rsidR="00965781" w:rsidRPr="005F537B">
        <w:rPr>
          <w:rFonts w:ascii="ITC Avant Garde" w:hAnsi="ITC Avant Garde" w:cs="Tahoma"/>
          <w:bCs/>
          <w:sz w:val="18"/>
          <w:szCs w:val="18"/>
          <w:lang w:eastAsia="es-MX"/>
        </w:rPr>
        <w:t xml:space="preserve"> </w:t>
      </w:r>
      <w:r w:rsidRPr="005F537B">
        <w:rPr>
          <w:rFonts w:ascii="ITC Avant Garde" w:hAnsi="ITC Avant Garde" w:cs="Tahoma"/>
          <w:bCs/>
          <w:sz w:val="18"/>
          <w:szCs w:val="18"/>
          <w:lang w:eastAsia="es-MX"/>
        </w:rPr>
        <w:t>son compatibles con las acciones de planificación que se siguen en el Instituto.</w:t>
      </w:r>
    </w:p>
    <w:p w:rsidR="005F537B" w:rsidRPr="005F537B" w:rsidRDefault="00886F27"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w:t>
      </w:r>
    </w:p>
    <w:p w:rsidR="004B6453" w:rsidRPr="005F537B" w:rsidRDefault="004B6453" w:rsidP="005F537B">
      <w:pPr>
        <w:autoSpaceDE w:val="0"/>
        <w:autoSpaceDN w:val="0"/>
        <w:adjustRightInd w:val="0"/>
        <w:spacing w:before="240" w:line="240" w:lineRule="auto"/>
        <w:ind w:left="567" w:right="615"/>
        <w:contextualSpacing/>
        <w:jc w:val="both"/>
        <w:rPr>
          <w:rFonts w:ascii="ITC Avant Garde" w:hAnsi="ITC Avant Garde" w:cs="Tahoma"/>
          <w:b/>
          <w:bCs/>
          <w:sz w:val="18"/>
          <w:szCs w:val="18"/>
          <w:lang w:eastAsia="es-MX"/>
        </w:rPr>
      </w:pPr>
      <w:r w:rsidRPr="005F537B">
        <w:rPr>
          <w:rFonts w:ascii="ITC Avant Garde" w:hAnsi="ITC Avant Garde" w:cs="Tahoma"/>
          <w:b/>
          <w:bCs/>
          <w:sz w:val="18"/>
          <w:szCs w:val="18"/>
          <w:lang w:eastAsia="es-MX"/>
        </w:rPr>
        <w:t>Dictamen</w:t>
      </w:r>
    </w:p>
    <w:p w:rsidR="005F537B" w:rsidRPr="005F537B" w:rsidRDefault="004B6453"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 xml:space="preserve">Con base en el análisis previo y desde el punto de vista de planeación del espectro, el uso solicitado dentro del rango de frecuencias objeto de la solicitud se considera </w:t>
      </w:r>
      <w:r w:rsidRPr="005F537B">
        <w:rPr>
          <w:rFonts w:ascii="ITC Avant Garde" w:hAnsi="ITC Avant Garde" w:cs="Tahoma"/>
          <w:b/>
          <w:bCs/>
          <w:sz w:val="18"/>
          <w:szCs w:val="18"/>
          <w:lang w:eastAsia="es-MX"/>
        </w:rPr>
        <w:t>PROCEDENTE</w:t>
      </w:r>
      <w:r w:rsidRPr="005F537B">
        <w:rPr>
          <w:rFonts w:ascii="ITC Avant Garde" w:hAnsi="ITC Avant Garde" w:cs="Tahoma"/>
          <w:bCs/>
          <w:sz w:val="18"/>
          <w:szCs w:val="18"/>
          <w:lang w:eastAsia="es-MX"/>
        </w:rPr>
        <w:t>.</w:t>
      </w:r>
    </w:p>
    <w:p w:rsidR="005F537B" w:rsidRPr="005F537B" w:rsidRDefault="004B6453"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Lo anterior, sujeto a las condiciones y términos que se indican en el apartado siguiente.</w:t>
      </w:r>
    </w:p>
    <w:p w:rsidR="005F537B" w:rsidRPr="005F537B" w:rsidRDefault="0062778A" w:rsidP="005F537B">
      <w:pPr>
        <w:autoSpaceDE w:val="0"/>
        <w:autoSpaceDN w:val="0"/>
        <w:adjustRightInd w:val="0"/>
        <w:spacing w:before="240" w:line="240" w:lineRule="auto"/>
        <w:ind w:left="567" w:right="615"/>
        <w:contextualSpacing/>
        <w:jc w:val="both"/>
        <w:rPr>
          <w:rFonts w:ascii="ITC Avant Garde" w:hAnsi="ITC Avant Garde" w:cs="Tahoma"/>
          <w:bCs/>
          <w:sz w:val="18"/>
          <w:szCs w:val="18"/>
          <w:lang w:eastAsia="es-MX"/>
        </w:rPr>
      </w:pPr>
      <w:r w:rsidRPr="005F537B">
        <w:rPr>
          <w:rFonts w:ascii="ITC Avant Garde" w:hAnsi="ITC Avant Garde" w:cs="Tahoma"/>
          <w:bCs/>
          <w:sz w:val="18"/>
          <w:szCs w:val="18"/>
          <w:lang w:eastAsia="es-MX"/>
        </w:rPr>
        <w:t>[…]”</w:t>
      </w:r>
      <w:r w:rsidR="008C3B3C" w:rsidRPr="005F537B">
        <w:rPr>
          <w:rFonts w:ascii="ITC Avant Garde" w:hAnsi="ITC Avant Garde" w:cs="Tahoma"/>
          <w:bCs/>
          <w:sz w:val="18"/>
          <w:szCs w:val="18"/>
          <w:lang w:eastAsia="es-MX"/>
        </w:rPr>
        <w:t>.</w:t>
      </w:r>
      <w:r w:rsidR="00085D0E" w:rsidRPr="005F537B">
        <w:rPr>
          <w:rFonts w:ascii="ITC Avant Garde" w:hAnsi="ITC Avant Garde" w:cs="Tahoma"/>
          <w:bCs/>
          <w:sz w:val="18"/>
          <w:szCs w:val="18"/>
          <w:lang w:eastAsia="es-MX"/>
        </w:rPr>
        <w:t xml:space="preserve"> Énfasis añadido.</w:t>
      </w:r>
    </w:p>
    <w:p w:rsidR="005F537B" w:rsidRPr="005F537B" w:rsidRDefault="00E95DC8"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lastRenderedPageBreak/>
        <w:t xml:space="preserve">De lo anterior se desprende que la Solicitud </w:t>
      </w:r>
      <w:r w:rsidR="00D61262" w:rsidRPr="005F537B">
        <w:rPr>
          <w:rFonts w:ascii="ITC Avant Garde" w:hAnsi="ITC Avant Garde"/>
          <w:bCs/>
        </w:rPr>
        <w:t>de Servicio</w:t>
      </w:r>
      <w:r w:rsidR="00BC07BB" w:rsidRPr="005F537B">
        <w:rPr>
          <w:rFonts w:ascii="ITC Avant Garde" w:hAnsi="ITC Avant Garde"/>
          <w:bCs/>
        </w:rPr>
        <w:t>s</w:t>
      </w:r>
      <w:r w:rsidR="00D61262" w:rsidRPr="005F537B">
        <w:rPr>
          <w:rFonts w:ascii="ITC Avant Garde" w:hAnsi="ITC Avant Garde"/>
          <w:bCs/>
        </w:rPr>
        <w:t xml:space="preserve"> Adicional</w:t>
      </w:r>
      <w:r w:rsidR="00BC07BB" w:rsidRPr="005F537B">
        <w:rPr>
          <w:rFonts w:ascii="ITC Avant Garde" w:hAnsi="ITC Avant Garde"/>
          <w:bCs/>
        </w:rPr>
        <w:t>es</w:t>
      </w:r>
      <w:r w:rsidRPr="005F537B">
        <w:rPr>
          <w:rFonts w:ascii="ITC Avant Garde" w:hAnsi="ITC Avant Garde"/>
          <w:bCs/>
        </w:rPr>
        <w:t xml:space="preserve"> presentada por </w:t>
      </w:r>
      <w:r w:rsidR="00D61262" w:rsidRPr="005F537B">
        <w:rPr>
          <w:rFonts w:ascii="ITC Avant Garde" w:hAnsi="ITC Avant Garde"/>
          <w:bCs/>
        </w:rPr>
        <w:t>DIGICRD, S.A. de C.V.</w:t>
      </w:r>
      <w:r w:rsidR="00593A33" w:rsidRPr="005F537B">
        <w:rPr>
          <w:rFonts w:ascii="ITC Avant Garde" w:hAnsi="ITC Avant Garde"/>
          <w:bCs/>
        </w:rPr>
        <w:t xml:space="preserve">, </w:t>
      </w:r>
      <w:r w:rsidRPr="005F537B">
        <w:rPr>
          <w:rFonts w:ascii="ITC Avant Garde" w:hAnsi="ITC Avant Garde"/>
          <w:bCs/>
        </w:rPr>
        <w:t xml:space="preserve">es consistente con la política de planeación del espectro radioeléctrico que tiene encomendada el Instituto por mandato constitucional y legal. </w:t>
      </w:r>
    </w:p>
    <w:p w:rsidR="005F537B" w:rsidRPr="005F537B" w:rsidRDefault="00696270"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E</w:t>
      </w:r>
      <w:r w:rsidR="006E3BA2" w:rsidRPr="005F537B">
        <w:rPr>
          <w:rFonts w:ascii="ITC Avant Garde" w:hAnsi="ITC Avant Garde"/>
          <w:bCs/>
        </w:rPr>
        <w:t>sto</w:t>
      </w:r>
      <w:r w:rsidR="00E95DC8" w:rsidRPr="005F537B">
        <w:rPr>
          <w:rFonts w:ascii="ITC Avant Garde" w:hAnsi="ITC Avant Garde"/>
          <w:bCs/>
        </w:rPr>
        <w:t xml:space="preserve">, debido a que las acciones de planificación para la banda de frecuencias </w:t>
      </w:r>
      <w:r w:rsidR="004E5188" w:rsidRPr="005F537B">
        <w:rPr>
          <w:rFonts w:ascii="ITC Avant Garde" w:hAnsi="ITC Avant Garde"/>
          <w:bCs/>
        </w:rPr>
        <w:t xml:space="preserve">2500-2690 </w:t>
      </w:r>
      <w:r w:rsidR="00E95DC8" w:rsidRPr="005F537B">
        <w:rPr>
          <w:rFonts w:ascii="ITC Avant Garde" w:hAnsi="ITC Avant Garde"/>
          <w:bCs/>
        </w:rPr>
        <w:t>MHz contemplan que la misma sea empleada para la introducción de las Telecomunicaciones Móviles Internacionales (IMT), con el objetivo de promover el acceso a servicios móviles de banda ancha y, al mismo tiempo, fomentar un uso más eficiente del espectro radioeléctrico. Dichos servicios móviles requieren contar con anchos de banda contiguos para propiciar un funcionamiento óptimo de la tecnología y en consecuencia</w:t>
      </w:r>
      <w:r w:rsidR="009A186D" w:rsidRPr="005F537B">
        <w:rPr>
          <w:rFonts w:ascii="ITC Avant Garde" w:hAnsi="ITC Avant Garde"/>
          <w:bCs/>
        </w:rPr>
        <w:t>,</w:t>
      </w:r>
      <w:r w:rsidR="00E95DC8" w:rsidRPr="005F537B">
        <w:rPr>
          <w:rFonts w:ascii="ITC Avant Garde" w:hAnsi="ITC Avant Garde"/>
          <w:bCs/>
        </w:rPr>
        <w:t xml:space="preserve"> mayor capacidad de transferencia de datos y mejor servicio al usuario final.</w:t>
      </w:r>
      <w:r w:rsidR="00083217" w:rsidRPr="005F537B">
        <w:rPr>
          <w:rFonts w:ascii="ITC Avant Garde" w:hAnsi="ITC Avant Garde"/>
          <w:bCs/>
          <w:color w:val="000000"/>
          <w:lang w:eastAsia="es-MX"/>
        </w:rPr>
        <w:t xml:space="preserve"> </w:t>
      </w:r>
      <w:r w:rsidR="00083217" w:rsidRPr="005F537B">
        <w:rPr>
          <w:rFonts w:ascii="ITC Avant Garde" w:hAnsi="ITC Avant Garde"/>
          <w:bCs/>
        </w:rPr>
        <w:t>En tal virtud, la utilización de dicha banda por tales sistemas, significa un uso más eficiente del espectro radioeléctrico en comparación con su utilización por sistemas de televisión y audio restringido</w:t>
      </w:r>
      <w:r w:rsidR="009A186D" w:rsidRPr="005F537B">
        <w:rPr>
          <w:rFonts w:ascii="ITC Avant Garde" w:hAnsi="ITC Avant Garde"/>
          <w:bCs/>
        </w:rPr>
        <w:t>,</w:t>
      </w:r>
      <w:r w:rsidR="00083217" w:rsidRPr="005F537B">
        <w:rPr>
          <w:rFonts w:ascii="ITC Avant Garde" w:hAnsi="ITC Avant Garde"/>
          <w:bCs/>
        </w:rPr>
        <w:t xml:space="preserve"> como es el caso que nos ocupa.</w:t>
      </w:r>
    </w:p>
    <w:p w:rsidR="005F537B" w:rsidRPr="005F537B" w:rsidRDefault="006E3BA2" w:rsidP="005F537B">
      <w:pPr>
        <w:autoSpaceDE w:val="0"/>
        <w:autoSpaceDN w:val="0"/>
        <w:adjustRightInd w:val="0"/>
        <w:spacing w:before="240" w:line="240" w:lineRule="auto"/>
        <w:jc w:val="both"/>
        <w:rPr>
          <w:rFonts w:ascii="ITC Avant Garde" w:hAnsi="ITC Avant Garde" w:cs="Tahoma"/>
          <w:bCs/>
          <w:lang w:eastAsia="es-MX"/>
        </w:rPr>
      </w:pPr>
      <w:r w:rsidRPr="005F537B">
        <w:rPr>
          <w:rFonts w:ascii="ITC Avant Garde" w:hAnsi="ITC Avant Garde" w:cs="Tahoma"/>
          <w:bCs/>
          <w:lang w:eastAsia="es-MX"/>
        </w:rPr>
        <w:t>En ese sentido</w:t>
      </w:r>
      <w:r w:rsidR="007909B0" w:rsidRPr="005F537B">
        <w:rPr>
          <w:rFonts w:ascii="ITC Avant Garde" w:hAnsi="ITC Avant Garde" w:cs="Tahoma"/>
          <w:bCs/>
          <w:lang w:eastAsia="es-MX"/>
        </w:rPr>
        <w:t>,</w:t>
      </w:r>
      <w:r w:rsidR="000A6294" w:rsidRPr="005F537B">
        <w:rPr>
          <w:rFonts w:ascii="ITC Avant Garde" w:hAnsi="ITC Avant Garde" w:cs="Tahoma"/>
          <w:bCs/>
          <w:lang w:eastAsia="es-MX"/>
        </w:rPr>
        <w:t xml:space="preserve"> </w:t>
      </w:r>
      <w:r w:rsidR="00593A33" w:rsidRPr="005F537B">
        <w:rPr>
          <w:rFonts w:ascii="ITC Avant Garde" w:hAnsi="ITC Avant Garde" w:cs="Tahoma"/>
          <w:bCs/>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5F537B">
        <w:rPr>
          <w:rFonts w:ascii="ITC Avant Garde" w:hAnsi="ITC Avant Garde" w:cs="Tahoma"/>
          <w:bCs/>
          <w:lang w:eastAsia="es-MX"/>
        </w:rPr>
        <w:t xml:space="preserve">ate, para el caso que nos ocupa, </w:t>
      </w:r>
      <w:r w:rsidR="008D1B24" w:rsidRPr="005F537B">
        <w:rPr>
          <w:rFonts w:ascii="ITC Avant Garde" w:hAnsi="ITC Avant Garde" w:cs="Tahoma"/>
          <w:bCs/>
          <w:lang w:eastAsia="es-MX"/>
        </w:rPr>
        <w:t>se debe considerar que</w:t>
      </w:r>
      <w:r w:rsidR="005049F1" w:rsidRPr="005F537B">
        <w:rPr>
          <w:rFonts w:ascii="ITC Avant Garde" w:hAnsi="ITC Avant Garde" w:cs="Tahoma"/>
          <w:bCs/>
          <w:lang w:eastAsia="es-MX"/>
        </w:rPr>
        <w:t>:</w:t>
      </w:r>
      <w:r w:rsidR="006671D4" w:rsidRPr="005F537B">
        <w:rPr>
          <w:rFonts w:ascii="ITC Avant Garde" w:hAnsi="ITC Avant Garde" w:cs="Tahoma"/>
          <w:bCs/>
          <w:lang w:eastAsia="es-MX"/>
        </w:rPr>
        <w:t xml:space="preserve"> </w:t>
      </w:r>
      <w:r w:rsidR="005049F1" w:rsidRPr="005F537B">
        <w:rPr>
          <w:rFonts w:ascii="ITC Avant Garde" w:hAnsi="ITC Avant Garde" w:cs="Tahoma"/>
          <w:bCs/>
          <w:lang w:eastAsia="es-MX"/>
        </w:rPr>
        <w:t>a)</w:t>
      </w:r>
      <w:r w:rsidR="008D1B24" w:rsidRPr="005F537B">
        <w:rPr>
          <w:rFonts w:ascii="ITC Avant Garde" w:hAnsi="ITC Avant Garde" w:cs="Tahoma"/>
          <w:bCs/>
          <w:lang w:eastAsia="es-MX"/>
        </w:rPr>
        <w:t xml:space="preserve"> las Concesiones de Bandas </w:t>
      </w:r>
      <w:r w:rsidR="00696270" w:rsidRPr="005F537B">
        <w:rPr>
          <w:rFonts w:ascii="ITC Avant Garde" w:hAnsi="ITC Avant Garde" w:cs="Tahoma"/>
          <w:bCs/>
          <w:lang w:eastAsia="es-MX"/>
        </w:rPr>
        <w:t>prevén</w:t>
      </w:r>
      <w:r w:rsidR="008D1B24" w:rsidRPr="005F537B">
        <w:rPr>
          <w:rFonts w:ascii="ITC Avant Garde" w:hAnsi="ITC Avant Garde" w:cs="Tahoma"/>
          <w:bCs/>
          <w:lang w:eastAsia="es-MX"/>
        </w:rPr>
        <w:t xml:space="preserve"> en la condición 2.1 “Servicios Adicionales” la obligación para DIGICRD, S.A. de C.V. de prestar servicios de acceso inalámbrico</w:t>
      </w:r>
      <w:r w:rsidR="005049F1" w:rsidRPr="005F537B">
        <w:rPr>
          <w:rFonts w:ascii="ITC Avant Garde" w:hAnsi="ITC Avant Garde" w:cs="Tahoma"/>
          <w:bCs/>
          <w:lang w:eastAsia="es-MX"/>
        </w:rPr>
        <w:t>; b)</w:t>
      </w:r>
      <w:r w:rsidR="008D1B24" w:rsidRPr="005F537B">
        <w:rPr>
          <w:rFonts w:ascii="ITC Avant Garde" w:hAnsi="ITC Avant Garde" w:cs="Tahoma"/>
          <w:bCs/>
          <w:lang w:eastAsia="es-MX"/>
        </w:rPr>
        <w:t xml:space="preserve"> por su parte, en la condición 16 “Uso eficiente del espectro” se estableció la posibilidad de que DIGICRD, S.A. de C.V. interrumpiera los servicios de televisión y audio restringidos a efecto de prestar servicios de acceso inalámbrico. Es decir, </w:t>
      </w:r>
      <w:r w:rsidR="005049F1" w:rsidRPr="005F537B">
        <w:rPr>
          <w:rFonts w:ascii="ITC Avant Garde" w:hAnsi="ITC Avant Garde" w:cs="Tahoma"/>
          <w:bCs/>
          <w:lang w:eastAsia="es-MX"/>
        </w:rPr>
        <w:t xml:space="preserve">tales condiciones presuponen la posibilidad de dejar de prestar el servicio de televisión y audio restringidos, originalmente concesionados, situación que ya </w:t>
      </w:r>
      <w:r w:rsidR="00696270" w:rsidRPr="005F537B">
        <w:rPr>
          <w:rFonts w:ascii="ITC Avant Garde" w:hAnsi="ITC Avant Garde" w:cs="Tahoma"/>
          <w:bCs/>
          <w:lang w:eastAsia="es-MX"/>
        </w:rPr>
        <w:t>aconteció</w:t>
      </w:r>
      <w:r w:rsidR="005049F1" w:rsidRPr="005F537B">
        <w:rPr>
          <w:rFonts w:ascii="ITC Avant Garde" w:hAnsi="ITC Avant Garde" w:cs="Tahoma"/>
          <w:bCs/>
          <w:lang w:eastAsia="es-MX"/>
        </w:rPr>
        <w:t xml:space="preserve"> como ya quedó señalado en el Antecedente XV de la presente Resolución. </w:t>
      </w:r>
    </w:p>
    <w:p w:rsidR="005F537B" w:rsidRPr="005F537B" w:rsidRDefault="005049F1" w:rsidP="005F537B">
      <w:pPr>
        <w:autoSpaceDE w:val="0"/>
        <w:autoSpaceDN w:val="0"/>
        <w:adjustRightInd w:val="0"/>
        <w:spacing w:before="240" w:line="240" w:lineRule="auto"/>
        <w:jc w:val="both"/>
        <w:rPr>
          <w:rFonts w:ascii="ITC Avant Garde" w:hAnsi="ITC Avant Garde" w:cs="Tahoma"/>
          <w:bCs/>
          <w:lang w:eastAsia="es-MX"/>
        </w:rPr>
      </w:pPr>
      <w:r w:rsidRPr="005F537B">
        <w:rPr>
          <w:rFonts w:ascii="ITC Avant Garde" w:hAnsi="ITC Avant Garde" w:cs="Tahoma"/>
          <w:bCs/>
          <w:lang w:eastAsia="es-MX"/>
        </w:rPr>
        <w:t xml:space="preserve">Adicionalmente, es de señalar que lo anterior es consistente con la </w:t>
      </w:r>
      <w:r w:rsidR="00593A33" w:rsidRPr="005F537B">
        <w:rPr>
          <w:rFonts w:ascii="ITC Avant Garde" w:hAnsi="ITC Avant Garde" w:cs="Tahoma"/>
          <w:bCs/>
          <w:lang w:eastAsia="es-MX"/>
        </w:rPr>
        <w:t xml:space="preserve">armonización a nivel mundial y regional en el uso de la banda de frecuencias de 2.5 GHz para servicios móviles de banda ancha, </w:t>
      </w:r>
      <w:r w:rsidRPr="005F537B">
        <w:rPr>
          <w:rFonts w:ascii="ITC Avant Garde" w:hAnsi="ITC Avant Garde" w:cs="Tahoma"/>
          <w:bCs/>
          <w:lang w:eastAsia="es-MX"/>
        </w:rPr>
        <w:t xml:space="preserve">por lo que </w:t>
      </w:r>
      <w:r w:rsidR="00593A33" w:rsidRPr="005F537B">
        <w:rPr>
          <w:rFonts w:ascii="ITC Avant Garde" w:hAnsi="ITC Avant Garde" w:cs="Tahoma"/>
          <w:bCs/>
          <w:lang w:eastAsia="es-MX"/>
        </w:rPr>
        <w:t xml:space="preserve">se considera que </w:t>
      </w:r>
      <w:r w:rsidR="007909B0" w:rsidRPr="005F537B">
        <w:rPr>
          <w:rFonts w:ascii="ITC Avant Garde" w:hAnsi="ITC Avant Garde" w:cs="Tahoma"/>
          <w:bCs/>
          <w:lang w:eastAsia="es-MX"/>
        </w:rPr>
        <w:t>la operación de</w:t>
      </w:r>
      <w:r w:rsidR="00593A33" w:rsidRPr="005F537B">
        <w:rPr>
          <w:rFonts w:ascii="ITC Avant Garde" w:hAnsi="ITC Avant Garde" w:cs="Tahoma"/>
          <w:bCs/>
          <w:lang w:eastAsia="es-MX"/>
        </w:rPr>
        <w:t xml:space="preserve"> </w:t>
      </w:r>
      <w:r w:rsidR="007909B0" w:rsidRPr="005F537B">
        <w:rPr>
          <w:rFonts w:ascii="ITC Avant Garde" w:hAnsi="ITC Avant Garde" w:cs="Tahoma"/>
          <w:bCs/>
          <w:lang w:eastAsia="es-MX"/>
        </w:rPr>
        <w:t>l</w:t>
      </w:r>
      <w:r w:rsidR="00593A33" w:rsidRPr="005F537B">
        <w:rPr>
          <w:rFonts w:ascii="ITC Avant Garde" w:hAnsi="ITC Avant Garde" w:cs="Tahoma"/>
          <w:bCs/>
          <w:lang w:eastAsia="es-MX"/>
        </w:rPr>
        <w:t>os sistemas</w:t>
      </w:r>
      <w:r w:rsidR="007909B0" w:rsidRPr="005F537B">
        <w:rPr>
          <w:rFonts w:ascii="ITC Avant Garde" w:hAnsi="ITC Avant Garde" w:cs="Tahoma"/>
          <w:bCs/>
          <w:lang w:eastAsia="es-MX"/>
        </w:rPr>
        <w:t xml:space="preserve"> </w:t>
      </w:r>
      <w:r w:rsidR="00593A33" w:rsidRPr="005F537B">
        <w:rPr>
          <w:rFonts w:ascii="ITC Avant Garde" w:hAnsi="ITC Avant Garde" w:cs="Tahoma"/>
          <w:bCs/>
          <w:lang w:eastAsia="es-MX"/>
        </w:rPr>
        <w:t xml:space="preserve">de los </w:t>
      </w:r>
      <w:r w:rsidR="007909B0" w:rsidRPr="005F537B">
        <w:rPr>
          <w:rFonts w:ascii="ITC Avant Garde" w:hAnsi="ITC Avant Garde" w:cs="Tahoma"/>
          <w:bCs/>
          <w:lang w:eastAsia="es-MX"/>
        </w:rPr>
        <w:t>servicio</w:t>
      </w:r>
      <w:r w:rsidR="00593A33" w:rsidRPr="005F537B">
        <w:rPr>
          <w:rFonts w:ascii="ITC Avant Garde" w:hAnsi="ITC Avant Garde" w:cs="Tahoma"/>
          <w:bCs/>
          <w:lang w:eastAsia="es-MX"/>
        </w:rPr>
        <w:t>s</w:t>
      </w:r>
      <w:r w:rsidR="007909B0" w:rsidRPr="005F537B">
        <w:rPr>
          <w:rFonts w:ascii="ITC Avant Garde" w:hAnsi="ITC Avant Garde" w:cs="Tahoma"/>
          <w:bCs/>
          <w:lang w:eastAsia="es-MX"/>
        </w:rPr>
        <w:t xml:space="preserve"> de televisión y audio restringido</w:t>
      </w:r>
      <w:r w:rsidR="00593A33" w:rsidRPr="005F537B">
        <w:rPr>
          <w:rFonts w:ascii="ITC Avant Garde" w:hAnsi="ITC Avant Garde" w:cs="Tahoma"/>
          <w:bCs/>
          <w:lang w:eastAsia="es-MX"/>
        </w:rPr>
        <w:t xml:space="preserve">s, originalmente concesionados a DIGICRD, S.A. de C.V. </w:t>
      </w:r>
      <w:r w:rsidR="005E5AF5" w:rsidRPr="005F537B">
        <w:rPr>
          <w:rFonts w:ascii="ITC Avant Garde" w:hAnsi="ITC Avant Garde" w:cs="Tahoma"/>
          <w:bCs/>
          <w:lang w:eastAsia="es-MX"/>
        </w:rPr>
        <w:t xml:space="preserve">no es </w:t>
      </w:r>
      <w:r w:rsidR="00593A33" w:rsidRPr="005F537B">
        <w:rPr>
          <w:rFonts w:ascii="ITC Avant Garde" w:hAnsi="ITC Avant Garde" w:cs="Tahoma"/>
          <w:bCs/>
          <w:lang w:eastAsia="es-MX"/>
        </w:rPr>
        <w:t>consistente</w:t>
      </w:r>
      <w:r w:rsidR="005E5AF5" w:rsidRPr="005F537B">
        <w:rPr>
          <w:rFonts w:ascii="ITC Avant Garde" w:hAnsi="ITC Avant Garde" w:cs="Tahoma"/>
          <w:bCs/>
          <w:lang w:eastAsia="es-MX"/>
        </w:rPr>
        <w:t xml:space="preserve"> con las </w:t>
      </w:r>
      <w:r w:rsidR="00593A33" w:rsidRPr="005F537B">
        <w:rPr>
          <w:rFonts w:ascii="ITC Avant Garde" w:hAnsi="ITC Avant Garde" w:cs="Tahoma"/>
          <w:bCs/>
          <w:lang w:eastAsia="es-MX"/>
        </w:rPr>
        <w:t xml:space="preserve">acciones de planificación espectral implementadas por </w:t>
      </w:r>
      <w:r w:rsidR="005E5AF5" w:rsidRPr="005F537B">
        <w:rPr>
          <w:rFonts w:ascii="ITC Avant Garde" w:hAnsi="ITC Avant Garde" w:cs="Tahoma"/>
          <w:bCs/>
          <w:lang w:eastAsia="es-MX"/>
        </w:rPr>
        <w:t>el Instituto</w:t>
      </w:r>
      <w:r w:rsidR="00593A33" w:rsidRPr="005F537B">
        <w:rPr>
          <w:rFonts w:ascii="ITC Avant Garde" w:hAnsi="ITC Avant Garde" w:cs="Tahoma"/>
          <w:bCs/>
          <w:lang w:eastAsia="es-MX"/>
        </w:rPr>
        <w:t xml:space="preserve">, </w:t>
      </w:r>
      <w:r w:rsidR="00E87741" w:rsidRPr="005F537B">
        <w:rPr>
          <w:rFonts w:ascii="ITC Avant Garde" w:hAnsi="ITC Avant Garde" w:cs="Tahoma"/>
          <w:bCs/>
          <w:lang w:eastAsia="es-MX"/>
        </w:rPr>
        <w:t xml:space="preserve">mismas que se encuentran </w:t>
      </w:r>
      <w:r w:rsidR="00E614C6" w:rsidRPr="005F537B">
        <w:rPr>
          <w:rFonts w:ascii="ITC Avant Garde" w:hAnsi="ITC Avant Garde" w:cs="Tahoma"/>
          <w:bCs/>
          <w:lang w:eastAsia="es-MX"/>
        </w:rPr>
        <w:t>orientadas a</w:t>
      </w:r>
      <w:r w:rsidR="005E5AF5" w:rsidRPr="005F537B">
        <w:rPr>
          <w:rFonts w:ascii="ITC Avant Garde" w:hAnsi="ITC Avant Garde" w:cs="Tahoma"/>
          <w:bCs/>
          <w:lang w:eastAsia="es-MX"/>
        </w:rPr>
        <w:t xml:space="preserve"> promover el </w:t>
      </w:r>
      <w:r w:rsidR="00593A33" w:rsidRPr="005F537B">
        <w:rPr>
          <w:rFonts w:ascii="ITC Avant Garde" w:hAnsi="ITC Avant Garde" w:cs="Tahoma"/>
          <w:bCs/>
          <w:lang w:eastAsia="es-MX"/>
        </w:rPr>
        <w:t xml:space="preserve">uso, </w:t>
      </w:r>
      <w:r w:rsidR="005E5AF5" w:rsidRPr="005F537B">
        <w:rPr>
          <w:rFonts w:ascii="ITC Avant Garde" w:hAnsi="ITC Avant Garde" w:cs="Tahoma"/>
          <w:bCs/>
          <w:lang w:eastAsia="es-MX"/>
        </w:rPr>
        <w:t>aprovechamiento y explotación</w:t>
      </w:r>
      <w:r w:rsidR="00E87741" w:rsidRPr="005F537B">
        <w:rPr>
          <w:rFonts w:ascii="ITC Avant Garde" w:hAnsi="ITC Avant Garde" w:cs="Tahoma"/>
          <w:bCs/>
          <w:lang w:eastAsia="es-MX"/>
        </w:rPr>
        <w:t xml:space="preserve"> eficiente</w:t>
      </w:r>
      <w:r w:rsidR="005E5AF5" w:rsidRPr="005F537B">
        <w:rPr>
          <w:rFonts w:ascii="ITC Avant Garde" w:hAnsi="ITC Avant Garde" w:cs="Tahoma"/>
          <w:bCs/>
          <w:lang w:eastAsia="es-MX"/>
        </w:rPr>
        <w:t xml:space="preserve"> del espectro radioeléctrico.</w:t>
      </w:r>
      <w:r w:rsidR="004F209D" w:rsidRPr="005F537B">
        <w:rPr>
          <w:rFonts w:ascii="ITC Avant Garde" w:hAnsi="ITC Avant Garde" w:cs="Tahoma"/>
          <w:bCs/>
          <w:lang w:eastAsia="es-MX"/>
        </w:rPr>
        <w:t xml:space="preserve"> </w:t>
      </w:r>
    </w:p>
    <w:p w:rsidR="005F537B" w:rsidRPr="005F537B" w:rsidRDefault="008D1B24"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En virtud de lo anterior, y tomando en cuenta que se satisfacen la totalidad de los requisitos e</w:t>
      </w:r>
      <w:r w:rsidR="005049F1" w:rsidRPr="005F537B">
        <w:rPr>
          <w:rFonts w:ascii="ITC Avant Garde" w:hAnsi="ITC Avant Garde"/>
          <w:bCs/>
        </w:rPr>
        <w:t>stablecidos en los Lineamientos y en la Ley y que la Solicitud de Servicios Adicionales resulta técnicamente viable,</w:t>
      </w:r>
      <w:r w:rsidRPr="005F537B">
        <w:rPr>
          <w:rFonts w:ascii="ITC Avant Garde" w:hAnsi="ITC Avant Garde"/>
          <w:bCs/>
        </w:rPr>
        <w:t xml:space="preserve"> este Instituto considera procedente la prestación d</w:t>
      </w:r>
      <w:r w:rsidR="005049F1" w:rsidRPr="005F537B">
        <w:rPr>
          <w:rFonts w:ascii="ITC Avant Garde" w:hAnsi="ITC Avant Garde"/>
          <w:bCs/>
        </w:rPr>
        <w:t>el servicio adicional solicitado</w:t>
      </w:r>
      <w:r w:rsidRPr="005F537B">
        <w:rPr>
          <w:rFonts w:ascii="ITC Avant Garde" w:hAnsi="ITC Avant Garde"/>
          <w:bCs/>
        </w:rPr>
        <w:t xml:space="preserve"> por DIGICRD, S.A. de C.V. </w:t>
      </w:r>
    </w:p>
    <w:p w:rsidR="005F537B" w:rsidRPr="005F537B" w:rsidRDefault="00D44651"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Cs/>
        </w:rPr>
        <w:t>Por lo anteriormente señalado, y con fundamento en los artículos 28 párrafos décimo quinto, décimo sexto y décimo séptimo de la Constitución Política de los Estados Unidos Mexicanos; Cuarto Transitorio del “</w:t>
      </w:r>
      <w:r w:rsidRPr="005F537B">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w:t>
      </w:r>
      <w:r w:rsidRPr="005F537B">
        <w:rPr>
          <w:rFonts w:ascii="ITC Avant Garde" w:hAnsi="ITC Avant Garde"/>
          <w:lang w:eastAsia="es-MX"/>
        </w:rPr>
        <w:lastRenderedPageBreak/>
        <w:t xml:space="preserve">Oficial de la Federación el 11 de junio de 2013; </w:t>
      </w:r>
      <w:r w:rsidRPr="005F537B">
        <w:rPr>
          <w:rFonts w:ascii="ITC Avant Garde" w:hAnsi="ITC Avant Garde"/>
          <w:bCs/>
        </w:rPr>
        <w:t xml:space="preserve">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r w:rsidR="00906D4D" w:rsidRPr="005F537B">
        <w:rPr>
          <w:rFonts w:ascii="ITC Avant Garde" w:hAnsi="ITC Avant Garde"/>
          <w:bCs/>
        </w:rPr>
        <w:t xml:space="preserve">6 fracción IV, 15 fracciones </w:t>
      </w:r>
      <w:r w:rsidR="002A5C57" w:rsidRPr="005F537B">
        <w:rPr>
          <w:rFonts w:ascii="ITC Avant Garde" w:hAnsi="ITC Avant Garde"/>
          <w:bCs/>
        </w:rPr>
        <w:t>IV y LVII</w:t>
      </w:r>
      <w:r w:rsidR="00906D4D" w:rsidRPr="005F537B">
        <w:rPr>
          <w:rFonts w:ascii="ITC Avant Garde" w:hAnsi="ITC Avant Garde"/>
          <w:bCs/>
        </w:rPr>
        <w:t>, 16</w:t>
      </w:r>
      <w:r w:rsidR="00F67F10" w:rsidRPr="005F537B">
        <w:rPr>
          <w:rFonts w:ascii="ITC Avant Garde" w:hAnsi="ITC Avant Garde"/>
          <w:bCs/>
        </w:rPr>
        <w:t>, 17 fracción I y 177 fracción XXII</w:t>
      </w:r>
      <w:r w:rsidR="00906D4D" w:rsidRPr="005F537B">
        <w:rPr>
          <w:rFonts w:ascii="ITC Avant Garde" w:hAnsi="ITC Avant Garde"/>
          <w:bCs/>
        </w:rPr>
        <w:t xml:space="preserve"> de la Ley Federal de Telecomunicaciones y Radiodifusión; </w:t>
      </w:r>
      <w:r w:rsidRPr="005F537B">
        <w:rPr>
          <w:rFonts w:ascii="ITC Avant Garde" w:hAnsi="ITC Avant Garde"/>
          <w:bCs/>
        </w:rPr>
        <w:t>35 fracción I, 36, 38, 39 y 57 fracción I de la Ley Federal de Procedimiento Administrativo</w:t>
      </w:r>
      <w:r w:rsidR="00A80AB6" w:rsidRPr="005F537B">
        <w:rPr>
          <w:rFonts w:ascii="ITC Avant Garde" w:hAnsi="ITC Avant Garde"/>
          <w:bCs/>
        </w:rPr>
        <w:t xml:space="preserve">; </w:t>
      </w:r>
      <w:r w:rsidR="007950E8" w:rsidRPr="005F537B">
        <w:rPr>
          <w:rFonts w:ascii="ITC Avant Garde" w:hAnsi="ITC Avant Garde"/>
          <w:bCs/>
        </w:rPr>
        <w:t>174-C</w:t>
      </w:r>
      <w:r w:rsidR="00A80AB6" w:rsidRPr="005F537B">
        <w:rPr>
          <w:rFonts w:ascii="ITC Avant Garde" w:hAnsi="ITC Avant Garde"/>
          <w:bCs/>
        </w:rPr>
        <w:t xml:space="preserve"> fracción</w:t>
      </w:r>
      <w:r w:rsidR="007950E8" w:rsidRPr="005F537B">
        <w:rPr>
          <w:rFonts w:ascii="ITC Avant Garde" w:hAnsi="ITC Avant Garde"/>
          <w:bCs/>
        </w:rPr>
        <w:t xml:space="preserve"> I</w:t>
      </w:r>
      <w:r w:rsidR="008A7707" w:rsidRPr="005F537B">
        <w:rPr>
          <w:rFonts w:ascii="ITC Avant Garde" w:hAnsi="ITC Avant Garde"/>
          <w:bCs/>
        </w:rPr>
        <w:t>V</w:t>
      </w:r>
      <w:r w:rsidR="00A80AB6" w:rsidRPr="005F537B">
        <w:rPr>
          <w:rFonts w:ascii="ITC Avant Garde" w:hAnsi="ITC Avant Garde"/>
          <w:bCs/>
        </w:rPr>
        <w:t xml:space="preserve"> de la Ley Federal de Derechos vigente; </w:t>
      </w:r>
      <w:r w:rsidR="004C6B78" w:rsidRPr="005F537B">
        <w:rPr>
          <w:rFonts w:ascii="ITC Avant Garde" w:hAnsi="ITC Avant Garde"/>
          <w:bCs/>
        </w:rPr>
        <w:t>1, 6 fracciones I</w:t>
      </w:r>
      <w:r w:rsidR="00EB4DD5" w:rsidRPr="005F537B">
        <w:rPr>
          <w:rFonts w:ascii="ITC Avant Garde" w:hAnsi="ITC Avant Garde"/>
          <w:bCs/>
        </w:rPr>
        <w:t>,</w:t>
      </w:r>
      <w:r w:rsidR="004C6B78" w:rsidRPr="005F537B">
        <w:rPr>
          <w:rFonts w:ascii="ITC Avant Garde" w:hAnsi="ITC Avant Garde"/>
          <w:bCs/>
        </w:rPr>
        <w:t xml:space="preserve"> </w:t>
      </w:r>
      <w:r w:rsidR="00EB4DD5" w:rsidRPr="005F537B">
        <w:rPr>
          <w:rFonts w:ascii="ITC Avant Garde" w:hAnsi="ITC Avant Garde"/>
          <w:bCs/>
        </w:rPr>
        <w:t xml:space="preserve">XV </w:t>
      </w:r>
      <w:r w:rsidR="004C6B78" w:rsidRPr="005F537B">
        <w:rPr>
          <w:rFonts w:ascii="ITC Avant Garde" w:hAnsi="ITC Avant Garde"/>
          <w:bCs/>
        </w:rPr>
        <w:t>y XXXVI</w:t>
      </w:r>
      <w:r w:rsidR="000832AA" w:rsidRPr="005F537B">
        <w:rPr>
          <w:rFonts w:ascii="ITC Avant Garde" w:hAnsi="ITC Avant Garde"/>
          <w:bCs/>
        </w:rPr>
        <w:t>I</w:t>
      </w:r>
      <w:r w:rsidR="00F67F10" w:rsidRPr="005F537B">
        <w:rPr>
          <w:rFonts w:ascii="ITC Avant Garde" w:hAnsi="ITC Avant Garde"/>
          <w:bCs/>
        </w:rPr>
        <w:t xml:space="preserve">I, 32 y </w:t>
      </w:r>
      <w:r w:rsidR="004C6B78" w:rsidRPr="005F537B">
        <w:rPr>
          <w:rFonts w:ascii="ITC Avant Garde" w:hAnsi="ITC Avant Garde"/>
          <w:bCs/>
        </w:rPr>
        <w:t>33 fr</w:t>
      </w:r>
      <w:r w:rsidR="000832AA" w:rsidRPr="005F537B">
        <w:rPr>
          <w:rFonts w:ascii="ITC Avant Garde" w:hAnsi="ITC Avant Garde"/>
          <w:bCs/>
        </w:rPr>
        <w:t>acción V</w:t>
      </w:r>
      <w:r w:rsidR="003C26D0" w:rsidRPr="005F537B">
        <w:rPr>
          <w:rFonts w:ascii="ITC Avant Garde" w:hAnsi="ITC Avant Garde"/>
          <w:bCs/>
        </w:rPr>
        <w:t>I</w:t>
      </w:r>
      <w:r w:rsidR="000832AA" w:rsidRPr="005F537B">
        <w:rPr>
          <w:rFonts w:ascii="ITC Avant Garde" w:hAnsi="ITC Avant Garde"/>
          <w:bCs/>
        </w:rPr>
        <w:t>I</w:t>
      </w:r>
      <w:r w:rsidR="004C6B78" w:rsidRPr="005F537B">
        <w:rPr>
          <w:rFonts w:ascii="ITC Avant Garde" w:hAnsi="ITC Avant Garde"/>
          <w:bCs/>
        </w:rPr>
        <w:t xml:space="preserve"> del Estatuto Orgánico del Instituto Federal de Telecomunicaciones; así como los </w:t>
      </w:r>
      <w:r w:rsidR="00E83CF6" w:rsidRPr="005F537B">
        <w:rPr>
          <w:rFonts w:ascii="ITC Avant Garde" w:hAnsi="ITC Avant Garde"/>
          <w:bCs/>
        </w:rPr>
        <w:t>numerales II.1</w:t>
      </w:r>
      <w:r w:rsidR="004C6B78" w:rsidRPr="005F537B">
        <w:rPr>
          <w:rFonts w:ascii="ITC Avant Garde" w:hAnsi="ITC Avant Garde"/>
          <w:bCs/>
        </w:rPr>
        <w:t xml:space="preserve"> </w:t>
      </w:r>
      <w:r w:rsidR="00E83CF6" w:rsidRPr="005F537B">
        <w:rPr>
          <w:rFonts w:ascii="ITC Avant Garde" w:hAnsi="ITC Avant Garde"/>
          <w:bCs/>
        </w:rPr>
        <w:t>y III</w:t>
      </w:r>
      <w:r w:rsidR="004C6B78" w:rsidRPr="005F537B">
        <w:rPr>
          <w:rFonts w:ascii="ITC Avant Garde" w:hAnsi="ITC Avant Garde"/>
          <w:bCs/>
        </w:rPr>
        <w:t xml:space="preserve"> de los “Lineamientos </w:t>
      </w:r>
      <w:r w:rsidR="006A7C0B" w:rsidRPr="005F537B">
        <w:rPr>
          <w:rFonts w:ascii="ITC Avant Garde" w:hAnsi="ITC Avant Garde"/>
          <w:bCs/>
        </w:rPr>
        <w:t>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004C6B78" w:rsidRPr="005F537B">
        <w:rPr>
          <w:rFonts w:ascii="ITC Avant Garde" w:hAnsi="ITC Avant Garde"/>
          <w:bCs/>
        </w:rPr>
        <w:t xml:space="preserve"> publicados en el Diario Oficial de la Federación el </w:t>
      </w:r>
      <w:r w:rsidR="006A7C0B" w:rsidRPr="005F537B">
        <w:rPr>
          <w:rFonts w:ascii="ITC Avant Garde" w:hAnsi="ITC Avant Garde"/>
          <w:bCs/>
        </w:rPr>
        <w:t>28</w:t>
      </w:r>
      <w:r w:rsidR="004C6B78" w:rsidRPr="005F537B">
        <w:rPr>
          <w:rFonts w:ascii="ITC Avant Garde" w:hAnsi="ITC Avant Garde"/>
          <w:bCs/>
        </w:rPr>
        <w:t xml:space="preserve"> de </w:t>
      </w:r>
      <w:r w:rsidR="006A7C0B" w:rsidRPr="005F537B">
        <w:rPr>
          <w:rFonts w:ascii="ITC Avant Garde" w:hAnsi="ITC Avant Garde"/>
          <w:bCs/>
        </w:rPr>
        <w:t>may</w:t>
      </w:r>
      <w:r w:rsidR="004C6B78" w:rsidRPr="005F537B">
        <w:rPr>
          <w:rFonts w:ascii="ITC Avant Garde" w:hAnsi="ITC Avant Garde"/>
          <w:bCs/>
        </w:rPr>
        <w:t>o de 201</w:t>
      </w:r>
      <w:r w:rsidR="006A7C0B" w:rsidRPr="005F537B">
        <w:rPr>
          <w:rFonts w:ascii="ITC Avant Garde" w:hAnsi="ITC Avant Garde"/>
          <w:bCs/>
        </w:rPr>
        <w:t>4</w:t>
      </w:r>
      <w:r w:rsidR="004C6B78" w:rsidRPr="005F537B">
        <w:rPr>
          <w:rFonts w:ascii="ITC Avant Garde" w:hAnsi="ITC Avant Garde"/>
          <w:bCs/>
        </w:rPr>
        <w:t xml:space="preserve">, </w:t>
      </w:r>
      <w:r w:rsidR="00F67F10" w:rsidRPr="005F537B">
        <w:rPr>
          <w:rFonts w:ascii="ITC Avant Garde" w:hAnsi="ITC Avant Garde"/>
          <w:bCs/>
        </w:rPr>
        <w:t xml:space="preserve">así como lo previsto por la condición 2.1 “Servicios Adicionales” de 42 Modificaciones y Prórrogas de las Concesiones para usar, aprovechar y explotar bandas de frecuencias del espectro radioeléctrico para usos determinados, otorgadas el 6 de septiembre de 2013, </w:t>
      </w:r>
      <w:r w:rsidR="004C6B78" w:rsidRPr="005F537B">
        <w:rPr>
          <w:rFonts w:ascii="ITC Avant Garde" w:hAnsi="ITC Avant Garde"/>
          <w:bCs/>
        </w:rPr>
        <w:t>este órgano autónomo constitucional emite los siguientes:</w:t>
      </w:r>
    </w:p>
    <w:p w:rsidR="005F537B" w:rsidRPr="005F537B" w:rsidRDefault="00A21167" w:rsidP="005F537B">
      <w:pPr>
        <w:pStyle w:val="Ttulo2"/>
        <w:spacing w:after="240"/>
        <w:jc w:val="center"/>
        <w:rPr>
          <w:rFonts w:ascii="ITC Avant Garde" w:hAnsi="ITC Avant Garde"/>
          <w:b/>
          <w:color w:val="000000" w:themeColor="text1"/>
          <w:sz w:val="22"/>
          <w:szCs w:val="22"/>
        </w:rPr>
      </w:pPr>
      <w:r w:rsidRPr="005F537B">
        <w:rPr>
          <w:rFonts w:ascii="ITC Avant Garde" w:hAnsi="ITC Avant Garde"/>
          <w:b/>
          <w:color w:val="000000" w:themeColor="text1"/>
          <w:sz w:val="22"/>
          <w:szCs w:val="22"/>
        </w:rPr>
        <w:t>RESOLUTIVOS</w:t>
      </w:r>
    </w:p>
    <w:p w:rsidR="005F537B" w:rsidRPr="005F537B" w:rsidRDefault="00A21167" w:rsidP="005F537B">
      <w:pPr>
        <w:autoSpaceDE w:val="0"/>
        <w:autoSpaceDN w:val="0"/>
        <w:adjustRightInd w:val="0"/>
        <w:spacing w:before="240" w:line="240" w:lineRule="auto"/>
        <w:jc w:val="both"/>
        <w:rPr>
          <w:rFonts w:ascii="ITC Avant Garde" w:hAnsi="ITC Avant Garde"/>
          <w:bCs/>
          <w:color w:val="000000"/>
          <w:lang w:eastAsia="es-MX"/>
        </w:rPr>
      </w:pPr>
      <w:r w:rsidRPr="005F537B">
        <w:rPr>
          <w:rFonts w:ascii="ITC Avant Garde" w:hAnsi="ITC Avant Garde"/>
          <w:b/>
          <w:bCs/>
          <w:color w:val="000000"/>
          <w:lang w:eastAsia="es-MX"/>
        </w:rPr>
        <w:t>PRIMERO.-</w:t>
      </w:r>
      <w:r w:rsidR="00304638" w:rsidRPr="005F537B">
        <w:rPr>
          <w:rFonts w:ascii="ITC Avant Garde" w:hAnsi="ITC Avant Garde"/>
          <w:bCs/>
          <w:color w:val="000000"/>
          <w:lang w:eastAsia="es-MX"/>
        </w:rPr>
        <w:t xml:space="preserve"> </w:t>
      </w:r>
      <w:r w:rsidR="0017236F" w:rsidRPr="005F537B">
        <w:rPr>
          <w:rFonts w:ascii="ITC Avant Garde" w:hAnsi="ITC Avant Garde"/>
          <w:bCs/>
          <w:color w:val="000000"/>
          <w:lang w:eastAsia="es-MX"/>
        </w:rPr>
        <w:t>Es</w:t>
      </w:r>
      <w:r w:rsidR="00AF259E" w:rsidRPr="005F537B">
        <w:rPr>
          <w:rFonts w:ascii="ITC Avant Garde" w:hAnsi="ITC Avant Garde"/>
          <w:bCs/>
          <w:color w:val="000000"/>
          <w:lang w:eastAsia="es-MX"/>
        </w:rPr>
        <w:t xml:space="preserve"> procedente </w:t>
      </w:r>
      <w:r w:rsidR="0017236F" w:rsidRPr="005F537B">
        <w:rPr>
          <w:rFonts w:ascii="ITC Avant Garde" w:hAnsi="ITC Avant Garde"/>
          <w:bCs/>
          <w:color w:val="000000"/>
          <w:lang w:eastAsia="es-MX"/>
        </w:rPr>
        <w:t>la prestación d</w:t>
      </w:r>
      <w:r w:rsidR="0043684F" w:rsidRPr="005F537B">
        <w:rPr>
          <w:rFonts w:ascii="ITC Avant Garde" w:hAnsi="ITC Avant Garde"/>
          <w:bCs/>
          <w:color w:val="000000"/>
          <w:lang w:eastAsia="es-MX"/>
        </w:rPr>
        <w:t xml:space="preserve">el servicio de acceso inalámbrico en </w:t>
      </w:r>
      <w:r w:rsidR="00AD1C7C" w:rsidRPr="005F537B">
        <w:rPr>
          <w:rFonts w:ascii="ITC Avant Garde" w:hAnsi="ITC Avant Garde"/>
          <w:bCs/>
          <w:color w:val="000000"/>
          <w:lang w:eastAsia="es-MX"/>
        </w:rPr>
        <w:t>los</w:t>
      </w:r>
      <w:r w:rsidR="0043684F" w:rsidRPr="005F537B">
        <w:rPr>
          <w:rFonts w:ascii="ITC Avant Garde" w:hAnsi="ITC Avant Garde"/>
          <w:bCs/>
          <w:color w:val="000000"/>
          <w:lang w:eastAsia="es-MX"/>
        </w:rPr>
        <w:t xml:space="preserve"> 42 (cuarenta y dos) títulos de concesión para usar, aprovechar y explotar bandas de frecuencias del espectro radioeléctrico para usos determinados, </w:t>
      </w:r>
      <w:r w:rsidR="003A1946" w:rsidRPr="005F537B">
        <w:rPr>
          <w:rFonts w:ascii="ITC Avant Garde" w:hAnsi="ITC Avant Garde"/>
          <w:bCs/>
          <w:color w:val="000000"/>
          <w:lang w:eastAsia="es-MX"/>
        </w:rPr>
        <w:t>que</w:t>
      </w:r>
      <w:r w:rsidR="00AD1C7C" w:rsidRPr="005F537B">
        <w:rPr>
          <w:rFonts w:ascii="ITC Avant Garde" w:hAnsi="ITC Avant Garde"/>
          <w:bCs/>
          <w:color w:val="000000"/>
          <w:lang w:eastAsia="es-MX"/>
        </w:rPr>
        <w:t xml:space="preserve"> fueron </w:t>
      </w:r>
      <w:r w:rsidR="0043684F" w:rsidRPr="005F537B">
        <w:rPr>
          <w:rFonts w:ascii="ITC Avant Garde" w:hAnsi="ITC Avant Garde"/>
          <w:bCs/>
          <w:color w:val="000000"/>
          <w:lang w:eastAsia="es-MX"/>
        </w:rPr>
        <w:t>modificados y prorrogados</w:t>
      </w:r>
      <w:r w:rsidR="00AD1C7C" w:rsidRPr="005F537B">
        <w:rPr>
          <w:rFonts w:ascii="ITC Avant Garde" w:hAnsi="ITC Avant Garde"/>
          <w:bCs/>
          <w:color w:val="000000"/>
          <w:lang w:eastAsia="es-MX"/>
        </w:rPr>
        <w:t xml:space="preserve"> </w:t>
      </w:r>
      <w:r w:rsidR="0043684F" w:rsidRPr="005F537B">
        <w:rPr>
          <w:rFonts w:ascii="ITC Avant Garde" w:hAnsi="ITC Avant Garde"/>
          <w:bCs/>
          <w:color w:val="000000"/>
          <w:lang w:eastAsia="es-MX"/>
        </w:rPr>
        <w:t>el 6 de septiembre de 2013</w:t>
      </w:r>
      <w:r w:rsidR="003A1946" w:rsidRPr="005F537B">
        <w:rPr>
          <w:rFonts w:ascii="ITC Avant Garde" w:hAnsi="ITC Avant Garde"/>
          <w:bCs/>
          <w:color w:val="000000"/>
          <w:lang w:eastAsia="es-MX"/>
        </w:rPr>
        <w:t xml:space="preserve"> en favor de DIGICRD, S.A. de C.V.</w:t>
      </w:r>
      <w:r w:rsidR="0043684F" w:rsidRPr="005F537B">
        <w:rPr>
          <w:rFonts w:ascii="ITC Avant Garde" w:hAnsi="ITC Avant Garde"/>
          <w:bCs/>
          <w:color w:val="000000"/>
          <w:lang w:eastAsia="es-MX"/>
        </w:rPr>
        <w:t xml:space="preserve"> </w:t>
      </w:r>
    </w:p>
    <w:p w:rsidR="005F537B" w:rsidRPr="005F537B" w:rsidRDefault="00132654"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 xml:space="preserve">SEGUNDO.- </w:t>
      </w:r>
      <w:r w:rsidR="00F33528" w:rsidRPr="005F537B">
        <w:rPr>
          <w:rFonts w:ascii="ITC Avant Garde" w:hAnsi="ITC Avant Garde"/>
          <w:bCs/>
        </w:rPr>
        <w:t>Se instruye a la Unidad de Concesiones y Servicios a notificar a DIGICRD, S.A. de C.V., el contenido de la presente Resolución.</w:t>
      </w:r>
    </w:p>
    <w:p w:rsidR="005F537B" w:rsidRPr="005F537B" w:rsidRDefault="00E53BB5"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TERCERO.-</w:t>
      </w:r>
      <w:r w:rsidRPr="005F537B">
        <w:rPr>
          <w:rFonts w:ascii="ITC Avant Garde" w:hAnsi="ITC Avant Garde"/>
          <w:bCs/>
        </w:rPr>
        <w:t xml:space="preserve"> </w:t>
      </w:r>
      <w:r w:rsidR="00E0689E" w:rsidRPr="005F537B">
        <w:rPr>
          <w:rFonts w:ascii="ITC Avant Garde" w:hAnsi="ITC Avant Garde"/>
          <w:bCs/>
        </w:rPr>
        <w:t xml:space="preserve">El Instituto Federal de Telecomunicaciones, dentro de los 45 (cuarenta y cinco) días naturales posteriores a la notificación de la </w:t>
      </w:r>
      <w:r w:rsidR="00F33528" w:rsidRPr="005F537B">
        <w:rPr>
          <w:rFonts w:ascii="ITC Avant Garde" w:hAnsi="ITC Avant Garde"/>
          <w:bCs/>
        </w:rPr>
        <w:t>presente</w:t>
      </w:r>
      <w:r w:rsidR="00550305" w:rsidRPr="005F537B">
        <w:rPr>
          <w:rFonts w:ascii="ITC Avant Garde" w:hAnsi="ITC Avant Garde"/>
          <w:bCs/>
        </w:rPr>
        <w:t xml:space="preserve"> Resolución</w:t>
      </w:r>
      <w:r w:rsidR="00E0689E" w:rsidRPr="005F537B">
        <w:rPr>
          <w:rFonts w:ascii="ITC Avant Garde" w:hAnsi="ITC Avant Garde"/>
          <w:bCs/>
        </w:rPr>
        <w:t>, notificará a</w:t>
      </w:r>
      <w:r w:rsidR="00F33528" w:rsidRPr="005F537B">
        <w:rPr>
          <w:rFonts w:ascii="ITC Avant Garde" w:hAnsi="ITC Avant Garde"/>
          <w:bCs/>
        </w:rPr>
        <w:t xml:space="preserve"> DIGICRD, S.A. de C.V. el monto </w:t>
      </w:r>
      <w:r w:rsidR="00E0689E" w:rsidRPr="005F537B">
        <w:rPr>
          <w:rFonts w:ascii="ITC Avant Garde" w:hAnsi="ITC Avant Garde"/>
          <w:bCs/>
        </w:rPr>
        <w:t>de la contraprestación</w:t>
      </w:r>
      <w:r w:rsidR="00CC7B61" w:rsidRPr="005F537B">
        <w:rPr>
          <w:rFonts w:ascii="ITC Avant Garde" w:hAnsi="ITC Avant Garde"/>
          <w:bCs/>
        </w:rPr>
        <w:t xml:space="preserve"> aplicable a la autorización del servicio de acceso inalámbrico</w:t>
      </w:r>
      <w:r w:rsidR="00E0689E" w:rsidRPr="005F537B">
        <w:rPr>
          <w:rFonts w:ascii="ITC Avant Garde" w:hAnsi="ITC Avant Garde"/>
          <w:bCs/>
        </w:rPr>
        <w:t>, cuyo pago será condición para el otorgamiento de la autorización</w:t>
      </w:r>
      <w:r w:rsidR="00387B85" w:rsidRPr="005F537B">
        <w:rPr>
          <w:rFonts w:ascii="ITC Avant Garde" w:hAnsi="ITC Avant Garde"/>
          <w:bCs/>
        </w:rPr>
        <w:t xml:space="preserve"> respectiva</w:t>
      </w:r>
      <w:r w:rsidR="00F33528" w:rsidRPr="005F537B">
        <w:rPr>
          <w:rFonts w:ascii="ITC Avant Garde" w:hAnsi="ITC Avant Garde"/>
          <w:bCs/>
        </w:rPr>
        <w:t>.</w:t>
      </w:r>
    </w:p>
    <w:p w:rsidR="005F537B" w:rsidRPr="005F537B" w:rsidRDefault="003F53BC"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CUARTO.-</w:t>
      </w:r>
      <w:r w:rsidRPr="005F537B">
        <w:rPr>
          <w:rFonts w:ascii="ITC Avant Garde" w:hAnsi="ITC Avant Garde"/>
          <w:bCs/>
        </w:rPr>
        <w:t xml:space="preserve"> </w:t>
      </w:r>
      <w:r w:rsidR="00562E29" w:rsidRPr="005F537B">
        <w:rPr>
          <w:rFonts w:ascii="ITC Avant Garde" w:hAnsi="ITC Avant Garde"/>
          <w:bCs/>
        </w:rPr>
        <w:t>La presente Resolución se inscribirá en el Registro Público de Concesiones una vez que el Instituto Federal de Telecomunicaciones autorice la prestación del servicio de acceso inalámbrico a DIGICRD, S.A. de C.V.</w:t>
      </w:r>
    </w:p>
    <w:p w:rsidR="005F537B" w:rsidRPr="005F537B" w:rsidRDefault="00562E29" w:rsidP="005F537B">
      <w:pPr>
        <w:autoSpaceDE w:val="0"/>
        <w:autoSpaceDN w:val="0"/>
        <w:adjustRightInd w:val="0"/>
        <w:spacing w:before="240" w:line="240" w:lineRule="auto"/>
        <w:jc w:val="both"/>
        <w:rPr>
          <w:rFonts w:ascii="ITC Avant Garde" w:hAnsi="ITC Avant Garde"/>
          <w:bCs/>
        </w:rPr>
      </w:pPr>
      <w:r w:rsidRPr="005F537B">
        <w:rPr>
          <w:rFonts w:ascii="ITC Avant Garde" w:hAnsi="ITC Avant Garde"/>
          <w:b/>
          <w:bCs/>
        </w:rPr>
        <w:t>QUINT</w:t>
      </w:r>
      <w:r w:rsidR="00466B22" w:rsidRPr="005F537B">
        <w:rPr>
          <w:rFonts w:ascii="ITC Avant Garde" w:hAnsi="ITC Avant Garde"/>
          <w:b/>
          <w:bCs/>
        </w:rPr>
        <w:t>O.-</w:t>
      </w:r>
      <w:r w:rsidR="00466B22" w:rsidRPr="005F537B">
        <w:rPr>
          <w:rFonts w:ascii="ITC Avant Garde" w:hAnsi="ITC Avant Garde"/>
          <w:bCs/>
        </w:rPr>
        <w:t xml:space="preserve"> Se instruye a la Secretaría Técnica del Pleno a hacer del conocimiento de las Unidades de Espectro Radioeléctrico</w:t>
      </w:r>
      <w:r w:rsidR="003A1946" w:rsidRPr="005F537B">
        <w:rPr>
          <w:rFonts w:ascii="ITC Avant Garde" w:hAnsi="ITC Avant Garde"/>
          <w:bCs/>
        </w:rPr>
        <w:t xml:space="preserve"> y</w:t>
      </w:r>
      <w:r w:rsidRPr="005F537B">
        <w:rPr>
          <w:rFonts w:ascii="ITC Avant Garde" w:hAnsi="ITC Avant Garde"/>
          <w:bCs/>
        </w:rPr>
        <w:t xml:space="preserve"> de Competencia </w:t>
      </w:r>
      <w:r w:rsidR="00EF42A9" w:rsidRPr="005F537B">
        <w:rPr>
          <w:rFonts w:ascii="ITC Avant Garde" w:hAnsi="ITC Avant Garde"/>
          <w:bCs/>
        </w:rPr>
        <w:t>Económica</w:t>
      </w:r>
      <w:r w:rsidR="00466B22" w:rsidRPr="005F537B">
        <w:rPr>
          <w:rFonts w:ascii="ITC Avant Garde" w:hAnsi="ITC Avant Garde"/>
          <w:bCs/>
        </w:rPr>
        <w:t xml:space="preserve"> el contenido de la presente Resolución para los efectos conducentes. </w:t>
      </w:r>
    </w:p>
    <w:p w:rsidR="005F537B" w:rsidRPr="005F537B" w:rsidRDefault="00071FF0" w:rsidP="005F537B">
      <w:pPr>
        <w:pStyle w:val="Prrafodelista"/>
        <w:spacing w:before="240" w:after="200"/>
        <w:ind w:left="0"/>
        <w:jc w:val="both"/>
        <w:rPr>
          <w:rFonts w:ascii="ITC Avant Garde" w:hAnsi="ITC Avant Garde"/>
          <w:sz w:val="13"/>
          <w:szCs w:val="13"/>
        </w:rPr>
      </w:pPr>
      <w:r w:rsidRPr="005F537B">
        <w:rPr>
          <w:rFonts w:ascii="ITC Avant Garde" w:hAnsi="ITC Avant Garde"/>
          <w:sz w:val="13"/>
          <w:szCs w:val="13"/>
        </w:rPr>
        <w:t xml:space="preserve">La presente Resolución fue aprobada por el Pleno del Instituto Federal de Telecomunicaciones en su XVI Sesión Ordinaria celebrada el 27 de abril de 2017, </w:t>
      </w:r>
      <w:r w:rsidRPr="005F537B">
        <w:rPr>
          <w:rFonts w:ascii="ITC Avant Garde" w:hAnsi="ITC Avant Garde"/>
          <w:bCs/>
          <w:sz w:val="13"/>
          <w:szCs w:val="13"/>
        </w:rPr>
        <w:t>por mayoría</w:t>
      </w:r>
      <w:r w:rsidRPr="005F537B">
        <w:rPr>
          <w:rFonts w:ascii="ITC Avant Garde" w:hAnsi="ITC Avant Garde"/>
          <w:sz w:val="13"/>
          <w:szCs w:val="13"/>
        </w:rPr>
        <w:t xml:space="preserve"> de votos de los Comisionados Gabriel Oswaldo Contreras Saldívar, Adriana Sofía Labardini Inzunza, María Elena Estavillo Flores, Mario Germán Fromow Rangel, Javier Juárez Mojica y Arturo Robles Rovalo; y con el voto en contra del Comisionado Adolfo Cuevas Teja.</w:t>
      </w:r>
    </w:p>
    <w:p w:rsidR="005F537B" w:rsidRPr="005F537B" w:rsidRDefault="00071FF0" w:rsidP="005F537B">
      <w:pPr>
        <w:pStyle w:val="Prrafodelista"/>
        <w:spacing w:before="240" w:after="200"/>
        <w:ind w:left="0"/>
        <w:jc w:val="both"/>
        <w:rPr>
          <w:rFonts w:ascii="ITC Avant Garde" w:hAnsi="ITC Avant Garde"/>
          <w:sz w:val="13"/>
          <w:szCs w:val="13"/>
        </w:rPr>
      </w:pPr>
      <w:r w:rsidRPr="005F537B">
        <w:rPr>
          <w:rFonts w:ascii="ITC Avant Garde" w:hAnsi="ITC Avant Garde"/>
          <w:sz w:val="13"/>
          <w:szCs w:val="13"/>
        </w:rPr>
        <w:t xml:space="preserve">En lo particular, la Comisionada Adriana Sofía Labardini Inzunza manifestó voto en contra de autorizar el servicio adicional respecto a los 18 títulos de concesión que se señalan en el numeral Segundo y Tercero del Dictamen emitido por la Unidad de Cumplimiento, y cuyos folios electrónicos son los </w:t>
      </w:r>
      <w:r w:rsidRPr="005F537B">
        <w:rPr>
          <w:rFonts w:ascii="ITC Avant Garde" w:hAnsi="ITC Avant Garde"/>
          <w:sz w:val="13"/>
          <w:szCs w:val="13"/>
        </w:rPr>
        <w:lastRenderedPageBreak/>
        <w:t>siguientes: FET071883CO-100817, FET071869CO-100817, FET071867CO-100817, FET071843CO-100817, FET071868CO-100817-FET071846CO-100817, FET071871CO-100817, FET071884CO-100817, FET071829CO-100817, FET071830CO-100817, FET071852CO-100817, FET071864CO-100817, FET071831CO-100817, FET071851CO-100817, FET071866C 100817, FET071865CO-100817, FET071850CO-100817, FET071823CO-100817.</w:t>
      </w:r>
    </w:p>
    <w:p w:rsidR="005F537B" w:rsidRPr="005F537B" w:rsidRDefault="00071FF0" w:rsidP="005F537B">
      <w:pPr>
        <w:pStyle w:val="Prrafodelista"/>
        <w:spacing w:before="240" w:after="200"/>
        <w:ind w:left="0"/>
        <w:jc w:val="both"/>
        <w:rPr>
          <w:rFonts w:ascii="ITC Avant Garde" w:hAnsi="ITC Avant Garde"/>
          <w:sz w:val="13"/>
          <w:szCs w:val="13"/>
        </w:rPr>
      </w:pPr>
      <w:r w:rsidRPr="005F537B">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P/IFT/270417/220.</w:t>
      </w:r>
    </w:p>
    <w:p w:rsidR="00071FF0" w:rsidRPr="005F537B" w:rsidRDefault="00071FF0" w:rsidP="005F537B">
      <w:pPr>
        <w:pStyle w:val="Prrafodelista"/>
        <w:spacing w:before="240" w:after="200"/>
        <w:ind w:left="0"/>
        <w:jc w:val="both"/>
        <w:rPr>
          <w:rFonts w:ascii="ITC Avant Garde" w:hAnsi="ITC Avant Garde"/>
          <w:sz w:val="13"/>
          <w:szCs w:val="13"/>
        </w:rPr>
      </w:pPr>
      <w:r w:rsidRPr="005F537B">
        <w:rPr>
          <w:rFonts w:ascii="ITC Avant Garde" w:hAnsi="ITC Avant Garde"/>
          <w:sz w:val="13"/>
          <w:szCs w:val="13"/>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071FF0" w:rsidRPr="005F537B" w:rsidSect="001539E1">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1FE" w:rsidRDefault="00B201FE">
      <w:pPr>
        <w:spacing w:after="0" w:line="240" w:lineRule="auto"/>
      </w:pPr>
      <w:r>
        <w:separator/>
      </w:r>
    </w:p>
  </w:endnote>
  <w:endnote w:type="continuationSeparator" w:id="0">
    <w:p w:rsidR="00B201FE" w:rsidRDefault="00B2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37B" w:rsidRPr="004C7979" w:rsidRDefault="005F537B" w:rsidP="008B7C55">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52062A">
      <w:rPr>
        <w:rFonts w:ascii="ITC Avant Garde" w:hAnsi="ITC Avant Garde" w:cs="Calibri"/>
        <w:noProof/>
        <w:sz w:val="18"/>
        <w:szCs w:val="18"/>
      </w:rPr>
      <w:t>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1FE" w:rsidRDefault="00B201FE">
      <w:pPr>
        <w:spacing w:after="0" w:line="240" w:lineRule="auto"/>
      </w:pPr>
      <w:r>
        <w:separator/>
      </w:r>
    </w:p>
  </w:footnote>
  <w:footnote w:type="continuationSeparator" w:id="0">
    <w:p w:rsidR="00B201FE" w:rsidRDefault="00B201FE">
      <w:pPr>
        <w:spacing w:after="0" w:line="240" w:lineRule="auto"/>
      </w:pPr>
      <w:r>
        <w:continuationSeparator/>
      </w:r>
    </w:p>
  </w:footnote>
  <w:footnote w:id="1">
    <w:p w:rsidR="005F537B" w:rsidRPr="00B413F7" w:rsidRDefault="005F537B" w:rsidP="00B413F7">
      <w:pPr>
        <w:pStyle w:val="Textonotapie"/>
        <w:jc w:val="both"/>
        <w:rPr>
          <w:rFonts w:ascii="ITC Avant Garde" w:hAnsi="ITC Avant Garde"/>
          <w:sz w:val="16"/>
          <w:szCs w:val="16"/>
        </w:rPr>
      </w:pPr>
      <w:r w:rsidRPr="00B413F7">
        <w:rPr>
          <w:rStyle w:val="Refdenotaalpie"/>
          <w:rFonts w:ascii="ITC Avant Garde" w:hAnsi="ITC Avant Garde"/>
          <w:sz w:val="16"/>
          <w:szCs w:val="16"/>
        </w:rPr>
        <w:footnoteRef/>
      </w:r>
      <w:r w:rsidRPr="00B413F7">
        <w:rPr>
          <w:rFonts w:ascii="ITC Avant Garde" w:hAnsi="ITC Avant Garde"/>
          <w:sz w:val="16"/>
          <w:szCs w:val="16"/>
        </w:rPr>
        <w:t xml:space="preserve"> No se cuenta con información de suscriptores actuales de MMDS. No obstante, en el informe estadístico trimestral correspondiente al segundo trimestre de 2016, se Indica que del total de suscripciones de televisión restringida en México, 44% lo reciben vía satélite (DTH) y 56% vía cable.</w:t>
      </w:r>
    </w:p>
    <w:p w:rsidR="005F537B" w:rsidRPr="00B413F7" w:rsidRDefault="005F537B" w:rsidP="00B413F7">
      <w:pPr>
        <w:pStyle w:val="Textonotapie"/>
        <w:jc w:val="both"/>
        <w:rPr>
          <w:rFonts w:ascii="ITC Avant Garde" w:hAnsi="ITC Avant Garde"/>
          <w:sz w:val="16"/>
          <w:szCs w:val="16"/>
        </w:rPr>
      </w:pPr>
      <w:r w:rsidRPr="00B413F7">
        <w:rPr>
          <w:rFonts w:ascii="ITC Avant Garde" w:hAnsi="ITC Avant Garde"/>
          <w:sz w:val="16"/>
          <w:szCs w:val="16"/>
        </w:rPr>
        <w:t>Ver http://www.ift.org.mx/sites/default/files/contenidogeneral/estadísticas/2lte16-vf-acc.pdf.</w:t>
      </w:r>
    </w:p>
  </w:footnote>
  <w:footnote w:id="2">
    <w:p w:rsidR="005F537B" w:rsidRPr="00B413F7" w:rsidRDefault="005F537B" w:rsidP="00B413F7">
      <w:pPr>
        <w:pStyle w:val="Textonotapie"/>
        <w:tabs>
          <w:tab w:val="left" w:pos="6762"/>
        </w:tabs>
        <w:jc w:val="both"/>
        <w:rPr>
          <w:rFonts w:ascii="ITC Avant Garde" w:hAnsi="ITC Avant Garde"/>
          <w:sz w:val="16"/>
          <w:szCs w:val="16"/>
        </w:rPr>
      </w:pPr>
      <w:r w:rsidRPr="00B413F7">
        <w:rPr>
          <w:rStyle w:val="Refdenotaalpie"/>
          <w:rFonts w:ascii="ITC Avant Garde" w:hAnsi="ITC Avant Garde"/>
          <w:sz w:val="16"/>
          <w:szCs w:val="16"/>
        </w:rPr>
        <w:footnoteRef/>
      </w:r>
      <w:r w:rsidRPr="00B413F7">
        <w:t xml:space="preserve"> </w:t>
      </w:r>
      <w:r w:rsidRPr="00B413F7">
        <w:rPr>
          <w:rFonts w:ascii="ITC Avant Garde" w:hAnsi="ITC Avant Garde"/>
          <w:sz w:val="16"/>
          <w:szCs w:val="16"/>
        </w:rPr>
        <w:t>Conferencia Mundial de Radiocomunicaciones 2000 (CMR-2000), disponible en:</w:t>
      </w:r>
      <w:r w:rsidRPr="00B413F7">
        <w:rPr>
          <w:rFonts w:ascii="ITC Avant Garde" w:hAnsi="ITC Avant Garde"/>
          <w:sz w:val="16"/>
          <w:szCs w:val="16"/>
        </w:rPr>
        <w:tab/>
      </w:r>
    </w:p>
    <w:p w:rsidR="005F537B" w:rsidRPr="00B413F7" w:rsidRDefault="005F537B" w:rsidP="00B413F7">
      <w:pPr>
        <w:pStyle w:val="Textonotapie"/>
        <w:jc w:val="both"/>
        <w:rPr>
          <w:rFonts w:ascii="ITC Avant Garde" w:hAnsi="ITC Avant Garde"/>
          <w:sz w:val="16"/>
          <w:szCs w:val="16"/>
        </w:rPr>
      </w:pPr>
      <w:r w:rsidRPr="00B413F7">
        <w:rPr>
          <w:rFonts w:ascii="ITC Avant Garde" w:hAnsi="ITC Avant Garde"/>
          <w:sz w:val="16"/>
          <w:szCs w:val="16"/>
        </w:rPr>
        <w:t>http://www.itu.int/newsarchive/wrc2000/IMT-2000/2500-2690.html.</w:t>
      </w:r>
    </w:p>
  </w:footnote>
  <w:footnote w:id="3">
    <w:p w:rsidR="005F537B" w:rsidRPr="005D7753" w:rsidRDefault="005F537B">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37B" w:rsidRDefault="005F537B">
    <w:pPr>
      <w:pStyle w:val="Encabezado"/>
    </w:pPr>
    <w:r>
      <w:rPr>
        <w:noProof/>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37B" w:rsidRPr="000F5E4B" w:rsidRDefault="005F537B">
    <w:pPr>
      <w:pStyle w:val="Encabezado"/>
      <w:rPr>
        <w:b/>
      </w:rPr>
    </w:pPr>
    <w:r>
      <w:rPr>
        <w:b/>
        <w:noProof/>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6" w15:restartNumberingAfterBreak="0">
    <w:nsid w:val="45EE7362"/>
    <w:multiLevelType w:val="hybridMultilevel"/>
    <w:tmpl w:val="6CD238B6"/>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E073881"/>
    <w:multiLevelType w:val="hybridMultilevel"/>
    <w:tmpl w:val="9B7ED5A4"/>
    <w:lvl w:ilvl="0" w:tplc="B2B0BDFA">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6"/>
  </w:num>
  <w:num w:numId="2">
    <w:abstractNumId w:val="5"/>
  </w:num>
  <w:num w:numId="3">
    <w:abstractNumId w:val="13"/>
  </w:num>
  <w:num w:numId="4">
    <w:abstractNumId w:val="0"/>
  </w:num>
  <w:num w:numId="5">
    <w:abstractNumId w:val="7"/>
  </w:num>
  <w:num w:numId="6">
    <w:abstractNumId w:val="3"/>
  </w:num>
  <w:num w:numId="7">
    <w:abstractNumId w:val="12"/>
  </w:num>
  <w:num w:numId="8">
    <w:abstractNumId w:val="14"/>
  </w:num>
  <w:num w:numId="9">
    <w:abstractNumId w:val="16"/>
  </w:num>
  <w:num w:numId="10">
    <w:abstractNumId w:val="15"/>
  </w:num>
  <w:num w:numId="11">
    <w:abstractNumId w:val="9"/>
  </w:num>
  <w:num w:numId="12">
    <w:abstractNumId w:val="2"/>
  </w:num>
  <w:num w:numId="13">
    <w:abstractNumId w:val="4"/>
  </w:num>
  <w:num w:numId="14">
    <w:abstractNumId w:val="10"/>
  </w:num>
  <w:num w:numId="15">
    <w:abstractNumId w:val="8"/>
  </w:num>
  <w:num w:numId="16">
    <w:abstractNumId w:val="17"/>
  </w:num>
  <w:num w:numId="17">
    <w:abstractNumId w:val="1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585A"/>
    <w:rsid w:val="000061D2"/>
    <w:rsid w:val="00007C21"/>
    <w:rsid w:val="0001061A"/>
    <w:rsid w:val="00011319"/>
    <w:rsid w:val="00013458"/>
    <w:rsid w:val="00015592"/>
    <w:rsid w:val="000233D9"/>
    <w:rsid w:val="00023870"/>
    <w:rsid w:val="00025B8A"/>
    <w:rsid w:val="00026886"/>
    <w:rsid w:val="00027C2C"/>
    <w:rsid w:val="000307D9"/>
    <w:rsid w:val="00033C31"/>
    <w:rsid w:val="00036728"/>
    <w:rsid w:val="0003732E"/>
    <w:rsid w:val="0004073B"/>
    <w:rsid w:val="00040B35"/>
    <w:rsid w:val="0004109F"/>
    <w:rsid w:val="0004438A"/>
    <w:rsid w:val="00047266"/>
    <w:rsid w:val="00050C7C"/>
    <w:rsid w:val="00051286"/>
    <w:rsid w:val="00051475"/>
    <w:rsid w:val="000549DF"/>
    <w:rsid w:val="0006059D"/>
    <w:rsid w:val="00060720"/>
    <w:rsid w:val="000642D3"/>
    <w:rsid w:val="00064C98"/>
    <w:rsid w:val="00070ADE"/>
    <w:rsid w:val="00071F11"/>
    <w:rsid w:val="00071FF0"/>
    <w:rsid w:val="000745CD"/>
    <w:rsid w:val="00075FE8"/>
    <w:rsid w:val="000807D9"/>
    <w:rsid w:val="00080962"/>
    <w:rsid w:val="00080E8D"/>
    <w:rsid w:val="00081015"/>
    <w:rsid w:val="00082E8D"/>
    <w:rsid w:val="00083217"/>
    <w:rsid w:val="000832AA"/>
    <w:rsid w:val="00085D0E"/>
    <w:rsid w:val="00092879"/>
    <w:rsid w:val="00096DE5"/>
    <w:rsid w:val="000A10FA"/>
    <w:rsid w:val="000A16DA"/>
    <w:rsid w:val="000A2907"/>
    <w:rsid w:val="000A3816"/>
    <w:rsid w:val="000A4353"/>
    <w:rsid w:val="000A6294"/>
    <w:rsid w:val="000A7878"/>
    <w:rsid w:val="000B18C4"/>
    <w:rsid w:val="000B2622"/>
    <w:rsid w:val="000B34C1"/>
    <w:rsid w:val="000B3875"/>
    <w:rsid w:val="000B3BB0"/>
    <w:rsid w:val="000B3D87"/>
    <w:rsid w:val="000B7685"/>
    <w:rsid w:val="000C3AE3"/>
    <w:rsid w:val="000C5D2B"/>
    <w:rsid w:val="000D1134"/>
    <w:rsid w:val="000D2F2A"/>
    <w:rsid w:val="000D37B7"/>
    <w:rsid w:val="000D3C40"/>
    <w:rsid w:val="000D4E32"/>
    <w:rsid w:val="000E0C1B"/>
    <w:rsid w:val="000E2449"/>
    <w:rsid w:val="000E378B"/>
    <w:rsid w:val="000E56B0"/>
    <w:rsid w:val="000E6E52"/>
    <w:rsid w:val="000F3324"/>
    <w:rsid w:val="000F3734"/>
    <w:rsid w:val="000F3D4D"/>
    <w:rsid w:val="000F6C76"/>
    <w:rsid w:val="00100DCC"/>
    <w:rsid w:val="00101BE6"/>
    <w:rsid w:val="00103AE1"/>
    <w:rsid w:val="00106838"/>
    <w:rsid w:val="00112CE1"/>
    <w:rsid w:val="00112D03"/>
    <w:rsid w:val="00114D86"/>
    <w:rsid w:val="00115B23"/>
    <w:rsid w:val="0011681D"/>
    <w:rsid w:val="00116FB7"/>
    <w:rsid w:val="00117597"/>
    <w:rsid w:val="00120BD4"/>
    <w:rsid w:val="00120E9D"/>
    <w:rsid w:val="001212CF"/>
    <w:rsid w:val="001237ED"/>
    <w:rsid w:val="00123C96"/>
    <w:rsid w:val="00123E66"/>
    <w:rsid w:val="0012668A"/>
    <w:rsid w:val="00127E26"/>
    <w:rsid w:val="00130E78"/>
    <w:rsid w:val="00132654"/>
    <w:rsid w:val="001344C4"/>
    <w:rsid w:val="001402D9"/>
    <w:rsid w:val="00142818"/>
    <w:rsid w:val="001430CF"/>
    <w:rsid w:val="0014534D"/>
    <w:rsid w:val="00151505"/>
    <w:rsid w:val="001539E1"/>
    <w:rsid w:val="00154C94"/>
    <w:rsid w:val="00154CAC"/>
    <w:rsid w:val="001611A5"/>
    <w:rsid w:val="00163C48"/>
    <w:rsid w:val="00165E2E"/>
    <w:rsid w:val="001661C2"/>
    <w:rsid w:val="00166997"/>
    <w:rsid w:val="0016797D"/>
    <w:rsid w:val="0017236F"/>
    <w:rsid w:val="00176516"/>
    <w:rsid w:val="00177E68"/>
    <w:rsid w:val="0018019C"/>
    <w:rsid w:val="001809F3"/>
    <w:rsid w:val="00183A9E"/>
    <w:rsid w:val="0018519B"/>
    <w:rsid w:val="0019077C"/>
    <w:rsid w:val="0019177D"/>
    <w:rsid w:val="00192CF3"/>
    <w:rsid w:val="00192D6C"/>
    <w:rsid w:val="001933F8"/>
    <w:rsid w:val="001935FC"/>
    <w:rsid w:val="00193D02"/>
    <w:rsid w:val="0019596A"/>
    <w:rsid w:val="0019756B"/>
    <w:rsid w:val="00197854"/>
    <w:rsid w:val="001A3B30"/>
    <w:rsid w:val="001A7CEA"/>
    <w:rsid w:val="001B019E"/>
    <w:rsid w:val="001B02B0"/>
    <w:rsid w:val="001B0F26"/>
    <w:rsid w:val="001B22D3"/>
    <w:rsid w:val="001B2DCE"/>
    <w:rsid w:val="001B3891"/>
    <w:rsid w:val="001B49DD"/>
    <w:rsid w:val="001B61F6"/>
    <w:rsid w:val="001C0885"/>
    <w:rsid w:val="001C3E55"/>
    <w:rsid w:val="001C4862"/>
    <w:rsid w:val="001C49CD"/>
    <w:rsid w:val="001C4E34"/>
    <w:rsid w:val="001C50D8"/>
    <w:rsid w:val="001C689D"/>
    <w:rsid w:val="001D0F54"/>
    <w:rsid w:val="001D1C4E"/>
    <w:rsid w:val="001D29E0"/>
    <w:rsid w:val="001D2EC1"/>
    <w:rsid w:val="001D488F"/>
    <w:rsid w:val="001D63F7"/>
    <w:rsid w:val="001D7681"/>
    <w:rsid w:val="001D7887"/>
    <w:rsid w:val="001D78C5"/>
    <w:rsid w:val="001E2CA5"/>
    <w:rsid w:val="001E355F"/>
    <w:rsid w:val="001E57BF"/>
    <w:rsid w:val="001E5801"/>
    <w:rsid w:val="001E74D0"/>
    <w:rsid w:val="001E7FC5"/>
    <w:rsid w:val="001F5719"/>
    <w:rsid w:val="0020067E"/>
    <w:rsid w:val="002016F7"/>
    <w:rsid w:val="002022F1"/>
    <w:rsid w:val="00202B04"/>
    <w:rsid w:val="00203F3A"/>
    <w:rsid w:val="00205AE1"/>
    <w:rsid w:val="0020676E"/>
    <w:rsid w:val="00210F78"/>
    <w:rsid w:val="0021343B"/>
    <w:rsid w:val="00215955"/>
    <w:rsid w:val="00215FBE"/>
    <w:rsid w:val="0021633E"/>
    <w:rsid w:val="00216686"/>
    <w:rsid w:val="00220371"/>
    <w:rsid w:val="002279D6"/>
    <w:rsid w:val="0023268A"/>
    <w:rsid w:val="0023291A"/>
    <w:rsid w:val="002333C5"/>
    <w:rsid w:val="00240157"/>
    <w:rsid w:val="00241080"/>
    <w:rsid w:val="0024177E"/>
    <w:rsid w:val="002418D1"/>
    <w:rsid w:val="00244F59"/>
    <w:rsid w:val="002465DA"/>
    <w:rsid w:val="00250695"/>
    <w:rsid w:val="00254EF4"/>
    <w:rsid w:val="002555F4"/>
    <w:rsid w:val="00255747"/>
    <w:rsid w:val="00257095"/>
    <w:rsid w:val="00265C20"/>
    <w:rsid w:val="00274E0A"/>
    <w:rsid w:val="002750A8"/>
    <w:rsid w:val="002766EF"/>
    <w:rsid w:val="00277047"/>
    <w:rsid w:val="00280377"/>
    <w:rsid w:val="0028232E"/>
    <w:rsid w:val="00282660"/>
    <w:rsid w:val="00283EB2"/>
    <w:rsid w:val="00284675"/>
    <w:rsid w:val="002866EA"/>
    <w:rsid w:val="00290497"/>
    <w:rsid w:val="00292AAE"/>
    <w:rsid w:val="00293450"/>
    <w:rsid w:val="002942DD"/>
    <w:rsid w:val="002959C1"/>
    <w:rsid w:val="002964E0"/>
    <w:rsid w:val="002A04B8"/>
    <w:rsid w:val="002A18E1"/>
    <w:rsid w:val="002A40AB"/>
    <w:rsid w:val="002A5C57"/>
    <w:rsid w:val="002B4CC3"/>
    <w:rsid w:val="002B5B76"/>
    <w:rsid w:val="002B5DEC"/>
    <w:rsid w:val="002B5FC0"/>
    <w:rsid w:val="002B6972"/>
    <w:rsid w:val="002C39F2"/>
    <w:rsid w:val="002C423D"/>
    <w:rsid w:val="002C48EB"/>
    <w:rsid w:val="002C60C7"/>
    <w:rsid w:val="002C7251"/>
    <w:rsid w:val="002C741A"/>
    <w:rsid w:val="002D1151"/>
    <w:rsid w:val="002D2E8F"/>
    <w:rsid w:val="002D30E4"/>
    <w:rsid w:val="002D3606"/>
    <w:rsid w:val="002D366D"/>
    <w:rsid w:val="002D3CD4"/>
    <w:rsid w:val="002D7C16"/>
    <w:rsid w:val="002E1633"/>
    <w:rsid w:val="002E377A"/>
    <w:rsid w:val="002E4425"/>
    <w:rsid w:val="002E5FF9"/>
    <w:rsid w:val="002E7B1D"/>
    <w:rsid w:val="002F312D"/>
    <w:rsid w:val="002F341F"/>
    <w:rsid w:val="002F5806"/>
    <w:rsid w:val="002F62AB"/>
    <w:rsid w:val="00300229"/>
    <w:rsid w:val="00304638"/>
    <w:rsid w:val="00306C6A"/>
    <w:rsid w:val="00310112"/>
    <w:rsid w:val="00310114"/>
    <w:rsid w:val="003133ED"/>
    <w:rsid w:val="003138C9"/>
    <w:rsid w:val="00313FA9"/>
    <w:rsid w:val="00320C9D"/>
    <w:rsid w:val="00321296"/>
    <w:rsid w:val="00322619"/>
    <w:rsid w:val="00323B1D"/>
    <w:rsid w:val="0032442F"/>
    <w:rsid w:val="00324F17"/>
    <w:rsid w:val="0032614D"/>
    <w:rsid w:val="00326AAB"/>
    <w:rsid w:val="0032733D"/>
    <w:rsid w:val="00327891"/>
    <w:rsid w:val="00330B20"/>
    <w:rsid w:val="003361A0"/>
    <w:rsid w:val="00337647"/>
    <w:rsid w:val="00342288"/>
    <w:rsid w:val="003435D0"/>
    <w:rsid w:val="00344D39"/>
    <w:rsid w:val="00345151"/>
    <w:rsid w:val="0034698D"/>
    <w:rsid w:val="00347E61"/>
    <w:rsid w:val="00347ED3"/>
    <w:rsid w:val="00350850"/>
    <w:rsid w:val="00356D8C"/>
    <w:rsid w:val="0036145E"/>
    <w:rsid w:val="00364443"/>
    <w:rsid w:val="00364883"/>
    <w:rsid w:val="00367F58"/>
    <w:rsid w:val="00372DE4"/>
    <w:rsid w:val="003749F5"/>
    <w:rsid w:val="00377077"/>
    <w:rsid w:val="00382004"/>
    <w:rsid w:val="0038380C"/>
    <w:rsid w:val="00383BB2"/>
    <w:rsid w:val="00385728"/>
    <w:rsid w:val="0038623F"/>
    <w:rsid w:val="00387B85"/>
    <w:rsid w:val="003906F6"/>
    <w:rsid w:val="00392DF0"/>
    <w:rsid w:val="00397965"/>
    <w:rsid w:val="003A1946"/>
    <w:rsid w:val="003A2E59"/>
    <w:rsid w:val="003A48A6"/>
    <w:rsid w:val="003A4F9B"/>
    <w:rsid w:val="003B04BE"/>
    <w:rsid w:val="003B1A70"/>
    <w:rsid w:val="003B287E"/>
    <w:rsid w:val="003C05C1"/>
    <w:rsid w:val="003C184D"/>
    <w:rsid w:val="003C26D0"/>
    <w:rsid w:val="003C2907"/>
    <w:rsid w:val="003C59CD"/>
    <w:rsid w:val="003C5B5E"/>
    <w:rsid w:val="003D0131"/>
    <w:rsid w:val="003D0CC6"/>
    <w:rsid w:val="003D2F8E"/>
    <w:rsid w:val="003D3B2F"/>
    <w:rsid w:val="003D431D"/>
    <w:rsid w:val="003D4320"/>
    <w:rsid w:val="003D49D5"/>
    <w:rsid w:val="003D631F"/>
    <w:rsid w:val="003E09DF"/>
    <w:rsid w:val="003E41AD"/>
    <w:rsid w:val="003E5AEB"/>
    <w:rsid w:val="003F1130"/>
    <w:rsid w:val="003F3A84"/>
    <w:rsid w:val="003F53BC"/>
    <w:rsid w:val="003F7BD8"/>
    <w:rsid w:val="003F7F15"/>
    <w:rsid w:val="004052FB"/>
    <w:rsid w:val="00406A45"/>
    <w:rsid w:val="004077E1"/>
    <w:rsid w:val="00411B74"/>
    <w:rsid w:val="00412BD5"/>
    <w:rsid w:val="004132A6"/>
    <w:rsid w:val="00420111"/>
    <w:rsid w:val="0042537A"/>
    <w:rsid w:val="00430794"/>
    <w:rsid w:val="00430C93"/>
    <w:rsid w:val="0043230F"/>
    <w:rsid w:val="004359A9"/>
    <w:rsid w:val="0043684F"/>
    <w:rsid w:val="00436E0F"/>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53A5"/>
    <w:rsid w:val="00466B22"/>
    <w:rsid w:val="004677FE"/>
    <w:rsid w:val="00467E16"/>
    <w:rsid w:val="00470644"/>
    <w:rsid w:val="00472BBF"/>
    <w:rsid w:val="00472CA2"/>
    <w:rsid w:val="004747B6"/>
    <w:rsid w:val="00474D2E"/>
    <w:rsid w:val="0047581A"/>
    <w:rsid w:val="00477571"/>
    <w:rsid w:val="0048026D"/>
    <w:rsid w:val="00480552"/>
    <w:rsid w:val="00481FE0"/>
    <w:rsid w:val="0048522A"/>
    <w:rsid w:val="004854F5"/>
    <w:rsid w:val="00487173"/>
    <w:rsid w:val="0048765D"/>
    <w:rsid w:val="00493069"/>
    <w:rsid w:val="004A17AC"/>
    <w:rsid w:val="004A1D66"/>
    <w:rsid w:val="004A1DEF"/>
    <w:rsid w:val="004A67EA"/>
    <w:rsid w:val="004B1049"/>
    <w:rsid w:val="004B2E60"/>
    <w:rsid w:val="004B30A9"/>
    <w:rsid w:val="004B6453"/>
    <w:rsid w:val="004B6A7C"/>
    <w:rsid w:val="004B6D3F"/>
    <w:rsid w:val="004C0EB4"/>
    <w:rsid w:val="004C1E47"/>
    <w:rsid w:val="004C35E0"/>
    <w:rsid w:val="004C4AA4"/>
    <w:rsid w:val="004C6AAB"/>
    <w:rsid w:val="004C6B78"/>
    <w:rsid w:val="004D0368"/>
    <w:rsid w:val="004D1395"/>
    <w:rsid w:val="004D1610"/>
    <w:rsid w:val="004D5032"/>
    <w:rsid w:val="004D56D2"/>
    <w:rsid w:val="004E1462"/>
    <w:rsid w:val="004E5188"/>
    <w:rsid w:val="004E5697"/>
    <w:rsid w:val="004E57BF"/>
    <w:rsid w:val="004E57D2"/>
    <w:rsid w:val="004E7CEA"/>
    <w:rsid w:val="004F1840"/>
    <w:rsid w:val="004F209D"/>
    <w:rsid w:val="004F3F34"/>
    <w:rsid w:val="004F587F"/>
    <w:rsid w:val="004F7077"/>
    <w:rsid w:val="004F7D2E"/>
    <w:rsid w:val="00503511"/>
    <w:rsid w:val="00503EA4"/>
    <w:rsid w:val="005049F1"/>
    <w:rsid w:val="00505B7E"/>
    <w:rsid w:val="00505EC8"/>
    <w:rsid w:val="00511AD1"/>
    <w:rsid w:val="00512204"/>
    <w:rsid w:val="00514413"/>
    <w:rsid w:val="00515228"/>
    <w:rsid w:val="005162E0"/>
    <w:rsid w:val="0052036C"/>
    <w:rsid w:val="0052062A"/>
    <w:rsid w:val="005209A6"/>
    <w:rsid w:val="00521534"/>
    <w:rsid w:val="00521622"/>
    <w:rsid w:val="00522413"/>
    <w:rsid w:val="00522F67"/>
    <w:rsid w:val="005234E2"/>
    <w:rsid w:val="00525023"/>
    <w:rsid w:val="0052622B"/>
    <w:rsid w:val="00526C78"/>
    <w:rsid w:val="00530F7D"/>
    <w:rsid w:val="00533B65"/>
    <w:rsid w:val="005435FB"/>
    <w:rsid w:val="00543D68"/>
    <w:rsid w:val="0054517B"/>
    <w:rsid w:val="00545263"/>
    <w:rsid w:val="00545C6B"/>
    <w:rsid w:val="00550305"/>
    <w:rsid w:val="00550DE9"/>
    <w:rsid w:val="00554EF7"/>
    <w:rsid w:val="00556002"/>
    <w:rsid w:val="00556EB0"/>
    <w:rsid w:val="00560856"/>
    <w:rsid w:val="00561ED9"/>
    <w:rsid w:val="00562E29"/>
    <w:rsid w:val="0056532D"/>
    <w:rsid w:val="00567074"/>
    <w:rsid w:val="00573BD7"/>
    <w:rsid w:val="005828C5"/>
    <w:rsid w:val="005833AD"/>
    <w:rsid w:val="00583D11"/>
    <w:rsid w:val="00586EA8"/>
    <w:rsid w:val="005875B7"/>
    <w:rsid w:val="00587E80"/>
    <w:rsid w:val="00590E2D"/>
    <w:rsid w:val="00592ED7"/>
    <w:rsid w:val="00593A33"/>
    <w:rsid w:val="00596320"/>
    <w:rsid w:val="00596B5B"/>
    <w:rsid w:val="00597752"/>
    <w:rsid w:val="005A03CA"/>
    <w:rsid w:val="005A1BAA"/>
    <w:rsid w:val="005A2B9B"/>
    <w:rsid w:val="005A3E0F"/>
    <w:rsid w:val="005A67DB"/>
    <w:rsid w:val="005A68EC"/>
    <w:rsid w:val="005A6B57"/>
    <w:rsid w:val="005B1CA2"/>
    <w:rsid w:val="005B2605"/>
    <w:rsid w:val="005B2AD2"/>
    <w:rsid w:val="005B3347"/>
    <w:rsid w:val="005B401C"/>
    <w:rsid w:val="005B4CA7"/>
    <w:rsid w:val="005B5776"/>
    <w:rsid w:val="005B65AC"/>
    <w:rsid w:val="005B771E"/>
    <w:rsid w:val="005D0DCB"/>
    <w:rsid w:val="005D334A"/>
    <w:rsid w:val="005D5A45"/>
    <w:rsid w:val="005D7753"/>
    <w:rsid w:val="005E4BAA"/>
    <w:rsid w:val="005E5AF5"/>
    <w:rsid w:val="005F1011"/>
    <w:rsid w:val="005F364A"/>
    <w:rsid w:val="005F537B"/>
    <w:rsid w:val="005F593A"/>
    <w:rsid w:val="00603703"/>
    <w:rsid w:val="00604568"/>
    <w:rsid w:val="00606E07"/>
    <w:rsid w:val="00613D40"/>
    <w:rsid w:val="00624F3C"/>
    <w:rsid w:val="006252CC"/>
    <w:rsid w:val="00625509"/>
    <w:rsid w:val="00625D33"/>
    <w:rsid w:val="00626D1C"/>
    <w:rsid w:val="00626E56"/>
    <w:rsid w:val="0062778A"/>
    <w:rsid w:val="00633802"/>
    <w:rsid w:val="00633D0A"/>
    <w:rsid w:val="0063419A"/>
    <w:rsid w:val="00634560"/>
    <w:rsid w:val="006403EF"/>
    <w:rsid w:val="0064600E"/>
    <w:rsid w:val="006479A6"/>
    <w:rsid w:val="00653F74"/>
    <w:rsid w:val="00654463"/>
    <w:rsid w:val="006557A9"/>
    <w:rsid w:val="00657C3E"/>
    <w:rsid w:val="00663434"/>
    <w:rsid w:val="006648F1"/>
    <w:rsid w:val="006661C6"/>
    <w:rsid w:val="006663B2"/>
    <w:rsid w:val="006671C7"/>
    <w:rsid w:val="006671D4"/>
    <w:rsid w:val="006672DF"/>
    <w:rsid w:val="0067127E"/>
    <w:rsid w:val="0067208F"/>
    <w:rsid w:val="0067221B"/>
    <w:rsid w:val="00672511"/>
    <w:rsid w:val="00672CF8"/>
    <w:rsid w:val="00673874"/>
    <w:rsid w:val="0067398F"/>
    <w:rsid w:val="00676E75"/>
    <w:rsid w:val="006771BE"/>
    <w:rsid w:val="006800B1"/>
    <w:rsid w:val="00681322"/>
    <w:rsid w:val="00683CB5"/>
    <w:rsid w:val="006866E3"/>
    <w:rsid w:val="00686D49"/>
    <w:rsid w:val="00690808"/>
    <w:rsid w:val="00691802"/>
    <w:rsid w:val="00691C61"/>
    <w:rsid w:val="006924CE"/>
    <w:rsid w:val="006927B1"/>
    <w:rsid w:val="0069428F"/>
    <w:rsid w:val="00695B29"/>
    <w:rsid w:val="00696270"/>
    <w:rsid w:val="00696A47"/>
    <w:rsid w:val="006A18EC"/>
    <w:rsid w:val="006A236A"/>
    <w:rsid w:val="006A3782"/>
    <w:rsid w:val="006A7093"/>
    <w:rsid w:val="006A7C0B"/>
    <w:rsid w:val="006B1E2F"/>
    <w:rsid w:val="006B23EE"/>
    <w:rsid w:val="006B256D"/>
    <w:rsid w:val="006B33A6"/>
    <w:rsid w:val="006B5AD8"/>
    <w:rsid w:val="006B7B66"/>
    <w:rsid w:val="006C3758"/>
    <w:rsid w:val="006C395F"/>
    <w:rsid w:val="006C4BD0"/>
    <w:rsid w:val="006C6786"/>
    <w:rsid w:val="006C7D38"/>
    <w:rsid w:val="006D034D"/>
    <w:rsid w:val="006D2D8F"/>
    <w:rsid w:val="006D7254"/>
    <w:rsid w:val="006E1A8E"/>
    <w:rsid w:val="006E36E2"/>
    <w:rsid w:val="006E3BA2"/>
    <w:rsid w:val="006E4264"/>
    <w:rsid w:val="006E4A53"/>
    <w:rsid w:val="006E5BF4"/>
    <w:rsid w:val="006E6252"/>
    <w:rsid w:val="006E770B"/>
    <w:rsid w:val="006F2054"/>
    <w:rsid w:val="006F44F1"/>
    <w:rsid w:val="007037F5"/>
    <w:rsid w:val="0070499F"/>
    <w:rsid w:val="0071361D"/>
    <w:rsid w:val="00717F69"/>
    <w:rsid w:val="00722C96"/>
    <w:rsid w:val="00723081"/>
    <w:rsid w:val="007248F6"/>
    <w:rsid w:val="007251E1"/>
    <w:rsid w:val="00725A89"/>
    <w:rsid w:val="007266CF"/>
    <w:rsid w:val="00726BF6"/>
    <w:rsid w:val="00731B82"/>
    <w:rsid w:val="00733DF7"/>
    <w:rsid w:val="00741A64"/>
    <w:rsid w:val="00743E16"/>
    <w:rsid w:val="00745EC7"/>
    <w:rsid w:val="007532D0"/>
    <w:rsid w:val="0076644D"/>
    <w:rsid w:val="007676F9"/>
    <w:rsid w:val="007757BE"/>
    <w:rsid w:val="007811EA"/>
    <w:rsid w:val="00781D73"/>
    <w:rsid w:val="00781FC3"/>
    <w:rsid w:val="00782474"/>
    <w:rsid w:val="00783455"/>
    <w:rsid w:val="0078455C"/>
    <w:rsid w:val="007879C3"/>
    <w:rsid w:val="007909B0"/>
    <w:rsid w:val="00792939"/>
    <w:rsid w:val="00793A37"/>
    <w:rsid w:val="007950E8"/>
    <w:rsid w:val="00795F5D"/>
    <w:rsid w:val="00795F6E"/>
    <w:rsid w:val="007974A5"/>
    <w:rsid w:val="00797704"/>
    <w:rsid w:val="007978A8"/>
    <w:rsid w:val="007A0427"/>
    <w:rsid w:val="007A1BEA"/>
    <w:rsid w:val="007A2AC7"/>
    <w:rsid w:val="007A688B"/>
    <w:rsid w:val="007A6C16"/>
    <w:rsid w:val="007B2220"/>
    <w:rsid w:val="007B4846"/>
    <w:rsid w:val="007C0C43"/>
    <w:rsid w:val="007C37E4"/>
    <w:rsid w:val="007C46A0"/>
    <w:rsid w:val="007C7569"/>
    <w:rsid w:val="007D14A3"/>
    <w:rsid w:val="007D47AA"/>
    <w:rsid w:val="007E2DB6"/>
    <w:rsid w:val="007E32D2"/>
    <w:rsid w:val="007F4B2E"/>
    <w:rsid w:val="007F6196"/>
    <w:rsid w:val="007F741F"/>
    <w:rsid w:val="007F7A48"/>
    <w:rsid w:val="0080280A"/>
    <w:rsid w:val="00813BAB"/>
    <w:rsid w:val="00821E1D"/>
    <w:rsid w:val="00821EA2"/>
    <w:rsid w:val="00822148"/>
    <w:rsid w:val="0082494B"/>
    <w:rsid w:val="00825041"/>
    <w:rsid w:val="00826727"/>
    <w:rsid w:val="00832FCB"/>
    <w:rsid w:val="00836DDE"/>
    <w:rsid w:val="00837F4D"/>
    <w:rsid w:val="0084152C"/>
    <w:rsid w:val="008431C4"/>
    <w:rsid w:val="008460A3"/>
    <w:rsid w:val="0084645C"/>
    <w:rsid w:val="00850B02"/>
    <w:rsid w:val="0085247A"/>
    <w:rsid w:val="00861A73"/>
    <w:rsid w:val="00863968"/>
    <w:rsid w:val="00863B7A"/>
    <w:rsid w:val="00863DB9"/>
    <w:rsid w:val="00864BF0"/>
    <w:rsid w:val="0086554D"/>
    <w:rsid w:val="00865981"/>
    <w:rsid w:val="008667BB"/>
    <w:rsid w:val="00870080"/>
    <w:rsid w:val="00874B33"/>
    <w:rsid w:val="00875637"/>
    <w:rsid w:val="008764C7"/>
    <w:rsid w:val="008817A1"/>
    <w:rsid w:val="00882C8F"/>
    <w:rsid w:val="00883A00"/>
    <w:rsid w:val="00884511"/>
    <w:rsid w:val="00885847"/>
    <w:rsid w:val="00886F27"/>
    <w:rsid w:val="00890174"/>
    <w:rsid w:val="008919B0"/>
    <w:rsid w:val="0089347D"/>
    <w:rsid w:val="00893597"/>
    <w:rsid w:val="00895F97"/>
    <w:rsid w:val="008A0AAD"/>
    <w:rsid w:val="008A0D01"/>
    <w:rsid w:val="008A0D29"/>
    <w:rsid w:val="008A1F64"/>
    <w:rsid w:val="008A64EE"/>
    <w:rsid w:val="008A7707"/>
    <w:rsid w:val="008B0398"/>
    <w:rsid w:val="008B0463"/>
    <w:rsid w:val="008B1597"/>
    <w:rsid w:val="008B2912"/>
    <w:rsid w:val="008B6B17"/>
    <w:rsid w:val="008B6DFB"/>
    <w:rsid w:val="008B7BF6"/>
    <w:rsid w:val="008B7C55"/>
    <w:rsid w:val="008C2571"/>
    <w:rsid w:val="008C3B3C"/>
    <w:rsid w:val="008C45AE"/>
    <w:rsid w:val="008C73EC"/>
    <w:rsid w:val="008C740B"/>
    <w:rsid w:val="008D0CA6"/>
    <w:rsid w:val="008D1B24"/>
    <w:rsid w:val="008D295D"/>
    <w:rsid w:val="008D7237"/>
    <w:rsid w:val="008E04FC"/>
    <w:rsid w:val="008E08B5"/>
    <w:rsid w:val="008E18DF"/>
    <w:rsid w:val="008E1FD7"/>
    <w:rsid w:val="008E3E9D"/>
    <w:rsid w:val="008E60A5"/>
    <w:rsid w:val="008E68A2"/>
    <w:rsid w:val="008F1A3D"/>
    <w:rsid w:val="008F2853"/>
    <w:rsid w:val="008F3DAA"/>
    <w:rsid w:val="008F416D"/>
    <w:rsid w:val="008F58A3"/>
    <w:rsid w:val="008F754A"/>
    <w:rsid w:val="0090023D"/>
    <w:rsid w:val="00901A2B"/>
    <w:rsid w:val="0090254D"/>
    <w:rsid w:val="00905E47"/>
    <w:rsid w:val="00906D4D"/>
    <w:rsid w:val="00907B31"/>
    <w:rsid w:val="0091167F"/>
    <w:rsid w:val="00912A64"/>
    <w:rsid w:val="00913B6F"/>
    <w:rsid w:val="0091427F"/>
    <w:rsid w:val="009151BF"/>
    <w:rsid w:val="00916ABA"/>
    <w:rsid w:val="009244E6"/>
    <w:rsid w:val="00927AA7"/>
    <w:rsid w:val="009302C5"/>
    <w:rsid w:val="00933770"/>
    <w:rsid w:val="00936126"/>
    <w:rsid w:val="009431F8"/>
    <w:rsid w:val="00943292"/>
    <w:rsid w:val="00943A09"/>
    <w:rsid w:val="00943D6D"/>
    <w:rsid w:val="0094562F"/>
    <w:rsid w:val="009457D4"/>
    <w:rsid w:val="00947CFC"/>
    <w:rsid w:val="00950E13"/>
    <w:rsid w:val="00952140"/>
    <w:rsid w:val="00952604"/>
    <w:rsid w:val="00953127"/>
    <w:rsid w:val="009532F4"/>
    <w:rsid w:val="00956265"/>
    <w:rsid w:val="00956FA7"/>
    <w:rsid w:val="00957C15"/>
    <w:rsid w:val="00960CEB"/>
    <w:rsid w:val="00962970"/>
    <w:rsid w:val="0096469B"/>
    <w:rsid w:val="00964A2C"/>
    <w:rsid w:val="009653A5"/>
    <w:rsid w:val="00965781"/>
    <w:rsid w:val="00965AED"/>
    <w:rsid w:val="00965B1B"/>
    <w:rsid w:val="009766D7"/>
    <w:rsid w:val="009807B4"/>
    <w:rsid w:val="0098572E"/>
    <w:rsid w:val="00992080"/>
    <w:rsid w:val="009927CF"/>
    <w:rsid w:val="00992EA1"/>
    <w:rsid w:val="00993C16"/>
    <w:rsid w:val="009947AD"/>
    <w:rsid w:val="00995DB6"/>
    <w:rsid w:val="00996DDF"/>
    <w:rsid w:val="0099707D"/>
    <w:rsid w:val="009A186D"/>
    <w:rsid w:val="009A4D3B"/>
    <w:rsid w:val="009A5E55"/>
    <w:rsid w:val="009A7EE2"/>
    <w:rsid w:val="009B29CB"/>
    <w:rsid w:val="009B77BA"/>
    <w:rsid w:val="009C0015"/>
    <w:rsid w:val="009C1AE7"/>
    <w:rsid w:val="009C1EDB"/>
    <w:rsid w:val="009C2CB9"/>
    <w:rsid w:val="009C36BE"/>
    <w:rsid w:val="009D50D7"/>
    <w:rsid w:val="009D5EB0"/>
    <w:rsid w:val="009E0D99"/>
    <w:rsid w:val="009E211A"/>
    <w:rsid w:val="009E3964"/>
    <w:rsid w:val="009E3C94"/>
    <w:rsid w:val="009F1242"/>
    <w:rsid w:val="009F2844"/>
    <w:rsid w:val="009F36E7"/>
    <w:rsid w:val="009F50B1"/>
    <w:rsid w:val="009F7A14"/>
    <w:rsid w:val="009F7F31"/>
    <w:rsid w:val="00A0353A"/>
    <w:rsid w:val="00A066F0"/>
    <w:rsid w:val="00A0686D"/>
    <w:rsid w:val="00A108DB"/>
    <w:rsid w:val="00A15B54"/>
    <w:rsid w:val="00A21167"/>
    <w:rsid w:val="00A25D31"/>
    <w:rsid w:val="00A25E91"/>
    <w:rsid w:val="00A3020A"/>
    <w:rsid w:val="00A30BC2"/>
    <w:rsid w:val="00A31449"/>
    <w:rsid w:val="00A31859"/>
    <w:rsid w:val="00A31B46"/>
    <w:rsid w:val="00A32AC3"/>
    <w:rsid w:val="00A33E18"/>
    <w:rsid w:val="00A360C5"/>
    <w:rsid w:val="00A36345"/>
    <w:rsid w:val="00A3761F"/>
    <w:rsid w:val="00A44332"/>
    <w:rsid w:val="00A51A96"/>
    <w:rsid w:val="00A5212F"/>
    <w:rsid w:val="00A53A89"/>
    <w:rsid w:val="00A5795E"/>
    <w:rsid w:val="00A6027A"/>
    <w:rsid w:val="00A61D6E"/>
    <w:rsid w:val="00A62810"/>
    <w:rsid w:val="00A63E93"/>
    <w:rsid w:val="00A64095"/>
    <w:rsid w:val="00A669F6"/>
    <w:rsid w:val="00A7584C"/>
    <w:rsid w:val="00A762DB"/>
    <w:rsid w:val="00A770C0"/>
    <w:rsid w:val="00A77525"/>
    <w:rsid w:val="00A80AB6"/>
    <w:rsid w:val="00A81450"/>
    <w:rsid w:val="00A82163"/>
    <w:rsid w:val="00A8334E"/>
    <w:rsid w:val="00A869A8"/>
    <w:rsid w:val="00A946BB"/>
    <w:rsid w:val="00A94A20"/>
    <w:rsid w:val="00A958ED"/>
    <w:rsid w:val="00A963C7"/>
    <w:rsid w:val="00AA4530"/>
    <w:rsid w:val="00AA4F99"/>
    <w:rsid w:val="00AA6A05"/>
    <w:rsid w:val="00AA731B"/>
    <w:rsid w:val="00AA7B0A"/>
    <w:rsid w:val="00AB14CE"/>
    <w:rsid w:val="00AB2F54"/>
    <w:rsid w:val="00AB6ABA"/>
    <w:rsid w:val="00AC15FE"/>
    <w:rsid w:val="00AC23B6"/>
    <w:rsid w:val="00AC3230"/>
    <w:rsid w:val="00AC40E6"/>
    <w:rsid w:val="00AC7A35"/>
    <w:rsid w:val="00AD054A"/>
    <w:rsid w:val="00AD1506"/>
    <w:rsid w:val="00AD1B83"/>
    <w:rsid w:val="00AD1C7C"/>
    <w:rsid w:val="00AD3DA4"/>
    <w:rsid w:val="00AD5139"/>
    <w:rsid w:val="00AD72BC"/>
    <w:rsid w:val="00AE5AC2"/>
    <w:rsid w:val="00AE748E"/>
    <w:rsid w:val="00AE7F6D"/>
    <w:rsid w:val="00AF1B67"/>
    <w:rsid w:val="00AF259E"/>
    <w:rsid w:val="00AF2982"/>
    <w:rsid w:val="00AF2A98"/>
    <w:rsid w:val="00AF3F96"/>
    <w:rsid w:val="00AF4E0B"/>
    <w:rsid w:val="00AF61C4"/>
    <w:rsid w:val="00AF6ED2"/>
    <w:rsid w:val="00AF749E"/>
    <w:rsid w:val="00B017A6"/>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20030"/>
    <w:rsid w:val="00B201FE"/>
    <w:rsid w:val="00B2042D"/>
    <w:rsid w:val="00B22010"/>
    <w:rsid w:val="00B315A8"/>
    <w:rsid w:val="00B3291A"/>
    <w:rsid w:val="00B3475A"/>
    <w:rsid w:val="00B3614E"/>
    <w:rsid w:val="00B37BC1"/>
    <w:rsid w:val="00B41165"/>
    <w:rsid w:val="00B413F7"/>
    <w:rsid w:val="00B42345"/>
    <w:rsid w:val="00B42700"/>
    <w:rsid w:val="00B42FD8"/>
    <w:rsid w:val="00B45B16"/>
    <w:rsid w:val="00B46D6A"/>
    <w:rsid w:val="00B46EB2"/>
    <w:rsid w:val="00B510AC"/>
    <w:rsid w:val="00B51516"/>
    <w:rsid w:val="00B51AF0"/>
    <w:rsid w:val="00B52D99"/>
    <w:rsid w:val="00B55130"/>
    <w:rsid w:val="00B5664C"/>
    <w:rsid w:val="00B57BF4"/>
    <w:rsid w:val="00B57E23"/>
    <w:rsid w:val="00B6243E"/>
    <w:rsid w:val="00B632D9"/>
    <w:rsid w:val="00B64DA5"/>
    <w:rsid w:val="00B66653"/>
    <w:rsid w:val="00B70A5A"/>
    <w:rsid w:val="00B744FD"/>
    <w:rsid w:val="00B7608B"/>
    <w:rsid w:val="00B76A2C"/>
    <w:rsid w:val="00B76D36"/>
    <w:rsid w:val="00B83080"/>
    <w:rsid w:val="00B85C97"/>
    <w:rsid w:val="00B87E06"/>
    <w:rsid w:val="00B968A6"/>
    <w:rsid w:val="00B97F84"/>
    <w:rsid w:val="00BA0C5D"/>
    <w:rsid w:val="00BA215C"/>
    <w:rsid w:val="00BA30F9"/>
    <w:rsid w:val="00BA3390"/>
    <w:rsid w:val="00BA3762"/>
    <w:rsid w:val="00BA3EB6"/>
    <w:rsid w:val="00BA475C"/>
    <w:rsid w:val="00BA608E"/>
    <w:rsid w:val="00BB03A1"/>
    <w:rsid w:val="00BB2D0E"/>
    <w:rsid w:val="00BB35FE"/>
    <w:rsid w:val="00BB39ED"/>
    <w:rsid w:val="00BB7F95"/>
    <w:rsid w:val="00BC07BB"/>
    <w:rsid w:val="00BC4C1D"/>
    <w:rsid w:val="00BC5425"/>
    <w:rsid w:val="00BC7208"/>
    <w:rsid w:val="00BD4C49"/>
    <w:rsid w:val="00BD5307"/>
    <w:rsid w:val="00BD59BD"/>
    <w:rsid w:val="00BE1223"/>
    <w:rsid w:val="00BE15DD"/>
    <w:rsid w:val="00BE2A6A"/>
    <w:rsid w:val="00BE590E"/>
    <w:rsid w:val="00BE5E63"/>
    <w:rsid w:val="00BF30C1"/>
    <w:rsid w:val="00BF37CD"/>
    <w:rsid w:val="00BF5963"/>
    <w:rsid w:val="00BF654D"/>
    <w:rsid w:val="00BF7D03"/>
    <w:rsid w:val="00C00CC5"/>
    <w:rsid w:val="00C017A4"/>
    <w:rsid w:val="00C022C6"/>
    <w:rsid w:val="00C03572"/>
    <w:rsid w:val="00C05A8D"/>
    <w:rsid w:val="00C06EE1"/>
    <w:rsid w:val="00C06F00"/>
    <w:rsid w:val="00C07793"/>
    <w:rsid w:val="00C116B5"/>
    <w:rsid w:val="00C150FF"/>
    <w:rsid w:val="00C155AD"/>
    <w:rsid w:val="00C156C4"/>
    <w:rsid w:val="00C160EC"/>
    <w:rsid w:val="00C1748D"/>
    <w:rsid w:val="00C25B5F"/>
    <w:rsid w:val="00C271F2"/>
    <w:rsid w:val="00C328DB"/>
    <w:rsid w:val="00C33838"/>
    <w:rsid w:val="00C3403B"/>
    <w:rsid w:val="00C35C52"/>
    <w:rsid w:val="00C37FA0"/>
    <w:rsid w:val="00C41F07"/>
    <w:rsid w:val="00C430F0"/>
    <w:rsid w:val="00C432B2"/>
    <w:rsid w:val="00C45293"/>
    <w:rsid w:val="00C463BD"/>
    <w:rsid w:val="00C50B5E"/>
    <w:rsid w:val="00C50B8B"/>
    <w:rsid w:val="00C51F7E"/>
    <w:rsid w:val="00C578DA"/>
    <w:rsid w:val="00C5793F"/>
    <w:rsid w:val="00C60BAC"/>
    <w:rsid w:val="00C63680"/>
    <w:rsid w:val="00C64289"/>
    <w:rsid w:val="00C6712B"/>
    <w:rsid w:val="00C6756B"/>
    <w:rsid w:val="00C727D3"/>
    <w:rsid w:val="00C7394A"/>
    <w:rsid w:val="00C76663"/>
    <w:rsid w:val="00C8012D"/>
    <w:rsid w:val="00C832E4"/>
    <w:rsid w:val="00C85C06"/>
    <w:rsid w:val="00C86582"/>
    <w:rsid w:val="00C921B4"/>
    <w:rsid w:val="00C949AE"/>
    <w:rsid w:val="00C97257"/>
    <w:rsid w:val="00CA3CC2"/>
    <w:rsid w:val="00CA4851"/>
    <w:rsid w:val="00CA55D8"/>
    <w:rsid w:val="00CB52BC"/>
    <w:rsid w:val="00CB5934"/>
    <w:rsid w:val="00CB727C"/>
    <w:rsid w:val="00CC02FA"/>
    <w:rsid w:val="00CC0C3D"/>
    <w:rsid w:val="00CC1EA8"/>
    <w:rsid w:val="00CC43DD"/>
    <w:rsid w:val="00CC458F"/>
    <w:rsid w:val="00CC4840"/>
    <w:rsid w:val="00CC56EE"/>
    <w:rsid w:val="00CC5967"/>
    <w:rsid w:val="00CC5EB0"/>
    <w:rsid w:val="00CC7173"/>
    <w:rsid w:val="00CC7B61"/>
    <w:rsid w:val="00CD00C6"/>
    <w:rsid w:val="00CD0C37"/>
    <w:rsid w:val="00CD0E04"/>
    <w:rsid w:val="00CD0F26"/>
    <w:rsid w:val="00CD279E"/>
    <w:rsid w:val="00CD4A0A"/>
    <w:rsid w:val="00CD5BA5"/>
    <w:rsid w:val="00CD73DB"/>
    <w:rsid w:val="00CD7C20"/>
    <w:rsid w:val="00CE1516"/>
    <w:rsid w:val="00CE1874"/>
    <w:rsid w:val="00CE20D4"/>
    <w:rsid w:val="00CE430D"/>
    <w:rsid w:val="00CE560B"/>
    <w:rsid w:val="00CE6187"/>
    <w:rsid w:val="00CE6BAB"/>
    <w:rsid w:val="00CF0795"/>
    <w:rsid w:val="00CF0BAF"/>
    <w:rsid w:val="00CF5A8C"/>
    <w:rsid w:val="00CF5D58"/>
    <w:rsid w:val="00D03F97"/>
    <w:rsid w:val="00D0575D"/>
    <w:rsid w:val="00D10048"/>
    <w:rsid w:val="00D10AB8"/>
    <w:rsid w:val="00D21FC1"/>
    <w:rsid w:val="00D23A77"/>
    <w:rsid w:val="00D27579"/>
    <w:rsid w:val="00D31454"/>
    <w:rsid w:val="00D318BA"/>
    <w:rsid w:val="00D3463C"/>
    <w:rsid w:val="00D34A07"/>
    <w:rsid w:val="00D355D6"/>
    <w:rsid w:val="00D359FB"/>
    <w:rsid w:val="00D360D7"/>
    <w:rsid w:val="00D43A75"/>
    <w:rsid w:val="00D4443F"/>
    <w:rsid w:val="00D44651"/>
    <w:rsid w:val="00D47C18"/>
    <w:rsid w:val="00D53EF0"/>
    <w:rsid w:val="00D546E8"/>
    <w:rsid w:val="00D57339"/>
    <w:rsid w:val="00D61262"/>
    <w:rsid w:val="00D61E89"/>
    <w:rsid w:val="00D661E7"/>
    <w:rsid w:val="00D66361"/>
    <w:rsid w:val="00D67331"/>
    <w:rsid w:val="00D7196C"/>
    <w:rsid w:val="00D71999"/>
    <w:rsid w:val="00D723CD"/>
    <w:rsid w:val="00D801AF"/>
    <w:rsid w:val="00D8169E"/>
    <w:rsid w:val="00D817F7"/>
    <w:rsid w:val="00D82F2A"/>
    <w:rsid w:val="00D8376F"/>
    <w:rsid w:val="00D839C5"/>
    <w:rsid w:val="00D85662"/>
    <w:rsid w:val="00D86A14"/>
    <w:rsid w:val="00D93B58"/>
    <w:rsid w:val="00D94330"/>
    <w:rsid w:val="00D9567E"/>
    <w:rsid w:val="00DA05BB"/>
    <w:rsid w:val="00DA35C5"/>
    <w:rsid w:val="00DA6040"/>
    <w:rsid w:val="00DA79B8"/>
    <w:rsid w:val="00DB0BF0"/>
    <w:rsid w:val="00DB2FAA"/>
    <w:rsid w:val="00DB4849"/>
    <w:rsid w:val="00DC2907"/>
    <w:rsid w:val="00DC2F6E"/>
    <w:rsid w:val="00DC3750"/>
    <w:rsid w:val="00DD60D9"/>
    <w:rsid w:val="00DD78E3"/>
    <w:rsid w:val="00DE038F"/>
    <w:rsid w:val="00DE151D"/>
    <w:rsid w:val="00DE16A4"/>
    <w:rsid w:val="00DE1B17"/>
    <w:rsid w:val="00DE559F"/>
    <w:rsid w:val="00DE5738"/>
    <w:rsid w:val="00DE7D14"/>
    <w:rsid w:val="00DF00E5"/>
    <w:rsid w:val="00DF1956"/>
    <w:rsid w:val="00DF24C4"/>
    <w:rsid w:val="00DF3F94"/>
    <w:rsid w:val="00DF4DF7"/>
    <w:rsid w:val="00DF58EA"/>
    <w:rsid w:val="00E0127E"/>
    <w:rsid w:val="00E014D0"/>
    <w:rsid w:val="00E04520"/>
    <w:rsid w:val="00E06862"/>
    <w:rsid w:val="00E0689E"/>
    <w:rsid w:val="00E079F4"/>
    <w:rsid w:val="00E10405"/>
    <w:rsid w:val="00E11A9D"/>
    <w:rsid w:val="00E11D5A"/>
    <w:rsid w:val="00E15F38"/>
    <w:rsid w:val="00E16087"/>
    <w:rsid w:val="00E1617C"/>
    <w:rsid w:val="00E16D72"/>
    <w:rsid w:val="00E17FE8"/>
    <w:rsid w:val="00E20168"/>
    <w:rsid w:val="00E20B72"/>
    <w:rsid w:val="00E20FA9"/>
    <w:rsid w:val="00E24BB9"/>
    <w:rsid w:val="00E25926"/>
    <w:rsid w:val="00E27573"/>
    <w:rsid w:val="00E3084C"/>
    <w:rsid w:val="00E32ED9"/>
    <w:rsid w:val="00E33C08"/>
    <w:rsid w:val="00E33FB7"/>
    <w:rsid w:val="00E37974"/>
    <w:rsid w:val="00E45454"/>
    <w:rsid w:val="00E45BE5"/>
    <w:rsid w:val="00E45E47"/>
    <w:rsid w:val="00E4736C"/>
    <w:rsid w:val="00E5180A"/>
    <w:rsid w:val="00E52601"/>
    <w:rsid w:val="00E5296C"/>
    <w:rsid w:val="00E53BB5"/>
    <w:rsid w:val="00E55DC9"/>
    <w:rsid w:val="00E57470"/>
    <w:rsid w:val="00E614C6"/>
    <w:rsid w:val="00E628AC"/>
    <w:rsid w:val="00E6728F"/>
    <w:rsid w:val="00E74721"/>
    <w:rsid w:val="00E7532D"/>
    <w:rsid w:val="00E82265"/>
    <w:rsid w:val="00E8258E"/>
    <w:rsid w:val="00E83CF6"/>
    <w:rsid w:val="00E84C6B"/>
    <w:rsid w:val="00E87741"/>
    <w:rsid w:val="00E87AD2"/>
    <w:rsid w:val="00E9024E"/>
    <w:rsid w:val="00E934F0"/>
    <w:rsid w:val="00E94E04"/>
    <w:rsid w:val="00E95DC8"/>
    <w:rsid w:val="00E968BF"/>
    <w:rsid w:val="00E96C38"/>
    <w:rsid w:val="00EA2B33"/>
    <w:rsid w:val="00EA68AD"/>
    <w:rsid w:val="00EA733E"/>
    <w:rsid w:val="00EB17F4"/>
    <w:rsid w:val="00EB3A6F"/>
    <w:rsid w:val="00EB4DD5"/>
    <w:rsid w:val="00EB6A6B"/>
    <w:rsid w:val="00EB6A96"/>
    <w:rsid w:val="00EB776E"/>
    <w:rsid w:val="00EC3A52"/>
    <w:rsid w:val="00EC6958"/>
    <w:rsid w:val="00EC7EC1"/>
    <w:rsid w:val="00ED2C21"/>
    <w:rsid w:val="00ED3501"/>
    <w:rsid w:val="00ED5454"/>
    <w:rsid w:val="00ED5D35"/>
    <w:rsid w:val="00ED71F2"/>
    <w:rsid w:val="00ED7452"/>
    <w:rsid w:val="00EE1FED"/>
    <w:rsid w:val="00EE5250"/>
    <w:rsid w:val="00EE6094"/>
    <w:rsid w:val="00EF2FF3"/>
    <w:rsid w:val="00EF3C36"/>
    <w:rsid w:val="00EF3EF8"/>
    <w:rsid w:val="00EF42A9"/>
    <w:rsid w:val="00EF4795"/>
    <w:rsid w:val="00EF6DFC"/>
    <w:rsid w:val="00F00A20"/>
    <w:rsid w:val="00F00F60"/>
    <w:rsid w:val="00F02152"/>
    <w:rsid w:val="00F029AA"/>
    <w:rsid w:val="00F044FA"/>
    <w:rsid w:val="00F05397"/>
    <w:rsid w:val="00F12EB2"/>
    <w:rsid w:val="00F130A7"/>
    <w:rsid w:val="00F138D0"/>
    <w:rsid w:val="00F138F8"/>
    <w:rsid w:val="00F13EA7"/>
    <w:rsid w:val="00F14316"/>
    <w:rsid w:val="00F16BDB"/>
    <w:rsid w:val="00F205E4"/>
    <w:rsid w:val="00F22F7A"/>
    <w:rsid w:val="00F268C0"/>
    <w:rsid w:val="00F27102"/>
    <w:rsid w:val="00F31792"/>
    <w:rsid w:val="00F33528"/>
    <w:rsid w:val="00F357BF"/>
    <w:rsid w:val="00F36AD5"/>
    <w:rsid w:val="00F40131"/>
    <w:rsid w:val="00F40B1A"/>
    <w:rsid w:val="00F40E14"/>
    <w:rsid w:val="00F4167D"/>
    <w:rsid w:val="00F4282C"/>
    <w:rsid w:val="00F42E42"/>
    <w:rsid w:val="00F475C9"/>
    <w:rsid w:val="00F4787D"/>
    <w:rsid w:val="00F505B9"/>
    <w:rsid w:val="00F51BB7"/>
    <w:rsid w:val="00F528A9"/>
    <w:rsid w:val="00F53B8E"/>
    <w:rsid w:val="00F57CF0"/>
    <w:rsid w:val="00F6169D"/>
    <w:rsid w:val="00F634A1"/>
    <w:rsid w:val="00F64F22"/>
    <w:rsid w:val="00F65540"/>
    <w:rsid w:val="00F65A81"/>
    <w:rsid w:val="00F673C7"/>
    <w:rsid w:val="00F6772D"/>
    <w:rsid w:val="00F67F10"/>
    <w:rsid w:val="00F70E8D"/>
    <w:rsid w:val="00F7186F"/>
    <w:rsid w:val="00F71EBB"/>
    <w:rsid w:val="00F72913"/>
    <w:rsid w:val="00F7349B"/>
    <w:rsid w:val="00F73E54"/>
    <w:rsid w:val="00F77B52"/>
    <w:rsid w:val="00F83F74"/>
    <w:rsid w:val="00F84155"/>
    <w:rsid w:val="00F8427A"/>
    <w:rsid w:val="00F863A1"/>
    <w:rsid w:val="00F863BF"/>
    <w:rsid w:val="00F91566"/>
    <w:rsid w:val="00F94EAC"/>
    <w:rsid w:val="00F95295"/>
    <w:rsid w:val="00F95603"/>
    <w:rsid w:val="00FA2900"/>
    <w:rsid w:val="00FA3571"/>
    <w:rsid w:val="00FA372F"/>
    <w:rsid w:val="00FB03CB"/>
    <w:rsid w:val="00FB24F6"/>
    <w:rsid w:val="00FB2659"/>
    <w:rsid w:val="00FB3F4B"/>
    <w:rsid w:val="00FB4962"/>
    <w:rsid w:val="00FB580D"/>
    <w:rsid w:val="00FC295D"/>
    <w:rsid w:val="00FD110D"/>
    <w:rsid w:val="00FD1DCA"/>
    <w:rsid w:val="00FD2639"/>
    <w:rsid w:val="00FE02D3"/>
    <w:rsid w:val="00FE2AD8"/>
    <w:rsid w:val="00FE380A"/>
    <w:rsid w:val="00FF01A6"/>
    <w:rsid w:val="00FF294A"/>
    <w:rsid w:val="00FF2D99"/>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5F53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F53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paragraph" w:customStyle="1" w:styleId="Prraforproyecto">
    <w:name w:val="Párrafor proyecto"/>
    <w:basedOn w:val="Normal"/>
    <w:link w:val="PrraforproyectoCar"/>
    <w:autoRedefine/>
    <w:qFormat/>
    <w:rsid w:val="000D2F2A"/>
    <w:pPr>
      <w:tabs>
        <w:tab w:val="left" w:pos="2410"/>
      </w:tabs>
      <w:spacing w:before="120" w:after="120"/>
      <w:jc w:val="both"/>
    </w:pPr>
    <w:rPr>
      <w:rFonts w:ascii="ITC Avant Garde" w:eastAsia="Times New Roman" w:hAnsi="ITC Avant Garde"/>
      <w:bCs/>
      <w:color w:val="000000"/>
      <w:lang w:val="es-ES_tradnl" w:eastAsia="es-MX"/>
    </w:rPr>
  </w:style>
  <w:style w:type="character" w:customStyle="1" w:styleId="PrraforproyectoCar">
    <w:name w:val="Párrafor proyecto Car"/>
    <w:basedOn w:val="Fuentedeprrafopredeter"/>
    <w:link w:val="Prraforproyecto"/>
    <w:rsid w:val="000D2F2A"/>
    <w:rPr>
      <w:rFonts w:ascii="ITC Avant Garde" w:eastAsia="Times New Roman" w:hAnsi="ITC Avant Garde" w:cs="Times New Roman"/>
      <w:bCs/>
      <w:color w:val="000000"/>
      <w:lang w:val="es-ES_tradnl" w:eastAsia="es-MX"/>
    </w:rPr>
  </w:style>
  <w:style w:type="table" w:styleId="Tablanormal4">
    <w:name w:val="Plain Table 4"/>
    <w:basedOn w:val="Tablanormal"/>
    <w:uiPriority w:val="99"/>
    <w:rsid w:val="000D2F2A"/>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5F537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F53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CDF2-4249-4384-91F3-45E4D06F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36</Pages>
  <Words>19336</Words>
  <Characters>106348</Characters>
  <Application>Microsoft Office Word</Application>
  <DocSecurity>0</DocSecurity>
  <Lines>886</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Maria del Consuelo Gonzalez Moreno</cp:lastModifiedBy>
  <cp:revision>8</cp:revision>
  <cp:lastPrinted>2016-05-04T22:29:00Z</cp:lastPrinted>
  <dcterms:created xsi:type="dcterms:W3CDTF">2017-05-04T22:48:00Z</dcterms:created>
  <dcterms:modified xsi:type="dcterms:W3CDTF">2017-05-09T22:11:00Z</dcterms:modified>
</cp:coreProperties>
</file>