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7BE8C" w14:textId="52558C2D" w:rsidR="006923BE" w:rsidRPr="00AC4433" w:rsidRDefault="00802D6C" w:rsidP="00AC4433">
      <w:pPr>
        <w:pStyle w:val="Ttulo3"/>
        <w:jc w:val="both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ACUERDO MEDIANTE EL CUAL EL PLENO DEL INSTITUTO FEDERAL DE TELECOMUNICACIONES </w:t>
      </w:r>
      <w:r w:rsidR="006B7850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ESTABLECE LOS </w:t>
      </w:r>
      <w:r w:rsidR="00FD2A0E" w:rsidRPr="00AC4433">
        <w:rPr>
          <w:rFonts w:ascii="ITC Avant Garde" w:hAnsi="ITC Avant Garde"/>
          <w:b/>
          <w:color w:val="000000" w:themeColor="text1"/>
          <w:sz w:val="22"/>
          <w:szCs w:val="22"/>
        </w:rPr>
        <w:t>GRUPO</w:t>
      </w:r>
      <w:r w:rsidR="006B7850" w:rsidRPr="00AC4433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="00FD2A0E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EJECUTIVO Y TÉCNICO ESTABLECIDOS EN EL CAPÍTULO V DE LOS LINEAMIENTOS DE COLABORACIÓN EN MATERIA DE SEGURIDAD Y JUSTICIA; ASÍ COMO LAS MESAS DE TRABAJO PARA</w:t>
      </w:r>
      <w:r w:rsidR="00BF6B24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LA PRIORIZACIÓN DE COMUNICACIONES DE EMERGENCIA Y EL ESTABLECIMIENTO DE UN </w:t>
      </w:r>
      <w:r w:rsidR="00FD2A0E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PROTOCOLO </w:t>
      </w:r>
      <w:r w:rsidR="003221E8" w:rsidRPr="00AC4433">
        <w:rPr>
          <w:rFonts w:ascii="ITC Avant Garde" w:hAnsi="ITC Avant Garde"/>
          <w:b/>
          <w:color w:val="000000" w:themeColor="text1"/>
          <w:sz w:val="22"/>
          <w:szCs w:val="22"/>
        </w:rPr>
        <w:t>COMÚN</w:t>
      </w:r>
      <w:r w:rsidR="00BF6B24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DE ALERTAMIENTO</w:t>
      </w:r>
      <w:r w:rsidR="00634690" w:rsidRPr="00AC4433">
        <w:rPr>
          <w:rFonts w:ascii="ITC Avant Garde" w:hAnsi="ITC Avant Garde"/>
          <w:b/>
          <w:color w:val="000000" w:themeColor="text1"/>
          <w:sz w:val="22"/>
          <w:szCs w:val="22"/>
        </w:rPr>
        <w:t>.</w:t>
      </w:r>
      <w:r w:rsidR="000514CC" w:rsidRPr="00AC4433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</w:p>
    <w:p w14:paraId="7D7F1339" w14:textId="77777777" w:rsidR="00501CAE" w:rsidRDefault="00501CAE" w:rsidP="00501CAE">
      <w:pPr>
        <w:shd w:val="clear" w:color="auto" w:fill="FFFFFF"/>
        <w:spacing w:after="80" w:line="240" w:lineRule="auto"/>
        <w:ind w:firstLine="288"/>
        <w:jc w:val="both"/>
        <w:rPr>
          <w:rFonts w:ascii="Arial" w:eastAsia="Times New Roman" w:hAnsi="Arial" w:cs="Arial"/>
          <w:color w:val="2F2F2F"/>
          <w:sz w:val="16"/>
          <w:szCs w:val="16"/>
          <w:lang w:eastAsia="es-MX"/>
        </w:rPr>
      </w:pPr>
    </w:p>
    <w:p w14:paraId="60CE5305" w14:textId="3EFE7D87" w:rsidR="00CA1E4D" w:rsidRPr="003C6EC7" w:rsidRDefault="00CC0275" w:rsidP="003C6EC7">
      <w:pPr>
        <w:pStyle w:val="Ttulo4"/>
        <w:jc w:val="center"/>
        <w:rPr>
          <w:rFonts w:ascii="ITC Avant Garde" w:hAnsi="ITC Avant Garde" w:cs="Arial"/>
          <w:b/>
          <w:i w:val="0"/>
          <w:color w:val="000000" w:themeColor="text1"/>
          <w:shd w:val="clear" w:color="auto" w:fill="FFFFFF"/>
        </w:rPr>
      </w:pPr>
      <w:r w:rsidRPr="003C6EC7">
        <w:rPr>
          <w:rFonts w:ascii="ITC Avant Garde" w:hAnsi="ITC Avant Garde"/>
          <w:b/>
          <w:i w:val="0"/>
          <w:color w:val="000000" w:themeColor="text1"/>
        </w:rPr>
        <w:t>ANTECEDENTES</w:t>
      </w:r>
    </w:p>
    <w:p w14:paraId="6653D45C" w14:textId="77777777" w:rsidR="009071F5" w:rsidRPr="00B7558B" w:rsidRDefault="009071F5" w:rsidP="00501CAE">
      <w:pPr>
        <w:pStyle w:val="Prrafodelista"/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3906BCB1" w14:textId="77777777" w:rsidR="009B5992" w:rsidRPr="009A2675" w:rsidRDefault="00CA1E4D" w:rsidP="00501CAE">
      <w:pPr>
        <w:pStyle w:val="Prrafodelista"/>
        <w:numPr>
          <w:ilvl w:val="0"/>
          <w:numId w:val="4"/>
        </w:num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 w:rsidR="005B0DDD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02 de diciembre de 2015, </w:t>
      </w:r>
      <w:r w:rsidR="009071F5" w:rsidRPr="009A2675">
        <w:rPr>
          <w:rFonts w:ascii="ITC Avant Garde" w:eastAsia="Times New Roman" w:hAnsi="ITC Avant Garde" w:cs="Arial"/>
          <w:color w:val="2F2F2F"/>
          <w:lang w:eastAsia="es-MX"/>
        </w:rPr>
        <w:t>se publicó en el D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iario </w:t>
      </w:r>
      <w:r w:rsidR="009071F5" w:rsidRPr="009A2675">
        <w:rPr>
          <w:rFonts w:ascii="ITC Avant Garde" w:eastAsia="Times New Roman" w:hAnsi="ITC Avant Garde" w:cs="Arial"/>
          <w:color w:val="2F2F2F"/>
          <w:lang w:eastAsia="es-MX"/>
        </w:rPr>
        <w:t>O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ficial de la </w:t>
      </w:r>
      <w:r w:rsidR="009071F5" w:rsidRPr="009A2675">
        <w:rPr>
          <w:rFonts w:ascii="ITC Avant Garde" w:eastAsia="Times New Roman" w:hAnsi="ITC Avant Garde" w:cs="Arial"/>
          <w:color w:val="2F2F2F"/>
          <w:lang w:eastAsia="es-MX"/>
        </w:rPr>
        <w:t>F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>ederación el “ACUERDO mediante el cual el Pleno del Instituto Federal de Telecomunicaciones expide los Lineamientos de Colaboración en Materia de Seguridad y Justicia y modifica el plan técnico fundamental de numeración, publicado el 21 de junio de 1996” (en lo sucesivo se hace referencia únicamente a “</w:t>
      </w:r>
      <w:r w:rsidR="009071F5" w:rsidRPr="009A2675">
        <w:rPr>
          <w:rFonts w:ascii="ITC Avant Garde" w:eastAsia="Times New Roman" w:hAnsi="ITC Avant Garde" w:cs="Arial"/>
          <w:color w:val="2F2F2F"/>
          <w:lang w:eastAsia="es-MX"/>
        </w:rPr>
        <w:t>los Lineamientos de Colaboración en Materia de Seguridad y Justicia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>”)</w:t>
      </w:r>
      <w:r w:rsidR="009B5992" w:rsidRPr="009B5992">
        <w:t xml:space="preserve"> 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mismo que según lo dispuesto en su artículo Transitorio </w:t>
      </w:r>
      <w:r w:rsidR="005B4E3E" w:rsidRPr="009A2675">
        <w:rPr>
          <w:rFonts w:ascii="ITC Avant Garde" w:eastAsia="Times New Roman" w:hAnsi="ITC Avant Garde" w:cs="Arial"/>
          <w:color w:val="2F2F2F"/>
          <w:lang w:eastAsia="es-MX"/>
        </w:rPr>
        <w:t>PRIMERO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>, entró en vigor a los 30 días naturales siguientes a su publicación, es decir, el 1 de enero de 2016</w:t>
      </w:r>
      <w:r w:rsidR="009071F5" w:rsidRPr="009A2675">
        <w:rPr>
          <w:rFonts w:ascii="ITC Avant Garde" w:eastAsia="Times New Roman" w:hAnsi="ITC Avant Garde" w:cs="Arial"/>
          <w:color w:val="2F2F2F"/>
          <w:lang w:eastAsia="es-MX"/>
        </w:rPr>
        <w:t>.</w:t>
      </w:r>
    </w:p>
    <w:p w14:paraId="5281A206" w14:textId="77777777" w:rsidR="009B5992" w:rsidRDefault="009B5992" w:rsidP="00501CAE">
      <w:p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5231A435" w14:textId="77777777" w:rsidR="009B5992" w:rsidRPr="009A2675" w:rsidRDefault="00E73DE6" w:rsidP="00501CAE">
      <w:pPr>
        <w:pStyle w:val="Prrafodelista"/>
        <w:numPr>
          <w:ilvl w:val="0"/>
          <w:numId w:val="4"/>
        </w:num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 w:cs="Arial"/>
          <w:color w:val="2F2F2F"/>
          <w:lang w:eastAsia="es-MX"/>
        </w:rPr>
        <w:t xml:space="preserve">El lineamiento </w:t>
      </w:r>
      <w:r w:rsidR="005B4E3E">
        <w:rPr>
          <w:rFonts w:ascii="ITC Avant Garde" w:eastAsia="Times New Roman" w:hAnsi="ITC Avant Garde" w:cs="Arial"/>
          <w:color w:val="2F2F2F"/>
          <w:lang w:eastAsia="es-MX"/>
        </w:rPr>
        <w:t>DÉCIMO Q</w:t>
      </w:r>
      <w:r w:rsidR="005B4E3E" w:rsidRPr="009A2675">
        <w:rPr>
          <w:rFonts w:ascii="ITC Avant Garde" w:eastAsia="Times New Roman" w:hAnsi="ITC Avant Garde" w:cs="Arial"/>
          <w:color w:val="2F2F2F"/>
          <w:lang w:eastAsia="es-MX"/>
        </w:rPr>
        <w:t>UINTO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 de los Lineamientos de Colaboración en Materia de Seguridad y Justicia prevé que a efecto de definir y adoptar medidas que permitan una colaboración más efectiva y oportuna en materia de seguridad y justicia se establecerán Grupos de Trabajo conformados por las Autoridades Facultadas, Autoridades Designadas, el Instituto Federal de Telecomunicaciones (en lo sucesivo, “el Instituto) y los Concesionarios y Autorizados.</w:t>
      </w:r>
    </w:p>
    <w:p w14:paraId="557571E6" w14:textId="77777777" w:rsidR="009B5992" w:rsidRDefault="009B5992" w:rsidP="00501CAE">
      <w:p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159F6CEF" w14:textId="77777777" w:rsidR="009B5992" w:rsidRPr="009A2675" w:rsidRDefault="00E73DE6" w:rsidP="00501CAE">
      <w:pPr>
        <w:pStyle w:val="Prrafodelista"/>
        <w:numPr>
          <w:ilvl w:val="0"/>
          <w:numId w:val="4"/>
        </w:num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 w:cs="Arial"/>
          <w:color w:val="2F2F2F"/>
          <w:lang w:eastAsia="es-MX"/>
        </w:rPr>
        <w:t xml:space="preserve">El lineamiento </w:t>
      </w:r>
      <w:r w:rsidR="005B4E3E">
        <w:rPr>
          <w:rFonts w:ascii="ITC Avant Garde" w:eastAsia="Times New Roman" w:hAnsi="ITC Avant Garde" w:cs="Arial"/>
          <w:color w:val="2F2F2F"/>
          <w:lang w:eastAsia="es-MX"/>
        </w:rPr>
        <w:t>DÉCIMO S</w:t>
      </w:r>
      <w:r w:rsidR="005B4E3E" w:rsidRPr="009A2675">
        <w:rPr>
          <w:rFonts w:ascii="ITC Avant Garde" w:eastAsia="Times New Roman" w:hAnsi="ITC Avant Garde" w:cs="Arial"/>
          <w:color w:val="2F2F2F"/>
          <w:lang w:eastAsia="es-MX"/>
        </w:rPr>
        <w:t>EXTO</w:t>
      </w:r>
      <w:r w:rsidR="009B5992" w:rsidRPr="009A2675">
        <w:rPr>
          <w:rFonts w:ascii="ITC Avant Garde" w:eastAsia="Times New Roman" w:hAnsi="ITC Avant Garde" w:cs="Arial"/>
          <w:color w:val="2F2F2F"/>
          <w:lang w:eastAsia="es-MX"/>
        </w:rPr>
        <w:t xml:space="preserve"> dispone que el Instituto establecerá y coordinará dos Grupos de Trabajo, a saber, el Grupo Ejecutivo y el Grupo Técnico.</w:t>
      </w:r>
    </w:p>
    <w:p w14:paraId="2022C147" w14:textId="77777777" w:rsidR="009B5992" w:rsidRDefault="009B5992" w:rsidP="00501CAE">
      <w:p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705D79F6" w14:textId="7A04DB9E" w:rsidR="00B7558B" w:rsidRDefault="00B7558B" w:rsidP="00501CAE">
      <w:p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7558B">
        <w:rPr>
          <w:rFonts w:ascii="ITC Avant Garde" w:eastAsia="Times New Roman" w:hAnsi="ITC Avant Garde" w:cs="Arial"/>
          <w:color w:val="2F2F2F"/>
          <w:lang w:eastAsia="es-MX"/>
        </w:rPr>
        <w:t xml:space="preserve">En atención a los antecedentes </w:t>
      </w:r>
      <w:r w:rsidR="009B5992">
        <w:rPr>
          <w:rFonts w:ascii="ITC Avant Garde" w:eastAsia="Times New Roman" w:hAnsi="ITC Avant Garde" w:cs="Arial"/>
          <w:color w:val="2F2F2F"/>
          <w:lang w:eastAsia="es-MX"/>
        </w:rPr>
        <w:t xml:space="preserve">mencionados </w:t>
      </w:r>
      <w:r w:rsidRPr="00B7558B">
        <w:rPr>
          <w:rFonts w:ascii="ITC Avant Garde" w:eastAsia="Times New Roman" w:hAnsi="ITC Avant Garde" w:cs="Arial"/>
          <w:color w:val="2F2F2F"/>
          <w:lang w:eastAsia="es-MX"/>
        </w:rPr>
        <w:t>y</w:t>
      </w:r>
      <w:r w:rsidR="00501CAE">
        <w:rPr>
          <w:rFonts w:ascii="ITC Avant Garde" w:eastAsia="Times New Roman" w:hAnsi="ITC Avant Garde" w:cs="Arial"/>
          <w:color w:val="2F2F2F"/>
          <w:lang w:eastAsia="es-MX"/>
        </w:rPr>
        <w:t xml:space="preserve">, </w:t>
      </w:r>
    </w:p>
    <w:p w14:paraId="4D1CC2E9" w14:textId="77777777" w:rsidR="00B7558B" w:rsidRPr="00B7558B" w:rsidRDefault="00B7558B" w:rsidP="00501CAE">
      <w:pPr>
        <w:shd w:val="clear" w:color="auto" w:fill="FFFFFF"/>
        <w:spacing w:after="80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636E37E3" w14:textId="77777777" w:rsidR="00BB6160" w:rsidRPr="003C6EC7" w:rsidRDefault="00BB6160" w:rsidP="003C6EC7">
      <w:pPr>
        <w:pStyle w:val="Ttulo4"/>
        <w:jc w:val="center"/>
        <w:rPr>
          <w:rFonts w:ascii="ITC Avant Garde" w:eastAsia="Times New Roman" w:hAnsi="ITC Avant Garde" w:cs="Arial"/>
          <w:b/>
          <w:i w:val="0"/>
          <w:color w:val="2F2F2F"/>
          <w:lang w:eastAsia="es-MX"/>
        </w:rPr>
      </w:pPr>
      <w:r w:rsidRPr="003C6EC7">
        <w:rPr>
          <w:rFonts w:ascii="ITC Avant Garde" w:hAnsi="ITC Avant Garde"/>
          <w:b/>
          <w:i w:val="0"/>
          <w:color w:val="000000" w:themeColor="text1"/>
        </w:rPr>
        <w:t>CONSIDERANDO</w:t>
      </w:r>
    </w:p>
    <w:p w14:paraId="1662F81A" w14:textId="77777777" w:rsidR="00BB6160" w:rsidRPr="0037492E" w:rsidRDefault="00BB616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161DC22E" w14:textId="0F11616E" w:rsidR="0037492E" w:rsidRDefault="00FD2A0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 w:cs="Arial"/>
          <w:b/>
          <w:color w:val="2F2F2F"/>
          <w:lang w:eastAsia="es-MX"/>
        </w:rPr>
        <w:t>PRIMERO</w:t>
      </w:r>
      <w:r w:rsidR="00C7531B">
        <w:rPr>
          <w:rFonts w:ascii="ITC Avant Garde" w:eastAsia="Times New Roman" w:hAnsi="ITC Avant Garde" w:cs="Arial"/>
          <w:b/>
          <w:color w:val="2F2F2F"/>
          <w:lang w:eastAsia="es-MX"/>
        </w:rPr>
        <w:t>.-</w:t>
      </w:r>
      <w:r w:rsidR="00BB6160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 w:rsidRPr="00FD2A0E">
        <w:rPr>
          <w:rFonts w:ascii="ITC Avant Garde" w:eastAsia="Times New Roman" w:hAnsi="ITC Avant Garde" w:cs="Arial"/>
          <w:b/>
          <w:color w:val="2F2F2F"/>
          <w:lang w:eastAsia="es-MX"/>
        </w:rPr>
        <w:t>Ámbito Competencial del Instituto</w:t>
      </w:r>
      <w:r w:rsidR="009B5992">
        <w:rPr>
          <w:rFonts w:ascii="ITC Avant Garde" w:eastAsia="Times New Roman" w:hAnsi="ITC Avant Garde" w:cs="Arial"/>
          <w:b/>
          <w:color w:val="2F2F2F"/>
          <w:lang w:eastAsia="es-MX"/>
        </w:rPr>
        <w:t xml:space="preserve"> y del Pleno</w:t>
      </w:r>
      <w:r w:rsidRPr="00FD2A0E">
        <w:rPr>
          <w:rFonts w:ascii="ITC Avant Garde" w:eastAsia="Times New Roman" w:hAnsi="ITC Avant Garde" w:cs="Arial"/>
          <w:b/>
          <w:color w:val="2F2F2F"/>
          <w:lang w:eastAsia="es-MX"/>
        </w:rPr>
        <w:t>.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 w:rsidR="00BB6160" w:rsidRPr="0037492E">
        <w:rPr>
          <w:rFonts w:ascii="ITC Avant Garde" w:eastAsia="Times New Roman" w:hAnsi="ITC Avant Garde" w:cs="Arial"/>
          <w:color w:val="2F2F2F"/>
          <w:lang w:eastAsia="es-MX"/>
        </w:rPr>
        <w:t>De conformidad con lo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establecido por el artículo 28 </w:t>
      </w:r>
      <w:r w:rsidR="00BB6160" w:rsidRPr="0037492E">
        <w:rPr>
          <w:rFonts w:ascii="ITC Avant Garde" w:eastAsia="Times New Roman" w:hAnsi="ITC Avant Garde" w:cs="Arial"/>
          <w:color w:val="2F2F2F"/>
          <w:lang w:eastAsia="es-MX"/>
        </w:rPr>
        <w:t>párrafo décimo quinto de la Constitución Política de l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os Estados Unidos Mexicanos (la "Constitución"), el </w:t>
      </w:r>
      <w:r w:rsidR="00BB6160" w:rsidRPr="0037492E">
        <w:rPr>
          <w:rFonts w:ascii="ITC Avant Garde" w:eastAsia="Times New Roman" w:hAnsi="ITC Avant Garde" w:cs="Arial"/>
          <w:color w:val="2F2F2F"/>
          <w:lang w:eastAsia="es-MX"/>
        </w:rPr>
        <w:t>Instituto tiene por objeto el desarrollo eficiente de la radiodifusión y las te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lecomunicaciones, conforme a lo </w:t>
      </w:r>
      <w:r w:rsidR="00BB6160" w:rsidRPr="0037492E">
        <w:rPr>
          <w:rFonts w:ascii="ITC Avant Garde" w:eastAsia="Times New Roman" w:hAnsi="ITC Avant Garde" w:cs="Arial"/>
          <w:color w:val="2F2F2F"/>
          <w:lang w:eastAsia="es-MX"/>
        </w:rPr>
        <w:t>dispuesto en la propia Constitución y en los términos que fijen las leyes.</w:t>
      </w:r>
    </w:p>
    <w:p w14:paraId="28D365D8" w14:textId="77777777" w:rsidR="00501CAE" w:rsidRPr="0037492E" w:rsidRDefault="00501CA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716FDE08" w14:textId="2DE95CA1" w:rsidR="0037492E" w:rsidRDefault="00BB616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37492E">
        <w:rPr>
          <w:rFonts w:ascii="ITC Avant Garde" w:eastAsia="Times New Roman" w:hAnsi="ITC Avant Garde" w:cs="Arial"/>
          <w:color w:val="2F2F2F"/>
          <w:lang w:eastAsia="es-MX"/>
        </w:rPr>
        <w:lastRenderedPageBreak/>
        <w:t>Para tal efecto, en términos del precepto constitucional invocado</w:t>
      </w:r>
      <w:r w:rsidR="00634690">
        <w:rPr>
          <w:rFonts w:ascii="ITC Avant Garde" w:eastAsia="Times New Roman" w:hAnsi="ITC Avant Garde" w:cs="Arial"/>
          <w:color w:val="2F2F2F"/>
          <w:lang w:eastAsia="es-MX"/>
        </w:rPr>
        <w:t>,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así como d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e los artículos 1 y 7 de la Ley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Federal de Telecom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>unicaciones y Radiodifusión (</w:t>
      </w:r>
      <w:r w:rsidR="009B5992">
        <w:rPr>
          <w:rFonts w:ascii="ITC Avant Garde" w:eastAsia="Times New Roman" w:hAnsi="ITC Avant Garde" w:cs="Arial"/>
          <w:color w:val="2F2F2F"/>
          <w:lang w:eastAsia="es-MX"/>
        </w:rPr>
        <w:t>en lo sucesivo, la “LFTR”)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, el Instituto 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tiene a su cargo la regulación,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promoción y supervisión del uso, aprovechamiento y explotación del espect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ro radioeléctrico, los recursos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orbitales, los servicios satelitales, las redes públicas de telecomunicaciones y la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prestación de los servicios de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radiodifusión y de telecomunicaciones, como del acceso a la infraest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ructura activa y pasiva y otros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insumos esenciales, garantizando lo es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tablecido por los artículos 6o. y 7o.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de la Constitución.</w:t>
      </w:r>
    </w:p>
    <w:p w14:paraId="6C935FF5" w14:textId="77777777" w:rsidR="00501CAE" w:rsidRPr="0037492E" w:rsidRDefault="00501CA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6BA5D4C3" w14:textId="77777777" w:rsidR="00BB6160" w:rsidRDefault="00BB6160" w:rsidP="00501CAE">
      <w:pPr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2B7997">
        <w:rPr>
          <w:rFonts w:ascii="ITC Avant Garde" w:eastAsia="Times New Roman" w:hAnsi="ITC Avant Garde" w:cs="Arial"/>
          <w:color w:val="2F2F2F"/>
          <w:lang w:eastAsia="es-MX"/>
        </w:rPr>
        <w:t>Asimismo, el Instituto es también</w:t>
      </w:r>
      <w:r w:rsidR="00634690" w:rsidRPr="002B7997">
        <w:rPr>
          <w:rFonts w:ascii="ITC Avant Garde" w:eastAsia="Times New Roman" w:hAnsi="ITC Avant Garde" w:cs="Arial"/>
          <w:color w:val="2F2F2F"/>
          <w:lang w:eastAsia="es-MX"/>
        </w:rPr>
        <w:t>,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 la autoridad en materia de competencia económica de los sectore</w:t>
      </w:r>
      <w:r w:rsidR="00634690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s de 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>radiodifusión y telecomunicaciones, por lo que en éstos ejercerá en</w:t>
      </w:r>
      <w:r w:rsidR="009071F5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 forma exclusiva las facultades</w:t>
      </w:r>
      <w:r w:rsidR="009071F5"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>establecidas por el artículo 28 de la Constitución, la L</w:t>
      </w:r>
      <w:r w:rsidR="009B5992">
        <w:rPr>
          <w:rFonts w:ascii="ITC Avant Garde" w:eastAsia="Times New Roman" w:hAnsi="ITC Avant Garde" w:cs="Arial"/>
          <w:color w:val="2F2F2F"/>
          <w:lang w:eastAsia="es-MX"/>
        </w:rPr>
        <w:t>FTR</w:t>
      </w:r>
      <w:r w:rsidRPr="0037492E">
        <w:rPr>
          <w:rFonts w:ascii="ITC Avant Garde" w:eastAsia="Times New Roman" w:hAnsi="ITC Avant Garde" w:cs="Arial"/>
          <w:color w:val="2F2F2F"/>
          <w:lang w:eastAsia="es-MX"/>
        </w:rPr>
        <w:t xml:space="preserve"> y la Ley Federal de Competencia Económica.</w:t>
      </w:r>
    </w:p>
    <w:p w14:paraId="53E0206B" w14:textId="77777777" w:rsidR="0037492E" w:rsidRPr="0037492E" w:rsidRDefault="0037492E" w:rsidP="00501CAE">
      <w:pPr>
        <w:shd w:val="clear" w:color="auto" w:fill="FFFFFF"/>
        <w:spacing w:after="101" w:line="240" w:lineRule="auto"/>
        <w:ind w:firstLine="288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58489225" w14:textId="77777777" w:rsidR="00506830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A41BB9">
        <w:rPr>
          <w:rFonts w:ascii="ITC Avant Garde" w:eastAsia="Times New Roman" w:hAnsi="ITC Avant Garde" w:cs="Arial"/>
          <w:color w:val="2F2F2F"/>
          <w:lang w:eastAsia="es-MX"/>
        </w:rPr>
        <w:t xml:space="preserve">Por su parte el artículo 17, fracciones I y XV, de la LFTR prevén, respectivamente, que la atribución señalada al Pleno del Instituto en la fracción I del artículo 15 del citado ordenamiento es indelegable, así como que dicho órgano de gobierno dictará los acuerdos necesarios para hacer efectivas las atribuciones previstas en el referido artículo 17 y </w:t>
      </w:r>
      <w:r>
        <w:rPr>
          <w:rFonts w:ascii="ITC Avant Garde" w:eastAsia="Times New Roman" w:hAnsi="ITC Avant Garde" w:cs="Arial"/>
          <w:color w:val="2F2F2F"/>
          <w:lang w:eastAsia="es-MX"/>
        </w:rPr>
        <w:t>las demás señaladas en la LFTR</w:t>
      </w:r>
      <w:r w:rsidR="00E73DE6">
        <w:rPr>
          <w:rFonts w:ascii="ITC Avant Garde" w:eastAsia="Times New Roman" w:hAnsi="ITC Avant Garde" w:cs="Arial"/>
          <w:color w:val="2F2F2F"/>
          <w:lang w:eastAsia="es-MX"/>
        </w:rPr>
        <w:t>.</w:t>
      </w:r>
    </w:p>
    <w:p w14:paraId="731B7725" w14:textId="77777777" w:rsidR="00BB6160" w:rsidRDefault="00BB616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7FB6C13F" w14:textId="77777777" w:rsidR="00B7558B" w:rsidRDefault="00D56865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i/>
          <w:lang w:eastAsia="es-MX"/>
        </w:rPr>
      </w:pPr>
      <w:r>
        <w:rPr>
          <w:rFonts w:ascii="ITC Avant Garde" w:eastAsia="Times New Roman" w:hAnsi="ITC Avant Garde"/>
          <w:b/>
          <w:lang w:eastAsia="es-MX"/>
        </w:rPr>
        <w:t>SEGUNDO</w:t>
      </w:r>
      <w:r w:rsidR="006C0A19">
        <w:rPr>
          <w:rFonts w:ascii="ITC Avant Garde" w:eastAsia="Times New Roman" w:hAnsi="ITC Avant Garde"/>
          <w:b/>
          <w:lang w:eastAsia="es-MX"/>
        </w:rPr>
        <w:t xml:space="preserve">. Grupo Ejecutivo y Grupo Técnico. </w:t>
      </w:r>
      <w:r w:rsidR="006C0A19">
        <w:rPr>
          <w:rFonts w:ascii="ITC Avant Garde" w:eastAsia="Times New Roman" w:hAnsi="ITC Avant Garde"/>
          <w:lang w:eastAsia="es-MX"/>
        </w:rPr>
        <w:t xml:space="preserve">Con fundamento en lo establecido </w:t>
      </w:r>
      <w:r w:rsidR="006C0A19" w:rsidRPr="002B7997">
        <w:rPr>
          <w:rFonts w:ascii="ITC Avant Garde" w:eastAsia="Times New Roman" w:hAnsi="ITC Avant Garde"/>
          <w:lang w:eastAsia="es-MX"/>
        </w:rPr>
        <w:t xml:space="preserve">en el Capítulo V </w:t>
      </w:r>
      <w:r w:rsidR="00081AE9" w:rsidRPr="002B7997">
        <w:rPr>
          <w:rFonts w:ascii="ITC Avant Garde" w:eastAsia="Times New Roman" w:hAnsi="ITC Avant Garde"/>
          <w:lang w:eastAsia="es-MX"/>
        </w:rPr>
        <w:t xml:space="preserve">de los </w:t>
      </w:r>
      <w:r w:rsidR="006C0A19" w:rsidRPr="002B7997">
        <w:rPr>
          <w:rFonts w:ascii="ITC Avant Garde" w:eastAsia="Times New Roman" w:hAnsi="ITC Avant Garde" w:cs="Arial"/>
          <w:lang w:eastAsia="es-MX"/>
        </w:rPr>
        <w:t xml:space="preserve">Lineamientos </w:t>
      </w:r>
      <w:r w:rsidR="006C0A19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de </w:t>
      </w:r>
      <w:r w:rsidR="006C0A19" w:rsidRPr="002B7997">
        <w:rPr>
          <w:rFonts w:ascii="ITC Avant Garde" w:eastAsia="Times New Roman" w:hAnsi="ITC Avant Garde" w:cs="Arial"/>
          <w:lang w:eastAsia="es-MX"/>
        </w:rPr>
        <w:t>Colaboración</w:t>
      </w:r>
      <w:r w:rsidR="006C0A19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 en Materia de Seguridad y Justicia</w:t>
      </w:r>
      <w:r w:rsidR="006C0A19" w:rsidRPr="002B7997">
        <w:rPr>
          <w:rFonts w:ascii="ITC Avant Garde" w:eastAsia="Times New Roman" w:hAnsi="ITC Avant Garde"/>
          <w:lang w:eastAsia="es-MX"/>
        </w:rPr>
        <w:t xml:space="preserve"> </w:t>
      </w:r>
      <w:r w:rsidR="00081AE9" w:rsidRPr="002B7997">
        <w:rPr>
          <w:rFonts w:ascii="ITC Avant Garde" w:eastAsia="Times New Roman" w:hAnsi="ITC Avant Garde"/>
          <w:lang w:eastAsia="es-MX"/>
        </w:rPr>
        <w:t xml:space="preserve">a </w:t>
      </w:r>
      <w:r w:rsidR="00F31A76" w:rsidRPr="002B7997">
        <w:rPr>
          <w:rFonts w:ascii="ITC Avant Garde" w:eastAsia="Times New Roman" w:hAnsi="ITC Avant Garde"/>
          <w:lang w:eastAsia="es-MX"/>
        </w:rPr>
        <w:t>efecto de</w:t>
      </w:r>
      <w:r w:rsidR="00F31A76" w:rsidRPr="00F31A76">
        <w:rPr>
          <w:rFonts w:ascii="ITC Avant Garde" w:eastAsia="Times New Roman" w:hAnsi="ITC Avant Garde"/>
          <w:lang w:eastAsia="es-MX"/>
        </w:rPr>
        <w:t xml:space="preserve"> </w:t>
      </w:r>
      <w:r w:rsidR="00FD7434">
        <w:rPr>
          <w:rFonts w:ascii="ITC Avant Garde" w:eastAsia="Times New Roman" w:hAnsi="ITC Avant Garde"/>
          <w:lang w:eastAsia="es-MX"/>
        </w:rPr>
        <w:t>“</w:t>
      </w:r>
      <w:r w:rsidR="00F31A76" w:rsidRPr="00FD7434">
        <w:rPr>
          <w:rFonts w:ascii="ITC Avant Garde" w:eastAsia="Times New Roman" w:hAnsi="ITC Avant Garde"/>
          <w:i/>
          <w:lang w:eastAsia="es-MX"/>
        </w:rPr>
        <w:t>definir y adoptar medidas que permitan una colaboración más efectiva y oportuna en materia de seguridad y justicia se establecerán Grupos de Trabajo conformados por las Autoridades Facultadas, Autoridades Designadas, el Instituto y los Concesionarios y Autorizados. Dichos Grupos darán seguimiento, entre otros, a</w:t>
      </w:r>
      <w:r w:rsidR="00B7558B" w:rsidRPr="00FD7434">
        <w:rPr>
          <w:rFonts w:ascii="ITC Avant Garde" w:eastAsia="Times New Roman" w:hAnsi="ITC Avant Garde"/>
          <w:i/>
          <w:lang w:eastAsia="es-MX"/>
        </w:rPr>
        <w:t xml:space="preserve"> los siguientes temas:</w:t>
      </w:r>
    </w:p>
    <w:p w14:paraId="21208300" w14:textId="77777777" w:rsidR="00634690" w:rsidRPr="00FD7434" w:rsidRDefault="0063469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i/>
          <w:lang w:eastAsia="es-MX"/>
        </w:rPr>
      </w:pPr>
    </w:p>
    <w:p w14:paraId="774E6D3D" w14:textId="77777777" w:rsidR="00B7558B" w:rsidRDefault="00525ED1" w:rsidP="00501CAE">
      <w:pPr>
        <w:pStyle w:val="Prrafodelista"/>
        <w:numPr>
          <w:ilvl w:val="0"/>
          <w:numId w:val="2"/>
        </w:num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i/>
          <w:lang w:eastAsia="es-MX"/>
        </w:rPr>
      </w:pPr>
      <w:r w:rsidRPr="00B7558B">
        <w:rPr>
          <w:rFonts w:ascii="ITC Avant Garde" w:eastAsia="Times New Roman" w:hAnsi="ITC Avant Garde"/>
          <w:i/>
          <w:lang w:eastAsia="es-MX"/>
        </w:rPr>
        <w:t>Implementación y evolución tecnológica de la Plataforma Electrónica prevista en el lineamiento OCTAVO y de los mecanismos para la entrega y recepción de los requerimientos de información sobre localización geográfica en tiempo real y entrega de datos conservados</w:t>
      </w:r>
      <w:r w:rsidR="00B7558B" w:rsidRPr="00B7558B">
        <w:rPr>
          <w:rFonts w:ascii="ITC Avant Garde" w:eastAsia="Times New Roman" w:hAnsi="ITC Avant Garde"/>
          <w:i/>
          <w:lang w:eastAsia="es-MX"/>
        </w:rPr>
        <w:t>;</w:t>
      </w:r>
    </w:p>
    <w:p w14:paraId="5A4C79E9" w14:textId="77777777" w:rsidR="00501CAE" w:rsidRPr="00B7558B" w:rsidRDefault="00501CAE" w:rsidP="00501CAE">
      <w:pPr>
        <w:pStyle w:val="Prrafodelista"/>
        <w:shd w:val="clear" w:color="auto" w:fill="FFFFFF"/>
        <w:spacing w:after="101" w:line="240" w:lineRule="auto"/>
        <w:ind w:left="1068"/>
        <w:jc w:val="both"/>
        <w:rPr>
          <w:rFonts w:ascii="ITC Avant Garde" w:eastAsia="Times New Roman" w:hAnsi="ITC Avant Garde"/>
          <w:i/>
          <w:lang w:eastAsia="es-MX"/>
        </w:rPr>
      </w:pPr>
    </w:p>
    <w:p w14:paraId="16C1BFFD" w14:textId="77777777" w:rsidR="00B7558B" w:rsidRDefault="00525ED1" w:rsidP="00501CAE">
      <w:pPr>
        <w:pStyle w:val="Prrafodelista"/>
        <w:numPr>
          <w:ilvl w:val="0"/>
          <w:numId w:val="2"/>
        </w:num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i/>
          <w:lang w:eastAsia="es-MX"/>
        </w:rPr>
      </w:pPr>
      <w:r w:rsidRPr="00B7558B">
        <w:rPr>
          <w:rFonts w:ascii="ITC Avant Garde" w:eastAsia="Times New Roman" w:hAnsi="ITC Avant Garde"/>
          <w:i/>
          <w:lang w:eastAsia="es-MX"/>
        </w:rPr>
        <w:t>Evolución tecnológica e implementación de los parámetros de precisión y Rendimiento en materia de localización geográfica en tiempo real y;</w:t>
      </w:r>
    </w:p>
    <w:p w14:paraId="42EDD1FC" w14:textId="77777777" w:rsidR="00501CAE" w:rsidRPr="00B7558B" w:rsidRDefault="00501CAE" w:rsidP="00501CAE">
      <w:pPr>
        <w:pStyle w:val="Prrafodelista"/>
        <w:shd w:val="clear" w:color="auto" w:fill="FFFFFF"/>
        <w:spacing w:after="101" w:line="240" w:lineRule="auto"/>
        <w:ind w:left="1068"/>
        <w:jc w:val="both"/>
        <w:rPr>
          <w:rFonts w:ascii="ITC Avant Garde" w:eastAsia="Times New Roman" w:hAnsi="ITC Avant Garde"/>
          <w:i/>
          <w:lang w:eastAsia="es-MX"/>
        </w:rPr>
      </w:pPr>
    </w:p>
    <w:p w14:paraId="21EF0615" w14:textId="77777777" w:rsidR="00525ED1" w:rsidRPr="00B7558B" w:rsidRDefault="00525ED1" w:rsidP="00501CAE">
      <w:pPr>
        <w:pStyle w:val="Prrafodelista"/>
        <w:numPr>
          <w:ilvl w:val="0"/>
          <w:numId w:val="2"/>
        </w:num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i/>
          <w:lang w:eastAsia="es-MX"/>
        </w:rPr>
      </w:pPr>
      <w:r w:rsidRPr="00B7558B">
        <w:rPr>
          <w:rFonts w:ascii="ITC Avant Garde" w:eastAsia="Times New Roman" w:hAnsi="ITC Avant Garde"/>
          <w:i/>
          <w:lang w:eastAsia="es-MX"/>
        </w:rPr>
        <w:t xml:space="preserve">Definición e implementación, </w:t>
      </w:r>
      <w:r w:rsidR="00111DAB" w:rsidRPr="00B7558B">
        <w:rPr>
          <w:rFonts w:ascii="ITC Avant Garde" w:eastAsia="Times New Roman" w:hAnsi="ITC Avant Garde"/>
          <w:i/>
          <w:lang w:eastAsia="es-MX"/>
        </w:rPr>
        <w:t xml:space="preserve">y </w:t>
      </w:r>
      <w:r w:rsidRPr="00B7558B">
        <w:rPr>
          <w:rFonts w:ascii="ITC Avant Garde" w:eastAsia="Times New Roman" w:hAnsi="ITC Avant Garde"/>
          <w:i/>
          <w:lang w:eastAsia="es-MX"/>
        </w:rPr>
        <w:t>en su caso, nuevos requerimientos de información conforme a la evolución tecnológica de las telecomunicaciones.</w:t>
      </w:r>
      <w:r w:rsidR="00B7558B">
        <w:rPr>
          <w:rFonts w:ascii="ITC Avant Garde" w:eastAsia="Times New Roman" w:hAnsi="ITC Avant Garde"/>
          <w:i/>
          <w:lang w:eastAsia="es-MX"/>
        </w:rPr>
        <w:t>”</w:t>
      </w:r>
    </w:p>
    <w:p w14:paraId="69C91DCE" w14:textId="77777777" w:rsidR="00525ED1" w:rsidRDefault="00525ED1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6389614B" w14:textId="77777777" w:rsidR="00525ED1" w:rsidRDefault="00525ED1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  <w:r>
        <w:rPr>
          <w:rFonts w:ascii="ITC Avant Garde" w:eastAsia="Times New Roman" w:hAnsi="ITC Avant Garde"/>
          <w:lang w:eastAsia="es-MX"/>
        </w:rPr>
        <w:lastRenderedPageBreak/>
        <w:t xml:space="preserve">En razón de lo anterior, se </w:t>
      </w:r>
      <w:r w:rsidR="00FD7434">
        <w:rPr>
          <w:rFonts w:ascii="ITC Avant Garde" w:eastAsia="Times New Roman" w:hAnsi="ITC Avant Garde"/>
          <w:lang w:eastAsia="es-MX"/>
        </w:rPr>
        <w:t>establecerá</w:t>
      </w:r>
      <w:r>
        <w:rPr>
          <w:rFonts w:ascii="ITC Avant Garde" w:eastAsia="Times New Roman" w:hAnsi="ITC Avant Garde"/>
          <w:lang w:eastAsia="es-MX"/>
        </w:rPr>
        <w:t xml:space="preserve"> un Grupo Ejecutivo, el cual t</w:t>
      </w:r>
      <w:r w:rsidRPr="00525ED1">
        <w:rPr>
          <w:rFonts w:ascii="ITC Avant Garde" w:eastAsia="Times New Roman" w:hAnsi="ITC Avant Garde"/>
          <w:lang w:eastAsia="es-MX"/>
        </w:rPr>
        <w:t xml:space="preserve">endrá por objeto tomar decisiones estratégicas en cuanto a la implementación de los </w:t>
      </w:r>
      <w:r>
        <w:rPr>
          <w:rFonts w:ascii="ITC Avant Garde" w:eastAsia="Times New Roman" w:hAnsi="ITC Avant Garde"/>
          <w:lang w:eastAsia="es-MX"/>
        </w:rPr>
        <w:t>multicitados</w:t>
      </w:r>
      <w:r w:rsidRPr="00525ED1">
        <w:rPr>
          <w:rFonts w:ascii="ITC Avant Garde" w:eastAsia="Times New Roman" w:hAnsi="ITC Avant Garde"/>
          <w:lang w:eastAsia="es-MX"/>
        </w:rPr>
        <w:t xml:space="preserve"> lineamientos por lo que en las reuniones</w:t>
      </w:r>
      <w:r>
        <w:rPr>
          <w:rFonts w:ascii="ITC Avant Garde" w:eastAsia="Times New Roman" w:hAnsi="ITC Avant Garde"/>
          <w:lang w:eastAsia="es-MX"/>
        </w:rPr>
        <w:t xml:space="preserve"> que celebre </w:t>
      </w:r>
      <w:r w:rsidRPr="00525ED1">
        <w:rPr>
          <w:rFonts w:ascii="ITC Avant Garde" w:eastAsia="Times New Roman" w:hAnsi="ITC Avant Garde"/>
          <w:lang w:eastAsia="es-MX"/>
        </w:rPr>
        <w:t>deberán participar servidores públicos de las Autoridades Facultadas, Autoridades Designadas, el Instituto y representantes de los Concesionarios y Autorizados con capacidad de celebrar acuerdos en nombre de sus respe</w:t>
      </w:r>
      <w:r w:rsidR="00FD7434">
        <w:rPr>
          <w:rFonts w:ascii="ITC Avant Garde" w:eastAsia="Times New Roman" w:hAnsi="ITC Avant Garde"/>
          <w:lang w:eastAsia="es-MX"/>
        </w:rPr>
        <w:t>ctivas instituciones o empresas; así como se  establecerá</w:t>
      </w:r>
      <w:r w:rsidR="001E2410">
        <w:rPr>
          <w:rFonts w:ascii="ITC Avant Garde" w:eastAsia="Times New Roman" w:hAnsi="ITC Avant Garde"/>
          <w:lang w:eastAsia="es-MX"/>
        </w:rPr>
        <w:t xml:space="preserve"> el </w:t>
      </w:r>
      <w:r w:rsidRPr="00525ED1">
        <w:rPr>
          <w:rFonts w:ascii="ITC Avant Garde" w:eastAsia="Times New Roman" w:hAnsi="ITC Avant Garde"/>
          <w:lang w:eastAsia="es-MX"/>
        </w:rPr>
        <w:t>Grupo Técnico</w:t>
      </w:r>
      <w:r w:rsidR="001E2410">
        <w:rPr>
          <w:rFonts w:ascii="ITC Avant Garde" w:eastAsia="Times New Roman" w:hAnsi="ITC Avant Garde"/>
          <w:lang w:eastAsia="es-MX"/>
        </w:rPr>
        <w:t>, el cual t</w:t>
      </w:r>
      <w:r w:rsidRPr="00525ED1">
        <w:rPr>
          <w:rFonts w:ascii="ITC Avant Garde" w:eastAsia="Times New Roman" w:hAnsi="ITC Avant Garde"/>
          <w:lang w:eastAsia="es-MX"/>
        </w:rPr>
        <w:t>endrá por objeto analizar y proponer las alternativas técnicas que permitan la implementación de las decisiones adoptadas por el Grupo Ejecutivo con las que se dé cumplimiento a los lineamientos que emita el Instituto. Lo anterior sin perjuicio de que el Grupo Técnico defina su propia agenda de trabajo y en su caso, emita recomendaciones en materia de los</w:t>
      </w:r>
      <w:r w:rsidR="001E2410">
        <w:rPr>
          <w:rFonts w:ascii="ITC Avant Garde" w:eastAsia="Times New Roman" w:hAnsi="ITC Avant Garde"/>
          <w:lang w:eastAsia="es-MX"/>
        </w:rPr>
        <w:t xml:space="preserve"> </w:t>
      </w:r>
      <w:r w:rsidR="001E2410" w:rsidRPr="009071F5">
        <w:rPr>
          <w:rFonts w:ascii="ITC Avant Garde" w:eastAsia="Times New Roman" w:hAnsi="ITC Avant Garde" w:cs="Arial"/>
          <w:color w:val="2F2F2F"/>
          <w:lang w:eastAsia="es-MX"/>
        </w:rPr>
        <w:t>Lineamientos de Colaboración en Materia de Seguridad y Justicia</w:t>
      </w:r>
      <w:r w:rsidRPr="00525ED1">
        <w:rPr>
          <w:rFonts w:ascii="ITC Avant Garde" w:eastAsia="Times New Roman" w:hAnsi="ITC Avant Garde"/>
          <w:lang w:eastAsia="es-MX"/>
        </w:rPr>
        <w:t>.</w:t>
      </w:r>
    </w:p>
    <w:p w14:paraId="286664F2" w14:textId="77777777" w:rsidR="00FD7434" w:rsidRDefault="00FD7434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7B3B6490" w14:textId="77777777" w:rsidR="00FD7434" w:rsidRDefault="00FD7434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  <w:r>
        <w:rPr>
          <w:rFonts w:ascii="ITC Avant Garde" w:eastAsia="Times New Roman" w:hAnsi="ITC Avant Garde"/>
          <w:lang w:eastAsia="es-MX"/>
        </w:rPr>
        <w:t xml:space="preserve">Es importante enfatizar que conforme a lo establecido en los Lineamientos de Colaboración en Materia de Seguridad y Justicia, </w:t>
      </w:r>
      <w:r w:rsidRPr="00FD7434">
        <w:rPr>
          <w:rFonts w:ascii="ITC Avant Garde" w:eastAsia="Times New Roman" w:hAnsi="ITC Avant Garde"/>
          <w:i/>
          <w:lang w:eastAsia="es-MX"/>
        </w:rPr>
        <w:t>“los acuerdos alcanzados entre las Autoridades Facultadas y los Concesionarios y Autorizados, en ningún sentido serán vinculantes para el Instituto ni implicarán la modificación de los presentes Lineamientos”</w:t>
      </w:r>
      <w:r>
        <w:rPr>
          <w:rFonts w:ascii="ITC Avant Garde" w:eastAsia="Times New Roman" w:hAnsi="ITC Avant Garde"/>
          <w:lang w:eastAsia="es-MX"/>
        </w:rPr>
        <w:t>.</w:t>
      </w:r>
    </w:p>
    <w:p w14:paraId="308DE18C" w14:textId="77777777" w:rsidR="001E2410" w:rsidRDefault="001E241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4E128DCD" w14:textId="77777777" w:rsidR="00D819C6" w:rsidRPr="001E2410" w:rsidRDefault="00D56865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  <w:r>
        <w:rPr>
          <w:rFonts w:ascii="ITC Avant Garde" w:eastAsia="Times New Roman" w:hAnsi="ITC Avant Garde"/>
          <w:b/>
          <w:lang w:eastAsia="es-MX"/>
        </w:rPr>
        <w:t>TERCERO</w:t>
      </w:r>
      <w:r w:rsidR="001E2410">
        <w:rPr>
          <w:rFonts w:ascii="ITC Avant Garde" w:eastAsia="Times New Roman" w:hAnsi="ITC Avant Garde"/>
          <w:b/>
          <w:lang w:eastAsia="es-MX"/>
        </w:rPr>
        <w:t xml:space="preserve">. </w:t>
      </w:r>
      <w:r w:rsidR="001E2410" w:rsidRPr="001E2410">
        <w:rPr>
          <w:rFonts w:ascii="ITC Avant Garde" w:eastAsia="Times New Roman" w:hAnsi="ITC Avant Garde" w:cs="Arial"/>
          <w:b/>
          <w:color w:val="2F2F2F"/>
          <w:lang w:eastAsia="es-MX"/>
        </w:rPr>
        <w:t xml:space="preserve">Mesas de Trabajo para </w:t>
      </w:r>
      <w:r w:rsidR="00FD7434">
        <w:rPr>
          <w:rFonts w:ascii="ITC Avant Garde" w:eastAsia="Times New Roman" w:hAnsi="ITC Avant Garde" w:cs="Arial"/>
          <w:b/>
          <w:color w:val="2F2F2F"/>
          <w:lang w:eastAsia="es-MX"/>
        </w:rPr>
        <w:t>dar prioridad a las comunicaciones y mensajes en Situaciones de Emergencia o Desastre y para el establecimiento de un protocolo com</w:t>
      </w:r>
      <w:r w:rsidR="00FD1519">
        <w:rPr>
          <w:rFonts w:ascii="ITC Avant Garde" w:eastAsia="Times New Roman" w:hAnsi="ITC Avant Garde" w:cs="Arial"/>
          <w:b/>
          <w:color w:val="2F2F2F"/>
          <w:lang w:eastAsia="es-MX"/>
        </w:rPr>
        <w:t xml:space="preserve">ún para alertar por riesgos </w:t>
      </w:r>
      <w:r w:rsidR="00D819C6">
        <w:rPr>
          <w:rFonts w:ascii="ITC Avant Garde" w:eastAsia="Times New Roman" w:hAnsi="ITC Avant Garde" w:cs="Arial"/>
          <w:b/>
          <w:color w:val="2F2F2F"/>
          <w:lang w:eastAsia="es-MX"/>
        </w:rPr>
        <w:t>o Situaciones de Emergencia en materia de protección civil</w:t>
      </w:r>
      <w:r w:rsidR="001E2410" w:rsidRPr="001E2410">
        <w:rPr>
          <w:rFonts w:ascii="ITC Avant Garde" w:eastAsia="Times New Roman" w:hAnsi="ITC Avant Garde" w:cs="Arial"/>
          <w:b/>
          <w:color w:val="2F2F2F"/>
          <w:lang w:eastAsia="es-MX"/>
        </w:rPr>
        <w:t>.</w:t>
      </w:r>
      <w:r w:rsidR="001E241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</w:t>
      </w:r>
      <w:r w:rsidR="00D819C6" w:rsidRPr="00D819C6">
        <w:rPr>
          <w:rFonts w:ascii="ITC Avant Garde" w:eastAsia="Times New Roman" w:hAnsi="ITC Avant Garde" w:cs="Arial"/>
          <w:color w:val="2F2F2F"/>
          <w:lang w:eastAsia="es-MX"/>
        </w:rPr>
        <w:t>Conforme</w:t>
      </w:r>
      <w:r w:rsidR="00D819C6">
        <w:rPr>
          <w:rFonts w:ascii="ITC Avant Garde" w:eastAsia="Times New Roman" w:hAnsi="ITC Avant Garde" w:cs="Arial"/>
          <w:color w:val="2F2F2F"/>
          <w:lang w:eastAsia="es-MX"/>
        </w:rPr>
        <w:t xml:space="preserve"> a los lineamientos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CUADRAGÉSIMO SÉPTIMO, </w:t>
      </w:r>
      <w:r w:rsidR="00D819C6">
        <w:rPr>
          <w:rFonts w:ascii="ITC Avant Garde" w:eastAsia="Times New Roman" w:hAnsi="ITC Avant Garde" w:cs="Arial"/>
          <w:color w:val="2F2F2F"/>
          <w:lang w:eastAsia="es-MX"/>
        </w:rPr>
        <w:t>CUADRAGÉSIMO OCTAVO</w:t>
      </w:r>
      <w:r w:rsidR="00AD439F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y DÉCIMO CUARTO Transitorio </w:t>
      </w:r>
      <w:r w:rsidR="00AD439F">
        <w:rPr>
          <w:rFonts w:ascii="ITC Avant Garde" w:eastAsia="Times New Roman" w:hAnsi="ITC Avant Garde" w:cs="Arial"/>
          <w:color w:val="2F2F2F"/>
          <w:lang w:eastAsia="es-MX"/>
        </w:rPr>
        <w:t>de</w:t>
      </w:r>
      <w:r w:rsidR="00AD439F" w:rsidRPr="00AD439F">
        <w:rPr>
          <w:rFonts w:ascii="ITC Avant Garde" w:eastAsia="Times New Roman" w:hAnsi="ITC Avant Garde"/>
          <w:lang w:eastAsia="es-MX"/>
        </w:rPr>
        <w:t xml:space="preserve"> </w:t>
      </w:r>
      <w:r w:rsidR="005B4E3E">
        <w:rPr>
          <w:rFonts w:ascii="ITC Avant Garde" w:eastAsia="Times New Roman" w:hAnsi="ITC Avant Garde"/>
          <w:lang w:eastAsia="es-MX"/>
        </w:rPr>
        <w:t xml:space="preserve">los </w:t>
      </w:r>
      <w:r w:rsidR="00AD439F">
        <w:rPr>
          <w:rFonts w:ascii="ITC Avant Garde" w:eastAsia="Times New Roman" w:hAnsi="ITC Avant Garde"/>
          <w:lang w:eastAsia="es-MX"/>
        </w:rPr>
        <w:t>Lineamientos de Colaboración en Materia de Seguridad y Justicia</w:t>
      </w:r>
      <w:r w:rsidR="00D819C6">
        <w:rPr>
          <w:rFonts w:ascii="ITC Avant Garde" w:eastAsia="Times New Roman" w:hAnsi="ITC Avant Garde" w:cs="Arial"/>
          <w:color w:val="2F2F2F"/>
          <w:lang w:eastAsia="es-MX"/>
        </w:rPr>
        <w:t>,</w:t>
      </w:r>
      <w:r w:rsidR="00D819C6">
        <w:rPr>
          <w:rFonts w:ascii="ITC Avant Garde" w:eastAsia="Times New Roman" w:hAnsi="ITC Avant Garde" w:cs="Arial"/>
          <w:b/>
          <w:color w:val="2F2F2F"/>
          <w:lang w:eastAsia="es-MX"/>
        </w:rPr>
        <w:t xml:space="preserve"> </w:t>
      </w:r>
      <w:r w:rsidR="00D819C6">
        <w:rPr>
          <w:rFonts w:ascii="ITC Avant Garde" w:eastAsia="Times New Roman" w:hAnsi="ITC Avant Garde"/>
          <w:lang w:eastAsia="es-MX"/>
        </w:rPr>
        <w:t>l</w:t>
      </w:r>
      <w:r w:rsidR="00D819C6" w:rsidRPr="001E2410">
        <w:rPr>
          <w:rFonts w:ascii="ITC Avant Garde" w:eastAsia="Times New Roman" w:hAnsi="ITC Avant Garde"/>
          <w:lang w:eastAsia="es-MX"/>
        </w:rPr>
        <w:t xml:space="preserve">os Concesionarios y Autorizados </w:t>
      </w:r>
      <w:r w:rsidR="00AD439F">
        <w:rPr>
          <w:rFonts w:ascii="ITC Avant Garde" w:eastAsia="Times New Roman" w:hAnsi="ITC Avant Garde"/>
          <w:lang w:eastAsia="es-MX"/>
        </w:rPr>
        <w:t>darán</w:t>
      </w:r>
      <w:r w:rsidR="00D819C6" w:rsidRPr="001E2410">
        <w:rPr>
          <w:rFonts w:ascii="ITC Avant Garde" w:eastAsia="Times New Roman" w:hAnsi="ITC Avant Garde"/>
          <w:lang w:eastAsia="es-MX"/>
        </w:rPr>
        <w:t xml:space="preserve"> prioridad a las comunicaciones y mensajes de la autoridad federal, conforme al protocolo de priorizaci</w:t>
      </w:r>
      <w:r w:rsidR="00D819C6">
        <w:rPr>
          <w:rFonts w:ascii="ITC Avant Garde" w:eastAsia="Times New Roman" w:hAnsi="ITC Avant Garde"/>
          <w:lang w:eastAsia="es-MX"/>
        </w:rPr>
        <w:t>ó</w:t>
      </w:r>
      <w:r w:rsidR="00AD439F">
        <w:rPr>
          <w:rFonts w:ascii="ITC Avant Garde" w:eastAsia="Times New Roman" w:hAnsi="ITC Avant Garde"/>
          <w:lang w:eastAsia="es-MX"/>
        </w:rPr>
        <w:t>n de las autoridades federales de Protección Civil. Asimismo, los Concesionarios y A</w:t>
      </w:r>
      <w:r>
        <w:rPr>
          <w:rFonts w:ascii="ITC Avant Garde" w:eastAsia="Times New Roman" w:hAnsi="ITC Avant Garde"/>
          <w:lang w:eastAsia="es-MX"/>
        </w:rPr>
        <w:t xml:space="preserve">utorizados deberán dar gratuitamente prioridad a las comunicaciones y mensajes en </w:t>
      </w:r>
      <w:r w:rsidRPr="00D56865">
        <w:rPr>
          <w:rFonts w:ascii="ITC Avant Garde" w:eastAsia="Times New Roman" w:hAnsi="ITC Avant Garde" w:cs="Arial"/>
          <w:color w:val="2F2F2F"/>
          <w:lang w:eastAsia="es-MX"/>
        </w:rPr>
        <w:t>Situaciones de Emergencia o Desastre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que emitan las autoridades competentes. Para lo que el Instituto coordinará las mesas de trabajo correspondientes entre las autoridades competentes y los Concesionarios y Autorizados.</w:t>
      </w:r>
    </w:p>
    <w:p w14:paraId="38D6D86D" w14:textId="77777777" w:rsidR="00D819C6" w:rsidRDefault="00D819C6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b/>
          <w:color w:val="2F2F2F"/>
          <w:lang w:eastAsia="es-MX"/>
        </w:rPr>
      </w:pPr>
    </w:p>
    <w:p w14:paraId="2539971B" w14:textId="77777777" w:rsidR="00D0213D" w:rsidRDefault="00D819C6" w:rsidP="00501CAE">
      <w:pPr>
        <w:spacing w:after="0" w:line="240" w:lineRule="auto"/>
        <w:jc w:val="both"/>
        <w:rPr>
          <w:rFonts w:ascii="ITC Avant Garde" w:eastAsia="Times New Roman" w:hAnsi="ITC Avant Garde"/>
          <w:lang w:eastAsia="es-MX"/>
        </w:rPr>
      </w:pPr>
      <w:r w:rsidRPr="00D819C6">
        <w:rPr>
          <w:rFonts w:ascii="ITC Avant Garde" w:eastAsia="Times New Roman" w:hAnsi="ITC Avant Garde" w:cs="Arial"/>
          <w:color w:val="2F2F2F"/>
          <w:lang w:eastAsia="es-MX"/>
        </w:rPr>
        <w:t>Asimismo, d</w:t>
      </w:r>
      <w:r w:rsidR="001E2410" w:rsidRPr="00D819C6">
        <w:rPr>
          <w:rFonts w:ascii="ITC Avant Garde" w:eastAsia="Times New Roman" w:hAnsi="ITC Avant Garde" w:cs="Arial"/>
          <w:color w:val="2F2F2F"/>
          <w:lang w:eastAsia="es-MX"/>
        </w:rPr>
        <w:t>e conformidad con lo establecido en</w:t>
      </w:r>
      <w:r w:rsidRPr="00D819C6">
        <w:rPr>
          <w:rFonts w:ascii="ITC Avant Garde" w:eastAsia="Times New Roman" w:hAnsi="ITC Avant Garde" w:cs="Arial"/>
          <w:color w:val="2F2F2F"/>
          <w:lang w:eastAsia="es-MX"/>
        </w:rPr>
        <w:t xml:space="preserve"> el lineamiento CUADRAGÉSIMO NOVENO y el  artículo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</w:t>
      </w:r>
      <w:r w:rsidR="00AD439F">
        <w:rPr>
          <w:rFonts w:ascii="ITC Avant Garde" w:eastAsia="Times New Roman" w:hAnsi="ITC Avant Garde" w:cs="Arial"/>
          <w:color w:val="2F2F2F"/>
          <w:lang w:eastAsia="es-MX"/>
        </w:rPr>
        <w:t>ÉCIMO NOVENO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Transitorio de</w:t>
      </w:r>
      <w:r w:rsidR="001E2410">
        <w:rPr>
          <w:rFonts w:ascii="ITC Avant Garde" w:eastAsia="Times New Roman" w:hAnsi="ITC Avant Garde" w:cs="Arial"/>
          <w:color w:val="2F2F2F"/>
          <w:lang w:eastAsia="es-MX"/>
        </w:rPr>
        <w:t xml:space="preserve"> los </w:t>
      </w:r>
      <w:r w:rsidR="001E2410" w:rsidRPr="009071F5">
        <w:rPr>
          <w:rFonts w:ascii="ITC Avant Garde" w:eastAsia="Times New Roman" w:hAnsi="ITC Avant Garde" w:cs="Arial"/>
          <w:color w:val="2F2F2F"/>
          <w:lang w:eastAsia="es-MX"/>
        </w:rPr>
        <w:t>Lineamientos de Colaboración en</w:t>
      </w:r>
      <w:r w:rsidR="001E2410">
        <w:rPr>
          <w:rFonts w:ascii="ITC Avant Garde" w:eastAsia="Times New Roman" w:hAnsi="ITC Avant Garde" w:cs="Arial"/>
          <w:color w:val="2F2F2F"/>
          <w:lang w:eastAsia="es-MX"/>
        </w:rPr>
        <w:t xml:space="preserve"> Materia de Seguridad y Justicia, e</w:t>
      </w:r>
      <w:r w:rsidR="001E2410" w:rsidRPr="001E2410">
        <w:rPr>
          <w:rFonts w:ascii="ITC Avant Garde" w:eastAsia="Times New Roman" w:hAnsi="ITC Avant Garde"/>
          <w:lang w:eastAsia="es-MX"/>
        </w:rPr>
        <w:t>l Instituto coadyuvará con las autoridades competentes, en el establecimiento de un protocolo común para alertar por riesgos o Situaciones de Emergencia en materia de protección civil, el cual incluirá un formato electrónico general para el intercambio de alertas de emergencia y advertencias públicas que puedan ser difundidas simultáneamente en diversas plataformas de telecomunicaciones y radiodifusión, en los términos que éste establezca conforme a la normatividad aplicable de protección civil.</w:t>
      </w:r>
      <w:r w:rsidR="00424808">
        <w:rPr>
          <w:rFonts w:ascii="ITC Avant Garde" w:eastAsia="Times New Roman" w:hAnsi="ITC Avant Garde"/>
          <w:lang w:eastAsia="es-MX"/>
        </w:rPr>
        <w:t xml:space="preserve"> </w:t>
      </w:r>
    </w:p>
    <w:p w14:paraId="2D66A18E" w14:textId="77777777" w:rsidR="00D0213D" w:rsidRDefault="00D0213D" w:rsidP="00501CAE">
      <w:pPr>
        <w:spacing w:after="0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0D70B497" w14:textId="50F6E1BD" w:rsidR="00424808" w:rsidRDefault="00424808" w:rsidP="00501CAE">
      <w:pPr>
        <w:spacing w:after="0" w:line="240" w:lineRule="auto"/>
        <w:jc w:val="both"/>
        <w:rPr>
          <w:rFonts w:ascii="ITC Avant Garde" w:eastAsia="Times New Roman" w:hAnsi="ITC Avant Garde"/>
          <w:lang w:eastAsia="es-MX"/>
        </w:rPr>
      </w:pPr>
      <w:r w:rsidRPr="005321A7">
        <w:rPr>
          <w:rFonts w:ascii="ITC Avant Garde" w:eastAsia="Times New Roman" w:hAnsi="ITC Avant Garde"/>
          <w:b/>
          <w:lang w:eastAsia="es-MX"/>
        </w:rPr>
        <w:t>CUARTO.</w:t>
      </w:r>
      <w:r w:rsidRPr="005321A7">
        <w:rPr>
          <w:rFonts w:ascii="ITC Avant Garde" w:eastAsia="Times New Roman" w:hAnsi="ITC Avant Garde"/>
          <w:lang w:eastAsia="es-MX"/>
        </w:rPr>
        <w:t xml:space="preserve"> </w:t>
      </w:r>
      <w:r w:rsidR="006F53ED">
        <w:rPr>
          <w:rFonts w:ascii="ITC Avant Garde" w:eastAsia="Times New Roman" w:hAnsi="ITC Avant Garde"/>
          <w:b/>
          <w:lang w:eastAsia="es-MX"/>
        </w:rPr>
        <w:t xml:space="preserve">Establecimiento </w:t>
      </w:r>
      <w:r w:rsidRPr="005321A7">
        <w:rPr>
          <w:rFonts w:ascii="ITC Avant Garde" w:eastAsia="Times New Roman" w:hAnsi="ITC Avant Garde"/>
          <w:b/>
          <w:lang w:eastAsia="es-MX"/>
        </w:rPr>
        <w:t>de los Grupos y Mesas de Trabajo.</w:t>
      </w:r>
      <w:r w:rsidRPr="005321A7">
        <w:rPr>
          <w:rFonts w:ascii="ITC Avant Garde" w:eastAsia="Times New Roman" w:hAnsi="ITC Avant Garde"/>
          <w:lang w:eastAsia="es-MX"/>
        </w:rPr>
        <w:t xml:space="preserve"> A fin de iniciar los trabajos en los grupos y mesas de trabajos referidas en los considerandos SEGUNDO y TERCERO, es necesario que el Instituto </w:t>
      </w:r>
      <w:r w:rsidR="006F53ED">
        <w:rPr>
          <w:rFonts w:ascii="ITC Avant Garde" w:eastAsia="Times New Roman" w:hAnsi="ITC Avant Garde"/>
          <w:lang w:eastAsia="es-MX"/>
        </w:rPr>
        <w:t xml:space="preserve">los establezca y </w:t>
      </w:r>
      <w:r w:rsidRPr="005321A7">
        <w:rPr>
          <w:rFonts w:ascii="ITC Avant Garde" w:eastAsia="Times New Roman" w:hAnsi="ITC Avant Garde"/>
          <w:lang w:eastAsia="es-MX"/>
        </w:rPr>
        <w:t>design</w:t>
      </w:r>
      <w:r w:rsidR="006F53ED">
        <w:rPr>
          <w:rFonts w:ascii="ITC Avant Garde" w:eastAsia="Times New Roman" w:hAnsi="ITC Avant Garde"/>
          <w:lang w:eastAsia="es-MX"/>
        </w:rPr>
        <w:t>e a los</w:t>
      </w:r>
      <w:r w:rsidRPr="005321A7">
        <w:rPr>
          <w:rFonts w:ascii="ITC Avant Garde" w:eastAsia="Times New Roman" w:hAnsi="ITC Avant Garde"/>
          <w:lang w:eastAsia="es-MX"/>
        </w:rPr>
        <w:t xml:space="preserve"> servidores públicos del propio Instituto que funjan como Coordinadores y Secretarios (titulares y suplentes). Lo a</w:t>
      </w:r>
      <w:r w:rsidR="005B4E3E">
        <w:rPr>
          <w:rFonts w:ascii="ITC Avant Garde" w:eastAsia="Times New Roman" w:hAnsi="ITC Avant Garde"/>
          <w:lang w:eastAsia="es-MX"/>
        </w:rPr>
        <w:t>nterior, a efectos de que puedan convocar</w:t>
      </w:r>
      <w:r w:rsidRPr="005321A7">
        <w:rPr>
          <w:rFonts w:ascii="ITC Avant Garde" w:eastAsia="Times New Roman" w:hAnsi="ITC Avant Garde"/>
          <w:lang w:eastAsia="es-MX"/>
        </w:rPr>
        <w:t xml:space="preserve"> a reuniones de trabajo y se dé inicio a las actividades correspondientes que les han sido encomendadas en los Lineamientos de Colaboración en Materia de Seguridad y Justicia.</w:t>
      </w:r>
      <w:r w:rsidRPr="00D0213D">
        <w:rPr>
          <w:rFonts w:ascii="ITC Avant Garde" w:eastAsia="Times New Roman" w:hAnsi="ITC Avant Garde"/>
          <w:lang w:eastAsia="es-MX"/>
        </w:rPr>
        <w:t xml:space="preserve"> </w:t>
      </w:r>
    </w:p>
    <w:p w14:paraId="37CCAAB2" w14:textId="77777777" w:rsidR="00424808" w:rsidRDefault="00424808" w:rsidP="00501CAE">
      <w:pPr>
        <w:spacing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41BD3E17" w14:textId="77777777" w:rsidR="005A701F" w:rsidRPr="005A701F" w:rsidRDefault="00367B2E" w:rsidP="00501CAE">
      <w:pPr>
        <w:spacing w:line="240" w:lineRule="auto"/>
        <w:jc w:val="both"/>
        <w:rPr>
          <w:rFonts w:ascii="ITC Avant Garde" w:eastAsia="Times New Roman" w:hAnsi="ITC Avant Garde"/>
          <w:lang w:eastAsia="es-MX"/>
        </w:rPr>
      </w:pPr>
      <w:r>
        <w:rPr>
          <w:rFonts w:ascii="ITC Avant Garde" w:hAnsi="ITC Avant Garde"/>
          <w:lang w:eastAsia="es-MX"/>
        </w:rPr>
        <w:t xml:space="preserve">Visto lo que antecede y con fundamento en lo establecido en los artículos 15 fracción I, 17 fracciones </w:t>
      </w:r>
      <w:r>
        <w:rPr>
          <w:rFonts w:ascii="ITC Avant Garde" w:hAnsi="ITC Avant Garde"/>
          <w:color w:val="2F2F2F"/>
          <w:lang w:eastAsia="es-MX"/>
        </w:rPr>
        <w:t>I y XV, de la Ley Federal de Telecomunicaciones y Radiodifusión;</w:t>
      </w:r>
      <w:r>
        <w:rPr>
          <w:rFonts w:ascii="ITC Avant Garde" w:hAnsi="ITC Avant Garde"/>
          <w:lang w:eastAsia="es-MX"/>
        </w:rPr>
        <w:t xml:space="preserve"> </w:t>
      </w:r>
      <w:r>
        <w:rPr>
          <w:rFonts w:ascii="ITC Avant Garde" w:hAnsi="ITC Avant Garde"/>
        </w:rPr>
        <w:t>1, 4 fracción I, 6 fracción XXV</w:t>
      </w:r>
      <w:r>
        <w:rPr>
          <w:rFonts w:ascii="ITC Avant Garde" w:hAnsi="ITC Avant Garde"/>
          <w:lang w:eastAsia="es-MX"/>
        </w:rPr>
        <w:t xml:space="preserve"> </w:t>
      </w:r>
      <w:r>
        <w:rPr>
          <w:rFonts w:ascii="ITC Avant Garde" w:hAnsi="ITC Avant Garde"/>
        </w:rPr>
        <w:t>del Estatuto Orgánico del Instituto Federal de Telecomunicaciones;</w:t>
      </w:r>
      <w:r>
        <w:rPr>
          <w:rFonts w:ascii="ITC Avant Garde" w:hAnsi="ITC Avant Garde"/>
          <w:lang w:eastAsia="es-MX"/>
        </w:rPr>
        <w:t xml:space="preserve"> Lineamientos </w:t>
      </w:r>
      <w:r w:rsidR="007C7860">
        <w:rPr>
          <w:rFonts w:ascii="ITC Avant Garde" w:hAnsi="ITC Avant Garde"/>
          <w:lang w:eastAsia="es-MX"/>
        </w:rPr>
        <w:t>DÉCIMO QUINTO</w:t>
      </w:r>
      <w:r>
        <w:rPr>
          <w:rFonts w:ascii="ITC Avant Garde" w:hAnsi="ITC Avant Garde"/>
          <w:lang w:eastAsia="es-MX"/>
        </w:rPr>
        <w:t xml:space="preserve">, </w:t>
      </w:r>
      <w:r w:rsidR="007C7860">
        <w:rPr>
          <w:rFonts w:ascii="ITC Avant Garde" w:hAnsi="ITC Avant Garde"/>
          <w:lang w:eastAsia="es-MX"/>
        </w:rPr>
        <w:t>DÉCIMO SEXTO</w:t>
      </w:r>
      <w:r>
        <w:rPr>
          <w:rFonts w:ascii="ITC Avant Garde" w:hAnsi="ITC Avant Garde"/>
          <w:lang w:eastAsia="es-MX"/>
        </w:rPr>
        <w:t xml:space="preserve">, </w:t>
      </w:r>
      <w:r w:rsidR="007C7860">
        <w:rPr>
          <w:rFonts w:ascii="ITC Avant Garde" w:hAnsi="ITC Avant Garde"/>
          <w:lang w:eastAsia="es-MX"/>
        </w:rPr>
        <w:t>CUADRAGÉSIMO SÉPTIMO</w:t>
      </w:r>
      <w:r>
        <w:rPr>
          <w:rFonts w:ascii="ITC Avant Garde" w:hAnsi="ITC Avant Garde"/>
          <w:lang w:eastAsia="es-MX"/>
        </w:rPr>
        <w:t xml:space="preserve">, </w:t>
      </w:r>
      <w:r w:rsidR="007C7860">
        <w:rPr>
          <w:rFonts w:ascii="ITC Avant Garde" w:hAnsi="ITC Avant Garde"/>
          <w:lang w:eastAsia="es-MX"/>
        </w:rPr>
        <w:t>CUADRAGÉSIMO OCTAVO y</w:t>
      </w:r>
      <w:r>
        <w:rPr>
          <w:rFonts w:ascii="ITC Avant Garde" w:hAnsi="ITC Avant Garde"/>
          <w:lang w:eastAsia="es-MX"/>
        </w:rPr>
        <w:t xml:space="preserve"> </w:t>
      </w:r>
      <w:r w:rsidR="007C7860">
        <w:rPr>
          <w:rFonts w:ascii="ITC Avant Garde" w:hAnsi="ITC Avant Garde"/>
          <w:lang w:eastAsia="es-MX"/>
        </w:rPr>
        <w:t>CUADRAGÉSIMO NOVENO</w:t>
      </w:r>
      <w:r>
        <w:rPr>
          <w:rFonts w:ascii="ITC Avant Garde" w:hAnsi="ITC Avant Garde"/>
          <w:lang w:eastAsia="es-MX"/>
        </w:rPr>
        <w:t xml:space="preserve"> de los Lineamientos de Colaboración en Materia de Seguridad y Justicia y sus artículos </w:t>
      </w:r>
      <w:r w:rsidR="007C7860">
        <w:rPr>
          <w:rFonts w:ascii="ITC Avant Garde" w:hAnsi="ITC Avant Garde"/>
          <w:lang w:eastAsia="es-MX"/>
        </w:rPr>
        <w:t>QUINTO, DÉCIMO CUARTO Y DÉCIMO NOVENO</w:t>
      </w:r>
      <w:r w:rsidR="00765855">
        <w:rPr>
          <w:rFonts w:ascii="ITC Avant Garde" w:hAnsi="ITC Avant Garde"/>
          <w:lang w:eastAsia="es-MX"/>
        </w:rPr>
        <w:t xml:space="preserve"> Transitorios, el Pleno del Instituto Federal de Telecomunicaciones </w:t>
      </w:r>
      <w:r>
        <w:rPr>
          <w:rFonts w:ascii="ITC Avant Garde" w:hAnsi="ITC Avant Garde"/>
          <w:lang w:eastAsia="es-MX"/>
        </w:rPr>
        <w:t>emite el siguiente:</w:t>
      </w:r>
    </w:p>
    <w:p w14:paraId="3F6E2E1C" w14:textId="77777777" w:rsidR="00501CAE" w:rsidRDefault="00501CA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6EFD385B" w14:textId="77777777" w:rsidR="001E2410" w:rsidRPr="003C6EC7" w:rsidRDefault="00B131D9" w:rsidP="003C6EC7">
      <w:pPr>
        <w:pStyle w:val="Ttulo4"/>
        <w:jc w:val="center"/>
        <w:rPr>
          <w:rFonts w:ascii="ITC Avant Garde" w:eastAsia="Times New Roman" w:hAnsi="ITC Avant Garde"/>
          <w:b/>
          <w:i w:val="0"/>
          <w:color w:val="000000" w:themeColor="text1"/>
          <w:lang w:eastAsia="es-MX"/>
        </w:rPr>
      </w:pPr>
      <w:r w:rsidRPr="003C6EC7">
        <w:rPr>
          <w:rFonts w:ascii="ITC Avant Garde" w:hAnsi="ITC Avant Garde"/>
          <w:b/>
          <w:i w:val="0"/>
          <w:color w:val="000000" w:themeColor="text1"/>
        </w:rPr>
        <w:t>ACUERDO</w:t>
      </w:r>
    </w:p>
    <w:p w14:paraId="0367E1F0" w14:textId="77777777" w:rsidR="001E2410" w:rsidRDefault="001E2410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</w:p>
    <w:p w14:paraId="435376CD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/>
          <w:lang w:eastAsia="es-MX"/>
        </w:rPr>
      </w:pPr>
      <w:r>
        <w:rPr>
          <w:rFonts w:ascii="ITC Avant Garde" w:eastAsia="Times New Roman" w:hAnsi="ITC Avant Garde" w:cs="Arial"/>
          <w:b/>
          <w:color w:val="2F2F2F"/>
          <w:lang w:eastAsia="es-MX"/>
        </w:rPr>
        <w:t>PRIMERO.</w:t>
      </w:r>
      <w:r w:rsidR="00634690">
        <w:rPr>
          <w:rFonts w:ascii="ITC Avant Garde" w:eastAsia="Times New Roman" w:hAnsi="ITC Avant Garde" w:cs="Arial"/>
          <w:color w:val="2F2F2F"/>
          <w:lang w:eastAsia="es-MX"/>
        </w:rPr>
        <w:t xml:space="preserve"> Se establece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el Grupo Ejecutivo a que se refiere el lineamiento </w:t>
      </w:r>
      <w:r w:rsidR="007C7860">
        <w:rPr>
          <w:rFonts w:ascii="ITC Avant Garde" w:eastAsia="Times New Roman" w:hAnsi="ITC Avant Garde" w:cs="Arial"/>
          <w:color w:val="2F2F2F"/>
          <w:lang w:eastAsia="es-MX"/>
        </w:rPr>
        <w:t xml:space="preserve">DÉCIMO SEXTO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del Capítulo V de los </w:t>
      </w:r>
      <w:r w:rsidRPr="00A41BB9">
        <w:rPr>
          <w:rFonts w:ascii="ITC Avant Garde" w:hAnsi="ITC Avant Garde"/>
        </w:rPr>
        <w:t>Lineamientos de Colaboración en Materia de Seguridad y Justicia</w:t>
      </w:r>
      <w:r>
        <w:rPr>
          <w:rFonts w:ascii="ITC Avant Garde" w:eastAsia="Times New Roman" w:hAnsi="ITC Avant Garde"/>
          <w:lang w:eastAsia="es-MX"/>
        </w:rPr>
        <w:t>.</w:t>
      </w:r>
    </w:p>
    <w:p w14:paraId="74015C4E" w14:textId="77777777" w:rsidR="00D4685C" w:rsidRPr="00522318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/>
          <w:lang w:eastAsia="es-MX"/>
        </w:rPr>
        <w:t xml:space="preserve">Para efectos de lo anterior, se designan a los </w:t>
      </w:r>
      <w:r w:rsidR="0020125A">
        <w:rPr>
          <w:rFonts w:ascii="ITC Avant Garde" w:eastAsia="Times New Roman" w:hAnsi="ITC Avant Garde"/>
          <w:lang w:eastAsia="es-MX"/>
        </w:rPr>
        <w:t>siguientes servidores públicos</w:t>
      </w:r>
      <w:r>
        <w:rPr>
          <w:rFonts w:ascii="ITC Avant Garde" w:eastAsia="Times New Roman" w:hAnsi="ITC Avant Garde"/>
          <w:lang w:eastAsia="es-MX"/>
        </w:rPr>
        <w:t xml:space="preserve"> del Institut</w:t>
      </w:r>
      <w:r w:rsidR="0020125A">
        <w:rPr>
          <w:rFonts w:ascii="ITC Avant Garde" w:eastAsia="Times New Roman" w:hAnsi="ITC Avant Garde"/>
          <w:lang w:eastAsia="es-MX"/>
        </w:rPr>
        <w:t>o Federal de Telecomunicaciones</w:t>
      </w:r>
      <w:r>
        <w:rPr>
          <w:rFonts w:ascii="ITC Avant Garde" w:eastAsia="Times New Roman" w:hAnsi="ITC Avant Garde"/>
          <w:lang w:eastAsia="es-MX"/>
        </w:rPr>
        <w:t xml:space="preserve"> que coordinarán al Grupo Ejecutivo,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para ocupar los cargos que se mencionan: </w:t>
      </w:r>
    </w:p>
    <w:p w14:paraId="733F0143" w14:textId="6D8AC503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Coordinador de Grupo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Ejecutivo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 w:rsidRPr="00D6317F">
        <w:rPr>
          <w:rFonts w:ascii="ITC Avant Garde" w:eastAsia="Times New Roman" w:hAnsi="ITC Avant Garde" w:cs="Arial"/>
          <w:color w:val="2F2F2F"/>
          <w:lang w:eastAsia="es-MX"/>
        </w:rPr>
        <w:t xml:space="preserve">C. Comisionado </w:t>
      </w:r>
      <w:r w:rsidRPr="002B7997">
        <w:rPr>
          <w:rFonts w:ascii="ITC Avant Garde" w:eastAsia="Times New Roman" w:hAnsi="ITC Avant Garde"/>
          <w:bCs/>
          <w:color w:val="2F2F2F"/>
          <w:lang w:eastAsia="es-MX"/>
        </w:rPr>
        <w:t>Mario Germ</w:t>
      </w:r>
      <w:r w:rsidR="002B7997" w:rsidRPr="002B7997">
        <w:rPr>
          <w:rFonts w:ascii="ITC Avant Garde" w:eastAsia="Times New Roman" w:hAnsi="ITC Avant Garde"/>
          <w:bCs/>
          <w:color w:val="2F2F2F"/>
          <w:lang w:eastAsia="es-MX"/>
        </w:rPr>
        <w:t>á</w:t>
      </w:r>
      <w:r w:rsidRPr="002B7997">
        <w:rPr>
          <w:rFonts w:ascii="ITC Avant Garde" w:eastAsia="Times New Roman" w:hAnsi="ITC Avant Garde"/>
          <w:bCs/>
          <w:color w:val="2F2F2F"/>
          <w:lang w:eastAsia="es-MX"/>
        </w:rPr>
        <w:t xml:space="preserve">n </w:t>
      </w:r>
      <w:proofErr w:type="spellStart"/>
      <w:r w:rsidRPr="002B7997">
        <w:rPr>
          <w:rFonts w:ascii="ITC Avant Garde" w:eastAsia="Times New Roman" w:hAnsi="ITC Avant Garde"/>
          <w:bCs/>
          <w:color w:val="2F2F2F"/>
          <w:lang w:eastAsia="es-MX"/>
        </w:rPr>
        <w:t>Fromow</w:t>
      </w:r>
      <w:proofErr w:type="spellEnd"/>
      <w:r w:rsidRPr="002B7997">
        <w:rPr>
          <w:rFonts w:ascii="ITC Avant Garde" w:eastAsia="Times New Roman" w:hAnsi="ITC Avant Garde"/>
          <w:bCs/>
          <w:color w:val="2F2F2F"/>
          <w:lang w:eastAsia="es-MX"/>
        </w:rPr>
        <w:t xml:space="preserve"> </w:t>
      </w:r>
      <w:r w:rsidRPr="00D6317F">
        <w:rPr>
          <w:rFonts w:ascii="ITC Avant Garde" w:eastAsia="Times New Roman" w:hAnsi="ITC Avant Garde"/>
          <w:bCs/>
          <w:color w:val="2F2F2F"/>
          <w:lang w:eastAsia="es-MX"/>
        </w:rPr>
        <w:t>Rangel</w:t>
      </w:r>
      <w:r w:rsidRPr="00A41BB9">
        <w:rPr>
          <w:rStyle w:val="Textoennegrita"/>
          <w:rFonts w:ascii="Arial" w:hAnsi="Arial"/>
          <w:color w:val="228B22"/>
        </w:rPr>
        <w:t>.</w:t>
      </w:r>
    </w:p>
    <w:p w14:paraId="53205AF4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Suplentes</w:t>
      </w:r>
      <w:r w:rsidR="0063469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del Coordinador de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Grupo Ejecutivo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Titular de la Unidad de Política Regulatoria y el Titular de la Coordinación General de Vinculación Institucional, en el orden indicado. </w:t>
      </w:r>
    </w:p>
    <w:p w14:paraId="1B4E26F9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Secretario de Grupo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Ejecutivo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Director General de Regulación Técnica adscrito a la Unidad de Política Regulatoria.</w:t>
      </w:r>
    </w:p>
    <w:p w14:paraId="2039DA41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Suplentes del Secretario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de Grupo Ejecutivo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Director de Normatividad Técnica y </w:t>
      </w:r>
      <w:r w:rsidR="006E5C2D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Director de Normatividad Jurídica ambas adscritas a la Unidad de Política Regulatoria, en el orden indicado. </w:t>
      </w:r>
    </w:p>
    <w:p w14:paraId="2A3EFA6F" w14:textId="77777777" w:rsidR="00501CAE" w:rsidRDefault="00501CA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</w:p>
    <w:p w14:paraId="7010BE63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SEGUNDO.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Se establece el Grupo Técnico a que se refiere el lineamiento </w:t>
      </w:r>
      <w:r w:rsidR="00CE60C0">
        <w:rPr>
          <w:rFonts w:ascii="ITC Avant Garde" w:eastAsia="Times New Roman" w:hAnsi="ITC Avant Garde" w:cs="Arial"/>
          <w:color w:val="2F2F2F"/>
          <w:lang w:eastAsia="es-MX"/>
        </w:rPr>
        <w:t>DÉCIMO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 w:rsidR="0020125A">
        <w:rPr>
          <w:rFonts w:ascii="ITC Avant Garde" w:eastAsia="Times New Roman" w:hAnsi="ITC Avant Garde" w:cs="Arial"/>
          <w:color w:val="2F2F2F"/>
          <w:lang w:eastAsia="es-MX"/>
        </w:rPr>
        <w:t>SEXTO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del Capítulo V de los </w:t>
      </w:r>
      <w:r w:rsidRPr="00A41BB9">
        <w:rPr>
          <w:rFonts w:ascii="ITC Avant Garde" w:hAnsi="ITC Avant Garde"/>
        </w:rPr>
        <w:t>Lineamientos de Colaboración en Materia de Seguridad y Justicia</w:t>
      </w:r>
      <w:r>
        <w:rPr>
          <w:rFonts w:ascii="ITC Avant Garde" w:eastAsia="Times New Roman" w:hAnsi="ITC Avant Garde"/>
          <w:lang w:eastAsia="es-MX"/>
        </w:rPr>
        <w:t>.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</w:p>
    <w:p w14:paraId="4D64D3C6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/>
          <w:lang w:eastAsia="es-MX"/>
        </w:rPr>
        <w:lastRenderedPageBreak/>
        <w:t xml:space="preserve">Para efectos de </w:t>
      </w:r>
      <w:r w:rsidR="00CE60C0">
        <w:rPr>
          <w:rFonts w:ascii="ITC Avant Garde" w:eastAsia="Times New Roman" w:hAnsi="ITC Avant Garde"/>
          <w:lang w:eastAsia="es-MX"/>
        </w:rPr>
        <w:t xml:space="preserve">lo anterior, se designan a los </w:t>
      </w:r>
      <w:r w:rsidR="00455B6D">
        <w:rPr>
          <w:rFonts w:ascii="ITC Avant Garde" w:eastAsia="Times New Roman" w:hAnsi="ITC Avant Garde"/>
          <w:lang w:eastAsia="es-MX"/>
        </w:rPr>
        <w:t xml:space="preserve">siguientes </w:t>
      </w:r>
      <w:r w:rsidR="00CE60C0">
        <w:rPr>
          <w:rFonts w:ascii="ITC Avant Garde" w:eastAsia="Times New Roman" w:hAnsi="ITC Avant Garde"/>
          <w:lang w:eastAsia="es-MX"/>
        </w:rPr>
        <w:t>servidores públicos</w:t>
      </w:r>
      <w:r>
        <w:rPr>
          <w:rFonts w:ascii="ITC Avant Garde" w:eastAsia="Times New Roman" w:hAnsi="ITC Avant Garde"/>
          <w:lang w:eastAsia="es-MX"/>
        </w:rPr>
        <w:t xml:space="preserve"> del Instituto Federal de Telecomunicaciones,</w:t>
      </w:r>
      <w:r w:rsidRPr="00A41BB9">
        <w:rPr>
          <w:rFonts w:ascii="ITC Avant Garde" w:hAnsi="ITC Avant Garde"/>
        </w:rPr>
        <w:t xml:space="preserve"> que </w:t>
      </w:r>
      <w:r>
        <w:rPr>
          <w:rFonts w:ascii="ITC Avant Garde" w:eastAsia="Times New Roman" w:hAnsi="ITC Avant Garde"/>
          <w:lang w:eastAsia="es-MX"/>
        </w:rPr>
        <w:t xml:space="preserve">coordinarán al Grupo Técnico, </w:t>
      </w:r>
      <w:r w:rsidRPr="00A922D8">
        <w:rPr>
          <w:rFonts w:ascii="ITC Avant Garde" w:eastAsia="Times New Roman" w:hAnsi="ITC Avant Garde" w:cs="Arial"/>
          <w:color w:val="2F2F2F"/>
          <w:lang w:eastAsia="es-MX"/>
        </w:rPr>
        <w:t>para ocupar los cargos que se mencionan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: </w:t>
      </w:r>
    </w:p>
    <w:p w14:paraId="301D3DDB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Coordinador de Grupo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Técnico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Titular de la Unidad de Política Regulatoria.</w:t>
      </w:r>
    </w:p>
    <w:p w14:paraId="6CDAB5C0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Suplentes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del Coordinador</w:t>
      </w:r>
      <w:r w:rsidR="0063469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</w:t>
      </w:r>
      <w:r w:rsidR="00634690" w:rsidRPr="00B131D9">
        <w:rPr>
          <w:rFonts w:ascii="ITC Avant Garde" w:eastAsia="Times New Roman" w:hAnsi="ITC Avant Garde" w:cs="Arial"/>
          <w:b/>
          <w:color w:val="2F2F2F"/>
          <w:lang w:eastAsia="es-MX"/>
        </w:rPr>
        <w:t>de Grupo</w:t>
      </w:r>
      <w:r w:rsidR="0063469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Técnico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 w:rsidRPr="009A3E52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Director General de Regulación Técnica adscrito a la Unidad de Política Regulatoria y </w:t>
      </w:r>
      <w:r w:rsidR="006E5C2D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>
        <w:rPr>
          <w:rFonts w:ascii="ITC Avant Garde" w:eastAsia="Times New Roman" w:hAnsi="ITC Avant Garde" w:cs="Arial"/>
          <w:color w:val="2F2F2F"/>
          <w:lang w:eastAsia="es-MX"/>
        </w:rPr>
        <w:t>Director General de Consulta Jurídico adscrita a la Unidad de Asuntos Jurídicos.</w:t>
      </w:r>
    </w:p>
    <w:p w14:paraId="1D7B73A0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Secretario de Grupo</w:t>
      </w:r>
      <w:r w:rsidR="0063469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Técnico</w:t>
      </w: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el Titular de la Coordinación General de Vinculación Institucional.</w:t>
      </w:r>
    </w:p>
    <w:p w14:paraId="240F71C1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B131D9">
        <w:rPr>
          <w:rFonts w:ascii="ITC Avant Garde" w:eastAsia="Times New Roman" w:hAnsi="ITC Avant Garde" w:cs="Arial"/>
          <w:b/>
          <w:color w:val="2F2F2F"/>
          <w:lang w:eastAsia="es-MX"/>
        </w:rPr>
        <w:t xml:space="preserve">Suplentes del </w:t>
      </w:r>
      <w:r w:rsidRPr="002B7997">
        <w:rPr>
          <w:rFonts w:ascii="ITC Avant Garde" w:eastAsia="Times New Roman" w:hAnsi="ITC Avant Garde" w:cs="Arial"/>
          <w:b/>
          <w:color w:val="2F2F2F"/>
          <w:lang w:eastAsia="es-MX"/>
        </w:rPr>
        <w:t>Secretario</w:t>
      </w:r>
      <w:r w:rsidR="002B7997" w:rsidRPr="002B7997">
        <w:rPr>
          <w:rFonts w:ascii="ITC Avant Garde" w:eastAsia="Times New Roman" w:hAnsi="ITC Avant Garde" w:cs="Arial"/>
          <w:b/>
          <w:color w:val="2F2F2F"/>
          <w:lang w:eastAsia="es-MX"/>
        </w:rPr>
        <w:t xml:space="preserve"> de Grupo Técnico</w:t>
      </w:r>
      <w:r w:rsidRPr="002B7997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 Director de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Normatividad Técnica y </w:t>
      </w:r>
      <w:r w:rsidR="006E5C2D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Subdirector de Criterios Normativos ambas adscritas a la Unidad de Política Regulatoria, en el orden indicado. </w:t>
      </w:r>
    </w:p>
    <w:p w14:paraId="7F8BCE87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b/>
          <w:color w:val="2F2F2F"/>
          <w:lang w:eastAsia="es-MX"/>
        </w:rPr>
      </w:pPr>
    </w:p>
    <w:p w14:paraId="317F13F2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TERCERO.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Se establece la Mesa de Trabajo a que se refieren el </w:t>
      </w:r>
      <w:r w:rsidR="00455B6D">
        <w:rPr>
          <w:rFonts w:ascii="ITC Avant Garde" w:eastAsia="Times New Roman" w:hAnsi="ITC Avant Garde" w:cs="Arial"/>
          <w:color w:val="2F2F2F"/>
          <w:lang w:eastAsia="es-MX"/>
        </w:rPr>
        <w:t xml:space="preserve">CUADRAGÉSIMO OCTAVO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lineamiento y el </w:t>
      </w:r>
      <w:r w:rsidR="00455B6D">
        <w:rPr>
          <w:rFonts w:ascii="ITC Avant Garde" w:eastAsia="Times New Roman" w:hAnsi="ITC Avant Garde" w:cs="Arial"/>
          <w:color w:val="2F2F2F"/>
          <w:lang w:eastAsia="es-MX"/>
        </w:rPr>
        <w:t>DÉCIMO CUARTO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Transitorio de los </w:t>
      </w:r>
      <w:r w:rsidRPr="00A41BB9">
        <w:rPr>
          <w:rFonts w:ascii="ITC Avant Garde" w:hAnsi="ITC Avant Garde"/>
        </w:rPr>
        <w:t>Lineamientos de Colaboración en Materia de Seguridad y Justicia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, para la </w:t>
      </w:r>
      <w:r w:rsidRPr="00CC0275">
        <w:rPr>
          <w:rFonts w:ascii="ITC Avant Garde" w:eastAsia="Times New Roman" w:hAnsi="ITC Avant Garde" w:cs="Arial"/>
          <w:color w:val="2F2F2F"/>
          <w:lang w:eastAsia="es-MX"/>
        </w:rPr>
        <w:t xml:space="preserve">Priorización de Comunicaciones de Emergencia y </w:t>
      </w:r>
      <w:r w:rsidR="00455B6D">
        <w:rPr>
          <w:rFonts w:ascii="ITC Avant Garde" w:eastAsia="Times New Roman" w:hAnsi="ITC Avant Garde" w:cs="Arial"/>
          <w:color w:val="2F2F2F"/>
          <w:lang w:eastAsia="es-MX"/>
        </w:rPr>
        <w:t xml:space="preserve">el establecimiento de un </w:t>
      </w:r>
      <w:r w:rsidRPr="00CC0275">
        <w:rPr>
          <w:rFonts w:ascii="ITC Avant Garde" w:eastAsia="Times New Roman" w:hAnsi="ITC Avant Garde" w:cs="Arial"/>
          <w:color w:val="2F2F2F"/>
          <w:lang w:eastAsia="es-MX"/>
        </w:rPr>
        <w:t xml:space="preserve">Protocolo Común de </w:t>
      </w:r>
      <w:proofErr w:type="spellStart"/>
      <w:r w:rsidRPr="00CC0275">
        <w:rPr>
          <w:rFonts w:ascii="ITC Avant Garde" w:eastAsia="Times New Roman" w:hAnsi="ITC Avant Garde" w:cs="Arial"/>
          <w:color w:val="2F2F2F"/>
          <w:lang w:eastAsia="es-MX"/>
        </w:rPr>
        <w:t>Alertamiento</w:t>
      </w:r>
      <w:proofErr w:type="spellEnd"/>
      <w:r>
        <w:rPr>
          <w:rFonts w:ascii="ITC Avant Garde" w:eastAsia="Times New Roman" w:hAnsi="ITC Avant Garde" w:cs="Arial"/>
          <w:color w:val="2F2F2F"/>
          <w:lang w:eastAsia="es-MX"/>
        </w:rPr>
        <w:t>.</w:t>
      </w:r>
    </w:p>
    <w:p w14:paraId="732CEAFA" w14:textId="77777777" w:rsidR="00D4685C" w:rsidRPr="00763D80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b/>
          <w:color w:val="2F2F2F"/>
          <w:lang w:eastAsia="es-MX"/>
        </w:rPr>
      </w:pPr>
      <w:r>
        <w:rPr>
          <w:rFonts w:ascii="ITC Avant Garde" w:eastAsia="Times New Roman" w:hAnsi="ITC Avant Garde"/>
          <w:lang w:eastAsia="es-MX"/>
        </w:rPr>
        <w:t>Para efectos de lo anterior, se designan a los</w:t>
      </w:r>
      <w:r w:rsidR="00455B6D">
        <w:rPr>
          <w:rFonts w:ascii="ITC Avant Garde" w:eastAsia="Times New Roman" w:hAnsi="ITC Avant Garde"/>
          <w:lang w:eastAsia="es-MX"/>
        </w:rPr>
        <w:t xml:space="preserve"> siguientes</w:t>
      </w:r>
      <w:r>
        <w:rPr>
          <w:rFonts w:ascii="ITC Avant Garde" w:eastAsia="Times New Roman" w:hAnsi="ITC Avant Garde"/>
          <w:lang w:eastAsia="es-MX"/>
        </w:rPr>
        <w:t xml:space="preserve"> </w:t>
      </w:r>
      <w:r w:rsidR="00455B6D">
        <w:rPr>
          <w:rFonts w:ascii="ITC Avant Garde" w:eastAsia="Times New Roman" w:hAnsi="ITC Avant Garde"/>
          <w:lang w:eastAsia="es-MX"/>
        </w:rPr>
        <w:t>servidores públicos</w:t>
      </w:r>
      <w:r>
        <w:rPr>
          <w:rFonts w:ascii="ITC Avant Garde" w:eastAsia="Times New Roman" w:hAnsi="ITC Avant Garde"/>
          <w:lang w:eastAsia="es-MX"/>
        </w:rPr>
        <w:t xml:space="preserve"> del Instituto Federal de Telecomunicaciones, que coordinarán la Mesa de Trabajo, </w:t>
      </w:r>
      <w:r w:rsidRPr="00A922D8">
        <w:rPr>
          <w:rFonts w:ascii="ITC Avant Garde" w:eastAsia="Times New Roman" w:hAnsi="ITC Avant Garde" w:cs="Arial"/>
          <w:color w:val="2F2F2F"/>
          <w:lang w:eastAsia="es-MX"/>
        </w:rPr>
        <w:t>para ocupar los cargos que se mencionan</w:t>
      </w:r>
      <w:r>
        <w:rPr>
          <w:rFonts w:ascii="ITC Avant Garde" w:eastAsia="Times New Roman" w:hAnsi="ITC Avant Garde" w:cs="Arial"/>
          <w:color w:val="2F2F2F"/>
          <w:lang w:eastAsia="es-MX"/>
        </w:rPr>
        <w:t>:</w:t>
      </w:r>
      <w:r w:rsidRPr="00763D80">
        <w:rPr>
          <w:rFonts w:ascii="ITC Avant Garde" w:eastAsia="Times New Roman" w:hAnsi="ITC Avant Garde" w:cs="Arial"/>
          <w:b/>
          <w:color w:val="2F2F2F"/>
          <w:lang w:eastAsia="es-MX"/>
        </w:rPr>
        <w:t xml:space="preserve"> </w:t>
      </w:r>
    </w:p>
    <w:p w14:paraId="1D3F5E47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 xml:space="preserve">Coordinador de 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>la Mesa de Trabajo</w:t>
      </w: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Titular de la Coordinación General de Vinculación Institucional </w:t>
      </w:r>
    </w:p>
    <w:p w14:paraId="23107B2C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Suplente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>s del Coordinador de la Mesa de Trabajo</w:t>
      </w: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 w:rsidRPr="003221E8">
        <w:rPr>
          <w:rFonts w:ascii="ITC Avant Garde" w:eastAsia="Times New Roman" w:hAnsi="ITC Avant Garde" w:cs="Arial"/>
          <w:color w:val="2F2F2F"/>
          <w:lang w:eastAsia="es-MX"/>
        </w:rPr>
        <w:t xml:space="preserve"> 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Titular de la Unidad de Política Regulatoria y </w:t>
      </w:r>
      <w:r w:rsidR="00875408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>
        <w:rPr>
          <w:rFonts w:ascii="ITC Avant Garde" w:eastAsia="Times New Roman" w:hAnsi="ITC Avant Garde" w:cs="Arial"/>
          <w:color w:val="2F2F2F"/>
          <w:lang w:eastAsia="es-MX"/>
        </w:rPr>
        <w:t>Director General de Regulación Técnica adscrito a la Unidad de Política Regulatoria, en el orden indicado.</w:t>
      </w:r>
    </w:p>
    <w:p w14:paraId="4A52155C" w14:textId="77777777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 xml:space="preserve">Secretario de 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>la Mesa de Trabajo</w:t>
      </w: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Director de Vinculación Institucional adscrito a la Coordinación General de Vinculación Institucional.</w:t>
      </w:r>
    </w:p>
    <w:p w14:paraId="4A0A441C" w14:textId="5958EB46" w:rsidR="00D4685C" w:rsidRDefault="00D4685C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Suplente del Secretario</w:t>
      </w:r>
      <w:r>
        <w:rPr>
          <w:rFonts w:ascii="ITC Avant Garde" w:eastAsia="Times New Roman" w:hAnsi="ITC Avant Garde" w:cs="Arial"/>
          <w:b/>
          <w:color w:val="2F2F2F"/>
          <w:lang w:eastAsia="es-MX"/>
        </w:rPr>
        <w:t xml:space="preserve"> de la Mesa de Trabajo</w:t>
      </w:r>
      <w:r w:rsidRPr="00CC0275">
        <w:rPr>
          <w:rFonts w:ascii="ITC Avant Garde" w:eastAsia="Times New Roman" w:hAnsi="ITC Avant Garde" w:cs="Arial"/>
          <w:b/>
          <w:color w:val="2F2F2F"/>
          <w:lang w:eastAsia="es-MX"/>
        </w:rPr>
        <w:t>:</w:t>
      </w:r>
      <w:r>
        <w:rPr>
          <w:rFonts w:ascii="ITC Avant Garde" w:eastAsia="Times New Roman" w:hAnsi="ITC Avant Garde" w:cs="Arial"/>
          <w:color w:val="2F2F2F"/>
          <w:lang w:eastAsia="es-MX"/>
        </w:rPr>
        <w:t xml:space="preserve"> Director de 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Normatividad Técnica </w:t>
      </w:r>
      <w:r w:rsidR="005B4E3E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y </w:t>
      </w:r>
      <w:r w:rsidR="00875408"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el </w:t>
      </w:r>
      <w:r w:rsidR="005B4E3E" w:rsidRPr="002B7997">
        <w:rPr>
          <w:rFonts w:ascii="ITC Avant Garde" w:eastAsia="Times New Roman" w:hAnsi="ITC Avant Garde" w:cs="Arial"/>
          <w:color w:val="2F2F2F"/>
          <w:lang w:eastAsia="es-MX"/>
        </w:rPr>
        <w:t>Subdirector de Homologación y Certificación ambos adscritos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 xml:space="preserve"> a la Unidad de Política </w:t>
      </w:r>
      <w:r w:rsidR="002B7997" w:rsidRPr="002B7997">
        <w:rPr>
          <w:rFonts w:ascii="ITC Avant Garde" w:eastAsia="Times New Roman" w:hAnsi="ITC Avant Garde" w:cs="Arial"/>
          <w:color w:val="2F2F2F"/>
          <w:lang w:eastAsia="es-MX"/>
        </w:rPr>
        <w:t>R</w:t>
      </w:r>
      <w:r w:rsidR="00501CAE">
        <w:rPr>
          <w:rFonts w:ascii="ITC Avant Garde" w:eastAsia="Times New Roman" w:hAnsi="ITC Avant Garde" w:cs="Arial"/>
          <w:color w:val="2F2F2F"/>
          <w:lang w:eastAsia="es-MX"/>
        </w:rPr>
        <w:t>egulatoria</w:t>
      </w:r>
      <w:r w:rsidRPr="002B7997">
        <w:rPr>
          <w:rFonts w:ascii="ITC Avant Garde" w:eastAsia="Times New Roman" w:hAnsi="ITC Avant Garde" w:cs="Arial"/>
          <w:color w:val="2F2F2F"/>
          <w:lang w:eastAsia="es-MX"/>
        </w:rPr>
        <w:t>.</w:t>
      </w:r>
    </w:p>
    <w:p w14:paraId="6EFCBA97" w14:textId="77777777" w:rsidR="00501CAE" w:rsidRDefault="00501CAE" w:rsidP="00501CAE">
      <w:pPr>
        <w:shd w:val="clear" w:color="auto" w:fill="FFFFFF"/>
        <w:spacing w:after="101" w:line="240" w:lineRule="auto"/>
        <w:jc w:val="both"/>
        <w:rPr>
          <w:rFonts w:ascii="ITC Avant Garde" w:eastAsia="Times New Roman" w:hAnsi="ITC Avant Garde" w:cs="Arial"/>
          <w:color w:val="2F2F2F"/>
          <w:lang w:eastAsia="es-MX"/>
        </w:rPr>
      </w:pPr>
      <w:bookmarkStart w:id="0" w:name="_GoBack"/>
      <w:bookmarkEnd w:id="0"/>
    </w:p>
    <w:p w14:paraId="6CB9C8B2" w14:textId="77777777" w:rsidR="00D4685C" w:rsidRPr="007019AC" w:rsidRDefault="00D4685C" w:rsidP="00501CAE">
      <w:pPr>
        <w:spacing w:after="0" w:line="240" w:lineRule="auto"/>
        <w:jc w:val="both"/>
        <w:rPr>
          <w:rFonts w:ascii="ITC Avant Garde" w:eastAsia="Times New Roman" w:hAnsi="ITC Avant Garde" w:cs="Arial"/>
          <w:lang w:val="es-ES" w:eastAsia="es-ES"/>
        </w:rPr>
      </w:pPr>
      <w:r>
        <w:rPr>
          <w:rFonts w:ascii="ITC Avant Garde" w:eastAsia="Times New Roman" w:hAnsi="ITC Avant Garde" w:cs="Arial"/>
          <w:b/>
          <w:lang w:val="es-ES" w:eastAsia="es-ES"/>
        </w:rPr>
        <w:t>CUARTO</w:t>
      </w:r>
      <w:r w:rsidRPr="005111F2">
        <w:rPr>
          <w:rFonts w:ascii="ITC Avant Garde" w:eastAsia="Times New Roman" w:hAnsi="ITC Avant Garde" w:cs="Arial"/>
          <w:b/>
          <w:lang w:val="es-ES" w:eastAsia="es-ES"/>
        </w:rPr>
        <w:t xml:space="preserve">.- </w:t>
      </w:r>
      <w:r w:rsidRPr="007019AC">
        <w:rPr>
          <w:rFonts w:ascii="ITC Avant Garde" w:eastAsia="Times New Roman" w:hAnsi="ITC Avant Garde" w:cs="Arial"/>
          <w:lang w:val="es-ES" w:eastAsia="es-ES"/>
        </w:rPr>
        <w:t xml:space="preserve">Publíquese </w:t>
      </w:r>
      <w:r>
        <w:rPr>
          <w:rFonts w:ascii="ITC Avant Garde" w:eastAsia="Times New Roman" w:hAnsi="ITC Avant Garde" w:cs="Arial"/>
          <w:lang w:val="es-ES" w:eastAsia="es-ES"/>
        </w:rPr>
        <w:t>el presente acuerdo</w:t>
      </w:r>
      <w:r w:rsidRPr="007019AC">
        <w:rPr>
          <w:rFonts w:ascii="ITC Avant Garde" w:eastAsia="Times New Roman" w:hAnsi="ITC Avant Garde" w:cs="Arial"/>
          <w:lang w:val="es-ES" w:eastAsia="es-ES"/>
        </w:rPr>
        <w:t xml:space="preserve"> en el Diario Oficial de la Federación</w:t>
      </w:r>
      <w:r>
        <w:rPr>
          <w:rFonts w:ascii="ITC Avant Garde" w:eastAsia="Times New Roman" w:hAnsi="ITC Avant Garde" w:cs="Arial"/>
          <w:lang w:val="es-ES" w:eastAsia="es-ES"/>
        </w:rPr>
        <w:t>, el cual entrará en vigor a partir del día hábil siguiente al de su publicación</w:t>
      </w:r>
      <w:r w:rsidRPr="007019AC">
        <w:rPr>
          <w:rFonts w:ascii="ITC Avant Garde" w:eastAsia="Times New Roman" w:hAnsi="ITC Avant Garde" w:cs="Arial"/>
          <w:lang w:val="es-ES" w:eastAsia="es-ES"/>
        </w:rPr>
        <w:t>.</w:t>
      </w:r>
    </w:p>
    <w:p w14:paraId="2E554881" w14:textId="77777777" w:rsidR="00F015E1" w:rsidRPr="007019AC" w:rsidRDefault="00F015E1" w:rsidP="00501CAE">
      <w:pPr>
        <w:spacing w:after="0" w:line="240" w:lineRule="auto"/>
        <w:jc w:val="both"/>
        <w:rPr>
          <w:rFonts w:ascii="ITC Avant Garde" w:eastAsia="Times New Roman" w:hAnsi="ITC Avant Garde" w:cs="Arial"/>
          <w:lang w:val="es-ES" w:eastAsia="es-ES"/>
        </w:rPr>
      </w:pPr>
    </w:p>
    <w:p w14:paraId="1657FC70" w14:textId="77777777" w:rsidR="00501CAE" w:rsidRPr="00501CAE" w:rsidRDefault="00501CAE" w:rsidP="00501CAE">
      <w:pPr>
        <w:pStyle w:val="Sinespaciado"/>
        <w:jc w:val="both"/>
        <w:rPr>
          <w:rFonts w:ascii="ITC Avant Garde" w:hAnsi="ITC Avant Garde"/>
          <w:color w:val="000000"/>
          <w:sz w:val="16"/>
          <w:szCs w:val="16"/>
        </w:rPr>
      </w:pPr>
      <w:r w:rsidRPr="00501CAE">
        <w:rPr>
          <w:rFonts w:ascii="ITC Avant Garde" w:hAnsi="ITC Avant Garde"/>
          <w:color w:val="000000"/>
          <w:sz w:val="16"/>
          <w:szCs w:val="16"/>
        </w:rPr>
        <w:t xml:space="preserve">El presente Acuerdo fue aprobada por el Pleno del Instituto Federal de Telecomunicaciones en su I Sesión Ordinaria celebrada el 13 de enero de 2016, en lo general por unanimidad de votos de los Comisionados presentes Gabriel Oswaldo Contreras Saldívar, Luis Fernando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Borjón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 Figueroa, Ernesto Estrada González, Adriana Sofía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Labardini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Inzunza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, María Elena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Estavillo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 Flores, Mario Germán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Fromow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 Rangel y Adolfo Cuevas Teja; y en lo particular, respecto del Acuerdo Primero, con el voto en contra de la Comisionada Adriana Sofía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Labardini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 xml:space="preserve"> </w:t>
      </w:r>
      <w:proofErr w:type="spellStart"/>
      <w:r w:rsidRPr="00501CAE">
        <w:rPr>
          <w:rFonts w:ascii="ITC Avant Garde" w:hAnsi="ITC Avant Garde"/>
          <w:color w:val="000000"/>
          <w:sz w:val="16"/>
          <w:szCs w:val="16"/>
        </w:rPr>
        <w:t>Inzunza</w:t>
      </w:r>
      <w:proofErr w:type="spellEnd"/>
      <w:r w:rsidRPr="00501CAE">
        <w:rPr>
          <w:rFonts w:ascii="ITC Avant Garde" w:hAnsi="ITC Avant Garde"/>
          <w:color w:val="000000"/>
          <w:sz w:val="16"/>
          <w:szCs w:val="16"/>
        </w:rPr>
        <w:t>.</w:t>
      </w:r>
    </w:p>
    <w:p w14:paraId="066EAAC5" w14:textId="19A10946" w:rsidR="003C6EC7" w:rsidRPr="003C6EC7" w:rsidRDefault="00501CAE" w:rsidP="003C6EC7">
      <w:pPr>
        <w:pStyle w:val="Sinespaciado"/>
        <w:jc w:val="both"/>
        <w:rPr>
          <w:rFonts w:ascii="ITC Avant Garde" w:hAnsi="ITC Avant Garde"/>
          <w:i/>
          <w:iCs/>
          <w:sz w:val="16"/>
          <w:szCs w:val="16"/>
        </w:rPr>
      </w:pPr>
      <w:r w:rsidRPr="00501CAE">
        <w:rPr>
          <w:rFonts w:ascii="ITC Avant Garde" w:hAnsi="ITC Avant Garde"/>
          <w:color w:val="000000"/>
          <w:sz w:val="16"/>
          <w:szCs w:val="16"/>
        </w:rPr>
        <w:t xml:space="preserve">Lo anterior, con fundamento en los párrafos vigésimo, fracciones I y III; y vigésimo primero, del artículo 28 de la Constitución Política de los Estados Unidos Mexicanos; artículos 7, 16 y 45 de la Ley Federal de Telecomunicaciones </w:t>
      </w:r>
      <w:r w:rsidRPr="00501CAE">
        <w:rPr>
          <w:rFonts w:ascii="ITC Avant Garde" w:hAnsi="ITC Avant Garde"/>
          <w:color w:val="000000"/>
          <w:sz w:val="16"/>
          <w:szCs w:val="16"/>
        </w:rPr>
        <w:lastRenderedPageBreak/>
        <w:t>y Radiodifusión; así como en los artículos 1, 7, 8 y 12 del Estatuto Orgánico del Instituto Federal de Telecomunicaciones, mediante Acuerdo P/IFT/130116/6.</w:t>
      </w:r>
    </w:p>
    <w:sectPr w:rsidR="003C6EC7" w:rsidRPr="003C6EC7" w:rsidSect="00690EF9">
      <w:footerReference w:type="default" r:id="rId7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E845E" w14:textId="77777777" w:rsidR="006231FC" w:rsidRDefault="006231FC" w:rsidP="00501CAE">
      <w:pPr>
        <w:spacing w:after="0" w:line="240" w:lineRule="auto"/>
      </w:pPr>
      <w:r>
        <w:separator/>
      </w:r>
    </w:p>
  </w:endnote>
  <w:endnote w:type="continuationSeparator" w:id="0">
    <w:p w14:paraId="21856A74" w14:textId="77777777" w:rsidR="006231FC" w:rsidRDefault="006231FC" w:rsidP="0050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360914"/>
      <w:docPartObj>
        <w:docPartGallery w:val="Page Numbers (Bottom of Page)"/>
        <w:docPartUnique/>
      </w:docPartObj>
    </w:sdtPr>
    <w:sdtEndPr/>
    <w:sdtContent>
      <w:p w14:paraId="19472B25" w14:textId="22A683E0" w:rsidR="00501CAE" w:rsidRDefault="00501CAE">
        <w:pPr>
          <w:pStyle w:val="Piedepgina"/>
          <w:jc w:val="right"/>
        </w:pPr>
        <w:r w:rsidRPr="00501CAE">
          <w:rPr>
            <w:rFonts w:ascii="ITC Avant Garde" w:hAnsi="ITC Avant Garde"/>
            <w:sz w:val="16"/>
            <w:szCs w:val="16"/>
          </w:rPr>
          <w:fldChar w:fldCharType="begin"/>
        </w:r>
        <w:r w:rsidRPr="00501CAE">
          <w:rPr>
            <w:rFonts w:ascii="ITC Avant Garde" w:hAnsi="ITC Avant Garde"/>
            <w:sz w:val="16"/>
            <w:szCs w:val="16"/>
          </w:rPr>
          <w:instrText>PAGE   \* MERGEFORMAT</w:instrText>
        </w:r>
        <w:r w:rsidRPr="00501CAE">
          <w:rPr>
            <w:rFonts w:ascii="ITC Avant Garde" w:hAnsi="ITC Avant Garde"/>
            <w:sz w:val="16"/>
            <w:szCs w:val="16"/>
          </w:rPr>
          <w:fldChar w:fldCharType="separate"/>
        </w:r>
        <w:r w:rsidR="003C6EC7" w:rsidRPr="003C6EC7">
          <w:rPr>
            <w:rFonts w:ascii="ITC Avant Garde" w:hAnsi="ITC Avant Garde"/>
            <w:noProof/>
            <w:sz w:val="16"/>
            <w:szCs w:val="16"/>
            <w:lang w:val="es-ES"/>
          </w:rPr>
          <w:t>5</w:t>
        </w:r>
        <w:r w:rsidRPr="00501CAE">
          <w:rPr>
            <w:rFonts w:ascii="ITC Avant Garde" w:hAnsi="ITC Avant Garde"/>
            <w:sz w:val="16"/>
            <w:szCs w:val="16"/>
          </w:rPr>
          <w:fldChar w:fldCharType="end"/>
        </w:r>
      </w:p>
    </w:sdtContent>
  </w:sdt>
  <w:p w14:paraId="1958FE59" w14:textId="77777777" w:rsidR="00501CAE" w:rsidRDefault="00501C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683A2" w14:textId="77777777" w:rsidR="006231FC" w:rsidRDefault="006231FC" w:rsidP="00501CAE">
      <w:pPr>
        <w:spacing w:after="0" w:line="240" w:lineRule="auto"/>
      </w:pPr>
      <w:r>
        <w:separator/>
      </w:r>
    </w:p>
  </w:footnote>
  <w:footnote w:type="continuationSeparator" w:id="0">
    <w:p w14:paraId="7EFAA249" w14:textId="77777777" w:rsidR="006231FC" w:rsidRDefault="006231FC" w:rsidP="00501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A41E3"/>
    <w:multiLevelType w:val="hybridMultilevel"/>
    <w:tmpl w:val="E05A7A00"/>
    <w:lvl w:ilvl="0" w:tplc="080A0013">
      <w:start w:val="1"/>
      <w:numFmt w:val="upp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C16586"/>
    <w:multiLevelType w:val="hybridMultilevel"/>
    <w:tmpl w:val="0138F9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336"/>
    <w:multiLevelType w:val="hybridMultilevel"/>
    <w:tmpl w:val="2F7CF1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3423F"/>
    <w:multiLevelType w:val="hybridMultilevel"/>
    <w:tmpl w:val="618CA8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60"/>
    <w:rsid w:val="00047D35"/>
    <w:rsid w:val="000514CC"/>
    <w:rsid w:val="00081AE9"/>
    <w:rsid w:val="00111DAB"/>
    <w:rsid w:val="00116966"/>
    <w:rsid w:val="001E2410"/>
    <w:rsid w:val="0020125A"/>
    <w:rsid w:val="002310F0"/>
    <w:rsid w:val="00232784"/>
    <w:rsid w:val="00261F4D"/>
    <w:rsid w:val="00294D3C"/>
    <w:rsid w:val="002B7997"/>
    <w:rsid w:val="003221E8"/>
    <w:rsid w:val="00350AD6"/>
    <w:rsid w:val="00367B2E"/>
    <w:rsid w:val="0037492E"/>
    <w:rsid w:val="003A74A0"/>
    <w:rsid w:val="003C6EC7"/>
    <w:rsid w:val="003F6818"/>
    <w:rsid w:val="00424808"/>
    <w:rsid w:val="00455B6D"/>
    <w:rsid w:val="00501CAE"/>
    <w:rsid w:val="00506830"/>
    <w:rsid w:val="00522318"/>
    <w:rsid w:val="00525ED1"/>
    <w:rsid w:val="005321A7"/>
    <w:rsid w:val="00535E2B"/>
    <w:rsid w:val="005A6453"/>
    <w:rsid w:val="005A701F"/>
    <w:rsid w:val="005B0DDD"/>
    <w:rsid w:val="005B4E3E"/>
    <w:rsid w:val="00617CA9"/>
    <w:rsid w:val="006231FC"/>
    <w:rsid w:val="00634690"/>
    <w:rsid w:val="00690EF9"/>
    <w:rsid w:val="006923BE"/>
    <w:rsid w:val="00694C0C"/>
    <w:rsid w:val="006B7850"/>
    <w:rsid w:val="006C0A19"/>
    <w:rsid w:val="006E5C2D"/>
    <w:rsid w:val="006F53ED"/>
    <w:rsid w:val="00717970"/>
    <w:rsid w:val="00735DA9"/>
    <w:rsid w:val="00763D80"/>
    <w:rsid w:val="00765855"/>
    <w:rsid w:val="007B250A"/>
    <w:rsid w:val="007C7860"/>
    <w:rsid w:val="007F6AB7"/>
    <w:rsid w:val="00802D6C"/>
    <w:rsid w:val="00875408"/>
    <w:rsid w:val="009071F5"/>
    <w:rsid w:val="00933401"/>
    <w:rsid w:val="009942D1"/>
    <w:rsid w:val="009A2675"/>
    <w:rsid w:val="009A3E52"/>
    <w:rsid w:val="009B2ED4"/>
    <w:rsid w:val="009B5992"/>
    <w:rsid w:val="00A922D8"/>
    <w:rsid w:val="00AB7A19"/>
    <w:rsid w:val="00AC4433"/>
    <w:rsid w:val="00AD439F"/>
    <w:rsid w:val="00B131D9"/>
    <w:rsid w:val="00B369B5"/>
    <w:rsid w:val="00B56DD2"/>
    <w:rsid w:val="00B7558B"/>
    <w:rsid w:val="00BB6160"/>
    <w:rsid w:val="00BF6B24"/>
    <w:rsid w:val="00C15ADE"/>
    <w:rsid w:val="00C4146E"/>
    <w:rsid w:val="00C7531B"/>
    <w:rsid w:val="00CA1E4D"/>
    <w:rsid w:val="00CC0275"/>
    <w:rsid w:val="00CC2779"/>
    <w:rsid w:val="00CD7636"/>
    <w:rsid w:val="00CE60C0"/>
    <w:rsid w:val="00D0213D"/>
    <w:rsid w:val="00D4685C"/>
    <w:rsid w:val="00D56865"/>
    <w:rsid w:val="00D819C6"/>
    <w:rsid w:val="00DD3229"/>
    <w:rsid w:val="00E73DE6"/>
    <w:rsid w:val="00F015E1"/>
    <w:rsid w:val="00F26D39"/>
    <w:rsid w:val="00F31A76"/>
    <w:rsid w:val="00FD1519"/>
    <w:rsid w:val="00FD2A0E"/>
    <w:rsid w:val="00FD4219"/>
    <w:rsid w:val="00FD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65FC"/>
  <w15:chartTrackingRefBased/>
  <w15:docId w15:val="{4FFE7F2B-DDBD-44D9-9991-1201E374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4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44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C6E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923BE"/>
  </w:style>
  <w:style w:type="paragraph" w:customStyle="1" w:styleId="Texto">
    <w:name w:val="Texto"/>
    <w:basedOn w:val="Normal"/>
    <w:link w:val="TextoCar"/>
    <w:rsid w:val="00F015E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015E1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755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80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35E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E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E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E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E2B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4685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01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CAE"/>
  </w:style>
  <w:style w:type="paragraph" w:styleId="Piedepgina">
    <w:name w:val="footer"/>
    <w:basedOn w:val="Normal"/>
    <w:link w:val="PiedepginaCar"/>
    <w:uiPriority w:val="99"/>
    <w:unhideWhenUsed/>
    <w:rsid w:val="00501C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CAE"/>
  </w:style>
  <w:style w:type="paragraph" w:styleId="Sinespaciado">
    <w:name w:val="No Spacing"/>
    <w:basedOn w:val="Normal"/>
    <w:uiPriority w:val="1"/>
    <w:qFormat/>
    <w:rsid w:val="00501CAE"/>
    <w:pPr>
      <w:spacing w:after="0" w:line="240" w:lineRule="auto"/>
    </w:pPr>
    <w:rPr>
      <w:rFonts w:ascii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AC44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44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3C6EC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69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97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84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92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12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112">
          <w:marLeft w:val="0"/>
          <w:marRight w:val="0"/>
          <w:marTop w:val="10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39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947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4005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8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21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53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770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268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95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569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561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8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8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65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4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60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6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70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0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676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68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6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3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4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12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59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65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6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6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13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6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4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9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1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551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331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771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59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71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70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30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378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95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668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579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5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0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35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21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32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38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33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3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93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57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738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581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16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67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1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1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3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64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2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7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0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3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2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0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2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3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5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8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8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6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3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3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34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42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2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45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8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1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0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63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1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7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22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0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6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3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72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1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1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6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5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63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4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7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3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9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8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1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2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6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36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93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50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93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33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881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03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2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5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1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9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2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097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27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29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041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54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557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40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099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288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27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29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1044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72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00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16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67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498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173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797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55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047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03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4882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71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24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4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57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600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440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87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873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8426">
          <w:marLeft w:val="288"/>
          <w:marRight w:val="72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776">
          <w:marLeft w:val="288"/>
          <w:marRight w:val="72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041">
          <w:marLeft w:val="288"/>
          <w:marRight w:val="72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59">
          <w:marLeft w:val="288"/>
          <w:marRight w:val="72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7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4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64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7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18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424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72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1475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687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586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5439">
          <w:marLeft w:val="288"/>
          <w:marRight w:val="72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3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5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9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5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3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4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7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4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201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325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602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843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877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485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6878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893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71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124">
          <w:marLeft w:val="72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0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71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4553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269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530">
          <w:marLeft w:val="0"/>
          <w:marRight w:val="0"/>
          <w:marTop w:val="0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8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31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13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64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93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84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4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28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3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2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461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49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8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87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417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596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86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3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9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8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2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4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130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8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1949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Enrique Perdigon Nieto</dc:creator>
  <cp:keywords/>
  <dc:description/>
  <cp:lastModifiedBy>Maria del Consuelo Gonzalez Moreno</cp:lastModifiedBy>
  <cp:revision>5</cp:revision>
  <cp:lastPrinted>2016-01-14T17:54:00Z</cp:lastPrinted>
  <dcterms:created xsi:type="dcterms:W3CDTF">2016-01-14T17:54:00Z</dcterms:created>
  <dcterms:modified xsi:type="dcterms:W3CDTF">2016-04-26T20:16:00Z</dcterms:modified>
</cp:coreProperties>
</file>