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E9624" w14:textId="77777777" w:rsidR="00476ABA" w:rsidRPr="00476ABA" w:rsidRDefault="00E62532" w:rsidP="00476ABA">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476ABA">
        <w:rPr>
          <w:rFonts w:ascii="ITC Avant Garde" w:eastAsiaTheme="majorEastAsia" w:hAnsi="ITC Avant Garde" w:cstheme="majorBidi"/>
          <w:color w:val="000000" w:themeColor="text1"/>
          <w:sz w:val="22"/>
          <w:szCs w:val="22"/>
          <w:lang w:val="es-MX" w:eastAsia="es-MX"/>
        </w:rPr>
        <w:t xml:space="preserve">RESOLUCIÓN MEDIANTE LA CUAL EL PLENO DEL INSTITUTO FEDERAL DE TELECOMUNICACIONES AUTORIZA </w:t>
      </w:r>
      <w:r w:rsidR="000F2CDA" w:rsidRPr="00476ABA">
        <w:rPr>
          <w:rFonts w:ascii="ITC Avant Garde" w:eastAsiaTheme="majorEastAsia" w:hAnsi="ITC Avant Garde" w:cstheme="majorBidi"/>
          <w:color w:val="000000" w:themeColor="text1"/>
          <w:sz w:val="22"/>
          <w:szCs w:val="22"/>
          <w:lang w:val="es-MX" w:eastAsia="es-MX"/>
        </w:rPr>
        <w:t xml:space="preserve">LA </w:t>
      </w:r>
      <w:r w:rsidR="00C61E1A" w:rsidRPr="00476ABA">
        <w:rPr>
          <w:rFonts w:ascii="ITC Avant Garde" w:eastAsiaTheme="majorEastAsia" w:hAnsi="ITC Avant Garde" w:cstheme="majorBidi"/>
          <w:color w:val="000000" w:themeColor="text1"/>
          <w:sz w:val="22"/>
          <w:szCs w:val="22"/>
          <w:lang w:val="es-MX" w:eastAsia="es-MX"/>
        </w:rPr>
        <w:t>SUSCRIPCIÓN</w:t>
      </w:r>
      <w:r w:rsidR="000F2CDA" w:rsidRPr="00476ABA">
        <w:rPr>
          <w:rFonts w:ascii="ITC Avant Garde" w:eastAsiaTheme="majorEastAsia" w:hAnsi="ITC Avant Garde" w:cstheme="majorBidi"/>
          <w:color w:val="000000" w:themeColor="text1"/>
          <w:sz w:val="22"/>
          <w:szCs w:val="22"/>
          <w:lang w:val="es-MX" w:eastAsia="es-MX"/>
        </w:rPr>
        <w:t xml:space="preserve"> DE ACCIONES DE LA EMPRESA </w:t>
      </w:r>
      <w:r w:rsidR="000F0C7C" w:rsidRPr="00476ABA">
        <w:rPr>
          <w:rFonts w:ascii="ITC Avant Garde" w:eastAsiaTheme="majorEastAsia" w:hAnsi="ITC Avant Garde" w:cstheme="majorBidi"/>
          <w:color w:val="000000" w:themeColor="text1"/>
          <w:sz w:val="22"/>
          <w:szCs w:val="22"/>
          <w:lang w:val="es-MX" w:eastAsia="es-MX"/>
        </w:rPr>
        <w:t>CABLE KILÓMETRO 50</w:t>
      </w:r>
      <w:r w:rsidRPr="00476ABA">
        <w:rPr>
          <w:rFonts w:ascii="ITC Avant Garde" w:eastAsiaTheme="majorEastAsia" w:hAnsi="ITC Avant Garde" w:cstheme="majorBidi"/>
          <w:color w:val="000000" w:themeColor="text1"/>
          <w:sz w:val="22"/>
          <w:szCs w:val="22"/>
          <w:lang w:val="es-MX" w:eastAsia="es-MX"/>
        </w:rPr>
        <w:t xml:space="preserve">, S.A. DE C.V., </w:t>
      </w:r>
      <w:r w:rsidR="00516D51" w:rsidRPr="00476ABA">
        <w:rPr>
          <w:rFonts w:ascii="ITC Avant Garde" w:eastAsiaTheme="majorEastAsia" w:hAnsi="ITC Avant Garde" w:cstheme="majorBidi"/>
          <w:color w:val="000000" w:themeColor="text1"/>
          <w:sz w:val="22"/>
          <w:szCs w:val="22"/>
          <w:lang w:val="es-MX" w:eastAsia="es-MX"/>
        </w:rPr>
        <w:t>TITULAR DE UNA CONCESIÓN PARA INSTALAR, OPERAR Y EXPLOTAR UNA RED PÚBLICA DE TELECOMUNICACIONES</w:t>
      </w:r>
      <w:r w:rsidR="000F2CDA" w:rsidRPr="00476ABA">
        <w:rPr>
          <w:rFonts w:ascii="ITC Avant Garde" w:eastAsiaTheme="majorEastAsia" w:hAnsi="ITC Avant Garde" w:cstheme="majorBidi"/>
          <w:color w:val="000000" w:themeColor="text1"/>
          <w:sz w:val="22"/>
          <w:szCs w:val="22"/>
          <w:lang w:val="es-MX" w:eastAsia="es-MX"/>
        </w:rPr>
        <w:t>.</w:t>
      </w:r>
    </w:p>
    <w:p w14:paraId="5C5D8593" w14:textId="3B485EEE" w:rsidR="00476ABA" w:rsidRPr="00476ABA" w:rsidRDefault="00067854" w:rsidP="00476AB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76ABA">
        <w:rPr>
          <w:rFonts w:ascii="ITC Avant Garde" w:eastAsiaTheme="majorEastAsia" w:hAnsi="ITC Avant Garde" w:cstheme="majorBidi"/>
          <w:color w:val="000000" w:themeColor="text1"/>
          <w:sz w:val="22"/>
          <w:szCs w:val="22"/>
          <w:lang w:eastAsia="en-US"/>
        </w:rPr>
        <w:t>ANTECEDENTES</w:t>
      </w:r>
    </w:p>
    <w:p w14:paraId="7072BE6F" w14:textId="77777777" w:rsidR="00476ABA" w:rsidRPr="00476ABA" w:rsidRDefault="00C935F8" w:rsidP="00476ABA">
      <w:pPr>
        <w:pStyle w:val="Prrafodelista"/>
        <w:numPr>
          <w:ilvl w:val="0"/>
          <w:numId w:val="1"/>
        </w:numPr>
        <w:spacing w:before="240" w:after="240"/>
        <w:ind w:left="567" w:hanging="567"/>
        <w:jc w:val="both"/>
        <w:rPr>
          <w:rFonts w:ascii="ITC Avant Garde" w:hAnsi="ITC Avant Garde"/>
          <w:bCs/>
          <w:color w:val="000000"/>
          <w:sz w:val="21"/>
          <w:szCs w:val="21"/>
          <w:lang w:val="es-MX" w:eastAsia="es-MX"/>
        </w:rPr>
      </w:pPr>
      <w:r w:rsidRPr="00476ABA">
        <w:rPr>
          <w:rFonts w:ascii="ITC Avant Garde" w:hAnsi="ITC Avant Garde"/>
          <w:b/>
          <w:bCs/>
          <w:color w:val="000000"/>
          <w:sz w:val="21"/>
          <w:szCs w:val="21"/>
          <w:lang w:val="es-MX" w:eastAsia="es-MX"/>
        </w:rPr>
        <w:t xml:space="preserve">Otorgamiento de la concesión. </w:t>
      </w:r>
      <w:r w:rsidRPr="00476ABA">
        <w:rPr>
          <w:rFonts w:ascii="ITC Avant Garde" w:hAnsi="ITC Avant Garde"/>
          <w:bCs/>
          <w:color w:val="000000"/>
          <w:sz w:val="21"/>
          <w:szCs w:val="21"/>
          <w:lang w:val="es-MX" w:eastAsia="es-MX"/>
        </w:rPr>
        <w:t xml:space="preserve">El </w:t>
      </w:r>
      <w:r w:rsidR="000F0C7C" w:rsidRPr="00476ABA">
        <w:rPr>
          <w:rFonts w:ascii="ITC Avant Garde" w:hAnsi="ITC Avant Garde"/>
          <w:bCs/>
          <w:color w:val="000000"/>
          <w:sz w:val="21"/>
          <w:szCs w:val="21"/>
          <w:lang w:val="es-MX" w:eastAsia="es-MX"/>
        </w:rPr>
        <w:t>7</w:t>
      </w:r>
      <w:r w:rsidRPr="00476ABA">
        <w:rPr>
          <w:rFonts w:ascii="ITC Avant Garde" w:hAnsi="ITC Avant Garde"/>
          <w:bCs/>
          <w:color w:val="000000"/>
          <w:sz w:val="21"/>
          <w:szCs w:val="21"/>
          <w:lang w:val="es-MX" w:eastAsia="es-MX"/>
        </w:rPr>
        <w:t xml:space="preserve"> de </w:t>
      </w:r>
      <w:r w:rsidR="000F0C7C" w:rsidRPr="00476ABA">
        <w:rPr>
          <w:rFonts w:ascii="ITC Avant Garde" w:hAnsi="ITC Avant Garde"/>
          <w:bCs/>
          <w:color w:val="000000"/>
          <w:sz w:val="21"/>
          <w:szCs w:val="21"/>
          <w:lang w:val="es-MX" w:eastAsia="es-MX"/>
        </w:rPr>
        <w:t>julio</w:t>
      </w:r>
      <w:r w:rsidRPr="00476ABA">
        <w:rPr>
          <w:rFonts w:ascii="ITC Avant Garde" w:hAnsi="ITC Avant Garde"/>
          <w:bCs/>
          <w:color w:val="000000"/>
          <w:sz w:val="21"/>
          <w:szCs w:val="21"/>
          <w:lang w:val="es-MX" w:eastAsia="es-MX"/>
        </w:rPr>
        <w:t xml:space="preserve"> de </w:t>
      </w:r>
      <w:r w:rsidR="000F0C7C" w:rsidRPr="00476ABA">
        <w:rPr>
          <w:rFonts w:ascii="ITC Avant Garde" w:hAnsi="ITC Avant Garde"/>
          <w:bCs/>
          <w:color w:val="000000"/>
          <w:sz w:val="21"/>
          <w:szCs w:val="21"/>
          <w:lang w:val="es-MX" w:eastAsia="es-MX"/>
        </w:rPr>
        <w:t>2011</w:t>
      </w:r>
      <w:r w:rsidRPr="00476ABA">
        <w:rPr>
          <w:rFonts w:ascii="ITC Avant Garde" w:hAnsi="ITC Avant Garde"/>
          <w:bCs/>
          <w:color w:val="000000"/>
          <w:sz w:val="21"/>
          <w:szCs w:val="21"/>
          <w:lang w:val="es-MX" w:eastAsia="es-MX"/>
        </w:rPr>
        <w:t xml:space="preserve"> el Gobierno Federal</w:t>
      </w:r>
      <w:r w:rsidR="004D5383" w:rsidRPr="00476ABA">
        <w:rPr>
          <w:rFonts w:ascii="ITC Avant Garde" w:hAnsi="ITC Avant Garde"/>
          <w:bCs/>
          <w:color w:val="000000"/>
          <w:sz w:val="21"/>
          <w:szCs w:val="21"/>
          <w:lang w:val="es-MX" w:eastAsia="es-MX"/>
        </w:rPr>
        <w:t>,</w:t>
      </w:r>
      <w:r w:rsidRPr="00476ABA">
        <w:rPr>
          <w:rFonts w:ascii="ITC Avant Garde" w:hAnsi="ITC Avant Garde"/>
          <w:bCs/>
          <w:color w:val="000000"/>
          <w:sz w:val="21"/>
          <w:szCs w:val="21"/>
          <w:lang w:val="es-MX" w:eastAsia="es-MX"/>
        </w:rPr>
        <w:t xml:space="preserve"> por conducto de la Secretaría de Comunicaciones y Transportes</w:t>
      </w:r>
      <w:r w:rsidR="008425A9" w:rsidRPr="00476ABA">
        <w:rPr>
          <w:rFonts w:ascii="ITC Avant Garde" w:hAnsi="ITC Avant Garde"/>
          <w:bCs/>
          <w:color w:val="000000"/>
          <w:sz w:val="21"/>
          <w:szCs w:val="21"/>
          <w:lang w:val="es-MX" w:eastAsia="es-MX"/>
        </w:rPr>
        <w:t xml:space="preserve"> (la “Secretaría)</w:t>
      </w:r>
      <w:r w:rsidR="004D5383" w:rsidRPr="00476ABA">
        <w:rPr>
          <w:rFonts w:ascii="ITC Avant Garde" w:hAnsi="ITC Avant Garde"/>
          <w:bCs/>
          <w:color w:val="000000"/>
          <w:sz w:val="21"/>
          <w:szCs w:val="21"/>
          <w:lang w:val="es-MX" w:eastAsia="es-MX"/>
        </w:rPr>
        <w:t>,</w:t>
      </w:r>
      <w:r w:rsidRPr="00476ABA">
        <w:rPr>
          <w:rFonts w:ascii="ITC Avant Garde" w:hAnsi="ITC Avant Garde"/>
          <w:bCs/>
          <w:color w:val="000000"/>
          <w:sz w:val="21"/>
          <w:szCs w:val="21"/>
          <w:lang w:val="es-MX" w:eastAsia="es-MX"/>
        </w:rPr>
        <w:t xml:space="preserve"> otorgó a</w:t>
      </w:r>
      <w:r w:rsidR="000F0C7C" w:rsidRPr="00476ABA">
        <w:rPr>
          <w:rFonts w:ascii="ITC Avant Garde" w:hAnsi="ITC Avant Garde"/>
          <w:bCs/>
          <w:color w:val="000000"/>
          <w:sz w:val="21"/>
          <w:szCs w:val="21"/>
          <w:lang w:val="es-MX" w:eastAsia="es-MX"/>
        </w:rPr>
        <w:t xml:space="preserve"> </w:t>
      </w:r>
      <w:r w:rsidR="00986509" w:rsidRPr="00476ABA">
        <w:rPr>
          <w:rFonts w:ascii="ITC Avant Garde" w:hAnsi="ITC Avant Garde"/>
          <w:bCs/>
          <w:color w:val="000000"/>
          <w:sz w:val="21"/>
          <w:szCs w:val="21"/>
          <w:lang w:val="es-MX" w:eastAsia="es-MX"/>
        </w:rPr>
        <w:t xml:space="preserve">Cable Kilómetro </w:t>
      </w:r>
      <w:r w:rsidR="00EE7BC8" w:rsidRPr="00476ABA">
        <w:rPr>
          <w:rFonts w:ascii="ITC Avant Garde" w:hAnsi="ITC Avant Garde"/>
          <w:bCs/>
          <w:color w:val="000000"/>
          <w:sz w:val="21"/>
          <w:szCs w:val="21"/>
          <w:lang w:val="es-MX" w:eastAsia="es-MX"/>
        </w:rPr>
        <w:t xml:space="preserve">50, S.A. </w:t>
      </w:r>
      <w:r w:rsidR="00986509" w:rsidRPr="00476ABA">
        <w:rPr>
          <w:rFonts w:ascii="ITC Avant Garde" w:hAnsi="ITC Avant Garde"/>
          <w:bCs/>
          <w:color w:val="000000"/>
          <w:sz w:val="21"/>
          <w:szCs w:val="21"/>
          <w:lang w:val="es-MX" w:eastAsia="es-MX"/>
        </w:rPr>
        <w:t>de</w:t>
      </w:r>
      <w:r w:rsidR="00EE7BC8" w:rsidRPr="00476ABA">
        <w:rPr>
          <w:rFonts w:ascii="ITC Avant Garde" w:hAnsi="ITC Avant Garde"/>
          <w:bCs/>
          <w:color w:val="000000"/>
          <w:sz w:val="21"/>
          <w:szCs w:val="21"/>
          <w:lang w:val="es-MX" w:eastAsia="es-MX"/>
        </w:rPr>
        <w:t xml:space="preserve"> C.V.,</w:t>
      </w:r>
      <w:r w:rsidRPr="00476ABA">
        <w:rPr>
          <w:rFonts w:ascii="ITC Avant Garde" w:hAnsi="ITC Avant Garde"/>
          <w:bCs/>
          <w:color w:val="000000"/>
          <w:sz w:val="21"/>
          <w:szCs w:val="21"/>
          <w:lang w:val="es-MX" w:eastAsia="es-MX"/>
        </w:rPr>
        <w:t xml:space="preserve"> un título de concesión para instalar, operar y explotar una red pública de telecomunicaciones, </w:t>
      </w:r>
      <w:r w:rsidR="00E835FE" w:rsidRPr="00476ABA">
        <w:rPr>
          <w:rFonts w:ascii="ITC Avant Garde" w:hAnsi="ITC Avant Garde"/>
          <w:bCs/>
          <w:color w:val="000000"/>
          <w:sz w:val="21"/>
          <w:szCs w:val="21"/>
          <w:lang w:val="es-MX" w:eastAsia="es-MX"/>
        </w:rPr>
        <w:t xml:space="preserve">para prestar el servicio de televisión </w:t>
      </w:r>
      <w:r w:rsidR="00EE7BC8" w:rsidRPr="00476ABA">
        <w:rPr>
          <w:rFonts w:ascii="ITC Avant Garde" w:hAnsi="ITC Avant Garde"/>
          <w:bCs/>
          <w:color w:val="000000"/>
          <w:sz w:val="21"/>
          <w:szCs w:val="21"/>
          <w:lang w:val="es-MX" w:eastAsia="es-MX"/>
        </w:rPr>
        <w:t>restringida</w:t>
      </w:r>
      <w:r w:rsidR="00E835FE" w:rsidRPr="00476ABA">
        <w:rPr>
          <w:rFonts w:ascii="ITC Avant Garde" w:hAnsi="ITC Avant Garde"/>
          <w:bCs/>
          <w:color w:val="000000"/>
          <w:sz w:val="21"/>
          <w:szCs w:val="21"/>
          <w:lang w:val="es-MX" w:eastAsia="es-MX"/>
        </w:rPr>
        <w:t xml:space="preserve"> en </w:t>
      </w:r>
      <w:r w:rsidR="00EE7BC8" w:rsidRPr="00476ABA">
        <w:rPr>
          <w:rFonts w:ascii="ITC Avant Garde" w:hAnsi="ITC Avant Garde"/>
          <w:bCs/>
          <w:color w:val="000000"/>
          <w:sz w:val="21"/>
          <w:szCs w:val="21"/>
          <w:lang w:val="es-MX" w:eastAsia="es-MX"/>
        </w:rPr>
        <w:t>José María Morelos, M</w:t>
      </w:r>
      <w:r w:rsidR="002A11BC" w:rsidRPr="00476ABA">
        <w:rPr>
          <w:rFonts w:ascii="ITC Avant Garde" w:hAnsi="ITC Avant Garde"/>
          <w:bCs/>
          <w:color w:val="000000"/>
          <w:sz w:val="21"/>
          <w:szCs w:val="21"/>
          <w:lang w:val="es-MX" w:eastAsia="es-MX"/>
        </w:rPr>
        <w:t>unicipio</w:t>
      </w:r>
      <w:r w:rsidR="00EE7BC8" w:rsidRPr="00476ABA">
        <w:rPr>
          <w:rFonts w:ascii="ITC Avant Garde" w:hAnsi="ITC Avant Garde"/>
          <w:bCs/>
          <w:color w:val="000000"/>
          <w:sz w:val="21"/>
          <w:szCs w:val="21"/>
          <w:lang w:val="es-MX" w:eastAsia="es-MX"/>
        </w:rPr>
        <w:t xml:space="preserve"> de José María Morelos, en el Estado de Quintana Roo</w:t>
      </w:r>
      <w:r w:rsidR="00E835FE" w:rsidRPr="00476ABA">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con una vigencia de 30 (treinta) años contados a partir de la fecha de su otorgamiento (la “Concesión”)</w:t>
      </w:r>
      <w:r w:rsidR="00A56304" w:rsidRPr="00476ABA">
        <w:rPr>
          <w:rFonts w:ascii="ITC Avant Garde" w:hAnsi="ITC Avant Garde"/>
          <w:bCs/>
          <w:color w:val="000000"/>
          <w:sz w:val="21"/>
          <w:szCs w:val="21"/>
          <w:lang w:val="es-MX" w:eastAsia="es-MX"/>
        </w:rPr>
        <w:t>.</w:t>
      </w:r>
    </w:p>
    <w:p w14:paraId="1AAD730E" w14:textId="77777777" w:rsidR="00476ABA" w:rsidRPr="00476ABA" w:rsidRDefault="007D1B3D" w:rsidP="00476ABA">
      <w:pPr>
        <w:numPr>
          <w:ilvl w:val="0"/>
          <w:numId w:val="1"/>
        </w:numPr>
        <w:spacing w:before="240" w:after="240"/>
        <w:ind w:left="567" w:hanging="578"/>
        <w:jc w:val="both"/>
        <w:rPr>
          <w:rFonts w:ascii="ITC Avant Garde" w:hAnsi="ITC Avant Garde"/>
          <w:bCs/>
          <w:color w:val="000000"/>
          <w:sz w:val="21"/>
          <w:szCs w:val="21"/>
          <w:lang w:val="es-MX" w:eastAsia="es-MX"/>
        </w:rPr>
      </w:pPr>
      <w:r w:rsidRPr="00476ABA">
        <w:rPr>
          <w:rFonts w:ascii="ITC Avant Garde" w:hAnsi="ITC Avant Garde"/>
          <w:b/>
          <w:bCs/>
          <w:color w:val="000000"/>
          <w:sz w:val="21"/>
          <w:szCs w:val="21"/>
          <w:lang w:val="es-MX" w:eastAsia="es-MX"/>
        </w:rPr>
        <w:t>Decreto de Reforma Constitucional.</w:t>
      </w:r>
      <w:r w:rsidRPr="00476ABA">
        <w:rPr>
          <w:rFonts w:ascii="ITC Avant Garde" w:hAnsi="ITC Avant Garde"/>
          <w:bCs/>
          <w:color w:val="000000"/>
          <w:sz w:val="21"/>
          <w:szCs w:val="21"/>
          <w:lang w:val="es-MX" w:eastAsia="es-MX"/>
        </w:rPr>
        <w:t xml:space="preserve"> Con fecha 11 de junio de 2013, se publicó en el Diario Ofi</w:t>
      </w:r>
      <w:r w:rsidR="00277386" w:rsidRPr="00476ABA">
        <w:rPr>
          <w:rFonts w:ascii="ITC Avant Garde" w:hAnsi="ITC Avant Garde"/>
          <w:bCs/>
          <w:color w:val="000000"/>
          <w:sz w:val="21"/>
          <w:szCs w:val="21"/>
          <w:lang w:val="es-MX" w:eastAsia="es-MX"/>
        </w:rPr>
        <w:t>cial de la Federación</w:t>
      </w:r>
      <w:r w:rsidRPr="00476ABA">
        <w:rPr>
          <w:rFonts w:ascii="ITC Avant Garde" w:hAnsi="ITC Avant Garde"/>
          <w:bCs/>
          <w:color w:val="000000"/>
          <w:sz w:val="21"/>
          <w:szCs w:val="21"/>
          <w:lang w:val="es-MX" w:eastAsia="es-MX"/>
        </w:rPr>
        <w:t xml:space="preserve"> el “Decreto por el que se reforman y adicionan diversas disposiciones de los artículos 6o., 7o., 27, 28, 73, 78, 94 y 105 de la Constitución Política de los Estados Unidos Mexicanos</w:t>
      </w:r>
      <w:r w:rsidR="0066437C" w:rsidRPr="00476ABA">
        <w:rPr>
          <w:rFonts w:ascii="ITC Avant Garde" w:hAnsi="ITC Avant Garde"/>
          <w:bCs/>
          <w:color w:val="000000"/>
          <w:sz w:val="21"/>
          <w:szCs w:val="21"/>
          <w:lang w:val="es-MX" w:eastAsia="es-MX"/>
        </w:rPr>
        <w:t>,</w:t>
      </w:r>
      <w:r w:rsidRPr="00476ABA">
        <w:rPr>
          <w:rFonts w:ascii="ITC Avant Garde" w:hAnsi="ITC Avant Garde"/>
          <w:bCs/>
          <w:color w:val="000000"/>
          <w:sz w:val="21"/>
          <w:szCs w:val="21"/>
          <w:lang w:val="es-MX" w:eastAsia="es-MX"/>
        </w:rPr>
        <w:t xml:space="preserve"> en materia de telecomunicaciones”, mediante el cual se creó el Instituto Federal de Telecomunicaciones</w:t>
      </w:r>
      <w:r w:rsidR="00987253" w:rsidRPr="00476ABA">
        <w:rPr>
          <w:rFonts w:ascii="ITC Avant Garde" w:hAnsi="ITC Avant Garde"/>
          <w:bCs/>
          <w:color w:val="000000"/>
          <w:sz w:val="21"/>
          <w:szCs w:val="21"/>
          <w:lang w:val="es-MX" w:eastAsia="es-MX"/>
        </w:rPr>
        <w:t xml:space="preserve"> (el “Instituto”)</w:t>
      </w:r>
      <w:r w:rsidRPr="00476ABA">
        <w:rPr>
          <w:rFonts w:ascii="ITC Avant Garde" w:hAnsi="ITC Avant Garde"/>
          <w:bCs/>
          <w:color w:val="000000"/>
          <w:sz w:val="21"/>
          <w:szCs w:val="21"/>
          <w:lang w:val="es-MX" w:eastAsia="es-MX"/>
        </w:rPr>
        <w:t xml:space="preserve"> </w:t>
      </w:r>
      <w:r w:rsidR="00901008" w:rsidRPr="00476ABA">
        <w:rPr>
          <w:rFonts w:ascii="ITC Avant Garde" w:hAnsi="ITC Avant Garde"/>
          <w:bCs/>
          <w:color w:val="000000"/>
          <w:sz w:val="21"/>
          <w:szCs w:val="21"/>
          <w:lang w:eastAsia="es-MX"/>
        </w:rPr>
        <w:t>como un órgano autónomo que tiene por objeto el desarrollo eficiente de la radiodifusión y las telecomunicaciones</w:t>
      </w:r>
      <w:r w:rsidRPr="00476ABA">
        <w:rPr>
          <w:rFonts w:ascii="ITC Avant Garde" w:hAnsi="ITC Avant Garde"/>
          <w:bCs/>
          <w:color w:val="000000"/>
          <w:sz w:val="21"/>
          <w:szCs w:val="21"/>
          <w:lang w:val="es-MX" w:eastAsia="es-MX"/>
        </w:rPr>
        <w:t>.</w:t>
      </w:r>
    </w:p>
    <w:p w14:paraId="70A6F88C" w14:textId="77777777" w:rsidR="00476ABA" w:rsidRPr="00476ABA" w:rsidRDefault="007A014A" w:rsidP="00476ABA">
      <w:pPr>
        <w:numPr>
          <w:ilvl w:val="0"/>
          <w:numId w:val="1"/>
        </w:numPr>
        <w:spacing w:before="240" w:after="240"/>
        <w:ind w:left="567" w:hanging="578"/>
        <w:jc w:val="both"/>
        <w:rPr>
          <w:rFonts w:ascii="ITC Avant Garde" w:hAnsi="ITC Avant Garde"/>
          <w:bCs/>
          <w:color w:val="000000"/>
          <w:sz w:val="21"/>
          <w:szCs w:val="21"/>
          <w:lang w:val="es-MX" w:eastAsia="es-MX"/>
        </w:rPr>
      </w:pPr>
      <w:r w:rsidRPr="00476ABA">
        <w:rPr>
          <w:rFonts w:ascii="ITC Avant Garde" w:hAnsi="ITC Avant Garde"/>
          <w:b/>
          <w:bCs/>
          <w:color w:val="000000"/>
          <w:sz w:val="21"/>
          <w:szCs w:val="21"/>
          <w:lang w:val="es-MX" w:eastAsia="es-MX"/>
        </w:rPr>
        <w:t xml:space="preserve">Decreto de Ley. </w:t>
      </w:r>
      <w:r w:rsidR="00886DC4" w:rsidRPr="00476ABA">
        <w:rPr>
          <w:rFonts w:ascii="ITC Avant Garde" w:hAnsi="ITC Avant Garde"/>
          <w:bCs/>
          <w:color w:val="000000"/>
          <w:sz w:val="21"/>
          <w:szCs w:val="21"/>
          <w:lang w:val="es-MX" w:eastAsia="es-MX"/>
        </w:rPr>
        <w:t xml:space="preserve">El </w:t>
      </w:r>
      <w:r w:rsidR="007D1B3D" w:rsidRPr="00476ABA">
        <w:rPr>
          <w:rFonts w:ascii="ITC Avant Garde" w:hAnsi="ITC Avant Garde"/>
          <w:bCs/>
          <w:color w:val="000000"/>
          <w:sz w:val="21"/>
          <w:szCs w:val="21"/>
          <w:lang w:val="es-MX" w:eastAsia="es-MX"/>
        </w:rPr>
        <w:t>14 de julio de 2014, se publicó en el D</w:t>
      </w:r>
      <w:r w:rsidR="00277386" w:rsidRPr="00476ABA">
        <w:rPr>
          <w:rFonts w:ascii="ITC Avant Garde" w:hAnsi="ITC Avant Garde"/>
          <w:bCs/>
          <w:color w:val="000000"/>
          <w:sz w:val="21"/>
          <w:szCs w:val="21"/>
          <w:lang w:val="es-MX" w:eastAsia="es-MX"/>
        </w:rPr>
        <w:t xml:space="preserve">iario </w:t>
      </w:r>
      <w:r w:rsidR="007D1B3D" w:rsidRPr="00476ABA">
        <w:rPr>
          <w:rFonts w:ascii="ITC Avant Garde" w:hAnsi="ITC Avant Garde"/>
          <w:bCs/>
          <w:color w:val="000000"/>
          <w:sz w:val="21"/>
          <w:szCs w:val="21"/>
          <w:lang w:val="es-MX" w:eastAsia="es-MX"/>
        </w:rPr>
        <w:t>O</w:t>
      </w:r>
      <w:r w:rsidR="00277386" w:rsidRPr="00476ABA">
        <w:rPr>
          <w:rFonts w:ascii="ITC Avant Garde" w:hAnsi="ITC Avant Garde"/>
          <w:bCs/>
          <w:color w:val="000000"/>
          <w:sz w:val="21"/>
          <w:szCs w:val="21"/>
          <w:lang w:val="es-MX" w:eastAsia="es-MX"/>
        </w:rPr>
        <w:t xml:space="preserve">ficial de la </w:t>
      </w:r>
      <w:r w:rsidR="007D1B3D" w:rsidRPr="00476ABA">
        <w:rPr>
          <w:rFonts w:ascii="ITC Avant Garde" w:hAnsi="ITC Avant Garde"/>
          <w:bCs/>
          <w:color w:val="000000"/>
          <w:sz w:val="21"/>
          <w:szCs w:val="21"/>
          <w:lang w:val="es-MX" w:eastAsia="es-MX"/>
        </w:rPr>
        <w:t>F</w:t>
      </w:r>
      <w:r w:rsidR="00277386" w:rsidRPr="00476ABA">
        <w:rPr>
          <w:rFonts w:ascii="ITC Avant Garde" w:hAnsi="ITC Avant Garde"/>
          <w:bCs/>
          <w:color w:val="000000"/>
          <w:sz w:val="21"/>
          <w:szCs w:val="21"/>
          <w:lang w:val="es-MX" w:eastAsia="es-MX"/>
        </w:rPr>
        <w:t>ederación</w:t>
      </w:r>
      <w:r w:rsidR="007D1B3D" w:rsidRPr="00476ABA">
        <w:rPr>
          <w:rFonts w:ascii="ITC Avant Garde" w:hAnsi="ITC Avant Garde"/>
          <w:bCs/>
          <w:color w:val="000000"/>
          <w:sz w:val="21"/>
          <w:szCs w:val="21"/>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476ABA">
        <w:rPr>
          <w:rFonts w:ascii="ITC Avant Garde" w:hAnsi="ITC Avant Garde"/>
          <w:bCs/>
          <w:color w:val="000000"/>
          <w:sz w:val="21"/>
          <w:szCs w:val="21"/>
          <w:lang w:val="es-MX" w:eastAsia="es-MX"/>
        </w:rPr>
        <w:t>.</w:t>
      </w:r>
    </w:p>
    <w:p w14:paraId="41F11D86" w14:textId="77777777" w:rsidR="00476ABA" w:rsidRPr="00476ABA" w:rsidRDefault="001F3C6E" w:rsidP="00476ABA">
      <w:pPr>
        <w:numPr>
          <w:ilvl w:val="0"/>
          <w:numId w:val="1"/>
        </w:numPr>
        <w:spacing w:before="240" w:after="240"/>
        <w:ind w:left="567" w:hanging="578"/>
        <w:jc w:val="both"/>
        <w:rPr>
          <w:rFonts w:ascii="ITC Avant Garde" w:hAnsi="ITC Avant Garde"/>
          <w:bCs/>
          <w:color w:val="000000"/>
          <w:sz w:val="21"/>
          <w:szCs w:val="21"/>
          <w:lang w:val="es-MX" w:eastAsia="es-MX"/>
        </w:rPr>
      </w:pPr>
      <w:r w:rsidRPr="00476ABA">
        <w:rPr>
          <w:rFonts w:ascii="ITC Avant Garde" w:hAnsi="ITC Avant Garde"/>
          <w:b/>
          <w:bCs/>
          <w:color w:val="000000"/>
          <w:sz w:val="21"/>
          <w:szCs w:val="21"/>
          <w:lang w:val="es-MX" w:eastAsia="es-MX"/>
        </w:rPr>
        <w:t>Estatuto Orgánico</w:t>
      </w:r>
      <w:r w:rsidR="004903F9" w:rsidRPr="00476ABA">
        <w:rPr>
          <w:rFonts w:ascii="ITC Avant Garde" w:hAnsi="ITC Avant Garde"/>
          <w:b/>
          <w:bCs/>
          <w:color w:val="000000"/>
          <w:sz w:val="21"/>
          <w:szCs w:val="21"/>
          <w:lang w:val="es-MX" w:eastAsia="es-MX"/>
        </w:rPr>
        <w:t>.</w:t>
      </w:r>
      <w:r w:rsidR="004903F9" w:rsidRPr="00476ABA">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 xml:space="preserve">El 4 de septiembre de 2014, se publicó en el Diario Oficial de la Federación el “Estatuto Orgánico del Instituto Federal de Telecomunicaciones”, mismo que entró en vigor el 26 de septiembre de 2014 y fue modificado </w:t>
      </w:r>
      <w:r w:rsidR="00590378" w:rsidRPr="00476ABA">
        <w:rPr>
          <w:rFonts w:ascii="ITC Avant Garde" w:hAnsi="ITC Avant Garde"/>
          <w:bCs/>
          <w:color w:val="000000"/>
          <w:sz w:val="21"/>
          <w:szCs w:val="21"/>
          <w:lang w:val="es-MX" w:eastAsia="es-MX"/>
        </w:rPr>
        <w:t>por última vez</w:t>
      </w:r>
      <w:r w:rsidR="000B7735" w:rsidRPr="00476ABA">
        <w:rPr>
          <w:rFonts w:ascii="ITC Avant Garde" w:hAnsi="ITC Avant Garde"/>
          <w:bCs/>
          <w:color w:val="000000"/>
          <w:sz w:val="21"/>
          <w:szCs w:val="21"/>
          <w:lang w:val="es-MX" w:eastAsia="es-MX"/>
        </w:rPr>
        <w:t xml:space="preserve"> el 17 de octubre de 2016</w:t>
      </w:r>
      <w:r w:rsidRPr="00476ABA">
        <w:rPr>
          <w:rFonts w:ascii="ITC Avant Garde" w:hAnsi="ITC Avant Garde"/>
          <w:bCs/>
          <w:color w:val="000000"/>
          <w:sz w:val="21"/>
          <w:szCs w:val="21"/>
          <w:lang w:val="es-MX" w:eastAsia="es-MX"/>
        </w:rPr>
        <w:t>.</w:t>
      </w:r>
    </w:p>
    <w:p w14:paraId="46ED066D" w14:textId="77777777" w:rsidR="00476ABA" w:rsidRPr="00476ABA" w:rsidRDefault="00B85726" w:rsidP="00476ABA">
      <w:pPr>
        <w:numPr>
          <w:ilvl w:val="0"/>
          <w:numId w:val="1"/>
        </w:numPr>
        <w:spacing w:before="240" w:after="240"/>
        <w:ind w:left="567" w:hanging="578"/>
        <w:jc w:val="both"/>
        <w:rPr>
          <w:rFonts w:ascii="ITC Avant Garde" w:hAnsi="ITC Avant Garde"/>
          <w:bCs/>
          <w:color w:val="000000"/>
          <w:sz w:val="21"/>
          <w:szCs w:val="21"/>
          <w:lang w:val="es-MX" w:eastAsia="es-MX"/>
        </w:rPr>
      </w:pPr>
      <w:r w:rsidRPr="00476ABA">
        <w:rPr>
          <w:rFonts w:ascii="ITC Avant Garde" w:hAnsi="ITC Avant Garde"/>
          <w:b/>
          <w:bCs/>
          <w:color w:val="000000"/>
          <w:sz w:val="21"/>
          <w:szCs w:val="21"/>
          <w:lang w:val="es-MX" w:eastAsia="es-MX"/>
        </w:rPr>
        <w:t xml:space="preserve">Solicitud </w:t>
      </w:r>
      <w:r w:rsidR="00AD3BA3" w:rsidRPr="00476ABA">
        <w:rPr>
          <w:rFonts w:ascii="ITC Avant Garde" w:hAnsi="ITC Avant Garde"/>
          <w:b/>
          <w:bCs/>
          <w:color w:val="000000"/>
          <w:sz w:val="21"/>
          <w:szCs w:val="21"/>
          <w:lang w:val="es-MX" w:eastAsia="es-MX"/>
        </w:rPr>
        <w:t xml:space="preserve">de </w:t>
      </w:r>
      <w:r w:rsidR="00CB5845" w:rsidRPr="00476ABA">
        <w:rPr>
          <w:rFonts w:ascii="ITC Avant Garde" w:hAnsi="ITC Avant Garde"/>
          <w:b/>
          <w:bCs/>
          <w:color w:val="000000"/>
          <w:sz w:val="21"/>
          <w:szCs w:val="21"/>
          <w:lang w:val="es-MX" w:eastAsia="es-MX"/>
        </w:rPr>
        <w:t>Suscripción</w:t>
      </w:r>
      <w:r w:rsidR="00B53214" w:rsidRPr="00476ABA">
        <w:rPr>
          <w:rFonts w:ascii="ITC Avant Garde" w:hAnsi="ITC Avant Garde"/>
          <w:b/>
          <w:bCs/>
          <w:color w:val="000000"/>
          <w:sz w:val="21"/>
          <w:szCs w:val="21"/>
          <w:lang w:val="es-MX" w:eastAsia="es-MX"/>
        </w:rPr>
        <w:t xml:space="preserve"> de Acciones</w:t>
      </w:r>
      <w:r w:rsidR="006203E4" w:rsidRPr="00476ABA">
        <w:rPr>
          <w:rFonts w:ascii="ITC Avant Garde" w:hAnsi="ITC Avant Garde"/>
          <w:b/>
          <w:bCs/>
          <w:color w:val="000000"/>
          <w:sz w:val="21"/>
          <w:szCs w:val="21"/>
          <w:lang w:val="es-MX" w:eastAsia="es-MX"/>
        </w:rPr>
        <w:t>.</w:t>
      </w:r>
      <w:r w:rsidR="006203E4" w:rsidRPr="00476ABA">
        <w:rPr>
          <w:rFonts w:ascii="ITC Avant Garde" w:hAnsi="ITC Avant Garde"/>
          <w:bCs/>
          <w:color w:val="000000"/>
          <w:sz w:val="21"/>
          <w:szCs w:val="21"/>
          <w:lang w:val="es-MX" w:eastAsia="es-MX"/>
        </w:rPr>
        <w:t xml:space="preserve"> </w:t>
      </w:r>
      <w:r w:rsidR="00FF2931" w:rsidRPr="00476ABA">
        <w:rPr>
          <w:rFonts w:ascii="ITC Avant Garde" w:hAnsi="ITC Avant Garde"/>
          <w:bCs/>
          <w:color w:val="000000"/>
          <w:sz w:val="21"/>
          <w:szCs w:val="21"/>
          <w:lang w:val="es-MX" w:eastAsia="es-MX"/>
        </w:rPr>
        <w:t>El</w:t>
      </w:r>
      <w:r w:rsidR="00B53214" w:rsidRPr="00476ABA">
        <w:rPr>
          <w:rFonts w:ascii="ITC Avant Garde" w:hAnsi="ITC Avant Garde"/>
          <w:bCs/>
          <w:color w:val="000000"/>
          <w:sz w:val="21"/>
          <w:szCs w:val="21"/>
          <w:lang w:val="es-MX" w:eastAsia="es-MX"/>
        </w:rPr>
        <w:t xml:space="preserve"> </w:t>
      </w:r>
      <w:r w:rsidR="00B61F95" w:rsidRPr="00476ABA">
        <w:rPr>
          <w:rFonts w:ascii="ITC Avant Garde" w:hAnsi="ITC Avant Garde"/>
          <w:bCs/>
          <w:color w:val="000000"/>
          <w:sz w:val="21"/>
          <w:szCs w:val="21"/>
          <w:lang w:val="es-MX" w:eastAsia="es-MX"/>
        </w:rPr>
        <w:t>16</w:t>
      </w:r>
      <w:r w:rsidR="00E12208" w:rsidRPr="00476ABA">
        <w:rPr>
          <w:rFonts w:ascii="ITC Avant Garde" w:hAnsi="ITC Avant Garde"/>
          <w:bCs/>
          <w:color w:val="000000"/>
          <w:sz w:val="21"/>
          <w:szCs w:val="21"/>
          <w:lang w:val="es-MX" w:eastAsia="es-MX"/>
        </w:rPr>
        <w:t xml:space="preserve"> de </w:t>
      </w:r>
      <w:r w:rsidR="000C3297" w:rsidRPr="00476ABA">
        <w:rPr>
          <w:rFonts w:ascii="ITC Avant Garde" w:hAnsi="ITC Avant Garde"/>
          <w:bCs/>
          <w:color w:val="000000"/>
          <w:sz w:val="21"/>
          <w:szCs w:val="21"/>
          <w:lang w:val="es-MX" w:eastAsia="es-MX"/>
        </w:rPr>
        <w:t>febrero</w:t>
      </w:r>
      <w:r w:rsidR="00B53214" w:rsidRPr="00476ABA">
        <w:rPr>
          <w:rFonts w:ascii="ITC Avant Garde" w:hAnsi="ITC Avant Garde"/>
          <w:bCs/>
          <w:color w:val="000000"/>
          <w:sz w:val="21"/>
          <w:szCs w:val="21"/>
          <w:lang w:val="es-MX" w:eastAsia="es-MX"/>
        </w:rPr>
        <w:t xml:space="preserve"> </w:t>
      </w:r>
      <w:r w:rsidR="00E12208" w:rsidRPr="00476ABA">
        <w:rPr>
          <w:rFonts w:ascii="ITC Avant Garde" w:hAnsi="ITC Avant Garde"/>
          <w:bCs/>
          <w:color w:val="000000"/>
          <w:sz w:val="21"/>
          <w:szCs w:val="21"/>
          <w:lang w:val="es-MX" w:eastAsia="es-MX"/>
        </w:rPr>
        <w:t>de 2017</w:t>
      </w:r>
      <w:r w:rsidR="00B53214" w:rsidRPr="00476ABA">
        <w:rPr>
          <w:rFonts w:ascii="ITC Avant Garde" w:hAnsi="ITC Avant Garde"/>
          <w:bCs/>
          <w:color w:val="000000"/>
          <w:sz w:val="21"/>
          <w:szCs w:val="21"/>
          <w:lang w:val="es-MX" w:eastAsia="es-MX"/>
        </w:rPr>
        <w:t xml:space="preserv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B61F95" w:rsidRPr="00476ABA">
        <w:rPr>
          <w:rFonts w:ascii="ITC Avant Garde" w:hAnsi="ITC Avant Garde"/>
          <w:bCs/>
          <w:color w:val="000000"/>
          <w:sz w:val="21"/>
          <w:szCs w:val="21"/>
          <w:lang w:val="es-MX" w:eastAsia="es-MX"/>
        </w:rPr>
        <w:t>50</w:t>
      </w:r>
      <w:r w:rsidR="00E12208" w:rsidRPr="00476ABA">
        <w:rPr>
          <w:rFonts w:ascii="ITC Avant Garde" w:hAnsi="ITC Avant Garde"/>
          <w:bCs/>
          <w:color w:val="000000"/>
          <w:sz w:val="21"/>
          <w:szCs w:val="21"/>
          <w:lang w:val="es-MX" w:eastAsia="es-MX"/>
        </w:rPr>
        <w:t>, S.A. de C.V., a través de su representante legal</w:t>
      </w:r>
      <w:r w:rsidR="00E877FC" w:rsidRPr="00476ABA">
        <w:rPr>
          <w:rFonts w:ascii="ITC Avant Garde" w:hAnsi="ITC Avant Garde"/>
          <w:bCs/>
          <w:color w:val="000000"/>
          <w:sz w:val="21"/>
          <w:szCs w:val="21"/>
          <w:lang w:val="es-MX" w:eastAsia="es-MX"/>
        </w:rPr>
        <w:t>,</w:t>
      </w:r>
      <w:r w:rsidR="00E12208" w:rsidRPr="00476ABA">
        <w:rPr>
          <w:rFonts w:ascii="ITC Avant Garde" w:hAnsi="ITC Avant Garde"/>
          <w:bCs/>
          <w:color w:val="000000"/>
          <w:sz w:val="21"/>
          <w:szCs w:val="21"/>
          <w:lang w:val="es-MX" w:eastAsia="es-MX"/>
        </w:rPr>
        <w:t xml:space="preserve"> dio aviso de</w:t>
      </w:r>
      <w:r w:rsidR="00E7577F" w:rsidRPr="00476ABA">
        <w:rPr>
          <w:rFonts w:ascii="ITC Avant Garde" w:hAnsi="ITC Avant Garde"/>
          <w:bCs/>
          <w:color w:val="000000"/>
          <w:sz w:val="21"/>
          <w:szCs w:val="21"/>
          <w:lang w:val="es-MX" w:eastAsia="es-MX"/>
        </w:rPr>
        <w:t xml:space="preserve"> la</w:t>
      </w:r>
      <w:r w:rsidR="00E12208" w:rsidRPr="00476ABA">
        <w:rPr>
          <w:rFonts w:ascii="ITC Avant Garde" w:hAnsi="ITC Avant Garde"/>
          <w:bCs/>
          <w:color w:val="000000"/>
          <w:sz w:val="21"/>
          <w:szCs w:val="21"/>
          <w:lang w:val="es-MX" w:eastAsia="es-MX"/>
        </w:rPr>
        <w:t xml:space="preserve"> </w:t>
      </w:r>
      <w:r w:rsidR="00E7577F" w:rsidRPr="00476ABA">
        <w:rPr>
          <w:rFonts w:ascii="ITC Avant Garde" w:hAnsi="ITC Avant Garde"/>
          <w:bCs/>
          <w:color w:val="000000"/>
          <w:sz w:val="21"/>
          <w:szCs w:val="21"/>
          <w:lang w:val="es-MX" w:eastAsia="es-MX"/>
        </w:rPr>
        <w:t xml:space="preserve">intención de </w:t>
      </w:r>
      <w:r w:rsidR="00EE5E74" w:rsidRPr="00476ABA">
        <w:rPr>
          <w:rFonts w:ascii="ITC Avant Garde" w:hAnsi="ITC Avant Garde"/>
          <w:bCs/>
          <w:color w:val="000000"/>
          <w:sz w:val="21"/>
          <w:szCs w:val="21"/>
          <w:lang w:val="es-MX" w:eastAsia="es-MX"/>
        </w:rPr>
        <w:t>llevar a cabo un aumento en</w:t>
      </w:r>
      <w:r w:rsidR="00193464" w:rsidRPr="00476ABA">
        <w:rPr>
          <w:rFonts w:ascii="ITC Avant Garde" w:hAnsi="ITC Avant Garde"/>
          <w:bCs/>
          <w:color w:val="000000"/>
          <w:sz w:val="21"/>
          <w:szCs w:val="21"/>
          <w:lang w:val="es-MX" w:eastAsia="es-MX"/>
        </w:rPr>
        <w:t xml:space="preserve"> la parte variable d</w:t>
      </w:r>
      <w:r w:rsidR="00EE5E74" w:rsidRPr="00476ABA">
        <w:rPr>
          <w:rFonts w:ascii="ITC Avant Garde" w:hAnsi="ITC Avant Garde"/>
          <w:bCs/>
          <w:color w:val="000000"/>
          <w:sz w:val="21"/>
          <w:szCs w:val="21"/>
          <w:lang w:val="es-MX" w:eastAsia="es-MX"/>
        </w:rPr>
        <w:t>el capital social de la empresa</w:t>
      </w:r>
      <w:r w:rsidR="00193464" w:rsidRPr="00476ABA">
        <w:rPr>
          <w:rFonts w:ascii="ITC Avant Garde" w:hAnsi="ITC Avant Garde"/>
          <w:bCs/>
          <w:color w:val="000000"/>
          <w:sz w:val="21"/>
          <w:szCs w:val="21"/>
          <w:lang w:val="es-MX" w:eastAsia="es-MX"/>
        </w:rPr>
        <w:t>,</w:t>
      </w:r>
      <w:r w:rsidR="00EE5E74" w:rsidRPr="00476ABA">
        <w:rPr>
          <w:rFonts w:ascii="ITC Avant Garde" w:hAnsi="ITC Avant Garde"/>
          <w:bCs/>
          <w:color w:val="000000"/>
          <w:sz w:val="21"/>
          <w:szCs w:val="21"/>
          <w:lang w:val="es-MX" w:eastAsia="es-MX"/>
        </w:rPr>
        <w:t xml:space="preserve"> a través de </w:t>
      </w:r>
      <w:r w:rsidR="00E7577F" w:rsidRPr="00476ABA">
        <w:rPr>
          <w:rFonts w:ascii="ITC Avant Garde" w:hAnsi="ITC Avant Garde"/>
          <w:bCs/>
          <w:color w:val="000000"/>
          <w:sz w:val="21"/>
          <w:szCs w:val="21"/>
          <w:lang w:val="es-MX" w:eastAsia="es-MX"/>
        </w:rPr>
        <w:t>la suscripción de 100 acciones de la serie B a favor de la C. Yolanda Sánchez González; 50 acciones de la serie B a favor de la C. Diana Yolanda Sosa Sánchez y 50 acciones de la serie B a favor del C. Omar Alfonso Sosa Sánchez</w:t>
      </w:r>
      <w:r w:rsidR="002156ED" w:rsidRPr="00476ABA">
        <w:rPr>
          <w:rFonts w:ascii="ITC Avant Garde" w:hAnsi="ITC Avant Garde"/>
          <w:bCs/>
          <w:color w:val="000000"/>
          <w:sz w:val="21"/>
          <w:szCs w:val="21"/>
          <w:lang w:val="es-MX" w:eastAsia="es-MX"/>
        </w:rPr>
        <w:t xml:space="preserve"> (la “Solicitud de Suscripción de Acciones”)</w:t>
      </w:r>
      <w:r w:rsidR="00E877FC" w:rsidRPr="00476ABA">
        <w:rPr>
          <w:rFonts w:ascii="ITC Avant Garde" w:hAnsi="ITC Avant Garde"/>
          <w:bCs/>
          <w:color w:val="000000"/>
          <w:sz w:val="21"/>
          <w:szCs w:val="21"/>
          <w:lang w:val="es-MX" w:eastAsia="es-MX"/>
        </w:rPr>
        <w:t>.</w:t>
      </w:r>
      <w:r w:rsidR="00193464" w:rsidRPr="00476ABA">
        <w:rPr>
          <w:rFonts w:ascii="ITC Avant Garde" w:hAnsi="ITC Avant Garde"/>
          <w:bCs/>
          <w:color w:val="000000"/>
          <w:sz w:val="21"/>
          <w:szCs w:val="21"/>
          <w:lang w:val="es-MX" w:eastAsia="es-MX"/>
        </w:rPr>
        <w:t xml:space="preserve"> </w:t>
      </w:r>
      <w:r w:rsidR="00A67547" w:rsidRPr="00476ABA">
        <w:rPr>
          <w:rFonts w:ascii="ITC Avant Garde" w:hAnsi="ITC Avant Garde"/>
          <w:bCs/>
          <w:color w:val="000000"/>
          <w:sz w:val="21"/>
          <w:szCs w:val="21"/>
          <w:lang w:val="es-MX" w:eastAsia="es-MX"/>
        </w:rPr>
        <w:t xml:space="preserve">Adicionalmente </w:t>
      </w:r>
      <w:r w:rsidR="00193464" w:rsidRPr="00476ABA">
        <w:rPr>
          <w:rFonts w:ascii="ITC Avant Garde" w:hAnsi="ITC Avant Garde"/>
          <w:bCs/>
          <w:color w:val="000000"/>
          <w:sz w:val="21"/>
          <w:szCs w:val="21"/>
          <w:lang w:val="es-MX" w:eastAsia="es-MX"/>
        </w:rPr>
        <w:t>a lo señalado previamente</w:t>
      </w:r>
      <w:r w:rsidR="00A67547" w:rsidRPr="00476ABA">
        <w:rPr>
          <w:rFonts w:ascii="ITC Avant Garde" w:hAnsi="ITC Avant Garde"/>
          <w:bCs/>
          <w:color w:val="000000"/>
          <w:sz w:val="21"/>
          <w:szCs w:val="21"/>
          <w:lang w:val="es-MX" w:eastAsia="es-MX"/>
        </w:rPr>
        <w:t xml:space="preserve">, </w:t>
      </w:r>
      <w:r w:rsidR="00851DB5" w:rsidRPr="00476ABA">
        <w:rPr>
          <w:rFonts w:ascii="ITC Avant Garde" w:hAnsi="ITC Avant Garde"/>
          <w:bCs/>
          <w:color w:val="000000"/>
          <w:sz w:val="21"/>
          <w:szCs w:val="21"/>
          <w:lang w:val="es-MX" w:eastAsia="es-MX"/>
        </w:rPr>
        <w:t>Cable Kilómetro</w:t>
      </w:r>
      <w:r w:rsidR="00851DB5" w:rsidRPr="00476ABA" w:rsidDel="00CD6768">
        <w:rPr>
          <w:rFonts w:ascii="ITC Avant Garde" w:hAnsi="ITC Avant Garde"/>
          <w:bCs/>
          <w:color w:val="000000"/>
          <w:sz w:val="21"/>
          <w:szCs w:val="21"/>
          <w:lang w:val="es-MX" w:eastAsia="es-MX"/>
        </w:rPr>
        <w:t xml:space="preserve"> </w:t>
      </w:r>
      <w:r w:rsidR="00A67547" w:rsidRPr="00476ABA">
        <w:rPr>
          <w:rFonts w:ascii="ITC Avant Garde" w:hAnsi="ITC Avant Garde"/>
          <w:bCs/>
          <w:color w:val="000000"/>
          <w:sz w:val="21"/>
          <w:szCs w:val="21"/>
          <w:lang w:val="es-MX" w:eastAsia="es-MX"/>
        </w:rPr>
        <w:t>50, S.A. de C.V., solicita la modificación de sus estatutos sociales</w:t>
      </w:r>
      <w:r w:rsidR="00193464" w:rsidRPr="00476ABA">
        <w:rPr>
          <w:rFonts w:ascii="ITC Avant Garde" w:hAnsi="ITC Avant Garde"/>
          <w:bCs/>
          <w:color w:val="000000"/>
          <w:sz w:val="21"/>
          <w:szCs w:val="21"/>
          <w:lang w:val="es-MX" w:eastAsia="es-MX"/>
        </w:rPr>
        <w:t xml:space="preserve">, </w:t>
      </w:r>
      <w:r w:rsidR="00851DB5" w:rsidRPr="00476ABA">
        <w:rPr>
          <w:rFonts w:ascii="ITC Avant Garde" w:hAnsi="ITC Avant Garde"/>
          <w:bCs/>
          <w:color w:val="000000"/>
          <w:sz w:val="21"/>
          <w:szCs w:val="21"/>
          <w:lang w:val="es-MX" w:eastAsia="es-MX"/>
        </w:rPr>
        <w:t>consistente</w:t>
      </w:r>
      <w:r w:rsidR="00193464" w:rsidRPr="00476ABA">
        <w:rPr>
          <w:rFonts w:ascii="ITC Avant Garde" w:hAnsi="ITC Avant Garde"/>
          <w:bCs/>
          <w:color w:val="000000"/>
          <w:sz w:val="21"/>
          <w:szCs w:val="21"/>
          <w:lang w:val="es-MX" w:eastAsia="es-MX"/>
        </w:rPr>
        <w:t xml:space="preserve"> en cambiar el</w:t>
      </w:r>
      <w:r w:rsidR="00851DB5" w:rsidRPr="00476ABA">
        <w:rPr>
          <w:rFonts w:ascii="ITC Avant Garde" w:hAnsi="ITC Avant Garde"/>
          <w:bCs/>
          <w:color w:val="000000"/>
          <w:sz w:val="21"/>
          <w:szCs w:val="21"/>
          <w:lang w:val="es-MX" w:eastAsia="es-MX"/>
        </w:rPr>
        <w:t xml:space="preserve"> domicilio social de la empresa</w:t>
      </w:r>
      <w:r w:rsidR="00193464" w:rsidRPr="00476ABA">
        <w:rPr>
          <w:rFonts w:ascii="ITC Avant Garde" w:hAnsi="ITC Avant Garde"/>
          <w:bCs/>
          <w:color w:val="000000"/>
          <w:sz w:val="21"/>
          <w:szCs w:val="21"/>
          <w:lang w:val="es-MX" w:eastAsia="es-MX"/>
        </w:rPr>
        <w:t>, y la modificación de diversos artículos relacionados con el órgano de administración y vigilancia de la misma.</w:t>
      </w:r>
    </w:p>
    <w:p w14:paraId="70B2496F" w14:textId="77777777" w:rsidR="00476ABA" w:rsidRPr="00476ABA" w:rsidRDefault="00E877FC" w:rsidP="00476ABA">
      <w:pPr>
        <w:spacing w:before="240" w:after="240"/>
        <w:ind w:left="567"/>
        <w:jc w:val="both"/>
        <w:rPr>
          <w:rFonts w:ascii="ITC Avant Garde" w:hAnsi="ITC Avant Garde"/>
          <w:bCs/>
          <w:color w:val="000000"/>
          <w:sz w:val="21"/>
          <w:szCs w:val="21"/>
          <w:lang w:val="es-MX" w:eastAsia="es-MX"/>
        </w:rPr>
      </w:pPr>
      <w:r w:rsidRPr="00476ABA">
        <w:rPr>
          <w:rFonts w:ascii="ITC Avant Garde" w:hAnsi="ITC Avant Garde"/>
          <w:bCs/>
          <w:color w:val="000000"/>
          <w:sz w:val="21"/>
          <w:szCs w:val="21"/>
          <w:lang w:val="es-MX" w:eastAsia="es-MX"/>
        </w:rPr>
        <w:t xml:space="preserve">Posteriormente, </w:t>
      </w:r>
      <w:r w:rsidR="00102F38" w:rsidRPr="00476ABA">
        <w:rPr>
          <w:rFonts w:ascii="ITC Avant Garde" w:hAnsi="ITC Avant Garde"/>
          <w:bCs/>
          <w:color w:val="000000"/>
          <w:sz w:val="21"/>
          <w:szCs w:val="21"/>
          <w:lang w:val="es-MX" w:eastAsia="es-MX"/>
        </w:rPr>
        <w:t>l</w:t>
      </w:r>
      <w:r w:rsidR="004914C7" w:rsidRPr="00476ABA">
        <w:rPr>
          <w:rFonts w:ascii="ITC Avant Garde" w:hAnsi="ITC Avant Garde"/>
          <w:bCs/>
          <w:color w:val="000000"/>
          <w:sz w:val="21"/>
          <w:szCs w:val="21"/>
          <w:lang w:val="es-MX" w:eastAsia="es-MX"/>
        </w:rPr>
        <w:t>os días</w:t>
      </w:r>
      <w:r w:rsidRPr="00476ABA">
        <w:rPr>
          <w:rFonts w:ascii="ITC Avant Garde" w:hAnsi="ITC Avant Garde"/>
          <w:bCs/>
          <w:color w:val="000000"/>
          <w:sz w:val="21"/>
          <w:szCs w:val="21"/>
          <w:lang w:val="es-MX" w:eastAsia="es-MX"/>
        </w:rPr>
        <w:t xml:space="preserve"> </w:t>
      </w:r>
      <w:r w:rsidR="00102F38" w:rsidRPr="00476ABA">
        <w:rPr>
          <w:rFonts w:ascii="ITC Avant Garde" w:hAnsi="ITC Avant Garde"/>
          <w:bCs/>
          <w:color w:val="000000"/>
          <w:sz w:val="21"/>
          <w:szCs w:val="21"/>
          <w:lang w:val="es-MX" w:eastAsia="es-MX"/>
        </w:rPr>
        <w:t>9</w:t>
      </w:r>
      <w:r w:rsidRPr="00476ABA">
        <w:rPr>
          <w:rFonts w:ascii="ITC Avant Garde" w:hAnsi="ITC Avant Garde"/>
          <w:bCs/>
          <w:color w:val="000000"/>
          <w:sz w:val="21"/>
          <w:szCs w:val="21"/>
          <w:lang w:val="es-MX" w:eastAsia="es-MX"/>
        </w:rPr>
        <w:t xml:space="preserve"> de </w:t>
      </w:r>
      <w:r w:rsidR="00E47E22" w:rsidRPr="00476ABA">
        <w:rPr>
          <w:rFonts w:ascii="ITC Avant Garde" w:hAnsi="ITC Avant Garde"/>
          <w:bCs/>
          <w:color w:val="000000"/>
          <w:sz w:val="21"/>
          <w:szCs w:val="21"/>
          <w:lang w:val="es-MX" w:eastAsia="es-MX"/>
        </w:rPr>
        <w:t>marzo</w:t>
      </w:r>
      <w:r w:rsidR="004914C7" w:rsidRPr="00476ABA">
        <w:rPr>
          <w:rFonts w:ascii="ITC Avant Garde" w:hAnsi="ITC Avant Garde"/>
          <w:bCs/>
          <w:color w:val="000000"/>
          <w:sz w:val="21"/>
          <w:szCs w:val="21"/>
          <w:lang w:val="es-MX" w:eastAsia="es-MX"/>
        </w:rPr>
        <w:t xml:space="preserve"> y 18 de abril de 2017</w:t>
      </w:r>
      <w:r w:rsidRPr="00476ABA">
        <w:rPr>
          <w:rFonts w:ascii="ITC Avant Garde" w:hAnsi="ITC Avant Garde"/>
          <w:bCs/>
          <w:color w:val="000000"/>
          <w:sz w:val="21"/>
          <w:szCs w:val="21"/>
          <w:lang w:val="es-MX" w:eastAsia="es-MX"/>
        </w:rPr>
        <w:t xml:space="preserv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102F38" w:rsidRPr="00476ABA">
        <w:rPr>
          <w:rFonts w:ascii="ITC Avant Garde" w:hAnsi="ITC Avant Garde"/>
          <w:bCs/>
          <w:color w:val="000000"/>
          <w:sz w:val="21"/>
          <w:szCs w:val="21"/>
          <w:lang w:val="es-MX" w:eastAsia="es-MX"/>
        </w:rPr>
        <w:t>50</w:t>
      </w:r>
      <w:r w:rsidRPr="00476ABA">
        <w:rPr>
          <w:rFonts w:ascii="ITC Avant Garde" w:hAnsi="ITC Avant Garde"/>
          <w:bCs/>
          <w:color w:val="000000"/>
          <w:sz w:val="21"/>
          <w:szCs w:val="21"/>
          <w:lang w:val="es-MX" w:eastAsia="es-MX"/>
        </w:rPr>
        <w:t xml:space="preserve">, S.A. de C.V., presentó ante el Instituto información </w:t>
      </w:r>
      <w:r w:rsidR="00851DB5" w:rsidRPr="00476ABA">
        <w:rPr>
          <w:rFonts w:ascii="ITC Avant Garde" w:hAnsi="ITC Avant Garde"/>
          <w:bCs/>
          <w:color w:val="000000"/>
          <w:sz w:val="21"/>
          <w:szCs w:val="21"/>
          <w:lang w:val="es-MX" w:eastAsia="es-MX"/>
        </w:rPr>
        <w:t>adicional</w:t>
      </w:r>
      <w:r w:rsidR="00C80389" w:rsidRPr="00476ABA">
        <w:rPr>
          <w:rFonts w:ascii="ITC Avant Garde" w:hAnsi="ITC Avant Garde"/>
          <w:bCs/>
          <w:color w:val="000000"/>
          <w:sz w:val="21"/>
          <w:szCs w:val="21"/>
          <w:lang w:val="es-MX" w:eastAsia="es-MX"/>
        </w:rPr>
        <w:t>,</w:t>
      </w:r>
      <w:r w:rsidR="00851DB5" w:rsidRPr="00476ABA">
        <w:rPr>
          <w:rFonts w:ascii="ITC Avant Garde" w:hAnsi="ITC Avant Garde"/>
          <w:bCs/>
          <w:color w:val="000000"/>
          <w:sz w:val="21"/>
          <w:szCs w:val="21"/>
          <w:lang w:val="es-MX" w:eastAsia="es-MX"/>
        </w:rPr>
        <w:t xml:space="preserve"> a fin de precisar y aclarar diversos </w:t>
      </w:r>
      <w:r w:rsidR="00851DB5" w:rsidRPr="00476ABA">
        <w:rPr>
          <w:rFonts w:ascii="ITC Avant Garde" w:hAnsi="ITC Avant Garde"/>
          <w:bCs/>
          <w:color w:val="000000"/>
          <w:sz w:val="21"/>
          <w:szCs w:val="21"/>
          <w:lang w:val="es-MX" w:eastAsia="es-MX"/>
        </w:rPr>
        <w:lastRenderedPageBreak/>
        <w:t xml:space="preserve">puntos relacionados con </w:t>
      </w:r>
      <w:r w:rsidRPr="00476ABA">
        <w:rPr>
          <w:rFonts w:ascii="ITC Avant Garde" w:hAnsi="ITC Avant Garde"/>
          <w:bCs/>
          <w:color w:val="000000"/>
          <w:sz w:val="21"/>
          <w:szCs w:val="21"/>
          <w:lang w:val="es-MX" w:eastAsia="es-MX"/>
        </w:rPr>
        <w:t xml:space="preserve">la Solicitud de </w:t>
      </w:r>
      <w:r w:rsidR="00102F38" w:rsidRPr="00476ABA">
        <w:rPr>
          <w:rFonts w:ascii="ITC Avant Garde" w:hAnsi="ITC Avant Garde"/>
          <w:bCs/>
          <w:color w:val="000000"/>
          <w:sz w:val="21"/>
          <w:szCs w:val="21"/>
          <w:lang w:val="es-MX" w:eastAsia="es-MX"/>
        </w:rPr>
        <w:t>Suscripción</w:t>
      </w:r>
      <w:r w:rsidRPr="00476ABA">
        <w:rPr>
          <w:rFonts w:ascii="ITC Avant Garde" w:hAnsi="ITC Avant Garde"/>
          <w:bCs/>
          <w:color w:val="000000"/>
          <w:sz w:val="21"/>
          <w:szCs w:val="21"/>
          <w:lang w:val="es-MX" w:eastAsia="es-MX"/>
        </w:rPr>
        <w:t xml:space="preserve"> de Acciones, </w:t>
      </w:r>
      <w:r w:rsidR="00851DB5" w:rsidRPr="00476ABA">
        <w:rPr>
          <w:rFonts w:ascii="ITC Avant Garde" w:hAnsi="ITC Avant Garde"/>
          <w:bCs/>
          <w:color w:val="000000"/>
          <w:sz w:val="21"/>
          <w:szCs w:val="21"/>
          <w:lang w:val="es-MX" w:eastAsia="es-MX"/>
        </w:rPr>
        <w:t>y que le habían sido solicitados</w:t>
      </w:r>
      <w:r w:rsidRPr="00476ABA">
        <w:rPr>
          <w:rFonts w:ascii="ITC Avant Garde" w:hAnsi="ITC Avant Garde"/>
          <w:bCs/>
          <w:color w:val="000000"/>
          <w:sz w:val="21"/>
          <w:szCs w:val="21"/>
          <w:lang w:val="es-MX" w:eastAsia="es-MX"/>
        </w:rPr>
        <w:t xml:space="preserve"> mediante </w:t>
      </w:r>
      <w:r w:rsidR="00102F38" w:rsidRPr="00476ABA">
        <w:rPr>
          <w:rFonts w:ascii="ITC Avant Garde" w:hAnsi="ITC Avant Garde"/>
          <w:bCs/>
          <w:color w:val="000000"/>
          <w:sz w:val="21"/>
          <w:szCs w:val="21"/>
          <w:lang w:val="es-MX" w:eastAsia="es-MX"/>
        </w:rPr>
        <w:t>e</w:t>
      </w:r>
      <w:r w:rsidRPr="00476ABA">
        <w:rPr>
          <w:rFonts w:ascii="ITC Avant Garde" w:hAnsi="ITC Avant Garde"/>
          <w:bCs/>
          <w:color w:val="000000"/>
          <w:sz w:val="21"/>
          <w:szCs w:val="21"/>
          <w:lang w:val="es-MX" w:eastAsia="es-MX"/>
        </w:rPr>
        <w:t>l oficio IFT/223/UCS/DG-CTEL/</w:t>
      </w:r>
      <w:r w:rsidR="009D7738" w:rsidRPr="00476ABA">
        <w:rPr>
          <w:rFonts w:ascii="ITC Avant Garde" w:hAnsi="ITC Avant Garde"/>
          <w:bCs/>
          <w:color w:val="000000"/>
          <w:sz w:val="21"/>
          <w:szCs w:val="21"/>
          <w:lang w:val="es-MX" w:eastAsia="es-MX"/>
        </w:rPr>
        <w:t>0</w:t>
      </w:r>
      <w:r w:rsidR="00102F38" w:rsidRPr="00476ABA">
        <w:rPr>
          <w:rFonts w:ascii="ITC Avant Garde" w:hAnsi="ITC Avant Garde"/>
          <w:bCs/>
          <w:color w:val="000000"/>
          <w:sz w:val="21"/>
          <w:szCs w:val="21"/>
          <w:lang w:val="es-MX" w:eastAsia="es-MX"/>
        </w:rPr>
        <w:t>589</w:t>
      </w:r>
      <w:r w:rsidRPr="00476ABA">
        <w:rPr>
          <w:rFonts w:ascii="ITC Avant Garde" w:hAnsi="ITC Avant Garde"/>
          <w:bCs/>
          <w:color w:val="000000"/>
          <w:sz w:val="21"/>
          <w:szCs w:val="21"/>
          <w:lang w:val="es-MX" w:eastAsia="es-MX"/>
        </w:rPr>
        <w:t xml:space="preserve">/2017 notificado el </w:t>
      </w:r>
      <w:r w:rsidR="009D7738" w:rsidRPr="00476ABA">
        <w:rPr>
          <w:rFonts w:ascii="ITC Avant Garde" w:hAnsi="ITC Avant Garde"/>
          <w:bCs/>
          <w:color w:val="000000"/>
          <w:sz w:val="21"/>
          <w:szCs w:val="21"/>
          <w:lang w:val="es-MX" w:eastAsia="es-MX"/>
        </w:rPr>
        <w:t>2</w:t>
      </w:r>
      <w:r w:rsidR="00102F38" w:rsidRPr="00476ABA">
        <w:rPr>
          <w:rFonts w:ascii="ITC Avant Garde" w:hAnsi="ITC Avant Garde"/>
          <w:bCs/>
          <w:color w:val="000000"/>
          <w:sz w:val="21"/>
          <w:szCs w:val="21"/>
          <w:lang w:val="es-MX" w:eastAsia="es-MX"/>
        </w:rPr>
        <w:t>7</w:t>
      </w:r>
      <w:r w:rsidRPr="00476ABA">
        <w:rPr>
          <w:rFonts w:ascii="ITC Avant Garde" w:hAnsi="ITC Avant Garde"/>
          <w:bCs/>
          <w:color w:val="000000"/>
          <w:sz w:val="21"/>
          <w:szCs w:val="21"/>
          <w:lang w:val="es-MX" w:eastAsia="es-MX"/>
        </w:rPr>
        <w:t xml:space="preserve"> de </w:t>
      </w:r>
      <w:r w:rsidR="00E47E22" w:rsidRPr="00476ABA">
        <w:rPr>
          <w:rFonts w:ascii="ITC Avant Garde" w:hAnsi="ITC Avant Garde"/>
          <w:bCs/>
          <w:color w:val="000000"/>
          <w:sz w:val="21"/>
          <w:szCs w:val="21"/>
          <w:lang w:val="es-MX" w:eastAsia="es-MX"/>
        </w:rPr>
        <w:t>febrero</w:t>
      </w:r>
      <w:r w:rsidRPr="00476ABA">
        <w:rPr>
          <w:rFonts w:ascii="ITC Avant Garde" w:hAnsi="ITC Avant Garde"/>
          <w:bCs/>
          <w:color w:val="000000"/>
          <w:sz w:val="21"/>
          <w:szCs w:val="21"/>
          <w:lang w:val="es-MX" w:eastAsia="es-MX"/>
        </w:rPr>
        <w:t xml:space="preserve"> de 2017</w:t>
      </w:r>
      <w:r w:rsidR="00851DB5" w:rsidRPr="00476ABA">
        <w:rPr>
          <w:rFonts w:ascii="ITC Avant Garde" w:hAnsi="ITC Avant Garde"/>
          <w:bCs/>
          <w:color w:val="000000"/>
          <w:sz w:val="21"/>
          <w:szCs w:val="21"/>
          <w:lang w:val="es-MX" w:eastAsia="es-MX"/>
        </w:rPr>
        <w:t>, así como información en materia de competencia económica</w:t>
      </w:r>
      <w:r w:rsidRPr="00476ABA">
        <w:rPr>
          <w:rFonts w:ascii="ITC Avant Garde" w:hAnsi="ITC Avant Garde"/>
          <w:bCs/>
          <w:color w:val="000000"/>
          <w:sz w:val="21"/>
          <w:szCs w:val="21"/>
          <w:lang w:val="es-MX" w:eastAsia="es-MX"/>
        </w:rPr>
        <w:t>.</w:t>
      </w:r>
    </w:p>
    <w:p w14:paraId="6E07D568" w14:textId="77777777" w:rsidR="00476ABA" w:rsidRPr="00476ABA" w:rsidRDefault="00E91015" w:rsidP="00476ABA">
      <w:pPr>
        <w:pStyle w:val="Prrafodelista"/>
        <w:numPr>
          <w:ilvl w:val="0"/>
          <w:numId w:val="1"/>
        </w:numPr>
        <w:spacing w:before="240" w:after="240"/>
        <w:ind w:left="567" w:hanging="567"/>
        <w:jc w:val="both"/>
        <w:rPr>
          <w:rFonts w:ascii="ITC Avant Garde" w:hAnsi="ITC Avant Garde" w:cs="Arial"/>
          <w:sz w:val="21"/>
          <w:szCs w:val="21"/>
        </w:rPr>
      </w:pPr>
      <w:r w:rsidRPr="00476ABA">
        <w:rPr>
          <w:rFonts w:ascii="ITC Avant Garde" w:hAnsi="ITC Avant Garde"/>
          <w:b/>
          <w:bCs/>
          <w:color w:val="000000"/>
          <w:sz w:val="21"/>
          <w:szCs w:val="21"/>
          <w:lang w:val="es-MX" w:eastAsia="es-MX"/>
        </w:rPr>
        <w:t xml:space="preserve">Solicitud de Opinión </w:t>
      </w:r>
      <w:r w:rsidR="00C53EA3" w:rsidRPr="00476ABA">
        <w:rPr>
          <w:rFonts w:ascii="ITC Avant Garde" w:hAnsi="ITC Avant Garde"/>
          <w:b/>
          <w:bCs/>
          <w:color w:val="000000"/>
          <w:sz w:val="21"/>
          <w:szCs w:val="21"/>
          <w:lang w:val="es-MX" w:eastAsia="es-MX"/>
        </w:rPr>
        <w:t xml:space="preserve">a </w:t>
      </w:r>
      <w:r w:rsidRPr="00476ABA">
        <w:rPr>
          <w:rFonts w:ascii="ITC Avant Garde" w:hAnsi="ITC Avant Garde"/>
          <w:b/>
          <w:bCs/>
          <w:color w:val="000000"/>
          <w:sz w:val="21"/>
          <w:szCs w:val="21"/>
          <w:lang w:val="es-MX" w:eastAsia="es-MX"/>
        </w:rPr>
        <w:t xml:space="preserve">la </w:t>
      </w:r>
      <w:r w:rsidR="009143BC" w:rsidRPr="00476ABA">
        <w:rPr>
          <w:rFonts w:ascii="ITC Avant Garde" w:hAnsi="ITC Avant Garde"/>
          <w:b/>
          <w:bCs/>
          <w:color w:val="000000"/>
          <w:sz w:val="21"/>
          <w:szCs w:val="21"/>
          <w:lang w:val="es-MX" w:eastAsia="es-MX"/>
        </w:rPr>
        <w:t>Secretaría</w:t>
      </w:r>
      <w:r w:rsidRPr="00476ABA">
        <w:rPr>
          <w:rFonts w:ascii="ITC Avant Garde" w:hAnsi="ITC Avant Garde"/>
          <w:b/>
          <w:bCs/>
          <w:color w:val="000000"/>
          <w:sz w:val="21"/>
          <w:szCs w:val="21"/>
          <w:lang w:val="es-MX" w:eastAsia="es-MX"/>
        </w:rPr>
        <w:t xml:space="preserve">. </w:t>
      </w:r>
      <w:r w:rsidR="00101675" w:rsidRPr="00476ABA">
        <w:rPr>
          <w:rFonts w:ascii="ITC Avant Garde" w:hAnsi="ITC Avant Garde"/>
          <w:bCs/>
          <w:color w:val="000000"/>
          <w:sz w:val="21"/>
          <w:szCs w:val="21"/>
          <w:lang w:val="es-MX" w:eastAsia="es-MX"/>
        </w:rPr>
        <w:t>Mediante oficio IFT/223/UCS/</w:t>
      </w:r>
      <w:r w:rsidR="00102F38" w:rsidRPr="00476ABA">
        <w:rPr>
          <w:rFonts w:ascii="ITC Avant Garde" w:hAnsi="ITC Avant Garde"/>
          <w:bCs/>
          <w:color w:val="000000"/>
          <w:sz w:val="21"/>
          <w:szCs w:val="21"/>
          <w:lang w:val="es-MX" w:eastAsia="es-MX"/>
        </w:rPr>
        <w:t>433</w:t>
      </w:r>
      <w:r w:rsidR="005D3DC0" w:rsidRPr="00476ABA">
        <w:rPr>
          <w:rFonts w:ascii="ITC Avant Garde" w:hAnsi="ITC Avant Garde"/>
          <w:bCs/>
          <w:color w:val="000000"/>
          <w:sz w:val="21"/>
          <w:szCs w:val="21"/>
          <w:lang w:val="es-MX" w:eastAsia="es-MX"/>
        </w:rPr>
        <w:t>/2017</w:t>
      </w:r>
      <w:r w:rsidR="0087638B" w:rsidRPr="00476ABA">
        <w:rPr>
          <w:rFonts w:ascii="ITC Avant Garde" w:hAnsi="ITC Avant Garde"/>
          <w:bCs/>
          <w:color w:val="000000"/>
          <w:sz w:val="21"/>
          <w:szCs w:val="21"/>
          <w:lang w:val="es-MX" w:eastAsia="es-MX"/>
        </w:rPr>
        <w:t>,</w:t>
      </w:r>
      <w:r w:rsidR="005D3DC0" w:rsidRPr="00476ABA">
        <w:rPr>
          <w:rFonts w:ascii="ITC Avant Garde" w:hAnsi="ITC Avant Garde"/>
          <w:bCs/>
          <w:color w:val="000000"/>
          <w:sz w:val="21"/>
          <w:szCs w:val="21"/>
          <w:lang w:val="es-MX" w:eastAsia="es-MX"/>
        </w:rPr>
        <w:t xml:space="preserve"> </w:t>
      </w:r>
      <w:r w:rsidR="00101675" w:rsidRPr="00476ABA">
        <w:rPr>
          <w:rFonts w:ascii="ITC Avant Garde" w:hAnsi="ITC Avant Garde"/>
          <w:bCs/>
          <w:color w:val="000000"/>
          <w:sz w:val="21"/>
          <w:szCs w:val="21"/>
          <w:lang w:val="es-MX" w:eastAsia="es-MX"/>
        </w:rPr>
        <w:t>notificado el</w:t>
      </w:r>
      <w:r w:rsidR="005D3DC0" w:rsidRPr="00476ABA">
        <w:rPr>
          <w:rFonts w:ascii="ITC Avant Garde" w:hAnsi="ITC Avant Garde"/>
          <w:bCs/>
          <w:color w:val="000000"/>
          <w:sz w:val="21"/>
          <w:szCs w:val="21"/>
          <w:lang w:val="es-MX" w:eastAsia="es-MX"/>
        </w:rPr>
        <w:t xml:space="preserve"> </w:t>
      </w:r>
      <w:r w:rsidR="00102F38" w:rsidRPr="00476ABA">
        <w:rPr>
          <w:rFonts w:ascii="ITC Avant Garde" w:hAnsi="ITC Avant Garde"/>
          <w:bCs/>
          <w:color w:val="000000"/>
          <w:sz w:val="21"/>
          <w:szCs w:val="21"/>
          <w:lang w:val="es-MX" w:eastAsia="es-MX"/>
        </w:rPr>
        <w:t>24</w:t>
      </w:r>
      <w:r w:rsidR="00101675" w:rsidRPr="00476ABA">
        <w:rPr>
          <w:rFonts w:ascii="ITC Avant Garde" w:hAnsi="ITC Avant Garde"/>
          <w:bCs/>
          <w:color w:val="000000"/>
          <w:sz w:val="21"/>
          <w:szCs w:val="21"/>
          <w:lang w:val="es-MX" w:eastAsia="es-MX"/>
        </w:rPr>
        <w:t xml:space="preserve"> de </w:t>
      </w:r>
      <w:r w:rsidR="000977B6" w:rsidRPr="00476ABA">
        <w:rPr>
          <w:rFonts w:ascii="ITC Avant Garde" w:hAnsi="ITC Avant Garde"/>
          <w:bCs/>
          <w:color w:val="000000"/>
          <w:sz w:val="21"/>
          <w:szCs w:val="21"/>
          <w:lang w:val="es-MX" w:eastAsia="es-MX"/>
        </w:rPr>
        <w:t>marzo</w:t>
      </w:r>
      <w:r w:rsidR="00101675" w:rsidRPr="00476ABA">
        <w:rPr>
          <w:rFonts w:ascii="ITC Avant Garde" w:hAnsi="ITC Avant Garde"/>
          <w:bCs/>
          <w:color w:val="000000"/>
          <w:sz w:val="21"/>
          <w:szCs w:val="21"/>
          <w:lang w:val="es-MX" w:eastAsia="es-MX"/>
        </w:rPr>
        <w:t xml:space="preserve"> </w:t>
      </w:r>
      <w:r w:rsidR="00767895" w:rsidRPr="00476ABA">
        <w:rPr>
          <w:rFonts w:ascii="ITC Avant Garde" w:hAnsi="ITC Avant Garde"/>
          <w:bCs/>
          <w:color w:val="000000"/>
          <w:sz w:val="21"/>
          <w:szCs w:val="21"/>
          <w:lang w:val="es-MX" w:eastAsia="es-MX"/>
        </w:rPr>
        <w:t>de 2017, la Unidad de Concesiones y Servicios</w:t>
      </w:r>
      <w:r w:rsidR="005D3DC0" w:rsidRPr="00476ABA">
        <w:rPr>
          <w:rFonts w:ascii="ITC Avant Garde" w:hAnsi="ITC Avant Garde"/>
          <w:bCs/>
          <w:color w:val="000000"/>
          <w:sz w:val="21"/>
          <w:szCs w:val="21"/>
          <w:lang w:val="es-MX" w:eastAsia="es-MX"/>
        </w:rPr>
        <w:t xml:space="preserve"> del Instituto</w:t>
      </w:r>
      <w:r w:rsidR="00767895" w:rsidRPr="00476ABA">
        <w:rPr>
          <w:rFonts w:ascii="ITC Avant Garde" w:hAnsi="ITC Avant Garde"/>
          <w:bCs/>
          <w:color w:val="000000"/>
          <w:sz w:val="21"/>
          <w:szCs w:val="21"/>
          <w:lang w:val="es-MX" w:eastAsia="es-MX"/>
        </w:rPr>
        <w:t xml:space="preserve"> solicitó</w:t>
      </w:r>
      <w:r w:rsidR="005D3DC0" w:rsidRPr="00476ABA">
        <w:rPr>
          <w:rFonts w:ascii="ITC Avant Garde" w:hAnsi="ITC Avant Garde"/>
          <w:bCs/>
          <w:color w:val="000000"/>
          <w:sz w:val="21"/>
          <w:szCs w:val="21"/>
          <w:lang w:val="es-MX" w:eastAsia="es-MX"/>
        </w:rPr>
        <w:t xml:space="preserve"> a la Secretaría,</w:t>
      </w:r>
      <w:r w:rsidR="00767895" w:rsidRPr="00476ABA">
        <w:rPr>
          <w:rFonts w:ascii="ITC Avant Garde" w:hAnsi="ITC Avant Garde"/>
          <w:bCs/>
          <w:color w:val="000000"/>
          <w:sz w:val="21"/>
          <w:szCs w:val="21"/>
          <w:lang w:val="es-MX" w:eastAsia="es-MX"/>
        </w:rPr>
        <w:t xml:space="preserve"> en términos del artículo 28 párrafo décimo séptimo de la Constitución Política de los Estados Unidos Mexicanos</w:t>
      </w:r>
      <w:r w:rsidR="00086E86" w:rsidRPr="00476ABA">
        <w:rPr>
          <w:rFonts w:ascii="ITC Avant Garde" w:hAnsi="ITC Avant Garde"/>
          <w:bCs/>
          <w:color w:val="000000"/>
          <w:sz w:val="21"/>
          <w:szCs w:val="21"/>
          <w:lang w:val="es-MX" w:eastAsia="es-MX"/>
        </w:rPr>
        <w:t xml:space="preserve"> (la “Constitución”)</w:t>
      </w:r>
      <w:r w:rsidR="00767895" w:rsidRPr="00476ABA">
        <w:rPr>
          <w:rFonts w:ascii="ITC Avant Garde" w:hAnsi="ITC Avant Garde"/>
          <w:bCs/>
          <w:color w:val="000000"/>
          <w:sz w:val="21"/>
          <w:szCs w:val="21"/>
          <w:lang w:val="es-MX" w:eastAsia="es-MX"/>
        </w:rPr>
        <w:t xml:space="preserve">, </w:t>
      </w:r>
      <w:r w:rsidR="005D3DC0" w:rsidRPr="00476ABA">
        <w:rPr>
          <w:rFonts w:ascii="ITC Avant Garde" w:hAnsi="ITC Avant Garde"/>
          <w:bCs/>
          <w:color w:val="000000"/>
          <w:sz w:val="21"/>
          <w:szCs w:val="21"/>
          <w:lang w:val="es-MX" w:eastAsia="es-MX"/>
        </w:rPr>
        <w:t>la o</w:t>
      </w:r>
      <w:r w:rsidR="00767895" w:rsidRPr="00476ABA">
        <w:rPr>
          <w:rFonts w:ascii="ITC Avant Garde" w:hAnsi="ITC Avant Garde"/>
          <w:bCs/>
          <w:color w:val="000000"/>
          <w:sz w:val="21"/>
          <w:szCs w:val="21"/>
          <w:lang w:val="es-MX" w:eastAsia="es-MX"/>
        </w:rPr>
        <w:t xml:space="preserve">pinión técnica </w:t>
      </w:r>
      <w:r w:rsidR="005D3DC0" w:rsidRPr="00476ABA">
        <w:rPr>
          <w:rFonts w:ascii="ITC Avant Garde" w:hAnsi="ITC Avant Garde"/>
          <w:bCs/>
          <w:color w:val="000000"/>
          <w:sz w:val="21"/>
          <w:szCs w:val="21"/>
          <w:lang w:val="es-MX" w:eastAsia="es-MX"/>
        </w:rPr>
        <w:t xml:space="preserve">que estimara procedente </w:t>
      </w:r>
      <w:r w:rsidR="006937BC" w:rsidRPr="00476ABA">
        <w:rPr>
          <w:rFonts w:ascii="ITC Avant Garde" w:hAnsi="ITC Avant Garde"/>
          <w:bCs/>
          <w:color w:val="000000"/>
          <w:sz w:val="21"/>
          <w:szCs w:val="21"/>
          <w:lang w:val="es-MX" w:eastAsia="es-MX"/>
        </w:rPr>
        <w:t xml:space="preserve">respecto a la Solicitud de </w:t>
      </w:r>
      <w:r w:rsidR="00113AB3" w:rsidRPr="00476ABA">
        <w:rPr>
          <w:rFonts w:ascii="ITC Avant Garde" w:hAnsi="ITC Avant Garde"/>
          <w:bCs/>
          <w:color w:val="000000"/>
          <w:sz w:val="21"/>
          <w:szCs w:val="21"/>
          <w:lang w:val="es-MX" w:eastAsia="es-MX"/>
        </w:rPr>
        <w:t>Suscripción</w:t>
      </w:r>
      <w:r w:rsidR="006937BC" w:rsidRPr="00476ABA">
        <w:rPr>
          <w:rFonts w:ascii="ITC Avant Garde" w:hAnsi="ITC Avant Garde"/>
          <w:bCs/>
          <w:color w:val="000000"/>
          <w:sz w:val="21"/>
          <w:szCs w:val="21"/>
          <w:lang w:val="es-MX" w:eastAsia="es-MX"/>
        </w:rPr>
        <w:t xml:space="preserve"> de Acciones.</w:t>
      </w:r>
    </w:p>
    <w:p w14:paraId="462357F3" w14:textId="77777777" w:rsidR="00476ABA" w:rsidRPr="00476ABA" w:rsidRDefault="002E4893" w:rsidP="00476ABA">
      <w:pPr>
        <w:numPr>
          <w:ilvl w:val="0"/>
          <w:numId w:val="1"/>
        </w:numPr>
        <w:spacing w:before="240" w:after="240"/>
        <w:ind w:left="567" w:hanging="578"/>
        <w:jc w:val="both"/>
        <w:rPr>
          <w:rFonts w:ascii="ITC Avant Garde" w:hAnsi="ITC Avant Garde" w:cs="Arial"/>
          <w:bCs/>
          <w:color w:val="000000"/>
          <w:sz w:val="21"/>
          <w:szCs w:val="21"/>
          <w:shd w:val="clear" w:color="auto" w:fill="FFFFFF"/>
        </w:rPr>
      </w:pPr>
      <w:r w:rsidRPr="00476ABA">
        <w:rPr>
          <w:rFonts w:ascii="ITC Avant Garde" w:hAnsi="ITC Avant Garde" w:cs="Arial"/>
          <w:b/>
          <w:bCs/>
          <w:color w:val="000000"/>
          <w:sz w:val="21"/>
          <w:szCs w:val="21"/>
          <w:shd w:val="clear" w:color="auto" w:fill="FFFFFF"/>
        </w:rPr>
        <w:t>Solicitud de o</w:t>
      </w:r>
      <w:r w:rsidR="00FE0039" w:rsidRPr="00476ABA">
        <w:rPr>
          <w:rFonts w:ascii="ITC Avant Garde" w:hAnsi="ITC Avant Garde" w:cs="Arial"/>
          <w:b/>
          <w:bCs/>
          <w:color w:val="000000"/>
          <w:sz w:val="21"/>
          <w:szCs w:val="21"/>
          <w:shd w:val="clear" w:color="auto" w:fill="FFFFFF"/>
        </w:rPr>
        <w:t xml:space="preserve">pinión </w:t>
      </w:r>
      <w:r w:rsidRPr="00476ABA">
        <w:rPr>
          <w:rFonts w:ascii="ITC Avant Garde" w:hAnsi="ITC Avant Garde" w:cs="Arial"/>
          <w:b/>
          <w:bCs/>
          <w:color w:val="000000"/>
          <w:sz w:val="21"/>
          <w:szCs w:val="21"/>
          <w:shd w:val="clear" w:color="auto" w:fill="FFFFFF"/>
        </w:rPr>
        <w:t>en materia de competencia económica.</w:t>
      </w:r>
      <w:r w:rsidRPr="00476ABA">
        <w:rPr>
          <w:rFonts w:ascii="ITC Avant Garde" w:hAnsi="ITC Avant Garde" w:cs="Arial"/>
          <w:bCs/>
          <w:color w:val="000000"/>
          <w:sz w:val="21"/>
          <w:szCs w:val="21"/>
          <w:shd w:val="clear" w:color="auto" w:fill="FFFFFF"/>
        </w:rPr>
        <w:t xml:space="preserve"> </w:t>
      </w:r>
      <w:r w:rsidR="00E173D2" w:rsidRPr="00476ABA">
        <w:rPr>
          <w:rFonts w:ascii="ITC Avant Garde" w:hAnsi="ITC Avant Garde" w:cs="Arial"/>
          <w:bCs/>
          <w:color w:val="000000"/>
          <w:sz w:val="21"/>
          <w:szCs w:val="21"/>
          <w:shd w:val="clear" w:color="auto" w:fill="FFFFFF"/>
        </w:rPr>
        <w:t>Mediante oficio IFT</w:t>
      </w:r>
      <w:r w:rsidR="00554DAF" w:rsidRPr="00476ABA">
        <w:rPr>
          <w:rFonts w:ascii="ITC Avant Garde" w:hAnsi="ITC Avant Garde" w:cs="Arial"/>
          <w:bCs/>
          <w:color w:val="000000"/>
          <w:sz w:val="21"/>
          <w:szCs w:val="21"/>
          <w:shd w:val="clear" w:color="auto" w:fill="FFFFFF"/>
        </w:rPr>
        <w:t>/223/UCS/DG-CTEL/</w:t>
      </w:r>
      <w:r w:rsidR="00801AF5" w:rsidRPr="00476ABA">
        <w:rPr>
          <w:rFonts w:ascii="ITC Avant Garde" w:hAnsi="ITC Avant Garde" w:cs="Arial"/>
          <w:bCs/>
          <w:color w:val="000000"/>
          <w:sz w:val="21"/>
          <w:szCs w:val="21"/>
          <w:shd w:val="clear" w:color="auto" w:fill="FFFFFF"/>
        </w:rPr>
        <w:t>0</w:t>
      </w:r>
      <w:r w:rsidR="004914C7" w:rsidRPr="00476ABA">
        <w:rPr>
          <w:rFonts w:ascii="ITC Avant Garde" w:hAnsi="ITC Avant Garde" w:cs="Arial"/>
          <w:bCs/>
          <w:color w:val="000000"/>
          <w:sz w:val="21"/>
          <w:szCs w:val="21"/>
          <w:shd w:val="clear" w:color="auto" w:fill="FFFFFF"/>
        </w:rPr>
        <w:t>825</w:t>
      </w:r>
      <w:r w:rsidR="00321599" w:rsidRPr="00476ABA">
        <w:rPr>
          <w:rFonts w:ascii="ITC Avant Garde" w:hAnsi="ITC Avant Garde" w:cs="Arial"/>
          <w:bCs/>
          <w:color w:val="000000"/>
          <w:sz w:val="21"/>
          <w:szCs w:val="21"/>
          <w:shd w:val="clear" w:color="auto" w:fill="FFFFFF"/>
        </w:rPr>
        <w:t xml:space="preserve">/2017, de fecha </w:t>
      </w:r>
      <w:r w:rsidR="004914C7" w:rsidRPr="00476ABA">
        <w:rPr>
          <w:rFonts w:ascii="ITC Avant Garde" w:hAnsi="ITC Avant Garde" w:cs="Arial"/>
          <w:bCs/>
          <w:color w:val="000000"/>
          <w:sz w:val="21"/>
          <w:szCs w:val="21"/>
          <w:shd w:val="clear" w:color="auto" w:fill="FFFFFF"/>
        </w:rPr>
        <w:t>29</w:t>
      </w:r>
      <w:r w:rsidRPr="00476ABA">
        <w:rPr>
          <w:rFonts w:ascii="ITC Avant Garde" w:hAnsi="ITC Avant Garde" w:cs="Arial"/>
          <w:bCs/>
          <w:color w:val="000000"/>
          <w:sz w:val="21"/>
          <w:szCs w:val="21"/>
          <w:shd w:val="clear" w:color="auto" w:fill="FFFFFF"/>
        </w:rPr>
        <w:t xml:space="preserve"> de </w:t>
      </w:r>
      <w:r w:rsidR="00A37DD4" w:rsidRPr="00476ABA">
        <w:rPr>
          <w:rFonts w:ascii="ITC Avant Garde" w:hAnsi="ITC Avant Garde" w:cs="Arial"/>
          <w:bCs/>
          <w:color w:val="000000"/>
          <w:sz w:val="21"/>
          <w:szCs w:val="21"/>
          <w:shd w:val="clear" w:color="auto" w:fill="FFFFFF"/>
        </w:rPr>
        <w:t>marzo</w:t>
      </w:r>
      <w:r w:rsidRPr="00476ABA">
        <w:rPr>
          <w:rFonts w:ascii="ITC Avant Garde" w:hAnsi="ITC Avant Garde" w:cs="Arial"/>
          <w:bCs/>
          <w:color w:val="000000"/>
          <w:sz w:val="21"/>
          <w:szCs w:val="21"/>
          <w:shd w:val="clear" w:color="auto" w:fill="FFFFFF"/>
        </w:rPr>
        <w:t xml:space="preserve"> de 2017, la Dirección General de Concesiones de Telecomunicaciones, adscrita a la Unidad de Concesiones y Servicios del Instituto, solicitó a la Dirección General de Concentraciones y Concesiones de la Unidad de Competencia Económica</w:t>
      </w:r>
      <w:r w:rsidR="00851DB5" w:rsidRPr="00476ABA">
        <w:rPr>
          <w:rFonts w:ascii="ITC Avant Garde" w:hAnsi="ITC Avant Garde" w:cs="Arial"/>
          <w:bCs/>
          <w:color w:val="000000"/>
          <w:sz w:val="21"/>
          <w:szCs w:val="21"/>
          <w:shd w:val="clear" w:color="auto" w:fill="FFFFFF"/>
        </w:rPr>
        <w:t>,</w:t>
      </w:r>
      <w:r w:rsidRPr="00476ABA">
        <w:rPr>
          <w:rFonts w:ascii="ITC Avant Garde" w:hAnsi="ITC Avant Garde" w:cs="Arial"/>
          <w:bCs/>
          <w:color w:val="000000"/>
          <w:sz w:val="21"/>
          <w:szCs w:val="21"/>
          <w:shd w:val="clear" w:color="auto" w:fill="FFFFFF"/>
        </w:rPr>
        <w:t xml:space="preserve"> </w:t>
      </w:r>
      <w:r w:rsidR="00554DAF" w:rsidRPr="00476ABA">
        <w:rPr>
          <w:rFonts w:ascii="ITC Avant Garde" w:hAnsi="ITC Avant Garde" w:cs="Arial"/>
          <w:bCs/>
          <w:color w:val="000000"/>
          <w:sz w:val="21"/>
          <w:szCs w:val="21"/>
          <w:shd w:val="clear" w:color="auto" w:fill="FFFFFF"/>
        </w:rPr>
        <w:t>emitir</w:t>
      </w:r>
      <w:r w:rsidRPr="00476ABA">
        <w:rPr>
          <w:rFonts w:ascii="ITC Avant Garde" w:hAnsi="ITC Avant Garde" w:cs="Arial"/>
          <w:bCs/>
          <w:color w:val="000000"/>
          <w:sz w:val="21"/>
          <w:szCs w:val="21"/>
          <w:shd w:val="clear" w:color="auto" w:fill="FFFFFF"/>
        </w:rPr>
        <w:t xml:space="preserve"> opinión</w:t>
      </w:r>
      <w:r w:rsidR="00554DAF" w:rsidRPr="00476ABA">
        <w:rPr>
          <w:rFonts w:ascii="ITC Avant Garde" w:hAnsi="ITC Avant Garde" w:cs="Arial"/>
          <w:bCs/>
          <w:color w:val="000000"/>
          <w:sz w:val="21"/>
          <w:szCs w:val="21"/>
          <w:shd w:val="clear" w:color="auto" w:fill="FFFFFF"/>
        </w:rPr>
        <w:t xml:space="preserve"> respecto a la Solicitud de </w:t>
      </w:r>
      <w:r w:rsidR="00113AB3" w:rsidRPr="00476ABA">
        <w:rPr>
          <w:rFonts w:ascii="ITC Avant Garde" w:hAnsi="ITC Avant Garde"/>
          <w:bCs/>
          <w:color w:val="000000"/>
          <w:sz w:val="21"/>
          <w:szCs w:val="21"/>
          <w:lang w:val="es-MX" w:eastAsia="es-MX"/>
        </w:rPr>
        <w:t>Suscripción</w:t>
      </w:r>
      <w:r w:rsidR="00554DAF" w:rsidRPr="00476ABA">
        <w:rPr>
          <w:rFonts w:ascii="ITC Avant Garde" w:hAnsi="ITC Avant Garde" w:cs="Arial"/>
          <w:bCs/>
          <w:color w:val="000000"/>
          <w:sz w:val="21"/>
          <w:szCs w:val="21"/>
          <w:shd w:val="clear" w:color="auto" w:fill="FFFFFF"/>
        </w:rPr>
        <w:t xml:space="preserve"> de Acciones.</w:t>
      </w:r>
    </w:p>
    <w:p w14:paraId="5D31BD45" w14:textId="77777777" w:rsidR="00476ABA" w:rsidRPr="00476ABA" w:rsidRDefault="00404CCE" w:rsidP="00476ABA">
      <w:pPr>
        <w:numPr>
          <w:ilvl w:val="0"/>
          <w:numId w:val="1"/>
        </w:numPr>
        <w:spacing w:before="240" w:after="240"/>
        <w:ind w:left="567" w:hanging="578"/>
        <w:jc w:val="both"/>
        <w:rPr>
          <w:rFonts w:ascii="ITC Avant Garde" w:hAnsi="ITC Avant Garde" w:cs="Arial"/>
          <w:bCs/>
          <w:color w:val="000000"/>
          <w:sz w:val="21"/>
          <w:szCs w:val="21"/>
          <w:shd w:val="clear" w:color="auto" w:fill="FFFFFF"/>
        </w:rPr>
      </w:pPr>
      <w:r w:rsidRPr="00476ABA">
        <w:rPr>
          <w:rFonts w:ascii="ITC Avant Garde" w:hAnsi="ITC Avant Garde" w:cs="Arial"/>
          <w:b/>
          <w:bCs/>
          <w:color w:val="000000"/>
          <w:sz w:val="21"/>
          <w:szCs w:val="21"/>
          <w:shd w:val="clear" w:color="auto" w:fill="FFFFFF"/>
        </w:rPr>
        <w:t>Opinión en materia de competencia económica.</w:t>
      </w:r>
      <w:r w:rsidRPr="00476ABA">
        <w:rPr>
          <w:rFonts w:ascii="ITC Avant Garde" w:hAnsi="ITC Avant Garde" w:cs="Arial"/>
          <w:bCs/>
          <w:color w:val="000000"/>
          <w:sz w:val="21"/>
          <w:szCs w:val="21"/>
          <w:shd w:val="clear" w:color="auto" w:fill="FFFFFF"/>
        </w:rPr>
        <w:t xml:space="preserve"> Con oficio IFT/226/UCE/DG-CCON/</w:t>
      </w:r>
      <w:r w:rsidR="00C80389" w:rsidRPr="00476ABA">
        <w:rPr>
          <w:rFonts w:ascii="ITC Avant Garde" w:hAnsi="ITC Avant Garde" w:cs="Arial"/>
          <w:bCs/>
          <w:color w:val="000000"/>
          <w:sz w:val="21"/>
          <w:szCs w:val="21"/>
          <w:shd w:val="clear" w:color="auto" w:fill="FFFFFF"/>
        </w:rPr>
        <w:t>247</w:t>
      </w:r>
      <w:r w:rsidRPr="00476ABA">
        <w:rPr>
          <w:rFonts w:ascii="ITC Avant Garde" w:hAnsi="ITC Avant Garde" w:cs="Arial"/>
          <w:bCs/>
          <w:color w:val="000000"/>
          <w:sz w:val="21"/>
          <w:szCs w:val="21"/>
          <w:shd w:val="clear" w:color="auto" w:fill="FFFFFF"/>
        </w:rPr>
        <w:t xml:space="preserve">/2017 de fecha </w:t>
      </w:r>
      <w:r w:rsidR="00C80389" w:rsidRPr="00476ABA">
        <w:rPr>
          <w:rFonts w:ascii="ITC Avant Garde" w:hAnsi="ITC Avant Garde" w:cs="Arial"/>
          <w:bCs/>
          <w:color w:val="000000"/>
          <w:sz w:val="21"/>
          <w:szCs w:val="21"/>
          <w:shd w:val="clear" w:color="auto" w:fill="FFFFFF"/>
        </w:rPr>
        <w:t>4</w:t>
      </w:r>
      <w:r w:rsidRPr="00476ABA">
        <w:rPr>
          <w:rFonts w:ascii="ITC Avant Garde" w:hAnsi="ITC Avant Garde" w:cs="Arial"/>
          <w:bCs/>
          <w:color w:val="000000"/>
          <w:sz w:val="21"/>
          <w:szCs w:val="21"/>
          <w:shd w:val="clear" w:color="auto" w:fill="FFFFFF"/>
        </w:rPr>
        <w:t xml:space="preserve"> de </w:t>
      </w:r>
      <w:r w:rsidR="00F164EF" w:rsidRPr="00476ABA">
        <w:rPr>
          <w:rFonts w:ascii="ITC Avant Garde" w:hAnsi="ITC Avant Garde" w:cs="Arial"/>
          <w:bCs/>
          <w:color w:val="000000"/>
          <w:sz w:val="21"/>
          <w:szCs w:val="21"/>
          <w:shd w:val="clear" w:color="auto" w:fill="FFFFFF"/>
        </w:rPr>
        <w:t>mayo</w:t>
      </w:r>
      <w:r w:rsidRPr="00476ABA">
        <w:rPr>
          <w:rFonts w:ascii="ITC Avant Garde" w:hAnsi="ITC Avant Garde" w:cs="Arial"/>
          <w:bCs/>
          <w:color w:val="000000"/>
          <w:sz w:val="21"/>
          <w:szCs w:val="21"/>
          <w:shd w:val="clear" w:color="auto" w:fill="FFFFFF"/>
        </w:rPr>
        <w:t xml:space="preserve"> de 2017, la Dirección General de Concentraciones y Concesiones de la Unidad de Competencia Económica emitió la opinión correspondiente</w:t>
      </w:r>
      <w:r w:rsidR="0087638B" w:rsidRPr="00476ABA">
        <w:rPr>
          <w:rFonts w:ascii="ITC Avant Garde" w:hAnsi="ITC Avant Garde" w:cs="Arial"/>
          <w:bCs/>
          <w:color w:val="000000"/>
          <w:sz w:val="21"/>
          <w:szCs w:val="21"/>
          <w:shd w:val="clear" w:color="auto" w:fill="FFFFFF"/>
        </w:rPr>
        <w:t>,</w:t>
      </w:r>
      <w:r w:rsidRPr="00476ABA">
        <w:rPr>
          <w:rFonts w:ascii="ITC Avant Garde" w:hAnsi="ITC Avant Garde" w:cs="Arial"/>
          <w:bCs/>
          <w:color w:val="000000"/>
          <w:sz w:val="21"/>
          <w:szCs w:val="21"/>
          <w:shd w:val="clear" w:color="auto" w:fill="FFFFFF"/>
        </w:rPr>
        <w:t xml:space="preserve"> en sentido favorable.</w:t>
      </w:r>
    </w:p>
    <w:p w14:paraId="4B9487FA" w14:textId="77777777" w:rsidR="00476ABA" w:rsidRPr="00476ABA" w:rsidRDefault="00162959" w:rsidP="00476ABA">
      <w:pPr>
        <w:numPr>
          <w:ilvl w:val="0"/>
          <w:numId w:val="1"/>
        </w:numPr>
        <w:spacing w:before="240" w:after="240"/>
        <w:ind w:left="567" w:hanging="578"/>
        <w:jc w:val="both"/>
        <w:rPr>
          <w:rFonts w:ascii="ITC Avant Garde" w:hAnsi="ITC Avant Garde" w:cs="Arial"/>
          <w:bCs/>
          <w:color w:val="000000"/>
          <w:sz w:val="21"/>
          <w:szCs w:val="21"/>
          <w:shd w:val="clear" w:color="auto" w:fill="FFFFFF"/>
        </w:rPr>
      </w:pPr>
      <w:r w:rsidRPr="00476ABA">
        <w:rPr>
          <w:rFonts w:ascii="ITC Avant Garde" w:hAnsi="ITC Avant Garde" w:cs="Arial"/>
          <w:b/>
          <w:bCs/>
          <w:color w:val="000000"/>
          <w:sz w:val="21"/>
          <w:szCs w:val="21"/>
          <w:shd w:val="clear" w:color="auto" w:fill="FFFFFF"/>
        </w:rPr>
        <w:t>Opinión de la Secretaría.</w:t>
      </w:r>
      <w:r w:rsidRPr="00476ABA">
        <w:rPr>
          <w:rFonts w:ascii="ITC Avant Garde" w:hAnsi="ITC Avant Garde" w:cs="Arial"/>
          <w:bCs/>
          <w:color w:val="000000"/>
          <w:sz w:val="21"/>
          <w:szCs w:val="21"/>
          <w:shd w:val="clear" w:color="auto" w:fill="FFFFFF"/>
        </w:rPr>
        <w:t xml:space="preserve"> El 8 de mayo de 2017 se recibió en el Instituto el oficio 2.1.-167/2017 emitido por la Dirección General de Política de Telecomunicaciones y Radiodifusión de la Secretar</w:t>
      </w:r>
      <w:r w:rsidR="00FC5735" w:rsidRPr="00476ABA">
        <w:rPr>
          <w:rFonts w:ascii="ITC Avant Garde" w:hAnsi="ITC Avant Garde" w:cs="Arial"/>
          <w:bCs/>
          <w:color w:val="000000"/>
          <w:sz w:val="21"/>
          <w:szCs w:val="21"/>
          <w:shd w:val="clear" w:color="auto" w:fill="FFFFFF"/>
        </w:rPr>
        <w:t>ía, mediante el cual dicha unidad administrativa</w:t>
      </w:r>
      <w:r w:rsidRPr="00476ABA">
        <w:rPr>
          <w:rFonts w:ascii="ITC Avant Garde" w:hAnsi="ITC Avant Garde" w:cs="Arial"/>
          <w:bCs/>
          <w:color w:val="000000"/>
          <w:sz w:val="21"/>
          <w:szCs w:val="21"/>
          <w:shd w:val="clear" w:color="auto" w:fill="FFFFFF"/>
        </w:rPr>
        <w:t xml:space="preserve"> remitió el diverso 1.-</w:t>
      </w:r>
      <w:r w:rsidR="00FC5735" w:rsidRPr="00476ABA">
        <w:rPr>
          <w:rFonts w:ascii="ITC Avant Garde" w:hAnsi="ITC Avant Garde" w:cs="Arial"/>
          <w:bCs/>
          <w:color w:val="000000"/>
          <w:sz w:val="21"/>
          <w:szCs w:val="21"/>
          <w:shd w:val="clear" w:color="auto" w:fill="FFFFFF"/>
        </w:rPr>
        <w:t>65 que contiene</w:t>
      </w:r>
      <w:r w:rsidRPr="00476ABA">
        <w:rPr>
          <w:rFonts w:ascii="ITC Avant Garde" w:hAnsi="ITC Avant Garde" w:cs="Arial"/>
          <w:bCs/>
          <w:color w:val="000000"/>
          <w:sz w:val="21"/>
          <w:szCs w:val="21"/>
          <w:shd w:val="clear" w:color="auto" w:fill="FFFFFF"/>
        </w:rPr>
        <w:t xml:space="preserve"> la opinión técnica no vinculante de Titular del Ramo, respecto a la Solicitud de Suscripción de Acciones.</w:t>
      </w:r>
    </w:p>
    <w:p w14:paraId="2F8FF1CC" w14:textId="77777777" w:rsidR="00476ABA" w:rsidRPr="00476ABA" w:rsidRDefault="00067854" w:rsidP="00476ABA">
      <w:pPr>
        <w:autoSpaceDE w:val="0"/>
        <w:autoSpaceDN w:val="0"/>
        <w:adjustRightInd w:val="0"/>
        <w:spacing w:before="240" w:after="240"/>
        <w:jc w:val="both"/>
        <w:rPr>
          <w:rFonts w:ascii="ITC Avant Garde" w:hAnsi="ITC Avant Garde"/>
          <w:bCs/>
          <w:color w:val="000000"/>
          <w:sz w:val="21"/>
          <w:szCs w:val="21"/>
          <w:lang w:val="es-MX" w:eastAsia="es-MX"/>
        </w:rPr>
      </w:pPr>
      <w:r w:rsidRPr="00476ABA">
        <w:rPr>
          <w:rFonts w:ascii="ITC Avant Garde" w:hAnsi="ITC Avant Garde"/>
          <w:bCs/>
          <w:color w:val="000000"/>
          <w:sz w:val="21"/>
          <w:szCs w:val="21"/>
          <w:lang w:val="es-MX" w:eastAsia="es-MX"/>
        </w:rPr>
        <w:t xml:space="preserve">En virtud de los </w:t>
      </w:r>
      <w:r w:rsidRPr="00476ABA">
        <w:rPr>
          <w:rFonts w:ascii="ITC Avant Garde" w:hAnsi="ITC Avant Garde"/>
          <w:bCs/>
          <w:sz w:val="21"/>
          <w:szCs w:val="21"/>
        </w:rPr>
        <w:t>Antecedentes</w:t>
      </w:r>
      <w:r w:rsidRPr="00476ABA">
        <w:rPr>
          <w:rFonts w:ascii="ITC Avant Garde" w:hAnsi="ITC Avant Garde"/>
          <w:bCs/>
          <w:color w:val="000000"/>
          <w:sz w:val="21"/>
          <w:szCs w:val="21"/>
          <w:lang w:val="es-MX" w:eastAsia="es-MX"/>
        </w:rPr>
        <w:t xml:space="preserve"> referidos</w:t>
      </w:r>
      <w:r w:rsidR="00C25EEB" w:rsidRPr="00476ABA">
        <w:rPr>
          <w:rFonts w:ascii="ITC Avant Garde" w:hAnsi="ITC Avant Garde"/>
          <w:bCs/>
          <w:color w:val="000000"/>
          <w:sz w:val="21"/>
          <w:szCs w:val="21"/>
          <w:lang w:val="es-MX" w:eastAsia="es-MX"/>
        </w:rPr>
        <w:t>,</w:t>
      </w:r>
      <w:r w:rsidRPr="00476ABA">
        <w:rPr>
          <w:rFonts w:ascii="ITC Avant Garde" w:hAnsi="ITC Avant Garde"/>
          <w:bCs/>
          <w:color w:val="000000"/>
          <w:sz w:val="21"/>
          <w:szCs w:val="21"/>
          <w:lang w:val="es-MX" w:eastAsia="es-MX"/>
        </w:rPr>
        <w:t xml:space="preserve"> y</w:t>
      </w:r>
    </w:p>
    <w:p w14:paraId="550A13A2" w14:textId="77777777" w:rsidR="00476ABA" w:rsidRPr="00476ABA" w:rsidRDefault="00F80A22" w:rsidP="00476AB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76ABA">
        <w:rPr>
          <w:rFonts w:ascii="ITC Avant Garde" w:eastAsiaTheme="majorEastAsia" w:hAnsi="ITC Avant Garde" w:cstheme="majorBidi"/>
          <w:color w:val="000000" w:themeColor="text1"/>
          <w:sz w:val="22"/>
          <w:szCs w:val="22"/>
          <w:lang w:eastAsia="en-US"/>
        </w:rPr>
        <w:t>CONSIDERANDO</w:t>
      </w:r>
    </w:p>
    <w:p w14:paraId="5E172EAB"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
          <w:bCs/>
          <w:sz w:val="21"/>
          <w:szCs w:val="21"/>
        </w:rPr>
        <w:t>Primero.-</w:t>
      </w:r>
      <w:r w:rsidRPr="00476ABA">
        <w:rPr>
          <w:rFonts w:ascii="ITC Avant Garde" w:hAnsi="ITC Avant Garde"/>
          <w:bCs/>
          <w:sz w:val="21"/>
          <w:szCs w:val="21"/>
        </w:rPr>
        <w:t xml:space="preserve"> </w:t>
      </w:r>
      <w:r w:rsidRPr="00476ABA">
        <w:rPr>
          <w:rFonts w:ascii="ITC Avant Garde" w:hAnsi="ITC Avant Garde"/>
          <w:b/>
          <w:bCs/>
          <w:sz w:val="21"/>
          <w:szCs w:val="21"/>
        </w:rPr>
        <w:t>Competencia.</w:t>
      </w:r>
      <w:r w:rsidRPr="00476ABA">
        <w:rPr>
          <w:rFonts w:ascii="ITC Avant Garde" w:hAnsi="ITC Avant Garde"/>
          <w:bCs/>
          <w:sz w:val="21"/>
          <w:szCs w:val="21"/>
        </w:rPr>
        <w:t xml:space="preserve"> </w:t>
      </w:r>
      <w:r w:rsidRPr="00476ABA">
        <w:rPr>
          <w:rFonts w:ascii="ITC Avant Garde" w:hAnsi="ITC Avant Garde"/>
          <w:bCs/>
          <w:color w:val="000000" w:themeColor="text1"/>
          <w:sz w:val="21"/>
          <w:szCs w:val="21"/>
          <w:lang w:eastAsia="es-MX"/>
        </w:rPr>
        <w:t xml:space="preserve">Conforme lo dispone el artículo 28 párrafo décimo séptimo de la Constitución, corresponde al Instituto el otorgamiento, la revocación, así como la autorización de cesiones o cambios de control accionario, titularidad u operación de sociedades relacionadas con </w:t>
      </w:r>
      <w:r w:rsidRPr="00476ABA">
        <w:rPr>
          <w:rFonts w:ascii="ITC Avant Garde" w:hAnsi="ITC Avant Garde"/>
          <w:bCs/>
          <w:sz w:val="21"/>
          <w:szCs w:val="21"/>
        </w:rPr>
        <w:t>concesiones</w:t>
      </w:r>
      <w:r w:rsidRPr="00476ABA">
        <w:rPr>
          <w:rFonts w:ascii="ITC Avant Garde" w:hAnsi="ITC Avant Garde"/>
          <w:bCs/>
          <w:color w:val="000000" w:themeColor="text1"/>
          <w:sz w:val="21"/>
          <w:szCs w:val="21"/>
          <w:lang w:eastAsia="es-MX"/>
        </w:rPr>
        <w:t xml:space="preserve"> en materia de radiodifusión y telecomunicaciones.</w:t>
      </w:r>
    </w:p>
    <w:p w14:paraId="7E02B9C2"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color w:val="000000" w:themeColor="text1"/>
          <w:sz w:val="21"/>
          <w:szCs w:val="21"/>
          <w:lang w:eastAsia="es-MX"/>
        </w:rPr>
        <w:t>Asimismo, de conformidad con el párrafo</w:t>
      </w:r>
      <w:r w:rsidRPr="00476ABA">
        <w:rPr>
          <w:rFonts w:ascii="ITC Avant Garde" w:hAnsi="ITC Avant Garde"/>
          <w:bCs/>
          <w:sz w:val="21"/>
          <w:szCs w:val="21"/>
        </w:rPr>
        <w:t xml:space="preserve"> décimo sexto del citado artículo, el Instituto es la autoridad en materia de competencia económica en los sectores de </w:t>
      </w:r>
      <w:r w:rsidRPr="00476ABA">
        <w:rPr>
          <w:rFonts w:ascii="ITC Avant Garde" w:hAnsi="ITC Avant Garde"/>
          <w:bCs/>
          <w:color w:val="000000" w:themeColor="text1"/>
          <w:sz w:val="21"/>
          <w:szCs w:val="21"/>
          <w:lang w:eastAsia="es-MX"/>
        </w:rPr>
        <w:t>radiodifusión</w:t>
      </w:r>
      <w:r w:rsidRPr="00476ABA">
        <w:rPr>
          <w:rFonts w:ascii="ITC Avant Garde" w:hAnsi="ITC Avant Garde"/>
          <w:bCs/>
          <w:sz w:val="21"/>
          <w:szCs w:val="21"/>
        </w:rPr>
        <w:t xml:space="preserve">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27A6875"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lastRenderedPageBreak/>
        <w:t xml:space="preserve">Ahora bien, el artículo 112 de la Ley </w:t>
      </w:r>
      <w:r w:rsidR="00E87FE0" w:rsidRPr="00476ABA">
        <w:rPr>
          <w:rFonts w:ascii="ITC Avant Garde" w:hAnsi="ITC Avant Garde"/>
          <w:bCs/>
          <w:sz w:val="21"/>
          <w:szCs w:val="21"/>
        </w:rPr>
        <w:t xml:space="preserve">Federal de Telecomunicaciones y Radiodifusión (la “Ley”) </w:t>
      </w:r>
      <w:r w:rsidRPr="00476ABA">
        <w:rPr>
          <w:rFonts w:ascii="ITC Avant Garde" w:hAnsi="ITC Avant Garde"/>
          <w:bCs/>
          <w:sz w:val="21"/>
          <w:szCs w:val="21"/>
        </w:rPr>
        <w:t xml:space="preserve">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dar aviso al Instituto de la intención de los interesados en realizar la suscripción o enajenación de las acciones o partes sociales, ya sea directa o indirectamente, </w:t>
      </w:r>
      <w:r w:rsidRPr="00476ABA">
        <w:rPr>
          <w:rFonts w:ascii="ITC Avant Garde" w:hAnsi="ITC Avant Garde"/>
          <w:bCs/>
          <w:color w:val="000000" w:themeColor="text1"/>
          <w:sz w:val="21"/>
          <w:szCs w:val="21"/>
          <w:lang w:eastAsia="es-MX"/>
        </w:rPr>
        <w:t>debiendo</w:t>
      </w:r>
      <w:r w:rsidRPr="00476ABA">
        <w:rPr>
          <w:rFonts w:ascii="ITC Avant Garde" w:hAnsi="ITC Avant Garde"/>
          <w:bCs/>
          <w:sz w:val="21"/>
          <w:szCs w:val="21"/>
        </w:rPr>
        <w:t xml:space="preserve"> acompañar el aviso con la información detallada de las personas interesadas en adquirir las acciones o partes sociales.</w:t>
      </w:r>
    </w:p>
    <w:p w14:paraId="103A27A7" w14:textId="77777777" w:rsidR="00476ABA" w:rsidRPr="00476ABA" w:rsidRDefault="00F80A22" w:rsidP="00476ABA">
      <w:pPr>
        <w:autoSpaceDE w:val="0"/>
        <w:autoSpaceDN w:val="0"/>
        <w:adjustRightInd w:val="0"/>
        <w:spacing w:before="240" w:after="240"/>
        <w:contextualSpacing/>
        <w:jc w:val="both"/>
        <w:rPr>
          <w:rFonts w:ascii="ITC Avant Garde" w:hAnsi="ITC Avant Garde"/>
          <w:bCs/>
          <w:sz w:val="21"/>
          <w:szCs w:val="21"/>
        </w:rPr>
      </w:pPr>
      <w:r w:rsidRPr="00476ABA">
        <w:rPr>
          <w:rFonts w:ascii="ITC Avant Garde" w:hAnsi="ITC Avant Garde"/>
          <w:bCs/>
          <w:color w:val="000000" w:themeColor="text1"/>
          <w:sz w:val="21"/>
          <w:szCs w:val="21"/>
          <w:lang w:eastAsia="es-MX"/>
        </w:rPr>
        <w:t xml:space="preserve">De igual manera, corresponde al Pleno del Instituto conforme a lo establecido en los artículos 15 fracción IV y 17 </w:t>
      </w:r>
      <w:proofErr w:type="gramStart"/>
      <w:r w:rsidRPr="00476ABA">
        <w:rPr>
          <w:rFonts w:ascii="ITC Avant Garde" w:hAnsi="ITC Avant Garde"/>
          <w:bCs/>
          <w:color w:val="000000" w:themeColor="text1"/>
          <w:sz w:val="21"/>
          <w:szCs w:val="21"/>
          <w:lang w:eastAsia="es-MX"/>
        </w:rPr>
        <w:t>fracción</w:t>
      </w:r>
      <w:proofErr w:type="gramEnd"/>
      <w:r w:rsidRPr="00476ABA">
        <w:rPr>
          <w:rFonts w:ascii="ITC Avant Garde" w:hAnsi="ITC Avant Garde"/>
          <w:bCs/>
          <w:color w:val="000000" w:themeColor="text1"/>
          <w:sz w:val="21"/>
          <w:szCs w:val="21"/>
          <w:lang w:eastAsia="es-MX"/>
        </w:rPr>
        <w:t xml:space="preserve"> I</w:t>
      </w:r>
      <w:r w:rsidR="00670EBE" w:rsidRPr="00476ABA">
        <w:rPr>
          <w:rFonts w:ascii="ITC Avant Garde" w:hAnsi="ITC Avant Garde"/>
          <w:bCs/>
          <w:color w:val="000000" w:themeColor="text1"/>
          <w:sz w:val="21"/>
          <w:szCs w:val="21"/>
          <w:lang w:eastAsia="es-MX"/>
        </w:rPr>
        <w:t xml:space="preserve"> de la Ley</w:t>
      </w:r>
      <w:r w:rsidRPr="00476ABA">
        <w:rPr>
          <w:rFonts w:ascii="ITC Avant Garde" w:hAnsi="ITC Avant Garde"/>
          <w:bCs/>
          <w:color w:val="000000" w:themeColor="text1"/>
          <w:sz w:val="21"/>
          <w:szCs w:val="21"/>
          <w:lang w:eastAsia="es-MX"/>
        </w:rPr>
        <w:t>, la facultad de autorizar cesiones o cambios de control accionario, titularidad u operación de sociedades relacionadas con concesiones.</w:t>
      </w:r>
    </w:p>
    <w:p w14:paraId="58AB1908"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En este sentido, conforme a los artícu</w:t>
      </w:r>
      <w:r w:rsidR="00C00070" w:rsidRPr="00476ABA">
        <w:rPr>
          <w:rFonts w:ascii="ITC Avant Garde" w:hAnsi="ITC Avant Garde"/>
          <w:bCs/>
          <w:color w:val="000000" w:themeColor="text1"/>
          <w:sz w:val="21"/>
          <w:szCs w:val="21"/>
          <w:lang w:eastAsia="es-MX"/>
        </w:rPr>
        <w:t>los 32 y 33 fracción</w:t>
      </w:r>
      <w:r w:rsidR="00B16771" w:rsidRPr="00476ABA">
        <w:rPr>
          <w:rFonts w:ascii="ITC Avant Garde" w:hAnsi="ITC Avant Garde"/>
          <w:bCs/>
          <w:color w:val="000000" w:themeColor="text1"/>
          <w:sz w:val="21"/>
          <w:szCs w:val="21"/>
          <w:lang w:eastAsia="es-MX"/>
        </w:rPr>
        <w:t xml:space="preserve"> </w:t>
      </w:r>
      <w:r w:rsidRPr="00476ABA">
        <w:rPr>
          <w:rFonts w:ascii="ITC Avant Garde" w:hAnsi="ITC Avant Garde"/>
          <w:bCs/>
          <w:color w:val="000000" w:themeColor="text1"/>
          <w:sz w:val="21"/>
          <w:szCs w:val="21"/>
          <w:lang w:eastAsia="es-MX"/>
        </w:rPr>
        <w:t>IV del Estatuto Orgánico corresponde a la Unidad de Concesiones y Servicios, a través de la Dirección General de Concesiones de Telecom</w:t>
      </w:r>
      <w:r w:rsidR="00B16771" w:rsidRPr="00476ABA">
        <w:rPr>
          <w:rFonts w:ascii="ITC Avant Garde" w:hAnsi="ITC Avant Garde"/>
          <w:bCs/>
          <w:color w:val="000000" w:themeColor="text1"/>
          <w:sz w:val="21"/>
          <w:szCs w:val="21"/>
          <w:lang w:eastAsia="es-MX"/>
        </w:rPr>
        <w:t xml:space="preserve">unicaciones, tramitar y evaluar, entre otras, </w:t>
      </w:r>
      <w:r w:rsidR="00C00070" w:rsidRPr="00476ABA">
        <w:rPr>
          <w:rFonts w:ascii="ITC Avant Garde" w:hAnsi="ITC Avant Garde"/>
          <w:bCs/>
          <w:color w:val="000000" w:themeColor="text1"/>
          <w:sz w:val="21"/>
          <w:szCs w:val="21"/>
          <w:lang w:eastAsia="es-MX"/>
        </w:rPr>
        <w:t>los</w:t>
      </w:r>
      <w:r w:rsidRPr="00476ABA">
        <w:rPr>
          <w:rFonts w:ascii="ITC Avant Garde" w:hAnsi="ITC Avant Garde"/>
          <w:bCs/>
          <w:color w:val="000000" w:themeColor="text1"/>
          <w:sz w:val="21"/>
          <w:szCs w:val="21"/>
          <w:lang w:eastAsia="es-MX"/>
        </w:rPr>
        <w:t xml:space="preserve"> cambios de control accionario, titularidad u operación de sociedades relacionadas con concesiones en materia de telecomunicaciones, para someterlas a consideración del Pleno del Instituto.</w:t>
      </w:r>
    </w:p>
    <w:p w14:paraId="1E97AE60"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 xml:space="preserve">En este orden de ideas, y considerando que el Instituto tiene a su cargo la regulación, promoción y supervisión de las telecomunicaciones, así como la facultad de autorizar cambios de control accionario, titularidad u operación de sociedades relacionadas con concesiones; el Pleno, como órgano máximo de gobierno y decisión del Instituto, se encuentra plenamente facultado para resolver la Solicitud de </w:t>
      </w:r>
      <w:r w:rsidR="00C61E1A" w:rsidRPr="00476ABA">
        <w:rPr>
          <w:rFonts w:ascii="ITC Avant Garde" w:hAnsi="ITC Avant Garde"/>
          <w:bCs/>
          <w:color w:val="000000" w:themeColor="text1"/>
          <w:sz w:val="21"/>
          <w:szCs w:val="21"/>
          <w:lang w:eastAsia="es-MX"/>
        </w:rPr>
        <w:t>Suscripción</w:t>
      </w:r>
      <w:r w:rsidRPr="00476ABA">
        <w:rPr>
          <w:rFonts w:ascii="ITC Avant Garde" w:hAnsi="ITC Avant Garde"/>
          <w:bCs/>
          <w:color w:val="000000" w:themeColor="text1"/>
          <w:sz w:val="21"/>
          <w:szCs w:val="21"/>
          <w:lang w:eastAsia="es-MX"/>
        </w:rPr>
        <w:t xml:space="preserve"> de Acciones.</w:t>
      </w:r>
    </w:p>
    <w:p w14:paraId="4F9CDE02"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
          <w:bCs/>
          <w:sz w:val="21"/>
          <w:szCs w:val="21"/>
        </w:rPr>
        <w:t>Segundo.-</w:t>
      </w:r>
      <w:r w:rsidRPr="00476ABA">
        <w:rPr>
          <w:rFonts w:ascii="ITC Avant Garde" w:hAnsi="ITC Avant Garde"/>
          <w:bCs/>
          <w:sz w:val="21"/>
          <w:szCs w:val="21"/>
        </w:rPr>
        <w:t xml:space="preserve"> </w:t>
      </w:r>
      <w:r w:rsidRPr="00476ABA">
        <w:rPr>
          <w:rFonts w:ascii="ITC Avant Garde" w:hAnsi="ITC Avant Garde"/>
          <w:b/>
          <w:bCs/>
          <w:sz w:val="21"/>
          <w:szCs w:val="21"/>
        </w:rPr>
        <w:t xml:space="preserve">Marco legal aplicable a la Solicitud de </w:t>
      </w:r>
      <w:r w:rsidR="00C61E1A" w:rsidRPr="00476ABA">
        <w:rPr>
          <w:rFonts w:ascii="ITC Avant Garde" w:hAnsi="ITC Avant Garde"/>
          <w:b/>
          <w:bCs/>
          <w:sz w:val="21"/>
          <w:szCs w:val="21"/>
        </w:rPr>
        <w:t>Suscripción</w:t>
      </w:r>
      <w:r w:rsidRPr="00476ABA">
        <w:rPr>
          <w:rFonts w:ascii="ITC Avant Garde" w:hAnsi="ITC Avant Garde"/>
          <w:b/>
          <w:bCs/>
          <w:sz w:val="21"/>
          <w:szCs w:val="21"/>
        </w:rPr>
        <w:t xml:space="preserve"> de Acciones.</w:t>
      </w:r>
      <w:r w:rsidRPr="00476ABA">
        <w:rPr>
          <w:rFonts w:ascii="ITC Avant Garde" w:hAnsi="ITC Avant Garde"/>
          <w:bCs/>
          <w:sz w:val="21"/>
          <w:szCs w:val="21"/>
        </w:rPr>
        <w:t xml:space="preserve"> De </w:t>
      </w:r>
      <w:r w:rsidRPr="00476ABA">
        <w:rPr>
          <w:rFonts w:ascii="ITC Avant Garde" w:hAnsi="ITC Avant Garde"/>
          <w:bCs/>
          <w:color w:val="000000" w:themeColor="text1"/>
          <w:sz w:val="21"/>
          <w:szCs w:val="21"/>
          <w:lang w:eastAsia="es-MX"/>
        </w:rPr>
        <w:t xml:space="preserve">conformidad con lo antes señalado, la normatividad aplicable que establece los requisitos de procedencia para solicitar la autorización para llevar a cabo la </w:t>
      </w:r>
      <w:r w:rsidR="00C61E1A" w:rsidRPr="00476ABA">
        <w:rPr>
          <w:rFonts w:ascii="ITC Avant Garde" w:hAnsi="ITC Avant Garde"/>
          <w:bCs/>
          <w:color w:val="000000" w:themeColor="text1"/>
          <w:sz w:val="21"/>
          <w:szCs w:val="21"/>
          <w:lang w:eastAsia="es-MX"/>
        </w:rPr>
        <w:t>suscripción</w:t>
      </w:r>
      <w:r w:rsidRPr="00476ABA">
        <w:rPr>
          <w:rFonts w:ascii="ITC Avant Garde" w:hAnsi="ITC Avant Garde"/>
          <w:bCs/>
          <w:color w:val="000000" w:themeColor="text1"/>
          <w:sz w:val="21"/>
          <w:szCs w:val="21"/>
          <w:lang w:eastAsia="es-MX"/>
        </w:rPr>
        <w:t xml:space="preserve"> de acciones o partes sociales del capital de una empresa, se encuentra contenida en el artículo 112 de la Ley, el cual establece lo siguiente:</w:t>
      </w:r>
    </w:p>
    <w:p w14:paraId="576F7EE8" w14:textId="77777777" w:rsidR="00476ABA" w:rsidRPr="00476ABA" w:rsidRDefault="00F80A22" w:rsidP="00476ABA">
      <w:pPr>
        <w:autoSpaceDE w:val="0"/>
        <w:autoSpaceDN w:val="0"/>
        <w:adjustRightInd w:val="0"/>
        <w:spacing w:after="240"/>
        <w:ind w:left="1134" w:right="899"/>
        <w:jc w:val="both"/>
        <w:rPr>
          <w:rFonts w:ascii="ITC Avant Garde" w:hAnsi="ITC Avant Garde"/>
          <w:bCs/>
          <w:color w:val="000000"/>
          <w:sz w:val="18"/>
          <w:szCs w:val="18"/>
          <w:lang w:eastAsia="es-MX"/>
        </w:rPr>
      </w:pPr>
      <w:r w:rsidRPr="00476ABA">
        <w:rPr>
          <w:rFonts w:ascii="ITC Avant Garde" w:hAnsi="ITC Avant Garde"/>
          <w:b/>
          <w:bCs/>
          <w:color w:val="000000"/>
          <w:sz w:val="18"/>
          <w:szCs w:val="18"/>
          <w:lang w:eastAsia="es-MX"/>
        </w:rPr>
        <w:t>“Artículo 112.</w:t>
      </w:r>
      <w:r w:rsidRPr="00476ABA">
        <w:rPr>
          <w:rFonts w:ascii="ITC Avant Garde" w:hAnsi="ITC Avant Garde"/>
          <w:bCs/>
          <w:color w:val="000000"/>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w:t>
      </w:r>
      <w:r w:rsidRPr="00476ABA">
        <w:rPr>
          <w:rFonts w:ascii="ITC Avant Garde" w:hAnsi="ITC Avant Garde"/>
          <w:bCs/>
          <w:sz w:val="18"/>
          <w:szCs w:val="18"/>
        </w:rPr>
        <w:t>físicas</w:t>
      </w:r>
      <w:r w:rsidRPr="00476ABA">
        <w:rPr>
          <w:rFonts w:ascii="ITC Avant Garde" w:hAnsi="ITC Avant Garde"/>
          <w:bCs/>
          <w:color w:val="000000"/>
          <w:sz w:val="18"/>
          <w:szCs w:val="18"/>
          <w:lang w:eastAsia="es-MX"/>
        </w:rPr>
        <w:t xml:space="preserve"> que participen directa o indirectamente con el diez por ciento o más del capital social de la empresa, sus principales accionistas y sus respectivos porcentajes de participación, a la que acompañará la información en el formato que determine el Instituto.</w:t>
      </w:r>
    </w:p>
    <w:p w14:paraId="0639613D" w14:textId="77777777" w:rsidR="00476ABA" w:rsidRPr="00476ABA" w:rsidRDefault="00F80A22" w:rsidP="00476ABA">
      <w:pPr>
        <w:autoSpaceDE w:val="0"/>
        <w:autoSpaceDN w:val="0"/>
        <w:adjustRightInd w:val="0"/>
        <w:spacing w:before="240"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2D5BF890" w14:textId="6B6469BD" w:rsidR="00F80A22" w:rsidRPr="00476ABA" w:rsidRDefault="00F80A22" w:rsidP="00476AB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 xml:space="preserve">El concesionario deberá dar aviso al Instituto de la intención de los interesados en realizar la suscripción o enajenación de las acciones o partes sociales, ya sea directa o indirectamente, debiendo </w:t>
      </w:r>
      <w:r w:rsidRPr="00476ABA">
        <w:rPr>
          <w:rFonts w:ascii="ITC Avant Garde" w:hAnsi="ITC Avant Garde"/>
          <w:bCs/>
          <w:color w:val="000000"/>
          <w:sz w:val="18"/>
          <w:szCs w:val="18"/>
          <w:lang w:eastAsia="es-MX"/>
        </w:rPr>
        <w:lastRenderedPageBreak/>
        <w:t>acompañar el aviso con la información detallada de las personas interesadas en adquirir las acciones o partes sociales;</w:t>
      </w:r>
    </w:p>
    <w:p w14:paraId="4E46C749" w14:textId="77777777" w:rsidR="00476ABA" w:rsidRPr="00476ABA" w:rsidRDefault="00F80A22" w:rsidP="00476AB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El Instituto tendrá un plazo de diez días hábiles contados a partir de la presentación del aviso, para solicitar la opinión de la Secretaría;</w:t>
      </w:r>
    </w:p>
    <w:p w14:paraId="282753E4" w14:textId="77777777" w:rsidR="00476ABA" w:rsidRPr="00476ABA" w:rsidRDefault="00F80A22" w:rsidP="00476ABA">
      <w:pPr>
        <w:pStyle w:val="Prrafodelista"/>
        <w:numPr>
          <w:ilvl w:val="0"/>
          <w:numId w:val="6"/>
        </w:numPr>
        <w:spacing w:before="240" w:after="240"/>
        <w:ind w:right="1183"/>
        <w:contextualSpacing/>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La Secretaría tendrá un plazo de treinta días naturales para emitir opinión, y</w:t>
      </w:r>
    </w:p>
    <w:p w14:paraId="708FE116" w14:textId="77777777" w:rsidR="00476ABA" w:rsidRPr="00476ABA" w:rsidRDefault="00F80A22" w:rsidP="00476ABA">
      <w:pPr>
        <w:spacing w:before="240" w:after="240"/>
        <w:ind w:left="2124" w:right="1183" w:hanging="696"/>
        <w:contextualSpacing/>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 xml:space="preserve">IV. </w:t>
      </w:r>
      <w:r w:rsidRPr="00476ABA">
        <w:rPr>
          <w:rFonts w:ascii="ITC Avant Garde" w:hAnsi="ITC Avant Garde"/>
          <w:bCs/>
          <w:color w:val="000000"/>
          <w:sz w:val="18"/>
          <w:szCs w:val="18"/>
          <w:lang w:eastAsia="es-MX"/>
        </w:rPr>
        <w:tab/>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519F3477" w14:textId="77777777" w:rsidR="00476ABA" w:rsidRPr="00476ABA" w:rsidRDefault="00F80A22" w:rsidP="00476ABA">
      <w:pPr>
        <w:autoSpaceDE w:val="0"/>
        <w:autoSpaceDN w:val="0"/>
        <w:adjustRightInd w:val="0"/>
        <w:spacing w:before="240"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70C371FD" w14:textId="77777777" w:rsidR="00476ABA" w:rsidRPr="00476ABA" w:rsidRDefault="00F80A22" w:rsidP="00476ABA">
      <w:pPr>
        <w:autoSpaceDE w:val="0"/>
        <w:autoSpaceDN w:val="0"/>
        <w:adjustRightInd w:val="0"/>
        <w:spacing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w:t>
      </w:r>
    </w:p>
    <w:p w14:paraId="2E69427E" w14:textId="77777777" w:rsidR="00476ABA" w:rsidRPr="00476ABA" w:rsidRDefault="00F80A22" w:rsidP="00476ABA">
      <w:pPr>
        <w:autoSpaceDE w:val="0"/>
        <w:autoSpaceDN w:val="0"/>
        <w:adjustRightInd w:val="0"/>
        <w:spacing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0E424B6E" w14:textId="77777777" w:rsidR="00476ABA" w:rsidRPr="00476ABA" w:rsidRDefault="00F80A22" w:rsidP="00476ABA">
      <w:pPr>
        <w:autoSpaceDE w:val="0"/>
        <w:autoSpaceDN w:val="0"/>
        <w:adjustRightInd w:val="0"/>
        <w:spacing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606B83E3" w14:textId="77777777" w:rsidR="00476ABA" w:rsidRPr="00476ABA" w:rsidRDefault="00F80A22" w:rsidP="00476ABA">
      <w:pPr>
        <w:autoSpaceDE w:val="0"/>
        <w:autoSpaceDN w:val="0"/>
        <w:adjustRightInd w:val="0"/>
        <w:spacing w:after="240"/>
        <w:ind w:left="1134" w:right="899"/>
        <w:jc w:val="both"/>
        <w:rPr>
          <w:rFonts w:ascii="ITC Avant Garde" w:hAnsi="ITC Avant Garde"/>
          <w:bCs/>
          <w:color w:val="000000"/>
          <w:sz w:val="18"/>
          <w:szCs w:val="18"/>
          <w:lang w:eastAsia="es-MX"/>
        </w:rPr>
      </w:pPr>
      <w:r w:rsidRPr="00476ABA">
        <w:rPr>
          <w:rFonts w:ascii="ITC Avant Garde" w:hAnsi="ITC Avant Garde"/>
          <w:bCs/>
          <w:color w:val="000000"/>
          <w:sz w:val="18"/>
          <w:szCs w:val="18"/>
          <w:lang w:eastAsia="es-MX"/>
        </w:rPr>
        <w:t>[…]”</w:t>
      </w:r>
    </w:p>
    <w:p w14:paraId="4267952C"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 xml:space="preserve">Ahora bien, cabe destacar que para este tipo de solicitudes debe acatarse el requisito de procedencia </w:t>
      </w:r>
      <w:r w:rsidRPr="00476ABA">
        <w:rPr>
          <w:rFonts w:ascii="ITC Avant Garde" w:hAnsi="ITC Avant Garde"/>
          <w:bCs/>
          <w:sz w:val="21"/>
          <w:szCs w:val="21"/>
          <w:lang w:eastAsia="es-MX"/>
        </w:rPr>
        <w:t xml:space="preserve">establecido en el artículo 174-C fracción VII de la Ley Federal de Derechos, </w:t>
      </w:r>
      <w:r w:rsidRPr="00476ABA">
        <w:rPr>
          <w:rFonts w:ascii="ITC Avant Garde" w:hAnsi="ITC Avant Garde"/>
          <w:bCs/>
          <w:color w:val="000000" w:themeColor="text1"/>
          <w:sz w:val="21"/>
          <w:szCs w:val="21"/>
          <w:lang w:eastAsia="es-MX"/>
        </w:rPr>
        <w:t>correspondiente al pago de derechos relativo a la suscripción o enajenación de acciones o partes sociales en las concesiones en materia de telecomunicaciones, como es el caso que nos ocupa.</w:t>
      </w:r>
    </w:p>
    <w:p w14:paraId="186EFBD3"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
          <w:bCs/>
          <w:sz w:val="21"/>
          <w:szCs w:val="21"/>
        </w:rPr>
        <w:t>Tercero.- Concentración.</w:t>
      </w:r>
      <w:r w:rsidRPr="00476ABA">
        <w:rPr>
          <w:rFonts w:ascii="ITC Avant Garde" w:hAnsi="ITC Avant Garde"/>
          <w:bCs/>
          <w:sz w:val="21"/>
          <w:szCs w:val="21"/>
        </w:rPr>
        <w:t xml:space="preserve"> </w:t>
      </w:r>
      <w:r w:rsidRPr="00476ABA">
        <w:rPr>
          <w:rFonts w:ascii="ITC Avant Garde" w:hAnsi="ITC Avant Garde"/>
          <w:bCs/>
          <w:color w:val="000000" w:themeColor="text1"/>
          <w:sz w:val="21"/>
          <w:szCs w:val="21"/>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70B2CD34"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 xml:space="preserve">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w:t>
      </w:r>
      <w:r w:rsidRPr="00476ABA">
        <w:rPr>
          <w:rFonts w:ascii="ITC Avant Garde" w:hAnsi="ITC Avant Garde"/>
          <w:bCs/>
          <w:color w:val="000000" w:themeColor="text1"/>
          <w:sz w:val="21"/>
          <w:szCs w:val="21"/>
          <w:lang w:eastAsia="es-MX"/>
        </w:rPr>
        <w:lastRenderedPageBreak/>
        <w:t>de notificar al Instituto una concentración conforme a lo previsto en la Ley Federal de Competencia Económica (la “Ley de Competencia”).</w:t>
      </w:r>
    </w:p>
    <w:p w14:paraId="75180585"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Asimismo, el artículo 61 d</w:t>
      </w:r>
      <w:r w:rsidR="00670EBE" w:rsidRPr="00476ABA">
        <w:rPr>
          <w:rFonts w:ascii="ITC Avant Garde" w:hAnsi="ITC Avant Garde"/>
          <w:bCs/>
          <w:color w:val="000000" w:themeColor="text1"/>
          <w:sz w:val="21"/>
          <w:szCs w:val="21"/>
          <w:lang w:eastAsia="es-MX"/>
        </w:rPr>
        <w:t>e la Ley Competencia, señala qué</w:t>
      </w:r>
      <w:r w:rsidRPr="00476ABA">
        <w:rPr>
          <w:rFonts w:ascii="ITC Avant Garde" w:hAnsi="ITC Avant Garde"/>
          <w:bCs/>
          <w:color w:val="000000" w:themeColor="text1"/>
          <w:sz w:val="21"/>
          <w:szCs w:val="21"/>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3DBC1CB9" w14:textId="77777777" w:rsidR="00476ABA" w:rsidRPr="00476ABA" w:rsidRDefault="00F80A22" w:rsidP="00476ABA">
      <w:pPr>
        <w:autoSpaceDE w:val="0"/>
        <w:autoSpaceDN w:val="0"/>
        <w:adjustRightInd w:val="0"/>
        <w:spacing w:before="240" w:after="240"/>
        <w:jc w:val="both"/>
        <w:rPr>
          <w:rFonts w:ascii="ITC Avant Garde" w:hAnsi="ITC Avant Garde"/>
          <w:bCs/>
          <w:color w:val="000000" w:themeColor="text1"/>
          <w:sz w:val="21"/>
          <w:szCs w:val="21"/>
          <w:lang w:eastAsia="es-MX"/>
        </w:rPr>
      </w:pPr>
      <w:r w:rsidRPr="00476ABA">
        <w:rPr>
          <w:rFonts w:ascii="ITC Avant Garde" w:hAnsi="ITC Avant Garde"/>
          <w:bCs/>
          <w:color w:val="000000" w:themeColor="text1"/>
          <w:sz w:val="21"/>
          <w:szCs w:val="21"/>
          <w:lang w:eastAsia="es-MX"/>
        </w:rPr>
        <w:t>En este tenor, el artículo 86 de la Ley de Competencia ordena textualmente lo siguiente:</w:t>
      </w:r>
    </w:p>
    <w:p w14:paraId="44DD91B1" w14:textId="3598B09C" w:rsidR="00F80A22" w:rsidRPr="00476ABA" w:rsidRDefault="00F80A22"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w:t>
      </w:r>
      <w:r w:rsidRPr="00476ABA">
        <w:rPr>
          <w:rFonts w:ascii="ITC Avant Garde" w:hAnsi="ITC Avant Garde"/>
          <w:b/>
          <w:bCs/>
          <w:sz w:val="18"/>
          <w:szCs w:val="18"/>
        </w:rPr>
        <w:t>Artículo 86.</w:t>
      </w:r>
      <w:r w:rsidRPr="00476ABA">
        <w:rPr>
          <w:rFonts w:ascii="ITC Avant Garde" w:hAnsi="ITC Avant Garde"/>
          <w:bCs/>
          <w:sz w:val="18"/>
          <w:szCs w:val="18"/>
        </w:rPr>
        <w:t xml:space="preserve"> Las siguientes concentraciones deberán ser autorizadas por la Comisión antes de que se lleven a cabo:</w:t>
      </w:r>
    </w:p>
    <w:p w14:paraId="3E1588D9" w14:textId="064B09F6" w:rsidR="00476ABA" w:rsidRPr="00476ABA" w:rsidRDefault="00476ABA"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I.</w:t>
      </w:r>
      <w:r w:rsidR="00F80A22" w:rsidRPr="00476ABA">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09CF3230" w14:textId="3290524C" w:rsidR="00F80A22" w:rsidRPr="00476ABA" w:rsidRDefault="00476ABA"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 xml:space="preserve">II. </w:t>
      </w:r>
      <w:r w:rsidR="00F80A22" w:rsidRPr="00476ABA">
        <w:rPr>
          <w:rFonts w:ascii="ITC Avant Garde" w:hAnsi="ITC Avant Garde"/>
          <w:bCs/>
          <w:sz w:val="18"/>
          <w:szCs w:val="18"/>
        </w:rPr>
        <w:t>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5255CC9F" w14:textId="033F6848" w:rsidR="00476ABA" w:rsidRPr="00476ABA" w:rsidRDefault="00476ABA"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 xml:space="preserve">III. </w:t>
      </w:r>
      <w:r w:rsidR="00F80A22" w:rsidRPr="00476ABA">
        <w:rPr>
          <w:rFonts w:ascii="ITC Avant Garde" w:hAnsi="ITC Avant Garde"/>
          <w:bCs/>
          <w:sz w:val="18"/>
          <w:szCs w:val="18"/>
        </w:rPr>
        <w:t>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1C2ED2D3" w14:textId="77777777" w:rsidR="00476ABA" w:rsidRPr="00476ABA" w:rsidRDefault="00F80A22"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6F6C20EA" w14:textId="77777777" w:rsidR="00476ABA" w:rsidRPr="00476ABA" w:rsidRDefault="00F80A22"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4C1AC76F" w14:textId="77777777" w:rsidR="00476ABA" w:rsidRPr="00476ABA" w:rsidRDefault="00F80A22"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5624F0C7"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Como se desprende del citado precepto, únicamente los casos que encuadren en los supuestos normativos indicados en las fracciones I, II y III del mismo, deberán ser autorizados previamente por este Instituto en términos de</w:t>
      </w:r>
      <w:r w:rsidR="00EB27DB" w:rsidRPr="00476ABA">
        <w:rPr>
          <w:rFonts w:ascii="ITC Avant Garde" w:hAnsi="ITC Avant Garde"/>
          <w:bCs/>
          <w:sz w:val="21"/>
          <w:szCs w:val="21"/>
        </w:rPr>
        <w:t xml:space="preserve"> </w:t>
      </w:r>
      <w:r w:rsidRPr="00476ABA">
        <w:rPr>
          <w:rFonts w:ascii="ITC Avant Garde" w:hAnsi="ITC Avant Garde"/>
          <w:bCs/>
          <w:sz w:val="21"/>
          <w:szCs w:val="21"/>
        </w:rPr>
        <w:t>l</w:t>
      </w:r>
      <w:r w:rsidR="00EB27DB" w:rsidRPr="00476ABA">
        <w:rPr>
          <w:rFonts w:ascii="ITC Avant Garde" w:hAnsi="ITC Avant Garde"/>
          <w:bCs/>
          <w:sz w:val="21"/>
          <w:szCs w:val="21"/>
        </w:rPr>
        <w:t>os</w:t>
      </w:r>
      <w:r w:rsidRPr="00476ABA">
        <w:rPr>
          <w:rFonts w:ascii="ITC Avant Garde" w:hAnsi="ITC Avant Garde"/>
          <w:bCs/>
          <w:sz w:val="21"/>
          <w:szCs w:val="21"/>
        </w:rPr>
        <w:t xml:space="preserve"> artículo</w:t>
      </w:r>
      <w:r w:rsidR="00EB27DB" w:rsidRPr="00476ABA">
        <w:rPr>
          <w:rFonts w:ascii="ITC Avant Garde" w:hAnsi="ITC Avant Garde"/>
          <w:bCs/>
          <w:sz w:val="21"/>
          <w:szCs w:val="21"/>
        </w:rPr>
        <w:t>s 5 y</w:t>
      </w:r>
      <w:r w:rsidRPr="00476ABA">
        <w:rPr>
          <w:rFonts w:ascii="ITC Avant Garde" w:hAnsi="ITC Avant Garde"/>
          <w:bCs/>
          <w:sz w:val="21"/>
          <w:szCs w:val="21"/>
        </w:rPr>
        <w:t xml:space="preserve"> 87 de la Ley de Competencia; y</w:t>
      </w:r>
      <w:r w:rsidR="0087638B" w:rsidRPr="00476ABA">
        <w:rPr>
          <w:rFonts w:ascii="ITC Avant Garde" w:hAnsi="ITC Avant Garde"/>
          <w:bCs/>
          <w:sz w:val="21"/>
          <w:szCs w:val="21"/>
        </w:rPr>
        <w:t>,</w:t>
      </w:r>
      <w:r w:rsidRPr="00476ABA">
        <w:rPr>
          <w:rFonts w:ascii="ITC Avant Garde" w:hAnsi="ITC Avant Garde"/>
          <w:bCs/>
          <w:sz w:val="21"/>
          <w:szCs w:val="21"/>
        </w:rPr>
        <w:t xml:space="preserve"> de igual forma, los Agentes Económicos que participen directamente en la concentración de que se trate están obligados a notificarla a este Instituto, tal y como lo dispone el artículo 88 de la Ley de Competencia.</w:t>
      </w:r>
    </w:p>
    <w:p w14:paraId="4BA903B7"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
          <w:bCs/>
          <w:sz w:val="21"/>
          <w:szCs w:val="21"/>
        </w:rPr>
        <w:lastRenderedPageBreak/>
        <w:t xml:space="preserve">Cuarto.- Análisis de la Solicitud de </w:t>
      </w:r>
      <w:r w:rsidR="00C61E1A" w:rsidRPr="00476ABA">
        <w:rPr>
          <w:rFonts w:ascii="ITC Avant Garde" w:hAnsi="ITC Avant Garde"/>
          <w:b/>
          <w:bCs/>
          <w:sz w:val="21"/>
          <w:szCs w:val="21"/>
        </w:rPr>
        <w:t>Suscripción</w:t>
      </w:r>
      <w:r w:rsidRPr="00476ABA">
        <w:rPr>
          <w:rFonts w:ascii="ITC Avant Garde" w:hAnsi="ITC Avant Garde"/>
          <w:b/>
          <w:bCs/>
          <w:sz w:val="21"/>
          <w:szCs w:val="21"/>
        </w:rPr>
        <w:t xml:space="preserve"> de Acciones.</w:t>
      </w:r>
      <w:r w:rsidRPr="00476ABA">
        <w:rPr>
          <w:rFonts w:ascii="ITC Avant Garde" w:hAnsi="ITC Avant Garde"/>
          <w:bCs/>
          <w:sz w:val="21"/>
          <w:szCs w:val="21"/>
        </w:rPr>
        <w:t xml:space="preserve"> De la revisión al marco legal aplicable, se concluye que los requisitos de procedencia que debe cumplir el concesionario que solicite autorización para llevar a cabo la suscripción o enajenación de acciones o partes sociales del capital, son:</w:t>
      </w:r>
    </w:p>
    <w:p w14:paraId="10362B7C" w14:textId="6235F947" w:rsidR="00F80A22" w:rsidRPr="00476ABA" w:rsidRDefault="00F80A22" w:rsidP="00476ABA">
      <w:pPr>
        <w:pStyle w:val="Prrafodelista"/>
        <w:numPr>
          <w:ilvl w:val="0"/>
          <w:numId w:val="5"/>
        </w:numPr>
        <w:spacing w:before="240" w:after="240"/>
        <w:ind w:left="1077" w:hanging="357"/>
        <w:contextualSpacing/>
        <w:jc w:val="both"/>
        <w:rPr>
          <w:rFonts w:ascii="ITC Avant Garde" w:eastAsia="Calibri" w:hAnsi="ITC Avant Garde"/>
          <w:bCs/>
          <w:sz w:val="21"/>
          <w:szCs w:val="21"/>
          <w:lang w:val="es-MX" w:eastAsia="en-US"/>
        </w:rPr>
      </w:pPr>
      <w:r w:rsidRPr="00476ABA">
        <w:rPr>
          <w:rFonts w:ascii="ITC Avant Garde" w:eastAsia="Calibri" w:hAnsi="ITC Avant Garde"/>
          <w:bCs/>
          <w:sz w:val="21"/>
          <w:szCs w:val="21"/>
          <w:lang w:val="es-MX" w:eastAsia="en-US"/>
        </w:rPr>
        <w:t xml:space="preserve">Que el titular de la concesión dé aviso al Instituto por escrito que pretende llevar a cabo una </w:t>
      </w:r>
      <w:r w:rsidR="008F2449" w:rsidRPr="00476ABA">
        <w:rPr>
          <w:rFonts w:ascii="ITC Avant Garde" w:eastAsia="Calibri" w:hAnsi="ITC Avant Garde"/>
          <w:bCs/>
          <w:sz w:val="21"/>
          <w:szCs w:val="21"/>
          <w:lang w:val="es-MX" w:eastAsia="en-US"/>
        </w:rPr>
        <w:t xml:space="preserve">suscripción </w:t>
      </w:r>
      <w:r w:rsidRPr="00476ABA">
        <w:rPr>
          <w:rFonts w:ascii="ITC Avant Garde" w:eastAsia="Calibri" w:hAnsi="ITC Avant Garde"/>
          <w:bCs/>
          <w:sz w:val="21"/>
          <w:szCs w:val="21"/>
          <w:lang w:val="es-MX" w:eastAsia="en-US"/>
        </w:rPr>
        <w:t>de acciones, debiendo acompañar el aviso con la información detallada de las personas interesadas en adquirir las acciones o partes sociales.</w:t>
      </w:r>
    </w:p>
    <w:p w14:paraId="092EDFBC" w14:textId="77777777" w:rsidR="00F80A22" w:rsidRPr="00476ABA" w:rsidRDefault="00F80A22" w:rsidP="00476ABA">
      <w:pPr>
        <w:pStyle w:val="Prrafodelista"/>
        <w:numPr>
          <w:ilvl w:val="0"/>
          <w:numId w:val="5"/>
        </w:numPr>
        <w:autoSpaceDE w:val="0"/>
        <w:autoSpaceDN w:val="0"/>
        <w:adjustRightInd w:val="0"/>
        <w:spacing w:before="240" w:after="240"/>
        <w:contextualSpacing/>
        <w:jc w:val="both"/>
        <w:rPr>
          <w:rFonts w:ascii="ITC Avant Garde" w:hAnsi="ITC Avant Garde"/>
          <w:bCs/>
          <w:sz w:val="21"/>
          <w:szCs w:val="21"/>
        </w:rPr>
      </w:pPr>
      <w:r w:rsidRPr="00476ABA">
        <w:rPr>
          <w:rFonts w:ascii="ITC Avant Garde" w:eastAsia="Calibri" w:hAnsi="ITC Avant Garde"/>
          <w:bCs/>
          <w:sz w:val="21"/>
          <w:szCs w:val="21"/>
        </w:rPr>
        <w:t>Que el concesionario exhiba comprobante de pago de derechos establecido en la Ley Federal de Derechos.</w:t>
      </w:r>
    </w:p>
    <w:p w14:paraId="6030F724" w14:textId="77777777" w:rsidR="00476ABA" w:rsidRPr="00476ABA" w:rsidRDefault="0063584B" w:rsidP="00476ABA">
      <w:pPr>
        <w:pStyle w:val="Prrafodelista"/>
        <w:numPr>
          <w:ilvl w:val="0"/>
          <w:numId w:val="5"/>
        </w:numPr>
        <w:autoSpaceDE w:val="0"/>
        <w:autoSpaceDN w:val="0"/>
        <w:adjustRightInd w:val="0"/>
        <w:spacing w:before="240" w:after="240"/>
        <w:contextualSpacing/>
        <w:jc w:val="both"/>
        <w:rPr>
          <w:rFonts w:ascii="ITC Avant Garde" w:hAnsi="ITC Avant Garde"/>
          <w:bCs/>
          <w:sz w:val="21"/>
          <w:szCs w:val="21"/>
        </w:rPr>
      </w:pPr>
      <w:r w:rsidRPr="00476ABA">
        <w:rPr>
          <w:rFonts w:ascii="ITC Avant Garde" w:eastAsia="Calibri" w:hAnsi="ITC Avant Garde"/>
          <w:bCs/>
          <w:sz w:val="21"/>
          <w:szCs w:val="21"/>
        </w:rPr>
        <w:t>Que</w:t>
      </w:r>
      <w:r w:rsidR="00621D11" w:rsidRPr="00476ABA">
        <w:rPr>
          <w:rFonts w:ascii="ITC Avant Garde" w:eastAsia="Calibri" w:hAnsi="ITC Avant Garde"/>
          <w:bCs/>
          <w:sz w:val="21"/>
          <w:szCs w:val="21"/>
        </w:rPr>
        <w:t xml:space="preserve"> </w:t>
      </w:r>
      <w:r w:rsidR="00162959" w:rsidRPr="00476ABA">
        <w:rPr>
          <w:rFonts w:ascii="ITC Avant Garde" w:eastAsia="Calibri" w:hAnsi="ITC Avant Garde"/>
          <w:bCs/>
          <w:sz w:val="21"/>
          <w:szCs w:val="21"/>
        </w:rPr>
        <w:t xml:space="preserve">se solicite a </w:t>
      </w:r>
      <w:r w:rsidR="00621D11" w:rsidRPr="00476ABA">
        <w:rPr>
          <w:rFonts w:ascii="ITC Avant Garde" w:eastAsia="Calibri" w:hAnsi="ITC Avant Garde"/>
          <w:bCs/>
          <w:sz w:val="21"/>
          <w:szCs w:val="21"/>
        </w:rPr>
        <w:t>la Secretaría</w:t>
      </w:r>
      <w:r w:rsidRPr="00476ABA">
        <w:rPr>
          <w:rFonts w:ascii="ITC Avant Garde" w:eastAsia="Calibri" w:hAnsi="ITC Avant Garde"/>
          <w:bCs/>
          <w:sz w:val="21"/>
          <w:szCs w:val="21"/>
        </w:rPr>
        <w:t xml:space="preserve"> la opinión técnica no vinculante, prevista en el artículo 28 párrafo décimo séptimo de la Constitución y el artículo 112 párrafo segundo fracción III de la Ley, respecto de la Solicitud de </w:t>
      </w:r>
      <w:r w:rsidR="00EA1CD0" w:rsidRPr="00476ABA">
        <w:rPr>
          <w:rFonts w:ascii="ITC Avant Garde" w:eastAsia="Calibri" w:hAnsi="ITC Avant Garde"/>
          <w:bCs/>
          <w:sz w:val="21"/>
          <w:szCs w:val="21"/>
        </w:rPr>
        <w:t>Suscripción</w:t>
      </w:r>
      <w:r w:rsidRPr="00476ABA">
        <w:rPr>
          <w:rFonts w:ascii="ITC Avant Garde" w:eastAsia="Calibri" w:hAnsi="ITC Avant Garde"/>
          <w:bCs/>
          <w:sz w:val="21"/>
          <w:szCs w:val="21"/>
        </w:rPr>
        <w:t xml:space="preserve"> de Acciones</w:t>
      </w:r>
      <w:r w:rsidR="00621D11" w:rsidRPr="00476ABA">
        <w:rPr>
          <w:rFonts w:ascii="ITC Avant Garde" w:eastAsia="Calibri" w:hAnsi="ITC Avant Garde"/>
          <w:bCs/>
          <w:sz w:val="21"/>
          <w:szCs w:val="21"/>
        </w:rPr>
        <w:t>.</w:t>
      </w:r>
    </w:p>
    <w:p w14:paraId="1B616317"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En primera instancia, destaca que en el expediente administrativo consta</w:t>
      </w:r>
      <w:r w:rsidR="00B71EF6" w:rsidRPr="00476ABA">
        <w:rPr>
          <w:rFonts w:ascii="ITC Avant Garde" w:hAnsi="ITC Avant Garde"/>
          <w:bCs/>
          <w:sz w:val="21"/>
          <w:szCs w:val="21"/>
        </w:rPr>
        <w:t xml:space="preserve"> </w:t>
      </w:r>
      <w:r w:rsidR="0090376A" w:rsidRPr="00476ABA">
        <w:rPr>
          <w:rFonts w:ascii="ITC Avant Garde" w:hAnsi="ITC Avant Garde"/>
          <w:bCs/>
          <w:sz w:val="21"/>
          <w:szCs w:val="21"/>
        </w:rPr>
        <w:t xml:space="preserve">el </w:t>
      </w:r>
      <w:r w:rsidR="00732BF9" w:rsidRPr="00476ABA">
        <w:rPr>
          <w:rFonts w:ascii="ITC Avant Garde" w:hAnsi="ITC Avant Garde"/>
          <w:bCs/>
          <w:sz w:val="21"/>
          <w:szCs w:val="21"/>
        </w:rPr>
        <w:t>escrito</w:t>
      </w:r>
      <w:r w:rsidR="00B71EF6" w:rsidRPr="00476ABA">
        <w:rPr>
          <w:rFonts w:ascii="ITC Avant Garde" w:hAnsi="ITC Avant Garde"/>
          <w:bCs/>
          <w:sz w:val="21"/>
          <w:szCs w:val="21"/>
        </w:rPr>
        <w:t xml:space="preserve"> presentado por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9B010B" w:rsidRPr="00476ABA">
        <w:rPr>
          <w:rFonts w:ascii="ITC Avant Garde" w:hAnsi="ITC Avant Garde"/>
          <w:bCs/>
          <w:color w:val="000000"/>
          <w:sz w:val="21"/>
          <w:szCs w:val="21"/>
          <w:lang w:val="es-MX" w:eastAsia="es-MX"/>
        </w:rPr>
        <w:t>50</w:t>
      </w:r>
      <w:r w:rsidR="00732BF9" w:rsidRPr="00476ABA">
        <w:rPr>
          <w:rFonts w:ascii="ITC Avant Garde" w:hAnsi="ITC Avant Garde"/>
          <w:bCs/>
          <w:color w:val="000000"/>
          <w:sz w:val="21"/>
          <w:szCs w:val="21"/>
          <w:lang w:val="es-MX" w:eastAsia="es-MX"/>
        </w:rPr>
        <w:t xml:space="preserve">, S.A. de C.V. </w:t>
      </w:r>
      <w:r w:rsidR="00A30BD8" w:rsidRPr="00476ABA">
        <w:rPr>
          <w:rFonts w:ascii="ITC Avant Garde" w:hAnsi="ITC Avant Garde"/>
          <w:bCs/>
          <w:sz w:val="21"/>
          <w:szCs w:val="21"/>
        </w:rPr>
        <w:t>ante el</w:t>
      </w:r>
      <w:r w:rsidR="00B71EF6" w:rsidRPr="00476ABA">
        <w:rPr>
          <w:rFonts w:ascii="ITC Avant Garde" w:hAnsi="ITC Avant Garde"/>
          <w:bCs/>
          <w:sz w:val="21"/>
          <w:szCs w:val="21"/>
        </w:rPr>
        <w:t xml:space="preserve"> Instituto </w:t>
      </w:r>
      <w:r w:rsidR="0090376A" w:rsidRPr="00476ABA">
        <w:rPr>
          <w:rFonts w:ascii="ITC Avant Garde" w:hAnsi="ITC Avant Garde"/>
          <w:bCs/>
          <w:sz w:val="21"/>
          <w:szCs w:val="21"/>
        </w:rPr>
        <w:t>el</w:t>
      </w:r>
      <w:r w:rsidR="00B71EF6" w:rsidRPr="00476ABA">
        <w:rPr>
          <w:rFonts w:ascii="ITC Avant Garde" w:hAnsi="ITC Avant Garde"/>
          <w:bCs/>
          <w:sz w:val="21"/>
          <w:szCs w:val="21"/>
        </w:rPr>
        <w:t xml:space="preserve"> </w:t>
      </w:r>
      <w:r w:rsidR="009A78B6" w:rsidRPr="00476ABA">
        <w:rPr>
          <w:rFonts w:ascii="ITC Avant Garde" w:hAnsi="ITC Avant Garde"/>
          <w:bCs/>
          <w:sz w:val="21"/>
          <w:szCs w:val="21"/>
        </w:rPr>
        <w:t>16</w:t>
      </w:r>
      <w:r w:rsidR="00732BF9" w:rsidRPr="00476ABA">
        <w:rPr>
          <w:rFonts w:ascii="ITC Avant Garde" w:hAnsi="ITC Avant Garde"/>
          <w:bCs/>
          <w:sz w:val="21"/>
          <w:szCs w:val="21"/>
        </w:rPr>
        <w:t xml:space="preserve"> de </w:t>
      </w:r>
      <w:r w:rsidR="00341C11" w:rsidRPr="00476ABA">
        <w:rPr>
          <w:rFonts w:ascii="ITC Avant Garde" w:hAnsi="ITC Avant Garde"/>
          <w:bCs/>
          <w:sz w:val="21"/>
          <w:szCs w:val="21"/>
        </w:rPr>
        <w:t>febrero</w:t>
      </w:r>
      <w:r w:rsidR="009A78B6" w:rsidRPr="00476ABA">
        <w:rPr>
          <w:rFonts w:ascii="ITC Avant Garde" w:hAnsi="ITC Avant Garde"/>
          <w:bCs/>
          <w:sz w:val="21"/>
          <w:szCs w:val="21"/>
        </w:rPr>
        <w:t xml:space="preserve"> </w:t>
      </w:r>
      <w:r w:rsidR="00732BF9" w:rsidRPr="00476ABA">
        <w:rPr>
          <w:rFonts w:ascii="ITC Avant Garde" w:hAnsi="ITC Avant Garde"/>
          <w:bCs/>
          <w:sz w:val="21"/>
          <w:szCs w:val="21"/>
        </w:rPr>
        <w:t>de</w:t>
      </w:r>
      <w:r w:rsidR="00B71EF6" w:rsidRPr="00476ABA">
        <w:rPr>
          <w:rFonts w:ascii="ITC Avant Garde" w:hAnsi="ITC Avant Garde"/>
          <w:bCs/>
          <w:sz w:val="21"/>
          <w:szCs w:val="21"/>
        </w:rPr>
        <w:t xml:space="preserve"> </w:t>
      </w:r>
      <w:r w:rsidR="00732BF9" w:rsidRPr="00476ABA">
        <w:rPr>
          <w:rFonts w:ascii="ITC Avant Garde" w:hAnsi="ITC Avant Garde"/>
          <w:bCs/>
          <w:sz w:val="21"/>
          <w:szCs w:val="21"/>
        </w:rPr>
        <w:t>2017</w:t>
      </w:r>
      <w:r w:rsidR="00B71EF6" w:rsidRPr="00476ABA">
        <w:rPr>
          <w:rFonts w:ascii="ITC Avant Garde" w:hAnsi="ITC Avant Garde"/>
          <w:bCs/>
          <w:sz w:val="21"/>
          <w:szCs w:val="21"/>
        </w:rPr>
        <w:t xml:space="preserve">, mediante </w:t>
      </w:r>
      <w:r w:rsidR="00732BF9" w:rsidRPr="00476ABA">
        <w:rPr>
          <w:rFonts w:ascii="ITC Avant Garde" w:hAnsi="ITC Avant Garde"/>
          <w:bCs/>
          <w:sz w:val="21"/>
          <w:szCs w:val="21"/>
        </w:rPr>
        <w:t>el cual</w:t>
      </w:r>
      <w:r w:rsidR="00B71EF6" w:rsidRPr="00476ABA">
        <w:rPr>
          <w:rFonts w:ascii="ITC Avant Garde" w:hAnsi="ITC Avant Garde"/>
          <w:bCs/>
          <w:sz w:val="21"/>
          <w:szCs w:val="21"/>
        </w:rPr>
        <w:t xml:space="preserve"> dicha concesionaria </w:t>
      </w:r>
      <w:r w:rsidR="00732BF9" w:rsidRPr="00476ABA">
        <w:rPr>
          <w:rFonts w:ascii="ITC Avant Garde" w:hAnsi="ITC Avant Garde"/>
          <w:bCs/>
          <w:sz w:val="21"/>
          <w:szCs w:val="21"/>
        </w:rPr>
        <w:t>presenta</w:t>
      </w:r>
      <w:r w:rsidR="00A30BD8" w:rsidRPr="00476ABA">
        <w:rPr>
          <w:rFonts w:ascii="ITC Avant Garde" w:hAnsi="ITC Avant Garde"/>
          <w:bCs/>
          <w:sz w:val="21"/>
          <w:szCs w:val="21"/>
        </w:rPr>
        <w:t xml:space="preserve"> el</w:t>
      </w:r>
      <w:r w:rsidR="00732BF9" w:rsidRPr="00476ABA">
        <w:rPr>
          <w:rFonts w:ascii="ITC Avant Garde" w:hAnsi="ITC Avant Garde"/>
          <w:bCs/>
          <w:sz w:val="21"/>
          <w:szCs w:val="21"/>
        </w:rPr>
        <w:t xml:space="preserve"> </w:t>
      </w:r>
      <w:r w:rsidR="00A600A0" w:rsidRPr="00476ABA">
        <w:rPr>
          <w:rFonts w:ascii="ITC Avant Garde" w:hAnsi="ITC Avant Garde"/>
          <w:bCs/>
          <w:color w:val="000000"/>
          <w:sz w:val="21"/>
          <w:szCs w:val="21"/>
          <w:lang w:val="es-MX" w:eastAsia="es-MX"/>
        </w:rPr>
        <w:t xml:space="preserve">aviso de </w:t>
      </w:r>
      <w:r w:rsidR="009A78B6" w:rsidRPr="00476ABA">
        <w:rPr>
          <w:rFonts w:ascii="ITC Avant Garde" w:hAnsi="ITC Avant Garde"/>
          <w:bCs/>
          <w:color w:val="000000"/>
          <w:sz w:val="21"/>
          <w:szCs w:val="21"/>
          <w:lang w:val="es-MX" w:eastAsia="es-MX"/>
        </w:rPr>
        <w:t>la intención de realizar la suscripción de 100 acciones a favor de la C. Yolanda Sánchez González; 50 acciones a favor de la C. Diana Yolanda Sosa Sánchez y 50 acciones a favor del C. Omar Alfonso Sosa Sánchez</w:t>
      </w:r>
      <w:r w:rsidR="00CA7D6A" w:rsidRPr="00476ABA">
        <w:rPr>
          <w:rFonts w:ascii="ITC Avant Garde" w:hAnsi="ITC Avant Garde"/>
          <w:bCs/>
          <w:color w:val="000000"/>
          <w:sz w:val="21"/>
          <w:szCs w:val="21"/>
          <w:lang w:val="es-MX" w:eastAsia="es-MX"/>
        </w:rPr>
        <w:t>.</w:t>
      </w:r>
    </w:p>
    <w:p w14:paraId="191B7D49" w14:textId="77777777" w:rsidR="00476ABA" w:rsidRPr="00476ABA" w:rsidRDefault="0090376A"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Una vez revisada la solicitud, la Unidad de Concesiones y Servicios, a través de la Dirección General de Concesiones de Telecomunicaciones, requirió a la solicitante </w:t>
      </w:r>
      <w:r w:rsidR="00DA3EAD" w:rsidRPr="00476ABA">
        <w:rPr>
          <w:rFonts w:ascii="ITC Avant Garde" w:hAnsi="ITC Avant Garde"/>
          <w:bCs/>
          <w:sz w:val="21"/>
          <w:szCs w:val="21"/>
        </w:rPr>
        <w:t xml:space="preserve">a través del oficio </w:t>
      </w:r>
      <w:r w:rsidR="00DA3EAD" w:rsidRPr="00476ABA">
        <w:rPr>
          <w:rFonts w:ascii="ITC Avant Garde" w:hAnsi="ITC Avant Garde"/>
          <w:bCs/>
          <w:color w:val="000000"/>
          <w:sz w:val="21"/>
          <w:szCs w:val="21"/>
          <w:lang w:val="es-MX" w:eastAsia="es-MX"/>
        </w:rPr>
        <w:t>IFT/223/UCS/DG-CTEL/0589/2017</w:t>
      </w:r>
      <w:r w:rsidR="00467C10" w:rsidRPr="00476ABA">
        <w:rPr>
          <w:rFonts w:ascii="ITC Avant Garde" w:hAnsi="ITC Avant Garde"/>
          <w:bCs/>
          <w:color w:val="000000"/>
          <w:sz w:val="21"/>
          <w:szCs w:val="21"/>
          <w:lang w:val="es-MX" w:eastAsia="es-MX"/>
        </w:rPr>
        <w:t>,</w:t>
      </w:r>
      <w:r w:rsidR="00DA3EAD" w:rsidRPr="00476ABA">
        <w:rPr>
          <w:rFonts w:ascii="ITC Avant Garde" w:hAnsi="ITC Avant Garde"/>
          <w:bCs/>
          <w:color w:val="000000"/>
          <w:sz w:val="21"/>
          <w:szCs w:val="21"/>
          <w:lang w:val="es-MX" w:eastAsia="es-MX"/>
        </w:rPr>
        <w:t xml:space="preserve"> </w:t>
      </w:r>
      <w:r w:rsidRPr="00476ABA">
        <w:rPr>
          <w:rFonts w:ascii="ITC Avant Garde" w:hAnsi="ITC Avant Garde"/>
          <w:bCs/>
          <w:sz w:val="21"/>
          <w:szCs w:val="21"/>
        </w:rPr>
        <w:t>precisar y aclarar diversos puntos relacionados con la Solicitud de Suscripción de Acciones</w:t>
      </w:r>
      <w:r w:rsidR="00467C10" w:rsidRPr="00476ABA">
        <w:rPr>
          <w:rFonts w:ascii="ITC Avant Garde" w:hAnsi="ITC Avant Garde"/>
          <w:bCs/>
          <w:sz w:val="21"/>
          <w:szCs w:val="21"/>
        </w:rPr>
        <w:t>,</w:t>
      </w:r>
      <w:r w:rsidRPr="00476ABA">
        <w:rPr>
          <w:rFonts w:ascii="ITC Avant Garde" w:hAnsi="ITC Avant Garde"/>
          <w:bCs/>
          <w:sz w:val="21"/>
          <w:szCs w:val="21"/>
        </w:rPr>
        <w:t xml:space="preserve"> lo anterior, en virtud de que del proyecto de asamblea general extraordinaria </w:t>
      </w:r>
      <w:r w:rsidR="00467C10" w:rsidRPr="00476ABA">
        <w:rPr>
          <w:rFonts w:ascii="ITC Avant Garde" w:hAnsi="ITC Avant Garde"/>
          <w:bCs/>
          <w:sz w:val="21"/>
          <w:szCs w:val="21"/>
        </w:rPr>
        <w:t>que acompañó a la Solicitud de Suscripción de Acciones</w:t>
      </w:r>
      <w:r w:rsidRPr="00476ABA">
        <w:rPr>
          <w:rFonts w:ascii="ITC Avant Garde" w:hAnsi="ITC Avant Garde"/>
          <w:bCs/>
          <w:sz w:val="21"/>
          <w:szCs w:val="21"/>
        </w:rPr>
        <w:t xml:space="preserve">, no quedaba </w:t>
      </w:r>
      <w:r w:rsidR="00DA3EAD" w:rsidRPr="00476ABA">
        <w:rPr>
          <w:rFonts w:ascii="ITC Avant Garde" w:hAnsi="ITC Avant Garde"/>
          <w:bCs/>
          <w:sz w:val="21"/>
          <w:szCs w:val="21"/>
        </w:rPr>
        <w:t xml:space="preserve">claro si el aumento de capital solicitado por </w:t>
      </w:r>
      <w:r w:rsidR="00DA3EAD" w:rsidRPr="00476ABA">
        <w:rPr>
          <w:rFonts w:ascii="ITC Avant Garde" w:hAnsi="ITC Avant Garde"/>
          <w:bCs/>
          <w:color w:val="000000"/>
          <w:sz w:val="21"/>
          <w:szCs w:val="21"/>
          <w:lang w:val="es-MX" w:eastAsia="es-MX"/>
        </w:rPr>
        <w:t>Cable Kilómetro</w:t>
      </w:r>
      <w:r w:rsidR="00DA3EAD" w:rsidRPr="00476ABA" w:rsidDel="00CD6768">
        <w:rPr>
          <w:rFonts w:ascii="ITC Avant Garde" w:hAnsi="ITC Avant Garde"/>
          <w:bCs/>
          <w:color w:val="000000"/>
          <w:sz w:val="21"/>
          <w:szCs w:val="21"/>
          <w:lang w:val="es-MX" w:eastAsia="es-MX"/>
        </w:rPr>
        <w:t xml:space="preserve"> </w:t>
      </w:r>
      <w:r w:rsidR="00DA3EAD" w:rsidRPr="00476ABA">
        <w:rPr>
          <w:rFonts w:ascii="ITC Avant Garde" w:hAnsi="ITC Avant Garde"/>
          <w:bCs/>
          <w:color w:val="000000"/>
          <w:sz w:val="21"/>
          <w:szCs w:val="21"/>
          <w:lang w:val="es-MX" w:eastAsia="es-MX"/>
        </w:rPr>
        <w:t>50</w:t>
      </w:r>
      <w:r w:rsidR="00DA3EAD" w:rsidRPr="00476ABA">
        <w:rPr>
          <w:rFonts w:ascii="ITC Avant Garde" w:hAnsi="ITC Avant Garde"/>
          <w:bCs/>
          <w:sz w:val="21"/>
          <w:szCs w:val="21"/>
        </w:rPr>
        <w:t xml:space="preserve">, S.A. de C.V., había sido realizado previamente a la celebración de la asamblea en comento, o si efectivamente correspondía a un aviso </w:t>
      </w:r>
      <w:r w:rsidR="00467C10" w:rsidRPr="00476ABA">
        <w:rPr>
          <w:rFonts w:ascii="ITC Avant Garde" w:hAnsi="ITC Avant Garde"/>
          <w:bCs/>
          <w:sz w:val="21"/>
          <w:szCs w:val="21"/>
        </w:rPr>
        <w:t xml:space="preserve">presentado ante </w:t>
      </w:r>
      <w:r w:rsidR="00F973CA" w:rsidRPr="00476ABA">
        <w:rPr>
          <w:rFonts w:ascii="ITC Avant Garde" w:hAnsi="ITC Avant Garde"/>
          <w:bCs/>
          <w:sz w:val="21"/>
          <w:szCs w:val="21"/>
        </w:rPr>
        <w:t xml:space="preserve">el </w:t>
      </w:r>
      <w:r w:rsidR="00467C10" w:rsidRPr="00476ABA">
        <w:rPr>
          <w:rFonts w:ascii="ITC Avant Garde" w:hAnsi="ITC Avant Garde"/>
          <w:bCs/>
          <w:sz w:val="21"/>
          <w:szCs w:val="21"/>
        </w:rPr>
        <w:t xml:space="preserve">Instituto </w:t>
      </w:r>
      <w:r w:rsidR="00F973CA" w:rsidRPr="00476ABA">
        <w:rPr>
          <w:rFonts w:ascii="ITC Avant Garde" w:hAnsi="ITC Avant Garde"/>
          <w:bCs/>
          <w:sz w:val="21"/>
          <w:szCs w:val="21"/>
        </w:rPr>
        <w:t xml:space="preserve">por parte de dicha concesionaria, en el que manifestara </w:t>
      </w:r>
      <w:r w:rsidR="00467C10" w:rsidRPr="00476ABA">
        <w:rPr>
          <w:rFonts w:ascii="ITC Avant Garde" w:hAnsi="ITC Avant Garde"/>
          <w:bCs/>
          <w:sz w:val="21"/>
          <w:szCs w:val="21"/>
        </w:rPr>
        <w:t xml:space="preserve">la </w:t>
      </w:r>
      <w:r w:rsidR="00DA3EAD" w:rsidRPr="00476ABA">
        <w:rPr>
          <w:rFonts w:ascii="ITC Avant Garde" w:hAnsi="ITC Avant Garde"/>
          <w:bCs/>
          <w:sz w:val="21"/>
          <w:szCs w:val="21"/>
        </w:rPr>
        <w:t xml:space="preserve">intensión de </w:t>
      </w:r>
      <w:r w:rsidR="00F973CA" w:rsidRPr="00476ABA">
        <w:rPr>
          <w:rFonts w:ascii="ITC Avant Garde" w:hAnsi="ITC Avant Garde"/>
          <w:bCs/>
          <w:sz w:val="21"/>
          <w:szCs w:val="21"/>
        </w:rPr>
        <w:t xml:space="preserve">llevar a cabo una </w:t>
      </w:r>
      <w:r w:rsidR="00DA3EAD" w:rsidRPr="00476ABA">
        <w:rPr>
          <w:rFonts w:ascii="ITC Avant Garde" w:hAnsi="ITC Avant Garde"/>
          <w:bCs/>
          <w:sz w:val="21"/>
          <w:szCs w:val="21"/>
        </w:rPr>
        <w:t xml:space="preserve">suscripción de acciones, </w:t>
      </w:r>
      <w:r w:rsidR="00F973CA" w:rsidRPr="00476ABA">
        <w:rPr>
          <w:rFonts w:ascii="ITC Avant Garde" w:hAnsi="ITC Avant Garde"/>
          <w:bCs/>
          <w:sz w:val="21"/>
          <w:szCs w:val="21"/>
        </w:rPr>
        <w:t>de conformidad con el</w:t>
      </w:r>
      <w:r w:rsidR="00DA3EAD" w:rsidRPr="00476ABA">
        <w:rPr>
          <w:rFonts w:ascii="ITC Avant Garde" w:hAnsi="ITC Avant Garde"/>
          <w:bCs/>
          <w:sz w:val="21"/>
          <w:szCs w:val="21"/>
        </w:rPr>
        <w:t xml:space="preserve"> artículo 112 de la Ley.</w:t>
      </w:r>
      <w:r w:rsidR="008676E4" w:rsidRPr="00476ABA">
        <w:rPr>
          <w:rFonts w:ascii="ITC Avant Garde" w:hAnsi="ITC Avant Garde"/>
          <w:bCs/>
          <w:sz w:val="21"/>
          <w:szCs w:val="21"/>
        </w:rPr>
        <w:t xml:space="preserve"> </w:t>
      </w:r>
    </w:p>
    <w:p w14:paraId="3B12CD37" w14:textId="77777777" w:rsidR="00476ABA" w:rsidRPr="00476ABA" w:rsidRDefault="008676E4"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Asimismo, se solicitó aclaración respecto a: (i) el calendario y/o mecanismo a seguir para llevar a cabo la suscripción de acciones; y (ii) precisar la serie a la cual corresponde el capital a suscribir; </w:t>
      </w:r>
      <w:r w:rsidRPr="00476ABA">
        <w:rPr>
          <w:rFonts w:ascii="ITC Avant Garde" w:hAnsi="ITC Avant Garde"/>
          <w:bCs/>
          <w:color w:val="000000"/>
          <w:sz w:val="21"/>
          <w:szCs w:val="21"/>
          <w:lang w:val="es-MX" w:eastAsia="es-MX"/>
        </w:rPr>
        <w:t>Cable Kilómetro</w:t>
      </w:r>
      <w:r w:rsidRPr="00476ABA" w:rsidDel="00CD6768">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50</w:t>
      </w:r>
      <w:r w:rsidRPr="00476ABA">
        <w:rPr>
          <w:rFonts w:ascii="ITC Avant Garde" w:hAnsi="ITC Avant Garde"/>
          <w:bCs/>
          <w:sz w:val="21"/>
          <w:szCs w:val="21"/>
        </w:rPr>
        <w:t>, S.A. de C.V., manifestó sobre el primer punto lo siguiente:</w:t>
      </w:r>
    </w:p>
    <w:p w14:paraId="499AD71E" w14:textId="77777777" w:rsidR="00476ABA" w:rsidRPr="00476ABA" w:rsidRDefault="00467C10"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Al respecto, el 9 de marzo de 2017 </w:t>
      </w:r>
      <w:r w:rsidRPr="00476ABA">
        <w:rPr>
          <w:rFonts w:ascii="ITC Avant Garde" w:hAnsi="ITC Avant Garde"/>
          <w:bCs/>
          <w:color w:val="000000"/>
          <w:sz w:val="21"/>
          <w:szCs w:val="21"/>
          <w:lang w:val="es-MX" w:eastAsia="es-MX"/>
        </w:rPr>
        <w:t>Cable Kilómetro</w:t>
      </w:r>
      <w:r w:rsidRPr="00476ABA" w:rsidDel="00CD6768">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50</w:t>
      </w:r>
      <w:r w:rsidRPr="00476ABA">
        <w:rPr>
          <w:rFonts w:ascii="ITC Avant Garde" w:hAnsi="ITC Avant Garde"/>
          <w:bCs/>
          <w:sz w:val="21"/>
          <w:szCs w:val="21"/>
        </w:rPr>
        <w:t xml:space="preserve">, S.A. de C.V., dio respuesta a lo solicitado, </w:t>
      </w:r>
      <w:r w:rsidR="00F973CA" w:rsidRPr="00476ABA">
        <w:rPr>
          <w:rFonts w:ascii="ITC Avant Garde" w:hAnsi="ITC Avant Garde"/>
          <w:bCs/>
          <w:sz w:val="21"/>
          <w:szCs w:val="21"/>
        </w:rPr>
        <w:t xml:space="preserve">manifestando lo </w:t>
      </w:r>
      <w:r w:rsidR="00F973CA" w:rsidRPr="00476ABA">
        <w:rPr>
          <w:rFonts w:ascii="ITC Avant Garde" w:hAnsi="ITC Avant Garde"/>
          <w:bCs/>
          <w:color w:val="000000"/>
          <w:sz w:val="21"/>
          <w:szCs w:val="21"/>
          <w:lang w:val="es-MX" w:eastAsia="es-MX"/>
        </w:rPr>
        <w:t>siguiente</w:t>
      </w:r>
      <w:r w:rsidR="00F973CA" w:rsidRPr="00476ABA">
        <w:rPr>
          <w:rFonts w:ascii="ITC Avant Garde" w:hAnsi="ITC Avant Garde"/>
          <w:bCs/>
          <w:sz w:val="21"/>
          <w:szCs w:val="21"/>
        </w:rPr>
        <w:t>:</w:t>
      </w:r>
    </w:p>
    <w:p w14:paraId="05AC042B" w14:textId="77777777" w:rsidR="00476ABA" w:rsidRPr="00476ABA" w:rsidRDefault="006932EA" w:rsidP="00476ABA">
      <w:pPr>
        <w:autoSpaceDE w:val="0"/>
        <w:autoSpaceDN w:val="0"/>
        <w:adjustRightInd w:val="0"/>
        <w:spacing w:before="240" w:after="240"/>
        <w:ind w:left="1134" w:right="899"/>
        <w:jc w:val="both"/>
        <w:rPr>
          <w:rFonts w:ascii="ITC Avant Garde" w:hAnsi="ITC Avant Garde"/>
          <w:bCs/>
          <w:sz w:val="18"/>
          <w:szCs w:val="18"/>
        </w:rPr>
      </w:pPr>
      <w:r w:rsidRPr="00476ABA">
        <w:rPr>
          <w:rFonts w:ascii="ITC Avant Garde" w:hAnsi="ITC Avant Garde"/>
          <w:bCs/>
          <w:sz w:val="18"/>
          <w:szCs w:val="18"/>
        </w:rPr>
        <w:t>“</w:t>
      </w:r>
      <w:r w:rsidR="00F973CA" w:rsidRPr="00476ABA">
        <w:rPr>
          <w:rFonts w:ascii="ITC Avant Garde" w:hAnsi="ITC Avant Garde"/>
          <w:bCs/>
          <w:sz w:val="18"/>
          <w:szCs w:val="18"/>
        </w:rPr>
        <w:t>En el inicio de operaciones de la empresa Cable Kilómetro</w:t>
      </w:r>
      <w:r w:rsidR="00F973CA" w:rsidRPr="00476ABA" w:rsidDel="00CD6768">
        <w:rPr>
          <w:rFonts w:ascii="ITC Avant Garde" w:hAnsi="ITC Avant Garde"/>
          <w:bCs/>
          <w:sz w:val="18"/>
          <w:szCs w:val="18"/>
        </w:rPr>
        <w:t xml:space="preserve"> </w:t>
      </w:r>
      <w:r w:rsidR="00F973CA" w:rsidRPr="00476ABA">
        <w:rPr>
          <w:rFonts w:ascii="ITC Avant Garde" w:hAnsi="ITC Avant Garde"/>
          <w:bCs/>
          <w:sz w:val="18"/>
          <w:szCs w:val="18"/>
        </w:rPr>
        <w:t>50 SA de CV, en 2010 con un capital fijo y un crecimiento lento pero sostenido, funcionaba apenas cumpliendo su cometido con sus suscriptores, proveedores y accionistas, teniendo cifras mínimas por los pocos ingresos de la misma, la cual solo solventaba los gastos básicos de manutención de gastos corrientes, por lo cual la representante legal Dra. Yolanda Sánchez González tuvo que apoyar por medio de préstamos a la cuenta fiscal de la empresa (los datos se mencionan en el recuadro 1).</w:t>
      </w:r>
    </w:p>
    <w:p w14:paraId="354CFF5D" w14:textId="77777777" w:rsidR="00476ABA" w:rsidRPr="00476ABA" w:rsidRDefault="00F973CA" w:rsidP="00476ABA">
      <w:pPr>
        <w:autoSpaceDE w:val="0"/>
        <w:autoSpaceDN w:val="0"/>
        <w:adjustRightInd w:val="0"/>
        <w:spacing w:before="240" w:after="240"/>
        <w:ind w:left="1134" w:right="1183"/>
        <w:contextualSpacing/>
        <w:jc w:val="both"/>
        <w:rPr>
          <w:rFonts w:ascii="ITC Avant Garde" w:hAnsi="ITC Avant Garde"/>
          <w:bCs/>
          <w:sz w:val="18"/>
          <w:szCs w:val="18"/>
        </w:rPr>
      </w:pPr>
      <w:r w:rsidRPr="00476ABA">
        <w:rPr>
          <w:rFonts w:ascii="ITC Avant Garde" w:hAnsi="ITC Avant Garde"/>
          <w:bCs/>
          <w:sz w:val="18"/>
          <w:szCs w:val="18"/>
        </w:rPr>
        <w:t xml:space="preserve">Dichos préstamos fueron entregados con la promesa de carácter devolutivo y a entregar a un plazo no mayor a 5 años, pero transcurrido ese tiempo se observó </w:t>
      </w:r>
      <w:r w:rsidRPr="00476ABA">
        <w:rPr>
          <w:rFonts w:ascii="ITC Avant Garde" w:hAnsi="ITC Avant Garde"/>
          <w:bCs/>
          <w:sz w:val="18"/>
          <w:szCs w:val="18"/>
        </w:rPr>
        <w:lastRenderedPageBreak/>
        <w:t>que dicho dinero no podría ser devuelto. Los préstamos se iniciaron desde 2011 ,2012 y 2013 fondos aplicados principalmente para la adquisición de materiales e insumos para implementar instalaciones y conexiones de la red de cable, luego iniciaron los movimientos de préstamo con la accionista Diana Sosa Sánchez en 2016 para la adquisición de materiales, insumos y activos(</w:t>
      </w:r>
      <w:r w:rsidR="006932EA" w:rsidRPr="00476ABA">
        <w:rPr>
          <w:rFonts w:ascii="ITC Avant Garde" w:hAnsi="ITC Avant Garde"/>
          <w:bCs/>
          <w:sz w:val="18"/>
          <w:szCs w:val="18"/>
        </w:rPr>
        <w:t>los datos se m</w:t>
      </w:r>
      <w:r w:rsidRPr="00476ABA">
        <w:rPr>
          <w:rFonts w:ascii="ITC Avant Garde" w:hAnsi="ITC Avant Garde"/>
          <w:bCs/>
          <w:sz w:val="18"/>
          <w:szCs w:val="18"/>
        </w:rPr>
        <w:t>e</w:t>
      </w:r>
      <w:r w:rsidR="006932EA" w:rsidRPr="00476ABA">
        <w:rPr>
          <w:rFonts w:ascii="ITC Avant Garde" w:hAnsi="ITC Avant Garde"/>
          <w:bCs/>
          <w:sz w:val="18"/>
          <w:szCs w:val="18"/>
        </w:rPr>
        <w:t>n</w:t>
      </w:r>
      <w:r w:rsidRPr="00476ABA">
        <w:rPr>
          <w:rFonts w:ascii="ITC Avant Garde" w:hAnsi="ITC Avant Garde"/>
          <w:bCs/>
          <w:sz w:val="18"/>
          <w:szCs w:val="18"/>
        </w:rPr>
        <w:t>cionan en el recuadro 2</w:t>
      </w:r>
      <w:r w:rsidR="006932EA" w:rsidRPr="00476ABA">
        <w:rPr>
          <w:rFonts w:ascii="ITC Avant Garde" w:hAnsi="ITC Avant Garde"/>
          <w:bCs/>
          <w:sz w:val="18"/>
          <w:szCs w:val="18"/>
        </w:rPr>
        <w:t>)., y Omar Sosa Sánchez a partir de 2016 para adquisición de materiales, insumos y gastos administrativos (los datos se mencionan en el recuadro 3); dichos montos en un principio se habían planteado su carácter de préstamo con futuro compromiso de devolución del mismo préstamo, que se manejó de manera interna por lo que serían devueltos, sin embargo derivado de los altos costos de inversión en materiales y equipos, la asamblea de accionistas acordó que los saldos se enviarían en aportaciones de accionistas para el aumento de capital variable en vez de su devolución previa autorización del Instituto Federal de Telecomunicaciones.”   (Sic)</w:t>
      </w:r>
    </w:p>
    <w:p w14:paraId="5C28B8F0" w14:textId="77777777" w:rsidR="00476ABA" w:rsidRPr="00476ABA" w:rsidRDefault="006932EA"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De esta manera, y de conformidad con lo manifestado por Cable Kilómetro 50, S.A. de C.V. a través de su representante legal, la Solicitud de Suscripción de Acciones planteada es resultado de un acuerdo de la asamblea de accionistas de </w:t>
      </w:r>
      <w:r w:rsidR="006A67C2" w:rsidRPr="00476ABA">
        <w:rPr>
          <w:rFonts w:ascii="ITC Avant Garde" w:hAnsi="ITC Avant Garde"/>
          <w:bCs/>
          <w:sz w:val="21"/>
          <w:szCs w:val="21"/>
        </w:rPr>
        <w:t>hacer frente a un pasivo de la sociedad ante los mismos accionistas, por lo que se decidió saldar tales compromisos a través de la suscripción de nuevas acciones en el capital variable</w:t>
      </w:r>
      <w:r w:rsidR="00DB7B6A" w:rsidRPr="00476ABA">
        <w:rPr>
          <w:rFonts w:ascii="ITC Avant Garde" w:hAnsi="ITC Avant Garde"/>
          <w:bCs/>
          <w:sz w:val="21"/>
          <w:szCs w:val="21"/>
        </w:rPr>
        <w:t xml:space="preserve"> de la sociedad, adjudicando las mismas a los respectivos socios en proporción </w:t>
      </w:r>
      <w:r w:rsidR="00BC79E7" w:rsidRPr="00476ABA">
        <w:rPr>
          <w:rFonts w:ascii="ITC Avant Garde" w:hAnsi="ITC Avant Garde"/>
          <w:bCs/>
          <w:sz w:val="21"/>
          <w:szCs w:val="21"/>
        </w:rPr>
        <w:t>a</w:t>
      </w:r>
      <w:r w:rsidR="00DB7B6A" w:rsidRPr="00476ABA">
        <w:rPr>
          <w:rFonts w:ascii="ITC Avant Garde" w:hAnsi="ITC Avant Garde"/>
          <w:bCs/>
          <w:sz w:val="21"/>
          <w:szCs w:val="21"/>
        </w:rPr>
        <w:t xml:space="preserve"> </w:t>
      </w:r>
      <w:r w:rsidR="00BC79E7" w:rsidRPr="00476ABA">
        <w:rPr>
          <w:rFonts w:ascii="ITC Avant Garde" w:hAnsi="ITC Avant Garde"/>
          <w:bCs/>
          <w:sz w:val="21"/>
          <w:szCs w:val="21"/>
        </w:rPr>
        <w:t>la</w:t>
      </w:r>
      <w:r w:rsidR="00DB7B6A" w:rsidRPr="00476ABA">
        <w:rPr>
          <w:rFonts w:ascii="ITC Avant Garde" w:hAnsi="ITC Avant Garde"/>
          <w:bCs/>
          <w:sz w:val="21"/>
          <w:szCs w:val="21"/>
        </w:rPr>
        <w:t xml:space="preserve"> aportación</w:t>
      </w:r>
      <w:r w:rsidR="00BC79E7" w:rsidRPr="00476ABA">
        <w:rPr>
          <w:rFonts w:ascii="ITC Avant Garde" w:hAnsi="ITC Avant Garde"/>
          <w:bCs/>
          <w:sz w:val="21"/>
          <w:szCs w:val="21"/>
        </w:rPr>
        <w:t xml:space="preserve"> realizada</w:t>
      </w:r>
      <w:r w:rsidR="00DB7B6A" w:rsidRPr="00476ABA">
        <w:rPr>
          <w:rFonts w:ascii="ITC Avant Garde" w:hAnsi="ITC Avant Garde"/>
          <w:bCs/>
          <w:sz w:val="21"/>
          <w:szCs w:val="21"/>
        </w:rPr>
        <w:t>.</w:t>
      </w:r>
    </w:p>
    <w:p w14:paraId="73464DAC" w14:textId="77777777" w:rsidR="00476ABA" w:rsidRPr="00476ABA" w:rsidRDefault="008676E4" w:rsidP="00476ABA">
      <w:pPr>
        <w:autoSpaceDE w:val="0"/>
        <w:autoSpaceDN w:val="0"/>
        <w:adjustRightInd w:val="0"/>
        <w:spacing w:before="240" w:after="240"/>
        <w:contextualSpacing/>
        <w:jc w:val="both"/>
        <w:rPr>
          <w:rFonts w:ascii="ITC Avant Garde" w:hAnsi="ITC Avant Garde"/>
          <w:bCs/>
          <w:sz w:val="21"/>
          <w:szCs w:val="21"/>
        </w:rPr>
      </w:pPr>
      <w:r w:rsidRPr="00476ABA">
        <w:rPr>
          <w:rFonts w:ascii="ITC Avant Garde" w:hAnsi="ITC Avant Garde"/>
          <w:bCs/>
          <w:sz w:val="21"/>
          <w:szCs w:val="21"/>
        </w:rPr>
        <w:t xml:space="preserve">Por otro lado, y en relación con el </w:t>
      </w:r>
      <w:r w:rsidR="002C13F0" w:rsidRPr="00476ABA">
        <w:rPr>
          <w:rFonts w:ascii="ITC Avant Garde" w:hAnsi="ITC Avant Garde"/>
          <w:bCs/>
          <w:sz w:val="21"/>
          <w:szCs w:val="21"/>
        </w:rPr>
        <w:t>inciso ii)</w:t>
      </w:r>
      <w:r w:rsidRPr="00476ABA">
        <w:rPr>
          <w:rFonts w:ascii="ITC Avant Garde" w:hAnsi="ITC Avant Garde"/>
          <w:bCs/>
          <w:sz w:val="21"/>
          <w:szCs w:val="21"/>
        </w:rPr>
        <w:t>, Cable Kilómetro 50, S.A. de C.V. señaló lo siguiente:</w:t>
      </w:r>
    </w:p>
    <w:p w14:paraId="12E3B4C3" w14:textId="77777777" w:rsidR="00476ABA" w:rsidRPr="00476ABA" w:rsidRDefault="008676E4" w:rsidP="00476ABA">
      <w:pPr>
        <w:autoSpaceDE w:val="0"/>
        <w:autoSpaceDN w:val="0"/>
        <w:adjustRightInd w:val="0"/>
        <w:spacing w:before="240" w:after="240"/>
        <w:ind w:left="1134" w:right="1183"/>
        <w:contextualSpacing/>
        <w:jc w:val="both"/>
        <w:rPr>
          <w:rFonts w:ascii="ITC Avant Garde" w:hAnsi="ITC Avant Garde"/>
          <w:bCs/>
          <w:sz w:val="18"/>
          <w:szCs w:val="18"/>
        </w:rPr>
      </w:pPr>
      <w:r w:rsidRPr="00476ABA">
        <w:rPr>
          <w:rFonts w:ascii="ITC Avant Garde" w:hAnsi="ITC Avant Garde"/>
          <w:bCs/>
          <w:sz w:val="18"/>
          <w:szCs w:val="18"/>
        </w:rPr>
        <w:t>“También cabe aclarar que no se pueden establecer montos específicos mensuales del monto restante a aportar del proyecto de aprobación del aumentos de capital por los 5 millones, puesto que en base a las necesidades de la empresa se estaría solicitando a los accionistas, y estos a su vez entregando esa aportación, dependiendo al flujo de efectivo que tiene cada accionista en sus diversas fuentes de ingresos o en su defecto los bienes que estos entreguen para cumplir con ese apoyo financiero a la empresa. Pero se estima que para el año 2021 ya se termine de entregar el dinero por parte de los accionistas con respecto al monto mencionado de 5 millones y a su vez utilizados para poder brindar un servicio de calidad a los suscriptores.” (Sic)</w:t>
      </w:r>
    </w:p>
    <w:p w14:paraId="6DF41183" w14:textId="77777777" w:rsidR="00476ABA" w:rsidRPr="00476ABA" w:rsidRDefault="008676E4"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De esta manera, conforme a lo manifestado por </w:t>
      </w:r>
      <w:r w:rsidRPr="00476ABA">
        <w:rPr>
          <w:rFonts w:ascii="ITC Avant Garde" w:hAnsi="ITC Avant Garde"/>
          <w:bCs/>
          <w:color w:val="000000"/>
          <w:sz w:val="21"/>
          <w:szCs w:val="21"/>
          <w:lang w:val="es-MX" w:eastAsia="es-MX"/>
        </w:rPr>
        <w:t>Cable Kilómetro</w:t>
      </w:r>
      <w:r w:rsidRPr="00476ABA" w:rsidDel="00CD6768">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50</w:t>
      </w:r>
      <w:r w:rsidRPr="00476ABA">
        <w:rPr>
          <w:rFonts w:ascii="ITC Avant Garde" w:hAnsi="ITC Avant Garde"/>
          <w:bCs/>
          <w:sz w:val="21"/>
          <w:szCs w:val="21"/>
        </w:rPr>
        <w:t xml:space="preserve">, S.A. de C.V., la propia asamblea de accionistas acordó un plazo para que los respectivos accionistas lleven a cabo </w:t>
      </w:r>
      <w:r w:rsidR="00BC79E7" w:rsidRPr="00476ABA">
        <w:rPr>
          <w:rFonts w:ascii="ITC Avant Garde" w:hAnsi="ITC Avant Garde"/>
          <w:bCs/>
          <w:sz w:val="21"/>
          <w:szCs w:val="21"/>
        </w:rPr>
        <w:t>las</w:t>
      </w:r>
      <w:r w:rsidRPr="00476ABA">
        <w:rPr>
          <w:rFonts w:ascii="ITC Avant Garde" w:hAnsi="ITC Avant Garde"/>
          <w:bCs/>
          <w:sz w:val="21"/>
          <w:szCs w:val="21"/>
        </w:rPr>
        <w:t xml:space="preserve"> aportaciones de capital restantes, en función de sus respectivas fuentes de ingresos, situación que tendrá que quedar saldada en el año 2021. </w:t>
      </w:r>
    </w:p>
    <w:p w14:paraId="7E1501CA" w14:textId="77777777" w:rsidR="00476ABA" w:rsidRPr="00476ABA" w:rsidRDefault="00DB7B6A"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En relación con lo</w:t>
      </w:r>
      <w:r w:rsidR="008676E4" w:rsidRPr="00476ABA">
        <w:rPr>
          <w:rFonts w:ascii="ITC Avant Garde" w:hAnsi="ITC Avant Garde"/>
          <w:bCs/>
          <w:sz w:val="21"/>
          <w:szCs w:val="21"/>
        </w:rPr>
        <w:t>s dos puntos</w:t>
      </w:r>
      <w:r w:rsidRPr="00476ABA">
        <w:rPr>
          <w:rFonts w:ascii="ITC Avant Garde" w:hAnsi="ITC Avant Garde"/>
          <w:bCs/>
          <w:sz w:val="21"/>
          <w:szCs w:val="21"/>
        </w:rPr>
        <w:t xml:space="preserve"> anterior</w:t>
      </w:r>
      <w:r w:rsidR="008676E4" w:rsidRPr="00476ABA">
        <w:rPr>
          <w:rFonts w:ascii="ITC Avant Garde" w:hAnsi="ITC Avant Garde"/>
          <w:bCs/>
          <w:sz w:val="21"/>
          <w:szCs w:val="21"/>
        </w:rPr>
        <w:t>es</w:t>
      </w:r>
      <w:r w:rsidRPr="00476ABA">
        <w:rPr>
          <w:rFonts w:ascii="ITC Avant Garde" w:hAnsi="ITC Avant Garde"/>
          <w:bCs/>
          <w:sz w:val="21"/>
          <w:szCs w:val="21"/>
        </w:rPr>
        <w:t>, resulta importante señalar que la operación antes descrita se apega a lo establecido en el artículo 116 de la Ley General de Sociedades Mercantiles, ordenamiento que</w:t>
      </w:r>
      <w:r w:rsidR="00651997" w:rsidRPr="00476ABA">
        <w:rPr>
          <w:rFonts w:ascii="ITC Avant Garde" w:hAnsi="ITC Avant Garde"/>
          <w:bCs/>
          <w:sz w:val="21"/>
          <w:szCs w:val="21"/>
        </w:rPr>
        <w:t>, entre otras atribuciones,</w:t>
      </w:r>
      <w:r w:rsidRPr="00476ABA">
        <w:rPr>
          <w:rFonts w:ascii="ITC Avant Garde" w:hAnsi="ITC Avant Garde"/>
          <w:bCs/>
          <w:sz w:val="21"/>
          <w:szCs w:val="21"/>
        </w:rPr>
        <w:t xml:space="preserve"> regula </w:t>
      </w:r>
      <w:r w:rsidR="00651997" w:rsidRPr="00476ABA">
        <w:rPr>
          <w:rFonts w:ascii="ITC Avant Garde" w:hAnsi="ITC Avant Garde"/>
          <w:bCs/>
          <w:sz w:val="21"/>
          <w:szCs w:val="21"/>
        </w:rPr>
        <w:t>la operación de este tipo de sociedades:</w:t>
      </w:r>
    </w:p>
    <w:p w14:paraId="232F1EDE" w14:textId="77777777" w:rsidR="00476ABA" w:rsidRPr="00476ABA" w:rsidRDefault="00651997" w:rsidP="00476ABA">
      <w:pPr>
        <w:autoSpaceDE w:val="0"/>
        <w:autoSpaceDN w:val="0"/>
        <w:adjustRightInd w:val="0"/>
        <w:spacing w:before="240" w:after="240"/>
        <w:ind w:left="1134" w:right="1183"/>
        <w:contextualSpacing/>
        <w:jc w:val="both"/>
        <w:rPr>
          <w:rFonts w:ascii="ITC Avant Garde" w:hAnsi="ITC Avant Garde"/>
          <w:bCs/>
          <w:sz w:val="18"/>
          <w:szCs w:val="18"/>
        </w:rPr>
      </w:pPr>
      <w:r w:rsidRPr="00476ABA">
        <w:rPr>
          <w:rFonts w:ascii="ITC Avant Garde" w:hAnsi="ITC Avant Garde"/>
          <w:b/>
          <w:bCs/>
          <w:sz w:val="18"/>
          <w:szCs w:val="18"/>
        </w:rPr>
        <w:t>“Artículo 116.-</w:t>
      </w:r>
      <w:r w:rsidRPr="00476ABA">
        <w:rPr>
          <w:rFonts w:ascii="ITC Avant Garde" w:hAnsi="ITC Avant Garde"/>
          <w:bCs/>
          <w:sz w:val="18"/>
          <w:szCs w:val="18"/>
        </w:rPr>
        <w:t xml:space="preserve"> </w:t>
      </w:r>
      <w:r w:rsidRPr="00476ABA">
        <w:rPr>
          <w:rFonts w:ascii="ITC Avant Garde" w:hAnsi="ITC Avant Garde"/>
          <w:b/>
          <w:bCs/>
          <w:sz w:val="18"/>
          <w:szCs w:val="18"/>
          <w:u w:val="single"/>
        </w:rPr>
        <w:t xml:space="preserve">Solamente serán liberadas las acciones cuyo valor esté totalmente cubierto y aquellas que se entreguen a los accionistas según acuerdo de la asamblea general extraordinaria, como resultado de </w:t>
      </w:r>
      <w:r w:rsidRPr="00476ABA">
        <w:rPr>
          <w:rFonts w:ascii="ITC Avant Garde" w:hAnsi="ITC Avant Garde"/>
          <w:bCs/>
          <w:sz w:val="18"/>
          <w:szCs w:val="18"/>
        </w:rPr>
        <w:t>la capitalización de primas sobre acciones</w:t>
      </w:r>
      <w:r w:rsidRPr="00476ABA">
        <w:rPr>
          <w:rFonts w:ascii="ITC Avant Garde" w:hAnsi="ITC Avant Garde"/>
          <w:b/>
          <w:bCs/>
          <w:sz w:val="18"/>
          <w:szCs w:val="18"/>
          <w:u w:val="single"/>
        </w:rPr>
        <w:t xml:space="preserve"> </w:t>
      </w:r>
      <w:r w:rsidRPr="00476ABA">
        <w:rPr>
          <w:rFonts w:ascii="ITC Avant Garde" w:hAnsi="ITC Avant Garde"/>
          <w:bCs/>
          <w:sz w:val="18"/>
          <w:szCs w:val="18"/>
        </w:rPr>
        <w:t>o de</w:t>
      </w:r>
      <w:r w:rsidRPr="00476ABA">
        <w:rPr>
          <w:rFonts w:ascii="ITC Avant Garde" w:hAnsi="ITC Avant Garde"/>
          <w:b/>
          <w:bCs/>
          <w:sz w:val="18"/>
          <w:szCs w:val="18"/>
          <w:u w:val="single"/>
        </w:rPr>
        <w:t xml:space="preserve"> otras aportaciones previas de los accionistas</w:t>
      </w:r>
      <w:r w:rsidRPr="00476ABA">
        <w:rPr>
          <w:rFonts w:ascii="ITC Avant Garde" w:hAnsi="ITC Avant Garde"/>
          <w:bCs/>
          <w:sz w:val="18"/>
          <w:szCs w:val="18"/>
        </w:rPr>
        <w:t>, así como de capitalización de utilidades retenidas o de reservas de valuación o de revaluación. Cuando se trate de capitalización de utilidades retenidas o de reservas de valuación o de revaluación, éstas deberán haber sido previamente reconocidas en estados financieros debidamente aprobados por la asamblea de accionistas.</w:t>
      </w:r>
    </w:p>
    <w:p w14:paraId="1BA1C1CE" w14:textId="77777777" w:rsidR="00476ABA" w:rsidRPr="00476ABA" w:rsidRDefault="00651997" w:rsidP="00476ABA">
      <w:pPr>
        <w:autoSpaceDE w:val="0"/>
        <w:autoSpaceDN w:val="0"/>
        <w:adjustRightInd w:val="0"/>
        <w:spacing w:before="240" w:after="240"/>
        <w:ind w:left="1134" w:right="1183"/>
        <w:contextualSpacing/>
        <w:jc w:val="both"/>
        <w:rPr>
          <w:rFonts w:ascii="ITC Avant Garde" w:hAnsi="ITC Avant Garde"/>
          <w:bCs/>
          <w:sz w:val="18"/>
          <w:szCs w:val="18"/>
        </w:rPr>
      </w:pPr>
      <w:r w:rsidRPr="00476ABA">
        <w:rPr>
          <w:rFonts w:ascii="ITC Avant Garde" w:hAnsi="ITC Avant Garde"/>
          <w:bCs/>
          <w:sz w:val="18"/>
          <w:szCs w:val="18"/>
        </w:rPr>
        <w:t>[…]”  (Énfasis añadido)</w:t>
      </w:r>
    </w:p>
    <w:p w14:paraId="0F0AB6BF" w14:textId="77777777" w:rsidR="00476ABA" w:rsidRPr="00476ABA" w:rsidRDefault="008676E4"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lastRenderedPageBreak/>
        <w:t>Finalmente, Cable</w:t>
      </w:r>
      <w:r w:rsidRPr="00476ABA">
        <w:rPr>
          <w:rFonts w:ascii="ITC Avant Garde" w:hAnsi="ITC Avant Garde"/>
          <w:bCs/>
          <w:color w:val="000000"/>
          <w:sz w:val="21"/>
          <w:szCs w:val="21"/>
          <w:lang w:val="es-MX" w:eastAsia="es-MX"/>
        </w:rPr>
        <w:t xml:space="preserve"> Kilómetro</w:t>
      </w:r>
      <w:r w:rsidRPr="00476ABA" w:rsidDel="00CD6768">
        <w:rPr>
          <w:rFonts w:ascii="ITC Avant Garde" w:hAnsi="ITC Avant Garde"/>
          <w:bCs/>
          <w:color w:val="000000"/>
          <w:sz w:val="21"/>
          <w:szCs w:val="21"/>
          <w:lang w:val="es-MX" w:eastAsia="es-MX"/>
        </w:rPr>
        <w:t xml:space="preserve"> </w:t>
      </w:r>
      <w:r w:rsidRPr="00476ABA">
        <w:rPr>
          <w:rFonts w:ascii="ITC Avant Garde" w:hAnsi="ITC Avant Garde"/>
          <w:bCs/>
          <w:color w:val="000000"/>
          <w:sz w:val="21"/>
          <w:szCs w:val="21"/>
          <w:lang w:val="es-MX" w:eastAsia="es-MX"/>
        </w:rPr>
        <w:t>50</w:t>
      </w:r>
      <w:r w:rsidRPr="00476ABA">
        <w:rPr>
          <w:rFonts w:ascii="ITC Avant Garde" w:hAnsi="ITC Avant Garde"/>
          <w:bCs/>
          <w:sz w:val="21"/>
          <w:szCs w:val="21"/>
        </w:rPr>
        <w:t xml:space="preserve">, S.A. de C.V., precisó que el aumento </w:t>
      </w:r>
      <w:r w:rsidR="00BC79E7" w:rsidRPr="00476ABA">
        <w:rPr>
          <w:rFonts w:ascii="ITC Avant Garde" w:hAnsi="ITC Avant Garde"/>
          <w:bCs/>
          <w:sz w:val="21"/>
          <w:szCs w:val="21"/>
        </w:rPr>
        <w:t>sería en la “Serie B” correspondiente al capital variable de la sociedad.</w:t>
      </w:r>
    </w:p>
    <w:p w14:paraId="5858CBC5" w14:textId="2794B5AF" w:rsidR="000F5A77"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De esta manera</w:t>
      </w:r>
      <w:r w:rsidR="000F5A77" w:rsidRPr="00476ABA">
        <w:rPr>
          <w:rFonts w:ascii="ITC Avant Garde" w:hAnsi="ITC Avant Garde"/>
          <w:bCs/>
          <w:sz w:val="21"/>
          <w:szCs w:val="21"/>
        </w:rPr>
        <w:t>,</w:t>
      </w:r>
      <w:r w:rsidR="00256557" w:rsidRPr="00476ABA">
        <w:rPr>
          <w:rFonts w:ascii="ITC Avant Garde" w:hAnsi="ITC Avant Garde"/>
          <w:bCs/>
          <w:sz w:val="21"/>
          <w:szCs w:val="21"/>
        </w:rPr>
        <w:t xml:space="preserve"> y </w:t>
      </w:r>
      <w:r w:rsidR="000F5A77" w:rsidRPr="00476ABA">
        <w:rPr>
          <w:rFonts w:ascii="ITC Avant Garde" w:hAnsi="ITC Avant Garde"/>
          <w:bCs/>
          <w:sz w:val="21"/>
          <w:szCs w:val="21"/>
        </w:rPr>
        <w:t xml:space="preserve">de conformidad con la información señalada en la Solicitud de </w:t>
      </w:r>
      <w:r w:rsidR="00D55F88" w:rsidRPr="00476ABA">
        <w:rPr>
          <w:rFonts w:ascii="ITC Avant Garde" w:hAnsi="ITC Avant Garde"/>
          <w:bCs/>
          <w:sz w:val="21"/>
          <w:szCs w:val="21"/>
        </w:rPr>
        <w:t>Suscripción</w:t>
      </w:r>
      <w:r w:rsidR="000F5A77" w:rsidRPr="00476ABA">
        <w:rPr>
          <w:rFonts w:ascii="ITC Avant Garde" w:hAnsi="ITC Avant Garde"/>
          <w:bCs/>
          <w:sz w:val="21"/>
          <w:szCs w:val="21"/>
        </w:rPr>
        <w:t xml:space="preserve"> de Acciones</w:t>
      </w:r>
      <w:r w:rsidR="0090376A" w:rsidRPr="00476ABA">
        <w:rPr>
          <w:rFonts w:ascii="ITC Avant Garde" w:hAnsi="ITC Avant Garde"/>
          <w:bCs/>
          <w:sz w:val="21"/>
          <w:szCs w:val="21"/>
        </w:rPr>
        <w:t xml:space="preserve"> así como de las aclaraciones realizadas posteriormente</w:t>
      </w:r>
      <w:r w:rsidR="000F5A77" w:rsidRPr="00476ABA">
        <w:rPr>
          <w:rFonts w:ascii="ITC Avant Garde" w:hAnsi="ITC Avant Garde"/>
          <w:bCs/>
          <w:sz w:val="21"/>
          <w:szCs w:val="21"/>
        </w:rPr>
        <w:t xml:space="preserve">, </w:t>
      </w:r>
      <w:r w:rsidR="0090376A" w:rsidRPr="00476ABA">
        <w:rPr>
          <w:rFonts w:ascii="ITC Avant Garde" w:hAnsi="ITC Avant Garde"/>
          <w:bCs/>
          <w:sz w:val="21"/>
          <w:szCs w:val="21"/>
        </w:rPr>
        <w:t xml:space="preserve">se desprende que </w:t>
      </w:r>
      <w:r w:rsidR="000F5A77" w:rsidRPr="00476ABA">
        <w:rPr>
          <w:rFonts w:ascii="ITC Avant Garde" w:hAnsi="ITC Avant Garde"/>
          <w:bCs/>
          <w:sz w:val="21"/>
          <w:szCs w:val="21"/>
        </w:rPr>
        <w:t xml:space="preserve">la estructura accionaria de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D55F88" w:rsidRPr="00476ABA">
        <w:rPr>
          <w:rFonts w:ascii="ITC Avant Garde" w:hAnsi="ITC Avant Garde"/>
          <w:bCs/>
          <w:color w:val="000000"/>
          <w:sz w:val="21"/>
          <w:szCs w:val="21"/>
          <w:lang w:val="es-MX" w:eastAsia="es-MX"/>
        </w:rPr>
        <w:t>50</w:t>
      </w:r>
      <w:r w:rsidR="000F5A77" w:rsidRPr="00476ABA">
        <w:rPr>
          <w:rFonts w:ascii="ITC Avant Garde" w:hAnsi="ITC Avant Garde"/>
          <w:bCs/>
          <w:sz w:val="21"/>
          <w:szCs w:val="21"/>
        </w:rPr>
        <w:t>, S.A. de C.V., previamente a que se lleve a cabo la operación se encuentra integrada de la siguiente manera:</w:t>
      </w:r>
    </w:p>
    <w:tbl>
      <w:tblPr>
        <w:tblStyle w:val="Tablaconcuadrcula"/>
        <w:tblW w:w="9137" w:type="dxa"/>
        <w:tblLayout w:type="fixed"/>
        <w:tblLook w:val="0000" w:firstRow="0" w:lastRow="0" w:firstColumn="0" w:lastColumn="0" w:noHBand="0" w:noVBand="0"/>
        <w:tblCaption w:val="Estructura accionaria previa a que se lleve a cabo la operación"/>
        <w:tblDescription w:val="En una tabla de 5 columnas, se proporciona la estructura accionaria de Cable Kilómetro 50, S.A. de C.V., previamente a que se lleve a cabo la operación."/>
      </w:tblPr>
      <w:tblGrid>
        <w:gridCol w:w="2645"/>
        <w:gridCol w:w="1448"/>
        <w:gridCol w:w="1688"/>
        <w:gridCol w:w="1688"/>
        <w:gridCol w:w="1668"/>
      </w:tblGrid>
      <w:tr w:rsidR="00476ABA" w:rsidRPr="00476ABA" w14:paraId="0AB69E4D" w14:textId="77777777" w:rsidTr="0070091F">
        <w:trPr>
          <w:trHeight w:val="359"/>
          <w:tblHeader/>
        </w:trPr>
        <w:tc>
          <w:tcPr>
            <w:tcW w:w="2645" w:type="dxa"/>
            <w:shd w:val="clear" w:color="auto" w:fill="A6A6A6" w:themeFill="background1" w:themeFillShade="A6"/>
            <w:noWrap/>
            <w:vAlign w:val="center"/>
          </w:tcPr>
          <w:p w14:paraId="171A547B" w14:textId="77777777"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ACCIONISTA</w:t>
            </w:r>
          </w:p>
        </w:tc>
        <w:tc>
          <w:tcPr>
            <w:tcW w:w="1448" w:type="dxa"/>
            <w:shd w:val="clear" w:color="auto" w:fill="A6A6A6" w:themeFill="background1" w:themeFillShade="A6"/>
            <w:vAlign w:val="center"/>
          </w:tcPr>
          <w:p w14:paraId="6827AF86" w14:textId="030E914C"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“A”</w:t>
            </w:r>
          </w:p>
        </w:tc>
        <w:tc>
          <w:tcPr>
            <w:tcW w:w="1688" w:type="dxa"/>
            <w:shd w:val="clear" w:color="auto" w:fill="A6A6A6" w:themeFill="background1" w:themeFillShade="A6"/>
            <w:vAlign w:val="center"/>
          </w:tcPr>
          <w:p w14:paraId="55859466" w14:textId="0AE40285"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“B”</w:t>
            </w:r>
          </w:p>
        </w:tc>
        <w:tc>
          <w:tcPr>
            <w:tcW w:w="1688" w:type="dxa"/>
            <w:shd w:val="clear" w:color="auto" w:fill="A6A6A6" w:themeFill="background1" w:themeFillShade="A6"/>
            <w:vAlign w:val="center"/>
          </w:tcPr>
          <w:p w14:paraId="5857AAE8" w14:textId="6D94D020" w:rsidR="00A25537" w:rsidRPr="00476ABA" w:rsidRDefault="00476ABA"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 xml:space="preserve">TOTAL </w:t>
            </w:r>
            <w:r w:rsidR="00A25537" w:rsidRPr="00476ABA">
              <w:rPr>
                <w:rFonts w:ascii="ITC Avant Garde Std Bk" w:hAnsi="ITC Avant Garde Std Bk" w:cs="Calibri"/>
                <w:b/>
                <w:bCs/>
                <w:sz w:val="14"/>
                <w:szCs w:val="14"/>
              </w:rPr>
              <w:t>ACCIONES</w:t>
            </w:r>
          </w:p>
        </w:tc>
        <w:tc>
          <w:tcPr>
            <w:tcW w:w="1668" w:type="dxa"/>
            <w:shd w:val="clear" w:color="auto" w:fill="A6A6A6" w:themeFill="background1" w:themeFillShade="A6"/>
            <w:vAlign w:val="center"/>
          </w:tcPr>
          <w:p w14:paraId="009AFC67" w14:textId="16A71721"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PORCENTAJE DE PARTICIPACIÓN</w:t>
            </w:r>
          </w:p>
        </w:tc>
      </w:tr>
      <w:tr w:rsidR="00A25537" w:rsidRPr="00476ABA" w14:paraId="70829732" w14:textId="77777777" w:rsidTr="0070091F">
        <w:trPr>
          <w:trHeight w:val="20"/>
        </w:trPr>
        <w:tc>
          <w:tcPr>
            <w:tcW w:w="2645" w:type="dxa"/>
          </w:tcPr>
          <w:p w14:paraId="4A411EA4"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YOLANDA SÁNCHEZ GONZÁLEZ</w:t>
            </w:r>
          </w:p>
        </w:tc>
        <w:tc>
          <w:tcPr>
            <w:tcW w:w="1448" w:type="dxa"/>
          </w:tcPr>
          <w:p w14:paraId="3F415FA1"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140</w:t>
            </w:r>
          </w:p>
        </w:tc>
        <w:tc>
          <w:tcPr>
            <w:tcW w:w="1688" w:type="dxa"/>
          </w:tcPr>
          <w:p w14:paraId="49FE8C76"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300</w:t>
            </w:r>
          </w:p>
        </w:tc>
        <w:tc>
          <w:tcPr>
            <w:tcW w:w="1688" w:type="dxa"/>
          </w:tcPr>
          <w:p w14:paraId="60EE81B3" w14:textId="541700E1"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440</w:t>
            </w:r>
          </w:p>
        </w:tc>
        <w:tc>
          <w:tcPr>
            <w:tcW w:w="1668" w:type="dxa"/>
          </w:tcPr>
          <w:p w14:paraId="455F7710" w14:textId="43271F37"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97.7%</w:t>
            </w:r>
          </w:p>
        </w:tc>
      </w:tr>
      <w:tr w:rsidR="00A25537" w:rsidRPr="00476ABA" w14:paraId="62441BE8" w14:textId="77777777" w:rsidTr="0070091F">
        <w:trPr>
          <w:trHeight w:val="20"/>
        </w:trPr>
        <w:tc>
          <w:tcPr>
            <w:tcW w:w="2645" w:type="dxa"/>
          </w:tcPr>
          <w:p w14:paraId="5CEF5CF6"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DIANA YOLANDA SOSA SÁNCHEZ</w:t>
            </w:r>
          </w:p>
        </w:tc>
        <w:tc>
          <w:tcPr>
            <w:tcW w:w="1448" w:type="dxa"/>
          </w:tcPr>
          <w:p w14:paraId="65CE36B0"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688" w:type="dxa"/>
          </w:tcPr>
          <w:p w14:paraId="3314D84D"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0</w:t>
            </w:r>
          </w:p>
        </w:tc>
        <w:tc>
          <w:tcPr>
            <w:tcW w:w="1688" w:type="dxa"/>
          </w:tcPr>
          <w:p w14:paraId="4D12AAA3" w14:textId="1189A4D6"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w:t>
            </w:r>
          </w:p>
        </w:tc>
        <w:tc>
          <w:tcPr>
            <w:tcW w:w="1668" w:type="dxa"/>
          </w:tcPr>
          <w:p w14:paraId="41BADE0F" w14:textId="4F5B81A7"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1.1%</w:t>
            </w:r>
          </w:p>
        </w:tc>
      </w:tr>
      <w:tr w:rsidR="00A25537" w:rsidRPr="00476ABA" w14:paraId="6439702B" w14:textId="77777777" w:rsidTr="0070091F">
        <w:trPr>
          <w:trHeight w:val="20"/>
        </w:trPr>
        <w:tc>
          <w:tcPr>
            <w:tcW w:w="2645" w:type="dxa"/>
          </w:tcPr>
          <w:p w14:paraId="69EF6CBE"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OMAR ALFONSO SOSA SÁNCHEZ</w:t>
            </w:r>
          </w:p>
        </w:tc>
        <w:tc>
          <w:tcPr>
            <w:tcW w:w="1448" w:type="dxa"/>
          </w:tcPr>
          <w:p w14:paraId="212BB095"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688" w:type="dxa"/>
          </w:tcPr>
          <w:p w14:paraId="24220BC3"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0</w:t>
            </w:r>
          </w:p>
        </w:tc>
        <w:tc>
          <w:tcPr>
            <w:tcW w:w="1688" w:type="dxa"/>
          </w:tcPr>
          <w:p w14:paraId="220DC718" w14:textId="68856B33"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w:t>
            </w:r>
          </w:p>
        </w:tc>
        <w:tc>
          <w:tcPr>
            <w:tcW w:w="1668" w:type="dxa"/>
          </w:tcPr>
          <w:p w14:paraId="492A0431" w14:textId="319448C8"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1.1%</w:t>
            </w:r>
          </w:p>
        </w:tc>
      </w:tr>
      <w:tr w:rsidR="00A25537" w:rsidRPr="00476ABA" w14:paraId="3D43CC0B" w14:textId="77777777" w:rsidTr="0070091F">
        <w:trPr>
          <w:trHeight w:val="20"/>
        </w:trPr>
        <w:tc>
          <w:tcPr>
            <w:tcW w:w="2645" w:type="dxa"/>
          </w:tcPr>
          <w:p w14:paraId="0A911F94"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Total de Acciones</w:t>
            </w:r>
          </w:p>
        </w:tc>
        <w:tc>
          <w:tcPr>
            <w:tcW w:w="1448" w:type="dxa"/>
          </w:tcPr>
          <w:p w14:paraId="7C753133"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150</w:t>
            </w:r>
          </w:p>
        </w:tc>
        <w:tc>
          <w:tcPr>
            <w:tcW w:w="1688" w:type="dxa"/>
          </w:tcPr>
          <w:p w14:paraId="36ED79D3"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300</w:t>
            </w:r>
          </w:p>
        </w:tc>
        <w:tc>
          <w:tcPr>
            <w:tcW w:w="1688" w:type="dxa"/>
          </w:tcPr>
          <w:p w14:paraId="41905676" w14:textId="616E6BFA"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450</w:t>
            </w:r>
          </w:p>
        </w:tc>
        <w:tc>
          <w:tcPr>
            <w:tcW w:w="1668" w:type="dxa"/>
          </w:tcPr>
          <w:p w14:paraId="4F6756B6" w14:textId="718BC188"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100%</w:t>
            </w:r>
          </w:p>
        </w:tc>
      </w:tr>
    </w:tbl>
    <w:p w14:paraId="4EC4B7D6" w14:textId="707403FF" w:rsidR="00256557" w:rsidRPr="00476ABA" w:rsidRDefault="00A94ADD" w:rsidP="00476ABA">
      <w:pPr>
        <w:autoSpaceDE w:val="0"/>
        <w:autoSpaceDN w:val="0"/>
        <w:adjustRightInd w:val="0"/>
        <w:spacing w:before="240" w:after="240"/>
        <w:jc w:val="both"/>
        <w:rPr>
          <w:rFonts w:ascii="ITC Avant Garde" w:hAnsi="ITC Avant Garde"/>
          <w:bCs/>
          <w:color w:val="000000"/>
          <w:sz w:val="21"/>
          <w:szCs w:val="21"/>
          <w:lang w:val="es-MX" w:eastAsia="es-MX"/>
        </w:rPr>
      </w:pPr>
      <w:r w:rsidRPr="00476ABA">
        <w:rPr>
          <w:rFonts w:ascii="ITC Avant Garde" w:hAnsi="ITC Avant Garde"/>
          <w:bCs/>
          <w:color w:val="000000"/>
          <w:sz w:val="21"/>
          <w:szCs w:val="21"/>
          <w:lang w:val="es-MX" w:eastAsia="es-MX"/>
        </w:rPr>
        <w:t xml:space="preserve">De autorizarse la Solicitud de </w:t>
      </w:r>
      <w:r w:rsidR="00D55F88" w:rsidRPr="00476ABA">
        <w:rPr>
          <w:rFonts w:ascii="ITC Avant Garde" w:hAnsi="ITC Avant Garde"/>
          <w:bCs/>
          <w:color w:val="000000"/>
          <w:sz w:val="21"/>
          <w:szCs w:val="21"/>
          <w:lang w:val="es-MX" w:eastAsia="es-MX"/>
        </w:rPr>
        <w:t>Suscripción</w:t>
      </w:r>
      <w:r w:rsidRPr="00476ABA">
        <w:rPr>
          <w:rFonts w:ascii="ITC Avant Garde" w:hAnsi="ITC Avant Garde"/>
          <w:bCs/>
          <w:color w:val="000000"/>
          <w:sz w:val="21"/>
          <w:szCs w:val="21"/>
          <w:lang w:val="es-MX" w:eastAsia="es-MX"/>
        </w:rPr>
        <w:t xml:space="preserve"> de Acciones y una vez que ésta se concrete, la estructura accionaria de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D55F88" w:rsidRPr="00476ABA">
        <w:rPr>
          <w:rFonts w:ascii="ITC Avant Garde" w:hAnsi="ITC Avant Garde"/>
          <w:bCs/>
          <w:color w:val="000000"/>
          <w:sz w:val="21"/>
          <w:szCs w:val="21"/>
          <w:lang w:val="es-MX" w:eastAsia="es-MX"/>
        </w:rPr>
        <w:t>50</w:t>
      </w:r>
      <w:r w:rsidR="0080016B" w:rsidRPr="00476ABA">
        <w:rPr>
          <w:rFonts w:ascii="ITC Avant Garde" w:hAnsi="ITC Avant Garde"/>
          <w:bCs/>
          <w:sz w:val="21"/>
          <w:szCs w:val="21"/>
        </w:rPr>
        <w:t xml:space="preserve">, S.A. de C.V. </w:t>
      </w:r>
      <w:r w:rsidRPr="00476ABA">
        <w:rPr>
          <w:rFonts w:ascii="ITC Avant Garde" w:hAnsi="ITC Avant Garde"/>
          <w:bCs/>
          <w:color w:val="000000"/>
          <w:sz w:val="21"/>
          <w:szCs w:val="21"/>
          <w:lang w:val="es-MX" w:eastAsia="es-MX"/>
        </w:rPr>
        <w:t>quedaría de la siguiente forma:</w:t>
      </w:r>
    </w:p>
    <w:tbl>
      <w:tblPr>
        <w:tblStyle w:val="Tablaconcuadrcula"/>
        <w:tblW w:w="9388" w:type="dxa"/>
        <w:tblLayout w:type="fixed"/>
        <w:tblLook w:val="0000" w:firstRow="0" w:lastRow="0" w:firstColumn="0" w:lastColumn="0" w:noHBand="0" w:noVBand="0"/>
        <w:tblCaption w:val="Estructura accionaria de Cable Kilómetro 50, S.A. de C.V. en caso de autorizarse la Solicitud de Suscripción de Acciones"/>
        <w:tblDescription w:val="En una tabla de 5 columnas, se proporciona la estructura accionaria de Cable Kilómetro 50, S.A. de C.V. en caso de autorizarse la Solicitud de Suscripción de Acciones."/>
      </w:tblPr>
      <w:tblGrid>
        <w:gridCol w:w="2719"/>
        <w:gridCol w:w="1487"/>
        <w:gridCol w:w="1734"/>
        <w:gridCol w:w="1734"/>
        <w:gridCol w:w="1714"/>
      </w:tblGrid>
      <w:tr w:rsidR="00A25537" w:rsidRPr="00476ABA" w14:paraId="184E4452" w14:textId="77777777" w:rsidTr="00476ABA">
        <w:trPr>
          <w:trHeight w:val="531"/>
          <w:tblHeader/>
        </w:trPr>
        <w:tc>
          <w:tcPr>
            <w:tcW w:w="2719" w:type="dxa"/>
            <w:shd w:val="clear" w:color="auto" w:fill="808080" w:themeFill="background1" w:themeFillShade="80"/>
            <w:noWrap/>
            <w:vAlign w:val="center"/>
          </w:tcPr>
          <w:p w14:paraId="490C181E" w14:textId="77777777"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ACCIONISTA</w:t>
            </w:r>
          </w:p>
        </w:tc>
        <w:tc>
          <w:tcPr>
            <w:tcW w:w="1487" w:type="dxa"/>
            <w:shd w:val="clear" w:color="auto" w:fill="808080" w:themeFill="background1" w:themeFillShade="80"/>
            <w:vAlign w:val="center"/>
          </w:tcPr>
          <w:p w14:paraId="70060366" w14:textId="2E058A22"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“A”</w:t>
            </w:r>
          </w:p>
        </w:tc>
        <w:tc>
          <w:tcPr>
            <w:tcW w:w="1734" w:type="dxa"/>
            <w:shd w:val="clear" w:color="auto" w:fill="808080" w:themeFill="background1" w:themeFillShade="80"/>
            <w:vAlign w:val="center"/>
          </w:tcPr>
          <w:p w14:paraId="31BD4B5A" w14:textId="7AA9DB3D"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“B”</w:t>
            </w:r>
          </w:p>
        </w:tc>
        <w:tc>
          <w:tcPr>
            <w:tcW w:w="1734" w:type="dxa"/>
            <w:shd w:val="clear" w:color="auto" w:fill="808080" w:themeFill="background1" w:themeFillShade="80"/>
            <w:vAlign w:val="center"/>
          </w:tcPr>
          <w:p w14:paraId="15464093" w14:textId="69AC58F2" w:rsidR="00A25537" w:rsidRPr="00476ABA" w:rsidRDefault="00476ABA"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 xml:space="preserve">TOTAL </w:t>
            </w:r>
            <w:r w:rsidR="00A25537" w:rsidRPr="00476ABA">
              <w:rPr>
                <w:rFonts w:ascii="ITC Avant Garde Std Bk" w:hAnsi="ITC Avant Garde Std Bk" w:cs="Calibri"/>
                <w:b/>
                <w:bCs/>
                <w:sz w:val="14"/>
                <w:szCs w:val="14"/>
              </w:rPr>
              <w:t>ACCIONES</w:t>
            </w:r>
          </w:p>
        </w:tc>
        <w:tc>
          <w:tcPr>
            <w:tcW w:w="1714" w:type="dxa"/>
            <w:shd w:val="clear" w:color="auto" w:fill="808080" w:themeFill="background1" w:themeFillShade="80"/>
            <w:vAlign w:val="center"/>
          </w:tcPr>
          <w:p w14:paraId="460099BB" w14:textId="10687C48"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PORCENTAJE DE PARTICIPACIÓN</w:t>
            </w:r>
          </w:p>
        </w:tc>
      </w:tr>
      <w:tr w:rsidR="00A25537" w:rsidRPr="00476ABA" w14:paraId="081E12B6" w14:textId="77777777" w:rsidTr="00476ABA">
        <w:trPr>
          <w:trHeight w:val="457"/>
        </w:trPr>
        <w:tc>
          <w:tcPr>
            <w:tcW w:w="2719" w:type="dxa"/>
          </w:tcPr>
          <w:p w14:paraId="21E86B32"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YOLANDA SÁNCHEZ GONZÁLEZ</w:t>
            </w:r>
          </w:p>
        </w:tc>
        <w:tc>
          <w:tcPr>
            <w:tcW w:w="1487" w:type="dxa"/>
          </w:tcPr>
          <w:p w14:paraId="6C65235F"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140</w:t>
            </w:r>
          </w:p>
        </w:tc>
        <w:tc>
          <w:tcPr>
            <w:tcW w:w="1734" w:type="dxa"/>
          </w:tcPr>
          <w:p w14:paraId="7F0AD4EA" w14:textId="4987FAFA"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400</w:t>
            </w:r>
          </w:p>
        </w:tc>
        <w:tc>
          <w:tcPr>
            <w:tcW w:w="1734" w:type="dxa"/>
          </w:tcPr>
          <w:p w14:paraId="2309B156" w14:textId="752C312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540</w:t>
            </w:r>
          </w:p>
        </w:tc>
        <w:tc>
          <w:tcPr>
            <w:tcW w:w="1714" w:type="dxa"/>
          </w:tcPr>
          <w:p w14:paraId="5D971A4E" w14:textId="2DCA33EA"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83.07%</w:t>
            </w:r>
          </w:p>
        </w:tc>
      </w:tr>
      <w:tr w:rsidR="00A25537" w:rsidRPr="00476ABA" w14:paraId="7177628F" w14:textId="77777777" w:rsidTr="00476ABA">
        <w:trPr>
          <w:trHeight w:val="373"/>
        </w:trPr>
        <w:tc>
          <w:tcPr>
            <w:tcW w:w="2719" w:type="dxa"/>
          </w:tcPr>
          <w:p w14:paraId="04C08D56"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DIANA YOLANDA SOSA SÁNCHEZ</w:t>
            </w:r>
          </w:p>
        </w:tc>
        <w:tc>
          <w:tcPr>
            <w:tcW w:w="1487" w:type="dxa"/>
          </w:tcPr>
          <w:p w14:paraId="69FADF13"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734" w:type="dxa"/>
          </w:tcPr>
          <w:p w14:paraId="584CDD01" w14:textId="00B42D3A"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50</w:t>
            </w:r>
          </w:p>
        </w:tc>
        <w:tc>
          <w:tcPr>
            <w:tcW w:w="1734" w:type="dxa"/>
          </w:tcPr>
          <w:p w14:paraId="7914FA9B" w14:textId="3B66A645"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55</w:t>
            </w:r>
          </w:p>
        </w:tc>
        <w:tc>
          <w:tcPr>
            <w:tcW w:w="1714" w:type="dxa"/>
          </w:tcPr>
          <w:p w14:paraId="17C747EE" w14:textId="41366F99"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8.46%</w:t>
            </w:r>
          </w:p>
        </w:tc>
      </w:tr>
      <w:tr w:rsidR="00A25537" w:rsidRPr="00476ABA" w14:paraId="2FAD42EF" w14:textId="77777777" w:rsidTr="00476ABA">
        <w:trPr>
          <w:trHeight w:val="373"/>
        </w:trPr>
        <w:tc>
          <w:tcPr>
            <w:tcW w:w="2719" w:type="dxa"/>
          </w:tcPr>
          <w:p w14:paraId="0C0CF62C"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OMAR ALFONSO SOSA SÁNCHEZ</w:t>
            </w:r>
          </w:p>
        </w:tc>
        <w:tc>
          <w:tcPr>
            <w:tcW w:w="1487" w:type="dxa"/>
          </w:tcPr>
          <w:p w14:paraId="684CB0F3"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734" w:type="dxa"/>
          </w:tcPr>
          <w:p w14:paraId="612D589B" w14:textId="1B37CCD6"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50</w:t>
            </w:r>
          </w:p>
        </w:tc>
        <w:tc>
          <w:tcPr>
            <w:tcW w:w="1734" w:type="dxa"/>
          </w:tcPr>
          <w:p w14:paraId="6D4B9F9C" w14:textId="6C057DB4"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55</w:t>
            </w:r>
          </w:p>
        </w:tc>
        <w:tc>
          <w:tcPr>
            <w:tcW w:w="1714" w:type="dxa"/>
          </w:tcPr>
          <w:p w14:paraId="23AD1597" w14:textId="60642762"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8.46%</w:t>
            </w:r>
          </w:p>
        </w:tc>
      </w:tr>
      <w:tr w:rsidR="00A25537" w:rsidRPr="00476ABA" w14:paraId="310E9300" w14:textId="77777777" w:rsidTr="00476ABA">
        <w:trPr>
          <w:trHeight w:val="328"/>
        </w:trPr>
        <w:tc>
          <w:tcPr>
            <w:tcW w:w="2719" w:type="dxa"/>
          </w:tcPr>
          <w:p w14:paraId="24EDA1E5"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Total de Acciones</w:t>
            </w:r>
          </w:p>
        </w:tc>
        <w:tc>
          <w:tcPr>
            <w:tcW w:w="1487" w:type="dxa"/>
          </w:tcPr>
          <w:p w14:paraId="4B688437"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150</w:t>
            </w:r>
          </w:p>
        </w:tc>
        <w:tc>
          <w:tcPr>
            <w:tcW w:w="1734" w:type="dxa"/>
          </w:tcPr>
          <w:p w14:paraId="03A50A66" w14:textId="631928FE"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500</w:t>
            </w:r>
          </w:p>
        </w:tc>
        <w:tc>
          <w:tcPr>
            <w:tcW w:w="1734" w:type="dxa"/>
          </w:tcPr>
          <w:p w14:paraId="2359BAD8" w14:textId="29B45E06"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650</w:t>
            </w:r>
          </w:p>
        </w:tc>
        <w:tc>
          <w:tcPr>
            <w:tcW w:w="1714" w:type="dxa"/>
          </w:tcPr>
          <w:p w14:paraId="6D8CAB6A" w14:textId="43FC9059"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100%</w:t>
            </w:r>
          </w:p>
        </w:tc>
      </w:tr>
    </w:tbl>
    <w:p w14:paraId="3450044E"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Cs/>
          <w:sz w:val="21"/>
          <w:szCs w:val="21"/>
        </w:rPr>
        <w:t xml:space="preserve">Por otra parte, la Dirección General de Concentraciones y Concesiones, adscrita a la Unidad de </w:t>
      </w:r>
      <w:r w:rsidRPr="00476ABA">
        <w:rPr>
          <w:rFonts w:ascii="ITC Avant Garde" w:hAnsi="ITC Avant Garde"/>
          <w:bCs/>
          <w:color w:val="000000"/>
          <w:sz w:val="21"/>
          <w:szCs w:val="21"/>
          <w:lang w:val="es-MX" w:eastAsia="es-MX"/>
        </w:rPr>
        <w:t>Competencia</w:t>
      </w:r>
      <w:r w:rsidRPr="00476ABA">
        <w:rPr>
          <w:rFonts w:ascii="ITC Avant Garde" w:hAnsi="ITC Avant Garde"/>
          <w:bCs/>
          <w:sz w:val="21"/>
          <w:szCs w:val="21"/>
        </w:rPr>
        <w:t xml:space="preserve"> Económica, emitió opinión respecto de la Solicitud de </w:t>
      </w:r>
      <w:r w:rsidR="00033322" w:rsidRPr="00476ABA">
        <w:rPr>
          <w:rFonts w:ascii="ITC Avant Garde" w:hAnsi="ITC Avant Garde"/>
          <w:bCs/>
          <w:sz w:val="21"/>
          <w:szCs w:val="21"/>
        </w:rPr>
        <w:t>Suscripción</w:t>
      </w:r>
      <w:r w:rsidRPr="00476ABA">
        <w:rPr>
          <w:rFonts w:ascii="ITC Avant Garde" w:hAnsi="ITC Avant Garde"/>
          <w:bCs/>
          <w:sz w:val="21"/>
          <w:szCs w:val="21"/>
        </w:rPr>
        <w:t xml:space="preserve"> de Acciones</w:t>
      </w:r>
      <w:r w:rsidR="009C4F5E" w:rsidRPr="00476ABA">
        <w:rPr>
          <w:rFonts w:ascii="ITC Avant Garde" w:hAnsi="ITC Avant Garde"/>
          <w:bCs/>
          <w:sz w:val="21"/>
          <w:szCs w:val="21"/>
        </w:rPr>
        <w:t xml:space="preserve"> a través del oficio IFT/226/UCE/DG-CCON/</w:t>
      </w:r>
      <w:r w:rsidR="00F410EF" w:rsidRPr="00476ABA">
        <w:rPr>
          <w:rFonts w:ascii="ITC Avant Garde" w:hAnsi="ITC Avant Garde"/>
          <w:bCs/>
          <w:sz w:val="21"/>
          <w:szCs w:val="21"/>
        </w:rPr>
        <w:t>247</w:t>
      </w:r>
      <w:r w:rsidR="009C4F5E" w:rsidRPr="00476ABA">
        <w:rPr>
          <w:rFonts w:ascii="ITC Avant Garde" w:hAnsi="ITC Avant Garde"/>
          <w:bCs/>
          <w:sz w:val="21"/>
          <w:szCs w:val="21"/>
        </w:rPr>
        <w:t xml:space="preserve">/2017 de fecha </w:t>
      </w:r>
      <w:r w:rsidR="00F410EF" w:rsidRPr="00476ABA">
        <w:rPr>
          <w:rFonts w:ascii="ITC Avant Garde" w:hAnsi="ITC Avant Garde"/>
          <w:bCs/>
          <w:sz w:val="21"/>
          <w:szCs w:val="21"/>
        </w:rPr>
        <w:t>4</w:t>
      </w:r>
      <w:r w:rsidR="009C4F5E" w:rsidRPr="00476ABA">
        <w:rPr>
          <w:rFonts w:ascii="ITC Avant Garde" w:hAnsi="ITC Avant Garde"/>
          <w:bCs/>
          <w:sz w:val="21"/>
          <w:szCs w:val="21"/>
        </w:rPr>
        <w:t xml:space="preserve"> de </w:t>
      </w:r>
      <w:r w:rsidR="00033322" w:rsidRPr="00476ABA">
        <w:rPr>
          <w:rFonts w:ascii="ITC Avant Garde" w:hAnsi="ITC Avant Garde"/>
          <w:bCs/>
          <w:sz w:val="21"/>
          <w:szCs w:val="21"/>
        </w:rPr>
        <w:t>mayo</w:t>
      </w:r>
      <w:r w:rsidR="009C4F5E" w:rsidRPr="00476ABA">
        <w:rPr>
          <w:rFonts w:ascii="ITC Avant Garde" w:hAnsi="ITC Avant Garde"/>
          <w:bCs/>
          <w:sz w:val="21"/>
          <w:szCs w:val="21"/>
        </w:rPr>
        <w:t xml:space="preserve"> de 2017</w:t>
      </w:r>
      <w:r w:rsidRPr="00476ABA">
        <w:rPr>
          <w:rFonts w:ascii="ITC Avant Garde" w:hAnsi="ITC Avant Garde"/>
          <w:bCs/>
          <w:sz w:val="21"/>
          <w:szCs w:val="21"/>
        </w:rPr>
        <w:t xml:space="preserve">, </w:t>
      </w:r>
      <w:r w:rsidR="009C4F5E" w:rsidRPr="00476ABA">
        <w:rPr>
          <w:rFonts w:ascii="ITC Avant Garde" w:hAnsi="ITC Avant Garde"/>
          <w:bCs/>
          <w:sz w:val="21"/>
          <w:szCs w:val="21"/>
        </w:rPr>
        <w:t>concluyendo</w:t>
      </w:r>
      <w:r w:rsidRPr="00476ABA">
        <w:rPr>
          <w:rFonts w:ascii="ITC Avant Garde" w:hAnsi="ITC Avant Garde"/>
          <w:bCs/>
          <w:sz w:val="21"/>
          <w:szCs w:val="21"/>
        </w:rPr>
        <w:t xml:space="preserve"> lo siguiente:</w:t>
      </w:r>
    </w:p>
    <w:p w14:paraId="0A3CF431" w14:textId="39A97090" w:rsidR="00476ABA" w:rsidRPr="00476ABA" w:rsidRDefault="00366A97" w:rsidP="00476ABA">
      <w:pPr>
        <w:autoSpaceDE w:val="0"/>
        <w:autoSpaceDN w:val="0"/>
        <w:adjustRightInd w:val="0"/>
        <w:spacing w:before="240" w:after="240"/>
        <w:ind w:left="1134" w:right="1183"/>
        <w:contextualSpacing/>
        <w:jc w:val="both"/>
        <w:rPr>
          <w:rFonts w:ascii="ITC Avant Garde" w:hAnsi="ITC Avant Garde"/>
          <w:bCs/>
          <w:sz w:val="18"/>
          <w:szCs w:val="18"/>
        </w:rPr>
      </w:pPr>
      <w:r w:rsidRPr="00476ABA">
        <w:rPr>
          <w:rFonts w:ascii="ITC Avant Garde" w:hAnsi="ITC Avant Garde"/>
          <w:bCs/>
          <w:sz w:val="18"/>
          <w:szCs w:val="18"/>
        </w:rPr>
        <w:t>“</w:t>
      </w:r>
      <w:r w:rsidR="00BE741F" w:rsidRPr="00476ABA">
        <w:rPr>
          <w:rFonts w:ascii="ITC Avant Garde" w:hAnsi="ITC Avant Garde"/>
          <w:bCs/>
          <w:sz w:val="18"/>
          <w:szCs w:val="18"/>
        </w:rPr>
        <w:t>[…]</w:t>
      </w:r>
    </w:p>
    <w:p w14:paraId="0020D28E" w14:textId="77777777" w:rsidR="00476ABA" w:rsidRPr="00476ABA" w:rsidRDefault="00BE741F" w:rsidP="00476ABA">
      <w:pPr>
        <w:autoSpaceDE w:val="0"/>
        <w:autoSpaceDN w:val="0"/>
        <w:adjustRightInd w:val="0"/>
        <w:spacing w:after="240"/>
        <w:ind w:left="1134" w:right="899"/>
        <w:jc w:val="both"/>
        <w:rPr>
          <w:rFonts w:ascii="ITC Avant Garde" w:hAnsi="ITC Avant Garde"/>
          <w:bCs/>
          <w:sz w:val="18"/>
          <w:szCs w:val="18"/>
        </w:rPr>
      </w:pPr>
      <w:r w:rsidRPr="00476ABA">
        <w:rPr>
          <w:rFonts w:ascii="ITC Avant Garde" w:hAnsi="ITC Avant Garde"/>
          <w:bCs/>
          <w:sz w:val="18"/>
          <w:szCs w:val="18"/>
        </w:rPr>
        <w:t xml:space="preserve">Con base en la información disponible, se concluye que la suscripción de 200 (doscientas) acciones representativas del capital social de la empresa Cable Kilómetro, por parte de sus actuales accionistas: Yolanda Sánchez González, Diana Yolanda Sosa Sánchez y Omar Alfonso Sosa Sánchez (Familia Sosa Sánchez), previsiblemente no tendría efectos contrarios al proceso de competencia y libre concurrencia en la provisión del servicio de televisión y audio restringidos. Ello en virtud de que 1) los accionistas de Cable Kilómetro, integrantes de la Familia Sosa Sánchez, mantienen vínculos por parentesco en primer grado en línea recta (madre-hijos); 2) la Familia Sosa Sánchez, antes y después de la Operación, son accionistas de Cable Kilómetro, quienes en conjunto tienen el 100% de su capital social, y 3) la Familia Sosa Sánchez no participan, directa o indirectamente, en </w:t>
      </w:r>
      <w:r w:rsidRPr="00476ABA">
        <w:rPr>
          <w:rFonts w:ascii="ITC Avant Garde" w:hAnsi="ITC Avant Garde"/>
          <w:bCs/>
          <w:sz w:val="21"/>
          <w:szCs w:val="21"/>
        </w:rPr>
        <w:t>otras</w:t>
      </w:r>
      <w:r w:rsidRPr="00476ABA">
        <w:rPr>
          <w:rFonts w:ascii="ITC Avant Garde" w:hAnsi="ITC Avant Garde"/>
          <w:bCs/>
          <w:sz w:val="18"/>
          <w:szCs w:val="18"/>
        </w:rPr>
        <w:t xml:space="preserve"> sociedades que presten servicios de televisión y audio restringidos en la Localidad de José María Morelos, Quintana Roo.”</w:t>
      </w:r>
    </w:p>
    <w:p w14:paraId="0694B02D" w14:textId="77777777" w:rsidR="00476ABA" w:rsidRPr="00476ABA" w:rsidRDefault="007C188F"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Cs/>
          <w:sz w:val="21"/>
          <w:szCs w:val="21"/>
        </w:rPr>
        <w:t>Por lo que se refiere al segundo requisito de procedencia</w:t>
      </w:r>
      <w:r w:rsidR="00F80A22" w:rsidRPr="00476ABA">
        <w:rPr>
          <w:rFonts w:ascii="ITC Avant Garde" w:hAnsi="ITC Avant Garde"/>
          <w:bCs/>
          <w:sz w:val="21"/>
          <w:szCs w:val="21"/>
        </w:rPr>
        <w:t xml:space="preserve">, </w:t>
      </w:r>
      <w:r w:rsidR="0063584B" w:rsidRPr="00476ABA">
        <w:rPr>
          <w:rFonts w:ascii="ITC Avant Garde" w:hAnsi="ITC Avant Garde"/>
          <w:bCs/>
          <w:sz w:val="21"/>
          <w:szCs w:val="21"/>
        </w:rPr>
        <w:t xml:space="preserve">el </w:t>
      </w:r>
      <w:r w:rsidR="00CC63E4" w:rsidRPr="00476ABA">
        <w:rPr>
          <w:rFonts w:ascii="ITC Avant Garde" w:hAnsi="ITC Avant Garde"/>
          <w:bCs/>
          <w:sz w:val="21"/>
          <w:szCs w:val="21"/>
        </w:rPr>
        <w:t>16</w:t>
      </w:r>
      <w:r w:rsidR="0063584B" w:rsidRPr="00476ABA">
        <w:rPr>
          <w:rFonts w:ascii="ITC Avant Garde" w:hAnsi="ITC Avant Garde"/>
          <w:bCs/>
          <w:sz w:val="21"/>
          <w:szCs w:val="21"/>
        </w:rPr>
        <w:t xml:space="preserve"> de febrero de 2017</w:t>
      </w:r>
      <w:r w:rsidR="00714D6D" w:rsidRPr="00476ABA">
        <w:rPr>
          <w:rFonts w:ascii="ITC Avant Garde" w:hAnsi="ITC Avant Garde"/>
          <w:bCs/>
          <w:sz w:val="21"/>
          <w:szCs w:val="21"/>
        </w:rPr>
        <w:t>,</w:t>
      </w:r>
      <w:r w:rsidR="0063584B" w:rsidRPr="00476ABA">
        <w:rPr>
          <w:rFonts w:ascii="ITC Avant Garde" w:hAnsi="ITC Avant Garde"/>
          <w:bCs/>
          <w:sz w:val="21"/>
          <w:szCs w:val="21"/>
        </w:rPr>
        <w:t xml:space="preserv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CC63E4" w:rsidRPr="00476ABA">
        <w:rPr>
          <w:rFonts w:ascii="ITC Avant Garde" w:hAnsi="ITC Avant Garde"/>
          <w:bCs/>
          <w:color w:val="000000"/>
          <w:sz w:val="21"/>
          <w:szCs w:val="21"/>
          <w:lang w:val="es-MX" w:eastAsia="es-MX"/>
        </w:rPr>
        <w:t>50</w:t>
      </w:r>
      <w:r w:rsidR="0085633E" w:rsidRPr="00476ABA">
        <w:rPr>
          <w:rFonts w:ascii="ITC Avant Garde" w:hAnsi="ITC Avant Garde"/>
          <w:bCs/>
          <w:sz w:val="21"/>
          <w:szCs w:val="21"/>
        </w:rPr>
        <w:t>, S.A. de C.V.</w:t>
      </w:r>
      <w:r w:rsidR="004863B9" w:rsidRPr="00476ABA">
        <w:rPr>
          <w:rFonts w:ascii="ITC Avant Garde" w:hAnsi="ITC Avant Garde"/>
          <w:bCs/>
          <w:sz w:val="21"/>
          <w:szCs w:val="21"/>
        </w:rPr>
        <w:t>,</w:t>
      </w:r>
      <w:r w:rsidR="0085633E" w:rsidRPr="00476ABA">
        <w:rPr>
          <w:rFonts w:ascii="ITC Avant Garde" w:hAnsi="ITC Avant Garde"/>
          <w:bCs/>
          <w:sz w:val="21"/>
          <w:szCs w:val="21"/>
        </w:rPr>
        <w:t xml:space="preserve"> </w:t>
      </w:r>
      <w:r w:rsidR="00621D11" w:rsidRPr="00476ABA">
        <w:rPr>
          <w:rFonts w:ascii="ITC Avant Garde" w:hAnsi="ITC Avant Garde"/>
          <w:bCs/>
          <w:sz w:val="21"/>
          <w:szCs w:val="21"/>
        </w:rPr>
        <w:t xml:space="preserve">acompañó a la Solicitud de </w:t>
      </w:r>
      <w:r w:rsidR="00CC63E4" w:rsidRPr="00476ABA">
        <w:rPr>
          <w:rFonts w:ascii="ITC Avant Garde" w:hAnsi="ITC Avant Garde"/>
          <w:bCs/>
          <w:sz w:val="21"/>
          <w:szCs w:val="21"/>
        </w:rPr>
        <w:t>Suscripción</w:t>
      </w:r>
      <w:r w:rsidR="00621D11" w:rsidRPr="00476ABA">
        <w:rPr>
          <w:rFonts w:ascii="ITC Avant Garde" w:hAnsi="ITC Avant Garde"/>
          <w:bCs/>
          <w:sz w:val="21"/>
          <w:szCs w:val="21"/>
        </w:rPr>
        <w:t xml:space="preserve"> de Acciones </w:t>
      </w:r>
      <w:r w:rsidR="00CD3535" w:rsidRPr="00476ABA">
        <w:rPr>
          <w:rFonts w:ascii="ITC Avant Garde" w:hAnsi="ITC Avant Garde"/>
          <w:bCs/>
          <w:sz w:val="21"/>
          <w:szCs w:val="21"/>
        </w:rPr>
        <w:t>la factura</w:t>
      </w:r>
      <w:r w:rsidR="0085633E" w:rsidRPr="00476ABA">
        <w:rPr>
          <w:rFonts w:ascii="ITC Avant Garde" w:hAnsi="ITC Avant Garde"/>
          <w:bCs/>
          <w:sz w:val="21"/>
          <w:szCs w:val="21"/>
        </w:rPr>
        <w:t xml:space="preserve"> </w:t>
      </w:r>
      <w:r w:rsidRPr="00476ABA">
        <w:rPr>
          <w:rFonts w:ascii="ITC Avant Garde" w:hAnsi="ITC Avant Garde"/>
          <w:bCs/>
          <w:sz w:val="21"/>
          <w:szCs w:val="21"/>
        </w:rPr>
        <w:t>con número de folio 17000</w:t>
      </w:r>
      <w:r w:rsidR="00CC63E4" w:rsidRPr="00476ABA">
        <w:rPr>
          <w:rFonts w:ascii="ITC Avant Garde" w:hAnsi="ITC Avant Garde"/>
          <w:bCs/>
          <w:sz w:val="21"/>
          <w:szCs w:val="21"/>
        </w:rPr>
        <w:t>1868</w:t>
      </w:r>
      <w:r w:rsidRPr="00476ABA">
        <w:rPr>
          <w:rFonts w:ascii="ITC Avant Garde" w:hAnsi="ITC Avant Garde"/>
          <w:bCs/>
          <w:sz w:val="21"/>
          <w:szCs w:val="21"/>
        </w:rPr>
        <w:t xml:space="preserve">, </w:t>
      </w:r>
      <w:r w:rsidR="0085633E" w:rsidRPr="00476ABA">
        <w:rPr>
          <w:rFonts w:ascii="ITC Avant Garde" w:hAnsi="ITC Avant Garde"/>
          <w:bCs/>
          <w:sz w:val="21"/>
          <w:szCs w:val="21"/>
        </w:rPr>
        <w:t xml:space="preserve">por </w:t>
      </w:r>
      <w:r w:rsidR="00F80A22" w:rsidRPr="00476ABA">
        <w:rPr>
          <w:rFonts w:ascii="ITC Avant Garde" w:hAnsi="ITC Avant Garde"/>
          <w:bCs/>
          <w:sz w:val="21"/>
          <w:szCs w:val="21"/>
        </w:rPr>
        <w:t>el estudio</w:t>
      </w:r>
      <w:r w:rsidR="0085633E" w:rsidRPr="00476ABA">
        <w:rPr>
          <w:rFonts w:ascii="ITC Avant Garde" w:hAnsi="ITC Avant Garde"/>
          <w:bCs/>
          <w:sz w:val="21"/>
          <w:szCs w:val="21"/>
        </w:rPr>
        <w:t xml:space="preserve"> y, en su caso, la autorización</w:t>
      </w:r>
      <w:r w:rsidR="00F80A22" w:rsidRPr="00476ABA">
        <w:rPr>
          <w:rFonts w:ascii="ITC Avant Garde" w:hAnsi="ITC Avant Garde"/>
          <w:bCs/>
          <w:sz w:val="21"/>
          <w:szCs w:val="21"/>
        </w:rPr>
        <w:t xml:space="preserve"> de solicitud</w:t>
      </w:r>
      <w:r w:rsidR="0085633E" w:rsidRPr="00476ABA">
        <w:rPr>
          <w:rFonts w:ascii="ITC Avant Garde" w:hAnsi="ITC Avant Garde"/>
          <w:bCs/>
          <w:sz w:val="21"/>
          <w:szCs w:val="21"/>
        </w:rPr>
        <w:t>es</w:t>
      </w:r>
      <w:r w:rsidR="00F80A22" w:rsidRPr="00476ABA">
        <w:rPr>
          <w:rFonts w:ascii="ITC Avant Garde" w:hAnsi="ITC Avant Garde"/>
          <w:bCs/>
          <w:sz w:val="21"/>
          <w:szCs w:val="21"/>
        </w:rPr>
        <w:t xml:space="preserve"> de modificaciones técnicas, administrativas</w:t>
      </w:r>
      <w:r w:rsidR="0085633E" w:rsidRPr="00476ABA">
        <w:rPr>
          <w:rFonts w:ascii="ITC Avant Garde" w:hAnsi="ITC Avant Garde"/>
          <w:bCs/>
          <w:sz w:val="21"/>
          <w:szCs w:val="21"/>
        </w:rPr>
        <w:t>,</w:t>
      </w:r>
      <w:r w:rsidR="00F80A22" w:rsidRPr="00476ABA">
        <w:rPr>
          <w:rFonts w:ascii="ITC Avant Garde" w:hAnsi="ITC Avant Garde"/>
          <w:bCs/>
          <w:sz w:val="21"/>
          <w:szCs w:val="21"/>
        </w:rPr>
        <w:t xml:space="preserve"> operativas y legales, relativa a la suscripción o enajenación de acciones o partes sociales que requiera autorización en términos de la Ley, </w:t>
      </w:r>
      <w:r w:rsidR="00F80A22" w:rsidRPr="00476ABA">
        <w:rPr>
          <w:rFonts w:ascii="ITC Avant Garde" w:hAnsi="ITC Avant Garde"/>
          <w:bCs/>
          <w:sz w:val="21"/>
          <w:szCs w:val="21"/>
        </w:rPr>
        <w:lastRenderedPageBreak/>
        <w:t>atendiendo de esta forma a lo dispuesto por el artículo 174-C fracción VI</w:t>
      </w:r>
      <w:r w:rsidR="00621D11" w:rsidRPr="00476ABA">
        <w:rPr>
          <w:rFonts w:ascii="ITC Avant Garde" w:hAnsi="ITC Avant Garde"/>
          <w:bCs/>
          <w:sz w:val="21"/>
          <w:szCs w:val="21"/>
        </w:rPr>
        <w:t>I de la Ley Federal de Derechos.</w:t>
      </w:r>
    </w:p>
    <w:p w14:paraId="15A7583B" w14:textId="77777777" w:rsidR="00476ABA" w:rsidRPr="00476ABA" w:rsidRDefault="004A16AA" w:rsidP="00476ABA">
      <w:pPr>
        <w:autoSpaceDE w:val="0"/>
        <w:autoSpaceDN w:val="0"/>
        <w:adjustRightInd w:val="0"/>
        <w:spacing w:after="240"/>
        <w:jc w:val="both"/>
        <w:rPr>
          <w:rFonts w:ascii="ITC Avant Garde" w:hAnsi="ITC Avant Garde"/>
          <w:bCs/>
          <w:color w:val="000000"/>
          <w:sz w:val="21"/>
          <w:szCs w:val="21"/>
          <w:highlight w:val="yellow"/>
          <w:lang w:val="es-MX" w:eastAsia="es-MX"/>
        </w:rPr>
      </w:pPr>
      <w:r w:rsidRPr="00476ABA">
        <w:rPr>
          <w:rFonts w:ascii="ITC Avant Garde" w:hAnsi="ITC Avant Garde"/>
          <w:bCs/>
          <w:sz w:val="21"/>
          <w:szCs w:val="21"/>
        </w:rPr>
        <w:t>Por otra parte</w:t>
      </w:r>
      <w:r w:rsidR="007C242C" w:rsidRPr="00476ABA">
        <w:rPr>
          <w:rFonts w:ascii="ITC Avant Garde" w:hAnsi="ITC Avant Garde"/>
          <w:bCs/>
          <w:sz w:val="21"/>
          <w:szCs w:val="21"/>
        </w:rPr>
        <w:t>, en relación con lo señalado en el párrafo décimo séptimo del artículo 28 de la Constitución, a través del oficio IFT/223/UCS/</w:t>
      </w:r>
      <w:r w:rsidR="00CA1C6D" w:rsidRPr="00476ABA">
        <w:rPr>
          <w:rFonts w:ascii="ITC Avant Garde" w:hAnsi="ITC Avant Garde"/>
          <w:bCs/>
          <w:sz w:val="21"/>
          <w:szCs w:val="21"/>
        </w:rPr>
        <w:t>433</w:t>
      </w:r>
      <w:r w:rsidR="007C242C" w:rsidRPr="00476ABA">
        <w:rPr>
          <w:rFonts w:ascii="ITC Avant Garde" w:hAnsi="ITC Avant Garde"/>
          <w:bCs/>
          <w:sz w:val="21"/>
          <w:szCs w:val="21"/>
        </w:rPr>
        <w:t xml:space="preserve">/2017 notificado el </w:t>
      </w:r>
      <w:r w:rsidR="00CA1C6D" w:rsidRPr="00476ABA">
        <w:rPr>
          <w:rFonts w:ascii="ITC Avant Garde" w:hAnsi="ITC Avant Garde"/>
          <w:bCs/>
          <w:sz w:val="21"/>
          <w:szCs w:val="21"/>
        </w:rPr>
        <w:t>24</w:t>
      </w:r>
      <w:r w:rsidR="007C242C" w:rsidRPr="00476ABA">
        <w:rPr>
          <w:rFonts w:ascii="ITC Avant Garde" w:hAnsi="ITC Avant Garde"/>
          <w:bCs/>
          <w:sz w:val="21"/>
          <w:szCs w:val="21"/>
        </w:rPr>
        <w:t xml:space="preserve"> de </w:t>
      </w:r>
      <w:r w:rsidR="003E3927" w:rsidRPr="00476ABA">
        <w:rPr>
          <w:rFonts w:ascii="ITC Avant Garde" w:hAnsi="ITC Avant Garde"/>
          <w:bCs/>
          <w:sz w:val="21"/>
          <w:szCs w:val="21"/>
        </w:rPr>
        <w:t>marzo</w:t>
      </w:r>
      <w:r w:rsidR="007C242C" w:rsidRPr="00476ABA">
        <w:rPr>
          <w:rFonts w:ascii="ITC Avant Garde" w:hAnsi="ITC Avant Garde"/>
          <w:bCs/>
          <w:sz w:val="21"/>
          <w:szCs w:val="21"/>
        </w:rPr>
        <w:t xml:space="preserve"> de 2017, el Instituto solicitó a la Secretaría opinión técnica correspondiente a la Solicitud de </w:t>
      </w:r>
      <w:r w:rsidR="00CA1C6D" w:rsidRPr="00476ABA">
        <w:rPr>
          <w:rFonts w:ascii="ITC Avant Garde" w:hAnsi="ITC Avant Garde"/>
          <w:bCs/>
          <w:sz w:val="21"/>
          <w:szCs w:val="21"/>
        </w:rPr>
        <w:t>Suscripción</w:t>
      </w:r>
      <w:r w:rsidR="007C242C" w:rsidRPr="00476ABA">
        <w:rPr>
          <w:rFonts w:ascii="ITC Avant Garde" w:hAnsi="ITC Avant Garde"/>
          <w:bCs/>
          <w:sz w:val="21"/>
          <w:szCs w:val="21"/>
        </w:rPr>
        <w:t xml:space="preserve"> de Acciones. </w:t>
      </w:r>
      <w:r w:rsidR="00A25537" w:rsidRPr="00476ABA">
        <w:rPr>
          <w:rFonts w:ascii="ITC Avant Garde" w:hAnsi="ITC Avant Garde"/>
          <w:bCs/>
          <w:sz w:val="21"/>
          <w:szCs w:val="21"/>
        </w:rPr>
        <w:t>En relación con lo anterior,</w:t>
      </w:r>
      <w:r w:rsidR="00162959" w:rsidRPr="00476ABA">
        <w:rPr>
          <w:rFonts w:ascii="ITC Avant Garde" w:hAnsi="ITC Avant Garde"/>
          <w:bCs/>
          <w:sz w:val="21"/>
          <w:szCs w:val="21"/>
        </w:rPr>
        <w:t xml:space="preserve"> </w:t>
      </w:r>
      <w:r w:rsidR="00BD6A5D" w:rsidRPr="00476ABA">
        <w:rPr>
          <w:rFonts w:ascii="ITC Avant Garde" w:hAnsi="ITC Avant Garde"/>
          <w:bCs/>
          <w:sz w:val="21"/>
          <w:szCs w:val="21"/>
        </w:rPr>
        <w:t xml:space="preserve">el 8 de mayo de 2017, </w:t>
      </w:r>
      <w:r w:rsidR="00162959" w:rsidRPr="00476ABA">
        <w:rPr>
          <w:rFonts w:ascii="ITC Avant Garde" w:hAnsi="ITC Avant Garde"/>
          <w:bCs/>
          <w:sz w:val="21"/>
          <w:szCs w:val="21"/>
        </w:rPr>
        <w:t>la Dirección General de Política de Telecomunicaciones de la Secretaría</w:t>
      </w:r>
      <w:r w:rsidR="00FC5735" w:rsidRPr="00476ABA">
        <w:rPr>
          <w:rFonts w:ascii="ITC Avant Garde" w:hAnsi="ITC Avant Garde"/>
          <w:bCs/>
          <w:sz w:val="21"/>
          <w:szCs w:val="21"/>
        </w:rPr>
        <w:t>,</w:t>
      </w:r>
      <w:r w:rsidR="00162959" w:rsidRPr="00476ABA">
        <w:rPr>
          <w:rFonts w:ascii="ITC Avant Garde" w:hAnsi="ITC Avant Garde"/>
          <w:bCs/>
          <w:sz w:val="21"/>
          <w:szCs w:val="21"/>
        </w:rPr>
        <w:t xml:space="preserve"> </w:t>
      </w:r>
      <w:r w:rsidR="00BD6A5D" w:rsidRPr="00476ABA">
        <w:rPr>
          <w:rFonts w:ascii="ITC Avant Garde" w:hAnsi="ITC Avant Garde"/>
          <w:bCs/>
          <w:sz w:val="21"/>
          <w:szCs w:val="21"/>
        </w:rPr>
        <w:t xml:space="preserve">mediante </w:t>
      </w:r>
      <w:r w:rsidR="00162959" w:rsidRPr="00476ABA">
        <w:rPr>
          <w:rFonts w:ascii="ITC Avant Garde" w:hAnsi="ITC Avant Garde"/>
          <w:bCs/>
          <w:sz w:val="21"/>
          <w:szCs w:val="21"/>
        </w:rPr>
        <w:t>oficio 2.1.-167/2017</w:t>
      </w:r>
      <w:r w:rsidR="00FC5735" w:rsidRPr="00476ABA">
        <w:rPr>
          <w:rFonts w:ascii="ITC Avant Garde" w:hAnsi="ITC Avant Garde"/>
          <w:bCs/>
          <w:sz w:val="21"/>
          <w:szCs w:val="21"/>
        </w:rPr>
        <w:t>,</w:t>
      </w:r>
      <w:r w:rsidR="00162959" w:rsidRPr="00476ABA">
        <w:rPr>
          <w:rFonts w:ascii="ITC Avant Garde" w:hAnsi="ITC Avant Garde"/>
          <w:bCs/>
          <w:sz w:val="21"/>
          <w:szCs w:val="21"/>
        </w:rPr>
        <w:t xml:space="preserve"> remitió el diverso 1.-65 con la opinión técnica no </w:t>
      </w:r>
      <w:r w:rsidR="00BD6A5D" w:rsidRPr="00476ABA">
        <w:rPr>
          <w:rFonts w:ascii="ITC Avant Garde" w:hAnsi="ITC Avant Garde"/>
          <w:bCs/>
          <w:sz w:val="21"/>
          <w:szCs w:val="21"/>
        </w:rPr>
        <w:t xml:space="preserve">vinculante de Titular del Ramo, </w:t>
      </w:r>
      <w:r w:rsidR="00162959" w:rsidRPr="00476ABA">
        <w:rPr>
          <w:rFonts w:ascii="ITC Avant Garde" w:hAnsi="ITC Avant Garde"/>
          <w:bCs/>
          <w:sz w:val="21"/>
          <w:szCs w:val="21"/>
        </w:rPr>
        <w:t>respecto a la Solicitud de Suscripción de Acciones.</w:t>
      </w:r>
    </w:p>
    <w:p w14:paraId="589C7121" w14:textId="77777777" w:rsidR="00476ABA" w:rsidRPr="00476ABA" w:rsidRDefault="004A16AA" w:rsidP="00476ABA">
      <w:pPr>
        <w:autoSpaceDE w:val="0"/>
        <w:autoSpaceDN w:val="0"/>
        <w:adjustRightInd w:val="0"/>
        <w:spacing w:before="240" w:after="240"/>
        <w:contextualSpacing/>
        <w:jc w:val="both"/>
        <w:rPr>
          <w:rFonts w:ascii="ITC Avant Garde" w:hAnsi="ITC Avant Garde"/>
          <w:bCs/>
          <w:sz w:val="21"/>
          <w:szCs w:val="21"/>
        </w:rPr>
      </w:pPr>
      <w:r w:rsidRPr="00476ABA">
        <w:rPr>
          <w:rFonts w:ascii="ITC Avant Garde" w:hAnsi="ITC Avant Garde"/>
          <w:bCs/>
          <w:sz w:val="21"/>
          <w:szCs w:val="21"/>
        </w:rPr>
        <w:t xml:space="preserve">Finalmente, y por lo que hace </w:t>
      </w:r>
      <w:r w:rsidR="004863B9" w:rsidRPr="00476ABA">
        <w:rPr>
          <w:rFonts w:ascii="ITC Avant Garde" w:hAnsi="ITC Avant Garde"/>
          <w:bCs/>
          <w:sz w:val="21"/>
          <w:szCs w:val="21"/>
        </w:rPr>
        <w:t xml:space="preserve">a la solicitud de modificar los estatutos sociales de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4863B9" w:rsidRPr="00476ABA">
        <w:rPr>
          <w:rFonts w:ascii="ITC Avant Garde" w:hAnsi="ITC Avant Garde"/>
          <w:bCs/>
          <w:color w:val="000000"/>
          <w:sz w:val="21"/>
          <w:szCs w:val="21"/>
          <w:lang w:val="es-MX" w:eastAsia="es-MX"/>
        </w:rPr>
        <w:t>50</w:t>
      </w:r>
      <w:r w:rsidR="004863B9" w:rsidRPr="00476ABA">
        <w:rPr>
          <w:rFonts w:ascii="ITC Avant Garde" w:hAnsi="ITC Avant Garde"/>
          <w:bCs/>
          <w:sz w:val="21"/>
          <w:szCs w:val="21"/>
        </w:rPr>
        <w:t>, S.A. de C.V., la Unidad de Concesiones y Servicios, a través de la Dirección General de Concesiones de Telecomunicaciones, deberá llevar a cabo el análisis correspondiente, de conformidad con las atribuciones conferidas en el artículo 33 fracción XXIII del Estatuto Orgánico del Instituto, tomando en cuenta lo resuelto en la presente Resolución.</w:t>
      </w:r>
    </w:p>
    <w:p w14:paraId="37A5C884" w14:textId="77777777" w:rsidR="00476ABA" w:rsidRPr="00476ABA" w:rsidRDefault="00F80A22"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Cs/>
          <w:sz w:val="21"/>
          <w:szCs w:val="21"/>
        </w:rPr>
        <w:t xml:space="preserve">Por lo anteriormente señalado, y con fundamento en los artículos 28 párrafos décimo </w:t>
      </w:r>
      <w:r w:rsidR="00093253" w:rsidRPr="00476ABA">
        <w:rPr>
          <w:rFonts w:ascii="ITC Avant Garde" w:hAnsi="ITC Avant Garde"/>
          <w:bCs/>
          <w:sz w:val="21"/>
          <w:szCs w:val="21"/>
        </w:rPr>
        <w:t xml:space="preserve">quinto, </w:t>
      </w:r>
      <w:r w:rsidR="001C201F" w:rsidRPr="00476ABA">
        <w:rPr>
          <w:rFonts w:ascii="ITC Avant Garde" w:hAnsi="ITC Avant Garde"/>
          <w:bCs/>
          <w:sz w:val="21"/>
          <w:szCs w:val="21"/>
        </w:rPr>
        <w:t xml:space="preserve">décimo </w:t>
      </w:r>
      <w:r w:rsidRPr="00476ABA">
        <w:rPr>
          <w:rFonts w:ascii="ITC Avant Garde" w:hAnsi="ITC Avant Garde"/>
          <w:bCs/>
          <w:sz w:val="21"/>
          <w:szCs w:val="21"/>
        </w:rPr>
        <w:t>sexto y décimo séptimo de la Constitución Política de los Estados Unidos Mexicanos; 6 fracción IV, 7, 15 fracción IV, 17 fracción I</w:t>
      </w:r>
      <w:r w:rsidR="00BD0CEE" w:rsidRPr="00476ABA">
        <w:rPr>
          <w:rFonts w:ascii="ITC Avant Garde" w:hAnsi="ITC Avant Garde"/>
          <w:bCs/>
          <w:sz w:val="21"/>
          <w:szCs w:val="21"/>
        </w:rPr>
        <w:t xml:space="preserve">, </w:t>
      </w:r>
      <w:r w:rsidRPr="00476ABA">
        <w:rPr>
          <w:rFonts w:ascii="ITC Avant Garde" w:hAnsi="ITC Avant Garde"/>
          <w:bCs/>
          <w:sz w:val="21"/>
          <w:szCs w:val="21"/>
        </w:rPr>
        <w:t>112</w:t>
      </w:r>
      <w:r w:rsidR="00C80B3E" w:rsidRPr="00476ABA">
        <w:rPr>
          <w:rFonts w:ascii="ITC Avant Garde" w:hAnsi="ITC Avant Garde"/>
          <w:bCs/>
          <w:sz w:val="21"/>
          <w:szCs w:val="21"/>
        </w:rPr>
        <w:t xml:space="preserve"> y 177 fracciones XI</w:t>
      </w:r>
      <w:r w:rsidR="00CD3535" w:rsidRPr="00476ABA">
        <w:rPr>
          <w:rFonts w:ascii="ITC Avant Garde" w:hAnsi="ITC Avant Garde"/>
          <w:bCs/>
          <w:sz w:val="21"/>
          <w:szCs w:val="21"/>
        </w:rPr>
        <w:t xml:space="preserve"> </w:t>
      </w:r>
      <w:r w:rsidRPr="00476ABA">
        <w:rPr>
          <w:rFonts w:ascii="ITC Avant Garde" w:hAnsi="ITC Avant Garde"/>
          <w:bCs/>
          <w:sz w:val="21"/>
          <w:szCs w:val="21"/>
        </w:rPr>
        <w:t>de la Ley Federal de Teleco</w:t>
      </w:r>
      <w:r w:rsidR="002E3769" w:rsidRPr="00476ABA">
        <w:rPr>
          <w:rFonts w:ascii="ITC Avant Garde" w:hAnsi="ITC Avant Garde"/>
          <w:bCs/>
          <w:sz w:val="21"/>
          <w:szCs w:val="21"/>
        </w:rPr>
        <w:t>m</w:t>
      </w:r>
      <w:r w:rsidR="00EF13D2" w:rsidRPr="00476ABA">
        <w:rPr>
          <w:rFonts w:ascii="ITC Avant Garde" w:hAnsi="ITC Avant Garde"/>
          <w:bCs/>
          <w:sz w:val="21"/>
          <w:szCs w:val="21"/>
        </w:rPr>
        <w:t>unicaciones y Radiodifusión; 5 y</w:t>
      </w:r>
      <w:r w:rsidRPr="00476ABA">
        <w:rPr>
          <w:rFonts w:ascii="ITC Avant Garde" w:hAnsi="ITC Avant Garde"/>
          <w:bCs/>
          <w:sz w:val="21"/>
          <w:szCs w:val="21"/>
        </w:rPr>
        <w:t xml:space="preserve"> 86</w:t>
      </w:r>
      <w:r w:rsidR="00C80B3E" w:rsidRPr="00476ABA">
        <w:rPr>
          <w:rFonts w:ascii="ITC Avant Garde" w:hAnsi="ITC Avant Garde"/>
          <w:bCs/>
          <w:sz w:val="21"/>
          <w:szCs w:val="21"/>
        </w:rPr>
        <w:t xml:space="preserve"> </w:t>
      </w:r>
      <w:r w:rsidRPr="00476ABA">
        <w:rPr>
          <w:rFonts w:ascii="ITC Avant Garde" w:hAnsi="ITC Avant Garde"/>
          <w:bCs/>
          <w:sz w:val="21"/>
          <w:szCs w:val="21"/>
        </w:rPr>
        <w:t xml:space="preserve">de la Ley Federal de Competencia Económica; 11 fracción II, 35 fracción I, 36, 38 y 39 de la Ley Federal de Procedimiento Administrativo; </w:t>
      </w:r>
      <w:r w:rsidRPr="00476ABA">
        <w:rPr>
          <w:rFonts w:ascii="ITC Avant Garde" w:hAnsi="ITC Avant Garde"/>
          <w:bCs/>
          <w:color w:val="000000" w:themeColor="text1"/>
          <w:sz w:val="21"/>
          <w:szCs w:val="21"/>
          <w:lang w:eastAsia="es-MX"/>
        </w:rPr>
        <w:t>174-C, fracción VII, de la Ley Federal de Derechos</w:t>
      </w:r>
      <w:r w:rsidRPr="00476ABA">
        <w:rPr>
          <w:rFonts w:ascii="ITC Avant Garde" w:hAnsi="ITC Avant Garde"/>
          <w:bCs/>
          <w:sz w:val="21"/>
          <w:szCs w:val="21"/>
        </w:rPr>
        <w:t>; y 1, 6 fracción XXXVII</w:t>
      </w:r>
      <w:r w:rsidR="002E3769" w:rsidRPr="00476ABA">
        <w:rPr>
          <w:rFonts w:ascii="ITC Avant Garde" w:hAnsi="ITC Avant Garde"/>
          <w:bCs/>
          <w:sz w:val="21"/>
          <w:szCs w:val="21"/>
        </w:rPr>
        <w:t>I, 32, 33 fracción</w:t>
      </w:r>
      <w:r w:rsidR="00BD0CEE" w:rsidRPr="00476ABA">
        <w:rPr>
          <w:rFonts w:ascii="ITC Avant Garde" w:hAnsi="ITC Avant Garde"/>
          <w:bCs/>
          <w:sz w:val="21"/>
          <w:szCs w:val="21"/>
        </w:rPr>
        <w:t xml:space="preserve"> </w:t>
      </w:r>
      <w:r w:rsidRPr="00476ABA">
        <w:rPr>
          <w:rFonts w:ascii="ITC Avant Garde" w:hAnsi="ITC Avant Garde"/>
          <w:bCs/>
          <w:sz w:val="21"/>
          <w:szCs w:val="21"/>
        </w:rPr>
        <w:t>IV del Estatuto Orgánico del Instituto Federal de Telecomunicaciones, este órgano autónomo emite los siguientes:</w:t>
      </w:r>
    </w:p>
    <w:p w14:paraId="18036D5B" w14:textId="77777777" w:rsidR="00476ABA" w:rsidRPr="00476ABA" w:rsidRDefault="00F80A22" w:rsidP="00476ABA">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76ABA">
        <w:rPr>
          <w:rFonts w:ascii="ITC Avant Garde" w:eastAsiaTheme="majorEastAsia" w:hAnsi="ITC Avant Garde" w:cstheme="majorBidi"/>
          <w:color w:val="000000" w:themeColor="text1"/>
          <w:sz w:val="22"/>
          <w:szCs w:val="22"/>
          <w:lang w:eastAsia="en-US"/>
        </w:rPr>
        <w:t>RESOLUTIVOS</w:t>
      </w:r>
    </w:p>
    <w:p w14:paraId="0A1546BE" w14:textId="6E0A30EA" w:rsidR="00F80A22" w:rsidRPr="00476ABA" w:rsidRDefault="00F80A22"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
          <w:bCs/>
          <w:sz w:val="21"/>
          <w:szCs w:val="21"/>
        </w:rPr>
        <w:t xml:space="preserve">PRIMERO.- </w:t>
      </w:r>
      <w:r w:rsidRPr="00476ABA">
        <w:rPr>
          <w:rFonts w:ascii="ITC Avant Garde" w:hAnsi="ITC Avant Garde"/>
          <w:bCs/>
          <w:sz w:val="21"/>
          <w:szCs w:val="21"/>
        </w:rPr>
        <w:t xml:space="preserve">Se autoriza a la empresa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5559A6" w:rsidRPr="00476ABA">
        <w:rPr>
          <w:rFonts w:ascii="ITC Avant Garde" w:hAnsi="ITC Avant Garde"/>
          <w:bCs/>
          <w:color w:val="000000"/>
          <w:sz w:val="21"/>
          <w:szCs w:val="21"/>
          <w:lang w:val="es-MX" w:eastAsia="es-MX"/>
        </w:rPr>
        <w:t>50</w:t>
      </w:r>
      <w:r w:rsidR="002E3769" w:rsidRPr="00476ABA">
        <w:rPr>
          <w:rFonts w:ascii="ITC Avant Garde" w:hAnsi="ITC Avant Garde"/>
          <w:bCs/>
          <w:sz w:val="21"/>
          <w:szCs w:val="21"/>
        </w:rPr>
        <w:t xml:space="preserve">, S.A. de C.V. </w:t>
      </w:r>
      <w:r w:rsidRPr="00476ABA">
        <w:rPr>
          <w:rFonts w:ascii="ITC Avant Garde" w:hAnsi="ITC Avant Garde"/>
          <w:bCs/>
          <w:sz w:val="21"/>
          <w:szCs w:val="21"/>
        </w:rPr>
        <w:t xml:space="preserve">a llevar a cabo la </w:t>
      </w:r>
      <w:r w:rsidR="005559A6" w:rsidRPr="00476ABA">
        <w:rPr>
          <w:rFonts w:ascii="ITC Avant Garde" w:hAnsi="ITC Avant Garde"/>
          <w:bCs/>
          <w:sz w:val="21"/>
          <w:szCs w:val="21"/>
        </w:rPr>
        <w:t>suscripción</w:t>
      </w:r>
      <w:r w:rsidRPr="00476ABA">
        <w:rPr>
          <w:rFonts w:ascii="ITC Avant Garde" w:hAnsi="ITC Avant Garde"/>
          <w:bCs/>
          <w:sz w:val="21"/>
          <w:szCs w:val="21"/>
        </w:rPr>
        <w:t xml:space="preserve"> de acciones solicitada</w:t>
      </w:r>
      <w:r w:rsidR="00CD3535" w:rsidRPr="00476ABA">
        <w:rPr>
          <w:rFonts w:ascii="ITC Avant Garde" w:hAnsi="ITC Avant Garde"/>
          <w:bCs/>
          <w:sz w:val="21"/>
          <w:szCs w:val="21"/>
        </w:rPr>
        <w:t xml:space="preserve">, en términos </w:t>
      </w:r>
      <w:r w:rsidR="005559A6" w:rsidRPr="00476ABA">
        <w:rPr>
          <w:rFonts w:ascii="ITC Avant Garde" w:hAnsi="ITC Avant Garde"/>
          <w:bCs/>
          <w:sz w:val="21"/>
          <w:szCs w:val="21"/>
        </w:rPr>
        <w:t>de</w:t>
      </w:r>
      <w:r w:rsidR="00CD3535" w:rsidRPr="00476ABA">
        <w:rPr>
          <w:rFonts w:ascii="ITC Avant Garde" w:hAnsi="ITC Avant Garde"/>
          <w:bCs/>
          <w:sz w:val="21"/>
          <w:szCs w:val="21"/>
        </w:rPr>
        <w:t xml:space="preserve"> lo señalado en el Considerando Cuarto de la presente Resolución</w:t>
      </w:r>
      <w:r w:rsidRPr="00476ABA">
        <w:rPr>
          <w:rFonts w:ascii="ITC Avant Garde" w:hAnsi="ITC Avant Garde"/>
          <w:bCs/>
          <w:sz w:val="21"/>
          <w:szCs w:val="21"/>
        </w:rPr>
        <w:t>, a efecto de que la estructura accionaria de dicha concesionaria quede de la siguiente manera:</w:t>
      </w:r>
    </w:p>
    <w:tbl>
      <w:tblPr>
        <w:tblStyle w:val="Tablaconcuadrcula"/>
        <w:tblW w:w="9121" w:type="dxa"/>
        <w:tblLayout w:type="fixed"/>
        <w:tblLook w:val="0000" w:firstRow="0" w:lastRow="0" w:firstColumn="0" w:lastColumn="0" w:noHBand="0" w:noVBand="0"/>
        <w:tblCaption w:val="Estructura accionaria aprobada para Cable Kilómetro 50, S.A. de C.V. "/>
        <w:tblDescription w:val="En una tabla de 5 columnas, se proporciona la estructura accionaria aprobada para Cable Kilómetro 50, S.A. de C.V. "/>
      </w:tblPr>
      <w:tblGrid>
        <w:gridCol w:w="2641"/>
        <w:gridCol w:w="1445"/>
        <w:gridCol w:w="1685"/>
        <w:gridCol w:w="1685"/>
        <w:gridCol w:w="1665"/>
      </w:tblGrid>
      <w:tr w:rsidR="00A25537" w:rsidRPr="00476ABA" w14:paraId="7D1257B3" w14:textId="77777777" w:rsidTr="0070091F">
        <w:trPr>
          <w:trHeight w:val="536"/>
          <w:tblHeader/>
        </w:trPr>
        <w:tc>
          <w:tcPr>
            <w:tcW w:w="2641" w:type="dxa"/>
            <w:shd w:val="clear" w:color="auto" w:fill="808080" w:themeFill="background1" w:themeFillShade="80"/>
            <w:noWrap/>
            <w:vAlign w:val="center"/>
          </w:tcPr>
          <w:p w14:paraId="15629974" w14:textId="77777777"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ACCIONISTA</w:t>
            </w:r>
          </w:p>
        </w:tc>
        <w:tc>
          <w:tcPr>
            <w:tcW w:w="1445" w:type="dxa"/>
            <w:shd w:val="clear" w:color="auto" w:fill="808080" w:themeFill="background1" w:themeFillShade="80"/>
            <w:vAlign w:val="center"/>
          </w:tcPr>
          <w:p w14:paraId="02A5BC3B" w14:textId="41F265B3"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“A”</w:t>
            </w:r>
          </w:p>
        </w:tc>
        <w:tc>
          <w:tcPr>
            <w:tcW w:w="1685" w:type="dxa"/>
            <w:shd w:val="clear" w:color="auto" w:fill="808080" w:themeFill="background1" w:themeFillShade="80"/>
            <w:vAlign w:val="center"/>
          </w:tcPr>
          <w:p w14:paraId="2B32C2AE" w14:textId="5133C44A"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ACCIONES</w:t>
            </w:r>
            <w:r w:rsidR="00476ABA" w:rsidRPr="00476ABA">
              <w:rPr>
                <w:rFonts w:ascii="ITC Avant Garde Std Bk" w:hAnsi="ITC Avant Garde Std Bk" w:cs="Calibri"/>
                <w:b/>
                <w:bCs/>
                <w:sz w:val="14"/>
                <w:szCs w:val="14"/>
              </w:rPr>
              <w:t xml:space="preserve"> Serie “B”</w:t>
            </w:r>
          </w:p>
        </w:tc>
        <w:tc>
          <w:tcPr>
            <w:tcW w:w="1685" w:type="dxa"/>
            <w:shd w:val="clear" w:color="auto" w:fill="808080" w:themeFill="background1" w:themeFillShade="80"/>
            <w:vAlign w:val="center"/>
          </w:tcPr>
          <w:p w14:paraId="797C0E65" w14:textId="7E53DC7C" w:rsidR="00A25537" w:rsidRPr="00476ABA" w:rsidRDefault="00476ABA"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 xml:space="preserve">TOTAL </w:t>
            </w:r>
            <w:r w:rsidR="00A25537" w:rsidRPr="00476ABA">
              <w:rPr>
                <w:rFonts w:ascii="ITC Avant Garde Std Bk" w:hAnsi="ITC Avant Garde Std Bk" w:cs="Calibri"/>
                <w:b/>
                <w:bCs/>
                <w:sz w:val="14"/>
                <w:szCs w:val="14"/>
              </w:rPr>
              <w:t>ACCIONES</w:t>
            </w:r>
          </w:p>
        </w:tc>
        <w:tc>
          <w:tcPr>
            <w:tcW w:w="1665" w:type="dxa"/>
            <w:shd w:val="clear" w:color="auto" w:fill="808080" w:themeFill="background1" w:themeFillShade="80"/>
            <w:vAlign w:val="center"/>
          </w:tcPr>
          <w:p w14:paraId="55635D3C" w14:textId="7CF34BED" w:rsidR="00A25537" w:rsidRPr="00476ABA" w:rsidRDefault="00A25537" w:rsidP="0070091F">
            <w:pPr>
              <w:jc w:val="center"/>
              <w:rPr>
                <w:rFonts w:ascii="ITC Avant Garde Std Bk" w:hAnsi="ITC Avant Garde Std Bk" w:cs="Calibri"/>
                <w:b/>
                <w:bCs/>
                <w:sz w:val="14"/>
                <w:szCs w:val="14"/>
              </w:rPr>
            </w:pPr>
            <w:r w:rsidRPr="00476ABA">
              <w:rPr>
                <w:rFonts w:ascii="ITC Avant Garde Std Bk" w:hAnsi="ITC Avant Garde Std Bk" w:cs="Calibri"/>
                <w:b/>
                <w:bCs/>
                <w:sz w:val="14"/>
                <w:szCs w:val="14"/>
              </w:rPr>
              <w:t>PORCENTAJE DE PARTICIPACIÓN</w:t>
            </w:r>
          </w:p>
        </w:tc>
      </w:tr>
      <w:tr w:rsidR="00A25537" w:rsidRPr="00476ABA" w14:paraId="5FBF9C77" w14:textId="77777777" w:rsidTr="0070091F">
        <w:trPr>
          <w:trHeight w:val="306"/>
        </w:trPr>
        <w:tc>
          <w:tcPr>
            <w:tcW w:w="2641" w:type="dxa"/>
          </w:tcPr>
          <w:p w14:paraId="5F1466AE"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YOLANDA SÁNCHEZ GONZÁLEZ</w:t>
            </w:r>
          </w:p>
        </w:tc>
        <w:tc>
          <w:tcPr>
            <w:tcW w:w="1445" w:type="dxa"/>
          </w:tcPr>
          <w:p w14:paraId="2CB408B0"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140</w:t>
            </w:r>
          </w:p>
        </w:tc>
        <w:tc>
          <w:tcPr>
            <w:tcW w:w="1685" w:type="dxa"/>
          </w:tcPr>
          <w:p w14:paraId="11BE1BDC"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400</w:t>
            </w:r>
          </w:p>
        </w:tc>
        <w:tc>
          <w:tcPr>
            <w:tcW w:w="1685" w:type="dxa"/>
          </w:tcPr>
          <w:p w14:paraId="14D229EE" w14:textId="70574593"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540</w:t>
            </w:r>
          </w:p>
        </w:tc>
        <w:tc>
          <w:tcPr>
            <w:tcW w:w="1665" w:type="dxa"/>
          </w:tcPr>
          <w:p w14:paraId="453F8B2E" w14:textId="72187153"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83.07%</w:t>
            </w:r>
          </w:p>
        </w:tc>
      </w:tr>
      <w:tr w:rsidR="00A25537" w:rsidRPr="00476ABA" w14:paraId="42FBE149" w14:textId="77777777" w:rsidTr="0070091F">
        <w:trPr>
          <w:trHeight w:val="425"/>
        </w:trPr>
        <w:tc>
          <w:tcPr>
            <w:tcW w:w="2641" w:type="dxa"/>
          </w:tcPr>
          <w:p w14:paraId="54E27D03"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DIANA YOLANDA SOSA SÁNCHEZ</w:t>
            </w:r>
          </w:p>
        </w:tc>
        <w:tc>
          <w:tcPr>
            <w:tcW w:w="1445" w:type="dxa"/>
          </w:tcPr>
          <w:p w14:paraId="0FE2B8A1"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685" w:type="dxa"/>
          </w:tcPr>
          <w:p w14:paraId="07D1B87B"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50</w:t>
            </w:r>
          </w:p>
        </w:tc>
        <w:tc>
          <w:tcPr>
            <w:tcW w:w="1685" w:type="dxa"/>
          </w:tcPr>
          <w:p w14:paraId="42AF5929" w14:textId="5F150F03"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55</w:t>
            </w:r>
          </w:p>
        </w:tc>
        <w:tc>
          <w:tcPr>
            <w:tcW w:w="1665" w:type="dxa"/>
          </w:tcPr>
          <w:p w14:paraId="139EFECF" w14:textId="26686255"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8.46%</w:t>
            </w:r>
          </w:p>
        </w:tc>
      </w:tr>
      <w:tr w:rsidR="00A25537" w:rsidRPr="00476ABA" w14:paraId="3DD957AD" w14:textId="77777777" w:rsidTr="0070091F">
        <w:trPr>
          <w:trHeight w:val="261"/>
        </w:trPr>
        <w:tc>
          <w:tcPr>
            <w:tcW w:w="2641" w:type="dxa"/>
          </w:tcPr>
          <w:p w14:paraId="53FE92F9" w14:textId="77777777" w:rsidR="00A25537" w:rsidRPr="00476ABA" w:rsidRDefault="00A25537" w:rsidP="0070091F">
            <w:pPr>
              <w:rPr>
                <w:rFonts w:ascii="ITC Avant Garde Std Bk" w:hAnsi="ITC Avant Garde Std Bk" w:cs="Calibri"/>
                <w:sz w:val="14"/>
                <w:szCs w:val="14"/>
              </w:rPr>
            </w:pPr>
            <w:r w:rsidRPr="00476ABA">
              <w:rPr>
                <w:rFonts w:ascii="ITC Avant Garde Std Bk" w:hAnsi="ITC Avant Garde Std Bk" w:cs="Calibri"/>
                <w:sz w:val="14"/>
                <w:szCs w:val="14"/>
              </w:rPr>
              <w:t>OMAR ALFONSO SOSA SÁNCHEZ</w:t>
            </w:r>
          </w:p>
        </w:tc>
        <w:tc>
          <w:tcPr>
            <w:tcW w:w="1445" w:type="dxa"/>
          </w:tcPr>
          <w:p w14:paraId="6859320C" w14:textId="77777777" w:rsidR="00A25537" w:rsidRPr="00476ABA" w:rsidRDefault="00A25537" w:rsidP="0070091F">
            <w:pPr>
              <w:jc w:val="center"/>
              <w:rPr>
                <w:rFonts w:ascii="ITC Avant Garde Std Bk" w:hAnsi="ITC Avant Garde Std Bk" w:cs="Calibri"/>
                <w:bCs/>
                <w:sz w:val="14"/>
                <w:szCs w:val="14"/>
              </w:rPr>
            </w:pPr>
            <w:r w:rsidRPr="00476ABA">
              <w:rPr>
                <w:rFonts w:ascii="ITC Avant Garde Std Bk" w:hAnsi="ITC Avant Garde Std Bk" w:cs="Calibri"/>
                <w:bCs/>
                <w:sz w:val="14"/>
                <w:szCs w:val="14"/>
              </w:rPr>
              <w:t>5</w:t>
            </w:r>
          </w:p>
        </w:tc>
        <w:tc>
          <w:tcPr>
            <w:tcW w:w="1685" w:type="dxa"/>
          </w:tcPr>
          <w:p w14:paraId="40E1DD29" w14:textId="77777777"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50</w:t>
            </w:r>
          </w:p>
        </w:tc>
        <w:tc>
          <w:tcPr>
            <w:tcW w:w="1685" w:type="dxa"/>
          </w:tcPr>
          <w:p w14:paraId="79C0897E" w14:textId="45EDD49C" w:rsidR="00A25537" w:rsidRPr="00476ABA" w:rsidRDefault="00A25537" w:rsidP="0070091F">
            <w:pPr>
              <w:jc w:val="center"/>
              <w:rPr>
                <w:rFonts w:ascii="ITC Avant Garde Std Bk" w:hAnsi="ITC Avant Garde Std Bk" w:cs="Calibri"/>
                <w:sz w:val="14"/>
                <w:szCs w:val="14"/>
              </w:rPr>
            </w:pPr>
            <w:r w:rsidRPr="00476ABA">
              <w:rPr>
                <w:rFonts w:ascii="ITC Avant Garde Std Bk" w:hAnsi="ITC Avant Garde Std Bk" w:cs="Calibri"/>
                <w:sz w:val="14"/>
                <w:szCs w:val="14"/>
              </w:rPr>
              <w:t>55</w:t>
            </w:r>
          </w:p>
        </w:tc>
        <w:tc>
          <w:tcPr>
            <w:tcW w:w="1665" w:type="dxa"/>
          </w:tcPr>
          <w:p w14:paraId="33EE4FD4" w14:textId="12831CFF" w:rsidR="00A25537" w:rsidRPr="00476ABA" w:rsidRDefault="00A25537" w:rsidP="0070091F">
            <w:pPr>
              <w:jc w:val="center"/>
              <w:rPr>
                <w:rFonts w:ascii="ITC Avant Garde Std Bk" w:hAnsi="ITC Avant Garde Std Bk" w:cs="Calibri"/>
                <w:sz w:val="14"/>
                <w:szCs w:val="14"/>
                <w:highlight w:val="yellow"/>
              </w:rPr>
            </w:pPr>
            <w:r w:rsidRPr="00476ABA">
              <w:rPr>
                <w:rFonts w:ascii="ITC Avant Garde Std Bk" w:hAnsi="ITC Avant Garde Std Bk" w:cs="Calibri"/>
                <w:sz w:val="14"/>
                <w:szCs w:val="14"/>
              </w:rPr>
              <w:t>8.46%</w:t>
            </w:r>
          </w:p>
        </w:tc>
      </w:tr>
      <w:tr w:rsidR="00A25537" w:rsidRPr="00476ABA" w14:paraId="1EFC53B2" w14:textId="77777777" w:rsidTr="0070091F">
        <w:trPr>
          <w:trHeight w:val="279"/>
        </w:trPr>
        <w:tc>
          <w:tcPr>
            <w:tcW w:w="2641" w:type="dxa"/>
          </w:tcPr>
          <w:p w14:paraId="5605582B"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Total de Acciones</w:t>
            </w:r>
          </w:p>
        </w:tc>
        <w:tc>
          <w:tcPr>
            <w:tcW w:w="1445" w:type="dxa"/>
          </w:tcPr>
          <w:p w14:paraId="26145F09"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150</w:t>
            </w:r>
          </w:p>
        </w:tc>
        <w:tc>
          <w:tcPr>
            <w:tcW w:w="1685" w:type="dxa"/>
          </w:tcPr>
          <w:p w14:paraId="768EA7F2" w14:textId="77777777"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500</w:t>
            </w:r>
          </w:p>
        </w:tc>
        <w:tc>
          <w:tcPr>
            <w:tcW w:w="1685" w:type="dxa"/>
          </w:tcPr>
          <w:p w14:paraId="240AC754" w14:textId="50023B70"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650</w:t>
            </w:r>
          </w:p>
        </w:tc>
        <w:tc>
          <w:tcPr>
            <w:tcW w:w="1665" w:type="dxa"/>
          </w:tcPr>
          <w:p w14:paraId="59CDDA49" w14:textId="0B14C383" w:rsidR="00A25537" w:rsidRPr="00476ABA" w:rsidRDefault="00A25537" w:rsidP="0070091F">
            <w:pPr>
              <w:jc w:val="center"/>
              <w:rPr>
                <w:rFonts w:ascii="ITC Avant Garde Std Bk" w:hAnsi="ITC Avant Garde Std Bk" w:cs="Calibri"/>
                <w:b/>
                <w:sz w:val="14"/>
                <w:szCs w:val="14"/>
              </w:rPr>
            </w:pPr>
            <w:r w:rsidRPr="00476ABA">
              <w:rPr>
                <w:rFonts w:ascii="ITC Avant Garde Std Bk" w:hAnsi="ITC Avant Garde Std Bk" w:cs="Calibri"/>
                <w:b/>
                <w:sz w:val="14"/>
                <w:szCs w:val="14"/>
              </w:rPr>
              <w:t>100%</w:t>
            </w:r>
          </w:p>
        </w:tc>
      </w:tr>
    </w:tbl>
    <w:p w14:paraId="6F654B05" w14:textId="77777777" w:rsidR="00476ABA" w:rsidRPr="00476ABA" w:rsidRDefault="00F80A22" w:rsidP="00476ABA">
      <w:pPr>
        <w:autoSpaceDE w:val="0"/>
        <w:autoSpaceDN w:val="0"/>
        <w:adjustRightInd w:val="0"/>
        <w:spacing w:before="240" w:after="240"/>
        <w:jc w:val="both"/>
        <w:rPr>
          <w:rFonts w:ascii="ITC Avant Garde" w:hAnsi="ITC Avant Garde"/>
          <w:bCs/>
          <w:sz w:val="21"/>
          <w:szCs w:val="21"/>
        </w:rPr>
      </w:pPr>
      <w:r w:rsidRPr="00476ABA">
        <w:rPr>
          <w:rFonts w:ascii="ITC Avant Garde" w:hAnsi="ITC Avant Garde"/>
          <w:b/>
          <w:bCs/>
          <w:sz w:val="21"/>
          <w:szCs w:val="21"/>
        </w:rPr>
        <w:t>SEGUNDO.-</w:t>
      </w:r>
      <w:r w:rsidRPr="00476ABA">
        <w:rPr>
          <w:rFonts w:ascii="ITC Avant Garde" w:hAnsi="ITC Avant Garde"/>
          <w:bCs/>
          <w:sz w:val="21"/>
          <w:szCs w:val="21"/>
        </w:rPr>
        <w:t xml:space="preserve"> Se instruye a la Unidad de Concesiones y Servicios a notificar al representante legal </w:t>
      </w:r>
      <w:r w:rsidR="00BD0CEE" w:rsidRPr="00476ABA">
        <w:rPr>
          <w:rFonts w:ascii="ITC Avant Garde" w:hAnsi="ITC Avant Garde"/>
          <w:bCs/>
          <w:sz w:val="21"/>
          <w:szCs w:val="21"/>
        </w:rPr>
        <w:t xml:space="preserve">de </w:t>
      </w:r>
      <w:r w:rsidR="00CD6768" w:rsidRPr="00476ABA">
        <w:rPr>
          <w:rFonts w:ascii="ITC Avant Garde" w:hAnsi="ITC Avant Garde"/>
          <w:bCs/>
          <w:color w:val="000000"/>
          <w:sz w:val="21"/>
          <w:szCs w:val="21"/>
          <w:lang w:val="es-MX" w:eastAsia="es-MX"/>
        </w:rPr>
        <w:t xml:space="preserve">Cable </w:t>
      </w:r>
      <w:r w:rsidR="00CD6768" w:rsidRPr="00476ABA">
        <w:rPr>
          <w:rFonts w:ascii="ITC Avant Garde" w:hAnsi="ITC Avant Garde"/>
          <w:bCs/>
          <w:sz w:val="21"/>
          <w:szCs w:val="21"/>
        </w:rPr>
        <w:t>Kilómetro</w:t>
      </w:r>
      <w:r w:rsidR="00CD6768" w:rsidRPr="00476ABA" w:rsidDel="00CD6768">
        <w:rPr>
          <w:rFonts w:ascii="ITC Avant Garde" w:hAnsi="ITC Avant Garde"/>
          <w:bCs/>
          <w:color w:val="000000"/>
          <w:sz w:val="21"/>
          <w:szCs w:val="21"/>
          <w:lang w:val="es-MX" w:eastAsia="es-MX"/>
        </w:rPr>
        <w:t xml:space="preserve"> </w:t>
      </w:r>
      <w:r w:rsidR="005B253B" w:rsidRPr="00476ABA">
        <w:rPr>
          <w:rFonts w:ascii="ITC Avant Garde" w:hAnsi="ITC Avant Garde"/>
          <w:bCs/>
          <w:color w:val="000000"/>
          <w:sz w:val="21"/>
          <w:szCs w:val="21"/>
          <w:lang w:val="es-MX" w:eastAsia="es-MX"/>
        </w:rPr>
        <w:t>50</w:t>
      </w:r>
      <w:r w:rsidR="002E3769" w:rsidRPr="00476ABA">
        <w:rPr>
          <w:rFonts w:ascii="ITC Avant Garde" w:hAnsi="ITC Avant Garde"/>
          <w:bCs/>
          <w:sz w:val="21"/>
          <w:szCs w:val="21"/>
        </w:rPr>
        <w:t>, S.A. de C.V. l</w:t>
      </w:r>
      <w:r w:rsidRPr="00476ABA">
        <w:rPr>
          <w:rFonts w:ascii="ITC Avant Garde" w:hAnsi="ITC Avant Garde"/>
          <w:bCs/>
          <w:sz w:val="21"/>
          <w:szCs w:val="21"/>
        </w:rPr>
        <w:t xml:space="preserve">a autorización para llevar a cabo la </w:t>
      </w:r>
      <w:r w:rsidR="005B253B" w:rsidRPr="00476ABA">
        <w:rPr>
          <w:rFonts w:ascii="ITC Avant Garde" w:hAnsi="ITC Avant Garde"/>
          <w:bCs/>
          <w:sz w:val="21"/>
          <w:szCs w:val="21"/>
        </w:rPr>
        <w:t>suscripción</w:t>
      </w:r>
      <w:r w:rsidRPr="00476ABA">
        <w:rPr>
          <w:rFonts w:ascii="ITC Avant Garde" w:hAnsi="ITC Avant Garde"/>
          <w:bCs/>
          <w:sz w:val="21"/>
          <w:szCs w:val="21"/>
        </w:rPr>
        <w:t xml:space="preserve"> de acciones a </w:t>
      </w:r>
      <w:r w:rsidRPr="00476ABA">
        <w:rPr>
          <w:rFonts w:ascii="ITC Avant Garde" w:eastAsia="Calibri" w:hAnsi="ITC Avant Garde"/>
          <w:bCs/>
          <w:sz w:val="22"/>
          <w:szCs w:val="22"/>
          <w:lang w:val="es-MX" w:eastAsia="en-US"/>
        </w:rPr>
        <w:t>que</w:t>
      </w:r>
      <w:r w:rsidRPr="00476ABA">
        <w:rPr>
          <w:rFonts w:ascii="ITC Avant Garde" w:hAnsi="ITC Avant Garde"/>
          <w:bCs/>
          <w:sz w:val="21"/>
          <w:szCs w:val="21"/>
        </w:rPr>
        <w:t xml:space="preserve"> se refiere la presente Resolución, de conformidad con el Resolutivo Primero anterior.</w:t>
      </w:r>
    </w:p>
    <w:p w14:paraId="299677FB" w14:textId="77777777" w:rsidR="00476ABA" w:rsidRPr="00476ABA" w:rsidRDefault="00F80A22"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
          <w:bCs/>
          <w:sz w:val="21"/>
          <w:szCs w:val="21"/>
        </w:rPr>
        <w:t>TERCERO.-</w:t>
      </w:r>
      <w:r w:rsidRPr="00476ABA">
        <w:rPr>
          <w:rFonts w:ascii="ITC Avant Garde" w:hAnsi="ITC Avant Garde"/>
          <w:bCs/>
          <w:sz w:val="21"/>
          <w:szCs w:val="21"/>
        </w:rPr>
        <w:t xml:space="preserve"> La presente autorización tendrá una vigencia de 60 (sesenta) días naturales, contados a partir de aquel en que hubiere surtido efectos la notif</w:t>
      </w:r>
      <w:bookmarkStart w:id="0" w:name="_GoBack"/>
      <w:bookmarkEnd w:id="0"/>
      <w:r w:rsidRPr="00476ABA">
        <w:rPr>
          <w:rFonts w:ascii="ITC Avant Garde" w:hAnsi="ITC Avant Garde"/>
          <w:bCs/>
          <w:sz w:val="21"/>
          <w:szCs w:val="21"/>
        </w:rPr>
        <w:t xml:space="preserve">icación de la misma. </w:t>
      </w:r>
    </w:p>
    <w:p w14:paraId="7E595560" w14:textId="77777777" w:rsidR="00476ABA" w:rsidRPr="00476ABA" w:rsidRDefault="00F80A22"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Cs/>
          <w:sz w:val="21"/>
          <w:szCs w:val="21"/>
        </w:rPr>
        <w:lastRenderedPageBreak/>
        <w:t>Dentro de este plazo de vigencia</w:t>
      </w:r>
      <w:r w:rsidR="00BD0CEE" w:rsidRPr="00476ABA">
        <w:rPr>
          <w:rFonts w:ascii="ITC Avant Garde" w:hAnsi="ITC Avant Garde"/>
          <w:bCs/>
          <w:sz w:val="21"/>
          <w:szCs w:val="21"/>
        </w:rPr>
        <w:t xml:space="preserve">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4B0370" w:rsidRPr="00476ABA">
        <w:rPr>
          <w:rFonts w:ascii="ITC Avant Garde" w:hAnsi="ITC Avant Garde"/>
          <w:bCs/>
          <w:color w:val="000000"/>
          <w:sz w:val="21"/>
          <w:szCs w:val="21"/>
          <w:lang w:val="es-MX" w:eastAsia="es-MX"/>
        </w:rPr>
        <w:t>50</w:t>
      </w:r>
      <w:r w:rsidR="002E3769" w:rsidRPr="00476ABA">
        <w:rPr>
          <w:rFonts w:ascii="ITC Avant Garde" w:hAnsi="ITC Avant Garde"/>
          <w:bCs/>
          <w:sz w:val="21"/>
          <w:szCs w:val="21"/>
        </w:rPr>
        <w:t xml:space="preserve">, S.A. de C.V., </w:t>
      </w:r>
      <w:r w:rsidRPr="00476ABA">
        <w:rPr>
          <w:rFonts w:ascii="ITC Avant Garde" w:hAnsi="ITC Avant Garde"/>
          <w:bCs/>
          <w:sz w:val="21"/>
          <w:szCs w:val="21"/>
        </w:rPr>
        <w:t xml:space="preserve">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4B0370" w:rsidRPr="00476ABA">
        <w:rPr>
          <w:rFonts w:ascii="ITC Avant Garde" w:hAnsi="ITC Avant Garde"/>
          <w:bCs/>
          <w:color w:val="000000"/>
          <w:sz w:val="21"/>
          <w:szCs w:val="21"/>
          <w:lang w:val="es-MX" w:eastAsia="es-MX"/>
        </w:rPr>
        <w:t>50</w:t>
      </w:r>
      <w:r w:rsidR="002E3769" w:rsidRPr="00476ABA">
        <w:rPr>
          <w:rFonts w:ascii="ITC Avant Garde" w:hAnsi="ITC Avant Garde"/>
          <w:bCs/>
          <w:sz w:val="21"/>
          <w:szCs w:val="21"/>
        </w:rPr>
        <w:t>, S.A. de C.V.</w:t>
      </w:r>
      <w:r w:rsidRPr="00476ABA">
        <w:rPr>
          <w:rFonts w:ascii="ITC Avant Garde" w:hAnsi="ITC Avant Garde"/>
          <w:bCs/>
          <w:sz w:val="21"/>
          <w:szCs w:val="21"/>
        </w:rPr>
        <w:t>, deberá solicitar una nueva autorización.</w:t>
      </w:r>
    </w:p>
    <w:p w14:paraId="156600FE" w14:textId="77777777" w:rsidR="00476ABA" w:rsidRPr="00476ABA" w:rsidRDefault="008224F0"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
          <w:bCs/>
          <w:sz w:val="21"/>
          <w:szCs w:val="21"/>
        </w:rPr>
        <w:t>CUART</w:t>
      </w:r>
      <w:r w:rsidR="00F80A22" w:rsidRPr="00476ABA">
        <w:rPr>
          <w:rFonts w:ascii="ITC Avant Garde" w:hAnsi="ITC Avant Garde"/>
          <w:b/>
          <w:bCs/>
          <w:sz w:val="21"/>
          <w:szCs w:val="21"/>
        </w:rPr>
        <w:t xml:space="preserve">O.- </w:t>
      </w:r>
      <w:r w:rsidR="004863B9" w:rsidRPr="00476ABA">
        <w:rPr>
          <w:rFonts w:ascii="ITC Avant Garde" w:hAnsi="ITC Avant Garde"/>
          <w:bCs/>
          <w:sz w:val="21"/>
          <w:szCs w:val="21"/>
        </w:rPr>
        <w:t xml:space="preserve">Se instruye a la Unidad de Concesiones y Servicios a llevar a cabo el análisis de la modificación de estatutos sociales presentada por </w:t>
      </w:r>
      <w:r w:rsidR="00CD6768" w:rsidRPr="00476ABA">
        <w:rPr>
          <w:rFonts w:ascii="ITC Avant Garde" w:hAnsi="ITC Avant Garde"/>
          <w:bCs/>
          <w:color w:val="000000"/>
          <w:sz w:val="21"/>
          <w:szCs w:val="21"/>
          <w:lang w:val="es-MX" w:eastAsia="es-MX"/>
        </w:rPr>
        <w:t>Cable Kilómetro</w:t>
      </w:r>
      <w:r w:rsidR="00CD6768" w:rsidRPr="00476ABA" w:rsidDel="00CD6768">
        <w:rPr>
          <w:rFonts w:ascii="ITC Avant Garde" w:hAnsi="ITC Avant Garde"/>
          <w:bCs/>
          <w:color w:val="000000"/>
          <w:sz w:val="21"/>
          <w:szCs w:val="21"/>
          <w:lang w:val="es-MX" w:eastAsia="es-MX"/>
        </w:rPr>
        <w:t xml:space="preserve"> </w:t>
      </w:r>
      <w:r w:rsidR="004863B9" w:rsidRPr="00476ABA">
        <w:rPr>
          <w:rFonts w:ascii="ITC Avant Garde" w:hAnsi="ITC Avant Garde"/>
          <w:bCs/>
          <w:color w:val="000000"/>
          <w:sz w:val="21"/>
          <w:szCs w:val="21"/>
          <w:lang w:val="es-MX" w:eastAsia="es-MX"/>
        </w:rPr>
        <w:t>50</w:t>
      </w:r>
      <w:r w:rsidR="004863B9" w:rsidRPr="00476ABA">
        <w:rPr>
          <w:rFonts w:ascii="ITC Avant Garde" w:hAnsi="ITC Avant Garde"/>
          <w:bCs/>
          <w:sz w:val="21"/>
          <w:szCs w:val="21"/>
        </w:rPr>
        <w:t xml:space="preserve">, S.A. de C.V., </w:t>
      </w:r>
      <w:r w:rsidR="00094FD7" w:rsidRPr="00476ABA">
        <w:rPr>
          <w:rFonts w:ascii="ITC Avant Garde" w:hAnsi="ITC Avant Garde"/>
          <w:bCs/>
          <w:sz w:val="21"/>
          <w:szCs w:val="21"/>
        </w:rPr>
        <w:t>en apego a sus atribuciones, atendiendo lo resuelto en la presente Resolución</w:t>
      </w:r>
      <w:r w:rsidR="00650A1E" w:rsidRPr="00476ABA">
        <w:rPr>
          <w:rFonts w:ascii="ITC Avant Garde" w:hAnsi="ITC Avant Garde"/>
          <w:bCs/>
          <w:sz w:val="21"/>
          <w:szCs w:val="21"/>
        </w:rPr>
        <w:t>.</w:t>
      </w:r>
    </w:p>
    <w:p w14:paraId="7BA4089D" w14:textId="77777777" w:rsidR="00476ABA" w:rsidRPr="00476ABA" w:rsidRDefault="004863B9" w:rsidP="00476ABA">
      <w:pPr>
        <w:autoSpaceDE w:val="0"/>
        <w:autoSpaceDN w:val="0"/>
        <w:adjustRightInd w:val="0"/>
        <w:spacing w:after="240"/>
        <w:jc w:val="both"/>
        <w:rPr>
          <w:rFonts w:ascii="ITC Avant Garde" w:hAnsi="ITC Avant Garde"/>
          <w:bCs/>
          <w:sz w:val="21"/>
          <w:szCs w:val="21"/>
        </w:rPr>
      </w:pPr>
      <w:r w:rsidRPr="00476ABA">
        <w:rPr>
          <w:rFonts w:ascii="ITC Avant Garde" w:hAnsi="ITC Avant Garde"/>
          <w:b/>
          <w:bCs/>
          <w:sz w:val="21"/>
          <w:szCs w:val="21"/>
        </w:rPr>
        <w:t xml:space="preserve">QUINTO.- </w:t>
      </w:r>
      <w:r w:rsidR="00F80A22" w:rsidRPr="00476ABA">
        <w:rPr>
          <w:rFonts w:ascii="ITC Avant Garde" w:hAnsi="ITC Avant Garde"/>
          <w:bCs/>
          <w:sz w:val="21"/>
          <w:szCs w:val="21"/>
        </w:rPr>
        <w:t>La presente Resolución se emite en el ámbito de aplicación de</w:t>
      </w:r>
      <w:r w:rsidR="008224F0" w:rsidRPr="00476ABA">
        <w:rPr>
          <w:rFonts w:ascii="ITC Avant Garde" w:hAnsi="ITC Avant Garde"/>
          <w:bCs/>
          <w:sz w:val="21"/>
          <w:szCs w:val="21"/>
        </w:rPr>
        <w:t>l</w:t>
      </w:r>
      <w:r w:rsidR="00BD0CEE" w:rsidRPr="00476ABA">
        <w:rPr>
          <w:rFonts w:ascii="ITC Avant Garde" w:hAnsi="ITC Avant Garde"/>
          <w:bCs/>
          <w:sz w:val="21"/>
          <w:szCs w:val="21"/>
        </w:rPr>
        <w:t xml:space="preserve"> </w:t>
      </w:r>
      <w:r w:rsidR="00F80A22" w:rsidRPr="00476ABA">
        <w:rPr>
          <w:rFonts w:ascii="ITC Avant Garde" w:hAnsi="ITC Avant Garde"/>
          <w:bCs/>
          <w:sz w:val="21"/>
          <w:szCs w:val="21"/>
        </w:rPr>
        <w:t xml:space="preserve">artículo 112 de la Ley Federal de Telecomunicaciones y Radiodifusión y no prejuzga sobre las atribuciones que corresponda ejercer al Instituto Federal de Telecomunicaciones en </w:t>
      </w:r>
      <w:r w:rsidR="000D123D" w:rsidRPr="00476ABA">
        <w:rPr>
          <w:rFonts w:ascii="ITC Avant Garde" w:hAnsi="ITC Avant Garde"/>
          <w:bCs/>
          <w:sz w:val="21"/>
          <w:szCs w:val="21"/>
        </w:rPr>
        <w:t>materia de competencia económica</w:t>
      </w:r>
      <w:r w:rsidR="00F80A22" w:rsidRPr="00476ABA">
        <w:rPr>
          <w:rFonts w:ascii="ITC Avant Garde" w:hAnsi="ITC Avant Garde"/>
          <w:bCs/>
          <w:sz w:val="21"/>
          <w:szCs w:val="21"/>
        </w:rPr>
        <w:t>.</w:t>
      </w:r>
    </w:p>
    <w:p w14:paraId="2EDBA4A7" w14:textId="77777777" w:rsidR="00476ABA" w:rsidRPr="00476ABA" w:rsidRDefault="009931A5" w:rsidP="00476ABA">
      <w:pPr>
        <w:spacing w:before="240" w:after="240"/>
        <w:jc w:val="both"/>
        <w:rPr>
          <w:rFonts w:ascii="ITC Avant Garde" w:hAnsi="ITC Avant Garde"/>
          <w:bCs/>
          <w:sz w:val="14"/>
          <w:szCs w:val="14"/>
          <w:lang w:eastAsia="es-MX"/>
        </w:rPr>
      </w:pPr>
      <w:r w:rsidRPr="00476ABA">
        <w:rPr>
          <w:rFonts w:ascii="ITC Avant Garde" w:hAnsi="ITC Avant Garde"/>
          <w:sz w:val="14"/>
          <w:szCs w:val="14"/>
        </w:rPr>
        <w:t xml:space="preserve">La presente Resolución fue aprobada por el Pleno del Instituto Federal de Telecomunicaciones en su XVII Sesión Ordinaria celebrada el 11 de mayo de 2017, </w:t>
      </w:r>
      <w:r w:rsidRPr="00476ABA">
        <w:rPr>
          <w:rFonts w:ascii="ITC Avant Garde" w:hAnsi="ITC Avant Garde"/>
          <w:bCs/>
          <w:sz w:val="14"/>
          <w:szCs w:val="14"/>
        </w:rPr>
        <w:t>por unanimidad</w:t>
      </w:r>
      <w:r w:rsidRPr="00476ABA">
        <w:rPr>
          <w:rFonts w:ascii="ITC Avant Garde" w:hAnsi="ITC Avant Garde"/>
          <w:sz w:val="14"/>
          <w:szCs w:val="14"/>
        </w:rPr>
        <w:t xml:space="preserve"> de votos de los Comisionados Gabriel Oswaldo Contreras Saldívar, Adriana Sofía </w:t>
      </w:r>
      <w:proofErr w:type="spellStart"/>
      <w:r w:rsidRPr="00476ABA">
        <w:rPr>
          <w:rFonts w:ascii="ITC Avant Garde" w:hAnsi="ITC Avant Garde"/>
          <w:sz w:val="14"/>
          <w:szCs w:val="14"/>
        </w:rPr>
        <w:t>Labardini</w:t>
      </w:r>
      <w:proofErr w:type="spellEnd"/>
      <w:r w:rsidRPr="00476ABA">
        <w:rPr>
          <w:rFonts w:ascii="ITC Avant Garde" w:hAnsi="ITC Avant Garde"/>
          <w:sz w:val="14"/>
          <w:szCs w:val="14"/>
        </w:rPr>
        <w:t xml:space="preserve"> </w:t>
      </w:r>
      <w:proofErr w:type="spellStart"/>
      <w:r w:rsidRPr="00476ABA">
        <w:rPr>
          <w:rFonts w:ascii="ITC Avant Garde" w:hAnsi="ITC Avant Garde"/>
          <w:sz w:val="14"/>
          <w:szCs w:val="14"/>
        </w:rPr>
        <w:t>Inzunza</w:t>
      </w:r>
      <w:proofErr w:type="spellEnd"/>
      <w:r w:rsidRPr="00476ABA">
        <w:rPr>
          <w:rFonts w:ascii="ITC Avant Garde" w:hAnsi="ITC Avant Garde"/>
          <w:sz w:val="14"/>
          <w:szCs w:val="14"/>
        </w:rPr>
        <w:t xml:space="preserve">, María Elena </w:t>
      </w:r>
      <w:proofErr w:type="spellStart"/>
      <w:r w:rsidRPr="00476ABA">
        <w:rPr>
          <w:rFonts w:ascii="ITC Avant Garde" w:hAnsi="ITC Avant Garde"/>
          <w:sz w:val="14"/>
          <w:szCs w:val="14"/>
        </w:rPr>
        <w:t>Estavillo</w:t>
      </w:r>
      <w:proofErr w:type="spellEnd"/>
      <w:r w:rsidRPr="00476ABA">
        <w:rPr>
          <w:rFonts w:ascii="ITC Avant Garde" w:hAnsi="ITC Avant Garde"/>
          <w:sz w:val="14"/>
          <w:szCs w:val="14"/>
        </w:rPr>
        <w:t xml:space="preserve"> Flores, Mario Germán </w:t>
      </w:r>
      <w:proofErr w:type="spellStart"/>
      <w:r w:rsidRPr="00476ABA">
        <w:rPr>
          <w:rFonts w:ascii="ITC Avant Garde" w:hAnsi="ITC Avant Garde"/>
          <w:sz w:val="14"/>
          <w:szCs w:val="14"/>
        </w:rPr>
        <w:t>Fromow</w:t>
      </w:r>
      <w:proofErr w:type="spellEnd"/>
      <w:r w:rsidRPr="00476ABA">
        <w:rPr>
          <w:rFonts w:ascii="ITC Avant Garde" w:hAnsi="ITC Avant Garde"/>
          <w:sz w:val="14"/>
          <w:szCs w:val="14"/>
        </w:rPr>
        <w:t xml:space="preserve"> Rangel, Adolfo Cuevas Teja, Javier Juárez Mojica y Arturo Robles </w:t>
      </w:r>
      <w:proofErr w:type="spellStart"/>
      <w:r w:rsidRPr="00476ABA">
        <w:rPr>
          <w:rFonts w:ascii="ITC Avant Garde" w:hAnsi="ITC Avant Garde"/>
          <w:sz w:val="14"/>
          <w:szCs w:val="14"/>
        </w:rPr>
        <w:t>Rovalo</w:t>
      </w:r>
      <w:proofErr w:type="spellEnd"/>
      <w:r w:rsidRPr="00476ABA">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P/IFT/110517/237.</w:t>
      </w:r>
    </w:p>
    <w:p w14:paraId="2B825A57" w14:textId="147A31F8" w:rsidR="009931A5" w:rsidRPr="00476ABA" w:rsidRDefault="009931A5" w:rsidP="00476ABA">
      <w:pPr>
        <w:spacing w:before="240" w:after="240"/>
        <w:jc w:val="both"/>
        <w:rPr>
          <w:rFonts w:ascii="ITC Avant Garde" w:hAnsi="ITC Avant Garde"/>
          <w:bCs/>
          <w:color w:val="000000"/>
          <w:sz w:val="22"/>
          <w:szCs w:val="22"/>
          <w:lang w:val="es-MX" w:eastAsia="es-MX"/>
        </w:rPr>
      </w:pPr>
      <w:r w:rsidRPr="00476ABA">
        <w:rPr>
          <w:rFonts w:ascii="ITC Avant Garde" w:hAnsi="ITC Avant Garde"/>
          <w:sz w:val="14"/>
          <w:szCs w:val="14"/>
        </w:rPr>
        <w:t xml:space="preserve">Las Comisionadas Adriana Sofía </w:t>
      </w:r>
      <w:proofErr w:type="spellStart"/>
      <w:r w:rsidRPr="00476ABA">
        <w:rPr>
          <w:rFonts w:ascii="ITC Avant Garde" w:hAnsi="ITC Avant Garde"/>
          <w:sz w:val="14"/>
          <w:szCs w:val="14"/>
        </w:rPr>
        <w:t>Labardini</w:t>
      </w:r>
      <w:proofErr w:type="spellEnd"/>
      <w:r w:rsidRPr="00476ABA">
        <w:rPr>
          <w:rFonts w:ascii="ITC Avant Garde" w:hAnsi="ITC Avant Garde"/>
          <w:sz w:val="14"/>
          <w:szCs w:val="14"/>
        </w:rPr>
        <w:t xml:space="preserve"> </w:t>
      </w:r>
      <w:proofErr w:type="spellStart"/>
      <w:r w:rsidRPr="00476ABA">
        <w:rPr>
          <w:rFonts w:ascii="ITC Avant Garde" w:hAnsi="ITC Avant Garde"/>
          <w:sz w:val="14"/>
          <w:szCs w:val="14"/>
        </w:rPr>
        <w:t>Inzunza</w:t>
      </w:r>
      <w:proofErr w:type="spellEnd"/>
      <w:r w:rsidRPr="00476ABA">
        <w:rPr>
          <w:rFonts w:ascii="ITC Avant Garde" w:hAnsi="ITC Avant Garde"/>
          <w:sz w:val="14"/>
          <w:szCs w:val="14"/>
        </w:rPr>
        <w:t xml:space="preserve"> y María Elena </w:t>
      </w:r>
      <w:proofErr w:type="spellStart"/>
      <w:r w:rsidRPr="00476ABA">
        <w:rPr>
          <w:rFonts w:ascii="ITC Avant Garde" w:hAnsi="ITC Avant Garde"/>
          <w:sz w:val="14"/>
          <w:szCs w:val="14"/>
        </w:rPr>
        <w:t>Estavillo</w:t>
      </w:r>
      <w:proofErr w:type="spellEnd"/>
      <w:r w:rsidRPr="00476ABA">
        <w:rPr>
          <w:rFonts w:ascii="ITC Avant Garde" w:hAnsi="ITC Avant Garde"/>
          <w:sz w:val="14"/>
          <w:szCs w:val="14"/>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9931A5" w:rsidRPr="00476ABA" w:rsidSect="00DD7350">
      <w:footerReference w:type="even" r:id="rId8"/>
      <w:footerReference w:type="default" r:id="rId9"/>
      <w:footerReference w:type="first" r:id="rId10"/>
      <w:pgSz w:w="12240" w:h="15840" w:code="1"/>
      <w:pgMar w:top="1985" w:right="1418" w:bottom="1276" w:left="1418" w:header="992" w:footer="99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CF32E" w14:textId="77777777" w:rsidR="00BB1664" w:rsidRDefault="00BB1664">
      <w:r>
        <w:separator/>
      </w:r>
    </w:p>
  </w:endnote>
  <w:endnote w:type="continuationSeparator" w:id="0">
    <w:p w14:paraId="3C661B3C" w14:textId="77777777" w:rsidR="00BB1664" w:rsidRDefault="00BB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D8B8" w14:textId="77777777" w:rsidR="00476ABA" w:rsidRDefault="006A67C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2A23901" w:rsidR="006A67C2" w:rsidRDefault="006A67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rPr>
      <w:id w:val="1889221107"/>
      <w:docPartObj>
        <w:docPartGallery w:val="Page Numbers (Bottom of Page)"/>
        <w:docPartUnique/>
      </w:docPartObj>
    </w:sdtPr>
    <w:sdtEndPr>
      <w:rPr>
        <w:sz w:val="19"/>
        <w:szCs w:val="19"/>
      </w:rPr>
    </w:sdtEndPr>
    <w:sdtContent>
      <w:p w14:paraId="7B3B8EFA" w14:textId="77777777" w:rsidR="00E04960" w:rsidRPr="00DD7350" w:rsidRDefault="00E04960">
        <w:pPr>
          <w:pStyle w:val="Piedepgina"/>
          <w:jc w:val="right"/>
          <w:rPr>
            <w:rFonts w:ascii="ITC Avant Garde" w:hAnsi="ITC Avant Garde"/>
            <w:noProof/>
            <w:sz w:val="19"/>
            <w:szCs w:val="19"/>
          </w:rPr>
        </w:pPr>
        <w:r w:rsidRPr="00DD7350">
          <w:rPr>
            <w:rFonts w:ascii="ITC Avant Garde" w:hAnsi="ITC Avant Garde"/>
            <w:noProof/>
            <w:sz w:val="19"/>
            <w:szCs w:val="19"/>
          </w:rPr>
          <w:fldChar w:fldCharType="begin"/>
        </w:r>
        <w:r w:rsidRPr="00DD7350">
          <w:rPr>
            <w:rFonts w:ascii="ITC Avant Garde" w:hAnsi="ITC Avant Garde"/>
            <w:noProof/>
            <w:sz w:val="19"/>
            <w:szCs w:val="19"/>
          </w:rPr>
          <w:instrText>PAGE   \* MERGEFORMAT</w:instrText>
        </w:r>
        <w:r w:rsidRPr="00DD7350">
          <w:rPr>
            <w:rFonts w:ascii="ITC Avant Garde" w:hAnsi="ITC Avant Garde"/>
            <w:noProof/>
            <w:sz w:val="19"/>
            <w:szCs w:val="19"/>
          </w:rPr>
          <w:fldChar w:fldCharType="separate"/>
        </w:r>
        <w:r w:rsidR="0070091F">
          <w:rPr>
            <w:rFonts w:ascii="ITC Avant Garde" w:hAnsi="ITC Avant Garde"/>
            <w:noProof/>
            <w:sz w:val="19"/>
            <w:szCs w:val="19"/>
          </w:rPr>
          <w:t>10</w:t>
        </w:r>
        <w:r w:rsidRPr="00DD7350">
          <w:rPr>
            <w:rFonts w:ascii="ITC Avant Garde" w:hAnsi="ITC Avant Garde"/>
            <w:noProof/>
            <w:sz w:val="19"/>
            <w:szCs w:val="19"/>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538204"/>
      <w:docPartObj>
        <w:docPartGallery w:val="Page Numbers (Bottom of Page)"/>
        <w:docPartUnique/>
      </w:docPartObj>
    </w:sdtPr>
    <w:sdtEndPr>
      <w:rPr>
        <w:rFonts w:ascii="ITC Avant Garde" w:hAnsi="ITC Avant Garde"/>
        <w:sz w:val="19"/>
        <w:szCs w:val="19"/>
      </w:rPr>
    </w:sdtEndPr>
    <w:sdtContent>
      <w:p w14:paraId="564331B0" w14:textId="33F3823F" w:rsidR="00134D29" w:rsidRPr="00134D29" w:rsidRDefault="00134D29">
        <w:pPr>
          <w:pStyle w:val="Piedepgina"/>
          <w:jc w:val="right"/>
          <w:rPr>
            <w:rFonts w:ascii="ITC Avant Garde" w:hAnsi="ITC Avant Garde"/>
            <w:sz w:val="19"/>
            <w:szCs w:val="19"/>
          </w:rPr>
        </w:pPr>
        <w:r w:rsidRPr="00134D29">
          <w:rPr>
            <w:rFonts w:ascii="ITC Avant Garde" w:hAnsi="ITC Avant Garde"/>
            <w:sz w:val="19"/>
            <w:szCs w:val="19"/>
          </w:rPr>
          <w:fldChar w:fldCharType="begin"/>
        </w:r>
        <w:r w:rsidRPr="00134D29">
          <w:rPr>
            <w:rFonts w:ascii="ITC Avant Garde" w:hAnsi="ITC Avant Garde"/>
            <w:sz w:val="19"/>
            <w:szCs w:val="19"/>
          </w:rPr>
          <w:instrText>PAGE   \* MERGEFORMAT</w:instrText>
        </w:r>
        <w:r w:rsidRPr="00134D29">
          <w:rPr>
            <w:rFonts w:ascii="ITC Avant Garde" w:hAnsi="ITC Avant Garde"/>
            <w:sz w:val="19"/>
            <w:szCs w:val="19"/>
          </w:rPr>
          <w:fldChar w:fldCharType="separate"/>
        </w:r>
        <w:r w:rsidR="0070091F">
          <w:rPr>
            <w:rFonts w:ascii="ITC Avant Garde" w:hAnsi="ITC Avant Garde"/>
            <w:noProof/>
            <w:sz w:val="19"/>
            <w:szCs w:val="19"/>
          </w:rPr>
          <w:t>1</w:t>
        </w:r>
        <w:r w:rsidRPr="00134D29">
          <w:rPr>
            <w:rFonts w:ascii="ITC Avant Garde" w:hAnsi="ITC Avant Garde"/>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3F29" w14:textId="77777777" w:rsidR="00BB1664" w:rsidRDefault="00BB1664">
      <w:r>
        <w:separator/>
      </w:r>
    </w:p>
  </w:footnote>
  <w:footnote w:type="continuationSeparator" w:id="0">
    <w:p w14:paraId="501B047B" w14:textId="77777777" w:rsidR="00BB1664" w:rsidRDefault="00BB1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B19"/>
    <w:multiLevelType w:val="hybridMultilevel"/>
    <w:tmpl w:val="63F05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BF4F09"/>
    <w:multiLevelType w:val="hybridMultilevel"/>
    <w:tmpl w:val="FDF41318"/>
    <w:lvl w:ilvl="0" w:tplc="42947E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4494432"/>
    <w:multiLevelType w:val="hybridMultilevel"/>
    <w:tmpl w:val="51C8BDFC"/>
    <w:lvl w:ilvl="0" w:tplc="F9CEF888">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21D65"/>
    <w:multiLevelType w:val="hybridMultilevel"/>
    <w:tmpl w:val="B73E3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1E5EC4"/>
    <w:multiLevelType w:val="hybridMultilevel"/>
    <w:tmpl w:val="9C8634B4"/>
    <w:lvl w:ilvl="0" w:tplc="DF7661D4">
      <w:start w:val="5"/>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B1F71"/>
    <w:multiLevelType w:val="hybridMultilevel"/>
    <w:tmpl w:val="C900B31E"/>
    <w:lvl w:ilvl="0" w:tplc="F7507C9E">
      <w:start w:val="8"/>
      <w:numFmt w:val="decimal"/>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CF4356"/>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4404052"/>
    <w:multiLevelType w:val="hybridMultilevel"/>
    <w:tmpl w:val="BDA051FE"/>
    <w:lvl w:ilvl="0" w:tplc="31FC1C5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3555341A"/>
    <w:multiLevelType w:val="hybridMultilevel"/>
    <w:tmpl w:val="2A10FD0A"/>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5BF29EB"/>
    <w:multiLevelType w:val="hybridMultilevel"/>
    <w:tmpl w:val="8A648AF2"/>
    <w:lvl w:ilvl="0" w:tplc="F80C681A">
      <w:start w:val="1"/>
      <w:numFmt w:val="decimal"/>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45EE7362"/>
    <w:multiLevelType w:val="hybridMultilevel"/>
    <w:tmpl w:val="5E0201E6"/>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421C86"/>
    <w:multiLevelType w:val="hybridMultilevel"/>
    <w:tmpl w:val="3E1C1138"/>
    <w:lvl w:ilvl="0" w:tplc="69C08128">
      <w:start w:val="1"/>
      <w:numFmt w:val="upperRoman"/>
      <w:lvlText w:val="%1."/>
      <w:lvlJc w:val="left"/>
      <w:pPr>
        <w:ind w:left="1996" w:hanging="720"/>
      </w:pPr>
      <w:rPr>
        <w:rFonts w:hint="default"/>
      </w:rPr>
    </w:lvl>
    <w:lvl w:ilvl="1" w:tplc="080A0019">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5" w15:restartNumberingAfterBreak="0">
    <w:nsid w:val="52E733EA"/>
    <w:multiLevelType w:val="hybridMultilevel"/>
    <w:tmpl w:val="C110335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6" w15:restartNumberingAfterBreak="0">
    <w:nsid w:val="54A50DE8"/>
    <w:multiLevelType w:val="hybridMultilevel"/>
    <w:tmpl w:val="D4D47C88"/>
    <w:lvl w:ilvl="0" w:tplc="D0561FE4">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 w15:restartNumberingAfterBreak="0">
    <w:nsid w:val="55DA439E"/>
    <w:multiLevelType w:val="hybridMultilevel"/>
    <w:tmpl w:val="D7CE8474"/>
    <w:lvl w:ilvl="0" w:tplc="83B2D32C">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59AB49B8"/>
    <w:multiLevelType w:val="hybridMultilevel"/>
    <w:tmpl w:val="61D0CA5C"/>
    <w:lvl w:ilvl="0" w:tplc="58BE0C9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6B6A8F"/>
    <w:multiLevelType w:val="hybridMultilevel"/>
    <w:tmpl w:val="ABF218E2"/>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A56E74"/>
    <w:multiLevelType w:val="hybridMultilevel"/>
    <w:tmpl w:val="16A64B4E"/>
    <w:lvl w:ilvl="0" w:tplc="080A0017">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67351662"/>
    <w:multiLevelType w:val="hybridMultilevel"/>
    <w:tmpl w:val="E8E2C5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ADF4989"/>
    <w:multiLevelType w:val="hybridMultilevel"/>
    <w:tmpl w:val="C0D4FF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F655080"/>
    <w:multiLevelType w:val="hybridMultilevel"/>
    <w:tmpl w:val="A96E4EF8"/>
    <w:lvl w:ilvl="0" w:tplc="C4A22A9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1286D80"/>
    <w:multiLevelType w:val="hybridMultilevel"/>
    <w:tmpl w:val="D65293A0"/>
    <w:lvl w:ilvl="0" w:tplc="0DE2DD3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4"/>
  </w:num>
  <w:num w:numId="5">
    <w:abstractNumId w:val="2"/>
  </w:num>
  <w:num w:numId="6">
    <w:abstractNumId w:val="3"/>
  </w:num>
  <w:num w:numId="7">
    <w:abstractNumId w:val="5"/>
  </w:num>
  <w:num w:numId="8">
    <w:abstractNumId w:val="21"/>
  </w:num>
  <w:num w:numId="9">
    <w:abstractNumId w:val="19"/>
  </w:num>
  <w:num w:numId="10">
    <w:abstractNumId w:val="23"/>
  </w:num>
  <w:num w:numId="11">
    <w:abstractNumId w:val="0"/>
  </w:num>
  <w:num w:numId="12">
    <w:abstractNumId w:val="6"/>
  </w:num>
  <w:num w:numId="13">
    <w:abstractNumId w:val="15"/>
  </w:num>
  <w:num w:numId="14">
    <w:abstractNumId w:val="18"/>
  </w:num>
  <w:num w:numId="15">
    <w:abstractNumId w:val="1"/>
  </w:num>
  <w:num w:numId="16">
    <w:abstractNumId w:val="24"/>
  </w:num>
  <w:num w:numId="17">
    <w:abstractNumId w:val="10"/>
  </w:num>
  <w:num w:numId="18">
    <w:abstractNumId w:val="7"/>
  </w:num>
  <w:num w:numId="19">
    <w:abstractNumId w:val="8"/>
  </w:num>
  <w:num w:numId="20">
    <w:abstractNumId w:val="12"/>
  </w:num>
  <w:num w:numId="21">
    <w:abstractNumId w:val="16"/>
  </w:num>
  <w:num w:numId="22">
    <w:abstractNumId w:val="20"/>
  </w:num>
  <w:num w:numId="23">
    <w:abstractNumId w:val="17"/>
  </w:num>
  <w:num w:numId="24">
    <w:abstractNumId w:val="13"/>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178CF"/>
    <w:rsid w:val="000200E5"/>
    <w:rsid w:val="00020212"/>
    <w:rsid w:val="000203A5"/>
    <w:rsid w:val="00020690"/>
    <w:rsid w:val="00020849"/>
    <w:rsid w:val="00020B7D"/>
    <w:rsid w:val="00022AA1"/>
    <w:rsid w:val="00022D0A"/>
    <w:rsid w:val="00022D3F"/>
    <w:rsid w:val="00023B92"/>
    <w:rsid w:val="00023FC3"/>
    <w:rsid w:val="00025D60"/>
    <w:rsid w:val="00025F7E"/>
    <w:rsid w:val="000276D8"/>
    <w:rsid w:val="00030964"/>
    <w:rsid w:val="00030A33"/>
    <w:rsid w:val="00030F1A"/>
    <w:rsid w:val="00030FC5"/>
    <w:rsid w:val="00031895"/>
    <w:rsid w:val="00031FB4"/>
    <w:rsid w:val="00032351"/>
    <w:rsid w:val="00033322"/>
    <w:rsid w:val="000333A0"/>
    <w:rsid w:val="00033B4C"/>
    <w:rsid w:val="00034023"/>
    <w:rsid w:val="000347B5"/>
    <w:rsid w:val="00034C16"/>
    <w:rsid w:val="00034FCF"/>
    <w:rsid w:val="000363F8"/>
    <w:rsid w:val="000364BD"/>
    <w:rsid w:val="00036D34"/>
    <w:rsid w:val="00037297"/>
    <w:rsid w:val="000372C5"/>
    <w:rsid w:val="000378D9"/>
    <w:rsid w:val="00037F2D"/>
    <w:rsid w:val="00040E84"/>
    <w:rsid w:val="000413E7"/>
    <w:rsid w:val="00041BEC"/>
    <w:rsid w:val="0004241F"/>
    <w:rsid w:val="00042F69"/>
    <w:rsid w:val="00043113"/>
    <w:rsid w:val="0004373E"/>
    <w:rsid w:val="0004437B"/>
    <w:rsid w:val="00044F30"/>
    <w:rsid w:val="00045929"/>
    <w:rsid w:val="00046288"/>
    <w:rsid w:val="000463C3"/>
    <w:rsid w:val="00046C8C"/>
    <w:rsid w:val="00050B60"/>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1C64"/>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E86"/>
    <w:rsid w:val="00086F10"/>
    <w:rsid w:val="000872DE"/>
    <w:rsid w:val="00087C4D"/>
    <w:rsid w:val="00093253"/>
    <w:rsid w:val="00093370"/>
    <w:rsid w:val="000934F3"/>
    <w:rsid w:val="000939CC"/>
    <w:rsid w:val="00093CC4"/>
    <w:rsid w:val="000946A7"/>
    <w:rsid w:val="000948A0"/>
    <w:rsid w:val="00094EFD"/>
    <w:rsid w:val="00094FD7"/>
    <w:rsid w:val="00095600"/>
    <w:rsid w:val="0009592D"/>
    <w:rsid w:val="00095AE6"/>
    <w:rsid w:val="00095F7A"/>
    <w:rsid w:val="000966E9"/>
    <w:rsid w:val="000973F9"/>
    <w:rsid w:val="000977B6"/>
    <w:rsid w:val="000A0101"/>
    <w:rsid w:val="000A267F"/>
    <w:rsid w:val="000A4944"/>
    <w:rsid w:val="000A532A"/>
    <w:rsid w:val="000A5802"/>
    <w:rsid w:val="000A5BD3"/>
    <w:rsid w:val="000A5D2F"/>
    <w:rsid w:val="000A5E2A"/>
    <w:rsid w:val="000B0CBA"/>
    <w:rsid w:val="000B166C"/>
    <w:rsid w:val="000B2094"/>
    <w:rsid w:val="000B2548"/>
    <w:rsid w:val="000B2D65"/>
    <w:rsid w:val="000B3640"/>
    <w:rsid w:val="000B3DFF"/>
    <w:rsid w:val="000B4E86"/>
    <w:rsid w:val="000B51C0"/>
    <w:rsid w:val="000B5478"/>
    <w:rsid w:val="000B57F2"/>
    <w:rsid w:val="000B6F2B"/>
    <w:rsid w:val="000B7735"/>
    <w:rsid w:val="000B7B62"/>
    <w:rsid w:val="000B7DEE"/>
    <w:rsid w:val="000C3297"/>
    <w:rsid w:val="000C32E0"/>
    <w:rsid w:val="000C7383"/>
    <w:rsid w:val="000C7B32"/>
    <w:rsid w:val="000D08BB"/>
    <w:rsid w:val="000D123D"/>
    <w:rsid w:val="000D1296"/>
    <w:rsid w:val="000D1EC7"/>
    <w:rsid w:val="000D23FD"/>
    <w:rsid w:val="000D474E"/>
    <w:rsid w:val="000D4E02"/>
    <w:rsid w:val="000D6B29"/>
    <w:rsid w:val="000D73CC"/>
    <w:rsid w:val="000D7607"/>
    <w:rsid w:val="000D7878"/>
    <w:rsid w:val="000D7C78"/>
    <w:rsid w:val="000E0D15"/>
    <w:rsid w:val="000E0D7B"/>
    <w:rsid w:val="000E0D7F"/>
    <w:rsid w:val="000E0FC2"/>
    <w:rsid w:val="000E18D2"/>
    <w:rsid w:val="000E2405"/>
    <w:rsid w:val="000E2F60"/>
    <w:rsid w:val="000E42AF"/>
    <w:rsid w:val="000E4B54"/>
    <w:rsid w:val="000E61BE"/>
    <w:rsid w:val="000E6DE8"/>
    <w:rsid w:val="000F02B1"/>
    <w:rsid w:val="000F0C7C"/>
    <w:rsid w:val="000F119B"/>
    <w:rsid w:val="000F1B10"/>
    <w:rsid w:val="000F238B"/>
    <w:rsid w:val="000F2472"/>
    <w:rsid w:val="000F25F4"/>
    <w:rsid w:val="000F2906"/>
    <w:rsid w:val="000F2BDC"/>
    <w:rsid w:val="000F2CDA"/>
    <w:rsid w:val="000F3BAB"/>
    <w:rsid w:val="000F41FA"/>
    <w:rsid w:val="000F47A9"/>
    <w:rsid w:val="000F490D"/>
    <w:rsid w:val="000F4E19"/>
    <w:rsid w:val="000F5441"/>
    <w:rsid w:val="000F5A77"/>
    <w:rsid w:val="000F68DA"/>
    <w:rsid w:val="000F7BD0"/>
    <w:rsid w:val="001004A4"/>
    <w:rsid w:val="00100662"/>
    <w:rsid w:val="00101477"/>
    <w:rsid w:val="00101675"/>
    <w:rsid w:val="0010169C"/>
    <w:rsid w:val="0010174B"/>
    <w:rsid w:val="00101DF0"/>
    <w:rsid w:val="00102D0F"/>
    <w:rsid w:val="00102F38"/>
    <w:rsid w:val="00104A38"/>
    <w:rsid w:val="00104C40"/>
    <w:rsid w:val="00105458"/>
    <w:rsid w:val="001068CA"/>
    <w:rsid w:val="00106D48"/>
    <w:rsid w:val="00107503"/>
    <w:rsid w:val="00110AC2"/>
    <w:rsid w:val="00111A91"/>
    <w:rsid w:val="001126EC"/>
    <w:rsid w:val="00112A9A"/>
    <w:rsid w:val="0011343A"/>
    <w:rsid w:val="00113AB3"/>
    <w:rsid w:val="001147B6"/>
    <w:rsid w:val="00114ABF"/>
    <w:rsid w:val="001151FC"/>
    <w:rsid w:val="00116552"/>
    <w:rsid w:val="001166E4"/>
    <w:rsid w:val="0011721A"/>
    <w:rsid w:val="001172F1"/>
    <w:rsid w:val="00117AF7"/>
    <w:rsid w:val="0012024D"/>
    <w:rsid w:val="00120803"/>
    <w:rsid w:val="00121BD6"/>
    <w:rsid w:val="00122D64"/>
    <w:rsid w:val="00123CE7"/>
    <w:rsid w:val="00124845"/>
    <w:rsid w:val="0012497F"/>
    <w:rsid w:val="00124B76"/>
    <w:rsid w:val="0012642E"/>
    <w:rsid w:val="00126441"/>
    <w:rsid w:val="00127010"/>
    <w:rsid w:val="001305DA"/>
    <w:rsid w:val="00131E87"/>
    <w:rsid w:val="00132BF6"/>
    <w:rsid w:val="00133255"/>
    <w:rsid w:val="00134442"/>
    <w:rsid w:val="00134D29"/>
    <w:rsid w:val="00134D8E"/>
    <w:rsid w:val="00135C24"/>
    <w:rsid w:val="00135C45"/>
    <w:rsid w:val="00136A5D"/>
    <w:rsid w:val="00137876"/>
    <w:rsid w:val="0013791C"/>
    <w:rsid w:val="00137EE0"/>
    <w:rsid w:val="00140B5C"/>
    <w:rsid w:val="00140FBF"/>
    <w:rsid w:val="0014159A"/>
    <w:rsid w:val="00141CDA"/>
    <w:rsid w:val="00141CF7"/>
    <w:rsid w:val="00141D4D"/>
    <w:rsid w:val="00143CF8"/>
    <w:rsid w:val="00143F9B"/>
    <w:rsid w:val="001449A3"/>
    <w:rsid w:val="001462C5"/>
    <w:rsid w:val="00146342"/>
    <w:rsid w:val="00146A83"/>
    <w:rsid w:val="00146F03"/>
    <w:rsid w:val="00147831"/>
    <w:rsid w:val="001478B7"/>
    <w:rsid w:val="00147DB2"/>
    <w:rsid w:val="0015046E"/>
    <w:rsid w:val="00150FE3"/>
    <w:rsid w:val="00151162"/>
    <w:rsid w:val="001524BD"/>
    <w:rsid w:val="00155941"/>
    <w:rsid w:val="00156AEC"/>
    <w:rsid w:val="001574BC"/>
    <w:rsid w:val="00161A31"/>
    <w:rsid w:val="0016262B"/>
    <w:rsid w:val="00162959"/>
    <w:rsid w:val="00162F64"/>
    <w:rsid w:val="0016430C"/>
    <w:rsid w:val="00164DD0"/>
    <w:rsid w:val="001650D0"/>
    <w:rsid w:val="001661EE"/>
    <w:rsid w:val="00166E66"/>
    <w:rsid w:val="00167D38"/>
    <w:rsid w:val="001707FA"/>
    <w:rsid w:val="0017192E"/>
    <w:rsid w:val="00171DF9"/>
    <w:rsid w:val="00171F4A"/>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464"/>
    <w:rsid w:val="00193B5B"/>
    <w:rsid w:val="00194C30"/>
    <w:rsid w:val="00195355"/>
    <w:rsid w:val="00195492"/>
    <w:rsid w:val="0019596D"/>
    <w:rsid w:val="0019694F"/>
    <w:rsid w:val="0019770A"/>
    <w:rsid w:val="00197D54"/>
    <w:rsid w:val="001A1A21"/>
    <w:rsid w:val="001A4604"/>
    <w:rsid w:val="001A48FB"/>
    <w:rsid w:val="001A4BD8"/>
    <w:rsid w:val="001A51A5"/>
    <w:rsid w:val="001A55E4"/>
    <w:rsid w:val="001A6399"/>
    <w:rsid w:val="001A6F66"/>
    <w:rsid w:val="001A7036"/>
    <w:rsid w:val="001A760F"/>
    <w:rsid w:val="001A79E3"/>
    <w:rsid w:val="001B0E28"/>
    <w:rsid w:val="001B30EA"/>
    <w:rsid w:val="001B33F4"/>
    <w:rsid w:val="001B4C37"/>
    <w:rsid w:val="001B51F0"/>
    <w:rsid w:val="001B6138"/>
    <w:rsid w:val="001B636B"/>
    <w:rsid w:val="001B65C9"/>
    <w:rsid w:val="001C0366"/>
    <w:rsid w:val="001C1477"/>
    <w:rsid w:val="001C1A12"/>
    <w:rsid w:val="001C1A58"/>
    <w:rsid w:val="001C201F"/>
    <w:rsid w:val="001C2A9D"/>
    <w:rsid w:val="001C31AE"/>
    <w:rsid w:val="001C3DFA"/>
    <w:rsid w:val="001C4436"/>
    <w:rsid w:val="001C443E"/>
    <w:rsid w:val="001C4624"/>
    <w:rsid w:val="001C4A89"/>
    <w:rsid w:val="001C4AC9"/>
    <w:rsid w:val="001C4B3B"/>
    <w:rsid w:val="001C4E08"/>
    <w:rsid w:val="001C6B89"/>
    <w:rsid w:val="001C6B94"/>
    <w:rsid w:val="001C6CC2"/>
    <w:rsid w:val="001D0BC5"/>
    <w:rsid w:val="001D0E5A"/>
    <w:rsid w:val="001D17D3"/>
    <w:rsid w:val="001D24A2"/>
    <w:rsid w:val="001D2829"/>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CBE"/>
    <w:rsid w:val="001E0D66"/>
    <w:rsid w:val="001E1576"/>
    <w:rsid w:val="001E30DB"/>
    <w:rsid w:val="001E33CE"/>
    <w:rsid w:val="001E3E15"/>
    <w:rsid w:val="001E5258"/>
    <w:rsid w:val="001E571D"/>
    <w:rsid w:val="001E5F01"/>
    <w:rsid w:val="001E70F1"/>
    <w:rsid w:val="001E7209"/>
    <w:rsid w:val="001F0027"/>
    <w:rsid w:val="001F08C9"/>
    <w:rsid w:val="001F3C6E"/>
    <w:rsid w:val="001F7293"/>
    <w:rsid w:val="001F761B"/>
    <w:rsid w:val="001F7DC7"/>
    <w:rsid w:val="00200B4D"/>
    <w:rsid w:val="0020364B"/>
    <w:rsid w:val="00203C4F"/>
    <w:rsid w:val="00206DA3"/>
    <w:rsid w:val="00207678"/>
    <w:rsid w:val="00207D5F"/>
    <w:rsid w:val="002127F6"/>
    <w:rsid w:val="00212FA3"/>
    <w:rsid w:val="002138E6"/>
    <w:rsid w:val="00213B7E"/>
    <w:rsid w:val="00214AA5"/>
    <w:rsid w:val="002156ED"/>
    <w:rsid w:val="00215729"/>
    <w:rsid w:val="002210EE"/>
    <w:rsid w:val="00223297"/>
    <w:rsid w:val="002245E5"/>
    <w:rsid w:val="00224A5F"/>
    <w:rsid w:val="00224D5A"/>
    <w:rsid w:val="00224E0D"/>
    <w:rsid w:val="002250BD"/>
    <w:rsid w:val="0022538C"/>
    <w:rsid w:val="0022573F"/>
    <w:rsid w:val="0022617C"/>
    <w:rsid w:val="00227651"/>
    <w:rsid w:val="00227836"/>
    <w:rsid w:val="0023126F"/>
    <w:rsid w:val="00231795"/>
    <w:rsid w:val="0023271D"/>
    <w:rsid w:val="00234946"/>
    <w:rsid w:val="00234A57"/>
    <w:rsid w:val="002363CE"/>
    <w:rsid w:val="002370DC"/>
    <w:rsid w:val="0023717A"/>
    <w:rsid w:val="002372A2"/>
    <w:rsid w:val="002373B1"/>
    <w:rsid w:val="00237A51"/>
    <w:rsid w:val="00240605"/>
    <w:rsid w:val="00240889"/>
    <w:rsid w:val="00242E10"/>
    <w:rsid w:val="00243254"/>
    <w:rsid w:val="002466A0"/>
    <w:rsid w:val="00246902"/>
    <w:rsid w:val="00246906"/>
    <w:rsid w:val="00246C5C"/>
    <w:rsid w:val="00247ADA"/>
    <w:rsid w:val="00250E3F"/>
    <w:rsid w:val="00251061"/>
    <w:rsid w:val="00252DA7"/>
    <w:rsid w:val="00253771"/>
    <w:rsid w:val="00253B57"/>
    <w:rsid w:val="00253B7E"/>
    <w:rsid w:val="002543CF"/>
    <w:rsid w:val="002548EC"/>
    <w:rsid w:val="0025514D"/>
    <w:rsid w:val="00256557"/>
    <w:rsid w:val="00256BAC"/>
    <w:rsid w:val="00257CAC"/>
    <w:rsid w:val="0026000F"/>
    <w:rsid w:val="00260151"/>
    <w:rsid w:val="002605BF"/>
    <w:rsid w:val="0026189C"/>
    <w:rsid w:val="00261B36"/>
    <w:rsid w:val="002627D3"/>
    <w:rsid w:val="00262DE5"/>
    <w:rsid w:val="00263460"/>
    <w:rsid w:val="002639C7"/>
    <w:rsid w:val="002661CB"/>
    <w:rsid w:val="00267CAB"/>
    <w:rsid w:val="00271479"/>
    <w:rsid w:val="00272CA1"/>
    <w:rsid w:val="0027386B"/>
    <w:rsid w:val="00274E52"/>
    <w:rsid w:val="0027509C"/>
    <w:rsid w:val="00275873"/>
    <w:rsid w:val="00275F9D"/>
    <w:rsid w:val="0027615B"/>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A0880"/>
    <w:rsid w:val="002A1002"/>
    <w:rsid w:val="002A104D"/>
    <w:rsid w:val="002A11BC"/>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3F0"/>
    <w:rsid w:val="002C1E86"/>
    <w:rsid w:val="002C2039"/>
    <w:rsid w:val="002C32B7"/>
    <w:rsid w:val="002C3E90"/>
    <w:rsid w:val="002C42CE"/>
    <w:rsid w:val="002C44A9"/>
    <w:rsid w:val="002C45B6"/>
    <w:rsid w:val="002C6E7E"/>
    <w:rsid w:val="002C7DAD"/>
    <w:rsid w:val="002D3760"/>
    <w:rsid w:val="002D42C8"/>
    <w:rsid w:val="002D5138"/>
    <w:rsid w:val="002D7697"/>
    <w:rsid w:val="002D7DF0"/>
    <w:rsid w:val="002E04BD"/>
    <w:rsid w:val="002E18B2"/>
    <w:rsid w:val="002E2551"/>
    <w:rsid w:val="002E2761"/>
    <w:rsid w:val="002E33E5"/>
    <w:rsid w:val="002E3769"/>
    <w:rsid w:val="002E449D"/>
    <w:rsid w:val="002E4893"/>
    <w:rsid w:val="002E5636"/>
    <w:rsid w:val="002E584A"/>
    <w:rsid w:val="002E5BFD"/>
    <w:rsid w:val="002E5D42"/>
    <w:rsid w:val="002E656C"/>
    <w:rsid w:val="002E737F"/>
    <w:rsid w:val="002E7F0D"/>
    <w:rsid w:val="002F0754"/>
    <w:rsid w:val="002F0CFA"/>
    <w:rsid w:val="002F1446"/>
    <w:rsid w:val="002F194D"/>
    <w:rsid w:val="002F2699"/>
    <w:rsid w:val="002F37C0"/>
    <w:rsid w:val="002F3F37"/>
    <w:rsid w:val="002F4209"/>
    <w:rsid w:val="002F4882"/>
    <w:rsid w:val="002F4A51"/>
    <w:rsid w:val="002F4B02"/>
    <w:rsid w:val="002F4FC9"/>
    <w:rsid w:val="002F59AC"/>
    <w:rsid w:val="002F61D8"/>
    <w:rsid w:val="002F7866"/>
    <w:rsid w:val="003011F7"/>
    <w:rsid w:val="003015C0"/>
    <w:rsid w:val="00302145"/>
    <w:rsid w:val="003026F4"/>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4848"/>
    <w:rsid w:val="003152D5"/>
    <w:rsid w:val="00315469"/>
    <w:rsid w:val="0031602B"/>
    <w:rsid w:val="00316AA4"/>
    <w:rsid w:val="00316E48"/>
    <w:rsid w:val="00317048"/>
    <w:rsid w:val="0031765C"/>
    <w:rsid w:val="00317777"/>
    <w:rsid w:val="00317D1C"/>
    <w:rsid w:val="00320D45"/>
    <w:rsid w:val="00320D9F"/>
    <w:rsid w:val="00321599"/>
    <w:rsid w:val="00322A54"/>
    <w:rsid w:val="00323BCB"/>
    <w:rsid w:val="00324CAC"/>
    <w:rsid w:val="003251B9"/>
    <w:rsid w:val="00325F55"/>
    <w:rsid w:val="00325FA3"/>
    <w:rsid w:val="00326060"/>
    <w:rsid w:val="00326356"/>
    <w:rsid w:val="0032778E"/>
    <w:rsid w:val="00330401"/>
    <w:rsid w:val="00330668"/>
    <w:rsid w:val="00330F29"/>
    <w:rsid w:val="00333730"/>
    <w:rsid w:val="00333D9E"/>
    <w:rsid w:val="00334F78"/>
    <w:rsid w:val="00335E7D"/>
    <w:rsid w:val="003361AA"/>
    <w:rsid w:val="00336E77"/>
    <w:rsid w:val="0033755C"/>
    <w:rsid w:val="003402C2"/>
    <w:rsid w:val="00341C11"/>
    <w:rsid w:val="00343A04"/>
    <w:rsid w:val="00343C5E"/>
    <w:rsid w:val="0034428E"/>
    <w:rsid w:val="00344EBC"/>
    <w:rsid w:val="00345413"/>
    <w:rsid w:val="00345DB8"/>
    <w:rsid w:val="00346A9B"/>
    <w:rsid w:val="00346F3D"/>
    <w:rsid w:val="00347771"/>
    <w:rsid w:val="003478FC"/>
    <w:rsid w:val="00347D15"/>
    <w:rsid w:val="003501E5"/>
    <w:rsid w:val="00351F85"/>
    <w:rsid w:val="0035236F"/>
    <w:rsid w:val="0035238E"/>
    <w:rsid w:val="00352642"/>
    <w:rsid w:val="00352A02"/>
    <w:rsid w:val="00354EC7"/>
    <w:rsid w:val="00355ACE"/>
    <w:rsid w:val="003566CC"/>
    <w:rsid w:val="003568BA"/>
    <w:rsid w:val="003570ED"/>
    <w:rsid w:val="003600F8"/>
    <w:rsid w:val="0036014C"/>
    <w:rsid w:val="00360ACD"/>
    <w:rsid w:val="00360C58"/>
    <w:rsid w:val="003613FB"/>
    <w:rsid w:val="0036345D"/>
    <w:rsid w:val="00363746"/>
    <w:rsid w:val="00363A3C"/>
    <w:rsid w:val="00364981"/>
    <w:rsid w:val="00365034"/>
    <w:rsid w:val="00365C3D"/>
    <w:rsid w:val="00365D9D"/>
    <w:rsid w:val="00366121"/>
    <w:rsid w:val="00366A97"/>
    <w:rsid w:val="00366EF5"/>
    <w:rsid w:val="00367198"/>
    <w:rsid w:val="00367871"/>
    <w:rsid w:val="00370694"/>
    <w:rsid w:val="003718C6"/>
    <w:rsid w:val="00371A8D"/>
    <w:rsid w:val="0037291B"/>
    <w:rsid w:val="0037468B"/>
    <w:rsid w:val="00375217"/>
    <w:rsid w:val="00380287"/>
    <w:rsid w:val="003806ED"/>
    <w:rsid w:val="003807E3"/>
    <w:rsid w:val="00381199"/>
    <w:rsid w:val="0038134C"/>
    <w:rsid w:val="003815F9"/>
    <w:rsid w:val="003821C7"/>
    <w:rsid w:val="003829AE"/>
    <w:rsid w:val="00383516"/>
    <w:rsid w:val="003837BF"/>
    <w:rsid w:val="00383DC8"/>
    <w:rsid w:val="003846E0"/>
    <w:rsid w:val="00384EB1"/>
    <w:rsid w:val="00385CA9"/>
    <w:rsid w:val="003866FB"/>
    <w:rsid w:val="00387B95"/>
    <w:rsid w:val="003937A1"/>
    <w:rsid w:val="00393912"/>
    <w:rsid w:val="0039678F"/>
    <w:rsid w:val="00396BD0"/>
    <w:rsid w:val="00397378"/>
    <w:rsid w:val="00397AA2"/>
    <w:rsid w:val="003A2516"/>
    <w:rsid w:val="003A48D0"/>
    <w:rsid w:val="003A4AEF"/>
    <w:rsid w:val="003A5177"/>
    <w:rsid w:val="003A6D88"/>
    <w:rsid w:val="003A6D99"/>
    <w:rsid w:val="003A7C88"/>
    <w:rsid w:val="003A7EB7"/>
    <w:rsid w:val="003B0228"/>
    <w:rsid w:val="003B0361"/>
    <w:rsid w:val="003B0B32"/>
    <w:rsid w:val="003B1EDB"/>
    <w:rsid w:val="003B20F1"/>
    <w:rsid w:val="003B3060"/>
    <w:rsid w:val="003B3E14"/>
    <w:rsid w:val="003B477D"/>
    <w:rsid w:val="003B4B5D"/>
    <w:rsid w:val="003B5B97"/>
    <w:rsid w:val="003B72D8"/>
    <w:rsid w:val="003B74DA"/>
    <w:rsid w:val="003B7C71"/>
    <w:rsid w:val="003C011A"/>
    <w:rsid w:val="003C119E"/>
    <w:rsid w:val="003C3F3A"/>
    <w:rsid w:val="003C4618"/>
    <w:rsid w:val="003C49A6"/>
    <w:rsid w:val="003C4CA4"/>
    <w:rsid w:val="003C6807"/>
    <w:rsid w:val="003C6B0D"/>
    <w:rsid w:val="003C70A8"/>
    <w:rsid w:val="003C7446"/>
    <w:rsid w:val="003C7A5F"/>
    <w:rsid w:val="003D1324"/>
    <w:rsid w:val="003D178C"/>
    <w:rsid w:val="003D1998"/>
    <w:rsid w:val="003D1DD2"/>
    <w:rsid w:val="003D28A1"/>
    <w:rsid w:val="003D29A8"/>
    <w:rsid w:val="003D2A1A"/>
    <w:rsid w:val="003D3355"/>
    <w:rsid w:val="003D3969"/>
    <w:rsid w:val="003D3C84"/>
    <w:rsid w:val="003D41B4"/>
    <w:rsid w:val="003D4972"/>
    <w:rsid w:val="003D50D3"/>
    <w:rsid w:val="003D5EDD"/>
    <w:rsid w:val="003D5F02"/>
    <w:rsid w:val="003D6097"/>
    <w:rsid w:val="003D66C9"/>
    <w:rsid w:val="003D7285"/>
    <w:rsid w:val="003D757F"/>
    <w:rsid w:val="003E0B0B"/>
    <w:rsid w:val="003E1C84"/>
    <w:rsid w:val="003E2CE5"/>
    <w:rsid w:val="003E3927"/>
    <w:rsid w:val="003E3C31"/>
    <w:rsid w:val="003E3CD2"/>
    <w:rsid w:val="003E45C4"/>
    <w:rsid w:val="003E4699"/>
    <w:rsid w:val="003E4F8B"/>
    <w:rsid w:val="003E6A12"/>
    <w:rsid w:val="003F15D1"/>
    <w:rsid w:val="003F1DD0"/>
    <w:rsid w:val="003F2774"/>
    <w:rsid w:val="003F5158"/>
    <w:rsid w:val="003F61E9"/>
    <w:rsid w:val="003F7DC4"/>
    <w:rsid w:val="004015D5"/>
    <w:rsid w:val="0040238E"/>
    <w:rsid w:val="00404646"/>
    <w:rsid w:val="00404CCE"/>
    <w:rsid w:val="00405E06"/>
    <w:rsid w:val="00406BDB"/>
    <w:rsid w:val="00407174"/>
    <w:rsid w:val="00407312"/>
    <w:rsid w:val="0040741D"/>
    <w:rsid w:val="00407812"/>
    <w:rsid w:val="00407D73"/>
    <w:rsid w:val="00410A47"/>
    <w:rsid w:val="004117A9"/>
    <w:rsid w:val="00411A53"/>
    <w:rsid w:val="004124EE"/>
    <w:rsid w:val="00412664"/>
    <w:rsid w:val="00413FEF"/>
    <w:rsid w:val="00415652"/>
    <w:rsid w:val="00415D3A"/>
    <w:rsid w:val="00415FFA"/>
    <w:rsid w:val="00416C87"/>
    <w:rsid w:val="00422CD1"/>
    <w:rsid w:val="00423109"/>
    <w:rsid w:val="00423699"/>
    <w:rsid w:val="00423D7A"/>
    <w:rsid w:val="00423DEC"/>
    <w:rsid w:val="00424003"/>
    <w:rsid w:val="00424A72"/>
    <w:rsid w:val="00427AD9"/>
    <w:rsid w:val="00427CCA"/>
    <w:rsid w:val="00431544"/>
    <w:rsid w:val="00431C14"/>
    <w:rsid w:val="00432FC5"/>
    <w:rsid w:val="0043485D"/>
    <w:rsid w:val="00434954"/>
    <w:rsid w:val="004352C9"/>
    <w:rsid w:val="004358F8"/>
    <w:rsid w:val="004359ED"/>
    <w:rsid w:val="004403DE"/>
    <w:rsid w:val="00440A77"/>
    <w:rsid w:val="004413BC"/>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956"/>
    <w:rsid w:val="00465A9B"/>
    <w:rsid w:val="00465CDE"/>
    <w:rsid w:val="00465CE8"/>
    <w:rsid w:val="00466281"/>
    <w:rsid w:val="00466A97"/>
    <w:rsid w:val="00466D51"/>
    <w:rsid w:val="004679D7"/>
    <w:rsid w:val="00467B06"/>
    <w:rsid w:val="00467C10"/>
    <w:rsid w:val="004706E3"/>
    <w:rsid w:val="00471777"/>
    <w:rsid w:val="00471CA9"/>
    <w:rsid w:val="0047392C"/>
    <w:rsid w:val="004743D4"/>
    <w:rsid w:val="00475BD2"/>
    <w:rsid w:val="00476ABA"/>
    <w:rsid w:val="00480010"/>
    <w:rsid w:val="004820EF"/>
    <w:rsid w:val="004821CF"/>
    <w:rsid w:val="00482314"/>
    <w:rsid w:val="00482577"/>
    <w:rsid w:val="0048331A"/>
    <w:rsid w:val="00483BB7"/>
    <w:rsid w:val="00483EB0"/>
    <w:rsid w:val="00484040"/>
    <w:rsid w:val="00484D65"/>
    <w:rsid w:val="00485A34"/>
    <w:rsid w:val="00485C86"/>
    <w:rsid w:val="004863B9"/>
    <w:rsid w:val="004865AA"/>
    <w:rsid w:val="0048696C"/>
    <w:rsid w:val="004878F9"/>
    <w:rsid w:val="004903F9"/>
    <w:rsid w:val="0049062D"/>
    <w:rsid w:val="00490B68"/>
    <w:rsid w:val="00490E42"/>
    <w:rsid w:val="004914C7"/>
    <w:rsid w:val="004917C9"/>
    <w:rsid w:val="004920AF"/>
    <w:rsid w:val="0049259E"/>
    <w:rsid w:val="00493604"/>
    <w:rsid w:val="00494D13"/>
    <w:rsid w:val="0049602B"/>
    <w:rsid w:val="004960D4"/>
    <w:rsid w:val="0049695D"/>
    <w:rsid w:val="00496E28"/>
    <w:rsid w:val="00497805"/>
    <w:rsid w:val="004A0264"/>
    <w:rsid w:val="004A02A4"/>
    <w:rsid w:val="004A0FC0"/>
    <w:rsid w:val="004A13C8"/>
    <w:rsid w:val="004A16AA"/>
    <w:rsid w:val="004A1861"/>
    <w:rsid w:val="004A2BAD"/>
    <w:rsid w:val="004A404F"/>
    <w:rsid w:val="004A4451"/>
    <w:rsid w:val="004A4B45"/>
    <w:rsid w:val="004A4BC0"/>
    <w:rsid w:val="004A4BE6"/>
    <w:rsid w:val="004A4CE7"/>
    <w:rsid w:val="004A4E95"/>
    <w:rsid w:val="004A5222"/>
    <w:rsid w:val="004A7007"/>
    <w:rsid w:val="004A71DD"/>
    <w:rsid w:val="004B0370"/>
    <w:rsid w:val="004B07F7"/>
    <w:rsid w:val="004B2D75"/>
    <w:rsid w:val="004B480C"/>
    <w:rsid w:val="004B495E"/>
    <w:rsid w:val="004B545F"/>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439"/>
    <w:rsid w:val="004D04F0"/>
    <w:rsid w:val="004D11C8"/>
    <w:rsid w:val="004D13EB"/>
    <w:rsid w:val="004D2B96"/>
    <w:rsid w:val="004D2BDF"/>
    <w:rsid w:val="004D323B"/>
    <w:rsid w:val="004D4454"/>
    <w:rsid w:val="004D448A"/>
    <w:rsid w:val="004D4781"/>
    <w:rsid w:val="004D4E63"/>
    <w:rsid w:val="004D5383"/>
    <w:rsid w:val="004D5DDD"/>
    <w:rsid w:val="004D64C4"/>
    <w:rsid w:val="004D7C66"/>
    <w:rsid w:val="004E129F"/>
    <w:rsid w:val="004E2DB4"/>
    <w:rsid w:val="004E33F4"/>
    <w:rsid w:val="004E3A3D"/>
    <w:rsid w:val="004E4815"/>
    <w:rsid w:val="004E4DF1"/>
    <w:rsid w:val="004E4FBB"/>
    <w:rsid w:val="004E6925"/>
    <w:rsid w:val="004E6F50"/>
    <w:rsid w:val="004E7468"/>
    <w:rsid w:val="004F09B2"/>
    <w:rsid w:val="004F1CE0"/>
    <w:rsid w:val="004F2D4F"/>
    <w:rsid w:val="004F31D5"/>
    <w:rsid w:val="004F3342"/>
    <w:rsid w:val="004F3431"/>
    <w:rsid w:val="004F3E53"/>
    <w:rsid w:val="004F622F"/>
    <w:rsid w:val="004F6920"/>
    <w:rsid w:val="005007B9"/>
    <w:rsid w:val="00502206"/>
    <w:rsid w:val="0050238C"/>
    <w:rsid w:val="005029E9"/>
    <w:rsid w:val="005033E4"/>
    <w:rsid w:val="00503AC1"/>
    <w:rsid w:val="0050427D"/>
    <w:rsid w:val="005043EB"/>
    <w:rsid w:val="00504CDC"/>
    <w:rsid w:val="0050508F"/>
    <w:rsid w:val="005053DB"/>
    <w:rsid w:val="00506E1C"/>
    <w:rsid w:val="00506FBF"/>
    <w:rsid w:val="005073BC"/>
    <w:rsid w:val="0050779F"/>
    <w:rsid w:val="005079F4"/>
    <w:rsid w:val="00510659"/>
    <w:rsid w:val="0051183E"/>
    <w:rsid w:val="00511AE7"/>
    <w:rsid w:val="00512265"/>
    <w:rsid w:val="005124D9"/>
    <w:rsid w:val="005139F7"/>
    <w:rsid w:val="00513AF9"/>
    <w:rsid w:val="00514C49"/>
    <w:rsid w:val="005156F8"/>
    <w:rsid w:val="0051579A"/>
    <w:rsid w:val="005163D2"/>
    <w:rsid w:val="00516D51"/>
    <w:rsid w:val="00517A3E"/>
    <w:rsid w:val="00517C6A"/>
    <w:rsid w:val="00517DD3"/>
    <w:rsid w:val="0052161E"/>
    <w:rsid w:val="0052277D"/>
    <w:rsid w:val="00522ED3"/>
    <w:rsid w:val="005247EC"/>
    <w:rsid w:val="00524B6C"/>
    <w:rsid w:val="00524F06"/>
    <w:rsid w:val="005254C1"/>
    <w:rsid w:val="0052557F"/>
    <w:rsid w:val="005262A8"/>
    <w:rsid w:val="00527BAF"/>
    <w:rsid w:val="00532916"/>
    <w:rsid w:val="0053340C"/>
    <w:rsid w:val="0053371E"/>
    <w:rsid w:val="00534270"/>
    <w:rsid w:val="005343FE"/>
    <w:rsid w:val="00534C30"/>
    <w:rsid w:val="0053590C"/>
    <w:rsid w:val="00535B5B"/>
    <w:rsid w:val="00536437"/>
    <w:rsid w:val="005364F0"/>
    <w:rsid w:val="00536620"/>
    <w:rsid w:val="00536D4D"/>
    <w:rsid w:val="005408F6"/>
    <w:rsid w:val="00541876"/>
    <w:rsid w:val="00541C10"/>
    <w:rsid w:val="0054289D"/>
    <w:rsid w:val="005442A1"/>
    <w:rsid w:val="00544A7B"/>
    <w:rsid w:val="005451A3"/>
    <w:rsid w:val="00547226"/>
    <w:rsid w:val="005500E2"/>
    <w:rsid w:val="005548F5"/>
    <w:rsid w:val="00554DAF"/>
    <w:rsid w:val="00554E39"/>
    <w:rsid w:val="005559A6"/>
    <w:rsid w:val="00555D7A"/>
    <w:rsid w:val="0055627D"/>
    <w:rsid w:val="005602D9"/>
    <w:rsid w:val="00561F38"/>
    <w:rsid w:val="0056200C"/>
    <w:rsid w:val="0056308C"/>
    <w:rsid w:val="00564321"/>
    <w:rsid w:val="00564C55"/>
    <w:rsid w:val="0056615C"/>
    <w:rsid w:val="00567094"/>
    <w:rsid w:val="0056791D"/>
    <w:rsid w:val="00567EBB"/>
    <w:rsid w:val="0057089E"/>
    <w:rsid w:val="00570E4B"/>
    <w:rsid w:val="005716C7"/>
    <w:rsid w:val="0057302C"/>
    <w:rsid w:val="00573D70"/>
    <w:rsid w:val="00574633"/>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4131"/>
    <w:rsid w:val="005A57FB"/>
    <w:rsid w:val="005A6526"/>
    <w:rsid w:val="005A6BCF"/>
    <w:rsid w:val="005A6D67"/>
    <w:rsid w:val="005A705A"/>
    <w:rsid w:val="005A75F5"/>
    <w:rsid w:val="005B0823"/>
    <w:rsid w:val="005B1145"/>
    <w:rsid w:val="005B1651"/>
    <w:rsid w:val="005B218B"/>
    <w:rsid w:val="005B253B"/>
    <w:rsid w:val="005B3BD0"/>
    <w:rsid w:val="005B4D74"/>
    <w:rsid w:val="005B5138"/>
    <w:rsid w:val="005B6435"/>
    <w:rsid w:val="005B6819"/>
    <w:rsid w:val="005B7279"/>
    <w:rsid w:val="005B7C06"/>
    <w:rsid w:val="005C008B"/>
    <w:rsid w:val="005C19B9"/>
    <w:rsid w:val="005C1CF8"/>
    <w:rsid w:val="005C2687"/>
    <w:rsid w:val="005C3822"/>
    <w:rsid w:val="005C4E2B"/>
    <w:rsid w:val="005C5EBA"/>
    <w:rsid w:val="005C663C"/>
    <w:rsid w:val="005C76B6"/>
    <w:rsid w:val="005D0312"/>
    <w:rsid w:val="005D07F0"/>
    <w:rsid w:val="005D101A"/>
    <w:rsid w:val="005D1FB4"/>
    <w:rsid w:val="005D2433"/>
    <w:rsid w:val="005D33AF"/>
    <w:rsid w:val="005D35F6"/>
    <w:rsid w:val="005D3C9B"/>
    <w:rsid w:val="005D3DC0"/>
    <w:rsid w:val="005D4C69"/>
    <w:rsid w:val="005D68F7"/>
    <w:rsid w:val="005D69FD"/>
    <w:rsid w:val="005D7CAA"/>
    <w:rsid w:val="005D7E8E"/>
    <w:rsid w:val="005E098F"/>
    <w:rsid w:val="005E0BFF"/>
    <w:rsid w:val="005E1541"/>
    <w:rsid w:val="005E22BC"/>
    <w:rsid w:val="005E39EB"/>
    <w:rsid w:val="005E551E"/>
    <w:rsid w:val="005E5B41"/>
    <w:rsid w:val="005E7238"/>
    <w:rsid w:val="005E7C43"/>
    <w:rsid w:val="005F00B3"/>
    <w:rsid w:val="005F02EC"/>
    <w:rsid w:val="005F1BD0"/>
    <w:rsid w:val="005F2B54"/>
    <w:rsid w:val="005F2D01"/>
    <w:rsid w:val="005F3008"/>
    <w:rsid w:val="005F39D7"/>
    <w:rsid w:val="005F3EFE"/>
    <w:rsid w:val="005F5832"/>
    <w:rsid w:val="005F5908"/>
    <w:rsid w:val="005F5AC9"/>
    <w:rsid w:val="005F614E"/>
    <w:rsid w:val="005F6E25"/>
    <w:rsid w:val="005F7404"/>
    <w:rsid w:val="00600419"/>
    <w:rsid w:val="00600AB2"/>
    <w:rsid w:val="006015FC"/>
    <w:rsid w:val="00601705"/>
    <w:rsid w:val="006020D5"/>
    <w:rsid w:val="006054C5"/>
    <w:rsid w:val="00605C1C"/>
    <w:rsid w:val="00605F02"/>
    <w:rsid w:val="00606CB2"/>
    <w:rsid w:val="006071D3"/>
    <w:rsid w:val="0060753A"/>
    <w:rsid w:val="00607A2C"/>
    <w:rsid w:val="0061016F"/>
    <w:rsid w:val="00610EFC"/>
    <w:rsid w:val="00611433"/>
    <w:rsid w:val="006115A9"/>
    <w:rsid w:val="00611FAA"/>
    <w:rsid w:val="00612426"/>
    <w:rsid w:val="00612823"/>
    <w:rsid w:val="00612B08"/>
    <w:rsid w:val="00612D71"/>
    <w:rsid w:val="00613077"/>
    <w:rsid w:val="00613556"/>
    <w:rsid w:val="00613AFE"/>
    <w:rsid w:val="00613C73"/>
    <w:rsid w:val="006153FA"/>
    <w:rsid w:val="00615DD5"/>
    <w:rsid w:val="0061696A"/>
    <w:rsid w:val="00616AB1"/>
    <w:rsid w:val="00616FA0"/>
    <w:rsid w:val="006203E4"/>
    <w:rsid w:val="00620B94"/>
    <w:rsid w:val="00620DDD"/>
    <w:rsid w:val="0062129E"/>
    <w:rsid w:val="00621D11"/>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2FD6"/>
    <w:rsid w:val="00633CD9"/>
    <w:rsid w:val="0063420F"/>
    <w:rsid w:val="006342B3"/>
    <w:rsid w:val="006347CF"/>
    <w:rsid w:val="00634EB1"/>
    <w:rsid w:val="0063584B"/>
    <w:rsid w:val="00635B8D"/>
    <w:rsid w:val="00636F97"/>
    <w:rsid w:val="00637C0E"/>
    <w:rsid w:val="00637F49"/>
    <w:rsid w:val="00640315"/>
    <w:rsid w:val="00640705"/>
    <w:rsid w:val="00640A34"/>
    <w:rsid w:val="00641ADC"/>
    <w:rsid w:val="0064260F"/>
    <w:rsid w:val="00642E6E"/>
    <w:rsid w:val="00643125"/>
    <w:rsid w:val="006431DC"/>
    <w:rsid w:val="006439C9"/>
    <w:rsid w:val="00643E5D"/>
    <w:rsid w:val="00644155"/>
    <w:rsid w:val="006445DD"/>
    <w:rsid w:val="00644B7A"/>
    <w:rsid w:val="0064524B"/>
    <w:rsid w:val="00645BDA"/>
    <w:rsid w:val="006508B9"/>
    <w:rsid w:val="00650A1E"/>
    <w:rsid w:val="00651997"/>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0EBE"/>
    <w:rsid w:val="00672C8E"/>
    <w:rsid w:val="006732BD"/>
    <w:rsid w:val="006733F7"/>
    <w:rsid w:val="006752A1"/>
    <w:rsid w:val="00675993"/>
    <w:rsid w:val="00675E47"/>
    <w:rsid w:val="006768BB"/>
    <w:rsid w:val="00676B29"/>
    <w:rsid w:val="0068132E"/>
    <w:rsid w:val="00681433"/>
    <w:rsid w:val="006816D2"/>
    <w:rsid w:val="00682072"/>
    <w:rsid w:val="006829C2"/>
    <w:rsid w:val="00683168"/>
    <w:rsid w:val="00683227"/>
    <w:rsid w:val="006839F9"/>
    <w:rsid w:val="006863A3"/>
    <w:rsid w:val="006863C0"/>
    <w:rsid w:val="0068656C"/>
    <w:rsid w:val="0068762A"/>
    <w:rsid w:val="00690247"/>
    <w:rsid w:val="00690CA6"/>
    <w:rsid w:val="00690E36"/>
    <w:rsid w:val="00692009"/>
    <w:rsid w:val="00692071"/>
    <w:rsid w:val="00692AEF"/>
    <w:rsid w:val="00692C2C"/>
    <w:rsid w:val="006930D5"/>
    <w:rsid w:val="006932EA"/>
    <w:rsid w:val="00693675"/>
    <w:rsid w:val="006937BC"/>
    <w:rsid w:val="00693FDF"/>
    <w:rsid w:val="00694933"/>
    <w:rsid w:val="00695F54"/>
    <w:rsid w:val="0069608C"/>
    <w:rsid w:val="006A1423"/>
    <w:rsid w:val="006A156E"/>
    <w:rsid w:val="006A192F"/>
    <w:rsid w:val="006A24AC"/>
    <w:rsid w:val="006A38DB"/>
    <w:rsid w:val="006A3E04"/>
    <w:rsid w:val="006A403B"/>
    <w:rsid w:val="006A4CE2"/>
    <w:rsid w:val="006A61BF"/>
    <w:rsid w:val="006A65F4"/>
    <w:rsid w:val="006A67C2"/>
    <w:rsid w:val="006B0615"/>
    <w:rsid w:val="006B0F55"/>
    <w:rsid w:val="006B1381"/>
    <w:rsid w:val="006B25E9"/>
    <w:rsid w:val="006B26D4"/>
    <w:rsid w:val="006B2818"/>
    <w:rsid w:val="006B38CD"/>
    <w:rsid w:val="006B5068"/>
    <w:rsid w:val="006B514A"/>
    <w:rsid w:val="006B5642"/>
    <w:rsid w:val="006B747D"/>
    <w:rsid w:val="006B7582"/>
    <w:rsid w:val="006B75C0"/>
    <w:rsid w:val="006C07D9"/>
    <w:rsid w:val="006C2C1F"/>
    <w:rsid w:val="006C31EE"/>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35C6"/>
    <w:rsid w:val="006D4561"/>
    <w:rsid w:val="006D4A69"/>
    <w:rsid w:val="006D5210"/>
    <w:rsid w:val="006D58D3"/>
    <w:rsid w:val="006D5CA4"/>
    <w:rsid w:val="006D6AF7"/>
    <w:rsid w:val="006D6B5D"/>
    <w:rsid w:val="006D6C36"/>
    <w:rsid w:val="006D7237"/>
    <w:rsid w:val="006D72EA"/>
    <w:rsid w:val="006E002D"/>
    <w:rsid w:val="006E4424"/>
    <w:rsid w:val="006E6489"/>
    <w:rsid w:val="006E69AB"/>
    <w:rsid w:val="006E6D7B"/>
    <w:rsid w:val="006E7765"/>
    <w:rsid w:val="006F252C"/>
    <w:rsid w:val="006F27B0"/>
    <w:rsid w:val="006F3880"/>
    <w:rsid w:val="006F3AC9"/>
    <w:rsid w:val="006F4305"/>
    <w:rsid w:val="006F5A2A"/>
    <w:rsid w:val="006F5BF9"/>
    <w:rsid w:val="006F6837"/>
    <w:rsid w:val="006F6CEE"/>
    <w:rsid w:val="006F73D1"/>
    <w:rsid w:val="006F76A0"/>
    <w:rsid w:val="006F7EC4"/>
    <w:rsid w:val="0070027D"/>
    <w:rsid w:val="0070048F"/>
    <w:rsid w:val="0070091F"/>
    <w:rsid w:val="00700B13"/>
    <w:rsid w:val="00700D9E"/>
    <w:rsid w:val="00701C92"/>
    <w:rsid w:val="00701E9D"/>
    <w:rsid w:val="0070380A"/>
    <w:rsid w:val="00704063"/>
    <w:rsid w:val="00705624"/>
    <w:rsid w:val="00705D72"/>
    <w:rsid w:val="007062BB"/>
    <w:rsid w:val="00706588"/>
    <w:rsid w:val="0070680A"/>
    <w:rsid w:val="00706FBE"/>
    <w:rsid w:val="00707A30"/>
    <w:rsid w:val="00707F4B"/>
    <w:rsid w:val="0071061B"/>
    <w:rsid w:val="00710B2B"/>
    <w:rsid w:val="00711997"/>
    <w:rsid w:val="00712462"/>
    <w:rsid w:val="00712EC3"/>
    <w:rsid w:val="00713053"/>
    <w:rsid w:val="0071306B"/>
    <w:rsid w:val="00713966"/>
    <w:rsid w:val="0071424F"/>
    <w:rsid w:val="007149EF"/>
    <w:rsid w:val="00714D6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06B"/>
    <w:rsid w:val="00731BDA"/>
    <w:rsid w:val="00731ED4"/>
    <w:rsid w:val="00732BF9"/>
    <w:rsid w:val="00732E7A"/>
    <w:rsid w:val="00733136"/>
    <w:rsid w:val="0073365B"/>
    <w:rsid w:val="00734157"/>
    <w:rsid w:val="0073453A"/>
    <w:rsid w:val="00734FF0"/>
    <w:rsid w:val="00735546"/>
    <w:rsid w:val="00736FB2"/>
    <w:rsid w:val="007374F0"/>
    <w:rsid w:val="00737739"/>
    <w:rsid w:val="00737A07"/>
    <w:rsid w:val="00740961"/>
    <w:rsid w:val="00740A27"/>
    <w:rsid w:val="00742F72"/>
    <w:rsid w:val="007433AB"/>
    <w:rsid w:val="00743954"/>
    <w:rsid w:val="00744625"/>
    <w:rsid w:val="007454BE"/>
    <w:rsid w:val="0074600A"/>
    <w:rsid w:val="00746631"/>
    <w:rsid w:val="007466C4"/>
    <w:rsid w:val="007474E1"/>
    <w:rsid w:val="0074783C"/>
    <w:rsid w:val="00747E34"/>
    <w:rsid w:val="00750AAB"/>
    <w:rsid w:val="00750C07"/>
    <w:rsid w:val="00751679"/>
    <w:rsid w:val="0075199A"/>
    <w:rsid w:val="00751E5D"/>
    <w:rsid w:val="00752FF5"/>
    <w:rsid w:val="0075654E"/>
    <w:rsid w:val="007600D8"/>
    <w:rsid w:val="0076084E"/>
    <w:rsid w:val="00761399"/>
    <w:rsid w:val="007613C6"/>
    <w:rsid w:val="00761D07"/>
    <w:rsid w:val="00761EFB"/>
    <w:rsid w:val="007620BA"/>
    <w:rsid w:val="00762355"/>
    <w:rsid w:val="00762DFC"/>
    <w:rsid w:val="00763754"/>
    <w:rsid w:val="007637CC"/>
    <w:rsid w:val="00763BF1"/>
    <w:rsid w:val="007656F0"/>
    <w:rsid w:val="00766171"/>
    <w:rsid w:val="007665B3"/>
    <w:rsid w:val="007666F8"/>
    <w:rsid w:val="00766BF9"/>
    <w:rsid w:val="00766C17"/>
    <w:rsid w:val="00766DE7"/>
    <w:rsid w:val="0076706C"/>
    <w:rsid w:val="00767243"/>
    <w:rsid w:val="00767895"/>
    <w:rsid w:val="00772076"/>
    <w:rsid w:val="0077211F"/>
    <w:rsid w:val="00772829"/>
    <w:rsid w:val="0077348E"/>
    <w:rsid w:val="007758AA"/>
    <w:rsid w:val="00775C8B"/>
    <w:rsid w:val="00776093"/>
    <w:rsid w:val="007761C4"/>
    <w:rsid w:val="00777A1C"/>
    <w:rsid w:val="00780143"/>
    <w:rsid w:val="007803DC"/>
    <w:rsid w:val="007804CA"/>
    <w:rsid w:val="00780954"/>
    <w:rsid w:val="00781D61"/>
    <w:rsid w:val="00782688"/>
    <w:rsid w:val="007830B8"/>
    <w:rsid w:val="007833F1"/>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4DDA"/>
    <w:rsid w:val="00795D7E"/>
    <w:rsid w:val="00796128"/>
    <w:rsid w:val="00796C34"/>
    <w:rsid w:val="00797883"/>
    <w:rsid w:val="007A014A"/>
    <w:rsid w:val="007A11E0"/>
    <w:rsid w:val="007A12BB"/>
    <w:rsid w:val="007A1CBC"/>
    <w:rsid w:val="007A1F84"/>
    <w:rsid w:val="007A363E"/>
    <w:rsid w:val="007A3AC7"/>
    <w:rsid w:val="007A3B4E"/>
    <w:rsid w:val="007A63FB"/>
    <w:rsid w:val="007A6535"/>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B770A"/>
    <w:rsid w:val="007C17BE"/>
    <w:rsid w:val="007C188F"/>
    <w:rsid w:val="007C2293"/>
    <w:rsid w:val="007C242C"/>
    <w:rsid w:val="007C31A6"/>
    <w:rsid w:val="007C4023"/>
    <w:rsid w:val="007C50C7"/>
    <w:rsid w:val="007C565A"/>
    <w:rsid w:val="007C5B9D"/>
    <w:rsid w:val="007C6DEF"/>
    <w:rsid w:val="007C6ED9"/>
    <w:rsid w:val="007C70FC"/>
    <w:rsid w:val="007D0116"/>
    <w:rsid w:val="007D02D2"/>
    <w:rsid w:val="007D18B0"/>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2573"/>
    <w:rsid w:val="007F3137"/>
    <w:rsid w:val="007F3ED7"/>
    <w:rsid w:val="007F43FF"/>
    <w:rsid w:val="007F52BC"/>
    <w:rsid w:val="007F5C0A"/>
    <w:rsid w:val="007F7858"/>
    <w:rsid w:val="007F7926"/>
    <w:rsid w:val="0080016B"/>
    <w:rsid w:val="008005DA"/>
    <w:rsid w:val="00800E31"/>
    <w:rsid w:val="00800F03"/>
    <w:rsid w:val="00800F88"/>
    <w:rsid w:val="008010C3"/>
    <w:rsid w:val="00801AF5"/>
    <w:rsid w:val="00801B8B"/>
    <w:rsid w:val="00801CFB"/>
    <w:rsid w:val="0080211C"/>
    <w:rsid w:val="0080311B"/>
    <w:rsid w:val="00803B5E"/>
    <w:rsid w:val="00803D49"/>
    <w:rsid w:val="00805CB9"/>
    <w:rsid w:val="00807235"/>
    <w:rsid w:val="00807FAB"/>
    <w:rsid w:val="00810777"/>
    <w:rsid w:val="008110AA"/>
    <w:rsid w:val="00812144"/>
    <w:rsid w:val="00812736"/>
    <w:rsid w:val="00812F6F"/>
    <w:rsid w:val="00814C60"/>
    <w:rsid w:val="00815C1A"/>
    <w:rsid w:val="00816591"/>
    <w:rsid w:val="00816723"/>
    <w:rsid w:val="00817052"/>
    <w:rsid w:val="0081738D"/>
    <w:rsid w:val="00820C12"/>
    <w:rsid w:val="00821939"/>
    <w:rsid w:val="00821BE6"/>
    <w:rsid w:val="00821E8C"/>
    <w:rsid w:val="008224F0"/>
    <w:rsid w:val="008225C0"/>
    <w:rsid w:val="008225CF"/>
    <w:rsid w:val="00824700"/>
    <w:rsid w:val="00824AB0"/>
    <w:rsid w:val="008251C0"/>
    <w:rsid w:val="00825FD6"/>
    <w:rsid w:val="0082679C"/>
    <w:rsid w:val="008274EE"/>
    <w:rsid w:val="00831F67"/>
    <w:rsid w:val="0083215A"/>
    <w:rsid w:val="0083235B"/>
    <w:rsid w:val="00832CC8"/>
    <w:rsid w:val="00832E63"/>
    <w:rsid w:val="0083348B"/>
    <w:rsid w:val="00833C15"/>
    <w:rsid w:val="00834ECB"/>
    <w:rsid w:val="00835F2D"/>
    <w:rsid w:val="00837AAC"/>
    <w:rsid w:val="00841570"/>
    <w:rsid w:val="00841C8A"/>
    <w:rsid w:val="008425A9"/>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1DB5"/>
    <w:rsid w:val="00852AAA"/>
    <w:rsid w:val="00852DEC"/>
    <w:rsid w:val="00853F45"/>
    <w:rsid w:val="00854C2B"/>
    <w:rsid w:val="008550B5"/>
    <w:rsid w:val="0085633E"/>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6E4"/>
    <w:rsid w:val="00867EB0"/>
    <w:rsid w:val="00870061"/>
    <w:rsid w:val="0087029A"/>
    <w:rsid w:val="00870D02"/>
    <w:rsid w:val="0087159C"/>
    <w:rsid w:val="00871B3F"/>
    <w:rsid w:val="00872C21"/>
    <w:rsid w:val="00873FDF"/>
    <w:rsid w:val="00874A05"/>
    <w:rsid w:val="00874C09"/>
    <w:rsid w:val="00876087"/>
    <w:rsid w:val="0087638B"/>
    <w:rsid w:val="00876583"/>
    <w:rsid w:val="008775F0"/>
    <w:rsid w:val="00881799"/>
    <w:rsid w:val="00881A12"/>
    <w:rsid w:val="00882B90"/>
    <w:rsid w:val="00883807"/>
    <w:rsid w:val="008838C7"/>
    <w:rsid w:val="00883E3C"/>
    <w:rsid w:val="00883EA0"/>
    <w:rsid w:val="008844AE"/>
    <w:rsid w:val="00884C0A"/>
    <w:rsid w:val="00885945"/>
    <w:rsid w:val="00886A45"/>
    <w:rsid w:val="00886DC4"/>
    <w:rsid w:val="00887F64"/>
    <w:rsid w:val="00890503"/>
    <w:rsid w:val="0089118F"/>
    <w:rsid w:val="0089139B"/>
    <w:rsid w:val="00891556"/>
    <w:rsid w:val="00891F6E"/>
    <w:rsid w:val="008925DE"/>
    <w:rsid w:val="00892CDB"/>
    <w:rsid w:val="00895EAD"/>
    <w:rsid w:val="00896186"/>
    <w:rsid w:val="0089638C"/>
    <w:rsid w:val="008A06D5"/>
    <w:rsid w:val="008A12D1"/>
    <w:rsid w:val="008A142B"/>
    <w:rsid w:val="008A2250"/>
    <w:rsid w:val="008A37A6"/>
    <w:rsid w:val="008A3FE4"/>
    <w:rsid w:val="008A4116"/>
    <w:rsid w:val="008A4FA3"/>
    <w:rsid w:val="008A5E55"/>
    <w:rsid w:val="008A6124"/>
    <w:rsid w:val="008A7E18"/>
    <w:rsid w:val="008A7E7C"/>
    <w:rsid w:val="008B01E0"/>
    <w:rsid w:val="008B0FBB"/>
    <w:rsid w:val="008B2920"/>
    <w:rsid w:val="008B2C19"/>
    <w:rsid w:val="008B37F1"/>
    <w:rsid w:val="008B390C"/>
    <w:rsid w:val="008B39D7"/>
    <w:rsid w:val="008B3B8E"/>
    <w:rsid w:val="008B4417"/>
    <w:rsid w:val="008B4DF9"/>
    <w:rsid w:val="008B6251"/>
    <w:rsid w:val="008B773E"/>
    <w:rsid w:val="008C0443"/>
    <w:rsid w:val="008C1060"/>
    <w:rsid w:val="008C14DC"/>
    <w:rsid w:val="008C35AE"/>
    <w:rsid w:val="008C53FA"/>
    <w:rsid w:val="008C5C47"/>
    <w:rsid w:val="008C70E9"/>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E7DF2"/>
    <w:rsid w:val="008F0565"/>
    <w:rsid w:val="008F1546"/>
    <w:rsid w:val="008F2047"/>
    <w:rsid w:val="008F2449"/>
    <w:rsid w:val="008F2F34"/>
    <w:rsid w:val="008F33DD"/>
    <w:rsid w:val="008F34CE"/>
    <w:rsid w:val="008F42EF"/>
    <w:rsid w:val="008F4F2E"/>
    <w:rsid w:val="008F579C"/>
    <w:rsid w:val="008F692A"/>
    <w:rsid w:val="008F6E54"/>
    <w:rsid w:val="008F744C"/>
    <w:rsid w:val="008F75F1"/>
    <w:rsid w:val="008F7791"/>
    <w:rsid w:val="00900155"/>
    <w:rsid w:val="00900DB5"/>
    <w:rsid w:val="00901008"/>
    <w:rsid w:val="009026A9"/>
    <w:rsid w:val="0090376A"/>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3BC"/>
    <w:rsid w:val="00914C8A"/>
    <w:rsid w:val="009151E1"/>
    <w:rsid w:val="009153A6"/>
    <w:rsid w:val="00915DCD"/>
    <w:rsid w:val="0091658D"/>
    <w:rsid w:val="0091663A"/>
    <w:rsid w:val="00917A4E"/>
    <w:rsid w:val="009205E1"/>
    <w:rsid w:val="009206CE"/>
    <w:rsid w:val="00920894"/>
    <w:rsid w:val="009218B5"/>
    <w:rsid w:val="00922A4C"/>
    <w:rsid w:val="00922A5E"/>
    <w:rsid w:val="009234D5"/>
    <w:rsid w:val="0092359A"/>
    <w:rsid w:val="00923696"/>
    <w:rsid w:val="00924F1E"/>
    <w:rsid w:val="00925B6B"/>
    <w:rsid w:val="00927144"/>
    <w:rsid w:val="00927842"/>
    <w:rsid w:val="00930BB7"/>
    <w:rsid w:val="0093135C"/>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2B97"/>
    <w:rsid w:val="00943321"/>
    <w:rsid w:val="00943DBD"/>
    <w:rsid w:val="009440A5"/>
    <w:rsid w:val="00944198"/>
    <w:rsid w:val="00944321"/>
    <w:rsid w:val="00944607"/>
    <w:rsid w:val="00945822"/>
    <w:rsid w:val="0094595D"/>
    <w:rsid w:val="00945D13"/>
    <w:rsid w:val="00947727"/>
    <w:rsid w:val="00947D1A"/>
    <w:rsid w:val="00950144"/>
    <w:rsid w:val="00950A85"/>
    <w:rsid w:val="00951640"/>
    <w:rsid w:val="00951C38"/>
    <w:rsid w:val="00952299"/>
    <w:rsid w:val="0095240C"/>
    <w:rsid w:val="00952895"/>
    <w:rsid w:val="009536D0"/>
    <w:rsid w:val="0095551A"/>
    <w:rsid w:val="0095640D"/>
    <w:rsid w:val="009579A3"/>
    <w:rsid w:val="00957A1E"/>
    <w:rsid w:val="00960560"/>
    <w:rsid w:val="00963642"/>
    <w:rsid w:val="00963895"/>
    <w:rsid w:val="0096409A"/>
    <w:rsid w:val="00964BE5"/>
    <w:rsid w:val="00965C34"/>
    <w:rsid w:val="00966495"/>
    <w:rsid w:val="009664C5"/>
    <w:rsid w:val="00967878"/>
    <w:rsid w:val="00970C9F"/>
    <w:rsid w:val="00970EDB"/>
    <w:rsid w:val="0097110E"/>
    <w:rsid w:val="009718E1"/>
    <w:rsid w:val="00971C0E"/>
    <w:rsid w:val="00971E3A"/>
    <w:rsid w:val="00972152"/>
    <w:rsid w:val="00973576"/>
    <w:rsid w:val="00974936"/>
    <w:rsid w:val="00976B3A"/>
    <w:rsid w:val="00976D94"/>
    <w:rsid w:val="0097703F"/>
    <w:rsid w:val="0097739F"/>
    <w:rsid w:val="009773E0"/>
    <w:rsid w:val="00980D6C"/>
    <w:rsid w:val="009816BF"/>
    <w:rsid w:val="0098257F"/>
    <w:rsid w:val="00982852"/>
    <w:rsid w:val="00983127"/>
    <w:rsid w:val="0098327E"/>
    <w:rsid w:val="00983665"/>
    <w:rsid w:val="0098382C"/>
    <w:rsid w:val="00983E44"/>
    <w:rsid w:val="009842E7"/>
    <w:rsid w:val="00984310"/>
    <w:rsid w:val="0098434B"/>
    <w:rsid w:val="00984629"/>
    <w:rsid w:val="00985D77"/>
    <w:rsid w:val="009862BE"/>
    <w:rsid w:val="00986509"/>
    <w:rsid w:val="00986768"/>
    <w:rsid w:val="00987253"/>
    <w:rsid w:val="00990BE2"/>
    <w:rsid w:val="009917A8"/>
    <w:rsid w:val="0099295A"/>
    <w:rsid w:val="009931A5"/>
    <w:rsid w:val="009938BC"/>
    <w:rsid w:val="00994905"/>
    <w:rsid w:val="00994923"/>
    <w:rsid w:val="009950AC"/>
    <w:rsid w:val="00995B19"/>
    <w:rsid w:val="00995B24"/>
    <w:rsid w:val="0099689B"/>
    <w:rsid w:val="009A1F22"/>
    <w:rsid w:val="009A2274"/>
    <w:rsid w:val="009A3110"/>
    <w:rsid w:val="009A34FA"/>
    <w:rsid w:val="009A37B9"/>
    <w:rsid w:val="009A44C0"/>
    <w:rsid w:val="009A4778"/>
    <w:rsid w:val="009A5E7A"/>
    <w:rsid w:val="009A6781"/>
    <w:rsid w:val="009A6EA1"/>
    <w:rsid w:val="009A7370"/>
    <w:rsid w:val="009A78B6"/>
    <w:rsid w:val="009B010B"/>
    <w:rsid w:val="009B025A"/>
    <w:rsid w:val="009B08AA"/>
    <w:rsid w:val="009B0AFB"/>
    <w:rsid w:val="009B0D36"/>
    <w:rsid w:val="009B24CC"/>
    <w:rsid w:val="009B2785"/>
    <w:rsid w:val="009B4280"/>
    <w:rsid w:val="009B4445"/>
    <w:rsid w:val="009B45C4"/>
    <w:rsid w:val="009B4E09"/>
    <w:rsid w:val="009B50A3"/>
    <w:rsid w:val="009B5AB6"/>
    <w:rsid w:val="009B6A91"/>
    <w:rsid w:val="009B6C24"/>
    <w:rsid w:val="009B738B"/>
    <w:rsid w:val="009B7510"/>
    <w:rsid w:val="009B7953"/>
    <w:rsid w:val="009B7AB7"/>
    <w:rsid w:val="009C0A25"/>
    <w:rsid w:val="009C0B1A"/>
    <w:rsid w:val="009C0B51"/>
    <w:rsid w:val="009C16E1"/>
    <w:rsid w:val="009C1B35"/>
    <w:rsid w:val="009C3783"/>
    <w:rsid w:val="009C407A"/>
    <w:rsid w:val="009C4196"/>
    <w:rsid w:val="009C4F5E"/>
    <w:rsid w:val="009C507A"/>
    <w:rsid w:val="009C55F4"/>
    <w:rsid w:val="009C5A7B"/>
    <w:rsid w:val="009C5FC0"/>
    <w:rsid w:val="009C64FD"/>
    <w:rsid w:val="009C654C"/>
    <w:rsid w:val="009C7A05"/>
    <w:rsid w:val="009D1045"/>
    <w:rsid w:val="009D1657"/>
    <w:rsid w:val="009D24D7"/>
    <w:rsid w:val="009D256A"/>
    <w:rsid w:val="009D300C"/>
    <w:rsid w:val="009D31FA"/>
    <w:rsid w:val="009D3311"/>
    <w:rsid w:val="009D382D"/>
    <w:rsid w:val="009D3D0B"/>
    <w:rsid w:val="009D3D6B"/>
    <w:rsid w:val="009D464B"/>
    <w:rsid w:val="009D5518"/>
    <w:rsid w:val="009D6887"/>
    <w:rsid w:val="009D6DAA"/>
    <w:rsid w:val="009D7738"/>
    <w:rsid w:val="009D789B"/>
    <w:rsid w:val="009E0839"/>
    <w:rsid w:val="009E0CBF"/>
    <w:rsid w:val="009E1CC5"/>
    <w:rsid w:val="009E1DF7"/>
    <w:rsid w:val="009E1E67"/>
    <w:rsid w:val="009E2149"/>
    <w:rsid w:val="009E23DA"/>
    <w:rsid w:val="009E27E7"/>
    <w:rsid w:val="009E3959"/>
    <w:rsid w:val="009E395D"/>
    <w:rsid w:val="009E3EC9"/>
    <w:rsid w:val="009E3F07"/>
    <w:rsid w:val="009E4CC1"/>
    <w:rsid w:val="009E6973"/>
    <w:rsid w:val="009E6D3F"/>
    <w:rsid w:val="009E7F03"/>
    <w:rsid w:val="009F0AC2"/>
    <w:rsid w:val="009F0D04"/>
    <w:rsid w:val="009F10DA"/>
    <w:rsid w:val="009F1842"/>
    <w:rsid w:val="009F37CC"/>
    <w:rsid w:val="009F3DBB"/>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513"/>
    <w:rsid w:val="00A07BDB"/>
    <w:rsid w:val="00A1078A"/>
    <w:rsid w:val="00A1144C"/>
    <w:rsid w:val="00A11478"/>
    <w:rsid w:val="00A1167B"/>
    <w:rsid w:val="00A11D80"/>
    <w:rsid w:val="00A127A6"/>
    <w:rsid w:val="00A13002"/>
    <w:rsid w:val="00A13207"/>
    <w:rsid w:val="00A143F5"/>
    <w:rsid w:val="00A14688"/>
    <w:rsid w:val="00A1556C"/>
    <w:rsid w:val="00A16D5E"/>
    <w:rsid w:val="00A17463"/>
    <w:rsid w:val="00A17E64"/>
    <w:rsid w:val="00A206B5"/>
    <w:rsid w:val="00A21390"/>
    <w:rsid w:val="00A21B36"/>
    <w:rsid w:val="00A2224E"/>
    <w:rsid w:val="00A22749"/>
    <w:rsid w:val="00A229A4"/>
    <w:rsid w:val="00A2362C"/>
    <w:rsid w:val="00A248CB"/>
    <w:rsid w:val="00A2540E"/>
    <w:rsid w:val="00A25537"/>
    <w:rsid w:val="00A25A91"/>
    <w:rsid w:val="00A25B8E"/>
    <w:rsid w:val="00A26296"/>
    <w:rsid w:val="00A263B5"/>
    <w:rsid w:val="00A26EDB"/>
    <w:rsid w:val="00A303B0"/>
    <w:rsid w:val="00A30B51"/>
    <w:rsid w:val="00A30B7A"/>
    <w:rsid w:val="00A30BD8"/>
    <w:rsid w:val="00A31D81"/>
    <w:rsid w:val="00A31FCE"/>
    <w:rsid w:val="00A327E7"/>
    <w:rsid w:val="00A32AFF"/>
    <w:rsid w:val="00A331D2"/>
    <w:rsid w:val="00A3405B"/>
    <w:rsid w:val="00A357CB"/>
    <w:rsid w:val="00A361E5"/>
    <w:rsid w:val="00A362FC"/>
    <w:rsid w:val="00A36D75"/>
    <w:rsid w:val="00A3797B"/>
    <w:rsid w:val="00A37DD4"/>
    <w:rsid w:val="00A37F6F"/>
    <w:rsid w:val="00A40528"/>
    <w:rsid w:val="00A405AF"/>
    <w:rsid w:val="00A4085F"/>
    <w:rsid w:val="00A40FED"/>
    <w:rsid w:val="00A41621"/>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304"/>
    <w:rsid w:val="00A56C9D"/>
    <w:rsid w:val="00A57DA2"/>
    <w:rsid w:val="00A600A0"/>
    <w:rsid w:val="00A601A6"/>
    <w:rsid w:val="00A605C7"/>
    <w:rsid w:val="00A6081E"/>
    <w:rsid w:val="00A61144"/>
    <w:rsid w:val="00A61C22"/>
    <w:rsid w:val="00A61D59"/>
    <w:rsid w:val="00A62945"/>
    <w:rsid w:val="00A62E8B"/>
    <w:rsid w:val="00A63A23"/>
    <w:rsid w:val="00A64E82"/>
    <w:rsid w:val="00A65752"/>
    <w:rsid w:val="00A66D74"/>
    <w:rsid w:val="00A67547"/>
    <w:rsid w:val="00A6770C"/>
    <w:rsid w:val="00A718B9"/>
    <w:rsid w:val="00A7379B"/>
    <w:rsid w:val="00A73EEA"/>
    <w:rsid w:val="00A74C4A"/>
    <w:rsid w:val="00A7551A"/>
    <w:rsid w:val="00A75670"/>
    <w:rsid w:val="00A76F23"/>
    <w:rsid w:val="00A77616"/>
    <w:rsid w:val="00A805C6"/>
    <w:rsid w:val="00A80BD3"/>
    <w:rsid w:val="00A80CCB"/>
    <w:rsid w:val="00A80DAA"/>
    <w:rsid w:val="00A81486"/>
    <w:rsid w:val="00A84085"/>
    <w:rsid w:val="00A84DEB"/>
    <w:rsid w:val="00A850C6"/>
    <w:rsid w:val="00A851EB"/>
    <w:rsid w:val="00A858D7"/>
    <w:rsid w:val="00A860D2"/>
    <w:rsid w:val="00A86BA7"/>
    <w:rsid w:val="00A87521"/>
    <w:rsid w:val="00A90C67"/>
    <w:rsid w:val="00A90F85"/>
    <w:rsid w:val="00A90FEE"/>
    <w:rsid w:val="00A91315"/>
    <w:rsid w:val="00A913DF"/>
    <w:rsid w:val="00A91C63"/>
    <w:rsid w:val="00A921BD"/>
    <w:rsid w:val="00A939CB"/>
    <w:rsid w:val="00A942D4"/>
    <w:rsid w:val="00A94ADD"/>
    <w:rsid w:val="00A94C09"/>
    <w:rsid w:val="00A969BF"/>
    <w:rsid w:val="00A96ECB"/>
    <w:rsid w:val="00A9708F"/>
    <w:rsid w:val="00A9728D"/>
    <w:rsid w:val="00A977D5"/>
    <w:rsid w:val="00AA00C2"/>
    <w:rsid w:val="00AA0145"/>
    <w:rsid w:val="00AA0839"/>
    <w:rsid w:val="00AA08B0"/>
    <w:rsid w:val="00AA174F"/>
    <w:rsid w:val="00AA2A69"/>
    <w:rsid w:val="00AA2F37"/>
    <w:rsid w:val="00AA308A"/>
    <w:rsid w:val="00AA3393"/>
    <w:rsid w:val="00AA3BD4"/>
    <w:rsid w:val="00AA4125"/>
    <w:rsid w:val="00AA44E3"/>
    <w:rsid w:val="00AA4ABD"/>
    <w:rsid w:val="00AA4AE8"/>
    <w:rsid w:val="00AA532F"/>
    <w:rsid w:val="00AA5E48"/>
    <w:rsid w:val="00AA61C9"/>
    <w:rsid w:val="00AA6326"/>
    <w:rsid w:val="00AA6CC7"/>
    <w:rsid w:val="00AA7501"/>
    <w:rsid w:val="00AB0220"/>
    <w:rsid w:val="00AB0CF1"/>
    <w:rsid w:val="00AB2026"/>
    <w:rsid w:val="00AB297D"/>
    <w:rsid w:val="00AB35E5"/>
    <w:rsid w:val="00AB76DE"/>
    <w:rsid w:val="00AB7A98"/>
    <w:rsid w:val="00AB7EDD"/>
    <w:rsid w:val="00AB7F7D"/>
    <w:rsid w:val="00AC08F6"/>
    <w:rsid w:val="00AC0CA0"/>
    <w:rsid w:val="00AC1E81"/>
    <w:rsid w:val="00AC1FD3"/>
    <w:rsid w:val="00AC29C1"/>
    <w:rsid w:val="00AC2A49"/>
    <w:rsid w:val="00AC3680"/>
    <w:rsid w:val="00AC4F34"/>
    <w:rsid w:val="00AC7039"/>
    <w:rsid w:val="00AD02C0"/>
    <w:rsid w:val="00AD1013"/>
    <w:rsid w:val="00AD121D"/>
    <w:rsid w:val="00AD1527"/>
    <w:rsid w:val="00AD1AA9"/>
    <w:rsid w:val="00AD1EF1"/>
    <w:rsid w:val="00AD3BA3"/>
    <w:rsid w:val="00AD4164"/>
    <w:rsid w:val="00AD42D8"/>
    <w:rsid w:val="00AD51F6"/>
    <w:rsid w:val="00AD55C8"/>
    <w:rsid w:val="00AD71F8"/>
    <w:rsid w:val="00AE01BD"/>
    <w:rsid w:val="00AE01DD"/>
    <w:rsid w:val="00AE02A1"/>
    <w:rsid w:val="00AE04B0"/>
    <w:rsid w:val="00AE0919"/>
    <w:rsid w:val="00AE1B0C"/>
    <w:rsid w:val="00AE1B3B"/>
    <w:rsid w:val="00AE34E6"/>
    <w:rsid w:val="00AE3C45"/>
    <w:rsid w:val="00AE3E6D"/>
    <w:rsid w:val="00AE59B4"/>
    <w:rsid w:val="00AE6093"/>
    <w:rsid w:val="00AE7A9C"/>
    <w:rsid w:val="00AF0843"/>
    <w:rsid w:val="00AF0E0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6771"/>
    <w:rsid w:val="00B17D1D"/>
    <w:rsid w:val="00B20FC4"/>
    <w:rsid w:val="00B21312"/>
    <w:rsid w:val="00B217A5"/>
    <w:rsid w:val="00B21A63"/>
    <w:rsid w:val="00B21BE9"/>
    <w:rsid w:val="00B22E60"/>
    <w:rsid w:val="00B23A99"/>
    <w:rsid w:val="00B23EAA"/>
    <w:rsid w:val="00B2446C"/>
    <w:rsid w:val="00B2476A"/>
    <w:rsid w:val="00B260DE"/>
    <w:rsid w:val="00B2640E"/>
    <w:rsid w:val="00B26D56"/>
    <w:rsid w:val="00B27850"/>
    <w:rsid w:val="00B27AA1"/>
    <w:rsid w:val="00B27AAC"/>
    <w:rsid w:val="00B30794"/>
    <w:rsid w:val="00B30C77"/>
    <w:rsid w:val="00B315B5"/>
    <w:rsid w:val="00B31DFE"/>
    <w:rsid w:val="00B3252C"/>
    <w:rsid w:val="00B32E8A"/>
    <w:rsid w:val="00B332C3"/>
    <w:rsid w:val="00B335C4"/>
    <w:rsid w:val="00B34055"/>
    <w:rsid w:val="00B342FB"/>
    <w:rsid w:val="00B34E0A"/>
    <w:rsid w:val="00B34E6B"/>
    <w:rsid w:val="00B35109"/>
    <w:rsid w:val="00B35220"/>
    <w:rsid w:val="00B36A0B"/>
    <w:rsid w:val="00B36E39"/>
    <w:rsid w:val="00B370F7"/>
    <w:rsid w:val="00B37CCA"/>
    <w:rsid w:val="00B404A5"/>
    <w:rsid w:val="00B43124"/>
    <w:rsid w:val="00B4343A"/>
    <w:rsid w:val="00B441D6"/>
    <w:rsid w:val="00B45561"/>
    <w:rsid w:val="00B464CA"/>
    <w:rsid w:val="00B466EC"/>
    <w:rsid w:val="00B466FE"/>
    <w:rsid w:val="00B47DCF"/>
    <w:rsid w:val="00B50081"/>
    <w:rsid w:val="00B500F5"/>
    <w:rsid w:val="00B50996"/>
    <w:rsid w:val="00B531B8"/>
    <w:rsid w:val="00B53214"/>
    <w:rsid w:val="00B546D5"/>
    <w:rsid w:val="00B54928"/>
    <w:rsid w:val="00B54A8F"/>
    <w:rsid w:val="00B54B47"/>
    <w:rsid w:val="00B55F22"/>
    <w:rsid w:val="00B56B3E"/>
    <w:rsid w:val="00B56C90"/>
    <w:rsid w:val="00B57D5A"/>
    <w:rsid w:val="00B61743"/>
    <w:rsid w:val="00B61F95"/>
    <w:rsid w:val="00B6238B"/>
    <w:rsid w:val="00B62FC9"/>
    <w:rsid w:val="00B6398C"/>
    <w:rsid w:val="00B63B2A"/>
    <w:rsid w:val="00B63BB6"/>
    <w:rsid w:val="00B6408F"/>
    <w:rsid w:val="00B6411C"/>
    <w:rsid w:val="00B6448B"/>
    <w:rsid w:val="00B65373"/>
    <w:rsid w:val="00B65806"/>
    <w:rsid w:val="00B66402"/>
    <w:rsid w:val="00B666BE"/>
    <w:rsid w:val="00B67312"/>
    <w:rsid w:val="00B70395"/>
    <w:rsid w:val="00B70428"/>
    <w:rsid w:val="00B70A91"/>
    <w:rsid w:val="00B71A9E"/>
    <w:rsid w:val="00B71EF6"/>
    <w:rsid w:val="00B71F8E"/>
    <w:rsid w:val="00B72335"/>
    <w:rsid w:val="00B728FF"/>
    <w:rsid w:val="00B743FC"/>
    <w:rsid w:val="00B7551E"/>
    <w:rsid w:val="00B75958"/>
    <w:rsid w:val="00B7627B"/>
    <w:rsid w:val="00B768CC"/>
    <w:rsid w:val="00B76D58"/>
    <w:rsid w:val="00B770D1"/>
    <w:rsid w:val="00B77EC0"/>
    <w:rsid w:val="00B804B5"/>
    <w:rsid w:val="00B80DDB"/>
    <w:rsid w:val="00B8139A"/>
    <w:rsid w:val="00B81496"/>
    <w:rsid w:val="00B82006"/>
    <w:rsid w:val="00B8232D"/>
    <w:rsid w:val="00B831A6"/>
    <w:rsid w:val="00B83976"/>
    <w:rsid w:val="00B848F2"/>
    <w:rsid w:val="00B84D08"/>
    <w:rsid w:val="00B85726"/>
    <w:rsid w:val="00B85D89"/>
    <w:rsid w:val="00B870C4"/>
    <w:rsid w:val="00B87249"/>
    <w:rsid w:val="00B87912"/>
    <w:rsid w:val="00B87D2A"/>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2F41"/>
    <w:rsid w:val="00BA3E0A"/>
    <w:rsid w:val="00BA5D69"/>
    <w:rsid w:val="00BA73B1"/>
    <w:rsid w:val="00BA749C"/>
    <w:rsid w:val="00BB0869"/>
    <w:rsid w:val="00BB0CD3"/>
    <w:rsid w:val="00BB1664"/>
    <w:rsid w:val="00BB2515"/>
    <w:rsid w:val="00BB31F0"/>
    <w:rsid w:val="00BB32E4"/>
    <w:rsid w:val="00BB3460"/>
    <w:rsid w:val="00BB4ABE"/>
    <w:rsid w:val="00BB7DAE"/>
    <w:rsid w:val="00BC04D6"/>
    <w:rsid w:val="00BC067F"/>
    <w:rsid w:val="00BC0ABE"/>
    <w:rsid w:val="00BC0DCE"/>
    <w:rsid w:val="00BC2188"/>
    <w:rsid w:val="00BC47C1"/>
    <w:rsid w:val="00BC4922"/>
    <w:rsid w:val="00BC53E2"/>
    <w:rsid w:val="00BC54D0"/>
    <w:rsid w:val="00BC5785"/>
    <w:rsid w:val="00BC5903"/>
    <w:rsid w:val="00BC600A"/>
    <w:rsid w:val="00BC6227"/>
    <w:rsid w:val="00BC7368"/>
    <w:rsid w:val="00BC79E7"/>
    <w:rsid w:val="00BC7AE9"/>
    <w:rsid w:val="00BD0140"/>
    <w:rsid w:val="00BD0AA2"/>
    <w:rsid w:val="00BD0CEE"/>
    <w:rsid w:val="00BD16EA"/>
    <w:rsid w:val="00BD258D"/>
    <w:rsid w:val="00BD31EC"/>
    <w:rsid w:val="00BD40F6"/>
    <w:rsid w:val="00BD4602"/>
    <w:rsid w:val="00BD490D"/>
    <w:rsid w:val="00BD4F4C"/>
    <w:rsid w:val="00BD65F9"/>
    <w:rsid w:val="00BD6733"/>
    <w:rsid w:val="00BD6A5D"/>
    <w:rsid w:val="00BD70B0"/>
    <w:rsid w:val="00BD74AD"/>
    <w:rsid w:val="00BD7890"/>
    <w:rsid w:val="00BD7D52"/>
    <w:rsid w:val="00BD7E50"/>
    <w:rsid w:val="00BE1EB4"/>
    <w:rsid w:val="00BE258E"/>
    <w:rsid w:val="00BE4366"/>
    <w:rsid w:val="00BE4930"/>
    <w:rsid w:val="00BE4940"/>
    <w:rsid w:val="00BE4970"/>
    <w:rsid w:val="00BE5C04"/>
    <w:rsid w:val="00BE5E94"/>
    <w:rsid w:val="00BE741F"/>
    <w:rsid w:val="00BE742C"/>
    <w:rsid w:val="00BE7899"/>
    <w:rsid w:val="00BF0693"/>
    <w:rsid w:val="00BF14EA"/>
    <w:rsid w:val="00BF28DE"/>
    <w:rsid w:val="00BF4012"/>
    <w:rsid w:val="00BF4401"/>
    <w:rsid w:val="00BF4983"/>
    <w:rsid w:val="00BF57B1"/>
    <w:rsid w:val="00BF6409"/>
    <w:rsid w:val="00BF65E0"/>
    <w:rsid w:val="00BF7017"/>
    <w:rsid w:val="00BF73DC"/>
    <w:rsid w:val="00BF7454"/>
    <w:rsid w:val="00BF768F"/>
    <w:rsid w:val="00BF797F"/>
    <w:rsid w:val="00C00070"/>
    <w:rsid w:val="00C00156"/>
    <w:rsid w:val="00C00709"/>
    <w:rsid w:val="00C0089F"/>
    <w:rsid w:val="00C00FA0"/>
    <w:rsid w:val="00C012EC"/>
    <w:rsid w:val="00C04198"/>
    <w:rsid w:val="00C042C9"/>
    <w:rsid w:val="00C05732"/>
    <w:rsid w:val="00C058ED"/>
    <w:rsid w:val="00C059D2"/>
    <w:rsid w:val="00C07C71"/>
    <w:rsid w:val="00C07F33"/>
    <w:rsid w:val="00C113E5"/>
    <w:rsid w:val="00C1152F"/>
    <w:rsid w:val="00C11FC0"/>
    <w:rsid w:val="00C120CF"/>
    <w:rsid w:val="00C1215B"/>
    <w:rsid w:val="00C12B53"/>
    <w:rsid w:val="00C12BD6"/>
    <w:rsid w:val="00C13DDD"/>
    <w:rsid w:val="00C14EF2"/>
    <w:rsid w:val="00C15338"/>
    <w:rsid w:val="00C15621"/>
    <w:rsid w:val="00C15D49"/>
    <w:rsid w:val="00C163F1"/>
    <w:rsid w:val="00C16E64"/>
    <w:rsid w:val="00C17B5E"/>
    <w:rsid w:val="00C20B51"/>
    <w:rsid w:val="00C219B4"/>
    <w:rsid w:val="00C21EEF"/>
    <w:rsid w:val="00C22AF1"/>
    <w:rsid w:val="00C230FE"/>
    <w:rsid w:val="00C23BB6"/>
    <w:rsid w:val="00C23DF1"/>
    <w:rsid w:val="00C2495A"/>
    <w:rsid w:val="00C249A7"/>
    <w:rsid w:val="00C25258"/>
    <w:rsid w:val="00C25EEB"/>
    <w:rsid w:val="00C26779"/>
    <w:rsid w:val="00C27935"/>
    <w:rsid w:val="00C3007F"/>
    <w:rsid w:val="00C30336"/>
    <w:rsid w:val="00C30C06"/>
    <w:rsid w:val="00C30C97"/>
    <w:rsid w:val="00C31AD1"/>
    <w:rsid w:val="00C324C4"/>
    <w:rsid w:val="00C32C57"/>
    <w:rsid w:val="00C33735"/>
    <w:rsid w:val="00C33D7E"/>
    <w:rsid w:val="00C35099"/>
    <w:rsid w:val="00C3534B"/>
    <w:rsid w:val="00C35847"/>
    <w:rsid w:val="00C35C93"/>
    <w:rsid w:val="00C35E4A"/>
    <w:rsid w:val="00C40704"/>
    <w:rsid w:val="00C44C5C"/>
    <w:rsid w:val="00C45377"/>
    <w:rsid w:val="00C4609A"/>
    <w:rsid w:val="00C47DD3"/>
    <w:rsid w:val="00C505F6"/>
    <w:rsid w:val="00C51F39"/>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E1A"/>
    <w:rsid w:val="00C61F09"/>
    <w:rsid w:val="00C6265A"/>
    <w:rsid w:val="00C628E7"/>
    <w:rsid w:val="00C63320"/>
    <w:rsid w:val="00C63F6D"/>
    <w:rsid w:val="00C64EDC"/>
    <w:rsid w:val="00C658E9"/>
    <w:rsid w:val="00C6716C"/>
    <w:rsid w:val="00C704AE"/>
    <w:rsid w:val="00C706AB"/>
    <w:rsid w:val="00C73EEE"/>
    <w:rsid w:val="00C74FFD"/>
    <w:rsid w:val="00C7514C"/>
    <w:rsid w:val="00C76BE5"/>
    <w:rsid w:val="00C77D19"/>
    <w:rsid w:val="00C80389"/>
    <w:rsid w:val="00C80B3E"/>
    <w:rsid w:val="00C82CDF"/>
    <w:rsid w:val="00C82DFD"/>
    <w:rsid w:val="00C84A35"/>
    <w:rsid w:val="00C84EB7"/>
    <w:rsid w:val="00C85F9C"/>
    <w:rsid w:val="00C862AB"/>
    <w:rsid w:val="00C877CE"/>
    <w:rsid w:val="00C87D73"/>
    <w:rsid w:val="00C9019C"/>
    <w:rsid w:val="00C903CC"/>
    <w:rsid w:val="00C904C3"/>
    <w:rsid w:val="00C907E5"/>
    <w:rsid w:val="00C90A05"/>
    <w:rsid w:val="00C90EE0"/>
    <w:rsid w:val="00C92019"/>
    <w:rsid w:val="00C926FD"/>
    <w:rsid w:val="00C935F8"/>
    <w:rsid w:val="00C93F69"/>
    <w:rsid w:val="00C941BC"/>
    <w:rsid w:val="00C95715"/>
    <w:rsid w:val="00C9592E"/>
    <w:rsid w:val="00C96121"/>
    <w:rsid w:val="00C9676D"/>
    <w:rsid w:val="00C96B1B"/>
    <w:rsid w:val="00CA15A6"/>
    <w:rsid w:val="00CA19DF"/>
    <w:rsid w:val="00CA1C6D"/>
    <w:rsid w:val="00CA201B"/>
    <w:rsid w:val="00CA2247"/>
    <w:rsid w:val="00CA256E"/>
    <w:rsid w:val="00CA2E52"/>
    <w:rsid w:val="00CA42D6"/>
    <w:rsid w:val="00CA46BB"/>
    <w:rsid w:val="00CA517C"/>
    <w:rsid w:val="00CA53B4"/>
    <w:rsid w:val="00CA5D01"/>
    <w:rsid w:val="00CA5E61"/>
    <w:rsid w:val="00CA6580"/>
    <w:rsid w:val="00CA7279"/>
    <w:rsid w:val="00CA754D"/>
    <w:rsid w:val="00CA7D6A"/>
    <w:rsid w:val="00CA7DF3"/>
    <w:rsid w:val="00CB0E37"/>
    <w:rsid w:val="00CB11C5"/>
    <w:rsid w:val="00CB20AC"/>
    <w:rsid w:val="00CB3C1E"/>
    <w:rsid w:val="00CB42F0"/>
    <w:rsid w:val="00CB5845"/>
    <w:rsid w:val="00CB6347"/>
    <w:rsid w:val="00CB6808"/>
    <w:rsid w:val="00CB6887"/>
    <w:rsid w:val="00CB709C"/>
    <w:rsid w:val="00CC12F9"/>
    <w:rsid w:val="00CC1A07"/>
    <w:rsid w:val="00CC1AEF"/>
    <w:rsid w:val="00CC3F73"/>
    <w:rsid w:val="00CC3F9A"/>
    <w:rsid w:val="00CC435A"/>
    <w:rsid w:val="00CC5276"/>
    <w:rsid w:val="00CC5444"/>
    <w:rsid w:val="00CC5987"/>
    <w:rsid w:val="00CC5E86"/>
    <w:rsid w:val="00CC63E4"/>
    <w:rsid w:val="00CC68D7"/>
    <w:rsid w:val="00CC7B1D"/>
    <w:rsid w:val="00CD0770"/>
    <w:rsid w:val="00CD07E8"/>
    <w:rsid w:val="00CD0A29"/>
    <w:rsid w:val="00CD2DAD"/>
    <w:rsid w:val="00CD32F2"/>
    <w:rsid w:val="00CD3535"/>
    <w:rsid w:val="00CD48FD"/>
    <w:rsid w:val="00CD49D6"/>
    <w:rsid w:val="00CD5933"/>
    <w:rsid w:val="00CD6768"/>
    <w:rsid w:val="00CD68B6"/>
    <w:rsid w:val="00CD6D9E"/>
    <w:rsid w:val="00CD73D7"/>
    <w:rsid w:val="00CD7A54"/>
    <w:rsid w:val="00CE05B2"/>
    <w:rsid w:val="00CE062A"/>
    <w:rsid w:val="00CE0889"/>
    <w:rsid w:val="00CE0A76"/>
    <w:rsid w:val="00CE0E9E"/>
    <w:rsid w:val="00CE12BE"/>
    <w:rsid w:val="00CE1E77"/>
    <w:rsid w:val="00CE4951"/>
    <w:rsid w:val="00CE5801"/>
    <w:rsid w:val="00CE5D2D"/>
    <w:rsid w:val="00CE5D6C"/>
    <w:rsid w:val="00CE7270"/>
    <w:rsid w:val="00CF0028"/>
    <w:rsid w:val="00CF04ED"/>
    <w:rsid w:val="00CF0674"/>
    <w:rsid w:val="00CF0BE2"/>
    <w:rsid w:val="00CF0BEA"/>
    <w:rsid w:val="00CF14B3"/>
    <w:rsid w:val="00CF1745"/>
    <w:rsid w:val="00CF1B0D"/>
    <w:rsid w:val="00CF2EDD"/>
    <w:rsid w:val="00CF3503"/>
    <w:rsid w:val="00CF3EF6"/>
    <w:rsid w:val="00CF494D"/>
    <w:rsid w:val="00CF4E35"/>
    <w:rsid w:val="00CF4E87"/>
    <w:rsid w:val="00CF56FF"/>
    <w:rsid w:val="00CF6541"/>
    <w:rsid w:val="00CF7131"/>
    <w:rsid w:val="00CF7401"/>
    <w:rsid w:val="00CF7BE6"/>
    <w:rsid w:val="00CF7C7B"/>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1936"/>
    <w:rsid w:val="00D12450"/>
    <w:rsid w:val="00D12A7B"/>
    <w:rsid w:val="00D147F2"/>
    <w:rsid w:val="00D16A88"/>
    <w:rsid w:val="00D20079"/>
    <w:rsid w:val="00D203F3"/>
    <w:rsid w:val="00D205AE"/>
    <w:rsid w:val="00D214F7"/>
    <w:rsid w:val="00D2184F"/>
    <w:rsid w:val="00D21B31"/>
    <w:rsid w:val="00D229D6"/>
    <w:rsid w:val="00D23A76"/>
    <w:rsid w:val="00D24508"/>
    <w:rsid w:val="00D277C7"/>
    <w:rsid w:val="00D30A39"/>
    <w:rsid w:val="00D30DC6"/>
    <w:rsid w:val="00D31A88"/>
    <w:rsid w:val="00D324D1"/>
    <w:rsid w:val="00D33287"/>
    <w:rsid w:val="00D33368"/>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1F33"/>
    <w:rsid w:val="00D4262C"/>
    <w:rsid w:val="00D43E78"/>
    <w:rsid w:val="00D44273"/>
    <w:rsid w:val="00D44E73"/>
    <w:rsid w:val="00D44EA9"/>
    <w:rsid w:val="00D45A41"/>
    <w:rsid w:val="00D45F32"/>
    <w:rsid w:val="00D46A5C"/>
    <w:rsid w:val="00D5111B"/>
    <w:rsid w:val="00D51E0F"/>
    <w:rsid w:val="00D5282A"/>
    <w:rsid w:val="00D52E55"/>
    <w:rsid w:val="00D530C9"/>
    <w:rsid w:val="00D532A7"/>
    <w:rsid w:val="00D551B9"/>
    <w:rsid w:val="00D55703"/>
    <w:rsid w:val="00D55CA3"/>
    <w:rsid w:val="00D55F88"/>
    <w:rsid w:val="00D568FE"/>
    <w:rsid w:val="00D56DD4"/>
    <w:rsid w:val="00D5738B"/>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3F97"/>
    <w:rsid w:val="00D7451A"/>
    <w:rsid w:val="00D75109"/>
    <w:rsid w:val="00D76062"/>
    <w:rsid w:val="00D7637C"/>
    <w:rsid w:val="00D765EC"/>
    <w:rsid w:val="00D80791"/>
    <w:rsid w:val="00D80798"/>
    <w:rsid w:val="00D809EE"/>
    <w:rsid w:val="00D8139A"/>
    <w:rsid w:val="00D83653"/>
    <w:rsid w:val="00D83B5F"/>
    <w:rsid w:val="00D84F95"/>
    <w:rsid w:val="00D853B8"/>
    <w:rsid w:val="00D86427"/>
    <w:rsid w:val="00D86FCD"/>
    <w:rsid w:val="00D87F68"/>
    <w:rsid w:val="00D90003"/>
    <w:rsid w:val="00D90F9B"/>
    <w:rsid w:val="00D91CBC"/>
    <w:rsid w:val="00D930A2"/>
    <w:rsid w:val="00D93328"/>
    <w:rsid w:val="00D9576B"/>
    <w:rsid w:val="00D965D8"/>
    <w:rsid w:val="00D966F7"/>
    <w:rsid w:val="00D9688B"/>
    <w:rsid w:val="00D96FD3"/>
    <w:rsid w:val="00D9729D"/>
    <w:rsid w:val="00D97B89"/>
    <w:rsid w:val="00DA04C8"/>
    <w:rsid w:val="00DA0546"/>
    <w:rsid w:val="00DA10CA"/>
    <w:rsid w:val="00DA26D2"/>
    <w:rsid w:val="00DA32B8"/>
    <w:rsid w:val="00DA33DD"/>
    <w:rsid w:val="00DA3E61"/>
    <w:rsid w:val="00DA3EAD"/>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B74CD"/>
    <w:rsid w:val="00DB7B6A"/>
    <w:rsid w:val="00DC37BA"/>
    <w:rsid w:val="00DC3D5B"/>
    <w:rsid w:val="00DC3FAB"/>
    <w:rsid w:val="00DC4D80"/>
    <w:rsid w:val="00DC50F0"/>
    <w:rsid w:val="00DC5BD9"/>
    <w:rsid w:val="00DC6984"/>
    <w:rsid w:val="00DC78FC"/>
    <w:rsid w:val="00DC7AC6"/>
    <w:rsid w:val="00DC7D57"/>
    <w:rsid w:val="00DD06B9"/>
    <w:rsid w:val="00DD07F1"/>
    <w:rsid w:val="00DD0C4E"/>
    <w:rsid w:val="00DD1C35"/>
    <w:rsid w:val="00DD1CA7"/>
    <w:rsid w:val="00DD2279"/>
    <w:rsid w:val="00DD28C7"/>
    <w:rsid w:val="00DD298C"/>
    <w:rsid w:val="00DD46B0"/>
    <w:rsid w:val="00DD488D"/>
    <w:rsid w:val="00DD4D88"/>
    <w:rsid w:val="00DD4EEA"/>
    <w:rsid w:val="00DD608C"/>
    <w:rsid w:val="00DD7055"/>
    <w:rsid w:val="00DD70C0"/>
    <w:rsid w:val="00DD7350"/>
    <w:rsid w:val="00DD751B"/>
    <w:rsid w:val="00DD79C6"/>
    <w:rsid w:val="00DE0A17"/>
    <w:rsid w:val="00DE152B"/>
    <w:rsid w:val="00DE15F1"/>
    <w:rsid w:val="00DE198F"/>
    <w:rsid w:val="00DE288E"/>
    <w:rsid w:val="00DE2DA7"/>
    <w:rsid w:val="00DE3B55"/>
    <w:rsid w:val="00DE5796"/>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03"/>
    <w:rsid w:val="00E031C2"/>
    <w:rsid w:val="00E03E4D"/>
    <w:rsid w:val="00E040A2"/>
    <w:rsid w:val="00E04209"/>
    <w:rsid w:val="00E04568"/>
    <w:rsid w:val="00E04960"/>
    <w:rsid w:val="00E0504C"/>
    <w:rsid w:val="00E058D5"/>
    <w:rsid w:val="00E05BCB"/>
    <w:rsid w:val="00E064AD"/>
    <w:rsid w:val="00E069AF"/>
    <w:rsid w:val="00E0744C"/>
    <w:rsid w:val="00E1065D"/>
    <w:rsid w:val="00E10B75"/>
    <w:rsid w:val="00E12077"/>
    <w:rsid w:val="00E12208"/>
    <w:rsid w:val="00E15289"/>
    <w:rsid w:val="00E156FB"/>
    <w:rsid w:val="00E15D54"/>
    <w:rsid w:val="00E16335"/>
    <w:rsid w:val="00E173D2"/>
    <w:rsid w:val="00E17D9C"/>
    <w:rsid w:val="00E17FB9"/>
    <w:rsid w:val="00E21E6B"/>
    <w:rsid w:val="00E222B0"/>
    <w:rsid w:val="00E228A4"/>
    <w:rsid w:val="00E22CBD"/>
    <w:rsid w:val="00E23093"/>
    <w:rsid w:val="00E2390D"/>
    <w:rsid w:val="00E23C3C"/>
    <w:rsid w:val="00E24444"/>
    <w:rsid w:val="00E245D3"/>
    <w:rsid w:val="00E245F7"/>
    <w:rsid w:val="00E24925"/>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4CDE"/>
    <w:rsid w:val="00E3642A"/>
    <w:rsid w:val="00E405F7"/>
    <w:rsid w:val="00E40B23"/>
    <w:rsid w:val="00E41052"/>
    <w:rsid w:val="00E424B3"/>
    <w:rsid w:val="00E428D0"/>
    <w:rsid w:val="00E433DE"/>
    <w:rsid w:val="00E43A11"/>
    <w:rsid w:val="00E44050"/>
    <w:rsid w:val="00E44DD9"/>
    <w:rsid w:val="00E45ECE"/>
    <w:rsid w:val="00E4755A"/>
    <w:rsid w:val="00E47E22"/>
    <w:rsid w:val="00E5098C"/>
    <w:rsid w:val="00E50EBB"/>
    <w:rsid w:val="00E510D4"/>
    <w:rsid w:val="00E518E6"/>
    <w:rsid w:val="00E51D9E"/>
    <w:rsid w:val="00E52939"/>
    <w:rsid w:val="00E536F8"/>
    <w:rsid w:val="00E54021"/>
    <w:rsid w:val="00E55879"/>
    <w:rsid w:val="00E559B0"/>
    <w:rsid w:val="00E55A22"/>
    <w:rsid w:val="00E55FC6"/>
    <w:rsid w:val="00E56F75"/>
    <w:rsid w:val="00E5789A"/>
    <w:rsid w:val="00E604F8"/>
    <w:rsid w:val="00E60C95"/>
    <w:rsid w:val="00E62532"/>
    <w:rsid w:val="00E628F1"/>
    <w:rsid w:val="00E6292E"/>
    <w:rsid w:val="00E63296"/>
    <w:rsid w:val="00E635F5"/>
    <w:rsid w:val="00E644D8"/>
    <w:rsid w:val="00E64EBB"/>
    <w:rsid w:val="00E65C0F"/>
    <w:rsid w:val="00E65E93"/>
    <w:rsid w:val="00E67120"/>
    <w:rsid w:val="00E67B3F"/>
    <w:rsid w:val="00E70188"/>
    <w:rsid w:val="00E71010"/>
    <w:rsid w:val="00E71020"/>
    <w:rsid w:val="00E72361"/>
    <w:rsid w:val="00E73219"/>
    <w:rsid w:val="00E73FB4"/>
    <w:rsid w:val="00E74269"/>
    <w:rsid w:val="00E74923"/>
    <w:rsid w:val="00E7577F"/>
    <w:rsid w:val="00E76C7B"/>
    <w:rsid w:val="00E76D9B"/>
    <w:rsid w:val="00E7799A"/>
    <w:rsid w:val="00E82766"/>
    <w:rsid w:val="00E82E13"/>
    <w:rsid w:val="00E835FE"/>
    <w:rsid w:val="00E8383F"/>
    <w:rsid w:val="00E83CB6"/>
    <w:rsid w:val="00E83F1E"/>
    <w:rsid w:val="00E842AE"/>
    <w:rsid w:val="00E8475F"/>
    <w:rsid w:val="00E85E05"/>
    <w:rsid w:val="00E86741"/>
    <w:rsid w:val="00E877FC"/>
    <w:rsid w:val="00E87FE0"/>
    <w:rsid w:val="00E90043"/>
    <w:rsid w:val="00E901AB"/>
    <w:rsid w:val="00E90E81"/>
    <w:rsid w:val="00E91015"/>
    <w:rsid w:val="00E9399C"/>
    <w:rsid w:val="00E9520F"/>
    <w:rsid w:val="00E9653A"/>
    <w:rsid w:val="00E96E34"/>
    <w:rsid w:val="00E97796"/>
    <w:rsid w:val="00E9785F"/>
    <w:rsid w:val="00E979D2"/>
    <w:rsid w:val="00EA0B47"/>
    <w:rsid w:val="00EA1CD0"/>
    <w:rsid w:val="00EA20F8"/>
    <w:rsid w:val="00EA24E0"/>
    <w:rsid w:val="00EA337C"/>
    <w:rsid w:val="00EA3AD2"/>
    <w:rsid w:val="00EA3AD3"/>
    <w:rsid w:val="00EA402C"/>
    <w:rsid w:val="00EA42B2"/>
    <w:rsid w:val="00EA4D11"/>
    <w:rsid w:val="00EA52D7"/>
    <w:rsid w:val="00EA71A5"/>
    <w:rsid w:val="00EA77DE"/>
    <w:rsid w:val="00EA7B05"/>
    <w:rsid w:val="00EB0954"/>
    <w:rsid w:val="00EB0B8B"/>
    <w:rsid w:val="00EB10A0"/>
    <w:rsid w:val="00EB27DB"/>
    <w:rsid w:val="00EB2D3F"/>
    <w:rsid w:val="00EB3342"/>
    <w:rsid w:val="00EB35D5"/>
    <w:rsid w:val="00EB4039"/>
    <w:rsid w:val="00EB4CE2"/>
    <w:rsid w:val="00EB5D1F"/>
    <w:rsid w:val="00EB6449"/>
    <w:rsid w:val="00EB71A5"/>
    <w:rsid w:val="00EB7BFE"/>
    <w:rsid w:val="00EC112F"/>
    <w:rsid w:val="00EC3CCC"/>
    <w:rsid w:val="00EC581F"/>
    <w:rsid w:val="00EC5934"/>
    <w:rsid w:val="00EC5F4A"/>
    <w:rsid w:val="00EC6594"/>
    <w:rsid w:val="00ED0611"/>
    <w:rsid w:val="00ED19DE"/>
    <w:rsid w:val="00ED24E0"/>
    <w:rsid w:val="00ED2842"/>
    <w:rsid w:val="00ED4623"/>
    <w:rsid w:val="00ED4BDA"/>
    <w:rsid w:val="00ED5905"/>
    <w:rsid w:val="00ED5962"/>
    <w:rsid w:val="00ED60CD"/>
    <w:rsid w:val="00ED7B3A"/>
    <w:rsid w:val="00EE0F5F"/>
    <w:rsid w:val="00EE1FF0"/>
    <w:rsid w:val="00EE3986"/>
    <w:rsid w:val="00EE41CA"/>
    <w:rsid w:val="00EE4570"/>
    <w:rsid w:val="00EE4864"/>
    <w:rsid w:val="00EE5867"/>
    <w:rsid w:val="00EE5998"/>
    <w:rsid w:val="00EE5AD0"/>
    <w:rsid w:val="00EE5E74"/>
    <w:rsid w:val="00EE5FDA"/>
    <w:rsid w:val="00EE6A1D"/>
    <w:rsid w:val="00EE7BC8"/>
    <w:rsid w:val="00EE7E1F"/>
    <w:rsid w:val="00EF0068"/>
    <w:rsid w:val="00EF094F"/>
    <w:rsid w:val="00EF0DA2"/>
    <w:rsid w:val="00EF13D2"/>
    <w:rsid w:val="00EF24D5"/>
    <w:rsid w:val="00EF2B74"/>
    <w:rsid w:val="00EF2D91"/>
    <w:rsid w:val="00EF333F"/>
    <w:rsid w:val="00EF381A"/>
    <w:rsid w:val="00EF6308"/>
    <w:rsid w:val="00EF6325"/>
    <w:rsid w:val="00EF661D"/>
    <w:rsid w:val="00EF7156"/>
    <w:rsid w:val="00EF7248"/>
    <w:rsid w:val="00EF728A"/>
    <w:rsid w:val="00F00B7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6E"/>
    <w:rsid w:val="00F112C3"/>
    <w:rsid w:val="00F11346"/>
    <w:rsid w:val="00F1187C"/>
    <w:rsid w:val="00F11FD9"/>
    <w:rsid w:val="00F1301E"/>
    <w:rsid w:val="00F1330B"/>
    <w:rsid w:val="00F1357E"/>
    <w:rsid w:val="00F1384A"/>
    <w:rsid w:val="00F15538"/>
    <w:rsid w:val="00F15999"/>
    <w:rsid w:val="00F161E1"/>
    <w:rsid w:val="00F164EF"/>
    <w:rsid w:val="00F174B7"/>
    <w:rsid w:val="00F203F9"/>
    <w:rsid w:val="00F211D8"/>
    <w:rsid w:val="00F219B0"/>
    <w:rsid w:val="00F21A03"/>
    <w:rsid w:val="00F22234"/>
    <w:rsid w:val="00F224DA"/>
    <w:rsid w:val="00F22714"/>
    <w:rsid w:val="00F22D7A"/>
    <w:rsid w:val="00F22FCF"/>
    <w:rsid w:val="00F232E4"/>
    <w:rsid w:val="00F23C6B"/>
    <w:rsid w:val="00F24975"/>
    <w:rsid w:val="00F24A56"/>
    <w:rsid w:val="00F258E0"/>
    <w:rsid w:val="00F26227"/>
    <w:rsid w:val="00F267E4"/>
    <w:rsid w:val="00F26810"/>
    <w:rsid w:val="00F2769A"/>
    <w:rsid w:val="00F27E27"/>
    <w:rsid w:val="00F31C86"/>
    <w:rsid w:val="00F321C5"/>
    <w:rsid w:val="00F32309"/>
    <w:rsid w:val="00F3262F"/>
    <w:rsid w:val="00F34480"/>
    <w:rsid w:val="00F34628"/>
    <w:rsid w:val="00F34B89"/>
    <w:rsid w:val="00F3500B"/>
    <w:rsid w:val="00F36306"/>
    <w:rsid w:val="00F36984"/>
    <w:rsid w:val="00F378B0"/>
    <w:rsid w:val="00F37A5D"/>
    <w:rsid w:val="00F408EC"/>
    <w:rsid w:val="00F40BBE"/>
    <w:rsid w:val="00F40BD7"/>
    <w:rsid w:val="00F410EF"/>
    <w:rsid w:val="00F44B2C"/>
    <w:rsid w:val="00F4525C"/>
    <w:rsid w:val="00F45952"/>
    <w:rsid w:val="00F46611"/>
    <w:rsid w:val="00F46781"/>
    <w:rsid w:val="00F5138B"/>
    <w:rsid w:val="00F52496"/>
    <w:rsid w:val="00F52743"/>
    <w:rsid w:val="00F52BD3"/>
    <w:rsid w:val="00F52FDA"/>
    <w:rsid w:val="00F531B8"/>
    <w:rsid w:val="00F533CC"/>
    <w:rsid w:val="00F534BA"/>
    <w:rsid w:val="00F5387F"/>
    <w:rsid w:val="00F53AA6"/>
    <w:rsid w:val="00F540A0"/>
    <w:rsid w:val="00F54A73"/>
    <w:rsid w:val="00F55AF6"/>
    <w:rsid w:val="00F57806"/>
    <w:rsid w:val="00F57D1A"/>
    <w:rsid w:val="00F57F5C"/>
    <w:rsid w:val="00F611FF"/>
    <w:rsid w:val="00F61CD8"/>
    <w:rsid w:val="00F629FA"/>
    <w:rsid w:val="00F62E9E"/>
    <w:rsid w:val="00F64720"/>
    <w:rsid w:val="00F64B45"/>
    <w:rsid w:val="00F65945"/>
    <w:rsid w:val="00F66907"/>
    <w:rsid w:val="00F70B83"/>
    <w:rsid w:val="00F71071"/>
    <w:rsid w:val="00F72CB0"/>
    <w:rsid w:val="00F731D7"/>
    <w:rsid w:val="00F73953"/>
    <w:rsid w:val="00F73B35"/>
    <w:rsid w:val="00F75647"/>
    <w:rsid w:val="00F75F1B"/>
    <w:rsid w:val="00F75F1F"/>
    <w:rsid w:val="00F76402"/>
    <w:rsid w:val="00F76922"/>
    <w:rsid w:val="00F76C7B"/>
    <w:rsid w:val="00F77554"/>
    <w:rsid w:val="00F80195"/>
    <w:rsid w:val="00F8048E"/>
    <w:rsid w:val="00F804AF"/>
    <w:rsid w:val="00F80A22"/>
    <w:rsid w:val="00F810F8"/>
    <w:rsid w:val="00F81505"/>
    <w:rsid w:val="00F81EF0"/>
    <w:rsid w:val="00F82E4F"/>
    <w:rsid w:val="00F83E60"/>
    <w:rsid w:val="00F85A61"/>
    <w:rsid w:val="00F85F16"/>
    <w:rsid w:val="00F862C1"/>
    <w:rsid w:val="00F90326"/>
    <w:rsid w:val="00F91FF9"/>
    <w:rsid w:val="00F92B76"/>
    <w:rsid w:val="00F934F0"/>
    <w:rsid w:val="00F936D8"/>
    <w:rsid w:val="00F93956"/>
    <w:rsid w:val="00F9397E"/>
    <w:rsid w:val="00F93990"/>
    <w:rsid w:val="00F94744"/>
    <w:rsid w:val="00F9540A"/>
    <w:rsid w:val="00F973CA"/>
    <w:rsid w:val="00F97D88"/>
    <w:rsid w:val="00FA0244"/>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24E"/>
    <w:rsid w:val="00FC3540"/>
    <w:rsid w:val="00FC3E98"/>
    <w:rsid w:val="00FC46AC"/>
    <w:rsid w:val="00FC5735"/>
    <w:rsid w:val="00FC67EE"/>
    <w:rsid w:val="00FD03DE"/>
    <w:rsid w:val="00FD063D"/>
    <w:rsid w:val="00FD1556"/>
    <w:rsid w:val="00FD19FC"/>
    <w:rsid w:val="00FD1C6E"/>
    <w:rsid w:val="00FD27B9"/>
    <w:rsid w:val="00FD2F97"/>
    <w:rsid w:val="00FD4D13"/>
    <w:rsid w:val="00FD5508"/>
    <w:rsid w:val="00FD5715"/>
    <w:rsid w:val="00FD60C2"/>
    <w:rsid w:val="00FD68C7"/>
    <w:rsid w:val="00FD6F17"/>
    <w:rsid w:val="00FD7308"/>
    <w:rsid w:val="00FE0039"/>
    <w:rsid w:val="00FE01F3"/>
    <w:rsid w:val="00FE29D2"/>
    <w:rsid w:val="00FE3259"/>
    <w:rsid w:val="00FE36DC"/>
    <w:rsid w:val="00FE3719"/>
    <w:rsid w:val="00FE436C"/>
    <w:rsid w:val="00FE5177"/>
    <w:rsid w:val="00FE56C7"/>
    <w:rsid w:val="00FE5739"/>
    <w:rsid w:val="00FE5E2C"/>
    <w:rsid w:val="00FE72BE"/>
    <w:rsid w:val="00FE73FB"/>
    <w:rsid w:val="00FF2931"/>
    <w:rsid w:val="00FF2E03"/>
    <w:rsid w:val="00FF48B3"/>
    <w:rsid w:val="00FF5173"/>
    <w:rsid w:val="00FF63D4"/>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3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uiPriority w:val="99"/>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styleId="nfasis">
    <w:name w:val="Emphasis"/>
    <w:basedOn w:val="Fuentedeprrafopredeter"/>
    <w:uiPriority w:val="20"/>
    <w:qFormat/>
    <w:rsid w:val="00320D45"/>
    <w:rPr>
      <w:i/>
      <w:iCs/>
    </w:rPr>
  </w:style>
  <w:style w:type="paragraph" w:styleId="HTMLconformatoprevio">
    <w:name w:val="HTML Preformatted"/>
    <w:basedOn w:val="Normal"/>
    <w:link w:val="HTMLconformatoprevioCar"/>
    <w:uiPriority w:val="99"/>
    <w:semiHidden/>
    <w:unhideWhenUsed/>
    <w:rsid w:val="00BA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MX" w:eastAsia="es-MX"/>
    </w:rPr>
  </w:style>
  <w:style w:type="character" w:customStyle="1" w:styleId="HTMLconformatoprevioCar">
    <w:name w:val="HTML con formato previo Car"/>
    <w:basedOn w:val="Fuentedeprrafopredeter"/>
    <w:link w:val="HTMLconformatoprevio"/>
    <w:uiPriority w:val="99"/>
    <w:semiHidden/>
    <w:rsid w:val="00BA5D69"/>
    <w:rPr>
      <w:rFonts w:ascii="Courier New" w:hAnsi="Courier New" w:cs="Courier New"/>
    </w:rPr>
  </w:style>
  <w:style w:type="paragraph" w:styleId="Sinespaciado">
    <w:name w:val="No Spacing"/>
    <w:uiPriority w:val="1"/>
    <w:qFormat/>
    <w:rsid w:val="00BE741F"/>
    <w:rPr>
      <w:rFonts w:ascii="Calibri" w:eastAsia="Calibri" w:hAnsi="Calibri"/>
      <w:sz w:val="22"/>
      <w:szCs w:val="22"/>
      <w:lang w:eastAsia="en-US"/>
    </w:rPr>
  </w:style>
  <w:style w:type="character" w:customStyle="1" w:styleId="Ttulo2Car">
    <w:name w:val="Título 2 Car"/>
    <w:basedOn w:val="Fuentedeprrafopredeter"/>
    <w:link w:val="Ttulo2"/>
    <w:uiPriority w:val="9"/>
    <w:rsid w:val="00476ABA"/>
    <w:rPr>
      <w:rFonts w:ascii="Arial" w:hAnsi="Arial"/>
      <w:b/>
      <w:sz w:val="24"/>
      <w:lang w:eastAsia="es-ES"/>
    </w:rPr>
  </w:style>
  <w:style w:type="table" w:styleId="Tablanormal2">
    <w:name w:val="Plain Table 2"/>
    <w:basedOn w:val="Tablanormal"/>
    <w:rsid w:val="00476A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817">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734656">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056589026">
      <w:bodyDiv w:val="1"/>
      <w:marLeft w:val="0"/>
      <w:marRight w:val="0"/>
      <w:marTop w:val="0"/>
      <w:marBottom w:val="0"/>
      <w:divBdr>
        <w:top w:val="none" w:sz="0" w:space="0" w:color="auto"/>
        <w:left w:val="none" w:sz="0" w:space="0" w:color="auto"/>
        <w:bottom w:val="none" w:sz="0" w:space="0" w:color="auto"/>
        <w:right w:val="none" w:sz="0" w:space="0" w:color="auto"/>
      </w:divBdr>
    </w:div>
    <w:div w:id="1233664617">
      <w:bodyDiv w:val="1"/>
      <w:marLeft w:val="0"/>
      <w:marRight w:val="0"/>
      <w:marTop w:val="0"/>
      <w:marBottom w:val="0"/>
      <w:divBdr>
        <w:top w:val="none" w:sz="0" w:space="0" w:color="auto"/>
        <w:left w:val="none" w:sz="0" w:space="0" w:color="auto"/>
        <w:bottom w:val="none" w:sz="0" w:space="0" w:color="auto"/>
        <w:right w:val="none" w:sz="0" w:space="0" w:color="auto"/>
      </w:divBdr>
    </w:div>
    <w:div w:id="1352564021">
      <w:bodyDiv w:val="1"/>
      <w:marLeft w:val="0"/>
      <w:marRight w:val="0"/>
      <w:marTop w:val="0"/>
      <w:marBottom w:val="0"/>
      <w:divBdr>
        <w:top w:val="none" w:sz="0" w:space="0" w:color="auto"/>
        <w:left w:val="none" w:sz="0" w:space="0" w:color="auto"/>
        <w:bottom w:val="none" w:sz="0" w:space="0" w:color="auto"/>
        <w:right w:val="none" w:sz="0" w:space="0" w:color="auto"/>
      </w:divBdr>
    </w:div>
    <w:div w:id="14121918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748377809">
      <w:bodyDiv w:val="1"/>
      <w:marLeft w:val="0"/>
      <w:marRight w:val="0"/>
      <w:marTop w:val="0"/>
      <w:marBottom w:val="0"/>
      <w:divBdr>
        <w:top w:val="none" w:sz="0" w:space="0" w:color="auto"/>
        <w:left w:val="none" w:sz="0" w:space="0" w:color="auto"/>
        <w:bottom w:val="none" w:sz="0" w:space="0" w:color="auto"/>
        <w:right w:val="none" w:sz="0" w:space="0" w:color="auto"/>
      </w:divBdr>
    </w:div>
    <w:div w:id="1839803913">
      <w:bodyDiv w:val="1"/>
      <w:marLeft w:val="0"/>
      <w:marRight w:val="0"/>
      <w:marTop w:val="0"/>
      <w:marBottom w:val="0"/>
      <w:divBdr>
        <w:top w:val="none" w:sz="0" w:space="0" w:color="auto"/>
        <w:left w:val="none" w:sz="0" w:space="0" w:color="auto"/>
        <w:bottom w:val="none" w:sz="0" w:space="0" w:color="auto"/>
        <w:right w:val="none" w:sz="0" w:space="0" w:color="auto"/>
      </w:divBdr>
    </w:div>
    <w:div w:id="1915553107">
      <w:bodyDiv w:val="1"/>
      <w:marLeft w:val="0"/>
      <w:marRight w:val="0"/>
      <w:marTop w:val="0"/>
      <w:marBottom w:val="0"/>
      <w:divBdr>
        <w:top w:val="none" w:sz="0" w:space="0" w:color="auto"/>
        <w:left w:val="none" w:sz="0" w:space="0" w:color="auto"/>
        <w:bottom w:val="none" w:sz="0" w:space="0" w:color="auto"/>
        <w:right w:val="none" w:sz="0" w:space="0" w:color="auto"/>
      </w:divBdr>
    </w:div>
    <w:div w:id="2055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AFE4-534B-4E6F-BF8C-88E84732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4745</Words>
  <Characters>26103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10</cp:revision>
  <cp:lastPrinted>2017-05-24T00:14:00Z</cp:lastPrinted>
  <dcterms:created xsi:type="dcterms:W3CDTF">2017-05-23T23:53:00Z</dcterms:created>
  <dcterms:modified xsi:type="dcterms:W3CDTF">2017-07-10T23:51:00Z</dcterms:modified>
</cp:coreProperties>
</file>