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FB" w:rsidRPr="00FD19EB" w:rsidRDefault="00086CFB" w:rsidP="00086CFB">
      <w:pPr>
        <w:spacing w:before="160" w:after="160"/>
        <w:ind w:left="708" w:hanging="708"/>
        <w:rPr>
          <w:rFonts w:ascii="ITC Avant Garde" w:hAnsi="ITC Avant Garde"/>
          <w:b/>
          <w:sz w:val="23"/>
          <w:szCs w:val="23"/>
        </w:rPr>
      </w:pPr>
      <w:r w:rsidRPr="00FD19EB">
        <w:rPr>
          <w:rFonts w:ascii="ITC Avant Garde" w:hAnsi="ITC Avant Garde"/>
          <w:b/>
          <w:sz w:val="23"/>
          <w:szCs w:val="23"/>
        </w:rPr>
        <w:t xml:space="preserve">Ciudad de México, a </w:t>
      </w:r>
      <w:r>
        <w:rPr>
          <w:rFonts w:ascii="ITC Avant Garde" w:hAnsi="ITC Avant Garde"/>
          <w:b/>
          <w:sz w:val="23"/>
          <w:szCs w:val="23"/>
        </w:rPr>
        <w:t>7</w:t>
      </w:r>
      <w:r w:rsidRPr="00FD19EB">
        <w:rPr>
          <w:rFonts w:ascii="ITC Avant Garde" w:hAnsi="ITC Avant Garde"/>
          <w:b/>
          <w:sz w:val="23"/>
          <w:szCs w:val="23"/>
        </w:rPr>
        <w:t xml:space="preserve"> de ju</w:t>
      </w:r>
      <w:r>
        <w:rPr>
          <w:rFonts w:ascii="ITC Avant Garde" w:hAnsi="ITC Avant Garde"/>
          <w:b/>
          <w:sz w:val="23"/>
          <w:szCs w:val="23"/>
        </w:rPr>
        <w:t>l</w:t>
      </w:r>
      <w:r w:rsidRPr="00FD19EB">
        <w:rPr>
          <w:rFonts w:ascii="ITC Avant Garde" w:hAnsi="ITC Avant Garde"/>
          <w:b/>
          <w:sz w:val="23"/>
          <w:szCs w:val="23"/>
        </w:rPr>
        <w:t>io de 2017.</w:t>
      </w:r>
    </w:p>
    <w:p w:rsidR="00086CFB" w:rsidRPr="00FD19EB" w:rsidRDefault="00086CFB" w:rsidP="00086CFB">
      <w:pPr>
        <w:pStyle w:val="Ttulo1"/>
        <w:spacing w:before="160" w:after="160"/>
        <w:jc w:val="both"/>
        <w:rPr>
          <w:b w:val="0"/>
          <w:sz w:val="23"/>
          <w:szCs w:val="23"/>
        </w:rPr>
      </w:pPr>
      <w:r w:rsidRPr="00FD19EB">
        <w:rPr>
          <w:rStyle w:val="Ttulo1Car"/>
          <w:b/>
          <w:sz w:val="23"/>
          <w:szCs w:val="23"/>
        </w:rPr>
        <w:t xml:space="preserve">Versión Estenográfica de la </w:t>
      </w:r>
      <w:r>
        <w:rPr>
          <w:rStyle w:val="Ttulo1Car"/>
          <w:b/>
          <w:sz w:val="23"/>
          <w:szCs w:val="23"/>
        </w:rPr>
        <w:t>Novena</w:t>
      </w:r>
      <w:r w:rsidRPr="00FD19EB">
        <w:rPr>
          <w:rStyle w:val="Ttulo1Car"/>
          <w:b/>
          <w:sz w:val="23"/>
          <w:szCs w:val="23"/>
        </w:rPr>
        <w:t xml:space="preserve"> Sesión </w:t>
      </w:r>
      <w:r>
        <w:rPr>
          <w:rStyle w:val="Ttulo1Car"/>
          <w:b/>
          <w:sz w:val="23"/>
          <w:szCs w:val="23"/>
        </w:rPr>
        <w:t>Extrao</w:t>
      </w:r>
      <w:r w:rsidRPr="00FD19EB">
        <w:rPr>
          <w:rStyle w:val="Ttulo1Car"/>
          <w:b/>
          <w:sz w:val="23"/>
          <w:szCs w:val="23"/>
        </w:rPr>
        <w:t>rdinaria del Pleno del Instituto Federal de Telecomunicaciones, celebrada en la sala del Pleno del Instituto</w:t>
      </w:r>
      <w:r w:rsidRPr="00FD19EB">
        <w:rPr>
          <w:b w:val="0"/>
          <w:sz w:val="23"/>
          <w:szCs w:val="23"/>
        </w:rPr>
        <w:t>.</w:t>
      </w:r>
    </w:p>
    <w:p w:rsidR="00086CFB" w:rsidRPr="005F36E1" w:rsidRDefault="00086CFB" w:rsidP="00086CFB">
      <w:pPr>
        <w:spacing w:after="240"/>
        <w:rPr>
          <w:rFonts w:ascii="ITC Avant Garde" w:hAnsi="ITC Avant Garde"/>
          <w:sz w:val="22"/>
        </w:rPr>
      </w:pPr>
      <w:r>
        <w:rPr>
          <w:rFonts w:ascii="ITC Avant Garde" w:hAnsi="ITC Avant Garde"/>
          <w:b/>
          <w:sz w:val="22"/>
        </w:rPr>
        <w:t>Comisionado Presidente Gabriel Oswaldo Contreras Saldívar</w:t>
      </w:r>
      <w:r w:rsidRPr="005F36E1">
        <w:rPr>
          <w:rFonts w:ascii="ITC Avant Garde" w:hAnsi="ITC Avant Garde"/>
          <w:b/>
          <w:sz w:val="22"/>
        </w:rPr>
        <w:t xml:space="preserve">: </w:t>
      </w:r>
      <w:r w:rsidRPr="005F36E1">
        <w:rPr>
          <w:rFonts w:ascii="ITC Avant Garde" w:hAnsi="ITC Avant Garde"/>
          <w:sz w:val="22"/>
        </w:rPr>
        <w:t>Buenas tardes, bienvenidos a la Novena Sesión Extraordinaria del Pleno del Instituto.</w:t>
      </w:r>
    </w:p>
    <w:p w:rsidR="00086CFB" w:rsidRPr="005F36E1" w:rsidRDefault="00086CFB" w:rsidP="00086CFB">
      <w:pPr>
        <w:spacing w:after="240"/>
        <w:rPr>
          <w:rFonts w:ascii="ITC Avant Garde" w:hAnsi="ITC Avant Garde"/>
          <w:sz w:val="22"/>
        </w:rPr>
      </w:pPr>
      <w:r w:rsidRPr="005F36E1">
        <w:rPr>
          <w:rFonts w:ascii="ITC Avant Garde" w:hAnsi="ITC Avant Garde"/>
          <w:sz w:val="22"/>
        </w:rPr>
        <w:t>Solicito a la Secretaría que verifique si existe quórum para sesionar.</w:t>
      </w:r>
    </w:p>
    <w:p w:rsidR="00086CFB" w:rsidRPr="005F36E1" w:rsidRDefault="00086CFB" w:rsidP="00086CFB">
      <w:pPr>
        <w:spacing w:after="240"/>
        <w:rPr>
          <w:rFonts w:ascii="ITC Avant Garde" w:hAnsi="ITC Avant Garde"/>
          <w:sz w:val="22"/>
        </w:rPr>
      </w:pPr>
      <w:r w:rsidRPr="005F36E1">
        <w:rPr>
          <w:rFonts w:ascii="ITC Avant Garde" w:hAnsi="ITC Avant Garde"/>
          <w:b/>
          <w:sz w:val="22"/>
        </w:rPr>
        <w:t xml:space="preserve">Lic. Juan José Crispín Borbolla: </w:t>
      </w:r>
      <w:r w:rsidRPr="005F36E1">
        <w:rPr>
          <w:rFonts w:ascii="ITC Avant Garde" w:hAnsi="ITC Avant Garde"/>
          <w:sz w:val="22"/>
        </w:rPr>
        <w:t>Sí, Presidente, buenas tardes.</w:t>
      </w:r>
    </w:p>
    <w:p w:rsidR="00086CFB" w:rsidRPr="005F36E1" w:rsidRDefault="00086CFB" w:rsidP="00086CFB">
      <w:pPr>
        <w:spacing w:after="240"/>
        <w:rPr>
          <w:rFonts w:ascii="ITC Avant Garde" w:hAnsi="ITC Avant Garde"/>
          <w:sz w:val="22"/>
        </w:rPr>
      </w:pPr>
      <w:r w:rsidRPr="005F36E1">
        <w:rPr>
          <w:rFonts w:ascii="ITC Avant Garde" w:hAnsi="ITC Avant Garde"/>
          <w:sz w:val="22"/>
        </w:rPr>
        <w:t>Le informo que con la presencia de los siete comisionados que integran el Pleno tenemos quórum legal para llevar a cabo la sesión.</w:t>
      </w:r>
    </w:p>
    <w:p w:rsidR="00086CFB" w:rsidRPr="005F36E1" w:rsidRDefault="00086CFB" w:rsidP="00086CFB">
      <w:pPr>
        <w:spacing w:after="240"/>
        <w:rPr>
          <w:rFonts w:ascii="ITC Avant Garde" w:hAnsi="ITC Avant Garde"/>
          <w:sz w:val="22"/>
        </w:rPr>
      </w:pPr>
      <w:r>
        <w:rPr>
          <w:rFonts w:ascii="ITC Avant Garde" w:hAnsi="ITC Avant Garde"/>
          <w:b/>
          <w:sz w:val="22"/>
        </w:rPr>
        <w:t>Comisionado Presidente Gabriel Oswaldo Contreras Saldívar</w:t>
      </w:r>
      <w:r w:rsidRPr="005F36E1">
        <w:rPr>
          <w:rFonts w:ascii="ITC Avant Garde" w:hAnsi="ITC Avant Garde"/>
          <w:b/>
          <w:sz w:val="22"/>
        </w:rPr>
        <w:t xml:space="preserve">: </w:t>
      </w:r>
      <w:r w:rsidRPr="005F36E1">
        <w:rPr>
          <w:rFonts w:ascii="ITC Avant Garde" w:hAnsi="ITC Avant Garde"/>
          <w:sz w:val="22"/>
        </w:rPr>
        <w:t>Muchas gracias.</w:t>
      </w:r>
    </w:p>
    <w:p w:rsidR="00086CFB" w:rsidRPr="005F36E1" w:rsidRDefault="00086CFB" w:rsidP="00086CFB">
      <w:pPr>
        <w:spacing w:after="240"/>
        <w:rPr>
          <w:rFonts w:ascii="ITC Avant Garde" w:hAnsi="ITC Avant Garde"/>
          <w:sz w:val="22"/>
        </w:rPr>
      </w:pPr>
      <w:r w:rsidRPr="005F36E1">
        <w:rPr>
          <w:rFonts w:ascii="ITC Avant Garde" w:hAnsi="ITC Avant Garde"/>
          <w:sz w:val="22"/>
        </w:rPr>
        <w:t>En ese caso someto a su aprobación el Orden del Día.</w:t>
      </w:r>
    </w:p>
    <w:p w:rsidR="00086CFB" w:rsidRPr="005F36E1" w:rsidRDefault="00086CFB" w:rsidP="00086CFB">
      <w:pPr>
        <w:spacing w:after="240"/>
        <w:rPr>
          <w:rFonts w:ascii="ITC Avant Garde" w:hAnsi="ITC Avant Garde"/>
          <w:sz w:val="22"/>
        </w:rPr>
      </w:pPr>
      <w:r w:rsidRPr="005F36E1">
        <w:rPr>
          <w:rFonts w:ascii="ITC Avant Garde" w:hAnsi="ITC Avant Garde"/>
          <w:sz w:val="22"/>
        </w:rPr>
        <w:t>Quienes estén a favor sírvanse manifestarlo.</w:t>
      </w:r>
    </w:p>
    <w:p w:rsidR="00086CFB" w:rsidRPr="005F36E1" w:rsidRDefault="00086CFB" w:rsidP="00086CFB">
      <w:pPr>
        <w:spacing w:after="240"/>
        <w:rPr>
          <w:rFonts w:ascii="ITC Avant Garde" w:hAnsi="ITC Avant Garde"/>
          <w:sz w:val="22"/>
        </w:rPr>
      </w:pPr>
      <w:r w:rsidRPr="005F36E1">
        <w:rPr>
          <w:rFonts w:ascii="ITC Avant Garde" w:hAnsi="ITC Avant Garde"/>
          <w:b/>
          <w:sz w:val="22"/>
        </w:rPr>
        <w:t xml:space="preserve">Lic. Juan José Crispín Borbolla: </w:t>
      </w:r>
      <w:r w:rsidRPr="005F36E1">
        <w:rPr>
          <w:rFonts w:ascii="ITC Avant Garde" w:hAnsi="ITC Avant Garde"/>
          <w:sz w:val="22"/>
        </w:rPr>
        <w:t>Se aprueba por unanimidad.</w:t>
      </w:r>
    </w:p>
    <w:p w:rsidR="00086CFB" w:rsidRPr="005F36E1" w:rsidRDefault="00086CFB" w:rsidP="00086CFB">
      <w:pPr>
        <w:spacing w:after="240"/>
        <w:rPr>
          <w:rFonts w:ascii="ITC Avant Garde" w:hAnsi="ITC Avant Garde"/>
          <w:sz w:val="22"/>
        </w:rPr>
      </w:pPr>
      <w:r>
        <w:rPr>
          <w:rFonts w:ascii="ITC Avant Garde" w:hAnsi="ITC Avant Garde"/>
          <w:b/>
          <w:sz w:val="22"/>
        </w:rPr>
        <w:t>Comisionado Presidente Gabriel Oswaldo Contreras Saldívar</w:t>
      </w:r>
      <w:r w:rsidRPr="005F36E1">
        <w:rPr>
          <w:rFonts w:ascii="ITC Avant Garde" w:hAnsi="ITC Avant Garde"/>
          <w:b/>
          <w:sz w:val="22"/>
        </w:rPr>
        <w:t xml:space="preserve">: </w:t>
      </w:r>
      <w:r w:rsidRPr="005F36E1">
        <w:rPr>
          <w:rFonts w:ascii="ITC Avant Garde" w:hAnsi="ITC Avant Garde"/>
          <w:sz w:val="22"/>
        </w:rPr>
        <w:t>Gracias.</w:t>
      </w:r>
    </w:p>
    <w:p w:rsidR="00086CFB" w:rsidRPr="005F36E1" w:rsidRDefault="00086CFB" w:rsidP="00086CFB">
      <w:pPr>
        <w:spacing w:after="240"/>
        <w:rPr>
          <w:rFonts w:ascii="ITC Avant Garde" w:hAnsi="ITC Avant Garde"/>
          <w:sz w:val="22"/>
        </w:rPr>
      </w:pPr>
      <w:r w:rsidRPr="005F36E1">
        <w:rPr>
          <w:rFonts w:ascii="ITC Avant Garde" w:hAnsi="ITC Avant Garde"/>
          <w:sz w:val="22"/>
        </w:rPr>
        <w:t xml:space="preserve">El asunto listado bajo el numeral III.1 es el </w:t>
      </w:r>
      <w:r w:rsidR="00440602" w:rsidRPr="005F36E1">
        <w:rPr>
          <w:rFonts w:ascii="ITC Avant Garde" w:hAnsi="ITC Avant Garde"/>
          <w:sz w:val="22"/>
        </w:rPr>
        <w:t xml:space="preserve">Acuerdo </w:t>
      </w:r>
      <w:r w:rsidRPr="005F36E1">
        <w:rPr>
          <w:rFonts w:ascii="ITC Avant Garde" w:hAnsi="ITC Avant Garde"/>
          <w:sz w:val="22"/>
        </w:rPr>
        <w:t xml:space="preserve">mediante el cual el Pleno del Instituto expide el </w:t>
      </w:r>
      <w:r w:rsidR="00440602" w:rsidRPr="005F36E1">
        <w:rPr>
          <w:rFonts w:ascii="ITC Avant Garde" w:hAnsi="ITC Avant Garde"/>
          <w:sz w:val="22"/>
        </w:rPr>
        <w:t xml:space="preserve">Modelo </w:t>
      </w:r>
      <w:r w:rsidRPr="005F36E1">
        <w:rPr>
          <w:rFonts w:ascii="ITC Avant Garde" w:hAnsi="ITC Avant Garde"/>
          <w:sz w:val="22"/>
        </w:rPr>
        <w:t xml:space="preserve">de red de acceso fijo y el </w:t>
      </w:r>
      <w:r w:rsidR="00440602" w:rsidRPr="005F36E1">
        <w:rPr>
          <w:rFonts w:ascii="ITC Avant Garde" w:hAnsi="ITC Avant Garde"/>
          <w:sz w:val="22"/>
        </w:rPr>
        <w:t xml:space="preserve">Modelo </w:t>
      </w:r>
      <w:r w:rsidRPr="005F36E1">
        <w:rPr>
          <w:rFonts w:ascii="ITC Avant Garde" w:hAnsi="ITC Avant Garde"/>
          <w:sz w:val="22"/>
        </w:rPr>
        <w:t>de acceso a torres para servicios de la oferta de referencia para la prestación del servicio de acceso y uso compartido de infraestructura pasiva fija del Agente Económico Preponderante en el sector de telecomunicaciones.</w:t>
      </w:r>
    </w:p>
    <w:p w:rsidR="00086CFB" w:rsidRPr="005F36E1" w:rsidRDefault="00086CFB" w:rsidP="00086CFB">
      <w:pPr>
        <w:spacing w:after="240"/>
        <w:rPr>
          <w:rFonts w:ascii="ITC Avant Garde" w:hAnsi="ITC Avant Garde"/>
          <w:sz w:val="22"/>
        </w:rPr>
      </w:pPr>
      <w:r w:rsidRPr="005F36E1">
        <w:rPr>
          <w:rFonts w:ascii="ITC Avant Garde" w:hAnsi="ITC Avant Garde"/>
          <w:sz w:val="22"/>
        </w:rPr>
        <w:t>Le doy la palabra a Víctor Rodríguez para su presentación, Titular de la Unidad de Política Regulatoria.</w:t>
      </w:r>
    </w:p>
    <w:p w:rsidR="00086CFB" w:rsidRPr="005F36E1" w:rsidRDefault="00086CFB" w:rsidP="00086CFB">
      <w:pPr>
        <w:spacing w:after="240"/>
        <w:rPr>
          <w:rFonts w:ascii="ITC Avant Garde" w:hAnsi="ITC Avant Garde"/>
          <w:sz w:val="22"/>
        </w:rPr>
      </w:pPr>
      <w:r>
        <w:rPr>
          <w:rFonts w:ascii="ITC Avant Garde" w:hAnsi="ITC Avant Garde"/>
          <w:b/>
          <w:sz w:val="22"/>
        </w:rPr>
        <w:t>Lic. Víctor Manuel Rodríguez Hilario</w:t>
      </w:r>
      <w:r w:rsidRPr="005F36E1">
        <w:rPr>
          <w:rFonts w:ascii="ITC Avant Garde" w:hAnsi="ITC Avant Garde"/>
          <w:b/>
          <w:sz w:val="22"/>
        </w:rPr>
        <w:t xml:space="preserve">: </w:t>
      </w:r>
      <w:r w:rsidRPr="005F36E1">
        <w:rPr>
          <w:rFonts w:ascii="ITC Avant Garde" w:hAnsi="ITC Avant Garde"/>
          <w:sz w:val="22"/>
        </w:rPr>
        <w:t>Gracias, Presidente.</w:t>
      </w:r>
    </w:p>
    <w:p w:rsidR="00086CFB" w:rsidRPr="00701780" w:rsidRDefault="00086CFB" w:rsidP="00086CFB">
      <w:pPr>
        <w:spacing w:after="240"/>
        <w:rPr>
          <w:rFonts w:ascii="ITC Avant Garde" w:hAnsi="ITC Avant Garde"/>
          <w:sz w:val="22"/>
        </w:rPr>
      </w:pPr>
      <w:r w:rsidRPr="005F36E1">
        <w:rPr>
          <w:rFonts w:ascii="ITC Avant Garde" w:hAnsi="ITC Avant Garde"/>
          <w:sz w:val="22"/>
        </w:rPr>
        <w:t>Si no tienen inconveniente</w:t>
      </w:r>
      <w:r w:rsidR="00440602">
        <w:rPr>
          <w:rFonts w:ascii="ITC Avant Garde" w:hAnsi="ITC Avant Garde"/>
          <w:sz w:val="22"/>
        </w:rPr>
        <w:t>,</w:t>
      </w:r>
      <w:r w:rsidRPr="005F36E1">
        <w:rPr>
          <w:rFonts w:ascii="ITC Avant Garde" w:hAnsi="ITC Avant Garde"/>
          <w:sz w:val="22"/>
        </w:rPr>
        <w:t xml:space="preserve"> presentaría Luis Rey, Director General.</w:t>
      </w:r>
    </w:p>
    <w:p w:rsidR="00086CFB" w:rsidRPr="005F36E1" w:rsidRDefault="00086CFB" w:rsidP="00086CFB">
      <w:pPr>
        <w:spacing w:after="240"/>
        <w:rPr>
          <w:rFonts w:ascii="ITC Avant Garde" w:hAnsi="ITC Avant Garde"/>
          <w:sz w:val="22"/>
        </w:rPr>
      </w:pPr>
      <w:r>
        <w:rPr>
          <w:rFonts w:ascii="ITC Avant Garde" w:hAnsi="ITC Avant Garde"/>
          <w:b/>
          <w:sz w:val="22"/>
        </w:rPr>
        <w:t>Comisionado Presidente Gabriel Oswaldo Contreras Saldívar</w:t>
      </w:r>
      <w:r w:rsidRPr="005F36E1">
        <w:rPr>
          <w:rFonts w:ascii="ITC Avant Garde" w:hAnsi="ITC Avant Garde"/>
          <w:b/>
          <w:sz w:val="22"/>
        </w:rPr>
        <w:t xml:space="preserve">: </w:t>
      </w:r>
      <w:r w:rsidRPr="005F36E1">
        <w:rPr>
          <w:rFonts w:ascii="ITC Avant Garde" w:hAnsi="ITC Avant Garde"/>
          <w:sz w:val="22"/>
        </w:rPr>
        <w:t>Adelante, Luis, por favor.</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b/>
          <w:sz w:val="22"/>
        </w:rPr>
        <w:t xml:space="preserve">Lic. Luis Raúl Rey Jiménez: </w:t>
      </w:r>
      <w:r w:rsidRPr="005F36E1">
        <w:rPr>
          <w:rFonts w:ascii="ITC Avant Garde" w:eastAsia="Calibri" w:hAnsi="ITC Avant Garde" w:cs="Times New Roman"/>
          <w:sz w:val="22"/>
        </w:rPr>
        <w:t xml:space="preserve">Gracias, Presidente. Con su permiso, </w:t>
      </w:r>
      <w:r w:rsidR="0077630D" w:rsidRPr="005F36E1">
        <w:rPr>
          <w:rFonts w:ascii="ITC Avant Garde" w:eastAsia="Calibri" w:hAnsi="ITC Avant Garde" w:cs="Times New Roman"/>
          <w:sz w:val="22"/>
        </w:rPr>
        <w:t>comisionados</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Entonces, efectivamente se pone a su consideración el </w:t>
      </w:r>
      <w:r w:rsidR="00440602" w:rsidRPr="005F36E1">
        <w:rPr>
          <w:rFonts w:ascii="ITC Avant Garde" w:eastAsia="Calibri" w:hAnsi="ITC Avant Garde" w:cs="Times New Roman"/>
          <w:sz w:val="22"/>
        </w:rPr>
        <w:t xml:space="preserve">Acuerdo </w:t>
      </w:r>
      <w:r w:rsidRPr="005F36E1">
        <w:rPr>
          <w:rFonts w:ascii="ITC Avant Garde" w:eastAsia="Calibri" w:hAnsi="ITC Avant Garde" w:cs="Times New Roman"/>
          <w:sz w:val="22"/>
        </w:rPr>
        <w:t xml:space="preserve">mediante el cual el Pleno del Instituto Federal de Telecomunicaciones expide el </w:t>
      </w:r>
      <w:r w:rsidR="00440602" w:rsidRPr="005F36E1">
        <w:rPr>
          <w:rFonts w:ascii="ITC Avant Garde" w:eastAsia="Calibri" w:hAnsi="ITC Avant Garde" w:cs="Times New Roman"/>
          <w:sz w:val="22"/>
        </w:rPr>
        <w:t xml:space="preserve">Modelo </w:t>
      </w:r>
      <w:r w:rsidRPr="005F36E1">
        <w:rPr>
          <w:rFonts w:ascii="ITC Avant Garde" w:eastAsia="Calibri" w:hAnsi="ITC Avant Garde" w:cs="Times New Roman"/>
          <w:sz w:val="22"/>
        </w:rPr>
        <w:t xml:space="preserve">de red de acceso fijo y el </w:t>
      </w:r>
      <w:r w:rsidR="00440602" w:rsidRPr="005F36E1">
        <w:rPr>
          <w:rFonts w:ascii="ITC Avant Garde" w:eastAsia="Calibri" w:hAnsi="ITC Avant Garde" w:cs="Times New Roman"/>
          <w:sz w:val="22"/>
        </w:rPr>
        <w:t xml:space="preserve">Modelo </w:t>
      </w:r>
      <w:r w:rsidRPr="005F36E1">
        <w:rPr>
          <w:rFonts w:ascii="ITC Avant Garde" w:eastAsia="Calibri" w:hAnsi="ITC Avant Garde" w:cs="Times New Roman"/>
          <w:sz w:val="22"/>
        </w:rPr>
        <w:t xml:space="preserve">de acceso a torres para servicios de la oferta de referencia </w:t>
      </w:r>
      <w:r w:rsidRPr="005F36E1">
        <w:rPr>
          <w:rFonts w:ascii="ITC Avant Garde" w:eastAsia="Calibri" w:hAnsi="ITC Avant Garde" w:cs="Times New Roman"/>
          <w:sz w:val="22"/>
        </w:rPr>
        <w:lastRenderedPageBreak/>
        <w:t>para la prestación del servicio de acceso y uso compartido de infraestructura pasiva fija del Agente Económico Preponderante en el sector telecomunicaciones.</w:t>
      </w:r>
    </w:p>
    <w:p w:rsidR="00086CFB" w:rsidRPr="005F36E1" w:rsidRDefault="00086CFB" w:rsidP="00086CFB">
      <w:pPr>
        <w:spacing w:after="240"/>
        <w:rPr>
          <w:rFonts w:ascii="ITC Avant Garde" w:hAnsi="ITC Avant Garde"/>
          <w:sz w:val="22"/>
        </w:rPr>
      </w:pPr>
      <w:r w:rsidRPr="005F36E1">
        <w:rPr>
          <w:rFonts w:ascii="ITC Avant Garde" w:eastAsia="Calibri" w:hAnsi="ITC Avant Garde" w:cs="Times New Roman"/>
          <w:sz w:val="22"/>
        </w:rPr>
        <w:t>Lo anterior</w:t>
      </w:r>
      <w:r w:rsidR="00440602">
        <w:rPr>
          <w:rFonts w:ascii="ITC Avant Garde" w:eastAsia="Calibri" w:hAnsi="ITC Avant Garde" w:cs="Times New Roman"/>
          <w:sz w:val="22"/>
        </w:rPr>
        <w:t>,</w:t>
      </w:r>
      <w:r w:rsidRPr="005F36E1">
        <w:rPr>
          <w:rFonts w:ascii="ITC Avant Garde" w:eastAsia="Calibri" w:hAnsi="ITC Avant Garde" w:cs="Times New Roman"/>
          <w:sz w:val="22"/>
        </w:rPr>
        <w:t xml:space="preserve"> con la finalidad de que el Instituto cuente con las herramientas que le permitan determinar las tarifas asociadas a los diversos servicios de acceso y uso compartido de infraestructura que proporciona el AEP en caso de presentarse algún desacuerdo; lo anterior, de conformidad con el </w:t>
      </w:r>
      <w:r w:rsidR="00440602" w:rsidRPr="005F36E1">
        <w:rPr>
          <w:rFonts w:ascii="ITC Avant Garde" w:eastAsia="Calibri" w:hAnsi="ITC Avant Garde" w:cs="Times New Roman"/>
          <w:sz w:val="22"/>
        </w:rPr>
        <w:t xml:space="preserve">artículo </w:t>
      </w:r>
      <w:r w:rsidRPr="005F36E1">
        <w:rPr>
          <w:rFonts w:ascii="ITC Avant Garde" w:eastAsia="Calibri" w:hAnsi="ITC Avant Garde" w:cs="Times New Roman"/>
          <w:sz w:val="22"/>
        </w:rPr>
        <w:t>1</w:t>
      </w:r>
      <w:r w:rsidRPr="005F36E1">
        <w:rPr>
          <w:rFonts w:ascii="ITC Avant Garde" w:hAnsi="ITC Avant Garde"/>
          <w:sz w:val="22"/>
        </w:rPr>
        <w:t>5, fracción I de la Ley Federal de Telecomunicaciones y Radiodifusión que señala lo siguiente</w:t>
      </w:r>
      <w:r w:rsidR="0077630D">
        <w:rPr>
          <w:rFonts w:ascii="ITC Avant Garde" w:hAnsi="ITC Avant Garde"/>
          <w:sz w:val="22"/>
        </w:rPr>
        <w:t>, que</w:t>
      </w:r>
      <w:r w:rsidRPr="005F36E1">
        <w:rPr>
          <w:rFonts w:ascii="ITC Avant Garde" w:hAnsi="ITC Avant Garde"/>
          <w:sz w:val="22"/>
        </w:rPr>
        <w:t>: “</w:t>
      </w:r>
      <w:r w:rsidR="00440602">
        <w:rPr>
          <w:rFonts w:ascii="ITC Avant Garde" w:hAnsi="ITC Avant Garde"/>
          <w:sz w:val="22"/>
        </w:rPr>
        <w:t>P</w:t>
      </w:r>
      <w:r w:rsidRPr="005F36E1">
        <w:rPr>
          <w:rFonts w:ascii="ITC Avant Garde" w:hAnsi="ITC Avant Garde"/>
          <w:sz w:val="22"/>
        </w:rPr>
        <w:t>ara el ejercicio de sus atribuciones corresponde al Instituto</w:t>
      </w:r>
      <w:r w:rsidR="00440602">
        <w:rPr>
          <w:rFonts w:ascii="ITC Avant Garde" w:hAnsi="ITC Avant Garde"/>
          <w:sz w:val="22"/>
        </w:rPr>
        <w:t>:</w:t>
      </w:r>
      <w:r w:rsidRPr="005F36E1">
        <w:rPr>
          <w:rFonts w:ascii="ITC Avant Garde" w:hAnsi="ITC Avant Garde"/>
          <w:sz w:val="22"/>
        </w:rPr>
        <w:t xml:space="preserve"> expedir disposiciones administrativas de carácter general, planes técnicos fundamentales, lineamientos, modelos de costos, procedimientos de evaluación</w:t>
      </w:r>
      <w:r w:rsidR="00440602">
        <w:rPr>
          <w:rFonts w:ascii="ITC Avant Garde" w:hAnsi="ITC Avant Garde"/>
          <w:sz w:val="22"/>
        </w:rPr>
        <w:t>…”, etcétera</w:t>
      </w:r>
      <w:r w:rsidRPr="005F36E1">
        <w:rPr>
          <w:rFonts w:ascii="ITC Avant Garde" w:hAnsi="ITC Avant Garde"/>
          <w:sz w:val="22"/>
        </w:rPr>
        <w:t>.</w:t>
      </w:r>
    </w:p>
    <w:p w:rsidR="00086CFB" w:rsidRPr="005F36E1" w:rsidRDefault="00086CFB" w:rsidP="00086CFB">
      <w:pPr>
        <w:spacing w:after="240"/>
        <w:rPr>
          <w:rFonts w:ascii="ITC Avant Garde" w:hAnsi="ITC Avant Garde"/>
          <w:sz w:val="22"/>
        </w:rPr>
      </w:pPr>
      <w:r w:rsidRPr="005F36E1">
        <w:rPr>
          <w:rFonts w:ascii="ITC Avant Garde" w:hAnsi="ITC Avant Garde"/>
          <w:sz w:val="22"/>
        </w:rPr>
        <w:t>Es por ello que se propone al Pleno la aprobación del modelo de red de acceso fijo y del modelo de acceso a torres, y su autorización para que se publique en la página del Instituto, así como las tarifas correspondientes.</w:t>
      </w:r>
    </w:p>
    <w:p w:rsidR="00086CFB" w:rsidRPr="005F36E1" w:rsidRDefault="00086CFB" w:rsidP="00086CFB">
      <w:pPr>
        <w:spacing w:after="240"/>
        <w:rPr>
          <w:rFonts w:ascii="ITC Avant Garde" w:hAnsi="ITC Avant Garde"/>
          <w:sz w:val="22"/>
        </w:rPr>
      </w:pPr>
      <w:r w:rsidRPr="005F36E1">
        <w:rPr>
          <w:rFonts w:ascii="ITC Avant Garde" w:hAnsi="ITC Avant Garde"/>
          <w:sz w:val="22"/>
        </w:rPr>
        <w:t>Al respecto, el modelo de red de acceso fijo determina las tarifas aplicables a las ofertas de compartición de infraestructura de Telmex y Telnor para el año 2017</w:t>
      </w:r>
      <w:r w:rsidR="00440602">
        <w:rPr>
          <w:rFonts w:ascii="ITC Avant Garde" w:hAnsi="ITC Avant Garde"/>
          <w:sz w:val="22"/>
        </w:rPr>
        <w:t>, específicamente para ductos, pozos</w:t>
      </w:r>
      <w:r w:rsidRPr="005F36E1">
        <w:rPr>
          <w:rFonts w:ascii="ITC Avant Garde" w:hAnsi="ITC Avant Garde"/>
          <w:sz w:val="22"/>
        </w:rPr>
        <w:t xml:space="preserve">, postes y tendido de cable sobre la infraestructura desagregada, el cual se desarrolló siguiendo una metodología de costos incrementales promedio de largo plazo de conformidad con lo establecido en la medida Trigésima Novena de las </w:t>
      </w:r>
      <w:r w:rsidR="00AE026A" w:rsidRPr="005F36E1">
        <w:rPr>
          <w:rFonts w:ascii="ITC Avant Garde" w:hAnsi="ITC Avant Garde"/>
          <w:sz w:val="22"/>
        </w:rPr>
        <w:t>medidas fijas</w:t>
      </w:r>
      <w:r w:rsidRPr="005F36E1">
        <w:rPr>
          <w:rFonts w:ascii="ITC Avant Garde" w:hAnsi="ITC Avant Garde"/>
          <w:sz w:val="22"/>
        </w:rPr>
        <w:t>.</w:t>
      </w:r>
    </w:p>
    <w:p w:rsidR="00086CFB" w:rsidRPr="005F36E1" w:rsidRDefault="00086CFB" w:rsidP="00086CFB">
      <w:pPr>
        <w:spacing w:after="240"/>
        <w:rPr>
          <w:rFonts w:ascii="ITC Avant Garde" w:hAnsi="ITC Avant Garde"/>
          <w:sz w:val="22"/>
        </w:rPr>
      </w:pPr>
      <w:r w:rsidRPr="005F36E1">
        <w:rPr>
          <w:rFonts w:ascii="ITC Avant Garde" w:hAnsi="ITC Avant Garde"/>
          <w:sz w:val="22"/>
        </w:rPr>
        <w:t>Por la naturaleza propia del modelo de red de acceso fijo y de los elementos que lo componen, este modelo también permite estimar tarifas por servicios de desagregación para la compartición del bucle y sub-bucle de la red local del Agente Económico Preponderante.</w:t>
      </w:r>
    </w:p>
    <w:p w:rsidR="00086CFB" w:rsidRPr="005F36E1" w:rsidRDefault="00086CFB" w:rsidP="00086CFB">
      <w:pPr>
        <w:spacing w:after="240"/>
        <w:rPr>
          <w:rFonts w:ascii="ITC Avant Garde" w:hAnsi="ITC Avant Garde"/>
          <w:sz w:val="22"/>
        </w:rPr>
      </w:pPr>
      <w:r w:rsidRPr="005F36E1">
        <w:rPr>
          <w:rFonts w:ascii="ITC Avant Garde" w:hAnsi="ITC Avant Garde"/>
          <w:sz w:val="22"/>
        </w:rPr>
        <w:t>Lo anterior resulta relevante dado que, mediante la resolución por medio de la cual el Instituto aprobó las ofertas de referencia de desagregación en noviembre del año pasado y que incluye las tarifas aplicables del 1º de enero de 2017 al 31 de diciembre de 2018, se determinaron las tarifas de servicios de desagregación realizando para ello la actualización del modelo de red de acceso fijo, es decir, como resultado de dicha actualización e implementación del modelo en ese momento también se actualizaron los parámetros y con ello las tarifas aplicables al acceso y uso compartido de ductos, po</w:t>
      </w:r>
      <w:r w:rsidR="00AE026A">
        <w:rPr>
          <w:rFonts w:ascii="ITC Avant Garde" w:hAnsi="ITC Avant Garde"/>
          <w:sz w:val="22"/>
        </w:rPr>
        <w:t>z</w:t>
      </w:r>
      <w:r w:rsidRPr="005F36E1">
        <w:rPr>
          <w:rFonts w:ascii="ITC Avant Garde" w:hAnsi="ITC Avant Garde"/>
          <w:sz w:val="22"/>
        </w:rPr>
        <w:t>os y postes, así como al tendido de cable sobre infraestructura desagregada, descritas en las ofertas de referencia de Telmex y Telnor.</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Por su parte, el modelo de acceso a torres permite determinar las tarifas para los servicios de acceso y uso compartido de infraestructura pasiva fija asociada al espacio en torre y espacio en piso</w:t>
      </w:r>
      <w:r w:rsidR="00AE026A">
        <w:rPr>
          <w:rFonts w:ascii="ITC Avant Garde" w:eastAsia="Calibri" w:hAnsi="ITC Avant Garde" w:cs="Times New Roman"/>
          <w:sz w:val="22"/>
        </w:rPr>
        <w:t>,</w:t>
      </w:r>
      <w:r w:rsidRPr="005F36E1">
        <w:rPr>
          <w:rFonts w:ascii="ITC Avant Garde" w:eastAsia="Calibri" w:hAnsi="ITC Avant Garde" w:cs="Times New Roman"/>
          <w:sz w:val="22"/>
        </w:rPr>
        <w:t xml:space="preserve"> aplicables para 2017, el cual también se desarrolló siguiendo una metodología de costos incrementales promedio de largo plazo de conformidad con lo establecido en la medida Trigésima Novena de las </w:t>
      </w:r>
      <w:r w:rsidR="00AE026A" w:rsidRPr="005F36E1">
        <w:rPr>
          <w:rFonts w:ascii="ITC Avant Garde" w:eastAsia="Calibri" w:hAnsi="ITC Avant Garde" w:cs="Times New Roman"/>
          <w:sz w:val="22"/>
        </w:rPr>
        <w:t>medidas fijas</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lastRenderedPageBreak/>
        <w:t>De manera específica, el objetivo del modelo de costos en cuestión, el de torres, es estimar los costos previstos en que un operador incurriría si tuviera que desplegar sus sitios con infraestructura pasiva fija y sus torres en un mercado competitivo, de modo que le sea posible proveer todo un servicio a un incremento definido por su demanda; dicho enfoque refleja la decisión de un nuevo operador entrante sobre construir su propia red o rentar el acceso a la infraestructura pasiva del Agente Económico Preponderante.</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El diseño del modelo de costos de torres toma como base a un operador hipotético</w:t>
      </w:r>
      <w:r w:rsidR="00AE026A">
        <w:rPr>
          <w:rFonts w:ascii="ITC Avant Garde" w:eastAsia="Calibri" w:hAnsi="ITC Avant Garde" w:cs="Times New Roman"/>
          <w:sz w:val="22"/>
        </w:rPr>
        <w:t>,</w:t>
      </w:r>
      <w:r w:rsidRPr="005F36E1">
        <w:rPr>
          <w:rFonts w:ascii="ITC Avant Garde" w:eastAsia="Calibri" w:hAnsi="ITC Avant Garde" w:cs="Times New Roman"/>
          <w:sz w:val="22"/>
        </w:rPr>
        <w:t xml:space="preserve"> considerando las características de los sitios con los que cuenta el AEP, así como la ocupación actual de su propia infraestructura. </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Por su parte, las tarifas de los servicios consideran únicamente la infraestructura que está estrictamente relacionada con la prestación de los servicios mayori</w:t>
      </w:r>
      <w:r w:rsidR="0077630D">
        <w:rPr>
          <w:rFonts w:ascii="ITC Avant Garde" w:eastAsia="Calibri" w:hAnsi="ITC Avant Garde" w:cs="Times New Roman"/>
          <w:sz w:val="22"/>
        </w:rPr>
        <w:t>s</w:t>
      </w:r>
      <w:r w:rsidRPr="005F36E1">
        <w:rPr>
          <w:rFonts w:ascii="ITC Avant Garde" w:eastAsia="Calibri" w:hAnsi="ITC Avant Garde" w:cs="Times New Roman"/>
          <w:sz w:val="22"/>
        </w:rPr>
        <w:t xml:space="preserve">tas en cuestión. </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Las principales características de este modelo son: que se modela un sitio característico de acuerdo a los diversos geotipos considerados en las ofertas de referencia; el enfoque de modelación del espacio en piso se realiza de acuerdo a tres modalidades, a efecto de reflejar si dicho espacio vertical es demandado por el CS, por el Concesionario Solicitante</w:t>
      </w:r>
      <w:r w:rsidR="0077630D">
        <w:rPr>
          <w:rFonts w:ascii="ITC Avant Garde" w:eastAsia="Calibri" w:hAnsi="ITC Avant Garde" w:cs="Times New Roman"/>
          <w:sz w:val="22"/>
        </w:rPr>
        <w:t>,</w:t>
      </w:r>
      <w:r w:rsidRPr="005F36E1">
        <w:rPr>
          <w:rFonts w:ascii="ITC Avant Garde" w:eastAsia="Calibri" w:hAnsi="ITC Avant Garde" w:cs="Times New Roman"/>
          <w:sz w:val="22"/>
        </w:rPr>
        <w:t xml:space="preserve"> en una zona específica del sitio, es decir, si es en predio, en azotea o en cas</w:t>
      </w:r>
      <w:r>
        <w:rPr>
          <w:rFonts w:ascii="ITC Avant Garde" w:eastAsia="Calibri" w:hAnsi="ITC Avant Garde" w:cs="Times New Roman"/>
          <w:sz w:val="22"/>
        </w:rPr>
        <w:t>e</w:t>
      </w:r>
      <w:r w:rsidRPr="005F36E1">
        <w:rPr>
          <w:rFonts w:ascii="ITC Avant Garde" w:eastAsia="Calibri" w:hAnsi="ITC Avant Garde" w:cs="Times New Roman"/>
          <w:sz w:val="22"/>
        </w:rPr>
        <w:t>ta; el modelo de costos de torres asume que toda la infraestructura pasiva es desplegada en el año corriente, por lo que los costos unitarios base siempre serán los del año de referencia, los cuales se actualizan para años posteriores según una tendencia de costos asignada a cada elemento a costear.</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Derivado de lo anterior, los precios estimados por el modelo son válidos únicamente para el año seleccionado; para el presente modelo las tarifas estimadas serán aplicables</w:t>
      </w:r>
      <w:r w:rsidR="00AE026A">
        <w:rPr>
          <w:rFonts w:ascii="ITC Avant Garde" w:eastAsia="Calibri" w:hAnsi="ITC Avant Garde" w:cs="Times New Roman"/>
          <w:sz w:val="22"/>
        </w:rPr>
        <w:t>,</w:t>
      </w:r>
      <w:r w:rsidRPr="005F36E1">
        <w:rPr>
          <w:rFonts w:ascii="ITC Avant Garde" w:eastAsia="Calibri" w:hAnsi="ITC Avant Garde" w:cs="Times New Roman"/>
          <w:sz w:val="22"/>
        </w:rPr>
        <w:t xml:space="preserve"> en su caso</w:t>
      </w:r>
      <w:r w:rsidR="00AE026A">
        <w:rPr>
          <w:rFonts w:ascii="ITC Avant Garde" w:eastAsia="Calibri" w:hAnsi="ITC Avant Garde" w:cs="Times New Roman"/>
          <w:sz w:val="22"/>
        </w:rPr>
        <w:t>,</w:t>
      </w:r>
      <w:r w:rsidRPr="005F36E1">
        <w:rPr>
          <w:rFonts w:ascii="ITC Avant Garde" w:eastAsia="Calibri" w:hAnsi="ITC Avant Garde" w:cs="Times New Roman"/>
          <w:sz w:val="22"/>
        </w:rPr>
        <w:t xml:space="preserve"> para el año 2017. </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En las estimaciones del modelo se considera que la vida útil de los elementos a costear es económica en razón de que se refleja el tiempo de uso de los activos.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La demanda mayorista de los servicios se basa en un análisis de la información proporcionada por el propio Agente Económico Preponderante, de donde se desprende el cálculo de la demanda promedio actual para cada uno de los sitios tipo; de manera específica, respecto a esta demanda bajo este enfoque del modelo existen dos parámetros relevantes: uno es la demanda de ocupación actual que es del preponderante; y el otro es la demanda de servicios realizada por los concesionarios solicitantes.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En este momento</w:t>
      </w:r>
      <w:r w:rsidR="00AE026A">
        <w:rPr>
          <w:rFonts w:ascii="ITC Avant Garde" w:eastAsia="Calibri" w:hAnsi="ITC Avant Garde" w:cs="Times New Roman"/>
          <w:sz w:val="22"/>
        </w:rPr>
        <w:t>,</w:t>
      </w:r>
      <w:r w:rsidRPr="005F36E1">
        <w:rPr>
          <w:rFonts w:ascii="ITC Avant Garde" w:eastAsia="Calibri" w:hAnsi="ITC Avant Garde" w:cs="Times New Roman"/>
          <w:sz w:val="22"/>
        </w:rPr>
        <w:t xml:space="preserve"> hasta donde se tiene información, la demanda de espacio en torres se encuentra determinada prácticamente por el Agente Económico Preponderante, en este caso Telmex-Telnor, dado que no se observa demanda adicional. En ese sentido, se consideró relevante no sobreestimar el total de demanda haciendo supuesto</w:t>
      </w:r>
      <w:r w:rsidR="0077630D">
        <w:rPr>
          <w:rFonts w:ascii="ITC Avant Garde" w:eastAsia="Calibri" w:hAnsi="ITC Avant Garde" w:cs="Times New Roman"/>
          <w:sz w:val="22"/>
        </w:rPr>
        <w:t>s</w:t>
      </w:r>
      <w:r w:rsidRPr="005F36E1">
        <w:rPr>
          <w:rFonts w:ascii="ITC Avant Garde" w:eastAsia="Calibri" w:hAnsi="ITC Avant Garde" w:cs="Times New Roman"/>
          <w:sz w:val="22"/>
        </w:rPr>
        <w:t xml:space="preserve"> de ocupación esperada, por lo que se decidió utilizar como parámetro al promedio de demanda de ocupación actual.</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Por su parte, la tarifa de acceso y uso de espacio… perdón, espacio aprobado en piso, se refiere a aquella en la cual el Agente Económico Preponderante es propietario del sitio.</w:t>
      </w:r>
    </w:p>
    <w:p w:rsidR="00086CFB" w:rsidRPr="005F36E1" w:rsidRDefault="00086CFB" w:rsidP="00086CFB">
      <w:pPr>
        <w:spacing w:after="240"/>
        <w:rPr>
          <w:rFonts w:ascii="ITC Avant Garde" w:hAnsi="ITC Avant Garde"/>
          <w:sz w:val="22"/>
        </w:rPr>
      </w:pPr>
      <w:r w:rsidRPr="005F36E1">
        <w:rPr>
          <w:rFonts w:ascii="ITC Avant Garde" w:eastAsia="Calibri" w:hAnsi="ITC Avant Garde" w:cs="Times New Roman"/>
          <w:sz w:val="22"/>
        </w:rPr>
        <w:t>Finalmente, me permito comentar el principal ajuste realizado al proyecto del acuerdo, derivado de las diversas opiniones recibidas por parte de sus respectivas oficinas, el cual está relacionado con el servicio de tendido de cable sobre infraestructura desagregada; si bien antes se estimaba una tarifa para cables de 3</w:t>
      </w:r>
      <w:r w:rsidRPr="005F36E1">
        <w:rPr>
          <w:rFonts w:ascii="ITC Avant Garde" w:hAnsi="ITC Avant Garde"/>
          <w:sz w:val="22"/>
        </w:rPr>
        <w:t>6 fibras, nos hicieron la precisión de que en las ofertas de referencia consideran cables de 48 y 96 fibras, entonces se hizo el ajuste correspondiente.</w:t>
      </w:r>
    </w:p>
    <w:p w:rsidR="00086CFB" w:rsidRPr="005F36E1" w:rsidRDefault="00086CFB" w:rsidP="00086CFB">
      <w:pPr>
        <w:spacing w:after="240"/>
        <w:rPr>
          <w:rFonts w:ascii="ITC Avant Garde" w:hAnsi="ITC Avant Garde"/>
          <w:sz w:val="22"/>
        </w:rPr>
      </w:pPr>
      <w:r w:rsidRPr="005F36E1">
        <w:rPr>
          <w:rFonts w:ascii="ITC Avant Garde" w:hAnsi="ITC Avant Garde"/>
          <w:sz w:val="22"/>
        </w:rPr>
        <w:t>Asimismo, en el proyecto enviado anteriormente hace unos días, la tarifa era determinada para una distancia promedio de 300 metros de cable; derivado de estos comentarios</w:t>
      </w:r>
      <w:r w:rsidR="00AE026A">
        <w:rPr>
          <w:rFonts w:ascii="ITC Avant Garde" w:hAnsi="ITC Avant Garde"/>
          <w:sz w:val="22"/>
        </w:rPr>
        <w:t>,</w:t>
      </w:r>
      <w:r w:rsidRPr="005F36E1">
        <w:rPr>
          <w:rFonts w:ascii="ITC Avant Garde" w:hAnsi="ITC Avant Garde"/>
          <w:sz w:val="22"/>
        </w:rPr>
        <w:t xml:space="preserve"> se hicieron los ajustes para determinar una tarifa por metro, por lo cual se determina un parámetro fijo y uno variable dependiendo de la longitud del cable.</w:t>
      </w:r>
    </w:p>
    <w:p w:rsidR="00086CFB" w:rsidRPr="005F36E1" w:rsidRDefault="00086CFB" w:rsidP="00086CFB">
      <w:pPr>
        <w:spacing w:after="240"/>
        <w:rPr>
          <w:rFonts w:ascii="ITC Avant Garde" w:hAnsi="ITC Avant Garde"/>
          <w:sz w:val="22"/>
        </w:rPr>
      </w:pPr>
      <w:r w:rsidRPr="005F36E1">
        <w:rPr>
          <w:rFonts w:ascii="ITC Avant Garde" w:hAnsi="ITC Avant Garde"/>
          <w:sz w:val="22"/>
        </w:rPr>
        <w:t>Se elimina el repartidor como elemento del servicio, ya que la definición del servicio de la oferta de referencia no lo contempla. Asimismo, en la oferta de referencia se contemplan dos pozos cuando traíamos un parámetro de 2.5.</w:t>
      </w:r>
    </w:p>
    <w:p w:rsidR="00086CFB" w:rsidRPr="005F36E1" w:rsidRDefault="00086CFB" w:rsidP="00086CFB">
      <w:pPr>
        <w:spacing w:after="240"/>
        <w:rPr>
          <w:rFonts w:ascii="ITC Avant Garde" w:hAnsi="ITC Avant Garde"/>
          <w:sz w:val="22"/>
        </w:rPr>
      </w:pPr>
      <w:r w:rsidRPr="005F36E1">
        <w:rPr>
          <w:rFonts w:ascii="ITC Avant Garde" w:hAnsi="ITC Avant Garde"/>
          <w:sz w:val="22"/>
        </w:rPr>
        <w:t xml:space="preserve">Y el </w:t>
      </w:r>
      <w:r w:rsidR="00AE026A" w:rsidRPr="005F36E1">
        <w:rPr>
          <w:rFonts w:ascii="ITC Avant Garde" w:hAnsi="ITC Avant Garde"/>
          <w:sz w:val="22"/>
        </w:rPr>
        <w:t>CAPEX</w:t>
      </w:r>
      <w:r w:rsidR="00AE026A">
        <w:rPr>
          <w:rFonts w:ascii="ITC Avant Garde" w:hAnsi="ITC Avant Garde"/>
          <w:sz w:val="22"/>
        </w:rPr>
        <w:t>,</w:t>
      </w:r>
      <w:r w:rsidRPr="005F36E1">
        <w:rPr>
          <w:rFonts w:ascii="ITC Avant Garde" w:hAnsi="ITC Avant Garde"/>
          <w:sz w:val="22"/>
        </w:rPr>
        <w:t xml:space="preserve"> se imputa completamente el 100 por ciento del </w:t>
      </w:r>
      <w:r w:rsidR="00AE026A" w:rsidRPr="005F36E1">
        <w:rPr>
          <w:rFonts w:ascii="ITC Avant Garde" w:hAnsi="ITC Avant Garde"/>
          <w:sz w:val="22"/>
        </w:rPr>
        <w:t xml:space="preserve">CAPEX </w:t>
      </w:r>
      <w:r w:rsidRPr="005F36E1">
        <w:rPr>
          <w:rFonts w:ascii="ITC Avant Garde" w:hAnsi="ITC Avant Garde"/>
          <w:sz w:val="22"/>
        </w:rPr>
        <w:t xml:space="preserve">a este servicio, mientras que antes este </w:t>
      </w:r>
      <w:r w:rsidR="00AE026A" w:rsidRPr="005F36E1">
        <w:rPr>
          <w:rFonts w:ascii="ITC Avant Garde" w:hAnsi="ITC Avant Garde"/>
          <w:sz w:val="22"/>
        </w:rPr>
        <w:t xml:space="preserve">CAPEX </w:t>
      </w:r>
      <w:r w:rsidRPr="005F36E1">
        <w:rPr>
          <w:rFonts w:ascii="ITC Avant Garde" w:hAnsi="ITC Avant Garde"/>
          <w:sz w:val="22"/>
        </w:rPr>
        <w:t>se distribuía tanto en el servicio de instalación como en el</w:t>
      </w:r>
      <w:r w:rsidR="00AE026A">
        <w:rPr>
          <w:rFonts w:ascii="ITC Avant Garde" w:hAnsi="ITC Avant Garde"/>
          <w:sz w:val="22"/>
        </w:rPr>
        <w:t xml:space="preserve"> de</w:t>
      </w:r>
      <w:r w:rsidRPr="005F36E1">
        <w:rPr>
          <w:rFonts w:ascii="ITC Avant Garde" w:hAnsi="ITC Avant Garde"/>
          <w:sz w:val="22"/>
        </w:rPr>
        <w:t xml:space="preserve"> mantenimiento.</w:t>
      </w:r>
    </w:p>
    <w:p w:rsidR="00086CFB" w:rsidRPr="005F36E1" w:rsidRDefault="00086CFB" w:rsidP="00086CFB">
      <w:pPr>
        <w:spacing w:after="240"/>
        <w:rPr>
          <w:rFonts w:ascii="ITC Avant Garde" w:hAnsi="ITC Avant Garde"/>
          <w:sz w:val="22"/>
        </w:rPr>
      </w:pPr>
      <w:r w:rsidRPr="005F36E1">
        <w:rPr>
          <w:rFonts w:ascii="ITC Avant Garde" w:hAnsi="ITC Avant Garde"/>
          <w:sz w:val="22"/>
        </w:rPr>
        <w:t>Derivado de lo anterior</w:t>
      </w:r>
      <w:r w:rsidR="00AE026A">
        <w:rPr>
          <w:rFonts w:ascii="ITC Avant Garde" w:hAnsi="ITC Avant Garde"/>
          <w:sz w:val="22"/>
        </w:rPr>
        <w:t>,</w:t>
      </w:r>
      <w:r w:rsidRPr="005F36E1">
        <w:rPr>
          <w:rFonts w:ascii="ITC Avant Garde" w:hAnsi="ITC Avant Garde"/>
          <w:sz w:val="22"/>
        </w:rPr>
        <w:t xml:space="preserve"> pues se hacen los ajustes correspondientes también para el servicio de uso y mantenimiento, que básicamente ahora lo que pasa es que ya no toma en consideración el </w:t>
      </w:r>
      <w:r w:rsidR="00AE026A" w:rsidRPr="005F36E1">
        <w:rPr>
          <w:rFonts w:ascii="ITC Avant Garde" w:hAnsi="ITC Avant Garde"/>
          <w:sz w:val="22"/>
        </w:rPr>
        <w:t xml:space="preserve">CAPEX </w:t>
      </w:r>
      <w:r w:rsidRPr="005F36E1">
        <w:rPr>
          <w:rFonts w:ascii="ITC Avant Garde" w:hAnsi="ITC Avant Garde"/>
          <w:sz w:val="22"/>
        </w:rPr>
        <w:t>del cable.</w:t>
      </w:r>
    </w:p>
    <w:p w:rsidR="00086CFB" w:rsidRPr="005F36E1" w:rsidRDefault="00086CFB" w:rsidP="00086CFB">
      <w:pPr>
        <w:spacing w:after="240"/>
        <w:rPr>
          <w:rFonts w:ascii="ITC Avant Garde" w:eastAsia="Calibri" w:hAnsi="ITC Avant Garde" w:cs="Times New Roman"/>
          <w:sz w:val="22"/>
        </w:rPr>
      </w:pPr>
      <w:r w:rsidRPr="005F36E1">
        <w:rPr>
          <w:rFonts w:ascii="ITC Avant Garde" w:hAnsi="ITC Avant Garde"/>
          <w:sz w:val="22"/>
        </w:rPr>
        <w:t xml:space="preserve">Es cuanto, </w:t>
      </w:r>
      <w:r w:rsidR="009F1A42" w:rsidRPr="005F36E1">
        <w:rPr>
          <w:rFonts w:ascii="ITC Avant Garde" w:hAnsi="ITC Avant Garde"/>
          <w:sz w:val="22"/>
        </w:rPr>
        <w:t>comisionados</w:t>
      </w:r>
      <w:r w:rsidRPr="005F36E1">
        <w:rPr>
          <w:rFonts w:ascii="ITC Avant Garde" w:hAnsi="ITC Avant Garde"/>
          <w:sz w:val="22"/>
        </w:rPr>
        <w:t>.</w:t>
      </w:r>
    </w:p>
    <w:p w:rsidR="00086CFB" w:rsidRPr="005F36E1" w:rsidRDefault="00086CFB" w:rsidP="00086CFB">
      <w:pPr>
        <w:spacing w:after="240"/>
        <w:rPr>
          <w:rFonts w:ascii="ITC Avant Garde" w:hAnsi="ITC Avant Garde"/>
          <w:sz w:val="22"/>
        </w:rPr>
      </w:pPr>
      <w:r>
        <w:rPr>
          <w:rFonts w:ascii="ITC Avant Garde" w:hAnsi="ITC Avant Garde"/>
          <w:b/>
          <w:sz w:val="22"/>
        </w:rPr>
        <w:t>Comisionado Presidente Gabriel Oswaldo Contreras Saldívar</w:t>
      </w:r>
      <w:r w:rsidRPr="005F36E1">
        <w:rPr>
          <w:rFonts w:ascii="ITC Avant Garde" w:hAnsi="ITC Avant Garde"/>
          <w:b/>
          <w:sz w:val="22"/>
        </w:rPr>
        <w:t xml:space="preserve">: </w:t>
      </w:r>
      <w:r w:rsidRPr="005F36E1">
        <w:rPr>
          <w:rFonts w:ascii="ITC Avant Garde" w:hAnsi="ITC Avant Garde"/>
          <w:sz w:val="22"/>
        </w:rPr>
        <w:t>Gracias, Luis.</w:t>
      </w:r>
    </w:p>
    <w:p w:rsidR="00086CFB" w:rsidRPr="005F36E1" w:rsidRDefault="00086CFB" w:rsidP="00086CFB">
      <w:pPr>
        <w:spacing w:after="240"/>
        <w:rPr>
          <w:rFonts w:ascii="ITC Avant Garde" w:hAnsi="ITC Avant Garde"/>
          <w:sz w:val="22"/>
        </w:rPr>
      </w:pPr>
      <w:r w:rsidRPr="005F36E1">
        <w:rPr>
          <w:rFonts w:ascii="ITC Avant Garde" w:hAnsi="ITC Avant Garde"/>
          <w:sz w:val="22"/>
        </w:rPr>
        <w:t xml:space="preserve">Está a su consideración el proyecto, </w:t>
      </w:r>
      <w:r w:rsidR="009F1A42" w:rsidRPr="005F36E1">
        <w:rPr>
          <w:rFonts w:ascii="ITC Avant Garde" w:hAnsi="ITC Avant Garde"/>
          <w:sz w:val="22"/>
        </w:rPr>
        <w:t>comisionados</w:t>
      </w:r>
      <w:r w:rsidRPr="005F36E1">
        <w:rPr>
          <w:rFonts w:ascii="ITC Avant Garde" w:hAnsi="ITC Avant Garde"/>
          <w:sz w:val="22"/>
        </w:rPr>
        <w:t>.</w:t>
      </w:r>
    </w:p>
    <w:p w:rsidR="00086CFB" w:rsidRPr="005F36E1" w:rsidRDefault="00086CFB" w:rsidP="00086CFB">
      <w:pPr>
        <w:spacing w:after="240"/>
        <w:rPr>
          <w:rFonts w:ascii="ITC Avant Garde" w:hAnsi="ITC Avant Garde"/>
          <w:sz w:val="22"/>
        </w:rPr>
      </w:pPr>
      <w:r w:rsidRPr="005F36E1">
        <w:rPr>
          <w:rFonts w:ascii="ITC Avant Garde" w:hAnsi="ITC Avant Garde"/>
          <w:sz w:val="22"/>
        </w:rPr>
        <w:t>Comisionada Adriana Labardini.</w:t>
      </w:r>
    </w:p>
    <w:p w:rsidR="00086CFB" w:rsidRPr="005F36E1" w:rsidRDefault="00086CFB" w:rsidP="00086CFB">
      <w:pPr>
        <w:spacing w:after="240"/>
        <w:rPr>
          <w:rFonts w:ascii="ITC Avant Garde" w:hAnsi="ITC Avant Garde"/>
          <w:sz w:val="22"/>
        </w:rPr>
      </w:pPr>
      <w:r>
        <w:rPr>
          <w:rFonts w:ascii="ITC Avant Garde" w:hAnsi="ITC Avant Garde"/>
          <w:b/>
          <w:sz w:val="22"/>
        </w:rPr>
        <w:t>Comisionada Adriana Sofía Labardini Inzunza</w:t>
      </w:r>
      <w:r w:rsidRPr="005F36E1">
        <w:rPr>
          <w:rFonts w:ascii="ITC Avant Garde" w:hAnsi="ITC Avant Garde"/>
          <w:b/>
          <w:sz w:val="22"/>
        </w:rPr>
        <w:t xml:space="preserve">: </w:t>
      </w:r>
      <w:r w:rsidRPr="005F36E1">
        <w:rPr>
          <w:rFonts w:ascii="ITC Avant Garde" w:hAnsi="ITC Avant Garde"/>
          <w:sz w:val="22"/>
        </w:rPr>
        <w:t>Gracias, Comisionado Presidente.</w:t>
      </w:r>
    </w:p>
    <w:p w:rsidR="00086CFB" w:rsidRPr="005F36E1" w:rsidRDefault="00086CFB" w:rsidP="00086CFB">
      <w:pPr>
        <w:spacing w:after="240"/>
        <w:rPr>
          <w:rFonts w:ascii="ITC Avant Garde" w:hAnsi="ITC Avant Garde"/>
          <w:sz w:val="22"/>
        </w:rPr>
      </w:pPr>
      <w:r w:rsidRPr="005F36E1">
        <w:rPr>
          <w:rFonts w:ascii="ITC Avant Garde" w:hAnsi="ITC Avant Garde"/>
          <w:sz w:val="22"/>
        </w:rPr>
        <w:t>Brevemente</w:t>
      </w:r>
      <w:r w:rsidR="00AE026A">
        <w:rPr>
          <w:rFonts w:ascii="ITC Avant Garde" w:hAnsi="ITC Avant Garde"/>
          <w:sz w:val="22"/>
        </w:rPr>
        <w:t>, para acompañar este proyecto</w:t>
      </w:r>
      <w:r w:rsidRPr="005F36E1">
        <w:rPr>
          <w:rFonts w:ascii="ITC Avant Garde" w:hAnsi="ITC Avant Garde"/>
          <w:sz w:val="22"/>
        </w:rPr>
        <w:t xml:space="preserve"> que atinada y detalladamente motiva por qué es procedente este modelo; el proceso que se siguió, la consulta pública, la oferta de referencia; la importancia de dar acceso a costos incrementales a la infraestructura del Agente Económico Preponderante; cuáles son las medidas dentro del </w:t>
      </w:r>
      <w:r w:rsidR="00425DEC" w:rsidRPr="005F36E1">
        <w:rPr>
          <w:rFonts w:ascii="ITC Avant Garde" w:hAnsi="ITC Avant Garde"/>
          <w:sz w:val="22"/>
        </w:rPr>
        <w:t xml:space="preserve">anexo de medidas fijas </w:t>
      </w:r>
      <w:r w:rsidRPr="005F36E1">
        <w:rPr>
          <w:rFonts w:ascii="ITC Avant Garde" w:hAnsi="ITC Avant Garde"/>
          <w:sz w:val="22"/>
        </w:rPr>
        <w:t>que rigen estos servicios de acceso y uso compartido de infraestructura pasiva; pues describe las particularidades de la red y la infraestructura, el costo ponderado del capital, en fin.</w:t>
      </w:r>
    </w:p>
    <w:p w:rsidR="00086CFB" w:rsidRPr="005F36E1" w:rsidRDefault="00086CFB" w:rsidP="00086CFB">
      <w:pPr>
        <w:spacing w:after="240"/>
        <w:rPr>
          <w:rFonts w:ascii="ITC Avant Garde" w:hAnsi="ITC Avant Garde"/>
          <w:sz w:val="22"/>
        </w:rPr>
      </w:pPr>
      <w:r w:rsidRPr="005F36E1">
        <w:rPr>
          <w:rFonts w:ascii="ITC Avant Garde" w:hAnsi="ITC Avant Garde"/>
          <w:sz w:val="22"/>
        </w:rPr>
        <w:t>Verdaderamente</w:t>
      </w:r>
      <w:r w:rsidR="00425DEC">
        <w:rPr>
          <w:rFonts w:ascii="ITC Avant Garde" w:hAnsi="ITC Avant Garde"/>
          <w:sz w:val="22"/>
        </w:rPr>
        <w:t>,</w:t>
      </w:r>
      <w:r w:rsidRPr="005F36E1">
        <w:rPr>
          <w:rFonts w:ascii="ITC Avant Garde" w:hAnsi="ITC Avant Garde"/>
          <w:sz w:val="22"/>
        </w:rPr>
        <w:t xml:space="preserve"> creo que justifica cada uno de los elementos incluidos en el modelo y la particularidad de una red de nueva generación y </w:t>
      </w:r>
      <w:r w:rsidRPr="009F1A42">
        <w:rPr>
          <w:rFonts w:ascii="ITC Avant Garde" w:hAnsi="ITC Avant Garde"/>
          <w:i/>
          <w:sz w:val="22"/>
        </w:rPr>
        <w:t>legacy</w:t>
      </w:r>
      <w:r w:rsidRPr="009F1A42">
        <w:rPr>
          <w:rFonts w:ascii="ITC Avant Garde" w:hAnsi="ITC Avant Garde"/>
          <w:sz w:val="22"/>
        </w:rPr>
        <w:t>,</w:t>
      </w:r>
      <w:r w:rsidRPr="005F36E1">
        <w:rPr>
          <w:rFonts w:ascii="ITC Avant Garde" w:hAnsi="ITC Avant Garde"/>
          <w:sz w:val="22"/>
        </w:rPr>
        <w:t xml:space="preserve"> también que se modela.</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sz w:val="22"/>
        </w:rPr>
        <w:t xml:space="preserve">Y por ello, acompaño este proyecto mediante el cual aprobaríamos este modelo de red de acceso fijo y modelo a acceso a torres para servicios de </w:t>
      </w:r>
      <w:r w:rsidR="009F1A42">
        <w:rPr>
          <w:rFonts w:ascii="ITC Avant Garde" w:eastAsia="Calibri" w:hAnsi="ITC Avant Garde" w:cs="Arial"/>
          <w:sz w:val="22"/>
        </w:rPr>
        <w:t xml:space="preserve">la </w:t>
      </w:r>
      <w:r w:rsidRPr="005F36E1">
        <w:rPr>
          <w:rFonts w:ascii="ITC Avant Garde" w:eastAsia="Calibri" w:hAnsi="ITC Avant Garde" w:cs="Arial"/>
          <w:sz w:val="22"/>
        </w:rPr>
        <w:t>oferta de referencia para la prestación del servicio de acceso y uso compartido de infraestructura pasiva del Agente Económico Preponderante.</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sz w:val="22"/>
        </w:rPr>
        <w:t>Gracias.</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Gracias a usted, Comisionada Labardini.</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Comisionado Javier Juárez.</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b/>
          <w:sz w:val="22"/>
        </w:rPr>
        <w:t xml:space="preserve">Comisionado Javier Juárez Mojica: </w:t>
      </w:r>
      <w:r w:rsidRPr="005F36E1">
        <w:rPr>
          <w:rFonts w:ascii="ITC Avant Garde" w:eastAsia="Calibri" w:hAnsi="ITC Avant Garde" w:cs="Times New Roman"/>
          <w:sz w:val="22"/>
        </w:rPr>
        <w:t>Gracias, Presidente.</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También para adelantar mi voto a favor del proyecto; considero que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además de cumplir con las mejores prácticas para la elaboración de metodologías, también está considerando la mejor información disponible, y es una herramienta muy importante y necesaria en la implementación de la regulación asimétrica que se estableció al Agente Económico Preponderante.</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sz w:val="22"/>
        </w:rPr>
        <w:t>Por esas razones estaré acompañando con mi voto a favor.</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sz w:val="22"/>
        </w:rPr>
        <w:t>Gracias.</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w:t>
      </w:r>
      <w:r w:rsidRPr="009F1A42">
        <w:rPr>
          <w:rFonts w:ascii="ITC Avant Garde" w:eastAsia="Calibri" w:hAnsi="ITC Avant Garde" w:cs="Times New Roman"/>
          <w:b/>
          <w:sz w:val="22"/>
        </w:rPr>
        <w:t xml:space="preserve">ente Gabriel Oswaldo Contreras Saldívar: </w:t>
      </w:r>
      <w:r w:rsidRPr="009F1A42">
        <w:rPr>
          <w:rFonts w:ascii="ITC Avant Garde" w:eastAsia="Calibri" w:hAnsi="ITC Avant Garde" w:cs="Times New Roman"/>
          <w:sz w:val="22"/>
        </w:rPr>
        <w:t>Gracias, Comisionado Juárez.</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Someto a aprobación, entonces, el asunto listado bajo el numeral III.1 en los términos presentados por la Unidad de Política Regulatoria.</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Quienes estén por la aprobación sírvanse manifestarlo.</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b/>
          <w:sz w:val="22"/>
        </w:rPr>
        <w:t xml:space="preserve">Lic. Juan José Crispín Borbolla: </w:t>
      </w:r>
      <w:r w:rsidRPr="005F36E1">
        <w:rPr>
          <w:rFonts w:ascii="ITC Avant Garde" w:eastAsia="Calibri" w:hAnsi="ITC Avant Garde" w:cs="Arial"/>
          <w:sz w:val="22"/>
        </w:rPr>
        <w:t>Se aprueba por unanimidad, Presidente, el III.1.</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Muchas gracias.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Solicito, entonces, se presente ahora el asunto listado bajo el numeral III.2, es la </w:t>
      </w:r>
      <w:r w:rsidR="00425DEC" w:rsidRPr="005F36E1">
        <w:rPr>
          <w:rFonts w:ascii="ITC Avant Garde" w:eastAsia="Calibri" w:hAnsi="ITC Avant Garde" w:cs="Times New Roman"/>
          <w:sz w:val="22"/>
        </w:rPr>
        <w:t xml:space="preserve">Resolución </w:t>
      </w:r>
      <w:r w:rsidRPr="005F36E1">
        <w:rPr>
          <w:rFonts w:ascii="ITC Avant Garde" w:eastAsia="Calibri" w:hAnsi="ITC Avant Garde" w:cs="Times New Roman"/>
          <w:sz w:val="22"/>
        </w:rPr>
        <w:t>mediante la cual el Pleno del Instituto determina las condiciones para el servicio de acceso y uso compartido de infraestructura pasiva no convenidas entre las empresas Bestphone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y Cablevisión</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Cablemás Telecomunicaciones</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TV Cable de Oriente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Cable y Comunicación de Campeche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Tele Azteca</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Comunicable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Televisión Internacional</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Telecomunicaciones del Norte</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Operbes</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Cablevisión Red</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 de C.V. y México Red de Telecomunicaciones</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 de R.L. de C.V. y la empresa Teléfonos de México</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S.A.</w:t>
      </w:r>
      <w:r w:rsidR="00425DEC">
        <w:rPr>
          <w:rFonts w:ascii="ITC Avant Garde" w:eastAsia="Calibri" w:hAnsi="ITC Avant Garde" w:cs="Times New Roman"/>
          <w:sz w:val="22"/>
        </w:rPr>
        <w:t>B</w:t>
      </w:r>
      <w:r w:rsidRPr="005F36E1">
        <w:rPr>
          <w:rFonts w:ascii="ITC Avant Garde" w:eastAsia="Calibri" w:hAnsi="ITC Avant Garde" w:cs="Times New Roman"/>
          <w:sz w:val="22"/>
        </w:rPr>
        <w:t>. de C.V.</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Le doy la palabra al licenciado Luis Rey para que presente este asunto.</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b/>
          <w:sz w:val="22"/>
        </w:rPr>
        <w:t xml:space="preserve">Lic. Luis Raúl Rey Jiménez: </w:t>
      </w:r>
      <w:r w:rsidRPr="005F36E1">
        <w:rPr>
          <w:rFonts w:ascii="ITC Avant Garde" w:eastAsia="Calibri" w:hAnsi="ITC Avant Garde" w:cs="Times New Roman"/>
          <w:sz w:val="22"/>
        </w:rPr>
        <w:t>Muchas gracias.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Efectivamente, se pone a su consideración el proyecto de resolución de desacuerdo de tarifas promovidas por diversos concesionarios, pertenecientes a Grupo Televisa, tarifas no acordadas con Telmex.</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En resumen, el 8 de marzo de 201</w:t>
      </w:r>
      <w:r>
        <w:rPr>
          <w:rFonts w:ascii="ITC Avant Garde" w:eastAsia="Calibri" w:hAnsi="ITC Avant Garde" w:cs="Times New Roman"/>
          <w:sz w:val="22"/>
        </w:rPr>
        <w:t>7</w:t>
      </w:r>
      <w:r w:rsidRPr="005F36E1">
        <w:rPr>
          <w:rFonts w:ascii="ITC Avant Garde" w:eastAsia="Calibri" w:hAnsi="ITC Avant Garde" w:cs="Times New Roman"/>
          <w:sz w:val="22"/>
        </w:rPr>
        <w:t xml:space="preserve">, Grupo Televisa presentó </w:t>
      </w:r>
      <w:r w:rsidRPr="009F1A42">
        <w:rPr>
          <w:rFonts w:ascii="ITC Avant Garde" w:eastAsia="Calibri" w:hAnsi="ITC Avant Garde" w:cs="Times New Roman"/>
          <w:sz w:val="22"/>
        </w:rPr>
        <w:t>ante el Instituto escrito</w:t>
      </w:r>
      <w:r w:rsidRPr="005F36E1">
        <w:rPr>
          <w:rFonts w:ascii="ITC Avant Garde" w:eastAsia="Calibri" w:hAnsi="ITC Avant Garde" w:cs="Times New Roman"/>
          <w:sz w:val="22"/>
        </w:rPr>
        <w:t xml:space="preserve"> mediante el cual solicitó su intervención para resolver los términos, tarifas y condiciones que no pudo convenir con Telmex, para el acceso y uso compartido de infraestructura pasiva, aplicables del 1 de enero al 31 de diciembre de 2017.</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Asimismo, Grupo Televisa solicitó a este Instituto se ordenara al AEP la prestación de los servicios de conformidad con lo señalado en la medida Sexagésima Segunda de las medidas fija</w:t>
      </w:r>
      <w:r w:rsidR="00425DEC">
        <w:rPr>
          <w:rFonts w:ascii="ITC Avant Garde" w:eastAsia="Calibri" w:hAnsi="ITC Avant Garde" w:cs="Times New Roman"/>
          <w:sz w:val="22"/>
        </w:rPr>
        <w:t>s</w:t>
      </w:r>
      <w:r w:rsidRPr="005F36E1">
        <w:rPr>
          <w:rFonts w:ascii="ITC Avant Garde" w:eastAsia="Calibri" w:hAnsi="ITC Avant Garde" w:cs="Times New Roman"/>
          <w:sz w:val="22"/>
        </w:rPr>
        <w:t>; de manera específica, Grupo Televisa solicitó que el Instituto resolviera las tarifas de los siguientes servicios: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Servicio de acceso y uso compartido de obra civil, esto es ductos, pozos y postes; el servicio de acceso y uso compartido de torre, servicios de uso de espacios físicos, servicio de tendido de cable sobre la infraestructura desagregada, perdón, servicios de canales ópticos de alta capacidad, servicio de actividades de apoyo como visitas técnicas, análisis de factibilidad e inspección y servicios por trabajos especiales.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De conformidad con el </w:t>
      </w:r>
      <w:r w:rsidR="00425DEC" w:rsidRPr="005F36E1">
        <w:rPr>
          <w:rFonts w:ascii="ITC Avant Garde" w:eastAsia="Calibri" w:hAnsi="ITC Avant Garde" w:cs="Times New Roman"/>
          <w:sz w:val="22"/>
        </w:rPr>
        <w:t xml:space="preserve">artículo </w:t>
      </w:r>
      <w:r w:rsidRPr="005F36E1">
        <w:rPr>
          <w:rFonts w:ascii="ITC Avant Garde" w:eastAsia="Calibri" w:hAnsi="ITC Avant Garde" w:cs="Times New Roman"/>
          <w:sz w:val="22"/>
        </w:rPr>
        <w:t>139 de la Ley Federal de Telecomunicaciones y Radiodifusión</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los desacuerdos en materia de compartición de infraestructura serán resueltos por el Instituto, siguiendo el procedimiento establecido en el </w:t>
      </w:r>
      <w:r w:rsidR="00425DEC" w:rsidRPr="005F36E1">
        <w:rPr>
          <w:rFonts w:ascii="ITC Avant Garde" w:eastAsia="Calibri" w:hAnsi="ITC Avant Garde" w:cs="Times New Roman"/>
          <w:sz w:val="22"/>
        </w:rPr>
        <w:t xml:space="preserve">artículo </w:t>
      </w:r>
      <w:r w:rsidRPr="005F36E1">
        <w:rPr>
          <w:rFonts w:ascii="ITC Avant Garde" w:eastAsia="Calibri" w:hAnsi="ITC Avant Garde" w:cs="Times New Roman"/>
          <w:sz w:val="22"/>
        </w:rPr>
        <w:t>129 de la propia ley.</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En atención a lo anterior, el plazo para que el Instituto resuelva la solicitud de resolución, presentada por Grupo Televisa, concluye el próximo 11 de julio de 2017. Es así como el proyecto que se pone a su consideración propone a resolver las tarifas no convenidas bajo los siguientes criterios.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Con relación a las tarifas de los primeros </w:t>
      </w:r>
      <w:r>
        <w:rPr>
          <w:rFonts w:ascii="ITC Avant Garde" w:eastAsia="Calibri" w:hAnsi="ITC Avant Garde" w:cs="Times New Roman"/>
          <w:sz w:val="22"/>
        </w:rPr>
        <w:t xml:space="preserve">cuatro </w:t>
      </w:r>
      <w:r w:rsidRPr="005F36E1">
        <w:rPr>
          <w:rFonts w:ascii="ITC Avant Garde" w:eastAsia="Calibri" w:hAnsi="ITC Avant Garde" w:cs="Times New Roman"/>
          <w:sz w:val="22"/>
        </w:rPr>
        <w:t>puntos previamente señalados, esto es acceso y uso compartido de obra civil, acceso y uso compartido de torre</w:t>
      </w:r>
      <w:r w:rsidR="009F1A42">
        <w:rPr>
          <w:rFonts w:ascii="ITC Avant Garde" w:eastAsia="Calibri" w:hAnsi="ITC Avant Garde" w:cs="Times New Roman"/>
          <w:sz w:val="22"/>
        </w:rPr>
        <w:t>,</w:t>
      </w:r>
      <w:r w:rsidRPr="005F36E1">
        <w:rPr>
          <w:rFonts w:ascii="ITC Avant Garde" w:eastAsia="Calibri" w:hAnsi="ITC Avant Garde" w:cs="Times New Roman"/>
          <w:sz w:val="22"/>
        </w:rPr>
        <w:t xml:space="preserve"> de espacios físicos de tendido de cable sobre infraestructura desagregada</w:t>
      </w:r>
      <w:r w:rsidR="009F1A42">
        <w:rPr>
          <w:rFonts w:ascii="ITC Avant Garde" w:eastAsia="Calibri" w:hAnsi="ITC Avant Garde" w:cs="Times New Roman"/>
          <w:sz w:val="22"/>
        </w:rPr>
        <w:t>,</w:t>
      </w:r>
      <w:r w:rsidRPr="005F36E1">
        <w:rPr>
          <w:rFonts w:ascii="ITC Avant Garde" w:eastAsia="Calibri" w:hAnsi="ITC Avant Garde" w:cs="Times New Roman"/>
          <w:sz w:val="22"/>
        </w:rPr>
        <w:t xml:space="preserve"> se atiende a las tarifas previamente autorizadas, a través del acuerdo por el que se expiden los modelos de red de acceso fijo</w:t>
      </w:r>
      <w:r w:rsidR="002D28D8">
        <w:rPr>
          <w:rFonts w:ascii="ITC Avant Garde" w:eastAsia="Calibri" w:hAnsi="ITC Avant Garde" w:cs="Times New Roman"/>
          <w:sz w:val="22"/>
        </w:rPr>
        <w:t xml:space="preserve"> y el modelo de acceso a torres p</w:t>
      </w:r>
      <w:r w:rsidRPr="005F36E1">
        <w:rPr>
          <w:rFonts w:ascii="ITC Avant Garde" w:eastAsia="Calibri" w:hAnsi="ITC Avant Garde" w:cs="Times New Roman"/>
          <w:sz w:val="22"/>
        </w:rPr>
        <w:t>ara el servicio de acceso y uso compartido de infraestructura pasiva fija del Agente Económico Preponderante en el sector telecomunicaciones.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Por lo que hace al servicio de canales ópticos de alta capacidad</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el Pleno, se propone que el Pleno resuelva de conformidad con lo que ya se resolvió anteriormente, es decir, el 31 de enero de 2017, a través de la resolución por la que se determinaron las tarifas aplicables a servicios de compartición de infraestructura pasiva para el periodo 2016.</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Esto es</w:t>
      </w:r>
      <w:r w:rsidR="00425DEC">
        <w:rPr>
          <w:rFonts w:ascii="ITC Avant Garde" w:eastAsia="Calibri" w:hAnsi="ITC Avant Garde" w:cs="Times New Roman"/>
          <w:sz w:val="22"/>
        </w:rPr>
        <w:t>,</w:t>
      </w:r>
      <w:r w:rsidRPr="005F36E1">
        <w:rPr>
          <w:rFonts w:ascii="ITC Avant Garde" w:eastAsia="Calibri" w:hAnsi="ITC Avant Garde" w:cs="Times New Roman"/>
          <w:sz w:val="22"/>
        </w:rPr>
        <w:t xml:space="preserve"> derivado de la conceptualización del servicio de canales ópticos de alta capacidad, que señala que, cuando en la ruta de transporte solicitada no exista capacidad excedente en un ducto ni en rutas alternativas al mismo, la tarifa del servicio de canales ópticos de alta capacidad será equivalente al servicio de obra civil solicitado en este caso por Grupo Televisa de conformidad con las tarifas aprobadas por el Instituto, a través del modelo de costos de la red de acceso fija.</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Se considerará que la capacidad mínima que deberá ofrecer Telmex a este precio será la correspondiente a la capacidad de un hilo de fibra óptica; lo anterior, como les comentaba, pues es consistente con lo previamente resuelto.</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Por lo que hace a las actividades de apoyo</w:t>
      </w:r>
      <w:r w:rsidR="004E6AE3">
        <w:rPr>
          <w:rFonts w:ascii="ITC Avant Garde" w:eastAsia="Calibri" w:hAnsi="ITC Avant Garde" w:cs="Times New Roman"/>
          <w:sz w:val="22"/>
        </w:rPr>
        <w:t>,</w:t>
      </w:r>
      <w:r w:rsidRPr="005F36E1">
        <w:rPr>
          <w:rFonts w:ascii="ITC Avant Garde" w:eastAsia="Calibri" w:hAnsi="ITC Avant Garde" w:cs="Times New Roman"/>
          <w:sz w:val="22"/>
        </w:rPr>
        <w:t xml:space="preserve"> se determinaron con base en el salario del personal involucrado, las herramientas utilizadas y el tiempo de la jornada laboral estimado para cada una de estas actividades; lo que comentaba: visitas técnicas, análisis de factibilidad e inspección.</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Y</w:t>
      </w:r>
      <w:r w:rsidR="004E6AE3">
        <w:rPr>
          <w:rFonts w:ascii="ITC Avant Garde" w:eastAsia="Calibri" w:hAnsi="ITC Avant Garde" w:cs="Times New Roman"/>
          <w:sz w:val="22"/>
        </w:rPr>
        <w:t>,</w:t>
      </w:r>
      <w:r w:rsidRPr="005F36E1">
        <w:rPr>
          <w:rFonts w:ascii="ITC Avant Garde" w:eastAsia="Calibri" w:hAnsi="ITC Avant Garde" w:cs="Times New Roman"/>
          <w:sz w:val="22"/>
        </w:rPr>
        <w:t xml:space="preserve"> finalmente, con respecto a los trabajos especiales, por la naturaleza de los mismos, nos es posible determinar las tarifas a priori, debido a que se trata de una situación de caso por caso en función de los trabajos, que en su momento se requiera.</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Adicional a lo anterior, brevemente comento que</w:t>
      </w:r>
      <w:r w:rsidR="004E6AE3">
        <w:rPr>
          <w:rFonts w:ascii="ITC Avant Garde" w:eastAsia="Calibri" w:hAnsi="ITC Avant Garde" w:cs="Times New Roman"/>
          <w:sz w:val="22"/>
        </w:rPr>
        <w:t xml:space="preserve"> las modificaciones adicionales</w:t>
      </w:r>
      <w:r w:rsidRPr="005F36E1">
        <w:rPr>
          <w:rFonts w:ascii="ITC Avant Garde" w:eastAsia="Calibri" w:hAnsi="ITC Avant Garde" w:cs="Times New Roman"/>
          <w:sz w:val="22"/>
        </w:rPr>
        <w:t xml:space="preserve"> que se hicieron al proyecto de resolución, que fue enviado a sus oficinas hace unos días y derivado de los</w:t>
      </w:r>
      <w:r w:rsidR="004E6AE3">
        <w:rPr>
          <w:rFonts w:ascii="ITC Avant Garde" w:eastAsia="Calibri" w:hAnsi="ITC Avant Garde" w:cs="Times New Roman"/>
          <w:sz w:val="22"/>
        </w:rPr>
        <w:t xml:space="preserve"> diversos comentarios recibidos, e</w:t>
      </w:r>
      <w:r w:rsidRPr="005F36E1">
        <w:rPr>
          <w:rFonts w:ascii="ITC Avant Garde" w:eastAsia="Calibri" w:hAnsi="ITC Avant Garde" w:cs="Times New Roman"/>
          <w:sz w:val="22"/>
        </w:rPr>
        <w:t xml:space="preserve">n términos generales, se hicieron diversas precisiones para clarificar algunas observaciones, con el fin de que fuera mucho más, menos ambiguo de lo que estaba; y lo más relevante está relacionado con corroborar que los conceptos de los servicios tarificados se apegan a lo autorizado por el Instituto a través de la oferta de referencia de compartición de infraestructura de </w:t>
      </w:r>
      <w:r w:rsidRPr="002D28D8">
        <w:rPr>
          <w:rFonts w:ascii="ITC Avant Garde" w:eastAsia="Calibri" w:hAnsi="ITC Avant Garde" w:cs="Times New Roman"/>
          <w:sz w:val="22"/>
        </w:rPr>
        <w:t>Telmex</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Asimismo, el otro cambio relevante fueron los ajustes en la sección de tendido de cable sobre infraestructura desagregada, en consistencia con lo señalado en el acuerdo mediante el cual se expiden el modelo de costos de la red de acceso fijo y el modelo de acceso a torres.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Es cuanto, </w:t>
      </w:r>
      <w:r w:rsidR="002D28D8" w:rsidRPr="005F36E1">
        <w:rPr>
          <w:rFonts w:ascii="ITC Avant Garde" w:eastAsia="Calibri" w:hAnsi="ITC Avant Garde" w:cs="Times New Roman"/>
          <w:sz w:val="22"/>
        </w:rPr>
        <w:t>comisionados</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Muchas gracias, Luis.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Está a su consideración el proyecto, </w:t>
      </w:r>
      <w:r w:rsidR="002D28D8" w:rsidRPr="005F36E1">
        <w:rPr>
          <w:rFonts w:ascii="ITC Avant Garde" w:eastAsia="Calibri" w:hAnsi="ITC Avant Garde" w:cs="Times New Roman"/>
          <w:sz w:val="22"/>
        </w:rPr>
        <w:t>comisionados</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Lo sometería entonces a su votación.</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Quienes estén por la aprobación sírvanse manifestarlo.</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b/>
          <w:sz w:val="22"/>
        </w:rPr>
        <w:t xml:space="preserve">Lic. Juan José Crispín Borbolla: </w:t>
      </w:r>
      <w:r w:rsidRPr="005F36E1">
        <w:rPr>
          <w:rFonts w:ascii="ITC Avant Garde" w:eastAsia="Calibri" w:hAnsi="ITC Avant Garde" w:cs="Arial"/>
          <w:sz w:val="22"/>
        </w:rPr>
        <w:t>Se aprueba por unanimidad, Presidente.</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Muchas gracias.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Finalmente, el asunto listado bajo el numeral III.3 es la </w:t>
      </w:r>
      <w:r w:rsidR="004E6AE3" w:rsidRPr="005F36E1">
        <w:rPr>
          <w:rFonts w:ascii="ITC Avant Garde" w:eastAsia="Calibri" w:hAnsi="ITC Avant Garde" w:cs="Times New Roman"/>
          <w:sz w:val="22"/>
        </w:rPr>
        <w:t xml:space="preserve">Resolución </w:t>
      </w:r>
      <w:r w:rsidRPr="005F36E1">
        <w:rPr>
          <w:rFonts w:ascii="ITC Avant Garde" w:eastAsia="Calibri" w:hAnsi="ITC Avant Garde" w:cs="Times New Roman"/>
          <w:sz w:val="22"/>
        </w:rPr>
        <w:t>mediante la cual el Pleno del Instituto determina las condiciones para el servicio de acceso y uso compartido en infraestructura pasiva no convenidas entre la empresa Cablemás Telecomunicaciones</w:t>
      </w:r>
      <w:r w:rsidR="004E6AE3">
        <w:rPr>
          <w:rFonts w:ascii="ITC Avant Garde" w:eastAsia="Calibri" w:hAnsi="ITC Avant Garde" w:cs="Times New Roman"/>
          <w:sz w:val="22"/>
        </w:rPr>
        <w:t>,</w:t>
      </w:r>
      <w:r w:rsidRPr="005F36E1">
        <w:rPr>
          <w:rFonts w:ascii="ITC Avant Garde" w:eastAsia="Calibri" w:hAnsi="ITC Avant Garde" w:cs="Times New Roman"/>
          <w:sz w:val="22"/>
        </w:rPr>
        <w:t xml:space="preserve"> S.A. de C.V. y la empresa Teléfonos del Noroeste</w:t>
      </w:r>
      <w:r w:rsidR="004E6AE3">
        <w:rPr>
          <w:rFonts w:ascii="ITC Avant Garde" w:eastAsia="Calibri" w:hAnsi="ITC Avant Garde" w:cs="Times New Roman"/>
          <w:sz w:val="22"/>
        </w:rPr>
        <w:t>,</w:t>
      </w:r>
      <w:r w:rsidRPr="005F36E1">
        <w:rPr>
          <w:rFonts w:ascii="ITC Avant Garde" w:eastAsia="Calibri" w:hAnsi="ITC Avant Garde" w:cs="Times New Roman"/>
          <w:sz w:val="22"/>
        </w:rPr>
        <w:t xml:space="preserve"> S.A. de C.V.</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Le doy la palabra al licenciado Luis Rey.</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b/>
          <w:sz w:val="22"/>
        </w:rPr>
        <w:t xml:space="preserve">Lic. Luis Raúl Rey Jiménez: </w:t>
      </w:r>
      <w:r w:rsidRPr="005F36E1">
        <w:rPr>
          <w:rFonts w:ascii="ITC Avant Garde" w:eastAsia="Calibri" w:hAnsi="ITC Avant Garde" w:cs="Times New Roman"/>
          <w:sz w:val="22"/>
        </w:rPr>
        <w:t>Muchas gracias, Presidente.</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Bueno, nada más simplemente para reiterar lo señalado con respecto al punto </w:t>
      </w:r>
      <w:r w:rsidR="002D28D8">
        <w:rPr>
          <w:rFonts w:ascii="ITC Avant Garde" w:eastAsia="Calibri" w:hAnsi="ITC Avant Garde" w:cs="Times New Roman"/>
          <w:sz w:val="22"/>
        </w:rPr>
        <w:t>anterior. B</w:t>
      </w:r>
      <w:r w:rsidRPr="002D28D8">
        <w:rPr>
          <w:rFonts w:ascii="ITC Avant Garde" w:eastAsia="Calibri" w:hAnsi="ITC Avant Garde" w:cs="Times New Roman"/>
          <w:sz w:val="22"/>
        </w:rPr>
        <w:t>ásicamente</w:t>
      </w:r>
      <w:r w:rsidR="002D28D8">
        <w:rPr>
          <w:rFonts w:ascii="ITC Avant Garde" w:eastAsia="Calibri" w:hAnsi="ITC Avant Garde" w:cs="Times New Roman"/>
          <w:sz w:val="22"/>
        </w:rPr>
        <w:t>,</w:t>
      </w:r>
      <w:r w:rsidRPr="002D28D8">
        <w:rPr>
          <w:rFonts w:ascii="ITC Avant Garde" w:eastAsia="Calibri" w:hAnsi="ITC Avant Garde" w:cs="Times New Roman"/>
          <w:sz w:val="22"/>
        </w:rPr>
        <w:t xml:space="preserve"> considerando que la red del </w:t>
      </w:r>
      <w:r w:rsidR="004E6AE3" w:rsidRPr="002D28D8">
        <w:rPr>
          <w:rFonts w:ascii="ITC Avant Garde" w:eastAsia="Calibri" w:hAnsi="ITC Avant Garde" w:cs="Times New Roman"/>
          <w:sz w:val="22"/>
        </w:rPr>
        <w:t xml:space="preserve">preponderante </w:t>
      </w:r>
      <w:r w:rsidRPr="002D28D8">
        <w:rPr>
          <w:rFonts w:ascii="ITC Avant Garde" w:eastAsia="Calibri" w:hAnsi="ITC Avant Garde" w:cs="Times New Roman"/>
          <w:sz w:val="22"/>
        </w:rPr>
        <w:t>se está considerando tanto la información como</w:t>
      </w:r>
      <w:r w:rsidR="002D28D8">
        <w:rPr>
          <w:rFonts w:ascii="ITC Avant Garde" w:eastAsia="Calibri" w:hAnsi="ITC Avant Garde" w:cs="Times New Roman"/>
          <w:sz w:val="22"/>
        </w:rPr>
        <w:t>,</w:t>
      </w:r>
      <w:r w:rsidRPr="002D28D8">
        <w:rPr>
          <w:rFonts w:ascii="ITC Avant Garde" w:eastAsia="Calibri" w:hAnsi="ITC Avant Garde" w:cs="Times New Roman"/>
          <w:sz w:val="22"/>
        </w:rPr>
        <w:t xml:space="preserve"> el procedimiento y la información tanto para Telmex </w:t>
      </w:r>
      <w:r w:rsidR="002D28D8">
        <w:rPr>
          <w:rFonts w:ascii="ITC Avant Garde" w:eastAsia="Calibri" w:hAnsi="ITC Avant Garde" w:cs="Times New Roman"/>
          <w:sz w:val="22"/>
        </w:rPr>
        <w:t>como para Telnor, s</w:t>
      </w:r>
      <w:r w:rsidRPr="005F36E1">
        <w:rPr>
          <w:rFonts w:ascii="ITC Avant Garde" w:eastAsia="Calibri" w:hAnsi="ITC Avant Garde" w:cs="Times New Roman"/>
          <w:sz w:val="22"/>
        </w:rPr>
        <w:t>e propone que en la resolución, en este caso de Cablemás contra Telnor por las tarifas no convenidas</w:t>
      </w:r>
      <w:r w:rsidR="002D28D8">
        <w:rPr>
          <w:rFonts w:ascii="ITC Avant Garde" w:eastAsia="Calibri" w:hAnsi="ITC Avant Garde" w:cs="Times New Roman"/>
          <w:sz w:val="22"/>
        </w:rPr>
        <w:t>, sea</w:t>
      </w:r>
      <w:r w:rsidRPr="005F36E1">
        <w:rPr>
          <w:rFonts w:ascii="ITC Avant Garde" w:eastAsia="Calibri" w:hAnsi="ITC Avant Garde" w:cs="Times New Roman"/>
          <w:sz w:val="22"/>
        </w:rPr>
        <w:t xml:space="preserve"> en el mismo sentido que en el punto anterior.</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Gracias, Luis.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 xml:space="preserve">A su consideración el proyecto, </w:t>
      </w:r>
      <w:r w:rsidR="002D28D8" w:rsidRPr="005F36E1">
        <w:rPr>
          <w:rFonts w:ascii="ITC Avant Garde" w:eastAsia="Calibri" w:hAnsi="ITC Avant Garde" w:cs="Times New Roman"/>
          <w:sz w:val="22"/>
        </w:rPr>
        <w:t>comisionados</w:t>
      </w:r>
      <w:r w:rsidRPr="005F36E1">
        <w:rPr>
          <w:rFonts w:ascii="ITC Avant Garde" w:eastAsia="Calibri" w:hAnsi="ITC Avant Garde" w:cs="Times New Roman"/>
          <w:sz w:val="22"/>
        </w:rPr>
        <w:t>.</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Lo someto entonces a su votación.</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Quienes estén por la aprobación sírvanse manifestarlo.</w:t>
      </w:r>
    </w:p>
    <w:p w:rsidR="00086CFB" w:rsidRPr="005F36E1" w:rsidRDefault="00086CFB" w:rsidP="00086CFB">
      <w:pPr>
        <w:spacing w:after="240"/>
        <w:rPr>
          <w:rFonts w:ascii="ITC Avant Garde" w:eastAsia="Calibri" w:hAnsi="ITC Avant Garde" w:cs="Arial"/>
          <w:sz w:val="22"/>
        </w:rPr>
      </w:pPr>
      <w:r w:rsidRPr="005F36E1">
        <w:rPr>
          <w:rFonts w:ascii="ITC Avant Garde" w:eastAsia="Calibri" w:hAnsi="ITC Avant Garde" w:cs="Arial"/>
          <w:b/>
          <w:sz w:val="22"/>
        </w:rPr>
        <w:t xml:space="preserve">Lic. Juan José Crispín Borbolla: </w:t>
      </w:r>
      <w:r w:rsidRPr="005F36E1">
        <w:rPr>
          <w:rFonts w:ascii="ITC Avant Garde" w:eastAsia="Calibri" w:hAnsi="ITC Avant Garde" w:cs="Arial"/>
          <w:sz w:val="22"/>
        </w:rPr>
        <w:t>También se aprueba por unanimidad, Presidente.</w:t>
      </w:r>
    </w:p>
    <w:p w:rsidR="00086CFB" w:rsidRPr="005F36E1" w:rsidRDefault="00086CFB" w:rsidP="00086CFB">
      <w:pPr>
        <w:spacing w:after="240"/>
        <w:rPr>
          <w:rFonts w:ascii="ITC Avant Garde" w:eastAsia="Calibri" w:hAnsi="ITC Avant Garde" w:cs="Times New Roman"/>
          <w:sz w:val="22"/>
        </w:rPr>
      </w:pPr>
      <w:r>
        <w:rPr>
          <w:rFonts w:ascii="ITC Avant Garde" w:eastAsia="Calibri" w:hAnsi="ITC Avant Garde" w:cs="Times New Roman"/>
          <w:b/>
          <w:sz w:val="22"/>
        </w:rPr>
        <w:t>Comisionado Presidente Gabriel Oswaldo Contreras Saldívar</w:t>
      </w:r>
      <w:r w:rsidRPr="005F36E1">
        <w:rPr>
          <w:rFonts w:ascii="ITC Avant Garde" w:eastAsia="Calibri" w:hAnsi="ITC Avant Garde" w:cs="Times New Roman"/>
          <w:b/>
          <w:sz w:val="22"/>
        </w:rPr>
        <w:t xml:space="preserve">: </w:t>
      </w:r>
      <w:r w:rsidRPr="005F36E1">
        <w:rPr>
          <w:rFonts w:ascii="ITC Avant Garde" w:eastAsia="Calibri" w:hAnsi="ITC Avant Garde" w:cs="Times New Roman"/>
          <w:sz w:val="22"/>
        </w:rPr>
        <w:t>Muchas gracias.</w:t>
      </w:r>
    </w:p>
    <w:p w:rsidR="00086CFB" w:rsidRPr="00B044DD"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No habiendo otro asunto que tratar damos por concluida esta sesión, muchas gracias.</w:t>
      </w:r>
    </w:p>
    <w:p w:rsidR="00086CFB" w:rsidRPr="005F36E1" w:rsidRDefault="00086CFB" w:rsidP="00086CFB">
      <w:pPr>
        <w:spacing w:after="240"/>
        <w:rPr>
          <w:rFonts w:ascii="ITC Avant Garde" w:eastAsia="Calibri" w:hAnsi="ITC Avant Garde" w:cs="Times New Roman"/>
          <w:sz w:val="22"/>
        </w:rPr>
      </w:pPr>
      <w:r w:rsidRPr="005F36E1">
        <w:rPr>
          <w:rFonts w:ascii="ITC Avant Garde" w:eastAsia="Calibri" w:hAnsi="ITC Avant Garde" w:cs="Times New Roman"/>
          <w:sz w:val="22"/>
        </w:rPr>
        <w:t>Gracias, Luis.</w:t>
      </w:r>
    </w:p>
    <w:p w:rsidR="00086CFB" w:rsidRPr="00B044DD" w:rsidRDefault="00086CFB" w:rsidP="00086CFB">
      <w:pPr>
        <w:spacing w:after="240"/>
        <w:rPr>
          <w:rFonts w:ascii="ITC Avant Garde" w:eastAsia="Calibri" w:hAnsi="ITC Avant Garde" w:cs="Arial"/>
          <w:sz w:val="22"/>
        </w:rPr>
      </w:pPr>
      <w:r w:rsidRPr="005F36E1">
        <w:rPr>
          <w:rFonts w:ascii="ITC Avant Garde" w:eastAsia="Calibri" w:hAnsi="ITC Avant Garde" w:cs="Arial"/>
          <w:b/>
          <w:sz w:val="22"/>
        </w:rPr>
        <w:t xml:space="preserve">Lic. Juan José Crispín Borbolla: </w:t>
      </w:r>
      <w:r w:rsidRPr="005F36E1">
        <w:rPr>
          <w:rFonts w:ascii="ITC Avant Garde" w:eastAsia="Calibri" w:hAnsi="ITC Avant Garde" w:cs="Arial"/>
          <w:sz w:val="22"/>
        </w:rPr>
        <w:t>Gracias.</w:t>
      </w:r>
    </w:p>
    <w:p w:rsidR="005756EB" w:rsidRPr="00086CFB" w:rsidRDefault="00252B2A" w:rsidP="00086CFB">
      <w:pPr>
        <w:spacing w:before="160" w:after="160"/>
        <w:jc w:val="center"/>
        <w:rPr>
          <w:rFonts w:ascii="ITC Avant Garde" w:eastAsia="Calibri" w:hAnsi="ITC Avant Garde" w:cs="Times New Roman"/>
          <w:b/>
          <w:sz w:val="23"/>
          <w:szCs w:val="23"/>
        </w:rPr>
      </w:pPr>
      <w:bookmarkStart w:id="0" w:name="_GoBack"/>
      <w:bookmarkEnd w:id="0"/>
      <w:r>
        <w:rPr>
          <w:rFonts w:ascii="ITC Avant Garde" w:eastAsia="Calibri" w:hAnsi="ITC Avant Garde" w:cs="Arial"/>
          <w:b/>
          <w:sz w:val="23"/>
          <w:szCs w:val="23"/>
        </w:rPr>
        <w:t>Fin de la Versión Estenográfica.</w:t>
      </w:r>
    </w:p>
    <w:sectPr w:rsidR="005756EB" w:rsidRPr="00086CFB" w:rsidSect="00055EC4">
      <w:footerReference w:type="first" r:id="rId6"/>
      <w:pgSz w:w="12240" w:h="15840"/>
      <w:pgMar w:top="2268"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D8" w:rsidRDefault="00CE45D8" w:rsidP="00440602">
      <w:r>
        <w:separator/>
      </w:r>
    </w:p>
  </w:endnote>
  <w:endnote w:type="continuationSeparator" w:id="0">
    <w:p w:rsidR="00CE45D8" w:rsidRDefault="00CE45D8" w:rsidP="0044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C4" w:rsidRPr="0062273D" w:rsidRDefault="00252B2A" w:rsidP="00F54CF8">
    <w:pPr>
      <w:pStyle w:val="Piedepgina"/>
      <w:jc w:val="center"/>
      <w:rPr>
        <w:rFonts w:ascii="ITC Avant Garde" w:hAnsi="ITC Avant Garde"/>
        <w:sz w:val="20"/>
        <w:szCs w:val="24"/>
      </w:rPr>
    </w:pPr>
  </w:p>
  <w:p w:rsidR="00055EC4" w:rsidRDefault="00252B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D8" w:rsidRDefault="00CE45D8" w:rsidP="00440602">
      <w:r>
        <w:separator/>
      </w:r>
    </w:p>
  </w:footnote>
  <w:footnote w:type="continuationSeparator" w:id="0">
    <w:p w:rsidR="00CE45D8" w:rsidRDefault="00CE45D8" w:rsidP="00440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FB"/>
    <w:rsid w:val="00086CFB"/>
    <w:rsid w:val="00252B2A"/>
    <w:rsid w:val="002D28D8"/>
    <w:rsid w:val="00425DEC"/>
    <w:rsid w:val="00440602"/>
    <w:rsid w:val="004E6AE3"/>
    <w:rsid w:val="004F01A7"/>
    <w:rsid w:val="005756EB"/>
    <w:rsid w:val="005A5B00"/>
    <w:rsid w:val="006B7815"/>
    <w:rsid w:val="0077630D"/>
    <w:rsid w:val="009F1A42"/>
    <w:rsid w:val="00A71F73"/>
    <w:rsid w:val="00AE026A"/>
    <w:rsid w:val="00CE45D8"/>
    <w:rsid w:val="00D51EF5"/>
    <w:rsid w:val="00F54CF8"/>
    <w:rsid w:val="00F656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A375A26-A056-4B98-832E-86A6B071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CFB"/>
    <w:pPr>
      <w:spacing w:after="0" w:line="240" w:lineRule="auto"/>
      <w:jc w:val="both"/>
    </w:pPr>
    <w:rPr>
      <w:rFonts w:ascii="Arial" w:hAnsi="Arial"/>
      <w:sz w:val="24"/>
    </w:rPr>
  </w:style>
  <w:style w:type="paragraph" w:styleId="Ttulo1">
    <w:name w:val="heading 1"/>
    <w:basedOn w:val="Normal"/>
    <w:next w:val="Normal"/>
    <w:link w:val="Ttulo1Car"/>
    <w:autoRedefine/>
    <w:uiPriority w:val="9"/>
    <w:qFormat/>
    <w:rsid w:val="00086CFB"/>
    <w:pPr>
      <w:keepNext/>
      <w:keepLines/>
      <w:spacing w:before="240" w:line="276" w:lineRule="auto"/>
      <w:jc w:val="center"/>
      <w:outlineLvl w:val="0"/>
    </w:pPr>
    <w:rPr>
      <w:rFonts w:ascii="ITC Avant Garde" w:eastAsiaTheme="majorEastAsia" w:hAnsi="ITC Avant Garde"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CFB"/>
    <w:rPr>
      <w:rFonts w:ascii="ITC Avant Garde" w:eastAsiaTheme="majorEastAsia" w:hAnsi="ITC Avant Garde" w:cstheme="majorBidi"/>
      <w:b/>
      <w:color w:val="000000" w:themeColor="text1"/>
      <w:sz w:val="24"/>
      <w:szCs w:val="32"/>
    </w:rPr>
  </w:style>
  <w:style w:type="paragraph" w:styleId="Encabezado">
    <w:name w:val="header"/>
    <w:basedOn w:val="Normal"/>
    <w:link w:val="EncabezadoCar"/>
    <w:uiPriority w:val="99"/>
    <w:unhideWhenUsed/>
    <w:rsid w:val="00086CFB"/>
    <w:pPr>
      <w:tabs>
        <w:tab w:val="center" w:pos="4419"/>
        <w:tab w:val="right" w:pos="8838"/>
      </w:tabs>
    </w:pPr>
  </w:style>
  <w:style w:type="character" w:customStyle="1" w:styleId="EncabezadoCar">
    <w:name w:val="Encabezado Car"/>
    <w:basedOn w:val="Fuentedeprrafopredeter"/>
    <w:link w:val="Encabezado"/>
    <w:uiPriority w:val="99"/>
    <w:rsid w:val="00086CFB"/>
    <w:rPr>
      <w:rFonts w:ascii="Arial" w:hAnsi="Arial"/>
      <w:sz w:val="24"/>
    </w:rPr>
  </w:style>
  <w:style w:type="paragraph" w:styleId="Piedepgina">
    <w:name w:val="footer"/>
    <w:basedOn w:val="Normal"/>
    <w:link w:val="PiedepginaCar"/>
    <w:uiPriority w:val="99"/>
    <w:unhideWhenUsed/>
    <w:rsid w:val="00086CFB"/>
    <w:pPr>
      <w:tabs>
        <w:tab w:val="center" w:pos="4419"/>
        <w:tab w:val="right" w:pos="8838"/>
      </w:tabs>
    </w:pPr>
  </w:style>
  <w:style w:type="character" w:customStyle="1" w:styleId="PiedepginaCar">
    <w:name w:val="Pie de página Car"/>
    <w:basedOn w:val="Fuentedeprrafopredeter"/>
    <w:link w:val="Piedepgina"/>
    <w:uiPriority w:val="99"/>
    <w:rsid w:val="00086CF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2941</Words>
  <Characters>16178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Alma Teresa Perez Belmont</cp:lastModifiedBy>
  <cp:revision>4</cp:revision>
  <cp:lastPrinted>2017-08-18T14:27:00Z</cp:lastPrinted>
  <dcterms:created xsi:type="dcterms:W3CDTF">2017-08-18T14:27:00Z</dcterms:created>
  <dcterms:modified xsi:type="dcterms:W3CDTF">2017-08-18T15:07:00Z</dcterms:modified>
</cp:coreProperties>
</file>