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792CF" w14:textId="5B2D448A" w:rsidR="006074B8" w:rsidRPr="006074B8" w:rsidRDefault="00752F7E" w:rsidP="006074B8">
      <w:pPr>
        <w:pStyle w:val="Ttulo1"/>
        <w:spacing w:line="480" w:lineRule="auto"/>
        <w:ind w:left="2268" w:right="2174"/>
        <w:jc w:val="center"/>
        <w:rPr>
          <w:rFonts w:ascii="ITC Avant Garde" w:hAnsi="ITC Avant Garde"/>
          <w:b/>
          <w:color w:val="000000" w:themeColor="text1"/>
          <w:sz w:val="22"/>
          <w:szCs w:val="22"/>
        </w:rPr>
      </w:pPr>
      <w:r w:rsidRPr="006074B8">
        <w:rPr>
          <w:rFonts w:ascii="ITC Avant Garde" w:hAnsi="ITC Avant Garde"/>
          <w:b/>
          <w:color w:val="000000" w:themeColor="text1"/>
          <w:sz w:val="22"/>
          <w:szCs w:val="22"/>
        </w:rPr>
        <w:t>V</w:t>
      </w:r>
      <w:r w:rsidR="00B47398" w:rsidRPr="006074B8">
        <w:rPr>
          <w:rFonts w:ascii="ITC Avant Garde" w:hAnsi="ITC Avant Garde"/>
          <w:b/>
          <w:color w:val="000000" w:themeColor="text1"/>
          <w:sz w:val="22"/>
          <w:szCs w:val="22"/>
        </w:rPr>
        <w:t>I</w:t>
      </w:r>
      <w:r w:rsidR="008214B1" w:rsidRPr="006074B8">
        <w:rPr>
          <w:rFonts w:ascii="ITC Avant Garde" w:hAnsi="ITC Avant Garde"/>
          <w:b/>
          <w:color w:val="000000" w:themeColor="text1"/>
          <w:sz w:val="22"/>
          <w:szCs w:val="22"/>
        </w:rPr>
        <w:t>I</w:t>
      </w:r>
      <w:r w:rsidR="00A208DA" w:rsidRPr="006074B8">
        <w:rPr>
          <w:rFonts w:ascii="ITC Avant Garde" w:hAnsi="ITC Avant Garde"/>
          <w:b/>
          <w:color w:val="000000" w:themeColor="text1"/>
          <w:sz w:val="22"/>
          <w:szCs w:val="22"/>
        </w:rPr>
        <w:t>I</w:t>
      </w:r>
      <w:r w:rsidR="00D05D9E" w:rsidRPr="006074B8">
        <w:rPr>
          <w:rFonts w:ascii="ITC Avant Garde" w:hAnsi="ITC Avant Garde"/>
          <w:b/>
          <w:color w:val="000000" w:themeColor="text1"/>
          <w:sz w:val="22"/>
          <w:szCs w:val="22"/>
        </w:rPr>
        <w:t xml:space="preserve"> </w:t>
      </w:r>
      <w:r w:rsidR="00E733A3" w:rsidRPr="006074B8">
        <w:rPr>
          <w:rFonts w:ascii="ITC Avant Garde" w:hAnsi="ITC Avant Garde"/>
          <w:b/>
          <w:color w:val="000000" w:themeColor="text1"/>
          <w:sz w:val="22"/>
          <w:szCs w:val="22"/>
        </w:rPr>
        <w:t>SESIÓN ORDINARIA DEL PLENO DEL</w:t>
      </w:r>
      <w:r w:rsidR="006074B8" w:rsidRPr="006074B8">
        <w:rPr>
          <w:rFonts w:ascii="ITC Avant Garde" w:hAnsi="ITC Avant Garde"/>
          <w:b/>
          <w:color w:val="000000" w:themeColor="text1"/>
          <w:sz w:val="22"/>
          <w:szCs w:val="22"/>
        </w:rPr>
        <w:t xml:space="preserve"> </w:t>
      </w:r>
      <w:bookmarkStart w:id="0" w:name="_GoBack"/>
      <w:bookmarkEnd w:id="0"/>
      <w:r w:rsidR="00E733A3" w:rsidRPr="006074B8">
        <w:rPr>
          <w:rFonts w:ascii="ITC Avant Garde" w:hAnsi="ITC Avant Garde"/>
          <w:b/>
          <w:color w:val="000000" w:themeColor="text1"/>
          <w:sz w:val="22"/>
          <w:szCs w:val="22"/>
        </w:rPr>
        <w:t>INSTITUTO FEDERAL DE TELECOMUNICACIONES</w:t>
      </w:r>
      <w:r w:rsidR="006074B8" w:rsidRPr="006074B8">
        <w:rPr>
          <w:rFonts w:ascii="ITC Avant Garde" w:hAnsi="ITC Avant Garde"/>
          <w:b/>
          <w:color w:val="000000" w:themeColor="text1"/>
          <w:sz w:val="22"/>
          <w:szCs w:val="22"/>
        </w:rPr>
        <w:t xml:space="preserve"> </w:t>
      </w:r>
      <w:r w:rsidR="008214B1" w:rsidRPr="006074B8">
        <w:rPr>
          <w:rFonts w:ascii="ITC Avant Garde" w:hAnsi="ITC Avant Garde"/>
          <w:b/>
          <w:color w:val="000000" w:themeColor="text1"/>
          <w:sz w:val="22"/>
          <w:szCs w:val="22"/>
        </w:rPr>
        <w:t>2</w:t>
      </w:r>
      <w:r w:rsidR="00A208DA" w:rsidRPr="006074B8">
        <w:rPr>
          <w:rFonts w:ascii="ITC Avant Garde" w:hAnsi="ITC Avant Garde"/>
          <w:b/>
          <w:color w:val="000000" w:themeColor="text1"/>
          <w:sz w:val="22"/>
          <w:szCs w:val="22"/>
        </w:rPr>
        <w:t>8</w:t>
      </w:r>
      <w:r w:rsidRPr="006074B8">
        <w:rPr>
          <w:rFonts w:ascii="ITC Avant Garde" w:hAnsi="ITC Avant Garde"/>
          <w:b/>
          <w:color w:val="000000" w:themeColor="text1"/>
          <w:sz w:val="22"/>
          <w:szCs w:val="22"/>
        </w:rPr>
        <w:t xml:space="preserve"> DE FEBRERO </w:t>
      </w:r>
      <w:r w:rsidR="00676D94" w:rsidRPr="006074B8">
        <w:rPr>
          <w:rFonts w:ascii="ITC Avant Garde" w:hAnsi="ITC Avant Garde"/>
          <w:b/>
          <w:color w:val="000000" w:themeColor="text1"/>
          <w:sz w:val="22"/>
          <w:szCs w:val="22"/>
        </w:rPr>
        <w:t>DE 2018</w:t>
      </w:r>
    </w:p>
    <w:p w14:paraId="639C8583" w14:textId="77777777" w:rsidR="006074B8" w:rsidRPr="006074B8" w:rsidRDefault="00E733A3" w:rsidP="006074B8">
      <w:pPr>
        <w:pStyle w:val="Ttulo2"/>
        <w:spacing w:after="240"/>
        <w:jc w:val="center"/>
        <w:rPr>
          <w:rFonts w:ascii="ITC Avant Garde" w:eastAsia="Times New Roman" w:hAnsi="ITC Avant Garde"/>
          <w:b/>
          <w:color w:val="000000" w:themeColor="text1"/>
          <w:sz w:val="22"/>
          <w:szCs w:val="22"/>
          <w:u w:val="single"/>
          <w:lang w:val="es-ES_tradnl" w:eastAsia="es-ES"/>
        </w:rPr>
      </w:pPr>
      <w:r w:rsidRPr="006074B8">
        <w:rPr>
          <w:rFonts w:ascii="ITC Avant Garde" w:eastAsia="Times New Roman" w:hAnsi="ITC Avant Garde"/>
          <w:b/>
          <w:color w:val="000000" w:themeColor="text1"/>
          <w:sz w:val="22"/>
          <w:szCs w:val="22"/>
          <w:u w:val="single"/>
          <w:lang w:val="es-ES_tradnl" w:eastAsia="es-ES"/>
        </w:rPr>
        <w:t>ORDEN DEL DÍA</w:t>
      </w:r>
    </w:p>
    <w:p w14:paraId="48DC7724" w14:textId="77777777" w:rsidR="006074B8" w:rsidRPr="006074B8" w:rsidRDefault="00E733A3" w:rsidP="006074B8">
      <w:pPr>
        <w:pStyle w:val="Ttulo3"/>
        <w:spacing w:line="360" w:lineRule="auto"/>
        <w:rPr>
          <w:rFonts w:ascii="ITC Avant Garde" w:hAnsi="ITC Avant Garde"/>
          <w:b/>
          <w:color w:val="000000" w:themeColor="text1"/>
          <w:sz w:val="22"/>
          <w:szCs w:val="22"/>
        </w:rPr>
      </w:pPr>
      <w:r w:rsidRPr="006074B8">
        <w:rPr>
          <w:rFonts w:ascii="ITC Avant Garde" w:hAnsi="ITC Avant Garde"/>
          <w:b/>
          <w:color w:val="000000" w:themeColor="text1"/>
          <w:sz w:val="22"/>
          <w:szCs w:val="22"/>
        </w:rPr>
        <w:t xml:space="preserve">I.- VERIFICACIÓN DEL QUÓRUM. </w:t>
      </w:r>
    </w:p>
    <w:p w14:paraId="65D3F6BE" w14:textId="77777777" w:rsidR="006074B8" w:rsidRPr="006074B8" w:rsidRDefault="00E733A3" w:rsidP="006074B8">
      <w:pPr>
        <w:pStyle w:val="Ttulo3"/>
        <w:spacing w:line="360" w:lineRule="auto"/>
        <w:rPr>
          <w:rFonts w:ascii="ITC Avant Garde" w:hAnsi="ITC Avant Garde"/>
          <w:b/>
          <w:color w:val="000000" w:themeColor="text1"/>
          <w:sz w:val="22"/>
          <w:szCs w:val="22"/>
        </w:rPr>
      </w:pPr>
      <w:r w:rsidRPr="006074B8">
        <w:rPr>
          <w:rFonts w:ascii="ITC Avant Garde" w:hAnsi="ITC Avant Garde"/>
          <w:b/>
          <w:color w:val="000000" w:themeColor="text1"/>
          <w:sz w:val="22"/>
          <w:szCs w:val="22"/>
        </w:rPr>
        <w:t>II.- APROBACIÓN DEL ORDEN DEL DÍA.</w:t>
      </w:r>
    </w:p>
    <w:p w14:paraId="184F5E77" w14:textId="77777777" w:rsidR="006074B8" w:rsidRPr="006074B8" w:rsidRDefault="00E733A3" w:rsidP="006074B8">
      <w:pPr>
        <w:pStyle w:val="Ttulo3"/>
        <w:spacing w:after="240" w:line="360" w:lineRule="auto"/>
        <w:rPr>
          <w:rFonts w:ascii="ITC Avant Garde" w:hAnsi="ITC Avant Garde"/>
          <w:b/>
          <w:color w:val="000000" w:themeColor="text1"/>
          <w:sz w:val="22"/>
          <w:szCs w:val="22"/>
        </w:rPr>
      </w:pPr>
      <w:r w:rsidRPr="006074B8">
        <w:rPr>
          <w:rFonts w:ascii="ITC Avant Garde" w:hAnsi="ITC Avant Garde"/>
          <w:b/>
          <w:color w:val="000000" w:themeColor="text1"/>
          <w:sz w:val="22"/>
          <w:szCs w:val="22"/>
        </w:rPr>
        <w:t>III.- ASUNTO</w:t>
      </w:r>
      <w:r w:rsidR="00A208DA" w:rsidRPr="006074B8">
        <w:rPr>
          <w:rFonts w:ascii="ITC Avant Garde" w:hAnsi="ITC Avant Garde"/>
          <w:b/>
          <w:color w:val="000000" w:themeColor="text1"/>
          <w:sz w:val="22"/>
          <w:szCs w:val="22"/>
        </w:rPr>
        <w:t>S</w:t>
      </w:r>
      <w:r w:rsidRPr="006074B8">
        <w:rPr>
          <w:rFonts w:ascii="ITC Avant Garde" w:hAnsi="ITC Avant Garde"/>
          <w:b/>
          <w:color w:val="000000" w:themeColor="text1"/>
          <w:sz w:val="22"/>
          <w:szCs w:val="22"/>
        </w:rPr>
        <w:t xml:space="preserve"> QUE SE SOMETE</w:t>
      </w:r>
      <w:r w:rsidR="00A208DA" w:rsidRPr="006074B8">
        <w:rPr>
          <w:rFonts w:ascii="ITC Avant Garde" w:hAnsi="ITC Avant Garde"/>
          <w:b/>
          <w:color w:val="000000" w:themeColor="text1"/>
          <w:sz w:val="22"/>
          <w:szCs w:val="22"/>
        </w:rPr>
        <w:t>N</w:t>
      </w:r>
      <w:r w:rsidR="005B55FF" w:rsidRPr="006074B8">
        <w:rPr>
          <w:rFonts w:ascii="ITC Avant Garde" w:hAnsi="ITC Avant Garde"/>
          <w:b/>
          <w:color w:val="000000" w:themeColor="text1"/>
          <w:sz w:val="22"/>
          <w:szCs w:val="22"/>
        </w:rPr>
        <w:t xml:space="preserve"> </w:t>
      </w:r>
      <w:r w:rsidRPr="006074B8">
        <w:rPr>
          <w:rFonts w:ascii="ITC Avant Garde" w:hAnsi="ITC Avant Garde"/>
          <w:b/>
          <w:color w:val="000000" w:themeColor="text1"/>
          <w:sz w:val="22"/>
          <w:szCs w:val="22"/>
        </w:rPr>
        <w:t>A CONSIDERACIÓN DEL PLENO.</w:t>
      </w:r>
    </w:p>
    <w:p w14:paraId="0D33FB45" w14:textId="0FADC446" w:rsidR="00496C4A" w:rsidRPr="006074B8" w:rsidRDefault="00320131" w:rsidP="000B7DEF">
      <w:pPr>
        <w:spacing w:after="0" w:line="240" w:lineRule="auto"/>
        <w:ind w:right="49"/>
        <w:jc w:val="both"/>
        <w:rPr>
          <w:rFonts w:ascii="ITC Avant Garde" w:eastAsia="Times New Roman" w:hAnsi="ITC Avant Garde" w:cs="Times New Roman"/>
          <w:color w:val="000000" w:themeColor="text1"/>
          <w:lang w:val="es-ES"/>
        </w:rPr>
      </w:pPr>
      <w:r w:rsidRPr="006074B8">
        <w:rPr>
          <w:rFonts w:ascii="ITC Avant Garde" w:eastAsia="Times New Roman" w:hAnsi="ITC Avant Garde" w:cs="Times New Roman"/>
          <w:b/>
          <w:color w:val="000000" w:themeColor="text1"/>
          <w:lang w:val="es-ES"/>
        </w:rPr>
        <w:t>III.1.-</w:t>
      </w:r>
      <w:r w:rsidR="000D3E1E" w:rsidRPr="006074B8">
        <w:rPr>
          <w:rFonts w:ascii="ITC Avant Garde" w:eastAsia="Times New Roman" w:hAnsi="ITC Avant Garde" w:cs="Times New Roman"/>
          <w:b/>
          <w:color w:val="000000" w:themeColor="text1"/>
          <w:lang w:val="es-ES"/>
        </w:rPr>
        <w:t xml:space="preserve"> </w:t>
      </w:r>
      <w:r w:rsidR="00496C4A" w:rsidRPr="006074B8">
        <w:rPr>
          <w:rFonts w:ascii="ITC Avant Garde" w:eastAsia="Times New Roman" w:hAnsi="ITC Avant Garde" w:cs="Times New Roman"/>
          <w:color w:val="000000" w:themeColor="text1"/>
          <w:lang w:val="es-ES"/>
        </w:rPr>
        <w:t>Acuerdo mediante el cual el Pleno del Instituto Federal de Teleco</w:t>
      </w:r>
      <w:r w:rsidR="00010F57" w:rsidRPr="006074B8">
        <w:rPr>
          <w:rFonts w:ascii="ITC Avant Garde" w:eastAsia="Times New Roman" w:hAnsi="ITC Avant Garde" w:cs="Times New Roman"/>
          <w:color w:val="000000" w:themeColor="text1"/>
          <w:lang w:val="es-ES"/>
        </w:rPr>
        <w:t xml:space="preserve">municaciones aprueba el Acta de la III </w:t>
      </w:r>
      <w:r w:rsidR="00496C4A" w:rsidRPr="006074B8">
        <w:rPr>
          <w:rFonts w:ascii="ITC Avant Garde" w:eastAsia="Times New Roman" w:hAnsi="ITC Avant Garde" w:cs="Times New Roman"/>
          <w:color w:val="000000" w:themeColor="text1"/>
          <w:lang w:val="es-ES"/>
        </w:rPr>
        <w:t>Sesi</w:t>
      </w:r>
      <w:r w:rsidR="00010F57" w:rsidRPr="006074B8">
        <w:rPr>
          <w:rFonts w:ascii="ITC Avant Garde" w:eastAsia="Times New Roman" w:hAnsi="ITC Avant Garde" w:cs="Times New Roman"/>
          <w:color w:val="000000" w:themeColor="text1"/>
          <w:lang w:val="es-ES"/>
        </w:rPr>
        <w:t>ón Ordinaria, celebrada</w:t>
      </w:r>
      <w:r w:rsidR="00496C4A" w:rsidRPr="006074B8">
        <w:rPr>
          <w:rFonts w:ascii="ITC Avant Garde" w:eastAsia="Times New Roman" w:hAnsi="ITC Avant Garde" w:cs="Times New Roman"/>
          <w:color w:val="000000" w:themeColor="text1"/>
          <w:lang w:val="es-ES"/>
        </w:rPr>
        <w:t xml:space="preserve"> el</w:t>
      </w:r>
      <w:r w:rsidR="00010F57" w:rsidRPr="006074B8">
        <w:rPr>
          <w:rFonts w:ascii="ITC Avant Garde" w:eastAsia="Times New Roman" w:hAnsi="ITC Avant Garde" w:cs="Times New Roman"/>
          <w:color w:val="000000" w:themeColor="text1"/>
          <w:lang w:val="es-ES"/>
        </w:rPr>
        <w:t xml:space="preserve"> 31 de </w:t>
      </w:r>
      <w:r w:rsidR="00496C4A" w:rsidRPr="006074B8">
        <w:rPr>
          <w:rFonts w:ascii="ITC Avant Garde" w:eastAsia="Times New Roman" w:hAnsi="ITC Avant Garde" w:cs="Times New Roman"/>
          <w:color w:val="000000" w:themeColor="text1"/>
          <w:lang w:val="es-ES"/>
        </w:rPr>
        <w:t>enero de 2018.</w:t>
      </w:r>
    </w:p>
    <w:p w14:paraId="4F1A7C6F" w14:textId="77777777" w:rsidR="006074B8" w:rsidRPr="006074B8" w:rsidRDefault="00496C4A" w:rsidP="006074B8">
      <w:pPr>
        <w:spacing w:line="240" w:lineRule="auto"/>
        <w:ind w:right="49"/>
        <w:jc w:val="both"/>
        <w:rPr>
          <w:rFonts w:ascii="ITC Avant Garde" w:eastAsia="Times New Roman" w:hAnsi="ITC Avant Garde" w:cs="Times New Roman"/>
          <w:i/>
          <w:color w:val="000000" w:themeColor="text1"/>
          <w:lang w:val="es-ES"/>
        </w:rPr>
      </w:pPr>
      <w:r w:rsidRPr="006074B8">
        <w:rPr>
          <w:rFonts w:ascii="ITC Avant Garde" w:eastAsia="Times New Roman" w:hAnsi="ITC Avant Garde" w:cs="Times New Roman"/>
          <w:i/>
          <w:color w:val="000000" w:themeColor="text1"/>
          <w:lang w:val="es-ES"/>
        </w:rPr>
        <w:t>(Secretaría Técnica del Pleno)</w:t>
      </w:r>
    </w:p>
    <w:p w14:paraId="34CF0AF8" w14:textId="37E7B513" w:rsidR="00896916" w:rsidRPr="006074B8" w:rsidRDefault="00C019D4" w:rsidP="000B7DEF">
      <w:pPr>
        <w:spacing w:after="0" w:line="240" w:lineRule="auto"/>
        <w:ind w:right="49"/>
        <w:jc w:val="both"/>
        <w:rPr>
          <w:rFonts w:ascii="ITC Avant Garde" w:eastAsia="Times New Roman" w:hAnsi="ITC Avant Garde" w:cs="Times New Roman"/>
          <w:b/>
          <w:color w:val="000000" w:themeColor="text1"/>
          <w:lang w:val="es-ES"/>
        </w:rPr>
      </w:pPr>
      <w:r w:rsidRPr="006074B8">
        <w:rPr>
          <w:rFonts w:ascii="ITC Avant Garde" w:hAnsi="ITC Avant Garde" w:cs="Segoe UI"/>
          <w:b/>
          <w:color w:val="000000" w:themeColor="text1"/>
        </w:rPr>
        <w:t xml:space="preserve">III.2.- </w:t>
      </w:r>
      <w:r w:rsidR="00896916" w:rsidRPr="006074B8">
        <w:rPr>
          <w:rFonts w:ascii="ITC Avant Garde" w:eastAsia="Times New Roman" w:hAnsi="ITC Avant Garde" w:cs="Times New Roman"/>
          <w:color w:val="000000" w:themeColor="text1"/>
          <w:lang w:val="es-ES"/>
        </w:rPr>
        <w:t>Acuerdo mediante el cual el Pleno del Instituto Federal de Telecomunicaciones aprueba el Informe Trimestral de Actividades correspondiente al periodo del 1° de octubre al 31 de diciembre de 2017 que presenta el Comisionado Presidente.</w:t>
      </w:r>
    </w:p>
    <w:p w14:paraId="01B6AE60" w14:textId="77777777" w:rsidR="006074B8" w:rsidRPr="006074B8" w:rsidRDefault="00464A40" w:rsidP="006074B8">
      <w:pPr>
        <w:spacing w:line="240" w:lineRule="auto"/>
        <w:ind w:right="49"/>
        <w:jc w:val="both"/>
        <w:rPr>
          <w:rFonts w:ascii="ITC Avant Garde" w:eastAsia="Times New Roman" w:hAnsi="ITC Avant Garde" w:cs="Times New Roman"/>
          <w:i/>
          <w:color w:val="000000" w:themeColor="text1"/>
          <w:lang w:val="es-ES"/>
        </w:rPr>
      </w:pPr>
      <w:r w:rsidRPr="006074B8">
        <w:rPr>
          <w:rFonts w:ascii="ITC Avant Garde" w:eastAsia="Times New Roman" w:hAnsi="ITC Avant Garde" w:cs="Times New Roman"/>
          <w:i/>
          <w:color w:val="000000" w:themeColor="text1"/>
          <w:lang w:val="es-ES"/>
        </w:rPr>
        <w:t xml:space="preserve">(Coordinación General de Planeación Estratégica) </w:t>
      </w:r>
    </w:p>
    <w:p w14:paraId="2590E5DA" w14:textId="462482B2" w:rsidR="00D527A1" w:rsidRPr="006074B8" w:rsidRDefault="00C019D4" w:rsidP="000B7DEF">
      <w:pPr>
        <w:spacing w:after="0" w:line="240" w:lineRule="auto"/>
        <w:ind w:right="49"/>
        <w:jc w:val="both"/>
        <w:rPr>
          <w:rFonts w:ascii="ITC Avant Garde" w:hAnsi="ITC Avant Garde" w:cs="Segoe UI"/>
          <w:color w:val="000000" w:themeColor="text1"/>
        </w:rPr>
      </w:pPr>
      <w:r w:rsidRPr="006074B8">
        <w:rPr>
          <w:rFonts w:ascii="ITC Avant Garde" w:hAnsi="ITC Avant Garde" w:cs="Segoe UI"/>
          <w:b/>
          <w:color w:val="000000" w:themeColor="text1"/>
        </w:rPr>
        <w:t>III.3</w:t>
      </w:r>
      <w:r w:rsidR="005B7702" w:rsidRPr="006074B8">
        <w:rPr>
          <w:rFonts w:ascii="ITC Avant Garde" w:hAnsi="ITC Avant Garde" w:cs="Segoe UI"/>
          <w:b/>
          <w:color w:val="000000" w:themeColor="text1"/>
        </w:rPr>
        <w:t xml:space="preserve">.- </w:t>
      </w:r>
      <w:r w:rsidR="008C46F0" w:rsidRPr="006074B8">
        <w:rPr>
          <w:rFonts w:ascii="ITC Avant Garde" w:hAnsi="ITC Avant Garde" w:cs="Segoe UI"/>
          <w:color w:val="000000" w:themeColor="text1"/>
        </w:rPr>
        <w:t>Resolución mediante la cual el Pleno del Instituto Federal de Telecomunicaciones determina las condiciones de interconexión no convenidas entre Mega Cable, S.A. de C.V. y las empresas AT&amp;T Comunicaciones Digitales, S. de R.L. de C.V., AT&amp;T Comercialización Móvil, S. de R.L, de C.V., Grupo AT&amp;T Celullar, S. de R.L. de C.V. y AT&amp;T Desarrollo en Comunicaciones de México, S. de R.L. de C.V., aplicables del 28 febrero al 31 de diciembre de 2018.</w:t>
      </w:r>
    </w:p>
    <w:p w14:paraId="011FD5A0" w14:textId="77777777" w:rsidR="006074B8" w:rsidRPr="006074B8" w:rsidRDefault="00636666" w:rsidP="006074B8">
      <w:pPr>
        <w:spacing w:line="240" w:lineRule="auto"/>
        <w:ind w:right="49"/>
        <w:jc w:val="both"/>
        <w:rPr>
          <w:rFonts w:ascii="ITC Avant Garde" w:hAnsi="ITC Avant Garde" w:cs="Segoe UI"/>
          <w:color w:val="000000" w:themeColor="text1"/>
        </w:rPr>
      </w:pPr>
      <w:r w:rsidRPr="006074B8">
        <w:rPr>
          <w:rFonts w:ascii="ITC Avant Garde" w:hAnsi="ITC Avant Garde" w:cs="Segoe UI"/>
          <w:i/>
          <w:color w:val="000000" w:themeColor="text1"/>
        </w:rPr>
        <w:t>(Unidad de Política Regulatoria)</w:t>
      </w:r>
    </w:p>
    <w:p w14:paraId="6D22A9A9" w14:textId="584C45D5" w:rsidR="00E03C61" w:rsidRPr="006074B8" w:rsidRDefault="00C019D4" w:rsidP="000B7DEF">
      <w:pPr>
        <w:spacing w:after="0" w:line="240" w:lineRule="auto"/>
        <w:jc w:val="both"/>
        <w:rPr>
          <w:rFonts w:ascii="ITC Avant Garde" w:hAnsi="ITC Avant Garde"/>
          <w:bCs/>
          <w:color w:val="000000" w:themeColor="text1"/>
          <w:lang w:eastAsia="es-MX"/>
        </w:rPr>
      </w:pPr>
      <w:r w:rsidRPr="006074B8">
        <w:rPr>
          <w:rFonts w:ascii="ITC Avant Garde" w:hAnsi="ITC Avant Garde"/>
          <w:b/>
          <w:bCs/>
          <w:color w:val="000000" w:themeColor="text1"/>
          <w:lang w:eastAsia="es-MX"/>
        </w:rPr>
        <w:t>III.4</w:t>
      </w:r>
      <w:r w:rsidR="005B7702" w:rsidRPr="006074B8">
        <w:rPr>
          <w:rFonts w:ascii="ITC Avant Garde" w:hAnsi="ITC Avant Garde"/>
          <w:b/>
          <w:bCs/>
          <w:color w:val="000000" w:themeColor="text1"/>
          <w:lang w:eastAsia="es-MX"/>
        </w:rPr>
        <w:t>.-</w:t>
      </w:r>
      <w:r w:rsidR="005B7702" w:rsidRPr="006074B8">
        <w:rPr>
          <w:rFonts w:ascii="ITC Avant Garde" w:hAnsi="ITC Avant Garde"/>
          <w:bCs/>
          <w:color w:val="000000" w:themeColor="text1"/>
          <w:lang w:eastAsia="es-MX"/>
        </w:rPr>
        <w:t xml:space="preserve"> </w:t>
      </w:r>
      <w:r w:rsidR="00F72592" w:rsidRPr="006074B8">
        <w:rPr>
          <w:rFonts w:ascii="ITC Avant Garde" w:hAnsi="ITC Avant Garde"/>
          <w:bCs/>
          <w:color w:val="000000" w:themeColor="text1"/>
          <w:lang w:eastAsia="es-MX"/>
        </w:rPr>
        <w:t>Resolución mediante la cual el Pleno del Instituto Federal de Telecomunicaciones autoriza la suscripción de acciones de la empresa Lantointernet, S.A. de C.V., titular de una concesión única para uso comercial.</w:t>
      </w:r>
    </w:p>
    <w:p w14:paraId="36024004" w14:textId="77777777" w:rsidR="006074B8" w:rsidRPr="006074B8" w:rsidRDefault="00F72592" w:rsidP="006074B8">
      <w:pPr>
        <w:spacing w:line="240" w:lineRule="auto"/>
        <w:jc w:val="both"/>
        <w:rPr>
          <w:rFonts w:ascii="ITC Avant Garde" w:hAnsi="ITC Avant Garde"/>
          <w:bCs/>
          <w:i/>
          <w:color w:val="000000" w:themeColor="text1"/>
          <w:lang w:eastAsia="es-MX"/>
        </w:rPr>
      </w:pPr>
      <w:r w:rsidRPr="006074B8">
        <w:rPr>
          <w:rFonts w:ascii="ITC Avant Garde" w:hAnsi="ITC Avant Garde"/>
          <w:bCs/>
          <w:i/>
          <w:color w:val="000000" w:themeColor="text1"/>
          <w:lang w:eastAsia="es-MX"/>
        </w:rPr>
        <w:t>(Unidad de Concesiones y Servicios)</w:t>
      </w:r>
    </w:p>
    <w:p w14:paraId="3EB7F9ED" w14:textId="77777777" w:rsidR="006074B8" w:rsidRPr="006074B8" w:rsidRDefault="00882F3D" w:rsidP="006074B8">
      <w:pPr>
        <w:pStyle w:val="Ttulo3"/>
        <w:rPr>
          <w:rFonts w:ascii="ITC Avant Garde" w:hAnsi="ITC Avant Garde"/>
          <w:b/>
          <w:color w:val="000000" w:themeColor="text1"/>
          <w:sz w:val="22"/>
          <w:szCs w:val="22"/>
        </w:rPr>
      </w:pPr>
      <w:r w:rsidRPr="006074B8">
        <w:rPr>
          <w:rFonts w:ascii="ITC Avant Garde" w:hAnsi="ITC Avant Garde"/>
          <w:b/>
          <w:color w:val="000000" w:themeColor="text1"/>
          <w:sz w:val="22"/>
          <w:szCs w:val="22"/>
        </w:rPr>
        <w:t>IV.- ASUNTOS GENERALES.</w:t>
      </w:r>
    </w:p>
    <w:p w14:paraId="4B75F0FB" w14:textId="0F5EB0F9" w:rsidR="002176AB" w:rsidRPr="006074B8" w:rsidRDefault="002176AB" w:rsidP="006074B8">
      <w:pPr>
        <w:spacing w:before="240" w:after="0" w:line="240" w:lineRule="auto"/>
        <w:jc w:val="both"/>
        <w:rPr>
          <w:rFonts w:ascii="ITC Avant Garde" w:hAnsi="ITC Avant Garde"/>
          <w:bCs/>
          <w:color w:val="000000" w:themeColor="text1"/>
          <w:lang w:eastAsia="es-MX"/>
        </w:rPr>
      </w:pPr>
      <w:r w:rsidRPr="006074B8">
        <w:rPr>
          <w:rFonts w:ascii="ITC Avant Garde" w:hAnsi="ITC Avant Garde"/>
          <w:b/>
          <w:bCs/>
          <w:color w:val="000000" w:themeColor="text1"/>
          <w:lang w:eastAsia="es-MX"/>
        </w:rPr>
        <w:t xml:space="preserve">IV.1.- </w:t>
      </w:r>
      <w:r w:rsidRPr="006074B8">
        <w:rPr>
          <w:rFonts w:ascii="ITC Avant Garde" w:hAnsi="ITC Avant Garde"/>
          <w:bCs/>
          <w:color w:val="000000" w:themeColor="text1"/>
          <w:lang w:eastAsia="es-MX"/>
        </w:rPr>
        <w:t xml:space="preserve">Informe que presenta el Comisionado Adolfo Cuevas Teja respecto a su participación en el Foro </w:t>
      </w:r>
      <w:r w:rsidR="00D917C4" w:rsidRPr="006074B8">
        <w:rPr>
          <w:rFonts w:ascii="ITC Avant Garde" w:hAnsi="ITC Avant Garde"/>
          <w:bCs/>
          <w:color w:val="000000" w:themeColor="text1"/>
          <w:lang w:eastAsia="es-MX"/>
        </w:rPr>
        <w:t xml:space="preserve">Regional de Reguladores, y </w:t>
      </w:r>
      <w:r w:rsidRPr="006074B8">
        <w:rPr>
          <w:rFonts w:ascii="ITC Avant Garde" w:hAnsi="ITC Avant Garde"/>
          <w:bCs/>
          <w:color w:val="000000" w:themeColor="text1"/>
          <w:lang w:eastAsia="es-MX"/>
        </w:rPr>
        <w:t>en el Foro de Telecomunicaciones y Medios, ambos organizados por el Instituto Internacional de Comunicaciones (IIC); así como su asistencia a la reunión con funcionarios de la Autoridad de Desarrollo de Comunicaciones de Singapur (IMDA), llevados a cabo en Singapur, del 5 al 8 de febrero de 2018.</w:t>
      </w:r>
    </w:p>
    <w:sectPr w:rsidR="002176AB" w:rsidRPr="006074B8" w:rsidSect="00277C5C">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F0CE0" w14:textId="77777777" w:rsidR="00E72D08" w:rsidRDefault="00E72D08">
      <w:pPr>
        <w:spacing w:after="0" w:line="240" w:lineRule="auto"/>
      </w:pPr>
      <w:r>
        <w:separator/>
      </w:r>
    </w:p>
  </w:endnote>
  <w:endnote w:type="continuationSeparator" w:id="0">
    <w:p w14:paraId="51E6A753" w14:textId="77777777" w:rsidR="00E72D08" w:rsidRDefault="00E7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DB3E8" w14:textId="77777777" w:rsidR="00E72D08" w:rsidRDefault="00E72D08">
      <w:pPr>
        <w:spacing w:after="0" w:line="240" w:lineRule="auto"/>
      </w:pPr>
      <w:r>
        <w:separator/>
      </w:r>
    </w:p>
  </w:footnote>
  <w:footnote w:type="continuationSeparator" w:id="0">
    <w:p w14:paraId="4250FF53" w14:textId="77777777" w:rsidR="00E72D08" w:rsidRDefault="00E72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A590B"/>
    <w:multiLevelType w:val="hybridMultilevel"/>
    <w:tmpl w:val="6EE481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86F1B4D"/>
    <w:multiLevelType w:val="hybridMultilevel"/>
    <w:tmpl w:val="1506D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6A6064"/>
    <w:multiLevelType w:val="hybridMultilevel"/>
    <w:tmpl w:val="9020C424"/>
    <w:lvl w:ilvl="0" w:tplc="1C4869C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CAD5FE7"/>
    <w:multiLevelType w:val="hybridMultilevel"/>
    <w:tmpl w:val="62082EDA"/>
    <w:lvl w:ilvl="0" w:tplc="844CFF2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802BC2"/>
    <w:multiLevelType w:val="hybridMultilevel"/>
    <w:tmpl w:val="BA8298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76317E32"/>
    <w:multiLevelType w:val="hybridMultilevel"/>
    <w:tmpl w:val="99D4BE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03421"/>
    <w:rsid w:val="00003EDC"/>
    <w:rsid w:val="00004649"/>
    <w:rsid w:val="000073C8"/>
    <w:rsid w:val="00010F57"/>
    <w:rsid w:val="0001291C"/>
    <w:rsid w:val="0001310C"/>
    <w:rsid w:val="00013682"/>
    <w:rsid w:val="0001385D"/>
    <w:rsid w:val="00013F06"/>
    <w:rsid w:val="00016914"/>
    <w:rsid w:val="0001789F"/>
    <w:rsid w:val="00020875"/>
    <w:rsid w:val="000219EC"/>
    <w:rsid w:val="00021AFB"/>
    <w:rsid w:val="00023F98"/>
    <w:rsid w:val="00024733"/>
    <w:rsid w:val="00024B8A"/>
    <w:rsid w:val="00024BB9"/>
    <w:rsid w:val="00027AA7"/>
    <w:rsid w:val="00033411"/>
    <w:rsid w:val="00036B0E"/>
    <w:rsid w:val="00036FDC"/>
    <w:rsid w:val="00046239"/>
    <w:rsid w:val="00047B36"/>
    <w:rsid w:val="00050E11"/>
    <w:rsid w:val="000526C6"/>
    <w:rsid w:val="00053000"/>
    <w:rsid w:val="000606C3"/>
    <w:rsid w:val="00062012"/>
    <w:rsid w:val="00062EE9"/>
    <w:rsid w:val="0006558E"/>
    <w:rsid w:val="00066983"/>
    <w:rsid w:val="00070945"/>
    <w:rsid w:val="000721CA"/>
    <w:rsid w:val="00072CD8"/>
    <w:rsid w:val="00075A38"/>
    <w:rsid w:val="0007615A"/>
    <w:rsid w:val="00080344"/>
    <w:rsid w:val="00080DE2"/>
    <w:rsid w:val="00080F82"/>
    <w:rsid w:val="0008150E"/>
    <w:rsid w:val="00082A56"/>
    <w:rsid w:val="0009014D"/>
    <w:rsid w:val="00090737"/>
    <w:rsid w:val="00091331"/>
    <w:rsid w:val="00092B73"/>
    <w:rsid w:val="00094267"/>
    <w:rsid w:val="00094BC1"/>
    <w:rsid w:val="00097925"/>
    <w:rsid w:val="000A11DA"/>
    <w:rsid w:val="000A16A5"/>
    <w:rsid w:val="000A2468"/>
    <w:rsid w:val="000A347C"/>
    <w:rsid w:val="000A3B82"/>
    <w:rsid w:val="000A4033"/>
    <w:rsid w:val="000A6315"/>
    <w:rsid w:val="000A6425"/>
    <w:rsid w:val="000A79BC"/>
    <w:rsid w:val="000A7F33"/>
    <w:rsid w:val="000B0B65"/>
    <w:rsid w:val="000B21D3"/>
    <w:rsid w:val="000B5CFB"/>
    <w:rsid w:val="000B6241"/>
    <w:rsid w:val="000B632C"/>
    <w:rsid w:val="000B7C52"/>
    <w:rsid w:val="000B7DEF"/>
    <w:rsid w:val="000C03B7"/>
    <w:rsid w:val="000C0782"/>
    <w:rsid w:val="000C1E0D"/>
    <w:rsid w:val="000C2E0A"/>
    <w:rsid w:val="000C3B45"/>
    <w:rsid w:val="000C3CCF"/>
    <w:rsid w:val="000C6CF9"/>
    <w:rsid w:val="000D218D"/>
    <w:rsid w:val="000D2847"/>
    <w:rsid w:val="000D38EA"/>
    <w:rsid w:val="000D3AD5"/>
    <w:rsid w:val="000D3E1E"/>
    <w:rsid w:val="000D4663"/>
    <w:rsid w:val="000D699F"/>
    <w:rsid w:val="000D7F7D"/>
    <w:rsid w:val="000E0036"/>
    <w:rsid w:val="000E0E97"/>
    <w:rsid w:val="000E1961"/>
    <w:rsid w:val="000E4571"/>
    <w:rsid w:val="000F05DE"/>
    <w:rsid w:val="000F44DD"/>
    <w:rsid w:val="00101F8E"/>
    <w:rsid w:val="0010302A"/>
    <w:rsid w:val="00105902"/>
    <w:rsid w:val="001160B6"/>
    <w:rsid w:val="0011628D"/>
    <w:rsid w:val="00121D96"/>
    <w:rsid w:val="001240ED"/>
    <w:rsid w:val="00124FDD"/>
    <w:rsid w:val="00127DAD"/>
    <w:rsid w:val="0013121A"/>
    <w:rsid w:val="001330E1"/>
    <w:rsid w:val="00134C7A"/>
    <w:rsid w:val="001353B4"/>
    <w:rsid w:val="00140264"/>
    <w:rsid w:val="00141348"/>
    <w:rsid w:val="001427EF"/>
    <w:rsid w:val="00142AEF"/>
    <w:rsid w:val="00143581"/>
    <w:rsid w:val="001446CB"/>
    <w:rsid w:val="00147DBE"/>
    <w:rsid w:val="001524A1"/>
    <w:rsid w:val="0015313B"/>
    <w:rsid w:val="00153EE8"/>
    <w:rsid w:val="00154756"/>
    <w:rsid w:val="00154C65"/>
    <w:rsid w:val="001560A1"/>
    <w:rsid w:val="00156CA1"/>
    <w:rsid w:val="00160D60"/>
    <w:rsid w:val="00161C86"/>
    <w:rsid w:val="001661F0"/>
    <w:rsid w:val="0016632D"/>
    <w:rsid w:val="001701BF"/>
    <w:rsid w:val="00171845"/>
    <w:rsid w:val="001760D0"/>
    <w:rsid w:val="00177919"/>
    <w:rsid w:val="00181C07"/>
    <w:rsid w:val="0018493A"/>
    <w:rsid w:val="001871C6"/>
    <w:rsid w:val="00187AC8"/>
    <w:rsid w:val="00187FEB"/>
    <w:rsid w:val="001923E6"/>
    <w:rsid w:val="00194773"/>
    <w:rsid w:val="001948CF"/>
    <w:rsid w:val="001A3245"/>
    <w:rsid w:val="001A5B6D"/>
    <w:rsid w:val="001A6866"/>
    <w:rsid w:val="001A7DAA"/>
    <w:rsid w:val="001B133A"/>
    <w:rsid w:val="001B21D0"/>
    <w:rsid w:val="001B2727"/>
    <w:rsid w:val="001B42B7"/>
    <w:rsid w:val="001B5736"/>
    <w:rsid w:val="001B7BC0"/>
    <w:rsid w:val="001C0CB9"/>
    <w:rsid w:val="001C161A"/>
    <w:rsid w:val="001C215C"/>
    <w:rsid w:val="001C2DDA"/>
    <w:rsid w:val="001C327E"/>
    <w:rsid w:val="001C4A9B"/>
    <w:rsid w:val="001C56F1"/>
    <w:rsid w:val="001D1331"/>
    <w:rsid w:val="001D1FE4"/>
    <w:rsid w:val="001D2B4A"/>
    <w:rsid w:val="001D5EF4"/>
    <w:rsid w:val="001D66CE"/>
    <w:rsid w:val="001E1DEE"/>
    <w:rsid w:val="001E225B"/>
    <w:rsid w:val="001E3F9E"/>
    <w:rsid w:val="001E6562"/>
    <w:rsid w:val="001E724E"/>
    <w:rsid w:val="001F14BD"/>
    <w:rsid w:val="001F24CF"/>
    <w:rsid w:val="001F4F89"/>
    <w:rsid w:val="001F6A6A"/>
    <w:rsid w:val="001F6CE5"/>
    <w:rsid w:val="001F71E1"/>
    <w:rsid w:val="00200D75"/>
    <w:rsid w:val="00201367"/>
    <w:rsid w:val="0020264E"/>
    <w:rsid w:val="00202CAF"/>
    <w:rsid w:val="00203B0C"/>
    <w:rsid w:val="00205671"/>
    <w:rsid w:val="002057F4"/>
    <w:rsid w:val="00207323"/>
    <w:rsid w:val="00210335"/>
    <w:rsid w:val="00212BA0"/>
    <w:rsid w:val="0021625E"/>
    <w:rsid w:val="00217143"/>
    <w:rsid w:val="002171E6"/>
    <w:rsid w:val="002176AB"/>
    <w:rsid w:val="002177AE"/>
    <w:rsid w:val="00217EB1"/>
    <w:rsid w:val="00217FFA"/>
    <w:rsid w:val="00222518"/>
    <w:rsid w:val="00227183"/>
    <w:rsid w:val="002273C3"/>
    <w:rsid w:val="00231F0E"/>
    <w:rsid w:val="002340FA"/>
    <w:rsid w:val="002345D5"/>
    <w:rsid w:val="00235282"/>
    <w:rsid w:val="002400BE"/>
    <w:rsid w:val="00254475"/>
    <w:rsid w:val="00255A39"/>
    <w:rsid w:val="00256C3C"/>
    <w:rsid w:val="0026183D"/>
    <w:rsid w:val="002632DB"/>
    <w:rsid w:val="00267E29"/>
    <w:rsid w:val="00267F7A"/>
    <w:rsid w:val="002717E2"/>
    <w:rsid w:val="00271DEC"/>
    <w:rsid w:val="0027540E"/>
    <w:rsid w:val="00275E94"/>
    <w:rsid w:val="00276874"/>
    <w:rsid w:val="00276CA4"/>
    <w:rsid w:val="00277C5C"/>
    <w:rsid w:val="00277CCA"/>
    <w:rsid w:val="002812A0"/>
    <w:rsid w:val="00284299"/>
    <w:rsid w:val="00284381"/>
    <w:rsid w:val="00284562"/>
    <w:rsid w:val="00284929"/>
    <w:rsid w:val="002849DA"/>
    <w:rsid w:val="00284E5D"/>
    <w:rsid w:val="002863EA"/>
    <w:rsid w:val="0028798B"/>
    <w:rsid w:val="00287FA7"/>
    <w:rsid w:val="002917E3"/>
    <w:rsid w:val="00292081"/>
    <w:rsid w:val="002933A1"/>
    <w:rsid w:val="00296B3C"/>
    <w:rsid w:val="002B00EE"/>
    <w:rsid w:val="002B0D05"/>
    <w:rsid w:val="002B16C4"/>
    <w:rsid w:val="002B16F7"/>
    <w:rsid w:val="002B1BA6"/>
    <w:rsid w:val="002B2E67"/>
    <w:rsid w:val="002B5ED1"/>
    <w:rsid w:val="002B6E81"/>
    <w:rsid w:val="002C05EB"/>
    <w:rsid w:val="002C1D58"/>
    <w:rsid w:val="002C1E79"/>
    <w:rsid w:val="002C2398"/>
    <w:rsid w:val="002C652B"/>
    <w:rsid w:val="002C6557"/>
    <w:rsid w:val="002C6CCE"/>
    <w:rsid w:val="002D0424"/>
    <w:rsid w:val="002D0620"/>
    <w:rsid w:val="002D1832"/>
    <w:rsid w:val="002E249A"/>
    <w:rsid w:val="002E4CBE"/>
    <w:rsid w:val="002F04FB"/>
    <w:rsid w:val="002F0843"/>
    <w:rsid w:val="002F2B33"/>
    <w:rsid w:val="002F389D"/>
    <w:rsid w:val="002F5140"/>
    <w:rsid w:val="002F5178"/>
    <w:rsid w:val="002F619A"/>
    <w:rsid w:val="002F68E8"/>
    <w:rsid w:val="002F6DDE"/>
    <w:rsid w:val="003003ED"/>
    <w:rsid w:val="003027EC"/>
    <w:rsid w:val="00302BF2"/>
    <w:rsid w:val="0030349F"/>
    <w:rsid w:val="00306457"/>
    <w:rsid w:val="0030791F"/>
    <w:rsid w:val="00310D00"/>
    <w:rsid w:val="00311EEB"/>
    <w:rsid w:val="00312249"/>
    <w:rsid w:val="00313731"/>
    <w:rsid w:val="00316BAC"/>
    <w:rsid w:val="003174FA"/>
    <w:rsid w:val="00320131"/>
    <w:rsid w:val="00323A5E"/>
    <w:rsid w:val="0032640F"/>
    <w:rsid w:val="00327069"/>
    <w:rsid w:val="00327270"/>
    <w:rsid w:val="003359E6"/>
    <w:rsid w:val="00342529"/>
    <w:rsid w:val="003426E3"/>
    <w:rsid w:val="00344B70"/>
    <w:rsid w:val="00350605"/>
    <w:rsid w:val="00360675"/>
    <w:rsid w:val="0036082D"/>
    <w:rsid w:val="00370BB1"/>
    <w:rsid w:val="00373ACE"/>
    <w:rsid w:val="003747C5"/>
    <w:rsid w:val="003820B0"/>
    <w:rsid w:val="00382A3F"/>
    <w:rsid w:val="0038587B"/>
    <w:rsid w:val="00385F38"/>
    <w:rsid w:val="00387962"/>
    <w:rsid w:val="00390060"/>
    <w:rsid w:val="003927C3"/>
    <w:rsid w:val="00393238"/>
    <w:rsid w:val="003938DD"/>
    <w:rsid w:val="003A0750"/>
    <w:rsid w:val="003A07A0"/>
    <w:rsid w:val="003A10DC"/>
    <w:rsid w:val="003A3370"/>
    <w:rsid w:val="003A38E9"/>
    <w:rsid w:val="003A6D2E"/>
    <w:rsid w:val="003A7DA3"/>
    <w:rsid w:val="003B0A0E"/>
    <w:rsid w:val="003B5C9B"/>
    <w:rsid w:val="003B600C"/>
    <w:rsid w:val="003B653D"/>
    <w:rsid w:val="003B7D54"/>
    <w:rsid w:val="003C007C"/>
    <w:rsid w:val="003C1B0C"/>
    <w:rsid w:val="003C3303"/>
    <w:rsid w:val="003C3DE0"/>
    <w:rsid w:val="003C409B"/>
    <w:rsid w:val="003C44DC"/>
    <w:rsid w:val="003C74BD"/>
    <w:rsid w:val="003D1AE6"/>
    <w:rsid w:val="003D3626"/>
    <w:rsid w:val="003D52C7"/>
    <w:rsid w:val="003D69E8"/>
    <w:rsid w:val="003E08CA"/>
    <w:rsid w:val="003E0D4B"/>
    <w:rsid w:val="003E2B43"/>
    <w:rsid w:val="003E2DA7"/>
    <w:rsid w:val="003E5324"/>
    <w:rsid w:val="003E7EEE"/>
    <w:rsid w:val="003F04A7"/>
    <w:rsid w:val="003F1EDB"/>
    <w:rsid w:val="003F590F"/>
    <w:rsid w:val="003F5F25"/>
    <w:rsid w:val="003F6EDF"/>
    <w:rsid w:val="003F7D95"/>
    <w:rsid w:val="003F7EBB"/>
    <w:rsid w:val="003F7F6F"/>
    <w:rsid w:val="0040166E"/>
    <w:rsid w:val="0040307A"/>
    <w:rsid w:val="00406955"/>
    <w:rsid w:val="004075DC"/>
    <w:rsid w:val="00410252"/>
    <w:rsid w:val="00415A75"/>
    <w:rsid w:val="00421787"/>
    <w:rsid w:val="00422B61"/>
    <w:rsid w:val="00424A68"/>
    <w:rsid w:val="00424E41"/>
    <w:rsid w:val="00425081"/>
    <w:rsid w:val="00425CFA"/>
    <w:rsid w:val="00426C03"/>
    <w:rsid w:val="00430CFD"/>
    <w:rsid w:val="0043137F"/>
    <w:rsid w:val="00431EC2"/>
    <w:rsid w:val="00433058"/>
    <w:rsid w:val="00435FBC"/>
    <w:rsid w:val="0043618A"/>
    <w:rsid w:val="00441A58"/>
    <w:rsid w:val="00444028"/>
    <w:rsid w:val="004453BF"/>
    <w:rsid w:val="004465DB"/>
    <w:rsid w:val="0045347A"/>
    <w:rsid w:val="00454C47"/>
    <w:rsid w:val="00455BD9"/>
    <w:rsid w:val="004619C8"/>
    <w:rsid w:val="004641A0"/>
    <w:rsid w:val="00464A40"/>
    <w:rsid w:val="004704E8"/>
    <w:rsid w:val="004730BA"/>
    <w:rsid w:val="00473C19"/>
    <w:rsid w:val="00474364"/>
    <w:rsid w:val="004766EB"/>
    <w:rsid w:val="00480E35"/>
    <w:rsid w:val="00480EBD"/>
    <w:rsid w:val="004817D6"/>
    <w:rsid w:val="00481864"/>
    <w:rsid w:val="00491E48"/>
    <w:rsid w:val="004924DF"/>
    <w:rsid w:val="00493158"/>
    <w:rsid w:val="0049464F"/>
    <w:rsid w:val="00495692"/>
    <w:rsid w:val="00496C4A"/>
    <w:rsid w:val="00496F1C"/>
    <w:rsid w:val="00497C3E"/>
    <w:rsid w:val="004A20B0"/>
    <w:rsid w:val="004A3F7F"/>
    <w:rsid w:val="004A639C"/>
    <w:rsid w:val="004A7D66"/>
    <w:rsid w:val="004B4FD6"/>
    <w:rsid w:val="004B687C"/>
    <w:rsid w:val="004B6CB3"/>
    <w:rsid w:val="004B7DBF"/>
    <w:rsid w:val="004C17B6"/>
    <w:rsid w:val="004C1F29"/>
    <w:rsid w:val="004C213D"/>
    <w:rsid w:val="004C2381"/>
    <w:rsid w:val="004C4E3A"/>
    <w:rsid w:val="004C58EB"/>
    <w:rsid w:val="004D13C3"/>
    <w:rsid w:val="004D21C5"/>
    <w:rsid w:val="004D61B9"/>
    <w:rsid w:val="004D6E64"/>
    <w:rsid w:val="004D787B"/>
    <w:rsid w:val="004D7E79"/>
    <w:rsid w:val="004E001C"/>
    <w:rsid w:val="004E302A"/>
    <w:rsid w:val="004E74CD"/>
    <w:rsid w:val="004F228D"/>
    <w:rsid w:val="004F4F64"/>
    <w:rsid w:val="004F53FC"/>
    <w:rsid w:val="004F6119"/>
    <w:rsid w:val="004F79D0"/>
    <w:rsid w:val="005035CC"/>
    <w:rsid w:val="00505158"/>
    <w:rsid w:val="00505B4F"/>
    <w:rsid w:val="00510CC1"/>
    <w:rsid w:val="00511C96"/>
    <w:rsid w:val="005133B6"/>
    <w:rsid w:val="005156C8"/>
    <w:rsid w:val="0051648E"/>
    <w:rsid w:val="00516920"/>
    <w:rsid w:val="00520D5A"/>
    <w:rsid w:val="00523F31"/>
    <w:rsid w:val="005244EE"/>
    <w:rsid w:val="00525CC8"/>
    <w:rsid w:val="00527A57"/>
    <w:rsid w:val="0053081C"/>
    <w:rsid w:val="00537163"/>
    <w:rsid w:val="005413DB"/>
    <w:rsid w:val="005520C5"/>
    <w:rsid w:val="0055308D"/>
    <w:rsid w:val="0055411E"/>
    <w:rsid w:val="00557439"/>
    <w:rsid w:val="0055759E"/>
    <w:rsid w:val="00557E54"/>
    <w:rsid w:val="005614D5"/>
    <w:rsid w:val="00561983"/>
    <w:rsid w:val="00561D3D"/>
    <w:rsid w:val="00562FCB"/>
    <w:rsid w:val="0056351D"/>
    <w:rsid w:val="00563774"/>
    <w:rsid w:val="00565449"/>
    <w:rsid w:val="0056565A"/>
    <w:rsid w:val="005658FF"/>
    <w:rsid w:val="00567F59"/>
    <w:rsid w:val="00571094"/>
    <w:rsid w:val="00573121"/>
    <w:rsid w:val="00577D8B"/>
    <w:rsid w:val="00580D49"/>
    <w:rsid w:val="0058109A"/>
    <w:rsid w:val="0058247E"/>
    <w:rsid w:val="00583083"/>
    <w:rsid w:val="00586E11"/>
    <w:rsid w:val="005913A0"/>
    <w:rsid w:val="005932E0"/>
    <w:rsid w:val="0059472C"/>
    <w:rsid w:val="00595163"/>
    <w:rsid w:val="00596EB1"/>
    <w:rsid w:val="00597C0F"/>
    <w:rsid w:val="00597FA1"/>
    <w:rsid w:val="005A3C18"/>
    <w:rsid w:val="005A4AAC"/>
    <w:rsid w:val="005A712B"/>
    <w:rsid w:val="005A7B3E"/>
    <w:rsid w:val="005B02A6"/>
    <w:rsid w:val="005B3E43"/>
    <w:rsid w:val="005B55FF"/>
    <w:rsid w:val="005B627B"/>
    <w:rsid w:val="005B6CB9"/>
    <w:rsid w:val="005B7702"/>
    <w:rsid w:val="005C142D"/>
    <w:rsid w:val="005C2CF1"/>
    <w:rsid w:val="005C45CE"/>
    <w:rsid w:val="005C6236"/>
    <w:rsid w:val="005D0516"/>
    <w:rsid w:val="005D7BBB"/>
    <w:rsid w:val="005E478F"/>
    <w:rsid w:val="005E47FD"/>
    <w:rsid w:val="005E6B80"/>
    <w:rsid w:val="005F10E9"/>
    <w:rsid w:val="005F2618"/>
    <w:rsid w:val="005F4A92"/>
    <w:rsid w:val="005F6179"/>
    <w:rsid w:val="005F72FF"/>
    <w:rsid w:val="005F78D0"/>
    <w:rsid w:val="00601913"/>
    <w:rsid w:val="00603AAD"/>
    <w:rsid w:val="00604EC9"/>
    <w:rsid w:val="00605333"/>
    <w:rsid w:val="006074B8"/>
    <w:rsid w:val="00612085"/>
    <w:rsid w:val="0061292D"/>
    <w:rsid w:val="006133FB"/>
    <w:rsid w:val="00616573"/>
    <w:rsid w:val="00616AA6"/>
    <w:rsid w:val="00620BA8"/>
    <w:rsid w:val="006218E8"/>
    <w:rsid w:val="00623358"/>
    <w:rsid w:val="00623981"/>
    <w:rsid w:val="00626678"/>
    <w:rsid w:val="00627C4E"/>
    <w:rsid w:val="006323B5"/>
    <w:rsid w:val="00633014"/>
    <w:rsid w:val="00634347"/>
    <w:rsid w:val="00636666"/>
    <w:rsid w:val="006375FF"/>
    <w:rsid w:val="00644F2D"/>
    <w:rsid w:val="00646C2A"/>
    <w:rsid w:val="00650DA3"/>
    <w:rsid w:val="00651E18"/>
    <w:rsid w:val="00652305"/>
    <w:rsid w:val="00652B4B"/>
    <w:rsid w:val="006617F1"/>
    <w:rsid w:val="0066312B"/>
    <w:rsid w:val="006663F9"/>
    <w:rsid w:val="00666F63"/>
    <w:rsid w:val="006676F9"/>
    <w:rsid w:val="00667CC0"/>
    <w:rsid w:val="006704A6"/>
    <w:rsid w:val="006746B7"/>
    <w:rsid w:val="00676D94"/>
    <w:rsid w:val="006822A6"/>
    <w:rsid w:val="00682621"/>
    <w:rsid w:val="00686923"/>
    <w:rsid w:val="006878FB"/>
    <w:rsid w:val="00687A9A"/>
    <w:rsid w:val="00690F68"/>
    <w:rsid w:val="0069295D"/>
    <w:rsid w:val="00693955"/>
    <w:rsid w:val="006A07BE"/>
    <w:rsid w:val="006A0C04"/>
    <w:rsid w:val="006A460C"/>
    <w:rsid w:val="006A49FD"/>
    <w:rsid w:val="006A5788"/>
    <w:rsid w:val="006A79C3"/>
    <w:rsid w:val="006A7F17"/>
    <w:rsid w:val="006B19BB"/>
    <w:rsid w:val="006B20D1"/>
    <w:rsid w:val="006B2314"/>
    <w:rsid w:val="006B2C55"/>
    <w:rsid w:val="006B3D44"/>
    <w:rsid w:val="006B7270"/>
    <w:rsid w:val="006B73DB"/>
    <w:rsid w:val="006B7655"/>
    <w:rsid w:val="006C0C4C"/>
    <w:rsid w:val="006C0E68"/>
    <w:rsid w:val="006C26AC"/>
    <w:rsid w:val="006C28CB"/>
    <w:rsid w:val="006C2F22"/>
    <w:rsid w:val="006C3B87"/>
    <w:rsid w:val="006C49DC"/>
    <w:rsid w:val="006C76F6"/>
    <w:rsid w:val="006D1D8A"/>
    <w:rsid w:val="006D45D0"/>
    <w:rsid w:val="006E10E6"/>
    <w:rsid w:val="006E1172"/>
    <w:rsid w:val="006E3093"/>
    <w:rsid w:val="006E4945"/>
    <w:rsid w:val="006E4F46"/>
    <w:rsid w:val="006E5DA9"/>
    <w:rsid w:val="006E6735"/>
    <w:rsid w:val="006F074C"/>
    <w:rsid w:val="006F488E"/>
    <w:rsid w:val="006F545E"/>
    <w:rsid w:val="006F66E3"/>
    <w:rsid w:val="006F67B5"/>
    <w:rsid w:val="006F7658"/>
    <w:rsid w:val="006F78B5"/>
    <w:rsid w:val="0070146D"/>
    <w:rsid w:val="007039B7"/>
    <w:rsid w:val="00706164"/>
    <w:rsid w:val="00711CB4"/>
    <w:rsid w:val="00712F0D"/>
    <w:rsid w:val="0071546E"/>
    <w:rsid w:val="00715DA1"/>
    <w:rsid w:val="00717F08"/>
    <w:rsid w:val="007236A1"/>
    <w:rsid w:val="00724F25"/>
    <w:rsid w:val="0072595B"/>
    <w:rsid w:val="007260E4"/>
    <w:rsid w:val="007307DD"/>
    <w:rsid w:val="007324BA"/>
    <w:rsid w:val="00737026"/>
    <w:rsid w:val="00737816"/>
    <w:rsid w:val="0074309B"/>
    <w:rsid w:val="007443D4"/>
    <w:rsid w:val="0074625D"/>
    <w:rsid w:val="00747137"/>
    <w:rsid w:val="00750884"/>
    <w:rsid w:val="007518F9"/>
    <w:rsid w:val="00752F7E"/>
    <w:rsid w:val="00753F07"/>
    <w:rsid w:val="00757538"/>
    <w:rsid w:val="00761CA0"/>
    <w:rsid w:val="00762BE5"/>
    <w:rsid w:val="0076300B"/>
    <w:rsid w:val="00764C3F"/>
    <w:rsid w:val="00765E9A"/>
    <w:rsid w:val="00766F10"/>
    <w:rsid w:val="007674B7"/>
    <w:rsid w:val="00767941"/>
    <w:rsid w:val="0077011F"/>
    <w:rsid w:val="00774D84"/>
    <w:rsid w:val="007767E1"/>
    <w:rsid w:val="00780D5D"/>
    <w:rsid w:val="00781722"/>
    <w:rsid w:val="00781EF1"/>
    <w:rsid w:val="0078287C"/>
    <w:rsid w:val="00782DBA"/>
    <w:rsid w:val="0079056A"/>
    <w:rsid w:val="00793C7A"/>
    <w:rsid w:val="00793E99"/>
    <w:rsid w:val="00793F4D"/>
    <w:rsid w:val="00794989"/>
    <w:rsid w:val="007A0938"/>
    <w:rsid w:val="007A0EE2"/>
    <w:rsid w:val="007A136C"/>
    <w:rsid w:val="007A28CB"/>
    <w:rsid w:val="007A36A3"/>
    <w:rsid w:val="007A4667"/>
    <w:rsid w:val="007A48CB"/>
    <w:rsid w:val="007A7984"/>
    <w:rsid w:val="007A7C18"/>
    <w:rsid w:val="007B0F9C"/>
    <w:rsid w:val="007C0F18"/>
    <w:rsid w:val="007C1315"/>
    <w:rsid w:val="007C13A5"/>
    <w:rsid w:val="007C1E2E"/>
    <w:rsid w:val="007C2495"/>
    <w:rsid w:val="007C38E7"/>
    <w:rsid w:val="007C5F37"/>
    <w:rsid w:val="007C6DB7"/>
    <w:rsid w:val="007D1705"/>
    <w:rsid w:val="007D54ED"/>
    <w:rsid w:val="007D60D3"/>
    <w:rsid w:val="007D6CEC"/>
    <w:rsid w:val="007D7216"/>
    <w:rsid w:val="007E1745"/>
    <w:rsid w:val="007E24E7"/>
    <w:rsid w:val="007E2A60"/>
    <w:rsid w:val="007E54AE"/>
    <w:rsid w:val="007E7002"/>
    <w:rsid w:val="007E7876"/>
    <w:rsid w:val="007F275D"/>
    <w:rsid w:val="00800245"/>
    <w:rsid w:val="00801A8B"/>
    <w:rsid w:val="008037BB"/>
    <w:rsid w:val="008067CD"/>
    <w:rsid w:val="00806BA2"/>
    <w:rsid w:val="0081209B"/>
    <w:rsid w:val="008166BD"/>
    <w:rsid w:val="00817EE4"/>
    <w:rsid w:val="008214B1"/>
    <w:rsid w:val="0082183E"/>
    <w:rsid w:val="00822EC4"/>
    <w:rsid w:val="0082451C"/>
    <w:rsid w:val="008278CE"/>
    <w:rsid w:val="008300D7"/>
    <w:rsid w:val="00831BA6"/>
    <w:rsid w:val="0083219E"/>
    <w:rsid w:val="00834825"/>
    <w:rsid w:val="00834CD1"/>
    <w:rsid w:val="008418C0"/>
    <w:rsid w:val="008418CF"/>
    <w:rsid w:val="00850662"/>
    <w:rsid w:val="0085069C"/>
    <w:rsid w:val="00851383"/>
    <w:rsid w:val="00853B32"/>
    <w:rsid w:val="00854C59"/>
    <w:rsid w:val="00855CD1"/>
    <w:rsid w:val="00860386"/>
    <w:rsid w:val="00861441"/>
    <w:rsid w:val="008658CA"/>
    <w:rsid w:val="008659FB"/>
    <w:rsid w:val="008716F7"/>
    <w:rsid w:val="00872305"/>
    <w:rsid w:val="00873533"/>
    <w:rsid w:val="00874D1C"/>
    <w:rsid w:val="00875E1C"/>
    <w:rsid w:val="00880F3E"/>
    <w:rsid w:val="00881EB9"/>
    <w:rsid w:val="00882F3D"/>
    <w:rsid w:val="00890420"/>
    <w:rsid w:val="00892A83"/>
    <w:rsid w:val="0089528E"/>
    <w:rsid w:val="00896916"/>
    <w:rsid w:val="008979F7"/>
    <w:rsid w:val="008A1E05"/>
    <w:rsid w:val="008A2893"/>
    <w:rsid w:val="008A435A"/>
    <w:rsid w:val="008B1B31"/>
    <w:rsid w:val="008B1C79"/>
    <w:rsid w:val="008B2B6D"/>
    <w:rsid w:val="008C1741"/>
    <w:rsid w:val="008C4578"/>
    <w:rsid w:val="008C46F0"/>
    <w:rsid w:val="008C5143"/>
    <w:rsid w:val="008C5A97"/>
    <w:rsid w:val="008C6C7E"/>
    <w:rsid w:val="008D393D"/>
    <w:rsid w:val="008D4351"/>
    <w:rsid w:val="008D531E"/>
    <w:rsid w:val="008D55DA"/>
    <w:rsid w:val="008D7C16"/>
    <w:rsid w:val="008E01CD"/>
    <w:rsid w:val="008E04E8"/>
    <w:rsid w:val="008E20FA"/>
    <w:rsid w:val="008E5D32"/>
    <w:rsid w:val="008E625F"/>
    <w:rsid w:val="008E660E"/>
    <w:rsid w:val="008E6C73"/>
    <w:rsid w:val="008F033B"/>
    <w:rsid w:val="008F1870"/>
    <w:rsid w:val="008F2F77"/>
    <w:rsid w:val="008F69E9"/>
    <w:rsid w:val="00902C3B"/>
    <w:rsid w:val="00904208"/>
    <w:rsid w:val="00905A3D"/>
    <w:rsid w:val="0090729B"/>
    <w:rsid w:val="00907A85"/>
    <w:rsid w:val="00914C74"/>
    <w:rsid w:val="0091566D"/>
    <w:rsid w:val="00915921"/>
    <w:rsid w:val="00922E9A"/>
    <w:rsid w:val="00922EA3"/>
    <w:rsid w:val="009235E9"/>
    <w:rsid w:val="0093004B"/>
    <w:rsid w:val="00931DD3"/>
    <w:rsid w:val="00932E04"/>
    <w:rsid w:val="0093480F"/>
    <w:rsid w:val="009402CF"/>
    <w:rsid w:val="009408A5"/>
    <w:rsid w:val="00943EB4"/>
    <w:rsid w:val="00944798"/>
    <w:rsid w:val="0095055B"/>
    <w:rsid w:val="009511A8"/>
    <w:rsid w:val="0095172D"/>
    <w:rsid w:val="00952068"/>
    <w:rsid w:val="00952C5A"/>
    <w:rsid w:val="00953EC7"/>
    <w:rsid w:val="00954F0D"/>
    <w:rsid w:val="009611F6"/>
    <w:rsid w:val="0096200C"/>
    <w:rsid w:val="00962162"/>
    <w:rsid w:val="00962BB6"/>
    <w:rsid w:val="009637B0"/>
    <w:rsid w:val="00966CD7"/>
    <w:rsid w:val="00971015"/>
    <w:rsid w:val="0097191C"/>
    <w:rsid w:val="00975537"/>
    <w:rsid w:val="00976265"/>
    <w:rsid w:val="009769D9"/>
    <w:rsid w:val="009821D8"/>
    <w:rsid w:val="00983BB8"/>
    <w:rsid w:val="0099160D"/>
    <w:rsid w:val="00996383"/>
    <w:rsid w:val="0099680B"/>
    <w:rsid w:val="00996BF8"/>
    <w:rsid w:val="009A238D"/>
    <w:rsid w:val="009A58E6"/>
    <w:rsid w:val="009A660D"/>
    <w:rsid w:val="009B6AAE"/>
    <w:rsid w:val="009C0221"/>
    <w:rsid w:val="009C04EB"/>
    <w:rsid w:val="009C1268"/>
    <w:rsid w:val="009C5C03"/>
    <w:rsid w:val="009C783E"/>
    <w:rsid w:val="009C7C50"/>
    <w:rsid w:val="009D4CD0"/>
    <w:rsid w:val="009E1001"/>
    <w:rsid w:val="009E1E63"/>
    <w:rsid w:val="009E3128"/>
    <w:rsid w:val="009E6447"/>
    <w:rsid w:val="009E69AE"/>
    <w:rsid w:val="009E7A7E"/>
    <w:rsid w:val="009F324A"/>
    <w:rsid w:val="00A004B5"/>
    <w:rsid w:val="00A008BF"/>
    <w:rsid w:val="00A0345C"/>
    <w:rsid w:val="00A1110A"/>
    <w:rsid w:val="00A118F9"/>
    <w:rsid w:val="00A11FC1"/>
    <w:rsid w:val="00A12931"/>
    <w:rsid w:val="00A144C7"/>
    <w:rsid w:val="00A14C75"/>
    <w:rsid w:val="00A1573B"/>
    <w:rsid w:val="00A16C51"/>
    <w:rsid w:val="00A176ED"/>
    <w:rsid w:val="00A179C9"/>
    <w:rsid w:val="00A17F41"/>
    <w:rsid w:val="00A208DA"/>
    <w:rsid w:val="00A219AB"/>
    <w:rsid w:val="00A23482"/>
    <w:rsid w:val="00A2383A"/>
    <w:rsid w:val="00A31049"/>
    <w:rsid w:val="00A32B15"/>
    <w:rsid w:val="00A34882"/>
    <w:rsid w:val="00A36550"/>
    <w:rsid w:val="00A40446"/>
    <w:rsid w:val="00A4273C"/>
    <w:rsid w:val="00A43129"/>
    <w:rsid w:val="00A45564"/>
    <w:rsid w:val="00A53BF2"/>
    <w:rsid w:val="00A5405F"/>
    <w:rsid w:val="00A55086"/>
    <w:rsid w:val="00A558EB"/>
    <w:rsid w:val="00A55BF9"/>
    <w:rsid w:val="00A567DF"/>
    <w:rsid w:val="00A64FE3"/>
    <w:rsid w:val="00A70F95"/>
    <w:rsid w:val="00A76555"/>
    <w:rsid w:val="00A76FC8"/>
    <w:rsid w:val="00A81E68"/>
    <w:rsid w:val="00A84387"/>
    <w:rsid w:val="00A854FE"/>
    <w:rsid w:val="00A85C89"/>
    <w:rsid w:val="00A869BA"/>
    <w:rsid w:val="00A87CA1"/>
    <w:rsid w:val="00A9010F"/>
    <w:rsid w:val="00A93D70"/>
    <w:rsid w:val="00A94045"/>
    <w:rsid w:val="00A96563"/>
    <w:rsid w:val="00A97BF0"/>
    <w:rsid w:val="00AA0837"/>
    <w:rsid w:val="00AA2F3E"/>
    <w:rsid w:val="00AA4DED"/>
    <w:rsid w:val="00AA5FCD"/>
    <w:rsid w:val="00AB0190"/>
    <w:rsid w:val="00AB2392"/>
    <w:rsid w:val="00AB44D6"/>
    <w:rsid w:val="00AB64E0"/>
    <w:rsid w:val="00AB67FF"/>
    <w:rsid w:val="00AC1DD3"/>
    <w:rsid w:val="00AC219E"/>
    <w:rsid w:val="00AC258A"/>
    <w:rsid w:val="00AC2CE6"/>
    <w:rsid w:val="00AC4E27"/>
    <w:rsid w:val="00AC7188"/>
    <w:rsid w:val="00AC794B"/>
    <w:rsid w:val="00AC7FB5"/>
    <w:rsid w:val="00AD10C0"/>
    <w:rsid w:val="00AD29F4"/>
    <w:rsid w:val="00AD31FF"/>
    <w:rsid w:val="00AD3977"/>
    <w:rsid w:val="00AD4D57"/>
    <w:rsid w:val="00AE1A6B"/>
    <w:rsid w:val="00AF006D"/>
    <w:rsid w:val="00AF1B32"/>
    <w:rsid w:val="00B00335"/>
    <w:rsid w:val="00B014C5"/>
    <w:rsid w:val="00B05A49"/>
    <w:rsid w:val="00B06DFF"/>
    <w:rsid w:val="00B11206"/>
    <w:rsid w:val="00B12610"/>
    <w:rsid w:val="00B15109"/>
    <w:rsid w:val="00B15B6A"/>
    <w:rsid w:val="00B17632"/>
    <w:rsid w:val="00B2115A"/>
    <w:rsid w:val="00B228A1"/>
    <w:rsid w:val="00B26CF7"/>
    <w:rsid w:val="00B31E64"/>
    <w:rsid w:val="00B328E2"/>
    <w:rsid w:val="00B332F0"/>
    <w:rsid w:val="00B335BD"/>
    <w:rsid w:val="00B34FEA"/>
    <w:rsid w:val="00B35666"/>
    <w:rsid w:val="00B35F3B"/>
    <w:rsid w:val="00B363FF"/>
    <w:rsid w:val="00B37A6D"/>
    <w:rsid w:val="00B40BCF"/>
    <w:rsid w:val="00B42D6B"/>
    <w:rsid w:val="00B43452"/>
    <w:rsid w:val="00B43FF7"/>
    <w:rsid w:val="00B449B8"/>
    <w:rsid w:val="00B47398"/>
    <w:rsid w:val="00B47B54"/>
    <w:rsid w:val="00B50DA4"/>
    <w:rsid w:val="00B5387F"/>
    <w:rsid w:val="00B561A9"/>
    <w:rsid w:val="00B579E7"/>
    <w:rsid w:val="00B6295E"/>
    <w:rsid w:val="00B663D7"/>
    <w:rsid w:val="00B66769"/>
    <w:rsid w:val="00B66956"/>
    <w:rsid w:val="00B67B37"/>
    <w:rsid w:val="00B67E18"/>
    <w:rsid w:val="00B7020A"/>
    <w:rsid w:val="00B72D2C"/>
    <w:rsid w:val="00B74A20"/>
    <w:rsid w:val="00B75550"/>
    <w:rsid w:val="00B77C54"/>
    <w:rsid w:val="00B805B9"/>
    <w:rsid w:val="00B81264"/>
    <w:rsid w:val="00B82528"/>
    <w:rsid w:val="00B8302C"/>
    <w:rsid w:val="00B92C73"/>
    <w:rsid w:val="00B96D91"/>
    <w:rsid w:val="00B97978"/>
    <w:rsid w:val="00BA0BC3"/>
    <w:rsid w:val="00BA2D92"/>
    <w:rsid w:val="00BA3900"/>
    <w:rsid w:val="00BA51C8"/>
    <w:rsid w:val="00BA62BC"/>
    <w:rsid w:val="00BA66E0"/>
    <w:rsid w:val="00BA6ED8"/>
    <w:rsid w:val="00BB0E30"/>
    <w:rsid w:val="00BB2C2F"/>
    <w:rsid w:val="00BB6392"/>
    <w:rsid w:val="00BB6622"/>
    <w:rsid w:val="00BC0C7C"/>
    <w:rsid w:val="00BC0E70"/>
    <w:rsid w:val="00BC10FA"/>
    <w:rsid w:val="00BC5EB0"/>
    <w:rsid w:val="00BC7144"/>
    <w:rsid w:val="00BD10DB"/>
    <w:rsid w:val="00BD2626"/>
    <w:rsid w:val="00BD2BA6"/>
    <w:rsid w:val="00BD4062"/>
    <w:rsid w:val="00BD5821"/>
    <w:rsid w:val="00BD6377"/>
    <w:rsid w:val="00BD7257"/>
    <w:rsid w:val="00BE05EF"/>
    <w:rsid w:val="00BE0C6B"/>
    <w:rsid w:val="00BE48E9"/>
    <w:rsid w:val="00BF4353"/>
    <w:rsid w:val="00BF672F"/>
    <w:rsid w:val="00C00706"/>
    <w:rsid w:val="00C019D4"/>
    <w:rsid w:val="00C04331"/>
    <w:rsid w:val="00C06607"/>
    <w:rsid w:val="00C06FAF"/>
    <w:rsid w:val="00C07BCA"/>
    <w:rsid w:val="00C11752"/>
    <w:rsid w:val="00C11FED"/>
    <w:rsid w:val="00C16604"/>
    <w:rsid w:val="00C168CD"/>
    <w:rsid w:val="00C17450"/>
    <w:rsid w:val="00C17BA5"/>
    <w:rsid w:val="00C26ADA"/>
    <w:rsid w:val="00C30307"/>
    <w:rsid w:val="00C31395"/>
    <w:rsid w:val="00C33465"/>
    <w:rsid w:val="00C34D43"/>
    <w:rsid w:val="00C40D1D"/>
    <w:rsid w:val="00C41B40"/>
    <w:rsid w:val="00C42322"/>
    <w:rsid w:val="00C451CF"/>
    <w:rsid w:val="00C45BAD"/>
    <w:rsid w:val="00C47541"/>
    <w:rsid w:val="00C47608"/>
    <w:rsid w:val="00C47ADB"/>
    <w:rsid w:val="00C47CB9"/>
    <w:rsid w:val="00C5488F"/>
    <w:rsid w:val="00C54CA0"/>
    <w:rsid w:val="00C55E65"/>
    <w:rsid w:val="00C57B2E"/>
    <w:rsid w:val="00C65BFF"/>
    <w:rsid w:val="00C6764E"/>
    <w:rsid w:val="00C74E82"/>
    <w:rsid w:val="00C77CCF"/>
    <w:rsid w:val="00C8047F"/>
    <w:rsid w:val="00C80A26"/>
    <w:rsid w:val="00C813AA"/>
    <w:rsid w:val="00C81B3C"/>
    <w:rsid w:val="00C821BB"/>
    <w:rsid w:val="00C83179"/>
    <w:rsid w:val="00C87502"/>
    <w:rsid w:val="00C87DC4"/>
    <w:rsid w:val="00C90AE7"/>
    <w:rsid w:val="00C912EC"/>
    <w:rsid w:val="00C930CC"/>
    <w:rsid w:val="00C938A1"/>
    <w:rsid w:val="00C95011"/>
    <w:rsid w:val="00CA0021"/>
    <w:rsid w:val="00CA0ABA"/>
    <w:rsid w:val="00CA18D9"/>
    <w:rsid w:val="00CA2B4A"/>
    <w:rsid w:val="00CA5F59"/>
    <w:rsid w:val="00CA7068"/>
    <w:rsid w:val="00CB3085"/>
    <w:rsid w:val="00CB4CE4"/>
    <w:rsid w:val="00CB4F25"/>
    <w:rsid w:val="00CB5A28"/>
    <w:rsid w:val="00CB7052"/>
    <w:rsid w:val="00CC0C13"/>
    <w:rsid w:val="00CC3CC5"/>
    <w:rsid w:val="00CC3D10"/>
    <w:rsid w:val="00CC4F20"/>
    <w:rsid w:val="00CD3A64"/>
    <w:rsid w:val="00CD718B"/>
    <w:rsid w:val="00CE6CF5"/>
    <w:rsid w:val="00CE7E6D"/>
    <w:rsid w:val="00CF217F"/>
    <w:rsid w:val="00CF32BD"/>
    <w:rsid w:val="00D01216"/>
    <w:rsid w:val="00D022D5"/>
    <w:rsid w:val="00D0319D"/>
    <w:rsid w:val="00D05D9E"/>
    <w:rsid w:val="00D06421"/>
    <w:rsid w:val="00D07DDE"/>
    <w:rsid w:val="00D10A09"/>
    <w:rsid w:val="00D10BFE"/>
    <w:rsid w:val="00D111A6"/>
    <w:rsid w:val="00D117B2"/>
    <w:rsid w:val="00D15C55"/>
    <w:rsid w:val="00D15E9C"/>
    <w:rsid w:val="00D16354"/>
    <w:rsid w:val="00D16815"/>
    <w:rsid w:val="00D23442"/>
    <w:rsid w:val="00D2367B"/>
    <w:rsid w:val="00D3079C"/>
    <w:rsid w:val="00D31EDB"/>
    <w:rsid w:val="00D3289B"/>
    <w:rsid w:val="00D32E9C"/>
    <w:rsid w:val="00D33C59"/>
    <w:rsid w:val="00D33FD6"/>
    <w:rsid w:val="00D34713"/>
    <w:rsid w:val="00D348A4"/>
    <w:rsid w:val="00D367D0"/>
    <w:rsid w:val="00D37CEF"/>
    <w:rsid w:val="00D40578"/>
    <w:rsid w:val="00D412A0"/>
    <w:rsid w:val="00D41C74"/>
    <w:rsid w:val="00D42032"/>
    <w:rsid w:val="00D47157"/>
    <w:rsid w:val="00D503C0"/>
    <w:rsid w:val="00D526FF"/>
    <w:rsid w:val="00D527A1"/>
    <w:rsid w:val="00D53D33"/>
    <w:rsid w:val="00D5570D"/>
    <w:rsid w:val="00D558CF"/>
    <w:rsid w:val="00D60194"/>
    <w:rsid w:val="00D604A9"/>
    <w:rsid w:val="00D63549"/>
    <w:rsid w:val="00D65071"/>
    <w:rsid w:val="00D677FE"/>
    <w:rsid w:val="00D6789D"/>
    <w:rsid w:val="00D71E6E"/>
    <w:rsid w:val="00D73623"/>
    <w:rsid w:val="00D74A5D"/>
    <w:rsid w:val="00D758FB"/>
    <w:rsid w:val="00D77D95"/>
    <w:rsid w:val="00D81058"/>
    <w:rsid w:val="00D81B44"/>
    <w:rsid w:val="00D84B7C"/>
    <w:rsid w:val="00D86E4C"/>
    <w:rsid w:val="00D879C0"/>
    <w:rsid w:val="00D90B3B"/>
    <w:rsid w:val="00D917C4"/>
    <w:rsid w:val="00D92209"/>
    <w:rsid w:val="00D9591C"/>
    <w:rsid w:val="00D96385"/>
    <w:rsid w:val="00D96F38"/>
    <w:rsid w:val="00DA37B8"/>
    <w:rsid w:val="00DA40C1"/>
    <w:rsid w:val="00DA62FD"/>
    <w:rsid w:val="00DB0EA8"/>
    <w:rsid w:val="00DB31B0"/>
    <w:rsid w:val="00DB7192"/>
    <w:rsid w:val="00DC5034"/>
    <w:rsid w:val="00DC5CA5"/>
    <w:rsid w:val="00DC6EF4"/>
    <w:rsid w:val="00DD0206"/>
    <w:rsid w:val="00DD1E11"/>
    <w:rsid w:val="00DD6A97"/>
    <w:rsid w:val="00DD79F1"/>
    <w:rsid w:val="00DE1FFF"/>
    <w:rsid w:val="00DE26E0"/>
    <w:rsid w:val="00DE2725"/>
    <w:rsid w:val="00DE37C6"/>
    <w:rsid w:val="00DE412F"/>
    <w:rsid w:val="00DE4293"/>
    <w:rsid w:val="00DE5EE7"/>
    <w:rsid w:val="00DF21C0"/>
    <w:rsid w:val="00DF4EA1"/>
    <w:rsid w:val="00E0312A"/>
    <w:rsid w:val="00E03C61"/>
    <w:rsid w:val="00E04B66"/>
    <w:rsid w:val="00E05F36"/>
    <w:rsid w:val="00E07887"/>
    <w:rsid w:val="00E1100A"/>
    <w:rsid w:val="00E118A1"/>
    <w:rsid w:val="00E152E4"/>
    <w:rsid w:val="00E17B89"/>
    <w:rsid w:val="00E22AB3"/>
    <w:rsid w:val="00E2359B"/>
    <w:rsid w:val="00E26CC3"/>
    <w:rsid w:val="00E26D35"/>
    <w:rsid w:val="00E30DA2"/>
    <w:rsid w:val="00E327FB"/>
    <w:rsid w:val="00E36964"/>
    <w:rsid w:val="00E36F2C"/>
    <w:rsid w:val="00E40921"/>
    <w:rsid w:val="00E40D9A"/>
    <w:rsid w:val="00E44296"/>
    <w:rsid w:val="00E45230"/>
    <w:rsid w:val="00E4533B"/>
    <w:rsid w:val="00E46102"/>
    <w:rsid w:val="00E4661C"/>
    <w:rsid w:val="00E47EF9"/>
    <w:rsid w:val="00E50B54"/>
    <w:rsid w:val="00E519D3"/>
    <w:rsid w:val="00E543E4"/>
    <w:rsid w:val="00E54FCF"/>
    <w:rsid w:val="00E55DA9"/>
    <w:rsid w:val="00E57AC4"/>
    <w:rsid w:val="00E655F0"/>
    <w:rsid w:val="00E6576F"/>
    <w:rsid w:val="00E65ADB"/>
    <w:rsid w:val="00E67AFB"/>
    <w:rsid w:val="00E70494"/>
    <w:rsid w:val="00E726E1"/>
    <w:rsid w:val="00E72D08"/>
    <w:rsid w:val="00E733A3"/>
    <w:rsid w:val="00E73DF2"/>
    <w:rsid w:val="00E75F9E"/>
    <w:rsid w:val="00E7686C"/>
    <w:rsid w:val="00E76DC9"/>
    <w:rsid w:val="00E82EB6"/>
    <w:rsid w:val="00E842DE"/>
    <w:rsid w:val="00E857A3"/>
    <w:rsid w:val="00E85CCE"/>
    <w:rsid w:val="00E90666"/>
    <w:rsid w:val="00E931D6"/>
    <w:rsid w:val="00E94B1D"/>
    <w:rsid w:val="00E95B1E"/>
    <w:rsid w:val="00E96C59"/>
    <w:rsid w:val="00EA0FB6"/>
    <w:rsid w:val="00EA1D18"/>
    <w:rsid w:val="00EA408A"/>
    <w:rsid w:val="00EA5933"/>
    <w:rsid w:val="00EA7F48"/>
    <w:rsid w:val="00EB4626"/>
    <w:rsid w:val="00EC157A"/>
    <w:rsid w:val="00EC1EF0"/>
    <w:rsid w:val="00EC1FB2"/>
    <w:rsid w:val="00EC44D8"/>
    <w:rsid w:val="00ED0610"/>
    <w:rsid w:val="00ED2191"/>
    <w:rsid w:val="00ED3803"/>
    <w:rsid w:val="00EE0069"/>
    <w:rsid w:val="00EE18C3"/>
    <w:rsid w:val="00EE32AB"/>
    <w:rsid w:val="00EF441A"/>
    <w:rsid w:val="00EF4624"/>
    <w:rsid w:val="00EF4E67"/>
    <w:rsid w:val="00EF76C2"/>
    <w:rsid w:val="00F04C5D"/>
    <w:rsid w:val="00F109E2"/>
    <w:rsid w:val="00F1548F"/>
    <w:rsid w:val="00F15ADC"/>
    <w:rsid w:val="00F1721A"/>
    <w:rsid w:val="00F27281"/>
    <w:rsid w:val="00F303B9"/>
    <w:rsid w:val="00F32497"/>
    <w:rsid w:val="00F32DAC"/>
    <w:rsid w:val="00F33C26"/>
    <w:rsid w:val="00F33FF5"/>
    <w:rsid w:val="00F35C66"/>
    <w:rsid w:val="00F36E39"/>
    <w:rsid w:val="00F40CEF"/>
    <w:rsid w:val="00F43E73"/>
    <w:rsid w:val="00F52A19"/>
    <w:rsid w:val="00F5674F"/>
    <w:rsid w:val="00F56834"/>
    <w:rsid w:val="00F6010E"/>
    <w:rsid w:val="00F643BE"/>
    <w:rsid w:val="00F6587B"/>
    <w:rsid w:val="00F659C4"/>
    <w:rsid w:val="00F66B34"/>
    <w:rsid w:val="00F71A0B"/>
    <w:rsid w:val="00F72592"/>
    <w:rsid w:val="00F728FD"/>
    <w:rsid w:val="00F7318B"/>
    <w:rsid w:val="00F73338"/>
    <w:rsid w:val="00F74684"/>
    <w:rsid w:val="00F771A4"/>
    <w:rsid w:val="00F806C0"/>
    <w:rsid w:val="00F832B9"/>
    <w:rsid w:val="00F84B78"/>
    <w:rsid w:val="00FA362B"/>
    <w:rsid w:val="00FA455A"/>
    <w:rsid w:val="00FA49EE"/>
    <w:rsid w:val="00FA4B57"/>
    <w:rsid w:val="00FA56D5"/>
    <w:rsid w:val="00FA59B2"/>
    <w:rsid w:val="00FA5C69"/>
    <w:rsid w:val="00FA5CED"/>
    <w:rsid w:val="00FA70EB"/>
    <w:rsid w:val="00FB2B31"/>
    <w:rsid w:val="00FB672A"/>
    <w:rsid w:val="00FC1AE3"/>
    <w:rsid w:val="00FE1C6E"/>
    <w:rsid w:val="00FE2A3B"/>
    <w:rsid w:val="00FE34C9"/>
    <w:rsid w:val="00FE5C6D"/>
    <w:rsid w:val="00FE7426"/>
    <w:rsid w:val="00FF0668"/>
    <w:rsid w:val="00FF360E"/>
    <w:rsid w:val="00FF3E69"/>
    <w:rsid w:val="00FF3F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130281"/>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AAC"/>
  </w:style>
  <w:style w:type="paragraph" w:styleId="Ttulo1">
    <w:name w:val="heading 1"/>
    <w:basedOn w:val="Normal"/>
    <w:next w:val="Normal"/>
    <w:link w:val="Ttulo1Car"/>
    <w:uiPriority w:val="9"/>
    <w:qFormat/>
    <w:rsid w:val="00D84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074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74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paragraph" w:styleId="Textoindependiente">
    <w:name w:val="Body Text"/>
    <w:basedOn w:val="Normal"/>
    <w:link w:val="TextoindependienteCar"/>
    <w:uiPriority w:val="1"/>
    <w:qFormat/>
    <w:rsid w:val="00DD0206"/>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DD0206"/>
    <w:rPr>
      <w:rFonts w:ascii="Century Gothic" w:eastAsia="Century Gothic" w:hAnsi="Century Gothic" w:cs="Century Gothic"/>
    </w:rPr>
  </w:style>
  <w:style w:type="paragraph" w:styleId="Sinespaciado">
    <w:name w:val="No Spacing"/>
    <w:uiPriority w:val="1"/>
    <w:qFormat/>
    <w:rsid w:val="00CA2B4A"/>
    <w:pPr>
      <w:spacing w:after="0" w:line="240" w:lineRule="auto"/>
    </w:pPr>
    <w:rPr>
      <w:rFonts w:ascii="Calibri" w:eastAsia="Calibri" w:hAnsi="Calibri" w:cs="Times New Roman"/>
    </w:rPr>
  </w:style>
  <w:style w:type="character" w:customStyle="1" w:styleId="ANOTACIONCar">
    <w:name w:val="ANOTACION Car"/>
    <w:link w:val="ANOTACION"/>
    <w:qFormat/>
    <w:locked/>
    <w:rsid w:val="007E7876"/>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E7876"/>
    <w:pPr>
      <w:spacing w:before="101" w:after="101" w:line="216" w:lineRule="atLeast"/>
      <w:jc w:val="center"/>
    </w:pPr>
    <w:rPr>
      <w:rFonts w:ascii="Times New Roman" w:eastAsia="Times New Roman" w:hAnsi="Times New Roman" w:cs="Times New Roman"/>
      <w:b/>
      <w:sz w:val="18"/>
      <w:szCs w:val="20"/>
      <w:lang w:val="en-US" w:eastAsia="es-ES"/>
    </w:rPr>
  </w:style>
  <w:style w:type="paragraph" w:customStyle="1" w:styleId="N1IFT">
    <w:name w:val="N1 IFT"/>
    <w:basedOn w:val="Ttulo1"/>
    <w:link w:val="N1IFTCar"/>
    <w:autoRedefine/>
    <w:qFormat/>
    <w:rsid w:val="00D84B7C"/>
    <w:pPr>
      <w:keepNext w:val="0"/>
      <w:keepLines w:val="0"/>
      <w:spacing w:before="0" w:after="200" w:line="276" w:lineRule="auto"/>
      <w:jc w:val="both"/>
    </w:pPr>
    <w:rPr>
      <w:rFonts w:ascii="ITC Avant Garde" w:eastAsia="Calibri" w:hAnsi="ITC Avant Garde" w:cs="Arial"/>
      <w:b/>
      <w:snapToGrid w:val="0"/>
      <w:color w:val="000000"/>
      <w:sz w:val="22"/>
      <w:szCs w:val="22"/>
      <w:lang w:val="es-ES" w:eastAsia="es-ES"/>
    </w:rPr>
  </w:style>
  <w:style w:type="character" w:customStyle="1" w:styleId="N1IFTCar">
    <w:name w:val="N1 IFT Car"/>
    <w:basedOn w:val="Fuentedeprrafopredeter"/>
    <w:link w:val="N1IFT"/>
    <w:rsid w:val="00D84B7C"/>
    <w:rPr>
      <w:rFonts w:ascii="ITC Avant Garde" w:eastAsia="Calibri" w:hAnsi="ITC Avant Garde" w:cs="Arial"/>
      <w:b/>
      <w:snapToGrid w:val="0"/>
      <w:color w:val="000000"/>
      <w:lang w:val="es-ES" w:eastAsia="es-ES"/>
    </w:rPr>
  </w:style>
  <w:style w:type="character" w:customStyle="1" w:styleId="Ttulo1Car">
    <w:name w:val="Título 1 Car"/>
    <w:basedOn w:val="Fuentedeprrafopredeter"/>
    <w:link w:val="Ttulo1"/>
    <w:uiPriority w:val="9"/>
    <w:rsid w:val="00D84B7C"/>
    <w:rPr>
      <w:rFonts w:asciiTheme="majorHAnsi" w:eastAsiaTheme="majorEastAsia" w:hAnsiTheme="majorHAnsi" w:cstheme="majorBidi"/>
      <w:color w:val="2E74B5" w:themeColor="accent1" w:themeShade="BF"/>
      <w:sz w:val="32"/>
      <w:szCs w:val="32"/>
    </w:rPr>
  </w:style>
  <w:style w:type="paragraph" w:customStyle="1" w:styleId="IFTnormal">
    <w:name w:val="IFT normal"/>
    <w:basedOn w:val="Normal"/>
    <w:link w:val="IFTnormalCar"/>
    <w:qFormat/>
    <w:rsid w:val="00327270"/>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327270"/>
    <w:rPr>
      <w:rFonts w:ascii="ITC Avant Garde" w:eastAsia="Calibri" w:hAnsi="ITC Avant Garde" w:cs="Arial"/>
      <w:color w:val="000000"/>
      <w:lang w:val="es-ES_tradnl" w:eastAsia="es-ES"/>
    </w:rPr>
  </w:style>
  <w:style w:type="paragraph" w:customStyle="1" w:styleId="estilo30">
    <w:name w:val="estilo30"/>
    <w:basedOn w:val="Normal"/>
    <w:uiPriority w:val="99"/>
    <w:rsid w:val="000247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7C13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3A5"/>
    <w:rPr>
      <w:sz w:val="20"/>
      <w:szCs w:val="20"/>
    </w:rPr>
  </w:style>
  <w:style w:type="character" w:styleId="Refdenotaalfinal">
    <w:name w:val="endnote reference"/>
    <w:basedOn w:val="Fuentedeprrafopredeter"/>
    <w:uiPriority w:val="99"/>
    <w:semiHidden/>
    <w:unhideWhenUsed/>
    <w:rsid w:val="007C13A5"/>
    <w:rPr>
      <w:vertAlign w:val="superscript"/>
    </w:rPr>
  </w:style>
  <w:style w:type="character" w:customStyle="1" w:styleId="Ttulo2Car">
    <w:name w:val="Título 2 Car"/>
    <w:basedOn w:val="Fuentedeprrafopredeter"/>
    <w:link w:val="Ttulo2"/>
    <w:uiPriority w:val="9"/>
    <w:rsid w:val="006074B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6074B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6795">
      <w:bodyDiv w:val="1"/>
      <w:marLeft w:val="0"/>
      <w:marRight w:val="0"/>
      <w:marTop w:val="0"/>
      <w:marBottom w:val="0"/>
      <w:divBdr>
        <w:top w:val="none" w:sz="0" w:space="0" w:color="auto"/>
        <w:left w:val="none" w:sz="0" w:space="0" w:color="auto"/>
        <w:bottom w:val="none" w:sz="0" w:space="0" w:color="auto"/>
        <w:right w:val="none" w:sz="0" w:space="0" w:color="auto"/>
      </w:divBdr>
      <w:divsChild>
        <w:div w:id="413012156">
          <w:marLeft w:val="0"/>
          <w:marRight w:val="0"/>
          <w:marTop w:val="0"/>
          <w:marBottom w:val="0"/>
          <w:divBdr>
            <w:top w:val="none" w:sz="0" w:space="0" w:color="auto"/>
            <w:left w:val="none" w:sz="0" w:space="0" w:color="auto"/>
            <w:bottom w:val="none" w:sz="0" w:space="0" w:color="auto"/>
            <w:right w:val="none" w:sz="0" w:space="0" w:color="auto"/>
          </w:divBdr>
        </w:div>
      </w:divsChild>
    </w:div>
    <w:div w:id="57092313">
      <w:bodyDiv w:val="1"/>
      <w:marLeft w:val="0"/>
      <w:marRight w:val="0"/>
      <w:marTop w:val="0"/>
      <w:marBottom w:val="0"/>
      <w:divBdr>
        <w:top w:val="none" w:sz="0" w:space="0" w:color="auto"/>
        <w:left w:val="none" w:sz="0" w:space="0" w:color="auto"/>
        <w:bottom w:val="none" w:sz="0" w:space="0" w:color="auto"/>
        <w:right w:val="none" w:sz="0" w:space="0" w:color="auto"/>
      </w:divBdr>
    </w:div>
    <w:div w:id="75328205">
      <w:bodyDiv w:val="1"/>
      <w:marLeft w:val="0"/>
      <w:marRight w:val="0"/>
      <w:marTop w:val="0"/>
      <w:marBottom w:val="0"/>
      <w:divBdr>
        <w:top w:val="none" w:sz="0" w:space="0" w:color="auto"/>
        <w:left w:val="none" w:sz="0" w:space="0" w:color="auto"/>
        <w:bottom w:val="none" w:sz="0" w:space="0" w:color="auto"/>
        <w:right w:val="none" w:sz="0" w:space="0" w:color="auto"/>
      </w:divBdr>
    </w:div>
    <w:div w:id="77143806">
      <w:bodyDiv w:val="1"/>
      <w:marLeft w:val="0"/>
      <w:marRight w:val="0"/>
      <w:marTop w:val="0"/>
      <w:marBottom w:val="0"/>
      <w:divBdr>
        <w:top w:val="none" w:sz="0" w:space="0" w:color="auto"/>
        <w:left w:val="none" w:sz="0" w:space="0" w:color="auto"/>
        <w:bottom w:val="none" w:sz="0" w:space="0" w:color="auto"/>
        <w:right w:val="none" w:sz="0" w:space="0" w:color="auto"/>
      </w:divBdr>
    </w:div>
    <w:div w:id="82194008">
      <w:bodyDiv w:val="1"/>
      <w:marLeft w:val="0"/>
      <w:marRight w:val="0"/>
      <w:marTop w:val="0"/>
      <w:marBottom w:val="0"/>
      <w:divBdr>
        <w:top w:val="none" w:sz="0" w:space="0" w:color="auto"/>
        <w:left w:val="none" w:sz="0" w:space="0" w:color="auto"/>
        <w:bottom w:val="none" w:sz="0" w:space="0" w:color="auto"/>
        <w:right w:val="none" w:sz="0" w:space="0" w:color="auto"/>
      </w:divBdr>
    </w:div>
    <w:div w:id="93131355">
      <w:bodyDiv w:val="1"/>
      <w:marLeft w:val="0"/>
      <w:marRight w:val="0"/>
      <w:marTop w:val="0"/>
      <w:marBottom w:val="0"/>
      <w:divBdr>
        <w:top w:val="none" w:sz="0" w:space="0" w:color="auto"/>
        <w:left w:val="none" w:sz="0" w:space="0" w:color="auto"/>
        <w:bottom w:val="none" w:sz="0" w:space="0" w:color="auto"/>
        <w:right w:val="none" w:sz="0" w:space="0" w:color="auto"/>
      </w:divBdr>
    </w:div>
    <w:div w:id="95714262">
      <w:bodyDiv w:val="1"/>
      <w:marLeft w:val="0"/>
      <w:marRight w:val="0"/>
      <w:marTop w:val="0"/>
      <w:marBottom w:val="0"/>
      <w:divBdr>
        <w:top w:val="none" w:sz="0" w:space="0" w:color="auto"/>
        <w:left w:val="none" w:sz="0" w:space="0" w:color="auto"/>
        <w:bottom w:val="none" w:sz="0" w:space="0" w:color="auto"/>
        <w:right w:val="none" w:sz="0" w:space="0" w:color="auto"/>
      </w:divBdr>
    </w:div>
    <w:div w:id="98566451">
      <w:bodyDiv w:val="1"/>
      <w:marLeft w:val="0"/>
      <w:marRight w:val="0"/>
      <w:marTop w:val="0"/>
      <w:marBottom w:val="0"/>
      <w:divBdr>
        <w:top w:val="none" w:sz="0" w:space="0" w:color="auto"/>
        <w:left w:val="none" w:sz="0" w:space="0" w:color="auto"/>
        <w:bottom w:val="none" w:sz="0" w:space="0" w:color="auto"/>
        <w:right w:val="none" w:sz="0" w:space="0" w:color="auto"/>
      </w:divBdr>
    </w:div>
    <w:div w:id="128398023">
      <w:bodyDiv w:val="1"/>
      <w:marLeft w:val="0"/>
      <w:marRight w:val="0"/>
      <w:marTop w:val="0"/>
      <w:marBottom w:val="0"/>
      <w:divBdr>
        <w:top w:val="none" w:sz="0" w:space="0" w:color="auto"/>
        <w:left w:val="none" w:sz="0" w:space="0" w:color="auto"/>
        <w:bottom w:val="none" w:sz="0" w:space="0" w:color="auto"/>
        <w:right w:val="none" w:sz="0" w:space="0" w:color="auto"/>
      </w:divBdr>
    </w:div>
    <w:div w:id="242227824">
      <w:bodyDiv w:val="1"/>
      <w:marLeft w:val="0"/>
      <w:marRight w:val="0"/>
      <w:marTop w:val="0"/>
      <w:marBottom w:val="0"/>
      <w:divBdr>
        <w:top w:val="none" w:sz="0" w:space="0" w:color="auto"/>
        <w:left w:val="none" w:sz="0" w:space="0" w:color="auto"/>
        <w:bottom w:val="none" w:sz="0" w:space="0" w:color="auto"/>
        <w:right w:val="none" w:sz="0" w:space="0" w:color="auto"/>
      </w:divBdr>
    </w:div>
    <w:div w:id="244457336">
      <w:bodyDiv w:val="1"/>
      <w:marLeft w:val="0"/>
      <w:marRight w:val="0"/>
      <w:marTop w:val="0"/>
      <w:marBottom w:val="0"/>
      <w:divBdr>
        <w:top w:val="none" w:sz="0" w:space="0" w:color="auto"/>
        <w:left w:val="none" w:sz="0" w:space="0" w:color="auto"/>
        <w:bottom w:val="none" w:sz="0" w:space="0" w:color="auto"/>
        <w:right w:val="none" w:sz="0" w:space="0" w:color="auto"/>
      </w:divBdr>
    </w:div>
    <w:div w:id="251206916">
      <w:bodyDiv w:val="1"/>
      <w:marLeft w:val="0"/>
      <w:marRight w:val="0"/>
      <w:marTop w:val="0"/>
      <w:marBottom w:val="0"/>
      <w:divBdr>
        <w:top w:val="none" w:sz="0" w:space="0" w:color="auto"/>
        <w:left w:val="none" w:sz="0" w:space="0" w:color="auto"/>
        <w:bottom w:val="none" w:sz="0" w:space="0" w:color="auto"/>
        <w:right w:val="none" w:sz="0" w:space="0" w:color="auto"/>
      </w:divBdr>
    </w:div>
    <w:div w:id="279341591">
      <w:bodyDiv w:val="1"/>
      <w:marLeft w:val="0"/>
      <w:marRight w:val="0"/>
      <w:marTop w:val="0"/>
      <w:marBottom w:val="0"/>
      <w:divBdr>
        <w:top w:val="none" w:sz="0" w:space="0" w:color="auto"/>
        <w:left w:val="none" w:sz="0" w:space="0" w:color="auto"/>
        <w:bottom w:val="none" w:sz="0" w:space="0" w:color="auto"/>
        <w:right w:val="none" w:sz="0" w:space="0" w:color="auto"/>
      </w:divBdr>
    </w:div>
    <w:div w:id="314142499">
      <w:bodyDiv w:val="1"/>
      <w:marLeft w:val="0"/>
      <w:marRight w:val="0"/>
      <w:marTop w:val="0"/>
      <w:marBottom w:val="0"/>
      <w:divBdr>
        <w:top w:val="none" w:sz="0" w:space="0" w:color="auto"/>
        <w:left w:val="none" w:sz="0" w:space="0" w:color="auto"/>
        <w:bottom w:val="none" w:sz="0" w:space="0" w:color="auto"/>
        <w:right w:val="none" w:sz="0" w:space="0" w:color="auto"/>
      </w:divBdr>
    </w:div>
    <w:div w:id="318995400">
      <w:bodyDiv w:val="1"/>
      <w:marLeft w:val="0"/>
      <w:marRight w:val="0"/>
      <w:marTop w:val="0"/>
      <w:marBottom w:val="0"/>
      <w:divBdr>
        <w:top w:val="none" w:sz="0" w:space="0" w:color="auto"/>
        <w:left w:val="none" w:sz="0" w:space="0" w:color="auto"/>
        <w:bottom w:val="none" w:sz="0" w:space="0" w:color="auto"/>
        <w:right w:val="none" w:sz="0" w:space="0" w:color="auto"/>
      </w:divBdr>
    </w:div>
    <w:div w:id="402681049">
      <w:bodyDiv w:val="1"/>
      <w:marLeft w:val="0"/>
      <w:marRight w:val="0"/>
      <w:marTop w:val="0"/>
      <w:marBottom w:val="0"/>
      <w:divBdr>
        <w:top w:val="none" w:sz="0" w:space="0" w:color="auto"/>
        <w:left w:val="none" w:sz="0" w:space="0" w:color="auto"/>
        <w:bottom w:val="none" w:sz="0" w:space="0" w:color="auto"/>
        <w:right w:val="none" w:sz="0" w:space="0" w:color="auto"/>
      </w:divBdr>
    </w:div>
    <w:div w:id="449709337">
      <w:bodyDiv w:val="1"/>
      <w:marLeft w:val="0"/>
      <w:marRight w:val="0"/>
      <w:marTop w:val="0"/>
      <w:marBottom w:val="0"/>
      <w:divBdr>
        <w:top w:val="none" w:sz="0" w:space="0" w:color="auto"/>
        <w:left w:val="none" w:sz="0" w:space="0" w:color="auto"/>
        <w:bottom w:val="none" w:sz="0" w:space="0" w:color="auto"/>
        <w:right w:val="none" w:sz="0" w:space="0" w:color="auto"/>
      </w:divBdr>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75613538">
      <w:bodyDiv w:val="1"/>
      <w:marLeft w:val="0"/>
      <w:marRight w:val="0"/>
      <w:marTop w:val="0"/>
      <w:marBottom w:val="0"/>
      <w:divBdr>
        <w:top w:val="none" w:sz="0" w:space="0" w:color="auto"/>
        <w:left w:val="none" w:sz="0" w:space="0" w:color="auto"/>
        <w:bottom w:val="none" w:sz="0" w:space="0" w:color="auto"/>
        <w:right w:val="none" w:sz="0" w:space="0" w:color="auto"/>
      </w:divBdr>
    </w:div>
    <w:div w:id="496967461">
      <w:bodyDiv w:val="1"/>
      <w:marLeft w:val="0"/>
      <w:marRight w:val="0"/>
      <w:marTop w:val="0"/>
      <w:marBottom w:val="0"/>
      <w:divBdr>
        <w:top w:val="none" w:sz="0" w:space="0" w:color="auto"/>
        <w:left w:val="none" w:sz="0" w:space="0" w:color="auto"/>
        <w:bottom w:val="none" w:sz="0" w:space="0" w:color="auto"/>
        <w:right w:val="none" w:sz="0" w:space="0" w:color="auto"/>
      </w:divBdr>
    </w:div>
    <w:div w:id="538125905">
      <w:bodyDiv w:val="1"/>
      <w:marLeft w:val="0"/>
      <w:marRight w:val="0"/>
      <w:marTop w:val="0"/>
      <w:marBottom w:val="0"/>
      <w:divBdr>
        <w:top w:val="none" w:sz="0" w:space="0" w:color="auto"/>
        <w:left w:val="none" w:sz="0" w:space="0" w:color="auto"/>
        <w:bottom w:val="none" w:sz="0" w:space="0" w:color="auto"/>
        <w:right w:val="none" w:sz="0" w:space="0" w:color="auto"/>
      </w:divBdr>
    </w:div>
    <w:div w:id="545797485">
      <w:bodyDiv w:val="1"/>
      <w:marLeft w:val="0"/>
      <w:marRight w:val="0"/>
      <w:marTop w:val="0"/>
      <w:marBottom w:val="0"/>
      <w:divBdr>
        <w:top w:val="none" w:sz="0" w:space="0" w:color="auto"/>
        <w:left w:val="none" w:sz="0" w:space="0" w:color="auto"/>
        <w:bottom w:val="none" w:sz="0" w:space="0" w:color="auto"/>
        <w:right w:val="none" w:sz="0" w:space="0" w:color="auto"/>
      </w:divBdr>
    </w:div>
    <w:div w:id="561063727">
      <w:bodyDiv w:val="1"/>
      <w:marLeft w:val="0"/>
      <w:marRight w:val="0"/>
      <w:marTop w:val="0"/>
      <w:marBottom w:val="0"/>
      <w:divBdr>
        <w:top w:val="none" w:sz="0" w:space="0" w:color="auto"/>
        <w:left w:val="none" w:sz="0" w:space="0" w:color="auto"/>
        <w:bottom w:val="none" w:sz="0" w:space="0" w:color="auto"/>
        <w:right w:val="none" w:sz="0" w:space="0" w:color="auto"/>
      </w:divBdr>
    </w:div>
    <w:div w:id="561410344">
      <w:bodyDiv w:val="1"/>
      <w:marLeft w:val="0"/>
      <w:marRight w:val="0"/>
      <w:marTop w:val="0"/>
      <w:marBottom w:val="0"/>
      <w:divBdr>
        <w:top w:val="none" w:sz="0" w:space="0" w:color="auto"/>
        <w:left w:val="none" w:sz="0" w:space="0" w:color="auto"/>
        <w:bottom w:val="none" w:sz="0" w:space="0" w:color="auto"/>
        <w:right w:val="none" w:sz="0" w:space="0" w:color="auto"/>
      </w:divBdr>
    </w:div>
    <w:div w:id="577520086">
      <w:bodyDiv w:val="1"/>
      <w:marLeft w:val="0"/>
      <w:marRight w:val="0"/>
      <w:marTop w:val="0"/>
      <w:marBottom w:val="0"/>
      <w:divBdr>
        <w:top w:val="none" w:sz="0" w:space="0" w:color="auto"/>
        <w:left w:val="none" w:sz="0" w:space="0" w:color="auto"/>
        <w:bottom w:val="none" w:sz="0" w:space="0" w:color="auto"/>
        <w:right w:val="none" w:sz="0" w:space="0" w:color="auto"/>
      </w:divBdr>
    </w:div>
    <w:div w:id="607860033">
      <w:bodyDiv w:val="1"/>
      <w:marLeft w:val="0"/>
      <w:marRight w:val="0"/>
      <w:marTop w:val="0"/>
      <w:marBottom w:val="0"/>
      <w:divBdr>
        <w:top w:val="none" w:sz="0" w:space="0" w:color="auto"/>
        <w:left w:val="none" w:sz="0" w:space="0" w:color="auto"/>
        <w:bottom w:val="none" w:sz="0" w:space="0" w:color="auto"/>
        <w:right w:val="none" w:sz="0" w:space="0" w:color="auto"/>
      </w:divBdr>
    </w:div>
    <w:div w:id="618225222">
      <w:bodyDiv w:val="1"/>
      <w:marLeft w:val="0"/>
      <w:marRight w:val="0"/>
      <w:marTop w:val="0"/>
      <w:marBottom w:val="0"/>
      <w:divBdr>
        <w:top w:val="none" w:sz="0" w:space="0" w:color="auto"/>
        <w:left w:val="none" w:sz="0" w:space="0" w:color="auto"/>
        <w:bottom w:val="none" w:sz="0" w:space="0" w:color="auto"/>
        <w:right w:val="none" w:sz="0" w:space="0" w:color="auto"/>
      </w:divBdr>
    </w:div>
    <w:div w:id="632057614">
      <w:bodyDiv w:val="1"/>
      <w:marLeft w:val="0"/>
      <w:marRight w:val="0"/>
      <w:marTop w:val="0"/>
      <w:marBottom w:val="0"/>
      <w:divBdr>
        <w:top w:val="none" w:sz="0" w:space="0" w:color="auto"/>
        <w:left w:val="none" w:sz="0" w:space="0" w:color="auto"/>
        <w:bottom w:val="none" w:sz="0" w:space="0" w:color="auto"/>
        <w:right w:val="none" w:sz="0" w:space="0" w:color="auto"/>
      </w:divBdr>
    </w:div>
    <w:div w:id="647706020">
      <w:bodyDiv w:val="1"/>
      <w:marLeft w:val="0"/>
      <w:marRight w:val="0"/>
      <w:marTop w:val="0"/>
      <w:marBottom w:val="0"/>
      <w:divBdr>
        <w:top w:val="none" w:sz="0" w:space="0" w:color="auto"/>
        <w:left w:val="none" w:sz="0" w:space="0" w:color="auto"/>
        <w:bottom w:val="none" w:sz="0" w:space="0" w:color="auto"/>
        <w:right w:val="none" w:sz="0" w:space="0" w:color="auto"/>
      </w:divBdr>
    </w:div>
    <w:div w:id="680819072">
      <w:bodyDiv w:val="1"/>
      <w:marLeft w:val="0"/>
      <w:marRight w:val="0"/>
      <w:marTop w:val="0"/>
      <w:marBottom w:val="0"/>
      <w:divBdr>
        <w:top w:val="none" w:sz="0" w:space="0" w:color="auto"/>
        <w:left w:val="none" w:sz="0" w:space="0" w:color="auto"/>
        <w:bottom w:val="none" w:sz="0" w:space="0" w:color="auto"/>
        <w:right w:val="none" w:sz="0" w:space="0" w:color="auto"/>
      </w:divBdr>
    </w:div>
    <w:div w:id="763568991">
      <w:bodyDiv w:val="1"/>
      <w:marLeft w:val="0"/>
      <w:marRight w:val="0"/>
      <w:marTop w:val="0"/>
      <w:marBottom w:val="0"/>
      <w:divBdr>
        <w:top w:val="none" w:sz="0" w:space="0" w:color="auto"/>
        <w:left w:val="none" w:sz="0" w:space="0" w:color="auto"/>
        <w:bottom w:val="none" w:sz="0" w:space="0" w:color="auto"/>
        <w:right w:val="none" w:sz="0" w:space="0" w:color="auto"/>
      </w:divBdr>
    </w:div>
    <w:div w:id="779228355">
      <w:bodyDiv w:val="1"/>
      <w:marLeft w:val="0"/>
      <w:marRight w:val="0"/>
      <w:marTop w:val="0"/>
      <w:marBottom w:val="0"/>
      <w:divBdr>
        <w:top w:val="none" w:sz="0" w:space="0" w:color="auto"/>
        <w:left w:val="none" w:sz="0" w:space="0" w:color="auto"/>
        <w:bottom w:val="none" w:sz="0" w:space="0" w:color="auto"/>
        <w:right w:val="none" w:sz="0" w:space="0" w:color="auto"/>
      </w:divBdr>
    </w:div>
    <w:div w:id="811602519">
      <w:bodyDiv w:val="1"/>
      <w:marLeft w:val="0"/>
      <w:marRight w:val="0"/>
      <w:marTop w:val="0"/>
      <w:marBottom w:val="0"/>
      <w:divBdr>
        <w:top w:val="none" w:sz="0" w:space="0" w:color="auto"/>
        <w:left w:val="none" w:sz="0" w:space="0" w:color="auto"/>
        <w:bottom w:val="none" w:sz="0" w:space="0" w:color="auto"/>
        <w:right w:val="none" w:sz="0" w:space="0" w:color="auto"/>
      </w:divBdr>
    </w:div>
    <w:div w:id="825128298">
      <w:bodyDiv w:val="1"/>
      <w:marLeft w:val="0"/>
      <w:marRight w:val="0"/>
      <w:marTop w:val="0"/>
      <w:marBottom w:val="0"/>
      <w:divBdr>
        <w:top w:val="none" w:sz="0" w:space="0" w:color="auto"/>
        <w:left w:val="none" w:sz="0" w:space="0" w:color="auto"/>
        <w:bottom w:val="none" w:sz="0" w:space="0" w:color="auto"/>
        <w:right w:val="none" w:sz="0" w:space="0" w:color="auto"/>
      </w:divBdr>
    </w:div>
    <w:div w:id="855146199">
      <w:bodyDiv w:val="1"/>
      <w:marLeft w:val="0"/>
      <w:marRight w:val="0"/>
      <w:marTop w:val="0"/>
      <w:marBottom w:val="0"/>
      <w:divBdr>
        <w:top w:val="none" w:sz="0" w:space="0" w:color="auto"/>
        <w:left w:val="none" w:sz="0" w:space="0" w:color="auto"/>
        <w:bottom w:val="none" w:sz="0" w:space="0" w:color="auto"/>
        <w:right w:val="none" w:sz="0" w:space="0" w:color="auto"/>
      </w:divBdr>
    </w:div>
    <w:div w:id="892813601">
      <w:bodyDiv w:val="1"/>
      <w:marLeft w:val="0"/>
      <w:marRight w:val="0"/>
      <w:marTop w:val="0"/>
      <w:marBottom w:val="0"/>
      <w:divBdr>
        <w:top w:val="none" w:sz="0" w:space="0" w:color="auto"/>
        <w:left w:val="none" w:sz="0" w:space="0" w:color="auto"/>
        <w:bottom w:val="none" w:sz="0" w:space="0" w:color="auto"/>
        <w:right w:val="none" w:sz="0" w:space="0" w:color="auto"/>
      </w:divBdr>
    </w:div>
    <w:div w:id="905997405">
      <w:bodyDiv w:val="1"/>
      <w:marLeft w:val="0"/>
      <w:marRight w:val="0"/>
      <w:marTop w:val="0"/>
      <w:marBottom w:val="0"/>
      <w:divBdr>
        <w:top w:val="none" w:sz="0" w:space="0" w:color="auto"/>
        <w:left w:val="none" w:sz="0" w:space="0" w:color="auto"/>
        <w:bottom w:val="none" w:sz="0" w:space="0" w:color="auto"/>
        <w:right w:val="none" w:sz="0" w:space="0" w:color="auto"/>
      </w:divBdr>
    </w:div>
    <w:div w:id="918440206">
      <w:bodyDiv w:val="1"/>
      <w:marLeft w:val="0"/>
      <w:marRight w:val="0"/>
      <w:marTop w:val="0"/>
      <w:marBottom w:val="0"/>
      <w:divBdr>
        <w:top w:val="none" w:sz="0" w:space="0" w:color="auto"/>
        <w:left w:val="none" w:sz="0" w:space="0" w:color="auto"/>
        <w:bottom w:val="none" w:sz="0" w:space="0" w:color="auto"/>
        <w:right w:val="none" w:sz="0" w:space="0" w:color="auto"/>
      </w:divBdr>
    </w:div>
    <w:div w:id="970020131">
      <w:bodyDiv w:val="1"/>
      <w:marLeft w:val="0"/>
      <w:marRight w:val="0"/>
      <w:marTop w:val="0"/>
      <w:marBottom w:val="0"/>
      <w:divBdr>
        <w:top w:val="none" w:sz="0" w:space="0" w:color="auto"/>
        <w:left w:val="none" w:sz="0" w:space="0" w:color="auto"/>
        <w:bottom w:val="none" w:sz="0" w:space="0" w:color="auto"/>
        <w:right w:val="none" w:sz="0" w:space="0" w:color="auto"/>
      </w:divBdr>
    </w:div>
    <w:div w:id="1018847539">
      <w:bodyDiv w:val="1"/>
      <w:marLeft w:val="0"/>
      <w:marRight w:val="0"/>
      <w:marTop w:val="0"/>
      <w:marBottom w:val="0"/>
      <w:divBdr>
        <w:top w:val="none" w:sz="0" w:space="0" w:color="auto"/>
        <w:left w:val="none" w:sz="0" w:space="0" w:color="auto"/>
        <w:bottom w:val="none" w:sz="0" w:space="0" w:color="auto"/>
        <w:right w:val="none" w:sz="0" w:space="0" w:color="auto"/>
      </w:divBdr>
    </w:div>
    <w:div w:id="1090350160">
      <w:bodyDiv w:val="1"/>
      <w:marLeft w:val="0"/>
      <w:marRight w:val="0"/>
      <w:marTop w:val="0"/>
      <w:marBottom w:val="0"/>
      <w:divBdr>
        <w:top w:val="none" w:sz="0" w:space="0" w:color="auto"/>
        <w:left w:val="none" w:sz="0" w:space="0" w:color="auto"/>
        <w:bottom w:val="none" w:sz="0" w:space="0" w:color="auto"/>
        <w:right w:val="none" w:sz="0" w:space="0" w:color="auto"/>
      </w:divBdr>
    </w:div>
    <w:div w:id="1140465712">
      <w:bodyDiv w:val="1"/>
      <w:marLeft w:val="0"/>
      <w:marRight w:val="0"/>
      <w:marTop w:val="0"/>
      <w:marBottom w:val="0"/>
      <w:divBdr>
        <w:top w:val="none" w:sz="0" w:space="0" w:color="auto"/>
        <w:left w:val="none" w:sz="0" w:space="0" w:color="auto"/>
        <w:bottom w:val="none" w:sz="0" w:space="0" w:color="auto"/>
        <w:right w:val="none" w:sz="0" w:space="0" w:color="auto"/>
      </w:divBdr>
    </w:div>
    <w:div w:id="1140994638">
      <w:bodyDiv w:val="1"/>
      <w:marLeft w:val="0"/>
      <w:marRight w:val="0"/>
      <w:marTop w:val="0"/>
      <w:marBottom w:val="0"/>
      <w:divBdr>
        <w:top w:val="none" w:sz="0" w:space="0" w:color="auto"/>
        <w:left w:val="none" w:sz="0" w:space="0" w:color="auto"/>
        <w:bottom w:val="none" w:sz="0" w:space="0" w:color="auto"/>
        <w:right w:val="none" w:sz="0" w:space="0" w:color="auto"/>
      </w:divBdr>
    </w:div>
    <w:div w:id="1208687263">
      <w:bodyDiv w:val="1"/>
      <w:marLeft w:val="0"/>
      <w:marRight w:val="0"/>
      <w:marTop w:val="0"/>
      <w:marBottom w:val="0"/>
      <w:divBdr>
        <w:top w:val="none" w:sz="0" w:space="0" w:color="auto"/>
        <w:left w:val="none" w:sz="0" w:space="0" w:color="auto"/>
        <w:bottom w:val="none" w:sz="0" w:space="0" w:color="auto"/>
        <w:right w:val="none" w:sz="0" w:space="0" w:color="auto"/>
      </w:divBdr>
    </w:div>
    <w:div w:id="1225337129">
      <w:bodyDiv w:val="1"/>
      <w:marLeft w:val="0"/>
      <w:marRight w:val="0"/>
      <w:marTop w:val="0"/>
      <w:marBottom w:val="0"/>
      <w:divBdr>
        <w:top w:val="none" w:sz="0" w:space="0" w:color="auto"/>
        <w:left w:val="none" w:sz="0" w:space="0" w:color="auto"/>
        <w:bottom w:val="none" w:sz="0" w:space="0" w:color="auto"/>
        <w:right w:val="none" w:sz="0" w:space="0" w:color="auto"/>
      </w:divBdr>
    </w:div>
    <w:div w:id="1238973262">
      <w:bodyDiv w:val="1"/>
      <w:marLeft w:val="0"/>
      <w:marRight w:val="0"/>
      <w:marTop w:val="0"/>
      <w:marBottom w:val="0"/>
      <w:divBdr>
        <w:top w:val="none" w:sz="0" w:space="0" w:color="auto"/>
        <w:left w:val="none" w:sz="0" w:space="0" w:color="auto"/>
        <w:bottom w:val="none" w:sz="0" w:space="0" w:color="auto"/>
        <w:right w:val="none" w:sz="0" w:space="0" w:color="auto"/>
      </w:divBdr>
    </w:div>
    <w:div w:id="1272738814">
      <w:bodyDiv w:val="1"/>
      <w:marLeft w:val="0"/>
      <w:marRight w:val="0"/>
      <w:marTop w:val="0"/>
      <w:marBottom w:val="0"/>
      <w:divBdr>
        <w:top w:val="none" w:sz="0" w:space="0" w:color="auto"/>
        <w:left w:val="none" w:sz="0" w:space="0" w:color="auto"/>
        <w:bottom w:val="none" w:sz="0" w:space="0" w:color="auto"/>
        <w:right w:val="none" w:sz="0" w:space="0" w:color="auto"/>
      </w:divBdr>
    </w:div>
    <w:div w:id="1288976205">
      <w:bodyDiv w:val="1"/>
      <w:marLeft w:val="0"/>
      <w:marRight w:val="0"/>
      <w:marTop w:val="0"/>
      <w:marBottom w:val="0"/>
      <w:divBdr>
        <w:top w:val="none" w:sz="0" w:space="0" w:color="auto"/>
        <w:left w:val="none" w:sz="0" w:space="0" w:color="auto"/>
        <w:bottom w:val="none" w:sz="0" w:space="0" w:color="auto"/>
        <w:right w:val="none" w:sz="0" w:space="0" w:color="auto"/>
      </w:divBdr>
    </w:div>
    <w:div w:id="1303389115">
      <w:bodyDiv w:val="1"/>
      <w:marLeft w:val="0"/>
      <w:marRight w:val="0"/>
      <w:marTop w:val="0"/>
      <w:marBottom w:val="0"/>
      <w:divBdr>
        <w:top w:val="none" w:sz="0" w:space="0" w:color="auto"/>
        <w:left w:val="none" w:sz="0" w:space="0" w:color="auto"/>
        <w:bottom w:val="none" w:sz="0" w:space="0" w:color="auto"/>
        <w:right w:val="none" w:sz="0" w:space="0" w:color="auto"/>
      </w:divBdr>
    </w:div>
    <w:div w:id="1306279305">
      <w:bodyDiv w:val="1"/>
      <w:marLeft w:val="0"/>
      <w:marRight w:val="0"/>
      <w:marTop w:val="0"/>
      <w:marBottom w:val="0"/>
      <w:divBdr>
        <w:top w:val="none" w:sz="0" w:space="0" w:color="auto"/>
        <w:left w:val="none" w:sz="0" w:space="0" w:color="auto"/>
        <w:bottom w:val="none" w:sz="0" w:space="0" w:color="auto"/>
        <w:right w:val="none" w:sz="0" w:space="0" w:color="auto"/>
      </w:divBdr>
    </w:div>
    <w:div w:id="1425806858">
      <w:bodyDiv w:val="1"/>
      <w:marLeft w:val="0"/>
      <w:marRight w:val="0"/>
      <w:marTop w:val="0"/>
      <w:marBottom w:val="0"/>
      <w:divBdr>
        <w:top w:val="none" w:sz="0" w:space="0" w:color="auto"/>
        <w:left w:val="none" w:sz="0" w:space="0" w:color="auto"/>
        <w:bottom w:val="none" w:sz="0" w:space="0" w:color="auto"/>
        <w:right w:val="none" w:sz="0" w:space="0" w:color="auto"/>
      </w:divBdr>
    </w:div>
    <w:div w:id="1430656580">
      <w:bodyDiv w:val="1"/>
      <w:marLeft w:val="0"/>
      <w:marRight w:val="0"/>
      <w:marTop w:val="0"/>
      <w:marBottom w:val="0"/>
      <w:divBdr>
        <w:top w:val="none" w:sz="0" w:space="0" w:color="auto"/>
        <w:left w:val="none" w:sz="0" w:space="0" w:color="auto"/>
        <w:bottom w:val="none" w:sz="0" w:space="0" w:color="auto"/>
        <w:right w:val="none" w:sz="0" w:space="0" w:color="auto"/>
      </w:divBdr>
    </w:div>
    <w:div w:id="1491824229">
      <w:bodyDiv w:val="1"/>
      <w:marLeft w:val="0"/>
      <w:marRight w:val="0"/>
      <w:marTop w:val="0"/>
      <w:marBottom w:val="0"/>
      <w:divBdr>
        <w:top w:val="none" w:sz="0" w:space="0" w:color="auto"/>
        <w:left w:val="none" w:sz="0" w:space="0" w:color="auto"/>
        <w:bottom w:val="none" w:sz="0" w:space="0" w:color="auto"/>
        <w:right w:val="none" w:sz="0" w:space="0" w:color="auto"/>
      </w:divBdr>
    </w:div>
    <w:div w:id="1504903206">
      <w:bodyDiv w:val="1"/>
      <w:marLeft w:val="0"/>
      <w:marRight w:val="0"/>
      <w:marTop w:val="0"/>
      <w:marBottom w:val="0"/>
      <w:divBdr>
        <w:top w:val="none" w:sz="0" w:space="0" w:color="auto"/>
        <w:left w:val="none" w:sz="0" w:space="0" w:color="auto"/>
        <w:bottom w:val="none" w:sz="0" w:space="0" w:color="auto"/>
        <w:right w:val="none" w:sz="0" w:space="0" w:color="auto"/>
      </w:divBdr>
      <w:divsChild>
        <w:div w:id="835538775">
          <w:marLeft w:val="0"/>
          <w:marRight w:val="0"/>
          <w:marTop w:val="0"/>
          <w:marBottom w:val="0"/>
          <w:divBdr>
            <w:top w:val="none" w:sz="0" w:space="0" w:color="auto"/>
            <w:left w:val="none" w:sz="0" w:space="0" w:color="auto"/>
            <w:bottom w:val="none" w:sz="0" w:space="0" w:color="auto"/>
            <w:right w:val="none" w:sz="0" w:space="0" w:color="auto"/>
          </w:divBdr>
          <w:divsChild>
            <w:div w:id="2074623278">
              <w:marLeft w:val="0"/>
              <w:marRight w:val="0"/>
              <w:marTop w:val="0"/>
              <w:marBottom w:val="0"/>
              <w:divBdr>
                <w:top w:val="none" w:sz="0" w:space="0" w:color="auto"/>
                <w:left w:val="none" w:sz="0" w:space="0" w:color="auto"/>
                <w:bottom w:val="none" w:sz="0" w:space="0" w:color="auto"/>
                <w:right w:val="none" w:sz="0" w:space="0" w:color="auto"/>
              </w:divBdr>
              <w:divsChild>
                <w:div w:id="2966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5393">
      <w:bodyDiv w:val="1"/>
      <w:marLeft w:val="0"/>
      <w:marRight w:val="0"/>
      <w:marTop w:val="0"/>
      <w:marBottom w:val="0"/>
      <w:divBdr>
        <w:top w:val="none" w:sz="0" w:space="0" w:color="auto"/>
        <w:left w:val="none" w:sz="0" w:space="0" w:color="auto"/>
        <w:bottom w:val="none" w:sz="0" w:space="0" w:color="auto"/>
        <w:right w:val="none" w:sz="0" w:space="0" w:color="auto"/>
      </w:divBdr>
    </w:div>
    <w:div w:id="1556964532">
      <w:bodyDiv w:val="1"/>
      <w:marLeft w:val="0"/>
      <w:marRight w:val="0"/>
      <w:marTop w:val="0"/>
      <w:marBottom w:val="0"/>
      <w:divBdr>
        <w:top w:val="none" w:sz="0" w:space="0" w:color="auto"/>
        <w:left w:val="none" w:sz="0" w:space="0" w:color="auto"/>
        <w:bottom w:val="none" w:sz="0" w:space="0" w:color="auto"/>
        <w:right w:val="none" w:sz="0" w:space="0" w:color="auto"/>
      </w:divBdr>
    </w:div>
    <w:div w:id="1557084098">
      <w:bodyDiv w:val="1"/>
      <w:marLeft w:val="0"/>
      <w:marRight w:val="0"/>
      <w:marTop w:val="0"/>
      <w:marBottom w:val="0"/>
      <w:divBdr>
        <w:top w:val="none" w:sz="0" w:space="0" w:color="auto"/>
        <w:left w:val="none" w:sz="0" w:space="0" w:color="auto"/>
        <w:bottom w:val="none" w:sz="0" w:space="0" w:color="auto"/>
        <w:right w:val="none" w:sz="0" w:space="0" w:color="auto"/>
      </w:divBdr>
    </w:div>
    <w:div w:id="1588609049">
      <w:bodyDiv w:val="1"/>
      <w:marLeft w:val="0"/>
      <w:marRight w:val="0"/>
      <w:marTop w:val="0"/>
      <w:marBottom w:val="0"/>
      <w:divBdr>
        <w:top w:val="none" w:sz="0" w:space="0" w:color="auto"/>
        <w:left w:val="none" w:sz="0" w:space="0" w:color="auto"/>
        <w:bottom w:val="none" w:sz="0" w:space="0" w:color="auto"/>
        <w:right w:val="none" w:sz="0" w:space="0" w:color="auto"/>
      </w:divBdr>
    </w:div>
    <w:div w:id="1591814023">
      <w:bodyDiv w:val="1"/>
      <w:marLeft w:val="0"/>
      <w:marRight w:val="0"/>
      <w:marTop w:val="0"/>
      <w:marBottom w:val="0"/>
      <w:divBdr>
        <w:top w:val="none" w:sz="0" w:space="0" w:color="auto"/>
        <w:left w:val="none" w:sz="0" w:space="0" w:color="auto"/>
        <w:bottom w:val="none" w:sz="0" w:space="0" w:color="auto"/>
        <w:right w:val="none" w:sz="0" w:space="0" w:color="auto"/>
      </w:divBdr>
      <w:divsChild>
        <w:div w:id="547381984">
          <w:marLeft w:val="0"/>
          <w:marRight w:val="0"/>
          <w:marTop w:val="0"/>
          <w:marBottom w:val="0"/>
          <w:divBdr>
            <w:top w:val="none" w:sz="0" w:space="0" w:color="auto"/>
            <w:left w:val="none" w:sz="0" w:space="0" w:color="auto"/>
            <w:bottom w:val="none" w:sz="0" w:space="0" w:color="auto"/>
            <w:right w:val="none" w:sz="0" w:space="0" w:color="auto"/>
          </w:divBdr>
        </w:div>
      </w:divsChild>
    </w:div>
    <w:div w:id="1644119079">
      <w:bodyDiv w:val="1"/>
      <w:marLeft w:val="0"/>
      <w:marRight w:val="0"/>
      <w:marTop w:val="0"/>
      <w:marBottom w:val="0"/>
      <w:divBdr>
        <w:top w:val="none" w:sz="0" w:space="0" w:color="auto"/>
        <w:left w:val="none" w:sz="0" w:space="0" w:color="auto"/>
        <w:bottom w:val="none" w:sz="0" w:space="0" w:color="auto"/>
        <w:right w:val="none" w:sz="0" w:space="0" w:color="auto"/>
      </w:divBdr>
    </w:div>
    <w:div w:id="1653482769">
      <w:bodyDiv w:val="1"/>
      <w:marLeft w:val="0"/>
      <w:marRight w:val="0"/>
      <w:marTop w:val="0"/>
      <w:marBottom w:val="0"/>
      <w:divBdr>
        <w:top w:val="none" w:sz="0" w:space="0" w:color="auto"/>
        <w:left w:val="none" w:sz="0" w:space="0" w:color="auto"/>
        <w:bottom w:val="none" w:sz="0" w:space="0" w:color="auto"/>
        <w:right w:val="none" w:sz="0" w:space="0" w:color="auto"/>
      </w:divBdr>
    </w:div>
    <w:div w:id="1720936690">
      <w:bodyDiv w:val="1"/>
      <w:marLeft w:val="0"/>
      <w:marRight w:val="0"/>
      <w:marTop w:val="0"/>
      <w:marBottom w:val="0"/>
      <w:divBdr>
        <w:top w:val="none" w:sz="0" w:space="0" w:color="auto"/>
        <w:left w:val="none" w:sz="0" w:space="0" w:color="auto"/>
        <w:bottom w:val="none" w:sz="0" w:space="0" w:color="auto"/>
        <w:right w:val="none" w:sz="0" w:space="0" w:color="auto"/>
      </w:divBdr>
    </w:div>
    <w:div w:id="1720938264">
      <w:bodyDiv w:val="1"/>
      <w:marLeft w:val="0"/>
      <w:marRight w:val="0"/>
      <w:marTop w:val="0"/>
      <w:marBottom w:val="0"/>
      <w:divBdr>
        <w:top w:val="none" w:sz="0" w:space="0" w:color="auto"/>
        <w:left w:val="none" w:sz="0" w:space="0" w:color="auto"/>
        <w:bottom w:val="none" w:sz="0" w:space="0" w:color="auto"/>
        <w:right w:val="none" w:sz="0" w:space="0" w:color="auto"/>
      </w:divBdr>
    </w:div>
    <w:div w:id="1735278770">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 w:id="1752118866">
      <w:bodyDiv w:val="1"/>
      <w:marLeft w:val="0"/>
      <w:marRight w:val="0"/>
      <w:marTop w:val="0"/>
      <w:marBottom w:val="0"/>
      <w:divBdr>
        <w:top w:val="none" w:sz="0" w:space="0" w:color="auto"/>
        <w:left w:val="none" w:sz="0" w:space="0" w:color="auto"/>
        <w:bottom w:val="none" w:sz="0" w:space="0" w:color="auto"/>
        <w:right w:val="none" w:sz="0" w:space="0" w:color="auto"/>
      </w:divBdr>
    </w:div>
    <w:div w:id="1786539894">
      <w:bodyDiv w:val="1"/>
      <w:marLeft w:val="0"/>
      <w:marRight w:val="0"/>
      <w:marTop w:val="0"/>
      <w:marBottom w:val="0"/>
      <w:divBdr>
        <w:top w:val="none" w:sz="0" w:space="0" w:color="auto"/>
        <w:left w:val="none" w:sz="0" w:space="0" w:color="auto"/>
        <w:bottom w:val="none" w:sz="0" w:space="0" w:color="auto"/>
        <w:right w:val="none" w:sz="0" w:space="0" w:color="auto"/>
      </w:divBdr>
    </w:div>
    <w:div w:id="1795632319">
      <w:bodyDiv w:val="1"/>
      <w:marLeft w:val="0"/>
      <w:marRight w:val="0"/>
      <w:marTop w:val="0"/>
      <w:marBottom w:val="0"/>
      <w:divBdr>
        <w:top w:val="none" w:sz="0" w:space="0" w:color="auto"/>
        <w:left w:val="none" w:sz="0" w:space="0" w:color="auto"/>
        <w:bottom w:val="none" w:sz="0" w:space="0" w:color="auto"/>
        <w:right w:val="none" w:sz="0" w:space="0" w:color="auto"/>
      </w:divBdr>
    </w:div>
    <w:div w:id="1849557460">
      <w:bodyDiv w:val="1"/>
      <w:marLeft w:val="0"/>
      <w:marRight w:val="0"/>
      <w:marTop w:val="0"/>
      <w:marBottom w:val="0"/>
      <w:divBdr>
        <w:top w:val="none" w:sz="0" w:space="0" w:color="auto"/>
        <w:left w:val="none" w:sz="0" w:space="0" w:color="auto"/>
        <w:bottom w:val="none" w:sz="0" w:space="0" w:color="auto"/>
        <w:right w:val="none" w:sz="0" w:space="0" w:color="auto"/>
      </w:divBdr>
    </w:div>
    <w:div w:id="1871407824">
      <w:bodyDiv w:val="1"/>
      <w:marLeft w:val="0"/>
      <w:marRight w:val="0"/>
      <w:marTop w:val="0"/>
      <w:marBottom w:val="0"/>
      <w:divBdr>
        <w:top w:val="none" w:sz="0" w:space="0" w:color="auto"/>
        <w:left w:val="none" w:sz="0" w:space="0" w:color="auto"/>
        <w:bottom w:val="none" w:sz="0" w:space="0" w:color="auto"/>
        <w:right w:val="none" w:sz="0" w:space="0" w:color="auto"/>
      </w:divBdr>
    </w:div>
    <w:div w:id="1882327924">
      <w:bodyDiv w:val="1"/>
      <w:marLeft w:val="0"/>
      <w:marRight w:val="0"/>
      <w:marTop w:val="0"/>
      <w:marBottom w:val="0"/>
      <w:divBdr>
        <w:top w:val="none" w:sz="0" w:space="0" w:color="auto"/>
        <w:left w:val="none" w:sz="0" w:space="0" w:color="auto"/>
        <w:bottom w:val="none" w:sz="0" w:space="0" w:color="auto"/>
        <w:right w:val="none" w:sz="0" w:space="0" w:color="auto"/>
      </w:divBdr>
    </w:div>
    <w:div w:id="1939024581">
      <w:bodyDiv w:val="1"/>
      <w:marLeft w:val="0"/>
      <w:marRight w:val="0"/>
      <w:marTop w:val="0"/>
      <w:marBottom w:val="0"/>
      <w:divBdr>
        <w:top w:val="none" w:sz="0" w:space="0" w:color="auto"/>
        <w:left w:val="none" w:sz="0" w:space="0" w:color="auto"/>
        <w:bottom w:val="none" w:sz="0" w:space="0" w:color="auto"/>
        <w:right w:val="none" w:sz="0" w:space="0" w:color="auto"/>
      </w:divBdr>
    </w:div>
    <w:div w:id="1943487255">
      <w:bodyDiv w:val="1"/>
      <w:marLeft w:val="0"/>
      <w:marRight w:val="0"/>
      <w:marTop w:val="0"/>
      <w:marBottom w:val="0"/>
      <w:divBdr>
        <w:top w:val="none" w:sz="0" w:space="0" w:color="auto"/>
        <w:left w:val="none" w:sz="0" w:space="0" w:color="auto"/>
        <w:bottom w:val="none" w:sz="0" w:space="0" w:color="auto"/>
        <w:right w:val="none" w:sz="0" w:space="0" w:color="auto"/>
      </w:divBdr>
    </w:div>
    <w:div w:id="1969890197">
      <w:bodyDiv w:val="1"/>
      <w:marLeft w:val="0"/>
      <w:marRight w:val="0"/>
      <w:marTop w:val="0"/>
      <w:marBottom w:val="0"/>
      <w:divBdr>
        <w:top w:val="none" w:sz="0" w:space="0" w:color="auto"/>
        <w:left w:val="none" w:sz="0" w:space="0" w:color="auto"/>
        <w:bottom w:val="none" w:sz="0" w:space="0" w:color="auto"/>
        <w:right w:val="none" w:sz="0" w:space="0" w:color="auto"/>
      </w:divBdr>
    </w:div>
    <w:div w:id="2018968158">
      <w:bodyDiv w:val="1"/>
      <w:marLeft w:val="0"/>
      <w:marRight w:val="0"/>
      <w:marTop w:val="0"/>
      <w:marBottom w:val="0"/>
      <w:divBdr>
        <w:top w:val="none" w:sz="0" w:space="0" w:color="auto"/>
        <w:left w:val="none" w:sz="0" w:space="0" w:color="auto"/>
        <w:bottom w:val="none" w:sz="0" w:space="0" w:color="auto"/>
        <w:right w:val="none" w:sz="0" w:space="0" w:color="auto"/>
      </w:divBdr>
    </w:div>
    <w:div w:id="2049723121">
      <w:bodyDiv w:val="1"/>
      <w:marLeft w:val="0"/>
      <w:marRight w:val="0"/>
      <w:marTop w:val="0"/>
      <w:marBottom w:val="0"/>
      <w:divBdr>
        <w:top w:val="none" w:sz="0" w:space="0" w:color="auto"/>
        <w:left w:val="none" w:sz="0" w:space="0" w:color="auto"/>
        <w:bottom w:val="none" w:sz="0" w:space="0" w:color="auto"/>
        <w:right w:val="none" w:sz="0" w:space="0" w:color="auto"/>
      </w:divBdr>
    </w:div>
    <w:div w:id="2128546472">
      <w:bodyDiv w:val="1"/>
      <w:marLeft w:val="0"/>
      <w:marRight w:val="0"/>
      <w:marTop w:val="0"/>
      <w:marBottom w:val="0"/>
      <w:divBdr>
        <w:top w:val="none" w:sz="0" w:space="0" w:color="auto"/>
        <w:left w:val="none" w:sz="0" w:space="0" w:color="auto"/>
        <w:bottom w:val="none" w:sz="0" w:space="0" w:color="auto"/>
        <w:right w:val="none" w:sz="0" w:space="0" w:color="auto"/>
      </w:divBdr>
    </w:div>
    <w:div w:id="21287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73C99-0227-4C94-9808-95BEE3DE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1618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Alma Teresa Perez Belmont</cp:lastModifiedBy>
  <cp:revision>3</cp:revision>
  <cp:lastPrinted>2018-02-07T22:25:00Z</cp:lastPrinted>
  <dcterms:created xsi:type="dcterms:W3CDTF">2018-03-02T21:27:00Z</dcterms:created>
  <dcterms:modified xsi:type="dcterms:W3CDTF">2018-03-02T21:27:00Z</dcterms:modified>
</cp:coreProperties>
</file>