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A2B4" w14:textId="252EFB0B" w:rsidR="003E77A7" w:rsidRPr="003E77A7" w:rsidRDefault="00A36B9C" w:rsidP="00C61BBD">
      <w:pPr>
        <w:pStyle w:val="Ttulo1"/>
        <w:spacing w:after="120" w:line="480" w:lineRule="auto"/>
        <w:ind w:left="2410" w:right="2033"/>
        <w:jc w:val="center"/>
        <w:rPr>
          <w:rFonts w:ascii="ITC Avant Garde" w:hAnsi="ITC Avant Garde"/>
          <w:b/>
          <w:color w:val="000000" w:themeColor="text1"/>
          <w:sz w:val="22"/>
          <w:szCs w:val="22"/>
        </w:rPr>
      </w:pPr>
      <w:bookmarkStart w:id="0" w:name="_GoBack"/>
      <w:bookmarkEnd w:id="0"/>
      <w:r w:rsidRPr="003E77A7">
        <w:rPr>
          <w:rFonts w:ascii="ITC Avant Garde" w:hAnsi="ITC Avant Garde"/>
          <w:b/>
          <w:color w:val="000000" w:themeColor="text1"/>
          <w:sz w:val="22"/>
          <w:szCs w:val="22"/>
        </w:rPr>
        <w:t>IX</w:t>
      </w:r>
      <w:r w:rsidR="00D05D9E" w:rsidRPr="003E77A7">
        <w:rPr>
          <w:rFonts w:ascii="ITC Avant Garde" w:hAnsi="ITC Avant Garde"/>
          <w:b/>
          <w:color w:val="000000" w:themeColor="text1"/>
          <w:sz w:val="22"/>
          <w:szCs w:val="22"/>
        </w:rPr>
        <w:t xml:space="preserve"> </w:t>
      </w:r>
      <w:r w:rsidR="00E733A3" w:rsidRPr="003E77A7">
        <w:rPr>
          <w:rFonts w:ascii="ITC Avant Garde" w:hAnsi="ITC Avant Garde"/>
          <w:b/>
          <w:color w:val="000000" w:themeColor="text1"/>
          <w:sz w:val="22"/>
          <w:szCs w:val="22"/>
        </w:rPr>
        <w:t>SESIÓN ORDINARIA DEL PLENO DEL</w:t>
      </w:r>
      <w:r w:rsidR="003E77A7" w:rsidRPr="003E77A7">
        <w:rPr>
          <w:rFonts w:ascii="ITC Avant Garde" w:hAnsi="ITC Avant Garde"/>
          <w:b/>
          <w:color w:val="000000" w:themeColor="text1"/>
          <w:sz w:val="22"/>
          <w:szCs w:val="22"/>
        </w:rPr>
        <w:t xml:space="preserve"> </w:t>
      </w:r>
      <w:r w:rsidR="00E733A3" w:rsidRPr="003E77A7">
        <w:rPr>
          <w:rFonts w:ascii="ITC Avant Garde" w:hAnsi="ITC Avant Garde"/>
          <w:b/>
          <w:color w:val="000000" w:themeColor="text1"/>
          <w:sz w:val="22"/>
          <w:szCs w:val="22"/>
        </w:rPr>
        <w:t>INSTITUTO FEDERAL DE TELECOMUNICACIONES</w:t>
      </w:r>
      <w:r w:rsidR="003E77A7" w:rsidRPr="003E77A7">
        <w:rPr>
          <w:rFonts w:ascii="ITC Avant Garde" w:hAnsi="ITC Avant Garde"/>
          <w:b/>
          <w:color w:val="000000" w:themeColor="text1"/>
          <w:sz w:val="22"/>
          <w:szCs w:val="22"/>
        </w:rPr>
        <w:t xml:space="preserve"> </w:t>
      </w:r>
      <w:r w:rsidR="00070395" w:rsidRPr="003E77A7">
        <w:rPr>
          <w:rFonts w:ascii="ITC Avant Garde" w:hAnsi="ITC Avant Garde"/>
          <w:b/>
          <w:color w:val="000000" w:themeColor="text1"/>
          <w:sz w:val="22"/>
          <w:szCs w:val="22"/>
        </w:rPr>
        <w:t>7</w:t>
      </w:r>
      <w:r w:rsidR="00E34E99" w:rsidRPr="003E77A7">
        <w:rPr>
          <w:rFonts w:ascii="ITC Avant Garde" w:hAnsi="ITC Avant Garde"/>
          <w:b/>
          <w:color w:val="000000" w:themeColor="text1"/>
          <w:sz w:val="22"/>
          <w:szCs w:val="22"/>
        </w:rPr>
        <w:t xml:space="preserve"> </w:t>
      </w:r>
      <w:r w:rsidR="00752F7E" w:rsidRPr="003E77A7">
        <w:rPr>
          <w:rFonts w:ascii="ITC Avant Garde" w:hAnsi="ITC Avant Garde"/>
          <w:b/>
          <w:color w:val="000000" w:themeColor="text1"/>
          <w:sz w:val="22"/>
          <w:szCs w:val="22"/>
        </w:rPr>
        <w:t xml:space="preserve">DE </w:t>
      </w:r>
      <w:r w:rsidRPr="003E77A7">
        <w:rPr>
          <w:rFonts w:ascii="ITC Avant Garde" w:hAnsi="ITC Avant Garde"/>
          <w:b/>
          <w:color w:val="000000" w:themeColor="text1"/>
          <w:sz w:val="22"/>
          <w:szCs w:val="22"/>
        </w:rPr>
        <w:t>MARZO</w:t>
      </w:r>
      <w:r w:rsidR="00752F7E" w:rsidRPr="003E77A7">
        <w:rPr>
          <w:rFonts w:ascii="ITC Avant Garde" w:hAnsi="ITC Avant Garde"/>
          <w:b/>
          <w:color w:val="000000" w:themeColor="text1"/>
          <w:sz w:val="22"/>
          <w:szCs w:val="22"/>
        </w:rPr>
        <w:t xml:space="preserve"> </w:t>
      </w:r>
      <w:r w:rsidR="00676D94" w:rsidRPr="003E77A7">
        <w:rPr>
          <w:rFonts w:ascii="ITC Avant Garde" w:hAnsi="ITC Avant Garde"/>
          <w:b/>
          <w:color w:val="000000" w:themeColor="text1"/>
          <w:sz w:val="22"/>
          <w:szCs w:val="22"/>
        </w:rPr>
        <w:t>DE 2018</w:t>
      </w:r>
    </w:p>
    <w:p w14:paraId="724D050B" w14:textId="77777777" w:rsidR="003E77A7" w:rsidRPr="003E77A7" w:rsidRDefault="00E733A3" w:rsidP="00FF026F">
      <w:pPr>
        <w:pStyle w:val="Ttulo2"/>
        <w:spacing w:after="120" w:line="360" w:lineRule="auto"/>
        <w:jc w:val="center"/>
        <w:rPr>
          <w:rFonts w:ascii="ITC Avant Garde" w:eastAsia="Times New Roman" w:hAnsi="ITC Avant Garde"/>
          <w:b/>
          <w:color w:val="000000" w:themeColor="text1"/>
          <w:sz w:val="22"/>
          <w:szCs w:val="22"/>
          <w:u w:val="single"/>
          <w:lang w:val="es-ES_tradnl" w:eastAsia="es-ES"/>
        </w:rPr>
      </w:pPr>
      <w:r w:rsidRPr="003E77A7">
        <w:rPr>
          <w:rFonts w:ascii="ITC Avant Garde" w:eastAsia="Times New Roman" w:hAnsi="ITC Avant Garde"/>
          <w:b/>
          <w:color w:val="000000" w:themeColor="text1"/>
          <w:sz w:val="22"/>
          <w:szCs w:val="22"/>
          <w:u w:val="single"/>
          <w:lang w:val="es-ES_tradnl" w:eastAsia="es-ES"/>
        </w:rPr>
        <w:t>ORDEN DEL DÍA</w:t>
      </w:r>
    </w:p>
    <w:p w14:paraId="71CD35ED" w14:textId="77777777" w:rsidR="003E77A7" w:rsidRPr="003E77A7" w:rsidRDefault="00E733A3" w:rsidP="00FF026F">
      <w:pPr>
        <w:pStyle w:val="Ttulo3"/>
        <w:spacing w:after="120" w:line="360" w:lineRule="auto"/>
        <w:rPr>
          <w:rFonts w:ascii="ITC Avant Garde" w:hAnsi="ITC Avant Garde"/>
          <w:b/>
          <w:color w:val="000000" w:themeColor="text1"/>
          <w:sz w:val="22"/>
          <w:szCs w:val="22"/>
        </w:rPr>
      </w:pPr>
      <w:r w:rsidRPr="003E77A7">
        <w:rPr>
          <w:rFonts w:ascii="ITC Avant Garde" w:hAnsi="ITC Avant Garde"/>
          <w:b/>
          <w:color w:val="000000" w:themeColor="text1"/>
          <w:sz w:val="22"/>
          <w:szCs w:val="22"/>
        </w:rPr>
        <w:t xml:space="preserve">I.- VERIFICACIÓN DEL QUÓRUM. </w:t>
      </w:r>
    </w:p>
    <w:p w14:paraId="14C68A57" w14:textId="77777777" w:rsidR="003E77A7" w:rsidRPr="003E77A7" w:rsidRDefault="00E733A3" w:rsidP="00FF026F">
      <w:pPr>
        <w:pStyle w:val="Ttulo3"/>
        <w:spacing w:after="120" w:line="360" w:lineRule="auto"/>
        <w:rPr>
          <w:rFonts w:ascii="ITC Avant Garde" w:hAnsi="ITC Avant Garde"/>
          <w:b/>
          <w:color w:val="000000" w:themeColor="text1"/>
          <w:sz w:val="22"/>
          <w:szCs w:val="22"/>
        </w:rPr>
      </w:pPr>
      <w:r w:rsidRPr="003E77A7">
        <w:rPr>
          <w:rFonts w:ascii="ITC Avant Garde" w:hAnsi="ITC Avant Garde"/>
          <w:b/>
          <w:color w:val="000000" w:themeColor="text1"/>
          <w:sz w:val="22"/>
          <w:szCs w:val="22"/>
        </w:rPr>
        <w:t>II.- APROBACIÓN DEL ORDEN DEL DÍA.</w:t>
      </w:r>
    </w:p>
    <w:p w14:paraId="210505BD" w14:textId="77777777" w:rsidR="003E77A7" w:rsidRPr="003E77A7" w:rsidRDefault="00E733A3" w:rsidP="00FF026F">
      <w:pPr>
        <w:pStyle w:val="Ttulo3"/>
        <w:spacing w:after="120" w:line="360" w:lineRule="auto"/>
        <w:rPr>
          <w:rFonts w:ascii="ITC Avant Garde" w:hAnsi="ITC Avant Garde"/>
          <w:b/>
          <w:color w:val="000000" w:themeColor="text1"/>
          <w:sz w:val="22"/>
          <w:szCs w:val="22"/>
        </w:rPr>
      </w:pPr>
      <w:r w:rsidRPr="003E77A7">
        <w:rPr>
          <w:rFonts w:ascii="ITC Avant Garde" w:hAnsi="ITC Avant Garde"/>
          <w:b/>
          <w:color w:val="000000" w:themeColor="text1"/>
          <w:sz w:val="22"/>
          <w:szCs w:val="22"/>
        </w:rPr>
        <w:t>III.- ASUNTO</w:t>
      </w:r>
      <w:r w:rsidR="00A208DA" w:rsidRPr="003E77A7">
        <w:rPr>
          <w:rFonts w:ascii="ITC Avant Garde" w:hAnsi="ITC Avant Garde"/>
          <w:b/>
          <w:color w:val="000000" w:themeColor="text1"/>
          <w:sz w:val="22"/>
          <w:szCs w:val="22"/>
        </w:rPr>
        <w:t>S</w:t>
      </w:r>
      <w:r w:rsidRPr="003E77A7">
        <w:rPr>
          <w:rFonts w:ascii="ITC Avant Garde" w:hAnsi="ITC Avant Garde"/>
          <w:b/>
          <w:color w:val="000000" w:themeColor="text1"/>
          <w:sz w:val="22"/>
          <w:szCs w:val="22"/>
        </w:rPr>
        <w:t xml:space="preserve"> QUE SE SOMETE</w:t>
      </w:r>
      <w:r w:rsidR="00A208DA" w:rsidRPr="003E77A7">
        <w:rPr>
          <w:rFonts w:ascii="ITC Avant Garde" w:hAnsi="ITC Avant Garde"/>
          <w:b/>
          <w:color w:val="000000" w:themeColor="text1"/>
          <w:sz w:val="22"/>
          <w:szCs w:val="22"/>
        </w:rPr>
        <w:t>N</w:t>
      </w:r>
      <w:r w:rsidR="005B55FF" w:rsidRPr="003E77A7">
        <w:rPr>
          <w:rFonts w:ascii="ITC Avant Garde" w:hAnsi="ITC Avant Garde"/>
          <w:b/>
          <w:color w:val="000000" w:themeColor="text1"/>
          <w:sz w:val="22"/>
          <w:szCs w:val="22"/>
        </w:rPr>
        <w:t xml:space="preserve"> </w:t>
      </w:r>
      <w:r w:rsidRPr="003E77A7">
        <w:rPr>
          <w:rFonts w:ascii="ITC Avant Garde" w:hAnsi="ITC Avant Garde"/>
          <w:b/>
          <w:color w:val="000000" w:themeColor="text1"/>
          <w:sz w:val="22"/>
          <w:szCs w:val="22"/>
        </w:rPr>
        <w:t>A CONSIDERACIÓN DEL PLENO.</w:t>
      </w:r>
    </w:p>
    <w:p w14:paraId="24779F81" w14:textId="1FB5EAFF" w:rsidR="001776DF" w:rsidRPr="003E77A7" w:rsidRDefault="00320131" w:rsidP="00583E34">
      <w:pPr>
        <w:spacing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III.1.-</w:t>
      </w:r>
      <w:r w:rsidR="00526562" w:rsidRPr="003E77A7">
        <w:rPr>
          <w:rFonts w:ascii="ITC Avant Garde" w:eastAsia="Calibri" w:hAnsi="ITC Avant Garde" w:cs="Times New Roman"/>
          <w:color w:val="000000" w:themeColor="text1"/>
        </w:rPr>
        <w:t xml:space="preserve"> </w:t>
      </w:r>
      <w:r w:rsidR="00C73D86" w:rsidRPr="003E77A7">
        <w:rPr>
          <w:rFonts w:ascii="ITC Avant Garde" w:eastAsia="Calibri" w:hAnsi="ITC Avant Garde" w:cs="Times New Roman"/>
          <w:color w:val="000000" w:themeColor="text1"/>
        </w:rPr>
        <w:t>Acuerdo mediante el cual el Pleno del Instituto Federal de Telecomunicaciones aprueba el Acta de la IV Sesión Ordinaria del Pleno, celebrada el 7 de febrero de 2018.</w:t>
      </w:r>
    </w:p>
    <w:p w14:paraId="71B7CF3F" w14:textId="77777777" w:rsidR="003E77A7" w:rsidRPr="003E77A7" w:rsidRDefault="00C73D86" w:rsidP="00583E34">
      <w:pPr>
        <w:spacing w:after="0" w:line="240" w:lineRule="auto"/>
        <w:jc w:val="both"/>
        <w:rPr>
          <w:rFonts w:ascii="ITC Avant Garde" w:eastAsia="Calibri" w:hAnsi="ITC Avant Garde" w:cs="Times New Roman"/>
          <w:i/>
          <w:color w:val="000000" w:themeColor="text1"/>
        </w:rPr>
      </w:pPr>
      <w:r w:rsidRPr="003E77A7">
        <w:rPr>
          <w:rFonts w:ascii="ITC Avant Garde" w:eastAsia="Calibri" w:hAnsi="ITC Avant Garde" w:cs="Times New Roman"/>
          <w:i/>
          <w:color w:val="000000" w:themeColor="text1"/>
        </w:rPr>
        <w:t>(Secretaría Técnica del Pleno)</w:t>
      </w:r>
    </w:p>
    <w:p w14:paraId="52F00FB2" w14:textId="58B9F9FA" w:rsidR="00526562" w:rsidRPr="003E77A7" w:rsidRDefault="001776DF" w:rsidP="003E77A7">
      <w:pPr>
        <w:spacing w:before="240"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III.2.-</w:t>
      </w:r>
      <w:r w:rsidRPr="003E77A7">
        <w:rPr>
          <w:rFonts w:ascii="ITC Avant Garde" w:eastAsia="Calibri" w:hAnsi="ITC Avant Garde" w:cs="Times New Roman"/>
          <w:color w:val="000000" w:themeColor="text1"/>
        </w:rPr>
        <w:t xml:space="preserve"> </w:t>
      </w:r>
      <w:r w:rsidR="00526562" w:rsidRPr="003E77A7">
        <w:rPr>
          <w:rFonts w:ascii="ITC Avant Garde" w:eastAsia="Calibri" w:hAnsi="ITC Avant Garde" w:cs="Times New Roman"/>
          <w:color w:val="000000" w:themeColor="text1"/>
        </w:rPr>
        <w:t xml:space="preserve">Acuerdo mediante el cual el Pleno del Instituto Federal de Telecomunicaciones emite respuesta a la solicitud de </w:t>
      </w:r>
      <w:r w:rsidR="00F53AC0" w:rsidRPr="003E77A7">
        <w:rPr>
          <w:rFonts w:ascii="ITC Avant Garde" w:eastAsia="Calibri" w:hAnsi="ITC Avant Garde" w:cs="Times New Roman"/>
          <w:color w:val="000000" w:themeColor="text1"/>
        </w:rPr>
        <w:t xml:space="preserve">Confirmación </w:t>
      </w:r>
      <w:r w:rsidR="00526562" w:rsidRPr="003E77A7">
        <w:rPr>
          <w:rFonts w:ascii="ITC Avant Garde" w:eastAsia="Calibri" w:hAnsi="ITC Avant Garde" w:cs="Times New Roman"/>
          <w:color w:val="000000" w:themeColor="text1"/>
        </w:rPr>
        <w:t xml:space="preserve">de </w:t>
      </w:r>
      <w:r w:rsidR="00F53AC0" w:rsidRPr="003E77A7">
        <w:rPr>
          <w:rFonts w:ascii="ITC Avant Garde" w:eastAsia="Calibri" w:hAnsi="ITC Avant Garde" w:cs="Times New Roman"/>
          <w:color w:val="000000" w:themeColor="text1"/>
        </w:rPr>
        <w:t xml:space="preserve">Criterio </w:t>
      </w:r>
      <w:r w:rsidR="00526562" w:rsidRPr="003E77A7">
        <w:rPr>
          <w:rFonts w:ascii="ITC Avant Garde" w:eastAsia="Calibri" w:hAnsi="ITC Avant Garde" w:cs="Times New Roman"/>
          <w:color w:val="000000" w:themeColor="text1"/>
        </w:rPr>
        <w:t>presentada por Axtel, S.A.B. de C.V., en relación con la Oferta de Referencia</w:t>
      </w:r>
      <w:r w:rsidR="005E3A36" w:rsidRPr="003E77A7">
        <w:rPr>
          <w:rFonts w:ascii="ITC Avant Garde" w:eastAsia="Calibri" w:hAnsi="ITC Avant Garde" w:cs="Times New Roman"/>
          <w:color w:val="000000" w:themeColor="text1"/>
        </w:rPr>
        <w:t xml:space="preserve"> para la prestación del servicio mayorista de arrendamiento</w:t>
      </w:r>
      <w:r w:rsidR="00526562" w:rsidRPr="003E77A7">
        <w:rPr>
          <w:rFonts w:ascii="ITC Avant Garde" w:eastAsia="Calibri" w:hAnsi="ITC Avant Garde" w:cs="Times New Roman"/>
          <w:color w:val="000000" w:themeColor="text1"/>
        </w:rPr>
        <w:t xml:space="preserve"> de Enlaces Dedicados.</w:t>
      </w:r>
    </w:p>
    <w:p w14:paraId="355875B9" w14:textId="77777777" w:rsidR="003E77A7" w:rsidRPr="003E77A7" w:rsidRDefault="00526562"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Asuntos Jurídicos)</w:t>
      </w:r>
    </w:p>
    <w:p w14:paraId="49357C6F" w14:textId="3396A584" w:rsidR="00C40F3B" w:rsidRPr="003E77A7" w:rsidRDefault="003C113B" w:rsidP="00FF026F">
      <w:pPr>
        <w:spacing w:before="240" w:after="0" w:line="240" w:lineRule="auto"/>
        <w:jc w:val="both"/>
        <w:rPr>
          <w:rFonts w:ascii="ITC Avant Garde" w:eastAsia="Calibri" w:hAnsi="ITC Avant Garde" w:cs="Times New Roman"/>
          <w:color w:val="000000" w:themeColor="text1"/>
        </w:rPr>
      </w:pPr>
      <w:r w:rsidRPr="003E77A7">
        <w:rPr>
          <w:rFonts w:ascii="ITC Avant Garde" w:eastAsia="Calibri" w:hAnsi="ITC Avant Garde" w:cs="Times New Roman"/>
          <w:b/>
          <w:color w:val="000000" w:themeColor="text1"/>
        </w:rPr>
        <w:t>III.3.-</w:t>
      </w:r>
      <w:r w:rsidRPr="003E77A7">
        <w:rPr>
          <w:rFonts w:ascii="ITC Avant Garde" w:eastAsia="Calibri" w:hAnsi="ITC Avant Garde" w:cs="Times New Roman"/>
          <w:color w:val="000000" w:themeColor="text1"/>
        </w:rPr>
        <w:t xml:space="preserve"> </w:t>
      </w:r>
      <w:r w:rsidR="008E40C5" w:rsidRPr="003E77A7">
        <w:rPr>
          <w:rFonts w:ascii="ITC Avant Garde" w:eastAsia="Calibri" w:hAnsi="ITC Avant Garde" w:cs="Times New Roman"/>
          <w:color w:val="000000" w:themeColor="text1"/>
        </w:rPr>
        <w:t>Acuerdo mediante el cual el Pleno del Instituto Federal de Telecomunicaciones modifica los Lineamientos de Colaboración en Materia de Seguridad y Justicia.</w:t>
      </w:r>
    </w:p>
    <w:p w14:paraId="767C2FAE" w14:textId="77777777" w:rsidR="003E77A7" w:rsidRPr="003E77A7" w:rsidRDefault="008E40C5" w:rsidP="00583E34">
      <w:pPr>
        <w:spacing w:after="0" w:line="240" w:lineRule="auto"/>
        <w:jc w:val="both"/>
        <w:rPr>
          <w:rFonts w:ascii="ITC Avant Garde" w:eastAsia="Calibri" w:hAnsi="ITC Avant Garde" w:cs="Times New Roman"/>
          <w:color w:val="000000" w:themeColor="text1"/>
        </w:rPr>
      </w:pPr>
      <w:r w:rsidRPr="003E77A7">
        <w:rPr>
          <w:rFonts w:ascii="ITC Avant Garde" w:eastAsia="Calibri" w:hAnsi="ITC Avant Garde" w:cs="Times New Roman"/>
          <w:i/>
          <w:color w:val="000000" w:themeColor="text1"/>
        </w:rPr>
        <w:t>(Unidad de Asuntos Jurídicos)</w:t>
      </w:r>
    </w:p>
    <w:p w14:paraId="07A4EDD6" w14:textId="1DA8F999" w:rsidR="00526562" w:rsidRPr="003E77A7" w:rsidRDefault="000F1BC8" w:rsidP="00FF026F">
      <w:pPr>
        <w:spacing w:before="240"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w:t>
      </w:r>
      <w:r w:rsidR="00A52368" w:rsidRPr="003E77A7">
        <w:rPr>
          <w:rFonts w:ascii="ITC Avant Garde" w:eastAsia="Times New Roman" w:hAnsi="ITC Avant Garde" w:cs="Times New Roman"/>
          <w:b/>
          <w:color w:val="000000" w:themeColor="text1"/>
          <w:lang w:val="es-ES"/>
        </w:rPr>
        <w:t>4</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526562" w:rsidRPr="003E77A7">
        <w:rPr>
          <w:rFonts w:ascii="ITC Avant Garde" w:eastAsia="Calibri" w:hAnsi="ITC Avant Garde" w:cs="Times New Roman"/>
          <w:color w:val="000000" w:themeColor="text1"/>
        </w:rPr>
        <w:t xml:space="preserve">Resolución mediante la cual el Pleno del Instituto Federal de Telecomunicaciones determina las condiciones de interconexión no convenidas entre Mega Cable, S.A. de C.V., y la empresa Pegaso PCS, S.A. de C.V., aplicables del </w:t>
      </w:r>
      <w:r w:rsidR="005E3A36" w:rsidRPr="003E77A7">
        <w:rPr>
          <w:rFonts w:ascii="ITC Avant Garde" w:eastAsia="Calibri" w:hAnsi="ITC Avant Garde" w:cs="Times New Roman"/>
          <w:color w:val="000000" w:themeColor="text1"/>
        </w:rPr>
        <w:t>07 de marzo</w:t>
      </w:r>
      <w:r w:rsidR="00526562" w:rsidRPr="003E77A7">
        <w:rPr>
          <w:rFonts w:ascii="ITC Avant Garde" w:eastAsia="Calibri" w:hAnsi="ITC Avant Garde" w:cs="Times New Roman"/>
          <w:color w:val="000000" w:themeColor="text1"/>
        </w:rPr>
        <w:t xml:space="preserve"> al 31 de diciembre de 2018. </w:t>
      </w:r>
    </w:p>
    <w:p w14:paraId="0BCD6843" w14:textId="77777777" w:rsidR="003E77A7" w:rsidRPr="003E77A7" w:rsidRDefault="00526562"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Política Regulatoria)</w:t>
      </w:r>
    </w:p>
    <w:p w14:paraId="7E3C7625" w14:textId="153E22E5" w:rsidR="00526562" w:rsidRPr="003E77A7" w:rsidRDefault="000F1BC8"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w:t>
      </w:r>
      <w:r w:rsidR="00A52368" w:rsidRPr="003E77A7">
        <w:rPr>
          <w:rFonts w:ascii="ITC Avant Garde" w:eastAsia="Times New Roman" w:hAnsi="ITC Avant Garde" w:cs="Times New Roman"/>
          <w:b/>
          <w:color w:val="000000" w:themeColor="text1"/>
          <w:lang w:val="es-ES"/>
        </w:rPr>
        <w:t>5</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526562" w:rsidRPr="003E77A7">
        <w:rPr>
          <w:rFonts w:ascii="ITC Avant Garde" w:eastAsia="Calibri" w:hAnsi="ITC Avant Garde" w:cs="Times New Roman"/>
          <w:color w:val="000000" w:themeColor="text1"/>
        </w:rPr>
        <w:t xml:space="preserve">Resolución mediante la cual el Pleno del Instituto Federal de Telecomunicaciones determina las condiciones de interconexión no convenidas entre Mega Cable, S.A. de C.V. y </w:t>
      </w:r>
      <w:proofErr w:type="spellStart"/>
      <w:r w:rsidR="00526562" w:rsidRPr="003E77A7">
        <w:rPr>
          <w:rFonts w:ascii="ITC Avant Garde" w:eastAsia="Calibri" w:hAnsi="ITC Avant Garde" w:cs="Times New Roman"/>
          <w:color w:val="000000" w:themeColor="text1"/>
        </w:rPr>
        <w:t>Bestphone</w:t>
      </w:r>
      <w:proofErr w:type="spellEnd"/>
      <w:r w:rsidR="00526562" w:rsidRPr="003E77A7">
        <w:rPr>
          <w:rFonts w:ascii="ITC Avant Garde" w:eastAsia="Calibri" w:hAnsi="ITC Avant Garde" w:cs="Times New Roman"/>
          <w:color w:val="000000" w:themeColor="text1"/>
        </w:rPr>
        <w:t xml:space="preserve">, S.A. de C.V., aplicables del </w:t>
      </w:r>
      <w:r w:rsidR="005E3A36" w:rsidRPr="003E77A7">
        <w:rPr>
          <w:rFonts w:ascii="ITC Avant Garde" w:eastAsia="Calibri" w:hAnsi="ITC Avant Garde" w:cs="Times New Roman"/>
          <w:color w:val="000000" w:themeColor="text1"/>
        </w:rPr>
        <w:t>07 de marzo</w:t>
      </w:r>
      <w:r w:rsidR="00526562" w:rsidRPr="003E77A7">
        <w:rPr>
          <w:rFonts w:ascii="ITC Avant Garde" w:eastAsia="Calibri" w:hAnsi="ITC Avant Garde" w:cs="Times New Roman"/>
          <w:color w:val="000000" w:themeColor="text1"/>
        </w:rPr>
        <w:t xml:space="preserve"> al 31 de diciembre de 2018.</w:t>
      </w:r>
      <w:r w:rsidR="00526562" w:rsidRPr="003E77A7">
        <w:rPr>
          <w:rFonts w:ascii="ITC Avant Garde" w:hAnsi="ITC Avant Garde"/>
          <w:bCs/>
          <w:i/>
          <w:color w:val="000000" w:themeColor="text1"/>
          <w:lang w:eastAsia="es-MX"/>
        </w:rPr>
        <w:t xml:space="preserve"> </w:t>
      </w:r>
    </w:p>
    <w:p w14:paraId="54C21224" w14:textId="77777777" w:rsidR="003E77A7" w:rsidRPr="003E77A7" w:rsidRDefault="00526562"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Política Regulatoria)</w:t>
      </w:r>
    </w:p>
    <w:p w14:paraId="351B9D86" w14:textId="5A9BEACE" w:rsidR="00E13B50" w:rsidRPr="003E77A7" w:rsidRDefault="000F1BC8"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w:t>
      </w:r>
      <w:r w:rsidR="00A52368" w:rsidRPr="003E77A7">
        <w:rPr>
          <w:rFonts w:ascii="ITC Avant Garde" w:eastAsia="Times New Roman" w:hAnsi="ITC Avant Garde" w:cs="Times New Roman"/>
          <w:b/>
          <w:color w:val="000000" w:themeColor="text1"/>
          <w:lang w:val="es-ES"/>
        </w:rPr>
        <w:t>6</w:t>
      </w:r>
      <w:r w:rsidRPr="003E77A7">
        <w:rPr>
          <w:rFonts w:ascii="ITC Avant Garde" w:eastAsia="Times New Roman" w:hAnsi="ITC Avant Garde" w:cs="Times New Roman"/>
          <w:b/>
          <w:color w:val="000000" w:themeColor="text1"/>
          <w:lang w:val="es-ES"/>
        </w:rPr>
        <w:t>.-</w:t>
      </w:r>
      <w:r w:rsidR="0014334A" w:rsidRPr="003E77A7">
        <w:rPr>
          <w:rFonts w:ascii="ITC Avant Garde" w:eastAsia="Calibri" w:hAnsi="ITC Avant Garde" w:cs="Times New Roman"/>
          <w:color w:val="000000" w:themeColor="text1"/>
        </w:rPr>
        <w:t xml:space="preserve"> </w:t>
      </w:r>
      <w:r w:rsidR="00E13B50" w:rsidRPr="003E77A7">
        <w:rPr>
          <w:rFonts w:ascii="ITC Avant Garde" w:eastAsia="Calibri" w:hAnsi="ITC Avant Garde" w:cs="Times New Roman"/>
          <w:color w:val="000000" w:themeColor="text1"/>
        </w:rPr>
        <w:t xml:space="preserve">Resolución </w:t>
      </w:r>
      <w:r w:rsidR="00986705" w:rsidRPr="003E77A7">
        <w:rPr>
          <w:rFonts w:ascii="ITC Avant Garde" w:eastAsia="Calibri" w:hAnsi="ITC Avant Garde" w:cs="Times New Roman"/>
          <w:color w:val="000000" w:themeColor="text1"/>
        </w:rPr>
        <w:t>mediante la cual</w:t>
      </w:r>
      <w:r w:rsidR="00E13B50" w:rsidRPr="003E77A7">
        <w:rPr>
          <w:rFonts w:ascii="ITC Avant Garde" w:eastAsia="Calibri" w:hAnsi="ITC Avant Garde" w:cs="Times New Roman"/>
          <w:color w:val="000000" w:themeColor="text1"/>
        </w:rPr>
        <w:t xml:space="preserve"> el Pleno del Instituto Federal de Telecomunicaciones </w:t>
      </w:r>
      <w:r w:rsidR="00986705" w:rsidRPr="003E77A7">
        <w:rPr>
          <w:rFonts w:ascii="ITC Avant Garde" w:eastAsia="Calibri" w:hAnsi="ITC Avant Garde" w:cs="Times New Roman"/>
          <w:color w:val="000000" w:themeColor="text1"/>
        </w:rPr>
        <w:t>da</w:t>
      </w:r>
      <w:r w:rsidR="00E13B50" w:rsidRPr="003E77A7">
        <w:rPr>
          <w:rFonts w:ascii="ITC Avant Garde" w:eastAsia="Calibri" w:hAnsi="ITC Avant Garde" w:cs="Times New Roman"/>
          <w:color w:val="000000" w:themeColor="text1"/>
        </w:rPr>
        <w:t xml:space="preserve"> cumplimiento </w:t>
      </w:r>
      <w:r w:rsidR="0014334A" w:rsidRPr="003E77A7">
        <w:rPr>
          <w:rFonts w:ascii="ITC Avant Garde" w:eastAsia="Calibri" w:hAnsi="ITC Avant Garde" w:cs="Times New Roman"/>
          <w:color w:val="000000" w:themeColor="text1"/>
        </w:rPr>
        <w:t>a la Ejecutoria de la A</w:t>
      </w:r>
      <w:r w:rsidR="00E13B50" w:rsidRPr="003E77A7">
        <w:rPr>
          <w:rFonts w:ascii="ITC Avant Garde" w:eastAsia="Calibri" w:hAnsi="ITC Avant Garde" w:cs="Times New Roman"/>
          <w:color w:val="000000" w:themeColor="text1"/>
        </w:rPr>
        <w:t xml:space="preserve">cción de </w:t>
      </w:r>
      <w:r w:rsidR="0014334A" w:rsidRPr="003E77A7">
        <w:rPr>
          <w:rFonts w:ascii="ITC Avant Garde" w:eastAsia="Calibri" w:hAnsi="ITC Avant Garde" w:cs="Times New Roman"/>
          <w:color w:val="000000" w:themeColor="text1"/>
        </w:rPr>
        <w:t>A</w:t>
      </w:r>
      <w:r w:rsidR="00E13B50" w:rsidRPr="003E77A7">
        <w:rPr>
          <w:rFonts w:ascii="ITC Avant Garde" w:eastAsia="Calibri" w:hAnsi="ITC Avant Garde" w:cs="Times New Roman"/>
          <w:color w:val="000000" w:themeColor="text1"/>
        </w:rPr>
        <w:t xml:space="preserve">mparo número 79/2016 radicado ante el Juzgado Segundo de Distrito en </w:t>
      </w:r>
      <w:r w:rsidR="0014334A" w:rsidRPr="003E77A7">
        <w:rPr>
          <w:rFonts w:ascii="ITC Avant Garde" w:eastAsia="Calibri" w:hAnsi="ITC Avant Garde" w:cs="Times New Roman"/>
          <w:color w:val="000000" w:themeColor="text1"/>
        </w:rPr>
        <w:t>Materia Administrativa E</w:t>
      </w:r>
      <w:r w:rsidR="00E13B50" w:rsidRPr="003E77A7">
        <w:rPr>
          <w:rFonts w:ascii="ITC Avant Garde" w:eastAsia="Calibri" w:hAnsi="ITC Avant Garde" w:cs="Times New Roman"/>
          <w:color w:val="000000" w:themeColor="text1"/>
        </w:rPr>
        <w:t>specializado en Competencia Económica, Radiodifusión y Telecomunicaciones con residencia en la Ciudad de México y jurisdicción en toda la República.</w:t>
      </w:r>
    </w:p>
    <w:p w14:paraId="58F3B678" w14:textId="77777777" w:rsidR="00FF026F" w:rsidRDefault="00E13B50" w:rsidP="00583E34">
      <w:pPr>
        <w:spacing w:after="0" w:line="240" w:lineRule="auto"/>
        <w:jc w:val="both"/>
        <w:rPr>
          <w:rFonts w:ascii="ITC Avant Garde" w:hAnsi="ITC Avant Garde"/>
          <w:bCs/>
          <w:i/>
          <w:color w:val="000000" w:themeColor="text1"/>
          <w:lang w:eastAsia="es-MX"/>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lang w:eastAsia="es-MX"/>
        </w:rPr>
        <w:t>(Unidad de Concesiones y Servicios)</w:t>
      </w:r>
    </w:p>
    <w:p w14:paraId="5E9000B2" w14:textId="4A76B3CD" w:rsidR="00A672A7" w:rsidRPr="003E77A7" w:rsidRDefault="0089666B"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lastRenderedPageBreak/>
        <w:t>III.</w:t>
      </w:r>
      <w:r w:rsidR="00A52368" w:rsidRPr="003E77A7">
        <w:rPr>
          <w:rFonts w:ascii="ITC Avant Garde" w:eastAsia="Times New Roman" w:hAnsi="ITC Avant Garde" w:cs="Times New Roman"/>
          <w:b/>
          <w:color w:val="000000" w:themeColor="text1"/>
          <w:lang w:val="es-ES"/>
        </w:rPr>
        <w:t>7</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determina el cumplimiento a lo señalado en las condiciones 11 y 12 de los tres títulos de concesión para usar y aprovechar bandas de frecuencias de espectro radioeléctrico para uso público para la prestación del servicio de radiodifusión sonora en la banda de Amplitud Modulada y Frecuencia Modulada, otorgados a favor de la Comisión Nacional para el Desarrollo de los Pueblos Indígenas.</w:t>
      </w:r>
      <w:r w:rsidR="00A672A7" w:rsidRPr="003E77A7">
        <w:rPr>
          <w:rFonts w:ascii="ITC Avant Garde" w:hAnsi="ITC Avant Garde"/>
          <w:bCs/>
          <w:i/>
          <w:color w:val="000000" w:themeColor="text1"/>
          <w:lang w:eastAsia="es-MX"/>
        </w:rPr>
        <w:t xml:space="preserve"> </w:t>
      </w:r>
    </w:p>
    <w:p w14:paraId="2D034AB7" w14:textId="77777777" w:rsidR="003E77A7" w:rsidRPr="003E77A7" w:rsidRDefault="00A672A7"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6F535BD4" w14:textId="125DA157" w:rsidR="00E34E99" w:rsidRPr="003E77A7" w:rsidRDefault="0089666B"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w:t>
      </w:r>
      <w:r w:rsidR="00A52368" w:rsidRPr="003E77A7">
        <w:rPr>
          <w:rFonts w:ascii="ITC Avant Garde" w:eastAsia="Times New Roman" w:hAnsi="ITC Avant Garde" w:cs="Times New Roman"/>
          <w:b/>
          <w:color w:val="000000" w:themeColor="text1"/>
          <w:lang w:val="es-ES"/>
        </w:rPr>
        <w:t>8</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 xml:space="preserve">Resolución mediante la cual el </w:t>
      </w:r>
      <w:r w:rsidR="00E34E99" w:rsidRPr="003E77A7">
        <w:rPr>
          <w:rFonts w:ascii="ITC Avant Garde" w:eastAsia="Calibri" w:hAnsi="ITC Avant Garde" w:cs="Times New Roman"/>
          <w:color w:val="000000" w:themeColor="text1"/>
        </w:rPr>
        <w:t>P</w:t>
      </w:r>
      <w:r w:rsidR="00A672A7" w:rsidRPr="003E77A7">
        <w:rPr>
          <w:rFonts w:ascii="ITC Avant Garde" w:eastAsia="Calibri" w:hAnsi="ITC Avant Garde" w:cs="Times New Roman"/>
          <w:color w:val="000000" w:themeColor="text1"/>
        </w:rPr>
        <w:t xml:space="preserve">leno del Instituto Federal de Telecomunicaciones autoriza el cambio de banda de frecuencias 620-626 </w:t>
      </w:r>
      <w:r w:rsidR="00AB5680" w:rsidRPr="003E77A7">
        <w:rPr>
          <w:rFonts w:ascii="ITC Avant Garde" w:eastAsia="Calibri" w:hAnsi="ITC Avant Garde" w:cs="Times New Roman"/>
          <w:color w:val="000000" w:themeColor="text1"/>
        </w:rPr>
        <w:t>MHz</w:t>
      </w:r>
      <w:r w:rsidR="00A672A7" w:rsidRPr="003E77A7">
        <w:rPr>
          <w:rFonts w:ascii="ITC Avant Garde" w:eastAsia="Calibri" w:hAnsi="ITC Avant Garde" w:cs="Times New Roman"/>
          <w:color w:val="000000" w:themeColor="text1"/>
        </w:rPr>
        <w:t xml:space="preserve"> por la banda de frecuencias 584-590 </w:t>
      </w:r>
      <w:r w:rsidR="00AB5680" w:rsidRPr="003E77A7">
        <w:rPr>
          <w:rFonts w:ascii="ITC Avant Garde" w:eastAsia="Calibri" w:hAnsi="ITC Avant Garde" w:cs="Times New Roman"/>
          <w:color w:val="000000" w:themeColor="text1"/>
        </w:rPr>
        <w:t>MHz</w:t>
      </w:r>
      <w:r w:rsidR="00A672A7" w:rsidRPr="003E77A7">
        <w:rPr>
          <w:rFonts w:ascii="ITC Avant Garde" w:eastAsia="Calibri" w:hAnsi="ITC Avant Garde" w:cs="Times New Roman"/>
          <w:color w:val="000000" w:themeColor="text1"/>
        </w:rPr>
        <w:t xml:space="preserve"> (Canal 39 por el Canal 33) para uso comercial otorgada a favor de XHFJS-TV, S.A. de C.V., para la estación con distintivo de llamada XHPNW-TDT, ubicada en Piedras Negras, Coahuila.</w:t>
      </w:r>
      <w:r w:rsidR="00E34E99" w:rsidRPr="003E77A7">
        <w:rPr>
          <w:rFonts w:ascii="ITC Avant Garde" w:hAnsi="ITC Avant Garde"/>
          <w:bCs/>
          <w:i/>
          <w:color w:val="000000" w:themeColor="text1"/>
          <w:lang w:eastAsia="es-MX"/>
        </w:rPr>
        <w:t xml:space="preserve"> </w:t>
      </w:r>
    </w:p>
    <w:p w14:paraId="6EF97C16"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6CCB3274" w14:textId="72562C96" w:rsidR="00E34E99" w:rsidRPr="003E77A7" w:rsidRDefault="0089666B" w:rsidP="00FF026F">
      <w:pPr>
        <w:spacing w:before="240"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w:t>
      </w:r>
      <w:r w:rsidR="00A52368" w:rsidRPr="003E77A7">
        <w:rPr>
          <w:rFonts w:ascii="ITC Avant Garde" w:eastAsia="Times New Roman" w:hAnsi="ITC Avant Garde" w:cs="Times New Roman"/>
          <w:b/>
          <w:color w:val="000000" w:themeColor="text1"/>
          <w:lang w:val="es-ES"/>
        </w:rPr>
        <w:t>9</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 xml:space="preserve">Resolución mediante la cual el Pleno del Instituto Federal de Telecomunicaciones autoriza el cambio de banda de frecuencias 638-644 </w:t>
      </w:r>
      <w:r w:rsidR="00AB5680" w:rsidRPr="003E77A7">
        <w:rPr>
          <w:rFonts w:ascii="ITC Avant Garde" w:eastAsia="Calibri" w:hAnsi="ITC Avant Garde" w:cs="Times New Roman"/>
          <w:color w:val="000000" w:themeColor="text1"/>
        </w:rPr>
        <w:t>MHz</w:t>
      </w:r>
      <w:r w:rsidR="00A672A7" w:rsidRPr="003E77A7">
        <w:rPr>
          <w:rFonts w:ascii="ITC Avant Garde" w:eastAsia="Calibri" w:hAnsi="ITC Avant Garde" w:cs="Times New Roman"/>
          <w:color w:val="000000" w:themeColor="text1"/>
        </w:rPr>
        <w:t xml:space="preserve"> por la banda de frecuencias 590-596 </w:t>
      </w:r>
      <w:r w:rsidR="00AB5680" w:rsidRPr="003E77A7">
        <w:rPr>
          <w:rFonts w:ascii="ITC Avant Garde" w:eastAsia="Calibri" w:hAnsi="ITC Avant Garde" w:cs="Times New Roman"/>
          <w:color w:val="000000" w:themeColor="text1"/>
        </w:rPr>
        <w:t>MHz</w:t>
      </w:r>
      <w:r w:rsidR="00A672A7" w:rsidRPr="003E77A7">
        <w:rPr>
          <w:rFonts w:ascii="ITC Avant Garde" w:eastAsia="Calibri" w:hAnsi="ITC Avant Garde" w:cs="Times New Roman"/>
          <w:color w:val="000000" w:themeColor="text1"/>
        </w:rPr>
        <w:t xml:space="preserve"> (Canal 42 por el Canal 34) para uso comercial otorgada a favor de Televisión Azteca, S.A. de C.V., para la estación con distintivo de llamada XHSBC-TDT en Sabinas-Nueva Rosita, Coahuila.</w:t>
      </w:r>
      <w:r w:rsidR="00E34E99" w:rsidRPr="003E77A7">
        <w:rPr>
          <w:rFonts w:ascii="ITC Avant Garde" w:eastAsia="Calibri" w:hAnsi="ITC Avant Garde" w:cs="Times New Roman"/>
          <w:color w:val="000000" w:themeColor="text1"/>
        </w:rPr>
        <w:t xml:space="preserve">  </w:t>
      </w:r>
    </w:p>
    <w:p w14:paraId="30F2D0B5"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721C78EA" w14:textId="741A5319" w:rsidR="00E34E99" w:rsidRPr="003E77A7" w:rsidRDefault="00A52368" w:rsidP="00FF026F">
      <w:pPr>
        <w:spacing w:before="240"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III.10</w:t>
      </w:r>
      <w:r w:rsidR="00115370" w:rsidRPr="003E77A7">
        <w:rPr>
          <w:rFonts w:ascii="ITC Avant Garde" w:eastAsia="Times New Roman" w:hAnsi="ITC Avant Garde" w:cs="Times New Roman"/>
          <w:b/>
          <w:color w:val="000000" w:themeColor="text1"/>
          <w:lang w:val="es-ES"/>
        </w:rPr>
        <w:t>.-</w:t>
      </w:r>
      <w:r w:rsidR="00115370"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46D2008D"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254974F9" w14:textId="77777777" w:rsidR="003E77A7" w:rsidRPr="003E77A7" w:rsidRDefault="00115370"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w:t>
      </w:r>
      <w:r w:rsidR="00A52368" w:rsidRPr="003E77A7">
        <w:rPr>
          <w:rFonts w:ascii="ITC Avant Garde" w:eastAsia="Times New Roman" w:hAnsi="ITC Avant Garde" w:cs="Times New Roman"/>
          <w:b/>
          <w:color w:val="000000" w:themeColor="text1"/>
          <w:lang w:val="es-ES"/>
        </w:rPr>
        <w:t>1</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00E34E99" w:rsidRPr="003E77A7">
        <w:rPr>
          <w:rFonts w:ascii="ITC Avant Garde" w:hAnsi="ITC Avant Garde"/>
          <w:bCs/>
          <w:i/>
          <w:color w:val="000000" w:themeColor="text1"/>
          <w:lang w:eastAsia="es-MX"/>
        </w:rPr>
        <w:t xml:space="preserve"> (Unidad de Concesiones y Servicios)</w:t>
      </w:r>
    </w:p>
    <w:p w14:paraId="0BBB1BA1" w14:textId="016BF2AD" w:rsidR="00E34E99" w:rsidRPr="003E77A7" w:rsidRDefault="00115370"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w:t>
      </w:r>
      <w:r w:rsidR="00A52368" w:rsidRPr="003E77A7">
        <w:rPr>
          <w:rFonts w:ascii="ITC Avant Garde" w:eastAsia="Times New Roman" w:hAnsi="ITC Avant Garde" w:cs="Times New Roman"/>
          <w:b/>
          <w:color w:val="000000" w:themeColor="text1"/>
          <w:lang w:val="es-ES"/>
        </w:rPr>
        <w:t>2</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00E34E99" w:rsidRPr="003E77A7">
        <w:rPr>
          <w:rFonts w:ascii="ITC Avant Garde" w:hAnsi="ITC Avant Garde"/>
          <w:bCs/>
          <w:i/>
          <w:color w:val="000000" w:themeColor="text1"/>
          <w:lang w:eastAsia="es-MX"/>
        </w:rPr>
        <w:t xml:space="preserve"> </w:t>
      </w:r>
    </w:p>
    <w:p w14:paraId="42DDC669" w14:textId="77777777" w:rsidR="00FF026F" w:rsidRDefault="00E34E99" w:rsidP="00583E34">
      <w:pPr>
        <w:spacing w:after="0" w:line="240" w:lineRule="auto"/>
        <w:jc w:val="both"/>
        <w:rPr>
          <w:rFonts w:ascii="ITC Avant Garde" w:hAnsi="ITC Avant Garde"/>
          <w:bCs/>
          <w:i/>
          <w:color w:val="000000" w:themeColor="text1"/>
          <w:lang w:eastAsia="es-MX"/>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lang w:eastAsia="es-MX"/>
        </w:rPr>
        <w:t>(Unidad de Concesiones y Servicios)</w:t>
      </w:r>
    </w:p>
    <w:p w14:paraId="60818265" w14:textId="0E1928B0" w:rsidR="00E34E99" w:rsidRPr="003E77A7" w:rsidRDefault="00922434" w:rsidP="00EB4347">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lastRenderedPageBreak/>
        <w:t>III.13</w:t>
      </w:r>
      <w:r w:rsidR="00115370" w:rsidRPr="003E77A7">
        <w:rPr>
          <w:rFonts w:ascii="ITC Avant Garde" w:eastAsia="Times New Roman" w:hAnsi="ITC Avant Garde" w:cs="Times New Roman"/>
          <w:b/>
          <w:color w:val="000000" w:themeColor="text1"/>
          <w:lang w:val="es-ES"/>
        </w:rPr>
        <w:t>.-</w:t>
      </w:r>
      <w:r w:rsidR="00115370"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otorga una concesión para usar y aprovechar bandas de frecuencias del espectro radioeléctrico para la prestación del servicio público de televisión radiodifundida digital en Durango, Durango, para uso social, a favor de Fundación Garza Limón, A.C.</w:t>
      </w:r>
      <w:r w:rsidR="00E34E99" w:rsidRPr="003E77A7">
        <w:rPr>
          <w:rFonts w:ascii="ITC Avant Garde" w:hAnsi="ITC Avant Garde"/>
          <w:bCs/>
          <w:i/>
          <w:color w:val="000000" w:themeColor="text1"/>
          <w:lang w:eastAsia="es-MX"/>
        </w:rPr>
        <w:t xml:space="preserve"> </w:t>
      </w:r>
    </w:p>
    <w:p w14:paraId="220E5BA1"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6113A75F" w14:textId="40DAB995" w:rsidR="00E34E99" w:rsidRPr="003E77A7" w:rsidRDefault="00115370" w:rsidP="00FF026F">
      <w:pPr>
        <w:spacing w:before="240" w:after="0" w:line="240" w:lineRule="auto"/>
        <w:jc w:val="both"/>
        <w:rPr>
          <w:rFonts w:ascii="ITC Avant Garde" w:eastAsia="Calibri" w:hAnsi="ITC Avant Garde" w:cs="Times New Roman"/>
          <w:color w:val="000000" w:themeColor="text1"/>
        </w:rPr>
      </w:pPr>
      <w:r w:rsidRPr="003E77A7">
        <w:rPr>
          <w:rFonts w:ascii="ITC Avant Garde" w:eastAsia="Times New Roman" w:hAnsi="ITC Avant Garde" w:cs="Times New Roman"/>
          <w:b/>
          <w:color w:val="000000" w:themeColor="text1"/>
          <w:lang w:val="es-ES"/>
        </w:rPr>
        <w:t>III.1</w:t>
      </w:r>
      <w:r w:rsidR="00922434" w:rsidRPr="003E77A7">
        <w:rPr>
          <w:rFonts w:ascii="ITC Avant Garde" w:eastAsia="Times New Roman" w:hAnsi="ITC Avant Garde" w:cs="Times New Roman"/>
          <w:b/>
          <w:color w:val="000000" w:themeColor="text1"/>
          <w:lang w:val="es-ES"/>
        </w:rPr>
        <w:t>4</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otorga una concesión para usar y aprovechar bandas de frecuencias del espectro radioeléctrico para la prestación del servicio público de televisión radiodifundida digital en Río Bravo, Tamaulipas, así como una concesión única, ambas para uso social, a favor del Patronato Pro Difusión Social, A.C.</w:t>
      </w:r>
    </w:p>
    <w:p w14:paraId="2A44D04F"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50D81F07" w14:textId="1BDDE271" w:rsidR="00E34E99" w:rsidRPr="003E77A7" w:rsidRDefault="00922434"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III.15</w:t>
      </w:r>
      <w:r w:rsidR="00115370" w:rsidRPr="003E77A7">
        <w:rPr>
          <w:rFonts w:ascii="ITC Avant Garde" w:eastAsia="Times New Roman" w:hAnsi="ITC Avant Garde" w:cs="Times New Roman"/>
          <w:b/>
          <w:color w:val="000000" w:themeColor="text1"/>
          <w:lang w:val="es-ES"/>
        </w:rPr>
        <w:t>.-</w:t>
      </w:r>
      <w:r w:rsidR="00115370"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Capilla de Guadalupe, Jalisco, respecto de dos solicitudes presentadas al amparo del programa anual de uso y aprovechamiento de bandas de frecuencias 2015.</w:t>
      </w:r>
      <w:r w:rsidR="00E34E99" w:rsidRPr="003E77A7">
        <w:rPr>
          <w:rFonts w:ascii="ITC Avant Garde" w:hAnsi="ITC Avant Garde"/>
          <w:bCs/>
          <w:i/>
          <w:color w:val="000000" w:themeColor="text1"/>
          <w:lang w:eastAsia="es-MX"/>
        </w:rPr>
        <w:t xml:space="preserve"> </w:t>
      </w:r>
    </w:p>
    <w:p w14:paraId="49527101"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6D289C7E" w14:textId="2CF83693" w:rsidR="00E34E99" w:rsidRPr="003E77A7" w:rsidRDefault="00922434"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III.16</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La Paz, Baja California Sur, respecto de tres solicitudes presentadas al amparo del programa anual de uso y aprovechamiento de bandas de frecuencias 2015.</w:t>
      </w:r>
      <w:r w:rsidR="00E34E99" w:rsidRPr="003E77A7">
        <w:rPr>
          <w:rFonts w:ascii="ITC Avant Garde" w:hAnsi="ITC Avant Garde"/>
          <w:bCs/>
          <w:i/>
          <w:color w:val="000000" w:themeColor="text1"/>
          <w:lang w:eastAsia="es-MX"/>
        </w:rPr>
        <w:t xml:space="preserve"> </w:t>
      </w:r>
    </w:p>
    <w:p w14:paraId="1C8AA354" w14:textId="77777777" w:rsidR="003E77A7" w:rsidRPr="003E77A7" w:rsidRDefault="00E34E99"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3788F567" w14:textId="7AC617C4" w:rsidR="00A2446B" w:rsidRPr="003E77A7" w:rsidRDefault="00922434"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III.17</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mediante la cual el Pleno del Instituto Federal de Telecomunicaciones otorga a favor del Sistema Público de Radiodifusión del Estado Mexicano una concesión para usar y aprovechar bandas de frecuencia del espectro radioeléctrico para uso público, para la prestación del servicio de radiodifusión sonora en Frecuencia Modulada en Colima, Colima.</w:t>
      </w:r>
      <w:r w:rsidR="00A2446B" w:rsidRPr="003E77A7">
        <w:rPr>
          <w:rFonts w:ascii="ITC Avant Garde" w:hAnsi="ITC Avant Garde"/>
          <w:bCs/>
          <w:i/>
          <w:color w:val="000000" w:themeColor="text1"/>
          <w:lang w:eastAsia="es-MX"/>
        </w:rPr>
        <w:t xml:space="preserve"> </w:t>
      </w:r>
    </w:p>
    <w:p w14:paraId="19432A14" w14:textId="77777777" w:rsidR="003E77A7" w:rsidRPr="003E77A7" w:rsidRDefault="00A2446B" w:rsidP="00583E34">
      <w:pPr>
        <w:spacing w:after="0" w:line="240" w:lineRule="auto"/>
        <w:jc w:val="both"/>
        <w:rPr>
          <w:rFonts w:ascii="ITC Avant Garde" w:hAnsi="ITC Avant Garde"/>
          <w:bCs/>
          <w:i/>
          <w:color w:val="000000" w:themeColor="text1"/>
          <w:lang w:eastAsia="es-MX"/>
        </w:rPr>
      </w:pPr>
      <w:r w:rsidRPr="003E77A7">
        <w:rPr>
          <w:rFonts w:ascii="ITC Avant Garde" w:hAnsi="ITC Avant Garde"/>
          <w:bCs/>
          <w:i/>
          <w:color w:val="000000" w:themeColor="text1"/>
          <w:lang w:eastAsia="es-MX"/>
        </w:rPr>
        <w:t>(Unidad de Concesiones y Servicios)</w:t>
      </w:r>
    </w:p>
    <w:p w14:paraId="50BA348A" w14:textId="0DA8A15D" w:rsidR="00A2446B" w:rsidRPr="003E77A7" w:rsidRDefault="00B20909" w:rsidP="00FF026F">
      <w:pPr>
        <w:spacing w:before="240" w:after="0" w:line="240" w:lineRule="auto"/>
        <w:jc w:val="both"/>
        <w:rPr>
          <w:rFonts w:ascii="ITC Avant Garde" w:hAnsi="ITC Avant Garde"/>
          <w:bCs/>
          <w:i/>
          <w:color w:val="000000" w:themeColor="text1"/>
          <w:lang w:eastAsia="es-MX"/>
        </w:rPr>
      </w:pPr>
      <w:r w:rsidRPr="003E77A7">
        <w:rPr>
          <w:rFonts w:ascii="ITC Avant Garde" w:eastAsia="Times New Roman" w:hAnsi="ITC Avant Garde" w:cs="Times New Roman"/>
          <w:b/>
          <w:color w:val="000000" w:themeColor="text1"/>
          <w:lang w:val="es-ES"/>
        </w:rPr>
        <w:t>III.1</w:t>
      </w:r>
      <w:r w:rsidR="00922434" w:rsidRPr="003E77A7">
        <w:rPr>
          <w:rFonts w:ascii="ITC Avant Garde" w:eastAsia="Times New Roman" w:hAnsi="ITC Avant Garde" w:cs="Times New Roman"/>
          <w:b/>
          <w:color w:val="000000" w:themeColor="text1"/>
          <w:lang w:val="es-ES"/>
        </w:rPr>
        <w:t>8</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672A7" w:rsidRPr="003E77A7">
        <w:rPr>
          <w:rFonts w:ascii="ITC Avant Garde" w:eastAsia="Calibri" w:hAnsi="ITC Avant Garde" w:cs="Times New Roman"/>
          <w:color w:val="000000" w:themeColor="text1"/>
        </w:rPr>
        <w:t>Resolución por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00A2446B" w:rsidRPr="003E77A7">
        <w:rPr>
          <w:rFonts w:ascii="ITC Avant Garde" w:hAnsi="ITC Avant Garde"/>
          <w:bCs/>
          <w:i/>
          <w:color w:val="000000" w:themeColor="text1"/>
          <w:lang w:eastAsia="es-MX"/>
        </w:rPr>
        <w:t xml:space="preserve"> </w:t>
      </w:r>
    </w:p>
    <w:p w14:paraId="4411F6F7" w14:textId="77777777" w:rsidR="00FF026F" w:rsidRDefault="00A2446B" w:rsidP="00583E34">
      <w:pPr>
        <w:spacing w:after="0" w:line="240" w:lineRule="auto"/>
        <w:jc w:val="both"/>
        <w:rPr>
          <w:rFonts w:ascii="ITC Avant Garde" w:hAnsi="ITC Avant Garde"/>
          <w:bCs/>
          <w:i/>
          <w:color w:val="000000" w:themeColor="text1"/>
          <w:lang w:eastAsia="es-MX"/>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lang w:eastAsia="es-MX"/>
        </w:rPr>
        <w:t>(Unidad de Concesiones y Servicios)</w:t>
      </w:r>
    </w:p>
    <w:p w14:paraId="5F7F45A2" w14:textId="4C549E75" w:rsidR="00BA61FD" w:rsidRPr="003E77A7" w:rsidRDefault="00922434"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lastRenderedPageBreak/>
        <w:t>III.19</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BA61FD"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 a F</w:t>
      </w:r>
      <w:r w:rsidR="00AB5680" w:rsidRPr="003E77A7">
        <w:rPr>
          <w:rFonts w:ascii="ITC Avant Garde" w:hAnsi="ITC Avant Garde"/>
          <w:bCs/>
          <w:color w:val="000000" w:themeColor="text1"/>
        </w:rPr>
        <w:t>omento Educativo y Cultural Francisco de I</w:t>
      </w:r>
      <w:r w:rsidR="00BA61FD" w:rsidRPr="003E77A7">
        <w:rPr>
          <w:rFonts w:ascii="ITC Avant Garde" w:hAnsi="ITC Avant Garde"/>
          <w:bCs/>
          <w:color w:val="000000" w:themeColor="text1"/>
        </w:rPr>
        <w:t xml:space="preserve">barra, </w:t>
      </w:r>
      <w:r w:rsidR="00AB5680" w:rsidRPr="003E77A7">
        <w:rPr>
          <w:rFonts w:ascii="ITC Avant Garde" w:hAnsi="ITC Avant Garde"/>
          <w:bCs/>
          <w:color w:val="000000" w:themeColor="text1"/>
        </w:rPr>
        <w:t xml:space="preserve">A.C., </w:t>
      </w:r>
      <w:r w:rsidR="00BA61FD" w:rsidRPr="003E77A7">
        <w:rPr>
          <w:rFonts w:ascii="ITC Avant Garde" w:hAnsi="ITC Avant Garde"/>
          <w:bCs/>
          <w:color w:val="000000" w:themeColor="text1"/>
        </w:rPr>
        <w:t>concesionario del servicio de televisión radiodifundida</w:t>
      </w:r>
      <w:r w:rsidR="00AB5680" w:rsidRPr="003E77A7">
        <w:rPr>
          <w:rFonts w:ascii="ITC Avant Garde" w:hAnsi="ITC Avant Garde"/>
          <w:bCs/>
          <w:color w:val="000000" w:themeColor="text1"/>
        </w:rPr>
        <w:t xml:space="preserve"> digital en la banda 614-698 MHz</w:t>
      </w:r>
      <w:r w:rsidR="00BA61FD" w:rsidRPr="003E77A7">
        <w:rPr>
          <w:rFonts w:ascii="ITC Avant Garde" w:hAnsi="ITC Avant Garde"/>
          <w:bCs/>
          <w:color w:val="000000" w:themeColor="text1"/>
        </w:rPr>
        <w:t>.</w:t>
      </w:r>
    </w:p>
    <w:p w14:paraId="091043C8"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09F3523" w14:textId="184ACFBD" w:rsidR="00BA61FD" w:rsidRPr="003E77A7" w:rsidRDefault="00B20909"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w:t>
      </w:r>
      <w:r w:rsidR="00922434" w:rsidRPr="003E77A7">
        <w:rPr>
          <w:rFonts w:ascii="ITC Avant Garde" w:eastAsia="Times New Roman" w:hAnsi="ITC Avant Garde" w:cs="Times New Roman"/>
          <w:b/>
          <w:color w:val="000000" w:themeColor="text1"/>
          <w:lang w:val="es-ES"/>
        </w:rPr>
        <w:t>20</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rPr>
        <w:t xml:space="preserve">al </w:t>
      </w:r>
      <w:r w:rsidR="003D0BBA"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3D0BB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3D0BBA" w:rsidRPr="003E77A7">
        <w:rPr>
          <w:rFonts w:ascii="ITC Avant Garde" w:hAnsi="ITC Avant Garde"/>
          <w:bCs/>
          <w:color w:val="000000" w:themeColor="text1"/>
        </w:rPr>
        <w:t>Hidalgo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68EBFCD4"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633844D1" w14:textId="5004F306" w:rsidR="00BA61FD" w:rsidRPr="003E77A7" w:rsidRDefault="00B20909"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w:t>
      </w:r>
      <w:r w:rsidR="00922434" w:rsidRPr="003E77A7">
        <w:rPr>
          <w:rFonts w:ascii="ITC Avant Garde" w:eastAsia="Times New Roman" w:hAnsi="ITC Avant Garde" w:cs="Times New Roman"/>
          <w:b/>
          <w:color w:val="000000" w:themeColor="text1"/>
          <w:lang w:val="es-ES"/>
        </w:rPr>
        <w:t>1</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3D0BBA"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3D0BB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3D0BBA" w:rsidRPr="003E77A7">
        <w:rPr>
          <w:rFonts w:ascii="ITC Avant Garde" w:hAnsi="ITC Avant Garde"/>
          <w:bCs/>
          <w:color w:val="000000" w:themeColor="text1"/>
        </w:rPr>
        <w:t>Jalisco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38A77FAC"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6D0CA2D" w14:textId="404F2E14" w:rsidR="00BA61FD" w:rsidRPr="003E77A7" w:rsidRDefault="00922434"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III.22</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3D0BBA"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3D0BB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3D0BBA" w:rsidRPr="003E77A7">
        <w:rPr>
          <w:rFonts w:ascii="ITC Avant Garde" w:hAnsi="ITC Avant Garde"/>
          <w:bCs/>
          <w:color w:val="000000" w:themeColor="text1"/>
        </w:rPr>
        <w:t>Michoacán</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1586A299"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E6E451A" w14:textId="0CD9AB20" w:rsidR="00BA61FD" w:rsidRPr="003E77A7" w:rsidRDefault="00B20909"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w:t>
      </w:r>
      <w:r w:rsidR="000E708F" w:rsidRPr="003E77A7">
        <w:rPr>
          <w:rFonts w:ascii="ITC Avant Garde" w:eastAsia="Times New Roman" w:hAnsi="ITC Avant Garde" w:cs="Times New Roman"/>
          <w:b/>
          <w:color w:val="000000" w:themeColor="text1"/>
          <w:lang w:val="es-ES"/>
        </w:rPr>
        <w:t>3</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rPr>
        <w:t xml:space="preserve">al </w:t>
      </w:r>
      <w:r w:rsidR="00F93B24"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F93B24"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F93B24" w:rsidRPr="003E77A7">
        <w:rPr>
          <w:rFonts w:ascii="ITC Avant Garde" w:hAnsi="ITC Avant Garde"/>
          <w:bCs/>
          <w:color w:val="000000" w:themeColor="text1"/>
        </w:rPr>
        <w:t>Morelos</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6F26B2BA"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526607B7" w14:textId="6918955B"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III.24</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F93B24"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F93B24"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F93B24" w:rsidRPr="003E77A7">
        <w:rPr>
          <w:rFonts w:ascii="ITC Avant Garde" w:hAnsi="ITC Avant Garde"/>
          <w:bCs/>
          <w:color w:val="000000" w:themeColor="text1"/>
        </w:rPr>
        <w:t>Nuevo León</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2ACA5211"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1FD619C" w14:textId="3AA36E46" w:rsidR="00BA61FD" w:rsidRPr="003E77A7" w:rsidRDefault="00B20909"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w:t>
      </w:r>
      <w:r w:rsidR="000E708F" w:rsidRPr="003E77A7">
        <w:rPr>
          <w:rFonts w:ascii="ITC Avant Garde" w:eastAsia="Times New Roman" w:hAnsi="ITC Avant Garde" w:cs="Times New Roman"/>
          <w:b/>
          <w:color w:val="000000" w:themeColor="text1"/>
          <w:lang w:val="es-ES"/>
        </w:rPr>
        <w:t>5</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F93B24"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F93B24"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F93B24" w:rsidRPr="003E77A7">
        <w:rPr>
          <w:rFonts w:ascii="ITC Avant Garde" w:hAnsi="ITC Avant Garde"/>
          <w:bCs/>
          <w:color w:val="000000" w:themeColor="text1"/>
        </w:rPr>
        <w:t>Oaxaca</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42D3FE00" w14:textId="77777777" w:rsidR="00FF026F" w:rsidRDefault="00CB2542" w:rsidP="00583E34">
      <w:pPr>
        <w:spacing w:after="0" w:line="240" w:lineRule="auto"/>
        <w:jc w:val="both"/>
        <w:rPr>
          <w:rFonts w:ascii="ITC Avant Garde" w:hAnsi="ITC Avant Garde"/>
          <w:bCs/>
          <w:i/>
          <w:color w:val="000000" w:themeColor="text1"/>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rPr>
        <w:t>(Unidad de Espectro Radioeléctrico)</w:t>
      </w:r>
    </w:p>
    <w:p w14:paraId="0365FCF4" w14:textId="5008C838"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lastRenderedPageBreak/>
        <w:t>III.26</w:t>
      </w:r>
      <w:r w:rsidR="00B20909" w:rsidRPr="003E77A7">
        <w:rPr>
          <w:rFonts w:ascii="ITC Avant Garde" w:eastAsia="Times New Roman" w:hAnsi="ITC Avant Garde" w:cs="Times New Roman"/>
          <w:b/>
          <w:color w:val="000000" w:themeColor="text1"/>
          <w:lang w:val="es-ES"/>
        </w:rPr>
        <w:t>.-</w:t>
      </w:r>
      <w:r w:rsidR="00B20909"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F93B24"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F93B24"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F93B24" w:rsidRPr="003E77A7">
        <w:rPr>
          <w:rFonts w:ascii="ITC Avant Garde" w:hAnsi="ITC Avant Garde"/>
          <w:bCs/>
          <w:color w:val="000000" w:themeColor="text1"/>
        </w:rPr>
        <w:t>Querétaro</w:t>
      </w:r>
      <w:r w:rsidR="00BA61FD" w:rsidRPr="003E77A7">
        <w:rPr>
          <w:rFonts w:ascii="ITC Avant Garde" w:hAnsi="ITC Avant Garde"/>
          <w:bCs/>
          <w:color w:val="000000" w:themeColor="text1"/>
        </w:rPr>
        <w:t>,</w:t>
      </w:r>
      <w:r w:rsidR="00F93B24" w:rsidRPr="003E77A7">
        <w:rPr>
          <w:rFonts w:ascii="ITC Avant Garde" w:hAnsi="ITC Avant Garde"/>
          <w:bCs/>
          <w:color w:val="000000" w:themeColor="text1"/>
        </w:rPr>
        <w:t xml:space="preserve">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1E688DBE"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44D7CFF6" w14:textId="2EDAE3F9"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III.27</w:t>
      </w:r>
      <w:r w:rsidR="00450DE5" w:rsidRPr="003E77A7">
        <w:rPr>
          <w:rFonts w:ascii="ITC Avant Garde" w:eastAsia="Times New Roman" w:hAnsi="ITC Avant Garde" w:cs="Times New Roman"/>
          <w:b/>
          <w:color w:val="000000" w:themeColor="text1"/>
          <w:lang w:val="es-ES"/>
        </w:rPr>
        <w:t>.-</w:t>
      </w:r>
      <w:r w:rsidR="00450DE5"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rPr>
        <w:t xml:space="preserve">a </w:t>
      </w:r>
      <w:r w:rsidR="00FF2495" w:rsidRPr="003E77A7">
        <w:rPr>
          <w:rFonts w:ascii="ITC Avant Garde" w:hAnsi="ITC Avant Garde"/>
          <w:bCs/>
          <w:color w:val="000000" w:themeColor="text1"/>
        </w:rPr>
        <w:t xml:space="preserve">Intermedia </w:t>
      </w:r>
      <w:r w:rsidR="00BA61FD" w:rsidRPr="003E77A7">
        <w:rPr>
          <w:rFonts w:ascii="ITC Avant Garde" w:hAnsi="ITC Avant Garde"/>
          <w:bCs/>
          <w:color w:val="000000" w:themeColor="text1"/>
        </w:rPr>
        <w:t xml:space="preserve">y </w:t>
      </w:r>
      <w:r w:rsidR="00FF2495" w:rsidRPr="003E77A7">
        <w:rPr>
          <w:rFonts w:ascii="ITC Avant Garde" w:hAnsi="ITC Avant Garde"/>
          <w:bCs/>
          <w:color w:val="000000" w:themeColor="text1"/>
        </w:rPr>
        <w:t xml:space="preserve">Asociados </w:t>
      </w:r>
      <w:r w:rsidR="00BA61FD" w:rsidRPr="003E77A7">
        <w:rPr>
          <w:rFonts w:ascii="ITC Avant Garde" w:hAnsi="ITC Avant Garde"/>
          <w:bCs/>
          <w:color w:val="000000" w:themeColor="text1"/>
        </w:rPr>
        <w:t xml:space="preserve">de </w:t>
      </w:r>
      <w:r w:rsidR="00FF2495" w:rsidRPr="003E77A7">
        <w:rPr>
          <w:rFonts w:ascii="ITC Avant Garde" w:hAnsi="ITC Avant Garde"/>
          <w:bCs/>
          <w:color w:val="000000" w:themeColor="text1"/>
        </w:rPr>
        <w:t>Mexicali</w:t>
      </w:r>
      <w:r w:rsidR="00BA61FD" w:rsidRPr="003E77A7">
        <w:rPr>
          <w:rFonts w:ascii="ITC Avant Garde" w:hAnsi="ITC Avant Garde"/>
          <w:bCs/>
          <w:color w:val="000000" w:themeColor="text1"/>
        </w:rPr>
        <w:t xml:space="preserve">, </w:t>
      </w:r>
      <w:r w:rsidR="00FF2495" w:rsidRPr="003E77A7">
        <w:rPr>
          <w:rFonts w:ascii="ITC Avant Garde" w:hAnsi="ITC Avant Garde"/>
          <w:bCs/>
          <w:color w:val="000000" w:themeColor="text1"/>
        </w:rPr>
        <w:t>S.A</w:t>
      </w:r>
      <w:r w:rsidR="00BA61FD" w:rsidRPr="003E77A7">
        <w:rPr>
          <w:rFonts w:ascii="ITC Avant Garde" w:hAnsi="ITC Avant Garde"/>
          <w:bCs/>
          <w:color w:val="000000" w:themeColor="text1"/>
        </w:rPr>
        <w:t xml:space="preserve">. de </w:t>
      </w:r>
      <w:r w:rsidR="00FF2495" w:rsidRPr="003E77A7">
        <w:rPr>
          <w:rFonts w:ascii="ITC Avant Garde" w:hAnsi="ITC Avant Garde"/>
          <w:bCs/>
          <w:color w:val="000000" w:themeColor="text1"/>
        </w:rPr>
        <w:t xml:space="preserve">C.V.,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5AFA5815"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2E4553EE" w14:textId="2C127409"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III.28</w:t>
      </w:r>
      <w:r w:rsidR="00450DE5" w:rsidRPr="003E77A7">
        <w:rPr>
          <w:rFonts w:ascii="ITC Avant Garde" w:eastAsia="Times New Roman" w:hAnsi="ITC Avant Garde" w:cs="Times New Roman"/>
          <w:b/>
          <w:color w:val="000000" w:themeColor="text1"/>
          <w:lang w:val="es-ES"/>
        </w:rPr>
        <w:t>.-</w:t>
      </w:r>
      <w:r w:rsidR="00450DE5"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FF2495" w:rsidRPr="003E77A7">
        <w:rPr>
          <w:rFonts w:ascii="ITC Avant Garde" w:hAnsi="ITC Avant Garde"/>
          <w:bCs/>
          <w:color w:val="000000" w:themeColor="text1"/>
        </w:rPr>
        <w:t xml:space="preserve">José Humberto </w:t>
      </w:r>
      <w:r w:rsidR="00BA61FD" w:rsidRPr="003E77A7">
        <w:rPr>
          <w:rFonts w:ascii="ITC Avant Garde" w:hAnsi="ITC Avant Garde"/>
          <w:bCs/>
          <w:color w:val="000000" w:themeColor="text1"/>
        </w:rPr>
        <w:t xml:space="preserve">y </w:t>
      </w:r>
      <w:proofErr w:type="spellStart"/>
      <w:r w:rsidR="00FF2495" w:rsidRPr="003E77A7">
        <w:rPr>
          <w:rFonts w:ascii="ITC Avant Garde" w:hAnsi="ITC Avant Garde"/>
          <w:bCs/>
          <w:color w:val="000000" w:themeColor="text1"/>
        </w:rPr>
        <w:t>Loucille</w:t>
      </w:r>
      <w:proofErr w:type="spellEnd"/>
      <w:r w:rsidR="00FF2495" w:rsidRPr="003E77A7">
        <w:rPr>
          <w:rFonts w:ascii="ITC Avant Garde" w:hAnsi="ITC Avant Garde"/>
          <w:bCs/>
          <w:color w:val="000000" w:themeColor="text1"/>
        </w:rPr>
        <w:t xml:space="preserve"> Martínez Morales</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3A29FE70"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1BDADF1E" w14:textId="5111FD29"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III.29</w:t>
      </w:r>
      <w:r w:rsidR="00450DE5" w:rsidRPr="003E77A7">
        <w:rPr>
          <w:rFonts w:ascii="ITC Avant Garde" w:eastAsia="Times New Roman" w:hAnsi="ITC Avant Garde" w:cs="Times New Roman"/>
          <w:b/>
          <w:color w:val="000000" w:themeColor="text1"/>
          <w:lang w:val="es-ES"/>
        </w:rPr>
        <w:t>.-</w:t>
      </w:r>
      <w:r w:rsidR="00450DE5"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FF2495" w:rsidRPr="003E77A7">
        <w:rPr>
          <w:rFonts w:ascii="ITC Avant Garde" w:hAnsi="ITC Avant Garde"/>
          <w:bCs/>
          <w:color w:val="000000" w:themeColor="text1"/>
        </w:rPr>
        <w:t xml:space="preserve">Mario </w:t>
      </w:r>
      <w:r w:rsidR="00C40F3B" w:rsidRPr="003E77A7">
        <w:rPr>
          <w:rFonts w:ascii="ITC Avant Garde" w:hAnsi="ITC Avant Garde"/>
          <w:bCs/>
          <w:color w:val="000000" w:themeColor="text1"/>
        </w:rPr>
        <w:t>Enrique</w:t>
      </w:r>
      <w:r w:rsidR="00FF2495" w:rsidRPr="003E77A7">
        <w:rPr>
          <w:rFonts w:ascii="ITC Avant Garde" w:hAnsi="ITC Avant Garde"/>
          <w:bCs/>
          <w:color w:val="000000" w:themeColor="text1"/>
        </w:rPr>
        <w:t xml:space="preserve"> </w:t>
      </w:r>
      <w:proofErr w:type="spellStart"/>
      <w:r w:rsidR="00FF2495" w:rsidRPr="003E77A7">
        <w:rPr>
          <w:rFonts w:ascii="ITC Avant Garde" w:hAnsi="ITC Avant Garde"/>
          <w:bCs/>
          <w:color w:val="000000" w:themeColor="text1"/>
        </w:rPr>
        <w:t>Mayans</w:t>
      </w:r>
      <w:proofErr w:type="spellEnd"/>
      <w:r w:rsidR="00FF2495" w:rsidRPr="003E77A7">
        <w:rPr>
          <w:rFonts w:ascii="ITC Avant Garde" w:hAnsi="ITC Avant Garde"/>
          <w:bCs/>
          <w:color w:val="000000" w:themeColor="text1"/>
        </w:rPr>
        <w:t xml:space="preserve"> Concha</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076CA05C"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55E062EC" w14:textId="7812E1C8" w:rsidR="00BA61FD" w:rsidRPr="003E77A7" w:rsidRDefault="00450DE5"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w:t>
      </w:r>
      <w:r w:rsidR="000E708F" w:rsidRPr="003E77A7">
        <w:rPr>
          <w:rFonts w:ascii="ITC Avant Garde" w:eastAsia="Times New Roman" w:hAnsi="ITC Avant Garde" w:cs="Times New Roman"/>
          <w:b/>
          <w:color w:val="000000" w:themeColor="text1"/>
          <w:lang w:val="es-ES"/>
        </w:rPr>
        <w:t>30</w:t>
      </w:r>
      <w:r w:rsidRPr="003E77A7">
        <w:rPr>
          <w:rFonts w:ascii="ITC Avant Garde" w:eastAsia="Times New Roman" w:hAnsi="ITC Avant Garde" w:cs="Times New Roman"/>
          <w:b/>
          <w:color w:val="000000" w:themeColor="text1"/>
          <w:lang w:val="es-ES"/>
        </w:rPr>
        <w:t>.-</w:t>
      </w:r>
      <w:r w:rsidRPr="003E77A7">
        <w:rPr>
          <w:rFonts w:ascii="ITC Avant Garde" w:eastAsia="Calibri" w:hAnsi="ITC Avant Garde" w:cs="Times New Roman"/>
          <w:color w:val="000000" w:themeColor="text1"/>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3E6022" w:rsidRPr="003E77A7">
        <w:rPr>
          <w:rFonts w:ascii="ITC Avant Garde" w:hAnsi="ITC Avant Garde"/>
          <w:bCs/>
          <w:color w:val="000000" w:themeColor="text1"/>
        </w:rPr>
        <w:t xml:space="preserve">Patronato </w:t>
      </w:r>
      <w:r w:rsidR="00BA61FD" w:rsidRPr="003E77A7">
        <w:rPr>
          <w:rFonts w:ascii="ITC Avant Garde" w:hAnsi="ITC Avant Garde"/>
          <w:bCs/>
          <w:color w:val="000000" w:themeColor="text1"/>
        </w:rPr>
        <w:t xml:space="preserve">de </w:t>
      </w:r>
      <w:r w:rsidR="003E6022" w:rsidRPr="003E77A7">
        <w:rPr>
          <w:rFonts w:ascii="ITC Avant Garde" w:hAnsi="ITC Avant Garde"/>
          <w:bCs/>
          <w:color w:val="000000" w:themeColor="text1"/>
        </w:rPr>
        <w:t xml:space="preserve">Televisión Cultural </w:t>
      </w:r>
      <w:r w:rsidR="00BA61FD" w:rsidRPr="003E77A7">
        <w:rPr>
          <w:rFonts w:ascii="ITC Avant Garde" w:hAnsi="ITC Avant Garde"/>
          <w:bCs/>
          <w:color w:val="000000" w:themeColor="text1"/>
        </w:rPr>
        <w:t xml:space="preserve">de </w:t>
      </w:r>
      <w:r w:rsidR="003E6022" w:rsidRPr="003E77A7">
        <w:rPr>
          <w:rFonts w:ascii="ITC Avant Garde" w:hAnsi="ITC Avant Garde"/>
          <w:bCs/>
          <w:color w:val="000000" w:themeColor="text1"/>
        </w:rPr>
        <w:t>Guanajuato</w:t>
      </w:r>
      <w:r w:rsidR="00BA61FD" w:rsidRPr="003E77A7">
        <w:rPr>
          <w:rFonts w:ascii="ITC Avant Garde" w:hAnsi="ITC Avant Garde"/>
          <w:bCs/>
          <w:color w:val="000000" w:themeColor="text1"/>
        </w:rPr>
        <w:t>,</w:t>
      </w:r>
      <w:r w:rsidR="003E6022" w:rsidRPr="003E77A7">
        <w:rPr>
          <w:rFonts w:ascii="ITC Avant Garde" w:hAnsi="ITC Avant Garde"/>
          <w:bCs/>
          <w:color w:val="000000" w:themeColor="text1"/>
        </w:rPr>
        <w:t xml:space="preserve"> A.C</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46A60BFD"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5A5463AC" w14:textId="6D508FB5" w:rsidR="00BA61FD" w:rsidRPr="003E77A7" w:rsidRDefault="00450DE5"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1</w:t>
      </w:r>
      <w:r w:rsidRPr="003E77A7">
        <w:rPr>
          <w:rFonts w:ascii="ITC Avant Garde" w:eastAsia="Times New Roman" w:hAnsi="ITC Avant Garde" w:cs="Times New Roman"/>
          <w:b/>
          <w:color w:val="000000" w:themeColor="text1"/>
          <w:lang w:val="es-ES"/>
        </w:rPr>
        <w:t xml:space="preserve">.- </w:t>
      </w:r>
      <w:r w:rsidRPr="003E77A7">
        <w:rPr>
          <w:rFonts w:ascii="ITC Avant Garde" w:eastAsia="Times New Roman" w:hAnsi="ITC Avant Garde" w:cs="Times New Roman"/>
          <w:color w:val="000000" w:themeColor="text1"/>
          <w:lang w:val="es-ES"/>
        </w:rPr>
        <w:t>R</w:t>
      </w:r>
      <w:proofErr w:type="spellStart"/>
      <w:r w:rsidR="00BA61FD" w:rsidRPr="003E77A7">
        <w:rPr>
          <w:rFonts w:ascii="ITC Avant Garde" w:hAnsi="ITC Avant Garde"/>
          <w:bCs/>
          <w:color w:val="000000" w:themeColor="text1"/>
        </w:rPr>
        <w:t>esolución</w:t>
      </w:r>
      <w:proofErr w:type="spellEnd"/>
      <w:r w:rsidR="00BA61FD" w:rsidRPr="003E77A7">
        <w:rPr>
          <w:rFonts w:ascii="ITC Avant Garde" w:hAnsi="ITC Avant Garde"/>
          <w:bCs/>
          <w:color w:val="000000" w:themeColor="text1"/>
        </w:rPr>
        <w:t xml:space="preserve"> mediante la cual el pleno del instituto federal de telecomunicaciones aprueba la propuesta de cambio de bandas de frecuencias formulada por la unidad de espectro radioeléctrico al </w:t>
      </w:r>
      <w:r w:rsidR="00BE6022" w:rsidRPr="003E77A7">
        <w:rPr>
          <w:rFonts w:ascii="ITC Avant Garde" w:hAnsi="ITC Avant Garde"/>
          <w:bCs/>
          <w:color w:val="000000" w:themeColor="text1"/>
        </w:rPr>
        <w:t>Sistema Públi</w:t>
      </w:r>
      <w:r w:rsidR="00BA61FD" w:rsidRPr="003E77A7">
        <w:rPr>
          <w:rFonts w:ascii="ITC Avant Garde" w:hAnsi="ITC Avant Garde"/>
          <w:bCs/>
          <w:color w:val="000000" w:themeColor="text1"/>
        </w:rPr>
        <w:t xml:space="preserve">co de </w:t>
      </w:r>
      <w:r w:rsidR="00BE6022" w:rsidRPr="003E77A7">
        <w:rPr>
          <w:rFonts w:ascii="ITC Avant Garde" w:hAnsi="ITC Avant Garde"/>
          <w:bCs/>
          <w:color w:val="000000" w:themeColor="text1"/>
        </w:rPr>
        <w:t xml:space="preserve">Radiodifusión </w:t>
      </w:r>
      <w:r w:rsidR="00BA61FD" w:rsidRPr="003E77A7">
        <w:rPr>
          <w:rFonts w:ascii="ITC Avant Garde" w:hAnsi="ITC Avant Garde"/>
          <w:bCs/>
          <w:color w:val="000000" w:themeColor="text1"/>
        </w:rPr>
        <w:t xml:space="preserve">del </w:t>
      </w:r>
      <w:r w:rsidR="00BE6022" w:rsidRPr="003E77A7">
        <w:rPr>
          <w:rFonts w:ascii="ITC Avant Garde" w:hAnsi="ITC Avant Garde"/>
          <w:bCs/>
          <w:color w:val="000000" w:themeColor="text1"/>
        </w:rPr>
        <w:t>Estado Mexicano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48749826"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4C9B8168" w14:textId="6B26BEDA"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2</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5A6FCA" w:rsidRPr="003E77A7">
        <w:rPr>
          <w:rFonts w:ascii="ITC Avant Garde" w:hAnsi="ITC Avant Garde"/>
          <w:bCs/>
          <w:color w:val="000000" w:themeColor="text1"/>
        </w:rPr>
        <w:t xml:space="preserve">Televisión </w:t>
      </w:r>
      <w:r w:rsidR="00BA61FD" w:rsidRPr="003E77A7">
        <w:rPr>
          <w:rFonts w:ascii="ITC Avant Garde" w:hAnsi="ITC Avant Garde"/>
          <w:bCs/>
          <w:color w:val="000000" w:themeColor="text1"/>
        </w:rPr>
        <w:t xml:space="preserve">de la </w:t>
      </w:r>
      <w:r w:rsidR="005A6FCA" w:rsidRPr="003E77A7">
        <w:rPr>
          <w:rFonts w:ascii="ITC Avant Garde" w:hAnsi="ITC Avant Garde"/>
          <w:bCs/>
          <w:color w:val="000000" w:themeColor="text1"/>
        </w:rPr>
        <w:t>Frontera</w:t>
      </w:r>
      <w:r w:rsidR="00BA61FD" w:rsidRPr="003E77A7">
        <w:rPr>
          <w:rFonts w:ascii="ITC Avant Garde" w:hAnsi="ITC Avant Garde"/>
          <w:bCs/>
          <w:color w:val="000000" w:themeColor="text1"/>
        </w:rPr>
        <w:t xml:space="preserve">, </w:t>
      </w:r>
      <w:r w:rsidR="005A6FCA" w:rsidRPr="003E77A7">
        <w:rPr>
          <w:rFonts w:ascii="ITC Avant Garde" w:hAnsi="ITC Avant Garde"/>
          <w:bCs/>
          <w:color w:val="000000" w:themeColor="text1"/>
        </w:rPr>
        <w:t>S.A</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43B6EAE3" w14:textId="77777777" w:rsidR="00FF026F" w:rsidRDefault="00CB2542" w:rsidP="00583E34">
      <w:pPr>
        <w:spacing w:after="0" w:line="240" w:lineRule="auto"/>
        <w:jc w:val="both"/>
        <w:rPr>
          <w:rFonts w:ascii="ITC Avant Garde" w:hAnsi="ITC Avant Garde"/>
          <w:bCs/>
          <w:i/>
          <w:color w:val="000000" w:themeColor="text1"/>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rPr>
        <w:t>(Unidad de Espectro Radioeléctrico)</w:t>
      </w:r>
    </w:p>
    <w:p w14:paraId="618A32F3" w14:textId="437936B4"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lastRenderedPageBreak/>
        <w:t>III.33</w:t>
      </w:r>
      <w:r w:rsidR="00894276"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B731F1" w:rsidRPr="003E77A7">
        <w:rPr>
          <w:rFonts w:ascii="ITC Avant Garde" w:hAnsi="ITC Avant Garde"/>
          <w:bCs/>
          <w:color w:val="000000" w:themeColor="text1"/>
        </w:rPr>
        <w:t xml:space="preserve">Televisión </w:t>
      </w:r>
      <w:r w:rsidR="00BA61FD" w:rsidRPr="003E77A7">
        <w:rPr>
          <w:rFonts w:ascii="ITC Avant Garde" w:hAnsi="ITC Avant Garde"/>
          <w:bCs/>
          <w:color w:val="000000" w:themeColor="text1"/>
        </w:rPr>
        <w:t xml:space="preserve">de </w:t>
      </w:r>
      <w:r w:rsidR="00423A2B" w:rsidRPr="003E77A7">
        <w:rPr>
          <w:rFonts w:ascii="ITC Avant Garde" w:hAnsi="ITC Avant Garde"/>
          <w:bCs/>
          <w:color w:val="000000" w:themeColor="text1"/>
        </w:rPr>
        <w:t>Michoacán</w:t>
      </w:r>
      <w:r w:rsidR="00BA61FD" w:rsidRPr="003E77A7">
        <w:rPr>
          <w:rFonts w:ascii="ITC Avant Garde" w:hAnsi="ITC Avant Garde"/>
          <w:bCs/>
          <w:color w:val="000000" w:themeColor="text1"/>
        </w:rPr>
        <w:t xml:space="preserve">, </w:t>
      </w:r>
      <w:r w:rsidR="00423A2B" w:rsidRPr="003E77A7">
        <w:rPr>
          <w:rFonts w:ascii="ITC Avant Garde" w:hAnsi="ITC Avant Garde"/>
          <w:bCs/>
          <w:color w:val="000000" w:themeColor="text1"/>
        </w:rPr>
        <w:t xml:space="preserve">S.A. </w:t>
      </w:r>
      <w:r w:rsidR="00BA61FD" w:rsidRPr="003E77A7">
        <w:rPr>
          <w:rFonts w:ascii="ITC Avant Garde" w:hAnsi="ITC Avant Garde"/>
          <w:bCs/>
          <w:color w:val="000000" w:themeColor="text1"/>
        </w:rPr>
        <w:t xml:space="preserve">de </w:t>
      </w:r>
      <w:r w:rsidR="00423A2B" w:rsidRPr="003E77A7">
        <w:rPr>
          <w:rFonts w:ascii="ITC Avant Garde" w:hAnsi="ITC Avant Garde"/>
          <w:bCs/>
          <w:color w:val="000000" w:themeColor="text1"/>
        </w:rPr>
        <w:t xml:space="preserve">C.V.,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0BD4CD0C"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63B096B" w14:textId="5BA2B3B3"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4</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E87F27" w:rsidRPr="003E77A7">
        <w:rPr>
          <w:rFonts w:ascii="ITC Avant Garde" w:hAnsi="ITC Avant Garde"/>
          <w:bCs/>
          <w:color w:val="000000" w:themeColor="text1"/>
        </w:rPr>
        <w:t>Televisión Tabasqueña</w:t>
      </w:r>
      <w:r w:rsidR="00BA61FD" w:rsidRPr="003E77A7">
        <w:rPr>
          <w:rFonts w:ascii="ITC Avant Garde" w:hAnsi="ITC Avant Garde"/>
          <w:bCs/>
          <w:color w:val="000000" w:themeColor="text1"/>
        </w:rPr>
        <w:t xml:space="preserve">, </w:t>
      </w:r>
      <w:r w:rsidR="00E87F27" w:rsidRPr="003E77A7">
        <w:rPr>
          <w:rFonts w:ascii="ITC Avant Garde" w:hAnsi="ITC Avant Garde"/>
          <w:bCs/>
          <w:color w:val="000000" w:themeColor="text1"/>
        </w:rPr>
        <w:t>S.A</w:t>
      </w:r>
      <w:r w:rsidR="00BA61FD" w:rsidRPr="003E77A7">
        <w:rPr>
          <w:rFonts w:ascii="ITC Avant Garde" w:hAnsi="ITC Avant Garde"/>
          <w:bCs/>
          <w:color w:val="000000" w:themeColor="text1"/>
        </w:rPr>
        <w:t xml:space="preserve">. de </w:t>
      </w:r>
      <w:r w:rsidR="00E87F27" w:rsidRPr="003E77A7">
        <w:rPr>
          <w:rFonts w:ascii="ITC Avant Garde" w:hAnsi="ITC Avant Garde"/>
          <w:bCs/>
          <w:color w:val="000000" w:themeColor="text1"/>
        </w:rPr>
        <w:t>C.V</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6DADA770"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1B76EDBA" w14:textId="7DCAF1DD"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5</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8609DD" w:rsidRPr="003E77A7">
        <w:rPr>
          <w:rFonts w:ascii="ITC Avant Garde" w:hAnsi="ITC Avant Garde"/>
          <w:bCs/>
          <w:color w:val="000000" w:themeColor="text1"/>
        </w:rPr>
        <w:t xml:space="preserve">Televisora </w:t>
      </w:r>
      <w:proofErr w:type="spellStart"/>
      <w:r w:rsidR="008609DD" w:rsidRPr="003E77A7">
        <w:rPr>
          <w:rFonts w:ascii="ITC Avant Garde" w:hAnsi="ITC Avant Garde"/>
          <w:bCs/>
          <w:color w:val="000000" w:themeColor="text1"/>
        </w:rPr>
        <w:t>Alco</w:t>
      </w:r>
      <w:proofErr w:type="spellEnd"/>
      <w:r w:rsidR="008609DD" w:rsidRPr="003E77A7">
        <w:rPr>
          <w:rFonts w:ascii="ITC Avant Garde" w:hAnsi="ITC Avant Garde"/>
          <w:bCs/>
          <w:color w:val="000000" w:themeColor="text1"/>
        </w:rPr>
        <w:t>, S. de R.L. de C.V</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4B3704DE"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2B72ED6" w14:textId="39FD7324"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6</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rPr>
        <w:t xml:space="preserve">a </w:t>
      </w:r>
      <w:r w:rsidR="003E6B10" w:rsidRPr="003E77A7">
        <w:rPr>
          <w:rFonts w:ascii="ITC Avant Garde" w:hAnsi="ITC Avant Garde"/>
          <w:bCs/>
          <w:color w:val="000000" w:themeColor="text1"/>
        </w:rPr>
        <w:t xml:space="preserve">Televisora </w:t>
      </w:r>
      <w:r w:rsidR="00BA61FD" w:rsidRPr="003E77A7">
        <w:rPr>
          <w:rFonts w:ascii="ITC Avant Garde" w:hAnsi="ITC Avant Garde"/>
          <w:bCs/>
          <w:color w:val="000000" w:themeColor="text1"/>
        </w:rPr>
        <w:t xml:space="preserve">de </w:t>
      </w:r>
      <w:r w:rsidR="003E6B10" w:rsidRPr="003E77A7">
        <w:rPr>
          <w:rFonts w:ascii="ITC Avant Garde" w:hAnsi="ITC Avant Garde"/>
          <w:bCs/>
          <w:color w:val="000000" w:themeColor="text1"/>
        </w:rPr>
        <w:t>Hermosillo</w:t>
      </w:r>
      <w:r w:rsidR="00BA61FD" w:rsidRPr="003E77A7">
        <w:rPr>
          <w:rFonts w:ascii="ITC Avant Garde" w:hAnsi="ITC Avant Garde"/>
          <w:bCs/>
          <w:color w:val="000000" w:themeColor="text1"/>
        </w:rPr>
        <w:t xml:space="preserve">, </w:t>
      </w:r>
      <w:r w:rsidR="003E6B10" w:rsidRPr="003E77A7">
        <w:rPr>
          <w:rFonts w:ascii="ITC Avant Garde" w:hAnsi="ITC Avant Garde"/>
          <w:bCs/>
          <w:color w:val="000000" w:themeColor="text1"/>
        </w:rPr>
        <w:t xml:space="preserve">S.A. </w:t>
      </w:r>
      <w:r w:rsidR="00BA61FD" w:rsidRPr="003E77A7">
        <w:rPr>
          <w:rFonts w:ascii="ITC Avant Garde" w:hAnsi="ITC Avant Garde"/>
          <w:bCs/>
          <w:color w:val="000000" w:themeColor="text1"/>
        </w:rPr>
        <w:t xml:space="preserve">de </w:t>
      </w:r>
      <w:r w:rsidR="003E6B10" w:rsidRPr="003E77A7">
        <w:rPr>
          <w:rFonts w:ascii="ITC Avant Garde" w:hAnsi="ITC Avant Garde"/>
          <w:bCs/>
          <w:color w:val="000000" w:themeColor="text1"/>
        </w:rPr>
        <w:t xml:space="preserve">C.V.,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7CE1E6EA"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06C09B90" w14:textId="18C29BDB"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7</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3E6B10" w:rsidRPr="003E77A7">
        <w:rPr>
          <w:rFonts w:ascii="ITC Avant Garde" w:hAnsi="ITC Avant Garde"/>
          <w:bCs/>
          <w:color w:val="000000" w:themeColor="text1"/>
        </w:rPr>
        <w:t>Televisora Nacional</w:t>
      </w:r>
      <w:r w:rsidR="00BA61FD" w:rsidRPr="003E77A7">
        <w:rPr>
          <w:rFonts w:ascii="ITC Avant Garde" w:hAnsi="ITC Avant Garde"/>
          <w:bCs/>
          <w:color w:val="000000" w:themeColor="text1"/>
        </w:rPr>
        <w:t xml:space="preserve">, </w:t>
      </w:r>
      <w:r w:rsidR="003E6B10" w:rsidRPr="003E77A7">
        <w:rPr>
          <w:rFonts w:ascii="ITC Avant Garde" w:hAnsi="ITC Avant Garde"/>
          <w:bCs/>
          <w:color w:val="000000" w:themeColor="text1"/>
        </w:rPr>
        <w:t xml:space="preserve">S.A. </w:t>
      </w:r>
      <w:r w:rsidR="00BA61FD" w:rsidRPr="003E77A7">
        <w:rPr>
          <w:rFonts w:ascii="ITC Avant Garde" w:hAnsi="ITC Avant Garde"/>
          <w:bCs/>
          <w:color w:val="000000" w:themeColor="text1"/>
        </w:rPr>
        <w:t xml:space="preserve">de </w:t>
      </w:r>
      <w:r w:rsidR="003E6B10" w:rsidRPr="003E77A7">
        <w:rPr>
          <w:rFonts w:ascii="ITC Avant Garde" w:hAnsi="ITC Avant Garde"/>
          <w:bCs/>
          <w:color w:val="000000" w:themeColor="text1"/>
        </w:rPr>
        <w:t xml:space="preserve">C.V.,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09B5E98A"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1A956DE" w14:textId="01648E5B"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8</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la </w:t>
      </w:r>
      <w:r w:rsidR="003E6B10" w:rsidRPr="003E77A7">
        <w:rPr>
          <w:rFonts w:ascii="ITC Avant Garde" w:hAnsi="ITC Avant Garde"/>
          <w:bCs/>
          <w:color w:val="000000" w:themeColor="text1"/>
        </w:rPr>
        <w:t xml:space="preserve">Universidad </w:t>
      </w:r>
      <w:r w:rsidR="00BA61FD" w:rsidRPr="003E77A7">
        <w:rPr>
          <w:rFonts w:ascii="ITC Avant Garde" w:hAnsi="ITC Avant Garde"/>
          <w:bCs/>
          <w:color w:val="000000" w:themeColor="text1"/>
        </w:rPr>
        <w:t xml:space="preserve">de </w:t>
      </w:r>
      <w:r w:rsidR="003E6B10" w:rsidRPr="003E77A7">
        <w:rPr>
          <w:rFonts w:ascii="ITC Avant Garde" w:hAnsi="ITC Avant Garde"/>
          <w:bCs/>
          <w:color w:val="000000" w:themeColor="text1"/>
        </w:rPr>
        <w:t>Guadalajara</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3182E951"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7CDB9AB4" w14:textId="22CD1A9E"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III.3</w:t>
      </w:r>
      <w:r w:rsidR="000E708F" w:rsidRPr="003E77A7">
        <w:rPr>
          <w:rFonts w:ascii="ITC Avant Garde" w:eastAsia="Times New Roman" w:hAnsi="ITC Avant Garde" w:cs="Times New Roman"/>
          <w:b/>
          <w:color w:val="000000" w:themeColor="text1"/>
          <w:lang w:val="es-ES"/>
        </w:rPr>
        <w:t>9</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la </w:t>
      </w:r>
      <w:r w:rsidR="003E6B10" w:rsidRPr="003E77A7">
        <w:rPr>
          <w:rFonts w:ascii="ITC Avant Garde" w:hAnsi="ITC Avant Garde"/>
          <w:bCs/>
          <w:color w:val="000000" w:themeColor="text1"/>
        </w:rPr>
        <w:t xml:space="preserve">Universidad Juárez </w:t>
      </w:r>
      <w:r w:rsidR="00BA61FD" w:rsidRPr="003E77A7">
        <w:rPr>
          <w:rFonts w:ascii="ITC Avant Garde" w:hAnsi="ITC Avant Garde"/>
          <w:bCs/>
          <w:color w:val="000000" w:themeColor="text1"/>
        </w:rPr>
        <w:t xml:space="preserve">del </w:t>
      </w:r>
      <w:r w:rsidR="003E6B10"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3E6B10" w:rsidRPr="003E77A7">
        <w:rPr>
          <w:rFonts w:ascii="ITC Avant Garde" w:hAnsi="ITC Avant Garde"/>
          <w:bCs/>
          <w:color w:val="000000" w:themeColor="text1"/>
        </w:rPr>
        <w:t>Durango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2E89428F" w14:textId="77777777" w:rsidR="00FF026F" w:rsidRDefault="00CB2542" w:rsidP="00583E34">
      <w:pPr>
        <w:spacing w:after="0" w:line="240" w:lineRule="auto"/>
        <w:jc w:val="both"/>
        <w:rPr>
          <w:rFonts w:ascii="ITC Avant Garde" w:hAnsi="ITC Avant Garde"/>
          <w:bCs/>
          <w:i/>
          <w:color w:val="000000" w:themeColor="text1"/>
        </w:rPr>
        <w:sectPr w:rsidR="00FF026F" w:rsidSect="00277C5C">
          <w:pgSz w:w="12240" w:h="15840"/>
          <w:pgMar w:top="1985" w:right="1418" w:bottom="1134" w:left="1418" w:header="709" w:footer="709" w:gutter="0"/>
          <w:cols w:space="708"/>
          <w:docGrid w:linePitch="360"/>
        </w:sectPr>
      </w:pPr>
      <w:r w:rsidRPr="003E77A7">
        <w:rPr>
          <w:rFonts w:ascii="ITC Avant Garde" w:hAnsi="ITC Avant Garde"/>
          <w:bCs/>
          <w:i/>
          <w:color w:val="000000" w:themeColor="text1"/>
        </w:rPr>
        <w:t>(Unidad de Espectro Radioeléctrico)</w:t>
      </w:r>
    </w:p>
    <w:p w14:paraId="76443D65" w14:textId="30C91737"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lastRenderedPageBreak/>
        <w:t>III.</w:t>
      </w:r>
      <w:r w:rsidR="000E708F" w:rsidRPr="003E77A7">
        <w:rPr>
          <w:rFonts w:ascii="ITC Avant Garde" w:eastAsia="Times New Roman" w:hAnsi="ITC Avant Garde" w:cs="Times New Roman"/>
          <w:b/>
          <w:color w:val="000000" w:themeColor="text1"/>
          <w:lang w:val="es-ES"/>
        </w:rPr>
        <w:t>40</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rPr>
        <w:t xml:space="preserve">al </w:t>
      </w:r>
      <w:r w:rsidR="00100B56"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940D7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940D7A" w:rsidRPr="003E77A7">
        <w:rPr>
          <w:rFonts w:ascii="ITC Avant Garde" w:hAnsi="ITC Avant Garde"/>
          <w:bCs/>
          <w:color w:val="000000" w:themeColor="text1"/>
        </w:rPr>
        <w:t>México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5A1ABE2F"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5F3BD6F1" w14:textId="2E38F4F9" w:rsidR="00BA61FD" w:rsidRPr="003E77A7" w:rsidRDefault="000E708F"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III.41</w:t>
      </w:r>
      <w:r w:rsidR="00894276"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940D7A"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940D7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940D7A" w:rsidRPr="003E77A7">
        <w:rPr>
          <w:rFonts w:ascii="ITC Avant Garde" w:hAnsi="ITC Avant Garde"/>
          <w:bCs/>
          <w:color w:val="000000" w:themeColor="text1"/>
        </w:rPr>
        <w:t>Chiapas</w:t>
      </w:r>
      <w:r w:rsidR="00D9346A" w:rsidRPr="003E77A7">
        <w:rPr>
          <w:rFonts w:ascii="ITC Avant Garde" w:hAnsi="ITC Avant Garde"/>
          <w:bCs/>
          <w:color w:val="000000" w:themeColor="text1"/>
        </w:rPr>
        <w:t xml:space="preserve">,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28BFB40E"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60658E05" w14:textId="4EFF0716"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III.4</w:t>
      </w:r>
      <w:r w:rsidR="000E708F" w:rsidRPr="003E77A7">
        <w:rPr>
          <w:rFonts w:ascii="ITC Avant Garde" w:eastAsia="Times New Roman" w:hAnsi="ITC Avant Garde" w:cs="Times New Roman"/>
          <w:b/>
          <w:color w:val="000000" w:themeColor="text1"/>
          <w:lang w:val="es-ES"/>
        </w:rPr>
        <w:t>2</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al </w:t>
      </w:r>
      <w:r w:rsidR="00940D7A" w:rsidRPr="003E77A7">
        <w:rPr>
          <w:rFonts w:ascii="ITC Avant Garde" w:hAnsi="ITC Avant Garde"/>
          <w:bCs/>
          <w:color w:val="000000" w:themeColor="text1"/>
        </w:rPr>
        <w:t xml:space="preserve">Gobierno </w:t>
      </w:r>
      <w:r w:rsidR="00BA61FD" w:rsidRPr="003E77A7">
        <w:rPr>
          <w:rFonts w:ascii="ITC Avant Garde" w:hAnsi="ITC Avant Garde"/>
          <w:bCs/>
          <w:color w:val="000000" w:themeColor="text1"/>
        </w:rPr>
        <w:t xml:space="preserve">del </w:t>
      </w:r>
      <w:r w:rsidR="00940D7A" w:rsidRPr="003E77A7">
        <w:rPr>
          <w:rFonts w:ascii="ITC Avant Garde" w:hAnsi="ITC Avant Garde"/>
          <w:bCs/>
          <w:color w:val="000000" w:themeColor="text1"/>
        </w:rPr>
        <w:t xml:space="preserve">Estado </w:t>
      </w:r>
      <w:r w:rsidR="00BA61FD" w:rsidRPr="003E77A7">
        <w:rPr>
          <w:rFonts w:ascii="ITC Avant Garde" w:hAnsi="ITC Avant Garde"/>
          <w:bCs/>
          <w:color w:val="000000" w:themeColor="text1"/>
        </w:rPr>
        <w:t xml:space="preserve">de </w:t>
      </w:r>
      <w:r w:rsidR="00940D7A" w:rsidRPr="003E77A7">
        <w:rPr>
          <w:rFonts w:ascii="ITC Avant Garde" w:hAnsi="ITC Avant Garde"/>
          <w:bCs/>
          <w:color w:val="000000" w:themeColor="text1"/>
        </w:rPr>
        <w:t>Guanajuato</w:t>
      </w:r>
      <w:r w:rsidR="00BA61FD" w:rsidRPr="003E77A7">
        <w:rPr>
          <w:rFonts w:ascii="ITC Avant Garde" w:hAnsi="ITC Avant Garde"/>
          <w:bCs/>
          <w:color w:val="000000" w:themeColor="text1"/>
        </w:rPr>
        <w:t xml:space="preserve">, 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77A26E68"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12CBCA43" w14:textId="5D6B477D" w:rsidR="00BA61FD" w:rsidRPr="003E77A7" w:rsidRDefault="00894276" w:rsidP="00FF026F">
      <w:pPr>
        <w:spacing w:before="240" w:after="0" w:line="240" w:lineRule="auto"/>
        <w:jc w:val="both"/>
        <w:rPr>
          <w:rFonts w:ascii="ITC Avant Garde" w:hAnsi="ITC Avant Garde"/>
          <w:bCs/>
          <w:color w:val="000000" w:themeColor="text1"/>
        </w:rPr>
      </w:pPr>
      <w:r w:rsidRPr="003E77A7">
        <w:rPr>
          <w:rFonts w:ascii="ITC Avant Garde" w:eastAsia="Times New Roman" w:hAnsi="ITC Avant Garde" w:cs="Times New Roman"/>
          <w:b/>
          <w:color w:val="000000" w:themeColor="text1"/>
          <w:lang w:val="es-ES"/>
        </w:rPr>
        <w:t>III.4</w:t>
      </w:r>
      <w:r w:rsidR="000E708F" w:rsidRPr="003E77A7">
        <w:rPr>
          <w:rFonts w:ascii="ITC Avant Garde" w:eastAsia="Times New Roman" w:hAnsi="ITC Avant Garde" w:cs="Times New Roman"/>
          <w:b/>
          <w:color w:val="000000" w:themeColor="text1"/>
          <w:lang w:val="es-ES"/>
        </w:rPr>
        <w:t>3</w:t>
      </w:r>
      <w:r w:rsidRPr="003E77A7">
        <w:rPr>
          <w:rFonts w:ascii="ITC Avant Garde" w:eastAsia="Times New Roman" w:hAnsi="ITC Avant Garde" w:cs="Times New Roman"/>
          <w:b/>
          <w:color w:val="000000" w:themeColor="text1"/>
          <w:lang w:val="es-ES"/>
        </w:rPr>
        <w:t xml:space="preserve">.- </w:t>
      </w:r>
      <w:r w:rsidR="00AB5680" w:rsidRPr="003E77A7">
        <w:rPr>
          <w:rFonts w:ascii="ITC Avant Garde" w:hAnsi="ITC Avant Garde"/>
          <w:bCs/>
          <w:color w:val="000000" w:themeColor="text1"/>
        </w:rPr>
        <w:t>Resolución mediante la cual el Pleno del Instituto Federal de Telecomunicaciones aprueba la propuesta de cambio de bandas de frecuencias formulada por la Unidad de Espectro Radioeléctrico</w:t>
      </w:r>
      <w:r w:rsidR="00BA61FD" w:rsidRPr="003E77A7">
        <w:rPr>
          <w:rFonts w:ascii="ITC Avant Garde" w:hAnsi="ITC Avant Garde"/>
          <w:bCs/>
          <w:color w:val="000000" w:themeColor="text1"/>
        </w:rPr>
        <w:t xml:space="preserve"> a </w:t>
      </w:r>
      <w:r w:rsidR="00940D7A" w:rsidRPr="003E77A7">
        <w:rPr>
          <w:rFonts w:ascii="ITC Avant Garde" w:hAnsi="ITC Avant Garde"/>
          <w:bCs/>
          <w:color w:val="000000" w:themeColor="text1"/>
        </w:rPr>
        <w:t xml:space="preserve">Multimedios Televisión, S.A. </w:t>
      </w:r>
      <w:r w:rsidR="00BA61FD" w:rsidRPr="003E77A7">
        <w:rPr>
          <w:rFonts w:ascii="ITC Avant Garde" w:hAnsi="ITC Avant Garde"/>
          <w:bCs/>
          <w:color w:val="000000" w:themeColor="text1"/>
        </w:rPr>
        <w:t xml:space="preserve">de </w:t>
      </w:r>
      <w:r w:rsidR="00940D7A" w:rsidRPr="003E77A7">
        <w:rPr>
          <w:rFonts w:ascii="ITC Avant Garde" w:hAnsi="ITC Avant Garde"/>
          <w:bCs/>
          <w:color w:val="000000" w:themeColor="text1"/>
        </w:rPr>
        <w:t xml:space="preserve">C.V., </w:t>
      </w:r>
      <w:r w:rsidR="00BA61FD" w:rsidRPr="003E77A7">
        <w:rPr>
          <w:rFonts w:ascii="ITC Avant Garde" w:hAnsi="ITC Avant Garde"/>
          <w:bCs/>
          <w:color w:val="000000" w:themeColor="text1"/>
        </w:rPr>
        <w:t xml:space="preserve">concesionario del servicio de televisión radiodifundida digital en la banda 614-698 </w:t>
      </w:r>
      <w:r w:rsidR="00AB5680" w:rsidRPr="003E77A7">
        <w:rPr>
          <w:rFonts w:ascii="ITC Avant Garde" w:hAnsi="ITC Avant Garde"/>
          <w:bCs/>
          <w:color w:val="000000" w:themeColor="text1"/>
        </w:rPr>
        <w:t>MHz</w:t>
      </w:r>
      <w:r w:rsidR="00BA61FD" w:rsidRPr="003E77A7">
        <w:rPr>
          <w:rFonts w:ascii="ITC Avant Garde" w:hAnsi="ITC Avant Garde"/>
          <w:bCs/>
          <w:color w:val="000000" w:themeColor="text1"/>
        </w:rPr>
        <w:t>.</w:t>
      </w:r>
    </w:p>
    <w:p w14:paraId="1F1D8C89" w14:textId="77777777" w:rsidR="003E77A7" w:rsidRPr="003E77A7" w:rsidRDefault="00CB2542" w:rsidP="00583E34">
      <w:pPr>
        <w:spacing w:after="0"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3FEAF7BA" w14:textId="2D72907B" w:rsidR="00BA61FD" w:rsidRPr="003E77A7" w:rsidRDefault="00894276" w:rsidP="00FF026F">
      <w:pPr>
        <w:pStyle w:val="Textocomentario"/>
        <w:spacing w:before="240"/>
        <w:jc w:val="both"/>
        <w:rPr>
          <w:rFonts w:ascii="ITC Avant Garde" w:hAnsi="ITC Avant Garde"/>
          <w:bCs/>
          <w:color w:val="000000" w:themeColor="text1"/>
          <w:sz w:val="22"/>
          <w:szCs w:val="22"/>
          <w:highlight w:val="yellow"/>
        </w:rPr>
      </w:pPr>
      <w:r w:rsidRPr="003E77A7">
        <w:rPr>
          <w:rFonts w:ascii="ITC Avant Garde" w:eastAsia="Times New Roman" w:hAnsi="ITC Avant Garde"/>
          <w:b/>
          <w:color w:val="000000" w:themeColor="text1"/>
          <w:sz w:val="22"/>
          <w:szCs w:val="22"/>
          <w:lang w:val="es-ES"/>
        </w:rPr>
        <w:t>III.4</w:t>
      </w:r>
      <w:r w:rsidR="000E708F" w:rsidRPr="003E77A7">
        <w:rPr>
          <w:rFonts w:ascii="ITC Avant Garde" w:eastAsia="Times New Roman" w:hAnsi="ITC Avant Garde"/>
          <w:b/>
          <w:color w:val="000000" w:themeColor="text1"/>
          <w:sz w:val="22"/>
          <w:szCs w:val="22"/>
          <w:lang w:val="es-ES"/>
        </w:rPr>
        <w:t>4</w:t>
      </w:r>
      <w:r w:rsidRPr="003E77A7">
        <w:rPr>
          <w:rFonts w:ascii="ITC Avant Garde" w:eastAsia="Times New Roman" w:hAnsi="ITC Avant Garde"/>
          <w:b/>
          <w:color w:val="000000" w:themeColor="text1"/>
          <w:sz w:val="22"/>
          <w:szCs w:val="22"/>
          <w:lang w:val="es-ES"/>
        </w:rPr>
        <w:t xml:space="preserve">.- </w:t>
      </w:r>
      <w:r w:rsidR="00AB5680" w:rsidRPr="003E77A7">
        <w:rPr>
          <w:rFonts w:ascii="ITC Avant Garde" w:hAnsi="ITC Avant Garde"/>
          <w:bCs/>
          <w:color w:val="000000" w:themeColor="text1"/>
          <w:sz w:val="22"/>
          <w:szCs w:val="22"/>
        </w:rPr>
        <w:t xml:space="preserve">Resolución mediante la cual el Pleno del Instituto Federal de Telecomunicaciones aprueba la propuesta de cambio de bandas de frecuencias formulada por la Unidad de Espectro Radioeléctrico </w:t>
      </w:r>
      <w:r w:rsidR="00BA61FD" w:rsidRPr="003E77A7">
        <w:rPr>
          <w:rFonts w:ascii="ITC Avant Garde" w:hAnsi="ITC Avant Garde"/>
          <w:bCs/>
          <w:color w:val="000000" w:themeColor="text1"/>
          <w:sz w:val="22"/>
          <w:szCs w:val="22"/>
        </w:rPr>
        <w:t xml:space="preserve">a </w:t>
      </w:r>
      <w:r w:rsidR="00940D7A" w:rsidRPr="003E77A7">
        <w:rPr>
          <w:rFonts w:ascii="ITC Avant Garde" w:hAnsi="ITC Avant Garde"/>
          <w:bCs/>
          <w:color w:val="000000" w:themeColor="text1"/>
          <w:sz w:val="22"/>
          <w:szCs w:val="22"/>
        </w:rPr>
        <w:t xml:space="preserve">Televisora </w:t>
      </w:r>
      <w:r w:rsidR="00BA61FD" w:rsidRPr="003E77A7">
        <w:rPr>
          <w:rFonts w:ascii="ITC Avant Garde" w:hAnsi="ITC Avant Garde"/>
          <w:bCs/>
          <w:color w:val="000000" w:themeColor="text1"/>
          <w:sz w:val="22"/>
          <w:szCs w:val="22"/>
        </w:rPr>
        <w:t xml:space="preserve">de </w:t>
      </w:r>
      <w:r w:rsidR="00940D7A" w:rsidRPr="003E77A7">
        <w:rPr>
          <w:rFonts w:ascii="ITC Avant Garde" w:hAnsi="ITC Avant Garde"/>
          <w:bCs/>
          <w:color w:val="000000" w:themeColor="text1"/>
          <w:sz w:val="22"/>
          <w:szCs w:val="22"/>
        </w:rPr>
        <w:t xml:space="preserve">Cancún, S.A. </w:t>
      </w:r>
      <w:r w:rsidR="00BA61FD" w:rsidRPr="003E77A7">
        <w:rPr>
          <w:rFonts w:ascii="ITC Avant Garde" w:hAnsi="ITC Avant Garde"/>
          <w:bCs/>
          <w:color w:val="000000" w:themeColor="text1"/>
          <w:sz w:val="22"/>
          <w:szCs w:val="22"/>
        </w:rPr>
        <w:t xml:space="preserve">de </w:t>
      </w:r>
      <w:r w:rsidR="00940D7A" w:rsidRPr="003E77A7">
        <w:rPr>
          <w:rFonts w:ascii="ITC Avant Garde" w:hAnsi="ITC Avant Garde"/>
          <w:bCs/>
          <w:color w:val="000000" w:themeColor="text1"/>
          <w:sz w:val="22"/>
          <w:szCs w:val="22"/>
        </w:rPr>
        <w:t>C.V</w:t>
      </w:r>
      <w:r w:rsidR="00BA61FD" w:rsidRPr="003E77A7">
        <w:rPr>
          <w:rFonts w:ascii="ITC Avant Garde" w:hAnsi="ITC Avant Garde"/>
          <w:bCs/>
          <w:color w:val="000000" w:themeColor="text1"/>
          <w:sz w:val="22"/>
          <w:szCs w:val="22"/>
        </w:rPr>
        <w:t xml:space="preserve">., concesionario del servicio de televisión radiodifundida digital en la banda 614-698 </w:t>
      </w:r>
      <w:r w:rsidR="00AB5680" w:rsidRPr="003E77A7">
        <w:rPr>
          <w:rFonts w:ascii="ITC Avant Garde" w:hAnsi="ITC Avant Garde"/>
          <w:bCs/>
          <w:color w:val="000000" w:themeColor="text1"/>
          <w:sz w:val="22"/>
          <w:szCs w:val="22"/>
        </w:rPr>
        <w:t>MHz</w:t>
      </w:r>
      <w:r w:rsidR="00BA61FD" w:rsidRPr="003E77A7">
        <w:rPr>
          <w:rFonts w:ascii="ITC Avant Garde" w:hAnsi="ITC Avant Garde"/>
          <w:bCs/>
          <w:color w:val="000000" w:themeColor="text1"/>
          <w:sz w:val="22"/>
          <w:szCs w:val="22"/>
        </w:rPr>
        <w:t>.</w:t>
      </w:r>
      <w:r w:rsidR="00BA61FD" w:rsidRPr="003E77A7">
        <w:rPr>
          <w:rFonts w:ascii="ITC Avant Garde" w:hAnsi="ITC Avant Garde"/>
          <w:bCs/>
          <w:color w:val="000000" w:themeColor="text1"/>
          <w:sz w:val="22"/>
          <w:szCs w:val="22"/>
          <w:highlight w:val="yellow"/>
        </w:rPr>
        <w:t xml:space="preserve"> </w:t>
      </w:r>
    </w:p>
    <w:p w14:paraId="1BA40D95" w14:textId="77777777" w:rsidR="003E77A7" w:rsidRPr="003E77A7" w:rsidRDefault="00CB2542" w:rsidP="00FF026F">
      <w:pPr>
        <w:spacing w:line="240" w:lineRule="auto"/>
        <w:jc w:val="both"/>
        <w:rPr>
          <w:rFonts w:ascii="ITC Avant Garde" w:hAnsi="ITC Avant Garde"/>
          <w:bCs/>
          <w:i/>
          <w:color w:val="000000" w:themeColor="text1"/>
        </w:rPr>
      </w:pPr>
      <w:r w:rsidRPr="003E77A7">
        <w:rPr>
          <w:rFonts w:ascii="ITC Avant Garde" w:hAnsi="ITC Avant Garde"/>
          <w:bCs/>
          <w:i/>
          <w:color w:val="000000" w:themeColor="text1"/>
        </w:rPr>
        <w:t>(Unidad de Espectro Radioeléctrico)</w:t>
      </w:r>
    </w:p>
    <w:p w14:paraId="4B75F0FB" w14:textId="2BDE1B54" w:rsidR="002176AB" w:rsidRPr="003E77A7" w:rsidRDefault="00AE46A3" w:rsidP="00FF026F">
      <w:pPr>
        <w:pStyle w:val="Ttulo3"/>
        <w:rPr>
          <w:rFonts w:ascii="ITC Avant Garde" w:hAnsi="ITC Avant Garde"/>
          <w:bCs/>
          <w:color w:val="000000" w:themeColor="text1"/>
          <w:lang w:eastAsia="es-MX"/>
        </w:rPr>
      </w:pPr>
      <w:r w:rsidRPr="003E77A7">
        <w:rPr>
          <w:rFonts w:ascii="ITC Avant Garde" w:hAnsi="ITC Avant Garde"/>
          <w:b/>
          <w:color w:val="000000" w:themeColor="text1"/>
          <w:sz w:val="22"/>
          <w:szCs w:val="22"/>
        </w:rPr>
        <w:t xml:space="preserve"> </w:t>
      </w:r>
      <w:r w:rsidR="00882F3D" w:rsidRPr="003E77A7">
        <w:rPr>
          <w:rFonts w:ascii="ITC Avant Garde" w:hAnsi="ITC Avant Garde"/>
          <w:b/>
          <w:color w:val="000000" w:themeColor="text1"/>
          <w:sz w:val="22"/>
          <w:szCs w:val="22"/>
        </w:rPr>
        <w:t>IV.- ASUNTOS GENERALES.</w:t>
      </w:r>
    </w:p>
    <w:sectPr w:rsidR="002176AB" w:rsidRPr="003E77A7"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0F57"/>
    <w:rsid w:val="0001291C"/>
    <w:rsid w:val="0001310C"/>
    <w:rsid w:val="00013682"/>
    <w:rsid w:val="0001385D"/>
    <w:rsid w:val="00013F06"/>
    <w:rsid w:val="00016914"/>
    <w:rsid w:val="0001789F"/>
    <w:rsid w:val="00020875"/>
    <w:rsid w:val="000219EC"/>
    <w:rsid w:val="00021AFB"/>
    <w:rsid w:val="00023F98"/>
    <w:rsid w:val="00024733"/>
    <w:rsid w:val="00024B8A"/>
    <w:rsid w:val="00024BB9"/>
    <w:rsid w:val="00027AA7"/>
    <w:rsid w:val="00033411"/>
    <w:rsid w:val="00036B0E"/>
    <w:rsid w:val="00036FDC"/>
    <w:rsid w:val="00046239"/>
    <w:rsid w:val="00047B36"/>
    <w:rsid w:val="00050E11"/>
    <w:rsid w:val="000526C6"/>
    <w:rsid w:val="00053000"/>
    <w:rsid w:val="000606C3"/>
    <w:rsid w:val="00062012"/>
    <w:rsid w:val="00062EE9"/>
    <w:rsid w:val="0006558E"/>
    <w:rsid w:val="00066983"/>
    <w:rsid w:val="00070395"/>
    <w:rsid w:val="00070945"/>
    <w:rsid w:val="000721CA"/>
    <w:rsid w:val="00072CD8"/>
    <w:rsid w:val="00075A38"/>
    <w:rsid w:val="0007615A"/>
    <w:rsid w:val="00080344"/>
    <w:rsid w:val="00080DE2"/>
    <w:rsid w:val="00080F82"/>
    <w:rsid w:val="0008150E"/>
    <w:rsid w:val="00082A56"/>
    <w:rsid w:val="00083C78"/>
    <w:rsid w:val="0009014D"/>
    <w:rsid w:val="00090737"/>
    <w:rsid w:val="00091331"/>
    <w:rsid w:val="00092B73"/>
    <w:rsid w:val="00094267"/>
    <w:rsid w:val="00094BC1"/>
    <w:rsid w:val="00097925"/>
    <w:rsid w:val="000A11DA"/>
    <w:rsid w:val="000A16A5"/>
    <w:rsid w:val="000A2468"/>
    <w:rsid w:val="000A347C"/>
    <w:rsid w:val="000A3B82"/>
    <w:rsid w:val="000A4033"/>
    <w:rsid w:val="000A6315"/>
    <w:rsid w:val="000A6425"/>
    <w:rsid w:val="000A79BC"/>
    <w:rsid w:val="000A7F33"/>
    <w:rsid w:val="000B0B65"/>
    <w:rsid w:val="000B21D3"/>
    <w:rsid w:val="000B5CFB"/>
    <w:rsid w:val="000B6241"/>
    <w:rsid w:val="000B632C"/>
    <w:rsid w:val="000B7C52"/>
    <w:rsid w:val="000B7DEF"/>
    <w:rsid w:val="000C03B7"/>
    <w:rsid w:val="000C0782"/>
    <w:rsid w:val="000C1E0D"/>
    <w:rsid w:val="000C2E0A"/>
    <w:rsid w:val="000C3B45"/>
    <w:rsid w:val="000C3CCF"/>
    <w:rsid w:val="000C6CF9"/>
    <w:rsid w:val="000D218D"/>
    <w:rsid w:val="000D2847"/>
    <w:rsid w:val="000D38EA"/>
    <w:rsid w:val="000D3AD5"/>
    <w:rsid w:val="000D3E1E"/>
    <w:rsid w:val="000D4663"/>
    <w:rsid w:val="000D699F"/>
    <w:rsid w:val="000D7F7D"/>
    <w:rsid w:val="000E0036"/>
    <w:rsid w:val="000E0E97"/>
    <w:rsid w:val="000E1961"/>
    <w:rsid w:val="000E4571"/>
    <w:rsid w:val="000E708F"/>
    <w:rsid w:val="000E75E9"/>
    <w:rsid w:val="000F05DE"/>
    <w:rsid w:val="000F1BC8"/>
    <w:rsid w:val="000F44DD"/>
    <w:rsid w:val="00100B56"/>
    <w:rsid w:val="00101F8E"/>
    <w:rsid w:val="0010302A"/>
    <w:rsid w:val="00105902"/>
    <w:rsid w:val="00115370"/>
    <w:rsid w:val="001160B6"/>
    <w:rsid w:val="0011628D"/>
    <w:rsid w:val="00121D96"/>
    <w:rsid w:val="001240ED"/>
    <w:rsid w:val="00124FDD"/>
    <w:rsid w:val="00127DAD"/>
    <w:rsid w:val="0013121A"/>
    <w:rsid w:val="001330E1"/>
    <w:rsid w:val="00134C7A"/>
    <w:rsid w:val="001353B4"/>
    <w:rsid w:val="00140264"/>
    <w:rsid w:val="00141348"/>
    <w:rsid w:val="00141450"/>
    <w:rsid w:val="001427EF"/>
    <w:rsid w:val="00142AEF"/>
    <w:rsid w:val="0014334A"/>
    <w:rsid w:val="00143581"/>
    <w:rsid w:val="001446CB"/>
    <w:rsid w:val="00147DBE"/>
    <w:rsid w:val="001524A1"/>
    <w:rsid w:val="0015313B"/>
    <w:rsid w:val="00153EE8"/>
    <w:rsid w:val="00154756"/>
    <w:rsid w:val="00154C65"/>
    <w:rsid w:val="001560A1"/>
    <w:rsid w:val="00156CA1"/>
    <w:rsid w:val="00160D60"/>
    <w:rsid w:val="001615DA"/>
    <w:rsid w:val="00161C86"/>
    <w:rsid w:val="001661F0"/>
    <w:rsid w:val="0016632D"/>
    <w:rsid w:val="001701BF"/>
    <w:rsid w:val="00171845"/>
    <w:rsid w:val="001760D0"/>
    <w:rsid w:val="00176AF1"/>
    <w:rsid w:val="001776DF"/>
    <w:rsid w:val="00177919"/>
    <w:rsid w:val="00181C07"/>
    <w:rsid w:val="0018493A"/>
    <w:rsid w:val="001871C6"/>
    <w:rsid w:val="00187AC8"/>
    <w:rsid w:val="00187FEB"/>
    <w:rsid w:val="001923E6"/>
    <w:rsid w:val="00194773"/>
    <w:rsid w:val="001948CF"/>
    <w:rsid w:val="001A3245"/>
    <w:rsid w:val="001A5B6D"/>
    <w:rsid w:val="001A6866"/>
    <w:rsid w:val="001A7DAA"/>
    <w:rsid w:val="001B133A"/>
    <w:rsid w:val="001B21D0"/>
    <w:rsid w:val="001B2727"/>
    <w:rsid w:val="001B42B7"/>
    <w:rsid w:val="001B5736"/>
    <w:rsid w:val="001B7BC0"/>
    <w:rsid w:val="001C0CB9"/>
    <w:rsid w:val="001C161A"/>
    <w:rsid w:val="001C1EC4"/>
    <w:rsid w:val="001C215C"/>
    <w:rsid w:val="001C2DDA"/>
    <w:rsid w:val="001C327E"/>
    <w:rsid w:val="001C4A9B"/>
    <w:rsid w:val="001C56F1"/>
    <w:rsid w:val="001D1331"/>
    <w:rsid w:val="001D1FE4"/>
    <w:rsid w:val="001D2B4A"/>
    <w:rsid w:val="001D5EF4"/>
    <w:rsid w:val="001D66CE"/>
    <w:rsid w:val="001E1DEE"/>
    <w:rsid w:val="001E225B"/>
    <w:rsid w:val="001E3F9E"/>
    <w:rsid w:val="001E6562"/>
    <w:rsid w:val="001E724E"/>
    <w:rsid w:val="001F107D"/>
    <w:rsid w:val="001F14BD"/>
    <w:rsid w:val="001F24CF"/>
    <w:rsid w:val="001F4F89"/>
    <w:rsid w:val="001F6A6A"/>
    <w:rsid w:val="001F6CE5"/>
    <w:rsid w:val="001F71E1"/>
    <w:rsid w:val="00200D75"/>
    <w:rsid w:val="00201367"/>
    <w:rsid w:val="0020264E"/>
    <w:rsid w:val="00202CAF"/>
    <w:rsid w:val="00203B0C"/>
    <w:rsid w:val="00205671"/>
    <w:rsid w:val="002057F4"/>
    <w:rsid w:val="00207323"/>
    <w:rsid w:val="00210335"/>
    <w:rsid w:val="00212BA0"/>
    <w:rsid w:val="0021625E"/>
    <w:rsid w:val="00217143"/>
    <w:rsid w:val="002171E6"/>
    <w:rsid w:val="002176AB"/>
    <w:rsid w:val="002177AE"/>
    <w:rsid w:val="00217EB1"/>
    <w:rsid w:val="00217FFA"/>
    <w:rsid w:val="00222518"/>
    <w:rsid w:val="00227183"/>
    <w:rsid w:val="002273C3"/>
    <w:rsid w:val="00231F0E"/>
    <w:rsid w:val="002340FA"/>
    <w:rsid w:val="002345D5"/>
    <w:rsid w:val="00235282"/>
    <w:rsid w:val="002400BE"/>
    <w:rsid w:val="00254475"/>
    <w:rsid w:val="00255A39"/>
    <w:rsid w:val="00256C3C"/>
    <w:rsid w:val="0026183D"/>
    <w:rsid w:val="002632DB"/>
    <w:rsid w:val="00267E29"/>
    <w:rsid w:val="00267F7A"/>
    <w:rsid w:val="002717E2"/>
    <w:rsid w:val="00271DEC"/>
    <w:rsid w:val="0027540E"/>
    <w:rsid w:val="00275E94"/>
    <w:rsid w:val="00276874"/>
    <w:rsid w:val="00276CA4"/>
    <w:rsid w:val="00277C5C"/>
    <w:rsid w:val="00277CCA"/>
    <w:rsid w:val="002812A0"/>
    <w:rsid w:val="00284299"/>
    <w:rsid w:val="00284381"/>
    <w:rsid w:val="00284562"/>
    <w:rsid w:val="00284929"/>
    <w:rsid w:val="002849DA"/>
    <w:rsid w:val="00284E5D"/>
    <w:rsid w:val="002863EA"/>
    <w:rsid w:val="0028798B"/>
    <w:rsid w:val="00287FA7"/>
    <w:rsid w:val="002917E3"/>
    <w:rsid w:val="00292081"/>
    <w:rsid w:val="002933A1"/>
    <w:rsid w:val="00296B3C"/>
    <w:rsid w:val="002B00EE"/>
    <w:rsid w:val="002B0D05"/>
    <w:rsid w:val="002B16C4"/>
    <w:rsid w:val="002B16F7"/>
    <w:rsid w:val="002B1BA6"/>
    <w:rsid w:val="002B2E67"/>
    <w:rsid w:val="002B5ED1"/>
    <w:rsid w:val="002B6E81"/>
    <w:rsid w:val="002C05EB"/>
    <w:rsid w:val="002C1D58"/>
    <w:rsid w:val="002C1E79"/>
    <w:rsid w:val="002C2398"/>
    <w:rsid w:val="002C652B"/>
    <w:rsid w:val="002C6557"/>
    <w:rsid w:val="002C6CCE"/>
    <w:rsid w:val="002D0424"/>
    <w:rsid w:val="002D0620"/>
    <w:rsid w:val="002D1832"/>
    <w:rsid w:val="002E249A"/>
    <w:rsid w:val="002E4CBE"/>
    <w:rsid w:val="002F04FB"/>
    <w:rsid w:val="002F0843"/>
    <w:rsid w:val="002F2B33"/>
    <w:rsid w:val="002F389D"/>
    <w:rsid w:val="002F5140"/>
    <w:rsid w:val="002F5178"/>
    <w:rsid w:val="002F619A"/>
    <w:rsid w:val="002F68E8"/>
    <w:rsid w:val="002F6DDE"/>
    <w:rsid w:val="003003ED"/>
    <w:rsid w:val="003027EC"/>
    <w:rsid w:val="00302BF2"/>
    <w:rsid w:val="0030349F"/>
    <w:rsid w:val="00306457"/>
    <w:rsid w:val="0030791F"/>
    <w:rsid w:val="00310D00"/>
    <w:rsid w:val="00311EEB"/>
    <w:rsid w:val="00312249"/>
    <w:rsid w:val="00313731"/>
    <w:rsid w:val="00316BAC"/>
    <w:rsid w:val="003174FA"/>
    <w:rsid w:val="00320131"/>
    <w:rsid w:val="00323A5E"/>
    <w:rsid w:val="0032640F"/>
    <w:rsid w:val="00327069"/>
    <w:rsid w:val="00327270"/>
    <w:rsid w:val="003359E6"/>
    <w:rsid w:val="00342529"/>
    <w:rsid w:val="003426E3"/>
    <w:rsid w:val="00344B70"/>
    <w:rsid w:val="00350605"/>
    <w:rsid w:val="00360675"/>
    <w:rsid w:val="0036082D"/>
    <w:rsid w:val="00370BB1"/>
    <w:rsid w:val="00373ACE"/>
    <w:rsid w:val="003747C5"/>
    <w:rsid w:val="003820B0"/>
    <w:rsid w:val="00382A3F"/>
    <w:rsid w:val="0038587B"/>
    <w:rsid w:val="00385F38"/>
    <w:rsid w:val="00387962"/>
    <w:rsid w:val="00390060"/>
    <w:rsid w:val="003927C3"/>
    <w:rsid w:val="00393238"/>
    <w:rsid w:val="003938DD"/>
    <w:rsid w:val="00394DCB"/>
    <w:rsid w:val="003A0750"/>
    <w:rsid w:val="003A07A0"/>
    <w:rsid w:val="003A10DC"/>
    <w:rsid w:val="003A3370"/>
    <w:rsid w:val="003A38E9"/>
    <w:rsid w:val="003A6D2E"/>
    <w:rsid w:val="003A7DA3"/>
    <w:rsid w:val="003B0A0E"/>
    <w:rsid w:val="003B5648"/>
    <w:rsid w:val="003B5C9B"/>
    <w:rsid w:val="003B600C"/>
    <w:rsid w:val="003B653D"/>
    <w:rsid w:val="003B7D54"/>
    <w:rsid w:val="003C007C"/>
    <w:rsid w:val="003C113B"/>
    <w:rsid w:val="003C1B0C"/>
    <w:rsid w:val="003C3303"/>
    <w:rsid w:val="003C3DE0"/>
    <w:rsid w:val="003C409B"/>
    <w:rsid w:val="003C44DC"/>
    <w:rsid w:val="003C5D36"/>
    <w:rsid w:val="003C74BD"/>
    <w:rsid w:val="003D0BBA"/>
    <w:rsid w:val="003D1AE6"/>
    <w:rsid w:val="003D3626"/>
    <w:rsid w:val="003D52C7"/>
    <w:rsid w:val="003D69E8"/>
    <w:rsid w:val="003E08CA"/>
    <w:rsid w:val="003E0D4B"/>
    <w:rsid w:val="003E2B43"/>
    <w:rsid w:val="003E2DA7"/>
    <w:rsid w:val="003E5324"/>
    <w:rsid w:val="003E6022"/>
    <w:rsid w:val="003E6B10"/>
    <w:rsid w:val="003E77A7"/>
    <w:rsid w:val="003E7EEE"/>
    <w:rsid w:val="003F04A7"/>
    <w:rsid w:val="003F1EDB"/>
    <w:rsid w:val="003F590F"/>
    <w:rsid w:val="003F5F25"/>
    <w:rsid w:val="003F6EDF"/>
    <w:rsid w:val="003F7D95"/>
    <w:rsid w:val="003F7EBB"/>
    <w:rsid w:val="003F7F6F"/>
    <w:rsid w:val="0040166E"/>
    <w:rsid w:val="0040307A"/>
    <w:rsid w:val="00406955"/>
    <w:rsid w:val="004075DC"/>
    <w:rsid w:val="00410252"/>
    <w:rsid w:val="00415A75"/>
    <w:rsid w:val="00421787"/>
    <w:rsid w:val="00422B61"/>
    <w:rsid w:val="00423A2B"/>
    <w:rsid w:val="00424A68"/>
    <w:rsid w:val="00424E41"/>
    <w:rsid w:val="00425081"/>
    <w:rsid w:val="00425CFA"/>
    <w:rsid w:val="00426C03"/>
    <w:rsid w:val="00430CFD"/>
    <w:rsid w:val="0043137F"/>
    <w:rsid w:val="00431EC2"/>
    <w:rsid w:val="00433058"/>
    <w:rsid w:val="00435FBC"/>
    <w:rsid w:val="0043618A"/>
    <w:rsid w:val="00441A58"/>
    <w:rsid w:val="00444028"/>
    <w:rsid w:val="004453BF"/>
    <w:rsid w:val="004465DB"/>
    <w:rsid w:val="00450DE5"/>
    <w:rsid w:val="0045347A"/>
    <w:rsid w:val="00454C47"/>
    <w:rsid w:val="00455BD9"/>
    <w:rsid w:val="004619C8"/>
    <w:rsid w:val="004629FE"/>
    <w:rsid w:val="004641A0"/>
    <w:rsid w:val="00464A40"/>
    <w:rsid w:val="004704E8"/>
    <w:rsid w:val="004730BA"/>
    <w:rsid w:val="00473C19"/>
    <w:rsid w:val="00474364"/>
    <w:rsid w:val="004766EB"/>
    <w:rsid w:val="00480651"/>
    <w:rsid w:val="00480E35"/>
    <w:rsid w:val="00480EBD"/>
    <w:rsid w:val="004817D6"/>
    <w:rsid w:val="00481864"/>
    <w:rsid w:val="00491E48"/>
    <w:rsid w:val="004924DF"/>
    <w:rsid w:val="00493158"/>
    <w:rsid w:val="0049464F"/>
    <w:rsid w:val="00495692"/>
    <w:rsid w:val="00496C4A"/>
    <w:rsid w:val="00496F1C"/>
    <w:rsid w:val="00497C3E"/>
    <w:rsid w:val="004A20B0"/>
    <w:rsid w:val="004A3F7F"/>
    <w:rsid w:val="004A639C"/>
    <w:rsid w:val="004A7D66"/>
    <w:rsid w:val="004B4FD6"/>
    <w:rsid w:val="004B5CAF"/>
    <w:rsid w:val="004B687C"/>
    <w:rsid w:val="004B6CB3"/>
    <w:rsid w:val="004B709D"/>
    <w:rsid w:val="004B7DBF"/>
    <w:rsid w:val="004C17B6"/>
    <w:rsid w:val="004C1F29"/>
    <w:rsid w:val="004C213D"/>
    <w:rsid w:val="004C2381"/>
    <w:rsid w:val="004C2683"/>
    <w:rsid w:val="004C4E3A"/>
    <w:rsid w:val="004C58EB"/>
    <w:rsid w:val="004D13C3"/>
    <w:rsid w:val="004D21C5"/>
    <w:rsid w:val="004D61B9"/>
    <w:rsid w:val="004D6E64"/>
    <w:rsid w:val="004D787B"/>
    <w:rsid w:val="004D7E79"/>
    <w:rsid w:val="004E001C"/>
    <w:rsid w:val="004E302A"/>
    <w:rsid w:val="004E74CD"/>
    <w:rsid w:val="004F228D"/>
    <w:rsid w:val="004F4F64"/>
    <w:rsid w:val="004F53FC"/>
    <w:rsid w:val="004F6119"/>
    <w:rsid w:val="004F79D0"/>
    <w:rsid w:val="005035CC"/>
    <w:rsid w:val="00505158"/>
    <w:rsid w:val="00505B42"/>
    <w:rsid w:val="00505B4F"/>
    <w:rsid w:val="00510CC1"/>
    <w:rsid w:val="00511C96"/>
    <w:rsid w:val="005133B6"/>
    <w:rsid w:val="005156C8"/>
    <w:rsid w:val="0051648E"/>
    <w:rsid w:val="00516920"/>
    <w:rsid w:val="00520D5A"/>
    <w:rsid w:val="00523F31"/>
    <w:rsid w:val="005244EE"/>
    <w:rsid w:val="00525CC8"/>
    <w:rsid w:val="00526562"/>
    <w:rsid w:val="00527A57"/>
    <w:rsid w:val="0053081C"/>
    <w:rsid w:val="00537163"/>
    <w:rsid w:val="005413DB"/>
    <w:rsid w:val="005520C5"/>
    <w:rsid w:val="0055308D"/>
    <w:rsid w:val="0055411E"/>
    <w:rsid w:val="00557439"/>
    <w:rsid w:val="0055759E"/>
    <w:rsid w:val="00557E54"/>
    <w:rsid w:val="00561983"/>
    <w:rsid w:val="00561D3D"/>
    <w:rsid w:val="00562FCB"/>
    <w:rsid w:val="0056351D"/>
    <w:rsid w:val="00563774"/>
    <w:rsid w:val="00565449"/>
    <w:rsid w:val="0056565A"/>
    <w:rsid w:val="005658FF"/>
    <w:rsid w:val="00567F59"/>
    <w:rsid w:val="00571094"/>
    <w:rsid w:val="00573121"/>
    <w:rsid w:val="00577D8B"/>
    <w:rsid w:val="00580D49"/>
    <w:rsid w:val="0058109A"/>
    <w:rsid w:val="005818D4"/>
    <w:rsid w:val="0058247E"/>
    <w:rsid w:val="00583083"/>
    <w:rsid w:val="00583E34"/>
    <w:rsid w:val="00583F7D"/>
    <w:rsid w:val="00586E11"/>
    <w:rsid w:val="00590BBA"/>
    <w:rsid w:val="005913A0"/>
    <w:rsid w:val="005932E0"/>
    <w:rsid w:val="0059472C"/>
    <w:rsid w:val="00595163"/>
    <w:rsid w:val="00596EB1"/>
    <w:rsid w:val="00597C0F"/>
    <w:rsid w:val="00597FA1"/>
    <w:rsid w:val="005A3C18"/>
    <w:rsid w:val="005A4AAC"/>
    <w:rsid w:val="005A6FCA"/>
    <w:rsid w:val="005A712B"/>
    <w:rsid w:val="005A7B3E"/>
    <w:rsid w:val="005B02A6"/>
    <w:rsid w:val="005B3E43"/>
    <w:rsid w:val="005B55FF"/>
    <w:rsid w:val="005B627B"/>
    <w:rsid w:val="005B6CB9"/>
    <w:rsid w:val="005B7702"/>
    <w:rsid w:val="005C142D"/>
    <w:rsid w:val="005C2CF1"/>
    <w:rsid w:val="005C45CE"/>
    <w:rsid w:val="005C6236"/>
    <w:rsid w:val="005D0516"/>
    <w:rsid w:val="005D7BBB"/>
    <w:rsid w:val="005E3A36"/>
    <w:rsid w:val="005E478F"/>
    <w:rsid w:val="005E47FD"/>
    <w:rsid w:val="005E6B80"/>
    <w:rsid w:val="005F10E9"/>
    <w:rsid w:val="005F2618"/>
    <w:rsid w:val="005F4A92"/>
    <w:rsid w:val="005F6179"/>
    <w:rsid w:val="005F72FF"/>
    <w:rsid w:val="005F78D0"/>
    <w:rsid w:val="00601913"/>
    <w:rsid w:val="00603AAD"/>
    <w:rsid w:val="00604EC9"/>
    <w:rsid w:val="00605333"/>
    <w:rsid w:val="00612085"/>
    <w:rsid w:val="0061292D"/>
    <w:rsid w:val="006133FB"/>
    <w:rsid w:val="00616573"/>
    <w:rsid w:val="00616AA6"/>
    <w:rsid w:val="00620BA8"/>
    <w:rsid w:val="006218E8"/>
    <w:rsid w:val="00623358"/>
    <w:rsid w:val="00623981"/>
    <w:rsid w:val="00626678"/>
    <w:rsid w:val="00627C4E"/>
    <w:rsid w:val="006323B5"/>
    <w:rsid w:val="00633014"/>
    <w:rsid w:val="00634347"/>
    <w:rsid w:val="00636666"/>
    <w:rsid w:val="006375FF"/>
    <w:rsid w:val="00644F2D"/>
    <w:rsid w:val="00646C2A"/>
    <w:rsid w:val="00650DA3"/>
    <w:rsid w:val="00651828"/>
    <w:rsid w:val="00651E18"/>
    <w:rsid w:val="00651F4A"/>
    <w:rsid w:val="00652305"/>
    <w:rsid w:val="00652B4B"/>
    <w:rsid w:val="006617F1"/>
    <w:rsid w:val="0066312B"/>
    <w:rsid w:val="006663F9"/>
    <w:rsid w:val="00666F63"/>
    <w:rsid w:val="006676F9"/>
    <w:rsid w:val="00667CC0"/>
    <w:rsid w:val="006704A6"/>
    <w:rsid w:val="006746B7"/>
    <w:rsid w:val="00676D94"/>
    <w:rsid w:val="006822A6"/>
    <w:rsid w:val="00682621"/>
    <w:rsid w:val="00686923"/>
    <w:rsid w:val="006878FB"/>
    <w:rsid w:val="00687A9A"/>
    <w:rsid w:val="00690F68"/>
    <w:rsid w:val="0069295D"/>
    <w:rsid w:val="00693955"/>
    <w:rsid w:val="006A07BE"/>
    <w:rsid w:val="006A0C04"/>
    <w:rsid w:val="006A460C"/>
    <w:rsid w:val="006A49FD"/>
    <w:rsid w:val="006A5788"/>
    <w:rsid w:val="006A79C3"/>
    <w:rsid w:val="006A7F17"/>
    <w:rsid w:val="006B19BB"/>
    <w:rsid w:val="006B20D1"/>
    <w:rsid w:val="006B2314"/>
    <w:rsid w:val="006B2C55"/>
    <w:rsid w:val="006B3D44"/>
    <w:rsid w:val="006B7270"/>
    <w:rsid w:val="006B73DB"/>
    <w:rsid w:val="006B7655"/>
    <w:rsid w:val="006C0C4C"/>
    <w:rsid w:val="006C0E68"/>
    <w:rsid w:val="006C26AC"/>
    <w:rsid w:val="006C28CB"/>
    <w:rsid w:val="006C2F22"/>
    <w:rsid w:val="006C3B87"/>
    <w:rsid w:val="006C49DC"/>
    <w:rsid w:val="006C76F6"/>
    <w:rsid w:val="006D1D8A"/>
    <w:rsid w:val="006D45D0"/>
    <w:rsid w:val="006E10E6"/>
    <w:rsid w:val="006E1172"/>
    <w:rsid w:val="006E3093"/>
    <w:rsid w:val="006E4945"/>
    <w:rsid w:val="006E4F46"/>
    <w:rsid w:val="006E5DA9"/>
    <w:rsid w:val="006E6735"/>
    <w:rsid w:val="006F074C"/>
    <w:rsid w:val="006F488E"/>
    <w:rsid w:val="006F545E"/>
    <w:rsid w:val="006F66E3"/>
    <w:rsid w:val="006F67B5"/>
    <w:rsid w:val="006F7658"/>
    <w:rsid w:val="006F78B5"/>
    <w:rsid w:val="0070146D"/>
    <w:rsid w:val="007039B7"/>
    <w:rsid w:val="00706164"/>
    <w:rsid w:val="00711CB4"/>
    <w:rsid w:val="00712F0D"/>
    <w:rsid w:val="0071546E"/>
    <w:rsid w:val="00715DA1"/>
    <w:rsid w:val="00717F08"/>
    <w:rsid w:val="007236A1"/>
    <w:rsid w:val="00724F25"/>
    <w:rsid w:val="0072595B"/>
    <w:rsid w:val="007260E4"/>
    <w:rsid w:val="007307DD"/>
    <w:rsid w:val="007324BA"/>
    <w:rsid w:val="00737026"/>
    <w:rsid w:val="00737816"/>
    <w:rsid w:val="0074309B"/>
    <w:rsid w:val="007443D4"/>
    <w:rsid w:val="0074625D"/>
    <w:rsid w:val="00747137"/>
    <w:rsid w:val="00750884"/>
    <w:rsid w:val="007518F9"/>
    <w:rsid w:val="00752F7E"/>
    <w:rsid w:val="00753F07"/>
    <w:rsid w:val="00757538"/>
    <w:rsid w:val="00761CA0"/>
    <w:rsid w:val="00762BE5"/>
    <w:rsid w:val="0076300B"/>
    <w:rsid w:val="00764C3F"/>
    <w:rsid w:val="00765E9A"/>
    <w:rsid w:val="00766F10"/>
    <w:rsid w:val="007674B7"/>
    <w:rsid w:val="00767941"/>
    <w:rsid w:val="0077011F"/>
    <w:rsid w:val="00774D84"/>
    <w:rsid w:val="007767E1"/>
    <w:rsid w:val="00780D5D"/>
    <w:rsid w:val="00781722"/>
    <w:rsid w:val="00781EF1"/>
    <w:rsid w:val="0078287C"/>
    <w:rsid w:val="00782DBA"/>
    <w:rsid w:val="0079056A"/>
    <w:rsid w:val="00793C7A"/>
    <w:rsid w:val="00793E99"/>
    <w:rsid w:val="00793F4D"/>
    <w:rsid w:val="00794989"/>
    <w:rsid w:val="007A0938"/>
    <w:rsid w:val="007A0EE2"/>
    <w:rsid w:val="007A136C"/>
    <w:rsid w:val="007A28CB"/>
    <w:rsid w:val="007A36A3"/>
    <w:rsid w:val="007A4667"/>
    <w:rsid w:val="007A48CB"/>
    <w:rsid w:val="007A7984"/>
    <w:rsid w:val="007A7C18"/>
    <w:rsid w:val="007B0F9C"/>
    <w:rsid w:val="007B3670"/>
    <w:rsid w:val="007C0F18"/>
    <w:rsid w:val="007C1315"/>
    <w:rsid w:val="007C13A5"/>
    <w:rsid w:val="007C1E2E"/>
    <w:rsid w:val="007C2495"/>
    <w:rsid w:val="007C38E7"/>
    <w:rsid w:val="007C5F37"/>
    <w:rsid w:val="007C6DB7"/>
    <w:rsid w:val="007D1705"/>
    <w:rsid w:val="007D54ED"/>
    <w:rsid w:val="007D60D3"/>
    <w:rsid w:val="007D6CEC"/>
    <w:rsid w:val="007D7216"/>
    <w:rsid w:val="007E1745"/>
    <w:rsid w:val="007E24E7"/>
    <w:rsid w:val="007E2A60"/>
    <w:rsid w:val="007E54AE"/>
    <w:rsid w:val="007E7002"/>
    <w:rsid w:val="007E7876"/>
    <w:rsid w:val="007F275D"/>
    <w:rsid w:val="00800245"/>
    <w:rsid w:val="00801A8B"/>
    <w:rsid w:val="008037BB"/>
    <w:rsid w:val="008067CD"/>
    <w:rsid w:val="00806BA2"/>
    <w:rsid w:val="0081209B"/>
    <w:rsid w:val="008166BD"/>
    <w:rsid w:val="00817EE4"/>
    <w:rsid w:val="008214B1"/>
    <w:rsid w:val="0082183E"/>
    <w:rsid w:val="00822EC4"/>
    <w:rsid w:val="0082451C"/>
    <w:rsid w:val="008278CE"/>
    <w:rsid w:val="008300D7"/>
    <w:rsid w:val="00831BA6"/>
    <w:rsid w:val="0083219E"/>
    <w:rsid w:val="00834825"/>
    <w:rsid w:val="00834CD1"/>
    <w:rsid w:val="00835D50"/>
    <w:rsid w:val="008418C0"/>
    <w:rsid w:val="008418CF"/>
    <w:rsid w:val="00850662"/>
    <w:rsid w:val="0085069C"/>
    <w:rsid w:val="00851383"/>
    <w:rsid w:val="00853B32"/>
    <w:rsid w:val="00854C59"/>
    <w:rsid w:val="00855CD1"/>
    <w:rsid w:val="00860386"/>
    <w:rsid w:val="008609DD"/>
    <w:rsid w:val="00860B9D"/>
    <w:rsid w:val="00861441"/>
    <w:rsid w:val="008658CA"/>
    <w:rsid w:val="008659FB"/>
    <w:rsid w:val="008716F7"/>
    <w:rsid w:val="00872305"/>
    <w:rsid w:val="00873533"/>
    <w:rsid w:val="00874D1C"/>
    <w:rsid w:val="00875E1C"/>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1B31"/>
    <w:rsid w:val="008B1C79"/>
    <w:rsid w:val="008B2B6D"/>
    <w:rsid w:val="008C1741"/>
    <w:rsid w:val="008C4578"/>
    <w:rsid w:val="008C4646"/>
    <w:rsid w:val="008C46F0"/>
    <w:rsid w:val="008C5143"/>
    <w:rsid w:val="008C5A97"/>
    <w:rsid w:val="008C6C7E"/>
    <w:rsid w:val="008D393D"/>
    <w:rsid w:val="008D4351"/>
    <w:rsid w:val="008D4BAA"/>
    <w:rsid w:val="008D531E"/>
    <w:rsid w:val="008D55DA"/>
    <w:rsid w:val="008D7C16"/>
    <w:rsid w:val="008D7E1E"/>
    <w:rsid w:val="008E01CD"/>
    <w:rsid w:val="008E04E8"/>
    <w:rsid w:val="008E20FA"/>
    <w:rsid w:val="008E40C5"/>
    <w:rsid w:val="008E5D32"/>
    <w:rsid w:val="008E625F"/>
    <w:rsid w:val="008E660E"/>
    <w:rsid w:val="008E6C73"/>
    <w:rsid w:val="008F033B"/>
    <w:rsid w:val="008F1870"/>
    <w:rsid w:val="008F2F77"/>
    <w:rsid w:val="008F69E9"/>
    <w:rsid w:val="00902C3B"/>
    <w:rsid w:val="00904208"/>
    <w:rsid w:val="009043B5"/>
    <w:rsid w:val="00905A3D"/>
    <w:rsid w:val="0090729B"/>
    <w:rsid w:val="00907A85"/>
    <w:rsid w:val="00914C74"/>
    <w:rsid w:val="0091566D"/>
    <w:rsid w:val="00915921"/>
    <w:rsid w:val="00922434"/>
    <w:rsid w:val="00922E9A"/>
    <w:rsid w:val="00922EA3"/>
    <w:rsid w:val="009235E9"/>
    <w:rsid w:val="0093004B"/>
    <w:rsid w:val="00931DD3"/>
    <w:rsid w:val="00932E04"/>
    <w:rsid w:val="00933CBD"/>
    <w:rsid w:val="0093480F"/>
    <w:rsid w:val="0093530A"/>
    <w:rsid w:val="009402CF"/>
    <w:rsid w:val="009408A5"/>
    <w:rsid w:val="00940D7A"/>
    <w:rsid w:val="00943EB4"/>
    <w:rsid w:val="00944798"/>
    <w:rsid w:val="0095055B"/>
    <w:rsid w:val="009511A8"/>
    <w:rsid w:val="0095172D"/>
    <w:rsid w:val="00952068"/>
    <w:rsid w:val="00952C5A"/>
    <w:rsid w:val="00953EC7"/>
    <w:rsid w:val="00954F0D"/>
    <w:rsid w:val="009611F6"/>
    <w:rsid w:val="0096200C"/>
    <w:rsid w:val="00962162"/>
    <w:rsid w:val="00962BB6"/>
    <w:rsid w:val="009637B0"/>
    <w:rsid w:val="00966CD7"/>
    <w:rsid w:val="00971015"/>
    <w:rsid w:val="0097191C"/>
    <w:rsid w:val="00975537"/>
    <w:rsid w:val="00976265"/>
    <w:rsid w:val="009769D9"/>
    <w:rsid w:val="009821D8"/>
    <w:rsid w:val="00983BB8"/>
    <w:rsid w:val="00986705"/>
    <w:rsid w:val="0099160D"/>
    <w:rsid w:val="00996383"/>
    <w:rsid w:val="0099680B"/>
    <w:rsid w:val="00996BF8"/>
    <w:rsid w:val="009A238D"/>
    <w:rsid w:val="009A58E6"/>
    <w:rsid w:val="009A660D"/>
    <w:rsid w:val="009B6AAE"/>
    <w:rsid w:val="009C0221"/>
    <w:rsid w:val="009C04EB"/>
    <w:rsid w:val="009C1268"/>
    <w:rsid w:val="009C5C03"/>
    <w:rsid w:val="009C783E"/>
    <w:rsid w:val="009C7C50"/>
    <w:rsid w:val="009D4CD0"/>
    <w:rsid w:val="009E1001"/>
    <w:rsid w:val="009E1E63"/>
    <w:rsid w:val="009E3128"/>
    <w:rsid w:val="009E6447"/>
    <w:rsid w:val="009E69AE"/>
    <w:rsid w:val="009E7A7E"/>
    <w:rsid w:val="009F324A"/>
    <w:rsid w:val="009F6E4D"/>
    <w:rsid w:val="00A008BF"/>
    <w:rsid w:val="00A0345C"/>
    <w:rsid w:val="00A1110A"/>
    <w:rsid w:val="00A118F9"/>
    <w:rsid w:val="00A11FC1"/>
    <w:rsid w:val="00A12931"/>
    <w:rsid w:val="00A144C7"/>
    <w:rsid w:val="00A14C75"/>
    <w:rsid w:val="00A1573B"/>
    <w:rsid w:val="00A16C51"/>
    <w:rsid w:val="00A176ED"/>
    <w:rsid w:val="00A179C9"/>
    <w:rsid w:val="00A17F41"/>
    <w:rsid w:val="00A208DA"/>
    <w:rsid w:val="00A219AB"/>
    <w:rsid w:val="00A23482"/>
    <w:rsid w:val="00A2383A"/>
    <w:rsid w:val="00A2446B"/>
    <w:rsid w:val="00A31049"/>
    <w:rsid w:val="00A32B15"/>
    <w:rsid w:val="00A34882"/>
    <w:rsid w:val="00A36550"/>
    <w:rsid w:val="00A36B9C"/>
    <w:rsid w:val="00A36F79"/>
    <w:rsid w:val="00A40446"/>
    <w:rsid w:val="00A4273C"/>
    <w:rsid w:val="00A43129"/>
    <w:rsid w:val="00A45564"/>
    <w:rsid w:val="00A52368"/>
    <w:rsid w:val="00A53BF2"/>
    <w:rsid w:val="00A5405F"/>
    <w:rsid w:val="00A55086"/>
    <w:rsid w:val="00A558EB"/>
    <w:rsid w:val="00A55BF9"/>
    <w:rsid w:val="00A567DF"/>
    <w:rsid w:val="00A64FE3"/>
    <w:rsid w:val="00A672A7"/>
    <w:rsid w:val="00A70F95"/>
    <w:rsid w:val="00A76555"/>
    <w:rsid w:val="00A76FC8"/>
    <w:rsid w:val="00A81AC8"/>
    <w:rsid w:val="00A81E68"/>
    <w:rsid w:val="00A84387"/>
    <w:rsid w:val="00A854FE"/>
    <w:rsid w:val="00A85C89"/>
    <w:rsid w:val="00A869BA"/>
    <w:rsid w:val="00A87CA1"/>
    <w:rsid w:val="00A9010F"/>
    <w:rsid w:val="00A93D70"/>
    <w:rsid w:val="00A94045"/>
    <w:rsid w:val="00A96563"/>
    <w:rsid w:val="00A97BF0"/>
    <w:rsid w:val="00AA0837"/>
    <w:rsid w:val="00AA2F3E"/>
    <w:rsid w:val="00AA4DED"/>
    <w:rsid w:val="00AA5FCD"/>
    <w:rsid w:val="00AB0190"/>
    <w:rsid w:val="00AB2392"/>
    <w:rsid w:val="00AB44D6"/>
    <w:rsid w:val="00AB5680"/>
    <w:rsid w:val="00AB64E0"/>
    <w:rsid w:val="00AB67FF"/>
    <w:rsid w:val="00AC1DD3"/>
    <w:rsid w:val="00AC219E"/>
    <w:rsid w:val="00AC258A"/>
    <w:rsid w:val="00AC2CE6"/>
    <w:rsid w:val="00AC4E27"/>
    <w:rsid w:val="00AC7188"/>
    <w:rsid w:val="00AC794B"/>
    <w:rsid w:val="00AC7FB5"/>
    <w:rsid w:val="00AD10C0"/>
    <w:rsid w:val="00AD29F4"/>
    <w:rsid w:val="00AD31FF"/>
    <w:rsid w:val="00AD3977"/>
    <w:rsid w:val="00AD4D57"/>
    <w:rsid w:val="00AE1A6B"/>
    <w:rsid w:val="00AE46A3"/>
    <w:rsid w:val="00AF006D"/>
    <w:rsid w:val="00AF1415"/>
    <w:rsid w:val="00AF1B32"/>
    <w:rsid w:val="00B00335"/>
    <w:rsid w:val="00B014C5"/>
    <w:rsid w:val="00B05A49"/>
    <w:rsid w:val="00B06DFF"/>
    <w:rsid w:val="00B11206"/>
    <w:rsid w:val="00B12610"/>
    <w:rsid w:val="00B13E4F"/>
    <w:rsid w:val="00B15109"/>
    <w:rsid w:val="00B15B6A"/>
    <w:rsid w:val="00B17632"/>
    <w:rsid w:val="00B20909"/>
    <w:rsid w:val="00B2115A"/>
    <w:rsid w:val="00B228A1"/>
    <w:rsid w:val="00B26CF7"/>
    <w:rsid w:val="00B31E64"/>
    <w:rsid w:val="00B328E2"/>
    <w:rsid w:val="00B332F0"/>
    <w:rsid w:val="00B335BD"/>
    <w:rsid w:val="00B34FEA"/>
    <w:rsid w:val="00B35666"/>
    <w:rsid w:val="00B35F3B"/>
    <w:rsid w:val="00B363FF"/>
    <w:rsid w:val="00B37A6D"/>
    <w:rsid w:val="00B40BCF"/>
    <w:rsid w:val="00B42D6B"/>
    <w:rsid w:val="00B43452"/>
    <w:rsid w:val="00B43FF7"/>
    <w:rsid w:val="00B449B8"/>
    <w:rsid w:val="00B47398"/>
    <w:rsid w:val="00B47B54"/>
    <w:rsid w:val="00B50DA4"/>
    <w:rsid w:val="00B5387F"/>
    <w:rsid w:val="00B561A9"/>
    <w:rsid w:val="00B579E7"/>
    <w:rsid w:val="00B6295E"/>
    <w:rsid w:val="00B663D7"/>
    <w:rsid w:val="00B66769"/>
    <w:rsid w:val="00B66956"/>
    <w:rsid w:val="00B67B37"/>
    <w:rsid w:val="00B67E18"/>
    <w:rsid w:val="00B7020A"/>
    <w:rsid w:val="00B72D2C"/>
    <w:rsid w:val="00B731F1"/>
    <w:rsid w:val="00B74A20"/>
    <w:rsid w:val="00B75550"/>
    <w:rsid w:val="00B77C54"/>
    <w:rsid w:val="00B805B9"/>
    <w:rsid w:val="00B81264"/>
    <w:rsid w:val="00B82528"/>
    <w:rsid w:val="00B8302C"/>
    <w:rsid w:val="00B92C73"/>
    <w:rsid w:val="00B96D91"/>
    <w:rsid w:val="00B97978"/>
    <w:rsid w:val="00BA0BC3"/>
    <w:rsid w:val="00BA2D92"/>
    <w:rsid w:val="00BA3900"/>
    <w:rsid w:val="00BA51C8"/>
    <w:rsid w:val="00BA61FD"/>
    <w:rsid w:val="00BA62BC"/>
    <w:rsid w:val="00BA66E0"/>
    <w:rsid w:val="00BA6ED8"/>
    <w:rsid w:val="00BB0E30"/>
    <w:rsid w:val="00BB2C2F"/>
    <w:rsid w:val="00BB6392"/>
    <w:rsid w:val="00BB6622"/>
    <w:rsid w:val="00BC0C7C"/>
    <w:rsid w:val="00BC0E70"/>
    <w:rsid w:val="00BC5EB0"/>
    <w:rsid w:val="00BC7144"/>
    <w:rsid w:val="00BD0BB0"/>
    <w:rsid w:val="00BD10DB"/>
    <w:rsid w:val="00BD2626"/>
    <w:rsid w:val="00BD2BA6"/>
    <w:rsid w:val="00BD4062"/>
    <w:rsid w:val="00BD5821"/>
    <w:rsid w:val="00BD6377"/>
    <w:rsid w:val="00BD7257"/>
    <w:rsid w:val="00BE05EF"/>
    <w:rsid w:val="00BE0C6B"/>
    <w:rsid w:val="00BE48E9"/>
    <w:rsid w:val="00BE6022"/>
    <w:rsid w:val="00BF1A28"/>
    <w:rsid w:val="00BF4353"/>
    <w:rsid w:val="00BF672F"/>
    <w:rsid w:val="00C00706"/>
    <w:rsid w:val="00C019D4"/>
    <w:rsid w:val="00C04331"/>
    <w:rsid w:val="00C06607"/>
    <w:rsid w:val="00C06FAF"/>
    <w:rsid w:val="00C07BCA"/>
    <w:rsid w:val="00C11752"/>
    <w:rsid w:val="00C11FED"/>
    <w:rsid w:val="00C16604"/>
    <w:rsid w:val="00C168CD"/>
    <w:rsid w:val="00C17450"/>
    <w:rsid w:val="00C17BA5"/>
    <w:rsid w:val="00C26ADA"/>
    <w:rsid w:val="00C30307"/>
    <w:rsid w:val="00C31395"/>
    <w:rsid w:val="00C33465"/>
    <w:rsid w:val="00C34D43"/>
    <w:rsid w:val="00C40D1D"/>
    <w:rsid w:val="00C40F3B"/>
    <w:rsid w:val="00C41B40"/>
    <w:rsid w:val="00C42322"/>
    <w:rsid w:val="00C451CF"/>
    <w:rsid w:val="00C45BAD"/>
    <w:rsid w:val="00C47541"/>
    <w:rsid w:val="00C47608"/>
    <w:rsid w:val="00C47ADB"/>
    <w:rsid w:val="00C47CB9"/>
    <w:rsid w:val="00C5488F"/>
    <w:rsid w:val="00C54CA0"/>
    <w:rsid w:val="00C55E65"/>
    <w:rsid w:val="00C57B2E"/>
    <w:rsid w:val="00C61BBD"/>
    <w:rsid w:val="00C625EF"/>
    <w:rsid w:val="00C65BFF"/>
    <w:rsid w:val="00C6764E"/>
    <w:rsid w:val="00C73D86"/>
    <w:rsid w:val="00C74E82"/>
    <w:rsid w:val="00C77CCF"/>
    <w:rsid w:val="00C8047F"/>
    <w:rsid w:val="00C80A26"/>
    <w:rsid w:val="00C813AA"/>
    <w:rsid w:val="00C81B3C"/>
    <w:rsid w:val="00C821BB"/>
    <w:rsid w:val="00C83179"/>
    <w:rsid w:val="00C84052"/>
    <w:rsid w:val="00C87502"/>
    <w:rsid w:val="00C87DC4"/>
    <w:rsid w:val="00C90AE7"/>
    <w:rsid w:val="00C912EC"/>
    <w:rsid w:val="00C930CC"/>
    <w:rsid w:val="00C938A1"/>
    <w:rsid w:val="00C95011"/>
    <w:rsid w:val="00CA0021"/>
    <w:rsid w:val="00CA0ABA"/>
    <w:rsid w:val="00CA18D9"/>
    <w:rsid w:val="00CA2B4A"/>
    <w:rsid w:val="00CA5F59"/>
    <w:rsid w:val="00CA7068"/>
    <w:rsid w:val="00CB2542"/>
    <w:rsid w:val="00CB3085"/>
    <w:rsid w:val="00CB4CE4"/>
    <w:rsid w:val="00CB4F25"/>
    <w:rsid w:val="00CB5A28"/>
    <w:rsid w:val="00CB7052"/>
    <w:rsid w:val="00CC0C13"/>
    <w:rsid w:val="00CC3CC5"/>
    <w:rsid w:val="00CC3D10"/>
    <w:rsid w:val="00CC4F20"/>
    <w:rsid w:val="00CD3A64"/>
    <w:rsid w:val="00CD718B"/>
    <w:rsid w:val="00CE6CF5"/>
    <w:rsid w:val="00CE7E6D"/>
    <w:rsid w:val="00CF217F"/>
    <w:rsid w:val="00CF32BD"/>
    <w:rsid w:val="00D00170"/>
    <w:rsid w:val="00D01216"/>
    <w:rsid w:val="00D01C44"/>
    <w:rsid w:val="00D022D5"/>
    <w:rsid w:val="00D0319D"/>
    <w:rsid w:val="00D05D9E"/>
    <w:rsid w:val="00D06421"/>
    <w:rsid w:val="00D07DDE"/>
    <w:rsid w:val="00D10A09"/>
    <w:rsid w:val="00D10BFE"/>
    <w:rsid w:val="00D111A6"/>
    <w:rsid w:val="00D117B2"/>
    <w:rsid w:val="00D15C55"/>
    <w:rsid w:val="00D15E9C"/>
    <w:rsid w:val="00D16354"/>
    <w:rsid w:val="00D16815"/>
    <w:rsid w:val="00D23442"/>
    <w:rsid w:val="00D2367B"/>
    <w:rsid w:val="00D3079C"/>
    <w:rsid w:val="00D31EDB"/>
    <w:rsid w:val="00D3289B"/>
    <w:rsid w:val="00D32E9C"/>
    <w:rsid w:val="00D33C59"/>
    <w:rsid w:val="00D33FD6"/>
    <w:rsid w:val="00D34713"/>
    <w:rsid w:val="00D348A4"/>
    <w:rsid w:val="00D367D0"/>
    <w:rsid w:val="00D37CEF"/>
    <w:rsid w:val="00D40578"/>
    <w:rsid w:val="00D412A0"/>
    <w:rsid w:val="00D41C74"/>
    <w:rsid w:val="00D42032"/>
    <w:rsid w:val="00D47157"/>
    <w:rsid w:val="00D503C0"/>
    <w:rsid w:val="00D526FF"/>
    <w:rsid w:val="00D527A1"/>
    <w:rsid w:val="00D53D33"/>
    <w:rsid w:val="00D5570D"/>
    <w:rsid w:val="00D558CF"/>
    <w:rsid w:val="00D60194"/>
    <w:rsid w:val="00D604A9"/>
    <w:rsid w:val="00D63549"/>
    <w:rsid w:val="00D65071"/>
    <w:rsid w:val="00D677FE"/>
    <w:rsid w:val="00D6789D"/>
    <w:rsid w:val="00D71E6E"/>
    <w:rsid w:val="00D73623"/>
    <w:rsid w:val="00D74A5D"/>
    <w:rsid w:val="00D758FB"/>
    <w:rsid w:val="00D77D95"/>
    <w:rsid w:val="00D81058"/>
    <w:rsid w:val="00D81B44"/>
    <w:rsid w:val="00D84B7C"/>
    <w:rsid w:val="00D86E4C"/>
    <w:rsid w:val="00D879C0"/>
    <w:rsid w:val="00D90B3B"/>
    <w:rsid w:val="00D917C4"/>
    <w:rsid w:val="00D92209"/>
    <w:rsid w:val="00D9346A"/>
    <w:rsid w:val="00D9591C"/>
    <w:rsid w:val="00D96385"/>
    <w:rsid w:val="00D96F38"/>
    <w:rsid w:val="00DA37B8"/>
    <w:rsid w:val="00DA40C1"/>
    <w:rsid w:val="00DA62FD"/>
    <w:rsid w:val="00DB0EA8"/>
    <w:rsid w:val="00DB31B0"/>
    <w:rsid w:val="00DB7192"/>
    <w:rsid w:val="00DC5034"/>
    <w:rsid w:val="00DC5CA5"/>
    <w:rsid w:val="00DC6EF4"/>
    <w:rsid w:val="00DD0206"/>
    <w:rsid w:val="00DD1E11"/>
    <w:rsid w:val="00DD45B4"/>
    <w:rsid w:val="00DD6A97"/>
    <w:rsid w:val="00DD79F1"/>
    <w:rsid w:val="00DE1FFF"/>
    <w:rsid w:val="00DE26E0"/>
    <w:rsid w:val="00DE2725"/>
    <w:rsid w:val="00DE37C6"/>
    <w:rsid w:val="00DE412F"/>
    <w:rsid w:val="00DE4293"/>
    <w:rsid w:val="00DE5EE7"/>
    <w:rsid w:val="00DF21C0"/>
    <w:rsid w:val="00DF4EA1"/>
    <w:rsid w:val="00E0312A"/>
    <w:rsid w:val="00E03C61"/>
    <w:rsid w:val="00E04B66"/>
    <w:rsid w:val="00E05A0E"/>
    <w:rsid w:val="00E05F36"/>
    <w:rsid w:val="00E07887"/>
    <w:rsid w:val="00E1100A"/>
    <w:rsid w:val="00E118A1"/>
    <w:rsid w:val="00E13B50"/>
    <w:rsid w:val="00E152E4"/>
    <w:rsid w:val="00E17B89"/>
    <w:rsid w:val="00E22AB3"/>
    <w:rsid w:val="00E2359B"/>
    <w:rsid w:val="00E26CC3"/>
    <w:rsid w:val="00E26D35"/>
    <w:rsid w:val="00E30DA2"/>
    <w:rsid w:val="00E327FB"/>
    <w:rsid w:val="00E34E99"/>
    <w:rsid w:val="00E36964"/>
    <w:rsid w:val="00E36F2C"/>
    <w:rsid w:val="00E40921"/>
    <w:rsid w:val="00E40D9A"/>
    <w:rsid w:val="00E44296"/>
    <w:rsid w:val="00E45230"/>
    <w:rsid w:val="00E4533B"/>
    <w:rsid w:val="00E46102"/>
    <w:rsid w:val="00E4661C"/>
    <w:rsid w:val="00E47EF9"/>
    <w:rsid w:val="00E50B54"/>
    <w:rsid w:val="00E519D3"/>
    <w:rsid w:val="00E543E4"/>
    <w:rsid w:val="00E54FCF"/>
    <w:rsid w:val="00E55DA9"/>
    <w:rsid w:val="00E57AC4"/>
    <w:rsid w:val="00E60B48"/>
    <w:rsid w:val="00E655F0"/>
    <w:rsid w:val="00E6576F"/>
    <w:rsid w:val="00E65ADB"/>
    <w:rsid w:val="00E67AFB"/>
    <w:rsid w:val="00E70494"/>
    <w:rsid w:val="00E726E1"/>
    <w:rsid w:val="00E72D08"/>
    <w:rsid w:val="00E733A3"/>
    <w:rsid w:val="00E73DF2"/>
    <w:rsid w:val="00E75F9E"/>
    <w:rsid w:val="00E7686C"/>
    <w:rsid w:val="00E76DC9"/>
    <w:rsid w:val="00E82EB6"/>
    <w:rsid w:val="00E842DE"/>
    <w:rsid w:val="00E857A3"/>
    <w:rsid w:val="00E85CCE"/>
    <w:rsid w:val="00E87F27"/>
    <w:rsid w:val="00E90666"/>
    <w:rsid w:val="00E931D6"/>
    <w:rsid w:val="00E94B1D"/>
    <w:rsid w:val="00E95B1E"/>
    <w:rsid w:val="00E96C59"/>
    <w:rsid w:val="00EA0FB6"/>
    <w:rsid w:val="00EA1D18"/>
    <w:rsid w:val="00EA408A"/>
    <w:rsid w:val="00EA5933"/>
    <w:rsid w:val="00EA7F48"/>
    <w:rsid w:val="00EB4347"/>
    <w:rsid w:val="00EB4626"/>
    <w:rsid w:val="00EC157A"/>
    <w:rsid w:val="00EC1EF0"/>
    <w:rsid w:val="00EC1FB2"/>
    <w:rsid w:val="00EC44D8"/>
    <w:rsid w:val="00ED0610"/>
    <w:rsid w:val="00ED2191"/>
    <w:rsid w:val="00ED3803"/>
    <w:rsid w:val="00EE0069"/>
    <w:rsid w:val="00EE18C3"/>
    <w:rsid w:val="00EE32AB"/>
    <w:rsid w:val="00EF441A"/>
    <w:rsid w:val="00EF4624"/>
    <w:rsid w:val="00EF4E67"/>
    <w:rsid w:val="00EF76C2"/>
    <w:rsid w:val="00F04C5D"/>
    <w:rsid w:val="00F109E2"/>
    <w:rsid w:val="00F13361"/>
    <w:rsid w:val="00F1548F"/>
    <w:rsid w:val="00F15ADC"/>
    <w:rsid w:val="00F1721A"/>
    <w:rsid w:val="00F27281"/>
    <w:rsid w:val="00F303B9"/>
    <w:rsid w:val="00F32497"/>
    <w:rsid w:val="00F32DAC"/>
    <w:rsid w:val="00F33C26"/>
    <w:rsid w:val="00F33FF5"/>
    <w:rsid w:val="00F35C66"/>
    <w:rsid w:val="00F36E39"/>
    <w:rsid w:val="00F374CF"/>
    <w:rsid w:val="00F40CEF"/>
    <w:rsid w:val="00F43E73"/>
    <w:rsid w:val="00F5257E"/>
    <w:rsid w:val="00F52A19"/>
    <w:rsid w:val="00F53AC0"/>
    <w:rsid w:val="00F5674F"/>
    <w:rsid w:val="00F56834"/>
    <w:rsid w:val="00F5701A"/>
    <w:rsid w:val="00F6010E"/>
    <w:rsid w:val="00F643BE"/>
    <w:rsid w:val="00F6587B"/>
    <w:rsid w:val="00F659C4"/>
    <w:rsid w:val="00F66B34"/>
    <w:rsid w:val="00F71A0B"/>
    <w:rsid w:val="00F72592"/>
    <w:rsid w:val="00F728FD"/>
    <w:rsid w:val="00F7318B"/>
    <w:rsid w:val="00F73338"/>
    <w:rsid w:val="00F74684"/>
    <w:rsid w:val="00F771A4"/>
    <w:rsid w:val="00F806C0"/>
    <w:rsid w:val="00F832B9"/>
    <w:rsid w:val="00F84B78"/>
    <w:rsid w:val="00F93B24"/>
    <w:rsid w:val="00FA362B"/>
    <w:rsid w:val="00FA455A"/>
    <w:rsid w:val="00FA49EE"/>
    <w:rsid w:val="00FA4B57"/>
    <w:rsid w:val="00FA56D5"/>
    <w:rsid w:val="00FA59B2"/>
    <w:rsid w:val="00FA5C69"/>
    <w:rsid w:val="00FA5CED"/>
    <w:rsid w:val="00FA70EB"/>
    <w:rsid w:val="00FB2B31"/>
    <w:rsid w:val="00FB672A"/>
    <w:rsid w:val="00FC1AE3"/>
    <w:rsid w:val="00FE1C6E"/>
    <w:rsid w:val="00FE2A3B"/>
    <w:rsid w:val="00FE34C9"/>
    <w:rsid w:val="00FE5C6D"/>
    <w:rsid w:val="00FE7426"/>
    <w:rsid w:val="00FF026F"/>
    <w:rsid w:val="00FF0668"/>
    <w:rsid w:val="00FF2495"/>
    <w:rsid w:val="00FF360E"/>
    <w:rsid w:val="00FF3E69"/>
    <w:rsid w:val="00FF3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7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E77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character" w:customStyle="1" w:styleId="Ttulo2Car">
    <w:name w:val="Título 2 Car"/>
    <w:basedOn w:val="Fuentedeprrafopredeter"/>
    <w:link w:val="Ttulo2"/>
    <w:uiPriority w:val="9"/>
    <w:rsid w:val="003E77A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E77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7D79-A480-4FFE-82F4-ABED6EDA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2018-03-08T18:47:00Z</cp:lastPrinted>
  <dcterms:created xsi:type="dcterms:W3CDTF">2018-03-08T18:47:00Z</dcterms:created>
  <dcterms:modified xsi:type="dcterms:W3CDTF">2018-03-08T18:48:00Z</dcterms:modified>
</cp:coreProperties>
</file>