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AA546" w14:textId="27AB2F11" w:rsidR="008F0035" w:rsidRPr="008F0035" w:rsidRDefault="00AA4E8E" w:rsidP="008F0035">
      <w:pPr>
        <w:pStyle w:val="Ttulo1"/>
        <w:spacing w:after="240" w:line="360" w:lineRule="auto"/>
        <w:ind w:left="1843" w:right="1559"/>
        <w:jc w:val="center"/>
        <w:rPr>
          <w:rFonts w:ascii="ITC Avant Garde" w:hAnsi="ITC Avant Garde"/>
          <w:b/>
          <w:color w:val="000000" w:themeColor="text1"/>
          <w:sz w:val="24"/>
        </w:rPr>
      </w:pPr>
      <w:r w:rsidRPr="008F0035">
        <w:rPr>
          <w:rFonts w:ascii="ITC Avant Garde" w:hAnsi="ITC Avant Garde"/>
          <w:b/>
          <w:color w:val="000000" w:themeColor="text1"/>
          <w:sz w:val="24"/>
        </w:rPr>
        <w:t>I</w:t>
      </w:r>
      <w:r w:rsidR="00B56BF7" w:rsidRPr="008F0035">
        <w:rPr>
          <w:rFonts w:ascii="ITC Avant Garde" w:hAnsi="ITC Avant Garde"/>
          <w:b/>
          <w:color w:val="000000" w:themeColor="text1"/>
          <w:sz w:val="24"/>
        </w:rPr>
        <w:t>I</w:t>
      </w:r>
      <w:r w:rsidR="006344BB" w:rsidRPr="008F0035">
        <w:rPr>
          <w:rFonts w:ascii="ITC Avant Garde" w:hAnsi="ITC Avant Garde"/>
          <w:b/>
          <w:color w:val="000000" w:themeColor="text1"/>
          <w:sz w:val="24"/>
        </w:rPr>
        <w:t xml:space="preserve"> SESIÓN ORDINARIA DEL PLENO DEL</w:t>
      </w:r>
      <w:r w:rsidR="008F0035">
        <w:rPr>
          <w:rFonts w:ascii="ITC Avant Garde" w:hAnsi="ITC Avant Garde"/>
          <w:b/>
          <w:color w:val="000000" w:themeColor="text1"/>
          <w:sz w:val="24"/>
        </w:rPr>
        <w:t xml:space="preserve"> </w:t>
      </w:r>
      <w:r w:rsidR="006344BB" w:rsidRPr="008F0035">
        <w:rPr>
          <w:rFonts w:ascii="ITC Avant Garde" w:hAnsi="ITC Avant Garde"/>
          <w:b/>
          <w:color w:val="000000" w:themeColor="text1"/>
          <w:sz w:val="24"/>
        </w:rPr>
        <w:t>INSTITUTO FEDERAL DE TELECOMUNICACIONES</w:t>
      </w:r>
    </w:p>
    <w:p w14:paraId="20F6B458" w14:textId="77777777" w:rsidR="008F0035" w:rsidRPr="008F0035" w:rsidRDefault="00B56BF7" w:rsidP="008F0035">
      <w:pPr>
        <w:pStyle w:val="Ttulo2"/>
        <w:spacing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</w:rPr>
      </w:pPr>
      <w:r w:rsidRPr="008F0035">
        <w:rPr>
          <w:rFonts w:ascii="ITC Avant Garde" w:hAnsi="ITC Avant Garde"/>
          <w:b/>
          <w:color w:val="000000" w:themeColor="text1"/>
          <w:sz w:val="24"/>
          <w:szCs w:val="24"/>
        </w:rPr>
        <w:t>23</w:t>
      </w:r>
      <w:r w:rsidR="006344BB" w:rsidRPr="008F0035">
        <w:rPr>
          <w:rFonts w:ascii="ITC Avant Garde" w:hAnsi="ITC Avant Garde"/>
          <w:b/>
          <w:color w:val="000000" w:themeColor="text1"/>
          <w:sz w:val="24"/>
          <w:szCs w:val="24"/>
        </w:rPr>
        <w:t xml:space="preserve"> DE </w:t>
      </w:r>
      <w:r w:rsidR="00AA4E8E" w:rsidRPr="008F0035">
        <w:rPr>
          <w:rFonts w:ascii="ITC Avant Garde" w:hAnsi="ITC Avant Garde"/>
          <w:b/>
          <w:color w:val="000000" w:themeColor="text1"/>
          <w:sz w:val="24"/>
          <w:szCs w:val="24"/>
        </w:rPr>
        <w:t>ENERO DE 2017</w:t>
      </w:r>
    </w:p>
    <w:p w14:paraId="2088DBA4" w14:textId="77777777" w:rsidR="008F0035" w:rsidRPr="008F0035" w:rsidRDefault="006344BB" w:rsidP="008F0035">
      <w:pPr>
        <w:pStyle w:val="Ttulo2"/>
        <w:spacing w:after="240" w:line="720" w:lineRule="auto"/>
        <w:jc w:val="center"/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</w:pPr>
      <w:r w:rsidRPr="008F0035">
        <w:rPr>
          <w:rFonts w:ascii="ITC Avant Garde" w:hAnsi="ITC Avant Garde"/>
          <w:b/>
          <w:color w:val="000000" w:themeColor="text1"/>
          <w:sz w:val="24"/>
          <w:szCs w:val="24"/>
          <w:u w:val="single"/>
        </w:rPr>
        <w:t>ORDEN DEL DÍA</w:t>
      </w:r>
    </w:p>
    <w:p w14:paraId="7EAA9630" w14:textId="77777777" w:rsidR="008F0035" w:rsidRPr="008F0035" w:rsidRDefault="006344BB" w:rsidP="008F0035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F0035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3F5AD928" w14:textId="77777777" w:rsidR="008F0035" w:rsidRDefault="006344BB" w:rsidP="008F0035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F0035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0F7518AD" w14:textId="77777777" w:rsidR="008F0035" w:rsidRPr="008F0035" w:rsidRDefault="008F0035" w:rsidP="008F0035">
      <w:pPr>
        <w:rPr>
          <w:sz w:val="2"/>
          <w:szCs w:val="2"/>
        </w:rPr>
      </w:pPr>
    </w:p>
    <w:p w14:paraId="73117840" w14:textId="77777777" w:rsidR="008F0035" w:rsidRPr="008F0035" w:rsidRDefault="006344BB" w:rsidP="008F0035">
      <w:pPr>
        <w:pStyle w:val="Ttulo3"/>
        <w:spacing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F0035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43C48F40" w14:textId="1B49A37B" w:rsidR="00A17EC6" w:rsidRPr="00B56BF7" w:rsidRDefault="00723C8D" w:rsidP="00CA4C3D">
      <w:pPr>
        <w:spacing w:after="0" w:line="276" w:lineRule="auto"/>
        <w:jc w:val="both"/>
        <w:rPr>
          <w:lang w:val="es-ES_tradnl"/>
        </w:rPr>
      </w:pPr>
      <w:r w:rsidRPr="00CA4C3D">
        <w:rPr>
          <w:rFonts w:ascii="ITC Avant Garde" w:eastAsia="Times New Roman" w:hAnsi="ITC Avant Garde" w:cs="Times New Roman"/>
          <w:b/>
          <w:lang w:val="es-ES"/>
        </w:rPr>
        <w:t>III.1.-</w:t>
      </w:r>
      <w:r w:rsidR="008251DA" w:rsidRPr="00CA4C3D">
        <w:rPr>
          <w:rFonts w:ascii="ITC Avant Garde" w:hAnsi="ITC Avant Garde" w:cs="Tahoma"/>
          <w:bCs/>
        </w:rPr>
        <w:tab/>
      </w:r>
      <w:r w:rsidR="00B56BF7" w:rsidRPr="00B56BF7">
        <w:rPr>
          <w:rFonts w:ascii="ITC Avant Garde" w:hAnsi="ITC Avant Garde" w:cstheme="majorBidi"/>
          <w:bCs/>
        </w:rPr>
        <w:t>Resolución</w:t>
      </w:r>
      <w:r w:rsidR="00B56BF7" w:rsidRPr="00B56BF7">
        <w:rPr>
          <w:rFonts w:ascii="ITC Avant Garde" w:hAnsi="ITC Avant Garde" w:cstheme="majorBidi"/>
        </w:rPr>
        <w:t xml:space="preserve"> mediante la cual el Pleno del Instituto Federal de Telecomunicaciones resuelve el cierre del expediente identificado con número </w:t>
      </w:r>
      <w:r w:rsidR="00B56BF7">
        <w:rPr>
          <w:rFonts w:ascii="ITC Avant Garde" w:hAnsi="ITC Avant Garde"/>
        </w:rPr>
        <w:t>E-</w:t>
      </w:r>
      <w:r w:rsidR="00B56BF7" w:rsidRPr="00B56BF7">
        <w:rPr>
          <w:rFonts w:ascii="ITC Avant Garde" w:hAnsi="ITC Avant Garde"/>
        </w:rPr>
        <w:t>IFT/UC/DGIPM/PMR/0008/2013.</w:t>
      </w:r>
    </w:p>
    <w:p w14:paraId="14037BC5" w14:textId="77777777" w:rsidR="008F0035" w:rsidRDefault="0012796F" w:rsidP="008F0035">
      <w:pPr>
        <w:spacing w:line="360" w:lineRule="auto"/>
        <w:jc w:val="both"/>
        <w:rPr>
          <w:rFonts w:ascii="ITC Avant Garde" w:hAnsi="ITC Avant Garde" w:cs="Tahoma"/>
          <w:bCs/>
          <w:i/>
          <w:color w:val="000000"/>
        </w:rPr>
      </w:pPr>
      <w:r w:rsidRPr="00CA4C3D">
        <w:rPr>
          <w:rFonts w:ascii="ITC Avant Garde" w:hAnsi="ITC Avant Garde" w:cs="Tahoma"/>
          <w:bCs/>
          <w:i/>
          <w:color w:val="000000"/>
        </w:rPr>
        <w:t>(</w:t>
      </w:r>
      <w:r w:rsidR="00B56BF7">
        <w:rPr>
          <w:rFonts w:ascii="ITC Avant Garde" w:hAnsi="ITC Avant Garde" w:cs="Tahoma"/>
          <w:bCs/>
          <w:i/>
          <w:color w:val="000000"/>
        </w:rPr>
        <w:t>Autoridad Investigadora</w:t>
      </w:r>
      <w:r w:rsidRPr="00CA4C3D">
        <w:rPr>
          <w:rFonts w:ascii="ITC Avant Garde" w:hAnsi="ITC Avant Garde" w:cs="Tahoma"/>
          <w:bCs/>
          <w:i/>
          <w:color w:val="000000"/>
        </w:rPr>
        <w:t>)</w:t>
      </w:r>
    </w:p>
    <w:p w14:paraId="76732A4A" w14:textId="003F35E6" w:rsidR="00AD4689" w:rsidRPr="008F0035" w:rsidRDefault="00AD4689" w:rsidP="008F0035">
      <w:pPr>
        <w:pStyle w:val="Ttulo3"/>
        <w:spacing w:after="240" w:line="480" w:lineRule="auto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8F0035">
        <w:rPr>
          <w:rFonts w:ascii="ITC Avant Garde" w:hAnsi="ITC Avant Garde"/>
          <w:b/>
          <w:color w:val="000000" w:themeColor="text1"/>
          <w:sz w:val="22"/>
          <w:szCs w:val="22"/>
        </w:rPr>
        <w:t xml:space="preserve">IV.- ASUNTOS GENERALES. </w:t>
      </w:r>
      <w:bookmarkStart w:id="0" w:name="_GoBack"/>
      <w:bookmarkEnd w:id="0"/>
    </w:p>
    <w:sectPr w:rsidR="00AD4689" w:rsidRPr="008F0035" w:rsidSect="0040611B">
      <w:footerReference w:type="default" r:id="rId7"/>
      <w:pgSz w:w="12240" w:h="15840"/>
      <w:pgMar w:top="2410" w:right="146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7B2CF" w14:textId="77777777" w:rsidR="00A14A23" w:rsidRDefault="00A14A23">
      <w:pPr>
        <w:spacing w:after="0" w:line="240" w:lineRule="auto"/>
      </w:pPr>
      <w:r>
        <w:separator/>
      </w:r>
    </w:p>
  </w:endnote>
  <w:endnote w:type="continuationSeparator" w:id="0">
    <w:p w14:paraId="6B55908E" w14:textId="77777777" w:rsidR="00A14A23" w:rsidRDefault="00A1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526622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1F3CB1F" w14:textId="19682FE4" w:rsidR="00B50BC7" w:rsidRPr="008F0035" w:rsidRDefault="00EF23D3" w:rsidP="008F0035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8F0035" w:rsidRPr="008F0035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8C730" w14:textId="77777777" w:rsidR="00A14A23" w:rsidRDefault="00A14A23">
      <w:pPr>
        <w:spacing w:after="0" w:line="240" w:lineRule="auto"/>
      </w:pPr>
      <w:r>
        <w:separator/>
      </w:r>
    </w:p>
  </w:footnote>
  <w:footnote w:type="continuationSeparator" w:id="0">
    <w:p w14:paraId="0026A31F" w14:textId="77777777" w:rsidR="00A14A23" w:rsidRDefault="00A14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7B7F"/>
    <w:rsid w:val="00017594"/>
    <w:rsid w:val="00020815"/>
    <w:rsid w:val="00031BEA"/>
    <w:rsid w:val="00071F9B"/>
    <w:rsid w:val="0007713A"/>
    <w:rsid w:val="00077DB0"/>
    <w:rsid w:val="000865B5"/>
    <w:rsid w:val="00094E82"/>
    <w:rsid w:val="000C1BBC"/>
    <w:rsid w:val="000C33E1"/>
    <w:rsid w:val="000C3EFD"/>
    <w:rsid w:val="000D0142"/>
    <w:rsid w:val="000F7B51"/>
    <w:rsid w:val="00104E1F"/>
    <w:rsid w:val="001173F1"/>
    <w:rsid w:val="0012170A"/>
    <w:rsid w:val="00123D91"/>
    <w:rsid w:val="0012796F"/>
    <w:rsid w:val="001337C0"/>
    <w:rsid w:val="001353AA"/>
    <w:rsid w:val="0014180E"/>
    <w:rsid w:val="00143757"/>
    <w:rsid w:val="00146DFC"/>
    <w:rsid w:val="00153894"/>
    <w:rsid w:val="00171FDD"/>
    <w:rsid w:val="00184039"/>
    <w:rsid w:val="00193BE9"/>
    <w:rsid w:val="00194167"/>
    <w:rsid w:val="00197DD3"/>
    <w:rsid w:val="001B78B0"/>
    <w:rsid w:val="001C708E"/>
    <w:rsid w:val="001D462A"/>
    <w:rsid w:val="001D616C"/>
    <w:rsid w:val="001D7E3C"/>
    <w:rsid w:val="001E25A6"/>
    <w:rsid w:val="00205BAD"/>
    <w:rsid w:val="0020751B"/>
    <w:rsid w:val="00207CF7"/>
    <w:rsid w:val="00211720"/>
    <w:rsid w:val="0021675D"/>
    <w:rsid w:val="00217B74"/>
    <w:rsid w:val="00224122"/>
    <w:rsid w:val="00230DBB"/>
    <w:rsid w:val="00244770"/>
    <w:rsid w:val="00246A38"/>
    <w:rsid w:val="00256F53"/>
    <w:rsid w:val="00280BCC"/>
    <w:rsid w:val="00284C35"/>
    <w:rsid w:val="00286D13"/>
    <w:rsid w:val="002B3B2E"/>
    <w:rsid w:val="002B60E4"/>
    <w:rsid w:val="002C2625"/>
    <w:rsid w:val="002C445D"/>
    <w:rsid w:val="002C5CF6"/>
    <w:rsid w:val="002D3615"/>
    <w:rsid w:val="002D45AE"/>
    <w:rsid w:val="002D5B58"/>
    <w:rsid w:val="002E2FC1"/>
    <w:rsid w:val="002F7465"/>
    <w:rsid w:val="00303A5B"/>
    <w:rsid w:val="00304C81"/>
    <w:rsid w:val="0031779C"/>
    <w:rsid w:val="0032661E"/>
    <w:rsid w:val="00326EED"/>
    <w:rsid w:val="003276F4"/>
    <w:rsid w:val="00330DF7"/>
    <w:rsid w:val="00331687"/>
    <w:rsid w:val="0033177A"/>
    <w:rsid w:val="00343153"/>
    <w:rsid w:val="00346542"/>
    <w:rsid w:val="00351A72"/>
    <w:rsid w:val="003524BF"/>
    <w:rsid w:val="00356925"/>
    <w:rsid w:val="00360942"/>
    <w:rsid w:val="00366851"/>
    <w:rsid w:val="00366CA9"/>
    <w:rsid w:val="00377F12"/>
    <w:rsid w:val="003879CF"/>
    <w:rsid w:val="003911DE"/>
    <w:rsid w:val="003977BC"/>
    <w:rsid w:val="003C042A"/>
    <w:rsid w:val="003C2A08"/>
    <w:rsid w:val="003C3418"/>
    <w:rsid w:val="003D5DC7"/>
    <w:rsid w:val="003E082F"/>
    <w:rsid w:val="003F1A6E"/>
    <w:rsid w:val="003F6ACD"/>
    <w:rsid w:val="003F79A9"/>
    <w:rsid w:val="0040611B"/>
    <w:rsid w:val="004325BE"/>
    <w:rsid w:val="00433DA3"/>
    <w:rsid w:val="00435B59"/>
    <w:rsid w:val="004431C5"/>
    <w:rsid w:val="00443781"/>
    <w:rsid w:val="00470557"/>
    <w:rsid w:val="00474E6C"/>
    <w:rsid w:val="004834DD"/>
    <w:rsid w:val="00492B74"/>
    <w:rsid w:val="00493B4E"/>
    <w:rsid w:val="00494618"/>
    <w:rsid w:val="00496925"/>
    <w:rsid w:val="004B334C"/>
    <w:rsid w:val="004B45FB"/>
    <w:rsid w:val="004C2EB7"/>
    <w:rsid w:val="004C7345"/>
    <w:rsid w:val="004D7F26"/>
    <w:rsid w:val="004F0CC6"/>
    <w:rsid w:val="004F3A5A"/>
    <w:rsid w:val="00500A70"/>
    <w:rsid w:val="0050214C"/>
    <w:rsid w:val="005034BE"/>
    <w:rsid w:val="005135EA"/>
    <w:rsid w:val="005158C9"/>
    <w:rsid w:val="005201C6"/>
    <w:rsid w:val="0052751C"/>
    <w:rsid w:val="005425AF"/>
    <w:rsid w:val="00557335"/>
    <w:rsid w:val="005643CD"/>
    <w:rsid w:val="00566558"/>
    <w:rsid w:val="00567E9D"/>
    <w:rsid w:val="00574527"/>
    <w:rsid w:val="00587C64"/>
    <w:rsid w:val="005904FD"/>
    <w:rsid w:val="00591276"/>
    <w:rsid w:val="00594B90"/>
    <w:rsid w:val="005A49D9"/>
    <w:rsid w:val="005B21BE"/>
    <w:rsid w:val="005B222B"/>
    <w:rsid w:val="005B78AE"/>
    <w:rsid w:val="005C3633"/>
    <w:rsid w:val="005C3BC1"/>
    <w:rsid w:val="005C79E5"/>
    <w:rsid w:val="005D1A8A"/>
    <w:rsid w:val="005D2C5B"/>
    <w:rsid w:val="005D40A2"/>
    <w:rsid w:val="005D7A8B"/>
    <w:rsid w:val="005E610E"/>
    <w:rsid w:val="005F54E4"/>
    <w:rsid w:val="0060195A"/>
    <w:rsid w:val="006074BE"/>
    <w:rsid w:val="006074D0"/>
    <w:rsid w:val="006176A4"/>
    <w:rsid w:val="00630BD9"/>
    <w:rsid w:val="006344BB"/>
    <w:rsid w:val="0064241B"/>
    <w:rsid w:val="00643144"/>
    <w:rsid w:val="00646C1D"/>
    <w:rsid w:val="00663B5E"/>
    <w:rsid w:val="00665F14"/>
    <w:rsid w:val="00670151"/>
    <w:rsid w:val="00684755"/>
    <w:rsid w:val="006B2E88"/>
    <w:rsid w:val="006B5F8F"/>
    <w:rsid w:val="006C153B"/>
    <w:rsid w:val="006C1F14"/>
    <w:rsid w:val="006F1047"/>
    <w:rsid w:val="006F3A7B"/>
    <w:rsid w:val="00704AA4"/>
    <w:rsid w:val="00706694"/>
    <w:rsid w:val="00707594"/>
    <w:rsid w:val="00707BD7"/>
    <w:rsid w:val="0071046A"/>
    <w:rsid w:val="007112EE"/>
    <w:rsid w:val="00723C8D"/>
    <w:rsid w:val="007337AF"/>
    <w:rsid w:val="00736549"/>
    <w:rsid w:val="0074608C"/>
    <w:rsid w:val="00746DCD"/>
    <w:rsid w:val="00750DE8"/>
    <w:rsid w:val="00752248"/>
    <w:rsid w:val="0075757D"/>
    <w:rsid w:val="00760BD7"/>
    <w:rsid w:val="00763875"/>
    <w:rsid w:val="0076484D"/>
    <w:rsid w:val="00773F17"/>
    <w:rsid w:val="0077725F"/>
    <w:rsid w:val="007865AB"/>
    <w:rsid w:val="00786D8A"/>
    <w:rsid w:val="00791D5B"/>
    <w:rsid w:val="007A3CDC"/>
    <w:rsid w:val="007B4980"/>
    <w:rsid w:val="007B7780"/>
    <w:rsid w:val="007C3208"/>
    <w:rsid w:val="007C6B0A"/>
    <w:rsid w:val="007D6A4B"/>
    <w:rsid w:val="007E5EC8"/>
    <w:rsid w:val="007E74A8"/>
    <w:rsid w:val="007E754E"/>
    <w:rsid w:val="007F0856"/>
    <w:rsid w:val="008028D8"/>
    <w:rsid w:val="00804D0F"/>
    <w:rsid w:val="00816470"/>
    <w:rsid w:val="008251DA"/>
    <w:rsid w:val="0084067A"/>
    <w:rsid w:val="008528C0"/>
    <w:rsid w:val="008827E9"/>
    <w:rsid w:val="0088338B"/>
    <w:rsid w:val="00883B36"/>
    <w:rsid w:val="00886D1B"/>
    <w:rsid w:val="008A54A8"/>
    <w:rsid w:val="008A7E0A"/>
    <w:rsid w:val="008C5960"/>
    <w:rsid w:val="008C65A7"/>
    <w:rsid w:val="008D0EAB"/>
    <w:rsid w:val="008D11F0"/>
    <w:rsid w:val="008E0FDD"/>
    <w:rsid w:val="008E1203"/>
    <w:rsid w:val="008F0035"/>
    <w:rsid w:val="008F1C62"/>
    <w:rsid w:val="008F676A"/>
    <w:rsid w:val="009005D6"/>
    <w:rsid w:val="0090746A"/>
    <w:rsid w:val="00912F20"/>
    <w:rsid w:val="009162C6"/>
    <w:rsid w:val="00916CC5"/>
    <w:rsid w:val="0093339A"/>
    <w:rsid w:val="0095392F"/>
    <w:rsid w:val="009565A8"/>
    <w:rsid w:val="00961A4E"/>
    <w:rsid w:val="0096640F"/>
    <w:rsid w:val="00966663"/>
    <w:rsid w:val="0097332F"/>
    <w:rsid w:val="00977553"/>
    <w:rsid w:val="00977C87"/>
    <w:rsid w:val="009810B2"/>
    <w:rsid w:val="00983401"/>
    <w:rsid w:val="00993DB6"/>
    <w:rsid w:val="00996932"/>
    <w:rsid w:val="00997B4D"/>
    <w:rsid w:val="00997E16"/>
    <w:rsid w:val="009A07DC"/>
    <w:rsid w:val="009A35D7"/>
    <w:rsid w:val="009B1BC4"/>
    <w:rsid w:val="009B34D3"/>
    <w:rsid w:val="009E076F"/>
    <w:rsid w:val="009F0721"/>
    <w:rsid w:val="009F5E6C"/>
    <w:rsid w:val="009F72FD"/>
    <w:rsid w:val="00A00CCB"/>
    <w:rsid w:val="00A04F30"/>
    <w:rsid w:val="00A10FBB"/>
    <w:rsid w:val="00A14A23"/>
    <w:rsid w:val="00A165E5"/>
    <w:rsid w:val="00A17EC6"/>
    <w:rsid w:val="00A4390C"/>
    <w:rsid w:val="00A50D34"/>
    <w:rsid w:val="00A6268D"/>
    <w:rsid w:val="00A6731F"/>
    <w:rsid w:val="00A73223"/>
    <w:rsid w:val="00A81C08"/>
    <w:rsid w:val="00A8374D"/>
    <w:rsid w:val="00A86A24"/>
    <w:rsid w:val="00A87137"/>
    <w:rsid w:val="00A9050B"/>
    <w:rsid w:val="00A971FF"/>
    <w:rsid w:val="00AA0FE9"/>
    <w:rsid w:val="00AA4E8E"/>
    <w:rsid w:val="00AB2EE7"/>
    <w:rsid w:val="00AC1921"/>
    <w:rsid w:val="00AD0576"/>
    <w:rsid w:val="00AD4689"/>
    <w:rsid w:val="00AD4D82"/>
    <w:rsid w:val="00AF145F"/>
    <w:rsid w:val="00AF1FCA"/>
    <w:rsid w:val="00B21622"/>
    <w:rsid w:val="00B2238A"/>
    <w:rsid w:val="00B32832"/>
    <w:rsid w:val="00B37BD2"/>
    <w:rsid w:val="00B46D3A"/>
    <w:rsid w:val="00B534E3"/>
    <w:rsid w:val="00B53A6E"/>
    <w:rsid w:val="00B56BF7"/>
    <w:rsid w:val="00B67E40"/>
    <w:rsid w:val="00B916C2"/>
    <w:rsid w:val="00BA4398"/>
    <w:rsid w:val="00BA692D"/>
    <w:rsid w:val="00BC0867"/>
    <w:rsid w:val="00BC7FED"/>
    <w:rsid w:val="00BE18DD"/>
    <w:rsid w:val="00BE3A30"/>
    <w:rsid w:val="00BE5E41"/>
    <w:rsid w:val="00BF3465"/>
    <w:rsid w:val="00BF42ED"/>
    <w:rsid w:val="00C037BF"/>
    <w:rsid w:val="00C05F15"/>
    <w:rsid w:val="00C171A6"/>
    <w:rsid w:val="00C40916"/>
    <w:rsid w:val="00C41454"/>
    <w:rsid w:val="00C44605"/>
    <w:rsid w:val="00C44EB8"/>
    <w:rsid w:val="00C45C02"/>
    <w:rsid w:val="00C54E3C"/>
    <w:rsid w:val="00C81DC3"/>
    <w:rsid w:val="00C8445B"/>
    <w:rsid w:val="00C856DC"/>
    <w:rsid w:val="00CA4C3D"/>
    <w:rsid w:val="00CA5401"/>
    <w:rsid w:val="00CB5569"/>
    <w:rsid w:val="00CB57E1"/>
    <w:rsid w:val="00CC4745"/>
    <w:rsid w:val="00CD2C7F"/>
    <w:rsid w:val="00CF2865"/>
    <w:rsid w:val="00CF3AD5"/>
    <w:rsid w:val="00CF7211"/>
    <w:rsid w:val="00D05442"/>
    <w:rsid w:val="00D06938"/>
    <w:rsid w:val="00D22DCB"/>
    <w:rsid w:val="00D30D3F"/>
    <w:rsid w:val="00D602AD"/>
    <w:rsid w:val="00D6264C"/>
    <w:rsid w:val="00D66978"/>
    <w:rsid w:val="00D66AB1"/>
    <w:rsid w:val="00D7058A"/>
    <w:rsid w:val="00D74EC1"/>
    <w:rsid w:val="00D93D4B"/>
    <w:rsid w:val="00DA33DC"/>
    <w:rsid w:val="00DA6418"/>
    <w:rsid w:val="00DB3881"/>
    <w:rsid w:val="00DB3D37"/>
    <w:rsid w:val="00DB5F99"/>
    <w:rsid w:val="00DC0C33"/>
    <w:rsid w:val="00DC7EC2"/>
    <w:rsid w:val="00DD48B5"/>
    <w:rsid w:val="00DE3578"/>
    <w:rsid w:val="00E029A1"/>
    <w:rsid w:val="00E12582"/>
    <w:rsid w:val="00E13669"/>
    <w:rsid w:val="00E22191"/>
    <w:rsid w:val="00E303E4"/>
    <w:rsid w:val="00E31353"/>
    <w:rsid w:val="00E313B5"/>
    <w:rsid w:val="00E6235B"/>
    <w:rsid w:val="00E76D6C"/>
    <w:rsid w:val="00E82D32"/>
    <w:rsid w:val="00E94B9F"/>
    <w:rsid w:val="00ED0FC3"/>
    <w:rsid w:val="00ED1019"/>
    <w:rsid w:val="00ED73C7"/>
    <w:rsid w:val="00EF23D3"/>
    <w:rsid w:val="00F03836"/>
    <w:rsid w:val="00F5489A"/>
    <w:rsid w:val="00F60ADB"/>
    <w:rsid w:val="00F61D13"/>
    <w:rsid w:val="00F62FB8"/>
    <w:rsid w:val="00F705D6"/>
    <w:rsid w:val="00F71097"/>
    <w:rsid w:val="00F75379"/>
    <w:rsid w:val="00F80CB7"/>
    <w:rsid w:val="00FA1ED0"/>
    <w:rsid w:val="00FA6723"/>
    <w:rsid w:val="00FB2BEC"/>
    <w:rsid w:val="00FB3099"/>
    <w:rsid w:val="00FB50E7"/>
    <w:rsid w:val="00FB571C"/>
    <w:rsid w:val="00FC4DE2"/>
    <w:rsid w:val="00FD2B3A"/>
    <w:rsid w:val="00FE3886"/>
    <w:rsid w:val="00FE39EE"/>
    <w:rsid w:val="00FE611D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0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0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8F00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8F0035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del Consuelo Gonzalez Moreno</cp:lastModifiedBy>
  <cp:revision>306</cp:revision>
  <cp:lastPrinted>2016-12-15T15:26:00Z</cp:lastPrinted>
  <dcterms:created xsi:type="dcterms:W3CDTF">2016-11-25T22:05:00Z</dcterms:created>
  <dcterms:modified xsi:type="dcterms:W3CDTF">2017-01-27T16:54:00Z</dcterms:modified>
</cp:coreProperties>
</file>