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61" w:rsidRDefault="0037776E" w:rsidP="006B0161">
      <w:pPr>
        <w:spacing w:before="240" w:after="240"/>
        <w:rPr>
          <w:rFonts w:ascii="ITC Avant Garde" w:hAnsi="ITC Avant Garde"/>
          <w:b/>
          <w:sz w:val="23"/>
          <w:szCs w:val="23"/>
        </w:rPr>
      </w:pPr>
      <w:bookmarkStart w:id="0" w:name="_GoBack"/>
      <w:bookmarkEnd w:id="0"/>
      <w:r>
        <w:rPr>
          <w:rFonts w:ascii="ITC Avant Garde" w:hAnsi="ITC Avant Garde"/>
          <w:b/>
          <w:sz w:val="23"/>
          <w:szCs w:val="23"/>
        </w:rPr>
        <w:t>Ciudad de México, a 23 de enero de 2017.</w:t>
      </w:r>
    </w:p>
    <w:p w:rsidR="006B0161" w:rsidRDefault="00B91F0B" w:rsidP="006B0161">
      <w:pPr>
        <w:pStyle w:val="Ttulo1"/>
        <w:spacing w:before="240" w:after="240"/>
        <w:jc w:val="both"/>
        <w:rPr>
          <w:b w:val="0"/>
          <w:sz w:val="23"/>
          <w:szCs w:val="23"/>
        </w:rPr>
      </w:pPr>
      <w:r w:rsidRPr="00B91F0B">
        <w:rPr>
          <w:sz w:val="23"/>
          <w:szCs w:val="23"/>
        </w:rPr>
        <w:t xml:space="preserve">Versión estenográfica de la Segunda Sesión Ordinaria del Pleno del Instituto Federal de Telecomunicaciones, realizada en </w:t>
      </w:r>
      <w:r w:rsidR="00EE28D9">
        <w:rPr>
          <w:sz w:val="23"/>
          <w:szCs w:val="23"/>
        </w:rPr>
        <w:t>la Sala del Pleno</w:t>
      </w:r>
      <w:r w:rsidRPr="00B91F0B">
        <w:rPr>
          <w:sz w:val="23"/>
          <w:szCs w:val="23"/>
        </w:rPr>
        <w:t>, el día de hoy.</w:t>
      </w:r>
    </w:p>
    <w:p w:rsidR="006B0161" w:rsidRDefault="0037776E" w:rsidP="006B0161">
      <w:pPr>
        <w:spacing w:before="240" w:after="240"/>
        <w:rPr>
          <w:rFonts w:ascii="ITC Avant Garde" w:hAnsi="ITC Avant Garde"/>
          <w:sz w:val="23"/>
          <w:szCs w:val="23"/>
        </w:rPr>
      </w:pPr>
      <w:r>
        <w:rPr>
          <w:rFonts w:ascii="ITC Avant Garde" w:hAnsi="ITC Avant Garde"/>
          <w:b/>
          <w:sz w:val="23"/>
          <w:szCs w:val="23"/>
        </w:rPr>
        <w:t xml:space="preserve">Comisionado Presidente Gabriel Contreras Saldívar: </w:t>
      </w:r>
      <w:r>
        <w:rPr>
          <w:rFonts w:ascii="ITC Avant Garde" w:hAnsi="ITC Avant Garde"/>
          <w:sz w:val="23"/>
          <w:szCs w:val="23"/>
        </w:rPr>
        <w:t>Buenas tardes, bienvenidos a la Segunda Sesión Ordinaria del Pleno del Instituto. Solicito a la Secretaría que verifique si existe quórum para sesionar.</w:t>
      </w:r>
    </w:p>
    <w:p w:rsidR="006B0161" w:rsidRDefault="0037776E" w:rsidP="006B0161">
      <w:pPr>
        <w:spacing w:before="240" w:after="240"/>
        <w:rPr>
          <w:rFonts w:ascii="ITC Avant Garde" w:hAnsi="ITC Avant Garde"/>
          <w:sz w:val="23"/>
          <w:szCs w:val="23"/>
        </w:rPr>
      </w:pPr>
      <w:r>
        <w:rPr>
          <w:rFonts w:ascii="ITC Avant Garde" w:hAnsi="ITC Avant Garde"/>
          <w:b/>
          <w:sz w:val="23"/>
          <w:szCs w:val="23"/>
        </w:rPr>
        <w:t xml:space="preserve">Lic. Juan José Crispín Borbolla: </w:t>
      </w:r>
      <w:r>
        <w:rPr>
          <w:rFonts w:ascii="ITC Avant Garde" w:hAnsi="ITC Avant Garde"/>
          <w:sz w:val="23"/>
          <w:szCs w:val="23"/>
        </w:rPr>
        <w:t>Sí presidente, buenas tardes.</w:t>
      </w:r>
    </w:p>
    <w:p w:rsidR="006B0161" w:rsidRDefault="0037776E" w:rsidP="006B0161">
      <w:pPr>
        <w:spacing w:before="240" w:after="240"/>
        <w:rPr>
          <w:rFonts w:ascii="ITC Avant Garde" w:hAnsi="ITC Avant Garde"/>
          <w:sz w:val="23"/>
          <w:szCs w:val="23"/>
        </w:rPr>
      </w:pPr>
      <w:r>
        <w:rPr>
          <w:rFonts w:ascii="ITC Avant Garde" w:hAnsi="ITC Avant Garde"/>
          <w:sz w:val="23"/>
          <w:szCs w:val="23"/>
        </w:rPr>
        <w:t>Le informo con la presencia de los siete comisionados que integran el pleno, tenemos quórum legal para llevar a cabo la sesión.</w:t>
      </w:r>
    </w:p>
    <w:p w:rsidR="006B0161" w:rsidRDefault="0037776E" w:rsidP="006B0161">
      <w:pPr>
        <w:spacing w:before="240" w:after="240"/>
        <w:rPr>
          <w:rFonts w:ascii="ITC Avant Garde" w:hAnsi="ITC Avant Garde"/>
          <w:sz w:val="23"/>
          <w:szCs w:val="23"/>
        </w:rPr>
      </w:pPr>
      <w:r>
        <w:rPr>
          <w:rFonts w:ascii="ITC Avant Garde" w:hAnsi="ITC Avant Garde"/>
          <w:b/>
          <w:sz w:val="23"/>
          <w:szCs w:val="23"/>
        </w:rPr>
        <w:t xml:space="preserve">Comisionado Presidente Gabriel Contreras Saldívar: </w:t>
      </w:r>
      <w:r>
        <w:rPr>
          <w:rFonts w:ascii="ITC Avant Garde" w:hAnsi="ITC Avant Garde"/>
          <w:sz w:val="23"/>
          <w:szCs w:val="23"/>
        </w:rPr>
        <w:t>Muchas gracias.</w:t>
      </w:r>
    </w:p>
    <w:p w:rsidR="006B0161" w:rsidRDefault="0037776E" w:rsidP="006B0161">
      <w:pPr>
        <w:spacing w:before="240" w:after="240"/>
        <w:rPr>
          <w:rFonts w:ascii="ITC Avant Garde" w:hAnsi="ITC Avant Garde"/>
          <w:sz w:val="23"/>
          <w:szCs w:val="23"/>
        </w:rPr>
      </w:pPr>
      <w:r>
        <w:rPr>
          <w:rFonts w:ascii="ITC Avant Garde" w:hAnsi="ITC Avant Garde"/>
          <w:sz w:val="23"/>
          <w:szCs w:val="23"/>
        </w:rPr>
        <w:t xml:space="preserve">Someto entonces a aprobación </w:t>
      </w:r>
      <w:r w:rsidR="008515B9">
        <w:rPr>
          <w:rFonts w:ascii="ITC Avant Garde" w:hAnsi="ITC Avant Garde"/>
          <w:sz w:val="23"/>
          <w:szCs w:val="23"/>
        </w:rPr>
        <w:t>el</w:t>
      </w:r>
      <w:r>
        <w:rPr>
          <w:rFonts w:ascii="ITC Avant Garde" w:hAnsi="ITC Avant Garde"/>
          <w:sz w:val="23"/>
          <w:szCs w:val="23"/>
        </w:rPr>
        <w:t xml:space="preserve"> orden del </w:t>
      </w:r>
      <w:r w:rsidR="00A07081">
        <w:rPr>
          <w:rFonts w:ascii="ITC Avant Garde" w:hAnsi="ITC Avant Garde"/>
          <w:sz w:val="23"/>
          <w:szCs w:val="23"/>
        </w:rPr>
        <w:t>día</w:t>
      </w:r>
      <w:r>
        <w:rPr>
          <w:rFonts w:ascii="ITC Avant Garde" w:hAnsi="ITC Avant Garde"/>
          <w:sz w:val="23"/>
          <w:szCs w:val="23"/>
        </w:rPr>
        <w:t xml:space="preserve"> quienes estén a favor sírvanse </w:t>
      </w:r>
      <w:r w:rsidR="00A07081">
        <w:rPr>
          <w:rFonts w:ascii="ITC Avant Garde" w:hAnsi="ITC Avant Garde"/>
          <w:sz w:val="23"/>
          <w:szCs w:val="23"/>
        </w:rPr>
        <w:t>a manifestarlo.</w:t>
      </w:r>
    </w:p>
    <w:p w:rsidR="006B0161" w:rsidRDefault="00A07081" w:rsidP="006B0161">
      <w:pPr>
        <w:spacing w:before="240" w:after="240"/>
        <w:rPr>
          <w:rFonts w:ascii="ITC Avant Garde" w:hAnsi="ITC Avant Garde"/>
          <w:sz w:val="23"/>
          <w:szCs w:val="23"/>
        </w:rPr>
      </w:pPr>
      <w:r>
        <w:rPr>
          <w:rFonts w:ascii="ITC Avant Garde" w:hAnsi="ITC Avant Garde"/>
          <w:b/>
          <w:sz w:val="23"/>
          <w:szCs w:val="23"/>
        </w:rPr>
        <w:t>Lic. Juan José Crispín Borbolla:</w:t>
      </w:r>
      <w:r>
        <w:rPr>
          <w:rFonts w:ascii="ITC Avant Garde" w:hAnsi="ITC Avant Garde"/>
          <w:sz w:val="23"/>
          <w:szCs w:val="23"/>
        </w:rPr>
        <w:t xml:space="preserve"> Se aprueba por unanimidad.</w:t>
      </w:r>
    </w:p>
    <w:p w:rsidR="006B0161" w:rsidRDefault="00A07081" w:rsidP="006B0161">
      <w:pPr>
        <w:spacing w:before="240" w:after="240"/>
        <w:rPr>
          <w:rFonts w:ascii="ITC Avant Garde" w:hAnsi="ITC Avant Garde"/>
          <w:sz w:val="23"/>
          <w:szCs w:val="23"/>
        </w:rPr>
      </w:pPr>
      <w:r>
        <w:rPr>
          <w:rFonts w:ascii="ITC Avant Garde" w:hAnsi="ITC Avant Garde"/>
          <w:b/>
          <w:sz w:val="23"/>
          <w:szCs w:val="23"/>
        </w:rPr>
        <w:t>Comisionado Presidente Gabriel Contreras Saldívar:</w:t>
      </w:r>
      <w:r>
        <w:rPr>
          <w:rFonts w:ascii="ITC Avant Garde" w:hAnsi="ITC Avant Garde"/>
          <w:sz w:val="23"/>
          <w:szCs w:val="23"/>
        </w:rPr>
        <w:t xml:space="preserve"> Muchas gracias.</w:t>
      </w:r>
    </w:p>
    <w:p w:rsidR="006B0161" w:rsidRDefault="00A07081" w:rsidP="006B0161">
      <w:pPr>
        <w:spacing w:before="240" w:after="240"/>
        <w:rPr>
          <w:rFonts w:ascii="ITC Avant Garde" w:hAnsi="ITC Avant Garde"/>
          <w:sz w:val="23"/>
          <w:szCs w:val="23"/>
        </w:rPr>
      </w:pPr>
      <w:r>
        <w:rPr>
          <w:rFonts w:ascii="ITC Avant Garde" w:hAnsi="ITC Avant Garde"/>
          <w:sz w:val="23"/>
          <w:szCs w:val="23"/>
        </w:rPr>
        <w:t xml:space="preserve">Le pido a la autoridad investigadora que dé cuenta del único asunto listado bajo el numeral 3.1 que es la resolución mediante la cual el Pleno del Instituto resuelve el cierre del expediente identificado con número </w:t>
      </w:r>
      <w:r w:rsidR="008515B9">
        <w:rPr>
          <w:rFonts w:ascii="ITC Avant Garde" w:hAnsi="ITC Avant Garde"/>
          <w:sz w:val="23"/>
          <w:szCs w:val="23"/>
        </w:rPr>
        <w:t>E-IFT/UC/DGIPM/PMR/0008/2013</w:t>
      </w:r>
      <w:r>
        <w:rPr>
          <w:rFonts w:ascii="ITC Avant Garde" w:hAnsi="ITC Avant Garde"/>
          <w:sz w:val="23"/>
          <w:szCs w:val="23"/>
        </w:rPr>
        <w:t>.</w:t>
      </w:r>
    </w:p>
    <w:p w:rsidR="006B0161" w:rsidRDefault="00E635EE" w:rsidP="006B0161">
      <w:pPr>
        <w:spacing w:before="240" w:after="240"/>
        <w:rPr>
          <w:rFonts w:ascii="ITC Avant Garde" w:hAnsi="ITC Avant Garde"/>
          <w:sz w:val="23"/>
          <w:szCs w:val="23"/>
        </w:rPr>
      </w:pPr>
      <w:r>
        <w:rPr>
          <w:rFonts w:ascii="ITC Avant Garde" w:hAnsi="ITC Avant Garde"/>
          <w:b/>
          <w:sz w:val="23"/>
          <w:szCs w:val="23"/>
        </w:rPr>
        <w:t xml:space="preserve">Lic. Ricardo Salgado Perrilliat: </w:t>
      </w:r>
      <w:r>
        <w:rPr>
          <w:rFonts w:ascii="ITC Avant Garde" w:hAnsi="ITC Avant Garde"/>
          <w:sz w:val="23"/>
          <w:szCs w:val="23"/>
        </w:rPr>
        <w:t>Gracias comisionado P</w:t>
      </w:r>
      <w:r w:rsidRPr="00E635EE">
        <w:rPr>
          <w:rFonts w:ascii="ITC Avant Garde" w:hAnsi="ITC Avant Garde"/>
          <w:sz w:val="23"/>
          <w:szCs w:val="23"/>
        </w:rPr>
        <w:t>residente, comisionados, el director general va a exponer el cierre del asunto.</w:t>
      </w:r>
    </w:p>
    <w:p w:rsidR="006B0161" w:rsidRDefault="00F44FD1" w:rsidP="006B0161">
      <w:pPr>
        <w:spacing w:before="240" w:after="240"/>
        <w:rPr>
          <w:rFonts w:ascii="ITC Avant Garde" w:hAnsi="ITC Avant Garde"/>
          <w:sz w:val="23"/>
          <w:szCs w:val="23"/>
        </w:rPr>
      </w:pPr>
      <w:r>
        <w:rPr>
          <w:rFonts w:ascii="ITC Avant Garde" w:hAnsi="ITC Avant Garde"/>
          <w:b/>
          <w:sz w:val="23"/>
          <w:szCs w:val="23"/>
        </w:rPr>
        <w:t xml:space="preserve">Lic. </w:t>
      </w:r>
      <w:r w:rsidR="00B91F0B">
        <w:rPr>
          <w:rFonts w:ascii="ITC Avant Garde" w:hAnsi="ITC Avant Garde"/>
          <w:b/>
          <w:sz w:val="23"/>
          <w:szCs w:val="23"/>
        </w:rPr>
        <w:t>Rodrigo Ruiz Esparza Cataño</w:t>
      </w:r>
      <w:r>
        <w:rPr>
          <w:rFonts w:ascii="ITC Avant Garde" w:hAnsi="ITC Avant Garde"/>
          <w:b/>
          <w:sz w:val="23"/>
          <w:szCs w:val="23"/>
        </w:rPr>
        <w:t xml:space="preserve">: </w:t>
      </w:r>
      <w:r>
        <w:rPr>
          <w:rFonts w:ascii="ITC Avant Garde" w:hAnsi="ITC Avant Garde"/>
          <w:sz w:val="23"/>
          <w:szCs w:val="23"/>
        </w:rPr>
        <w:t>Muchas gracias, comisionado Presidente, comisionadas, comisionados.</w:t>
      </w:r>
    </w:p>
    <w:p w:rsidR="006B0161" w:rsidRDefault="00F44FD1" w:rsidP="006B0161">
      <w:pPr>
        <w:spacing w:before="240" w:after="240"/>
        <w:rPr>
          <w:rFonts w:ascii="ITC Avant Garde" w:hAnsi="ITC Avant Garde"/>
          <w:sz w:val="23"/>
          <w:szCs w:val="23"/>
        </w:rPr>
      </w:pPr>
      <w:r>
        <w:rPr>
          <w:rFonts w:ascii="ITC Avant Garde" w:hAnsi="ITC Avant Garde"/>
          <w:sz w:val="23"/>
          <w:szCs w:val="23"/>
        </w:rPr>
        <w:t xml:space="preserve">El presente expediente tuvo origen en la </w:t>
      </w:r>
      <w:r w:rsidR="008112EA">
        <w:rPr>
          <w:rFonts w:ascii="ITC Avant Garde" w:hAnsi="ITC Avant Garde"/>
          <w:sz w:val="23"/>
          <w:szCs w:val="23"/>
        </w:rPr>
        <w:t>d</w:t>
      </w:r>
      <w:r>
        <w:rPr>
          <w:rFonts w:ascii="ITC Avant Garde" w:hAnsi="ITC Avant Garde"/>
          <w:sz w:val="23"/>
          <w:szCs w:val="23"/>
        </w:rPr>
        <w:t>enuncia presentada ante la Comisión Federal de Competencia Económica el 11 de octubre de 2013 por parte de Ultra Cable de América</w:t>
      </w:r>
      <w:r w:rsidR="00B91F0B">
        <w:rPr>
          <w:rFonts w:ascii="ITC Avant Garde" w:hAnsi="ITC Avant Garde"/>
          <w:sz w:val="23"/>
          <w:szCs w:val="23"/>
        </w:rPr>
        <w:t>,</w:t>
      </w:r>
      <w:r>
        <w:rPr>
          <w:rFonts w:ascii="ITC Avant Garde" w:hAnsi="ITC Avant Garde"/>
          <w:sz w:val="23"/>
          <w:szCs w:val="23"/>
        </w:rPr>
        <w:t xml:space="preserve"> S.A. de C.V. en contra de Mega Cable</w:t>
      </w:r>
      <w:r w:rsidR="00B91F0B">
        <w:rPr>
          <w:rFonts w:ascii="ITC Avant Garde" w:hAnsi="ITC Avant Garde"/>
          <w:sz w:val="23"/>
          <w:szCs w:val="23"/>
        </w:rPr>
        <w:t>,</w:t>
      </w:r>
      <w:r>
        <w:rPr>
          <w:rFonts w:ascii="ITC Avant Garde" w:hAnsi="ITC Avant Garde"/>
          <w:sz w:val="23"/>
          <w:szCs w:val="23"/>
        </w:rPr>
        <w:t xml:space="preserve"> S.A. de C.V. por la probable realización de la práctica monopólica relativa prevista en la fracción 8 del artículo 10 de la Ley Federal de Competencia Económica, publicada en el Diario Oficial de la Federación el 24 de diciembre de 1992.</w:t>
      </w:r>
    </w:p>
    <w:p w:rsidR="006B0161" w:rsidRDefault="00F44FD1" w:rsidP="006B0161">
      <w:pPr>
        <w:spacing w:before="240" w:after="240"/>
        <w:rPr>
          <w:rFonts w:ascii="ITC Avant Garde" w:hAnsi="ITC Avant Garde"/>
          <w:sz w:val="23"/>
          <w:szCs w:val="23"/>
        </w:rPr>
      </w:pPr>
      <w:r>
        <w:rPr>
          <w:rFonts w:ascii="ITC Avant Garde" w:hAnsi="ITC Avant Garde"/>
          <w:sz w:val="23"/>
          <w:szCs w:val="23"/>
        </w:rPr>
        <w:t xml:space="preserve">Dicha </w:t>
      </w:r>
      <w:r w:rsidR="00B91F0B">
        <w:rPr>
          <w:rFonts w:ascii="ITC Avant Garde" w:hAnsi="ITC Avant Garde"/>
          <w:sz w:val="23"/>
          <w:szCs w:val="23"/>
        </w:rPr>
        <w:t>d</w:t>
      </w:r>
      <w:r>
        <w:rPr>
          <w:rFonts w:ascii="ITC Avant Garde" w:hAnsi="ITC Avant Garde"/>
          <w:sz w:val="23"/>
          <w:szCs w:val="23"/>
        </w:rPr>
        <w:t>enuncia fue remitida al Instituto Federal de Telecomunicaciones el 9 de diciembre de 2013 por parte del secretario</w:t>
      </w:r>
      <w:r w:rsidR="00F227B1">
        <w:rPr>
          <w:rFonts w:ascii="ITC Avant Garde" w:hAnsi="ITC Avant Garde"/>
          <w:sz w:val="23"/>
          <w:szCs w:val="23"/>
        </w:rPr>
        <w:t xml:space="preserve"> ejecutivo</w:t>
      </w:r>
      <w:r>
        <w:rPr>
          <w:rFonts w:ascii="ITC Avant Garde" w:hAnsi="ITC Avant Garde"/>
          <w:sz w:val="23"/>
          <w:szCs w:val="23"/>
        </w:rPr>
        <w:t xml:space="preserve"> de la COF</w:t>
      </w:r>
      <w:r w:rsidR="00F227B1">
        <w:rPr>
          <w:rFonts w:ascii="ITC Avant Garde" w:hAnsi="ITC Avant Garde"/>
          <w:sz w:val="23"/>
          <w:szCs w:val="23"/>
        </w:rPr>
        <w:t>ECE, en virtud de que los hechos denunciados se encontra</w:t>
      </w:r>
      <w:r w:rsidR="008515B9">
        <w:rPr>
          <w:rFonts w:ascii="ITC Avant Garde" w:hAnsi="ITC Avant Garde"/>
          <w:sz w:val="23"/>
          <w:szCs w:val="23"/>
        </w:rPr>
        <w:t>b</w:t>
      </w:r>
      <w:r w:rsidR="00F227B1">
        <w:rPr>
          <w:rFonts w:ascii="ITC Avant Garde" w:hAnsi="ITC Avant Garde"/>
          <w:sz w:val="23"/>
          <w:szCs w:val="23"/>
        </w:rPr>
        <w:t>an relacionados con el sector de telecomunicaciones.</w:t>
      </w:r>
    </w:p>
    <w:p w:rsidR="006B0161" w:rsidRDefault="00F227B1" w:rsidP="006B0161">
      <w:pPr>
        <w:spacing w:before="240" w:after="240"/>
        <w:rPr>
          <w:rFonts w:ascii="ITC Avant Garde" w:hAnsi="ITC Avant Garde"/>
          <w:sz w:val="23"/>
          <w:szCs w:val="23"/>
        </w:rPr>
      </w:pPr>
      <w:r>
        <w:rPr>
          <w:rFonts w:ascii="ITC Avant Garde" w:hAnsi="ITC Avant Garde"/>
          <w:sz w:val="23"/>
          <w:szCs w:val="23"/>
        </w:rPr>
        <w:lastRenderedPageBreak/>
        <w:t>Así</w:t>
      </w:r>
      <w:r w:rsidR="0022025B">
        <w:rPr>
          <w:rFonts w:ascii="ITC Avant Garde" w:hAnsi="ITC Avant Garde"/>
          <w:sz w:val="23"/>
          <w:szCs w:val="23"/>
        </w:rPr>
        <w:t>,</w:t>
      </w:r>
      <w:r>
        <w:rPr>
          <w:rFonts w:ascii="ITC Avant Garde" w:hAnsi="ITC Avant Garde"/>
          <w:sz w:val="23"/>
          <w:szCs w:val="23"/>
        </w:rPr>
        <w:t xml:space="preserve"> el 3 de marzo de 2014 la titular de </w:t>
      </w:r>
      <w:r w:rsidR="0022025B">
        <w:rPr>
          <w:rFonts w:ascii="ITC Avant Garde" w:hAnsi="ITC Avant Garde"/>
          <w:sz w:val="23"/>
          <w:szCs w:val="23"/>
        </w:rPr>
        <w:t xml:space="preserve">la </w:t>
      </w:r>
      <w:r w:rsidR="008515B9">
        <w:rPr>
          <w:rFonts w:ascii="ITC Avant Garde" w:hAnsi="ITC Avant Garde"/>
          <w:sz w:val="23"/>
          <w:szCs w:val="23"/>
        </w:rPr>
        <w:t>U</w:t>
      </w:r>
      <w:r>
        <w:rPr>
          <w:rFonts w:ascii="ITC Avant Garde" w:hAnsi="ITC Avant Garde"/>
          <w:sz w:val="23"/>
          <w:szCs w:val="23"/>
        </w:rPr>
        <w:t xml:space="preserve">nidad de </w:t>
      </w:r>
      <w:r w:rsidR="008515B9">
        <w:rPr>
          <w:rFonts w:ascii="ITC Avant Garde" w:hAnsi="ITC Avant Garde"/>
          <w:sz w:val="23"/>
          <w:szCs w:val="23"/>
        </w:rPr>
        <w:t>C</w:t>
      </w:r>
      <w:r>
        <w:rPr>
          <w:rFonts w:ascii="ITC Avant Garde" w:hAnsi="ITC Avant Garde"/>
          <w:sz w:val="23"/>
          <w:szCs w:val="23"/>
        </w:rPr>
        <w:t xml:space="preserve">ompetencia </w:t>
      </w:r>
      <w:r w:rsidR="008515B9">
        <w:rPr>
          <w:rFonts w:ascii="ITC Avant Garde" w:hAnsi="ITC Avant Garde"/>
          <w:sz w:val="23"/>
          <w:szCs w:val="23"/>
        </w:rPr>
        <w:t>E</w:t>
      </w:r>
      <w:r>
        <w:rPr>
          <w:rFonts w:ascii="ITC Avant Garde" w:hAnsi="ITC Avant Garde"/>
          <w:sz w:val="23"/>
          <w:szCs w:val="23"/>
        </w:rPr>
        <w:t xml:space="preserve">conómica de este instituto </w:t>
      </w:r>
      <w:r w:rsidR="0022025B">
        <w:rPr>
          <w:rFonts w:ascii="ITC Avant Garde" w:hAnsi="ITC Avant Garde"/>
          <w:sz w:val="23"/>
          <w:szCs w:val="23"/>
        </w:rPr>
        <w:t xml:space="preserve">emitió acuerdo mediante el cual admitió a trámite la denuncia y ordeno el inicio de la investigación por la probable comisión de la práctica monopólica relativa prevista en la fracción </w:t>
      </w:r>
      <w:r w:rsidR="00B91F0B">
        <w:rPr>
          <w:rFonts w:ascii="ITC Avant Garde" w:hAnsi="ITC Avant Garde"/>
          <w:sz w:val="23"/>
          <w:szCs w:val="23"/>
        </w:rPr>
        <w:t xml:space="preserve">XI </w:t>
      </w:r>
      <w:r w:rsidR="0022025B">
        <w:rPr>
          <w:rFonts w:ascii="ITC Avant Garde" w:hAnsi="ITC Avant Garde"/>
          <w:sz w:val="23"/>
          <w:szCs w:val="23"/>
        </w:rPr>
        <w:t>del artículo 10 de la Ley Federal de Competencia Económica.</w:t>
      </w:r>
    </w:p>
    <w:p w:rsidR="006B0161" w:rsidRDefault="0022025B" w:rsidP="006B0161">
      <w:pPr>
        <w:spacing w:before="240" w:after="240"/>
        <w:rPr>
          <w:rFonts w:ascii="ITC Avant Garde" w:hAnsi="ITC Avant Garde"/>
          <w:sz w:val="23"/>
          <w:szCs w:val="23"/>
        </w:rPr>
      </w:pPr>
      <w:r>
        <w:rPr>
          <w:rFonts w:ascii="ITC Avant Garde" w:hAnsi="ITC Avant Garde"/>
          <w:sz w:val="23"/>
          <w:szCs w:val="23"/>
        </w:rPr>
        <w:t>De acuerdo con la denuncia; Mega Cable aplicaba promociones y descuentos anticompetitivos en algunos poblados del municipio de Escuinapa en el estado de Sinaloa</w:t>
      </w:r>
      <w:r w:rsidR="00B91F0B">
        <w:rPr>
          <w:rFonts w:ascii="ITC Avant Garde" w:hAnsi="ITC Avant Garde"/>
          <w:sz w:val="23"/>
          <w:szCs w:val="23"/>
        </w:rPr>
        <w:t>,</w:t>
      </w:r>
      <w:r>
        <w:rPr>
          <w:rFonts w:ascii="ITC Avant Garde" w:hAnsi="ITC Avant Garde"/>
          <w:sz w:val="23"/>
          <w:szCs w:val="23"/>
        </w:rPr>
        <w:t xml:space="preserve"> </w:t>
      </w:r>
      <w:r w:rsidR="00B91F0B">
        <w:rPr>
          <w:rFonts w:ascii="ITC Avant Garde" w:hAnsi="ITC Avant Garde"/>
          <w:sz w:val="23"/>
          <w:szCs w:val="23"/>
        </w:rPr>
        <w:t>m</w:t>
      </w:r>
      <w:r>
        <w:rPr>
          <w:rFonts w:ascii="ITC Avant Garde" w:hAnsi="ITC Avant Garde"/>
          <w:sz w:val="23"/>
          <w:szCs w:val="23"/>
        </w:rPr>
        <w:t xml:space="preserve">ismos en los que Ultra Cable ofrecía el servicio de televisión y </w:t>
      </w:r>
      <w:r w:rsidR="00EE28D9">
        <w:rPr>
          <w:rFonts w:ascii="ITC Avant Garde" w:hAnsi="ITC Avant Garde"/>
          <w:sz w:val="23"/>
          <w:szCs w:val="23"/>
        </w:rPr>
        <w:t>audio restringido, referido</w:t>
      </w:r>
      <w:r>
        <w:rPr>
          <w:rFonts w:ascii="ITC Avant Garde" w:hAnsi="ITC Avant Garde"/>
          <w:sz w:val="23"/>
          <w:szCs w:val="23"/>
        </w:rPr>
        <w:t xml:space="preserve"> más adelante como el </w:t>
      </w:r>
      <w:r w:rsidR="008515B9">
        <w:rPr>
          <w:rFonts w:ascii="ITC Avant Garde" w:hAnsi="ITC Avant Garde"/>
          <w:sz w:val="23"/>
          <w:szCs w:val="23"/>
        </w:rPr>
        <w:t>STAR</w:t>
      </w:r>
      <w:r>
        <w:rPr>
          <w:rFonts w:ascii="ITC Avant Garde" w:hAnsi="ITC Avant Garde"/>
          <w:sz w:val="23"/>
          <w:szCs w:val="23"/>
        </w:rPr>
        <w:t xml:space="preserve">, ocasionando con esto </w:t>
      </w:r>
      <w:r w:rsidR="00013E14">
        <w:rPr>
          <w:rFonts w:ascii="ITC Avant Garde" w:hAnsi="ITC Avant Garde"/>
          <w:sz w:val="23"/>
          <w:szCs w:val="23"/>
        </w:rPr>
        <w:t>un supuesto detrimento en sus ingresos.</w:t>
      </w:r>
    </w:p>
    <w:p w:rsidR="006B0161" w:rsidRDefault="00013E14" w:rsidP="006B0161">
      <w:pPr>
        <w:spacing w:before="240" w:after="240"/>
        <w:rPr>
          <w:rFonts w:ascii="ITC Avant Garde" w:hAnsi="ITC Avant Garde"/>
          <w:sz w:val="23"/>
          <w:szCs w:val="23"/>
        </w:rPr>
      </w:pPr>
      <w:r>
        <w:rPr>
          <w:rFonts w:ascii="ITC Avant Garde" w:hAnsi="ITC Avant Garde"/>
          <w:sz w:val="23"/>
          <w:szCs w:val="23"/>
        </w:rPr>
        <w:t>Las promociones y descuentos referidos por Ultra Cable consistían en los siguientes</w:t>
      </w:r>
      <w:r w:rsidR="00B91F0B">
        <w:rPr>
          <w:rFonts w:ascii="ITC Avant Garde" w:hAnsi="ITC Avant Garde"/>
          <w:sz w:val="23"/>
          <w:szCs w:val="23"/>
        </w:rPr>
        <w:t>:</w:t>
      </w:r>
    </w:p>
    <w:p w:rsidR="006B0161" w:rsidRDefault="00B91F0B" w:rsidP="006B0161">
      <w:pPr>
        <w:spacing w:before="240" w:after="240"/>
        <w:rPr>
          <w:rFonts w:ascii="ITC Avant Garde" w:hAnsi="ITC Avant Garde"/>
          <w:sz w:val="23"/>
          <w:szCs w:val="23"/>
        </w:rPr>
      </w:pPr>
      <w:r>
        <w:rPr>
          <w:rFonts w:ascii="ITC Avant Garde" w:hAnsi="ITC Avant Garde"/>
          <w:sz w:val="23"/>
          <w:szCs w:val="23"/>
        </w:rPr>
        <w:t>P</w:t>
      </w:r>
      <w:r w:rsidR="00013E14">
        <w:rPr>
          <w:rFonts w:ascii="ITC Avant Garde" w:hAnsi="ITC Avant Garde"/>
          <w:sz w:val="23"/>
          <w:szCs w:val="23"/>
        </w:rPr>
        <w:t>rimero: tres meses gratis de servicio por 62 canales a personas que solicitaran cambio a Mega Cable, mostrando el recibo de Ultra Cable</w:t>
      </w:r>
      <w:r>
        <w:rPr>
          <w:rFonts w:ascii="ITC Avant Garde" w:hAnsi="ITC Avant Garde"/>
          <w:sz w:val="23"/>
          <w:szCs w:val="23"/>
        </w:rPr>
        <w:t>; s</w:t>
      </w:r>
      <w:r w:rsidR="00013E14">
        <w:rPr>
          <w:rFonts w:ascii="ITC Avant Garde" w:hAnsi="ITC Avant Garde"/>
          <w:sz w:val="23"/>
          <w:szCs w:val="23"/>
        </w:rPr>
        <w:t>egundo: tres meses de servicio por 62 canales, teléfono e internet en cien pesos a personas que solicitaran el cambio Mega Cable, mostrando el recibo anterior de Ultra Cable</w:t>
      </w:r>
      <w:r>
        <w:rPr>
          <w:rFonts w:ascii="ITC Avant Garde" w:hAnsi="ITC Avant Garde"/>
          <w:sz w:val="23"/>
          <w:szCs w:val="23"/>
        </w:rPr>
        <w:t>; y,</w:t>
      </w:r>
      <w:r w:rsidR="00013E14">
        <w:rPr>
          <w:rFonts w:ascii="ITC Avant Garde" w:hAnsi="ITC Avant Garde"/>
          <w:sz w:val="23"/>
          <w:szCs w:val="23"/>
        </w:rPr>
        <w:t xml:space="preserve"> finalmente 62 canales en la cantidad de ciento setenta y nueve pesos.</w:t>
      </w:r>
    </w:p>
    <w:p w:rsidR="006B0161" w:rsidRDefault="00013E14" w:rsidP="006B0161">
      <w:pPr>
        <w:spacing w:before="240" w:after="240"/>
        <w:rPr>
          <w:rFonts w:ascii="ITC Avant Garde" w:hAnsi="ITC Avant Garde"/>
          <w:sz w:val="23"/>
          <w:szCs w:val="23"/>
        </w:rPr>
      </w:pPr>
      <w:r>
        <w:rPr>
          <w:rFonts w:ascii="ITC Avant Garde" w:hAnsi="ITC Avant Garde"/>
          <w:sz w:val="23"/>
          <w:szCs w:val="23"/>
        </w:rPr>
        <w:t xml:space="preserve">En la información aportada por </w:t>
      </w:r>
      <w:r w:rsidR="0079119B">
        <w:rPr>
          <w:rFonts w:ascii="ITC Avant Garde" w:hAnsi="ITC Avant Garde"/>
          <w:sz w:val="23"/>
          <w:szCs w:val="23"/>
        </w:rPr>
        <w:t xml:space="preserve">Ultra Cable, </w:t>
      </w:r>
      <w:r>
        <w:rPr>
          <w:rFonts w:ascii="ITC Avant Garde" w:hAnsi="ITC Avant Garde"/>
          <w:sz w:val="23"/>
          <w:szCs w:val="23"/>
        </w:rPr>
        <w:t xml:space="preserve">Mega Cable </w:t>
      </w:r>
      <w:r w:rsidR="0079119B">
        <w:rPr>
          <w:rFonts w:ascii="ITC Avant Garde" w:hAnsi="ITC Avant Garde"/>
          <w:sz w:val="23"/>
          <w:szCs w:val="23"/>
        </w:rPr>
        <w:t>y otros agentes económicos participantes en el mercado investigado, así como en la información reca</w:t>
      </w:r>
      <w:r w:rsidR="008515B9">
        <w:rPr>
          <w:rFonts w:ascii="ITC Avant Garde" w:hAnsi="ITC Avant Garde"/>
          <w:sz w:val="23"/>
          <w:szCs w:val="23"/>
        </w:rPr>
        <w:t>ba</w:t>
      </w:r>
      <w:r w:rsidR="0079119B">
        <w:rPr>
          <w:rFonts w:ascii="ITC Avant Garde" w:hAnsi="ITC Avant Garde"/>
          <w:sz w:val="23"/>
          <w:szCs w:val="23"/>
        </w:rPr>
        <w:t xml:space="preserve">da </w:t>
      </w:r>
      <w:r w:rsidR="008515B9">
        <w:rPr>
          <w:rFonts w:ascii="ITC Avant Garde" w:hAnsi="ITC Avant Garde"/>
          <w:sz w:val="23"/>
          <w:szCs w:val="23"/>
        </w:rPr>
        <w:t>dur</w:t>
      </w:r>
      <w:r w:rsidR="0079119B">
        <w:rPr>
          <w:rFonts w:ascii="ITC Avant Garde" w:hAnsi="ITC Avant Garde"/>
          <w:sz w:val="23"/>
          <w:szCs w:val="23"/>
        </w:rPr>
        <w:t xml:space="preserve">ante la investigación; se determina que  Mega Cable ingresó en </w:t>
      </w:r>
      <w:smartTag w:uri="urn:schemas-microsoft-com:office:smarttags" w:element="metricconverter">
        <w:smartTagPr>
          <w:attr w:name="ProductID" w:val="2011 a"/>
        </w:smartTagPr>
        <w:r w:rsidR="0079119B">
          <w:rPr>
            <w:rFonts w:ascii="ITC Avant Garde" w:hAnsi="ITC Avant Garde"/>
            <w:sz w:val="23"/>
            <w:szCs w:val="23"/>
          </w:rPr>
          <w:t>2011 a</w:t>
        </w:r>
      </w:smartTag>
      <w:r w:rsidR="0079119B">
        <w:rPr>
          <w:rFonts w:ascii="ITC Avant Garde" w:hAnsi="ITC Avant Garde"/>
          <w:sz w:val="23"/>
          <w:szCs w:val="23"/>
        </w:rPr>
        <w:t xml:space="preserve"> las localidades de Teacapan e Islas del Bosque y efectivamente ofreció distintas promociones en el municipio de Escuinapa, Sinaloa, las promociones ofrecidas por Mega Cable estaban dirigidas a suscriptores de los competidores en general e incluso se observó movimiento de suscriptores de otros proveedores del </w:t>
      </w:r>
      <w:r w:rsidR="008515B9">
        <w:rPr>
          <w:rFonts w:ascii="ITC Avant Garde" w:hAnsi="ITC Avant Garde"/>
          <w:sz w:val="23"/>
          <w:szCs w:val="23"/>
        </w:rPr>
        <w:t>STAR</w:t>
      </w:r>
      <w:r w:rsidR="0079119B">
        <w:rPr>
          <w:rFonts w:ascii="ITC Avant Garde" w:hAnsi="ITC Avant Garde"/>
          <w:sz w:val="23"/>
          <w:szCs w:val="23"/>
        </w:rPr>
        <w:t>, al servicio ofrecido por Mega Cable.</w:t>
      </w:r>
    </w:p>
    <w:p w:rsidR="006B0161" w:rsidRDefault="0079119B" w:rsidP="006B0161">
      <w:pPr>
        <w:spacing w:before="240" w:after="240"/>
        <w:rPr>
          <w:rFonts w:ascii="ITC Avant Garde" w:hAnsi="ITC Avant Garde"/>
          <w:sz w:val="23"/>
          <w:szCs w:val="23"/>
        </w:rPr>
      </w:pPr>
      <w:r>
        <w:rPr>
          <w:rFonts w:ascii="ITC Avant Garde" w:hAnsi="ITC Avant Garde"/>
          <w:sz w:val="23"/>
          <w:szCs w:val="23"/>
        </w:rPr>
        <w:t xml:space="preserve">Al respecto se determinó que el plazo de seis meses establecido por Mega Cable como plazo mínimo de permanencia </w:t>
      </w:r>
      <w:r w:rsidR="00A74FDD">
        <w:rPr>
          <w:rFonts w:ascii="ITC Avant Garde" w:hAnsi="ITC Avant Garde"/>
          <w:sz w:val="23"/>
          <w:szCs w:val="23"/>
        </w:rPr>
        <w:t>al contratar los servicios con promoción, no podían constituir una restricción permanente o de largo plazo; situación que le permitía a los suscriptores de Mega Cable elegir el servicio de su preferencia, terminada la promoción.</w:t>
      </w:r>
    </w:p>
    <w:p w:rsidR="006B0161" w:rsidRDefault="00A74FDD" w:rsidP="006B0161">
      <w:pPr>
        <w:spacing w:before="240" w:after="240"/>
        <w:rPr>
          <w:rFonts w:ascii="ITC Avant Garde" w:hAnsi="ITC Avant Garde"/>
          <w:sz w:val="23"/>
          <w:szCs w:val="23"/>
        </w:rPr>
      </w:pPr>
      <w:r>
        <w:rPr>
          <w:rFonts w:ascii="ITC Avant Garde" w:hAnsi="ITC Avant Garde"/>
          <w:sz w:val="23"/>
          <w:szCs w:val="23"/>
        </w:rPr>
        <w:t>Así mismo</w:t>
      </w:r>
      <w:r w:rsidR="00B91F0B">
        <w:rPr>
          <w:rFonts w:ascii="ITC Avant Garde" w:hAnsi="ITC Avant Garde"/>
          <w:sz w:val="23"/>
          <w:szCs w:val="23"/>
        </w:rPr>
        <w:t>,</w:t>
      </w:r>
      <w:r>
        <w:rPr>
          <w:rFonts w:ascii="ITC Avant Garde" w:hAnsi="ITC Avant Garde"/>
          <w:sz w:val="23"/>
          <w:szCs w:val="23"/>
        </w:rPr>
        <w:t xml:space="preserve"> se observó que la reducción de la demanda que sufrió Ultra Cable encuentra su justificación en las características propias del mercado debido a la entrada de nuevas empresas que ofrecían el </w:t>
      </w:r>
      <w:r w:rsidR="008515B9">
        <w:rPr>
          <w:rFonts w:ascii="ITC Avant Garde" w:hAnsi="ITC Avant Garde"/>
          <w:sz w:val="23"/>
          <w:szCs w:val="23"/>
        </w:rPr>
        <w:t>STAR</w:t>
      </w:r>
      <w:r>
        <w:rPr>
          <w:rFonts w:ascii="ITC Avant Garde" w:hAnsi="ITC Avant Garde"/>
          <w:sz w:val="23"/>
          <w:szCs w:val="23"/>
        </w:rPr>
        <w:t xml:space="preserve"> y la ampliación del tamaño del mercado, así como la diversidad de la oferta comercial del producto relevante, por lo que los consumidores tuvieron mayores opciones para elegir paquetes del </w:t>
      </w:r>
      <w:r w:rsidR="008515B9">
        <w:rPr>
          <w:rFonts w:ascii="ITC Avant Garde" w:hAnsi="ITC Avant Garde"/>
          <w:sz w:val="23"/>
          <w:szCs w:val="23"/>
        </w:rPr>
        <w:t>STAR</w:t>
      </w:r>
      <w:r>
        <w:rPr>
          <w:rFonts w:ascii="ITC Avant Garde" w:hAnsi="ITC Avant Garde"/>
          <w:sz w:val="23"/>
          <w:szCs w:val="23"/>
        </w:rPr>
        <w:t xml:space="preserve"> que incluían contenidos con mayor preferenci</w:t>
      </w:r>
      <w:r w:rsidR="00D74D19">
        <w:rPr>
          <w:rFonts w:ascii="ITC Avant Garde" w:hAnsi="ITC Avant Garde"/>
          <w:sz w:val="23"/>
          <w:szCs w:val="23"/>
        </w:rPr>
        <w:t>a por parte de los suscriptores.</w:t>
      </w:r>
    </w:p>
    <w:p w:rsidR="006B0161" w:rsidRDefault="00D74D19" w:rsidP="006B0161">
      <w:pPr>
        <w:spacing w:before="240" w:after="240"/>
        <w:rPr>
          <w:rFonts w:ascii="ITC Avant Garde" w:hAnsi="ITC Avant Garde"/>
          <w:sz w:val="23"/>
          <w:szCs w:val="23"/>
        </w:rPr>
      </w:pPr>
      <w:r>
        <w:rPr>
          <w:rFonts w:ascii="ITC Avant Garde" w:hAnsi="ITC Avant Garde"/>
          <w:sz w:val="23"/>
          <w:szCs w:val="23"/>
        </w:rPr>
        <w:t>P</w:t>
      </w:r>
      <w:r w:rsidR="00A74FDD">
        <w:rPr>
          <w:rFonts w:ascii="ITC Avant Garde" w:hAnsi="ITC Avant Garde"/>
          <w:sz w:val="23"/>
          <w:szCs w:val="23"/>
        </w:rPr>
        <w:t xml:space="preserve">or tanto la estrategia de </w:t>
      </w:r>
      <w:r>
        <w:rPr>
          <w:rFonts w:ascii="ITC Avant Garde" w:hAnsi="ITC Avant Garde"/>
          <w:sz w:val="23"/>
          <w:szCs w:val="23"/>
        </w:rPr>
        <w:t>descuento relacionadas</w:t>
      </w:r>
      <w:r w:rsidR="00A74FDD">
        <w:rPr>
          <w:rFonts w:ascii="ITC Avant Garde" w:hAnsi="ITC Avant Garde"/>
          <w:sz w:val="23"/>
          <w:szCs w:val="23"/>
        </w:rPr>
        <w:t xml:space="preserve"> </w:t>
      </w:r>
      <w:r>
        <w:rPr>
          <w:rFonts w:ascii="ITC Avant Garde" w:hAnsi="ITC Avant Garde"/>
          <w:sz w:val="23"/>
          <w:szCs w:val="23"/>
        </w:rPr>
        <w:t xml:space="preserve">con el </w:t>
      </w:r>
      <w:r w:rsidR="008515B9">
        <w:rPr>
          <w:rFonts w:ascii="ITC Avant Garde" w:hAnsi="ITC Avant Garde"/>
          <w:sz w:val="23"/>
          <w:szCs w:val="23"/>
        </w:rPr>
        <w:t>STAR</w:t>
      </w:r>
      <w:r>
        <w:rPr>
          <w:rFonts w:ascii="ITC Avant Garde" w:hAnsi="ITC Avant Garde"/>
          <w:sz w:val="23"/>
          <w:szCs w:val="23"/>
        </w:rPr>
        <w:t xml:space="preserve"> establecida por Mega Cable en Teacapan e Isla del Bosque no tuvo el objeto de efecto de </w:t>
      </w:r>
      <w:r>
        <w:rPr>
          <w:rFonts w:ascii="ITC Avant Garde" w:hAnsi="ITC Avant Garde"/>
          <w:sz w:val="23"/>
          <w:szCs w:val="23"/>
        </w:rPr>
        <w:lastRenderedPageBreak/>
        <w:t xml:space="preserve">desplazar a sus competidores en los mercados relevantes, y en consecuencia no existen elementos suficientes en el expediente para sustentar la probable responsabilidad de agente económico alguno en la realización de las prácticas monopólicas relativas previstas en las fracciones </w:t>
      </w:r>
      <w:r w:rsidR="008515B9">
        <w:rPr>
          <w:rFonts w:ascii="ITC Avant Garde" w:hAnsi="ITC Avant Garde"/>
          <w:sz w:val="23"/>
          <w:szCs w:val="23"/>
        </w:rPr>
        <w:t xml:space="preserve">VIII </w:t>
      </w:r>
      <w:r>
        <w:rPr>
          <w:rFonts w:ascii="ITC Avant Garde" w:hAnsi="ITC Avant Garde"/>
          <w:sz w:val="23"/>
          <w:szCs w:val="23"/>
        </w:rPr>
        <w:t xml:space="preserve">y </w:t>
      </w:r>
      <w:r w:rsidR="008515B9">
        <w:rPr>
          <w:rFonts w:ascii="ITC Avant Garde" w:hAnsi="ITC Avant Garde"/>
          <w:sz w:val="23"/>
          <w:szCs w:val="23"/>
        </w:rPr>
        <w:t>XI</w:t>
      </w:r>
      <w:r>
        <w:rPr>
          <w:rFonts w:ascii="ITC Avant Garde" w:hAnsi="ITC Avant Garde"/>
          <w:sz w:val="23"/>
          <w:szCs w:val="23"/>
        </w:rPr>
        <w:t xml:space="preserve"> del artículo 10 de la Ley Federal de Competencia Económica.</w:t>
      </w:r>
    </w:p>
    <w:p w:rsidR="006B0161" w:rsidRDefault="00D74D19" w:rsidP="006B0161">
      <w:pPr>
        <w:spacing w:before="240" w:after="240"/>
        <w:rPr>
          <w:rFonts w:ascii="ITC Avant Garde" w:hAnsi="ITC Avant Garde"/>
          <w:sz w:val="23"/>
          <w:szCs w:val="23"/>
        </w:rPr>
      </w:pPr>
      <w:r>
        <w:rPr>
          <w:rFonts w:ascii="ITC Avant Garde" w:hAnsi="ITC Avant Garde"/>
          <w:b/>
          <w:sz w:val="23"/>
          <w:szCs w:val="23"/>
        </w:rPr>
        <w:t>Comisionado Presidente Gabriel Contreras Saldívar:</w:t>
      </w:r>
      <w:r>
        <w:rPr>
          <w:rFonts w:ascii="ITC Avant Garde" w:hAnsi="ITC Avant Garde"/>
          <w:sz w:val="23"/>
          <w:szCs w:val="23"/>
        </w:rPr>
        <w:t xml:space="preserve"> Muchas gracias.</w:t>
      </w:r>
    </w:p>
    <w:p w:rsidR="006B0161" w:rsidRDefault="00D74D19" w:rsidP="006B0161">
      <w:pPr>
        <w:spacing w:before="240" w:after="240"/>
        <w:rPr>
          <w:rFonts w:ascii="ITC Avant Garde" w:hAnsi="ITC Avant Garde"/>
          <w:sz w:val="23"/>
          <w:szCs w:val="23"/>
        </w:rPr>
      </w:pPr>
      <w:r>
        <w:rPr>
          <w:rFonts w:ascii="ITC Avant Garde" w:hAnsi="ITC Avant Garde"/>
          <w:sz w:val="23"/>
          <w:szCs w:val="23"/>
        </w:rPr>
        <w:t>Está a su consideración comisionados.</w:t>
      </w:r>
    </w:p>
    <w:p w:rsidR="006B0161" w:rsidRDefault="00D74D19" w:rsidP="006B0161">
      <w:pPr>
        <w:spacing w:before="240" w:after="240"/>
        <w:rPr>
          <w:rFonts w:ascii="ITC Avant Garde" w:hAnsi="ITC Avant Garde"/>
          <w:sz w:val="23"/>
          <w:szCs w:val="23"/>
        </w:rPr>
      </w:pPr>
      <w:r>
        <w:rPr>
          <w:rFonts w:ascii="ITC Avant Garde" w:hAnsi="ITC Avant Garde"/>
          <w:sz w:val="23"/>
          <w:szCs w:val="23"/>
        </w:rPr>
        <w:t>Comisionada Adriana Labardini.</w:t>
      </w:r>
    </w:p>
    <w:p w:rsidR="006B0161" w:rsidRDefault="00D74D19" w:rsidP="006B0161">
      <w:pPr>
        <w:spacing w:before="240" w:after="240"/>
        <w:rPr>
          <w:rFonts w:ascii="ITC Avant Garde" w:hAnsi="ITC Avant Garde"/>
          <w:sz w:val="23"/>
          <w:szCs w:val="23"/>
        </w:rPr>
      </w:pPr>
      <w:r>
        <w:rPr>
          <w:rFonts w:ascii="ITC Avant Garde" w:hAnsi="ITC Avant Garde"/>
          <w:b/>
          <w:sz w:val="23"/>
          <w:szCs w:val="23"/>
        </w:rPr>
        <w:t>Comisionada Adriana Labardini Inzunza:</w:t>
      </w:r>
      <w:r>
        <w:rPr>
          <w:rFonts w:ascii="ITC Avant Garde" w:hAnsi="ITC Avant Garde"/>
          <w:sz w:val="23"/>
          <w:szCs w:val="23"/>
        </w:rPr>
        <w:t xml:space="preserve"> Gracias Comisionado Presidente</w:t>
      </w:r>
      <w:r w:rsidR="009524CC">
        <w:rPr>
          <w:rFonts w:ascii="ITC Avant Garde" w:hAnsi="ITC Avant Garde"/>
          <w:sz w:val="23"/>
          <w:szCs w:val="23"/>
        </w:rPr>
        <w:t>. Muy buenas tardes a todos.</w:t>
      </w:r>
    </w:p>
    <w:p w:rsidR="006B0161" w:rsidRDefault="009524CC" w:rsidP="006B0161">
      <w:pPr>
        <w:spacing w:before="240" w:after="240"/>
        <w:rPr>
          <w:rFonts w:ascii="ITC Avant Garde" w:hAnsi="ITC Avant Garde"/>
          <w:sz w:val="23"/>
          <w:szCs w:val="23"/>
        </w:rPr>
      </w:pPr>
      <w:r>
        <w:rPr>
          <w:rFonts w:ascii="ITC Avant Garde" w:hAnsi="ITC Avant Garde"/>
          <w:sz w:val="23"/>
          <w:szCs w:val="23"/>
        </w:rPr>
        <w:t>Yo muy brevemente quiero expresar mi acompañamiento al proyecto de cierre presentado, porque tras un análisis tanto del mercado relevante y de la denuncia presentada por el agente económico por las presuntas conductas anticompetitivas de otro con el que compite en el mercado de televisión y audio restringidos y tras el análisis que conforme con la abrogada Ley Federal de Competencia Económica se hace sobre si Mega Cable incurre en una práctica monopólica, si tiene una conducta que sea anticompetitiva conforme a las frac</w:t>
      </w:r>
      <w:r w:rsidR="00F12752">
        <w:rPr>
          <w:rFonts w:ascii="ITC Avant Garde" w:hAnsi="ITC Avant Garde"/>
          <w:sz w:val="23"/>
          <w:szCs w:val="23"/>
        </w:rPr>
        <w:t>ciones VIII y XI</w:t>
      </w:r>
      <w:r>
        <w:rPr>
          <w:rFonts w:ascii="ITC Avant Garde" w:hAnsi="ITC Avant Garde"/>
          <w:sz w:val="23"/>
          <w:szCs w:val="23"/>
        </w:rPr>
        <w:t xml:space="preserve"> del artículo</w:t>
      </w:r>
      <w:r w:rsidR="00F12752">
        <w:rPr>
          <w:rFonts w:ascii="ITC Avant Garde" w:hAnsi="ITC Avant Garde"/>
          <w:sz w:val="23"/>
          <w:szCs w:val="23"/>
        </w:rPr>
        <w:t xml:space="preserve"> 10</w:t>
      </w:r>
      <w:r w:rsidR="00FD5547">
        <w:rPr>
          <w:rFonts w:ascii="ITC Avant Garde" w:hAnsi="ITC Avant Garde"/>
          <w:sz w:val="23"/>
          <w:szCs w:val="23"/>
        </w:rPr>
        <w:t>,</w:t>
      </w:r>
      <w:r w:rsidR="00F12752">
        <w:rPr>
          <w:rFonts w:ascii="ITC Avant Garde" w:hAnsi="ITC Avant Garde"/>
          <w:sz w:val="23"/>
          <w:szCs w:val="23"/>
        </w:rPr>
        <w:t xml:space="preserve"> </w:t>
      </w:r>
      <w:r>
        <w:rPr>
          <w:rFonts w:ascii="ITC Avant Garde" w:hAnsi="ITC Avant Garde"/>
          <w:sz w:val="23"/>
          <w:szCs w:val="23"/>
        </w:rPr>
        <w:t>sea una</w:t>
      </w:r>
      <w:r w:rsidR="00F12752">
        <w:rPr>
          <w:rFonts w:ascii="ITC Avant Garde" w:hAnsi="ITC Avant Garde"/>
          <w:sz w:val="23"/>
          <w:szCs w:val="23"/>
        </w:rPr>
        <w:t xml:space="preserve"> acción dirigida a incrementar los costos u obstaculizar el proceso productivo o reducir la demanda o bien el otorgamiento de descuentos o incentivos por parte de productores o proveedores a los compradores con el requisito de no usar, adquirir, vender, comercializar o proporcionar los bienes o servicios producidos, procesados, distribuidos o comercializados por un tercero o la compra, transacción</w:t>
      </w:r>
      <w:r w:rsidR="005A598D">
        <w:rPr>
          <w:rFonts w:ascii="ITC Avant Garde" w:hAnsi="ITC Avant Garde"/>
          <w:sz w:val="23"/>
          <w:szCs w:val="23"/>
        </w:rPr>
        <w:t xml:space="preserve"> sujeta al requisito de no vender, comercializar o proporcionar a un tercero los bienes o servicios objeto de la venta o transacción, fracciones citadas describen dos formas distintas de práctica monopólica.</w:t>
      </w:r>
    </w:p>
    <w:p w:rsidR="006B0161" w:rsidRDefault="005A598D" w:rsidP="006B0161">
      <w:pPr>
        <w:spacing w:before="240" w:after="240"/>
        <w:rPr>
          <w:rFonts w:ascii="ITC Avant Garde" w:hAnsi="ITC Avant Garde"/>
          <w:sz w:val="23"/>
          <w:szCs w:val="23"/>
        </w:rPr>
      </w:pPr>
      <w:r>
        <w:rPr>
          <w:rFonts w:ascii="ITC Avant Garde" w:hAnsi="ITC Avant Garde"/>
          <w:sz w:val="23"/>
          <w:szCs w:val="23"/>
        </w:rPr>
        <w:t xml:space="preserve">Creo que a raíz de la investigación y como se describe en el documento presentado, no se puede concluir la responsabilidad del agente denunciado al que se le pueda atribuir ninguna de estas conductas en el mercado relevante analizado y por ende no ha lugar a conforme al artículo 10 continuar en el análisis sobre si tiene o no poder sustancial de mercado, el agente denunciado y sobre el posible daño causado al denunciante y por ello considero que en los mercados analizados, los mercados relevantes tanto en su dimensión geográfica como en el servicio ya descrito, como </w:t>
      </w:r>
      <w:r w:rsidR="008515B9">
        <w:rPr>
          <w:rFonts w:ascii="ITC Avant Garde" w:hAnsi="ITC Avant Garde"/>
          <w:sz w:val="23"/>
          <w:szCs w:val="23"/>
        </w:rPr>
        <w:t>STAR</w:t>
      </w:r>
      <w:r>
        <w:rPr>
          <w:rFonts w:ascii="ITC Avant Garde" w:hAnsi="ITC Avant Garde"/>
          <w:sz w:val="23"/>
          <w:szCs w:val="23"/>
        </w:rPr>
        <w:t>, es debidamente fundado y motivado</w:t>
      </w:r>
      <w:r w:rsidR="008112EA">
        <w:rPr>
          <w:rFonts w:ascii="ITC Avant Garde" w:hAnsi="ITC Avant Garde"/>
          <w:sz w:val="23"/>
          <w:szCs w:val="23"/>
        </w:rPr>
        <w:t xml:space="preserve">, ese cierre </w:t>
      </w:r>
      <w:r w:rsidR="008515B9">
        <w:rPr>
          <w:rFonts w:ascii="ITC Avant Garde" w:hAnsi="ITC Avant Garde"/>
          <w:sz w:val="23"/>
          <w:szCs w:val="23"/>
        </w:rPr>
        <w:t xml:space="preserve">de </w:t>
      </w:r>
      <w:r w:rsidR="008112EA">
        <w:rPr>
          <w:rFonts w:ascii="ITC Avant Garde" w:hAnsi="ITC Avant Garde"/>
          <w:sz w:val="23"/>
          <w:szCs w:val="23"/>
        </w:rPr>
        <w:t>expediente al no poderse acreditar la conducta, como para pasar una ulterior etapa de procedimiento en forma de juicio.</w:t>
      </w:r>
    </w:p>
    <w:p w:rsidR="006B0161" w:rsidRDefault="008112EA" w:rsidP="006B0161">
      <w:pPr>
        <w:spacing w:before="240" w:after="240"/>
        <w:rPr>
          <w:rFonts w:ascii="ITC Avant Garde" w:hAnsi="ITC Avant Garde"/>
          <w:sz w:val="23"/>
          <w:szCs w:val="23"/>
        </w:rPr>
      </w:pPr>
      <w:r>
        <w:rPr>
          <w:rFonts w:ascii="ITC Avant Garde" w:hAnsi="ITC Avant Garde"/>
          <w:sz w:val="23"/>
          <w:szCs w:val="23"/>
        </w:rPr>
        <w:t>Por estas razones acompaño con mi voto el proyecto presentado.</w:t>
      </w:r>
    </w:p>
    <w:p w:rsidR="006B0161" w:rsidRDefault="008112EA" w:rsidP="006B0161">
      <w:pPr>
        <w:tabs>
          <w:tab w:val="left" w:pos="426"/>
          <w:tab w:val="left" w:pos="5285"/>
        </w:tabs>
        <w:spacing w:before="240" w:after="240"/>
        <w:rPr>
          <w:rFonts w:ascii="ITC Avant Garde" w:hAnsi="ITC Avant Garde"/>
          <w:sz w:val="23"/>
          <w:szCs w:val="23"/>
        </w:rPr>
      </w:pPr>
      <w:r>
        <w:rPr>
          <w:rFonts w:ascii="ITC Avant Garde" w:hAnsi="ITC Avant Garde"/>
          <w:b/>
          <w:sz w:val="23"/>
          <w:szCs w:val="23"/>
        </w:rPr>
        <w:lastRenderedPageBreak/>
        <w:t xml:space="preserve">Comisionado Presidente Gabriel Contreras Saldívar: </w:t>
      </w:r>
      <w:r>
        <w:rPr>
          <w:rFonts w:ascii="ITC Avant Garde" w:hAnsi="ITC Avant Garde"/>
          <w:sz w:val="23"/>
          <w:szCs w:val="23"/>
        </w:rPr>
        <w:t>Muchas gracias Comisionada Labardini.</w:t>
      </w:r>
    </w:p>
    <w:p w:rsidR="006B0161" w:rsidRDefault="008112EA" w:rsidP="006B0161">
      <w:pPr>
        <w:tabs>
          <w:tab w:val="left" w:pos="426"/>
          <w:tab w:val="left" w:pos="5285"/>
        </w:tabs>
        <w:spacing w:before="240" w:after="240"/>
        <w:rPr>
          <w:rFonts w:ascii="ITC Avant Garde" w:hAnsi="ITC Avant Garde"/>
          <w:sz w:val="23"/>
          <w:szCs w:val="23"/>
        </w:rPr>
      </w:pPr>
      <w:r>
        <w:rPr>
          <w:rFonts w:ascii="ITC Avant Garde" w:hAnsi="ITC Avant Garde"/>
          <w:sz w:val="23"/>
          <w:szCs w:val="23"/>
        </w:rPr>
        <w:t>Si no hay más participaciones, someto el asunto a votación.</w:t>
      </w:r>
    </w:p>
    <w:p w:rsidR="006B0161" w:rsidRDefault="008112EA" w:rsidP="006B0161">
      <w:pPr>
        <w:tabs>
          <w:tab w:val="left" w:pos="426"/>
          <w:tab w:val="left" w:pos="5285"/>
        </w:tabs>
        <w:spacing w:before="240" w:after="240"/>
        <w:rPr>
          <w:rFonts w:ascii="ITC Avant Garde" w:hAnsi="ITC Avant Garde"/>
          <w:sz w:val="23"/>
          <w:szCs w:val="23"/>
        </w:rPr>
      </w:pPr>
      <w:r>
        <w:rPr>
          <w:rFonts w:ascii="ITC Avant Garde" w:hAnsi="ITC Avant Garde"/>
          <w:sz w:val="23"/>
          <w:szCs w:val="23"/>
        </w:rPr>
        <w:t xml:space="preserve">Quienes estén a favor del asunto en los términos en los que ha sido presentado por la autoridad  investigadora </w:t>
      </w:r>
      <w:r w:rsidR="008515B9">
        <w:rPr>
          <w:rFonts w:ascii="ITC Avant Garde" w:hAnsi="ITC Avant Garde"/>
          <w:sz w:val="23"/>
          <w:szCs w:val="23"/>
        </w:rPr>
        <w:t>s</w:t>
      </w:r>
      <w:r>
        <w:rPr>
          <w:rFonts w:ascii="ITC Avant Garde" w:hAnsi="ITC Avant Garde"/>
          <w:sz w:val="23"/>
          <w:szCs w:val="23"/>
        </w:rPr>
        <w:t>írvanse a manifestarlo.</w:t>
      </w:r>
    </w:p>
    <w:p w:rsidR="006B0161" w:rsidRDefault="008112EA" w:rsidP="006B0161">
      <w:pPr>
        <w:tabs>
          <w:tab w:val="left" w:pos="426"/>
          <w:tab w:val="left" w:pos="5285"/>
        </w:tabs>
        <w:spacing w:before="240" w:after="240"/>
        <w:rPr>
          <w:rFonts w:ascii="Helvetica" w:hAnsi="Helvetica"/>
          <w:color w:val="000000"/>
          <w:sz w:val="23"/>
          <w:szCs w:val="21"/>
          <w:shd w:val="clear" w:color="auto" w:fill="FFFFFF"/>
        </w:rPr>
      </w:pPr>
      <w:r>
        <w:rPr>
          <w:rFonts w:ascii="ITC Avant Garde" w:hAnsi="ITC Avant Garde"/>
          <w:b/>
          <w:sz w:val="23"/>
          <w:szCs w:val="23"/>
        </w:rPr>
        <w:t xml:space="preserve">Lic. Juan José Crispín Borbolla: </w:t>
      </w:r>
      <w:r>
        <w:rPr>
          <w:rFonts w:ascii="ITC Avant Garde" w:hAnsi="ITC Avant Garde"/>
          <w:sz w:val="23"/>
          <w:szCs w:val="23"/>
        </w:rPr>
        <w:t>Se aprueba por unanimidad, Presidente.</w:t>
      </w:r>
    </w:p>
    <w:p w:rsidR="006B0161" w:rsidRDefault="008112EA" w:rsidP="006B0161">
      <w:pPr>
        <w:spacing w:before="240" w:after="240"/>
        <w:rPr>
          <w:rFonts w:ascii="ITC Avant Garde" w:hAnsi="ITC Avant Garde"/>
          <w:sz w:val="23"/>
          <w:szCs w:val="23"/>
        </w:rPr>
      </w:pPr>
      <w:r>
        <w:rPr>
          <w:rFonts w:ascii="ITC Avant Garde" w:hAnsi="ITC Avant Garde"/>
          <w:b/>
          <w:sz w:val="23"/>
          <w:szCs w:val="23"/>
        </w:rPr>
        <w:t>Comisionado Presidente Gabriel Contreras Saldívar:</w:t>
      </w:r>
      <w:r>
        <w:rPr>
          <w:rFonts w:ascii="ITC Avant Garde" w:hAnsi="ITC Avant Garde"/>
          <w:sz w:val="23"/>
          <w:szCs w:val="23"/>
        </w:rPr>
        <w:t xml:space="preserve"> Muchas gracias.</w:t>
      </w:r>
    </w:p>
    <w:p w:rsidR="006B0161" w:rsidRDefault="008112EA" w:rsidP="006B0161">
      <w:pPr>
        <w:spacing w:before="240" w:after="240"/>
        <w:rPr>
          <w:rFonts w:ascii="ITC Avant Garde" w:hAnsi="ITC Avant Garde"/>
          <w:sz w:val="23"/>
          <w:szCs w:val="23"/>
        </w:rPr>
      </w:pPr>
      <w:r>
        <w:rPr>
          <w:rFonts w:ascii="ITC Avant Garde" w:hAnsi="ITC Avant Garde"/>
          <w:sz w:val="23"/>
          <w:szCs w:val="23"/>
        </w:rPr>
        <w:t>No habiendo otro asunto por tratar, damos por concluida la sesión.</w:t>
      </w:r>
    </w:p>
    <w:p w:rsidR="006B0161" w:rsidRDefault="008112EA" w:rsidP="006B0161">
      <w:pPr>
        <w:spacing w:before="240" w:after="240"/>
        <w:rPr>
          <w:rFonts w:ascii="Helvetica" w:hAnsi="Helvetica"/>
          <w:color w:val="000000"/>
          <w:sz w:val="23"/>
          <w:szCs w:val="21"/>
          <w:shd w:val="clear" w:color="auto" w:fill="FFFFFF"/>
        </w:rPr>
      </w:pPr>
      <w:r>
        <w:rPr>
          <w:rFonts w:ascii="ITC Avant Garde" w:hAnsi="ITC Avant Garde"/>
          <w:sz w:val="23"/>
          <w:szCs w:val="23"/>
        </w:rPr>
        <w:t>Muchas gracias a todos.</w:t>
      </w:r>
    </w:p>
    <w:p w:rsidR="006B0161" w:rsidRDefault="008112EA" w:rsidP="006B0161">
      <w:pPr>
        <w:spacing w:before="240" w:after="240"/>
        <w:rPr>
          <w:rFonts w:ascii="ITC Avant Garde" w:hAnsi="ITC Avant Garde"/>
          <w:sz w:val="23"/>
          <w:szCs w:val="23"/>
        </w:rPr>
      </w:pPr>
      <w:r>
        <w:rPr>
          <w:rFonts w:ascii="ITC Avant Garde" w:hAnsi="ITC Avant Garde"/>
          <w:b/>
          <w:sz w:val="23"/>
          <w:szCs w:val="23"/>
        </w:rPr>
        <w:t xml:space="preserve">Lic. Juan José Crispín Borbolla: </w:t>
      </w:r>
      <w:r>
        <w:rPr>
          <w:rFonts w:ascii="ITC Avant Garde" w:hAnsi="ITC Avant Garde"/>
          <w:sz w:val="23"/>
          <w:szCs w:val="23"/>
        </w:rPr>
        <w:t>Gracias.</w:t>
      </w:r>
    </w:p>
    <w:p w:rsidR="00A07081" w:rsidRPr="006B0161" w:rsidRDefault="006B0161" w:rsidP="006B0161">
      <w:pPr>
        <w:spacing w:before="240" w:after="240"/>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A07081" w:rsidRPr="006B016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918" w:rsidRDefault="00E17918" w:rsidP="00530CBF">
      <w:r>
        <w:separator/>
      </w:r>
    </w:p>
  </w:endnote>
  <w:endnote w:type="continuationSeparator" w:id="0">
    <w:p w:rsidR="00E17918" w:rsidRDefault="00E17918" w:rsidP="0053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BF" w:rsidRDefault="00530CBF">
    <w:pPr>
      <w:pStyle w:val="Piedepgina"/>
    </w:pPr>
    <w:r>
      <w:rPr>
        <w:rFonts w:ascii="ITC Avant Garde" w:hAnsi="ITC Avant Garde"/>
        <w:sz w:val="18"/>
        <w:szCs w:val="18"/>
      </w:rPr>
      <w:t>23</w:t>
    </w:r>
    <w:r w:rsidRPr="00255E44">
      <w:rPr>
        <w:rFonts w:ascii="ITC Avant Garde" w:hAnsi="ITC Avant Garde"/>
        <w:sz w:val="18"/>
        <w:szCs w:val="18"/>
      </w:rPr>
      <w:t>-01-17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178852343"/>
        <w:docPartObj>
          <w:docPartGallery w:val="Page Numbers (Bottom of Page)"/>
          <w:docPartUnique/>
        </w:docPartObj>
      </w:sdtPr>
      <w:sdtEndPr/>
      <w:sdtContent>
        <w:r w:rsidRPr="00255E44">
          <w:rPr>
            <w:rFonts w:ascii="ITC Avant Garde" w:hAnsi="ITC Avant Garde"/>
            <w:sz w:val="18"/>
            <w:szCs w:val="18"/>
          </w:rPr>
          <w:fldChar w:fldCharType="begin"/>
        </w:r>
        <w:r w:rsidRPr="00255E44">
          <w:rPr>
            <w:rFonts w:ascii="ITC Avant Garde" w:hAnsi="ITC Avant Garde"/>
            <w:sz w:val="18"/>
            <w:szCs w:val="18"/>
          </w:rPr>
          <w:instrText>PAGE   \* MERGEFORMAT</w:instrText>
        </w:r>
        <w:r w:rsidRPr="00255E44">
          <w:rPr>
            <w:rFonts w:ascii="ITC Avant Garde" w:hAnsi="ITC Avant Garde"/>
            <w:sz w:val="18"/>
            <w:szCs w:val="18"/>
          </w:rPr>
          <w:fldChar w:fldCharType="separate"/>
        </w:r>
        <w:r w:rsidR="003867B3" w:rsidRPr="003867B3">
          <w:rPr>
            <w:rFonts w:ascii="ITC Avant Garde" w:hAnsi="ITC Avant Garde"/>
            <w:noProof/>
            <w:sz w:val="18"/>
            <w:szCs w:val="18"/>
            <w:lang w:val="es-ES"/>
          </w:rPr>
          <w:t>4</w:t>
        </w:r>
        <w:r w:rsidRPr="00255E44">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918" w:rsidRDefault="00E17918" w:rsidP="00530CBF">
      <w:r>
        <w:separator/>
      </w:r>
    </w:p>
  </w:footnote>
  <w:footnote w:type="continuationSeparator" w:id="0">
    <w:p w:rsidR="00E17918" w:rsidRDefault="00E17918" w:rsidP="0053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6E"/>
    <w:rsid w:val="00013E14"/>
    <w:rsid w:val="001F4D5B"/>
    <w:rsid w:val="0022025B"/>
    <w:rsid w:val="0037776E"/>
    <w:rsid w:val="003867B3"/>
    <w:rsid w:val="004A0192"/>
    <w:rsid w:val="00530CBF"/>
    <w:rsid w:val="005A598D"/>
    <w:rsid w:val="006B0161"/>
    <w:rsid w:val="0079119B"/>
    <w:rsid w:val="00811000"/>
    <w:rsid w:val="008112EA"/>
    <w:rsid w:val="008515B9"/>
    <w:rsid w:val="009524CC"/>
    <w:rsid w:val="00A07081"/>
    <w:rsid w:val="00A74FDD"/>
    <w:rsid w:val="00AB1180"/>
    <w:rsid w:val="00B84398"/>
    <w:rsid w:val="00B91F0B"/>
    <w:rsid w:val="00D74D19"/>
    <w:rsid w:val="00E17918"/>
    <w:rsid w:val="00E635EE"/>
    <w:rsid w:val="00EE28D9"/>
    <w:rsid w:val="00F12752"/>
    <w:rsid w:val="00F227B1"/>
    <w:rsid w:val="00F44FD1"/>
    <w:rsid w:val="00FD55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23B04E-5627-4365-B5F5-788D6612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76E"/>
    <w:pPr>
      <w:spacing w:after="0" w:line="240" w:lineRule="auto"/>
      <w:jc w:val="both"/>
    </w:pPr>
    <w:rPr>
      <w:rFonts w:ascii="Arial" w:hAnsi="Arial"/>
      <w:sz w:val="28"/>
    </w:rPr>
  </w:style>
  <w:style w:type="paragraph" w:styleId="Ttulo1">
    <w:name w:val="heading 1"/>
    <w:basedOn w:val="Normal"/>
    <w:next w:val="Normal"/>
    <w:link w:val="Ttulo1Car"/>
    <w:autoRedefine/>
    <w:uiPriority w:val="9"/>
    <w:qFormat/>
    <w:rsid w:val="006B0161"/>
    <w:pPr>
      <w:keepNext/>
      <w:keepLines/>
      <w:spacing w:before="40"/>
      <w:jc w:val="center"/>
      <w:outlineLvl w:val="0"/>
    </w:pPr>
    <w:rPr>
      <w:rFonts w:ascii="ITC Avant Garde" w:eastAsiaTheme="majorEastAsia" w:hAnsi="ITC Avant Garde" w:cstheme="majorBidi"/>
      <w:b/>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CBF"/>
    <w:pPr>
      <w:tabs>
        <w:tab w:val="center" w:pos="4419"/>
        <w:tab w:val="right" w:pos="8838"/>
      </w:tabs>
    </w:pPr>
  </w:style>
  <w:style w:type="character" w:customStyle="1" w:styleId="EncabezadoCar">
    <w:name w:val="Encabezado Car"/>
    <w:basedOn w:val="Fuentedeprrafopredeter"/>
    <w:link w:val="Encabezado"/>
    <w:uiPriority w:val="99"/>
    <w:rsid w:val="00530CBF"/>
    <w:rPr>
      <w:rFonts w:ascii="Arial" w:hAnsi="Arial"/>
      <w:sz w:val="28"/>
    </w:rPr>
  </w:style>
  <w:style w:type="paragraph" w:styleId="Piedepgina">
    <w:name w:val="footer"/>
    <w:basedOn w:val="Normal"/>
    <w:link w:val="PiedepginaCar"/>
    <w:uiPriority w:val="99"/>
    <w:unhideWhenUsed/>
    <w:rsid w:val="00530CBF"/>
    <w:pPr>
      <w:tabs>
        <w:tab w:val="center" w:pos="4419"/>
        <w:tab w:val="right" w:pos="8838"/>
      </w:tabs>
    </w:pPr>
  </w:style>
  <w:style w:type="character" w:customStyle="1" w:styleId="PiedepginaCar">
    <w:name w:val="Pie de página Car"/>
    <w:basedOn w:val="Fuentedeprrafopredeter"/>
    <w:link w:val="Piedepgina"/>
    <w:uiPriority w:val="99"/>
    <w:rsid w:val="00530CBF"/>
    <w:rPr>
      <w:rFonts w:ascii="Arial" w:hAnsi="Arial"/>
      <w:sz w:val="28"/>
    </w:rPr>
  </w:style>
  <w:style w:type="character" w:customStyle="1" w:styleId="Ttulo1Car">
    <w:name w:val="Título 1 Car"/>
    <w:basedOn w:val="Fuentedeprrafopredeter"/>
    <w:link w:val="Ttulo1"/>
    <w:uiPriority w:val="9"/>
    <w:rsid w:val="006B0161"/>
    <w:rPr>
      <w:rFonts w:ascii="ITC Avant Garde" w:eastAsiaTheme="majorEastAsia" w:hAnsi="ITC Avant Garde"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6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Rodrigo Cruz Garcia</cp:lastModifiedBy>
  <cp:revision>2</cp:revision>
  <dcterms:created xsi:type="dcterms:W3CDTF">2017-02-16T01:54:00Z</dcterms:created>
  <dcterms:modified xsi:type="dcterms:W3CDTF">2017-02-16T01:54:00Z</dcterms:modified>
</cp:coreProperties>
</file>