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38" w:rsidRPr="00EE2738" w:rsidRDefault="00A008BF" w:rsidP="00EE2738">
      <w:pPr>
        <w:pStyle w:val="Ttulo1"/>
        <w:spacing w:line="480" w:lineRule="auto"/>
        <w:ind w:left="2268" w:right="2174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E2738">
        <w:rPr>
          <w:rFonts w:ascii="ITC Avant Garde" w:hAnsi="ITC Avant Garde"/>
          <w:b/>
          <w:color w:val="000000" w:themeColor="text1"/>
          <w:sz w:val="22"/>
          <w:szCs w:val="22"/>
        </w:rPr>
        <w:t>X</w:t>
      </w:r>
      <w:r w:rsidR="00CC5170" w:rsidRPr="00EE2738">
        <w:rPr>
          <w:rFonts w:ascii="ITC Avant Garde" w:hAnsi="ITC Avant Garde"/>
          <w:b/>
          <w:color w:val="000000" w:themeColor="text1"/>
          <w:sz w:val="22"/>
          <w:szCs w:val="22"/>
        </w:rPr>
        <w:t>X</w:t>
      </w:r>
      <w:r w:rsidR="00E733A3" w:rsidRPr="00EE273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SESIÓN </w:t>
      </w:r>
      <w:r w:rsidR="00CC5170" w:rsidRPr="00EE2738">
        <w:rPr>
          <w:rFonts w:ascii="ITC Avant Garde" w:hAnsi="ITC Avant Garde"/>
          <w:b/>
          <w:color w:val="000000" w:themeColor="text1"/>
          <w:sz w:val="22"/>
          <w:szCs w:val="22"/>
        </w:rPr>
        <w:t>EXTRA</w:t>
      </w:r>
      <w:r w:rsidR="00E733A3" w:rsidRPr="00EE2738">
        <w:rPr>
          <w:rFonts w:ascii="ITC Avant Garde" w:hAnsi="ITC Avant Garde"/>
          <w:b/>
          <w:color w:val="000000" w:themeColor="text1"/>
          <w:sz w:val="22"/>
          <w:szCs w:val="22"/>
        </w:rPr>
        <w:t>ORDINARIA DEL PLENO DEL</w:t>
      </w:r>
      <w:r w:rsidR="00EE2738" w:rsidRPr="00EE273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EE2738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</w:t>
      </w:r>
      <w:r w:rsidR="00EE2738" w:rsidRPr="00EE2738">
        <w:rPr>
          <w:rFonts w:ascii="ITC Avant Garde" w:hAnsi="ITC Avant Garde"/>
          <w:b/>
          <w:color w:val="000000" w:themeColor="text1"/>
          <w:sz w:val="22"/>
          <w:szCs w:val="22"/>
        </w:rPr>
        <w:t xml:space="preserve">S </w:t>
      </w:r>
      <w:r w:rsidR="00495422" w:rsidRPr="00EE2738">
        <w:rPr>
          <w:rFonts w:ascii="ITC Avant Garde" w:hAnsi="ITC Avant Garde"/>
          <w:b/>
          <w:color w:val="000000" w:themeColor="text1"/>
          <w:sz w:val="22"/>
          <w:szCs w:val="22"/>
        </w:rPr>
        <w:t>6</w:t>
      </w:r>
      <w:r w:rsidRPr="00EE273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DE OCTUBRE </w:t>
      </w:r>
      <w:r w:rsidR="00E733A3" w:rsidRPr="00EE2738">
        <w:rPr>
          <w:rFonts w:ascii="ITC Avant Garde" w:hAnsi="ITC Avant Garde"/>
          <w:b/>
          <w:color w:val="000000" w:themeColor="text1"/>
          <w:sz w:val="22"/>
          <w:szCs w:val="22"/>
        </w:rPr>
        <w:t>DE 2017</w:t>
      </w:r>
    </w:p>
    <w:p w:rsidR="00E733A3" w:rsidRPr="00EE2738" w:rsidRDefault="00E733A3" w:rsidP="00EE2738">
      <w:pPr>
        <w:pStyle w:val="Ttulo2"/>
        <w:spacing w:line="480" w:lineRule="auto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EE2738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:rsidR="00EE2738" w:rsidRPr="00EE2738" w:rsidRDefault="00E733A3" w:rsidP="00EE2738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E2738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:rsidR="00EE2738" w:rsidRPr="00EE2738" w:rsidRDefault="00E733A3" w:rsidP="00EE2738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E2738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:rsidR="00EE2738" w:rsidRPr="00EE2738" w:rsidRDefault="00E733A3" w:rsidP="00EE2738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EE2738">
        <w:rPr>
          <w:rFonts w:ascii="ITC Avant Garde" w:hAnsi="ITC Avant Garde"/>
          <w:b/>
          <w:color w:val="000000" w:themeColor="text1"/>
          <w:sz w:val="22"/>
          <w:szCs w:val="22"/>
        </w:rPr>
        <w:t>III.- ASUNTOS QUE SE SOMETEN A CONSIDERACIÓN DEL PLENO.</w:t>
      </w:r>
    </w:p>
    <w:p w:rsidR="001526B7" w:rsidRPr="00B61FD6" w:rsidRDefault="002B1BA6" w:rsidP="008D1241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hAnsi="ITC Avant Garde"/>
          <w:lang w:val="es-ES_tradnl"/>
        </w:rPr>
      </w:pPr>
      <w:r w:rsidRPr="00B61FD6">
        <w:rPr>
          <w:rFonts w:ascii="ITC Avant Garde" w:eastAsia="Times New Roman" w:hAnsi="ITC Avant Garde" w:cs="Times New Roman"/>
          <w:b/>
          <w:lang w:val="es-ES"/>
        </w:rPr>
        <w:t>III.1.-</w:t>
      </w:r>
      <w:r w:rsidRPr="00B61FD6">
        <w:rPr>
          <w:rFonts w:ascii="ITC Avant Garde" w:eastAsia="Times New Roman" w:hAnsi="ITC Avant Garde" w:cs="Times New Roman"/>
          <w:lang w:val="es-ES"/>
        </w:rPr>
        <w:t xml:space="preserve"> </w:t>
      </w:r>
      <w:r w:rsidR="009148AF" w:rsidRPr="00B61FD6">
        <w:rPr>
          <w:rFonts w:ascii="ITC Avant Garde" w:hAnsi="ITC Avant Garde"/>
          <w:lang w:val="es-ES_tradnl"/>
        </w:rPr>
        <w:t>Resolución mediante la cual el Pleno del Instituto Federal de Telecomunicaciones otorga un título de concesión para usar y aprovechar bandas de frecuencias del espectro radioeléctrico para uso social, en favor de Fundación</w:t>
      </w:r>
      <w:r w:rsidR="00527B3D" w:rsidRPr="00B61FD6">
        <w:rPr>
          <w:rFonts w:ascii="ITC Avant Garde" w:hAnsi="ITC Avant Garde"/>
          <w:lang w:val="es-ES_tradnl"/>
        </w:rPr>
        <w:t xml:space="preserve"> CIE</w:t>
      </w:r>
      <w:r w:rsidR="009148AF" w:rsidRPr="00B61FD6">
        <w:rPr>
          <w:rFonts w:ascii="ITC Avant Garde" w:hAnsi="ITC Avant Garde"/>
          <w:lang w:val="es-ES_tradnl"/>
        </w:rPr>
        <w:t>, A.C.</w:t>
      </w:r>
    </w:p>
    <w:p w:rsidR="00EE2738" w:rsidRDefault="00F60C67" w:rsidP="008D1241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hAnsi="ITC Avant Garde"/>
          <w:i/>
          <w:lang w:val="es-ES_tradnl"/>
        </w:rPr>
      </w:pPr>
      <w:r w:rsidRPr="00B61FD6">
        <w:rPr>
          <w:rFonts w:ascii="ITC Avant Garde" w:hAnsi="ITC Avant Garde"/>
          <w:i/>
          <w:lang w:val="es-ES_tradnl"/>
        </w:rPr>
        <w:t>(Unidad de Concesiones y Servicios)</w:t>
      </w:r>
    </w:p>
    <w:p w:rsidR="00E37C50" w:rsidRDefault="00A84DB7" w:rsidP="00EE2738">
      <w:pPr>
        <w:tabs>
          <w:tab w:val="left" w:pos="142"/>
          <w:tab w:val="left" w:pos="5954"/>
        </w:tabs>
        <w:spacing w:before="240" w:after="0" w:line="276" w:lineRule="auto"/>
        <w:jc w:val="both"/>
        <w:rPr>
          <w:rFonts w:ascii="ITC Avant Garde" w:hAnsi="ITC Avant Garde"/>
          <w:lang w:val="es-ES_tradnl"/>
        </w:rPr>
      </w:pPr>
      <w:r w:rsidRPr="00B61FD6">
        <w:rPr>
          <w:rFonts w:ascii="ITC Avant Garde" w:eastAsia="Times New Roman" w:hAnsi="ITC Avant Garde" w:cs="Times New Roman"/>
          <w:b/>
          <w:lang w:val="es-ES"/>
        </w:rPr>
        <w:t>III.</w:t>
      </w:r>
      <w:r>
        <w:rPr>
          <w:rFonts w:ascii="ITC Avant Garde" w:eastAsia="Times New Roman" w:hAnsi="ITC Avant Garde" w:cs="Times New Roman"/>
          <w:b/>
          <w:lang w:val="es-ES"/>
        </w:rPr>
        <w:t>2</w:t>
      </w:r>
      <w:r w:rsidRPr="00B61FD6">
        <w:rPr>
          <w:rFonts w:ascii="ITC Avant Garde" w:eastAsia="Times New Roman" w:hAnsi="ITC Avant Garde" w:cs="Times New Roman"/>
          <w:b/>
          <w:lang w:val="es-ES"/>
        </w:rPr>
        <w:t>.-</w:t>
      </w:r>
      <w:r w:rsidRPr="00B61FD6">
        <w:rPr>
          <w:rFonts w:ascii="ITC Avant Garde" w:eastAsia="Times New Roman" w:hAnsi="ITC Avant Garde" w:cs="Times New Roman"/>
          <w:lang w:val="es-ES"/>
        </w:rPr>
        <w:t xml:space="preserve"> </w:t>
      </w:r>
      <w:r w:rsidR="00B61FD6" w:rsidRPr="00B61FD6">
        <w:rPr>
          <w:rFonts w:ascii="ITC Avant Garde" w:hAnsi="ITC Avant Garde"/>
          <w:lang w:val="es-ES_tradnl"/>
        </w:rPr>
        <w:t xml:space="preserve">Acuerdo mediante el cual el Pleno </w:t>
      </w:r>
      <w:r w:rsidR="00B61FD6">
        <w:rPr>
          <w:rFonts w:ascii="ITC Avant Garde" w:hAnsi="ITC Avant Garde"/>
          <w:lang w:val="es-ES_tradnl"/>
        </w:rPr>
        <w:t>del Instituto Federal d</w:t>
      </w:r>
      <w:r w:rsidR="00B61FD6" w:rsidRPr="00B61FD6">
        <w:rPr>
          <w:rFonts w:ascii="ITC Avant Garde" w:hAnsi="ITC Avant Garde"/>
          <w:lang w:val="es-ES_tradnl"/>
        </w:rPr>
        <w:t xml:space="preserve">e Telecomunicaciones declara insubsistente la “Resolución mediante la cual el Pleno </w:t>
      </w:r>
      <w:r w:rsidR="00B61FD6">
        <w:rPr>
          <w:rFonts w:ascii="ITC Avant Garde" w:hAnsi="ITC Avant Garde"/>
          <w:lang w:val="es-ES_tradnl"/>
        </w:rPr>
        <w:t>d</w:t>
      </w:r>
      <w:r w:rsidR="00B61FD6" w:rsidRPr="00B61FD6">
        <w:rPr>
          <w:rFonts w:ascii="ITC Avant Garde" w:hAnsi="ITC Avant Garde"/>
          <w:lang w:val="es-ES_tradnl"/>
        </w:rPr>
        <w:t xml:space="preserve">el Instituto Federal </w:t>
      </w:r>
      <w:r w:rsidR="00B61FD6">
        <w:rPr>
          <w:rFonts w:ascii="ITC Avant Garde" w:hAnsi="ITC Avant Garde"/>
          <w:lang w:val="es-ES_tradnl"/>
        </w:rPr>
        <w:t>d</w:t>
      </w:r>
      <w:r w:rsidR="00B61FD6" w:rsidRPr="00B61FD6">
        <w:rPr>
          <w:rFonts w:ascii="ITC Avant Garde" w:hAnsi="ITC Avant Garde"/>
          <w:lang w:val="es-ES_tradnl"/>
        </w:rPr>
        <w:t xml:space="preserve">e Telecomunicaciones impone una multa y declara la pérdida de bienes en beneficio de la Nación, derivado del procedimiento sancionatorio iniciado en contra de </w:t>
      </w:r>
      <w:r w:rsidR="00B61FD6">
        <w:rPr>
          <w:rFonts w:ascii="ITC Avant Garde" w:hAnsi="ITC Avant Garde"/>
          <w:lang w:val="es-ES_tradnl"/>
        </w:rPr>
        <w:t>Sonigas, S.A. d</w:t>
      </w:r>
      <w:r w:rsidR="00B61FD6" w:rsidRPr="00B61FD6">
        <w:rPr>
          <w:rFonts w:ascii="ITC Avant Garde" w:hAnsi="ITC Avant Garde"/>
          <w:lang w:val="es-ES_tradnl"/>
        </w:rPr>
        <w:t>e C.V., por prestar servicios de radiocomunicación privada operando en la frecuenci</w:t>
      </w:r>
      <w:r w:rsidR="00B61FD6">
        <w:rPr>
          <w:rFonts w:ascii="ITC Avant Garde" w:hAnsi="ITC Avant Garde"/>
          <w:lang w:val="es-ES_tradnl"/>
        </w:rPr>
        <w:t>a 467.630 MH</w:t>
      </w:r>
      <w:r w:rsidR="00B61FD6" w:rsidRPr="00B61FD6">
        <w:rPr>
          <w:rFonts w:ascii="ITC Avant Garde" w:hAnsi="ITC Avant Garde"/>
          <w:lang w:val="es-ES_tradnl"/>
        </w:rPr>
        <w:t xml:space="preserve">z, </w:t>
      </w:r>
      <w:r w:rsidR="00B61FD6">
        <w:rPr>
          <w:rFonts w:ascii="ITC Avant Garde" w:hAnsi="ITC Avant Garde"/>
          <w:lang w:val="es-ES_tradnl"/>
        </w:rPr>
        <w:t>en el Municipio de Xapala, Estado d</w:t>
      </w:r>
      <w:r w:rsidR="00B61FD6" w:rsidRPr="00B61FD6">
        <w:rPr>
          <w:rFonts w:ascii="ITC Avant Garde" w:hAnsi="ITC Avant Garde"/>
          <w:lang w:val="es-ES_tradnl"/>
        </w:rPr>
        <w:t xml:space="preserve">e Veracruz, sin contar con la concesión respectiva”, aprobada en la </w:t>
      </w:r>
      <w:r w:rsidR="00B61FD6">
        <w:rPr>
          <w:rFonts w:ascii="ITC Avant Garde" w:hAnsi="ITC Avant Garde"/>
          <w:lang w:val="es-ES_tradnl"/>
        </w:rPr>
        <w:t>IX</w:t>
      </w:r>
      <w:r w:rsidR="00B61FD6" w:rsidRPr="00B61FD6">
        <w:rPr>
          <w:rFonts w:ascii="ITC Avant Garde" w:hAnsi="ITC Avant Garde"/>
          <w:lang w:val="es-ES_tradnl"/>
        </w:rPr>
        <w:t xml:space="preserve"> Sesión Ordinaria celebrada el 6 de marzo de 2017.</w:t>
      </w:r>
    </w:p>
    <w:p w:rsidR="00EE2738" w:rsidRDefault="00A86FDE" w:rsidP="008D1241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hAnsi="ITC Avant Garde"/>
          <w:i/>
          <w:lang w:val="es-ES_tradnl"/>
        </w:rPr>
      </w:pPr>
      <w:r w:rsidRPr="00A86FDE">
        <w:rPr>
          <w:rFonts w:ascii="ITC Avant Garde" w:hAnsi="ITC Avant Garde"/>
          <w:i/>
          <w:lang w:val="es-ES_tradnl"/>
        </w:rPr>
        <w:t>(Unidad de Cumplimiento)</w:t>
      </w:r>
    </w:p>
    <w:p w:rsidR="00E37C50" w:rsidRDefault="00A84DB7" w:rsidP="00EE2738">
      <w:pPr>
        <w:tabs>
          <w:tab w:val="left" w:pos="142"/>
          <w:tab w:val="left" w:pos="5954"/>
        </w:tabs>
        <w:spacing w:before="240" w:after="0" w:line="276" w:lineRule="auto"/>
        <w:jc w:val="both"/>
        <w:rPr>
          <w:rFonts w:ascii="ITC Avant Garde" w:hAnsi="ITC Avant Garde"/>
          <w:lang w:val="es-ES_tradnl"/>
        </w:rPr>
      </w:pPr>
      <w:r w:rsidRPr="00B61FD6">
        <w:rPr>
          <w:rFonts w:ascii="ITC Avant Garde" w:eastAsia="Times New Roman" w:hAnsi="ITC Avant Garde" w:cs="Times New Roman"/>
          <w:b/>
          <w:lang w:val="es-ES"/>
        </w:rPr>
        <w:t>III.</w:t>
      </w:r>
      <w:r>
        <w:rPr>
          <w:rFonts w:ascii="ITC Avant Garde" w:eastAsia="Times New Roman" w:hAnsi="ITC Avant Garde" w:cs="Times New Roman"/>
          <w:b/>
          <w:lang w:val="es-ES"/>
        </w:rPr>
        <w:t>3</w:t>
      </w:r>
      <w:r w:rsidRPr="00B61FD6">
        <w:rPr>
          <w:rFonts w:ascii="ITC Avant Garde" w:eastAsia="Times New Roman" w:hAnsi="ITC Avant Garde" w:cs="Times New Roman"/>
          <w:b/>
          <w:lang w:val="es-ES"/>
        </w:rPr>
        <w:t>.-</w:t>
      </w:r>
      <w:r w:rsidRPr="00B61FD6">
        <w:rPr>
          <w:rFonts w:ascii="ITC Avant Garde" w:eastAsia="Times New Roman" w:hAnsi="ITC Avant Garde" w:cs="Times New Roman"/>
          <w:lang w:val="es-ES"/>
        </w:rPr>
        <w:t xml:space="preserve"> </w:t>
      </w:r>
      <w:r w:rsidR="00B61FD6" w:rsidRPr="00B61FD6">
        <w:rPr>
          <w:rFonts w:ascii="ITC Avant Garde" w:hAnsi="ITC Avant Garde"/>
          <w:lang w:val="es-ES_tradnl"/>
        </w:rPr>
        <w:t xml:space="preserve">Resolución </w:t>
      </w:r>
      <w:r w:rsidR="00916640" w:rsidRPr="00B61FD6">
        <w:rPr>
          <w:rFonts w:ascii="ITC Avant Garde" w:hAnsi="ITC Avant Garde"/>
          <w:lang w:val="es-ES_tradnl"/>
        </w:rPr>
        <w:t xml:space="preserve">mediante la cual el </w:t>
      </w:r>
      <w:r w:rsidR="00916640">
        <w:rPr>
          <w:rFonts w:ascii="ITC Avant Garde" w:hAnsi="ITC Avant Garde"/>
          <w:lang w:val="es-ES_tradnl"/>
        </w:rPr>
        <w:t>Pleno del Instituto Federal d</w:t>
      </w:r>
      <w:r w:rsidR="00B61FD6" w:rsidRPr="00B61FD6">
        <w:rPr>
          <w:rFonts w:ascii="ITC Avant Garde" w:hAnsi="ITC Avant Garde"/>
          <w:lang w:val="es-ES_tradnl"/>
        </w:rPr>
        <w:t xml:space="preserve">e Telecomunicaciones </w:t>
      </w:r>
      <w:r w:rsidR="00916640" w:rsidRPr="00B61FD6">
        <w:rPr>
          <w:rFonts w:ascii="ITC Avant Garde" w:hAnsi="ITC Avant Garde"/>
          <w:lang w:val="es-ES_tradnl"/>
        </w:rPr>
        <w:t>emite una nueva</w:t>
      </w:r>
      <w:r w:rsidR="00B61FD6" w:rsidRPr="00B61FD6">
        <w:rPr>
          <w:rFonts w:ascii="ITC Avant Garde" w:hAnsi="ITC Avant Garde"/>
          <w:lang w:val="es-ES_tradnl"/>
        </w:rPr>
        <w:t xml:space="preserve"> Resolución </w:t>
      </w:r>
      <w:r w:rsidR="00916640" w:rsidRPr="00B61FD6">
        <w:rPr>
          <w:rFonts w:ascii="ITC Avant Garde" w:hAnsi="ITC Avant Garde"/>
          <w:lang w:val="es-ES_tradnl"/>
        </w:rPr>
        <w:t xml:space="preserve">en el procedimiento administrativo iniciado en contra de </w:t>
      </w:r>
      <w:r w:rsidR="00B61FD6" w:rsidRPr="00B61FD6">
        <w:rPr>
          <w:rFonts w:ascii="ITC Avant Garde" w:hAnsi="ITC Avant Garde"/>
          <w:lang w:val="es-ES_tradnl"/>
        </w:rPr>
        <w:t xml:space="preserve">Sonigas, S.A. </w:t>
      </w:r>
      <w:r w:rsidR="00916640">
        <w:rPr>
          <w:rFonts w:ascii="ITC Avant Garde" w:hAnsi="ITC Avant Garde"/>
          <w:lang w:val="es-ES_tradnl"/>
        </w:rPr>
        <w:t>d</w:t>
      </w:r>
      <w:r w:rsidR="00B61FD6" w:rsidRPr="00B61FD6">
        <w:rPr>
          <w:rFonts w:ascii="ITC Avant Garde" w:hAnsi="ITC Avant Garde"/>
          <w:lang w:val="es-ES_tradnl"/>
        </w:rPr>
        <w:t xml:space="preserve">e C.V., </w:t>
      </w:r>
      <w:r w:rsidR="00916640" w:rsidRPr="00B61FD6">
        <w:rPr>
          <w:rFonts w:ascii="ITC Avant Garde" w:hAnsi="ITC Avant Garde"/>
          <w:lang w:val="es-ES_tradnl"/>
        </w:rPr>
        <w:t>por usar el espectro radioeléctrico en la frecuencia de 467</w:t>
      </w:r>
      <w:r w:rsidR="00916640">
        <w:rPr>
          <w:rFonts w:ascii="ITC Avant Garde" w:hAnsi="ITC Avant Garde"/>
          <w:lang w:val="es-ES_tradnl"/>
        </w:rPr>
        <w:t>.360 MH</w:t>
      </w:r>
      <w:r w:rsidR="00B61FD6" w:rsidRPr="00B61FD6">
        <w:rPr>
          <w:rFonts w:ascii="ITC Avant Garde" w:hAnsi="ITC Avant Garde"/>
          <w:lang w:val="es-ES_tradnl"/>
        </w:rPr>
        <w:t xml:space="preserve">z, </w:t>
      </w:r>
      <w:r w:rsidR="00916640" w:rsidRPr="00B61FD6">
        <w:rPr>
          <w:rFonts w:ascii="ITC Avant Garde" w:hAnsi="ITC Avant Garde"/>
          <w:lang w:val="es-ES_tradnl"/>
        </w:rPr>
        <w:t>sin contar con la respectiva concesión o permiso, instruido bajo el número de expediente IFT.UC.DG-SAN.IV.0246</w:t>
      </w:r>
      <w:r w:rsidR="00B61FD6" w:rsidRPr="00B61FD6">
        <w:rPr>
          <w:rFonts w:ascii="ITC Avant Garde" w:hAnsi="ITC Avant Garde"/>
          <w:lang w:val="es-ES_tradnl"/>
        </w:rPr>
        <w:t>/2016.</w:t>
      </w:r>
    </w:p>
    <w:p w:rsidR="00A86FDE" w:rsidRPr="00B61FD6" w:rsidRDefault="00A86FDE" w:rsidP="008D1241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hAnsi="ITC Avant Garde"/>
          <w:lang w:val="es-ES_tradnl"/>
        </w:rPr>
      </w:pPr>
      <w:r w:rsidRPr="00A86FDE">
        <w:rPr>
          <w:rFonts w:ascii="ITC Avant Garde" w:hAnsi="ITC Avant Garde"/>
          <w:i/>
          <w:lang w:val="es-ES_tradnl"/>
        </w:rPr>
        <w:t>(Unidad de Cumplimiento)</w:t>
      </w:r>
      <w:bookmarkStart w:id="0" w:name="_GoBack"/>
      <w:bookmarkEnd w:id="0"/>
    </w:p>
    <w:sectPr w:rsidR="00A86FDE" w:rsidRPr="00B61FD6" w:rsidSect="00682E4C"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A6" w:rsidRDefault="00EC1FB2">
      <w:pPr>
        <w:spacing w:after="0" w:line="240" w:lineRule="auto"/>
      </w:pPr>
      <w:r>
        <w:separator/>
      </w:r>
    </w:p>
  </w:endnote>
  <w:endnote w:type="continuationSeparator" w:id="0">
    <w:p w:rsidR="005B02A6" w:rsidRDefault="00EC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A6" w:rsidRDefault="00EC1FB2">
      <w:pPr>
        <w:spacing w:after="0" w:line="240" w:lineRule="auto"/>
      </w:pPr>
      <w:r>
        <w:separator/>
      </w:r>
    </w:p>
  </w:footnote>
  <w:footnote w:type="continuationSeparator" w:id="0">
    <w:p w:rsidR="005B02A6" w:rsidRDefault="00EC1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3"/>
    <w:rsid w:val="0001385D"/>
    <w:rsid w:val="00053000"/>
    <w:rsid w:val="00071671"/>
    <w:rsid w:val="00097925"/>
    <w:rsid w:val="000E44DA"/>
    <w:rsid w:val="00147E11"/>
    <w:rsid w:val="001526B7"/>
    <w:rsid w:val="001860B9"/>
    <w:rsid w:val="00187FEB"/>
    <w:rsid w:val="001E1DEE"/>
    <w:rsid w:val="00205671"/>
    <w:rsid w:val="002308CD"/>
    <w:rsid w:val="002345D5"/>
    <w:rsid w:val="00235282"/>
    <w:rsid w:val="002632DB"/>
    <w:rsid w:val="00276874"/>
    <w:rsid w:val="00284562"/>
    <w:rsid w:val="002B16C4"/>
    <w:rsid w:val="002B1BA6"/>
    <w:rsid w:val="002B5ED1"/>
    <w:rsid w:val="002C05EB"/>
    <w:rsid w:val="002C1E79"/>
    <w:rsid w:val="00310D00"/>
    <w:rsid w:val="00334B76"/>
    <w:rsid w:val="003549DD"/>
    <w:rsid w:val="00377A0D"/>
    <w:rsid w:val="003A07A0"/>
    <w:rsid w:val="003B4A82"/>
    <w:rsid w:val="003C6554"/>
    <w:rsid w:val="003D52C7"/>
    <w:rsid w:val="003F590F"/>
    <w:rsid w:val="0040166E"/>
    <w:rsid w:val="004465DB"/>
    <w:rsid w:val="00454C47"/>
    <w:rsid w:val="004746DF"/>
    <w:rsid w:val="00495422"/>
    <w:rsid w:val="004B7DBF"/>
    <w:rsid w:val="004C1F29"/>
    <w:rsid w:val="004D21C5"/>
    <w:rsid w:val="004D2A22"/>
    <w:rsid w:val="005133B6"/>
    <w:rsid w:val="00527B3D"/>
    <w:rsid w:val="005B02A6"/>
    <w:rsid w:val="005B627B"/>
    <w:rsid w:val="005C45CE"/>
    <w:rsid w:val="00604EC9"/>
    <w:rsid w:val="00644F2D"/>
    <w:rsid w:val="006E6735"/>
    <w:rsid w:val="006F545E"/>
    <w:rsid w:val="0070146D"/>
    <w:rsid w:val="007260E4"/>
    <w:rsid w:val="00747137"/>
    <w:rsid w:val="00764C3F"/>
    <w:rsid w:val="007A7C18"/>
    <w:rsid w:val="007E54AE"/>
    <w:rsid w:val="007E7876"/>
    <w:rsid w:val="008067CD"/>
    <w:rsid w:val="00812422"/>
    <w:rsid w:val="008300D7"/>
    <w:rsid w:val="00853B32"/>
    <w:rsid w:val="00876286"/>
    <w:rsid w:val="008979F7"/>
    <w:rsid w:val="008C5143"/>
    <w:rsid w:val="008D1241"/>
    <w:rsid w:val="008E20FA"/>
    <w:rsid w:val="008F2BDF"/>
    <w:rsid w:val="008F2F77"/>
    <w:rsid w:val="00904208"/>
    <w:rsid w:val="0090729B"/>
    <w:rsid w:val="00907A85"/>
    <w:rsid w:val="009148AF"/>
    <w:rsid w:val="00915921"/>
    <w:rsid w:val="00916640"/>
    <w:rsid w:val="0093004B"/>
    <w:rsid w:val="00966CD7"/>
    <w:rsid w:val="009A660D"/>
    <w:rsid w:val="009B6AAE"/>
    <w:rsid w:val="009C2948"/>
    <w:rsid w:val="00A008BF"/>
    <w:rsid w:val="00A032D4"/>
    <w:rsid w:val="00A5405F"/>
    <w:rsid w:val="00A76555"/>
    <w:rsid w:val="00A84DB7"/>
    <w:rsid w:val="00A86FDE"/>
    <w:rsid w:val="00A97BF0"/>
    <w:rsid w:val="00AC0A30"/>
    <w:rsid w:val="00AC794B"/>
    <w:rsid w:val="00B00335"/>
    <w:rsid w:val="00B328E2"/>
    <w:rsid w:val="00B332F0"/>
    <w:rsid w:val="00B35F3B"/>
    <w:rsid w:val="00B47B54"/>
    <w:rsid w:val="00B54506"/>
    <w:rsid w:val="00B61FD6"/>
    <w:rsid w:val="00BA0BC3"/>
    <w:rsid w:val="00BB2C2F"/>
    <w:rsid w:val="00BD4062"/>
    <w:rsid w:val="00C00706"/>
    <w:rsid w:val="00C168CD"/>
    <w:rsid w:val="00C42322"/>
    <w:rsid w:val="00CA2B4A"/>
    <w:rsid w:val="00CB5A28"/>
    <w:rsid w:val="00CC5170"/>
    <w:rsid w:val="00CD34A2"/>
    <w:rsid w:val="00CD3A64"/>
    <w:rsid w:val="00CF217F"/>
    <w:rsid w:val="00D002C1"/>
    <w:rsid w:val="00D15E9C"/>
    <w:rsid w:val="00D32E9C"/>
    <w:rsid w:val="00D5430A"/>
    <w:rsid w:val="00D558CF"/>
    <w:rsid w:val="00D758FB"/>
    <w:rsid w:val="00D77D95"/>
    <w:rsid w:val="00DA334A"/>
    <w:rsid w:val="00DD0206"/>
    <w:rsid w:val="00DE37C6"/>
    <w:rsid w:val="00DE5EE7"/>
    <w:rsid w:val="00E04B66"/>
    <w:rsid w:val="00E327FB"/>
    <w:rsid w:val="00E37C50"/>
    <w:rsid w:val="00E70494"/>
    <w:rsid w:val="00E733A3"/>
    <w:rsid w:val="00E76DC9"/>
    <w:rsid w:val="00E82EB6"/>
    <w:rsid w:val="00EB5E8F"/>
    <w:rsid w:val="00EC1FB2"/>
    <w:rsid w:val="00EE2738"/>
    <w:rsid w:val="00F04C5D"/>
    <w:rsid w:val="00F43E73"/>
    <w:rsid w:val="00F60C67"/>
    <w:rsid w:val="00FA59B2"/>
    <w:rsid w:val="00FC22BF"/>
    <w:rsid w:val="00FE5C6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3AC6F7-CF61-40D7-A889-A06566C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2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2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2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3A3"/>
  </w:style>
  <w:style w:type="paragraph" w:styleId="Piedepgina">
    <w:name w:val="footer"/>
    <w:basedOn w:val="Normal"/>
    <w:link w:val="Piedepgina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3A3"/>
  </w:style>
  <w:style w:type="paragraph" w:styleId="Prrafodelista">
    <w:name w:val="List Paragraph"/>
    <w:basedOn w:val="Normal"/>
    <w:link w:val="PrrafodelistaCar"/>
    <w:uiPriority w:val="34"/>
    <w:qFormat/>
    <w:rsid w:val="00E733A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733A3"/>
  </w:style>
  <w:style w:type="paragraph" w:styleId="Textodeglobo">
    <w:name w:val="Balloon Text"/>
    <w:basedOn w:val="Normal"/>
    <w:link w:val="TextodegloboCar"/>
    <w:uiPriority w:val="99"/>
    <w:semiHidden/>
    <w:unhideWhenUsed/>
    <w:rsid w:val="00E7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3A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D0206"/>
    <w:pPr>
      <w:widowControl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206"/>
    <w:rPr>
      <w:rFonts w:ascii="Century Gothic" w:eastAsia="Century Gothic" w:hAnsi="Century Gothic" w:cs="Century Gothic"/>
    </w:rPr>
  </w:style>
  <w:style w:type="paragraph" w:styleId="Sinespaciado">
    <w:name w:val="No Spacing"/>
    <w:uiPriority w:val="1"/>
    <w:qFormat/>
    <w:rsid w:val="00CA2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OTACIONCar">
    <w:name w:val="ANOTACION Car"/>
    <w:link w:val="ANOTACION"/>
    <w:qFormat/>
    <w:locked/>
    <w:rsid w:val="007E7876"/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ANOTACION">
    <w:name w:val="ANOTACION"/>
    <w:basedOn w:val="Normal"/>
    <w:link w:val="ANOTACIONCar"/>
    <w:qFormat/>
    <w:rsid w:val="007E787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E2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E27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E27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Noguez Perez</dc:creator>
  <cp:keywords/>
  <dc:description/>
  <cp:lastModifiedBy>Alma Teresa Perez Belmont</cp:lastModifiedBy>
  <cp:revision>3</cp:revision>
  <cp:lastPrinted>2017-10-11T18:46:00Z</cp:lastPrinted>
  <dcterms:created xsi:type="dcterms:W3CDTF">2017-10-11T18:47:00Z</dcterms:created>
  <dcterms:modified xsi:type="dcterms:W3CDTF">2017-10-11T18:51:00Z</dcterms:modified>
</cp:coreProperties>
</file>