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7C6C9" w14:textId="16984C94" w:rsidR="006344BB" w:rsidRPr="0090405F" w:rsidRDefault="007D6A4B" w:rsidP="0090405F">
      <w:pPr>
        <w:pStyle w:val="Ttulo1"/>
      </w:pPr>
      <w:r w:rsidRPr="0060195A">
        <w:t>X</w:t>
      </w:r>
      <w:r w:rsidR="00F03836" w:rsidRPr="0060195A">
        <w:t>X</w:t>
      </w:r>
      <w:r w:rsidR="006344BB" w:rsidRPr="0060195A">
        <w:t xml:space="preserve"> SESIÓN </w:t>
      </w:r>
      <w:r w:rsidR="00F03836" w:rsidRPr="0060195A">
        <w:t>EXTRA</w:t>
      </w:r>
      <w:r w:rsidR="006344BB" w:rsidRPr="0060195A">
        <w:t>ORDINARIA DEL PLENO DEL</w:t>
      </w:r>
      <w:r w:rsidR="0090405F" w:rsidRPr="0090405F">
        <w:t xml:space="preserve"> </w:t>
      </w:r>
      <w:r w:rsidR="006344BB" w:rsidRPr="0060195A">
        <w:t>INSTITUTO FEDERAL DE TELECOMUNICACIONES</w:t>
      </w:r>
    </w:p>
    <w:p w14:paraId="2B92E047" w14:textId="6BBE81CF" w:rsidR="006344BB" w:rsidRPr="0090405F" w:rsidRDefault="00284C35" w:rsidP="0090405F">
      <w:pPr>
        <w:pStyle w:val="Ttulo2"/>
        <w:spacing w:line="720" w:lineRule="auto"/>
        <w:jc w:val="center"/>
        <w:rPr>
          <w:rFonts w:ascii="ITC Avant Garde" w:hAnsi="ITC Avant Garde"/>
          <w:b/>
          <w:color w:val="000000" w:themeColor="text1"/>
          <w:sz w:val="24"/>
          <w:szCs w:val="24"/>
        </w:rPr>
      </w:pPr>
      <w:r w:rsidRPr="0090405F">
        <w:rPr>
          <w:rFonts w:ascii="ITC Avant Garde" w:hAnsi="ITC Avant Garde"/>
          <w:b/>
          <w:color w:val="000000" w:themeColor="text1"/>
          <w:sz w:val="24"/>
          <w:szCs w:val="24"/>
        </w:rPr>
        <w:t>24</w:t>
      </w:r>
      <w:r w:rsidR="006344BB" w:rsidRPr="0090405F">
        <w:rPr>
          <w:rFonts w:ascii="ITC Avant Garde" w:hAnsi="ITC Avant Garde"/>
          <w:b/>
          <w:color w:val="000000" w:themeColor="text1"/>
          <w:sz w:val="24"/>
          <w:szCs w:val="24"/>
        </w:rPr>
        <w:t xml:space="preserve"> DE NOVIEMBRE DE 2016</w:t>
      </w:r>
    </w:p>
    <w:p w14:paraId="313E8BF2" w14:textId="0686DD4F" w:rsidR="006344BB" w:rsidRPr="0090405F" w:rsidRDefault="006344BB" w:rsidP="0090405F">
      <w:pPr>
        <w:pStyle w:val="Ttulo2"/>
        <w:spacing w:after="240" w:line="720" w:lineRule="auto"/>
        <w:jc w:val="center"/>
        <w:rPr>
          <w:rFonts w:ascii="ITC Avant Garde" w:hAnsi="ITC Avant Garde"/>
          <w:b/>
          <w:color w:val="000000" w:themeColor="text1"/>
          <w:sz w:val="24"/>
          <w:szCs w:val="24"/>
          <w:u w:val="single"/>
        </w:rPr>
      </w:pPr>
      <w:r w:rsidRPr="0090405F">
        <w:rPr>
          <w:rFonts w:ascii="ITC Avant Garde" w:hAnsi="ITC Avant Garde"/>
          <w:b/>
          <w:color w:val="000000" w:themeColor="text1"/>
          <w:sz w:val="24"/>
          <w:szCs w:val="24"/>
          <w:u w:val="single"/>
        </w:rPr>
        <w:t>ORDEN DEL DÍA</w:t>
      </w:r>
    </w:p>
    <w:p w14:paraId="478B7EEE" w14:textId="77777777" w:rsidR="006344BB" w:rsidRPr="0090405F" w:rsidRDefault="006344BB" w:rsidP="0090405F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90405F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5CB37CEC" w14:textId="77777777" w:rsidR="006344BB" w:rsidRPr="0090405F" w:rsidRDefault="006344BB" w:rsidP="0090405F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90405F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77F21A67" w14:textId="77777777" w:rsidR="006344BB" w:rsidRPr="0090405F" w:rsidRDefault="006344BB" w:rsidP="0090405F">
      <w:pPr>
        <w:pStyle w:val="Ttulo3"/>
        <w:spacing w:line="480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90405F">
        <w:rPr>
          <w:rFonts w:ascii="ITC Avant Garde" w:hAnsi="ITC Avant Garde"/>
          <w:b/>
          <w:color w:val="000000" w:themeColor="text1"/>
          <w:sz w:val="22"/>
          <w:szCs w:val="22"/>
        </w:rPr>
        <w:t>III.- ASUNTOS QUE SE SOMETEN A CONSIDERACIÓN DEL PLENO.</w:t>
      </w:r>
    </w:p>
    <w:p w14:paraId="454074FC" w14:textId="13E74BBD" w:rsidR="0021675D" w:rsidRDefault="00723C8D" w:rsidP="00A971FF">
      <w:pPr>
        <w:pStyle w:val="N1IFT"/>
        <w:spacing w:after="0"/>
        <w:rPr>
          <w:b w:val="0"/>
          <w:sz w:val="22"/>
          <w:szCs w:val="22"/>
          <w:lang w:val="es-ES"/>
        </w:rPr>
      </w:pPr>
      <w:r>
        <w:rPr>
          <w:rFonts w:eastAsia="Times New Roman" w:cs="Times New Roman"/>
          <w:sz w:val="22"/>
          <w:szCs w:val="22"/>
          <w:lang w:val="es-ES"/>
        </w:rPr>
        <w:t>III.1.-</w:t>
      </w:r>
      <w:r>
        <w:rPr>
          <w:rFonts w:eastAsia="Times New Roman" w:cs="Times New Roman"/>
          <w:sz w:val="22"/>
          <w:szCs w:val="22"/>
          <w:lang w:val="es-ES"/>
        </w:rPr>
        <w:tab/>
      </w:r>
      <w:r w:rsidRPr="00723C8D">
        <w:rPr>
          <w:rFonts w:eastAsia="Times New Roman" w:cs="Times New Roman"/>
          <w:b w:val="0"/>
          <w:sz w:val="22"/>
          <w:szCs w:val="22"/>
          <w:lang w:val="es-ES"/>
        </w:rPr>
        <w:t>A</w:t>
      </w:r>
      <w:r w:rsidRPr="00723C8D">
        <w:rPr>
          <w:b w:val="0"/>
          <w:sz w:val="22"/>
          <w:szCs w:val="22"/>
          <w:lang w:val="es-ES"/>
        </w:rPr>
        <w:t>cuerdo mediante el cual el Pleno del Instituto Federal de Telecomunicaciones aprueba y emite los Lineamientos Generales de Accesibilidad a los servicios de telecomunicaciones para usuarios con discapacidad</w:t>
      </w:r>
      <w:r w:rsidR="005C79E5">
        <w:rPr>
          <w:b w:val="0"/>
          <w:sz w:val="22"/>
          <w:szCs w:val="22"/>
          <w:lang w:val="es-ES"/>
        </w:rPr>
        <w:t>.</w:t>
      </w:r>
    </w:p>
    <w:p w14:paraId="030ECB3C" w14:textId="23635AB8" w:rsidR="00723C8D" w:rsidRPr="00723C8D" w:rsidRDefault="00723C8D" w:rsidP="00A971FF">
      <w:pPr>
        <w:pStyle w:val="N1IFT"/>
        <w:spacing w:after="0"/>
        <w:rPr>
          <w:rFonts w:eastAsia="Times New Roman" w:cs="Times New Roman"/>
          <w:i/>
          <w:sz w:val="22"/>
          <w:szCs w:val="22"/>
          <w:lang w:val="es-ES"/>
        </w:rPr>
      </w:pPr>
      <w:r w:rsidRPr="00723C8D">
        <w:rPr>
          <w:b w:val="0"/>
          <w:i/>
          <w:sz w:val="22"/>
          <w:szCs w:val="22"/>
          <w:lang w:val="es-ES"/>
        </w:rPr>
        <w:t>(Coordinación General de Política del Usuario)</w:t>
      </w:r>
    </w:p>
    <w:p w14:paraId="1E2251E6" w14:textId="77777777" w:rsidR="0021675D" w:rsidRPr="0060195A" w:rsidRDefault="0021675D" w:rsidP="00A971FF">
      <w:pPr>
        <w:pStyle w:val="N1IFT"/>
        <w:spacing w:after="0"/>
        <w:rPr>
          <w:rFonts w:eastAsia="Times New Roman" w:cs="Times New Roman"/>
          <w:sz w:val="22"/>
          <w:szCs w:val="22"/>
          <w:lang w:val="es-ES"/>
        </w:rPr>
      </w:pPr>
    </w:p>
    <w:p w14:paraId="17A206FD" w14:textId="142359DA" w:rsidR="00D05442" w:rsidRPr="0060195A" w:rsidRDefault="0021675D" w:rsidP="00D05442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  <w:b/>
          <w:lang w:val="es-ES"/>
        </w:rPr>
      </w:pPr>
      <w:r w:rsidRPr="00D05442">
        <w:rPr>
          <w:rFonts w:ascii="ITC Avant Garde" w:eastAsia="Times New Roman" w:hAnsi="ITC Avant Garde"/>
          <w:b/>
          <w:bCs/>
          <w:color w:val="000000"/>
          <w:lang w:val="es-ES" w:eastAsia="es-ES"/>
        </w:rPr>
        <w:t>III.2.-</w:t>
      </w:r>
      <w:r w:rsidRPr="0060195A">
        <w:rPr>
          <w:rFonts w:eastAsia="Times New Roman"/>
          <w:lang w:val="es-ES"/>
        </w:rPr>
        <w:t xml:space="preserve"> </w:t>
      </w:r>
      <w:r w:rsidR="00D05442">
        <w:rPr>
          <w:rFonts w:eastAsia="Times New Roman"/>
          <w:lang w:val="es-ES"/>
        </w:rPr>
        <w:tab/>
      </w:r>
      <w:r w:rsidR="00D05442" w:rsidRPr="0060195A">
        <w:rPr>
          <w:rFonts w:ascii="ITC Avant Garde" w:hAnsi="ITC Avant Garde"/>
          <w:bCs/>
          <w:color w:val="000000"/>
          <w:lang w:val="es-ES" w:eastAsia="es-ES"/>
        </w:rPr>
        <w:t>Resolución mediante la cual el Pleno del Instituto Federal de Telecomunicaciones modifica y autoriza al Agente Económico Preponderante los términos y condiciones de la oferta de referencia de desagregación efectiva de la Red Local del Agente Económico Preponderante presentada por Teléfonos de México, S.A.B. de C.V.</w:t>
      </w:r>
    </w:p>
    <w:p w14:paraId="3DF2DA5F" w14:textId="77777777" w:rsidR="00D05442" w:rsidRPr="0060195A" w:rsidRDefault="00D05442" w:rsidP="00D05442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3BDE056E" w14:textId="77777777" w:rsidR="00D05442" w:rsidRDefault="00D05442" w:rsidP="00A971FF">
      <w:pPr>
        <w:pStyle w:val="N1IFT"/>
        <w:spacing w:after="0"/>
        <w:rPr>
          <w:rFonts w:eastAsia="Times New Roman"/>
          <w:sz w:val="22"/>
          <w:szCs w:val="22"/>
          <w:lang w:val="es-ES"/>
        </w:rPr>
      </w:pPr>
    </w:p>
    <w:p w14:paraId="76117694" w14:textId="5567839D" w:rsidR="00D05442" w:rsidRPr="0060195A" w:rsidRDefault="00D05442" w:rsidP="00D05442">
      <w:pPr>
        <w:pStyle w:val="N1IFT"/>
        <w:spacing w:after="0"/>
        <w:rPr>
          <w:b w:val="0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III.3</w:t>
      </w:r>
      <w:r w:rsidRPr="0060195A">
        <w:rPr>
          <w:rFonts w:eastAsia="Times New Roman"/>
          <w:sz w:val="22"/>
          <w:szCs w:val="22"/>
          <w:lang w:val="es-ES"/>
        </w:rPr>
        <w:t>.-</w:t>
      </w:r>
      <w:r w:rsidRPr="0060195A">
        <w:rPr>
          <w:rFonts w:eastAsia="Times New Roman"/>
          <w:bCs w:val="0"/>
          <w:sz w:val="22"/>
          <w:szCs w:val="22"/>
          <w:lang w:val="es-ES"/>
        </w:rPr>
        <w:tab/>
      </w:r>
      <w:r w:rsidRPr="0060195A">
        <w:rPr>
          <w:b w:val="0"/>
          <w:sz w:val="22"/>
          <w:szCs w:val="22"/>
          <w:lang w:val="es-ES"/>
        </w:rPr>
        <w:t>Resolución mediante la cual el Pleno del Instituto Federal de Telecomunicaciones modifica y autoriza al Agente Económico Preponderante los términos y condiciones de la oferta de referencia de desagregación efectiva de la Red Local del Agente Económico Preponderante presentada por Teléfonos del Noroeste, S.A. de C.V.</w:t>
      </w:r>
    </w:p>
    <w:p w14:paraId="17A980F7" w14:textId="54711EF0" w:rsidR="00D05442" w:rsidRPr="00D05442" w:rsidRDefault="00D05442" w:rsidP="00A971FF">
      <w:pPr>
        <w:pStyle w:val="N1IFT"/>
        <w:spacing w:after="0"/>
        <w:rPr>
          <w:b w:val="0"/>
          <w:i/>
          <w:sz w:val="22"/>
          <w:szCs w:val="22"/>
          <w:lang w:val="es-ES"/>
        </w:rPr>
      </w:pPr>
      <w:r w:rsidRPr="00D05442">
        <w:rPr>
          <w:b w:val="0"/>
          <w:i/>
          <w:sz w:val="22"/>
          <w:szCs w:val="22"/>
          <w:lang w:val="es-ES"/>
        </w:rPr>
        <w:t>(Unidad de Política Regulatoria)</w:t>
      </w:r>
    </w:p>
    <w:p w14:paraId="12BCD168" w14:textId="77777777" w:rsidR="00D05442" w:rsidRDefault="00D05442" w:rsidP="00A971FF">
      <w:pPr>
        <w:pStyle w:val="N1IFT"/>
        <w:spacing w:after="0"/>
        <w:rPr>
          <w:rFonts w:eastAsia="Times New Roman"/>
          <w:sz w:val="22"/>
          <w:szCs w:val="22"/>
          <w:lang w:val="es-ES"/>
        </w:rPr>
      </w:pPr>
    </w:p>
    <w:p w14:paraId="43A41141" w14:textId="1500F9C8" w:rsidR="00A971FF" w:rsidRPr="0060195A" w:rsidRDefault="00D05442" w:rsidP="00A971FF">
      <w:pPr>
        <w:pStyle w:val="N1IFT"/>
        <w:spacing w:after="0"/>
        <w:rPr>
          <w:b w:val="0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>III.4</w:t>
      </w:r>
      <w:r w:rsidRPr="0060195A">
        <w:rPr>
          <w:rFonts w:eastAsia="Times New Roman"/>
          <w:sz w:val="22"/>
          <w:szCs w:val="22"/>
          <w:lang w:val="es-ES"/>
        </w:rPr>
        <w:t>.-</w:t>
      </w:r>
      <w:r>
        <w:rPr>
          <w:rFonts w:eastAsia="Times New Roman"/>
          <w:sz w:val="22"/>
          <w:szCs w:val="22"/>
          <w:lang w:val="es-ES"/>
        </w:rPr>
        <w:tab/>
      </w:r>
      <w:r w:rsidR="00A971FF" w:rsidRPr="0060195A">
        <w:rPr>
          <w:b w:val="0"/>
          <w:sz w:val="22"/>
          <w:szCs w:val="22"/>
          <w:lang w:val="es-ES"/>
        </w:rPr>
        <w:t xml:space="preserve">Resolución mediante la cual el Pleno del Instituto Federal de Telecomunicaciones modifica y autoriza al Agente Económico Preponderante en el </w:t>
      </w:r>
      <w:r w:rsidR="00A971FF" w:rsidRPr="0060195A">
        <w:rPr>
          <w:b w:val="0"/>
          <w:sz w:val="22"/>
          <w:szCs w:val="22"/>
          <w:lang w:val="es-ES"/>
        </w:rPr>
        <w:lastRenderedPageBreak/>
        <w:t>sector de radiodifusión los términos y condiciones de la Oferta Pública de Infraestructura, aplicables del 1° de enero de 2017 al 31 de diciembre de 2018.</w:t>
      </w:r>
    </w:p>
    <w:p w14:paraId="0836CA13" w14:textId="77777777" w:rsidR="00A971FF" w:rsidRPr="0060195A" w:rsidRDefault="00A971FF" w:rsidP="00A971FF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412F48C5" w14:textId="77777777" w:rsidR="00CA683B" w:rsidRDefault="00CA683B" w:rsidP="00FB2BEC">
      <w:pPr>
        <w:spacing w:after="0" w:line="276" w:lineRule="auto"/>
        <w:jc w:val="both"/>
        <w:rPr>
          <w:rFonts w:ascii="ITC Avant Garde" w:eastAsia="Times New Roman" w:hAnsi="ITC Avant Garde" w:cs="Times New Roman"/>
          <w:bCs/>
          <w:lang w:val="es-ES" w:eastAsia="es-ES"/>
        </w:rPr>
      </w:pPr>
    </w:p>
    <w:p w14:paraId="4B2FFFA0" w14:textId="77A74948" w:rsidR="00FB2BEC" w:rsidRPr="0060195A" w:rsidRDefault="00FB2BEC" w:rsidP="00FB2BEC">
      <w:pPr>
        <w:spacing w:after="0" w:line="276" w:lineRule="auto"/>
        <w:jc w:val="both"/>
        <w:rPr>
          <w:rFonts w:ascii="ITC Avant Garde" w:hAnsi="ITC Avant Garde"/>
        </w:rPr>
      </w:pPr>
      <w:bookmarkStart w:id="0" w:name="_GoBack"/>
      <w:bookmarkEnd w:id="0"/>
      <w:r w:rsidRPr="0060195A">
        <w:rPr>
          <w:rFonts w:ascii="ITC Avant Garde" w:eastAsia="Times New Roman" w:hAnsi="ITC Avant Garde"/>
          <w:b/>
          <w:bCs/>
          <w:lang w:val="es-ES" w:eastAsia="es-ES"/>
        </w:rPr>
        <w:t>III.5.-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Pr="0060195A">
        <w:rPr>
          <w:rFonts w:ascii="ITC Avant Garde" w:hAnsi="ITC Avant Garde"/>
        </w:rPr>
        <w:t>Resolución mediante la cual el Pleno del Instituto Federal de Telecomunicaciones modifica y autoriza al Agente Económico Preponderante los términos y condiciones del convenio marco de interconexión presentado por Tel</w:t>
      </w:r>
      <w:r w:rsidRPr="0060195A">
        <w:rPr>
          <w:rFonts w:ascii="ITC Avant Garde" w:hAnsi="ITC Avant Garde"/>
          <w:lang w:val="es-ES"/>
        </w:rPr>
        <w:t>é</w:t>
      </w:r>
      <w:r w:rsidRPr="0060195A">
        <w:rPr>
          <w:rFonts w:ascii="ITC Avant Garde" w:hAnsi="ITC Avant Garde"/>
        </w:rPr>
        <w:t>f</w:t>
      </w:r>
      <w:r w:rsidRPr="0060195A">
        <w:rPr>
          <w:rFonts w:ascii="ITC Avant Garde" w:hAnsi="ITC Avant Garde"/>
          <w:lang w:val="es-ES"/>
        </w:rPr>
        <w:t>o</w:t>
      </w:r>
      <w:r w:rsidRPr="0060195A">
        <w:rPr>
          <w:rFonts w:ascii="ITC Avant Garde" w:hAnsi="ITC Avant Garde"/>
        </w:rPr>
        <w:t>nos de México, S.A.B. de C.V. aplicable del 1 de enero al 31 de diciembre de 2017.</w:t>
      </w:r>
    </w:p>
    <w:p w14:paraId="0B6E70F9" w14:textId="77777777" w:rsidR="00FB2BEC" w:rsidRPr="0060195A" w:rsidRDefault="00FB2BEC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26F0BDC0" w14:textId="77777777" w:rsidR="00FB2BEC" w:rsidRPr="0060195A" w:rsidRDefault="00FB2BEC" w:rsidP="00FB2BEC">
      <w:pPr>
        <w:spacing w:after="0" w:line="276" w:lineRule="auto"/>
        <w:jc w:val="both"/>
        <w:rPr>
          <w:rFonts w:ascii="ITC Avant Garde" w:hAnsi="ITC Avant Garde"/>
        </w:rPr>
      </w:pPr>
    </w:p>
    <w:p w14:paraId="649688B5" w14:textId="0B072D52" w:rsidR="00FB2BEC" w:rsidRPr="0060195A" w:rsidRDefault="00FB2BEC" w:rsidP="00FB2BEC">
      <w:pPr>
        <w:spacing w:after="0" w:line="276" w:lineRule="auto"/>
        <w:jc w:val="both"/>
        <w:rPr>
          <w:rFonts w:ascii="ITC Avant Garde" w:hAnsi="ITC Avant Garde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III.6.-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Pr="0060195A">
        <w:rPr>
          <w:rFonts w:ascii="ITC Avant Garde" w:hAnsi="ITC Avant Garde"/>
        </w:rPr>
        <w:t>Resolución mediante la cual el Pleno del Instituto Federal de Telecomunicaciones modifica y autoriza al Agente Económico Preponderante los términos y condiciones del convenio marco de interconexión presentado por Teléfonos del Noroeste, S.A. de C.V. aplicable del 1 de enero al 31 de diciembre de 2017.</w:t>
      </w:r>
    </w:p>
    <w:p w14:paraId="7E077E23" w14:textId="77777777" w:rsidR="00FB2BEC" w:rsidRPr="0060195A" w:rsidRDefault="00FB2BEC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007F049F" w14:textId="77777777" w:rsidR="00FB2BEC" w:rsidRPr="0060195A" w:rsidRDefault="00FB2BEC" w:rsidP="00FB2BEC">
      <w:pPr>
        <w:spacing w:after="0" w:line="276" w:lineRule="auto"/>
        <w:rPr>
          <w:rFonts w:ascii="ITC Avant Garde" w:hAnsi="ITC Avant Garde"/>
        </w:rPr>
      </w:pPr>
    </w:p>
    <w:p w14:paraId="33709A84" w14:textId="064F73FB" w:rsidR="0021675D" w:rsidRPr="0060195A" w:rsidRDefault="00FB2BEC" w:rsidP="0021675D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lang w:val="es-ES"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 xml:space="preserve">III.7.- </w:t>
      </w:r>
      <w:r w:rsidR="0021675D" w:rsidRPr="0060195A">
        <w:rPr>
          <w:rFonts w:ascii="ITC Avant Garde" w:eastAsia="Times New Roman" w:hAnsi="ITC Avant Garde"/>
          <w:bCs/>
          <w:lang w:val="es-ES" w:eastAsia="es-ES"/>
        </w:rPr>
        <w:t xml:space="preserve">Resolución mediante la cual el Pleno del Instituto Federal de Telecomunicaciones modifica y autoriza al Agente Económico Preponderante los términos y condiciones del convenio marco de interconexión presentado por </w:t>
      </w:r>
      <w:proofErr w:type="spellStart"/>
      <w:r w:rsidR="0021675D" w:rsidRPr="0060195A">
        <w:rPr>
          <w:rFonts w:ascii="ITC Avant Garde" w:eastAsia="Times New Roman" w:hAnsi="ITC Avant Garde"/>
          <w:bCs/>
          <w:lang w:val="es-ES" w:eastAsia="es-ES"/>
        </w:rPr>
        <w:t>Radiomóvil</w:t>
      </w:r>
      <w:proofErr w:type="spellEnd"/>
      <w:r w:rsidR="0021675D"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proofErr w:type="spellStart"/>
      <w:r w:rsidR="0021675D" w:rsidRPr="0060195A">
        <w:rPr>
          <w:rFonts w:ascii="ITC Avant Garde" w:eastAsia="Times New Roman" w:hAnsi="ITC Avant Garde"/>
          <w:bCs/>
          <w:lang w:val="es-ES" w:eastAsia="es-ES"/>
        </w:rPr>
        <w:t>Dipsa</w:t>
      </w:r>
      <w:proofErr w:type="spellEnd"/>
      <w:r w:rsidR="0021675D" w:rsidRPr="0060195A">
        <w:rPr>
          <w:rFonts w:ascii="ITC Avant Garde" w:eastAsia="Times New Roman" w:hAnsi="ITC Avant Garde"/>
          <w:bCs/>
          <w:lang w:val="es-ES" w:eastAsia="es-ES"/>
        </w:rPr>
        <w:t>, S.A. de C.V. aplicable del 1 de enero al 31 de diciembre de 2017.</w:t>
      </w:r>
    </w:p>
    <w:p w14:paraId="01E487A8" w14:textId="77777777" w:rsidR="0021675D" w:rsidRPr="0060195A" w:rsidRDefault="0021675D" w:rsidP="0021675D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1507A643" w14:textId="77777777" w:rsidR="0021675D" w:rsidRPr="0060195A" w:rsidRDefault="0021675D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/>
          <w:bCs/>
          <w:lang w:val="es-ES" w:eastAsia="es-ES"/>
        </w:rPr>
      </w:pPr>
    </w:p>
    <w:p w14:paraId="0F6EDB7F" w14:textId="4FAF5974" w:rsidR="00077DB0" w:rsidRPr="0060195A" w:rsidRDefault="0021675D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Cs/>
          <w:lang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III.8.-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Resolución mediante la cual el Pleno del Instituto Federal de Telecomunicaciones determina las condiciones de interconexión no convenidas </w:t>
      </w:r>
      <w:r w:rsidR="00077DB0" w:rsidRPr="0060195A">
        <w:rPr>
          <w:rFonts w:ascii="ITC Avant Garde" w:hAnsi="ITC Avant Garde" w:cs="Helvetica"/>
          <w:lang w:eastAsia="es-MX"/>
        </w:rPr>
        <w:t xml:space="preserve">entre </w:t>
      </w:r>
      <w:proofErr w:type="spellStart"/>
      <w:r w:rsidR="00077DB0" w:rsidRPr="0060195A">
        <w:rPr>
          <w:rFonts w:ascii="ITC Avant Garde" w:hAnsi="ITC Avant Garde" w:cs="Helvetica"/>
          <w:lang w:eastAsia="es-MX"/>
        </w:rPr>
        <w:t>Radiomóvil</w:t>
      </w:r>
      <w:proofErr w:type="spellEnd"/>
      <w:r w:rsidR="00077DB0" w:rsidRPr="0060195A">
        <w:rPr>
          <w:rFonts w:ascii="ITC Avant Garde" w:hAnsi="ITC Avant Garde" w:cs="Helvetica"/>
          <w:lang w:eastAsia="es-MX"/>
        </w:rPr>
        <w:t xml:space="preserve"> </w:t>
      </w:r>
      <w:proofErr w:type="spellStart"/>
      <w:r w:rsidR="00077DB0" w:rsidRPr="0060195A">
        <w:rPr>
          <w:rFonts w:ascii="ITC Avant Garde" w:hAnsi="ITC Avant Garde" w:cs="Helvetica"/>
          <w:lang w:eastAsia="es-MX"/>
        </w:rPr>
        <w:t>Dipsa</w:t>
      </w:r>
      <w:proofErr w:type="spellEnd"/>
      <w:r w:rsidR="00077DB0" w:rsidRPr="0060195A">
        <w:rPr>
          <w:rFonts w:ascii="ITC Avant Garde" w:hAnsi="ITC Avant Garde" w:cs="Helvetica"/>
          <w:lang w:eastAsia="es-MX"/>
        </w:rPr>
        <w:t xml:space="preserve">, S.A. de C.V. y </w:t>
      </w:r>
      <w:proofErr w:type="spellStart"/>
      <w:r w:rsidR="00077DB0" w:rsidRPr="0060195A">
        <w:rPr>
          <w:rFonts w:ascii="ITC Avant Garde" w:hAnsi="ITC Avant Garde" w:cs="Helvetica"/>
          <w:lang w:eastAsia="es-MX"/>
        </w:rPr>
        <w:t>Megacable</w:t>
      </w:r>
      <w:proofErr w:type="spellEnd"/>
      <w:r w:rsidR="00077DB0" w:rsidRPr="0060195A">
        <w:rPr>
          <w:rFonts w:ascii="ITC Avant Garde" w:hAnsi="ITC Avant Garde" w:cs="Helvetica"/>
          <w:lang w:eastAsia="es-MX"/>
        </w:rPr>
        <w:t xml:space="preserve"> Comunicaciones de México, S.A. de C.V., </w:t>
      </w:r>
      <w:r w:rsidR="00077DB0" w:rsidRPr="0060195A">
        <w:rPr>
          <w:rFonts w:ascii="ITC Avant Garde" w:eastAsia="Times New Roman" w:hAnsi="ITC Avant Garde"/>
          <w:bCs/>
          <w:iCs/>
          <w:lang w:eastAsia="es-ES"/>
        </w:rPr>
        <w:t>aplicables del 1 de enero al 31 de diciembre de 2017.</w:t>
      </w:r>
    </w:p>
    <w:p w14:paraId="07E0F449" w14:textId="73C24101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07B6F9B1" w14:textId="77777777" w:rsidR="0071046A" w:rsidRPr="0060195A" w:rsidRDefault="0071046A" w:rsidP="00CA683B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/>
          <w:bCs/>
          <w:lang w:val="es-ES" w:eastAsia="es-ES"/>
        </w:rPr>
      </w:pPr>
    </w:p>
    <w:p w14:paraId="11884FA6" w14:textId="14212217" w:rsidR="00077DB0" w:rsidRPr="0060195A" w:rsidRDefault="0021675D" w:rsidP="00CA683B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lang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III.9.-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Resolución mediante la cual el Pleno del Instituto Federal de Telecomunicaciones determina las condiciones de interconexión no convenidas entre </w:t>
      </w:r>
      <w:proofErr w:type="spellStart"/>
      <w:r w:rsidR="00077DB0" w:rsidRPr="0060195A">
        <w:rPr>
          <w:rFonts w:ascii="ITC Avant Garde" w:eastAsia="Times New Roman" w:hAnsi="ITC Avant Garde"/>
          <w:bCs/>
          <w:lang w:val="es-ES" w:eastAsia="es-ES"/>
        </w:rPr>
        <w:t>Radiomóvil</w:t>
      </w:r>
      <w:proofErr w:type="spellEnd"/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proofErr w:type="spellStart"/>
      <w:r w:rsidR="00077DB0" w:rsidRPr="0060195A">
        <w:rPr>
          <w:rFonts w:ascii="ITC Avant Garde" w:eastAsia="Times New Roman" w:hAnsi="ITC Avant Garde"/>
          <w:bCs/>
          <w:lang w:val="es-ES" w:eastAsia="es-ES"/>
        </w:rPr>
        <w:t>Dipsa</w:t>
      </w:r>
      <w:proofErr w:type="spellEnd"/>
      <w:r w:rsidR="00077DB0" w:rsidRPr="0060195A">
        <w:rPr>
          <w:rFonts w:ascii="ITC Avant Garde" w:eastAsia="Times New Roman" w:hAnsi="ITC Avant Garde"/>
          <w:bCs/>
          <w:lang w:val="es-ES" w:eastAsia="es-ES"/>
        </w:rPr>
        <w:t>, S.A. de C.V. y</w:t>
      </w:r>
      <w:r w:rsidR="00077DB0" w:rsidRPr="0060195A">
        <w:rPr>
          <w:rFonts w:ascii="ITC Avant Garde" w:eastAsia="Times New Roman" w:hAnsi="ITC Avant Garde"/>
          <w:bCs/>
          <w:iCs/>
          <w:lang w:eastAsia="es-ES"/>
        </w:rPr>
        <w:t xml:space="preserve"> TV Rey de Occidente, S.A. de C.V., aplicables del 1 de enero al 31 de diciembre de 2017.</w:t>
      </w:r>
    </w:p>
    <w:p w14:paraId="2CF2FBBD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1E1472E4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 w:cs="Times New Roman"/>
          <w:bCs/>
          <w:lang w:val="es-ES" w:eastAsia="es-ES"/>
        </w:rPr>
      </w:pPr>
    </w:p>
    <w:p w14:paraId="24EEE29B" w14:textId="2B5148A9" w:rsidR="00077DB0" w:rsidRPr="0060195A" w:rsidRDefault="0021675D" w:rsidP="00CA683B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lang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III.10.-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Resolución mediante la cual el Pleno del Instituto Federal de Telecomunicaciones determina las condiciones de interconexión no convenidas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lastRenderedPageBreak/>
        <w:t xml:space="preserve">entre </w:t>
      </w:r>
      <w:proofErr w:type="spellStart"/>
      <w:r w:rsidR="00077DB0" w:rsidRPr="0060195A">
        <w:rPr>
          <w:rFonts w:ascii="ITC Avant Garde" w:eastAsia="Times New Roman" w:hAnsi="ITC Avant Garde"/>
          <w:bCs/>
          <w:lang w:val="es-ES" w:eastAsia="es-ES"/>
        </w:rPr>
        <w:t>Radiomóvil</w:t>
      </w:r>
      <w:proofErr w:type="spellEnd"/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proofErr w:type="spellStart"/>
      <w:r w:rsidR="00077DB0" w:rsidRPr="0060195A">
        <w:rPr>
          <w:rFonts w:ascii="ITC Avant Garde" w:eastAsia="Times New Roman" w:hAnsi="ITC Avant Garde"/>
          <w:bCs/>
          <w:lang w:val="es-ES" w:eastAsia="es-ES"/>
        </w:rPr>
        <w:t>Dipsa</w:t>
      </w:r>
      <w:proofErr w:type="spellEnd"/>
      <w:r w:rsidR="00077DB0" w:rsidRPr="0060195A">
        <w:rPr>
          <w:rFonts w:ascii="ITC Avant Garde" w:eastAsia="Times New Roman" w:hAnsi="ITC Avant Garde"/>
          <w:bCs/>
          <w:lang w:val="es-ES" w:eastAsia="es-ES"/>
        </w:rPr>
        <w:t>, S.A. de C.V. e</w:t>
      </w:r>
      <w:r w:rsidR="00077DB0" w:rsidRPr="0060195A">
        <w:rPr>
          <w:rFonts w:ascii="ITC Avant Garde" w:eastAsia="Times New Roman" w:hAnsi="ITC Avant Garde"/>
          <w:bCs/>
          <w:iCs/>
          <w:lang w:eastAsia="es-ES"/>
        </w:rPr>
        <w:t xml:space="preserve"> IP </w:t>
      </w:r>
      <w:proofErr w:type="spellStart"/>
      <w:r w:rsidR="00077DB0" w:rsidRPr="0060195A">
        <w:rPr>
          <w:rFonts w:ascii="ITC Avant Garde" w:eastAsia="Times New Roman" w:hAnsi="ITC Avant Garde"/>
          <w:bCs/>
          <w:iCs/>
          <w:lang w:eastAsia="es-ES"/>
        </w:rPr>
        <w:t>Matrix</w:t>
      </w:r>
      <w:proofErr w:type="spellEnd"/>
      <w:r w:rsidR="00077DB0" w:rsidRPr="0060195A">
        <w:rPr>
          <w:rFonts w:ascii="ITC Avant Garde" w:eastAsia="Times New Roman" w:hAnsi="ITC Avant Garde"/>
          <w:bCs/>
          <w:iCs/>
          <w:lang w:eastAsia="es-ES"/>
        </w:rPr>
        <w:t>, S.A. de C.V., aplicables del 1 de enero al 31 de diciembre de 2017</w:t>
      </w:r>
      <w:r w:rsidR="005C79E5">
        <w:rPr>
          <w:rFonts w:ascii="ITC Avant Garde" w:eastAsia="Times New Roman" w:hAnsi="ITC Avant Garde"/>
          <w:bCs/>
          <w:iCs/>
          <w:lang w:eastAsia="es-ES"/>
        </w:rPr>
        <w:t>.</w:t>
      </w:r>
    </w:p>
    <w:p w14:paraId="00B0433A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4AC5E4FF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 w:cs="Times New Roman"/>
          <w:bCs/>
          <w:lang w:val="es-ES" w:eastAsia="es-ES"/>
        </w:rPr>
      </w:pPr>
    </w:p>
    <w:p w14:paraId="074DEC30" w14:textId="2DA710BC" w:rsidR="00077DB0" w:rsidRPr="0060195A" w:rsidRDefault="007C6B0A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Cs/>
          <w:lang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</w:t>
      </w:r>
      <w:r w:rsidR="00FB2BEC" w:rsidRPr="0060195A">
        <w:rPr>
          <w:rFonts w:ascii="ITC Avant Garde" w:eastAsia="Times New Roman" w:hAnsi="ITC Avant Garde"/>
          <w:b/>
          <w:bCs/>
          <w:lang w:val="es-ES" w:eastAsia="es-ES"/>
        </w:rPr>
        <w:t>1</w:t>
      </w:r>
      <w:r w:rsidR="0021675D" w:rsidRPr="0060195A">
        <w:rPr>
          <w:rFonts w:ascii="ITC Avant Garde" w:eastAsia="Times New Roman" w:hAnsi="ITC Avant Garde"/>
          <w:b/>
          <w:bCs/>
          <w:lang w:val="es-ES" w:eastAsia="es-ES"/>
        </w:rPr>
        <w:t>1</w:t>
      </w:r>
      <w:r w:rsidRPr="0060195A">
        <w:rPr>
          <w:rFonts w:ascii="ITC Avant Garde" w:eastAsia="Times New Roman" w:hAnsi="ITC Avant Garde"/>
          <w:b/>
          <w:bCs/>
          <w:lang w:val="es-ES" w:eastAsia="es-ES"/>
        </w:rPr>
        <w:t>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Resolución mediante la cual el Pleno del Instituto Federal de Telecomunicaciones determina las condiciones de interconexión no convenidas </w:t>
      </w:r>
      <w:r w:rsidR="00077DB0" w:rsidRPr="0060195A">
        <w:rPr>
          <w:rFonts w:ascii="ITC Avant Garde" w:hAnsi="ITC Avant Garde" w:cs="Helvetica"/>
          <w:lang w:eastAsia="es-MX"/>
        </w:rPr>
        <w:t>entre Total Play Telecomunicaciones, S.A. de C.V. y las empresas Grupo de Telecomunicaciones Mexicanas, S.A. de C.V. y Pegaso PCS, S.A. de C.V.</w:t>
      </w:r>
      <w:r w:rsidR="00077DB0" w:rsidRPr="0060195A">
        <w:rPr>
          <w:rFonts w:ascii="ITC Avant Garde" w:hAnsi="ITC Avant Garde" w:cs="Arial"/>
          <w:iCs/>
        </w:rPr>
        <w:t xml:space="preserve">, </w:t>
      </w:r>
      <w:r w:rsidR="00077DB0" w:rsidRPr="0060195A">
        <w:rPr>
          <w:rFonts w:ascii="ITC Avant Garde" w:eastAsia="Times New Roman" w:hAnsi="ITC Avant Garde"/>
          <w:bCs/>
          <w:iCs/>
          <w:lang w:eastAsia="es-ES"/>
        </w:rPr>
        <w:t>aplicables del 1 de enero al 31 de diciembre de 2017.</w:t>
      </w:r>
    </w:p>
    <w:p w14:paraId="473BDFCD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iCs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p w14:paraId="7D39C619" w14:textId="77777777" w:rsidR="0021675D" w:rsidRPr="0060195A" w:rsidRDefault="0021675D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</w:p>
    <w:p w14:paraId="0644B542" w14:textId="214F3CF1" w:rsidR="00077DB0" w:rsidRPr="0060195A" w:rsidRDefault="007C6B0A" w:rsidP="00CA683B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lang w:eastAsia="es-ES"/>
        </w:rPr>
      </w:pPr>
      <w:r w:rsidRPr="0060195A">
        <w:rPr>
          <w:rFonts w:ascii="ITC Avant Garde" w:eastAsia="Times New Roman" w:hAnsi="ITC Avant Garde"/>
          <w:b/>
          <w:bCs/>
          <w:lang w:val="es-ES" w:eastAsia="es-ES"/>
        </w:rPr>
        <w:t>III.</w:t>
      </w:r>
      <w:r w:rsidR="00FB2BEC" w:rsidRPr="0060195A">
        <w:rPr>
          <w:rFonts w:ascii="ITC Avant Garde" w:eastAsia="Times New Roman" w:hAnsi="ITC Avant Garde"/>
          <w:b/>
          <w:bCs/>
          <w:lang w:val="es-ES" w:eastAsia="es-ES"/>
        </w:rPr>
        <w:t>1</w:t>
      </w:r>
      <w:r w:rsidR="0021675D" w:rsidRPr="0060195A">
        <w:rPr>
          <w:rFonts w:ascii="ITC Avant Garde" w:eastAsia="Times New Roman" w:hAnsi="ITC Avant Garde"/>
          <w:b/>
          <w:bCs/>
          <w:lang w:val="es-ES" w:eastAsia="es-ES"/>
        </w:rPr>
        <w:t>2</w:t>
      </w:r>
      <w:r w:rsidRPr="0060195A">
        <w:rPr>
          <w:rFonts w:ascii="ITC Avant Garde" w:eastAsia="Times New Roman" w:hAnsi="ITC Avant Garde"/>
          <w:b/>
          <w:bCs/>
          <w:lang w:val="es-ES" w:eastAsia="es-ES"/>
        </w:rPr>
        <w:t>.-</w:t>
      </w:r>
      <w:r w:rsidRPr="0060195A">
        <w:rPr>
          <w:rFonts w:ascii="ITC Avant Garde" w:eastAsia="Times New Roman" w:hAnsi="ITC Avant Garde"/>
          <w:bCs/>
          <w:lang w:val="es-ES" w:eastAsia="es-ES"/>
        </w:rPr>
        <w:t xml:space="preserve">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Resolución </w:t>
      </w:r>
      <w:r w:rsidR="0074608C" w:rsidRPr="0060195A">
        <w:rPr>
          <w:rFonts w:ascii="ITC Avant Garde" w:eastAsia="Times New Roman" w:hAnsi="ITC Avant Garde"/>
          <w:bCs/>
          <w:lang w:val="es-ES" w:eastAsia="es-ES"/>
        </w:rPr>
        <w:t xml:space="preserve">mediante la cual el 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>Plen</w:t>
      </w:r>
      <w:r w:rsidR="0074608C" w:rsidRPr="0060195A">
        <w:rPr>
          <w:rFonts w:ascii="ITC Avant Garde" w:eastAsia="Times New Roman" w:hAnsi="ITC Avant Garde"/>
          <w:bCs/>
          <w:lang w:val="es-ES" w:eastAsia="es-ES"/>
        </w:rPr>
        <w:t>o del Instituto Federal d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e Telecomunicaciones </w:t>
      </w:r>
      <w:r w:rsidR="0074608C" w:rsidRPr="0060195A">
        <w:rPr>
          <w:rFonts w:ascii="ITC Avant Garde" w:eastAsia="Times New Roman" w:hAnsi="ITC Avant Garde"/>
          <w:bCs/>
          <w:lang w:val="es-ES" w:eastAsia="es-ES"/>
        </w:rPr>
        <w:t>determina las condiciones de interconexión no convenidas entre las empresas Teléfonos de México, S.A.B. de C.V. y Teléfonos del Noroeste, S.A. d</w:t>
      </w:r>
      <w:r w:rsidR="00077DB0" w:rsidRPr="0060195A">
        <w:rPr>
          <w:rFonts w:ascii="ITC Avant Garde" w:eastAsia="Times New Roman" w:hAnsi="ITC Avant Garde"/>
          <w:bCs/>
          <w:lang w:val="es-ES" w:eastAsia="es-ES"/>
        </w:rPr>
        <w:t xml:space="preserve">e C.V., </w:t>
      </w:r>
      <w:r w:rsidR="0074608C" w:rsidRPr="0060195A">
        <w:rPr>
          <w:rFonts w:ascii="ITC Avant Garde" w:eastAsia="Times New Roman" w:hAnsi="ITC Avant Garde"/>
          <w:bCs/>
          <w:iCs/>
          <w:lang w:eastAsia="es-ES"/>
        </w:rPr>
        <w:t>y la empre</w:t>
      </w:r>
      <w:r w:rsidR="00077DB0" w:rsidRPr="0060195A">
        <w:rPr>
          <w:rFonts w:ascii="ITC Avant Garde" w:eastAsia="Times New Roman" w:hAnsi="ITC Avant Garde"/>
          <w:bCs/>
          <w:iCs/>
          <w:lang w:eastAsia="es-ES"/>
        </w:rPr>
        <w:t xml:space="preserve">sa </w:t>
      </w:r>
      <w:proofErr w:type="spellStart"/>
      <w:r w:rsidR="0074608C" w:rsidRPr="0060195A">
        <w:rPr>
          <w:rFonts w:ascii="ITC Avant Garde" w:hAnsi="ITC Avant Garde" w:cs="Arial"/>
          <w:iCs/>
        </w:rPr>
        <w:t>Megacable</w:t>
      </w:r>
      <w:proofErr w:type="spellEnd"/>
      <w:r w:rsidR="0074608C" w:rsidRPr="0060195A">
        <w:rPr>
          <w:rFonts w:ascii="ITC Avant Garde" w:hAnsi="ITC Avant Garde" w:cs="Arial"/>
          <w:iCs/>
        </w:rPr>
        <w:t xml:space="preserve"> Comunicaciones d</w:t>
      </w:r>
      <w:r w:rsidR="00077DB0" w:rsidRPr="0060195A">
        <w:rPr>
          <w:rFonts w:ascii="ITC Avant Garde" w:hAnsi="ITC Avant Garde" w:cs="Arial"/>
          <w:iCs/>
        </w:rPr>
        <w:t xml:space="preserve">e México, S.A. </w:t>
      </w:r>
      <w:r w:rsidR="0074608C" w:rsidRPr="0060195A">
        <w:rPr>
          <w:rFonts w:ascii="ITC Avant Garde" w:hAnsi="ITC Avant Garde" w:cs="Arial"/>
          <w:iCs/>
        </w:rPr>
        <w:t>d</w:t>
      </w:r>
      <w:r w:rsidR="00077DB0" w:rsidRPr="0060195A">
        <w:rPr>
          <w:rFonts w:ascii="ITC Avant Garde" w:hAnsi="ITC Avant Garde" w:cs="Arial"/>
          <w:iCs/>
        </w:rPr>
        <w:t xml:space="preserve">e C.V., </w:t>
      </w:r>
      <w:r w:rsidR="0074608C" w:rsidRPr="0060195A">
        <w:rPr>
          <w:rFonts w:ascii="ITC Avant Garde" w:eastAsia="Times New Roman" w:hAnsi="ITC Avant Garde"/>
          <w:bCs/>
          <w:iCs/>
          <w:lang w:eastAsia="es-ES"/>
        </w:rPr>
        <w:t>aplicables del 1 de enero al 31 de diciembre de 2017</w:t>
      </w:r>
      <w:r w:rsidR="0074608C" w:rsidRPr="0060195A">
        <w:rPr>
          <w:rFonts w:ascii="ITC Avant Garde" w:eastAsia="Times New Roman" w:hAnsi="ITC Avant Garde"/>
          <w:bCs/>
          <w:lang w:val="es-ES" w:eastAsia="es-ES"/>
        </w:rPr>
        <w:t>.</w:t>
      </w:r>
    </w:p>
    <w:p w14:paraId="5F058EE6" w14:textId="77777777" w:rsidR="00077DB0" w:rsidRPr="0060195A" w:rsidRDefault="00077DB0" w:rsidP="00FB2BEC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eastAsia="Times New Roman" w:hAnsi="ITC Avant Garde"/>
          <w:bCs/>
          <w:i/>
          <w:lang w:eastAsia="es-ES"/>
        </w:rPr>
      </w:pPr>
      <w:r w:rsidRPr="0060195A">
        <w:rPr>
          <w:rFonts w:ascii="ITC Avant Garde" w:eastAsia="Times New Roman" w:hAnsi="ITC Avant Garde"/>
          <w:bCs/>
          <w:i/>
          <w:iCs/>
          <w:lang w:eastAsia="es-ES"/>
        </w:rPr>
        <w:t>(Unidad de Política Regulatoria)</w:t>
      </w:r>
    </w:p>
    <w:sectPr w:rsidR="00077DB0" w:rsidRPr="0060195A" w:rsidSect="00C940E2">
      <w:footerReference w:type="default" r:id="rId7"/>
      <w:pgSz w:w="12240" w:h="15840"/>
      <w:pgMar w:top="2410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07D05" w14:textId="77777777" w:rsidR="00FB59F4" w:rsidRDefault="00FB59F4">
      <w:pPr>
        <w:spacing w:after="0" w:line="240" w:lineRule="auto"/>
      </w:pPr>
      <w:r>
        <w:separator/>
      </w:r>
    </w:p>
  </w:endnote>
  <w:endnote w:type="continuationSeparator" w:id="0">
    <w:p w14:paraId="301BBCD8" w14:textId="77777777" w:rsidR="00FB59F4" w:rsidRDefault="00FB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547723"/>
      <w:docPartObj>
        <w:docPartGallery w:val="Page Numbers (Bottom of Page)"/>
        <w:docPartUnique/>
      </w:docPartObj>
    </w:sdtPr>
    <w:sdtEndPr>
      <w:rPr>
        <w:rFonts w:ascii="ITC Avant Garde" w:hAnsi="ITC Avant Garde"/>
        <w:sz w:val="14"/>
        <w:szCs w:val="14"/>
      </w:rPr>
    </w:sdtEndPr>
    <w:sdtContent>
      <w:p w14:paraId="724F9429" w14:textId="77777777" w:rsidR="00B50BC7" w:rsidRPr="00B50BC7" w:rsidRDefault="00EF23D3">
        <w:pPr>
          <w:pStyle w:val="Piedepgina"/>
          <w:jc w:val="right"/>
          <w:rPr>
            <w:rFonts w:ascii="ITC Avant Garde" w:hAnsi="ITC Avant Garde"/>
            <w:sz w:val="14"/>
            <w:szCs w:val="14"/>
          </w:rPr>
        </w:pPr>
        <w:r w:rsidRPr="00B50BC7">
          <w:rPr>
            <w:rFonts w:ascii="ITC Avant Garde" w:hAnsi="ITC Avant Garde"/>
            <w:sz w:val="14"/>
            <w:szCs w:val="14"/>
          </w:rPr>
          <w:fldChar w:fldCharType="begin"/>
        </w:r>
        <w:r w:rsidRPr="00B50BC7">
          <w:rPr>
            <w:rFonts w:ascii="ITC Avant Garde" w:hAnsi="ITC Avant Garde"/>
            <w:sz w:val="14"/>
            <w:szCs w:val="14"/>
          </w:rPr>
          <w:instrText>PAGE   \* MERGEFORMAT</w:instrText>
        </w:r>
        <w:r w:rsidRPr="00B50BC7">
          <w:rPr>
            <w:rFonts w:ascii="ITC Avant Garde" w:hAnsi="ITC Avant Garde"/>
            <w:sz w:val="14"/>
            <w:szCs w:val="14"/>
          </w:rPr>
          <w:fldChar w:fldCharType="separate"/>
        </w:r>
        <w:r w:rsidR="00CA683B" w:rsidRPr="00CA683B">
          <w:rPr>
            <w:rFonts w:ascii="ITC Avant Garde" w:hAnsi="ITC Avant Garde"/>
            <w:noProof/>
            <w:sz w:val="14"/>
            <w:szCs w:val="14"/>
            <w:lang w:val="es-ES"/>
          </w:rPr>
          <w:t>3</w:t>
        </w:r>
        <w:r w:rsidRPr="00B50BC7">
          <w:rPr>
            <w:rFonts w:ascii="ITC Avant Garde" w:hAnsi="ITC Avant Garde"/>
            <w:sz w:val="14"/>
            <w:szCs w:val="14"/>
          </w:rPr>
          <w:fldChar w:fldCharType="end"/>
        </w:r>
      </w:p>
    </w:sdtContent>
  </w:sdt>
  <w:p w14:paraId="71F3CB1F" w14:textId="77777777" w:rsidR="00B50BC7" w:rsidRDefault="00FB59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38A08" w14:textId="77777777" w:rsidR="00FB59F4" w:rsidRDefault="00FB59F4">
      <w:pPr>
        <w:spacing w:after="0" w:line="240" w:lineRule="auto"/>
      </w:pPr>
      <w:r>
        <w:separator/>
      </w:r>
    </w:p>
  </w:footnote>
  <w:footnote w:type="continuationSeparator" w:id="0">
    <w:p w14:paraId="7D0625F7" w14:textId="77777777" w:rsidR="00FB59F4" w:rsidRDefault="00FB5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01BC"/>
    <w:multiLevelType w:val="hybridMultilevel"/>
    <w:tmpl w:val="5A561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F7B4D"/>
    <w:multiLevelType w:val="hybridMultilevel"/>
    <w:tmpl w:val="293AE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BB"/>
    <w:rsid w:val="0007713A"/>
    <w:rsid w:val="00077DB0"/>
    <w:rsid w:val="000F7B51"/>
    <w:rsid w:val="00146DFC"/>
    <w:rsid w:val="00171FDD"/>
    <w:rsid w:val="0020751B"/>
    <w:rsid w:val="0021675D"/>
    <w:rsid w:val="00230DBB"/>
    <w:rsid w:val="00284C35"/>
    <w:rsid w:val="00286D13"/>
    <w:rsid w:val="002C445D"/>
    <w:rsid w:val="002D5B58"/>
    <w:rsid w:val="002E2FC1"/>
    <w:rsid w:val="00303A5B"/>
    <w:rsid w:val="0031779C"/>
    <w:rsid w:val="00346542"/>
    <w:rsid w:val="003D5DC7"/>
    <w:rsid w:val="004431C5"/>
    <w:rsid w:val="00492B74"/>
    <w:rsid w:val="004C2EB7"/>
    <w:rsid w:val="005B21BE"/>
    <w:rsid w:val="005B222B"/>
    <w:rsid w:val="005C79E5"/>
    <w:rsid w:val="005D7A8B"/>
    <w:rsid w:val="0060195A"/>
    <w:rsid w:val="006074D0"/>
    <w:rsid w:val="00630BD9"/>
    <w:rsid w:val="006344BB"/>
    <w:rsid w:val="0063706A"/>
    <w:rsid w:val="006B5F8F"/>
    <w:rsid w:val="0071046A"/>
    <w:rsid w:val="00723C8D"/>
    <w:rsid w:val="0074608C"/>
    <w:rsid w:val="00786D8A"/>
    <w:rsid w:val="007C6B0A"/>
    <w:rsid w:val="007D6A4B"/>
    <w:rsid w:val="008D11F0"/>
    <w:rsid w:val="0090405F"/>
    <w:rsid w:val="00916CC5"/>
    <w:rsid w:val="0097332F"/>
    <w:rsid w:val="009B1BC4"/>
    <w:rsid w:val="009F5E6C"/>
    <w:rsid w:val="009F72FD"/>
    <w:rsid w:val="00A165E5"/>
    <w:rsid w:val="00A4390C"/>
    <w:rsid w:val="00A73223"/>
    <w:rsid w:val="00A9050B"/>
    <w:rsid w:val="00A971FF"/>
    <w:rsid w:val="00AF1FCA"/>
    <w:rsid w:val="00B37BD2"/>
    <w:rsid w:val="00B534E3"/>
    <w:rsid w:val="00BC7FED"/>
    <w:rsid w:val="00BE5E41"/>
    <w:rsid w:val="00C05F15"/>
    <w:rsid w:val="00C45C02"/>
    <w:rsid w:val="00C54E3C"/>
    <w:rsid w:val="00CA683B"/>
    <w:rsid w:val="00CF2865"/>
    <w:rsid w:val="00D05442"/>
    <w:rsid w:val="00D66978"/>
    <w:rsid w:val="00DB5F99"/>
    <w:rsid w:val="00DC7EC2"/>
    <w:rsid w:val="00E22191"/>
    <w:rsid w:val="00E6235B"/>
    <w:rsid w:val="00E82D32"/>
    <w:rsid w:val="00EF23D3"/>
    <w:rsid w:val="00F03836"/>
    <w:rsid w:val="00F61D13"/>
    <w:rsid w:val="00FB2BEC"/>
    <w:rsid w:val="00FB59F4"/>
    <w:rsid w:val="00FE39EE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179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BB"/>
    <w:pPr>
      <w:spacing w:after="160" w:line="259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405F"/>
    <w:pPr>
      <w:keepNext/>
      <w:keepLines/>
      <w:spacing w:before="240" w:after="240" w:line="360" w:lineRule="auto"/>
      <w:ind w:left="1843" w:right="1559"/>
      <w:jc w:val="center"/>
      <w:outlineLvl w:val="0"/>
    </w:pPr>
    <w:rPr>
      <w:rFonts w:ascii="ITC Avant Garde" w:eastAsiaTheme="majorEastAsia" w:hAnsi="ITC Avant Garde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4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4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4BB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BB"/>
    <w:rPr>
      <w:sz w:val="22"/>
      <w:szCs w:val="22"/>
      <w:lang w:val="es-MX"/>
    </w:rPr>
  </w:style>
  <w:style w:type="paragraph" w:customStyle="1" w:styleId="IFTnormal">
    <w:name w:val="IFT normal"/>
    <w:basedOn w:val="Normal"/>
    <w:link w:val="IFTnormalCar"/>
    <w:qFormat/>
    <w:rsid w:val="009F72FD"/>
    <w:pPr>
      <w:spacing w:after="200" w:line="276" w:lineRule="auto"/>
      <w:jc w:val="both"/>
    </w:pPr>
    <w:rPr>
      <w:rFonts w:ascii="ITC Avant Garde" w:eastAsia="Calibri" w:hAnsi="ITC Avant Garde" w:cs="Calibri"/>
      <w:bCs/>
    </w:rPr>
  </w:style>
  <w:style w:type="character" w:customStyle="1" w:styleId="IFTnormalCar">
    <w:name w:val="IFT normal Car"/>
    <w:basedOn w:val="Fuentedeprrafopredeter"/>
    <w:link w:val="IFTnormal"/>
    <w:rsid w:val="009F72FD"/>
    <w:rPr>
      <w:rFonts w:ascii="ITC Avant Garde" w:eastAsia="Calibri" w:hAnsi="ITC Avant Garde" w:cs="Calibri"/>
      <w:bCs/>
      <w:sz w:val="22"/>
      <w:szCs w:val="22"/>
      <w:lang w:val="es-MX"/>
    </w:rPr>
  </w:style>
  <w:style w:type="paragraph" w:customStyle="1" w:styleId="wText">
    <w:name w:val="wText"/>
    <w:basedOn w:val="Normal"/>
    <w:uiPriority w:val="2"/>
    <w:qFormat/>
    <w:rsid w:val="0007713A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DD"/>
    <w:rPr>
      <w:rFonts w:ascii="Segoe UI" w:hAnsi="Segoe UI" w:cs="Segoe UI"/>
      <w:sz w:val="18"/>
      <w:szCs w:val="18"/>
      <w:lang w:val="es-MX"/>
    </w:rPr>
  </w:style>
  <w:style w:type="character" w:customStyle="1" w:styleId="N1IFTCar">
    <w:name w:val="N1 IFT Car"/>
    <w:basedOn w:val="Fuentedeprrafopredeter"/>
    <w:link w:val="N1IFT"/>
    <w:locked/>
    <w:rsid w:val="00A9050B"/>
    <w:rPr>
      <w:rFonts w:ascii="ITC Avant Garde" w:hAnsi="ITC Avant Garde"/>
      <w:b/>
      <w:bCs/>
      <w:color w:val="000000"/>
      <w:lang w:eastAsia="es-ES"/>
    </w:rPr>
  </w:style>
  <w:style w:type="paragraph" w:customStyle="1" w:styleId="N1IFT">
    <w:name w:val="N1 IFT"/>
    <w:basedOn w:val="Normal"/>
    <w:link w:val="N1IFTCar"/>
    <w:rsid w:val="00A9050B"/>
    <w:pPr>
      <w:spacing w:after="20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0405F"/>
    <w:rPr>
      <w:rFonts w:ascii="ITC Avant Garde" w:eastAsiaTheme="majorEastAsia" w:hAnsi="ITC Avant Garde" w:cstheme="majorBidi"/>
      <w:b/>
      <w:color w:val="000000" w:themeColor="text1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9040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90405F"/>
    <w:rPr>
      <w:rFonts w:asciiTheme="majorHAnsi" w:eastAsiaTheme="majorEastAsia" w:hAnsiTheme="majorHAnsi" w:cstheme="majorBidi"/>
      <w:color w:val="1F4D78" w:themeColor="accent1" w:themeShade="7F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ORDEN DEL DÍA</vt:lpstr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Maria del Consuelo Gonzalez Moreno</cp:lastModifiedBy>
  <cp:revision>4</cp:revision>
  <cp:lastPrinted>2016-11-14T15:53:00Z</cp:lastPrinted>
  <dcterms:created xsi:type="dcterms:W3CDTF">2016-12-08T20:41:00Z</dcterms:created>
  <dcterms:modified xsi:type="dcterms:W3CDTF">2016-12-08T20:42:00Z</dcterms:modified>
</cp:coreProperties>
</file>