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E43" w:rsidRPr="00FF2E43" w:rsidRDefault="00F455EC" w:rsidP="00FF2E43">
      <w:pPr>
        <w:spacing w:before="240" w:after="240"/>
        <w:rPr>
          <w:rFonts w:ascii="ITC Avant Garde" w:hAnsi="ITC Avant Garde"/>
          <w:b/>
          <w:sz w:val="23"/>
          <w:szCs w:val="23"/>
        </w:rPr>
      </w:pPr>
      <w:r w:rsidRPr="00FF2E43">
        <w:rPr>
          <w:rFonts w:ascii="ITC Avant Garde" w:hAnsi="ITC Avant Garde"/>
          <w:b/>
          <w:sz w:val="23"/>
          <w:szCs w:val="23"/>
        </w:rPr>
        <w:t>Ciudad de México, a 4 de octubre de 2017.</w:t>
      </w:r>
    </w:p>
    <w:p w:rsidR="00FF2E43" w:rsidRPr="00FF2E43" w:rsidRDefault="00F455EC" w:rsidP="00FF2E43">
      <w:pPr>
        <w:pStyle w:val="Ttulo1"/>
        <w:rPr>
          <w:rFonts w:ascii="ITC Avant Garde" w:hAnsi="ITC Avant Garde"/>
          <w:b/>
          <w:color w:val="000000" w:themeColor="text1"/>
          <w:sz w:val="23"/>
          <w:szCs w:val="23"/>
        </w:rPr>
      </w:pPr>
      <w:r w:rsidRPr="00FF2E43">
        <w:rPr>
          <w:rFonts w:ascii="ITC Avant Garde" w:hAnsi="ITC Avant Garde"/>
          <w:b/>
          <w:color w:val="000000" w:themeColor="text1"/>
          <w:sz w:val="23"/>
          <w:szCs w:val="23"/>
        </w:rPr>
        <w:t>Versión estenográfica de la Décim</w:t>
      </w:r>
      <w:r w:rsidR="00E2099D" w:rsidRPr="00FF2E43">
        <w:rPr>
          <w:rFonts w:ascii="ITC Avant Garde" w:hAnsi="ITC Avant Garde"/>
          <w:b/>
          <w:color w:val="000000" w:themeColor="text1"/>
          <w:sz w:val="23"/>
          <w:szCs w:val="23"/>
        </w:rPr>
        <w:t>a</w:t>
      </w:r>
      <w:r w:rsidRPr="00FF2E43">
        <w:rPr>
          <w:rFonts w:ascii="ITC Avant Garde" w:hAnsi="ITC Avant Garde"/>
          <w:b/>
          <w:color w:val="000000" w:themeColor="text1"/>
          <w:sz w:val="23"/>
          <w:szCs w:val="23"/>
        </w:rPr>
        <w:t xml:space="preserve"> Nove</w:t>
      </w:r>
      <w:r w:rsidR="000400A3" w:rsidRPr="00FF2E43">
        <w:rPr>
          <w:rFonts w:ascii="ITC Avant Garde" w:hAnsi="ITC Avant Garde"/>
          <w:b/>
          <w:color w:val="000000" w:themeColor="text1"/>
          <w:sz w:val="23"/>
          <w:szCs w:val="23"/>
        </w:rPr>
        <w:t>na Sesión Extrao</w:t>
      </w:r>
      <w:r w:rsidRPr="00FF2E43">
        <w:rPr>
          <w:rFonts w:ascii="ITC Avant Garde" w:hAnsi="ITC Avant Garde"/>
          <w:b/>
          <w:color w:val="000000" w:themeColor="text1"/>
          <w:sz w:val="23"/>
          <w:szCs w:val="23"/>
        </w:rPr>
        <w:t xml:space="preserve">rdinaria del Pleno del Instituto Federal de Telecomunicaciones, </w:t>
      </w:r>
      <w:r w:rsidR="00E2099D" w:rsidRPr="00FF2E43">
        <w:rPr>
          <w:rFonts w:ascii="ITC Avant Garde" w:hAnsi="ITC Avant Garde"/>
          <w:b/>
          <w:color w:val="000000" w:themeColor="text1"/>
          <w:sz w:val="23"/>
          <w:szCs w:val="23"/>
        </w:rPr>
        <w:t>celebrada en la sala del Pleno del Instituto</w:t>
      </w:r>
      <w:r w:rsidRPr="00FF2E43">
        <w:rPr>
          <w:rFonts w:ascii="ITC Avant Garde" w:hAnsi="ITC Avant Garde"/>
          <w:b/>
          <w:color w:val="000000" w:themeColor="text1"/>
          <w:sz w:val="23"/>
          <w:szCs w:val="23"/>
        </w:rPr>
        <w:t>.</w:t>
      </w:r>
    </w:p>
    <w:p w:rsidR="00FF2E43" w:rsidRPr="00FF2E43" w:rsidRDefault="00EA1C82" w:rsidP="00FF2E43">
      <w:pPr>
        <w:spacing w:before="240" w:after="240"/>
        <w:rPr>
          <w:rFonts w:ascii="ITC Avant Garde" w:hAnsi="ITC Avant Garde"/>
          <w:sz w:val="23"/>
          <w:szCs w:val="23"/>
        </w:rPr>
      </w:pPr>
      <w:r w:rsidRPr="00FF2E43">
        <w:rPr>
          <w:rFonts w:ascii="ITC Avant Garde" w:hAnsi="ITC Avant Garde"/>
          <w:b/>
          <w:sz w:val="23"/>
          <w:szCs w:val="23"/>
        </w:rPr>
        <w:t>Comisionado Presidente Gabriel Oswald</w:t>
      </w:r>
      <w:bookmarkStart w:id="0" w:name="_GoBack"/>
      <w:bookmarkEnd w:id="0"/>
      <w:r w:rsidRPr="00FF2E43">
        <w:rPr>
          <w:rFonts w:ascii="ITC Avant Garde" w:hAnsi="ITC Avant Garde"/>
          <w:b/>
          <w:sz w:val="23"/>
          <w:szCs w:val="23"/>
        </w:rPr>
        <w:t xml:space="preserve">o Contreras Saldívar: </w:t>
      </w:r>
      <w:r w:rsidRPr="00FF2E43">
        <w:rPr>
          <w:rFonts w:ascii="ITC Avant Garde" w:hAnsi="ITC Avant Garde"/>
          <w:sz w:val="23"/>
          <w:szCs w:val="23"/>
        </w:rPr>
        <w:t>Buenas tardes, bienvenidos a la Décim</w:t>
      </w:r>
      <w:r w:rsidR="00E2099D" w:rsidRPr="00FF2E43">
        <w:rPr>
          <w:rFonts w:ascii="ITC Avant Garde" w:hAnsi="ITC Avant Garde"/>
          <w:sz w:val="23"/>
          <w:szCs w:val="23"/>
        </w:rPr>
        <w:t>a</w:t>
      </w:r>
      <w:r w:rsidRPr="00FF2E43">
        <w:rPr>
          <w:rFonts w:ascii="ITC Avant Garde" w:hAnsi="ITC Avant Garde"/>
          <w:sz w:val="23"/>
          <w:szCs w:val="23"/>
        </w:rPr>
        <w:t xml:space="preserve"> Novena Sesión Extraordinaria del Pleno del Instituto.</w:t>
      </w:r>
    </w:p>
    <w:p w:rsidR="00FF2E43" w:rsidRPr="00FF2E43" w:rsidRDefault="00EA1C82" w:rsidP="00FF2E43">
      <w:pPr>
        <w:spacing w:before="240" w:after="240"/>
        <w:rPr>
          <w:rFonts w:ascii="ITC Avant Garde" w:hAnsi="ITC Avant Garde"/>
          <w:sz w:val="23"/>
          <w:szCs w:val="23"/>
        </w:rPr>
      </w:pPr>
      <w:r w:rsidRPr="00FF2E43">
        <w:rPr>
          <w:rFonts w:ascii="ITC Avant Garde" w:hAnsi="ITC Avant Garde"/>
          <w:sz w:val="23"/>
          <w:szCs w:val="23"/>
        </w:rPr>
        <w:t>Solicito a la Secretaría que verifique si existe quórum para sesionar.</w:t>
      </w:r>
    </w:p>
    <w:p w:rsidR="00FF2E43" w:rsidRPr="00FF2E43" w:rsidRDefault="00587278"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Lic. Yaratzet Funes López: </w:t>
      </w:r>
      <w:r w:rsidRPr="00FF2E43">
        <w:rPr>
          <w:rFonts w:ascii="ITC Avant Garde" w:eastAsia="Calibri" w:hAnsi="ITC Avant Garde" w:cs="Times New Roman"/>
          <w:sz w:val="23"/>
          <w:szCs w:val="23"/>
        </w:rPr>
        <w:t>Sí, Presidente.</w:t>
      </w:r>
    </w:p>
    <w:p w:rsidR="00FF2E43" w:rsidRPr="00FF2E43" w:rsidRDefault="00587278"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Le informo que con la presencia de la Comisionada Labardini, Robles, Fromow, Comisionado Presi</w:t>
      </w:r>
      <w:r w:rsidR="00294A9E" w:rsidRPr="00FF2E43">
        <w:rPr>
          <w:rFonts w:ascii="ITC Avant Garde" w:eastAsia="Calibri" w:hAnsi="ITC Avant Garde" w:cs="Times New Roman"/>
          <w:sz w:val="23"/>
          <w:szCs w:val="23"/>
        </w:rPr>
        <w:t>dente, la Comisionada Estavillo y</w:t>
      </w:r>
      <w:r w:rsidRPr="00FF2E43">
        <w:rPr>
          <w:rFonts w:ascii="ITC Avant Garde" w:eastAsia="Calibri" w:hAnsi="ITC Avant Garde" w:cs="Times New Roman"/>
          <w:sz w:val="23"/>
          <w:szCs w:val="23"/>
        </w:rPr>
        <w:t xml:space="preserve"> el Comisionado Juárez, tenemos quórum para llevar a cabo la sesión.</w:t>
      </w:r>
    </w:p>
    <w:p w:rsidR="00FF2E43" w:rsidRPr="00FF2E43" w:rsidRDefault="00587278" w:rsidP="00FF2E43">
      <w:pPr>
        <w:spacing w:before="240" w:after="240"/>
        <w:rPr>
          <w:rFonts w:ascii="ITC Avant Garde" w:hAnsi="ITC Avant Garde"/>
          <w:sz w:val="23"/>
          <w:szCs w:val="23"/>
        </w:rPr>
      </w:pPr>
      <w:r w:rsidRPr="00FF2E43">
        <w:rPr>
          <w:rFonts w:ascii="ITC Avant Garde" w:eastAsia="Calibri" w:hAnsi="ITC Avant Garde" w:cs="Times New Roman"/>
          <w:sz w:val="23"/>
          <w:szCs w:val="23"/>
        </w:rPr>
        <w:t xml:space="preserve">E informarles que el Comisionado Adolfo Cuevas previendo su ausencia en la sesión presentó en la Secretaría Técnica sus votos razonados de estos asuntos, en términos del </w:t>
      </w:r>
      <w:r w:rsidR="00371092" w:rsidRPr="00FF2E43">
        <w:rPr>
          <w:rFonts w:ascii="ITC Avant Garde" w:eastAsia="Calibri" w:hAnsi="ITC Avant Garde" w:cs="Times New Roman"/>
          <w:sz w:val="23"/>
          <w:szCs w:val="23"/>
        </w:rPr>
        <w:t>a</w:t>
      </w:r>
      <w:r w:rsidRPr="00FF2E43">
        <w:rPr>
          <w:rFonts w:ascii="ITC Avant Garde" w:eastAsia="Calibri" w:hAnsi="ITC Avant Garde" w:cs="Times New Roman"/>
          <w:sz w:val="23"/>
          <w:szCs w:val="23"/>
        </w:rPr>
        <w:t>rtículo 4</w:t>
      </w:r>
      <w:r w:rsidRPr="00FF2E43">
        <w:rPr>
          <w:rFonts w:ascii="ITC Avant Garde" w:hAnsi="ITC Avant Garde"/>
          <w:sz w:val="23"/>
          <w:szCs w:val="23"/>
        </w:rPr>
        <w:t>5, tercer párrafo de la Ley Federal de Telecomunicaciones y Radiodifusión.</w:t>
      </w:r>
    </w:p>
    <w:p w:rsidR="00FF2E43" w:rsidRPr="00FF2E43" w:rsidRDefault="00544B9A" w:rsidP="00FF2E43">
      <w:pPr>
        <w:spacing w:before="240" w:after="240"/>
        <w:rPr>
          <w:rFonts w:ascii="ITC Avant Garde" w:hAnsi="ITC Avant Garde"/>
          <w:sz w:val="23"/>
          <w:szCs w:val="23"/>
        </w:rPr>
      </w:pPr>
      <w:r w:rsidRPr="00FF2E43">
        <w:rPr>
          <w:rFonts w:ascii="ITC Avant Garde" w:hAnsi="ITC Avant Garde"/>
          <w:b/>
          <w:sz w:val="23"/>
          <w:szCs w:val="23"/>
        </w:rPr>
        <w:t xml:space="preserve">Comisionado Presidente Gabriel Oswaldo Contreras Saldívar: </w:t>
      </w:r>
      <w:r w:rsidR="00242D68" w:rsidRPr="00FF2E43">
        <w:rPr>
          <w:rFonts w:ascii="ITC Avant Garde" w:hAnsi="ITC Avant Garde"/>
          <w:sz w:val="23"/>
          <w:szCs w:val="23"/>
        </w:rPr>
        <w:t>Muchas gracias.</w:t>
      </w:r>
    </w:p>
    <w:p w:rsidR="00FF2E43" w:rsidRPr="00FF2E43" w:rsidRDefault="00242D68" w:rsidP="00FF2E43">
      <w:pPr>
        <w:spacing w:before="240" w:after="240"/>
        <w:rPr>
          <w:rFonts w:ascii="ITC Avant Garde" w:hAnsi="ITC Avant Garde"/>
          <w:sz w:val="23"/>
          <w:szCs w:val="23"/>
        </w:rPr>
      </w:pPr>
      <w:r w:rsidRPr="00FF2E43">
        <w:rPr>
          <w:rFonts w:ascii="ITC Avant Garde" w:hAnsi="ITC Avant Garde"/>
          <w:sz w:val="23"/>
          <w:szCs w:val="23"/>
        </w:rPr>
        <w:t>El primer asunto… perdónenme, en ese sentido someto a su consideración el Orden del Día.</w:t>
      </w:r>
    </w:p>
    <w:p w:rsidR="00FF2E43" w:rsidRPr="00FF2E43" w:rsidRDefault="00242D68" w:rsidP="00FF2E43">
      <w:pPr>
        <w:spacing w:before="240" w:after="240"/>
        <w:rPr>
          <w:rFonts w:ascii="ITC Avant Garde" w:hAnsi="ITC Avant Garde"/>
          <w:sz w:val="23"/>
          <w:szCs w:val="23"/>
        </w:rPr>
      </w:pPr>
      <w:r w:rsidRPr="00FF2E43">
        <w:rPr>
          <w:rFonts w:ascii="ITC Avant Garde" w:hAnsi="ITC Avant Garde"/>
          <w:sz w:val="23"/>
          <w:szCs w:val="23"/>
        </w:rPr>
        <w:t>Quienes estén por la aprobación sírvanse en manifestarlo.</w:t>
      </w:r>
    </w:p>
    <w:p w:rsidR="00FF2E43" w:rsidRPr="00FF2E43" w:rsidRDefault="00242D68"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Lic. Yaratzet Funes López: </w:t>
      </w:r>
      <w:r w:rsidRPr="00FF2E43">
        <w:rPr>
          <w:rFonts w:ascii="ITC Avant Garde" w:eastAsia="Calibri" w:hAnsi="ITC Avant Garde" w:cs="Times New Roman"/>
          <w:sz w:val="23"/>
          <w:szCs w:val="23"/>
        </w:rPr>
        <w:t>Se aprueba por unanimidad.</w:t>
      </w:r>
    </w:p>
    <w:p w:rsidR="00FF2E43" w:rsidRPr="00FF2E43" w:rsidRDefault="00242D68" w:rsidP="00FF2E43">
      <w:pPr>
        <w:spacing w:before="240" w:after="240"/>
        <w:rPr>
          <w:rFonts w:ascii="ITC Avant Garde" w:hAnsi="ITC Avant Garde"/>
          <w:sz w:val="23"/>
          <w:szCs w:val="23"/>
        </w:rPr>
      </w:pPr>
      <w:r w:rsidRPr="00FF2E43">
        <w:rPr>
          <w:rFonts w:ascii="ITC Avant Garde" w:hAnsi="ITC Avant Garde"/>
          <w:b/>
          <w:sz w:val="23"/>
          <w:szCs w:val="23"/>
        </w:rPr>
        <w:t xml:space="preserve">Comisionado Presidente Gabriel Oswaldo Contreras Saldívar: </w:t>
      </w:r>
      <w:r w:rsidRPr="00FF2E43">
        <w:rPr>
          <w:rFonts w:ascii="ITC Avant Garde" w:hAnsi="ITC Avant Garde"/>
          <w:sz w:val="23"/>
          <w:szCs w:val="23"/>
        </w:rPr>
        <w:t>Gracias.</w:t>
      </w:r>
    </w:p>
    <w:p w:rsidR="00FF2E43" w:rsidRPr="00FF2E43" w:rsidRDefault="00242D68" w:rsidP="00FF2E43">
      <w:pPr>
        <w:spacing w:before="240" w:after="240"/>
        <w:rPr>
          <w:rFonts w:ascii="ITC Avant Garde" w:hAnsi="ITC Avant Garde"/>
          <w:sz w:val="23"/>
          <w:szCs w:val="23"/>
        </w:rPr>
      </w:pPr>
      <w:r w:rsidRPr="00FF2E43">
        <w:rPr>
          <w:rFonts w:ascii="ITC Avant Garde" w:hAnsi="ITC Avant Garde"/>
          <w:sz w:val="23"/>
          <w:szCs w:val="23"/>
        </w:rPr>
        <w:t>El primer asunto es la resolución mediante la cual el Pleno del Instituto determina y hace constar el fallo a favor del participante Mario Óscar Beteta Vallejo, con número de folio único BM</w:t>
      </w:r>
      <w:r w:rsidR="00731A1A" w:rsidRPr="00FF2E43">
        <w:rPr>
          <w:rFonts w:ascii="ITC Avant Garde" w:hAnsi="ITC Avant Garde"/>
          <w:sz w:val="23"/>
          <w:szCs w:val="23"/>
        </w:rPr>
        <w:t>-</w:t>
      </w:r>
      <w:r w:rsidRPr="00FF2E43">
        <w:rPr>
          <w:rFonts w:ascii="ITC Avant Garde" w:hAnsi="ITC Avant Garde"/>
          <w:sz w:val="23"/>
          <w:szCs w:val="23"/>
        </w:rPr>
        <w:t xml:space="preserve">311022, como nuevo participante ganador respecto del </w:t>
      </w:r>
      <w:r w:rsidR="00371092" w:rsidRPr="00FF2E43">
        <w:rPr>
          <w:rFonts w:ascii="ITC Avant Garde" w:hAnsi="ITC Avant Garde"/>
          <w:sz w:val="23"/>
          <w:szCs w:val="23"/>
        </w:rPr>
        <w:t>L</w:t>
      </w:r>
      <w:r w:rsidRPr="00FF2E43">
        <w:rPr>
          <w:rFonts w:ascii="ITC Avant Garde" w:hAnsi="ITC Avant Garde"/>
          <w:sz w:val="23"/>
          <w:szCs w:val="23"/>
        </w:rPr>
        <w:t xml:space="preserve">ote 113 de la </w:t>
      </w:r>
      <w:r w:rsidR="00371092" w:rsidRPr="00FF2E43">
        <w:rPr>
          <w:rFonts w:ascii="ITC Avant Garde" w:hAnsi="ITC Avant Garde"/>
          <w:sz w:val="23"/>
          <w:szCs w:val="23"/>
        </w:rPr>
        <w:t>B</w:t>
      </w:r>
      <w:r w:rsidRPr="00FF2E43">
        <w:rPr>
          <w:rFonts w:ascii="ITC Avant Garde" w:hAnsi="ITC Avant Garde"/>
          <w:sz w:val="23"/>
          <w:szCs w:val="23"/>
        </w:rPr>
        <w:t xml:space="preserve">anda FM en la </w:t>
      </w:r>
      <w:r w:rsidR="00371092" w:rsidRPr="00FF2E43">
        <w:rPr>
          <w:rFonts w:ascii="ITC Avant Garde" w:hAnsi="ITC Avant Garde"/>
          <w:sz w:val="23"/>
          <w:szCs w:val="23"/>
        </w:rPr>
        <w:t>L</w:t>
      </w:r>
      <w:r w:rsidRPr="00FF2E43">
        <w:rPr>
          <w:rFonts w:ascii="ITC Avant Garde" w:hAnsi="ITC Avant Garde"/>
          <w:sz w:val="23"/>
          <w:szCs w:val="23"/>
        </w:rPr>
        <w:t xml:space="preserve">icitación </w:t>
      </w:r>
      <w:r w:rsidR="00371092" w:rsidRPr="00FF2E43">
        <w:rPr>
          <w:rFonts w:ascii="ITC Avant Garde" w:hAnsi="ITC Avant Garde"/>
          <w:sz w:val="23"/>
          <w:szCs w:val="23"/>
        </w:rPr>
        <w:t>P</w:t>
      </w:r>
      <w:r w:rsidRPr="00FF2E43">
        <w:rPr>
          <w:rFonts w:ascii="ITC Avant Garde" w:hAnsi="ITC Avant Garde"/>
          <w:sz w:val="23"/>
          <w:szCs w:val="23"/>
        </w:rPr>
        <w:t xml:space="preserve">ública para concesionar el uso, aprovechamiento y explotación comercial de 191 frecuencias en el segmento de 88 a 106 </w:t>
      </w:r>
      <w:r w:rsidR="0080125C" w:rsidRPr="00FF2E43">
        <w:rPr>
          <w:rFonts w:ascii="ITC Avant Garde" w:hAnsi="ITC Avant Garde"/>
          <w:sz w:val="23"/>
          <w:szCs w:val="23"/>
        </w:rPr>
        <w:t>MH</w:t>
      </w:r>
      <w:r w:rsidR="00371092" w:rsidRPr="00FF2E43">
        <w:rPr>
          <w:rFonts w:ascii="ITC Avant Garde" w:hAnsi="ITC Avant Garde"/>
          <w:sz w:val="23"/>
          <w:szCs w:val="23"/>
        </w:rPr>
        <w:t>z</w:t>
      </w:r>
      <w:r w:rsidR="0080125C" w:rsidRPr="00FF2E43">
        <w:rPr>
          <w:rFonts w:ascii="ITC Avant Garde" w:hAnsi="ITC Avant Garde"/>
          <w:sz w:val="23"/>
          <w:szCs w:val="23"/>
        </w:rPr>
        <w:t xml:space="preserve"> </w:t>
      </w:r>
      <w:r w:rsidRPr="00FF2E43">
        <w:rPr>
          <w:rFonts w:ascii="ITC Avant Garde" w:hAnsi="ITC Avant Garde"/>
          <w:sz w:val="23"/>
          <w:szCs w:val="23"/>
        </w:rPr>
        <w:t xml:space="preserve">de la banda de </w:t>
      </w:r>
      <w:r w:rsidR="00E2099D" w:rsidRPr="00FF2E43">
        <w:rPr>
          <w:rFonts w:ascii="ITC Avant Garde" w:hAnsi="ITC Avant Garde"/>
          <w:sz w:val="23"/>
          <w:szCs w:val="23"/>
        </w:rPr>
        <w:t>F</w:t>
      </w:r>
      <w:r w:rsidRPr="00FF2E43">
        <w:rPr>
          <w:rFonts w:ascii="ITC Avant Garde" w:hAnsi="ITC Avant Garde"/>
          <w:sz w:val="23"/>
          <w:szCs w:val="23"/>
        </w:rPr>
        <w:t xml:space="preserve">recuencia </w:t>
      </w:r>
      <w:r w:rsidR="00E2099D" w:rsidRPr="00FF2E43">
        <w:rPr>
          <w:rFonts w:ascii="ITC Avant Garde" w:hAnsi="ITC Avant Garde"/>
          <w:sz w:val="23"/>
          <w:szCs w:val="23"/>
        </w:rPr>
        <w:t>M</w:t>
      </w:r>
      <w:r w:rsidRPr="00FF2E43">
        <w:rPr>
          <w:rFonts w:ascii="ITC Avant Garde" w:hAnsi="ITC Avant Garde"/>
          <w:sz w:val="23"/>
          <w:szCs w:val="23"/>
        </w:rPr>
        <w:t xml:space="preserve">odulada, y de 66 frecuencias en el segmento de 535 a 1605 </w:t>
      </w:r>
      <w:r w:rsidR="00731A1A" w:rsidRPr="00FF2E43">
        <w:rPr>
          <w:rFonts w:ascii="ITC Avant Garde" w:hAnsi="ITC Avant Garde"/>
          <w:sz w:val="23"/>
          <w:szCs w:val="23"/>
        </w:rPr>
        <w:t>k</w:t>
      </w:r>
      <w:r w:rsidR="0080125C" w:rsidRPr="00FF2E43">
        <w:rPr>
          <w:rFonts w:ascii="ITC Avant Garde" w:hAnsi="ITC Avant Garde"/>
          <w:sz w:val="23"/>
          <w:szCs w:val="23"/>
        </w:rPr>
        <w:t>H</w:t>
      </w:r>
      <w:r w:rsidR="00731A1A" w:rsidRPr="00FF2E43">
        <w:rPr>
          <w:rFonts w:ascii="ITC Avant Garde" w:hAnsi="ITC Avant Garde"/>
          <w:sz w:val="23"/>
          <w:szCs w:val="23"/>
        </w:rPr>
        <w:t>z</w:t>
      </w:r>
      <w:r w:rsidR="0080125C" w:rsidRPr="00FF2E43">
        <w:rPr>
          <w:rFonts w:ascii="ITC Avant Garde" w:hAnsi="ITC Avant Garde"/>
          <w:sz w:val="23"/>
          <w:szCs w:val="23"/>
        </w:rPr>
        <w:t xml:space="preserve"> </w:t>
      </w:r>
      <w:r w:rsidRPr="00FF2E43">
        <w:rPr>
          <w:rFonts w:ascii="ITC Avant Garde" w:hAnsi="ITC Avant Garde"/>
          <w:sz w:val="23"/>
          <w:szCs w:val="23"/>
        </w:rPr>
        <w:t xml:space="preserve">de la banda de </w:t>
      </w:r>
      <w:r w:rsidR="00E2099D" w:rsidRPr="00FF2E43">
        <w:rPr>
          <w:rFonts w:ascii="ITC Avant Garde" w:hAnsi="ITC Avant Garde"/>
          <w:sz w:val="23"/>
          <w:szCs w:val="23"/>
        </w:rPr>
        <w:t>A</w:t>
      </w:r>
      <w:r w:rsidRPr="00FF2E43">
        <w:rPr>
          <w:rFonts w:ascii="ITC Avant Garde" w:hAnsi="ITC Avant Garde"/>
          <w:sz w:val="23"/>
          <w:szCs w:val="23"/>
        </w:rPr>
        <w:t xml:space="preserve">mplitud </w:t>
      </w:r>
      <w:r w:rsidR="00E2099D" w:rsidRPr="00FF2E43">
        <w:rPr>
          <w:rFonts w:ascii="ITC Avant Garde" w:hAnsi="ITC Avant Garde"/>
          <w:sz w:val="23"/>
          <w:szCs w:val="23"/>
        </w:rPr>
        <w:t>M</w:t>
      </w:r>
      <w:r w:rsidRPr="00FF2E43">
        <w:rPr>
          <w:rFonts w:ascii="ITC Avant Garde" w:hAnsi="ITC Avant Garde"/>
          <w:sz w:val="23"/>
          <w:szCs w:val="23"/>
        </w:rPr>
        <w:t>odulada para la prestación del s</w:t>
      </w:r>
      <w:r w:rsidR="00746430" w:rsidRPr="00FF2E43">
        <w:rPr>
          <w:rFonts w:ascii="ITC Avant Garde" w:hAnsi="ITC Avant Garde"/>
          <w:sz w:val="23"/>
          <w:szCs w:val="23"/>
        </w:rPr>
        <w:t>ervicio público de radiodifusión sonora.</w:t>
      </w:r>
    </w:p>
    <w:p w:rsidR="00FF2E43" w:rsidRPr="00FF2E43" w:rsidRDefault="006967EC" w:rsidP="00FF2E43">
      <w:pPr>
        <w:spacing w:before="240" w:after="240"/>
        <w:rPr>
          <w:rFonts w:ascii="ITC Avant Garde" w:hAnsi="ITC Avant Garde"/>
          <w:sz w:val="23"/>
          <w:szCs w:val="23"/>
        </w:rPr>
      </w:pPr>
      <w:r w:rsidRPr="00FF2E43">
        <w:rPr>
          <w:rFonts w:ascii="ITC Avant Garde" w:hAnsi="ITC Avant Garde"/>
          <w:sz w:val="23"/>
          <w:szCs w:val="23"/>
        </w:rPr>
        <w:t>Le doy la palabra para la presentación al ingeniero Alejandro Navarrete.</w:t>
      </w:r>
    </w:p>
    <w:p w:rsidR="00FF2E43" w:rsidRPr="00FF2E43" w:rsidRDefault="00FF3CCC" w:rsidP="00FF2E43">
      <w:pPr>
        <w:spacing w:before="240" w:after="240"/>
        <w:rPr>
          <w:rFonts w:ascii="ITC Avant Garde" w:hAnsi="ITC Avant Garde"/>
          <w:sz w:val="23"/>
          <w:szCs w:val="23"/>
        </w:rPr>
      </w:pPr>
      <w:r w:rsidRPr="00FF2E43">
        <w:rPr>
          <w:rFonts w:ascii="ITC Avant Garde" w:hAnsi="ITC Avant Garde"/>
          <w:b/>
          <w:sz w:val="23"/>
          <w:szCs w:val="23"/>
        </w:rPr>
        <w:lastRenderedPageBreak/>
        <w:t xml:space="preserve">Ing. Alejandro Navarrete Torres: </w:t>
      </w:r>
      <w:r w:rsidRPr="00FF2E43">
        <w:rPr>
          <w:rFonts w:ascii="ITC Avant Garde" w:hAnsi="ITC Avant Garde"/>
          <w:sz w:val="23"/>
          <w:szCs w:val="23"/>
        </w:rPr>
        <w:t>Muchas gracias, señor Presidente.</w:t>
      </w:r>
    </w:p>
    <w:p w:rsidR="00FF2E43" w:rsidRPr="00FF2E43" w:rsidRDefault="00FF3CCC" w:rsidP="00FF2E43">
      <w:pPr>
        <w:spacing w:before="240" w:after="240"/>
        <w:rPr>
          <w:rFonts w:ascii="ITC Avant Garde" w:hAnsi="ITC Avant Garde"/>
          <w:sz w:val="23"/>
          <w:szCs w:val="23"/>
        </w:rPr>
      </w:pPr>
      <w:r w:rsidRPr="00FF2E43">
        <w:rPr>
          <w:rFonts w:ascii="ITC Avant Garde" w:hAnsi="ITC Avant Garde"/>
          <w:sz w:val="23"/>
          <w:szCs w:val="23"/>
        </w:rPr>
        <w:t>Muy buenos días señores y señoras comisionados.</w:t>
      </w:r>
    </w:p>
    <w:p w:rsidR="00FF2E43" w:rsidRPr="00FF2E43" w:rsidRDefault="00FF3CCC" w:rsidP="00FF2E43">
      <w:pPr>
        <w:spacing w:before="240" w:after="240"/>
        <w:rPr>
          <w:rFonts w:ascii="ITC Avant Garde" w:hAnsi="ITC Avant Garde"/>
          <w:sz w:val="23"/>
          <w:szCs w:val="23"/>
        </w:rPr>
      </w:pPr>
      <w:r w:rsidRPr="00FF2E43">
        <w:rPr>
          <w:rFonts w:ascii="ITC Avant Garde" w:hAnsi="ITC Avant Garde"/>
          <w:sz w:val="23"/>
          <w:szCs w:val="23"/>
        </w:rPr>
        <w:t xml:space="preserve">En efecto, como es de su conocimiento el 20 de junio de 2016 se publicó en el Diario Oficial de la Federación la convocatoria a la </w:t>
      </w:r>
      <w:r w:rsidR="00371092" w:rsidRPr="00FF2E43">
        <w:rPr>
          <w:rFonts w:ascii="ITC Avant Garde" w:hAnsi="ITC Avant Garde"/>
          <w:sz w:val="23"/>
          <w:szCs w:val="23"/>
        </w:rPr>
        <w:t>L</w:t>
      </w:r>
      <w:r w:rsidRPr="00FF2E43">
        <w:rPr>
          <w:rFonts w:ascii="ITC Avant Garde" w:hAnsi="ITC Avant Garde"/>
          <w:sz w:val="23"/>
          <w:szCs w:val="23"/>
        </w:rPr>
        <w:t xml:space="preserve">icitación </w:t>
      </w:r>
      <w:r w:rsidR="00371092" w:rsidRPr="00FF2E43">
        <w:rPr>
          <w:rFonts w:ascii="ITC Avant Garde" w:hAnsi="ITC Avant Garde"/>
          <w:sz w:val="23"/>
          <w:szCs w:val="23"/>
        </w:rPr>
        <w:t>P</w:t>
      </w:r>
      <w:r w:rsidRPr="00FF2E43">
        <w:rPr>
          <w:rFonts w:ascii="ITC Avant Garde" w:hAnsi="ITC Avant Garde"/>
          <w:sz w:val="23"/>
          <w:szCs w:val="23"/>
        </w:rPr>
        <w:t xml:space="preserve">ública para concesionar el uso, aprovechamiento y explotación comercial de 191 frecuencias en el segmento de 88 a 106 </w:t>
      </w:r>
      <w:r w:rsidR="0080125C" w:rsidRPr="00FF2E43">
        <w:rPr>
          <w:rFonts w:ascii="ITC Avant Garde" w:hAnsi="ITC Avant Garde"/>
          <w:sz w:val="23"/>
          <w:szCs w:val="23"/>
        </w:rPr>
        <w:t xml:space="preserve">MHz </w:t>
      </w:r>
      <w:r w:rsidRPr="00FF2E43">
        <w:rPr>
          <w:rFonts w:ascii="ITC Avant Garde" w:hAnsi="ITC Avant Garde"/>
          <w:sz w:val="23"/>
          <w:szCs w:val="23"/>
        </w:rPr>
        <w:t xml:space="preserve">de la banda de </w:t>
      </w:r>
      <w:r w:rsidR="00E2099D" w:rsidRPr="00FF2E43">
        <w:rPr>
          <w:rFonts w:ascii="ITC Avant Garde" w:hAnsi="ITC Avant Garde"/>
          <w:sz w:val="23"/>
          <w:szCs w:val="23"/>
        </w:rPr>
        <w:t>F</w:t>
      </w:r>
      <w:r w:rsidRPr="00FF2E43">
        <w:rPr>
          <w:rFonts w:ascii="ITC Avant Garde" w:hAnsi="ITC Avant Garde"/>
          <w:sz w:val="23"/>
          <w:szCs w:val="23"/>
        </w:rPr>
        <w:t xml:space="preserve">recuencia </w:t>
      </w:r>
      <w:r w:rsidR="00E2099D" w:rsidRPr="00FF2E43">
        <w:rPr>
          <w:rFonts w:ascii="ITC Avant Garde" w:hAnsi="ITC Avant Garde"/>
          <w:sz w:val="23"/>
          <w:szCs w:val="23"/>
        </w:rPr>
        <w:t>M</w:t>
      </w:r>
      <w:r w:rsidRPr="00FF2E43">
        <w:rPr>
          <w:rFonts w:ascii="ITC Avant Garde" w:hAnsi="ITC Avant Garde"/>
          <w:sz w:val="23"/>
          <w:szCs w:val="23"/>
        </w:rPr>
        <w:t xml:space="preserve">odulada, y de 66 frecuencias en el segmento de 535 a 1605 </w:t>
      </w:r>
      <w:r w:rsidR="00731A1A" w:rsidRPr="00FF2E43">
        <w:rPr>
          <w:rFonts w:ascii="ITC Avant Garde" w:hAnsi="ITC Avant Garde"/>
          <w:sz w:val="23"/>
          <w:szCs w:val="23"/>
        </w:rPr>
        <w:t>k</w:t>
      </w:r>
      <w:r w:rsidR="0080125C" w:rsidRPr="00FF2E43">
        <w:rPr>
          <w:rFonts w:ascii="ITC Avant Garde" w:hAnsi="ITC Avant Garde"/>
          <w:sz w:val="23"/>
          <w:szCs w:val="23"/>
        </w:rPr>
        <w:t xml:space="preserve">Hz </w:t>
      </w:r>
      <w:r w:rsidRPr="00FF2E43">
        <w:rPr>
          <w:rFonts w:ascii="ITC Avant Garde" w:hAnsi="ITC Avant Garde"/>
          <w:sz w:val="23"/>
          <w:szCs w:val="23"/>
        </w:rPr>
        <w:t xml:space="preserve">de la banda de </w:t>
      </w:r>
      <w:r w:rsidR="00E2099D" w:rsidRPr="00FF2E43">
        <w:rPr>
          <w:rFonts w:ascii="ITC Avant Garde" w:hAnsi="ITC Avant Garde"/>
          <w:sz w:val="23"/>
          <w:szCs w:val="23"/>
        </w:rPr>
        <w:t>A</w:t>
      </w:r>
      <w:r w:rsidR="00371092" w:rsidRPr="00FF2E43">
        <w:rPr>
          <w:rFonts w:ascii="ITC Avant Garde" w:hAnsi="ITC Avant Garde"/>
          <w:sz w:val="23"/>
          <w:szCs w:val="23"/>
        </w:rPr>
        <w:t xml:space="preserve">mplitud </w:t>
      </w:r>
      <w:r w:rsidR="00E2099D" w:rsidRPr="00FF2E43">
        <w:rPr>
          <w:rFonts w:ascii="ITC Avant Garde" w:hAnsi="ITC Avant Garde"/>
          <w:sz w:val="23"/>
          <w:szCs w:val="23"/>
        </w:rPr>
        <w:t>M</w:t>
      </w:r>
      <w:r w:rsidRPr="00FF2E43">
        <w:rPr>
          <w:rFonts w:ascii="ITC Avant Garde" w:hAnsi="ITC Avant Garde"/>
          <w:sz w:val="23"/>
          <w:szCs w:val="23"/>
        </w:rPr>
        <w:t xml:space="preserve">odulada, para la prestación del servicio público de radiodifusión sonora, </w:t>
      </w:r>
      <w:r w:rsidR="00371092" w:rsidRPr="00FF2E43">
        <w:rPr>
          <w:rFonts w:ascii="ITC Avant Garde" w:hAnsi="ITC Avant Garde"/>
          <w:sz w:val="23"/>
          <w:szCs w:val="23"/>
        </w:rPr>
        <w:t>L</w:t>
      </w:r>
      <w:r w:rsidRPr="00FF2E43">
        <w:rPr>
          <w:rFonts w:ascii="ITC Avant Garde" w:hAnsi="ITC Avant Garde"/>
          <w:sz w:val="23"/>
          <w:szCs w:val="23"/>
        </w:rPr>
        <w:t>icitación IFT-4.</w:t>
      </w:r>
    </w:p>
    <w:p w:rsidR="00FF2E43" w:rsidRPr="00FF2E43" w:rsidRDefault="00FF3CCC" w:rsidP="00FF2E43">
      <w:pPr>
        <w:spacing w:before="240" w:after="240"/>
        <w:rPr>
          <w:rFonts w:ascii="ITC Avant Garde" w:hAnsi="ITC Avant Garde"/>
          <w:sz w:val="23"/>
          <w:szCs w:val="23"/>
        </w:rPr>
      </w:pPr>
      <w:r w:rsidRPr="00FF2E43">
        <w:rPr>
          <w:rFonts w:ascii="ITC Avant Garde" w:hAnsi="ITC Avant Garde"/>
          <w:sz w:val="23"/>
          <w:szCs w:val="23"/>
        </w:rPr>
        <w:t xml:space="preserve">Y asimismo, las </w:t>
      </w:r>
      <w:r w:rsidR="00EF6F6B" w:rsidRPr="00FF2E43">
        <w:rPr>
          <w:rFonts w:ascii="ITC Avant Garde" w:hAnsi="ITC Avant Garde"/>
          <w:sz w:val="23"/>
          <w:szCs w:val="23"/>
        </w:rPr>
        <w:t>B</w:t>
      </w:r>
      <w:r w:rsidRPr="00FF2E43">
        <w:rPr>
          <w:rFonts w:ascii="ITC Avant Garde" w:hAnsi="ITC Avant Garde"/>
          <w:sz w:val="23"/>
          <w:szCs w:val="23"/>
        </w:rPr>
        <w:t xml:space="preserve">ases de </w:t>
      </w:r>
      <w:r w:rsidR="00EF6F6B" w:rsidRPr="00FF2E43">
        <w:rPr>
          <w:rFonts w:ascii="ITC Avant Garde" w:hAnsi="ITC Avant Garde"/>
          <w:sz w:val="23"/>
          <w:szCs w:val="23"/>
        </w:rPr>
        <w:t>L</w:t>
      </w:r>
      <w:r w:rsidRPr="00FF2E43">
        <w:rPr>
          <w:rFonts w:ascii="ITC Avant Garde" w:hAnsi="ITC Avant Garde"/>
          <w:sz w:val="23"/>
          <w:szCs w:val="23"/>
        </w:rPr>
        <w:t>icitación respectivas fueron publicadas ese mismo día en la página de internet del Instituto.</w:t>
      </w:r>
    </w:p>
    <w:p w:rsidR="00FF2E43" w:rsidRPr="00FF2E43" w:rsidRDefault="00DA03FB" w:rsidP="00FF2E43">
      <w:pPr>
        <w:spacing w:before="240" w:after="240"/>
        <w:rPr>
          <w:rFonts w:ascii="ITC Avant Garde" w:hAnsi="ITC Avant Garde"/>
          <w:sz w:val="23"/>
          <w:szCs w:val="23"/>
        </w:rPr>
      </w:pPr>
      <w:r w:rsidRPr="00FF2E43">
        <w:rPr>
          <w:rFonts w:ascii="ITC Avant Garde" w:hAnsi="ITC Avant Garde"/>
          <w:sz w:val="23"/>
          <w:szCs w:val="23"/>
        </w:rPr>
        <w:t xml:space="preserve">El numeral 4 de estas </w:t>
      </w:r>
      <w:r w:rsidR="00EF6F6B" w:rsidRPr="00FF2E43">
        <w:rPr>
          <w:rFonts w:ascii="ITC Avant Garde" w:hAnsi="ITC Avant Garde"/>
          <w:sz w:val="23"/>
          <w:szCs w:val="23"/>
        </w:rPr>
        <w:t>B</w:t>
      </w:r>
      <w:r w:rsidRPr="00FF2E43">
        <w:rPr>
          <w:rFonts w:ascii="ITC Avant Garde" w:hAnsi="ITC Avant Garde"/>
          <w:sz w:val="23"/>
          <w:szCs w:val="23"/>
        </w:rPr>
        <w:t xml:space="preserve">ases de </w:t>
      </w:r>
      <w:r w:rsidR="00EF6F6B" w:rsidRPr="00FF2E43">
        <w:rPr>
          <w:rFonts w:ascii="ITC Avant Garde" w:hAnsi="ITC Avant Garde"/>
          <w:sz w:val="23"/>
          <w:szCs w:val="23"/>
        </w:rPr>
        <w:t>L</w:t>
      </w:r>
      <w:r w:rsidRPr="00FF2E43">
        <w:rPr>
          <w:rFonts w:ascii="ITC Avant Garde" w:hAnsi="ITC Avant Garde"/>
          <w:sz w:val="23"/>
          <w:szCs w:val="23"/>
        </w:rPr>
        <w:t xml:space="preserve">icitación prevé que este procedimiento se divida en cuatro etapas: la </w:t>
      </w:r>
      <w:r w:rsidR="00E2099D" w:rsidRPr="00FF2E43">
        <w:rPr>
          <w:rFonts w:ascii="ITC Avant Garde" w:hAnsi="ITC Avant Garde"/>
          <w:sz w:val="23"/>
          <w:szCs w:val="23"/>
        </w:rPr>
        <w:t>primera</w:t>
      </w:r>
      <w:r w:rsidRPr="00FF2E43">
        <w:rPr>
          <w:rFonts w:ascii="ITC Avant Garde" w:hAnsi="ITC Avant Garde"/>
          <w:sz w:val="23"/>
          <w:szCs w:val="23"/>
        </w:rPr>
        <w:t xml:space="preserve">, la </w:t>
      </w:r>
      <w:r w:rsidR="00E2099D" w:rsidRPr="00FF2E43">
        <w:rPr>
          <w:rFonts w:ascii="ITC Avant Garde" w:hAnsi="ITC Avant Garde"/>
          <w:sz w:val="23"/>
          <w:szCs w:val="23"/>
        </w:rPr>
        <w:t>manifestación de interés y entrega de información y documentación; la segunda, evaluación, dictaminación y emisión de constancias de participación; tercera, la sesión de práctica y procedimiento de presentación de ofertas; y la cuarta, en la que nos encontramos en este momento, la emisión del acta de fallo, pago de contraprestación y otorgamiento de los títulos de concesión</w:t>
      </w:r>
      <w:r w:rsidRPr="00FF2E43">
        <w:rPr>
          <w:rFonts w:ascii="ITC Avant Garde" w:hAnsi="ITC Avant Garde"/>
          <w:sz w:val="23"/>
          <w:szCs w:val="23"/>
        </w:rPr>
        <w:t>.</w:t>
      </w:r>
    </w:p>
    <w:p w:rsidR="00FF2E43" w:rsidRPr="00FF2E43" w:rsidRDefault="00DA03FB" w:rsidP="00FF2E43">
      <w:pPr>
        <w:spacing w:before="240" w:after="240"/>
        <w:rPr>
          <w:rFonts w:ascii="ITC Avant Garde" w:hAnsi="ITC Avant Garde"/>
          <w:sz w:val="23"/>
          <w:szCs w:val="23"/>
        </w:rPr>
      </w:pPr>
      <w:r w:rsidRPr="00FF2E43">
        <w:rPr>
          <w:rFonts w:ascii="ITC Avant Garde" w:hAnsi="ITC Avant Garde"/>
          <w:sz w:val="23"/>
          <w:szCs w:val="23"/>
        </w:rPr>
        <w:t xml:space="preserve">De conformidad con las </w:t>
      </w:r>
      <w:r w:rsidR="00EF6F6B" w:rsidRPr="00FF2E43">
        <w:rPr>
          <w:rFonts w:ascii="ITC Avant Garde" w:hAnsi="ITC Avant Garde"/>
          <w:sz w:val="23"/>
          <w:szCs w:val="23"/>
        </w:rPr>
        <w:t>B</w:t>
      </w:r>
      <w:r w:rsidRPr="00FF2E43">
        <w:rPr>
          <w:rFonts w:ascii="ITC Avant Garde" w:hAnsi="ITC Avant Garde"/>
          <w:sz w:val="23"/>
          <w:szCs w:val="23"/>
        </w:rPr>
        <w:t xml:space="preserve">ases de </w:t>
      </w:r>
      <w:r w:rsidR="00EF6F6B" w:rsidRPr="00FF2E43">
        <w:rPr>
          <w:rFonts w:ascii="ITC Avant Garde" w:hAnsi="ITC Avant Garde"/>
          <w:sz w:val="23"/>
          <w:szCs w:val="23"/>
        </w:rPr>
        <w:t>L</w:t>
      </w:r>
      <w:r w:rsidRPr="00FF2E43">
        <w:rPr>
          <w:rFonts w:ascii="ITC Avant Garde" w:hAnsi="ITC Avant Garde"/>
          <w:sz w:val="23"/>
          <w:szCs w:val="23"/>
        </w:rPr>
        <w:t xml:space="preserve">icitación, el Pleno del Instituto determinó la descalificación de los anteriores participantes ganadores respecto del </w:t>
      </w:r>
      <w:r w:rsidR="00371092" w:rsidRPr="00FF2E43">
        <w:rPr>
          <w:rFonts w:ascii="ITC Avant Garde" w:hAnsi="ITC Avant Garde"/>
          <w:sz w:val="23"/>
          <w:szCs w:val="23"/>
        </w:rPr>
        <w:t>L</w:t>
      </w:r>
      <w:r w:rsidRPr="00FF2E43">
        <w:rPr>
          <w:rFonts w:ascii="ITC Avant Garde" w:hAnsi="ITC Avant Garde"/>
          <w:sz w:val="23"/>
          <w:szCs w:val="23"/>
        </w:rPr>
        <w:t>ote 113 de la banda de FM por haber incurrido en una o más causales de descalificación previstas en las propias bases; por lo que en las resoluciones en las que constaban las actas de fallo a favor de estos quedaron sin efectos y, en consecuencia, se han realizado las gestiones necesarias para hacer efectivas las garantías de seriedad correspondientes.</w:t>
      </w:r>
    </w:p>
    <w:p w:rsidR="00FF2E43" w:rsidRPr="00FF2E43" w:rsidRDefault="00EB49FF" w:rsidP="00FF2E43">
      <w:pPr>
        <w:spacing w:before="240" w:after="240"/>
        <w:rPr>
          <w:rFonts w:ascii="ITC Avant Garde" w:hAnsi="ITC Avant Garde"/>
          <w:sz w:val="23"/>
          <w:szCs w:val="23"/>
        </w:rPr>
      </w:pPr>
      <w:r w:rsidRPr="00FF2E43">
        <w:rPr>
          <w:rFonts w:ascii="ITC Avant Garde" w:hAnsi="ITC Avant Garde"/>
          <w:sz w:val="23"/>
          <w:szCs w:val="23"/>
        </w:rPr>
        <w:t xml:space="preserve">Ahora bien, el numeral 5.4.1, noveno y décimo párrafo de las </w:t>
      </w:r>
      <w:r w:rsidR="00E2099D" w:rsidRPr="00FF2E43">
        <w:rPr>
          <w:rFonts w:ascii="ITC Avant Garde" w:hAnsi="ITC Avant Garde"/>
          <w:sz w:val="23"/>
          <w:szCs w:val="23"/>
        </w:rPr>
        <w:t xml:space="preserve">bases </w:t>
      </w:r>
      <w:r w:rsidRPr="00FF2E43">
        <w:rPr>
          <w:rFonts w:ascii="ITC Avant Garde" w:hAnsi="ITC Avant Garde"/>
          <w:sz w:val="23"/>
          <w:szCs w:val="23"/>
        </w:rPr>
        <w:t>disponen que en caso de que el participante ganador no cumpla con las condiciones establecidas para el otorgamiento de</w:t>
      </w:r>
      <w:r w:rsidR="00E2099D" w:rsidRPr="00FF2E43">
        <w:rPr>
          <w:rFonts w:ascii="ITC Avant Garde" w:hAnsi="ITC Avant Garde"/>
          <w:sz w:val="23"/>
          <w:szCs w:val="23"/>
        </w:rPr>
        <w:t>l</w:t>
      </w:r>
      <w:r w:rsidRPr="00FF2E43">
        <w:rPr>
          <w:rFonts w:ascii="ITC Avant Garde" w:hAnsi="ITC Avant Garde"/>
          <w:sz w:val="23"/>
          <w:szCs w:val="23"/>
        </w:rPr>
        <w:t xml:space="preserve"> título de concesión dentro del periodo establecido para tal efecto, el Instituto procederá a asignar a través de una nueva acta de fallo del lote al participante con la oferta subsecuente más alta que haya manifestado su interés en continuar en el proceso, previa descalificación del anterior participante ganador.</w:t>
      </w:r>
    </w:p>
    <w:p w:rsidR="00FF2E43" w:rsidRPr="00FF2E43" w:rsidRDefault="00EB49FF" w:rsidP="00FF2E43">
      <w:pPr>
        <w:spacing w:before="240" w:after="240"/>
        <w:rPr>
          <w:rFonts w:ascii="ITC Avant Garde" w:hAnsi="ITC Avant Garde"/>
          <w:sz w:val="23"/>
          <w:szCs w:val="23"/>
        </w:rPr>
      </w:pPr>
      <w:r w:rsidRPr="00FF2E43">
        <w:rPr>
          <w:rFonts w:ascii="ITC Avant Garde" w:hAnsi="ITC Avant Garde"/>
          <w:sz w:val="23"/>
          <w:szCs w:val="23"/>
        </w:rPr>
        <w:t xml:space="preserve">Esto es, la asignación de un lote en específico a través de una nueva acta de fallo requiere que se actualicen los dos actos siguientes: primero, la descalificación del anterior participante ganador, lo que ya ocurrió en una sesión de Pleno anterior a esta; y la existencia de un participante con una oferta </w:t>
      </w:r>
      <w:r w:rsidRPr="00FF2E43">
        <w:rPr>
          <w:rFonts w:ascii="ITC Avant Garde" w:hAnsi="ITC Avant Garde"/>
          <w:sz w:val="23"/>
          <w:szCs w:val="23"/>
        </w:rPr>
        <w:lastRenderedPageBreak/>
        <w:t>subsecuente más alta</w:t>
      </w:r>
      <w:r w:rsidR="006C2479" w:rsidRPr="00FF2E43">
        <w:rPr>
          <w:rFonts w:ascii="ITC Avant Garde" w:hAnsi="ITC Avant Garde"/>
          <w:sz w:val="23"/>
          <w:szCs w:val="23"/>
        </w:rPr>
        <w:t xml:space="preserve"> que haya manifestado su interés en continuar en el proceso y que no haya sido descalificado respecto del lote en términos de las </w:t>
      </w:r>
      <w:r w:rsidR="00E2099D" w:rsidRPr="00FF2E43">
        <w:rPr>
          <w:rFonts w:ascii="ITC Avant Garde" w:hAnsi="ITC Avant Garde"/>
          <w:sz w:val="23"/>
          <w:szCs w:val="23"/>
        </w:rPr>
        <w:t>bases</w:t>
      </w:r>
      <w:r w:rsidR="006C2479" w:rsidRPr="00FF2E43">
        <w:rPr>
          <w:rFonts w:ascii="ITC Avant Garde" w:hAnsi="ITC Avant Garde"/>
          <w:sz w:val="23"/>
          <w:szCs w:val="23"/>
        </w:rPr>
        <w:t>.</w:t>
      </w:r>
    </w:p>
    <w:p w:rsidR="00FF2E43" w:rsidRPr="00FF2E43" w:rsidRDefault="00D62FC3" w:rsidP="00FF2E43">
      <w:pPr>
        <w:spacing w:before="240" w:after="240"/>
        <w:rPr>
          <w:rFonts w:ascii="ITC Avant Garde" w:hAnsi="ITC Avant Garde"/>
          <w:sz w:val="23"/>
          <w:szCs w:val="23"/>
        </w:rPr>
      </w:pPr>
      <w:r w:rsidRPr="00FF2E43">
        <w:rPr>
          <w:rFonts w:ascii="ITC Avant Garde" w:hAnsi="ITC Avant Garde"/>
          <w:sz w:val="23"/>
          <w:szCs w:val="23"/>
        </w:rPr>
        <w:t xml:space="preserve">Así, el cumplimiento de los actos previamente indicados, es de hacer notar que respecto del </w:t>
      </w:r>
      <w:r w:rsidR="00371092" w:rsidRPr="00FF2E43">
        <w:rPr>
          <w:rFonts w:ascii="ITC Avant Garde" w:hAnsi="ITC Avant Garde"/>
          <w:sz w:val="23"/>
          <w:szCs w:val="23"/>
        </w:rPr>
        <w:t>L</w:t>
      </w:r>
      <w:r w:rsidRPr="00FF2E43">
        <w:rPr>
          <w:rFonts w:ascii="ITC Avant Garde" w:hAnsi="ITC Avant Garde"/>
          <w:sz w:val="23"/>
          <w:szCs w:val="23"/>
        </w:rPr>
        <w:t xml:space="preserve">ote 113 de las localidades de </w:t>
      </w:r>
      <w:proofErr w:type="spellStart"/>
      <w:r w:rsidRPr="00FF2E43">
        <w:rPr>
          <w:rFonts w:ascii="ITC Avant Garde" w:hAnsi="ITC Avant Garde"/>
          <w:sz w:val="23"/>
          <w:szCs w:val="23"/>
        </w:rPr>
        <w:t>Chilmahuapan</w:t>
      </w:r>
      <w:proofErr w:type="spellEnd"/>
      <w:r w:rsidRPr="00FF2E43">
        <w:rPr>
          <w:rFonts w:ascii="ITC Avant Garde" w:hAnsi="ITC Avant Garde"/>
          <w:sz w:val="23"/>
          <w:szCs w:val="23"/>
        </w:rPr>
        <w:t>, Zacatlán y Ahuazotepec</w:t>
      </w:r>
      <w:r w:rsidR="00E90DC2" w:rsidRPr="00FF2E43">
        <w:rPr>
          <w:rFonts w:ascii="ITC Avant Garde" w:hAnsi="ITC Avant Garde"/>
          <w:sz w:val="23"/>
          <w:szCs w:val="23"/>
        </w:rPr>
        <w:t>, en el Estado de Puebla, la cuarta y la quinta posici</w:t>
      </w:r>
      <w:r w:rsidR="00695327" w:rsidRPr="00FF2E43">
        <w:rPr>
          <w:rFonts w:ascii="ITC Avant Garde" w:hAnsi="ITC Avant Garde"/>
          <w:sz w:val="23"/>
          <w:szCs w:val="23"/>
        </w:rPr>
        <w:t>o</w:t>
      </w:r>
      <w:r w:rsidR="00E90DC2" w:rsidRPr="00FF2E43">
        <w:rPr>
          <w:rFonts w:ascii="ITC Avant Garde" w:hAnsi="ITC Avant Garde"/>
          <w:sz w:val="23"/>
          <w:szCs w:val="23"/>
        </w:rPr>
        <w:t>n</w:t>
      </w:r>
      <w:r w:rsidR="00695327" w:rsidRPr="00FF2E43">
        <w:rPr>
          <w:rFonts w:ascii="ITC Avant Garde" w:hAnsi="ITC Avant Garde"/>
          <w:sz w:val="23"/>
          <w:szCs w:val="23"/>
        </w:rPr>
        <w:t>es</w:t>
      </w:r>
      <w:r w:rsidR="00E90DC2" w:rsidRPr="00FF2E43">
        <w:rPr>
          <w:rFonts w:ascii="ITC Avant Garde" w:hAnsi="ITC Avant Garde"/>
          <w:sz w:val="23"/>
          <w:szCs w:val="23"/>
        </w:rPr>
        <w:t xml:space="preserve"> subsecuentes en el procedimiento de presentación de ofertas correspondientes a los participantes con números de folios únicos GA-103223 y </w:t>
      </w:r>
      <w:proofErr w:type="spellStart"/>
      <w:r w:rsidR="00E90DC2" w:rsidRPr="00FF2E43">
        <w:rPr>
          <w:rFonts w:ascii="ITC Avant Garde" w:hAnsi="ITC Avant Garde"/>
          <w:sz w:val="23"/>
          <w:szCs w:val="23"/>
        </w:rPr>
        <w:t>FL</w:t>
      </w:r>
      <w:proofErr w:type="spellEnd"/>
      <w:r w:rsidR="00E90DC2" w:rsidRPr="00FF2E43">
        <w:rPr>
          <w:rFonts w:ascii="ITC Avant Garde" w:hAnsi="ITC Avant Garde"/>
          <w:sz w:val="23"/>
          <w:szCs w:val="23"/>
        </w:rPr>
        <w:t>-212012 no presentaron</w:t>
      </w:r>
      <w:r w:rsidR="00C757B6" w:rsidRPr="00FF2E43">
        <w:rPr>
          <w:rFonts w:ascii="ITC Avant Garde" w:hAnsi="ITC Avant Garde"/>
          <w:sz w:val="23"/>
          <w:szCs w:val="23"/>
        </w:rPr>
        <w:t xml:space="preserve"> el</w:t>
      </w:r>
      <w:r w:rsidR="00E90DC2" w:rsidRPr="00FF2E43">
        <w:rPr>
          <w:rFonts w:ascii="ITC Avant Garde" w:hAnsi="ITC Avant Garde"/>
          <w:sz w:val="23"/>
          <w:szCs w:val="23"/>
        </w:rPr>
        <w:t xml:space="preserve"> </w:t>
      </w:r>
      <w:r w:rsidR="00EF6F6B" w:rsidRPr="00FF2E43">
        <w:rPr>
          <w:rFonts w:ascii="ITC Avant Garde" w:hAnsi="ITC Avant Garde"/>
          <w:sz w:val="23"/>
          <w:szCs w:val="23"/>
        </w:rPr>
        <w:t>A</w:t>
      </w:r>
      <w:r w:rsidR="00E90DC2" w:rsidRPr="00FF2E43">
        <w:rPr>
          <w:rFonts w:ascii="ITC Avant Garde" w:hAnsi="ITC Avant Garde"/>
          <w:sz w:val="23"/>
          <w:szCs w:val="23"/>
        </w:rPr>
        <w:t xml:space="preserve">péndice G de las </w:t>
      </w:r>
      <w:r w:rsidR="00C757B6" w:rsidRPr="00FF2E43">
        <w:rPr>
          <w:rFonts w:ascii="ITC Avant Garde" w:hAnsi="ITC Avant Garde"/>
          <w:sz w:val="23"/>
          <w:szCs w:val="23"/>
        </w:rPr>
        <w:t>bases</w:t>
      </w:r>
      <w:r w:rsidR="00E90DC2" w:rsidRPr="00FF2E43">
        <w:rPr>
          <w:rFonts w:ascii="ITC Avant Garde" w:hAnsi="ITC Avant Garde"/>
          <w:sz w:val="23"/>
          <w:szCs w:val="23"/>
        </w:rPr>
        <w:t xml:space="preserve">, consistente en la aceptación de </w:t>
      </w:r>
      <w:r w:rsidR="002053F4" w:rsidRPr="00FF2E43">
        <w:rPr>
          <w:rFonts w:ascii="ITC Avant Garde" w:hAnsi="ITC Avant Garde"/>
          <w:sz w:val="23"/>
          <w:szCs w:val="23"/>
        </w:rPr>
        <w:t xml:space="preserve">mantener la garantía de seriedad hasta la conclusión del proceso, por lo que sus posturas ya no se consideran vigentes o válidas y se descartan en términos de las propias </w:t>
      </w:r>
      <w:r w:rsidR="00C757B6" w:rsidRPr="00FF2E43">
        <w:rPr>
          <w:rFonts w:ascii="ITC Avant Garde" w:hAnsi="ITC Avant Garde"/>
          <w:sz w:val="23"/>
          <w:szCs w:val="23"/>
        </w:rPr>
        <w:t>bases</w:t>
      </w:r>
      <w:r w:rsidR="002053F4" w:rsidRPr="00FF2E43">
        <w:rPr>
          <w:rFonts w:ascii="ITC Avant Garde" w:hAnsi="ITC Avant Garde"/>
          <w:sz w:val="23"/>
          <w:szCs w:val="23"/>
        </w:rPr>
        <w:t>.</w:t>
      </w:r>
    </w:p>
    <w:p w:rsidR="00FF2E43" w:rsidRPr="00FF2E43" w:rsidRDefault="002053F4" w:rsidP="00FF2E43">
      <w:pPr>
        <w:spacing w:before="240" w:after="240"/>
        <w:rPr>
          <w:rFonts w:ascii="ITC Avant Garde" w:hAnsi="ITC Avant Garde"/>
          <w:sz w:val="23"/>
          <w:szCs w:val="23"/>
        </w:rPr>
      </w:pPr>
      <w:r w:rsidRPr="00FF2E43">
        <w:rPr>
          <w:rFonts w:ascii="ITC Avant Garde" w:hAnsi="ITC Avant Garde"/>
          <w:sz w:val="23"/>
          <w:szCs w:val="23"/>
        </w:rPr>
        <w:t>Por lo que resulta procedente que</w:t>
      </w:r>
      <w:r w:rsidR="00C757B6" w:rsidRPr="00FF2E43">
        <w:rPr>
          <w:rFonts w:ascii="ITC Avant Garde" w:hAnsi="ITC Avant Garde"/>
          <w:sz w:val="23"/>
          <w:szCs w:val="23"/>
        </w:rPr>
        <w:t>,</w:t>
      </w:r>
      <w:r w:rsidRPr="00FF2E43">
        <w:rPr>
          <w:rFonts w:ascii="ITC Avant Garde" w:hAnsi="ITC Avant Garde"/>
          <w:sz w:val="23"/>
          <w:szCs w:val="23"/>
        </w:rPr>
        <w:t xml:space="preserve"> en términos del numeral 5.4.1, noveno párrafo de las </w:t>
      </w:r>
      <w:r w:rsidR="00C757B6" w:rsidRPr="00FF2E43">
        <w:rPr>
          <w:rFonts w:ascii="ITC Avant Garde" w:hAnsi="ITC Avant Garde"/>
          <w:sz w:val="23"/>
          <w:szCs w:val="23"/>
        </w:rPr>
        <w:t>bases</w:t>
      </w:r>
      <w:r w:rsidRPr="00FF2E43">
        <w:rPr>
          <w:rFonts w:ascii="ITC Avant Garde" w:hAnsi="ITC Avant Garde"/>
          <w:sz w:val="23"/>
          <w:szCs w:val="23"/>
        </w:rPr>
        <w:t xml:space="preserve">, se determine como nuevo participante ganador a Mario Óscar Beteta Vallejo, con número de folio único BM-311022, al obtener el resultado del </w:t>
      </w:r>
      <w:r w:rsidR="00371092" w:rsidRPr="00FF2E43">
        <w:rPr>
          <w:rFonts w:ascii="ITC Avant Garde" w:hAnsi="ITC Avant Garde"/>
          <w:sz w:val="23"/>
          <w:szCs w:val="23"/>
        </w:rPr>
        <w:t>L</w:t>
      </w:r>
      <w:r w:rsidRPr="00FF2E43">
        <w:rPr>
          <w:rFonts w:ascii="ITC Avant Garde" w:hAnsi="ITC Avant Garde"/>
          <w:sz w:val="23"/>
          <w:szCs w:val="23"/>
        </w:rPr>
        <w:t xml:space="preserve">ote 113 en la banda de FM para la frecuencia 88.3 </w:t>
      </w:r>
      <w:r w:rsidR="00695327" w:rsidRPr="00FF2E43">
        <w:rPr>
          <w:rFonts w:ascii="ITC Avant Garde" w:hAnsi="ITC Avant Garde"/>
          <w:sz w:val="23"/>
          <w:szCs w:val="23"/>
        </w:rPr>
        <w:t xml:space="preserve">MHz </w:t>
      </w:r>
      <w:r w:rsidRPr="00FF2E43">
        <w:rPr>
          <w:rFonts w:ascii="ITC Avant Garde" w:hAnsi="ITC Avant Garde"/>
          <w:sz w:val="23"/>
          <w:szCs w:val="23"/>
        </w:rPr>
        <w:t xml:space="preserve">en las citadas localidades de </w:t>
      </w:r>
      <w:proofErr w:type="spellStart"/>
      <w:r w:rsidRPr="00FF2E43">
        <w:rPr>
          <w:rFonts w:ascii="ITC Avant Garde" w:hAnsi="ITC Avant Garde"/>
          <w:sz w:val="23"/>
          <w:szCs w:val="23"/>
        </w:rPr>
        <w:t>Chilmahuapan</w:t>
      </w:r>
      <w:proofErr w:type="spellEnd"/>
      <w:r w:rsidRPr="00FF2E43">
        <w:rPr>
          <w:rFonts w:ascii="ITC Avant Garde" w:hAnsi="ITC Avant Garde"/>
          <w:sz w:val="23"/>
          <w:szCs w:val="23"/>
        </w:rPr>
        <w:t>, Zacatlán y Ahuazotepec, en el Estado de Puebla.</w:t>
      </w:r>
    </w:p>
    <w:p w:rsidR="00FF2E43" w:rsidRPr="00FF2E43" w:rsidRDefault="002053F4" w:rsidP="00FF2E43">
      <w:pPr>
        <w:spacing w:before="240" w:after="240"/>
        <w:rPr>
          <w:rFonts w:ascii="ITC Avant Garde" w:hAnsi="ITC Avant Garde"/>
          <w:sz w:val="23"/>
          <w:szCs w:val="23"/>
        </w:rPr>
      </w:pPr>
      <w:r w:rsidRPr="00FF2E43">
        <w:rPr>
          <w:rFonts w:ascii="ITC Avant Garde" w:hAnsi="ITC Avant Garde"/>
          <w:sz w:val="23"/>
          <w:szCs w:val="23"/>
        </w:rPr>
        <w:t xml:space="preserve">Para que pueda ser procedente el otorgamiento del título de concesión en términos del numeral 5.4.4 de las </w:t>
      </w:r>
      <w:r w:rsidR="00C757B6" w:rsidRPr="00FF2E43">
        <w:rPr>
          <w:rFonts w:ascii="ITC Avant Garde" w:hAnsi="ITC Avant Garde"/>
          <w:sz w:val="23"/>
          <w:szCs w:val="23"/>
        </w:rPr>
        <w:t>bases</w:t>
      </w:r>
      <w:r w:rsidRPr="00FF2E43">
        <w:rPr>
          <w:rFonts w:ascii="ITC Avant Garde" w:hAnsi="ITC Avant Garde"/>
          <w:sz w:val="23"/>
          <w:szCs w:val="23"/>
        </w:rPr>
        <w:t xml:space="preserve">, en relación con el numeral 5.4.1 de las mismas, este nuevo participante ganador deberá de satisfacer las condiciones siguientes: </w:t>
      </w:r>
    </w:p>
    <w:p w:rsidR="00FF2E43" w:rsidRPr="00FF2E43" w:rsidRDefault="002053F4" w:rsidP="00FF2E43">
      <w:pPr>
        <w:spacing w:before="240" w:after="240"/>
        <w:rPr>
          <w:rFonts w:ascii="ITC Avant Garde" w:hAnsi="ITC Avant Garde"/>
          <w:sz w:val="23"/>
          <w:szCs w:val="23"/>
        </w:rPr>
      </w:pPr>
      <w:r w:rsidRPr="00FF2E43">
        <w:rPr>
          <w:rFonts w:ascii="ITC Avant Garde" w:hAnsi="ITC Avant Garde"/>
          <w:sz w:val="23"/>
          <w:szCs w:val="23"/>
        </w:rPr>
        <w:t xml:space="preserve">Primero, pagar la correspondiente contraprestación dentro de los 30 días hábiles siguientes a la notificación de la resolución que se encuentra a su amable consideración, por la cantidad de 796 mil pesos moneda nacional, que corresponde justamente al componente económico de su oferta en términos del numeral 5.4.3 de las </w:t>
      </w:r>
      <w:r w:rsidR="00C757B6" w:rsidRPr="00FF2E43">
        <w:rPr>
          <w:rFonts w:ascii="ITC Avant Garde" w:hAnsi="ITC Avant Garde"/>
          <w:sz w:val="23"/>
          <w:szCs w:val="23"/>
        </w:rPr>
        <w:t>bases</w:t>
      </w:r>
      <w:r w:rsidRPr="00FF2E43">
        <w:rPr>
          <w:rFonts w:ascii="ITC Avant Garde" w:hAnsi="ITC Avant Garde"/>
          <w:sz w:val="23"/>
          <w:szCs w:val="23"/>
        </w:rPr>
        <w:t>.</w:t>
      </w:r>
    </w:p>
    <w:p w:rsidR="00FF2E43" w:rsidRPr="00FF2E43" w:rsidRDefault="002053F4" w:rsidP="00FF2E43">
      <w:pPr>
        <w:spacing w:before="240" w:after="240"/>
        <w:rPr>
          <w:rFonts w:ascii="ITC Avant Garde" w:hAnsi="ITC Avant Garde"/>
          <w:sz w:val="23"/>
          <w:szCs w:val="23"/>
        </w:rPr>
      </w:pPr>
      <w:r w:rsidRPr="00FF2E43">
        <w:rPr>
          <w:rFonts w:ascii="ITC Avant Garde" w:hAnsi="ITC Avant Garde"/>
          <w:sz w:val="23"/>
          <w:szCs w:val="23"/>
        </w:rPr>
        <w:t xml:space="preserve">Y dos, entregar físicamente los documentos previstos en las </w:t>
      </w:r>
      <w:r w:rsidR="00C757B6" w:rsidRPr="00FF2E43">
        <w:rPr>
          <w:rFonts w:ascii="ITC Avant Garde" w:hAnsi="ITC Avant Garde"/>
          <w:sz w:val="23"/>
          <w:szCs w:val="23"/>
        </w:rPr>
        <w:t>bases</w:t>
      </w:r>
      <w:r w:rsidRPr="00FF2E43">
        <w:rPr>
          <w:rFonts w:ascii="ITC Avant Garde" w:hAnsi="ITC Avant Garde"/>
          <w:sz w:val="23"/>
          <w:szCs w:val="23"/>
        </w:rPr>
        <w:t xml:space="preserve">, que conforman los </w:t>
      </w:r>
      <w:r w:rsidR="00C757B6" w:rsidRPr="00FF2E43">
        <w:rPr>
          <w:rFonts w:ascii="ITC Avant Garde" w:hAnsi="ITC Avant Garde"/>
          <w:sz w:val="23"/>
          <w:szCs w:val="23"/>
        </w:rPr>
        <w:t xml:space="preserve">anexos </w:t>
      </w:r>
      <w:r w:rsidRPr="00FF2E43">
        <w:rPr>
          <w:rFonts w:ascii="ITC Avant Garde" w:hAnsi="ITC Avant Garde"/>
          <w:sz w:val="23"/>
          <w:szCs w:val="23"/>
        </w:rPr>
        <w:t xml:space="preserve">del </w:t>
      </w:r>
      <w:r w:rsidR="00371092" w:rsidRPr="00FF2E43">
        <w:rPr>
          <w:rFonts w:ascii="ITC Avant Garde" w:hAnsi="ITC Avant Garde"/>
          <w:sz w:val="23"/>
          <w:szCs w:val="23"/>
        </w:rPr>
        <w:t>A</w:t>
      </w:r>
      <w:r w:rsidRPr="00FF2E43">
        <w:rPr>
          <w:rFonts w:ascii="ITC Avant Garde" w:hAnsi="ITC Avant Garde"/>
          <w:sz w:val="23"/>
          <w:szCs w:val="23"/>
        </w:rPr>
        <w:t xml:space="preserve">péndice A y del </w:t>
      </w:r>
      <w:r w:rsidR="00371092" w:rsidRPr="00FF2E43">
        <w:rPr>
          <w:rFonts w:ascii="ITC Avant Garde" w:hAnsi="ITC Avant Garde"/>
          <w:sz w:val="23"/>
          <w:szCs w:val="23"/>
        </w:rPr>
        <w:t>A</w:t>
      </w:r>
      <w:r w:rsidRPr="00FF2E43">
        <w:rPr>
          <w:rFonts w:ascii="ITC Avant Garde" w:hAnsi="ITC Avant Garde"/>
          <w:sz w:val="23"/>
          <w:szCs w:val="23"/>
        </w:rPr>
        <w:t xml:space="preserve">péndice E, en términos del numeral 5.4.1 de las propias </w:t>
      </w:r>
      <w:r w:rsidR="00C757B6" w:rsidRPr="00FF2E43">
        <w:rPr>
          <w:rFonts w:ascii="ITC Avant Garde" w:hAnsi="ITC Avant Garde"/>
          <w:sz w:val="23"/>
          <w:szCs w:val="23"/>
        </w:rPr>
        <w:t>bases</w:t>
      </w:r>
      <w:r w:rsidRPr="00FF2E43">
        <w:rPr>
          <w:rFonts w:ascii="ITC Avant Garde" w:hAnsi="ITC Avant Garde"/>
          <w:sz w:val="23"/>
          <w:szCs w:val="23"/>
        </w:rPr>
        <w:t>.</w:t>
      </w:r>
    </w:p>
    <w:p w:rsidR="00FF2E43" w:rsidRPr="00FF2E43" w:rsidRDefault="002053F4" w:rsidP="00FF2E43">
      <w:pPr>
        <w:spacing w:before="240" w:after="240"/>
        <w:rPr>
          <w:rFonts w:ascii="ITC Avant Garde" w:hAnsi="ITC Avant Garde"/>
          <w:sz w:val="23"/>
          <w:szCs w:val="23"/>
        </w:rPr>
      </w:pPr>
      <w:r w:rsidRPr="00FF2E43">
        <w:rPr>
          <w:rFonts w:ascii="ITC Avant Garde" w:hAnsi="ITC Avant Garde"/>
          <w:sz w:val="23"/>
          <w:szCs w:val="23"/>
        </w:rPr>
        <w:t>Una vez que en su caso se acrediten tales condiciones y cumpliendo con lo dispuesto en esta resolución, se podrá llevar a cabo el otorgamiento del título de concesión de espectro radioeléctrico para uso comercial.</w:t>
      </w:r>
    </w:p>
    <w:p w:rsidR="00FF2E43" w:rsidRPr="00FF2E43" w:rsidRDefault="002053F4" w:rsidP="00FF2E43">
      <w:pPr>
        <w:spacing w:before="240" w:after="240"/>
        <w:rPr>
          <w:rFonts w:ascii="ITC Avant Garde" w:hAnsi="ITC Avant Garde"/>
          <w:sz w:val="23"/>
          <w:szCs w:val="23"/>
        </w:rPr>
      </w:pPr>
      <w:r w:rsidRPr="00FF2E43">
        <w:rPr>
          <w:rFonts w:ascii="ITC Avant Garde" w:hAnsi="ITC Avant Garde"/>
          <w:sz w:val="23"/>
          <w:szCs w:val="23"/>
        </w:rPr>
        <w:t>Los detalles se encuentran en el acuerdo que se encuentra a su amable consideración, y vale la pena señalar que con esto estaríamos</w:t>
      </w:r>
      <w:r w:rsidR="00C757B6" w:rsidRPr="00FF2E43">
        <w:rPr>
          <w:rFonts w:ascii="ITC Avant Garde" w:hAnsi="ITC Avant Garde"/>
          <w:sz w:val="23"/>
          <w:szCs w:val="23"/>
        </w:rPr>
        <w:t>,</w:t>
      </w:r>
      <w:r w:rsidRPr="00FF2E43">
        <w:rPr>
          <w:rFonts w:ascii="ITC Avant Garde" w:hAnsi="ITC Avant Garde"/>
          <w:sz w:val="23"/>
          <w:szCs w:val="23"/>
        </w:rPr>
        <w:t xml:space="preserve"> básicamente</w:t>
      </w:r>
      <w:r w:rsidR="00C757B6" w:rsidRPr="00FF2E43">
        <w:rPr>
          <w:rFonts w:ascii="ITC Avant Garde" w:hAnsi="ITC Avant Garde"/>
          <w:sz w:val="23"/>
          <w:szCs w:val="23"/>
        </w:rPr>
        <w:t>,</w:t>
      </w:r>
      <w:r w:rsidRPr="00FF2E43">
        <w:rPr>
          <w:rFonts w:ascii="ITC Avant Garde" w:hAnsi="ITC Avant Garde"/>
          <w:sz w:val="23"/>
          <w:szCs w:val="23"/>
        </w:rPr>
        <w:t xml:space="preserve"> llegando al final del proceso de esta licitación.</w:t>
      </w:r>
    </w:p>
    <w:p w:rsidR="00FF2E43" w:rsidRPr="00FF2E43" w:rsidRDefault="002053F4" w:rsidP="00FF2E43">
      <w:pPr>
        <w:spacing w:before="240" w:after="240"/>
        <w:rPr>
          <w:rFonts w:ascii="ITC Avant Garde" w:hAnsi="ITC Avant Garde"/>
          <w:sz w:val="23"/>
          <w:szCs w:val="23"/>
        </w:rPr>
      </w:pPr>
      <w:r w:rsidRPr="00FF2E43">
        <w:rPr>
          <w:rFonts w:ascii="ITC Avant Garde" w:hAnsi="ITC Avant Garde"/>
          <w:sz w:val="23"/>
          <w:szCs w:val="23"/>
        </w:rPr>
        <w:lastRenderedPageBreak/>
        <w:t>Entonces se queda… sería cuanto, señor Presidente.</w:t>
      </w:r>
    </w:p>
    <w:p w:rsidR="00FF2E43" w:rsidRPr="00FF2E43" w:rsidRDefault="002053F4" w:rsidP="00FF2E43">
      <w:pPr>
        <w:spacing w:before="240" w:after="240"/>
        <w:rPr>
          <w:rFonts w:ascii="ITC Avant Garde" w:hAnsi="ITC Avant Garde"/>
          <w:sz w:val="23"/>
          <w:szCs w:val="23"/>
        </w:rPr>
      </w:pPr>
      <w:r w:rsidRPr="00FF2E43">
        <w:rPr>
          <w:rFonts w:ascii="ITC Avant Garde" w:hAnsi="ITC Avant Garde"/>
          <w:b/>
          <w:sz w:val="23"/>
          <w:szCs w:val="23"/>
        </w:rPr>
        <w:t xml:space="preserve">Comisionado Presidente Gabriel Oswaldo Contreras Saldívar: </w:t>
      </w:r>
      <w:r w:rsidRPr="00FF2E43">
        <w:rPr>
          <w:rFonts w:ascii="ITC Avant Garde" w:hAnsi="ITC Avant Garde"/>
          <w:sz w:val="23"/>
          <w:szCs w:val="23"/>
        </w:rPr>
        <w:t>Muchas gracias, Alejandro.</w:t>
      </w:r>
    </w:p>
    <w:p w:rsidR="00FF2E43" w:rsidRPr="00FF2E43" w:rsidRDefault="002053F4" w:rsidP="00FF2E43">
      <w:pPr>
        <w:spacing w:before="240" w:after="240"/>
        <w:rPr>
          <w:rFonts w:ascii="ITC Avant Garde" w:hAnsi="ITC Avant Garde"/>
          <w:sz w:val="23"/>
          <w:szCs w:val="23"/>
        </w:rPr>
      </w:pPr>
      <w:r w:rsidRPr="00FF2E43">
        <w:rPr>
          <w:rFonts w:ascii="ITC Avant Garde" w:hAnsi="ITC Avant Garde"/>
          <w:sz w:val="23"/>
          <w:szCs w:val="23"/>
        </w:rPr>
        <w:t>Está a su consideración el proyecto, comisionados.</w:t>
      </w:r>
    </w:p>
    <w:p w:rsidR="00FF2E43" w:rsidRPr="00FF2E43" w:rsidRDefault="00AC17D3" w:rsidP="00FF2E43">
      <w:pPr>
        <w:spacing w:before="240" w:after="240"/>
        <w:rPr>
          <w:rFonts w:ascii="ITC Avant Garde" w:hAnsi="ITC Avant Garde"/>
          <w:sz w:val="23"/>
          <w:szCs w:val="23"/>
        </w:rPr>
      </w:pPr>
      <w:r w:rsidRPr="00FF2E43">
        <w:rPr>
          <w:rFonts w:ascii="ITC Avant Garde" w:hAnsi="ITC Avant Garde"/>
          <w:sz w:val="23"/>
          <w:szCs w:val="23"/>
        </w:rPr>
        <w:t>Lo someto entonces a su votación, quienes estén por la aprobación del asunto listado bajo el numeral III.1 sírvanse manifestarlo.</w:t>
      </w:r>
    </w:p>
    <w:p w:rsidR="00FF2E43" w:rsidRPr="00FF2E43" w:rsidRDefault="00C66858"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Lic. Yaratzet Funes López: </w:t>
      </w:r>
      <w:r w:rsidRPr="00FF2E43">
        <w:rPr>
          <w:rFonts w:ascii="ITC Avant Garde" w:eastAsia="Calibri" w:hAnsi="ITC Avant Garde" w:cs="Times New Roman"/>
          <w:sz w:val="23"/>
          <w:szCs w:val="23"/>
        </w:rPr>
        <w:t>Con los votos a favor de los comisionados presentes y del Comisionado Adolfo Cuevas, se aprueba por unanimidad.</w:t>
      </w:r>
    </w:p>
    <w:p w:rsidR="00FF2E43" w:rsidRPr="00FF2E43" w:rsidRDefault="00C66858" w:rsidP="00FF2E43">
      <w:pPr>
        <w:spacing w:before="240" w:after="240"/>
        <w:rPr>
          <w:rFonts w:ascii="ITC Avant Garde" w:hAnsi="ITC Avant Garde"/>
          <w:sz w:val="23"/>
          <w:szCs w:val="23"/>
        </w:rPr>
      </w:pPr>
      <w:r w:rsidRPr="00FF2E43">
        <w:rPr>
          <w:rFonts w:ascii="ITC Avant Garde" w:hAnsi="ITC Avant Garde"/>
          <w:b/>
          <w:sz w:val="23"/>
          <w:szCs w:val="23"/>
        </w:rPr>
        <w:t xml:space="preserve">Comisionado Presidente Gabriel Oswaldo Contreras Saldívar: </w:t>
      </w:r>
      <w:r w:rsidRPr="00FF2E43">
        <w:rPr>
          <w:rFonts w:ascii="ITC Avant Garde" w:hAnsi="ITC Avant Garde"/>
          <w:sz w:val="23"/>
          <w:szCs w:val="23"/>
        </w:rPr>
        <w:t>Muchas gracias.</w:t>
      </w:r>
    </w:p>
    <w:p w:rsidR="00FF2E43" w:rsidRPr="00FF2E43" w:rsidRDefault="00C66858" w:rsidP="00FF2E43">
      <w:pPr>
        <w:spacing w:before="240" w:after="240"/>
        <w:rPr>
          <w:rFonts w:ascii="ITC Avant Garde" w:hAnsi="ITC Avant Garde"/>
          <w:sz w:val="23"/>
          <w:szCs w:val="23"/>
        </w:rPr>
      </w:pPr>
      <w:r w:rsidRPr="00FF2E43">
        <w:rPr>
          <w:rFonts w:ascii="ITC Avant Garde" w:hAnsi="ITC Avant Garde"/>
          <w:sz w:val="23"/>
          <w:szCs w:val="23"/>
        </w:rPr>
        <w:t>Pasamos entonces a los asuntos listados bajo los numerales III.2 a III.6, son acuerdos mediante los cuales se instruye a la Unidad de Espectro Radioeléctrico para que expida a favor de diversos autorizados la constancia de participación correspondiente</w:t>
      </w:r>
      <w:r w:rsidR="00A821A8" w:rsidRPr="00FF2E43">
        <w:rPr>
          <w:rFonts w:ascii="ITC Avant Garde" w:hAnsi="ITC Avant Garde"/>
          <w:sz w:val="23"/>
          <w:szCs w:val="23"/>
        </w:rPr>
        <w:t xml:space="preserve"> dentro del proceso de </w:t>
      </w:r>
      <w:r w:rsidR="00371092" w:rsidRPr="00FF2E43">
        <w:rPr>
          <w:rFonts w:ascii="ITC Avant Garde" w:hAnsi="ITC Avant Garde"/>
          <w:sz w:val="23"/>
          <w:szCs w:val="23"/>
        </w:rPr>
        <w:t>L</w:t>
      </w:r>
      <w:r w:rsidR="00A821A8" w:rsidRPr="00FF2E43">
        <w:rPr>
          <w:rFonts w:ascii="ITC Avant Garde" w:hAnsi="ITC Avant Garde"/>
          <w:sz w:val="23"/>
          <w:szCs w:val="23"/>
        </w:rPr>
        <w:t xml:space="preserve">icitación IFT-5, que consiste en el espectro radioeléctrico de 10 </w:t>
      </w:r>
      <w:r w:rsidR="00695327" w:rsidRPr="00FF2E43">
        <w:rPr>
          <w:rFonts w:ascii="ITC Avant Garde" w:hAnsi="ITC Avant Garde"/>
          <w:sz w:val="23"/>
          <w:szCs w:val="23"/>
        </w:rPr>
        <w:t xml:space="preserve">MHz </w:t>
      </w:r>
      <w:r w:rsidR="00A821A8" w:rsidRPr="00FF2E43">
        <w:rPr>
          <w:rFonts w:ascii="ITC Avant Garde" w:hAnsi="ITC Avant Garde"/>
          <w:sz w:val="23"/>
          <w:szCs w:val="23"/>
        </w:rPr>
        <w:t>de uso comercial disponibles en la banda de 440</w:t>
      </w:r>
      <w:r w:rsidR="00EF6F6B" w:rsidRPr="00FF2E43">
        <w:rPr>
          <w:rFonts w:ascii="ITC Avant Garde" w:hAnsi="ITC Avant Garde"/>
          <w:sz w:val="23"/>
          <w:szCs w:val="23"/>
        </w:rPr>
        <w:t>-</w:t>
      </w:r>
      <w:r w:rsidR="00A821A8" w:rsidRPr="00FF2E43">
        <w:rPr>
          <w:rFonts w:ascii="ITC Avant Garde" w:hAnsi="ITC Avant Garde"/>
          <w:sz w:val="23"/>
          <w:szCs w:val="23"/>
        </w:rPr>
        <w:t xml:space="preserve">450 </w:t>
      </w:r>
      <w:r w:rsidR="00695327" w:rsidRPr="00FF2E43">
        <w:rPr>
          <w:rFonts w:ascii="ITC Avant Garde" w:hAnsi="ITC Avant Garde"/>
          <w:sz w:val="23"/>
          <w:szCs w:val="23"/>
        </w:rPr>
        <w:t>MHz</w:t>
      </w:r>
      <w:r w:rsidR="00A821A8" w:rsidRPr="00FF2E43">
        <w:rPr>
          <w:rFonts w:ascii="ITC Avant Garde" w:hAnsi="ITC Avant Garde"/>
          <w:sz w:val="23"/>
          <w:szCs w:val="23"/>
        </w:rPr>
        <w:t>, para prestar el servicio de provisión de capacidad para sistemas de radiocomunicación privada.</w:t>
      </w:r>
    </w:p>
    <w:p w:rsidR="00FF2E43" w:rsidRPr="00FF2E43" w:rsidRDefault="00A821A8" w:rsidP="00FF2E43">
      <w:pPr>
        <w:spacing w:before="240" w:after="240"/>
        <w:rPr>
          <w:rFonts w:ascii="ITC Avant Garde" w:hAnsi="ITC Avant Garde"/>
          <w:sz w:val="23"/>
          <w:szCs w:val="23"/>
        </w:rPr>
      </w:pPr>
      <w:r w:rsidRPr="00FF2E43">
        <w:rPr>
          <w:rFonts w:ascii="ITC Avant Garde" w:hAnsi="ITC Avant Garde"/>
          <w:sz w:val="23"/>
          <w:szCs w:val="23"/>
        </w:rPr>
        <w:t>Le doy la palabra al ingeniero Navarrete para presentar estos asuntos.</w:t>
      </w:r>
    </w:p>
    <w:p w:rsidR="00FF2E43" w:rsidRPr="00FF2E43" w:rsidRDefault="00A821A8" w:rsidP="00FF2E43">
      <w:pPr>
        <w:spacing w:before="240" w:after="240"/>
        <w:rPr>
          <w:rFonts w:ascii="ITC Avant Garde" w:hAnsi="ITC Avant Garde"/>
          <w:sz w:val="23"/>
          <w:szCs w:val="23"/>
        </w:rPr>
      </w:pPr>
      <w:r w:rsidRPr="00FF2E43">
        <w:rPr>
          <w:rFonts w:ascii="ITC Avant Garde" w:hAnsi="ITC Avant Garde"/>
          <w:b/>
          <w:sz w:val="23"/>
          <w:szCs w:val="23"/>
        </w:rPr>
        <w:t xml:space="preserve">Ing. Alejandro Navarrete Torres: </w:t>
      </w:r>
      <w:r w:rsidRPr="00FF2E43">
        <w:rPr>
          <w:rFonts w:ascii="ITC Avant Garde" w:hAnsi="ITC Avant Garde"/>
          <w:sz w:val="23"/>
          <w:szCs w:val="23"/>
        </w:rPr>
        <w:t>Muchas gracias, señor Presidente.</w:t>
      </w:r>
    </w:p>
    <w:p w:rsidR="00FF2E43" w:rsidRPr="00FF2E43" w:rsidRDefault="00A821A8" w:rsidP="00FF2E43">
      <w:pPr>
        <w:spacing w:before="240" w:after="240"/>
        <w:rPr>
          <w:rFonts w:ascii="ITC Avant Garde" w:hAnsi="ITC Avant Garde"/>
          <w:sz w:val="23"/>
          <w:szCs w:val="23"/>
        </w:rPr>
      </w:pPr>
      <w:r w:rsidRPr="00FF2E43">
        <w:rPr>
          <w:rFonts w:ascii="ITC Avant Garde" w:hAnsi="ITC Avant Garde"/>
          <w:sz w:val="23"/>
          <w:szCs w:val="23"/>
        </w:rPr>
        <w:t>En este caso estamos hablando de este procedimiento y quiero referirlo de la siguiente manera.</w:t>
      </w:r>
    </w:p>
    <w:p w:rsidR="00FF2E43" w:rsidRPr="00FF2E43" w:rsidRDefault="00A821A8" w:rsidP="00FF2E43">
      <w:pPr>
        <w:spacing w:before="240" w:after="240"/>
        <w:rPr>
          <w:rFonts w:ascii="ITC Avant Garde" w:hAnsi="ITC Avant Garde"/>
          <w:sz w:val="23"/>
          <w:szCs w:val="23"/>
        </w:rPr>
      </w:pPr>
      <w:r w:rsidRPr="00FF2E43">
        <w:rPr>
          <w:rFonts w:ascii="ITC Avant Garde" w:hAnsi="ITC Avant Garde"/>
          <w:sz w:val="23"/>
          <w:szCs w:val="23"/>
        </w:rPr>
        <w:t xml:space="preserve">Como es de su conocimiento, este Pleno tuvo a bien justamente emitir las </w:t>
      </w:r>
      <w:r w:rsidR="00EF6F6B" w:rsidRPr="00FF2E43">
        <w:rPr>
          <w:rFonts w:ascii="ITC Avant Garde" w:hAnsi="ITC Avant Garde"/>
          <w:sz w:val="23"/>
          <w:szCs w:val="23"/>
        </w:rPr>
        <w:t>B</w:t>
      </w:r>
      <w:r w:rsidRPr="00FF2E43">
        <w:rPr>
          <w:rFonts w:ascii="ITC Avant Garde" w:hAnsi="ITC Avant Garde"/>
          <w:sz w:val="23"/>
          <w:szCs w:val="23"/>
        </w:rPr>
        <w:t xml:space="preserve">ases de </w:t>
      </w:r>
      <w:r w:rsidR="00EF6F6B" w:rsidRPr="00FF2E43">
        <w:rPr>
          <w:rFonts w:ascii="ITC Avant Garde" w:hAnsi="ITC Avant Garde"/>
          <w:sz w:val="23"/>
          <w:szCs w:val="23"/>
        </w:rPr>
        <w:t>L</w:t>
      </w:r>
      <w:r w:rsidRPr="00FF2E43">
        <w:rPr>
          <w:rFonts w:ascii="ITC Avant Garde" w:hAnsi="ITC Avant Garde"/>
          <w:sz w:val="23"/>
          <w:szCs w:val="23"/>
        </w:rPr>
        <w:t xml:space="preserve">icitación de esta </w:t>
      </w:r>
      <w:r w:rsidR="00C757B6" w:rsidRPr="00FF2E43">
        <w:rPr>
          <w:rFonts w:ascii="ITC Avant Garde" w:hAnsi="ITC Avant Garde"/>
          <w:sz w:val="23"/>
          <w:szCs w:val="23"/>
        </w:rPr>
        <w:t xml:space="preserve">licitación </w:t>
      </w:r>
      <w:r w:rsidRPr="00FF2E43">
        <w:rPr>
          <w:rFonts w:ascii="ITC Avant Garde" w:hAnsi="ITC Avant Garde"/>
          <w:sz w:val="23"/>
          <w:szCs w:val="23"/>
        </w:rPr>
        <w:t xml:space="preserve">número IFT-5, y nos referimos justamente al proceso de licitación pública para concesionar el uso, aprovechamiento y explotación comercial de 10 </w:t>
      </w:r>
      <w:r w:rsidR="00695327" w:rsidRPr="00FF2E43">
        <w:rPr>
          <w:rFonts w:ascii="ITC Avant Garde" w:hAnsi="ITC Avant Garde"/>
          <w:sz w:val="23"/>
          <w:szCs w:val="23"/>
        </w:rPr>
        <w:t xml:space="preserve">MHz </w:t>
      </w:r>
      <w:r w:rsidRPr="00FF2E43">
        <w:rPr>
          <w:rFonts w:ascii="ITC Avant Garde" w:hAnsi="ITC Avant Garde"/>
          <w:sz w:val="23"/>
          <w:szCs w:val="23"/>
        </w:rPr>
        <w:t>de espectro radioeléctrico disponibles en la banda de 440</w:t>
      </w:r>
      <w:r w:rsidR="00EF6F6B" w:rsidRPr="00FF2E43">
        <w:rPr>
          <w:rFonts w:ascii="ITC Avant Garde" w:hAnsi="ITC Avant Garde"/>
          <w:sz w:val="23"/>
          <w:szCs w:val="23"/>
        </w:rPr>
        <w:t>-</w:t>
      </w:r>
      <w:r w:rsidRPr="00FF2E43">
        <w:rPr>
          <w:rFonts w:ascii="ITC Avant Garde" w:hAnsi="ITC Avant Garde"/>
          <w:sz w:val="23"/>
          <w:szCs w:val="23"/>
        </w:rPr>
        <w:t xml:space="preserve">450 </w:t>
      </w:r>
      <w:r w:rsidR="00695327" w:rsidRPr="00FF2E43">
        <w:rPr>
          <w:rFonts w:ascii="ITC Avant Garde" w:hAnsi="ITC Avant Garde"/>
          <w:sz w:val="23"/>
          <w:szCs w:val="23"/>
        </w:rPr>
        <w:t>MHz</w:t>
      </w:r>
      <w:r w:rsidRPr="00FF2E43">
        <w:rPr>
          <w:rFonts w:ascii="ITC Avant Garde" w:hAnsi="ITC Avant Garde"/>
          <w:sz w:val="23"/>
          <w:szCs w:val="23"/>
        </w:rPr>
        <w:t>, para prestar el servicio de provisión de capacidad para sistemas de radiocomunicación privada</w:t>
      </w:r>
      <w:r w:rsidR="00BF7B7E" w:rsidRPr="00FF2E43">
        <w:rPr>
          <w:rFonts w:ascii="ITC Avant Garde" w:hAnsi="ITC Avant Garde"/>
          <w:sz w:val="23"/>
          <w:szCs w:val="23"/>
        </w:rPr>
        <w:t>.</w:t>
      </w:r>
    </w:p>
    <w:p w:rsidR="00FF2E43" w:rsidRPr="00FF2E43" w:rsidRDefault="00BF7B7E" w:rsidP="00FF2E43">
      <w:pPr>
        <w:spacing w:before="240" w:after="240"/>
        <w:rPr>
          <w:rFonts w:ascii="ITC Avant Garde" w:hAnsi="ITC Avant Garde"/>
          <w:sz w:val="23"/>
          <w:szCs w:val="23"/>
        </w:rPr>
      </w:pPr>
      <w:r w:rsidRPr="00FF2E43">
        <w:rPr>
          <w:rFonts w:ascii="ITC Avant Garde" w:hAnsi="ITC Avant Garde"/>
          <w:sz w:val="23"/>
          <w:szCs w:val="23"/>
        </w:rPr>
        <w:t>En este caso, al igual que en caso similar de licitaciones similares, también tenemos diferentes etapas en las que nos encontramos. En este caso la primera etapa de presentación, de registro y presentación de información, se recibieron finalmente autenticando con su fiel la información para nueve partes interesadas.</w:t>
      </w:r>
    </w:p>
    <w:p w:rsidR="00FF2E43" w:rsidRPr="00FF2E43" w:rsidRDefault="00BF7B7E" w:rsidP="00FF2E43">
      <w:pPr>
        <w:spacing w:before="240" w:after="240"/>
        <w:rPr>
          <w:rFonts w:ascii="ITC Avant Garde" w:hAnsi="ITC Avant Garde"/>
          <w:sz w:val="23"/>
          <w:szCs w:val="23"/>
        </w:rPr>
      </w:pPr>
      <w:r w:rsidRPr="00FF2E43">
        <w:rPr>
          <w:rFonts w:ascii="ITC Avant Garde" w:hAnsi="ITC Avant Garde"/>
          <w:sz w:val="23"/>
          <w:szCs w:val="23"/>
        </w:rPr>
        <w:lastRenderedPageBreak/>
        <w:t>Estos nueve interesados presentaron información que fue analizada, y en términos de las bases fueron requeridos para hacer algunas aclaraciones respecto de información que se consideró que era falta</w:t>
      </w:r>
      <w:r w:rsidR="00695327" w:rsidRPr="00FF2E43">
        <w:rPr>
          <w:rFonts w:ascii="ITC Avant Garde" w:hAnsi="ITC Avant Garde"/>
          <w:sz w:val="23"/>
          <w:szCs w:val="23"/>
        </w:rPr>
        <w:t>nte</w:t>
      </w:r>
      <w:r w:rsidRPr="00FF2E43">
        <w:rPr>
          <w:rFonts w:ascii="ITC Avant Garde" w:hAnsi="ITC Avant Garde"/>
          <w:sz w:val="23"/>
          <w:szCs w:val="23"/>
        </w:rPr>
        <w:t xml:space="preserve"> o inconsistente para estos nueve participantes, que fueron identificados con los números de folio </w:t>
      </w:r>
      <w:proofErr w:type="spellStart"/>
      <w:r w:rsidRPr="00FF2E43">
        <w:rPr>
          <w:rFonts w:ascii="ITC Avant Garde" w:hAnsi="ITC Avant Garde"/>
          <w:sz w:val="23"/>
          <w:szCs w:val="23"/>
        </w:rPr>
        <w:t>C0</w:t>
      </w:r>
      <w:proofErr w:type="spellEnd"/>
      <w:r w:rsidRPr="00FF2E43">
        <w:rPr>
          <w:rFonts w:ascii="ITC Avant Garde" w:hAnsi="ITC Avant Garde"/>
          <w:sz w:val="23"/>
          <w:szCs w:val="23"/>
        </w:rPr>
        <w:t xml:space="preserve">-225412, </w:t>
      </w:r>
      <w:proofErr w:type="spellStart"/>
      <w:r w:rsidRPr="00FF2E43">
        <w:rPr>
          <w:rFonts w:ascii="ITC Avant Garde" w:hAnsi="ITC Avant Garde"/>
          <w:sz w:val="23"/>
          <w:szCs w:val="23"/>
        </w:rPr>
        <w:t>C1</w:t>
      </w:r>
      <w:proofErr w:type="spellEnd"/>
      <w:r w:rsidRPr="00FF2E43">
        <w:rPr>
          <w:rFonts w:ascii="ITC Avant Garde" w:hAnsi="ITC Avant Garde"/>
          <w:sz w:val="23"/>
          <w:szCs w:val="23"/>
        </w:rPr>
        <w:t xml:space="preserve">-440444, </w:t>
      </w:r>
      <w:proofErr w:type="spellStart"/>
      <w:r w:rsidRPr="00FF2E43">
        <w:rPr>
          <w:rFonts w:ascii="ITC Avant Garde" w:hAnsi="ITC Avant Garde"/>
          <w:sz w:val="23"/>
          <w:szCs w:val="23"/>
        </w:rPr>
        <w:t>D0</w:t>
      </w:r>
      <w:proofErr w:type="spellEnd"/>
      <w:r w:rsidRPr="00FF2E43">
        <w:rPr>
          <w:rFonts w:ascii="ITC Avant Garde" w:hAnsi="ITC Avant Garde"/>
          <w:sz w:val="23"/>
          <w:szCs w:val="23"/>
        </w:rPr>
        <w:t xml:space="preserve">-550051, S1-242542 y </w:t>
      </w:r>
      <w:proofErr w:type="spellStart"/>
      <w:r w:rsidRPr="00FF2E43">
        <w:rPr>
          <w:rFonts w:ascii="ITC Avant Garde" w:hAnsi="ITC Avant Garde"/>
          <w:sz w:val="23"/>
          <w:szCs w:val="23"/>
        </w:rPr>
        <w:t>S8</w:t>
      </w:r>
      <w:proofErr w:type="spellEnd"/>
      <w:r w:rsidRPr="00FF2E43">
        <w:rPr>
          <w:rFonts w:ascii="ITC Avant Garde" w:hAnsi="ITC Avant Garde"/>
          <w:sz w:val="23"/>
          <w:szCs w:val="23"/>
        </w:rPr>
        <w:t xml:space="preserve">-430513. </w:t>
      </w:r>
    </w:p>
    <w:p w:rsidR="00FF2E43" w:rsidRPr="00FF2E43" w:rsidRDefault="00BF7B7E" w:rsidP="00FF2E43">
      <w:pPr>
        <w:spacing w:before="240" w:after="240"/>
        <w:rPr>
          <w:rFonts w:ascii="ITC Avant Garde" w:hAnsi="ITC Avant Garde"/>
          <w:sz w:val="23"/>
          <w:szCs w:val="23"/>
        </w:rPr>
      </w:pPr>
      <w:r w:rsidRPr="00FF2E43">
        <w:rPr>
          <w:rFonts w:ascii="ITC Avant Garde" w:hAnsi="ITC Avant Garde"/>
          <w:sz w:val="23"/>
          <w:szCs w:val="23"/>
        </w:rPr>
        <w:t xml:space="preserve">Los interesados con estos cinco números de folio respondieron a las prevenciones hechas por el Instituto de conformidad con las bases, la información en su respuesta fue debidamente autenticada con su firma electrónica avanzada como disponen las bases de licitación; y tanto la Unidad de Asuntos Jurídicos, la Unidad de Competencia Económica y la Unidad de Espectro Radioeléctrico a mi cargo, nos abocamos justamente a la valoración de la información presentada en estos primeros cinco casos, para ver si cumplía con lo establecido en el </w:t>
      </w:r>
      <w:r w:rsidR="00EF6F6B" w:rsidRPr="00FF2E43">
        <w:rPr>
          <w:rFonts w:ascii="ITC Avant Garde" w:hAnsi="ITC Avant Garde"/>
          <w:sz w:val="23"/>
          <w:szCs w:val="23"/>
        </w:rPr>
        <w:t>A</w:t>
      </w:r>
      <w:r w:rsidRPr="00FF2E43">
        <w:rPr>
          <w:rFonts w:ascii="ITC Avant Garde" w:hAnsi="ITC Avant Garde"/>
          <w:sz w:val="23"/>
          <w:szCs w:val="23"/>
        </w:rPr>
        <w:t xml:space="preserve">péndice A en cuanto a los requisitos y el </w:t>
      </w:r>
      <w:r w:rsidR="00EF6F6B" w:rsidRPr="00FF2E43">
        <w:rPr>
          <w:rFonts w:ascii="ITC Avant Garde" w:hAnsi="ITC Avant Garde"/>
          <w:sz w:val="23"/>
          <w:szCs w:val="23"/>
        </w:rPr>
        <w:t>A</w:t>
      </w:r>
      <w:r w:rsidRPr="00FF2E43">
        <w:rPr>
          <w:rFonts w:ascii="ITC Avant Garde" w:hAnsi="ITC Avant Garde"/>
          <w:sz w:val="23"/>
          <w:szCs w:val="23"/>
        </w:rPr>
        <w:t>péndice E.</w:t>
      </w:r>
    </w:p>
    <w:p w:rsidR="00FF2E43" w:rsidRPr="00FF2E43" w:rsidRDefault="00BF7B7E" w:rsidP="00FF2E43">
      <w:pPr>
        <w:spacing w:before="240" w:after="240"/>
        <w:rPr>
          <w:rFonts w:ascii="ITC Avant Garde" w:hAnsi="ITC Avant Garde"/>
          <w:sz w:val="23"/>
          <w:szCs w:val="23"/>
        </w:rPr>
      </w:pPr>
      <w:r w:rsidRPr="00FF2E43">
        <w:rPr>
          <w:rFonts w:ascii="ITC Avant Garde" w:hAnsi="ITC Avant Garde"/>
          <w:sz w:val="23"/>
          <w:szCs w:val="23"/>
        </w:rPr>
        <w:t xml:space="preserve">Se elaboraron los dictámenes, tanto el técnico jurídico como el correspondiente o los correspondientes dictámenes en materia de competencia económica, y en estos cinco casos que acabo de mencionar se llega a la determinación de que estos </w:t>
      </w:r>
      <w:r w:rsidR="00936CF3" w:rsidRPr="00FF2E43">
        <w:rPr>
          <w:rFonts w:ascii="ITC Avant Garde" w:hAnsi="ITC Avant Garde"/>
          <w:sz w:val="23"/>
          <w:szCs w:val="23"/>
        </w:rPr>
        <w:t xml:space="preserve">cinco interesados cumplen con los requisitos establecidos en el </w:t>
      </w:r>
      <w:r w:rsidR="00EF6F6B" w:rsidRPr="00FF2E43">
        <w:rPr>
          <w:rFonts w:ascii="ITC Avant Garde" w:hAnsi="ITC Avant Garde"/>
          <w:sz w:val="23"/>
          <w:szCs w:val="23"/>
        </w:rPr>
        <w:t>A</w:t>
      </w:r>
      <w:r w:rsidR="00936CF3" w:rsidRPr="00FF2E43">
        <w:rPr>
          <w:rFonts w:ascii="ITC Avant Garde" w:hAnsi="ITC Avant Garde"/>
          <w:sz w:val="23"/>
          <w:szCs w:val="23"/>
        </w:rPr>
        <w:t>péndice A, para que sea procedente –si ustedes así tienen a bien considerarlo- la emisión de las constancias de participación que les permitirá proceder o pasar a la etapa tanto de sesión de práctica como de presentación de oferta</w:t>
      </w:r>
      <w:r w:rsidR="000A47B2" w:rsidRPr="00FF2E43">
        <w:rPr>
          <w:rFonts w:ascii="ITC Avant Garde" w:hAnsi="ITC Avant Garde"/>
          <w:sz w:val="23"/>
          <w:szCs w:val="23"/>
        </w:rPr>
        <w:t>s</w:t>
      </w:r>
      <w:r w:rsidR="00936CF3" w:rsidRPr="00FF2E43">
        <w:rPr>
          <w:rFonts w:ascii="ITC Avant Garde" w:hAnsi="ITC Avant Garde"/>
          <w:sz w:val="23"/>
          <w:szCs w:val="23"/>
        </w:rPr>
        <w:t>, para poder participar en este proceso de adjudicación de frecuencias.</w:t>
      </w:r>
    </w:p>
    <w:p w:rsidR="00FF2E43" w:rsidRPr="00FF2E43" w:rsidRDefault="00936CF3" w:rsidP="00FF2E43">
      <w:pPr>
        <w:spacing w:before="240" w:after="240"/>
        <w:rPr>
          <w:rFonts w:ascii="ITC Avant Garde" w:hAnsi="ITC Avant Garde"/>
          <w:sz w:val="23"/>
          <w:szCs w:val="23"/>
        </w:rPr>
      </w:pPr>
      <w:r w:rsidRPr="00FF2E43">
        <w:rPr>
          <w:rFonts w:ascii="ITC Avant Garde" w:hAnsi="ITC Avant Garde"/>
          <w:sz w:val="23"/>
          <w:szCs w:val="23"/>
        </w:rPr>
        <w:t>Entonces, en estos cinco primeros casos tenemos… lo que se pone a su consideración es la emisión de las constancias de participación correspondientes.</w:t>
      </w:r>
    </w:p>
    <w:p w:rsidR="00FF2E43" w:rsidRPr="00FF2E43" w:rsidRDefault="00936CF3" w:rsidP="00FF2E43">
      <w:pPr>
        <w:spacing w:before="240" w:after="240"/>
        <w:rPr>
          <w:rFonts w:ascii="ITC Avant Garde" w:hAnsi="ITC Avant Garde"/>
          <w:sz w:val="23"/>
          <w:szCs w:val="23"/>
        </w:rPr>
      </w:pPr>
      <w:r w:rsidRPr="00FF2E43">
        <w:rPr>
          <w:rFonts w:ascii="ITC Avant Garde" w:hAnsi="ITC Avant Garde"/>
          <w:sz w:val="23"/>
          <w:szCs w:val="23"/>
        </w:rPr>
        <w:t>Los detalles se encuentran justamente en los proyectos que fueron sometidos a su amable consideración.</w:t>
      </w:r>
    </w:p>
    <w:p w:rsidR="00FF2E43" w:rsidRPr="00FF2E43" w:rsidRDefault="00936CF3" w:rsidP="00FF2E43">
      <w:pPr>
        <w:spacing w:before="240" w:after="240"/>
        <w:rPr>
          <w:rFonts w:ascii="ITC Avant Garde" w:hAnsi="ITC Avant Garde"/>
          <w:sz w:val="23"/>
          <w:szCs w:val="23"/>
        </w:rPr>
      </w:pPr>
      <w:r w:rsidRPr="00FF2E43">
        <w:rPr>
          <w:rFonts w:ascii="ITC Avant Garde" w:hAnsi="ITC Avant Garde"/>
          <w:b/>
          <w:sz w:val="23"/>
          <w:szCs w:val="23"/>
        </w:rPr>
        <w:t xml:space="preserve">Comisionado Presidente Gabriel Oswaldo Contreras Saldívar: </w:t>
      </w:r>
      <w:r w:rsidRPr="00FF2E43">
        <w:rPr>
          <w:rFonts w:ascii="ITC Avant Garde" w:hAnsi="ITC Avant Garde"/>
          <w:sz w:val="23"/>
          <w:szCs w:val="23"/>
        </w:rPr>
        <w:t xml:space="preserve">Muchas gracias, </w:t>
      </w:r>
      <w:r w:rsidR="000A47B2" w:rsidRPr="00FF2E43">
        <w:rPr>
          <w:rFonts w:ascii="ITC Avant Garde" w:hAnsi="ITC Avant Garde"/>
          <w:sz w:val="23"/>
          <w:szCs w:val="23"/>
        </w:rPr>
        <w:t>Alex</w:t>
      </w:r>
      <w:r w:rsidRPr="00FF2E43">
        <w:rPr>
          <w:rFonts w:ascii="ITC Avant Garde" w:hAnsi="ITC Avant Garde"/>
          <w:sz w:val="23"/>
          <w:szCs w:val="23"/>
        </w:rPr>
        <w:t>.</w:t>
      </w:r>
    </w:p>
    <w:p w:rsidR="00FF2E43" w:rsidRPr="00FF2E43" w:rsidRDefault="00936CF3" w:rsidP="00FF2E43">
      <w:pPr>
        <w:spacing w:before="240" w:after="240"/>
        <w:rPr>
          <w:rFonts w:ascii="ITC Avant Garde" w:hAnsi="ITC Avant Garde"/>
          <w:sz w:val="23"/>
          <w:szCs w:val="23"/>
        </w:rPr>
      </w:pPr>
      <w:r w:rsidRPr="00FF2E43">
        <w:rPr>
          <w:rFonts w:ascii="ITC Avant Garde" w:hAnsi="ITC Avant Garde"/>
          <w:sz w:val="23"/>
          <w:szCs w:val="23"/>
        </w:rPr>
        <w:t>A su consideración los proyectos listados bajo los numerales III.2 a III.6.</w:t>
      </w:r>
    </w:p>
    <w:p w:rsidR="00FF2E43" w:rsidRPr="00FF2E43" w:rsidRDefault="00936CF3" w:rsidP="00FF2E43">
      <w:pPr>
        <w:spacing w:before="240" w:after="240"/>
        <w:rPr>
          <w:rFonts w:ascii="ITC Avant Garde" w:hAnsi="ITC Avant Garde"/>
          <w:sz w:val="23"/>
          <w:szCs w:val="23"/>
        </w:rPr>
      </w:pPr>
      <w:r w:rsidRPr="00FF2E43">
        <w:rPr>
          <w:rFonts w:ascii="ITC Avant Garde" w:hAnsi="ITC Avant Garde"/>
          <w:sz w:val="23"/>
          <w:szCs w:val="23"/>
        </w:rPr>
        <w:t>Comisionada Adriana Labardini.</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Comisionada Adriana Sofía Labardini Inzunza:</w:t>
      </w:r>
      <w:r w:rsidRPr="00FF2E43">
        <w:rPr>
          <w:rFonts w:ascii="ITC Avant Garde" w:eastAsia="Calibri" w:hAnsi="ITC Avant Garde" w:cs="Times New Roman"/>
          <w:sz w:val="23"/>
          <w:szCs w:val="23"/>
        </w:rPr>
        <w:t xml:space="preserve"> Como ya lo describió el ingeniero Navarrete, pues se han seguido a cabalidad las primeras etapas de esta licitación IFT</w:t>
      </w:r>
      <w:r w:rsidR="00364A64"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5, para dar oportunidad a los interesados a, llenando una serie de requisitos, poder participar luego de que reciban quienes lo acrediten o </w:t>
      </w:r>
      <w:r w:rsidRPr="00FF2E43">
        <w:rPr>
          <w:rFonts w:ascii="ITC Avant Garde" w:eastAsia="Calibri" w:hAnsi="ITC Avant Garde" w:cs="Times New Roman"/>
          <w:sz w:val="23"/>
          <w:szCs w:val="23"/>
        </w:rPr>
        <w:lastRenderedPageBreak/>
        <w:t>solicitado la constancia de participación, y es así que pues algunos están proponiendo que se las otorguemos y otros no por diversas razones.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Por un lado</w:t>
      </w:r>
      <w:r w:rsidR="00C757B6"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 tengo una sugerencia en el sentido de que todas las prevenciones que haga este Instituto a quienes participan en las licitaciones se suban y consten en el </w:t>
      </w:r>
      <w:proofErr w:type="spellStart"/>
      <w:r w:rsidRPr="00FF2E43">
        <w:rPr>
          <w:rFonts w:ascii="ITC Avant Garde" w:eastAsia="Calibri" w:hAnsi="ITC Avant Garde" w:cs="Times New Roman"/>
          <w:sz w:val="23"/>
          <w:szCs w:val="23"/>
        </w:rPr>
        <w:t>SERPO</w:t>
      </w:r>
      <w:proofErr w:type="spellEnd"/>
      <w:r w:rsidRPr="00FF2E43">
        <w:rPr>
          <w:rFonts w:ascii="ITC Avant Garde" w:eastAsia="Calibri" w:hAnsi="ITC Avant Garde" w:cs="Times New Roman"/>
          <w:sz w:val="23"/>
          <w:szCs w:val="23"/>
        </w:rPr>
        <w:t xml:space="preserve">, las prevenciones no constan en el </w:t>
      </w:r>
      <w:proofErr w:type="spellStart"/>
      <w:r w:rsidRPr="00FF2E43">
        <w:rPr>
          <w:rFonts w:ascii="ITC Avant Garde" w:eastAsia="Calibri" w:hAnsi="ITC Avant Garde" w:cs="Times New Roman"/>
          <w:sz w:val="23"/>
          <w:szCs w:val="23"/>
        </w:rPr>
        <w:t>SERPO</w:t>
      </w:r>
      <w:proofErr w:type="spellEnd"/>
      <w:r w:rsidRPr="00FF2E43">
        <w:rPr>
          <w:rFonts w:ascii="ITC Avant Garde" w:eastAsia="Calibri" w:hAnsi="ITC Avant Garde" w:cs="Times New Roman"/>
          <w:sz w:val="23"/>
          <w:szCs w:val="23"/>
        </w:rPr>
        <w:t>, solamente las respuestas, pero entonces ahí perdemos la continuidad de las comunicaciones con los licitantes.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Considero que siendo parte del proceso de licitación</w:t>
      </w:r>
      <w:r w:rsidR="00C757B6"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 esos oficios de requerimiento de información adicional es importante que estén en el sistema.</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Y</w:t>
      </w:r>
      <w:r w:rsidR="00C757B6"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 por otro, pues la preocupación de que por causas que será interesante averiguar está siendo un poco problemático el que bancos acepten el tenor que nosotros exigimos para las cartas de crédito, y creo que tenemos derecho de exigir cierta redacción en estas cartas, para que llegado el momento de ejecutar en su caso las garantías de seriedad, pues pueda hacerlo fácilmente, quien tiene derecho a hacerlo, ¿no?, la Tesorería de la Federación.</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Pero, pues habría que ver, conociendo cuando hay una práctica o manual bancario, bueno, convencer a alguien de que algún banco de que sí otorgue y que se mueva un poquito de lo que son sus prácticas no es cosa fácil, digo, lo digo como usuario del sistema bancario.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Y ello nos está implicando perder importantes participantes que, bueno, sí, técnicamente no fueron requeridos para que modificaran su carta de crédito y quitaran ahí un párrafo, que nos ponía a nosotros de intermediarios, nos obligaba a requerir al banco para constatar el incumplimiento y que, entonces, ordene el pago.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Y pues por eso es que algunos, pues no van a poder participar y, en efecto, no cumplen con la base; quisiera yo detectar, bueno, hasta qué punto esto puede reducir la concurrencia, sé que, y perdón, yo tal vez me estoy adelantando en mi exposición, porque hice, o sea, lo estoy viendo en forma general, tanto las constancias positivas como las negativas, para adelantar ya mis preocupaciones al respecto.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Entonces, técnicamente no creo que quede en duda que algunos no contestaron las prevenciones o las contestaron, pero no cumplieron con lo que se les pedía que modificaran; no me gustaría que una leyenda o un aspecto específico de una carta de crédito, que habrá que ver si el banco se niega a modificarlo o el banco de la elección de los participantes pudiera ser un obstáculo para que haya más, porque en vez de nueve, pues habrá cinco.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lastRenderedPageBreak/>
        <w:t>Por lo demás, pues creo que todo está técnicamente bien corroborado conforme a los proyectos nos lo plantean y, pues, con esto se avanzaría en esta primera etapa, la IFT</w:t>
      </w:r>
      <w:r w:rsidR="000A47B2"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5, refiriéndome, sé que primero está el asunto ya modificado y votado de la IFT</w:t>
      </w:r>
      <w:r w:rsidR="000A47B2"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4, pero pues es un aspecto que habrá que cuidar, que no se convierta en una barrera y sería bueno investigar qué tan problemático es que instituciones bancarias importantes accedan a otorgar una carta de crédito en los términos que nosotros la exigimos.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Bueno, cinco sí pudieron, así que habrá que ver qué tantos bancos son accesibles o no a estos requerimientos, posición general que quería, preocupación que quería externar.</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Presidente Gabriel Oswaldo Contreras Saldívar: </w:t>
      </w:r>
      <w:r w:rsidRPr="00FF2E43">
        <w:rPr>
          <w:rFonts w:ascii="ITC Avant Garde" w:eastAsia="Calibri" w:hAnsi="ITC Avant Garde" w:cs="Times New Roman"/>
          <w:sz w:val="23"/>
          <w:szCs w:val="23"/>
        </w:rPr>
        <w:t>Muchas gracias, Comisionada Labardini.</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Someto a votación los asuntos listados bajo los numerales III.2 a III.6 en los términos en que han sido presentados.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Quienes estén por la aprobación sírvanse manifestarlo.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Lic. Yaratzet Funes López: </w:t>
      </w:r>
      <w:r w:rsidRPr="00FF2E43">
        <w:rPr>
          <w:rFonts w:ascii="ITC Avant Garde" w:eastAsia="Calibri" w:hAnsi="ITC Avant Garde" w:cs="Times New Roman"/>
          <w:sz w:val="23"/>
          <w:szCs w:val="23"/>
        </w:rPr>
        <w:t>Con los votos a favor de los comisionados presentes, y del Comisionado Adolfo Cuevas, se aprueban por unanimidad.</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Presidente Gabriel Oswaldo Contreras Saldívar: </w:t>
      </w:r>
      <w:r w:rsidRPr="00FF2E43">
        <w:rPr>
          <w:rFonts w:ascii="ITC Avant Garde" w:eastAsia="Calibri" w:hAnsi="ITC Avant Garde" w:cs="Times New Roman"/>
          <w:sz w:val="23"/>
          <w:szCs w:val="23"/>
        </w:rPr>
        <w:t>Muchas gracias.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Los siguientes asuntos, en todos los casos, son resoluciones que se someten a nuestra consideración, para no otorgar constancia de participación a diversos concurrentes a este proceso.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 xml:space="preserve">En el primero caso, el listado bajo el numeral III.7, se resuelve no otorgarle esta constancia al interesado con número de folio </w:t>
      </w:r>
      <w:proofErr w:type="spellStart"/>
      <w:r w:rsidRPr="00FF2E43">
        <w:rPr>
          <w:rFonts w:ascii="ITC Avant Garde" w:eastAsia="Calibri" w:hAnsi="ITC Avant Garde" w:cs="Times New Roman"/>
          <w:sz w:val="23"/>
          <w:szCs w:val="23"/>
        </w:rPr>
        <w:t>C0</w:t>
      </w:r>
      <w:proofErr w:type="spellEnd"/>
      <w:r w:rsidRPr="00FF2E43">
        <w:rPr>
          <w:rFonts w:ascii="ITC Avant Garde" w:eastAsia="Calibri" w:hAnsi="ITC Avant Garde" w:cs="Times New Roman"/>
          <w:sz w:val="23"/>
          <w:szCs w:val="23"/>
        </w:rPr>
        <w:t>-513053.</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Le doy la palabra al ingeniero Navarrete para que presente este asunto.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Ing. Alejandro Navarrete Torres: </w:t>
      </w:r>
      <w:r w:rsidRPr="00FF2E43">
        <w:rPr>
          <w:rFonts w:ascii="ITC Avant Garde" w:eastAsia="Calibri" w:hAnsi="ITC Avant Garde" w:cs="Times New Roman"/>
          <w:sz w:val="23"/>
          <w:szCs w:val="23"/>
        </w:rPr>
        <w:t>Muchas gracias, señor Presidente.</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 xml:space="preserve">En efecto, en este caso estamos hablando de este participante con folio </w:t>
      </w:r>
      <w:proofErr w:type="spellStart"/>
      <w:r w:rsidRPr="00FF2E43">
        <w:rPr>
          <w:rFonts w:ascii="ITC Avant Garde" w:eastAsia="Calibri" w:hAnsi="ITC Avant Garde" w:cs="Times New Roman"/>
          <w:sz w:val="23"/>
          <w:szCs w:val="23"/>
        </w:rPr>
        <w:t>C0</w:t>
      </w:r>
      <w:proofErr w:type="spellEnd"/>
      <w:r w:rsidRPr="00FF2E43">
        <w:rPr>
          <w:rFonts w:ascii="ITC Avant Garde" w:eastAsia="Calibri" w:hAnsi="ITC Avant Garde" w:cs="Times New Roman"/>
          <w:sz w:val="23"/>
          <w:szCs w:val="23"/>
        </w:rPr>
        <w:t xml:space="preserve">-513053, para el mismo proceso de licitación de los 10 </w:t>
      </w:r>
      <w:r w:rsidR="000A47B2" w:rsidRPr="00FF2E43">
        <w:rPr>
          <w:rFonts w:ascii="ITC Avant Garde" w:eastAsia="Calibri" w:hAnsi="ITC Avant Garde" w:cs="Times New Roman"/>
          <w:sz w:val="23"/>
          <w:szCs w:val="23"/>
        </w:rPr>
        <w:t xml:space="preserve">MHz </w:t>
      </w:r>
      <w:r w:rsidRPr="00FF2E43">
        <w:rPr>
          <w:rFonts w:ascii="ITC Avant Garde" w:eastAsia="Calibri" w:hAnsi="ITC Avant Garde" w:cs="Times New Roman"/>
          <w:sz w:val="23"/>
          <w:szCs w:val="23"/>
        </w:rPr>
        <w:t>del espectro radioeléctrico en la banda, disponibles en la banda de 440</w:t>
      </w:r>
      <w:r w:rsidR="00EF6F6B"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450 </w:t>
      </w:r>
      <w:r w:rsidR="000A47B2" w:rsidRPr="00FF2E43">
        <w:rPr>
          <w:rFonts w:ascii="ITC Avant Garde" w:eastAsia="Calibri" w:hAnsi="ITC Avant Garde" w:cs="Times New Roman"/>
          <w:sz w:val="23"/>
          <w:szCs w:val="23"/>
        </w:rPr>
        <w:t>MHz</w:t>
      </w:r>
      <w:r w:rsidRPr="00FF2E43">
        <w:rPr>
          <w:rFonts w:ascii="ITC Avant Garde" w:eastAsia="Calibri" w:hAnsi="ITC Avant Garde" w:cs="Times New Roman"/>
          <w:sz w:val="23"/>
          <w:szCs w:val="23"/>
        </w:rPr>
        <w:t>.</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En este caso, al igual que en los otros que he referido</w:t>
      </w:r>
      <w:r w:rsidR="003C65EC"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 fue prevenido el participante de conformidad con las </w:t>
      </w:r>
      <w:r w:rsidR="003C65EC" w:rsidRPr="00FF2E43">
        <w:rPr>
          <w:rFonts w:ascii="ITC Avant Garde" w:eastAsia="Calibri" w:hAnsi="ITC Avant Garde" w:cs="Times New Roman"/>
          <w:sz w:val="23"/>
          <w:szCs w:val="23"/>
        </w:rPr>
        <w:t>bases</w:t>
      </w:r>
      <w:r w:rsidRPr="00FF2E43">
        <w:rPr>
          <w:rFonts w:ascii="ITC Avant Garde" w:eastAsia="Calibri" w:hAnsi="ITC Avant Garde" w:cs="Times New Roman"/>
          <w:sz w:val="23"/>
          <w:szCs w:val="23"/>
        </w:rPr>
        <w:t xml:space="preserve">; presentó información, firmó con su Firma Electrónica, sin embargo no presentó las cartas de garantía que, pues, </w:t>
      </w:r>
      <w:r w:rsidRPr="00FF2E43">
        <w:rPr>
          <w:rFonts w:ascii="ITC Avant Garde" w:eastAsia="Calibri" w:hAnsi="ITC Avant Garde" w:cs="Times New Roman"/>
          <w:sz w:val="23"/>
          <w:szCs w:val="23"/>
        </w:rPr>
        <w:lastRenderedPageBreak/>
        <w:t>son uno de los requisitos indispensables para que pueda obtener dictámenes favorables en materia técnico jurídica.</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 xml:space="preserve">Y por esta razón es que al no cumplirse con un requisito indispensable, previsto en las propias </w:t>
      </w:r>
      <w:r w:rsidR="00EF6F6B" w:rsidRPr="00FF2E43">
        <w:rPr>
          <w:rFonts w:ascii="ITC Avant Garde" w:eastAsia="Calibri" w:hAnsi="ITC Avant Garde" w:cs="Times New Roman"/>
          <w:sz w:val="23"/>
          <w:szCs w:val="23"/>
        </w:rPr>
        <w:t>B</w:t>
      </w:r>
      <w:r w:rsidRPr="00FF2E43">
        <w:rPr>
          <w:rFonts w:ascii="ITC Avant Garde" w:eastAsia="Calibri" w:hAnsi="ITC Avant Garde" w:cs="Times New Roman"/>
          <w:sz w:val="23"/>
          <w:szCs w:val="23"/>
        </w:rPr>
        <w:t xml:space="preserve">ases de </w:t>
      </w:r>
      <w:r w:rsidR="003C65EC" w:rsidRPr="00FF2E43">
        <w:rPr>
          <w:rFonts w:ascii="ITC Avant Garde" w:eastAsia="Calibri" w:hAnsi="ITC Avant Garde" w:cs="Times New Roman"/>
          <w:sz w:val="23"/>
          <w:szCs w:val="23"/>
        </w:rPr>
        <w:t>Licitación</w:t>
      </w:r>
      <w:r w:rsidRPr="00FF2E43">
        <w:rPr>
          <w:rFonts w:ascii="ITC Avant Garde" w:eastAsia="Calibri" w:hAnsi="ITC Avant Garde" w:cs="Times New Roman"/>
          <w:sz w:val="23"/>
          <w:szCs w:val="23"/>
        </w:rPr>
        <w:t xml:space="preserve">, en este caso la propuesta que se somete a su amable consideración es que no es procedente el otorgamiento de una constancia de participación por no dar cabal cumplimiento a un requisito establecido dentro del Apéndice A de las </w:t>
      </w:r>
      <w:r w:rsidR="00EF6F6B" w:rsidRPr="00FF2E43">
        <w:rPr>
          <w:rFonts w:ascii="ITC Avant Garde" w:eastAsia="Calibri" w:hAnsi="ITC Avant Garde" w:cs="Times New Roman"/>
          <w:sz w:val="23"/>
          <w:szCs w:val="23"/>
        </w:rPr>
        <w:t>B</w:t>
      </w:r>
      <w:r w:rsidRPr="00FF2E43">
        <w:rPr>
          <w:rFonts w:ascii="ITC Avant Garde" w:eastAsia="Calibri" w:hAnsi="ITC Avant Garde" w:cs="Times New Roman"/>
          <w:sz w:val="23"/>
          <w:szCs w:val="23"/>
        </w:rPr>
        <w:t xml:space="preserve">ases de </w:t>
      </w:r>
      <w:r w:rsidR="00EF6F6B" w:rsidRPr="00FF2E43">
        <w:rPr>
          <w:rFonts w:ascii="ITC Avant Garde" w:eastAsia="Calibri" w:hAnsi="ITC Avant Garde" w:cs="Times New Roman"/>
          <w:sz w:val="23"/>
          <w:szCs w:val="23"/>
        </w:rPr>
        <w:t>L</w:t>
      </w:r>
      <w:r w:rsidRPr="00FF2E43">
        <w:rPr>
          <w:rFonts w:ascii="ITC Avant Garde" w:eastAsia="Calibri" w:hAnsi="ITC Avant Garde" w:cs="Times New Roman"/>
          <w:sz w:val="23"/>
          <w:szCs w:val="23"/>
        </w:rPr>
        <w:t xml:space="preserve">icitación de esta </w:t>
      </w:r>
      <w:r w:rsidR="003C65EC" w:rsidRPr="00FF2E43">
        <w:rPr>
          <w:rFonts w:ascii="ITC Avant Garde" w:eastAsia="Calibri" w:hAnsi="ITC Avant Garde" w:cs="Times New Roman"/>
          <w:sz w:val="23"/>
          <w:szCs w:val="23"/>
        </w:rPr>
        <w:t xml:space="preserve">licitación </w:t>
      </w:r>
      <w:r w:rsidRPr="00FF2E43">
        <w:rPr>
          <w:rFonts w:ascii="ITC Avant Garde" w:eastAsia="Calibri" w:hAnsi="ITC Avant Garde" w:cs="Times New Roman"/>
          <w:sz w:val="23"/>
          <w:szCs w:val="23"/>
        </w:rPr>
        <w:t>identificada con el número IFT</w:t>
      </w:r>
      <w:r w:rsidR="00731A1A"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5.</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Sería cuanto, señor Presidente.</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Presidente Gabriel Oswaldo Contreras Saldívar: </w:t>
      </w:r>
      <w:r w:rsidRPr="00FF2E43">
        <w:rPr>
          <w:rFonts w:ascii="ITC Avant Garde" w:eastAsia="Calibri" w:hAnsi="ITC Avant Garde" w:cs="Times New Roman"/>
          <w:sz w:val="23"/>
          <w:szCs w:val="23"/>
        </w:rPr>
        <w:t>Muchas gracias.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A su consideración, colegas.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Someto a votación el asunto listado bajo el numeral III.7.</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Quienes estén por la aprobación sírvanse manifestarlo.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Lic. Yaratzet Funes López: </w:t>
      </w:r>
      <w:r w:rsidRPr="00FF2E43">
        <w:rPr>
          <w:rFonts w:ascii="ITC Avant Garde" w:eastAsia="Calibri" w:hAnsi="ITC Avant Garde" w:cs="Times New Roman"/>
          <w:sz w:val="23"/>
          <w:szCs w:val="23"/>
        </w:rPr>
        <w:t>Con los votos a favor de los comisionados presentes, y el voto a favor del Comisionado Adolfo Cuevas, se aprueba por unanimidad.</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Presidente Gabriel Oswaldo Contreras Saldívar: </w:t>
      </w:r>
      <w:r w:rsidRPr="00FF2E43">
        <w:rPr>
          <w:rFonts w:ascii="ITC Avant Garde" w:eastAsia="Calibri" w:hAnsi="ITC Avant Garde" w:cs="Times New Roman"/>
          <w:sz w:val="23"/>
          <w:szCs w:val="23"/>
        </w:rPr>
        <w:t>Muchas gracias.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 xml:space="preserve">Los siguientes asuntos listados bajo los numerales III.8 y III.9, se resuelve no otorgar constancia de participación a los interesados con los números de folio </w:t>
      </w:r>
      <w:proofErr w:type="spellStart"/>
      <w:r w:rsidRPr="00FF2E43">
        <w:rPr>
          <w:rFonts w:ascii="ITC Avant Garde" w:eastAsia="Calibri" w:hAnsi="ITC Avant Garde" w:cs="Times New Roman"/>
          <w:sz w:val="23"/>
          <w:szCs w:val="23"/>
        </w:rPr>
        <w:t>C1</w:t>
      </w:r>
      <w:proofErr w:type="spellEnd"/>
      <w:r w:rsidRPr="00FF2E43">
        <w:rPr>
          <w:rFonts w:ascii="ITC Avant Garde" w:eastAsia="Calibri" w:hAnsi="ITC Avant Garde" w:cs="Times New Roman"/>
          <w:sz w:val="23"/>
          <w:szCs w:val="23"/>
        </w:rPr>
        <w:t xml:space="preserve">-522145  </w:t>
      </w:r>
      <w:r w:rsidR="00097D9F" w:rsidRPr="00FF2E43">
        <w:rPr>
          <w:rFonts w:ascii="ITC Avant Garde" w:eastAsia="Calibri" w:hAnsi="ITC Avant Garde" w:cs="Times New Roman"/>
          <w:sz w:val="23"/>
          <w:szCs w:val="23"/>
        </w:rPr>
        <w:t xml:space="preserve">e </w:t>
      </w:r>
      <w:proofErr w:type="spellStart"/>
      <w:r w:rsidRPr="00FF2E43">
        <w:rPr>
          <w:rFonts w:ascii="ITC Avant Garde" w:eastAsia="Calibri" w:hAnsi="ITC Avant Garde" w:cs="Times New Roman"/>
          <w:sz w:val="23"/>
          <w:szCs w:val="23"/>
        </w:rPr>
        <w:t>I1</w:t>
      </w:r>
      <w:proofErr w:type="spellEnd"/>
      <w:r w:rsidRPr="00FF2E43">
        <w:rPr>
          <w:rFonts w:ascii="ITC Avant Garde" w:eastAsia="Calibri" w:hAnsi="ITC Avant Garde" w:cs="Times New Roman"/>
          <w:sz w:val="23"/>
          <w:szCs w:val="23"/>
        </w:rPr>
        <w:t>-42105</w:t>
      </w:r>
      <w:r w:rsidR="00097D9F" w:rsidRPr="00FF2E43">
        <w:rPr>
          <w:rFonts w:ascii="ITC Avant Garde" w:eastAsia="Calibri" w:hAnsi="ITC Avant Garde" w:cs="Times New Roman"/>
          <w:sz w:val="23"/>
          <w:szCs w:val="23"/>
        </w:rPr>
        <w:t>2</w:t>
      </w:r>
      <w:r w:rsidRPr="00FF2E43">
        <w:rPr>
          <w:rFonts w:ascii="ITC Avant Garde" w:eastAsia="Calibri" w:hAnsi="ITC Avant Garde" w:cs="Times New Roman"/>
          <w:sz w:val="23"/>
          <w:szCs w:val="23"/>
        </w:rPr>
        <w:t>, respectivamente.</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Solicito al ingeniero Navarrete que dé cuenta de estos asuntos.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Ing. Alejandro Navarrete Torres: </w:t>
      </w:r>
      <w:r w:rsidRPr="00FF2E43">
        <w:rPr>
          <w:rFonts w:ascii="ITC Avant Garde" w:eastAsia="Calibri" w:hAnsi="ITC Avant Garde" w:cs="Times New Roman"/>
          <w:sz w:val="23"/>
          <w:szCs w:val="23"/>
        </w:rPr>
        <w:t>Muchas gracias, señor Presidente.</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 xml:space="preserve">Al igual que en los casos procedentes estamos hablando de interesados en la licitación pública para concesionar el uso, aprovechamiento y explotación comercial de 10 </w:t>
      </w:r>
      <w:r w:rsidR="00097D9F" w:rsidRPr="00FF2E43">
        <w:rPr>
          <w:rFonts w:ascii="ITC Avant Garde" w:eastAsia="Calibri" w:hAnsi="ITC Avant Garde" w:cs="Times New Roman"/>
          <w:sz w:val="23"/>
          <w:szCs w:val="23"/>
        </w:rPr>
        <w:t xml:space="preserve">MHz </w:t>
      </w:r>
      <w:r w:rsidRPr="00FF2E43">
        <w:rPr>
          <w:rFonts w:ascii="ITC Avant Garde" w:eastAsia="Calibri" w:hAnsi="ITC Avant Garde" w:cs="Times New Roman"/>
          <w:sz w:val="23"/>
          <w:szCs w:val="23"/>
        </w:rPr>
        <w:t>de espectro radioeléctrico, disponibles en la banda de 440</w:t>
      </w:r>
      <w:r w:rsidR="00097D9F"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450 </w:t>
      </w:r>
      <w:r w:rsidR="00364A64" w:rsidRPr="00FF2E43">
        <w:rPr>
          <w:rFonts w:ascii="ITC Avant Garde" w:eastAsia="Calibri" w:hAnsi="ITC Avant Garde" w:cs="Times New Roman"/>
          <w:sz w:val="23"/>
          <w:szCs w:val="23"/>
        </w:rPr>
        <w:t>MHz</w:t>
      </w:r>
      <w:r w:rsidRPr="00FF2E43">
        <w:rPr>
          <w:rFonts w:ascii="ITC Avant Garde" w:eastAsia="Calibri" w:hAnsi="ITC Avant Garde" w:cs="Times New Roman"/>
          <w:sz w:val="23"/>
          <w:szCs w:val="23"/>
        </w:rPr>
        <w:t>, para prestar el servicio de provisión de capacidad para sistema de radiocomunicación privada.</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 xml:space="preserve">En estos dos casos que usted ha referido, que son los interesados con número de folio CI-522145 y el interesado con folio único </w:t>
      </w:r>
      <w:proofErr w:type="spellStart"/>
      <w:r w:rsidRPr="00FF2E43">
        <w:rPr>
          <w:rFonts w:ascii="ITC Avant Garde" w:eastAsia="Calibri" w:hAnsi="ITC Avant Garde" w:cs="Times New Roman"/>
          <w:sz w:val="23"/>
          <w:szCs w:val="23"/>
        </w:rPr>
        <w:t>I1</w:t>
      </w:r>
      <w:proofErr w:type="spellEnd"/>
      <w:r w:rsidRPr="00FF2E43">
        <w:rPr>
          <w:rFonts w:ascii="ITC Avant Garde" w:eastAsia="Calibri" w:hAnsi="ITC Avant Garde" w:cs="Times New Roman"/>
          <w:sz w:val="23"/>
          <w:szCs w:val="23"/>
        </w:rPr>
        <w:t xml:space="preserve">-421052; en estos dos casos, a pesar de haber sido prevenidos como el resto de los interesados que habían ingresado información, en estos dos casos no firmaron o no autentificaron con </w:t>
      </w:r>
      <w:r w:rsidRPr="00FF2E43">
        <w:rPr>
          <w:rFonts w:ascii="ITC Avant Garde" w:eastAsia="Calibri" w:hAnsi="ITC Avant Garde" w:cs="Times New Roman"/>
          <w:sz w:val="23"/>
          <w:szCs w:val="23"/>
        </w:rPr>
        <w:lastRenderedPageBreak/>
        <w:t>su FIEL la información que tenían que haber presentado, derivada de las prevenciones que se realizaron.</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 xml:space="preserve">Es un requisito establecido en las </w:t>
      </w:r>
      <w:r w:rsidR="003C65EC" w:rsidRPr="00FF2E43">
        <w:rPr>
          <w:rFonts w:ascii="ITC Avant Garde" w:eastAsia="Calibri" w:hAnsi="ITC Avant Garde" w:cs="Times New Roman"/>
          <w:sz w:val="23"/>
          <w:szCs w:val="23"/>
        </w:rPr>
        <w:t>bases</w:t>
      </w:r>
      <w:r w:rsidRPr="00FF2E43">
        <w:rPr>
          <w:rFonts w:ascii="ITC Avant Garde" w:eastAsia="Calibri" w:hAnsi="ITC Avant Garde" w:cs="Times New Roman"/>
          <w:sz w:val="23"/>
          <w:szCs w:val="23"/>
        </w:rPr>
        <w:t>, que para que pueda ser procedente el análisis de toda la información que se presente ésta debe venir autenticada o autentificada con la Firma Electrónica Avanzada del Servicio de Administración Tributaria del SAT, y al no cumplirse este requisito indispensable es que los proyectos que se someten a su amable consideración prevén que no sea procedente el otorgamiento de las constancias de participación respectiva para estos dos interesados.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Sería cuanto, señor Presidente.</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Presidente Gabriel Oswaldo Contreras Saldívar: </w:t>
      </w:r>
      <w:r w:rsidRPr="00FF2E43">
        <w:rPr>
          <w:rFonts w:ascii="ITC Avant Garde" w:eastAsia="Calibri" w:hAnsi="ITC Avant Garde" w:cs="Times New Roman"/>
          <w:sz w:val="23"/>
          <w:szCs w:val="23"/>
        </w:rPr>
        <w:t xml:space="preserve">Muchas gracias, </w:t>
      </w:r>
      <w:r w:rsidR="00097D9F" w:rsidRPr="00FF2E43">
        <w:rPr>
          <w:rFonts w:ascii="ITC Avant Garde" w:eastAsia="Calibri" w:hAnsi="ITC Avant Garde" w:cs="Times New Roman"/>
          <w:sz w:val="23"/>
          <w:szCs w:val="23"/>
        </w:rPr>
        <w:t>Alex</w:t>
      </w:r>
      <w:r w:rsidRPr="00FF2E43">
        <w:rPr>
          <w:rFonts w:ascii="ITC Avant Garde" w:eastAsia="Calibri" w:hAnsi="ITC Avant Garde" w:cs="Times New Roman"/>
          <w:sz w:val="23"/>
          <w:szCs w:val="23"/>
        </w:rPr>
        <w:t>.</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A su consideración los proyectos, comisionados.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Los someto entonces a votación.</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Perdón, antes Comisionado Robles, por favor.</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Arturo Robles Rovalo: </w:t>
      </w:r>
      <w:r w:rsidRPr="00FF2E43">
        <w:rPr>
          <w:rFonts w:ascii="ITC Avant Garde" w:eastAsia="Calibri" w:hAnsi="ITC Avant Garde" w:cs="Times New Roman"/>
          <w:sz w:val="23"/>
          <w:szCs w:val="23"/>
        </w:rPr>
        <w:t>Gracias, Presidente.</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Solamente quisiera preguntarle al área si hubo algún tipo de reacción cuando se les previno a estos participantes, sobre esta parte que no se habían autenticado con FIEL o simplemente no acusaron recibo.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Ing. Alejandro Navarrete Torres: </w:t>
      </w:r>
      <w:r w:rsidRPr="00FF2E43">
        <w:rPr>
          <w:rFonts w:ascii="ITC Avant Garde" w:eastAsia="Calibri" w:hAnsi="ITC Avant Garde" w:cs="Times New Roman"/>
          <w:sz w:val="23"/>
          <w:szCs w:val="23"/>
        </w:rPr>
        <w:t>Con mucho gusto.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Cabe señalar, que estos dos participantes, al igual que muchos otros, sí autentificaron con su FIEL la primera entrega de información, esto quiere decir que no fue un impedimento la FIEL, ni el procedimiento de autentificar con la FIEL no fue un impedimento, porque la primera entrega de información la hicieron a través de la FIEL.</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A la hora de que se le</w:t>
      </w:r>
      <w:r w:rsidR="003F5A66" w:rsidRPr="00FF2E43">
        <w:rPr>
          <w:rFonts w:ascii="ITC Avant Garde" w:eastAsia="Calibri" w:hAnsi="ITC Avant Garde" w:cs="Times New Roman"/>
          <w:sz w:val="23"/>
          <w:szCs w:val="23"/>
        </w:rPr>
        <w:t>s</w:t>
      </w:r>
      <w:r w:rsidRPr="00FF2E43">
        <w:rPr>
          <w:rFonts w:ascii="ITC Avant Garde" w:eastAsia="Calibri" w:hAnsi="ITC Avant Garde" w:cs="Times New Roman"/>
          <w:sz w:val="23"/>
          <w:szCs w:val="23"/>
        </w:rPr>
        <w:t xml:space="preserve"> previno, de conformidad con las </w:t>
      </w:r>
      <w:r w:rsidR="003C65EC" w:rsidRPr="00FF2E43">
        <w:rPr>
          <w:rFonts w:ascii="ITC Avant Garde" w:eastAsia="Calibri" w:hAnsi="ITC Avant Garde" w:cs="Times New Roman"/>
          <w:sz w:val="23"/>
          <w:szCs w:val="23"/>
        </w:rPr>
        <w:t>bases</w:t>
      </w:r>
      <w:r w:rsidRPr="00FF2E43">
        <w:rPr>
          <w:rFonts w:ascii="ITC Avant Garde" w:eastAsia="Calibri" w:hAnsi="ITC Avant Garde" w:cs="Times New Roman"/>
          <w:sz w:val="23"/>
          <w:szCs w:val="23"/>
        </w:rPr>
        <w:t xml:space="preserve">, ya simplemente no lo autenticaron, pues básicamente una de las razones que pudiera esto ser posible es porque decidieron no continuar con el proceso, ya sea porque no pudieron obtener cierta información que se les previno o porque decidieron dejar de hacerlo por alguna otra razón, pero el caso es que ya no volvieron a firmar con la FIEL, y eso automáticamente los deja fuera del procedimiento de conformidad con las </w:t>
      </w:r>
      <w:r w:rsidR="003C65EC" w:rsidRPr="00FF2E43">
        <w:rPr>
          <w:rFonts w:ascii="ITC Avant Garde" w:eastAsia="Calibri" w:hAnsi="ITC Avant Garde" w:cs="Times New Roman"/>
          <w:sz w:val="23"/>
          <w:szCs w:val="23"/>
        </w:rPr>
        <w:t>bases</w:t>
      </w:r>
      <w:r w:rsidRPr="00FF2E43">
        <w:rPr>
          <w:rFonts w:ascii="ITC Avant Garde" w:eastAsia="Calibri" w:hAnsi="ITC Avant Garde" w:cs="Times New Roman"/>
          <w:sz w:val="23"/>
          <w:szCs w:val="23"/>
        </w:rPr>
        <w:t>.</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lastRenderedPageBreak/>
        <w:t xml:space="preserve">Comisionado Arturo Robles Rovalo: </w:t>
      </w:r>
      <w:r w:rsidRPr="00FF2E43">
        <w:rPr>
          <w:rFonts w:ascii="ITC Avant Garde" w:eastAsia="Calibri" w:hAnsi="ITC Avant Garde" w:cs="Times New Roman"/>
          <w:sz w:val="23"/>
          <w:szCs w:val="23"/>
        </w:rPr>
        <w:t>Muy bien.</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Muchas gracias.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Entonces, se confirma que no fue por carecer de la FIEL y tampoco por alguno de los motivos que pudo haber traído algún fallo en el sistema tras los sismos.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Ing. Alejandro Navarrete Torres: </w:t>
      </w:r>
      <w:r w:rsidRPr="00FF2E43">
        <w:rPr>
          <w:rFonts w:ascii="ITC Avant Garde" w:eastAsia="Calibri" w:hAnsi="ITC Avant Garde" w:cs="Times New Roman"/>
          <w:sz w:val="23"/>
          <w:szCs w:val="23"/>
        </w:rPr>
        <w:t>Es correcto.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No hubo ninguna queja ni ninguna manifestación a través de la mesa de ayuda, que estuvo funcionando correctamente durante todo el proceso.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Arturo Robles Rovalo: </w:t>
      </w:r>
      <w:r w:rsidRPr="00FF2E43">
        <w:rPr>
          <w:rFonts w:ascii="ITC Avant Garde" w:eastAsia="Calibri" w:hAnsi="ITC Avant Garde" w:cs="Times New Roman"/>
          <w:sz w:val="23"/>
          <w:szCs w:val="23"/>
        </w:rPr>
        <w:t>Gracias.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Presidente Gabriel Oswaldo Contreras Saldívar: </w:t>
      </w:r>
      <w:r w:rsidRPr="00FF2E43">
        <w:rPr>
          <w:rFonts w:ascii="ITC Avant Garde" w:eastAsia="Calibri" w:hAnsi="ITC Avant Garde" w:cs="Times New Roman"/>
          <w:sz w:val="23"/>
          <w:szCs w:val="23"/>
        </w:rPr>
        <w:t>Muchas gracias.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Someto a aprobación entonces los asuntos listados bajo los numerales III.8 y III.9 en los términos presentados.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Quienes estén por su aprobación sírvanse manifestarlo.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Lic. Yaratzet Funes López: </w:t>
      </w:r>
      <w:r w:rsidRPr="00FF2E43">
        <w:rPr>
          <w:rFonts w:ascii="ITC Avant Garde" w:eastAsia="Calibri" w:hAnsi="ITC Avant Garde" w:cs="Times New Roman"/>
          <w:sz w:val="23"/>
          <w:szCs w:val="23"/>
        </w:rPr>
        <w:t>Con los votos a favor de los comisionados presentes y de Adolfo Cuevas se aprueban por unanimidad.</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Gabriel Oswaldo Contreras Saldívar: </w:t>
      </w:r>
      <w:r w:rsidRPr="00FF2E43">
        <w:rPr>
          <w:rFonts w:ascii="ITC Avant Garde" w:eastAsia="Calibri" w:hAnsi="ITC Avant Garde" w:cs="Times New Roman"/>
          <w:sz w:val="23"/>
          <w:szCs w:val="23"/>
        </w:rPr>
        <w:t>Muchas gracias.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 xml:space="preserve">Finalmente, pasamos al último asunto, el numeral III.10, es el acuerdo mediante el cual el Pleno del Instituto resuelve no otorgar la constancia de participación al interesado con número de folio único </w:t>
      </w:r>
      <w:proofErr w:type="spellStart"/>
      <w:r w:rsidRPr="00FF2E43">
        <w:rPr>
          <w:rFonts w:ascii="ITC Avant Garde" w:eastAsia="Calibri" w:hAnsi="ITC Avant Garde" w:cs="Times New Roman"/>
          <w:sz w:val="23"/>
          <w:szCs w:val="23"/>
        </w:rPr>
        <w:t>S9</w:t>
      </w:r>
      <w:proofErr w:type="spellEnd"/>
      <w:r w:rsidRPr="00FF2E43">
        <w:rPr>
          <w:rFonts w:ascii="ITC Avant Garde" w:eastAsia="Calibri" w:hAnsi="ITC Avant Garde" w:cs="Times New Roman"/>
          <w:sz w:val="23"/>
          <w:szCs w:val="23"/>
        </w:rPr>
        <w:t>-213132, dentro de la misma licitación.</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Le doy la palabra al ingeniero Navarrete para que presente este asunto.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Ing. Alejandro Navarrete Torres: </w:t>
      </w:r>
      <w:r w:rsidRPr="00FF2E43">
        <w:rPr>
          <w:rFonts w:ascii="ITC Avant Garde" w:eastAsia="Calibri" w:hAnsi="ITC Avant Garde" w:cs="Times New Roman"/>
          <w:sz w:val="23"/>
          <w:szCs w:val="23"/>
        </w:rPr>
        <w:t>Muchas gracias, señor Presidente.</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Al igual que en los casos previos</w:t>
      </w:r>
      <w:r w:rsidR="003C65EC"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 se trata justamente de una persona interesada en la licitación pública para concesionar el uso, aprovechamiento y explotación comercial de 10 </w:t>
      </w:r>
      <w:r w:rsidR="00731A1A" w:rsidRPr="00FF2E43">
        <w:rPr>
          <w:rFonts w:ascii="ITC Avant Garde" w:eastAsia="Calibri" w:hAnsi="ITC Avant Garde" w:cs="Times New Roman"/>
          <w:sz w:val="23"/>
          <w:szCs w:val="23"/>
        </w:rPr>
        <w:t xml:space="preserve">MHz </w:t>
      </w:r>
      <w:r w:rsidRPr="00FF2E43">
        <w:rPr>
          <w:rFonts w:ascii="ITC Avant Garde" w:eastAsia="Calibri" w:hAnsi="ITC Avant Garde" w:cs="Times New Roman"/>
          <w:sz w:val="23"/>
          <w:szCs w:val="23"/>
        </w:rPr>
        <w:t>de espectro radioeléctrico, disponibles en la banda de 440</w:t>
      </w:r>
      <w:r w:rsidR="003F5A66"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450 </w:t>
      </w:r>
      <w:r w:rsidR="00731A1A" w:rsidRPr="00FF2E43">
        <w:rPr>
          <w:rFonts w:ascii="ITC Avant Garde" w:eastAsia="Calibri" w:hAnsi="ITC Avant Garde" w:cs="Times New Roman"/>
          <w:sz w:val="23"/>
          <w:szCs w:val="23"/>
        </w:rPr>
        <w:t>MHz</w:t>
      </w:r>
      <w:r w:rsidRPr="00FF2E43">
        <w:rPr>
          <w:rFonts w:ascii="ITC Avant Garde" w:eastAsia="Calibri" w:hAnsi="ITC Avant Garde" w:cs="Times New Roman"/>
          <w:sz w:val="23"/>
          <w:szCs w:val="23"/>
        </w:rPr>
        <w:t>, para prestar el servicio de provisión de capacidad para sistemas de radiocomunicación privada.</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Al igual que en los otros nueve casos anteriores</w:t>
      </w:r>
      <w:r w:rsidR="00217FCE" w:rsidRPr="00FF2E43">
        <w:rPr>
          <w:rFonts w:ascii="ITC Avant Garde" w:eastAsia="Calibri" w:hAnsi="ITC Avant Garde" w:cs="Times New Roman"/>
          <w:sz w:val="23"/>
          <w:szCs w:val="23"/>
        </w:rPr>
        <w:t>, éste interesado hizo entrega…</w:t>
      </w:r>
      <w:r w:rsidRPr="00FF2E43">
        <w:rPr>
          <w:rFonts w:ascii="ITC Avant Garde" w:eastAsia="Calibri" w:hAnsi="ITC Avant Garde" w:cs="Times New Roman"/>
          <w:sz w:val="23"/>
          <w:szCs w:val="23"/>
        </w:rPr>
        <w:t xml:space="preserve"> la</w:t>
      </w:r>
      <w:r w:rsidR="00217FCE" w:rsidRPr="00FF2E43">
        <w:rPr>
          <w:rFonts w:ascii="ITC Avant Garde" w:eastAsia="Calibri" w:hAnsi="ITC Avant Garde" w:cs="Times New Roman"/>
          <w:sz w:val="23"/>
          <w:szCs w:val="23"/>
        </w:rPr>
        <w:t xml:space="preserve"> primera entrega de información</w:t>
      </w:r>
      <w:r w:rsidRPr="00FF2E43">
        <w:rPr>
          <w:rFonts w:ascii="ITC Avant Garde" w:eastAsia="Calibri" w:hAnsi="ITC Avant Garde" w:cs="Times New Roman"/>
          <w:sz w:val="23"/>
          <w:szCs w:val="23"/>
        </w:rPr>
        <w:t xml:space="preserve"> a través de la plataforma electrónica que para ello se estableció, firmó con su Firma Electrónica Avanzada</w:t>
      </w:r>
      <w:r w:rsidR="003C65EC"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 de la revisión que se hizo a la información presentada se detectó que era necesario que </w:t>
      </w:r>
      <w:r w:rsidRPr="00FF2E43">
        <w:rPr>
          <w:rFonts w:ascii="ITC Avant Garde" w:eastAsia="Calibri" w:hAnsi="ITC Avant Garde" w:cs="Times New Roman"/>
          <w:sz w:val="23"/>
          <w:szCs w:val="23"/>
        </w:rPr>
        <w:lastRenderedPageBreak/>
        <w:t>hiciera algunas aclaraciones, en particular respecto de los modelos de las cartas de crédito a los que tenía que ajustarse, se le previno específicamente de que había varios puntos en las cartas de crédito que no se ajustaban al modelo.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En respuesta</w:t>
      </w:r>
      <w:r w:rsidR="003C65EC"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 respondió otra vez a este requerimiento dentro del plazo previsto para ello, firmó con su Firma Electrónica Avanzada, pero de la revisión que se llevó a cabo a la documentación que presentó se pudo constatar que la carta de crédito, que sí actualizó, no se ajustó al modelo de carta de crédito que justamente solicitamos.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 xml:space="preserve">Se le pidió expresamente que no dijera la presentación de un requerimiento de pago por escrito por parte del Instituto Federal de Telecomunicaciones, fue expreso que eso no viene en el formato, no sé si eso lo tomó de algún formato de otra licitación que hayamos puesto en el pasado, pero se le pidió expresamente que </w:t>
      </w:r>
      <w:r w:rsidR="003F5A66" w:rsidRPr="00FF2E43">
        <w:rPr>
          <w:rFonts w:ascii="ITC Avant Garde" w:eastAsia="Calibri" w:hAnsi="ITC Avant Garde" w:cs="Times New Roman"/>
          <w:sz w:val="23"/>
          <w:szCs w:val="23"/>
        </w:rPr>
        <w:t>e</w:t>
      </w:r>
      <w:r w:rsidRPr="00FF2E43">
        <w:rPr>
          <w:rFonts w:ascii="ITC Avant Garde" w:eastAsia="Calibri" w:hAnsi="ITC Avant Garde" w:cs="Times New Roman"/>
          <w:sz w:val="23"/>
          <w:szCs w:val="23"/>
        </w:rPr>
        <w:t>se texto no venía ahí.</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Hay una solicitud también de la propia Tesorería de la Federación, para que justamente no viniera ese texto y lamentablemente no se adecuó al texto expreso y no respondió, pues, como se le solicitó, y por eso desde el punto de vista de las unidades que tuvimos a bien revisar este caso en particular, pues el problema es que no se ajusta al modelo de carta que expresamente se pidió que debiera ajustarse.</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 xml:space="preserve">Por eso, en los términos en este caso de que también no se expida constancia de participación al interesado con folio único </w:t>
      </w:r>
      <w:proofErr w:type="spellStart"/>
      <w:r w:rsidRPr="00FF2E43">
        <w:rPr>
          <w:rFonts w:ascii="ITC Avant Garde" w:eastAsia="Calibri" w:hAnsi="ITC Avant Garde" w:cs="Times New Roman"/>
          <w:sz w:val="23"/>
          <w:szCs w:val="23"/>
        </w:rPr>
        <w:t>S9</w:t>
      </w:r>
      <w:proofErr w:type="spellEnd"/>
      <w:r w:rsidRPr="00FF2E43">
        <w:rPr>
          <w:rFonts w:ascii="ITC Avant Garde" w:eastAsia="Calibri" w:hAnsi="ITC Avant Garde" w:cs="Times New Roman"/>
          <w:sz w:val="23"/>
          <w:szCs w:val="23"/>
        </w:rPr>
        <w:t>-213132.</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Sería cuanto, señor Presidente.</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Presidente Gabriel Oswaldo Contreras Saldívar: </w:t>
      </w:r>
      <w:r w:rsidRPr="00FF2E43">
        <w:rPr>
          <w:rFonts w:ascii="ITC Avant Garde" w:eastAsia="Calibri" w:hAnsi="ITC Avant Garde" w:cs="Times New Roman"/>
          <w:sz w:val="23"/>
          <w:szCs w:val="23"/>
        </w:rPr>
        <w:t>Muchas gracias, Alejandro.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Si me lo permites, para mayor comprensión, una duda.</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¿Esta garantía de seriedad en este asunto en particular son otorgadas en favor de quién expresamente?, si me pueden recordar, por favor.</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Ing. Alejandro Navarrete Torres: </w:t>
      </w:r>
      <w:r w:rsidRPr="00FF2E43">
        <w:rPr>
          <w:rFonts w:ascii="ITC Avant Garde" w:eastAsia="Calibri" w:hAnsi="ITC Avant Garde" w:cs="Times New Roman"/>
          <w:sz w:val="23"/>
          <w:szCs w:val="23"/>
        </w:rPr>
        <w:t>Con mucho gusto.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De la Tesorería de la Federación.</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Presidente Gabriel Oswaldo Contreras Saldívar: </w:t>
      </w:r>
      <w:r w:rsidRPr="00FF2E43">
        <w:rPr>
          <w:rFonts w:ascii="ITC Avant Garde" w:eastAsia="Calibri" w:hAnsi="ITC Avant Garde" w:cs="Times New Roman"/>
          <w:sz w:val="23"/>
          <w:szCs w:val="23"/>
        </w:rPr>
        <w:t>Muchas gracias.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lastRenderedPageBreak/>
        <w:t xml:space="preserve">Hay una divergencia, entonces, entre el beneficiario y el que puede cobrar en este caso en particular; es una garantía otorgada a favor de la </w:t>
      </w:r>
      <w:proofErr w:type="spellStart"/>
      <w:r w:rsidRPr="00FF2E43">
        <w:rPr>
          <w:rFonts w:ascii="ITC Avant Garde" w:eastAsia="Calibri" w:hAnsi="ITC Avant Garde" w:cs="Times New Roman"/>
          <w:sz w:val="23"/>
          <w:szCs w:val="23"/>
        </w:rPr>
        <w:t>TESOFE</w:t>
      </w:r>
      <w:proofErr w:type="spellEnd"/>
      <w:r w:rsidRPr="00FF2E43">
        <w:rPr>
          <w:rFonts w:ascii="ITC Avant Garde" w:eastAsia="Calibri" w:hAnsi="ITC Avant Garde" w:cs="Times New Roman"/>
          <w:sz w:val="23"/>
          <w:szCs w:val="23"/>
        </w:rPr>
        <w:t>, pero quien puede requerir el pago es</w:t>
      </w:r>
      <w:r w:rsidR="00ED1B9A"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 en términos de la propia carta expedida, en este caso el IFT.</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Ing. Alejandro Navarrete Torres: </w:t>
      </w:r>
      <w:r w:rsidRPr="00FF2E43">
        <w:rPr>
          <w:rFonts w:ascii="ITC Avant Garde" w:eastAsia="Calibri" w:hAnsi="ITC Avant Garde" w:cs="Times New Roman"/>
          <w:sz w:val="23"/>
          <w:szCs w:val="23"/>
        </w:rPr>
        <w:t>De ahí la discrepancia justamente; se le pidió que ese texto, que no viene en el modelo, lo tenía que quitar porque no forma parte del modelo y es una de las cuestiones que la propia Tesorería justamente pidió que no estuviera en los modelos en es</w:t>
      </w:r>
      <w:r w:rsidR="003F5A66" w:rsidRPr="00FF2E43">
        <w:rPr>
          <w:rFonts w:ascii="ITC Avant Garde" w:eastAsia="Calibri" w:hAnsi="ITC Avant Garde" w:cs="Times New Roman"/>
          <w:sz w:val="23"/>
          <w:szCs w:val="23"/>
        </w:rPr>
        <w:t>t</w:t>
      </w:r>
      <w:r w:rsidRPr="00FF2E43">
        <w:rPr>
          <w:rFonts w:ascii="ITC Avant Garde" w:eastAsia="Calibri" w:hAnsi="ITC Avant Garde" w:cs="Times New Roman"/>
          <w:sz w:val="23"/>
          <w:szCs w:val="23"/>
        </w:rPr>
        <w:t>a licitación, por eso no viene.</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Creemos que</w:t>
      </w:r>
      <w:r w:rsidR="00ED1B9A"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 probablemente</w:t>
      </w:r>
      <w:r w:rsidR="00ED1B9A" w:rsidRPr="00FF2E43">
        <w:rPr>
          <w:rFonts w:ascii="ITC Avant Garde" w:eastAsia="Calibri" w:hAnsi="ITC Avant Garde" w:cs="Times New Roman"/>
          <w:sz w:val="23"/>
          <w:szCs w:val="23"/>
        </w:rPr>
        <w:t>,</w:t>
      </w:r>
      <w:r w:rsidRPr="00FF2E43">
        <w:rPr>
          <w:rFonts w:ascii="ITC Avant Garde" w:eastAsia="Calibri" w:hAnsi="ITC Avant Garde" w:cs="Times New Roman"/>
          <w:sz w:val="23"/>
          <w:szCs w:val="23"/>
        </w:rPr>
        <w:t xml:space="preserve"> por algún error, no sé si del interesado o del banco se agregó esto, pero fue algo que expresamente en la prevención se le pidió que se quitara, lamentablemente no lo hizo, sí actualizó otras cuestiones de la carta, pero esa parte expresamente no lo hizo.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Presidente Gabriel Oswaldo Contreras Saldívar: </w:t>
      </w:r>
      <w:r w:rsidRPr="00FF2E43">
        <w:rPr>
          <w:rFonts w:ascii="ITC Avant Garde" w:eastAsia="Calibri" w:hAnsi="ITC Avant Garde" w:cs="Times New Roman"/>
          <w:sz w:val="23"/>
          <w:szCs w:val="23"/>
        </w:rPr>
        <w:t>Gracias por su respuesta.</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Está a su consideración el proyecto, comisionados.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Perdón, antes David Gorra, por favor.</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Lic. David Gorra Flota: </w:t>
      </w:r>
      <w:r w:rsidRPr="00FF2E43">
        <w:rPr>
          <w:rFonts w:ascii="ITC Avant Garde" w:eastAsia="Calibri" w:hAnsi="ITC Avant Garde" w:cs="Times New Roman"/>
          <w:sz w:val="23"/>
          <w:szCs w:val="23"/>
        </w:rPr>
        <w:t>Gracias.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Sólo para hacer también una precisión en alcance a lo que comentaba el ingeniero Navarrete; esta redacción que se incluye en el formato de carta de crédito atiende también a un mandato de la Ley de la Tesorería de la Federación, en donde se señala expresamente que en estos casos quien deberá hacer el requerimiento de pago es la propia Tesorería de la Federación.</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Es por eso que el formato es un formato rígido y, en este caso, se comprometería la ejecución del documento si no viniera en esos términos.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Gracias.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Presidente Gabriel Oswaldo Contreras Saldívar: </w:t>
      </w:r>
      <w:r w:rsidRPr="00FF2E43">
        <w:rPr>
          <w:rFonts w:ascii="ITC Avant Garde" w:eastAsia="Calibri" w:hAnsi="ITC Avant Garde" w:cs="Times New Roman"/>
          <w:sz w:val="23"/>
          <w:szCs w:val="23"/>
        </w:rPr>
        <w:t>Gracias, David.</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A su consideración el proyecto, comisionados.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Someto a votación entonces el asunto listado bajo el numeral III.10 en los términos en que ha sido presentado.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Quienes por la aprobación sírvanse manifestarlo.</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lastRenderedPageBreak/>
        <w:t xml:space="preserve">Lic. Yaratzet Funes López: </w:t>
      </w:r>
      <w:r w:rsidRPr="00FF2E43">
        <w:rPr>
          <w:rFonts w:ascii="ITC Avant Garde" w:eastAsia="Calibri" w:hAnsi="ITC Avant Garde" w:cs="Times New Roman"/>
          <w:sz w:val="23"/>
          <w:szCs w:val="23"/>
        </w:rPr>
        <w:t>Con los votos a favor de los comisionados presentes y del Comisionado Cuevas se aprueba por unanimidad.</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b/>
          <w:sz w:val="23"/>
          <w:szCs w:val="23"/>
        </w:rPr>
        <w:t xml:space="preserve">Comisionado Presidente Gabriel Oswaldo Contreras Saldívar: </w:t>
      </w:r>
      <w:r w:rsidRPr="00FF2E43">
        <w:rPr>
          <w:rFonts w:ascii="ITC Avant Garde" w:eastAsia="Calibri" w:hAnsi="ITC Avant Garde" w:cs="Times New Roman"/>
          <w:sz w:val="23"/>
          <w:szCs w:val="23"/>
        </w:rPr>
        <w:t>Muchas gracias.</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No habiendo otro asunto que tratar damos por concluida esta sesión.</w:t>
      </w:r>
    </w:p>
    <w:p w:rsidR="00FF2E43" w:rsidRPr="00FF2E43" w:rsidRDefault="005B0371" w:rsidP="00FF2E43">
      <w:pPr>
        <w:spacing w:before="240" w:after="240"/>
        <w:rPr>
          <w:rFonts w:ascii="ITC Avant Garde" w:eastAsia="Calibri" w:hAnsi="ITC Avant Garde" w:cs="Times New Roman"/>
          <w:sz w:val="23"/>
          <w:szCs w:val="23"/>
        </w:rPr>
      </w:pPr>
      <w:r w:rsidRPr="00FF2E43">
        <w:rPr>
          <w:rFonts w:ascii="ITC Avant Garde" w:eastAsia="Calibri" w:hAnsi="ITC Avant Garde" w:cs="Times New Roman"/>
          <w:sz w:val="23"/>
          <w:szCs w:val="23"/>
        </w:rPr>
        <w:t>Muchas gracias a todos.</w:t>
      </w:r>
    </w:p>
    <w:p w:rsidR="00936CF3" w:rsidRPr="00FF2E43" w:rsidRDefault="00FF2E43" w:rsidP="00FF2E43">
      <w:pPr>
        <w:spacing w:before="240" w:after="240"/>
        <w:jc w:val="center"/>
        <w:rPr>
          <w:rFonts w:ascii="ITC Avant Garde" w:eastAsia="Calibri" w:hAnsi="ITC Avant Garde" w:cs="Times New Roman"/>
          <w:b/>
          <w:sz w:val="23"/>
          <w:szCs w:val="23"/>
        </w:rPr>
      </w:pPr>
      <w:r>
        <w:rPr>
          <w:rFonts w:ascii="ITC Avant Garde" w:eastAsia="Calibri" w:hAnsi="ITC Avant Garde" w:cs="Times New Roman"/>
          <w:b/>
          <w:sz w:val="23"/>
          <w:szCs w:val="23"/>
        </w:rPr>
        <w:t>Fin de la Versión Estenográfica</w:t>
      </w:r>
    </w:p>
    <w:sectPr w:rsidR="00936CF3" w:rsidRPr="00FF2E43" w:rsidSect="009A53FF">
      <w:pgSz w:w="12240" w:h="15840"/>
      <w:pgMar w:top="2268"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C57" w:rsidRDefault="008F7C57" w:rsidP="00E507BC">
      <w:r>
        <w:separator/>
      </w:r>
    </w:p>
  </w:endnote>
  <w:endnote w:type="continuationSeparator" w:id="0">
    <w:p w:rsidR="008F7C57" w:rsidRDefault="008F7C57" w:rsidP="00E5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C57" w:rsidRDefault="008F7C57" w:rsidP="00E507BC">
      <w:r>
        <w:separator/>
      </w:r>
    </w:p>
  </w:footnote>
  <w:footnote w:type="continuationSeparator" w:id="0">
    <w:p w:rsidR="008F7C57" w:rsidRDefault="008F7C57" w:rsidP="00E50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EC"/>
    <w:rsid w:val="000400A3"/>
    <w:rsid w:val="00097D9F"/>
    <w:rsid w:val="000A47B2"/>
    <w:rsid w:val="001E4982"/>
    <w:rsid w:val="002053F4"/>
    <w:rsid w:val="00217FCE"/>
    <w:rsid w:val="00242D68"/>
    <w:rsid w:val="00294A9E"/>
    <w:rsid w:val="00312D9A"/>
    <w:rsid w:val="00364A64"/>
    <w:rsid w:val="00371092"/>
    <w:rsid w:val="003C65EC"/>
    <w:rsid w:val="003F5A66"/>
    <w:rsid w:val="0045300A"/>
    <w:rsid w:val="004F763F"/>
    <w:rsid w:val="00544B9A"/>
    <w:rsid w:val="00587278"/>
    <w:rsid w:val="005B0371"/>
    <w:rsid w:val="00682EF3"/>
    <w:rsid w:val="00695327"/>
    <w:rsid w:val="006967EC"/>
    <w:rsid w:val="006A479C"/>
    <w:rsid w:val="006C065B"/>
    <w:rsid w:val="006C2479"/>
    <w:rsid w:val="00731A1A"/>
    <w:rsid w:val="00746430"/>
    <w:rsid w:val="007532B3"/>
    <w:rsid w:val="007C1AD9"/>
    <w:rsid w:val="007F4679"/>
    <w:rsid w:val="0080125C"/>
    <w:rsid w:val="00850FAF"/>
    <w:rsid w:val="008652CC"/>
    <w:rsid w:val="008F7C57"/>
    <w:rsid w:val="00903169"/>
    <w:rsid w:val="00936CF3"/>
    <w:rsid w:val="009A53FF"/>
    <w:rsid w:val="009C57B5"/>
    <w:rsid w:val="00A821A8"/>
    <w:rsid w:val="00AC17D3"/>
    <w:rsid w:val="00BF7B7E"/>
    <w:rsid w:val="00C13643"/>
    <w:rsid w:val="00C66858"/>
    <w:rsid w:val="00C757B6"/>
    <w:rsid w:val="00CA0FCF"/>
    <w:rsid w:val="00D03BAE"/>
    <w:rsid w:val="00D62FC3"/>
    <w:rsid w:val="00DA03FB"/>
    <w:rsid w:val="00E2099D"/>
    <w:rsid w:val="00E507BC"/>
    <w:rsid w:val="00E90DC2"/>
    <w:rsid w:val="00E93F4E"/>
    <w:rsid w:val="00EA1C82"/>
    <w:rsid w:val="00EB49FF"/>
    <w:rsid w:val="00ED1B9A"/>
    <w:rsid w:val="00EF6F6B"/>
    <w:rsid w:val="00F455EC"/>
    <w:rsid w:val="00FD7064"/>
    <w:rsid w:val="00FF2E43"/>
    <w:rsid w:val="00FF3C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EC6049-E0B9-4E12-810F-A1E8CCD9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F2E4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07BC"/>
    <w:pPr>
      <w:tabs>
        <w:tab w:val="center" w:pos="4419"/>
        <w:tab w:val="right" w:pos="8838"/>
      </w:tabs>
    </w:pPr>
  </w:style>
  <w:style w:type="character" w:customStyle="1" w:styleId="EncabezadoCar">
    <w:name w:val="Encabezado Car"/>
    <w:basedOn w:val="Fuentedeprrafopredeter"/>
    <w:link w:val="Encabezado"/>
    <w:uiPriority w:val="99"/>
    <w:rsid w:val="00E507BC"/>
  </w:style>
  <w:style w:type="paragraph" w:styleId="Piedepgina">
    <w:name w:val="footer"/>
    <w:basedOn w:val="Normal"/>
    <w:link w:val="PiedepginaCar"/>
    <w:uiPriority w:val="99"/>
    <w:unhideWhenUsed/>
    <w:rsid w:val="00E507BC"/>
    <w:pPr>
      <w:tabs>
        <w:tab w:val="center" w:pos="4419"/>
        <w:tab w:val="right" w:pos="8838"/>
      </w:tabs>
    </w:pPr>
  </w:style>
  <w:style w:type="character" w:customStyle="1" w:styleId="PiedepginaCar">
    <w:name w:val="Pie de página Car"/>
    <w:basedOn w:val="Fuentedeprrafopredeter"/>
    <w:link w:val="Piedepgina"/>
    <w:uiPriority w:val="99"/>
    <w:rsid w:val="00E507BC"/>
  </w:style>
  <w:style w:type="paragraph" w:styleId="Textodeglobo">
    <w:name w:val="Balloon Text"/>
    <w:basedOn w:val="Normal"/>
    <w:link w:val="TextodegloboCar"/>
    <w:uiPriority w:val="99"/>
    <w:semiHidden/>
    <w:unhideWhenUsed/>
    <w:rsid w:val="008012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25C"/>
    <w:rPr>
      <w:rFonts w:ascii="Segoe UI" w:hAnsi="Segoe UI" w:cs="Segoe UI"/>
      <w:sz w:val="18"/>
      <w:szCs w:val="18"/>
    </w:rPr>
  </w:style>
  <w:style w:type="character" w:customStyle="1" w:styleId="Ttulo1Car">
    <w:name w:val="Título 1 Car"/>
    <w:basedOn w:val="Fuentedeprrafopredeter"/>
    <w:link w:val="Ttulo1"/>
    <w:uiPriority w:val="9"/>
    <w:rsid w:val="00FF2E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507">
      <w:bodyDiv w:val="1"/>
      <w:marLeft w:val="0"/>
      <w:marRight w:val="0"/>
      <w:marTop w:val="0"/>
      <w:marBottom w:val="0"/>
      <w:divBdr>
        <w:top w:val="none" w:sz="0" w:space="0" w:color="auto"/>
        <w:left w:val="none" w:sz="0" w:space="0" w:color="auto"/>
        <w:bottom w:val="none" w:sz="0" w:space="0" w:color="auto"/>
        <w:right w:val="none" w:sz="0" w:space="0" w:color="auto"/>
      </w:divBdr>
    </w:div>
    <w:div w:id="45032636">
      <w:bodyDiv w:val="1"/>
      <w:marLeft w:val="0"/>
      <w:marRight w:val="0"/>
      <w:marTop w:val="0"/>
      <w:marBottom w:val="0"/>
      <w:divBdr>
        <w:top w:val="none" w:sz="0" w:space="0" w:color="auto"/>
        <w:left w:val="none" w:sz="0" w:space="0" w:color="auto"/>
        <w:bottom w:val="none" w:sz="0" w:space="0" w:color="auto"/>
        <w:right w:val="none" w:sz="0" w:space="0" w:color="auto"/>
      </w:divBdr>
    </w:div>
    <w:div w:id="305478666">
      <w:bodyDiv w:val="1"/>
      <w:marLeft w:val="0"/>
      <w:marRight w:val="0"/>
      <w:marTop w:val="0"/>
      <w:marBottom w:val="0"/>
      <w:divBdr>
        <w:top w:val="none" w:sz="0" w:space="0" w:color="auto"/>
        <w:left w:val="none" w:sz="0" w:space="0" w:color="auto"/>
        <w:bottom w:val="none" w:sz="0" w:space="0" w:color="auto"/>
        <w:right w:val="none" w:sz="0" w:space="0" w:color="auto"/>
      </w:divBdr>
    </w:div>
    <w:div w:id="631709216">
      <w:bodyDiv w:val="1"/>
      <w:marLeft w:val="0"/>
      <w:marRight w:val="0"/>
      <w:marTop w:val="0"/>
      <w:marBottom w:val="0"/>
      <w:divBdr>
        <w:top w:val="none" w:sz="0" w:space="0" w:color="auto"/>
        <w:left w:val="none" w:sz="0" w:space="0" w:color="auto"/>
        <w:bottom w:val="none" w:sz="0" w:space="0" w:color="auto"/>
        <w:right w:val="none" w:sz="0" w:space="0" w:color="auto"/>
      </w:divBdr>
    </w:div>
    <w:div w:id="1022978572">
      <w:bodyDiv w:val="1"/>
      <w:marLeft w:val="0"/>
      <w:marRight w:val="0"/>
      <w:marTop w:val="0"/>
      <w:marBottom w:val="0"/>
      <w:divBdr>
        <w:top w:val="none" w:sz="0" w:space="0" w:color="auto"/>
        <w:left w:val="none" w:sz="0" w:space="0" w:color="auto"/>
        <w:bottom w:val="none" w:sz="0" w:space="0" w:color="auto"/>
        <w:right w:val="none" w:sz="0" w:space="0" w:color="auto"/>
      </w:divBdr>
    </w:div>
    <w:div w:id="1077244878">
      <w:bodyDiv w:val="1"/>
      <w:marLeft w:val="0"/>
      <w:marRight w:val="0"/>
      <w:marTop w:val="0"/>
      <w:marBottom w:val="0"/>
      <w:divBdr>
        <w:top w:val="none" w:sz="0" w:space="0" w:color="auto"/>
        <w:left w:val="none" w:sz="0" w:space="0" w:color="auto"/>
        <w:bottom w:val="none" w:sz="0" w:space="0" w:color="auto"/>
        <w:right w:val="none" w:sz="0" w:space="0" w:color="auto"/>
      </w:divBdr>
    </w:div>
    <w:div w:id="1269659385">
      <w:bodyDiv w:val="1"/>
      <w:marLeft w:val="0"/>
      <w:marRight w:val="0"/>
      <w:marTop w:val="0"/>
      <w:marBottom w:val="0"/>
      <w:divBdr>
        <w:top w:val="none" w:sz="0" w:space="0" w:color="auto"/>
        <w:left w:val="none" w:sz="0" w:space="0" w:color="auto"/>
        <w:bottom w:val="none" w:sz="0" w:space="0" w:color="auto"/>
        <w:right w:val="none" w:sz="0" w:space="0" w:color="auto"/>
      </w:divBdr>
    </w:div>
    <w:div w:id="1883906586">
      <w:bodyDiv w:val="1"/>
      <w:marLeft w:val="0"/>
      <w:marRight w:val="0"/>
      <w:marTop w:val="0"/>
      <w:marBottom w:val="0"/>
      <w:divBdr>
        <w:top w:val="none" w:sz="0" w:space="0" w:color="auto"/>
        <w:left w:val="none" w:sz="0" w:space="0" w:color="auto"/>
        <w:bottom w:val="none" w:sz="0" w:space="0" w:color="auto"/>
        <w:right w:val="none" w:sz="0" w:space="0" w:color="auto"/>
      </w:divBdr>
    </w:div>
    <w:div w:id="1905334785">
      <w:bodyDiv w:val="1"/>
      <w:marLeft w:val="0"/>
      <w:marRight w:val="0"/>
      <w:marTop w:val="0"/>
      <w:marBottom w:val="0"/>
      <w:divBdr>
        <w:top w:val="none" w:sz="0" w:space="0" w:color="auto"/>
        <w:left w:val="none" w:sz="0" w:space="0" w:color="auto"/>
        <w:bottom w:val="none" w:sz="0" w:space="0" w:color="auto"/>
        <w:right w:val="none" w:sz="0" w:space="0" w:color="auto"/>
      </w:divBdr>
    </w:div>
    <w:div w:id="190795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3981</Words>
  <Characters>21619</Characters>
  <Application>Microsoft Office Word</Application>
  <DocSecurity>0</DocSecurity>
  <Lines>491</Lines>
  <Paragraphs>239</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Alma Teresa Perez Belmont</cp:lastModifiedBy>
  <cp:revision>3</cp:revision>
  <dcterms:created xsi:type="dcterms:W3CDTF">2017-10-31T23:34:00Z</dcterms:created>
  <dcterms:modified xsi:type="dcterms:W3CDTF">2017-10-31T23:35:00Z</dcterms:modified>
</cp:coreProperties>
</file>